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3.xml" ContentType="application/vnd.openxmlformats-officedocument.wordprocessingml.footer+xml"/>
  <Override PartName="/word/charts/chart8.xml" ContentType="application/vnd.openxmlformats-officedocument.drawingml.chart+xml"/>
  <Override PartName="/word/theme/themeOverride2.xml" ContentType="application/vnd.openxmlformats-officedocument.themeOverride+xml"/>
  <Override PartName="/word/charts/chart9.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3.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852432" w14:textId="0E7473A0" w:rsidR="00BA5478" w:rsidRPr="001D76CF" w:rsidRDefault="00BA5478" w:rsidP="00E46FFB">
      <w:pPr>
        <w:tabs>
          <w:tab w:val="left" w:pos="709"/>
        </w:tabs>
        <w:spacing w:before="120" w:after="120" w:line="240" w:lineRule="auto"/>
        <w:jc w:val="center"/>
        <w:rPr>
          <w:b/>
        </w:rPr>
      </w:pPr>
      <w:bookmarkStart w:id="0" w:name="_Toc51561732"/>
      <w:bookmarkStart w:id="1" w:name="_Toc51835047"/>
    </w:p>
    <w:p w14:paraId="24847221" w14:textId="081B2DE3" w:rsidR="00CF3F5B" w:rsidRDefault="00CF3F5B" w:rsidP="00E46FFB">
      <w:pPr>
        <w:tabs>
          <w:tab w:val="left" w:pos="709"/>
        </w:tabs>
        <w:spacing w:before="120" w:after="120" w:line="240" w:lineRule="auto"/>
        <w:jc w:val="center"/>
        <w:rPr>
          <w:b/>
        </w:rPr>
      </w:pPr>
    </w:p>
    <w:p w14:paraId="30617D8A" w14:textId="6F88E7DC" w:rsidR="00442268" w:rsidRPr="001D76CF" w:rsidRDefault="00835EFB" w:rsidP="00442268">
      <w:pPr>
        <w:tabs>
          <w:tab w:val="left" w:pos="709"/>
        </w:tabs>
        <w:spacing w:before="120" w:after="120" w:line="240" w:lineRule="auto"/>
        <w:jc w:val="center"/>
        <w:rPr>
          <w:b/>
        </w:rPr>
      </w:pPr>
      <w:bookmarkStart w:id="2" w:name="_Toc534095100"/>
      <w:bookmarkStart w:id="3" w:name="_Toc25236117"/>
      <w:bookmarkEnd w:id="0"/>
      <w:bookmarkEnd w:id="1"/>
      <w:r>
        <w:rPr>
          <w:b/>
          <w:noProof/>
          <w:lang w:eastAsia="vi-VN"/>
        </w:rPr>
        <w:drawing>
          <wp:inline distT="0" distB="0" distL="0" distR="0" wp14:anchorId="7233CA18" wp14:editId="1F16B798">
            <wp:extent cx="5760720" cy="645795"/>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D QH Lai Châu.png"/>
                    <pic:cNvPicPr/>
                  </pic:nvPicPr>
                  <pic:blipFill>
                    <a:blip r:embed="rId9">
                      <a:extLst>
                        <a:ext uri="{28A0092B-C50C-407E-A947-70E740481C1C}">
                          <a14:useLocalDpi xmlns:a14="http://schemas.microsoft.com/office/drawing/2010/main" val="0"/>
                        </a:ext>
                      </a:extLst>
                    </a:blip>
                    <a:stretch>
                      <a:fillRect/>
                    </a:stretch>
                  </pic:blipFill>
                  <pic:spPr>
                    <a:xfrm>
                      <a:off x="0" y="0"/>
                      <a:ext cx="5760720" cy="645795"/>
                    </a:xfrm>
                    <a:prstGeom prst="rect">
                      <a:avLst/>
                    </a:prstGeom>
                  </pic:spPr>
                </pic:pic>
              </a:graphicData>
            </a:graphic>
          </wp:inline>
        </w:drawing>
      </w:r>
    </w:p>
    <w:p w14:paraId="2719DEEA" w14:textId="77777777" w:rsidR="00442268" w:rsidRPr="00B774E6" w:rsidRDefault="00442268" w:rsidP="00442268">
      <w:pPr>
        <w:spacing w:before="120" w:after="120" w:line="360" w:lineRule="exact"/>
        <w:jc w:val="center"/>
        <w:rPr>
          <w:b/>
          <w:bCs/>
        </w:rPr>
      </w:pPr>
      <w:r w:rsidRPr="00B774E6">
        <w:rPr>
          <w:b/>
          <w:bCs/>
        </w:rPr>
        <w:t xml:space="preserve">Liên danh Tư vấn lập Quy hoạch tỉnh Lai Châu  </w:t>
      </w:r>
    </w:p>
    <w:p w14:paraId="2689914C" w14:textId="77777777" w:rsidR="00442268" w:rsidRPr="00B774E6" w:rsidRDefault="00442268" w:rsidP="00442268">
      <w:pPr>
        <w:spacing w:before="120" w:after="120" w:line="360" w:lineRule="exact"/>
        <w:jc w:val="center"/>
        <w:rPr>
          <w:b/>
          <w:bCs/>
        </w:rPr>
      </w:pPr>
      <w:r w:rsidRPr="00B774E6">
        <w:rPr>
          <w:b/>
          <w:bCs/>
        </w:rPr>
        <w:t>thời kỳ 2021-2030, tầm nhìn đến năm 2050</w:t>
      </w:r>
    </w:p>
    <w:p w14:paraId="0697E5BB" w14:textId="77777777" w:rsidR="00442268" w:rsidRDefault="00442268" w:rsidP="00442268">
      <w:pPr>
        <w:spacing w:before="120" w:after="120" w:line="360" w:lineRule="exact"/>
        <w:jc w:val="center"/>
        <w:rPr>
          <w:b/>
        </w:rPr>
      </w:pPr>
    </w:p>
    <w:p w14:paraId="0C54F79A" w14:textId="77777777" w:rsidR="00442268" w:rsidRDefault="00442268" w:rsidP="00442268">
      <w:pPr>
        <w:tabs>
          <w:tab w:val="left" w:pos="709"/>
        </w:tabs>
        <w:spacing w:before="120" w:after="120" w:line="240" w:lineRule="auto"/>
        <w:jc w:val="center"/>
        <w:rPr>
          <w:b/>
        </w:rPr>
      </w:pPr>
    </w:p>
    <w:p w14:paraId="32AB790E" w14:textId="77777777" w:rsidR="00442268" w:rsidRDefault="00442268" w:rsidP="00442268">
      <w:pPr>
        <w:tabs>
          <w:tab w:val="left" w:pos="709"/>
        </w:tabs>
        <w:spacing w:before="120" w:after="120" w:line="240" w:lineRule="auto"/>
        <w:jc w:val="center"/>
        <w:rPr>
          <w:b/>
        </w:rPr>
      </w:pPr>
    </w:p>
    <w:p w14:paraId="774FEB12" w14:textId="77777777" w:rsidR="00442268" w:rsidRDefault="00442268" w:rsidP="00442268">
      <w:pPr>
        <w:tabs>
          <w:tab w:val="left" w:pos="709"/>
        </w:tabs>
        <w:spacing w:before="120" w:after="120" w:line="240" w:lineRule="auto"/>
        <w:jc w:val="center"/>
        <w:rPr>
          <w:b/>
        </w:rPr>
      </w:pPr>
    </w:p>
    <w:p w14:paraId="4FF9FB56" w14:textId="77777777" w:rsidR="00442268" w:rsidRPr="00222971" w:rsidRDefault="00442268" w:rsidP="00442268">
      <w:pPr>
        <w:tabs>
          <w:tab w:val="left" w:pos="709"/>
        </w:tabs>
        <w:spacing w:before="120" w:after="120" w:line="240" w:lineRule="auto"/>
        <w:jc w:val="center"/>
        <w:rPr>
          <w:b/>
        </w:rPr>
      </w:pPr>
    </w:p>
    <w:p w14:paraId="442BFE5D" w14:textId="77777777" w:rsidR="00442268" w:rsidRDefault="00442268" w:rsidP="00442268">
      <w:pPr>
        <w:tabs>
          <w:tab w:val="left" w:pos="709"/>
        </w:tabs>
        <w:spacing w:before="120" w:after="120" w:line="240" w:lineRule="auto"/>
        <w:jc w:val="center"/>
        <w:rPr>
          <w:b/>
        </w:rPr>
      </w:pPr>
    </w:p>
    <w:p w14:paraId="66CA13BE" w14:textId="77777777" w:rsidR="00442268" w:rsidRDefault="00442268" w:rsidP="00442268">
      <w:pPr>
        <w:tabs>
          <w:tab w:val="left" w:pos="709"/>
        </w:tabs>
        <w:spacing w:before="120" w:after="120" w:line="240" w:lineRule="auto"/>
        <w:jc w:val="center"/>
        <w:rPr>
          <w:b/>
        </w:rPr>
      </w:pPr>
      <w:r>
        <w:rPr>
          <w:b/>
        </w:rPr>
        <w:t>BÁO CÁO TỔNG HỢP</w:t>
      </w:r>
    </w:p>
    <w:p w14:paraId="716457AE" w14:textId="77777777" w:rsidR="00442268" w:rsidRDefault="00442268" w:rsidP="00442268">
      <w:pPr>
        <w:tabs>
          <w:tab w:val="left" w:pos="709"/>
        </w:tabs>
        <w:spacing w:before="120" w:after="120" w:line="240" w:lineRule="auto"/>
        <w:jc w:val="center"/>
        <w:rPr>
          <w:b/>
        </w:rPr>
      </w:pPr>
    </w:p>
    <w:p w14:paraId="3184B17D" w14:textId="77777777" w:rsidR="00442268" w:rsidRDefault="00442268" w:rsidP="00442268">
      <w:pPr>
        <w:tabs>
          <w:tab w:val="left" w:pos="709"/>
        </w:tabs>
        <w:spacing w:before="120" w:after="120" w:line="240" w:lineRule="auto"/>
        <w:jc w:val="center"/>
        <w:rPr>
          <w:b/>
        </w:rPr>
      </w:pPr>
    </w:p>
    <w:p w14:paraId="4A99C4E1" w14:textId="77777777" w:rsidR="00442268" w:rsidRDefault="00442268" w:rsidP="00442268">
      <w:pPr>
        <w:tabs>
          <w:tab w:val="left" w:pos="709"/>
        </w:tabs>
        <w:spacing w:before="120" w:after="120" w:line="240" w:lineRule="auto"/>
        <w:jc w:val="center"/>
        <w:rPr>
          <w:b/>
          <w:sz w:val="42"/>
          <w:szCs w:val="42"/>
        </w:rPr>
      </w:pPr>
      <w:r w:rsidRPr="00CF3F5B">
        <w:rPr>
          <w:b/>
          <w:sz w:val="42"/>
          <w:szCs w:val="42"/>
        </w:rPr>
        <w:t xml:space="preserve">QUY HOẠCH TỈNH LAI CHÂU </w:t>
      </w:r>
      <w:bookmarkStart w:id="4" w:name="_Toc51561733"/>
      <w:bookmarkStart w:id="5" w:name="_Toc51835048"/>
    </w:p>
    <w:p w14:paraId="0822B59F" w14:textId="77777777" w:rsidR="00442268" w:rsidRPr="00CF3F5B" w:rsidRDefault="00442268" w:rsidP="00442268">
      <w:pPr>
        <w:tabs>
          <w:tab w:val="left" w:pos="709"/>
        </w:tabs>
        <w:spacing w:before="120" w:after="120" w:line="240" w:lineRule="auto"/>
        <w:jc w:val="center"/>
        <w:rPr>
          <w:b/>
          <w:sz w:val="42"/>
          <w:szCs w:val="42"/>
        </w:rPr>
      </w:pPr>
      <w:r w:rsidRPr="00CF3F5B">
        <w:rPr>
          <w:b/>
          <w:sz w:val="42"/>
          <w:szCs w:val="42"/>
        </w:rPr>
        <w:t>THỜI KỲ 2021-2030,</w:t>
      </w:r>
      <w:bookmarkEnd w:id="4"/>
      <w:bookmarkEnd w:id="5"/>
      <w:r w:rsidRPr="00CF3F5B">
        <w:rPr>
          <w:b/>
          <w:sz w:val="42"/>
          <w:szCs w:val="42"/>
        </w:rPr>
        <w:t xml:space="preserve"> </w:t>
      </w:r>
      <w:bookmarkStart w:id="6" w:name="_Toc51561734"/>
      <w:bookmarkStart w:id="7" w:name="_Toc51835049"/>
      <w:r w:rsidRPr="00CF3F5B">
        <w:rPr>
          <w:b/>
          <w:sz w:val="42"/>
          <w:szCs w:val="42"/>
        </w:rPr>
        <w:br/>
        <w:t>TẦM NHÌN ĐẾN NĂM 2050</w:t>
      </w:r>
      <w:bookmarkEnd w:id="6"/>
      <w:bookmarkEnd w:id="7"/>
    </w:p>
    <w:p w14:paraId="369E4BFC" w14:textId="67F9556F" w:rsidR="00442268" w:rsidRPr="00147B7D" w:rsidRDefault="00442268" w:rsidP="00442268">
      <w:pPr>
        <w:tabs>
          <w:tab w:val="left" w:pos="709"/>
        </w:tabs>
        <w:spacing w:before="120" w:after="120" w:line="240" w:lineRule="auto"/>
        <w:jc w:val="center"/>
        <w:rPr>
          <w:b/>
          <w:color w:val="FF0000"/>
        </w:rPr>
      </w:pPr>
      <w:r w:rsidRPr="00147B7D">
        <w:rPr>
          <w:b/>
          <w:color w:val="FF0000"/>
        </w:rPr>
        <w:t xml:space="preserve">(DỰ THẢO </w:t>
      </w:r>
      <w:r w:rsidR="0005702C">
        <w:rPr>
          <w:b/>
          <w:color w:val="FF0000"/>
          <w:lang w:val="en-US"/>
        </w:rPr>
        <w:t>8</w:t>
      </w:r>
      <w:r w:rsidRPr="00147B7D">
        <w:rPr>
          <w:b/>
          <w:color w:val="FF0000"/>
        </w:rPr>
        <w:t xml:space="preserve">, NGÀY </w:t>
      </w:r>
      <w:r w:rsidR="002C06C9">
        <w:rPr>
          <w:b/>
          <w:color w:val="FF0000"/>
        </w:rPr>
        <w:t>0</w:t>
      </w:r>
      <w:r w:rsidR="0005702C">
        <w:rPr>
          <w:b/>
          <w:color w:val="FF0000"/>
          <w:lang w:val="en-US"/>
        </w:rPr>
        <w:t>2</w:t>
      </w:r>
      <w:r w:rsidR="002C06C9">
        <w:rPr>
          <w:b/>
          <w:color w:val="FF0000"/>
        </w:rPr>
        <w:t>/6</w:t>
      </w:r>
      <w:r w:rsidRPr="00147B7D">
        <w:rPr>
          <w:b/>
          <w:color w:val="FF0000"/>
        </w:rPr>
        <w:t>/2021)</w:t>
      </w:r>
    </w:p>
    <w:p w14:paraId="71D5D75D" w14:textId="77777777" w:rsidR="00442268" w:rsidRPr="00B774E6" w:rsidRDefault="00442268" w:rsidP="00442268">
      <w:pPr>
        <w:tabs>
          <w:tab w:val="left" w:pos="709"/>
        </w:tabs>
        <w:spacing w:before="120" w:after="120" w:line="240" w:lineRule="auto"/>
        <w:jc w:val="center"/>
        <w:rPr>
          <w:b/>
          <w:color w:val="1F4E79" w:themeColor="accent5" w:themeShade="80"/>
          <w:sz w:val="36"/>
          <w:szCs w:val="36"/>
        </w:rPr>
      </w:pPr>
    </w:p>
    <w:p w14:paraId="33B3FC4D" w14:textId="77777777" w:rsidR="00442268" w:rsidRDefault="00442268" w:rsidP="00442268">
      <w:pPr>
        <w:tabs>
          <w:tab w:val="left" w:pos="709"/>
        </w:tabs>
        <w:spacing w:before="120" w:after="120" w:line="240" w:lineRule="auto"/>
        <w:jc w:val="center"/>
        <w:rPr>
          <w:b/>
          <w:color w:val="1F4E79" w:themeColor="accent5" w:themeShade="80"/>
          <w:sz w:val="44"/>
          <w:szCs w:val="44"/>
        </w:rPr>
      </w:pPr>
    </w:p>
    <w:p w14:paraId="1AE2F702" w14:textId="77777777" w:rsidR="00442268" w:rsidRDefault="00442268" w:rsidP="00442268">
      <w:pPr>
        <w:tabs>
          <w:tab w:val="left" w:pos="709"/>
        </w:tabs>
        <w:spacing w:before="120" w:after="120" w:line="240" w:lineRule="auto"/>
        <w:jc w:val="center"/>
        <w:rPr>
          <w:b/>
          <w:color w:val="1F4E79" w:themeColor="accent5" w:themeShade="80"/>
          <w:sz w:val="44"/>
          <w:szCs w:val="44"/>
        </w:rPr>
      </w:pPr>
    </w:p>
    <w:p w14:paraId="102AC3D3" w14:textId="77777777" w:rsidR="00442268" w:rsidRDefault="00442268" w:rsidP="00442268">
      <w:pPr>
        <w:tabs>
          <w:tab w:val="left" w:pos="709"/>
        </w:tabs>
        <w:spacing w:before="120" w:after="120" w:line="240" w:lineRule="auto"/>
        <w:jc w:val="center"/>
        <w:rPr>
          <w:b/>
          <w:color w:val="1F4E79" w:themeColor="accent5" w:themeShade="80"/>
          <w:sz w:val="44"/>
          <w:szCs w:val="44"/>
        </w:rPr>
      </w:pPr>
    </w:p>
    <w:p w14:paraId="53A71CB0" w14:textId="77777777" w:rsidR="00442268" w:rsidRDefault="00442268" w:rsidP="00442268">
      <w:pPr>
        <w:tabs>
          <w:tab w:val="left" w:pos="709"/>
        </w:tabs>
        <w:spacing w:before="120" w:after="120" w:line="240" w:lineRule="auto"/>
        <w:jc w:val="center"/>
        <w:rPr>
          <w:b/>
          <w:color w:val="1F4E79" w:themeColor="accent5" w:themeShade="80"/>
          <w:sz w:val="44"/>
          <w:szCs w:val="44"/>
        </w:rPr>
      </w:pPr>
    </w:p>
    <w:p w14:paraId="4D047E21" w14:textId="77777777" w:rsidR="00442268" w:rsidRDefault="00442268" w:rsidP="00442268">
      <w:pPr>
        <w:tabs>
          <w:tab w:val="left" w:pos="709"/>
        </w:tabs>
        <w:spacing w:before="120" w:after="120" w:line="240" w:lineRule="auto"/>
        <w:jc w:val="center"/>
        <w:rPr>
          <w:b/>
          <w:color w:val="1F4E79" w:themeColor="accent5" w:themeShade="80"/>
          <w:sz w:val="44"/>
          <w:szCs w:val="44"/>
        </w:rPr>
      </w:pPr>
    </w:p>
    <w:p w14:paraId="5F49CF95" w14:textId="77777777" w:rsidR="00442268" w:rsidRDefault="00442268" w:rsidP="00442268">
      <w:pPr>
        <w:tabs>
          <w:tab w:val="left" w:pos="709"/>
        </w:tabs>
        <w:spacing w:before="120" w:after="120" w:line="240" w:lineRule="auto"/>
        <w:jc w:val="center"/>
        <w:rPr>
          <w:b/>
          <w:color w:val="1F4E79" w:themeColor="accent5" w:themeShade="80"/>
          <w:sz w:val="44"/>
          <w:szCs w:val="44"/>
        </w:rPr>
      </w:pPr>
    </w:p>
    <w:p w14:paraId="2DAD8263" w14:textId="77777777" w:rsidR="00442268" w:rsidRPr="00CF3F5B" w:rsidRDefault="00442268" w:rsidP="00442268">
      <w:pPr>
        <w:tabs>
          <w:tab w:val="left" w:pos="709"/>
        </w:tabs>
        <w:spacing w:before="120" w:after="120" w:line="240" w:lineRule="auto"/>
        <w:jc w:val="center"/>
        <w:rPr>
          <w:b/>
          <w:color w:val="1F4E79" w:themeColor="accent5" w:themeShade="80"/>
        </w:rPr>
      </w:pPr>
    </w:p>
    <w:p w14:paraId="1809D68B" w14:textId="32D6273F" w:rsidR="00835EFB" w:rsidRDefault="002C4C04" w:rsidP="002C4C04">
      <w:pPr>
        <w:tabs>
          <w:tab w:val="left" w:pos="709"/>
          <w:tab w:val="center" w:pos="4536"/>
          <w:tab w:val="left" w:pos="7920"/>
        </w:tabs>
        <w:spacing w:before="120" w:after="120" w:line="240" w:lineRule="auto"/>
        <w:rPr>
          <w:b/>
          <w:color w:val="1F4E79" w:themeColor="accent5" w:themeShade="80"/>
        </w:rPr>
        <w:sectPr w:rsidR="00835EFB" w:rsidSect="00067992">
          <w:footerReference w:type="default" r:id="rId10"/>
          <w:footerReference w:type="first" r:id="rId11"/>
          <w:pgSz w:w="11907" w:h="16840" w:code="9"/>
          <w:pgMar w:top="1134" w:right="1134" w:bottom="1134" w:left="1701" w:header="720" w:footer="0" w:gutter="0"/>
          <w:pgNumType w:fmt="lowerRoman" w:start="1"/>
          <w:cols w:space="720"/>
          <w:titlePg/>
          <w:docGrid w:linePitch="381"/>
        </w:sectPr>
      </w:pPr>
      <w:r>
        <w:rPr>
          <w:b/>
          <w:color w:val="1F4E79" w:themeColor="accent5" w:themeShade="80"/>
        </w:rPr>
        <w:tab/>
      </w:r>
      <w:r>
        <w:rPr>
          <w:b/>
          <w:color w:val="1F4E79" w:themeColor="accent5" w:themeShade="80"/>
        </w:rPr>
        <w:tab/>
      </w:r>
      <w:r w:rsidR="00442268" w:rsidRPr="00CF3F5B">
        <w:rPr>
          <w:b/>
          <w:color w:val="1F4E79" w:themeColor="accent5" w:themeShade="80"/>
        </w:rPr>
        <w:t xml:space="preserve">Tháng </w:t>
      </w:r>
      <w:r w:rsidR="0005702C">
        <w:rPr>
          <w:b/>
          <w:color w:val="1F4E79" w:themeColor="accent5" w:themeShade="80"/>
          <w:lang w:val="en-US"/>
        </w:rPr>
        <w:t>6</w:t>
      </w:r>
      <w:r w:rsidR="00CD721A">
        <w:rPr>
          <w:b/>
          <w:color w:val="1F4E79" w:themeColor="accent5" w:themeShade="80"/>
          <w:lang w:val="en-US"/>
        </w:rPr>
        <w:t>,</w:t>
      </w:r>
      <w:bookmarkStart w:id="8" w:name="_GoBack"/>
      <w:bookmarkEnd w:id="8"/>
      <w:r w:rsidR="00442268" w:rsidRPr="00CF3F5B">
        <w:rPr>
          <w:b/>
          <w:color w:val="1F4E79" w:themeColor="accent5" w:themeShade="80"/>
        </w:rPr>
        <w:t xml:space="preserve"> năm 2021</w:t>
      </w:r>
      <w:r>
        <w:rPr>
          <w:b/>
          <w:color w:val="1F4E79" w:themeColor="accent5" w:themeShade="80"/>
        </w:rPr>
        <w:tab/>
      </w:r>
    </w:p>
    <w:p w14:paraId="746FE215" w14:textId="3FE6E5C7" w:rsidR="00442268" w:rsidRPr="00CF3F5B" w:rsidRDefault="00442268" w:rsidP="00442268">
      <w:pPr>
        <w:tabs>
          <w:tab w:val="left" w:pos="709"/>
        </w:tabs>
        <w:spacing w:before="120" w:after="120" w:line="240" w:lineRule="auto"/>
        <w:jc w:val="center"/>
        <w:rPr>
          <w:sz w:val="12"/>
          <w:szCs w:val="12"/>
        </w:rPr>
      </w:pPr>
    </w:p>
    <w:p w14:paraId="6B4C8A52" w14:textId="490CAE7B" w:rsidR="009F203E" w:rsidRPr="007D0E8B" w:rsidRDefault="001526AF" w:rsidP="007D0E8B">
      <w:pPr>
        <w:tabs>
          <w:tab w:val="left" w:pos="709"/>
        </w:tabs>
        <w:spacing w:before="120" w:after="120" w:line="240" w:lineRule="auto"/>
        <w:jc w:val="center"/>
        <w:rPr>
          <w:b/>
          <w:sz w:val="30"/>
          <w:szCs w:val="30"/>
        </w:rPr>
      </w:pPr>
      <w:r w:rsidRPr="007D0E8B">
        <w:rPr>
          <w:b/>
          <w:sz w:val="30"/>
          <w:szCs w:val="30"/>
        </w:rPr>
        <w:t>MỤC LỤC</w:t>
      </w:r>
    </w:p>
    <w:p w14:paraId="55A15BEB" w14:textId="2D764819" w:rsidR="00241E2E" w:rsidRPr="00241E2E" w:rsidRDefault="005C06AD">
      <w:pPr>
        <w:pStyle w:val="TOC1"/>
        <w:rPr>
          <w:rFonts w:ascii="Times New Roman" w:eastAsiaTheme="minorEastAsia" w:hAnsi="Times New Roman"/>
          <w:sz w:val="28"/>
          <w:szCs w:val="28"/>
          <w:lang w:eastAsia="vi-VN"/>
        </w:rPr>
      </w:pPr>
      <w:r w:rsidRPr="00241E2E">
        <w:rPr>
          <w:rFonts w:ascii="Times New Roman" w:hAnsi="Times New Roman"/>
          <w:sz w:val="28"/>
          <w:szCs w:val="28"/>
        </w:rPr>
        <w:fldChar w:fldCharType="begin"/>
      </w:r>
      <w:r w:rsidRPr="00241E2E">
        <w:rPr>
          <w:rFonts w:ascii="Times New Roman" w:hAnsi="Times New Roman"/>
          <w:sz w:val="28"/>
          <w:szCs w:val="28"/>
        </w:rPr>
        <w:instrText xml:space="preserve"> TOC \o "1-2" \h \z \u </w:instrText>
      </w:r>
      <w:r w:rsidRPr="00241E2E">
        <w:rPr>
          <w:rFonts w:ascii="Times New Roman" w:hAnsi="Times New Roman"/>
          <w:sz w:val="28"/>
          <w:szCs w:val="28"/>
        </w:rPr>
        <w:fldChar w:fldCharType="separate"/>
      </w:r>
      <w:hyperlink w:anchor="_Toc73506082" w:history="1">
        <w:r w:rsidR="00241E2E" w:rsidRPr="00241E2E">
          <w:rPr>
            <w:rStyle w:val="Hyperlink"/>
            <w:rFonts w:ascii="Times New Roman" w:hAnsi="Times New Roman"/>
            <w:sz w:val="28"/>
            <w:szCs w:val="28"/>
          </w:rPr>
          <w:t>DANH SÁCH BẢNG</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_Toc73506082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vii</w:t>
        </w:r>
        <w:r w:rsidR="00241E2E" w:rsidRPr="00241E2E">
          <w:rPr>
            <w:rFonts w:ascii="Times New Roman" w:hAnsi="Times New Roman"/>
            <w:webHidden/>
            <w:sz w:val="28"/>
            <w:szCs w:val="28"/>
          </w:rPr>
          <w:fldChar w:fldCharType="end"/>
        </w:r>
      </w:hyperlink>
    </w:p>
    <w:p w14:paraId="2A502635" w14:textId="715FB55F" w:rsidR="00241E2E" w:rsidRPr="00241E2E" w:rsidRDefault="00AD1C11">
      <w:pPr>
        <w:pStyle w:val="TOC1"/>
        <w:rPr>
          <w:rFonts w:ascii="Times New Roman" w:eastAsiaTheme="minorEastAsia" w:hAnsi="Times New Roman"/>
          <w:sz w:val="28"/>
          <w:szCs w:val="28"/>
          <w:lang w:eastAsia="vi-VN"/>
        </w:rPr>
      </w:pPr>
      <w:hyperlink w:anchor="_Toc73506083" w:history="1">
        <w:r w:rsidR="00241E2E" w:rsidRPr="00241E2E">
          <w:rPr>
            <w:rStyle w:val="Hyperlink"/>
            <w:rFonts w:ascii="Times New Roman" w:hAnsi="Times New Roman"/>
            <w:sz w:val="28"/>
            <w:szCs w:val="28"/>
          </w:rPr>
          <w:t>DANH SÁCH HÌNH</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_Toc73506083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xii</w:t>
        </w:r>
        <w:r w:rsidR="00241E2E" w:rsidRPr="00241E2E">
          <w:rPr>
            <w:rFonts w:ascii="Times New Roman" w:hAnsi="Times New Roman"/>
            <w:webHidden/>
            <w:sz w:val="28"/>
            <w:szCs w:val="28"/>
          </w:rPr>
          <w:fldChar w:fldCharType="end"/>
        </w:r>
      </w:hyperlink>
    </w:p>
    <w:p w14:paraId="5FD67EF1" w14:textId="4F19DF77" w:rsidR="00241E2E" w:rsidRPr="00241E2E" w:rsidRDefault="00AD1C11">
      <w:pPr>
        <w:pStyle w:val="TOC1"/>
        <w:rPr>
          <w:rFonts w:ascii="Times New Roman" w:eastAsiaTheme="minorEastAsia" w:hAnsi="Times New Roman"/>
          <w:sz w:val="28"/>
          <w:szCs w:val="28"/>
          <w:lang w:eastAsia="vi-VN"/>
        </w:rPr>
      </w:pPr>
      <w:hyperlink w:anchor="_Toc73506084" w:history="1">
        <w:r w:rsidR="00241E2E" w:rsidRPr="00241E2E">
          <w:rPr>
            <w:rStyle w:val="Hyperlink"/>
            <w:rFonts w:ascii="Times New Roman" w:hAnsi="Times New Roman"/>
            <w:sz w:val="28"/>
            <w:szCs w:val="28"/>
          </w:rPr>
          <w:t>DANH MỤC TỪ VIẾT TẮT</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_Toc73506084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xiii</w:t>
        </w:r>
        <w:r w:rsidR="00241E2E" w:rsidRPr="00241E2E">
          <w:rPr>
            <w:rFonts w:ascii="Times New Roman" w:hAnsi="Times New Roman"/>
            <w:webHidden/>
            <w:sz w:val="28"/>
            <w:szCs w:val="28"/>
          </w:rPr>
          <w:fldChar w:fldCharType="end"/>
        </w:r>
      </w:hyperlink>
    </w:p>
    <w:p w14:paraId="42D0CC87" w14:textId="35FE80A5" w:rsidR="00241E2E" w:rsidRPr="00241E2E" w:rsidRDefault="00AD1C11">
      <w:pPr>
        <w:pStyle w:val="TOC1"/>
        <w:rPr>
          <w:rFonts w:ascii="Times New Roman" w:eastAsiaTheme="minorEastAsia" w:hAnsi="Times New Roman"/>
          <w:sz w:val="28"/>
          <w:szCs w:val="28"/>
          <w:lang w:eastAsia="vi-VN"/>
        </w:rPr>
      </w:pPr>
      <w:hyperlink w:anchor="_Toc73506085" w:history="1">
        <w:r w:rsidR="00241E2E" w:rsidRPr="00241E2E">
          <w:rPr>
            <w:rStyle w:val="Hyperlink"/>
            <w:rFonts w:ascii="Times New Roman" w:hAnsi="Times New Roman"/>
            <w:sz w:val="28"/>
            <w:szCs w:val="28"/>
          </w:rPr>
          <w:t>MỞ ĐẦU</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_Toc73506085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w:t>
        </w:r>
        <w:r w:rsidR="00241E2E" w:rsidRPr="00241E2E">
          <w:rPr>
            <w:rFonts w:ascii="Times New Roman" w:hAnsi="Times New Roman"/>
            <w:webHidden/>
            <w:sz w:val="28"/>
            <w:szCs w:val="28"/>
          </w:rPr>
          <w:fldChar w:fldCharType="end"/>
        </w:r>
      </w:hyperlink>
    </w:p>
    <w:p w14:paraId="5F431CE0" w14:textId="3A28A80C" w:rsidR="00241E2E" w:rsidRPr="00241E2E" w:rsidRDefault="00AD1C11">
      <w:pPr>
        <w:pStyle w:val="TOC1"/>
        <w:rPr>
          <w:rFonts w:ascii="Times New Roman" w:eastAsiaTheme="minorEastAsia" w:hAnsi="Times New Roman"/>
          <w:sz w:val="28"/>
          <w:szCs w:val="28"/>
          <w:lang w:eastAsia="vi-VN"/>
        </w:rPr>
      </w:pPr>
      <w:hyperlink w:anchor="_Toc73506086" w:history="1">
        <w:r w:rsidR="00241E2E" w:rsidRPr="00241E2E">
          <w:rPr>
            <w:rStyle w:val="Hyperlink"/>
            <w:rFonts w:ascii="Times New Roman" w:hAnsi="Times New Roman"/>
            <w:sz w:val="28"/>
            <w:szCs w:val="28"/>
            <w:lang w:val="en-US"/>
          </w:rPr>
          <w:t>I. Sự cần thiết lập quy hoạch tỉnh Lai Châu thời kỳ 2021-2030, tầm nhìn đến năm 2050</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_Toc73506086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w:t>
        </w:r>
        <w:r w:rsidR="00241E2E" w:rsidRPr="00241E2E">
          <w:rPr>
            <w:rFonts w:ascii="Times New Roman" w:hAnsi="Times New Roman"/>
            <w:webHidden/>
            <w:sz w:val="28"/>
            <w:szCs w:val="28"/>
          </w:rPr>
          <w:fldChar w:fldCharType="end"/>
        </w:r>
      </w:hyperlink>
    </w:p>
    <w:p w14:paraId="2CB7A24E" w14:textId="207594A8" w:rsidR="00241E2E" w:rsidRPr="00241E2E" w:rsidRDefault="00AD1C11">
      <w:pPr>
        <w:pStyle w:val="TOC1"/>
        <w:rPr>
          <w:rFonts w:ascii="Times New Roman" w:eastAsiaTheme="minorEastAsia" w:hAnsi="Times New Roman"/>
          <w:sz w:val="28"/>
          <w:szCs w:val="28"/>
          <w:lang w:eastAsia="vi-VN"/>
        </w:rPr>
      </w:pPr>
      <w:hyperlink w:anchor="_Toc73506087" w:history="1">
        <w:r w:rsidR="00241E2E" w:rsidRPr="00241E2E">
          <w:rPr>
            <w:rStyle w:val="Hyperlink"/>
            <w:rFonts w:ascii="Times New Roman" w:hAnsi="Times New Roman"/>
            <w:sz w:val="28"/>
            <w:szCs w:val="28"/>
            <w:lang w:val="en-US"/>
          </w:rPr>
          <w:t xml:space="preserve">II. </w:t>
        </w:r>
        <w:r w:rsidR="00241E2E" w:rsidRPr="00241E2E">
          <w:rPr>
            <w:rStyle w:val="Hyperlink"/>
            <w:rFonts w:ascii="Times New Roman" w:hAnsi="Times New Roman"/>
            <w:sz w:val="28"/>
            <w:szCs w:val="28"/>
          </w:rPr>
          <w:t>Căn</w:t>
        </w:r>
        <w:r w:rsidR="00241E2E" w:rsidRPr="00241E2E">
          <w:rPr>
            <w:rStyle w:val="Hyperlink"/>
            <w:rFonts w:ascii="Times New Roman" w:hAnsi="Times New Roman"/>
            <w:sz w:val="28"/>
            <w:szCs w:val="28"/>
            <w:lang w:val="en-US"/>
          </w:rPr>
          <w:t xml:space="preserve"> cứ lập quy hoạch tỉnh</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_Toc73506087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w:t>
        </w:r>
        <w:r w:rsidR="00241E2E" w:rsidRPr="00241E2E">
          <w:rPr>
            <w:rFonts w:ascii="Times New Roman" w:hAnsi="Times New Roman"/>
            <w:webHidden/>
            <w:sz w:val="28"/>
            <w:szCs w:val="28"/>
          </w:rPr>
          <w:fldChar w:fldCharType="end"/>
        </w:r>
      </w:hyperlink>
    </w:p>
    <w:p w14:paraId="1BDA5784" w14:textId="35409995"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88" w:history="1">
        <w:r w:rsidR="00241E2E" w:rsidRPr="00241E2E">
          <w:rPr>
            <w:rStyle w:val="Hyperlink"/>
            <w:rFonts w:ascii="Times New Roman" w:hAnsi="Times New Roman"/>
            <w:noProof/>
            <w:sz w:val="28"/>
            <w:szCs w:val="28"/>
          </w:rPr>
          <w:t>1. Các văn bản quy phạm pháp luật</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_Toc73506088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w:t>
        </w:r>
        <w:r w:rsidR="00241E2E" w:rsidRPr="00241E2E">
          <w:rPr>
            <w:rFonts w:ascii="Times New Roman" w:hAnsi="Times New Roman"/>
            <w:noProof/>
            <w:webHidden/>
            <w:sz w:val="28"/>
            <w:szCs w:val="28"/>
          </w:rPr>
          <w:fldChar w:fldCharType="end"/>
        </w:r>
      </w:hyperlink>
    </w:p>
    <w:p w14:paraId="225C19E1" w14:textId="5231CFAD"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89" w:history="1">
        <w:r w:rsidR="00241E2E" w:rsidRPr="00241E2E">
          <w:rPr>
            <w:rStyle w:val="Hyperlink"/>
            <w:rFonts w:ascii="Times New Roman" w:hAnsi="Times New Roman"/>
            <w:noProof/>
            <w:sz w:val="28"/>
            <w:szCs w:val="28"/>
          </w:rPr>
          <w:t>2. Các Văn kiện, Nghị quyết của Đảng</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_Toc73506089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3</w:t>
        </w:r>
        <w:r w:rsidR="00241E2E" w:rsidRPr="00241E2E">
          <w:rPr>
            <w:rFonts w:ascii="Times New Roman" w:hAnsi="Times New Roman"/>
            <w:noProof/>
            <w:webHidden/>
            <w:sz w:val="28"/>
            <w:szCs w:val="28"/>
          </w:rPr>
          <w:fldChar w:fldCharType="end"/>
        </w:r>
      </w:hyperlink>
    </w:p>
    <w:p w14:paraId="425985AF" w14:textId="09691167"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90" w:history="1">
        <w:r w:rsidR="00241E2E" w:rsidRPr="00241E2E">
          <w:rPr>
            <w:rStyle w:val="Hyperlink"/>
            <w:rFonts w:ascii="Times New Roman" w:hAnsi="Times New Roman"/>
            <w:noProof/>
            <w:sz w:val="28"/>
            <w:szCs w:val="28"/>
          </w:rPr>
          <w:t>3. Các Nghị quyết, Nghị định của Chính phủ</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_Toc73506090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w:t>
        </w:r>
        <w:r w:rsidR="00241E2E" w:rsidRPr="00241E2E">
          <w:rPr>
            <w:rFonts w:ascii="Times New Roman" w:hAnsi="Times New Roman"/>
            <w:noProof/>
            <w:webHidden/>
            <w:sz w:val="28"/>
            <w:szCs w:val="28"/>
          </w:rPr>
          <w:fldChar w:fldCharType="end"/>
        </w:r>
      </w:hyperlink>
    </w:p>
    <w:p w14:paraId="7F6A6635" w14:textId="2D62E440"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91" w:history="1">
        <w:r w:rsidR="00241E2E" w:rsidRPr="00241E2E">
          <w:rPr>
            <w:rStyle w:val="Hyperlink"/>
            <w:rFonts w:ascii="Times New Roman" w:hAnsi="Times New Roman"/>
            <w:noProof/>
            <w:sz w:val="28"/>
            <w:szCs w:val="28"/>
          </w:rPr>
          <w:t>4. Các Quyết định của Thủ tướng Chính phủ</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_Toc73506091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5</w:t>
        </w:r>
        <w:r w:rsidR="00241E2E" w:rsidRPr="00241E2E">
          <w:rPr>
            <w:rFonts w:ascii="Times New Roman" w:hAnsi="Times New Roman"/>
            <w:noProof/>
            <w:webHidden/>
            <w:sz w:val="28"/>
            <w:szCs w:val="28"/>
          </w:rPr>
          <w:fldChar w:fldCharType="end"/>
        </w:r>
      </w:hyperlink>
    </w:p>
    <w:p w14:paraId="2FE00514" w14:textId="229D0BA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92" w:history="1">
        <w:r w:rsidR="00241E2E" w:rsidRPr="00241E2E">
          <w:rPr>
            <w:rStyle w:val="Hyperlink"/>
            <w:rFonts w:ascii="Times New Roman" w:hAnsi="Times New Roman"/>
            <w:noProof/>
            <w:sz w:val="28"/>
            <w:szCs w:val="28"/>
          </w:rPr>
          <w:t>5. Các văn bản của tỉnh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_Toc73506092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7</w:t>
        </w:r>
        <w:r w:rsidR="00241E2E" w:rsidRPr="00241E2E">
          <w:rPr>
            <w:rFonts w:ascii="Times New Roman" w:hAnsi="Times New Roman"/>
            <w:noProof/>
            <w:webHidden/>
            <w:sz w:val="28"/>
            <w:szCs w:val="28"/>
          </w:rPr>
          <w:fldChar w:fldCharType="end"/>
        </w:r>
      </w:hyperlink>
    </w:p>
    <w:p w14:paraId="402F93A0" w14:textId="48899EE1"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93" w:history="1">
        <w:r w:rsidR="00241E2E" w:rsidRPr="00241E2E">
          <w:rPr>
            <w:rStyle w:val="Hyperlink"/>
            <w:rFonts w:ascii="Times New Roman" w:hAnsi="Times New Roman"/>
            <w:noProof/>
            <w:sz w:val="28"/>
            <w:szCs w:val="28"/>
          </w:rPr>
          <w:t>6. Các tài liệu, số liệu, thông tin và bản đồ số và in có liên quan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_Toc73506093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9</w:t>
        </w:r>
        <w:r w:rsidR="00241E2E" w:rsidRPr="00241E2E">
          <w:rPr>
            <w:rFonts w:ascii="Times New Roman" w:hAnsi="Times New Roman"/>
            <w:noProof/>
            <w:webHidden/>
            <w:sz w:val="28"/>
            <w:szCs w:val="28"/>
          </w:rPr>
          <w:fldChar w:fldCharType="end"/>
        </w:r>
      </w:hyperlink>
    </w:p>
    <w:p w14:paraId="7C3F4646" w14:textId="7758A4EF" w:rsidR="00241E2E" w:rsidRPr="00241E2E" w:rsidRDefault="00AD1C11">
      <w:pPr>
        <w:pStyle w:val="TOC1"/>
        <w:rPr>
          <w:rFonts w:ascii="Times New Roman" w:eastAsiaTheme="minorEastAsia" w:hAnsi="Times New Roman"/>
          <w:sz w:val="28"/>
          <w:szCs w:val="28"/>
          <w:lang w:eastAsia="vi-VN"/>
        </w:rPr>
      </w:pPr>
      <w:hyperlink w:anchor="_Toc73506094" w:history="1">
        <w:r w:rsidR="00241E2E" w:rsidRPr="00241E2E">
          <w:rPr>
            <w:rStyle w:val="Hyperlink"/>
            <w:rFonts w:ascii="Times New Roman" w:hAnsi="Times New Roman"/>
            <w:sz w:val="28"/>
            <w:szCs w:val="28"/>
            <w:lang w:val="en-US"/>
          </w:rPr>
          <w:t xml:space="preserve">III. </w:t>
        </w:r>
        <w:r w:rsidR="00241E2E" w:rsidRPr="00241E2E">
          <w:rPr>
            <w:rStyle w:val="Hyperlink"/>
            <w:rFonts w:ascii="Times New Roman" w:hAnsi="Times New Roman"/>
            <w:sz w:val="28"/>
            <w:szCs w:val="28"/>
          </w:rPr>
          <w:t>Phạm</w:t>
        </w:r>
        <w:r w:rsidR="00241E2E" w:rsidRPr="00241E2E">
          <w:rPr>
            <w:rStyle w:val="Hyperlink"/>
            <w:rFonts w:ascii="Times New Roman" w:hAnsi="Times New Roman"/>
            <w:sz w:val="28"/>
            <w:szCs w:val="28"/>
            <w:lang w:val="en-US"/>
          </w:rPr>
          <w:t xml:space="preserve"> vi, ranh giới và thời kỳ lập quy hoạch</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_Toc73506094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9</w:t>
        </w:r>
        <w:r w:rsidR="00241E2E" w:rsidRPr="00241E2E">
          <w:rPr>
            <w:rFonts w:ascii="Times New Roman" w:hAnsi="Times New Roman"/>
            <w:webHidden/>
            <w:sz w:val="28"/>
            <w:szCs w:val="28"/>
          </w:rPr>
          <w:fldChar w:fldCharType="end"/>
        </w:r>
      </w:hyperlink>
    </w:p>
    <w:p w14:paraId="2277F3E0" w14:textId="0793017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95" w:history="1">
        <w:r w:rsidR="00241E2E" w:rsidRPr="00241E2E">
          <w:rPr>
            <w:rStyle w:val="Hyperlink"/>
            <w:rFonts w:ascii="Times New Roman" w:hAnsi="Times New Roman"/>
            <w:noProof/>
            <w:sz w:val="28"/>
            <w:szCs w:val="28"/>
          </w:rPr>
          <w:t>1. Phạm vi, ranh giới lập quy hoạch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_Toc73506095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9</w:t>
        </w:r>
        <w:r w:rsidR="00241E2E" w:rsidRPr="00241E2E">
          <w:rPr>
            <w:rFonts w:ascii="Times New Roman" w:hAnsi="Times New Roman"/>
            <w:noProof/>
            <w:webHidden/>
            <w:sz w:val="28"/>
            <w:szCs w:val="28"/>
          </w:rPr>
          <w:fldChar w:fldCharType="end"/>
        </w:r>
      </w:hyperlink>
    </w:p>
    <w:p w14:paraId="6ED3A95F" w14:textId="444E605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96" w:history="1">
        <w:r w:rsidR="00241E2E" w:rsidRPr="00241E2E">
          <w:rPr>
            <w:rStyle w:val="Hyperlink"/>
            <w:rFonts w:ascii="Times New Roman" w:hAnsi="Times New Roman"/>
            <w:noProof/>
            <w:sz w:val="28"/>
            <w:szCs w:val="28"/>
          </w:rPr>
          <w:t>2. Thời kỳ lập quy hoạch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_Toc73506096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9</w:t>
        </w:r>
        <w:r w:rsidR="00241E2E" w:rsidRPr="00241E2E">
          <w:rPr>
            <w:rFonts w:ascii="Times New Roman" w:hAnsi="Times New Roman"/>
            <w:noProof/>
            <w:webHidden/>
            <w:sz w:val="28"/>
            <w:szCs w:val="28"/>
          </w:rPr>
          <w:fldChar w:fldCharType="end"/>
        </w:r>
      </w:hyperlink>
    </w:p>
    <w:p w14:paraId="491588EA" w14:textId="184AB294" w:rsidR="00241E2E" w:rsidRPr="00241E2E" w:rsidRDefault="00AD1C11">
      <w:pPr>
        <w:pStyle w:val="TOC1"/>
        <w:rPr>
          <w:rFonts w:ascii="Times New Roman" w:eastAsiaTheme="minorEastAsia" w:hAnsi="Times New Roman"/>
          <w:sz w:val="28"/>
          <w:szCs w:val="28"/>
          <w:lang w:eastAsia="vi-VN"/>
        </w:rPr>
      </w:pPr>
      <w:hyperlink w:anchor="_Toc73506097" w:history="1">
        <w:r w:rsidR="00241E2E" w:rsidRPr="00241E2E">
          <w:rPr>
            <w:rStyle w:val="Hyperlink"/>
            <w:rFonts w:ascii="Times New Roman" w:hAnsi="Times New Roman"/>
            <w:sz w:val="28"/>
            <w:szCs w:val="28"/>
            <w:lang w:val="en-US"/>
          </w:rPr>
          <w:t>IV. Mục tiêu, nguyên tắc và quan điểm lập quy hoạch</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_Toc73506097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9</w:t>
        </w:r>
        <w:r w:rsidR="00241E2E" w:rsidRPr="00241E2E">
          <w:rPr>
            <w:rFonts w:ascii="Times New Roman" w:hAnsi="Times New Roman"/>
            <w:webHidden/>
            <w:sz w:val="28"/>
            <w:szCs w:val="28"/>
          </w:rPr>
          <w:fldChar w:fldCharType="end"/>
        </w:r>
      </w:hyperlink>
    </w:p>
    <w:p w14:paraId="5A3245F5" w14:textId="5B3344C0"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98" w:history="1">
        <w:r w:rsidR="00241E2E" w:rsidRPr="00241E2E">
          <w:rPr>
            <w:rStyle w:val="Hyperlink"/>
            <w:rFonts w:ascii="Times New Roman" w:hAnsi="Times New Roman"/>
            <w:noProof/>
            <w:sz w:val="28"/>
            <w:szCs w:val="28"/>
          </w:rPr>
          <w:t>1. Mục tiêu lập quy hoạch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_Toc73506098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9</w:t>
        </w:r>
        <w:r w:rsidR="00241E2E" w:rsidRPr="00241E2E">
          <w:rPr>
            <w:rFonts w:ascii="Times New Roman" w:hAnsi="Times New Roman"/>
            <w:noProof/>
            <w:webHidden/>
            <w:sz w:val="28"/>
            <w:szCs w:val="28"/>
          </w:rPr>
          <w:fldChar w:fldCharType="end"/>
        </w:r>
      </w:hyperlink>
    </w:p>
    <w:p w14:paraId="55B2B6BF" w14:textId="38651353"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099" w:history="1">
        <w:r w:rsidR="00241E2E" w:rsidRPr="00241E2E">
          <w:rPr>
            <w:rStyle w:val="Hyperlink"/>
            <w:rFonts w:ascii="Times New Roman" w:hAnsi="Times New Roman"/>
            <w:noProof/>
            <w:sz w:val="28"/>
            <w:szCs w:val="28"/>
          </w:rPr>
          <w:t>2. Nguyên tắc lập quy hoạch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_Toc73506099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10</w:t>
        </w:r>
        <w:r w:rsidR="00241E2E" w:rsidRPr="00241E2E">
          <w:rPr>
            <w:rFonts w:ascii="Times New Roman" w:hAnsi="Times New Roman"/>
            <w:noProof/>
            <w:webHidden/>
            <w:sz w:val="28"/>
            <w:szCs w:val="28"/>
          </w:rPr>
          <w:fldChar w:fldCharType="end"/>
        </w:r>
      </w:hyperlink>
    </w:p>
    <w:p w14:paraId="4419A90F" w14:textId="0F617EB5"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00" w:history="1">
        <w:r w:rsidR="00241E2E" w:rsidRPr="00241E2E">
          <w:rPr>
            <w:rStyle w:val="Hyperlink"/>
            <w:rFonts w:ascii="Times New Roman" w:hAnsi="Times New Roman"/>
            <w:noProof/>
            <w:sz w:val="28"/>
            <w:szCs w:val="28"/>
          </w:rPr>
          <w:t>3. Quan điểm lập quy hoạch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_Toc73506100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11</w:t>
        </w:r>
        <w:r w:rsidR="00241E2E" w:rsidRPr="00241E2E">
          <w:rPr>
            <w:rFonts w:ascii="Times New Roman" w:hAnsi="Times New Roman"/>
            <w:noProof/>
            <w:webHidden/>
            <w:sz w:val="28"/>
            <w:szCs w:val="28"/>
          </w:rPr>
          <w:fldChar w:fldCharType="end"/>
        </w:r>
      </w:hyperlink>
    </w:p>
    <w:p w14:paraId="27777EF7" w14:textId="6323A42F" w:rsidR="00241E2E" w:rsidRPr="00241E2E" w:rsidRDefault="00AD1C11">
      <w:pPr>
        <w:pStyle w:val="TOC1"/>
        <w:rPr>
          <w:rFonts w:ascii="Times New Roman" w:eastAsiaTheme="minorEastAsia" w:hAnsi="Times New Roman"/>
          <w:sz w:val="28"/>
          <w:szCs w:val="28"/>
          <w:lang w:eastAsia="vi-VN"/>
        </w:rPr>
      </w:pPr>
      <w:hyperlink w:anchor="_Toc73506101" w:history="1">
        <w:r w:rsidR="00241E2E" w:rsidRPr="00241E2E">
          <w:rPr>
            <w:rStyle w:val="Hyperlink"/>
            <w:rFonts w:ascii="Times New Roman" w:hAnsi="Times New Roman"/>
            <w:sz w:val="28"/>
            <w:szCs w:val="28"/>
            <w:lang w:val="en-US"/>
          </w:rPr>
          <w:t>V. Cách tiếp cận và phương pháp nghiên cứu lập quy hoạch</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_Toc73506101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12</w:t>
        </w:r>
        <w:r w:rsidR="00241E2E" w:rsidRPr="00241E2E">
          <w:rPr>
            <w:rFonts w:ascii="Times New Roman" w:hAnsi="Times New Roman"/>
            <w:webHidden/>
            <w:sz w:val="28"/>
            <w:szCs w:val="28"/>
          </w:rPr>
          <w:fldChar w:fldCharType="end"/>
        </w:r>
      </w:hyperlink>
    </w:p>
    <w:p w14:paraId="2E4E8D64" w14:textId="21E23E7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02" w:history="1">
        <w:r w:rsidR="00241E2E" w:rsidRPr="00241E2E">
          <w:rPr>
            <w:rStyle w:val="Hyperlink"/>
            <w:rFonts w:ascii="Times New Roman" w:hAnsi="Times New Roman"/>
            <w:noProof/>
            <w:sz w:val="28"/>
            <w:szCs w:val="28"/>
          </w:rPr>
          <w:t>1. Cách tiếp cận lập quy hoạch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_Toc73506102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12</w:t>
        </w:r>
        <w:r w:rsidR="00241E2E" w:rsidRPr="00241E2E">
          <w:rPr>
            <w:rFonts w:ascii="Times New Roman" w:hAnsi="Times New Roman"/>
            <w:noProof/>
            <w:webHidden/>
            <w:sz w:val="28"/>
            <w:szCs w:val="28"/>
          </w:rPr>
          <w:fldChar w:fldCharType="end"/>
        </w:r>
      </w:hyperlink>
    </w:p>
    <w:p w14:paraId="16930FFF" w14:textId="41B3265D"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03" w:history="1">
        <w:r w:rsidR="00241E2E" w:rsidRPr="00241E2E">
          <w:rPr>
            <w:rStyle w:val="Hyperlink"/>
            <w:rFonts w:ascii="Times New Roman" w:hAnsi="Times New Roman"/>
            <w:noProof/>
            <w:sz w:val="28"/>
            <w:szCs w:val="28"/>
          </w:rPr>
          <w:t>2. Phương pháp nghiên cứu lập quy hoạch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_Toc73506103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12</w:t>
        </w:r>
        <w:r w:rsidR="00241E2E" w:rsidRPr="00241E2E">
          <w:rPr>
            <w:rFonts w:ascii="Times New Roman" w:hAnsi="Times New Roman"/>
            <w:noProof/>
            <w:webHidden/>
            <w:sz w:val="28"/>
            <w:szCs w:val="28"/>
          </w:rPr>
          <w:fldChar w:fldCharType="end"/>
        </w:r>
      </w:hyperlink>
    </w:p>
    <w:p w14:paraId="22D954DF" w14:textId="6FE57989" w:rsidR="00241E2E" w:rsidRPr="00241E2E" w:rsidRDefault="00AD1C11">
      <w:pPr>
        <w:pStyle w:val="TOC1"/>
        <w:rPr>
          <w:rFonts w:ascii="Times New Roman" w:eastAsiaTheme="minorEastAsia" w:hAnsi="Times New Roman"/>
          <w:sz w:val="28"/>
          <w:szCs w:val="28"/>
          <w:lang w:eastAsia="vi-VN"/>
        </w:rPr>
      </w:pPr>
      <w:hyperlink w:anchor="_Toc73506104" w:history="1">
        <w:r w:rsidR="00241E2E" w:rsidRPr="00241E2E">
          <w:rPr>
            <w:rStyle w:val="Hyperlink"/>
            <w:rFonts w:ascii="Times New Roman" w:hAnsi="Times New Roman"/>
            <w:sz w:val="28"/>
            <w:szCs w:val="28"/>
            <w:lang w:val="en-US"/>
          </w:rPr>
          <w:t>VI. Cấu trúc báo cáo</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_Toc73506104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13</w:t>
        </w:r>
        <w:r w:rsidR="00241E2E" w:rsidRPr="00241E2E">
          <w:rPr>
            <w:rFonts w:ascii="Times New Roman" w:hAnsi="Times New Roman"/>
            <w:webHidden/>
            <w:sz w:val="28"/>
            <w:szCs w:val="28"/>
          </w:rPr>
          <w:fldChar w:fldCharType="end"/>
        </w:r>
      </w:hyperlink>
    </w:p>
    <w:p w14:paraId="0699C170" w14:textId="59729470" w:rsidR="00241E2E" w:rsidRPr="00241E2E" w:rsidRDefault="00AD1C11">
      <w:pPr>
        <w:pStyle w:val="TOC1"/>
        <w:rPr>
          <w:rFonts w:ascii="Times New Roman" w:eastAsiaTheme="minorEastAsia" w:hAnsi="Times New Roman"/>
          <w:sz w:val="28"/>
          <w:szCs w:val="28"/>
          <w:lang w:eastAsia="vi-VN"/>
        </w:rPr>
      </w:pPr>
      <w:hyperlink w:anchor="_Toc73506105" w:history="1">
        <w:r w:rsidR="00241E2E" w:rsidRPr="00241E2E">
          <w:rPr>
            <w:rStyle w:val="Hyperlink"/>
            <w:rFonts w:ascii="Times New Roman" w:hAnsi="Times New Roman"/>
            <w:sz w:val="28"/>
            <w:szCs w:val="28"/>
          </w:rPr>
          <w:t>PHẦN I. PHÂN TÍCH, ĐÁNH GIÁ CÁC YẾU TỐ, ĐIỀU KIỆN PHÁT TRIỂN ĐẶC THÙ CỦA TỈNH LAI CHÂU</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_Toc73506105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14</w:t>
        </w:r>
        <w:r w:rsidR="00241E2E" w:rsidRPr="00241E2E">
          <w:rPr>
            <w:rFonts w:ascii="Times New Roman" w:hAnsi="Times New Roman"/>
            <w:webHidden/>
            <w:sz w:val="28"/>
            <w:szCs w:val="28"/>
          </w:rPr>
          <w:fldChar w:fldCharType="end"/>
        </w:r>
      </w:hyperlink>
    </w:p>
    <w:p w14:paraId="539E91AB" w14:textId="50F9AE8F" w:rsidR="00241E2E" w:rsidRPr="00241E2E" w:rsidRDefault="00AD1C11">
      <w:pPr>
        <w:pStyle w:val="TOC1"/>
        <w:rPr>
          <w:rFonts w:ascii="Times New Roman" w:eastAsiaTheme="minorEastAsia" w:hAnsi="Times New Roman"/>
          <w:sz w:val="28"/>
          <w:szCs w:val="28"/>
          <w:lang w:eastAsia="vi-VN"/>
        </w:rPr>
      </w:pPr>
      <w:hyperlink w:anchor="_Toc73506106" w:history="1">
        <w:r w:rsidR="00241E2E" w:rsidRPr="00241E2E">
          <w:rPr>
            <w:rStyle w:val="Hyperlink"/>
            <w:rFonts w:ascii="Times New Roman" w:hAnsi="Times New Roman"/>
            <w:sz w:val="28"/>
            <w:szCs w:val="28"/>
            <w:lang w:val="en-US"/>
          </w:rPr>
          <w:t>I. Vị trí địa lý và điều kiện tự nhiên</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_Toc73506106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14</w:t>
        </w:r>
        <w:r w:rsidR="00241E2E" w:rsidRPr="00241E2E">
          <w:rPr>
            <w:rFonts w:ascii="Times New Roman" w:hAnsi="Times New Roman"/>
            <w:webHidden/>
            <w:sz w:val="28"/>
            <w:szCs w:val="28"/>
          </w:rPr>
          <w:fldChar w:fldCharType="end"/>
        </w:r>
      </w:hyperlink>
    </w:p>
    <w:p w14:paraId="05473EDE" w14:textId="172426DD"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07" w:history="1">
        <w:r w:rsidR="00241E2E" w:rsidRPr="00241E2E">
          <w:rPr>
            <w:rStyle w:val="Hyperlink"/>
            <w:rFonts w:ascii="Times New Roman" w:hAnsi="Times New Roman"/>
            <w:noProof/>
            <w:sz w:val="28"/>
            <w:szCs w:val="28"/>
          </w:rPr>
          <w:t>1. Vị trí địa lý</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_Toc73506107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14</w:t>
        </w:r>
        <w:r w:rsidR="00241E2E" w:rsidRPr="00241E2E">
          <w:rPr>
            <w:rFonts w:ascii="Times New Roman" w:hAnsi="Times New Roman"/>
            <w:noProof/>
            <w:webHidden/>
            <w:sz w:val="28"/>
            <w:szCs w:val="28"/>
          </w:rPr>
          <w:fldChar w:fldCharType="end"/>
        </w:r>
      </w:hyperlink>
    </w:p>
    <w:p w14:paraId="194373C9" w14:textId="0BEBECE7"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08" w:history="1">
        <w:r w:rsidR="00241E2E" w:rsidRPr="00241E2E">
          <w:rPr>
            <w:rStyle w:val="Hyperlink"/>
            <w:rFonts w:ascii="Times New Roman" w:hAnsi="Times New Roman"/>
            <w:noProof/>
            <w:sz w:val="28"/>
            <w:szCs w:val="28"/>
          </w:rPr>
          <w:t>2. Điều kiện tự nhiên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_Toc73506108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16</w:t>
        </w:r>
        <w:r w:rsidR="00241E2E" w:rsidRPr="00241E2E">
          <w:rPr>
            <w:rFonts w:ascii="Times New Roman" w:hAnsi="Times New Roman"/>
            <w:noProof/>
            <w:webHidden/>
            <w:sz w:val="28"/>
            <w:szCs w:val="28"/>
          </w:rPr>
          <w:fldChar w:fldCharType="end"/>
        </w:r>
      </w:hyperlink>
    </w:p>
    <w:p w14:paraId="4BBDB525" w14:textId="1299261C" w:rsidR="00241E2E" w:rsidRPr="00241E2E" w:rsidRDefault="00AD1C11">
      <w:pPr>
        <w:pStyle w:val="TOC1"/>
        <w:rPr>
          <w:rFonts w:ascii="Times New Roman" w:eastAsiaTheme="minorEastAsia" w:hAnsi="Times New Roman"/>
          <w:sz w:val="28"/>
          <w:szCs w:val="28"/>
          <w:lang w:eastAsia="vi-VN"/>
        </w:rPr>
      </w:pPr>
      <w:hyperlink w:anchor="_Toc73506109" w:history="1">
        <w:r w:rsidR="00241E2E" w:rsidRPr="00241E2E">
          <w:rPr>
            <w:rStyle w:val="Hyperlink"/>
            <w:rFonts w:ascii="Times New Roman" w:hAnsi="Times New Roman"/>
            <w:sz w:val="28"/>
            <w:szCs w:val="28"/>
            <w:lang w:val="en-US"/>
          </w:rPr>
          <w:t>II. Điều kiện xã hội, tài nguyên thiên nhiên và môi trường</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_Toc73506109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18</w:t>
        </w:r>
        <w:r w:rsidR="00241E2E" w:rsidRPr="00241E2E">
          <w:rPr>
            <w:rFonts w:ascii="Times New Roman" w:hAnsi="Times New Roman"/>
            <w:webHidden/>
            <w:sz w:val="28"/>
            <w:szCs w:val="28"/>
          </w:rPr>
          <w:fldChar w:fldCharType="end"/>
        </w:r>
      </w:hyperlink>
    </w:p>
    <w:p w14:paraId="47DB1F16" w14:textId="443DA018"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10" w:history="1">
        <w:r w:rsidR="00241E2E" w:rsidRPr="00241E2E">
          <w:rPr>
            <w:rStyle w:val="Hyperlink"/>
            <w:rFonts w:ascii="Times New Roman" w:hAnsi="Times New Roman"/>
            <w:noProof/>
            <w:sz w:val="28"/>
            <w:szCs w:val="28"/>
          </w:rPr>
          <w:t>1. Dân cư và nguồn nhân lực</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_Toc73506110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18</w:t>
        </w:r>
        <w:r w:rsidR="00241E2E" w:rsidRPr="00241E2E">
          <w:rPr>
            <w:rFonts w:ascii="Times New Roman" w:hAnsi="Times New Roman"/>
            <w:noProof/>
            <w:webHidden/>
            <w:sz w:val="28"/>
            <w:szCs w:val="28"/>
          </w:rPr>
          <w:fldChar w:fldCharType="end"/>
        </w:r>
      </w:hyperlink>
    </w:p>
    <w:p w14:paraId="3C44763E" w14:textId="0120D05A"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11" w:history="1">
        <w:r w:rsidR="00241E2E" w:rsidRPr="00241E2E">
          <w:rPr>
            <w:rStyle w:val="Hyperlink"/>
            <w:rFonts w:ascii="Times New Roman" w:hAnsi="Times New Roman"/>
            <w:noProof/>
            <w:sz w:val="28"/>
            <w:szCs w:val="28"/>
          </w:rPr>
          <w:t>2. Bản sắc văn hóa dân tộc</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_Toc73506111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21</w:t>
        </w:r>
        <w:r w:rsidR="00241E2E" w:rsidRPr="00241E2E">
          <w:rPr>
            <w:rFonts w:ascii="Times New Roman" w:hAnsi="Times New Roman"/>
            <w:noProof/>
            <w:webHidden/>
            <w:sz w:val="28"/>
            <w:szCs w:val="28"/>
          </w:rPr>
          <w:fldChar w:fldCharType="end"/>
        </w:r>
      </w:hyperlink>
    </w:p>
    <w:p w14:paraId="29790DE7" w14:textId="463360C6"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12" w:history="1">
        <w:r w:rsidR="00241E2E" w:rsidRPr="00241E2E">
          <w:rPr>
            <w:rStyle w:val="Hyperlink"/>
            <w:rFonts w:ascii="Times New Roman" w:hAnsi="Times New Roman"/>
            <w:noProof/>
            <w:sz w:val="28"/>
            <w:szCs w:val="28"/>
          </w:rPr>
          <w:t>3. Tài nguyên du lịch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_Toc73506112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23</w:t>
        </w:r>
        <w:r w:rsidR="00241E2E" w:rsidRPr="00241E2E">
          <w:rPr>
            <w:rFonts w:ascii="Times New Roman" w:hAnsi="Times New Roman"/>
            <w:noProof/>
            <w:webHidden/>
            <w:sz w:val="28"/>
            <w:szCs w:val="28"/>
          </w:rPr>
          <w:fldChar w:fldCharType="end"/>
        </w:r>
      </w:hyperlink>
    </w:p>
    <w:p w14:paraId="2417278B" w14:textId="30195FAC"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13" w:history="1">
        <w:r w:rsidR="00241E2E" w:rsidRPr="00241E2E">
          <w:rPr>
            <w:rStyle w:val="Hyperlink"/>
            <w:rFonts w:ascii="Times New Roman" w:hAnsi="Times New Roman"/>
            <w:noProof/>
            <w:sz w:val="28"/>
            <w:szCs w:val="28"/>
          </w:rPr>
          <w:t>4. Tài nguyên thiên nhiên và môi trường</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_Toc73506113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24</w:t>
        </w:r>
        <w:r w:rsidR="00241E2E" w:rsidRPr="00241E2E">
          <w:rPr>
            <w:rFonts w:ascii="Times New Roman" w:hAnsi="Times New Roman"/>
            <w:noProof/>
            <w:webHidden/>
            <w:sz w:val="28"/>
            <w:szCs w:val="28"/>
          </w:rPr>
          <w:fldChar w:fldCharType="end"/>
        </w:r>
      </w:hyperlink>
    </w:p>
    <w:p w14:paraId="2754C40F" w14:textId="45BD7D87"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14" w:history="1">
        <w:r w:rsidR="00241E2E" w:rsidRPr="00241E2E">
          <w:rPr>
            <w:rStyle w:val="Hyperlink"/>
            <w:rFonts w:ascii="Times New Roman" w:hAnsi="Times New Roman"/>
            <w:noProof/>
            <w:sz w:val="28"/>
            <w:szCs w:val="28"/>
          </w:rPr>
          <w:t>5. Các nguy cơ và tác động của thiên tai, biến đổi khí hậu trên địa bàn Lai Châu</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_Toc73506114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44</w:t>
        </w:r>
        <w:r w:rsidR="00241E2E" w:rsidRPr="00241E2E">
          <w:rPr>
            <w:rFonts w:ascii="Times New Roman" w:hAnsi="Times New Roman"/>
            <w:noProof/>
            <w:webHidden/>
            <w:sz w:val="28"/>
            <w:szCs w:val="28"/>
          </w:rPr>
          <w:fldChar w:fldCharType="end"/>
        </w:r>
      </w:hyperlink>
    </w:p>
    <w:p w14:paraId="79F22EA4" w14:textId="6DC2E3C3" w:rsidR="00241E2E" w:rsidRPr="00241E2E" w:rsidRDefault="00AD1C11">
      <w:pPr>
        <w:pStyle w:val="TOC1"/>
        <w:rPr>
          <w:rFonts w:ascii="Times New Roman" w:eastAsiaTheme="minorEastAsia" w:hAnsi="Times New Roman"/>
          <w:sz w:val="28"/>
          <w:szCs w:val="28"/>
          <w:lang w:eastAsia="vi-VN"/>
        </w:rPr>
      </w:pPr>
      <w:hyperlink w:anchor="_Toc73506115" w:history="1">
        <w:r w:rsidR="00241E2E" w:rsidRPr="00241E2E">
          <w:rPr>
            <w:rStyle w:val="Hyperlink"/>
            <w:rFonts w:ascii="Times New Roman" w:hAnsi="Times New Roman"/>
            <w:sz w:val="28"/>
            <w:szCs w:val="28"/>
            <w:lang w:val="en-US"/>
          </w:rPr>
          <w:t>PHẦN II. ĐÁNH GIÁ THỰC TRẠNG PHÁT TRIỂN KINH TẾ - XÃ HỘI VÀ HẠ TẦNG PHÁT TRIỂN CỦA TỈNH LAI CHÂU GIAI ĐOẠN 2011-2020</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_Toc73506115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65</w:t>
        </w:r>
        <w:r w:rsidR="00241E2E" w:rsidRPr="00241E2E">
          <w:rPr>
            <w:rFonts w:ascii="Times New Roman" w:hAnsi="Times New Roman"/>
            <w:webHidden/>
            <w:sz w:val="28"/>
            <w:szCs w:val="28"/>
          </w:rPr>
          <w:fldChar w:fldCharType="end"/>
        </w:r>
      </w:hyperlink>
    </w:p>
    <w:p w14:paraId="5AF43673" w14:textId="2D4F7799" w:rsidR="00241E2E" w:rsidRPr="00241E2E" w:rsidRDefault="00AD1C11">
      <w:pPr>
        <w:pStyle w:val="TOC1"/>
        <w:rPr>
          <w:rFonts w:ascii="Times New Roman" w:eastAsiaTheme="minorEastAsia" w:hAnsi="Times New Roman"/>
          <w:sz w:val="28"/>
          <w:szCs w:val="28"/>
          <w:lang w:eastAsia="vi-VN"/>
        </w:rPr>
      </w:pPr>
      <w:hyperlink w:anchor="_Toc73506116" w:history="1">
        <w:r w:rsidR="00241E2E" w:rsidRPr="00241E2E">
          <w:rPr>
            <w:rStyle w:val="Hyperlink"/>
            <w:rFonts w:ascii="Times New Roman" w:hAnsi="Times New Roman"/>
            <w:sz w:val="28"/>
            <w:szCs w:val="28"/>
            <w:lang w:val="en-US"/>
          </w:rPr>
          <w:t>I. Hiện trạng phát triển kinh tế</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_Toc73506116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65</w:t>
        </w:r>
        <w:r w:rsidR="00241E2E" w:rsidRPr="00241E2E">
          <w:rPr>
            <w:rFonts w:ascii="Times New Roman" w:hAnsi="Times New Roman"/>
            <w:webHidden/>
            <w:sz w:val="28"/>
            <w:szCs w:val="28"/>
          </w:rPr>
          <w:fldChar w:fldCharType="end"/>
        </w:r>
      </w:hyperlink>
    </w:p>
    <w:p w14:paraId="65D9B0C4" w14:textId="718C9ABB"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17" w:history="1">
        <w:r w:rsidR="00241E2E" w:rsidRPr="00241E2E">
          <w:rPr>
            <w:rStyle w:val="Hyperlink"/>
            <w:rFonts w:ascii="Times New Roman" w:hAnsi="Times New Roman"/>
            <w:noProof/>
            <w:sz w:val="28"/>
            <w:szCs w:val="28"/>
          </w:rPr>
          <w:t>1. Các chỉ tiêu tổng hợp phát triển kinh tế</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_Toc73506117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65</w:t>
        </w:r>
        <w:r w:rsidR="00241E2E" w:rsidRPr="00241E2E">
          <w:rPr>
            <w:rFonts w:ascii="Times New Roman" w:hAnsi="Times New Roman"/>
            <w:noProof/>
            <w:webHidden/>
            <w:sz w:val="28"/>
            <w:szCs w:val="28"/>
          </w:rPr>
          <w:fldChar w:fldCharType="end"/>
        </w:r>
      </w:hyperlink>
    </w:p>
    <w:p w14:paraId="6B5F4AFB" w14:textId="209A319C"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18" w:history="1">
        <w:r w:rsidR="00241E2E" w:rsidRPr="00241E2E">
          <w:rPr>
            <w:rStyle w:val="Hyperlink"/>
            <w:rFonts w:ascii="Times New Roman" w:hAnsi="Times New Roman"/>
            <w:noProof/>
            <w:sz w:val="28"/>
            <w:szCs w:val="28"/>
          </w:rPr>
          <w:t>2. Hiện trạng phát triển ngành công nghiệp – xây dựng</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_Toc73506118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72</w:t>
        </w:r>
        <w:r w:rsidR="00241E2E" w:rsidRPr="00241E2E">
          <w:rPr>
            <w:rFonts w:ascii="Times New Roman" w:hAnsi="Times New Roman"/>
            <w:noProof/>
            <w:webHidden/>
            <w:sz w:val="28"/>
            <w:szCs w:val="28"/>
          </w:rPr>
          <w:fldChar w:fldCharType="end"/>
        </w:r>
      </w:hyperlink>
    </w:p>
    <w:p w14:paraId="41CC8215" w14:textId="19A64802"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19" w:history="1">
        <w:r w:rsidR="00241E2E" w:rsidRPr="00241E2E">
          <w:rPr>
            <w:rStyle w:val="Hyperlink"/>
            <w:rFonts w:ascii="Times New Roman" w:hAnsi="Times New Roman"/>
            <w:noProof/>
            <w:sz w:val="28"/>
            <w:szCs w:val="28"/>
          </w:rPr>
          <w:t>3. Hiện trạng phát triển ngành nông-lâm-thủy sản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_Toc73506119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80</w:t>
        </w:r>
        <w:r w:rsidR="00241E2E" w:rsidRPr="00241E2E">
          <w:rPr>
            <w:rFonts w:ascii="Times New Roman" w:hAnsi="Times New Roman"/>
            <w:noProof/>
            <w:webHidden/>
            <w:sz w:val="28"/>
            <w:szCs w:val="28"/>
          </w:rPr>
          <w:fldChar w:fldCharType="end"/>
        </w:r>
      </w:hyperlink>
    </w:p>
    <w:p w14:paraId="5DA7460E" w14:textId="773A8C13"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20" w:history="1">
        <w:r w:rsidR="00241E2E" w:rsidRPr="00241E2E">
          <w:rPr>
            <w:rStyle w:val="Hyperlink"/>
            <w:rFonts w:ascii="Times New Roman" w:hAnsi="Times New Roman"/>
            <w:noProof/>
            <w:sz w:val="28"/>
            <w:szCs w:val="28"/>
          </w:rPr>
          <w:t>4. Hiện trạng phát triển ngành dịch vụ</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_Toc73506120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89</w:t>
        </w:r>
        <w:r w:rsidR="00241E2E" w:rsidRPr="00241E2E">
          <w:rPr>
            <w:rFonts w:ascii="Times New Roman" w:hAnsi="Times New Roman"/>
            <w:noProof/>
            <w:webHidden/>
            <w:sz w:val="28"/>
            <w:szCs w:val="28"/>
          </w:rPr>
          <w:fldChar w:fldCharType="end"/>
        </w:r>
      </w:hyperlink>
    </w:p>
    <w:p w14:paraId="75376C89" w14:textId="270584B0"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21" w:history="1">
        <w:r w:rsidR="00241E2E" w:rsidRPr="00241E2E">
          <w:rPr>
            <w:rStyle w:val="Hyperlink"/>
            <w:rFonts w:ascii="Times New Roman" w:hAnsi="Times New Roman"/>
            <w:noProof/>
            <w:sz w:val="28"/>
            <w:szCs w:val="28"/>
          </w:rPr>
          <w:t>5. Hiện trạng phát triển doanh nghiệp</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_Toc73506121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111</w:t>
        </w:r>
        <w:r w:rsidR="00241E2E" w:rsidRPr="00241E2E">
          <w:rPr>
            <w:rFonts w:ascii="Times New Roman" w:hAnsi="Times New Roman"/>
            <w:noProof/>
            <w:webHidden/>
            <w:sz w:val="28"/>
            <w:szCs w:val="28"/>
          </w:rPr>
          <w:fldChar w:fldCharType="end"/>
        </w:r>
      </w:hyperlink>
    </w:p>
    <w:p w14:paraId="6A4BC1B9" w14:textId="1FD3EDD5" w:rsidR="00241E2E" w:rsidRPr="00241E2E" w:rsidRDefault="00AD1C11">
      <w:pPr>
        <w:pStyle w:val="TOC1"/>
        <w:rPr>
          <w:rFonts w:ascii="Times New Roman" w:eastAsiaTheme="minorEastAsia" w:hAnsi="Times New Roman"/>
          <w:sz w:val="28"/>
          <w:szCs w:val="28"/>
          <w:lang w:eastAsia="vi-VN"/>
        </w:rPr>
      </w:pPr>
      <w:hyperlink w:anchor="_Toc73506122" w:history="1">
        <w:r w:rsidR="00241E2E" w:rsidRPr="00241E2E">
          <w:rPr>
            <w:rStyle w:val="Hyperlink"/>
            <w:rFonts w:ascii="Times New Roman" w:hAnsi="Times New Roman"/>
            <w:sz w:val="28"/>
            <w:szCs w:val="28"/>
            <w:lang w:val="en-US"/>
          </w:rPr>
          <w:t>II. Thực trạng phát triển xã hội và quốc phòng - an ninh</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_Toc73506122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114</w:t>
        </w:r>
        <w:r w:rsidR="00241E2E" w:rsidRPr="00241E2E">
          <w:rPr>
            <w:rFonts w:ascii="Times New Roman" w:hAnsi="Times New Roman"/>
            <w:webHidden/>
            <w:sz w:val="28"/>
            <w:szCs w:val="28"/>
          </w:rPr>
          <w:fldChar w:fldCharType="end"/>
        </w:r>
      </w:hyperlink>
    </w:p>
    <w:p w14:paraId="7753BD15" w14:textId="7E25D344"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23" w:history="1">
        <w:r w:rsidR="00241E2E" w:rsidRPr="00241E2E">
          <w:rPr>
            <w:rStyle w:val="Hyperlink"/>
            <w:rFonts w:ascii="Times New Roman" w:hAnsi="Times New Roman"/>
            <w:noProof/>
            <w:sz w:val="28"/>
            <w:szCs w:val="28"/>
          </w:rPr>
          <w:t>1. Dân số, lao động và việc làm</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_Toc73506123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114</w:t>
        </w:r>
        <w:r w:rsidR="00241E2E" w:rsidRPr="00241E2E">
          <w:rPr>
            <w:rFonts w:ascii="Times New Roman" w:hAnsi="Times New Roman"/>
            <w:noProof/>
            <w:webHidden/>
            <w:sz w:val="28"/>
            <w:szCs w:val="28"/>
          </w:rPr>
          <w:fldChar w:fldCharType="end"/>
        </w:r>
      </w:hyperlink>
    </w:p>
    <w:p w14:paraId="6289B787" w14:textId="1019DB2D"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24" w:history="1">
        <w:r w:rsidR="00241E2E" w:rsidRPr="00241E2E">
          <w:rPr>
            <w:rStyle w:val="Hyperlink"/>
            <w:rFonts w:ascii="Times New Roman" w:hAnsi="Times New Roman"/>
            <w:noProof/>
            <w:sz w:val="28"/>
            <w:szCs w:val="28"/>
          </w:rPr>
          <w:t>2. GRDP bình quân đầu người và tình hình giảm nghèo</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_Toc73506124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119</w:t>
        </w:r>
        <w:r w:rsidR="00241E2E" w:rsidRPr="00241E2E">
          <w:rPr>
            <w:rFonts w:ascii="Times New Roman" w:hAnsi="Times New Roman"/>
            <w:noProof/>
            <w:webHidden/>
            <w:sz w:val="28"/>
            <w:szCs w:val="28"/>
          </w:rPr>
          <w:fldChar w:fldCharType="end"/>
        </w:r>
      </w:hyperlink>
    </w:p>
    <w:p w14:paraId="58529B45" w14:textId="33EB6235"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25" w:history="1">
        <w:r w:rsidR="00241E2E" w:rsidRPr="00241E2E">
          <w:rPr>
            <w:rStyle w:val="Hyperlink"/>
            <w:rFonts w:ascii="Times New Roman" w:hAnsi="Times New Roman"/>
            <w:noProof/>
            <w:sz w:val="28"/>
            <w:szCs w:val="28"/>
          </w:rPr>
          <w:t>3. Giáo dục và đào tạo</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_Toc73506125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122</w:t>
        </w:r>
        <w:r w:rsidR="00241E2E" w:rsidRPr="00241E2E">
          <w:rPr>
            <w:rFonts w:ascii="Times New Roman" w:hAnsi="Times New Roman"/>
            <w:noProof/>
            <w:webHidden/>
            <w:sz w:val="28"/>
            <w:szCs w:val="28"/>
          </w:rPr>
          <w:fldChar w:fldCharType="end"/>
        </w:r>
      </w:hyperlink>
    </w:p>
    <w:p w14:paraId="741B8F1D" w14:textId="23F76CD9"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26" w:history="1">
        <w:r w:rsidR="00241E2E" w:rsidRPr="00241E2E">
          <w:rPr>
            <w:rStyle w:val="Hyperlink"/>
            <w:rFonts w:ascii="Times New Roman" w:hAnsi="Times New Roman"/>
            <w:noProof/>
            <w:sz w:val="28"/>
            <w:szCs w:val="28"/>
          </w:rPr>
          <w:t>4. Văn hóa, thể thao</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_Toc73506126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126</w:t>
        </w:r>
        <w:r w:rsidR="00241E2E" w:rsidRPr="00241E2E">
          <w:rPr>
            <w:rFonts w:ascii="Times New Roman" w:hAnsi="Times New Roman"/>
            <w:noProof/>
            <w:webHidden/>
            <w:sz w:val="28"/>
            <w:szCs w:val="28"/>
          </w:rPr>
          <w:fldChar w:fldCharType="end"/>
        </w:r>
      </w:hyperlink>
    </w:p>
    <w:p w14:paraId="604E3EB3" w14:textId="6F70FD7C"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27" w:history="1">
        <w:r w:rsidR="00241E2E" w:rsidRPr="00241E2E">
          <w:rPr>
            <w:rStyle w:val="Hyperlink"/>
            <w:rFonts w:ascii="Times New Roman" w:hAnsi="Times New Roman"/>
            <w:noProof/>
            <w:sz w:val="28"/>
            <w:szCs w:val="28"/>
          </w:rPr>
          <w:t>5. Y tế, chăm sóc sức khoẻ</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_Toc73506127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131</w:t>
        </w:r>
        <w:r w:rsidR="00241E2E" w:rsidRPr="00241E2E">
          <w:rPr>
            <w:rFonts w:ascii="Times New Roman" w:hAnsi="Times New Roman"/>
            <w:noProof/>
            <w:webHidden/>
            <w:sz w:val="28"/>
            <w:szCs w:val="28"/>
          </w:rPr>
          <w:fldChar w:fldCharType="end"/>
        </w:r>
      </w:hyperlink>
    </w:p>
    <w:p w14:paraId="34C839E9" w14:textId="311519D5"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28" w:history="1">
        <w:r w:rsidR="00241E2E" w:rsidRPr="00241E2E">
          <w:rPr>
            <w:rStyle w:val="Hyperlink"/>
            <w:rFonts w:ascii="Times New Roman" w:hAnsi="Times New Roman"/>
            <w:noProof/>
            <w:sz w:val="28"/>
            <w:szCs w:val="28"/>
          </w:rPr>
          <w:t>6. An sinh xã hội</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_Toc73506128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136</w:t>
        </w:r>
        <w:r w:rsidR="00241E2E" w:rsidRPr="00241E2E">
          <w:rPr>
            <w:rFonts w:ascii="Times New Roman" w:hAnsi="Times New Roman"/>
            <w:noProof/>
            <w:webHidden/>
            <w:sz w:val="28"/>
            <w:szCs w:val="28"/>
          </w:rPr>
          <w:fldChar w:fldCharType="end"/>
        </w:r>
      </w:hyperlink>
    </w:p>
    <w:p w14:paraId="0062742B" w14:textId="76696E07"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29" w:history="1">
        <w:r w:rsidR="00241E2E" w:rsidRPr="00241E2E">
          <w:rPr>
            <w:rStyle w:val="Hyperlink"/>
            <w:rFonts w:ascii="Times New Roman" w:hAnsi="Times New Roman"/>
            <w:noProof/>
            <w:sz w:val="28"/>
            <w:szCs w:val="28"/>
          </w:rPr>
          <w:t>7. Khoa học - công nghệ</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_Toc73506129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138</w:t>
        </w:r>
        <w:r w:rsidR="00241E2E" w:rsidRPr="00241E2E">
          <w:rPr>
            <w:rFonts w:ascii="Times New Roman" w:hAnsi="Times New Roman"/>
            <w:noProof/>
            <w:webHidden/>
            <w:sz w:val="28"/>
            <w:szCs w:val="28"/>
          </w:rPr>
          <w:fldChar w:fldCharType="end"/>
        </w:r>
      </w:hyperlink>
    </w:p>
    <w:p w14:paraId="5C0F44E6" w14:textId="08A69ABC"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30" w:history="1">
        <w:r w:rsidR="00241E2E" w:rsidRPr="00241E2E">
          <w:rPr>
            <w:rStyle w:val="Hyperlink"/>
            <w:rFonts w:ascii="Times New Roman" w:hAnsi="Times New Roman"/>
            <w:noProof/>
            <w:sz w:val="28"/>
            <w:szCs w:val="28"/>
          </w:rPr>
          <w:t>8. Quốc phòng - An ninh và trật tự xã hội</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_Toc73506130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143</w:t>
        </w:r>
        <w:r w:rsidR="00241E2E" w:rsidRPr="00241E2E">
          <w:rPr>
            <w:rFonts w:ascii="Times New Roman" w:hAnsi="Times New Roman"/>
            <w:noProof/>
            <w:webHidden/>
            <w:sz w:val="28"/>
            <w:szCs w:val="28"/>
          </w:rPr>
          <w:fldChar w:fldCharType="end"/>
        </w:r>
      </w:hyperlink>
    </w:p>
    <w:p w14:paraId="50D31CFF" w14:textId="252EC0C0" w:rsidR="00241E2E" w:rsidRPr="00241E2E" w:rsidRDefault="00AD1C11">
      <w:pPr>
        <w:pStyle w:val="TOC1"/>
        <w:rPr>
          <w:rFonts w:ascii="Times New Roman" w:eastAsiaTheme="minorEastAsia" w:hAnsi="Times New Roman"/>
          <w:sz w:val="28"/>
          <w:szCs w:val="28"/>
          <w:lang w:eastAsia="vi-VN"/>
        </w:rPr>
      </w:pPr>
      <w:hyperlink w:anchor="_Toc73506131" w:history="1">
        <w:r w:rsidR="00241E2E" w:rsidRPr="00241E2E">
          <w:rPr>
            <w:rStyle w:val="Hyperlink"/>
            <w:rFonts w:ascii="Times New Roman" w:hAnsi="Times New Roman"/>
            <w:sz w:val="28"/>
            <w:szCs w:val="28"/>
            <w:lang w:val="en-US"/>
          </w:rPr>
          <w:t>III. Hiện trạng phát triển kết cấu hạ tầng kinh tế và xã hội</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_Toc73506131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144</w:t>
        </w:r>
        <w:r w:rsidR="00241E2E" w:rsidRPr="00241E2E">
          <w:rPr>
            <w:rFonts w:ascii="Times New Roman" w:hAnsi="Times New Roman"/>
            <w:webHidden/>
            <w:sz w:val="28"/>
            <w:szCs w:val="28"/>
          </w:rPr>
          <w:fldChar w:fldCharType="end"/>
        </w:r>
      </w:hyperlink>
    </w:p>
    <w:p w14:paraId="4E0C4B03" w14:textId="3069FF68"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32" w:history="1">
        <w:r w:rsidR="00241E2E" w:rsidRPr="00241E2E">
          <w:rPr>
            <w:rStyle w:val="Hyperlink"/>
            <w:rFonts w:ascii="Times New Roman" w:hAnsi="Times New Roman"/>
            <w:noProof/>
            <w:sz w:val="28"/>
            <w:szCs w:val="28"/>
          </w:rPr>
          <w:t>1. Kết cấu hạ tầng giao thông vận tải</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_Toc73506132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145</w:t>
        </w:r>
        <w:r w:rsidR="00241E2E" w:rsidRPr="00241E2E">
          <w:rPr>
            <w:rFonts w:ascii="Times New Roman" w:hAnsi="Times New Roman"/>
            <w:noProof/>
            <w:webHidden/>
            <w:sz w:val="28"/>
            <w:szCs w:val="28"/>
          </w:rPr>
          <w:fldChar w:fldCharType="end"/>
        </w:r>
      </w:hyperlink>
    </w:p>
    <w:p w14:paraId="48A68CE7" w14:textId="35DE5BBB"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33" w:history="1">
        <w:r w:rsidR="00241E2E" w:rsidRPr="00241E2E">
          <w:rPr>
            <w:rStyle w:val="Hyperlink"/>
            <w:rFonts w:ascii="Times New Roman" w:hAnsi="Times New Roman"/>
            <w:noProof/>
            <w:sz w:val="28"/>
            <w:szCs w:val="28"/>
          </w:rPr>
          <w:t>2. Kết cấu hạ tầng mạng lưới cấp điện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_Toc73506133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157</w:t>
        </w:r>
        <w:r w:rsidR="00241E2E" w:rsidRPr="00241E2E">
          <w:rPr>
            <w:rFonts w:ascii="Times New Roman" w:hAnsi="Times New Roman"/>
            <w:noProof/>
            <w:webHidden/>
            <w:sz w:val="28"/>
            <w:szCs w:val="28"/>
          </w:rPr>
          <w:fldChar w:fldCharType="end"/>
        </w:r>
      </w:hyperlink>
    </w:p>
    <w:p w14:paraId="38785974" w14:textId="4767974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34" w:history="1">
        <w:r w:rsidR="00241E2E" w:rsidRPr="00241E2E">
          <w:rPr>
            <w:rStyle w:val="Hyperlink"/>
            <w:rFonts w:ascii="Times New Roman" w:hAnsi="Times New Roman"/>
            <w:noProof/>
            <w:sz w:val="28"/>
            <w:szCs w:val="28"/>
          </w:rPr>
          <w:t>3. Kết cấu hạ tầng cấp, thoát nước, môi trường</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_Toc73506134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163</w:t>
        </w:r>
        <w:r w:rsidR="00241E2E" w:rsidRPr="00241E2E">
          <w:rPr>
            <w:rFonts w:ascii="Times New Roman" w:hAnsi="Times New Roman"/>
            <w:noProof/>
            <w:webHidden/>
            <w:sz w:val="28"/>
            <w:szCs w:val="28"/>
          </w:rPr>
          <w:fldChar w:fldCharType="end"/>
        </w:r>
      </w:hyperlink>
    </w:p>
    <w:p w14:paraId="7C0C8151" w14:textId="26E82841"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35" w:history="1">
        <w:r w:rsidR="00241E2E" w:rsidRPr="00241E2E">
          <w:rPr>
            <w:rStyle w:val="Hyperlink"/>
            <w:rFonts w:ascii="Times New Roman" w:hAnsi="Times New Roman"/>
            <w:noProof/>
            <w:sz w:val="28"/>
            <w:szCs w:val="28"/>
          </w:rPr>
          <w:t>4. Kết cấu hạ tầng phòng, chống thiên tai và thủy lợi</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_Toc73506135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166</w:t>
        </w:r>
        <w:r w:rsidR="00241E2E" w:rsidRPr="00241E2E">
          <w:rPr>
            <w:rFonts w:ascii="Times New Roman" w:hAnsi="Times New Roman"/>
            <w:noProof/>
            <w:webHidden/>
            <w:sz w:val="28"/>
            <w:szCs w:val="28"/>
          </w:rPr>
          <w:fldChar w:fldCharType="end"/>
        </w:r>
      </w:hyperlink>
    </w:p>
    <w:p w14:paraId="06C9F9E3" w14:textId="106DBEE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36" w:history="1">
        <w:r w:rsidR="00241E2E" w:rsidRPr="00241E2E">
          <w:rPr>
            <w:rStyle w:val="Hyperlink"/>
            <w:rFonts w:ascii="Times New Roman" w:hAnsi="Times New Roman"/>
            <w:noProof/>
            <w:sz w:val="28"/>
            <w:szCs w:val="28"/>
          </w:rPr>
          <w:t>5. Kết cấu hạ tầng khu kinh tế, khu công nghiệp, cụm công nghiệp</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_Toc73506136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168</w:t>
        </w:r>
        <w:r w:rsidR="00241E2E" w:rsidRPr="00241E2E">
          <w:rPr>
            <w:rFonts w:ascii="Times New Roman" w:hAnsi="Times New Roman"/>
            <w:noProof/>
            <w:webHidden/>
            <w:sz w:val="28"/>
            <w:szCs w:val="28"/>
          </w:rPr>
          <w:fldChar w:fldCharType="end"/>
        </w:r>
      </w:hyperlink>
    </w:p>
    <w:p w14:paraId="0D843DE1" w14:textId="4A38BB33"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37" w:history="1">
        <w:r w:rsidR="00241E2E" w:rsidRPr="00241E2E">
          <w:rPr>
            <w:rStyle w:val="Hyperlink"/>
            <w:rFonts w:ascii="Times New Roman" w:hAnsi="Times New Roman"/>
            <w:noProof/>
            <w:sz w:val="28"/>
            <w:szCs w:val="28"/>
          </w:rPr>
          <w:t>6. Kết cấu hạ tầng du lịch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_Toc73506137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173</w:t>
        </w:r>
        <w:r w:rsidR="00241E2E" w:rsidRPr="00241E2E">
          <w:rPr>
            <w:rFonts w:ascii="Times New Roman" w:hAnsi="Times New Roman"/>
            <w:noProof/>
            <w:webHidden/>
            <w:sz w:val="28"/>
            <w:szCs w:val="28"/>
          </w:rPr>
          <w:fldChar w:fldCharType="end"/>
        </w:r>
      </w:hyperlink>
    </w:p>
    <w:p w14:paraId="25468DFF" w14:textId="2888FF17"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38" w:history="1">
        <w:r w:rsidR="00241E2E" w:rsidRPr="00241E2E">
          <w:rPr>
            <w:rStyle w:val="Hyperlink"/>
            <w:rFonts w:ascii="Times New Roman" w:hAnsi="Times New Roman"/>
            <w:noProof/>
            <w:sz w:val="28"/>
            <w:szCs w:val="28"/>
          </w:rPr>
          <w:t>7. Kết cấu hạ tầng dịch vụ thương mại</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_Toc73506138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174</w:t>
        </w:r>
        <w:r w:rsidR="00241E2E" w:rsidRPr="00241E2E">
          <w:rPr>
            <w:rFonts w:ascii="Times New Roman" w:hAnsi="Times New Roman"/>
            <w:noProof/>
            <w:webHidden/>
            <w:sz w:val="28"/>
            <w:szCs w:val="28"/>
          </w:rPr>
          <w:fldChar w:fldCharType="end"/>
        </w:r>
      </w:hyperlink>
    </w:p>
    <w:p w14:paraId="1EC23E64" w14:textId="334BF28D"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39" w:history="1">
        <w:r w:rsidR="00241E2E" w:rsidRPr="00241E2E">
          <w:rPr>
            <w:rStyle w:val="Hyperlink"/>
            <w:rFonts w:ascii="Times New Roman" w:hAnsi="Times New Roman"/>
            <w:noProof/>
            <w:sz w:val="28"/>
            <w:szCs w:val="28"/>
          </w:rPr>
          <w:t>8. Kết cấu hạ tầng thông tin và truyền thông</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_Toc73506139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176</w:t>
        </w:r>
        <w:r w:rsidR="00241E2E" w:rsidRPr="00241E2E">
          <w:rPr>
            <w:rFonts w:ascii="Times New Roman" w:hAnsi="Times New Roman"/>
            <w:noProof/>
            <w:webHidden/>
            <w:sz w:val="28"/>
            <w:szCs w:val="28"/>
          </w:rPr>
          <w:fldChar w:fldCharType="end"/>
        </w:r>
      </w:hyperlink>
    </w:p>
    <w:p w14:paraId="1CE03223" w14:textId="3EA1447C"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40" w:history="1">
        <w:r w:rsidR="00241E2E" w:rsidRPr="00241E2E">
          <w:rPr>
            <w:rStyle w:val="Hyperlink"/>
            <w:rFonts w:ascii="Times New Roman" w:hAnsi="Times New Roman"/>
            <w:noProof/>
            <w:sz w:val="28"/>
            <w:szCs w:val="28"/>
          </w:rPr>
          <w:t>9. Kết cấu hạ tầng mạng lưới cơ sở y tế, cơ sở giáo dục và cơ sở trợ giúp xã hội</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_Toc73506140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179</w:t>
        </w:r>
        <w:r w:rsidR="00241E2E" w:rsidRPr="00241E2E">
          <w:rPr>
            <w:rFonts w:ascii="Times New Roman" w:hAnsi="Times New Roman"/>
            <w:noProof/>
            <w:webHidden/>
            <w:sz w:val="28"/>
            <w:szCs w:val="28"/>
          </w:rPr>
          <w:fldChar w:fldCharType="end"/>
        </w:r>
      </w:hyperlink>
    </w:p>
    <w:p w14:paraId="5FF017D8" w14:textId="2B18D161" w:rsidR="00241E2E" w:rsidRPr="00241E2E" w:rsidRDefault="00AD1C11">
      <w:pPr>
        <w:pStyle w:val="TOC1"/>
        <w:rPr>
          <w:rFonts w:ascii="Times New Roman" w:eastAsiaTheme="minorEastAsia" w:hAnsi="Times New Roman"/>
          <w:sz w:val="28"/>
          <w:szCs w:val="28"/>
          <w:lang w:eastAsia="vi-VN"/>
        </w:rPr>
      </w:pPr>
      <w:hyperlink w:anchor="_Toc73506141" w:history="1">
        <w:r w:rsidR="00241E2E" w:rsidRPr="00241E2E">
          <w:rPr>
            <w:rStyle w:val="Hyperlink"/>
            <w:rFonts w:ascii="Times New Roman" w:hAnsi="Times New Roman"/>
            <w:sz w:val="28"/>
            <w:szCs w:val="28"/>
          </w:rPr>
          <w:t>PHẦN III.  HIỆN TRẠNG SỬ DỤNG ĐẤT, HIỆN TRẠNG HỆ THỐNG ĐÔ THỊ VÀ NÔNG THÔN TỈNH LAI CHÂU GIAI ĐOẠN 2011-2020</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_Toc73506141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181</w:t>
        </w:r>
        <w:r w:rsidR="00241E2E" w:rsidRPr="00241E2E">
          <w:rPr>
            <w:rFonts w:ascii="Times New Roman" w:hAnsi="Times New Roman"/>
            <w:webHidden/>
            <w:sz w:val="28"/>
            <w:szCs w:val="28"/>
          </w:rPr>
          <w:fldChar w:fldCharType="end"/>
        </w:r>
      </w:hyperlink>
    </w:p>
    <w:p w14:paraId="18CF9CFA" w14:textId="4E4BF1D8" w:rsidR="00241E2E" w:rsidRPr="00241E2E" w:rsidRDefault="00AD1C11">
      <w:pPr>
        <w:pStyle w:val="TOC1"/>
        <w:rPr>
          <w:rFonts w:ascii="Times New Roman" w:eastAsiaTheme="minorEastAsia" w:hAnsi="Times New Roman"/>
          <w:sz w:val="28"/>
          <w:szCs w:val="28"/>
          <w:lang w:eastAsia="vi-VN"/>
        </w:rPr>
      </w:pPr>
      <w:hyperlink w:anchor="_Toc73506142" w:history="1">
        <w:r w:rsidR="00241E2E" w:rsidRPr="00241E2E">
          <w:rPr>
            <w:rStyle w:val="Hyperlink"/>
            <w:rFonts w:ascii="Times New Roman" w:hAnsi="Times New Roman"/>
            <w:sz w:val="28"/>
            <w:szCs w:val="28"/>
            <w:lang w:val="en-US"/>
          </w:rPr>
          <w:t>I.  HIỆN TRẠNG VÀ BIẾN ĐỘNG SỬ DỤNG ĐẤT THEO TỪNG LOẠI ĐẤT</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_Toc73506142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181</w:t>
        </w:r>
        <w:r w:rsidR="00241E2E" w:rsidRPr="00241E2E">
          <w:rPr>
            <w:rFonts w:ascii="Times New Roman" w:hAnsi="Times New Roman"/>
            <w:webHidden/>
            <w:sz w:val="28"/>
            <w:szCs w:val="28"/>
          </w:rPr>
          <w:fldChar w:fldCharType="end"/>
        </w:r>
      </w:hyperlink>
    </w:p>
    <w:p w14:paraId="6FC5DEAF" w14:textId="5CED9441"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43" w:history="1">
        <w:r w:rsidR="00241E2E" w:rsidRPr="00241E2E">
          <w:rPr>
            <w:rStyle w:val="Hyperlink"/>
            <w:rFonts w:ascii="Times New Roman" w:hAnsi="Times New Roman"/>
            <w:noProof/>
            <w:sz w:val="28"/>
            <w:szCs w:val="28"/>
          </w:rPr>
          <w:t>1. Hiện trạng sử dụng các loại đất</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_Toc73506143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181</w:t>
        </w:r>
        <w:r w:rsidR="00241E2E" w:rsidRPr="00241E2E">
          <w:rPr>
            <w:rFonts w:ascii="Times New Roman" w:hAnsi="Times New Roman"/>
            <w:noProof/>
            <w:webHidden/>
            <w:sz w:val="28"/>
            <w:szCs w:val="28"/>
          </w:rPr>
          <w:fldChar w:fldCharType="end"/>
        </w:r>
      </w:hyperlink>
    </w:p>
    <w:p w14:paraId="14FCE4CD" w14:textId="0FCB60B4"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44" w:history="1">
        <w:r w:rsidR="00241E2E" w:rsidRPr="00241E2E">
          <w:rPr>
            <w:rStyle w:val="Hyperlink"/>
            <w:rFonts w:ascii="Times New Roman" w:hAnsi="Times New Roman"/>
            <w:noProof/>
            <w:sz w:val="28"/>
            <w:szCs w:val="28"/>
          </w:rPr>
          <w:t>2. Biến động các loại đất</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_Toc73506144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189</w:t>
        </w:r>
        <w:r w:rsidR="00241E2E" w:rsidRPr="00241E2E">
          <w:rPr>
            <w:rFonts w:ascii="Times New Roman" w:hAnsi="Times New Roman"/>
            <w:noProof/>
            <w:webHidden/>
            <w:sz w:val="28"/>
            <w:szCs w:val="28"/>
          </w:rPr>
          <w:fldChar w:fldCharType="end"/>
        </w:r>
      </w:hyperlink>
    </w:p>
    <w:p w14:paraId="44E23E73" w14:textId="6666A0E4"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45" w:history="1">
        <w:r w:rsidR="00241E2E" w:rsidRPr="00241E2E">
          <w:rPr>
            <w:rStyle w:val="Hyperlink"/>
            <w:rFonts w:ascii="Times New Roman" w:hAnsi="Times New Roman"/>
            <w:noProof/>
            <w:sz w:val="28"/>
            <w:szCs w:val="28"/>
          </w:rPr>
          <w:t>1.3. Hiệu quả kinh tế - xã hội, môi trường trong việc sử dụng đất.</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_Toc73506145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197</w:t>
        </w:r>
        <w:r w:rsidR="00241E2E" w:rsidRPr="00241E2E">
          <w:rPr>
            <w:rFonts w:ascii="Times New Roman" w:hAnsi="Times New Roman"/>
            <w:noProof/>
            <w:webHidden/>
            <w:sz w:val="28"/>
            <w:szCs w:val="28"/>
          </w:rPr>
          <w:fldChar w:fldCharType="end"/>
        </w:r>
      </w:hyperlink>
    </w:p>
    <w:p w14:paraId="3682A189" w14:textId="0070CB9E" w:rsidR="00241E2E" w:rsidRPr="00241E2E" w:rsidRDefault="00AD1C11">
      <w:pPr>
        <w:pStyle w:val="TOC1"/>
        <w:rPr>
          <w:rFonts w:ascii="Times New Roman" w:eastAsiaTheme="minorEastAsia" w:hAnsi="Times New Roman"/>
          <w:sz w:val="28"/>
          <w:szCs w:val="28"/>
          <w:lang w:eastAsia="vi-VN"/>
        </w:rPr>
      </w:pPr>
      <w:hyperlink w:anchor="_Toc73506146" w:history="1">
        <w:r w:rsidR="00241E2E" w:rsidRPr="00241E2E">
          <w:rPr>
            <w:rStyle w:val="Hyperlink"/>
            <w:rFonts w:ascii="Times New Roman" w:hAnsi="Times New Roman"/>
            <w:sz w:val="28"/>
            <w:szCs w:val="28"/>
            <w:lang w:val="en-US"/>
          </w:rPr>
          <w:t>II. Hiện trạng hệ thống đô thị và nông thôn</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_Toc73506146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199</w:t>
        </w:r>
        <w:r w:rsidR="00241E2E" w:rsidRPr="00241E2E">
          <w:rPr>
            <w:rFonts w:ascii="Times New Roman" w:hAnsi="Times New Roman"/>
            <w:webHidden/>
            <w:sz w:val="28"/>
            <w:szCs w:val="28"/>
          </w:rPr>
          <w:fldChar w:fldCharType="end"/>
        </w:r>
      </w:hyperlink>
    </w:p>
    <w:p w14:paraId="4C7BE3DA" w14:textId="6E4C90D9"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47" w:history="1">
        <w:r w:rsidR="00241E2E" w:rsidRPr="00241E2E">
          <w:rPr>
            <w:rStyle w:val="Hyperlink"/>
            <w:rFonts w:ascii="Times New Roman" w:hAnsi="Times New Roman"/>
            <w:noProof/>
            <w:sz w:val="28"/>
            <w:szCs w:val="28"/>
          </w:rPr>
          <w:t>1. Hiện trạng phát triển hệ thống đô thị</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_Toc73506147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199</w:t>
        </w:r>
        <w:r w:rsidR="00241E2E" w:rsidRPr="00241E2E">
          <w:rPr>
            <w:rFonts w:ascii="Times New Roman" w:hAnsi="Times New Roman"/>
            <w:noProof/>
            <w:webHidden/>
            <w:sz w:val="28"/>
            <w:szCs w:val="28"/>
          </w:rPr>
          <w:fldChar w:fldCharType="end"/>
        </w:r>
      </w:hyperlink>
    </w:p>
    <w:p w14:paraId="47E10F4A" w14:textId="3B4D63CE"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48" w:history="1">
        <w:r w:rsidR="00241E2E" w:rsidRPr="00241E2E">
          <w:rPr>
            <w:rStyle w:val="Hyperlink"/>
            <w:rFonts w:ascii="Times New Roman" w:hAnsi="Times New Roman"/>
            <w:noProof/>
            <w:sz w:val="28"/>
            <w:szCs w:val="28"/>
          </w:rPr>
          <w:t>2. Hiện trạng phát triển hệ thống nông thôn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_Toc73506148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203</w:t>
        </w:r>
        <w:r w:rsidR="00241E2E" w:rsidRPr="00241E2E">
          <w:rPr>
            <w:rFonts w:ascii="Times New Roman" w:hAnsi="Times New Roman"/>
            <w:noProof/>
            <w:webHidden/>
            <w:sz w:val="28"/>
            <w:szCs w:val="28"/>
          </w:rPr>
          <w:fldChar w:fldCharType="end"/>
        </w:r>
      </w:hyperlink>
    </w:p>
    <w:p w14:paraId="201475B5" w14:textId="474A2DAE"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49" w:history="1">
        <w:r w:rsidR="00241E2E" w:rsidRPr="00241E2E">
          <w:rPr>
            <w:rStyle w:val="Hyperlink"/>
            <w:rFonts w:ascii="Times New Roman" w:hAnsi="Times New Roman"/>
            <w:noProof/>
            <w:sz w:val="28"/>
            <w:szCs w:val="28"/>
          </w:rPr>
          <w:t>3. Hiện trạng phát triển nhà ở</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_Toc73506149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207</w:t>
        </w:r>
        <w:r w:rsidR="00241E2E" w:rsidRPr="00241E2E">
          <w:rPr>
            <w:rFonts w:ascii="Times New Roman" w:hAnsi="Times New Roman"/>
            <w:noProof/>
            <w:webHidden/>
            <w:sz w:val="28"/>
            <w:szCs w:val="28"/>
          </w:rPr>
          <w:fldChar w:fldCharType="end"/>
        </w:r>
      </w:hyperlink>
    </w:p>
    <w:p w14:paraId="4BF462D7" w14:textId="628B1DE2" w:rsidR="00241E2E" w:rsidRPr="00241E2E" w:rsidRDefault="00AD1C11">
      <w:pPr>
        <w:pStyle w:val="TOC1"/>
        <w:rPr>
          <w:rFonts w:ascii="Times New Roman" w:eastAsiaTheme="minorEastAsia" w:hAnsi="Times New Roman"/>
          <w:sz w:val="28"/>
          <w:szCs w:val="28"/>
          <w:lang w:eastAsia="vi-VN"/>
        </w:rPr>
      </w:pPr>
      <w:hyperlink w:anchor="_Toc73506150" w:history="1">
        <w:r w:rsidR="00241E2E" w:rsidRPr="00241E2E">
          <w:rPr>
            <w:rStyle w:val="Hyperlink"/>
            <w:rFonts w:ascii="Times New Roman" w:hAnsi="Times New Roman"/>
            <w:sz w:val="28"/>
            <w:szCs w:val="28"/>
            <w:lang w:val="en-US"/>
          </w:rPr>
          <w:t>PHẦN IV. ĐÁNH GIÁ BỐI CẢNH, NHẬN ĐỊNH VỀ THUẬN LỢI, KHÓ KHĂN, CƠ HỘI, THÁCH THỨC VỀ PHÁT TRIỂN KINH TẾ - XÃ HỘI CỦA TỈNH LAI CHÂU THỜI GIAN TỚI</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_Toc73506150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210</w:t>
        </w:r>
        <w:r w:rsidR="00241E2E" w:rsidRPr="00241E2E">
          <w:rPr>
            <w:rFonts w:ascii="Times New Roman" w:hAnsi="Times New Roman"/>
            <w:webHidden/>
            <w:sz w:val="28"/>
            <w:szCs w:val="28"/>
          </w:rPr>
          <w:fldChar w:fldCharType="end"/>
        </w:r>
      </w:hyperlink>
    </w:p>
    <w:p w14:paraId="7980B3E2" w14:textId="0736690D" w:rsidR="00241E2E" w:rsidRPr="00241E2E" w:rsidRDefault="00AD1C11">
      <w:pPr>
        <w:pStyle w:val="TOC1"/>
        <w:rPr>
          <w:rFonts w:ascii="Times New Roman" w:eastAsiaTheme="minorEastAsia" w:hAnsi="Times New Roman"/>
          <w:sz w:val="28"/>
          <w:szCs w:val="28"/>
          <w:lang w:eastAsia="vi-VN"/>
        </w:rPr>
      </w:pPr>
      <w:hyperlink w:anchor="_Toc73506151" w:history="1">
        <w:r w:rsidR="00241E2E" w:rsidRPr="00241E2E">
          <w:rPr>
            <w:rStyle w:val="Hyperlink"/>
            <w:rFonts w:ascii="Times New Roman" w:hAnsi="Times New Roman"/>
            <w:sz w:val="28"/>
            <w:szCs w:val="28"/>
            <w:lang w:val="en-US"/>
          </w:rPr>
          <w:t>I. Các yếu tố, điều kiện của vùng, quốc gia, quốc tế tác động đến phát triển tỉnh Lai Châu</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_Toc73506151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210</w:t>
        </w:r>
        <w:r w:rsidR="00241E2E" w:rsidRPr="00241E2E">
          <w:rPr>
            <w:rFonts w:ascii="Times New Roman" w:hAnsi="Times New Roman"/>
            <w:webHidden/>
            <w:sz w:val="28"/>
            <w:szCs w:val="28"/>
          </w:rPr>
          <w:fldChar w:fldCharType="end"/>
        </w:r>
      </w:hyperlink>
    </w:p>
    <w:p w14:paraId="5981E6E0" w14:textId="30A80390"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52" w:history="1">
        <w:r w:rsidR="00241E2E" w:rsidRPr="00241E2E">
          <w:rPr>
            <w:rStyle w:val="Hyperlink"/>
            <w:rFonts w:ascii="Times New Roman" w:hAnsi="Times New Roman"/>
            <w:noProof/>
            <w:sz w:val="28"/>
            <w:szCs w:val="28"/>
          </w:rPr>
          <w:t>1. Các yếu tố, điều kiện của vùng và địa phương</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_Toc73506152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210</w:t>
        </w:r>
        <w:r w:rsidR="00241E2E" w:rsidRPr="00241E2E">
          <w:rPr>
            <w:rFonts w:ascii="Times New Roman" w:hAnsi="Times New Roman"/>
            <w:noProof/>
            <w:webHidden/>
            <w:sz w:val="28"/>
            <w:szCs w:val="28"/>
          </w:rPr>
          <w:fldChar w:fldCharType="end"/>
        </w:r>
      </w:hyperlink>
    </w:p>
    <w:p w14:paraId="6783104A" w14:textId="67D655A2"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53" w:history="1">
        <w:r w:rsidR="00241E2E" w:rsidRPr="00241E2E">
          <w:rPr>
            <w:rStyle w:val="Hyperlink"/>
            <w:rFonts w:ascii="Times New Roman" w:hAnsi="Times New Roman"/>
            <w:noProof/>
            <w:sz w:val="28"/>
            <w:szCs w:val="28"/>
          </w:rPr>
          <w:t>2. Các yếu tố, điều kiện của quốc gia</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_Toc73506153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217</w:t>
        </w:r>
        <w:r w:rsidR="00241E2E" w:rsidRPr="00241E2E">
          <w:rPr>
            <w:rFonts w:ascii="Times New Roman" w:hAnsi="Times New Roman"/>
            <w:noProof/>
            <w:webHidden/>
            <w:sz w:val="28"/>
            <w:szCs w:val="28"/>
          </w:rPr>
          <w:fldChar w:fldCharType="end"/>
        </w:r>
      </w:hyperlink>
    </w:p>
    <w:p w14:paraId="2A14DCD2" w14:textId="03E89399"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54" w:history="1">
        <w:r w:rsidR="00241E2E" w:rsidRPr="00241E2E">
          <w:rPr>
            <w:rStyle w:val="Hyperlink"/>
            <w:rFonts w:ascii="Times New Roman" w:hAnsi="Times New Roman"/>
            <w:noProof/>
            <w:sz w:val="28"/>
            <w:szCs w:val="28"/>
          </w:rPr>
          <w:t>3. Các yếu tố, điều kiện của quốc tế</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_Toc73506154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223</w:t>
        </w:r>
        <w:r w:rsidR="00241E2E" w:rsidRPr="00241E2E">
          <w:rPr>
            <w:rFonts w:ascii="Times New Roman" w:hAnsi="Times New Roman"/>
            <w:noProof/>
            <w:webHidden/>
            <w:sz w:val="28"/>
            <w:szCs w:val="28"/>
          </w:rPr>
          <w:fldChar w:fldCharType="end"/>
        </w:r>
      </w:hyperlink>
    </w:p>
    <w:p w14:paraId="7D683A61" w14:textId="4BE09B44" w:rsidR="00241E2E" w:rsidRPr="00241E2E" w:rsidRDefault="00AD1C11">
      <w:pPr>
        <w:pStyle w:val="TOC1"/>
        <w:rPr>
          <w:rFonts w:ascii="Times New Roman" w:eastAsiaTheme="minorEastAsia" w:hAnsi="Times New Roman"/>
          <w:sz w:val="28"/>
          <w:szCs w:val="28"/>
          <w:lang w:eastAsia="vi-VN"/>
        </w:rPr>
      </w:pPr>
      <w:hyperlink w:anchor="_Toc73506155" w:history="1">
        <w:r w:rsidR="00241E2E" w:rsidRPr="00241E2E">
          <w:rPr>
            <w:rStyle w:val="Hyperlink"/>
            <w:rFonts w:ascii="Times New Roman" w:hAnsi="Times New Roman"/>
            <w:sz w:val="28"/>
            <w:szCs w:val="28"/>
            <w:lang w:val="en-US"/>
          </w:rPr>
          <w:t>II. Lợi thế và các cơ hội phát triển của tỉnh Lai Châu</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_Toc73506155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234</w:t>
        </w:r>
        <w:r w:rsidR="00241E2E" w:rsidRPr="00241E2E">
          <w:rPr>
            <w:rFonts w:ascii="Times New Roman" w:hAnsi="Times New Roman"/>
            <w:webHidden/>
            <w:sz w:val="28"/>
            <w:szCs w:val="28"/>
          </w:rPr>
          <w:fldChar w:fldCharType="end"/>
        </w:r>
      </w:hyperlink>
    </w:p>
    <w:p w14:paraId="22949021" w14:textId="10AEFB1B" w:rsidR="00241E2E" w:rsidRPr="00241E2E" w:rsidRDefault="00AD1C11">
      <w:pPr>
        <w:pStyle w:val="TOC1"/>
        <w:rPr>
          <w:rFonts w:ascii="Times New Roman" w:eastAsiaTheme="minorEastAsia" w:hAnsi="Times New Roman"/>
          <w:sz w:val="28"/>
          <w:szCs w:val="28"/>
          <w:lang w:eastAsia="vi-VN"/>
        </w:rPr>
      </w:pPr>
      <w:hyperlink w:anchor="_Toc73506156" w:history="1">
        <w:r w:rsidR="00241E2E" w:rsidRPr="00241E2E">
          <w:rPr>
            <w:rStyle w:val="Hyperlink"/>
            <w:rFonts w:ascii="Times New Roman" w:hAnsi="Times New Roman"/>
            <w:sz w:val="28"/>
            <w:szCs w:val="28"/>
            <w:lang w:val="en-US"/>
          </w:rPr>
          <w:t>III. Khó khăn và thách thức đối với sự phát triển của tỉnh Lai Châu</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_Toc73506156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237</w:t>
        </w:r>
        <w:r w:rsidR="00241E2E" w:rsidRPr="00241E2E">
          <w:rPr>
            <w:rFonts w:ascii="Times New Roman" w:hAnsi="Times New Roman"/>
            <w:webHidden/>
            <w:sz w:val="28"/>
            <w:szCs w:val="28"/>
          </w:rPr>
          <w:fldChar w:fldCharType="end"/>
        </w:r>
      </w:hyperlink>
    </w:p>
    <w:p w14:paraId="386A0340" w14:textId="0DBBFFDB" w:rsidR="00241E2E" w:rsidRPr="00241E2E" w:rsidRDefault="00AD1C11">
      <w:pPr>
        <w:pStyle w:val="TOC1"/>
        <w:rPr>
          <w:rFonts w:ascii="Times New Roman" w:eastAsiaTheme="minorEastAsia" w:hAnsi="Times New Roman"/>
          <w:sz w:val="28"/>
          <w:szCs w:val="28"/>
          <w:lang w:eastAsia="vi-VN"/>
        </w:rPr>
      </w:pPr>
      <w:hyperlink w:anchor="_Toc73506157" w:history="1">
        <w:r w:rsidR="00241E2E" w:rsidRPr="00241E2E">
          <w:rPr>
            <w:rStyle w:val="Hyperlink"/>
            <w:rFonts w:ascii="Times New Roman" w:hAnsi="Times New Roman"/>
            <w:sz w:val="28"/>
            <w:szCs w:val="28"/>
            <w:lang w:val="en-US"/>
          </w:rPr>
          <w:t>IV. Bảng tổng hợp Đánh giá Điểm mạnh – Điểm yếu – Cơ hội – Thách thức đối với sự phát triển của Lai Châu thời kỳ 2021-2030</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_Toc73506157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242</w:t>
        </w:r>
        <w:r w:rsidR="00241E2E" w:rsidRPr="00241E2E">
          <w:rPr>
            <w:rFonts w:ascii="Times New Roman" w:hAnsi="Times New Roman"/>
            <w:webHidden/>
            <w:sz w:val="28"/>
            <w:szCs w:val="28"/>
          </w:rPr>
          <w:fldChar w:fldCharType="end"/>
        </w:r>
      </w:hyperlink>
    </w:p>
    <w:p w14:paraId="560B901B" w14:textId="67FD7710"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58" w:history="1">
        <w:r w:rsidR="00241E2E" w:rsidRPr="00241E2E">
          <w:rPr>
            <w:rStyle w:val="Hyperlink"/>
            <w:rFonts w:ascii="Times New Roman" w:hAnsi="Times New Roman"/>
            <w:noProof/>
            <w:sz w:val="28"/>
            <w:szCs w:val="28"/>
          </w:rPr>
          <w:t>Điểm mạnh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_Toc73506158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242</w:t>
        </w:r>
        <w:r w:rsidR="00241E2E" w:rsidRPr="00241E2E">
          <w:rPr>
            <w:rFonts w:ascii="Times New Roman" w:hAnsi="Times New Roman"/>
            <w:noProof/>
            <w:webHidden/>
            <w:sz w:val="28"/>
            <w:szCs w:val="28"/>
          </w:rPr>
          <w:fldChar w:fldCharType="end"/>
        </w:r>
      </w:hyperlink>
    </w:p>
    <w:p w14:paraId="14A43E31" w14:textId="7DBC8714"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59" w:history="1">
        <w:r w:rsidR="00241E2E" w:rsidRPr="00241E2E">
          <w:rPr>
            <w:rStyle w:val="Hyperlink"/>
            <w:rFonts w:ascii="Times New Roman" w:hAnsi="Times New Roman"/>
            <w:noProof/>
            <w:sz w:val="28"/>
            <w:szCs w:val="28"/>
          </w:rPr>
          <w:t>Điểm yếu</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_Toc73506159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242</w:t>
        </w:r>
        <w:r w:rsidR="00241E2E" w:rsidRPr="00241E2E">
          <w:rPr>
            <w:rFonts w:ascii="Times New Roman" w:hAnsi="Times New Roman"/>
            <w:noProof/>
            <w:webHidden/>
            <w:sz w:val="28"/>
            <w:szCs w:val="28"/>
          </w:rPr>
          <w:fldChar w:fldCharType="end"/>
        </w:r>
      </w:hyperlink>
    </w:p>
    <w:p w14:paraId="7BF2A43B" w14:textId="74A1F4DC"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60" w:history="1">
        <w:r w:rsidR="00241E2E" w:rsidRPr="00241E2E">
          <w:rPr>
            <w:rStyle w:val="Hyperlink"/>
            <w:rFonts w:ascii="Times New Roman" w:hAnsi="Times New Roman"/>
            <w:noProof/>
            <w:sz w:val="28"/>
            <w:szCs w:val="28"/>
          </w:rPr>
          <w:t>Cơ hội</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_Toc73506160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243</w:t>
        </w:r>
        <w:r w:rsidR="00241E2E" w:rsidRPr="00241E2E">
          <w:rPr>
            <w:rFonts w:ascii="Times New Roman" w:hAnsi="Times New Roman"/>
            <w:noProof/>
            <w:webHidden/>
            <w:sz w:val="28"/>
            <w:szCs w:val="28"/>
          </w:rPr>
          <w:fldChar w:fldCharType="end"/>
        </w:r>
      </w:hyperlink>
    </w:p>
    <w:p w14:paraId="269361BF" w14:textId="6C60EC5D"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61" w:history="1">
        <w:r w:rsidR="00241E2E" w:rsidRPr="00241E2E">
          <w:rPr>
            <w:rStyle w:val="Hyperlink"/>
            <w:rFonts w:ascii="Times New Roman" w:hAnsi="Times New Roman"/>
            <w:noProof/>
            <w:sz w:val="28"/>
            <w:szCs w:val="28"/>
          </w:rPr>
          <w:t>Thách thức</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_Toc73506161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243</w:t>
        </w:r>
        <w:r w:rsidR="00241E2E" w:rsidRPr="00241E2E">
          <w:rPr>
            <w:rFonts w:ascii="Times New Roman" w:hAnsi="Times New Roman"/>
            <w:noProof/>
            <w:webHidden/>
            <w:sz w:val="28"/>
            <w:szCs w:val="28"/>
          </w:rPr>
          <w:fldChar w:fldCharType="end"/>
        </w:r>
      </w:hyperlink>
    </w:p>
    <w:p w14:paraId="7F19AF07" w14:textId="09CA72A3" w:rsidR="00241E2E" w:rsidRPr="00241E2E" w:rsidRDefault="00AD1C11">
      <w:pPr>
        <w:pStyle w:val="TOC1"/>
        <w:rPr>
          <w:rFonts w:ascii="Times New Roman" w:eastAsiaTheme="minorEastAsia" w:hAnsi="Times New Roman"/>
          <w:sz w:val="28"/>
          <w:szCs w:val="28"/>
          <w:lang w:eastAsia="vi-VN"/>
        </w:rPr>
      </w:pPr>
      <w:hyperlink w:anchor="_Toc73506162" w:history="1">
        <w:r w:rsidR="00241E2E" w:rsidRPr="00241E2E">
          <w:rPr>
            <w:rStyle w:val="Hyperlink"/>
            <w:rFonts w:ascii="Times New Roman" w:hAnsi="Times New Roman"/>
            <w:sz w:val="28"/>
            <w:szCs w:val="28"/>
            <w:lang w:val="en-US"/>
          </w:rPr>
          <w:t>PHẦN V. QUY HOẠCH TỈNH LAI CHÂU THỜI KỲ 2021-2030, TẦM NHÌN ĐẾN NĂM 2050</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_Toc73506162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244</w:t>
        </w:r>
        <w:r w:rsidR="00241E2E" w:rsidRPr="00241E2E">
          <w:rPr>
            <w:rFonts w:ascii="Times New Roman" w:hAnsi="Times New Roman"/>
            <w:webHidden/>
            <w:sz w:val="28"/>
            <w:szCs w:val="28"/>
          </w:rPr>
          <w:fldChar w:fldCharType="end"/>
        </w:r>
      </w:hyperlink>
    </w:p>
    <w:p w14:paraId="175CAD29" w14:textId="4A09D210" w:rsidR="00241E2E" w:rsidRPr="00241E2E" w:rsidRDefault="00AD1C11">
      <w:pPr>
        <w:pStyle w:val="TOC1"/>
        <w:rPr>
          <w:rFonts w:ascii="Times New Roman" w:eastAsiaTheme="minorEastAsia" w:hAnsi="Times New Roman"/>
          <w:sz w:val="28"/>
          <w:szCs w:val="28"/>
          <w:lang w:eastAsia="vi-VN"/>
        </w:rPr>
      </w:pPr>
      <w:hyperlink w:anchor="_Toc73506163" w:history="1">
        <w:r w:rsidR="00241E2E" w:rsidRPr="00241E2E">
          <w:rPr>
            <w:rStyle w:val="Hyperlink"/>
            <w:rFonts w:ascii="Times New Roman" w:hAnsi="Times New Roman"/>
            <w:sz w:val="28"/>
            <w:szCs w:val="28"/>
            <w:lang w:val="en-US"/>
          </w:rPr>
          <w:t>I. Quan điểm và mục tiêu phát triển</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_Toc73506163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244</w:t>
        </w:r>
        <w:r w:rsidR="00241E2E" w:rsidRPr="00241E2E">
          <w:rPr>
            <w:rFonts w:ascii="Times New Roman" w:hAnsi="Times New Roman"/>
            <w:webHidden/>
            <w:sz w:val="28"/>
            <w:szCs w:val="28"/>
          </w:rPr>
          <w:fldChar w:fldCharType="end"/>
        </w:r>
      </w:hyperlink>
    </w:p>
    <w:p w14:paraId="596BBD0F" w14:textId="6D13171E"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64" w:history="1">
        <w:r w:rsidR="00241E2E" w:rsidRPr="00241E2E">
          <w:rPr>
            <w:rStyle w:val="Hyperlink"/>
            <w:rFonts w:ascii="Times New Roman" w:hAnsi="Times New Roman"/>
            <w:noProof/>
            <w:sz w:val="28"/>
            <w:szCs w:val="28"/>
          </w:rPr>
          <w:t>1. Quan điểm phát triển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_Toc73506164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244</w:t>
        </w:r>
        <w:r w:rsidR="00241E2E" w:rsidRPr="00241E2E">
          <w:rPr>
            <w:rFonts w:ascii="Times New Roman" w:hAnsi="Times New Roman"/>
            <w:noProof/>
            <w:webHidden/>
            <w:sz w:val="28"/>
            <w:szCs w:val="28"/>
          </w:rPr>
          <w:fldChar w:fldCharType="end"/>
        </w:r>
      </w:hyperlink>
    </w:p>
    <w:p w14:paraId="1540C703" w14:textId="3D65674A"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65" w:history="1">
        <w:r w:rsidR="00241E2E" w:rsidRPr="00241E2E">
          <w:rPr>
            <w:rStyle w:val="Hyperlink"/>
            <w:rFonts w:ascii="Times New Roman" w:hAnsi="Times New Roman"/>
            <w:noProof/>
            <w:sz w:val="28"/>
            <w:szCs w:val="28"/>
          </w:rPr>
          <w:t>2. Mục tiêu phát triển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_Toc73506165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245</w:t>
        </w:r>
        <w:r w:rsidR="00241E2E" w:rsidRPr="00241E2E">
          <w:rPr>
            <w:rFonts w:ascii="Times New Roman" w:hAnsi="Times New Roman"/>
            <w:noProof/>
            <w:webHidden/>
            <w:sz w:val="28"/>
            <w:szCs w:val="28"/>
          </w:rPr>
          <w:fldChar w:fldCharType="end"/>
        </w:r>
      </w:hyperlink>
    </w:p>
    <w:p w14:paraId="711F7A68" w14:textId="38C23B26"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66" w:history="1">
        <w:r w:rsidR="00241E2E" w:rsidRPr="00241E2E">
          <w:rPr>
            <w:rStyle w:val="Hyperlink"/>
            <w:rFonts w:ascii="Times New Roman" w:hAnsi="Times New Roman"/>
            <w:noProof/>
            <w:sz w:val="28"/>
            <w:szCs w:val="28"/>
          </w:rPr>
          <w:t>3. Tầm nhìn đến năm 2050</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_Toc73506166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250</w:t>
        </w:r>
        <w:r w:rsidR="00241E2E" w:rsidRPr="00241E2E">
          <w:rPr>
            <w:rFonts w:ascii="Times New Roman" w:hAnsi="Times New Roman"/>
            <w:noProof/>
            <w:webHidden/>
            <w:sz w:val="28"/>
            <w:szCs w:val="28"/>
          </w:rPr>
          <w:fldChar w:fldCharType="end"/>
        </w:r>
      </w:hyperlink>
    </w:p>
    <w:p w14:paraId="5FA7CA16" w14:textId="1AFFCD88" w:rsidR="00241E2E" w:rsidRPr="00241E2E" w:rsidRDefault="00AD1C11">
      <w:pPr>
        <w:pStyle w:val="TOC1"/>
        <w:rPr>
          <w:rFonts w:ascii="Times New Roman" w:eastAsiaTheme="minorEastAsia" w:hAnsi="Times New Roman"/>
          <w:sz w:val="28"/>
          <w:szCs w:val="28"/>
          <w:lang w:eastAsia="vi-VN"/>
        </w:rPr>
      </w:pPr>
      <w:hyperlink w:anchor="_Toc73506167" w:history="1">
        <w:r w:rsidR="00241E2E" w:rsidRPr="00241E2E">
          <w:rPr>
            <w:rStyle w:val="Hyperlink"/>
            <w:rFonts w:ascii="Times New Roman" w:hAnsi="Times New Roman"/>
            <w:sz w:val="28"/>
            <w:szCs w:val="28"/>
          </w:rPr>
          <w:t>II. CÁC KỊCH BẢN PHÁT TRIỂN</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_Toc73506167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251</w:t>
        </w:r>
        <w:r w:rsidR="00241E2E" w:rsidRPr="00241E2E">
          <w:rPr>
            <w:rFonts w:ascii="Times New Roman" w:hAnsi="Times New Roman"/>
            <w:webHidden/>
            <w:sz w:val="28"/>
            <w:szCs w:val="28"/>
          </w:rPr>
          <w:fldChar w:fldCharType="end"/>
        </w:r>
      </w:hyperlink>
    </w:p>
    <w:p w14:paraId="430093D2" w14:textId="619A74D3"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68" w:history="1">
        <w:r w:rsidR="00241E2E" w:rsidRPr="00241E2E">
          <w:rPr>
            <w:rStyle w:val="Hyperlink"/>
            <w:rFonts w:ascii="Times New Roman" w:hAnsi="Times New Roman"/>
            <w:noProof/>
            <w:sz w:val="28"/>
            <w:szCs w:val="28"/>
          </w:rPr>
          <w:t>1. Kịch bản 1</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_Toc73506168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251</w:t>
        </w:r>
        <w:r w:rsidR="00241E2E" w:rsidRPr="00241E2E">
          <w:rPr>
            <w:rFonts w:ascii="Times New Roman" w:hAnsi="Times New Roman"/>
            <w:noProof/>
            <w:webHidden/>
            <w:sz w:val="28"/>
            <w:szCs w:val="28"/>
          </w:rPr>
          <w:fldChar w:fldCharType="end"/>
        </w:r>
      </w:hyperlink>
    </w:p>
    <w:p w14:paraId="0833B35D" w14:textId="2DF3D25A"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69" w:history="1">
        <w:r w:rsidR="00241E2E" w:rsidRPr="00241E2E">
          <w:rPr>
            <w:rStyle w:val="Hyperlink"/>
            <w:rFonts w:ascii="Times New Roman" w:hAnsi="Times New Roman"/>
            <w:noProof/>
            <w:sz w:val="28"/>
            <w:szCs w:val="28"/>
          </w:rPr>
          <w:t>2. Kịch bản 2</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_Toc73506169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256</w:t>
        </w:r>
        <w:r w:rsidR="00241E2E" w:rsidRPr="00241E2E">
          <w:rPr>
            <w:rFonts w:ascii="Times New Roman" w:hAnsi="Times New Roman"/>
            <w:noProof/>
            <w:webHidden/>
            <w:sz w:val="28"/>
            <w:szCs w:val="28"/>
          </w:rPr>
          <w:fldChar w:fldCharType="end"/>
        </w:r>
      </w:hyperlink>
    </w:p>
    <w:p w14:paraId="4274A29E" w14:textId="7C3E128C"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70" w:history="1">
        <w:r w:rsidR="00241E2E" w:rsidRPr="00241E2E">
          <w:rPr>
            <w:rStyle w:val="Hyperlink"/>
            <w:rFonts w:ascii="Times New Roman" w:hAnsi="Times New Roman"/>
            <w:noProof/>
            <w:sz w:val="28"/>
            <w:szCs w:val="28"/>
          </w:rPr>
          <w:t>3. Lựa chọn phương án phát triển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_Toc73506170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260</w:t>
        </w:r>
        <w:r w:rsidR="00241E2E" w:rsidRPr="00241E2E">
          <w:rPr>
            <w:rFonts w:ascii="Times New Roman" w:hAnsi="Times New Roman"/>
            <w:noProof/>
            <w:webHidden/>
            <w:sz w:val="28"/>
            <w:szCs w:val="28"/>
          </w:rPr>
          <w:fldChar w:fldCharType="end"/>
        </w:r>
      </w:hyperlink>
    </w:p>
    <w:p w14:paraId="0F8F6B35" w14:textId="24893284" w:rsidR="00241E2E" w:rsidRPr="00241E2E" w:rsidRDefault="00AD1C11" w:rsidP="00241E2E">
      <w:pPr>
        <w:pStyle w:val="TOC1"/>
        <w:tabs>
          <w:tab w:val="clear" w:pos="8772"/>
          <w:tab w:val="right" w:leader="dot" w:pos="7797"/>
        </w:tabs>
        <w:rPr>
          <w:rFonts w:ascii="Times New Roman" w:eastAsiaTheme="minorEastAsia" w:hAnsi="Times New Roman"/>
          <w:sz w:val="28"/>
          <w:szCs w:val="28"/>
          <w:lang w:eastAsia="vi-VN"/>
        </w:rPr>
      </w:pPr>
      <w:hyperlink w:anchor="_Toc73506171" w:history="1">
        <w:r w:rsidR="00241E2E" w:rsidRPr="00241E2E">
          <w:rPr>
            <w:rStyle w:val="Hyperlink"/>
            <w:rFonts w:ascii="Times New Roman" w:hAnsi="Times New Roman"/>
            <w:sz w:val="28"/>
            <w:szCs w:val="28"/>
          </w:rPr>
          <w:t>III. CÁC KHÂU ĐỘT PHÁ, ĐỊNH HƯỚNG BỐ TRÍ KHÔNG GIAN  PHÁT TRIỂN VÀ NHIỆM VỤ TRỌNG TÂM</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_Toc73506171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260</w:t>
        </w:r>
        <w:r w:rsidR="00241E2E" w:rsidRPr="00241E2E">
          <w:rPr>
            <w:rFonts w:ascii="Times New Roman" w:hAnsi="Times New Roman"/>
            <w:webHidden/>
            <w:sz w:val="28"/>
            <w:szCs w:val="28"/>
          </w:rPr>
          <w:fldChar w:fldCharType="end"/>
        </w:r>
      </w:hyperlink>
    </w:p>
    <w:p w14:paraId="0C1081A3" w14:textId="1ED1ED1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72" w:history="1">
        <w:r w:rsidR="00241E2E" w:rsidRPr="00241E2E">
          <w:rPr>
            <w:rStyle w:val="Hyperlink"/>
            <w:rFonts w:ascii="Times New Roman" w:hAnsi="Times New Roman"/>
            <w:noProof/>
            <w:sz w:val="28"/>
            <w:szCs w:val="28"/>
          </w:rPr>
          <w:t>1. Các đột phá phát triển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_Toc73506172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260</w:t>
        </w:r>
        <w:r w:rsidR="00241E2E" w:rsidRPr="00241E2E">
          <w:rPr>
            <w:rFonts w:ascii="Times New Roman" w:hAnsi="Times New Roman"/>
            <w:noProof/>
            <w:webHidden/>
            <w:sz w:val="28"/>
            <w:szCs w:val="28"/>
          </w:rPr>
          <w:fldChar w:fldCharType="end"/>
        </w:r>
      </w:hyperlink>
    </w:p>
    <w:p w14:paraId="7049F239" w14:textId="100788AB"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73" w:history="1">
        <w:r w:rsidR="00241E2E" w:rsidRPr="00241E2E">
          <w:rPr>
            <w:rStyle w:val="Hyperlink"/>
            <w:rFonts w:ascii="Times New Roman" w:hAnsi="Times New Roman"/>
            <w:noProof/>
            <w:sz w:val="28"/>
            <w:szCs w:val="28"/>
          </w:rPr>
          <w:t>2.  Định hướng bố trí không gian phát triển và các trụ cột phát triển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_Toc73506173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261</w:t>
        </w:r>
        <w:r w:rsidR="00241E2E" w:rsidRPr="00241E2E">
          <w:rPr>
            <w:rFonts w:ascii="Times New Roman" w:hAnsi="Times New Roman"/>
            <w:noProof/>
            <w:webHidden/>
            <w:sz w:val="28"/>
            <w:szCs w:val="28"/>
          </w:rPr>
          <w:fldChar w:fldCharType="end"/>
        </w:r>
      </w:hyperlink>
    </w:p>
    <w:p w14:paraId="5FDE74C2" w14:textId="1E8821E0"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74" w:history="1">
        <w:r w:rsidR="00241E2E" w:rsidRPr="00241E2E">
          <w:rPr>
            <w:rStyle w:val="Hyperlink"/>
            <w:rFonts w:ascii="Times New Roman" w:hAnsi="Times New Roman"/>
            <w:noProof/>
            <w:sz w:val="28"/>
            <w:szCs w:val="28"/>
          </w:rPr>
          <w:t>3. Một số nhiệm vụ, giải pháp trọng tâm</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_Toc73506174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278</w:t>
        </w:r>
        <w:r w:rsidR="00241E2E" w:rsidRPr="00241E2E">
          <w:rPr>
            <w:rFonts w:ascii="Times New Roman" w:hAnsi="Times New Roman"/>
            <w:noProof/>
            <w:webHidden/>
            <w:sz w:val="28"/>
            <w:szCs w:val="28"/>
          </w:rPr>
          <w:fldChar w:fldCharType="end"/>
        </w:r>
      </w:hyperlink>
    </w:p>
    <w:p w14:paraId="743220A6" w14:textId="587F2E4D" w:rsidR="00241E2E" w:rsidRPr="00241E2E" w:rsidRDefault="00AD1C11">
      <w:pPr>
        <w:pStyle w:val="TOC1"/>
        <w:rPr>
          <w:rFonts w:ascii="Times New Roman" w:eastAsiaTheme="minorEastAsia" w:hAnsi="Times New Roman"/>
          <w:sz w:val="28"/>
          <w:szCs w:val="28"/>
          <w:lang w:eastAsia="vi-VN"/>
        </w:rPr>
      </w:pPr>
      <w:hyperlink w:anchor="_Toc73506175" w:history="1">
        <w:r w:rsidR="00241E2E" w:rsidRPr="00241E2E">
          <w:rPr>
            <w:rStyle w:val="Hyperlink"/>
            <w:rFonts w:ascii="Times New Roman" w:hAnsi="Times New Roman"/>
            <w:sz w:val="28"/>
            <w:szCs w:val="28"/>
            <w:lang w:val="en-US"/>
          </w:rPr>
          <w:t>IV. Phương án phát triển các ngành, lĩnh vực quan trọng</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_Toc73506175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283</w:t>
        </w:r>
        <w:r w:rsidR="00241E2E" w:rsidRPr="00241E2E">
          <w:rPr>
            <w:rFonts w:ascii="Times New Roman" w:hAnsi="Times New Roman"/>
            <w:webHidden/>
            <w:sz w:val="28"/>
            <w:szCs w:val="28"/>
          </w:rPr>
          <w:fldChar w:fldCharType="end"/>
        </w:r>
      </w:hyperlink>
    </w:p>
    <w:p w14:paraId="421B68E8" w14:textId="57873E47"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76" w:history="1">
        <w:r w:rsidR="00241E2E" w:rsidRPr="00241E2E">
          <w:rPr>
            <w:rStyle w:val="Hyperlink"/>
            <w:rFonts w:ascii="Times New Roman" w:hAnsi="Times New Roman"/>
            <w:noProof/>
            <w:sz w:val="28"/>
            <w:szCs w:val="28"/>
          </w:rPr>
          <w:t>1. Phương hướng phát triển ngành công nghiệp</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_Toc73506176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283</w:t>
        </w:r>
        <w:r w:rsidR="00241E2E" w:rsidRPr="00241E2E">
          <w:rPr>
            <w:rFonts w:ascii="Times New Roman" w:hAnsi="Times New Roman"/>
            <w:noProof/>
            <w:webHidden/>
            <w:sz w:val="28"/>
            <w:szCs w:val="28"/>
          </w:rPr>
          <w:fldChar w:fldCharType="end"/>
        </w:r>
      </w:hyperlink>
    </w:p>
    <w:p w14:paraId="309455A3" w14:textId="0F69FD95"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77" w:history="1">
        <w:r w:rsidR="00241E2E" w:rsidRPr="00241E2E">
          <w:rPr>
            <w:rStyle w:val="Hyperlink"/>
            <w:rFonts w:ascii="Times New Roman" w:hAnsi="Times New Roman"/>
            <w:noProof/>
            <w:sz w:val="28"/>
            <w:szCs w:val="28"/>
          </w:rPr>
          <w:t>2. Phương hướng phát triển ngành nông, lâm nghiệp và thủy sản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_Toc73506177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307</w:t>
        </w:r>
        <w:r w:rsidR="00241E2E" w:rsidRPr="00241E2E">
          <w:rPr>
            <w:rFonts w:ascii="Times New Roman" w:hAnsi="Times New Roman"/>
            <w:noProof/>
            <w:webHidden/>
            <w:sz w:val="28"/>
            <w:szCs w:val="28"/>
          </w:rPr>
          <w:fldChar w:fldCharType="end"/>
        </w:r>
      </w:hyperlink>
    </w:p>
    <w:p w14:paraId="45A62163" w14:textId="32FDD68A"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78" w:history="1">
        <w:r w:rsidR="00241E2E" w:rsidRPr="00241E2E">
          <w:rPr>
            <w:rStyle w:val="Hyperlink"/>
            <w:rFonts w:ascii="Times New Roman" w:hAnsi="Times New Roman"/>
            <w:noProof/>
            <w:sz w:val="28"/>
            <w:szCs w:val="28"/>
          </w:rPr>
          <w:t>3. Phương hướng phát triển ngành thương mại - dịch vụ</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_Toc73506178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333</w:t>
        </w:r>
        <w:r w:rsidR="00241E2E" w:rsidRPr="00241E2E">
          <w:rPr>
            <w:rFonts w:ascii="Times New Roman" w:hAnsi="Times New Roman"/>
            <w:noProof/>
            <w:webHidden/>
            <w:sz w:val="28"/>
            <w:szCs w:val="28"/>
          </w:rPr>
          <w:fldChar w:fldCharType="end"/>
        </w:r>
      </w:hyperlink>
    </w:p>
    <w:p w14:paraId="115B9E45" w14:textId="7EC56198"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79" w:history="1">
        <w:r w:rsidR="00241E2E" w:rsidRPr="00241E2E">
          <w:rPr>
            <w:rStyle w:val="Hyperlink"/>
            <w:rFonts w:ascii="Times New Roman" w:hAnsi="Times New Roman"/>
            <w:noProof/>
            <w:sz w:val="28"/>
            <w:szCs w:val="28"/>
          </w:rPr>
          <w:t>4. Phương hướng phát triển ngành du lịch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_Toc73506179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346</w:t>
        </w:r>
        <w:r w:rsidR="00241E2E" w:rsidRPr="00241E2E">
          <w:rPr>
            <w:rFonts w:ascii="Times New Roman" w:hAnsi="Times New Roman"/>
            <w:noProof/>
            <w:webHidden/>
            <w:sz w:val="28"/>
            <w:szCs w:val="28"/>
          </w:rPr>
          <w:fldChar w:fldCharType="end"/>
        </w:r>
      </w:hyperlink>
    </w:p>
    <w:p w14:paraId="02D3859A" w14:textId="0793F0B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80" w:history="1">
        <w:r w:rsidR="00241E2E" w:rsidRPr="00241E2E">
          <w:rPr>
            <w:rStyle w:val="Hyperlink"/>
            <w:rFonts w:ascii="Times New Roman" w:hAnsi="Times New Roman"/>
            <w:noProof/>
            <w:sz w:val="28"/>
            <w:szCs w:val="28"/>
          </w:rPr>
          <w:t>5. Phương hướng phát triển khoa học và công nghệ, đổi mới sáng tạo</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_Toc73506180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361</w:t>
        </w:r>
        <w:r w:rsidR="00241E2E" w:rsidRPr="00241E2E">
          <w:rPr>
            <w:rFonts w:ascii="Times New Roman" w:hAnsi="Times New Roman"/>
            <w:noProof/>
            <w:webHidden/>
            <w:sz w:val="28"/>
            <w:szCs w:val="28"/>
          </w:rPr>
          <w:fldChar w:fldCharType="end"/>
        </w:r>
      </w:hyperlink>
    </w:p>
    <w:p w14:paraId="07B911D5" w14:textId="2D8C9BD0"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81" w:history="1">
        <w:r w:rsidR="00241E2E" w:rsidRPr="00241E2E">
          <w:rPr>
            <w:rStyle w:val="Hyperlink"/>
            <w:rFonts w:ascii="Times New Roman" w:hAnsi="Times New Roman"/>
            <w:noProof/>
            <w:sz w:val="28"/>
            <w:szCs w:val="28"/>
          </w:rPr>
          <w:t>6. Phương hướng phát triển văn hóa, thông tin truyền thông và thể dục thể thao</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_Toc73506181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366</w:t>
        </w:r>
        <w:r w:rsidR="00241E2E" w:rsidRPr="00241E2E">
          <w:rPr>
            <w:rFonts w:ascii="Times New Roman" w:hAnsi="Times New Roman"/>
            <w:noProof/>
            <w:webHidden/>
            <w:sz w:val="28"/>
            <w:szCs w:val="28"/>
          </w:rPr>
          <w:fldChar w:fldCharType="end"/>
        </w:r>
      </w:hyperlink>
    </w:p>
    <w:p w14:paraId="61EDC44A" w14:textId="245E47C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82" w:history="1">
        <w:r w:rsidR="00241E2E" w:rsidRPr="00241E2E">
          <w:rPr>
            <w:rStyle w:val="Hyperlink"/>
            <w:rFonts w:ascii="Times New Roman" w:hAnsi="Times New Roman"/>
            <w:noProof/>
            <w:sz w:val="28"/>
            <w:szCs w:val="28"/>
          </w:rPr>
          <w:t>7. Phương hướng phát triển giáo dục, đào tạo</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_Toc73506182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380</w:t>
        </w:r>
        <w:r w:rsidR="00241E2E" w:rsidRPr="00241E2E">
          <w:rPr>
            <w:rFonts w:ascii="Times New Roman" w:hAnsi="Times New Roman"/>
            <w:noProof/>
            <w:webHidden/>
            <w:sz w:val="28"/>
            <w:szCs w:val="28"/>
          </w:rPr>
          <w:fldChar w:fldCharType="end"/>
        </w:r>
      </w:hyperlink>
    </w:p>
    <w:p w14:paraId="79902648" w14:textId="78926AFA"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83" w:history="1">
        <w:r w:rsidR="00241E2E" w:rsidRPr="00241E2E">
          <w:rPr>
            <w:rStyle w:val="Hyperlink"/>
            <w:rFonts w:ascii="Times New Roman" w:hAnsi="Times New Roman"/>
            <w:noProof/>
            <w:sz w:val="28"/>
            <w:szCs w:val="28"/>
          </w:rPr>
          <w:t>8. Phương hướng phát triển y tế, chăm sóc sức khỏe nhân dân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_Toc73506183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388</w:t>
        </w:r>
        <w:r w:rsidR="00241E2E" w:rsidRPr="00241E2E">
          <w:rPr>
            <w:rFonts w:ascii="Times New Roman" w:hAnsi="Times New Roman"/>
            <w:noProof/>
            <w:webHidden/>
            <w:sz w:val="28"/>
            <w:szCs w:val="28"/>
          </w:rPr>
          <w:fldChar w:fldCharType="end"/>
        </w:r>
      </w:hyperlink>
    </w:p>
    <w:p w14:paraId="2A19A027" w14:textId="7BA17EBB"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84" w:history="1">
        <w:r w:rsidR="00241E2E" w:rsidRPr="00241E2E">
          <w:rPr>
            <w:rStyle w:val="Hyperlink"/>
            <w:rFonts w:ascii="Times New Roman" w:hAnsi="Times New Roman"/>
            <w:noProof/>
            <w:sz w:val="28"/>
            <w:szCs w:val="28"/>
          </w:rPr>
          <w:t>9. Phương hướng phát triển an sinh xã hội</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_Toc73506184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401</w:t>
        </w:r>
        <w:r w:rsidR="00241E2E" w:rsidRPr="00241E2E">
          <w:rPr>
            <w:rFonts w:ascii="Times New Roman" w:hAnsi="Times New Roman"/>
            <w:noProof/>
            <w:webHidden/>
            <w:sz w:val="28"/>
            <w:szCs w:val="28"/>
          </w:rPr>
          <w:fldChar w:fldCharType="end"/>
        </w:r>
      </w:hyperlink>
    </w:p>
    <w:p w14:paraId="3421C5B8" w14:textId="46140DAB"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85" w:history="1">
        <w:r w:rsidR="00241E2E" w:rsidRPr="00241E2E">
          <w:rPr>
            <w:rStyle w:val="Hyperlink"/>
            <w:rFonts w:ascii="Times New Roman" w:hAnsi="Times New Roman"/>
            <w:noProof/>
            <w:sz w:val="28"/>
            <w:szCs w:val="28"/>
          </w:rPr>
          <w:t>10. Phương hướng công tác quốc phòng - an ninh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_Toc73506185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406</w:t>
        </w:r>
        <w:r w:rsidR="00241E2E" w:rsidRPr="00241E2E">
          <w:rPr>
            <w:rFonts w:ascii="Times New Roman" w:hAnsi="Times New Roman"/>
            <w:noProof/>
            <w:webHidden/>
            <w:sz w:val="28"/>
            <w:szCs w:val="28"/>
          </w:rPr>
          <w:fldChar w:fldCharType="end"/>
        </w:r>
      </w:hyperlink>
    </w:p>
    <w:p w14:paraId="0EAAFD9C" w14:textId="7798E4B2" w:rsidR="00241E2E" w:rsidRPr="00241E2E" w:rsidRDefault="00AD1C11">
      <w:pPr>
        <w:pStyle w:val="TOC1"/>
        <w:rPr>
          <w:rFonts w:ascii="Times New Roman" w:eastAsiaTheme="minorEastAsia" w:hAnsi="Times New Roman"/>
          <w:sz w:val="28"/>
          <w:szCs w:val="28"/>
          <w:lang w:eastAsia="vi-VN"/>
        </w:rPr>
      </w:pPr>
      <w:hyperlink w:anchor="_Toc73506186" w:history="1">
        <w:r w:rsidR="00241E2E" w:rsidRPr="00241E2E">
          <w:rPr>
            <w:rStyle w:val="Hyperlink"/>
            <w:rFonts w:ascii="Times New Roman" w:hAnsi="Times New Roman"/>
            <w:sz w:val="28"/>
            <w:szCs w:val="28"/>
            <w:lang w:val="en-US"/>
          </w:rPr>
          <w:t>V. Lựa</w:t>
        </w:r>
        <w:r w:rsidR="00241E2E" w:rsidRPr="00241E2E">
          <w:rPr>
            <w:rStyle w:val="Hyperlink"/>
            <w:rFonts w:ascii="Times New Roman" w:hAnsi="Times New Roman"/>
            <w:sz w:val="28"/>
            <w:szCs w:val="28"/>
          </w:rPr>
          <w:t xml:space="preserve"> chọn ph</w:t>
        </w:r>
        <w:r w:rsidR="00241E2E" w:rsidRPr="00241E2E">
          <w:rPr>
            <w:rStyle w:val="Hyperlink"/>
            <w:rFonts w:ascii="Times New Roman" w:hAnsi="Times New Roman"/>
            <w:sz w:val="28"/>
            <w:szCs w:val="28"/>
            <w:lang w:val="en-US"/>
          </w:rPr>
          <w:t>ương án tổ</w:t>
        </w:r>
        <w:r w:rsidR="00241E2E" w:rsidRPr="00241E2E">
          <w:rPr>
            <w:rStyle w:val="Hyperlink"/>
            <w:rFonts w:ascii="Times New Roman" w:hAnsi="Times New Roman"/>
            <w:sz w:val="28"/>
            <w:szCs w:val="28"/>
          </w:rPr>
          <w:t xml:space="preserve"> chức hoạt động kinh tế - xã hội</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_Toc73506186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408</w:t>
        </w:r>
        <w:r w:rsidR="00241E2E" w:rsidRPr="00241E2E">
          <w:rPr>
            <w:rFonts w:ascii="Times New Roman" w:hAnsi="Times New Roman"/>
            <w:webHidden/>
            <w:sz w:val="28"/>
            <w:szCs w:val="28"/>
          </w:rPr>
          <w:fldChar w:fldCharType="end"/>
        </w:r>
      </w:hyperlink>
    </w:p>
    <w:p w14:paraId="50D01460" w14:textId="730B2D59"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87" w:history="1">
        <w:r w:rsidR="00241E2E" w:rsidRPr="00241E2E">
          <w:rPr>
            <w:rStyle w:val="Hyperlink"/>
            <w:rFonts w:ascii="Times New Roman" w:hAnsi="Times New Roman"/>
            <w:noProof/>
            <w:sz w:val="28"/>
            <w:szCs w:val="28"/>
          </w:rPr>
          <w:t>1. Phân bố trung tâm chính trị - hành chính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_Toc73506187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408</w:t>
        </w:r>
        <w:r w:rsidR="00241E2E" w:rsidRPr="00241E2E">
          <w:rPr>
            <w:rFonts w:ascii="Times New Roman" w:hAnsi="Times New Roman"/>
            <w:noProof/>
            <w:webHidden/>
            <w:sz w:val="28"/>
            <w:szCs w:val="28"/>
          </w:rPr>
          <w:fldChar w:fldCharType="end"/>
        </w:r>
      </w:hyperlink>
    </w:p>
    <w:p w14:paraId="59AA8462" w14:textId="7E213CD3"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88" w:history="1">
        <w:r w:rsidR="00241E2E" w:rsidRPr="00241E2E">
          <w:rPr>
            <w:rStyle w:val="Hyperlink"/>
            <w:rFonts w:ascii="Times New Roman" w:hAnsi="Times New Roman"/>
            <w:noProof/>
            <w:sz w:val="28"/>
            <w:szCs w:val="28"/>
          </w:rPr>
          <w:t>2. Phân bố không gian công nghiệp và hệ thống khu công nghiệp, cụm công nghiệp</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_Toc73506188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408</w:t>
        </w:r>
        <w:r w:rsidR="00241E2E" w:rsidRPr="00241E2E">
          <w:rPr>
            <w:rFonts w:ascii="Times New Roman" w:hAnsi="Times New Roman"/>
            <w:noProof/>
            <w:webHidden/>
            <w:sz w:val="28"/>
            <w:szCs w:val="28"/>
          </w:rPr>
          <w:fldChar w:fldCharType="end"/>
        </w:r>
      </w:hyperlink>
    </w:p>
    <w:p w14:paraId="7DA597D0" w14:textId="29487F54"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89" w:history="1">
        <w:r w:rsidR="00241E2E" w:rsidRPr="00241E2E">
          <w:rPr>
            <w:rStyle w:val="Hyperlink"/>
            <w:rFonts w:ascii="Times New Roman" w:hAnsi="Times New Roman"/>
            <w:noProof/>
            <w:sz w:val="28"/>
            <w:szCs w:val="28"/>
          </w:rPr>
          <w:t>3. Phân bố không gian nông, lâm nghiệp, thủy sản và các khu sản xuất nông nghiệp tập trung</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_Toc73506189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411</w:t>
        </w:r>
        <w:r w:rsidR="00241E2E" w:rsidRPr="00241E2E">
          <w:rPr>
            <w:rFonts w:ascii="Times New Roman" w:hAnsi="Times New Roman"/>
            <w:noProof/>
            <w:webHidden/>
            <w:sz w:val="28"/>
            <w:szCs w:val="28"/>
          </w:rPr>
          <w:fldChar w:fldCharType="end"/>
        </w:r>
      </w:hyperlink>
    </w:p>
    <w:p w14:paraId="54BDFC33" w14:textId="4276492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90" w:history="1">
        <w:r w:rsidR="00241E2E" w:rsidRPr="00241E2E">
          <w:rPr>
            <w:rStyle w:val="Hyperlink"/>
            <w:rFonts w:ascii="Times New Roman" w:hAnsi="Times New Roman"/>
            <w:noProof/>
            <w:sz w:val="28"/>
            <w:szCs w:val="28"/>
          </w:rPr>
          <w:t>4. Phân bố không gian du lịch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_Toc73506190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412</w:t>
        </w:r>
        <w:r w:rsidR="00241E2E" w:rsidRPr="00241E2E">
          <w:rPr>
            <w:rFonts w:ascii="Times New Roman" w:hAnsi="Times New Roman"/>
            <w:noProof/>
            <w:webHidden/>
            <w:sz w:val="28"/>
            <w:szCs w:val="28"/>
          </w:rPr>
          <w:fldChar w:fldCharType="end"/>
        </w:r>
      </w:hyperlink>
    </w:p>
    <w:p w14:paraId="17811143" w14:textId="28F3C0ED"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91" w:history="1">
        <w:r w:rsidR="00241E2E" w:rsidRPr="00241E2E">
          <w:rPr>
            <w:rStyle w:val="Hyperlink"/>
            <w:rFonts w:ascii="Times New Roman" w:hAnsi="Times New Roman"/>
            <w:noProof/>
            <w:sz w:val="28"/>
            <w:szCs w:val="28"/>
          </w:rPr>
          <w:t>5. Phân bố không gian thương mại, dịch vụ</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_Toc73506191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414</w:t>
        </w:r>
        <w:r w:rsidR="00241E2E" w:rsidRPr="00241E2E">
          <w:rPr>
            <w:rFonts w:ascii="Times New Roman" w:hAnsi="Times New Roman"/>
            <w:noProof/>
            <w:webHidden/>
            <w:sz w:val="28"/>
            <w:szCs w:val="28"/>
          </w:rPr>
          <w:fldChar w:fldCharType="end"/>
        </w:r>
      </w:hyperlink>
    </w:p>
    <w:p w14:paraId="4D7FFDEC" w14:textId="1F0857E9"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92" w:history="1">
        <w:r w:rsidR="00241E2E" w:rsidRPr="00241E2E">
          <w:rPr>
            <w:rStyle w:val="Hyperlink"/>
            <w:rFonts w:ascii="Times New Roman" w:hAnsi="Times New Roman"/>
            <w:noProof/>
            <w:sz w:val="28"/>
            <w:szCs w:val="28"/>
          </w:rPr>
          <w:t>6. Phân bố không gian dịch vụ xã hội và khu bảo tồn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_Toc73506192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417</w:t>
        </w:r>
        <w:r w:rsidR="00241E2E" w:rsidRPr="00241E2E">
          <w:rPr>
            <w:rFonts w:ascii="Times New Roman" w:hAnsi="Times New Roman"/>
            <w:noProof/>
            <w:webHidden/>
            <w:sz w:val="28"/>
            <w:szCs w:val="28"/>
          </w:rPr>
          <w:fldChar w:fldCharType="end"/>
        </w:r>
      </w:hyperlink>
    </w:p>
    <w:p w14:paraId="423D249F" w14:textId="5BD6AC22" w:rsidR="00241E2E" w:rsidRPr="00241E2E" w:rsidRDefault="00AD1C11">
      <w:pPr>
        <w:pStyle w:val="TOC1"/>
        <w:rPr>
          <w:rFonts w:ascii="Times New Roman" w:eastAsiaTheme="minorEastAsia" w:hAnsi="Times New Roman"/>
          <w:sz w:val="28"/>
          <w:szCs w:val="28"/>
          <w:lang w:eastAsia="vi-VN"/>
        </w:rPr>
      </w:pPr>
      <w:hyperlink w:anchor="_Toc73506193" w:history="1">
        <w:r w:rsidR="00241E2E" w:rsidRPr="00241E2E">
          <w:rPr>
            <w:rStyle w:val="Hyperlink"/>
            <w:rFonts w:ascii="Times New Roman" w:hAnsi="Times New Roman"/>
            <w:sz w:val="28"/>
            <w:szCs w:val="28"/>
            <w:lang w:val="en-US"/>
          </w:rPr>
          <w:t>VI. Phương án phát triển</w:t>
        </w:r>
        <w:r w:rsidR="00241E2E" w:rsidRPr="00241E2E">
          <w:rPr>
            <w:rStyle w:val="Hyperlink"/>
            <w:rFonts w:ascii="Times New Roman" w:hAnsi="Times New Roman"/>
            <w:sz w:val="28"/>
            <w:szCs w:val="28"/>
          </w:rPr>
          <w:t xml:space="preserve"> hệ thống đô thị, nông thôn, kết cấu hạ tầng, phương án phân bổ và khoanh vùng đất đai, phương án xây dựng vùng liên huyện, vùng huyện và bảo vệ môi trường thời kỳ 2021-2030, tầm nhìn 2050</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_Toc73506193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418</w:t>
        </w:r>
        <w:r w:rsidR="00241E2E" w:rsidRPr="00241E2E">
          <w:rPr>
            <w:rFonts w:ascii="Times New Roman" w:hAnsi="Times New Roman"/>
            <w:webHidden/>
            <w:sz w:val="28"/>
            <w:szCs w:val="28"/>
          </w:rPr>
          <w:fldChar w:fldCharType="end"/>
        </w:r>
      </w:hyperlink>
    </w:p>
    <w:p w14:paraId="3EB2B217" w14:textId="2028D7EB"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94" w:history="1">
        <w:r w:rsidR="00241E2E" w:rsidRPr="00241E2E">
          <w:rPr>
            <w:rStyle w:val="Hyperlink"/>
            <w:rFonts w:ascii="Times New Roman" w:hAnsi="Times New Roman"/>
            <w:noProof/>
            <w:sz w:val="28"/>
            <w:szCs w:val="28"/>
          </w:rPr>
          <w:t>1. Phương án quy hoạch phát triển hệ thống đô thị và nông thôn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_Toc73506194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418</w:t>
        </w:r>
        <w:r w:rsidR="00241E2E" w:rsidRPr="00241E2E">
          <w:rPr>
            <w:rFonts w:ascii="Times New Roman" w:hAnsi="Times New Roman"/>
            <w:noProof/>
            <w:webHidden/>
            <w:sz w:val="28"/>
            <w:szCs w:val="28"/>
          </w:rPr>
          <w:fldChar w:fldCharType="end"/>
        </w:r>
      </w:hyperlink>
    </w:p>
    <w:p w14:paraId="6866FD63" w14:textId="3D947405"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95" w:history="1">
        <w:r w:rsidR="00241E2E" w:rsidRPr="00241E2E">
          <w:rPr>
            <w:rStyle w:val="Hyperlink"/>
            <w:rFonts w:ascii="Times New Roman" w:hAnsi="Times New Roman"/>
            <w:noProof/>
            <w:sz w:val="28"/>
            <w:szCs w:val="28"/>
          </w:rPr>
          <w:t>2. Phương án phát triển kết cấu hạ tầng kỹ thuật</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_Toc73506195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432</w:t>
        </w:r>
        <w:r w:rsidR="00241E2E" w:rsidRPr="00241E2E">
          <w:rPr>
            <w:rFonts w:ascii="Times New Roman" w:hAnsi="Times New Roman"/>
            <w:noProof/>
            <w:webHidden/>
            <w:sz w:val="28"/>
            <w:szCs w:val="28"/>
          </w:rPr>
          <w:fldChar w:fldCharType="end"/>
        </w:r>
      </w:hyperlink>
    </w:p>
    <w:p w14:paraId="5213A16B" w14:textId="7C8EE68E"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96" w:history="1">
        <w:r w:rsidR="00241E2E" w:rsidRPr="00241E2E">
          <w:rPr>
            <w:rStyle w:val="Hyperlink"/>
            <w:rFonts w:ascii="Times New Roman" w:hAnsi="Times New Roman"/>
            <w:noProof/>
            <w:sz w:val="28"/>
            <w:szCs w:val="28"/>
          </w:rPr>
          <w:t>3. Phương án phân bổ và khoanh vùng đất đai</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_Toc73506196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469</w:t>
        </w:r>
        <w:r w:rsidR="00241E2E" w:rsidRPr="00241E2E">
          <w:rPr>
            <w:rFonts w:ascii="Times New Roman" w:hAnsi="Times New Roman"/>
            <w:noProof/>
            <w:webHidden/>
            <w:sz w:val="28"/>
            <w:szCs w:val="28"/>
          </w:rPr>
          <w:fldChar w:fldCharType="end"/>
        </w:r>
      </w:hyperlink>
    </w:p>
    <w:p w14:paraId="562479A2" w14:textId="66481D9D"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97" w:history="1">
        <w:r w:rsidR="00241E2E" w:rsidRPr="00241E2E">
          <w:rPr>
            <w:rStyle w:val="Hyperlink"/>
            <w:rFonts w:ascii="Times New Roman" w:hAnsi="Times New Roman"/>
            <w:noProof/>
            <w:sz w:val="28"/>
            <w:szCs w:val="28"/>
          </w:rPr>
          <w:t>4. Phương án xây dựng vùng liên huyện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_Toc73506197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486</w:t>
        </w:r>
        <w:r w:rsidR="00241E2E" w:rsidRPr="00241E2E">
          <w:rPr>
            <w:rFonts w:ascii="Times New Roman" w:hAnsi="Times New Roman"/>
            <w:noProof/>
            <w:webHidden/>
            <w:sz w:val="28"/>
            <w:szCs w:val="28"/>
          </w:rPr>
          <w:fldChar w:fldCharType="end"/>
        </w:r>
      </w:hyperlink>
    </w:p>
    <w:p w14:paraId="505B2E0B" w14:textId="2553514B"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98" w:history="1">
        <w:r w:rsidR="00241E2E" w:rsidRPr="00241E2E">
          <w:rPr>
            <w:rStyle w:val="Hyperlink"/>
            <w:rFonts w:ascii="Times New Roman" w:hAnsi="Times New Roman"/>
            <w:noProof/>
            <w:sz w:val="28"/>
            <w:szCs w:val="28"/>
          </w:rPr>
          <w:t>5. Phương án xây dựng vùng huyện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_Toc73506198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497</w:t>
        </w:r>
        <w:r w:rsidR="00241E2E" w:rsidRPr="00241E2E">
          <w:rPr>
            <w:rFonts w:ascii="Times New Roman" w:hAnsi="Times New Roman"/>
            <w:noProof/>
            <w:webHidden/>
            <w:sz w:val="28"/>
            <w:szCs w:val="28"/>
          </w:rPr>
          <w:fldChar w:fldCharType="end"/>
        </w:r>
      </w:hyperlink>
    </w:p>
    <w:p w14:paraId="55022EF1" w14:textId="7C9C3B9C"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199" w:history="1">
        <w:r w:rsidR="00241E2E" w:rsidRPr="00241E2E">
          <w:rPr>
            <w:rStyle w:val="Hyperlink"/>
            <w:rFonts w:ascii="Times New Roman" w:hAnsi="Times New Roman"/>
            <w:noProof/>
            <w:sz w:val="28"/>
            <w:szCs w:val="28"/>
          </w:rPr>
          <w:t>6. Phương án bảo vệ môi trường, bảo tồn thiên nhiên và đa dạng sinh học</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_Toc73506199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541</w:t>
        </w:r>
        <w:r w:rsidR="00241E2E" w:rsidRPr="00241E2E">
          <w:rPr>
            <w:rFonts w:ascii="Times New Roman" w:hAnsi="Times New Roman"/>
            <w:noProof/>
            <w:webHidden/>
            <w:sz w:val="28"/>
            <w:szCs w:val="28"/>
          </w:rPr>
          <w:fldChar w:fldCharType="end"/>
        </w:r>
      </w:hyperlink>
    </w:p>
    <w:p w14:paraId="4FCFB050" w14:textId="0B3177F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200" w:history="1">
        <w:r w:rsidR="00241E2E" w:rsidRPr="00241E2E">
          <w:rPr>
            <w:rStyle w:val="Hyperlink"/>
            <w:rFonts w:ascii="Times New Roman" w:hAnsi="Times New Roman"/>
            <w:noProof/>
            <w:sz w:val="28"/>
            <w:szCs w:val="28"/>
          </w:rPr>
          <w:t>7. Phương án phát triển bền vững rừng đặc dụng, rừng phòng hộ, rừng sản xuất và phát triển kết cấu hạ tầng lâm nghiệp trên địa bàn tỉnh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_Toc73506200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551</w:t>
        </w:r>
        <w:r w:rsidR="00241E2E" w:rsidRPr="00241E2E">
          <w:rPr>
            <w:rFonts w:ascii="Times New Roman" w:hAnsi="Times New Roman"/>
            <w:noProof/>
            <w:webHidden/>
            <w:sz w:val="28"/>
            <w:szCs w:val="28"/>
          </w:rPr>
          <w:fldChar w:fldCharType="end"/>
        </w:r>
      </w:hyperlink>
    </w:p>
    <w:p w14:paraId="6DABC1F4" w14:textId="66464A7D"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201" w:history="1">
        <w:r w:rsidR="00241E2E" w:rsidRPr="00241E2E">
          <w:rPr>
            <w:rStyle w:val="Hyperlink"/>
            <w:rFonts w:ascii="Times New Roman" w:hAnsi="Times New Roman"/>
            <w:noProof/>
            <w:sz w:val="28"/>
            <w:szCs w:val="28"/>
          </w:rPr>
          <w:t>8. Phương án bảo vệ, khai thác, sử dụng tài nguyên</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_Toc73506201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558</w:t>
        </w:r>
        <w:r w:rsidR="00241E2E" w:rsidRPr="00241E2E">
          <w:rPr>
            <w:rFonts w:ascii="Times New Roman" w:hAnsi="Times New Roman"/>
            <w:noProof/>
            <w:webHidden/>
            <w:sz w:val="28"/>
            <w:szCs w:val="28"/>
          </w:rPr>
          <w:fldChar w:fldCharType="end"/>
        </w:r>
      </w:hyperlink>
    </w:p>
    <w:p w14:paraId="713CA61F" w14:textId="6065454F"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202" w:history="1">
        <w:r w:rsidR="00241E2E" w:rsidRPr="00241E2E">
          <w:rPr>
            <w:rStyle w:val="Hyperlink"/>
            <w:rFonts w:ascii="Times New Roman" w:hAnsi="Times New Roman"/>
            <w:noProof/>
            <w:sz w:val="28"/>
            <w:szCs w:val="28"/>
          </w:rPr>
          <w:t>9. Phương án khai thác, sử dụng, bảo vệ tài nguyên nước; phòng chống, khắc phục hậu quả tác hại do nước gây ra</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_Toc73506202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563</w:t>
        </w:r>
        <w:r w:rsidR="00241E2E" w:rsidRPr="00241E2E">
          <w:rPr>
            <w:rFonts w:ascii="Times New Roman" w:hAnsi="Times New Roman"/>
            <w:noProof/>
            <w:webHidden/>
            <w:sz w:val="28"/>
            <w:szCs w:val="28"/>
          </w:rPr>
          <w:fldChar w:fldCharType="end"/>
        </w:r>
      </w:hyperlink>
    </w:p>
    <w:p w14:paraId="3EBDF676" w14:textId="4D80230A"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203" w:history="1">
        <w:r w:rsidR="00241E2E" w:rsidRPr="00241E2E">
          <w:rPr>
            <w:rStyle w:val="Hyperlink"/>
            <w:rFonts w:ascii="Times New Roman" w:hAnsi="Times New Roman"/>
            <w:noProof/>
            <w:sz w:val="28"/>
            <w:szCs w:val="28"/>
          </w:rPr>
          <w:t>10. Phương án phòng, chống thiên tai và ứng phó với biến đổi khí hậu trên địa bàn tỉnh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_Toc73506203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577</w:t>
        </w:r>
        <w:r w:rsidR="00241E2E" w:rsidRPr="00241E2E">
          <w:rPr>
            <w:rFonts w:ascii="Times New Roman" w:hAnsi="Times New Roman"/>
            <w:noProof/>
            <w:webHidden/>
            <w:sz w:val="28"/>
            <w:szCs w:val="28"/>
          </w:rPr>
          <w:fldChar w:fldCharType="end"/>
        </w:r>
      </w:hyperlink>
    </w:p>
    <w:p w14:paraId="18A4E8CF" w14:textId="692A6DE7" w:rsidR="00241E2E" w:rsidRPr="00241E2E" w:rsidRDefault="00AD1C11">
      <w:pPr>
        <w:pStyle w:val="TOC1"/>
        <w:rPr>
          <w:rFonts w:ascii="Times New Roman" w:eastAsiaTheme="minorEastAsia" w:hAnsi="Times New Roman"/>
          <w:sz w:val="28"/>
          <w:szCs w:val="28"/>
          <w:lang w:eastAsia="vi-VN"/>
        </w:rPr>
      </w:pPr>
      <w:hyperlink w:anchor="_Toc73506204" w:history="1">
        <w:r w:rsidR="00241E2E" w:rsidRPr="00241E2E">
          <w:rPr>
            <w:rStyle w:val="Hyperlink"/>
            <w:rFonts w:ascii="Times New Roman" w:hAnsi="Times New Roman"/>
            <w:sz w:val="28"/>
            <w:szCs w:val="28"/>
            <w:lang w:val="en-US"/>
          </w:rPr>
          <w:t>VII. Danh</w:t>
        </w:r>
        <w:r w:rsidR="00241E2E" w:rsidRPr="00241E2E">
          <w:rPr>
            <w:rStyle w:val="Hyperlink"/>
            <w:rFonts w:ascii="Times New Roman" w:hAnsi="Times New Roman"/>
            <w:sz w:val="28"/>
            <w:szCs w:val="28"/>
          </w:rPr>
          <w:t xml:space="preserve"> mục các dự án ưu tiên đầu tư, giải pháp và nguồn lực thực hiện quy hoạch</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_Toc73506204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586</w:t>
        </w:r>
        <w:r w:rsidR="00241E2E" w:rsidRPr="00241E2E">
          <w:rPr>
            <w:rFonts w:ascii="Times New Roman" w:hAnsi="Times New Roman"/>
            <w:webHidden/>
            <w:sz w:val="28"/>
            <w:szCs w:val="28"/>
          </w:rPr>
          <w:fldChar w:fldCharType="end"/>
        </w:r>
      </w:hyperlink>
    </w:p>
    <w:p w14:paraId="0983FBCF" w14:textId="4B66533B"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205" w:history="1">
        <w:r w:rsidR="00241E2E" w:rsidRPr="00241E2E">
          <w:rPr>
            <w:rStyle w:val="Hyperlink"/>
            <w:rFonts w:ascii="Times New Roman" w:hAnsi="Times New Roman"/>
            <w:noProof/>
            <w:sz w:val="28"/>
            <w:szCs w:val="28"/>
          </w:rPr>
          <w:t>1. Xây dựng danh mục dự án ưu tiên đầu tư của tỉnh và thứ tự ưu tiên đầu tư</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_Toc73506205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586</w:t>
        </w:r>
        <w:r w:rsidR="00241E2E" w:rsidRPr="00241E2E">
          <w:rPr>
            <w:rFonts w:ascii="Times New Roman" w:hAnsi="Times New Roman"/>
            <w:noProof/>
            <w:webHidden/>
            <w:sz w:val="28"/>
            <w:szCs w:val="28"/>
          </w:rPr>
          <w:fldChar w:fldCharType="end"/>
        </w:r>
      </w:hyperlink>
    </w:p>
    <w:p w14:paraId="275FE6ED" w14:textId="352318F3" w:rsidR="00241E2E" w:rsidRPr="00241E2E" w:rsidRDefault="00AD1C11">
      <w:pPr>
        <w:pStyle w:val="TOC2"/>
        <w:tabs>
          <w:tab w:val="right" w:leader="dot" w:pos="9062"/>
        </w:tabs>
        <w:rPr>
          <w:rFonts w:ascii="Times New Roman" w:eastAsiaTheme="minorEastAsia" w:hAnsi="Times New Roman"/>
          <w:noProof/>
          <w:sz w:val="28"/>
          <w:szCs w:val="28"/>
          <w:lang w:eastAsia="vi-VN"/>
        </w:rPr>
      </w:pPr>
      <w:hyperlink w:anchor="_Toc73506206" w:history="1">
        <w:r w:rsidR="00241E2E" w:rsidRPr="00241E2E">
          <w:rPr>
            <w:rStyle w:val="Hyperlink"/>
            <w:rFonts w:ascii="Times New Roman" w:hAnsi="Times New Roman"/>
            <w:noProof/>
            <w:sz w:val="28"/>
            <w:szCs w:val="28"/>
          </w:rPr>
          <w:t>2. Giải pháp và nguồn lực thực hiện quy hoạch</w:t>
        </w:r>
        <w:r w:rsidR="00241E2E" w:rsidRPr="00241E2E">
          <w:rPr>
            <w:rFonts w:ascii="Times New Roman" w:hAnsi="Times New Roman"/>
            <w:noProof/>
            <w:webHidden/>
            <w:sz w:val="28"/>
            <w:szCs w:val="28"/>
          </w:rPr>
          <w:tab/>
        </w:r>
        <w:r w:rsidR="00241E2E" w:rsidRPr="00241E2E">
          <w:rPr>
            <w:rFonts w:ascii="Times New Roman" w:hAnsi="Times New Roman"/>
            <w:noProof/>
            <w:webHidden/>
            <w:sz w:val="28"/>
            <w:szCs w:val="28"/>
          </w:rPr>
          <w:fldChar w:fldCharType="begin"/>
        </w:r>
        <w:r w:rsidR="00241E2E" w:rsidRPr="00241E2E">
          <w:rPr>
            <w:rFonts w:ascii="Times New Roman" w:hAnsi="Times New Roman"/>
            <w:noProof/>
            <w:webHidden/>
            <w:sz w:val="28"/>
            <w:szCs w:val="28"/>
          </w:rPr>
          <w:instrText xml:space="preserve"> PAGEREF _Toc73506206 \h </w:instrText>
        </w:r>
        <w:r w:rsidR="00241E2E" w:rsidRPr="00241E2E">
          <w:rPr>
            <w:rFonts w:ascii="Times New Roman" w:hAnsi="Times New Roman"/>
            <w:noProof/>
            <w:webHidden/>
            <w:sz w:val="28"/>
            <w:szCs w:val="28"/>
          </w:rPr>
        </w:r>
        <w:r w:rsidR="00241E2E" w:rsidRPr="00241E2E">
          <w:rPr>
            <w:rFonts w:ascii="Times New Roman" w:hAnsi="Times New Roman"/>
            <w:noProof/>
            <w:webHidden/>
            <w:sz w:val="28"/>
            <w:szCs w:val="28"/>
          </w:rPr>
          <w:fldChar w:fldCharType="separate"/>
        </w:r>
        <w:r w:rsidR="00B55179">
          <w:rPr>
            <w:rFonts w:ascii="Times New Roman" w:hAnsi="Times New Roman"/>
            <w:noProof/>
            <w:webHidden/>
            <w:sz w:val="28"/>
            <w:szCs w:val="28"/>
          </w:rPr>
          <w:t>589</w:t>
        </w:r>
        <w:r w:rsidR="00241E2E" w:rsidRPr="00241E2E">
          <w:rPr>
            <w:rFonts w:ascii="Times New Roman" w:hAnsi="Times New Roman"/>
            <w:noProof/>
            <w:webHidden/>
            <w:sz w:val="28"/>
            <w:szCs w:val="28"/>
          </w:rPr>
          <w:fldChar w:fldCharType="end"/>
        </w:r>
      </w:hyperlink>
    </w:p>
    <w:p w14:paraId="252AEAD1" w14:textId="12CD0CEB" w:rsidR="00241E2E" w:rsidRPr="00241E2E" w:rsidRDefault="00AD1C11">
      <w:pPr>
        <w:pStyle w:val="TOC1"/>
        <w:rPr>
          <w:rFonts w:ascii="Times New Roman" w:eastAsiaTheme="minorEastAsia" w:hAnsi="Times New Roman"/>
          <w:sz w:val="28"/>
          <w:szCs w:val="28"/>
          <w:lang w:eastAsia="vi-VN"/>
        </w:rPr>
      </w:pPr>
      <w:hyperlink w:anchor="_Toc73506207" w:history="1">
        <w:r w:rsidR="00241E2E" w:rsidRPr="00241E2E">
          <w:rPr>
            <w:rStyle w:val="Hyperlink"/>
            <w:rFonts w:ascii="Times New Roman" w:hAnsi="Times New Roman"/>
            <w:sz w:val="28"/>
            <w:szCs w:val="28"/>
          </w:rPr>
          <w:t>PHỤ LỤC 1. TỔNG HỢP THIỆT HẠI DO THIÊN TAI GÂY RA NĂM 2009-2020</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_Toc73506207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a</w:t>
        </w:r>
        <w:r w:rsidR="00241E2E" w:rsidRPr="00241E2E">
          <w:rPr>
            <w:rFonts w:ascii="Times New Roman" w:hAnsi="Times New Roman"/>
            <w:webHidden/>
            <w:sz w:val="28"/>
            <w:szCs w:val="28"/>
          </w:rPr>
          <w:fldChar w:fldCharType="end"/>
        </w:r>
      </w:hyperlink>
    </w:p>
    <w:p w14:paraId="7A7F09CC" w14:textId="41B365B6" w:rsidR="00241E2E" w:rsidRPr="00241E2E" w:rsidRDefault="00AD1C11">
      <w:pPr>
        <w:pStyle w:val="TOC1"/>
        <w:rPr>
          <w:rFonts w:ascii="Times New Roman" w:eastAsiaTheme="minorEastAsia" w:hAnsi="Times New Roman"/>
          <w:sz w:val="28"/>
          <w:szCs w:val="28"/>
          <w:lang w:eastAsia="vi-VN"/>
        </w:rPr>
      </w:pPr>
      <w:hyperlink w:anchor="_Toc73506208" w:history="1">
        <w:r w:rsidR="00241E2E" w:rsidRPr="00241E2E">
          <w:rPr>
            <w:rStyle w:val="Hyperlink"/>
            <w:rFonts w:ascii="Times New Roman" w:hAnsi="Times New Roman"/>
            <w:sz w:val="28"/>
            <w:szCs w:val="28"/>
          </w:rPr>
          <w:t>PHỤ LỤC 2. THỰC TRẠNG VÀ ĐỊNH HƯỚNG PHÁT TRIỂN CỦA CÁC TỈNH LÂN CẬN CÓ ẢNH HƯỞNG ĐẾN SỰ PHÁT TRIỂN CỦA LAI CHÂU</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_Toc73506208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d</w:t>
        </w:r>
        <w:r w:rsidR="00241E2E" w:rsidRPr="00241E2E">
          <w:rPr>
            <w:rFonts w:ascii="Times New Roman" w:hAnsi="Times New Roman"/>
            <w:webHidden/>
            <w:sz w:val="28"/>
            <w:szCs w:val="28"/>
          </w:rPr>
          <w:fldChar w:fldCharType="end"/>
        </w:r>
      </w:hyperlink>
    </w:p>
    <w:p w14:paraId="76A7C7F3" w14:textId="3A94AA75" w:rsidR="00241E2E" w:rsidRPr="00241E2E" w:rsidRDefault="00AD1C11">
      <w:pPr>
        <w:pStyle w:val="TOC1"/>
        <w:rPr>
          <w:rFonts w:ascii="Times New Roman" w:eastAsiaTheme="minorEastAsia" w:hAnsi="Times New Roman"/>
          <w:sz w:val="28"/>
          <w:szCs w:val="28"/>
          <w:lang w:eastAsia="vi-VN"/>
        </w:rPr>
      </w:pPr>
      <w:hyperlink w:anchor="_Toc73506209" w:history="1">
        <w:r w:rsidR="00241E2E" w:rsidRPr="00241E2E">
          <w:rPr>
            <w:rStyle w:val="Hyperlink"/>
            <w:rFonts w:ascii="Times New Roman" w:hAnsi="Times New Roman"/>
            <w:sz w:val="28"/>
            <w:szCs w:val="28"/>
          </w:rPr>
          <w:t>PHỤ LỤC 3. SỐ LIỆU CHI TIẾT CHO CÁC KỊCH BẢN TĂNG TRƯỞNG</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_Toc73506209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i</w:t>
        </w:r>
        <w:r w:rsidR="00241E2E" w:rsidRPr="00241E2E">
          <w:rPr>
            <w:rFonts w:ascii="Times New Roman" w:hAnsi="Times New Roman"/>
            <w:webHidden/>
            <w:sz w:val="28"/>
            <w:szCs w:val="28"/>
          </w:rPr>
          <w:fldChar w:fldCharType="end"/>
        </w:r>
      </w:hyperlink>
    </w:p>
    <w:p w14:paraId="1DAEA466" w14:textId="7B47CE14" w:rsidR="00241E2E" w:rsidRPr="00241E2E" w:rsidRDefault="00AD1C11">
      <w:pPr>
        <w:pStyle w:val="TOC1"/>
        <w:rPr>
          <w:rFonts w:ascii="Times New Roman" w:eastAsiaTheme="minorEastAsia" w:hAnsi="Times New Roman"/>
          <w:sz w:val="28"/>
          <w:szCs w:val="28"/>
          <w:lang w:eastAsia="vi-VN"/>
        </w:rPr>
      </w:pPr>
      <w:hyperlink w:anchor="_Toc73506210" w:history="1">
        <w:r w:rsidR="00241E2E" w:rsidRPr="00241E2E">
          <w:rPr>
            <w:rStyle w:val="Hyperlink"/>
            <w:rFonts w:ascii="Times New Roman" w:hAnsi="Times New Roman"/>
            <w:sz w:val="28"/>
            <w:szCs w:val="28"/>
          </w:rPr>
          <w:t xml:space="preserve">PHỤ LỤC 4. </w:t>
        </w:r>
        <w:r w:rsidR="00241E2E" w:rsidRPr="00241E2E">
          <w:rPr>
            <w:rStyle w:val="Hyperlink"/>
            <w:rFonts w:ascii="Times New Roman" w:hAnsi="Times New Roman"/>
            <w:caps/>
            <w:sz w:val="28"/>
            <w:szCs w:val="28"/>
          </w:rPr>
          <w:t>CƠ CHẾ PHỐI HỢP GIỮA CÁC SỞ BAN NGÀNH TRONG VIỆC THỰC HIỆN QUẢN LÝ RỦI RO THIÊN TAI TẠI LAI CHÂU</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_Toc73506210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s</w:t>
        </w:r>
        <w:r w:rsidR="00241E2E" w:rsidRPr="00241E2E">
          <w:rPr>
            <w:rFonts w:ascii="Times New Roman" w:hAnsi="Times New Roman"/>
            <w:webHidden/>
            <w:sz w:val="28"/>
            <w:szCs w:val="28"/>
          </w:rPr>
          <w:fldChar w:fldCharType="end"/>
        </w:r>
      </w:hyperlink>
    </w:p>
    <w:p w14:paraId="4FE59EEA" w14:textId="268D6B1E" w:rsidR="00241E2E" w:rsidRPr="00241E2E" w:rsidRDefault="00AD1C11">
      <w:pPr>
        <w:pStyle w:val="TOC1"/>
        <w:rPr>
          <w:rFonts w:ascii="Times New Roman" w:eastAsiaTheme="minorEastAsia" w:hAnsi="Times New Roman"/>
          <w:sz w:val="28"/>
          <w:szCs w:val="28"/>
          <w:lang w:eastAsia="vi-VN"/>
        </w:rPr>
      </w:pPr>
      <w:hyperlink w:anchor="_Toc73506211" w:history="1">
        <w:r w:rsidR="00241E2E" w:rsidRPr="00241E2E">
          <w:rPr>
            <w:rStyle w:val="Hyperlink"/>
            <w:rFonts w:ascii="Times New Roman" w:hAnsi="Times New Roman"/>
            <w:sz w:val="28"/>
            <w:szCs w:val="28"/>
          </w:rPr>
          <w:t>PHỤ LỤC 5. DANH MỤC  CÁC DỰ ÁN ĐẦU TƯ CÔNG ƯU TIÊN</w:t>
        </w:r>
        <w:r w:rsidR="00241E2E" w:rsidRPr="00241E2E">
          <w:rPr>
            <w:rFonts w:ascii="Times New Roman" w:hAnsi="Times New Roman"/>
            <w:webHidden/>
            <w:sz w:val="28"/>
            <w:szCs w:val="28"/>
          </w:rPr>
          <w:tab/>
        </w:r>
        <w:r w:rsidR="00241E2E" w:rsidRPr="00241E2E">
          <w:rPr>
            <w:rFonts w:ascii="Times New Roman" w:hAnsi="Times New Roman"/>
            <w:webHidden/>
            <w:sz w:val="28"/>
            <w:szCs w:val="28"/>
          </w:rPr>
          <w:fldChar w:fldCharType="begin"/>
        </w:r>
        <w:r w:rsidR="00241E2E" w:rsidRPr="00241E2E">
          <w:rPr>
            <w:rFonts w:ascii="Times New Roman" w:hAnsi="Times New Roman"/>
            <w:webHidden/>
            <w:sz w:val="28"/>
            <w:szCs w:val="28"/>
          </w:rPr>
          <w:instrText xml:space="preserve"> PAGEREF _Toc73506211 \h </w:instrText>
        </w:r>
        <w:r w:rsidR="00241E2E" w:rsidRPr="00241E2E">
          <w:rPr>
            <w:rFonts w:ascii="Times New Roman" w:hAnsi="Times New Roman"/>
            <w:webHidden/>
            <w:sz w:val="28"/>
            <w:szCs w:val="28"/>
          </w:rPr>
        </w:r>
        <w:r w:rsidR="00241E2E" w:rsidRPr="00241E2E">
          <w:rPr>
            <w:rFonts w:ascii="Times New Roman" w:hAnsi="Times New Roman"/>
            <w:webHidden/>
            <w:sz w:val="28"/>
            <w:szCs w:val="28"/>
          </w:rPr>
          <w:fldChar w:fldCharType="separate"/>
        </w:r>
        <w:r w:rsidR="00B55179">
          <w:rPr>
            <w:rFonts w:ascii="Times New Roman" w:hAnsi="Times New Roman"/>
            <w:webHidden/>
            <w:sz w:val="28"/>
            <w:szCs w:val="28"/>
          </w:rPr>
          <w:t>x</w:t>
        </w:r>
        <w:r w:rsidR="00241E2E" w:rsidRPr="00241E2E">
          <w:rPr>
            <w:rFonts w:ascii="Times New Roman" w:hAnsi="Times New Roman"/>
            <w:webHidden/>
            <w:sz w:val="28"/>
            <w:szCs w:val="28"/>
          </w:rPr>
          <w:fldChar w:fldCharType="end"/>
        </w:r>
      </w:hyperlink>
    </w:p>
    <w:p w14:paraId="7D7977F1" w14:textId="09F6A194" w:rsidR="001526AF" w:rsidRPr="00DE4C8A" w:rsidRDefault="005C06AD" w:rsidP="00435F4E">
      <w:pPr>
        <w:tabs>
          <w:tab w:val="left" w:pos="709"/>
          <w:tab w:val="right" w:leader="dot" w:pos="8364"/>
        </w:tabs>
        <w:spacing w:after="0" w:line="320" w:lineRule="exact"/>
        <w:ind w:right="708"/>
        <w:rPr>
          <w:sz w:val="26"/>
          <w:szCs w:val="26"/>
        </w:rPr>
      </w:pPr>
      <w:r w:rsidRPr="00241E2E">
        <w:rPr>
          <w:rFonts w:eastAsia="Arial"/>
          <w:noProof/>
        </w:rPr>
        <w:fldChar w:fldCharType="end"/>
      </w:r>
    </w:p>
    <w:p w14:paraId="778AC57D" w14:textId="5B59C943" w:rsidR="00871AA0" w:rsidRPr="00DE4C8A" w:rsidRDefault="00871AA0" w:rsidP="00DE4C8A">
      <w:pPr>
        <w:tabs>
          <w:tab w:val="left" w:pos="709"/>
        </w:tabs>
        <w:spacing w:after="0" w:line="320" w:lineRule="exact"/>
        <w:rPr>
          <w:sz w:val="26"/>
          <w:szCs w:val="26"/>
        </w:rPr>
      </w:pPr>
      <w:bookmarkStart w:id="9" w:name="_Toc51835051"/>
    </w:p>
    <w:p w14:paraId="1B1E626A" w14:textId="77777777" w:rsidR="007D0E8B" w:rsidRDefault="007D0E8B">
      <w:pPr>
        <w:rPr>
          <w:b/>
          <w:szCs w:val="48"/>
        </w:rPr>
      </w:pPr>
      <w:bookmarkStart w:id="10" w:name="_Toc69763178"/>
      <w:r>
        <w:br w:type="page"/>
      </w:r>
    </w:p>
    <w:p w14:paraId="6EE56099" w14:textId="6A6761C3" w:rsidR="00D432B2" w:rsidRPr="00B774E6" w:rsidRDefault="00D432B2" w:rsidP="00E46FFB">
      <w:pPr>
        <w:pStyle w:val="Heading1"/>
        <w:tabs>
          <w:tab w:val="left" w:pos="709"/>
        </w:tabs>
        <w:spacing w:before="120" w:line="240" w:lineRule="auto"/>
        <w:jc w:val="center"/>
      </w:pPr>
      <w:bookmarkStart w:id="11" w:name="_Toc72310720"/>
      <w:bookmarkStart w:id="12" w:name="_Toc73506082"/>
      <w:r w:rsidRPr="00B774E6">
        <w:lastRenderedPageBreak/>
        <w:t>DANH SÁCH BẢNG</w:t>
      </w:r>
      <w:bookmarkEnd w:id="10"/>
      <w:bookmarkEnd w:id="11"/>
      <w:bookmarkEnd w:id="12"/>
    </w:p>
    <w:p w14:paraId="29F46413" w14:textId="0CBEDF3B" w:rsidR="005F09EE" w:rsidRPr="00241E2E" w:rsidRDefault="007D0E8B">
      <w:pPr>
        <w:pStyle w:val="TableofFigures"/>
        <w:tabs>
          <w:tab w:val="right" w:leader="dot" w:pos="9062"/>
        </w:tabs>
        <w:rPr>
          <w:rFonts w:ascii="Times New Roman" w:eastAsiaTheme="minorEastAsia" w:hAnsi="Times New Roman" w:cs="Times New Roman"/>
          <w:i w:val="0"/>
          <w:iCs w:val="0"/>
          <w:noProof/>
          <w:sz w:val="28"/>
          <w:szCs w:val="28"/>
          <w:lang w:eastAsia="vi-VN"/>
        </w:rPr>
      </w:pPr>
      <w:r w:rsidRPr="00241E2E">
        <w:rPr>
          <w:rFonts w:ascii="Times New Roman" w:eastAsiaTheme="minorEastAsia" w:hAnsi="Times New Roman" w:cs="Times New Roman"/>
          <w:i w:val="0"/>
          <w:iCs w:val="0"/>
          <w:noProof/>
          <w:sz w:val="28"/>
          <w:szCs w:val="28"/>
          <w:lang w:val="en-US"/>
        </w:rPr>
        <w:fldChar w:fldCharType="begin"/>
      </w:r>
      <w:r w:rsidRPr="00241E2E">
        <w:rPr>
          <w:rFonts w:ascii="Times New Roman" w:eastAsiaTheme="minorEastAsia" w:hAnsi="Times New Roman" w:cs="Times New Roman"/>
          <w:i w:val="0"/>
          <w:iCs w:val="0"/>
          <w:noProof/>
          <w:sz w:val="28"/>
          <w:szCs w:val="28"/>
          <w:lang w:val="en-US"/>
        </w:rPr>
        <w:instrText xml:space="preserve"> TOC \h \z \c "Bảng" </w:instrText>
      </w:r>
      <w:r w:rsidRPr="00241E2E">
        <w:rPr>
          <w:rFonts w:ascii="Times New Roman" w:eastAsiaTheme="minorEastAsia" w:hAnsi="Times New Roman" w:cs="Times New Roman"/>
          <w:i w:val="0"/>
          <w:iCs w:val="0"/>
          <w:noProof/>
          <w:sz w:val="28"/>
          <w:szCs w:val="28"/>
          <w:lang w:val="en-US"/>
        </w:rPr>
        <w:fldChar w:fldCharType="separate"/>
      </w:r>
      <w:hyperlink w:anchor="_Toc73505933" w:history="1">
        <w:r w:rsidR="005F09EE" w:rsidRPr="00241E2E">
          <w:rPr>
            <w:rStyle w:val="Hyperlink"/>
            <w:rFonts w:ascii="Times New Roman" w:hAnsi="Times New Roman" w:cs="Times New Roman"/>
            <w:noProof/>
            <w:sz w:val="28"/>
            <w:szCs w:val="28"/>
          </w:rPr>
          <w:t>Bảng 1</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Nhiệt độ không khí trung bình tháng và năm</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_Toc73505933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16</w:t>
        </w:r>
        <w:r w:rsidR="005F09EE" w:rsidRPr="00241E2E">
          <w:rPr>
            <w:rFonts w:ascii="Times New Roman" w:hAnsi="Times New Roman" w:cs="Times New Roman"/>
            <w:noProof/>
            <w:webHidden/>
            <w:sz w:val="28"/>
            <w:szCs w:val="28"/>
          </w:rPr>
          <w:fldChar w:fldCharType="end"/>
        </w:r>
      </w:hyperlink>
    </w:p>
    <w:p w14:paraId="1FB00312" w14:textId="1E47AA1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34" w:history="1">
        <w:r w:rsidR="005F09EE" w:rsidRPr="00241E2E">
          <w:rPr>
            <w:rStyle w:val="Hyperlink"/>
            <w:rFonts w:ascii="Times New Roman" w:hAnsi="Times New Roman" w:cs="Times New Roman"/>
            <w:noProof/>
            <w:sz w:val="28"/>
            <w:szCs w:val="28"/>
          </w:rPr>
          <w:t>Bảng 2</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Lượng mưa trung bình tháng và năm</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_Toc73505934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16</w:t>
        </w:r>
        <w:r w:rsidR="005F09EE" w:rsidRPr="00241E2E">
          <w:rPr>
            <w:rFonts w:ascii="Times New Roman" w:hAnsi="Times New Roman" w:cs="Times New Roman"/>
            <w:noProof/>
            <w:webHidden/>
            <w:sz w:val="28"/>
            <w:szCs w:val="28"/>
          </w:rPr>
          <w:fldChar w:fldCharType="end"/>
        </w:r>
      </w:hyperlink>
    </w:p>
    <w:p w14:paraId="3E729F08" w14:textId="460B961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35" w:history="1">
        <w:r w:rsidR="005F09EE" w:rsidRPr="00241E2E">
          <w:rPr>
            <w:rStyle w:val="Hyperlink"/>
            <w:rFonts w:ascii="Times New Roman" w:hAnsi="Times New Roman" w:cs="Times New Roman"/>
            <w:noProof/>
            <w:sz w:val="28"/>
            <w:szCs w:val="28"/>
          </w:rPr>
          <w:t>Bảng 3. Dân số trung bình tỉnh Lai Châu phân theo huyện/thành phố (201</w:t>
        </w:r>
        <w:r w:rsidR="005F09EE" w:rsidRPr="00241E2E">
          <w:rPr>
            <w:rStyle w:val="Hyperlink"/>
            <w:rFonts w:ascii="Times New Roman" w:hAnsi="Times New Roman" w:cs="Times New Roman"/>
            <w:noProof/>
            <w:sz w:val="28"/>
            <w:szCs w:val="28"/>
            <w:lang w:val="en-US"/>
          </w:rPr>
          <w:t>6</w:t>
        </w:r>
        <w:r w:rsidR="005F09EE" w:rsidRPr="00241E2E">
          <w:rPr>
            <w:rStyle w:val="Hyperlink"/>
            <w:rFonts w:ascii="Times New Roman" w:hAnsi="Times New Roman" w:cs="Times New Roman"/>
            <w:noProof/>
            <w:sz w:val="28"/>
            <w:szCs w:val="28"/>
          </w:rPr>
          <w:t>-20</w:t>
        </w:r>
        <w:r w:rsidR="005F09EE" w:rsidRPr="00241E2E">
          <w:rPr>
            <w:rStyle w:val="Hyperlink"/>
            <w:rFonts w:ascii="Times New Roman" w:hAnsi="Times New Roman" w:cs="Times New Roman"/>
            <w:noProof/>
            <w:sz w:val="28"/>
            <w:szCs w:val="28"/>
            <w:lang w:val="en-US"/>
          </w:rPr>
          <w:t>20</w:t>
        </w:r>
        <w:r w:rsidR="005F09EE" w:rsidRPr="00241E2E">
          <w:rPr>
            <w:rStyle w:val="Hyperlink"/>
            <w:rFonts w:ascii="Times New Roman" w:hAnsi="Times New Roman" w:cs="Times New Roman"/>
            <w:noProof/>
            <w:sz w:val="28"/>
            <w:szCs w:val="28"/>
          </w:rPr>
          <w:t>)</w:t>
        </w:r>
        <w:r w:rsidR="005F09EE" w:rsidRPr="00241E2E">
          <w:rPr>
            <w:rStyle w:val="Hyperlink"/>
            <w:rFonts w:ascii="Times New Roman" w:hAnsi="Times New Roman" w:cs="Times New Roman"/>
            <w:noProof/>
            <w:sz w:val="28"/>
            <w:szCs w:val="28"/>
            <w:lang w:val="en-US"/>
          </w:rPr>
          <w:t xml:space="preserve"> và mật độ dân số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_Toc73505935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18</w:t>
        </w:r>
        <w:r w:rsidR="005F09EE" w:rsidRPr="00241E2E">
          <w:rPr>
            <w:rFonts w:ascii="Times New Roman" w:hAnsi="Times New Roman" w:cs="Times New Roman"/>
            <w:noProof/>
            <w:webHidden/>
            <w:sz w:val="28"/>
            <w:szCs w:val="28"/>
          </w:rPr>
          <w:fldChar w:fldCharType="end"/>
        </w:r>
      </w:hyperlink>
    </w:p>
    <w:p w14:paraId="4E4BD969" w14:textId="28295583"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36" w:history="1">
        <w:r w:rsidR="005F09EE" w:rsidRPr="00241E2E">
          <w:rPr>
            <w:rStyle w:val="Hyperlink"/>
            <w:rFonts w:ascii="Times New Roman" w:hAnsi="Times New Roman" w:cs="Times New Roman"/>
            <w:noProof/>
            <w:sz w:val="28"/>
            <w:szCs w:val="28"/>
          </w:rPr>
          <w:t>Bảng 4. Lực lượng lao động từ 15 tuổi trở lên phân theo giới tính và phân theo thành thị, nông thôn</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_Toc73505936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19</w:t>
        </w:r>
        <w:r w:rsidR="005F09EE" w:rsidRPr="00241E2E">
          <w:rPr>
            <w:rFonts w:ascii="Times New Roman" w:hAnsi="Times New Roman" w:cs="Times New Roman"/>
            <w:noProof/>
            <w:webHidden/>
            <w:sz w:val="28"/>
            <w:szCs w:val="28"/>
          </w:rPr>
          <w:fldChar w:fldCharType="end"/>
        </w:r>
      </w:hyperlink>
    </w:p>
    <w:p w14:paraId="4EE07360" w14:textId="1506634B"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37" w:history="1">
        <w:r w:rsidR="005F09EE" w:rsidRPr="00241E2E">
          <w:rPr>
            <w:rStyle w:val="Hyperlink"/>
            <w:rFonts w:ascii="Times New Roman" w:hAnsi="Times New Roman" w:cs="Times New Roman"/>
            <w:noProof/>
            <w:sz w:val="28"/>
            <w:szCs w:val="28"/>
          </w:rPr>
          <w:t>Bảng 5. Lao động từ 15 tuổi trở lên đang làm việc hàng năm phân theo loại hình kinh tế</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_Toc73505937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20</w:t>
        </w:r>
        <w:r w:rsidR="005F09EE" w:rsidRPr="00241E2E">
          <w:rPr>
            <w:rFonts w:ascii="Times New Roman" w:hAnsi="Times New Roman" w:cs="Times New Roman"/>
            <w:noProof/>
            <w:webHidden/>
            <w:sz w:val="28"/>
            <w:szCs w:val="28"/>
          </w:rPr>
          <w:fldChar w:fldCharType="end"/>
        </w:r>
      </w:hyperlink>
    </w:p>
    <w:p w14:paraId="13B708BD" w14:textId="66ED5B66"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38" w:history="1">
        <w:r w:rsidR="005F09EE" w:rsidRPr="00241E2E">
          <w:rPr>
            <w:rStyle w:val="Hyperlink"/>
            <w:rFonts w:ascii="Times New Roman" w:hAnsi="Times New Roman" w:cs="Times New Roman"/>
            <w:noProof/>
            <w:sz w:val="28"/>
            <w:szCs w:val="28"/>
          </w:rPr>
          <w:t>Bảng 6</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Lao động từ 15 tuổi trở lên đang làm việc hàng năm phân theo nghề nghiệp và phân theo vị thế việc làm</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_Toc73505938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20</w:t>
        </w:r>
        <w:r w:rsidR="005F09EE" w:rsidRPr="00241E2E">
          <w:rPr>
            <w:rFonts w:ascii="Times New Roman" w:hAnsi="Times New Roman" w:cs="Times New Roman"/>
            <w:noProof/>
            <w:webHidden/>
            <w:sz w:val="28"/>
            <w:szCs w:val="28"/>
          </w:rPr>
          <w:fldChar w:fldCharType="end"/>
        </w:r>
      </w:hyperlink>
    </w:p>
    <w:p w14:paraId="6FD6EC7C" w14:textId="103953F6"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39" w:history="1">
        <w:r w:rsidR="005F09EE" w:rsidRPr="00241E2E">
          <w:rPr>
            <w:rStyle w:val="Hyperlink"/>
            <w:rFonts w:ascii="Times New Roman" w:hAnsi="Times New Roman" w:cs="Times New Roman"/>
            <w:noProof/>
            <w:sz w:val="28"/>
            <w:szCs w:val="28"/>
          </w:rPr>
          <w:t>Bảng 7</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Phân loại đất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_Toc73505939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25</w:t>
        </w:r>
        <w:r w:rsidR="005F09EE" w:rsidRPr="00241E2E">
          <w:rPr>
            <w:rFonts w:ascii="Times New Roman" w:hAnsi="Times New Roman" w:cs="Times New Roman"/>
            <w:noProof/>
            <w:webHidden/>
            <w:sz w:val="28"/>
            <w:szCs w:val="28"/>
          </w:rPr>
          <w:fldChar w:fldCharType="end"/>
        </w:r>
      </w:hyperlink>
    </w:p>
    <w:p w14:paraId="233B493C" w14:textId="61F1EED7"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0" w:history="1">
        <w:r w:rsidR="005F09EE" w:rsidRPr="00241E2E">
          <w:rPr>
            <w:rStyle w:val="Hyperlink"/>
            <w:rFonts w:ascii="Times New Roman" w:hAnsi="Times New Roman" w:cs="Times New Roman"/>
            <w:noProof/>
            <w:sz w:val="28"/>
            <w:szCs w:val="28"/>
          </w:rPr>
          <w:t>Bảng 8</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 xml:space="preserve">Diện tích </w:t>
        </w:r>
        <w:r w:rsidR="005F09EE" w:rsidRPr="00241E2E">
          <w:rPr>
            <w:rStyle w:val="Hyperlink"/>
            <w:rFonts w:ascii="Times New Roman" w:hAnsi="Times New Roman" w:cs="Times New Roman"/>
            <w:noProof/>
            <w:sz w:val="28"/>
            <w:szCs w:val="28"/>
            <w:lang w:val="en-US"/>
          </w:rPr>
          <w:t>lâm nghiệp</w:t>
        </w:r>
        <w:r w:rsidR="005F09EE" w:rsidRPr="00241E2E">
          <w:rPr>
            <w:rStyle w:val="Hyperlink"/>
            <w:rFonts w:ascii="Times New Roman" w:hAnsi="Times New Roman" w:cs="Times New Roman"/>
            <w:noProof/>
            <w:sz w:val="28"/>
            <w:szCs w:val="28"/>
          </w:rPr>
          <w:t xml:space="preserve"> tỉnh Lai Châu năm 201</w:t>
        </w:r>
        <w:r w:rsidR="005F09EE" w:rsidRPr="00241E2E">
          <w:rPr>
            <w:rStyle w:val="Hyperlink"/>
            <w:rFonts w:ascii="Times New Roman" w:hAnsi="Times New Roman" w:cs="Times New Roman"/>
            <w:noProof/>
            <w:sz w:val="28"/>
            <w:szCs w:val="28"/>
            <w:lang w:val="en-US"/>
          </w:rPr>
          <w:t>9</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27</w:t>
        </w:r>
        <w:r w:rsidR="005F09EE" w:rsidRPr="00241E2E">
          <w:rPr>
            <w:rFonts w:ascii="Times New Roman" w:hAnsi="Times New Roman" w:cs="Times New Roman"/>
            <w:noProof/>
            <w:webHidden/>
            <w:sz w:val="28"/>
            <w:szCs w:val="28"/>
          </w:rPr>
          <w:fldChar w:fldCharType="end"/>
        </w:r>
      </w:hyperlink>
    </w:p>
    <w:p w14:paraId="347543C3" w14:textId="7FB9521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1" w:history="1">
        <w:r w:rsidR="005F09EE" w:rsidRPr="00241E2E">
          <w:rPr>
            <w:rStyle w:val="Hyperlink"/>
            <w:rFonts w:ascii="Times New Roman" w:hAnsi="Times New Roman" w:cs="Times New Roman"/>
            <w:noProof/>
            <w:sz w:val="28"/>
            <w:szCs w:val="28"/>
          </w:rPr>
          <w:t>Bảng 9</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lang w:bidi="en-US"/>
          </w:rPr>
          <w:t>Đặc trưng dòng chảy một số trạm thủy văn</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29</w:t>
        </w:r>
        <w:r w:rsidR="005F09EE" w:rsidRPr="00241E2E">
          <w:rPr>
            <w:rFonts w:ascii="Times New Roman" w:hAnsi="Times New Roman" w:cs="Times New Roman"/>
            <w:noProof/>
            <w:webHidden/>
            <w:sz w:val="28"/>
            <w:szCs w:val="28"/>
          </w:rPr>
          <w:fldChar w:fldCharType="end"/>
        </w:r>
      </w:hyperlink>
    </w:p>
    <w:p w14:paraId="11B555D3" w14:textId="580075B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2" w:history="1">
        <w:r w:rsidR="005F09EE" w:rsidRPr="00241E2E">
          <w:rPr>
            <w:rStyle w:val="Hyperlink"/>
            <w:rFonts w:ascii="Times New Roman" w:hAnsi="Times New Roman" w:cs="Times New Roman"/>
            <w:noProof/>
            <w:sz w:val="28"/>
            <w:szCs w:val="28"/>
          </w:rPr>
          <w:t>Bảng 10</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lang w:bidi="en-US"/>
          </w:rPr>
          <w:t>Tiềm năng nguồn nước mặt phân theo tiểu vùng (tỷ m</w:t>
        </w:r>
        <w:r w:rsidR="005F09EE" w:rsidRPr="00241E2E">
          <w:rPr>
            <w:rStyle w:val="Hyperlink"/>
            <w:rFonts w:ascii="Times New Roman" w:hAnsi="Times New Roman" w:cs="Times New Roman"/>
            <w:noProof/>
            <w:sz w:val="28"/>
            <w:szCs w:val="28"/>
            <w:vertAlign w:val="superscript"/>
            <w:lang w:bidi="en-US"/>
          </w:rPr>
          <w:t>3</w:t>
        </w:r>
        <w:r w:rsidR="005F09EE" w:rsidRPr="00241E2E">
          <w:rPr>
            <w:rStyle w:val="Hyperlink"/>
            <w:rFonts w:ascii="Times New Roman" w:hAnsi="Times New Roman" w:cs="Times New Roman"/>
            <w:noProof/>
            <w:sz w:val="28"/>
            <w:szCs w:val="28"/>
            <w:lang w:bidi="en-US"/>
          </w:rPr>
          <w:t>)</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31</w:t>
        </w:r>
        <w:r w:rsidR="005F09EE" w:rsidRPr="00241E2E">
          <w:rPr>
            <w:rFonts w:ascii="Times New Roman" w:hAnsi="Times New Roman" w:cs="Times New Roman"/>
            <w:noProof/>
            <w:webHidden/>
            <w:sz w:val="28"/>
            <w:szCs w:val="28"/>
          </w:rPr>
          <w:fldChar w:fldCharType="end"/>
        </w:r>
      </w:hyperlink>
    </w:p>
    <w:p w14:paraId="74AA4C27" w14:textId="5EE155F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3" w:history="1">
        <w:r w:rsidR="005F09EE" w:rsidRPr="00241E2E">
          <w:rPr>
            <w:rStyle w:val="Hyperlink"/>
            <w:rFonts w:ascii="Times New Roman" w:hAnsi="Times New Roman" w:cs="Times New Roman"/>
            <w:noProof/>
            <w:sz w:val="28"/>
            <w:szCs w:val="28"/>
          </w:rPr>
          <w:t>Bảng 11</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lang w:bidi="en-US"/>
          </w:rPr>
          <w:t>Kết quả quan trắc môi trường không khí</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41</w:t>
        </w:r>
        <w:r w:rsidR="005F09EE" w:rsidRPr="00241E2E">
          <w:rPr>
            <w:rFonts w:ascii="Times New Roman" w:hAnsi="Times New Roman" w:cs="Times New Roman"/>
            <w:noProof/>
            <w:webHidden/>
            <w:sz w:val="28"/>
            <w:szCs w:val="28"/>
          </w:rPr>
          <w:fldChar w:fldCharType="end"/>
        </w:r>
      </w:hyperlink>
    </w:p>
    <w:p w14:paraId="44385F77" w14:textId="3696B164"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4" w:history="1">
        <w:r w:rsidR="005F09EE" w:rsidRPr="00241E2E">
          <w:rPr>
            <w:rStyle w:val="Hyperlink"/>
            <w:rFonts w:ascii="Times New Roman" w:hAnsi="Times New Roman" w:cs="Times New Roman"/>
            <w:noProof/>
            <w:sz w:val="28"/>
            <w:szCs w:val="28"/>
          </w:rPr>
          <w:t>Bảng 12</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lang w:val="en-US" w:bidi="en-US"/>
          </w:rPr>
          <w:t>Tác động của biến đổi khí hậu đến các hệ sinh thái của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47</w:t>
        </w:r>
        <w:r w:rsidR="005F09EE" w:rsidRPr="00241E2E">
          <w:rPr>
            <w:rFonts w:ascii="Times New Roman" w:hAnsi="Times New Roman" w:cs="Times New Roman"/>
            <w:noProof/>
            <w:webHidden/>
            <w:sz w:val="28"/>
            <w:szCs w:val="28"/>
          </w:rPr>
          <w:fldChar w:fldCharType="end"/>
        </w:r>
      </w:hyperlink>
    </w:p>
    <w:p w14:paraId="41B33644" w14:textId="65C2C9DE"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5" w:history="1">
        <w:r w:rsidR="005F09EE" w:rsidRPr="00241E2E">
          <w:rPr>
            <w:rStyle w:val="Hyperlink"/>
            <w:rFonts w:ascii="Times New Roman" w:hAnsi="Times New Roman" w:cs="Times New Roman"/>
            <w:bCs/>
            <w:noProof/>
            <w:sz w:val="28"/>
            <w:szCs w:val="28"/>
          </w:rPr>
          <w:t>Bảng 13</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lang w:val="en-US" w:bidi="en-US"/>
          </w:rPr>
          <w:t>Thiệt hại về trồng trọt từ năm 2012 - 2019</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49</w:t>
        </w:r>
        <w:r w:rsidR="005F09EE" w:rsidRPr="00241E2E">
          <w:rPr>
            <w:rFonts w:ascii="Times New Roman" w:hAnsi="Times New Roman" w:cs="Times New Roman"/>
            <w:noProof/>
            <w:webHidden/>
            <w:sz w:val="28"/>
            <w:szCs w:val="28"/>
          </w:rPr>
          <w:fldChar w:fldCharType="end"/>
        </w:r>
      </w:hyperlink>
    </w:p>
    <w:p w14:paraId="1335A6F9" w14:textId="2AA7E1AD"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6" w:history="1">
        <w:r w:rsidR="005F09EE" w:rsidRPr="00241E2E">
          <w:rPr>
            <w:rStyle w:val="Hyperlink"/>
            <w:rFonts w:ascii="Times New Roman" w:hAnsi="Times New Roman" w:cs="Times New Roman"/>
            <w:bCs/>
            <w:noProof/>
            <w:sz w:val="28"/>
            <w:szCs w:val="28"/>
          </w:rPr>
          <w:t>Bảng 14</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lang w:val="en-US" w:bidi="en-US"/>
          </w:rPr>
          <w:t>Diễn biến diện tích sâu bệnh qua các năm</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51</w:t>
        </w:r>
        <w:r w:rsidR="005F09EE" w:rsidRPr="00241E2E">
          <w:rPr>
            <w:rFonts w:ascii="Times New Roman" w:hAnsi="Times New Roman" w:cs="Times New Roman"/>
            <w:noProof/>
            <w:webHidden/>
            <w:sz w:val="28"/>
            <w:szCs w:val="28"/>
          </w:rPr>
          <w:fldChar w:fldCharType="end"/>
        </w:r>
      </w:hyperlink>
    </w:p>
    <w:p w14:paraId="0C5350E3" w14:textId="43F9495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7" w:history="1">
        <w:r w:rsidR="005F09EE" w:rsidRPr="00241E2E">
          <w:rPr>
            <w:rStyle w:val="Hyperlink"/>
            <w:rFonts w:ascii="Times New Roman" w:hAnsi="Times New Roman" w:cs="Times New Roman"/>
            <w:bCs/>
            <w:noProof/>
            <w:sz w:val="28"/>
            <w:szCs w:val="28"/>
          </w:rPr>
          <w:t>Bảng 15</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lang w:val="en-US" w:bidi="en-US"/>
          </w:rPr>
          <w:t xml:space="preserve"> Thiệt hại trong ngành chăn nuôi tại Lai Châu giai đoạn 2012-2019</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53</w:t>
        </w:r>
        <w:r w:rsidR="005F09EE" w:rsidRPr="00241E2E">
          <w:rPr>
            <w:rFonts w:ascii="Times New Roman" w:hAnsi="Times New Roman" w:cs="Times New Roman"/>
            <w:noProof/>
            <w:webHidden/>
            <w:sz w:val="28"/>
            <w:szCs w:val="28"/>
          </w:rPr>
          <w:fldChar w:fldCharType="end"/>
        </w:r>
      </w:hyperlink>
    </w:p>
    <w:p w14:paraId="7352D14E" w14:textId="105A4114"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8" w:history="1">
        <w:r w:rsidR="005F09EE" w:rsidRPr="00241E2E">
          <w:rPr>
            <w:rStyle w:val="Hyperlink"/>
            <w:rFonts w:ascii="Times New Roman" w:hAnsi="Times New Roman" w:cs="Times New Roman"/>
            <w:bCs/>
            <w:noProof/>
            <w:sz w:val="28"/>
            <w:szCs w:val="28"/>
          </w:rPr>
          <w:t>Bảng 16. Thiệt hại do biến đổi khí hậu gây mưa lũ thất thường từ năm 2012-2019 tới công nghiệp, xây dựng và năng lượng tại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54</w:t>
        </w:r>
        <w:r w:rsidR="005F09EE" w:rsidRPr="00241E2E">
          <w:rPr>
            <w:rFonts w:ascii="Times New Roman" w:hAnsi="Times New Roman" w:cs="Times New Roman"/>
            <w:noProof/>
            <w:webHidden/>
            <w:sz w:val="28"/>
            <w:szCs w:val="28"/>
          </w:rPr>
          <w:fldChar w:fldCharType="end"/>
        </w:r>
      </w:hyperlink>
    </w:p>
    <w:p w14:paraId="4B348A0E" w14:textId="7372EAF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49" w:history="1">
        <w:r w:rsidR="005F09EE" w:rsidRPr="00241E2E">
          <w:rPr>
            <w:rStyle w:val="Hyperlink"/>
            <w:rFonts w:ascii="Times New Roman" w:hAnsi="Times New Roman" w:cs="Times New Roman"/>
            <w:bCs/>
            <w:noProof/>
            <w:sz w:val="28"/>
            <w:szCs w:val="28"/>
          </w:rPr>
          <w:t>Bảng 17</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lang w:val="en-US" w:bidi="en-US"/>
          </w:rPr>
          <w:t xml:space="preserve"> Thiệt hại tới công trình giao thông từ năm 2012-2019 tại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_Toc73505949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57</w:t>
        </w:r>
        <w:r w:rsidR="005F09EE" w:rsidRPr="00241E2E">
          <w:rPr>
            <w:rFonts w:ascii="Times New Roman" w:hAnsi="Times New Roman" w:cs="Times New Roman"/>
            <w:noProof/>
            <w:webHidden/>
            <w:sz w:val="28"/>
            <w:szCs w:val="28"/>
          </w:rPr>
          <w:fldChar w:fldCharType="end"/>
        </w:r>
      </w:hyperlink>
    </w:p>
    <w:p w14:paraId="39A12A81" w14:textId="768DB8E3"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0" w:history="1">
        <w:r w:rsidR="005F09EE" w:rsidRPr="00241E2E">
          <w:rPr>
            <w:rStyle w:val="Hyperlink"/>
            <w:rFonts w:ascii="Times New Roman" w:hAnsi="Times New Roman" w:cs="Times New Roman"/>
            <w:bCs/>
            <w:noProof/>
            <w:sz w:val="28"/>
            <w:szCs w:val="28"/>
          </w:rPr>
          <w:t>Bảng 18. Thay đổi năng suất lúa qua các năm</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60</w:t>
        </w:r>
        <w:r w:rsidR="005F09EE" w:rsidRPr="00241E2E">
          <w:rPr>
            <w:rFonts w:ascii="Times New Roman" w:hAnsi="Times New Roman" w:cs="Times New Roman"/>
            <w:noProof/>
            <w:webHidden/>
            <w:sz w:val="28"/>
            <w:szCs w:val="28"/>
          </w:rPr>
          <w:fldChar w:fldCharType="end"/>
        </w:r>
      </w:hyperlink>
    </w:p>
    <w:p w14:paraId="76E87485" w14:textId="017CE02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1" w:history="1">
        <w:r w:rsidR="005F09EE" w:rsidRPr="00241E2E">
          <w:rPr>
            <w:rStyle w:val="Hyperlink"/>
            <w:rFonts w:ascii="Times New Roman" w:hAnsi="Times New Roman" w:cs="Times New Roman"/>
            <w:bCs/>
            <w:noProof/>
            <w:sz w:val="28"/>
            <w:szCs w:val="28"/>
          </w:rPr>
          <w:t>Bảng 19. Thống kê các ngành và đối tượng chịu tác động của BĐKH trên địa bàn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62</w:t>
        </w:r>
        <w:r w:rsidR="005F09EE" w:rsidRPr="00241E2E">
          <w:rPr>
            <w:rFonts w:ascii="Times New Roman" w:hAnsi="Times New Roman" w:cs="Times New Roman"/>
            <w:noProof/>
            <w:webHidden/>
            <w:sz w:val="28"/>
            <w:szCs w:val="28"/>
          </w:rPr>
          <w:fldChar w:fldCharType="end"/>
        </w:r>
      </w:hyperlink>
    </w:p>
    <w:p w14:paraId="4ECB1477" w14:textId="1E6DFF28"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2" w:history="1">
        <w:r w:rsidR="005F09EE" w:rsidRPr="00241E2E">
          <w:rPr>
            <w:rStyle w:val="Hyperlink"/>
            <w:rFonts w:ascii="Times New Roman" w:hAnsi="Times New Roman" w:cs="Times New Roman"/>
            <w:bCs/>
            <w:noProof/>
            <w:sz w:val="28"/>
            <w:szCs w:val="28"/>
          </w:rPr>
          <w:t>Bảng 20</w:t>
        </w:r>
        <w:r w:rsidR="005F09EE" w:rsidRPr="00241E2E">
          <w:rPr>
            <w:rStyle w:val="Hyperlink"/>
            <w:rFonts w:ascii="Times New Roman" w:hAnsi="Times New Roman" w:cs="Times New Roman"/>
            <w:bCs/>
            <w:noProof/>
            <w:sz w:val="28"/>
            <w:szCs w:val="28"/>
            <w:lang w:val="en-US"/>
          </w:rPr>
          <w:t>.</w:t>
        </w:r>
        <w:r w:rsidR="005F09EE" w:rsidRPr="00241E2E">
          <w:rPr>
            <w:rStyle w:val="Hyperlink"/>
            <w:rFonts w:ascii="Times New Roman" w:hAnsi="Times New Roman" w:cs="Times New Roman"/>
            <w:bCs/>
            <w:noProof/>
            <w:sz w:val="28"/>
            <w:szCs w:val="28"/>
            <w:lang w:val="en-US" w:bidi="en-US"/>
          </w:rPr>
          <w:t xml:space="preserve"> Thiệt hại do thiên tai tại Lai Châu (2012-2019)</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63</w:t>
        </w:r>
        <w:r w:rsidR="005F09EE" w:rsidRPr="00241E2E">
          <w:rPr>
            <w:rFonts w:ascii="Times New Roman" w:hAnsi="Times New Roman" w:cs="Times New Roman"/>
            <w:noProof/>
            <w:webHidden/>
            <w:sz w:val="28"/>
            <w:szCs w:val="28"/>
          </w:rPr>
          <w:fldChar w:fldCharType="end"/>
        </w:r>
      </w:hyperlink>
    </w:p>
    <w:p w14:paraId="5FDD06B3" w14:textId="5FCB853D"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3" w:history="1">
        <w:r w:rsidR="005F09EE" w:rsidRPr="00241E2E">
          <w:rPr>
            <w:rStyle w:val="Hyperlink"/>
            <w:rFonts w:ascii="Times New Roman" w:hAnsi="Times New Roman" w:cs="Times New Roman"/>
            <w:noProof/>
            <w:sz w:val="28"/>
            <w:szCs w:val="28"/>
          </w:rPr>
          <w:t>Bảng 21</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eastAsia="Calibri" w:hAnsi="Times New Roman" w:cs="Times New Roman"/>
            <w:noProof/>
            <w:sz w:val="28"/>
            <w:szCs w:val="28"/>
          </w:rPr>
          <w:t>Đóng góp của các ngành kinh tế vào tăng trưởng GRDP (gss 2010)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66</w:t>
        </w:r>
        <w:r w:rsidR="005F09EE" w:rsidRPr="00241E2E">
          <w:rPr>
            <w:rFonts w:ascii="Times New Roman" w:hAnsi="Times New Roman" w:cs="Times New Roman"/>
            <w:noProof/>
            <w:webHidden/>
            <w:sz w:val="28"/>
            <w:szCs w:val="28"/>
          </w:rPr>
          <w:fldChar w:fldCharType="end"/>
        </w:r>
      </w:hyperlink>
    </w:p>
    <w:p w14:paraId="3D56E954" w14:textId="799668C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4" w:history="1">
        <w:r w:rsidR="005F09EE" w:rsidRPr="00241E2E">
          <w:rPr>
            <w:rStyle w:val="Hyperlink"/>
            <w:rFonts w:ascii="Times New Roman" w:hAnsi="Times New Roman" w:cs="Times New Roman"/>
            <w:bCs/>
            <w:noProof/>
            <w:sz w:val="28"/>
            <w:szCs w:val="28"/>
          </w:rPr>
          <w:t>Bảng 22</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rPr>
          <w:t>Đóng góp của các thành phần kinh tế vào tăng trưởng GRDP (gss 2010)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66</w:t>
        </w:r>
        <w:r w:rsidR="005F09EE" w:rsidRPr="00241E2E">
          <w:rPr>
            <w:rFonts w:ascii="Times New Roman" w:hAnsi="Times New Roman" w:cs="Times New Roman"/>
            <w:noProof/>
            <w:webHidden/>
            <w:sz w:val="28"/>
            <w:szCs w:val="28"/>
          </w:rPr>
          <w:fldChar w:fldCharType="end"/>
        </w:r>
      </w:hyperlink>
    </w:p>
    <w:p w14:paraId="4A420F5C" w14:textId="7CD83C99"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5" w:history="1">
        <w:r w:rsidR="005F09EE" w:rsidRPr="00241E2E">
          <w:rPr>
            <w:rStyle w:val="Hyperlink"/>
            <w:rFonts w:ascii="Times New Roman" w:hAnsi="Times New Roman" w:cs="Times New Roman"/>
            <w:noProof/>
            <w:sz w:val="28"/>
            <w:szCs w:val="28"/>
          </w:rPr>
          <w:t>Bảng 23. So sánh tốc độ tăng trưởng GRDP của Lai Châu và một số tỉnh Tây Bắc (%)</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67</w:t>
        </w:r>
        <w:r w:rsidR="005F09EE" w:rsidRPr="00241E2E">
          <w:rPr>
            <w:rFonts w:ascii="Times New Roman" w:hAnsi="Times New Roman" w:cs="Times New Roman"/>
            <w:noProof/>
            <w:webHidden/>
            <w:sz w:val="28"/>
            <w:szCs w:val="28"/>
          </w:rPr>
          <w:fldChar w:fldCharType="end"/>
        </w:r>
      </w:hyperlink>
    </w:p>
    <w:p w14:paraId="63542013" w14:textId="5D00EF7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6" w:history="1">
        <w:r w:rsidR="005F09EE" w:rsidRPr="00241E2E">
          <w:rPr>
            <w:rStyle w:val="Hyperlink"/>
            <w:rFonts w:ascii="Times New Roman" w:hAnsi="Times New Roman" w:cs="Times New Roman"/>
            <w:bCs/>
            <w:noProof/>
            <w:sz w:val="28"/>
            <w:szCs w:val="28"/>
          </w:rPr>
          <w:t>Bảng 24</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rPr>
          <w:t>Hiệu quả vốn đầu tư toàn xã hội giai đoạn 2011-20</w:t>
        </w:r>
        <w:r w:rsidR="005F09EE" w:rsidRPr="00241E2E">
          <w:rPr>
            <w:rStyle w:val="Hyperlink"/>
            <w:rFonts w:ascii="Times New Roman" w:hAnsi="Times New Roman" w:cs="Times New Roman"/>
            <w:bCs/>
            <w:noProof/>
            <w:sz w:val="28"/>
            <w:szCs w:val="28"/>
            <w:lang w:val="en-US"/>
          </w:rPr>
          <w:t>20</w:t>
        </w:r>
        <w:r w:rsidR="005F09EE" w:rsidRPr="00241E2E">
          <w:rPr>
            <w:rStyle w:val="Hyperlink"/>
            <w:rFonts w:ascii="Times New Roman" w:hAnsi="Times New Roman" w:cs="Times New Roman"/>
            <w:bCs/>
            <w:noProof/>
            <w:sz w:val="28"/>
            <w:szCs w:val="28"/>
          </w:rPr>
          <w:t xml:space="preserve"> (gss)</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69</w:t>
        </w:r>
        <w:r w:rsidR="005F09EE" w:rsidRPr="00241E2E">
          <w:rPr>
            <w:rFonts w:ascii="Times New Roman" w:hAnsi="Times New Roman" w:cs="Times New Roman"/>
            <w:noProof/>
            <w:webHidden/>
            <w:sz w:val="28"/>
            <w:szCs w:val="28"/>
          </w:rPr>
          <w:fldChar w:fldCharType="end"/>
        </w:r>
      </w:hyperlink>
    </w:p>
    <w:p w14:paraId="2D5F6912" w14:textId="0A171C7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7" w:history="1">
        <w:r w:rsidR="005F09EE" w:rsidRPr="00241E2E">
          <w:rPr>
            <w:rStyle w:val="Hyperlink"/>
            <w:rFonts w:ascii="Times New Roman" w:hAnsi="Times New Roman" w:cs="Times New Roman"/>
            <w:bCs/>
            <w:noProof/>
            <w:sz w:val="28"/>
            <w:szCs w:val="28"/>
          </w:rPr>
          <w:t>Bảng 25</w:t>
        </w:r>
        <w:r w:rsidR="005F09EE" w:rsidRPr="00241E2E">
          <w:rPr>
            <w:rStyle w:val="Hyperlink"/>
            <w:rFonts w:ascii="Times New Roman" w:hAnsi="Times New Roman" w:cs="Times New Roman"/>
            <w:bCs/>
            <w:noProof/>
            <w:sz w:val="28"/>
            <w:szCs w:val="28"/>
            <w:lang w:val="en-US"/>
          </w:rPr>
          <w:t>.</w:t>
        </w:r>
        <w:r w:rsidR="005F09EE" w:rsidRPr="00241E2E">
          <w:rPr>
            <w:rStyle w:val="Hyperlink"/>
            <w:rFonts w:ascii="Times New Roman" w:hAnsi="Times New Roman" w:cs="Times New Roman"/>
            <w:bCs/>
            <w:noProof/>
            <w:sz w:val="28"/>
            <w:szCs w:val="28"/>
          </w:rPr>
          <w:t xml:space="preserve"> Tổng thu ngân sách nhà nước 2011-20</w:t>
        </w:r>
        <w:r w:rsidR="005F09EE" w:rsidRPr="00241E2E">
          <w:rPr>
            <w:rStyle w:val="Hyperlink"/>
            <w:rFonts w:ascii="Times New Roman" w:hAnsi="Times New Roman" w:cs="Times New Roman"/>
            <w:bCs/>
            <w:noProof/>
            <w:sz w:val="28"/>
            <w:szCs w:val="28"/>
            <w:lang w:val="en-US"/>
          </w:rPr>
          <w:t>20</w:t>
        </w:r>
        <w:r w:rsidR="005F09EE" w:rsidRPr="00241E2E">
          <w:rPr>
            <w:rStyle w:val="Hyperlink"/>
            <w:rFonts w:ascii="Times New Roman" w:hAnsi="Times New Roman" w:cs="Times New Roman"/>
            <w:bCs/>
            <w:noProof/>
            <w:sz w:val="28"/>
            <w:szCs w:val="28"/>
          </w:rPr>
          <w:t>, tỷ đồng</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70</w:t>
        </w:r>
        <w:r w:rsidR="005F09EE" w:rsidRPr="00241E2E">
          <w:rPr>
            <w:rFonts w:ascii="Times New Roman" w:hAnsi="Times New Roman" w:cs="Times New Roman"/>
            <w:noProof/>
            <w:webHidden/>
            <w:sz w:val="28"/>
            <w:szCs w:val="28"/>
          </w:rPr>
          <w:fldChar w:fldCharType="end"/>
        </w:r>
      </w:hyperlink>
    </w:p>
    <w:p w14:paraId="404EAE28" w14:textId="0F6C7863"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8" w:history="1">
        <w:r w:rsidR="005F09EE" w:rsidRPr="00241E2E">
          <w:rPr>
            <w:rStyle w:val="Hyperlink"/>
            <w:rFonts w:ascii="Times New Roman" w:hAnsi="Times New Roman" w:cs="Times New Roman"/>
            <w:bCs/>
            <w:noProof/>
            <w:sz w:val="28"/>
            <w:szCs w:val="28"/>
          </w:rPr>
          <w:t>Bảng 26</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rPr>
          <w:t>Chi ngân sách nhà nước 2011-20</w:t>
        </w:r>
        <w:r w:rsidR="005F09EE" w:rsidRPr="00241E2E">
          <w:rPr>
            <w:rStyle w:val="Hyperlink"/>
            <w:rFonts w:ascii="Times New Roman" w:hAnsi="Times New Roman" w:cs="Times New Roman"/>
            <w:bCs/>
            <w:noProof/>
            <w:sz w:val="28"/>
            <w:szCs w:val="28"/>
            <w:lang w:val="en-US"/>
          </w:rPr>
          <w:t>20, tỷ đồng</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70</w:t>
        </w:r>
        <w:r w:rsidR="005F09EE" w:rsidRPr="00241E2E">
          <w:rPr>
            <w:rFonts w:ascii="Times New Roman" w:hAnsi="Times New Roman" w:cs="Times New Roman"/>
            <w:noProof/>
            <w:webHidden/>
            <w:sz w:val="28"/>
            <w:szCs w:val="28"/>
          </w:rPr>
          <w:fldChar w:fldCharType="end"/>
        </w:r>
      </w:hyperlink>
    </w:p>
    <w:p w14:paraId="257C0D79" w14:textId="4D986A28"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59" w:history="1">
        <w:r w:rsidR="005F09EE" w:rsidRPr="00241E2E">
          <w:rPr>
            <w:rStyle w:val="Hyperlink"/>
            <w:rFonts w:ascii="Times New Roman" w:hAnsi="Times New Roman" w:cs="Times New Roman"/>
            <w:bCs/>
            <w:noProof/>
            <w:sz w:val="28"/>
            <w:szCs w:val="28"/>
          </w:rPr>
          <w:t>Bảng 27. Chi tiết các khoản chi thường xuyên giai đoạn 2011-2020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_Toc73505959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71</w:t>
        </w:r>
        <w:r w:rsidR="005F09EE" w:rsidRPr="00241E2E">
          <w:rPr>
            <w:rFonts w:ascii="Times New Roman" w:hAnsi="Times New Roman" w:cs="Times New Roman"/>
            <w:noProof/>
            <w:webHidden/>
            <w:sz w:val="28"/>
            <w:szCs w:val="28"/>
          </w:rPr>
          <w:fldChar w:fldCharType="end"/>
        </w:r>
      </w:hyperlink>
    </w:p>
    <w:p w14:paraId="231DA5BD" w14:textId="4DB7384E"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0" w:history="1">
        <w:r w:rsidR="005F09EE" w:rsidRPr="00241E2E">
          <w:rPr>
            <w:rStyle w:val="Hyperlink"/>
            <w:rFonts w:ascii="Times New Roman" w:hAnsi="Times New Roman" w:cs="Times New Roman"/>
            <w:bCs/>
            <w:noProof/>
            <w:sz w:val="28"/>
            <w:szCs w:val="28"/>
          </w:rPr>
          <w:t>Bảng 28</w:t>
        </w:r>
        <w:r w:rsidR="005F09EE" w:rsidRPr="00241E2E">
          <w:rPr>
            <w:rStyle w:val="Hyperlink"/>
            <w:rFonts w:ascii="Times New Roman" w:hAnsi="Times New Roman" w:cs="Times New Roman"/>
            <w:bCs/>
            <w:noProof/>
            <w:sz w:val="28"/>
            <w:szCs w:val="28"/>
            <w:lang w:val="en-US"/>
          </w:rPr>
          <w:t>.</w:t>
        </w:r>
        <w:r w:rsidR="005F09EE" w:rsidRPr="00241E2E">
          <w:rPr>
            <w:rStyle w:val="Hyperlink"/>
            <w:rFonts w:ascii="Times New Roman" w:hAnsi="Times New Roman" w:cs="Times New Roman"/>
            <w:bCs/>
            <w:noProof/>
            <w:sz w:val="28"/>
            <w:szCs w:val="28"/>
            <w:lang w:eastAsia="de-DE"/>
          </w:rPr>
          <w:t xml:space="preserve"> GRDP ngành công ngh</w:t>
        </w:r>
        <w:r w:rsidR="005F09EE" w:rsidRPr="00241E2E">
          <w:rPr>
            <w:rStyle w:val="Hyperlink"/>
            <w:rFonts w:ascii="Times New Roman" w:hAnsi="Times New Roman" w:cs="Times New Roman"/>
            <w:bCs/>
            <w:noProof/>
            <w:sz w:val="28"/>
            <w:szCs w:val="28"/>
            <w:lang w:val="en-US" w:eastAsia="de-DE"/>
          </w:rPr>
          <w:t>iệp</w:t>
        </w:r>
        <w:r w:rsidR="005F09EE" w:rsidRPr="00241E2E">
          <w:rPr>
            <w:rStyle w:val="Hyperlink"/>
            <w:rFonts w:ascii="Times New Roman" w:hAnsi="Times New Roman" w:cs="Times New Roman"/>
            <w:bCs/>
            <w:noProof/>
            <w:sz w:val="28"/>
            <w:szCs w:val="28"/>
            <w:lang w:eastAsia="de-DE"/>
          </w:rPr>
          <w:t xml:space="preserve"> triển toàn xã hội</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73</w:t>
        </w:r>
        <w:r w:rsidR="005F09EE" w:rsidRPr="00241E2E">
          <w:rPr>
            <w:rFonts w:ascii="Times New Roman" w:hAnsi="Times New Roman" w:cs="Times New Roman"/>
            <w:noProof/>
            <w:webHidden/>
            <w:sz w:val="28"/>
            <w:szCs w:val="28"/>
          </w:rPr>
          <w:fldChar w:fldCharType="end"/>
        </w:r>
      </w:hyperlink>
    </w:p>
    <w:p w14:paraId="436C01C7" w14:textId="125998D4"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1" w:history="1">
        <w:r w:rsidR="005F09EE" w:rsidRPr="00241E2E">
          <w:rPr>
            <w:rStyle w:val="Hyperlink"/>
            <w:rFonts w:ascii="Times New Roman" w:hAnsi="Times New Roman" w:cs="Times New Roman"/>
            <w:bCs/>
            <w:noProof/>
            <w:sz w:val="28"/>
            <w:szCs w:val="28"/>
          </w:rPr>
          <w:t>Bảng 29</w:t>
        </w:r>
        <w:r w:rsidR="005F09EE" w:rsidRPr="00241E2E">
          <w:rPr>
            <w:rStyle w:val="Hyperlink"/>
            <w:rFonts w:ascii="Times New Roman" w:hAnsi="Times New Roman" w:cs="Times New Roman"/>
            <w:bCs/>
            <w:noProof/>
            <w:sz w:val="28"/>
            <w:szCs w:val="28"/>
            <w:lang w:val="en-US"/>
          </w:rPr>
          <w:t>.</w:t>
        </w:r>
        <w:r w:rsidR="005F09EE" w:rsidRPr="00241E2E">
          <w:rPr>
            <w:rStyle w:val="Hyperlink"/>
            <w:rFonts w:ascii="Times New Roman" w:hAnsi="Times New Roman" w:cs="Times New Roman"/>
            <w:bCs/>
            <w:noProof/>
            <w:sz w:val="28"/>
            <w:szCs w:val="28"/>
          </w:rPr>
          <w:t xml:space="preserve"> </w:t>
        </w:r>
        <w:r w:rsidR="005F09EE" w:rsidRPr="00241E2E">
          <w:rPr>
            <w:rStyle w:val="Hyperlink"/>
            <w:rFonts w:ascii="Times New Roman" w:hAnsi="Times New Roman" w:cs="Times New Roman"/>
            <w:bCs/>
            <w:noProof/>
            <w:sz w:val="28"/>
            <w:szCs w:val="28"/>
            <w:lang w:val="en-US"/>
          </w:rPr>
          <w:t>Kết quả sản xuất Công nghiệp giai đoạn</w:t>
        </w:r>
        <w:r w:rsidR="005F09EE" w:rsidRPr="00241E2E">
          <w:rPr>
            <w:rStyle w:val="Hyperlink"/>
            <w:rFonts w:ascii="Times New Roman" w:hAnsi="Times New Roman" w:cs="Times New Roman"/>
            <w:bCs/>
            <w:noProof/>
            <w:sz w:val="28"/>
            <w:szCs w:val="28"/>
          </w:rPr>
          <w:t xml:space="preserve"> 2011-2020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75</w:t>
        </w:r>
        <w:r w:rsidR="005F09EE" w:rsidRPr="00241E2E">
          <w:rPr>
            <w:rFonts w:ascii="Times New Roman" w:hAnsi="Times New Roman" w:cs="Times New Roman"/>
            <w:noProof/>
            <w:webHidden/>
            <w:sz w:val="28"/>
            <w:szCs w:val="28"/>
          </w:rPr>
          <w:fldChar w:fldCharType="end"/>
        </w:r>
      </w:hyperlink>
    </w:p>
    <w:p w14:paraId="218CF906" w14:textId="6D9BACCC"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2" w:history="1">
        <w:r w:rsidR="005F09EE" w:rsidRPr="00241E2E">
          <w:rPr>
            <w:rStyle w:val="Hyperlink"/>
            <w:rFonts w:ascii="Times New Roman" w:hAnsi="Times New Roman" w:cs="Times New Roman"/>
            <w:bCs/>
            <w:noProof/>
            <w:sz w:val="28"/>
            <w:szCs w:val="28"/>
          </w:rPr>
          <w:t>Bảng 30</w:t>
        </w:r>
        <w:r w:rsidR="005F09EE" w:rsidRPr="00241E2E">
          <w:rPr>
            <w:rStyle w:val="Hyperlink"/>
            <w:rFonts w:ascii="Times New Roman" w:hAnsi="Times New Roman" w:cs="Times New Roman"/>
            <w:bCs/>
            <w:noProof/>
            <w:sz w:val="28"/>
            <w:szCs w:val="28"/>
            <w:lang w:val="en-US"/>
          </w:rPr>
          <w:t>.</w:t>
        </w:r>
        <w:r w:rsidR="005F09EE" w:rsidRPr="00241E2E">
          <w:rPr>
            <w:rStyle w:val="Hyperlink"/>
            <w:rFonts w:ascii="Times New Roman" w:hAnsi="Times New Roman" w:cs="Times New Roman"/>
            <w:bCs/>
            <w:noProof/>
            <w:sz w:val="28"/>
            <w:szCs w:val="28"/>
          </w:rPr>
          <w:t xml:space="preserve"> </w:t>
        </w:r>
        <w:r w:rsidR="005F09EE" w:rsidRPr="00241E2E">
          <w:rPr>
            <w:rStyle w:val="Hyperlink"/>
            <w:rFonts w:ascii="Times New Roman" w:hAnsi="Times New Roman" w:cs="Times New Roman"/>
            <w:bCs/>
            <w:noProof/>
            <w:sz w:val="28"/>
            <w:szCs w:val="28"/>
            <w:lang w:val="en-US"/>
          </w:rPr>
          <w:t xml:space="preserve">Kết quả sản xuất các sản phẩm Công nghiệp chủ yếu giai đoạn </w:t>
        </w:r>
        <w:r w:rsidR="005F09EE" w:rsidRPr="00241E2E">
          <w:rPr>
            <w:rStyle w:val="Hyperlink"/>
            <w:rFonts w:ascii="Times New Roman" w:hAnsi="Times New Roman" w:cs="Times New Roman"/>
            <w:bCs/>
            <w:noProof/>
            <w:sz w:val="28"/>
            <w:szCs w:val="28"/>
            <w:lang w:val="zu-ZA"/>
          </w:rPr>
          <w:t>2011-2020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76</w:t>
        </w:r>
        <w:r w:rsidR="005F09EE" w:rsidRPr="00241E2E">
          <w:rPr>
            <w:rFonts w:ascii="Times New Roman" w:hAnsi="Times New Roman" w:cs="Times New Roman"/>
            <w:noProof/>
            <w:webHidden/>
            <w:sz w:val="28"/>
            <w:szCs w:val="28"/>
          </w:rPr>
          <w:fldChar w:fldCharType="end"/>
        </w:r>
      </w:hyperlink>
    </w:p>
    <w:p w14:paraId="383A2AD4" w14:textId="065727A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3" w:history="1">
        <w:r w:rsidR="005F09EE" w:rsidRPr="00241E2E">
          <w:rPr>
            <w:rStyle w:val="Hyperlink"/>
            <w:rFonts w:ascii="Times New Roman" w:hAnsi="Times New Roman" w:cs="Times New Roman"/>
            <w:bCs/>
            <w:noProof/>
            <w:sz w:val="28"/>
            <w:szCs w:val="28"/>
          </w:rPr>
          <w:t>Bảng 31. Một số chỉ tiêu đầu tư kinh doanh của ngành nông nghiệp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82</w:t>
        </w:r>
        <w:r w:rsidR="005F09EE" w:rsidRPr="00241E2E">
          <w:rPr>
            <w:rFonts w:ascii="Times New Roman" w:hAnsi="Times New Roman" w:cs="Times New Roman"/>
            <w:noProof/>
            <w:webHidden/>
            <w:sz w:val="28"/>
            <w:szCs w:val="28"/>
          </w:rPr>
          <w:fldChar w:fldCharType="end"/>
        </w:r>
      </w:hyperlink>
    </w:p>
    <w:p w14:paraId="2A89E414" w14:textId="4940A09B"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4" w:history="1">
        <w:r w:rsidR="005F09EE" w:rsidRPr="00241E2E">
          <w:rPr>
            <w:rStyle w:val="Hyperlink"/>
            <w:rFonts w:ascii="Times New Roman" w:hAnsi="Times New Roman" w:cs="Times New Roman"/>
            <w:bCs/>
            <w:noProof/>
            <w:sz w:val="28"/>
            <w:szCs w:val="28"/>
          </w:rPr>
          <w:t>Bảng 32. Diễn biến số trang trại và số doanh nghiệp nông nghiệp ở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85</w:t>
        </w:r>
        <w:r w:rsidR="005F09EE" w:rsidRPr="00241E2E">
          <w:rPr>
            <w:rFonts w:ascii="Times New Roman" w:hAnsi="Times New Roman" w:cs="Times New Roman"/>
            <w:noProof/>
            <w:webHidden/>
            <w:sz w:val="28"/>
            <w:szCs w:val="28"/>
          </w:rPr>
          <w:fldChar w:fldCharType="end"/>
        </w:r>
      </w:hyperlink>
    </w:p>
    <w:p w14:paraId="06FF9DAC" w14:textId="208BE526"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5" w:history="1">
        <w:r w:rsidR="005F09EE" w:rsidRPr="00241E2E">
          <w:rPr>
            <w:rStyle w:val="Hyperlink"/>
            <w:rFonts w:ascii="Times New Roman" w:hAnsi="Times New Roman" w:cs="Times New Roman"/>
            <w:bCs/>
            <w:noProof/>
            <w:sz w:val="28"/>
            <w:szCs w:val="28"/>
          </w:rPr>
          <w:t>Bảng 33. Cơ cấu lĩnh vực dịch vụ của Lai Châu giai đoạn 2011-2019</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91</w:t>
        </w:r>
        <w:r w:rsidR="005F09EE" w:rsidRPr="00241E2E">
          <w:rPr>
            <w:rFonts w:ascii="Times New Roman" w:hAnsi="Times New Roman" w:cs="Times New Roman"/>
            <w:noProof/>
            <w:webHidden/>
            <w:sz w:val="28"/>
            <w:szCs w:val="28"/>
          </w:rPr>
          <w:fldChar w:fldCharType="end"/>
        </w:r>
      </w:hyperlink>
    </w:p>
    <w:p w14:paraId="17509120" w14:textId="6A5F8272"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6" w:history="1">
        <w:r w:rsidR="005F09EE" w:rsidRPr="00241E2E">
          <w:rPr>
            <w:rStyle w:val="Hyperlink"/>
            <w:rFonts w:ascii="Times New Roman" w:hAnsi="Times New Roman" w:cs="Times New Roman"/>
            <w:bCs/>
            <w:noProof/>
            <w:sz w:val="28"/>
            <w:szCs w:val="28"/>
          </w:rPr>
          <w:t>Bảng 34. Hoạt động du lịch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98</w:t>
        </w:r>
        <w:r w:rsidR="005F09EE" w:rsidRPr="00241E2E">
          <w:rPr>
            <w:rFonts w:ascii="Times New Roman" w:hAnsi="Times New Roman" w:cs="Times New Roman"/>
            <w:noProof/>
            <w:webHidden/>
            <w:sz w:val="28"/>
            <w:szCs w:val="28"/>
          </w:rPr>
          <w:fldChar w:fldCharType="end"/>
        </w:r>
      </w:hyperlink>
    </w:p>
    <w:p w14:paraId="08DC309A" w14:textId="76724C1C"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7" w:history="1">
        <w:r w:rsidR="005F09EE" w:rsidRPr="00241E2E">
          <w:rPr>
            <w:rStyle w:val="Hyperlink"/>
            <w:rFonts w:ascii="Times New Roman" w:hAnsi="Times New Roman" w:cs="Times New Roman"/>
            <w:bCs/>
            <w:noProof/>
            <w:sz w:val="28"/>
            <w:szCs w:val="28"/>
          </w:rPr>
          <w:t>Bảng 35. Khối lượng vận chuyển hàng hóa và du khách</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101</w:t>
        </w:r>
        <w:r w:rsidR="005F09EE" w:rsidRPr="00241E2E">
          <w:rPr>
            <w:rFonts w:ascii="Times New Roman" w:hAnsi="Times New Roman" w:cs="Times New Roman"/>
            <w:noProof/>
            <w:webHidden/>
            <w:sz w:val="28"/>
            <w:szCs w:val="28"/>
          </w:rPr>
          <w:fldChar w:fldCharType="end"/>
        </w:r>
      </w:hyperlink>
    </w:p>
    <w:p w14:paraId="02412B5D" w14:textId="0F9D0957"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8" w:history="1">
        <w:r w:rsidR="005F09EE" w:rsidRPr="00241E2E">
          <w:rPr>
            <w:rStyle w:val="Hyperlink"/>
            <w:rFonts w:ascii="Times New Roman" w:hAnsi="Times New Roman" w:cs="Times New Roman"/>
            <w:noProof/>
            <w:sz w:val="28"/>
            <w:szCs w:val="28"/>
          </w:rPr>
          <w:t>Bảng 36</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eastAsia="Calibri" w:hAnsi="Times New Roman" w:cs="Times New Roman"/>
            <w:noProof/>
            <w:sz w:val="28"/>
            <w:szCs w:val="28"/>
          </w:rPr>
          <w:t>Dịch vụ viễn thông của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104</w:t>
        </w:r>
        <w:r w:rsidR="005F09EE" w:rsidRPr="00241E2E">
          <w:rPr>
            <w:rFonts w:ascii="Times New Roman" w:hAnsi="Times New Roman" w:cs="Times New Roman"/>
            <w:noProof/>
            <w:webHidden/>
            <w:sz w:val="28"/>
            <w:szCs w:val="28"/>
          </w:rPr>
          <w:fldChar w:fldCharType="end"/>
        </w:r>
      </w:hyperlink>
    </w:p>
    <w:p w14:paraId="192930BB" w14:textId="71B31B6C"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69" w:history="1">
        <w:r w:rsidR="005F09EE" w:rsidRPr="00241E2E">
          <w:rPr>
            <w:rStyle w:val="Hyperlink"/>
            <w:rFonts w:ascii="Times New Roman" w:hAnsi="Times New Roman" w:cs="Times New Roman"/>
            <w:noProof/>
            <w:sz w:val="28"/>
            <w:szCs w:val="28"/>
          </w:rPr>
          <w:t>Bảng 37</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Số doanh nghiệp đang hoạt động trên địa bàn tỉnh</w:t>
        </w:r>
        <w:r w:rsidR="005F09EE" w:rsidRPr="00241E2E">
          <w:rPr>
            <w:rStyle w:val="Hyperlink"/>
            <w:rFonts w:ascii="Times New Roman" w:hAnsi="Times New Roman" w:cs="Times New Roman"/>
            <w:noProof/>
            <w:sz w:val="28"/>
            <w:szCs w:val="28"/>
            <w:lang w:val="en-US"/>
          </w:rPr>
          <w:t xml:space="preserve"> Lai Châu</w:t>
        </w:r>
        <w:r w:rsidR="005F09EE" w:rsidRPr="00241E2E">
          <w:rPr>
            <w:rStyle w:val="Hyperlink"/>
            <w:rFonts w:ascii="Times New Roman" w:hAnsi="Times New Roman" w:cs="Times New Roman"/>
            <w:noProof/>
            <w:sz w:val="28"/>
            <w:szCs w:val="28"/>
          </w:rPr>
          <w:t xml:space="preserve"> </w:t>
        </w:r>
        <w:r w:rsidR="005F09EE" w:rsidRPr="00241E2E">
          <w:rPr>
            <w:rStyle w:val="Hyperlink"/>
            <w:rFonts w:ascii="Times New Roman" w:hAnsi="Times New Roman" w:cs="Times New Roman"/>
            <w:noProof/>
            <w:sz w:val="28"/>
            <w:szCs w:val="28"/>
            <w:lang w:val="en-US"/>
          </w:rPr>
          <w:t>giai đoạn 2011-2020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_Toc73505969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112</w:t>
        </w:r>
        <w:r w:rsidR="005F09EE" w:rsidRPr="00241E2E">
          <w:rPr>
            <w:rFonts w:ascii="Times New Roman" w:hAnsi="Times New Roman" w:cs="Times New Roman"/>
            <w:noProof/>
            <w:webHidden/>
            <w:sz w:val="28"/>
            <w:szCs w:val="28"/>
          </w:rPr>
          <w:fldChar w:fldCharType="end"/>
        </w:r>
      </w:hyperlink>
    </w:p>
    <w:p w14:paraId="5C3F3446" w14:textId="13C7FD2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0" w:history="1">
        <w:r w:rsidR="005F09EE" w:rsidRPr="00241E2E">
          <w:rPr>
            <w:rStyle w:val="Hyperlink"/>
            <w:rFonts w:ascii="Times New Roman" w:hAnsi="Times New Roman" w:cs="Times New Roman"/>
            <w:noProof/>
            <w:sz w:val="28"/>
            <w:szCs w:val="28"/>
          </w:rPr>
          <w:t>Bảng 38</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Vốn sản xuất kinh doanh bình quân năm của các doanh nghiệp đang hoạt động phân theo ngành kinh tế giai đoạn 2011-20</w:t>
        </w:r>
        <w:r w:rsidR="005F09EE" w:rsidRPr="00241E2E">
          <w:rPr>
            <w:rStyle w:val="Hyperlink"/>
            <w:rFonts w:ascii="Times New Roman" w:hAnsi="Times New Roman" w:cs="Times New Roman"/>
            <w:noProof/>
            <w:sz w:val="28"/>
            <w:szCs w:val="28"/>
            <w:lang w:val="en-US"/>
          </w:rPr>
          <w:t>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113</w:t>
        </w:r>
        <w:r w:rsidR="005F09EE" w:rsidRPr="00241E2E">
          <w:rPr>
            <w:rFonts w:ascii="Times New Roman" w:hAnsi="Times New Roman" w:cs="Times New Roman"/>
            <w:noProof/>
            <w:webHidden/>
            <w:sz w:val="28"/>
            <w:szCs w:val="28"/>
          </w:rPr>
          <w:fldChar w:fldCharType="end"/>
        </w:r>
      </w:hyperlink>
    </w:p>
    <w:p w14:paraId="7FC55710" w14:textId="3F806389"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1" w:history="1">
        <w:r w:rsidR="005F09EE" w:rsidRPr="00241E2E">
          <w:rPr>
            <w:rStyle w:val="Hyperlink"/>
            <w:rFonts w:ascii="Times New Roman" w:hAnsi="Times New Roman" w:cs="Times New Roman"/>
            <w:noProof/>
            <w:sz w:val="28"/>
            <w:szCs w:val="28"/>
          </w:rPr>
          <w:t>Bảng 39</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Mật độ dân số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114</w:t>
        </w:r>
        <w:r w:rsidR="005F09EE" w:rsidRPr="00241E2E">
          <w:rPr>
            <w:rFonts w:ascii="Times New Roman" w:hAnsi="Times New Roman" w:cs="Times New Roman"/>
            <w:noProof/>
            <w:webHidden/>
            <w:sz w:val="28"/>
            <w:szCs w:val="28"/>
          </w:rPr>
          <w:fldChar w:fldCharType="end"/>
        </w:r>
      </w:hyperlink>
    </w:p>
    <w:p w14:paraId="50AA07C2" w14:textId="25DF1DF8"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2" w:history="1">
        <w:r w:rsidR="005F09EE" w:rsidRPr="00241E2E">
          <w:rPr>
            <w:rStyle w:val="Hyperlink"/>
            <w:rFonts w:ascii="Times New Roman" w:hAnsi="Times New Roman" w:cs="Times New Roman"/>
            <w:noProof/>
            <w:sz w:val="28"/>
            <w:szCs w:val="28"/>
          </w:rPr>
          <w:t>Bảng 40. Dân số trung bình phân theo đơn vị hành chính của tỉnh giai đoạn 2011-2019</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114</w:t>
        </w:r>
        <w:r w:rsidR="005F09EE" w:rsidRPr="00241E2E">
          <w:rPr>
            <w:rFonts w:ascii="Times New Roman" w:hAnsi="Times New Roman" w:cs="Times New Roman"/>
            <w:noProof/>
            <w:webHidden/>
            <w:sz w:val="28"/>
            <w:szCs w:val="28"/>
          </w:rPr>
          <w:fldChar w:fldCharType="end"/>
        </w:r>
      </w:hyperlink>
    </w:p>
    <w:p w14:paraId="25F87C90" w14:textId="2A55A7AD"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3" w:history="1">
        <w:r w:rsidR="005F09EE" w:rsidRPr="00241E2E">
          <w:rPr>
            <w:rStyle w:val="Hyperlink"/>
            <w:rFonts w:ascii="Times New Roman" w:hAnsi="Times New Roman" w:cs="Times New Roman"/>
            <w:noProof/>
            <w:sz w:val="28"/>
            <w:szCs w:val="28"/>
          </w:rPr>
          <w:t>Bảng 41</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Tỷ lệ dân số đô thị và nông thôn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115</w:t>
        </w:r>
        <w:r w:rsidR="005F09EE" w:rsidRPr="00241E2E">
          <w:rPr>
            <w:rFonts w:ascii="Times New Roman" w:hAnsi="Times New Roman" w:cs="Times New Roman"/>
            <w:noProof/>
            <w:webHidden/>
            <w:sz w:val="28"/>
            <w:szCs w:val="28"/>
          </w:rPr>
          <w:fldChar w:fldCharType="end"/>
        </w:r>
      </w:hyperlink>
    </w:p>
    <w:p w14:paraId="48CF670B" w14:textId="351979D8"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4" w:history="1">
        <w:r w:rsidR="005F09EE" w:rsidRPr="00241E2E">
          <w:rPr>
            <w:rStyle w:val="Hyperlink"/>
            <w:rFonts w:ascii="Times New Roman" w:hAnsi="Times New Roman" w:cs="Times New Roman"/>
            <w:noProof/>
            <w:sz w:val="28"/>
            <w:szCs w:val="28"/>
          </w:rPr>
          <w:t>Bảng 42</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Lực lượng lao động và % lao động qua đào tạo</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117</w:t>
        </w:r>
        <w:r w:rsidR="005F09EE" w:rsidRPr="00241E2E">
          <w:rPr>
            <w:rFonts w:ascii="Times New Roman" w:hAnsi="Times New Roman" w:cs="Times New Roman"/>
            <w:noProof/>
            <w:webHidden/>
            <w:sz w:val="28"/>
            <w:szCs w:val="28"/>
          </w:rPr>
          <w:fldChar w:fldCharType="end"/>
        </w:r>
      </w:hyperlink>
    </w:p>
    <w:p w14:paraId="57B0FCD1" w14:textId="6FDC15E3"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5" w:history="1">
        <w:r w:rsidR="005F09EE" w:rsidRPr="00241E2E">
          <w:rPr>
            <w:rStyle w:val="Hyperlink"/>
            <w:rFonts w:ascii="Times New Roman" w:hAnsi="Times New Roman" w:cs="Times New Roman"/>
            <w:noProof/>
            <w:sz w:val="28"/>
            <w:szCs w:val="28"/>
          </w:rPr>
          <w:t>Bảng 43</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Lực lượng lao động phân theo loại hình kinh tế, tỷ lệ thất nghiệp và năng suất lao động giai đoạn 2011-2019</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119</w:t>
        </w:r>
        <w:r w:rsidR="005F09EE" w:rsidRPr="00241E2E">
          <w:rPr>
            <w:rFonts w:ascii="Times New Roman" w:hAnsi="Times New Roman" w:cs="Times New Roman"/>
            <w:noProof/>
            <w:webHidden/>
            <w:sz w:val="28"/>
            <w:szCs w:val="28"/>
          </w:rPr>
          <w:fldChar w:fldCharType="end"/>
        </w:r>
      </w:hyperlink>
    </w:p>
    <w:p w14:paraId="3BDFC660" w14:textId="3D8792D8"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6" w:history="1">
        <w:r w:rsidR="005F09EE" w:rsidRPr="00241E2E">
          <w:rPr>
            <w:rStyle w:val="Hyperlink"/>
            <w:rFonts w:ascii="Times New Roman" w:hAnsi="Times New Roman" w:cs="Times New Roman"/>
            <w:noProof/>
            <w:sz w:val="28"/>
            <w:szCs w:val="28"/>
          </w:rPr>
          <w:t>Bảng 44</w:t>
        </w:r>
        <w:r w:rsidR="005F09EE" w:rsidRPr="00241E2E">
          <w:rPr>
            <w:rStyle w:val="Hyperlink"/>
            <w:rFonts w:ascii="Times New Roman" w:hAnsi="Times New Roman" w:cs="Times New Roman"/>
            <w:noProof/>
            <w:sz w:val="28"/>
            <w:szCs w:val="28"/>
            <w:lang w:val="en-US"/>
          </w:rPr>
          <w:t>.</w:t>
        </w:r>
        <w:r w:rsidR="005F09EE" w:rsidRPr="00241E2E">
          <w:rPr>
            <w:rStyle w:val="Hyperlink"/>
            <w:rFonts w:ascii="Times New Roman" w:hAnsi="Times New Roman" w:cs="Times New Roman"/>
            <w:noProof/>
            <w:sz w:val="28"/>
            <w:szCs w:val="28"/>
          </w:rPr>
          <w:t xml:space="preserve"> So sánh GRDP bình quân đầu người của tỉnh Lai Châu và một số tỉnh trong vùng Trung du và miền núi phía Bắc (hoặc Tây Bắc) (theo ghh)</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120</w:t>
        </w:r>
        <w:r w:rsidR="005F09EE" w:rsidRPr="00241E2E">
          <w:rPr>
            <w:rFonts w:ascii="Times New Roman" w:hAnsi="Times New Roman" w:cs="Times New Roman"/>
            <w:noProof/>
            <w:webHidden/>
            <w:sz w:val="28"/>
            <w:szCs w:val="28"/>
          </w:rPr>
          <w:fldChar w:fldCharType="end"/>
        </w:r>
      </w:hyperlink>
    </w:p>
    <w:p w14:paraId="12CA32A9" w14:textId="2CA4C614"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7" w:history="1">
        <w:r w:rsidR="005F09EE" w:rsidRPr="00241E2E">
          <w:rPr>
            <w:rStyle w:val="Hyperlink"/>
            <w:rFonts w:ascii="Times New Roman" w:hAnsi="Times New Roman" w:cs="Times New Roman"/>
            <w:noProof/>
            <w:sz w:val="28"/>
            <w:szCs w:val="28"/>
          </w:rPr>
          <w:t>Bảng 45</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Số trường học phổ thông năm học 2019-2020 trên địa bàn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124</w:t>
        </w:r>
        <w:r w:rsidR="005F09EE" w:rsidRPr="00241E2E">
          <w:rPr>
            <w:rFonts w:ascii="Times New Roman" w:hAnsi="Times New Roman" w:cs="Times New Roman"/>
            <w:noProof/>
            <w:webHidden/>
            <w:sz w:val="28"/>
            <w:szCs w:val="28"/>
          </w:rPr>
          <w:fldChar w:fldCharType="end"/>
        </w:r>
      </w:hyperlink>
    </w:p>
    <w:p w14:paraId="72063271" w14:textId="0854B244"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8" w:history="1">
        <w:r w:rsidR="005F09EE" w:rsidRPr="00241E2E">
          <w:rPr>
            <w:rStyle w:val="Hyperlink"/>
            <w:rFonts w:ascii="Times New Roman" w:hAnsi="Times New Roman" w:cs="Times New Roman"/>
            <w:bCs/>
            <w:noProof/>
            <w:sz w:val="28"/>
            <w:szCs w:val="28"/>
          </w:rPr>
          <w:t>Bảng 47. Kết quả khám chữa bệnh toàn tỉnh trong giai đoạn 2011-2020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134</w:t>
        </w:r>
        <w:r w:rsidR="005F09EE" w:rsidRPr="00241E2E">
          <w:rPr>
            <w:rFonts w:ascii="Times New Roman" w:hAnsi="Times New Roman" w:cs="Times New Roman"/>
            <w:noProof/>
            <w:webHidden/>
            <w:sz w:val="28"/>
            <w:szCs w:val="28"/>
          </w:rPr>
          <w:fldChar w:fldCharType="end"/>
        </w:r>
      </w:hyperlink>
    </w:p>
    <w:p w14:paraId="72CA09F7" w14:textId="5011A63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79" w:history="1">
        <w:r w:rsidR="005F09EE" w:rsidRPr="00241E2E">
          <w:rPr>
            <w:rStyle w:val="Hyperlink"/>
            <w:rFonts w:ascii="Times New Roman" w:hAnsi="Times New Roman" w:cs="Times New Roman"/>
            <w:bCs/>
            <w:noProof/>
            <w:sz w:val="28"/>
            <w:szCs w:val="28"/>
          </w:rPr>
          <w:t>Bảng 48. Hiện trạng một số chỉ tiêu ngành y tế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_Toc73505979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134</w:t>
        </w:r>
        <w:r w:rsidR="005F09EE" w:rsidRPr="00241E2E">
          <w:rPr>
            <w:rFonts w:ascii="Times New Roman" w:hAnsi="Times New Roman" w:cs="Times New Roman"/>
            <w:noProof/>
            <w:webHidden/>
            <w:sz w:val="28"/>
            <w:szCs w:val="28"/>
          </w:rPr>
          <w:fldChar w:fldCharType="end"/>
        </w:r>
      </w:hyperlink>
    </w:p>
    <w:p w14:paraId="4BED3EBE" w14:textId="51C20998"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0" w:history="1">
        <w:r w:rsidR="005F09EE" w:rsidRPr="00241E2E">
          <w:rPr>
            <w:rStyle w:val="Hyperlink"/>
            <w:rFonts w:ascii="Times New Roman" w:hAnsi="Times New Roman" w:cs="Times New Roman"/>
            <w:noProof/>
            <w:sz w:val="28"/>
            <w:szCs w:val="28"/>
          </w:rPr>
          <w:t>Bảng 49</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Số tổ chức khoa học và công nghệ tính đến 31/12/2019 trên địa bàn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138</w:t>
        </w:r>
        <w:r w:rsidR="005F09EE" w:rsidRPr="00241E2E">
          <w:rPr>
            <w:rFonts w:ascii="Times New Roman" w:hAnsi="Times New Roman" w:cs="Times New Roman"/>
            <w:noProof/>
            <w:webHidden/>
            <w:sz w:val="28"/>
            <w:szCs w:val="28"/>
          </w:rPr>
          <w:fldChar w:fldCharType="end"/>
        </w:r>
      </w:hyperlink>
    </w:p>
    <w:p w14:paraId="678CDC28" w14:textId="748F3974"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1" w:history="1">
        <w:r w:rsidR="005F09EE" w:rsidRPr="00241E2E">
          <w:rPr>
            <w:rStyle w:val="Hyperlink"/>
            <w:rFonts w:ascii="Times New Roman" w:hAnsi="Times New Roman" w:cs="Times New Roman"/>
            <w:bCs/>
            <w:noProof/>
            <w:sz w:val="28"/>
            <w:szCs w:val="28"/>
          </w:rPr>
          <w:t>Bảng 50.</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noProof/>
            <w:sz w:val="28"/>
            <w:szCs w:val="28"/>
          </w:rPr>
          <w:t>Tổng hợp tình hình thực hiện quy hoạch quốc lộ đến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146</w:t>
        </w:r>
        <w:r w:rsidR="005F09EE" w:rsidRPr="00241E2E">
          <w:rPr>
            <w:rFonts w:ascii="Times New Roman" w:hAnsi="Times New Roman" w:cs="Times New Roman"/>
            <w:noProof/>
            <w:webHidden/>
            <w:sz w:val="28"/>
            <w:szCs w:val="28"/>
          </w:rPr>
          <w:fldChar w:fldCharType="end"/>
        </w:r>
      </w:hyperlink>
    </w:p>
    <w:p w14:paraId="21E6E245" w14:textId="282DE2C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2" w:history="1">
        <w:r w:rsidR="005F09EE" w:rsidRPr="00241E2E">
          <w:rPr>
            <w:rStyle w:val="Hyperlink"/>
            <w:rFonts w:ascii="Times New Roman" w:hAnsi="Times New Roman" w:cs="Times New Roman"/>
            <w:bCs/>
            <w:noProof/>
            <w:sz w:val="28"/>
            <w:szCs w:val="28"/>
          </w:rPr>
          <w:t>Bảng 51.</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noProof/>
            <w:sz w:val="28"/>
            <w:szCs w:val="28"/>
          </w:rPr>
          <w:t>So sánh mật độ đường giao thông của Lai Châu với cả nước</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147</w:t>
        </w:r>
        <w:r w:rsidR="005F09EE" w:rsidRPr="00241E2E">
          <w:rPr>
            <w:rFonts w:ascii="Times New Roman" w:hAnsi="Times New Roman" w:cs="Times New Roman"/>
            <w:noProof/>
            <w:webHidden/>
            <w:sz w:val="28"/>
            <w:szCs w:val="28"/>
          </w:rPr>
          <w:fldChar w:fldCharType="end"/>
        </w:r>
      </w:hyperlink>
    </w:p>
    <w:p w14:paraId="31832E95" w14:textId="7AF02C2F"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3" w:history="1">
        <w:r w:rsidR="005F09EE" w:rsidRPr="00241E2E">
          <w:rPr>
            <w:rStyle w:val="Hyperlink"/>
            <w:rFonts w:ascii="Times New Roman" w:hAnsi="Times New Roman" w:cs="Times New Roman"/>
            <w:bCs/>
            <w:noProof/>
            <w:sz w:val="28"/>
            <w:szCs w:val="28"/>
          </w:rPr>
          <w:t>Bảng 52.</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noProof/>
            <w:sz w:val="28"/>
            <w:szCs w:val="28"/>
          </w:rPr>
          <w:t>Tổng hợp tình hình thực hiện quy hoạch đường tỉnh đến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148</w:t>
        </w:r>
        <w:r w:rsidR="005F09EE" w:rsidRPr="00241E2E">
          <w:rPr>
            <w:rFonts w:ascii="Times New Roman" w:hAnsi="Times New Roman" w:cs="Times New Roman"/>
            <w:noProof/>
            <w:webHidden/>
            <w:sz w:val="28"/>
            <w:szCs w:val="28"/>
          </w:rPr>
          <w:fldChar w:fldCharType="end"/>
        </w:r>
      </w:hyperlink>
    </w:p>
    <w:p w14:paraId="109EE8D7" w14:textId="4E11E8A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4" w:history="1">
        <w:r w:rsidR="005F09EE" w:rsidRPr="00241E2E">
          <w:rPr>
            <w:rStyle w:val="Hyperlink"/>
            <w:rFonts w:ascii="Times New Roman" w:hAnsi="Times New Roman" w:cs="Times New Roman"/>
            <w:bCs/>
            <w:noProof/>
            <w:sz w:val="28"/>
            <w:szCs w:val="28"/>
          </w:rPr>
          <w:t>Bảng 53.</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noProof/>
            <w:sz w:val="28"/>
            <w:szCs w:val="28"/>
          </w:rPr>
          <w:t>Tổng hợp tình hình thực hiện xây dựng cảng, bến thủy trên địa bàn tỉnh Lai Châu đến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152</w:t>
        </w:r>
        <w:r w:rsidR="005F09EE" w:rsidRPr="00241E2E">
          <w:rPr>
            <w:rFonts w:ascii="Times New Roman" w:hAnsi="Times New Roman" w:cs="Times New Roman"/>
            <w:noProof/>
            <w:webHidden/>
            <w:sz w:val="28"/>
            <w:szCs w:val="28"/>
          </w:rPr>
          <w:fldChar w:fldCharType="end"/>
        </w:r>
      </w:hyperlink>
    </w:p>
    <w:p w14:paraId="3B574A5C" w14:textId="18507AFD"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5" w:history="1">
        <w:r w:rsidR="005F09EE" w:rsidRPr="00241E2E">
          <w:rPr>
            <w:rStyle w:val="Hyperlink"/>
            <w:rFonts w:ascii="Times New Roman" w:hAnsi="Times New Roman" w:cs="Times New Roman"/>
            <w:bCs/>
            <w:noProof/>
            <w:sz w:val="28"/>
            <w:szCs w:val="28"/>
          </w:rPr>
          <w:t>Bảng 54.</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noProof/>
            <w:sz w:val="28"/>
            <w:szCs w:val="28"/>
            <w:lang w:val="en-US"/>
          </w:rPr>
          <w:t>C</w:t>
        </w:r>
        <w:r w:rsidR="005F09EE" w:rsidRPr="00241E2E">
          <w:rPr>
            <w:rStyle w:val="Hyperlink"/>
            <w:rFonts w:ascii="Times New Roman" w:hAnsi="Times New Roman" w:cs="Times New Roman"/>
            <w:noProof/>
            <w:sz w:val="28"/>
            <w:szCs w:val="28"/>
          </w:rPr>
          <w:t xml:space="preserve">ác nguồn thủy điện </w:t>
        </w:r>
        <w:r w:rsidR="005F09EE" w:rsidRPr="00241E2E">
          <w:rPr>
            <w:rStyle w:val="Hyperlink"/>
            <w:rFonts w:ascii="Times New Roman" w:hAnsi="Times New Roman" w:cs="Times New Roman"/>
            <w:noProof/>
            <w:sz w:val="28"/>
            <w:szCs w:val="28"/>
            <w:lang w:val="en-US"/>
          </w:rPr>
          <w:t>của Lai Châu (đến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158</w:t>
        </w:r>
        <w:r w:rsidR="005F09EE" w:rsidRPr="00241E2E">
          <w:rPr>
            <w:rFonts w:ascii="Times New Roman" w:hAnsi="Times New Roman" w:cs="Times New Roman"/>
            <w:noProof/>
            <w:webHidden/>
            <w:sz w:val="28"/>
            <w:szCs w:val="28"/>
          </w:rPr>
          <w:fldChar w:fldCharType="end"/>
        </w:r>
      </w:hyperlink>
    </w:p>
    <w:p w14:paraId="1ECC857D" w14:textId="5F50497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6" w:history="1">
        <w:r w:rsidR="005F09EE" w:rsidRPr="00241E2E">
          <w:rPr>
            <w:rStyle w:val="Hyperlink"/>
            <w:rFonts w:ascii="Times New Roman" w:hAnsi="Times New Roman" w:cs="Times New Roman"/>
            <w:bCs/>
            <w:noProof/>
            <w:sz w:val="28"/>
            <w:szCs w:val="28"/>
          </w:rPr>
          <w:t>Bảng 55.</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noProof/>
            <w:sz w:val="28"/>
            <w:szCs w:val="28"/>
          </w:rPr>
          <w:t>Tiềm năng NLMT tại khu vực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162</w:t>
        </w:r>
        <w:r w:rsidR="005F09EE" w:rsidRPr="00241E2E">
          <w:rPr>
            <w:rFonts w:ascii="Times New Roman" w:hAnsi="Times New Roman" w:cs="Times New Roman"/>
            <w:noProof/>
            <w:webHidden/>
            <w:sz w:val="28"/>
            <w:szCs w:val="28"/>
          </w:rPr>
          <w:fldChar w:fldCharType="end"/>
        </w:r>
      </w:hyperlink>
    </w:p>
    <w:p w14:paraId="2729CCA0" w14:textId="34E03068"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7" w:history="1">
        <w:r w:rsidR="005F09EE" w:rsidRPr="00241E2E">
          <w:rPr>
            <w:rStyle w:val="Hyperlink"/>
            <w:rFonts w:ascii="Times New Roman" w:hAnsi="Times New Roman" w:cs="Times New Roman"/>
            <w:bCs/>
            <w:noProof/>
            <w:sz w:val="28"/>
            <w:szCs w:val="28"/>
          </w:rPr>
          <w:t>Bảng 56.</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noProof/>
            <w:sz w:val="28"/>
            <w:szCs w:val="28"/>
          </w:rPr>
          <w:t>Hiện trạng khai thác nước phục vụ nông nghiệp</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164</w:t>
        </w:r>
        <w:r w:rsidR="005F09EE" w:rsidRPr="00241E2E">
          <w:rPr>
            <w:rFonts w:ascii="Times New Roman" w:hAnsi="Times New Roman" w:cs="Times New Roman"/>
            <w:noProof/>
            <w:webHidden/>
            <w:sz w:val="28"/>
            <w:szCs w:val="28"/>
          </w:rPr>
          <w:fldChar w:fldCharType="end"/>
        </w:r>
      </w:hyperlink>
    </w:p>
    <w:p w14:paraId="099BE328" w14:textId="14EAAB4E"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8" w:history="1">
        <w:r w:rsidR="005F09EE" w:rsidRPr="00241E2E">
          <w:rPr>
            <w:rStyle w:val="Hyperlink"/>
            <w:rFonts w:ascii="Times New Roman" w:hAnsi="Times New Roman" w:cs="Times New Roman"/>
            <w:bCs/>
            <w:noProof/>
            <w:sz w:val="28"/>
            <w:szCs w:val="28"/>
          </w:rPr>
          <w:t>Bảng 57.</w:t>
        </w:r>
        <w:r w:rsidR="005F09EE" w:rsidRPr="00241E2E">
          <w:rPr>
            <w:rStyle w:val="Hyperlink"/>
            <w:rFonts w:ascii="Times New Roman" w:hAnsi="Times New Roman" w:cs="Times New Roman"/>
            <w:noProof/>
            <w:sz w:val="28"/>
            <w:szCs w:val="28"/>
          </w:rPr>
          <w:t xml:space="preserve"> Kết quả phát triển ngành nghề nông thôn, làng nghề trên địa bàn tỉnh Lai Châu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172</w:t>
        </w:r>
        <w:r w:rsidR="005F09EE" w:rsidRPr="00241E2E">
          <w:rPr>
            <w:rFonts w:ascii="Times New Roman" w:hAnsi="Times New Roman" w:cs="Times New Roman"/>
            <w:noProof/>
            <w:webHidden/>
            <w:sz w:val="28"/>
            <w:szCs w:val="28"/>
          </w:rPr>
          <w:fldChar w:fldCharType="end"/>
        </w:r>
      </w:hyperlink>
    </w:p>
    <w:p w14:paraId="3C661E84" w14:textId="5FB9836B"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89" w:history="1">
        <w:r w:rsidR="005F09EE" w:rsidRPr="00241E2E">
          <w:rPr>
            <w:rStyle w:val="Hyperlink"/>
            <w:rFonts w:ascii="Times New Roman" w:hAnsi="Times New Roman" w:cs="Times New Roman"/>
            <w:bCs/>
            <w:noProof/>
            <w:sz w:val="28"/>
            <w:szCs w:val="28"/>
          </w:rPr>
          <w:t>Bảng 58.</w:t>
        </w:r>
        <w:r w:rsidR="005F09EE" w:rsidRPr="00241E2E">
          <w:rPr>
            <w:rStyle w:val="Hyperlink"/>
            <w:rFonts w:ascii="Times New Roman" w:hAnsi="Times New Roman" w:cs="Times New Roman"/>
            <w:noProof/>
            <w:sz w:val="28"/>
            <w:szCs w:val="28"/>
          </w:rPr>
          <w:t xml:space="preserve"> Hệ thống tổ chức cơ sở y tế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_Toc73505989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179</w:t>
        </w:r>
        <w:r w:rsidR="005F09EE" w:rsidRPr="00241E2E">
          <w:rPr>
            <w:rFonts w:ascii="Times New Roman" w:hAnsi="Times New Roman" w:cs="Times New Roman"/>
            <w:noProof/>
            <w:webHidden/>
            <w:sz w:val="28"/>
            <w:szCs w:val="28"/>
          </w:rPr>
          <w:fldChar w:fldCharType="end"/>
        </w:r>
      </w:hyperlink>
    </w:p>
    <w:p w14:paraId="34AD9581" w14:textId="62C4AF3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0" w:history="1">
        <w:r w:rsidR="005F09EE" w:rsidRPr="00241E2E">
          <w:rPr>
            <w:rStyle w:val="Hyperlink"/>
            <w:rFonts w:ascii="Times New Roman" w:hAnsi="Times New Roman" w:cs="Times New Roman"/>
            <w:bCs/>
            <w:noProof/>
            <w:sz w:val="28"/>
            <w:szCs w:val="28"/>
          </w:rPr>
          <w:t>Bảng 60.</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rPr>
          <w:t>Hiện trạng sử dụng đất năm 2020 phân theo cấp huyện</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181</w:t>
        </w:r>
        <w:r w:rsidR="005F09EE" w:rsidRPr="00241E2E">
          <w:rPr>
            <w:rFonts w:ascii="Times New Roman" w:hAnsi="Times New Roman" w:cs="Times New Roman"/>
            <w:noProof/>
            <w:webHidden/>
            <w:sz w:val="28"/>
            <w:szCs w:val="28"/>
          </w:rPr>
          <w:fldChar w:fldCharType="end"/>
        </w:r>
      </w:hyperlink>
    </w:p>
    <w:p w14:paraId="024D50C1" w14:textId="5F23864B"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1" w:history="1">
        <w:r w:rsidR="005F09EE" w:rsidRPr="00241E2E">
          <w:rPr>
            <w:rStyle w:val="Hyperlink"/>
            <w:rFonts w:ascii="Times New Roman" w:hAnsi="Times New Roman" w:cs="Times New Roman"/>
            <w:bCs/>
            <w:noProof/>
            <w:sz w:val="28"/>
            <w:szCs w:val="28"/>
          </w:rPr>
          <w:t>Bảng 61.</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rPr>
          <w:t>Hiện trạng sử dụng đất nông nghiệp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182</w:t>
        </w:r>
        <w:r w:rsidR="005F09EE" w:rsidRPr="00241E2E">
          <w:rPr>
            <w:rFonts w:ascii="Times New Roman" w:hAnsi="Times New Roman" w:cs="Times New Roman"/>
            <w:noProof/>
            <w:webHidden/>
            <w:sz w:val="28"/>
            <w:szCs w:val="28"/>
          </w:rPr>
          <w:fldChar w:fldCharType="end"/>
        </w:r>
      </w:hyperlink>
    </w:p>
    <w:p w14:paraId="6B1FBC40" w14:textId="62A81701"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2" w:history="1">
        <w:r w:rsidR="005F09EE" w:rsidRPr="00241E2E">
          <w:rPr>
            <w:rStyle w:val="Hyperlink"/>
            <w:rFonts w:ascii="Times New Roman" w:hAnsi="Times New Roman" w:cs="Times New Roman"/>
            <w:bCs/>
            <w:noProof/>
            <w:sz w:val="28"/>
            <w:szCs w:val="28"/>
          </w:rPr>
          <w:t>Bảng 62.</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bCs/>
            <w:noProof/>
            <w:sz w:val="28"/>
            <w:szCs w:val="28"/>
          </w:rPr>
          <w:t>Hiện trạng sử dụng đất phi nông nghiệp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184</w:t>
        </w:r>
        <w:r w:rsidR="005F09EE" w:rsidRPr="00241E2E">
          <w:rPr>
            <w:rFonts w:ascii="Times New Roman" w:hAnsi="Times New Roman" w:cs="Times New Roman"/>
            <w:noProof/>
            <w:webHidden/>
            <w:sz w:val="28"/>
            <w:szCs w:val="28"/>
          </w:rPr>
          <w:fldChar w:fldCharType="end"/>
        </w:r>
      </w:hyperlink>
    </w:p>
    <w:p w14:paraId="3B85CFAD" w14:textId="76C246C7"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3" w:history="1">
        <w:r w:rsidR="005F09EE" w:rsidRPr="00241E2E">
          <w:rPr>
            <w:rStyle w:val="Hyperlink"/>
            <w:rFonts w:ascii="Times New Roman" w:hAnsi="Times New Roman" w:cs="Times New Roman"/>
            <w:bCs/>
            <w:noProof/>
            <w:sz w:val="28"/>
            <w:szCs w:val="28"/>
          </w:rPr>
          <w:t>Bảng 63. Biến động sử dụng các loại đất giai đoạn 2010 - 2020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189</w:t>
        </w:r>
        <w:r w:rsidR="005F09EE" w:rsidRPr="00241E2E">
          <w:rPr>
            <w:rFonts w:ascii="Times New Roman" w:hAnsi="Times New Roman" w:cs="Times New Roman"/>
            <w:noProof/>
            <w:webHidden/>
            <w:sz w:val="28"/>
            <w:szCs w:val="28"/>
          </w:rPr>
          <w:fldChar w:fldCharType="end"/>
        </w:r>
      </w:hyperlink>
    </w:p>
    <w:p w14:paraId="177CE3F6" w14:textId="3BC358D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4" w:history="1">
        <w:r w:rsidR="005F09EE" w:rsidRPr="00241E2E">
          <w:rPr>
            <w:rStyle w:val="Hyperlink"/>
            <w:rFonts w:ascii="Times New Roman" w:hAnsi="Times New Roman" w:cs="Times New Roman"/>
            <w:bCs/>
            <w:noProof/>
            <w:sz w:val="28"/>
            <w:szCs w:val="28"/>
          </w:rPr>
          <w:t>Bảng 64.</w:t>
        </w:r>
        <w:r w:rsidR="005F09EE" w:rsidRPr="00241E2E">
          <w:rPr>
            <w:rStyle w:val="Hyperlink"/>
            <w:rFonts w:ascii="Times New Roman" w:hAnsi="Times New Roman" w:cs="Times New Roman"/>
            <w:bCs/>
            <w:noProof/>
            <w:sz w:val="28"/>
            <w:szCs w:val="28"/>
            <w:lang w:val="en-US"/>
          </w:rPr>
          <w:t xml:space="preserve"> </w:t>
        </w:r>
        <w:r w:rsidR="005F09EE" w:rsidRPr="00241E2E">
          <w:rPr>
            <w:rStyle w:val="Hyperlink"/>
            <w:rFonts w:ascii="Times New Roman" w:hAnsi="Times New Roman" w:cs="Times New Roman"/>
            <w:noProof/>
            <w:sz w:val="28"/>
            <w:szCs w:val="28"/>
          </w:rPr>
          <w:t>Quy mô hệ thống đô thị của tỉnh Lai Châu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201</w:t>
        </w:r>
        <w:r w:rsidR="005F09EE" w:rsidRPr="00241E2E">
          <w:rPr>
            <w:rFonts w:ascii="Times New Roman" w:hAnsi="Times New Roman" w:cs="Times New Roman"/>
            <w:noProof/>
            <w:webHidden/>
            <w:sz w:val="28"/>
            <w:szCs w:val="28"/>
          </w:rPr>
          <w:fldChar w:fldCharType="end"/>
        </w:r>
      </w:hyperlink>
    </w:p>
    <w:p w14:paraId="2D420C1E" w14:textId="769C0336"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5" w:history="1">
        <w:r w:rsidR="005F09EE" w:rsidRPr="00241E2E">
          <w:rPr>
            <w:rStyle w:val="Hyperlink"/>
            <w:rFonts w:ascii="Times New Roman" w:hAnsi="Times New Roman" w:cs="Times New Roman"/>
            <w:noProof/>
            <w:sz w:val="28"/>
            <w:szCs w:val="28"/>
          </w:rPr>
          <w:t>Bảng 65</w:t>
        </w:r>
        <w:r w:rsidR="005F09EE" w:rsidRPr="00241E2E">
          <w:rPr>
            <w:rStyle w:val="Hyperlink"/>
            <w:rFonts w:ascii="Times New Roman" w:hAnsi="Times New Roman" w:cs="Times New Roman"/>
            <w:noProof/>
            <w:sz w:val="28"/>
            <w:szCs w:val="28"/>
            <w:lang w:val="en-US"/>
          </w:rPr>
          <w:t>. Kết quả bố trí dân cư toàn tỉnh giai đoạn 2013-2020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203</w:t>
        </w:r>
        <w:r w:rsidR="005F09EE" w:rsidRPr="00241E2E">
          <w:rPr>
            <w:rFonts w:ascii="Times New Roman" w:hAnsi="Times New Roman" w:cs="Times New Roman"/>
            <w:noProof/>
            <w:webHidden/>
            <w:sz w:val="28"/>
            <w:szCs w:val="28"/>
          </w:rPr>
          <w:fldChar w:fldCharType="end"/>
        </w:r>
      </w:hyperlink>
    </w:p>
    <w:p w14:paraId="59D793C5" w14:textId="3FCCC6DC"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6" w:history="1">
        <w:r w:rsidR="005F09EE" w:rsidRPr="00241E2E">
          <w:rPr>
            <w:rStyle w:val="Hyperlink"/>
            <w:rFonts w:ascii="Times New Roman" w:hAnsi="Times New Roman" w:cs="Times New Roman"/>
            <w:noProof/>
            <w:sz w:val="28"/>
            <w:szCs w:val="28"/>
          </w:rPr>
          <w:t>Bảng 66</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Quy mô hệ thống đô thị của tỉnh Lai Châu năm 2020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207</w:t>
        </w:r>
        <w:r w:rsidR="005F09EE" w:rsidRPr="00241E2E">
          <w:rPr>
            <w:rFonts w:ascii="Times New Roman" w:hAnsi="Times New Roman" w:cs="Times New Roman"/>
            <w:noProof/>
            <w:webHidden/>
            <w:sz w:val="28"/>
            <w:szCs w:val="28"/>
          </w:rPr>
          <w:fldChar w:fldCharType="end"/>
        </w:r>
      </w:hyperlink>
    </w:p>
    <w:p w14:paraId="3E4CC13C" w14:textId="3B99D9C4"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7" w:history="1">
        <w:r w:rsidR="005F09EE" w:rsidRPr="00241E2E">
          <w:rPr>
            <w:rStyle w:val="Hyperlink"/>
            <w:rFonts w:ascii="Times New Roman" w:hAnsi="Times New Roman" w:cs="Times New Roman"/>
            <w:noProof/>
            <w:sz w:val="28"/>
            <w:szCs w:val="28"/>
          </w:rPr>
          <w:t>Bảng 67</w:t>
        </w:r>
        <w:r w:rsidR="005F09EE" w:rsidRPr="00241E2E">
          <w:rPr>
            <w:rStyle w:val="Hyperlink"/>
            <w:rFonts w:ascii="Times New Roman" w:hAnsi="Times New Roman" w:cs="Times New Roman"/>
            <w:noProof/>
            <w:sz w:val="28"/>
            <w:szCs w:val="28"/>
            <w:lang w:val="en-US"/>
          </w:rPr>
          <w:t>. T</w:t>
        </w:r>
        <w:r w:rsidR="005F09EE" w:rsidRPr="00241E2E">
          <w:rPr>
            <w:rStyle w:val="Hyperlink"/>
            <w:rFonts w:ascii="Times New Roman" w:hAnsi="Times New Roman" w:cs="Times New Roman"/>
            <w:noProof/>
            <w:sz w:val="28"/>
            <w:szCs w:val="28"/>
          </w:rPr>
          <w:t xml:space="preserve">ổng sản phẩm trong nước theo giá hiện hành (của Lai Châu với các tỉnh trong Vùng trung </w:t>
        </w:r>
        <w:r w:rsidR="005F09EE" w:rsidRPr="00241E2E">
          <w:rPr>
            <w:rStyle w:val="Hyperlink"/>
            <w:rFonts w:ascii="Times New Roman" w:hAnsi="Times New Roman" w:cs="Times New Roman"/>
            <w:noProof/>
            <w:sz w:val="28"/>
            <w:szCs w:val="28"/>
            <w:lang w:val="en-US"/>
          </w:rPr>
          <w:t>du</w:t>
        </w:r>
        <w:r w:rsidR="005F09EE" w:rsidRPr="00241E2E">
          <w:rPr>
            <w:rStyle w:val="Hyperlink"/>
            <w:rFonts w:ascii="Times New Roman" w:hAnsi="Times New Roman" w:cs="Times New Roman"/>
            <w:noProof/>
            <w:sz w:val="28"/>
            <w:szCs w:val="28"/>
          </w:rPr>
          <w:t xml:space="preserve"> và miền núi phía Bắc năm 2020;</w:t>
        </w:r>
        <w:r w:rsidR="005F09EE" w:rsidRPr="00241E2E">
          <w:rPr>
            <w:rStyle w:val="Hyperlink"/>
            <w:rFonts w:ascii="Times New Roman" w:hAnsi="Times New Roman" w:cs="Times New Roman"/>
            <w:noProof/>
            <w:sz w:val="28"/>
            <w:szCs w:val="28"/>
            <w:lang w:val="en-US"/>
          </w:rPr>
          <w:t xml:space="preserve"> tỷ đồng)</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211</w:t>
        </w:r>
        <w:r w:rsidR="005F09EE" w:rsidRPr="00241E2E">
          <w:rPr>
            <w:rFonts w:ascii="Times New Roman" w:hAnsi="Times New Roman" w:cs="Times New Roman"/>
            <w:noProof/>
            <w:webHidden/>
            <w:sz w:val="28"/>
            <w:szCs w:val="28"/>
          </w:rPr>
          <w:fldChar w:fldCharType="end"/>
        </w:r>
      </w:hyperlink>
    </w:p>
    <w:p w14:paraId="219DFE61" w14:textId="0029AA6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8" w:history="1">
        <w:r w:rsidR="005F09EE" w:rsidRPr="00241E2E">
          <w:rPr>
            <w:rStyle w:val="Hyperlink"/>
            <w:rFonts w:ascii="Times New Roman" w:hAnsi="Times New Roman" w:cs="Times New Roman"/>
            <w:noProof/>
            <w:sz w:val="28"/>
            <w:szCs w:val="28"/>
          </w:rPr>
          <w:t>Bảng 68</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So sánh vốn đầu tư thực hiện toàn xã hội theo giá hiện hành (của Lai Châu với các địa phương trong Vùng trung du miền núi phía Bắc</w:t>
        </w:r>
        <w:r w:rsidR="005F09EE" w:rsidRPr="00241E2E">
          <w:rPr>
            <w:rStyle w:val="Hyperlink"/>
            <w:rFonts w:ascii="Times New Roman" w:hAnsi="Times New Roman" w:cs="Times New Roman"/>
            <w:noProof/>
            <w:sz w:val="28"/>
            <w:szCs w:val="28"/>
            <w:lang w:val="en-US"/>
          </w:rPr>
          <w:t>; tỷ đồng</w:t>
        </w:r>
        <w:r w:rsidR="005F09EE" w:rsidRPr="00241E2E">
          <w:rPr>
            <w:rStyle w:val="Hyperlink"/>
            <w:rFonts w:ascii="Times New Roman" w:hAnsi="Times New Roman" w:cs="Times New Roman"/>
            <w:noProof/>
            <w:sz w:val="28"/>
            <w:szCs w:val="28"/>
          </w:rPr>
          <w:t>)</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211</w:t>
        </w:r>
        <w:r w:rsidR="005F09EE" w:rsidRPr="00241E2E">
          <w:rPr>
            <w:rFonts w:ascii="Times New Roman" w:hAnsi="Times New Roman" w:cs="Times New Roman"/>
            <w:noProof/>
            <w:webHidden/>
            <w:sz w:val="28"/>
            <w:szCs w:val="28"/>
          </w:rPr>
          <w:fldChar w:fldCharType="end"/>
        </w:r>
      </w:hyperlink>
    </w:p>
    <w:p w14:paraId="45349213" w14:textId="565CA62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5999" w:history="1">
        <w:r w:rsidR="005F09EE" w:rsidRPr="00241E2E">
          <w:rPr>
            <w:rStyle w:val="Hyperlink"/>
            <w:rFonts w:ascii="Times New Roman" w:hAnsi="Times New Roman" w:cs="Times New Roman"/>
            <w:noProof/>
            <w:sz w:val="28"/>
            <w:szCs w:val="28"/>
          </w:rPr>
          <w:t>Bảng 69</w:t>
        </w:r>
        <w:r w:rsidR="005F09EE" w:rsidRPr="00241E2E">
          <w:rPr>
            <w:rStyle w:val="Hyperlink"/>
            <w:rFonts w:ascii="Times New Roman" w:hAnsi="Times New Roman" w:cs="Times New Roman"/>
            <w:noProof/>
            <w:sz w:val="28"/>
            <w:szCs w:val="28"/>
            <w:lang w:val="en-US"/>
          </w:rPr>
          <w:t>. Bảng SWOT cơ hội phát triển của Lai Châu Giai đoạn 2021-2030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_Toc73505999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242</w:t>
        </w:r>
        <w:r w:rsidR="005F09EE" w:rsidRPr="00241E2E">
          <w:rPr>
            <w:rFonts w:ascii="Times New Roman" w:hAnsi="Times New Roman" w:cs="Times New Roman"/>
            <w:noProof/>
            <w:webHidden/>
            <w:sz w:val="28"/>
            <w:szCs w:val="28"/>
          </w:rPr>
          <w:fldChar w:fldCharType="end"/>
        </w:r>
      </w:hyperlink>
    </w:p>
    <w:p w14:paraId="0CD4BDA5" w14:textId="2E94C5B6"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0" w:history="1">
        <w:r w:rsidR="005F09EE" w:rsidRPr="00241E2E">
          <w:rPr>
            <w:rStyle w:val="Hyperlink"/>
            <w:rFonts w:ascii="Times New Roman" w:hAnsi="Times New Roman" w:cs="Times New Roman"/>
            <w:noProof/>
            <w:sz w:val="28"/>
            <w:szCs w:val="28"/>
          </w:rPr>
          <w:t>Bảng 70. Dự báo giá trị sản xuất một số ngành công nghiệp chủ yếu tỉnh Lai Châu thời kỳ 2021-2030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284</w:t>
        </w:r>
        <w:r w:rsidR="005F09EE" w:rsidRPr="00241E2E">
          <w:rPr>
            <w:rFonts w:ascii="Times New Roman" w:hAnsi="Times New Roman" w:cs="Times New Roman"/>
            <w:noProof/>
            <w:webHidden/>
            <w:sz w:val="28"/>
            <w:szCs w:val="28"/>
          </w:rPr>
          <w:fldChar w:fldCharType="end"/>
        </w:r>
      </w:hyperlink>
    </w:p>
    <w:p w14:paraId="587C1524" w14:textId="17FA733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1" w:history="1">
        <w:r w:rsidR="005F09EE" w:rsidRPr="00241E2E">
          <w:rPr>
            <w:rStyle w:val="Hyperlink"/>
            <w:rFonts w:ascii="Times New Roman" w:hAnsi="Times New Roman" w:cs="Times New Roman"/>
            <w:noProof/>
            <w:sz w:val="28"/>
            <w:szCs w:val="28"/>
          </w:rPr>
          <w:t>Bảng 71</w:t>
        </w:r>
        <w:r w:rsidR="005F09EE" w:rsidRPr="00241E2E">
          <w:rPr>
            <w:rStyle w:val="Hyperlink"/>
            <w:rFonts w:ascii="Times New Roman" w:hAnsi="Times New Roman" w:cs="Times New Roman"/>
            <w:noProof/>
            <w:sz w:val="28"/>
            <w:szCs w:val="28"/>
            <w:lang w:val="en-US"/>
          </w:rPr>
          <w:t>.</w:t>
        </w:r>
        <w:r w:rsidR="005F09EE" w:rsidRPr="00241E2E">
          <w:rPr>
            <w:rStyle w:val="Hyperlink"/>
            <w:rFonts w:ascii="Times New Roman" w:hAnsi="Times New Roman" w:cs="Times New Roman"/>
            <w:noProof/>
            <w:sz w:val="28"/>
            <w:szCs w:val="28"/>
          </w:rPr>
          <w:t xml:space="preserve"> Các chỉ tiêu phát triển ngành nông nghiệp tỉnh Lai Châu giai đoạn 2021-2025; 2026-2030 và 2031-2050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309</w:t>
        </w:r>
        <w:r w:rsidR="005F09EE" w:rsidRPr="00241E2E">
          <w:rPr>
            <w:rFonts w:ascii="Times New Roman" w:hAnsi="Times New Roman" w:cs="Times New Roman"/>
            <w:noProof/>
            <w:webHidden/>
            <w:sz w:val="28"/>
            <w:szCs w:val="28"/>
          </w:rPr>
          <w:fldChar w:fldCharType="end"/>
        </w:r>
      </w:hyperlink>
    </w:p>
    <w:p w14:paraId="2B43FABE" w14:textId="7B554591"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2" w:history="1">
        <w:r w:rsidR="005F09EE" w:rsidRPr="00241E2E">
          <w:rPr>
            <w:rStyle w:val="Hyperlink"/>
            <w:rFonts w:ascii="Times New Roman" w:hAnsi="Times New Roman" w:cs="Times New Roman"/>
            <w:noProof/>
            <w:sz w:val="28"/>
            <w:szCs w:val="28"/>
          </w:rPr>
          <w:t>Bảng 72</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Dự báo nhu cầu lương thực, thực phẩm chính</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316</w:t>
        </w:r>
        <w:r w:rsidR="005F09EE" w:rsidRPr="00241E2E">
          <w:rPr>
            <w:rFonts w:ascii="Times New Roman" w:hAnsi="Times New Roman" w:cs="Times New Roman"/>
            <w:noProof/>
            <w:webHidden/>
            <w:sz w:val="28"/>
            <w:szCs w:val="28"/>
          </w:rPr>
          <w:fldChar w:fldCharType="end"/>
        </w:r>
      </w:hyperlink>
    </w:p>
    <w:p w14:paraId="69F71DBE" w14:textId="24917B4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3" w:history="1">
        <w:r w:rsidR="005F09EE" w:rsidRPr="00241E2E">
          <w:rPr>
            <w:rStyle w:val="Hyperlink"/>
            <w:rFonts w:ascii="Times New Roman" w:hAnsi="Times New Roman" w:cs="Times New Roman"/>
            <w:noProof/>
            <w:sz w:val="28"/>
            <w:szCs w:val="28"/>
            <w:lang w:val="en-US"/>
          </w:rPr>
          <w:t>Bảng 74. Tỷ lệ học sinh đến trường đúng độ tuổi và tỷ lệ trường đạt chuẩn giai đoạn 2021-2030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382</w:t>
        </w:r>
        <w:r w:rsidR="005F09EE" w:rsidRPr="00241E2E">
          <w:rPr>
            <w:rFonts w:ascii="Times New Roman" w:hAnsi="Times New Roman" w:cs="Times New Roman"/>
            <w:noProof/>
            <w:webHidden/>
            <w:sz w:val="28"/>
            <w:szCs w:val="28"/>
          </w:rPr>
          <w:fldChar w:fldCharType="end"/>
        </w:r>
      </w:hyperlink>
    </w:p>
    <w:p w14:paraId="483CF03E" w14:textId="557279E6"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4" w:history="1">
        <w:r w:rsidR="005F09EE" w:rsidRPr="00241E2E">
          <w:rPr>
            <w:rStyle w:val="Hyperlink"/>
            <w:rFonts w:ascii="Times New Roman" w:hAnsi="Times New Roman" w:cs="Times New Roman"/>
            <w:noProof/>
            <w:sz w:val="28"/>
            <w:szCs w:val="28"/>
          </w:rPr>
          <w:t>Bảng 75</w:t>
        </w:r>
        <w:r w:rsidR="005F09EE" w:rsidRPr="00241E2E">
          <w:rPr>
            <w:rStyle w:val="Hyperlink"/>
            <w:rFonts w:ascii="Times New Roman" w:hAnsi="Times New Roman" w:cs="Times New Roman"/>
            <w:noProof/>
            <w:sz w:val="28"/>
            <w:szCs w:val="28"/>
            <w:lang w:val="en-US"/>
          </w:rPr>
          <w:t>. Các chỉ tiêu y tế cơ bản đến 2050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390</w:t>
        </w:r>
        <w:r w:rsidR="005F09EE" w:rsidRPr="00241E2E">
          <w:rPr>
            <w:rFonts w:ascii="Times New Roman" w:hAnsi="Times New Roman" w:cs="Times New Roman"/>
            <w:noProof/>
            <w:webHidden/>
            <w:sz w:val="28"/>
            <w:szCs w:val="28"/>
          </w:rPr>
          <w:fldChar w:fldCharType="end"/>
        </w:r>
      </w:hyperlink>
    </w:p>
    <w:p w14:paraId="64D95BC7" w14:textId="75BA4D09"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5" w:history="1">
        <w:r w:rsidR="005F09EE" w:rsidRPr="00241E2E">
          <w:rPr>
            <w:rStyle w:val="Hyperlink"/>
            <w:rFonts w:ascii="Times New Roman" w:hAnsi="Times New Roman" w:cs="Times New Roman"/>
            <w:noProof/>
            <w:sz w:val="28"/>
            <w:szCs w:val="28"/>
          </w:rPr>
          <w:t>Bảng 76</w:t>
        </w:r>
        <w:r w:rsidR="005F09EE" w:rsidRPr="00241E2E">
          <w:rPr>
            <w:rStyle w:val="Hyperlink"/>
            <w:rFonts w:ascii="Times New Roman" w:hAnsi="Times New Roman" w:cs="Times New Roman"/>
            <w:noProof/>
            <w:sz w:val="28"/>
            <w:szCs w:val="28"/>
            <w:lang w:val="en-US"/>
          </w:rPr>
          <w:t>. Dự báo dân số tỉnh Lai Châu đến 2050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392</w:t>
        </w:r>
        <w:r w:rsidR="005F09EE" w:rsidRPr="00241E2E">
          <w:rPr>
            <w:rFonts w:ascii="Times New Roman" w:hAnsi="Times New Roman" w:cs="Times New Roman"/>
            <w:noProof/>
            <w:webHidden/>
            <w:sz w:val="28"/>
            <w:szCs w:val="28"/>
          </w:rPr>
          <w:fldChar w:fldCharType="end"/>
        </w:r>
      </w:hyperlink>
    </w:p>
    <w:p w14:paraId="01A2D8A8" w14:textId="5B6E2EFE"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6" w:history="1">
        <w:r w:rsidR="005F09EE" w:rsidRPr="00241E2E">
          <w:rPr>
            <w:rStyle w:val="Hyperlink"/>
            <w:rFonts w:ascii="Times New Roman" w:hAnsi="Times New Roman" w:cs="Times New Roman"/>
            <w:noProof/>
            <w:sz w:val="28"/>
            <w:szCs w:val="28"/>
          </w:rPr>
          <w:t>Bảng 77</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So sánh chỉ số sức khỏe dân cư 2020, mục tiêu quốc gia và dự báo nhu cầu của tỉnh Lai Châu cho giai đoạn 2021- 2050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393</w:t>
        </w:r>
        <w:r w:rsidR="005F09EE" w:rsidRPr="00241E2E">
          <w:rPr>
            <w:rFonts w:ascii="Times New Roman" w:hAnsi="Times New Roman" w:cs="Times New Roman"/>
            <w:noProof/>
            <w:webHidden/>
            <w:sz w:val="28"/>
            <w:szCs w:val="28"/>
          </w:rPr>
          <w:fldChar w:fldCharType="end"/>
        </w:r>
      </w:hyperlink>
    </w:p>
    <w:p w14:paraId="5F5E6611" w14:textId="11C990A8"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7" w:history="1">
        <w:r w:rsidR="005F09EE" w:rsidRPr="00241E2E">
          <w:rPr>
            <w:rStyle w:val="Hyperlink"/>
            <w:rFonts w:ascii="Times New Roman" w:hAnsi="Times New Roman" w:cs="Times New Roman"/>
            <w:noProof/>
            <w:sz w:val="28"/>
            <w:szCs w:val="28"/>
          </w:rPr>
          <w:t>Bảng 78</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eastAsia="Calibri" w:hAnsi="Times New Roman" w:cs="Times New Roman"/>
            <w:noProof/>
            <w:sz w:val="28"/>
            <w:szCs w:val="28"/>
            <w:lang w:val="zu-ZA"/>
          </w:rPr>
          <w:t>Định hướng phân bố hệ thống đô thị</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419</w:t>
        </w:r>
        <w:r w:rsidR="005F09EE" w:rsidRPr="00241E2E">
          <w:rPr>
            <w:rFonts w:ascii="Times New Roman" w:hAnsi="Times New Roman" w:cs="Times New Roman"/>
            <w:noProof/>
            <w:webHidden/>
            <w:sz w:val="28"/>
            <w:szCs w:val="28"/>
          </w:rPr>
          <w:fldChar w:fldCharType="end"/>
        </w:r>
      </w:hyperlink>
    </w:p>
    <w:p w14:paraId="437E8D7E" w14:textId="2D40A02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8" w:history="1">
        <w:r w:rsidR="005F09EE" w:rsidRPr="00241E2E">
          <w:rPr>
            <w:rStyle w:val="Hyperlink"/>
            <w:rFonts w:ascii="Times New Roman" w:hAnsi="Times New Roman" w:cs="Times New Roman"/>
            <w:noProof/>
            <w:sz w:val="28"/>
            <w:szCs w:val="28"/>
          </w:rPr>
          <w:t>Bảng 79</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Chỉ tiêu phát triển đô thị</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420</w:t>
        </w:r>
        <w:r w:rsidR="005F09EE" w:rsidRPr="00241E2E">
          <w:rPr>
            <w:rFonts w:ascii="Times New Roman" w:hAnsi="Times New Roman" w:cs="Times New Roman"/>
            <w:noProof/>
            <w:webHidden/>
            <w:sz w:val="28"/>
            <w:szCs w:val="28"/>
          </w:rPr>
          <w:fldChar w:fldCharType="end"/>
        </w:r>
      </w:hyperlink>
    </w:p>
    <w:p w14:paraId="6906EE9E" w14:textId="0B13565B"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09" w:history="1">
        <w:r w:rsidR="005F09EE" w:rsidRPr="00241E2E">
          <w:rPr>
            <w:rStyle w:val="Hyperlink"/>
            <w:rFonts w:ascii="Times New Roman" w:hAnsi="Times New Roman" w:cs="Times New Roman"/>
            <w:noProof/>
            <w:sz w:val="28"/>
            <w:szCs w:val="28"/>
          </w:rPr>
          <w:t>Bảng 80</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pacing w:val="-6"/>
            <w:sz w:val="28"/>
            <w:szCs w:val="28"/>
            <w:lang w:eastAsia="en-GB"/>
          </w:rPr>
          <w:t>Phương án quy hoạch phân bố dân cư gắn với xây dựng nông thôn mới giai đoạn 2021 – 2030 phân theo huyện, thành phố (ha)</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_Toc73506009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428</w:t>
        </w:r>
        <w:r w:rsidR="005F09EE" w:rsidRPr="00241E2E">
          <w:rPr>
            <w:rFonts w:ascii="Times New Roman" w:hAnsi="Times New Roman" w:cs="Times New Roman"/>
            <w:noProof/>
            <w:webHidden/>
            <w:sz w:val="28"/>
            <w:szCs w:val="28"/>
          </w:rPr>
          <w:fldChar w:fldCharType="end"/>
        </w:r>
      </w:hyperlink>
    </w:p>
    <w:p w14:paraId="49FD070E" w14:textId="6593EFD7"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0" w:history="1">
        <w:r w:rsidR="005F09EE" w:rsidRPr="00241E2E">
          <w:rPr>
            <w:rStyle w:val="Hyperlink"/>
            <w:rFonts w:ascii="Times New Roman" w:hAnsi="Times New Roman" w:cs="Times New Roman"/>
            <w:noProof/>
            <w:sz w:val="28"/>
            <w:szCs w:val="28"/>
          </w:rPr>
          <w:t>Bảng 81</w:t>
        </w:r>
        <w:r w:rsidR="005F09EE" w:rsidRPr="00241E2E">
          <w:rPr>
            <w:rStyle w:val="Hyperlink"/>
            <w:rFonts w:ascii="Times New Roman" w:hAnsi="Times New Roman" w:cs="Times New Roman"/>
            <w:noProof/>
            <w:sz w:val="28"/>
            <w:szCs w:val="28"/>
            <w:lang w:val="en-US"/>
          </w:rPr>
          <w:t>.</w:t>
        </w:r>
        <w:r w:rsidR="005F09EE" w:rsidRPr="00241E2E">
          <w:rPr>
            <w:rStyle w:val="Hyperlink"/>
            <w:rFonts w:ascii="Times New Roman" w:hAnsi="Times New Roman" w:cs="Times New Roman"/>
            <w:noProof/>
            <w:sz w:val="28"/>
            <w:szCs w:val="28"/>
          </w:rPr>
          <w:t xml:space="preserve"> </w:t>
        </w:r>
        <w:r w:rsidR="005F09EE" w:rsidRPr="00241E2E">
          <w:rPr>
            <w:rStyle w:val="Hyperlink"/>
            <w:rFonts w:ascii="Times New Roman" w:hAnsi="Times New Roman" w:cs="Times New Roman"/>
            <w:noProof/>
            <w:spacing w:val="-6"/>
            <w:sz w:val="28"/>
            <w:szCs w:val="28"/>
            <w:lang w:eastAsia="en-GB"/>
          </w:rPr>
          <w:t>Phương án sắp xếp và ổn định dân cư giai đoạn 2021 – 2025 phân theo huyện, thành phố</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428</w:t>
        </w:r>
        <w:r w:rsidR="005F09EE" w:rsidRPr="00241E2E">
          <w:rPr>
            <w:rFonts w:ascii="Times New Roman" w:hAnsi="Times New Roman" w:cs="Times New Roman"/>
            <w:noProof/>
            <w:webHidden/>
            <w:sz w:val="28"/>
            <w:szCs w:val="28"/>
          </w:rPr>
          <w:fldChar w:fldCharType="end"/>
        </w:r>
      </w:hyperlink>
    </w:p>
    <w:p w14:paraId="0B046DE5" w14:textId="5A6F4CC9"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1" w:history="1">
        <w:r w:rsidR="005F09EE" w:rsidRPr="00241E2E">
          <w:rPr>
            <w:rStyle w:val="Hyperlink"/>
            <w:rFonts w:ascii="Times New Roman" w:hAnsi="Times New Roman" w:cs="Times New Roman"/>
            <w:noProof/>
            <w:sz w:val="28"/>
            <w:szCs w:val="28"/>
          </w:rPr>
          <w:t>Bảng 82</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pacing w:val="-6"/>
            <w:sz w:val="28"/>
            <w:szCs w:val="28"/>
            <w:lang w:eastAsia="en-GB"/>
          </w:rPr>
          <w:t>Phương án sắp xếp và ổn định dân cư giai đoạn 2026 – 2030 phân theo huyện, thành phố</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429</w:t>
        </w:r>
        <w:r w:rsidR="005F09EE" w:rsidRPr="00241E2E">
          <w:rPr>
            <w:rFonts w:ascii="Times New Roman" w:hAnsi="Times New Roman" w:cs="Times New Roman"/>
            <w:noProof/>
            <w:webHidden/>
            <w:sz w:val="28"/>
            <w:szCs w:val="28"/>
          </w:rPr>
          <w:fldChar w:fldCharType="end"/>
        </w:r>
      </w:hyperlink>
    </w:p>
    <w:p w14:paraId="43F89A72" w14:textId="2DFDF103"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2" w:history="1">
        <w:r w:rsidR="005F09EE" w:rsidRPr="00241E2E">
          <w:rPr>
            <w:rStyle w:val="Hyperlink"/>
            <w:rFonts w:ascii="Times New Roman" w:hAnsi="Times New Roman" w:cs="Times New Roman"/>
            <w:noProof/>
            <w:sz w:val="28"/>
            <w:szCs w:val="28"/>
          </w:rPr>
          <w:t>Bảng 93.  Tổng hợp phương án quy hoạch hệ thống xử lý CTR khu vực đô thị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455</w:t>
        </w:r>
        <w:r w:rsidR="005F09EE" w:rsidRPr="00241E2E">
          <w:rPr>
            <w:rFonts w:ascii="Times New Roman" w:hAnsi="Times New Roman" w:cs="Times New Roman"/>
            <w:noProof/>
            <w:webHidden/>
            <w:sz w:val="28"/>
            <w:szCs w:val="28"/>
          </w:rPr>
          <w:fldChar w:fldCharType="end"/>
        </w:r>
      </w:hyperlink>
    </w:p>
    <w:p w14:paraId="3349E05B" w14:textId="7999DD99"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3" w:history="1">
        <w:r w:rsidR="005F09EE" w:rsidRPr="00241E2E">
          <w:rPr>
            <w:rStyle w:val="Hyperlink"/>
            <w:rFonts w:ascii="Times New Roman" w:hAnsi="Times New Roman" w:cs="Times New Roman"/>
            <w:noProof/>
            <w:sz w:val="28"/>
            <w:szCs w:val="28"/>
          </w:rPr>
          <w:t>Bảng 84</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 xml:space="preserve"> Quy hoạch mạng lưới giáo dục tỉnh Lai Châu giai đoạn 2021-2030 và tầm nhìn đến năm 2050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462</w:t>
        </w:r>
        <w:r w:rsidR="005F09EE" w:rsidRPr="00241E2E">
          <w:rPr>
            <w:rFonts w:ascii="Times New Roman" w:hAnsi="Times New Roman" w:cs="Times New Roman"/>
            <w:noProof/>
            <w:webHidden/>
            <w:sz w:val="28"/>
            <w:szCs w:val="28"/>
          </w:rPr>
          <w:fldChar w:fldCharType="end"/>
        </w:r>
      </w:hyperlink>
    </w:p>
    <w:p w14:paraId="3430CDD7" w14:textId="41A70F18"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4" w:history="1">
        <w:r w:rsidR="005F09EE" w:rsidRPr="00241E2E">
          <w:rPr>
            <w:rStyle w:val="Hyperlink"/>
            <w:rFonts w:ascii="Times New Roman" w:hAnsi="Times New Roman" w:cs="Times New Roman"/>
            <w:noProof/>
            <w:sz w:val="28"/>
            <w:szCs w:val="28"/>
          </w:rPr>
          <w:t>Bảng 85</w:t>
        </w:r>
        <w:r w:rsidR="005F09EE" w:rsidRPr="00241E2E">
          <w:rPr>
            <w:rStyle w:val="Hyperlink"/>
            <w:rFonts w:ascii="Times New Roman" w:hAnsi="Times New Roman" w:cs="Times New Roman"/>
            <w:noProof/>
            <w:sz w:val="28"/>
            <w:szCs w:val="28"/>
            <w:lang w:val="en-US"/>
          </w:rPr>
          <w:t>.</w:t>
        </w:r>
        <w:r w:rsidR="005F09EE" w:rsidRPr="00241E2E">
          <w:rPr>
            <w:rStyle w:val="Hyperlink"/>
            <w:rFonts w:ascii="Times New Roman" w:hAnsi="Times New Roman" w:cs="Times New Roman"/>
            <w:noProof/>
            <w:sz w:val="28"/>
            <w:szCs w:val="28"/>
          </w:rPr>
          <w:t xml:space="preserve"> </w:t>
        </w:r>
        <w:r w:rsidR="005F09EE" w:rsidRPr="00241E2E">
          <w:rPr>
            <w:rStyle w:val="Hyperlink"/>
            <w:rFonts w:ascii="Times New Roman" w:hAnsi="Times New Roman" w:cs="Times New Roman"/>
            <w:noProof/>
            <w:sz w:val="28"/>
            <w:szCs w:val="28"/>
            <w:lang w:val="en-US"/>
          </w:rPr>
          <w:t>Quy hoạch tu bổ, phục hồi, phát huy giá trị di tích giai đoạn 2021- 2030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465</w:t>
        </w:r>
        <w:r w:rsidR="005F09EE" w:rsidRPr="00241E2E">
          <w:rPr>
            <w:rFonts w:ascii="Times New Roman" w:hAnsi="Times New Roman" w:cs="Times New Roman"/>
            <w:noProof/>
            <w:webHidden/>
            <w:sz w:val="28"/>
            <w:szCs w:val="28"/>
          </w:rPr>
          <w:fldChar w:fldCharType="end"/>
        </w:r>
      </w:hyperlink>
    </w:p>
    <w:p w14:paraId="4F556F38" w14:textId="3CA4D87F"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5" w:history="1">
        <w:r w:rsidR="005F09EE" w:rsidRPr="00241E2E">
          <w:rPr>
            <w:rStyle w:val="Hyperlink"/>
            <w:rFonts w:ascii="Times New Roman" w:hAnsi="Times New Roman" w:cs="Times New Roman"/>
            <w:noProof/>
            <w:sz w:val="28"/>
            <w:szCs w:val="28"/>
          </w:rPr>
          <w:t>Bảng 86</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Chỉ tiêu sử dụng đất phân bổ đến năm 2030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473</w:t>
        </w:r>
        <w:r w:rsidR="005F09EE" w:rsidRPr="00241E2E">
          <w:rPr>
            <w:rFonts w:ascii="Times New Roman" w:hAnsi="Times New Roman" w:cs="Times New Roman"/>
            <w:noProof/>
            <w:webHidden/>
            <w:sz w:val="28"/>
            <w:szCs w:val="28"/>
          </w:rPr>
          <w:fldChar w:fldCharType="end"/>
        </w:r>
      </w:hyperlink>
    </w:p>
    <w:p w14:paraId="1B98A770" w14:textId="3D1579B9"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6" w:history="1">
        <w:r w:rsidR="005F09EE" w:rsidRPr="00241E2E">
          <w:rPr>
            <w:rStyle w:val="Hyperlink"/>
            <w:rFonts w:ascii="Times New Roman" w:hAnsi="Times New Roman" w:cs="Times New Roman"/>
            <w:noProof/>
            <w:sz w:val="28"/>
            <w:szCs w:val="28"/>
          </w:rPr>
          <w:t>Bảng 87</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Cân đối chỉ tiêu sử dụng đất đến năm 2030 theo đơn vị hành chính cấp huyện</w:t>
        </w:r>
        <w:r w:rsidR="005F09EE" w:rsidRPr="00241E2E">
          <w:rPr>
            <w:rStyle w:val="Hyperlink"/>
            <w:rFonts w:ascii="Times New Roman" w:hAnsi="Times New Roman" w:cs="Times New Roman"/>
            <w:noProof/>
            <w:sz w:val="28"/>
            <w:szCs w:val="28"/>
            <w:lang w:val="en-US"/>
          </w:rPr>
          <w:t xml:space="preserve">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475</w:t>
        </w:r>
        <w:r w:rsidR="005F09EE" w:rsidRPr="00241E2E">
          <w:rPr>
            <w:rFonts w:ascii="Times New Roman" w:hAnsi="Times New Roman" w:cs="Times New Roman"/>
            <w:noProof/>
            <w:webHidden/>
            <w:sz w:val="28"/>
            <w:szCs w:val="28"/>
          </w:rPr>
          <w:fldChar w:fldCharType="end"/>
        </w:r>
      </w:hyperlink>
    </w:p>
    <w:p w14:paraId="4A5C4356" w14:textId="77D0712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7" w:history="1">
        <w:r w:rsidR="005F09EE" w:rsidRPr="00241E2E">
          <w:rPr>
            <w:rStyle w:val="Hyperlink"/>
            <w:rFonts w:ascii="Times New Roman" w:hAnsi="Times New Roman" w:cs="Times New Roman"/>
            <w:noProof/>
            <w:sz w:val="28"/>
            <w:szCs w:val="28"/>
          </w:rPr>
          <w:t>Bảng 88</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Chỉ tiêu sử dụng đất đến năm 2030 theo các khu chức năng</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478</w:t>
        </w:r>
        <w:r w:rsidR="005F09EE" w:rsidRPr="00241E2E">
          <w:rPr>
            <w:rFonts w:ascii="Times New Roman" w:hAnsi="Times New Roman" w:cs="Times New Roman"/>
            <w:noProof/>
            <w:webHidden/>
            <w:sz w:val="28"/>
            <w:szCs w:val="28"/>
          </w:rPr>
          <w:fldChar w:fldCharType="end"/>
        </w:r>
      </w:hyperlink>
    </w:p>
    <w:p w14:paraId="5090174D" w14:textId="34BD0BA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8" w:history="1">
        <w:r w:rsidR="005F09EE" w:rsidRPr="00241E2E">
          <w:rPr>
            <w:rStyle w:val="Hyperlink"/>
            <w:rFonts w:ascii="Times New Roman" w:hAnsi="Times New Roman" w:cs="Times New Roman"/>
            <w:noProof/>
            <w:sz w:val="28"/>
            <w:szCs w:val="28"/>
          </w:rPr>
          <w:t>Bảng 89</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 xml:space="preserve"> Diện tích cần thu hồi đất theo từng đơn vị hành chính cấp huyện đến năm 2030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479</w:t>
        </w:r>
        <w:r w:rsidR="005F09EE" w:rsidRPr="00241E2E">
          <w:rPr>
            <w:rFonts w:ascii="Times New Roman" w:hAnsi="Times New Roman" w:cs="Times New Roman"/>
            <w:noProof/>
            <w:webHidden/>
            <w:sz w:val="28"/>
            <w:szCs w:val="28"/>
          </w:rPr>
          <w:fldChar w:fldCharType="end"/>
        </w:r>
      </w:hyperlink>
    </w:p>
    <w:p w14:paraId="42DAD5BD" w14:textId="5907CE09"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19" w:history="1">
        <w:r w:rsidR="005F09EE" w:rsidRPr="00241E2E">
          <w:rPr>
            <w:rStyle w:val="Hyperlink"/>
            <w:rFonts w:ascii="Times New Roman" w:hAnsi="Times New Roman" w:cs="Times New Roman"/>
            <w:noProof/>
            <w:sz w:val="28"/>
            <w:szCs w:val="28"/>
          </w:rPr>
          <w:t>Bảng 90</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Diện tích chuyển mục đích sử dụng đất theo từng đơn vị hành chính cấp huyện đến năm 2030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_Toc73506019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481</w:t>
        </w:r>
        <w:r w:rsidR="005F09EE" w:rsidRPr="00241E2E">
          <w:rPr>
            <w:rFonts w:ascii="Times New Roman" w:hAnsi="Times New Roman" w:cs="Times New Roman"/>
            <w:noProof/>
            <w:webHidden/>
            <w:sz w:val="28"/>
            <w:szCs w:val="28"/>
          </w:rPr>
          <w:fldChar w:fldCharType="end"/>
        </w:r>
      </w:hyperlink>
    </w:p>
    <w:p w14:paraId="60469BA9" w14:textId="5DD07CF7"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0" w:history="1">
        <w:r w:rsidR="005F09EE" w:rsidRPr="00241E2E">
          <w:rPr>
            <w:rStyle w:val="Hyperlink"/>
            <w:rFonts w:ascii="Times New Roman" w:hAnsi="Times New Roman" w:cs="Times New Roman"/>
            <w:noProof/>
            <w:sz w:val="28"/>
            <w:szCs w:val="28"/>
          </w:rPr>
          <w:t>Bảng 91</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Diện tích đất chưa sử dụng đưa vào sử dụng theo từng đơn vị hành chính cấp huyện đến năm 2030</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484</w:t>
        </w:r>
        <w:r w:rsidR="005F09EE" w:rsidRPr="00241E2E">
          <w:rPr>
            <w:rFonts w:ascii="Times New Roman" w:hAnsi="Times New Roman" w:cs="Times New Roman"/>
            <w:noProof/>
            <w:webHidden/>
            <w:sz w:val="28"/>
            <w:szCs w:val="28"/>
          </w:rPr>
          <w:fldChar w:fldCharType="end"/>
        </w:r>
      </w:hyperlink>
    </w:p>
    <w:p w14:paraId="0FCE80BC" w14:textId="5D3DF702"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1" w:history="1">
        <w:r w:rsidR="005F09EE" w:rsidRPr="00241E2E">
          <w:rPr>
            <w:rStyle w:val="Hyperlink"/>
            <w:rFonts w:ascii="Times New Roman" w:hAnsi="Times New Roman" w:cs="Times New Roman"/>
            <w:noProof/>
            <w:sz w:val="28"/>
            <w:szCs w:val="28"/>
          </w:rPr>
          <w:t>Bảng 92</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 xml:space="preserve"> Tổng hợp hệ thống phân vùng môi trường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544</w:t>
        </w:r>
        <w:r w:rsidR="005F09EE" w:rsidRPr="00241E2E">
          <w:rPr>
            <w:rFonts w:ascii="Times New Roman" w:hAnsi="Times New Roman" w:cs="Times New Roman"/>
            <w:noProof/>
            <w:webHidden/>
            <w:sz w:val="28"/>
            <w:szCs w:val="28"/>
          </w:rPr>
          <w:fldChar w:fldCharType="end"/>
        </w:r>
      </w:hyperlink>
    </w:p>
    <w:p w14:paraId="002D53B7" w14:textId="49A43011"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2" w:history="1">
        <w:r w:rsidR="005F09EE" w:rsidRPr="00241E2E">
          <w:rPr>
            <w:rStyle w:val="Hyperlink"/>
            <w:rFonts w:ascii="Times New Roman" w:hAnsi="Times New Roman" w:cs="Times New Roman"/>
            <w:noProof/>
            <w:sz w:val="28"/>
            <w:szCs w:val="28"/>
          </w:rPr>
          <w:t>Bảng 94. Phương án quan trắc chất lượng môi trường hàng năm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550</w:t>
        </w:r>
        <w:r w:rsidR="005F09EE" w:rsidRPr="00241E2E">
          <w:rPr>
            <w:rFonts w:ascii="Times New Roman" w:hAnsi="Times New Roman" w:cs="Times New Roman"/>
            <w:noProof/>
            <w:webHidden/>
            <w:sz w:val="28"/>
            <w:szCs w:val="28"/>
          </w:rPr>
          <w:fldChar w:fldCharType="end"/>
        </w:r>
      </w:hyperlink>
    </w:p>
    <w:p w14:paraId="65F1356C" w14:textId="118BD5AF"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3" w:history="1">
        <w:r w:rsidR="005F09EE" w:rsidRPr="00241E2E">
          <w:rPr>
            <w:rStyle w:val="Hyperlink"/>
            <w:rFonts w:ascii="Times New Roman" w:hAnsi="Times New Roman" w:cs="Times New Roman"/>
            <w:noProof/>
            <w:sz w:val="28"/>
            <w:szCs w:val="28"/>
          </w:rPr>
          <w:t>Bảng 95. Số lượng điểm quan trắc môi trường trên địa bàn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551</w:t>
        </w:r>
        <w:r w:rsidR="005F09EE" w:rsidRPr="00241E2E">
          <w:rPr>
            <w:rFonts w:ascii="Times New Roman" w:hAnsi="Times New Roman" w:cs="Times New Roman"/>
            <w:noProof/>
            <w:webHidden/>
            <w:sz w:val="28"/>
            <w:szCs w:val="28"/>
          </w:rPr>
          <w:fldChar w:fldCharType="end"/>
        </w:r>
      </w:hyperlink>
    </w:p>
    <w:p w14:paraId="719B54F0" w14:textId="425A5B67"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4" w:history="1">
        <w:r w:rsidR="005F09EE" w:rsidRPr="00241E2E">
          <w:rPr>
            <w:rStyle w:val="Hyperlink"/>
            <w:rFonts w:ascii="Times New Roman" w:hAnsi="Times New Roman" w:cs="Times New Roman"/>
            <w:noProof/>
            <w:sz w:val="28"/>
            <w:szCs w:val="28"/>
          </w:rPr>
          <w:t>Bảng 96</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 xml:space="preserve"> Phần diện tích các huyện thuộc các tiểu vùng (km</w:t>
        </w:r>
        <w:r w:rsidR="005F09EE" w:rsidRPr="00241E2E">
          <w:rPr>
            <w:rStyle w:val="Hyperlink"/>
            <w:rFonts w:ascii="Times New Roman" w:hAnsi="Times New Roman" w:cs="Times New Roman"/>
            <w:noProof/>
            <w:sz w:val="28"/>
            <w:szCs w:val="28"/>
            <w:vertAlign w:val="superscript"/>
          </w:rPr>
          <w:t>2</w:t>
        </w:r>
        <w:r w:rsidR="005F09EE" w:rsidRPr="00241E2E">
          <w:rPr>
            <w:rStyle w:val="Hyperlink"/>
            <w:rFonts w:ascii="Times New Roman" w:hAnsi="Times New Roman" w:cs="Times New Roman"/>
            <w:noProof/>
            <w:sz w:val="28"/>
            <w:szCs w:val="28"/>
          </w:rPr>
          <w:t>)</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565</w:t>
        </w:r>
        <w:r w:rsidR="005F09EE" w:rsidRPr="00241E2E">
          <w:rPr>
            <w:rFonts w:ascii="Times New Roman" w:hAnsi="Times New Roman" w:cs="Times New Roman"/>
            <w:noProof/>
            <w:webHidden/>
            <w:sz w:val="28"/>
            <w:szCs w:val="28"/>
          </w:rPr>
          <w:fldChar w:fldCharType="end"/>
        </w:r>
      </w:hyperlink>
    </w:p>
    <w:p w14:paraId="6F166835" w14:textId="00808837"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5" w:history="1">
        <w:r w:rsidR="005F09EE" w:rsidRPr="00241E2E">
          <w:rPr>
            <w:rStyle w:val="Hyperlink"/>
            <w:rFonts w:ascii="Times New Roman" w:hAnsi="Times New Roman" w:cs="Times New Roman"/>
            <w:noProof/>
            <w:sz w:val="28"/>
            <w:szCs w:val="28"/>
          </w:rPr>
          <w:t>Bảng 97. Tổng tài nguyên nước các sông chính chảy vào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566</w:t>
        </w:r>
        <w:r w:rsidR="005F09EE" w:rsidRPr="00241E2E">
          <w:rPr>
            <w:rFonts w:ascii="Times New Roman" w:hAnsi="Times New Roman" w:cs="Times New Roman"/>
            <w:noProof/>
            <w:webHidden/>
            <w:sz w:val="28"/>
            <w:szCs w:val="28"/>
          </w:rPr>
          <w:fldChar w:fldCharType="end"/>
        </w:r>
      </w:hyperlink>
    </w:p>
    <w:p w14:paraId="49A89E2F" w14:textId="0D57E4BD"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6" w:history="1">
        <w:r w:rsidR="005F09EE" w:rsidRPr="00241E2E">
          <w:rPr>
            <w:rStyle w:val="Hyperlink"/>
            <w:rFonts w:ascii="Times New Roman" w:hAnsi="Times New Roman" w:cs="Times New Roman"/>
            <w:noProof/>
            <w:sz w:val="28"/>
            <w:szCs w:val="28"/>
          </w:rPr>
          <w:t>Bảng 98</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 xml:space="preserve"> Kịch bản phân bổ tài nguyên nước trên địa bàn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567</w:t>
        </w:r>
        <w:r w:rsidR="005F09EE" w:rsidRPr="00241E2E">
          <w:rPr>
            <w:rFonts w:ascii="Times New Roman" w:hAnsi="Times New Roman" w:cs="Times New Roman"/>
            <w:noProof/>
            <w:webHidden/>
            <w:sz w:val="28"/>
            <w:szCs w:val="28"/>
          </w:rPr>
          <w:fldChar w:fldCharType="end"/>
        </w:r>
      </w:hyperlink>
    </w:p>
    <w:p w14:paraId="64C93E53" w14:textId="6339B2D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7" w:history="1">
        <w:r w:rsidR="005F09EE" w:rsidRPr="00241E2E">
          <w:rPr>
            <w:rStyle w:val="Hyperlink"/>
            <w:rFonts w:ascii="Times New Roman" w:hAnsi="Times New Roman" w:cs="Times New Roman"/>
            <w:noProof/>
            <w:sz w:val="28"/>
            <w:szCs w:val="28"/>
          </w:rPr>
          <w:t>Bảng 99</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Phân bổ tài nguyên nước theo tháng, theo tính toán của các Kịch bản cung cấp nước</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568</w:t>
        </w:r>
        <w:r w:rsidR="005F09EE" w:rsidRPr="00241E2E">
          <w:rPr>
            <w:rFonts w:ascii="Times New Roman" w:hAnsi="Times New Roman" w:cs="Times New Roman"/>
            <w:noProof/>
            <w:webHidden/>
            <w:sz w:val="28"/>
            <w:szCs w:val="28"/>
          </w:rPr>
          <w:fldChar w:fldCharType="end"/>
        </w:r>
      </w:hyperlink>
    </w:p>
    <w:p w14:paraId="1768DA69" w14:textId="7E4518EF"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8" w:history="1">
        <w:r w:rsidR="005F09EE" w:rsidRPr="00241E2E">
          <w:rPr>
            <w:rStyle w:val="Hyperlink"/>
            <w:rFonts w:ascii="Times New Roman" w:hAnsi="Times New Roman" w:cs="Times New Roman"/>
            <w:noProof/>
            <w:sz w:val="28"/>
            <w:szCs w:val="28"/>
          </w:rPr>
          <w:t>Bảng 100</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Phân vùng chức năng và mục đích sử dụng nước</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570</w:t>
        </w:r>
        <w:r w:rsidR="005F09EE" w:rsidRPr="00241E2E">
          <w:rPr>
            <w:rFonts w:ascii="Times New Roman" w:hAnsi="Times New Roman" w:cs="Times New Roman"/>
            <w:noProof/>
            <w:webHidden/>
            <w:sz w:val="28"/>
            <w:szCs w:val="28"/>
          </w:rPr>
          <w:fldChar w:fldCharType="end"/>
        </w:r>
      </w:hyperlink>
    </w:p>
    <w:p w14:paraId="2C8FA2F8" w14:textId="504C170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29" w:history="1">
        <w:r w:rsidR="005F09EE" w:rsidRPr="00241E2E">
          <w:rPr>
            <w:rStyle w:val="Hyperlink"/>
            <w:rFonts w:ascii="Times New Roman" w:hAnsi="Times New Roman" w:cs="Times New Roman"/>
            <w:noProof/>
            <w:sz w:val="28"/>
            <w:szCs w:val="28"/>
          </w:rPr>
          <w:t>Bảng 101</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Một số trạm thủy văn trên địa bàn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_Toc73506029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571</w:t>
        </w:r>
        <w:r w:rsidR="005F09EE" w:rsidRPr="00241E2E">
          <w:rPr>
            <w:rFonts w:ascii="Times New Roman" w:hAnsi="Times New Roman" w:cs="Times New Roman"/>
            <w:noProof/>
            <w:webHidden/>
            <w:sz w:val="28"/>
            <w:szCs w:val="28"/>
          </w:rPr>
          <w:fldChar w:fldCharType="end"/>
        </w:r>
      </w:hyperlink>
    </w:p>
    <w:p w14:paraId="1D6BE01C" w14:textId="5BDA63EC"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0" w:history="1">
        <w:r w:rsidR="005F09EE" w:rsidRPr="00241E2E">
          <w:rPr>
            <w:rStyle w:val="Hyperlink"/>
            <w:rFonts w:ascii="Times New Roman" w:hAnsi="Times New Roman" w:cs="Times New Roman"/>
            <w:noProof/>
            <w:sz w:val="28"/>
            <w:szCs w:val="28"/>
          </w:rPr>
          <w:t>Bảng 102</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Hệ thống trạm quan trắc khí tượng</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571</w:t>
        </w:r>
        <w:r w:rsidR="005F09EE" w:rsidRPr="00241E2E">
          <w:rPr>
            <w:rFonts w:ascii="Times New Roman" w:hAnsi="Times New Roman" w:cs="Times New Roman"/>
            <w:noProof/>
            <w:webHidden/>
            <w:sz w:val="28"/>
            <w:szCs w:val="28"/>
          </w:rPr>
          <w:fldChar w:fldCharType="end"/>
        </w:r>
      </w:hyperlink>
    </w:p>
    <w:p w14:paraId="4E8147BF" w14:textId="1F00A54B"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1" w:history="1">
        <w:r w:rsidR="005F09EE" w:rsidRPr="00241E2E">
          <w:rPr>
            <w:rStyle w:val="Hyperlink"/>
            <w:rFonts w:ascii="Times New Roman" w:hAnsi="Times New Roman" w:cs="Times New Roman"/>
            <w:noProof/>
            <w:sz w:val="28"/>
            <w:szCs w:val="28"/>
          </w:rPr>
          <w:t>Bảng 103</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 xml:space="preserve"> Dự kiến nhu cầu sử dụng nước mặt của các ngành phân theo tiểu vùng đến năm 2025 và đến năm 2035</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572</w:t>
        </w:r>
        <w:r w:rsidR="005F09EE" w:rsidRPr="00241E2E">
          <w:rPr>
            <w:rFonts w:ascii="Times New Roman" w:hAnsi="Times New Roman" w:cs="Times New Roman"/>
            <w:noProof/>
            <w:webHidden/>
            <w:sz w:val="28"/>
            <w:szCs w:val="28"/>
          </w:rPr>
          <w:fldChar w:fldCharType="end"/>
        </w:r>
      </w:hyperlink>
    </w:p>
    <w:p w14:paraId="50AA3F5B" w14:textId="627D072B"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2" w:history="1">
        <w:r w:rsidR="005F09EE" w:rsidRPr="00241E2E">
          <w:rPr>
            <w:rStyle w:val="Hyperlink"/>
            <w:rFonts w:ascii="Times New Roman" w:hAnsi="Times New Roman" w:cs="Times New Roman"/>
            <w:noProof/>
            <w:sz w:val="28"/>
            <w:szCs w:val="28"/>
          </w:rPr>
          <w:t>Bảng 104</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Tổng hợp các giải pháp bảo vệ, phục hồi, chống suy thoái nguồn nước</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574</w:t>
        </w:r>
        <w:r w:rsidR="005F09EE" w:rsidRPr="00241E2E">
          <w:rPr>
            <w:rFonts w:ascii="Times New Roman" w:hAnsi="Times New Roman" w:cs="Times New Roman"/>
            <w:noProof/>
            <w:webHidden/>
            <w:sz w:val="28"/>
            <w:szCs w:val="28"/>
          </w:rPr>
          <w:fldChar w:fldCharType="end"/>
        </w:r>
      </w:hyperlink>
    </w:p>
    <w:p w14:paraId="2E4D5F26" w14:textId="4C59D11E"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3" w:history="1">
        <w:r w:rsidR="005F09EE" w:rsidRPr="00241E2E">
          <w:rPr>
            <w:rStyle w:val="Hyperlink"/>
            <w:rFonts w:ascii="Times New Roman" w:hAnsi="Times New Roman" w:cs="Times New Roman"/>
            <w:noProof/>
            <w:sz w:val="28"/>
            <w:szCs w:val="28"/>
          </w:rPr>
          <w:t>Bảng 105</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Tổng hợp phương án phòng chống giảm thiểu tác hại do nước</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576</w:t>
        </w:r>
        <w:r w:rsidR="005F09EE" w:rsidRPr="00241E2E">
          <w:rPr>
            <w:rFonts w:ascii="Times New Roman" w:hAnsi="Times New Roman" w:cs="Times New Roman"/>
            <w:noProof/>
            <w:webHidden/>
            <w:sz w:val="28"/>
            <w:szCs w:val="28"/>
          </w:rPr>
          <w:fldChar w:fldCharType="end"/>
        </w:r>
      </w:hyperlink>
    </w:p>
    <w:p w14:paraId="69480D85" w14:textId="626EEB1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4" w:history="1">
        <w:r w:rsidR="005F09EE" w:rsidRPr="00241E2E">
          <w:rPr>
            <w:rStyle w:val="Hyperlink"/>
            <w:rFonts w:ascii="Times New Roman" w:hAnsi="Times New Roman" w:cs="Times New Roman"/>
            <w:noProof/>
            <w:sz w:val="28"/>
            <w:szCs w:val="28"/>
          </w:rPr>
          <w:t>Bảng 106</w:t>
        </w:r>
        <w:r w:rsidR="005F09EE" w:rsidRPr="00241E2E">
          <w:rPr>
            <w:rStyle w:val="Hyperlink"/>
            <w:rFonts w:ascii="Times New Roman" w:hAnsi="Times New Roman" w:cs="Times New Roman"/>
            <w:noProof/>
            <w:sz w:val="28"/>
            <w:szCs w:val="28"/>
            <w:lang w:val="en-US"/>
          </w:rPr>
          <w:t>. P</w:t>
        </w:r>
        <w:r w:rsidR="005F09EE" w:rsidRPr="00241E2E">
          <w:rPr>
            <w:rStyle w:val="Hyperlink"/>
            <w:rFonts w:ascii="Times New Roman" w:hAnsi="Times New Roman" w:cs="Times New Roman"/>
            <w:noProof/>
            <w:sz w:val="28"/>
            <w:szCs w:val="28"/>
          </w:rPr>
          <w:t>hân vùng loại hình thiên tai</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577</w:t>
        </w:r>
        <w:r w:rsidR="005F09EE" w:rsidRPr="00241E2E">
          <w:rPr>
            <w:rFonts w:ascii="Times New Roman" w:hAnsi="Times New Roman" w:cs="Times New Roman"/>
            <w:noProof/>
            <w:webHidden/>
            <w:sz w:val="28"/>
            <w:szCs w:val="28"/>
          </w:rPr>
          <w:fldChar w:fldCharType="end"/>
        </w:r>
      </w:hyperlink>
    </w:p>
    <w:p w14:paraId="0C3B838E" w14:textId="7D7576EF"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5" w:history="1">
        <w:r w:rsidR="005F09EE" w:rsidRPr="00241E2E">
          <w:rPr>
            <w:rStyle w:val="Hyperlink"/>
            <w:rFonts w:ascii="Times New Roman" w:hAnsi="Times New Roman" w:cs="Times New Roman"/>
            <w:noProof/>
            <w:sz w:val="28"/>
            <w:szCs w:val="28"/>
          </w:rPr>
          <w:t>Bảng 107</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Các giải pháp Phòng chống thiên tai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580</w:t>
        </w:r>
        <w:r w:rsidR="005F09EE" w:rsidRPr="00241E2E">
          <w:rPr>
            <w:rFonts w:ascii="Times New Roman" w:hAnsi="Times New Roman" w:cs="Times New Roman"/>
            <w:noProof/>
            <w:webHidden/>
            <w:sz w:val="28"/>
            <w:szCs w:val="28"/>
          </w:rPr>
          <w:fldChar w:fldCharType="end"/>
        </w:r>
      </w:hyperlink>
    </w:p>
    <w:p w14:paraId="6232A910" w14:textId="1F3F8501"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6" w:history="1">
        <w:r w:rsidR="005F09EE" w:rsidRPr="00241E2E">
          <w:rPr>
            <w:rStyle w:val="Hyperlink"/>
            <w:rFonts w:ascii="Times New Roman" w:hAnsi="Times New Roman" w:cs="Times New Roman"/>
            <w:noProof/>
            <w:sz w:val="28"/>
            <w:szCs w:val="28"/>
          </w:rPr>
          <w:t>Bảng 108</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 xml:space="preserve"> Các nhóm giải pháp ưu tiên trong ứng phó BĐKH tỉnh Lai Châu</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583</w:t>
        </w:r>
        <w:r w:rsidR="005F09EE" w:rsidRPr="00241E2E">
          <w:rPr>
            <w:rFonts w:ascii="Times New Roman" w:hAnsi="Times New Roman" w:cs="Times New Roman"/>
            <w:noProof/>
            <w:webHidden/>
            <w:sz w:val="28"/>
            <w:szCs w:val="28"/>
          </w:rPr>
          <w:fldChar w:fldCharType="end"/>
        </w:r>
      </w:hyperlink>
    </w:p>
    <w:p w14:paraId="4C8CB9C8" w14:textId="0D05DCA3"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7" w:history="1">
        <w:r w:rsidR="005F09EE" w:rsidRPr="00241E2E">
          <w:rPr>
            <w:rStyle w:val="Hyperlink"/>
            <w:rFonts w:ascii="Times New Roman" w:hAnsi="Times New Roman" w:cs="Times New Roman"/>
            <w:noProof/>
            <w:sz w:val="28"/>
            <w:szCs w:val="28"/>
          </w:rPr>
          <w:t>Bảng 109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Giải thích tên biến</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i</w:t>
        </w:r>
        <w:r w:rsidR="005F09EE" w:rsidRPr="00241E2E">
          <w:rPr>
            <w:rFonts w:ascii="Times New Roman" w:hAnsi="Times New Roman" w:cs="Times New Roman"/>
            <w:noProof/>
            <w:webHidden/>
            <w:sz w:val="28"/>
            <w:szCs w:val="28"/>
          </w:rPr>
          <w:fldChar w:fldCharType="end"/>
        </w:r>
      </w:hyperlink>
    </w:p>
    <w:p w14:paraId="4DC007DF" w14:textId="2CA4757E"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8" w:history="1">
        <w:r w:rsidR="005F09EE" w:rsidRPr="00241E2E">
          <w:rPr>
            <w:rStyle w:val="Hyperlink"/>
            <w:rFonts w:ascii="Times New Roman" w:hAnsi="Times New Roman" w:cs="Times New Roman"/>
            <w:noProof/>
            <w:sz w:val="28"/>
            <w:szCs w:val="28"/>
          </w:rPr>
          <w:t>Bảng 110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dự báo tăng trưởng GRDP theo kịch bản 1</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j</w:t>
        </w:r>
        <w:r w:rsidR="005F09EE" w:rsidRPr="00241E2E">
          <w:rPr>
            <w:rFonts w:ascii="Times New Roman" w:hAnsi="Times New Roman" w:cs="Times New Roman"/>
            <w:noProof/>
            <w:webHidden/>
            <w:sz w:val="28"/>
            <w:szCs w:val="28"/>
          </w:rPr>
          <w:fldChar w:fldCharType="end"/>
        </w:r>
      </w:hyperlink>
    </w:p>
    <w:p w14:paraId="5AFAC429" w14:textId="1BF07F49"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39" w:history="1">
        <w:r w:rsidR="005F09EE" w:rsidRPr="00241E2E">
          <w:rPr>
            <w:rStyle w:val="Hyperlink"/>
            <w:rFonts w:ascii="Times New Roman" w:hAnsi="Times New Roman" w:cs="Times New Roman"/>
            <w:noProof/>
            <w:sz w:val="28"/>
            <w:szCs w:val="28"/>
          </w:rPr>
          <w:t>Bảng 111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dự báo tăng trưởng GRDP theo kịch bản 2</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_Toc73506039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k</w:t>
        </w:r>
        <w:r w:rsidR="005F09EE" w:rsidRPr="00241E2E">
          <w:rPr>
            <w:rFonts w:ascii="Times New Roman" w:hAnsi="Times New Roman" w:cs="Times New Roman"/>
            <w:noProof/>
            <w:webHidden/>
            <w:sz w:val="28"/>
            <w:szCs w:val="28"/>
          </w:rPr>
          <w:fldChar w:fldCharType="end"/>
        </w:r>
      </w:hyperlink>
    </w:p>
    <w:p w14:paraId="6144440A" w14:textId="14C713E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0" w:history="1">
        <w:r w:rsidR="005F09EE" w:rsidRPr="00241E2E">
          <w:rPr>
            <w:rStyle w:val="Hyperlink"/>
            <w:rFonts w:ascii="Times New Roman" w:hAnsi="Times New Roman" w:cs="Times New Roman"/>
            <w:noProof/>
            <w:sz w:val="28"/>
            <w:szCs w:val="28"/>
          </w:rPr>
          <w:t>Bảng 112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Nông nghiệp</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k</w:t>
        </w:r>
        <w:r w:rsidR="005F09EE" w:rsidRPr="00241E2E">
          <w:rPr>
            <w:rFonts w:ascii="Times New Roman" w:hAnsi="Times New Roman" w:cs="Times New Roman"/>
            <w:noProof/>
            <w:webHidden/>
            <w:sz w:val="28"/>
            <w:szCs w:val="28"/>
          </w:rPr>
          <w:fldChar w:fldCharType="end"/>
        </w:r>
      </w:hyperlink>
    </w:p>
    <w:p w14:paraId="12F32A19" w14:textId="12CFDCAF"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1" w:history="1">
        <w:r w:rsidR="005F09EE" w:rsidRPr="00241E2E">
          <w:rPr>
            <w:rStyle w:val="Hyperlink"/>
            <w:rFonts w:ascii="Times New Roman" w:hAnsi="Times New Roman" w:cs="Times New Roman"/>
            <w:noProof/>
            <w:sz w:val="28"/>
            <w:szCs w:val="28"/>
          </w:rPr>
          <w:t>Bảng 113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khai khoáng</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l</w:t>
        </w:r>
        <w:r w:rsidR="005F09EE" w:rsidRPr="00241E2E">
          <w:rPr>
            <w:rFonts w:ascii="Times New Roman" w:hAnsi="Times New Roman" w:cs="Times New Roman"/>
            <w:noProof/>
            <w:webHidden/>
            <w:sz w:val="28"/>
            <w:szCs w:val="28"/>
          </w:rPr>
          <w:fldChar w:fldCharType="end"/>
        </w:r>
      </w:hyperlink>
    </w:p>
    <w:p w14:paraId="15A2BB3B" w14:textId="01E6A15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2" w:history="1">
        <w:r w:rsidR="005F09EE" w:rsidRPr="00241E2E">
          <w:rPr>
            <w:rStyle w:val="Hyperlink"/>
            <w:rFonts w:ascii="Times New Roman" w:hAnsi="Times New Roman" w:cs="Times New Roman"/>
            <w:noProof/>
            <w:sz w:val="28"/>
            <w:szCs w:val="28"/>
          </w:rPr>
          <w:t>Bảng 114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Công nghiệp chế biến chế tạo</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l</w:t>
        </w:r>
        <w:r w:rsidR="005F09EE" w:rsidRPr="00241E2E">
          <w:rPr>
            <w:rFonts w:ascii="Times New Roman" w:hAnsi="Times New Roman" w:cs="Times New Roman"/>
            <w:noProof/>
            <w:webHidden/>
            <w:sz w:val="28"/>
            <w:szCs w:val="28"/>
          </w:rPr>
          <w:fldChar w:fldCharType="end"/>
        </w:r>
      </w:hyperlink>
    </w:p>
    <w:p w14:paraId="1EF5781D" w14:textId="5CD3EB45"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3" w:history="1">
        <w:r w:rsidR="005F09EE" w:rsidRPr="00241E2E">
          <w:rPr>
            <w:rStyle w:val="Hyperlink"/>
            <w:rFonts w:ascii="Times New Roman" w:hAnsi="Times New Roman" w:cs="Times New Roman"/>
            <w:noProof/>
            <w:sz w:val="28"/>
            <w:szCs w:val="28"/>
          </w:rPr>
          <w:t>Bảng 115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Sản xuất và phân phối điện</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m</w:t>
        </w:r>
        <w:r w:rsidR="005F09EE" w:rsidRPr="00241E2E">
          <w:rPr>
            <w:rFonts w:ascii="Times New Roman" w:hAnsi="Times New Roman" w:cs="Times New Roman"/>
            <w:noProof/>
            <w:webHidden/>
            <w:sz w:val="28"/>
            <w:szCs w:val="28"/>
          </w:rPr>
          <w:fldChar w:fldCharType="end"/>
        </w:r>
      </w:hyperlink>
    </w:p>
    <w:p w14:paraId="4A0DB46B" w14:textId="369B25A0"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4" w:history="1">
        <w:r w:rsidR="005F09EE" w:rsidRPr="00241E2E">
          <w:rPr>
            <w:rStyle w:val="Hyperlink"/>
            <w:rFonts w:ascii="Times New Roman" w:hAnsi="Times New Roman" w:cs="Times New Roman"/>
            <w:noProof/>
            <w:sz w:val="28"/>
            <w:szCs w:val="28"/>
          </w:rPr>
          <w:t>Bảng 116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Cung cấp nước</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_Toc73506044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m</w:t>
        </w:r>
        <w:r w:rsidR="005F09EE" w:rsidRPr="00241E2E">
          <w:rPr>
            <w:rFonts w:ascii="Times New Roman" w:hAnsi="Times New Roman" w:cs="Times New Roman"/>
            <w:noProof/>
            <w:webHidden/>
            <w:sz w:val="28"/>
            <w:szCs w:val="28"/>
          </w:rPr>
          <w:fldChar w:fldCharType="end"/>
        </w:r>
      </w:hyperlink>
    </w:p>
    <w:p w14:paraId="0ACF5C71" w14:textId="38B0010F"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5" w:history="1">
        <w:r w:rsidR="005F09EE" w:rsidRPr="00241E2E">
          <w:rPr>
            <w:rStyle w:val="Hyperlink"/>
            <w:rFonts w:ascii="Times New Roman" w:hAnsi="Times New Roman" w:cs="Times New Roman"/>
            <w:noProof/>
            <w:sz w:val="28"/>
            <w:szCs w:val="28"/>
          </w:rPr>
          <w:t>Bảng 117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Xây dựng</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_Toc73506045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m</w:t>
        </w:r>
        <w:r w:rsidR="005F09EE" w:rsidRPr="00241E2E">
          <w:rPr>
            <w:rFonts w:ascii="Times New Roman" w:hAnsi="Times New Roman" w:cs="Times New Roman"/>
            <w:noProof/>
            <w:webHidden/>
            <w:sz w:val="28"/>
            <w:szCs w:val="28"/>
          </w:rPr>
          <w:fldChar w:fldCharType="end"/>
        </w:r>
      </w:hyperlink>
    </w:p>
    <w:p w14:paraId="501A2049" w14:textId="6054CB81"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6" w:history="1">
        <w:r w:rsidR="005F09EE" w:rsidRPr="00241E2E">
          <w:rPr>
            <w:rStyle w:val="Hyperlink"/>
            <w:rFonts w:ascii="Times New Roman" w:hAnsi="Times New Roman" w:cs="Times New Roman"/>
            <w:noProof/>
            <w:sz w:val="28"/>
            <w:szCs w:val="28"/>
          </w:rPr>
          <w:t>Bảng 118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Bán lẻ</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_Toc73506046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n</w:t>
        </w:r>
        <w:r w:rsidR="005F09EE" w:rsidRPr="00241E2E">
          <w:rPr>
            <w:rFonts w:ascii="Times New Roman" w:hAnsi="Times New Roman" w:cs="Times New Roman"/>
            <w:noProof/>
            <w:webHidden/>
            <w:sz w:val="28"/>
            <w:szCs w:val="28"/>
          </w:rPr>
          <w:fldChar w:fldCharType="end"/>
        </w:r>
      </w:hyperlink>
    </w:p>
    <w:p w14:paraId="15556411" w14:textId="7B0C6CCF"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7" w:history="1">
        <w:r w:rsidR="005F09EE" w:rsidRPr="00241E2E">
          <w:rPr>
            <w:rStyle w:val="Hyperlink"/>
            <w:rFonts w:ascii="Times New Roman" w:hAnsi="Times New Roman" w:cs="Times New Roman"/>
            <w:noProof/>
            <w:sz w:val="28"/>
            <w:szCs w:val="28"/>
          </w:rPr>
          <w:t>Bảng 119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Vận tải</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_Toc73506047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n</w:t>
        </w:r>
        <w:r w:rsidR="005F09EE" w:rsidRPr="00241E2E">
          <w:rPr>
            <w:rFonts w:ascii="Times New Roman" w:hAnsi="Times New Roman" w:cs="Times New Roman"/>
            <w:noProof/>
            <w:webHidden/>
            <w:sz w:val="28"/>
            <w:szCs w:val="28"/>
          </w:rPr>
          <w:fldChar w:fldCharType="end"/>
        </w:r>
      </w:hyperlink>
    </w:p>
    <w:p w14:paraId="07ECA7F6" w14:textId="7DD7749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8" w:history="1">
        <w:r w:rsidR="005F09EE" w:rsidRPr="00241E2E">
          <w:rPr>
            <w:rStyle w:val="Hyperlink"/>
            <w:rFonts w:ascii="Times New Roman" w:hAnsi="Times New Roman" w:cs="Times New Roman"/>
            <w:noProof/>
            <w:sz w:val="28"/>
            <w:szCs w:val="28"/>
          </w:rPr>
          <w:t>Bảng 120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Dịch vụ lưu trú, ăn uống</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_Toc73506048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n</w:t>
        </w:r>
        <w:r w:rsidR="005F09EE" w:rsidRPr="00241E2E">
          <w:rPr>
            <w:rFonts w:ascii="Times New Roman" w:hAnsi="Times New Roman" w:cs="Times New Roman"/>
            <w:noProof/>
            <w:webHidden/>
            <w:sz w:val="28"/>
            <w:szCs w:val="28"/>
          </w:rPr>
          <w:fldChar w:fldCharType="end"/>
        </w:r>
      </w:hyperlink>
    </w:p>
    <w:p w14:paraId="1CF43C4C" w14:textId="6ADD3A89"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49" w:history="1">
        <w:r w:rsidR="005F09EE" w:rsidRPr="00241E2E">
          <w:rPr>
            <w:rStyle w:val="Hyperlink"/>
            <w:rFonts w:ascii="Times New Roman" w:hAnsi="Times New Roman" w:cs="Times New Roman"/>
            <w:noProof/>
            <w:sz w:val="28"/>
            <w:szCs w:val="28"/>
          </w:rPr>
          <w:t>Bảng 121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Hoạt động tài chính, ngân hàng, bảo hiểm</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_Toc73506049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o</w:t>
        </w:r>
        <w:r w:rsidR="005F09EE" w:rsidRPr="00241E2E">
          <w:rPr>
            <w:rFonts w:ascii="Times New Roman" w:hAnsi="Times New Roman" w:cs="Times New Roman"/>
            <w:noProof/>
            <w:webHidden/>
            <w:sz w:val="28"/>
            <w:szCs w:val="28"/>
          </w:rPr>
          <w:fldChar w:fldCharType="end"/>
        </w:r>
      </w:hyperlink>
    </w:p>
    <w:p w14:paraId="60B9DE5D" w14:textId="79DCF30E"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50" w:history="1">
        <w:r w:rsidR="005F09EE" w:rsidRPr="00241E2E">
          <w:rPr>
            <w:rStyle w:val="Hyperlink"/>
            <w:rFonts w:ascii="Times New Roman" w:hAnsi="Times New Roman" w:cs="Times New Roman"/>
            <w:noProof/>
            <w:sz w:val="28"/>
            <w:szCs w:val="28"/>
          </w:rPr>
          <w:t>Bảng 122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ngành Dịch vụ kinh doanh bất động sản</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_Toc73506050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o</w:t>
        </w:r>
        <w:r w:rsidR="005F09EE" w:rsidRPr="00241E2E">
          <w:rPr>
            <w:rFonts w:ascii="Times New Roman" w:hAnsi="Times New Roman" w:cs="Times New Roman"/>
            <w:noProof/>
            <w:webHidden/>
            <w:sz w:val="28"/>
            <w:szCs w:val="28"/>
          </w:rPr>
          <w:fldChar w:fldCharType="end"/>
        </w:r>
      </w:hyperlink>
    </w:p>
    <w:p w14:paraId="55947CD0" w14:textId="01D767AA"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51" w:history="1">
        <w:r w:rsidR="005F09EE" w:rsidRPr="00241E2E">
          <w:rPr>
            <w:rStyle w:val="Hyperlink"/>
            <w:rFonts w:ascii="Times New Roman" w:hAnsi="Times New Roman" w:cs="Times New Roman"/>
            <w:noProof/>
            <w:sz w:val="28"/>
            <w:szCs w:val="28"/>
          </w:rPr>
          <w:t>Bảng 123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Dữ liệu đầu vào và kết quả dự báo tăng trưởng các ngành Dịch vụ công</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_Toc73506051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p</w:t>
        </w:r>
        <w:r w:rsidR="005F09EE" w:rsidRPr="00241E2E">
          <w:rPr>
            <w:rFonts w:ascii="Times New Roman" w:hAnsi="Times New Roman" w:cs="Times New Roman"/>
            <w:noProof/>
            <w:webHidden/>
            <w:sz w:val="28"/>
            <w:szCs w:val="28"/>
          </w:rPr>
          <w:fldChar w:fldCharType="end"/>
        </w:r>
      </w:hyperlink>
    </w:p>
    <w:p w14:paraId="3C850809" w14:textId="6E675406"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52" w:history="1">
        <w:r w:rsidR="005F09EE" w:rsidRPr="00241E2E">
          <w:rPr>
            <w:rStyle w:val="Hyperlink"/>
            <w:rFonts w:ascii="Times New Roman" w:hAnsi="Times New Roman" w:cs="Times New Roman"/>
            <w:noProof/>
            <w:sz w:val="28"/>
            <w:szCs w:val="28"/>
          </w:rPr>
          <w:t>Bảng 124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Tổng hợp kết quả dự báo GRDP các ngành cấp 1 theo Kịch bản 1</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_Toc73506052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p</w:t>
        </w:r>
        <w:r w:rsidR="005F09EE" w:rsidRPr="00241E2E">
          <w:rPr>
            <w:rFonts w:ascii="Times New Roman" w:hAnsi="Times New Roman" w:cs="Times New Roman"/>
            <w:noProof/>
            <w:webHidden/>
            <w:sz w:val="28"/>
            <w:szCs w:val="28"/>
          </w:rPr>
          <w:fldChar w:fldCharType="end"/>
        </w:r>
      </w:hyperlink>
    </w:p>
    <w:p w14:paraId="56921E41" w14:textId="6D63B8CE" w:rsidR="005F09EE" w:rsidRPr="00241E2E" w:rsidRDefault="00AD1C11">
      <w:pPr>
        <w:pStyle w:val="TableofFigures"/>
        <w:tabs>
          <w:tab w:val="right" w:leader="dot" w:pos="9062"/>
        </w:tabs>
        <w:rPr>
          <w:rFonts w:ascii="Times New Roman" w:eastAsiaTheme="minorEastAsia" w:hAnsi="Times New Roman" w:cs="Times New Roman"/>
          <w:i w:val="0"/>
          <w:iCs w:val="0"/>
          <w:noProof/>
          <w:sz w:val="28"/>
          <w:szCs w:val="28"/>
          <w:lang w:eastAsia="vi-VN"/>
        </w:rPr>
      </w:pPr>
      <w:hyperlink w:anchor="_Toc73506053" w:history="1">
        <w:r w:rsidR="005F09EE" w:rsidRPr="00241E2E">
          <w:rPr>
            <w:rStyle w:val="Hyperlink"/>
            <w:rFonts w:ascii="Times New Roman" w:hAnsi="Times New Roman" w:cs="Times New Roman"/>
            <w:noProof/>
            <w:sz w:val="28"/>
            <w:szCs w:val="28"/>
          </w:rPr>
          <w:t>Bảng 125 (PL)</w:t>
        </w:r>
        <w:r w:rsidR="005F09EE" w:rsidRPr="00241E2E">
          <w:rPr>
            <w:rStyle w:val="Hyperlink"/>
            <w:rFonts w:ascii="Times New Roman" w:hAnsi="Times New Roman" w:cs="Times New Roman"/>
            <w:noProof/>
            <w:sz w:val="28"/>
            <w:szCs w:val="28"/>
            <w:lang w:val="en-US"/>
          </w:rPr>
          <w:t xml:space="preserve">. </w:t>
        </w:r>
        <w:r w:rsidR="005F09EE" w:rsidRPr="00241E2E">
          <w:rPr>
            <w:rStyle w:val="Hyperlink"/>
            <w:rFonts w:ascii="Times New Roman" w:hAnsi="Times New Roman" w:cs="Times New Roman"/>
            <w:noProof/>
            <w:sz w:val="28"/>
            <w:szCs w:val="28"/>
          </w:rPr>
          <w:t>Tổng hợp kết quả dự báo GRDP các ngành cấp 1 theo Kịch bản 2</w:t>
        </w:r>
        <w:r w:rsidR="005F09EE" w:rsidRPr="00241E2E">
          <w:rPr>
            <w:rFonts w:ascii="Times New Roman" w:hAnsi="Times New Roman" w:cs="Times New Roman"/>
            <w:noProof/>
            <w:webHidden/>
            <w:sz w:val="28"/>
            <w:szCs w:val="28"/>
          </w:rPr>
          <w:tab/>
        </w:r>
        <w:r w:rsidR="005F09EE" w:rsidRPr="00241E2E">
          <w:rPr>
            <w:rFonts w:ascii="Times New Roman" w:hAnsi="Times New Roman" w:cs="Times New Roman"/>
            <w:noProof/>
            <w:webHidden/>
            <w:sz w:val="28"/>
            <w:szCs w:val="28"/>
          </w:rPr>
          <w:fldChar w:fldCharType="begin"/>
        </w:r>
        <w:r w:rsidR="005F09EE" w:rsidRPr="00241E2E">
          <w:rPr>
            <w:rFonts w:ascii="Times New Roman" w:hAnsi="Times New Roman" w:cs="Times New Roman"/>
            <w:noProof/>
            <w:webHidden/>
            <w:sz w:val="28"/>
            <w:szCs w:val="28"/>
          </w:rPr>
          <w:instrText xml:space="preserve"> PAGEREF _Toc73506053 \h </w:instrText>
        </w:r>
        <w:r w:rsidR="005F09EE" w:rsidRPr="00241E2E">
          <w:rPr>
            <w:rFonts w:ascii="Times New Roman" w:hAnsi="Times New Roman" w:cs="Times New Roman"/>
            <w:noProof/>
            <w:webHidden/>
            <w:sz w:val="28"/>
            <w:szCs w:val="28"/>
          </w:rPr>
        </w:r>
        <w:r w:rsidR="005F09EE" w:rsidRPr="00241E2E">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q</w:t>
        </w:r>
        <w:r w:rsidR="005F09EE" w:rsidRPr="00241E2E">
          <w:rPr>
            <w:rFonts w:ascii="Times New Roman" w:hAnsi="Times New Roman" w:cs="Times New Roman"/>
            <w:noProof/>
            <w:webHidden/>
            <w:sz w:val="28"/>
            <w:szCs w:val="28"/>
          </w:rPr>
          <w:fldChar w:fldCharType="end"/>
        </w:r>
      </w:hyperlink>
    </w:p>
    <w:p w14:paraId="7E204584" w14:textId="567D8F6E" w:rsidR="00FE65A0" w:rsidRPr="00DE4C8A" w:rsidRDefault="007D0E8B" w:rsidP="00E46FFB">
      <w:pPr>
        <w:pStyle w:val="TableofFigures"/>
        <w:tabs>
          <w:tab w:val="left" w:pos="709"/>
          <w:tab w:val="right" w:leader="dot" w:pos="9062"/>
        </w:tabs>
        <w:spacing w:before="120" w:after="120" w:line="240" w:lineRule="auto"/>
        <w:rPr>
          <w:rFonts w:ascii="Times New Roman" w:eastAsiaTheme="minorEastAsia" w:hAnsi="Times New Roman" w:cs="Times New Roman"/>
          <w:i w:val="0"/>
          <w:iCs w:val="0"/>
          <w:noProof/>
          <w:sz w:val="24"/>
          <w:szCs w:val="24"/>
          <w:lang w:val="en-US"/>
        </w:rPr>
      </w:pPr>
      <w:r w:rsidRPr="00241E2E">
        <w:rPr>
          <w:rFonts w:ascii="Times New Roman" w:eastAsiaTheme="minorEastAsia" w:hAnsi="Times New Roman" w:cs="Times New Roman"/>
          <w:i w:val="0"/>
          <w:iCs w:val="0"/>
          <w:noProof/>
          <w:sz w:val="28"/>
          <w:szCs w:val="28"/>
          <w:lang w:val="en-US"/>
        </w:rPr>
        <w:fldChar w:fldCharType="end"/>
      </w:r>
    </w:p>
    <w:p w14:paraId="29C9641B" w14:textId="77777777" w:rsidR="007D0E8B" w:rsidRDefault="007D0E8B">
      <w:pPr>
        <w:rPr>
          <w:b/>
          <w:szCs w:val="48"/>
        </w:rPr>
      </w:pPr>
      <w:bookmarkStart w:id="13" w:name="_Toc69763179"/>
      <w:r>
        <w:br w:type="page"/>
      </w:r>
    </w:p>
    <w:p w14:paraId="2D0DC2DA" w14:textId="3202A038" w:rsidR="00271E0D" w:rsidRPr="00B774E6" w:rsidRDefault="00271E0D" w:rsidP="00E46FFB">
      <w:pPr>
        <w:pStyle w:val="Heading1"/>
        <w:tabs>
          <w:tab w:val="left" w:pos="709"/>
        </w:tabs>
        <w:spacing w:before="120" w:line="240" w:lineRule="auto"/>
        <w:jc w:val="center"/>
      </w:pPr>
      <w:bookmarkStart w:id="14" w:name="_Toc72310721"/>
      <w:bookmarkStart w:id="15" w:name="_Toc73506083"/>
      <w:r w:rsidRPr="00B774E6">
        <w:lastRenderedPageBreak/>
        <w:t>DANH SÁCH HÌNH</w:t>
      </w:r>
      <w:bookmarkEnd w:id="13"/>
      <w:bookmarkEnd w:id="14"/>
      <w:bookmarkEnd w:id="15"/>
    </w:p>
    <w:p w14:paraId="0184BEB7" w14:textId="25C9E944" w:rsidR="00B55179" w:rsidRPr="00B55179" w:rsidRDefault="007D0E8B">
      <w:pPr>
        <w:pStyle w:val="TableofFigures"/>
        <w:tabs>
          <w:tab w:val="right" w:leader="dot" w:pos="8778"/>
        </w:tabs>
        <w:rPr>
          <w:rFonts w:ascii="Times New Roman" w:eastAsiaTheme="minorEastAsia" w:hAnsi="Times New Roman" w:cs="Times New Roman"/>
          <w:i w:val="0"/>
          <w:iCs w:val="0"/>
          <w:noProof/>
          <w:sz w:val="28"/>
          <w:szCs w:val="28"/>
          <w:lang w:eastAsia="vi-VN"/>
        </w:rPr>
      </w:pPr>
      <w:r w:rsidRPr="00B55179">
        <w:rPr>
          <w:rFonts w:ascii="Times New Roman" w:eastAsiaTheme="minorEastAsia" w:hAnsi="Times New Roman" w:cs="Times New Roman"/>
          <w:sz w:val="28"/>
          <w:szCs w:val="28"/>
          <w:lang w:val="en-US"/>
        </w:rPr>
        <w:fldChar w:fldCharType="begin"/>
      </w:r>
      <w:r w:rsidRPr="00B55179">
        <w:rPr>
          <w:rFonts w:ascii="Times New Roman" w:eastAsiaTheme="minorEastAsia" w:hAnsi="Times New Roman" w:cs="Times New Roman"/>
          <w:sz w:val="28"/>
          <w:szCs w:val="28"/>
          <w:lang w:val="en-US"/>
        </w:rPr>
        <w:instrText xml:space="preserve"> TOC \h \z \c "Hình" </w:instrText>
      </w:r>
      <w:r w:rsidRPr="00B55179">
        <w:rPr>
          <w:rFonts w:ascii="Times New Roman" w:eastAsiaTheme="minorEastAsia" w:hAnsi="Times New Roman" w:cs="Times New Roman"/>
          <w:sz w:val="28"/>
          <w:szCs w:val="28"/>
          <w:lang w:val="en-US"/>
        </w:rPr>
        <w:fldChar w:fldCharType="separate"/>
      </w:r>
      <w:hyperlink w:anchor="_Toc73531945" w:history="1">
        <w:r w:rsidR="00B55179" w:rsidRPr="00B55179">
          <w:rPr>
            <w:rStyle w:val="Hyperlink"/>
            <w:rFonts w:ascii="Times New Roman" w:hAnsi="Times New Roman" w:cs="Times New Roman"/>
            <w:noProof/>
            <w:sz w:val="28"/>
            <w:szCs w:val="28"/>
          </w:rPr>
          <w:t>Hình 1</w:t>
        </w:r>
        <w:r w:rsidR="00B55179" w:rsidRPr="00B55179">
          <w:rPr>
            <w:rStyle w:val="Hyperlink"/>
            <w:rFonts w:ascii="Times New Roman" w:hAnsi="Times New Roman" w:cs="Times New Roman"/>
            <w:noProof/>
            <w:sz w:val="28"/>
            <w:szCs w:val="28"/>
            <w:lang w:val="en-US"/>
          </w:rPr>
          <w:t xml:space="preserve">. </w:t>
        </w:r>
        <w:r w:rsidR="00B55179" w:rsidRPr="00B55179">
          <w:rPr>
            <w:rStyle w:val="Hyperlink"/>
            <w:rFonts w:ascii="Times New Roman" w:hAnsi="Times New Roman" w:cs="Times New Roman"/>
            <w:noProof/>
            <w:sz w:val="28"/>
            <w:szCs w:val="28"/>
          </w:rPr>
          <w:t xml:space="preserve">Kết nối </w:t>
        </w:r>
        <w:r w:rsidR="00B55179" w:rsidRPr="00B55179">
          <w:rPr>
            <w:rStyle w:val="Hyperlink"/>
            <w:rFonts w:ascii="Times New Roman" w:hAnsi="Times New Roman" w:cs="Times New Roman"/>
            <w:noProof/>
            <w:sz w:val="28"/>
            <w:szCs w:val="28"/>
            <w:lang w:val="en-US"/>
          </w:rPr>
          <w:t xml:space="preserve">của </w:t>
        </w:r>
        <w:r w:rsidR="00B55179" w:rsidRPr="00B55179">
          <w:rPr>
            <w:rStyle w:val="Hyperlink"/>
            <w:rFonts w:ascii="Times New Roman" w:hAnsi="Times New Roman" w:cs="Times New Roman"/>
            <w:noProof/>
            <w:sz w:val="28"/>
            <w:szCs w:val="28"/>
          </w:rPr>
          <w:t xml:space="preserve">tỉnh Lai Châu với </w:t>
        </w:r>
        <w:r w:rsidR="00B55179" w:rsidRPr="00B55179">
          <w:rPr>
            <w:rStyle w:val="Hyperlink"/>
            <w:rFonts w:ascii="Times New Roman" w:hAnsi="Times New Roman" w:cs="Times New Roman"/>
            <w:noProof/>
            <w:sz w:val="28"/>
            <w:szCs w:val="28"/>
            <w:lang w:val="en-US"/>
          </w:rPr>
          <w:t xml:space="preserve">các </w:t>
        </w:r>
        <w:r w:rsidR="00B55179" w:rsidRPr="00B55179">
          <w:rPr>
            <w:rStyle w:val="Hyperlink"/>
            <w:rFonts w:ascii="Times New Roman" w:hAnsi="Times New Roman" w:cs="Times New Roman"/>
            <w:noProof/>
            <w:sz w:val="28"/>
            <w:szCs w:val="28"/>
          </w:rPr>
          <w:t>vùng</w:t>
        </w:r>
        <w:r w:rsidR="00B55179" w:rsidRPr="00B55179">
          <w:rPr>
            <w:rStyle w:val="Hyperlink"/>
            <w:rFonts w:ascii="Times New Roman" w:hAnsi="Times New Roman" w:cs="Times New Roman"/>
            <w:noProof/>
            <w:sz w:val="28"/>
            <w:szCs w:val="28"/>
            <w:lang w:val="en-US"/>
          </w:rPr>
          <w:t>, tỉnh</w:t>
        </w:r>
        <w:r w:rsidR="00B55179" w:rsidRPr="00B55179">
          <w:rPr>
            <w:rFonts w:ascii="Times New Roman" w:hAnsi="Times New Roman" w:cs="Times New Roman"/>
            <w:noProof/>
            <w:webHidden/>
            <w:sz w:val="28"/>
            <w:szCs w:val="28"/>
          </w:rPr>
          <w:tab/>
        </w:r>
        <w:r w:rsidR="00B55179" w:rsidRPr="00B55179">
          <w:rPr>
            <w:rFonts w:ascii="Times New Roman" w:hAnsi="Times New Roman" w:cs="Times New Roman"/>
            <w:noProof/>
            <w:webHidden/>
            <w:sz w:val="28"/>
            <w:szCs w:val="28"/>
          </w:rPr>
          <w:fldChar w:fldCharType="begin"/>
        </w:r>
        <w:r w:rsidR="00B55179" w:rsidRPr="00B55179">
          <w:rPr>
            <w:rFonts w:ascii="Times New Roman" w:hAnsi="Times New Roman" w:cs="Times New Roman"/>
            <w:noProof/>
            <w:webHidden/>
            <w:sz w:val="28"/>
            <w:szCs w:val="28"/>
          </w:rPr>
          <w:instrText xml:space="preserve"> PAGEREF _Toc73531945 \h </w:instrText>
        </w:r>
        <w:r w:rsidR="00B55179" w:rsidRPr="00B55179">
          <w:rPr>
            <w:rFonts w:ascii="Times New Roman" w:hAnsi="Times New Roman" w:cs="Times New Roman"/>
            <w:noProof/>
            <w:webHidden/>
            <w:sz w:val="28"/>
            <w:szCs w:val="28"/>
          </w:rPr>
        </w:r>
        <w:r w:rsidR="00B55179" w:rsidRPr="00B55179">
          <w:rPr>
            <w:rFonts w:ascii="Times New Roman" w:hAnsi="Times New Roman" w:cs="Times New Roman"/>
            <w:noProof/>
            <w:webHidden/>
            <w:sz w:val="28"/>
            <w:szCs w:val="28"/>
          </w:rPr>
          <w:fldChar w:fldCharType="separate"/>
        </w:r>
        <w:r w:rsidR="00B55179">
          <w:rPr>
            <w:rFonts w:ascii="Times New Roman" w:hAnsi="Times New Roman" w:cs="Times New Roman"/>
            <w:noProof/>
            <w:webHidden/>
            <w:sz w:val="28"/>
            <w:szCs w:val="28"/>
          </w:rPr>
          <w:t>14</w:t>
        </w:r>
        <w:r w:rsidR="00B55179" w:rsidRPr="00B55179">
          <w:rPr>
            <w:rFonts w:ascii="Times New Roman" w:hAnsi="Times New Roman" w:cs="Times New Roman"/>
            <w:noProof/>
            <w:webHidden/>
            <w:sz w:val="28"/>
            <w:szCs w:val="28"/>
          </w:rPr>
          <w:fldChar w:fldCharType="end"/>
        </w:r>
      </w:hyperlink>
    </w:p>
    <w:p w14:paraId="5C9534DE" w14:textId="701669D9"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46" w:history="1">
        <w:r w:rsidRPr="00B55179">
          <w:rPr>
            <w:rStyle w:val="Hyperlink"/>
            <w:rFonts w:ascii="Times New Roman" w:hAnsi="Times New Roman" w:cs="Times New Roman"/>
            <w:noProof/>
            <w:sz w:val="28"/>
            <w:szCs w:val="28"/>
          </w:rPr>
          <w:t>Hình 2</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bCs/>
            <w:noProof/>
            <w:sz w:val="28"/>
            <w:szCs w:val="28"/>
          </w:rPr>
          <w:t>Bản đồ hành chính tỉnh Lai Châu</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_Toc73531946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15</w:t>
        </w:r>
        <w:r w:rsidRPr="00B55179">
          <w:rPr>
            <w:rFonts w:ascii="Times New Roman" w:hAnsi="Times New Roman" w:cs="Times New Roman"/>
            <w:noProof/>
            <w:webHidden/>
            <w:sz w:val="28"/>
            <w:szCs w:val="28"/>
          </w:rPr>
          <w:fldChar w:fldCharType="end"/>
        </w:r>
      </w:hyperlink>
    </w:p>
    <w:p w14:paraId="6319FFF0" w14:textId="1F8FD729"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47" w:history="1">
        <w:r w:rsidRPr="00B55179">
          <w:rPr>
            <w:rStyle w:val="Hyperlink"/>
            <w:rFonts w:ascii="Times New Roman" w:hAnsi="Times New Roman" w:cs="Times New Roman"/>
            <w:noProof/>
            <w:sz w:val="28"/>
            <w:szCs w:val="28"/>
          </w:rPr>
          <w:t>Hình 3</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GRDP 2011-2020, nghìn tỷ đồng (giá so sánh 2010)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_Toc73531947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65</w:t>
        </w:r>
        <w:r w:rsidRPr="00B55179">
          <w:rPr>
            <w:rFonts w:ascii="Times New Roman" w:hAnsi="Times New Roman" w:cs="Times New Roman"/>
            <w:noProof/>
            <w:webHidden/>
            <w:sz w:val="28"/>
            <w:szCs w:val="28"/>
          </w:rPr>
          <w:fldChar w:fldCharType="end"/>
        </w:r>
      </w:hyperlink>
    </w:p>
    <w:p w14:paraId="777C96F1" w14:textId="2268D5C2"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48" w:history="1">
        <w:r w:rsidRPr="00B55179">
          <w:rPr>
            <w:rStyle w:val="Hyperlink"/>
            <w:rFonts w:ascii="Times New Roman" w:hAnsi="Times New Roman" w:cs="Times New Roman"/>
            <w:noProof/>
            <w:sz w:val="28"/>
            <w:szCs w:val="28"/>
          </w:rPr>
          <w:t>Hình 4</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Chuyển dịch cơ cấu kinh tế theo ngành kinh tế (theo % GRDP</w:t>
        </w:r>
        <w:r w:rsidRPr="00B55179">
          <w:rPr>
            <w:rStyle w:val="Hyperlink"/>
            <w:rFonts w:ascii="Times New Roman" w:hAnsi="Times New Roman" w:cs="Times New Roman"/>
            <w:noProof/>
            <w:sz w:val="28"/>
            <w:szCs w:val="28"/>
            <w:lang w:val="en-US"/>
          </w:rPr>
          <w:t>-</w:t>
        </w:r>
        <w:r w:rsidRPr="00B55179">
          <w:rPr>
            <w:rStyle w:val="Hyperlink"/>
            <w:rFonts w:ascii="Times New Roman" w:hAnsi="Times New Roman" w:cs="Times New Roman"/>
            <w:noProof/>
            <w:sz w:val="28"/>
            <w:szCs w:val="28"/>
          </w:rPr>
          <w:t>ghh)</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_Toc73531948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68</w:t>
        </w:r>
        <w:r w:rsidRPr="00B55179">
          <w:rPr>
            <w:rFonts w:ascii="Times New Roman" w:hAnsi="Times New Roman" w:cs="Times New Roman"/>
            <w:noProof/>
            <w:webHidden/>
            <w:sz w:val="28"/>
            <w:szCs w:val="28"/>
          </w:rPr>
          <w:fldChar w:fldCharType="end"/>
        </w:r>
      </w:hyperlink>
    </w:p>
    <w:p w14:paraId="01B785F4" w14:textId="0645359A"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49" w:history="1">
        <w:r w:rsidRPr="00B55179">
          <w:rPr>
            <w:rStyle w:val="Hyperlink"/>
            <w:rFonts w:ascii="Times New Roman" w:hAnsi="Times New Roman" w:cs="Times New Roman"/>
            <w:noProof/>
            <w:sz w:val="28"/>
            <w:szCs w:val="28"/>
          </w:rPr>
          <w:t>Hình 5</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Thành phần % GRDP 2011-20</w:t>
        </w:r>
        <w:r w:rsidRPr="00B55179">
          <w:rPr>
            <w:rStyle w:val="Hyperlink"/>
            <w:rFonts w:ascii="Times New Roman" w:hAnsi="Times New Roman" w:cs="Times New Roman"/>
            <w:noProof/>
            <w:sz w:val="28"/>
            <w:szCs w:val="28"/>
            <w:lang w:val="en-US"/>
          </w:rPr>
          <w:t>20</w:t>
        </w:r>
        <w:r w:rsidRPr="00B55179">
          <w:rPr>
            <w:rStyle w:val="Hyperlink"/>
            <w:rFonts w:ascii="Times New Roman" w:hAnsi="Times New Roman" w:cs="Times New Roman"/>
            <w:noProof/>
            <w:sz w:val="28"/>
            <w:szCs w:val="28"/>
          </w:rPr>
          <w:t xml:space="preserve"> theo hình thức sở hữu (ghh</w:t>
        </w:r>
        <w:r w:rsidRPr="00B55179">
          <w:rPr>
            <w:rStyle w:val="Hyperlink"/>
            <w:rFonts w:ascii="Times New Roman" w:hAnsi="Times New Roman" w:cs="Times New Roman"/>
            <w:noProof/>
            <w:sz w:val="28"/>
            <w:szCs w:val="28"/>
            <w:lang w:val="en-US"/>
          </w:rPr>
          <w:t>)</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_Toc73531949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68</w:t>
        </w:r>
        <w:r w:rsidRPr="00B55179">
          <w:rPr>
            <w:rFonts w:ascii="Times New Roman" w:hAnsi="Times New Roman" w:cs="Times New Roman"/>
            <w:noProof/>
            <w:webHidden/>
            <w:sz w:val="28"/>
            <w:szCs w:val="28"/>
          </w:rPr>
          <w:fldChar w:fldCharType="end"/>
        </w:r>
      </w:hyperlink>
    </w:p>
    <w:p w14:paraId="789A926A" w14:textId="575FDA6C"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0" w:history="1">
        <w:r w:rsidRPr="00B55179">
          <w:rPr>
            <w:rStyle w:val="Hyperlink"/>
            <w:rFonts w:ascii="Times New Roman" w:hAnsi="Times New Roman" w:cs="Times New Roman"/>
            <w:noProof/>
            <w:sz w:val="28"/>
            <w:szCs w:val="28"/>
          </w:rPr>
          <w:t>Hình 6</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Cơ cấu chi ngân sách nhà nước 2011-2020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_Toc73531950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71</w:t>
        </w:r>
        <w:r w:rsidRPr="00B55179">
          <w:rPr>
            <w:rFonts w:ascii="Times New Roman" w:hAnsi="Times New Roman" w:cs="Times New Roman"/>
            <w:noProof/>
            <w:webHidden/>
            <w:sz w:val="28"/>
            <w:szCs w:val="28"/>
          </w:rPr>
          <w:fldChar w:fldCharType="end"/>
        </w:r>
      </w:hyperlink>
    </w:p>
    <w:p w14:paraId="5CEFF63A" w14:textId="47E6DC6B"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1" w:history="1">
        <w:r w:rsidRPr="00B55179">
          <w:rPr>
            <w:rStyle w:val="Hyperlink"/>
            <w:rFonts w:ascii="Times New Roman" w:hAnsi="Times New Roman" w:cs="Times New Roman"/>
            <w:noProof/>
            <w:sz w:val="28"/>
            <w:szCs w:val="28"/>
          </w:rPr>
          <w:t>Hình 7</w:t>
        </w:r>
        <w:r w:rsidRPr="00B55179">
          <w:rPr>
            <w:rStyle w:val="Hyperlink"/>
            <w:rFonts w:ascii="Times New Roman" w:hAnsi="Times New Roman" w:cs="Times New Roman"/>
            <w:noProof/>
            <w:sz w:val="28"/>
            <w:szCs w:val="28"/>
            <w:lang w:val="en-US"/>
          </w:rPr>
          <w:t>.</w:t>
        </w:r>
        <w:r w:rsidRPr="00B55179">
          <w:rPr>
            <w:rStyle w:val="Hyperlink"/>
            <w:rFonts w:ascii="Times New Roman" w:hAnsi="Times New Roman" w:cs="Times New Roman"/>
            <w:noProof/>
            <w:sz w:val="28"/>
            <w:szCs w:val="28"/>
          </w:rPr>
          <w:t xml:space="preserve"> Tăng trưởng GRDP khu vực dịch vụ 2011-2019 (gss 2010)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_Toc73531951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89</w:t>
        </w:r>
        <w:r w:rsidRPr="00B55179">
          <w:rPr>
            <w:rFonts w:ascii="Times New Roman" w:hAnsi="Times New Roman" w:cs="Times New Roman"/>
            <w:noProof/>
            <w:webHidden/>
            <w:sz w:val="28"/>
            <w:szCs w:val="28"/>
          </w:rPr>
          <w:fldChar w:fldCharType="end"/>
        </w:r>
      </w:hyperlink>
    </w:p>
    <w:p w14:paraId="7CC5FA70" w14:textId="48E65683"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2" w:history="1">
        <w:r w:rsidRPr="00B55179">
          <w:rPr>
            <w:rStyle w:val="Hyperlink"/>
            <w:rFonts w:ascii="Times New Roman" w:hAnsi="Times New Roman" w:cs="Times New Roman"/>
            <w:noProof/>
            <w:sz w:val="28"/>
            <w:szCs w:val="28"/>
          </w:rPr>
          <w:t>Hình 8</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 xml:space="preserve">Tỉ trọng GRDP (%) của khu vực </w:t>
        </w:r>
        <w:r w:rsidRPr="00B55179">
          <w:rPr>
            <w:rStyle w:val="Hyperlink"/>
            <w:rFonts w:ascii="Times New Roman" w:hAnsi="Times New Roman" w:cs="Times New Roman"/>
            <w:noProof/>
            <w:sz w:val="28"/>
            <w:szCs w:val="28"/>
            <w:lang w:val="en-US"/>
          </w:rPr>
          <w:t>DV</w:t>
        </w:r>
        <w:r w:rsidRPr="00B55179">
          <w:rPr>
            <w:rStyle w:val="Hyperlink"/>
            <w:rFonts w:ascii="Times New Roman" w:hAnsi="Times New Roman" w:cs="Times New Roman"/>
            <w:noProof/>
            <w:sz w:val="28"/>
            <w:szCs w:val="28"/>
          </w:rPr>
          <w:t xml:space="preserve"> theo nhóm ngành</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năm 2011</w:t>
        </w:r>
        <w:r w:rsidRPr="00B55179">
          <w:rPr>
            <w:rStyle w:val="Hyperlink"/>
            <w:rFonts w:ascii="Times New Roman" w:hAnsi="Times New Roman" w:cs="Times New Roman"/>
            <w:noProof/>
            <w:sz w:val="28"/>
            <w:szCs w:val="28"/>
            <w:lang w:val="en-US"/>
          </w:rPr>
          <w:t xml:space="preserve"> và </w:t>
        </w:r>
        <w:r w:rsidRPr="00B55179">
          <w:rPr>
            <w:rStyle w:val="Hyperlink"/>
            <w:rFonts w:ascii="Times New Roman" w:hAnsi="Times New Roman" w:cs="Times New Roman"/>
            <w:noProof/>
            <w:sz w:val="28"/>
            <w:szCs w:val="28"/>
          </w:rPr>
          <w:t>2019 (</w:t>
        </w:r>
        <w:r w:rsidRPr="00B55179">
          <w:rPr>
            <w:rStyle w:val="Hyperlink"/>
            <w:rFonts w:ascii="Times New Roman" w:hAnsi="Times New Roman" w:cs="Times New Roman"/>
            <w:noProof/>
            <w:sz w:val="28"/>
            <w:szCs w:val="28"/>
            <w:lang w:val="en-US"/>
          </w:rPr>
          <w:t xml:space="preserve">theo </w:t>
        </w:r>
        <w:r w:rsidRPr="00B55179">
          <w:rPr>
            <w:rStyle w:val="Hyperlink"/>
            <w:rFonts w:ascii="Times New Roman" w:hAnsi="Times New Roman" w:cs="Times New Roman"/>
            <w:noProof/>
            <w:sz w:val="28"/>
            <w:szCs w:val="28"/>
          </w:rPr>
          <w:t>ghh)</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_Toc73531952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90</w:t>
        </w:r>
        <w:r w:rsidRPr="00B55179">
          <w:rPr>
            <w:rFonts w:ascii="Times New Roman" w:hAnsi="Times New Roman" w:cs="Times New Roman"/>
            <w:noProof/>
            <w:webHidden/>
            <w:sz w:val="28"/>
            <w:szCs w:val="28"/>
          </w:rPr>
          <w:fldChar w:fldCharType="end"/>
        </w:r>
      </w:hyperlink>
    </w:p>
    <w:p w14:paraId="5225A60E" w14:textId="3A899965"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3" w:history="1">
        <w:r w:rsidRPr="00B55179">
          <w:rPr>
            <w:rStyle w:val="Hyperlink"/>
            <w:rFonts w:ascii="Times New Roman" w:hAnsi="Times New Roman" w:cs="Times New Roman"/>
            <w:noProof/>
            <w:sz w:val="28"/>
            <w:szCs w:val="28"/>
          </w:rPr>
          <w:t xml:space="preserve"> Hình 9</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 xml:space="preserve">Tổng mức bán lẻ hàng hóa và dịch vụ phân theo </w:t>
        </w:r>
        <w:r w:rsidRPr="00B55179">
          <w:rPr>
            <w:rStyle w:val="Hyperlink"/>
            <w:rFonts w:ascii="Times New Roman" w:hAnsi="Times New Roman" w:cs="Times New Roman"/>
            <w:noProof/>
            <w:sz w:val="28"/>
            <w:szCs w:val="28"/>
            <w:lang w:val="en-US"/>
          </w:rPr>
          <w:t>loại hình</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_Toc73531953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93</w:t>
        </w:r>
        <w:r w:rsidRPr="00B55179">
          <w:rPr>
            <w:rFonts w:ascii="Times New Roman" w:hAnsi="Times New Roman" w:cs="Times New Roman"/>
            <w:noProof/>
            <w:webHidden/>
            <w:sz w:val="28"/>
            <w:szCs w:val="28"/>
          </w:rPr>
          <w:fldChar w:fldCharType="end"/>
        </w:r>
      </w:hyperlink>
    </w:p>
    <w:p w14:paraId="09603B3C" w14:textId="4E16A710"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4" w:history="1">
        <w:r w:rsidRPr="00B55179">
          <w:rPr>
            <w:rStyle w:val="Hyperlink"/>
            <w:rFonts w:ascii="Times New Roman" w:hAnsi="Times New Roman" w:cs="Times New Roman"/>
            <w:noProof/>
            <w:sz w:val="28"/>
            <w:szCs w:val="28"/>
          </w:rPr>
          <w:t>Hình 10</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 xml:space="preserve"> </w:t>
        </w:r>
        <w:r w:rsidRPr="00B55179">
          <w:rPr>
            <w:rStyle w:val="Hyperlink"/>
            <w:rFonts w:ascii="Times New Roman" w:hAnsi="Times New Roman" w:cs="Times New Roman"/>
            <w:noProof/>
            <w:sz w:val="28"/>
            <w:szCs w:val="28"/>
            <w:lang w:val="en-US"/>
          </w:rPr>
          <w:t>Doanh</w:t>
        </w:r>
        <w:r w:rsidRPr="00B55179">
          <w:rPr>
            <w:rStyle w:val="Hyperlink"/>
            <w:rFonts w:ascii="Times New Roman" w:hAnsi="Times New Roman" w:cs="Times New Roman"/>
            <w:noProof/>
            <w:sz w:val="28"/>
            <w:szCs w:val="28"/>
          </w:rPr>
          <w:t xml:space="preserve"> thu du lịch 2011-2020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_Toc73531954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97</w:t>
        </w:r>
        <w:r w:rsidRPr="00B55179">
          <w:rPr>
            <w:rFonts w:ascii="Times New Roman" w:hAnsi="Times New Roman" w:cs="Times New Roman"/>
            <w:noProof/>
            <w:webHidden/>
            <w:sz w:val="28"/>
            <w:szCs w:val="28"/>
          </w:rPr>
          <w:fldChar w:fldCharType="end"/>
        </w:r>
      </w:hyperlink>
    </w:p>
    <w:p w14:paraId="4BCD1F99" w14:textId="53E7684E"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5" w:history="1">
        <w:r w:rsidRPr="00B55179">
          <w:rPr>
            <w:rStyle w:val="Hyperlink"/>
            <w:rFonts w:ascii="Times New Roman" w:hAnsi="Times New Roman" w:cs="Times New Roman"/>
            <w:bCs/>
            <w:noProof/>
            <w:sz w:val="28"/>
            <w:szCs w:val="28"/>
          </w:rPr>
          <w:t>Hình 11. Tổng đầu tư vào dịch vụ vận tải và logistics</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_Toc73531955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102</w:t>
        </w:r>
        <w:r w:rsidRPr="00B55179">
          <w:rPr>
            <w:rFonts w:ascii="Times New Roman" w:hAnsi="Times New Roman" w:cs="Times New Roman"/>
            <w:noProof/>
            <w:webHidden/>
            <w:sz w:val="28"/>
            <w:szCs w:val="28"/>
          </w:rPr>
          <w:fldChar w:fldCharType="end"/>
        </w:r>
      </w:hyperlink>
    </w:p>
    <w:p w14:paraId="17421045" w14:textId="6B5672F6"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6" w:history="1">
        <w:r w:rsidRPr="00B55179">
          <w:rPr>
            <w:rStyle w:val="Hyperlink"/>
            <w:rFonts w:ascii="Times New Roman" w:hAnsi="Times New Roman" w:cs="Times New Roman"/>
            <w:noProof/>
            <w:sz w:val="28"/>
            <w:szCs w:val="28"/>
          </w:rPr>
          <w:t>Hình 12</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Tăng trưởng doanh thu dịch vụ vận tải, kho bãi và dịch vụ hỗ trợ vận tải 2011-2019</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_Toc73531956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103</w:t>
        </w:r>
        <w:r w:rsidRPr="00B55179">
          <w:rPr>
            <w:rFonts w:ascii="Times New Roman" w:hAnsi="Times New Roman" w:cs="Times New Roman"/>
            <w:noProof/>
            <w:webHidden/>
            <w:sz w:val="28"/>
            <w:szCs w:val="28"/>
          </w:rPr>
          <w:fldChar w:fldCharType="end"/>
        </w:r>
      </w:hyperlink>
    </w:p>
    <w:p w14:paraId="5C76D8D1" w14:textId="077C9BCB"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7" w:history="1">
        <w:r w:rsidRPr="00B55179">
          <w:rPr>
            <w:rStyle w:val="Hyperlink"/>
            <w:rFonts w:ascii="Times New Roman" w:hAnsi="Times New Roman" w:cs="Times New Roman"/>
            <w:noProof/>
            <w:sz w:val="28"/>
            <w:szCs w:val="28"/>
          </w:rPr>
          <w:t>Hình 13</w:t>
        </w:r>
        <w:r w:rsidRPr="00B55179">
          <w:rPr>
            <w:rStyle w:val="Hyperlink"/>
            <w:rFonts w:ascii="Times New Roman" w:hAnsi="Times New Roman" w:cs="Times New Roman"/>
            <w:noProof/>
            <w:sz w:val="28"/>
            <w:szCs w:val="28"/>
            <w:lang w:val="en-US"/>
          </w:rPr>
          <w:t>. Lực lượng lao động và tình trạng việc làm</w:t>
        </w:r>
        <w:r w:rsidRPr="00B55179">
          <w:rPr>
            <w:rStyle w:val="Hyperlink"/>
            <w:rFonts w:ascii="Times New Roman" w:hAnsi="Times New Roman" w:cs="Times New Roman"/>
            <w:noProof/>
            <w:sz w:val="28"/>
            <w:szCs w:val="28"/>
          </w:rPr>
          <w:t xml:space="preserve"> của tỉnh </w:t>
        </w:r>
        <w:r w:rsidRPr="00B55179">
          <w:rPr>
            <w:rStyle w:val="Hyperlink"/>
            <w:rFonts w:ascii="Times New Roman" w:hAnsi="Times New Roman" w:cs="Times New Roman"/>
            <w:noProof/>
            <w:sz w:val="28"/>
            <w:szCs w:val="28"/>
            <w:lang w:val="en-US"/>
          </w:rPr>
          <w:t xml:space="preserve">Lai Châu </w:t>
        </w:r>
        <w:r w:rsidRPr="00B55179">
          <w:rPr>
            <w:rStyle w:val="Hyperlink"/>
            <w:rFonts w:ascii="Times New Roman" w:hAnsi="Times New Roman" w:cs="Times New Roman"/>
            <w:noProof/>
            <w:sz w:val="28"/>
            <w:szCs w:val="28"/>
          </w:rPr>
          <w:t>giai đoạn 2011-20</w:t>
        </w:r>
        <w:r w:rsidRPr="00B55179">
          <w:rPr>
            <w:rStyle w:val="Hyperlink"/>
            <w:rFonts w:ascii="Times New Roman" w:hAnsi="Times New Roman" w:cs="Times New Roman"/>
            <w:noProof/>
            <w:sz w:val="28"/>
            <w:szCs w:val="28"/>
            <w:lang w:val="en-US"/>
          </w:rPr>
          <w:t>20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_Toc73531957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116</w:t>
        </w:r>
        <w:r w:rsidRPr="00B55179">
          <w:rPr>
            <w:rFonts w:ascii="Times New Roman" w:hAnsi="Times New Roman" w:cs="Times New Roman"/>
            <w:noProof/>
            <w:webHidden/>
            <w:sz w:val="28"/>
            <w:szCs w:val="28"/>
          </w:rPr>
          <w:fldChar w:fldCharType="end"/>
        </w:r>
      </w:hyperlink>
    </w:p>
    <w:p w14:paraId="5668BB24" w14:textId="65284C2B"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8" w:history="1">
        <w:r w:rsidRPr="00B55179">
          <w:rPr>
            <w:rStyle w:val="Hyperlink"/>
            <w:rFonts w:ascii="Times New Roman" w:hAnsi="Times New Roman" w:cs="Times New Roman"/>
            <w:noProof/>
            <w:sz w:val="28"/>
            <w:szCs w:val="28"/>
          </w:rPr>
          <w:t>Hình 14</w:t>
        </w:r>
        <w:r w:rsidRPr="00B55179">
          <w:rPr>
            <w:rStyle w:val="Hyperlink"/>
            <w:rFonts w:ascii="Times New Roman" w:hAnsi="Times New Roman" w:cs="Times New Roman"/>
            <w:noProof/>
            <w:sz w:val="28"/>
            <w:szCs w:val="28"/>
            <w:lang w:val="en-US"/>
          </w:rPr>
          <w:t>. Cơ cấu lao động theo lĩnh vực kinh tế  giai đoạn 2011-2020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_Toc73531958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117</w:t>
        </w:r>
        <w:r w:rsidRPr="00B55179">
          <w:rPr>
            <w:rFonts w:ascii="Times New Roman" w:hAnsi="Times New Roman" w:cs="Times New Roman"/>
            <w:noProof/>
            <w:webHidden/>
            <w:sz w:val="28"/>
            <w:szCs w:val="28"/>
          </w:rPr>
          <w:fldChar w:fldCharType="end"/>
        </w:r>
      </w:hyperlink>
    </w:p>
    <w:p w14:paraId="0AE03F87" w14:textId="33CAF473"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59" w:history="1">
        <w:r w:rsidRPr="00B55179">
          <w:rPr>
            <w:rStyle w:val="Hyperlink"/>
            <w:rFonts w:ascii="Times New Roman" w:hAnsi="Times New Roman" w:cs="Times New Roman"/>
            <w:noProof/>
            <w:sz w:val="28"/>
            <w:szCs w:val="28"/>
          </w:rPr>
          <w:t>Hình 15</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Tỉ lệ hộ nghèo 2011-20</w:t>
        </w:r>
        <w:r w:rsidRPr="00B55179">
          <w:rPr>
            <w:rStyle w:val="Hyperlink"/>
            <w:rFonts w:ascii="Times New Roman" w:hAnsi="Times New Roman" w:cs="Times New Roman"/>
            <w:noProof/>
            <w:sz w:val="28"/>
            <w:szCs w:val="28"/>
            <w:lang w:val="en-US"/>
          </w:rPr>
          <w:t>20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_Toc73531959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120</w:t>
        </w:r>
        <w:r w:rsidRPr="00B55179">
          <w:rPr>
            <w:rFonts w:ascii="Times New Roman" w:hAnsi="Times New Roman" w:cs="Times New Roman"/>
            <w:noProof/>
            <w:webHidden/>
            <w:sz w:val="28"/>
            <w:szCs w:val="28"/>
          </w:rPr>
          <w:fldChar w:fldCharType="end"/>
        </w:r>
      </w:hyperlink>
    </w:p>
    <w:p w14:paraId="57F1E3A6" w14:textId="743B6748"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0" w:history="1">
        <w:r w:rsidRPr="00B55179">
          <w:rPr>
            <w:rStyle w:val="Hyperlink"/>
            <w:rFonts w:ascii="Times New Roman" w:hAnsi="Times New Roman" w:cs="Times New Roman"/>
            <w:bCs/>
            <w:noProof/>
            <w:sz w:val="28"/>
            <w:szCs w:val="28"/>
          </w:rPr>
          <w:t>Hình 16. Tăng trưởng GRDP ngành Y tế và hoạt động trợ giúp xã hội giai đoạn 2011-201</w:t>
        </w:r>
        <w:r w:rsidRPr="00B55179">
          <w:rPr>
            <w:rStyle w:val="Hyperlink"/>
            <w:rFonts w:ascii="Times New Roman" w:hAnsi="Times New Roman" w:cs="Times New Roman"/>
            <w:bCs/>
            <w:noProof/>
            <w:sz w:val="28"/>
            <w:szCs w:val="28"/>
            <w:lang w:val="en-US"/>
          </w:rPr>
          <w:t>9</w:t>
        </w:r>
        <w:r w:rsidRPr="00B55179">
          <w:rPr>
            <w:rStyle w:val="Hyperlink"/>
            <w:rFonts w:ascii="Times New Roman" w:hAnsi="Times New Roman" w:cs="Times New Roman"/>
            <w:bCs/>
            <w:noProof/>
            <w:sz w:val="28"/>
            <w:szCs w:val="28"/>
          </w:rPr>
          <w:t xml:space="preserve"> (gss 2010)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_Toc73531960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131</w:t>
        </w:r>
        <w:r w:rsidRPr="00B55179">
          <w:rPr>
            <w:rFonts w:ascii="Times New Roman" w:hAnsi="Times New Roman" w:cs="Times New Roman"/>
            <w:noProof/>
            <w:webHidden/>
            <w:sz w:val="28"/>
            <w:szCs w:val="28"/>
          </w:rPr>
          <w:fldChar w:fldCharType="end"/>
        </w:r>
      </w:hyperlink>
    </w:p>
    <w:p w14:paraId="75B74DB0" w14:textId="6EB23B77"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1" w:history="1">
        <w:r w:rsidRPr="00B55179">
          <w:rPr>
            <w:rStyle w:val="Hyperlink"/>
            <w:rFonts w:ascii="Times New Roman" w:hAnsi="Times New Roman" w:cs="Times New Roman"/>
            <w:noProof/>
            <w:sz w:val="28"/>
            <w:szCs w:val="28"/>
            <w:lang w:val="nl-NL"/>
          </w:rPr>
          <w:t>Hình 17. Hiện trạng tuyến đường thuỷ nội địa, bến phà tỉnh Lai Châu</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_Toc73531961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151</w:t>
        </w:r>
        <w:r w:rsidRPr="00B55179">
          <w:rPr>
            <w:rFonts w:ascii="Times New Roman" w:hAnsi="Times New Roman" w:cs="Times New Roman"/>
            <w:noProof/>
            <w:webHidden/>
            <w:sz w:val="28"/>
            <w:szCs w:val="28"/>
          </w:rPr>
          <w:fldChar w:fldCharType="end"/>
        </w:r>
      </w:hyperlink>
    </w:p>
    <w:p w14:paraId="142C58D8" w14:textId="08A2BF39"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2" w:history="1">
        <w:r w:rsidRPr="00B55179">
          <w:rPr>
            <w:rStyle w:val="Hyperlink"/>
            <w:rFonts w:ascii="Times New Roman" w:hAnsi="Times New Roman" w:cs="Times New Roman"/>
            <w:noProof/>
            <w:sz w:val="28"/>
            <w:szCs w:val="28"/>
          </w:rPr>
          <w:t>Hình 18</w:t>
        </w:r>
        <w:r w:rsidRPr="00B55179">
          <w:rPr>
            <w:rStyle w:val="Hyperlink"/>
            <w:rFonts w:ascii="Times New Roman" w:hAnsi="Times New Roman" w:cs="Times New Roman"/>
            <w:noProof/>
            <w:sz w:val="28"/>
            <w:szCs w:val="28"/>
            <w:lang w:val="en-US"/>
          </w:rPr>
          <w:t>. Hiện trạng lưới điện 5000-220-110KV tỉnh Lai Châu năm 2021</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_Toc73531962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160</w:t>
        </w:r>
        <w:r w:rsidRPr="00B55179">
          <w:rPr>
            <w:rFonts w:ascii="Times New Roman" w:hAnsi="Times New Roman" w:cs="Times New Roman"/>
            <w:noProof/>
            <w:webHidden/>
            <w:sz w:val="28"/>
            <w:szCs w:val="28"/>
          </w:rPr>
          <w:fldChar w:fldCharType="end"/>
        </w:r>
      </w:hyperlink>
    </w:p>
    <w:p w14:paraId="04590C59" w14:textId="07F88331"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3" w:history="1">
        <w:r w:rsidRPr="00B55179">
          <w:rPr>
            <w:rStyle w:val="Hyperlink"/>
            <w:rFonts w:ascii="Times New Roman" w:hAnsi="Times New Roman" w:cs="Times New Roman"/>
            <w:noProof/>
            <w:sz w:val="28"/>
            <w:szCs w:val="28"/>
          </w:rPr>
          <w:t>Hình 19.  Cơ cấu sử dụng đất năm 2020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_Toc73531963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181</w:t>
        </w:r>
        <w:r w:rsidRPr="00B55179">
          <w:rPr>
            <w:rFonts w:ascii="Times New Roman" w:hAnsi="Times New Roman" w:cs="Times New Roman"/>
            <w:noProof/>
            <w:webHidden/>
            <w:sz w:val="28"/>
            <w:szCs w:val="28"/>
          </w:rPr>
          <w:fldChar w:fldCharType="end"/>
        </w:r>
      </w:hyperlink>
    </w:p>
    <w:p w14:paraId="673B5672" w14:textId="61DD3AB7"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4" w:history="1">
        <w:r w:rsidRPr="00B55179">
          <w:rPr>
            <w:rStyle w:val="Hyperlink"/>
            <w:rFonts w:ascii="Times New Roman" w:hAnsi="Times New Roman" w:cs="Times New Roman"/>
            <w:noProof/>
            <w:spacing w:val="-4"/>
            <w:sz w:val="28"/>
            <w:szCs w:val="28"/>
          </w:rPr>
          <w:t>Hình 20. Xu thế biến động các loại đất giai đoạn 2010 - 2020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_Toc73531964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197</w:t>
        </w:r>
        <w:r w:rsidRPr="00B55179">
          <w:rPr>
            <w:rFonts w:ascii="Times New Roman" w:hAnsi="Times New Roman" w:cs="Times New Roman"/>
            <w:noProof/>
            <w:webHidden/>
            <w:sz w:val="28"/>
            <w:szCs w:val="28"/>
          </w:rPr>
          <w:fldChar w:fldCharType="end"/>
        </w:r>
      </w:hyperlink>
    </w:p>
    <w:p w14:paraId="6A704261" w14:textId="658E9D58"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5" w:history="1">
        <w:r w:rsidRPr="00B55179">
          <w:rPr>
            <w:rStyle w:val="Hyperlink"/>
            <w:rFonts w:ascii="Times New Roman" w:hAnsi="Times New Roman" w:cs="Times New Roman"/>
            <w:noProof/>
            <w:sz w:val="28"/>
            <w:szCs w:val="28"/>
          </w:rPr>
          <w:t xml:space="preserve"> Hình 21. Sơ đồ hiện trạng phân bố đô thị toàn tỉnh</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_Toc73531965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200</w:t>
        </w:r>
        <w:r w:rsidRPr="00B55179">
          <w:rPr>
            <w:rFonts w:ascii="Times New Roman" w:hAnsi="Times New Roman" w:cs="Times New Roman"/>
            <w:noProof/>
            <w:webHidden/>
            <w:sz w:val="28"/>
            <w:szCs w:val="28"/>
          </w:rPr>
          <w:fldChar w:fldCharType="end"/>
        </w:r>
      </w:hyperlink>
    </w:p>
    <w:p w14:paraId="6FAF83D0" w14:textId="7E6B77BE"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6" w:history="1">
        <w:r w:rsidRPr="00B55179">
          <w:rPr>
            <w:rStyle w:val="Hyperlink"/>
            <w:rFonts w:ascii="Times New Roman" w:hAnsi="Times New Roman" w:cs="Times New Roman"/>
            <w:noProof/>
            <w:sz w:val="28"/>
            <w:szCs w:val="28"/>
          </w:rPr>
          <w:t>Hình 22</w:t>
        </w:r>
        <w:r w:rsidRPr="00B55179">
          <w:rPr>
            <w:rStyle w:val="Hyperlink"/>
            <w:rFonts w:ascii="Times New Roman" w:hAnsi="Times New Roman" w:cs="Times New Roman"/>
            <w:noProof/>
            <w:sz w:val="28"/>
            <w:szCs w:val="28"/>
            <w:lang w:val="en-US"/>
          </w:rPr>
          <w:t>.</w:t>
        </w:r>
        <w:r w:rsidRPr="00B55179">
          <w:rPr>
            <w:rStyle w:val="Hyperlink"/>
            <w:rFonts w:ascii="Times New Roman" w:hAnsi="Times New Roman" w:cs="Times New Roman"/>
            <w:noProof/>
            <w:sz w:val="28"/>
            <w:szCs w:val="28"/>
            <w:lang w:val="zu-ZA"/>
          </w:rPr>
          <w:t xml:space="preserve"> Bản đồ giao thông Tây Bắc</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_Toc73531966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216</w:t>
        </w:r>
        <w:r w:rsidRPr="00B55179">
          <w:rPr>
            <w:rFonts w:ascii="Times New Roman" w:hAnsi="Times New Roman" w:cs="Times New Roman"/>
            <w:noProof/>
            <w:webHidden/>
            <w:sz w:val="28"/>
            <w:szCs w:val="28"/>
          </w:rPr>
          <w:fldChar w:fldCharType="end"/>
        </w:r>
      </w:hyperlink>
    </w:p>
    <w:p w14:paraId="3B60B714" w14:textId="025AF234"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7" w:history="1">
        <w:r w:rsidRPr="00B55179">
          <w:rPr>
            <w:rStyle w:val="Hyperlink"/>
            <w:rFonts w:ascii="Times New Roman" w:hAnsi="Times New Roman" w:cs="Times New Roman"/>
            <w:noProof/>
            <w:sz w:val="28"/>
            <w:szCs w:val="28"/>
          </w:rPr>
          <w:t>Hình 23</w:t>
        </w:r>
        <w:r w:rsidRPr="00B55179">
          <w:rPr>
            <w:rStyle w:val="Hyperlink"/>
            <w:rFonts w:ascii="Times New Roman" w:hAnsi="Times New Roman" w:cs="Times New Roman"/>
            <w:noProof/>
            <w:sz w:val="28"/>
            <w:szCs w:val="28"/>
            <w:lang w:val="en-US"/>
          </w:rPr>
          <w:t xml:space="preserve">. </w:t>
        </w:r>
        <w:r w:rsidRPr="00B55179">
          <w:rPr>
            <w:rStyle w:val="Hyperlink"/>
            <w:rFonts w:ascii="Times New Roman" w:hAnsi="Times New Roman" w:cs="Times New Roman"/>
            <w:noProof/>
            <w:sz w:val="28"/>
            <w:szCs w:val="28"/>
          </w:rPr>
          <w:t>Dự</w:t>
        </w:r>
        <w:r w:rsidRPr="00B55179">
          <w:rPr>
            <w:rStyle w:val="Hyperlink"/>
            <w:rFonts w:ascii="Times New Roman" w:hAnsi="Times New Roman" w:cs="Times New Roman"/>
            <w:noProof/>
            <w:sz w:val="28"/>
            <w:szCs w:val="28"/>
            <w:lang w:val="en-US"/>
          </w:rPr>
          <w:t xml:space="preserve"> báo các kịch bản về tăng trưởng thu nhập bình quân đầu người của Việt Nam đến 2035</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_Toc73531967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218</w:t>
        </w:r>
        <w:r w:rsidRPr="00B55179">
          <w:rPr>
            <w:rFonts w:ascii="Times New Roman" w:hAnsi="Times New Roman" w:cs="Times New Roman"/>
            <w:noProof/>
            <w:webHidden/>
            <w:sz w:val="28"/>
            <w:szCs w:val="28"/>
          </w:rPr>
          <w:fldChar w:fldCharType="end"/>
        </w:r>
      </w:hyperlink>
    </w:p>
    <w:p w14:paraId="085C3F21" w14:textId="062AC8A8"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8" w:history="1">
        <w:r w:rsidRPr="00B55179">
          <w:rPr>
            <w:rStyle w:val="Hyperlink"/>
            <w:rFonts w:ascii="Times New Roman" w:hAnsi="Times New Roman" w:cs="Times New Roman"/>
            <w:noProof/>
            <w:sz w:val="28"/>
            <w:szCs w:val="28"/>
          </w:rPr>
          <w:t xml:space="preserve"> Hình 24</w:t>
        </w:r>
        <w:r w:rsidRPr="00B55179">
          <w:rPr>
            <w:rStyle w:val="Hyperlink"/>
            <w:rFonts w:ascii="Times New Roman" w:hAnsi="Times New Roman" w:cs="Times New Roman"/>
            <w:noProof/>
            <w:sz w:val="28"/>
            <w:szCs w:val="28"/>
            <w:lang w:val="en-US"/>
          </w:rPr>
          <w:t>.</w:t>
        </w:r>
        <w:r w:rsidRPr="00B55179">
          <w:rPr>
            <w:rStyle w:val="Hyperlink"/>
            <w:rFonts w:ascii="Times New Roman" w:hAnsi="Times New Roman" w:cs="Times New Roman"/>
            <w:noProof/>
            <w:sz w:val="28"/>
            <w:szCs w:val="28"/>
          </w:rPr>
          <w:t xml:space="preserve"> </w:t>
        </w:r>
        <w:r w:rsidRPr="00B55179">
          <w:rPr>
            <w:rStyle w:val="Hyperlink"/>
            <w:rFonts w:ascii="Times New Roman" w:hAnsi="Times New Roman" w:cs="Times New Roman"/>
            <w:noProof/>
            <w:sz w:val="28"/>
            <w:szCs w:val="28"/>
            <w:lang w:val="en-US"/>
          </w:rPr>
          <w:t>Dự báo năm 2050: tốc độ tăng bình quân dân số, GDP và GDP trên đầu người của một số nước (Việt Nam = VNM)</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_Toc73531968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218</w:t>
        </w:r>
        <w:r w:rsidRPr="00B55179">
          <w:rPr>
            <w:rFonts w:ascii="Times New Roman" w:hAnsi="Times New Roman" w:cs="Times New Roman"/>
            <w:noProof/>
            <w:webHidden/>
            <w:sz w:val="28"/>
            <w:szCs w:val="28"/>
          </w:rPr>
          <w:fldChar w:fldCharType="end"/>
        </w:r>
      </w:hyperlink>
    </w:p>
    <w:p w14:paraId="55EE85B1" w14:textId="3D9DE6AC"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69" w:history="1">
        <w:r w:rsidRPr="00B55179">
          <w:rPr>
            <w:rStyle w:val="Hyperlink"/>
            <w:rFonts w:ascii="Times New Roman" w:hAnsi="Times New Roman" w:cs="Times New Roman"/>
            <w:noProof/>
            <w:sz w:val="28"/>
            <w:szCs w:val="28"/>
            <w:lang w:val="en-US"/>
          </w:rPr>
          <w:t>Hình 25. Bản đồ quy hoạch công nghiệp Tỉnh Lai Châu thời kỳ 2021-2030, tầm nhìn đến năm 2050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_Toc73531969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409</w:t>
        </w:r>
        <w:r w:rsidRPr="00B55179">
          <w:rPr>
            <w:rFonts w:ascii="Times New Roman" w:hAnsi="Times New Roman" w:cs="Times New Roman"/>
            <w:noProof/>
            <w:webHidden/>
            <w:sz w:val="28"/>
            <w:szCs w:val="28"/>
          </w:rPr>
          <w:fldChar w:fldCharType="end"/>
        </w:r>
      </w:hyperlink>
    </w:p>
    <w:p w14:paraId="3A8BB3B0" w14:textId="42A5EC72"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70" w:history="1">
        <w:r w:rsidRPr="00B55179">
          <w:rPr>
            <w:rStyle w:val="Hyperlink"/>
            <w:rFonts w:ascii="Times New Roman" w:hAnsi="Times New Roman" w:cs="Times New Roman"/>
            <w:noProof/>
            <w:sz w:val="28"/>
            <w:szCs w:val="28"/>
          </w:rPr>
          <w:t>Hình 26.  Định hướng phát triển không gian du lịch tỉnh Lai Châu</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_Toc73531970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413</w:t>
        </w:r>
        <w:r w:rsidRPr="00B55179">
          <w:rPr>
            <w:rFonts w:ascii="Times New Roman" w:hAnsi="Times New Roman" w:cs="Times New Roman"/>
            <w:noProof/>
            <w:webHidden/>
            <w:sz w:val="28"/>
            <w:szCs w:val="28"/>
          </w:rPr>
          <w:fldChar w:fldCharType="end"/>
        </w:r>
      </w:hyperlink>
    </w:p>
    <w:p w14:paraId="1C793F5B" w14:textId="4B4C4CCE"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71" w:history="1">
        <w:r w:rsidRPr="00B55179">
          <w:rPr>
            <w:rStyle w:val="Hyperlink"/>
            <w:rFonts w:ascii="Times New Roman" w:hAnsi="Times New Roman" w:cs="Times New Roman"/>
            <w:noProof/>
            <w:sz w:val="28"/>
            <w:szCs w:val="28"/>
          </w:rPr>
          <w:t>Hình 27</w:t>
        </w:r>
        <w:r w:rsidRPr="00B55179">
          <w:rPr>
            <w:rStyle w:val="Hyperlink"/>
            <w:rFonts w:ascii="Times New Roman" w:hAnsi="Times New Roman" w:cs="Times New Roman"/>
            <w:noProof/>
            <w:sz w:val="28"/>
            <w:szCs w:val="28"/>
            <w:lang w:val="en-US"/>
          </w:rPr>
          <w:t>.</w:t>
        </w:r>
        <w:r w:rsidRPr="00B55179">
          <w:rPr>
            <w:rStyle w:val="Hyperlink"/>
            <w:rFonts w:ascii="Times New Roman" w:hAnsi="Times New Roman" w:cs="Times New Roman"/>
            <w:noProof/>
            <w:sz w:val="28"/>
            <w:szCs w:val="28"/>
          </w:rPr>
          <w:t xml:space="preserve">  Sơ đồ mạng lưới quốc lộ, đường tỉnh đến năm 2030</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_Toc73531971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434</w:t>
        </w:r>
        <w:r w:rsidRPr="00B55179">
          <w:rPr>
            <w:rFonts w:ascii="Times New Roman" w:hAnsi="Times New Roman" w:cs="Times New Roman"/>
            <w:noProof/>
            <w:webHidden/>
            <w:sz w:val="28"/>
            <w:szCs w:val="28"/>
          </w:rPr>
          <w:fldChar w:fldCharType="end"/>
        </w:r>
      </w:hyperlink>
    </w:p>
    <w:p w14:paraId="7280466B" w14:textId="20562BC3" w:rsidR="00B55179" w:rsidRPr="00B55179" w:rsidRDefault="00B55179">
      <w:pPr>
        <w:pStyle w:val="TableofFigures"/>
        <w:tabs>
          <w:tab w:val="right" w:leader="dot" w:pos="8778"/>
        </w:tabs>
        <w:rPr>
          <w:rFonts w:ascii="Times New Roman" w:eastAsiaTheme="minorEastAsia" w:hAnsi="Times New Roman" w:cs="Times New Roman"/>
          <w:i w:val="0"/>
          <w:iCs w:val="0"/>
          <w:noProof/>
          <w:sz w:val="28"/>
          <w:szCs w:val="28"/>
          <w:lang w:eastAsia="vi-VN"/>
        </w:rPr>
      </w:pPr>
      <w:hyperlink w:anchor="_Toc73531972" w:history="1">
        <w:r w:rsidRPr="00B55179">
          <w:rPr>
            <w:rStyle w:val="Hyperlink"/>
            <w:rFonts w:ascii="Times New Roman" w:hAnsi="Times New Roman" w:cs="Times New Roman"/>
            <w:noProof/>
            <w:sz w:val="28"/>
            <w:szCs w:val="28"/>
          </w:rPr>
          <w:t>Hình 28.  Bản đồ phân chia tiểu vùng quy hoạch tài nguyên nước</w:t>
        </w:r>
        <w:r w:rsidRPr="00B55179">
          <w:rPr>
            <w:rFonts w:ascii="Times New Roman" w:hAnsi="Times New Roman" w:cs="Times New Roman"/>
            <w:noProof/>
            <w:webHidden/>
            <w:sz w:val="28"/>
            <w:szCs w:val="28"/>
          </w:rPr>
          <w:tab/>
        </w:r>
        <w:r w:rsidRPr="00B55179">
          <w:rPr>
            <w:rFonts w:ascii="Times New Roman" w:hAnsi="Times New Roman" w:cs="Times New Roman"/>
            <w:noProof/>
            <w:webHidden/>
            <w:sz w:val="28"/>
            <w:szCs w:val="28"/>
          </w:rPr>
          <w:fldChar w:fldCharType="begin"/>
        </w:r>
        <w:r w:rsidRPr="00B55179">
          <w:rPr>
            <w:rFonts w:ascii="Times New Roman" w:hAnsi="Times New Roman" w:cs="Times New Roman"/>
            <w:noProof/>
            <w:webHidden/>
            <w:sz w:val="28"/>
            <w:szCs w:val="28"/>
          </w:rPr>
          <w:instrText xml:space="preserve"> PAGEREF _Toc73531972 \h </w:instrText>
        </w:r>
        <w:r w:rsidRPr="00B55179">
          <w:rPr>
            <w:rFonts w:ascii="Times New Roman" w:hAnsi="Times New Roman" w:cs="Times New Roman"/>
            <w:noProof/>
            <w:webHidden/>
            <w:sz w:val="28"/>
            <w:szCs w:val="28"/>
          </w:rPr>
        </w:r>
        <w:r w:rsidRPr="00B5517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564</w:t>
        </w:r>
        <w:r w:rsidRPr="00B55179">
          <w:rPr>
            <w:rFonts w:ascii="Times New Roman" w:hAnsi="Times New Roman" w:cs="Times New Roman"/>
            <w:noProof/>
            <w:webHidden/>
            <w:sz w:val="28"/>
            <w:szCs w:val="28"/>
          </w:rPr>
          <w:fldChar w:fldCharType="end"/>
        </w:r>
      </w:hyperlink>
    </w:p>
    <w:p w14:paraId="4E43FA11" w14:textId="233CD1D8" w:rsidR="009A2E5B" w:rsidRDefault="007D0E8B" w:rsidP="009A2E5B">
      <w:pPr>
        <w:spacing w:line="360" w:lineRule="auto"/>
        <w:jc w:val="both"/>
        <w:rPr>
          <w:b/>
          <w:szCs w:val="48"/>
        </w:rPr>
      </w:pPr>
      <w:r w:rsidRPr="00B55179">
        <w:rPr>
          <w:rFonts w:eastAsiaTheme="minorEastAsia"/>
          <w:lang w:val="en-US"/>
        </w:rPr>
        <w:fldChar w:fldCharType="end"/>
      </w:r>
    </w:p>
    <w:p w14:paraId="37C7CFFE" w14:textId="77777777" w:rsidR="00241E2E" w:rsidRDefault="00241E2E">
      <w:pPr>
        <w:rPr>
          <w:b/>
          <w:szCs w:val="48"/>
        </w:rPr>
      </w:pPr>
      <w:bookmarkStart w:id="16" w:name="_Toc69763180"/>
      <w:bookmarkStart w:id="17" w:name="_Toc72310722"/>
      <w:r>
        <w:br w:type="page"/>
      </w:r>
    </w:p>
    <w:p w14:paraId="299344D9" w14:textId="11139856" w:rsidR="00871AA0" w:rsidRPr="00B774E6" w:rsidRDefault="00871AA0" w:rsidP="00E46FFB">
      <w:pPr>
        <w:pStyle w:val="Heading1"/>
        <w:tabs>
          <w:tab w:val="left" w:pos="709"/>
        </w:tabs>
        <w:spacing w:before="120" w:line="240" w:lineRule="auto"/>
        <w:jc w:val="center"/>
      </w:pPr>
      <w:bookmarkStart w:id="18" w:name="_Toc73506084"/>
      <w:r w:rsidRPr="00B774E6">
        <w:lastRenderedPageBreak/>
        <w:t>DANH MỤC TỪ VIẾT TẮT</w:t>
      </w:r>
      <w:bookmarkEnd w:id="16"/>
      <w:bookmarkEnd w:id="17"/>
      <w:bookmarkEnd w:id="18"/>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7796"/>
      </w:tblGrid>
      <w:tr w:rsidR="00871AA0" w:rsidRPr="00B774E6" w14:paraId="77A3AB82" w14:textId="77777777" w:rsidTr="00871AA0">
        <w:tc>
          <w:tcPr>
            <w:tcW w:w="1843" w:type="dxa"/>
          </w:tcPr>
          <w:p w14:paraId="6FF92AC4" w14:textId="44D5DF21" w:rsidR="00871AA0" w:rsidRPr="00A42AE0" w:rsidRDefault="00BF415C" w:rsidP="00A42AE0">
            <w:pPr>
              <w:widowControl w:val="0"/>
              <w:tabs>
                <w:tab w:val="left" w:pos="709"/>
                <w:tab w:val="left" w:pos="2200"/>
              </w:tabs>
              <w:autoSpaceDE w:val="0"/>
              <w:autoSpaceDN w:val="0"/>
              <w:spacing w:before="120"/>
              <w:jc w:val="both"/>
              <w:rPr>
                <w:sz w:val="26"/>
                <w:szCs w:val="18"/>
              </w:rPr>
            </w:pPr>
            <w:r w:rsidRPr="00A42AE0">
              <w:rPr>
                <w:sz w:val="26"/>
                <w:szCs w:val="18"/>
              </w:rPr>
              <w:t>BĐKH</w:t>
            </w:r>
          </w:p>
        </w:tc>
        <w:tc>
          <w:tcPr>
            <w:tcW w:w="7796" w:type="dxa"/>
          </w:tcPr>
          <w:p w14:paraId="44EA9D5C" w14:textId="5392A856" w:rsidR="00871AA0" w:rsidRPr="00A42AE0" w:rsidRDefault="00BF415C" w:rsidP="00A42AE0">
            <w:pPr>
              <w:widowControl w:val="0"/>
              <w:tabs>
                <w:tab w:val="left" w:pos="709"/>
                <w:tab w:val="left" w:pos="2200"/>
              </w:tabs>
              <w:autoSpaceDE w:val="0"/>
              <w:autoSpaceDN w:val="0"/>
              <w:spacing w:before="120"/>
              <w:jc w:val="both"/>
              <w:rPr>
                <w:sz w:val="26"/>
                <w:szCs w:val="18"/>
              </w:rPr>
            </w:pPr>
            <w:r w:rsidRPr="00A42AE0">
              <w:rPr>
                <w:sz w:val="26"/>
                <w:szCs w:val="18"/>
              </w:rPr>
              <w:t>Biến đổi khí hậu</w:t>
            </w:r>
          </w:p>
        </w:tc>
      </w:tr>
      <w:tr w:rsidR="00BF415C" w:rsidRPr="00B774E6" w14:paraId="72BB958D" w14:textId="77777777" w:rsidTr="00871AA0">
        <w:tc>
          <w:tcPr>
            <w:tcW w:w="1843" w:type="dxa"/>
          </w:tcPr>
          <w:p w14:paraId="04C3765B" w14:textId="72E2D507" w:rsidR="00BF415C" w:rsidRPr="00A42AE0" w:rsidRDefault="00BF415C" w:rsidP="00A42AE0">
            <w:pPr>
              <w:widowControl w:val="0"/>
              <w:tabs>
                <w:tab w:val="left" w:pos="709"/>
                <w:tab w:val="left" w:pos="2200"/>
              </w:tabs>
              <w:autoSpaceDE w:val="0"/>
              <w:autoSpaceDN w:val="0"/>
              <w:spacing w:before="120"/>
              <w:jc w:val="both"/>
              <w:rPr>
                <w:sz w:val="26"/>
                <w:szCs w:val="18"/>
              </w:rPr>
            </w:pPr>
            <w:r w:rsidRPr="00A42AE0">
              <w:rPr>
                <w:sz w:val="26"/>
                <w:szCs w:val="18"/>
              </w:rPr>
              <w:t>CMCN</w:t>
            </w:r>
            <w:r w:rsidRPr="00A42AE0">
              <w:rPr>
                <w:spacing w:val="2"/>
                <w:sz w:val="26"/>
                <w:szCs w:val="18"/>
              </w:rPr>
              <w:t xml:space="preserve"> </w:t>
            </w:r>
            <w:r w:rsidRPr="00A42AE0">
              <w:rPr>
                <w:sz w:val="26"/>
                <w:szCs w:val="18"/>
              </w:rPr>
              <w:t>4.0</w:t>
            </w:r>
          </w:p>
        </w:tc>
        <w:tc>
          <w:tcPr>
            <w:tcW w:w="7796" w:type="dxa"/>
          </w:tcPr>
          <w:p w14:paraId="59A0391B" w14:textId="0313705F" w:rsidR="00BF415C" w:rsidRPr="00A42AE0" w:rsidRDefault="00BF415C" w:rsidP="00A42AE0">
            <w:pPr>
              <w:widowControl w:val="0"/>
              <w:tabs>
                <w:tab w:val="left" w:pos="709"/>
                <w:tab w:val="left" w:pos="2200"/>
              </w:tabs>
              <w:autoSpaceDE w:val="0"/>
              <w:autoSpaceDN w:val="0"/>
              <w:spacing w:before="120"/>
              <w:jc w:val="both"/>
              <w:rPr>
                <w:sz w:val="26"/>
                <w:szCs w:val="18"/>
              </w:rPr>
            </w:pPr>
            <w:r w:rsidRPr="00A42AE0">
              <w:rPr>
                <w:sz w:val="26"/>
                <w:szCs w:val="18"/>
              </w:rPr>
              <w:t>Cách mạng công nghiệp 4.0</w:t>
            </w:r>
          </w:p>
        </w:tc>
      </w:tr>
      <w:tr w:rsidR="00BF415C" w:rsidRPr="00B774E6" w14:paraId="01ABF4D8" w14:textId="77777777" w:rsidTr="00871AA0">
        <w:tc>
          <w:tcPr>
            <w:tcW w:w="1843" w:type="dxa"/>
          </w:tcPr>
          <w:p w14:paraId="13E864C3" w14:textId="08993582" w:rsidR="00BF415C" w:rsidRPr="00A42AE0" w:rsidRDefault="00BF415C" w:rsidP="00A42AE0">
            <w:pPr>
              <w:widowControl w:val="0"/>
              <w:tabs>
                <w:tab w:val="left" w:pos="709"/>
                <w:tab w:val="left" w:pos="2200"/>
              </w:tabs>
              <w:autoSpaceDE w:val="0"/>
              <w:autoSpaceDN w:val="0"/>
              <w:spacing w:before="120"/>
              <w:jc w:val="both"/>
              <w:rPr>
                <w:sz w:val="26"/>
                <w:szCs w:val="18"/>
              </w:rPr>
            </w:pPr>
            <w:r w:rsidRPr="00A42AE0">
              <w:rPr>
                <w:sz w:val="26"/>
                <w:szCs w:val="18"/>
              </w:rPr>
              <w:t>CLV</w:t>
            </w:r>
          </w:p>
        </w:tc>
        <w:tc>
          <w:tcPr>
            <w:tcW w:w="7796" w:type="dxa"/>
          </w:tcPr>
          <w:p w14:paraId="556E4077" w14:textId="27D7B21C" w:rsidR="00BF415C" w:rsidRPr="00A42AE0" w:rsidRDefault="00BF415C" w:rsidP="00A42AE0">
            <w:pPr>
              <w:widowControl w:val="0"/>
              <w:tabs>
                <w:tab w:val="left" w:pos="709"/>
                <w:tab w:val="left" w:pos="2200"/>
              </w:tabs>
              <w:autoSpaceDE w:val="0"/>
              <w:autoSpaceDN w:val="0"/>
              <w:spacing w:before="120"/>
              <w:jc w:val="both"/>
              <w:rPr>
                <w:sz w:val="26"/>
                <w:szCs w:val="18"/>
              </w:rPr>
            </w:pPr>
            <w:r w:rsidRPr="00A42AE0">
              <w:rPr>
                <w:sz w:val="26"/>
                <w:szCs w:val="18"/>
              </w:rPr>
              <w:t>Campuchia-Lào-Việt Nam</w:t>
            </w:r>
          </w:p>
        </w:tc>
      </w:tr>
      <w:tr w:rsidR="009D417A" w:rsidRPr="00B774E6" w14:paraId="011502E3" w14:textId="77777777" w:rsidTr="00871AA0">
        <w:tc>
          <w:tcPr>
            <w:tcW w:w="1843" w:type="dxa"/>
          </w:tcPr>
          <w:p w14:paraId="77679E86" w14:textId="2A571265" w:rsidR="009D417A" w:rsidRPr="00A42AE0" w:rsidRDefault="009D417A" w:rsidP="00A42AE0">
            <w:pPr>
              <w:widowControl w:val="0"/>
              <w:tabs>
                <w:tab w:val="left" w:pos="709"/>
                <w:tab w:val="left" w:pos="2200"/>
              </w:tabs>
              <w:autoSpaceDE w:val="0"/>
              <w:autoSpaceDN w:val="0"/>
              <w:spacing w:before="120"/>
              <w:jc w:val="both"/>
              <w:rPr>
                <w:sz w:val="26"/>
                <w:szCs w:val="18"/>
              </w:rPr>
            </w:pPr>
            <w:r>
              <w:rPr>
                <w:sz w:val="26"/>
                <w:szCs w:val="18"/>
              </w:rPr>
              <w:t>CCN</w:t>
            </w:r>
          </w:p>
        </w:tc>
        <w:tc>
          <w:tcPr>
            <w:tcW w:w="7796" w:type="dxa"/>
          </w:tcPr>
          <w:p w14:paraId="5D397A48" w14:textId="1E41E2C7" w:rsidR="009D417A" w:rsidRPr="00A42AE0" w:rsidRDefault="009D417A" w:rsidP="00A42AE0">
            <w:pPr>
              <w:widowControl w:val="0"/>
              <w:tabs>
                <w:tab w:val="left" w:pos="709"/>
                <w:tab w:val="left" w:pos="2200"/>
              </w:tabs>
              <w:autoSpaceDE w:val="0"/>
              <w:autoSpaceDN w:val="0"/>
              <w:spacing w:before="120"/>
              <w:jc w:val="both"/>
              <w:rPr>
                <w:sz w:val="26"/>
                <w:szCs w:val="18"/>
              </w:rPr>
            </w:pPr>
            <w:r>
              <w:rPr>
                <w:sz w:val="26"/>
                <w:szCs w:val="18"/>
              </w:rPr>
              <w:t>Cụm công nghiệp</w:t>
            </w:r>
          </w:p>
        </w:tc>
      </w:tr>
      <w:tr w:rsidR="00285326" w:rsidRPr="00B774E6" w14:paraId="7006BDBF" w14:textId="77777777" w:rsidTr="00871AA0">
        <w:tc>
          <w:tcPr>
            <w:tcW w:w="1843" w:type="dxa"/>
          </w:tcPr>
          <w:p w14:paraId="74B36733" w14:textId="3665BF7D" w:rsidR="00285326" w:rsidRDefault="00285326" w:rsidP="00A42AE0">
            <w:pPr>
              <w:widowControl w:val="0"/>
              <w:tabs>
                <w:tab w:val="left" w:pos="709"/>
                <w:tab w:val="left" w:pos="2200"/>
              </w:tabs>
              <w:autoSpaceDE w:val="0"/>
              <w:autoSpaceDN w:val="0"/>
              <w:spacing w:before="120"/>
              <w:jc w:val="both"/>
              <w:rPr>
                <w:sz w:val="26"/>
                <w:szCs w:val="18"/>
              </w:rPr>
            </w:pPr>
            <w:r>
              <w:rPr>
                <w:sz w:val="26"/>
                <w:szCs w:val="18"/>
              </w:rPr>
              <w:t>CNCB</w:t>
            </w:r>
          </w:p>
        </w:tc>
        <w:tc>
          <w:tcPr>
            <w:tcW w:w="7796" w:type="dxa"/>
          </w:tcPr>
          <w:p w14:paraId="218B173A" w14:textId="0778ECA8" w:rsidR="00285326" w:rsidRDefault="00285326" w:rsidP="00A42AE0">
            <w:pPr>
              <w:widowControl w:val="0"/>
              <w:tabs>
                <w:tab w:val="left" w:pos="709"/>
                <w:tab w:val="left" w:pos="2200"/>
              </w:tabs>
              <w:autoSpaceDE w:val="0"/>
              <w:autoSpaceDN w:val="0"/>
              <w:spacing w:before="120"/>
              <w:jc w:val="both"/>
              <w:rPr>
                <w:sz w:val="26"/>
                <w:szCs w:val="18"/>
              </w:rPr>
            </w:pPr>
            <w:r>
              <w:rPr>
                <w:sz w:val="26"/>
                <w:szCs w:val="18"/>
              </w:rPr>
              <w:t>Công nghiệp chế biến</w:t>
            </w:r>
          </w:p>
        </w:tc>
      </w:tr>
      <w:tr w:rsidR="00066ABE" w:rsidRPr="00B774E6" w14:paraId="69DB6FBB" w14:textId="77777777" w:rsidTr="00871AA0">
        <w:tc>
          <w:tcPr>
            <w:tcW w:w="1843" w:type="dxa"/>
          </w:tcPr>
          <w:p w14:paraId="0E2E4F51" w14:textId="3B82A4F9" w:rsidR="00066ABE" w:rsidRDefault="00066ABE" w:rsidP="00A42AE0">
            <w:pPr>
              <w:widowControl w:val="0"/>
              <w:tabs>
                <w:tab w:val="left" w:pos="709"/>
                <w:tab w:val="left" w:pos="2200"/>
              </w:tabs>
              <w:autoSpaceDE w:val="0"/>
              <w:autoSpaceDN w:val="0"/>
              <w:spacing w:before="120"/>
              <w:jc w:val="both"/>
              <w:rPr>
                <w:sz w:val="26"/>
                <w:szCs w:val="18"/>
              </w:rPr>
            </w:pPr>
            <w:r w:rsidRPr="00C630EC">
              <w:rPr>
                <w:sz w:val="26"/>
                <w:szCs w:val="18"/>
              </w:rPr>
              <w:t>CNSH</w:t>
            </w:r>
          </w:p>
        </w:tc>
        <w:tc>
          <w:tcPr>
            <w:tcW w:w="7796" w:type="dxa"/>
          </w:tcPr>
          <w:p w14:paraId="21A59F42" w14:textId="4BD8CE22" w:rsidR="00066ABE" w:rsidRDefault="00066ABE" w:rsidP="00A42AE0">
            <w:pPr>
              <w:widowControl w:val="0"/>
              <w:tabs>
                <w:tab w:val="left" w:pos="709"/>
                <w:tab w:val="left" w:pos="2200"/>
              </w:tabs>
              <w:autoSpaceDE w:val="0"/>
              <w:autoSpaceDN w:val="0"/>
              <w:spacing w:before="120"/>
              <w:jc w:val="both"/>
              <w:rPr>
                <w:sz w:val="26"/>
                <w:szCs w:val="18"/>
              </w:rPr>
            </w:pPr>
            <w:r>
              <w:rPr>
                <w:sz w:val="26"/>
                <w:szCs w:val="18"/>
              </w:rPr>
              <w:t>Cấp nước sinh hoạt</w:t>
            </w:r>
          </w:p>
        </w:tc>
      </w:tr>
      <w:tr w:rsidR="00FA7E09" w:rsidRPr="00B774E6" w14:paraId="4FBD145F" w14:textId="77777777" w:rsidTr="00871AA0">
        <w:tc>
          <w:tcPr>
            <w:tcW w:w="1843" w:type="dxa"/>
          </w:tcPr>
          <w:p w14:paraId="4DA8AB97" w14:textId="1DB32F6A" w:rsidR="00FA7E09" w:rsidRPr="00C630EC" w:rsidRDefault="00FA7E09" w:rsidP="00A42AE0">
            <w:pPr>
              <w:widowControl w:val="0"/>
              <w:tabs>
                <w:tab w:val="left" w:pos="709"/>
                <w:tab w:val="left" w:pos="2200"/>
              </w:tabs>
              <w:autoSpaceDE w:val="0"/>
              <w:autoSpaceDN w:val="0"/>
              <w:spacing w:before="120"/>
              <w:jc w:val="both"/>
              <w:rPr>
                <w:sz w:val="26"/>
                <w:szCs w:val="18"/>
              </w:rPr>
            </w:pPr>
            <w:r>
              <w:rPr>
                <w:sz w:val="26"/>
                <w:szCs w:val="18"/>
              </w:rPr>
              <w:t>CTR</w:t>
            </w:r>
          </w:p>
        </w:tc>
        <w:tc>
          <w:tcPr>
            <w:tcW w:w="7796" w:type="dxa"/>
          </w:tcPr>
          <w:p w14:paraId="5ACB9918" w14:textId="2E0C7E24" w:rsidR="00FA7E09" w:rsidRDefault="00FA7E09" w:rsidP="00A42AE0">
            <w:pPr>
              <w:widowControl w:val="0"/>
              <w:tabs>
                <w:tab w:val="left" w:pos="709"/>
                <w:tab w:val="left" w:pos="2200"/>
              </w:tabs>
              <w:autoSpaceDE w:val="0"/>
              <w:autoSpaceDN w:val="0"/>
              <w:spacing w:before="120"/>
              <w:jc w:val="both"/>
              <w:rPr>
                <w:sz w:val="26"/>
                <w:szCs w:val="18"/>
              </w:rPr>
            </w:pPr>
            <w:r>
              <w:rPr>
                <w:sz w:val="26"/>
                <w:szCs w:val="18"/>
              </w:rPr>
              <w:t>Chất thải rắn</w:t>
            </w:r>
          </w:p>
        </w:tc>
      </w:tr>
      <w:tr w:rsidR="00BF415C" w:rsidRPr="00B774E6" w14:paraId="76885DD6" w14:textId="77777777" w:rsidTr="00871AA0">
        <w:tc>
          <w:tcPr>
            <w:tcW w:w="1843" w:type="dxa"/>
          </w:tcPr>
          <w:p w14:paraId="3DB726A0" w14:textId="47D67E11" w:rsidR="00BF415C" w:rsidRPr="00A42AE0" w:rsidRDefault="00BF415C" w:rsidP="00A42AE0">
            <w:pPr>
              <w:widowControl w:val="0"/>
              <w:tabs>
                <w:tab w:val="left" w:pos="709"/>
                <w:tab w:val="left" w:pos="2200"/>
              </w:tabs>
              <w:autoSpaceDE w:val="0"/>
              <w:autoSpaceDN w:val="0"/>
              <w:spacing w:before="120"/>
              <w:jc w:val="both"/>
              <w:rPr>
                <w:sz w:val="26"/>
                <w:szCs w:val="18"/>
              </w:rPr>
            </w:pPr>
            <w:r w:rsidRPr="00A42AE0">
              <w:rPr>
                <w:sz w:val="26"/>
                <w:szCs w:val="18"/>
              </w:rPr>
              <w:t>APEC</w:t>
            </w:r>
          </w:p>
        </w:tc>
        <w:tc>
          <w:tcPr>
            <w:tcW w:w="7796" w:type="dxa"/>
          </w:tcPr>
          <w:p w14:paraId="3651ADE1" w14:textId="76B0FF35" w:rsidR="00BF415C" w:rsidRPr="00A42AE0" w:rsidRDefault="00BF415C" w:rsidP="00A42AE0">
            <w:pPr>
              <w:widowControl w:val="0"/>
              <w:tabs>
                <w:tab w:val="left" w:pos="709"/>
                <w:tab w:val="left" w:pos="2200"/>
              </w:tabs>
              <w:autoSpaceDE w:val="0"/>
              <w:autoSpaceDN w:val="0"/>
              <w:spacing w:before="120"/>
              <w:jc w:val="both"/>
              <w:rPr>
                <w:sz w:val="26"/>
                <w:szCs w:val="18"/>
              </w:rPr>
            </w:pPr>
            <w:r w:rsidRPr="00A42AE0">
              <w:rPr>
                <w:sz w:val="26"/>
                <w:szCs w:val="18"/>
              </w:rPr>
              <w:t>Diễn đàn hợp tác kinh tế châu Á – Thái Bình Dương</w:t>
            </w:r>
          </w:p>
        </w:tc>
      </w:tr>
      <w:tr w:rsidR="00901879" w:rsidRPr="00B774E6" w14:paraId="420ACA15" w14:textId="77777777" w:rsidTr="00871AA0">
        <w:tc>
          <w:tcPr>
            <w:tcW w:w="1843" w:type="dxa"/>
          </w:tcPr>
          <w:p w14:paraId="732B7B1B" w14:textId="6D15BEFE" w:rsidR="00901879" w:rsidRPr="00A42AE0" w:rsidRDefault="00901879" w:rsidP="00901879">
            <w:pPr>
              <w:widowControl w:val="0"/>
              <w:tabs>
                <w:tab w:val="left" w:pos="709"/>
                <w:tab w:val="left" w:pos="2200"/>
              </w:tabs>
              <w:autoSpaceDE w:val="0"/>
              <w:autoSpaceDN w:val="0"/>
              <w:spacing w:before="120"/>
              <w:jc w:val="both"/>
              <w:rPr>
                <w:sz w:val="26"/>
                <w:szCs w:val="18"/>
              </w:rPr>
            </w:pPr>
            <w:r w:rsidRPr="00A42AE0">
              <w:rPr>
                <w:sz w:val="26"/>
                <w:szCs w:val="18"/>
              </w:rPr>
              <w:t>FDI</w:t>
            </w:r>
          </w:p>
        </w:tc>
        <w:tc>
          <w:tcPr>
            <w:tcW w:w="7796" w:type="dxa"/>
          </w:tcPr>
          <w:p w14:paraId="661EAE1F" w14:textId="764D0ED4" w:rsidR="00901879" w:rsidRPr="00A42AE0" w:rsidRDefault="00901879" w:rsidP="00901879">
            <w:pPr>
              <w:widowControl w:val="0"/>
              <w:tabs>
                <w:tab w:val="left" w:pos="709"/>
                <w:tab w:val="left" w:pos="2200"/>
              </w:tabs>
              <w:autoSpaceDE w:val="0"/>
              <w:autoSpaceDN w:val="0"/>
              <w:spacing w:before="120"/>
              <w:jc w:val="both"/>
              <w:rPr>
                <w:sz w:val="26"/>
                <w:szCs w:val="18"/>
              </w:rPr>
            </w:pPr>
            <w:r>
              <w:rPr>
                <w:sz w:val="26"/>
                <w:szCs w:val="18"/>
              </w:rPr>
              <w:t>Đầu</w:t>
            </w:r>
            <w:r w:rsidRPr="00A42AE0">
              <w:rPr>
                <w:sz w:val="26"/>
                <w:szCs w:val="18"/>
              </w:rPr>
              <w:t xml:space="preserve"> tư nước ngoài trực tiếp</w:t>
            </w:r>
          </w:p>
        </w:tc>
      </w:tr>
      <w:tr w:rsidR="00614953" w:rsidRPr="00B774E6" w14:paraId="67CDA822" w14:textId="77777777" w:rsidTr="00871AA0">
        <w:tc>
          <w:tcPr>
            <w:tcW w:w="1843" w:type="dxa"/>
          </w:tcPr>
          <w:p w14:paraId="0A49F026" w14:textId="735010A4" w:rsidR="00614953" w:rsidRPr="00A42AE0" w:rsidRDefault="00614953" w:rsidP="00901879">
            <w:pPr>
              <w:widowControl w:val="0"/>
              <w:tabs>
                <w:tab w:val="left" w:pos="709"/>
                <w:tab w:val="left" w:pos="2200"/>
              </w:tabs>
              <w:autoSpaceDE w:val="0"/>
              <w:autoSpaceDN w:val="0"/>
              <w:spacing w:before="120"/>
              <w:jc w:val="both"/>
              <w:rPr>
                <w:spacing w:val="-3"/>
                <w:sz w:val="26"/>
                <w:szCs w:val="18"/>
              </w:rPr>
            </w:pPr>
            <w:r>
              <w:rPr>
                <w:spacing w:val="-3"/>
                <w:sz w:val="26"/>
                <w:szCs w:val="18"/>
              </w:rPr>
              <w:t>GTNT</w:t>
            </w:r>
          </w:p>
        </w:tc>
        <w:tc>
          <w:tcPr>
            <w:tcW w:w="7796" w:type="dxa"/>
          </w:tcPr>
          <w:p w14:paraId="518EA145" w14:textId="1653AE27" w:rsidR="00614953" w:rsidRPr="00A42AE0" w:rsidRDefault="00614953" w:rsidP="00901879">
            <w:pPr>
              <w:widowControl w:val="0"/>
              <w:tabs>
                <w:tab w:val="left" w:pos="709"/>
                <w:tab w:val="left" w:pos="2200"/>
              </w:tabs>
              <w:autoSpaceDE w:val="0"/>
              <w:autoSpaceDN w:val="0"/>
              <w:spacing w:before="120"/>
              <w:jc w:val="both"/>
              <w:rPr>
                <w:spacing w:val="-3"/>
                <w:sz w:val="26"/>
                <w:szCs w:val="18"/>
              </w:rPr>
            </w:pPr>
            <w:r>
              <w:rPr>
                <w:spacing w:val="-3"/>
                <w:sz w:val="26"/>
                <w:szCs w:val="18"/>
              </w:rPr>
              <w:t>Giao thông nông thôn</w:t>
            </w:r>
          </w:p>
        </w:tc>
      </w:tr>
      <w:tr w:rsidR="00FE25B1" w:rsidRPr="00B774E6" w14:paraId="1B797716" w14:textId="77777777" w:rsidTr="00871AA0">
        <w:tc>
          <w:tcPr>
            <w:tcW w:w="1843" w:type="dxa"/>
          </w:tcPr>
          <w:p w14:paraId="393D3CEF" w14:textId="35CAFB84" w:rsidR="00FE25B1" w:rsidRDefault="00FE25B1" w:rsidP="00901879">
            <w:pPr>
              <w:widowControl w:val="0"/>
              <w:tabs>
                <w:tab w:val="left" w:pos="709"/>
                <w:tab w:val="left" w:pos="2200"/>
              </w:tabs>
              <w:autoSpaceDE w:val="0"/>
              <w:autoSpaceDN w:val="0"/>
              <w:spacing w:before="120"/>
              <w:jc w:val="both"/>
              <w:rPr>
                <w:spacing w:val="-3"/>
                <w:sz w:val="26"/>
                <w:szCs w:val="18"/>
              </w:rPr>
            </w:pPr>
            <w:r>
              <w:rPr>
                <w:spacing w:val="-3"/>
                <w:sz w:val="26"/>
                <w:szCs w:val="18"/>
              </w:rPr>
              <w:t>GTVT</w:t>
            </w:r>
          </w:p>
        </w:tc>
        <w:tc>
          <w:tcPr>
            <w:tcW w:w="7796" w:type="dxa"/>
          </w:tcPr>
          <w:p w14:paraId="7D575C36" w14:textId="72D3B6C5" w:rsidR="00FE25B1" w:rsidRDefault="00FE25B1" w:rsidP="00901879">
            <w:pPr>
              <w:widowControl w:val="0"/>
              <w:tabs>
                <w:tab w:val="left" w:pos="709"/>
                <w:tab w:val="left" w:pos="2200"/>
              </w:tabs>
              <w:autoSpaceDE w:val="0"/>
              <w:autoSpaceDN w:val="0"/>
              <w:spacing w:before="120"/>
              <w:jc w:val="both"/>
              <w:rPr>
                <w:spacing w:val="-3"/>
                <w:sz w:val="26"/>
                <w:szCs w:val="18"/>
              </w:rPr>
            </w:pPr>
            <w:r>
              <w:rPr>
                <w:spacing w:val="-3"/>
                <w:sz w:val="26"/>
                <w:szCs w:val="18"/>
              </w:rPr>
              <w:t>Giao thông vận tải</w:t>
            </w:r>
          </w:p>
        </w:tc>
      </w:tr>
      <w:tr w:rsidR="000D6197" w:rsidRPr="00B774E6" w14:paraId="048F452E" w14:textId="77777777" w:rsidTr="000D6197">
        <w:tc>
          <w:tcPr>
            <w:tcW w:w="1843" w:type="dxa"/>
          </w:tcPr>
          <w:p w14:paraId="3979CD1E" w14:textId="77777777"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pacing w:val="-3"/>
                <w:sz w:val="26"/>
                <w:szCs w:val="18"/>
              </w:rPr>
              <w:t>CPTPP</w:t>
            </w:r>
          </w:p>
        </w:tc>
        <w:tc>
          <w:tcPr>
            <w:tcW w:w="7796" w:type="dxa"/>
          </w:tcPr>
          <w:p w14:paraId="10BED8C9" w14:textId="77777777"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pacing w:val="-3"/>
                <w:sz w:val="26"/>
                <w:szCs w:val="18"/>
              </w:rPr>
              <w:t xml:space="preserve">Hiệp </w:t>
            </w:r>
            <w:r w:rsidRPr="00A42AE0">
              <w:rPr>
                <w:sz w:val="26"/>
                <w:szCs w:val="18"/>
              </w:rPr>
              <w:t xml:space="preserve">định </w:t>
            </w:r>
            <w:r w:rsidRPr="00A42AE0">
              <w:rPr>
                <w:spacing w:val="-2"/>
                <w:sz w:val="26"/>
                <w:szCs w:val="18"/>
              </w:rPr>
              <w:t xml:space="preserve">Đối </w:t>
            </w:r>
            <w:r w:rsidRPr="00A42AE0">
              <w:rPr>
                <w:sz w:val="26"/>
                <w:szCs w:val="18"/>
              </w:rPr>
              <w:t xml:space="preserve">tác </w:t>
            </w:r>
            <w:r w:rsidRPr="00A42AE0">
              <w:rPr>
                <w:spacing w:val="-3"/>
                <w:sz w:val="26"/>
                <w:szCs w:val="18"/>
              </w:rPr>
              <w:t xml:space="preserve">Toàn </w:t>
            </w:r>
            <w:r w:rsidRPr="00A42AE0">
              <w:rPr>
                <w:sz w:val="26"/>
                <w:szCs w:val="18"/>
              </w:rPr>
              <w:t xml:space="preserve">diện và </w:t>
            </w:r>
            <w:r w:rsidRPr="00A42AE0">
              <w:rPr>
                <w:spacing w:val="-3"/>
                <w:sz w:val="26"/>
                <w:szCs w:val="18"/>
              </w:rPr>
              <w:t xml:space="preserve">Tiến </w:t>
            </w:r>
            <w:r w:rsidRPr="00A42AE0">
              <w:rPr>
                <w:sz w:val="26"/>
                <w:szCs w:val="18"/>
              </w:rPr>
              <w:t xml:space="preserve">bộ </w:t>
            </w:r>
            <w:r w:rsidRPr="00A42AE0">
              <w:rPr>
                <w:spacing w:val="-3"/>
                <w:sz w:val="26"/>
                <w:szCs w:val="18"/>
              </w:rPr>
              <w:t xml:space="preserve">xuyên Thái </w:t>
            </w:r>
            <w:r w:rsidRPr="00A42AE0">
              <w:rPr>
                <w:sz w:val="26"/>
                <w:szCs w:val="18"/>
              </w:rPr>
              <w:t xml:space="preserve">Bình </w:t>
            </w:r>
            <w:r w:rsidRPr="00A42AE0">
              <w:rPr>
                <w:spacing w:val="-3"/>
                <w:sz w:val="26"/>
                <w:szCs w:val="18"/>
              </w:rPr>
              <w:t>Dương</w:t>
            </w:r>
          </w:p>
        </w:tc>
      </w:tr>
      <w:tr w:rsidR="000D6197" w:rsidRPr="00B774E6" w14:paraId="4FAFA9AF" w14:textId="77777777" w:rsidTr="000D6197">
        <w:tc>
          <w:tcPr>
            <w:tcW w:w="1843" w:type="dxa"/>
          </w:tcPr>
          <w:p w14:paraId="075DA4FF" w14:textId="77777777" w:rsidR="000D6197" w:rsidRPr="00A42AE0" w:rsidRDefault="000D6197" w:rsidP="000D6197">
            <w:pPr>
              <w:widowControl w:val="0"/>
              <w:tabs>
                <w:tab w:val="left" w:pos="709"/>
                <w:tab w:val="left" w:pos="2200"/>
              </w:tabs>
              <w:autoSpaceDE w:val="0"/>
              <w:autoSpaceDN w:val="0"/>
              <w:spacing w:before="120"/>
              <w:jc w:val="both"/>
              <w:rPr>
                <w:spacing w:val="-3"/>
                <w:sz w:val="26"/>
                <w:szCs w:val="18"/>
              </w:rPr>
            </w:pPr>
            <w:r w:rsidRPr="00A42AE0">
              <w:rPr>
                <w:spacing w:val="-3"/>
                <w:sz w:val="26"/>
                <w:szCs w:val="18"/>
              </w:rPr>
              <w:t>EVFTA</w:t>
            </w:r>
          </w:p>
        </w:tc>
        <w:tc>
          <w:tcPr>
            <w:tcW w:w="7796" w:type="dxa"/>
          </w:tcPr>
          <w:p w14:paraId="2E8F6F5A" w14:textId="77777777" w:rsidR="000D6197" w:rsidRPr="00A42AE0" w:rsidRDefault="000D6197" w:rsidP="000D6197">
            <w:pPr>
              <w:widowControl w:val="0"/>
              <w:tabs>
                <w:tab w:val="left" w:pos="709"/>
                <w:tab w:val="left" w:pos="2200"/>
              </w:tabs>
              <w:autoSpaceDE w:val="0"/>
              <w:autoSpaceDN w:val="0"/>
              <w:spacing w:before="120"/>
              <w:jc w:val="both"/>
              <w:rPr>
                <w:spacing w:val="-3"/>
                <w:sz w:val="26"/>
                <w:szCs w:val="18"/>
              </w:rPr>
            </w:pPr>
            <w:r w:rsidRPr="00A42AE0">
              <w:rPr>
                <w:spacing w:val="-3"/>
                <w:sz w:val="26"/>
                <w:szCs w:val="18"/>
              </w:rPr>
              <w:t xml:space="preserve">Hiệp </w:t>
            </w:r>
            <w:r w:rsidRPr="00A42AE0">
              <w:rPr>
                <w:sz w:val="26"/>
                <w:szCs w:val="18"/>
              </w:rPr>
              <w:t xml:space="preserve">định </w:t>
            </w:r>
            <w:r w:rsidRPr="00A42AE0">
              <w:rPr>
                <w:spacing w:val="-3"/>
                <w:sz w:val="26"/>
                <w:szCs w:val="18"/>
              </w:rPr>
              <w:t xml:space="preserve">Thương mại </w:t>
            </w:r>
            <w:r w:rsidRPr="00A42AE0">
              <w:rPr>
                <w:sz w:val="26"/>
                <w:szCs w:val="18"/>
              </w:rPr>
              <w:t xml:space="preserve">tự do </w:t>
            </w:r>
            <w:r w:rsidRPr="00A42AE0">
              <w:rPr>
                <w:spacing w:val="-3"/>
                <w:sz w:val="26"/>
                <w:szCs w:val="18"/>
              </w:rPr>
              <w:t xml:space="preserve">Liên minh </w:t>
            </w:r>
            <w:r w:rsidRPr="00A42AE0">
              <w:rPr>
                <w:sz w:val="26"/>
                <w:szCs w:val="18"/>
              </w:rPr>
              <w:t xml:space="preserve">Châu Âu- </w:t>
            </w:r>
            <w:r w:rsidRPr="00A42AE0">
              <w:rPr>
                <w:spacing w:val="-3"/>
                <w:sz w:val="26"/>
                <w:szCs w:val="18"/>
              </w:rPr>
              <w:t>Việt Nam</w:t>
            </w:r>
          </w:p>
        </w:tc>
      </w:tr>
      <w:tr w:rsidR="00901879" w:rsidRPr="00B774E6" w14:paraId="74842AD6" w14:textId="77777777" w:rsidTr="00871AA0">
        <w:tc>
          <w:tcPr>
            <w:tcW w:w="1843" w:type="dxa"/>
          </w:tcPr>
          <w:p w14:paraId="549AC8FD" w14:textId="3908EB8B" w:rsidR="00901879" w:rsidRPr="00A42AE0" w:rsidRDefault="00901879" w:rsidP="00901879">
            <w:pPr>
              <w:widowControl w:val="0"/>
              <w:tabs>
                <w:tab w:val="left" w:pos="709"/>
                <w:tab w:val="left" w:pos="2200"/>
              </w:tabs>
              <w:autoSpaceDE w:val="0"/>
              <w:autoSpaceDN w:val="0"/>
              <w:spacing w:before="120"/>
              <w:jc w:val="both"/>
              <w:rPr>
                <w:spacing w:val="-3"/>
                <w:sz w:val="26"/>
                <w:szCs w:val="18"/>
              </w:rPr>
            </w:pPr>
            <w:r w:rsidRPr="00A42AE0">
              <w:rPr>
                <w:spacing w:val="-3"/>
                <w:sz w:val="26"/>
                <w:szCs w:val="18"/>
              </w:rPr>
              <w:t>RCEP</w:t>
            </w:r>
          </w:p>
        </w:tc>
        <w:tc>
          <w:tcPr>
            <w:tcW w:w="7796" w:type="dxa"/>
          </w:tcPr>
          <w:p w14:paraId="511D8500" w14:textId="3F4EDC65" w:rsidR="00901879" w:rsidRPr="00A42AE0" w:rsidRDefault="00901879" w:rsidP="00901879">
            <w:pPr>
              <w:widowControl w:val="0"/>
              <w:tabs>
                <w:tab w:val="left" w:pos="709"/>
                <w:tab w:val="left" w:pos="2200"/>
              </w:tabs>
              <w:autoSpaceDE w:val="0"/>
              <w:autoSpaceDN w:val="0"/>
              <w:spacing w:before="120"/>
              <w:jc w:val="both"/>
              <w:rPr>
                <w:spacing w:val="-3"/>
                <w:sz w:val="26"/>
                <w:szCs w:val="18"/>
              </w:rPr>
            </w:pPr>
            <w:r w:rsidRPr="00A42AE0">
              <w:rPr>
                <w:spacing w:val="-3"/>
                <w:sz w:val="26"/>
                <w:szCs w:val="18"/>
              </w:rPr>
              <w:t xml:space="preserve">Hiệp </w:t>
            </w:r>
            <w:r w:rsidRPr="00A42AE0">
              <w:rPr>
                <w:sz w:val="26"/>
                <w:szCs w:val="18"/>
              </w:rPr>
              <w:t xml:space="preserve">định </w:t>
            </w:r>
            <w:r w:rsidRPr="00A42AE0">
              <w:rPr>
                <w:spacing w:val="-2"/>
                <w:sz w:val="26"/>
                <w:szCs w:val="18"/>
              </w:rPr>
              <w:t xml:space="preserve">Đối </w:t>
            </w:r>
            <w:r w:rsidRPr="00A42AE0">
              <w:rPr>
                <w:sz w:val="26"/>
                <w:szCs w:val="18"/>
              </w:rPr>
              <w:t xml:space="preserve">tác </w:t>
            </w:r>
            <w:r w:rsidRPr="00A42AE0">
              <w:rPr>
                <w:spacing w:val="-3"/>
                <w:sz w:val="26"/>
                <w:szCs w:val="18"/>
              </w:rPr>
              <w:t xml:space="preserve">Kinh </w:t>
            </w:r>
            <w:r w:rsidRPr="00A42AE0">
              <w:rPr>
                <w:sz w:val="26"/>
                <w:szCs w:val="18"/>
              </w:rPr>
              <w:t xml:space="preserve">tế </w:t>
            </w:r>
            <w:r w:rsidRPr="00A42AE0">
              <w:rPr>
                <w:spacing w:val="-3"/>
                <w:sz w:val="26"/>
                <w:szCs w:val="18"/>
              </w:rPr>
              <w:t xml:space="preserve">toàn diện </w:t>
            </w:r>
            <w:r w:rsidRPr="00A42AE0">
              <w:rPr>
                <w:spacing w:val="-2"/>
                <w:sz w:val="26"/>
                <w:szCs w:val="18"/>
              </w:rPr>
              <w:t xml:space="preserve">khu </w:t>
            </w:r>
            <w:r w:rsidRPr="00A42AE0">
              <w:rPr>
                <w:spacing w:val="-3"/>
                <w:sz w:val="26"/>
                <w:szCs w:val="18"/>
              </w:rPr>
              <w:t>vực</w:t>
            </w:r>
          </w:p>
        </w:tc>
      </w:tr>
      <w:tr w:rsidR="00901879" w:rsidRPr="00B774E6" w14:paraId="39F0BFCF" w14:textId="77777777" w:rsidTr="00871AA0">
        <w:tc>
          <w:tcPr>
            <w:tcW w:w="1843" w:type="dxa"/>
          </w:tcPr>
          <w:p w14:paraId="0D6439C3" w14:textId="181CA948" w:rsidR="00901879" w:rsidRPr="00A42AE0" w:rsidRDefault="00901879" w:rsidP="00901879">
            <w:pPr>
              <w:widowControl w:val="0"/>
              <w:tabs>
                <w:tab w:val="left" w:pos="709"/>
                <w:tab w:val="left" w:pos="2200"/>
              </w:tabs>
              <w:autoSpaceDE w:val="0"/>
              <w:autoSpaceDN w:val="0"/>
              <w:spacing w:before="120"/>
              <w:jc w:val="both"/>
              <w:rPr>
                <w:spacing w:val="-3"/>
                <w:sz w:val="26"/>
                <w:szCs w:val="18"/>
              </w:rPr>
            </w:pPr>
            <w:r w:rsidRPr="00A42AE0">
              <w:rPr>
                <w:sz w:val="26"/>
                <w:szCs w:val="18"/>
              </w:rPr>
              <w:t>MLC</w:t>
            </w:r>
          </w:p>
        </w:tc>
        <w:tc>
          <w:tcPr>
            <w:tcW w:w="7796" w:type="dxa"/>
          </w:tcPr>
          <w:p w14:paraId="5908995F" w14:textId="7F3A5EEE" w:rsidR="00901879" w:rsidRPr="00A42AE0" w:rsidRDefault="00901879" w:rsidP="00901879">
            <w:pPr>
              <w:widowControl w:val="0"/>
              <w:tabs>
                <w:tab w:val="left" w:pos="709"/>
                <w:tab w:val="left" w:pos="2200"/>
              </w:tabs>
              <w:autoSpaceDE w:val="0"/>
              <w:autoSpaceDN w:val="0"/>
              <w:spacing w:before="120"/>
              <w:jc w:val="both"/>
              <w:rPr>
                <w:spacing w:val="-3"/>
                <w:sz w:val="26"/>
                <w:szCs w:val="18"/>
              </w:rPr>
            </w:pPr>
            <w:r w:rsidRPr="00A42AE0">
              <w:rPr>
                <w:sz w:val="26"/>
                <w:szCs w:val="18"/>
              </w:rPr>
              <w:t>Hợp tác Mê Công – Lan Thương</w:t>
            </w:r>
          </w:p>
        </w:tc>
      </w:tr>
      <w:tr w:rsidR="000D6197" w:rsidRPr="00B774E6" w14:paraId="24AE2951" w14:textId="77777777" w:rsidTr="00871AA0">
        <w:tc>
          <w:tcPr>
            <w:tcW w:w="1843" w:type="dxa"/>
          </w:tcPr>
          <w:p w14:paraId="52B7AA6C" w14:textId="460683A1"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KH&amp;CN</w:t>
            </w:r>
          </w:p>
        </w:tc>
        <w:tc>
          <w:tcPr>
            <w:tcW w:w="7796" w:type="dxa"/>
          </w:tcPr>
          <w:p w14:paraId="6B11CB39" w14:textId="02F49707"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Khoa học và Công nghệ</w:t>
            </w:r>
          </w:p>
        </w:tc>
      </w:tr>
      <w:tr w:rsidR="000D6197" w:rsidRPr="00B774E6" w14:paraId="465BE70C" w14:textId="77777777" w:rsidTr="00871AA0">
        <w:tc>
          <w:tcPr>
            <w:tcW w:w="1843" w:type="dxa"/>
          </w:tcPr>
          <w:p w14:paraId="0C119168" w14:textId="7C528B5B" w:rsidR="000D6197" w:rsidRPr="00A42AE0" w:rsidRDefault="000D6197" w:rsidP="000D6197">
            <w:pPr>
              <w:widowControl w:val="0"/>
              <w:tabs>
                <w:tab w:val="left" w:pos="709"/>
                <w:tab w:val="left" w:pos="2200"/>
              </w:tabs>
              <w:autoSpaceDE w:val="0"/>
              <w:autoSpaceDN w:val="0"/>
              <w:spacing w:before="120"/>
              <w:jc w:val="both"/>
              <w:rPr>
                <w:sz w:val="26"/>
                <w:szCs w:val="18"/>
              </w:rPr>
            </w:pPr>
            <w:r>
              <w:rPr>
                <w:sz w:val="26"/>
                <w:szCs w:val="18"/>
              </w:rPr>
              <w:t>KCN</w:t>
            </w:r>
          </w:p>
        </w:tc>
        <w:tc>
          <w:tcPr>
            <w:tcW w:w="7796" w:type="dxa"/>
          </w:tcPr>
          <w:p w14:paraId="1903EB05" w14:textId="05B91B86" w:rsidR="000D6197" w:rsidRPr="00A42AE0" w:rsidRDefault="000D6197" w:rsidP="000D6197">
            <w:pPr>
              <w:widowControl w:val="0"/>
              <w:tabs>
                <w:tab w:val="left" w:pos="709"/>
                <w:tab w:val="left" w:pos="2200"/>
              </w:tabs>
              <w:autoSpaceDE w:val="0"/>
              <w:autoSpaceDN w:val="0"/>
              <w:spacing w:before="120"/>
              <w:jc w:val="both"/>
              <w:rPr>
                <w:sz w:val="26"/>
                <w:szCs w:val="18"/>
              </w:rPr>
            </w:pPr>
            <w:r>
              <w:rPr>
                <w:sz w:val="26"/>
                <w:szCs w:val="18"/>
              </w:rPr>
              <w:t>Khu công nghiệp</w:t>
            </w:r>
          </w:p>
        </w:tc>
      </w:tr>
      <w:tr w:rsidR="000D6197" w:rsidRPr="00B774E6" w14:paraId="4DB226D5" w14:textId="77777777" w:rsidTr="00871AA0">
        <w:tc>
          <w:tcPr>
            <w:tcW w:w="1843" w:type="dxa"/>
          </w:tcPr>
          <w:p w14:paraId="2C8D77BE" w14:textId="57AE1C15" w:rsidR="000D6197" w:rsidRDefault="000D6197" w:rsidP="000D6197">
            <w:pPr>
              <w:widowControl w:val="0"/>
              <w:tabs>
                <w:tab w:val="left" w:pos="709"/>
                <w:tab w:val="left" w:pos="2200"/>
              </w:tabs>
              <w:autoSpaceDE w:val="0"/>
              <w:autoSpaceDN w:val="0"/>
              <w:spacing w:before="120"/>
              <w:jc w:val="both"/>
              <w:rPr>
                <w:sz w:val="26"/>
                <w:szCs w:val="18"/>
              </w:rPr>
            </w:pPr>
            <w:r>
              <w:rPr>
                <w:sz w:val="26"/>
                <w:szCs w:val="18"/>
              </w:rPr>
              <w:t>MTG</w:t>
            </w:r>
          </w:p>
        </w:tc>
        <w:tc>
          <w:tcPr>
            <w:tcW w:w="7796" w:type="dxa"/>
          </w:tcPr>
          <w:p w14:paraId="4A377C8E" w14:textId="559B7F11" w:rsidR="000D6197" w:rsidRDefault="000D6197" w:rsidP="000D6197">
            <w:pPr>
              <w:widowControl w:val="0"/>
              <w:tabs>
                <w:tab w:val="left" w:pos="709"/>
                <w:tab w:val="left" w:pos="2200"/>
              </w:tabs>
              <w:autoSpaceDE w:val="0"/>
              <w:autoSpaceDN w:val="0"/>
              <w:spacing w:before="120"/>
              <w:jc w:val="both"/>
              <w:rPr>
                <w:sz w:val="26"/>
                <w:szCs w:val="18"/>
              </w:rPr>
            </w:pPr>
            <w:r>
              <w:rPr>
                <w:sz w:val="26"/>
                <w:szCs w:val="18"/>
              </w:rPr>
              <w:t>Mục tiêu quốc gia</w:t>
            </w:r>
          </w:p>
        </w:tc>
      </w:tr>
      <w:tr w:rsidR="000D6197" w:rsidRPr="00B774E6" w14:paraId="5930488E" w14:textId="77777777" w:rsidTr="00871AA0">
        <w:tc>
          <w:tcPr>
            <w:tcW w:w="1843" w:type="dxa"/>
          </w:tcPr>
          <w:p w14:paraId="4BEE4DB2" w14:textId="4B194A87" w:rsidR="000D6197" w:rsidRDefault="000D6197" w:rsidP="000D6197">
            <w:pPr>
              <w:widowControl w:val="0"/>
              <w:tabs>
                <w:tab w:val="left" w:pos="709"/>
                <w:tab w:val="left" w:pos="2200"/>
              </w:tabs>
              <w:autoSpaceDE w:val="0"/>
              <w:autoSpaceDN w:val="0"/>
              <w:spacing w:before="120"/>
              <w:jc w:val="both"/>
              <w:rPr>
                <w:sz w:val="26"/>
                <w:szCs w:val="18"/>
              </w:rPr>
            </w:pPr>
            <w:r w:rsidRPr="00A42AE0">
              <w:rPr>
                <w:spacing w:val="-4"/>
                <w:sz w:val="26"/>
                <w:szCs w:val="18"/>
              </w:rPr>
              <w:t>WB</w:t>
            </w:r>
          </w:p>
        </w:tc>
        <w:tc>
          <w:tcPr>
            <w:tcW w:w="7796" w:type="dxa"/>
          </w:tcPr>
          <w:p w14:paraId="1027929D" w14:textId="244D06B2" w:rsidR="000D6197"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Ngân hàng Thế giới</w:t>
            </w:r>
          </w:p>
        </w:tc>
      </w:tr>
      <w:tr w:rsidR="000D6197" w:rsidRPr="00B774E6" w14:paraId="1E93111D" w14:textId="77777777" w:rsidTr="00871AA0">
        <w:tc>
          <w:tcPr>
            <w:tcW w:w="1843" w:type="dxa"/>
          </w:tcPr>
          <w:p w14:paraId="0834D077" w14:textId="3A06927D" w:rsidR="000D6197"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NHNNVN</w:t>
            </w:r>
          </w:p>
        </w:tc>
        <w:tc>
          <w:tcPr>
            <w:tcW w:w="7796" w:type="dxa"/>
          </w:tcPr>
          <w:p w14:paraId="6D2E26CA" w14:textId="292E8540" w:rsidR="000D6197"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Ngân hàng Nhà nước Việt Nam</w:t>
            </w:r>
          </w:p>
        </w:tc>
      </w:tr>
      <w:tr w:rsidR="000D6197" w:rsidRPr="00B774E6" w14:paraId="03F4C541" w14:textId="77777777" w:rsidTr="00871AA0">
        <w:tc>
          <w:tcPr>
            <w:tcW w:w="1843" w:type="dxa"/>
          </w:tcPr>
          <w:p w14:paraId="5B9D902B" w14:textId="39E332A0" w:rsidR="000D6197" w:rsidRPr="00A42AE0" w:rsidRDefault="000D6197" w:rsidP="000D6197">
            <w:pPr>
              <w:widowControl w:val="0"/>
              <w:tabs>
                <w:tab w:val="left" w:pos="709"/>
                <w:tab w:val="left" w:pos="2200"/>
              </w:tabs>
              <w:autoSpaceDE w:val="0"/>
              <w:autoSpaceDN w:val="0"/>
              <w:spacing w:before="120"/>
              <w:jc w:val="both"/>
              <w:rPr>
                <w:sz w:val="26"/>
                <w:szCs w:val="18"/>
              </w:rPr>
            </w:pPr>
            <w:r>
              <w:rPr>
                <w:sz w:val="26"/>
                <w:szCs w:val="18"/>
              </w:rPr>
              <w:t>NLTS</w:t>
            </w:r>
          </w:p>
        </w:tc>
        <w:tc>
          <w:tcPr>
            <w:tcW w:w="7796" w:type="dxa"/>
          </w:tcPr>
          <w:p w14:paraId="46B0B3F6" w14:textId="5C227BF9" w:rsidR="000D6197" w:rsidRPr="00A42AE0" w:rsidRDefault="000D6197" w:rsidP="000D6197">
            <w:pPr>
              <w:widowControl w:val="0"/>
              <w:tabs>
                <w:tab w:val="left" w:pos="709"/>
                <w:tab w:val="left" w:pos="2200"/>
              </w:tabs>
              <w:autoSpaceDE w:val="0"/>
              <w:autoSpaceDN w:val="0"/>
              <w:spacing w:before="120"/>
              <w:jc w:val="both"/>
              <w:rPr>
                <w:sz w:val="26"/>
                <w:szCs w:val="18"/>
              </w:rPr>
            </w:pPr>
            <w:r>
              <w:rPr>
                <w:sz w:val="26"/>
                <w:szCs w:val="18"/>
              </w:rPr>
              <w:t>Nông, lâm, thủy sản</w:t>
            </w:r>
          </w:p>
        </w:tc>
      </w:tr>
      <w:tr w:rsidR="000D6197" w:rsidRPr="00B774E6" w14:paraId="7E5C46EF" w14:textId="77777777" w:rsidTr="00871AA0">
        <w:tc>
          <w:tcPr>
            <w:tcW w:w="1843" w:type="dxa"/>
          </w:tcPr>
          <w:p w14:paraId="667859F2" w14:textId="123604BE" w:rsidR="000D6197" w:rsidRDefault="000D6197" w:rsidP="000D6197">
            <w:pPr>
              <w:widowControl w:val="0"/>
              <w:tabs>
                <w:tab w:val="left" w:pos="709"/>
                <w:tab w:val="left" w:pos="2200"/>
              </w:tabs>
              <w:autoSpaceDE w:val="0"/>
              <w:autoSpaceDN w:val="0"/>
              <w:spacing w:before="120"/>
              <w:jc w:val="both"/>
              <w:rPr>
                <w:sz w:val="26"/>
                <w:szCs w:val="18"/>
              </w:rPr>
            </w:pPr>
            <w:r>
              <w:rPr>
                <w:sz w:val="26"/>
                <w:szCs w:val="18"/>
              </w:rPr>
              <w:t>NTM</w:t>
            </w:r>
          </w:p>
        </w:tc>
        <w:tc>
          <w:tcPr>
            <w:tcW w:w="7796" w:type="dxa"/>
          </w:tcPr>
          <w:p w14:paraId="321F85C9" w14:textId="3CD3DFE5" w:rsidR="000D6197" w:rsidRDefault="000D6197" w:rsidP="000D6197">
            <w:pPr>
              <w:widowControl w:val="0"/>
              <w:tabs>
                <w:tab w:val="left" w:pos="709"/>
                <w:tab w:val="left" w:pos="2200"/>
              </w:tabs>
              <w:autoSpaceDE w:val="0"/>
              <w:autoSpaceDN w:val="0"/>
              <w:spacing w:before="120"/>
              <w:jc w:val="both"/>
              <w:rPr>
                <w:sz w:val="26"/>
                <w:szCs w:val="18"/>
              </w:rPr>
            </w:pPr>
            <w:r>
              <w:rPr>
                <w:sz w:val="26"/>
                <w:szCs w:val="18"/>
              </w:rPr>
              <w:t>Nông thôn mới</w:t>
            </w:r>
          </w:p>
        </w:tc>
      </w:tr>
      <w:tr w:rsidR="000D6197" w:rsidRPr="00B774E6" w14:paraId="7493D9BC" w14:textId="77777777" w:rsidTr="00871AA0">
        <w:tc>
          <w:tcPr>
            <w:tcW w:w="1843" w:type="dxa"/>
          </w:tcPr>
          <w:p w14:paraId="3BC67FDA" w14:textId="7D1404D7" w:rsidR="000D6197" w:rsidRPr="00A42AE0" w:rsidRDefault="000D6197" w:rsidP="000D6197">
            <w:pPr>
              <w:widowControl w:val="0"/>
              <w:tabs>
                <w:tab w:val="left" w:pos="709"/>
                <w:tab w:val="left" w:pos="2200"/>
              </w:tabs>
              <w:autoSpaceDE w:val="0"/>
              <w:autoSpaceDN w:val="0"/>
              <w:spacing w:before="120"/>
              <w:jc w:val="both"/>
              <w:rPr>
                <w:spacing w:val="-3"/>
                <w:sz w:val="26"/>
                <w:szCs w:val="18"/>
              </w:rPr>
            </w:pPr>
            <w:r w:rsidRPr="00A42AE0">
              <w:rPr>
                <w:sz w:val="26"/>
                <w:szCs w:val="18"/>
              </w:rPr>
              <w:t>TFP</w:t>
            </w:r>
          </w:p>
        </w:tc>
        <w:tc>
          <w:tcPr>
            <w:tcW w:w="7796" w:type="dxa"/>
          </w:tcPr>
          <w:p w14:paraId="4923918E" w14:textId="130A6CB8" w:rsidR="000D6197" w:rsidRPr="00A42AE0" w:rsidRDefault="000D6197" w:rsidP="000D6197">
            <w:pPr>
              <w:widowControl w:val="0"/>
              <w:tabs>
                <w:tab w:val="left" w:pos="709"/>
                <w:tab w:val="left" w:pos="2200"/>
              </w:tabs>
              <w:autoSpaceDE w:val="0"/>
              <w:autoSpaceDN w:val="0"/>
              <w:spacing w:before="120"/>
              <w:jc w:val="both"/>
              <w:rPr>
                <w:spacing w:val="-3"/>
                <w:sz w:val="26"/>
                <w:szCs w:val="18"/>
              </w:rPr>
            </w:pPr>
            <w:r w:rsidRPr="00A42AE0">
              <w:rPr>
                <w:sz w:val="26"/>
                <w:szCs w:val="18"/>
              </w:rPr>
              <w:t>Tỷ lệ đóng góp của năng suất các nhân tố tổng hợp</w:t>
            </w:r>
          </w:p>
        </w:tc>
      </w:tr>
      <w:tr w:rsidR="000D6197" w:rsidRPr="00B774E6" w14:paraId="11C938DD" w14:textId="77777777" w:rsidTr="00871AA0">
        <w:tc>
          <w:tcPr>
            <w:tcW w:w="1843" w:type="dxa"/>
          </w:tcPr>
          <w:p w14:paraId="2990478B" w14:textId="305F5DDD"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CEBR</w:t>
            </w:r>
          </w:p>
        </w:tc>
        <w:tc>
          <w:tcPr>
            <w:tcW w:w="7796" w:type="dxa"/>
          </w:tcPr>
          <w:p w14:paraId="1F155E23" w14:textId="7CB34701"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Trung tâm Nghiên cứu Kinh tế và Kinh doanh</w:t>
            </w:r>
          </w:p>
        </w:tc>
      </w:tr>
      <w:tr w:rsidR="000D6197" w:rsidRPr="00B774E6" w14:paraId="354E4EFC" w14:textId="77777777" w:rsidTr="00871AA0">
        <w:tc>
          <w:tcPr>
            <w:tcW w:w="1843" w:type="dxa"/>
          </w:tcPr>
          <w:p w14:paraId="29E4A9B6" w14:textId="54329254"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GRDP</w:t>
            </w:r>
          </w:p>
        </w:tc>
        <w:tc>
          <w:tcPr>
            <w:tcW w:w="7796" w:type="dxa"/>
          </w:tcPr>
          <w:p w14:paraId="444F67CF" w14:textId="57F8CF08"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Tổng sản phẩm trên địa bàn</w:t>
            </w:r>
          </w:p>
        </w:tc>
      </w:tr>
      <w:tr w:rsidR="000D6197" w:rsidRPr="00B774E6" w14:paraId="51BD4090" w14:textId="77777777" w:rsidTr="00871AA0">
        <w:tc>
          <w:tcPr>
            <w:tcW w:w="1843" w:type="dxa"/>
          </w:tcPr>
          <w:p w14:paraId="1E3A9AE3" w14:textId="49857F61"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TP</w:t>
            </w:r>
          </w:p>
        </w:tc>
        <w:tc>
          <w:tcPr>
            <w:tcW w:w="7796" w:type="dxa"/>
          </w:tcPr>
          <w:p w14:paraId="4954B554" w14:textId="7C2EBF84" w:rsidR="000D6197" w:rsidRPr="00A42AE0" w:rsidRDefault="000D6197" w:rsidP="000D6197">
            <w:pPr>
              <w:widowControl w:val="0"/>
              <w:tabs>
                <w:tab w:val="left" w:pos="709"/>
                <w:tab w:val="left" w:pos="2200"/>
              </w:tabs>
              <w:autoSpaceDE w:val="0"/>
              <w:autoSpaceDN w:val="0"/>
              <w:spacing w:before="120"/>
              <w:jc w:val="both"/>
              <w:rPr>
                <w:sz w:val="26"/>
                <w:szCs w:val="18"/>
              </w:rPr>
            </w:pPr>
            <w:r w:rsidRPr="00A42AE0">
              <w:rPr>
                <w:sz w:val="26"/>
                <w:szCs w:val="18"/>
              </w:rPr>
              <w:t>Thành phố</w:t>
            </w:r>
          </w:p>
        </w:tc>
      </w:tr>
      <w:tr w:rsidR="000D6197" w:rsidRPr="00B774E6" w14:paraId="589F6C53" w14:textId="77777777" w:rsidTr="00871AA0">
        <w:tc>
          <w:tcPr>
            <w:tcW w:w="1843" w:type="dxa"/>
          </w:tcPr>
          <w:p w14:paraId="396454BB" w14:textId="0A4082D5" w:rsidR="000D6197" w:rsidRPr="00A42AE0" w:rsidRDefault="000D6197" w:rsidP="000D6197">
            <w:pPr>
              <w:widowControl w:val="0"/>
              <w:tabs>
                <w:tab w:val="left" w:pos="709"/>
                <w:tab w:val="left" w:pos="2200"/>
              </w:tabs>
              <w:autoSpaceDE w:val="0"/>
              <w:autoSpaceDN w:val="0"/>
              <w:spacing w:before="120"/>
              <w:jc w:val="both"/>
              <w:rPr>
                <w:sz w:val="26"/>
                <w:szCs w:val="18"/>
              </w:rPr>
            </w:pPr>
            <w:r>
              <w:rPr>
                <w:sz w:val="26"/>
                <w:szCs w:val="18"/>
              </w:rPr>
              <w:t>TTCN</w:t>
            </w:r>
          </w:p>
        </w:tc>
        <w:tc>
          <w:tcPr>
            <w:tcW w:w="7796" w:type="dxa"/>
          </w:tcPr>
          <w:p w14:paraId="59136891" w14:textId="0004820D" w:rsidR="000D6197" w:rsidRPr="00A42AE0" w:rsidRDefault="000D6197" w:rsidP="000D6197">
            <w:pPr>
              <w:widowControl w:val="0"/>
              <w:tabs>
                <w:tab w:val="left" w:pos="709"/>
                <w:tab w:val="left" w:pos="2200"/>
              </w:tabs>
              <w:autoSpaceDE w:val="0"/>
              <w:autoSpaceDN w:val="0"/>
              <w:spacing w:before="120"/>
              <w:jc w:val="both"/>
              <w:rPr>
                <w:sz w:val="26"/>
                <w:szCs w:val="18"/>
              </w:rPr>
            </w:pPr>
            <w:r>
              <w:rPr>
                <w:sz w:val="26"/>
                <w:szCs w:val="18"/>
              </w:rPr>
              <w:t>Tiểu thủ công nghiệp</w:t>
            </w:r>
          </w:p>
        </w:tc>
      </w:tr>
      <w:tr w:rsidR="000D6197" w:rsidRPr="00B774E6" w14:paraId="1AE651B3" w14:textId="77777777" w:rsidTr="00871AA0">
        <w:tc>
          <w:tcPr>
            <w:tcW w:w="1843" w:type="dxa"/>
          </w:tcPr>
          <w:p w14:paraId="70B86391" w14:textId="72B49B51" w:rsidR="000D6197" w:rsidRDefault="000D6197" w:rsidP="000D6197">
            <w:pPr>
              <w:widowControl w:val="0"/>
              <w:tabs>
                <w:tab w:val="left" w:pos="709"/>
                <w:tab w:val="left" w:pos="2200"/>
              </w:tabs>
              <w:autoSpaceDE w:val="0"/>
              <w:autoSpaceDN w:val="0"/>
              <w:spacing w:before="120"/>
              <w:jc w:val="both"/>
              <w:rPr>
                <w:sz w:val="26"/>
                <w:szCs w:val="18"/>
              </w:rPr>
            </w:pPr>
            <w:r>
              <w:rPr>
                <w:sz w:val="26"/>
                <w:szCs w:val="18"/>
              </w:rPr>
              <w:t>UBND</w:t>
            </w:r>
          </w:p>
        </w:tc>
        <w:tc>
          <w:tcPr>
            <w:tcW w:w="7796" w:type="dxa"/>
          </w:tcPr>
          <w:p w14:paraId="6CD0A211" w14:textId="46434741" w:rsidR="000D6197" w:rsidRDefault="000D6197" w:rsidP="000D6197">
            <w:pPr>
              <w:widowControl w:val="0"/>
              <w:tabs>
                <w:tab w:val="left" w:pos="709"/>
                <w:tab w:val="left" w:pos="2200"/>
              </w:tabs>
              <w:autoSpaceDE w:val="0"/>
              <w:autoSpaceDN w:val="0"/>
              <w:spacing w:before="120"/>
              <w:jc w:val="both"/>
              <w:rPr>
                <w:sz w:val="26"/>
                <w:szCs w:val="18"/>
              </w:rPr>
            </w:pPr>
            <w:r>
              <w:rPr>
                <w:sz w:val="26"/>
                <w:szCs w:val="18"/>
              </w:rPr>
              <w:t>Ủy ban Nhân dân</w:t>
            </w:r>
          </w:p>
        </w:tc>
      </w:tr>
      <w:tr w:rsidR="000D6197" w:rsidRPr="00A50AC1" w14:paraId="0D74EEFB" w14:textId="77777777" w:rsidTr="00871AA0">
        <w:tc>
          <w:tcPr>
            <w:tcW w:w="1843" w:type="dxa"/>
          </w:tcPr>
          <w:p w14:paraId="090CE34E" w14:textId="77D1AB8F" w:rsidR="000D6197" w:rsidRPr="00C630EC" w:rsidRDefault="000D6197" w:rsidP="000D6197">
            <w:pPr>
              <w:widowControl w:val="0"/>
              <w:tabs>
                <w:tab w:val="left" w:pos="709"/>
                <w:tab w:val="left" w:pos="2200"/>
              </w:tabs>
              <w:autoSpaceDE w:val="0"/>
              <w:autoSpaceDN w:val="0"/>
              <w:spacing w:before="120"/>
              <w:jc w:val="both"/>
              <w:rPr>
                <w:sz w:val="26"/>
                <w:szCs w:val="18"/>
              </w:rPr>
            </w:pPr>
            <w:r w:rsidRPr="00C630EC">
              <w:rPr>
                <w:sz w:val="26"/>
                <w:szCs w:val="18"/>
                <w:lang w:val="nl-NL"/>
              </w:rPr>
              <w:t>XMC</w:t>
            </w:r>
          </w:p>
        </w:tc>
        <w:tc>
          <w:tcPr>
            <w:tcW w:w="7796" w:type="dxa"/>
          </w:tcPr>
          <w:p w14:paraId="4E78DAF6" w14:textId="17589EF2" w:rsidR="000D6197" w:rsidRPr="00C630EC" w:rsidRDefault="000D6197" w:rsidP="000D6197">
            <w:pPr>
              <w:widowControl w:val="0"/>
              <w:tabs>
                <w:tab w:val="left" w:pos="709"/>
                <w:tab w:val="left" w:pos="2200"/>
              </w:tabs>
              <w:autoSpaceDE w:val="0"/>
              <w:autoSpaceDN w:val="0"/>
              <w:spacing w:before="120"/>
              <w:jc w:val="both"/>
              <w:rPr>
                <w:sz w:val="26"/>
                <w:szCs w:val="18"/>
              </w:rPr>
            </w:pPr>
            <w:r w:rsidRPr="00C630EC">
              <w:rPr>
                <w:sz w:val="26"/>
                <w:szCs w:val="18"/>
                <w:lang w:val="nl-NL"/>
              </w:rPr>
              <w:t>Xóa mù chữ</w:t>
            </w:r>
          </w:p>
        </w:tc>
      </w:tr>
      <w:tr w:rsidR="000D6197" w:rsidRPr="00A50AC1" w14:paraId="3DE9DE15" w14:textId="77777777" w:rsidTr="00871AA0">
        <w:tc>
          <w:tcPr>
            <w:tcW w:w="1843" w:type="dxa"/>
          </w:tcPr>
          <w:p w14:paraId="0D446EDB" w14:textId="657E9780" w:rsidR="000D6197" w:rsidRPr="008F3A8B" w:rsidRDefault="000D6197" w:rsidP="000D6197">
            <w:pPr>
              <w:widowControl w:val="0"/>
              <w:tabs>
                <w:tab w:val="left" w:pos="709"/>
                <w:tab w:val="left" w:pos="2200"/>
              </w:tabs>
              <w:autoSpaceDE w:val="0"/>
              <w:autoSpaceDN w:val="0"/>
              <w:spacing w:before="120"/>
              <w:jc w:val="both"/>
              <w:rPr>
                <w:sz w:val="26"/>
                <w:szCs w:val="18"/>
              </w:rPr>
            </w:pPr>
            <w:r w:rsidRPr="00C630EC">
              <w:rPr>
                <w:sz w:val="26"/>
                <w:szCs w:val="18"/>
                <w:lang w:val="nl-NL"/>
              </w:rPr>
              <w:t>YHCT</w:t>
            </w:r>
          </w:p>
        </w:tc>
        <w:tc>
          <w:tcPr>
            <w:tcW w:w="7796" w:type="dxa"/>
          </w:tcPr>
          <w:p w14:paraId="155D78A4" w14:textId="5816B818" w:rsidR="000D6197" w:rsidRPr="008F3A8B" w:rsidRDefault="000D6197" w:rsidP="000D6197">
            <w:pPr>
              <w:widowControl w:val="0"/>
              <w:tabs>
                <w:tab w:val="left" w:pos="709"/>
                <w:tab w:val="left" w:pos="2200"/>
              </w:tabs>
              <w:autoSpaceDE w:val="0"/>
              <w:autoSpaceDN w:val="0"/>
              <w:spacing w:before="120"/>
              <w:jc w:val="both"/>
              <w:rPr>
                <w:sz w:val="26"/>
                <w:szCs w:val="18"/>
              </w:rPr>
            </w:pPr>
            <w:r w:rsidRPr="00C630EC">
              <w:rPr>
                <w:sz w:val="26"/>
                <w:szCs w:val="18"/>
              </w:rPr>
              <w:t>Y học cổ truyền</w:t>
            </w:r>
          </w:p>
        </w:tc>
      </w:tr>
    </w:tbl>
    <w:p w14:paraId="02C3A3F1" w14:textId="2536DB34" w:rsidR="00871AA0" w:rsidRPr="00B774E6" w:rsidRDefault="00871AA0" w:rsidP="00E46FFB">
      <w:pPr>
        <w:tabs>
          <w:tab w:val="left" w:pos="709"/>
        </w:tabs>
        <w:spacing w:before="120" w:after="120" w:line="240" w:lineRule="auto"/>
      </w:pPr>
      <w:r w:rsidRPr="00B774E6">
        <w:br w:type="page"/>
      </w:r>
    </w:p>
    <w:p w14:paraId="17C2C1BF" w14:textId="77777777" w:rsidR="006941F3" w:rsidRDefault="006941F3" w:rsidP="00E46FFB">
      <w:pPr>
        <w:pStyle w:val="Heading1"/>
        <w:tabs>
          <w:tab w:val="left" w:pos="709"/>
        </w:tabs>
        <w:spacing w:before="120" w:line="240" w:lineRule="auto"/>
        <w:jc w:val="center"/>
        <w:rPr>
          <w:sz w:val="30"/>
          <w:szCs w:val="30"/>
        </w:rPr>
        <w:sectPr w:rsidR="006941F3" w:rsidSect="002C4C04">
          <w:pgSz w:w="11907" w:h="16840" w:code="9"/>
          <w:pgMar w:top="1134" w:right="1418" w:bottom="1134" w:left="1701" w:header="720" w:footer="0" w:gutter="0"/>
          <w:pgNumType w:fmt="lowerRoman" w:start="1"/>
          <w:cols w:space="720"/>
          <w:docGrid w:linePitch="381"/>
        </w:sectPr>
      </w:pPr>
      <w:bookmarkStart w:id="19" w:name="_Toc69763181"/>
    </w:p>
    <w:p w14:paraId="75016B83" w14:textId="5DBF879F" w:rsidR="00005C10" w:rsidRPr="00B774E6" w:rsidRDefault="00005C10" w:rsidP="00E46FFB">
      <w:pPr>
        <w:pStyle w:val="Heading1"/>
        <w:tabs>
          <w:tab w:val="left" w:pos="709"/>
        </w:tabs>
        <w:spacing w:before="120" w:line="240" w:lineRule="auto"/>
        <w:jc w:val="center"/>
        <w:rPr>
          <w:sz w:val="30"/>
          <w:szCs w:val="30"/>
        </w:rPr>
      </w:pPr>
      <w:bookmarkStart w:id="20" w:name="_Toc72310723"/>
      <w:bookmarkStart w:id="21" w:name="_Toc73506085"/>
      <w:r w:rsidRPr="00B774E6">
        <w:rPr>
          <w:sz w:val="30"/>
          <w:szCs w:val="30"/>
        </w:rPr>
        <w:lastRenderedPageBreak/>
        <w:t>MỞ ĐẦU</w:t>
      </w:r>
      <w:bookmarkEnd w:id="19"/>
      <w:bookmarkEnd w:id="20"/>
      <w:bookmarkEnd w:id="21"/>
    </w:p>
    <w:p w14:paraId="33D22F0F" w14:textId="15E4AC5E" w:rsidR="00005C10" w:rsidRPr="0061065A" w:rsidRDefault="00356427" w:rsidP="00E46FFB">
      <w:pPr>
        <w:pStyle w:val="Heading1"/>
        <w:tabs>
          <w:tab w:val="left" w:pos="567"/>
        </w:tabs>
        <w:spacing w:before="120" w:line="240" w:lineRule="auto"/>
        <w:rPr>
          <w:szCs w:val="28"/>
          <w:lang w:val="en-US"/>
        </w:rPr>
      </w:pPr>
      <w:bookmarkStart w:id="22" w:name="_Toc69763182"/>
      <w:bookmarkStart w:id="23" w:name="_Toc72310724"/>
      <w:bookmarkStart w:id="24" w:name="_Toc73506086"/>
      <w:bookmarkStart w:id="25" w:name="_Hlk69543876"/>
      <w:r w:rsidRPr="0061065A">
        <w:rPr>
          <w:szCs w:val="28"/>
          <w:lang w:val="en-US"/>
        </w:rPr>
        <w:t>I</w:t>
      </w:r>
      <w:r w:rsidR="00005C10" w:rsidRPr="0061065A">
        <w:rPr>
          <w:szCs w:val="28"/>
          <w:lang w:val="en-US"/>
        </w:rPr>
        <w:t xml:space="preserve">. </w:t>
      </w:r>
      <w:r w:rsidR="00983F82">
        <w:rPr>
          <w:szCs w:val="28"/>
          <w:lang w:val="en-US"/>
        </w:rPr>
        <w:t>S</w:t>
      </w:r>
      <w:r w:rsidR="00E46FFB" w:rsidRPr="0061065A">
        <w:rPr>
          <w:szCs w:val="28"/>
          <w:lang w:val="en-US"/>
        </w:rPr>
        <w:t>ự cần thiết lập quy hoạch tỉnh Lai Châu thời kỳ 2021-2030, tầm nhìn đến năm 2050</w:t>
      </w:r>
      <w:bookmarkEnd w:id="22"/>
      <w:bookmarkEnd w:id="23"/>
      <w:bookmarkEnd w:id="24"/>
      <w:r w:rsidR="00005C10" w:rsidRPr="0061065A">
        <w:rPr>
          <w:szCs w:val="28"/>
          <w:lang w:val="en-US"/>
        </w:rPr>
        <w:t xml:space="preserve"> </w:t>
      </w:r>
    </w:p>
    <w:bookmarkEnd w:id="25"/>
    <w:p w14:paraId="1F36509F" w14:textId="26D90238" w:rsidR="00983F82" w:rsidRDefault="00983F82" w:rsidP="00983F82">
      <w:pPr>
        <w:pStyle w:val="4Noidung"/>
        <w:tabs>
          <w:tab w:val="left" w:pos="567"/>
        </w:tabs>
        <w:spacing w:line="240" w:lineRule="auto"/>
        <w:rPr>
          <w:rFonts w:cs="Times New Roman"/>
          <w:noProof/>
          <w:color w:val="000000" w:themeColor="text1"/>
          <w:spacing w:val="-2"/>
          <w:szCs w:val="28"/>
        </w:rPr>
      </w:pPr>
      <w:r w:rsidRPr="003807F9">
        <w:rPr>
          <w:rFonts w:cs="Times New Roman"/>
          <w:noProof/>
          <w:color w:val="000000" w:themeColor="text1"/>
          <w:spacing w:val="-2"/>
          <w:szCs w:val="28"/>
          <w:lang w:val="vi-VN"/>
        </w:rPr>
        <w:t xml:space="preserve">Lai Châu là tỉnh </w:t>
      </w:r>
      <w:r>
        <w:rPr>
          <w:rFonts w:cs="Times New Roman"/>
          <w:noProof/>
          <w:color w:val="000000" w:themeColor="text1"/>
          <w:spacing w:val="-2"/>
          <w:szCs w:val="28"/>
        </w:rPr>
        <w:t xml:space="preserve">biên giới </w:t>
      </w:r>
      <w:r w:rsidRPr="003807F9">
        <w:rPr>
          <w:rFonts w:cs="Times New Roman"/>
          <w:noProof/>
          <w:color w:val="000000" w:themeColor="text1"/>
          <w:spacing w:val="-2"/>
          <w:szCs w:val="28"/>
          <w:lang w:val="vi-VN"/>
        </w:rPr>
        <w:t>miền núi Tây Bắc</w:t>
      </w:r>
      <w:r>
        <w:rPr>
          <w:rFonts w:cs="Times New Roman"/>
          <w:noProof/>
          <w:color w:val="000000" w:themeColor="text1"/>
          <w:spacing w:val="-2"/>
          <w:szCs w:val="28"/>
        </w:rPr>
        <w:t>, có 265</w:t>
      </w:r>
      <w:r w:rsidR="000B6B7E">
        <w:rPr>
          <w:rFonts w:cs="Times New Roman"/>
          <w:noProof/>
          <w:color w:val="000000" w:themeColor="text1"/>
          <w:spacing w:val="-2"/>
          <w:szCs w:val="28"/>
        </w:rPr>
        <w:t xml:space="preserve">,165 </w:t>
      </w:r>
      <w:r>
        <w:rPr>
          <w:rFonts w:cs="Times New Roman"/>
          <w:noProof/>
          <w:color w:val="000000" w:themeColor="text1"/>
          <w:spacing w:val="-2"/>
          <w:szCs w:val="28"/>
        </w:rPr>
        <w:t xml:space="preserve">km đường biên với tỉnh Vân Nam (Trung Quốc) ở phía Bắc, giáp tỉnh Lào Cai, Yên Bái về phía Đông Nam, giáp tỉnh Điện Biên về phía Tây và Tây Nam, giáp tỉnh Sơn La về phía Nam. Lai Châu có vị trí chiến lược quan trọng về an ninh, quốc phòng, giầu bản sắc văn hoá với 20 dân tộc sinh sống. Tỉnh có diện tích lớn thứ 10 trong số 63 tỉnh thành của cả nước, có mật độ dân số tương đối thấp, với tổng dân số </w:t>
      </w:r>
      <w:r w:rsidR="004D3AE4">
        <w:rPr>
          <w:rFonts w:cs="Times New Roman"/>
          <w:noProof/>
          <w:color w:val="000000" w:themeColor="text1"/>
          <w:spacing w:val="-2"/>
          <w:szCs w:val="28"/>
        </w:rPr>
        <w:t xml:space="preserve">là </w:t>
      </w:r>
      <w:r w:rsidR="0096298B">
        <w:rPr>
          <w:rFonts w:cs="Times New Roman"/>
          <w:noProof/>
          <w:color w:val="000000" w:themeColor="text1"/>
          <w:spacing w:val="-2"/>
          <w:szCs w:val="28"/>
        </w:rPr>
        <w:t>470.341</w:t>
      </w:r>
      <w:r w:rsidR="004D3AE4">
        <w:rPr>
          <w:rFonts w:cs="Times New Roman"/>
          <w:noProof/>
          <w:color w:val="000000" w:themeColor="text1"/>
          <w:spacing w:val="-2"/>
          <w:szCs w:val="28"/>
        </w:rPr>
        <w:t xml:space="preserve"> người</w:t>
      </w:r>
      <w:r>
        <w:rPr>
          <w:rFonts w:cs="Times New Roman"/>
          <w:noProof/>
          <w:color w:val="000000" w:themeColor="text1"/>
          <w:spacing w:val="-2"/>
          <w:szCs w:val="28"/>
        </w:rPr>
        <w:t>, chiếm 0,48% dân số cả nước. Hệ thống giao thông</w:t>
      </w:r>
      <w:r w:rsidR="004D3AE4">
        <w:rPr>
          <w:rFonts w:cs="Times New Roman"/>
          <w:noProof/>
          <w:color w:val="000000" w:themeColor="text1"/>
          <w:spacing w:val="-2"/>
          <w:szCs w:val="28"/>
        </w:rPr>
        <w:t xml:space="preserve"> đã</w:t>
      </w:r>
      <w:r>
        <w:rPr>
          <w:rFonts w:cs="Times New Roman"/>
          <w:noProof/>
          <w:color w:val="000000" w:themeColor="text1"/>
          <w:spacing w:val="-2"/>
          <w:szCs w:val="28"/>
        </w:rPr>
        <w:t xml:space="preserve"> giúp kết nối Lai</w:t>
      </w:r>
      <w:r w:rsidR="004D3AE4">
        <w:rPr>
          <w:rFonts w:cs="Times New Roman"/>
          <w:noProof/>
          <w:color w:val="000000" w:themeColor="text1"/>
          <w:spacing w:val="-2"/>
          <w:szCs w:val="28"/>
        </w:rPr>
        <w:t xml:space="preserve"> Châu với các điểm du lịch lớn như:</w:t>
      </w:r>
      <w:r>
        <w:rPr>
          <w:rFonts w:cs="Times New Roman"/>
          <w:noProof/>
          <w:color w:val="000000" w:themeColor="text1"/>
          <w:spacing w:val="-2"/>
          <w:szCs w:val="28"/>
        </w:rPr>
        <w:t xml:space="preserve"> Sa Pa (Lào Cai), Điện Biên Phủ, và khu vực tam giác tăng trưởng </w:t>
      </w:r>
      <w:r w:rsidRPr="001A6960">
        <w:rPr>
          <w:rFonts w:cs="Times New Roman"/>
          <w:noProof/>
          <w:color w:val="000000" w:themeColor="text1"/>
          <w:spacing w:val="-2"/>
          <w:szCs w:val="28"/>
        </w:rPr>
        <w:t>Hà Nội - Hải Phòng - Quảng Ninh</w:t>
      </w:r>
      <w:r>
        <w:rPr>
          <w:rFonts w:cs="Times New Roman"/>
          <w:noProof/>
          <w:color w:val="000000" w:themeColor="text1"/>
          <w:spacing w:val="-2"/>
          <w:szCs w:val="28"/>
        </w:rPr>
        <w:t>, tuy nhiên</w:t>
      </w:r>
      <w:r w:rsidR="004D3AE4">
        <w:rPr>
          <w:rFonts w:cs="Times New Roman"/>
          <w:noProof/>
          <w:color w:val="000000" w:themeColor="text1"/>
          <w:spacing w:val="-2"/>
          <w:szCs w:val="28"/>
        </w:rPr>
        <w:t>, hiện nay</w:t>
      </w:r>
      <w:r>
        <w:rPr>
          <w:rFonts w:cs="Times New Roman"/>
          <w:noProof/>
          <w:color w:val="000000" w:themeColor="text1"/>
          <w:spacing w:val="-2"/>
          <w:szCs w:val="28"/>
        </w:rPr>
        <w:t xml:space="preserve"> Lai Châu nằm khá xa các cực tăng trưởng lớn của đất nước và điều kiện kết nối chưa thuận lợi. </w:t>
      </w:r>
      <w:r w:rsidR="004D3AE4">
        <w:rPr>
          <w:rFonts w:cs="Times New Roman"/>
          <w:noProof/>
          <w:color w:val="000000" w:themeColor="text1"/>
          <w:spacing w:val="-2"/>
          <w:szCs w:val="28"/>
        </w:rPr>
        <w:t xml:space="preserve">Do vậy, để </w:t>
      </w:r>
      <w:r>
        <w:rPr>
          <w:rFonts w:cs="Times New Roman"/>
          <w:noProof/>
          <w:color w:val="000000" w:themeColor="text1"/>
          <w:spacing w:val="-2"/>
          <w:szCs w:val="28"/>
        </w:rPr>
        <w:t>nâng cao mức sống cho nhân dân, bảo tồn và phát huy bản sắc văn hoá các dân tộc, bảo vệ môi trường, đảm bảo an ninh quốc phòng trên địa bàn tỉnh, cần nghiên cứu quy hoạch, xây dựng quan điểm, mục tiêu, định hướng phát triển giai đoạn tới, phát huy lợi thế so sánh, hạn chế và vượt qua những khó khăn, thách thức phát triển.</w:t>
      </w:r>
    </w:p>
    <w:p w14:paraId="01BFA8A0" w14:textId="77777777" w:rsidR="00983F82" w:rsidRDefault="00983F82" w:rsidP="00983F82">
      <w:pPr>
        <w:pStyle w:val="4Noidung"/>
        <w:tabs>
          <w:tab w:val="left" w:pos="567"/>
        </w:tabs>
        <w:spacing w:line="240" w:lineRule="auto"/>
        <w:rPr>
          <w:rFonts w:cs="Times New Roman"/>
          <w:noProof/>
          <w:color w:val="000000" w:themeColor="text1"/>
          <w:spacing w:val="-2"/>
          <w:szCs w:val="28"/>
        </w:rPr>
      </w:pPr>
      <w:r>
        <w:rPr>
          <w:rFonts w:cs="Times New Roman"/>
          <w:noProof/>
          <w:color w:val="000000" w:themeColor="text1"/>
          <w:spacing w:val="-2"/>
          <w:szCs w:val="28"/>
        </w:rPr>
        <w:t xml:space="preserve">Bên cạnh đó, việc triển khai </w:t>
      </w:r>
      <w:r w:rsidRPr="007F4337">
        <w:rPr>
          <w:rFonts w:cs="Times New Roman"/>
          <w:noProof/>
          <w:color w:val="000000" w:themeColor="text1"/>
          <w:spacing w:val="-2"/>
          <w:szCs w:val="28"/>
        </w:rPr>
        <w:t xml:space="preserve">Luật Quy hoạch và Nghị quyết số 11/NQ-CP ngày 05/02/2018 của Chính phủ về triển khai thi hành Luật Quy hoạch, Nghị định 37/2019/NĐ-CP của Chính phủ, </w:t>
      </w:r>
      <w:r>
        <w:rPr>
          <w:rFonts w:cs="Times New Roman"/>
          <w:noProof/>
          <w:color w:val="000000" w:themeColor="text1"/>
          <w:spacing w:val="-2"/>
          <w:szCs w:val="28"/>
        </w:rPr>
        <w:t xml:space="preserve">đòi hỏi phải tổ chức xây dựng quy hoạch tỉnh trên cơ sở </w:t>
      </w:r>
      <w:r w:rsidRPr="007F4337">
        <w:rPr>
          <w:rFonts w:cs="Times New Roman"/>
          <w:noProof/>
          <w:color w:val="000000" w:themeColor="text1"/>
          <w:spacing w:val="-2"/>
          <w:szCs w:val="28"/>
        </w:rPr>
        <w:t>tích hợp các nội dung, định hướng phát triển các ngành, lĩnh vực và các huyện, thành phố có tính tới yếu tố liên vùng và hội nhập kinh tế quốc tế.</w:t>
      </w:r>
      <w:r>
        <w:rPr>
          <w:rFonts w:cs="Times New Roman"/>
          <w:noProof/>
          <w:color w:val="000000" w:themeColor="text1"/>
          <w:spacing w:val="-2"/>
          <w:szCs w:val="28"/>
        </w:rPr>
        <w:t xml:space="preserve"> </w:t>
      </w:r>
      <w:r w:rsidRPr="007F4337">
        <w:rPr>
          <w:rFonts w:cs="Times New Roman"/>
          <w:noProof/>
          <w:color w:val="000000" w:themeColor="text1"/>
          <w:spacing w:val="-2"/>
          <w:szCs w:val="28"/>
        </w:rPr>
        <w:t>Quy hoạch tổng thể phát triển kinh tế - xã hội tỉnh Lai Châu đến năm 2020 được phê duyệt tại Quyết định số 240/QĐ-TTg ngày 28/01/2013 của Thủ tướng Chính phủ đã vào năm cuối của thời kỳ</w:t>
      </w:r>
      <w:r>
        <w:rPr>
          <w:rFonts w:cs="Times New Roman"/>
          <w:noProof/>
          <w:color w:val="000000" w:themeColor="text1"/>
          <w:spacing w:val="-2"/>
          <w:szCs w:val="28"/>
        </w:rPr>
        <w:t xml:space="preserve">, </w:t>
      </w:r>
      <w:r w:rsidRPr="007F4337">
        <w:rPr>
          <w:rFonts w:cs="Times New Roman"/>
          <w:noProof/>
          <w:color w:val="000000" w:themeColor="text1"/>
          <w:spacing w:val="-2"/>
          <w:szCs w:val="28"/>
        </w:rPr>
        <w:t>không còn đủ cơ sở để định hướng</w:t>
      </w:r>
      <w:r>
        <w:rPr>
          <w:rFonts w:cs="Times New Roman"/>
          <w:noProof/>
          <w:color w:val="000000" w:themeColor="text1"/>
          <w:spacing w:val="-2"/>
          <w:szCs w:val="28"/>
        </w:rPr>
        <w:t xml:space="preserve"> phát triển</w:t>
      </w:r>
      <w:r w:rsidRPr="007F4337">
        <w:rPr>
          <w:rFonts w:cs="Times New Roman"/>
          <w:noProof/>
          <w:color w:val="000000" w:themeColor="text1"/>
          <w:spacing w:val="-2"/>
          <w:szCs w:val="28"/>
        </w:rPr>
        <w:t xml:space="preserve"> cho thời kỳ tiếp theo. </w:t>
      </w:r>
      <w:r w:rsidRPr="005D7877">
        <w:rPr>
          <w:rFonts w:cs="Times New Roman"/>
          <w:noProof/>
          <w:color w:val="000000" w:themeColor="text1"/>
          <w:spacing w:val="-2"/>
          <w:szCs w:val="28"/>
        </w:rPr>
        <w:t>Quyết định số 349/QĐ-TTg ngày 06/03/2020 của Thủ tướng Chính phủ phê duyệt nhiệm vụ quy hoạch tỉnh Lai Châu thời kỳ 2021-2030, tầm nhìn đến năm 2050</w:t>
      </w:r>
      <w:r>
        <w:rPr>
          <w:rFonts w:cs="Times New Roman"/>
          <w:noProof/>
          <w:color w:val="000000" w:themeColor="text1"/>
          <w:spacing w:val="-2"/>
          <w:szCs w:val="28"/>
        </w:rPr>
        <w:t xml:space="preserve"> đã đặt ra yêu cầu xây dựng quy hoạch tỉnh Lai Châu theo định hướng tích hợp. </w:t>
      </w:r>
    </w:p>
    <w:p w14:paraId="30B4B2D4" w14:textId="77777777" w:rsidR="00983F82" w:rsidRDefault="00983F82" w:rsidP="00983F82">
      <w:pPr>
        <w:pStyle w:val="4Noidung"/>
        <w:tabs>
          <w:tab w:val="left" w:pos="567"/>
        </w:tabs>
        <w:spacing w:line="240" w:lineRule="auto"/>
        <w:rPr>
          <w:rFonts w:cs="Times New Roman"/>
          <w:noProof/>
          <w:color w:val="000000" w:themeColor="text1"/>
          <w:spacing w:val="-2"/>
          <w:szCs w:val="28"/>
          <w:lang w:val="vi-VN"/>
        </w:rPr>
      </w:pPr>
      <w:r w:rsidRPr="003807F9">
        <w:rPr>
          <w:rFonts w:cs="Times New Roman"/>
          <w:noProof/>
          <w:color w:val="000000" w:themeColor="text1"/>
          <w:spacing w:val="-2"/>
          <w:szCs w:val="28"/>
          <w:lang w:val="vi-VN"/>
        </w:rPr>
        <w:t xml:space="preserve">Một số chủ trương, chính sách lớn của Đảng và Nhà nước </w:t>
      </w:r>
      <w:r>
        <w:rPr>
          <w:rFonts w:cs="Times New Roman"/>
          <w:noProof/>
          <w:color w:val="000000" w:themeColor="text1"/>
          <w:spacing w:val="-2"/>
          <w:szCs w:val="28"/>
        </w:rPr>
        <w:t xml:space="preserve">đã và </w:t>
      </w:r>
      <w:r w:rsidRPr="003807F9">
        <w:rPr>
          <w:rFonts w:cs="Times New Roman"/>
          <w:noProof/>
          <w:color w:val="000000" w:themeColor="text1"/>
          <w:spacing w:val="-2"/>
          <w:szCs w:val="28"/>
          <w:lang w:val="vi-VN"/>
        </w:rPr>
        <w:t>đang được xây dựng</w:t>
      </w:r>
      <w:r>
        <w:rPr>
          <w:rFonts w:cs="Times New Roman"/>
          <w:noProof/>
          <w:color w:val="000000" w:themeColor="text1"/>
          <w:spacing w:val="-2"/>
          <w:szCs w:val="28"/>
        </w:rPr>
        <w:t>,</w:t>
      </w:r>
      <w:r w:rsidRPr="003807F9">
        <w:rPr>
          <w:rFonts w:cs="Times New Roman"/>
          <w:noProof/>
          <w:color w:val="000000" w:themeColor="text1"/>
          <w:spacing w:val="-2"/>
          <w:szCs w:val="28"/>
          <w:lang w:val="vi-VN"/>
        </w:rPr>
        <w:t xml:space="preserve"> hoàn thiện như: Văn kiện Đại hội XIII của Đảng, Chiến lược phát triển kinh tế - xã hội thời kỳ 2021-2030, các quy hoạch được xây dựng mới theo Luật Quy hoạch (quy hoạch tổng thể quốc gia, quy hoạch sử dụng đất quốc gia, quy hoạch ngành quốc gia, quy hoạch vùng) sẽ có tác động trực tiếp đến định hướng phát triển của tỉnh trong những năm tới. Theo yêu cầu của</w:t>
      </w:r>
      <w:r>
        <w:rPr>
          <w:rFonts w:cs="Times New Roman"/>
          <w:noProof/>
          <w:color w:val="000000" w:themeColor="text1"/>
          <w:spacing w:val="-2"/>
          <w:szCs w:val="28"/>
        </w:rPr>
        <w:t xml:space="preserve"> pháp luật về quy hoạch</w:t>
      </w:r>
      <w:r w:rsidRPr="003807F9">
        <w:rPr>
          <w:rFonts w:cs="Times New Roman"/>
          <w:noProof/>
          <w:color w:val="000000" w:themeColor="text1"/>
          <w:spacing w:val="-2"/>
          <w:szCs w:val="28"/>
          <w:lang w:val="vi-VN"/>
        </w:rPr>
        <w:t>, việc xây dựng Quy hoạch tỉnh là để cụ thể hóa quy hoạch tổng thể quốc gia, quy hoạch ngành quốc gia, quy hoạch vùng ở cấp tỉnh về không gian các hoạt động kinh tế - xã hội, quốc phòng an ninh, hệ thống đô thị và phân bố dân cư nông thôn, kết cấu hạ tầng, phân bổ đất đai, sử dụng tài nguyên và bảo vệ môi trường.</w:t>
      </w:r>
    </w:p>
    <w:p w14:paraId="1F3D4B68" w14:textId="77777777" w:rsidR="00983F82" w:rsidRPr="003807F9" w:rsidRDefault="00983F82" w:rsidP="00983F82">
      <w:pPr>
        <w:pStyle w:val="4Noidung"/>
        <w:tabs>
          <w:tab w:val="left" w:pos="567"/>
        </w:tabs>
        <w:spacing w:line="240" w:lineRule="auto"/>
        <w:rPr>
          <w:rFonts w:cs="Times New Roman"/>
          <w:noProof/>
          <w:color w:val="000000" w:themeColor="text1"/>
          <w:spacing w:val="-2"/>
          <w:szCs w:val="28"/>
          <w:lang w:val="vi-VN"/>
        </w:rPr>
      </w:pPr>
      <w:r w:rsidRPr="003807F9">
        <w:rPr>
          <w:rFonts w:cs="Times New Roman"/>
          <w:noProof/>
          <w:color w:val="000000" w:themeColor="text1"/>
          <w:spacing w:val="-2"/>
          <w:szCs w:val="28"/>
          <w:lang w:val="vi-VN"/>
        </w:rPr>
        <w:t>Sự tác động của bối cảnh quốc tế (</w:t>
      </w:r>
      <w:r>
        <w:rPr>
          <w:rFonts w:cs="Times New Roman"/>
          <w:noProof/>
          <w:color w:val="000000" w:themeColor="text1"/>
          <w:spacing w:val="-2"/>
          <w:szCs w:val="28"/>
        </w:rPr>
        <w:t xml:space="preserve">việc tham gia các hiệp định thương mại thế hệ mới của Việt Nam, những tiến triển mạnh mẽ của cách mạng công nghiệp 4.0, </w:t>
      </w:r>
      <w:r w:rsidRPr="003807F9">
        <w:rPr>
          <w:rFonts w:cs="Times New Roman"/>
          <w:noProof/>
          <w:color w:val="000000" w:themeColor="text1"/>
          <w:spacing w:val="-2"/>
          <w:szCs w:val="28"/>
          <w:lang w:val="vi-VN"/>
        </w:rPr>
        <w:t xml:space="preserve">cạnh tranh chiến lược Mỹ-Trung, hội nhập kinh tế quốc tế sâu rộng, sự sắp xếp lại các chuỗi cung ứng do ảnh hưởng của đại dịch Covid… ) và trong nước (ổn định </w:t>
      </w:r>
      <w:r w:rsidRPr="003807F9">
        <w:rPr>
          <w:rFonts w:cs="Times New Roman"/>
          <w:noProof/>
          <w:color w:val="000000" w:themeColor="text1"/>
          <w:spacing w:val="-2"/>
          <w:szCs w:val="28"/>
          <w:lang w:val="vi-VN"/>
        </w:rPr>
        <w:lastRenderedPageBreak/>
        <w:t>trong điều hành kinh tế vĩ mô, khả năng kiểm soát bệnh dịch</w:t>
      </w:r>
      <w:r>
        <w:rPr>
          <w:rFonts w:cs="Times New Roman"/>
          <w:noProof/>
          <w:color w:val="000000" w:themeColor="text1"/>
          <w:spacing w:val="-2"/>
          <w:szCs w:val="28"/>
        </w:rPr>
        <w:t>, khả năng thu hút đầu tư nước ngoài, việc triển khai các quy hoạch quốc gia, vùng…</w:t>
      </w:r>
      <w:r w:rsidRPr="003807F9">
        <w:rPr>
          <w:rFonts w:cs="Times New Roman"/>
          <w:noProof/>
          <w:color w:val="000000" w:themeColor="text1"/>
          <w:spacing w:val="-2"/>
          <w:szCs w:val="28"/>
          <w:lang w:val="vi-VN"/>
        </w:rPr>
        <w:t xml:space="preserve">) sẽ có tác động lớn đến triển vọng phát triển của tỉnh Lai Châu trong những năm tới. </w:t>
      </w:r>
    </w:p>
    <w:p w14:paraId="4D320308" w14:textId="277AA2D9" w:rsidR="00005C10" w:rsidRPr="00983F82" w:rsidRDefault="00983F82" w:rsidP="00C630EC">
      <w:pPr>
        <w:pStyle w:val="4Noidung"/>
        <w:tabs>
          <w:tab w:val="left" w:pos="567"/>
        </w:tabs>
        <w:spacing w:line="240" w:lineRule="auto"/>
        <w:ind w:firstLine="0"/>
        <w:rPr>
          <w:rFonts w:cs="Times New Roman"/>
          <w:noProof/>
          <w:color w:val="000000" w:themeColor="text1"/>
          <w:spacing w:val="-2"/>
          <w:szCs w:val="28"/>
          <w:lang w:val="vi-VN"/>
        </w:rPr>
      </w:pPr>
      <w:r w:rsidRPr="003807F9">
        <w:rPr>
          <w:rFonts w:cs="Times New Roman"/>
          <w:noProof/>
          <w:color w:val="000000" w:themeColor="text1"/>
          <w:spacing w:val="-2"/>
          <w:szCs w:val="28"/>
          <w:lang w:val="vi-VN"/>
        </w:rPr>
        <w:tab/>
        <w:t xml:space="preserve"> </w:t>
      </w:r>
      <w:r>
        <w:rPr>
          <w:rFonts w:cs="Times New Roman"/>
          <w:noProof/>
          <w:color w:val="000000" w:themeColor="text1"/>
          <w:spacing w:val="-2"/>
          <w:szCs w:val="28"/>
        </w:rPr>
        <w:t>Trước t</w:t>
      </w:r>
      <w:r w:rsidRPr="003807F9">
        <w:rPr>
          <w:rFonts w:cs="Times New Roman"/>
          <w:noProof/>
          <w:color w:val="000000" w:themeColor="text1"/>
          <w:spacing w:val="-2"/>
          <w:szCs w:val="28"/>
          <w:lang w:val="vi-VN"/>
        </w:rPr>
        <w:t xml:space="preserve">ình hình thực tiễn và </w:t>
      </w:r>
      <w:r>
        <w:rPr>
          <w:rFonts w:cs="Times New Roman"/>
          <w:noProof/>
          <w:color w:val="000000" w:themeColor="text1"/>
          <w:spacing w:val="-2"/>
          <w:szCs w:val="28"/>
        </w:rPr>
        <w:t xml:space="preserve">những </w:t>
      </w:r>
      <w:r w:rsidRPr="003807F9">
        <w:rPr>
          <w:rFonts w:cs="Times New Roman"/>
          <w:noProof/>
          <w:color w:val="000000" w:themeColor="text1"/>
          <w:spacing w:val="-2"/>
          <w:szCs w:val="28"/>
          <w:lang w:val="vi-VN"/>
        </w:rPr>
        <w:t>yêu cầu nêu</w:t>
      </w:r>
      <w:r>
        <w:rPr>
          <w:rFonts w:cs="Times New Roman"/>
          <w:noProof/>
          <w:color w:val="000000" w:themeColor="text1"/>
          <w:spacing w:val="-2"/>
          <w:szCs w:val="28"/>
        </w:rPr>
        <w:t xml:space="preserve"> trên</w:t>
      </w:r>
      <w:r w:rsidRPr="003807F9">
        <w:rPr>
          <w:rFonts w:cs="Times New Roman"/>
          <w:noProof/>
          <w:color w:val="000000" w:themeColor="text1"/>
          <w:spacing w:val="-2"/>
          <w:szCs w:val="28"/>
          <w:lang w:val="vi-VN"/>
        </w:rPr>
        <w:t>, việc lập Quy hoạch tỉnh Lai Châu thời kỳ 2021-2030, tầm nhìn đến năm 2050 là thực sự cần thiết</w:t>
      </w:r>
      <w:r>
        <w:rPr>
          <w:rFonts w:cs="Times New Roman"/>
          <w:noProof/>
          <w:color w:val="000000" w:themeColor="text1"/>
          <w:spacing w:val="-2"/>
          <w:szCs w:val="28"/>
        </w:rPr>
        <w:t xml:space="preserve">. Xây dựng </w:t>
      </w:r>
      <w:r w:rsidRPr="003807F9">
        <w:rPr>
          <w:rFonts w:cs="Times New Roman"/>
          <w:noProof/>
          <w:color w:val="000000" w:themeColor="text1"/>
          <w:spacing w:val="-2"/>
          <w:szCs w:val="28"/>
          <w:lang w:val="vi-VN"/>
        </w:rPr>
        <w:t>Quy hoạch tỉnh Lai Châu thời kỳ 2021-2030, tầm nhìn đến năm 2050</w:t>
      </w:r>
      <w:r>
        <w:rPr>
          <w:rFonts w:cs="Times New Roman"/>
          <w:noProof/>
          <w:color w:val="000000" w:themeColor="text1"/>
          <w:spacing w:val="-2"/>
          <w:szCs w:val="28"/>
        </w:rPr>
        <w:t>,</w:t>
      </w:r>
      <w:r w:rsidRPr="003807F9">
        <w:rPr>
          <w:rFonts w:cs="Times New Roman"/>
          <w:noProof/>
          <w:color w:val="000000" w:themeColor="text1"/>
          <w:spacing w:val="-2"/>
          <w:szCs w:val="28"/>
          <w:lang w:val="vi-VN"/>
        </w:rPr>
        <w:t xml:space="preserve"> phù hợp với quy định </w:t>
      </w:r>
      <w:r>
        <w:rPr>
          <w:rFonts w:cs="Times New Roman"/>
          <w:noProof/>
          <w:color w:val="000000" w:themeColor="text1"/>
          <w:spacing w:val="-2"/>
          <w:szCs w:val="28"/>
        </w:rPr>
        <w:t xml:space="preserve">pháp luật về quy hoạch, </w:t>
      </w:r>
      <w:r w:rsidRPr="003807F9">
        <w:rPr>
          <w:rFonts w:cs="Times New Roman"/>
          <w:noProof/>
          <w:color w:val="000000" w:themeColor="text1"/>
          <w:spacing w:val="-2"/>
          <w:szCs w:val="28"/>
          <w:lang w:val="vi-VN"/>
        </w:rPr>
        <w:t>đáp ứng yêu cầu phát triển chung của vùng và cả nước</w:t>
      </w:r>
      <w:r>
        <w:rPr>
          <w:rFonts w:cs="Times New Roman"/>
          <w:noProof/>
          <w:color w:val="000000" w:themeColor="text1"/>
          <w:spacing w:val="-2"/>
          <w:szCs w:val="28"/>
        </w:rPr>
        <w:t xml:space="preserve">. Quy hoạch tỉnh Lai Châu </w:t>
      </w:r>
      <w:r w:rsidRPr="003807F9">
        <w:rPr>
          <w:rFonts w:cs="Times New Roman"/>
          <w:noProof/>
          <w:color w:val="000000" w:themeColor="text1"/>
          <w:spacing w:val="-2"/>
          <w:szCs w:val="28"/>
          <w:lang w:val="vi-VN"/>
        </w:rPr>
        <w:t>thời kỳ 2021-2030, tầm nhìn đến năm 2050, là căn cứ cho việc xây dựng kế hoạch 5 năm, hàng năm</w:t>
      </w:r>
      <w:r>
        <w:rPr>
          <w:rFonts w:cs="Times New Roman"/>
          <w:noProof/>
          <w:color w:val="000000" w:themeColor="text1"/>
          <w:spacing w:val="-2"/>
          <w:szCs w:val="28"/>
        </w:rPr>
        <w:t>, đồng thời giúp định hình mức độ phát triển của tỉnh trong dài dạn</w:t>
      </w:r>
      <w:r w:rsidRPr="003807F9">
        <w:rPr>
          <w:rFonts w:cs="Times New Roman"/>
          <w:noProof/>
          <w:color w:val="000000" w:themeColor="text1"/>
          <w:spacing w:val="-2"/>
          <w:szCs w:val="28"/>
          <w:lang w:val="vi-VN"/>
        </w:rPr>
        <w:t>.</w:t>
      </w:r>
      <w:r>
        <w:rPr>
          <w:rFonts w:cs="Times New Roman"/>
          <w:noProof/>
          <w:color w:val="000000" w:themeColor="text1"/>
          <w:spacing w:val="-2"/>
          <w:szCs w:val="28"/>
        </w:rPr>
        <w:t xml:space="preserve"> Quy hoạch tỉnh Lai Châu </w:t>
      </w:r>
      <w:r w:rsidRPr="003807F9">
        <w:rPr>
          <w:rFonts w:cs="Times New Roman"/>
          <w:noProof/>
          <w:color w:val="000000" w:themeColor="text1"/>
          <w:spacing w:val="-2"/>
          <w:szCs w:val="28"/>
          <w:lang w:val="vi-VN"/>
        </w:rPr>
        <w:t xml:space="preserve">thời kỳ 2021-2030, tầm nhìn đến năm 2050, </w:t>
      </w:r>
      <w:r>
        <w:rPr>
          <w:rFonts w:cs="Times New Roman"/>
          <w:noProof/>
          <w:color w:val="000000" w:themeColor="text1"/>
          <w:spacing w:val="-2"/>
          <w:szCs w:val="28"/>
        </w:rPr>
        <w:t>là công cụ quản lý và điều hành, giúp</w:t>
      </w:r>
      <w:r w:rsidRPr="003807F9">
        <w:rPr>
          <w:rFonts w:cs="Times New Roman"/>
          <w:noProof/>
          <w:color w:val="000000" w:themeColor="text1"/>
          <w:spacing w:val="-2"/>
          <w:szCs w:val="28"/>
          <w:lang w:val="vi-VN"/>
        </w:rPr>
        <w:t xml:space="preserve"> Lai Châu </w:t>
      </w:r>
      <w:r>
        <w:rPr>
          <w:rFonts w:cs="Times New Roman"/>
          <w:noProof/>
          <w:color w:val="000000" w:themeColor="text1"/>
          <w:spacing w:val="-2"/>
          <w:szCs w:val="28"/>
        </w:rPr>
        <w:t>đạt được các</w:t>
      </w:r>
      <w:r w:rsidRPr="003807F9">
        <w:rPr>
          <w:rFonts w:cs="Times New Roman"/>
          <w:noProof/>
          <w:color w:val="000000" w:themeColor="text1"/>
          <w:spacing w:val="-2"/>
          <w:szCs w:val="28"/>
          <w:lang w:val="vi-VN"/>
        </w:rPr>
        <w:t xml:space="preserve"> mục tiêu phát triển nhanh và bền vững.</w:t>
      </w:r>
    </w:p>
    <w:p w14:paraId="08A425CD" w14:textId="1FF1B9DE" w:rsidR="00356427" w:rsidRPr="0061065A" w:rsidRDefault="00356427" w:rsidP="00FF49C4">
      <w:pPr>
        <w:pStyle w:val="Heading1"/>
        <w:tabs>
          <w:tab w:val="left" w:pos="567"/>
        </w:tabs>
        <w:spacing w:before="120" w:line="240" w:lineRule="auto"/>
        <w:rPr>
          <w:szCs w:val="28"/>
          <w:lang w:val="en-US"/>
        </w:rPr>
      </w:pPr>
      <w:bookmarkStart w:id="26" w:name="_Toc69763183"/>
      <w:bookmarkStart w:id="27" w:name="_Toc72310725"/>
      <w:bookmarkStart w:id="28" w:name="_Toc73506087"/>
      <w:r w:rsidRPr="0061065A">
        <w:rPr>
          <w:szCs w:val="28"/>
          <w:lang w:val="en-US"/>
        </w:rPr>
        <w:t xml:space="preserve">II. </w:t>
      </w:r>
      <w:r w:rsidRPr="000D6197">
        <w:rPr>
          <w:szCs w:val="28"/>
        </w:rPr>
        <w:t>Căn</w:t>
      </w:r>
      <w:r w:rsidRPr="0061065A">
        <w:rPr>
          <w:szCs w:val="28"/>
          <w:lang w:val="en-US"/>
        </w:rPr>
        <w:t xml:space="preserve"> cứ lập quy hoạch tỉnh</w:t>
      </w:r>
      <w:bookmarkEnd w:id="26"/>
      <w:bookmarkEnd w:id="27"/>
      <w:bookmarkEnd w:id="28"/>
      <w:r w:rsidRPr="0061065A">
        <w:rPr>
          <w:szCs w:val="28"/>
          <w:lang w:val="en-US"/>
        </w:rPr>
        <w:t xml:space="preserve"> </w:t>
      </w:r>
    </w:p>
    <w:p w14:paraId="42743F8E" w14:textId="45B09D81" w:rsidR="00DF7312" w:rsidRPr="0061065A" w:rsidRDefault="00DF7312" w:rsidP="00FF49C4">
      <w:pPr>
        <w:pStyle w:val="Heading2"/>
        <w:spacing w:before="120" w:after="120" w:line="240" w:lineRule="auto"/>
        <w:rPr>
          <w:color w:val="00B050"/>
          <w:sz w:val="28"/>
          <w:szCs w:val="28"/>
        </w:rPr>
      </w:pPr>
      <w:bookmarkStart w:id="29" w:name="_Toc69763184"/>
      <w:bookmarkStart w:id="30" w:name="_Toc72310726"/>
      <w:bookmarkStart w:id="31" w:name="_Toc73506088"/>
      <w:r w:rsidRPr="0061065A">
        <w:rPr>
          <w:color w:val="00B050"/>
          <w:sz w:val="28"/>
          <w:szCs w:val="28"/>
        </w:rPr>
        <w:t>1. Các văn bản quy phạm pháp luật</w:t>
      </w:r>
      <w:bookmarkEnd w:id="29"/>
      <w:bookmarkEnd w:id="30"/>
      <w:bookmarkEnd w:id="31"/>
    </w:p>
    <w:p w14:paraId="1068D4D8" w14:textId="77777777" w:rsidR="00DF7312" w:rsidRPr="0061065A" w:rsidRDefault="00DF7312"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Luật quy hoạch số 21/2017/QH14 ngày 24/11/2017;</w:t>
      </w:r>
    </w:p>
    <w:p w14:paraId="20BA277B" w14:textId="77777777" w:rsidR="00DF7312" w:rsidRPr="0061065A" w:rsidRDefault="00DF7312"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Luật số 28/2018/QH14, ngày 15/6/2018 về sửa đổi, bổ sung một số điều của 11 luật có liên quan đến quy hoạch;</w:t>
      </w:r>
    </w:p>
    <w:p w14:paraId="20895853" w14:textId="11ADF2AA" w:rsidR="00DF7312" w:rsidRPr="0061065A" w:rsidRDefault="00DF7312"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Luật số 35/2018/QH14, ngày 20/11/2018 về sửa đổi, bổ sung một số điều của 37 luật có liên quan đến quy hoạch;</w:t>
      </w:r>
    </w:p>
    <w:p w14:paraId="5943241F" w14:textId="50BD6F80" w:rsidR="00F857C5" w:rsidRPr="0061065A" w:rsidRDefault="00F857C5"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Pháp lệnh số 01/2018/UBTVQH14ngày 22/12/2018 của Ủy ban Thường vụ Quốc hội sửa đổi bổ sung một số điều của 04 pháp lệnh có liên quan đến quy hoạch;</w:t>
      </w:r>
    </w:p>
    <w:p w14:paraId="4D2C08C6" w14:textId="77777777" w:rsidR="00DF7312" w:rsidRPr="0061065A" w:rsidRDefault="00DF7312"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Nghị quyết số 751/2019/QH-UBTVQH14 ngày 16/8/2019 của Ủy ban Thường vụ Quốc hội giải thích một số điều của Luật Quy hoạch;</w:t>
      </w:r>
    </w:p>
    <w:p w14:paraId="2D59739D" w14:textId="77777777" w:rsidR="00DF7312" w:rsidRPr="0061065A" w:rsidRDefault="00DF7312"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Nghị định số 37/2019/NĐ-CP ngày 07/5/2019 của Chính phủ quy định chi tiết thi hành một số điều của Luật Quy hoạch;</w:t>
      </w:r>
    </w:p>
    <w:p w14:paraId="24AE1E4C" w14:textId="77777777" w:rsidR="0097122D" w:rsidRDefault="00DF7312"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xml:space="preserve">- Nghị quyết số 110/NQ-CP ngày 02/12/2019 của Chính phủ về việc ban hành Danh mục các quy hoạch được tích hợp vào quy hoạch cấp quốc gia, quy hoạch vùng, quy hoạch tỉnh theo quy định tại điểm c </w:t>
      </w:r>
      <w:r w:rsidR="0097122D">
        <w:rPr>
          <w:rFonts w:cs="Times New Roman"/>
          <w:color w:val="000000" w:themeColor="text1"/>
          <w:spacing w:val="-2"/>
          <w:szCs w:val="28"/>
        </w:rPr>
        <w:t>khoản 1 Điều 59 Luật Quy hoạch</w:t>
      </w:r>
    </w:p>
    <w:p w14:paraId="4F857105" w14:textId="444BA2B7" w:rsidR="00DF7312" w:rsidRPr="0061065A" w:rsidRDefault="00DF7312"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Nghị quyết số 11/NQ-CP ngày 05/02/2018 của Chính phủ về triển khai thi hành Luật Quy hoạch;</w:t>
      </w:r>
    </w:p>
    <w:p w14:paraId="35D1A316" w14:textId="14738F35" w:rsidR="00DF7312" w:rsidRPr="0061065A" w:rsidRDefault="00DF7312"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Công văn số 1322/BKHĐT-QLQH ngày 08/3/2018 của Bộ Kế hoạch</w:t>
      </w:r>
      <w:r w:rsidR="00255EB3" w:rsidRPr="0061065A">
        <w:rPr>
          <w:rFonts w:cs="Times New Roman"/>
          <w:color w:val="000000" w:themeColor="text1"/>
          <w:spacing w:val="-2"/>
          <w:szCs w:val="28"/>
        </w:rPr>
        <w:t xml:space="preserve"> </w:t>
      </w:r>
      <w:r w:rsidRPr="0061065A">
        <w:rPr>
          <w:rFonts w:cs="Times New Roman"/>
          <w:color w:val="000000" w:themeColor="text1"/>
          <w:spacing w:val="-2"/>
          <w:szCs w:val="28"/>
        </w:rPr>
        <w:t xml:space="preserve">và Đầu tư về việc </w:t>
      </w:r>
      <w:r w:rsidR="0025119D" w:rsidRPr="0061065A">
        <w:rPr>
          <w:rFonts w:cs="Times New Roman"/>
          <w:color w:val="000000" w:themeColor="text1"/>
          <w:spacing w:val="-2"/>
          <w:szCs w:val="28"/>
        </w:rPr>
        <w:t>t</w:t>
      </w:r>
      <w:r w:rsidRPr="0061065A">
        <w:rPr>
          <w:rFonts w:cs="Times New Roman"/>
          <w:color w:val="000000" w:themeColor="text1"/>
          <w:spacing w:val="-2"/>
          <w:szCs w:val="28"/>
        </w:rPr>
        <w:t>hực hiện Nghị quyết số 11/NQ-CP ngày 05/02/2018 của</w:t>
      </w:r>
      <w:r w:rsidR="00255EB3" w:rsidRPr="0061065A">
        <w:rPr>
          <w:rFonts w:cs="Times New Roman"/>
          <w:color w:val="000000" w:themeColor="text1"/>
          <w:spacing w:val="-2"/>
          <w:szCs w:val="28"/>
        </w:rPr>
        <w:t xml:space="preserve"> </w:t>
      </w:r>
      <w:r w:rsidRPr="0061065A">
        <w:rPr>
          <w:rFonts w:cs="Times New Roman"/>
          <w:color w:val="000000" w:themeColor="text1"/>
          <w:spacing w:val="-2"/>
          <w:szCs w:val="28"/>
        </w:rPr>
        <w:t xml:space="preserve">Chính phủ về triển khai thi hành Luật Quy hoạch; </w:t>
      </w:r>
      <w:r w:rsidR="0025119D" w:rsidRPr="0061065A">
        <w:rPr>
          <w:rFonts w:cs="Times New Roman"/>
          <w:color w:val="000000" w:themeColor="text1"/>
          <w:spacing w:val="-2"/>
          <w:szCs w:val="28"/>
        </w:rPr>
        <w:t>Công văn số 373/BKHĐT-QLQH của Bộ Kế hoạch và Đầu tư hướng dẫn về cách thức, mức độ chi tiết tích hợp quy hoạch tỉnh;</w:t>
      </w:r>
    </w:p>
    <w:p w14:paraId="41253306" w14:textId="242113E7" w:rsidR="00DF7312" w:rsidRPr="0061065A" w:rsidRDefault="00DF7312"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 Quyết định số 3</w:t>
      </w:r>
      <w:r w:rsidR="0065727C" w:rsidRPr="0061065A">
        <w:rPr>
          <w:rFonts w:cs="Times New Roman"/>
          <w:color w:val="000000" w:themeColor="text1"/>
          <w:spacing w:val="-2"/>
          <w:szCs w:val="28"/>
        </w:rPr>
        <w:t>49</w:t>
      </w:r>
      <w:r w:rsidRPr="0061065A">
        <w:rPr>
          <w:rFonts w:cs="Times New Roman"/>
          <w:color w:val="000000" w:themeColor="text1"/>
          <w:spacing w:val="-2"/>
          <w:szCs w:val="28"/>
        </w:rPr>
        <w:t xml:space="preserve">/QĐ-TTg ngày </w:t>
      </w:r>
      <w:r w:rsidR="0065727C" w:rsidRPr="0061065A">
        <w:rPr>
          <w:rFonts w:cs="Times New Roman"/>
          <w:color w:val="000000" w:themeColor="text1"/>
          <w:spacing w:val="-2"/>
          <w:szCs w:val="28"/>
        </w:rPr>
        <w:t>06</w:t>
      </w:r>
      <w:r w:rsidRPr="0061065A">
        <w:rPr>
          <w:rFonts w:cs="Times New Roman"/>
          <w:color w:val="000000" w:themeColor="text1"/>
          <w:spacing w:val="-2"/>
          <w:szCs w:val="28"/>
        </w:rPr>
        <w:t xml:space="preserve">/03/2020 của Thủ tướng Chính phủ phê duyệt nhiệm vụ quy hoạch tỉnh </w:t>
      </w:r>
      <w:r w:rsidR="0065727C" w:rsidRPr="0061065A">
        <w:rPr>
          <w:rFonts w:cs="Times New Roman"/>
          <w:color w:val="000000" w:themeColor="text1"/>
          <w:spacing w:val="-2"/>
          <w:szCs w:val="28"/>
        </w:rPr>
        <w:t>Lai Châu</w:t>
      </w:r>
      <w:r w:rsidRPr="0061065A">
        <w:rPr>
          <w:rFonts w:cs="Times New Roman"/>
          <w:color w:val="000000" w:themeColor="text1"/>
          <w:spacing w:val="-2"/>
          <w:szCs w:val="28"/>
        </w:rPr>
        <w:t xml:space="preserve"> thời kỳ 2021-2030, tầm nhìn đến </w:t>
      </w:r>
      <w:r w:rsidR="0065727C" w:rsidRPr="0061065A">
        <w:rPr>
          <w:rFonts w:cs="Times New Roman"/>
          <w:color w:val="000000" w:themeColor="text1"/>
          <w:spacing w:val="-2"/>
          <w:szCs w:val="28"/>
        </w:rPr>
        <w:t xml:space="preserve">năm </w:t>
      </w:r>
      <w:r w:rsidRPr="0061065A">
        <w:rPr>
          <w:rFonts w:cs="Times New Roman"/>
          <w:color w:val="000000" w:themeColor="text1"/>
          <w:spacing w:val="-2"/>
          <w:szCs w:val="28"/>
        </w:rPr>
        <w:t>2050.</w:t>
      </w:r>
    </w:p>
    <w:p w14:paraId="03FD5F62" w14:textId="243CCA3F" w:rsidR="00DF7312" w:rsidRPr="0061065A" w:rsidRDefault="007A6321" w:rsidP="00DF7312">
      <w:pPr>
        <w:pStyle w:val="4Noidung"/>
        <w:tabs>
          <w:tab w:val="left" w:pos="567"/>
        </w:tabs>
        <w:spacing w:line="240" w:lineRule="auto"/>
        <w:ind w:firstLine="567"/>
        <w:rPr>
          <w:rFonts w:cs="Times New Roman"/>
          <w:color w:val="000000" w:themeColor="text1"/>
          <w:spacing w:val="-2"/>
          <w:szCs w:val="28"/>
        </w:rPr>
      </w:pPr>
      <w:r w:rsidRPr="0061065A">
        <w:rPr>
          <w:rFonts w:cs="Times New Roman"/>
          <w:color w:val="000000" w:themeColor="text1"/>
          <w:spacing w:val="-2"/>
          <w:szCs w:val="28"/>
        </w:rPr>
        <w:t>-</w:t>
      </w:r>
      <w:r w:rsidR="00DF7312" w:rsidRPr="0061065A">
        <w:rPr>
          <w:rFonts w:cs="Times New Roman"/>
          <w:color w:val="000000" w:themeColor="text1"/>
          <w:spacing w:val="-2"/>
          <w:szCs w:val="28"/>
        </w:rPr>
        <w:t xml:space="preserve"> Các văn bản liên quan: Luật Đất đai số 45/2013/QH13 ngày 29/11/2013; Luật Xây dựng số 50/2014/QH13 ngày 18/6/2014; Luật Đầu tư công số 39/2019/QH14 ngày 13/6/2019; Luật Trồng trọt số 31/2018/QH14 ngày </w:t>
      </w:r>
      <w:r w:rsidR="00DF7312" w:rsidRPr="0061065A">
        <w:rPr>
          <w:rFonts w:cs="Times New Roman"/>
          <w:color w:val="000000" w:themeColor="text1"/>
          <w:spacing w:val="-2"/>
          <w:szCs w:val="28"/>
        </w:rPr>
        <w:lastRenderedPageBreak/>
        <w:t>19/11/2018;</w:t>
      </w:r>
      <w:r w:rsidRPr="0061065A">
        <w:rPr>
          <w:rFonts w:cs="Times New Roman"/>
          <w:color w:val="000000" w:themeColor="text1"/>
          <w:spacing w:val="-2"/>
          <w:szCs w:val="28"/>
        </w:rPr>
        <w:t xml:space="preserve"> </w:t>
      </w:r>
      <w:r w:rsidR="00DF7312" w:rsidRPr="0061065A">
        <w:rPr>
          <w:rFonts w:cs="Times New Roman"/>
          <w:color w:val="000000" w:themeColor="text1"/>
          <w:spacing w:val="-2"/>
          <w:szCs w:val="28"/>
        </w:rPr>
        <w:t>Luật Chăn nuôi số 32/2018/QH14 ngày 19/11/2018;</w:t>
      </w:r>
      <w:r w:rsidRPr="0061065A">
        <w:rPr>
          <w:rFonts w:cs="Times New Roman"/>
          <w:color w:val="000000" w:themeColor="text1"/>
          <w:spacing w:val="-2"/>
          <w:szCs w:val="28"/>
        </w:rPr>
        <w:t xml:space="preserve"> </w:t>
      </w:r>
      <w:r w:rsidR="00DF7312" w:rsidRPr="0061065A">
        <w:rPr>
          <w:rFonts w:cs="Times New Roman"/>
          <w:color w:val="000000" w:themeColor="text1"/>
          <w:spacing w:val="-2"/>
          <w:szCs w:val="28"/>
        </w:rPr>
        <w:t>Luật Lâm nghiệp số 16/2017/QH14 ngày 15/11/2017; Luật Thủy lợi số 08/2017/QH14 ngày 19/6/2017; Luật Đê điều số 79/2006/QH11 ngày 29/11/2006; Luật Phòng chống thiên tai số 33/2013/QH13 ngày 19/6/2013; Luật Biên giới quốc gia 2003; Luật Tài nguyên nước 2012; Luật Bảo vệ môi trường 2014; Luật Tài nguyên, Môi trường Biển và Hải đảo 2015; Luật Giáo dục 2019; Luật Giáo dục đại học 2012 và Luật sửa đổi, bổ sung một số điều của Luật Giáo dục đại học 2019; Luật Du lịch 2017; Luật Di sản văn hóa 2001 và Luật sửa đổi, bổ sung một số điều của Luật Di sản văn hóa năm 2009; Nghị quyết số 24/2016/QH 14 ngày 08/11/2016 của Quốc Hội về kế hoạch cơ cấu lại nền kinh tế giai đoạn 2016-2020; Luật số 77/2015/QH13 ngày 19/06/2015 của Quốc hội về Tổ chức</w:t>
      </w:r>
      <w:r w:rsidR="006604D7" w:rsidRPr="0061065A">
        <w:rPr>
          <w:rFonts w:cs="Times New Roman"/>
          <w:color w:val="000000" w:themeColor="text1"/>
          <w:spacing w:val="-2"/>
          <w:szCs w:val="28"/>
        </w:rPr>
        <w:t xml:space="preserve"> </w:t>
      </w:r>
      <w:r w:rsidR="00DF7312" w:rsidRPr="0061065A">
        <w:rPr>
          <w:rFonts w:cs="Times New Roman"/>
          <w:color w:val="000000" w:themeColor="text1"/>
          <w:spacing w:val="-2"/>
          <w:szCs w:val="28"/>
        </w:rPr>
        <w:t>chính quyền địa phương</w:t>
      </w:r>
      <w:r w:rsidR="006C4536" w:rsidRPr="0061065A">
        <w:rPr>
          <w:rFonts w:cs="Times New Roman"/>
          <w:color w:val="000000" w:themeColor="text1"/>
          <w:spacing w:val="-2"/>
          <w:szCs w:val="28"/>
        </w:rPr>
        <w:t>.</w:t>
      </w:r>
    </w:p>
    <w:p w14:paraId="115581CE" w14:textId="7BA6BC1D" w:rsidR="00825D88" w:rsidRPr="0061065A" w:rsidRDefault="00825D88" w:rsidP="00FF49C4">
      <w:pPr>
        <w:pStyle w:val="Heading2"/>
        <w:spacing w:before="120" w:after="120" w:line="240" w:lineRule="auto"/>
        <w:rPr>
          <w:color w:val="00B050"/>
          <w:sz w:val="28"/>
          <w:szCs w:val="28"/>
        </w:rPr>
      </w:pPr>
      <w:bookmarkStart w:id="32" w:name="_Toc33608934"/>
      <w:bookmarkStart w:id="33" w:name="_Toc69763185"/>
      <w:bookmarkStart w:id="34" w:name="_Toc72310727"/>
      <w:bookmarkStart w:id="35" w:name="_Toc73506089"/>
      <w:r w:rsidRPr="0061065A">
        <w:rPr>
          <w:color w:val="00B050"/>
          <w:sz w:val="28"/>
          <w:szCs w:val="28"/>
        </w:rPr>
        <w:t xml:space="preserve">2. </w:t>
      </w:r>
      <w:r w:rsidR="006C4536" w:rsidRPr="0061065A">
        <w:rPr>
          <w:color w:val="00B050"/>
          <w:sz w:val="28"/>
          <w:szCs w:val="28"/>
        </w:rPr>
        <w:t>Các Văn kiện, Nghị quyết của Đảng</w:t>
      </w:r>
      <w:bookmarkEnd w:id="32"/>
      <w:bookmarkEnd w:id="33"/>
      <w:bookmarkEnd w:id="34"/>
      <w:bookmarkEnd w:id="35"/>
    </w:p>
    <w:p w14:paraId="3F8134E6" w14:textId="32903412" w:rsidR="003529D3" w:rsidRPr="0061065A" w:rsidRDefault="003529D3" w:rsidP="003529D3">
      <w:pPr>
        <w:spacing w:before="120" w:after="120" w:line="240" w:lineRule="auto"/>
        <w:ind w:firstLine="562"/>
        <w:jc w:val="both"/>
        <w:rPr>
          <w:lang w:eastAsia="de-DE"/>
        </w:rPr>
      </w:pPr>
      <w:r w:rsidRPr="0061065A">
        <w:rPr>
          <w:lang w:eastAsia="de-DE"/>
        </w:rPr>
        <w:t>-</w:t>
      </w:r>
      <w:r w:rsidR="00825D88" w:rsidRPr="0061065A">
        <w:rPr>
          <w:lang w:eastAsia="de-DE"/>
        </w:rPr>
        <w:t xml:space="preserve"> Văn kiện Đại hội đại biểu toàn quốc của Đảng Cộng sản Việt Nam lần thứ XI, XII, Chiến lược phát triển kinh tế - xã hội 2011-2020;</w:t>
      </w:r>
      <w:r w:rsidRPr="0061065A">
        <w:rPr>
          <w:lang w:eastAsia="de-DE"/>
        </w:rPr>
        <w:t xml:space="preserve"> dự thảo Chiến lược phát triển kinh tế - xã hội 2021-2030;</w:t>
      </w:r>
    </w:p>
    <w:p w14:paraId="612A5E05" w14:textId="20833B04" w:rsidR="001A558B" w:rsidRPr="0061065A" w:rsidRDefault="001A558B" w:rsidP="003529D3">
      <w:pPr>
        <w:spacing w:before="120" w:after="120" w:line="240" w:lineRule="auto"/>
        <w:ind w:firstLine="562"/>
        <w:jc w:val="both"/>
        <w:rPr>
          <w:lang w:eastAsia="de-DE"/>
        </w:rPr>
      </w:pPr>
      <w:r w:rsidRPr="0061065A">
        <w:rPr>
          <w:lang w:eastAsia="de-DE"/>
        </w:rPr>
        <w:t>- Nghị quyết số 55-NQ/TW ngày 11/02/2020 của Bộ Chính trị về định hướng chiến lược năng lượng quốc gia của Việt Nam đến năm 2030 và tầm nhìn đến năm 2045;</w:t>
      </w:r>
    </w:p>
    <w:p w14:paraId="7866A084" w14:textId="5A2CC55E" w:rsidR="00EE13E4" w:rsidRPr="0061065A" w:rsidRDefault="001A558B" w:rsidP="00825D88">
      <w:pPr>
        <w:spacing w:before="120" w:after="120" w:line="240" w:lineRule="auto"/>
        <w:ind w:firstLine="562"/>
        <w:jc w:val="both"/>
        <w:rPr>
          <w:lang w:eastAsia="de-DE"/>
        </w:rPr>
      </w:pPr>
      <w:r w:rsidRPr="0061065A">
        <w:rPr>
          <w:lang w:eastAsia="de-DE"/>
        </w:rPr>
        <w:t>-</w:t>
      </w:r>
      <w:r w:rsidR="00EE13E4" w:rsidRPr="0061065A">
        <w:rPr>
          <w:lang w:eastAsia="de-DE"/>
        </w:rPr>
        <w:t xml:space="preserve"> Nghị quyết số 52-NQ/TW ngày 27/9/2019 của Bộ Chính trị về một số chủ trương, chính sách chủ động tham gia cuộc Cách mạng công nghiệp lần thứ tư;</w:t>
      </w:r>
    </w:p>
    <w:p w14:paraId="094FB36D" w14:textId="1F0A80CB" w:rsidR="00667E7E" w:rsidRPr="0061065A" w:rsidRDefault="00667E7E" w:rsidP="00825D88">
      <w:pPr>
        <w:spacing w:before="120" w:after="120" w:line="240" w:lineRule="auto"/>
        <w:ind w:firstLine="562"/>
        <w:jc w:val="both"/>
        <w:rPr>
          <w:lang w:eastAsia="de-DE"/>
        </w:rPr>
      </w:pPr>
      <w:r w:rsidRPr="0061065A">
        <w:rPr>
          <w:lang w:eastAsia="de-DE"/>
        </w:rPr>
        <w:t>- Nghị quyết số 50-NQ/TW ngày 20/8/2019 của Bộ Chính trị về định hướng hoàn thiện thể chế, chính sách, nâng cao chất lượng, hiệu quả hợp tác đầu tư nước ngoài đến năm 2030;</w:t>
      </w:r>
    </w:p>
    <w:p w14:paraId="6A595A75" w14:textId="5912378E" w:rsidR="00825D88" w:rsidRPr="0061065A" w:rsidRDefault="001A558B" w:rsidP="00825D88">
      <w:pPr>
        <w:spacing w:before="120" w:after="120" w:line="240" w:lineRule="auto"/>
        <w:ind w:firstLine="562"/>
        <w:jc w:val="both"/>
        <w:rPr>
          <w:lang w:eastAsia="de-DE"/>
        </w:rPr>
      </w:pPr>
      <w:r w:rsidRPr="0061065A">
        <w:rPr>
          <w:lang w:eastAsia="de-DE"/>
        </w:rPr>
        <w:t>-</w:t>
      </w:r>
      <w:r w:rsidR="00825D88" w:rsidRPr="0061065A">
        <w:rPr>
          <w:lang w:eastAsia="de-DE"/>
        </w:rPr>
        <w:t xml:space="preserve"> Kết luận số 54-KL/TW ngày 07/8/2019 của Bộ Chính trị về tiếp tục thực hiện Nghị quyết Trung </w:t>
      </w:r>
      <w:r w:rsidR="00825D88" w:rsidRPr="0061065A">
        <w:rPr>
          <w:rFonts w:hint="eastAsia"/>
          <w:lang w:eastAsia="de-DE"/>
        </w:rPr>
        <w:t>ươ</w:t>
      </w:r>
      <w:r w:rsidR="00825D88" w:rsidRPr="0061065A">
        <w:rPr>
          <w:lang w:eastAsia="de-DE"/>
        </w:rPr>
        <w:t>ng 7 khóa X về nông nghiệp, nông dân, nông thôn;</w:t>
      </w:r>
    </w:p>
    <w:p w14:paraId="2AEA35E7" w14:textId="3717BE8C" w:rsidR="00724D74" w:rsidRPr="0061065A" w:rsidRDefault="00724D74" w:rsidP="00825D88">
      <w:pPr>
        <w:spacing w:before="120" w:after="120" w:line="240" w:lineRule="auto"/>
        <w:ind w:firstLine="562"/>
        <w:jc w:val="both"/>
        <w:rPr>
          <w:lang w:eastAsia="de-DE"/>
        </w:rPr>
      </w:pPr>
      <w:r w:rsidRPr="0061065A">
        <w:rPr>
          <w:lang w:eastAsia="de-DE"/>
        </w:rPr>
        <w:t>- Kết luận số 51-KL/TW ngày 30/5/2019 của Ban Bí thư về việc tiếp tục thực hiện Nghị quyết Hội nghị Trung ương 8 về đổi mới căn bản và toàn diện giáo dục và đào tạo;</w:t>
      </w:r>
    </w:p>
    <w:p w14:paraId="3528FB33" w14:textId="77777777" w:rsidR="00667E7E" w:rsidRPr="0061065A" w:rsidRDefault="00667E7E" w:rsidP="00667E7E">
      <w:pPr>
        <w:spacing w:before="120" w:after="120" w:line="240" w:lineRule="auto"/>
        <w:ind w:firstLine="562"/>
        <w:jc w:val="both"/>
        <w:rPr>
          <w:lang w:eastAsia="de-DE"/>
        </w:rPr>
      </w:pPr>
      <w:r w:rsidRPr="0061065A">
        <w:rPr>
          <w:lang w:eastAsia="de-DE"/>
        </w:rPr>
        <w:t>- Nghị quyết số 39-NQ/TW ngày 15/01/2019 của Bộ Chính trị về nâng cao hiệu quả quản lý, khai thác, sử dụng và phát huy các nguồn lực của nền kinh tế;</w:t>
      </w:r>
    </w:p>
    <w:p w14:paraId="7FA54917" w14:textId="692A83A9" w:rsidR="00667E7E" w:rsidRPr="0061065A" w:rsidRDefault="001A558B" w:rsidP="00825D88">
      <w:pPr>
        <w:spacing w:before="120" w:after="120" w:line="240" w:lineRule="auto"/>
        <w:ind w:firstLine="562"/>
        <w:jc w:val="both"/>
        <w:rPr>
          <w:lang w:eastAsia="de-DE"/>
        </w:rPr>
      </w:pPr>
      <w:r w:rsidRPr="0061065A">
        <w:rPr>
          <w:lang w:eastAsia="de-DE"/>
        </w:rPr>
        <w:t>- Kết luận số 60-KL/TW của Bộ Chính trị về Chiến lược biển, tập trung phát triển 6 nhóm ngành kinh tế biển theo Điều 43 Luật Biển Việt Nam năm 2012; Nghị quyết số 36-NQ/TW ngày 17/7/2018 của Ban Chấp hành Trung ương Đảng khóa XII về phát triển bền vững kinh tế biển Việt Nam đến năm 2030, tầm nhìn đến năm 2045;</w:t>
      </w:r>
    </w:p>
    <w:p w14:paraId="1F09D432" w14:textId="282E4D87" w:rsidR="00724D74" w:rsidRPr="0061065A" w:rsidRDefault="00724D74" w:rsidP="00825D88">
      <w:pPr>
        <w:spacing w:before="120" w:after="120" w:line="240" w:lineRule="auto"/>
        <w:ind w:firstLine="562"/>
        <w:jc w:val="both"/>
        <w:rPr>
          <w:lang w:eastAsia="de-DE"/>
        </w:rPr>
      </w:pPr>
      <w:r w:rsidRPr="0061065A">
        <w:rPr>
          <w:lang w:eastAsia="de-DE"/>
        </w:rPr>
        <w:t>- Nghị quyết số 37-NQ/TW ngày 24/12/2018 của Bộ Chính trị về sắp xếp đơn vị hành chính cấp huyện, xã;</w:t>
      </w:r>
    </w:p>
    <w:p w14:paraId="136108A4" w14:textId="29373B20" w:rsidR="00C97B30" w:rsidRPr="0061065A" w:rsidRDefault="00C97B30" w:rsidP="00825D88">
      <w:pPr>
        <w:spacing w:before="120" w:after="120" w:line="240" w:lineRule="auto"/>
        <w:ind w:firstLine="562"/>
        <w:jc w:val="both"/>
        <w:rPr>
          <w:lang w:eastAsia="de-DE"/>
        </w:rPr>
      </w:pPr>
      <w:r w:rsidRPr="0061065A">
        <w:rPr>
          <w:lang w:eastAsia="de-DE"/>
        </w:rPr>
        <w:t>- Nghị quyết số 23-NQ/TW ngày 22/3/2018 của Bộ Chính trị về định hướng xây dựng chính sách phát triển công nghiệp quốc gia đến năm 2030, tầm nhìn đến năm 2045;</w:t>
      </w:r>
    </w:p>
    <w:p w14:paraId="63D18E86" w14:textId="52707CE6" w:rsidR="00724D74" w:rsidRPr="0061065A" w:rsidRDefault="00724D74" w:rsidP="00825D88">
      <w:pPr>
        <w:spacing w:before="120" w:after="120" w:line="240" w:lineRule="auto"/>
        <w:ind w:firstLine="562"/>
        <w:jc w:val="both"/>
        <w:rPr>
          <w:lang w:eastAsia="de-DE"/>
        </w:rPr>
      </w:pPr>
      <w:r w:rsidRPr="0061065A">
        <w:rPr>
          <w:lang w:eastAsia="de-DE"/>
        </w:rPr>
        <w:lastRenderedPageBreak/>
        <w:t>- Nghị quyết số 18-NQ/TW ngày 25/10/2017 của Hội nghị lần thứ 6 Ban Chấp hành Trung ương Đảng khóa XII về một số vấn đề về tiếp tục đổi mới, sắp xếp tổ chức bộ máy của hệ thống chính trị tinh gọn, hoạt động hiệu lực, hiệu quả;</w:t>
      </w:r>
    </w:p>
    <w:p w14:paraId="355D4D6A" w14:textId="6EE09559" w:rsidR="00DD53B9" w:rsidRPr="0061065A" w:rsidRDefault="00DD53B9" w:rsidP="00DD53B9">
      <w:pPr>
        <w:spacing w:before="120" w:after="120" w:line="240" w:lineRule="auto"/>
        <w:ind w:firstLine="562"/>
        <w:jc w:val="both"/>
        <w:rPr>
          <w:lang w:eastAsia="de-DE"/>
        </w:rPr>
      </w:pPr>
      <w:r w:rsidRPr="0061065A">
        <w:rPr>
          <w:lang w:eastAsia="de-DE"/>
        </w:rPr>
        <w:t>- Nghị quyết số 20-NQ/TW ngày 25/10/2017 của Ban Chấp hành Trung ương khóa XII về tăng cường công tác bảo vệ, chăm sóc và nâng cao sức khỏe nhân dân trong tình hình mới; Nghị quyết số 21-NQ/TW ngày 25/10/2017 của Ban Chấp hành Trung ương khóa XII về công tác dân số trong tình hình mới;</w:t>
      </w:r>
    </w:p>
    <w:p w14:paraId="38CE7969" w14:textId="4B85F97C" w:rsidR="00C97B30" w:rsidRPr="0061065A" w:rsidRDefault="00C97B30" w:rsidP="00DD53B9">
      <w:pPr>
        <w:spacing w:before="120" w:after="120" w:line="240" w:lineRule="auto"/>
        <w:ind w:firstLine="562"/>
        <w:jc w:val="both"/>
        <w:rPr>
          <w:lang w:eastAsia="de-DE"/>
        </w:rPr>
      </w:pPr>
      <w:r w:rsidRPr="0061065A">
        <w:rPr>
          <w:lang w:eastAsia="de-DE"/>
        </w:rPr>
        <w:t>- Nghị quyết số 08-NQ/TW ngày 17/01/2017 của Bộ Chính trị về phát triển du lịch trở thành ngành kinh tế mũi nhọn;</w:t>
      </w:r>
    </w:p>
    <w:p w14:paraId="6DC0DAE4" w14:textId="6213DABC" w:rsidR="00C97B30" w:rsidRPr="0061065A" w:rsidRDefault="00C97B30" w:rsidP="00DD53B9">
      <w:pPr>
        <w:spacing w:before="120" w:after="120" w:line="240" w:lineRule="auto"/>
        <w:ind w:firstLine="562"/>
        <w:jc w:val="both"/>
        <w:rPr>
          <w:lang w:eastAsia="de-DE"/>
        </w:rPr>
      </w:pPr>
      <w:r w:rsidRPr="0061065A">
        <w:rPr>
          <w:lang w:eastAsia="de-DE"/>
        </w:rPr>
        <w:t>- Nghị quyết số 06-NQ/TW ngày 05/11/2016 của Ban Chấp hành Trung ương về thực hiện có hiệu quả tiến trình hội nhập quốc tế, giữ vững ổn định chính trị - xã hội trong bối cảnh nước ta tham gia các Hiệp định thương mại tự do thế hệ mới;</w:t>
      </w:r>
    </w:p>
    <w:p w14:paraId="098762C8" w14:textId="7FFD1C2C" w:rsidR="00DD53B9" w:rsidRPr="0061065A" w:rsidRDefault="00DD53B9" w:rsidP="00825D88">
      <w:pPr>
        <w:spacing w:before="120" w:after="120" w:line="240" w:lineRule="auto"/>
        <w:ind w:firstLine="562"/>
        <w:jc w:val="both"/>
        <w:rPr>
          <w:lang w:eastAsia="de-DE"/>
        </w:rPr>
      </w:pPr>
      <w:r w:rsidRPr="0061065A">
        <w:rPr>
          <w:lang w:eastAsia="de-DE"/>
        </w:rPr>
        <w:t>- Nghị quyết số 33-NQ/TW ngày 09/6/2014 của Ban chấp hành Trung ương Đảng khóa XI về xây dựng và phát triển văn hóa, con người Việt Nam đáp ứng yêu cầu phát triển bền vững đất nước;</w:t>
      </w:r>
    </w:p>
    <w:p w14:paraId="2C2EAFA8" w14:textId="05FCDE9C" w:rsidR="00C97B30" w:rsidRPr="0061065A" w:rsidRDefault="00C97B30" w:rsidP="00825D88">
      <w:pPr>
        <w:spacing w:before="120" w:after="120" w:line="240" w:lineRule="auto"/>
        <w:ind w:firstLine="562"/>
        <w:jc w:val="both"/>
        <w:rPr>
          <w:lang w:eastAsia="de-DE"/>
        </w:rPr>
      </w:pPr>
      <w:r w:rsidRPr="0061065A">
        <w:rPr>
          <w:lang w:eastAsia="de-DE"/>
        </w:rPr>
        <w:t>- Nghị quyết số 29-NQ/TW ngày 04/11/2013 của Hội nghị lần thứ 8 Ban Chấp hành Trung ương Đảng khóa XI về đổi mới căn bản, toàn diện giáo dục và đào tạo, đáp ứng yêu cầu công nghiệp hóa, hiện đại hóa trong điều kiện kinh tế thị trường định hướng xã hội chủ nghĩa và hội nhập quốc tế;</w:t>
      </w:r>
    </w:p>
    <w:p w14:paraId="758B92CA" w14:textId="5D32106D" w:rsidR="00825D88" w:rsidRPr="0061065A" w:rsidRDefault="00724D74" w:rsidP="00825D88">
      <w:pPr>
        <w:spacing w:before="120" w:after="120" w:line="240" w:lineRule="auto"/>
        <w:ind w:firstLine="562"/>
        <w:jc w:val="both"/>
        <w:rPr>
          <w:lang w:eastAsia="de-DE"/>
        </w:rPr>
      </w:pPr>
      <w:r w:rsidRPr="0061065A">
        <w:rPr>
          <w:lang w:eastAsia="de-DE"/>
        </w:rPr>
        <w:t>-</w:t>
      </w:r>
      <w:r w:rsidR="00825D88" w:rsidRPr="0061065A">
        <w:rPr>
          <w:lang w:eastAsia="de-DE"/>
        </w:rPr>
        <w:t xml:space="preserve"> Nghị quyết số 28-NQ/TW ngày 25/10/2013 của Bộ Chính trị về Chiến lược bảo vệ Tổ quốc trong tình hình mới;</w:t>
      </w:r>
    </w:p>
    <w:p w14:paraId="068B4ACB" w14:textId="330DC87E" w:rsidR="00825D88" w:rsidRPr="0061065A" w:rsidRDefault="00C97B30" w:rsidP="00825D88">
      <w:pPr>
        <w:spacing w:before="120" w:after="120" w:line="240" w:lineRule="auto"/>
        <w:ind w:firstLine="562"/>
        <w:jc w:val="both"/>
        <w:rPr>
          <w:lang w:eastAsia="de-DE"/>
        </w:rPr>
      </w:pPr>
      <w:r w:rsidRPr="0061065A">
        <w:rPr>
          <w:lang w:eastAsia="de-DE"/>
        </w:rPr>
        <w:t>- Nghị quyết số 24-NQ/TW ngày 03/6/2013 của Ban Chấp hành Trung ương Đảng khóa XI về chủ động ứng phó với biến đổi khí hậu, tăng cường quản lý tài nguyên và bảo vệ môi trường;</w:t>
      </w:r>
    </w:p>
    <w:p w14:paraId="2CA2E43B" w14:textId="18A8AA2D" w:rsidR="002943E8" w:rsidRPr="0061065A" w:rsidRDefault="002943E8" w:rsidP="00825D88">
      <w:pPr>
        <w:spacing w:before="120" w:after="120" w:line="240" w:lineRule="auto"/>
        <w:ind w:firstLine="562"/>
        <w:jc w:val="both"/>
        <w:rPr>
          <w:lang w:eastAsia="de-DE"/>
        </w:rPr>
      </w:pPr>
      <w:r w:rsidRPr="0061065A">
        <w:rPr>
          <w:lang w:eastAsia="de-DE"/>
        </w:rPr>
        <w:t>- Nghị quyết số 22-NQ/TW ngày 10/4/2013 của Bộ Chính trị về hội nhập quốc tế;</w:t>
      </w:r>
    </w:p>
    <w:p w14:paraId="17C7BBFE" w14:textId="7824492E" w:rsidR="00825D88" w:rsidRPr="0061065A" w:rsidRDefault="00DD53B9" w:rsidP="00825D88">
      <w:pPr>
        <w:spacing w:before="120" w:after="120" w:line="240" w:lineRule="auto"/>
        <w:ind w:firstLine="562"/>
        <w:jc w:val="both"/>
        <w:rPr>
          <w:lang w:eastAsia="de-DE"/>
        </w:rPr>
      </w:pPr>
      <w:r w:rsidRPr="0061065A">
        <w:rPr>
          <w:lang w:eastAsia="de-DE"/>
        </w:rPr>
        <w:t>- Nghị quyết số 20-NQ/TW ngày 1/11/2012 Nghị quyết Hội nghị lần thứ 6 Ban chấp hành Trung ương Đảng khóa XI về phát triển khoa học và công nghệ phục vụ sự nghiệp công nghiệp hóa, hiện đại hóa trong điều kiện kinh tế thị trường định hướng xã hội chủ nghĩa và hội nhập quốc tế</w:t>
      </w:r>
      <w:r w:rsidR="002943E8" w:rsidRPr="0061065A">
        <w:rPr>
          <w:lang w:eastAsia="de-DE"/>
        </w:rPr>
        <w:t>.</w:t>
      </w:r>
      <w:bookmarkStart w:id="36" w:name="_Toc33276674"/>
      <w:r w:rsidR="00825D88" w:rsidRPr="0061065A">
        <w:rPr>
          <w:lang w:eastAsia="de-DE"/>
        </w:rPr>
        <w:t xml:space="preserve"> </w:t>
      </w:r>
    </w:p>
    <w:p w14:paraId="6483ACFA" w14:textId="0DF50A77" w:rsidR="00825D88" w:rsidRPr="0061065A" w:rsidRDefault="002943E8" w:rsidP="00FF49C4">
      <w:pPr>
        <w:pStyle w:val="Heading2"/>
        <w:spacing w:before="120" w:after="120" w:line="240" w:lineRule="auto"/>
        <w:rPr>
          <w:color w:val="00B050"/>
          <w:sz w:val="28"/>
          <w:szCs w:val="28"/>
        </w:rPr>
      </w:pPr>
      <w:bookmarkStart w:id="37" w:name="_Toc69763186"/>
      <w:bookmarkStart w:id="38" w:name="_Toc72310728"/>
      <w:bookmarkStart w:id="39" w:name="_Toc73506090"/>
      <w:r w:rsidRPr="0061065A">
        <w:rPr>
          <w:color w:val="00B050"/>
          <w:sz w:val="28"/>
          <w:szCs w:val="28"/>
        </w:rPr>
        <w:t>3.</w:t>
      </w:r>
      <w:r w:rsidR="00825D88" w:rsidRPr="0061065A">
        <w:rPr>
          <w:color w:val="00B050"/>
          <w:sz w:val="28"/>
          <w:szCs w:val="28"/>
        </w:rPr>
        <w:t xml:space="preserve"> </w:t>
      </w:r>
      <w:bookmarkStart w:id="40" w:name="_Hlk48581547"/>
      <w:r w:rsidR="00825D88" w:rsidRPr="0061065A">
        <w:rPr>
          <w:color w:val="00B050"/>
          <w:sz w:val="28"/>
          <w:szCs w:val="28"/>
        </w:rPr>
        <w:t xml:space="preserve">Các </w:t>
      </w:r>
      <w:r w:rsidRPr="0061065A">
        <w:rPr>
          <w:color w:val="00B050"/>
          <w:sz w:val="28"/>
          <w:szCs w:val="28"/>
        </w:rPr>
        <w:t>N</w:t>
      </w:r>
      <w:r w:rsidR="00825D88" w:rsidRPr="0061065A">
        <w:rPr>
          <w:color w:val="00B050"/>
          <w:sz w:val="28"/>
          <w:szCs w:val="28"/>
        </w:rPr>
        <w:t xml:space="preserve">ghị quyết, </w:t>
      </w:r>
      <w:r w:rsidRPr="0061065A">
        <w:rPr>
          <w:color w:val="00B050"/>
          <w:sz w:val="28"/>
          <w:szCs w:val="28"/>
        </w:rPr>
        <w:t>N</w:t>
      </w:r>
      <w:r w:rsidR="00825D88" w:rsidRPr="0061065A">
        <w:rPr>
          <w:color w:val="00B050"/>
          <w:sz w:val="28"/>
          <w:szCs w:val="28"/>
        </w:rPr>
        <w:t>ghị định của Chính phủ</w:t>
      </w:r>
      <w:bookmarkEnd w:id="37"/>
      <w:bookmarkEnd w:id="38"/>
      <w:bookmarkEnd w:id="39"/>
      <w:bookmarkEnd w:id="40"/>
    </w:p>
    <w:bookmarkEnd w:id="36"/>
    <w:p w14:paraId="1B5129C5" w14:textId="77777777" w:rsidR="00C97B30" w:rsidRPr="0061065A" w:rsidRDefault="00C97B30" w:rsidP="00C97B30">
      <w:pPr>
        <w:spacing w:before="120" w:after="120" w:line="240" w:lineRule="auto"/>
        <w:ind w:firstLine="562"/>
        <w:jc w:val="both"/>
        <w:rPr>
          <w:lang w:eastAsia="de-DE"/>
        </w:rPr>
      </w:pPr>
      <w:r w:rsidRPr="0061065A">
        <w:rPr>
          <w:lang w:eastAsia="de-DE"/>
        </w:rPr>
        <w:t>- Nghị quyết số 17/NQ-CP ngày 07/3/2019 của Chính phủ về một số nhiệm vụ, giải pháp trọng tâm phát triển Chính phủ điện tử giai đoạn 2019 - 2020, định hướng đến 2025;</w:t>
      </w:r>
    </w:p>
    <w:p w14:paraId="61CB0E26" w14:textId="182DFF25" w:rsidR="00C97B30" w:rsidRPr="0061065A" w:rsidRDefault="00C97B30" w:rsidP="00C97B30">
      <w:pPr>
        <w:spacing w:before="120" w:after="120" w:line="240" w:lineRule="auto"/>
        <w:ind w:firstLine="562"/>
        <w:jc w:val="both"/>
        <w:rPr>
          <w:lang w:eastAsia="de-DE"/>
        </w:rPr>
      </w:pPr>
      <w:r w:rsidRPr="0061065A">
        <w:rPr>
          <w:lang w:eastAsia="de-DE"/>
        </w:rPr>
        <w:t xml:space="preserve">- Nghị định số 164/2018/NĐ-CP ngày 21/12/2018 của Chính phủ về </w:t>
      </w:r>
      <w:r w:rsidR="00842A7C" w:rsidRPr="0061065A">
        <w:rPr>
          <w:lang w:eastAsia="de-DE"/>
        </w:rPr>
        <w:t>k</w:t>
      </w:r>
      <w:r w:rsidRPr="0061065A">
        <w:rPr>
          <w:lang w:eastAsia="de-DE"/>
        </w:rPr>
        <w:t>ết hợp quốc phòng với kinh tế và kết hợp kinh tế với quốc phòng;</w:t>
      </w:r>
    </w:p>
    <w:p w14:paraId="79CF46B4" w14:textId="4E4FA846" w:rsidR="00C97B30" w:rsidRPr="0061065A" w:rsidRDefault="00C97B30" w:rsidP="00C97B30">
      <w:pPr>
        <w:spacing w:before="120" w:after="120" w:line="240" w:lineRule="auto"/>
        <w:ind w:firstLine="562"/>
        <w:jc w:val="both"/>
        <w:rPr>
          <w:lang w:eastAsia="de-DE"/>
        </w:rPr>
      </w:pPr>
      <w:r w:rsidRPr="0061065A">
        <w:rPr>
          <w:lang w:eastAsia="de-DE"/>
        </w:rPr>
        <w:t>- Nghị quyết số 103/NQ-CP của Chính phủ ngày 06/10/2017 của Chính phủ về ban hành Chương trình hành động của Chính phủ thực hiện Nghị quyết số 08-</w:t>
      </w:r>
      <w:r w:rsidRPr="0061065A">
        <w:rPr>
          <w:lang w:eastAsia="de-DE"/>
        </w:rPr>
        <w:lastRenderedPageBreak/>
        <w:t xml:space="preserve">NQ/TW ngày 16/01/2017 của Bộ Chính trị khóa XII về phát triển du lịch trở thành ngành kinh tế mũi nhọn; </w:t>
      </w:r>
    </w:p>
    <w:p w14:paraId="1B1AA501" w14:textId="0DA6BAB5" w:rsidR="00C97B30" w:rsidRPr="0061065A" w:rsidRDefault="00C97B30" w:rsidP="00C97B30">
      <w:pPr>
        <w:spacing w:before="120" w:after="120" w:line="240" w:lineRule="auto"/>
        <w:ind w:firstLine="562"/>
        <w:jc w:val="both"/>
        <w:rPr>
          <w:lang w:eastAsia="de-DE"/>
        </w:rPr>
      </w:pPr>
      <w:r w:rsidRPr="0061065A">
        <w:rPr>
          <w:lang w:eastAsia="de-DE"/>
        </w:rPr>
        <w:t>- Nghị quyết số 92/NQ-CP ngày 08/12/2014 của Chính phủ về một số giải pháp đẩy mạnh phát triển du lịch Việt Nam trong thời kỳ mới;</w:t>
      </w:r>
    </w:p>
    <w:p w14:paraId="50557A5C" w14:textId="24656F11" w:rsidR="00702D89" w:rsidRPr="0061065A" w:rsidRDefault="00702D89" w:rsidP="00C97B30">
      <w:pPr>
        <w:spacing w:before="120" w:after="120" w:line="240" w:lineRule="auto"/>
        <w:ind w:firstLine="562"/>
        <w:jc w:val="both"/>
        <w:rPr>
          <w:lang w:eastAsia="de-DE"/>
        </w:rPr>
      </w:pPr>
      <w:r w:rsidRPr="0061065A">
        <w:rPr>
          <w:lang w:eastAsia="de-DE"/>
        </w:rPr>
        <w:t xml:space="preserve">- Nghị định 112/2014/NĐ-CP ngày 21/11/2014 của Chính phủ quy định về quản lý cửa khẩu biên giới đất liền; </w:t>
      </w:r>
    </w:p>
    <w:p w14:paraId="71137D42" w14:textId="32AE3F9C" w:rsidR="00BB09CE" w:rsidRPr="0061065A" w:rsidRDefault="00BB09CE" w:rsidP="00C97B30">
      <w:pPr>
        <w:spacing w:before="120" w:after="120" w:line="240" w:lineRule="auto"/>
        <w:ind w:firstLine="562"/>
        <w:jc w:val="both"/>
        <w:rPr>
          <w:lang w:eastAsia="de-DE"/>
        </w:rPr>
      </w:pPr>
      <w:r w:rsidRPr="0061065A">
        <w:rPr>
          <w:lang w:eastAsia="de-DE"/>
        </w:rPr>
        <w:t>- Nghị quyết số 08/NQ-CP ngày 23/01/2014 của Chính phủ ban hành Chương trình hành động của Chính phủ thực hiện Nghị quyết số 24-NQ/TW  ngày 03/6/2013 của Ban Chấp hành Trung ương Đảng khóa XI về chủ động ứng phó với biến đổi khí hậu, tăng cường quản lý tài nguyên và bảo vệ môi trường;</w:t>
      </w:r>
    </w:p>
    <w:p w14:paraId="7E791CA6" w14:textId="5D466832" w:rsidR="00842A7C" w:rsidRPr="0061065A" w:rsidRDefault="00BB09CE" w:rsidP="00842A7C">
      <w:pPr>
        <w:spacing w:before="120" w:after="120" w:line="240" w:lineRule="auto"/>
        <w:ind w:firstLine="562"/>
        <w:jc w:val="both"/>
        <w:rPr>
          <w:lang w:eastAsia="de-DE"/>
        </w:rPr>
      </w:pPr>
      <w:r w:rsidRPr="0061065A">
        <w:rPr>
          <w:lang w:eastAsia="de-DE"/>
        </w:rPr>
        <w:t>-</w:t>
      </w:r>
      <w:r w:rsidR="00667E7E" w:rsidRPr="0061065A">
        <w:rPr>
          <w:lang w:eastAsia="de-DE"/>
        </w:rPr>
        <w:t xml:space="preserve"> Nghị quyết số 26-NQ/TW ngày 05/08/2008 của Ban Chấp hành Trung ương về nông nghiệp, nông dân, nông thôn</w:t>
      </w:r>
      <w:r w:rsidR="00842A7C" w:rsidRPr="0061065A">
        <w:rPr>
          <w:lang w:eastAsia="de-DE"/>
        </w:rPr>
        <w:t>.</w:t>
      </w:r>
    </w:p>
    <w:p w14:paraId="2BF6D645" w14:textId="6CD1C556" w:rsidR="00825D88" w:rsidRPr="0061065A" w:rsidRDefault="00C97B30" w:rsidP="00FF49C4">
      <w:pPr>
        <w:pStyle w:val="Heading2"/>
        <w:spacing w:before="120" w:after="120" w:line="240" w:lineRule="auto"/>
        <w:rPr>
          <w:color w:val="00B050"/>
          <w:sz w:val="28"/>
          <w:szCs w:val="28"/>
        </w:rPr>
      </w:pPr>
      <w:bookmarkStart w:id="41" w:name="_Toc69763187"/>
      <w:bookmarkStart w:id="42" w:name="_Toc72310729"/>
      <w:bookmarkStart w:id="43" w:name="_Toc73506091"/>
      <w:r w:rsidRPr="0061065A">
        <w:rPr>
          <w:color w:val="00B050"/>
          <w:sz w:val="28"/>
          <w:szCs w:val="28"/>
        </w:rPr>
        <w:t>4.</w:t>
      </w:r>
      <w:r w:rsidR="00825D88" w:rsidRPr="0061065A">
        <w:rPr>
          <w:color w:val="00B050"/>
          <w:sz w:val="28"/>
          <w:szCs w:val="28"/>
        </w:rPr>
        <w:t xml:space="preserve"> </w:t>
      </w:r>
      <w:bookmarkStart w:id="44" w:name="_Hlk48581654"/>
      <w:r w:rsidR="00825D88" w:rsidRPr="0061065A">
        <w:rPr>
          <w:color w:val="00B050"/>
          <w:sz w:val="28"/>
          <w:szCs w:val="28"/>
        </w:rPr>
        <w:t xml:space="preserve">Các </w:t>
      </w:r>
      <w:r w:rsidRPr="0061065A">
        <w:rPr>
          <w:color w:val="00B050"/>
          <w:sz w:val="28"/>
          <w:szCs w:val="28"/>
        </w:rPr>
        <w:t>Q</w:t>
      </w:r>
      <w:r w:rsidR="00825D88" w:rsidRPr="0061065A">
        <w:rPr>
          <w:color w:val="00B050"/>
          <w:sz w:val="28"/>
          <w:szCs w:val="28"/>
        </w:rPr>
        <w:t>uyết định của Thủ t</w:t>
      </w:r>
      <w:r w:rsidR="00825D88" w:rsidRPr="0061065A">
        <w:rPr>
          <w:rFonts w:hint="eastAsia"/>
          <w:color w:val="00B050"/>
          <w:sz w:val="28"/>
          <w:szCs w:val="28"/>
        </w:rPr>
        <w:t>ư</w:t>
      </w:r>
      <w:r w:rsidR="00825D88" w:rsidRPr="0061065A">
        <w:rPr>
          <w:color w:val="00B050"/>
          <w:sz w:val="28"/>
          <w:szCs w:val="28"/>
        </w:rPr>
        <w:t>ớng Chính phủ</w:t>
      </w:r>
      <w:bookmarkEnd w:id="41"/>
      <w:bookmarkEnd w:id="42"/>
      <w:bookmarkEnd w:id="43"/>
      <w:bookmarkEnd w:id="44"/>
      <w:r w:rsidR="00825D88" w:rsidRPr="0061065A">
        <w:rPr>
          <w:color w:val="00B050"/>
          <w:sz w:val="28"/>
          <w:szCs w:val="28"/>
        </w:rPr>
        <w:t xml:space="preserve"> </w:t>
      </w:r>
    </w:p>
    <w:p w14:paraId="3BCB1356" w14:textId="1D870DA3" w:rsidR="00825D88" w:rsidRPr="0061065A" w:rsidRDefault="004A2E32" w:rsidP="00825D88">
      <w:pPr>
        <w:spacing w:before="120" w:after="120" w:line="240" w:lineRule="auto"/>
        <w:ind w:firstLine="562"/>
        <w:jc w:val="both"/>
        <w:rPr>
          <w:lang w:eastAsia="de-DE"/>
        </w:rPr>
      </w:pPr>
      <w:r w:rsidRPr="0061065A">
        <w:rPr>
          <w:lang w:eastAsia="de-DE"/>
        </w:rPr>
        <w:t>-</w:t>
      </w:r>
      <w:r w:rsidR="00825D88" w:rsidRPr="0061065A">
        <w:rPr>
          <w:lang w:eastAsia="de-DE"/>
        </w:rPr>
        <w:t xml:space="preserve"> Quyết định số 357/QĐ-TTg ngày 10/3/2020 của Thủ t</w:t>
      </w:r>
      <w:r w:rsidR="00825D88" w:rsidRPr="0061065A">
        <w:rPr>
          <w:rFonts w:hint="eastAsia"/>
          <w:lang w:eastAsia="de-DE"/>
        </w:rPr>
        <w:t>ư</w:t>
      </w:r>
      <w:r w:rsidR="00825D88" w:rsidRPr="0061065A">
        <w:rPr>
          <w:lang w:eastAsia="de-DE"/>
        </w:rPr>
        <w:t xml:space="preserve">ớng Chính phủ ban hành Kế hoạch triển khai Kết luận số 54-KL/TW ngày 07/8/2019 của Bộ Chính trị về việc tiếp tục thực hiện Nghị quyết Trung </w:t>
      </w:r>
      <w:r w:rsidR="00825D88" w:rsidRPr="0061065A">
        <w:rPr>
          <w:rFonts w:hint="eastAsia"/>
          <w:lang w:eastAsia="de-DE"/>
        </w:rPr>
        <w:t>ươ</w:t>
      </w:r>
      <w:r w:rsidR="00825D88" w:rsidRPr="0061065A">
        <w:rPr>
          <w:lang w:eastAsia="de-DE"/>
        </w:rPr>
        <w:t>ng 7, khóa X về nông nghiệp, nông dân, nông thôn;</w:t>
      </w:r>
    </w:p>
    <w:p w14:paraId="02CC1D60" w14:textId="1FF6BBB4" w:rsidR="0099795B" w:rsidRPr="0061065A" w:rsidRDefault="0099795B" w:rsidP="0099795B">
      <w:pPr>
        <w:spacing w:before="120" w:after="120" w:line="240" w:lineRule="auto"/>
        <w:ind w:firstLine="562"/>
        <w:jc w:val="both"/>
        <w:rPr>
          <w:lang w:eastAsia="de-DE"/>
        </w:rPr>
      </w:pPr>
      <w:r w:rsidRPr="0061065A">
        <w:rPr>
          <w:lang w:eastAsia="de-DE"/>
        </w:rPr>
        <w:t xml:space="preserve">- Quyết định số 749/QĐ-TTg ngày 03/6/2020 của Thủ tướng Chính phủ phê duyệt Chương trình Chuyển đổi số quốc gia; </w:t>
      </w:r>
    </w:p>
    <w:p w14:paraId="578BBB09" w14:textId="55F7F3CC" w:rsidR="00841FE5" w:rsidRPr="0061065A" w:rsidRDefault="00841FE5" w:rsidP="0099795B">
      <w:pPr>
        <w:spacing w:before="120" w:after="120" w:line="240" w:lineRule="auto"/>
        <w:ind w:firstLine="562"/>
        <w:jc w:val="both"/>
        <w:rPr>
          <w:lang w:eastAsia="de-DE"/>
        </w:rPr>
      </w:pPr>
      <w:r w:rsidRPr="0061065A">
        <w:rPr>
          <w:lang w:eastAsia="de-DE"/>
        </w:rPr>
        <w:t>- Quyết định số 147/QĐ-TTg ngày 22/01/2020 của Thủ tướng Chính phủ về việc phê duyệt Chiến lược phát triển du lịch Việt Nam đến năm 2030;</w:t>
      </w:r>
    </w:p>
    <w:p w14:paraId="6B8FA5CB" w14:textId="2EE3D5DB" w:rsidR="0099795B" w:rsidRPr="0061065A" w:rsidRDefault="0099795B" w:rsidP="0099795B">
      <w:pPr>
        <w:spacing w:before="120" w:after="120" w:line="240" w:lineRule="auto"/>
        <w:ind w:firstLine="562"/>
        <w:jc w:val="both"/>
        <w:rPr>
          <w:lang w:eastAsia="de-DE"/>
        </w:rPr>
      </w:pPr>
      <w:r w:rsidRPr="0061065A">
        <w:rPr>
          <w:lang w:eastAsia="de-DE"/>
        </w:rPr>
        <w:t xml:space="preserve">- Quyết định số 135/QĐ-TTg ngày 20/01/2020 của Thủ tướng Chính phủ phê duyệt Đề án nâng cao hiệu quả hoạt động thông tin cơ sở dựa trên ứng dụng công nghệ thông tin; </w:t>
      </w:r>
    </w:p>
    <w:p w14:paraId="6122EB5F" w14:textId="00D84640" w:rsidR="0099795B" w:rsidRPr="0061065A" w:rsidRDefault="0099795B" w:rsidP="0099795B">
      <w:pPr>
        <w:spacing w:before="120" w:after="120" w:line="240" w:lineRule="auto"/>
        <w:ind w:firstLine="562"/>
        <w:jc w:val="both"/>
        <w:rPr>
          <w:lang w:eastAsia="de-DE"/>
        </w:rPr>
      </w:pPr>
      <w:r w:rsidRPr="0061065A">
        <w:rPr>
          <w:lang w:eastAsia="de-DE"/>
        </w:rPr>
        <w:t>- Chỉ thị số 01/CT-TTg ngày 14/01/2020 của Thủ tướng Chính phủ về thúc đẩy phát triển doanh nghiệp công nghệ số Việt Nam;</w:t>
      </w:r>
    </w:p>
    <w:p w14:paraId="6959C1F9" w14:textId="3DC66A9D" w:rsidR="00277B61" w:rsidRPr="0061065A" w:rsidRDefault="00277B61" w:rsidP="00825D88">
      <w:pPr>
        <w:spacing w:before="120" w:after="120" w:line="240" w:lineRule="auto"/>
        <w:ind w:firstLine="562"/>
        <w:jc w:val="both"/>
        <w:rPr>
          <w:lang w:eastAsia="de-DE"/>
        </w:rPr>
      </w:pPr>
      <w:r w:rsidRPr="0061065A">
        <w:rPr>
          <w:lang w:eastAsia="de-DE"/>
        </w:rPr>
        <w:t>- Quyết định số 33/QĐ-TTg ngày 07/01/2020 của Thủ tướng Chính phủ về phê duyệt Chiến lược thủy lợi Việt Nam đến năm 2030, tầm nhìn đến năm 2045;</w:t>
      </w:r>
    </w:p>
    <w:p w14:paraId="7FF4E2DF" w14:textId="3C5CBC7A" w:rsidR="007F7FBD" w:rsidRPr="0061065A" w:rsidRDefault="007F7FBD" w:rsidP="00825D88">
      <w:pPr>
        <w:spacing w:before="120" w:after="120" w:line="240" w:lineRule="auto"/>
        <w:ind w:firstLine="562"/>
        <w:jc w:val="both"/>
        <w:rPr>
          <w:lang w:eastAsia="de-DE"/>
        </w:rPr>
      </w:pPr>
      <w:r w:rsidRPr="0061065A">
        <w:rPr>
          <w:lang w:eastAsia="de-DE"/>
        </w:rPr>
        <w:t xml:space="preserve">- Quyết định số 362/QĐ-TTg ngày 03/4/2019 của Thủ tướng Chính phủ phê duyệt Quy hoạch phát triển và quản lý báo chí toàn quốc đến năm 2025, 2030 và định hướng đến 2050; </w:t>
      </w:r>
    </w:p>
    <w:p w14:paraId="450BAAB5" w14:textId="3FFAFB9B" w:rsidR="005A030B" w:rsidRPr="0061065A" w:rsidRDefault="005A030B" w:rsidP="005A030B">
      <w:pPr>
        <w:spacing w:before="120" w:after="120" w:line="240" w:lineRule="auto"/>
        <w:ind w:firstLine="562"/>
        <w:jc w:val="both"/>
        <w:rPr>
          <w:lang w:eastAsia="de-DE"/>
        </w:rPr>
      </w:pPr>
      <w:r w:rsidRPr="0061065A">
        <w:rPr>
          <w:lang w:eastAsia="de-DE"/>
        </w:rPr>
        <w:t>- Quyết định số 167/QĐ-TTg ngày 07/2/2017 của Thủ tướng Chính phủ về phê duyệt đề án “Chính sách phát triển đồng bộ kết cấu hạ tầng, gắn kết phát triển kết cấu hạ tầng trong nước với mạng lưới hạ tầng trong các liên kết khu vực”;</w:t>
      </w:r>
    </w:p>
    <w:p w14:paraId="1A932EEB" w14:textId="77AF79EA" w:rsidR="008B441D" w:rsidRPr="0061065A" w:rsidRDefault="008B441D" w:rsidP="005A030B">
      <w:pPr>
        <w:spacing w:before="120" w:after="120" w:line="240" w:lineRule="auto"/>
        <w:ind w:firstLine="562"/>
        <w:jc w:val="both"/>
        <w:rPr>
          <w:lang w:eastAsia="de-DE"/>
        </w:rPr>
      </w:pPr>
      <w:r w:rsidRPr="0061065A">
        <w:rPr>
          <w:lang w:eastAsia="de-DE"/>
        </w:rPr>
        <w:t>- Quyết định số 2434/QĐ-TTg ngày 13/12/2016 của Thủ tướng Chính phủ về việc quy hoạch hệ thống báo chí đối ngoại đến năm 2020, định hướng đến năm 2030;</w:t>
      </w:r>
    </w:p>
    <w:p w14:paraId="75181E3E" w14:textId="64541986" w:rsidR="005A030B" w:rsidRPr="0061065A" w:rsidRDefault="005A030B" w:rsidP="005A030B">
      <w:pPr>
        <w:spacing w:before="120" w:after="120" w:line="240" w:lineRule="auto"/>
        <w:ind w:firstLine="562"/>
        <w:jc w:val="both"/>
        <w:rPr>
          <w:lang w:eastAsia="de-DE"/>
        </w:rPr>
      </w:pPr>
      <w:r w:rsidRPr="0061065A">
        <w:rPr>
          <w:lang w:eastAsia="de-DE"/>
        </w:rPr>
        <w:lastRenderedPageBreak/>
        <w:t>- Quyết định số 428/QĐ-TTg ngày 18/03/2016 của Thủ tướng Chính phủ phê duyệt điều chỉnh Quy hoạch phát triển điện lực quốc gia giai đoạn 2011-2020 có xét đến năm 2030;</w:t>
      </w:r>
    </w:p>
    <w:p w14:paraId="09642564" w14:textId="01B27511" w:rsidR="005A030B" w:rsidRPr="0061065A" w:rsidRDefault="005A030B" w:rsidP="005A030B">
      <w:pPr>
        <w:spacing w:before="120" w:after="120" w:line="240" w:lineRule="auto"/>
        <w:ind w:firstLine="562"/>
        <w:jc w:val="both"/>
        <w:rPr>
          <w:lang w:eastAsia="de-DE"/>
        </w:rPr>
      </w:pPr>
      <w:r w:rsidRPr="0061065A">
        <w:rPr>
          <w:lang w:eastAsia="de-DE"/>
        </w:rPr>
        <w:t>- Quyết định số 326/QĐ-TTg ngày 01/03/2016 của Thủ tướng Chính phủ về phê duyệt Quy hoạch phát triển mạng đường bộ cao tốc Việt Nam đến năm 2020 và định hướng đến năm 2030;</w:t>
      </w:r>
    </w:p>
    <w:p w14:paraId="3641B051" w14:textId="06441747" w:rsidR="0091586A" w:rsidRPr="0061065A" w:rsidRDefault="0091586A" w:rsidP="005A030B">
      <w:pPr>
        <w:spacing w:before="120" w:after="120" w:line="240" w:lineRule="auto"/>
        <w:ind w:firstLine="562"/>
        <w:jc w:val="both"/>
        <w:rPr>
          <w:lang w:eastAsia="de-DE"/>
        </w:rPr>
      </w:pPr>
      <w:r w:rsidRPr="0061065A">
        <w:rPr>
          <w:lang w:eastAsia="de-DE"/>
        </w:rPr>
        <w:t>- Quyết định số 214/QĐ-TTg ngày 10/5/2015 và Quyết định số 1468/QĐ-TTg ngày 24/8/2015 của Thủ tướng Chính phủ về phê duyệt Quy hoạch phát triển giao thông vận tải đường sắt Việt Nam đến năm 2020 và định hướng đến năm 2030;</w:t>
      </w:r>
    </w:p>
    <w:p w14:paraId="45A7717A" w14:textId="1E58B441" w:rsidR="004A2E32" w:rsidRPr="0061065A" w:rsidRDefault="006D48A4" w:rsidP="00825D88">
      <w:pPr>
        <w:spacing w:before="120" w:after="120" w:line="240" w:lineRule="auto"/>
        <w:ind w:firstLine="562"/>
        <w:jc w:val="both"/>
        <w:rPr>
          <w:lang w:eastAsia="de-DE"/>
        </w:rPr>
      </w:pPr>
      <w:r w:rsidRPr="0061065A">
        <w:rPr>
          <w:lang w:eastAsia="de-DE"/>
        </w:rPr>
        <w:t xml:space="preserve">- Quyết định số 1012/QĐ-TTg ngày 03/7/2015 của Thủ tướng Chính phủ về việc phê duyệt quy hoạch hệ thống trung tâm logistics trên địa bàn cả nước đến năm 2020, định hướng đến năm 2030; </w:t>
      </w:r>
    </w:p>
    <w:p w14:paraId="484B3149" w14:textId="30BFB276" w:rsidR="006D48A4" w:rsidRPr="0061065A" w:rsidRDefault="006D48A4" w:rsidP="00825D88">
      <w:pPr>
        <w:spacing w:before="120" w:after="120" w:line="240" w:lineRule="auto"/>
        <w:ind w:firstLine="562"/>
        <w:jc w:val="both"/>
        <w:rPr>
          <w:lang w:eastAsia="de-DE"/>
        </w:rPr>
      </w:pPr>
      <w:r w:rsidRPr="0061065A">
        <w:rPr>
          <w:lang w:eastAsia="de-DE"/>
        </w:rPr>
        <w:t>- Quyết định số 1976/QĐ-TTg 30/10/2014 của Thủ tướng Chính phủ về việc quy hoạch hệ thống rừng đặc dụng cả nước đến năm 2020, tầm nhìn đến năm 2030;</w:t>
      </w:r>
    </w:p>
    <w:p w14:paraId="452E1E1A" w14:textId="1165AEC9" w:rsidR="007F7FBD" w:rsidRPr="0061065A" w:rsidRDefault="007F7FBD" w:rsidP="00825D88">
      <w:pPr>
        <w:spacing w:before="120" w:after="120" w:line="240" w:lineRule="auto"/>
        <w:ind w:firstLine="562"/>
        <w:jc w:val="both"/>
        <w:rPr>
          <w:lang w:eastAsia="de-DE"/>
        </w:rPr>
      </w:pPr>
      <w:r w:rsidRPr="0061065A">
        <w:rPr>
          <w:lang w:eastAsia="de-DE"/>
        </w:rPr>
        <w:t>- Quyết định số 1517/QĐ-TTg ngày 26/8/2014 của Thủ tướng Chính phủ về phê duyệt Quy hoạch phát triển vận tải biển Việt Nam đến năm 2020, định hướng đến năm 2030;</w:t>
      </w:r>
    </w:p>
    <w:p w14:paraId="42420C1C" w14:textId="77777777" w:rsidR="00744C20" w:rsidRPr="0061065A" w:rsidRDefault="00744C20" w:rsidP="00744C20">
      <w:pPr>
        <w:spacing w:before="120" w:after="120" w:line="240" w:lineRule="auto"/>
        <w:ind w:firstLine="562"/>
        <w:jc w:val="both"/>
        <w:rPr>
          <w:lang w:eastAsia="de-DE"/>
        </w:rPr>
      </w:pPr>
      <w:r w:rsidRPr="0061065A">
        <w:rPr>
          <w:lang w:eastAsia="de-DE"/>
        </w:rPr>
        <w:t>- Quyết định số 880/QĐ-TTg ngày 09/06/2014 của Thủ tướng Chính phủ về phê duyệt Quy hoạch tổng thể phát triển công nghiệp Việt Nam đến năm 2020, tầm nhìn đến năm 2030;</w:t>
      </w:r>
    </w:p>
    <w:p w14:paraId="507CF927" w14:textId="66E20833" w:rsidR="00744C20" w:rsidRPr="0061065A" w:rsidRDefault="00744C20" w:rsidP="00744C20">
      <w:pPr>
        <w:spacing w:before="120" w:after="120" w:line="240" w:lineRule="auto"/>
        <w:ind w:firstLine="562"/>
        <w:jc w:val="both"/>
        <w:rPr>
          <w:lang w:eastAsia="de-DE"/>
        </w:rPr>
      </w:pPr>
      <w:r w:rsidRPr="0061065A">
        <w:rPr>
          <w:lang w:eastAsia="de-DE"/>
        </w:rPr>
        <w:t>- Quyết định số 879/QĐ-TTg ngày 09/6/2014 của Thủ tướng Chính phủ về phê duyệt Chiến lược phát triển công nghiệp Việt Nam đến năm 2025, tầm nhìn đến năm 2035;</w:t>
      </w:r>
    </w:p>
    <w:p w14:paraId="08618C35" w14:textId="6AA25EAA" w:rsidR="008B441D" w:rsidRPr="0061065A" w:rsidRDefault="008B441D" w:rsidP="00744C20">
      <w:pPr>
        <w:spacing w:before="120" w:after="120" w:line="240" w:lineRule="auto"/>
        <w:ind w:firstLine="562"/>
        <w:jc w:val="both"/>
        <w:rPr>
          <w:lang w:eastAsia="de-DE"/>
        </w:rPr>
      </w:pPr>
      <w:r w:rsidRPr="0061065A">
        <w:rPr>
          <w:lang w:eastAsia="de-DE"/>
        </w:rPr>
        <w:t>- Quyết định số 115/QĐ-TTg ngày 16/01/2014 của Thủ tướng Chính phủ về việc Quy hoạch phát triển xuất bản, in, phát hành xuất bản phẩm đến năm 2020, tầm nhìn đến 2030;</w:t>
      </w:r>
    </w:p>
    <w:p w14:paraId="1F2CA2A2" w14:textId="77777777" w:rsidR="004D6C1A" w:rsidRPr="0061065A" w:rsidRDefault="004D6C1A" w:rsidP="004D6C1A">
      <w:pPr>
        <w:spacing w:before="120" w:after="120" w:line="240" w:lineRule="auto"/>
        <w:ind w:firstLine="562"/>
        <w:jc w:val="both"/>
        <w:rPr>
          <w:lang w:eastAsia="de-DE"/>
        </w:rPr>
      </w:pPr>
      <w:r w:rsidRPr="0061065A">
        <w:rPr>
          <w:lang w:eastAsia="de-DE"/>
        </w:rPr>
        <w:t>- Quyết định số 2164/QĐ-TTg ngày 11/11/2013 của Thủ tướng Chính phủ về việc quy hoạch tổng thể phát triển hệ thống thiết chế văn hóa, thể thao cơ sở giai đoạn 2013-2020, định hướng đến năm 2030;</w:t>
      </w:r>
    </w:p>
    <w:p w14:paraId="40898F88" w14:textId="0E67F41A" w:rsidR="004D6C1A" w:rsidRPr="0061065A" w:rsidRDefault="004D6C1A" w:rsidP="004D6C1A">
      <w:pPr>
        <w:spacing w:before="120" w:after="120" w:line="240" w:lineRule="auto"/>
        <w:ind w:firstLine="562"/>
        <w:jc w:val="both"/>
        <w:rPr>
          <w:lang w:eastAsia="de-DE"/>
        </w:rPr>
      </w:pPr>
      <w:r w:rsidRPr="0061065A">
        <w:rPr>
          <w:lang w:eastAsia="de-DE"/>
        </w:rPr>
        <w:t>- Quyết định số 2160/QĐ-TTg ngày 11/11/2013 của Thủ tướng Chính phủ về việc phê duyệt “Quy hoạch phát triển thể dục, thể thao Việt Nam đến năm 2020, định hướng đến năm 2030”;</w:t>
      </w:r>
    </w:p>
    <w:p w14:paraId="33FF564C" w14:textId="06FE0911" w:rsidR="004A2E32" w:rsidRPr="0061065A" w:rsidRDefault="004A2E32" w:rsidP="00825D88">
      <w:pPr>
        <w:spacing w:before="120" w:after="120" w:line="240" w:lineRule="auto"/>
        <w:ind w:firstLine="562"/>
        <w:jc w:val="both"/>
        <w:rPr>
          <w:lang w:eastAsia="de-DE"/>
        </w:rPr>
      </w:pPr>
      <w:r w:rsidRPr="0061065A">
        <w:rPr>
          <w:lang w:eastAsia="de-DE"/>
        </w:rPr>
        <w:t>- Quyết định số 1531/QĐ-TTg ngày 30/8/2013 của Thủ tướng Chính phủ về việc rà soát, điều chỉnh quy hoạch phát triển các khu kinh tế cửa khẩu Việt Nam đến năm 2020 và tầm nhìn đến năm 2030;</w:t>
      </w:r>
    </w:p>
    <w:p w14:paraId="5AAE8FF7" w14:textId="19349C16" w:rsidR="006D48A4" w:rsidRPr="0061065A" w:rsidRDefault="006D48A4" w:rsidP="00825D88">
      <w:pPr>
        <w:spacing w:before="120" w:after="120" w:line="240" w:lineRule="auto"/>
        <w:ind w:firstLine="562"/>
        <w:jc w:val="both"/>
        <w:rPr>
          <w:lang w:eastAsia="de-DE"/>
        </w:rPr>
      </w:pPr>
      <w:r w:rsidRPr="0061065A">
        <w:rPr>
          <w:lang w:eastAsia="de-DE"/>
        </w:rPr>
        <w:t>- Quyết định số 37/2013/QĐ-TTg ngày 26/6/2013 của Thủ tướng Chính phủ về việc điều chỉnh Quy hoạch mạng lưới các trường đại học, cao đẳng giai đoạn 2006-2020;</w:t>
      </w:r>
    </w:p>
    <w:p w14:paraId="5EDCD465" w14:textId="644814A0" w:rsidR="007F7FBD" w:rsidRPr="0061065A" w:rsidRDefault="007F7FBD" w:rsidP="00825D88">
      <w:pPr>
        <w:spacing w:before="120" w:after="120" w:line="240" w:lineRule="auto"/>
        <w:ind w:firstLine="562"/>
        <w:jc w:val="both"/>
        <w:rPr>
          <w:lang w:eastAsia="de-DE"/>
        </w:rPr>
      </w:pPr>
      <w:r w:rsidRPr="0061065A">
        <w:rPr>
          <w:lang w:eastAsia="de-DE"/>
        </w:rPr>
        <w:lastRenderedPageBreak/>
        <w:t>- Quyết định số 356/QĐ-TTg ngày 25/02/2013 của Thủ tướng Chính phủ về phê duyệt điều chỉnh Quy hoạch phát triển giao thông vận tải đường bộ Việt Nam đến năm 2020 và định hướng đến năm 2030;</w:t>
      </w:r>
    </w:p>
    <w:p w14:paraId="4C374EF0" w14:textId="0A092B15" w:rsidR="004D6C1A" w:rsidRPr="0061065A" w:rsidRDefault="004D6C1A" w:rsidP="00825D88">
      <w:pPr>
        <w:spacing w:before="120" w:after="120" w:line="240" w:lineRule="auto"/>
        <w:ind w:firstLine="562"/>
        <w:jc w:val="both"/>
        <w:rPr>
          <w:lang w:eastAsia="de-DE"/>
        </w:rPr>
      </w:pPr>
      <w:r w:rsidRPr="0061065A">
        <w:rPr>
          <w:lang w:eastAsia="de-DE"/>
        </w:rPr>
        <w:t>- Quyết định số 339/QĐ-TTg ngày 19/02/2013 của Thủ tướng Chính phủ về phê duyệt Đề án tổng thể tái cơ cấu kinh tế gắn với chuyển đổi mô hình tăng trưởng theo hướng nâng cao chất lượng, hiệu quả và năng lực cạnh tranh giai đoạn 2013-2020;</w:t>
      </w:r>
    </w:p>
    <w:p w14:paraId="1CC67183" w14:textId="542E8C68" w:rsidR="0091586A" w:rsidRPr="0061065A" w:rsidRDefault="0091586A" w:rsidP="00825D88">
      <w:pPr>
        <w:spacing w:before="120" w:after="120" w:line="240" w:lineRule="auto"/>
        <w:ind w:firstLine="562"/>
        <w:jc w:val="both"/>
        <w:rPr>
          <w:lang w:eastAsia="de-DE"/>
        </w:rPr>
      </w:pPr>
      <w:r w:rsidRPr="0061065A">
        <w:rPr>
          <w:lang w:eastAsia="de-DE"/>
        </w:rPr>
        <w:t>- Quyết định số 122/QĐ-TTg ngày 10/01/2013 của Thủ tướng Chính phủ về phê duyệt Chiến lược quốc gia bảo vệ, chăm sóc và nâng cao sức khỏe nhân dân giai đoạn 2011-2020, tầm nhìn đến năm 2030;</w:t>
      </w:r>
    </w:p>
    <w:p w14:paraId="747152E0" w14:textId="2AC2E15E" w:rsidR="006D48A4" w:rsidRPr="0061065A" w:rsidRDefault="006D48A4" w:rsidP="00825D88">
      <w:pPr>
        <w:spacing w:before="120" w:after="120" w:line="240" w:lineRule="auto"/>
        <w:ind w:firstLine="562"/>
        <w:jc w:val="both"/>
        <w:rPr>
          <w:lang w:eastAsia="de-DE"/>
        </w:rPr>
      </w:pPr>
      <w:r w:rsidRPr="0061065A">
        <w:rPr>
          <w:lang w:eastAsia="de-DE"/>
        </w:rPr>
        <w:t>- Quyết định số 1659/QĐ-TTg ngày 7/11/2012 của Thủ tướng Chính phủ về phê duyệt Chương trình phát triển đô thị quốc gia giai đoạn 2012-2020;</w:t>
      </w:r>
    </w:p>
    <w:p w14:paraId="38686D8D" w14:textId="77777777" w:rsidR="00277B61" w:rsidRPr="0061065A" w:rsidRDefault="00277B61" w:rsidP="00277B61">
      <w:pPr>
        <w:spacing w:before="120" w:after="120" w:line="240" w:lineRule="auto"/>
        <w:ind w:firstLine="562"/>
        <w:jc w:val="both"/>
        <w:rPr>
          <w:lang w:eastAsia="de-DE"/>
        </w:rPr>
      </w:pPr>
      <w:r w:rsidRPr="0061065A">
        <w:rPr>
          <w:lang w:eastAsia="de-DE"/>
        </w:rPr>
        <w:t>- Quyết định số 1393/QĐ-TTg ngày 25/9/2012 của Thủ tướng Chính phủ về phê duyệt Chiến lược quốc gia về tăng trưởng xanh;</w:t>
      </w:r>
    </w:p>
    <w:p w14:paraId="114C965D" w14:textId="193F9EC7" w:rsidR="00277B61" w:rsidRPr="0061065A" w:rsidRDefault="00277B61" w:rsidP="00277B61">
      <w:pPr>
        <w:spacing w:before="120" w:after="120" w:line="240" w:lineRule="auto"/>
        <w:ind w:firstLine="562"/>
        <w:jc w:val="both"/>
        <w:rPr>
          <w:lang w:eastAsia="de-DE"/>
        </w:rPr>
      </w:pPr>
      <w:r w:rsidRPr="0061065A">
        <w:rPr>
          <w:lang w:eastAsia="de-DE"/>
        </w:rPr>
        <w:t>- Quyết định số 1216/QĐ-TTg ngày 05/9/2012 của Thủ tướng Chính phủ về phê duyệt Chiến lược bảo vệ môi trường quốc gia đến năm 2020, tầm nhìn đến năm 2030;</w:t>
      </w:r>
    </w:p>
    <w:p w14:paraId="78B1A773" w14:textId="5B22CA6C" w:rsidR="00825D88" w:rsidRPr="0061065A" w:rsidRDefault="004A2E32" w:rsidP="00825D88">
      <w:pPr>
        <w:spacing w:before="120" w:after="120" w:line="240" w:lineRule="auto"/>
        <w:ind w:firstLine="562"/>
        <w:jc w:val="both"/>
        <w:rPr>
          <w:lang w:eastAsia="de-DE"/>
        </w:rPr>
      </w:pPr>
      <w:r w:rsidRPr="0061065A">
        <w:rPr>
          <w:lang w:eastAsia="de-DE"/>
        </w:rPr>
        <w:t>-</w:t>
      </w:r>
      <w:r w:rsidR="00825D88" w:rsidRPr="0061065A">
        <w:rPr>
          <w:lang w:eastAsia="de-DE"/>
        </w:rPr>
        <w:t xml:space="preserve"> Quyết định số 418/QĐ-TTg ngày 11/4/2012 của Thủ tướng Chính phủ về Chiến lược phát triển khoa học và công nghệ giai đoạn 2011-2020;</w:t>
      </w:r>
    </w:p>
    <w:p w14:paraId="60BC7350" w14:textId="591920FD" w:rsidR="0099795B" w:rsidRPr="0061065A" w:rsidRDefault="0099795B" w:rsidP="00825D88">
      <w:pPr>
        <w:spacing w:before="120" w:after="120" w:line="240" w:lineRule="auto"/>
        <w:ind w:firstLine="562"/>
        <w:jc w:val="both"/>
        <w:rPr>
          <w:lang w:eastAsia="de-DE"/>
        </w:rPr>
      </w:pPr>
      <w:r w:rsidRPr="0061065A">
        <w:rPr>
          <w:lang w:eastAsia="de-DE"/>
        </w:rPr>
        <w:t>- Quyết định số 13/2012/QĐ-TTg ngày 23/02/2012 của Thủ tướng Chính phủ về Quy chế kết hợp kinh tế - xã hội với quốc phòng trong khu vực phòng thủ;</w:t>
      </w:r>
    </w:p>
    <w:p w14:paraId="4791D101" w14:textId="659C7939" w:rsidR="00825D88" w:rsidRPr="0061065A" w:rsidRDefault="005A030B" w:rsidP="00825D88">
      <w:pPr>
        <w:spacing w:before="120" w:after="120" w:line="240" w:lineRule="auto"/>
        <w:ind w:firstLine="562"/>
        <w:jc w:val="both"/>
        <w:rPr>
          <w:lang w:eastAsia="de-DE"/>
        </w:rPr>
      </w:pPr>
      <w:r w:rsidRPr="0061065A">
        <w:rPr>
          <w:lang w:eastAsia="de-DE"/>
        </w:rPr>
        <w:t>-</w:t>
      </w:r>
      <w:r w:rsidR="00825D88" w:rsidRPr="0061065A">
        <w:rPr>
          <w:lang w:eastAsia="de-DE"/>
        </w:rPr>
        <w:t xml:space="preserve"> Quyết định số 2412/QĐ-TTg ngày 19/12/2011 của Thủ tướng Chính phủ về phê duyệt Quy hoạch tổng thể bố trí quốc phòng kết hợp phát triển</w:t>
      </w:r>
      <w:r w:rsidRPr="0061065A">
        <w:rPr>
          <w:lang w:eastAsia="de-DE"/>
        </w:rPr>
        <w:t xml:space="preserve"> kinh tế-xã hội </w:t>
      </w:r>
      <w:r w:rsidR="00825D88" w:rsidRPr="0061065A">
        <w:rPr>
          <w:lang w:eastAsia="de-DE"/>
        </w:rPr>
        <w:t>trên địa bàn cả nước giai đoạn 2011-2020;</w:t>
      </w:r>
    </w:p>
    <w:p w14:paraId="3EE36E3A" w14:textId="5F204266" w:rsidR="008B441D" w:rsidRPr="0061065A" w:rsidRDefault="008B441D" w:rsidP="00825D88">
      <w:pPr>
        <w:spacing w:before="120" w:after="120" w:line="240" w:lineRule="auto"/>
        <w:ind w:firstLine="562"/>
        <w:jc w:val="both"/>
        <w:rPr>
          <w:lang w:eastAsia="de-DE"/>
        </w:rPr>
      </w:pPr>
      <w:r w:rsidRPr="0061065A">
        <w:rPr>
          <w:lang w:eastAsia="de-DE"/>
        </w:rPr>
        <w:t>- Quyết định số 2139/QĐ-TTg ngày 05/12/2011 của Thủ tướng Chính phủ về phê duyệt Chiến lược quốc gia về biến đổi khí hậu;</w:t>
      </w:r>
    </w:p>
    <w:p w14:paraId="386B27BB" w14:textId="0DE2FFA0" w:rsidR="004D6C1A" w:rsidRPr="0061065A" w:rsidRDefault="0099795B" w:rsidP="00825D88">
      <w:pPr>
        <w:spacing w:before="120" w:after="120" w:line="240" w:lineRule="auto"/>
        <w:ind w:firstLine="562"/>
        <w:jc w:val="both"/>
        <w:rPr>
          <w:lang w:eastAsia="de-DE"/>
        </w:rPr>
      </w:pPr>
      <w:r w:rsidRPr="0061065A">
        <w:rPr>
          <w:lang w:eastAsia="de-DE"/>
        </w:rPr>
        <w:t>- Quyết định số 1107/QĐ-TTg ngày 21/8/2006 của Thủ tướng Chính phủ phê duyệt quy hoạch phát triển các KCN ở Việt Nam đến năm 2015, định hướng đến năm 2020 và Công văn 2628/TTg-KTN ngày 22/12/2014 của Thủ tướng Chính phủ về điều chỉnh quy hoạch phát triển các KCN và hệ thống xử lý nước thải tập trung trong các KCN</w:t>
      </w:r>
      <w:r w:rsidR="00844BBF" w:rsidRPr="0061065A">
        <w:rPr>
          <w:lang w:eastAsia="de-DE"/>
        </w:rPr>
        <w:t>.</w:t>
      </w:r>
    </w:p>
    <w:p w14:paraId="68BEB0C8" w14:textId="389EBF2A" w:rsidR="00844BBF" w:rsidRPr="0061065A" w:rsidRDefault="00844BBF" w:rsidP="00FF49C4">
      <w:pPr>
        <w:pStyle w:val="Heading2"/>
        <w:spacing w:before="120" w:after="120" w:line="240" w:lineRule="auto"/>
        <w:rPr>
          <w:color w:val="00B050"/>
          <w:sz w:val="28"/>
          <w:szCs w:val="28"/>
        </w:rPr>
      </w:pPr>
      <w:bookmarkStart w:id="45" w:name="_Toc69763188"/>
      <w:bookmarkStart w:id="46" w:name="_Toc72310730"/>
      <w:bookmarkStart w:id="47" w:name="_Toc73506092"/>
      <w:r w:rsidRPr="0061065A">
        <w:rPr>
          <w:color w:val="00B050"/>
          <w:sz w:val="28"/>
          <w:szCs w:val="28"/>
        </w:rPr>
        <w:t>5. Các văn bản của tỉnh</w:t>
      </w:r>
      <w:bookmarkEnd w:id="45"/>
      <w:bookmarkEnd w:id="46"/>
      <w:bookmarkEnd w:id="47"/>
    </w:p>
    <w:p w14:paraId="0FE471F9" w14:textId="71A8179A" w:rsidR="00DD72DF" w:rsidRPr="0061065A" w:rsidRDefault="00844BBF" w:rsidP="00DD72DF">
      <w:pPr>
        <w:spacing w:before="120" w:after="120" w:line="240" w:lineRule="auto"/>
        <w:ind w:firstLine="562"/>
        <w:jc w:val="both"/>
        <w:rPr>
          <w:lang w:eastAsia="de-DE"/>
        </w:rPr>
      </w:pPr>
      <w:r w:rsidRPr="0061065A">
        <w:rPr>
          <w:lang w:eastAsia="de-DE"/>
        </w:rPr>
        <w:t>- Các nghị quyết của Tỉnh ủy và Hội đồng nhân dân tỉnh:</w:t>
      </w:r>
      <w:r w:rsidR="00447A2E" w:rsidRPr="0061065A">
        <w:rPr>
          <w:lang w:eastAsia="de-DE"/>
        </w:rPr>
        <w:t xml:space="preserve"> </w:t>
      </w:r>
      <w:r w:rsidR="000B6B7E" w:rsidRPr="0042798D">
        <w:rPr>
          <w:lang w:eastAsia="de-DE"/>
        </w:rPr>
        <w:t xml:space="preserve">Nghị quyết Đại hội đại biểu Đảng bộ tỉnh Lai Châu lần thứ XIV, nhiệm kỳ 2020 </w:t>
      </w:r>
      <w:r w:rsidR="000B6B7E">
        <w:rPr>
          <w:lang w:eastAsia="de-DE"/>
        </w:rPr>
        <w:t>–</w:t>
      </w:r>
      <w:r w:rsidR="000B6B7E" w:rsidRPr="0042798D">
        <w:rPr>
          <w:lang w:eastAsia="de-DE"/>
        </w:rPr>
        <w:t xml:space="preserve"> 2025</w:t>
      </w:r>
      <w:r w:rsidR="000B6B7E">
        <w:rPr>
          <w:lang w:eastAsia="de-DE"/>
        </w:rPr>
        <w:t xml:space="preserve"> ngày 23/10/2020; </w:t>
      </w:r>
      <w:r w:rsidR="000B6B7E" w:rsidRPr="0061065A">
        <w:rPr>
          <w:lang w:eastAsia="de-DE"/>
        </w:rPr>
        <w:t>số 39/2020/NQ-HĐND ngày 13/12/2020 về kế hoạch phát triển kinh tế - xã hội 5 năm giai đoạn 2021-2025</w:t>
      </w:r>
      <w:r w:rsidR="000B6B7E">
        <w:rPr>
          <w:lang w:eastAsia="de-DE"/>
        </w:rPr>
        <w:t xml:space="preserve">; </w:t>
      </w:r>
      <w:r w:rsidR="0042798D" w:rsidRPr="0042798D">
        <w:rPr>
          <w:lang w:eastAsia="de-DE"/>
        </w:rPr>
        <w:t>số 03-NQ/TU</w:t>
      </w:r>
      <w:r w:rsidR="0042798D">
        <w:rPr>
          <w:lang w:eastAsia="de-DE"/>
        </w:rPr>
        <w:t xml:space="preserve"> </w:t>
      </w:r>
      <w:r w:rsidR="0042798D" w:rsidRPr="0042798D">
        <w:rPr>
          <w:lang w:eastAsia="de-DE"/>
        </w:rPr>
        <w:t>của Ban Chấp hành Đảng bộ tỉnh</w:t>
      </w:r>
      <w:r w:rsidR="0042798D">
        <w:rPr>
          <w:lang w:eastAsia="de-DE"/>
        </w:rPr>
        <w:t xml:space="preserve"> ngày </w:t>
      </w:r>
      <w:r w:rsidR="0042798D" w:rsidRPr="0042798D">
        <w:rPr>
          <w:lang w:eastAsia="de-DE"/>
        </w:rPr>
        <w:t>03/02/2021 về phát triển rừng bền vững giai đoạn 2021-2025, định hướng đến năm 2030</w:t>
      </w:r>
      <w:r w:rsidR="0042798D">
        <w:rPr>
          <w:lang w:eastAsia="de-DE"/>
        </w:rPr>
        <w:t xml:space="preserve">; </w:t>
      </w:r>
      <w:r w:rsidR="00447A2E" w:rsidRPr="0061065A">
        <w:rPr>
          <w:lang w:eastAsia="de-DE"/>
        </w:rPr>
        <w:t xml:space="preserve">số 12/2019/NQ-HĐND ngày 23/7/2019 quy định chính sách đặc thù khuyến khích doanh nghiệp đầu tư vào nông nghiệp, nông thôn trên </w:t>
      </w:r>
      <w:r w:rsidR="00447A2E" w:rsidRPr="0061065A">
        <w:rPr>
          <w:lang w:eastAsia="de-DE"/>
        </w:rPr>
        <w:lastRenderedPageBreak/>
        <w:t>địa bàn tỉnh; số 13/2019/NQ-HĐND ngày 23/7/2019 Quy định chính sách hỗ trợ liên kết sản xuất và tiêu thụ sản phẩm nông nghiệp trên địa bàn tỉnh;</w:t>
      </w:r>
      <w:r w:rsidR="008703B6" w:rsidRPr="0061065A">
        <w:rPr>
          <w:lang w:eastAsia="de-DE"/>
        </w:rPr>
        <w:t xml:space="preserve"> </w:t>
      </w:r>
    </w:p>
    <w:p w14:paraId="429554C9" w14:textId="6A9B40B6" w:rsidR="00447A2E" w:rsidRPr="0061065A" w:rsidRDefault="00447A2E" w:rsidP="00447A2E">
      <w:pPr>
        <w:spacing w:before="120" w:after="120" w:line="240" w:lineRule="auto"/>
        <w:ind w:firstLine="562"/>
        <w:jc w:val="both"/>
        <w:rPr>
          <w:lang w:eastAsia="de-DE"/>
        </w:rPr>
      </w:pPr>
      <w:r w:rsidRPr="0061065A">
        <w:rPr>
          <w:lang w:eastAsia="de-DE"/>
        </w:rPr>
        <w:t xml:space="preserve">- Các Quyết định của UBND tỉnh: số 1406/QĐ-UBND ngày 30/10/2014 về phê duyệt Đề án tái cơ cấu ngành nông nghiệp tỉnh Lai Châu đến năm 2020, tầm nhìn đến năm 2030; số 1447/QĐ-UBND ngày 05/11/2019 về ban hành Danh mục sản phẩm nông nghiệp chủ lực tỉnh Lai Châu; số 273/QĐ-UBND ngày 18/3/2020 về việc bổ sung Danh mục sản phẩm nông nghiệp chủ lực tỉnh Lai Châu; số 1446/QĐ-UBND ngày 05/11/2019 ban hành ngành hàng, sản phẩm quan trọng khuyến khích và ưu tiên hỗ trợ thực hiện liên kết gắn với sản xuất và tiêu thụ sản phẩm tỉnh Lai Châu; số 1083/QĐ-UBND ngày 29/08/2016 về việc phê duyệt điều chỉnh Quy hoạch mạng lưới trường, lớp học ngành giáo dục và đào tạo tỉnh Lai Châu đến năm 2020 và định hướng đến năm 2030; </w:t>
      </w:r>
      <w:r w:rsidR="008703B6" w:rsidRPr="0061065A">
        <w:rPr>
          <w:lang w:eastAsia="de-DE"/>
        </w:rPr>
        <w:t>số 570/KH-UBND ngày 04/06/2019 của UBND tỉnh Lai Châu về ban hành kế hoạch thực hiện Chương trình giáo dục phổ thông mới trên địa bàn tỉnh Lai Châu; số 45/2020/QĐ-UBND ngày 15/12/2020 về giao Kế hoạch phát triển kinh tế - xã hội 5 năm giai đoạn 2021-2025</w:t>
      </w:r>
      <w:r w:rsidR="00DD72DF" w:rsidRPr="0061065A">
        <w:rPr>
          <w:lang w:eastAsia="de-DE"/>
        </w:rPr>
        <w:t>; số 57/QĐ-UBND ngày 23/01/2015 của UBND tỉnh về việc kiện toàn Ban chỉ đạo thực hiện Đề án “Đào tạo nghề cho lao động nông thôn đến năm 2020” trên địa bàn tỉnh Lai Châu.</w:t>
      </w:r>
    </w:p>
    <w:p w14:paraId="75E274EA" w14:textId="2CABC44B" w:rsidR="00447A2E" w:rsidRPr="0061065A" w:rsidRDefault="00447A2E" w:rsidP="00447A2E">
      <w:pPr>
        <w:spacing w:before="120" w:after="120" w:line="240" w:lineRule="auto"/>
        <w:ind w:firstLine="562"/>
        <w:jc w:val="both"/>
        <w:rPr>
          <w:lang w:eastAsia="de-DE"/>
        </w:rPr>
      </w:pPr>
      <w:r w:rsidRPr="0061065A">
        <w:rPr>
          <w:lang w:eastAsia="de-DE"/>
        </w:rPr>
        <w:t xml:space="preserve">  </w:t>
      </w:r>
      <w:r w:rsidRPr="0061065A">
        <w:rPr>
          <w:lang w:eastAsia="de-DE"/>
        </w:rPr>
        <w:tab/>
        <w:t>- Thông báo kết luận số 1235-TB/TU ngày 12/5/2020 của Ban Thường vụ Tỉnh ủy về báo cáo rà soát, thống kê hiện trạng và dự kiến kế hoạch chuyển đổi sử dụng đất phục vụ phát triển sản xuất nông, lâm nghiệp trên địa bàn tỉnh đến năm 2025. Căn cứ các quy hoạch ngành, lĩnh vực, đề án phát triển các cây trồng chính (chè, mắc ca, cao su...) và Đề án phát triển nông thôn các xã đặc biệt khó khăn và các xã biên giới giai đoạn 2020-2025.</w:t>
      </w:r>
    </w:p>
    <w:p w14:paraId="549637B7" w14:textId="408CC020" w:rsidR="008703B6" w:rsidRPr="0061065A" w:rsidRDefault="00DD72DF" w:rsidP="00447A2E">
      <w:pPr>
        <w:spacing w:before="120" w:after="120" w:line="240" w:lineRule="auto"/>
        <w:ind w:firstLine="562"/>
        <w:jc w:val="both"/>
        <w:rPr>
          <w:lang w:eastAsia="de-DE"/>
        </w:rPr>
      </w:pPr>
      <w:r w:rsidRPr="0061065A">
        <w:rPr>
          <w:lang w:eastAsia="de-DE"/>
        </w:rPr>
        <w:t xml:space="preserve">- </w:t>
      </w:r>
      <w:r w:rsidR="008703B6" w:rsidRPr="0061065A">
        <w:rPr>
          <w:lang w:eastAsia="de-DE"/>
        </w:rPr>
        <w:t>Kế hoạch số 2163/KH-UBND ngày 28/12/2018 của UBND tỉnh Lai Châu thực hiện mục tiêu phát triển bền vững lĩnh vực giáo dục và đào tạo tỉnh Lai Châu giai đoạn đến năm 2025, định hướng đến năm 2030; số 212-KH/TU ngày 01/07/2019 của Tỉnh ủy Lai Châu về thực hiện Nghị quyết số 39-NQ/TW ngày 15/01/2019 của Bộ Chính trị về nâng cao hiệu quả quản lý, khai thác, sử dụng và phát huy các nguồn lực của nền kinh tế; số 1261/KH-UBND ngày 05/07/2019 của UBND tỉnh Lai Châu về việc thực hiện “Đề án Phát triển giáo dục mầm non giai đoạn 2018-2025” trên địa bàn tỉnh Lai Châu; số 1640/KH-UBND ngày 13/8/2019 của UBND tỉnh Lai Châu về triển khai thực hiện Chương trình Nghị sự 2030 vì sự phát triển bền vững trên địa bàn tỉnh Lai Châu; số 1126/KH-UBND tỉnh Lai Châu ngày 5/06/2020 về việc sắp xếp, tuyển dụng, đào tạo, bồi dưỡng đội ngũ cán bộ quản lý, giáo viên nhận viên thực hiện Chương trình giáo dục phổ thông mới giai đoạn 2020-2025</w:t>
      </w:r>
      <w:r w:rsidRPr="0061065A">
        <w:rPr>
          <w:lang w:eastAsia="de-DE"/>
        </w:rPr>
        <w:t>.</w:t>
      </w:r>
    </w:p>
    <w:p w14:paraId="72B3696F" w14:textId="461AA57D" w:rsidR="00DD72DF" w:rsidRPr="0061065A" w:rsidRDefault="00DD72DF" w:rsidP="006C00E5">
      <w:pPr>
        <w:spacing w:before="120" w:after="120" w:line="240" w:lineRule="auto"/>
        <w:ind w:firstLine="562"/>
        <w:jc w:val="both"/>
        <w:rPr>
          <w:lang w:eastAsia="de-DE"/>
        </w:rPr>
      </w:pPr>
      <w:r w:rsidRPr="0061065A">
        <w:rPr>
          <w:lang w:eastAsia="de-DE"/>
        </w:rPr>
        <w:t xml:space="preserve">- Chương trình hành động số 30-CTr/TU ngày 28/01/2019 của Ban Chấp hành Đảng bộ tỉnh Lai Châu thực hiện Nghị quyết số 28-NQ/TW ngày 23/5/2018 của Ban Chấp hành Trung ương Đảng khóa XII “Về cải cách chính sách bảo hiểm xã hội”; số 34-CTr/TU ngày 27/11/2019 của Ban Thường vụ Tỉnh ủy Lai Châu về việc thực hiện Chỉ thị số 37-CT/TW ngày 03 tháng 9 năm 2019 của Ban Bí thư </w:t>
      </w:r>
      <w:r w:rsidRPr="0061065A">
        <w:rPr>
          <w:lang w:eastAsia="de-DE"/>
        </w:rPr>
        <w:lastRenderedPageBreak/>
        <w:t>(khóa XII) về tăng cường sự lãnh đạo, chỉ đạo xây dựng quan hệ lao động hài hòa, ổn định, tiến bộ trong tình hình mới</w:t>
      </w:r>
      <w:r w:rsidR="006C00E5" w:rsidRPr="0061065A">
        <w:rPr>
          <w:lang w:eastAsia="de-DE"/>
        </w:rPr>
        <w:t>.</w:t>
      </w:r>
    </w:p>
    <w:p w14:paraId="0BAC234E" w14:textId="21EF824B" w:rsidR="00447A2E" w:rsidRPr="0061065A" w:rsidRDefault="00447A2E" w:rsidP="00447A2E">
      <w:pPr>
        <w:spacing w:before="120" w:after="120" w:line="240" w:lineRule="auto"/>
        <w:ind w:firstLine="562"/>
        <w:jc w:val="both"/>
        <w:rPr>
          <w:lang w:eastAsia="de-DE"/>
        </w:rPr>
      </w:pPr>
      <w:r w:rsidRPr="0061065A">
        <w:rPr>
          <w:lang w:eastAsia="de-DE"/>
        </w:rPr>
        <w:t>- Các quy hoạch phát triển ngành, sản phẩm của cả nước liên quan đến tỉnh Lai Châu.</w:t>
      </w:r>
    </w:p>
    <w:p w14:paraId="65D32932" w14:textId="74B55616" w:rsidR="00447A2E" w:rsidRPr="0061065A" w:rsidRDefault="00447A2E" w:rsidP="00447A2E">
      <w:pPr>
        <w:spacing w:before="120" w:after="120" w:line="240" w:lineRule="auto"/>
        <w:ind w:firstLine="562"/>
        <w:jc w:val="both"/>
        <w:rPr>
          <w:lang w:eastAsia="de-DE"/>
        </w:rPr>
      </w:pPr>
      <w:r w:rsidRPr="0061065A">
        <w:rPr>
          <w:lang w:eastAsia="de-DE"/>
        </w:rPr>
        <w:t>- Các chương trình trọng tâm, các đề án phát triển kinh tế - xã hội tỉnh Lai Châu giai đoạn 2021-2025; 2026-2030 và 2031-2050</w:t>
      </w:r>
      <w:r w:rsidR="006C00E5" w:rsidRPr="0061065A">
        <w:rPr>
          <w:lang w:eastAsia="de-DE"/>
        </w:rPr>
        <w:t>.</w:t>
      </w:r>
    </w:p>
    <w:p w14:paraId="79D39E36" w14:textId="6F1D24FA" w:rsidR="001E013F" w:rsidRPr="0061065A" w:rsidRDefault="001E013F" w:rsidP="00FF49C4">
      <w:pPr>
        <w:pStyle w:val="Heading2"/>
        <w:spacing w:before="120" w:after="120" w:line="240" w:lineRule="auto"/>
        <w:rPr>
          <w:color w:val="00B050"/>
          <w:sz w:val="28"/>
          <w:szCs w:val="28"/>
        </w:rPr>
      </w:pPr>
      <w:bookmarkStart w:id="48" w:name="_Toc69763189"/>
      <w:bookmarkStart w:id="49" w:name="_Toc72310731"/>
      <w:bookmarkStart w:id="50" w:name="_Toc73506093"/>
      <w:r w:rsidRPr="0061065A">
        <w:rPr>
          <w:color w:val="00B050"/>
          <w:sz w:val="28"/>
          <w:szCs w:val="28"/>
        </w:rPr>
        <w:t>6. Các tài liệu, số liệu, thông tin và bản đồ số và in có liên quan</w:t>
      </w:r>
      <w:bookmarkEnd w:id="48"/>
      <w:bookmarkEnd w:id="49"/>
      <w:bookmarkEnd w:id="50"/>
    </w:p>
    <w:p w14:paraId="57157E28" w14:textId="308490CD" w:rsidR="001E013F" w:rsidRPr="0061065A" w:rsidRDefault="001E013F" w:rsidP="001E013F">
      <w:pPr>
        <w:spacing w:before="120" w:after="120" w:line="240" w:lineRule="auto"/>
        <w:ind w:firstLine="562"/>
        <w:jc w:val="both"/>
        <w:rPr>
          <w:lang w:eastAsia="de-DE"/>
        </w:rPr>
      </w:pPr>
      <w:r w:rsidRPr="0061065A">
        <w:rPr>
          <w:lang w:eastAsia="de-DE"/>
        </w:rPr>
        <w:t xml:space="preserve">- Niên giám thống kê của Tổng cục Thống kê </w:t>
      </w:r>
      <w:r w:rsidR="0097122D">
        <w:rPr>
          <w:lang w:eastAsia="de-DE"/>
        </w:rPr>
        <w:t xml:space="preserve">và </w:t>
      </w:r>
      <w:r w:rsidRPr="0061065A">
        <w:rPr>
          <w:lang w:eastAsia="de-DE"/>
        </w:rPr>
        <w:t xml:space="preserve">Cục Thống kê </w:t>
      </w:r>
      <w:r w:rsidR="00015282" w:rsidRPr="0061065A">
        <w:rPr>
          <w:lang w:eastAsia="de-DE"/>
        </w:rPr>
        <w:t>Lai Châu</w:t>
      </w:r>
      <w:r w:rsidRPr="0061065A">
        <w:rPr>
          <w:lang w:eastAsia="de-DE"/>
        </w:rPr>
        <w:t xml:space="preserve"> từ năm 2011-20</w:t>
      </w:r>
      <w:r w:rsidR="00BA75ED" w:rsidRPr="0061065A">
        <w:rPr>
          <w:lang w:eastAsia="de-DE"/>
        </w:rPr>
        <w:t>20</w:t>
      </w:r>
      <w:r w:rsidRPr="0061065A">
        <w:rPr>
          <w:lang w:eastAsia="de-DE"/>
        </w:rPr>
        <w:t>.</w:t>
      </w:r>
    </w:p>
    <w:p w14:paraId="6E95AE07" w14:textId="77777777" w:rsidR="001E013F" w:rsidRPr="0061065A" w:rsidRDefault="001E013F" w:rsidP="001E013F">
      <w:pPr>
        <w:spacing w:before="120" w:after="120" w:line="240" w:lineRule="auto"/>
        <w:ind w:firstLine="562"/>
        <w:jc w:val="both"/>
        <w:rPr>
          <w:lang w:eastAsia="de-DE"/>
        </w:rPr>
      </w:pPr>
      <w:r w:rsidRPr="0061065A">
        <w:rPr>
          <w:lang w:eastAsia="de-DE"/>
        </w:rPr>
        <w:t>- Tài liệu, số liệu điều tra cơ bản về môi trường, tài nguyên thiên nhiên.</w:t>
      </w:r>
    </w:p>
    <w:p w14:paraId="7F423927" w14:textId="136B577E" w:rsidR="001E013F" w:rsidRPr="0061065A" w:rsidRDefault="001E013F" w:rsidP="001E013F">
      <w:pPr>
        <w:spacing w:before="120" w:after="120" w:line="240" w:lineRule="auto"/>
        <w:ind w:firstLine="562"/>
        <w:jc w:val="both"/>
        <w:rPr>
          <w:lang w:eastAsia="de-DE"/>
        </w:rPr>
      </w:pPr>
      <w:r w:rsidRPr="0061065A">
        <w:rPr>
          <w:lang w:eastAsia="de-DE"/>
        </w:rPr>
        <w:t>- Bản đồ hành chính, bản đồ địa hình số và in, bản đồ</w:t>
      </w:r>
      <w:r w:rsidR="000B6B7E">
        <w:rPr>
          <w:lang w:eastAsia="de-DE"/>
        </w:rPr>
        <w:t xml:space="preserve"> hiện trạng</w:t>
      </w:r>
      <w:r w:rsidRPr="0061065A">
        <w:rPr>
          <w:lang w:eastAsia="de-DE"/>
        </w:rPr>
        <w:t xml:space="preserve"> sử dụng đất đai và các bản đồ chuyên đề khác, tỷ lệ 1/50.000 và 1/100.000.</w:t>
      </w:r>
    </w:p>
    <w:p w14:paraId="2449935F" w14:textId="66B77B0D" w:rsidR="001E013F" w:rsidRPr="0061065A" w:rsidRDefault="001E013F" w:rsidP="001E013F">
      <w:pPr>
        <w:spacing w:before="120" w:after="120" w:line="240" w:lineRule="auto"/>
        <w:ind w:firstLine="562"/>
        <w:jc w:val="both"/>
        <w:rPr>
          <w:lang w:eastAsia="de-DE"/>
        </w:rPr>
      </w:pPr>
      <w:r w:rsidRPr="0061065A">
        <w:rPr>
          <w:lang w:eastAsia="de-DE"/>
        </w:rPr>
        <w:t>- Tài liệu, số liệu điều tra cơ bản về hiện trạng kinh tế - xã hội, xây dựng đô thị, nông thôn, sử dụng đất đai và các ngành khác có liên quan thời kỳ 2011-20</w:t>
      </w:r>
      <w:r w:rsidR="00BA75ED" w:rsidRPr="0061065A">
        <w:rPr>
          <w:lang w:eastAsia="de-DE"/>
        </w:rPr>
        <w:t>20</w:t>
      </w:r>
      <w:r w:rsidRPr="0061065A">
        <w:rPr>
          <w:lang w:eastAsia="de-DE"/>
        </w:rPr>
        <w:t>.</w:t>
      </w:r>
    </w:p>
    <w:p w14:paraId="79F07EC7" w14:textId="7F55B7FC" w:rsidR="00305F7E" w:rsidRPr="0061065A" w:rsidRDefault="00BA75ED" w:rsidP="00844BBF">
      <w:pPr>
        <w:spacing w:before="120" w:after="120" w:line="240" w:lineRule="auto"/>
        <w:ind w:firstLine="562"/>
        <w:jc w:val="both"/>
        <w:rPr>
          <w:lang w:eastAsia="de-DE"/>
        </w:rPr>
      </w:pPr>
      <w:r w:rsidRPr="0061065A">
        <w:rPr>
          <w:lang w:eastAsia="de-DE"/>
        </w:rPr>
        <w:t>-</w:t>
      </w:r>
      <w:r w:rsidR="00305F7E" w:rsidRPr="0061065A">
        <w:rPr>
          <w:lang w:eastAsia="de-DE"/>
        </w:rPr>
        <w:t xml:space="preserve"> Nguồn dữ liệu</w:t>
      </w:r>
      <w:r w:rsidR="0097122D">
        <w:rPr>
          <w:lang w:eastAsia="de-DE"/>
        </w:rPr>
        <w:t xml:space="preserve"> từ</w:t>
      </w:r>
      <w:r w:rsidR="00305F7E" w:rsidRPr="0061065A">
        <w:rPr>
          <w:lang w:eastAsia="de-DE"/>
        </w:rPr>
        <w:t xml:space="preserve"> các Bộ, ngành, </w:t>
      </w:r>
      <w:r w:rsidR="0097122D">
        <w:rPr>
          <w:lang w:eastAsia="de-DE"/>
        </w:rPr>
        <w:t xml:space="preserve">từ </w:t>
      </w:r>
      <w:r w:rsidR="00305F7E" w:rsidRPr="0061065A">
        <w:rPr>
          <w:lang w:eastAsia="de-DE"/>
        </w:rPr>
        <w:t>Sở Kế hoạch và Đầu tư, các Sở, ngành, các huyện, thành phố</w:t>
      </w:r>
      <w:r w:rsidR="0042798D">
        <w:rPr>
          <w:lang w:eastAsia="de-DE"/>
        </w:rPr>
        <w:t xml:space="preserve"> </w:t>
      </w:r>
      <w:r w:rsidR="00305F7E" w:rsidRPr="0061065A">
        <w:rPr>
          <w:lang w:eastAsia="de-DE"/>
        </w:rPr>
        <w:t>của tỉnh Lai Châu và các tỉnh liên quan.</w:t>
      </w:r>
    </w:p>
    <w:p w14:paraId="18366979" w14:textId="279EEFDE" w:rsidR="00BA75ED" w:rsidRPr="0061065A" w:rsidRDefault="00F25AEF" w:rsidP="00C630EC">
      <w:pPr>
        <w:pStyle w:val="Heading1"/>
        <w:tabs>
          <w:tab w:val="left" w:pos="567"/>
        </w:tabs>
        <w:spacing w:before="120" w:line="240" w:lineRule="auto"/>
        <w:rPr>
          <w:szCs w:val="28"/>
          <w:lang w:val="en-US"/>
        </w:rPr>
      </w:pPr>
      <w:bookmarkStart w:id="51" w:name="_Toc69763190"/>
      <w:bookmarkStart w:id="52" w:name="_Toc72310732"/>
      <w:bookmarkStart w:id="53" w:name="_Toc73506094"/>
      <w:r w:rsidRPr="0061065A">
        <w:rPr>
          <w:szCs w:val="28"/>
          <w:lang w:val="en-US"/>
        </w:rPr>
        <w:t xml:space="preserve">III. </w:t>
      </w:r>
      <w:r w:rsidR="00BA75ED" w:rsidRPr="000D6197">
        <w:rPr>
          <w:szCs w:val="28"/>
        </w:rPr>
        <w:t>Phạm</w:t>
      </w:r>
      <w:r w:rsidR="00BA75ED" w:rsidRPr="0061065A">
        <w:rPr>
          <w:szCs w:val="28"/>
          <w:lang w:val="en-US"/>
        </w:rPr>
        <w:t xml:space="preserve"> vi, ranh giới</w:t>
      </w:r>
      <w:r w:rsidRPr="0061065A">
        <w:rPr>
          <w:szCs w:val="28"/>
          <w:lang w:val="en-US"/>
        </w:rPr>
        <w:t xml:space="preserve"> và thời kỳ lập quy hoạch</w:t>
      </w:r>
      <w:bookmarkEnd w:id="51"/>
      <w:bookmarkEnd w:id="52"/>
      <w:bookmarkEnd w:id="53"/>
    </w:p>
    <w:p w14:paraId="785BD704" w14:textId="076C5B8E" w:rsidR="001E013F" w:rsidRPr="0061065A" w:rsidRDefault="00F25AEF" w:rsidP="00FF49C4">
      <w:pPr>
        <w:pStyle w:val="Heading2"/>
        <w:spacing w:before="120" w:after="120" w:line="240" w:lineRule="auto"/>
        <w:rPr>
          <w:color w:val="00B050"/>
          <w:sz w:val="28"/>
          <w:szCs w:val="28"/>
        </w:rPr>
      </w:pPr>
      <w:bookmarkStart w:id="54" w:name="_Toc69763191"/>
      <w:bookmarkStart w:id="55" w:name="_Toc72310733"/>
      <w:bookmarkStart w:id="56" w:name="_Toc73506095"/>
      <w:r w:rsidRPr="0061065A">
        <w:rPr>
          <w:color w:val="00B050"/>
          <w:sz w:val="28"/>
          <w:szCs w:val="28"/>
        </w:rPr>
        <w:t>1</w:t>
      </w:r>
      <w:r w:rsidR="001E013F" w:rsidRPr="0061065A">
        <w:rPr>
          <w:color w:val="00B050"/>
          <w:sz w:val="28"/>
          <w:szCs w:val="28"/>
        </w:rPr>
        <w:t>. Phạm vi, ranh giới lập quy hoạch</w:t>
      </w:r>
      <w:bookmarkEnd w:id="54"/>
      <w:bookmarkEnd w:id="55"/>
      <w:bookmarkEnd w:id="56"/>
    </w:p>
    <w:p w14:paraId="41F96A4E" w14:textId="54F18EA6" w:rsidR="00DA19EB" w:rsidRPr="0061065A" w:rsidRDefault="00DA19EB" w:rsidP="00DA19EB">
      <w:pPr>
        <w:spacing w:before="120" w:after="120" w:line="240" w:lineRule="auto"/>
        <w:ind w:firstLine="562"/>
        <w:jc w:val="both"/>
        <w:rPr>
          <w:lang w:eastAsia="de-DE"/>
        </w:rPr>
      </w:pPr>
      <w:r w:rsidRPr="0061065A">
        <w:rPr>
          <w:lang w:eastAsia="de-DE"/>
        </w:rPr>
        <w:t>Trong phạm vi ranh giới hành chính của tỉnh Lai Châu với tổng diện tích tự nhiên là: 9.068,</w:t>
      </w:r>
      <w:r w:rsidR="00F06ADA">
        <w:rPr>
          <w:lang w:eastAsia="de-DE"/>
        </w:rPr>
        <w:t>73</w:t>
      </w:r>
      <w:r w:rsidRPr="0061065A">
        <w:rPr>
          <w:lang w:eastAsia="de-DE"/>
        </w:rPr>
        <w:t xml:space="preserve"> km</w:t>
      </w:r>
      <w:r w:rsidR="003F40A4" w:rsidRPr="0061065A">
        <w:rPr>
          <w:vertAlign w:val="superscript"/>
          <w:lang w:eastAsia="de-DE"/>
        </w:rPr>
        <w:t>2</w:t>
      </w:r>
      <w:r w:rsidR="003F40A4" w:rsidRPr="0061065A">
        <w:rPr>
          <w:lang w:eastAsia="de-DE"/>
        </w:rPr>
        <w:t>, trên phạm vi 08 đơn vị hành chính của tỉnh (gồm 07 huyện và 01 thành phố)</w:t>
      </w:r>
      <w:r w:rsidRPr="0061065A">
        <w:rPr>
          <w:lang w:eastAsia="de-DE"/>
        </w:rPr>
        <w:t>. Ranh giới:</w:t>
      </w:r>
    </w:p>
    <w:p w14:paraId="186FFAA5" w14:textId="70648169" w:rsidR="00DA19EB" w:rsidRPr="0061065A" w:rsidRDefault="00DA19EB" w:rsidP="00DA19EB">
      <w:pPr>
        <w:spacing w:before="120" w:after="120" w:line="240" w:lineRule="auto"/>
        <w:ind w:firstLine="562"/>
        <w:jc w:val="both"/>
        <w:rPr>
          <w:lang w:eastAsia="de-DE"/>
        </w:rPr>
      </w:pPr>
      <w:r w:rsidRPr="0061065A">
        <w:rPr>
          <w:lang w:eastAsia="de-DE"/>
        </w:rPr>
        <w:t xml:space="preserve">+ Phía Bắc: giáp </w:t>
      </w:r>
      <w:r w:rsidR="003F40A4" w:rsidRPr="0061065A">
        <w:rPr>
          <w:lang w:eastAsia="de-DE"/>
        </w:rPr>
        <w:t xml:space="preserve">với </w:t>
      </w:r>
      <w:r w:rsidRPr="0061065A">
        <w:rPr>
          <w:lang w:eastAsia="de-DE"/>
        </w:rPr>
        <w:t>tỉnh</w:t>
      </w:r>
      <w:r w:rsidR="003F40A4" w:rsidRPr="0061065A">
        <w:rPr>
          <w:lang w:eastAsia="de-DE"/>
        </w:rPr>
        <w:t xml:space="preserve"> Vân Nam, Trung Quốc</w:t>
      </w:r>
      <w:r w:rsidRPr="0061065A">
        <w:rPr>
          <w:lang w:eastAsia="de-DE"/>
        </w:rPr>
        <w:t>;</w:t>
      </w:r>
    </w:p>
    <w:p w14:paraId="1AEF4A49" w14:textId="34476A13" w:rsidR="00DA19EB" w:rsidRPr="0061065A" w:rsidRDefault="00DA19EB" w:rsidP="00DA19EB">
      <w:pPr>
        <w:spacing w:before="120" w:after="120" w:line="240" w:lineRule="auto"/>
        <w:ind w:firstLine="562"/>
        <w:jc w:val="both"/>
        <w:rPr>
          <w:lang w:eastAsia="de-DE"/>
        </w:rPr>
      </w:pPr>
      <w:r w:rsidRPr="0061065A">
        <w:rPr>
          <w:lang w:eastAsia="de-DE"/>
        </w:rPr>
        <w:t xml:space="preserve">+ Phía Nam: giáp tỉnh </w:t>
      </w:r>
      <w:r w:rsidR="003F40A4" w:rsidRPr="0061065A">
        <w:rPr>
          <w:lang w:eastAsia="de-DE"/>
        </w:rPr>
        <w:t>Sơn La</w:t>
      </w:r>
      <w:r w:rsidRPr="0061065A">
        <w:rPr>
          <w:lang w:eastAsia="de-DE"/>
        </w:rPr>
        <w:t>;</w:t>
      </w:r>
    </w:p>
    <w:p w14:paraId="69018ACA" w14:textId="1FAB021B" w:rsidR="00DA19EB" w:rsidRPr="0061065A" w:rsidRDefault="00DA19EB" w:rsidP="00DA19EB">
      <w:pPr>
        <w:spacing w:before="120" w:after="120" w:line="240" w:lineRule="auto"/>
        <w:ind w:firstLine="562"/>
        <w:jc w:val="both"/>
        <w:rPr>
          <w:lang w:eastAsia="de-DE"/>
        </w:rPr>
      </w:pPr>
      <w:r w:rsidRPr="0061065A">
        <w:rPr>
          <w:lang w:eastAsia="de-DE"/>
        </w:rPr>
        <w:t>+ Phía Đông</w:t>
      </w:r>
      <w:r w:rsidR="003F40A4" w:rsidRPr="0061065A">
        <w:rPr>
          <w:lang w:eastAsia="de-DE"/>
        </w:rPr>
        <w:t xml:space="preserve"> và phía Đông Nam</w:t>
      </w:r>
      <w:r w:rsidRPr="0061065A">
        <w:rPr>
          <w:lang w:eastAsia="de-DE"/>
        </w:rPr>
        <w:t xml:space="preserve">: giáp với </w:t>
      </w:r>
      <w:r w:rsidR="00F45AB4" w:rsidRPr="0061065A">
        <w:rPr>
          <w:lang w:eastAsia="de-DE"/>
        </w:rPr>
        <w:t>tỉnh Lào Cai, Yên Bái</w:t>
      </w:r>
      <w:r w:rsidRPr="0061065A">
        <w:rPr>
          <w:lang w:eastAsia="de-DE"/>
        </w:rPr>
        <w:t>;</w:t>
      </w:r>
    </w:p>
    <w:p w14:paraId="7B365107" w14:textId="30C85034" w:rsidR="00DA19EB" w:rsidRPr="0061065A" w:rsidRDefault="00DA19EB" w:rsidP="00DA19EB">
      <w:pPr>
        <w:spacing w:before="120" w:after="120" w:line="240" w:lineRule="auto"/>
        <w:ind w:firstLine="562"/>
        <w:jc w:val="both"/>
        <w:rPr>
          <w:lang w:eastAsia="de-DE"/>
        </w:rPr>
      </w:pPr>
      <w:r w:rsidRPr="0061065A">
        <w:rPr>
          <w:lang w:eastAsia="de-DE"/>
        </w:rPr>
        <w:t>+ Phía Tây</w:t>
      </w:r>
      <w:r w:rsidR="00F45AB4" w:rsidRPr="0061065A">
        <w:rPr>
          <w:lang w:eastAsia="de-DE"/>
        </w:rPr>
        <w:t xml:space="preserve"> và phía Tây Nam</w:t>
      </w:r>
      <w:r w:rsidRPr="0061065A">
        <w:rPr>
          <w:lang w:eastAsia="de-DE"/>
        </w:rPr>
        <w:t xml:space="preserve">: giáp </w:t>
      </w:r>
      <w:r w:rsidR="00F45AB4" w:rsidRPr="0061065A">
        <w:rPr>
          <w:lang w:eastAsia="de-DE"/>
        </w:rPr>
        <w:t>với tỉnh Điện Biên</w:t>
      </w:r>
      <w:r w:rsidRPr="0061065A">
        <w:rPr>
          <w:lang w:eastAsia="de-DE"/>
        </w:rPr>
        <w:t>.</w:t>
      </w:r>
    </w:p>
    <w:p w14:paraId="6D377E56" w14:textId="67A1F7D6" w:rsidR="00DA19EB" w:rsidRPr="0061065A" w:rsidRDefault="00DA19EB" w:rsidP="00DA19EB">
      <w:pPr>
        <w:spacing w:before="120" w:after="120" w:line="240" w:lineRule="auto"/>
        <w:ind w:firstLine="562"/>
        <w:jc w:val="both"/>
        <w:rPr>
          <w:lang w:eastAsia="de-DE"/>
        </w:rPr>
      </w:pPr>
      <w:r w:rsidRPr="0061065A">
        <w:rPr>
          <w:lang w:eastAsia="de-DE"/>
        </w:rPr>
        <w:t xml:space="preserve">Tọa độ địa lý tỉnh </w:t>
      </w:r>
      <w:r w:rsidR="00F45AB4" w:rsidRPr="0061065A">
        <w:rPr>
          <w:lang w:eastAsia="de-DE"/>
        </w:rPr>
        <w:t>Lai Châu</w:t>
      </w:r>
      <w:r w:rsidRPr="0061065A">
        <w:rPr>
          <w:lang w:eastAsia="de-DE"/>
        </w:rPr>
        <w:t xml:space="preserve"> từ </w:t>
      </w:r>
      <w:r w:rsidR="00F45AB4" w:rsidRPr="0061065A">
        <w:rPr>
          <w:lang w:eastAsia="de-DE"/>
        </w:rPr>
        <w:t>2</w:t>
      </w:r>
      <w:r w:rsidRPr="0061065A">
        <w:rPr>
          <w:lang w:eastAsia="de-DE"/>
        </w:rPr>
        <w:t>1°</w:t>
      </w:r>
      <w:r w:rsidR="00F45AB4" w:rsidRPr="0061065A">
        <w:rPr>
          <w:lang w:eastAsia="de-DE"/>
        </w:rPr>
        <w:t>51</w:t>
      </w:r>
      <w:r w:rsidRPr="0061065A">
        <w:rPr>
          <w:lang w:eastAsia="de-DE"/>
        </w:rPr>
        <w:t xml:space="preserve">’ đến </w:t>
      </w:r>
      <w:r w:rsidR="00A712CC" w:rsidRPr="0061065A">
        <w:rPr>
          <w:lang w:eastAsia="de-DE"/>
        </w:rPr>
        <w:t>22</w:t>
      </w:r>
      <w:r w:rsidRPr="0061065A">
        <w:rPr>
          <w:lang w:eastAsia="de-DE"/>
        </w:rPr>
        <w:t>°4</w:t>
      </w:r>
      <w:r w:rsidR="00A712CC" w:rsidRPr="0061065A">
        <w:rPr>
          <w:lang w:eastAsia="de-DE"/>
        </w:rPr>
        <w:t>9</w:t>
      </w:r>
      <w:r w:rsidRPr="0061065A">
        <w:rPr>
          <w:lang w:eastAsia="de-DE"/>
        </w:rPr>
        <w:t>’’</w:t>
      </w:r>
      <w:r w:rsidR="00A712CC" w:rsidRPr="0061065A">
        <w:rPr>
          <w:lang w:eastAsia="de-DE"/>
        </w:rPr>
        <w:t xml:space="preserve">; </w:t>
      </w:r>
      <w:r w:rsidRPr="0061065A">
        <w:rPr>
          <w:lang w:eastAsia="de-DE"/>
        </w:rPr>
        <w:t>10</w:t>
      </w:r>
      <w:r w:rsidR="00A712CC" w:rsidRPr="0061065A">
        <w:rPr>
          <w:lang w:eastAsia="de-DE"/>
        </w:rPr>
        <w:t>2</w:t>
      </w:r>
      <w:r w:rsidRPr="0061065A">
        <w:rPr>
          <w:lang w:eastAsia="de-DE"/>
        </w:rPr>
        <w:t>°</w:t>
      </w:r>
      <w:r w:rsidR="00A712CC" w:rsidRPr="0061065A">
        <w:rPr>
          <w:lang w:eastAsia="de-DE"/>
        </w:rPr>
        <w:t>19</w:t>
      </w:r>
      <w:r w:rsidRPr="0061065A">
        <w:rPr>
          <w:lang w:eastAsia="de-DE"/>
        </w:rPr>
        <w:t>’ đến 10</w:t>
      </w:r>
      <w:r w:rsidR="00A712CC" w:rsidRPr="0061065A">
        <w:rPr>
          <w:lang w:eastAsia="de-DE"/>
        </w:rPr>
        <w:t>3</w:t>
      </w:r>
      <w:r w:rsidRPr="0061065A">
        <w:rPr>
          <w:lang w:eastAsia="de-DE"/>
        </w:rPr>
        <w:t>°</w:t>
      </w:r>
      <w:r w:rsidR="00A712CC" w:rsidRPr="0061065A">
        <w:rPr>
          <w:lang w:eastAsia="de-DE"/>
        </w:rPr>
        <w:t>59</w:t>
      </w:r>
      <w:r w:rsidRPr="0061065A">
        <w:rPr>
          <w:lang w:eastAsia="de-DE"/>
        </w:rPr>
        <w:t>’ kinh độ Đông.</w:t>
      </w:r>
    </w:p>
    <w:p w14:paraId="6D15FD59" w14:textId="5CDAAD9E" w:rsidR="001E013F" w:rsidRPr="0061065A" w:rsidRDefault="00381C66" w:rsidP="00FF49C4">
      <w:pPr>
        <w:pStyle w:val="Heading2"/>
        <w:spacing w:before="120" w:after="120" w:line="240" w:lineRule="auto"/>
        <w:rPr>
          <w:color w:val="00B050"/>
          <w:sz w:val="28"/>
          <w:szCs w:val="28"/>
        </w:rPr>
      </w:pPr>
      <w:bookmarkStart w:id="57" w:name="_Toc69763192"/>
      <w:bookmarkStart w:id="58" w:name="_Toc72310734"/>
      <w:bookmarkStart w:id="59" w:name="_Toc73506096"/>
      <w:r w:rsidRPr="0061065A">
        <w:rPr>
          <w:color w:val="00B050"/>
          <w:sz w:val="28"/>
          <w:szCs w:val="28"/>
        </w:rPr>
        <w:t>2</w:t>
      </w:r>
      <w:r w:rsidR="001E013F" w:rsidRPr="0061065A">
        <w:rPr>
          <w:color w:val="00B050"/>
          <w:sz w:val="28"/>
          <w:szCs w:val="28"/>
        </w:rPr>
        <w:t>. Thời kỳ lập quy hoạch</w:t>
      </w:r>
      <w:bookmarkEnd w:id="57"/>
      <w:bookmarkEnd w:id="58"/>
      <w:bookmarkEnd w:id="59"/>
    </w:p>
    <w:p w14:paraId="21E58514" w14:textId="77777777" w:rsidR="00381C66" w:rsidRPr="0061065A" w:rsidRDefault="00381C66" w:rsidP="00381C66">
      <w:pPr>
        <w:spacing w:before="120" w:after="120" w:line="240" w:lineRule="auto"/>
        <w:ind w:firstLine="562"/>
        <w:jc w:val="both"/>
        <w:rPr>
          <w:lang w:eastAsia="de-DE"/>
        </w:rPr>
      </w:pPr>
      <w:r w:rsidRPr="0061065A">
        <w:rPr>
          <w:lang w:eastAsia="de-DE"/>
        </w:rPr>
        <w:t>- Thời kỳ lập quy hoạch tỉnh: 2021-2030.</w:t>
      </w:r>
    </w:p>
    <w:p w14:paraId="4C436E06" w14:textId="33AF8AA6" w:rsidR="00381C66" w:rsidRPr="0061065A" w:rsidRDefault="00381C66" w:rsidP="00381C66">
      <w:pPr>
        <w:spacing w:before="120" w:after="120" w:line="240" w:lineRule="auto"/>
        <w:ind w:firstLine="562"/>
        <w:jc w:val="both"/>
        <w:rPr>
          <w:lang w:eastAsia="de-DE"/>
        </w:rPr>
      </w:pPr>
      <w:r w:rsidRPr="0061065A">
        <w:rPr>
          <w:lang w:eastAsia="de-DE"/>
        </w:rPr>
        <w:t>- Tầm nhìn dài hạn: Đến năm 2050.</w:t>
      </w:r>
    </w:p>
    <w:p w14:paraId="7066DE77" w14:textId="3D76A1C9" w:rsidR="00381C66" w:rsidRPr="0061065A" w:rsidRDefault="007409D8" w:rsidP="00C630EC">
      <w:pPr>
        <w:pStyle w:val="Heading1"/>
        <w:tabs>
          <w:tab w:val="left" w:pos="567"/>
        </w:tabs>
        <w:spacing w:before="120" w:line="240" w:lineRule="auto"/>
        <w:rPr>
          <w:szCs w:val="28"/>
          <w:lang w:val="en-US"/>
        </w:rPr>
      </w:pPr>
      <w:bookmarkStart w:id="60" w:name="_Toc69763193"/>
      <w:bookmarkStart w:id="61" w:name="_Toc72310735"/>
      <w:bookmarkStart w:id="62" w:name="_Toc73506097"/>
      <w:r w:rsidRPr="0061065A">
        <w:rPr>
          <w:szCs w:val="28"/>
          <w:lang w:val="en-US"/>
        </w:rPr>
        <w:t xml:space="preserve">IV. </w:t>
      </w:r>
      <w:r w:rsidR="003477E0" w:rsidRPr="0061065A">
        <w:rPr>
          <w:szCs w:val="28"/>
          <w:lang w:val="en-US"/>
        </w:rPr>
        <w:t>Mục tiêu, nguyên tắc và quan điểm lập quy hoạch</w:t>
      </w:r>
      <w:bookmarkEnd w:id="60"/>
      <w:bookmarkEnd w:id="61"/>
      <w:bookmarkEnd w:id="62"/>
    </w:p>
    <w:p w14:paraId="7A4B7014" w14:textId="0CD3698F" w:rsidR="00005C10" w:rsidRPr="0061065A" w:rsidRDefault="007409D8" w:rsidP="00FF49C4">
      <w:pPr>
        <w:pStyle w:val="Heading2"/>
        <w:spacing w:before="120" w:after="120" w:line="240" w:lineRule="auto"/>
        <w:rPr>
          <w:color w:val="00B050"/>
          <w:sz w:val="28"/>
          <w:szCs w:val="28"/>
        </w:rPr>
      </w:pPr>
      <w:bookmarkStart w:id="63" w:name="_Toc69763194"/>
      <w:bookmarkStart w:id="64" w:name="_Toc72310736"/>
      <w:bookmarkStart w:id="65" w:name="_Toc73506098"/>
      <w:r w:rsidRPr="0061065A">
        <w:rPr>
          <w:color w:val="00B050"/>
          <w:sz w:val="28"/>
          <w:szCs w:val="28"/>
        </w:rPr>
        <w:t>1</w:t>
      </w:r>
      <w:r w:rsidR="004B0651" w:rsidRPr="0061065A">
        <w:rPr>
          <w:color w:val="00B050"/>
          <w:sz w:val="28"/>
          <w:szCs w:val="28"/>
        </w:rPr>
        <w:t xml:space="preserve">. </w:t>
      </w:r>
      <w:r w:rsidR="00005C10" w:rsidRPr="0061065A">
        <w:rPr>
          <w:color w:val="00B050"/>
          <w:sz w:val="28"/>
          <w:szCs w:val="28"/>
        </w:rPr>
        <w:t>Mục tiêu</w:t>
      </w:r>
      <w:r w:rsidR="004B0651" w:rsidRPr="0061065A">
        <w:rPr>
          <w:color w:val="00B050"/>
          <w:sz w:val="28"/>
          <w:szCs w:val="28"/>
        </w:rPr>
        <w:t xml:space="preserve"> lập quy hoạch</w:t>
      </w:r>
      <w:bookmarkEnd w:id="63"/>
      <w:bookmarkEnd w:id="64"/>
      <w:bookmarkEnd w:id="65"/>
    </w:p>
    <w:p w14:paraId="17B8F4A6" w14:textId="77777777" w:rsidR="00005C10" w:rsidRPr="0061065A" w:rsidRDefault="00005C10" w:rsidP="00F75057">
      <w:pPr>
        <w:widowControl w:val="0"/>
        <w:tabs>
          <w:tab w:val="left" w:pos="567"/>
        </w:tabs>
        <w:spacing w:before="120" w:after="120" w:line="240" w:lineRule="auto"/>
        <w:ind w:firstLine="567"/>
        <w:jc w:val="both"/>
        <w:rPr>
          <w:color w:val="000000" w:themeColor="text1"/>
        </w:rPr>
      </w:pPr>
      <w:r w:rsidRPr="0061065A">
        <w:rPr>
          <w:color w:val="000000" w:themeColor="text1"/>
        </w:rPr>
        <w:t>- Cụ thể hóa quy hoạch tổng thể quốc gia, quy hoạch vùng ở cấp tỉnh về không gian các hoạt động kinh tế - xã hội, quốc phòng, an ninh, hệ thống đô thị và phân bố dân cư nông thôn, kết cấu hạ tầng, phân bổ đất đai, sử dụng tài nguyên và bảo vệ môi trường trên cơ sở kết nối quy hoạch cấp quốc gia, quy hoạch vùng, quy hoạch đô thị, quy hoạch nông thôn.</w:t>
      </w:r>
    </w:p>
    <w:p w14:paraId="2D8E4DE3" w14:textId="3C0DD514" w:rsidR="00005C10" w:rsidRPr="0061065A" w:rsidRDefault="00F75057" w:rsidP="00F75057">
      <w:pPr>
        <w:widowControl w:val="0"/>
        <w:tabs>
          <w:tab w:val="left" w:pos="709"/>
        </w:tabs>
        <w:spacing w:before="120" w:after="120" w:line="240" w:lineRule="auto"/>
        <w:ind w:firstLine="567"/>
        <w:jc w:val="both"/>
        <w:rPr>
          <w:color w:val="000000" w:themeColor="text1"/>
        </w:rPr>
      </w:pPr>
      <w:r w:rsidRPr="0061065A">
        <w:rPr>
          <w:color w:val="000000" w:themeColor="text1"/>
        </w:rPr>
        <w:lastRenderedPageBreak/>
        <w:tab/>
      </w:r>
      <w:r w:rsidR="00005C10" w:rsidRPr="0061065A">
        <w:rPr>
          <w:color w:val="000000" w:themeColor="text1"/>
        </w:rPr>
        <w:t>- Sắp xếp, phân bố không gian các hoạt động kinh tế - xã hội, quốc phòng, an ninh gắn với phát triển kết cấu hạ tầng, sử dụng tài nguyên và bảo vệ môi trường trên địa bàn để sử dụng các nguồn lực phục vụ mục tiêu phát triển cân đối, hài hòa, hiệu quả và bền vững trong thời kỳ 2021-2030, tầm nhìn đến 2050.</w:t>
      </w:r>
    </w:p>
    <w:p w14:paraId="20B03C1F" w14:textId="6D4D8086" w:rsidR="00F52E7F" w:rsidRPr="0061065A" w:rsidRDefault="00005C10" w:rsidP="00F75057">
      <w:pPr>
        <w:widowControl w:val="0"/>
        <w:tabs>
          <w:tab w:val="left" w:pos="709"/>
        </w:tabs>
        <w:spacing w:before="120" w:after="120" w:line="240" w:lineRule="auto"/>
        <w:ind w:firstLine="567"/>
        <w:jc w:val="both"/>
        <w:rPr>
          <w:color w:val="000000" w:themeColor="text1"/>
        </w:rPr>
      </w:pPr>
      <w:r w:rsidRPr="0061065A">
        <w:rPr>
          <w:color w:val="000000" w:themeColor="text1"/>
        </w:rPr>
        <w:t>- Là công cụ để lãnh đạo, chỉ đạo và quản lý toàn diện, thống nhất trên địa bàn tỉnh; là căn cứ để hoạch định chính sách và kiến tạo động lực phát triển.</w:t>
      </w:r>
      <w:r w:rsidR="00F52E7F" w:rsidRPr="0061065A">
        <w:rPr>
          <w:color w:val="000000" w:themeColor="text1"/>
        </w:rPr>
        <w:t xml:space="preserve"> Đặc biệt, là cơ sở để triển khai kế hoạch đầu tư công trung hạn trên địa bàn tỉnh Lai Châu, đảm bảo tính khách quan, khoa họcvà hiệu quả.</w:t>
      </w:r>
    </w:p>
    <w:p w14:paraId="330906A7" w14:textId="77777777" w:rsidR="00005C10" w:rsidRPr="0061065A" w:rsidRDefault="00005C10" w:rsidP="00F75057">
      <w:pPr>
        <w:widowControl w:val="0"/>
        <w:tabs>
          <w:tab w:val="left" w:pos="709"/>
        </w:tabs>
        <w:spacing w:before="120" w:after="120" w:line="240" w:lineRule="auto"/>
        <w:ind w:firstLine="567"/>
        <w:jc w:val="both"/>
        <w:rPr>
          <w:color w:val="000000" w:themeColor="text1"/>
        </w:rPr>
      </w:pPr>
      <w:r w:rsidRPr="0061065A">
        <w:rPr>
          <w:color w:val="000000" w:themeColor="text1"/>
        </w:rPr>
        <w:t>- Quy hoạch tỉnh sẽ đưa ra các định hướng, nhiệm vụ và giải pháp để đẩy nhanh việc thực hiện các khâu đột phá của tỉnh, là căn cứ để xây dựng và thực hiện các kế hoạch phát triển kinh tế - xã hội 5 năm và hằng năm, là cơ sở khoa học và thực tiễn cho việc xác định các chủ trương, giải pháp chỉ đạo, điều hành phát triển kinh tế - xã hội của tỉnh; cung cấp cho các nhà đầu tư và nhân dân những thông tin cần thiết về tiềm năng, cơ hội đầu tư và nhu cầu phát triển kinh tế - xã hội của tỉnh.</w:t>
      </w:r>
    </w:p>
    <w:p w14:paraId="7C50FE52" w14:textId="2E37B65F" w:rsidR="00005C10" w:rsidRPr="0061065A" w:rsidRDefault="00005C10" w:rsidP="00F75057">
      <w:pPr>
        <w:widowControl w:val="0"/>
        <w:tabs>
          <w:tab w:val="left" w:pos="709"/>
        </w:tabs>
        <w:spacing w:before="120" w:after="120" w:line="240" w:lineRule="auto"/>
        <w:ind w:firstLine="567"/>
        <w:jc w:val="both"/>
        <w:rPr>
          <w:color w:val="000000" w:themeColor="text1"/>
        </w:rPr>
      </w:pPr>
      <w:r w:rsidRPr="0061065A">
        <w:rPr>
          <w:color w:val="000000" w:themeColor="text1"/>
        </w:rPr>
        <w:t xml:space="preserve">- </w:t>
      </w:r>
      <w:r w:rsidR="00F52E7F" w:rsidRPr="0061065A">
        <w:rPr>
          <w:color w:val="000000" w:themeColor="text1"/>
        </w:rPr>
        <w:t>L</w:t>
      </w:r>
      <w:r w:rsidRPr="0061065A">
        <w:rPr>
          <w:color w:val="000000" w:themeColor="text1"/>
        </w:rPr>
        <w:t>oại bỏ các quy hoạch chồng chéo cản trở đầu tư phát triển trên địa bàn; bảo đảm công khai minh bạch, công bằng trong huy động, tiếp cận cũng như phát huy tối đa các nguồn lực trong hoạt động đầu tư và phát triển kinh tế - xã hội, bảo vệ môi trường, đảm bảo quốc phòng, an ninh.</w:t>
      </w:r>
    </w:p>
    <w:p w14:paraId="4A397ED5" w14:textId="77777777" w:rsidR="00005C10" w:rsidRPr="0061065A" w:rsidRDefault="00005C10" w:rsidP="00F75057">
      <w:pPr>
        <w:widowControl w:val="0"/>
        <w:tabs>
          <w:tab w:val="left" w:pos="709"/>
        </w:tabs>
        <w:spacing w:before="120" w:after="120" w:line="240" w:lineRule="auto"/>
        <w:ind w:firstLine="567"/>
        <w:jc w:val="both"/>
        <w:rPr>
          <w:color w:val="000000" w:themeColor="text1"/>
        </w:rPr>
      </w:pPr>
      <w:r w:rsidRPr="0061065A">
        <w:rPr>
          <w:color w:val="000000" w:themeColor="text1"/>
        </w:rPr>
        <w:t>- Xây dựng kịch bản phát triển, ý tưởng và phương án tổng thể, bố trí hợp lý nhằm giải quyết các vấn đề xung đột về không gian trên địa bàn tỉnh hiện nay và định hướng không gian cho các nhu cầu phát triển trong tương lai trên cơ sở huy động hợp lý các điều kiện bên trong và thu hút các nguồn lực từ bên ngoài.</w:t>
      </w:r>
    </w:p>
    <w:p w14:paraId="1AC392B7" w14:textId="77777777" w:rsidR="00005C10" w:rsidRPr="0061065A" w:rsidRDefault="00005C10" w:rsidP="00F75057">
      <w:pPr>
        <w:widowControl w:val="0"/>
        <w:tabs>
          <w:tab w:val="left" w:pos="709"/>
        </w:tabs>
        <w:spacing w:before="120" w:after="120" w:line="240" w:lineRule="auto"/>
        <w:ind w:firstLine="567"/>
        <w:jc w:val="both"/>
        <w:rPr>
          <w:color w:val="000000" w:themeColor="text1"/>
        </w:rPr>
      </w:pPr>
      <w:r w:rsidRPr="0061065A">
        <w:rPr>
          <w:color w:val="000000" w:themeColor="text1"/>
        </w:rPr>
        <w:t>- Tối ưu hóa và bảo đảm tính khả thi, bền vững trong quản lý, bảo vệ, khai thác và sử dụng các nguồn lực phục vụ phát triển tỉnh; Hướng tới phát triển bền vững trên cả 3 trụ cột: Kinh tế - xã hội - môi trường trong tỉnh và đảm bảo phát triển bền vững trong dài hạn.</w:t>
      </w:r>
    </w:p>
    <w:p w14:paraId="5BE02815" w14:textId="77777777" w:rsidR="00005C10" w:rsidRPr="0061065A" w:rsidRDefault="00005C10" w:rsidP="00F75057">
      <w:pPr>
        <w:widowControl w:val="0"/>
        <w:tabs>
          <w:tab w:val="left" w:pos="709"/>
        </w:tabs>
        <w:spacing w:before="120" w:after="120" w:line="240" w:lineRule="auto"/>
        <w:ind w:firstLine="567"/>
        <w:jc w:val="both"/>
        <w:rPr>
          <w:color w:val="000000" w:themeColor="text1"/>
        </w:rPr>
      </w:pPr>
      <w:r w:rsidRPr="0061065A">
        <w:rPr>
          <w:color w:val="000000" w:themeColor="text1"/>
        </w:rPr>
        <w:t>- Nâng cao năng lực cạnh tranh của tỉnh, tạo dựng sự phát triển hài hòa, bền vững giữa các vùng và địa phương; bảo đảm khai thác tốt nhất tiềm năng, lợi thế của tỉnh, vùng, huyện, thành phố và khả năng hội nhập.</w:t>
      </w:r>
    </w:p>
    <w:p w14:paraId="6D1BCEEE" w14:textId="17A02606" w:rsidR="004B0651" w:rsidRPr="0061065A" w:rsidRDefault="00005C10" w:rsidP="00F75057">
      <w:pPr>
        <w:widowControl w:val="0"/>
        <w:tabs>
          <w:tab w:val="left" w:pos="709"/>
        </w:tabs>
        <w:spacing w:before="120" w:after="120" w:line="240" w:lineRule="auto"/>
        <w:ind w:firstLine="567"/>
        <w:jc w:val="both"/>
        <w:rPr>
          <w:color w:val="000000" w:themeColor="text1"/>
        </w:rPr>
      </w:pPr>
      <w:r w:rsidRPr="0061065A">
        <w:rPr>
          <w:color w:val="000000" w:themeColor="text1"/>
        </w:rPr>
        <w:t>- Xây dựng phương án đảm bảo vừa phát triển kinh tế, vừa gìn giữ, bảo tồn các giá trị văn hóa truyền thống và phát triển các giá trị văn hóa mới; góp phần tạo ra nhiều việc làm, ổn định sinh kế, nâng cao chất lượng cuộc sống của người dân; củng cố quốc phòng, an ninh và bảo vệ môi trường sinh thái để phát triển kinh tế - xã hội bền vững.</w:t>
      </w:r>
    </w:p>
    <w:p w14:paraId="75DF7092" w14:textId="50ED561F" w:rsidR="00641184" w:rsidRPr="0061065A" w:rsidRDefault="00F75057" w:rsidP="00FF49C4">
      <w:pPr>
        <w:pStyle w:val="Heading2"/>
        <w:spacing w:before="120" w:after="120" w:line="240" w:lineRule="auto"/>
        <w:rPr>
          <w:color w:val="00B050"/>
          <w:sz w:val="28"/>
          <w:szCs w:val="28"/>
        </w:rPr>
      </w:pPr>
      <w:bookmarkStart w:id="66" w:name="_Toc69763195"/>
      <w:bookmarkStart w:id="67" w:name="_Toc72310737"/>
      <w:bookmarkStart w:id="68" w:name="_Toc73506099"/>
      <w:r w:rsidRPr="0061065A">
        <w:rPr>
          <w:color w:val="00B050"/>
          <w:sz w:val="28"/>
          <w:szCs w:val="28"/>
        </w:rPr>
        <w:t xml:space="preserve">2. </w:t>
      </w:r>
      <w:r w:rsidR="00641184" w:rsidRPr="0061065A">
        <w:rPr>
          <w:color w:val="00B050"/>
          <w:sz w:val="28"/>
          <w:szCs w:val="28"/>
        </w:rPr>
        <w:t>Nguyên tắc lập quy hoạch</w:t>
      </w:r>
      <w:bookmarkEnd w:id="66"/>
      <w:bookmarkEnd w:id="67"/>
      <w:bookmarkEnd w:id="68"/>
    </w:p>
    <w:p w14:paraId="1EB3A408" w14:textId="249E7D19" w:rsidR="00641184" w:rsidRPr="0061065A" w:rsidRDefault="00641184" w:rsidP="00F75057">
      <w:pPr>
        <w:widowControl w:val="0"/>
        <w:tabs>
          <w:tab w:val="left" w:pos="709"/>
        </w:tabs>
        <w:spacing w:before="120" w:after="120" w:line="240" w:lineRule="auto"/>
        <w:ind w:firstLine="567"/>
        <w:jc w:val="both"/>
        <w:rPr>
          <w:color w:val="000000" w:themeColor="text1"/>
        </w:rPr>
      </w:pPr>
      <w:r w:rsidRPr="0061065A">
        <w:rPr>
          <w:color w:val="000000" w:themeColor="text1"/>
        </w:rPr>
        <w:t>- Đảm bảo tuân thủ, bám sát các quy trình, nội dung, nguyên tắc theo quy định của Luật Quy hoạch, Nghị định 37/2019/NĐ-CP, Thông tư 08/2019/TT-BKHĐT và các văn bản quy phạm pháp luật có liên quan.</w:t>
      </w:r>
    </w:p>
    <w:p w14:paraId="58331866" w14:textId="4086E4CE" w:rsidR="00203282" w:rsidRPr="0061065A" w:rsidRDefault="00240EBA" w:rsidP="00F75057">
      <w:pPr>
        <w:widowControl w:val="0"/>
        <w:tabs>
          <w:tab w:val="left" w:pos="709"/>
        </w:tabs>
        <w:spacing w:before="120" w:after="120" w:line="240" w:lineRule="auto"/>
        <w:ind w:firstLine="567"/>
        <w:jc w:val="both"/>
        <w:rPr>
          <w:color w:val="000000" w:themeColor="text1"/>
        </w:rPr>
      </w:pPr>
      <w:r w:rsidRPr="0061065A">
        <w:rPr>
          <w:color w:val="000000" w:themeColor="text1"/>
        </w:rPr>
        <w:t xml:space="preserve">- Đảm bảo tính kế thừa và tính linh hoạt để tiếp cận các phương pháp quy hoạch hiện đại; kế thừa và cụ thể hóa các nội dung trong Chiến lược phát triển </w:t>
      </w:r>
      <w:r w:rsidRPr="0061065A">
        <w:rPr>
          <w:color w:val="000000" w:themeColor="text1"/>
        </w:rPr>
        <w:lastRenderedPageBreak/>
        <w:t>kinh tế - xã hội 2011-2020 và Chiến lược phát triển kinh tế - xã hội</w:t>
      </w:r>
      <w:r w:rsidR="00203282" w:rsidRPr="0061065A">
        <w:rPr>
          <w:color w:val="000000" w:themeColor="text1"/>
        </w:rPr>
        <w:t xml:space="preserve"> 2021-2030 cũng như các quy hoạch ngành, lĩnh vực cấp quốc gia, quy hoạch vùng.</w:t>
      </w:r>
    </w:p>
    <w:p w14:paraId="3339D132" w14:textId="77777777" w:rsidR="005F3C46" w:rsidRPr="0061065A" w:rsidRDefault="00203282" w:rsidP="00F75057">
      <w:pPr>
        <w:widowControl w:val="0"/>
        <w:tabs>
          <w:tab w:val="left" w:pos="709"/>
        </w:tabs>
        <w:spacing w:before="120" w:after="120" w:line="240" w:lineRule="auto"/>
        <w:ind w:firstLine="567"/>
        <w:jc w:val="both"/>
        <w:rPr>
          <w:color w:val="000000" w:themeColor="text1"/>
        </w:rPr>
      </w:pPr>
      <w:r w:rsidRPr="0061065A">
        <w:rPr>
          <w:color w:val="000000" w:themeColor="text1"/>
        </w:rPr>
        <w:t>- Đảm bảo tính liên kết về không gian, thời gian trong quá trình lựa chọn</w:t>
      </w:r>
      <w:r w:rsidR="00EA589E" w:rsidRPr="0061065A">
        <w:rPr>
          <w:color w:val="000000" w:themeColor="text1"/>
        </w:rPr>
        <w:t xml:space="preserve"> các công cụ sử dụng</w:t>
      </w:r>
      <w:r w:rsidR="005F3C46" w:rsidRPr="0061065A">
        <w:rPr>
          <w:color w:val="000000" w:themeColor="text1"/>
        </w:rPr>
        <w:t xml:space="preserve"> trong hoạt động quy hoạch; thường xuyên cập nhật các nội dung liên quan đến tỉnh trong quy hoạch cấp quốc gia, quy hoạch vùng.</w:t>
      </w:r>
    </w:p>
    <w:p w14:paraId="6F31E645" w14:textId="7AC3E0E8" w:rsidR="00240EBA" w:rsidRPr="0061065A" w:rsidRDefault="005F3C46" w:rsidP="00F75057">
      <w:pPr>
        <w:widowControl w:val="0"/>
        <w:tabs>
          <w:tab w:val="left" w:pos="709"/>
        </w:tabs>
        <w:spacing w:before="120" w:after="120" w:line="240" w:lineRule="auto"/>
        <w:ind w:firstLine="567"/>
        <w:jc w:val="both"/>
        <w:rPr>
          <w:color w:val="000000" w:themeColor="text1"/>
        </w:rPr>
      </w:pPr>
      <w:r w:rsidRPr="0061065A">
        <w:rPr>
          <w:color w:val="000000" w:themeColor="text1"/>
        </w:rPr>
        <w:t>- Đảm bảo tính thống nhất, đồng bộ giữa quy hoạch tỉnh với chiến lược, quy hoạch cấp quốc gia</w:t>
      </w:r>
      <w:r w:rsidR="00EE3F43" w:rsidRPr="0061065A">
        <w:rPr>
          <w:color w:val="000000" w:themeColor="text1"/>
        </w:rPr>
        <w:t>, quy hoạch vùng; đảm bảo sự kết hợp hiệu quả giữa quản lý ngành, lĩnh vực với quản lý lãnh thổ, bảo vệ môi trường và quốc phòng - an ninh.</w:t>
      </w:r>
      <w:r w:rsidR="00203282" w:rsidRPr="0061065A">
        <w:rPr>
          <w:color w:val="000000" w:themeColor="text1"/>
        </w:rPr>
        <w:t xml:space="preserve">  </w:t>
      </w:r>
      <w:r w:rsidR="00240EBA" w:rsidRPr="0061065A">
        <w:rPr>
          <w:color w:val="000000" w:themeColor="text1"/>
        </w:rPr>
        <w:t xml:space="preserve"> </w:t>
      </w:r>
    </w:p>
    <w:p w14:paraId="47982CBA" w14:textId="4FF7D2A0" w:rsidR="00EE3F43" w:rsidRPr="0061065A" w:rsidRDefault="00EE3F43" w:rsidP="00F75057">
      <w:pPr>
        <w:widowControl w:val="0"/>
        <w:tabs>
          <w:tab w:val="left" w:pos="709"/>
        </w:tabs>
        <w:spacing w:before="120" w:after="120" w:line="240" w:lineRule="auto"/>
        <w:ind w:firstLine="567"/>
        <w:jc w:val="both"/>
        <w:rPr>
          <w:color w:val="000000" w:themeColor="text1"/>
        </w:rPr>
      </w:pPr>
      <w:r w:rsidRPr="0061065A">
        <w:rPr>
          <w:color w:val="000000" w:themeColor="text1"/>
        </w:rPr>
        <w:t>- Đảm bảo tính công khai, minh bạch, đảm bảo sự giám sát của người dân, cộng đồng.</w:t>
      </w:r>
    </w:p>
    <w:p w14:paraId="69E68C8C" w14:textId="00328512" w:rsidR="00EE3F43" w:rsidRPr="0061065A" w:rsidRDefault="00C0160C" w:rsidP="00F75057">
      <w:pPr>
        <w:widowControl w:val="0"/>
        <w:tabs>
          <w:tab w:val="left" w:pos="709"/>
        </w:tabs>
        <w:spacing w:before="120" w:after="120" w:line="240" w:lineRule="auto"/>
        <w:ind w:firstLine="567"/>
        <w:jc w:val="both"/>
        <w:rPr>
          <w:color w:val="000000" w:themeColor="text1"/>
        </w:rPr>
      </w:pPr>
      <w:r w:rsidRPr="0061065A">
        <w:rPr>
          <w:color w:val="000000" w:themeColor="text1"/>
        </w:rPr>
        <w:t xml:space="preserve">- Đảm bảo tính khả thi, bền vững và dài hạn, dựa trên ba trụ cột kinh tế, xã hội và môi trường, khả năng nguồn lực thực hiện của tỉnh giai đoạn 2021-2030 và tầm nhìn đến năm 2050; xây dựng các phương án, định hướng phát triển phù hợp với xu thế phát triển và </w:t>
      </w:r>
      <w:r w:rsidR="00EA222D" w:rsidRPr="0061065A">
        <w:rPr>
          <w:color w:val="000000" w:themeColor="text1"/>
        </w:rPr>
        <w:t>vận động của bối cảnh trong và ngoài nước, thích ứng với biến đổi khí hậu, có tính phòng ngừa; có không gian, nguồn lực và các chính sách phản ứng nhanh khi có sự cố xảy ra (thiên tai sự cố có tính thảm họa,...).</w:t>
      </w:r>
    </w:p>
    <w:p w14:paraId="2D27C52D" w14:textId="0B37D2AB" w:rsidR="00EA222D" w:rsidRPr="0061065A" w:rsidRDefault="00EA222D" w:rsidP="00F75057">
      <w:pPr>
        <w:widowControl w:val="0"/>
        <w:tabs>
          <w:tab w:val="left" w:pos="709"/>
        </w:tabs>
        <w:spacing w:before="120" w:after="120" w:line="240" w:lineRule="auto"/>
        <w:ind w:firstLine="567"/>
        <w:jc w:val="both"/>
        <w:rPr>
          <w:color w:val="000000" w:themeColor="text1"/>
        </w:rPr>
      </w:pPr>
      <w:r w:rsidRPr="0061065A">
        <w:rPr>
          <w:color w:val="000000" w:themeColor="text1"/>
        </w:rPr>
        <w:t xml:space="preserve">- Đảm bảo tính thị trường trong việc huy động các yếu tố, điều kiện phát triển kinh tế - xã hội của tỉnh; đảm bảo nguyên tắc thị trường </w:t>
      </w:r>
      <w:r w:rsidR="006C0BDD" w:rsidRPr="0061065A">
        <w:rPr>
          <w:color w:val="000000" w:themeColor="text1"/>
        </w:rPr>
        <w:t>có sự quản lý của nhà nước trong phân bổ nguồn lực cho đầu tư phát triển.</w:t>
      </w:r>
    </w:p>
    <w:p w14:paraId="714F90A7" w14:textId="2A388DB2" w:rsidR="00641184" w:rsidRPr="0061065A" w:rsidRDefault="006C0BDD" w:rsidP="00F75057">
      <w:pPr>
        <w:widowControl w:val="0"/>
        <w:tabs>
          <w:tab w:val="left" w:pos="709"/>
        </w:tabs>
        <w:spacing w:before="120" w:after="120" w:line="240" w:lineRule="auto"/>
        <w:ind w:firstLine="567"/>
        <w:jc w:val="both"/>
        <w:rPr>
          <w:color w:val="000000" w:themeColor="text1"/>
        </w:rPr>
      </w:pPr>
      <w:r w:rsidRPr="0061065A">
        <w:rPr>
          <w:color w:val="000000" w:themeColor="text1"/>
        </w:rPr>
        <w:t xml:space="preserve">- Đảm bảo phù hợp với các điều ước </w:t>
      </w:r>
      <w:r w:rsidR="001E4CE3" w:rsidRPr="0061065A">
        <w:rPr>
          <w:color w:val="000000" w:themeColor="text1"/>
        </w:rPr>
        <w:t>quốc tế mà Việt Nam là thành viên cũng như các văn bản pháp luật về biên giới quốc gia.</w:t>
      </w:r>
    </w:p>
    <w:p w14:paraId="0AA17F78" w14:textId="4C7151C4" w:rsidR="00641184" w:rsidRPr="0061065A" w:rsidRDefault="00F75057" w:rsidP="00FF49C4">
      <w:pPr>
        <w:pStyle w:val="Heading2"/>
        <w:spacing w:before="120" w:after="120" w:line="240" w:lineRule="auto"/>
        <w:rPr>
          <w:color w:val="00B050"/>
          <w:sz w:val="28"/>
          <w:szCs w:val="28"/>
        </w:rPr>
      </w:pPr>
      <w:bookmarkStart w:id="69" w:name="_Toc69763196"/>
      <w:bookmarkStart w:id="70" w:name="_Toc72310738"/>
      <w:bookmarkStart w:id="71" w:name="_Toc73506100"/>
      <w:r w:rsidRPr="0061065A">
        <w:rPr>
          <w:color w:val="00B050"/>
          <w:sz w:val="28"/>
          <w:szCs w:val="28"/>
        </w:rPr>
        <w:t xml:space="preserve">3. </w:t>
      </w:r>
      <w:r w:rsidR="00641184" w:rsidRPr="0061065A">
        <w:rPr>
          <w:color w:val="00B050"/>
          <w:sz w:val="28"/>
          <w:szCs w:val="28"/>
        </w:rPr>
        <w:t>Quan điểm lập quy hoạch</w:t>
      </w:r>
      <w:bookmarkEnd w:id="69"/>
      <w:bookmarkEnd w:id="70"/>
      <w:bookmarkEnd w:id="71"/>
    </w:p>
    <w:p w14:paraId="1BAD8FA8" w14:textId="6BB87B6C" w:rsidR="00F52E7F" w:rsidRPr="0061065A" w:rsidRDefault="00F0567F" w:rsidP="00F75057">
      <w:pPr>
        <w:widowControl w:val="0"/>
        <w:tabs>
          <w:tab w:val="left" w:pos="709"/>
        </w:tabs>
        <w:spacing w:before="120" w:after="120" w:line="240" w:lineRule="auto"/>
        <w:ind w:firstLine="567"/>
        <w:jc w:val="both"/>
        <w:rPr>
          <w:color w:val="000000" w:themeColor="text1"/>
        </w:rPr>
      </w:pPr>
      <w:r w:rsidRPr="0061065A">
        <w:rPr>
          <w:color w:val="000000" w:themeColor="text1"/>
        </w:rPr>
        <w:t>- Đảm bảo tuân thủ, phù hợp</w:t>
      </w:r>
      <w:r w:rsidR="0042798D">
        <w:rPr>
          <w:color w:val="000000" w:themeColor="text1"/>
        </w:rPr>
        <w:t xml:space="preserve"> với </w:t>
      </w:r>
      <w:r w:rsidRPr="0061065A">
        <w:rPr>
          <w:color w:val="000000" w:themeColor="text1"/>
        </w:rPr>
        <w:t>những chủ trương, định hướng của Đảng, Chiến lược phát triển kinh tế - xã hội 2021-2030, quy hoạch tổng thể quốc gia, quy hoạch ngành quốc gia</w:t>
      </w:r>
      <w:r w:rsidR="00330D61" w:rsidRPr="0061065A">
        <w:rPr>
          <w:color w:val="000000" w:themeColor="text1"/>
        </w:rPr>
        <w:t>, quy hoạch vùng,... liên quan đến địa bàn tỉnh.</w:t>
      </w:r>
    </w:p>
    <w:p w14:paraId="76BC63A2" w14:textId="53C850B6" w:rsidR="00330D61" w:rsidRPr="0061065A" w:rsidRDefault="00330D61" w:rsidP="00F75057">
      <w:pPr>
        <w:widowControl w:val="0"/>
        <w:tabs>
          <w:tab w:val="left" w:pos="709"/>
        </w:tabs>
        <w:spacing w:before="120" w:after="120" w:line="240" w:lineRule="auto"/>
        <w:ind w:firstLine="567"/>
        <w:jc w:val="both"/>
        <w:rPr>
          <w:color w:val="000000" w:themeColor="text1"/>
        </w:rPr>
      </w:pPr>
      <w:r w:rsidRPr="0061065A">
        <w:rPr>
          <w:color w:val="000000" w:themeColor="text1"/>
        </w:rPr>
        <w:t>- Đánh giá đầy đủ giá trị địa kinh tế - chính trị của tỉnh Lai Châu; các tác động trực tiếp từ bối cảnh bên ngoài đến phát triển của tỉnh; các cơ hội liên kết</w:t>
      </w:r>
      <w:r w:rsidR="007A0379" w:rsidRPr="0061065A">
        <w:rPr>
          <w:color w:val="000000" w:themeColor="text1"/>
        </w:rPr>
        <w:t xml:space="preserve"> của tỉnh Lai Châu với các tỉnh trong vùng Tây Bắc, cả nước và khu vực; khả năng hợp tác giao thương giữa Việt Nam </w:t>
      </w:r>
      <w:r w:rsidR="00F52874" w:rsidRPr="0061065A">
        <w:rPr>
          <w:color w:val="000000" w:themeColor="text1"/>
        </w:rPr>
        <w:t>-</w:t>
      </w:r>
      <w:r w:rsidR="007A0379" w:rsidRPr="0061065A">
        <w:rPr>
          <w:color w:val="000000" w:themeColor="text1"/>
        </w:rPr>
        <w:t xml:space="preserve"> Trung Quốc</w:t>
      </w:r>
      <w:r w:rsidR="00F52874" w:rsidRPr="0061065A">
        <w:rPr>
          <w:color w:val="000000" w:themeColor="text1"/>
        </w:rPr>
        <w:t xml:space="preserve"> thông qua các cửa khẩu và các lối mở biên giới đất liền</w:t>
      </w:r>
      <w:r w:rsidR="00654400" w:rsidRPr="0061065A">
        <w:rPr>
          <w:color w:val="000000" w:themeColor="text1"/>
        </w:rPr>
        <w:t xml:space="preserve"> của tỉnh với Trung Quốc; khả năng khai thác các Hiệp định thương mại Việt Nam đã ký kết (WTO, CPTTP, AFTA,...).</w:t>
      </w:r>
    </w:p>
    <w:p w14:paraId="46CD2697" w14:textId="0D81DFAA" w:rsidR="00654400" w:rsidRPr="0061065A" w:rsidRDefault="00C4051B" w:rsidP="00F75057">
      <w:pPr>
        <w:widowControl w:val="0"/>
        <w:tabs>
          <w:tab w:val="left" w:pos="709"/>
        </w:tabs>
        <w:spacing w:before="120" w:after="120" w:line="240" w:lineRule="auto"/>
        <w:ind w:firstLine="567"/>
        <w:jc w:val="both"/>
        <w:rPr>
          <w:color w:val="000000" w:themeColor="text1"/>
        </w:rPr>
      </w:pPr>
      <w:r w:rsidRPr="0061065A">
        <w:rPr>
          <w:color w:val="000000" w:themeColor="text1"/>
        </w:rPr>
        <w:t>- Xây dựng các phương án, mục tiêu, nhiệm vụ phát triển đảm bảo tính tổng thể, đồng bộ, phát triển hài hòa giữa các ngành, các địa phương trên địa bàn tỉnh; có tính khả thi cao, phù hợp với khả năng cân đối, huy động về nguồn lực triển khai</w:t>
      </w:r>
      <w:r w:rsidR="00C2265F" w:rsidRPr="0061065A">
        <w:rPr>
          <w:color w:val="000000" w:themeColor="text1"/>
        </w:rPr>
        <w:t xml:space="preserve"> của tỉnh, khai thác được tiềm năng, thế mạnh và các yếu tố đặc thù về điều kiện tự nhiên, kinh tế, xã hội của tỉnh; tạo nền tảng phát triển một cách bền vững cho các giai đoạn tiếp theo và tầm nhìn đến năm 2050.</w:t>
      </w:r>
    </w:p>
    <w:p w14:paraId="4A6E44C3" w14:textId="57E4116E" w:rsidR="00C2265F" w:rsidRPr="0061065A" w:rsidRDefault="0033616C" w:rsidP="00F75057">
      <w:pPr>
        <w:widowControl w:val="0"/>
        <w:tabs>
          <w:tab w:val="left" w:pos="709"/>
        </w:tabs>
        <w:spacing w:before="120" w:after="120" w:line="240" w:lineRule="auto"/>
        <w:ind w:firstLine="567"/>
        <w:jc w:val="both"/>
        <w:rPr>
          <w:color w:val="000000" w:themeColor="text1"/>
        </w:rPr>
      </w:pPr>
      <w:r w:rsidRPr="0061065A">
        <w:rPr>
          <w:color w:val="000000" w:themeColor="text1"/>
        </w:rPr>
        <w:t>- Bảo đảm tính công khai</w:t>
      </w:r>
      <w:r w:rsidR="003B3A72" w:rsidRPr="0061065A">
        <w:rPr>
          <w:color w:val="000000" w:themeColor="text1"/>
        </w:rPr>
        <w:t>, minh bạch và trách nhiệm giải trình của các bên liên quan trong quá trình lập và triển khai thực hiện và giám sát quy hoạch; trong đó đảm bảo quyền tham gia ý kiến của cơ quan, tổ chức, cộng đồng và cá nhân trong quá trình lập quy hoạ</w:t>
      </w:r>
      <w:r w:rsidR="0042798D">
        <w:rPr>
          <w:color w:val="000000" w:themeColor="text1"/>
        </w:rPr>
        <w:t>ch</w:t>
      </w:r>
      <w:r w:rsidR="003B41DF" w:rsidRPr="0061065A">
        <w:rPr>
          <w:color w:val="000000" w:themeColor="text1"/>
        </w:rPr>
        <w:t>.</w:t>
      </w:r>
    </w:p>
    <w:p w14:paraId="1489097C" w14:textId="7382C244" w:rsidR="003B41DF" w:rsidRPr="0061065A" w:rsidRDefault="003B41DF" w:rsidP="00F75057">
      <w:pPr>
        <w:widowControl w:val="0"/>
        <w:tabs>
          <w:tab w:val="left" w:pos="709"/>
        </w:tabs>
        <w:spacing w:before="120" w:after="120" w:line="240" w:lineRule="auto"/>
        <w:ind w:firstLine="567"/>
        <w:jc w:val="both"/>
        <w:rPr>
          <w:color w:val="000000" w:themeColor="text1"/>
        </w:rPr>
      </w:pPr>
      <w:r w:rsidRPr="0061065A">
        <w:rPr>
          <w:color w:val="000000" w:themeColor="text1"/>
        </w:rPr>
        <w:lastRenderedPageBreak/>
        <w:t xml:space="preserve">- Đảm bảo kết hợp chặt chẽ các nhiệm vụ phát triển kinh tế - xã hội, củng cố </w:t>
      </w:r>
      <w:r w:rsidR="0042798D">
        <w:rPr>
          <w:color w:val="000000" w:themeColor="text1"/>
        </w:rPr>
        <w:t>q</w:t>
      </w:r>
      <w:r w:rsidRPr="0061065A">
        <w:rPr>
          <w:color w:val="000000" w:themeColor="text1"/>
        </w:rPr>
        <w:t>uốc phòng - an ninh, bảo vệ môi trường và thích ứng với biến đổi khí hậu.</w:t>
      </w:r>
    </w:p>
    <w:p w14:paraId="6B756E71" w14:textId="73853077" w:rsidR="00D752DB" w:rsidRPr="0061065A" w:rsidRDefault="00D752DB" w:rsidP="00C630EC">
      <w:pPr>
        <w:pStyle w:val="Heading1"/>
        <w:tabs>
          <w:tab w:val="left" w:pos="567"/>
        </w:tabs>
        <w:spacing w:before="120" w:line="240" w:lineRule="auto"/>
        <w:rPr>
          <w:szCs w:val="28"/>
          <w:lang w:val="en-US"/>
        </w:rPr>
      </w:pPr>
      <w:bookmarkStart w:id="72" w:name="_Toc69763197"/>
      <w:bookmarkStart w:id="73" w:name="_Toc72310739"/>
      <w:bookmarkStart w:id="74" w:name="_Toc73506101"/>
      <w:r w:rsidRPr="0061065A">
        <w:rPr>
          <w:szCs w:val="28"/>
          <w:lang w:val="en-US"/>
        </w:rPr>
        <w:t>V. Cách tiếp cận và phương pháp nghiên cứu lập quy hoạch</w:t>
      </w:r>
      <w:bookmarkEnd w:id="72"/>
      <w:bookmarkEnd w:id="73"/>
      <w:bookmarkEnd w:id="74"/>
    </w:p>
    <w:p w14:paraId="131AD838" w14:textId="5D187EF0" w:rsidR="00D752DB" w:rsidRPr="0061065A" w:rsidRDefault="00D752DB" w:rsidP="00FF49C4">
      <w:pPr>
        <w:pStyle w:val="Heading2"/>
        <w:spacing w:before="120" w:after="120" w:line="240" w:lineRule="auto"/>
        <w:rPr>
          <w:color w:val="00B050"/>
          <w:sz w:val="28"/>
          <w:szCs w:val="28"/>
        </w:rPr>
      </w:pPr>
      <w:bookmarkStart w:id="75" w:name="_Toc69763198"/>
      <w:bookmarkStart w:id="76" w:name="_Toc72310740"/>
      <w:bookmarkStart w:id="77" w:name="_Toc73506102"/>
      <w:r w:rsidRPr="0061065A">
        <w:rPr>
          <w:color w:val="00B050"/>
          <w:sz w:val="28"/>
          <w:szCs w:val="28"/>
        </w:rPr>
        <w:t xml:space="preserve">1. </w:t>
      </w:r>
      <w:r w:rsidR="000D2505" w:rsidRPr="0061065A">
        <w:rPr>
          <w:color w:val="00B050"/>
          <w:sz w:val="28"/>
          <w:szCs w:val="28"/>
        </w:rPr>
        <w:t>Cách tiếp cận lập quy hoạch</w:t>
      </w:r>
      <w:bookmarkEnd w:id="75"/>
      <w:bookmarkEnd w:id="76"/>
      <w:bookmarkEnd w:id="77"/>
    </w:p>
    <w:p w14:paraId="6E484CC8" w14:textId="14E55B0C" w:rsidR="00F862B4" w:rsidRPr="0061065A" w:rsidRDefault="00D752DB" w:rsidP="00931BCF">
      <w:pPr>
        <w:widowControl w:val="0"/>
        <w:tabs>
          <w:tab w:val="left" w:pos="709"/>
        </w:tabs>
        <w:spacing w:before="120" w:after="120" w:line="240" w:lineRule="auto"/>
        <w:ind w:firstLine="567"/>
        <w:jc w:val="both"/>
        <w:rPr>
          <w:color w:val="000000" w:themeColor="text1"/>
          <w:szCs w:val="26"/>
        </w:rPr>
      </w:pPr>
      <w:r w:rsidRPr="0061065A">
        <w:rPr>
          <w:i/>
          <w:iCs/>
          <w:color w:val="000000" w:themeColor="text1"/>
          <w:szCs w:val="26"/>
        </w:rPr>
        <w:t xml:space="preserve">- </w:t>
      </w:r>
      <w:r w:rsidR="00931BCF" w:rsidRPr="0061065A">
        <w:rPr>
          <w:i/>
          <w:iCs/>
          <w:color w:val="000000" w:themeColor="text1"/>
          <w:szCs w:val="26"/>
        </w:rPr>
        <w:t xml:space="preserve">Lập quy hoạch theo hướng </w:t>
      </w:r>
      <w:r w:rsidR="00391E63" w:rsidRPr="0061065A">
        <w:rPr>
          <w:i/>
          <w:iCs/>
          <w:color w:val="000000" w:themeColor="text1"/>
          <w:szCs w:val="26"/>
        </w:rPr>
        <w:t>tiếp cận từ trên xuống, từ dưới lên có sự tham gia của nhiều bên</w:t>
      </w:r>
      <w:r w:rsidR="00931BCF" w:rsidRPr="0061065A">
        <w:rPr>
          <w:i/>
          <w:iCs/>
          <w:color w:val="000000" w:themeColor="text1"/>
          <w:szCs w:val="26"/>
        </w:rPr>
        <w:t>:</w:t>
      </w:r>
      <w:r w:rsidR="00F862B4" w:rsidRPr="0061065A">
        <w:rPr>
          <w:color w:val="000000" w:themeColor="text1"/>
          <w:szCs w:val="26"/>
        </w:rPr>
        <w:t xml:space="preserve"> vấn đề mấu chốt nhất trong cách tiếp cận </w:t>
      </w:r>
      <w:r w:rsidR="0061065A" w:rsidRPr="0061065A">
        <w:rPr>
          <w:color w:val="000000" w:themeColor="text1"/>
          <w:szCs w:val="26"/>
        </w:rPr>
        <w:t xml:space="preserve">này </w:t>
      </w:r>
      <w:r w:rsidR="00F862B4" w:rsidRPr="0061065A">
        <w:rPr>
          <w:color w:val="000000" w:themeColor="text1"/>
          <w:szCs w:val="26"/>
        </w:rPr>
        <w:t xml:space="preserve">khi xây dựng quy hoạch tỉnh Lai Châu là </w:t>
      </w:r>
      <w:r w:rsidR="0061065A" w:rsidRPr="0061065A">
        <w:rPr>
          <w:color w:val="000000" w:themeColor="text1"/>
          <w:szCs w:val="26"/>
        </w:rPr>
        <w:t>tìm kiếm sự</w:t>
      </w:r>
      <w:r w:rsidR="00F862B4" w:rsidRPr="0061065A">
        <w:rPr>
          <w:color w:val="000000" w:themeColor="text1"/>
          <w:szCs w:val="26"/>
        </w:rPr>
        <w:t xml:space="preserve"> đồng thuận cao của các bên liên quan trong mọi quá trình quy hoạch, từ khâu nhận định hiện trạng, xác định vấn đề đến khâu đưa ra các tầm nhìn, </w:t>
      </w:r>
      <w:r w:rsidR="00AE2EB8" w:rsidRPr="0061065A">
        <w:rPr>
          <w:color w:val="000000" w:themeColor="text1"/>
          <w:szCs w:val="26"/>
        </w:rPr>
        <w:t xml:space="preserve">chiến lược, </w:t>
      </w:r>
      <w:r w:rsidR="00F862B4" w:rsidRPr="0061065A">
        <w:rPr>
          <w:color w:val="000000" w:themeColor="text1"/>
          <w:szCs w:val="26"/>
        </w:rPr>
        <w:t>quan điểm, giải pháp</w:t>
      </w:r>
      <w:r w:rsidR="00AE2EB8" w:rsidRPr="0061065A">
        <w:rPr>
          <w:color w:val="000000" w:themeColor="text1"/>
          <w:szCs w:val="26"/>
        </w:rPr>
        <w:t xml:space="preserve"> và</w:t>
      </w:r>
      <w:r w:rsidR="00F862B4" w:rsidRPr="0061065A">
        <w:rPr>
          <w:color w:val="000000" w:themeColor="text1"/>
          <w:szCs w:val="26"/>
        </w:rPr>
        <w:t xml:space="preserve"> dự án</w:t>
      </w:r>
      <w:r w:rsidR="00AE2EB8" w:rsidRPr="0061065A">
        <w:rPr>
          <w:color w:val="000000" w:themeColor="text1"/>
          <w:szCs w:val="26"/>
        </w:rPr>
        <w:t xml:space="preserve"> ưu tiên đầu tư</w:t>
      </w:r>
      <w:r w:rsidR="00F862B4" w:rsidRPr="0061065A">
        <w:rPr>
          <w:color w:val="000000" w:themeColor="text1"/>
          <w:szCs w:val="26"/>
        </w:rPr>
        <w:t>.</w:t>
      </w:r>
    </w:p>
    <w:p w14:paraId="2219A6E9" w14:textId="066A0674" w:rsidR="004977A5" w:rsidRPr="0061065A" w:rsidRDefault="00931BCF" w:rsidP="004010EF">
      <w:pPr>
        <w:widowControl w:val="0"/>
        <w:tabs>
          <w:tab w:val="left" w:pos="709"/>
        </w:tabs>
        <w:spacing w:before="120" w:after="120" w:line="240" w:lineRule="auto"/>
        <w:ind w:firstLine="567"/>
        <w:jc w:val="both"/>
        <w:rPr>
          <w:color w:val="000000" w:themeColor="text1"/>
          <w:szCs w:val="26"/>
        </w:rPr>
      </w:pPr>
      <w:r w:rsidRPr="0061065A">
        <w:rPr>
          <w:color w:val="000000" w:themeColor="text1"/>
          <w:szCs w:val="26"/>
        </w:rPr>
        <w:t xml:space="preserve">Phương pháp luận của quy hoạch </w:t>
      </w:r>
      <w:r w:rsidR="00AE2EB8" w:rsidRPr="0061065A">
        <w:rPr>
          <w:color w:val="000000" w:themeColor="text1"/>
          <w:szCs w:val="26"/>
        </w:rPr>
        <w:t xml:space="preserve">tỉnh </w:t>
      </w:r>
      <w:r w:rsidRPr="0061065A">
        <w:rPr>
          <w:color w:val="000000" w:themeColor="text1"/>
          <w:szCs w:val="26"/>
        </w:rPr>
        <w:t>là hướng tới quản lý phát triển</w:t>
      </w:r>
      <w:r w:rsidR="00AE2EB8" w:rsidRPr="0061065A">
        <w:rPr>
          <w:color w:val="000000" w:themeColor="text1"/>
          <w:szCs w:val="26"/>
        </w:rPr>
        <w:t xml:space="preserve"> kinh tế</w:t>
      </w:r>
      <w:r w:rsidR="00706B17" w:rsidRPr="0061065A">
        <w:rPr>
          <w:color w:val="000000" w:themeColor="text1"/>
          <w:szCs w:val="26"/>
        </w:rPr>
        <w:t>, xã hội và môi trường trên địa bàn tỉnh một cách hiệu quả nhất, đảm bảo thống nhất với định hướng phát triển chung của quốc gia và vùng</w:t>
      </w:r>
      <w:r w:rsidRPr="0061065A">
        <w:rPr>
          <w:color w:val="000000" w:themeColor="text1"/>
          <w:szCs w:val="26"/>
        </w:rPr>
        <w:t xml:space="preserve">. </w:t>
      </w:r>
      <w:r w:rsidR="00706B17" w:rsidRPr="0061065A">
        <w:rPr>
          <w:color w:val="000000" w:themeColor="text1"/>
          <w:szCs w:val="26"/>
        </w:rPr>
        <w:t>B</w:t>
      </w:r>
      <w:r w:rsidRPr="0061065A">
        <w:rPr>
          <w:color w:val="000000" w:themeColor="text1"/>
          <w:szCs w:val="26"/>
        </w:rPr>
        <w:t>ản chất của phương pháp này là hình dung ra các quy luật</w:t>
      </w:r>
      <w:r w:rsidR="004977A5" w:rsidRPr="0061065A">
        <w:rPr>
          <w:color w:val="000000" w:themeColor="text1"/>
          <w:szCs w:val="26"/>
        </w:rPr>
        <w:t>,</w:t>
      </w:r>
      <w:r w:rsidRPr="0061065A">
        <w:rPr>
          <w:color w:val="000000" w:themeColor="text1"/>
          <w:szCs w:val="26"/>
        </w:rPr>
        <w:t xml:space="preserve"> kịch bản phát triển</w:t>
      </w:r>
      <w:r w:rsidR="004977A5" w:rsidRPr="0061065A">
        <w:rPr>
          <w:color w:val="000000" w:themeColor="text1"/>
          <w:szCs w:val="26"/>
        </w:rPr>
        <w:t xml:space="preserve"> và xác định những cơ chế, giải pháp phát triển tỉnh Lai Châu</w:t>
      </w:r>
      <w:r w:rsidR="004010EF" w:rsidRPr="0061065A">
        <w:rPr>
          <w:color w:val="000000" w:themeColor="text1"/>
          <w:szCs w:val="26"/>
        </w:rPr>
        <w:t xml:space="preserve"> để định hướng cho</w:t>
      </w:r>
      <w:r w:rsidRPr="0061065A">
        <w:rPr>
          <w:color w:val="000000" w:themeColor="text1"/>
          <w:szCs w:val="26"/>
        </w:rPr>
        <w:t xml:space="preserve"> các bên liên quan</w:t>
      </w:r>
      <w:r w:rsidR="004010EF" w:rsidRPr="0061065A">
        <w:rPr>
          <w:color w:val="000000" w:themeColor="text1"/>
          <w:szCs w:val="26"/>
        </w:rPr>
        <w:t xml:space="preserve"> cùng thống nhất thực hiện</w:t>
      </w:r>
      <w:r w:rsidRPr="0061065A">
        <w:rPr>
          <w:color w:val="000000" w:themeColor="text1"/>
          <w:szCs w:val="26"/>
        </w:rPr>
        <w:t xml:space="preserve">. </w:t>
      </w:r>
    </w:p>
    <w:p w14:paraId="50D53F27" w14:textId="2BF47A1C" w:rsidR="009C6265" w:rsidRPr="0061065A" w:rsidRDefault="00BE608A" w:rsidP="00625727">
      <w:pPr>
        <w:widowControl w:val="0"/>
        <w:tabs>
          <w:tab w:val="left" w:pos="709"/>
        </w:tabs>
        <w:spacing w:before="120" w:after="120" w:line="240" w:lineRule="auto"/>
        <w:ind w:firstLine="567"/>
        <w:jc w:val="both"/>
        <w:rPr>
          <w:color w:val="000000" w:themeColor="text1"/>
          <w:szCs w:val="26"/>
        </w:rPr>
      </w:pPr>
      <w:r w:rsidRPr="0061065A">
        <w:rPr>
          <w:i/>
          <w:iCs/>
          <w:color w:val="000000" w:themeColor="text1"/>
          <w:szCs w:val="26"/>
        </w:rPr>
        <w:t>- Lập quy hoạch theo hướng tuần tự</w:t>
      </w:r>
      <w:r w:rsidR="009C6265" w:rsidRPr="0061065A">
        <w:rPr>
          <w:i/>
          <w:iCs/>
          <w:color w:val="000000" w:themeColor="text1"/>
          <w:szCs w:val="26"/>
        </w:rPr>
        <w:t xml:space="preserve"> và dựa trên phân tích cơ sở dữ liệu</w:t>
      </w:r>
      <w:r w:rsidR="00807836" w:rsidRPr="0061065A">
        <w:rPr>
          <w:i/>
          <w:iCs/>
          <w:color w:val="000000" w:themeColor="text1"/>
          <w:szCs w:val="26"/>
        </w:rPr>
        <w:t xml:space="preserve"> </w:t>
      </w:r>
      <w:r w:rsidR="00CE6B6A" w:rsidRPr="0061065A">
        <w:rPr>
          <w:i/>
          <w:iCs/>
          <w:color w:val="000000" w:themeColor="text1"/>
          <w:szCs w:val="26"/>
        </w:rPr>
        <w:t>tin cậy</w:t>
      </w:r>
      <w:r w:rsidR="009C6265" w:rsidRPr="0061065A">
        <w:rPr>
          <w:i/>
          <w:iCs/>
          <w:color w:val="000000" w:themeColor="text1"/>
          <w:szCs w:val="26"/>
        </w:rPr>
        <w:t>:</w:t>
      </w:r>
      <w:r w:rsidRPr="0061065A">
        <w:rPr>
          <w:color w:val="000000" w:themeColor="text1"/>
          <w:szCs w:val="26"/>
        </w:rPr>
        <w:t xml:space="preserve"> Việc </w:t>
      </w:r>
      <w:r w:rsidR="00807836" w:rsidRPr="0061065A">
        <w:rPr>
          <w:color w:val="000000" w:themeColor="text1"/>
          <w:szCs w:val="26"/>
        </w:rPr>
        <w:t xml:space="preserve">xây dựng quy hoạch </w:t>
      </w:r>
      <w:r w:rsidRPr="0061065A">
        <w:rPr>
          <w:color w:val="000000" w:themeColor="text1"/>
          <w:szCs w:val="26"/>
        </w:rPr>
        <w:t xml:space="preserve">được tiến hành theo tuần tự: (i) xác định vấn đề; (ii) sắp xếp ưu tiên các vấn đề chính yếu; </w:t>
      </w:r>
      <w:r w:rsidR="00807836" w:rsidRPr="0061065A">
        <w:rPr>
          <w:color w:val="000000" w:themeColor="text1"/>
          <w:szCs w:val="26"/>
        </w:rPr>
        <w:t xml:space="preserve">và </w:t>
      </w:r>
      <w:r w:rsidRPr="0061065A">
        <w:rPr>
          <w:color w:val="000000" w:themeColor="text1"/>
          <w:szCs w:val="26"/>
        </w:rPr>
        <w:t xml:space="preserve">(iii) </w:t>
      </w:r>
      <w:r w:rsidR="00807836" w:rsidRPr="0061065A">
        <w:rPr>
          <w:color w:val="000000" w:themeColor="text1"/>
          <w:szCs w:val="26"/>
        </w:rPr>
        <w:t>đưa ra</w:t>
      </w:r>
      <w:r w:rsidRPr="0061065A">
        <w:rPr>
          <w:color w:val="000000" w:themeColor="text1"/>
          <w:szCs w:val="26"/>
        </w:rPr>
        <w:t xml:space="preserve"> những khuyến nghị chủ đạo. Phương pháp tiếp cận này đòi hỏi sử dụng nhiều nguồn số liệu để đảm bảo các giải pháp đưa ra phù hợp và có tính khả thi cao: nguồn số liệu từ địa phương; từ cơ quan tổ chức cấp quốc gia; các tổ chức quốc tế; số liệu từ nghiên cứu sơ cấp thông qua phỏng vấn các lãnh đạo, chuyên gia trong nước và quốc tế, doanh nghiệp và các đối tượng liên quan khác; số liệu từ khảo sát thực địa. </w:t>
      </w:r>
      <w:r w:rsidR="00807469" w:rsidRPr="0061065A">
        <w:rPr>
          <w:color w:val="000000" w:themeColor="text1"/>
          <w:szCs w:val="26"/>
        </w:rPr>
        <w:t>Phân tích thực trạng và</w:t>
      </w:r>
      <w:r w:rsidR="00625727" w:rsidRPr="0061065A">
        <w:rPr>
          <w:color w:val="000000" w:themeColor="text1"/>
          <w:szCs w:val="26"/>
        </w:rPr>
        <w:t xml:space="preserve"> xây dựng kịch bản cần dựa trên các bằng </w:t>
      </w:r>
      <w:r w:rsidR="009C6265" w:rsidRPr="0061065A">
        <w:rPr>
          <w:color w:val="000000" w:themeColor="text1"/>
          <w:szCs w:val="26"/>
        </w:rPr>
        <w:t>chứng</w:t>
      </w:r>
      <w:r w:rsidR="00625727" w:rsidRPr="0061065A">
        <w:rPr>
          <w:color w:val="000000" w:themeColor="text1"/>
          <w:szCs w:val="26"/>
        </w:rPr>
        <w:t xml:space="preserve"> và</w:t>
      </w:r>
      <w:r w:rsidR="009C6265" w:rsidRPr="0061065A">
        <w:rPr>
          <w:color w:val="000000" w:themeColor="text1"/>
          <w:szCs w:val="26"/>
        </w:rPr>
        <w:t xml:space="preserve"> số liệu thực nghiệm </w:t>
      </w:r>
      <w:r w:rsidR="00496109" w:rsidRPr="0061065A">
        <w:rPr>
          <w:color w:val="000000" w:themeColor="text1"/>
          <w:szCs w:val="26"/>
        </w:rPr>
        <w:t xml:space="preserve">đảm bảo độ tin cậy, có thực chứng </w:t>
      </w:r>
      <w:r w:rsidR="009C6265" w:rsidRPr="0061065A">
        <w:rPr>
          <w:color w:val="000000" w:themeColor="text1"/>
          <w:szCs w:val="26"/>
        </w:rPr>
        <w:t>và thuyết phục.</w:t>
      </w:r>
    </w:p>
    <w:p w14:paraId="02C9FCEC" w14:textId="62602253" w:rsidR="006A350D" w:rsidRPr="0061065A" w:rsidRDefault="00D258BE" w:rsidP="006A350D">
      <w:pPr>
        <w:widowControl w:val="0"/>
        <w:tabs>
          <w:tab w:val="left" w:pos="709"/>
        </w:tabs>
        <w:spacing w:before="120" w:after="120" w:line="240" w:lineRule="auto"/>
        <w:ind w:firstLine="567"/>
        <w:jc w:val="both"/>
        <w:rPr>
          <w:color w:val="000000" w:themeColor="text1"/>
          <w:szCs w:val="26"/>
        </w:rPr>
      </w:pPr>
      <w:r w:rsidRPr="0061065A">
        <w:rPr>
          <w:i/>
          <w:color w:val="000000" w:themeColor="text1"/>
          <w:szCs w:val="26"/>
        </w:rPr>
        <w:t xml:space="preserve">- Lập quy hoạch dựa trên </w:t>
      </w:r>
      <w:r w:rsidR="006A350D" w:rsidRPr="0061065A">
        <w:rPr>
          <w:i/>
          <w:color w:val="000000" w:themeColor="text1"/>
          <w:szCs w:val="26"/>
        </w:rPr>
        <w:t>cách tiếp cận bền vững</w:t>
      </w:r>
      <w:r w:rsidR="007D6654" w:rsidRPr="0061065A">
        <w:rPr>
          <w:i/>
          <w:color w:val="000000" w:themeColor="text1"/>
          <w:szCs w:val="26"/>
        </w:rPr>
        <w:t>, hài hòa:</w:t>
      </w:r>
      <w:r w:rsidR="0061065A" w:rsidRPr="0061065A">
        <w:rPr>
          <w:color w:val="000000" w:themeColor="text1"/>
          <w:szCs w:val="26"/>
        </w:rPr>
        <w:t xml:space="preserve"> Việc xây dựng quy hoạch tỉnh Lai Châu sẽ đặt trọng tâm vào giải quyết mối quan hệ cân bằng, hài hòa giữa </w:t>
      </w:r>
      <w:r w:rsidR="00931BCF" w:rsidRPr="0061065A">
        <w:rPr>
          <w:color w:val="000000" w:themeColor="text1"/>
          <w:szCs w:val="26"/>
        </w:rPr>
        <w:t xml:space="preserve">phát triển kinh tế </w:t>
      </w:r>
      <w:r w:rsidR="0061065A" w:rsidRPr="0061065A">
        <w:rPr>
          <w:color w:val="000000" w:themeColor="text1"/>
          <w:szCs w:val="26"/>
        </w:rPr>
        <w:t xml:space="preserve">với </w:t>
      </w:r>
      <w:r w:rsidR="00931BCF" w:rsidRPr="0061065A">
        <w:rPr>
          <w:color w:val="000000" w:themeColor="text1"/>
          <w:szCs w:val="26"/>
        </w:rPr>
        <w:t>bảo vệ môi trường, cùng với việc nâng cao chất lượng cuộc sống</w:t>
      </w:r>
      <w:r w:rsidR="0061065A" w:rsidRPr="0061065A">
        <w:rPr>
          <w:color w:val="000000" w:themeColor="text1"/>
          <w:szCs w:val="26"/>
        </w:rPr>
        <w:t xml:space="preserve"> của người dân</w:t>
      </w:r>
      <w:r w:rsidR="00931BCF" w:rsidRPr="0061065A">
        <w:rPr>
          <w:color w:val="000000" w:themeColor="text1"/>
          <w:szCs w:val="26"/>
        </w:rPr>
        <w:t>.</w:t>
      </w:r>
      <w:r w:rsidR="0061065A" w:rsidRPr="0061065A">
        <w:rPr>
          <w:color w:val="000000" w:themeColor="text1"/>
          <w:szCs w:val="26"/>
        </w:rPr>
        <w:t xml:space="preserve"> Phát triển kinh tế cần </w:t>
      </w:r>
      <w:r w:rsidR="006A350D" w:rsidRPr="0061065A">
        <w:rPr>
          <w:color w:val="000000" w:themeColor="text1"/>
          <w:szCs w:val="26"/>
        </w:rPr>
        <w:t xml:space="preserve">gắn liền với chuyển đổi mô hình tăng trưởng và tái cấu trúc nền kinh tế, đưa kinh tế </w:t>
      </w:r>
      <w:r w:rsidR="00015282" w:rsidRPr="0061065A">
        <w:rPr>
          <w:color w:val="000000" w:themeColor="text1"/>
          <w:szCs w:val="26"/>
        </w:rPr>
        <w:t>tỉnh Lai Châu</w:t>
      </w:r>
      <w:r w:rsidR="006A350D" w:rsidRPr="0061065A">
        <w:rPr>
          <w:color w:val="000000" w:themeColor="text1"/>
          <w:szCs w:val="26"/>
        </w:rPr>
        <w:t xml:space="preserve"> từ tăng trưởng theo chiều rộng sang tăng trưởng theo chiều sâu, dựa trên cơ sở khoa học và công nghệ hiện đại, nguồn nhân lực chất lượng cao, phù hợp với điều kiện của Việt Nam, của vùng và của tỉnh. </w:t>
      </w:r>
      <w:r w:rsidR="0061065A" w:rsidRPr="0061065A">
        <w:rPr>
          <w:color w:val="000000" w:themeColor="text1"/>
          <w:szCs w:val="26"/>
        </w:rPr>
        <w:t xml:space="preserve">Phát triển kinh tế sẽ song hành cùng </w:t>
      </w:r>
      <w:r w:rsidR="006A350D" w:rsidRPr="0061065A">
        <w:rPr>
          <w:color w:val="000000" w:themeColor="text1"/>
          <w:szCs w:val="26"/>
        </w:rPr>
        <w:t xml:space="preserve">tăng cường đầu tư vào bảo tồn, phát triển và sử dụng hiệu quả các nguồn </w:t>
      </w:r>
      <w:r w:rsidR="0042798D">
        <w:rPr>
          <w:color w:val="000000" w:themeColor="text1"/>
          <w:szCs w:val="26"/>
        </w:rPr>
        <w:t>tài nguyên thiên nhiê</w:t>
      </w:r>
      <w:r w:rsidR="006A350D" w:rsidRPr="0061065A">
        <w:rPr>
          <w:color w:val="000000" w:themeColor="text1"/>
          <w:szCs w:val="26"/>
        </w:rPr>
        <w:t>n, cải thiện và nâng cao chất lượng môi trường, qua đó kích thích tăng trưởng kinh tế</w:t>
      </w:r>
      <w:r w:rsidR="0061065A" w:rsidRPr="0061065A">
        <w:rPr>
          <w:color w:val="000000" w:themeColor="text1"/>
          <w:szCs w:val="26"/>
        </w:rPr>
        <w:t xml:space="preserve"> bền vững</w:t>
      </w:r>
      <w:r w:rsidR="006A350D" w:rsidRPr="0061065A">
        <w:rPr>
          <w:color w:val="000000" w:themeColor="text1"/>
          <w:szCs w:val="26"/>
        </w:rPr>
        <w:t>.</w:t>
      </w:r>
    </w:p>
    <w:p w14:paraId="24020D7D" w14:textId="796AAF22" w:rsidR="000D2505" w:rsidRPr="00FF49C4" w:rsidRDefault="000D2505" w:rsidP="00FF49C4">
      <w:pPr>
        <w:pStyle w:val="Heading2"/>
        <w:spacing w:before="120" w:after="120" w:line="240" w:lineRule="auto"/>
        <w:rPr>
          <w:color w:val="00B050"/>
          <w:sz w:val="28"/>
          <w:szCs w:val="28"/>
        </w:rPr>
      </w:pPr>
      <w:bookmarkStart w:id="78" w:name="_Toc69763199"/>
      <w:bookmarkStart w:id="79" w:name="_Toc72310741"/>
      <w:bookmarkStart w:id="80" w:name="_Toc73506103"/>
      <w:r w:rsidRPr="00FF49C4">
        <w:rPr>
          <w:color w:val="00B050"/>
          <w:sz w:val="28"/>
          <w:szCs w:val="28"/>
        </w:rPr>
        <w:t>2. Phương pháp nghiên cứu lập quy hoạch</w:t>
      </w:r>
      <w:bookmarkEnd w:id="78"/>
      <w:bookmarkEnd w:id="79"/>
      <w:bookmarkEnd w:id="80"/>
    </w:p>
    <w:p w14:paraId="1EB805A7" w14:textId="7DAFCE69" w:rsidR="007423C3" w:rsidRPr="0061065A" w:rsidRDefault="007423C3" w:rsidP="007423C3">
      <w:pPr>
        <w:widowControl w:val="0"/>
        <w:tabs>
          <w:tab w:val="left" w:pos="709"/>
        </w:tabs>
        <w:spacing w:before="120" w:after="120" w:line="240" w:lineRule="auto"/>
        <w:ind w:firstLine="567"/>
        <w:jc w:val="both"/>
        <w:rPr>
          <w:color w:val="000000" w:themeColor="text1"/>
          <w:szCs w:val="26"/>
        </w:rPr>
      </w:pPr>
      <w:r w:rsidRPr="0061065A">
        <w:rPr>
          <w:color w:val="000000" w:themeColor="text1"/>
          <w:szCs w:val="26"/>
        </w:rPr>
        <w:t xml:space="preserve">- Phương pháp thu thập thông tin, nghiên cứu tài liệu thứ cấp: thu thập các thông tin về chủ trương, chính sách phát triển kinh tế - xã hội trên địa bàn tỉnh </w:t>
      </w:r>
      <w:r w:rsidR="00024A35" w:rsidRPr="0061065A">
        <w:rPr>
          <w:color w:val="000000" w:themeColor="text1"/>
          <w:szCs w:val="26"/>
        </w:rPr>
        <w:t>Lai Châu</w:t>
      </w:r>
      <w:r w:rsidRPr="0061065A">
        <w:rPr>
          <w:color w:val="000000" w:themeColor="text1"/>
          <w:szCs w:val="26"/>
        </w:rPr>
        <w:t xml:space="preserve">; </w:t>
      </w:r>
      <w:r w:rsidRPr="00C630EC">
        <w:rPr>
          <w:color w:val="000000" w:themeColor="text1"/>
          <w:szCs w:val="26"/>
        </w:rPr>
        <w:t>các số liệu thống kê từ năm 201</w:t>
      </w:r>
      <w:r w:rsidR="00826057" w:rsidRPr="00C630EC">
        <w:rPr>
          <w:color w:val="000000" w:themeColor="text1"/>
          <w:szCs w:val="26"/>
        </w:rPr>
        <w:t>1</w:t>
      </w:r>
      <w:r w:rsidRPr="00C630EC">
        <w:rPr>
          <w:color w:val="000000" w:themeColor="text1"/>
          <w:szCs w:val="26"/>
        </w:rPr>
        <w:t xml:space="preserve"> đến </w:t>
      </w:r>
      <w:r w:rsidR="0061065A" w:rsidRPr="00C630EC">
        <w:rPr>
          <w:color w:val="000000" w:themeColor="text1"/>
          <w:szCs w:val="26"/>
        </w:rPr>
        <w:t>2020</w:t>
      </w:r>
      <w:r w:rsidRPr="00C630EC">
        <w:rPr>
          <w:color w:val="000000" w:themeColor="text1"/>
          <w:szCs w:val="26"/>
        </w:rPr>
        <w:t>;</w:t>
      </w:r>
      <w:r w:rsidRPr="0061065A">
        <w:rPr>
          <w:color w:val="000000" w:themeColor="text1"/>
          <w:szCs w:val="26"/>
        </w:rPr>
        <w:t xml:space="preserve"> những kết quả đạt được và những hạn chế trong quá trình phát triển kinh tế - xã hội trên địa bàn tỉnh trong </w:t>
      </w:r>
      <w:r w:rsidRPr="0061065A">
        <w:rPr>
          <w:color w:val="000000" w:themeColor="text1"/>
          <w:szCs w:val="26"/>
        </w:rPr>
        <w:lastRenderedPageBreak/>
        <w:t>quá khứ để từ đó làm căn cứ dự báo, tiến hành phân tích sâu và đề xuất định hướng phát triển trong thời kỳ quy hoạch mới của tỉnh.</w:t>
      </w:r>
    </w:p>
    <w:p w14:paraId="14BD9BC8" w14:textId="77777777" w:rsidR="007423C3" w:rsidRPr="0061065A" w:rsidRDefault="007423C3" w:rsidP="007423C3">
      <w:pPr>
        <w:widowControl w:val="0"/>
        <w:tabs>
          <w:tab w:val="left" w:pos="709"/>
        </w:tabs>
        <w:spacing w:before="120" w:after="120" w:line="240" w:lineRule="auto"/>
        <w:ind w:firstLine="567"/>
        <w:jc w:val="both"/>
        <w:rPr>
          <w:color w:val="000000" w:themeColor="text1"/>
          <w:szCs w:val="26"/>
        </w:rPr>
      </w:pPr>
      <w:r w:rsidRPr="0061065A">
        <w:rPr>
          <w:color w:val="000000" w:themeColor="text1"/>
          <w:szCs w:val="26"/>
        </w:rPr>
        <w:t>- Phương pháp điều tra, khảo sát: tổ chức điều tra, khảo sát, làm việc với các Sở, Ban, Ngành, cơ quan quản lý nhà nước ở địa phương và một số doanh nghiệp, dự án trọng điểm trên địa bàn tỉnh để thu thập thông tin về những lợi thế, cơ hội, khó khăn, thách thức trong quá trình phát triển kinh tế - xã hội trên địa bàn tỉnh thời gian qua và trong tương lai.</w:t>
      </w:r>
    </w:p>
    <w:p w14:paraId="490DFF67" w14:textId="53511794" w:rsidR="007423C3" w:rsidRPr="0061065A" w:rsidRDefault="007423C3" w:rsidP="007423C3">
      <w:pPr>
        <w:widowControl w:val="0"/>
        <w:tabs>
          <w:tab w:val="left" w:pos="709"/>
        </w:tabs>
        <w:spacing w:before="120" w:after="120" w:line="240" w:lineRule="auto"/>
        <w:ind w:firstLine="567"/>
        <w:jc w:val="both"/>
        <w:rPr>
          <w:color w:val="000000" w:themeColor="text1"/>
          <w:szCs w:val="26"/>
        </w:rPr>
      </w:pPr>
      <w:r w:rsidRPr="0061065A">
        <w:rPr>
          <w:color w:val="000000" w:themeColor="text1"/>
          <w:szCs w:val="26"/>
        </w:rPr>
        <w:t xml:space="preserve">- Phương pháp chuyên gia: lấy ý kiến đóng góp của các chuyên gia </w:t>
      </w:r>
      <w:r w:rsidRPr="00C630EC">
        <w:rPr>
          <w:color w:val="000000" w:themeColor="text1"/>
          <w:szCs w:val="26"/>
        </w:rPr>
        <w:t>quốc tế</w:t>
      </w:r>
      <w:r w:rsidR="00826057">
        <w:rPr>
          <w:color w:val="000000" w:themeColor="text1"/>
          <w:szCs w:val="26"/>
        </w:rPr>
        <w:t xml:space="preserve"> theo các chủ đề lựa chọn</w:t>
      </w:r>
      <w:r w:rsidRPr="0061065A">
        <w:rPr>
          <w:color w:val="000000" w:themeColor="text1"/>
          <w:szCs w:val="26"/>
        </w:rPr>
        <w:t xml:space="preserve"> và</w:t>
      </w:r>
      <w:r w:rsidR="00826057">
        <w:rPr>
          <w:color w:val="000000" w:themeColor="text1"/>
          <w:szCs w:val="26"/>
        </w:rPr>
        <w:t xml:space="preserve"> các chuyên gia trong</w:t>
      </w:r>
      <w:r w:rsidRPr="0061065A">
        <w:rPr>
          <w:color w:val="000000" w:themeColor="text1"/>
          <w:szCs w:val="26"/>
        </w:rPr>
        <w:t xml:space="preserve"> trong nước để hình thành một quan điểm toàn diện và hài hòa về phát triển.</w:t>
      </w:r>
    </w:p>
    <w:p w14:paraId="390BF1A7" w14:textId="77777777" w:rsidR="007423C3" w:rsidRPr="0061065A" w:rsidRDefault="007423C3" w:rsidP="007423C3">
      <w:pPr>
        <w:widowControl w:val="0"/>
        <w:tabs>
          <w:tab w:val="left" w:pos="709"/>
        </w:tabs>
        <w:spacing w:before="120" w:after="120" w:line="240" w:lineRule="auto"/>
        <w:ind w:firstLine="567"/>
        <w:jc w:val="both"/>
        <w:rPr>
          <w:color w:val="000000" w:themeColor="text1"/>
          <w:szCs w:val="26"/>
        </w:rPr>
      </w:pPr>
      <w:r w:rsidRPr="0061065A">
        <w:rPr>
          <w:color w:val="000000" w:themeColor="text1"/>
          <w:szCs w:val="26"/>
        </w:rPr>
        <w:t>- Phương pháp định lượng: áp dụng các mô hình toán để dự báo, xác định mối quan hệ tổng thể giữa các ngành, lĩnh vực, các nguồn lực tự nhiên, nguồn nhân lực… để từ đó đưa ra các chỉ tiêu kinh tế - xã hội cơ bản (tăng trưởng, cơ cấu kinh tế, nhu cầu vốn đầu tư, dân số…) trong thời kỳ quy hoạch.</w:t>
      </w:r>
    </w:p>
    <w:p w14:paraId="1A426857" w14:textId="61E5768E" w:rsidR="007423C3" w:rsidRPr="0061065A" w:rsidRDefault="007423C3" w:rsidP="007423C3">
      <w:pPr>
        <w:widowControl w:val="0"/>
        <w:tabs>
          <w:tab w:val="left" w:pos="709"/>
        </w:tabs>
        <w:spacing w:before="120" w:after="120" w:line="240" w:lineRule="auto"/>
        <w:ind w:firstLine="567"/>
        <w:jc w:val="both"/>
        <w:rPr>
          <w:color w:val="000000" w:themeColor="text1"/>
          <w:szCs w:val="26"/>
        </w:rPr>
      </w:pPr>
      <w:r w:rsidRPr="0061065A">
        <w:rPr>
          <w:color w:val="000000" w:themeColor="text1"/>
          <w:szCs w:val="26"/>
        </w:rPr>
        <w:t xml:space="preserve">- Phương pháp so sánh: dùng để đánh giá tiềm năng, lợi thế cũng như hạn chế của tỉnh </w:t>
      </w:r>
      <w:r w:rsidR="002A4E6F" w:rsidRPr="0061065A">
        <w:rPr>
          <w:color w:val="000000" w:themeColor="text1"/>
          <w:szCs w:val="26"/>
        </w:rPr>
        <w:t xml:space="preserve">Lai Châu, </w:t>
      </w:r>
      <w:r w:rsidRPr="0061065A">
        <w:rPr>
          <w:color w:val="000000" w:themeColor="text1"/>
          <w:szCs w:val="26"/>
        </w:rPr>
        <w:t xml:space="preserve">đồng thời định vị, làm rõ vị trí, vai trò của tỉnh </w:t>
      </w:r>
      <w:r w:rsidR="002A4E6F" w:rsidRPr="0061065A">
        <w:rPr>
          <w:color w:val="000000" w:themeColor="text1"/>
          <w:szCs w:val="26"/>
        </w:rPr>
        <w:t>Lai Châu</w:t>
      </w:r>
      <w:r w:rsidRPr="0061065A">
        <w:rPr>
          <w:color w:val="000000" w:themeColor="text1"/>
          <w:szCs w:val="26"/>
        </w:rPr>
        <w:t xml:space="preserve"> so với mức trung bình của cả nước và các địa phương trong vùng.</w:t>
      </w:r>
    </w:p>
    <w:p w14:paraId="00A98ED3" w14:textId="30787DE3" w:rsidR="007423C3" w:rsidRPr="0061065A" w:rsidRDefault="007423C3" w:rsidP="007423C3">
      <w:pPr>
        <w:widowControl w:val="0"/>
        <w:tabs>
          <w:tab w:val="left" w:pos="709"/>
        </w:tabs>
        <w:spacing w:before="120" w:after="120" w:line="240" w:lineRule="auto"/>
        <w:ind w:firstLine="567"/>
        <w:jc w:val="both"/>
        <w:rPr>
          <w:color w:val="000000" w:themeColor="text1"/>
          <w:szCs w:val="26"/>
        </w:rPr>
      </w:pPr>
      <w:r w:rsidRPr="0061065A">
        <w:rPr>
          <w:color w:val="000000" w:themeColor="text1"/>
          <w:szCs w:val="26"/>
        </w:rPr>
        <w:t xml:space="preserve">- Phương pháp phân tích ma trận SWOT: để đánh giá điểm mạnh, điểm yếu, cơ hội và thách thức của tỉnh </w:t>
      </w:r>
      <w:r w:rsidR="002A4E6F" w:rsidRPr="0061065A">
        <w:rPr>
          <w:color w:val="000000" w:themeColor="text1"/>
          <w:szCs w:val="26"/>
        </w:rPr>
        <w:t>Lai Châu</w:t>
      </w:r>
      <w:r w:rsidRPr="0061065A">
        <w:rPr>
          <w:color w:val="000000" w:themeColor="text1"/>
          <w:szCs w:val="26"/>
        </w:rPr>
        <w:t xml:space="preserve"> trong thời kỳ quy hoạch. </w:t>
      </w:r>
    </w:p>
    <w:p w14:paraId="579286EB" w14:textId="7FA438AF" w:rsidR="00E01E0D" w:rsidRPr="0061065A" w:rsidRDefault="007423C3" w:rsidP="007423C3">
      <w:pPr>
        <w:widowControl w:val="0"/>
        <w:tabs>
          <w:tab w:val="left" w:pos="709"/>
        </w:tabs>
        <w:spacing w:before="120" w:after="120" w:line="240" w:lineRule="auto"/>
        <w:ind w:firstLine="567"/>
        <w:jc w:val="both"/>
        <w:rPr>
          <w:color w:val="000000" w:themeColor="text1"/>
          <w:szCs w:val="26"/>
        </w:rPr>
      </w:pPr>
      <w:r w:rsidRPr="0061065A">
        <w:rPr>
          <w:color w:val="000000" w:themeColor="text1"/>
          <w:szCs w:val="26"/>
        </w:rPr>
        <w:t>- Phương pháp bản đồ: dùng để biểu thị cho sự phân bố các hiện tượng bằng các biểu đồ đặt trong các đơn vị phân chia lãnh thổ và biểu đồ đó thể hiện cho số lượng tổng cộng của một hiện tượng nào đó trên lãnh thổ đã phân chia.</w:t>
      </w:r>
    </w:p>
    <w:p w14:paraId="34844660" w14:textId="79360130" w:rsidR="00E01E0D" w:rsidRPr="0061065A" w:rsidRDefault="00A435A1" w:rsidP="00A435A1">
      <w:pPr>
        <w:pStyle w:val="Heading1"/>
        <w:tabs>
          <w:tab w:val="left" w:pos="567"/>
        </w:tabs>
        <w:spacing w:before="120" w:line="240" w:lineRule="auto"/>
        <w:ind w:firstLine="567"/>
        <w:rPr>
          <w:szCs w:val="46"/>
          <w:lang w:val="en-US"/>
        </w:rPr>
      </w:pPr>
      <w:bookmarkStart w:id="81" w:name="_Toc69763200"/>
      <w:bookmarkStart w:id="82" w:name="_Toc72310742"/>
      <w:bookmarkStart w:id="83" w:name="_Toc73506104"/>
      <w:r w:rsidRPr="0061065A">
        <w:rPr>
          <w:szCs w:val="46"/>
          <w:lang w:val="en-US"/>
        </w:rPr>
        <w:t>VI</w:t>
      </w:r>
      <w:r w:rsidR="00E01E0D" w:rsidRPr="0061065A">
        <w:rPr>
          <w:szCs w:val="46"/>
          <w:lang w:val="en-US"/>
        </w:rPr>
        <w:t>. Cấu trúc báo cáo</w:t>
      </w:r>
      <w:bookmarkEnd w:id="81"/>
      <w:bookmarkEnd w:id="82"/>
      <w:bookmarkEnd w:id="83"/>
    </w:p>
    <w:p w14:paraId="518C93DC" w14:textId="493FFD79" w:rsidR="00E01E0D" w:rsidRPr="0061065A" w:rsidRDefault="0097122D" w:rsidP="00E01E0D">
      <w:pPr>
        <w:widowControl w:val="0"/>
        <w:tabs>
          <w:tab w:val="left" w:pos="709"/>
        </w:tabs>
        <w:spacing w:before="120" w:after="120" w:line="240" w:lineRule="auto"/>
        <w:ind w:firstLine="567"/>
        <w:jc w:val="both"/>
        <w:rPr>
          <w:color w:val="000000" w:themeColor="text1"/>
          <w:szCs w:val="26"/>
        </w:rPr>
      </w:pPr>
      <w:r w:rsidRPr="003676D7">
        <w:rPr>
          <w:color w:val="000000" w:themeColor="text1"/>
          <w:szCs w:val="26"/>
        </w:rPr>
        <w:t xml:space="preserve">Ngoài </w:t>
      </w:r>
      <w:r>
        <w:rPr>
          <w:color w:val="000000" w:themeColor="text1"/>
          <w:szCs w:val="26"/>
        </w:rPr>
        <w:t xml:space="preserve">các </w:t>
      </w:r>
      <w:r w:rsidRPr="003676D7">
        <w:rPr>
          <w:color w:val="000000" w:themeColor="text1"/>
          <w:szCs w:val="26"/>
        </w:rPr>
        <w:t>phần chính, báo cáo kèm thêm phụ lục, hệ thố</w:t>
      </w:r>
      <w:r>
        <w:rPr>
          <w:color w:val="000000" w:themeColor="text1"/>
          <w:szCs w:val="26"/>
        </w:rPr>
        <w:t xml:space="preserve">ng bảng biểu và hệ thống bản đồ, </w:t>
      </w:r>
      <w:r w:rsidR="00E01E0D" w:rsidRPr="0061065A">
        <w:rPr>
          <w:color w:val="000000" w:themeColor="text1"/>
          <w:szCs w:val="26"/>
        </w:rPr>
        <w:t xml:space="preserve">Báo cáo tổng hợp Quy hoạch tỉnh thời kỳ 2021-2030, tầm nhìn đến năm 2050 </w:t>
      </w:r>
      <w:r w:rsidR="00E01E0D" w:rsidRPr="003676D7">
        <w:rPr>
          <w:color w:val="000000" w:themeColor="text1"/>
          <w:szCs w:val="26"/>
        </w:rPr>
        <w:t xml:space="preserve">gồm </w:t>
      </w:r>
      <w:r w:rsidR="003676D7" w:rsidRPr="003676D7">
        <w:rPr>
          <w:color w:val="000000" w:themeColor="text1"/>
          <w:szCs w:val="26"/>
        </w:rPr>
        <w:t>05</w:t>
      </w:r>
      <w:r>
        <w:rPr>
          <w:color w:val="000000" w:themeColor="text1"/>
          <w:szCs w:val="26"/>
        </w:rPr>
        <w:t xml:space="preserve"> phần chính:</w:t>
      </w:r>
    </w:p>
    <w:p w14:paraId="19114799" w14:textId="237CC34D" w:rsidR="00E01E0D" w:rsidRDefault="00E01E0D" w:rsidP="0097122D">
      <w:pPr>
        <w:widowControl w:val="0"/>
        <w:tabs>
          <w:tab w:val="left" w:pos="709"/>
        </w:tabs>
        <w:spacing w:before="120" w:after="120" w:line="240" w:lineRule="auto"/>
        <w:jc w:val="both"/>
        <w:rPr>
          <w:color w:val="000000" w:themeColor="text1"/>
          <w:szCs w:val="26"/>
        </w:rPr>
      </w:pPr>
      <w:r w:rsidRPr="0061065A">
        <w:rPr>
          <w:color w:val="000000" w:themeColor="text1"/>
          <w:szCs w:val="26"/>
        </w:rPr>
        <w:t xml:space="preserve">Phần </w:t>
      </w:r>
      <w:r w:rsidR="00CE6B6A" w:rsidRPr="0061065A">
        <w:rPr>
          <w:color w:val="000000" w:themeColor="text1"/>
          <w:szCs w:val="26"/>
        </w:rPr>
        <w:t>I</w:t>
      </w:r>
      <w:r w:rsidRPr="0061065A">
        <w:rPr>
          <w:color w:val="000000" w:themeColor="text1"/>
          <w:szCs w:val="26"/>
        </w:rPr>
        <w:t xml:space="preserve">: </w:t>
      </w:r>
      <w:r w:rsidR="00F82F48" w:rsidRPr="0061065A">
        <w:rPr>
          <w:color w:val="000000" w:themeColor="text1"/>
          <w:szCs w:val="26"/>
        </w:rPr>
        <w:t>Phân tích, đánh giá, dự báo về các yếu tố, điều kiện phát triển đặc thù của tỉnh Lai Châu</w:t>
      </w:r>
    </w:p>
    <w:p w14:paraId="4395EA29" w14:textId="2F50C116" w:rsidR="00CE6B6A" w:rsidRDefault="00CE6B6A" w:rsidP="0097122D">
      <w:pPr>
        <w:widowControl w:val="0"/>
        <w:tabs>
          <w:tab w:val="left" w:pos="709"/>
        </w:tabs>
        <w:spacing w:before="120" w:after="120" w:line="240" w:lineRule="auto"/>
        <w:jc w:val="both"/>
        <w:rPr>
          <w:color w:val="000000" w:themeColor="text1"/>
          <w:szCs w:val="26"/>
        </w:rPr>
      </w:pPr>
      <w:r w:rsidRPr="0061065A">
        <w:rPr>
          <w:color w:val="000000" w:themeColor="text1"/>
          <w:szCs w:val="26"/>
        </w:rPr>
        <w:t>Phần II: Đánh giá thực trạng phát triển kinh tế - xã hội</w:t>
      </w:r>
      <w:r w:rsidR="000B6B7E">
        <w:rPr>
          <w:color w:val="000000" w:themeColor="text1"/>
          <w:szCs w:val="26"/>
        </w:rPr>
        <w:t xml:space="preserve"> và hạ tầng phát triển của tỉnh</w:t>
      </w:r>
      <w:r w:rsidR="003676D7">
        <w:rPr>
          <w:color w:val="000000" w:themeColor="text1"/>
          <w:szCs w:val="26"/>
        </w:rPr>
        <w:t xml:space="preserve"> Lai Châu</w:t>
      </w:r>
      <w:r w:rsidR="000B6B7E">
        <w:rPr>
          <w:color w:val="000000" w:themeColor="text1"/>
          <w:szCs w:val="26"/>
        </w:rPr>
        <w:t xml:space="preserve"> giai đoạn 2011-2020</w:t>
      </w:r>
    </w:p>
    <w:p w14:paraId="321E8531" w14:textId="1A7930F1" w:rsidR="003676D7" w:rsidRDefault="003676D7" w:rsidP="0097122D">
      <w:pPr>
        <w:widowControl w:val="0"/>
        <w:tabs>
          <w:tab w:val="left" w:pos="709"/>
        </w:tabs>
        <w:spacing w:before="120" w:after="120" w:line="240" w:lineRule="auto"/>
        <w:jc w:val="both"/>
        <w:rPr>
          <w:color w:val="000000" w:themeColor="text1"/>
          <w:szCs w:val="26"/>
        </w:rPr>
      </w:pPr>
      <w:r>
        <w:rPr>
          <w:color w:val="000000" w:themeColor="text1"/>
          <w:szCs w:val="26"/>
        </w:rPr>
        <w:t>Phần III: Hiện trạng sử dụng đất, hiện trạng hệ thống đô thị và nông thôn tỉnh Lai Châu giai đoạn 2011-2020.</w:t>
      </w:r>
    </w:p>
    <w:p w14:paraId="571F0D71" w14:textId="535121F3" w:rsidR="000B6B7E" w:rsidRDefault="003676D7" w:rsidP="000B6B7E">
      <w:pPr>
        <w:widowControl w:val="0"/>
        <w:tabs>
          <w:tab w:val="left" w:pos="709"/>
        </w:tabs>
        <w:spacing w:before="120" w:after="120" w:line="240" w:lineRule="auto"/>
        <w:jc w:val="both"/>
        <w:rPr>
          <w:color w:val="000000" w:themeColor="text1"/>
          <w:szCs w:val="26"/>
        </w:rPr>
      </w:pPr>
      <w:r>
        <w:rPr>
          <w:color w:val="000000" w:themeColor="text1"/>
          <w:szCs w:val="26"/>
        </w:rPr>
        <w:t>Phần IV: Đánh giá</w:t>
      </w:r>
      <w:r w:rsidR="000B6B7E">
        <w:rPr>
          <w:color w:val="000000" w:themeColor="text1"/>
          <w:szCs w:val="26"/>
          <w:lang w:val="en-US"/>
        </w:rPr>
        <w:t xml:space="preserve"> bối cảnh</w:t>
      </w:r>
      <w:r>
        <w:rPr>
          <w:color w:val="000000" w:themeColor="text1"/>
          <w:szCs w:val="26"/>
        </w:rPr>
        <w:t xml:space="preserve">, nhận định về thuận lợi, khó khăn, cơ hội, thách thức </w:t>
      </w:r>
    </w:p>
    <w:p w14:paraId="0BB50DCB" w14:textId="7082306D" w:rsidR="004B0651" w:rsidRPr="00B774E6" w:rsidRDefault="003676D7" w:rsidP="0097122D">
      <w:pPr>
        <w:widowControl w:val="0"/>
        <w:tabs>
          <w:tab w:val="left" w:pos="709"/>
        </w:tabs>
        <w:spacing w:before="120" w:after="120" w:line="240" w:lineRule="auto"/>
        <w:jc w:val="both"/>
        <w:rPr>
          <w:b/>
          <w:sz w:val="30"/>
          <w:szCs w:val="30"/>
        </w:rPr>
      </w:pPr>
      <w:r>
        <w:rPr>
          <w:color w:val="000000" w:themeColor="text1"/>
          <w:szCs w:val="26"/>
        </w:rPr>
        <w:t>Phần V: Quy hoạch tỉnh Lai Châu thời kỳ 2021-2030, tầm nhìn đến năm 2050.</w:t>
      </w:r>
      <w:r w:rsidRPr="00A435A1">
        <w:rPr>
          <w:color w:val="000000" w:themeColor="text1"/>
          <w:sz w:val="26"/>
          <w:szCs w:val="26"/>
          <w:highlight w:val="yellow"/>
        </w:rPr>
        <w:t xml:space="preserve"> </w:t>
      </w:r>
      <w:r w:rsidR="004B0651" w:rsidRPr="00B774E6">
        <w:rPr>
          <w:sz w:val="30"/>
          <w:szCs w:val="30"/>
        </w:rPr>
        <w:br w:type="page"/>
      </w:r>
    </w:p>
    <w:p w14:paraId="05C85195" w14:textId="3B9019E9" w:rsidR="00883ADE" w:rsidRPr="0061065A" w:rsidRDefault="00883ADE" w:rsidP="00E46FFB">
      <w:pPr>
        <w:pStyle w:val="Heading1"/>
        <w:tabs>
          <w:tab w:val="left" w:pos="709"/>
        </w:tabs>
        <w:spacing w:before="120" w:line="240" w:lineRule="auto"/>
        <w:jc w:val="center"/>
        <w:rPr>
          <w:szCs w:val="28"/>
        </w:rPr>
      </w:pPr>
      <w:bookmarkStart w:id="84" w:name="_Toc69763201"/>
      <w:bookmarkStart w:id="85" w:name="_Toc72310743"/>
      <w:bookmarkStart w:id="86" w:name="_Toc73506105"/>
      <w:bookmarkStart w:id="87" w:name="_Hlk69651782"/>
      <w:r w:rsidRPr="0061065A">
        <w:rPr>
          <w:szCs w:val="28"/>
        </w:rPr>
        <w:lastRenderedPageBreak/>
        <w:t xml:space="preserve">PHẦN I. </w:t>
      </w:r>
      <w:r w:rsidR="00600539" w:rsidRPr="0061065A">
        <w:rPr>
          <w:szCs w:val="28"/>
        </w:rPr>
        <w:t xml:space="preserve">PHÂN TÍCH, </w:t>
      </w:r>
      <w:r w:rsidRPr="0061065A">
        <w:rPr>
          <w:szCs w:val="28"/>
        </w:rPr>
        <w:t xml:space="preserve">ĐÁNH GIÁ CÁC YẾU TỐ, ĐIỀU KIỆN </w:t>
      </w:r>
      <w:r w:rsidR="00600539" w:rsidRPr="0061065A">
        <w:rPr>
          <w:szCs w:val="28"/>
        </w:rPr>
        <w:t>PHÁT TRIỂN ĐẶC THÙ CỦA TỈNH LAI CHÂU</w:t>
      </w:r>
      <w:bookmarkEnd w:id="84"/>
      <w:bookmarkEnd w:id="85"/>
      <w:bookmarkEnd w:id="86"/>
    </w:p>
    <w:p w14:paraId="11D57CEA" w14:textId="4625D68D" w:rsidR="00600539" w:rsidRPr="0061065A" w:rsidRDefault="00600539" w:rsidP="00600539"/>
    <w:p w14:paraId="70EE8204" w14:textId="27AB892C" w:rsidR="00883ADE" w:rsidRPr="0061065A" w:rsidRDefault="0072420D" w:rsidP="00C630EC">
      <w:pPr>
        <w:pStyle w:val="Heading1"/>
        <w:tabs>
          <w:tab w:val="left" w:pos="567"/>
        </w:tabs>
        <w:spacing w:before="120" w:line="240" w:lineRule="auto"/>
        <w:rPr>
          <w:szCs w:val="28"/>
          <w:lang w:val="en-US"/>
        </w:rPr>
      </w:pPr>
      <w:bookmarkStart w:id="88" w:name="_Toc69763202"/>
      <w:bookmarkStart w:id="89" w:name="_Toc72310744"/>
      <w:bookmarkStart w:id="90" w:name="_Toc73506106"/>
      <w:r w:rsidRPr="0061065A">
        <w:rPr>
          <w:szCs w:val="28"/>
          <w:lang w:val="en-US"/>
        </w:rPr>
        <w:t>I.</w:t>
      </w:r>
      <w:r w:rsidR="00883ADE" w:rsidRPr="0061065A">
        <w:rPr>
          <w:szCs w:val="28"/>
          <w:lang w:val="en-US"/>
        </w:rPr>
        <w:t xml:space="preserve"> </w:t>
      </w:r>
      <w:r w:rsidR="000F26CA" w:rsidRPr="0061065A">
        <w:rPr>
          <w:szCs w:val="28"/>
          <w:lang w:val="en-US"/>
        </w:rPr>
        <w:t>V</w:t>
      </w:r>
      <w:r w:rsidR="00883ADE" w:rsidRPr="0061065A">
        <w:rPr>
          <w:szCs w:val="28"/>
          <w:lang w:val="en-US"/>
        </w:rPr>
        <w:t>ị trí địa lý và điều kiện tự nhiên</w:t>
      </w:r>
      <w:bookmarkEnd w:id="88"/>
      <w:bookmarkEnd w:id="89"/>
      <w:bookmarkEnd w:id="90"/>
      <w:r w:rsidR="00883ADE" w:rsidRPr="0061065A">
        <w:rPr>
          <w:szCs w:val="28"/>
          <w:lang w:val="en-US"/>
        </w:rPr>
        <w:t xml:space="preserve"> </w:t>
      </w:r>
    </w:p>
    <w:p w14:paraId="08FEB8D6" w14:textId="1CCFD143" w:rsidR="00883ADE" w:rsidRPr="0061065A" w:rsidRDefault="00883ADE" w:rsidP="00FF49C4">
      <w:pPr>
        <w:pStyle w:val="Heading2"/>
        <w:spacing w:before="120" w:after="120" w:line="240" w:lineRule="auto"/>
        <w:rPr>
          <w:color w:val="00B050"/>
          <w:sz w:val="28"/>
          <w:szCs w:val="28"/>
        </w:rPr>
      </w:pPr>
      <w:bookmarkStart w:id="91" w:name="_Toc69763203"/>
      <w:bookmarkStart w:id="92" w:name="_Toc72310745"/>
      <w:bookmarkStart w:id="93" w:name="_Toc73506107"/>
      <w:r w:rsidRPr="0061065A">
        <w:rPr>
          <w:color w:val="00B050"/>
          <w:sz w:val="28"/>
          <w:szCs w:val="28"/>
        </w:rPr>
        <w:t>1. Vị trí địa lý</w:t>
      </w:r>
      <w:bookmarkEnd w:id="91"/>
      <w:bookmarkEnd w:id="92"/>
      <w:bookmarkEnd w:id="93"/>
    </w:p>
    <w:bookmarkEnd w:id="87"/>
    <w:p w14:paraId="1EFF7FCA" w14:textId="647BC849" w:rsidR="00614EBE" w:rsidRPr="008C6048" w:rsidRDefault="008C6048" w:rsidP="00614EBE">
      <w:pPr>
        <w:pStyle w:val="4Noidung"/>
        <w:tabs>
          <w:tab w:val="left" w:pos="567"/>
        </w:tabs>
        <w:spacing w:line="240" w:lineRule="auto"/>
        <w:ind w:firstLine="567"/>
        <w:rPr>
          <w:color w:val="000000" w:themeColor="text1"/>
          <w:spacing w:val="-2"/>
          <w:szCs w:val="28"/>
        </w:rPr>
      </w:pPr>
      <w:r w:rsidRPr="008C6048">
        <w:rPr>
          <w:color w:val="000000" w:themeColor="text1"/>
          <w:spacing w:val="-2"/>
          <w:szCs w:val="28"/>
        </w:rPr>
        <w:t xml:space="preserve">Lai Châu là tỉnh miền núi </w:t>
      </w:r>
      <w:r w:rsidR="00614EBE">
        <w:rPr>
          <w:color w:val="000000" w:themeColor="text1"/>
          <w:spacing w:val="-2"/>
          <w:szCs w:val="28"/>
        </w:rPr>
        <w:t xml:space="preserve">của vùng </w:t>
      </w:r>
      <w:r w:rsidRPr="008C6048">
        <w:rPr>
          <w:color w:val="000000" w:themeColor="text1"/>
          <w:spacing w:val="-2"/>
          <w:szCs w:val="28"/>
        </w:rPr>
        <w:t>Tây Bắc Việt Nam</w:t>
      </w:r>
      <w:r w:rsidR="00614EBE">
        <w:rPr>
          <w:color w:val="000000" w:themeColor="text1"/>
          <w:spacing w:val="-2"/>
          <w:szCs w:val="28"/>
        </w:rPr>
        <w:t>,</w:t>
      </w:r>
      <w:r w:rsidRPr="008C6048">
        <w:rPr>
          <w:color w:val="000000" w:themeColor="text1"/>
          <w:spacing w:val="-2"/>
          <w:szCs w:val="28"/>
        </w:rPr>
        <w:t xml:space="preserve"> có toạ độ địa lý</w:t>
      </w:r>
      <w:r w:rsidR="00614EBE">
        <w:rPr>
          <w:color w:val="000000" w:themeColor="text1"/>
          <w:spacing w:val="-2"/>
          <w:szCs w:val="28"/>
        </w:rPr>
        <w:t xml:space="preserve"> trong khoảng</w:t>
      </w:r>
      <w:r w:rsidRPr="008C6048">
        <w:rPr>
          <w:color w:val="000000" w:themeColor="text1"/>
          <w:spacing w:val="-2"/>
          <w:szCs w:val="28"/>
        </w:rPr>
        <w:t xml:space="preserve"> từ 21</w:t>
      </w:r>
      <w:r w:rsidRPr="0042798D">
        <w:rPr>
          <w:color w:val="000000" w:themeColor="text1"/>
          <w:spacing w:val="-2"/>
          <w:szCs w:val="28"/>
          <w:vertAlign w:val="superscript"/>
        </w:rPr>
        <w:t>o</w:t>
      </w:r>
      <w:r w:rsidR="00614EBE">
        <w:rPr>
          <w:color w:val="000000" w:themeColor="text1"/>
          <w:spacing w:val="-2"/>
          <w:szCs w:val="28"/>
        </w:rPr>
        <w:t>41</w:t>
      </w:r>
      <w:r w:rsidRPr="008C6048">
        <w:rPr>
          <w:color w:val="000000" w:themeColor="text1"/>
          <w:spacing w:val="-2"/>
          <w:szCs w:val="28"/>
        </w:rPr>
        <w:t>' đến 22</w:t>
      </w:r>
      <w:r w:rsidRPr="0042798D">
        <w:rPr>
          <w:color w:val="000000" w:themeColor="text1"/>
          <w:spacing w:val="-2"/>
          <w:szCs w:val="28"/>
          <w:vertAlign w:val="superscript"/>
        </w:rPr>
        <w:t>o</w:t>
      </w:r>
      <w:r w:rsidRPr="008C6048">
        <w:rPr>
          <w:color w:val="000000" w:themeColor="text1"/>
          <w:spacing w:val="-2"/>
          <w:szCs w:val="28"/>
        </w:rPr>
        <w:t>49' vĩ độ Bắc và từ 102</w:t>
      </w:r>
      <w:r w:rsidRPr="0042798D">
        <w:rPr>
          <w:color w:val="000000" w:themeColor="text1"/>
          <w:spacing w:val="-2"/>
          <w:szCs w:val="28"/>
          <w:vertAlign w:val="superscript"/>
        </w:rPr>
        <w:t>o</w:t>
      </w:r>
      <w:r w:rsidRPr="008C6048">
        <w:rPr>
          <w:color w:val="000000" w:themeColor="text1"/>
          <w:spacing w:val="-2"/>
          <w:szCs w:val="28"/>
        </w:rPr>
        <w:t>19’ đến 103</w:t>
      </w:r>
      <w:r w:rsidRPr="0042798D">
        <w:rPr>
          <w:color w:val="000000" w:themeColor="text1"/>
          <w:spacing w:val="-2"/>
          <w:szCs w:val="28"/>
          <w:vertAlign w:val="superscript"/>
        </w:rPr>
        <w:t>o</w:t>
      </w:r>
      <w:r w:rsidRPr="008C6048">
        <w:rPr>
          <w:color w:val="000000" w:themeColor="text1"/>
          <w:spacing w:val="-2"/>
          <w:szCs w:val="28"/>
        </w:rPr>
        <w:t xml:space="preserve">59’ kinh độ Đông </w:t>
      </w:r>
      <w:r w:rsidR="00614EBE">
        <w:rPr>
          <w:color w:val="000000" w:themeColor="text1"/>
          <w:spacing w:val="-2"/>
          <w:szCs w:val="28"/>
        </w:rPr>
        <w:t>với d</w:t>
      </w:r>
      <w:r w:rsidR="00614EBE" w:rsidRPr="008C6048">
        <w:rPr>
          <w:color w:val="000000" w:themeColor="text1"/>
          <w:spacing w:val="-2"/>
          <w:szCs w:val="28"/>
        </w:rPr>
        <w:t>iện tích tự nhiên của tỉnh là 9.068,73 km2, đứng thứ 10 trong 63 tỉnh, thành cả nước.</w:t>
      </w:r>
    </w:p>
    <w:p w14:paraId="7299E7EB" w14:textId="263E0CB9" w:rsidR="008C6048" w:rsidRPr="008C6048" w:rsidRDefault="008C6048" w:rsidP="00C630EC">
      <w:pPr>
        <w:pStyle w:val="4Noidung"/>
        <w:tabs>
          <w:tab w:val="left" w:pos="567"/>
        </w:tabs>
        <w:spacing w:line="240" w:lineRule="auto"/>
        <w:ind w:firstLine="567"/>
        <w:rPr>
          <w:color w:val="000000" w:themeColor="text1"/>
          <w:spacing w:val="-2"/>
          <w:szCs w:val="28"/>
        </w:rPr>
      </w:pPr>
      <w:r w:rsidRPr="008C6048">
        <w:rPr>
          <w:color w:val="000000" w:themeColor="text1"/>
          <w:spacing w:val="-2"/>
          <w:szCs w:val="28"/>
        </w:rPr>
        <w:t xml:space="preserve">Phía Bắc giáp tỉnh Vân Nam (Trung Quốc) và tỉnh Lào Cai; phía Đông và phía Đông Nam giáp các tỉnh Lào Cai và Yên Bái; Phía Tây và phía Tây Nam giáp tỉnh Điện Biên; phía Nam giáp tỉnh Sơn La. </w:t>
      </w:r>
    </w:p>
    <w:p w14:paraId="49F0C154" w14:textId="232358E4" w:rsidR="00EA3DB0" w:rsidRPr="00107D7F" w:rsidRDefault="00FF49C4" w:rsidP="00107D7F">
      <w:pPr>
        <w:pStyle w:val="Caption"/>
      </w:pPr>
      <w:bookmarkStart w:id="94" w:name="_Hlk69565663"/>
      <w:bookmarkStart w:id="95" w:name="_Toc71035284"/>
      <w:bookmarkStart w:id="96" w:name="_Toc73531945"/>
      <w:r w:rsidRPr="00934F94">
        <w:t xml:space="preserve">Hình </w:t>
      </w:r>
      <w:r w:rsidRPr="00934F94">
        <w:fldChar w:fldCharType="begin"/>
      </w:r>
      <w:r w:rsidRPr="00F54E78">
        <w:instrText xml:space="preserve"> SEQ Hình \* ARABIC </w:instrText>
      </w:r>
      <w:r w:rsidRPr="00934F94">
        <w:fldChar w:fldCharType="separate"/>
      </w:r>
      <w:r w:rsidR="000D6197">
        <w:rPr>
          <w:noProof/>
        </w:rPr>
        <w:t>1</w:t>
      </w:r>
      <w:r w:rsidRPr="00934F94">
        <w:fldChar w:fldCharType="end"/>
      </w:r>
      <w:r w:rsidRPr="00934F94">
        <w:rPr>
          <w:lang w:val="en-US"/>
        </w:rPr>
        <w:t>.</w:t>
      </w:r>
      <w:r w:rsidR="00107D7F" w:rsidRPr="00934F94">
        <w:rPr>
          <w:lang w:val="en-US"/>
        </w:rPr>
        <w:t xml:space="preserve"> </w:t>
      </w:r>
      <w:r w:rsidR="00EA3DB0" w:rsidRPr="00C630EC">
        <w:t xml:space="preserve">Kết nối </w:t>
      </w:r>
      <w:r w:rsidR="00826057" w:rsidRPr="00C630EC">
        <w:rPr>
          <w:lang w:val="en-US"/>
        </w:rPr>
        <w:t xml:space="preserve">của </w:t>
      </w:r>
      <w:r w:rsidR="00EA3DB0" w:rsidRPr="00C630EC">
        <w:t xml:space="preserve">tỉnh Lai Châu với </w:t>
      </w:r>
      <w:r w:rsidR="00826057" w:rsidRPr="00C630EC">
        <w:rPr>
          <w:lang w:val="en-US"/>
        </w:rPr>
        <w:t xml:space="preserve">các </w:t>
      </w:r>
      <w:r w:rsidR="00EA3DB0" w:rsidRPr="00C630EC">
        <w:t>vùng</w:t>
      </w:r>
      <w:r w:rsidR="00826057" w:rsidRPr="00C630EC">
        <w:rPr>
          <w:lang w:val="en-US"/>
        </w:rPr>
        <w:t>, tỉnh</w:t>
      </w:r>
      <w:bookmarkEnd w:id="94"/>
      <w:bookmarkEnd w:id="95"/>
      <w:bookmarkEnd w:id="96"/>
    </w:p>
    <w:p w14:paraId="3D22E523" w14:textId="1DF18025" w:rsidR="00826057" w:rsidRDefault="00826057" w:rsidP="00C630EC">
      <w:pPr>
        <w:pStyle w:val="4Noidung"/>
        <w:tabs>
          <w:tab w:val="left" w:pos="567"/>
        </w:tabs>
        <w:spacing w:line="240" w:lineRule="auto"/>
        <w:ind w:firstLine="0"/>
        <w:jc w:val="center"/>
        <w:rPr>
          <w:rFonts w:cs="Times New Roman"/>
          <w:color w:val="000000" w:themeColor="text1"/>
          <w:szCs w:val="28"/>
        </w:rPr>
      </w:pPr>
      <w:r w:rsidRPr="00826057">
        <w:rPr>
          <w:rFonts w:cs="Times New Roman"/>
          <w:noProof/>
          <w:color w:val="000000" w:themeColor="text1"/>
          <w:szCs w:val="28"/>
          <w:lang w:val="vi-VN" w:eastAsia="vi-VN"/>
        </w:rPr>
        <w:drawing>
          <wp:inline distT="0" distB="0" distL="0" distR="0" wp14:anchorId="54CDC762" wp14:editId="3F1E2079">
            <wp:extent cx="4690533" cy="539421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07960" cy="5414255"/>
                    </a:xfrm>
                    <a:prstGeom prst="rect">
                      <a:avLst/>
                    </a:prstGeom>
                  </pic:spPr>
                </pic:pic>
              </a:graphicData>
            </a:graphic>
          </wp:inline>
        </w:drawing>
      </w:r>
    </w:p>
    <w:p w14:paraId="4F80FAF6" w14:textId="7C158DAC" w:rsidR="00EC6553" w:rsidRPr="00EC6553" w:rsidRDefault="00EC6553" w:rsidP="00EC6553">
      <w:pPr>
        <w:pStyle w:val="4Noidung"/>
        <w:tabs>
          <w:tab w:val="left" w:pos="567"/>
        </w:tabs>
        <w:spacing w:line="240" w:lineRule="auto"/>
        <w:ind w:firstLine="567"/>
        <w:rPr>
          <w:rFonts w:cs="Times New Roman"/>
          <w:color w:val="000000" w:themeColor="text1"/>
          <w:szCs w:val="28"/>
        </w:rPr>
      </w:pPr>
      <w:r w:rsidRPr="00EC6553">
        <w:rPr>
          <w:rFonts w:cs="Times New Roman"/>
          <w:color w:val="000000" w:themeColor="text1"/>
          <w:szCs w:val="28"/>
        </w:rPr>
        <w:t>Lai Châu có 265,165</w:t>
      </w:r>
      <w:r>
        <w:rPr>
          <w:rFonts w:cs="Times New Roman"/>
          <w:color w:val="000000" w:themeColor="text1"/>
          <w:szCs w:val="28"/>
        </w:rPr>
        <w:t xml:space="preserve"> </w:t>
      </w:r>
      <w:r w:rsidRPr="00EC6553">
        <w:rPr>
          <w:rFonts w:cs="Times New Roman"/>
          <w:color w:val="000000" w:themeColor="text1"/>
          <w:szCs w:val="28"/>
        </w:rPr>
        <w:t xml:space="preserve">km đường biên giới Việt - Trung, có cửa khẩu quốc </w:t>
      </w:r>
      <w:r w:rsidR="0028776A">
        <w:rPr>
          <w:rFonts w:cs="Times New Roman"/>
          <w:color w:val="000000" w:themeColor="text1"/>
          <w:szCs w:val="28"/>
        </w:rPr>
        <w:t>tế</w:t>
      </w:r>
      <w:r w:rsidRPr="00EC6553">
        <w:rPr>
          <w:rFonts w:cs="Times New Roman"/>
          <w:color w:val="000000" w:themeColor="text1"/>
          <w:szCs w:val="28"/>
        </w:rPr>
        <w:t xml:space="preserve"> Ma Lù Thàng và nhiều lối mở trên tuyến biên giới Việt - Trung; hệ thống giao </w:t>
      </w:r>
      <w:r w:rsidRPr="00EC6553">
        <w:rPr>
          <w:rFonts w:cs="Times New Roman"/>
          <w:color w:val="000000" w:themeColor="text1"/>
          <w:szCs w:val="28"/>
        </w:rPr>
        <w:lastRenderedPageBreak/>
        <w:t xml:space="preserve">thông kết nối các điểm du lịch lớn Sa Pa (Lào Cai) – Lai Châu – Điện Biên Phủ; gắn với khu vực tam giác tăng trưởng Hà Nội - Hải Phòng - Quảng Ninh bằng các tuyến quốc lộ 4D, 70, cao tốc Nội Bài - Lào Cai và đường thủy sông Đà, có tiềm năng để phát triển dịch vụ - thương mại, xuất nhập khẩu và du lịch. Đồng thời, tỉnh Lai Châu cũng có vị trí chiến lược hết sức quan trọng về quốc phòng, an ninh và bảo vệ chủ quyền biên giới quốc gia. Là vùng đầu nguồn rộng lớn và phòng hộ đặc biệt xung yếu của sông Đà, địa bàn sinh sống của đồng bào các dân tộc thiểu số nên Lai Châu có vai trò quan trọng trong việc đảm bảo sự phát triển bền vững của quốc gia mà trực tiếp là các công trình thủy điện lớn trên sông Đà và vùng châu thổ sông Hồng. Hệ thống đường quốc lộ đã giúp tỉnh Lai Châu kết nối với các trung tâm kinh tế lớn của cả nước, với Trung Quốc qua cửa khẩu quốc gia Ma Lù Thàng. Tuy nhiên, Lai Châu nằm cách khá xa thủ đô Hà Nội (trung tâm kinh tế, chính trị, văn hoá và du lịch của cả nước) khoảng 350 km theo hướng cao tốc Nội Bài  - Lào Cai. </w:t>
      </w:r>
    </w:p>
    <w:p w14:paraId="00F08398" w14:textId="4C32398A" w:rsidR="002036E1" w:rsidRDefault="00EC6553" w:rsidP="00780C35">
      <w:pPr>
        <w:pStyle w:val="4Noidung"/>
        <w:tabs>
          <w:tab w:val="left" w:pos="567"/>
        </w:tabs>
        <w:spacing w:line="240" w:lineRule="auto"/>
        <w:ind w:firstLine="567"/>
        <w:rPr>
          <w:rFonts w:cs="Times New Roman"/>
          <w:color w:val="000000" w:themeColor="text1"/>
          <w:szCs w:val="28"/>
        </w:rPr>
      </w:pPr>
      <w:r w:rsidRPr="00EC6553">
        <w:rPr>
          <w:rFonts w:cs="Times New Roman"/>
          <w:color w:val="000000" w:themeColor="text1"/>
          <w:szCs w:val="28"/>
        </w:rPr>
        <w:t>Tỉnh Lai Châu được thành lập từ ngày 01/01/2004, theo Nghị quyết số 22/NQ-QH11 ngày 26/11/2003 của Quốc hội khóa XI về việc chia và điều chỉnh địa giới hành chính một số tỉnh, trên cơ sở chia tách tỉnh Lai Châu thành hai tỉnh Lai Châu và tỉnh Điện Biên và sáp nhập huyện Than Uyên tỉnh Lào Cai vào tỉnh Lai Châu (mới). Trung tâm tỉnh và các cơ quan hành chính cấp tỉnh của tỉnh Lai Châu mới đặt trụ sở tại thị trấn Tam Đường (trước đó gọi là thị trấn Phong Thổ), ngày 10/10/2004 là thị xã Lai Châu (nay là thành phố Lai Châu).</w:t>
      </w:r>
    </w:p>
    <w:p w14:paraId="5FE89770" w14:textId="77777777" w:rsidR="000D6197" w:rsidRPr="00822E39" w:rsidRDefault="000D6197" w:rsidP="000D6197">
      <w:pPr>
        <w:pStyle w:val="Caption"/>
        <w:rPr>
          <w:rStyle w:val="Heading3Char"/>
        </w:rPr>
      </w:pPr>
      <w:bookmarkStart w:id="97" w:name="_Toc71035285"/>
      <w:bookmarkStart w:id="98" w:name="_Toc73531946"/>
      <w:r w:rsidRPr="00934F94">
        <w:t xml:space="preserve">Hình </w:t>
      </w:r>
      <w:r w:rsidRPr="00934F94">
        <w:fldChar w:fldCharType="begin"/>
      </w:r>
      <w:r w:rsidRPr="00F54E78">
        <w:instrText xml:space="preserve"> SEQ Hình \* ARABIC </w:instrText>
      </w:r>
      <w:r w:rsidRPr="00934F94">
        <w:fldChar w:fldCharType="separate"/>
      </w:r>
      <w:r>
        <w:rPr>
          <w:noProof/>
        </w:rPr>
        <w:t>2</w:t>
      </w:r>
      <w:r w:rsidRPr="00934F94">
        <w:fldChar w:fldCharType="end"/>
      </w:r>
      <w:r w:rsidRPr="00934F94">
        <w:rPr>
          <w:lang w:val="en-US"/>
        </w:rPr>
        <w:t xml:space="preserve">. </w:t>
      </w:r>
      <w:r w:rsidRPr="00C630EC">
        <w:rPr>
          <w:rStyle w:val="Heading3Char"/>
          <w:b/>
          <w:bCs/>
        </w:rPr>
        <w:t>Bản đồ hành chính tỉnh Lai Châu</w:t>
      </w:r>
      <w:bookmarkEnd w:id="97"/>
      <w:bookmarkEnd w:id="98"/>
    </w:p>
    <w:p w14:paraId="79067AE7" w14:textId="77777777" w:rsidR="000D6197" w:rsidRPr="0061065A" w:rsidRDefault="000D6197" w:rsidP="000D6197">
      <w:pPr>
        <w:pStyle w:val="4Noidung"/>
        <w:tabs>
          <w:tab w:val="left" w:pos="567"/>
        </w:tabs>
        <w:spacing w:line="240" w:lineRule="auto"/>
        <w:ind w:firstLine="0"/>
        <w:jc w:val="center"/>
        <w:rPr>
          <w:rFonts w:cs="Times New Roman"/>
          <w:color w:val="000000" w:themeColor="text1"/>
          <w:spacing w:val="4"/>
          <w:szCs w:val="28"/>
        </w:rPr>
      </w:pPr>
      <w:r w:rsidRPr="00826057">
        <w:rPr>
          <w:rFonts w:cs="Times New Roman"/>
          <w:noProof/>
          <w:color w:val="000000" w:themeColor="text1"/>
          <w:spacing w:val="4"/>
          <w:szCs w:val="28"/>
          <w:lang w:val="vi-VN" w:eastAsia="vi-VN"/>
        </w:rPr>
        <w:drawing>
          <wp:inline distT="0" distB="0" distL="0" distR="0" wp14:anchorId="08A5E5B5" wp14:editId="5F6A18E9">
            <wp:extent cx="5496340" cy="4013200"/>
            <wp:effectExtent l="0" t="0" r="9525"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06674" cy="4020745"/>
                    </a:xfrm>
                    <a:prstGeom prst="rect">
                      <a:avLst/>
                    </a:prstGeom>
                  </pic:spPr>
                </pic:pic>
              </a:graphicData>
            </a:graphic>
          </wp:inline>
        </w:drawing>
      </w:r>
    </w:p>
    <w:p w14:paraId="1624F15F" w14:textId="313927C4" w:rsidR="002036E1" w:rsidRPr="00EC6553" w:rsidRDefault="002036E1" w:rsidP="000F26CA">
      <w:pPr>
        <w:pStyle w:val="4Noidung"/>
        <w:tabs>
          <w:tab w:val="left" w:pos="567"/>
        </w:tabs>
        <w:spacing w:line="240" w:lineRule="auto"/>
        <w:ind w:firstLine="567"/>
        <w:rPr>
          <w:rFonts w:cs="Times New Roman"/>
          <w:color w:val="000000" w:themeColor="text1"/>
          <w:szCs w:val="28"/>
        </w:rPr>
      </w:pPr>
      <w:r w:rsidRPr="00EC6553">
        <w:rPr>
          <w:rFonts w:cs="Times New Roman"/>
          <w:color w:val="000000" w:themeColor="text1"/>
          <w:szCs w:val="28"/>
        </w:rPr>
        <w:t xml:space="preserve">Hiện nay, Lai Châu có 08 đơn vị hành chính trực thuộc bao gồm thành phố Lai Châu và các huyện: Mường Tè, Sìn Hồ, Nậm Nhùn, Tam Đường, Phong Thổ, </w:t>
      </w:r>
      <w:r w:rsidRPr="00EC6553">
        <w:rPr>
          <w:rFonts w:cs="Times New Roman"/>
          <w:color w:val="000000" w:themeColor="text1"/>
          <w:szCs w:val="28"/>
        </w:rPr>
        <w:lastRenderedPageBreak/>
        <w:t>Tân Uyên, Than Uyên; 106 đơn vị hành chính cấp xã</w:t>
      </w:r>
      <w:r w:rsidR="00E22560" w:rsidRPr="00EC6553">
        <w:rPr>
          <w:rFonts w:cs="Times New Roman"/>
          <w:color w:val="000000" w:themeColor="text1"/>
          <w:szCs w:val="28"/>
        </w:rPr>
        <w:t xml:space="preserve"> (94 xã, 5 phường và 7 thị trấn)</w:t>
      </w:r>
      <w:r w:rsidRPr="00EC6553">
        <w:rPr>
          <w:rFonts w:cs="Times New Roman"/>
          <w:color w:val="000000" w:themeColor="text1"/>
          <w:szCs w:val="28"/>
        </w:rPr>
        <w:t>. Cộng đồng dân cư trong tỉnh bao gồm có 20 dân tộc</w:t>
      </w:r>
      <w:r w:rsidR="00E22560" w:rsidRPr="00EC6553">
        <w:rPr>
          <w:rFonts w:cs="Times New Roman"/>
          <w:color w:val="000000" w:themeColor="text1"/>
          <w:szCs w:val="28"/>
        </w:rPr>
        <w:t>.</w:t>
      </w:r>
    </w:p>
    <w:p w14:paraId="26946274" w14:textId="4658568A" w:rsidR="00780C35" w:rsidRPr="00DD6EA4" w:rsidRDefault="00780C35" w:rsidP="00FF49C4">
      <w:pPr>
        <w:pStyle w:val="Heading2"/>
        <w:tabs>
          <w:tab w:val="left" w:pos="567"/>
        </w:tabs>
        <w:spacing w:before="120" w:after="120" w:line="240" w:lineRule="auto"/>
        <w:rPr>
          <w:color w:val="00B050"/>
          <w:sz w:val="28"/>
          <w:szCs w:val="26"/>
        </w:rPr>
      </w:pPr>
      <w:bookmarkStart w:id="99" w:name="_Toc69763204"/>
      <w:bookmarkStart w:id="100" w:name="_Toc72310746"/>
      <w:bookmarkStart w:id="101" w:name="_Toc73506108"/>
      <w:r w:rsidRPr="00DD6EA4">
        <w:rPr>
          <w:color w:val="00B050"/>
          <w:sz w:val="28"/>
          <w:szCs w:val="26"/>
        </w:rPr>
        <w:t>2. Điều kiện tự nhiên</w:t>
      </w:r>
      <w:bookmarkEnd w:id="99"/>
      <w:bookmarkEnd w:id="100"/>
      <w:bookmarkEnd w:id="101"/>
    </w:p>
    <w:p w14:paraId="1857BF44" w14:textId="090E81DB" w:rsidR="00883ADE" w:rsidRPr="00DD6EA4" w:rsidRDefault="00780C35" w:rsidP="00FF49C4">
      <w:pPr>
        <w:pStyle w:val="Heading3"/>
        <w:spacing w:before="120" w:after="120" w:line="240" w:lineRule="auto"/>
        <w:jc w:val="left"/>
        <w:rPr>
          <w:i/>
          <w:iCs/>
          <w:lang w:val="en-US"/>
        </w:rPr>
      </w:pPr>
      <w:bookmarkStart w:id="102" w:name="_Toc69763205"/>
      <w:bookmarkStart w:id="103" w:name="_Toc72310747"/>
      <w:r w:rsidRPr="00DD6EA4">
        <w:rPr>
          <w:i/>
          <w:iCs/>
          <w:lang w:val="en-US"/>
        </w:rPr>
        <w:t>2.</w:t>
      </w:r>
      <w:r w:rsidR="00883ADE" w:rsidRPr="00DD6EA4">
        <w:rPr>
          <w:i/>
          <w:iCs/>
          <w:lang w:val="en-US"/>
        </w:rPr>
        <w:t>1. Đặc điểm khí hậu</w:t>
      </w:r>
      <w:bookmarkEnd w:id="102"/>
      <w:bookmarkEnd w:id="103"/>
    </w:p>
    <w:p w14:paraId="3F71F262" w14:textId="78666C4F" w:rsidR="00883ADE" w:rsidRDefault="00883ADE" w:rsidP="000F26CA">
      <w:pPr>
        <w:pStyle w:val="4Noidung"/>
        <w:tabs>
          <w:tab w:val="left" w:pos="567"/>
        </w:tabs>
        <w:spacing w:line="240" w:lineRule="auto"/>
        <w:ind w:firstLine="567"/>
        <w:rPr>
          <w:rFonts w:cs="Times New Roman"/>
          <w:color w:val="000000" w:themeColor="text1"/>
          <w:spacing w:val="4"/>
        </w:rPr>
      </w:pPr>
      <w:r w:rsidRPr="00DD6EA4">
        <w:rPr>
          <w:rFonts w:cs="Times New Roman"/>
          <w:color w:val="000000" w:themeColor="text1"/>
          <w:spacing w:val="4"/>
        </w:rPr>
        <w:t xml:space="preserve">Tỉnh Lai Châu có đặc điểm khí hậu mang tính chất gió mùa chí tuyến, khí hậu điển hình của vùng nhiệt đới núi cao vùng Tây Bắc có ngày nóng, đêm lạnh, ít chịu ảnh hưởng của bão. Khí hậu trong năm chia làm hai mùa rõ rệt, mùa mưa từ tháng 4 đến tháng 10 có nhiệt độ và độ ẩm cao; mùa khô bắt đầu từ tháng 11 đến tháng 3 năm sau, khí hậu lạnh, độ ẩm và lượng mưa thấp (tháng 4 và tháng 10 là thời gian chuyển tiếp giữa hai mùa). </w:t>
      </w:r>
    </w:p>
    <w:p w14:paraId="136F314E" w14:textId="77777777" w:rsidR="000D6197" w:rsidRPr="0066122B" w:rsidRDefault="000D6197" w:rsidP="000D6197">
      <w:pPr>
        <w:pStyle w:val="Caption"/>
      </w:pPr>
      <w:bookmarkStart w:id="104" w:name="_Toc68425319"/>
      <w:bookmarkStart w:id="105" w:name="_Toc71086458"/>
      <w:bookmarkStart w:id="106" w:name="_Toc73505933"/>
      <w:r>
        <w:t xml:space="preserve">Bảng </w:t>
      </w:r>
      <w:r>
        <w:fldChar w:fldCharType="begin"/>
      </w:r>
      <w:r>
        <w:instrText xml:space="preserve"> SEQ Bảng \* ARABIC </w:instrText>
      </w:r>
      <w:r>
        <w:fldChar w:fldCharType="separate"/>
      </w:r>
      <w:r>
        <w:rPr>
          <w:noProof/>
        </w:rPr>
        <w:t>1</w:t>
      </w:r>
      <w:r>
        <w:fldChar w:fldCharType="end"/>
      </w:r>
      <w:r>
        <w:rPr>
          <w:lang w:val="en-US"/>
        </w:rPr>
        <w:t xml:space="preserve">. </w:t>
      </w:r>
      <w:r w:rsidRPr="0066122B">
        <w:t>Nhiệt độ không khí trung bình tháng và năm</w:t>
      </w:r>
      <w:bookmarkEnd w:id="104"/>
      <w:bookmarkEnd w:id="105"/>
      <w:bookmarkEnd w:id="106"/>
    </w:p>
    <w:tbl>
      <w:tblPr>
        <w:tblW w:w="5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08"/>
        <w:gridCol w:w="1176"/>
        <w:gridCol w:w="523"/>
        <w:gridCol w:w="589"/>
        <w:gridCol w:w="480"/>
        <w:gridCol w:w="592"/>
        <w:gridCol w:w="594"/>
        <w:gridCol w:w="594"/>
        <w:gridCol w:w="594"/>
        <w:gridCol w:w="594"/>
        <w:gridCol w:w="594"/>
        <w:gridCol w:w="594"/>
        <w:gridCol w:w="594"/>
        <w:gridCol w:w="690"/>
        <w:gridCol w:w="919"/>
      </w:tblGrid>
      <w:tr w:rsidR="000D6197" w:rsidRPr="00B774E6" w14:paraId="35E048C0" w14:textId="77777777" w:rsidTr="000D6197">
        <w:trPr>
          <w:trHeight w:val="248"/>
          <w:jc w:val="center"/>
        </w:trPr>
        <w:tc>
          <w:tcPr>
            <w:tcW w:w="264" w:type="pct"/>
            <w:vMerge w:val="restart"/>
            <w:shd w:val="clear" w:color="auto" w:fill="E2EFD9" w:themeFill="accent6" w:themeFillTint="33"/>
            <w:noWrap/>
            <w:vAlign w:val="center"/>
          </w:tcPr>
          <w:p w14:paraId="2BC32859" w14:textId="77777777" w:rsidR="000D6197" w:rsidRPr="00265BDF" w:rsidRDefault="000D6197" w:rsidP="000D6197">
            <w:pPr>
              <w:tabs>
                <w:tab w:val="left" w:pos="709"/>
              </w:tabs>
              <w:spacing w:before="60" w:after="0" w:line="240" w:lineRule="auto"/>
              <w:jc w:val="center"/>
              <w:rPr>
                <w:b/>
                <w:i/>
                <w:color w:val="000000" w:themeColor="text1"/>
                <w:spacing w:val="-6"/>
                <w:sz w:val="24"/>
                <w:szCs w:val="24"/>
                <w:lang w:val="en-US"/>
              </w:rPr>
            </w:pPr>
            <w:r w:rsidRPr="00265BDF">
              <w:rPr>
                <w:b/>
                <w:i/>
                <w:color w:val="000000" w:themeColor="text1"/>
                <w:spacing w:val="-6"/>
                <w:sz w:val="24"/>
                <w:szCs w:val="24"/>
                <w:lang w:val="en-US"/>
              </w:rPr>
              <w:t>TT</w:t>
            </w:r>
          </w:p>
        </w:tc>
        <w:tc>
          <w:tcPr>
            <w:tcW w:w="611" w:type="pct"/>
            <w:vMerge w:val="restart"/>
            <w:shd w:val="clear" w:color="auto" w:fill="E2EFD9" w:themeFill="accent6" w:themeFillTint="33"/>
            <w:noWrap/>
            <w:vAlign w:val="center"/>
          </w:tcPr>
          <w:p w14:paraId="78EF9BD8" w14:textId="77777777" w:rsidR="000D6197" w:rsidRPr="00265BDF" w:rsidRDefault="000D6197" w:rsidP="000D6197">
            <w:pPr>
              <w:tabs>
                <w:tab w:val="left" w:pos="709"/>
              </w:tabs>
              <w:spacing w:before="60" w:after="0" w:line="240" w:lineRule="auto"/>
              <w:jc w:val="both"/>
              <w:rPr>
                <w:b/>
                <w:i/>
                <w:color w:val="000000" w:themeColor="text1"/>
                <w:spacing w:val="-6"/>
                <w:sz w:val="24"/>
                <w:szCs w:val="24"/>
                <w:lang w:val="en-US"/>
              </w:rPr>
            </w:pPr>
            <w:r w:rsidRPr="00265BDF">
              <w:rPr>
                <w:b/>
                <w:i/>
                <w:color w:val="000000" w:themeColor="text1"/>
                <w:spacing w:val="-6"/>
                <w:sz w:val="24"/>
                <w:szCs w:val="24"/>
                <w:lang w:val="en-US"/>
              </w:rPr>
              <w:t>Trạm</w:t>
            </w:r>
          </w:p>
        </w:tc>
        <w:tc>
          <w:tcPr>
            <w:tcW w:w="4125" w:type="pct"/>
            <w:gridSpan w:val="13"/>
            <w:shd w:val="clear" w:color="auto" w:fill="E2EFD9" w:themeFill="accent6" w:themeFillTint="33"/>
            <w:noWrap/>
            <w:vAlign w:val="center"/>
          </w:tcPr>
          <w:p w14:paraId="1B3AB28B" w14:textId="77777777" w:rsidR="000D6197" w:rsidRPr="00265BDF" w:rsidRDefault="000D6197" w:rsidP="000D6197">
            <w:pPr>
              <w:tabs>
                <w:tab w:val="left" w:pos="709"/>
              </w:tabs>
              <w:spacing w:before="60" w:after="0" w:line="240" w:lineRule="auto"/>
              <w:jc w:val="center"/>
              <w:rPr>
                <w:b/>
                <w:i/>
                <w:color w:val="000000" w:themeColor="text1"/>
                <w:spacing w:val="-6"/>
                <w:sz w:val="24"/>
                <w:szCs w:val="24"/>
                <w:lang w:val="en-US"/>
              </w:rPr>
            </w:pPr>
            <w:r w:rsidRPr="00265BDF">
              <w:rPr>
                <w:b/>
                <w:i/>
                <w:color w:val="000000" w:themeColor="text1"/>
                <w:spacing w:val="-6"/>
                <w:sz w:val="24"/>
                <w:szCs w:val="24"/>
                <w:lang w:val="en-US"/>
              </w:rPr>
              <w:t xml:space="preserve">Nhiệt độ </w:t>
            </w:r>
            <w:r w:rsidRPr="00265BDF">
              <w:rPr>
                <w:bCs/>
                <w:iCs/>
                <w:color w:val="000000" w:themeColor="text1"/>
                <w:spacing w:val="-6"/>
                <w:sz w:val="24"/>
                <w:szCs w:val="24"/>
                <w:lang w:val="en-US"/>
              </w:rPr>
              <w:t>(</w:t>
            </w:r>
            <w:r w:rsidRPr="00265BDF">
              <w:rPr>
                <w:bCs/>
                <w:iCs/>
                <w:color w:val="000000" w:themeColor="text1"/>
                <w:sz w:val="24"/>
                <w:szCs w:val="24"/>
                <w:vertAlign w:val="superscript"/>
                <w:lang w:val="en-US"/>
              </w:rPr>
              <w:t>o</w:t>
            </w:r>
            <w:r w:rsidRPr="00265BDF">
              <w:rPr>
                <w:bCs/>
                <w:iCs/>
                <w:color w:val="000000" w:themeColor="text1"/>
                <w:sz w:val="24"/>
                <w:szCs w:val="24"/>
                <w:lang w:val="en-US"/>
              </w:rPr>
              <w:t>C)</w:t>
            </w:r>
          </w:p>
        </w:tc>
      </w:tr>
      <w:tr w:rsidR="000D6197" w:rsidRPr="00B774E6" w14:paraId="55E92AEC" w14:textId="77777777" w:rsidTr="000D6197">
        <w:trPr>
          <w:trHeight w:val="248"/>
          <w:jc w:val="center"/>
        </w:trPr>
        <w:tc>
          <w:tcPr>
            <w:tcW w:w="264" w:type="pct"/>
            <w:vMerge/>
            <w:shd w:val="clear" w:color="auto" w:fill="E2EFD9" w:themeFill="accent6" w:themeFillTint="33"/>
            <w:noWrap/>
            <w:vAlign w:val="center"/>
          </w:tcPr>
          <w:p w14:paraId="7853C7D0" w14:textId="77777777" w:rsidR="000D6197" w:rsidRPr="00265BDF" w:rsidRDefault="000D6197" w:rsidP="000D6197">
            <w:pPr>
              <w:tabs>
                <w:tab w:val="left" w:pos="709"/>
              </w:tabs>
              <w:spacing w:before="60" w:after="0" w:line="240" w:lineRule="auto"/>
              <w:jc w:val="center"/>
              <w:rPr>
                <w:b/>
                <w:i/>
                <w:color w:val="000000" w:themeColor="text1"/>
                <w:spacing w:val="-6"/>
                <w:sz w:val="24"/>
                <w:szCs w:val="24"/>
                <w:lang w:val="en-US"/>
              </w:rPr>
            </w:pPr>
          </w:p>
        </w:tc>
        <w:tc>
          <w:tcPr>
            <w:tcW w:w="611" w:type="pct"/>
            <w:vMerge/>
            <w:shd w:val="clear" w:color="auto" w:fill="E2EFD9" w:themeFill="accent6" w:themeFillTint="33"/>
            <w:noWrap/>
            <w:vAlign w:val="center"/>
          </w:tcPr>
          <w:p w14:paraId="41255D24" w14:textId="77777777" w:rsidR="000D6197" w:rsidRPr="00265BDF" w:rsidRDefault="000D6197" w:rsidP="000D6197">
            <w:pPr>
              <w:tabs>
                <w:tab w:val="left" w:pos="709"/>
              </w:tabs>
              <w:spacing w:before="60" w:after="0" w:line="240" w:lineRule="auto"/>
              <w:jc w:val="both"/>
              <w:rPr>
                <w:b/>
                <w:i/>
                <w:color w:val="000000" w:themeColor="text1"/>
                <w:spacing w:val="-6"/>
                <w:sz w:val="24"/>
                <w:szCs w:val="24"/>
                <w:lang w:val="en-US"/>
              </w:rPr>
            </w:pPr>
          </w:p>
        </w:tc>
        <w:tc>
          <w:tcPr>
            <w:tcW w:w="272" w:type="pct"/>
            <w:shd w:val="clear" w:color="auto" w:fill="E2EFD9" w:themeFill="accent6" w:themeFillTint="33"/>
            <w:noWrap/>
            <w:vAlign w:val="center"/>
          </w:tcPr>
          <w:p w14:paraId="5172FB2E"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T1</w:t>
            </w:r>
          </w:p>
        </w:tc>
        <w:tc>
          <w:tcPr>
            <w:tcW w:w="306" w:type="pct"/>
            <w:shd w:val="clear" w:color="auto" w:fill="E2EFD9" w:themeFill="accent6" w:themeFillTint="33"/>
            <w:noWrap/>
            <w:vAlign w:val="center"/>
          </w:tcPr>
          <w:p w14:paraId="431AEA07"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T2</w:t>
            </w:r>
          </w:p>
        </w:tc>
        <w:tc>
          <w:tcPr>
            <w:tcW w:w="249" w:type="pct"/>
            <w:shd w:val="clear" w:color="auto" w:fill="E2EFD9" w:themeFill="accent6" w:themeFillTint="33"/>
            <w:noWrap/>
            <w:vAlign w:val="center"/>
          </w:tcPr>
          <w:p w14:paraId="7A90F1F8"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T3</w:t>
            </w:r>
          </w:p>
        </w:tc>
        <w:tc>
          <w:tcPr>
            <w:tcW w:w="307" w:type="pct"/>
            <w:shd w:val="clear" w:color="auto" w:fill="E2EFD9" w:themeFill="accent6" w:themeFillTint="33"/>
            <w:noWrap/>
            <w:vAlign w:val="center"/>
          </w:tcPr>
          <w:p w14:paraId="259FB8B9"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T4</w:t>
            </w:r>
          </w:p>
        </w:tc>
        <w:tc>
          <w:tcPr>
            <w:tcW w:w="308" w:type="pct"/>
            <w:shd w:val="clear" w:color="auto" w:fill="E2EFD9" w:themeFill="accent6" w:themeFillTint="33"/>
            <w:noWrap/>
            <w:vAlign w:val="center"/>
          </w:tcPr>
          <w:p w14:paraId="7B7E4DF8"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T5</w:t>
            </w:r>
          </w:p>
        </w:tc>
        <w:tc>
          <w:tcPr>
            <w:tcW w:w="308" w:type="pct"/>
            <w:shd w:val="clear" w:color="auto" w:fill="E2EFD9" w:themeFill="accent6" w:themeFillTint="33"/>
            <w:noWrap/>
            <w:vAlign w:val="center"/>
          </w:tcPr>
          <w:p w14:paraId="37822F36"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T6</w:t>
            </w:r>
          </w:p>
        </w:tc>
        <w:tc>
          <w:tcPr>
            <w:tcW w:w="308" w:type="pct"/>
            <w:shd w:val="clear" w:color="auto" w:fill="E2EFD9" w:themeFill="accent6" w:themeFillTint="33"/>
            <w:noWrap/>
            <w:vAlign w:val="center"/>
          </w:tcPr>
          <w:p w14:paraId="1859F7DF"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T7</w:t>
            </w:r>
          </w:p>
        </w:tc>
        <w:tc>
          <w:tcPr>
            <w:tcW w:w="308" w:type="pct"/>
            <w:shd w:val="clear" w:color="auto" w:fill="E2EFD9" w:themeFill="accent6" w:themeFillTint="33"/>
            <w:noWrap/>
            <w:vAlign w:val="center"/>
          </w:tcPr>
          <w:p w14:paraId="4E86E3E7"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T8</w:t>
            </w:r>
          </w:p>
        </w:tc>
        <w:tc>
          <w:tcPr>
            <w:tcW w:w="308" w:type="pct"/>
            <w:shd w:val="clear" w:color="auto" w:fill="E2EFD9" w:themeFill="accent6" w:themeFillTint="33"/>
            <w:noWrap/>
            <w:vAlign w:val="center"/>
          </w:tcPr>
          <w:p w14:paraId="27E1F01C"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T9</w:t>
            </w:r>
          </w:p>
        </w:tc>
        <w:tc>
          <w:tcPr>
            <w:tcW w:w="308" w:type="pct"/>
            <w:shd w:val="clear" w:color="auto" w:fill="E2EFD9" w:themeFill="accent6" w:themeFillTint="33"/>
            <w:noWrap/>
            <w:vAlign w:val="center"/>
          </w:tcPr>
          <w:p w14:paraId="21C517D3"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T10</w:t>
            </w:r>
          </w:p>
        </w:tc>
        <w:tc>
          <w:tcPr>
            <w:tcW w:w="308" w:type="pct"/>
            <w:shd w:val="clear" w:color="auto" w:fill="E2EFD9" w:themeFill="accent6" w:themeFillTint="33"/>
            <w:noWrap/>
            <w:vAlign w:val="center"/>
          </w:tcPr>
          <w:p w14:paraId="212FAF3A"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T11</w:t>
            </w:r>
          </w:p>
        </w:tc>
        <w:tc>
          <w:tcPr>
            <w:tcW w:w="358" w:type="pct"/>
            <w:shd w:val="clear" w:color="auto" w:fill="E2EFD9" w:themeFill="accent6" w:themeFillTint="33"/>
            <w:noWrap/>
            <w:vAlign w:val="center"/>
          </w:tcPr>
          <w:p w14:paraId="3D62190A"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sidRPr="00265BDF">
              <w:rPr>
                <w:b/>
                <w:bCs/>
                <w:i/>
                <w:iCs/>
                <w:color w:val="000000" w:themeColor="text1"/>
                <w:spacing w:val="-6"/>
                <w:sz w:val="24"/>
                <w:szCs w:val="24"/>
                <w:lang w:val="en-US"/>
              </w:rPr>
              <w:t>T12</w:t>
            </w:r>
          </w:p>
        </w:tc>
        <w:tc>
          <w:tcPr>
            <w:tcW w:w="474" w:type="pct"/>
            <w:shd w:val="clear" w:color="auto" w:fill="E2EFD9" w:themeFill="accent6" w:themeFillTint="33"/>
            <w:noWrap/>
            <w:vAlign w:val="center"/>
          </w:tcPr>
          <w:p w14:paraId="77676DB8" w14:textId="77777777" w:rsidR="000D6197" w:rsidRPr="00265BDF" w:rsidRDefault="000D6197" w:rsidP="000D6197">
            <w:pPr>
              <w:tabs>
                <w:tab w:val="left" w:pos="709"/>
              </w:tabs>
              <w:spacing w:before="60" w:after="0" w:line="240" w:lineRule="auto"/>
              <w:jc w:val="center"/>
              <w:rPr>
                <w:b/>
                <w:bCs/>
                <w:i/>
                <w:iCs/>
                <w:color w:val="000000" w:themeColor="text1"/>
                <w:spacing w:val="-6"/>
                <w:sz w:val="24"/>
                <w:szCs w:val="24"/>
                <w:lang w:val="en-US"/>
              </w:rPr>
            </w:pPr>
            <w:r>
              <w:rPr>
                <w:b/>
                <w:bCs/>
                <w:i/>
                <w:iCs/>
                <w:color w:val="000000" w:themeColor="text1"/>
                <w:spacing w:val="-6"/>
                <w:sz w:val="24"/>
                <w:szCs w:val="24"/>
                <w:lang w:val="en-US"/>
              </w:rPr>
              <w:t>BQ n</w:t>
            </w:r>
            <w:r w:rsidRPr="00265BDF">
              <w:rPr>
                <w:b/>
                <w:bCs/>
                <w:i/>
                <w:iCs/>
                <w:color w:val="000000" w:themeColor="text1"/>
                <w:spacing w:val="-6"/>
                <w:sz w:val="24"/>
                <w:szCs w:val="24"/>
                <w:lang w:val="en-US"/>
              </w:rPr>
              <w:t>ăm</w:t>
            </w:r>
          </w:p>
        </w:tc>
      </w:tr>
      <w:tr w:rsidR="000D6197" w:rsidRPr="00B774E6" w14:paraId="114167B4" w14:textId="77777777" w:rsidTr="000D6197">
        <w:trPr>
          <w:trHeight w:val="403"/>
          <w:jc w:val="center"/>
        </w:trPr>
        <w:tc>
          <w:tcPr>
            <w:tcW w:w="264" w:type="pct"/>
            <w:noWrap/>
            <w:vAlign w:val="center"/>
          </w:tcPr>
          <w:p w14:paraId="6D207BF8"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w:t>
            </w:r>
          </w:p>
        </w:tc>
        <w:tc>
          <w:tcPr>
            <w:tcW w:w="611" w:type="pct"/>
            <w:noWrap/>
            <w:vAlign w:val="center"/>
          </w:tcPr>
          <w:p w14:paraId="1240C9F0" w14:textId="77777777" w:rsidR="000D6197" w:rsidRPr="00265BDF" w:rsidRDefault="000D6197" w:rsidP="000D6197">
            <w:pPr>
              <w:tabs>
                <w:tab w:val="left" w:pos="709"/>
              </w:tabs>
              <w:spacing w:before="60" w:after="0" w:line="240" w:lineRule="auto"/>
              <w:jc w:val="both"/>
              <w:rPr>
                <w:color w:val="000000" w:themeColor="text1"/>
                <w:spacing w:val="-6"/>
                <w:sz w:val="24"/>
                <w:szCs w:val="24"/>
                <w:lang w:val="en-US"/>
              </w:rPr>
            </w:pPr>
            <w:r w:rsidRPr="00265BDF">
              <w:rPr>
                <w:color w:val="000000" w:themeColor="text1"/>
                <w:spacing w:val="-6"/>
                <w:sz w:val="24"/>
                <w:szCs w:val="24"/>
                <w:lang w:val="en-US"/>
              </w:rPr>
              <w:t>Lai Châu</w:t>
            </w:r>
          </w:p>
        </w:tc>
        <w:tc>
          <w:tcPr>
            <w:tcW w:w="272" w:type="pct"/>
            <w:noWrap/>
            <w:vAlign w:val="center"/>
          </w:tcPr>
          <w:p w14:paraId="5A8FC4F1"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17,3</w:t>
            </w:r>
          </w:p>
        </w:tc>
        <w:tc>
          <w:tcPr>
            <w:tcW w:w="306" w:type="pct"/>
            <w:noWrap/>
            <w:vAlign w:val="center"/>
          </w:tcPr>
          <w:p w14:paraId="588339B3"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18,8</w:t>
            </w:r>
          </w:p>
        </w:tc>
        <w:tc>
          <w:tcPr>
            <w:tcW w:w="249" w:type="pct"/>
            <w:noWrap/>
            <w:vAlign w:val="center"/>
          </w:tcPr>
          <w:p w14:paraId="3D49744D"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21,9</w:t>
            </w:r>
          </w:p>
        </w:tc>
        <w:tc>
          <w:tcPr>
            <w:tcW w:w="307" w:type="pct"/>
            <w:noWrap/>
            <w:vAlign w:val="center"/>
          </w:tcPr>
          <w:p w14:paraId="45FF7382"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24,8</w:t>
            </w:r>
          </w:p>
        </w:tc>
        <w:tc>
          <w:tcPr>
            <w:tcW w:w="308" w:type="pct"/>
            <w:noWrap/>
            <w:vAlign w:val="center"/>
          </w:tcPr>
          <w:p w14:paraId="73FF0B47"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26,4</w:t>
            </w:r>
          </w:p>
        </w:tc>
        <w:tc>
          <w:tcPr>
            <w:tcW w:w="308" w:type="pct"/>
            <w:noWrap/>
            <w:vAlign w:val="center"/>
          </w:tcPr>
          <w:p w14:paraId="1A60A6D2"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26,6</w:t>
            </w:r>
          </w:p>
        </w:tc>
        <w:tc>
          <w:tcPr>
            <w:tcW w:w="308" w:type="pct"/>
            <w:noWrap/>
            <w:vAlign w:val="center"/>
          </w:tcPr>
          <w:p w14:paraId="08EC7BDE"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26,4</w:t>
            </w:r>
          </w:p>
        </w:tc>
        <w:tc>
          <w:tcPr>
            <w:tcW w:w="308" w:type="pct"/>
            <w:noWrap/>
            <w:vAlign w:val="center"/>
          </w:tcPr>
          <w:p w14:paraId="7358A240"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26,6</w:t>
            </w:r>
          </w:p>
        </w:tc>
        <w:tc>
          <w:tcPr>
            <w:tcW w:w="308" w:type="pct"/>
            <w:noWrap/>
            <w:vAlign w:val="center"/>
          </w:tcPr>
          <w:p w14:paraId="2A5570B4"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26,0</w:t>
            </w:r>
          </w:p>
        </w:tc>
        <w:tc>
          <w:tcPr>
            <w:tcW w:w="308" w:type="pct"/>
            <w:noWrap/>
            <w:vAlign w:val="center"/>
          </w:tcPr>
          <w:p w14:paraId="2AD1822F"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23,8</w:t>
            </w:r>
          </w:p>
        </w:tc>
        <w:tc>
          <w:tcPr>
            <w:tcW w:w="308" w:type="pct"/>
            <w:noWrap/>
            <w:vAlign w:val="center"/>
          </w:tcPr>
          <w:p w14:paraId="427C01EB"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20,5</w:t>
            </w:r>
          </w:p>
        </w:tc>
        <w:tc>
          <w:tcPr>
            <w:tcW w:w="358" w:type="pct"/>
            <w:noWrap/>
            <w:vAlign w:val="center"/>
          </w:tcPr>
          <w:p w14:paraId="2A625ABB"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17.3</w:t>
            </w:r>
          </w:p>
        </w:tc>
        <w:tc>
          <w:tcPr>
            <w:tcW w:w="474" w:type="pct"/>
            <w:noWrap/>
            <w:vAlign w:val="center"/>
          </w:tcPr>
          <w:p w14:paraId="1A3F80EB" w14:textId="77777777" w:rsidR="000D6197" w:rsidRPr="00C630EC" w:rsidRDefault="000D6197" w:rsidP="000D6197">
            <w:pPr>
              <w:tabs>
                <w:tab w:val="left" w:pos="709"/>
              </w:tabs>
              <w:spacing w:before="60" w:after="0" w:line="240" w:lineRule="auto"/>
              <w:jc w:val="center"/>
              <w:rPr>
                <w:b/>
                <w:color w:val="000000" w:themeColor="text1"/>
                <w:spacing w:val="-6"/>
                <w:sz w:val="24"/>
                <w:szCs w:val="24"/>
                <w:lang w:val="en-US"/>
              </w:rPr>
            </w:pPr>
            <w:r w:rsidRPr="00C630EC">
              <w:rPr>
                <w:b/>
                <w:color w:val="000000" w:themeColor="text1"/>
                <w:spacing w:val="-6"/>
                <w:sz w:val="24"/>
                <w:szCs w:val="24"/>
                <w:lang w:val="en-US"/>
              </w:rPr>
              <w:t>23,0</w:t>
            </w:r>
          </w:p>
        </w:tc>
      </w:tr>
      <w:tr w:rsidR="000D6197" w:rsidRPr="00B774E6" w14:paraId="3EE6AE8D" w14:textId="77777777" w:rsidTr="000D6197">
        <w:trPr>
          <w:trHeight w:val="507"/>
          <w:jc w:val="center"/>
        </w:trPr>
        <w:tc>
          <w:tcPr>
            <w:tcW w:w="264" w:type="pct"/>
            <w:noWrap/>
            <w:vAlign w:val="center"/>
          </w:tcPr>
          <w:p w14:paraId="15341DF0"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w:t>
            </w:r>
          </w:p>
        </w:tc>
        <w:tc>
          <w:tcPr>
            <w:tcW w:w="611" w:type="pct"/>
            <w:noWrap/>
            <w:vAlign w:val="center"/>
          </w:tcPr>
          <w:p w14:paraId="0B6D46D9" w14:textId="77777777" w:rsidR="000D6197" w:rsidRPr="00265BDF" w:rsidRDefault="000D6197" w:rsidP="000D6197">
            <w:pPr>
              <w:tabs>
                <w:tab w:val="left" w:pos="709"/>
              </w:tabs>
              <w:spacing w:before="60" w:after="0" w:line="240" w:lineRule="auto"/>
              <w:jc w:val="both"/>
              <w:rPr>
                <w:color w:val="000000" w:themeColor="text1"/>
                <w:spacing w:val="-6"/>
                <w:sz w:val="24"/>
                <w:szCs w:val="24"/>
                <w:lang w:val="en-US"/>
              </w:rPr>
            </w:pPr>
            <w:r w:rsidRPr="00265BDF">
              <w:rPr>
                <w:color w:val="000000" w:themeColor="text1"/>
                <w:spacing w:val="-6"/>
                <w:sz w:val="24"/>
                <w:szCs w:val="24"/>
                <w:lang w:val="en-US"/>
              </w:rPr>
              <w:t>Mường Tè</w:t>
            </w:r>
          </w:p>
        </w:tc>
        <w:tc>
          <w:tcPr>
            <w:tcW w:w="272" w:type="pct"/>
            <w:noWrap/>
            <w:vAlign w:val="center"/>
          </w:tcPr>
          <w:p w14:paraId="7A43B152"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16,8</w:t>
            </w:r>
          </w:p>
        </w:tc>
        <w:tc>
          <w:tcPr>
            <w:tcW w:w="306" w:type="pct"/>
            <w:noWrap/>
            <w:vAlign w:val="center"/>
          </w:tcPr>
          <w:p w14:paraId="11F6835D"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18,3</w:t>
            </w:r>
          </w:p>
        </w:tc>
        <w:tc>
          <w:tcPr>
            <w:tcW w:w="249" w:type="pct"/>
            <w:noWrap/>
            <w:vAlign w:val="center"/>
          </w:tcPr>
          <w:p w14:paraId="391A41E8"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21,0</w:t>
            </w:r>
          </w:p>
        </w:tc>
        <w:tc>
          <w:tcPr>
            <w:tcW w:w="307" w:type="pct"/>
            <w:noWrap/>
            <w:vAlign w:val="center"/>
          </w:tcPr>
          <w:p w14:paraId="3F5F20D2"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24,0</w:t>
            </w:r>
          </w:p>
        </w:tc>
        <w:tc>
          <w:tcPr>
            <w:tcW w:w="308" w:type="pct"/>
            <w:noWrap/>
            <w:vAlign w:val="center"/>
          </w:tcPr>
          <w:p w14:paraId="3F7AF354"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25,8</w:t>
            </w:r>
          </w:p>
        </w:tc>
        <w:tc>
          <w:tcPr>
            <w:tcW w:w="308" w:type="pct"/>
            <w:noWrap/>
            <w:vAlign w:val="center"/>
          </w:tcPr>
          <w:p w14:paraId="6AD5AB97"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26,3</w:t>
            </w:r>
          </w:p>
        </w:tc>
        <w:tc>
          <w:tcPr>
            <w:tcW w:w="308" w:type="pct"/>
            <w:noWrap/>
            <w:vAlign w:val="center"/>
          </w:tcPr>
          <w:p w14:paraId="2224A409"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26,1</w:t>
            </w:r>
          </w:p>
        </w:tc>
        <w:tc>
          <w:tcPr>
            <w:tcW w:w="308" w:type="pct"/>
            <w:noWrap/>
            <w:vAlign w:val="center"/>
          </w:tcPr>
          <w:p w14:paraId="72B5C190"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26,2</w:t>
            </w:r>
          </w:p>
        </w:tc>
        <w:tc>
          <w:tcPr>
            <w:tcW w:w="308" w:type="pct"/>
            <w:noWrap/>
            <w:vAlign w:val="center"/>
          </w:tcPr>
          <w:p w14:paraId="41CF986A"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25,4</w:t>
            </w:r>
          </w:p>
        </w:tc>
        <w:tc>
          <w:tcPr>
            <w:tcW w:w="308" w:type="pct"/>
            <w:noWrap/>
            <w:vAlign w:val="center"/>
          </w:tcPr>
          <w:p w14:paraId="5416F1F3"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23,5</w:t>
            </w:r>
          </w:p>
        </w:tc>
        <w:tc>
          <w:tcPr>
            <w:tcW w:w="308" w:type="pct"/>
            <w:noWrap/>
            <w:vAlign w:val="center"/>
          </w:tcPr>
          <w:p w14:paraId="0F4CD025"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20,1</w:t>
            </w:r>
          </w:p>
        </w:tc>
        <w:tc>
          <w:tcPr>
            <w:tcW w:w="358" w:type="pct"/>
            <w:noWrap/>
            <w:vAlign w:val="center"/>
          </w:tcPr>
          <w:p w14:paraId="10D9DF41"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17,1</w:t>
            </w:r>
          </w:p>
        </w:tc>
        <w:tc>
          <w:tcPr>
            <w:tcW w:w="474" w:type="pct"/>
            <w:noWrap/>
            <w:vAlign w:val="center"/>
          </w:tcPr>
          <w:p w14:paraId="115682DA" w14:textId="77777777" w:rsidR="000D6197" w:rsidRPr="00C630EC" w:rsidRDefault="000D6197" w:rsidP="000D6197">
            <w:pPr>
              <w:tabs>
                <w:tab w:val="left" w:pos="709"/>
              </w:tabs>
              <w:spacing w:before="60" w:after="0" w:line="240" w:lineRule="auto"/>
              <w:jc w:val="center"/>
              <w:rPr>
                <w:b/>
                <w:color w:val="000000" w:themeColor="text1"/>
                <w:spacing w:val="-6"/>
                <w:sz w:val="24"/>
                <w:szCs w:val="24"/>
                <w:lang w:val="en-US"/>
              </w:rPr>
            </w:pPr>
            <w:r w:rsidRPr="00C630EC">
              <w:rPr>
                <w:b/>
                <w:color w:val="000000" w:themeColor="text1"/>
                <w:spacing w:val="-6"/>
                <w:sz w:val="24"/>
                <w:szCs w:val="24"/>
                <w:lang w:val="en-US"/>
              </w:rPr>
              <w:t>22,6</w:t>
            </w:r>
          </w:p>
        </w:tc>
      </w:tr>
      <w:tr w:rsidR="000D6197" w:rsidRPr="00B774E6" w14:paraId="08925596" w14:textId="77777777" w:rsidTr="000D6197">
        <w:trPr>
          <w:trHeight w:val="456"/>
          <w:jc w:val="center"/>
        </w:trPr>
        <w:tc>
          <w:tcPr>
            <w:tcW w:w="264" w:type="pct"/>
            <w:noWrap/>
            <w:vAlign w:val="center"/>
          </w:tcPr>
          <w:p w14:paraId="32C32A65"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3</w:t>
            </w:r>
          </w:p>
        </w:tc>
        <w:tc>
          <w:tcPr>
            <w:tcW w:w="611" w:type="pct"/>
            <w:noWrap/>
            <w:vAlign w:val="center"/>
          </w:tcPr>
          <w:p w14:paraId="043E3000" w14:textId="77777777" w:rsidR="000D6197" w:rsidRPr="00265BDF" w:rsidRDefault="000D6197" w:rsidP="000D6197">
            <w:pPr>
              <w:tabs>
                <w:tab w:val="left" w:pos="709"/>
              </w:tabs>
              <w:spacing w:before="60" w:after="0" w:line="240" w:lineRule="auto"/>
              <w:jc w:val="both"/>
              <w:rPr>
                <w:color w:val="000000" w:themeColor="text1"/>
                <w:spacing w:val="-6"/>
                <w:sz w:val="24"/>
                <w:szCs w:val="24"/>
                <w:lang w:val="en-US"/>
              </w:rPr>
            </w:pPr>
            <w:r w:rsidRPr="00265BDF">
              <w:rPr>
                <w:color w:val="000000" w:themeColor="text1"/>
                <w:spacing w:val="-6"/>
                <w:sz w:val="24"/>
                <w:szCs w:val="24"/>
                <w:lang w:val="en-US"/>
              </w:rPr>
              <w:t>Sìn Hồ</w:t>
            </w:r>
          </w:p>
        </w:tc>
        <w:tc>
          <w:tcPr>
            <w:tcW w:w="272" w:type="pct"/>
            <w:noWrap/>
            <w:vAlign w:val="center"/>
          </w:tcPr>
          <w:p w14:paraId="60C4122A"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10,1</w:t>
            </w:r>
          </w:p>
        </w:tc>
        <w:tc>
          <w:tcPr>
            <w:tcW w:w="306" w:type="pct"/>
            <w:noWrap/>
            <w:vAlign w:val="center"/>
          </w:tcPr>
          <w:p w14:paraId="5CF9CEDD"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11,9</w:t>
            </w:r>
          </w:p>
        </w:tc>
        <w:tc>
          <w:tcPr>
            <w:tcW w:w="249" w:type="pct"/>
            <w:noWrap/>
            <w:vAlign w:val="center"/>
          </w:tcPr>
          <w:p w14:paraId="7681ECEB"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15,4</w:t>
            </w:r>
          </w:p>
        </w:tc>
        <w:tc>
          <w:tcPr>
            <w:tcW w:w="307" w:type="pct"/>
            <w:noWrap/>
            <w:vAlign w:val="center"/>
          </w:tcPr>
          <w:p w14:paraId="716ADE24"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17,9</w:t>
            </w:r>
          </w:p>
        </w:tc>
        <w:tc>
          <w:tcPr>
            <w:tcW w:w="308" w:type="pct"/>
            <w:noWrap/>
            <w:vAlign w:val="center"/>
          </w:tcPr>
          <w:p w14:paraId="2BD90523"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19,3</w:t>
            </w:r>
          </w:p>
        </w:tc>
        <w:tc>
          <w:tcPr>
            <w:tcW w:w="308" w:type="pct"/>
            <w:noWrap/>
            <w:vAlign w:val="center"/>
          </w:tcPr>
          <w:p w14:paraId="3FA6E582"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19,9</w:t>
            </w:r>
          </w:p>
        </w:tc>
        <w:tc>
          <w:tcPr>
            <w:tcW w:w="308" w:type="pct"/>
            <w:noWrap/>
            <w:vAlign w:val="center"/>
          </w:tcPr>
          <w:p w14:paraId="00BF853F"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19,8</w:t>
            </w:r>
          </w:p>
        </w:tc>
        <w:tc>
          <w:tcPr>
            <w:tcW w:w="308" w:type="pct"/>
            <w:noWrap/>
            <w:vAlign w:val="center"/>
          </w:tcPr>
          <w:p w14:paraId="4E676D45"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19,8</w:t>
            </w:r>
          </w:p>
        </w:tc>
        <w:tc>
          <w:tcPr>
            <w:tcW w:w="308" w:type="pct"/>
            <w:noWrap/>
            <w:vAlign w:val="center"/>
          </w:tcPr>
          <w:p w14:paraId="70D7D06C"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18,5</w:t>
            </w:r>
          </w:p>
        </w:tc>
        <w:tc>
          <w:tcPr>
            <w:tcW w:w="308" w:type="pct"/>
            <w:noWrap/>
            <w:vAlign w:val="center"/>
          </w:tcPr>
          <w:p w14:paraId="2263BB2B"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16,3</w:t>
            </w:r>
          </w:p>
        </w:tc>
        <w:tc>
          <w:tcPr>
            <w:tcW w:w="308" w:type="pct"/>
            <w:noWrap/>
            <w:vAlign w:val="center"/>
          </w:tcPr>
          <w:p w14:paraId="671024E1"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12,9</w:t>
            </w:r>
          </w:p>
        </w:tc>
        <w:tc>
          <w:tcPr>
            <w:tcW w:w="358" w:type="pct"/>
            <w:noWrap/>
            <w:vAlign w:val="center"/>
          </w:tcPr>
          <w:p w14:paraId="7163B7C8" w14:textId="77777777" w:rsidR="000D6197" w:rsidRPr="00265BDF" w:rsidRDefault="000D6197" w:rsidP="000D6197">
            <w:pPr>
              <w:tabs>
                <w:tab w:val="left" w:pos="709"/>
              </w:tabs>
              <w:spacing w:before="60" w:after="0" w:line="240" w:lineRule="auto"/>
              <w:jc w:val="center"/>
              <w:rPr>
                <w:color w:val="000000" w:themeColor="text1"/>
                <w:spacing w:val="-6"/>
                <w:sz w:val="24"/>
                <w:szCs w:val="24"/>
                <w:lang w:val="en-US"/>
              </w:rPr>
            </w:pPr>
            <w:r w:rsidRPr="00265BDF">
              <w:rPr>
                <w:color w:val="000000" w:themeColor="text1"/>
                <w:spacing w:val="-6"/>
                <w:sz w:val="24"/>
                <w:szCs w:val="24"/>
                <w:lang w:val="en-US"/>
              </w:rPr>
              <w:t>10,0</w:t>
            </w:r>
          </w:p>
        </w:tc>
        <w:tc>
          <w:tcPr>
            <w:tcW w:w="474" w:type="pct"/>
            <w:noWrap/>
            <w:vAlign w:val="center"/>
          </w:tcPr>
          <w:p w14:paraId="198E7104" w14:textId="77777777" w:rsidR="000D6197" w:rsidRPr="00C630EC" w:rsidRDefault="000D6197" w:rsidP="000D6197">
            <w:pPr>
              <w:tabs>
                <w:tab w:val="left" w:pos="709"/>
              </w:tabs>
              <w:spacing w:before="60" w:after="0" w:line="240" w:lineRule="auto"/>
              <w:jc w:val="center"/>
              <w:rPr>
                <w:b/>
                <w:color w:val="000000" w:themeColor="text1"/>
                <w:spacing w:val="-6"/>
                <w:sz w:val="24"/>
                <w:szCs w:val="24"/>
                <w:lang w:val="en-US"/>
              </w:rPr>
            </w:pPr>
            <w:r w:rsidRPr="00C630EC">
              <w:rPr>
                <w:b/>
                <w:color w:val="000000" w:themeColor="text1"/>
                <w:spacing w:val="-6"/>
                <w:sz w:val="24"/>
                <w:szCs w:val="24"/>
                <w:lang w:val="en-US"/>
              </w:rPr>
              <w:t>16,0</w:t>
            </w:r>
          </w:p>
        </w:tc>
      </w:tr>
    </w:tbl>
    <w:p w14:paraId="70EA18A2" w14:textId="77777777" w:rsidR="000D6197" w:rsidRPr="00265BDF" w:rsidRDefault="000D6197" w:rsidP="000D6197">
      <w:pPr>
        <w:tabs>
          <w:tab w:val="left" w:pos="709"/>
        </w:tabs>
        <w:spacing w:before="120" w:after="120" w:line="240" w:lineRule="auto"/>
        <w:jc w:val="right"/>
        <w:rPr>
          <w:i/>
          <w:iCs/>
          <w:sz w:val="20"/>
          <w:szCs w:val="26"/>
          <w:lang w:val="en-US"/>
        </w:rPr>
      </w:pPr>
      <w:r w:rsidRPr="00265BDF">
        <w:rPr>
          <w:i/>
          <w:iCs/>
          <w:sz w:val="20"/>
          <w:szCs w:val="26"/>
          <w:lang w:val="en-US"/>
        </w:rPr>
        <w:t>Nguồn: Trung tâm Khí tượng Thủy văn Quốc gia</w:t>
      </w:r>
    </w:p>
    <w:p w14:paraId="116C6176" w14:textId="5C478D8D" w:rsidR="00883ADE" w:rsidRPr="00DD6EA4" w:rsidRDefault="00883ADE" w:rsidP="000F26CA">
      <w:pPr>
        <w:pStyle w:val="4Noidung"/>
        <w:tabs>
          <w:tab w:val="left" w:pos="567"/>
        </w:tabs>
        <w:spacing w:line="240" w:lineRule="auto"/>
        <w:ind w:firstLine="567"/>
        <w:rPr>
          <w:rFonts w:cs="Times New Roman"/>
          <w:color w:val="000000" w:themeColor="text1"/>
          <w:spacing w:val="4"/>
        </w:rPr>
      </w:pPr>
      <w:r w:rsidRPr="00DD6EA4">
        <w:rPr>
          <w:rFonts w:cs="Times New Roman"/>
          <w:color w:val="000000" w:themeColor="text1"/>
          <w:spacing w:val="4"/>
        </w:rPr>
        <w:t>Nhiệt độ không khí bình quân năm là 22,5</w:t>
      </w:r>
      <w:r w:rsidR="001C1193" w:rsidRPr="001C1193">
        <w:rPr>
          <w:vertAlign w:val="superscript"/>
        </w:rPr>
        <w:t>o</w:t>
      </w:r>
      <w:r w:rsidR="001C1193" w:rsidRPr="00DD6EA4">
        <w:t>C</w:t>
      </w:r>
      <w:r w:rsidRPr="00DD6EA4">
        <w:rPr>
          <w:rFonts w:cs="Times New Roman"/>
          <w:color w:val="000000" w:themeColor="text1"/>
          <w:spacing w:val="4"/>
        </w:rPr>
        <w:t xml:space="preserve"> với tổng nhiệt năm 8.400</w:t>
      </w:r>
      <w:r w:rsidR="001C1193" w:rsidRPr="001C1193">
        <w:rPr>
          <w:vertAlign w:val="superscript"/>
        </w:rPr>
        <w:t>o</w:t>
      </w:r>
      <w:r w:rsidR="001C1193" w:rsidRPr="00DD6EA4">
        <w:t>C</w:t>
      </w:r>
      <w:r w:rsidRPr="00DD6EA4">
        <w:rPr>
          <w:rFonts w:cs="Times New Roman"/>
          <w:color w:val="000000" w:themeColor="text1"/>
          <w:spacing w:val="4"/>
        </w:rPr>
        <w:t xml:space="preserve"> nhưng có sự phân hóa khá rõ rệt giữa các vùng của tỉnh: Vùng thấp ở độ cao dưới 300m có nền nhiệt tương đối cao (nhiệt độ trung bình năm khoảng 23</w:t>
      </w:r>
      <w:r w:rsidR="001C1193" w:rsidRPr="001C1193">
        <w:rPr>
          <w:vertAlign w:val="superscript"/>
        </w:rPr>
        <w:t>o</w:t>
      </w:r>
      <w:r w:rsidR="001C1193" w:rsidRPr="00DD6EA4">
        <w:t>C</w:t>
      </w:r>
      <w:r w:rsidRPr="00DD6EA4">
        <w:rPr>
          <w:rFonts w:cs="Times New Roman"/>
          <w:color w:val="000000" w:themeColor="text1"/>
          <w:spacing w:val="4"/>
        </w:rPr>
        <w:t xml:space="preserve"> với tổng nhiệt năm 8.400</w:t>
      </w:r>
      <w:r w:rsidR="001C1193" w:rsidRPr="001C1193">
        <w:rPr>
          <w:vertAlign w:val="superscript"/>
        </w:rPr>
        <w:t>o</w:t>
      </w:r>
      <w:r w:rsidR="001C1193" w:rsidRPr="00DD6EA4">
        <w:t>C</w:t>
      </w:r>
      <w:r w:rsidRPr="00DD6EA4">
        <w:rPr>
          <w:rFonts w:cs="Times New Roman"/>
          <w:color w:val="000000" w:themeColor="text1"/>
          <w:spacing w:val="4"/>
        </w:rPr>
        <w:t>); vùng có độ cao trung bình từ 300 - 800m, nhiệt độ ở đây đã giảm khoảng 2-3</w:t>
      </w:r>
      <w:r w:rsidR="001C1193" w:rsidRPr="001C1193">
        <w:rPr>
          <w:vertAlign w:val="superscript"/>
        </w:rPr>
        <w:t>o</w:t>
      </w:r>
      <w:r w:rsidR="001C1193" w:rsidRPr="00DD6EA4">
        <w:t>C</w:t>
      </w:r>
      <w:r w:rsidRPr="00DD6EA4">
        <w:rPr>
          <w:rFonts w:cs="Times New Roman"/>
          <w:color w:val="000000" w:themeColor="text1"/>
          <w:spacing w:val="4"/>
        </w:rPr>
        <w:t>; vùng có độ cao trên 1.500m, nhiệt độ không khí trung bình năm vào khoảng 16</w:t>
      </w:r>
      <w:r w:rsidR="001C1193" w:rsidRPr="001C1193">
        <w:rPr>
          <w:vertAlign w:val="superscript"/>
        </w:rPr>
        <w:t>o</w:t>
      </w:r>
      <w:r w:rsidR="001C1193" w:rsidRPr="00DD6EA4">
        <w:t>C</w:t>
      </w:r>
      <w:r w:rsidRPr="00DD6EA4">
        <w:rPr>
          <w:rFonts w:cs="Times New Roman"/>
          <w:color w:val="000000" w:themeColor="text1"/>
          <w:spacing w:val="4"/>
        </w:rPr>
        <w:t>, tương ứng với tổng nhiệt năm là 4.300</w:t>
      </w:r>
      <w:r w:rsidR="001C1193" w:rsidRPr="001C1193">
        <w:rPr>
          <w:vertAlign w:val="superscript"/>
        </w:rPr>
        <w:t>o</w:t>
      </w:r>
      <w:r w:rsidR="001C1193" w:rsidRPr="00DD6EA4">
        <w:t>C</w:t>
      </w:r>
      <w:r w:rsidRPr="00DD6EA4">
        <w:rPr>
          <w:rFonts w:cs="Times New Roman"/>
          <w:color w:val="000000" w:themeColor="text1"/>
          <w:spacing w:val="4"/>
        </w:rPr>
        <w:t>.  </w:t>
      </w:r>
    </w:p>
    <w:p w14:paraId="45F1B0BD" w14:textId="14CA4FF8" w:rsidR="00883ADE" w:rsidRPr="00DD6EA4" w:rsidRDefault="00BD21DD" w:rsidP="00107D7F">
      <w:pPr>
        <w:pStyle w:val="Caption"/>
      </w:pPr>
      <w:bookmarkStart w:id="107" w:name="_Toc68425320"/>
      <w:bookmarkStart w:id="108" w:name="_Toc71086459"/>
      <w:bookmarkStart w:id="109" w:name="_Toc73505934"/>
      <w:r>
        <w:t xml:space="preserve">Bảng </w:t>
      </w:r>
      <w:r>
        <w:fldChar w:fldCharType="begin"/>
      </w:r>
      <w:r>
        <w:instrText xml:space="preserve"> SEQ Bảng \* ARABIC </w:instrText>
      </w:r>
      <w:r>
        <w:fldChar w:fldCharType="separate"/>
      </w:r>
      <w:r w:rsidR="000D6197">
        <w:rPr>
          <w:noProof/>
        </w:rPr>
        <w:t>2</w:t>
      </w:r>
      <w:r>
        <w:fldChar w:fldCharType="end"/>
      </w:r>
      <w:r>
        <w:rPr>
          <w:lang w:val="en-US"/>
        </w:rPr>
        <w:t xml:space="preserve">. </w:t>
      </w:r>
      <w:r w:rsidR="00883ADE" w:rsidRPr="00DD6EA4">
        <w:t>Lượng mưa trung bình tháng và năm</w:t>
      </w:r>
      <w:bookmarkEnd w:id="107"/>
      <w:bookmarkEnd w:id="108"/>
      <w:bookmarkEnd w:id="109"/>
    </w:p>
    <w:tbl>
      <w:tblPr>
        <w:tblW w:w="511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05"/>
        <w:gridCol w:w="1190"/>
        <w:gridCol w:w="543"/>
        <w:gridCol w:w="597"/>
        <w:gridCol w:w="599"/>
        <w:gridCol w:w="599"/>
        <w:gridCol w:w="599"/>
        <w:gridCol w:w="599"/>
        <w:gridCol w:w="599"/>
        <w:gridCol w:w="536"/>
        <w:gridCol w:w="536"/>
        <w:gridCol w:w="530"/>
        <w:gridCol w:w="536"/>
        <w:gridCol w:w="536"/>
        <w:gridCol w:w="857"/>
        <w:gridCol w:w="9"/>
      </w:tblGrid>
      <w:tr w:rsidR="00883ADE" w:rsidRPr="00B774E6" w14:paraId="0ED4C959" w14:textId="77777777" w:rsidTr="000D6197">
        <w:trPr>
          <w:trHeight w:val="144"/>
          <w:tblHeader/>
        </w:trPr>
        <w:tc>
          <w:tcPr>
            <w:tcW w:w="219" w:type="pct"/>
            <w:vMerge w:val="restart"/>
            <w:shd w:val="clear" w:color="auto" w:fill="E2EFD9" w:themeFill="accent6" w:themeFillTint="33"/>
            <w:noWrap/>
            <w:vAlign w:val="center"/>
          </w:tcPr>
          <w:p w14:paraId="64162DF5" w14:textId="77777777" w:rsidR="00883ADE" w:rsidRPr="00B83F49" w:rsidRDefault="00883ADE" w:rsidP="00B83F49">
            <w:pPr>
              <w:tabs>
                <w:tab w:val="left" w:pos="709"/>
              </w:tabs>
              <w:spacing w:before="60" w:after="0" w:line="240" w:lineRule="auto"/>
              <w:jc w:val="both"/>
              <w:rPr>
                <w:b/>
                <w:i/>
                <w:color w:val="000000" w:themeColor="text1"/>
                <w:sz w:val="24"/>
                <w:szCs w:val="24"/>
                <w:lang w:val="en-US"/>
              </w:rPr>
            </w:pPr>
            <w:r w:rsidRPr="00B83F49">
              <w:rPr>
                <w:b/>
                <w:i/>
                <w:color w:val="000000" w:themeColor="text1"/>
                <w:sz w:val="24"/>
                <w:szCs w:val="24"/>
                <w:lang w:val="en-US"/>
              </w:rPr>
              <w:t>TT</w:t>
            </w:r>
          </w:p>
        </w:tc>
        <w:tc>
          <w:tcPr>
            <w:tcW w:w="642" w:type="pct"/>
            <w:vMerge w:val="restart"/>
            <w:shd w:val="clear" w:color="auto" w:fill="E2EFD9" w:themeFill="accent6" w:themeFillTint="33"/>
            <w:noWrap/>
            <w:vAlign w:val="center"/>
          </w:tcPr>
          <w:p w14:paraId="41EDEE0A" w14:textId="77777777" w:rsidR="00883ADE" w:rsidRPr="00B83F49" w:rsidRDefault="00883ADE" w:rsidP="00B83F49">
            <w:pPr>
              <w:tabs>
                <w:tab w:val="left" w:pos="709"/>
              </w:tabs>
              <w:spacing w:before="60" w:after="0" w:line="240" w:lineRule="auto"/>
              <w:rPr>
                <w:b/>
                <w:i/>
                <w:color w:val="000000" w:themeColor="text1"/>
                <w:sz w:val="24"/>
                <w:szCs w:val="24"/>
                <w:lang w:val="en-US"/>
              </w:rPr>
            </w:pPr>
            <w:r w:rsidRPr="00B83F49">
              <w:rPr>
                <w:b/>
                <w:i/>
                <w:color w:val="000000" w:themeColor="text1"/>
                <w:sz w:val="24"/>
                <w:szCs w:val="24"/>
                <w:lang w:val="en-US"/>
              </w:rPr>
              <w:t>Trạm</w:t>
            </w:r>
          </w:p>
        </w:tc>
        <w:tc>
          <w:tcPr>
            <w:tcW w:w="4140" w:type="pct"/>
            <w:gridSpan w:val="14"/>
            <w:shd w:val="clear" w:color="auto" w:fill="E2EFD9" w:themeFill="accent6" w:themeFillTint="33"/>
            <w:noWrap/>
            <w:vAlign w:val="center"/>
          </w:tcPr>
          <w:p w14:paraId="5FD1CDE6" w14:textId="1443528D" w:rsidR="00883ADE" w:rsidRPr="00B83F49" w:rsidRDefault="00883ADE" w:rsidP="00B83F49">
            <w:pPr>
              <w:tabs>
                <w:tab w:val="left" w:pos="709"/>
              </w:tabs>
              <w:spacing w:before="60" w:after="0" w:line="240" w:lineRule="auto"/>
              <w:jc w:val="center"/>
              <w:rPr>
                <w:b/>
                <w:color w:val="000000" w:themeColor="text1"/>
                <w:sz w:val="24"/>
                <w:szCs w:val="24"/>
                <w:lang w:val="en-US"/>
              </w:rPr>
            </w:pPr>
            <w:r w:rsidRPr="00B83F49">
              <w:rPr>
                <w:b/>
                <w:color w:val="000000" w:themeColor="text1"/>
                <w:sz w:val="24"/>
                <w:szCs w:val="24"/>
                <w:lang w:val="en-US"/>
              </w:rPr>
              <w:t xml:space="preserve">Lượng mưa </w:t>
            </w:r>
            <w:r w:rsidR="00601F39" w:rsidRPr="00B83F49">
              <w:rPr>
                <w:b/>
                <w:color w:val="000000" w:themeColor="text1"/>
                <w:sz w:val="24"/>
                <w:szCs w:val="24"/>
                <w:lang w:val="en-US"/>
              </w:rPr>
              <w:t>(mm)</w:t>
            </w:r>
          </w:p>
        </w:tc>
      </w:tr>
      <w:tr w:rsidR="00883ADE" w:rsidRPr="00B774E6" w14:paraId="006797D6" w14:textId="77777777" w:rsidTr="000D6197">
        <w:trPr>
          <w:gridAfter w:val="1"/>
          <w:wAfter w:w="8" w:type="pct"/>
          <w:trHeight w:val="139"/>
          <w:tblHeader/>
        </w:trPr>
        <w:tc>
          <w:tcPr>
            <w:tcW w:w="219" w:type="pct"/>
            <w:vMerge/>
            <w:shd w:val="clear" w:color="auto" w:fill="E2EFD9" w:themeFill="accent6" w:themeFillTint="33"/>
            <w:noWrap/>
            <w:vAlign w:val="center"/>
          </w:tcPr>
          <w:p w14:paraId="143D182D" w14:textId="77777777" w:rsidR="00883ADE" w:rsidRPr="00B83F49" w:rsidRDefault="00883ADE" w:rsidP="00B83F49">
            <w:pPr>
              <w:tabs>
                <w:tab w:val="left" w:pos="709"/>
              </w:tabs>
              <w:spacing w:before="60" w:after="0" w:line="240" w:lineRule="auto"/>
              <w:jc w:val="both"/>
              <w:rPr>
                <w:b/>
                <w:i/>
                <w:color w:val="000000" w:themeColor="text1"/>
                <w:sz w:val="24"/>
                <w:szCs w:val="24"/>
                <w:lang w:val="en-US"/>
              </w:rPr>
            </w:pPr>
          </w:p>
        </w:tc>
        <w:tc>
          <w:tcPr>
            <w:tcW w:w="642" w:type="pct"/>
            <w:vMerge/>
            <w:shd w:val="clear" w:color="auto" w:fill="E2EFD9" w:themeFill="accent6" w:themeFillTint="33"/>
            <w:noWrap/>
            <w:vAlign w:val="center"/>
          </w:tcPr>
          <w:p w14:paraId="06D53CB6" w14:textId="77777777" w:rsidR="00883ADE" w:rsidRPr="00B83F49" w:rsidRDefault="00883ADE" w:rsidP="00B83F49">
            <w:pPr>
              <w:tabs>
                <w:tab w:val="left" w:pos="709"/>
              </w:tabs>
              <w:spacing w:before="60" w:after="0" w:line="240" w:lineRule="auto"/>
              <w:rPr>
                <w:b/>
                <w:i/>
                <w:color w:val="000000" w:themeColor="text1"/>
                <w:sz w:val="24"/>
                <w:szCs w:val="24"/>
                <w:lang w:val="en-US"/>
              </w:rPr>
            </w:pPr>
          </w:p>
        </w:tc>
        <w:tc>
          <w:tcPr>
            <w:tcW w:w="293" w:type="pct"/>
            <w:shd w:val="clear" w:color="auto" w:fill="E2EFD9" w:themeFill="accent6" w:themeFillTint="33"/>
            <w:noWrap/>
            <w:vAlign w:val="center"/>
          </w:tcPr>
          <w:p w14:paraId="3D86B4BC"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T1</w:t>
            </w:r>
          </w:p>
        </w:tc>
        <w:tc>
          <w:tcPr>
            <w:tcW w:w="322" w:type="pct"/>
            <w:shd w:val="clear" w:color="auto" w:fill="E2EFD9" w:themeFill="accent6" w:themeFillTint="33"/>
            <w:noWrap/>
            <w:vAlign w:val="center"/>
          </w:tcPr>
          <w:p w14:paraId="73D066FC"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T2</w:t>
            </w:r>
          </w:p>
        </w:tc>
        <w:tc>
          <w:tcPr>
            <w:tcW w:w="323" w:type="pct"/>
            <w:shd w:val="clear" w:color="auto" w:fill="E2EFD9" w:themeFill="accent6" w:themeFillTint="33"/>
            <w:noWrap/>
            <w:vAlign w:val="center"/>
          </w:tcPr>
          <w:p w14:paraId="1D0BD7D2"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T3</w:t>
            </w:r>
          </w:p>
        </w:tc>
        <w:tc>
          <w:tcPr>
            <w:tcW w:w="323" w:type="pct"/>
            <w:shd w:val="clear" w:color="auto" w:fill="E2EFD9" w:themeFill="accent6" w:themeFillTint="33"/>
            <w:noWrap/>
            <w:vAlign w:val="center"/>
          </w:tcPr>
          <w:p w14:paraId="6A6359F2"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T4</w:t>
            </w:r>
          </w:p>
        </w:tc>
        <w:tc>
          <w:tcPr>
            <w:tcW w:w="323" w:type="pct"/>
            <w:shd w:val="clear" w:color="auto" w:fill="E2EFD9" w:themeFill="accent6" w:themeFillTint="33"/>
            <w:noWrap/>
            <w:vAlign w:val="center"/>
          </w:tcPr>
          <w:p w14:paraId="007E7DC6"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T5</w:t>
            </w:r>
          </w:p>
        </w:tc>
        <w:tc>
          <w:tcPr>
            <w:tcW w:w="323" w:type="pct"/>
            <w:shd w:val="clear" w:color="auto" w:fill="E2EFD9" w:themeFill="accent6" w:themeFillTint="33"/>
            <w:noWrap/>
            <w:vAlign w:val="center"/>
          </w:tcPr>
          <w:p w14:paraId="0FABB4C7"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T6</w:t>
            </w:r>
          </w:p>
        </w:tc>
        <w:tc>
          <w:tcPr>
            <w:tcW w:w="323" w:type="pct"/>
            <w:shd w:val="clear" w:color="auto" w:fill="E2EFD9" w:themeFill="accent6" w:themeFillTint="33"/>
            <w:noWrap/>
            <w:vAlign w:val="center"/>
          </w:tcPr>
          <w:p w14:paraId="4942F156"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T7</w:t>
            </w:r>
          </w:p>
        </w:tc>
        <w:tc>
          <w:tcPr>
            <w:tcW w:w="289" w:type="pct"/>
            <w:shd w:val="clear" w:color="auto" w:fill="E2EFD9" w:themeFill="accent6" w:themeFillTint="33"/>
            <w:noWrap/>
            <w:vAlign w:val="center"/>
          </w:tcPr>
          <w:p w14:paraId="28315AAE"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T8</w:t>
            </w:r>
          </w:p>
        </w:tc>
        <w:tc>
          <w:tcPr>
            <w:tcW w:w="289" w:type="pct"/>
            <w:shd w:val="clear" w:color="auto" w:fill="E2EFD9" w:themeFill="accent6" w:themeFillTint="33"/>
            <w:noWrap/>
            <w:vAlign w:val="center"/>
          </w:tcPr>
          <w:p w14:paraId="08708CB2"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T9</w:t>
            </w:r>
          </w:p>
        </w:tc>
        <w:tc>
          <w:tcPr>
            <w:tcW w:w="286" w:type="pct"/>
            <w:shd w:val="clear" w:color="auto" w:fill="E2EFD9" w:themeFill="accent6" w:themeFillTint="33"/>
            <w:noWrap/>
            <w:vAlign w:val="center"/>
          </w:tcPr>
          <w:p w14:paraId="60D24714"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T10</w:t>
            </w:r>
          </w:p>
        </w:tc>
        <w:tc>
          <w:tcPr>
            <w:tcW w:w="289" w:type="pct"/>
            <w:shd w:val="clear" w:color="auto" w:fill="E2EFD9" w:themeFill="accent6" w:themeFillTint="33"/>
            <w:noWrap/>
            <w:vAlign w:val="center"/>
          </w:tcPr>
          <w:p w14:paraId="7DFDAFDD"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T11</w:t>
            </w:r>
          </w:p>
        </w:tc>
        <w:tc>
          <w:tcPr>
            <w:tcW w:w="289" w:type="pct"/>
            <w:shd w:val="clear" w:color="auto" w:fill="E2EFD9" w:themeFill="accent6" w:themeFillTint="33"/>
            <w:noWrap/>
            <w:vAlign w:val="center"/>
          </w:tcPr>
          <w:p w14:paraId="0850BD2E" w14:textId="77777777" w:rsidR="00883ADE" w:rsidRPr="00B83F49" w:rsidRDefault="00883ADE" w:rsidP="00B83F49">
            <w:pPr>
              <w:tabs>
                <w:tab w:val="left" w:pos="709"/>
              </w:tabs>
              <w:spacing w:before="60" w:after="0" w:line="240" w:lineRule="auto"/>
              <w:jc w:val="center"/>
              <w:rPr>
                <w:b/>
                <w:bCs/>
                <w:i/>
                <w:iCs/>
                <w:color w:val="000000" w:themeColor="text1"/>
                <w:spacing w:val="-6"/>
                <w:sz w:val="24"/>
                <w:szCs w:val="24"/>
                <w:lang w:val="en-US"/>
              </w:rPr>
            </w:pPr>
            <w:r w:rsidRPr="00B83F49">
              <w:rPr>
                <w:b/>
                <w:bCs/>
                <w:i/>
                <w:iCs/>
                <w:color w:val="000000" w:themeColor="text1"/>
                <w:spacing w:val="-6"/>
                <w:sz w:val="24"/>
                <w:szCs w:val="24"/>
                <w:lang w:val="en-US"/>
              </w:rPr>
              <w:t>T12</w:t>
            </w:r>
          </w:p>
        </w:tc>
        <w:tc>
          <w:tcPr>
            <w:tcW w:w="462" w:type="pct"/>
            <w:shd w:val="clear" w:color="auto" w:fill="E2EFD9" w:themeFill="accent6" w:themeFillTint="33"/>
            <w:noWrap/>
            <w:vAlign w:val="center"/>
          </w:tcPr>
          <w:p w14:paraId="1C7645FC" w14:textId="43A26F52" w:rsidR="00883ADE" w:rsidRPr="00B83F49" w:rsidRDefault="0050595F" w:rsidP="0050595F">
            <w:pPr>
              <w:tabs>
                <w:tab w:val="left" w:pos="709"/>
              </w:tabs>
              <w:spacing w:before="60" w:after="0" w:line="240" w:lineRule="auto"/>
              <w:jc w:val="center"/>
              <w:rPr>
                <w:b/>
                <w:bCs/>
                <w:i/>
                <w:iCs/>
                <w:color w:val="000000" w:themeColor="text1"/>
                <w:sz w:val="24"/>
                <w:szCs w:val="24"/>
                <w:lang w:val="en-US"/>
              </w:rPr>
            </w:pPr>
            <w:r>
              <w:rPr>
                <w:b/>
                <w:bCs/>
                <w:i/>
                <w:iCs/>
                <w:color w:val="000000" w:themeColor="text1"/>
                <w:spacing w:val="-6"/>
                <w:sz w:val="24"/>
                <w:szCs w:val="24"/>
                <w:lang w:val="en-US"/>
              </w:rPr>
              <w:t>BQ n</w:t>
            </w:r>
            <w:r w:rsidR="00883ADE" w:rsidRPr="00B83F49">
              <w:rPr>
                <w:b/>
                <w:bCs/>
                <w:i/>
                <w:iCs/>
                <w:color w:val="000000" w:themeColor="text1"/>
                <w:spacing w:val="-6"/>
                <w:sz w:val="24"/>
                <w:szCs w:val="24"/>
                <w:lang w:val="en-US"/>
              </w:rPr>
              <w:t>ăm</w:t>
            </w:r>
          </w:p>
        </w:tc>
      </w:tr>
      <w:tr w:rsidR="00883ADE" w:rsidRPr="00B774E6" w14:paraId="33E6FBE3" w14:textId="77777777" w:rsidTr="000D6197">
        <w:trPr>
          <w:gridAfter w:val="1"/>
          <w:wAfter w:w="8" w:type="pct"/>
          <w:trHeight w:val="235"/>
        </w:trPr>
        <w:tc>
          <w:tcPr>
            <w:tcW w:w="219" w:type="pct"/>
            <w:noWrap/>
            <w:vAlign w:val="center"/>
          </w:tcPr>
          <w:p w14:paraId="2138A491"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1</w:t>
            </w:r>
          </w:p>
        </w:tc>
        <w:tc>
          <w:tcPr>
            <w:tcW w:w="642" w:type="pct"/>
            <w:noWrap/>
            <w:vAlign w:val="center"/>
          </w:tcPr>
          <w:p w14:paraId="150E0E85"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Pa Thắng</w:t>
            </w:r>
          </w:p>
        </w:tc>
        <w:tc>
          <w:tcPr>
            <w:tcW w:w="293" w:type="pct"/>
            <w:noWrap/>
            <w:vAlign w:val="center"/>
          </w:tcPr>
          <w:p w14:paraId="574FBCE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37,5</w:t>
            </w:r>
          </w:p>
        </w:tc>
        <w:tc>
          <w:tcPr>
            <w:tcW w:w="322" w:type="pct"/>
            <w:noWrap/>
            <w:vAlign w:val="center"/>
          </w:tcPr>
          <w:p w14:paraId="290E2FA0"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43,0</w:t>
            </w:r>
          </w:p>
        </w:tc>
        <w:tc>
          <w:tcPr>
            <w:tcW w:w="323" w:type="pct"/>
            <w:noWrap/>
            <w:vAlign w:val="center"/>
          </w:tcPr>
          <w:p w14:paraId="2045DAD4"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48,7</w:t>
            </w:r>
          </w:p>
        </w:tc>
        <w:tc>
          <w:tcPr>
            <w:tcW w:w="323" w:type="pct"/>
            <w:noWrap/>
            <w:vAlign w:val="center"/>
          </w:tcPr>
          <w:p w14:paraId="32E8B85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144,1</w:t>
            </w:r>
          </w:p>
        </w:tc>
        <w:tc>
          <w:tcPr>
            <w:tcW w:w="323" w:type="pct"/>
            <w:noWrap/>
            <w:vAlign w:val="center"/>
          </w:tcPr>
          <w:p w14:paraId="24F53D86"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314,2</w:t>
            </w:r>
          </w:p>
        </w:tc>
        <w:tc>
          <w:tcPr>
            <w:tcW w:w="323" w:type="pct"/>
            <w:noWrap/>
            <w:vAlign w:val="center"/>
          </w:tcPr>
          <w:p w14:paraId="6F45F59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596,0</w:t>
            </w:r>
          </w:p>
        </w:tc>
        <w:tc>
          <w:tcPr>
            <w:tcW w:w="323" w:type="pct"/>
            <w:noWrap/>
            <w:vAlign w:val="center"/>
          </w:tcPr>
          <w:p w14:paraId="69EAF59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717,0</w:t>
            </w:r>
          </w:p>
        </w:tc>
        <w:tc>
          <w:tcPr>
            <w:tcW w:w="289" w:type="pct"/>
            <w:noWrap/>
            <w:vAlign w:val="center"/>
          </w:tcPr>
          <w:p w14:paraId="75DBD4E7"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584,0</w:t>
            </w:r>
          </w:p>
        </w:tc>
        <w:tc>
          <w:tcPr>
            <w:tcW w:w="289" w:type="pct"/>
            <w:noWrap/>
            <w:vAlign w:val="center"/>
          </w:tcPr>
          <w:p w14:paraId="0D838D3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285,8</w:t>
            </w:r>
          </w:p>
        </w:tc>
        <w:tc>
          <w:tcPr>
            <w:tcW w:w="286" w:type="pct"/>
            <w:noWrap/>
            <w:vAlign w:val="center"/>
          </w:tcPr>
          <w:p w14:paraId="0ACD5505"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204,7</w:t>
            </w:r>
          </w:p>
        </w:tc>
        <w:tc>
          <w:tcPr>
            <w:tcW w:w="289" w:type="pct"/>
            <w:noWrap/>
            <w:vAlign w:val="center"/>
          </w:tcPr>
          <w:p w14:paraId="024352B9"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122,8</w:t>
            </w:r>
          </w:p>
        </w:tc>
        <w:tc>
          <w:tcPr>
            <w:tcW w:w="289" w:type="pct"/>
            <w:noWrap/>
            <w:vAlign w:val="center"/>
          </w:tcPr>
          <w:p w14:paraId="6BC935A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43,2</w:t>
            </w:r>
          </w:p>
        </w:tc>
        <w:tc>
          <w:tcPr>
            <w:tcW w:w="462" w:type="pct"/>
            <w:noWrap/>
            <w:vAlign w:val="center"/>
          </w:tcPr>
          <w:p w14:paraId="211B6B10"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3.140,7</w:t>
            </w:r>
          </w:p>
        </w:tc>
      </w:tr>
      <w:tr w:rsidR="00883ADE" w:rsidRPr="00B774E6" w14:paraId="72F87E65" w14:textId="77777777" w:rsidTr="000D6197">
        <w:trPr>
          <w:gridAfter w:val="1"/>
          <w:wAfter w:w="8" w:type="pct"/>
          <w:trHeight w:val="239"/>
        </w:trPr>
        <w:tc>
          <w:tcPr>
            <w:tcW w:w="219" w:type="pct"/>
            <w:noWrap/>
            <w:vAlign w:val="center"/>
          </w:tcPr>
          <w:p w14:paraId="3F59FA59"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2</w:t>
            </w:r>
          </w:p>
        </w:tc>
        <w:tc>
          <w:tcPr>
            <w:tcW w:w="642" w:type="pct"/>
            <w:noWrap/>
            <w:vAlign w:val="center"/>
          </w:tcPr>
          <w:p w14:paraId="79E5FBB9"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Nhù Cả</w:t>
            </w:r>
          </w:p>
        </w:tc>
        <w:tc>
          <w:tcPr>
            <w:tcW w:w="293" w:type="pct"/>
            <w:noWrap/>
            <w:vAlign w:val="center"/>
          </w:tcPr>
          <w:p w14:paraId="06F6EEC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27,6</w:t>
            </w:r>
          </w:p>
        </w:tc>
        <w:tc>
          <w:tcPr>
            <w:tcW w:w="322" w:type="pct"/>
            <w:noWrap/>
            <w:vAlign w:val="center"/>
          </w:tcPr>
          <w:p w14:paraId="4A332AD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23,3</w:t>
            </w:r>
          </w:p>
        </w:tc>
        <w:tc>
          <w:tcPr>
            <w:tcW w:w="323" w:type="pct"/>
            <w:noWrap/>
            <w:vAlign w:val="center"/>
          </w:tcPr>
          <w:p w14:paraId="27FEB506"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77,7</w:t>
            </w:r>
          </w:p>
        </w:tc>
        <w:tc>
          <w:tcPr>
            <w:tcW w:w="323" w:type="pct"/>
            <w:noWrap/>
            <w:vAlign w:val="center"/>
          </w:tcPr>
          <w:p w14:paraId="71736EE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133,2</w:t>
            </w:r>
          </w:p>
        </w:tc>
        <w:tc>
          <w:tcPr>
            <w:tcW w:w="323" w:type="pct"/>
            <w:noWrap/>
            <w:vAlign w:val="center"/>
          </w:tcPr>
          <w:p w14:paraId="7471CDC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275,6</w:t>
            </w:r>
          </w:p>
        </w:tc>
        <w:tc>
          <w:tcPr>
            <w:tcW w:w="323" w:type="pct"/>
            <w:noWrap/>
            <w:vAlign w:val="center"/>
          </w:tcPr>
          <w:p w14:paraId="4CF0714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563,1</w:t>
            </w:r>
          </w:p>
        </w:tc>
        <w:tc>
          <w:tcPr>
            <w:tcW w:w="323" w:type="pct"/>
            <w:noWrap/>
            <w:vAlign w:val="center"/>
          </w:tcPr>
          <w:p w14:paraId="3F35D7B4"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756,9</w:t>
            </w:r>
          </w:p>
        </w:tc>
        <w:tc>
          <w:tcPr>
            <w:tcW w:w="289" w:type="pct"/>
            <w:noWrap/>
            <w:vAlign w:val="center"/>
          </w:tcPr>
          <w:p w14:paraId="0FA0EF5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447,5</w:t>
            </w:r>
          </w:p>
        </w:tc>
        <w:tc>
          <w:tcPr>
            <w:tcW w:w="289" w:type="pct"/>
            <w:noWrap/>
            <w:vAlign w:val="center"/>
          </w:tcPr>
          <w:p w14:paraId="2C0B3D2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208,6</w:t>
            </w:r>
          </w:p>
        </w:tc>
        <w:tc>
          <w:tcPr>
            <w:tcW w:w="286" w:type="pct"/>
            <w:noWrap/>
            <w:vAlign w:val="center"/>
          </w:tcPr>
          <w:p w14:paraId="46365C8F"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125,0</w:t>
            </w:r>
          </w:p>
        </w:tc>
        <w:tc>
          <w:tcPr>
            <w:tcW w:w="289" w:type="pct"/>
            <w:noWrap/>
            <w:vAlign w:val="center"/>
          </w:tcPr>
          <w:p w14:paraId="2E89ADC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69,9</w:t>
            </w:r>
          </w:p>
        </w:tc>
        <w:tc>
          <w:tcPr>
            <w:tcW w:w="289" w:type="pct"/>
            <w:noWrap/>
            <w:vAlign w:val="center"/>
          </w:tcPr>
          <w:p w14:paraId="72DD2866"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40,1</w:t>
            </w:r>
          </w:p>
        </w:tc>
        <w:tc>
          <w:tcPr>
            <w:tcW w:w="462" w:type="pct"/>
            <w:noWrap/>
            <w:vAlign w:val="center"/>
          </w:tcPr>
          <w:p w14:paraId="2963C139"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2.748,3</w:t>
            </w:r>
          </w:p>
        </w:tc>
      </w:tr>
      <w:tr w:rsidR="00883ADE" w:rsidRPr="00B774E6" w14:paraId="11BA6EE8" w14:textId="77777777" w:rsidTr="000D6197">
        <w:trPr>
          <w:gridAfter w:val="1"/>
          <w:wAfter w:w="8" w:type="pct"/>
          <w:trHeight w:val="251"/>
        </w:trPr>
        <w:tc>
          <w:tcPr>
            <w:tcW w:w="219" w:type="pct"/>
            <w:noWrap/>
            <w:vAlign w:val="center"/>
          </w:tcPr>
          <w:p w14:paraId="4215EEF7"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3</w:t>
            </w:r>
          </w:p>
        </w:tc>
        <w:tc>
          <w:tcPr>
            <w:tcW w:w="642" w:type="pct"/>
            <w:noWrap/>
            <w:vAlign w:val="center"/>
          </w:tcPr>
          <w:p w14:paraId="5E7D4063"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Tà Tổng</w:t>
            </w:r>
          </w:p>
        </w:tc>
        <w:tc>
          <w:tcPr>
            <w:tcW w:w="293" w:type="pct"/>
            <w:noWrap/>
            <w:vAlign w:val="center"/>
          </w:tcPr>
          <w:p w14:paraId="061BFAD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30,4</w:t>
            </w:r>
          </w:p>
        </w:tc>
        <w:tc>
          <w:tcPr>
            <w:tcW w:w="322" w:type="pct"/>
            <w:noWrap/>
            <w:vAlign w:val="center"/>
          </w:tcPr>
          <w:p w14:paraId="7A72107E"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35,0</w:t>
            </w:r>
          </w:p>
        </w:tc>
        <w:tc>
          <w:tcPr>
            <w:tcW w:w="323" w:type="pct"/>
            <w:noWrap/>
            <w:vAlign w:val="center"/>
          </w:tcPr>
          <w:p w14:paraId="04EFB98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51,1</w:t>
            </w:r>
          </w:p>
        </w:tc>
        <w:tc>
          <w:tcPr>
            <w:tcW w:w="323" w:type="pct"/>
            <w:noWrap/>
            <w:vAlign w:val="center"/>
          </w:tcPr>
          <w:p w14:paraId="7BADE86D"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115,7</w:t>
            </w:r>
          </w:p>
        </w:tc>
        <w:tc>
          <w:tcPr>
            <w:tcW w:w="323" w:type="pct"/>
            <w:noWrap/>
            <w:vAlign w:val="center"/>
          </w:tcPr>
          <w:p w14:paraId="59BAA31E"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261,6</w:t>
            </w:r>
          </w:p>
        </w:tc>
        <w:tc>
          <w:tcPr>
            <w:tcW w:w="323" w:type="pct"/>
            <w:noWrap/>
            <w:vAlign w:val="center"/>
          </w:tcPr>
          <w:p w14:paraId="6810AA1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462,5</w:t>
            </w:r>
          </w:p>
        </w:tc>
        <w:tc>
          <w:tcPr>
            <w:tcW w:w="323" w:type="pct"/>
            <w:noWrap/>
            <w:vAlign w:val="center"/>
          </w:tcPr>
          <w:p w14:paraId="625AE9CF"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607,9</w:t>
            </w:r>
          </w:p>
        </w:tc>
        <w:tc>
          <w:tcPr>
            <w:tcW w:w="289" w:type="pct"/>
            <w:noWrap/>
            <w:vAlign w:val="center"/>
          </w:tcPr>
          <w:p w14:paraId="54C88AC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489,2</w:t>
            </w:r>
          </w:p>
        </w:tc>
        <w:tc>
          <w:tcPr>
            <w:tcW w:w="289" w:type="pct"/>
            <w:noWrap/>
            <w:vAlign w:val="center"/>
          </w:tcPr>
          <w:p w14:paraId="2C80F9A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222,1</w:t>
            </w:r>
          </w:p>
        </w:tc>
        <w:tc>
          <w:tcPr>
            <w:tcW w:w="286" w:type="pct"/>
            <w:noWrap/>
            <w:vAlign w:val="center"/>
          </w:tcPr>
          <w:p w14:paraId="6AF6D4E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131,5</w:t>
            </w:r>
          </w:p>
        </w:tc>
        <w:tc>
          <w:tcPr>
            <w:tcW w:w="289" w:type="pct"/>
            <w:noWrap/>
            <w:vAlign w:val="center"/>
          </w:tcPr>
          <w:p w14:paraId="1A51D20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72,6</w:t>
            </w:r>
          </w:p>
        </w:tc>
        <w:tc>
          <w:tcPr>
            <w:tcW w:w="289" w:type="pct"/>
            <w:noWrap/>
            <w:vAlign w:val="center"/>
          </w:tcPr>
          <w:p w14:paraId="4FF3D83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33,5</w:t>
            </w:r>
          </w:p>
        </w:tc>
        <w:tc>
          <w:tcPr>
            <w:tcW w:w="462" w:type="pct"/>
            <w:noWrap/>
            <w:vAlign w:val="center"/>
          </w:tcPr>
          <w:p w14:paraId="58BACF95"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2.513,1</w:t>
            </w:r>
          </w:p>
        </w:tc>
      </w:tr>
      <w:tr w:rsidR="00883ADE" w:rsidRPr="00B774E6" w14:paraId="0748225D" w14:textId="77777777" w:rsidTr="000D6197">
        <w:trPr>
          <w:gridAfter w:val="1"/>
          <w:wAfter w:w="8" w:type="pct"/>
          <w:trHeight w:val="322"/>
        </w:trPr>
        <w:tc>
          <w:tcPr>
            <w:tcW w:w="219" w:type="pct"/>
            <w:noWrap/>
            <w:vAlign w:val="center"/>
          </w:tcPr>
          <w:p w14:paraId="383D83B6"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4</w:t>
            </w:r>
          </w:p>
        </w:tc>
        <w:tc>
          <w:tcPr>
            <w:tcW w:w="642" w:type="pct"/>
            <w:noWrap/>
            <w:vAlign w:val="center"/>
          </w:tcPr>
          <w:p w14:paraId="2AF2B742"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M</w:t>
            </w:r>
            <w:r w:rsidRPr="00B83F49">
              <w:rPr>
                <w:color w:val="000000" w:themeColor="text1"/>
                <w:sz w:val="24"/>
                <w:szCs w:val="24"/>
                <w:lang w:val="en-US"/>
              </w:rPr>
              <w:softHyphen/>
              <w:t>ường Tè (KH)</w:t>
            </w:r>
          </w:p>
        </w:tc>
        <w:tc>
          <w:tcPr>
            <w:tcW w:w="293" w:type="pct"/>
            <w:noWrap/>
            <w:vAlign w:val="center"/>
          </w:tcPr>
          <w:p w14:paraId="3C6D2629"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27,7</w:t>
            </w:r>
          </w:p>
        </w:tc>
        <w:tc>
          <w:tcPr>
            <w:tcW w:w="322" w:type="pct"/>
            <w:noWrap/>
            <w:vAlign w:val="center"/>
          </w:tcPr>
          <w:p w14:paraId="425DBBCD"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29,5</w:t>
            </w:r>
          </w:p>
        </w:tc>
        <w:tc>
          <w:tcPr>
            <w:tcW w:w="323" w:type="pct"/>
            <w:noWrap/>
            <w:vAlign w:val="center"/>
          </w:tcPr>
          <w:p w14:paraId="20FA773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48,9</w:t>
            </w:r>
          </w:p>
        </w:tc>
        <w:tc>
          <w:tcPr>
            <w:tcW w:w="323" w:type="pct"/>
            <w:noWrap/>
            <w:vAlign w:val="center"/>
          </w:tcPr>
          <w:p w14:paraId="43BB9D3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122,7</w:t>
            </w:r>
          </w:p>
        </w:tc>
        <w:tc>
          <w:tcPr>
            <w:tcW w:w="323" w:type="pct"/>
            <w:noWrap/>
            <w:vAlign w:val="center"/>
          </w:tcPr>
          <w:p w14:paraId="0F8A4D7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257,7</w:t>
            </w:r>
          </w:p>
        </w:tc>
        <w:tc>
          <w:tcPr>
            <w:tcW w:w="323" w:type="pct"/>
            <w:noWrap/>
            <w:vAlign w:val="center"/>
          </w:tcPr>
          <w:p w14:paraId="47C9F6CA"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479,2</w:t>
            </w:r>
          </w:p>
        </w:tc>
        <w:tc>
          <w:tcPr>
            <w:tcW w:w="323" w:type="pct"/>
            <w:noWrap/>
            <w:vAlign w:val="center"/>
          </w:tcPr>
          <w:p w14:paraId="2A0D7E3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612,4</w:t>
            </w:r>
          </w:p>
        </w:tc>
        <w:tc>
          <w:tcPr>
            <w:tcW w:w="289" w:type="pct"/>
            <w:noWrap/>
            <w:vAlign w:val="center"/>
          </w:tcPr>
          <w:p w14:paraId="62AF23B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446,9</w:t>
            </w:r>
          </w:p>
        </w:tc>
        <w:tc>
          <w:tcPr>
            <w:tcW w:w="289" w:type="pct"/>
            <w:noWrap/>
            <w:vAlign w:val="center"/>
          </w:tcPr>
          <w:p w14:paraId="73F95434"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191,2</w:t>
            </w:r>
          </w:p>
        </w:tc>
        <w:tc>
          <w:tcPr>
            <w:tcW w:w="286" w:type="pct"/>
            <w:noWrap/>
            <w:vAlign w:val="center"/>
          </w:tcPr>
          <w:p w14:paraId="3F20485A"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113,1</w:t>
            </w:r>
          </w:p>
        </w:tc>
        <w:tc>
          <w:tcPr>
            <w:tcW w:w="289" w:type="pct"/>
            <w:noWrap/>
            <w:vAlign w:val="center"/>
          </w:tcPr>
          <w:p w14:paraId="5484691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66,9</w:t>
            </w:r>
          </w:p>
        </w:tc>
        <w:tc>
          <w:tcPr>
            <w:tcW w:w="289" w:type="pct"/>
            <w:noWrap/>
            <w:vAlign w:val="center"/>
          </w:tcPr>
          <w:p w14:paraId="76C1046D"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34,1</w:t>
            </w:r>
          </w:p>
        </w:tc>
        <w:tc>
          <w:tcPr>
            <w:tcW w:w="462" w:type="pct"/>
            <w:noWrap/>
            <w:vAlign w:val="center"/>
          </w:tcPr>
          <w:p w14:paraId="65D3BEB5"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2.430,2</w:t>
            </w:r>
          </w:p>
        </w:tc>
      </w:tr>
      <w:tr w:rsidR="00883ADE" w:rsidRPr="00B774E6" w14:paraId="06A2BF2C" w14:textId="77777777" w:rsidTr="000D6197">
        <w:trPr>
          <w:gridAfter w:val="1"/>
          <w:wAfter w:w="8" w:type="pct"/>
          <w:trHeight w:val="336"/>
        </w:trPr>
        <w:tc>
          <w:tcPr>
            <w:tcW w:w="219" w:type="pct"/>
            <w:noWrap/>
            <w:vAlign w:val="center"/>
          </w:tcPr>
          <w:p w14:paraId="755AFFE1"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5</w:t>
            </w:r>
          </w:p>
        </w:tc>
        <w:tc>
          <w:tcPr>
            <w:tcW w:w="642" w:type="pct"/>
            <w:noWrap/>
            <w:vAlign w:val="center"/>
          </w:tcPr>
          <w:p w14:paraId="3F17607C"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M</w:t>
            </w:r>
            <w:r w:rsidRPr="00B83F49">
              <w:rPr>
                <w:color w:val="000000" w:themeColor="text1"/>
                <w:sz w:val="24"/>
                <w:szCs w:val="24"/>
                <w:lang w:val="en-US"/>
              </w:rPr>
              <w:softHyphen/>
              <w:t>ường Tè (TV)</w:t>
            </w:r>
          </w:p>
        </w:tc>
        <w:tc>
          <w:tcPr>
            <w:tcW w:w="293" w:type="pct"/>
            <w:noWrap/>
            <w:vAlign w:val="center"/>
          </w:tcPr>
          <w:p w14:paraId="7EDD57B9"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26,7</w:t>
            </w:r>
          </w:p>
        </w:tc>
        <w:tc>
          <w:tcPr>
            <w:tcW w:w="322" w:type="pct"/>
            <w:noWrap/>
            <w:vAlign w:val="center"/>
          </w:tcPr>
          <w:p w14:paraId="0C7B5CE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34,9</w:t>
            </w:r>
          </w:p>
        </w:tc>
        <w:tc>
          <w:tcPr>
            <w:tcW w:w="323" w:type="pct"/>
            <w:noWrap/>
            <w:vAlign w:val="center"/>
          </w:tcPr>
          <w:p w14:paraId="73A6E33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48,3</w:t>
            </w:r>
          </w:p>
        </w:tc>
        <w:tc>
          <w:tcPr>
            <w:tcW w:w="323" w:type="pct"/>
            <w:noWrap/>
            <w:vAlign w:val="center"/>
          </w:tcPr>
          <w:p w14:paraId="646715F5"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115,0</w:t>
            </w:r>
          </w:p>
        </w:tc>
        <w:tc>
          <w:tcPr>
            <w:tcW w:w="323" w:type="pct"/>
            <w:noWrap/>
            <w:vAlign w:val="center"/>
          </w:tcPr>
          <w:p w14:paraId="61C250B6"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238,0</w:t>
            </w:r>
          </w:p>
        </w:tc>
        <w:tc>
          <w:tcPr>
            <w:tcW w:w="323" w:type="pct"/>
            <w:noWrap/>
            <w:vAlign w:val="center"/>
          </w:tcPr>
          <w:p w14:paraId="769F47D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398,8</w:t>
            </w:r>
          </w:p>
        </w:tc>
        <w:tc>
          <w:tcPr>
            <w:tcW w:w="323" w:type="pct"/>
            <w:noWrap/>
            <w:vAlign w:val="center"/>
          </w:tcPr>
          <w:p w14:paraId="5794926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455,7</w:t>
            </w:r>
          </w:p>
        </w:tc>
        <w:tc>
          <w:tcPr>
            <w:tcW w:w="289" w:type="pct"/>
            <w:noWrap/>
            <w:vAlign w:val="center"/>
          </w:tcPr>
          <w:p w14:paraId="79C2086E"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369,0</w:t>
            </w:r>
          </w:p>
        </w:tc>
        <w:tc>
          <w:tcPr>
            <w:tcW w:w="289" w:type="pct"/>
            <w:noWrap/>
            <w:vAlign w:val="center"/>
          </w:tcPr>
          <w:p w14:paraId="23CA63F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193,2</w:t>
            </w:r>
          </w:p>
        </w:tc>
        <w:tc>
          <w:tcPr>
            <w:tcW w:w="286" w:type="pct"/>
            <w:noWrap/>
            <w:vAlign w:val="center"/>
          </w:tcPr>
          <w:p w14:paraId="2668D15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111,1</w:t>
            </w:r>
          </w:p>
        </w:tc>
        <w:tc>
          <w:tcPr>
            <w:tcW w:w="289" w:type="pct"/>
            <w:noWrap/>
            <w:vAlign w:val="center"/>
          </w:tcPr>
          <w:p w14:paraId="1E32F62E"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72,7</w:t>
            </w:r>
          </w:p>
        </w:tc>
        <w:tc>
          <w:tcPr>
            <w:tcW w:w="289" w:type="pct"/>
            <w:noWrap/>
            <w:vAlign w:val="center"/>
          </w:tcPr>
          <w:p w14:paraId="241B0FD0"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30,7</w:t>
            </w:r>
          </w:p>
        </w:tc>
        <w:tc>
          <w:tcPr>
            <w:tcW w:w="462" w:type="pct"/>
            <w:noWrap/>
            <w:vAlign w:val="center"/>
          </w:tcPr>
          <w:p w14:paraId="3D3A74E1"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2.094,2</w:t>
            </w:r>
          </w:p>
        </w:tc>
      </w:tr>
      <w:tr w:rsidR="00883ADE" w:rsidRPr="00B774E6" w14:paraId="567569F9" w14:textId="77777777" w:rsidTr="000D6197">
        <w:trPr>
          <w:gridAfter w:val="1"/>
          <w:wAfter w:w="8" w:type="pct"/>
          <w:trHeight w:val="173"/>
        </w:trPr>
        <w:tc>
          <w:tcPr>
            <w:tcW w:w="219" w:type="pct"/>
            <w:noWrap/>
            <w:vAlign w:val="center"/>
          </w:tcPr>
          <w:p w14:paraId="2C8CAFE3"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6</w:t>
            </w:r>
          </w:p>
        </w:tc>
        <w:tc>
          <w:tcPr>
            <w:tcW w:w="642" w:type="pct"/>
            <w:noWrap/>
            <w:vAlign w:val="center"/>
          </w:tcPr>
          <w:p w14:paraId="2C445415"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Ma Ký</w:t>
            </w:r>
          </w:p>
        </w:tc>
        <w:tc>
          <w:tcPr>
            <w:tcW w:w="293" w:type="pct"/>
            <w:noWrap/>
            <w:vAlign w:val="center"/>
          </w:tcPr>
          <w:p w14:paraId="545A817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20,5</w:t>
            </w:r>
          </w:p>
        </w:tc>
        <w:tc>
          <w:tcPr>
            <w:tcW w:w="322" w:type="pct"/>
            <w:noWrap/>
            <w:vAlign w:val="center"/>
          </w:tcPr>
          <w:p w14:paraId="2F24C7C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46,0</w:t>
            </w:r>
          </w:p>
        </w:tc>
        <w:tc>
          <w:tcPr>
            <w:tcW w:w="323" w:type="pct"/>
            <w:noWrap/>
            <w:vAlign w:val="center"/>
          </w:tcPr>
          <w:p w14:paraId="3110330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73,9</w:t>
            </w:r>
          </w:p>
        </w:tc>
        <w:tc>
          <w:tcPr>
            <w:tcW w:w="323" w:type="pct"/>
            <w:noWrap/>
            <w:vAlign w:val="center"/>
          </w:tcPr>
          <w:p w14:paraId="5583177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103,8</w:t>
            </w:r>
          </w:p>
        </w:tc>
        <w:tc>
          <w:tcPr>
            <w:tcW w:w="323" w:type="pct"/>
            <w:noWrap/>
            <w:vAlign w:val="center"/>
          </w:tcPr>
          <w:p w14:paraId="212834B5"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231,1</w:t>
            </w:r>
          </w:p>
        </w:tc>
        <w:tc>
          <w:tcPr>
            <w:tcW w:w="323" w:type="pct"/>
            <w:noWrap/>
            <w:vAlign w:val="center"/>
          </w:tcPr>
          <w:p w14:paraId="1E7ABCA0"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431,4</w:t>
            </w:r>
          </w:p>
        </w:tc>
        <w:tc>
          <w:tcPr>
            <w:tcW w:w="323" w:type="pct"/>
            <w:noWrap/>
            <w:vAlign w:val="center"/>
          </w:tcPr>
          <w:p w14:paraId="65A31AC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533,2</w:t>
            </w:r>
          </w:p>
        </w:tc>
        <w:tc>
          <w:tcPr>
            <w:tcW w:w="289" w:type="pct"/>
            <w:noWrap/>
            <w:vAlign w:val="center"/>
          </w:tcPr>
          <w:p w14:paraId="3D47C154"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428,1</w:t>
            </w:r>
          </w:p>
        </w:tc>
        <w:tc>
          <w:tcPr>
            <w:tcW w:w="289" w:type="pct"/>
            <w:noWrap/>
            <w:vAlign w:val="center"/>
          </w:tcPr>
          <w:p w14:paraId="04D0765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206,5</w:t>
            </w:r>
          </w:p>
        </w:tc>
        <w:tc>
          <w:tcPr>
            <w:tcW w:w="286" w:type="pct"/>
            <w:noWrap/>
            <w:vAlign w:val="center"/>
          </w:tcPr>
          <w:p w14:paraId="4C59356F"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122,9</w:t>
            </w:r>
          </w:p>
        </w:tc>
        <w:tc>
          <w:tcPr>
            <w:tcW w:w="289" w:type="pct"/>
            <w:noWrap/>
            <w:vAlign w:val="center"/>
          </w:tcPr>
          <w:p w14:paraId="1563BBE4"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77,0</w:t>
            </w:r>
          </w:p>
        </w:tc>
        <w:tc>
          <w:tcPr>
            <w:tcW w:w="289" w:type="pct"/>
            <w:noWrap/>
            <w:vAlign w:val="center"/>
          </w:tcPr>
          <w:p w14:paraId="2E2BE82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33,2</w:t>
            </w:r>
          </w:p>
        </w:tc>
        <w:tc>
          <w:tcPr>
            <w:tcW w:w="462" w:type="pct"/>
            <w:noWrap/>
            <w:vAlign w:val="center"/>
          </w:tcPr>
          <w:p w14:paraId="65750CB5"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2.307,7</w:t>
            </w:r>
          </w:p>
        </w:tc>
      </w:tr>
      <w:tr w:rsidR="00883ADE" w:rsidRPr="00B774E6" w14:paraId="1757B896" w14:textId="77777777" w:rsidTr="000D6197">
        <w:trPr>
          <w:gridAfter w:val="1"/>
          <w:wAfter w:w="8" w:type="pct"/>
          <w:trHeight w:val="211"/>
        </w:trPr>
        <w:tc>
          <w:tcPr>
            <w:tcW w:w="219" w:type="pct"/>
            <w:noWrap/>
            <w:vAlign w:val="center"/>
          </w:tcPr>
          <w:p w14:paraId="716F56B6"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7</w:t>
            </w:r>
          </w:p>
        </w:tc>
        <w:tc>
          <w:tcPr>
            <w:tcW w:w="642" w:type="pct"/>
            <w:noWrap/>
            <w:vAlign w:val="center"/>
          </w:tcPr>
          <w:p w14:paraId="575E7B7A"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Đoàn Kết</w:t>
            </w:r>
          </w:p>
        </w:tc>
        <w:tc>
          <w:tcPr>
            <w:tcW w:w="293" w:type="pct"/>
            <w:noWrap/>
            <w:vAlign w:val="center"/>
          </w:tcPr>
          <w:p w14:paraId="5EB3DEC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35,1</w:t>
            </w:r>
          </w:p>
        </w:tc>
        <w:tc>
          <w:tcPr>
            <w:tcW w:w="322" w:type="pct"/>
            <w:noWrap/>
            <w:vAlign w:val="center"/>
          </w:tcPr>
          <w:p w14:paraId="35770C0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16,2</w:t>
            </w:r>
          </w:p>
        </w:tc>
        <w:tc>
          <w:tcPr>
            <w:tcW w:w="323" w:type="pct"/>
            <w:noWrap/>
            <w:vAlign w:val="center"/>
          </w:tcPr>
          <w:p w14:paraId="3315532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38,3</w:t>
            </w:r>
          </w:p>
        </w:tc>
        <w:tc>
          <w:tcPr>
            <w:tcW w:w="323" w:type="pct"/>
            <w:noWrap/>
            <w:vAlign w:val="center"/>
          </w:tcPr>
          <w:p w14:paraId="54245E4E"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135,3</w:t>
            </w:r>
          </w:p>
        </w:tc>
        <w:tc>
          <w:tcPr>
            <w:tcW w:w="323" w:type="pct"/>
            <w:noWrap/>
            <w:vAlign w:val="center"/>
          </w:tcPr>
          <w:p w14:paraId="1242AD55"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233,9</w:t>
            </w:r>
          </w:p>
        </w:tc>
        <w:tc>
          <w:tcPr>
            <w:tcW w:w="323" w:type="pct"/>
            <w:noWrap/>
            <w:vAlign w:val="center"/>
          </w:tcPr>
          <w:p w14:paraId="230044F0"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414,0</w:t>
            </w:r>
          </w:p>
        </w:tc>
        <w:tc>
          <w:tcPr>
            <w:tcW w:w="323" w:type="pct"/>
            <w:noWrap/>
            <w:vAlign w:val="center"/>
          </w:tcPr>
          <w:p w14:paraId="5C61615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359,4</w:t>
            </w:r>
          </w:p>
        </w:tc>
        <w:tc>
          <w:tcPr>
            <w:tcW w:w="289" w:type="pct"/>
            <w:noWrap/>
            <w:vAlign w:val="center"/>
          </w:tcPr>
          <w:p w14:paraId="1EE0ECC7"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405,6</w:t>
            </w:r>
          </w:p>
        </w:tc>
        <w:tc>
          <w:tcPr>
            <w:tcW w:w="289" w:type="pct"/>
            <w:noWrap/>
            <w:vAlign w:val="center"/>
          </w:tcPr>
          <w:p w14:paraId="35E8466A"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191,9</w:t>
            </w:r>
          </w:p>
        </w:tc>
        <w:tc>
          <w:tcPr>
            <w:tcW w:w="286" w:type="pct"/>
            <w:noWrap/>
            <w:vAlign w:val="center"/>
          </w:tcPr>
          <w:p w14:paraId="2AE22C39"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152,7</w:t>
            </w:r>
          </w:p>
        </w:tc>
        <w:tc>
          <w:tcPr>
            <w:tcW w:w="289" w:type="pct"/>
            <w:noWrap/>
            <w:vAlign w:val="center"/>
          </w:tcPr>
          <w:p w14:paraId="41C746C5"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67,4</w:t>
            </w:r>
          </w:p>
        </w:tc>
        <w:tc>
          <w:tcPr>
            <w:tcW w:w="289" w:type="pct"/>
            <w:noWrap/>
            <w:vAlign w:val="center"/>
          </w:tcPr>
          <w:p w14:paraId="14F2D906"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33,1</w:t>
            </w:r>
          </w:p>
        </w:tc>
        <w:tc>
          <w:tcPr>
            <w:tcW w:w="462" w:type="pct"/>
            <w:noWrap/>
            <w:vAlign w:val="center"/>
          </w:tcPr>
          <w:p w14:paraId="437C6C68"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2.082,9</w:t>
            </w:r>
          </w:p>
        </w:tc>
      </w:tr>
      <w:tr w:rsidR="00883ADE" w:rsidRPr="00B774E6" w14:paraId="2F9C0C9C" w14:textId="77777777" w:rsidTr="000D6197">
        <w:trPr>
          <w:gridAfter w:val="1"/>
          <w:wAfter w:w="8" w:type="pct"/>
          <w:trHeight w:val="162"/>
        </w:trPr>
        <w:tc>
          <w:tcPr>
            <w:tcW w:w="219" w:type="pct"/>
            <w:noWrap/>
            <w:vAlign w:val="center"/>
          </w:tcPr>
          <w:p w14:paraId="1B510E10"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8</w:t>
            </w:r>
          </w:p>
        </w:tc>
        <w:tc>
          <w:tcPr>
            <w:tcW w:w="642" w:type="pct"/>
            <w:noWrap/>
            <w:vAlign w:val="center"/>
          </w:tcPr>
          <w:p w14:paraId="0F953ECD"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Mường Mô</w:t>
            </w:r>
          </w:p>
        </w:tc>
        <w:tc>
          <w:tcPr>
            <w:tcW w:w="293" w:type="pct"/>
            <w:noWrap/>
            <w:vAlign w:val="center"/>
          </w:tcPr>
          <w:p w14:paraId="6B9700C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31,1</w:t>
            </w:r>
          </w:p>
        </w:tc>
        <w:tc>
          <w:tcPr>
            <w:tcW w:w="322" w:type="pct"/>
            <w:noWrap/>
            <w:vAlign w:val="center"/>
          </w:tcPr>
          <w:p w14:paraId="1B05EF5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37,5</w:t>
            </w:r>
          </w:p>
        </w:tc>
        <w:tc>
          <w:tcPr>
            <w:tcW w:w="323" w:type="pct"/>
            <w:noWrap/>
            <w:vAlign w:val="center"/>
          </w:tcPr>
          <w:p w14:paraId="4DBBD205"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63,9</w:t>
            </w:r>
          </w:p>
        </w:tc>
        <w:tc>
          <w:tcPr>
            <w:tcW w:w="323" w:type="pct"/>
            <w:noWrap/>
            <w:vAlign w:val="center"/>
          </w:tcPr>
          <w:p w14:paraId="3974D57F"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144,2</w:t>
            </w:r>
          </w:p>
        </w:tc>
        <w:tc>
          <w:tcPr>
            <w:tcW w:w="323" w:type="pct"/>
            <w:noWrap/>
            <w:vAlign w:val="center"/>
          </w:tcPr>
          <w:p w14:paraId="522F2E25"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284,2</w:t>
            </w:r>
          </w:p>
        </w:tc>
        <w:tc>
          <w:tcPr>
            <w:tcW w:w="323" w:type="pct"/>
            <w:noWrap/>
            <w:vAlign w:val="center"/>
          </w:tcPr>
          <w:p w14:paraId="770A267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427,0</w:t>
            </w:r>
          </w:p>
        </w:tc>
        <w:tc>
          <w:tcPr>
            <w:tcW w:w="323" w:type="pct"/>
            <w:noWrap/>
            <w:vAlign w:val="center"/>
          </w:tcPr>
          <w:p w14:paraId="5B71B78F"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476,2</w:t>
            </w:r>
          </w:p>
        </w:tc>
        <w:tc>
          <w:tcPr>
            <w:tcW w:w="289" w:type="pct"/>
            <w:noWrap/>
            <w:vAlign w:val="center"/>
          </w:tcPr>
          <w:p w14:paraId="349BC23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392,2</w:t>
            </w:r>
          </w:p>
        </w:tc>
        <w:tc>
          <w:tcPr>
            <w:tcW w:w="289" w:type="pct"/>
            <w:noWrap/>
            <w:vAlign w:val="center"/>
          </w:tcPr>
          <w:p w14:paraId="56759217"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142,5</w:t>
            </w:r>
          </w:p>
        </w:tc>
        <w:tc>
          <w:tcPr>
            <w:tcW w:w="286" w:type="pct"/>
            <w:noWrap/>
            <w:vAlign w:val="center"/>
          </w:tcPr>
          <w:p w14:paraId="77725059"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104,3</w:t>
            </w:r>
          </w:p>
        </w:tc>
        <w:tc>
          <w:tcPr>
            <w:tcW w:w="289" w:type="pct"/>
            <w:noWrap/>
            <w:vAlign w:val="center"/>
          </w:tcPr>
          <w:p w14:paraId="778157E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53,6</w:t>
            </w:r>
          </w:p>
        </w:tc>
        <w:tc>
          <w:tcPr>
            <w:tcW w:w="289" w:type="pct"/>
            <w:noWrap/>
            <w:vAlign w:val="center"/>
          </w:tcPr>
          <w:p w14:paraId="3816E0A9"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36,8</w:t>
            </w:r>
          </w:p>
        </w:tc>
        <w:tc>
          <w:tcPr>
            <w:tcW w:w="462" w:type="pct"/>
            <w:noWrap/>
            <w:vAlign w:val="center"/>
          </w:tcPr>
          <w:p w14:paraId="60B58AD6"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2.193,6</w:t>
            </w:r>
          </w:p>
        </w:tc>
      </w:tr>
      <w:tr w:rsidR="00883ADE" w:rsidRPr="00B774E6" w14:paraId="5DE8BC6E" w14:textId="77777777" w:rsidTr="000D6197">
        <w:trPr>
          <w:gridAfter w:val="1"/>
          <w:wAfter w:w="8" w:type="pct"/>
          <w:trHeight w:val="310"/>
        </w:trPr>
        <w:tc>
          <w:tcPr>
            <w:tcW w:w="219" w:type="pct"/>
            <w:noWrap/>
            <w:vAlign w:val="center"/>
          </w:tcPr>
          <w:p w14:paraId="109C807C"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9</w:t>
            </w:r>
          </w:p>
        </w:tc>
        <w:tc>
          <w:tcPr>
            <w:tcW w:w="642" w:type="pct"/>
            <w:noWrap/>
            <w:vAlign w:val="center"/>
          </w:tcPr>
          <w:p w14:paraId="5EF9D748"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M</w:t>
            </w:r>
            <w:r w:rsidRPr="00B83F49">
              <w:rPr>
                <w:color w:val="000000" w:themeColor="text1"/>
                <w:sz w:val="24"/>
                <w:szCs w:val="24"/>
                <w:lang w:val="en-US"/>
              </w:rPr>
              <w:softHyphen/>
              <w:t>ường Ẳng</w:t>
            </w:r>
          </w:p>
        </w:tc>
        <w:tc>
          <w:tcPr>
            <w:tcW w:w="293" w:type="pct"/>
            <w:noWrap/>
            <w:vAlign w:val="center"/>
          </w:tcPr>
          <w:p w14:paraId="31C4D4E0"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29,1</w:t>
            </w:r>
          </w:p>
        </w:tc>
        <w:tc>
          <w:tcPr>
            <w:tcW w:w="322" w:type="pct"/>
            <w:noWrap/>
            <w:vAlign w:val="center"/>
          </w:tcPr>
          <w:p w14:paraId="6727688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38,1</w:t>
            </w:r>
          </w:p>
        </w:tc>
        <w:tc>
          <w:tcPr>
            <w:tcW w:w="323" w:type="pct"/>
            <w:noWrap/>
            <w:vAlign w:val="center"/>
          </w:tcPr>
          <w:p w14:paraId="6DE28E29"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65,9</w:t>
            </w:r>
          </w:p>
        </w:tc>
        <w:tc>
          <w:tcPr>
            <w:tcW w:w="323" w:type="pct"/>
            <w:noWrap/>
            <w:vAlign w:val="center"/>
          </w:tcPr>
          <w:p w14:paraId="2774A9CA"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104,5</w:t>
            </w:r>
          </w:p>
        </w:tc>
        <w:tc>
          <w:tcPr>
            <w:tcW w:w="323" w:type="pct"/>
            <w:noWrap/>
            <w:vAlign w:val="center"/>
          </w:tcPr>
          <w:p w14:paraId="41A27DA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201,6</w:t>
            </w:r>
          </w:p>
        </w:tc>
        <w:tc>
          <w:tcPr>
            <w:tcW w:w="323" w:type="pct"/>
            <w:noWrap/>
            <w:vAlign w:val="center"/>
          </w:tcPr>
          <w:p w14:paraId="11BA5BC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344,7</w:t>
            </w:r>
          </w:p>
        </w:tc>
        <w:tc>
          <w:tcPr>
            <w:tcW w:w="323" w:type="pct"/>
            <w:noWrap/>
            <w:vAlign w:val="center"/>
          </w:tcPr>
          <w:p w14:paraId="355F0C40"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407,6</w:t>
            </w:r>
          </w:p>
        </w:tc>
        <w:tc>
          <w:tcPr>
            <w:tcW w:w="289" w:type="pct"/>
            <w:noWrap/>
            <w:vAlign w:val="center"/>
          </w:tcPr>
          <w:p w14:paraId="1A65C6DF"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302,0</w:t>
            </w:r>
          </w:p>
        </w:tc>
        <w:tc>
          <w:tcPr>
            <w:tcW w:w="289" w:type="pct"/>
            <w:noWrap/>
            <w:vAlign w:val="center"/>
          </w:tcPr>
          <w:p w14:paraId="4D8B27C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164,4</w:t>
            </w:r>
          </w:p>
        </w:tc>
        <w:tc>
          <w:tcPr>
            <w:tcW w:w="286" w:type="pct"/>
            <w:noWrap/>
            <w:vAlign w:val="center"/>
          </w:tcPr>
          <w:p w14:paraId="6E813A0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70,7</w:t>
            </w:r>
          </w:p>
        </w:tc>
        <w:tc>
          <w:tcPr>
            <w:tcW w:w="289" w:type="pct"/>
            <w:noWrap/>
            <w:vAlign w:val="center"/>
          </w:tcPr>
          <w:p w14:paraId="6E9B343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33,6</w:t>
            </w:r>
          </w:p>
        </w:tc>
        <w:tc>
          <w:tcPr>
            <w:tcW w:w="289" w:type="pct"/>
            <w:noWrap/>
            <w:vAlign w:val="center"/>
          </w:tcPr>
          <w:p w14:paraId="532F2BE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33,2</w:t>
            </w:r>
          </w:p>
        </w:tc>
        <w:tc>
          <w:tcPr>
            <w:tcW w:w="462" w:type="pct"/>
            <w:noWrap/>
            <w:vAlign w:val="center"/>
          </w:tcPr>
          <w:p w14:paraId="53B4E602"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1.795,2</w:t>
            </w:r>
          </w:p>
        </w:tc>
      </w:tr>
      <w:tr w:rsidR="00883ADE" w:rsidRPr="00B774E6" w14:paraId="5EE0104D" w14:textId="77777777" w:rsidTr="000D6197">
        <w:trPr>
          <w:gridAfter w:val="1"/>
          <w:wAfter w:w="8" w:type="pct"/>
          <w:trHeight w:val="282"/>
        </w:trPr>
        <w:tc>
          <w:tcPr>
            <w:tcW w:w="219" w:type="pct"/>
            <w:noWrap/>
            <w:vAlign w:val="center"/>
          </w:tcPr>
          <w:p w14:paraId="4491C2C5"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10</w:t>
            </w:r>
          </w:p>
        </w:tc>
        <w:tc>
          <w:tcPr>
            <w:tcW w:w="642" w:type="pct"/>
            <w:noWrap/>
            <w:vAlign w:val="center"/>
          </w:tcPr>
          <w:p w14:paraId="26E9CE3E"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Mường Nhé</w:t>
            </w:r>
          </w:p>
        </w:tc>
        <w:tc>
          <w:tcPr>
            <w:tcW w:w="293" w:type="pct"/>
            <w:noWrap/>
            <w:vAlign w:val="center"/>
          </w:tcPr>
          <w:p w14:paraId="7299EFB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21,7</w:t>
            </w:r>
          </w:p>
        </w:tc>
        <w:tc>
          <w:tcPr>
            <w:tcW w:w="322" w:type="pct"/>
            <w:noWrap/>
            <w:vAlign w:val="center"/>
          </w:tcPr>
          <w:p w14:paraId="168E65D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28,0</w:t>
            </w:r>
          </w:p>
        </w:tc>
        <w:tc>
          <w:tcPr>
            <w:tcW w:w="323" w:type="pct"/>
            <w:noWrap/>
            <w:vAlign w:val="center"/>
          </w:tcPr>
          <w:p w14:paraId="6FE50C6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39,5</w:t>
            </w:r>
          </w:p>
        </w:tc>
        <w:tc>
          <w:tcPr>
            <w:tcW w:w="323" w:type="pct"/>
            <w:noWrap/>
            <w:vAlign w:val="center"/>
          </w:tcPr>
          <w:p w14:paraId="411A4AA0"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93,2</w:t>
            </w:r>
          </w:p>
        </w:tc>
        <w:tc>
          <w:tcPr>
            <w:tcW w:w="323" w:type="pct"/>
            <w:noWrap/>
            <w:vAlign w:val="center"/>
          </w:tcPr>
          <w:p w14:paraId="28ADA96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208,2</w:t>
            </w:r>
          </w:p>
        </w:tc>
        <w:tc>
          <w:tcPr>
            <w:tcW w:w="323" w:type="pct"/>
            <w:noWrap/>
            <w:vAlign w:val="center"/>
          </w:tcPr>
          <w:p w14:paraId="2947AC2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361,7</w:t>
            </w:r>
          </w:p>
        </w:tc>
        <w:tc>
          <w:tcPr>
            <w:tcW w:w="323" w:type="pct"/>
            <w:noWrap/>
            <w:vAlign w:val="center"/>
          </w:tcPr>
          <w:p w14:paraId="3DA3492D"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340,3</w:t>
            </w:r>
          </w:p>
        </w:tc>
        <w:tc>
          <w:tcPr>
            <w:tcW w:w="289" w:type="pct"/>
            <w:noWrap/>
            <w:vAlign w:val="center"/>
          </w:tcPr>
          <w:p w14:paraId="3C3B1F5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315,3</w:t>
            </w:r>
          </w:p>
        </w:tc>
        <w:tc>
          <w:tcPr>
            <w:tcW w:w="289" w:type="pct"/>
            <w:noWrap/>
            <w:vAlign w:val="center"/>
          </w:tcPr>
          <w:p w14:paraId="432EE85C"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150,8</w:t>
            </w:r>
          </w:p>
        </w:tc>
        <w:tc>
          <w:tcPr>
            <w:tcW w:w="286" w:type="pct"/>
            <w:noWrap/>
            <w:vAlign w:val="center"/>
          </w:tcPr>
          <w:p w14:paraId="7994E663"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94,4</w:t>
            </w:r>
          </w:p>
        </w:tc>
        <w:tc>
          <w:tcPr>
            <w:tcW w:w="289" w:type="pct"/>
            <w:noWrap/>
            <w:vAlign w:val="center"/>
          </w:tcPr>
          <w:p w14:paraId="6057636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57,1</w:t>
            </w:r>
          </w:p>
        </w:tc>
        <w:tc>
          <w:tcPr>
            <w:tcW w:w="289" w:type="pct"/>
            <w:noWrap/>
            <w:vAlign w:val="center"/>
          </w:tcPr>
          <w:p w14:paraId="138DD8AA"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27,2</w:t>
            </w:r>
          </w:p>
        </w:tc>
        <w:tc>
          <w:tcPr>
            <w:tcW w:w="462" w:type="pct"/>
            <w:noWrap/>
            <w:vAlign w:val="center"/>
          </w:tcPr>
          <w:p w14:paraId="43BDAE9A"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1.737,4</w:t>
            </w:r>
          </w:p>
        </w:tc>
      </w:tr>
      <w:tr w:rsidR="00883ADE" w:rsidRPr="00B774E6" w14:paraId="2C6574AD" w14:textId="77777777" w:rsidTr="000D6197">
        <w:trPr>
          <w:gridAfter w:val="1"/>
          <w:wAfter w:w="8" w:type="pct"/>
          <w:trHeight w:val="285"/>
        </w:trPr>
        <w:tc>
          <w:tcPr>
            <w:tcW w:w="219" w:type="pct"/>
            <w:noWrap/>
            <w:vAlign w:val="center"/>
          </w:tcPr>
          <w:p w14:paraId="54DE4951"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lastRenderedPageBreak/>
              <w:t>11</w:t>
            </w:r>
          </w:p>
        </w:tc>
        <w:tc>
          <w:tcPr>
            <w:tcW w:w="642" w:type="pct"/>
            <w:noWrap/>
            <w:vAlign w:val="center"/>
          </w:tcPr>
          <w:p w14:paraId="6EAF7F1E"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M</w:t>
            </w:r>
            <w:r w:rsidRPr="00B83F49">
              <w:rPr>
                <w:color w:val="000000" w:themeColor="text1"/>
                <w:sz w:val="24"/>
                <w:szCs w:val="24"/>
                <w:lang w:val="en-US"/>
              </w:rPr>
              <w:softHyphen/>
              <w:t>ường Tổng</w:t>
            </w:r>
          </w:p>
        </w:tc>
        <w:tc>
          <w:tcPr>
            <w:tcW w:w="293" w:type="pct"/>
            <w:noWrap/>
            <w:vAlign w:val="center"/>
          </w:tcPr>
          <w:p w14:paraId="5DAC81CE"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27,7</w:t>
            </w:r>
          </w:p>
        </w:tc>
        <w:tc>
          <w:tcPr>
            <w:tcW w:w="322" w:type="pct"/>
            <w:noWrap/>
            <w:vAlign w:val="center"/>
          </w:tcPr>
          <w:p w14:paraId="3DFCA8D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29,6</w:t>
            </w:r>
          </w:p>
        </w:tc>
        <w:tc>
          <w:tcPr>
            <w:tcW w:w="323" w:type="pct"/>
            <w:noWrap/>
            <w:vAlign w:val="center"/>
          </w:tcPr>
          <w:p w14:paraId="20E6BE6A"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36,9</w:t>
            </w:r>
          </w:p>
        </w:tc>
        <w:tc>
          <w:tcPr>
            <w:tcW w:w="323" w:type="pct"/>
            <w:noWrap/>
            <w:vAlign w:val="center"/>
          </w:tcPr>
          <w:p w14:paraId="4F23AEB7"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109,0</w:t>
            </w:r>
          </w:p>
        </w:tc>
        <w:tc>
          <w:tcPr>
            <w:tcW w:w="323" w:type="pct"/>
            <w:noWrap/>
            <w:vAlign w:val="center"/>
          </w:tcPr>
          <w:p w14:paraId="26F283E4"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211,0</w:t>
            </w:r>
          </w:p>
        </w:tc>
        <w:tc>
          <w:tcPr>
            <w:tcW w:w="323" w:type="pct"/>
            <w:noWrap/>
            <w:vAlign w:val="center"/>
          </w:tcPr>
          <w:p w14:paraId="40BA7A66"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324,3</w:t>
            </w:r>
          </w:p>
        </w:tc>
        <w:tc>
          <w:tcPr>
            <w:tcW w:w="323" w:type="pct"/>
            <w:noWrap/>
            <w:vAlign w:val="center"/>
          </w:tcPr>
          <w:p w14:paraId="4CF67A37"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375,5</w:t>
            </w:r>
          </w:p>
        </w:tc>
        <w:tc>
          <w:tcPr>
            <w:tcW w:w="289" w:type="pct"/>
            <w:noWrap/>
            <w:vAlign w:val="center"/>
          </w:tcPr>
          <w:p w14:paraId="26BB5DAF"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328,0</w:t>
            </w:r>
          </w:p>
        </w:tc>
        <w:tc>
          <w:tcPr>
            <w:tcW w:w="289" w:type="pct"/>
            <w:noWrap/>
            <w:vAlign w:val="center"/>
          </w:tcPr>
          <w:p w14:paraId="7D05C3E9"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144,7</w:t>
            </w:r>
          </w:p>
        </w:tc>
        <w:tc>
          <w:tcPr>
            <w:tcW w:w="286" w:type="pct"/>
            <w:noWrap/>
            <w:vAlign w:val="center"/>
          </w:tcPr>
          <w:p w14:paraId="6139AA78"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107,4</w:t>
            </w:r>
          </w:p>
        </w:tc>
        <w:tc>
          <w:tcPr>
            <w:tcW w:w="289" w:type="pct"/>
            <w:noWrap/>
            <w:vAlign w:val="center"/>
          </w:tcPr>
          <w:p w14:paraId="7C4D9BED"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62,7</w:t>
            </w:r>
          </w:p>
        </w:tc>
        <w:tc>
          <w:tcPr>
            <w:tcW w:w="289" w:type="pct"/>
            <w:noWrap/>
            <w:vAlign w:val="center"/>
          </w:tcPr>
          <w:p w14:paraId="4863C73D"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26,1</w:t>
            </w:r>
          </w:p>
        </w:tc>
        <w:tc>
          <w:tcPr>
            <w:tcW w:w="462" w:type="pct"/>
            <w:noWrap/>
            <w:vAlign w:val="center"/>
          </w:tcPr>
          <w:p w14:paraId="36DF379E"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1.782,8</w:t>
            </w:r>
          </w:p>
        </w:tc>
      </w:tr>
      <w:tr w:rsidR="00883ADE" w:rsidRPr="00B774E6" w14:paraId="1611E663" w14:textId="77777777" w:rsidTr="000D6197">
        <w:trPr>
          <w:gridAfter w:val="1"/>
          <w:wAfter w:w="8" w:type="pct"/>
          <w:trHeight w:val="332"/>
        </w:trPr>
        <w:tc>
          <w:tcPr>
            <w:tcW w:w="219" w:type="pct"/>
            <w:noWrap/>
            <w:vAlign w:val="center"/>
          </w:tcPr>
          <w:p w14:paraId="4B39E73D" w14:textId="77777777" w:rsidR="00883ADE" w:rsidRPr="00B83F49" w:rsidRDefault="00883ADE" w:rsidP="00B83F49">
            <w:pPr>
              <w:tabs>
                <w:tab w:val="left" w:pos="709"/>
              </w:tabs>
              <w:spacing w:before="60" w:after="0" w:line="240" w:lineRule="auto"/>
              <w:jc w:val="both"/>
              <w:rPr>
                <w:color w:val="000000" w:themeColor="text1"/>
                <w:sz w:val="24"/>
                <w:szCs w:val="24"/>
                <w:lang w:val="en-US"/>
              </w:rPr>
            </w:pPr>
            <w:r w:rsidRPr="00B83F49">
              <w:rPr>
                <w:color w:val="000000" w:themeColor="text1"/>
                <w:sz w:val="24"/>
                <w:szCs w:val="24"/>
                <w:lang w:val="en-US"/>
              </w:rPr>
              <w:t>12</w:t>
            </w:r>
          </w:p>
        </w:tc>
        <w:tc>
          <w:tcPr>
            <w:tcW w:w="642" w:type="pct"/>
            <w:noWrap/>
            <w:vAlign w:val="center"/>
          </w:tcPr>
          <w:p w14:paraId="0768F990" w14:textId="77777777" w:rsidR="00883ADE" w:rsidRPr="00B83F49" w:rsidRDefault="00883ADE" w:rsidP="00B83F49">
            <w:pPr>
              <w:tabs>
                <w:tab w:val="left" w:pos="709"/>
              </w:tabs>
              <w:spacing w:before="60" w:after="0" w:line="240" w:lineRule="auto"/>
              <w:rPr>
                <w:color w:val="000000" w:themeColor="text1"/>
                <w:sz w:val="24"/>
                <w:szCs w:val="24"/>
                <w:lang w:val="en-US"/>
              </w:rPr>
            </w:pPr>
            <w:r w:rsidRPr="00B83F49">
              <w:rPr>
                <w:color w:val="000000" w:themeColor="text1"/>
                <w:sz w:val="24"/>
                <w:szCs w:val="24"/>
                <w:lang w:val="en-US"/>
              </w:rPr>
              <w:t>M</w:t>
            </w:r>
            <w:r w:rsidRPr="00B83F49">
              <w:rPr>
                <w:color w:val="000000" w:themeColor="text1"/>
                <w:sz w:val="24"/>
                <w:szCs w:val="24"/>
                <w:lang w:val="en-US"/>
              </w:rPr>
              <w:softHyphen/>
              <w:t>ường Chà</w:t>
            </w:r>
          </w:p>
        </w:tc>
        <w:tc>
          <w:tcPr>
            <w:tcW w:w="293" w:type="pct"/>
            <w:noWrap/>
            <w:vAlign w:val="center"/>
          </w:tcPr>
          <w:p w14:paraId="613ABA17"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24,0</w:t>
            </w:r>
          </w:p>
        </w:tc>
        <w:tc>
          <w:tcPr>
            <w:tcW w:w="322" w:type="pct"/>
            <w:noWrap/>
            <w:vAlign w:val="center"/>
          </w:tcPr>
          <w:p w14:paraId="2501E7B6"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26,1</w:t>
            </w:r>
          </w:p>
        </w:tc>
        <w:tc>
          <w:tcPr>
            <w:tcW w:w="323" w:type="pct"/>
            <w:noWrap/>
            <w:vAlign w:val="center"/>
          </w:tcPr>
          <w:p w14:paraId="55230569"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54,8</w:t>
            </w:r>
          </w:p>
        </w:tc>
        <w:tc>
          <w:tcPr>
            <w:tcW w:w="323" w:type="pct"/>
            <w:noWrap/>
            <w:vAlign w:val="center"/>
          </w:tcPr>
          <w:p w14:paraId="3B93743F"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97,1</w:t>
            </w:r>
          </w:p>
        </w:tc>
        <w:tc>
          <w:tcPr>
            <w:tcW w:w="323" w:type="pct"/>
            <w:noWrap/>
            <w:vAlign w:val="center"/>
          </w:tcPr>
          <w:p w14:paraId="22DF6C55"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193,6</w:t>
            </w:r>
          </w:p>
        </w:tc>
        <w:tc>
          <w:tcPr>
            <w:tcW w:w="323" w:type="pct"/>
            <w:noWrap/>
            <w:vAlign w:val="center"/>
          </w:tcPr>
          <w:p w14:paraId="704BAB61"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286,3</w:t>
            </w:r>
          </w:p>
        </w:tc>
        <w:tc>
          <w:tcPr>
            <w:tcW w:w="323" w:type="pct"/>
            <w:noWrap/>
            <w:vAlign w:val="center"/>
          </w:tcPr>
          <w:p w14:paraId="21FA926A"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337,7</w:t>
            </w:r>
          </w:p>
        </w:tc>
        <w:tc>
          <w:tcPr>
            <w:tcW w:w="289" w:type="pct"/>
            <w:noWrap/>
            <w:vAlign w:val="center"/>
          </w:tcPr>
          <w:p w14:paraId="24CFAED2"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328,8</w:t>
            </w:r>
          </w:p>
        </w:tc>
        <w:tc>
          <w:tcPr>
            <w:tcW w:w="289" w:type="pct"/>
            <w:noWrap/>
            <w:vAlign w:val="center"/>
          </w:tcPr>
          <w:p w14:paraId="4E727E9D"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111,9</w:t>
            </w:r>
          </w:p>
        </w:tc>
        <w:tc>
          <w:tcPr>
            <w:tcW w:w="286" w:type="pct"/>
            <w:noWrap/>
            <w:vAlign w:val="center"/>
          </w:tcPr>
          <w:p w14:paraId="19701C16"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76,1</w:t>
            </w:r>
          </w:p>
        </w:tc>
        <w:tc>
          <w:tcPr>
            <w:tcW w:w="289" w:type="pct"/>
            <w:noWrap/>
            <w:vAlign w:val="center"/>
          </w:tcPr>
          <w:p w14:paraId="7CF243AB"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46,2</w:t>
            </w:r>
          </w:p>
        </w:tc>
        <w:tc>
          <w:tcPr>
            <w:tcW w:w="289" w:type="pct"/>
            <w:noWrap/>
            <w:vAlign w:val="center"/>
          </w:tcPr>
          <w:p w14:paraId="751AE27E" w14:textId="77777777" w:rsidR="00883ADE" w:rsidRPr="00B83F49" w:rsidRDefault="00883ADE" w:rsidP="00B83F49">
            <w:pPr>
              <w:tabs>
                <w:tab w:val="left" w:pos="709"/>
              </w:tabs>
              <w:spacing w:before="60" w:after="0" w:line="240" w:lineRule="auto"/>
              <w:jc w:val="center"/>
              <w:rPr>
                <w:color w:val="000000" w:themeColor="text1"/>
                <w:spacing w:val="-8"/>
                <w:sz w:val="24"/>
                <w:szCs w:val="24"/>
                <w:lang w:val="en-US"/>
              </w:rPr>
            </w:pPr>
            <w:r w:rsidRPr="00B83F49">
              <w:rPr>
                <w:color w:val="000000" w:themeColor="text1"/>
                <w:spacing w:val="-8"/>
                <w:sz w:val="24"/>
                <w:szCs w:val="24"/>
                <w:lang w:val="en-US"/>
              </w:rPr>
              <w:t>22,2</w:t>
            </w:r>
          </w:p>
        </w:tc>
        <w:tc>
          <w:tcPr>
            <w:tcW w:w="462" w:type="pct"/>
            <w:noWrap/>
            <w:vAlign w:val="center"/>
          </w:tcPr>
          <w:p w14:paraId="236FE0DB" w14:textId="77777777" w:rsidR="00883ADE" w:rsidRPr="00C630EC" w:rsidRDefault="00883ADE" w:rsidP="00B83F49">
            <w:pPr>
              <w:tabs>
                <w:tab w:val="left" w:pos="709"/>
              </w:tabs>
              <w:spacing w:before="60" w:after="0" w:line="240" w:lineRule="auto"/>
              <w:jc w:val="center"/>
              <w:rPr>
                <w:b/>
                <w:color w:val="000000" w:themeColor="text1"/>
                <w:spacing w:val="-8"/>
                <w:sz w:val="24"/>
                <w:szCs w:val="24"/>
                <w:lang w:val="en-US"/>
              </w:rPr>
            </w:pPr>
            <w:r w:rsidRPr="00C630EC">
              <w:rPr>
                <w:b/>
                <w:color w:val="000000" w:themeColor="text1"/>
                <w:spacing w:val="-8"/>
                <w:sz w:val="24"/>
                <w:szCs w:val="24"/>
                <w:lang w:val="en-US"/>
              </w:rPr>
              <w:t>1.604,7</w:t>
            </w:r>
          </w:p>
        </w:tc>
      </w:tr>
    </w:tbl>
    <w:p w14:paraId="47C0199D" w14:textId="77777777" w:rsidR="00883ADE" w:rsidRPr="00B83F49" w:rsidRDefault="00883ADE" w:rsidP="00E46FFB">
      <w:pPr>
        <w:tabs>
          <w:tab w:val="left" w:pos="709"/>
        </w:tabs>
        <w:spacing w:before="120" w:after="120" w:line="240" w:lineRule="auto"/>
        <w:jc w:val="right"/>
        <w:rPr>
          <w:i/>
          <w:iCs/>
          <w:sz w:val="20"/>
          <w:szCs w:val="20"/>
          <w:lang w:val="en-US"/>
        </w:rPr>
      </w:pPr>
      <w:r w:rsidRPr="00B83F49">
        <w:rPr>
          <w:i/>
          <w:iCs/>
          <w:sz w:val="20"/>
          <w:szCs w:val="20"/>
          <w:lang w:val="en-US"/>
        </w:rPr>
        <w:t xml:space="preserve">Nguồn: Trung tâm Khí tượng Thủy văn Quốc gia </w:t>
      </w:r>
    </w:p>
    <w:p w14:paraId="1C3399D8" w14:textId="77777777" w:rsidR="000D6197" w:rsidRPr="00DD6EA4" w:rsidRDefault="000D6197" w:rsidP="000D6197">
      <w:pPr>
        <w:pStyle w:val="4Noidung"/>
        <w:tabs>
          <w:tab w:val="left" w:pos="567"/>
        </w:tabs>
        <w:spacing w:line="240" w:lineRule="auto"/>
        <w:ind w:firstLine="567"/>
        <w:rPr>
          <w:rFonts w:cs="Times New Roman"/>
          <w:color w:val="000000" w:themeColor="text1"/>
          <w:spacing w:val="4"/>
        </w:rPr>
      </w:pPr>
      <w:r w:rsidRPr="00DD6EA4">
        <w:rPr>
          <w:rFonts w:cs="Times New Roman"/>
          <w:color w:val="000000" w:themeColor="text1"/>
          <w:spacing w:val="4"/>
        </w:rPr>
        <w:t>Lượng mưa bình quân hàng năm dao động từ 1.600mm đến trên 3.000mm, trung bình từ 2.500 - 2.700 mm. Lượng mưa phân bổ không đều theo thời gian, mưa lớn tập trung vào tháng 6, 7, 8 chiếm đến 80% lượng mưa cả năm</w:t>
      </w:r>
      <w:r>
        <w:rPr>
          <w:rFonts w:cs="Times New Roman"/>
          <w:color w:val="000000" w:themeColor="text1"/>
          <w:spacing w:val="4"/>
        </w:rPr>
        <w:t xml:space="preserve"> </w:t>
      </w:r>
      <w:r w:rsidRPr="00DD6EA4">
        <w:rPr>
          <w:rFonts w:cs="Times New Roman"/>
          <w:color w:val="000000" w:themeColor="text1"/>
          <w:spacing w:val="4"/>
        </w:rPr>
        <w:t xml:space="preserve">và lượng mưa cũng không đều giữa các khu vực của tỉnh. </w:t>
      </w:r>
    </w:p>
    <w:p w14:paraId="2FA377F9" w14:textId="492EC866" w:rsidR="00883ADE" w:rsidRPr="00DD6EA4" w:rsidRDefault="00883ADE" w:rsidP="00601F39">
      <w:pPr>
        <w:pStyle w:val="4Noidung"/>
        <w:tabs>
          <w:tab w:val="left" w:pos="709"/>
        </w:tabs>
        <w:spacing w:line="240" w:lineRule="auto"/>
        <w:ind w:firstLine="567"/>
        <w:rPr>
          <w:rFonts w:cs="Times New Roman"/>
          <w:color w:val="000000" w:themeColor="text1"/>
          <w:spacing w:val="4"/>
        </w:rPr>
      </w:pPr>
      <w:r w:rsidRPr="00DD6EA4">
        <w:rPr>
          <w:rFonts w:cs="Times New Roman"/>
          <w:color w:val="000000" w:themeColor="text1"/>
          <w:spacing w:val="4"/>
        </w:rPr>
        <w:t>Lai Châu là khu vực chịu ảnh hưởng chính của gió Tây và Đông Nam, ít chịu ảnh hưởng của bão và gió mùa Đông Bắc. Ở các thung lũng, tốc độ gió giảm đáng kể so với các khu vực cao, ít bị chắn bởi địa hình.</w:t>
      </w:r>
    </w:p>
    <w:p w14:paraId="1A77DA25" w14:textId="123718F1" w:rsidR="006D46AE" w:rsidRPr="00DD6EA4" w:rsidRDefault="00A763B2" w:rsidP="00A763B2">
      <w:pPr>
        <w:autoSpaceDE w:val="0"/>
        <w:autoSpaceDN w:val="0"/>
        <w:adjustRightInd w:val="0"/>
        <w:spacing w:before="120" w:after="120" w:line="240" w:lineRule="auto"/>
        <w:ind w:firstLine="720"/>
        <w:jc w:val="both"/>
        <w:rPr>
          <w:szCs w:val="26"/>
        </w:rPr>
      </w:pPr>
      <w:r w:rsidRPr="00DD6EA4">
        <w:rPr>
          <w:rFonts w:eastAsia="Calibri"/>
          <w:szCs w:val="26"/>
          <w:lang w:val="en-US" w:eastAsia="de-DE"/>
        </w:rPr>
        <w:t>Theo báo cáo (2016) “Kịch bản biến đổi khí hậu (BĐKH) và nước biển dâng (NBD) cho Việt Nam” của Bộ Tài Nguyên và Môi trường, d</w:t>
      </w:r>
      <w:r w:rsidR="00CA3368" w:rsidRPr="00DD6EA4">
        <w:rPr>
          <w:rFonts w:eastAsia="Calibri"/>
          <w:szCs w:val="26"/>
          <w:lang w:eastAsia="de-DE"/>
        </w:rPr>
        <w:t xml:space="preserve">ự báo trong tương lai, </w:t>
      </w:r>
      <w:r w:rsidR="006D46AE" w:rsidRPr="00DD6EA4">
        <w:rPr>
          <w:rFonts w:eastAsia="Calibri"/>
          <w:szCs w:val="26"/>
          <w:lang w:val="en-US" w:eastAsia="de-DE"/>
        </w:rPr>
        <w:t xml:space="preserve">khu vực Bắc Bộ nói chung và tỉnh Lai Châu nói riêng </w:t>
      </w:r>
      <w:r w:rsidR="00CA3368" w:rsidRPr="00DD6EA4">
        <w:rPr>
          <w:rFonts w:eastAsia="Calibri"/>
          <w:szCs w:val="26"/>
          <w:lang w:eastAsia="de-DE"/>
        </w:rPr>
        <w:t xml:space="preserve">sẽ bị tác động bởi BĐKH. </w:t>
      </w:r>
      <w:r w:rsidRPr="00DD6EA4">
        <w:rPr>
          <w:rFonts w:eastAsia="Calibri"/>
          <w:szCs w:val="26"/>
          <w:lang w:val="en-US" w:eastAsia="de-DE"/>
        </w:rPr>
        <w:t>Cụ thể, t</w:t>
      </w:r>
      <w:r w:rsidR="006D46AE" w:rsidRPr="00DD6EA4">
        <w:rPr>
          <w:szCs w:val="26"/>
        </w:rPr>
        <w:t>heo kịch bản RCP4.5, nhiệt độ trung bình năm trên toàn quốc vào đầu thế kỷ có mức tăng phổ biến từ 0,6÷0,8</w:t>
      </w:r>
      <w:r w:rsidR="006D46AE" w:rsidRPr="001C1193">
        <w:rPr>
          <w:szCs w:val="26"/>
          <w:vertAlign w:val="superscript"/>
        </w:rPr>
        <w:t>o</w:t>
      </w:r>
      <w:r w:rsidR="006D46AE" w:rsidRPr="00DD6EA4">
        <w:rPr>
          <w:szCs w:val="26"/>
        </w:rPr>
        <w:t>C; vào giữa thế kỷ có mức tăng 1,3 ÷ 1,7</w:t>
      </w:r>
      <w:r w:rsidR="001C1193" w:rsidRPr="001C1193">
        <w:rPr>
          <w:szCs w:val="26"/>
          <w:vertAlign w:val="superscript"/>
        </w:rPr>
        <w:t>o</w:t>
      </w:r>
      <w:r w:rsidR="001C1193" w:rsidRPr="00DD6EA4">
        <w:rPr>
          <w:szCs w:val="26"/>
        </w:rPr>
        <w:t>C</w:t>
      </w:r>
      <w:r w:rsidR="006D46AE" w:rsidRPr="00DD6EA4">
        <w:rPr>
          <w:szCs w:val="26"/>
        </w:rPr>
        <w:t>, trong đó khu vực Bắc Bộ (Tây Bắc, Đông Bắc, đồng bằng Bắc Bộ) có mức tăng 1,6 ÷ 1,7</w:t>
      </w:r>
      <w:r w:rsidR="001C1193" w:rsidRPr="001C1193">
        <w:rPr>
          <w:szCs w:val="26"/>
          <w:vertAlign w:val="superscript"/>
        </w:rPr>
        <w:t>o</w:t>
      </w:r>
      <w:r w:rsidR="001C1193" w:rsidRPr="00DD6EA4">
        <w:rPr>
          <w:szCs w:val="26"/>
        </w:rPr>
        <w:t>C</w:t>
      </w:r>
      <w:r w:rsidR="006D46AE" w:rsidRPr="00DD6EA4">
        <w:rPr>
          <w:szCs w:val="26"/>
        </w:rPr>
        <w:t>;</w:t>
      </w:r>
      <w:r w:rsidR="00B16292" w:rsidRPr="00DD6EA4">
        <w:rPr>
          <w:szCs w:val="26"/>
        </w:rPr>
        <w:t xml:space="preserve"> và</w:t>
      </w:r>
      <w:r w:rsidR="006D46AE" w:rsidRPr="00DD6EA4">
        <w:rPr>
          <w:szCs w:val="26"/>
        </w:rPr>
        <w:t xml:space="preserve"> đến cuối thế kỷ có mức tăng 1,9 ÷ 2,4</w:t>
      </w:r>
      <w:r w:rsidR="001C1193" w:rsidRPr="001C1193">
        <w:rPr>
          <w:szCs w:val="26"/>
          <w:vertAlign w:val="superscript"/>
        </w:rPr>
        <w:t>o</w:t>
      </w:r>
      <w:r w:rsidR="001C1193" w:rsidRPr="00DD6EA4">
        <w:rPr>
          <w:szCs w:val="26"/>
        </w:rPr>
        <w:t xml:space="preserve">C </w:t>
      </w:r>
      <w:r w:rsidR="006D46AE" w:rsidRPr="00DD6EA4">
        <w:rPr>
          <w:szCs w:val="26"/>
        </w:rPr>
        <w:t>ở phía Bắc. Theo kịch bản RCP8.5, nhiệt độ trung bình năm trên toàn quốc vào đầu thế kỷ có mức tăng phổ biến từ 0,8 ÷ 1,1</w:t>
      </w:r>
      <w:r w:rsidR="001C1193" w:rsidRPr="001C1193">
        <w:rPr>
          <w:szCs w:val="26"/>
          <w:vertAlign w:val="superscript"/>
        </w:rPr>
        <w:t>o</w:t>
      </w:r>
      <w:r w:rsidR="001C1193" w:rsidRPr="00DD6EA4">
        <w:rPr>
          <w:szCs w:val="26"/>
        </w:rPr>
        <w:t>C</w:t>
      </w:r>
      <w:r w:rsidR="006D46AE" w:rsidRPr="00DD6EA4">
        <w:rPr>
          <w:szCs w:val="26"/>
        </w:rPr>
        <w:t>, vào giữa thế kỷ có mức tăng 1,8 ÷ 2,3</w:t>
      </w:r>
      <w:r w:rsidR="001C1193" w:rsidRPr="001C1193">
        <w:rPr>
          <w:szCs w:val="26"/>
          <w:vertAlign w:val="superscript"/>
        </w:rPr>
        <w:t>o</w:t>
      </w:r>
      <w:r w:rsidR="001C1193" w:rsidRPr="00DD6EA4">
        <w:rPr>
          <w:szCs w:val="26"/>
        </w:rPr>
        <w:t>C</w:t>
      </w:r>
      <w:r w:rsidR="006D46AE" w:rsidRPr="00DD6EA4">
        <w:rPr>
          <w:szCs w:val="26"/>
        </w:rPr>
        <w:t>, trong đó, tăng 2,0 ÷ 2,3</w:t>
      </w:r>
      <w:r w:rsidR="001C1193" w:rsidRPr="001C1193">
        <w:rPr>
          <w:szCs w:val="26"/>
          <w:vertAlign w:val="superscript"/>
        </w:rPr>
        <w:t>o</w:t>
      </w:r>
      <w:r w:rsidR="001C1193" w:rsidRPr="00DD6EA4">
        <w:rPr>
          <w:szCs w:val="26"/>
        </w:rPr>
        <w:t xml:space="preserve">C </w:t>
      </w:r>
      <w:r w:rsidR="006D46AE" w:rsidRPr="00DD6EA4">
        <w:rPr>
          <w:szCs w:val="26"/>
        </w:rPr>
        <w:t>ở khu vực phía Bắc và đến cuối thế kỷ có mức tăng 3,3 ÷ 4,0</w:t>
      </w:r>
      <w:r w:rsidR="001C1193" w:rsidRPr="001C1193">
        <w:rPr>
          <w:szCs w:val="26"/>
          <w:vertAlign w:val="superscript"/>
        </w:rPr>
        <w:t>o</w:t>
      </w:r>
      <w:r w:rsidR="001C1193" w:rsidRPr="00DD6EA4">
        <w:rPr>
          <w:szCs w:val="26"/>
        </w:rPr>
        <w:t xml:space="preserve">C </w:t>
      </w:r>
      <w:r w:rsidR="006D46AE" w:rsidRPr="00DD6EA4">
        <w:rPr>
          <w:szCs w:val="26"/>
        </w:rPr>
        <w:t xml:space="preserve">ở phía Bắc. Nhiệt độ thấp nhất trung bình và cao nhất trung bình ở cả hai kịch bản đều có xu thế tăng rõ rệt. </w:t>
      </w:r>
    </w:p>
    <w:p w14:paraId="2D3E606D" w14:textId="4C207824" w:rsidR="00883ADE" w:rsidRPr="00DD6EA4" w:rsidRDefault="00601F39" w:rsidP="008E0D94">
      <w:pPr>
        <w:pStyle w:val="Heading3"/>
        <w:spacing w:before="120" w:after="120" w:line="240" w:lineRule="auto"/>
        <w:jc w:val="left"/>
        <w:rPr>
          <w:i/>
          <w:iCs/>
          <w:lang w:val="en-US"/>
        </w:rPr>
      </w:pPr>
      <w:bookmarkStart w:id="110" w:name="_Toc69763206"/>
      <w:bookmarkStart w:id="111" w:name="_Toc72310748"/>
      <w:r w:rsidRPr="00DD6EA4">
        <w:rPr>
          <w:i/>
          <w:iCs/>
          <w:lang w:val="en-US"/>
        </w:rPr>
        <w:t>2.2.</w:t>
      </w:r>
      <w:r w:rsidR="00883ADE" w:rsidRPr="00DD6EA4">
        <w:rPr>
          <w:i/>
          <w:iCs/>
          <w:lang w:val="en-US"/>
        </w:rPr>
        <w:t xml:space="preserve"> Đặc điểm địa hình</w:t>
      </w:r>
      <w:bookmarkEnd w:id="110"/>
      <w:bookmarkEnd w:id="111"/>
    </w:p>
    <w:p w14:paraId="106E2095" w14:textId="0AFA9F15" w:rsidR="00F774C8" w:rsidRPr="00DD6EA4" w:rsidRDefault="00883ADE" w:rsidP="00601F39">
      <w:pPr>
        <w:pStyle w:val="4Noidung"/>
        <w:tabs>
          <w:tab w:val="left" w:pos="709"/>
        </w:tabs>
        <w:spacing w:line="240" w:lineRule="auto"/>
        <w:ind w:firstLine="567"/>
        <w:rPr>
          <w:rFonts w:cs="Times New Roman"/>
          <w:color w:val="000000" w:themeColor="text1"/>
          <w:spacing w:val="4"/>
        </w:rPr>
      </w:pPr>
      <w:r w:rsidRPr="00DD6EA4">
        <w:rPr>
          <w:rFonts w:cs="Times New Roman"/>
          <w:color w:val="000000" w:themeColor="text1"/>
          <w:spacing w:val="4"/>
        </w:rPr>
        <w:t xml:space="preserve">Lai Châu thuộc vùng miền núi Tây Bắc, </w:t>
      </w:r>
      <w:r w:rsidR="00F774C8" w:rsidRPr="00DD6EA4">
        <w:rPr>
          <w:rFonts w:cs="Times New Roman"/>
          <w:color w:val="000000" w:themeColor="text1"/>
          <w:spacing w:val="4"/>
        </w:rPr>
        <w:t>chủ yếu là địa hình đồi núi, chia cắt, xen kẽ là các dãy núi đá vôi có dạng địa chất castơ tạo nên các</w:t>
      </w:r>
      <w:r w:rsidR="00F774C8" w:rsidRPr="00DD6EA4">
        <w:rPr>
          <w:rFonts w:cs="Times New Roman"/>
          <w:sz w:val="30"/>
        </w:rPr>
        <w:t xml:space="preserve"> </w:t>
      </w:r>
      <w:r w:rsidR="00F774C8" w:rsidRPr="00DD6EA4">
        <w:rPr>
          <w:rFonts w:cs="Times New Roman"/>
          <w:color w:val="000000" w:themeColor="text1"/>
          <w:spacing w:val="4"/>
        </w:rPr>
        <w:t>hang động và sông suối ngầm. Đặc biệt, mức độ hoạt động kiến tạo rất mãnh liệt xảy ra trong những giai đoạn khác nhau gây nên những đứt gãy lớn, uốn nếp và lún sụt nhiều. Địa hình của Lai Châu rất phức tạp và đa dạng. Cấu trúc địa hình núi cao và núi cao trung bình là phổ biến và chiếm phần lớn diện tích tự nhiên của tỉnh. Ngoài ra còn có dạng địa hình thung lũng, sông, suối, bãi bồi, hang động caster mô sụt võng do chịu hoạt động của tân kiến tạo.</w:t>
      </w:r>
    </w:p>
    <w:p w14:paraId="2C9C2E51" w14:textId="3620BB4F" w:rsidR="00F774C8" w:rsidRPr="00DD6EA4" w:rsidRDefault="00F774C8" w:rsidP="00601F39">
      <w:pPr>
        <w:pStyle w:val="4Noidung"/>
        <w:tabs>
          <w:tab w:val="left" w:pos="709"/>
        </w:tabs>
        <w:spacing w:line="240" w:lineRule="auto"/>
        <w:ind w:firstLine="567"/>
        <w:rPr>
          <w:rFonts w:cs="Times New Roman"/>
          <w:color w:val="000000" w:themeColor="text1"/>
          <w:spacing w:val="4"/>
        </w:rPr>
      </w:pPr>
      <w:r w:rsidRPr="00DD6EA4">
        <w:rPr>
          <w:rFonts w:cs="Times New Roman"/>
          <w:color w:val="000000" w:themeColor="text1"/>
          <w:spacing w:val="4"/>
        </w:rPr>
        <w:t>Lai Châu có đặc điểm địa hình phức tạp, bị chia cắt mạnh bởi các dãy núi chạy theo hướng Tây Bắc - Đông Nam; phía Đông là dãy núi Hoàng Liên Sơn, phía Tây là dãy núi Sông Mã tạo nên một vùng thấp tương đối rộng và lưu vực sông Đà với nhiều cao nguyên đá vôi (dài khoảng 400 km, rộng từ 1-25 km, cao từ 600-1000 m); trên 60% diện tích có độ cao trên 1000 m, hơn 90% địa hình có độ dốc lớn hơn 25</w:t>
      </w:r>
      <w:r w:rsidRPr="0042798D">
        <w:rPr>
          <w:rFonts w:cs="Times New Roman"/>
          <w:color w:val="000000" w:themeColor="text1"/>
          <w:spacing w:val="4"/>
          <w:vertAlign w:val="superscript"/>
        </w:rPr>
        <w:t>o</w:t>
      </w:r>
      <w:r w:rsidRPr="00DD6EA4">
        <w:rPr>
          <w:rFonts w:cs="Times New Roman"/>
          <w:color w:val="000000" w:themeColor="text1"/>
          <w:spacing w:val="4"/>
        </w:rPr>
        <w:t>, nhiều đỉnh núi cao từ 2</w:t>
      </w:r>
      <w:r w:rsidR="0041751F" w:rsidRPr="00DD6EA4">
        <w:rPr>
          <w:rFonts w:cs="Times New Roman"/>
          <w:color w:val="000000" w:themeColor="text1"/>
          <w:spacing w:val="4"/>
        </w:rPr>
        <w:t>.</w:t>
      </w:r>
      <w:r w:rsidRPr="00DD6EA4">
        <w:rPr>
          <w:rFonts w:cs="Times New Roman"/>
          <w:color w:val="000000" w:themeColor="text1"/>
          <w:spacing w:val="4"/>
        </w:rPr>
        <w:t>500 m đến 3</w:t>
      </w:r>
      <w:r w:rsidR="0041751F" w:rsidRPr="00DD6EA4">
        <w:rPr>
          <w:rFonts w:cs="Times New Roman"/>
          <w:color w:val="000000" w:themeColor="text1"/>
          <w:spacing w:val="4"/>
        </w:rPr>
        <w:t>.</w:t>
      </w:r>
      <w:r w:rsidRPr="00DD6EA4">
        <w:rPr>
          <w:rFonts w:cs="Times New Roman"/>
          <w:color w:val="000000" w:themeColor="text1"/>
          <w:spacing w:val="4"/>
        </w:rPr>
        <w:t>000 m so với mực nước biển, có đỉnh Phan Xi Păng cao 3.143 m, đỉnh Pu Sam Cáp cao 2</w:t>
      </w:r>
      <w:r w:rsidR="0041751F" w:rsidRPr="00DD6EA4">
        <w:rPr>
          <w:rFonts w:cs="Times New Roman"/>
          <w:color w:val="000000" w:themeColor="text1"/>
          <w:spacing w:val="4"/>
        </w:rPr>
        <w:t>.</w:t>
      </w:r>
      <w:r w:rsidR="0042798D">
        <w:rPr>
          <w:rFonts w:cs="Times New Roman"/>
          <w:color w:val="000000" w:themeColor="text1"/>
          <w:spacing w:val="4"/>
        </w:rPr>
        <w:t>910 m</w:t>
      </w:r>
      <w:r w:rsidRPr="00DD6EA4">
        <w:rPr>
          <w:rFonts w:cs="Times New Roman"/>
          <w:color w:val="000000" w:themeColor="text1"/>
          <w:spacing w:val="4"/>
        </w:rPr>
        <w:t>.</w:t>
      </w:r>
    </w:p>
    <w:p w14:paraId="2ECC38E8" w14:textId="77777777" w:rsidR="00883ADE" w:rsidRPr="00DD6EA4" w:rsidRDefault="00883ADE" w:rsidP="00601F39">
      <w:pPr>
        <w:pStyle w:val="4Noidung"/>
        <w:tabs>
          <w:tab w:val="left" w:pos="709"/>
        </w:tabs>
        <w:spacing w:line="240" w:lineRule="auto"/>
        <w:ind w:firstLine="567"/>
        <w:rPr>
          <w:rFonts w:cs="Times New Roman"/>
          <w:color w:val="000000" w:themeColor="text1"/>
          <w:spacing w:val="4"/>
        </w:rPr>
      </w:pPr>
      <w:r w:rsidRPr="00DD6EA4">
        <w:rPr>
          <w:rFonts w:cs="Times New Roman"/>
          <w:color w:val="000000" w:themeColor="text1"/>
          <w:spacing w:val="4"/>
        </w:rPr>
        <w:lastRenderedPageBreak/>
        <w:t xml:space="preserve">Xét trên bình đồ chung, địa hình vùng nghiên cứu có thể chia thành 3 vùng chính: vùng núi cao Pu Si Lung, vùng núi trung bình - thấp xen thung lũng hẹp Mường Tè, Mường Nhé và vùng núi trung bình Pu Đen Đinh. </w:t>
      </w:r>
    </w:p>
    <w:p w14:paraId="6BAFE6D5" w14:textId="5D388A33" w:rsidR="00883ADE" w:rsidRPr="00DD6EA4" w:rsidRDefault="00883ADE" w:rsidP="00A53A3E">
      <w:pPr>
        <w:pStyle w:val="4Noidung"/>
        <w:tabs>
          <w:tab w:val="left" w:pos="709"/>
        </w:tabs>
        <w:spacing w:line="240" w:lineRule="auto"/>
        <w:ind w:firstLine="567"/>
        <w:rPr>
          <w:rFonts w:cs="Times New Roman"/>
          <w:spacing w:val="4"/>
        </w:rPr>
      </w:pPr>
      <w:r w:rsidRPr="00DD6EA4">
        <w:rPr>
          <w:rFonts w:cs="Times New Roman"/>
          <w:color w:val="000000" w:themeColor="text1"/>
          <w:spacing w:val="4"/>
        </w:rPr>
        <w:t>Địa hình của tỉnh Lai Châu mang tính phân bậc, có thể xác định 5 bậc (&gt;2.500m, 1.600 - 2.000m, 1.100 - 1.200m, 600 - 800m và thấp nhất là 300 -500m. Độ dốc liên quan khá chặt chẽ đến các mực địa hình và đới chuyển tiếp giữa chúng, nhưng nhìn chung, địa hình của tỉnh ch</w:t>
      </w:r>
      <w:r w:rsidR="0025745E">
        <w:rPr>
          <w:rFonts w:cs="Times New Roman"/>
          <w:color w:val="000000" w:themeColor="text1"/>
          <w:spacing w:val="4"/>
        </w:rPr>
        <w:t>ủ yếu ở cấp độ dốc đến rất dốc, cụ thể: 3.680</w:t>
      </w:r>
      <w:r w:rsidR="0025745E" w:rsidRPr="00A53A3E">
        <w:rPr>
          <w:rFonts w:cs="Times New Roman"/>
          <w:color w:val="000000" w:themeColor="text1"/>
          <w:spacing w:val="4"/>
          <w:vertAlign w:val="superscript"/>
        </w:rPr>
        <w:t xml:space="preserve"> km2</w:t>
      </w:r>
      <w:r w:rsidR="0025745E">
        <w:rPr>
          <w:rFonts w:cs="Times New Roman"/>
          <w:color w:val="000000" w:themeColor="text1"/>
          <w:spacing w:val="4"/>
        </w:rPr>
        <w:t xml:space="preserve"> diện tích có độ dốc từ 15</w:t>
      </w:r>
      <w:r w:rsidR="00A53A3E" w:rsidRPr="00A53A3E">
        <w:rPr>
          <w:rFonts w:cs="Times New Roman"/>
          <w:color w:val="000000" w:themeColor="text1"/>
          <w:spacing w:val="4"/>
          <w:vertAlign w:val="superscript"/>
        </w:rPr>
        <w:t>o</w:t>
      </w:r>
      <w:r w:rsidR="00A53A3E">
        <w:rPr>
          <w:rFonts w:cs="Times New Roman"/>
          <w:color w:val="000000" w:themeColor="text1"/>
          <w:spacing w:val="4"/>
        </w:rPr>
        <w:t xml:space="preserve"> </w:t>
      </w:r>
      <w:r w:rsidR="0025745E">
        <w:rPr>
          <w:rFonts w:cs="Times New Roman"/>
          <w:color w:val="000000" w:themeColor="text1"/>
          <w:spacing w:val="4"/>
        </w:rPr>
        <w:t>-25</w:t>
      </w:r>
      <w:r w:rsidR="00A53A3E" w:rsidRPr="00A53A3E">
        <w:rPr>
          <w:rFonts w:cs="Times New Roman"/>
          <w:color w:val="000000" w:themeColor="text1"/>
          <w:spacing w:val="4"/>
          <w:vertAlign w:val="superscript"/>
        </w:rPr>
        <w:t>o</w:t>
      </w:r>
      <w:r w:rsidR="0025745E">
        <w:rPr>
          <w:rFonts w:cs="Times New Roman"/>
          <w:color w:val="000000" w:themeColor="text1"/>
          <w:spacing w:val="4"/>
        </w:rPr>
        <w:t xml:space="preserve"> (~40,6% diện tích), 1.877</w:t>
      </w:r>
      <w:r w:rsidR="0025745E" w:rsidRPr="0025745E">
        <w:rPr>
          <w:rFonts w:cs="Times New Roman"/>
          <w:color w:val="000000" w:themeColor="text1"/>
          <w:spacing w:val="4"/>
        </w:rPr>
        <w:t xml:space="preserve"> </w:t>
      </w:r>
      <w:r w:rsidR="0025745E">
        <w:rPr>
          <w:rFonts w:cs="Times New Roman"/>
          <w:color w:val="000000" w:themeColor="text1"/>
          <w:spacing w:val="4"/>
        </w:rPr>
        <w:t>km</w:t>
      </w:r>
      <w:r w:rsidR="0025745E" w:rsidRPr="00A53A3E">
        <w:rPr>
          <w:rFonts w:cs="Times New Roman"/>
          <w:color w:val="000000" w:themeColor="text1"/>
          <w:spacing w:val="4"/>
          <w:vertAlign w:val="superscript"/>
        </w:rPr>
        <w:t>2</w:t>
      </w:r>
      <w:r w:rsidR="0025745E">
        <w:rPr>
          <w:rFonts w:cs="Times New Roman"/>
          <w:color w:val="000000" w:themeColor="text1"/>
          <w:spacing w:val="4"/>
        </w:rPr>
        <w:t xml:space="preserve"> diện tích có độ dốc từ 25</w:t>
      </w:r>
      <w:r w:rsidR="00A53A3E" w:rsidRPr="00A53A3E">
        <w:rPr>
          <w:rFonts w:cs="Times New Roman"/>
          <w:color w:val="000000" w:themeColor="text1"/>
          <w:spacing w:val="4"/>
          <w:vertAlign w:val="superscript"/>
        </w:rPr>
        <w:t>o</w:t>
      </w:r>
      <w:r w:rsidR="00A53A3E">
        <w:rPr>
          <w:rFonts w:cs="Times New Roman"/>
          <w:color w:val="000000" w:themeColor="text1"/>
          <w:spacing w:val="4"/>
        </w:rPr>
        <w:t xml:space="preserve"> </w:t>
      </w:r>
      <w:r w:rsidR="0025745E">
        <w:rPr>
          <w:rFonts w:cs="Times New Roman"/>
          <w:color w:val="000000" w:themeColor="text1"/>
          <w:spacing w:val="4"/>
        </w:rPr>
        <w:t>-</w:t>
      </w:r>
      <w:r w:rsidR="00A53A3E">
        <w:rPr>
          <w:rFonts w:cs="Times New Roman"/>
          <w:color w:val="000000" w:themeColor="text1"/>
          <w:spacing w:val="4"/>
        </w:rPr>
        <w:t xml:space="preserve"> </w:t>
      </w:r>
      <w:r w:rsidR="0025745E">
        <w:rPr>
          <w:rFonts w:cs="Times New Roman"/>
          <w:color w:val="000000" w:themeColor="text1"/>
          <w:spacing w:val="4"/>
        </w:rPr>
        <w:t>35</w:t>
      </w:r>
      <w:r w:rsidR="00A53A3E" w:rsidRPr="00A53A3E">
        <w:rPr>
          <w:rFonts w:cs="Times New Roman"/>
          <w:color w:val="000000" w:themeColor="text1"/>
          <w:spacing w:val="4"/>
          <w:vertAlign w:val="superscript"/>
        </w:rPr>
        <w:t>o</w:t>
      </w:r>
      <w:r w:rsidR="0025745E">
        <w:rPr>
          <w:rFonts w:cs="Times New Roman"/>
          <w:color w:val="000000" w:themeColor="text1"/>
          <w:spacing w:val="4"/>
        </w:rPr>
        <w:t xml:space="preserve"> (</w:t>
      </w:r>
      <w:r w:rsidR="00A53A3E">
        <w:rPr>
          <w:rFonts w:cs="Times New Roman"/>
          <w:color w:val="000000" w:themeColor="text1"/>
          <w:spacing w:val="4"/>
        </w:rPr>
        <w:t>~20</w:t>
      </w:r>
      <w:r w:rsidR="0025745E">
        <w:rPr>
          <w:rFonts w:cs="Times New Roman"/>
          <w:color w:val="000000" w:themeColor="text1"/>
          <w:spacing w:val="4"/>
        </w:rPr>
        <w:t>% diện tích,</w:t>
      </w:r>
      <w:r w:rsidR="0025745E" w:rsidRPr="0025745E">
        <w:t xml:space="preserve"> </w:t>
      </w:r>
      <w:r w:rsidR="0025745E">
        <w:rPr>
          <w:rFonts w:cs="Times New Roman"/>
          <w:color w:val="000000" w:themeColor="text1"/>
          <w:spacing w:val="4"/>
        </w:rPr>
        <w:t>p</w:t>
      </w:r>
      <w:r w:rsidR="0025745E" w:rsidRPr="0025745E">
        <w:rPr>
          <w:rFonts w:cs="Times New Roman"/>
          <w:color w:val="000000" w:themeColor="text1"/>
          <w:spacing w:val="4"/>
        </w:rPr>
        <w:t xml:space="preserve">hân bố ở hầu hết các huyện, xã của tỉnh Lai Châu, tập trung nhiều ở các khu vực phía </w:t>
      </w:r>
      <w:r w:rsidR="00A53A3E">
        <w:rPr>
          <w:rFonts w:cs="Times New Roman"/>
          <w:color w:val="000000" w:themeColor="text1"/>
          <w:spacing w:val="4"/>
        </w:rPr>
        <w:t>Đ</w:t>
      </w:r>
      <w:r w:rsidR="0025745E" w:rsidRPr="0025745E">
        <w:rPr>
          <w:rFonts w:cs="Times New Roman"/>
          <w:color w:val="000000" w:themeColor="text1"/>
          <w:spacing w:val="4"/>
        </w:rPr>
        <w:t xml:space="preserve">ông, </w:t>
      </w:r>
      <w:r w:rsidR="00A53A3E">
        <w:rPr>
          <w:rFonts w:cs="Times New Roman"/>
          <w:color w:val="000000" w:themeColor="text1"/>
          <w:spacing w:val="4"/>
        </w:rPr>
        <w:t>Đ</w:t>
      </w:r>
      <w:r w:rsidR="0025745E" w:rsidRPr="0025745E">
        <w:rPr>
          <w:rFonts w:cs="Times New Roman"/>
          <w:color w:val="000000" w:themeColor="text1"/>
          <w:spacing w:val="4"/>
        </w:rPr>
        <w:t xml:space="preserve">ông </w:t>
      </w:r>
      <w:r w:rsidR="00A53A3E">
        <w:rPr>
          <w:rFonts w:cs="Times New Roman"/>
          <w:color w:val="000000" w:themeColor="text1"/>
          <w:spacing w:val="4"/>
        </w:rPr>
        <w:t>B</w:t>
      </w:r>
      <w:r w:rsidR="0025745E" w:rsidRPr="0025745E">
        <w:rPr>
          <w:rFonts w:cs="Times New Roman"/>
          <w:color w:val="000000" w:themeColor="text1"/>
          <w:spacing w:val="4"/>
        </w:rPr>
        <w:t>ắc huyện Mường Tè, phía Nam các huyện Nậm Nhùn, Sìn Hồ, Than Uyên</w:t>
      </w:r>
      <w:r w:rsidR="0025745E">
        <w:rPr>
          <w:rFonts w:cs="Times New Roman"/>
          <w:color w:val="000000" w:themeColor="text1"/>
          <w:spacing w:val="4"/>
        </w:rPr>
        <w:t>),  795km</w:t>
      </w:r>
      <w:r w:rsidR="0025745E" w:rsidRPr="00A53A3E">
        <w:rPr>
          <w:rFonts w:cs="Times New Roman"/>
          <w:color w:val="000000" w:themeColor="text1"/>
          <w:spacing w:val="4"/>
          <w:vertAlign w:val="superscript"/>
        </w:rPr>
        <w:t>2</w:t>
      </w:r>
      <w:r w:rsidR="0025745E">
        <w:rPr>
          <w:rFonts w:cs="Times New Roman"/>
          <w:color w:val="000000" w:themeColor="text1"/>
          <w:spacing w:val="4"/>
        </w:rPr>
        <w:t xml:space="preserve"> có độ dốc &gt;35</w:t>
      </w:r>
      <w:r w:rsidR="0025745E" w:rsidRPr="00A53A3E">
        <w:rPr>
          <w:rFonts w:cs="Times New Roman"/>
          <w:color w:val="000000" w:themeColor="text1"/>
          <w:spacing w:val="4"/>
          <w:vertAlign w:val="superscript"/>
        </w:rPr>
        <w:t>o</w:t>
      </w:r>
      <w:r w:rsidR="0025745E">
        <w:rPr>
          <w:rFonts w:cs="Times New Roman"/>
          <w:color w:val="000000" w:themeColor="text1"/>
          <w:spacing w:val="4"/>
        </w:rPr>
        <w:t xml:space="preserve"> (chiếm </w:t>
      </w:r>
      <w:r w:rsidR="00A53A3E">
        <w:rPr>
          <w:rFonts w:cs="Times New Roman"/>
          <w:color w:val="000000" w:themeColor="text1"/>
          <w:spacing w:val="4"/>
        </w:rPr>
        <w:t>10,5% diện tích, phân bổ ở p</w:t>
      </w:r>
      <w:r w:rsidR="00A53A3E" w:rsidRPr="00A53A3E">
        <w:rPr>
          <w:rFonts w:cs="Times New Roman"/>
          <w:color w:val="000000" w:themeColor="text1"/>
          <w:spacing w:val="4"/>
        </w:rPr>
        <w:t xml:space="preserve">hía Nam và Đông Nam huyện Sìn Hồ, phía </w:t>
      </w:r>
      <w:r w:rsidR="00A53A3E">
        <w:rPr>
          <w:rFonts w:cs="Times New Roman"/>
          <w:color w:val="000000" w:themeColor="text1"/>
          <w:spacing w:val="4"/>
        </w:rPr>
        <w:t>B</w:t>
      </w:r>
      <w:r w:rsidR="00A53A3E" w:rsidRPr="00A53A3E">
        <w:rPr>
          <w:rFonts w:cs="Times New Roman"/>
          <w:color w:val="000000" w:themeColor="text1"/>
          <w:spacing w:val="4"/>
        </w:rPr>
        <w:t xml:space="preserve">ắc huyện Sìn Hồ, phía </w:t>
      </w:r>
      <w:r w:rsidR="00A53A3E">
        <w:rPr>
          <w:rFonts w:cs="Times New Roman"/>
          <w:color w:val="000000" w:themeColor="text1"/>
          <w:spacing w:val="4"/>
        </w:rPr>
        <w:t>T</w:t>
      </w:r>
      <w:r w:rsidR="00A53A3E" w:rsidRPr="00A53A3E">
        <w:rPr>
          <w:rFonts w:cs="Times New Roman"/>
          <w:color w:val="000000" w:themeColor="text1"/>
          <w:spacing w:val="4"/>
        </w:rPr>
        <w:t xml:space="preserve">ây huyện Phong Thổ, phía </w:t>
      </w:r>
      <w:r w:rsidR="00A53A3E">
        <w:rPr>
          <w:rFonts w:cs="Times New Roman"/>
          <w:color w:val="000000" w:themeColor="text1"/>
          <w:spacing w:val="4"/>
        </w:rPr>
        <w:t>Đ</w:t>
      </w:r>
      <w:r w:rsidR="00A53A3E" w:rsidRPr="00A53A3E">
        <w:rPr>
          <w:rFonts w:cs="Times New Roman"/>
          <w:color w:val="000000" w:themeColor="text1"/>
          <w:spacing w:val="4"/>
        </w:rPr>
        <w:t>ông tỉnh Lai Châu chạy dọc các huyện Phong Thổ, Tam Đường, Tân Uyên</w:t>
      </w:r>
      <w:r w:rsidR="00A53A3E">
        <w:rPr>
          <w:rFonts w:cs="Times New Roman"/>
          <w:color w:val="000000" w:themeColor="text1"/>
          <w:spacing w:val="4"/>
        </w:rPr>
        <w:t>)</w:t>
      </w:r>
      <w:r w:rsidR="00A53A3E">
        <w:rPr>
          <w:rStyle w:val="FootnoteReference"/>
          <w:rFonts w:cs="Times New Roman"/>
          <w:color w:val="000000" w:themeColor="text1"/>
          <w:spacing w:val="4"/>
        </w:rPr>
        <w:footnoteReference w:id="1"/>
      </w:r>
      <w:r w:rsidR="00A53A3E">
        <w:rPr>
          <w:rFonts w:cs="Times New Roman"/>
          <w:color w:val="000000" w:themeColor="text1"/>
          <w:spacing w:val="4"/>
        </w:rPr>
        <w:t xml:space="preserve">. </w:t>
      </w:r>
      <w:r w:rsidRPr="00DD6EA4">
        <w:rPr>
          <w:rFonts w:cs="Times New Roman"/>
          <w:color w:val="000000" w:themeColor="text1"/>
          <w:spacing w:val="4"/>
        </w:rPr>
        <w:t>Độ chia cắt sâu ở mức cao (chủ yếu 200-600m/km</w:t>
      </w:r>
      <w:r w:rsidRPr="00EC6553">
        <w:rPr>
          <w:rFonts w:cs="Times New Roman"/>
          <w:color w:val="000000" w:themeColor="text1"/>
          <w:spacing w:val="4"/>
          <w:vertAlign w:val="superscript"/>
        </w:rPr>
        <w:t>2</w:t>
      </w:r>
      <w:r w:rsidRPr="00DD6EA4">
        <w:rPr>
          <w:rFonts w:cs="Times New Roman"/>
          <w:color w:val="000000" w:themeColor="text1"/>
          <w:spacing w:val="4"/>
        </w:rPr>
        <w:t>).</w:t>
      </w:r>
    </w:p>
    <w:p w14:paraId="0E5D1062" w14:textId="514AF0E7" w:rsidR="00741700" w:rsidRPr="00242BB7" w:rsidRDefault="00EC6553" w:rsidP="00F070CF">
      <w:pPr>
        <w:pStyle w:val="4Noidung"/>
        <w:tabs>
          <w:tab w:val="left" w:pos="709"/>
        </w:tabs>
        <w:spacing w:line="240" w:lineRule="auto"/>
        <w:ind w:firstLine="0"/>
        <w:rPr>
          <w:rFonts w:cs="Times New Roman"/>
          <w:iCs/>
          <w:color w:val="000000" w:themeColor="text1"/>
          <w:spacing w:val="4"/>
        </w:rPr>
      </w:pPr>
      <w:r>
        <w:rPr>
          <w:rFonts w:cs="Times New Roman"/>
          <w:i/>
          <w:iCs/>
          <w:color w:val="000000" w:themeColor="text1"/>
          <w:spacing w:val="4"/>
        </w:rPr>
        <w:tab/>
      </w:r>
      <w:r w:rsidR="00F070CF" w:rsidRPr="00242BB7">
        <w:rPr>
          <w:rFonts w:cs="Times New Roman"/>
          <w:iCs/>
          <w:color w:val="000000" w:themeColor="text1"/>
          <w:spacing w:val="4"/>
        </w:rPr>
        <w:t>Với</w:t>
      </w:r>
      <w:r w:rsidR="00883ADE" w:rsidRPr="00242BB7">
        <w:rPr>
          <w:rFonts w:cs="Times New Roman"/>
          <w:iCs/>
          <w:color w:val="000000" w:themeColor="text1"/>
          <w:spacing w:val="4"/>
        </w:rPr>
        <w:t xml:space="preserve"> chuỗi hệ thống hang động độc đáo như: Tiên Sơn (Tam Đường), Pu Sam Cáp, Gia Khâu (thành phố Lai Châu), Tả Phìn (Sìn Hồ)</w:t>
      </w:r>
      <w:r w:rsidR="007F09D7" w:rsidRPr="00242BB7">
        <w:rPr>
          <w:rFonts w:cs="Times New Roman"/>
          <w:iCs/>
          <w:color w:val="000000" w:themeColor="text1"/>
          <w:spacing w:val="4"/>
        </w:rPr>
        <w:t>,... cùng với</w:t>
      </w:r>
      <w:r w:rsidR="00883ADE" w:rsidRPr="00242BB7">
        <w:rPr>
          <w:rFonts w:cs="Times New Roman"/>
          <w:iCs/>
          <w:color w:val="000000" w:themeColor="text1"/>
          <w:spacing w:val="4"/>
        </w:rPr>
        <w:t xml:space="preserve"> khí hậu ôn đới quanh năm mát mẻ của cao nguyên Sìn Hồ, nguồn tài nguyên rừng đa dạng sinh học với thảm thực vật phong phú và nền văn hóa đa sắc màu của 20 dân tộc</w:t>
      </w:r>
      <w:r w:rsidR="007F09D7" w:rsidRPr="00242BB7">
        <w:rPr>
          <w:rFonts w:cs="Times New Roman"/>
          <w:iCs/>
          <w:color w:val="000000" w:themeColor="text1"/>
          <w:spacing w:val="4"/>
        </w:rPr>
        <w:t xml:space="preserve"> (</w:t>
      </w:r>
      <w:r w:rsidR="00A7267F" w:rsidRPr="00242BB7">
        <w:rPr>
          <w:rFonts w:cs="Times New Roman"/>
          <w:iCs/>
          <w:color w:val="000000" w:themeColor="text1"/>
          <w:spacing w:val="4"/>
        </w:rPr>
        <w:t>trong đó có 02</w:t>
      </w:r>
      <w:r w:rsidR="00883ADE" w:rsidRPr="00242BB7">
        <w:rPr>
          <w:rFonts w:cs="Times New Roman"/>
          <w:iCs/>
          <w:color w:val="000000" w:themeColor="text1"/>
          <w:spacing w:val="4"/>
        </w:rPr>
        <w:t xml:space="preserve"> dân tộc chỉ </w:t>
      </w:r>
      <w:r w:rsidR="007F09D7" w:rsidRPr="00242BB7">
        <w:rPr>
          <w:rFonts w:cs="Times New Roman"/>
          <w:iCs/>
          <w:color w:val="000000" w:themeColor="text1"/>
          <w:spacing w:val="4"/>
        </w:rPr>
        <w:t xml:space="preserve">tỉnh </w:t>
      </w:r>
      <w:r w:rsidR="00883ADE" w:rsidRPr="00242BB7">
        <w:rPr>
          <w:rFonts w:cs="Times New Roman"/>
          <w:iCs/>
          <w:color w:val="000000" w:themeColor="text1"/>
          <w:spacing w:val="4"/>
        </w:rPr>
        <w:t>Lai Châu mới có</w:t>
      </w:r>
      <w:r w:rsidR="00A7267F" w:rsidRPr="00242BB7">
        <w:rPr>
          <w:rFonts w:cs="Times New Roman"/>
          <w:iCs/>
          <w:color w:val="000000" w:themeColor="text1"/>
          <w:spacing w:val="4"/>
        </w:rPr>
        <w:t xml:space="preserve"> đó là dân tộc La Hủ và dân tộc Mảng</w:t>
      </w:r>
      <w:r w:rsidR="007F09D7" w:rsidRPr="00242BB7">
        <w:rPr>
          <w:rFonts w:cs="Times New Roman"/>
          <w:iCs/>
          <w:color w:val="000000" w:themeColor="text1"/>
          <w:spacing w:val="4"/>
        </w:rPr>
        <w:t>)</w:t>
      </w:r>
      <w:r w:rsidR="00883ADE" w:rsidRPr="00242BB7">
        <w:rPr>
          <w:rFonts w:cs="Times New Roman"/>
          <w:iCs/>
          <w:color w:val="000000" w:themeColor="text1"/>
          <w:spacing w:val="4"/>
        </w:rPr>
        <w:t>, Lai Châu hội đủ các điều kiện để phát triển các loại hình du lịch như du lịch</w:t>
      </w:r>
      <w:r w:rsidR="00A02C61" w:rsidRPr="00242BB7">
        <w:rPr>
          <w:rFonts w:cs="Times New Roman"/>
          <w:iCs/>
          <w:color w:val="000000" w:themeColor="text1"/>
          <w:spacing w:val="4"/>
        </w:rPr>
        <w:t xml:space="preserve"> nghỉ dưỡng,</w:t>
      </w:r>
      <w:r w:rsidR="00883ADE" w:rsidRPr="00242BB7">
        <w:rPr>
          <w:rFonts w:cs="Times New Roman"/>
          <w:iCs/>
          <w:color w:val="000000" w:themeColor="text1"/>
          <w:spacing w:val="4"/>
        </w:rPr>
        <w:t xml:space="preserve"> sinh thái, </w:t>
      </w:r>
      <w:r w:rsidR="00A02C61" w:rsidRPr="00242BB7">
        <w:rPr>
          <w:rFonts w:cs="Times New Roman"/>
          <w:iCs/>
          <w:color w:val="000000" w:themeColor="text1"/>
          <w:spacing w:val="4"/>
        </w:rPr>
        <w:t xml:space="preserve">khám phá, </w:t>
      </w:r>
      <w:r w:rsidR="00883ADE" w:rsidRPr="00242BB7">
        <w:rPr>
          <w:rFonts w:cs="Times New Roman"/>
          <w:iCs/>
          <w:color w:val="000000" w:themeColor="text1"/>
          <w:spacing w:val="4"/>
        </w:rPr>
        <w:t xml:space="preserve">cộng đồng, văn hóa và </w:t>
      </w:r>
      <w:r w:rsidR="00A02C61" w:rsidRPr="00242BB7">
        <w:rPr>
          <w:rFonts w:cs="Times New Roman"/>
          <w:iCs/>
          <w:color w:val="000000" w:themeColor="text1"/>
          <w:spacing w:val="4"/>
        </w:rPr>
        <w:t>mạo</w:t>
      </w:r>
      <w:r w:rsidR="00883ADE" w:rsidRPr="00242BB7">
        <w:rPr>
          <w:rFonts w:cs="Times New Roman"/>
          <w:iCs/>
          <w:color w:val="000000" w:themeColor="text1"/>
          <w:spacing w:val="4"/>
        </w:rPr>
        <w:t xml:space="preserve"> hiểm.</w:t>
      </w:r>
      <w:r w:rsidR="00741700" w:rsidRPr="00242BB7">
        <w:rPr>
          <w:rFonts w:cs="Times New Roman"/>
          <w:iCs/>
          <w:color w:val="000000" w:themeColor="text1"/>
          <w:spacing w:val="4"/>
        </w:rPr>
        <w:t xml:space="preserve"> Tuy vậy, do có sự chia cắt về địa hình nên bị hạn chế nhất định trong việc lưu thông theo hướng Tây Bắc - Đông Nam</w:t>
      </w:r>
      <w:r w:rsidR="002F0AAB" w:rsidRPr="00242BB7">
        <w:rPr>
          <w:rFonts w:cs="Times New Roman"/>
          <w:iCs/>
          <w:color w:val="000000" w:themeColor="text1"/>
          <w:spacing w:val="4"/>
        </w:rPr>
        <w:t>.</w:t>
      </w:r>
    </w:p>
    <w:p w14:paraId="51FC8E30" w14:textId="6481CEA3" w:rsidR="00883ADE" w:rsidRPr="00DD6EA4" w:rsidRDefault="006B3FD8" w:rsidP="008E0D94">
      <w:pPr>
        <w:pStyle w:val="Heading1"/>
        <w:tabs>
          <w:tab w:val="left" w:pos="567"/>
        </w:tabs>
        <w:spacing w:before="120" w:line="240" w:lineRule="auto"/>
        <w:rPr>
          <w:szCs w:val="46"/>
          <w:lang w:val="en-US"/>
        </w:rPr>
      </w:pPr>
      <w:bookmarkStart w:id="112" w:name="_Toc69763207"/>
      <w:bookmarkStart w:id="113" w:name="_Toc72310749"/>
      <w:bookmarkStart w:id="114" w:name="_Toc73506109"/>
      <w:r w:rsidRPr="00DD6EA4">
        <w:rPr>
          <w:szCs w:val="46"/>
          <w:lang w:val="en-US"/>
        </w:rPr>
        <w:t>II</w:t>
      </w:r>
      <w:r w:rsidR="00883ADE" w:rsidRPr="00DD6EA4">
        <w:rPr>
          <w:szCs w:val="46"/>
          <w:lang w:val="en-US"/>
        </w:rPr>
        <w:t>. Điều kiện xã hội</w:t>
      </w:r>
      <w:r w:rsidR="00DB793E" w:rsidRPr="00DD6EA4">
        <w:rPr>
          <w:szCs w:val="46"/>
          <w:lang w:val="en-US"/>
        </w:rPr>
        <w:t>, tài nguyên thiên nhiên và môi trường</w:t>
      </w:r>
      <w:bookmarkEnd w:id="112"/>
      <w:bookmarkEnd w:id="113"/>
      <w:bookmarkEnd w:id="114"/>
    </w:p>
    <w:p w14:paraId="60E7AB3E" w14:textId="58E7C680" w:rsidR="00883ADE" w:rsidRPr="00DD6EA4" w:rsidRDefault="00883ADE" w:rsidP="008E0D94">
      <w:pPr>
        <w:pStyle w:val="Heading2"/>
        <w:tabs>
          <w:tab w:val="left" w:pos="567"/>
        </w:tabs>
        <w:spacing w:before="120" w:after="120" w:line="240" w:lineRule="auto"/>
        <w:rPr>
          <w:sz w:val="28"/>
          <w:szCs w:val="26"/>
          <w:lang w:val="en-US"/>
        </w:rPr>
      </w:pPr>
      <w:bookmarkStart w:id="115" w:name="_Toc69763208"/>
      <w:bookmarkStart w:id="116" w:name="_Toc72310750"/>
      <w:bookmarkStart w:id="117" w:name="_Toc73506110"/>
      <w:r w:rsidRPr="00DD6EA4">
        <w:rPr>
          <w:color w:val="00B050"/>
          <w:sz w:val="28"/>
          <w:szCs w:val="26"/>
        </w:rPr>
        <w:t>1. Dân cư và nguồn nhân lực</w:t>
      </w:r>
      <w:bookmarkEnd w:id="115"/>
      <w:bookmarkEnd w:id="116"/>
      <w:bookmarkEnd w:id="117"/>
    </w:p>
    <w:p w14:paraId="32A14144" w14:textId="52B1CD8E" w:rsidR="00883ADE" w:rsidRPr="00DD6EA4" w:rsidRDefault="00883ADE" w:rsidP="008E0D94">
      <w:pPr>
        <w:pStyle w:val="Heading3"/>
        <w:spacing w:before="120" w:after="120" w:line="240" w:lineRule="auto"/>
        <w:jc w:val="left"/>
        <w:rPr>
          <w:i/>
          <w:iCs/>
          <w:lang w:val="en-US"/>
        </w:rPr>
      </w:pPr>
      <w:bookmarkStart w:id="118" w:name="_Toc69763209"/>
      <w:bookmarkStart w:id="119" w:name="_Toc72310751"/>
      <w:r w:rsidRPr="00DD6EA4">
        <w:rPr>
          <w:i/>
          <w:iCs/>
          <w:lang w:val="en-US"/>
        </w:rPr>
        <w:t>1.1</w:t>
      </w:r>
      <w:r w:rsidR="006C38AD" w:rsidRPr="00DD6EA4">
        <w:rPr>
          <w:i/>
          <w:iCs/>
          <w:lang w:val="en-US"/>
        </w:rPr>
        <w:t>.</w:t>
      </w:r>
      <w:r w:rsidRPr="00DD6EA4">
        <w:rPr>
          <w:i/>
          <w:iCs/>
          <w:lang w:val="en-US"/>
        </w:rPr>
        <w:t xml:space="preserve"> Tổng quan về dân số</w:t>
      </w:r>
      <w:bookmarkEnd w:id="118"/>
      <w:bookmarkEnd w:id="119"/>
    </w:p>
    <w:p w14:paraId="6F519C13" w14:textId="105B3FD8" w:rsidR="00883ADE" w:rsidRPr="00DD6EA4" w:rsidRDefault="006C38AD" w:rsidP="006C38AD">
      <w:pPr>
        <w:pStyle w:val="4Noidung"/>
        <w:tabs>
          <w:tab w:val="left" w:pos="567"/>
        </w:tabs>
        <w:spacing w:line="240" w:lineRule="auto"/>
        <w:ind w:firstLine="0"/>
        <w:rPr>
          <w:rFonts w:cs="Times New Roman"/>
          <w:color w:val="000000" w:themeColor="text1"/>
          <w:spacing w:val="4"/>
        </w:rPr>
      </w:pPr>
      <w:r w:rsidRPr="00DD6EA4">
        <w:rPr>
          <w:rFonts w:cs="Times New Roman"/>
          <w:color w:val="000000" w:themeColor="text1"/>
          <w:spacing w:val="4"/>
        </w:rPr>
        <w:tab/>
      </w:r>
      <w:r w:rsidR="00883ADE" w:rsidRPr="00DD6EA4">
        <w:rPr>
          <w:rFonts w:cs="Times New Roman"/>
          <w:color w:val="000000" w:themeColor="text1"/>
          <w:spacing w:val="4"/>
        </w:rPr>
        <w:t>Năm 20</w:t>
      </w:r>
      <w:r w:rsidR="00233C08" w:rsidRPr="00DD6EA4">
        <w:rPr>
          <w:rFonts w:cs="Times New Roman"/>
          <w:color w:val="000000" w:themeColor="text1"/>
          <w:spacing w:val="4"/>
        </w:rPr>
        <w:t>20</w:t>
      </w:r>
      <w:r w:rsidR="00883ADE" w:rsidRPr="00DD6EA4">
        <w:rPr>
          <w:rFonts w:cs="Times New Roman"/>
          <w:color w:val="000000" w:themeColor="text1"/>
          <w:spacing w:val="4"/>
        </w:rPr>
        <w:t>, dân số trung bình của tỉnh Lai Châu là 4</w:t>
      </w:r>
      <w:r w:rsidR="00233C08" w:rsidRPr="00DD6EA4">
        <w:rPr>
          <w:rFonts w:cs="Times New Roman"/>
          <w:color w:val="000000" w:themeColor="text1"/>
          <w:spacing w:val="4"/>
        </w:rPr>
        <w:t>70.341</w:t>
      </w:r>
      <w:r w:rsidR="00883ADE" w:rsidRPr="00DD6EA4">
        <w:rPr>
          <w:rFonts w:cs="Times New Roman"/>
          <w:color w:val="000000" w:themeColor="text1"/>
          <w:spacing w:val="4"/>
        </w:rPr>
        <w:t xml:space="preserve"> người. Trong đó, dân số thành thị 8</w:t>
      </w:r>
      <w:r w:rsidR="00233C08" w:rsidRPr="00DD6EA4">
        <w:rPr>
          <w:rFonts w:cs="Times New Roman"/>
          <w:color w:val="000000" w:themeColor="text1"/>
          <w:spacing w:val="4"/>
        </w:rPr>
        <w:t>2.845</w:t>
      </w:r>
      <w:r w:rsidR="00883ADE" w:rsidRPr="00DD6EA4">
        <w:rPr>
          <w:rFonts w:cs="Times New Roman"/>
          <w:color w:val="000000" w:themeColor="text1"/>
          <w:spacing w:val="4"/>
        </w:rPr>
        <w:t xml:space="preserve"> người</w:t>
      </w:r>
      <w:r w:rsidR="002F0AAB" w:rsidRPr="00DD6EA4">
        <w:rPr>
          <w:rFonts w:cs="Times New Roman"/>
          <w:color w:val="000000" w:themeColor="text1"/>
          <w:spacing w:val="4"/>
        </w:rPr>
        <w:t xml:space="preserve"> (</w:t>
      </w:r>
      <w:r w:rsidR="00883ADE" w:rsidRPr="00DD6EA4">
        <w:rPr>
          <w:rFonts w:cs="Times New Roman"/>
          <w:color w:val="000000" w:themeColor="text1"/>
          <w:spacing w:val="4"/>
        </w:rPr>
        <w:t>chiếm 17,</w:t>
      </w:r>
      <w:r w:rsidR="00233C08" w:rsidRPr="00DD6EA4">
        <w:rPr>
          <w:rFonts w:cs="Times New Roman"/>
          <w:color w:val="000000" w:themeColor="text1"/>
          <w:spacing w:val="4"/>
        </w:rPr>
        <w:t>61</w:t>
      </w:r>
      <w:r w:rsidR="00883ADE" w:rsidRPr="00DD6EA4">
        <w:rPr>
          <w:rFonts w:cs="Times New Roman"/>
          <w:color w:val="000000" w:themeColor="text1"/>
          <w:spacing w:val="4"/>
        </w:rPr>
        <w:t>%</w:t>
      </w:r>
      <w:r w:rsidR="002F0AAB" w:rsidRPr="00DD6EA4">
        <w:rPr>
          <w:rFonts w:cs="Times New Roman"/>
          <w:color w:val="000000" w:themeColor="text1"/>
          <w:spacing w:val="4"/>
        </w:rPr>
        <w:t xml:space="preserve"> tổng dân số toàn tỉnh) và</w:t>
      </w:r>
      <w:r w:rsidR="00883ADE" w:rsidRPr="00DD6EA4">
        <w:rPr>
          <w:rFonts w:cs="Times New Roman"/>
          <w:color w:val="000000" w:themeColor="text1"/>
          <w:spacing w:val="4"/>
        </w:rPr>
        <w:t xml:space="preserve"> dân số nông thôn 3</w:t>
      </w:r>
      <w:r w:rsidR="00233C08" w:rsidRPr="00DD6EA4">
        <w:rPr>
          <w:rFonts w:cs="Times New Roman"/>
          <w:color w:val="000000" w:themeColor="text1"/>
          <w:spacing w:val="4"/>
        </w:rPr>
        <w:t>87.649</w:t>
      </w:r>
      <w:r w:rsidR="00883ADE" w:rsidRPr="00DD6EA4">
        <w:rPr>
          <w:rFonts w:cs="Times New Roman"/>
          <w:color w:val="000000" w:themeColor="text1"/>
          <w:spacing w:val="4"/>
        </w:rPr>
        <w:t xml:space="preserve"> người </w:t>
      </w:r>
      <w:r w:rsidR="002F0AAB" w:rsidRPr="00DD6EA4">
        <w:rPr>
          <w:rFonts w:cs="Times New Roman"/>
          <w:color w:val="000000" w:themeColor="text1"/>
          <w:spacing w:val="4"/>
        </w:rPr>
        <w:t>(</w:t>
      </w:r>
      <w:r w:rsidR="00883ADE" w:rsidRPr="00DD6EA4">
        <w:rPr>
          <w:rFonts w:cs="Times New Roman"/>
          <w:color w:val="000000" w:themeColor="text1"/>
          <w:spacing w:val="4"/>
        </w:rPr>
        <w:t>chiếm 82,</w:t>
      </w:r>
      <w:r w:rsidR="00233C08" w:rsidRPr="00DD6EA4">
        <w:rPr>
          <w:rFonts w:cs="Times New Roman"/>
          <w:color w:val="000000" w:themeColor="text1"/>
          <w:spacing w:val="4"/>
        </w:rPr>
        <w:t>39</w:t>
      </w:r>
      <w:r w:rsidR="00883ADE" w:rsidRPr="00DD6EA4">
        <w:rPr>
          <w:rFonts w:cs="Times New Roman"/>
          <w:color w:val="000000" w:themeColor="text1"/>
          <w:spacing w:val="4"/>
        </w:rPr>
        <w:t>%</w:t>
      </w:r>
      <w:r w:rsidR="002F0AAB" w:rsidRPr="00DD6EA4">
        <w:rPr>
          <w:rFonts w:cs="Times New Roman"/>
          <w:color w:val="000000" w:themeColor="text1"/>
          <w:spacing w:val="4"/>
        </w:rPr>
        <w:t>)</w:t>
      </w:r>
      <w:r w:rsidR="00797717" w:rsidRPr="00DD6EA4">
        <w:rPr>
          <w:rFonts w:cs="Times New Roman"/>
          <w:color w:val="000000" w:themeColor="text1"/>
          <w:spacing w:val="4"/>
        </w:rPr>
        <w:t>. Tỉnh Lai Châu cũng đã duy trì khá ổn định tỷ lệ cân bằng giới tính, trong đó</w:t>
      </w:r>
      <w:r w:rsidR="00883ADE" w:rsidRPr="00DD6EA4">
        <w:rPr>
          <w:rFonts w:cs="Times New Roman"/>
          <w:color w:val="000000" w:themeColor="text1"/>
          <w:spacing w:val="4"/>
        </w:rPr>
        <w:t xml:space="preserve"> dân số nam</w:t>
      </w:r>
      <w:r w:rsidR="00797717" w:rsidRPr="00DD6EA4">
        <w:rPr>
          <w:rFonts w:cs="Times New Roman"/>
          <w:color w:val="000000" w:themeColor="text1"/>
          <w:spacing w:val="4"/>
        </w:rPr>
        <w:t xml:space="preserve"> là</w:t>
      </w:r>
      <w:r w:rsidR="00883ADE" w:rsidRPr="00DD6EA4">
        <w:rPr>
          <w:rFonts w:cs="Times New Roman"/>
          <w:color w:val="000000" w:themeColor="text1"/>
          <w:spacing w:val="4"/>
        </w:rPr>
        <w:t xml:space="preserve"> 23</w:t>
      </w:r>
      <w:r w:rsidR="00233C08" w:rsidRPr="00DD6EA4">
        <w:rPr>
          <w:rFonts w:cs="Times New Roman"/>
          <w:color w:val="000000" w:themeColor="text1"/>
          <w:spacing w:val="4"/>
        </w:rPr>
        <w:t>8</w:t>
      </w:r>
      <w:r w:rsidR="00883ADE" w:rsidRPr="00DD6EA4">
        <w:rPr>
          <w:rFonts w:cs="Times New Roman"/>
          <w:color w:val="000000" w:themeColor="text1"/>
          <w:spacing w:val="4"/>
        </w:rPr>
        <w:t>.</w:t>
      </w:r>
      <w:r w:rsidR="00233C08" w:rsidRPr="00DD6EA4">
        <w:rPr>
          <w:rFonts w:cs="Times New Roman"/>
          <w:color w:val="000000" w:themeColor="text1"/>
          <w:spacing w:val="4"/>
        </w:rPr>
        <w:t>474</w:t>
      </w:r>
      <w:r w:rsidR="00883ADE" w:rsidRPr="00DD6EA4">
        <w:rPr>
          <w:rFonts w:cs="Times New Roman"/>
          <w:color w:val="000000" w:themeColor="text1"/>
          <w:spacing w:val="4"/>
        </w:rPr>
        <w:t xml:space="preserve"> người </w:t>
      </w:r>
      <w:r w:rsidR="00797717" w:rsidRPr="00DD6EA4">
        <w:rPr>
          <w:rFonts w:cs="Times New Roman"/>
          <w:color w:val="000000" w:themeColor="text1"/>
          <w:spacing w:val="4"/>
        </w:rPr>
        <w:t>(</w:t>
      </w:r>
      <w:r w:rsidR="00883ADE" w:rsidRPr="00DD6EA4">
        <w:rPr>
          <w:rFonts w:cs="Times New Roman"/>
          <w:color w:val="000000" w:themeColor="text1"/>
          <w:spacing w:val="4"/>
        </w:rPr>
        <w:t>chiếm 50,7</w:t>
      </w:r>
      <w:r w:rsidR="00233C08" w:rsidRPr="00DD6EA4">
        <w:rPr>
          <w:rFonts w:cs="Times New Roman"/>
          <w:color w:val="000000" w:themeColor="text1"/>
          <w:spacing w:val="4"/>
        </w:rPr>
        <w:t>0</w:t>
      </w:r>
      <w:r w:rsidR="00883ADE" w:rsidRPr="00DD6EA4">
        <w:rPr>
          <w:rFonts w:cs="Times New Roman"/>
          <w:color w:val="000000" w:themeColor="text1"/>
          <w:spacing w:val="4"/>
        </w:rPr>
        <w:t>%</w:t>
      </w:r>
      <w:r w:rsidR="00797717" w:rsidRPr="00DD6EA4">
        <w:rPr>
          <w:rFonts w:cs="Times New Roman"/>
          <w:color w:val="000000" w:themeColor="text1"/>
          <w:spacing w:val="4"/>
        </w:rPr>
        <w:t xml:space="preserve"> tổng dân số) và</w:t>
      </w:r>
      <w:r w:rsidR="00883ADE" w:rsidRPr="00DD6EA4">
        <w:rPr>
          <w:rFonts w:cs="Times New Roman"/>
          <w:color w:val="000000" w:themeColor="text1"/>
          <w:spacing w:val="4"/>
        </w:rPr>
        <w:t xml:space="preserve"> dân số nữ 2</w:t>
      </w:r>
      <w:r w:rsidR="00233C08" w:rsidRPr="00DD6EA4">
        <w:rPr>
          <w:rFonts w:cs="Times New Roman"/>
          <w:color w:val="000000" w:themeColor="text1"/>
          <w:spacing w:val="4"/>
        </w:rPr>
        <w:t>31.866</w:t>
      </w:r>
      <w:r w:rsidR="00883ADE" w:rsidRPr="00DD6EA4">
        <w:rPr>
          <w:rFonts w:cs="Times New Roman"/>
          <w:color w:val="000000" w:themeColor="text1"/>
          <w:spacing w:val="4"/>
        </w:rPr>
        <w:t xml:space="preserve"> người</w:t>
      </w:r>
      <w:r w:rsidR="00797717" w:rsidRPr="00DD6EA4">
        <w:rPr>
          <w:rFonts w:cs="Times New Roman"/>
          <w:color w:val="000000" w:themeColor="text1"/>
          <w:spacing w:val="4"/>
        </w:rPr>
        <w:t xml:space="preserve"> (</w:t>
      </w:r>
      <w:r w:rsidR="00883ADE" w:rsidRPr="00DD6EA4">
        <w:rPr>
          <w:rFonts w:cs="Times New Roman"/>
          <w:color w:val="000000" w:themeColor="text1"/>
          <w:spacing w:val="4"/>
        </w:rPr>
        <w:t>chiếm 49,</w:t>
      </w:r>
      <w:r w:rsidR="00233C08" w:rsidRPr="00DD6EA4">
        <w:rPr>
          <w:rFonts w:cs="Times New Roman"/>
          <w:color w:val="000000" w:themeColor="text1"/>
          <w:spacing w:val="4"/>
        </w:rPr>
        <w:t>30</w:t>
      </w:r>
      <w:r w:rsidR="00883ADE" w:rsidRPr="00DD6EA4">
        <w:rPr>
          <w:rFonts w:cs="Times New Roman"/>
          <w:color w:val="000000" w:themeColor="text1"/>
          <w:spacing w:val="4"/>
        </w:rPr>
        <w:t>%</w:t>
      </w:r>
      <w:r w:rsidR="00797717" w:rsidRPr="00DD6EA4">
        <w:rPr>
          <w:rFonts w:cs="Times New Roman"/>
          <w:color w:val="000000" w:themeColor="text1"/>
          <w:spacing w:val="4"/>
        </w:rPr>
        <w:t>)</w:t>
      </w:r>
      <w:r w:rsidR="00883ADE" w:rsidRPr="00DD6EA4">
        <w:rPr>
          <w:rFonts w:cs="Times New Roman"/>
          <w:color w:val="000000" w:themeColor="text1"/>
          <w:spacing w:val="4"/>
        </w:rPr>
        <w:t>.</w:t>
      </w:r>
    </w:p>
    <w:p w14:paraId="28DD84F5" w14:textId="01FAD4D1" w:rsidR="00883ADE" w:rsidRPr="00C630EC" w:rsidRDefault="007D0E8B" w:rsidP="00A53A3E">
      <w:pPr>
        <w:pStyle w:val="Caption"/>
        <w:spacing w:before="0" w:after="0"/>
        <w:rPr>
          <w:lang w:val="en-US"/>
        </w:rPr>
      </w:pPr>
      <w:bookmarkStart w:id="120" w:name="_Toc68425322"/>
      <w:bookmarkStart w:id="121" w:name="_Toc73505935"/>
      <w:r>
        <w:t xml:space="preserve">Bảng </w:t>
      </w:r>
      <w:r>
        <w:fldChar w:fldCharType="begin"/>
      </w:r>
      <w:r>
        <w:instrText xml:space="preserve"> SEQ Bảng \* ARABIC </w:instrText>
      </w:r>
      <w:r>
        <w:fldChar w:fldCharType="separate"/>
      </w:r>
      <w:r w:rsidR="000D6197">
        <w:rPr>
          <w:noProof/>
        </w:rPr>
        <w:t>3</w:t>
      </w:r>
      <w:r>
        <w:fldChar w:fldCharType="end"/>
      </w:r>
      <w:r w:rsidRPr="007D0E8B">
        <w:t xml:space="preserve">. </w:t>
      </w:r>
      <w:r w:rsidR="00883ADE" w:rsidRPr="00DD6EA4">
        <w:t>Dân số trung bình tỉnh Lai Châu phân theo huyện/thành phố (201</w:t>
      </w:r>
      <w:r w:rsidR="00A53A3E">
        <w:rPr>
          <w:lang w:val="en-US"/>
        </w:rPr>
        <w:t>6</w:t>
      </w:r>
      <w:r w:rsidR="00883ADE" w:rsidRPr="00DD6EA4">
        <w:t>-</w:t>
      </w:r>
      <w:r w:rsidR="00810956" w:rsidRPr="00DD6EA4">
        <w:t>20</w:t>
      </w:r>
      <w:r w:rsidR="00810956">
        <w:rPr>
          <w:lang w:val="en-US"/>
        </w:rPr>
        <w:t>20</w:t>
      </w:r>
      <w:r w:rsidR="00883ADE" w:rsidRPr="00DD6EA4">
        <w:t>)</w:t>
      </w:r>
      <w:bookmarkEnd w:id="120"/>
      <w:r w:rsidR="00810956">
        <w:rPr>
          <w:lang w:val="en-US"/>
        </w:rPr>
        <w:t xml:space="preserve"> và mật độ dân số năm 2020</w:t>
      </w:r>
      <w:bookmarkEnd w:id="121"/>
    </w:p>
    <w:tbl>
      <w:tblPr>
        <w:tblStyle w:val="TableGrid"/>
        <w:tblW w:w="5449" w:type="pct"/>
        <w:tblInd w:w="-289" w:type="dxa"/>
        <w:tblLook w:val="04A0" w:firstRow="1" w:lastRow="0" w:firstColumn="1" w:lastColumn="0" w:noHBand="0" w:noVBand="1"/>
      </w:tblPr>
      <w:tblGrid>
        <w:gridCol w:w="563"/>
        <w:gridCol w:w="2410"/>
        <w:gridCol w:w="1061"/>
        <w:gridCol w:w="1061"/>
        <w:gridCol w:w="1061"/>
        <w:gridCol w:w="1061"/>
        <w:gridCol w:w="1061"/>
        <w:gridCol w:w="1598"/>
      </w:tblGrid>
      <w:tr w:rsidR="00810956" w:rsidRPr="00A53A3E" w14:paraId="3603FB1A" w14:textId="3B884C99" w:rsidTr="00A53A3E">
        <w:trPr>
          <w:trHeight w:val="226"/>
        </w:trPr>
        <w:tc>
          <w:tcPr>
            <w:tcW w:w="285" w:type="pct"/>
            <w:shd w:val="clear" w:color="auto" w:fill="E2EFD9" w:themeFill="accent6" w:themeFillTint="33"/>
            <w:vAlign w:val="center"/>
          </w:tcPr>
          <w:p w14:paraId="55426ED0" w14:textId="77777777" w:rsidR="00810956" w:rsidRPr="00A53A3E" w:rsidRDefault="00810956" w:rsidP="00A53A3E">
            <w:pPr>
              <w:widowControl w:val="0"/>
              <w:tabs>
                <w:tab w:val="left" w:pos="709"/>
              </w:tabs>
              <w:snapToGrid w:val="0"/>
              <w:jc w:val="center"/>
              <w:rPr>
                <w:b/>
                <w:bCs/>
                <w:color w:val="000000" w:themeColor="text1"/>
                <w:sz w:val="26"/>
                <w:szCs w:val="26"/>
              </w:rPr>
            </w:pPr>
            <w:r w:rsidRPr="00A53A3E">
              <w:rPr>
                <w:b/>
                <w:bCs/>
                <w:color w:val="000000" w:themeColor="text1"/>
                <w:sz w:val="26"/>
                <w:szCs w:val="26"/>
              </w:rPr>
              <w:t>TT</w:t>
            </w:r>
          </w:p>
        </w:tc>
        <w:tc>
          <w:tcPr>
            <w:tcW w:w="1220" w:type="pct"/>
            <w:shd w:val="clear" w:color="auto" w:fill="E2EFD9" w:themeFill="accent6" w:themeFillTint="33"/>
            <w:vAlign w:val="center"/>
          </w:tcPr>
          <w:p w14:paraId="70A20A29" w14:textId="77777777" w:rsidR="00810956" w:rsidRPr="00A53A3E" w:rsidRDefault="00810956" w:rsidP="00A53A3E">
            <w:pPr>
              <w:widowControl w:val="0"/>
              <w:tabs>
                <w:tab w:val="left" w:pos="709"/>
              </w:tabs>
              <w:snapToGrid w:val="0"/>
              <w:jc w:val="center"/>
              <w:rPr>
                <w:b/>
                <w:bCs/>
                <w:color w:val="000000" w:themeColor="text1"/>
                <w:sz w:val="26"/>
                <w:szCs w:val="26"/>
              </w:rPr>
            </w:pPr>
            <w:r w:rsidRPr="00A53A3E">
              <w:rPr>
                <w:b/>
                <w:bCs/>
                <w:color w:val="000000" w:themeColor="text1"/>
                <w:sz w:val="26"/>
                <w:szCs w:val="26"/>
              </w:rPr>
              <w:t>Địa phương</w:t>
            </w:r>
          </w:p>
        </w:tc>
        <w:tc>
          <w:tcPr>
            <w:tcW w:w="537" w:type="pct"/>
            <w:shd w:val="clear" w:color="auto" w:fill="E2EFD9" w:themeFill="accent6" w:themeFillTint="33"/>
            <w:vAlign w:val="center"/>
          </w:tcPr>
          <w:p w14:paraId="2961346E" w14:textId="77777777" w:rsidR="00810956" w:rsidRPr="00A53A3E" w:rsidRDefault="00810956" w:rsidP="00A53A3E">
            <w:pPr>
              <w:widowControl w:val="0"/>
              <w:tabs>
                <w:tab w:val="left" w:pos="709"/>
              </w:tabs>
              <w:snapToGrid w:val="0"/>
              <w:jc w:val="center"/>
              <w:rPr>
                <w:b/>
                <w:bCs/>
                <w:color w:val="000000" w:themeColor="text1"/>
                <w:sz w:val="26"/>
                <w:szCs w:val="26"/>
              </w:rPr>
            </w:pPr>
            <w:r w:rsidRPr="00A53A3E">
              <w:rPr>
                <w:b/>
                <w:bCs/>
                <w:color w:val="000000" w:themeColor="text1"/>
                <w:sz w:val="26"/>
                <w:szCs w:val="26"/>
              </w:rPr>
              <w:t>2016</w:t>
            </w:r>
          </w:p>
        </w:tc>
        <w:tc>
          <w:tcPr>
            <w:tcW w:w="537" w:type="pct"/>
            <w:shd w:val="clear" w:color="auto" w:fill="E2EFD9" w:themeFill="accent6" w:themeFillTint="33"/>
            <w:vAlign w:val="center"/>
          </w:tcPr>
          <w:p w14:paraId="11252460" w14:textId="77777777" w:rsidR="00810956" w:rsidRPr="00A53A3E" w:rsidRDefault="00810956" w:rsidP="00A53A3E">
            <w:pPr>
              <w:widowControl w:val="0"/>
              <w:tabs>
                <w:tab w:val="left" w:pos="709"/>
              </w:tabs>
              <w:snapToGrid w:val="0"/>
              <w:jc w:val="center"/>
              <w:rPr>
                <w:b/>
                <w:bCs/>
                <w:color w:val="000000" w:themeColor="text1"/>
                <w:sz w:val="26"/>
                <w:szCs w:val="26"/>
              </w:rPr>
            </w:pPr>
            <w:r w:rsidRPr="00A53A3E">
              <w:rPr>
                <w:b/>
                <w:bCs/>
                <w:color w:val="000000" w:themeColor="text1"/>
                <w:sz w:val="26"/>
                <w:szCs w:val="26"/>
              </w:rPr>
              <w:t>2017</w:t>
            </w:r>
          </w:p>
        </w:tc>
        <w:tc>
          <w:tcPr>
            <w:tcW w:w="537" w:type="pct"/>
            <w:shd w:val="clear" w:color="auto" w:fill="E2EFD9" w:themeFill="accent6" w:themeFillTint="33"/>
            <w:vAlign w:val="center"/>
          </w:tcPr>
          <w:p w14:paraId="58F12421" w14:textId="77777777" w:rsidR="00810956" w:rsidRPr="00A53A3E" w:rsidRDefault="00810956" w:rsidP="00A53A3E">
            <w:pPr>
              <w:widowControl w:val="0"/>
              <w:tabs>
                <w:tab w:val="left" w:pos="709"/>
              </w:tabs>
              <w:snapToGrid w:val="0"/>
              <w:jc w:val="center"/>
              <w:rPr>
                <w:b/>
                <w:bCs/>
                <w:color w:val="000000" w:themeColor="text1"/>
                <w:sz w:val="26"/>
                <w:szCs w:val="26"/>
              </w:rPr>
            </w:pPr>
            <w:r w:rsidRPr="00A53A3E">
              <w:rPr>
                <w:b/>
                <w:bCs/>
                <w:color w:val="000000" w:themeColor="text1"/>
                <w:sz w:val="26"/>
                <w:szCs w:val="26"/>
              </w:rPr>
              <w:t>2018</w:t>
            </w:r>
          </w:p>
        </w:tc>
        <w:tc>
          <w:tcPr>
            <w:tcW w:w="537" w:type="pct"/>
            <w:shd w:val="clear" w:color="auto" w:fill="E2EFD9" w:themeFill="accent6" w:themeFillTint="33"/>
            <w:vAlign w:val="center"/>
          </w:tcPr>
          <w:p w14:paraId="0D09921B" w14:textId="5FC95605" w:rsidR="00810956" w:rsidRPr="00A53A3E" w:rsidRDefault="00810956" w:rsidP="00A53A3E">
            <w:pPr>
              <w:widowControl w:val="0"/>
              <w:tabs>
                <w:tab w:val="left" w:pos="709"/>
              </w:tabs>
              <w:snapToGrid w:val="0"/>
              <w:jc w:val="center"/>
              <w:rPr>
                <w:b/>
                <w:bCs/>
                <w:color w:val="000000" w:themeColor="text1"/>
                <w:sz w:val="26"/>
                <w:szCs w:val="26"/>
              </w:rPr>
            </w:pPr>
            <w:r w:rsidRPr="00A53A3E">
              <w:rPr>
                <w:b/>
                <w:bCs/>
                <w:color w:val="000000" w:themeColor="text1"/>
                <w:sz w:val="26"/>
                <w:szCs w:val="26"/>
              </w:rPr>
              <w:t>2019</w:t>
            </w:r>
          </w:p>
        </w:tc>
        <w:tc>
          <w:tcPr>
            <w:tcW w:w="537" w:type="pct"/>
            <w:shd w:val="clear" w:color="auto" w:fill="E2EFD9" w:themeFill="accent6" w:themeFillTint="33"/>
            <w:vAlign w:val="center"/>
          </w:tcPr>
          <w:p w14:paraId="61DAE5BA" w14:textId="78A3EB16" w:rsidR="00810956" w:rsidRPr="00A53A3E" w:rsidRDefault="00810956" w:rsidP="00A53A3E">
            <w:pPr>
              <w:widowControl w:val="0"/>
              <w:tabs>
                <w:tab w:val="left" w:pos="709"/>
              </w:tabs>
              <w:snapToGrid w:val="0"/>
              <w:jc w:val="center"/>
              <w:rPr>
                <w:b/>
                <w:bCs/>
                <w:color w:val="000000" w:themeColor="text1"/>
                <w:sz w:val="26"/>
                <w:szCs w:val="26"/>
              </w:rPr>
            </w:pPr>
            <w:r w:rsidRPr="00A53A3E">
              <w:rPr>
                <w:b/>
                <w:bCs/>
                <w:color w:val="000000" w:themeColor="text1"/>
                <w:sz w:val="26"/>
                <w:szCs w:val="26"/>
              </w:rPr>
              <w:t>2020</w:t>
            </w:r>
          </w:p>
        </w:tc>
        <w:tc>
          <w:tcPr>
            <w:tcW w:w="809" w:type="pct"/>
            <w:shd w:val="clear" w:color="auto" w:fill="E2EFD9" w:themeFill="accent6" w:themeFillTint="33"/>
          </w:tcPr>
          <w:p w14:paraId="76EF5F86" w14:textId="7D23E35F" w:rsidR="00810956" w:rsidRPr="00A53A3E" w:rsidDel="00810956" w:rsidRDefault="00810956" w:rsidP="00A53A3E">
            <w:pPr>
              <w:widowControl w:val="0"/>
              <w:tabs>
                <w:tab w:val="left" w:pos="709"/>
              </w:tabs>
              <w:snapToGrid w:val="0"/>
              <w:jc w:val="center"/>
              <w:rPr>
                <w:b/>
                <w:bCs/>
                <w:color w:val="000000" w:themeColor="text1"/>
                <w:sz w:val="26"/>
                <w:szCs w:val="26"/>
              </w:rPr>
            </w:pPr>
            <w:r w:rsidRPr="00A53A3E">
              <w:rPr>
                <w:b/>
                <w:bCs/>
                <w:color w:val="000000" w:themeColor="text1"/>
                <w:sz w:val="26"/>
                <w:szCs w:val="26"/>
              </w:rPr>
              <w:t>Mật độ dân số năm 2020</w:t>
            </w:r>
            <w:r w:rsidRPr="00A53A3E">
              <w:rPr>
                <w:b/>
                <w:bCs/>
                <w:color w:val="000000" w:themeColor="text1"/>
                <w:sz w:val="26"/>
                <w:szCs w:val="26"/>
              </w:rPr>
              <w:br/>
            </w:r>
            <w:r w:rsidRPr="00A53A3E">
              <w:rPr>
                <w:bCs/>
                <w:color w:val="000000" w:themeColor="text1"/>
                <w:sz w:val="26"/>
                <w:szCs w:val="26"/>
              </w:rPr>
              <w:t>(Người/km</w:t>
            </w:r>
            <w:r w:rsidRPr="00A53A3E">
              <w:rPr>
                <w:bCs/>
                <w:color w:val="000000" w:themeColor="text1"/>
                <w:sz w:val="26"/>
                <w:szCs w:val="26"/>
                <w:vertAlign w:val="superscript"/>
              </w:rPr>
              <w:t>2</w:t>
            </w:r>
            <w:r w:rsidRPr="00A53A3E">
              <w:rPr>
                <w:bCs/>
                <w:color w:val="000000" w:themeColor="text1"/>
                <w:sz w:val="26"/>
                <w:szCs w:val="26"/>
              </w:rPr>
              <w:t>)</w:t>
            </w:r>
          </w:p>
        </w:tc>
      </w:tr>
      <w:tr w:rsidR="00810956" w:rsidRPr="00A53A3E" w14:paraId="1ED4D67E" w14:textId="58307EA1" w:rsidTr="00A53A3E">
        <w:trPr>
          <w:trHeight w:val="288"/>
        </w:trPr>
        <w:tc>
          <w:tcPr>
            <w:tcW w:w="285" w:type="pct"/>
            <w:vAlign w:val="center"/>
          </w:tcPr>
          <w:p w14:paraId="2DBE35C1" w14:textId="77777777" w:rsidR="00810956" w:rsidRPr="00A53A3E" w:rsidRDefault="00810956" w:rsidP="00A53A3E">
            <w:pPr>
              <w:tabs>
                <w:tab w:val="left" w:pos="709"/>
              </w:tabs>
              <w:snapToGrid w:val="0"/>
              <w:jc w:val="both"/>
              <w:rPr>
                <w:b/>
                <w:bCs/>
                <w:i/>
                <w:iCs/>
                <w:color w:val="000000" w:themeColor="text1"/>
                <w:sz w:val="26"/>
                <w:szCs w:val="26"/>
              </w:rPr>
            </w:pPr>
          </w:p>
        </w:tc>
        <w:tc>
          <w:tcPr>
            <w:tcW w:w="1220" w:type="pct"/>
            <w:vAlign w:val="center"/>
          </w:tcPr>
          <w:p w14:paraId="7520EE86" w14:textId="79D74C01" w:rsidR="00810956" w:rsidRPr="00A53A3E" w:rsidRDefault="00810956" w:rsidP="00A53A3E">
            <w:pPr>
              <w:tabs>
                <w:tab w:val="left" w:pos="709"/>
              </w:tabs>
              <w:snapToGrid w:val="0"/>
              <w:jc w:val="both"/>
              <w:rPr>
                <w:b/>
                <w:bCs/>
                <w:i/>
                <w:iCs/>
                <w:color w:val="000000" w:themeColor="text1"/>
                <w:sz w:val="26"/>
                <w:szCs w:val="26"/>
              </w:rPr>
            </w:pPr>
            <w:r w:rsidRPr="00A53A3E">
              <w:rPr>
                <w:b/>
                <w:bCs/>
                <w:i/>
                <w:iCs/>
                <w:color w:val="000000" w:themeColor="text1"/>
                <w:sz w:val="26"/>
                <w:szCs w:val="26"/>
              </w:rPr>
              <w:t>Tổng số</w:t>
            </w:r>
          </w:p>
        </w:tc>
        <w:tc>
          <w:tcPr>
            <w:tcW w:w="537" w:type="pct"/>
          </w:tcPr>
          <w:p w14:paraId="652EDC43" w14:textId="7514F735" w:rsidR="00810956" w:rsidRPr="00A53A3E" w:rsidRDefault="00810956" w:rsidP="00A53A3E">
            <w:pPr>
              <w:tabs>
                <w:tab w:val="left" w:pos="709"/>
              </w:tabs>
              <w:snapToGrid w:val="0"/>
              <w:jc w:val="right"/>
              <w:rPr>
                <w:b/>
                <w:bCs/>
                <w:i/>
                <w:iCs/>
                <w:color w:val="000000" w:themeColor="text1"/>
                <w:sz w:val="26"/>
                <w:szCs w:val="26"/>
              </w:rPr>
            </w:pPr>
            <w:r w:rsidRPr="00A53A3E">
              <w:rPr>
                <w:b/>
                <w:bCs/>
                <w:i/>
                <w:iCs/>
                <w:color w:val="000000" w:themeColor="text1"/>
                <w:sz w:val="26"/>
                <w:szCs w:val="26"/>
              </w:rPr>
              <w:t>436.321</w:t>
            </w:r>
          </w:p>
        </w:tc>
        <w:tc>
          <w:tcPr>
            <w:tcW w:w="537" w:type="pct"/>
          </w:tcPr>
          <w:p w14:paraId="51C4E59C" w14:textId="405C9348" w:rsidR="00810956" w:rsidRPr="00A53A3E" w:rsidRDefault="00810956" w:rsidP="00A53A3E">
            <w:pPr>
              <w:tabs>
                <w:tab w:val="left" w:pos="709"/>
              </w:tabs>
              <w:snapToGrid w:val="0"/>
              <w:jc w:val="right"/>
              <w:rPr>
                <w:b/>
                <w:bCs/>
                <w:i/>
                <w:iCs/>
                <w:color w:val="000000" w:themeColor="text1"/>
                <w:sz w:val="26"/>
                <w:szCs w:val="26"/>
              </w:rPr>
            </w:pPr>
            <w:r w:rsidRPr="00A53A3E">
              <w:rPr>
                <w:b/>
                <w:bCs/>
                <w:i/>
                <w:iCs/>
                <w:color w:val="000000" w:themeColor="text1"/>
                <w:sz w:val="26"/>
                <w:szCs w:val="26"/>
              </w:rPr>
              <w:t>444.506</w:t>
            </w:r>
          </w:p>
        </w:tc>
        <w:tc>
          <w:tcPr>
            <w:tcW w:w="537" w:type="pct"/>
          </w:tcPr>
          <w:p w14:paraId="09A96166" w14:textId="3A8B01B4" w:rsidR="00810956" w:rsidRPr="00A53A3E" w:rsidRDefault="00810956" w:rsidP="00A53A3E">
            <w:pPr>
              <w:tabs>
                <w:tab w:val="left" w:pos="709"/>
              </w:tabs>
              <w:snapToGrid w:val="0"/>
              <w:jc w:val="right"/>
              <w:rPr>
                <w:b/>
                <w:bCs/>
                <w:i/>
                <w:iCs/>
                <w:color w:val="000000" w:themeColor="text1"/>
                <w:sz w:val="26"/>
                <w:szCs w:val="26"/>
              </w:rPr>
            </w:pPr>
            <w:r w:rsidRPr="00A53A3E">
              <w:rPr>
                <w:b/>
                <w:bCs/>
                <w:i/>
                <w:iCs/>
                <w:color w:val="000000" w:themeColor="text1"/>
                <w:sz w:val="26"/>
                <w:szCs w:val="26"/>
              </w:rPr>
              <w:t>453.383</w:t>
            </w:r>
          </w:p>
        </w:tc>
        <w:tc>
          <w:tcPr>
            <w:tcW w:w="537" w:type="pct"/>
          </w:tcPr>
          <w:p w14:paraId="420A43B9" w14:textId="01CD3A59" w:rsidR="00810956" w:rsidRPr="00A53A3E" w:rsidRDefault="00810956" w:rsidP="00A53A3E">
            <w:pPr>
              <w:tabs>
                <w:tab w:val="left" w:pos="709"/>
              </w:tabs>
              <w:snapToGrid w:val="0"/>
              <w:jc w:val="right"/>
              <w:rPr>
                <w:b/>
                <w:bCs/>
                <w:i/>
                <w:iCs/>
                <w:color w:val="000000" w:themeColor="text1"/>
                <w:sz w:val="26"/>
                <w:szCs w:val="26"/>
              </w:rPr>
            </w:pPr>
            <w:r w:rsidRPr="00A53A3E">
              <w:rPr>
                <w:b/>
                <w:bCs/>
                <w:i/>
                <w:iCs/>
                <w:color w:val="000000" w:themeColor="text1"/>
                <w:sz w:val="26"/>
                <w:szCs w:val="26"/>
              </w:rPr>
              <w:t>462.629</w:t>
            </w:r>
          </w:p>
        </w:tc>
        <w:tc>
          <w:tcPr>
            <w:tcW w:w="537" w:type="pct"/>
          </w:tcPr>
          <w:p w14:paraId="52E7464D" w14:textId="66F41815" w:rsidR="00810956" w:rsidRPr="00A53A3E" w:rsidRDefault="00810956" w:rsidP="00A53A3E">
            <w:pPr>
              <w:tabs>
                <w:tab w:val="left" w:pos="709"/>
              </w:tabs>
              <w:snapToGrid w:val="0"/>
              <w:jc w:val="right"/>
              <w:rPr>
                <w:b/>
                <w:bCs/>
                <w:i/>
                <w:iCs/>
                <w:color w:val="000000" w:themeColor="text1"/>
                <w:sz w:val="26"/>
                <w:szCs w:val="26"/>
              </w:rPr>
            </w:pPr>
            <w:r w:rsidRPr="00A53A3E">
              <w:rPr>
                <w:b/>
                <w:bCs/>
                <w:i/>
                <w:iCs/>
                <w:color w:val="000000" w:themeColor="text1"/>
                <w:sz w:val="26"/>
                <w:szCs w:val="26"/>
              </w:rPr>
              <w:t>470.341</w:t>
            </w:r>
          </w:p>
        </w:tc>
        <w:tc>
          <w:tcPr>
            <w:tcW w:w="809" w:type="pct"/>
          </w:tcPr>
          <w:p w14:paraId="5776D681" w14:textId="4196C030" w:rsidR="00810956" w:rsidRPr="00A53A3E" w:rsidRDefault="00810956" w:rsidP="00A53A3E">
            <w:pPr>
              <w:tabs>
                <w:tab w:val="left" w:pos="709"/>
              </w:tabs>
              <w:snapToGrid w:val="0"/>
              <w:jc w:val="center"/>
              <w:rPr>
                <w:b/>
                <w:bCs/>
                <w:i/>
                <w:iCs/>
                <w:color w:val="000000" w:themeColor="text1"/>
                <w:sz w:val="26"/>
                <w:szCs w:val="26"/>
              </w:rPr>
            </w:pPr>
            <w:r w:rsidRPr="00A53A3E">
              <w:rPr>
                <w:b/>
                <w:bCs/>
                <w:i/>
                <w:iCs/>
                <w:color w:val="000000" w:themeColor="text1"/>
                <w:sz w:val="26"/>
                <w:szCs w:val="26"/>
              </w:rPr>
              <w:t>51,86</w:t>
            </w:r>
          </w:p>
        </w:tc>
      </w:tr>
      <w:tr w:rsidR="00810956" w:rsidRPr="00A53A3E" w14:paraId="28ACFAF2" w14:textId="051001E9" w:rsidTr="00A53A3E">
        <w:trPr>
          <w:trHeight w:val="288"/>
        </w:trPr>
        <w:tc>
          <w:tcPr>
            <w:tcW w:w="285" w:type="pct"/>
            <w:vAlign w:val="center"/>
          </w:tcPr>
          <w:p w14:paraId="51C4EA9D"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1</w:t>
            </w:r>
          </w:p>
        </w:tc>
        <w:tc>
          <w:tcPr>
            <w:tcW w:w="1220" w:type="pct"/>
            <w:vAlign w:val="center"/>
          </w:tcPr>
          <w:p w14:paraId="0A695E88"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Thành phố Lai Châu</w:t>
            </w:r>
          </w:p>
        </w:tc>
        <w:tc>
          <w:tcPr>
            <w:tcW w:w="537" w:type="pct"/>
          </w:tcPr>
          <w:p w14:paraId="1ED0FE38" w14:textId="566476FA"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37.260</w:t>
            </w:r>
          </w:p>
        </w:tc>
        <w:tc>
          <w:tcPr>
            <w:tcW w:w="537" w:type="pct"/>
          </w:tcPr>
          <w:p w14:paraId="52B55C52" w14:textId="7F2C10FA"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38.423</w:t>
            </w:r>
          </w:p>
        </w:tc>
        <w:tc>
          <w:tcPr>
            <w:tcW w:w="537" w:type="pct"/>
          </w:tcPr>
          <w:p w14:paraId="12A3958D" w14:textId="49369CCB"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40.150</w:t>
            </w:r>
          </w:p>
        </w:tc>
        <w:tc>
          <w:tcPr>
            <w:tcW w:w="537" w:type="pct"/>
          </w:tcPr>
          <w:p w14:paraId="06087223" w14:textId="4F29E452"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41.898</w:t>
            </w:r>
          </w:p>
        </w:tc>
        <w:tc>
          <w:tcPr>
            <w:tcW w:w="537" w:type="pct"/>
          </w:tcPr>
          <w:p w14:paraId="24E668BE" w14:textId="5877AF0A"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44.799</w:t>
            </w:r>
          </w:p>
        </w:tc>
        <w:tc>
          <w:tcPr>
            <w:tcW w:w="809" w:type="pct"/>
          </w:tcPr>
          <w:p w14:paraId="52260276" w14:textId="4FA0C681" w:rsidR="00810956" w:rsidRPr="00A53A3E" w:rsidRDefault="00810956" w:rsidP="00A53A3E">
            <w:pPr>
              <w:tabs>
                <w:tab w:val="left" w:pos="709"/>
              </w:tabs>
              <w:snapToGrid w:val="0"/>
              <w:jc w:val="center"/>
              <w:rPr>
                <w:color w:val="000000" w:themeColor="text1"/>
                <w:sz w:val="26"/>
                <w:szCs w:val="26"/>
              </w:rPr>
            </w:pPr>
            <w:r w:rsidRPr="00A53A3E">
              <w:rPr>
                <w:color w:val="000000" w:themeColor="text1"/>
                <w:sz w:val="26"/>
                <w:szCs w:val="26"/>
              </w:rPr>
              <w:t>462,21</w:t>
            </w:r>
          </w:p>
        </w:tc>
      </w:tr>
      <w:tr w:rsidR="00810956" w:rsidRPr="00A53A3E" w14:paraId="4103D696" w14:textId="17395943" w:rsidTr="00A53A3E">
        <w:trPr>
          <w:trHeight w:val="281"/>
        </w:trPr>
        <w:tc>
          <w:tcPr>
            <w:tcW w:w="285" w:type="pct"/>
            <w:vAlign w:val="center"/>
          </w:tcPr>
          <w:p w14:paraId="0F23DCA6"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2</w:t>
            </w:r>
          </w:p>
        </w:tc>
        <w:tc>
          <w:tcPr>
            <w:tcW w:w="1220" w:type="pct"/>
            <w:vAlign w:val="center"/>
          </w:tcPr>
          <w:p w14:paraId="6DD491C3"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Huyện Tam Đường</w:t>
            </w:r>
          </w:p>
        </w:tc>
        <w:tc>
          <w:tcPr>
            <w:tcW w:w="537" w:type="pct"/>
          </w:tcPr>
          <w:p w14:paraId="4890EAE9" w14:textId="1A50FBD9"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53.989</w:t>
            </w:r>
          </w:p>
        </w:tc>
        <w:tc>
          <w:tcPr>
            <w:tcW w:w="537" w:type="pct"/>
          </w:tcPr>
          <w:p w14:paraId="7A90D551" w14:textId="6CCAA48D"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54.970</w:t>
            </w:r>
          </w:p>
        </w:tc>
        <w:tc>
          <w:tcPr>
            <w:tcW w:w="537" w:type="pct"/>
          </w:tcPr>
          <w:p w14:paraId="21547B1D" w14:textId="6A2D619E"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56.055</w:t>
            </w:r>
          </w:p>
        </w:tc>
        <w:tc>
          <w:tcPr>
            <w:tcW w:w="537" w:type="pct"/>
          </w:tcPr>
          <w:p w14:paraId="1FE945A4" w14:textId="6A06DAA4"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57.312</w:t>
            </w:r>
          </w:p>
        </w:tc>
        <w:tc>
          <w:tcPr>
            <w:tcW w:w="537" w:type="pct"/>
          </w:tcPr>
          <w:p w14:paraId="4240F92E" w14:textId="5CA33942"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56.342</w:t>
            </w:r>
          </w:p>
        </w:tc>
        <w:tc>
          <w:tcPr>
            <w:tcW w:w="809" w:type="pct"/>
          </w:tcPr>
          <w:p w14:paraId="0E222481" w14:textId="65EC1548" w:rsidR="00810956" w:rsidRPr="00A53A3E" w:rsidRDefault="00810956" w:rsidP="00A53A3E">
            <w:pPr>
              <w:tabs>
                <w:tab w:val="left" w:pos="709"/>
              </w:tabs>
              <w:snapToGrid w:val="0"/>
              <w:jc w:val="center"/>
              <w:rPr>
                <w:color w:val="000000" w:themeColor="text1"/>
                <w:sz w:val="26"/>
                <w:szCs w:val="26"/>
              </w:rPr>
            </w:pPr>
            <w:r w:rsidRPr="00A53A3E">
              <w:rPr>
                <w:color w:val="000000" w:themeColor="text1"/>
                <w:sz w:val="26"/>
                <w:szCs w:val="26"/>
              </w:rPr>
              <w:t>84,96</w:t>
            </w:r>
          </w:p>
        </w:tc>
      </w:tr>
      <w:tr w:rsidR="00810956" w:rsidRPr="00A53A3E" w14:paraId="5DC33EE9" w14:textId="4EDF0F13" w:rsidTr="00A53A3E">
        <w:trPr>
          <w:trHeight w:val="288"/>
        </w:trPr>
        <w:tc>
          <w:tcPr>
            <w:tcW w:w="285" w:type="pct"/>
            <w:vAlign w:val="center"/>
          </w:tcPr>
          <w:p w14:paraId="4B4C042B"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3</w:t>
            </w:r>
          </w:p>
        </w:tc>
        <w:tc>
          <w:tcPr>
            <w:tcW w:w="1220" w:type="pct"/>
            <w:vAlign w:val="center"/>
          </w:tcPr>
          <w:p w14:paraId="3E48D0FE"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Huyện Mường Tè</w:t>
            </w:r>
          </w:p>
        </w:tc>
        <w:tc>
          <w:tcPr>
            <w:tcW w:w="537" w:type="pct"/>
          </w:tcPr>
          <w:p w14:paraId="3D30785A" w14:textId="04CA9AE8"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43.171</w:t>
            </w:r>
          </w:p>
        </w:tc>
        <w:tc>
          <w:tcPr>
            <w:tcW w:w="537" w:type="pct"/>
          </w:tcPr>
          <w:p w14:paraId="0785F462" w14:textId="45219A47"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44.100</w:t>
            </w:r>
          </w:p>
        </w:tc>
        <w:tc>
          <w:tcPr>
            <w:tcW w:w="537" w:type="pct"/>
          </w:tcPr>
          <w:p w14:paraId="38FD055B" w14:textId="6938C393"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45.145</w:t>
            </w:r>
          </w:p>
        </w:tc>
        <w:tc>
          <w:tcPr>
            <w:tcW w:w="537" w:type="pct"/>
          </w:tcPr>
          <w:p w14:paraId="43A02736" w14:textId="41B3DD68"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46.222</w:t>
            </w:r>
          </w:p>
        </w:tc>
        <w:tc>
          <w:tcPr>
            <w:tcW w:w="537" w:type="pct"/>
          </w:tcPr>
          <w:p w14:paraId="2288A356" w14:textId="661D5145"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47.025</w:t>
            </w:r>
          </w:p>
        </w:tc>
        <w:tc>
          <w:tcPr>
            <w:tcW w:w="809" w:type="pct"/>
          </w:tcPr>
          <w:p w14:paraId="5E523E2B" w14:textId="2CF963DE" w:rsidR="00810956" w:rsidRPr="00A53A3E" w:rsidRDefault="00810956" w:rsidP="00A53A3E">
            <w:pPr>
              <w:tabs>
                <w:tab w:val="left" w:pos="709"/>
              </w:tabs>
              <w:snapToGrid w:val="0"/>
              <w:jc w:val="center"/>
              <w:rPr>
                <w:color w:val="000000" w:themeColor="text1"/>
                <w:sz w:val="26"/>
                <w:szCs w:val="26"/>
              </w:rPr>
            </w:pPr>
            <w:r w:rsidRPr="00A53A3E">
              <w:rPr>
                <w:color w:val="000000" w:themeColor="text1"/>
                <w:sz w:val="26"/>
                <w:szCs w:val="26"/>
              </w:rPr>
              <w:t>17,55</w:t>
            </w:r>
          </w:p>
        </w:tc>
      </w:tr>
      <w:tr w:rsidR="00810956" w:rsidRPr="00A53A3E" w14:paraId="15FB4A83" w14:textId="1427D18A" w:rsidTr="00A53A3E">
        <w:trPr>
          <w:trHeight w:val="288"/>
        </w:trPr>
        <w:tc>
          <w:tcPr>
            <w:tcW w:w="285" w:type="pct"/>
            <w:vAlign w:val="center"/>
          </w:tcPr>
          <w:p w14:paraId="26515C18"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lastRenderedPageBreak/>
              <w:t>4</w:t>
            </w:r>
          </w:p>
        </w:tc>
        <w:tc>
          <w:tcPr>
            <w:tcW w:w="1220" w:type="pct"/>
            <w:vAlign w:val="center"/>
          </w:tcPr>
          <w:p w14:paraId="1A46CA54"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Huyện Sìn Hồ</w:t>
            </w:r>
          </w:p>
        </w:tc>
        <w:tc>
          <w:tcPr>
            <w:tcW w:w="537" w:type="pct"/>
          </w:tcPr>
          <w:p w14:paraId="60CFB5A5" w14:textId="618FF256"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80.250</w:t>
            </w:r>
          </w:p>
        </w:tc>
        <w:tc>
          <w:tcPr>
            <w:tcW w:w="537" w:type="pct"/>
          </w:tcPr>
          <w:p w14:paraId="1B7864D1" w14:textId="347CB2E9"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81.350</w:t>
            </w:r>
          </w:p>
        </w:tc>
        <w:tc>
          <w:tcPr>
            <w:tcW w:w="537" w:type="pct"/>
          </w:tcPr>
          <w:p w14:paraId="74C072A6" w14:textId="27112F24"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82.525</w:t>
            </w:r>
          </w:p>
        </w:tc>
        <w:tc>
          <w:tcPr>
            <w:tcW w:w="537" w:type="pct"/>
          </w:tcPr>
          <w:p w14:paraId="7CA79F0F" w14:textId="594A46C0"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83.814</w:t>
            </w:r>
          </w:p>
        </w:tc>
        <w:tc>
          <w:tcPr>
            <w:tcW w:w="537" w:type="pct"/>
          </w:tcPr>
          <w:p w14:paraId="5F1C868D" w14:textId="03AF323E"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85.509</w:t>
            </w:r>
          </w:p>
        </w:tc>
        <w:tc>
          <w:tcPr>
            <w:tcW w:w="809" w:type="pct"/>
          </w:tcPr>
          <w:p w14:paraId="569E4D69" w14:textId="76790706" w:rsidR="00810956" w:rsidRPr="00A53A3E" w:rsidRDefault="00810956" w:rsidP="00A53A3E">
            <w:pPr>
              <w:tabs>
                <w:tab w:val="left" w:pos="709"/>
              </w:tabs>
              <w:snapToGrid w:val="0"/>
              <w:jc w:val="center"/>
              <w:rPr>
                <w:color w:val="000000" w:themeColor="text1"/>
                <w:sz w:val="26"/>
                <w:szCs w:val="26"/>
              </w:rPr>
            </w:pPr>
            <w:r w:rsidRPr="00A53A3E">
              <w:rPr>
                <w:color w:val="000000" w:themeColor="text1"/>
                <w:sz w:val="26"/>
                <w:szCs w:val="26"/>
              </w:rPr>
              <w:t>56,16</w:t>
            </w:r>
          </w:p>
        </w:tc>
      </w:tr>
      <w:tr w:rsidR="00810956" w:rsidRPr="00A53A3E" w14:paraId="267D46DE" w14:textId="120C8A6B" w:rsidTr="00A53A3E">
        <w:trPr>
          <w:trHeight w:val="281"/>
        </w:trPr>
        <w:tc>
          <w:tcPr>
            <w:tcW w:w="285" w:type="pct"/>
            <w:vAlign w:val="center"/>
          </w:tcPr>
          <w:p w14:paraId="64662EF9"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5</w:t>
            </w:r>
          </w:p>
        </w:tc>
        <w:tc>
          <w:tcPr>
            <w:tcW w:w="1220" w:type="pct"/>
            <w:vAlign w:val="center"/>
          </w:tcPr>
          <w:p w14:paraId="3F24E6D1"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Huyện Phong Thổ</w:t>
            </w:r>
          </w:p>
        </w:tc>
        <w:tc>
          <w:tcPr>
            <w:tcW w:w="537" w:type="pct"/>
          </w:tcPr>
          <w:p w14:paraId="6EB43EB9" w14:textId="4C396293"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75.931</w:t>
            </w:r>
          </w:p>
        </w:tc>
        <w:tc>
          <w:tcPr>
            <w:tcW w:w="537" w:type="pct"/>
          </w:tcPr>
          <w:p w14:paraId="13D731ED" w14:textId="76A7212D"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77.393</w:t>
            </w:r>
          </w:p>
        </w:tc>
        <w:tc>
          <w:tcPr>
            <w:tcW w:w="537" w:type="pct"/>
          </w:tcPr>
          <w:p w14:paraId="41A3082C" w14:textId="0C87D16B"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78.980</w:t>
            </w:r>
          </w:p>
        </w:tc>
        <w:tc>
          <w:tcPr>
            <w:tcW w:w="537" w:type="pct"/>
          </w:tcPr>
          <w:p w14:paraId="74814CFB" w14:textId="5179B975"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80.244</w:t>
            </w:r>
          </w:p>
        </w:tc>
        <w:tc>
          <w:tcPr>
            <w:tcW w:w="537" w:type="pct"/>
          </w:tcPr>
          <w:p w14:paraId="39EB063E" w14:textId="77803C98"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81.268</w:t>
            </w:r>
          </w:p>
        </w:tc>
        <w:tc>
          <w:tcPr>
            <w:tcW w:w="809" w:type="pct"/>
          </w:tcPr>
          <w:p w14:paraId="0626D31D" w14:textId="1C0F670B" w:rsidR="00810956" w:rsidRPr="00A53A3E" w:rsidRDefault="00810956" w:rsidP="00A53A3E">
            <w:pPr>
              <w:tabs>
                <w:tab w:val="left" w:pos="709"/>
              </w:tabs>
              <w:snapToGrid w:val="0"/>
              <w:jc w:val="center"/>
              <w:rPr>
                <w:color w:val="000000" w:themeColor="text1"/>
                <w:sz w:val="26"/>
                <w:szCs w:val="26"/>
              </w:rPr>
            </w:pPr>
            <w:r w:rsidRPr="00A53A3E">
              <w:rPr>
                <w:color w:val="000000" w:themeColor="text1"/>
                <w:sz w:val="26"/>
                <w:szCs w:val="26"/>
              </w:rPr>
              <w:t>78,95</w:t>
            </w:r>
          </w:p>
        </w:tc>
      </w:tr>
      <w:tr w:rsidR="00810956" w:rsidRPr="00A53A3E" w14:paraId="1A362F5A" w14:textId="1A7DA168" w:rsidTr="00A53A3E">
        <w:trPr>
          <w:trHeight w:val="288"/>
        </w:trPr>
        <w:tc>
          <w:tcPr>
            <w:tcW w:w="285" w:type="pct"/>
            <w:vAlign w:val="center"/>
          </w:tcPr>
          <w:p w14:paraId="2F14860C"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6</w:t>
            </w:r>
          </w:p>
        </w:tc>
        <w:tc>
          <w:tcPr>
            <w:tcW w:w="1220" w:type="pct"/>
            <w:vAlign w:val="center"/>
          </w:tcPr>
          <w:p w14:paraId="41673434"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Huyện Than Uyên</w:t>
            </w:r>
          </w:p>
        </w:tc>
        <w:tc>
          <w:tcPr>
            <w:tcW w:w="537" w:type="pct"/>
          </w:tcPr>
          <w:p w14:paraId="20B8F204" w14:textId="587F3FB1"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64.310</w:t>
            </w:r>
          </w:p>
        </w:tc>
        <w:tc>
          <w:tcPr>
            <w:tcW w:w="537" w:type="pct"/>
          </w:tcPr>
          <w:p w14:paraId="722956C5" w14:textId="3FFD02E3"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65.540</w:t>
            </w:r>
          </w:p>
        </w:tc>
        <w:tc>
          <w:tcPr>
            <w:tcW w:w="537" w:type="pct"/>
          </w:tcPr>
          <w:p w14:paraId="36F2C32C" w14:textId="75FFFC55"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66.503</w:t>
            </w:r>
          </w:p>
        </w:tc>
        <w:tc>
          <w:tcPr>
            <w:tcW w:w="537" w:type="pct"/>
          </w:tcPr>
          <w:p w14:paraId="20765345" w14:textId="78804615"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67.696</w:t>
            </w:r>
          </w:p>
        </w:tc>
        <w:tc>
          <w:tcPr>
            <w:tcW w:w="537" w:type="pct"/>
          </w:tcPr>
          <w:p w14:paraId="2FA4EBCA" w14:textId="4D88BD73"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68.612</w:t>
            </w:r>
          </w:p>
        </w:tc>
        <w:tc>
          <w:tcPr>
            <w:tcW w:w="809" w:type="pct"/>
          </w:tcPr>
          <w:p w14:paraId="60A5CA27" w14:textId="15F0E033" w:rsidR="00810956" w:rsidRPr="00A53A3E" w:rsidRDefault="00810956" w:rsidP="00A53A3E">
            <w:pPr>
              <w:tabs>
                <w:tab w:val="left" w:pos="709"/>
              </w:tabs>
              <w:snapToGrid w:val="0"/>
              <w:jc w:val="center"/>
              <w:rPr>
                <w:color w:val="000000" w:themeColor="text1"/>
                <w:sz w:val="26"/>
                <w:szCs w:val="26"/>
              </w:rPr>
            </w:pPr>
            <w:r w:rsidRPr="00A53A3E">
              <w:rPr>
                <w:color w:val="000000" w:themeColor="text1"/>
                <w:sz w:val="26"/>
                <w:szCs w:val="26"/>
              </w:rPr>
              <w:t>86,60</w:t>
            </w:r>
          </w:p>
        </w:tc>
      </w:tr>
      <w:tr w:rsidR="00810956" w:rsidRPr="00A53A3E" w14:paraId="3A9A65DD" w14:textId="53491CEC" w:rsidTr="00A53A3E">
        <w:trPr>
          <w:trHeight w:val="288"/>
        </w:trPr>
        <w:tc>
          <w:tcPr>
            <w:tcW w:w="285" w:type="pct"/>
            <w:vAlign w:val="center"/>
          </w:tcPr>
          <w:p w14:paraId="2BC3444C"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7</w:t>
            </w:r>
          </w:p>
        </w:tc>
        <w:tc>
          <w:tcPr>
            <w:tcW w:w="1220" w:type="pct"/>
            <w:vAlign w:val="center"/>
          </w:tcPr>
          <w:p w14:paraId="7D1FDEB7" w14:textId="77777777"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Huyện Tân Uyên</w:t>
            </w:r>
          </w:p>
        </w:tc>
        <w:tc>
          <w:tcPr>
            <w:tcW w:w="537" w:type="pct"/>
          </w:tcPr>
          <w:p w14:paraId="69B17827" w14:textId="2C0B5F0C"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55.065</w:t>
            </w:r>
          </w:p>
        </w:tc>
        <w:tc>
          <w:tcPr>
            <w:tcW w:w="537" w:type="pct"/>
          </w:tcPr>
          <w:p w14:paraId="585B6056" w14:textId="76B99F98"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56.040</w:t>
            </w:r>
          </w:p>
        </w:tc>
        <w:tc>
          <w:tcPr>
            <w:tcW w:w="537" w:type="pct"/>
          </w:tcPr>
          <w:p w14:paraId="448B99DC" w14:textId="27B63AC7"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57.027</w:t>
            </w:r>
          </w:p>
        </w:tc>
        <w:tc>
          <w:tcPr>
            <w:tcW w:w="537" w:type="pct"/>
          </w:tcPr>
          <w:p w14:paraId="27B0DF0D" w14:textId="14F9BBAA"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57.985</w:t>
            </w:r>
          </w:p>
        </w:tc>
        <w:tc>
          <w:tcPr>
            <w:tcW w:w="537" w:type="pct"/>
          </w:tcPr>
          <w:p w14:paraId="5E6F2CB9" w14:textId="345C23AA"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59.041</w:t>
            </w:r>
          </w:p>
        </w:tc>
        <w:tc>
          <w:tcPr>
            <w:tcW w:w="809" w:type="pct"/>
          </w:tcPr>
          <w:p w14:paraId="36E77302" w14:textId="54D5B7C7" w:rsidR="00810956" w:rsidRPr="00A53A3E" w:rsidRDefault="00810956" w:rsidP="00A53A3E">
            <w:pPr>
              <w:tabs>
                <w:tab w:val="left" w:pos="709"/>
              </w:tabs>
              <w:snapToGrid w:val="0"/>
              <w:jc w:val="center"/>
              <w:rPr>
                <w:color w:val="000000" w:themeColor="text1"/>
                <w:sz w:val="26"/>
                <w:szCs w:val="26"/>
              </w:rPr>
            </w:pPr>
            <w:r w:rsidRPr="00A53A3E">
              <w:rPr>
                <w:color w:val="000000" w:themeColor="text1"/>
                <w:sz w:val="26"/>
                <w:szCs w:val="26"/>
              </w:rPr>
              <w:t>65,81</w:t>
            </w:r>
          </w:p>
        </w:tc>
      </w:tr>
      <w:tr w:rsidR="00810956" w:rsidRPr="00A53A3E" w14:paraId="17E2F32D" w14:textId="6833F56E" w:rsidTr="00A53A3E">
        <w:trPr>
          <w:trHeight w:val="288"/>
        </w:trPr>
        <w:tc>
          <w:tcPr>
            <w:tcW w:w="285" w:type="pct"/>
            <w:vAlign w:val="center"/>
          </w:tcPr>
          <w:p w14:paraId="5E49A82A" w14:textId="5D17349C"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8</w:t>
            </w:r>
          </w:p>
        </w:tc>
        <w:tc>
          <w:tcPr>
            <w:tcW w:w="1220" w:type="pct"/>
            <w:vAlign w:val="center"/>
          </w:tcPr>
          <w:p w14:paraId="4AC54633" w14:textId="5E4A3B95" w:rsidR="00810956" w:rsidRPr="00A53A3E" w:rsidRDefault="00810956" w:rsidP="00A53A3E">
            <w:pPr>
              <w:tabs>
                <w:tab w:val="left" w:pos="709"/>
              </w:tabs>
              <w:snapToGrid w:val="0"/>
              <w:jc w:val="both"/>
              <w:rPr>
                <w:color w:val="000000" w:themeColor="text1"/>
                <w:sz w:val="26"/>
                <w:szCs w:val="26"/>
              </w:rPr>
            </w:pPr>
            <w:r w:rsidRPr="00A53A3E">
              <w:rPr>
                <w:color w:val="000000" w:themeColor="text1"/>
                <w:sz w:val="26"/>
                <w:szCs w:val="26"/>
              </w:rPr>
              <w:t>Huyện Nậm Nhùn</w:t>
            </w:r>
          </w:p>
        </w:tc>
        <w:tc>
          <w:tcPr>
            <w:tcW w:w="537" w:type="pct"/>
          </w:tcPr>
          <w:p w14:paraId="7FBA9903" w14:textId="7D94492C"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26.345</w:t>
            </w:r>
          </w:p>
        </w:tc>
        <w:tc>
          <w:tcPr>
            <w:tcW w:w="537" w:type="pct"/>
          </w:tcPr>
          <w:p w14:paraId="348D03B9" w14:textId="3CC82B93"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26.690</w:t>
            </w:r>
          </w:p>
        </w:tc>
        <w:tc>
          <w:tcPr>
            <w:tcW w:w="537" w:type="pct"/>
          </w:tcPr>
          <w:p w14:paraId="20D49EF5" w14:textId="663C735A"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26.998</w:t>
            </w:r>
          </w:p>
        </w:tc>
        <w:tc>
          <w:tcPr>
            <w:tcW w:w="537" w:type="pct"/>
          </w:tcPr>
          <w:p w14:paraId="3F91ECE7" w14:textId="38223271"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27.458</w:t>
            </w:r>
          </w:p>
        </w:tc>
        <w:tc>
          <w:tcPr>
            <w:tcW w:w="537" w:type="pct"/>
          </w:tcPr>
          <w:p w14:paraId="0EBC2A7F" w14:textId="5FD44939" w:rsidR="00810956" w:rsidRPr="00A53A3E" w:rsidRDefault="00810956" w:rsidP="00A53A3E">
            <w:pPr>
              <w:tabs>
                <w:tab w:val="left" w:pos="709"/>
              </w:tabs>
              <w:snapToGrid w:val="0"/>
              <w:jc w:val="right"/>
              <w:rPr>
                <w:color w:val="000000" w:themeColor="text1"/>
                <w:sz w:val="26"/>
                <w:szCs w:val="26"/>
              </w:rPr>
            </w:pPr>
            <w:r w:rsidRPr="00A53A3E">
              <w:rPr>
                <w:color w:val="000000" w:themeColor="text1"/>
                <w:sz w:val="26"/>
                <w:szCs w:val="26"/>
              </w:rPr>
              <w:t>27.745</w:t>
            </w:r>
          </w:p>
        </w:tc>
        <w:tc>
          <w:tcPr>
            <w:tcW w:w="809" w:type="pct"/>
          </w:tcPr>
          <w:p w14:paraId="2C5B77C5" w14:textId="25F8306D" w:rsidR="00810956" w:rsidRPr="00A53A3E" w:rsidRDefault="00810956" w:rsidP="00A53A3E">
            <w:pPr>
              <w:tabs>
                <w:tab w:val="left" w:pos="709"/>
              </w:tabs>
              <w:snapToGrid w:val="0"/>
              <w:jc w:val="center"/>
              <w:rPr>
                <w:color w:val="000000" w:themeColor="text1"/>
                <w:sz w:val="26"/>
                <w:szCs w:val="26"/>
              </w:rPr>
            </w:pPr>
            <w:r w:rsidRPr="00A53A3E">
              <w:rPr>
                <w:color w:val="000000" w:themeColor="text1"/>
                <w:sz w:val="26"/>
                <w:szCs w:val="26"/>
              </w:rPr>
              <w:t>19,97</w:t>
            </w:r>
          </w:p>
        </w:tc>
      </w:tr>
    </w:tbl>
    <w:p w14:paraId="50429A10" w14:textId="60CA03D0" w:rsidR="00883ADE" w:rsidRPr="00A53A3E" w:rsidRDefault="00883ADE" w:rsidP="00E46FFB">
      <w:pPr>
        <w:widowControl w:val="0"/>
        <w:tabs>
          <w:tab w:val="left" w:pos="709"/>
        </w:tabs>
        <w:spacing w:before="120" w:after="120" w:line="240" w:lineRule="auto"/>
        <w:ind w:firstLine="567"/>
        <w:jc w:val="right"/>
        <w:rPr>
          <w:i/>
          <w:iCs/>
          <w:color w:val="000000" w:themeColor="text1"/>
          <w:sz w:val="26"/>
          <w:szCs w:val="26"/>
          <w:lang w:val="en-US"/>
        </w:rPr>
      </w:pPr>
      <w:r w:rsidRPr="00A53A3E">
        <w:rPr>
          <w:i/>
          <w:iCs/>
          <w:color w:val="000000" w:themeColor="text1"/>
          <w:sz w:val="26"/>
          <w:szCs w:val="26"/>
          <w:lang w:val="en-US"/>
        </w:rPr>
        <w:t xml:space="preserve">Nguồn: Niên giám thống kê tỉnh Lai </w:t>
      </w:r>
      <w:r w:rsidR="00A02C61" w:rsidRPr="00A53A3E">
        <w:rPr>
          <w:i/>
          <w:iCs/>
          <w:color w:val="000000" w:themeColor="text1"/>
          <w:sz w:val="26"/>
          <w:szCs w:val="26"/>
          <w:lang w:val="en-US"/>
        </w:rPr>
        <w:t>Châu</w:t>
      </w:r>
      <w:r w:rsidR="00810956" w:rsidRPr="00A53A3E">
        <w:rPr>
          <w:i/>
          <w:iCs/>
          <w:color w:val="000000" w:themeColor="text1"/>
          <w:sz w:val="26"/>
          <w:szCs w:val="26"/>
          <w:lang w:val="en-US"/>
        </w:rPr>
        <w:t xml:space="preserve"> 2020</w:t>
      </w:r>
    </w:p>
    <w:p w14:paraId="261D3C4B" w14:textId="19B9032E" w:rsidR="00883ADE" w:rsidRPr="00DD6EA4" w:rsidRDefault="00883ADE" w:rsidP="001D3265">
      <w:pPr>
        <w:pStyle w:val="4Noidung"/>
        <w:tabs>
          <w:tab w:val="left" w:pos="709"/>
        </w:tabs>
        <w:spacing w:line="240" w:lineRule="auto"/>
        <w:ind w:firstLine="567"/>
        <w:rPr>
          <w:rFonts w:cs="Times New Roman"/>
        </w:rPr>
      </w:pPr>
      <w:r w:rsidRPr="00DD6EA4">
        <w:rPr>
          <w:rFonts w:cs="Times New Roman"/>
        </w:rPr>
        <w:t xml:space="preserve">Dân số Lai Châu chủ yếu tập trung ở một số huyện gồm Sìn Hồ, Phong Thổ, Than Uyên </w:t>
      </w:r>
      <w:r w:rsidRPr="00DD6EA4">
        <w:rPr>
          <w:rFonts w:cs="Times New Roman"/>
          <w:color w:val="000000" w:themeColor="text1"/>
          <w:spacing w:val="4"/>
        </w:rPr>
        <w:t>với</w:t>
      </w:r>
      <w:r w:rsidRPr="00DD6EA4">
        <w:rPr>
          <w:rFonts w:cs="Times New Roman"/>
        </w:rPr>
        <w:t xml:space="preserve"> mật độ dân số dao động từ 5</w:t>
      </w:r>
      <w:r w:rsidR="00A53A3E">
        <w:rPr>
          <w:rFonts w:cs="Times New Roman"/>
        </w:rPr>
        <w:t>6</w:t>
      </w:r>
      <w:r w:rsidRPr="00DD6EA4">
        <w:rPr>
          <w:rFonts w:cs="Times New Roman"/>
        </w:rPr>
        <w:t xml:space="preserve"> người/km</w:t>
      </w:r>
      <w:r w:rsidRPr="00DD6EA4">
        <w:rPr>
          <w:rFonts w:cs="Times New Roman"/>
          <w:vertAlign w:val="superscript"/>
        </w:rPr>
        <w:t xml:space="preserve">2 </w:t>
      </w:r>
      <w:r w:rsidRPr="00DD6EA4">
        <w:rPr>
          <w:rFonts w:cs="Times New Roman"/>
        </w:rPr>
        <w:t>đến 8</w:t>
      </w:r>
      <w:r w:rsidR="00A53A3E">
        <w:rPr>
          <w:rFonts w:cs="Times New Roman"/>
        </w:rPr>
        <w:t>6</w:t>
      </w:r>
      <w:r w:rsidRPr="00DD6EA4">
        <w:rPr>
          <w:rFonts w:cs="Times New Roman"/>
        </w:rPr>
        <w:t xml:space="preserve"> người/km</w:t>
      </w:r>
      <w:r w:rsidRPr="00DD6EA4">
        <w:rPr>
          <w:rFonts w:cs="Times New Roman"/>
          <w:vertAlign w:val="superscript"/>
        </w:rPr>
        <w:t>2</w:t>
      </w:r>
      <w:r w:rsidRPr="00DD6EA4">
        <w:rPr>
          <w:rFonts w:cs="Times New Roman"/>
        </w:rPr>
        <w:t xml:space="preserve">. Thành phố Lai Châu có mật độ dân số cao nhất, khoảng </w:t>
      </w:r>
      <w:r w:rsidR="00233C08" w:rsidRPr="00DD6EA4">
        <w:rPr>
          <w:rFonts w:cs="Times New Roman"/>
        </w:rPr>
        <w:t>46</w:t>
      </w:r>
      <w:r w:rsidR="00A53A3E">
        <w:rPr>
          <w:rFonts w:cs="Times New Roman"/>
        </w:rPr>
        <w:t>2</w:t>
      </w:r>
      <w:r w:rsidRPr="00DD6EA4">
        <w:rPr>
          <w:rFonts w:cs="Times New Roman"/>
        </w:rPr>
        <w:t xml:space="preserve"> người/km</w:t>
      </w:r>
      <w:r w:rsidRPr="00DD6EA4">
        <w:rPr>
          <w:rFonts w:cs="Times New Roman"/>
          <w:vertAlign w:val="superscript"/>
        </w:rPr>
        <w:t>2</w:t>
      </w:r>
      <w:r w:rsidRPr="00DD6EA4">
        <w:rPr>
          <w:rFonts w:cs="Times New Roman"/>
        </w:rPr>
        <w:t>, dân số  thành phố Lai Châu năm 20</w:t>
      </w:r>
      <w:r w:rsidR="00233C08" w:rsidRPr="00DD6EA4">
        <w:rPr>
          <w:rFonts w:cs="Times New Roman"/>
        </w:rPr>
        <w:t>20</w:t>
      </w:r>
      <w:r w:rsidRPr="00DD6EA4">
        <w:rPr>
          <w:rFonts w:cs="Times New Roman"/>
        </w:rPr>
        <w:t xml:space="preserve"> đạt 4</w:t>
      </w:r>
      <w:r w:rsidR="00233C08" w:rsidRPr="00DD6EA4">
        <w:rPr>
          <w:rFonts w:cs="Times New Roman"/>
        </w:rPr>
        <w:t>4.799</w:t>
      </w:r>
      <w:r w:rsidRPr="00DD6EA4">
        <w:rPr>
          <w:rFonts w:cs="Times New Roman"/>
        </w:rPr>
        <w:t xml:space="preserve"> người.</w:t>
      </w:r>
    </w:p>
    <w:p w14:paraId="67CA386A" w14:textId="1923534D" w:rsidR="00883ADE" w:rsidRPr="00DD6EA4" w:rsidRDefault="001D3265" w:rsidP="001D3265">
      <w:pPr>
        <w:pStyle w:val="4Noidung"/>
        <w:tabs>
          <w:tab w:val="left" w:pos="567"/>
        </w:tabs>
        <w:spacing w:line="240" w:lineRule="auto"/>
        <w:ind w:firstLine="0"/>
        <w:rPr>
          <w:rFonts w:cs="Times New Roman"/>
          <w:color w:val="000000" w:themeColor="text1"/>
          <w:spacing w:val="4"/>
          <w:szCs w:val="28"/>
        </w:rPr>
      </w:pPr>
      <w:r>
        <w:rPr>
          <w:rFonts w:cs="Times New Roman"/>
          <w:color w:val="000000" w:themeColor="text1"/>
          <w:spacing w:val="4"/>
          <w:sz w:val="26"/>
        </w:rPr>
        <w:tab/>
      </w:r>
      <w:r w:rsidR="00883ADE" w:rsidRPr="00DD6EA4">
        <w:rPr>
          <w:rFonts w:cs="Times New Roman"/>
          <w:color w:val="000000" w:themeColor="text1"/>
          <w:spacing w:val="4"/>
          <w:szCs w:val="28"/>
        </w:rPr>
        <w:t>Tổng tỷ suất sinh năm 20</w:t>
      </w:r>
      <w:r w:rsidR="00233C08" w:rsidRPr="00DD6EA4">
        <w:rPr>
          <w:rFonts w:cs="Times New Roman"/>
          <w:color w:val="000000" w:themeColor="text1"/>
          <w:spacing w:val="4"/>
          <w:szCs w:val="28"/>
        </w:rPr>
        <w:t>20</w:t>
      </w:r>
      <w:r w:rsidR="00883ADE" w:rsidRPr="00DD6EA4">
        <w:rPr>
          <w:rFonts w:cs="Times New Roman"/>
          <w:color w:val="000000" w:themeColor="text1"/>
          <w:spacing w:val="4"/>
          <w:szCs w:val="28"/>
        </w:rPr>
        <w:t xml:space="preserve"> đạt 2,6</w:t>
      </w:r>
      <w:r w:rsidR="00233C08" w:rsidRPr="00DD6EA4">
        <w:rPr>
          <w:rFonts w:cs="Times New Roman"/>
          <w:color w:val="000000" w:themeColor="text1"/>
          <w:spacing w:val="4"/>
          <w:szCs w:val="28"/>
        </w:rPr>
        <w:t>3</w:t>
      </w:r>
      <w:r w:rsidR="00883ADE" w:rsidRPr="00DD6EA4">
        <w:rPr>
          <w:rFonts w:cs="Times New Roman"/>
          <w:color w:val="000000" w:themeColor="text1"/>
          <w:spacing w:val="4"/>
          <w:szCs w:val="28"/>
        </w:rPr>
        <w:t xml:space="preserve"> con/phụ nữ, tiếp tục duy trì ở mức sinh thay thế. Tỷ suất sinh thô là </w:t>
      </w:r>
      <w:r w:rsidR="00233C08" w:rsidRPr="00DD6EA4">
        <w:rPr>
          <w:rFonts w:cs="Times New Roman"/>
          <w:color w:val="000000" w:themeColor="text1"/>
          <w:spacing w:val="4"/>
          <w:szCs w:val="28"/>
        </w:rPr>
        <w:t>19,55</w:t>
      </w:r>
      <w:r w:rsidR="00883ADE" w:rsidRPr="00DD6EA4">
        <w:rPr>
          <w:rFonts w:cs="Times New Roman"/>
          <w:color w:val="000000" w:themeColor="text1"/>
          <w:spacing w:val="4"/>
          <w:szCs w:val="28"/>
        </w:rPr>
        <w:t>‰. Tỷ suất chết của trẻ em dưới 5 tuổi là 63,07‰. Tuổi thọ trung bình của dân số năm 20</w:t>
      </w:r>
      <w:r w:rsidR="00233C08" w:rsidRPr="00DD6EA4">
        <w:rPr>
          <w:rFonts w:cs="Times New Roman"/>
          <w:color w:val="000000" w:themeColor="text1"/>
          <w:spacing w:val="4"/>
          <w:szCs w:val="28"/>
        </w:rPr>
        <w:t>20</w:t>
      </w:r>
      <w:r w:rsidR="00883ADE" w:rsidRPr="00DD6EA4">
        <w:rPr>
          <w:rFonts w:cs="Times New Roman"/>
          <w:color w:val="000000" w:themeColor="text1"/>
          <w:spacing w:val="4"/>
          <w:szCs w:val="28"/>
        </w:rPr>
        <w:t xml:space="preserve"> là </w:t>
      </w:r>
      <w:r w:rsidR="00233C08" w:rsidRPr="00DD6EA4">
        <w:rPr>
          <w:rFonts w:cs="Times New Roman"/>
          <w:color w:val="000000" w:themeColor="text1"/>
          <w:spacing w:val="4"/>
          <w:szCs w:val="28"/>
        </w:rPr>
        <w:t>66,1</w:t>
      </w:r>
      <w:r w:rsidR="00883ADE" w:rsidRPr="00DD6EA4">
        <w:rPr>
          <w:rFonts w:cs="Times New Roman"/>
          <w:color w:val="000000" w:themeColor="text1"/>
          <w:spacing w:val="4"/>
          <w:szCs w:val="28"/>
        </w:rPr>
        <w:t xml:space="preserve"> tuổi, trong đó nam 6</w:t>
      </w:r>
      <w:r w:rsidR="00233C08" w:rsidRPr="00DD6EA4">
        <w:rPr>
          <w:rFonts w:cs="Times New Roman"/>
          <w:color w:val="000000" w:themeColor="text1"/>
          <w:spacing w:val="4"/>
          <w:szCs w:val="28"/>
        </w:rPr>
        <w:t>2,9</w:t>
      </w:r>
      <w:r w:rsidR="00883ADE" w:rsidRPr="00DD6EA4">
        <w:rPr>
          <w:rFonts w:cs="Times New Roman"/>
          <w:color w:val="000000" w:themeColor="text1"/>
          <w:spacing w:val="4"/>
          <w:szCs w:val="28"/>
        </w:rPr>
        <w:t xml:space="preserve"> tuổi và nữ là </w:t>
      </w:r>
      <w:r w:rsidR="00233C08" w:rsidRPr="00DD6EA4">
        <w:rPr>
          <w:rFonts w:cs="Times New Roman"/>
          <w:color w:val="000000" w:themeColor="text1"/>
          <w:spacing w:val="4"/>
          <w:szCs w:val="28"/>
        </w:rPr>
        <w:t>69,2</w:t>
      </w:r>
      <w:r w:rsidR="00883ADE" w:rsidRPr="00DD6EA4">
        <w:rPr>
          <w:rFonts w:cs="Times New Roman"/>
          <w:color w:val="000000" w:themeColor="text1"/>
          <w:spacing w:val="4"/>
          <w:szCs w:val="28"/>
        </w:rPr>
        <w:t xml:space="preserve"> tuổi.</w:t>
      </w:r>
    </w:p>
    <w:p w14:paraId="53E32C06" w14:textId="1052090E" w:rsidR="00883ADE" w:rsidRPr="00DD6EA4" w:rsidRDefault="00883ADE" w:rsidP="008E0D94">
      <w:pPr>
        <w:pStyle w:val="Heading3"/>
        <w:spacing w:before="120" w:after="120" w:line="240" w:lineRule="auto"/>
        <w:jc w:val="left"/>
        <w:rPr>
          <w:i/>
          <w:iCs/>
          <w:lang w:val="en-US"/>
        </w:rPr>
      </w:pPr>
      <w:bookmarkStart w:id="122" w:name="_Toc69763210"/>
      <w:bookmarkStart w:id="123" w:name="_Toc72310752"/>
      <w:r w:rsidRPr="00DD6EA4">
        <w:rPr>
          <w:i/>
          <w:iCs/>
          <w:lang w:val="en-US"/>
        </w:rPr>
        <w:t>1.2. Chất lượng dân cư và chất lượng lao động</w:t>
      </w:r>
      <w:bookmarkEnd w:id="122"/>
      <w:bookmarkEnd w:id="123"/>
    </w:p>
    <w:p w14:paraId="6376F133" w14:textId="5C552BB2" w:rsidR="00883ADE" w:rsidRDefault="00883ADE" w:rsidP="00393BFC">
      <w:pPr>
        <w:widowControl w:val="0"/>
        <w:tabs>
          <w:tab w:val="left" w:pos="709"/>
        </w:tabs>
        <w:spacing w:before="120" w:after="120" w:line="240" w:lineRule="auto"/>
        <w:ind w:firstLine="567"/>
        <w:jc w:val="both"/>
        <w:rPr>
          <w:color w:val="000000" w:themeColor="text1"/>
          <w:spacing w:val="-2"/>
          <w:lang w:val="en-US"/>
        </w:rPr>
      </w:pPr>
      <w:r w:rsidRPr="00DD6EA4">
        <w:rPr>
          <w:color w:val="000000" w:themeColor="text1"/>
          <w:spacing w:val="-2"/>
          <w:lang w:val="en-US"/>
        </w:rPr>
        <w:t>Lai Châu có lực lượng lao động trên 15 tuổi tương đối dồi dào, chiếm khoảng trên 60% tổng dân số. Năm 20</w:t>
      </w:r>
      <w:r w:rsidR="00233C08" w:rsidRPr="00DD6EA4">
        <w:rPr>
          <w:color w:val="000000" w:themeColor="text1"/>
          <w:spacing w:val="-2"/>
          <w:lang w:val="en-US"/>
        </w:rPr>
        <w:t>20</w:t>
      </w:r>
      <w:r w:rsidR="007A140E">
        <w:rPr>
          <w:color w:val="000000" w:themeColor="text1"/>
          <w:spacing w:val="-2"/>
          <w:lang w:val="en-US"/>
        </w:rPr>
        <w:t>, lự</w:t>
      </w:r>
      <w:r w:rsidRPr="00DD6EA4">
        <w:rPr>
          <w:color w:val="000000" w:themeColor="text1"/>
          <w:spacing w:val="-2"/>
          <w:lang w:val="en-US"/>
        </w:rPr>
        <w:t xml:space="preserve">c lượng lao động từ 15 tuổi trở lên của tỉnh đạt </w:t>
      </w:r>
      <w:r w:rsidR="00233C08" w:rsidRPr="00DD6EA4">
        <w:rPr>
          <w:color w:val="000000" w:themeColor="text1"/>
          <w:spacing w:val="-2"/>
          <w:lang w:val="en-US"/>
        </w:rPr>
        <w:t>289.091</w:t>
      </w:r>
      <w:r w:rsidRPr="00DD6EA4">
        <w:rPr>
          <w:color w:val="000000" w:themeColor="text1"/>
          <w:spacing w:val="-2"/>
          <w:lang w:val="en-US"/>
        </w:rPr>
        <w:t xml:space="preserve"> người tăng </w:t>
      </w:r>
      <w:r w:rsidR="00233C08" w:rsidRPr="00DD6EA4">
        <w:rPr>
          <w:color w:val="000000" w:themeColor="text1"/>
          <w:spacing w:val="-2"/>
          <w:lang w:val="en-US"/>
        </w:rPr>
        <w:t>5.521</w:t>
      </w:r>
      <w:r w:rsidRPr="00DD6EA4">
        <w:rPr>
          <w:color w:val="000000" w:themeColor="text1"/>
          <w:spacing w:val="-2"/>
          <w:lang w:val="en-US"/>
        </w:rPr>
        <w:t xml:space="preserve"> người so với năm 201</w:t>
      </w:r>
      <w:r w:rsidR="00233C08" w:rsidRPr="00DD6EA4">
        <w:rPr>
          <w:color w:val="000000" w:themeColor="text1"/>
          <w:spacing w:val="-2"/>
          <w:lang w:val="en-US"/>
        </w:rPr>
        <w:t>9</w:t>
      </w:r>
      <w:r w:rsidRPr="00DD6EA4">
        <w:rPr>
          <w:color w:val="000000" w:themeColor="text1"/>
          <w:spacing w:val="-2"/>
          <w:lang w:val="en-US"/>
        </w:rPr>
        <w:t>. Lực lượng lao động tại Lai Châu chủ yếu tập trung ở khu vực nông thôn. Cụ thể, lực lượng lao động tại khu vực thành thị chiếm 1</w:t>
      </w:r>
      <w:r w:rsidR="00233C08" w:rsidRPr="00DD6EA4">
        <w:rPr>
          <w:color w:val="000000" w:themeColor="text1"/>
          <w:spacing w:val="-2"/>
          <w:lang w:val="en-US"/>
        </w:rPr>
        <w:t>3,82</w:t>
      </w:r>
      <w:r w:rsidRPr="00DD6EA4">
        <w:rPr>
          <w:color w:val="000000" w:themeColor="text1"/>
          <w:spacing w:val="-2"/>
          <w:lang w:val="en-US"/>
        </w:rPr>
        <w:t>%, lực lượng lao động ở nông thôn chiếm 8</w:t>
      </w:r>
      <w:r w:rsidR="00233C08" w:rsidRPr="00DD6EA4">
        <w:rPr>
          <w:color w:val="000000" w:themeColor="text1"/>
          <w:spacing w:val="-2"/>
          <w:lang w:val="en-US"/>
        </w:rPr>
        <w:t>6,18</w:t>
      </w:r>
      <w:r w:rsidRPr="00DD6EA4">
        <w:rPr>
          <w:color w:val="000000" w:themeColor="text1"/>
          <w:spacing w:val="-2"/>
          <w:lang w:val="en-US"/>
        </w:rPr>
        <w:t>%.</w:t>
      </w:r>
    </w:p>
    <w:p w14:paraId="65102969" w14:textId="21FCF400" w:rsidR="00883ADE" w:rsidRDefault="007D0E8B" w:rsidP="007D0E8B">
      <w:pPr>
        <w:pStyle w:val="Caption"/>
      </w:pPr>
      <w:bookmarkStart w:id="124" w:name="_Toc68425324"/>
      <w:bookmarkStart w:id="125" w:name="_Toc73505936"/>
      <w:r>
        <w:t xml:space="preserve">Bảng </w:t>
      </w:r>
      <w:r>
        <w:fldChar w:fldCharType="begin"/>
      </w:r>
      <w:r>
        <w:instrText xml:space="preserve"> SEQ Bảng \* ARABIC </w:instrText>
      </w:r>
      <w:r>
        <w:fldChar w:fldCharType="separate"/>
      </w:r>
      <w:r w:rsidR="000D6197">
        <w:rPr>
          <w:noProof/>
        </w:rPr>
        <w:t>4</w:t>
      </w:r>
      <w:r>
        <w:fldChar w:fldCharType="end"/>
      </w:r>
      <w:r w:rsidR="00107D7F" w:rsidRPr="007D0E8B">
        <w:t xml:space="preserve">. </w:t>
      </w:r>
      <w:r w:rsidR="00883ADE" w:rsidRPr="00DD6EA4">
        <w:t>Lực lượng lao động từ 15 tuổi trở lên phân theo giới tính và phân theo thành thị, nông thôn</w:t>
      </w:r>
      <w:bookmarkEnd w:id="124"/>
      <w:bookmarkEnd w:id="125"/>
    </w:p>
    <w:p w14:paraId="79EA00DC" w14:textId="4BF4DA63" w:rsidR="0042798D" w:rsidRPr="0042798D" w:rsidRDefault="0042798D" w:rsidP="0042798D">
      <w:pPr>
        <w:jc w:val="right"/>
        <w:rPr>
          <w:i/>
          <w:lang w:val="en-US"/>
        </w:rPr>
      </w:pPr>
      <w:r w:rsidRPr="0042798D">
        <w:rPr>
          <w:i/>
          <w:lang w:val="en-US"/>
        </w:rPr>
        <w:t>Đơn vị: Người</w:t>
      </w:r>
    </w:p>
    <w:tbl>
      <w:tblPr>
        <w:tblStyle w:val="TableGrid"/>
        <w:tblW w:w="9491" w:type="dxa"/>
        <w:tblLook w:val="04A0" w:firstRow="1" w:lastRow="0" w:firstColumn="1" w:lastColumn="0" w:noHBand="0" w:noVBand="1"/>
      </w:tblPr>
      <w:tblGrid>
        <w:gridCol w:w="3681"/>
        <w:gridCol w:w="1206"/>
        <w:gridCol w:w="1206"/>
        <w:gridCol w:w="1101"/>
        <w:gridCol w:w="1163"/>
        <w:gridCol w:w="1134"/>
      </w:tblGrid>
      <w:tr w:rsidR="00233C08" w:rsidRPr="00B774E6" w14:paraId="05EB2F7A" w14:textId="77777777" w:rsidTr="0097122D">
        <w:trPr>
          <w:trHeight w:val="296"/>
        </w:trPr>
        <w:tc>
          <w:tcPr>
            <w:tcW w:w="3681" w:type="dxa"/>
            <w:shd w:val="clear" w:color="auto" w:fill="E2EFD9" w:themeFill="accent6" w:themeFillTint="33"/>
            <w:vAlign w:val="center"/>
          </w:tcPr>
          <w:p w14:paraId="153FBDD6" w14:textId="619FE1B6" w:rsidR="00233C08" w:rsidRPr="00B774E6" w:rsidRDefault="00233C08" w:rsidP="00D567E3">
            <w:pPr>
              <w:widowControl w:val="0"/>
              <w:tabs>
                <w:tab w:val="left" w:pos="709"/>
              </w:tabs>
              <w:spacing w:before="60"/>
              <w:jc w:val="both"/>
              <w:rPr>
                <w:b/>
                <w:bCs/>
                <w:color w:val="000000" w:themeColor="text1"/>
                <w:sz w:val="26"/>
                <w:szCs w:val="26"/>
              </w:rPr>
            </w:pPr>
          </w:p>
        </w:tc>
        <w:tc>
          <w:tcPr>
            <w:tcW w:w="1206" w:type="dxa"/>
            <w:shd w:val="clear" w:color="auto" w:fill="E2EFD9" w:themeFill="accent6" w:themeFillTint="33"/>
            <w:vAlign w:val="center"/>
          </w:tcPr>
          <w:p w14:paraId="496285BF" w14:textId="705D0535" w:rsidR="00233C08" w:rsidRPr="00B774E6" w:rsidRDefault="00233C08"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2016</w:t>
            </w:r>
          </w:p>
        </w:tc>
        <w:tc>
          <w:tcPr>
            <w:tcW w:w="1206" w:type="dxa"/>
            <w:shd w:val="clear" w:color="auto" w:fill="E2EFD9" w:themeFill="accent6" w:themeFillTint="33"/>
            <w:vAlign w:val="center"/>
          </w:tcPr>
          <w:p w14:paraId="63B1C368" w14:textId="2DB87A26" w:rsidR="00233C08" w:rsidRPr="00B774E6" w:rsidRDefault="00233C08"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2017</w:t>
            </w:r>
          </w:p>
        </w:tc>
        <w:tc>
          <w:tcPr>
            <w:tcW w:w="1101" w:type="dxa"/>
            <w:shd w:val="clear" w:color="auto" w:fill="E2EFD9" w:themeFill="accent6" w:themeFillTint="33"/>
            <w:vAlign w:val="center"/>
          </w:tcPr>
          <w:p w14:paraId="35A25083" w14:textId="4ABF2A8B" w:rsidR="00233C08" w:rsidRPr="00B774E6" w:rsidRDefault="00233C08"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2018</w:t>
            </w:r>
          </w:p>
        </w:tc>
        <w:tc>
          <w:tcPr>
            <w:tcW w:w="1163" w:type="dxa"/>
            <w:shd w:val="clear" w:color="auto" w:fill="E2EFD9" w:themeFill="accent6" w:themeFillTint="33"/>
            <w:vAlign w:val="center"/>
          </w:tcPr>
          <w:p w14:paraId="2EF7825D" w14:textId="70F5B8A5" w:rsidR="00233C08" w:rsidRPr="00B774E6" w:rsidRDefault="00233C08"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2019</w:t>
            </w:r>
          </w:p>
        </w:tc>
        <w:tc>
          <w:tcPr>
            <w:tcW w:w="1134" w:type="dxa"/>
            <w:shd w:val="clear" w:color="auto" w:fill="E2EFD9" w:themeFill="accent6" w:themeFillTint="33"/>
            <w:vAlign w:val="center"/>
          </w:tcPr>
          <w:p w14:paraId="6850FC47" w14:textId="48BACDAA" w:rsidR="00233C08" w:rsidRPr="00B774E6" w:rsidRDefault="00233C08"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2020</w:t>
            </w:r>
          </w:p>
        </w:tc>
      </w:tr>
      <w:tr w:rsidR="00233C08" w:rsidRPr="00B774E6" w14:paraId="331D1403" w14:textId="77777777" w:rsidTr="0097122D">
        <w:trPr>
          <w:trHeight w:val="305"/>
        </w:trPr>
        <w:tc>
          <w:tcPr>
            <w:tcW w:w="3681" w:type="dxa"/>
            <w:vAlign w:val="center"/>
          </w:tcPr>
          <w:p w14:paraId="2A88FC37" w14:textId="77777777" w:rsidR="00233C08" w:rsidRPr="00B774E6" w:rsidRDefault="00233C08" w:rsidP="00D567E3">
            <w:pPr>
              <w:tabs>
                <w:tab w:val="left" w:pos="709"/>
              </w:tabs>
              <w:spacing w:before="60"/>
              <w:jc w:val="both"/>
              <w:rPr>
                <w:b/>
                <w:bCs/>
                <w:color w:val="000000" w:themeColor="text1"/>
                <w:sz w:val="26"/>
                <w:szCs w:val="26"/>
              </w:rPr>
            </w:pPr>
            <w:r w:rsidRPr="00B774E6">
              <w:rPr>
                <w:b/>
                <w:bCs/>
                <w:color w:val="000000" w:themeColor="text1"/>
                <w:sz w:val="26"/>
                <w:szCs w:val="26"/>
              </w:rPr>
              <w:t>Phân theo giới tính</w:t>
            </w:r>
          </w:p>
        </w:tc>
        <w:tc>
          <w:tcPr>
            <w:tcW w:w="1206" w:type="dxa"/>
            <w:vAlign w:val="center"/>
          </w:tcPr>
          <w:p w14:paraId="644099DA" w14:textId="77777777" w:rsidR="00233C08" w:rsidRPr="00B774E6" w:rsidRDefault="00233C08" w:rsidP="00D567E3">
            <w:pPr>
              <w:tabs>
                <w:tab w:val="left" w:pos="709"/>
              </w:tabs>
              <w:spacing w:before="60"/>
              <w:jc w:val="center"/>
              <w:rPr>
                <w:color w:val="000000" w:themeColor="text1"/>
                <w:sz w:val="26"/>
                <w:szCs w:val="26"/>
              </w:rPr>
            </w:pPr>
          </w:p>
        </w:tc>
        <w:tc>
          <w:tcPr>
            <w:tcW w:w="1206" w:type="dxa"/>
            <w:vAlign w:val="center"/>
          </w:tcPr>
          <w:p w14:paraId="1D5B322A" w14:textId="77777777" w:rsidR="00233C08" w:rsidRPr="00B774E6" w:rsidRDefault="00233C08" w:rsidP="00D567E3">
            <w:pPr>
              <w:tabs>
                <w:tab w:val="left" w:pos="709"/>
              </w:tabs>
              <w:spacing w:before="60"/>
              <w:jc w:val="center"/>
              <w:rPr>
                <w:color w:val="000000" w:themeColor="text1"/>
                <w:sz w:val="26"/>
                <w:szCs w:val="26"/>
              </w:rPr>
            </w:pPr>
          </w:p>
        </w:tc>
        <w:tc>
          <w:tcPr>
            <w:tcW w:w="1101" w:type="dxa"/>
            <w:vAlign w:val="center"/>
          </w:tcPr>
          <w:p w14:paraId="4EA0334C" w14:textId="77777777" w:rsidR="00233C08" w:rsidRPr="00B774E6" w:rsidRDefault="00233C08" w:rsidP="00D567E3">
            <w:pPr>
              <w:tabs>
                <w:tab w:val="left" w:pos="709"/>
              </w:tabs>
              <w:spacing w:before="60"/>
              <w:jc w:val="center"/>
              <w:rPr>
                <w:color w:val="000000" w:themeColor="text1"/>
                <w:sz w:val="26"/>
                <w:szCs w:val="26"/>
              </w:rPr>
            </w:pPr>
          </w:p>
        </w:tc>
        <w:tc>
          <w:tcPr>
            <w:tcW w:w="1163" w:type="dxa"/>
            <w:vAlign w:val="center"/>
          </w:tcPr>
          <w:p w14:paraId="72DCD3BB" w14:textId="77777777" w:rsidR="00233C08" w:rsidRPr="00B774E6" w:rsidRDefault="00233C08" w:rsidP="00D567E3">
            <w:pPr>
              <w:tabs>
                <w:tab w:val="left" w:pos="709"/>
              </w:tabs>
              <w:spacing w:before="60"/>
              <w:jc w:val="center"/>
              <w:rPr>
                <w:color w:val="000000" w:themeColor="text1"/>
                <w:sz w:val="26"/>
                <w:szCs w:val="26"/>
              </w:rPr>
            </w:pPr>
          </w:p>
        </w:tc>
        <w:tc>
          <w:tcPr>
            <w:tcW w:w="1134" w:type="dxa"/>
            <w:vAlign w:val="center"/>
          </w:tcPr>
          <w:p w14:paraId="1CB3A712" w14:textId="77777777" w:rsidR="00233C08" w:rsidRPr="00B774E6" w:rsidRDefault="00233C08" w:rsidP="00D567E3">
            <w:pPr>
              <w:tabs>
                <w:tab w:val="left" w:pos="709"/>
              </w:tabs>
              <w:spacing w:before="60"/>
              <w:jc w:val="center"/>
              <w:rPr>
                <w:color w:val="000000" w:themeColor="text1"/>
                <w:sz w:val="26"/>
                <w:szCs w:val="26"/>
              </w:rPr>
            </w:pPr>
          </w:p>
        </w:tc>
      </w:tr>
      <w:tr w:rsidR="00233C08" w:rsidRPr="00B774E6" w14:paraId="6DF2FB3A" w14:textId="77777777" w:rsidTr="0097122D">
        <w:trPr>
          <w:trHeight w:val="296"/>
        </w:trPr>
        <w:tc>
          <w:tcPr>
            <w:tcW w:w="3681" w:type="dxa"/>
            <w:vAlign w:val="center"/>
          </w:tcPr>
          <w:p w14:paraId="7D9592F3" w14:textId="136A7DED" w:rsidR="00233C08" w:rsidRPr="00B774E6" w:rsidRDefault="00233C08" w:rsidP="0042798D">
            <w:pPr>
              <w:tabs>
                <w:tab w:val="left" w:pos="709"/>
              </w:tabs>
              <w:spacing w:before="60"/>
              <w:jc w:val="both"/>
              <w:rPr>
                <w:i/>
                <w:color w:val="000000" w:themeColor="text1"/>
                <w:sz w:val="26"/>
                <w:szCs w:val="26"/>
              </w:rPr>
            </w:pPr>
            <w:r w:rsidRPr="00B774E6">
              <w:rPr>
                <w:i/>
                <w:color w:val="000000" w:themeColor="text1"/>
                <w:sz w:val="26"/>
                <w:szCs w:val="26"/>
              </w:rPr>
              <w:t xml:space="preserve">Nam </w:t>
            </w:r>
          </w:p>
        </w:tc>
        <w:tc>
          <w:tcPr>
            <w:tcW w:w="1206" w:type="dxa"/>
            <w:vAlign w:val="center"/>
          </w:tcPr>
          <w:p w14:paraId="6E3368A3" w14:textId="42B9C99F"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132.903</w:t>
            </w:r>
          </w:p>
        </w:tc>
        <w:tc>
          <w:tcPr>
            <w:tcW w:w="1206" w:type="dxa"/>
            <w:vAlign w:val="center"/>
          </w:tcPr>
          <w:p w14:paraId="454238DD" w14:textId="37A24C4F"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135.494</w:t>
            </w:r>
          </w:p>
        </w:tc>
        <w:tc>
          <w:tcPr>
            <w:tcW w:w="1101" w:type="dxa"/>
            <w:vAlign w:val="center"/>
          </w:tcPr>
          <w:p w14:paraId="188C55AC" w14:textId="68C7E180"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139.201</w:t>
            </w:r>
          </w:p>
        </w:tc>
        <w:tc>
          <w:tcPr>
            <w:tcW w:w="1163" w:type="dxa"/>
            <w:vAlign w:val="center"/>
          </w:tcPr>
          <w:p w14:paraId="5ABF63BA" w14:textId="459D21C2"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144.666</w:t>
            </w:r>
          </w:p>
        </w:tc>
        <w:tc>
          <w:tcPr>
            <w:tcW w:w="1134" w:type="dxa"/>
            <w:vAlign w:val="center"/>
          </w:tcPr>
          <w:p w14:paraId="7B61B1E8" w14:textId="606271E5"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147.148</w:t>
            </w:r>
          </w:p>
        </w:tc>
      </w:tr>
      <w:tr w:rsidR="00233C08" w:rsidRPr="00B774E6" w14:paraId="24A61123" w14:textId="77777777" w:rsidTr="0097122D">
        <w:trPr>
          <w:trHeight w:val="296"/>
        </w:trPr>
        <w:tc>
          <w:tcPr>
            <w:tcW w:w="3681" w:type="dxa"/>
            <w:vAlign w:val="center"/>
          </w:tcPr>
          <w:p w14:paraId="1D9CDA48" w14:textId="43970AB2" w:rsidR="00233C08" w:rsidRPr="00B774E6" w:rsidRDefault="00233C08" w:rsidP="0042798D">
            <w:pPr>
              <w:tabs>
                <w:tab w:val="left" w:pos="709"/>
              </w:tabs>
              <w:spacing w:before="60"/>
              <w:jc w:val="both"/>
              <w:rPr>
                <w:i/>
                <w:iCs/>
                <w:color w:val="000000" w:themeColor="text1"/>
                <w:sz w:val="26"/>
                <w:szCs w:val="26"/>
              </w:rPr>
            </w:pPr>
            <w:r w:rsidRPr="00B774E6">
              <w:rPr>
                <w:i/>
                <w:iCs/>
                <w:color w:val="000000" w:themeColor="text1"/>
                <w:sz w:val="26"/>
                <w:szCs w:val="26"/>
              </w:rPr>
              <w:t>Nữ</w:t>
            </w:r>
            <w:r w:rsidR="001D3265">
              <w:rPr>
                <w:i/>
                <w:iCs/>
                <w:color w:val="000000" w:themeColor="text1"/>
                <w:sz w:val="26"/>
                <w:szCs w:val="26"/>
              </w:rPr>
              <w:t xml:space="preserve"> </w:t>
            </w:r>
          </w:p>
        </w:tc>
        <w:tc>
          <w:tcPr>
            <w:tcW w:w="1206" w:type="dxa"/>
            <w:vAlign w:val="center"/>
          </w:tcPr>
          <w:p w14:paraId="256EB986" w14:textId="71EF24EE"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129.652</w:t>
            </w:r>
          </w:p>
        </w:tc>
        <w:tc>
          <w:tcPr>
            <w:tcW w:w="1206" w:type="dxa"/>
            <w:vAlign w:val="center"/>
          </w:tcPr>
          <w:p w14:paraId="23D01A74" w14:textId="7C0CD1DC"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132.323</w:t>
            </w:r>
          </w:p>
        </w:tc>
        <w:tc>
          <w:tcPr>
            <w:tcW w:w="1101" w:type="dxa"/>
            <w:vAlign w:val="center"/>
          </w:tcPr>
          <w:p w14:paraId="0193A6A4" w14:textId="63FA475C"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135.076</w:t>
            </w:r>
          </w:p>
        </w:tc>
        <w:tc>
          <w:tcPr>
            <w:tcW w:w="1163" w:type="dxa"/>
            <w:vAlign w:val="center"/>
          </w:tcPr>
          <w:p w14:paraId="186C9488" w14:textId="59C31D4A"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138.904</w:t>
            </w:r>
          </w:p>
        </w:tc>
        <w:tc>
          <w:tcPr>
            <w:tcW w:w="1134" w:type="dxa"/>
            <w:vAlign w:val="center"/>
          </w:tcPr>
          <w:p w14:paraId="188AECAB" w14:textId="7033A317"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141.943</w:t>
            </w:r>
          </w:p>
        </w:tc>
      </w:tr>
      <w:tr w:rsidR="00233C08" w:rsidRPr="00B774E6" w14:paraId="737DD002" w14:textId="77777777" w:rsidTr="0097122D">
        <w:trPr>
          <w:trHeight w:val="77"/>
        </w:trPr>
        <w:tc>
          <w:tcPr>
            <w:tcW w:w="3681" w:type="dxa"/>
            <w:vAlign w:val="center"/>
          </w:tcPr>
          <w:p w14:paraId="11EC1F9B" w14:textId="77777777" w:rsidR="00233C08" w:rsidRPr="00B774E6" w:rsidRDefault="00233C08" w:rsidP="00D567E3">
            <w:pPr>
              <w:tabs>
                <w:tab w:val="left" w:pos="709"/>
              </w:tabs>
              <w:spacing w:before="60"/>
              <w:jc w:val="both"/>
              <w:rPr>
                <w:i/>
                <w:color w:val="000000" w:themeColor="text1"/>
                <w:sz w:val="26"/>
                <w:szCs w:val="26"/>
              </w:rPr>
            </w:pPr>
            <w:r w:rsidRPr="00B774E6">
              <w:rPr>
                <w:b/>
                <w:bCs/>
                <w:color w:val="000000" w:themeColor="text1"/>
                <w:sz w:val="26"/>
                <w:szCs w:val="26"/>
              </w:rPr>
              <w:t>Phân theo thành thị, nông thôn</w:t>
            </w:r>
          </w:p>
        </w:tc>
        <w:tc>
          <w:tcPr>
            <w:tcW w:w="1206" w:type="dxa"/>
            <w:vAlign w:val="center"/>
          </w:tcPr>
          <w:p w14:paraId="2A853BC3" w14:textId="77777777" w:rsidR="00233C08" w:rsidRPr="00B774E6" w:rsidRDefault="00233C08" w:rsidP="00D567E3">
            <w:pPr>
              <w:tabs>
                <w:tab w:val="left" w:pos="709"/>
              </w:tabs>
              <w:spacing w:before="60"/>
              <w:jc w:val="right"/>
              <w:rPr>
                <w:color w:val="000000" w:themeColor="text1"/>
                <w:sz w:val="26"/>
                <w:szCs w:val="26"/>
              </w:rPr>
            </w:pPr>
          </w:p>
        </w:tc>
        <w:tc>
          <w:tcPr>
            <w:tcW w:w="1206" w:type="dxa"/>
            <w:vAlign w:val="center"/>
          </w:tcPr>
          <w:p w14:paraId="54527DBF" w14:textId="77777777" w:rsidR="00233C08" w:rsidRPr="00B774E6" w:rsidRDefault="00233C08" w:rsidP="00D567E3">
            <w:pPr>
              <w:tabs>
                <w:tab w:val="left" w:pos="709"/>
              </w:tabs>
              <w:spacing w:before="60"/>
              <w:jc w:val="right"/>
              <w:rPr>
                <w:color w:val="000000" w:themeColor="text1"/>
                <w:sz w:val="26"/>
                <w:szCs w:val="26"/>
              </w:rPr>
            </w:pPr>
          </w:p>
        </w:tc>
        <w:tc>
          <w:tcPr>
            <w:tcW w:w="1101" w:type="dxa"/>
            <w:vAlign w:val="center"/>
          </w:tcPr>
          <w:p w14:paraId="7BAED8AB" w14:textId="77777777" w:rsidR="00233C08" w:rsidRPr="00B774E6" w:rsidRDefault="00233C08" w:rsidP="00D567E3">
            <w:pPr>
              <w:tabs>
                <w:tab w:val="left" w:pos="709"/>
              </w:tabs>
              <w:spacing w:before="60"/>
              <w:jc w:val="right"/>
              <w:rPr>
                <w:color w:val="000000" w:themeColor="text1"/>
                <w:sz w:val="26"/>
                <w:szCs w:val="26"/>
              </w:rPr>
            </w:pPr>
          </w:p>
        </w:tc>
        <w:tc>
          <w:tcPr>
            <w:tcW w:w="1163" w:type="dxa"/>
            <w:vAlign w:val="center"/>
          </w:tcPr>
          <w:p w14:paraId="7DBB1D31" w14:textId="77777777" w:rsidR="00233C08" w:rsidRPr="00B774E6" w:rsidRDefault="00233C08" w:rsidP="00D567E3">
            <w:pPr>
              <w:tabs>
                <w:tab w:val="left" w:pos="709"/>
              </w:tabs>
              <w:spacing w:before="60"/>
              <w:jc w:val="right"/>
              <w:rPr>
                <w:color w:val="000000" w:themeColor="text1"/>
                <w:sz w:val="26"/>
                <w:szCs w:val="26"/>
              </w:rPr>
            </w:pPr>
          </w:p>
        </w:tc>
        <w:tc>
          <w:tcPr>
            <w:tcW w:w="1134" w:type="dxa"/>
            <w:vAlign w:val="center"/>
          </w:tcPr>
          <w:p w14:paraId="0E5BD16C" w14:textId="77777777" w:rsidR="00233C08" w:rsidRPr="00B774E6" w:rsidRDefault="00233C08" w:rsidP="00D567E3">
            <w:pPr>
              <w:tabs>
                <w:tab w:val="left" w:pos="709"/>
              </w:tabs>
              <w:spacing w:before="60"/>
              <w:jc w:val="right"/>
              <w:rPr>
                <w:color w:val="000000" w:themeColor="text1"/>
                <w:sz w:val="26"/>
                <w:szCs w:val="26"/>
              </w:rPr>
            </w:pPr>
          </w:p>
        </w:tc>
      </w:tr>
      <w:tr w:rsidR="00233C08" w:rsidRPr="00B774E6" w14:paraId="64669AD7" w14:textId="77777777" w:rsidTr="0097122D">
        <w:trPr>
          <w:trHeight w:val="37"/>
        </w:trPr>
        <w:tc>
          <w:tcPr>
            <w:tcW w:w="3681" w:type="dxa"/>
            <w:vAlign w:val="center"/>
          </w:tcPr>
          <w:p w14:paraId="3CA1CA46" w14:textId="72F78DD2" w:rsidR="00233C08" w:rsidRPr="00B774E6" w:rsidRDefault="00233C08" w:rsidP="0042798D">
            <w:pPr>
              <w:tabs>
                <w:tab w:val="left" w:pos="709"/>
              </w:tabs>
              <w:spacing w:before="60"/>
              <w:jc w:val="both"/>
              <w:rPr>
                <w:i/>
                <w:color w:val="000000" w:themeColor="text1"/>
                <w:sz w:val="26"/>
                <w:szCs w:val="26"/>
              </w:rPr>
            </w:pPr>
            <w:r w:rsidRPr="00B774E6">
              <w:rPr>
                <w:color w:val="000000" w:themeColor="text1"/>
                <w:sz w:val="26"/>
                <w:szCs w:val="26"/>
              </w:rPr>
              <w:t>Thành thị</w:t>
            </w:r>
            <w:r w:rsidR="001D3265">
              <w:rPr>
                <w:color w:val="000000" w:themeColor="text1"/>
                <w:sz w:val="26"/>
                <w:szCs w:val="26"/>
              </w:rPr>
              <w:t xml:space="preserve"> </w:t>
            </w:r>
          </w:p>
        </w:tc>
        <w:tc>
          <w:tcPr>
            <w:tcW w:w="1206" w:type="dxa"/>
            <w:vAlign w:val="center"/>
          </w:tcPr>
          <w:p w14:paraId="25D9A87D" w14:textId="108E5DF2"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39.322</w:t>
            </w:r>
          </w:p>
        </w:tc>
        <w:tc>
          <w:tcPr>
            <w:tcW w:w="1206" w:type="dxa"/>
            <w:vAlign w:val="center"/>
          </w:tcPr>
          <w:p w14:paraId="2A217AB5" w14:textId="5966205F"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38.906</w:t>
            </w:r>
          </w:p>
        </w:tc>
        <w:tc>
          <w:tcPr>
            <w:tcW w:w="1101" w:type="dxa"/>
            <w:vAlign w:val="center"/>
          </w:tcPr>
          <w:p w14:paraId="616D4D8A" w14:textId="068F36E2"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38.467</w:t>
            </w:r>
          </w:p>
        </w:tc>
        <w:tc>
          <w:tcPr>
            <w:tcW w:w="1163" w:type="dxa"/>
            <w:vAlign w:val="center"/>
          </w:tcPr>
          <w:p w14:paraId="39449487" w14:textId="50400707"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39.199</w:t>
            </w:r>
          </w:p>
        </w:tc>
        <w:tc>
          <w:tcPr>
            <w:tcW w:w="1134" w:type="dxa"/>
            <w:vAlign w:val="center"/>
          </w:tcPr>
          <w:p w14:paraId="1702E061" w14:textId="3188A5BE"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39.960</w:t>
            </w:r>
          </w:p>
        </w:tc>
      </w:tr>
      <w:tr w:rsidR="00233C08" w:rsidRPr="00B774E6" w14:paraId="16AF9E58" w14:textId="77777777" w:rsidTr="0097122D">
        <w:trPr>
          <w:trHeight w:val="38"/>
        </w:trPr>
        <w:tc>
          <w:tcPr>
            <w:tcW w:w="3681" w:type="dxa"/>
            <w:vAlign w:val="center"/>
          </w:tcPr>
          <w:p w14:paraId="4F4F0D63" w14:textId="76F35C65" w:rsidR="00233C08" w:rsidRPr="00B774E6" w:rsidRDefault="00233C08" w:rsidP="0042798D">
            <w:pPr>
              <w:tabs>
                <w:tab w:val="left" w:pos="709"/>
              </w:tabs>
              <w:spacing w:before="60"/>
              <w:jc w:val="both"/>
              <w:rPr>
                <w:i/>
                <w:color w:val="000000" w:themeColor="text1"/>
                <w:sz w:val="26"/>
                <w:szCs w:val="26"/>
              </w:rPr>
            </w:pPr>
            <w:r w:rsidRPr="00B774E6">
              <w:rPr>
                <w:color w:val="000000" w:themeColor="text1"/>
                <w:sz w:val="26"/>
                <w:szCs w:val="26"/>
              </w:rPr>
              <w:t>Nông thôn</w:t>
            </w:r>
            <w:r w:rsidR="001D3265">
              <w:rPr>
                <w:color w:val="000000" w:themeColor="text1"/>
                <w:sz w:val="26"/>
                <w:szCs w:val="26"/>
              </w:rPr>
              <w:t xml:space="preserve"> </w:t>
            </w:r>
          </w:p>
        </w:tc>
        <w:tc>
          <w:tcPr>
            <w:tcW w:w="1206" w:type="dxa"/>
            <w:vAlign w:val="center"/>
          </w:tcPr>
          <w:p w14:paraId="26C15C4B" w14:textId="41DCF116"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223.233</w:t>
            </w:r>
          </w:p>
        </w:tc>
        <w:tc>
          <w:tcPr>
            <w:tcW w:w="1206" w:type="dxa"/>
            <w:vAlign w:val="center"/>
          </w:tcPr>
          <w:p w14:paraId="62FE6E1A" w14:textId="17F42DB7"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228.911</w:t>
            </w:r>
          </w:p>
        </w:tc>
        <w:tc>
          <w:tcPr>
            <w:tcW w:w="1101" w:type="dxa"/>
            <w:vAlign w:val="center"/>
          </w:tcPr>
          <w:p w14:paraId="55D2D8E0" w14:textId="52429418"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235.810</w:t>
            </w:r>
          </w:p>
        </w:tc>
        <w:tc>
          <w:tcPr>
            <w:tcW w:w="1163" w:type="dxa"/>
            <w:vAlign w:val="center"/>
          </w:tcPr>
          <w:p w14:paraId="14D6E5C4" w14:textId="4D36D824"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244.371</w:t>
            </w:r>
          </w:p>
        </w:tc>
        <w:tc>
          <w:tcPr>
            <w:tcW w:w="1134" w:type="dxa"/>
            <w:vAlign w:val="center"/>
          </w:tcPr>
          <w:p w14:paraId="13394242" w14:textId="4BA95C4A" w:rsidR="00233C08" w:rsidRPr="00B774E6" w:rsidRDefault="00233C08" w:rsidP="00D567E3">
            <w:pPr>
              <w:tabs>
                <w:tab w:val="left" w:pos="709"/>
              </w:tabs>
              <w:spacing w:before="60"/>
              <w:jc w:val="right"/>
              <w:rPr>
                <w:color w:val="000000" w:themeColor="text1"/>
                <w:sz w:val="26"/>
                <w:szCs w:val="26"/>
              </w:rPr>
            </w:pPr>
            <w:r w:rsidRPr="00B774E6">
              <w:rPr>
                <w:color w:val="000000" w:themeColor="text1"/>
                <w:sz w:val="26"/>
                <w:szCs w:val="26"/>
              </w:rPr>
              <w:t>249.131</w:t>
            </w:r>
          </w:p>
        </w:tc>
      </w:tr>
    </w:tbl>
    <w:p w14:paraId="6A5A4A91" w14:textId="36F21D30" w:rsidR="00883ADE" w:rsidRPr="0097122D" w:rsidRDefault="00883ADE" w:rsidP="00E46FFB">
      <w:pPr>
        <w:widowControl w:val="0"/>
        <w:tabs>
          <w:tab w:val="left" w:pos="709"/>
        </w:tabs>
        <w:spacing w:before="120" w:after="120" w:line="240" w:lineRule="auto"/>
        <w:ind w:firstLine="567"/>
        <w:jc w:val="right"/>
        <w:rPr>
          <w:i/>
          <w:iCs/>
          <w:color w:val="000000" w:themeColor="text1"/>
          <w:lang w:val="en-US"/>
        </w:rPr>
      </w:pPr>
      <w:r w:rsidRPr="0097122D">
        <w:rPr>
          <w:i/>
          <w:iCs/>
          <w:color w:val="000000" w:themeColor="text1"/>
          <w:lang w:val="en-US"/>
        </w:rPr>
        <w:t xml:space="preserve">Nguồn: Niên giám thống kê tỉnh Lai Châu </w:t>
      </w:r>
    </w:p>
    <w:p w14:paraId="4022A262" w14:textId="0A4518A2" w:rsidR="00A27F43" w:rsidRPr="00DD6EA4" w:rsidRDefault="00883ADE" w:rsidP="00E46FFB">
      <w:pPr>
        <w:widowControl w:val="0"/>
        <w:tabs>
          <w:tab w:val="left" w:pos="709"/>
        </w:tabs>
        <w:spacing w:before="120" w:after="120" w:line="240" w:lineRule="auto"/>
        <w:ind w:firstLine="567"/>
        <w:jc w:val="both"/>
        <w:rPr>
          <w:color w:val="000000" w:themeColor="text1"/>
          <w:lang w:val="en-US"/>
        </w:rPr>
      </w:pPr>
      <w:r w:rsidRPr="00DD6EA4">
        <w:rPr>
          <w:color w:val="000000" w:themeColor="text1"/>
          <w:lang w:val="en-US"/>
        </w:rPr>
        <w:t>Phân theo loại hình kinh tế, lực lượng lao động trên 15 tuổi chủ yếu làm việc trong</w:t>
      </w:r>
      <w:r w:rsidR="0097122D">
        <w:rPr>
          <w:color w:val="000000" w:themeColor="text1"/>
          <w:lang w:val="en-US"/>
        </w:rPr>
        <w:t xml:space="preserve"> khu vực ngoài nhà nước. Năm 2020</w:t>
      </w:r>
      <w:r w:rsidRPr="00DD6EA4">
        <w:rPr>
          <w:color w:val="000000" w:themeColor="text1"/>
          <w:lang w:val="en-US"/>
        </w:rPr>
        <w:t xml:space="preserve">, lao động từ 15 tuổi trở lên đang làm việc trong các ngành kinh tế đạt </w:t>
      </w:r>
      <w:r w:rsidR="0097122D">
        <w:rPr>
          <w:color w:val="000000" w:themeColor="text1"/>
          <w:lang w:val="en-US"/>
        </w:rPr>
        <w:t>249.131</w:t>
      </w:r>
      <w:r w:rsidRPr="00DD6EA4">
        <w:rPr>
          <w:color w:val="000000" w:themeColor="text1"/>
          <w:lang w:val="en-US"/>
        </w:rPr>
        <w:t xml:space="preserve"> người, tăng </w:t>
      </w:r>
      <w:r w:rsidR="0097122D">
        <w:rPr>
          <w:color w:val="000000" w:themeColor="text1"/>
          <w:lang w:val="en-US"/>
        </w:rPr>
        <w:t>4.760</w:t>
      </w:r>
      <w:r w:rsidRPr="00DD6EA4">
        <w:rPr>
          <w:color w:val="000000" w:themeColor="text1"/>
          <w:lang w:val="en-US"/>
        </w:rPr>
        <w:t xml:space="preserve"> người so với năm 201</w:t>
      </w:r>
      <w:r w:rsidR="0097122D">
        <w:rPr>
          <w:color w:val="000000" w:themeColor="text1"/>
          <w:lang w:val="en-US"/>
        </w:rPr>
        <w:t>9</w:t>
      </w:r>
      <w:r w:rsidR="006A7F9D">
        <w:rPr>
          <w:color w:val="000000" w:themeColor="text1"/>
          <w:lang w:val="en-US"/>
        </w:rPr>
        <w:t xml:space="preserve"> chiếm </w:t>
      </w:r>
      <w:r w:rsidR="00E07688">
        <w:rPr>
          <w:color w:val="000000" w:themeColor="text1"/>
          <w:lang w:val="en-US"/>
        </w:rPr>
        <w:t>61,5% dân số toàn tỉnh.</w:t>
      </w:r>
      <w:r w:rsidRPr="00DD6EA4">
        <w:rPr>
          <w:color w:val="000000" w:themeColor="text1"/>
          <w:lang w:val="en-US"/>
        </w:rPr>
        <w:t xml:space="preserve"> Trong đó, lao động làm công ăn lương là </w:t>
      </w:r>
      <w:r w:rsidR="0097122D" w:rsidRPr="0097122D">
        <w:rPr>
          <w:color w:val="000000" w:themeColor="text1"/>
          <w:lang w:val="en-US"/>
        </w:rPr>
        <w:t xml:space="preserve">52.119 </w:t>
      </w:r>
      <w:r w:rsidRPr="00DD6EA4">
        <w:rPr>
          <w:color w:val="000000" w:themeColor="text1"/>
          <w:lang w:val="en-US"/>
        </w:rPr>
        <w:t xml:space="preserve">người </w:t>
      </w:r>
      <w:r w:rsidR="0097122D">
        <w:rPr>
          <w:color w:val="000000" w:themeColor="text1"/>
          <w:lang w:val="en-US"/>
        </w:rPr>
        <w:t xml:space="preserve">- </w:t>
      </w:r>
      <w:r w:rsidRPr="00DD6EA4">
        <w:rPr>
          <w:color w:val="000000" w:themeColor="text1"/>
          <w:lang w:val="en-US"/>
        </w:rPr>
        <w:t xml:space="preserve">chiếm </w:t>
      </w:r>
      <w:r w:rsidR="0097122D">
        <w:rPr>
          <w:color w:val="000000" w:themeColor="text1"/>
          <w:lang w:val="en-US"/>
        </w:rPr>
        <w:t>20,92%,</w:t>
      </w:r>
      <w:r w:rsidRPr="00DD6EA4">
        <w:rPr>
          <w:color w:val="000000" w:themeColor="text1"/>
          <w:lang w:val="en-US"/>
        </w:rPr>
        <w:t xml:space="preserve"> lao động gia </w:t>
      </w:r>
      <w:r w:rsidR="0097122D">
        <w:rPr>
          <w:color w:val="000000" w:themeColor="text1"/>
          <w:lang w:val="en-US"/>
        </w:rPr>
        <w:t xml:space="preserve">là 134.010 người – chiếm </w:t>
      </w:r>
      <w:r w:rsidRPr="00DD6EA4">
        <w:rPr>
          <w:color w:val="000000" w:themeColor="text1"/>
          <w:lang w:val="en-US"/>
        </w:rPr>
        <w:t xml:space="preserve">đình chiếm </w:t>
      </w:r>
      <w:r w:rsidR="0097122D">
        <w:rPr>
          <w:color w:val="000000" w:themeColor="text1"/>
          <w:lang w:val="en-US"/>
        </w:rPr>
        <w:t>53,8</w:t>
      </w:r>
      <w:r w:rsidRPr="00DD6EA4">
        <w:rPr>
          <w:color w:val="000000" w:themeColor="text1"/>
          <w:lang w:val="en-US"/>
        </w:rPr>
        <w:t>%.</w:t>
      </w:r>
    </w:p>
    <w:p w14:paraId="24EB8A26" w14:textId="5ACD863A" w:rsidR="00883ADE" w:rsidRPr="00DD6EA4" w:rsidRDefault="00883ADE" w:rsidP="00E46FFB">
      <w:pPr>
        <w:widowControl w:val="0"/>
        <w:tabs>
          <w:tab w:val="left" w:pos="709"/>
        </w:tabs>
        <w:spacing w:before="120" w:after="120" w:line="240" w:lineRule="auto"/>
        <w:ind w:firstLine="567"/>
        <w:jc w:val="both"/>
        <w:rPr>
          <w:color w:val="000000" w:themeColor="text1"/>
          <w:lang w:val="en-US"/>
        </w:rPr>
      </w:pPr>
      <w:r w:rsidRPr="00DD6EA4">
        <w:rPr>
          <w:color w:val="000000" w:themeColor="text1"/>
          <w:lang w:val="en-US"/>
        </w:rPr>
        <w:t>Năm 20</w:t>
      </w:r>
      <w:r w:rsidR="0097122D">
        <w:rPr>
          <w:color w:val="000000" w:themeColor="text1"/>
          <w:lang w:val="en-US"/>
        </w:rPr>
        <w:t>20</w:t>
      </w:r>
      <w:r w:rsidRPr="00DD6EA4">
        <w:rPr>
          <w:color w:val="000000" w:themeColor="text1"/>
          <w:lang w:val="en-US"/>
        </w:rPr>
        <w:t>, tỷ lệ lao động từ 15 tuổi trở lên đang làm việc đã qua đào tạo có bằng cấp, chứng chỉ đạt 1</w:t>
      </w:r>
      <w:r w:rsidR="00A27F43" w:rsidRPr="00DD6EA4">
        <w:rPr>
          <w:color w:val="000000" w:themeColor="text1"/>
          <w:lang w:val="en-US"/>
        </w:rPr>
        <w:t>3,</w:t>
      </w:r>
      <w:r w:rsidR="0097122D">
        <w:rPr>
          <w:color w:val="000000" w:themeColor="text1"/>
          <w:lang w:val="en-US"/>
        </w:rPr>
        <w:t>9</w:t>
      </w:r>
      <w:r w:rsidRPr="00DD6EA4">
        <w:rPr>
          <w:color w:val="000000" w:themeColor="text1"/>
          <w:lang w:val="en-US"/>
        </w:rPr>
        <w:t xml:space="preserve">%. </w:t>
      </w:r>
      <w:r w:rsidR="0097122D">
        <w:rPr>
          <w:color w:val="000000" w:themeColor="text1"/>
          <w:lang w:val="en-US"/>
        </w:rPr>
        <w:t>Cụ thể</w:t>
      </w:r>
      <w:r w:rsidRPr="00DD6EA4">
        <w:rPr>
          <w:color w:val="000000" w:themeColor="text1"/>
          <w:lang w:val="en-US"/>
        </w:rPr>
        <w:t xml:space="preserve">, khu vực thành thị đạt </w:t>
      </w:r>
      <w:r w:rsidR="00A27F43" w:rsidRPr="00DD6EA4">
        <w:rPr>
          <w:color w:val="000000" w:themeColor="text1"/>
          <w:lang w:val="en-US"/>
        </w:rPr>
        <w:t>14,58</w:t>
      </w:r>
      <w:r w:rsidRPr="00DD6EA4">
        <w:rPr>
          <w:color w:val="000000" w:themeColor="text1"/>
          <w:lang w:val="en-US"/>
        </w:rPr>
        <w:t>%</w:t>
      </w:r>
      <w:r w:rsidR="0097122D">
        <w:rPr>
          <w:color w:val="000000" w:themeColor="text1"/>
          <w:lang w:val="en-US"/>
        </w:rPr>
        <w:t xml:space="preserve">, </w:t>
      </w:r>
      <w:r w:rsidRPr="00DD6EA4">
        <w:rPr>
          <w:color w:val="000000" w:themeColor="text1"/>
          <w:lang w:val="en-US"/>
        </w:rPr>
        <w:t xml:space="preserve">khu vực nông thôn đạt </w:t>
      </w:r>
      <w:r w:rsidR="00A27F43" w:rsidRPr="00DD6EA4">
        <w:rPr>
          <w:color w:val="000000" w:themeColor="text1"/>
          <w:lang w:val="en-US"/>
        </w:rPr>
        <w:t>11,83</w:t>
      </w:r>
      <w:r w:rsidRPr="00DD6EA4">
        <w:rPr>
          <w:color w:val="000000" w:themeColor="text1"/>
          <w:lang w:val="en-US"/>
        </w:rPr>
        <w:t>%</w:t>
      </w:r>
      <w:r w:rsidR="0097122D">
        <w:rPr>
          <w:color w:val="000000" w:themeColor="text1"/>
          <w:lang w:val="en-US"/>
        </w:rPr>
        <w:t xml:space="preserve"> trên tổng số lao động đã qua đào tạo</w:t>
      </w:r>
      <w:r w:rsidRPr="00DD6EA4">
        <w:rPr>
          <w:color w:val="000000" w:themeColor="text1"/>
          <w:lang w:val="en-US"/>
        </w:rPr>
        <w:t>.</w:t>
      </w:r>
    </w:p>
    <w:p w14:paraId="7B1F95BD" w14:textId="230DB236" w:rsidR="00883ADE" w:rsidRPr="007D0E8B" w:rsidRDefault="007D0E8B" w:rsidP="007D0E8B">
      <w:pPr>
        <w:pStyle w:val="Caption"/>
      </w:pPr>
      <w:bookmarkStart w:id="126" w:name="_Toc68425325"/>
      <w:bookmarkStart w:id="127" w:name="_Toc73505937"/>
      <w:r>
        <w:lastRenderedPageBreak/>
        <w:t xml:space="preserve">Bảng </w:t>
      </w:r>
      <w:r>
        <w:fldChar w:fldCharType="begin"/>
      </w:r>
      <w:r>
        <w:instrText xml:space="preserve"> SEQ Bảng \* ARABIC </w:instrText>
      </w:r>
      <w:r>
        <w:fldChar w:fldCharType="separate"/>
      </w:r>
      <w:r w:rsidR="000D6197">
        <w:rPr>
          <w:noProof/>
        </w:rPr>
        <w:t>5</w:t>
      </w:r>
      <w:r>
        <w:fldChar w:fldCharType="end"/>
      </w:r>
      <w:r w:rsidR="00107D7F" w:rsidRPr="007D0E8B">
        <w:t xml:space="preserve">. </w:t>
      </w:r>
      <w:r w:rsidR="00883ADE" w:rsidRPr="00DD6EA4">
        <w:t>Lao động từ 15 tuổi trở lên đang làm việc hàng năm phân theo loại hình kinh tế</w:t>
      </w:r>
      <w:bookmarkEnd w:id="126"/>
      <w:bookmarkEnd w:id="127"/>
    </w:p>
    <w:p w14:paraId="05C06DDF" w14:textId="77777777" w:rsidR="00883ADE" w:rsidRPr="00B774E6" w:rsidRDefault="00883ADE" w:rsidP="00E46FFB">
      <w:pPr>
        <w:widowControl w:val="0"/>
        <w:tabs>
          <w:tab w:val="left" w:pos="709"/>
        </w:tabs>
        <w:spacing w:before="120" w:after="120" w:line="240" w:lineRule="auto"/>
        <w:ind w:firstLine="567"/>
        <w:jc w:val="right"/>
        <w:rPr>
          <w:color w:val="000000" w:themeColor="text1"/>
          <w:sz w:val="26"/>
          <w:szCs w:val="26"/>
          <w:lang w:val="en-US"/>
        </w:rPr>
      </w:pPr>
      <w:r w:rsidRPr="00B774E6">
        <w:rPr>
          <w:i/>
          <w:iCs/>
          <w:color w:val="000000" w:themeColor="text1"/>
          <w:sz w:val="26"/>
          <w:szCs w:val="26"/>
          <w:lang w:val="en-US"/>
        </w:rPr>
        <w:t xml:space="preserve">Đơn vị: </w:t>
      </w:r>
      <w:r w:rsidRPr="00B774E6">
        <w:rPr>
          <w:color w:val="000000" w:themeColor="text1"/>
          <w:sz w:val="26"/>
          <w:szCs w:val="26"/>
          <w:lang w:val="en-US"/>
        </w:rPr>
        <w:t>người</w:t>
      </w:r>
    </w:p>
    <w:tbl>
      <w:tblPr>
        <w:tblStyle w:val="TableGrid"/>
        <w:tblW w:w="9096" w:type="dxa"/>
        <w:tblInd w:w="250" w:type="dxa"/>
        <w:tblLook w:val="04A0" w:firstRow="1" w:lastRow="0" w:firstColumn="1" w:lastColumn="0" w:noHBand="0" w:noVBand="1"/>
      </w:tblPr>
      <w:tblGrid>
        <w:gridCol w:w="905"/>
        <w:gridCol w:w="1819"/>
        <w:gridCol w:w="1973"/>
        <w:gridCol w:w="2124"/>
        <w:gridCol w:w="2275"/>
      </w:tblGrid>
      <w:tr w:rsidR="00883ADE" w:rsidRPr="00B774E6" w14:paraId="397D1F61" w14:textId="77777777" w:rsidTr="00F070CF">
        <w:trPr>
          <w:trHeight w:val="476"/>
        </w:trPr>
        <w:tc>
          <w:tcPr>
            <w:tcW w:w="905" w:type="dxa"/>
            <w:shd w:val="clear" w:color="auto" w:fill="E2EFD9" w:themeFill="accent6" w:themeFillTint="33"/>
            <w:vAlign w:val="center"/>
          </w:tcPr>
          <w:p w14:paraId="4243C161" w14:textId="77777777" w:rsidR="00883ADE" w:rsidRPr="00B774E6" w:rsidRDefault="00883ADE"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Năm</w:t>
            </w:r>
          </w:p>
        </w:tc>
        <w:tc>
          <w:tcPr>
            <w:tcW w:w="1819" w:type="dxa"/>
            <w:shd w:val="clear" w:color="auto" w:fill="E2EFD9" w:themeFill="accent6" w:themeFillTint="33"/>
            <w:vAlign w:val="center"/>
          </w:tcPr>
          <w:p w14:paraId="3C5E7703" w14:textId="77777777" w:rsidR="00883ADE" w:rsidRPr="00B774E6" w:rsidRDefault="00883ADE"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Tổng số</w:t>
            </w:r>
          </w:p>
        </w:tc>
        <w:tc>
          <w:tcPr>
            <w:tcW w:w="1973" w:type="dxa"/>
            <w:shd w:val="clear" w:color="auto" w:fill="E2EFD9" w:themeFill="accent6" w:themeFillTint="33"/>
            <w:vAlign w:val="center"/>
          </w:tcPr>
          <w:p w14:paraId="0F088097" w14:textId="77777777" w:rsidR="00883ADE" w:rsidRPr="00B774E6" w:rsidRDefault="00883ADE"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Nhà nước</w:t>
            </w:r>
          </w:p>
        </w:tc>
        <w:tc>
          <w:tcPr>
            <w:tcW w:w="2124" w:type="dxa"/>
            <w:shd w:val="clear" w:color="auto" w:fill="E2EFD9" w:themeFill="accent6" w:themeFillTint="33"/>
            <w:vAlign w:val="center"/>
          </w:tcPr>
          <w:p w14:paraId="5439D3CE" w14:textId="77777777" w:rsidR="00883ADE" w:rsidRPr="00B774E6" w:rsidRDefault="00883ADE"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Ngoài nhà nước</w:t>
            </w:r>
          </w:p>
        </w:tc>
        <w:tc>
          <w:tcPr>
            <w:tcW w:w="2275" w:type="dxa"/>
            <w:shd w:val="clear" w:color="auto" w:fill="E2EFD9" w:themeFill="accent6" w:themeFillTint="33"/>
            <w:vAlign w:val="center"/>
          </w:tcPr>
          <w:p w14:paraId="497F7375" w14:textId="77777777" w:rsidR="00883ADE" w:rsidRPr="00B774E6" w:rsidRDefault="00883ADE" w:rsidP="00D567E3">
            <w:pPr>
              <w:widowControl w:val="0"/>
              <w:tabs>
                <w:tab w:val="left" w:pos="709"/>
              </w:tabs>
              <w:spacing w:before="60"/>
              <w:jc w:val="center"/>
              <w:rPr>
                <w:b/>
                <w:bCs/>
                <w:color w:val="000000" w:themeColor="text1"/>
                <w:sz w:val="26"/>
                <w:szCs w:val="26"/>
              </w:rPr>
            </w:pPr>
            <w:r w:rsidRPr="00B774E6">
              <w:rPr>
                <w:b/>
                <w:bCs/>
                <w:color w:val="000000" w:themeColor="text1"/>
                <w:sz w:val="26"/>
                <w:szCs w:val="26"/>
              </w:rPr>
              <w:t>Khu vực có vốn đầu tư nước ngoài</w:t>
            </w:r>
          </w:p>
        </w:tc>
      </w:tr>
      <w:tr w:rsidR="00883ADE" w:rsidRPr="00B774E6" w14:paraId="5E80D65D" w14:textId="77777777" w:rsidTr="00A02C61">
        <w:trPr>
          <w:trHeight w:val="245"/>
        </w:trPr>
        <w:tc>
          <w:tcPr>
            <w:tcW w:w="905" w:type="dxa"/>
            <w:vAlign w:val="bottom"/>
          </w:tcPr>
          <w:p w14:paraId="75D1E2D9" w14:textId="77777777" w:rsidR="00883ADE" w:rsidRPr="00B774E6" w:rsidRDefault="00883ADE" w:rsidP="00D567E3">
            <w:pPr>
              <w:tabs>
                <w:tab w:val="left" w:pos="709"/>
              </w:tabs>
              <w:spacing w:before="60"/>
              <w:jc w:val="center"/>
              <w:rPr>
                <w:color w:val="000000" w:themeColor="text1"/>
                <w:sz w:val="26"/>
                <w:szCs w:val="26"/>
              </w:rPr>
            </w:pPr>
            <w:r w:rsidRPr="00B774E6">
              <w:rPr>
                <w:color w:val="000000" w:themeColor="text1"/>
                <w:sz w:val="26"/>
                <w:szCs w:val="26"/>
              </w:rPr>
              <w:t>2015</w:t>
            </w:r>
          </w:p>
        </w:tc>
        <w:tc>
          <w:tcPr>
            <w:tcW w:w="1819" w:type="dxa"/>
            <w:vAlign w:val="bottom"/>
          </w:tcPr>
          <w:p w14:paraId="0FF8A1A9" w14:textId="1CC696DC" w:rsidR="00883ADE" w:rsidRPr="00B774E6" w:rsidRDefault="00883ADE" w:rsidP="00D567E3">
            <w:pPr>
              <w:tabs>
                <w:tab w:val="left" w:pos="709"/>
              </w:tabs>
              <w:spacing w:before="60"/>
              <w:jc w:val="center"/>
              <w:rPr>
                <w:color w:val="000000" w:themeColor="text1"/>
                <w:sz w:val="26"/>
                <w:szCs w:val="26"/>
              </w:rPr>
            </w:pPr>
            <w:r w:rsidRPr="00B774E6">
              <w:rPr>
                <w:color w:val="000000" w:themeColor="text1"/>
                <w:sz w:val="26"/>
                <w:szCs w:val="26"/>
              </w:rPr>
              <w:t>2</w:t>
            </w:r>
            <w:r w:rsidR="00A27F43" w:rsidRPr="00B774E6">
              <w:rPr>
                <w:color w:val="000000" w:themeColor="text1"/>
                <w:sz w:val="26"/>
                <w:szCs w:val="26"/>
              </w:rPr>
              <w:t>50.403</w:t>
            </w:r>
          </w:p>
        </w:tc>
        <w:tc>
          <w:tcPr>
            <w:tcW w:w="1973" w:type="dxa"/>
            <w:vAlign w:val="bottom"/>
          </w:tcPr>
          <w:p w14:paraId="505E8990" w14:textId="4AE4A453"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26.157</w:t>
            </w:r>
          </w:p>
        </w:tc>
        <w:tc>
          <w:tcPr>
            <w:tcW w:w="2124" w:type="dxa"/>
            <w:vAlign w:val="bottom"/>
          </w:tcPr>
          <w:p w14:paraId="55D049DB" w14:textId="14A5D34A"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224.218</w:t>
            </w:r>
          </w:p>
        </w:tc>
        <w:tc>
          <w:tcPr>
            <w:tcW w:w="2275" w:type="dxa"/>
            <w:vAlign w:val="bottom"/>
          </w:tcPr>
          <w:p w14:paraId="32AE29A8" w14:textId="510BE9BE"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28</w:t>
            </w:r>
          </w:p>
        </w:tc>
      </w:tr>
      <w:tr w:rsidR="00883ADE" w:rsidRPr="00B774E6" w14:paraId="56ED3E95" w14:textId="77777777" w:rsidTr="00A02C61">
        <w:trPr>
          <w:trHeight w:val="245"/>
        </w:trPr>
        <w:tc>
          <w:tcPr>
            <w:tcW w:w="905" w:type="dxa"/>
            <w:vAlign w:val="bottom"/>
          </w:tcPr>
          <w:p w14:paraId="0FACA0CE" w14:textId="77777777" w:rsidR="00883ADE" w:rsidRPr="00B774E6" w:rsidRDefault="00883ADE" w:rsidP="00D567E3">
            <w:pPr>
              <w:tabs>
                <w:tab w:val="left" w:pos="709"/>
              </w:tabs>
              <w:spacing w:before="60"/>
              <w:jc w:val="center"/>
              <w:rPr>
                <w:color w:val="000000" w:themeColor="text1"/>
                <w:sz w:val="26"/>
                <w:szCs w:val="26"/>
              </w:rPr>
            </w:pPr>
            <w:r w:rsidRPr="00B774E6">
              <w:rPr>
                <w:color w:val="000000" w:themeColor="text1"/>
                <w:sz w:val="26"/>
                <w:szCs w:val="26"/>
              </w:rPr>
              <w:t>2016</w:t>
            </w:r>
          </w:p>
        </w:tc>
        <w:tc>
          <w:tcPr>
            <w:tcW w:w="1819" w:type="dxa"/>
            <w:vAlign w:val="bottom"/>
          </w:tcPr>
          <w:p w14:paraId="6CA1AB57" w14:textId="6FEA0763"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261.776</w:t>
            </w:r>
          </w:p>
        </w:tc>
        <w:tc>
          <w:tcPr>
            <w:tcW w:w="1973" w:type="dxa"/>
            <w:vAlign w:val="bottom"/>
          </w:tcPr>
          <w:p w14:paraId="113724C4" w14:textId="5B703827"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21.125</w:t>
            </w:r>
          </w:p>
        </w:tc>
        <w:tc>
          <w:tcPr>
            <w:tcW w:w="2124" w:type="dxa"/>
            <w:vAlign w:val="bottom"/>
          </w:tcPr>
          <w:p w14:paraId="0B8A25EF" w14:textId="77ABC23D"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240.613</w:t>
            </w:r>
          </w:p>
        </w:tc>
        <w:tc>
          <w:tcPr>
            <w:tcW w:w="2275" w:type="dxa"/>
            <w:vAlign w:val="bottom"/>
          </w:tcPr>
          <w:p w14:paraId="4DDDF42D" w14:textId="76F8B742"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38</w:t>
            </w:r>
          </w:p>
        </w:tc>
      </w:tr>
      <w:tr w:rsidR="00883ADE" w:rsidRPr="00B774E6" w14:paraId="516CEE06" w14:textId="77777777" w:rsidTr="00A02C61">
        <w:trPr>
          <w:trHeight w:val="252"/>
        </w:trPr>
        <w:tc>
          <w:tcPr>
            <w:tcW w:w="905" w:type="dxa"/>
            <w:vAlign w:val="bottom"/>
          </w:tcPr>
          <w:p w14:paraId="6686CAF8" w14:textId="77777777" w:rsidR="00883ADE" w:rsidRPr="00B774E6" w:rsidRDefault="00883ADE" w:rsidP="00D567E3">
            <w:pPr>
              <w:tabs>
                <w:tab w:val="left" w:pos="709"/>
              </w:tabs>
              <w:spacing w:before="60"/>
              <w:jc w:val="center"/>
              <w:rPr>
                <w:color w:val="000000" w:themeColor="text1"/>
                <w:sz w:val="26"/>
                <w:szCs w:val="26"/>
              </w:rPr>
            </w:pPr>
            <w:r w:rsidRPr="00B774E6">
              <w:rPr>
                <w:color w:val="000000" w:themeColor="text1"/>
                <w:sz w:val="26"/>
                <w:szCs w:val="26"/>
              </w:rPr>
              <w:t>2017</w:t>
            </w:r>
          </w:p>
        </w:tc>
        <w:tc>
          <w:tcPr>
            <w:tcW w:w="1819" w:type="dxa"/>
            <w:vAlign w:val="bottom"/>
          </w:tcPr>
          <w:p w14:paraId="5C257B10" w14:textId="318EC20B"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267.229</w:t>
            </w:r>
          </w:p>
        </w:tc>
        <w:tc>
          <w:tcPr>
            <w:tcW w:w="1973" w:type="dxa"/>
            <w:vAlign w:val="bottom"/>
          </w:tcPr>
          <w:p w14:paraId="24EEEF07" w14:textId="3639597A"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26.120</w:t>
            </w:r>
          </w:p>
        </w:tc>
        <w:tc>
          <w:tcPr>
            <w:tcW w:w="2124" w:type="dxa"/>
            <w:vAlign w:val="bottom"/>
          </w:tcPr>
          <w:p w14:paraId="7D54ADB1" w14:textId="6F198A60"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241.059</w:t>
            </w:r>
          </w:p>
        </w:tc>
        <w:tc>
          <w:tcPr>
            <w:tcW w:w="2275" w:type="dxa"/>
            <w:vAlign w:val="bottom"/>
          </w:tcPr>
          <w:p w14:paraId="34984A73" w14:textId="77777777" w:rsidR="00883ADE" w:rsidRPr="00B774E6" w:rsidRDefault="00883ADE" w:rsidP="00D567E3">
            <w:pPr>
              <w:tabs>
                <w:tab w:val="left" w:pos="709"/>
              </w:tabs>
              <w:spacing w:before="60"/>
              <w:jc w:val="center"/>
              <w:rPr>
                <w:color w:val="000000" w:themeColor="text1"/>
                <w:sz w:val="26"/>
                <w:szCs w:val="26"/>
              </w:rPr>
            </w:pPr>
            <w:r w:rsidRPr="00B774E6">
              <w:rPr>
                <w:color w:val="000000" w:themeColor="text1"/>
                <w:sz w:val="26"/>
                <w:szCs w:val="26"/>
              </w:rPr>
              <w:t>50</w:t>
            </w:r>
          </w:p>
        </w:tc>
      </w:tr>
      <w:tr w:rsidR="00883ADE" w:rsidRPr="00B774E6" w14:paraId="2B5D82E8" w14:textId="77777777" w:rsidTr="00A02C61">
        <w:trPr>
          <w:trHeight w:val="252"/>
        </w:trPr>
        <w:tc>
          <w:tcPr>
            <w:tcW w:w="905" w:type="dxa"/>
            <w:vAlign w:val="bottom"/>
          </w:tcPr>
          <w:p w14:paraId="5AF44A9F" w14:textId="77777777" w:rsidR="00883ADE" w:rsidRPr="00B774E6" w:rsidRDefault="00883ADE" w:rsidP="00D567E3">
            <w:pPr>
              <w:tabs>
                <w:tab w:val="left" w:pos="709"/>
              </w:tabs>
              <w:spacing w:before="60"/>
              <w:jc w:val="center"/>
              <w:rPr>
                <w:color w:val="000000" w:themeColor="text1"/>
                <w:sz w:val="26"/>
                <w:szCs w:val="26"/>
              </w:rPr>
            </w:pPr>
            <w:r w:rsidRPr="00B774E6">
              <w:rPr>
                <w:color w:val="000000" w:themeColor="text1"/>
                <w:sz w:val="26"/>
                <w:szCs w:val="26"/>
              </w:rPr>
              <w:t>2018</w:t>
            </w:r>
          </w:p>
        </w:tc>
        <w:tc>
          <w:tcPr>
            <w:tcW w:w="1819" w:type="dxa"/>
            <w:vAlign w:val="bottom"/>
          </w:tcPr>
          <w:p w14:paraId="68DFABEC" w14:textId="2A8D2DF0"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273.376</w:t>
            </w:r>
          </w:p>
        </w:tc>
        <w:tc>
          <w:tcPr>
            <w:tcW w:w="1973" w:type="dxa"/>
            <w:vAlign w:val="bottom"/>
          </w:tcPr>
          <w:p w14:paraId="67D367BB" w14:textId="3105FF4D"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24.486</w:t>
            </w:r>
          </w:p>
        </w:tc>
        <w:tc>
          <w:tcPr>
            <w:tcW w:w="2124" w:type="dxa"/>
            <w:vAlign w:val="bottom"/>
          </w:tcPr>
          <w:p w14:paraId="343F5976" w14:textId="5B46E3D7"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248.644</w:t>
            </w:r>
          </w:p>
        </w:tc>
        <w:tc>
          <w:tcPr>
            <w:tcW w:w="2275" w:type="dxa"/>
            <w:vAlign w:val="bottom"/>
          </w:tcPr>
          <w:p w14:paraId="7D57C640" w14:textId="3ACA089F" w:rsidR="00883ADE"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246</w:t>
            </w:r>
          </w:p>
        </w:tc>
      </w:tr>
      <w:tr w:rsidR="00A27F43" w:rsidRPr="00B774E6" w14:paraId="3D1EC58D" w14:textId="77777777" w:rsidTr="00A02C61">
        <w:trPr>
          <w:trHeight w:val="252"/>
        </w:trPr>
        <w:tc>
          <w:tcPr>
            <w:tcW w:w="905" w:type="dxa"/>
            <w:vAlign w:val="bottom"/>
          </w:tcPr>
          <w:p w14:paraId="46513257" w14:textId="55C0763A"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2019</w:t>
            </w:r>
          </w:p>
        </w:tc>
        <w:tc>
          <w:tcPr>
            <w:tcW w:w="1819" w:type="dxa"/>
            <w:vAlign w:val="bottom"/>
          </w:tcPr>
          <w:p w14:paraId="3405134A" w14:textId="223CDDC0"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281.988</w:t>
            </w:r>
          </w:p>
        </w:tc>
        <w:tc>
          <w:tcPr>
            <w:tcW w:w="1973" w:type="dxa"/>
            <w:vAlign w:val="bottom"/>
          </w:tcPr>
          <w:p w14:paraId="41C1D600" w14:textId="4CA59883"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23.833</w:t>
            </w:r>
          </w:p>
        </w:tc>
        <w:tc>
          <w:tcPr>
            <w:tcW w:w="2124" w:type="dxa"/>
            <w:vAlign w:val="bottom"/>
          </w:tcPr>
          <w:p w14:paraId="443B88DA" w14:textId="2B469B9C"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257.612</w:t>
            </w:r>
          </w:p>
        </w:tc>
        <w:tc>
          <w:tcPr>
            <w:tcW w:w="2275" w:type="dxa"/>
            <w:vAlign w:val="bottom"/>
          </w:tcPr>
          <w:p w14:paraId="3AFDFEA5" w14:textId="25120899"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543</w:t>
            </w:r>
          </w:p>
        </w:tc>
      </w:tr>
      <w:tr w:rsidR="00A27F43" w:rsidRPr="00B774E6" w14:paraId="5CDE6198" w14:textId="77777777" w:rsidTr="00A02C61">
        <w:trPr>
          <w:trHeight w:val="252"/>
        </w:trPr>
        <w:tc>
          <w:tcPr>
            <w:tcW w:w="905" w:type="dxa"/>
            <w:vAlign w:val="bottom"/>
          </w:tcPr>
          <w:p w14:paraId="69CE2312" w14:textId="082B4A92"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2020</w:t>
            </w:r>
          </w:p>
        </w:tc>
        <w:tc>
          <w:tcPr>
            <w:tcW w:w="1819" w:type="dxa"/>
            <w:vAlign w:val="bottom"/>
          </w:tcPr>
          <w:p w14:paraId="24246194" w14:textId="54D96422"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287.032</w:t>
            </w:r>
          </w:p>
        </w:tc>
        <w:tc>
          <w:tcPr>
            <w:tcW w:w="1973" w:type="dxa"/>
            <w:vAlign w:val="bottom"/>
          </w:tcPr>
          <w:p w14:paraId="22C01DCB" w14:textId="3BA7A0EB"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23.358</w:t>
            </w:r>
          </w:p>
        </w:tc>
        <w:tc>
          <w:tcPr>
            <w:tcW w:w="2124" w:type="dxa"/>
            <w:vAlign w:val="bottom"/>
          </w:tcPr>
          <w:p w14:paraId="3F43C2F9" w14:textId="47F4A422"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263.395</w:t>
            </w:r>
          </w:p>
        </w:tc>
        <w:tc>
          <w:tcPr>
            <w:tcW w:w="2275" w:type="dxa"/>
            <w:vAlign w:val="bottom"/>
          </w:tcPr>
          <w:p w14:paraId="259B9636" w14:textId="65189D4A" w:rsidR="00A27F43" w:rsidRPr="00B774E6" w:rsidRDefault="00A27F43" w:rsidP="00D567E3">
            <w:pPr>
              <w:tabs>
                <w:tab w:val="left" w:pos="709"/>
              </w:tabs>
              <w:spacing w:before="60"/>
              <w:jc w:val="center"/>
              <w:rPr>
                <w:color w:val="000000" w:themeColor="text1"/>
                <w:sz w:val="26"/>
                <w:szCs w:val="26"/>
              </w:rPr>
            </w:pPr>
            <w:r w:rsidRPr="00B774E6">
              <w:rPr>
                <w:color w:val="000000" w:themeColor="text1"/>
                <w:sz w:val="26"/>
                <w:szCs w:val="26"/>
              </w:rPr>
              <w:t>279</w:t>
            </w:r>
          </w:p>
        </w:tc>
      </w:tr>
    </w:tbl>
    <w:p w14:paraId="3D73C949" w14:textId="6FB9458F" w:rsidR="00883ADE" w:rsidRPr="0097122D" w:rsidRDefault="00883ADE" w:rsidP="00E46FFB">
      <w:pPr>
        <w:widowControl w:val="0"/>
        <w:tabs>
          <w:tab w:val="left" w:pos="709"/>
        </w:tabs>
        <w:spacing w:before="120" w:after="120" w:line="240" w:lineRule="auto"/>
        <w:ind w:firstLine="567"/>
        <w:jc w:val="right"/>
        <w:rPr>
          <w:i/>
          <w:iCs/>
          <w:color w:val="000000" w:themeColor="text1"/>
          <w:lang w:val="en-US"/>
        </w:rPr>
      </w:pPr>
      <w:r w:rsidRPr="0097122D">
        <w:rPr>
          <w:i/>
          <w:iCs/>
          <w:color w:val="000000" w:themeColor="text1"/>
          <w:lang w:val="en-US"/>
        </w:rPr>
        <w:t xml:space="preserve">Nguồn: </w:t>
      </w:r>
      <w:r w:rsidR="00A27F43" w:rsidRPr="0097122D">
        <w:rPr>
          <w:i/>
          <w:iCs/>
          <w:color w:val="000000" w:themeColor="text1"/>
          <w:lang w:val="en-US"/>
        </w:rPr>
        <w:t>Cục thống kê tỉnh Lai Châu</w:t>
      </w:r>
    </w:p>
    <w:p w14:paraId="1DFDC88B" w14:textId="4343F1BF" w:rsidR="00883ADE" w:rsidRPr="00DD6EA4" w:rsidRDefault="00954734" w:rsidP="00E46FFB">
      <w:pPr>
        <w:pStyle w:val="Tit"/>
        <w:tabs>
          <w:tab w:val="left" w:pos="709"/>
        </w:tabs>
        <w:spacing w:before="120" w:after="120" w:line="240" w:lineRule="auto"/>
        <w:ind w:left="0" w:firstLine="567"/>
        <w:jc w:val="both"/>
        <w:rPr>
          <w:rFonts w:ascii="Times New Roman" w:hAnsi="Times New Roman" w:cs="Times New Roman"/>
          <w:b w:val="0"/>
          <w:bCs w:val="0"/>
          <w:color w:val="000000" w:themeColor="text1"/>
          <w:w w:val="100"/>
          <w:sz w:val="28"/>
          <w:szCs w:val="28"/>
        </w:rPr>
      </w:pPr>
      <w:r>
        <w:rPr>
          <w:rFonts w:ascii="Times New Roman" w:hAnsi="Times New Roman" w:cs="Times New Roman"/>
          <w:b w:val="0"/>
          <w:bCs w:val="0"/>
          <w:color w:val="000000" w:themeColor="text1"/>
          <w:w w:val="100"/>
          <w:sz w:val="28"/>
          <w:szCs w:val="28"/>
        </w:rPr>
        <w:t>Trong những năm gần đây, lực lượng</w:t>
      </w:r>
      <w:r w:rsidR="00883ADE" w:rsidRPr="00DD6EA4">
        <w:rPr>
          <w:rFonts w:ascii="Times New Roman" w:hAnsi="Times New Roman" w:cs="Times New Roman"/>
          <w:b w:val="0"/>
          <w:bCs w:val="0"/>
          <w:color w:val="000000" w:themeColor="text1"/>
          <w:w w:val="100"/>
          <w:sz w:val="28"/>
          <w:szCs w:val="28"/>
        </w:rPr>
        <w:t xml:space="preserve"> lao động làm việc ở những vị trí yêu cầu chuyên môn cao có xu hướng gia tăng mạnh hơn so với những ngành nghề chỉ yêu cầu trình độ giản đơn. Năm 20</w:t>
      </w:r>
      <w:r>
        <w:rPr>
          <w:rFonts w:ascii="Times New Roman" w:hAnsi="Times New Roman" w:cs="Times New Roman"/>
          <w:b w:val="0"/>
          <w:bCs w:val="0"/>
          <w:color w:val="000000" w:themeColor="text1"/>
          <w:w w:val="100"/>
          <w:sz w:val="28"/>
          <w:szCs w:val="28"/>
        </w:rPr>
        <w:t>20</w:t>
      </w:r>
      <w:r w:rsidR="00883ADE" w:rsidRPr="00DD6EA4">
        <w:rPr>
          <w:rFonts w:ascii="Times New Roman" w:hAnsi="Times New Roman" w:cs="Times New Roman"/>
          <w:b w:val="0"/>
          <w:bCs w:val="0"/>
          <w:color w:val="000000" w:themeColor="text1"/>
          <w:w w:val="100"/>
          <w:sz w:val="28"/>
          <w:szCs w:val="28"/>
        </w:rPr>
        <w:t>, tỷ lệ lao động từ 15 tuổi trở lên đang làm việc đã qua đào tạo có bằng cấp chứng chỉ đạt 1</w:t>
      </w:r>
      <w:r>
        <w:rPr>
          <w:rFonts w:ascii="Times New Roman" w:hAnsi="Times New Roman" w:cs="Times New Roman"/>
          <w:b w:val="0"/>
          <w:bCs w:val="0"/>
          <w:color w:val="000000" w:themeColor="text1"/>
          <w:w w:val="100"/>
          <w:sz w:val="28"/>
          <w:szCs w:val="28"/>
        </w:rPr>
        <w:t>3</w:t>
      </w:r>
      <w:r w:rsidR="00883ADE" w:rsidRPr="00DD6EA4">
        <w:rPr>
          <w:rFonts w:ascii="Times New Roman" w:hAnsi="Times New Roman" w:cs="Times New Roman"/>
          <w:b w:val="0"/>
          <w:bCs w:val="0"/>
          <w:color w:val="000000" w:themeColor="text1"/>
          <w:w w:val="100"/>
          <w:sz w:val="28"/>
          <w:szCs w:val="28"/>
        </w:rPr>
        <w:t xml:space="preserve">,9%. Trong đó, lao động đã qua đào tạo khu vực thành thị là </w:t>
      </w:r>
      <w:r>
        <w:rPr>
          <w:rFonts w:ascii="Times New Roman" w:hAnsi="Times New Roman" w:cs="Times New Roman"/>
          <w:b w:val="0"/>
          <w:bCs w:val="0"/>
          <w:color w:val="000000" w:themeColor="text1"/>
          <w:w w:val="100"/>
          <w:sz w:val="28"/>
          <w:szCs w:val="28"/>
        </w:rPr>
        <w:t>57,1</w:t>
      </w:r>
      <w:r w:rsidR="00883ADE" w:rsidRPr="00DD6EA4">
        <w:rPr>
          <w:rFonts w:ascii="Times New Roman" w:hAnsi="Times New Roman" w:cs="Times New Roman"/>
          <w:b w:val="0"/>
          <w:bCs w:val="0"/>
          <w:color w:val="000000" w:themeColor="text1"/>
          <w:w w:val="100"/>
          <w:sz w:val="28"/>
          <w:szCs w:val="28"/>
        </w:rPr>
        <w:t xml:space="preserve">%; khu vực nông thôn đạt </w:t>
      </w:r>
      <w:r>
        <w:rPr>
          <w:rFonts w:ascii="Times New Roman" w:hAnsi="Times New Roman" w:cs="Times New Roman"/>
          <w:b w:val="0"/>
          <w:bCs w:val="0"/>
          <w:color w:val="000000" w:themeColor="text1"/>
          <w:w w:val="100"/>
          <w:sz w:val="28"/>
          <w:szCs w:val="28"/>
        </w:rPr>
        <w:t>8,2</w:t>
      </w:r>
      <w:r w:rsidR="00883ADE" w:rsidRPr="00DD6EA4">
        <w:rPr>
          <w:rFonts w:ascii="Times New Roman" w:hAnsi="Times New Roman" w:cs="Times New Roman"/>
          <w:b w:val="0"/>
          <w:bCs w:val="0"/>
          <w:color w:val="000000" w:themeColor="text1"/>
          <w:w w:val="100"/>
          <w:sz w:val="28"/>
          <w:szCs w:val="28"/>
        </w:rPr>
        <w:t>%</w:t>
      </w:r>
      <w:r>
        <w:rPr>
          <w:rFonts w:ascii="Times New Roman" w:hAnsi="Times New Roman" w:cs="Times New Roman"/>
          <w:b w:val="0"/>
          <w:bCs w:val="0"/>
          <w:color w:val="000000" w:themeColor="text1"/>
          <w:w w:val="100"/>
          <w:sz w:val="28"/>
          <w:szCs w:val="28"/>
        </w:rPr>
        <w:t xml:space="preserve"> trên tổng số lao động</w:t>
      </w:r>
      <w:r w:rsidR="00883ADE" w:rsidRPr="00DD6EA4">
        <w:rPr>
          <w:rFonts w:ascii="Times New Roman" w:hAnsi="Times New Roman" w:cs="Times New Roman"/>
          <w:b w:val="0"/>
          <w:bCs w:val="0"/>
          <w:color w:val="000000" w:themeColor="text1"/>
          <w:w w:val="100"/>
          <w:sz w:val="28"/>
          <w:szCs w:val="28"/>
        </w:rPr>
        <w:t>.</w:t>
      </w:r>
    </w:p>
    <w:p w14:paraId="2C0339DD" w14:textId="79CFFC42" w:rsidR="00883ADE" w:rsidRPr="00DD6EA4" w:rsidRDefault="007D0E8B" w:rsidP="007D0E8B">
      <w:pPr>
        <w:pStyle w:val="Caption"/>
      </w:pPr>
      <w:bookmarkStart w:id="128" w:name="_Toc68425326"/>
      <w:bookmarkStart w:id="129" w:name="_Toc73505938"/>
      <w:r>
        <w:t xml:space="preserve">Bảng </w:t>
      </w:r>
      <w:r>
        <w:fldChar w:fldCharType="begin"/>
      </w:r>
      <w:r>
        <w:instrText xml:space="preserve"> SEQ Bảng \* ARABIC </w:instrText>
      </w:r>
      <w:r>
        <w:fldChar w:fldCharType="separate"/>
      </w:r>
      <w:r w:rsidR="000D6197">
        <w:rPr>
          <w:noProof/>
        </w:rPr>
        <w:t>6</w:t>
      </w:r>
      <w:r>
        <w:fldChar w:fldCharType="end"/>
      </w:r>
      <w:r w:rsidR="00107D7F">
        <w:rPr>
          <w:lang w:val="en-US"/>
        </w:rPr>
        <w:t xml:space="preserve">. </w:t>
      </w:r>
      <w:r w:rsidR="00883ADE" w:rsidRPr="00DD6EA4">
        <w:t>Lao động từ 15 tuổi trở lên đang làm việc hàng năm phân theo nghề nghiệp và phân theo vị thế việc làm</w:t>
      </w:r>
      <w:bookmarkEnd w:id="128"/>
      <w:bookmarkEnd w:id="129"/>
    </w:p>
    <w:p w14:paraId="12CFA410" w14:textId="77777777" w:rsidR="00883ADE" w:rsidRPr="00F070CF" w:rsidRDefault="00883ADE" w:rsidP="00E46FFB">
      <w:pPr>
        <w:widowControl w:val="0"/>
        <w:tabs>
          <w:tab w:val="left" w:pos="709"/>
        </w:tabs>
        <w:spacing w:before="120" w:after="120" w:line="240" w:lineRule="auto"/>
        <w:ind w:firstLine="567"/>
        <w:jc w:val="right"/>
        <w:rPr>
          <w:color w:val="000000" w:themeColor="text1"/>
          <w:sz w:val="26"/>
          <w:szCs w:val="26"/>
          <w:lang w:val="en-US"/>
        </w:rPr>
      </w:pPr>
      <w:r w:rsidRPr="00F070CF">
        <w:rPr>
          <w:iCs/>
          <w:color w:val="000000" w:themeColor="text1"/>
          <w:sz w:val="26"/>
          <w:szCs w:val="26"/>
          <w:lang w:val="en-US"/>
        </w:rPr>
        <w:t xml:space="preserve">Đơn vị: </w:t>
      </w:r>
      <w:r w:rsidRPr="00F070CF">
        <w:rPr>
          <w:color w:val="000000" w:themeColor="text1"/>
          <w:sz w:val="26"/>
          <w:szCs w:val="26"/>
          <w:lang w:val="en-US"/>
        </w:rPr>
        <w:t>người</w:t>
      </w:r>
    </w:p>
    <w:tbl>
      <w:tblPr>
        <w:tblStyle w:val="TableGrid"/>
        <w:tblW w:w="8954" w:type="dxa"/>
        <w:tblInd w:w="108" w:type="dxa"/>
        <w:tblLook w:val="04A0" w:firstRow="1" w:lastRow="0" w:firstColumn="1" w:lastColumn="0" w:noHBand="0" w:noVBand="1"/>
      </w:tblPr>
      <w:tblGrid>
        <w:gridCol w:w="4227"/>
        <w:gridCol w:w="1242"/>
        <w:gridCol w:w="1251"/>
        <w:gridCol w:w="1200"/>
        <w:gridCol w:w="1034"/>
      </w:tblGrid>
      <w:tr w:rsidR="0097122D" w:rsidRPr="00B774E6" w14:paraId="5E2D1BF3" w14:textId="5584A2A7" w:rsidTr="0097122D">
        <w:trPr>
          <w:trHeight w:val="233"/>
        </w:trPr>
        <w:tc>
          <w:tcPr>
            <w:tcW w:w="4227" w:type="dxa"/>
            <w:shd w:val="clear" w:color="auto" w:fill="E2EFD9" w:themeFill="accent6" w:themeFillTint="33"/>
            <w:vAlign w:val="center"/>
          </w:tcPr>
          <w:p w14:paraId="42D5A5F2" w14:textId="77777777" w:rsidR="0097122D" w:rsidRPr="0089043F" w:rsidRDefault="0097122D" w:rsidP="00F070CF">
            <w:pPr>
              <w:pStyle w:val="Tit"/>
              <w:tabs>
                <w:tab w:val="left" w:pos="709"/>
              </w:tabs>
              <w:spacing w:before="60" w:line="240" w:lineRule="auto"/>
              <w:ind w:left="0" w:firstLine="0"/>
              <w:jc w:val="center"/>
              <w:rPr>
                <w:rFonts w:ascii="Times New Roman" w:hAnsi="Times New Roman" w:cs="Times New Roman"/>
                <w:color w:val="000000" w:themeColor="text1"/>
                <w:w w:val="100"/>
              </w:rPr>
            </w:pPr>
            <w:r w:rsidRPr="0089043F">
              <w:rPr>
                <w:rFonts w:ascii="Times New Roman" w:hAnsi="Times New Roman" w:cs="Times New Roman"/>
                <w:color w:val="000000" w:themeColor="text1"/>
                <w:w w:val="100"/>
              </w:rPr>
              <w:t>Tiêu chí/Năm</w:t>
            </w:r>
          </w:p>
        </w:tc>
        <w:tc>
          <w:tcPr>
            <w:tcW w:w="1242" w:type="dxa"/>
            <w:shd w:val="clear" w:color="auto" w:fill="E2EFD9" w:themeFill="accent6" w:themeFillTint="33"/>
            <w:vAlign w:val="center"/>
          </w:tcPr>
          <w:p w14:paraId="15CAB4B1" w14:textId="77777777" w:rsidR="0097122D" w:rsidRPr="0089043F" w:rsidRDefault="0097122D" w:rsidP="00F070CF">
            <w:pPr>
              <w:pStyle w:val="Tit"/>
              <w:tabs>
                <w:tab w:val="left" w:pos="709"/>
              </w:tabs>
              <w:spacing w:before="60" w:line="240" w:lineRule="auto"/>
              <w:ind w:left="0" w:firstLine="0"/>
              <w:jc w:val="center"/>
              <w:rPr>
                <w:rFonts w:ascii="Times New Roman" w:hAnsi="Times New Roman" w:cs="Times New Roman"/>
                <w:color w:val="000000" w:themeColor="text1"/>
                <w:w w:val="100"/>
              </w:rPr>
            </w:pPr>
            <w:r w:rsidRPr="0089043F">
              <w:rPr>
                <w:rFonts w:ascii="Times New Roman" w:hAnsi="Times New Roman" w:cs="Times New Roman"/>
                <w:color w:val="000000" w:themeColor="text1"/>
                <w:w w:val="100"/>
              </w:rPr>
              <w:t>2017</w:t>
            </w:r>
          </w:p>
        </w:tc>
        <w:tc>
          <w:tcPr>
            <w:tcW w:w="1251" w:type="dxa"/>
            <w:shd w:val="clear" w:color="auto" w:fill="E2EFD9" w:themeFill="accent6" w:themeFillTint="33"/>
            <w:vAlign w:val="center"/>
          </w:tcPr>
          <w:p w14:paraId="1C82BA2D" w14:textId="77777777" w:rsidR="0097122D" w:rsidRPr="0089043F" w:rsidRDefault="0097122D" w:rsidP="00F070CF">
            <w:pPr>
              <w:pStyle w:val="Tit"/>
              <w:tabs>
                <w:tab w:val="left" w:pos="709"/>
              </w:tabs>
              <w:spacing w:before="60" w:line="240" w:lineRule="auto"/>
              <w:ind w:left="0" w:firstLine="0"/>
              <w:jc w:val="center"/>
              <w:rPr>
                <w:rFonts w:ascii="Times New Roman" w:hAnsi="Times New Roman" w:cs="Times New Roman"/>
                <w:color w:val="000000" w:themeColor="text1"/>
                <w:w w:val="100"/>
              </w:rPr>
            </w:pPr>
            <w:r w:rsidRPr="0089043F">
              <w:rPr>
                <w:rFonts w:ascii="Times New Roman" w:hAnsi="Times New Roman" w:cs="Times New Roman"/>
                <w:color w:val="000000" w:themeColor="text1"/>
                <w:w w:val="100"/>
              </w:rPr>
              <w:t>2018</w:t>
            </w:r>
          </w:p>
        </w:tc>
        <w:tc>
          <w:tcPr>
            <w:tcW w:w="1200" w:type="dxa"/>
            <w:shd w:val="clear" w:color="auto" w:fill="E2EFD9" w:themeFill="accent6" w:themeFillTint="33"/>
          </w:tcPr>
          <w:p w14:paraId="22010357" w14:textId="7345DCF4" w:rsidR="0097122D" w:rsidRPr="0089043F" w:rsidRDefault="0097122D" w:rsidP="00F070CF">
            <w:pPr>
              <w:pStyle w:val="Tit"/>
              <w:tabs>
                <w:tab w:val="left" w:pos="709"/>
              </w:tabs>
              <w:spacing w:before="60" w:line="240" w:lineRule="auto"/>
              <w:ind w:left="0" w:firstLine="0"/>
              <w:jc w:val="center"/>
              <w:rPr>
                <w:rFonts w:ascii="Times New Roman" w:hAnsi="Times New Roman" w:cs="Times New Roman"/>
                <w:color w:val="000000" w:themeColor="text1"/>
                <w:w w:val="100"/>
              </w:rPr>
            </w:pPr>
            <w:r w:rsidRPr="0089043F">
              <w:rPr>
                <w:rFonts w:ascii="Times New Roman" w:hAnsi="Times New Roman" w:cs="Times New Roman"/>
                <w:color w:val="000000" w:themeColor="text1"/>
                <w:w w:val="100"/>
              </w:rPr>
              <w:t>2019</w:t>
            </w:r>
          </w:p>
        </w:tc>
        <w:tc>
          <w:tcPr>
            <w:tcW w:w="1034" w:type="dxa"/>
            <w:shd w:val="clear" w:color="auto" w:fill="E2EFD9" w:themeFill="accent6" w:themeFillTint="33"/>
          </w:tcPr>
          <w:p w14:paraId="5C60B94F" w14:textId="4972D8AD" w:rsidR="0097122D" w:rsidRPr="0089043F" w:rsidRDefault="0097122D" w:rsidP="00F070CF">
            <w:pPr>
              <w:pStyle w:val="Tit"/>
              <w:tabs>
                <w:tab w:val="left" w:pos="709"/>
              </w:tabs>
              <w:spacing w:before="60" w:line="240" w:lineRule="auto"/>
              <w:ind w:left="0" w:firstLine="0"/>
              <w:jc w:val="center"/>
              <w:rPr>
                <w:rFonts w:ascii="Times New Roman" w:hAnsi="Times New Roman" w:cs="Times New Roman"/>
                <w:color w:val="000000" w:themeColor="text1"/>
                <w:w w:val="100"/>
              </w:rPr>
            </w:pPr>
            <w:r>
              <w:rPr>
                <w:rFonts w:ascii="Times New Roman" w:hAnsi="Times New Roman" w:cs="Times New Roman"/>
                <w:color w:val="000000" w:themeColor="text1"/>
                <w:w w:val="100"/>
              </w:rPr>
              <w:t>2020</w:t>
            </w:r>
          </w:p>
        </w:tc>
      </w:tr>
      <w:tr w:rsidR="0097122D" w:rsidRPr="00B774E6" w14:paraId="58E19B38" w14:textId="05B1E0F9" w:rsidTr="0097122D">
        <w:trPr>
          <w:trHeight w:val="388"/>
        </w:trPr>
        <w:tc>
          <w:tcPr>
            <w:tcW w:w="4227" w:type="dxa"/>
            <w:vAlign w:val="center"/>
          </w:tcPr>
          <w:p w14:paraId="03961DAF" w14:textId="77777777" w:rsidR="0097122D" w:rsidRPr="0089043F" w:rsidRDefault="0097122D" w:rsidP="00D567E3">
            <w:pPr>
              <w:tabs>
                <w:tab w:val="left" w:pos="709"/>
              </w:tabs>
              <w:spacing w:before="60"/>
              <w:jc w:val="both"/>
              <w:rPr>
                <w:b/>
                <w:bCs/>
                <w:color w:val="000000" w:themeColor="text1"/>
                <w:sz w:val="24"/>
                <w:szCs w:val="24"/>
              </w:rPr>
            </w:pPr>
            <w:r w:rsidRPr="0089043F">
              <w:rPr>
                <w:b/>
                <w:bCs/>
                <w:color w:val="000000" w:themeColor="text1"/>
                <w:sz w:val="24"/>
                <w:szCs w:val="24"/>
              </w:rPr>
              <w:t xml:space="preserve">TỔNG SỐ </w:t>
            </w:r>
          </w:p>
        </w:tc>
        <w:tc>
          <w:tcPr>
            <w:tcW w:w="1242" w:type="dxa"/>
            <w:vAlign w:val="center"/>
          </w:tcPr>
          <w:p w14:paraId="08F10804" w14:textId="30900C1C" w:rsidR="0097122D" w:rsidRPr="0089043F" w:rsidRDefault="0097122D" w:rsidP="00D567E3">
            <w:pPr>
              <w:tabs>
                <w:tab w:val="left" w:pos="709"/>
              </w:tabs>
              <w:spacing w:before="60"/>
              <w:jc w:val="right"/>
              <w:rPr>
                <w:b/>
                <w:color w:val="000000" w:themeColor="text1"/>
                <w:sz w:val="24"/>
                <w:szCs w:val="24"/>
              </w:rPr>
            </w:pPr>
            <w:r w:rsidRPr="0089043F">
              <w:rPr>
                <w:b/>
                <w:color w:val="000000" w:themeColor="text1"/>
                <w:sz w:val="24"/>
                <w:szCs w:val="24"/>
              </w:rPr>
              <w:t>267.229</w:t>
            </w:r>
          </w:p>
        </w:tc>
        <w:tc>
          <w:tcPr>
            <w:tcW w:w="1251" w:type="dxa"/>
            <w:vAlign w:val="center"/>
          </w:tcPr>
          <w:p w14:paraId="21CD37C7" w14:textId="70519E7D" w:rsidR="0097122D" w:rsidRPr="0089043F" w:rsidRDefault="0097122D" w:rsidP="00D567E3">
            <w:pPr>
              <w:tabs>
                <w:tab w:val="left" w:pos="709"/>
              </w:tabs>
              <w:spacing w:before="60"/>
              <w:jc w:val="right"/>
              <w:rPr>
                <w:b/>
                <w:color w:val="000000" w:themeColor="text1"/>
                <w:sz w:val="24"/>
                <w:szCs w:val="24"/>
              </w:rPr>
            </w:pPr>
            <w:r w:rsidRPr="0089043F">
              <w:rPr>
                <w:b/>
                <w:color w:val="000000" w:themeColor="text1"/>
                <w:sz w:val="24"/>
                <w:szCs w:val="24"/>
              </w:rPr>
              <w:t>273.376</w:t>
            </w:r>
          </w:p>
        </w:tc>
        <w:tc>
          <w:tcPr>
            <w:tcW w:w="1200" w:type="dxa"/>
          </w:tcPr>
          <w:p w14:paraId="788D6C5A" w14:textId="6CF0FB02" w:rsidR="0097122D" w:rsidRPr="0089043F" w:rsidRDefault="0097122D" w:rsidP="00D567E3">
            <w:pPr>
              <w:tabs>
                <w:tab w:val="left" w:pos="709"/>
              </w:tabs>
              <w:spacing w:before="60"/>
              <w:jc w:val="right"/>
              <w:rPr>
                <w:b/>
                <w:color w:val="000000" w:themeColor="text1"/>
                <w:sz w:val="24"/>
                <w:szCs w:val="24"/>
              </w:rPr>
            </w:pPr>
            <w:r w:rsidRPr="0089043F">
              <w:rPr>
                <w:b/>
                <w:color w:val="000000" w:themeColor="text1"/>
                <w:sz w:val="24"/>
                <w:szCs w:val="24"/>
              </w:rPr>
              <w:t>281.988</w:t>
            </w:r>
          </w:p>
        </w:tc>
        <w:tc>
          <w:tcPr>
            <w:tcW w:w="1034" w:type="dxa"/>
          </w:tcPr>
          <w:p w14:paraId="141058B2" w14:textId="0AA3456D" w:rsidR="0097122D" w:rsidRPr="0089043F" w:rsidRDefault="0097122D" w:rsidP="00D567E3">
            <w:pPr>
              <w:tabs>
                <w:tab w:val="left" w:pos="709"/>
              </w:tabs>
              <w:spacing w:before="60"/>
              <w:jc w:val="right"/>
              <w:rPr>
                <w:b/>
                <w:color w:val="000000" w:themeColor="text1"/>
                <w:sz w:val="24"/>
                <w:szCs w:val="24"/>
              </w:rPr>
            </w:pPr>
            <w:r w:rsidRPr="0097122D">
              <w:rPr>
                <w:b/>
                <w:color w:val="000000" w:themeColor="text1"/>
                <w:sz w:val="24"/>
                <w:szCs w:val="24"/>
              </w:rPr>
              <w:t>287.032</w:t>
            </w:r>
          </w:p>
        </w:tc>
      </w:tr>
      <w:tr w:rsidR="0097122D" w:rsidRPr="00B774E6" w14:paraId="2099195C" w14:textId="52276CE5" w:rsidTr="0097122D">
        <w:trPr>
          <w:trHeight w:val="240"/>
        </w:trPr>
        <w:tc>
          <w:tcPr>
            <w:tcW w:w="4227" w:type="dxa"/>
            <w:vAlign w:val="center"/>
          </w:tcPr>
          <w:p w14:paraId="620C8996" w14:textId="77777777" w:rsidR="0097122D" w:rsidRPr="0089043F" w:rsidRDefault="0097122D" w:rsidP="00D567E3">
            <w:pPr>
              <w:tabs>
                <w:tab w:val="left" w:pos="709"/>
              </w:tabs>
              <w:spacing w:before="60"/>
              <w:jc w:val="both"/>
              <w:rPr>
                <w:b/>
                <w:bCs/>
                <w:color w:val="000000" w:themeColor="text1"/>
                <w:sz w:val="24"/>
                <w:szCs w:val="24"/>
              </w:rPr>
            </w:pPr>
            <w:r w:rsidRPr="0089043F">
              <w:rPr>
                <w:b/>
                <w:bCs/>
                <w:color w:val="000000" w:themeColor="text1"/>
                <w:sz w:val="24"/>
                <w:szCs w:val="24"/>
              </w:rPr>
              <w:t xml:space="preserve">Phân theo nghề nghiệp </w:t>
            </w:r>
          </w:p>
        </w:tc>
        <w:tc>
          <w:tcPr>
            <w:tcW w:w="1242" w:type="dxa"/>
            <w:vAlign w:val="center"/>
          </w:tcPr>
          <w:p w14:paraId="29C83F07" w14:textId="77777777" w:rsidR="0097122D" w:rsidRPr="0089043F" w:rsidRDefault="0097122D" w:rsidP="00D567E3">
            <w:pPr>
              <w:tabs>
                <w:tab w:val="left" w:pos="709"/>
              </w:tabs>
              <w:spacing w:before="60"/>
              <w:jc w:val="right"/>
              <w:rPr>
                <w:color w:val="000000" w:themeColor="text1"/>
                <w:sz w:val="24"/>
                <w:szCs w:val="24"/>
              </w:rPr>
            </w:pPr>
          </w:p>
        </w:tc>
        <w:tc>
          <w:tcPr>
            <w:tcW w:w="1251" w:type="dxa"/>
            <w:vAlign w:val="center"/>
          </w:tcPr>
          <w:p w14:paraId="0226ABCA" w14:textId="77777777" w:rsidR="0097122D" w:rsidRPr="0089043F" w:rsidRDefault="0097122D" w:rsidP="00D567E3">
            <w:pPr>
              <w:tabs>
                <w:tab w:val="left" w:pos="709"/>
              </w:tabs>
              <w:spacing w:before="60"/>
              <w:jc w:val="right"/>
              <w:rPr>
                <w:color w:val="000000" w:themeColor="text1"/>
                <w:sz w:val="24"/>
                <w:szCs w:val="24"/>
              </w:rPr>
            </w:pPr>
          </w:p>
        </w:tc>
        <w:tc>
          <w:tcPr>
            <w:tcW w:w="1200" w:type="dxa"/>
          </w:tcPr>
          <w:p w14:paraId="05F3819E" w14:textId="77777777" w:rsidR="0097122D" w:rsidRPr="0089043F" w:rsidRDefault="0097122D" w:rsidP="00D567E3">
            <w:pPr>
              <w:tabs>
                <w:tab w:val="left" w:pos="709"/>
              </w:tabs>
              <w:spacing w:before="60"/>
              <w:jc w:val="right"/>
              <w:rPr>
                <w:color w:val="000000" w:themeColor="text1"/>
                <w:sz w:val="24"/>
                <w:szCs w:val="24"/>
              </w:rPr>
            </w:pPr>
          </w:p>
        </w:tc>
        <w:tc>
          <w:tcPr>
            <w:tcW w:w="1034" w:type="dxa"/>
          </w:tcPr>
          <w:p w14:paraId="4D896AED" w14:textId="77777777" w:rsidR="0097122D" w:rsidRPr="0089043F" w:rsidRDefault="0097122D" w:rsidP="00D567E3">
            <w:pPr>
              <w:tabs>
                <w:tab w:val="left" w:pos="709"/>
              </w:tabs>
              <w:spacing w:before="60"/>
              <w:jc w:val="right"/>
              <w:rPr>
                <w:color w:val="000000" w:themeColor="text1"/>
                <w:sz w:val="24"/>
                <w:szCs w:val="24"/>
              </w:rPr>
            </w:pPr>
          </w:p>
        </w:tc>
      </w:tr>
      <w:tr w:rsidR="0097122D" w:rsidRPr="00B774E6" w14:paraId="28A6040E" w14:textId="2BD7E8DB" w:rsidTr="0097122D">
        <w:trPr>
          <w:trHeight w:val="247"/>
        </w:trPr>
        <w:tc>
          <w:tcPr>
            <w:tcW w:w="4227" w:type="dxa"/>
            <w:vAlign w:val="center"/>
          </w:tcPr>
          <w:p w14:paraId="2C6EA203"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Nhà lãnh đạo </w:t>
            </w:r>
          </w:p>
        </w:tc>
        <w:tc>
          <w:tcPr>
            <w:tcW w:w="1242" w:type="dxa"/>
            <w:vAlign w:val="center"/>
          </w:tcPr>
          <w:p w14:paraId="538B4F40" w14:textId="154CE07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4.164</w:t>
            </w:r>
          </w:p>
        </w:tc>
        <w:tc>
          <w:tcPr>
            <w:tcW w:w="1251" w:type="dxa"/>
            <w:vAlign w:val="center"/>
          </w:tcPr>
          <w:p w14:paraId="226C1D1F" w14:textId="21A1E23E"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4.260</w:t>
            </w:r>
          </w:p>
        </w:tc>
        <w:tc>
          <w:tcPr>
            <w:tcW w:w="1200" w:type="dxa"/>
          </w:tcPr>
          <w:p w14:paraId="10DB977D" w14:textId="496EEF21"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4.653</w:t>
            </w:r>
          </w:p>
        </w:tc>
        <w:tc>
          <w:tcPr>
            <w:tcW w:w="1034" w:type="dxa"/>
          </w:tcPr>
          <w:p w14:paraId="150CDC79" w14:textId="2BFE0FF4"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4.720</w:t>
            </w:r>
          </w:p>
        </w:tc>
      </w:tr>
      <w:tr w:rsidR="0097122D" w:rsidRPr="00B774E6" w14:paraId="431E7021" w14:textId="2972C94D" w:rsidTr="008226D8">
        <w:trPr>
          <w:trHeight w:val="247"/>
        </w:trPr>
        <w:tc>
          <w:tcPr>
            <w:tcW w:w="4227" w:type="dxa"/>
            <w:vAlign w:val="center"/>
          </w:tcPr>
          <w:p w14:paraId="03F6661B"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Chuyên môn kỹ thuật bậc cao </w:t>
            </w:r>
          </w:p>
        </w:tc>
        <w:tc>
          <w:tcPr>
            <w:tcW w:w="1242" w:type="dxa"/>
            <w:vAlign w:val="center"/>
          </w:tcPr>
          <w:p w14:paraId="0B14C92A" w14:textId="1E37C20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10.687</w:t>
            </w:r>
          </w:p>
        </w:tc>
        <w:tc>
          <w:tcPr>
            <w:tcW w:w="1251" w:type="dxa"/>
            <w:vAlign w:val="center"/>
          </w:tcPr>
          <w:p w14:paraId="3775F400" w14:textId="265648C4"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10.934</w:t>
            </w:r>
          </w:p>
        </w:tc>
        <w:tc>
          <w:tcPr>
            <w:tcW w:w="1200" w:type="dxa"/>
          </w:tcPr>
          <w:p w14:paraId="234B4138" w14:textId="737F548F"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14.438</w:t>
            </w:r>
          </w:p>
        </w:tc>
        <w:tc>
          <w:tcPr>
            <w:tcW w:w="1034" w:type="dxa"/>
            <w:vAlign w:val="bottom"/>
          </w:tcPr>
          <w:p w14:paraId="33A1636B" w14:textId="4CB6DE3A"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15.202</w:t>
            </w:r>
          </w:p>
        </w:tc>
      </w:tr>
      <w:tr w:rsidR="0097122D" w:rsidRPr="00B774E6" w14:paraId="467AFD77" w14:textId="516FCE8C" w:rsidTr="008226D8">
        <w:trPr>
          <w:trHeight w:val="247"/>
        </w:trPr>
        <w:tc>
          <w:tcPr>
            <w:tcW w:w="4227" w:type="dxa"/>
            <w:vAlign w:val="center"/>
          </w:tcPr>
          <w:p w14:paraId="01C06A73"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Chuyên môn kỹ thuật bậc trung </w:t>
            </w:r>
          </w:p>
        </w:tc>
        <w:tc>
          <w:tcPr>
            <w:tcW w:w="1242" w:type="dxa"/>
            <w:vAlign w:val="center"/>
          </w:tcPr>
          <w:p w14:paraId="68BD53B1" w14:textId="12FEFC36"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9.486</w:t>
            </w:r>
          </w:p>
        </w:tc>
        <w:tc>
          <w:tcPr>
            <w:tcW w:w="1251" w:type="dxa"/>
            <w:vAlign w:val="center"/>
          </w:tcPr>
          <w:p w14:paraId="4240AEB4" w14:textId="5156D91C"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9.704</w:t>
            </w:r>
          </w:p>
        </w:tc>
        <w:tc>
          <w:tcPr>
            <w:tcW w:w="1200" w:type="dxa"/>
          </w:tcPr>
          <w:p w14:paraId="57894B81" w14:textId="16F3C457"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9.926</w:t>
            </w:r>
          </w:p>
        </w:tc>
        <w:tc>
          <w:tcPr>
            <w:tcW w:w="1034" w:type="dxa"/>
            <w:vAlign w:val="bottom"/>
          </w:tcPr>
          <w:p w14:paraId="4953A00F" w14:textId="1E784811"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10.148</w:t>
            </w:r>
          </w:p>
        </w:tc>
      </w:tr>
      <w:tr w:rsidR="0097122D" w:rsidRPr="00B774E6" w14:paraId="5270AC2F" w14:textId="28303911" w:rsidTr="0097122D">
        <w:trPr>
          <w:trHeight w:val="247"/>
        </w:trPr>
        <w:tc>
          <w:tcPr>
            <w:tcW w:w="4227" w:type="dxa"/>
            <w:vAlign w:val="center"/>
          </w:tcPr>
          <w:p w14:paraId="775AA268"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Nhân viên </w:t>
            </w:r>
          </w:p>
        </w:tc>
        <w:tc>
          <w:tcPr>
            <w:tcW w:w="1242" w:type="dxa"/>
            <w:vAlign w:val="center"/>
          </w:tcPr>
          <w:p w14:paraId="2F9E51EB" w14:textId="2B85C68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1.562</w:t>
            </w:r>
          </w:p>
        </w:tc>
        <w:tc>
          <w:tcPr>
            <w:tcW w:w="1251" w:type="dxa"/>
            <w:vAlign w:val="center"/>
          </w:tcPr>
          <w:p w14:paraId="67B98002" w14:textId="74CE3EBA"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1.593</w:t>
            </w:r>
          </w:p>
        </w:tc>
        <w:tc>
          <w:tcPr>
            <w:tcW w:w="1200" w:type="dxa"/>
          </w:tcPr>
          <w:p w14:paraId="4889C78E" w14:textId="563D05C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1.466</w:t>
            </w:r>
          </w:p>
        </w:tc>
        <w:tc>
          <w:tcPr>
            <w:tcW w:w="1034" w:type="dxa"/>
          </w:tcPr>
          <w:p w14:paraId="5D09FDF1" w14:textId="0771645C"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1.533</w:t>
            </w:r>
          </w:p>
        </w:tc>
      </w:tr>
      <w:tr w:rsidR="0097122D" w:rsidRPr="00B774E6" w14:paraId="277C3F3B" w14:textId="635FEC4D" w:rsidTr="008226D8">
        <w:trPr>
          <w:trHeight w:val="240"/>
        </w:trPr>
        <w:tc>
          <w:tcPr>
            <w:tcW w:w="4227" w:type="dxa"/>
            <w:vAlign w:val="center"/>
          </w:tcPr>
          <w:p w14:paraId="478A70A6"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Dịch vụ cá nhân, bảo vệ bán hàng </w:t>
            </w:r>
          </w:p>
        </w:tc>
        <w:tc>
          <w:tcPr>
            <w:tcW w:w="1242" w:type="dxa"/>
            <w:vAlign w:val="center"/>
          </w:tcPr>
          <w:p w14:paraId="016043A5" w14:textId="0D4FE9CF"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14.170</w:t>
            </w:r>
          </w:p>
        </w:tc>
        <w:tc>
          <w:tcPr>
            <w:tcW w:w="1251" w:type="dxa"/>
            <w:vAlign w:val="center"/>
          </w:tcPr>
          <w:p w14:paraId="650FBAC0" w14:textId="5F9FE1DE"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14.495</w:t>
            </w:r>
          </w:p>
        </w:tc>
        <w:tc>
          <w:tcPr>
            <w:tcW w:w="1200" w:type="dxa"/>
          </w:tcPr>
          <w:p w14:paraId="2BDD8AA5" w14:textId="424C2843"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15.086</w:t>
            </w:r>
          </w:p>
        </w:tc>
        <w:tc>
          <w:tcPr>
            <w:tcW w:w="1034" w:type="dxa"/>
            <w:vAlign w:val="bottom"/>
          </w:tcPr>
          <w:p w14:paraId="71F9396F" w14:textId="2423C908"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16.082</w:t>
            </w:r>
          </w:p>
        </w:tc>
      </w:tr>
      <w:tr w:rsidR="0097122D" w:rsidRPr="00B774E6" w14:paraId="1A370A3B" w14:textId="011D5402" w:rsidTr="008226D8">
        <w:trPr>
          <w:trHeight w:val="247"/>
        </w:trPr>
        <w:tc>
          <w:tcPr>
            <w:tcW w:w="4227" w:type="dxa"/>
            <w:vAlign w:val="center"/>
          </w:tcPr>
          <w:p w14:paraId="64927374"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Nghề trong nông, lâm, ngư nghiệp</w:t>
            </w:r>
          </w:p>
        </w:tc>
        <w:tc>
          <w:tcPr>
            <w:tcW w:w="1242" w:type="dxa"/>
            <w:vAlign w:val="center"/>
          </w:tcPr>
          <w:p w14:paraId="562379B9" w14:textId="3258C67E"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82.405</w:t>
            </w:r>
          </w:p>
        </w:tc>
        <w:tc>
          <w:tcPr>
            <w:tcW w:w="1251" w:type="dxa"/>
            <w:vAlign w:val="center"/>
          </w:tcPr>
          <w:p w14:paraId="2A019828" w14:textId="2A1E18FD"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84.299</w:t>
            </w:r>
          </w:p>
        </w:tc>
        <w:tc>
          <w:tcPr>
            <w:tcW w:w="1200" w:type="dxa"/>
          </w:tcPr>
          <w:p w14:paraId="7C5AA62B" w14:textId="13F58F72"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79.944</w:t>
            </w:r>
          </w:p>
        </w:tc>
        <w:tc>
          <w:tcPr>
            <w:tcW w:w="1034" w:type="dxa"/>
            <w:vAlign w:val="bottom"/>
          </w:tcPr>
          <w:p w14:paraId="5D2C8DCB" w14:textId="0BE406CF"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81.022</w:t>
            </w:r>
          </w:p>
        </w:tc>
      </w:tr>
      <w:tr w:rsidR="0097122D" w:rsidRPr="00B774E6" w14:paraId="212C72A1" w14:textId="11488003" w:rsidTr="008226D8">
        <w:trPr>
          <w:trHeight w:val="247"/>
        </w:trPr>
        <w:tc>
          <w:tcPr>
            <w:tcW w:w="4227" w:type="dxa"/>
            <w:vAlign w:val="center"/>
          </w:tcPr>
          <w:p w14:paraId="4C9028CA"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Thợ thủ công và các thợ khác có liên quan</w:t>
            </w:r>
          </w:p>
        </w:tc>
        <w:tc>
          <w:tcPr>
            <w:tcW w:w="1242" w:type="dxa"/>
            <w:vAlign w:val="center"/>
          </w:tcPr>
          <w:p w14:paraId="41E614D4" w14:textId="4AA7347F"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11.180</w:t>
            </w:r>
          </w:p>
        </w:tc>
        <w:tc>
          <w:tcPr>
            <w:tcW w:w="1251" w:type="dxa"/>
            <w:vAlign w:val="center"/>
          </w:tcPr>
          <w:p w14:paraId="32B9E900" w14:textId="7C78913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11.437</w:t>
            </w:r>
          </w:p>
        </w:tc>
        <w:tc>
          <w:tcPr>
            <w:tcW w:w="1200" w:type="dxa"/>
          </w:tcPr>
          <w:p w14:paraId="3CF95C32" w14:textId="74106AC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13.817</w:t>
            </w:r>
          </w:p>
        </w:tc>
        <w:tc>
          <w:tcPr>
            <w:tcW w:w="1034" w:type="dxa"/>
            <w:vAlign w:val="bottom"/>
          </w:tcPr>
          <w:p w14:paraId="2563BB2C" w14:textId="45E5F0F1"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14.036</w:t>
            </w:r>
          </w:p>
        </w:tc>
      </w:tr>
      <w:tr w:rsidR="0097122D" w:rsidRPr="00B774E6" w14:paraId="74B8AC4B" w14:textId="7E1056C8" w:rsidTr="008226D8">
        <w:trPr>
          <w:trHeight w:val="247"/>
        </w:trPr>
        <w:tc>
          <w:tcPr>
            <w:tcW w:w="4227" w:type="dxa"/>
            <w:vAlign w:val="center"/>
          </w:tcPr>
          <w:p w14:paraId="413644DC"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Thợ lắp ráp và vận hành máy móc, thiết bị</w:t>
            </w:r>
            <w:r w:rsidRPr="0089043F">
              <w:rPr>
                <w:i/>
                <w:iCs/>
                <w:color w:val="000000" w:themeColor="text1"/>
                <w:sz w:val="24"/>
                <w:szCs w:val="24"/>
              </w:rPr>
              <w:t xml:space="preserve"> </w:t>
            </w:r>
          </w:p>
        </w:tc>
        <w:tc>
          <w:tcPr>
            <w:tcW w:w="1242" w:type="dxa"/>
            <w:vAlign w:val="center"/>
          </w:tcPr>
          <w:p w14:paraId="44C19CC0" w14:textId="0EE99AE8"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2.951</w:t>
            </w:r>
          </w:p>
        </w:tc>
        <w:tc>
          <w:tcPr>
            <w:tcW w:w="1251" w:type="dxa"/>
            <w:vAlign w:val="center"/>
          </w:tcPr>
          <w:p w14:paraId="52A73C14" w14:textId="34EB0432"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3.019</w:t>
            </w:r>
          </w:p>
        </w:tc>
        <w:tc>
          <w:tcPr>
            <w:tcW w:w="1200" w:type="dxa"/>
          </w:tcPr>
          <w:p w14:paraId="1030EED4" w14:textId="5D9FFA4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3.948</w:t>
            </w:r>
          </w:p>
        </w:tc>
        <w:tc>
          <w:tcPr>
            <w:tcW w:w="1034" w:type="dxa"/>
            <w:vAlign w:val="bottom"/>
          </w:tcPr>
          <w:p w14:paraId="53DE21A7" w14:textId="21591ACE"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4.057</w:t>
            </w:r>
          </w:p>
        </w:tc>
      </w:tr>
      <w:tr w:rsidR="0097122D" w:rsidRPr="00B774E6" w14:paraId="341EC477" w14:textId="0BBDEC32" w:rsidTr="008226D8">
        <w:trPr>
          <w:trHeight w:val="247"/>
        </w:trPr>
        <w:tc>
          <w:tcPr>
            <w:tcW w:w="4227" w:type="dxa"/>
            <w:vAlign w:val="center"/>
          </w:tcPr>
          <w:p w14:paraId="6BB6C210"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Nghề giản đơn </w:t>
            </w:r>
          </w:p>
        </w:tc>
        <w:tc>
          <w:tcPr>
            <w:tcW w:w="1242" w:type="dxa"/>
            <w:vAlign w:val="center"/>
          </w:tcPr>
          <w:p w14:paraId="74AA6068" w14:textId="63EF38BA"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130.432</w:t>
            </w:r>
          </w:p>
        </w:tc>
        <w:tc>
          <w:tcPr>
            <w:tcW w:w="1251" w:type="dxa"/>
            <w:vAlign w:val="center"/>
          </w:tcPr>
          <w:p w14:paraId="47416DD1" w14:textId="383F5A1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134.441</w:t>
            </w:r>
          </w:p>
        </w:tc>
        <w:tc>
          <w:tcPr>
            <w:tcW w:w="1200" w:type="dxa"/>
          </w:tcPr>
          <w:p w14:paraId="7B8E9112" w14:textId="1AC331AF"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138.513</w:t>
            </w:r>
          </w:p>
        </w:tc>
        <w:tc>
          <w:tcPr>
            <w:tcW w:w="1034" w:type="dxa"/>
            <w:vAlign w:val="bottom"/>
          </w:tcPr>
          <w:p w14:paraId="101AFC8E" w14:textId="72660EB9"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140.018</w:t>
            </w:r>
          </w:p>
        </w:tc>
      </w:tr>
      <w:tr w:rsidR="0097122D" w:rsidRPr="00B774E6" w14:paraId="15F702D6" w14:textId="76578483" w:rsidTr="008226D8">
        <w:trPr>
          <w:trHeight w:val="247"/>
        </w:trPr>
        <w:tc>
          <w:tcPr>
            <w:tcW w:w="4227" w:type="dxa"/>
            <w:vAlign w:val="center"/>
          </w:tcPr>
          <w:p w14:paraId="1B63E565"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Khác </w:t>
            </w:r>
          </w:p>
        </w:tc>
        <w:tc>
          <w:tcPr>
            <w:tcW w:w="1242" w:type="dxa"/>
            <w:vAlign w:val="center"/>
          </w:tcPr>
          <w:p w14:paraId="34DAF29E" w14:textId="5F71BBD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192</w:t>
            </w:r>
          </w:p>
        </w:tc>
        <w:tc>
          <w:tcPr>
            <w:tcW w:w="1251" w:type="dxa"/>
            <w:vAlign w:val="center"/>
          </w:tcPr>
          <w:p w14:paraId="4E9A713D" w14:textId="7B7E56D6"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194</w:t>
            </w:r>
          </w:p>
        </w:tc>
        <w:tc>
          <w:tcPr>
            <w:tcW w:w="1200" w:type="dxa"/>
          </w:tcPr>
          <w:p w14:paraId="3925D840" w14:textId="3B62CDCC"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197</w:t>
            </w:r>
          </w:p>
        </w:tc>
        <w:tc>
          <w:tcPr>
            <w:tcW w:w="1034" w:type="dxa"/>
            <w:vAlign w:val="bottom"/>
          </w:tcPr>
          <w:p w14:paraId="168386E2" w14:textId="504FD0C2"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214</w:t>
            </w:r>
          </w:p>
        </w:tc>
      </w:tr>
      <w:tr w:rsidR="0097122D" w:rsidRPr="00B774E6" w14:paraId="459AA75A" w14:textId="4EDA5827" w:rsidTr="0097122D">
        <w:trPr>
          <w:trHeight w:val="321"/>
        </w:trPr>
        <w:tc>
          <w:tcPr>
            <w:tcW w:w="4227" w:type="dxa"/>
            <w:vAlign w:val="center"/>
          </w:tcPr>
          <w:p w14:paraId="40347EC5" w14:textId="77777777" w:rsidR="0097122D" w:rsidRPr="0089043F" w:rsidRDefault="0097122D" w:rsidP="00D567E3">
            <w:pPr>
              <w:tabs>
                <w:tab w:val="left" w:pos="709"/>
              </w:tabs>
              <w:spacing w:before="60"/>
              <w:jc w:val="both"/>
              <w:rPr>
                <w:b/>
                <w:bCs/>
                <w:color w:val="000000" w:themeColor="text1"/>
                <w:sz w:val="24"/>
                <w:szCs w:val="24"/>
              </w:rPr>
            </w:pPr>
            <w:r w:rsidRPr="0089043F">
              <w:rPr>
                <w:b/>
                <w:bCs/>
                <w:color w:val="000000" w:themeColor="text1"/>
                <w:sz w:val="24"/>
                <w:szCs w:val="24"/>
              </w:rPr>
              <w:t xml:space="preserve">Phân theo vị thế việc làm </w:t>
            </w:r>
          </w:p>
        </w:tc>
        <w:tc>
          <w:tcPr>
            <w:tcW w:w="1242" w:type="dxa"/>
            <w:vAlign w:val="center"/>
          </w:tcPr>
          <w:p w14:paraId="6E1A4C7F" w14:textId="77777777" w:rsidR="0097122D" w:rsidRPr="0089043F" w:rsidRDefault="0097122D" w:rsidP="00D567E3">
            <w:pPr>
              <w:tabs>
                <w:tab w:val="left" w:pos="709"/>
              </w:tabs>
              <w:spacing w:before="60"/>
              <w:jc w:val="right"/>
              <w:rPr>
                <w:color w:val="000000" w:themeColor="text1"/>
                <w:sz w:val="24"/>
                <w:szCs w:val="24"/>
              </w:rPr>
            </w:pPr>
          </w:p>
        </w:tc>
        <w:tc>
          <w:tcPr>
            <w:tcW w:w="1251" w:type="dxa"/>
            <w:vAlign w:val="center"/>
          </w:tcPr>
          <w:p w14:paraId="01F5967B" w14:textId="77777777" w:rsidR="0097122D" w:rsidRPr="0089043F" w:rsidRDefault="0097122D" w:rsidP="00D567E3">
            <w:pPr>
              <w:tabs>
                <w:tab w:val="left" w:pos="709"/>
              </w:tabs>
              <w:spacing w:before="60"/>
              <w:jc w:val="right"/>
              <w:rPr>
                <w:color w:val="000000" w:themeColor="text1"/>
                <w:sz w:val="24"/>
                <w:szCs w:val="24"/>
              </w:rPr>
            </w:pPr>
          </w:p>
        </w:tc>
        <w:tc>
          <w:tcPr>
            <w:tcW w:w="1200" w:type="dxa"/>
          </w:tcPr>
          <w:p w14:paraId="3ACAAFF4" w14:textId="77777777" w:rsidR="0097122D" w:rsidRPr="0089043F" w:rsidRDefault="0097122D" w:rsidP="00D567E3">
            <w:pPr>
              <w:tabs>
                <w:tab w:val="left" w:pos="709"/>
              </w:tabs>
              <w:spacing w:before="60"/>
              <w:jc w:val="right"/>
              <w:rPr>
                <w:color w:val="000000" w:themeColor="text1"/>
                <w:sz w:val="24"/>
                <w:szCs w:val="24"/>
              </w:rPr>
            </w:pPr>
          </w:p>
        </w:tc>
        <w:tc>
          <w:tcPr>
            <w:tcW w:w="1034" w:type="dxa"/>
          </w:tcPr>
          <w:p w14:paraId="2974B805" w14:textId="77777777" w:rsidR="0097122D" w:rsidRPr="0089043F" w:rsidRDefault="0097122D" w:rsidP="00D567E3">
            <w:pPr>
              <w:tabs>
                <w:tab w:val="left" w:pos="709"/>
              </w:tabs>
              <w:spacing w:before="60"/>
              <w:jc w:val="right"/>
              <w:rPr>
                <w:color w:val="000000" w:themeColor="text1"/>
                <w:sz w:val="24"/>
                <w:szCs w:val="24"/>
              </w:rPr>
            </w:pPr>
          </w:p>
        </w:tc>
      </w:tr>
      <w:tr w:rsidR="0097122D" w:rsidRPr="00B774E6" w14:paraId="3ADB9C3B" w14:textId="7DC46836" w:rsidTr="0097122D">
        <w:trPr>
          <w:trHeight w:val="247"/>
        </w:trPr>
        <w:tc>
          <w:tcPr>
            <w:tcW w:w="4227" w:type="dxa"/>
            <w:vAlign w:val="center"/>
          </w:tcPr>
          <w:p w14:paraId="59130A27"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Làm công ăn lương </w:t>
            </w:r>
          </w:p>
        </w:tc>
        <w:tc>
          <w:tcPr>
            <w:tcW w:w="1242" w:type="dxa"/>
            <w:vAlign w:val="center"/>
          </w:tcPr>
          <w:p w14:paraId="2D2DF02A" w14:textId="0C002073"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48.475</w:t>
            </w:r>
          </w:p>
        </w:tc>
        <w:tc>
          <w:tcPr>
            <w:tcW w:w="1251" w:type="dxa"/>
            <w:vAlign w:val="center"/>
          </w:tcPr>
          <w:p w14:paraId="56634F07" w14:textId="4C983E19"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49.586</w:t>
            </w:r>
          </w:p>
        </w:tc>
        <w:tc>
          <w:tcPr>
            <w:tcW w:w="1200" w:type="dxa"/>
          </w:tcPr>
          <w:p w14:paraId="310253E3" w14:textId="030C544E"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51.519</w:t>
            </w:r>
          </w:p>
        </w:tc>
        <w:tc>
          <w:tcPr>
            <w:tcW w:w="1034" w:type="dxa"/>
          </w:tcPr>
          <w:p w14:paraId="72DEDBFF" w14:textId="1A73AC86"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52.119</w:t>
            </w:r>
          </w:p>
        </w:tc>
      </w:tr>
      <w:tr w:rsidR="0097122D" w:rsidRPr="00B774E6" w14:paraId="0116DB2E" w14:textId="6AAAB38E" w:rsidTr="0097122D">
        <w:trPr>
          <w:trHeight w:val="247"/>
        </w:trPr>
        <w:tc>
          <w:tcPr>
            <w:tcW w:w="4227" w:type="dxa"/>
            <w:vAlign w:val="center"/>
          </w:tcPr>
          <w:p w14:paraId="1605515D"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Chủ cơ sở sản xuất kinh doanh </w:t>
            </w:r>
          </w:p>
        </w:tc>
        <w:tc>
          <w:tcPr>
            <w:tcW w:w="1242" w:type="dxa"/>
            <w:vAlign w:val="center"/>
          </w:tcPr>
          <w:p w14:paraId="0D65B239" w14:textId="765EA0F0"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1.474</w:t>
            </w:r>
          </w:p>
        </w:tc>
        <w:tc>
          <w:tcPr>
            <w:tcW w:w="1251" w:type="dxa"/>
            <w:vAlign w:val="center"/>
          </w:tcPr>
          <w:p w14:paraId="1172EDBB" w14:textId="08968F52"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1.508</w:t>
            </w:r>
          </w:p>
        </w:tc>
        <w:tc>
          <w:tcPr>
            <w:tcW w:w="1200" w:type="dxa"/>
          </w:tcPr>
          <w:p w14:paraId="101348AA" w14:textId="3C9DF1CF"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1.918</w:t>
            </w:r>
          </w:p>
        </w:tc>
        <w:tc>
          <w:tcPr>
            <w:tcW w:w="1034" w:type="dxa"/>
          </w:tcPr>
          <w:p w14:paraId="31B73A69" w14:textId="62AE4906"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2.198</w:t>
            </w:r>
          </w:p>
        </w:tc>
      </w:tr>
      <w:tr w:rsidR="0097122D" w:rsidRPr="00B774E6" w14:paraId="4D377947" w14:textId="5D48903B" w:rsidTr="0097122D">
        <w:trPr>
          <w:trHeight w:val="247"/>
        </w:trPr>
        <w:tc>
          <w:tcPr>
            <w:tcW w:w="4227" w:type="dxa"/>
            <w:vAlign w:val="center"/>
          </w:tcPr>
          <w:p w14:paraId="64E328AF"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Tự làm </w:t>
            </w:r>
          </w:p>
        </w:tc>
        <w:tc>
          <w:tcPr>
            <w:tcW w:w="1242" w:type="dxa"/>
            <w:vAlign w:val="center"/>
          </w:tcPr>
          <w:p w14:paraId="0A6D12D8" w14:textId="041013CE"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93.607</w:t>
            </w:r>
          </w:p>
        </w:tc>
        <w:tc>
          <w:tcPr>
            <w:tcW w:w="1251" w:type="dxa"/>
            <w:vAlign w:val="center"/>
          </w:tcPr>
          <w:p w14:paraId="15788FF5" w14:textId="38435B13"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95.758</w:t>
            </w:r>
          </w:p>
        </w:tc>
        <w:tc>
          <w:tcPr>
            <w:tcW w:w="1200" w:type="dxa"/>
          </w:tcPr>
          <w:p w14:paraId="38325658" w14:textId="7F50F564"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97.145</w:t>
            </w:r>
          </w:p>
        </w:tc>
        <w:tc>
          <w:tcPr>
            <w:tcW w:w="1034" w:type="dxa"/>
          </w:tcPr>
          <w:p w14:paraId="43D20937" w14:textId="53345BCC"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98.371</w:t>
            </w:r>
          </w:p>
        </w:tc>
      </w:tr>
      <w:tr w:rsidR="0097122D" w:rsidRPr="00B774E6" w14:paraId="3310CA2B" w14:textId="6BB85E64" w:rsidTr="0097122D">
        <w:trPr>
          <w:trHeight w:val="240"/>
        </w:trPr>
        <w:tc>
          <w:tcPr>
            <w:tcW w:w="4227" w:type="dxa"/>
            <w:vAlign w:val="center"/>
          </w:tcPr>
          <w:p w14:paraId="64347960"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lastRenderedPageBreak/>
              <w:t xml:space="preserve">Lao động gia đình </w:t>
            </w:r>
          </w:p>
        </w:tc>
        <w:tc>
          <w:tcPr>
            <w:tcW w:w="1242" w:type="dxa"/>
            <w:vAlign w:val="center"/>
          </w:tcPr>
          <w:p w14:paraId="3143623B" w14:textId="724B0D94"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123.590</w:t>
            </w:r>
          </w:p>
        </w:tc>
        <w:tc>
          <w:tcPr>
            <w:tcW w:w="1251" w:type="dxa"/>
            <w:vAlign w:val="center"/>
          </w:tcPr>
          <w:p w14:paraId="011C3B04" w14:textId="6E7B8F9B"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126.439</w:t>
            </w:r>
          </w:p>
        </w:tc>
        <w:tc>
          <w:tcPr>
            <w:tcW w:w="1200" w:type="dxa"/>
          </w:tcPr>
          <w:p w14:paraId="45A40EBB" w14:textId="4F5E257D"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131.265</w:t>
            </w:r>
          </w:p>
        </w:tc>
        <w:tc>
          <w:tcPr>
            <w:tcW w:w="1034" w:type="dxa"/>
          </w:tcPr>
          <w:p w14:paraId="1B0A133F" w14:textId="1AB27B2D"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134.010</w:t>
            </w:r>
          </w:p>
        </w:tc>
      </w:tr>
      <w:tr w:rsidR="0097122D" w:rsidRPr="00B774E6" w14:paraId="0DC9E7A1" w14:textId="6C912788" w:rsidTr="0097122D">
        <w:trPr>
          <w:trHeight w:val="247"/>
        </w:trPr>
        <w:tc>
          <w:tcPr>
            <w:tcW w:w="4227" w:type="dxa"/>
            <w:vAlign w:val="center"/>
          </w:tcPr>
          <w:p w14:paraId="26289290"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Xã viên hợp tác xã </w:t>
            </w:r>
          </w:p>
        </w:tc>
        <w:tc>
          <w:tcPr>
            <w:tcW w:w="1242" w:type="dxa"/>
            <w:vAlign w:val="center"/>
          </w:tcPr>
          <w:p w14:paraId="69D999EC" w14:textId="77777777"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83</w:t>
            </w:r>
          </w:p>
        </w:tc>
        <w:tc>
          <w:tcPr>
            <w:tcW w:w="1251" w:type="dxa"/>
            <w:vAlign w:val="center"/>
          </w:tcPr>
          <w:p w14:paraId="5BF2D45D" w14:textId="77777777"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85</w:t>
            </w:r>
          </w:p>
        </w:tc>
        <w:tc>
          <w:tcPr>
            <w:tcW w:w="1200" w:type="dxa"/>
          </w:tcPr>
          <w:p w14:paraId="48CC7865" w14:textId="7734F64E"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113</w:t>
            </w:r>
          </w:p>
        </w:tc>
        <w:tc>
          <w:tcPr>
            <w:tcW w:w="1034" w:type="dxa"/>
          </w:tcPr>
          <w:p w14:paraId="17A68FD5" w14:textId="4C2C2D90"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280</w:t>
            </w:r>
          </w:p>
        </w:tc>
      </w:tr>
      <w:tr w:rsidR="0097122D" w:rsidRPr="00B774E6" w14:paraId="598D82AA" w14:textId="6BE8A8EE" w:rsidTr="008226D8">
        <w:trPr>
          <w:trHeight w:val="273"/>
        </w:trPr>
        <w:tc>
          <w:tcPr>
            <w:tcW w:w="4227" w:type="dxa"/>
            <w:vAlign w:val="center"/>
          </w:tcPr>
          <w:p w14:paraId="15C7B7EC" w14:textId="77777777" w:rsidR="0097122D" w:rsidRPr="0089043F" w:rsidRDefault="0097122D" w:rsidP="0097122D">
            <w:pPr>
              <w:tabs>
                <w:tab w:val="left" w:pos="709"/>
              </w:tabs>
              <w:spacing w:before="60"/>
              <w:ind w:left="170"/>
              <w:jc w:val="both"/>
              <w:rPr>
                <w:color w:val="000000" w:themeColor="text1"/>
                <w:sz w:val="24"/>
                <w:szCs w:val="24"/>
              </w:rPr>
            </w:pPr>
            <w:r w:rsidRPr="0089043F">
              <w:rPr>
                <w:color w:val="000000" w:themeColor="text1"/>
                <w:sz w:val="24"/>
                <w:szCs w:val="24"/>
              </w:rPr>
              <w:t xml:space="preserve">Người học việc </w:t>
            </w:r>
          </w:p>
        </w:tc>
        <w:tc>
          <w:tcPr>
            <w:tcW w:w="1242" w:type="dxa"/>
            <w:vAlign w:val="center"/>
          </w:tcPr>
          <w:p w14:paraId="3713F616" w14:textId="77777777" w:rsidR="0097122D" w:rsidRPr="0089043F" w:rsidRDefault="0097122D" w:rsidP="0097122D">
            <w:pPr>
              <w:tabs>
                <w:tab w:val="left" w:pos="709"/>
              </w:tabs>
              <w:spacing w:before="60"/>
              <w:jc w:val="right"/>
              <w:rPr>
                <w:color w:val="000000" w:themeColor="text1"/>
                <w:sz w:val="24"/>
                <w:szCs w:val="24"/>
              </w:rPr>
            </w:pPr>
          </w:p>
        </w:tc>
        <w:tc>
          <w:tcPr>
            <w:tcW w:w="1251" w:type="dxa"/>
            <w:vAlign w:val="center"/>
          </w:tcPr>
          <w:p w14:paraId="13D47B5E" w14:textId="77777777" w:rsidR="0097122D" w:rsidRPr="0089043F" w:rsidRDefault="0097122D" w:rsidP="0097122D">
            <w:pPr>
              <w:tabs>
                <w:tab w:val="left" w:pos="709"/>
              </w:tabs>
              <w:spacing w:before="60"/>
              <w:jc w:val="right"/>
              <w:rPr>
                <w:color w:val="000000" w:themeColor="text1"/>
                <w:sz w:val="24"/>
                <w:szCs w:val="24"/>
              </w:rPr>
            </w:pPr>
          </w:p>
        </w:tc>
        <w:tc>
          <w:tcPr>
            <w:tcW w:w="1200" w:type="dxa"/>
          </w:tcPr>
          <w:p w14:paraId="3FDEC233" w14:textId="58B77DF3" w:rsidR="0097122D" w:rsidRPr="0089043F" w:rsidRDefault="0097122D" w:rsidP="0097122D">
            <w:pPr>
              <w:tabs>
                <w:tab w:val="left" w:pos="709"/>
              </w:tabs>
              <w:spacing w:before="60"/>
              <w:jc w:val="right"/>
              <w:rPr>
                <w:color w:val="000000" w:themeColor="text1"/>
                <w:sz w:val="24"/>
                <w:szCs w:val="24"/>
              </w:rPr>
            </w:pPr>
            <w:r w:rsidRPr="0089043F">
              <w:rPr>
                <w:color w:val="000000" w:themeColor="text1"/>
                <w:sz w:val="24"/>
                <w:szCs w:val="24"/>
              </w:rPr>
              <w:t>28</w:t>
            </w:r>
          </w:p>
        </w:tc>
        <w:tc>
          <w:tcPr>
            <w:tcW w:w="1034" w:type="dxa"/>
            <w:vAlign w:val="bottom"/>
          </w:tcPr>
          <w:p w14:paraId="57A5A866" w14:textId="55DCBA56" w:rsidR="0097122D" w:rsidRPr="0089043F" w:rsidRDefault="0097122D" w:rsidP="0097122D">
            <w:pPr>
              <w:tabs>
                <w:tab w:val="left" w:pos="709"/>
              </w:tabs>
              <w:spacing w:before="60"/>
              <w:jc w:val="right"/>
              <w:rPr>
                <w:color w:val="000000" w:themeColor="text1"/>
                <w:sz w:val="24"/>
                <w:szCs w:val="24"/>
              </w:rPr>
            </w:pPr>
            <w:r w:rsidRPr="0097122D">
              <w:rPr>
                <w:color w:val="000000" w:themeColor="text1"/>
                <w:sz w:val="24"/>
                <w:szCs w:val="24"/>
              </w:rPr>
              <w:t>54</w:t>
            </w:r>
          </w:p>
        </w:tc>
      </w:tr>
    </w:tbl>
    <w:p w14:paraId="24DA9278" w14:textId="113F9439" w:rsidR="00883ADE" w:rsidRPr="00A53A3E" w:rsidRDefault="00883ADE" w:rsidP="00D567E3">
      <w:pPr>
        <w:widowControl w:val="0"/>
        <w:tabs>
          <w:tab w:val="left" w:pos="709"/>
        </w:tabs>
        <w:spacing w:before="120" w:after="120" w:line="240" w:lineRule="auto"/>
        <w:ind w:firstLine="567"/>
        <w:jc w:val="right"/>
        <w:rPr>
          <w:i/>
          <w:iCs/>
          <w:color w:val="000000" w:themeColor="text1"/>
          <w:sz w:val="26"/>
          <w:szCs w:val="26"/>
          <w:lang w:val="en-US"/>
        </w:rPr>
      </w:pPr>
      <w:r w:rsidRPr="00A53A3E">
        <w:rPr>
          <w:i/>
          <w:iCs/>
          <w:color w:val="000000" w:themeColor="text1"/>
          <w:sz w:val="26"/>
          <w:szCs w:val="26"/>
          <w:lang w:val="en-US"/>
        </w:rPr>
        <w:t xml:space="preserve">Nguồn: </w:t>
      </w:r>
      <w:r w:rsidR="00A27F43" w:rsidRPr="00A53A3E">
        <w:rPr>
          <w:i/>
          <w:iCs/>
          <w:color w:val="000000" w:themeColor="text1"/>
          <w:sz w:val="26"/>
          <w:szCs w:val="26"/>
          <w:lang w:val="en-US"/>
        </w:rPr>
        <w:t>Cục thống kê tỉnh Lai Châu.</w:t>
      </w:r>
    </w:p>
    <w:p w14:paraId="243069F3" w14:textId="7A5C5CBA" w:rsidR="00903C7D" w:rsidRPr="00C630EC" w:rsidRDefault="00903C7D" w:rsidP="00903C7D">
      <w:pPr>
        <w:widowControl w:val="0"/>
        <w:tabs>
          <w:tab w:val="left" w:pos="709"/>
        </w:tabs>
        <w:spacing w:before="120" w:after="120" w:line="240" w:lineRule="auto"/>
        <w:ind w:firstLine="567"/>
        <w:jc w:val="both"/>
        <w:rPr>
          <w:color w:val="000000" w:themeColor="text1"/>
          <w:szCs w:val="26"/>
          <w:lang w:val="en-US"/>
        </w:rPr>
      </w:pPr>
      <w:r w:rsidRPr="00C630EC">
        <w:rPr>
          <w:color w:val="000000" w:themeColor="text1"/>
          <w:szCs w:val="26"/>
          <w:lang w:val="en-US"/>
        </w:rPr>
        <w:t xml:space="preserve">Theo đánh giá sơ bộ, chất lượng dân số tỉnh được </w:t>
      </w:r>
      <w:r w:rsidR="003259E5">
        <w:rPr>
          <w:color w:val="000000" w:themeColor="text1"/>
          <w:szCs w:val="26"/>
          <w:lang w:val="en-US"/>
        </w:rPr>
        <w:t xml:space="preserve">đánh giá ở </w:t>
      </w:r>
      <w:r w:rsidR="003259E5" w:rsidRPr="0097122D">
        <w:rPr>
          <w:color w:val="000000" w:themeColor="text1"/>
          <w:szCs w:val="26"/>
          <w:lang w:val="en-US"/>
        </w:rPr>
        <w:t>các</w:t>
      </w:r>
      <w:r w:rsidRPr="0097122D">
        <w:rPr>
          <w:color w:val="000000" w:themeColor="text1"/>
          <w:szCs w:val="26"/>
          <w:lang w:val="en-US"/>
        </w:rPr>
        <w:t xml:space="preserve"> khía cạnh sau:</w:t>
      </w:r>
    </w:p>
    <w:p w14:paraId="705D4752" w14:textId="388AE03E" w:rsidR="00903C7D" w:rsidRPr="00C630EC" w:rsidRDefault="00903C7D" w:rsidP="00903C7D">
      <w:pPr>
        <w:widowControl w:val="0"/>
        <w:tabs>
          <w:tab w:val="left" w:pos="709"/>
        </w:tabs>
        <w:spacing w:before="120" w:after="120" w:line="240" w:lineRule="auto"/>
        <w:ind w:firstLine="567"/>
        <w:jc w:val="both"/>
        <w:rPr>
          <w:color w:val="000000" w:themeColor="text1"/>
          <w:szCs w:val="26"/>
          <w:lang w:val="en-US"/>
        </w:rPr>
      </w:pPr>
      <w:r w:rsidRPr="00C630EC">
        <w:rPr>
          <w:color w:val="000000" w:themeColor="text1"/>
          <w:szCs w:val="26"/>
          <w:lang w:val="en-US"/>
        </w:rPr>
        <w:t xml:space="preserve">- Về thể chất và sức khỏe (thể hiện năng lực về sức mạnh thể chất của cộng đồng): nhìn chung nhóm chỉ tiêu này </w:t>
      </w:r>
      <w:r w:rsidR="007761BA">
        <w:rPr>
          <w:color w:val="000000" w:themeColor="text1"/>
          <w:szCs w:val="26"/>
          <w:lang w:val="en-US"/>
        </w:rPr>
        <w:t>chưa cao</w:t>
      </w:r>
      <w:r w:rsidRPr="00C630EC">
        <w:rPr>
          <w:color w:val="000000" w:themeColor="text1"/>
          <w:szCs w:val="26"/>
          <w:lang w:val="en-US"/>
        </w:rPr>
        <w:t xml:space="preserve"> với mặt bằng chung của cả nước</w:t>
      </w:r>
      <w:r w:rsidR="007761BA">
        <w:rPr>
          <w:color w:val="000000" w:themeColor="text1"/>
          <w:szCs w:val="26"/>
          <w:lang w:val="en-US"/>
        </w:rPr>
        <w:t xml:space="preserve"> nhưng đã có sự cải thiện</w:t>
      </w:r>
      <w:r w:rsidRPr="00C630EC">
        <w:rPr>
          <w:color w:val="000000" w:themeColor="text1"/>
          <w:szCs w:val="26"/>
          <w:lang w:val="en-US"/>
        </w:rPr>
        <w:t xml:space="preserve">. Cụ thể: tuổi thọ trung bình năm </w:t>
      </w:r>
      <w:r w:rsidR="007761BA" w:rsidRPr="00C630EC">
        <w:rPr>
          <w:color w:val="000000" w:themeColor="text1"/>
          <w:szCs w:val="26"/>
          <w:lang w:val="en-US"/>
        </w:rPr>
        <w:t xml:space="preserve">2020 </w:t>
      </w:r>
      <w:r w:rsidRPr="00C630EC">
        <w:rPr>
          <w:color w:val="000000" w:themeColor="text1"/>
          <w:szCs w:val="26"/>
          <w:lang w:val="en-US"/>
        </w:rPr>
        <w:t xml:space="preserve">đạt </w:t>
      </w:r>
      <w:r w:rsidR="007761BA" w:rsidRPr="00C630EC">
        <w:rPr>
          <w:color w:val="000000" w:themeColor="text1"/>
          <w:szCs w:val="26"/>
          <w:lang w:val="en-US"/>
        </w:rPr>
        <w:t xml:space="preserve">66,1 </w:t>
      </w:r>
      <w:r w:rsidRPr="00C630EC">
        <w:rPr>
          <w:color w:val="000000" w:themeColor="text1"/>
          <w:szCs w:val="26"/>
          <w:lang w:val="en-US"/>
        </w:rPr>
        <w:t>tuổi (so với cả nước là 73,</w:t>
      </w:r>
      <w:r w:rsidR="007761BA">
        <w:rPr>
          <w:color w:val="000000" w:themeColor="text1"/>
          <w:szCs w:val="26"/>
          <w:lang w:val="en-US"/>
        </w:rPr>
        <w:t>7</w:t>
      </w:r>
      <w:r w:rsidR="007761BA" w:rsidRPr="00C630EC">
        <w:rPr>
          <w:color w:val="000000" w:themeColor="text1"/>
          <w:szCs w:val="26"/>
          <w:lang w:val="en-US"/>
        </w:rPr>
        <w:t xml:space="preserve"> </w:t>
      </w:r>
      <w:r w:rsidRPr="00C630EC">
        <w:rPr>
          <w:color w:val="000000" w:themeColor="text1"/>
          <w:szCs w:val="26"/>
          <w:lang w:val="en-US"/>
        </w:rPr>
        <w:t>tuổi)</w:t>
      </w:r>
      <w:r w:rsidR="007761BA">
        <w:rPr>
          <w:color w:val="000000" w:themeColor="text1"/>
          <w:szCs w:val="26"/>
          <w:lang w:val="en-US"/>
        </w:rPr>
        <w:t>, tăng 0,3 tuổi so với năm 2019</w:t>
      </w:r>
      <w:r w:rsidR="007761BA" w:rsidRPr="00934F94">
        <w:rPr>
          <w:color w:val="000000" w:themeColor="text1"/>
          <w:szCs w:val="26"/>
          <w:lang w:val="en-US"/>
        </w:rPr>
        <w:t>;</w:t>
      </w:r>
      <w:r w:rsidRPr="00C630EC">
        <w:rPr>
          <w:color w:val="000000" w:themeColor="text1"/>
          <w:szCs w:val="26"/>
          <w:lang w:val="en-US"/>
        </w:rPr>
        <w:t xml:space="preserve"> tỷ lệ trẻ em dưới 5 tuổi suy dinh dưỡng thể nhẹ cân là </w:t>
      </w:r>
      <w:r w:rsidR="00934F94" w:rsidRPr="00C630EC">
        <w:rPr>
          <w:color w:val="000000" w:themeColor="text1"/>
          <w:szCs w:val="26"/>
          <w:lang w:val="en-US"/>
        </w:rPr>
        <w:t xml:space="preserve">19,79 % </w:t>
      </w:r>
      <w:r w:rsidRPr="00C630EC">
        <w:rPr>
          <w:color w:val="000000" w:themeColor="text1"/>
          <w:szCs w:val="26"/>
          <w:lang w:val="en-US"/>
        </w:rPr>
        <w:t xml:space="preserve">(so với cả nước là 13,2%); tỷ lệ trẻ em dưới 5 tuổi suy dinh dưỡng thể thấp còi năm </w:t>
      </w:r>
      <w:r w:rsidR="00934F94" w:rsidRPr="00C630EC">
        <w:rPr>
          <w:color w:val="000000" w:themeColor="text1"/>
          <w:szCs w:val="26"/>
          <w:lang w:val="en-US"/>
        </w:rPr>
        <w:t xml:space="preserve">2020 </w:t>
      </w:r>
      <w:r w:rsidRPr="00C630EC">
        <w:rPr>
          <w:color w:val="000000" w:themeColor="text1"/>
          <w:szCs w:val="26"/>
          <w:lang w:val="en-US"/>
        </w:rPr>
        <w:t xml:space="preserve">đạt </w:t>
      </w:r>
      <w:r w:rsidR="00934F94" w:rsidRPr="00C630EC">
        <w:rPr>
          <w:color w:val="000000" w:themeColor="text1"/>
          <w:szCs w:val="26"/>
          <w:lang w:val="en-US"/>
        </w:rPr>
        <w:t>27,52%</w:t>
      </w:r>
      <w:r w:rsidR="00934F94">
        <w:rPr>
          <w:color w:val="000000" w:themeColor="text1"/>
          <w:szCs w:val="26"/>
          <w:lang w:val="en-US"/>
        </w:rPr>
        <w:t>, giảm 0,46% so với năm 2019</w:t>
      </w:r>
      <w:r w:rsidR="00934F94" w:rsidRPr="00C630EC">
        <w:rPr>
          <w:color w:val="000000" w:themeColor="text1"/>
          <w:szCs w:val="26"/>
          <w:lang w:val="en-US"/>
        </w:rPr>
        <w:t xml:space="preserve"> </w:t>
      </w:r>
      <w:r w:rsidRPr="00C630EC">
        <w:rPr>
          <w:color w:val="000000" w:themeColor="text1"/>
          <w:szCs w:val="26"/>
          <w:lang w:val="en-US"/>
        </w:rPr>
        <w:t xml:space="preserve">(so với cả nước là </w:t>
      </w:r>
      <w:r w:rsidR="00934F94" w:rsidRPr="00C630EC">
        <w:rPr>
          <w:color w:val="000000" w:themeColor="text1"/>
          <w:szCs w:val="26"/>
          <w:lang w:val="en-US"/>
        </w:rPr>
        <w:t>19,6</w:t>
      </w:r>
      <w:r w:rsidRPr="00C630EC">
        <w:rPr>
          <w:color w:val="000000" w:themeColor="text1"/>
          <w:szCs w:val="26"/>
          <w:lang w:val="en-US"/>
        </w:rPr>
        <w:t>%).</w:t>
      </w:r>
    </w:p>
    <w:p w14:paraId="45860FE5" w14:textId="59EE7A0F" w:rsidR="00903C7D" w:rsidRPr="003259E5" w:rsidRDefault="00903C7D" w:rsidP="00903C7D">
      <w:pPr>
        <w:widowControl w:val="0"/>
        <w:tabs>
          <w:tab w:val="left" w:pos="709"/>
        </w:tabs>
        <w:spacing w:before="120" w:after="120" w:line="240" w:lineRule="auto"/>
        <w:ind w:firstLine="567"/>
        <w:jc w:val="both"/>
        <w:rPr>
          <w:color w:val="000000" w:themeColor="text1"/>
          <w:szCs w:val="26"/>
          <w:lang w:val="en-US"/>
        </w:rPr>
      </w:pPr>
      <w:r w:rsidRPr="003259E5">
        <w:rPr>
          <w:color w:val="000000" w:themeColor="text1"/>
          <w:szCs w:val="26"/>
          <w:lang w:val="en-US"/>
        </w:rPr>
        <w:t xml:space="preserve">- Về trí tuệ, học vấn, trình độ chuyên môn kỹ thuật và tay nghề (thể hiện năng lực về trí tuệ thông qua trình độ học vấn và tay nghề trong hoạt động sản xuất kinh doanh): nhìn chung nhóm chỉ tiêu này cao hơn so với mặt bằng chung của cả nước. Nhóm chỉ tiêu về tỷ lệ đi học đúng độ tuổi tương đối cao, cụ thể: tỷ lệ đi học đúng độ tuổi ở cấp tiểu học đạt </w:t>
      </w:r>
      <w:r w:rsidR="00F070CF" w:rsidRPr="003259E5">
        <w:rPr>
          <w:color w:val="000000" w:themeColor="text1"/>
          <w:szCs w:val="26"/>
          <w:lang w:val="en-US"/>
        </w:rPr>
        <w:t>97,2</w:t>
      </w:r>
      <w:r w:rsidRPr="003259E5">
        <w:rPr>
          <w:color w:val="000000" w:themeColor="text1"/>
          <w:szCs w:val="26"/>
          <w:lang w:val="en-US"/>
        </w:rPr>
        <w:t xml:space="preserve">%, ở cấp trung học cơ sở đạt đạt </w:t>
      </w:r>
      <w:r w:rsidR="00F070CF" w:rsidRPr="003259E5">
        <w:rPr>
          <w:color w:val="000000" w:themeColor="text1"/>
          <w:szCs w:val="26"/>
          <w:lang w:val="en-US"/>
        </w:rPr>
        <w:t>86,03</w:t>
      </w:r>
      <w:r w:rsidRPr="003259E5">
        <w:rPr>
          <w:color w:val="000000" w:themeColor="text1"/>
          <w:szCs w:val="26"/>
          <w:lang w:val="en-US"/>
        </w:rPr>
        <w:t>%. Năm học 201</w:t>
      </w:r>
      <w:r w:rsidR="00F070CF" w:rsidRPr="003259E5">
        <w:rPr>
          <w:color w:val="000000" w:themeColor="text1"/>
          <w:szCs w:val="26"/>
          <w:lang w:val="en-US"/>
        </w:rPr>
        <w:t>9</w:t>
      </w:r>
      <w:r w:rsidRPr="003259E5">
        <w:rPr>
          <w:color w:val="000000" w:themeColor="text1"/>
          <w:szCs w:val="26"/>
          <w:lang w:val="en-US"/>
        </w:rPr>
        <w:t>-</w:t>
      </w:r>
      <w:r w:rsidR="00DD6EA4" w:rsidRPr="003259E5">
        <w:rPr>
          <w:color w:val="000000" w:themeColor="text1"/>
          <w:szCs w:val="26"/>
          <w:lang w:val="en-US"/>
        </w:rPr>
        <w:t>2020</w:t>
      </w:r>
      <w:r w:rsidRPr="003259E5">
        <w:rPr>
          <w:color w:val="000000" w:themeColor="text1"/>
          <w:szCs w:val="26"/>
          <w:lang w:val="en-US"/>
        </w:rPr>
        <w:t xml:space="preserve">, tỷ lệ tốt nghiệp trung học phổ thông đạt </w:t>
      </w:r>
      <w:r w:rsidR="00F070CF" w:rsidRPr="003259E5">
        <w:rPr>
          <w:color w:val="000000" w:themeColor="text1"/>
          <w:szCs w:val="26"/>
          <w:lang w:val="en-US"/>
        </w:rPr>
        <w:t>99,89%</w:t>
      </w:r>
      <w:r w:rsidRPr="003259E5">
        <w:rPr>
          <w:color w:val="000000" w:themeColor="text1"/>
          <w:szCs w:val="26"/>
          <w:lang w:val="en-US"/>
        </w:rPr>
        <w:t xml:space="preserve">. Tỷ lệ dân số từ 15 tuổi trở lên biết chữ trên địa bàn tỉnh là trên </w:t>
      </w:r>
      <w:r w:rsidR="003259E5" w:rsidRPr="003259E5">
        <w:rPr>
          <w:color w:val="000000" w:themeColor="text1"/>
          <w:szCs w:val="26"/>
          <w:lang w:val="en-US"/>
        </w:rPr>
        <w:t>66,97</w:t>
      </w:r>
      <w:r w:rsidRPr="003259E5">
        <w:rPr>
          <w:color w:val="000000" w:themeColor="text1"/>
          <w:szCs w:val="26"/>
          <w:lang w:val="en-US"/>
        </w:rPr>
        <w:t xml:space="preserve">% (mức trung bình cả nước là 94,8%). </w:t>
      </w:r>
    </w:p>
    <w:p w14:paraId="41FF91E5" w14:textId="69FE46FD" w:rsidR="00883ADE" w:rsidRPr="00DD6EA4" w:rsidRDefault="00883ADE" w:rsidP="00BD21DD">
      <w:pPr>
        <w:pStyle w:val="Heading2"/>
        <w:tabs>
          <w:tab w:val="left" w:pos="567"/>
        </w:tabs>
        <w:spacing w:before="120" w:after="120" w:line="240" w:lineRule="auto"/>
        <w:rPr>
          <w:color w:val="00B050"/>
          <w:sz w:val="28"/>
          <w:szCs w:val="26"/>
        </w:rPr>
      </w:pPr>
      <w:bookmarkStart w:id="130" w:name="_Toc69763211"/>
      <w:bookmarkStart w:id="131" w:name="_Toc72310753"/>
      <w:bookmarkStart w:id="132" w:name="_Toc73506111"/>
      <w:r w:rsidRPr="00DD6EA4">
        <w:rPr>
          <w:color w:val="00B050"/>
          <w:sz w:val="28"/>
          <w:szCs w:val="26"/>
        </w:rPr>
        <w:t>2. Bản sắc văn hóa dân tộc</w:t>
      </w:r>
      <w:bookmarkEnd w:id="130"/>
      <w:bookmarkEnd w:id="131"/>
      <w:bookmarkEnd w:id="132"/>
    </w:p>
    <w:p w14:paraId="048CE4EC" w14:textId="7DD307DF" w:rsidR="00883ADE" w:rsidRPr="00DD6EA4" w:rsidRDefault="00B10968" w:rsidP="008E0D94">
      <w:pPr>
        <w:pStyle w:val="Heading3"/>
        <w:spacing w:before="120" w:after="120" w:line="240" w:lineRule="auto"/>
        <w:jc w:val="left"/>
        <w:rPr>
          <w:i/>
          <w:iCs/>
          <w:lang w:val="en-US"/>
        </w:rPr>
      </w:pPr>
      <w:bookmarkStart w:id="133" w:name="_Toc69763212"/>
      <w:bookmarkStart w:id="134" w:name="_Toc72310754"/>
      <w:r w:rsidRPr="00DD6EA4">
        <w:rPr>
          <w:i/>
          <w:iCs/>
          <w:lang w:val="en-US"/>
        </w:rPr>
        <w:t>2.1. D</w:t>
      </w:r>
      <w:r w:rsidR="00883ADE" w:rsidRPr="00DD6EA4">
        <w:rPr>
          <w:i/>
          <w:iCs/>
          <w:lang w:val="en-US"/>
        </w:rPr>
        <w:t>i sản văn hóa</w:t>
      </w:r>
      <w:bookmarkEnd w:id="133"/>
      <w:bookmarkEnd w:id="134"/>
    </w:p>
    <w:p w14:paraId="2C36E656" w14:textId="1235A900" w:rsidR="00883ADE" w:rsidRPr="00DD6EA4" w:rsidRDefault="00883ADE" w:rsidP="00E46FFB">
      <w:pPr>
        <w:widowControl w:val="0"/>
        <w:tabs>
          <w:tab w:val="left" w:pos="709"/>
        </w:tabs>
        <w:spacing w:before="120" w:after="120" w:line="240" w:lineRule="auto"/>
        <w:ind w:firstLine="567"/>
        <w:jc w:val="both"/>
        <w:rPr>
          <w:color w:val="000000" w:themeColor="text1"/>
          <w:lang w:val="en-US"/>
        </w:rPr>
      </w:pPr>
      <w:r w:rsidRPr="00DD6EA4">
        <w:rPr>
          <w:color w:val="000000" w:themeColor="text1"/>
          <w:lang w:val="en-US"/>
        </w:rPr>
        <w:t>Lai Châu là vùng đất lưu giữ nhiều di tích minh chứng nền văn minh của cư dân cổ tại nhiều hang động. Các nhà khoa học đã tìm thấy công cụ của thời kỳ đồ đá cũ, đồ đá giữa, đồ đã mới tại các hang Nậm Phé, Nậm Tun</w:t>
      </w:r>
      <w:r w:rsidR="00B10968" w:rsidRPr="00DD6EA4">
        <w:rPr>
          <w:color w:val="000000" w:themeColor="text1"/>
          <w:lang w:val="en-US"/>
        </w:rPr>
        <w:t>,</w:t>
      </w:r>
      <w:r w:rsidRPr="00DD6EA4">
        <w:rPr>
          <w:color w:val="000000" w:themeColor="text1"/>
          <w:lang w:val="en-US"/>
        </w:rPr>
        <w:t>… Ngoài ra, các nhà khảo cổ còn tìm thấy ở Lai Châu những công cụ bằng đồng của nền văn hóa Đông Sơn thuộc thời đại Hùng Vương. Lai Châu còn có kho tàng di sản văn hóa vật thể và phi vật thể phong phú, đặc sắc. Có thể kể đến như</w:t>
      </w:r>
      <w:r w:rsidR="00E06F70" w:rsidRPr="00DD6EA4">
        <w:rPr>
          <w:color w:val="000000" w:themeColor="text1"/>
          <w:lang w:val="en-US"/>
        </w:rPr>
        <w:t xml:space="preserve"> bảo vật quốc gia</w:t>
      </w:r>
      <w:r w:rsidRPr="00DD6EA4">
        <w:rPr>
          <w:color w:val="000000" w:themeColor="text1"/>
          <w:lang w:val="en-US"/>
        </w:rPr>
        <w:t xml:space="preserve"> Bia Lê Lợi (Nậm Nhùn), động Tiên Sơn (Tam Đường) và nhiều di tích lịch sử văn hóa, lịch sử như: Di tích Bản Lướt xã Mường Kim (nơi thành lập Chi bộ Đảng đầu tiên, tiền thân của Đảng bộ tỉnh Lai Châu); Bản Nà Khoảng, núi Sam Sẩu, đèo Khau Co huyện Than Uyên (những căn cứ du kích, tiễu phỉ thời chống Pháp); đồn bốt, nhà tù của thực dân Pháp ở huyện Mường Tè (nơi giam giữ, tù đày nhiều nhà hoạt động cách mạng) ... </w:t>
      </w:r>
    </w:p>
    <w:p w14:paraId="512F3859" w14:textId="1A59011F" w:rsidR="00883ADE" w:rsidRPr="00DD6EA4" w:rsidRDefault="00883ADE" w:rsidP="00E46FFB">
      <w:pPr>
        <w:widowControl w:val="0"/>
        <w:tabs>
          <w:tab w:val="left" w:pos="709"/>
        </w:tabs>
        <w:spacing w:before="120" w:after="120" w:line="240" w:lineRule="auto"/>
        <w:ind w:firstLine="567"/>
        <w:jc w:val="both"/>
        <w:rPr>
          <w:color w:val="000000" w:themeColor="text1"/>
          <w:lang w:val="en-US"/>
        </w:rPr>
      </w:pPr>
      <w:r w:rsidRPr="00DD6EA4">
        <w:rPr>
          <w:color w:val="000000" w:themeColor="text1"/>
          <w:lang w:val="en-US"/>
        </w:rPr>
        <w:t>Bên cạnh hệ thống di tích, di sản độc đáo, các giá trị văn hóa đặc sắc ở Lai Châu còn phải kể đến một kho tàng di sản văn hóa vật thể và phi vật thể đồ sộ, phong phú, đ</w:t>
      </w:r>
      <w:r w:rsidR="00A53A3E">
        <w:rPr>
          <w:color w:val="000000" w:themeColor="text1"/>
          <w:lang w:val="en-US"/>
        </w:rPr>
        <w:t>ặc sắc của các dân tộc nơi đây</w:t>
      </w:r>
      <w:r w:rsidRPr="00DD6EA4">
        <w:rPr>
          <w:color w:val="000000" w:themeColor="text1"/>
          <w:lang w:val="en-US"/>
        </w:rPr>
        <w:t>. Cung cách ứng xử với thiên nhiên đã in dấu ở tất cả các loại hình văn hóa vật thể và phi vật thể, hiện diện trong tất cả các loại đồ ăn, thức uống, trong váy áo, trang sức, trong nhà cửa, kiến trúc, trong văn h</w:t>
      </w:r>
      <w:r w:rsidR="00954734">
        <w:rPr>
          <w:color w:val="000000" w:themeColor="text1"/>
          <w:lang w:val="en-US"/>
        </w:rPr>
        <w:t xml:space="preserve">óa - nghệ thuật, trong đời sống, </w:t>
      </w:r>
      <w:r w:rsidRPr="00DD6EA4">
        <w:rPr>
          <w:color w:val="000000" w:themeColor="text1"/>
          <w:lang w:val="en-US"/>
        </w:rPr>
        <w:t xml:space="preserve">nếp sinh hoạt cộng đồng và rất đậm nét trong các pho sử thi của các tộc người. </w:t>
      </w:r>
    </w:p>
    <w:p w14:paraId="1B9196A2" w14:textId="08D2D71D" w:rsidR="00883ADE" w:rsidRPr="00DD6EA4" w:rsidRDefault="00883ADE" w:rsidP="00E46FFB">
      <w:pPr>
        <w:shd w:val="clear" w:color="auto" w:fill="FFFFFF"/>
        <w:tabs>
          <w:tab w:val="left" w:pos="709"/>
        </w:tabs>
        <w:spacing w:before="120" w:after="120" w:line="240" w:lineRule="auto"/>
        <w:ind w:firstLine="567"/>
        <w:jc w:val="both"/>
        <w:rPr>
          <w:lang w:val="en-US"/>
        </w:rPr>
      </w:pPr>
      <w:r w:rsidRPr="00DD6EA4">
        <w:rPr>
          <w:lang w:val="en-US"/>
        </w:rPr>
        <w:lastRenderedPageBreak/>
        <w:t xml:space="preserve">Cùng sinh tồn trên mảnh đất Lai Châu, từ ngàn xưa các dân tộc nơi đây đã có truyền thống kết </w:t>
      </w:r>
      <w:r w:rsidR="00A53A3E">
        <w:rPr>
          <w:lang w:val="en-US"/>
        </w:rPr>
        <w:t xml:space="preserve">nối </w:t>
      </w:r>
      <w:r w:rsidRPr="00DD6EA4">
        <w:rPr>
          <w:lang w:val="en-US"/>
        </w:rPr>
        <w:t>cộng đồng chặt chẽ. Với đạo lý “lá lành đùm lá rách”, các mối quan hệ láng giềng, huyết tộc, họ hàng, thông gia quyện chặt vào nhau, tạo nên sự bền vững giữa các thành viên trong bản và giữa các bản với nhau. Việc sử dụng đất đai và các sản phẩm của rừng núi, sông, suối đều tuân theo tập tục, không có sự tranh chấp. Trong nhà, bố mẹ tôn trọng con cái, anh em hoà thuận. Ngoài bản, làng, các thành viên bàn bạc công việc chung, khi đã thống nhất, mọi người đều tự giác chấp hành. </w:t>
      </w:r>
    </w:p>
    <w:p w14:paraId="3B4C98B2" w14:textId="77777777" w:rsidR="00883ADE" w:rsidRPr="00A53A3E" w:rsidRDefault="00883ADE" w:rsidP="00E46FFB">
      <w:pPr>
        <w:tabs>
          <w:tab w:val="left" w:pos="709"/>
        </w:tabs>
        <w:spacing w:before="120" w:after="120" w:line="240" w:lineRule="auto"/>
        <w:ind w:firstLine="567"/>
        <w:jc w:val="both"/>
        <w:rPr>
          <w:i/>
          <w:shd w:val="clear" w:color="auto" w:fill="FFFFFF"/>
          <w:lang w:val="en-US"/>
        </w:rPr>
      </w:pPr>
      <w:r w:rsidRPr="00242BB7">
        <w:rPr>
          <w:shd w:val="clear" w:color="auto" w:fill="FFFFFF"/>
          <w:lang w:val="en-US"/>
        </w:rPr>
        <w:t>Văn hóa Lai Châu ẩn chứa những nét đẹp trên nhiều phương diện, đó là truyền thống hiếu khách, trọng lão và yêu quý trẻ nhỏ; là nét đẹp trong trong văn hóa ẩm thực, trang phục, kiến trúc; trong phong tục và lễ hội; trong ứng xử cộng đồng và ứng xử với thiên nhiên</w:t>
      </w:r>
      <w:r w:rsidRPr="00A53A3E">
        <w:rPr>
          <w:i/>
          <w:shd w:val="clear" w:color="auto" w:fill="FFFFFF"/>
          <w:lang w:val="en-US"/>
        </w:rPr>
        <w:t xml:space="preserve">. </w:t>
      </w:r>
    </w:p>
    <w:p w14:paraId="048AC853" w14:textId="337BFA7A" w:rsidR="00883ADE" w:rsidRPr="00DD6EA4" w:rsidRDefault="007972A5" w:rsidP="008E0D94">
      <w:pPr>
        <w:pStyle w:val="Heading3"/>
        <w:spacing w:before="120" w:after="120" w:line="240" w:lineRule="auto"/>
        <w:jc w:val="left"/>
        <w:rPr>
          <w:i/>
          <w:iCs/>
          <w:lang w:val="en-US"/>
        </w:rPr>
      </w:pPr>
      <w:bookmarkStart w:id="135" w:name="_Toc69763213"/>
      <w:bookmarkStart w:id="136" w:name="_Toc72310755"/>
      <w:r w:rsidRPr="00DD6EA4">
        <w:rPr>
          <w:i/>
          <w:iCs/>
          <w:lang w:val="en-US"/>
        </w:rPr>
        <w:t xml:space="preserve">2.2. </w:t>
      </w:r>
      <w:r w:rsidR="009E57AF" w:rsidRPr="00DD6EA4">
        <w:rPr>
          <w:i/>
          <w:iCs/>
          <w:lang w:val="en-US"/>
        </w:rPr>
        <w:t>C</w:t>
      </w:r>
      <w:r w:rsidR="00883ADE" w:rsidRPr="00DD6EA4">
        <w:rPr>
          <w:i/>
          <w:iCs/>
          <w:lang w:val="en-US"/>
        </w:rPr>
        <w:t>ác hoạt động, sự kiện văn hóa</w:t>
      </w:r>
      <w:bookmarkEnd w:id="135"/>
      <w:bookmarkEnd w:id="136"/>
    </w:p>
    <w:p w14:paraId="5B33BB98" w14:textId="5F37313A" w:rsidR="00883ADE" w:rsidRPr="00DD6EA4" w:rsidRDefault="00883ADE" w:rsidP="00E46FFB">
      <w:pPr>
        <w:tabs>
          <w:tab w:val="left" w:pos="709"/>
        </w:tabs>
        <w:spacing w:before="120" w:after="120" w:line="240" w:lineRule="auto"/>
        <w:ind w:firstLine="567"/>
        <w:jc w:val="both"/>
        <w:rPr>
          <w:shd w:val="clear" w:color="auto" w:fill="FFFFFF"/>
          <w:lang w:val="en-US"/>
        </w:rPr>
      </w:pPr>
      <w:r w:rsidRPr="00DD6EA4">
        <w:rPr>
          <w:shd w:val="clear" w:color="auto" w:fill="FFFFFF"/>
          <w:lang w:val="en-US"/>
        </w:rPr>
        <w:t>Lai Châu là một trong những địa phương miền núi sở hữu nhiều lễ hội độc đáo, đặc sắc, thu hút nhiều khách thập phương. Hầu hết các lễ hội truyền thống ở Lai Châu đều mang tính chất tín ngưỡng dân gian, việc tổ chức đều do làng, bản chịu trách nhiệm, diễn ra theo chu kỳ thời gian, mùa vụ nhất định. Các lễ hội không hàm chứa yếu tố mê tín dị đoan, mà phản ánh và mang ý nghĩa tâm linh, cầu cho mùa màng tươi tốt, cầu sức khỏe cộng đồng bản mường. Đối tượng được thờ tự tại các lễ hội là các vị thần như thần: thần sông suối, thần ruộng nương,... Qua việc tổ chức lễ hội, con người được giao lưu, cộng cảm, thể hiện tinh thần cố kết cộng đồng và mong những điều ước của mỗi cá nhân, cộng đồng được thần linh chứng giám, phù hộ.</w:t>
      </w:r>
    </w:p>
    <w:p w14:paraId="73B7515C" w14:textId="3A68F685" w:rsidR="007202D9" w:rsidRPr="00DD6EA4" w:rsidRDefault="007202D9" w:rsidP="00E46FFB">
      <w:pPr>
        <w:tabs>
          <w:tab w:val="left" w:pos="709"/>
        </w:tabs>
        <w:spacing w:before="120" w:after="120" w:line="240" w:lineRule="auto"/>
        <w:ind w:firstLine="567"/>
        <w:jc w:val="both"/>
        <w:rPr>
          <w:shd w:val="clear" w:color="auto" w:fill="FFFFFF"/>
          <w:lang w:val="en-US"/>
        </w:rPr>
      </w:pPr>
      <w:r w:rsidRPr="00DD6EA4">
        <w:rPr>
          <w:shd w:val="clear" w:color="auto" w:fill="FFFFFF"/>
          <w:lang w:val="en-US"/>
        </w:rPr>
        <w:t>Một số Lễ hội</w:t>
      </w:r>
      <w:r w:rsidR="00A53A3E">
        <w:rPr>
          <w:shd w:val="clear" w:color="auto" w:fill="FFFFFF"/>
          <w:lang w:val="en-US"/>
        </w:rPr>
        <w:t xml:space="preserve"> đã</w:t>
      </w:r>
      <w:r w:rsidRPr="00DD6EA4">
        <w:rPr>
          <w:shd w:val="clear" w:color="auto" w:fill="FFFFFF"/>
          <w:lang w:val="en-US"/>
        </w:rPr>
        <w:t xml:space="preserve"> được phục dựng đã giúp giữ các nét đẹp của các dân tộc như Gàu tào (dân tộc Mông) tại xã Dào San huyện Phong Thổ; Lễ hội Nàng Han</w:t>
      </w:r>
      <w:r w:rsidR="00802480">
        <w:rPr>
          <w:shd w:val="clear" w:color="auto" w:fill="FFFFFF"/>
          <w:lang w:val="en-US"/>
        </w:rPr>
        <w:t>THen King Pang</w:t>
      </w:r>
      <w:r w:rsidRPr="00DD6EA4">
        <w:rPr>
          <w:shd w:val="clear" w:color="auto" w:fill="FFFFFF"/>
          <w:lang w:val="en-US"/>
        </w:rPr>
        <w:t>, Kin Lẩu Khẩu Mẩu (dân tộc Thái) tại xã Khổng Lào, Mường So huyện Phong Thổ,… Bên cạnh đó, một số trò chơi, trò biểu diễn dân gian trong các Lễ hội, các làn điệu dân ca được khôi phục, tái tạo, cải biên, đặt lời mới đã đáp ứng được nhu cầu thưởng thức nghệ thuật của nhân dân. Các chương trình nghệ thuật được xây dựng kể cả chuyên nghiệp và quần chúng đều được phát triển trên nền văn hóa dân gian truyền thống của các dân tộc trong tỉnh.</w:t>
      </w:r>
    </w:p>
    <w:p w14:paraId="1217C6AF" w14:textId="6BB2A05F" w:rsidR="00883ADE" w:rsidRPr="00DD6EA4" w:rsidRDefault="00077295" w:rsidP="008E0D94">
      <w:pPr>
        <w:pStyle w:val="Heading3"/>
        <w:spacing w:before="120" w:after="120" w:line="240" w:lineRule="auto"/>
        <w:jc w:val="left"/>
        <w:rPr>
          <w:i/>
          <w:iCs/>
          <w:lang w:val="en-US"/>
        </w:rPr>
      </w:pPr>
      <w:bookmarkStart w:id="137" w:name="_Toc69763214"/>
      <w:bookmarkStart w:id="138" w:name="_Toc72310756"/>
      <w:r w:rsidRPr="00DD6EA4">
        <w:rPr>
          <w:i/>
          <w:iCs/>
          <w:lang w:val="en-US"/>
        </w:rPr>
        <w:t>2.3. D</w:t>
      </w:r>
      <w:r w:rsidR="00883ADE" w:rsidRPr="00DD6EA4">
        <w:rPr>
          <w:i/>
          <w:iCs/>
          <w:lang w:val="en-US"/>
        </w:rPr>
        <w:t>ân tộc thiểu số</w:t>
      </w:r>
      <w:bookmarkEnd w:id="137"/>
      <w:bookmarkEnd w:id="138"/>
    </w:p>
    <w:p w14:paraId="352DF25B" w14:textId="77777777" w:rsidR="00883ADE" w:rsidRPr="00DD6EA4" w:rsidRDefault="00883ADE" w:rsidP="00E46FFB">
      <w:pPr>
        <w:tabs>
          <w:tab w:val="left" w:pos="709"/>
        </w:tabs>
        <w:spacing w:before="120" w:after="120" w:line="240" w:lineRule="auto"/>
        <w:ind w:firstLine="539"/>
        <w:jc w:val="both"/>
        <w:rPr>
          <w:color w:val="000000" w:themeColor="text1"/>
          <w:lang w:val="en-US"/>
        </w:rPr>
      </w:pPr>
      <w:r w:rsidRPr="00DD6EA4">
        <w:rPr>
          <w:color w:val="000000" w:themeColor="text1"/>
          <w:lang w:val="en-US"/>
        </w:rPr>
        <w:t>Hiện nay, trên địa bàn tỉnh Lai Châu có 20 dân tộc cùng chung sống. Trong đó chỉ có 13 dân tộc cư trú thành cộng đồng, gồm: Thái, Giáy, Lào, Lự, Mảng, Kháng, Khơ-mú, Mông, Dao, Hà Nhì, La Hủ, Cống, Si La. Mỗi dân tộc này đều có truyền thống, bản sắc văn hóa riêng và cùng góp phần làm phong phú cho văn hóa các dân tộc của tỉnh Lai Châu. Các dân tộc khác như Tày, Nùng, Hoa, Phù Lá, Mường, Lô Lô tuy có trong danh mục các dân tộc tỉnh Lai Châu, nhưng sống xen kẽ, không cư trú thành cộng đồng, đời sống văn hóa chịu ảnh hưởng nhiều của các dân tộc xung quanh.</w:t>
      </w:r>
    </w:p>
    <w:p w14:paraId="18CBC714" w14:textId="4A1290E9" w:rsidR="00883ADE" w:rsidRPr="00DD6EA4" w:rsidRDefault="00883ADE" w:rsidP="00BD21DD">
      <w:pPr>
        <w:pStyle w:val="Heading2"/>
        <w:tabs>
          <w:tab w:val="left" w:pos="567"/>
        </w:tabs>
        <w:spacing w:before="120" w:after="120" w:line="240" w:lineRule="auto"/>
        <w:rPr>
          <w:color w:val="00B050"/>
          <w:sz w:val="28"/>
          <w:szCs w:val="28"/>
        </w:rPr>
      </w:pPr>
      <w:bookmarkStart w:id="139" w:name="_Toc69763215"/>
      <w:bookmarkStart w:id="140" w:name="_Toc72310757"/>
      <w:bookmarkStart w:id="141" w:name="_Toc73506112"/>
      <w:r w:rsidRPr="00DD6EA4">
        <w:rPr>
          <w:color w:val="00B050"/>
          <w:sz w:val="28"/>
          <w:szCs w:val="28"/>
        </w:rPr>
        <w:lastRenderedPageBreak/>
        <w:t>3. Tài nguyên du lịch</w:t>
      </w:r>
      <w:bookmarkEnd w:id="139"/>
      <w:bookmarkEnd w:id="140"/>
      <w:bookmarkEnd w:id="141"/>
    </w:p>
    <w:p w14:paraId="11A16F22" w14:textId="15AA3BA2" w:rsidR="00CE5A8A" w:rsidRPr="00DD6EA4" w:rsidRDefault="00883ADE" w:rsidP="00E46FFB">
      <w:pPr>
        <w:tabs>
          <w:tab w:val="left" w:pos="709"/>
        </w:tabs>
        <w:spacing w:before="120" w:after="120" w:line="240" w:lineRule="auto"/>
        <w:ind w:firstLine="567"/>
        <w:jc w:val="both"/>
        <w:rPr>
          <w:color w:val="000000"/>
          <w:lang w:val="en-US"/>
        </w:rPr>
      </w:pPr>
      <w:r w:rsidRPr="00DD6EA4">
        <w:rPr>
          <w:i/>
          <w:iCs/>
          <w:color w:val="000000"/>
          <w:lang w:val="en-US"/>
        </w:rPr>
        <w:t xml:space="preserve">Về </w:t>
      </w:r>
      <w:r w:rsidR="00CE5A8A" w:rsidRPr="00DD6EA4">
        <w:rPr>
          <w:i/>
          <w:iCs/>
          <w:color w:val="000000"/>
          <w:lang w:val="en-US"/>
        </w:rPr>
        <w:t xml:space="preserve">tài nguyên </w:t>
      </w:r>
      <w:r w:rsidRPr="00DD6EA4">
        <w:rPr>
          <w:i/>
          <w:iCs/>
          <w:color w:val="000000"/>
          <w:lang w:val="en-US"/>
        </w:rPr>
        <w:t xml:space="preserve">văn hoá </w:t>
      </w:r>
      <w:r w:rsidR="009B3684" w:rsidRPr="00DD6EA4">
        <w:rPr>
          <w:i/>
          <w:iCs/>
          <w:color w:val="000000"/>
          <w:lang w:val="en-US"/>
        </w:rPr>
        <w:t>du lịch tự nhiên</w:t>
      </w:r>
      <w:r w:rsidR="00CE5A8A" w:rsidRPr="00DD6EA4">
        <w:rPr>
          <w:color w:val="000000"/>
          <w:lang w:val="en-US"/>
        </w:rPr>
        <w:t>:</w:t>
      </w:r>
      <w:r w:rsidR="00887C4F" w:rsidRPr="00DD6EA4">
        <w:rPr>
          <w:color w:val="000000"/>
          <w:lang w:val="en-US"/>
        </w:rPr>
        <w:t xml:space="preserve"> với diện tích tự nhiên trải rộng, địa hình đa dạng đã tạo cho Lai Châu tiềm năng du lịch tự nhiên phong phú, hấp dẫn làm cơ sở cho việc phát triển nhiều loại hình du lịch như sinh thái, vui chơi giải trí, nghỉ dưỡng chữa bệnh, du lịch mạo hiểm,... Những dãy núi chạy dài theo hướng Tây Bắc - Đông Nam, có nhiều núi cao trên 1.700m ở khu vực Phan Xi Păng, Pu Sam Cáp, Tà Tổng,… (như: đỉnh Pu Tà Tổng cao 2.109m, Pu Ta Leng cao 3.049m) thích hợp với du lịch mạo hiểm. Núi, đồi cao và dốc xen kẽ nhiều thung lũng sâu và hẹp, tạo nên nhiều cao nguyên cao trên 1.000m khí hậu trong lành mát mẻ như các cao nguyên: Sìn Hồ, Hồ Thầu, Dào San rất phù hợp với du lịch sinh thái, nghỉ dưỡng. Sông, suối có nhiều thác ghềnh, dòng chảy lưu lượng lớn như sông Đà, sông Nậm Na, sông Nậm Mu,… Nhiều hồ được tạo ra, như: Huổi Quảng, Bản Chát (Than Uyên), Nậm Hằng (Mường Tè), Đông Pao, Chu Va (Tam Đường),…</w:t>
      </w:r>
    </w:p>
    <w:p w14:paraId="156DD1A5" w14:textId="29DD9B6F" w:rsidR="00701DC9" w:rsidRPr="00DD6EA4" w:rsidRDefault="00701DC9" w:rsidP="00E46FFB">
      <w:pPr>
        <w:tabs>
          <w:tab w:val="left" w:pos="709"/>
        </w:tabs>
        <w:spacing w:before="120" w:after="120" w:line="240" w:lineRule="auto"/>
        <w:ind w:firstLine="567"/>
        <w:jc w:val="both"/>
        <w:rPr>
          <w:color w:val="000000"/>
          <w:lang w:val="en-US"/>
        </w:rPr>
      </w:pPr>
      <w:r w:rsidRPr="00DD6EA4">
        <w:rPr>
          <w:color w:val="000000"/>
          <w:lang w:val="en-US"/>
        </w:rPr>
        <w:t>Các hang động như: động Hương Sơn, Tiên Sơn, hệ thống động Tiên Sơn khu Pu</w:t>
      </w:r>
      <w:r w:rsidR="00954734">
        <w:rPr>
          <w:color w:val="000000"/>
          <w:lang w:val="en-US"/>
        </w:rPr>
        <w:t xml:space="preserve"> </w:t>
      </w:r>
      <w:r w:rsidRPr="00DD6EA4">
        <w:rPr>
          <w:color w:val="000000"/>
          <w:lang w:val="en-US"/>
        </w:rPr>
        <w:t>Sam</w:t>
      </w:r>
      <w:r w:rsidR="00954734">
        <w:rPr>
          <w:color w:val="000000"/>
          <w:lang w:val="en-US"/>
        </w:rPr>
        <w:t xml:space="preserve"> </w:t>
      </w:r>
      <w:r w:rsidRPr="00DD6EA4">
        <w:rPr>
          <w:color w:val="000000"/>
          <w:lang w:val="en-US"/>
        </w:rPr>
        <w:t>Cap (thị xã Lai Châu), hang Thắm Cung, Nậm Tun (Phong Thổ), động Ông Tiên (Sìn Hồ), hang dơi Hua Bum (Mường Tè), hang Che Bó (Than Uyên),… Thác Tắc Tình (Tam Đường) ngoài thắng cảnh đẹp, nhiều hang động còn là những điểm di tích văn hóa lịch sử của tỉnh. Có nhiều suối nước nóng, nước khoáng phục vụ cho du lịch chữa bệnh, như: Mường So, Vàng Bó (Phong Thổ), Nà Đon, Tiên Bình, Nà Đông, Thèn Sin (Tam Đường), Vàng Bơ, Mường Khoa (Than Uyên), Pắc Ma (Mường Tè),…</w:t>
      </w:r>
    </w:p>
    <w:p w14:paraId="48204B8B" w14:textId="74051EB4" w:rsidR="00E6479C" w:rsidRPr="00DD6EA4" w:rsidRDefault="009B3684" w:rsidP="00E6479C">
      <w:pPr>
        <w:tabs>
          <w:tab w:val="left" w:pos="709"/>
        </w:tabs>
        <w:spacing w:before="120" w:after="120" w:line="240" w:lineRule="auto"/>
        <w:ind w:firstLine="567"/>
        <w:jc w:val="both"/>
        <w:rPr>
          <w:color w:val="000000"/>
          <w:lang w:val="en-US"/>
        </w:rPr>
      </w:pPr>
      <w:r w:rsidRPr="00DD6EA4">
        <w:rPr>
          <w:i/>
          <w:iCs/>
          <w:color w:val="000000"/>
          <w:lang w:val="en-US"/>
        </w:rPr>
        <w:t>Về t</w:t>
      </w:r>
      <w:r w:rsidR="00E6479C" w:rsidRPr="00DD6EA4">
        <w:rPr>
          <w:i/>
          <w:iCs/>
          <w:color w:val="000000"/>
          <w:lang w:val="en-US"/>
        </w:rPr>
        <w:t>ài nguyên du lịch nhân văn:</w:t>
      </w:r>
      <w:r w:rsidR="00E6479C" w:rsidRPr="00DD6EA4">
        <w:rPr>
          <w:color w:val="000000"/>
          <w:lang w:val="en-US"/>
        </w:rPr>
        <w:t xml:space="preserve"> gồm những di tích lịch sử văn hóa, lịch sử cách mạng, các làng nghề thủ công truyền thống, những giá trị văn hóa phi vật thể</w:t>
      </w:r>
      <w:r w:rsidR="00A51088" w:rsidRPr="00DD6EA4">
        <w:rPr>
          <w:color w:val="000000"/>
          <w:lang w:val="en-US"/>
        </w:rPr>
        <w:t xml:space="preserve"> (</w:t>
      </w:r>
      <w:r w:rsidR="00E6479C" w:rsidRPr="00DD6EA4">
        <w:rPr>
          <w:color w:val="000000"/>
          <w:lang w:val="en-US"/>
        </w:rPr>
        <w:t xml:space="preserve">như: </w:t>
      </w:r>
      <w:r w:rsidR="00A51088" w:rsidRPr="00DD6EA4">
        <w:rPr>
          <w:color w:val="000000"/>
          <w:lang w:val="en-US"/>
        </w:rPr>
        <w:t>d</w:t>
      </w:r>
      <w:r w:rsidR="00E6479C" w:rsidRPr="00DD6EA4">
        <w:rPr>
          <w:color w:val="000000"/>
          <w:lang w:val="en-US"/>
        </w:rPr>
        <w:t xml:space="preserve">i tích Bản Lướt xã Mường Kim </w:t>
      </w:r>
      <w:r w:rsidR="00A51088" w:rsidRPr="00DD6EA4">
        <w:rPr>
          <w:color w:val="000000"/>
          <w:lang w:val="en-US"/>
        </w:rPr>
        <w:t>-</w:t>
      </w:r>
      <w:r w:rsidR="00E6479C" w:rsidRPr="00DD6EA4">
        <w:rPr>
          <w:color w:val="000000"/>
          <w:lang w:val="en-US"/>
        </w:rPr>
        <w:t xml:space="preserve"> nơi thành lập Chi bộ Đảng đầu tiên tiền thân của Đảng bộ tỉnh Lai Châu ngày nay; Bản Nà Khoảng, núi Sam Sẩu, đèo Khau Co huyện Than Uyên là những căn cứ du kích, tiểu phỉ thời chống Pháp; đồn bốt, nhà tù của thực dân Pháp ở huyện Mường Tè - nơi giam giữ, tù đày nhiều nhà hoạt động cách mạng (như cố Luật sư Nguyễn Hữu Thọ), miếu Nàng Han, hang kháng chiến Nà Củng ở huyện Phong Thổ; bia Lê Lợi (bia Cổ Hoài Lai</w:t>
      </w:r>
      <w:r w:rsidR="00386E3E">
        <w:rPr>
          <w:color w:val="000000"/>
          <w:lang w:val="en-US"/>
        </w:rPr>
        <w:t xml:space="preserve">) </w:t>
      </w:r>
      <w:r w:rsidR="00E6479C" w:rsidRPr="00DD6EA4">
        <w:rPr>
          <w:color w:val="000000"/>
          <w:lang w:val="en-US"/>
        </w:rPr>
        <w:t>là những điểm du lịch nhân văn có giá trị.</w:t>
      </w:r>
    </w:p>
    <w:p w14:paraId="0A91C7D2" w14:textId="73A93C8D" w:rsidR="00802480" w:rsidRPr="0097122D" w:rsidRDefault="00802480" w:rsidP="00802480">
      <w:pPr>
        <w:tabs>
          <w:tab w:val="left" w:pos="709"/>
        </w:tabs>
        <w:spacing w:before="120" w:after="120" w:line="240" w:lineRule="auto"/>
        <w:ind w:firstLine="567"/>
        <w:jc w:val="both"/>
        <w:rPr>
          <w:lang w:val="en-US"/>
        </w:rPr>
      </w:pPr>
      <w:r w:rsidRPr="0097122D">
        <w:rPr>
          <w:lang w:val="en-US"/>
        </w:rPr>
        <w:t>Hiện nay, trên địa bàn tỉnh Lai Châu có 28 di tích đã được xếp hạng, bao gồm: 5 di tích cấp quốc gia</w:t>
      </w:r>
      <w:r w:rsidRPr="0097122D">
        <w:rPr>
          <w:rStyle w:val="FootnoteReference"/>
          <w:lang w:val="en-US"/>
        </w:rPr>
        <w:footnoteReference w:id="2"/>
      </w:r>
      <w:r w:rsidRPr="0097122D">
        <w:rPr>
          <w:lang w:val="en-US"/>
        </w:rPr>
        <w:t xml:space="preserve"> và 23 di tích cấp tỉnh</w:t>
      </w:r>
      <w:r w:rsidRPr="0097122D">
        <w:rPr>
          <w:rStyle w:val="FootnoteReference"/>
          <w:lang w:val="en-US"/>
        </w:rPr>
        <w:footnoteReference w:id="3"/>
      </w:r>
      <w:r w:rsidRPr="0097122D">
        <w:rPr>
          <w:lang w:val="en-US"/>
        </w:rPr>
        <w:t xml:space="preserve">; trong đó có 10 di tích lịch sử </w:t>
      </w:r>
      <w:r w:rsidRPr="0097122D">
        <w:rPr>
          <w:lang w:val="en-US"/>
        </w:rPr>
        <w:lastRenderedPageBreak/>
        <w:t>văn hóa, 15 di tích danh lam thắng cảnh, 2 di tích khảo cổ học, 1 di tích lịch sử cách mạng. Những di tích này là nguồn tài nguyên rất thuận lợi để khai thác phục vụ cho phát triển du lịch của địa phương.</w:t>
      </w:r>
    </w:p>
    <w:p w14:paraId="65697238" w14:textId="502B7C0A" w:rsidR="00E6479C" w:rsidRPr="00DD6EA4" w:rsidRDefault="00E6479C" w:rsidP="00A7267F">
      <w:pPr>
        <w:tabs>
          <w:tab w:val="left" w:pos="426"/>
          <w:tab w:val="left" w:pos="709"/>
        </w:tabs>
        <w:spacing w:before="120" w:after="120" w:line="240" w:lineRule="auto"/>
        <w:ind w:firstLine="567"/>
        <w:jc w:val="both"/>
        <w:rPr>
          <w:color w:val="000000"/>
          <w:lang w:val="en-US"/>
        </w:rPr>
      </w:pPr>
      <w:r w:rsidRPr="0097122D">
        <w:rPr>
          <w:lang w:val="en-US"/>
        </w:rPr>
        <w:t xml:space="preserve">Lai Châu là mảnh đất còn lưu giữ nhiều di tích minh chứng nền văn minh của người Việt cổ tại nhiều hang động. Các nhà khoa học đã tìm thấy công cụ của thời kỳ đồ đá cũ, đồ đá giữa, đồ đã mới tại hang Nậm Phé, Nậm Tun (Phong Thổ)… Gần đây qua khảo sát, khai quật còn tìm thấy nhiều hiện vật tại các khu vực dọc sông Đà. Hệ thống các di </w:t>
      </w:r>
      <w:r w:rsidRPr="00DD6EA4">
        <w:rPr>
          <w:color w:val="000000"/>
          <w:lang w:val="en-US"/>
        </w:rPr>
        <w:t>chỉ khảo cổ ở Lai Châu đều có giá trị lịch sử văn hóa và hấp dẫn du khách đến tham quan, tìm hiểu và nghiên cứu.</w:t>
      </w:r>
      <w:r w:rsidR="00DF0762" w:rsidRPr="00DD6EA4">
        <w:rPr>
          <w:color w:val="000000"/>
          <w:lang w:val="en-US"/>
        </w:rPr>
        <w:t xml:space="preserve"> Ngoài ra, Lai C</w:t>
      </w:r>
      <w:r w:rsidR="00AC0F9D" w:rsidRPr="00DD6EA4">
        <w:rPr>
          <w:color w:val="000000"/>
          <w:lang w:val="en-US"/>
        </w:rPr>
        <w:t>h</w:t>
      </w:r>
      <w:r w:rsidR="00DF0762" w:rsidRPr="00DD6EA4">
        <w:rPr>
          <w:color w:val="000000"/>
          <w:lang w:val="en-US"/>
        </w:rPr>
        <w:t xml:space="preserve">âu còn có </w:t>
      </w:r>
      <w:r w:rsidR="00AC0F9D" w:rsidRPr="00DD6EA4">
        <w:rPr>
          <w:color w:val="000000"/>
          <w:lang w:val="en-US"/>
        </w:rPr>
        <w:t>gìn giữ nhiều l</w:t>
      </w:r>
      <w:r w:rsidRPr="00DD6EA4">
        <w:rPr>
          <w:color w:val="000000"/>
          <w:lang w:val="en-US"/>
        </w:rPr>
        <w:t>ễ hội truyền thống đặc sản</w:t>
      </w:r>
      <w:r w:rsidR="00AC0F9D" w:rsidRPr="00DD6EA4">
        <w:rPr>
          <w:color w:val="000000"/>
          <w:lang w:val="en-US"/>
        </w:rPr>
        <w:t xml:space="preserve"> </w:t>
      </w:r>
      <w:r w:rsidRPr="00DD6EA4">
        <w:rPr>
          <w:color w:val="000000"/>
          <w:lang w:val="en-US"/>
        </w:rPr>
        <w:t>như: Lễ hội Nàng Han, lễ hội Then</w:t>
      </w:r>
      <w:r w:rsidR="00A7267F">
        <w:rPr>
          <w:color w:val="000000"/>
          <w:lang w:val="en-US"/>
        </w:rPr>
        <w:t xml:space="preserve"> Kin Pang</w:t>
      </w:r>
      <w:r w:rsidRPr="00DD6EA4">
        <w:rPr>
          <w:color w:val="000000"/>
          <w:lang w:val="en-US"/>
        </w:rPr>
        <w:t>, lễ Hạn Khuống (Hạn Khuống Giao Duyên), hội Hoa Ban của người Thái, lễ hội Cơm mới của người L</w:t>
      </w:r>
      <w:r w:rsidR="00A7267F">
        <w:rPr>
          <w:color w:val="000000"/>
          <w:lang w:val="en-US"/>
        </w:rPr>
        <w:t xml:space="preserve">a Hủ, lễ hội Gầu Tào của người </w:t>
      </w:r>
      <w:r w:rsidRPr="00DD6EA4">
        <w:rPr>
          <w:color w:val="000000"/>
          <w:lang w:val="en-US"/>
        </w:rPr>
        <w:t>Mông, lế hôi Xên Mường, Căm Mường của người Lào, lễ hội Lập Tịch của người Dao, lễ hội Bun Vốc Nặm của người Lự, lễ hội Bắt Cá của người Kháng; lễ Cúng Bản của người Cống, lễ Cơm mới của người La Hủ, các hội Tủ Cải, đánh cù, bắn nỏ, ném còn</w:t>
      </w:r>
      <w:r w:rsidR="00AC0F9D" w:rsidRPr="00DD6EA4">
        <w:rPr>
          <w:color w:val="000000"/>
          <w:lang w:val="en-US"/>
        </w:rPr>
        <w:t>,</w:t>
      </w:r>
      <w:r w:rsidRPr="00DD6EA4">
        <w:rPr>
          <w:color w:val="000000"/>
          <w:lang w:val="en-US"/>
        </w:rPr>
        <w:t>… Hát quan làng trong đám cưới của người Tày, Thổi Pí hát giao duyên của người Thái, múa kiếm của người Dao, múa xòe, múa sạp của người Thái, người Lự, hát đối và múa khèn của người Mông. Ngoài ra còn có nghệ thuật tranh cúng (Pú Giáy) độc đáo của người Giáy…</w:t>
      </w:r>
    </w:p>
    <w:p w14:paraId="48523B6B" w14:textId="4D328A1F" w:rsidR="00EE27D7" w:rsidRPr="00DD6EA4" w:rsidRDefault="0031576F" w:rsidP="00E6479C">
      <w:pPr>
        <w:tabs>
          <w:tab w:val="left" w:pos="709"/>
        </w:tabs>
        <w:spacing w:before="120" w:after="120" w:line="240" w:lineRule="auto"/>
        <w:ind w:firstLine="567"/>
        <w:jc w:val="both"/>
        <w:rPr>
          <w:color w:val="000000"/>
          <w:lang w:val="en-US"/>
        </w:rPr>
      </w:pPr>
      <w:r w:rsidRPr="00DD6EA4">
        <w:rPr>
          <w:color w:val="000000"/>
          <w:lang w:val="en-US"/>
        </w:rPr>
        <w:t>Bên cạnh đó, c</w:t>
      </w:r>
      <w:r w:rsidR="00E6479C" w:rsidRPr="00DD6EA4">
        <w:rPr>
          <w:color w:val="000000"/>
          <w:lang w:val="en-US"/>
        </w:rPr>
        <w:t xml:space="preserve">ác món ăn, đồ uống có tính đặc sản như: mật ong Mường Tè, rượu ngô Sùng Phài, cơm lam, Cáp Long (cá suối ướp chua) món nướng chấm nậm pịa của người Thái. Các nghề thủ công truyền thống phát triển mạnh, như: mây tre đan ở Sìn Hồ, Mường Tè; miến dong ở Tam Đường; dệt thổ cẩm ở </w:t>
      </w:r>
      <w:r w:rsidR="004D3AE4">
        <w:rPr>
          <w:color w:val="000000"/>
          <w:lang w:val="en-US"/>
        </w:rPr>
        <w:t>thành Phố</w:t>
      </w:r>
      <w:r w:rsidR="00E6479C" w:rsidRPr="00DD6EA4">
        <w:rPr>
          <w:color w:val="000000"/>
          <w:lang w:val="en-US"/>
        </w:rPr>
        <w:t xml:space="preserve"> Lai Châu</w:t>
      </w:r>
      <w:r w:rsidR="004D3AE4">
        <w:rPr>
          <w:color w:val="000000"/>
          <w:lang w:val="en-US"/>
        </w:rPr>
        <w:t xml:space="preserve"> và các</w:t>
      </w:r>
      <w:r w:rsidR="00E6479C" w:rsidRPr="00DD6EA4">
        <w:rPr>
          <w:color w:val="000000"/>
          <w:lang w:val="en-US"/>
        </w:rPr>
        <w:t xml:space="preserve"> </w:t>
      </w:r>
      <w:r w:rsidR="004D3AE4">
        <w:rPr>
          <w:color w:val="000000"/>
          <w:lang w:val="en-US"/>
        </w:rPr>
        <w:t xml:space="preserve">huyện: </w:t>
      </w:r>
      <w:r w:rsidR="00E6479C" w:rsidRPr="00DD6EA4">
        <w:rPr>
          <w:color w:val="000000"/>
          <w:lang w:val="en-US"/>
        </w:rPr>
        <w:t xml:space="preserve">Than Uyên, Tam Đường, Phong Thổ, rèn, chạm bạc ở </w:t>
      </w:r>
      <w:r w:rsidR="004D3AE4">
        <w:rPr>
          <w:color w:val="000000"/>
          <w:lang w:val="en-US"/>
        </w:rPr>
        <w:t xml:space="preserve">các huyện: </w:t>
      </w:r>
      <w:r w:rsidR="00E6479C" w:rsidRPr="00DD6EA4">
        <w:rPr>
          <w:color w:val="000000"/>
          <w:lang w:val="en-US"/>
        </w:rPr>
        <w:t>Tam Đường, Sìn Hồ, Mường Tè… Những sản phẩm đặc sắc của núi rừng Tây Bắc với bí quyết kiểu dáng riêng, tạo ấn tượng khó phai trong lòng du khách.</w:t>
      </w:r>
    </w:p>
    <w:p w14:paraId="551DF672" w14:textId="3A0D4E54" w:rsidR="0077047B" w:rsidRPr="00DD6EA4" w:rsidRDefault="00A84450" w:rsidP="00BD21DD">
      <w:pPr>
        <w:pStyle w:val="Heading2"/>
        <w:tabs>
          <w:tab w:val="left" w:pos="567"/>
        </w:tabs>
        <w:spacing w:before="120" w:after="120" w:line="240" w:lineRule="auto"/>
        <w:rPr>
          <w:color w:val="00B050"/>
          <w:sz w:val="28"/>
          <w:szCs w:val="28"/>
        </w:rPr>
      </w:pPr>
      <w:bookmarkStart w:id="142" w:name="_Toc69763216"/>
      <w:bookmarkStart w:id="143" w:name="_Toc72310758"/>
      <w:bookmarkStart w:id="144" w:name="_Toc73506113"/>
      <w:bookmarkStart w:id="145" w:name="_Hlk69582507"/>
      <w:r w:rsidRPr="00DD6EA4">
        <w:rPr>
          <w:color w:val="00B050"/>
          <w:sz w:val="28"/>
          <w:szCs w:val="28"/>
        </w:rPr>
        <w:t>4</w:t>
      </w:r>
      <w:r w:rsidR="0077047B" w:rsidRPr="00DD6EA4">
        <w:rPr>
          <w:color w:val="00B050"/>
          <w:sz w:val="28"/>
          <w:szCs w:val="28"/>
        </w:rPr>
        <w:t xml:space="preserve">. </w:t>
      </w:r>
      <w:r w:rsidRPr="00DD6EA4">
        <w:rPr>
          <w:color w:val="00B050"/>
          <w:sz w:val="28"/>
          <w:szCs w:val="28"/>
        </w:rPr>
        <w:t>Tài nguyên thiên nhiên và môi trường</w:t>
      </w:r>
      <w:bookmarkEnd w:id="142"/>
      <w:bookmarkEnd w:id="143"/>
      <w:bookmarkEnd w:id="144"/>
    </w:p>
    <w:p w14:paraId="08626FEC" w14:textId="2A6691F5" w:rsidR="00BF415C" w:rsidRPr="00DD6EA4" w:rsidRDefault="00A84450" w:rsidP="00BD21DD">
      <w:pPr>
        <w:pStyle w:val="Heading3"/>
        <w:spacing w:before="120" w:after="120" w:line="240" w:lineRule="auto"/>
        <w:jc w:val="left"/>
        <w:rPr>
          <w:i/>
          <w:iCs/>
          <w:lang w:val="en-US"/>
        </w:rPr>
      </w:pPr>
      <w:bookmarkStart w:id="146" w:name="_Toc69763217"/>
      <w:bookmarkStart w:id="147" w:name="_Toc72310759"/>
      <w:r w:rsidRPr="00DD6EA4">
        <w:rPr>
          <w:i/>
          <w:iCs/>
          <w:lang w:val="en-US"/>
        </w:rPr>
        <w:t>4</w:t>
      </w:r>
      <w:r w:rsidR="00883ADE" w:rsidRPr="00DD6EA4">
        <w:rPr>
          <w:i/>
          <w:iCs/>
          <w:lang w:val="en-US"/>
        </w:rPr>
        <w:t xml:space="preserve">.1. </w:t>
      </w:r>
      <w:r w:rsidR="00BF415C" w:rsidRPr="00DD6EA4">
        <w:rPr>
          <w:i/>
          <w:iCs/>
          <w:lang w:val="en-US"/>
        </w:rPr>
        <w:t>Hiện trạng t</w:t>
      </w:r>
      <w:r w:rsidR="00883ADE" w:rsidRPr="00DD6EA4">
        <w:rPr>
          <w:i/>
          <w:iCs/>
          <w:lang w:val="en-US"/>
        </w:rPr>
        <w:t>ài nguyên</w:t>
      </w:r>
      <w:bookmarkEnd w:id="146"/>
      <w:bookmarkEnd w:id="147"/>
      <w:r w:rsidR="00883ADE" w:rsidRPr="00DD6EA4">
        <w:rPr>
          <w:i/>
          <w:iCs/>
          <w:lang w:val="en-US"/>
        </w:rPr>
        <w:t xml:space="preserve"> </w:t>
      </w:r>
    </w:p>
    <w:p w14:paraId="07E669E1" w14:textId="2BED7F5A" w:rsidR="00883ADE" w:rsidRPr="00DD6EA4" w:rsidRDefault="00A84450" w:rsidP="00BD21DD">
      <w:pPr>
        <w:pStyle w:val="Heading4"/>
        <w:spacing w:before="120" w:after="120" w:line="240" w:lineRule="auto"/>
        <w:jc w:val="left"/>
        <w:rPr>
          <w:b w:val="0"/>
          <w:bCs/>
          <w:i/>
          <w:iCs/>
          <w:szCs w:val="28"/>
          <w:lang w:val="en-US"/>
        </w:rPr>
      </w:pPr>
      <w:bookmarkStart w:id="148" w:name="_Toc72310760"/>
      <w:r w:rsidRPr="00DD6EA4">
        <w:rPr>
          <w:b w:val="0"/>
          <w:bCs/>
          <w:i/>
          <w:iCs/>
          <w:szCs w:val="28"/>
          <w:lang w:val="en-US"/>
        </w:rPr>
        <w:t xml:space="preserve">4.1.1. </w:t>
      </w:r>
      <w:r w:rsidR="00BF415C" w:rsidRPr="00DD6EA4">
        <w:rPr>
          <w:b w:val="0"/>
          <w:bCs/>
          <w:i/>
          <w:iCs/>
          <w:szCs w:val="28"/>
          <w:lang w:val="en-US"/>
        </w:rPr>
        <w:t xml:space="preserve">Tài nguyên </w:t>
      </w:r>
      <w:r w:rsidR="00883ADE" w:rsidRPr="00DD6EA4">
        <w:rPr>
          <w:b w:val="0"/>
          <w:bCs/>
          <w:i/>
          <w:iCs/>
          <w:szCs w:val="28"/>
          <w:lang w:val="en-US"/>
        </w:rPr>
        <w:t>đất</w:t>
      </w:r>
      <w:bookmarkEnd w:id="148"/>
      <w:r w:rsidR="00883ADE" w:rsidRPr="00DD6EA4">
        <w:rPr>
          <w:b w:val="0"/>
          <w:bCs/>
          <w:i/>
          <w:iCs/>
          <w:szCs w:val="28"/>
          <w:lang w:val="en-US"/>
        </w:rPr>
        <w:t xml:space="preserve"> </w:t>
      </w:r>
    </w:p>
    <w:p w14:paraId="2D789B15" w14:textId="18973CB9" w:rsidR="00883ADE" w:rsidRPr="00DD6EA4" w:rsidRDefault="00883ADE" w:rsidP="00E46FFB">
      <w:pPr>
        <w:tabs>
          <w:tab w:val="left" w:pos="709"/>
        </w:tabs>
        <w:spacing w:before="120" w:after="120" w:line="240" w:lineRule="auto"/>
        <w:ind w:firstLine="567"/>
        <w:jc w:val="both"/>
        <w:rPr>
          <w:rFonts w:eastAsia="Calibri"/>
          <w:lang w:val="en-US"/>
        </w:rPr>
      </w:pPr>
      <w:r w:rsidRPr="00DD6EA4">
        <w:rPr>
          <w:rFonts w:eastAsia="Calibri"/>
          <w:lang w:val="en-US"/>
        </w:rPr>
        <w:t xml:space="preserve">Tài </w:t>
      </w:r>
      <w:bookmarkEnd w:id="145"/>
      <w:r w:rsidRPr="00DD6EA4">
        <w:rPr>
          <w:rFonts w:eastAsia="Calibri"/>
          <w:lang w:val="en-US"/>
        </w:rPr>
        <w:t>nguyên đất của Lai Châu khá đa dạng, bao gồm 6 nhóm đất và 24 đơn vị địa chất. Trong đó, nhóm đất có diện tích lớn nhất là đất mùn vàng đỏ trên núi với 44,91% đơn vị diện tích, theo sau là nhóm đất đỏ vàng, chiếm 44,79% đơn vị diện tích; còn lại các nhóm đất khác có diện tích không đáng kể, phân bố rải rác trên toàn tỉnh.</w:t>
      </w:r>
    </w:p>
    <w:p w14:paraId="06E22CE7" w14:textId="77777777" w:rsidR="00883ADE" w:rsidRPr="00DD6EA4" w:rsidRDefault="00883ADE" w:rsidP="00E46FFB">
      <w:pPr>
        <w:tabs>
          <w:tab w:val="left" w:pos="709"/>
        </w:tabs>
        <w:spacing w:before="120" w:after="120" w:line="240" w:lineRule="auto"/>
        <w:ind w:firstLine="567"/>
        <w:jc w:val="both"/>
        <w:rPr>
          <w:rFonts w:eastAsia="Calibri"/>
          <w:lang w:val="en-US"/>
        </w:rPr>
      </w:pPr>
      <w:r w:rsidRPr="00DD6EA4">
        <w:rPr>
          <w:rFonts w:eastAsia="Calibri"/>
          <w:lang w:val="en-US"/>
        </w:rPr>
        <w:lastRenderedPageBreak/>
        <w:t xml:space="preserve">Nhờ tính đa dạng của tài nguyên đất, Lai Châu có điều kiện thuận lợi để phát triển các loại cây trồng nông - lâm nghiệp như: trồng rừng, cây lương thực, rau hoa màu và đặc biệt rất thuận lợi để phát triển một số loại cây công nghiệp có giá trị kinh tế cao, như: cao su, chè, quế, sơn tra, mắc ca và các cây ăn quả ôn đới... </w:t>
      </w:r>
    </w:p>
    <w:p w14:paraId="2DE15D34" w14:textId="77777777" w:rsidR="00883ADE" w:rsidRPr="00DD6EA4" w:rsidRDefault="00883ADE" w:rsidP="00E46FFB">
      <w:pPr>
        <w:tabs>
          <w:tab w:val="left" w:pos="709"/>
        </w:tabs>
        <w:spacing w:before="120" w:after="120" w:line="240" w:lineRule="auto"/>
        <w:ind w:firstLine="567"/>
        <w:jc w:val="both"/>
        <w:rPr>
          <w:rFonts w:eastAsia="Calibri"/>
          <w:lang w:val="en-US"/>
        </w:rPr>
      </w:pPr>
      <w:r w:rsidRPr="00DD6EA4">
        <w:rPr>
          <w:rFonts w:eastAsia="Calibri"/>
          <w:lang w:val="en-US"/>
        </w:rPr>
        <w:t xml:space="preserve">Tỉnh Lai Châu cũng đã có chủ trương và ban hành những chính sách khuyến khích, ưu đãi đầu tư phù hợp đối với các nhà đầu tư trong việc phát triển vùng chè, cao su, quế, sơn tra, mắc ca tập trung với quy mô lớn. Bên cạnh đó, Lai Châu vẫn còn nhiều diện tích đất trống chưa sử dụng có thể trồng, phát triển cây chè và nhiều loại cây trồng khác. </w:t>
      </w:r>
    </w:p>
    <w:p w14:paraId="39C17214" w14:textId="1EF05DA4" w:rsidR="00883ADE" w:rsidRPr="00DD6EA4" w:rsidRDefault="00883ADE" w:rsidP="00E46FFB">
      <w:pPr>
        <w:tabs>
          <w:tab w:val="left" w:pos="709"/>
        </w:tabs>
        <w:spacing w:before="120" w:after="120" w:line="240" w:lineRule="auto"/>
        <w:ind w:firstLine="567"/>
        <w:jc w:val="both"/>
        <w:rPr>
          <w:rFonts w:eastAsia="Calibri"/>
          <w:lang w:val="en-US"/>
        </w:rPr>
      </w:pPr>
      <w:r w:rsidRPr="00DD6EA4">
        <w:rPr>
          <w:rFonts w:eastAsia="Calibri"/>
          <w:lang w:val="en-US"/>
        </w:rPr>
        <w:t xml:space="preserve">Cùng với diện tích đất trồng cây công nghiệp, tỉnh Lai Châu còn có tiềm năng lớn để phát triển cây lương thực theo hướng sản xuất hàng hóa. Tiềm năng về đất đai cùng điều kiện khí hậu thổ nhưỡng của Lai Châu rất phù hợp để gieo trồng các giống lúa chất lượng cao và phát triển thành vùng thâm canh cây lương thực theo mô hình cánh đồng lớn, như: Mường Khoa, </w:t>
      </w:r>
      <w:r w:rsidR="00614EBE">
        <w:rPr>
          <w:rFonts w:eastAsia="Calibri"/>
          <w:lang w:val="en-US"/>
        </w:rPr>
        <w:t>Pắc ta, Thân Thuộc, Mường Than, Phúc Than, Mường Cang, Hua Nà, Mường So, N</w:t>
      </w:r>
      <w:r w:rsidRPr="00DD6EA4">
        <w:rPr>
          <w:rFonts w:eastAsia="Calibri"/>
          <w:lang w:val="en-US"/>
        </w:rPr>
        <w:t xml:space="preserve">oong Hẻo. Nhờ vậy, từ chỗ là tỉnh sản xuất lương thực mang tính tự cung tự cấp, đến nay, Lai Châu đã hình thành vùng chuyên canh sản xuất lương thực theo hướng hàng hóa chất lượng cao. Ngoài ra, Lai Châu còn có nguồn tài nguyên rừng rất đa dạng và phong phú. </w:t>
      </w:r>
    </w:p>
    <w:p w14:paraId="4D42291B" w14:textId="2D46DCC3" w:rsidR="00883ADE" w:rsidRPr="00B774E6" w:rsidRDefault="007D0E8B" w:rsidP="007D0E8B">
      <w:pPr>
        <w:pStyle w:val="Caption"/>
        <w:rPr>
          <w:sz w:val="26"/>
          <w:szCs w:val="26"/>
        </w:rPr>
      </w:pPr>
      <w:bookmarkStart w:id="149" w:name="_Toc68425327"/>
      <w:bookmarkStart w:id="150" w:name="_Toc73505939"/>
      <w:r>
        <w:t xml:space="preserve">Bảng </w:t>
      </w:r>
      <w:r>
        <w:fldChar w:fldCharType="begin"/>
      </w:r>
      <w:r>
        <w:instrText xml:space="preserve"> SEQ Bảng \* ARABIC </w:instrText>
      </w:r>
      <w:r>
        <w:fldChar w:fldCharType="separate"/>
      </w:r>
      <w:r w:rsidR="000D6197">
        <w:rPr>
          <w:noProof/>
        </w:rPr>
        <w:t>7</w:t>
      </w:r>
      <w:r>
        <w:fldChar w:fldCharType="end"/>
      </w:r>
      <w:r w:rsidR="00107D7F">
        <w:rPr>
          <w:lang w:val="en-US"/>
        </w:rPr>
        <w:t xml:space="preserve">. </w:t>
      </w:r>
      <w:r w:rsidR="00883ADE" w:rsidRPr="00DD6EA4">
        <w:t>Phân loại đất tỉnh Lai Châu</w:t>
      </w:r>
      <w:bookmarkEnd w:id="149"/>
      <w:bookmarkEnd w:id="150"/>
    </w:p>
    <w:tbl>
      <w:tblPr>
        <w:tblW w:w="96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6237"/>
        <w:gridCol w:w="1425"/>
        <w:gridCol w:w="1163"/>
      </w:tblGrid>
      <w:tr w:rsidR="00883ADE" w:rsidRPr="00B774E6" w14:paraId="3E460C3F" w14:textId="77777777" w:rsidTr="000D6197">
        <w:trPr>
          <w:tblHeader/>
        </w:trPr>
        <w:tc>
          <w:tcPr>
            <w:tcW w:w="846" w:type="dxa"/>
            <w:shd w:val="clear" w:color="auto" w:fill="E2EFD9" w:themeFill="accent6" w:themeFillTint="33"/>
            <w:vAlign w:val="center"/>
          </w:tcPr>
          <w:p w14:paraId="7E2FC15A"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STT</w:t>
            </w:r>
          </w:p>
        </w:tc>
        <w:tc>
          <w:tcPr>
            <w:tcW w:w="6237" w:type="dxa"/>
            <w:shd w:val="clear" w:color="auto" w:fill="E2EFD9" w:themeFill="accent6" w:themeFillTint="33"/>
            <w:vAlign w:val="center"/>
          </w:tcPr>
          <w:p w14:paraId="0919A404"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Loại đất</w:t>
            </w:r>
          </w:p>
        </w:tc>
        <w:tc>
          <w:tcPr>
            <w:tcW w:w="1425" w:type="dxa"/>
            <w:shd w:val="clear" w:color="auto" w:fill="E2EFD9" w:themeFill="accent6" w:themeFillTint="33"/>
            <w:vAlign w:val="center"/>
          </w:tcPr>
          <w:p w14:paraId="37B5ECEB"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Diện tích (ha)</w:t>
            </w:r>
          </w:p>
        </w:tc>
        <w:tc>
          <w:tcPr>
            <w:tcW w:w="1163" w:type="dxa"/>
            <w:shd w:val="clear" w:color="auto" w:fill="E2EFD9" w:themeFill="accent6" w:themeFillTint="33"/>
            <w:vAlign w:val="center"/>
          </w:tcPr>
          <w:p w14:paraId="594EC770"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Tỷ lệ %</w:t>
            </w:r>
          </w:p>
        </w:tc>
      </w:tr>
      <w:tr w:rsidR="00883ADE" w:rsidRPr="00B774E6" w14:paraId="0B1126A1" w14:textId="77777777" w:rsidTr="00590880">
        <w:tc>
          <w:tcPr>
            <w:tcW w:w="846" w:type="dxa"/>
            <w:vAlign w:val="center"/>
          </w:tcPr>
          <w:p w14:paraId="2050B0B2"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I</w:t>
            </w:r>
          </w:p>
        </w:tc>
        <w:tc>
          <w:tcPr>
            <w:tcW w:w="6237" w:type="dxa"/>
            <w:vAlign w:val="center"/>
          </w:tcPr>
          <w:p w14:paraId="52974E0A" w14:textId="77777777" w:rsidR="00883ADE" w:rsidRPr="00C51A86" w:rsidRDefault="00883ADE" w:rsidP="00C51A86">
            <w:pPr>
              <w:tabs>
                <w:tab w:val="left" w:pos="709"/>
              </w:tabs>
              <w:snapToGrid w:val="0"/>
              <w:spacing w:before="60" w:after="0" w:line="240" w:lineRule="auto"/>
              <w:jc w:val="both"/>
              <w:rPr>
                <w:b/>
                <w:color w:val="000000" w:themeColor="text1"/>
                <w:sz w:val="24"/>
                <w:szCs w:val="24"/>
                <w:lang w:val="en-US"/>
              </w:rPr>
            </w:pPr>
            <w:r w:rsidRPr="00C51A86">
              <w:rPr>
                <w:b/>
                <w:color w:val="000000" w:themeColor="text1"/>
                <w:sz w:val="24"/>
                <w:szCs w:val="24"/>
                <w:lang w:val="en-US"/>
              </w:rPr>
              <w:t>Đất phù sa</w:t>
            </w:r>
          </w:p>
        </w:tc>
        <w:tc>
          <w:tcPr>
            <w:tcW w:w="1425" w:type="dxa"/>
            <w:vAlign w:val="center"/>
          </w:tcPr>
          <w:p w14:paraId="1199CA60"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2.449,6</w:t>
            </w:r>
          </w:p>
        </w:tc>
        <w:tc>
          <w:tcPr>
            <w:tcW w:w="1163" w:type="dxa"/>
            <w:vAlign w:val="center"/>
          </w:tcPr>
          <w:p w14:paraId="53F57833"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0,27</w:t>
            </w:r>
          </w:p>
        </w:tc>
      </w:tr>
      <w:tr w:rsidR="00883ADE" w:rsidRPr="00B774E6" w14:paraId="192D68BA" w14:textId="77777777" w:rsidTr="00590880">
        <w:tc>
          <w:tcPr>
            <w:tcW w:w="846" w:type="dxa"/>
            <w:vAlign w:val="center"/>
          </w:tcPr>
          <w:p w14:paraId="2C03A9C2"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w:t>
            </w:r>
          </w:p>
        </w:tc>
        <w:tc>
          <w:tcPr>
            <w:tcW w:w="6237" w:type="dxa"/>
            <w:vAlign w:val="center"/>
          </w:tcPr>
          <w:p w14:paraId="239444F4"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phù sa không được bồi, không có tầng glây của hệ thống sông Hồng</w:t>
            </w:r>
          </w:p>
        </w:tc>
        <w:tc>
          <w:tcPr>
            <w:tcW w:w="1425" w:type="dxa"/>
            <w:vAlign w:val="center"/>
          </w:tcPr>
          <w:p w14:paraId="0A261771"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74,2</w:t>
            </w:r>
          </w:p>
        </w:tc>
        <w:tc>
          <w:tcPr>
            <w:tcW w:w="1163" w:type="dxa"/>
            <w:vAlign w:val="center"/>
          </w:tcPr>
          <w:p w14:paraId="725DF282"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0,01</w:t>
            </w:r>
          </w:p>
        </w:tc>
      </w:tr>
      <w:tr w:rsidR="00883ADE" w:rsidRPr="00B774E6" w14:paraId="3664CEE0" w14:textId="77777777" w:rsidTr="00590880">
        <w:tc>
          <w:tcPr>
            <w:tcW w:w="846" w:type="dxa"/>
            <w:vAlign w:val="center"/>
          </w:tcPr>
          <w:p w14:paraId="7E177904"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w:t>
            </w:r>
          </w:p>
        </w:tc>
        <w:tc>
          <w:tcPr>
            <w:tcW w:w="6237" w:type="dxa"/>
            <w:vAlign w:val="center"/>
          </w:tcPr>
          <w:p w14:paraId="658A794D"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phù sa không được bồi</w:t>
            </w:r>
          </w:p>
        </w:tc>
        <w:tc>
          <w:tcPr>
            <w:tcW w:w="1425" w:type="dxa"/>
            <w:vAlign w:val="center"/>
          </w:tcPr>
          <w:p w14:paraId="0C5C59B7"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1.543,4</w:t>
            </w:r>
          </w:p>
        </w:tc>
        <w:tc>
          <w:tcPr>
            <w:tcW w:w="1163" w:type="dxa"/>
            <w:vAlign w:val="center"/>
          </w:tcPr>
          <w:p w14:paraId="4DEA73AF"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0,17</w:t>
            </w:r>
          </w:p>
        </w:tc>
      </w:tr>
      <w:tr w:rsidR="00883ADE" w:rsidRPr="00B774E6" w14:paraId="19A7C18C" w14:textId="77777777" w:rsidTr="00590880">
        <w:tc>
          <w:tcPr>
            <w:tcW w:w="846" w:type="dxa"/>
            <w:vAlign w:val="center"/>
          </w:tcPr>
          <w:p w14:paraId="54613A18"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3</w:t>
            </w:r>
          </w:p>
        </w:tc>
        <w:tc>
          <w:tcPr>
            <w:tcW w:w="6237" w:type="dxa"/>
            <w:vAlign w:val="center"/>
          </w:tcPr>
          <w:p w14:paraId="30FE98F1"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phù sa ngòi suối</w:t>
            </w:r>
          </w:p>
        </w:tc>
        <w:tc>
          <w:tcPr>
            <w:tcW w:w="1425" w:type="dxa"/>
            <w:vAlign w:val="center"/>
          </w:tcPr>
          <w:p w14:paraId="323E1072"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832,0</w:t>
            </w:r>
          </w:p>
        </w:tc>
        <w:tc>
          <w:tcPr>
            <w:tcW w:w="1163" w:type="dxa"/>
            <w:vAlign w:val="center"/>
          </w:tcPr>
          <w:p w14:paraId="1209B66A"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0,09</w:t>
            </w:r>
          </w:p>
        </w:tc>
      </w:tr>
      <w:tr w:rsidR="00883ADE" w:rsidRPr="00B774E6" w14:paraId="4762D33D" w14:textId="77777777" w:rsidTr="00590880">
        <w:tc>
          <w:tcPr>
            <w:tcW w:w="846" w:type="dxa"/>
            <w:vAlign w:val="center"/>
          </w:tcPr>
          <w:p w14:paraId="53B8E4CF"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II</w:t>
            </w:r>
          </w:p>
        </w:tc>
        <w:tc>
          <w:tcPr>
            <w:tcW w:w="6237" w:type="dxa"/>
            <w:vAlign w:val="center"/>
          </w:tcPr>
          <w:p w14:paraId="772EC7F1" w14:textId="77777777" w:rsidR="00883ADE" w:rsidRPr="00C51A86" w:rsidRDefault="00883ADE" w:rsidP="00C51A86">
            <w:pPr>
              <w:tabs>
                <w:tab w:val="left" w:pos="709"/>
              </w:tabs>
              <w:snapToGrid w:val="0"/>
              <w:spacing w:before="60" w:after="0" w:line="240" w:lineRule="auto"/>
              <w:jc w:val="both"/>
              <w:rPr>
                <w:b/>
                <w:color w:val="000000" w:themeColor="text1"/>
                <w:sz w:val="24"/>
                <w:szCs w:val="24"/>
                <w:lang w:val="en-US"/>
              </w:rPr>
            </w:pPr>
            <w:r w:rsidRPr="00C51A86">
              <w:rPr>
                <w:b/>
                <w:color w:val="000000" w:themeColor="text1"/>
                <w:sz w:val="24"/>
                <w:szCs w:val="24"/>
                <w:lang w:val="en-US"/>
              </w:rPr>
              <w:t>Nhóm đất đen</w:t>
            </w:r>
          </w:p>
        </w:tc>
        <w:tc>
          <w:tcPr>
            <w:tcW w:w="1425" w:type="dxa"/>
            <w:vAlign w:val="center"/>
          </w:tcPr>
          <w:p w14:paraId="58B95439"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2.974,5</w:t>
            </w:r>
          </w:p>
        </w:tc>
        <w:tc>
          <w:tcPr>
            <w:tcW w:w="1163" w:type="dxa"/>
            <w:vAlign w:val="center"/>
          </w:tcPr>
          <w:p w14:paraId="58E0E94B"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0,33</w:t>
            </w:r>
          </w:p>
        </w:tc>
      </w:tr>
      <w:tr w:rsidR="00883ADE" w:rsidRPr="00B774E6" w14:paraId="4646FF76" w14:textId="77777777" w:rsidTr="00590880">
        <w:tc>
          <w:tcPr>
            <w:tcW w:w="846" w:type="dxa"/>
            <w:vAlign w:val="center"/>
          </w:tcPr>
          <w:p w14:paraId="354EA1B4"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4</w:t>
            </w:r>
          </w:p>
        </w:tc>
        <w:tc>
          <w:tcPr>
            <w:tcW w:w="6237" w:type="dxa"/>
            <w:vAlign w:val="center"/>
          </w:tcPr>
          <w:p w14:paraId="249E485D"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nâu thẫm trên sản phẩm phong hóa của đá mácma bazơ</w:t>
            </w:r>
          </w:p>
        </w:tc>
        <w:tc>
          <w:tcPr>
            <w:tcW w:w="1425" w:type="dxa"/>
            <w:vAlign w:val="center"/>
          </w:tcPr>
          <w:p w14:paraId="674AE6AF"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1.197,7</w:t>
            </w:r>
          </w:p>
        </w:tc>
        <w:tc>
          <w:tcPr>
            <w:tcW w:w="1163" w:type="dxa"/>
            <w:vAlign w:val="center"/>
          </w:tcPr>
          <w:p w14:paraId="3F80ABAE"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0,13</w:t>
            </w:r>
          </w:p>
        </w:tc>
      </w:tr>
      <w:tr w:rsidR="00883ADE" w:rsidRPr="00B774E6" w14:paraId="14B5C0C3" w14:textId="77777777" w:rsidTr="00590880">
        <w:tc>
          <w:tcPr>
            <w:tcW w:w="846" w:type="dxa"/>
            <w:vAlign w:val="center"/>
          </w:tcPr>
          <w:p w14:paraId="2CC3361F"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5</w:t>
            </w:r>
          </w:p>
        </w:tc>
        <w:tc>
          <w:tcPr>
            <w:tcW w:w="6237" w:type="dxa"/>
            <w:vAlign w:val="center"/>
          </w:tcPr>
          <w:p w14:paraId="58001E73"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đen cacbonat</w:t>
            </w:r>
          </w:p>
        </w:tc>
        <w:tc>
          <w:tcPr>
            <w:tcW w:w="1425" w:type="dxa"/>
            <w:vAlign w:val="center"/>
          </w:tcPr>
          <w:p w14:paraId="179CFDCB"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915,8</w:t>
            </w:r>
          </w:p>
        </w:tc>
        <w:tc>
          <w:tcPr>
            <w:tcW w:w="1163" w:type="dxa"/>
            <w:vAlign w:val="center"/>
          </w:tcPr>
          <w:p w14:paraId="7CC10A51"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0,10</w:t>
            </w:r>
          </w:p>
        </w:tc>
      </w:tr>
      <w:tr w:rsidR="00883ADE" w:rsidRPr="00B774E6" w14:paraId="667ED8DF" w14:textId="77777777" w:rsidTr="00590880">
        <w:tc>
          <w:tcPr>
            <w:tcW w:w="846" w:type="dxa"/>
            <w:vAlign w:val="center"/>
          </w:tcPr>
          <w:p w14:paraId="1BB0ABB8"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6</w:t>
            </w:r>
          </w:p>
        </w:tc>
        <w:tc>
          <w:tcPr>
            <w:tcW w:w="6237" w:type="dxa"/>
            <w:vAlign w:val="center"/>
          </w:tcPr>
          <w:p w14:paraId="63B87221"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đen trên sản phẩm bồi tụ của cacbonat</w:t>
            </w:r>
          </w:p>
        </w:tc>
        <w:tc>
          <w:tcPr>
            <w:tcW w:w="1425" w:type="dxa"/>
            <w:vAlign w:val="center"/>
          </w:tcPr>
          <w:p w14:paraId="35FF5659"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861,0</w:t>
            </w:r>
          </w:p>
        </w:tc>
        <w:tc>
          <w:tcPr>
            <w:tcW w:w="1163" w:type="dxa"/>
            <w:vAlign w:val="center"/>
          </w:tcPr>
          <w:p w14:paraId="1FA05F90"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0,09</w:t>
            </w:r>
          </w:p>
        </w:tc>
      </w:tr>
      <w:tr w:rsidR="00883ADE" w:rsidRPr="00B774E6" w14:paraId="280F2C80" w14:textId="77777777" w:rsidTr="00590880">
        <w:tc>
          <w:tcPr>
            <w:tcW w:w="846" w:type="dxa"/>
            <w:vAlign w:val="center"/>
          </w:tcPr>
          <w:p w14:paraId="2B52E0BE"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III</w:t>
            </w:r>
          </w:p>
        </w:tc>
        <w:tc>
          <w:tcPr>
            <w:tcW w:w="6237" w:type="dxa"/>
            <w:vAlign w:val="center"/>
          </w:tcPr>
          <w:p w14:paraId="2584AAEC" w14:textId="77777777" w:rsidR="00883ADE" w:rsidRPr="00C51A86" w:rsidRDefault="00883ADE" w:rsidP="00C51A86">
            <w:pPr>
              <w:tabs>
                <w:tab w:val="left" w:pos="709"/>
              </w:tabs>
              <w:snapToGrid w:val="0"/>
              <w:spacing w:before="60" w:after="0" w:line="240" w:lineRule="auto"/>
              <w:jc w:val="both"/>
              <w:rPr>
                <w:b/>
                <w:color w:val="000000" w:themeColor="text1"/>
                <w:sz w:val="24"/>
                <w:szCs w:val="24"/>
                <w:lang w:val="en-US"/>
              </w:rPr>
            </w:pPr>
            <w:r w:rsidRPr="00C51A86">
              <w:rPr>
                <w:b/>
                <w:color w:val="000000" w:themeColor="text1"/>
                <w:sz w:val="24"/>
                <w:szCs w:val="24"/>
                <w:lang w:val="en-US"/>
              </w:rPr>
              <w:t>Nhóm đất đỏ vàng</w:t>
            </w:r>
          </w:p>
        </w:tc>
        <w:tc>
          <w:tcPr>
            <w:tcW w:w="1425" w:type="dxa"/>
            <w:vAlign w:val="center"/>
          </w:tcPr>
          <w:p w14:paraId="6D9DE7AA"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406.306,9</w:t>
            </w:r>
          </w:p>
        </w:tc>
        <w:tc>
          <w:tcPr>
            <w:tcW w:w="1163" w:type="dxa"/>
            <w:vAlign w:val="center"/>
          </w:tcPr>
          <w:p w14:paraId="5DCD4CFB"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44,79</w:t>
            </w:r>
          </w:p>
        </w:tc>
      </w:tr>
      <w:tr w:rsidR="00883ADE" w:rsidRPr="00B774E6" w14:paraId="212DD5C0" w14:textId="77777777" w:rsidTr="00590880">
        <w:tc>
          <w:tcPr>
            <w:tcW w:w="846" w:type="dxa"/>
            <w:vAlign w:val="center"/>
          </w:tcPr>
          <w:p w14:paraId="692AF2E1"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7</w:t>
            </w:r>
          </w:p>
        </w:tc>
        <w:tc>
          <w:tcPr>
            <w:tcW w:w="6237" w:type="dxa"/>
            <w:vAlign w:val="center"/>
          </w:tcPr>
          <w:p w14:paraId="2FB48D69"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nâu tím trên sản phẩm của đá sét tím và dăm cuội kết</w:t>
            </w:r>
          </w:p>
        </w:tc>
        <w:tc>
          <w:tcPr>
            <w:tcW w:w="1425" w:type="dxa"/>
            <w:vAlign w:val="center"/>
          </w:tcPr>
          <w:p w14:paraId="3CA1CFA9"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15.751,5</w:t>
            </w:r>
          </w:p>
        </w:tc>
        <w:tc>
          <w:tcPr>
            <w:tcW w:w="1163" w:type="dxa"/>
            <w:vAlign w:val="center"/>
          </w:tcPr>
          <w:p w14:paraId="26A84A0F"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1,74</w:t>
            </w:r>
          </w:p>
        </w:tc>
      </w:tr>
      <w:tr w:rsidR="00883ADE" w:rsidRPr="00B774E6" w14:paraId="3FA5E042" w14:textId="77777777" w:rsidTr="00590880">
        <w:tc>
          <w:tcPr>
            <w:tcW w:w="846" w:type="dxa"/>
            <w:vAlign w:val="center"/>
          </w:tcPr>
          <w:p w14:paraId="766DF858" w14:textId="77777777" w:rsidR="00883ADE" w:rsidRPr="00C51A86" w:rsidRDefault="00883ADE" w:rsidP="00C51A86">
            <w:pPr>
              <w:tabs>
                <w:tab w:val="left" w:pos="709"/>
              </w:tabs>
              <w:snapToGrid w:val="0"/>
              <w:spacing w:before="60" w:after="0" w:line="240" w:lineRule="auto"/>
              <w:jc w:val="center"/>
              <w:rPr>
                <w:color w:val="000000" w:themeColor="text1"/>
                <w:spacing w:val="-4"/>
                <w:sz w:val="24"/>
                <w:szCs w:val="24"/>
                <w:lang w:val="en-US"/>
              </w:rPr>
            </w:pPr>
            <w:r w:rsidRPr="00C51A86">
              <w:rPr>
                <w:color w:val="000000" w:themeColor="text1"/>
                <w:sz w:val="24"/>
                <w:szCs w:val="24"/>
                <w:lang w:val="en-US"/>
              </w:rPr>
              <w:t>8</w:t>
            </w:r>
          </w:p>
        </w:tc>
        <w:tc>
          <w:tcPr>
            <w:tcW w:w="6237" w:type="dxa"/>
            <w:vAlign w:val="center"/>
          </w:tcPr>
          <w:p w14:paraId="73DD40C0" w14:textId="77777777" w:rsidR="00883ADE" w:rsidRPr="00C51A86" w:rsidRDefault="00883ADE" w:rsidP="00C51A86">
            <w:pPr>
              <w:tabs>
                <w:tab w:val="left" w:pos="709"/>
              </w:tabs>
              <w:snapToGrid w:val="0"/>
              <w:spacing w:before="60" w:after="0" w:line="240" w:lineRule="auto"/>
              <w:jc w:val="both"/>
              <w:rPr>
                <w:color w:val="000000" w:themeColor="text1"/>
                <w:spacing w:val="-4"/>
                <w:sz w:val="24"/>
                <w:szCs w:val="24"/>
                <w:lang w:val="en-US"/>
              </w:rPr>
            </w:pPr>
            <w:r w:rsidRPr="00C51A86">
              <w:rPr>
                <w:color w:val="000000" w:themeColor="text1"/>
                <w:spacing w:val="-4"/>
                <w:sz w:val="24"/>
                <w:szCs w:val="24"/>
                <w:lang w:val="en-US"/>
              </w:rPr>
              <w:t>Đất nâu đỏ trên đá mácma bazơ và trung tính</w:t>
            </w:r>
          </w:p>
        </w:tc>
        <w:tc>
          <w:tcPr>
            <w:tcW w:w="1425" w:type="dxa"/>
            <w:vAlign w:val="center"/>
          </w:tcPr>
          <w:p w14:paraId="0A09FE77"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14.932,2</w:t>
            </w:r>
          </w:p>
        </w:tc>
        <w:tc>
          <w:tcPr>
            <w:tcW w:w="1163" w:type="dxa"/>
            <w:vAlign w:val="center"/>
          </w:tcPr>
          <w:p w14:paraId="3C73C052"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1,65</w:t>
            </w:r>
          </w:p>
        </w:tc>
      </w:tr>
      <w:tr w:rsidR="00883ADE" w:rsidRPr="00B774E6" w14:paraId="7B8E2A43" w14:textId="77777777" w:rsidTr="00590880">
        <w:tc>
          <w:tcPr>
            <w:tcW w:w="846" w:type="dxa"/>
            <w:vAlign w:val="center"/>
          </w:tcPr>
          <w:p w14:paraId="59990EFB"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9</w:t>
            </w:r>
          </w:p>
        </w:tc>
        <w:tc>
          <w:tcPr>
            <w:tcW w:w="6237" w:type="dxa"/>
            <w:vAlign w:val="center"/>
          </w:tcPr>
          <w:p w14:paraId="5FE08634"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nâu vàng trên sản phẩm của đá mácma bazơ và trung tính</w:t>
            </w:r>
          </w:p>
        </w:tc>
        <w:tc>
          <w:tcPr>
            <w:tcW w:w="1425" w:type="dxa"/>
            <w:vAlign w:val="center"/>
          </w:tcPr>
          <w:p w14:paraId="43895C9F"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21.220,5</w:t>
            </w:r>
          </w:p>
        </w:tc>
        <w:tc>
          <w:tcPr>
            <w:tcW w:w="1163" w:type="dxa"/>
            <w:vAlign w:val="center"/>
          </w:tcPr>
          <w:p w14:paraId="07B3108A"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2,34</w:t>
            </w:r>
          </w:p>
        </w:tc>
      </w:tr>
      <w:tr w:rsidR="00883ADE" w:rsidRPr="00B774E6" w14:paraId="4950D598" w14:textId="77777777" w:rsidTr="00590880">
        <w:tc>
          <w:tcPr>
            <w:tcW w:w="846" w:type="dxa"/>
            <w:vAlign w:val="center"/>
          </w:tcPr>
          <w:p w14:paraId="17F84C05"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10</w:t>
            </w:r>
          </w:p>
        </w:tc>
        <w:tc>
          <w:tcPr>
            <w:tcW w:w="6237" w:type="dxa"/>
            <w:vAlign w:val="center"/>
          </w:tcPr>
          <w:p w14:paraId="2B892313"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nâu đỏ trên đá vôi</w:t>
            </w:r>
          </w:p>
        </w:tc>
        <w:tc>
          <w:tcPr>
            <w:tcW w:w="1425" w:type="dxa"/>
            <w:vAlign w:val="center"/>
          </w:tcPr>
          <w:p w14:paraId="47135FC7"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4.631,7</w:t>
            </w:r>
          </w:p>
        </w:tc>
        <w:tc>
          <w:tcPr>
            <w:tcW w:w="1163" w:type="dxa"/>
            <w:vAlign w:val="center"/>
          </w:tcPr>
          <w:p w14:paraId="4D4E20E5"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0,51</w:t>
            </w:r>
          </w:p>
        </w:tc>
      </w:tr>
      <w:tr w:rsidR="00883ADE" w:rsidRPr="00B774E6" w14:paraId="7A078529" w14:textId="77777777" w:rsidTr="00590880">
        <w:tc>
          <w:tcPr>
            <w:tcW w:w="846" w:type="dxa"/>
            <w:vAlign w:val="center"/>
          </w:tcPr>
          <w:p w14:paraId="3D1F1158"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11</w:t>
            </w:r>
          </w:p>
        </w:tc>
        <w:tc>
          <w:tcPr>
            <w:tcW w:w="6237" w:type="dxa"/>
            <w:vAlign w:val="center"/>
          </w:tcPr>
          <w:p w14:paraId="6BE930BC"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nâu vàng trên đá vôi</w:t>
            </w:r>
          </w:p>
        </w:tc>
        <w:tc>
          <w:tcPr>
            <w:tcW w:w="1425" w:type="dxa"/>
            <w:vAlign w:val="center"/>
          </w:tcPr>
          <w:p w14:paraId="6BFF9F58"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11.054,5</w:t>
            </w:r>
          </w:p>
        </w:tc>
        <w:tc>
          <w:tcPr>
            <w:tcW w:w="1163" w:type="dxa"/>
            <w:vAlign w:val="center"/>
          </w:tcPr>
          <w:p w14:paraId="4890E755"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1,22</w:t>
            </w:r>
          </w:p>
        </w:tc>
      </w:tr>
      <w:tr w:rsidR="00883ADE" w:rsidRPr="00B774E6" w14:paraId="3F02320C" w14:textId="77777777" w:rsidTr="00590880">
        <w:tc>
          <w:tcPr>
            <w:tcW w:w="846" w:type="dxa"/>
            <w:vAlign w:val="center"/>
          </w:tcPr>
          <w:p w14:paraId="0D8C7B92"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12</w:t>
            </w:r>
          </w:p>
        </w:tc>
        <w:tc>
          <w:tcPr>
            <w:tcW w:w="6237" w:type="dxa"/>
            <w:vAlign w:val="center"/>
          </w:tcPr>
          <w:p w14:paraId="616D4550"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đỏ vàng trên đá biến chất</w:t>
            </w:r>
          </w:p>
        </w:tc>
        <w:tc>
          <w:tcPr>
            <w:tcW w:w="1425" w:type="dxa"/>
            <w:vAlign w:val="center"/>
          </w:tcPr>
          <w:p w14:paraId="3808ED86"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54.536,4</w:t>
            </w:r>
          </w:p>
        </w:tc>
        <w:tc>
          <w:tcPr>
            <w:tcW w:w="1163" w:type="dxa"/>
            <w:vAlign w:val="center"/>
          </w:tcPr>
          <w:p w14:paraId="498CF0E4"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6,01</w:t>
            </w:r>
          </w:p>
        </w:tc>
      </w:tr>
      <w:tr w:rsidR="00883ADE" w:rsidRPr="00B774E6" w14:paraId="22560576" w14:textId="77777777" w:rsidTr="00590880">
        <w:tc>
          <w:tcPr>
            <w:tcW w:w="846" w:type="dxa"/>
            <w:vAlign w:val="center"/>
          </w:tcPr>
          <w:p w14:paraId="5246BA52"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13</w:t>
            </w:r>
          </w:p>
        </w:tc>
        <w:tc>
          <w:tcPr>
            <w:tcW w:w="6237" w:type="dxa"/>
            <w:vAlign w:val="center"/>
          </w:tcPr>
          <w:p w14:paraId="7E66ABF5"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đỏ vàng trên đá phiến sét</w:t>
            </w:r>
          </w:p>
        </w:tc>
        <w:tc>
          <w:tcPr>
            <w:tcW w:w="1425" w:type="dxa"/>
            <w:vAlign w:val="center"/>
          </w:tcPr>
          <w:p w14:paraId="43DFE3D8"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162.577,2</w:t>
            </w:r>
          </w:p>
        </w:tc>
        <w:tc>
          <w:tcPr>
            <w:tcW w:w="1163" w:type="dxa"/>
            <w:vAlign w:val="center"/>
          </w:tcPr>
          <w:p w14:paraId="7F34A976"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17,92</w:t>
            </w:r>
          </w:p>
        </w:tc>
      </w:tr>
      <w:tr w:rsidR="00883ADE" w:rsidRPr="00B774E6" w14:paraId="6E20CAE9" w14:textId="77777777" w:rsidTr="00590880">
        <w:tc>
          <w:tcPr>
            <w:tcW w:w="846" w:type="dxa"/>
            <w:vAlign w:val="center"/>
          </w:tcPr>
          <w:p w14:paraId="591C416E"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14</w:t>
            </w:r>
          </w:p>
        </w:tc>
        <w:tc>
          <w:tcPr>
            <w:tcW w:w="6237" w:type="dxa"/>
            <w:vAlign w:val="center"/>
          </w:tcPr>
          <w:p w14:paraId="2C06F054"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vàng đỏ trên đá mácma axit</w:t>
            </w:r>
          </w:p>
        </w:tc>
        <w:tc>
          <w:tcPr>
            <w:tcW w:w="1425" w:type="dxa"/>
            <w:vAlign w:val="center"/>
          </w:tcPr>
          <w:p w14:paraId="213E986A"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44.407,1</w:t>
            </w:r>
          </w:p>
        </w:tc>
        <w:tc>
          <w:tcPr>
            <w:tcW w:w="1163" w:type="dxa"/>
            <w:vAlign w:val="center"/>
          </w:tcPr>
          <w:p w14:paraId="7969E270"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4,90</w:t>
            </w:r>
          </w:p>
        </w:tc>
      </w:tr>
      <w:tr w:rsidR="00883ADE" w:rsidRPr="00B774E6" w14:paraId="0BC8415C" w14:textId="77777777" w:rsidTr="00590880">
        <w:tc>
          <w:tcPr>
            <w:tcW w:w="846" w:type="dxa"/>
            <w:vAlign w:val="center"/>
          </w:tcPr>
          <w:p w14:paraId="7B153FF5"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15</w:t>
            </w:r>
          </w:p>
        </w:tc>
        <w:tc>
          <w:tcPr>
            <w:tcW w:w="6237" w:type="dxa"/>
            <w:vAlign w:val="center"/>
          </w:tcPr>
          <w:p w14:paraId="794388D2"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vàng nhạt trên đá cát</w:t>
            </w:r>
          </w:p>
        </w:tc>
        <w:tc>
          <w:tcPr>
            <w:tcW w:w="1425" w:type="dxa"/>
            <w:vAlign w:val="center"/>
          </w:tcPr>
          <w:p w14:paraId="2EE4D301"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74.532,9</w:t>
            </w:r>
          </w:p>
        </w:tc>
        <w:tc>
          <w:tcPr>
            <w:tcW w:w="1163" w:type="dxa"/>
            <w:vAlign w:val="center"/>
          </w:tcPr>
          <w:p w14:paraId="1B7FAACD"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8,22</w:t>
            </w:r>
          </w:p>
        </w:tc>
      </w:tr>
      <w:tr w:rsidR="00883ADE" w:rsidRPr="00B774E6" w14:paraId="750F839B" w14:textId="77777777" w:rsidTr="00590880">
        <w:tc>
          <w:tcPr>
            <w:tcW w:w="846" w:type="dxa"/>
            <w:vAlign w:val="center"/>
          </w:tcPr>
          <w:p w14:paraId="1C801375"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16</w:t>
            </w:r>
          </w:p>
        </w:tc>
        <w:tc>
          <w:tcPr>
            <w:tcW w:w="6237" w:type="dxa"/>
            <w:vAlign w:val="center"/>
          </w:tcPr>
          <w:p w14:paraId="78772958"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đỏ vàng biến đổi do trồng lúa</w:t>
            </w:r>
          </w:p>
        </w:tc>
        <w:tc>
          <w:tcPr>
            <w:tcW w:w="1425" w:type="dxa"/>
            <w:vAlign w:val="center"/>
          </w:tcPr>
          <w:p w14:paraId="0E7A1DDE"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2.663,0</w:t>
            </w:r>
          </w:p>
        </w:tc>
        <w:tc>
          <w:tcPr>
            <w:tcW w:w="1163" w:type="dxa"/>
            <w:vAlign w:val="center"/>
          </w:tcPr>
          <w:p w14:paraId="7DD87BBA"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0,29</w:t>
            </w:r>
          </w:p>
        </w:tc>
      </w:tr>
      <w:tr w:rsidR="00883ADE" w:rsidRPr="00B774E6" w14:paraId="5582E1F3" w14:textId="77777777" w:rsidTr="00590880">
        <w:tc>
          <w:tcPr>
            <w:tcW w:w="846" w:type="dxa"/>
            <w:vAlign w:val="center"/>
          </w:tcPr>
          <w:p w14:paraId="6F38C705"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IV</w:t>
            </w:r>
          </w:p>
        </w:tc>
        <w:tc>
          <w:tcPr>
            <w:tcW w:w="6237" w:type="dxa"/>
            <w:vAlign w:val="center"/>
          </w:tcPr>
          <w:p w14:paraId="7037F271" w14:textId="77777777" w:rsidR="00883ADE" w:rsidRPr="00C51A86" w:rsidRDefault="00883ADE" w:rsidP="00C51A86">
            <w:pPr>
              <w:tabs>
                <w:tab w:val="left" w:pos="709"/>
              </w:tabs>
              <w:snapToGrid w:val="0"/>
              <w:spacing w:before="60" w:after="0" w:line="240" w:lineRule="auto"/>
              <w:jc w:val="both"/>
              <w:rPr>
                <w:b/>
                <w:color w:val="000000" w:themeColor="text1"/>
                <w:sz w:val="24"/>
                <w:szCs w:val="24"/>
                <w:lang w:val="en-US"/>
              </w:rPr>
            </w:pPr>
            <w:r w:rsidRPr="00C51A86">
              <w:rPr>
                <w:b/>
                <w:color w:val="000000" w:themeColor="text1"/>
                <w:sz w:val="24"/>
                <w:szCs w:val="24"/>
                <w:lang w:val="en-US"/>
              </w:rPr>
              <w:t>Nhóm đất mùn vàng đỏ trên núi</w:t>
            </w:r>
          </w:p>
        </w:tc>
        <w:tc>
          <w:tcPr>
            <w:tcW w:w="1425" w:type="dxa"/>
            <w:vAlign w:val="center"/>
          </w:tcPr>
          <w:p w14:paraId="2D5CBAFC"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407.347,0</w:t>
            </w:r>
          </w:p>
        </w:tc>
        <w:tc>
          <w:tcPr>
            <w:tcW w:w="1163" w:type="dxa"/>
            <w:vAlign w:val="center"/>
          </w:tcPr>
          <w:p w14:paraId="597E189B"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44,91</w:t>
            </w:r>
          </w:p>
        </w:tc>
      </w:tr>
      <w:tr w:rsidR="00883ADE" w:rsidRPr="00B774E6" w14:paraId="4973C9E7" w14:textId="77777777" w:rsidTr="00590880">
        <w:tc>
          <w:tcPr>
            <w:tcW w:w="846" w:type="dxa"/>
            <w:vAlign w:val="center"/>
          </w:tcPr>
          <w:p w14:paraId="192319D8" w14:textId="77777777" w:rsidR="00883ADE" w:rsidRPr="00C51A86" w:rsidRDefault="00883ADE" w:rsidP="00C51A86">
            <w:pPr>
              <w:tabs>
                <w:tab w:val="left" w:pos="709"/>
              </w:tabs>
              <w:snapToGrid w:val="0"/>
              <w:spacing w:before="60" w:after="0" w:line="240" w:lineRule="auto"/>
              <w:jc w:val="center"/>
              <w:rPr>
                <w:color w:val="000000" w:themeColor="text1"/>
                <w:spacing w:val="6"/>
                <w:sz w:val="24"/>
                <w:szCs w:val="24"/>
                <w:lang w:val="en-US"/>
              </w:rPr>
            </w:pPr>
            <w:r w:rsidRPr="00C51A86">
              <w:rPr>
                <w:color w:val="000000" w:themeColor="text1"/>
                <w:spacing w:val="6"/>
                <w:sz w:val="24"/>
                <w:szCs w:val="24"/>
                <w:lang w:val="en-US"/>
              </w:rPr>
              <w:lastRenderedPageBreak/>
              <w:t>17</w:t>
            </w:r>
          </w:p>
        </w:tc>
        <w:tc>
          <w:tcPr>
            <w:tcW w:w="6237" w:type="dxa"/>
            <w:vAlign w:val="center"/>
          </w:tcPr>
          <w:p w14:paraId="72A342E4" w14:textId="77777777" w:rsidR="00883ADE" w:rsidRPr="00C51A86" w:rsidRDefault="00883ADE" w:rsidP="00C51A86">
            <w:pPr>
              <w:tabs>
                <w:tab w:val="left" w:pos="709"/>
              </w:tabs>
              <w:snapToGrid w:val="0"/>
              <w:spacing w:before="60" w:after="0" w:line="240" w:lineRule="auto"/>
              <w:jc w:val="both"/>
              <w:rPr>
                <w:color w:val="000000" w:themeColor="text1"/>
                <w:spacing w:val="6"/>
                <w:sz w:val="24"/>
                <w:szCs w:val="24"/>
                <w:lang w:val="en-US"/>
              </w:rPr>
            </w:pPr>
            <w:r w:rsidRPr="00C51A86">
              <w:rPr>
                <w:color w:val="000000" w:themeColor="text1"/>
                <w:spacing w:val="6"/>
                <w:sz w:val="24"/>
                <w:szCs w:val="24"/>
                <w:lang w:val="en-US"/>
              </w:rPr>
              <w:t>Đất mùn nâu đỏ trên đá mácma bazơ và trung tính</w:t>
            </w:r>
          </w:p>
        </w:tc>
        <w:tc>
          <w:tcPr>
            <w:tcW w:w="1425" w:type="dxa"/>
            <w:vAlign w:val="center"/>
          </w:tcPr>
          <w:p w14:paraId="7C4A1358" w14:textId="77777777" w:rsidR="00883ADE" w:rsidRPr="00C51A86" w:rsidRDefault="00883ADE" w:rsidP="00C51A86">
            <w:pPr>
              <w:tabs>
                <w:tab w:val="left" w:pos="709"/>
              </w:tabs>
              <w:snapToGrid w:val="0"/>
              <w:spacing w:before="60" w:after="0" w:line="240" w:lineRule="auto"/>
              <w:jc w:val="center"/>
              <w:rPr>
                <w:color w:val="000000" w:themeColor="text1"/>
                <w:spacing w:val="6"/>
                <w:sz w:val="24"/>
                <w:szCs w:val="24"/>
                <w:lang w:val="en-US"/>
              </w:rPr>
            </w:pPr>
            <w:r w:rsidRPr="00C51A86">
              <w:rPr>
                <w:color w:val="000000" w:themeColor="text1"/>
                <w:spacing w:val="6"/>
                <w:sz w:val="24"/>
                <w:szCs w:val="24"/>
                <w:lang w:val="en-US"/>
              </w:rPr>
              <w:t>2.882,4</w:t>
            </w:r>
          </w:p>
        </w:tc>
        <w:tc>
          <w:tcPr>
            <w:tcW w:w="1163" w:type="dxa"/>
            <w:vAlign w:val="center"/>
          </w:tcPr>
          <w:p w14:paraId="40D5142D" w14:textId="77777777" w:rsidR="00883ADE" w:rsidRPr="00C51A86" w:rsidRDefault="00883ADE" w:rsidP="00C51A86">
            <w:pPr>
              <w:tabs>
                <w:tab w:val="left" w:pos="709"/>
              </w:tabs>
              <w:snapToGrid w:val="0"/>
              <w:spacing w:before="60" w:after="0" w:line="240" w:lineRule="auto"/>
              <w:jc w:val="center"/>
              <w:rPr>
                <w:color w:val="000000" w:themeColor="text1"/>
                <w:spacing w:val="6"/>
                <w:sz w:val="24"/>
                <w:szCs w:val="24"/>
                <w:lang w:val="en-US"/>
              </w:rPr>
            </w:pPr>
            <w:r w:rsidRPr="00C51A86">
              <w:rPr>
                <w:color w:val="000000" w:themeColor="text1"/>
                <w:spacing w:val="6"/>
                <w:sz w:val="24"/>
                <w:szCs w:val="24"/>
                <w:lang w:val="en-US"/>
              </w:rPr>
              <w:t>0,32</w:t>
            </w:r>
          </w:p>
        </w:tc>
      </w:tr>
      <w:tr w:rsidR="00883ADE" w:rsidRPr="00B774E6" w14:paraId="38C0B229" w14:textId="77777777" w:rsidTr="00590880">
        <w:tc>
          <w:tcPr>
            <w:tcW w:w="846" w:type="dxa"/>
            <w:vAlign w:val="center"/>
          </w:tcPr>
          <w:p w14:paraId="7A158EA9"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18</w:t>
            </w:r>
          </w:p>
        </w:tc>
        <w:tc>
          <w:tcPr>
            <w:tcW w:w="6237" w:type="dxa"/>
            <w:vAlign w:val="center"/>
          </w:tcPr>
          <w:p w14:paraId="280EF13E"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mùn nâu đỏ trên đá vôi</w:t>
            </w:r>
          </w:p>
        </w:tc>
        <w:tc>
          <w:tcPr>
            <w:tcW w:w="1425" w:type="dxa"/>
            <w:vAlign w:val="center"/>
          </w:tcPr>
          <w:p w14:paraId="60499723"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11.910,7</w:t>
            </w:r>
          </w:p>
        </w:tc>
        <w:tc>
          <w:tcPr>
            <w:tcW w:w="1163" w:type="dxa"/>
            <w:vAlign w:val="center"/>
          </w:tcPr>
          <w:p w14:paraId="0237FBBA"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1,31</w:t>
            </w:r>
          </w:p>
        </w:tc>
      </w:tr>
      <w:tr w:rsidR="00883ADE" w:rsidRPr="00B774E6" w14:paraId="664D3032" w14:textId="77777777" w:rsidTr="00590880">
        <w:tc>
          <w:tcPr>
            <w:tcW w:w="846" w:type="dxa"/>
            <w:vAlign w:val="center"/>
          </w:tcPr>
          <w:p w14:paraId="537FB373"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19</w:t>
            </w:r>
          </w:p>
        </w:tc>
        <w:tc>
          <w:tcPr>
            <w:tcW w:w="6237" w:type="dxa"/>
            <w:vAlign w:val="center"/>
          </w:tcPr>
          <w:p w14:paraId="65142A7A"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mùn đỏ vàng trên đá biến chất</w:t>
            </w:r>
          </w:p>
        </w:tc>
        <w:tc>
          <w:tcPr>
            <w:tcW w:w="1425" w:type="dxa"/>
            <w:vAlign w:val="center"/>
          </w:tcPr>
          <w:p w14:paraId="51AE7325"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34.796,4</w:t>
            </w:r>
          </w:p>
        </w:tc>
        <w:tc>
          <w:tcPr>
            <w:tcW w:w="1163" w:type="dxa"/>
            <w:vAlign w:val="center"/>
          </w:tcPr>
          <w:p w14:paraId="2C8430B4"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3,84</w:t>
            </w:r>
          </w:p>
        </w:tc>
      </w:tr>
      <w:tr w:rsidR="00883ADE" w:rsidRPr="00B774E6" w14:paraId="27E62464" w14:textId="77777777" w:rsidTr="00590880">
        <w:tc>
          <w:tcPr>
            <w:tcW w:w="846" w:type="dxa"/>
            <w:vAlign w:val="center"/>
          </w:tcPr>
          <w:p w14:paraId="3A3EE0F4"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20</w:t>
            </w:r>
          </w:p>
        </w:tc>
        <w:tc>
          <w:tcPr>
            <w:tcW w:w="6237" w:type="dxa"/>
            <w:vAlign w:val="center"/>
          </w:tcPr>
          <w:p w14:paraId="1948D4F9"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mùn đỏ vàng trên đá phiên sét</w:t>
            </w:r>
          </w:p>
        </w:tc>
        <w:tc>
          <w:tcPr>
            <w:tcW w:w="1425" w:type="dxa"/>
            <w:vAlign w:val="center"/>
          </w:tcPr>
          <w:p w14:paraId="1A1F1041"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115.753,6</w:t>
            </w:r>
          </w:p>
        </w:tc>
        <w:tc>
          <w:tcPr>
            <w:tcW w:w="1163" w:type="dxa"/>
            <w:vAlign w:val="center"/>
          </w:tcPr>
          <w:p w14:paraId="34BF3F24"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12,76</w:t>
            </w:r>
          </w:p>
        </w:tc>
      </w:tr>
      <w:tr w:rsidR="00883ADE" w:rsidRPr="00B774E6" w14:paraId="5C3A8F79" w14:textId="77777777" w:rsidTr="00590880">
        <w:tc>
          <w:tcPr>
            <w:tcW w:w="846" w:type="dxa"/>
            <w:vAlign w:val="center"/>
          </w:tcPr>
          <w:p w14:paraId="430EE1C6"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21</w:t>
            </w:r>
          </w:p>
        </w:tc>
        <w:tc>
          <w:tcPr>
            <w:tcW w:w="6237" w:type="dxa"/>
            <w:vAlign w:val="center"/>
          </w:tcPr>
          <w:p w14:paraId="2CF853C7"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mùn đỏ vàng trên đá mácma axit</w:t>
            </w:r>
          </w:p>
        </w:tc>
        <w:tc>
          <w:tcPr>
            <w:tcW w:w="1425" w:type="dxa"/>
            <w:vAlign w:val="center"/>
          </w:tcPr>
          <w:p w14:paraId="4DB2D3E1"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147.789,5</w:t>
            </w:r>
          </w:p>
        </w:tc>
        <w:tc>
          <w:tcPr>
            <w:tcW w:w="1163" w:type="dxa"/>
            <w:vAlign w:val="center"/>
          </w:tcPr>
          <w:p w14:paraId="60774FBA"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16,29</w:t>
            </w:r>
          </w:p>
        </w:tc>
      </w:tr>
      <w:tr w:rsidR="00883ADE" w:rsidRPr="00B774E6" w14:paraId="5A5FBE6D" w14:textId="77777777" w:rsidTr="00590880">
        <w:tc>
          <w:tcPr>
            <w:tcW w:w="846" w:type="dxa"/>
            <w:vAlign w:val="center"/>
          </w:tcPr>
          <w:p w14:paraId="4D9F0D4B"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22</w:t>
            </w:r>
          </w:p>
        </w:tc>
        <w:tc>
          <w:tcPr>
            <w:tcW w:w="6237" w:type="dxa"/>
            <w:vAlign w:val="center"/>
          </w:tcPr>
          <w:p w14:paraId="69CDC525"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Đất mùn vàng nhạt trên đá cát</w:t>
            </w:r>
          </w:p>
        </w:tc>
        <w:tc>
          <w:tcPr>
            <w:tcW w:w="1425" w:type="dxa"/>
            <w:vAlign w:val="center"/>
          </w:tcPr>
          <w:p w14:paraId="1611008C"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9.421,3</w:t>
            </w:r>
          </w:p>
        </w:tc>
        <w:tc>
          <w:tcPr>
            <w:tcW w:w="1163" w:type="dxa"/>
            <w:vAlign w:val="center"/>
          </w:tcPr>
          <w:p w14:paraId="254EC81D"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10,39</w:t>
            </w:r>
          </w:p>
        </w:tc>
      </w:tr>
      <w:tr w:rsidR="00883ADE" w:rsidRPr="00B774E6" w14:paraId="3CB823C7" w14:textId="77777777" w:rsidTr="00590880">
        <w:tc>
          <w:tcPr>
            <w:tcW w:w="846" w:type="dxa"/>
            <w:vAlign w:val="center"/>
          </w:tcPr>
          <w:p w14:paraId="261936CA"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V</w:t>
            </w:r>
          </w:p>
        </w:tc>
        <w:tc>
          <w:tcPr>
            <w:tcW w:w="6237" w:type="dxa"/>
            <w:vAlign w:val="center"/>
          </w:tcPr>
          <w:p w14:paraId="30579908" w14:textId="77777777" w:rsidR="00883ADE" w:rsidRPr="00C51A86" w:rsidRDefault="00883ADE" w:rsidP="00C51A86">
            <w:pPr>
              <w:tabs>
                <w:tab w:val="left" w:pos="709"/>
              </w:tabs>
              <w:snapToGrid w:val="0"/>
              <w:spacing w:before="60" w:after="0" w:line="240" w:lineRule="auto"/>
              <w:jc w:val="both"/>
              <w:rPr>
                <w:b/>
                <w:color w:val="000000" w:themeColor="text1"/>
                <w:sz w:val="24"/>
                <w:szCs w:val="24"/>
                <w:lang w:val="en-US"/>
              </w:rPr>
            </w:pPr>
            <w:r w:rsidRPr="00C51A86">
              <w:rPr>
                <w:b/>
                <w:color w:val="000000" w:themeColor="text1"/>
                <w:sz w:val="24"/>
                <w:szCs w:val="24"/>
                <w:lang w:val="en-US"/>
              </w:rPr>
              <w:t>Đất mùn alit trên núi cao</w:t>
            </w:r>
          </w:p>
        </w:tc>
        <w:tc>
          <w:tcPr>
            <w:tcW w:w="1425" w:type="dxa"/>
            <w:vAlign w:val="center"/>
          </w:tcPr>
          <w:p w14:paraId="2B96A3D8"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64.246,1</w:t>
            </w:r>
          </w:p>
        </w:tc>
        <w:tc>
          <w:tcPr>
            <w:tcW w:w="1163" w:type="dxa"/>
            <w:vAlign w:val="center"/>
          </w:tcPr>
          <w:p w14:paraId="4D186A70"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7,08</w:t>
            </w:r>
          </w:p>
        </w:tc>
      </w:tr>
      <w:tr w:rsidR="00883ADE" w:rsidRPr="00B774E6" w14:paraId="03B2B6D1" w14:textId="77777777" w:rsidTr="00590880">
        <w:tc>
          <w:tcPr>
            <w:tcW w:w="846" w:type="dxa"/>
            <w:vAlign w:val="center"/>
          </w:tcPr>
          <w:p w14:paraId="7F416201"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23</w:t>
            </w:r>
          </w:p>
        </w:tc>
        <w:tc>
          <w:tcPr>
            <w:tcW w:w="6237" w:type="dxa"/>
            <w:vAlign w:val="center"/>
          </w:tcPr>
          <w:p w14:paraId="0A59C2F8"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 xml:space="preserve">Đất mùn alit trên núi cao </w:t>
            </w:r>
          </w:p>
        </w:tc>
        <w:tc>
          <w:tcPr>
            <w:tcW w:w="1425" w:type="dxa"/>
            <w:vAlign w:val="center"/>
          </w:tcPr>
          <w:p w14:paraId="30994849"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64.246,1</w:t>
            </w:r>
          </w:p>
        </w:tc>
        <w:tc>
          <w:tcPr>
            <w:tcW w:w="1163" w:type="dxa"/>
            <w:vAlign w:val="center"/>
          </w:tcPr>
          <w:p w14:paraId="0376E819"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7,08</w:t>
            </w:r>
          </w:p>
        </w:tc>
      </w:tr>
      <w:tr w:rsidR="00883ADE" w:rsidRPr="00B774E6" w14:paraId="715307F5" w14:textId="77777777" w:rsidTr="00590880">
        <w:tc>
          <w:tcPr>
            <w:tcW w:w="846" w:type="dxa"/>
            <w:vAlign w:val="center"/>
          </w:tcPr>
          <w:p w14:paraId="7A1C1816"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VI</w:t>
            </w:r>
          </w:p>
        </w:tc>
        <w:tc>
          <w:tcPr>
            <w:tcW w:w="6237" w:type="dxa"/>
            <w:vAlign w:val="center"/>
          </w:tcPr>
          <w:p w14:paraId="22D4EB9F" w14:textId="77777777" w:rsidR="00883ADE" w:rsidRPr="00C51A86" w:rsidRDefault="00883ADE" w:rsidP="00C51A86">
            <w:pPr>
              <w:tabs>
                <w:tab w:val="left" w:pos="709"/>
              </w:tabs>
              <w:snapToGrid w:val="0"/>
              <w:spacing w:before="60" w:after="0" w:line="240" w:lineRule="auto"/>
              <w:jc w:val="both"/>
              <w:rPr>
                <w:b/>
                <w:color w:val="000000" w:themeColor="text1"/>
                <w:sz w:val="24"/>
                <w:szCs w:val="24"/>
                <w:lang w:val="en-US"/>
              </w:rPr>
            </w:pPr>
            <w:r w:rsidRPr="00C51A86">
              <w:rPr>
                <w:b/>
                <w:color w:val="000000" w:themeColor="text1"/>
                <w:sz w:val="24"/>
                <w:szCs w:val="24"/>
                <w:lang w:val="en-US"/>
              </w:rPr>
              <w:t>Nhóm đất thung lũng</w:t>
            </w:r>
          </w:p>
        </w:tc>
        <w:tc>
          <w:tcPr>
            <w:tcW w:w="1425" w:type="dxa"/>
            <w:vAlign w:val="center"/>
          </w:tcPr>
          <w:p w14:paraId="5D5FEE54"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2.191,5</w:t>
            </w:r>
          </w:p>
        </w:tc>
        <w:tc>
          <w:tcPr>
            <w:tcW w:w="1163" w:type="dxa"/>
            <w:vAlign w:val="center"/>
          </w:tcPr>
          <w:p w14:paraId="4446F5DD"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0,24</w:t>
            </w:r>
          </w:p>
        </w:tc>
      </w:tr>
      <w:tr w:rsidR="00883ADE" w:rsidRPr="00B774E6" w14:paraId="28F7D71B" w14:textId="77777777" w:rsidTr="00590880">
        <w:tc>
          <w:tcPr>
            <w:tcW w:w="846" w:type="dxa"/>
            <w:vAlign w:val="center"/>
          </w:tcPr>
          <w:p w14:paraId="196538B1"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24</w:t>
            </w:r>
          </w:p>
        </w:tc>
        <w:tc>
          <w:tcPr>
            <w:tcW w:w="6237" w:type="dxa"/>
            <w:vAlign w:val="center"/>
          </w:tcPr>
          <w:p w14:paraId="5B3CAD59"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 xml:space="preserve">Đất thung lũng do sản phẩm dốc tụ </w:t>
            </w:r>
          </w:p>
        </w:tc>
        <w:tc>
          <w:tcPr>
            <w:tcW w:w="1425" w:type="dxa"/>
            <w:vAlign w:val="center"/>
          </w:tcPr>
          <w:p w14:paraId="41D32160"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2.191,5</w:t>
            </w:r>
          </w:p>
        </w:tc>
        <w:tc>
          <w:tcPr>
            <w:tcW w:w="1163" w:type="dxa"/>
            <w:vAlign w:val="center"/>
          </w:tcPr>
          <w:p w14:paraId="5BB424E2"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0,24</w:t>
            </w:r>
          </w:p>
        </w:tc>
      </w:tr>
      <w:tr w:rsidR="00883ADE" w:rsidRPr="00B774E6" w14:paraId="36DE900D" w14:textId="77777777" w:rsidTr="00590880">
        <w:tc>
          <w:tcPr>
            <w:tcW w:w="846" w:type="dxa"/>
            <w:vAlign w:val="center"/>
          </w:tcPr>
          <w:p w14:paraId="4703FAF4" w14:textId="77777777" w:rsidR="00883ADE" w:rsidRPr="00C51A86" w:rsidRDefault="00883ADE" w:rsidP="00C51A86">
            <w:pPr>
              <w:tabs>
                <w:tab w:val="left" w:pos="709"/>
              </w:tabs>
              <w:snapToGrid w:val="0"/>
              <w:spacing w:before="60" w:after="0" w:line="240" w:lineRule="auto"/>
              <w:jc w:val="center"/>
              <w:rPr>
                <w:b/>
                <w:i/>
                <w:color w:val="000000" w:themeColor="text1"/>
                <w:sz w:val="24"/>
                <w:szCs w:val="24"/>
                <w:lang w:val="en-US"/>
              </w:rPr>
            </w:pPr>
          </w:p>
        </w:tc>
        <w:tc>
          <w:tcPr>
            <w:tcW w:w="6237" w:type="dxa"/>
            <w:vAlign w:val="center"/>
          </w:tcPr>
          <w:p w14:paraId="7EBF3BCD" w14:textId="77777777" w:rsidR="00883ADE" w:rsidRPr="00C51A86" w:rsidRDefault="00883ADE" w:rsidP="00C51A86">
            <w:pPr>
              <w:tabs>
                <w:tab w:val="left" w:pos="709"/>
              </w:tabs>
              <w:snapToGrid w:val="0"/>
              <w:spacing w:before="60" w:after="0" w:line="240" w:lineRule="auto"/>
              <w:jc w:val="both"/>
              <w:rPr>
                <w:b/>
                <w:i/>
                <w:color w:val="000000" w:themeColor="text1"/>
                <w:sz w:val="24"/>
                <w:szCs w:val="24"/>
                <w:lang w:val="en-US"/>
              </w:rPr>
            </w:pPr>
            <w:r w:rsidRPr="00C51A86">
              <w:rPr>
                <w:b/>
                <w:i/>
                <w:color w:val="000000" w:themeColor="text1"/>
                <w:sz w:val="24"/>
                <w:szCs w:val="24"/>
                <w:lang w:val="en-US"/>
              </w:rPr>
              <w:t>Tổng</w:t>
            </w:r>
          </w:p>
        </w:tc>
        <w:tc>
          <w:tcPr>
            <w:tcW w:w="1425" w:type="dxa"/>
            <w:vAlign w:val="center"/>
          </w:tcPr>
          <w:p w14:paraId="09662D86" w14:textId="77777777" w:rsidR="00883ADE" w:rsidRPr="00C51A86" w:rsidRDefault="00883ADE" w:rsidP="00C51A86">
            <w:pPr>
              <w:tabs>
                <w:tab w:val="left" w:pos="709"/>
              </w:tabs>
              <w:snapToGrid w:val="0"/>
              <w:spacing w:before="60" w:after="0" w:line="240" w:lineRule="auto"/>
              <w:jc w:val="center"/>
              <w:rPr>
                <w:b/>
                <w:i/>
                <w:color w:val="000000" w:themeColor="text1"/>
                <w:sz w:val="24"/>
                <w:szCs w:val="24"/>
                <w:lang w:val="en-US"/>
              </w:rPr>
            </w:pPr>
            <w:r w:rsidRPr="00C51A86">
              <w:rPr>
                <w:b/>
                <w:i/>
                <w:color w:val="000000" w:themeColor="text1"/>
                <w:sz w:val="24"/>
                <w:szCs w:val="24"/>
                <w:lang w:val="en-US"/>
              </w:rPr>
              <w:t>885.515,6</w:t>
            </w:r>
          </w:p>
        </w:tc>
        <w:tc>
          <w:tcPr>
            <w:tcW w:w="1163" w:type="dxa"/>
            <w:vAlign w:val="center"/>
          </w:tcPr>
          <w:p w14:paraId="2FED1F82" w14:textId="77777777" w:rsidR="00883ADE" w:rsidRPr="00C51A86" w:rsidRDefault="00883ADE" w:rsidP="00C51A86">
            <w:pPr>
              <w:tabs>
                <w:tab w:val="left" w:pos="709"/>
              </w:tabs>
              <w:snapToGrid w:val="0"/>
              <w:spacing w:before="60" w:after="0" w:line="240" w:lineRule="auto"/>
              <w:jc w:val="center"/>
              <w:rPr>
                <w:b/>
                <w:i/>
                <w:color w:val="000000" w:themeColor="text1"/>
                <w:sz w:val="24"/>
                <w:szCs w:val="24"/>
                <w:lang w:val="en-US"/>
              </w:rPr>
            </w:pPr>
            <w:r w:rsidRPr="00C51A86">
              <w:rPr>
                <w:b/>
                <w:i/>
                <w:color w:val="000000" w:themeColor="text1"/>
                <w:sz w:val="24"/>
                <w:szCs w:val="24"/>
                <w:lang w:val="en-US"/>
              </w:rPr>
              <w:t>97,62</w:t>
            </w:r>
          </w:p>
        </w:tc>
      </w:tr>
      <w:tr w:rsidR="00883ADE" w:rsidRPr="00B774E6" w14:paraId="0AEE21A1" w14:textId="77777777" w:rsidTr="00590880">
        <w:tc>
          <w:tcPr>
            <w:tcW w:w="846" w:type="dxa"/>
            <w:vAlign w:val="center"/>
          </w:tcPr>
          <w:p w14:paraId="134903B0"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p>
        </w:tc>
        <w:tc>
          <w:tcPr>
            <w:tcW w:w="6237" w:type="dxa"/>
            <w:vAlign w:val="center"/>
          </w:tcPr>
          <w:p w14:paraId="731F3CEB"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Núi đá</w:t>
            </w:r>
          </w:p>
        </w:tc>
        <w:tc>
          <w:tcPr>
            <w:tcW w:w="1425" w:type="dxa"/>
            <w:vAlign w:val="center"/>
          </w:tcPr>
          <w:p w14:paraId="1070F63D"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11.981,3</w:t>
            </w:r>
          </w:p>
        </w:tc>
        <w:tc>
          <w:tcPr>
            <w:tcW w:w="1163" w:type="dxa"/>
            <w:vAlign w:val="center"/>
          </w:tcPr>
          <w:p w14:paraId="58A3472B"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1,32</w:t>
            </w:r>
          </w:p>
        </w:tc>
      </w:tr>
      <w:tr w:rsidR="00883ADE" w:rsidRPr="00B774E6" w14:paraId="0E8E0CF6" w14:textId="77777777" w:rsidTr="00590880">
        <w:tc>
          <w:tcPr>
            <w:tcW w:w="846" w:type="dxa"/>
            <w:vAlign w:val="center"/>
          </w:tcPr>
          <w:p w14:paraId="6C8CCB44"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p>
        </w:tc>
        <w:tc>
          <w:tcPr>
            <w:tcW w:w="6237" w:type="dxa"/>
            <w:vAlign w:val="center"/>
          </w:tcPr>
          <w:p w14:paraId="705EEF3A" w14:textId="77777777" w:rsidR="00883ADE" w:rsidRPr="00C51A86" w:rsidRDefault="00883ADE" w:rsidP="00C51A86">
            <w:pPr>
              <w:tabs>
                <w:tab w:val="left" w:pos="709"/>
              </w:tabs>
              <w:snapToGrid w:val="0"/>
              <w:spacing w:before="60" w:after="0" w:line="240" w:lineRule="auto"/>
              <w:jc w:val="both"/>
              <w:rPr>
                <w:color w:val="000000" w:themeColor="text1"/>
                <w:sz w:val="24"/>
                <w:szCs w:val="24"/>
                <w:lang w:val="en-US"/>
              </w:rPr>
            </w:pPr>
            <w:r w:rsidRPr="00C51A86">
              <w:rPr>
                <w:color w:val="000000" w:themeColor="text1"/>
                <w:sz w:val="24"/>
                <w:szCs w:val="24"/>
                <w:lang w:val="en-US"/>
              </w:rPr>
              <w:t>Sông suối</w:t>
            </w:r>
          </w:p>
        </w:tc>
        <w:tc>
          <w:tcPr>
            <w:tcW w:w="1425" w:type="dxa"/>
            <w:vAlign w:val="center"/>
          </w:tcPr>
          <w:p w14:paraId="050C8A45"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9.602,7</w:t>
            </w:r>
          </w:p>
        </w:tc>
        <w:tc>
          <w:tcPr>
            <w:tcW w:w="1163" w:type="dxa"/>
            <w:vAlign w:val="center"/>
          </w:tcPr>
          <w:p w14:paraId="4D2138D4" w14:textId="77777777" w:rsidR="00883ADE" w:rsidRPr="00C51A86" w:rsidRDefault="00883ADE" w:rsidP="00C51A86">
            <w:pPr>
              <w:tabs>
                <w:tab w:val="left" w:pos="709"/>
              </w:tabs>
              <w:snapToGrid w:val="0"/>
              <w:spacing w:before="60" w:after="0" w:line="240" w:lineRule="auto"/>
              <w:jc w:val="center"/>
              <w:rPr>
                <w:color w:val="000000" w:themeColor="text1"/>
                <w:sz w:val="24"/>
                <w:szCs w:val="24"/>
                <w:lang w:val="en-US"/>
              </w:rPr>
            </w:pPr>
            <w:r w:rsidRPr="00C51A86">
              <w:rPr>
                <w:color w:val="000000" w:themeColor="text1"/>
                <w:sz w:val="24"/>
                <w:szCs w:val="24"/>
                <w:lang w:val="en-US"/>
              </w:rPr>
              <w:t>1,06</w:t>
            </w:r>
          </w:p>
        </w:tc>
      </w:tr>
      <w:tr w:rsidR="00883ADE" w:rsidRPr="00B774E6" w14:paraId="69C36B26" w14:textId="77777777" w:rsidTr="00590880">
        <w:tc>
          <w:tcPr>
            <w:tcW w:w="846" w:type="dxa"/>
            <w:vAlign w:val="center"/>
          </w:tcPr>
          <w:p w14:paraId="7A93FB13"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p>
        </w:tc>
        <w:tc>
          <w:tcPr>
            <w:tcW w:w="6237" w:type="dxa"/>
            <w:vAlign w:val="center"/>
          </w:tcPr>
          <w:p w14:paraId="1A141392" w14:textId="77777777" w:rsidR="00883ADE" w:rsidRPr="00C51A86" w:rsidRDefault="00883ADE" w:rsidP="00C51A86">
            <w:pPr>
              <w:tabs>
                <w:tab w:val="left" w:pos="709"/>
              </w:tabs>
              <w:snapToGrid w:val="0"/>
              <w:spacing w:before="60" w:after="0" w:line="240" w:lineRule="auto"/>
              <w:jc w:val="both"/>
              <w:rPr>
                <w:b/>
                <w:color w:val="000000" w:themeColor="text1"/>
                <w:sz w:val="24"/>
                <w:szCs w:val="24"/>
                <w:lang w:val="en-US"/>
              </w:rPr>
            </w:pPr>
            <w:r w:rsidRPr="00C51A86">
              <w:rPr>
                <w:b/>
                <w:color w:val="000000" w:themeColor="text1"/>
                <w:sz w:val="24"/>
                <w:szCs w:val="24"/>
                <w:lang w:val="en-US"/>
              </w:rPr>
              <w:t>Tổng diện tích tự nhiên</w:t>
            </w:r>
          </w:p>
        </w:tc>
        <w:tc>
          <w:tcPr>
            <w:tcW w:w="1425" w:type="dxa"/>
            <w:vAlign w:val="center"/>
          </w:tcPr>
          <w:p w14:paraId="0F3F91B2"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906.872,76</w:t>
            </w:r>
          </w:p>
        </w:tc>
        <w:tc>
          <w:tcPr>
            <w:tcW w:w="1163" w:type="dxa"/>
            <w:vAlign w:val="center"/>
          </w:tcPr>
          <w:p w14:paraId="14C52259" w14:textId="77777777" w:rsidR="00883ADE" w:rsidRPr="00C51A86" w:rsidRDefault="00883ADE" w:rsidP="00C51A86">
            <w:pPr>
              <w:tabs>
                <w:tab w:val="left" w:pos="709"/>
              </w:tabs>
              <w:snapToGrid w:val="0"/>
              <w:spacing w:before="60" w:after="0" w:line="240" w:lineRule="auto"/>
              <w:jc w:val="center"/>
              <w:rPr>
                <w:b/>
                <w:color w:val="000000" w:themeColor="text1"/>
                <w:sz w:val="24"/>
                <w:szCs w:val="24"/>
                <w:lang w:val="en-US"/>
              </w:rPr>
            </w:pPr>
            <w:r w:rsidRPr="00C51A86">
              <w:rPr>
                <w:b/>
                <w:color w:val="000000" w:themeColor="text1"/>
                <w:sz w:val="24"/>
                <w:szCs w:val="24"/>
                <w:lang w:val="en-US"/>
              </w:rPr>
              <w:t>100,0</w:t>
            </w:r>
          </w:p>
        </w:tc>
      </w:tr>
    </w:tbl>
    <w:p w14:paraId="08F28133" w14:textId="77777777" w:rsidR="00883ADE" w:rsidRPr="00DD6EA4" w:rsidRDefault="00883ADE" w:rsidP="00DD6EA4">
      <w:pPr>
        <w:tabs>
          <w:tab w:val="left" w:pos="709"/>
        </w:tabs>
        <w:spacing w:before="120" w:after="120" w:line="240" w:lineRule="auto"/>
        <w:jc w:val="right"/>
        <w:rPr>
          <w:i/>
          <w:color w:val="000000" w:themeColor="text1"/>
          <w:sz w:val="20"/>
          <w:szCs w:val="26"/>
          <w:lang w:val="en-US"/>
        </w:rPr>
      </w:pPr>
      <w:r w:rsidRPr="00DD6EA4">
        <w:rPr>
          <w:i/>
          <w:color w:val="000000" w:themeColor="text1"/>
          <w:sz w:val="20"/>
          <w:szCs w:val="26"/>
          <w:lang w:val="en-US"/>
        </w:rPr>
        <w:t>Nguồn: Viện Quy hoạch và Thiết kế Nông nghiệp Việt Nam</w:t>
      </w:r>
    </w:p>
    <w:p w14:paraId="47CB9A84" w14:textId="0339DE00" w:rsidR="00883ADE" w:rsidRPr="00DD6EA4" w:rsidRDefault="00153AED" w:rsidP="00BD21DD">
      <w:pPr>
        <w:pStyle w:val="Heading4"/>
        <w:spacing w:before="120" w:after="120" w:line="240" w:lineRule="auto"/>
        <w:jc w:val="left"/>
        <w:rPr>
          <w:b w:val="0"/>
          <w:bCs/>
          <w:i/>
          <w:iCs/>
          <w:szCs w:val="28"/>
          <w:lang w:val="en-US"/>
        </w:rPr>
      </w:pPr>
      <w:bookmarkStart w:id="151" w:name="_Toc72310761"/>
      <w:r w:rsidRPr="00DD6EA4">
        <w:rPr>
          <w:b w:val="0"/>
          <w:bCs/>
          <w:i/>
          <w:iCs/>
          <w:szCs w:val="28"/>
          <w:lang w:val="en-US"/>
        </w:rPr>
        <w:t xml:space="preserve">4.1.2. </w:t>
      </w:r>
      <w:r w:rsidR="00883ADE" w:rsidRPr="00DD6EA4">
        <w:rPr>
          <w:b w:val="0"/>
          <w:bCs/>
          <w:i/>
          <w:iCs/>
          <w:szCs w:val="28"/>
          <w:lang w:val="en-US"/>
        </w:rPr>
        <w:t>Tài nguyên rừng</w:t>
      </w:r>
      <w:bookmarkEnd w:id="151"/>
    </w:p>
    <w:p w14:paraId="112E76EC" w14:textId="460D044E" w:rsidR="00242BB7" w:rsidRPr="00242BB7" w:rsidRDefault="007D3D81" w:rsidP="00242BB7">
      <w:pPr>
        <w:tabs>
          <w:tab w:val="left" w:pos="709"/>
        </w:tabs>
        <w:spacing w:before="120" w:after="120" w:line="240" w:lineRule="auto"/>
        <w:ind w:firstLine="567"/>
        <w:jc w:val="both"/>
        <w:rPr>
          <w:iCs/>
          <w:color w:val="000000" w:themeColor="text1"/>
          <w:szCs w:val="26"/>
          <w:lang w:val="en-US"/>
        </w:rPr>
      </w:pPr>
      <w:bookmarkStart w:id="152" w:name="_Toc68425328"/>
      <w:bookmarkStart w:id="153" w:name="_Toc71086461"/>
      <w:r w:rsidRPr="007D3D81">
        <w:rPr>
          <w:rFonts w:eastAsia="Calibri"/>
          <w:lang w:val="en-US"/>
        </w:rPr>
        <w:t>Là một tỉnh có địa hình núi cao, khí hậu đa dạng nên Lai Châu rất phong phú về tài nguyên động, thực vật, có điều kiện phát triển nền sản xuất hàng hóa với nhiều lâm sản quý. Tổng diện tích đất lâm nghiệp Lai Châu: 680.299,8 ha, trong đó: Rừng đặc dụng: 41.275 ha; rừng phòng hộ: 360.893,3 ha; rừng sản xuất: 278.131,5 ha (số liệu 2019). Rừng Lai Châu có nhiều loại gỗ quý có giá trị kinh tế cao như: lát, chò chỉ, nghiến, táu, pơ mu; các cây đặc sản như: cánh kiến đỏ, song, mây, tre và một số lâm sản khác. Trong những năm gần đây, bằng nhiều chính sách quản lý và phát triển rừng, độ che phủ của rừng đã không ngừng tăng hàng năm, từ khoảng 31,3% năm 2003 đã lên</w:t>
      </w:r>
      <w:r w:rsidR="00242BB7">
        <w:rPr>
          <w:rFonts w:eastAsia="Calibri"/>
          <w:lang w:val="en-US"/>
        </w:rPr>
        <w:t xml:space="preserve"> </w:t>
      </w:r>
      <w:r w:rsidR="00242BB7" w:rsidRPr="00242BB7">
        <w:rPr>
          <w:iCs/>
          <w:color w:val="000000" w:themeColor="text1"/>
          <w:szCs w:val="26"/>
          <w:lang w:val="en-US"/>
        </w:rPr>
        <w:t>50,89%</w:t>
      </w:r>
      <w:r w:rsidR="00242BB7">
        <w:rPr>
          <w:iCs/>
          <w:color w:val="000000" w:themeColor="text1"/>
          <w:szCs w:val="26"/>
          <w:lang w:val="en-US"/>
        </w:rPr>
        <w:t xml:space="preserve"> </w:t>
      </w:r>
      <w:r w:rsidR="00242BB7" w:rsidRPr="00242BB7">
        <w:rPr>
          <w:iCs/>
          <w:color w:val="000000" w:themeColor="text1"/>
          <w:szCs w:val="26"/>
          <w:lang w:val="en-US"/>
        </w:rPr>
        <w:t>năm 2020, cao hơn mức bình quân của cả nước đang ở mức 42,01%. Tài nguyên rừng có vai trò hết sức quan trọng không chỉ trong phát triển kinh tế của tỉnh mà còn trong phòng hộ và bảo vệ cảnh quan môi trường, giảm nhẹ thiên tai, phòng chống xói lở và giúp giữ vững cân bằng sinh thái không chỉ cho tỉnh Lai Châu mà còn cho cả vùng Trung du và miền núi phía Bắc.</w:t>
      </w:r>
    </w:p>
    <w:bookmarkEnd w:id="152"/>
    <w:bookmarkEnd w:id="153"/>
    <w:p w14:paraId="758AF2C0" w14:textId="6E5311B3" w:rsidR="00883ADE" w:rsidRDefault="00883ADE" w:rsidP="00E46FFB">
      <w:pPr>
        <w:tabs>
          <w:tab w:val="left" w:pos="709"/>
        </w:tabs>
        <w:spacing w:before="120" w:after="120" w:line="240" w:lineRule="auto"/>
        <w:ind w:firstLine="567"/>
        <w:jc w:val="both"/>
        <w:rPr>
          <w:color w:val="000000" w:themeColor="text1"/>
          <w:szCs w:val="26"/>
          <w:lang w:val="en-US"/>
        </w:rPr>
      </w:pPr>
      <w:r w:rsidRPr="00DD6EA4">
        <w:rPr>
          <w:lang w:val="en-US"/>
        </w:rPr>
        <w:t>Rừng phòng hộ là loại rừng chiếm đa số diện tích đất lâm nghiệp trên địa bàn tỉnh</w:t>
      </w:r>
      <w:r w:rsidR="00282A35">
        <w:rPr>
          <w:lang w:val="en-US"/>
        </w:rPr>
        <w:t xml:space="preserve"> (53,05%)</w:t>
      </w:r>
      <w:r w:rsidRPr="00DD6EA4">
        <w:rPr>
          <w:lang w:val="en-US"/>
        </w:rPr>
        <w:t>, theo sau là rừng sản xuất</w:t>
      </w:r>
      <w:r w:rsidR="00282A35">
        <w:rPr>
          <w:lang w:val="en-US"/>
        </w:rPr>
        <w:t xml:space="preserve"> (40,88%)</w:t>
      </w:r>
      <w:r w:rsidRPr="00DD6EA4">
        <w:rPr>
          <w:lang w:val="en-US"/>
        </w:rPr>
        <w:t>. Diện tích rừng đặt dụng chỉ chiếm tỷ lệ thấp trong tổng diện tích đất lâm nghiệp của tỉnh</w:t>
      </w:r>
      <w:r w:rsidR="00282A35">
        <w:rPr>
          <w:lang w:val="en-US"/>
        </w:rPr>
        <w:t xml:space="preserve"> (6,07%), </w:t>
      </w:r>
      <w:r w:rsidRPr="00DD6EA4">
        <w:rPr>
          <w:color w:val="000000" w:themeColor="text1"/>
          <w:szCs w:val="26"/>
          <w:lang w:val="en-US"/>
        </w:rPr>
        <w:t xml:space="preserve">Như vậy, diện tích rừng phòng hộ và rừng đặc dụng chiếm </w:t>
      </w:r>
      <w:r w:rsidR="00282A35">
        <w:rPr>
          <w:color w:val="000000" w:themeColor="text1"/>
          <w:szCs w:val="26"/>
          <w:lang w:val="en-US"/>
        </w:rPr>
        <w:t>59,12</w:t>
      </w:r>
      <w:r w:rsidRPr="00DD6EA4">
        <w:rPr>
          <w:color w:val="000000" w:themeColor="text1"/>
          <w:szCs w:val="26"/>
          <w:lang w:val="en-US"/>
        </w:rPr>
        <w:t>% tổng diện tích đất lâm nghiệp là phù hợp với điều kiện Lai Châu, đảm bảo vừa đáp ứng được an ninh môi trường nhưng vẫn đủ diện tích để phát triển rừng sản xuất, tạo sản phẩm gỗ và lâm sản để phát triển kinh tế.</w:t>
      </w:r>
    </w:p>
    <w:p w14:paraId="03DB028E" w14:textId="02C8BCE9" w:rsidR="00242BB7" w:rsidRDefault="00242BB7" w:rsidP="00E46FFB">
      <w:pPr>
        <w:tabs>
          <w:tab w:val="left" w:pos="709"/>
        </w:tabs>
        <w:spacing w:before="120" w:after="120" w:line="240" w:lineRule="auto"/>
        <w:ind w:firstLine="567"/>
        <w:jc w:val="both"/>
        <w:rPr>
          <w:color w:val="000000" w:themeColor="text1"/>
          <w:szCs w:val="26"/>
          <w:lang w:val="en-US"/>
        </w:rPr>
      </w:pPr>
    </w:p>
    <w:p w14:paraId="6A03F3B5" w14:textId="77777777" w:rsidR="00242BB7" w:rsidRPr="00DD6EA4" w:rsidRDefault="00242BB7" w:rsidP="00E46FFB">
      <w:pPr>
        <w:tabs>
          <w:tab w:val="left" w:pos="709"/>
        </w:tabs>
        <w:spacing w:before="120" w:after="120" w:line="240" w:lineRule="auto"/>
        <w:ind w:firstLine="567"/>
        <w:jc w:val="both"/>
        <w:rPr>
          <w:color w:val="000000" w:themeColor="text1"/>
          <w:szCs w:val="26"/>
          <w:lang w:val="en-US"/>
        </w:rPr>
      </w:pPr>
    </w:p>
    <w:p w14:paraId="30BF0B24" w14:textId="77777777" w:rsidR="000D6197" w:rsidRPr="00282A35" w:rsidRDefault="000D6197" w:rsidP="000D6197">
      <w:pPr>
        <w:pStyle w:val="Caption"/>
        <w:rPr>
          <w:lang w:val="en-US"/>
        </w:rPr>
      </w:pPr>
      <w:bookmarkStart w:id="154" w:name="_Toc73505940"/>
      <w:r>
        <w:lastRenderedPageBreak/>
        <w:t xml:space="preserve">Bảng </w:t>
      </w:r>
      <w:r>
        <w:fldChar w:fldCharType="begin"/>
      </w:r>
      <w:r>
        <w:instrText xml:space="preserve"> SEQ Bảng \* ARABIC </w:instrText>
      </w:r>
      <w:r>
        <w:fldChar w:fldCharType="separate"/>
      </w:r>
      <w:r>
        <w:rPr>
          <w:noProof/>
        </w:rPr>
        <w:t>8</w:t>
      </w:r>
      <w:r>
        <w:fldChar w:fldCharType="end"/>
      </w:r>
      <w:r>
        <w:rPr>
          <w:lang w:val="en-US"/>
        </w:rPr>
        <w:t xml:space="preserve">. </w:t>
      </w:r>
      <w:r w:rsidRPr="00DD6EA4">
        <w:t xml:space="preserve">Diện tích </w:t>
      </w:r>
      <w:r>
        <w:rPr>
          <w:lang w:val="en-US"/>
        </w:rPr>
        <w:t>lâm nghiệp</w:t>
      </w:r>
      <w:r w:rsidRPr="00DD6EA4">
        <w:t xml:space="preserve"> tỉnh Lai Châu năm 201</w:t>
      </w:r>
      <w:r>
        <w:rPr>
          <w:lang w:val="en-US"/>
        </w:rPr>
        <w:t>9</w:t>
      </w:r>
      <w:bookmarkEnd w:id="154"/>
    </w:p>
    <w:p w14:paraId="2C1B1ED3" w14:textId="77777777" w:rsidR="000D6197" w:rsidRDefault="000D6197" w:rsidP="000D6197">
      <w:pPr>
        <w:pStyle w:val="4Noidung"/>
        <w:tabs>
          <w:tab w:val="left" w:pos="709"/>
        </w:tabs>
        <w:spacing w:line="240" w:lineRule="auto"/>
        <w:jc w:val="right"/>
        <w:rPr>
          <w:rFonts w:cs="Times New Roman"/>
          <w:i/>
          <w:iCs/>
          <w:color w:val="000000" w:themeColor="text1"/>
          <w:sz w:val="26"/>
        </w:rPr>
      </w:pPr>
      <w:r w:rsidRPr="00B774E6">
        <w:rPr>
          <w:rFonts w:cs="Times New Roman"/>
          <w:color w:val="000000" w:themeColor="text1"/>
          <w:sz w:val="26"/>
        </w:rPr>
        <w:t xml:space="preserve">Đơn vị tính: </w:t>
      </w:r>
      <w:r w:rsidRPr="00B774E6">
        <w:rPr>
          <w:rFonts w:cs="Times New Roman"/>
          <w:i/>
          <w:iCs/>
          <w:color w:val="000000" w:themeColor="text1"/>
          <w:sz w:val="26"/>
        </w:rPr>
        <w:t>ha</w:t>
      </w:r>
    </w:p>
    <w:tbl>
      <w:tblPr>
        <w:tblW w:w="91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56"/>
        <w:gridCol w:w="1206"/>
        <w:gridCol w:w="1206"/>
        <w:gridCol w:w="1294"/>
        <w:gridCol w:w="1296"/>
        <w:gridCol w:w="1209"/>
      </w:tblGrid>
      <w:tr w:rsidR="000D6197" w:rsidRPr="00282A35" w14:paraId="149E466C" w14:textId="77777777" w:rsidTr="000D6197">
        <w:trPr>
          <w:trHeight w:val="348"/>
        </w:trPr>
        <w:tc>
          <w:tcPr>
            <w:tcW w:w="1701" w:type="dxa"/>
            <w:shd w:val="clear" w:color="auto" w:fill="E2EFD9" w:themeFill="accent6" w:themeFillTint="33"/>
            <w:noWrap/>
            <w:vAlign w:val="center"/>
            <w:hideMark/>
          </w:tcPr>
          <w:p w14:paraId="277A47B7" w14:textId="77777777" w:rsidR="000D6197" w:rsidRPr="00282A35" w:rsidRDefault="000D6197" w:rsidP="000D6197">
            <w:pPr>
              <w:spacing w:after="0" w:line="240" w:lineRule="auto"/>
              <w:rPr>
                <w:b/>
                <w:bCs/>
                <w:color w:val="000000"/>
                <w:sz w:val="24"/>
                <w:szCs w:val="24"/>
                <w:lang w:eastAsia="vi-VN"/>
              </w:rPr>
            </w:pPr>
          </w:p>
        </w:tc>
        <w:tc>
          <w:tcPr>
            <w:tcW w:w="3668" w:type="dxa"/>
            <w:gridSpan w:val="3"/>
            <w:shd w:val="clear" w:color="auto" w:fill="E2EFD9" w:themeFill="accent6" w:themeFillTint="33"/>
            <w:noWrap/>
            <w:vAlign w:val="center"/>
            <w:hideMark/>
          </w:tcPr>
          <w:p w14:paraId="191E00C3" w14:textId="77777777" w:rsidR="000D6197" w:rsidRPr="00282A35" w:rsidRDefault="000D6197" w:rsidP="000D6197">
            <w:pPr>
              <w:spacing w:after="0" w:line="240" w:lineRule="auto"/>
              <w:jc w:val="center"/>
              <w:rPr>
                <w:b/>
                <w:bCs/>
                <w:i/>
                <w:iCs/>
                <w:color w:val="000000"/>
                <w:sz w:val="24"/>
                <w:szCs w:val="24"/>
                <w:lang w:eastAsia="vi-VN"/>
              </w:rPr>
            </w:pPr>
            <w:r w:rsidRPr="00282A35">
              <w:rPr>
                <w:b/>
                <w:bCs/>
                <w:color w:val="000000"/>
                <w:sz w:val="24"/>
                <w:szCs w:val="24"/>
                <w:lang w:val="en-US" w:eastAsia="vi-VN"/>
              </w:rPr>
              <w:t>Diện tích lâm nghiệp</w:t>
            </w:r>
          </w:p>
        </w:tc>
        <w:tc>
          <w:tcPr>
            <w:tcW w:w="3799" w:type="dxa"/>
            <w:gridSpan w:val="3"/>
            <w:shd w:val="clear" w:color="auto" w:fill="E2EFD9" w:themeFill="accent6" w:themeFillTint="33"/>
            <w:noWrap/>
            <w:vAlign w:val="center"/>
          </w:tcPr>
          <w:p w14:paraId="2F10050B" w14:textId="77777777" w:rsidR="000D6197" w:rsidRPr="00282A35" w:rsidRDefault="000D6197" w:rsidP="000D6197">
            <w:pPr>
              <w:spacing w:after="0" w:line="240" w:lineRule="auto"/>
              <w:jc w:val="center"/>
              <w:rPr>
                <w:b/>
                <w:bCs/>
                <w:i/>
                <w:iCs/>
                <w:color w:val="000000"/>
                <w:sz w:val="24"/>
                <w:szCs w:val="24"/>
                <w:lang w:val="en-US" w:eastAsia="vi-VN"/>
              </w:rPr>
            </w:pPr>
            <w:r w:rsidRPr="00282A35">
              <w:rPr>
                <w:b/>
                <w:bCs/>
                <w:i/>
                <w:iCs/>
                <w:color w:val="000000"/>
                <w:sz w:val="24"/>
                <w:szCs w:val="24"/>
                <w:lang w:val="en-US" w:eastAsia="vi-VN"/>
              </w:rPr>
              <w:t>Cơ cấu theo loại rừng</w:t>
            </w:r>
          </w:p>
        </w:tc>
      </w:tr>
      <w:tr w:rsidR="000D6197" w:rsidRPr="00282A35" w14:paraId="43C5651D" w14:textId="77777777" w:rsidTr="000D6197">
        <w:trPr>
          <w:trHeight w:val="348"/>
        </w:trPr>
        <w:tc>
          <w:tcPr>
            <w:tcW w:w="1701" w:type="dxa"/>
            <w:shd w:val="clear" w:color="auto" w:fill="E2EFD9" w:themeFill="accent6" w:themeFillTint="33"/>
            <w:noWrap/>
            <w:vAlign w:val="center"/>
          </w:tcPr>
          <w:p w14:paraId="17006565" w14:textId="77777777" w:rsidR="000D6197" w:rsidRPr="00282A35" w:rsidRDefault="000D6197" w:rsidP="000D6197">
            <w:pPr>
              <w:spacing w:after="0" w:line="240" w:lineRule="auto"/>
              <w:rPr>
                <w:b/>
                <w:bCs/>
                <w:color w:val="000000"/>
                <w:sz w:val="24"/>
                <w:szCs w:val="24"/>
                <w:lang w:eastAsia="vi-VN"/>
              </w:rPr>
            </w:pPr>
          </w:p>
        </w:tc>
        <w:tc>
          <w:tcPr>
            <w:tcW w:w="1256" w:type="dxa"/>
            <w:shd w:val="clear" w:color="auto" w:fill="E2EFD9" w:themeFill="accent6" w:themeFillTint="33"/>
            <w:noWrap/>
            <w:vAlign w:val="center"/>
          </w:tcPr>
          <w:p w14:paraId="053E8419" w14:textId="77777777" w:rsidR="000D6197" w:rsidRPr="00282A35" w:rsidRDefault="000D6197" w:rsidP="000D6197">
            <w:pPr>
              <w:spacing w:after="0" w:line="240" w:lineRule="auto"/>
              <w:jc w:val="center"/>
              <w:rPr>
                <w:b/>
                <w:bCs/>
                <w:color w:val="000000"/>
                <w:sz w:val="24"/>
                <w:szCs w:val="24"/>
                <w:lang w:val="en-US" w:eastAsia="vi-VN"/>
              </w:rPr>
            </w:pPr>
            <w:r w:rsidRPr="00282A35">
              <w:rPr>
                <w:b/>
                <w:bCs/>
                <w:color w:val="000000"/>
                <w:sz w:val="24"/>
                <w:szCs w:val="24"/>
                <w:lang w:val="en-US" w:eastAsia="vi-VN"/>
              </w:rPr>
              <w:t>Tổng</w:t>
            </w:r>
          </w:p>
        </w:tc>
        <w:tc>
          <w:tcPr>
            <w:tcW w:w="1206" w:type="dxa"/>
            <w:shd w:val="clear" w:color="auto" w:fill="E2EFD9" w:themeFill="accent6" w:themeFillTint="33"/>
            <w:noWrap/>
            <w:vAlign w:val="center"/>
          </w:tcPr>
          <w:p w14:paraId="4A5E7398" w14:textId="77777777" w:rsidR="000D6197" w:rsidRPr="00282A35" w:rsidRDefault="000D6197" w:rsidP="000D6197">
            <w:pPr>
              <w:spacing w:after="0" w:line="240" w:lineRule="auto"/>
              <w:jc w:val="center"/>
              <w:rPr>
                <w:b/>
                <w:bCs/>
                <w:iCs/>
                <w:color w:val="000000"/>
                <w:sz w:val="24"/>
                <w:szCs w:val="24"/>
                <w:lang w:val="en-US" w:eastAsia="vi-VN"/>
              </w:rPr>
            </w:pPr>
            <w:r w:rsidRPr="00282A35">
              <w:rPr>
                <w:b/>
                <w:bCs/>
                <w:iCs/>
                <w:color w:val="000000"/>
                <w:sz w:val="24"/>
                <w:szCs w:val="24"/>
                <w:lang w:val="en-US" w:eastAsia="vi-VN"/>
              </w:rPr>
              <w:t>Có rừng</w:t>
            </w:r>
          </w:p>
        </w:tc>
        <w:tc>
          <w:tcPr>
            <w:tcW w:w="1206" w:type="dxa"/>
            <w:shd w:val="clear" w:color="auto" w:fill="E2EFD9" w:themeFill="accent6" w:themeFillTint="33"/>
            <w:noWrap/>
            <w:vAlign w:val="center"/>
          </w:tcPr>
          <w:p w14:paraId="2485771F" w14:textId="77777777" w:rsidR="000D6197" w:rsidRPr="00282A35" w:rsidRDefault="000D6197" w:rsidP="000D6197">
            <w:pPr>
              <w:spacing w:after="0" w:line="240" w:lineRule="auto"/>
              <w:jc w:val="center"/>
              <w:rPr>
                <w:b/>
                <w:bCs/>
                <w:iCs/>
                <w:color w:val="000000"/>
                <w:sz w:val="24"/>
                <w:szCs w:val="24"/>
                <w:lang w:val="en-US" w:eastAsia="vi-VN"/>
              </w:rPr>
            </w:pPr>
            <w:r w:rsidRPr="00282A35">
              <w:rPr>
                <w:b/>
                <w:bCs/>
                <w:iCs/>
                <w:color w:val="000000"/>
                <w:sz w:val="24"/>
                <w:szCs w:val="24"/>
                <w:lang w:val="en-US" w:eastAsia="vi-VN"/>
              </w:rPr>
              <w:t>Chưa có rừng</w:t>
            </w:r>
          </w:p>
        </w:tc>
        <w:tc>
          <w:tcPr>
            <w:tcW w:w="1294" w:type="dxa"/>
            <w:shd w:val="clear" w:color="auto" w:fill="E2EFD9" w:themeFill="accent6" w:themeFillTint="33"/>
            <w:noWrap/>
            <w:vAlign w:val="center"/>
          </w:tcPr>
          <w:p w14:paraId="2F379F21" w14:textId="77777777" w:rsidR="000D6197" w:rsidRPr="00282A35" w:rsidRDefault="000D6197" w:rsidP="000D6197">
            <w:pPr>
              <w:spacing w:after="0" w:line="240" w:lineRule="auto"/>
              <w:jc w:val="center"/>
              <w:rPr>
                <w:b/>
                <w:bCs/>
                <w:i/>
                <w:iCs/>
                <w:color w:val="000000"/>
                <w:sz w:val="24"/>
                <w:szCs w:val="24"/>
                <w:lang w:val="en-US" w:eastAsia="vi-VN"/>
              </w:rPr>
            </w:pPr>
            <w:r w:rsidRPr="00282A35">
              <w:rPr>
                <w:b/>
                <w:bCs/>
                <w:i/>
                <w:iCs/>
                <w:color w:val="000000"/>
                <w:sz w:val="24"/>
                <w:szCs w:val="24"/>
                <w:lang w:val="en-US" w:eastAsia="vi-VN"/>
              </w:rPr>
              <w:t>Rừng đặc dụng</w:t>
            </w:r>
          </w:p>
        </w:tc>
        <w:tc>
          <w:tcPr>
            <w:tcW w:w="1296" w:type="dxa"/>
            <w:shd w:val="clear" w:color="auto" w:fill="E2EFD9" w:themeFill="accent6" w:themeFillTint="33"/>
            <w:noWrap/>
            <w:vAlign w:val="center"/>
          </w:tcPr>
          <w:p w14:paraId="03E077AE" w14:textId="77777777" w:rsidR="000D6197" w:rsidRPr="00282A35" w:rsidRDefault="000D6197" w:rsidP="000D6197">
            <w:pPr>
              <w:spacing w:after="0" w:line="240" w:lineRule="auto"/>
              <w:jc w:val="center"/>
              <w:rPr>
                <w:b/>
                <w:bCs/>
                <w:i/>
                <w:iCs/>
                <w:color w:val="000000"/>
                <w:sz w:val="24"/>
                <w:szCs w:val="24"/>
                <w:lang w:val="en-US" w:eastAsia="vi-VN"/>
              </w:rPr>
            </w:pPr>
            <w:r w:rsidRPr="00282A35">
              <w:rPr>
                <w:b/>
                <w:bCs/>
                <w:i/>
                <w:iCs/>
                <w:color w:val="000000"/>
                <w:sz w:val="24"/>
                <w:szCs w:val="24"/>
                <w:lang w:val="en-US" w:eastAsia="vi-VN"/>
              </w:rPr>
              <w:t>Rừng phòng hộ</w:t>
            </w:r>
          </w:p>
        </w:tc>
        <w:tc>
          <w:tcPr>
            <w:tcW w:w="1206" w:type="dxa"/>
            <w:shd w:val="clear" w:color="auto" w:fill="E2EFD9" w:themeFill="accent6" w:themeFillTint="33"/>
            <w:noWrap/>
            <w:vAlign w:val="center"/>
          </w:tcPr>
          <w:p w14:paraId="555BF4A6" w14:textId="77777777" w:rsidR="000D6197" w:rsidRPr="00282A35" w:rsidRDefault="000D6197" w:rsidP="000D6197">
            <w:pPr>
              <w:spacing w:after="0" w:line="240" w:lineRule="auto"/>
              <w:jc w:val="center"/>
              <w:rPr>
                <w:b/>
                <w:bCs/>
                <w:i/>
                <w:iCs/>
                <w:color w:val="000000"/>
                <w:sz w:val="24"/>
                <w:szCs w:val="24"/>
                <w:lang w:val="en-US" w:eastAsia="vi-VN"/>
              </w:rPr>
            </w:pPr>
            <w:r w:rsidRPr="00282A35">
              <w:rPr>
                <w:b/>
                <w:bCs/>
                <w:i/>
                <w:iCs/>
                <w:color w:val="000000"/>
                <w:sz w:val="24"/>
                <w:szCs w:val="24"/>
                <w:lang w:val="en-US" w:eastAsia="vi-VN"/>
              </w:rPr>
              <w:t>Rừng sản xuất</w:t>
            </w:r>
          </w:p>
        </w:tc>
      </w:tr>
      <w:tr w:rsidR="000D6197" w:rsidRPr="00282A35" w14:paraId="2436ACE5" w14:textId="77777777" w:rsidTr="000D6197">
        <w:trPr>
          <w:trHeight w:val="348"/>
        </w:trPr>
        <w:tc>
          <w:tcPr>
            <w:tcW w:w="1701" w:type="dxa"/>
            <w:shd w:val="clear" w:color="auto" w:fill="auto"/>
            <w:noWrap/>
            <w:vAlign w:val="center"/>
            <w:hideMark/>
          </w:tcPr>
          <w:p w14:paraId="06C4D717" w14:textId="77777777" w:rsidR="000D6197" w:rsidRPr="00282A35" w:rsidRDefault="000D6197" w:rsidP="000D6197">
            <w:pPr>
              <w:spacing w:after="0" w:line="240" w:lineRule="auto"/>
              <w:rPr>
                <w:b/>
                <w:bCs/>
                <w:color w:val="000000"/>
                <w:sz w:val="22"/>
                <w:szCs w:val="22"/>
                <w:lang w:eastAsia="vi-VN"/>
              </w:rPr>
            </w:pPr>
            <w:r w:rsidRPr="00282A35">
              <w:rPr>
                <w:b/>
                <w:bCs/>
                <w:color w:val="000000"/>
                <w:sz w:val="22"/>
                <w:szCs w:val="22"/>
                <w:lang w:val="en-US" w:eastAsia="vi-VN"/>
              </w:rPr>
              <w:t>Tổng</w:t>
            </w:r>
          </w:p>
        </w:tc>
        <w:tc>
          <w:tcPr>
            <w:tcW w:w="1256" w:type="dxa"/>
            <w:shd w:val="clear" w:color="auto" w:fill="auto"/>
            <w:noWrap/>
            <w:vAlign w:val="center"/>
            <w:hideMark/>
          </w:tcPr>
          <w:p w14:paraId="487C40C2" w14:textId="77777777" w:rsidR="000D6197" w:rsidRPr="00282A35" w:rsidRDefault="000D6197" w:rsidP="000D6197">
            <w:pPr>
              <w:spacing w:after="0" w:line="240" w:lineRule="auto"/>
              <w:jc w:val="right"/>
              <w:rPr>
                <w:b/>
                <w:bCs/>
                <w:color w:val="000000"/>
                <w:sz w:val="22"/>
                <w:szCs w:val="22"/>
                <w:lang w:eastAsia="vi-VN"/>
              </w:rPr>
            </w:pPr>
            <w:r w:rsidRPr="00282A35">
              <w:rPr>
                <w:b/>
                <w:bCs/>
                <w:color w:val="000000"/>
                <w:sz w:val="22"/>
                <w:szCs w:val="22"/>
                <w:lang w:val="en-US" w:eastAsia="vi-VN"/>
              </w:rPr>
              <w:t>680.299,80</w:t>
            </w:r>
          </w:p>
        </w:tc>
        <w:tc>
          <w:tcPr>
            <w:tcW w:w="1206" w:type="dxa"/>
            <w:shd w:val="clear" w:color="auto" w:fill="auto"/>
            <w:noWrap/>
            <w:vAlign w:val="center"/>
            <w:hideMark/>
          </w:tcPr>
          <w:p w14:paraId="61CD1D2E" w14:textId="77777777" w:rsidR="000D6197" w:rsidRPr="00282A35" w:rsidRDefault="000D6197" w:rsidP="000D6197">
            <w:pPr>
              <w:spacing w:after="0" w:line="240" w:lineRule="auto"/>
              <w:jc w:val="right"/>
              <w:rPr>
                <w:b/>
                <w:bCs/>
                <w:iCs/>
                <w:color w:val="000000"/>
                <w:sz w:val="22"/>
                <w:szCs w:val="22"/>
                <w:lang w:eastAsia="vi-VN"/>
              </w:rPr>
            </w:pPr>
            <w:r w:rsidRPr="00282A35">
              <w:rPr>
                <w:b/>
                <w:bCs/>
                <w:iCs/>
                <w:color w:val="000000"/>
                <w:sz w:val="22"/>
                <w:szCs w:val="22"/>
                <w:lang w:val="en-US" w:eastAsia="vi-VN"/>
              </w:rPr>
              <w:t>419.571,50</w:t>
            </w:r>
          </w:p>
        </w:tc>
        <w:tc>
          <w:tcPr>
            <w:tcW w:w="1206" w:type="dxa"/>
            <w:shd w:val="clear" w:color="auto" w:fill="auto"/>
            <w:noWrap/>
            <w:vAlign w:val="center"/>
            <w:hideMark/>
          </w:tcPr>
          <w:p w14:paraId="14E54B39" w14:textId="77777777" w:rsidR="000D6197" w:rsidRPr="00282A35" w:rsidRDefault="000D6197" w:rsidP="000D6197">
            <w:pPr>
              <w:spacing w:after="0" w:line="240" w:lineRule="auto"/>
              <w:jc w:val="right"/>
              <w:rPr>
                <w:b/>
                <w:bCs/>
                <w:iCs/>
                <w:color w:val="000000"/>
                <w:sz w:val="22"/>
                <w:szCs w:val="22"/>
                <w:lang w:eastAsia="vi-VN"/>
              </w:rPr>
            </w:pPr>
            <w:r w:rsidRPr="00282A35">
              <w:rPr>
                <w:b/>
                <w:bCs/>
                <w:iCs/>
                <w:color w:val="000000"/>
                <w:sz w:val="22"/>
                <w:szCs w:val="22"/>
                <w:lang w:val="en-US" w:eastAsia="vi-VN"/>
              </w:rPr>
              <w:t>260.728,30</w:t>
            </w:r>
          </w:p>
        </w:tc>
        <w:tc>
          <w:tcPr>
            <w:tcW w:w="1294" w:type="dxa"/>
            <w:shd w:val="clear" w:color="auto" w:fill="auto"/>
            <w:noWrap/>
            <w:vAlign w:val="center"/>
            <w:hideMark/>
          </w:tcPr>
          <w:p w14:paraId="3B83978F" w14:textId="77777777" w:rsidR="000D6197" w:rsidRPr="00282A35" w:rsidRDefault="000D6197" w:rsidP="000D6197">
            <w:pPr>
              <w:spacing w:after="0" w:line="240" w:lineRule="auto"/>
              <w:jc w:val="right"/>
              <w:rPr>
                <w:b/>
                <w:bCs/>
                <w:i/>
                <w:iCs/>
                <w:color w:val="000000"/>
                <w:sz w:val="22"/>
                <w:szCs w:val="22"/>
                <w:lang w:eastAsia="vi-VN"/>
              </w:rPr>
            </w:pPr>
            <w:r w:rsidRPr="00282A35">
              <w:rPr>
                <w:b/>
                <w:bCs/>
                <w:i/>
                <w:iCs/>
                <w:color w:val="000000"/>
                <w:sz w:val="22"/>
                <w:szCs w:val="22"/>
                <w:lang w:val="en-US" w:eastAsia="vi-VN"/>
              </w:rPr>
              <w:t>41.275,00</w:t>
            </w:r>
          </w:p>
        </w:tc>
        <w:tc>
          <w:tcPr>
            <w:tcW w:w="1296" w:type="dxa"/>
            <w:shd w:val="clear" w:color="auto" w:fill="auto"/>
            <w:noWrap/>
            <w:vAlign w:val="center"/>
            <w:hideMark/>
          </w:tcPr>
          <w:p w14:paraId="425A1839" w14:textId="77777777" w:rsidR="000D6197" w:rsidRPr="00282A35" w:rsidRDefault="000D6197" w:rsidP="000D6197">
            <w:pPr>
              <w:spacing w:after="0" w:line="240" w:lineRule="auto"/>
              <w:jc w:val="right"/>
              <w:rPr>
                <w:b/>
                <w:bCs/>
                <w:i/>
                <w:iCs/>
                <w:color w:val="000000"/>
                <w:sz w:val="22"/>
                <w:szCs w:val="22"/>
                <w:lang w:eastAsia="vi-VN"/>
              </w:rPr>
            </w:pPr>
            <w:r w:rsidRPr="00282A35">
              <w:rPr>
                <w:b/>
                <w:bCs/>
                <w:i/>
                <w:iCs/>
                <w:color w:val="000000"/>
                <w:sz w:val="22"/>
                <w:szCs w:val="22"/>
                <w:lang w:val="en-US" w:eastAsia="vi-VN"/>
              </w:rPr>
              <w:t>360.893,30</w:t>
            </w:r>
          </w:p>
        </w:tc>
        <w:tc>
          <w:tcPr>
            <w:tcW w:w="1206" w:type="dxa"/>
            <w:shd w:val="clear" w:color="auto" w:fill="auto"/>
            <w:noWrap/>
            <w:vAlign w:val="center"/>
            <w:hideMark/>
          </w:tcPr>
          <w:p w14:paraId="1560234B" w14:textId="77777777" w:rsidR="000D6197" w:rsidRPr="00282A35" w:rsidRDefault="000D6197" w:rsidP="000D6197">
            <w:pPr>
              <w:spacing w:after="0" w:line="240" w:lineRule="auto"/>
              <w:jc w:val="right"/>
              <w:rPr>
                <w:b/>
                <w:bCs/>
                <w:i/>
                <w:iCs/>
                <w:color w:val="000000"/>
                <w:sz w:val="22"/>
                <w:szCs w:val="22"/>
                <w:lang w:eastAsia="vi-VN"/>
              </w:rPr>
            </w:pPr>
            <w:r w:rsidRPr="00282A35">
              <w:rPr>
                <w:b/>
                <w:bCs/>
                <w:i/>
                <w:iCs/>
                <w:color w:val="000000"/>
                <w:sz w:val="22"/>
                <w:szCs w:val="22"/>
                <w:lang w:val="en-US" w:eastAsia="vi-VN"/>
              </w:rPr>
              <w:t>278.131,50</w:t>
            </w:r>
          </w:p>
        </w:tc>
      </w:tr>
      <w:tr w:rsidR="000D6197" w:rsidRPr="00282A35" w14:paraId="194947D3" w14:textId="77777777" w:rsidTr="000D6197">
        <w:trPr>
          <w:trHeight w:val="348"/>
        </w:trPr>
        <w:tc>
          <w:tcPr>
            <w:tcW w:w="1701" w:type="dxa"/>
            <w:shd w:val="clear" w:color="auto" w:fill="auto"/>
            <w:vAlign w:val="center"/>
            <w:hideMark/>
          </w:tcPr>
          <w:p w14:paraId="60938CF4" w14:textId="77777777" w:rsidR="000D6197" w:rsidRPr="00282A35" w:rsidRDefault="000D6197" w:rsidP="000D6197">
            <w:pPr>
              <w:spacing w:after="0" w:line="240" w:lineRule="auto"/>
              <w:jc w:val="center"/>
              <w:rPr>
                <w:bCs/>
                <w:color w:val="000000"/>
                <w:sz w:val="22"/>
                <w:szCs w:val="22"/>
                <w:lang w:eastAsia="vi-VN"/>
              </w:rPr>
            </w:pPr>
            <w:r w:rsidRPr="00282A35">
              <w:rPr>
                <w:bCs/>
                <w:color w:val="000000"/>
                <w:sz w:val="22"/>
                <w:szCs w:val="22"/>
                <w:lang w:val="en-US" w:eastAsia="vi-VN"/>
              </w:rPr>
              <w:t>TP Lai Châu</w:t>
            </w:r>
          </w:p>
        </w:tc>
        <w:tc>
          <w:tcPr>
            <w:tcW w:w="1256" w:type="dxa"/>
            <w:shd w:val="clear" w:color="auto" w:fill="auto"/>
            <w:noWrap/>
            <w:vAlign w:val="center"/>
            <w:hideMark/>
          </w:tcPr>
          <w:p w14:paraId="17935C96" w14:textId="77777777" w:rsidR="000D6197" w:rsidRPr="00282A35" w:rsidRDefault="000D6197" w:rsidP="000D6197">
            <w:pPr>
              <w:spacing w:after="0" w:line="240" w:lineRule="auto"/>
              <w:jc w:val="right"/>
              <w:rPr>
                <w:b/>
                <w:bCs/>
                <w:color w:val="000000"/>
                <w:sz w:val="22"/>
                <w:szCs w:val="22"/>
                <w:lang w:eastAsia="vi-VN"/>
              </w:rPr>
            </w:pPr>
            <w:r w:rsidRPr="00282A35">
              <w:rPr>
                <w:b/>
                <w:bCs/>
                <w:color w:val="000000"/>
                <w:sz w:val="22"/>
                <w:szCs w:val="22"/>
                <w:lang w:val="en-US" w:eastAsia="vi-VN"/>
              </w:rPr>
              <w:t>3.955,10</w:t>
            </w:r>
          </w:p>
        </w:tc>
        <w:tc>
          <w:tcPr>
            <w:tcW w:w="1206" w:type="dxa"/>
            <w:shd w:val="clear" w:color="auto" w:fill="auto"/>
            <w:noWrap/>
            <w:vAlign w:val="center"/>
            <w:hideMark/>
          </w:tcPr>
          <w:p w14:paraId="0B53A835"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2.301,50</w:t>
            </w:r>
          </w:p>
        </w:tc>
        <w:tc>
          <w:tcPr>
            <w:tcW w:w="1206" w:type="dxa"/>
            <w:shd w:val="clear" w:color="auto" w:fill="auto"/>
            <w:noWrap/>
            <w:vAlign w:val="center"/>
            <w:hideMark/>
          </w:tcPr>
          <w:p w14:paraId="2368B832"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1.653,60</w:t>
            </w:r>
          </w:p>
        </w:tc>
        <w:tc>
          <w:tcPr>
            <w:tcW w:w="1294" w:type="dxa"/>
            <w:shd w:val="clear" w:color="auto" w:fill="auto"/>
            <w:noWrap/>
            <w:vAlign w:val="center"/>
            <w:hideMark/>
          </w:tcPr>
          <w:p w14:paraId="036F1FD3"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w:t>
            </w:r>
          </w:p>
        </w:tc>
        <w:tc>
          <w:tcPr>
            <w:tcW w:w="1296" w:type="dxa"/>
            <w:shd w:val="clear" w:color="auto" w:fill="auto"/>
            <w:noWrap/>
            <w:vAlign w:val="center"/>
            <w:hideMark/>
          </w:tcPr>
          <w:p w14:paraId="592483F8"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3.687,00</w:t>
            </w:r>
          </w:p>
        </w:tc>
        <w:tc>
          <w:tcPr>
            <w:tcW w:w="1206" w:type="dxa"/>
            <w:shd w:val="clear" w:color="auto" w:fill="auto"/>
            <w:noWrap/>
            <w:vAlign w:val="center"/>
            <w:hideMark/>
          </w:tcPr>
          <w:p w14:paraId="68E7A246"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268,1</w:t>
            </w:r>
          </w:p>
        </w:tc>
      </w:tr>
      <w:tr w:rsidR="000D6197" w:rsidRPr="00282A35" w14:paraId="3E7D0156" w14:textId="77777777" w:rsidTr="000D6197">
        <w:trPr>
          <w:trHeight w:val="348"/>
        </w:trPr>
        <w:tc>
          <w:tcPr>
            <w:tcW w:w="1701" w:type="dxa"/>
            <w:shd w:val="clear" w:color="auto" w:fill="auto"/>
            <w:vAlign w:val="center"/>
            <w:hideMark/>
          </w:tcPr>
          <w:p w14:paraId="2B552ED0" w14:textId="77777777" w:rsidR="000D6197" w:rsidRPr="00282A35" w:rsidRDefault="000D6197" w:rsidP="000D6197">
            <w:pPr>
              <w:spacing w:after="0" w:line="240" w:lineRule="auto"/>
              <w:jc w:val="center"/>
              <w:rPr>
                <w:bCs/>
                <w:color w:val="000000"/>
                <w:sz w:val="22"/>
                <w:szCs w:val="22"/>
                <w:lang w:eastAsia="vi-VN"/>
              </w:rPr>
            </w:pPr>
            <w:r w:rsidRPr="00282A35">
              <w:rPr>
                <w:bCs/>
                <w:color w:val="000000"/>
                <w:sz w:val="22"/>
                <w:szCs w:val="22"/>
                <w:lang w:val="en-US" w:eastAsia="vi-VN"/>
              </w:rPr>
              <w:t>Tân Uyên</w:t>
            </w:r>
          </w:p>
        </w:tc>
        <w:tc>
          <w:tcPr>
            <w:tcW w:w="1256" w:type="dxa"/>
            <w:shd w:val="clear" w:color="auto" w:fill="auto"/>
            <w:noWrap/>
            <w:vAlign w:val="center"/>
            <w:hideMark/>
          </w:tcPr>
          <w:p w14:paraId="7DF1AE23" w14:textId="77777777" w:rsidR="000D6197" w:rsidRPr="00282A35" w:rsidRDefault="000D6197" w:rsidP="000D6197">
            <w:pPr>
              <w:spacing w:after="0" w:line="240" w:lineRule="auto"/>
              <w:jc w:val="right"/>
              <w:rPr>
                <w:b/>
                <w:bCs/>
                <w:color w:val="000000"/>
                <w:sz w:val="22"/>
                <w:szCs w:val="22"/>
                <w:lang w:eastAsia="vi-VN"/>
              </w:rPr>
            </w:pPr>
            <w:r w:rsidRPr="00282A35">
              <w:rPr>
                <w:b/>
                <w:bCs/>
                <w:color w:val="000000"/>
                <w:sz w:val="22"/>
                <w:szCs w:val="22"/>
                <w:lang w:val="en-US" w:eastAsia="vi-VN"/>
              </w:rPr>
              <w:t>62.894,40</w:t>
            </w:r>
          </w:p>
        </w:tc>
        <w:tc>
          <w:tcPr>
            <w:tcW w:w="1206" w:type="dxa"/>
            <w:shd w:val="clear" w:color="auto" w:fill="auto"/>
            <w:noWrap/>
            <w:vAlign w:val="center"/>
            <w:hideMark/>
          </w:tcPr>
          <w:p w14:paraId="3BB266FB"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33.304,00</w:t>
            </w:r>
          </w:p>
        </w:tc>
        <w:tc>
          <w:tcPr>
            <w:tcW w:w="1206" w:type="dxa"/>
            <w:shd w:val="clear" w:color="auto" w:fill="auto"/>
            <w:noWrap/>
            <w:vAlign w:val="center"/>
            <w:hideMark/>
          </w:tcPr>
          <w:p w14:paraId="4625852C"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29.590,40</w:t>
            </w:r>
          </w:p>
        </w:tc>
        <w:tc>
          <w:tcPr>
            <w:tcW w:w="1294" w:type="dxa"/>
            <w:shd w:val="clear" w:color="auto" w:fill="auto"/>
            <w:noWrap/>
            <w:vAlign w:val="center"/>
            <w:hideMark/>
          </w:tcPr>
          <w:p w14:paraId="2872C898"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7.500,00</w:t>
            </w:r>
          </w:p>
        </w:tc>
        <w:tc>
          <w:tcPr>
            <w:tcW w:w="1296" w:type="dxa"/>
            <w:shd w:val="clear" w:color="auto" w:fill="auto"/>
            <w:noWrap/>
            <w:vAlign w:val="center"/>
            <w:hideMark/>
          </w:tcPr>
          <w:p w14:paraId="5686405D"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26.323,20</w:t>
            </w:r>
          </w:p>
        </w:tc>
        <w:tc>
          <w:tcPr>
            <w:tcW w:w="1206" w:type="dxa"/>
            <w:shd w:val="clear" w:color="auto" w:fill="auto"/>
            <w:noWrap/>
            <w:vAlign w:val="center"/>
            <w:hideMark/>
          </w:tcPr>
          <w:p w14:paraId="7760251F"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29.071,20</w:t>
            </w:r>
          </w:p>
        </w:tc>
      </w:tr>
      <w:tr w:rsidR="000D6197" w:rsidRPr="00282A35" w14:paraId="72C3D732" w14:textId="77777777" w:rsidTr="000D6197">
        <w:trPr>
          <w:trHeight w:val="348"/>
        </w:trPr>
        <w:tc>
          <w:tcPr>
            <w:tcW w:w="1701" w:type="dxa"/>
            <w:shd w:val="clear" w:color="auto" w:fill="auto"/>
            <w:vAlign w:val="center"/>
            <w:hideMark/>
          </w:tcPr>
          <w:p w14:paraId="5CA90972" w14:textId="77777777" w:rsidR="000D6197" w:rsidRPr="00282A35" w:rsidRDefault="000D6197" w:rsidP="000D6197">
            <w:pPr>
              <w:spacing w:after="0" w:line="240" w:lineRule="auto"/>
              <w:jc w:val="center"/>
              <w:rPr>
                <w:bCs/>
                <w:color w:val="000000"/>
                <w:sz w:val="22"/>
                <w:szCs w:val="22"/>
                <w:lang w:eastAsia="vi-VN"/>
              </w:rPr>
            </w:pPr>
            <w:r w:rsidRPr="00282A35">
              <w:rPr>
                <w:bCs/>
                <w:color w:val="000000"/>
                <w:sz w:val="22"/>
                <w:szCs w:val="22"/>
                <w:lang w:val="en-US" w:eastAsia="vi-VN"/>
              </w:rPr>
              <w:t>Than Uyên</w:t>
            </w:r>
          </w:p>
        </w:tc>
        <w:tc>
          <w:tcPr>
            <w:tcW w:w="1256" w:type="dxa"/>
            <w:shd w:val="clear" w:color="auto" w:fill="auto"/>
            <w:noWrap/>
            <w:vAlign w:val="center"/>
            <w:hideMark/>
          </w:tcPr>
          <w:p w14:paraId="5BDC4602" w14:textId="77777777" w:rsidR="000D6197" w:rsidRPr="00282A35" w:rsidRDefault="000D6197" w:rsidP="000D6197">
            <w:pPr>
              <w:spacing w:after="0" w:line="240" w:lineRule="auto"/>
              <w:jc w:val="right"/>
              <w:rPr>
                <w:b/>
                <w:bCs/>
                <w:color w:val="000000"/>
                <w:sz w:val="22"/>
                <w:szCs w:val="22"/>
                <w:lang w:eastAsia="vi-VN"/>
              </w:rPr>
            </w:pPr>
            <w:r w:rsidRPr="00282A35">
              <w:rPr>
                <w:b/>
                <w:bCs/>
                <w:color w:val="000000"/>
                <w:sz w:val="22"/>
                <w:szCs w:val="22"/>
                <w:lang w:val="en-US" w:eastAsia="vi-VN"/>
              </w:rPr>
              <w:t>53.624,60</w:t>
            </w:r>
          </w:p>
        </w:tc>
        <w:tc>
          <w:tcPr>
            <w:tcW w:w="1206" w:type="dxa"/>
            <w:shd w:val="clear" w:color="auto" w:fill="auto"/>
            <w:noWrap/>
            <w:vAlign w:val="center"/>
            <w:hideMark/>
          </w:tcPr>
          <w:p w14:paraId="2C76B4A3"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24.474,10</w:t>
            </w:r>
          </w:p>
        </w:tc>
        <w:tc>
          <w:tcPr>
            <w:tcW w:w="1206" w:type="dxa"/>
            <w:shd w:val="clear" w:color="auto" w:fill="auto"/>
            <w:noWrap/>
            <w:vAlign w:val="center"/>
            <w:hideMark/>
          </w:tcPr>
          <w:p w14:paraId="60FC98FF"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29.150,50</w:t>
            </w:r>
          </w:p>
        </w:tc>
        <w:tc>
          <w:tcPr>
            <w:tcW w:w="1294" w:type="dxa"/>
            <w:shd w:val="clear" w:color="auto" w:fill="auto"/>
            <w:noWrap/>
            <w:vAlign w:val="center"/>
            <w:hideMark/>
          </w:tcPr>
          <w:p w14:paraId="558648ED"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w:t>
            </w:r>
          </w:p>
        </w:tc>
        <w:tc>
          <w:tcPr>
            <w:tcW w:w="1296" w:type="dxa"/>
            <w:shd w:val="clear" w:color="auto" w:fill="auto"/>
            <w:noWrap/>
            <w:vAlign w:val="center"/>
            <w:hideMark/>
          </w:tcPr>
          <w:p w14:paraId="1BA88138"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30.613,20</w:t>
            </w:r>
          </w:p>
        </w:tc>
        <w:tc>
          <w:tcPr>
            <w:tcW w:w="1206" w:type="dxa"/>
            <w:shd w:val="clear" w:color="auto" w:fill="auto"/>
            <w:noWrap/>
            <w:vAlign w:val="center"/>
            <w:hideMark/>
          </w:tcPr>
          <w:p w14:paraId="2A720202"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23.011,40</w:t>
            </w:r>
          </w:p>
        </w:tc>
      </w:tr>
      <w:tr w:rsidR="000D6197" w:rsidRPr="00282A35" w14:paraId="17D6E30B" w14:textId="77777777" w:rsidTr="000D6197">
        <w:trPr>
          <w:trHeight w:val="348"/>
        </w:trPr>
        <w:tc>
          <w:tcPr>
            <w:tcW w:w="1701" w:type="dxa"/>
            <w:shd w:val="clear" w:color="auto" w:fill="auto"/>
            <w:vAlign w:val="center"/>
            <w:hideMark/>
          </w:tcPr>
          <w:p w14:paraId="5E239C83" w14:textId="77777777" w:rsidR="000D6197" w:rsidRPr="00282A35" w:rsidRDefault="000D6197" w:rsidP="000D6197">
            <w:pPr>
              <w:spacing w:after="0" w:line="240" w:lineRule="auto"/>
              <w:jc w:val="center"/>
              <w:rPr>
                <w:bCs/>
                <w:color w:val="000000"/>
                <w:sz w:val="22"/>
                <w:szCs w:val="22"/>
                <w:lang w:eastAsia="vi-VN"/>
              </w:rPr>
            </w:pPr>
            <w:r w:rsidRPr="00282A35">
              <w:rPr>
                <w:bCs/>
                <w:color w:val="000000"/>
                <w:sz w:val="22"/>
                <w:szCs w:val="22"/>
                <w:lang w:val="en-US" w:eastAsia="vi-VN"/>
              </w:rPr>
              <w:t>Phong Thổ</w:t>
            </w:r>
          </w:p>
        </w:tc>
        <w:tc>
          <w:tcPr>
            <w:tcW w:w="1256" w:type="dxa"/>
            <w:shd w:val="clear" w:color="auto" w:fill="auto"/>
            <w:noWrap/>
            <w:vAlign w:val="center"/>
            <w:hideMark/>
          </w:tcPr>
          <w:p w14:paraId="17383777" w14:textId="77777777" w:rsidR="000D6197" w:rsidRPr="00282A35" w:rsidRDefault="000D6197" w:rsidP="000D6197">
            <w:pPr>
              <w:spacing w:after="0" w:line="240" w:lineRule="auto"/>
              <w:jc w:val="right"/>
              <w:rPr>
                <w:b/>
                <w:bCs/>
                <w:color w:val="000000"/>
                <w:sz w:val="22"/>
                <w:szCs w:val="22"/>
                <w:lang w:eastAsia="vi-VN"/>
              </w:rPr>
            </w:pPr>
            <w:r w:rsidRPr="00282A35">
              <w:rPr>
                <w:b/>
                <w:bCs/>
                <w:color w:val="000000"/>
                <w:sz w:val="22"/>
                <w:szCs w:val="22"/>
                <w:lang w:val="en-US" w:eastAsia="vi-VN"/>
              </w:rPr>
              <w:t>74.887,20</w:t>
            </w:r>
          </w:p>
        </w:tc>
        <w:tc>
          <w:tcPr>
            <w:tcW w:w="1206" w:type="dxa"/>
            <w:shd w:val="clear" w:color="auto" w:fill="auto"/>
            <w:noWrap/>
            <w:vAlign w:val="center"/>
            <w:hideMark/>
          </w:tcPr>
          <w:p w14:paraId="62B49CF5"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42.980,40</w:t>
            </w:r>
          </w:p>
        </w:tc>
        <w:tc>
          <w:tcPr>
            <w:tcW w:w="1206" w:type="dxa"/>
            <w:shd w:val="clear" w:color="auto" w:fill="auto"/>
            <w:noWrap/>
            <w:vAlign w:val="center"/>
            <w:hideMark/>
          </w:tcPr>
          <w:p w14:paraId="45F63CD8"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31.906,80</w:t>
            </w:r>
          </w:p>
        </w:tc>
        <w:tc>
          <w:tcPr>
            <w:tcW w:w="1294" w:type="dxa"/>
            <w:shd w:val="clear" w:color="auto" w:fill="auto"/>
            <w:noWrap/>
            <w:vAlign w:val="center"/>
            <w:hideMark/>
          </w:tcPr>
          <w:p w14:paraId="1288FC25"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w:t>
            </w:r>
          </w:p>
        </w:tc>
        <w:tc>
          <w:tcPr>
            <w:tcW w:w="1296" w:type="dxa"/>
            <w:shd w:val="clear" w:color="auto" w:fill="auto"/>
            <w:noWrap/>
            <w:vAlign w:val="center"/>
            <w:hideMark/>
          </w:tcPr>
          <w:p w14:paraId="2C3DCA78"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64.384,60</w:t>
            </w:r>
          </w:p>
        </w:tc>
        <w:tc>
          <w:tcPr>
            <w:tcW w:w="1206" w:type="dxa"/>
            <w:shd w:val="clear" w:color="auto" w:fill="auto"/>
            <w:noWrap/>
            <w:vAlign w:val="center"/>
            <w:hideMark/>
          </w:tcPr>
          <w:p w14:paraId="598D2BD1"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10.502,60</w:t>
            </w:r>
          </w:p>
        </w:tc>
      </w:tr>
      <w:tr w:rsidR="000D6197" w:rsidRPr="00282A35" w14:paraId="3914675B" w14:textId="77777777" w:rsidTr="000D6197">
        <w:trPr>
          <w:trHeight w:val="348"/>
        </w:trPr>
        <w:tc>
          <w:tcPr>
            <w:tcW w:w="1701" w:type="dxa"/>
            <w:shd w:val="clear" w:color="auto" w:fill="auto"/>
            <w:vAlign w:val="center"/>
            <w:hideMark/>
          </w:tcPr>
          <w:p w14:paraId="29D0E8FA" w14:textId="77777777" w:rsidR="000D6197" w:rsidRPr="00282A35" w:rsidRDefault="000D6197" w:rsidP="000D6197">
            <w:pPr>
              <w:spacing w:after="0" w:line="240" w:lineRule="auto"/>
              <w:jc w:val="center"/>
              <w:rPr>
                <w:bCs/>
                <w:color w:val="000000"/>
                <w:sz w:val="22"/>
                <w:szCs w:val="22"/>
                <w:lang w:eastAsia="vi-VN"/>
              </w:rPr>
            </w:pPr>
            <w:r w:rsidRPr="00282A35">
              <w:rPr>
                <w:bCs/>
                <w:color w:val="000000"/>
                <w:sz w:val="22"/>
                <w:szCs w:val="22"/>
                <w:lang w:val="en-US" w:eastAsia="vi-VN"/>
              </w:rPr>
              <w:t>Sìn Hồ</w:t>
            </w:r>
          </w:p>
        </w:tc>
        <w:tc>
          <w:tcPr>
            <w:tcW w:w="1256" w:type="dxa"/>
            <w:shd w:val="clear" w:color="auto" w:fill="auto"/>
            <w:noWrap/>
            <w:vAlign w:val="center"/>
            <w:hideMark/>
          </w:tcPr>
          <w:p w14:paraId="4E867957" w14:textId="77777777" w:rsidR="000D6197" w:rsidRPr="00282A35" w:rsidRDefault="000D6197" w:rsidP="000D6197">
            <w:pPr>
              <w:spacing w:after="0" w:line="240" w:lineRule="auto"/>
              <w:jc w:val="right"/>
              <w:rPr>
                <w:b/>
                <w:bCs/>
                <w:color w:val="000000"/>
                <w:sz w:val="22"/>
                <w:szCs w:val="22"/>
                <w:lang w:eastAsia="vi-VN"/>
              </w:rPr>
            </w:pPr>
            <w:r w:rsidRPr="00282A35">
              <w:rPr>
                <w:b/>
                <w:bCs/>
                <w:color w:val="000000"/>
                <w:sz w:val="22"/>
                <w:szCs w:val="22"/>
                <w:lang w:val="en-US" w:eastAsia="vi-VN"/>
              </w:rPr>
              <w:t>77.754,70</w:t>
            </w:r>
          </w:p>
        </w:tc>
        <w:tc>
          <w:tcPr>
            <w:tcW w:w="1206" w:type="dxa"/>
            <w:shd w:val="clear" w:color="auto" w:fill="auto"/>
            <w:noWrap/>
            <w:vAlign w:val="center"/>
            <w:hideMark/>
          </w:tcPr>
          <w:p w14:paraId="17E9D321"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43.702,00</w:t>
            </w:r>
          </w:p>
        </w:tc>
        <w:tc>
          <w:tcPr>
            <w:tcW w:w="1206" w:type="dxa"/>
            <w:shd w:val="clear" w:color="auto" w:fill="auto"/>
            <w:noWrap/>
            <w:vAlign w:val="center"/>
            <w:hideMark/>
          </w:tcPr>
          <w:p w14:paraId="00554846"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34.052,70</w:t>
            </w:r>
          </w:p>
        </w:tc>
        <w:tc>
          <w:tcPr>
            <w:tcW w:w="1294" w:type="dxa"/>
            <w:shd w:val="clear" w:color="auto" w:fill="auto"/>
            <w:noWrap/>
            <w:vAlign w:val="center"/>
            <w:hideMark/>
          </w:tcPr>
          <w:p w14:paraId="62C24A25"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w:t>
            </w:r>
          </w:p>
        </w:tc>
        <w:tc>
          <w:tcPr>
            <w:tcW w:w="1296" w:type="dxa"/>
            <w:shd w:val="clear" w:color="auto" w:fill="auto"/>
            <w:noWrap/>
            <w:vAlign w:val="center"/>
            <w:hideMark/>
          </w:tcPr>
          <w:p w14:paraId="52A3476E"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56.443,60</w:t>
            </w:r>
          </w:p>
        </w:tc>
        <w:tc>
          <w:tcPr>
            <w:tcW w:w="1206" w:type="dxa"/>
            <w:shd w:val="clear" w:color="auto" w:fill="auto"/>
            <w:noWrap/>
            <w:vAlign w:val="center"/>
            <w:hideMark/>
          </w:tcPr>
          <w:p w14:paraId="5CF834F4"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21.311,10</w:t>
            </w:r>
          </w:p>
        </w:tc>
      </w:tr>
      <w:tr w:rsidR="000D6197" w:rsidRPr="00282A35" w14:paraId="3C44ECA9" w14:textId="77777777" w:rsidTr="000D6197">
        <w:trPr>
          <w:trHeight w:val="348"/>
        </w:trPr>
        <w:tc>
          <w:tcPr>
            <w:tcW w:w="1701" w:type="dxa"/>
            <w:shd w:val="clear" w:color="auto" w:fill="auto"/>
            <w:vAlign w:val="center"/>
            <w:hideMark/>
          </w:tcPr>
          <w:p w14:paraId="5ECDEB6B" w14:textId="77777777" w:rsidR="000D6197" w:rsidRPr="00282A35" w:rsidRDefault="000D6197" w:rsidP="000D6197">
            <w:pPr>
              <w:spacing w:after="0" w:line="240" w:lineRule="auto"/>
              <w:jc w:val="center"/>
              <w:rPr>
                <w:bCs/>
                <w:color w:val="000000"/>
                <w:sz w:val="22"/>
                <w:szCs w:val="22"/>
                <w:lang w:eastAsia="vi-VN"/>
              </w:rPr>
            </w:pPr>
            <w:r w:rsidRPr="00282A35">
              <w:rPr>
                <w:bCs/>
                <w:color w:val="000000"/>
                <w:sz w:val="22"/>
                <w:szCs w:val="22"/>
                <w:lang w:val="en-US" w:eastAsia="vi-VN"/>
              </w:rPr>
              <w:t>Tam Đường</w:t>
            </w:r>
          </w:p>
        </w:tc>
        <w:tc>
          <w:tcPr>
            <w:tcW w:w="1256" w:type="dxa"/>
            <w:shd w:val="clear" w:color="auto" w:fill="auto"/>
            <w:noWrap/>
            <w:vAlign w:val="center"/>
            <w:hideMark/>
          </w:tcPr>
          <w:p w14:paraId="1CCD4E27" w14:textId="77777777" w:rsidR="000D6197" w:rsidRPr="00282A35" w:rsidRDefault="000D6197" w:rsidP="000D6197">
            <w:pPr>
              <w:spacing w:after="0" w:line="240" w:lineRule="auto"/>
              <w:jc w:val="right"/>
              <w:rPr>
                <w:b/>
                <w:bCs/>
                <w:color w:val="000000"/>
                <w:sz w:val="22"/>
                <w:szCs w:val="22"/>
                <w:lang w:eastAsia="vi-VN"/>
              </w:rPr>
            </w:pPr>
            <w:r w:rsidRPr="00282A35">
              <w:rPr>
                <w:b/>
                <w:bCs/>
                <w:color w:val="000000"/>
                <w:sz w:val="22"/>
                <w:szCs w:val="22"/>
                <w:lang w:val="en-US" w:eastAsia="vi-VN"/>
              </w:rPr>
              <w:t>49.650,30</w:t>
            </w:r>
          </w:p>
        </w:tc>
        <w:tc>
          <w:tcPr>
            <w:tcW w:w="1206" w:type="dxa"/>
            <w:shd w:val="clear" w:color="auto" w:fill="auto"/>
            <w:noWrap/>
            <w:vAlign w:val="center"/>
            <w:hideMark/>
          </w:tcPr>
          <w:p w14:paraId="0B3BDF53"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30.396,60</w:t>
            </w:r>
          </w:p>
        </w:tc>
        <w:tc>
          <w:tcPr>
            <w:tcW w:w="1206" w:type="dxa"/>
            <w:shd w:val="clear" w:color="auto" w:fill="auto"/>
            <w:noWrap/>
            <w:vAlign w:val="center"/>
            <w:hideMark/>
          </w:tcPr>
          <w:p w14:paraId="12F32CA0"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19.253,70</w:t>
            </w:r>
          </w:p>
        </w:tc>
        <w:tc>
          <w:tcPr>
            <w:tcW w:w="1294" w:type="dxa"/>
            <w:shd w:val="clear" w:color="auto" w:fill="auto"/>
            <w:noWrap/>
            <w:vAlign w:val="center"/>
            <w:hideMark/>
          </w:tcPr>
          <w:p w14:paraId="1603B5D1"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w:t>
            </w:r>
          </w:p>
        </w:tc>
        <w:tc>
          <w:tcPr>
            <w:tcW w:w="1296" w:type="dxa"/>
            <w:shd w:val="clear" w:color="auto" w:fill="auto"/>
            <w:noWrap/>
            <w:vAlign w:val="center"/>
            <w:hideMark/>
          </w:tcPr>
          <w:p w14:paraId="2762D58A"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32.255,80</w:t>
            </w:r>
          </w:p>
        </w:tc>
        <w:tc>
          <w:tcPr>
            <w:tcW w:w="1206" w:type="dxa"/>
            <w:shd w:val="clear" w:color="auto" w:fill="auto"/>
            <w:noWrap/>
            <w:vAlign w:val="center"/>
            <w:hideMark/>
          </w:tcPr>
          <w:p w14:paraId="15A6D4F8"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17.394,50</w:t>
            </w:r>
          </w:p>
        </w:tc>
      </w:tr>
      <w:tr w:rsidR="000D6197" w:rsidRPr="00282A35" w14:paraId="2678BB45" w14:textId="77777777" w:rsidTr="000D6197">
        <w:trPr>
          <w:trHeight w:val="348"/>
        </w:trPr>
        <w:tc>
          <w:tcPr>
            <w:tcW w:w="1701" w:type="dxa"/>
            <w:shd w:val="clear" w:color="auto" w:fill="auto"/>
            <w:vAlign w:val="center"/>
            <w:hideMark/>
          </w:tcPr>
          <w:p w14:paraId="3B37DC92" w14:textId="77777777" w:rsidR="000D6197" w:rsidRPr="00282A35" w:rsidRDefault="000D6197" w:rsidP="000D6197">
            <w:pPr>
              <w:spacing w:after="0" w:line="240" w:lineRule="auto"/>
              <w:jc w:val="center"/>
              <w:rPr>
                <w:bCs/>
                <w:color w:val="000000"/>
                <w:sz w:val="22"/>
                <w:szCs w:val="22"/>
                <w:lang w:eastAsia="vi-VN"/>
              </w:rPr>
            </w:pPr>
            <w:r w:rsidRPr="00282A35">
              <w:rPr>
                <w:bCs/>
                <w:color w:val="000000"/>
                <w:sz w:val="22"/>
                <w:szCs w:val="22"/>
                <w:lang w:val="en-US" w:eastAsia="vi-VN"/>
              </w:rPr>
              <w:t>Mường Tè</w:t>
            </w:r>
          </w:p>
        </w:tc>
        <w:tc>
          <w:tcPr>
            <w:tcW w:w="1256" w:type="dxa"/>
            <w:shd w:val="clear" w:color="auto" w:fill="auto"/>
            <w:noWrap/>
            <w:vAlign w:val="center"/>
            <w:hideMark/>
          </w:tcPr>
          <w:p w14:paraId="6915AA53" w14:textId="77777777" w:rsidR="000D6197" w:rsidRPr="00282A35" w:rsidRDefault="000D6197" w:rsidP="000D6197">
            <w:pPr>
              <w:spacing w:after="0" w:line="240" w:lineRule="auto"/>
              <w:jc w:val="right"/>
              <w:rPr>
                <w:b/>
                <w:bCs/>
                <w:color w:val="000000"/>
                <w:sz w:val="22"/>
                <w:szCs w:val="22"/>
                <w:lang w:eastAsia="vi-VN"/>
              </w:rPr>
            </w:pPr>
            <w:r w:rsidRPr="00282A35">
              <w:rPr>
                <w:b/>
                <w:bCs/>
                <w:color w:val="000000"/>
                <w:sz w:val="22"/>
                <w:szCs w:val="22"/>
                <w:lang w:val="en-US" w:eastAsia="vi-VN"/>
              </w:rPr>
              <w:t>249.200,50</w:t>
            </w:r>
          </w:p>
        </w:tc>
        <w:tc>
          <w:tcPr>
            <w:tcW w:w="1206" w:type="dxa"/>
            <w:shd w:val="clear" w:color="auto" w:fill="auto"/>
            <w:noWrap/>
            <w:vAlign w:val="center"/>
            <w:hideMark/>
          </w:tcPr>
          <w:p w14:paraId="7F341175"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170.929,00</w:t>
            </w:r>
          </w:p>
        </w:tc>
        <w:tc>
          <w:tcPr>
            <w:tcW w:w="1206" w:type="dxa"/>
            <w:shd w:val="clear" w:color="auto" w:fill="auto"/>
            <w:noWrap/>
            <w:vAlign w:val="center"/>
            <w:hideMark/>
          </w:tcPr>
          <w:p w14:paraId="0B8EB782"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78.271,50</w:t>
            </w:r>
          </w:p>
        </w:tc>
        <w:tc>
          <w:tcPr>
            <w:tcW w:w="1294" w:type="dxa"/>
            <w:shd w:val="clear" w:color="auto" w:fill="auto"/>
            <w:noWrap/>
            <w:vAlign w:val="center"/>
            <w:hideMark/>
          </w:tcPr>
          <w:p w14:paraId="7D22AF65"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33.775,00</w:t>
            </w:r>
          </w:p>
        </w:tc>
        <w:tc>
          <w:tcPr>
            <w:tcW w:w="1296" w:type="dxa"/>
            <w:shd w:val="clear" w:color="auto" w:fill="auto"/>
            <w:noWrap/>
            <w:vAlign w:val="center"/>
            <w:hideMark/>
          </w:tcPr>
          <w:p w14:paraId="36AFA63C"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85.669,40</w:t>
            </w:r>
          </w:p>
        </w:tc>
        <w:tc>
          <w:tcPr>
            <w:tcW w:w="1206" w:type="dxa"/>
            <w:shd w:val="clear" w:color="auto" w:fill="auto"/>
            <w:noWrap/>
            <w:vAlign w:val="center"/>
            <w:hideMark/>
          </w:tcPr>
          <w:p w14:paraId="0B891F0C"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129.756,10</w:t>
            </w:r>
          </w:p>
        </w:tc>
      </w:tr>
      <w:tr w:rsidR="000D6197" w:rsidRPr="00282A35" w14:paraId="0441EAE4" w14:textId="77777777" w:rsidTr="000D6197">
        <w:trPr>
          <w:trHeight w:val="348"/>
        </w:trPr>
        <w:tc>
          <w:tcPr>
            <w:tcW w:w="1701" w:type="dxa"/>
            <w:shd w:val="clear" w:color="auto" w:fill="auto"/>
            <w:vAlign w:val="center"/>
            <w:hideMark/>
          </w:tcPr>
          <w:p w14:paraId="00B50A7B" w14:textId="77777777" w:rsidR="000D6197" w:rsidRPr="00282A35" w:rsidRDefault="000D6197" w:rsidP="000D6197">
            <w:pPr>
              <w:spacing w:after="0" w:line="240" w:lineRule="auto"/>
              <w:jc w:val="center"/>
              <w:rPr>
                <w:bCs/>
                <w:color w:val="000000"/>
                <w:sz w:val="22"/>
                <w:szCs w:val="22"/>
                <w:lang w:eastAsia="vi-VN"/>
              </w:rPr>
            </w:pPr>
            <w:r w:rsidRPr="00282A35">
              <w:rPr>
                <w:bCs/>
                <w:color w:val="000000"/>
                <w:sz w:val="22"/>
                <w:szCs w:val="22"/>
                <w:lang w:val="en-US" w:eastAsia="vi-VN"/>
              </w:rPr>
              <w:t>Nậm Nhùn</w:t>
            </w:r>
          </w:p>
        </w:tc>
        <w:tc>
          <w:tcPr>
            <w:tcW w:w="1256" w:type="dxa"/>
            <w:shd w:val="clear" w:color="auto" w:fill="auto"/>
            <w:noWrap/>
            <w:vAlign w:val="center"/>
            <w:hideMark/>
          </w:tcPr>
          <w:p w14:paraId="3C5FBDF1" w14:textId="77777777" w:rsidR="000D6197" w:rsidRPr="00282A35" w:rsidRDefault="000D6197" w:rsidP="000D6197">
            <w:pPr>
              <w:spacing w:after="0" w:line="240" w:lineRule="auto"/>
              <w:jc w:val="right"/>
              <w:rPr>
                <w:b/>
                <w:bCs/>
                <w:color w:val="000000"/>
                <w:sz w:val="22"/>
                <w:szCs w:val="22"/>
                <w:lang w:eastAsia="vi-VN"/>
              </w:rPr>
            </w:pPr>
            <w:r w:rsidRPr="00282A35">
              <w:rPr>
                <w:b/>
                <w:bCs/>
                <w:color w:val="000000"/>
                <w:sz w:val="22"/>
                <w:szCs w:val="22"/>
                <w:lang w:val="en-US" w:eastAsia="vi-VN"/>
              </w:rPr>
              <w:t>108.333,00</w:t>
            </w:r>
          </w:p>
        </w:tc>
        <w:tc>
          <w:tcPr>
            <w:tcW w:w="1206" w:type="dxa"/>
            <w:shd w:val="clear" w:color="auto" w:fill="auto"/>
            <w:noWrap/>
            <w:vAlign w:val="center"/>
            <w:hideMark/>
          </w:tcPr>
          <w:p w14:paraId="4006954D"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71.483,90</w:t>
            </w:r>
          </w:p>
        </w:tc>
        <w:tc>
          <w:tcPr>
            <w:tcW w:w="1206" w:type="dxa"/>
            <w:shd w:val="clear" w:color="auto" w:fill="auto"/>
            <w:noWrap/>
            <w:vAlign w:val="center"/>
            <w:hideMark/>
          </w:tcPr>
          <w:p w14:paraId="579A8C9A" w14:textId="77777777" w:rsidR="000D6197" w:rsidRPr="00282A35" w:rsidRDefault="000D6197" w:rsidP="000D6197">
            <w:pPr>
              <w:spacing w:after="0" w:line="240" w:lineRule="auto"/>
              <w:jc w:val="right"/>
              <w:rPr>
                <w:bCs/>
                <w:iCs/>
                <w:color w:val="000000"/>
                <w:sz w:val="22"/>
                <w:szCs w:val="22"/>
                <w:lang w:eastAsia="vi-VN"/>
              </w:rPr>
            </w:pPr>
            <w:r w:rsidRPr="00282A35">
              <w:rPr>
                <w:bCs/>
                <w:iCs/>
                <w:color w:val="000000"/>
                <w:sz w:val="22"/>
                <w:szCs w:val="22"/>
                <w:lang w:val="en-US" w:eastAsia="vi-VN"/>
              </w:rPr>
              <w:t>36.849,10</w:t>
            </w:r>
          </w:p>
        </w:tc>
        <w:tc>
          <w:tcPr>
            <w:tcW w:w="1294" w:type="dxa"/>
            <w:shd w:val="clear" w:color="auto" w:fill="auto"/>
            <w:noWrap/>
            <w:vAlign w:val="center"/>
            <w:hideMark/>
          </w:tcPr>
          <w:p w14:paraId="5F10E3C8"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w:t>
            </w:r>
          </w:p>
        </w:tc>
        <w:tc>
          <w:tcPr>
            <w:tcW w:w="1296" w:type="dxa"/>
            <w:shd w:val="clear" w:color="auto" w:fill="auto"/>
            <w:noWrap/>
            <w:vAlign w:val="center"/>
            <w:hideMark/>
          </w:tcPr>
          <w:p w14:paraId="25FF68D1"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61.516,50</w:t>
            </w:r>
          </w:p>
        </w:tc>
        <w:tc>
          <w:tcPr>
            <w:tcW w:w="1206" w:type="dxa"/>
            <w:shd w:val="clear" w:color="auto" w:fill="auto"/>
            <w:noWrap/>
            <w:vAlign w:val="center"/>
            <w:hideMark/>
          </w:tcPr>
          <w:p w14:paraId="5264E8C0" w14:textId="77777777" w:rsidR="000D6197" w:rsidRPr="00282A35" w:rsidRDefault="000D6197" w:rsidP="000D6197">
            <w:pPr>
              <w:spacing w:after="0" w:line="240" w:lineRule="auto"/>
              <w:jc w:val="right"/>
              <w:rPr>
                <w:bCs/>
                <w:i/>
                <w:iCs/>
                <w:color w:val="000000"/>
                <w:sz w:val="22"/>
                <w:szCs w:val="22"/>
                <w:lang w:eastAsia="vi-VN"/>
              </w:rPr>
            </w:pPr>
            <w:r w:rsidRPr="00282A35">
              <w:rPr>
                <w:bCs/>
                <w:i/>
                <w:iCs/>
                <w:color w:val="000000"/>
                <w:sz w:val="22"/>
                <w:szCs w:val="22"/>
                <w:lang w:val="en-US" w:eastAsia="vi-VN"/>
              </w:rPr>
              <w:t>46.816,50</w:t>
            </w:r>
          </w:p>
        </w:tc>
      </w:tr>
    </w:tbl>
    <w:p w14:paraId="6E8F94FA" w14:textId="7F03A1CF" w:rsidR="00883ADE" w:rsidRPr="00DD6EA4" w:rsidRDefault="00C84624" w:rsidP="00BD21DD">
      <w:pPr>
        <w:pStyle w:val="Heading4"/>
        <w:spacing w:before="120" w:after="120" w:line="240" w:lineRule="auto"/>
        <w:jc w:val="left"/>
        <w:rPr>
          <w:b w:val="0"/>
          <w:bCs/>
          <w:i/>
          <w:iCs/>
          <w:lang w:val="en-US"/>
        </w:rPr>
      </w:pPr>
      <w:bookmarkStart w:id="155" w:name="_Toc72310762"/>
      <w:r w:rsidRPr="00DD6EA4">
        <w:rPr>
          <w:b w:val="0"/>
          <w:bCs/>
          <w:i/>
          <w:iCs/>
          <w:lang w:val="en-US"/>
        </w:rPr>
        <w:t xml:space="preserve">4.1.3. </w:t>
      </w:r>
      <w:r w:rsidR="00883ADE" w:rsidRPr="00DD6EA4">
        <w:rPr>
          <w:b w:val="0"/>
          <w:bCs/>
          <w:i/>
          <w:iCs/>
          <w:lang w:val="en-US"/>
        </w:rPr>
        <w:t>Tài nguyên nước</w:t>
      </w:r>
      <w:bookmarkEnd w:id="155"/>
    </w:p>
    <w:p w14:paraId="155323F3" w14:textId="5FFC0759" w:rsidR="00883ADE" w:rsidRPr="00DD6EA4" w:rsidRDefault="00883ADE" w:rsidP="00C84624">
      <w:pPr>
        <w:pStyle w:val="4Noidung"/>
        <w:tabs>
          <w:tab w:val="left" w:pos="709"/>
        </w:tabs>
        <w:spacing w:line="240" w:lineRule="auto"/>
        <w:ind w:firstLine="567"/>
        <w:rPr>
          <w:rFonts w:cs="Times New Roman"/>
          <w:color w:val="000000" w:themeColor="text1"/>
        </w:rPr>
      </w:pPr>
      <w:r w:rsidRPr="00DD6EA4">
        <w:rPr>
          <w:rFonts w:cs="Times New Roman"/>
          <w:color w:val="000000" w:themeColor="text1"/>
        </w:rPr>
        <w:t>Lai Châu có nguồn tài nguyên nước mặt rất phong phú. Toàn bộ diện tích tỉnh Lai Châu thuộc lưu vực sông Đà; mạng lưới sông suối tương đối dày đặc (có khoảng 500 suối lớn, nhỏ); mật độ sông suối khá cao 5,5 - 6km/km</w:t>
      </w:r>
      <w:r w:rsidRPr="00DD6EA4">
        <w:rPr>
          <w:rFonts w:cs="Times New Roman"/>
          <w:color w:val="000000" w:themeColor="text1"/>
          <w:vertAlign w:val="superscript"/>
        </w:rPr>
        <w:t>2</w:t>
      </w:r>
      <w:r w:rsidRPr="00DD6EA4">
        <w:rPr>
          <w:rFonts w:cs="Times New Roman"/>
          <w:color w:val="000000" w:themeColor="text1"/>
        </w:rPr>
        <w:t xml:space="preserve">. </w:t>
      </w:r>
    </w:p>
    <w:p w14:paraId="0E2C427F" w14:textId="7534F00A" w:rsidR="000E2A47" w:rsidRPr="00DD6EA4" w:rsidRDefault="00580476" w:rsidP="0041420B">
      <w:pPr>
        <w:pStyle w:val="4Noidung"/>
        <w:tabs>
          <w:tab w:val="left" w:pos="709"/>
        </w:tabs>
        <w:spacing w:line="240" w:lineRule="auto"/>
        <w:ind w:firstLine="567"/>
        <w:rPr>
          <w:rFonts w:cs="Times New Roman"/>
          <w:color w:val="000000" w:themeColor="text1"/>
        </w:rPr>
      </w:pPr>
      <w:r w:rsidRPr="00DD6EA4">
        <w:rPr>
          <w:rFonts w:cs="Times New Roman"/>
          <w:i/>
          <w:iCs/>
          <w:color w:val="000000" w:themeColor="text1"/>
        </w:rPr>
        <w:t>- Nguồn nước mưa:</w:t>
      </w:r>
      <w:r w:rsidR="00BA515C" w:rsidRPr="00DD6EA4">
        <w:rPr>
          <w:rFonts w:cs="Times New Roman"/>
          <w:i/>
          <w:iCs/>
          <w:color w:val="000000" w:themeColor="text1"/>
        </w:rPr>
        <w:t xml:space="preserve"> </w:t>
      </w:r>
      <w:r w:rsidR="00BA515C" w:rsidRPr="00DD6EA4">
        <w:rPr>
          <w:rFonts w:cs="Times New Roman"/>
          <w:color w:val="000000" w:themeColor="text1"/>
        </w:rPr>
        <w:t>Lượng mưa bình quân hàng năm trên địa bàn tỉnh dao động từ 1.600mm đến trên 3.000mm, trung bình từ 2.500 - 2.700 mm.</w:t>
      </w:r>
      <w:r w:rsidR="0041420B" w:rsidRPr="00DD6EA4">
        <w:rPr>
          <w:rFonts w:cs="Times New Roman"/>
          <w:color w:val="000000" w:themeColor="text1"/>
        </w:rPr>
        <w:t xml:space="preserve"> </w:t>
      </w:r>
      <w:r w:rsidR="000E2A47" w:rsidRPr="00DD6EA4">
        <w:rPr>
          <w:rFonts w:cs="Times New Roman"/>
          <w:color w:val="000000" w:themeColor="text1"/>
        </w:rPr>
        <w:t>Tổng lượng nước mưa năm tạo ra trên địa bàn tỉnh là 23,61 tỷ m³/năm, trong đó: lượng nước mưa mùa mưa đạt 18,90 tỷ m³/năm, bằng 80% tổng lượng mưa năm</w:t>
      </w:r>
      <w:r w:rsidR="00BA3580" w:rsidRPr="00DD6EA4">
        <w:rPr>
          <w:rFonts w:cs="Times New Roman"/>
          <w:color w:val="000000" w:themeColor="text1"/>
        </w:rPr>
        <w:t>.</w:t>
      </w:r>
      <w:r w:rsidR="000E2A47" w:rsidRPr="00DD6EA4">
        <w:rPr>
          <w:rFonts w:cs="Times New Roman"/>
          <w:color w:val="000000" w:themeColor="text1"/>
        </w:rPr>
        <w:t xml:space="preserve"> </w:t>
      </w:r>
      <w:r w:rsidR="00BA3580" w:rsidRPr="00DD6EA4">
        <w:rPr>
          <w:rFonts w:cs="Times New Roman"/>
          <w:color w:val="000000" w:themeColor="text1"/>
        </w:rPr>
        <w:t>L</w:t>
      </w:r>
      <w:r w:rsidR="000E2A47" w:rsidRPr="00DD6EA4">
        <w:rPr>
          <w:rFonts w:cs="Times New Roman"/>
          <w:color w:val="000000" w:themeColor="text1"/>
        </w:rPr>
        <w:t>ượng nước mưa mùa khô kéo dài từ tháng 6 - 7, đạt 4,71 tỷ m³/năm bằng 20% tổng lượng mưa năm.</w:t>
      </w:r>
      <w:r w:rsidR="00BA3580" w:rsidRPr="00DD6EA4">
        <w:rPr>
          <w:rFonts w:cs="Times New Roman"/>
          <w:color w:val="000000" w:themeColor="text1"/>
        </w:rPr>
        <w:t xml:space="preserve"> </w:t>
      </w:r>
      <w:r w:rsidR="000E2A47" w:rsidRPr="00DD6EA4">
        <w:rPr>
          <w:rFonts w:cs="Times New Roman"/>
          <w:color w:val="000000" w:themeColor="text1"/>
        </w:rPr>
        <w:t xml:space="preserve"> </w:t>
      </w:r>
    </w:p>
    <w:p w14:paraId="2318ECAF" w14:textId="4C295F9E" w:rsidR="000E2A47" w:rsidRPr="00DD6EA4" w:rsidRDefault="000E2A47" w:rsidP="000E2A47">
      <w:pPr>
        <w:pStyle w:val="4Noidung"/>
        <w:tabs>
          <w:tab w:val="left" w:pos="709"/>
        </w:tabs>
        <w:spacing w:line="240" w:lineRule="auto"/>
        <w:ind w:firstLine="567"/>
        <w:rPr>
          <w:rFonts w:cs="Times New Roman"/>
          <w:color w:val="000000" w:themeColor="text1"/>
        </w:rPr>
      </w:pPr>
      <w:r w:rsidRPr="00DD6EA4">
        <w:rPr>
          <w:rFonts w:cs="Times New Roman"/>
          <w:color w:val="000000" w:themeColor="text1"/>
        </w:rPr>
        <w:t>Các tháng có dòng chảy lớn nhất trong năm là tháng 6, 7, 8 (lượng dòng chảy chiếm khoảng 60 - 80% tổng lượng dòng chảy trong năm). Tháng cạn kiệt nguồn nước nhất xảy ra vào tháng 2, 3 hằng năm (lượng dòng chảy chiếm khoảng 20% tổng lượng dòng chảy cả năm), ở thời gian này tình trạng thiếu nước phục vụ sinh hoạt, sản xuất diễn ra khá phổ biến, đặc biệt ở các vùng núi cao.</w:t>
      </w:r>
      <w:r w:rsidR="00E20DC4" w:rsidRPr="00DD6EA4">
        <w:rPr>
          <w:rFonts w:cs="Times New Roman"/>
          <w:color w:val="000000" w:themeColor="text1"/>
        </w:rPr>
        <w:t xml:space="preserve"> </w:t>
      </w:r>
      <w:r w:rsidRPr="00DD6EA4">
        <w:rPr>
          <w:rFonts w:cs="Times New Roman"/>
          <w:color w:val="000000" w:themeColor="text1"/>
        </w:rPr>
        <w:t>Dòng chảy phân phối không đều trong năm. Mùa lũ thường xuất hiện từ tháng 6 đến tháng 9 trùng với mùa mưa. Lượng dòng chảy mùa lũ chiếm khoảng 60 - 80% tổng lượng dòng chảy năm. Mùa cạn kéo dài từ tháng 10 năm trước đến tháng 5 năm sau.</w:t>
      </w:r>
    </w:p>
    <w:p w14:paraId="6A460F2E" w14:textId="4C3B9AC7" w:rsidR="00E20DC4" w:rsidRPr="00DD6EA4" w:rsidRDefault="00E20DC4" w:rsidP="000E2A47">
      <w:pPr>
        <w:pStyle w:val="4Noidung"/>
        <w:tabs>
          <w:tab w:val="left" w:pos="709"/>
        </w:tabs>
        <w:spacing w:line="240" w:lineRule="auto"/>
        <w:ind w:firstLine="567"/>
        <w:rPr>
          <w:sz w:val="30"/>
        </w:rPr>
      </w:pPr>
      <w:r w:rsidRPr="00DD6EA4">
        <w:rPr>
          <w:rFonts w:cs="Times New Roman"/>
          <w:i/>
          <w:iCs/>
          <w:color w:val="000000" w:themeColor="text1"/>
        </w:rPr>
        <w:t xml:space="preserve">- Nguồn nước mặt: </w:t>
      </w:r>
      <w:r w:rsidRPr="00DD6EA4">
        <w:rPr>
          <w:rFonts w:cs="Times New Roman"/>
          <w:color w:val="000000" w:themeColor="text1"/>
        </w:rPr>
        <w:t>Tổng lượng tài nguyên nước mặt nội tỉnh là 13,44 tỷ m³/năm. Phần nước nhận từ các nhánh của sông Đà phần ngoại tỉnh là 7,78 tỷ m</w:t>
      </w:r>
      <w:r w:rsidRPr="000C1B45">
        <w:rPr>
          <w:rFonts w:cs="Times New Roman"/>
          <w:color w:val="000000" w:themeColor="text1"/>
          <w:vertAlign w:val="superscript"/>
        </w:rPr>
        <w:t>3</w:t>
      </w:r>
      <w:r w:rsidRPr="00DD6EA4">
        <w:rPr>
          <w:rFonts w:cs="Times New Roman"/>
          <w:color w:val="000000" w:themeColor="text1"/>
        </w:rPr>
        <w:t>/năm; nước nhận từ sông xuyên biên giới phần diện tích bên Trung Quốc là 24,67 tỷ m³ (sông Đà 15,17 tỷ m³, sông Nậm Na 5,13 tỷ m³, suối Nậm Là 4,25 tỷ m³ và suối Nậm Cúm 0,12 tỷ m³). Nguồn nước mặt của tỉnh chịu rất nhiều tác động, ảnh hưởng từ nguồn nước sông từ Trung Quốc và nguồn nước từ các tỉnh lân cận.</w:t>
      </w:r>
    </w:p>
    <w:p w14:paraId="3196CEC3" w14:textId="77777777" w:rsidR="00883ADE" w:rsidRPr="00DD6EA4" w:rsidRDefault="00883ADE" w:rsidP="00C84624">
      <w:pPr>
        <w:pStyle w:val="4Noidung"/>
        <w:tabs>
          <w:tab w:val="left" w:pos="709"/>
        </w:tabs>
        <w:spacing w:line="240" w:lineRule="auto"/>
        <w:ind w:firstLine="567"/>
        <w:rPr>
          <w:rFonts w:cs="Times New Roman"/>
          <w:color w:val="000000" w:themeColor="text1"/>
        </w:rPr>
      </w:pPr>
      <w:r w:rsidRPr="00DD6EA4">
        <w:rPr>
          <w:rFonts w:cs="Times New Roman"/>
          <w:color w:val="000000" w:themeColor="text1"/>
        </w:rPr>
        <w:t xml:space="preserve">Sông Đà chạy dọc các huyện Mường Tè, Nậm Nhùn, sau đó chạy dọc phía nam huyện Sìn Hồ, tạo thành ranh giới tự nhiên giữa tỉnh Lai Châu và tỉnh Điện </w:t>
      </w:r>
      <w:r w:rsidRPr="00DD6EA4">
        <w:rPr>
          <w:rFonts w:cs="Times New Roman"/>
          <w:color w:val="000000" w:themeColor="text1"/>
        </w:rPr>
        <w:lastRenderedPageBreak/>
        <w:t>Biên. Lưu vực sông Đà có tổng lượng dòng chảy năm là 6,816 tỷ m</w:t>
      </w:r>
      <w:r w:rsidRPr="00DD6EA4">
        <w:rPr>
          <w:rFonts w:cs="Times New Roman"/>
          <w:color w:val="000000" w:themeColor="text1"/>
          <w:vertAlign w:val="superscript"/>
        </w:rPr>
        <w:t>3</w:t>
      </w:r>
      <w:r w:rsidRPr="00DD6EA4">
        <w:rPr>
          <w:rFonts w:cs="Times New Roman"/>
          <w:color w:val="000000" w:themeColor="text1"/>
        </w:rPr>
        <w:t>/năm, lưu vực sông Đà có tổng diện tích là 52.900km</w:t>
      </w:r>
      <w:r w:rsidRPr="00DD6EA4">
        <w:rPr>
          <w:rFonts w:cs="Times New Roman"/>
          <w:color w:val="000000" w:themeColor="text1"/>
          <w:vertAlign w:val="superscript"/>
        </w:rPr>
        <w:t>2</w:t>
      </w:r>
      <w:r w:rsidRPr="00DD6EA4">
        <w:rPr>
          <w:rFonts w:cs="Times New Roman"/>
          <w:color w:val="000000" w:themeColor="text1"/>
        </w:rPr>
        <w:t>, trong đó phần hứng nước thuộc địa phận Trung Quốc là 26.800km</w:t>
      </w:r>
      <w:r w:rsidRPr="00DD6EA4">
        <w:rPr>
          <w:rFonts w:cs="Times New Roman"/>
          <w:color w:val="000000" w:themeColor="text1"/>
          <w:vertAlign w:val="superscript"/>
        </w:rPr>
        <w:t>2</w:t>
      </w:r>
      <w:r w:rsidRPr="00DD6EA4">
        <w:rPr>
          <w:rFonts w:cs="Times New Roman"/>
          <w:color w:val="000000" w:themeColor="text1"/>
        </w:rPr>
        <w:t xml:space="preserve"> và phần Việt Nam là 26.100km</w:t>
      </w:r>
      <w:r w:rsidRPr="00DD6EA4">
        <w:rPr>
          <w:rFonts w:cs="Times New Roman"/>
          <w:color w:val="000000" w:themeColor="text1"/>
          <w:vertAlign w:val="superscript"/>
        </w:rPr>
        <w:t>2</w:t>
      </w:r>
      <w:r w:rsidRPr="00DD6EA4">
        <w:rPr>
          <w:rFonts w:cs="Times New Roman"/>
          <w:color w:val="000000" w:themeColor="text1"/>
        </w:rPr>
        <w:t>. Tại huyện Mường Tè và huyện Sìn Hồ có 42 suối nhánh của sông Đà có diện tích lưu vực F &gt; 10km</w:t>
      </w:r>
      <w:r w:rsidRPr="00DD6EA4">
        <w:rPr>
          <w:rFonts w:cs="Times New Roman"/>
          <w:color w:val="000000" w:themeColor="text1"/>
          <w:vertAlign w:val="superscript"/>
        </w:rPr>
        <w:t>2</w:t>
      </w:r>
      <w:r w:rsidRPr="00DD6EA4">
        <w:rPr>
          <w:rFonts w:cs="Times New Roman"/>
          <w:color w:val="000000" w:themeColor="text1"/>
        </w:rPr>
        <w:t>, với môđun dòng chảy Mo = 47,78l/s/km</w:t>
      </w:r>
      <w:r w:rsidRPr="00DD6EA4">
        <w:rPr>
          <w:rFonts w:cs="Times New Roman"/>
          <w:color w:val="000000" w:themeColor="text1"/>
          <w:vertAlign w:val="superscript"/>
        </w:rPr>
        <w:t>2</w:t>
      </w:r>
      <w:r w:rsidRPr="00DD6EA4">
        <w:rPr>
          <w:rFonts w:cs="Times New Roman"/>
          <w:color w:val="000000" w:themeColor="text1"/>
        </w:rPr>
        <w:t>, lưu lượng dòng chảy năm là 8,187 tỷ m</w:t>
      </w:r>
      <w:r w:rsidRPr="00DD6EA4">
        <w:rPr>
          <w:rFonts w:cs="Times New Roman"/>
          <w:color w:val="000000" w:themeColor="text1"/>
          <w:vertAlign w:val="superscript"/>
        </w:rPr>
        <w:t>3</w:t>
      </w:r>
      <w:r w:rsidRPr="00DD6EA4">
        <w:rPr>
          <w:rFonts w:cs="Times New Roman"/>
          <w:color w:val="000000" w:themeColor="text1"/>
        </w:rPr>
        <w:t xml:space="preserve"> nước. Đầu nguồn sông Đà có tổng diện tích lưu vực khoảng 3.400km</w:t>
      </w:r>
      <w:r w:rsidRPr="00DD6EA4">
        <w:rPr>
          <w:rFonts w:cs="Times New Roman"/>
          <w:color w:val="000000" w:themeColor="text1"/>
          <w:vertAlign w:val="superscript"/>
        </w:rPr>
        <w:t>2</w:t>
      </w:r>
      <w:r w:rsidRPr="00DD6EA4">
        <w:rPr>
          <w:rFonts w:cs="Times New Roman"/>
          <w:color w:val="000000" w:themeColor="text1"/>
        </w:rPr>
        <w:t xml:space="preserve">, chiếm 38% diện tích tự nhiên của tỉnh. </w:t>
      </w:r>
    </w:p>
    <w:p w14:paraId="0186CC23" w14:textId="77777777" w:rsidR="00883ADE" w:rsidRPr="00DD6EA4" w:rsidRDefault="00883ADE" w:rsidP="00C84624">
      <w:pPr>
        <w:pStyle w:val="4Noidung"/>
        <w:tabs>
          <w:tab w:val="left" w:pos="709"/>
        </w:tabs>
        <w:spacing w:line="240" w:lineRule="auto"/>
        <w:ind w:firstLine="567"/>
        <w:rPr>
          <w:rFonts w:cs="Times New Roman"/>
          <w:color w:val="000000" w:themeColor="text1"/>
        </w:rPr>
      </w:pPr>
      <w:r w:rsidRPr="00DD6EA4">
        <w:rPr>
          <w:rFonts w:cs="Times New Roman"/>
          <w:color w:val="000000" w:themeColor="text1"/>
        </w:rPr>
        <w:t>Lai Châu có 3 hệ thống sông chính là chi lưu cấp 1 của sông Đà, gồm:</w:t>
      </w:r>
    </w:p>
    <w:p w14:paraId="2B51FE28" w14:textId="7E1BDF2A" w:rsidR="00883ADE" w:rsidRPr="00DD6EA4" w:rsidRDefault="00883ADE" w:rsidP="00C84624">
      <w:pPr>
        <w:pStyle w:val="4Noidung"/>
        <w:tabs>
          <w:tab w:val="left" w:pos="709"/>
        </w:tabs>
        <w:spacing w:line="240" w:lineRule="auto"/>
        <w:ind w:firstLine="567"/>
        <w:rPr>
          <w:rFonts w:cs="Times New Roman"/>
          <w:color w:val="000000" w:themeColor="text1"/>
        </w:rPr>
      </w:pPr>
      <w:r w:rsidRPr="00DD6EA4">
        <w:rPr>
          <w:rFonts w:cs="Times New Roman"/>
          <w:color w:val="000000" w:themeColor="text1"/>
        </w:rPr>
        <w:t>+ Lưu vực sông Nậm Na có tổng lượng dòng chảy năm là 4,513 tỷ m</w:t>
      </w:r>
      <w:r w:rsidRPr="00DD6EA4">
        <w:rPr>
          <w:rFonts w:cs="Times New Roman"/>
          <w:color w:val="000000" w:themeColor="text1"/>
          <w:vertAlign w:val="superscript"/>
        </w:rPr>
        <w:t>3</w:t>
      </w:r>
      <w:r w:rsidRPr="00DD6EA4">
        <w:rPr>
          <w:rFonts w:cs="Times New Roman"/>
          <w:color w:val="000000" w:themeColor="text1"/>
        </w:rPr>
        <w:t>/năm. Sông Nậm Na bắt nguồn vùng núi cao trên 1.500m ở địa phận Trung Quốc. Tổng diện tích lưu vực sông là 6.860 km</w:t>
      </w:r>
      <w:r w:rsidRPr="00DD6EA4">
        <w:rPr>
          <w:rFonts w:cs="Times New Roman"/>
          <w:color w:val="000000" w:themeColor="text1"/>
          <w:vertAlign w:val="superscript"/>
        </w:rPr>
        <w:t>2</w:t>
      </w:r>
      <w:r w:rsidRPr="00DD6EA4">
        <w:rPr>
          <w:rFonts w:cs="Times New Roman"/>
          <w:color w:val="000000" w:themeColor="text1"/>
        </w:rPr>
        <w:t>, ở Việt Nam là 2.190 km</w:t>
      </w:r>
      <w:r w:rsidRPr="00DD6EA4">
        <w:rPr>
          <w:rFonts w:cs="Times New Roman"/>
          <w:color w:val="000000" w:themeColor="text1"/>
          <w:vertAlign w:val="superscript"/>
        </w:rPr>
        <w:t>2</w:t>
      </w:r>
      <w:r w:rsidRPr="00DD6EA4">
        <w:rPr>
          <w:rFonts w:cs="Times New Roman"/>
          <w:color w:val="000000" w:themeColor="text1"/>
        </w:rPr>
        <w:t xml:space="preserve">. Chiều dài toàn sông là 235km, ở Việt Nam là 86km. Sông Nậm Na vào Việt Nam chảy theo hướng </w:t>
      </w:r>
      <w:r w:rsidR="00337E3C" w:rsidRPr="00DD6EA4">
        <w:rPr>
          <w:rFonts w:cs="Times New Roman"/>
          <w:color w:val="000000" w:themeColor="text1"/>
        </w:rPr>
        <w:t>T</w:t>
      </w:r>
      <w:r w:rsidRPr="00DD6EA4">
        <w:rPr>
          <w:rFonts w:cs="Times New Roman"/>
          <w:color w:val="000000" w:themeColor="text1"/>
        </w:rPr>
        <w:t xml:space="preserve">ây bắc - </w:t>
      </w:r>
      <w:r w:rsidR="00337E3C" w:rsidRPr="00DD6EA4">
        <w:rPr>
          <w:rFonts w:cs="Times New Roman"/>
          <w:color w:val="000000" w:themeColor="text1"/>
        </w:rPr>
        <w:t>Đ</w:t>
      </w:r>
      <w:r w:rsidRPr="00DD6EA4">
        <w:rPr>
          <w:rFonts w:cs="Times New Roman"/>
          <w:color w:val="000000" w:themeColor="text1"/>
        </w:rPr>
        <w:t>ông nam từ cửa khẩu chạy dọc theo Quốc lộ 4D chảy qua địa phận huyện Phong Thổ, phần Tây Bắc của huyện Sìn Hồ. Lưu lượng dòng chảy trung bình 40 - 80l/s.</w:t>
      </w:r>
    </w:p>
    <w:p w14:paraId="03901B27" w14:textId="48367613" w:rsidR="00883ADE" w:rsidRPr="00DD6EA4" w:rsidRDefault="00F774C8" w:rsidP="00C84624">
      <w:pPr>
        <w:pStyle w:val="4Noidung"/>
        <w:tabs>
          <w:tab w:val="left" w:pos="709"/>
        </w:tabs>
        <w:spacing w:line="240" w:lineRule="auto"/>
        <w:ind w:firstLine="567"/>
        <w:rPr>
          <w:rFonts w:cs="Times New Roman"/>
          <w:color w:val="000000" w:themeColor="text1"/>
        </w:rPr>
      </w:pPr>
      <w:r w:rsidRPr="00DD6EA4">
        <w:rPr>
          <w:rFonts w:cs="Times New Roman"/>
          <w:color w:val="000000" w:themeColor="text1"/>
        </w:rPr>
        <w:t>+ Lưu vực sông Nậm Mu có tổng diện tích 3.433km</w:t>
      </w:r>
      <w:r w:rsidR="00954734" w:rsidRPr="00DD6EA4">
        <w:rPr>
          <w:rFonts w:cs="Times New Roman"/>
          <w:color w:val="000000" w:themeColor="text1"/>
          <w:vertAlign w:val="superscript"/>
        </w:rPr>
        <w:t>2</w:t>
      </w:r>
      <w:r w:rsidRPr="00DD6EA4">
        <w:rPr>
          <w:rFonts w:cs="Times New Roman"/>
          <w:color w:val="000000" w:themeColor="text1"/>
        </w:rPr>
        <w:t>, chiều dài 181 km, thượng nguồn của sông Nậm Mu bắt nguồn từ các suối nhỏ ở huyện Tam Đường, sau hai dòng suối Nậm Dê và Nậm Pe nhập lưu tạo thành sông Nậm Mu ở xã Bình Lư. Sau đó sông Nậm Mu chảy theo hướng Đông Nam qua các huyện Tân Uyên và Than Uyên ra khỏi địa phận tỉnh Lai Châu, sang địa phận tỉnh Sơn La và nhập lưu với sông Đà tại Sơn La, trong đó phần diện tích lưu vực trên địa bàn tỉnh Lai Châu là 2.356km</w:t>
      </w:r>
      <w:r w:rsidRPr="00954734">
        <w:rPr>
          <w:rFonts w:cs="Times New Roman"/>
          <w:color w:val="000000" w:themeColor="text1"/>
          <w:vertAlign w:val="superscript"/>
        </w:rPr>
        <w:t>2</w:t>
      </w:r>
      <w:r w:rsidRPr="00DD6EA4">
        <w:rPr>
          <w:rFonts w:cs="Times New Roman"/>
          <w:color w:val="000000" w:themeColor="text1"/>
        </w:rPr>
        <w:t>, với chiều dài 148,6km, lưu lượng trung bình năm sông Nậm Mu tại Lai Châu là 122,53 m</w:t>
      </w:r>
      <w:r w:rsidRPr="00954734">
        <w:rPr>
          <w:rFonts w:cs="Times New Roman"/>
          <w:color w:val="000000" w:themeColor="text1"/>
          <w:vertAlign w:val="superscript"/>
        </w:rPr>
        <w:t>3</w:t>
      </w:r>
      <w:r w:rsidRPr="00DD6EA4">
        <w:rPr>
          <w:rFonts w:cs="Times New Roman"/>
          <w:color w:val="000000" w:themeColor="text1"/>
        </w:rPr>
        <w:t>/s, mô đun dòng chảy trung bình năm 55,9l/s/km</w:t>
      </w:r>
      <w:r w:rsidRPr="00DD6EA4">
        <w:rPr>
          <w:rFonts w:cs="Times New Roman"/>
          <w:color w:val="000000" w:themeColor="text1"/>
          <w:vertAlign w:val="superscript"/>
        </w:rPr>
        <w:t>2</w:t>
      </w:r>
      <w:r w:rsidRPr="00DD6EA4">
        <w:rPr>
          <w:rFonts w:cs="Times New Roman"/>
          <w:color w:val="000000" w:themeColor="text1"/>
        </w:rPr>
        <w:t>.</w:t>
      </w:r>
    </w:p>
    <w:p w14:paraId="4A6E653F" w14:textId="77777777" w:rsidR="00883ADE" w:rsidRPr="00DD6EA4" w:rsidRDefault="00883ADE" w:rsidP="00C84624">
      <w:pPr>
        <w:pStyle w:val="4Noidung"/>
        <w:tabs>
          <w:tab w:val="left" w:pos="709"/>
        </w:tabs>
        <w:spacing w:line="240" w:lineRule="auto"/>
        <w:ind w:firstLine="567"/>
        <w:rPr>
          <w:rFonts w:cs="Times New Roman"/>
          <w:color w:val="000000" w:themeColor="text1"/>
        </w:rPr>
      </w:pPr>
      <w:r w:rsidRPr="00DD6EA4">
        <w:rPr>
          <w:rFonts w:cs="Times New Roman"/>
          <w:color w:val="000000" w:themeColor="text1"/>
        </w:rPr>
        <w:t>+ Lưu vực sông Nậm Mạ có tổng dòng chảy năm là 1,4 tỷ m</w:t>
      </w:r>
      <w:r w:rsidRPr="00DD6EA4">
        <w:rPr>
          <w:rFonts w:cs="Times New Roman"/>
          <w:color w:val="000000" w:themeColor="text1"/>
          <w:vertAlign w:val="superscript"/>
        </w:rPr>
        <w:t>3</w:t>
      </w:r>
      <w:r w:rsidRPr="00DD6EA4">
        <w:rPr>
          <w:rFonts w:cs="Times New Roman"/>
          <w:color w:val="000000" w:themeColor="text1"/>
        </w:rPr>
        <w:t>/năm. Sông Nậm Mạ chảy qua địa bàn huyện Sìn Hồ với diện tích lưu vực 930km</w:t>
      </w:r>
      <w:r w:rsidRPr="00DD6EA4">
        <w:rPr>
          <w:rFonts w:cs="Times New Roman"/>
          <w:color w:val="000000" w:themeColor="text1"/>
          <w:vertAlign w:val="superscript"/>
        </w:rPr>
        <w:t>2</w:t>
      </w:r>
      <w:r w:rsidRPr="00DD6EA4">
        <w:rPr>
          <w:rFonts w:cs="Times New Roman"/>
          <w:color w:val="000000" w:themeColor="text1"/>
        </w:rPr>
        <w:t>, bao gồm các xã vùng thấp huyện Sìn Hồ, độ dốc dòng chảy nhỏ, lưu lượng dòng chảy trung bình 50l/s.</w:t>
      </w:r>
    </w:p>
    <w:p w14:paraId="082EFB51" w14:textId="6B7ABB2C" w:rsidR="00883ADE" w:rsidRPr="00DD6EA4" w:rsidRDefault="00883ADE" w:rsidP="00C84624">
      <w:pPr>
        <w:pStyle w:val="4Noidung"/>
        <w:tabs>
          <w:tab w:val="left" w:pos="709"/>
        </w:tabs>
        <w:spacing w:line="240" w:lineRule="auto"/>
        <w:ind w:firstLine="567"/>
        <w:rPr>
          <w:rFonts w:cs="Times New Roman"/>
          <w:color w:val="000000" w:themeColor="text1"/>
          <w:spacing w:val="2"/>
        </w:rPr>
      </w:pPr>
      <w:r w:rsidRPr="00DD6EA4">
        <w:rPr>
          <w:rFonts w:cs="Times New Roman"/>
          <w:color w:val="000000" w:themeColor="text1"/>
          <w:spacing w:val="2"/>
        </w:rPr>
        <w:t>Ngoài các sông lớn kể trên, trên địa bàn tỉnh Lai Châu còn có nhiều sông suối khác như: Nậm Cúm, Nậm Phìn Hồ, Nậm Cầy, Nậm So, Nậm Tăm, Nậm Ban, Nậm Cuối. Các sông suối này có lưu lượng dòng chảy thấp, trung bình từ 10 - 30l/s.</w:t>
      </w:r>
      <w:r w:rsidR="000439CE" w:rsidRPr="00DD6EA4">
        <w:rPr>
          <w:rFonts w:cs="Times New Roman"/>
          <w:color w:val="000000" w:themeColor="text1"/>
          <w:spacing w:val="2"/>
        </w:rPr>
        <w:t xml:space="preserve"> Sông ngòi ở Lai Châu có nhiều thác ghềnh, lưu lượng dòng chảy lớn nên tiềm năng thủy điện rất lớn. Trên địa phận tỉnh Lai Châu, tổng số sông suối có chiều dài từ 10km trở lên khoảng 117 sông, suối, trong đó có 24 sông liên tỉnh và 93 sông nội tỉnh. Do ảnh hưởng của địa hình nên dòng chảy năm phân bố không đều, từ dưới 35l/s/km</w:t>
      </w:r>
      <w:r w:rsidR="000439CE" w:rsidRPr="00954734">
        <w:rPr>
          <w:rFonts w:cs="Times New Roman"/>
          <w:color w:val="000000" w:themeColor="text1"/>
          <w:spacing w:val="2"/>
          <w:vertAlign w:val="superscript"/>
        </w:rPr>
        <w:t>2</w:t>
      </w:r>
      <w:r w:rsidR="000439CE" w:rsidRPr="00DD6EA4">
        <w:rPr>
          <w:rFonts w:cs="Times New Roman"/>
          <w:color w:val="000000" w:themeColor="text1"/>
          <w:spacing w:val="2"/>
        </w:rPr>
        <w:t xml:space="preserve"> đến trên 80l/s/km</w:t>
      </w:r>
      <w:r w:rsidR="000439CE" w:rsidRPr="00954734">
        <w:rPr>
          <w:rFonts w:cs="Times New Roman"/>
          <w:color w:val="000000" w:themeColor="text1"/>
          <w:spacing w:val="2"/>
          <w:vertAlign w:val="superscript"/>
        </w:rPr>
        <w:t>2</w:t>
      </w:r>
      <w:r w:rsidR="000439CE" w:rsidRPr="00DD6EA4">
        <w:rPr>
          <w:rFonts w:cs="Times New Roman"/>
          <w:color w:val="000000" w:themeColor="text1"/>
          <w:spacing w:val="2"/>
        </w:rPr>
        <w:t>.</w:t>
      </w:r>
    </w:p>
    <w:p w14:paraId="5E6B7C05" w14:textId="665EEC54" w:rsidR="009D6C37" w:rsidRPr="00DD6EA4" w:rsidRDefault="009D6C37" w:rsidP="00C84624">
      <w:pPr>
        <w:pStyle w:val="4Noidung"/>
        <w:tabs>
          <w:tab w:val="left" w:pos="709"/>
        </w:tabs>
        <w:spacing w:line="240" w:lineRule="auto"/>
        <w:ind w:firstLine="567"/>
        <w:rPr>
          <w:rFonts w:cs="Times New Roman"/>
          <w:i/>
          <w:iCs/>
          <w:color w:val="000000" w:themeColor="text1"/>
          <w:spacing w:val="2"/>
          <w:highlight w:val="yellow"/>
        </w:rPr>
      </w:pPr>
      <w:r w:rsidRPr="00DD6EA4">
        <w:rPr>
          <w:rFonts w:cs="Times New Roman"/>
          <w:i/>
          <w:iCs/>
          <w:color w:val="000000" w:themeColor="text1"/>
          <w:spacing w:val="2"/>
        </w:rPr>
        <w:t>- Nguồn nước ngầm</w:t>
      </w:r>
      <w:r w:rsidR="00074D12" w:rsidRPr="00DD6EA4">
        <w:rPr>
          <w:rFonts w:cs="Times New Roman"/>
          <w:i/>
          <w:iCs/>
          <w:color w:val="000000" w:themeColor="text1"/>
          <w:spacing w:val="2"/>
        </w:rPr>
        <w:t xml:space="preserve">: </w:t>
      </w:r>
      <w:r w:rsidR="00074D12" w:rsidRPr="00DD6EA4">
        <w:rPr>
          <w:rFonts w:cs="Times New Roman"/>
          <w:color w:val="000000" w:themeColor="text1"/>
          <w:spacing w:val="2"/>
        </w:rPr>
        <w:t>Hiện nay tài nguyên nước ngầm ở Lai Châu chưa được khảo sát, đánh giá đầy đủ, nhưng theo tài liệu địa chất trong khu vực cho thấy trên địa bàn tỉnh có tầng nước ngầm ở mức độ không sâu (nhất là vùng bãi ven sông suối), trữ lượng nước không lớn, một số nơi có thể khai thác phục vụ cho sinh hoạt thông qua hình thức sử dụng giếng khoan, giếng đào.</w:t>
      </w:r>
    </w:p>
    <w:p w14:paraId="21B13161" w14:textId="53C2F9AD" w:rsidR="003A7939" w:rsidRPr="00DD6EA4" w:rsidRDefault="003A7939" w:rsidP="003A7939">
      <w:pPr>
        <w:tabs>
          <w:tab w:val="left" w:pos="567"/>
        </w:tabs>
        <w:spacing w:before="120" w:after="120" w:line="240" w:lineRule="auto"/>
        <w:ind w:firstLine="567"/>
        <w:jc w:val="both"/>
        <w:rPr>
          <w:szCs w:val="26"/>
          <w:lang w:val="en-US" w:bidi="en-US"/>
        </w:rPr>
      </w:pPr>
      <w:r w:rsidRPr="00DD6EA4">
        <w:rPr>
          <w:i/>
          <w:szCs w:val="26"/>
          <w:lang w:val="en-US" w:bidi="en-US"/>
        </w:rPr>
        <w:t xml:space="preserve">- Dòng chảy năm và phân phối dòng chảy năm: </w:t>
      </w:r>
      <w:r w:rsidRPr="00DD6EA4">
        <w:rPr>
          <w:szCs w:val="26"/>
          <w:lang w:val="en-US" w:bidi="en-US"/>
        </w:rPr>
        <w:t xml:space="preserve">Lưu vực sông chịu ảnh hưởng của chế độ thuỷ văn vùng Tây Bắc, dòng chảy từ các con sông xuyên biên </w:t>
      </w:r>
      <w:r w:rsidRPr="00DD6EA4">
        <w:rPr>
          <w:szCs w:val="26"/>
          <w:lang w:val="en-US" w:bidi="en-US"/>
        </w:rPr>
        <w:lastRenderedPageBreak/>
        <w:t>giới nên dòng chảy có nhiều biến động. Việc xây dựng đập thuỷ điện Lai Châu và các thủy điện bậc thang trên sông Đà, chế độ dòng chảy bị tác động nên vào mùa mưa nước thường dâng cao ở các con sông lớn. Đồng thời, do tốc độ phá rừng ngày càng tăng nên khi có mưa lượng nước dâng nhanh tạo ra lũ lớn gây thiệt hại về người và của cho nhân dân. Các suối trong vùng dự án tuy có nhiều nhưng trữ lượng ít và lòng suối hẹp nên thường có một số con suối bị cạn vào mùa khô. Chính đặc điểm này gây ra tình trạng ngập lụt vào mùa mưa, hạn hán vào mùa khô gây ra không ít khó khăn cho sản xuất và sinh hoạt của nhân dân trong vùng.</w:t>
      </w:r>
    </w:p>
    <w:p w14:paraId="25C02477" w14:textId="77777777" w:rsidR="003A7939" w:rsidRPr="00DD6EA4" w:rsidRDefault="003A7939" w:rsidP="003A7939">
      <w:pPr>
        <w:tabs>
          <w:tab w:val="left" w:pos="567"/>
        </w:tabs>
        <w:spacing w:before="120" w:after="120" w:line="240" w:lineRule="auto"/>
        <w:ind w:firstLine="567"/>
        <w:jc w:val="both"/>
        <w:rPr>
          <w:szCs w:val="26"/>
          <w:lang w:val="en-US" w:bidi="en-US"/>
        </w:rPr>
      </w:pPr>
      <w:r w:rsidRPr="00DD6EA4">
        <w:rPr>
          <w:szCs w:val="26"/>
          <w:lang w:val="en-US" w:bidi="en-US"/>
        </w:rPr>
        <w:t>Hầu hết các sông ở Lai Châu đều đổ vào sông Đà, các suối lớn là Nậm Na, Nậm Mức, Nậm Bum. Tổng lượng nước sông của Lai Châu rất lớn. Theo các tài liệu thuỷ văn quan trắc ở các trạm Lai Châu trên sông Đà cho thấy lưu lượng trung bình năm là 1106 m</w:t>
      </w:r>
      <w:r w:rsidRPr="00DD6EA4">
        <w:rPr>
          <w:szCs w:val="26"/>
          <w:vertAlign w:val="superscript"/>
          <w:lang w:val="en-US" w:bidi="en-US"/>
        </w:rPr>
        <w:t>3</w:t>
      </w:r>
      <w:r w:rsidRPr="00DD6EA4">
        <w:rPr>
          <w:szCs w:val="26"/>
          <w:lang w:val="en-US" w:bidi="en-US"/>
        </w:rPr>
        <w:t>/s. Sông Nậm Na có lưu lượng trung bình năm là 267,88 m</w:t>
      </w:r>
      <w:r w:rsidRPr="00DD6EA4">
        <w:rPr>
          <w:szCs w:val="26"/>
          <w:vertAlign w:val="superscript"/>
          <w:lang w:val="en-US" w:bidi="en-US"/>
        </w:rPr>
        <w:t>3</w:t>
      </w:r>
      <w:r w:rsidRPr="00DD6EA4">
        <w:rPr>
          <w:szCs w:val="26"/>
          <w:lang w:val="en-US" w:bidi="en-US"/>
        </w:rPr>
        <w:t>/s, trung bình tháng lớn nhất là 1.510 m</w:t>
      </w:r>
      <w:r w:rsidRPr="00DD6EA4">
        <w:rPr>
          <w:szCs w:val="26"/>
          <w:vertAlign w:val="superscript"/>
          <w:lang w:val="en-US" w:bidi="en-US"/>
        </w:rPr>
        <w:t>3</w:t>
      </w:r>
      <w:r w:rsidRPr="00DD6EA4">
        <w:rPr>
          <w:szCs w:val="26"/>
          <w:lang w:val="en-US" w:bidi="en-US"/>
        </w:rPr>
        <w:t>/s, nhỏ nhất là 39,5 m</w:t>
      </w:r>
      <w:r w:rsidRPr="00DD6EA4">
        <w:rPr>
          <w:szCs w:val="26"/>
          <w:vertAlign w:val="superscript"/>
          <w:lang w:val="en-US" w:bidi="en-US"/>
        </w:rPr>
        <w:t>3</w:t>
      </w:r>
      <w:r w:rsidRPr="00DD6EA4">
        <w:rPr>
          <w:szCs w:val="26"/>
          <w:lang w:val="en-US" w:bidi="en-US"/>
        </w:rPr>
        <w:t>/s, còn ở suối Nậm Mức có các số liệu tương ứng là 83,26 m</w:t>
      </w:r>
      <w:r w:rsidRPr="00DD6EA4">
        <w:rPr>
          <w:szCs w:val="26"/>
          <w:vertAlign w:val="superscript"/>
          <w:lang w:val="en-US" w:bidi="en-US"/>
        </w:rPr>
        <w:t>3</w:t>
      </w:r>
      <w:r w:rsidRPr="00DD6EA4">
        <w:rPr>
          <w:szCs w:val="26"/>
          <w:lang w:val="en-US" w:bidi="en-US"/>
        </w:rPr>
        <w:t>/s, 523 m</w:t>
      </w:r>
      <w:r w:rsidRPr="00DD6EA4">
        <w:rPr>
          <w:szCs w:val="26"/>
          <w:vertAlign w:val="superscript"/>
          <w:lang w:val="en-US" w:bidi="en-US"/>
        </w:rPr>
        <w:t>3</w:t>
      </w:r>
      <w:r w:rsidRPr="00DD6EA4">
        <w:rPr>
          <w:szCs w:val="26"/>
          <w:lang w:val="en-US" w:bidi="en-US"/>
        </w:rPr>
        <w:t>/s và 9,93 m</w:t>
      </w:r>
      <w:r w:rsidRPr="00DD6EA4">
        <w:rPr>
          <w:szCs w:val="26"/>
          <w:vertAlign w:val="superscript"/>
          <w:lang w:val="en-US" w:bidi="en-US"/>
        </w:rPr>
        <w:t>3</w:t>
      </w:r>
      <w:r w:rsidRPr="00DD6EA4">
        <w:rPr>
          <w:szCs w:val="26"/>
          <w:lang w:val="en-US" w:bidi="en-US"/>
        </w:rPr>
        <w:t>/s. Tuy nhiên sự biến động của lưu lượng lớn nhất, nhỏ nhất tuyệt đối rất lớn và đạt giá trị gần 100 lần. Thí dụ, tại trạm Lai Châu xác định được Qmax = 11000 m</w:t>
      </w:r>
      <w:r w:rsidRPr="00DD6EA4">
        <w:rPr>
          <w:szCs w:val="26"/>
          <w:vertAlign w:val="superscript"/>
          <w:lang w:val="en-US" w:bidi="en-US"/>
        </w:rPr>
        <w:t>3</w:t>
      </w:r>
      <w:r w:rsidRPr="00DD6EA4">
        <w:rPr>
          <w:szCs w:val="26"/>
          <w:lang w:val="en-US" w:bidi="en-US"/>
        </w:rPr>
        <w:t>/s, Qmin = 114 m</w:t>
      </w:r>
      <w:r w:rsidRPr="00DD6EA4">
        <w:rPr>
          <w:szCs w:val="26"/>
          <w:vertAlign w:val="superscript"/>
          <w:lang w:val="en-US" w:bidi="en-US"/>
        </w:rPr>
        <w:t>3</w:t>
      </w:r>
      <w:r w:rsidRPr="00DD6EA4">
        <w:rPr>
          <w:szCs w:val="26"/>
          <w:lang w:val="en-US" w:bidi="en-US"/>
        </w:rPr>
        <w:t>/s.</w:t>
      </w:r>
    </w:p>
    <w:p w14:paraId="49C53C90" w14:textId="06E93F5D" w:rsidR="003A7939" w:rsidRPr="00DD6EA4" w:rsidRDefault="00BD21DD" w:rsidP="00107D7F">
      <w:pPr>
        <w:pStyle w:val="Caption"/>
        <w:rPr>
          <w:lang w:bidi="en-US"/>
        </w:rPr>
      </w:pPr>
      <w:bookmarkStart w:id="156" w:name="_bookmark56"/>
      <w:bookmarkStart w:id="157" w:name="_Toc68425330"/>
      <w:bookmarkStart w:id="158" w:name="_Toc71086463"/>
      <w:bookmarkStart w:id="159" w:name="_Toc73505941"/>
      <w:bookmarkEnd w:id="156"/>
      <w:r>
        <w:t xml:space="preserve">Bảng </w:t>
      </w:r>
      <w:r>
        <w:fldChar w:fldCharType="begin"/>
      </w:r>
      <w:r>
        <w:instrText xml:space="preserve"> SEQ Bảng \* ARABIC </w:instrText>
      </w:r>
      <w:r>
        <w:fldChar w:fldCharType="separate"/>
      </w:r>
      <w:r w:rsidR="000D6197">
        <w:rPr>
          <w:noProof/>
        </w:rPr>
        <w:t>9</w:t>
      </w:r>
      <w:r>
        <w:fldChar w:fldCharType="end"/>
      </w:r>
      <w:r>
        <w:rPr>
          <w:lang w:val="en-US"/>
        </w:rPr>
        <w:t xml:space="preserve">. </w:t>
      </w:r>
      <w:r w:rsidR="003A7939" w:rsidRPr="00DD6EA4">
        <w:rPr>
          <w:lang w:bidi="en-US"/>
        </w:rPr>
        <w:t>Đặc trưng dòng chảy một số trạm thủy văn</w:t>
      </w:r>
      <w:bookmarkEnd w:id="157"/>
      <w:bookmarkEnd w:id="158"/>
      <w:bookmarkEnd w:id="159"/>
    </w:p>
    <w:tbl>
      <w:tblPr>
        <w:tblW w:w="8768" w:type="dxa"/>
        <w:tblInd w:w="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47"/>
        <w:gridCol w:w="1417"/>
        <w:gridCol w:w="1276"/>
        <w:gridCol w:w="1276"/>
        <w:gridCol w:w="1276"/>
        <w:gridCol w:w="1559"/>
        <w:gridCol w:w="1417"/>
      </w:tblGrid>
      <w:tr w:rsidR="003A7939" w:rsidRPr="00282A35" w14:paraId="0A716277" w14:textId="77777777" w:rsidTr="00C630EC">
        <w:trPr>
          <w:trHeight w:val="698"/>
        </w:trPr>
        <w:tc>
          <w:tcPr>
            <w:tcW w:w="547" w:type="dxa"/>
            <w:shd w:val="clear" w:color="auto" w:fill="E2EFD9" w:themeFill="accent6" w:themeFillTint="33"/>
            <w:vAlign w:val="center"/>
          </w:tcPr>
          <w:p w14:paraId="5F44A505" w14:textId="77777777" w:rsidR="003A7939" w:rsidRPr="00282A35" w:rsidRDefault="003A7939" w:rsidP="003259E5">
            <w:pPr>
              <w:tabs>
                <w:tab w:val="left" w:pos="567"/>
              </w:tabs>
              <w:spacing w:before="120" w:after="120" w:line="240" w:lineRule="auto"/>
              <w:jc w:val="center"/>
              <w:rPr>
                <w:b/>
                <w:sz w:val="26"/>
                <w:szCs w:val="26"/>
                <w:lang w:val="en-US" w:bidi="en-US"/>
              </w:rPr>
            </w:pPr>
            <w:r w:rsidRPr="00282A35">
              <w:rPr>
                <w:b/>
                <w:sz w:val="26"/>
                <w:szCs w:val="26"/>
                <w:lang w:val="en-US" w:bidi="en-US"/>
              </w:rPr>
              <w:t>STT</w:t>
            </w:r>
          </w:p>
        </w:tc>
        <w:tc>
          <w:tcPr>
            <w:tcW w:w="1417" w:type="dxa"/>
            <w:shd w:val="clear" w:color="auto" w:fill="E2EFD9" w:themeFill="accent6" w:themeFillTint="33"/>
            <w:vAlign w:val="center"/>
          </w:tcPr>
          <w:p w14:paraId="0D0C97F8" w14:textId="77777777" w:rsidR="003A7939" w:rsidRPr="00282A35" w:rsidRDefault="003A7939" w:rsidP="003259E5">
            <w:pPr>
              <w:tabs>
                <w:tab w:val="left" w:pos="567"/>
              </w:tabs>
              <w:spacing w:before="120" w:after="120" w:line="240" w:lineRule="auto"/>
              <w:jc w:val="center"/>
              <w:rPr>
                <w:b/>
                <w:sz w:val="26"/>
                <w:szCs w:val="26"/>
                <w:lang w:val="en-US" w:bidi="en-US"/>
              </w:rPr>
            </w:pPr>
            <w:r w:rsidRPr="00282A35">
              <w:rPr>
                <w:b/>
                <w:sz w:val="26"/>
                <w:szCs w:val="26"/>
                <w:lang w:val="en-US" w:bidi="en-US"/>
              </w:rPr>
              <w:t>Tên trạm</w:t>
            </w:r>
          </w:p>
        </w:tc>
        <w:tc>
          <w:tcPr>
            <w:tcW w:w="1276" w:type="dxa"/>
            <w:shd w:val="clear" w:color="auto" w:fill="E2EFD9" w:themeFill="accent6" w:themeFillTint="33"/>
            <w:vAlign w:val="center"/>
          </w:tcPr>
          <w:p w14:paraId="1748E0C1" w14:textId="7B601420" w:rsidR="003A7939" w:rsidRPr="00282A35" w:rsidRDefault="003A7939" w:rsidP="003259E5">
            <w:pPr>
              <w:tabs>
                <w:tab w:val="left" w:pos="567"/>
              </w:tabs>
              <w:spacing w:before="120" w:after="120" w:line="240" w:lineRule="auto"/>
              <w:jc w:val="center"/>
              <w:rPr>
                <w:b/>
                <w:sz w:val="26"/>
                <w:szCs w:val="26"/>
                <w:lang w:val="en-US" w:bidi="en-US"/>
              </w:rPr>
            </w:pPr>
            <w:r w:rsidRPr="00282A35">
              <w:rPr>
                <w:b/>
                <w:sz w:val="26"/>
                <w:szCs w:val="26"/>
                <w:lang w:val="en-US" w:bidi="en-US"/>
              </w:rPr>
              <w:t>Sông</w:t>
            </w:r>
          </w:p>
        </w:tc>
        <w:tc>
          <w:tcPr>
            <w:tcW w:w="1276" w:type="dxa"/>
            <w:shd w:val="clear" w:color="auto" w:fill="E2EFD9" w:themeFill="accent6" w:themeFillTint="33"/>
            <w:vAlign w:val="center"/>
          </w:tcPr>
          <w:p w14:paraId="61E31B16" w14:textId="77777777" w:rsidR="003A7939" w:rsidRPr="00282A35" w:rsidRDefault="003A7939" w:rsidP="003259E5">
            <w:pPr>
              <w:tabs>
                <w:tab w:val="left" w:pos="567"/>
              </w:tabs>
              <w:spacing w:before="120" w:after="120" w:line="240" w:lineRule="auto"/>
              <w:jc w:val="center"/>
              <w:rPr>
                <w:b/>
                <w:sz w:val="26"/>
                <w:szCs w:val="26"/>
                <w:lang w:val="en-US" w:bidi="en-US"/>
              </w:rPr>
            </w:pPr>
            <w:r w:rsidRPr="00282A35">
              <w:rPr>
                <w:b/>
                <w:sz w:val="26"/>
                <w:szCs w:val="26"/>
                <w:lang w:val="en-US" w:bidi="en-US"/>
              </w:rPr>
              <w:t>Flv (km</w:t>
            </w:r>
            <w:r w:rsidRPr="00282A35">
              <w:rPr>
                <w:b/>
                <w:sz w:val="26"/>
                <w:szCs w:val="26"/>
                <w:vertAlign w:val="superscript"/>
                <w:lang w:val="en-US" w:bidi="en-US"/>
              </w:rPr>
              <w:t>2</w:t>
            </w:r>
            <w:r w:rsidRPr="00282A35">
              <w:rPr>
                <w:b/>
                <w:sz w:val="26"/>
                <w:szCs w:val="26"/>
                <w:lang w:val="en-US" w:bidi="en-US"/>
              </w:rPr>
              <w:t>)</w:t>
            </w:r>
          </w:p>
        </w:tc>
        <w:tc>
          <w:tcPr>
            <w:tcW w:w="1276" w:type="dxa"/>
            <w:shd w:val="clear" w:color="auto" w:fill="E2EFD9" w:themeFill="accent6" w:themeFillTint="33"/>
            <w:vAlign w:val="center"/>
          </w:tcPr>
          <w:p w14:paraId="035C834F" w14:textId="77777777" w:rsidR="003A7939" w:rsidRPr="00282A35" w:rsidRDefault="003A7939" w:rsidP="003259E5">
            <w:pPr>
              <w:tabs>
                <w:tab w:val="left" w:pos="567"/>
              </w:tabs>
              <w:spacing w:before="120" w:after="120" w:line="240" w:lineRule="auto"/>
              <w:jc w:val="center"/>
              <w:rPr>
                <w:b/>
                <w:sz w:val="26"/>
                <w:szCs w:val="26"/>
                <w:lang w:val="en-US" w:bidi="en-US"/>
              </w:rPr>
            </w:pPr>
            <w:r w:rsidRPr="00282A35">
              <w:rPr>
                <w:b/>
                <w:sz w:val="26"/>
                <w:szCs w:val="26"/>
                <w:lang w:val="en-US" w:bidi="en-US"/>
              </w:rPr>
              <w:t>Qtb (m</w:t>
            </w:r>
            <w:r w:rsidRPr="00282A35">
              <w:rPr>
                <w:b/>
                <w:sz w:val="26"/>
                <w:szCs w:val="26"/>
                <w:vertAlign w:val="superscript"/>
                <w:lang w:val="en-US" w:bidi="en-US"/>
              </w:rPr>
              <w:t>3</w:t>
            </w:r>
            <w:r w:rsidRPr="00282A35">
              <w:rPr>
                <w:b/>
                <w:sz w:val="26"/>
                <w:szCs w:val="26"/>
                <w:lang w:val="en-US" w:bidi="en-US"/>
              </w:rPr>
              <w:t>/s)</w:t>
            </w:r>
          </w:p>
        </w:tc>
        <w:tc>
          <w:tcPr>
            <w:tcW w:w="1559" w:type="dxa"/>
            <w:shd w:val="clear" w:color="auto" w:fill="E2EFD9" w:themeFill="accent6" w:themeFillTint="33"/>
            <w:vAlign w:val="center"/>
          </w:tcPr>
          <w:p w14:paraId="0F262BF8" w14:textId="77777777" w:rsidR="003A7939" w:rsidRPr="00282A35" w:rsidRDefault="003A7939" w:rsidP="003259E5">
            <w:pPr>
              <w:tabs>
                <w:tab w:val="left" w:pos="567"/>
              </w:tabs>
              <w:spacing w:before="120" w:after="120" w:line="240" w:lineRule="auto"/>
              <w:jc w:val="center"/>
              <w:rPr>
                <w:b/>
                <w:sz w:val="26"/>
                <w:szCs w:val="26"/>
                <w:lang w:val="en-US" w:bidi="en-US"/>
              </w:rPr>
            </w:pPr>
            <w:r w:rsidRPr="00282A35">
              <w:rPr>
                <w:b/>
                <w:sz w:val="26"/>
                <w:szCs w:val="26"/>
                <w:lang w:val="en-US" w:bidi="en-US"/>
              </w:rPr>
              <w:t>Mtb (l/s.km</w:t>
            </w:r>
            <w:r w:rsidRPr="00282A35">
              <w:rPr>
                <w:b/>
                <w:sz w:val="26"/>
                <w:szCs w:val="26"/>
                <w:vertAlign w:val="superscript"/>
                <w:lang w:val="en-US" w:bidi="en-US"/>
              </w:rPr>
              <w:t>2</w:t>
            </w:r>
            <w:r w:rsidRPr="00282A35">
              <w:rPr>
                <w:b/>
                <w:sz w:val="26"/>
                <w:szCs w:val="26"/>
                <w:lang w:val="en-US" w:bidi="en-US"/>
              </w:rPr>
              <w:t>)</w:t>
            </w:r>
          </w:p>
        </w:tc>
        <w:tc>
          <w:tcPr>
            <w:tcW w:w="1417" w:type="dxa"/>
            <w:shd w:val="clear" w:color="auto" w:fill="E2EFD9" w:themeFill="accent6" w:themeFillTint="33"/>
            <w:vAlign w:val="center"/>
          </w:tcPr>
          <w:p w14:paraId="46717A66" w14:textId="77777777" w:rsidR="003A7939" w:rsidRPr="00282A35" w:rsidRDefault="003A7939" w:rsidP="003259E5">
            <w:pPr>
              <w:tabs>
                <w:tab w:val="left" w:pos="567"/>
              </w:tabs>
              <w:spacing w:before="120" w:after="120" w:line="240" w:lineRule="auto"/>
              <w:jc w:val="center"/>
              <w:rPr>
                <w:b/>
                <w:sz w:val="26"/>
                <w:szCs w:val="26"/>
                <w:lang w:val="en-US" w:bidi="en-US"/>
              </w:rPr>
            </w:pPr>
            <w:r w:rsidRPr="00282A35">
              <w:rPr>
                <w:b/>
                <w:sz w:val="26"/>
                <w:szCs w:val="26"/>
                <w:lang w:val="en-US" w:bidi="en-US"/>
              </w:rPr>
              <w:t>Wtb (tỷ m</w:t>
            </w:r>
            <w:r w:rsidRPr="00282A35">
              <w:rPr>
                <w:b/>
                <w:sz w:val="26"/>
                <w:szCs w:val="26"/>
                <w:vertAlign w:val="superscript"/>
                <w:lang w:val="en-US" w:bidi="en-US"/>
              </w:rPr>
              <w:t>3</w:t>
            </w:r>
            <w:r w:rsidRPr="00282A35">
              <w:rPr>
                <w:b/>
                <w:sz w:val="26"/>
                <w:szCs w:val="26"/>
                <w:lang w:val="en-US" w:bidi="en-US"/>
              </w:rPr>
              <w:t>/năm)</w:t>
            </w:r>
          </w:p>
        </w:tc>
      </w:tr>
      <w:tr w:rsidR="003A7939" w:rsidRPr="00282A35" w14:paraId="2F5EAE2E" w14:textId="77777777" w:rsidTr="00B11547">
        <w:trPr>
          <w:trHeight w:val="520"/>
        </w:trPr>
        <w:tc>
          <w:tcPr>
            <w:tcW w:w="547" w:type="dxa"/>
          </w:tcPr>
          <w:p w14:paraId="3ADB26AE"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w:t>
            </w:r>
          </w:p>
        </w:tc>
        <w:tc>
          <w:tcPr>
            <w:tcW w:w="1417" w:type="dxa"/>
          </w:tcPr>
          <w:p w14:paraId="0467A493"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Nà Hừ</w:t>
            </w:r>
          </w:p>
        </w:tc>
        <w:tc>
          <w:tcPr>
            <w:tcW w:w="1276" w:type="dxa"/>
          </w:tcPr>
          <w:p w14:paraId="17215A32"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Bum</w:t>
            </w:r>
          </w:p>
        </w:tc>
        <w:tc>
          <w:tcPr>
            <w:tcW w:w="1276" w:type="dxa"/>
          </w:tcPr>
          <w:p w14:paraId="758DEBE1"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155</w:t>
            </w:r>
          </w:p>
        </w:tc>
        <w:tc>
          <w:tcPr>
            <w:tcW w:w="1276" w:type="dxa"/>
          </w:tcPr>
          <w:p w14:paraId="609F0E06"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17,63</w:t>
            </w:r>
          </w:p>
        </w:tc>
        <w:tc>
          <w:tcPr>
            <w:tcW w:w="1559" w:type="dxa"/>
          </w:tcPr>
          <w:p w14:paraId="50E9DC9D"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113,72</w:t>
            </w:r>
          </w:p>
        </w:tc>
        <w:tc>
          <w:tcPr>
            <w:tcW w:w="1417" w:type="dxa"/>
          </w:tcPr>
          <w:p w14:paraId="36C1441C"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0,56</w:t>
            </w:r>
          </w:p>
        </w:tc>
      </w:tr>
      <w:tr w:rsidR="003A7939" w:rsidRPr="00282A35" w14:paraId="22516A6E" w14:textId="77777777" w:rsidTr="00B11547">
        <w:trPr>
          <w:trHeight w:val="522"/>
        </w:trPr>
        <w:tc>
          <w:tcPr>
            <w:tcW w:w="547" w:type="dxa"/>
          </w:tcPr>
          <w:p w14:paraId="5E4CE38A"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2</w:t>
            </w:r>
          </w:p>
        </w:tc>
        <w:tc>
          <w:tcPr>
            <w:tcW w:w="1417" w:type="dxa"/>
          </w:tcPr>
          <w:p w14:paraId="46C21440"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Giàng</w:t>
            </w:r>
          </w:p>
        </w:tc>
        <w:tc>
          <w:tcPr>
            <w:tcW w:w="1276" w:type="dxa"/>
          </w:tcPr>
          <w:p w14:paraId="1E8FC367"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Na</w:t>
            </w:r>
          </w:p>
        </w:tc>
        <w:tc>
          <w:tcPr>
            <w:tcW w:w="1276" w:type="dxa"/>
          </w:tcPr>
          <w:p w14:paraId="0C480C54"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6740</w:t>
            </w:r>
          </w:p>
        </w:tc>
        <w:tc>
          <w:tcPr>
            <w:tcW w:w="1276" w:type="dxa"/>
          </w:tcPr>
          <w:p w14:paraId="430DB80D"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267,88</w:t>
            </w:r>
          </w:p>
        </w:tc>
        <w:tc>
          <w:tcPr>
            <w:tcW w:w="1559" w:type="dxa"/>
          </w:tcPr>
          <w:p w14:paraId="005A93C8"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39,75</w:t>
            </w:r>
          </w:p>
        </w:tc>
        <w:tc>
          <w:tcPr>
            <w:tcW w:w="1417" w:type="dxa"/>
          </w:tcPr>
          <w:p w14:paraId="2DE416F4"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8,45</w:t>
            </w:r>
          </w:p>
        </w:tc>
      </w:tr>
      <w:tr w:rsidR="003A7939" w:rsidRPr="00282A35" w14:paraId="3D9DD85E" w14:textId="77777777" w:rsidTr="00B11547">
        <w:trPr>
          <w:trHeight w:val="522"/>
        </w:trPr>
        <w:tc>
          <w:tcPr>
            <w:tcW w:w="547" w:type="dxa"/>
          </w:tcPr>
          <w:p w14:paraId="286CD362"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3</w:t>
            </w:r>
          </w:p>
        </w:tc>
        <w:tc>
          <w:tcPr>
            <w:tcW w:w="1417" w:type="dxa"/>
          </w:tcPr>
          <w:p w14:paraId="71F60CC6"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Mức</w:t>
            </w:r>
          </w:p>
        </w:tc>
        <w:tc>
          <w:tcPr>
            <w:tcW w:w="1276" w:type="dxa"/>
          </w:tcPr>
          <w:p w14:paraId="0754EE49"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Mức</w:t>
            </w:r>
          </w:p>
        </w:tc>
        <w:tc>
          <w:tcPr>
            <w:tcW w:w="1276" w:type="dxa"/>
          </w:tcPr>
          <w:p w14:paraId="60461ECA"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2680</w:t>
            </w:r>
          </w:p>
        </w:tc>
        <w:tc>
          <w:tcPr>
            <w:tcW w:w="1276" w:type="dxa"/>
          </w:tcPr>
          <w:p w14:paraId="7D181507"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83,26</w:t>
            </w:r>
          </w:p>
        </w:tc>
        <w:tc>
          <w:tcPr>
            <w:tcW w:w="1559" w:type="dxa"/>
          </w:tcPr>
          <w:p w14:paraId="1FEBB218"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31,07</w:t>
            </w:r>
          </w:p>
        </w:tc>
        <w:tc>
          <w:tcPr>
            <w:tcW w:w="1417" w:type="dxa"/>
          </w:tcPr>
          <w:p w14:paraId="301C02A2"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2,63</w:t>
            </w:r>
          </w:p>
        </w:tc>
      </w:tr>
      <w:tr w:rsidR="003A7939" w:rsidRPr="00282A35" w14:paraId="315D6B42" w14:textId="77777777" w:rsidTr="00B11547">
        <w:trPr>
          <w:trHeight w:val="520"/>
        </w:trPr>
        <w:tc>
          <w:tcPr>
            <w:tcW w:w="547" w:type="dxa"/>
          </w:tcPr>
          <w:p w14:paraId="6B826DFB"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4</w:t>
            </w:r>
          </w:p>
        </w:tc>
        <w:tc>
          <w:tcPr>
            <w:tcW w:w="1417" w:type="dxa"/>
          </w:tcPr>
          <w:p w14:paraId="05C21C3D"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Lai Châu</w:t>
            </w:r>
          </w:p>
        </w:tc>
        <w:tc>
          <w:tcPr>
            <w:tcW w:w="1276" w:type="dxa"/>
          </w:tcPr>
          <w:p w14:paraId="02C212ED"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Sông Đà</w:t>
            </w:r>
          </w:p>
        </w:tc>
        <w:tc>
          <w:tcPr>
            <w:tcW w:w="1276" w:type="dxa"/>
          </w:tcPr>
          <w:p w14:paraId="6A5CBB80"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33800</w:t>
            </w:r>
          </w:p>
        </w:tc>
        <w:tc>
          <w:tcPr>
            <w:tcW w:w="1276" w:type="dxa"/>
          </w:tcPr>
          <w:p w14:paraId="0292208E"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1106,78</w:t>
            </w:r>
          </w:p>
        </w:tc>
        <w:tc>
          <w:tcPr>
            <w:tcW w:w="1559" w:type="dxa"/>
          </w:tcPr>
          <w:p w14:paraId="3AF7A627"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32,74</w:t>
            </w:r>
          </w:p>
        </w:tc>
        <w:tc>
          <w:tcPr>
            <w:tcW w:w="1417" w:type="dxa"/>
          </w:tcPr>
          <w:p w14:paraId="49ADF359"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34,90</w:t>
            </w:r>
          </w:p>
        </w:tc>
      </w:tr>
      <w:tr w:rsidR="003A7939" w:rsidRPr="00282A35" w14:paraId="76F91D50" w14:textId="77777777" w:rsidTr="00B11547">
        <w:trPr>
          <w:trHeight w:val="523"/>
        </w:trPr>
        <w:tc>
          <w:tcPr>
            <w:tcW w:w="547" w:type="dxa"/>
          </w:tcPr>
          <w:p w14:paraId="67E89938"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5</w:t>
            </w:r>
          </w:p>
        </w:tc>
        <w:tc>
          <w:tcPr>
            <w:tcW w:w="1417" w:type="dxa"/>
          </w:tcPr>
          <w:p w14:paraId="614AD5CE"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Bản Yên</w:t>
            </w:r>
          </w:p>
        </w:tc>
        <w:tc>
          <w:tcPr>
            <w:tcW w:w="1276" w:type="dxa"/>
          </w:tcPr>
          <w:p w14:paraId="0EF91F39"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Nưa</w:t>
            </w:r>
          </w:p>
        </w:tc>
        <w:tc>
          <w:tcPr>
            <w:tcW w:w="1276" w:type="dxa"/>
          </w:tcPr>
          <w:p w14:paraId="062F89F4"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638</w:t>
            </w:r>
          </w:p>
        </w:tc>
        <w:tc>
          <w:tcPr>
            <w:tcW w:w="1276" w:type="dxa"/>
          </w:tcPr>
          <w:p w14:paraId="68CC0A9D"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11,94</w:t>
            </w:r>
          </w:p>
        </w:tc>
        <w:tc>
          <w:tcPr>
            <w:tcW w:w="1559" w:type="dxa"/>
          </w:tcPr>
          <w:p w14:paraId="76C012FB"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18,72</w:t>
            </w:r>
          </w:p>
        </w:tc>
        <w:tc>
          <w:tcPr>
            <w:tcW w:w="1417" w:type="dxa"/>
          </w:tcPr>
          <w:p w14:paraId="41A5213E"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0,38</w:t>
            </w:r>
          </w:p>
        </w:tc>
      </w:tr>
      <w:tr w:rsidR="003A7939" w:rsidRPr="00282A35" w14:paraId="30E80F09" w14:textId="77777777" w:rsidTr="00B11547">
        <w:trPr>
          <w:trHeight w:val="522"/>
        </w:trPr>
        <w:tc>
          <w:tcPr>
            <w:tcW w:w="547" w:type="dxa"/>
          </w:tcPr>
          <w:p w14:paraId="4DE68571"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6</w:t>
            </w:r>
          </w:p>
        </w:tc>
        <w:tc>
          <w:tcPr>
            <w:tcW w:w="1417" w:type="dxa"/>
          </w:tcPr>
          <w:p w14:paraId="1F9A11CD"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Bản Củng</w:t>
            </w:r>
          </w:p>
        </w:tc>
        <w:tc>
          <w:tcPr>
            <w:tcW w:w="1276" w:type="dxa"/>
          </w:tcPr>
          <w:p w14:paraId="74A99F77"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Mu</w:t>
            </w:r>
          </w:p>
        </w:tc>
        <w:tc>
          <w:tcPr>
            <w:tcW w:w="1276" w:type="dxa"/>
          </w:tcPr>
          <w:p w14:paraId="2A5788B3"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2620</w:t>
            </w:r>
          </w:p>
        </w:tc>
        <w:tc>
          <w:tcPr>
            <w:tcW w:w="1276" w:type="dxa"/>
          </w:tcPr>
          <w:p w14:paraId="7B24073A"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146,45</w:t>
            </w:r>
          </w:p>
        </w:tc>
        <w:tc>
          <w:tcPr>
            <w:tcW w:w="1559" w:type="dxa"/>
          </w:tcPr>
          <w:p w14:paraId="303631DC"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55,90</w:t>
            </w:r>
          </w:p>
        </w:tc>
        <w:tc>
          <w:tcPr>
            <w:tcW w:w="1417" w:type="dxa"/>
          </w:tcPr>
          <w:p w14:paraId="2A238D14"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4,62</w:t>
            </w:r>
          </w:p>
        </w:tc>
      </w:tr>
      <w:tr w:rsidR="003A7939" w:rsidRPr="00282A35" w14:paraId="2F67F910" w14:textId="77777777" w:rsidTr="00B11547">
        <w:trPr>
          <w:trHeight w:val="520"/>
        </w:trPr>
        <w:tc>
          <w:tcPr>
            <w:tcW w:w="547" w:type="dxa"/>
          </w:tcPr>
          <w:p w14:paraId="51958CC8"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7</w:t>
            </w:r>
          </w:p>
        </w:tc>
        <w:tc>
          <w:tcPr>
            <w:tcW w:w="1417" w:type="dxa"/>
          </w:tcPr>
          <w:p w14:paraId="7146BD8E"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Pa Há</w:t>
            </w:r>
          </w:p>
        </w:tc>
        <w:tc>
          <w:tcPr>
            <w:tcW w:w="1276" w:type="dxa"/>
          </w:tcPr>
          <w:p w14:paraId="41E2D5D0"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Na</w:t>
            </w:r>
          </w:p>
        </w:tc>
        <w:tc>
          <w:tcPr>
            <w:tcW w:w="1276" w:type="dxa"/>
          </w:tcPr>
          <w:p w14:paraId="363175B0"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424</w:t>
            </w:r>
          </w:p>
        </w:tc>
        <w:tc>
          <w:tcPr>
            <w:tcW w:w="1276" w:type="dxa"/>
          </w:tcPr>
          <w:p w14:paraId="227CB4B6"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25,41</w:t>
            </w:r>
          </w:p>
        </w:tc>
        <w:tc>
          <w:tcPr>
            <w:tcW w:w="1559" w:type="dxa"/>
          </w:tcPr>
          <w:p w14:paraId="252D6071"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59,93</w:t>
            </w:r>
          </w:p>
        </w:tc>
        <w:tc>
          <w:tcPr>
            <w:tcW w:w="1417" w:type="dxa"/>
          </w:tcPr>
          <w:p w14:paraId="58D99CFA"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0,80</w:t>
            </w:r>
          </w:p>
        </w:tc>
      </w:tr>
      <w:tr w:rsidR="003A7939" w:rsidRPr="00282A35" w14:paraId="37F52C6A" w14:textId="77777777" w:rsidTr="00B11547">
        <w:trPr>
          <w:trHeight w:val="522"/>
        </w:trPr>
        <w:tc>
          <w:tcPr>
            <w:tcW w:w="547" w:type="dxa"/>
          </w:tcPr>
          <w:p w14:paraId="42CAB746"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8</w:t>
            </w:r>
          </w:p>
        </w:tc>
        <w:tc>
          <w:tcPr>
            <w:tcW w:w="1417" w:type="dxa"/>
          </w:tcPr>
          <w:p w14:paraId="75E5D7CF"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Nà Tăm</w:t>
            </w:r>
          </w:p>
        </w:tc>
        <w:tc>
          <w:tcPr>
            <w:tcW w:w="1276" w:type="dxa"/>
          </w:tcPr>
          <w:p w14:paraId="0D95292C"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Mu</w:t>
            </w:r>
          </w:p>
        </w:tc>
        <w:tc>
          <w:tcPr>
            <w:tcW w:w="1276" w:type="dxa"/>
          </w:tcPr>
          <w:p w14:paraId="2E5931F6"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458</w:t>
            </w:r>
          </w:p>
        </w:tc>
        <w:tc>
          <w:tcPr>
            <w:tcW w:w="1276" w:type="dxa"/>
          </w:tcPr>
          <w:p w14:paraId="2EDE6DF4"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38,53</w:t>
            </w:r>
          </w:p>
        </w:tc>
        <w:tc>
          <w:tcPr>
            <w:tcW w:w="1559" w:type="dxa"/>
          </w:tcPr>
          <w:p w14:paraId="262CFD56"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84,12</w:t>
            </w:r>
          </w:p>
        </w:tc>
        <w:tc>
          <w:tcPr>
            <w:tcW w:w="1417" w:type="dxa"/>
          </w:tcPr>
          <w:p w14:paraId="26FFA1F6"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1,22</w:t>
            </w:r>
          </w:p>
        </w:tc>
      </w:tr>
      <w:tr w:rsidR="003A7939" w:rsidRPr="00282A35" w14:paraId="2EFCF6C9" w14:textId="77777777" w:rsidTr="00B11547">
        <w:trPr>
          <w:trHeight w:val="522"/>
        </w:trPr>
        <w:tc>
          <w:tcPr>
            <w:tcW w:w="547" w:type="dxa"/>
          </w:tcPr>
          <w:p w14:paraId="53B5B460"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9</w:t>
            </w:r>
          </w:p>
        </w:tc>
        <w:tc>
          <w:tcPr>
            <w:tcW w:w="1417" w:type="dxa"/>
          </w:tcPr>
          <w:p w14:paraId="7CD5A6DB"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Mường Mít</w:t>
            </w:r>
          </w:p>
        </w:tc>
        <w:tc>
          <w:tcPr>
            <w:tcW w:w="1276" w:type="dxa"/>
          </w:tcPr>
          <w:p w14:paraId="2B6F138D"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Nậm Mít</w:t>
            </w:r>
          </w:p>
        </w:tc>
        <w:tc>
          <w:tcPr>
            <w:tcW w:w="1276" w:type="dxa"/>
          </w:tcPr>
          <w:p w14:paraId="5F4DC297"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261</w:t>
            </w:r>
          </w:p>
        </w:tc>
        <w:tc>
          <w:tcPr>
            <w:tcW w:w="1276" w:type="dxa"/>
          </w:tcPr>
          <w:p w14:paraId="452F07CD"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17,98</w:t>
            </w:r>
          </w:p>
        </w:tc>
        <w:tc>
          <w:tcPr>
            <w:tcW w:w="1559" w:type="dxa"/>
          </w:tcPr>
          <w:p w14:paraId="384B215C"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68,90</w:t>
            </w:r>
          </w:p>
        </w:tc>
        <w:tc>
          <w:tcPr>
            <w:tcW w:w="1417" w:type="dxa"/>
          </w:tcPr>
          <w:p w14:paraId="354B90C0" w14:textId="77777777" w:rsidR="003A7939" w:rsidRPr="00282A35" w:rsidRDefault="003A7939" w:rsidP="003259E5">
            <w:pPr>
              <w:tabs>
                <w:tab w:val="left" w:pos="567"/>
              </w:tabs>
              <w:spacing w:before="120" w:after="120" w:line="240" w:lineRule="auto"/>
              <w:jc w:val="center"/>
              <w:rPr>
                <w:sz w:val="26"/>
                <w:szCs w:val="26"/>
                <w:lang w:val="en-US" w:bidi="en-US"/>
              </w:rPr>
            </w:pPr>
            <w:r w:rsidRPr="00282A35">
              <w:rPr>
                <w:sz w:val="26"/>
                <w:szCs w:val="26"/>
                <w:lang w:val="en-US" w:bidi="en-US"/>
              </w:rPr>
              <w:t>0,57</w:t>
            </w:r>
          </w:p>
        </w:tc>
      </w:tr>
    </w:tbl>
    <w:p w14:paraId="382AA6B3" w14:textId="77777777" w:rsidR="001178CA" w:rsidRPr="00DD6EA4" w:rsidRDefault="003A7939" w:rsidP="001178CA">
      <w:pPr>
        <w:tabs>
          <w:tab w:val="left" w:pos="567"/>
        </w:tabs>
        <w:spacing w:before="120" w:after="120" w:line="240" w:lineRule="auto"/>
        <w:ind w:firstLine="567"/>
        <w:jc w:val="both"/>
        <w:rPr>
          <w:szCs w:val="26"/>
          <w:lang w:val="en-US" w:bidi="en-US"/>
        </w:rPr>
      </w:pPr>
      <w:r w:rsidRPr="003A7939">
        <w:rPr>
          <w:i/>
          <w:sz w:val="26"/>
          <w:szCs w:val="26"/>
          <w:lang w:val="en-US" w:bidi="en-US"/>
        </w:rPr>
        <w:tab/>
      </w:r>
      <w:r w:rsidR="001178CA" w:rsidRPr="00DD6EA4">
        <w:rPr>
          <w:szCs w:val="26"/>
          <w:lang w:val="en-US" w:bidi="en-US"/>
        </w:rPr>
        <w:t xml:space="preserve">Số liệu tổng hợp </w:t>
      </w:r>
      <w:r w:rsidR="001178CA">
        <w:rPr>
          <w:szCs w:val="26"/>
          <w:lang w:val="en-US" w:bidi="en-US"/>
        </w:rPr>
        <w:t xml:space="preserve">cho </w:t>
      </w:r>
      <w:r w:rsidR="001178CA" w:rsidRPr="00DD6EA4">
        <w:rPr>
          <w:szCs w:val="26"/>
          <w:lang w:val="en-US" w:bidi="en-US"/>
        </w:rPr>
        <w:t>thấy lưu lượng tháng trung bình, mô đun và tổng lượng dòng chảy năm trung bình các trạm thủy văn trên dòng chính sông Đà và các dòng nhánh cho thấy: tổng lượng nước bình quân nhiều năm của sông Đà tại trạm thủy văn Lai Châu khoảng 34,9 tỷ m</w:t>
      </w:r>
      <w:r w:rsidR="001178CA" w:rsidRPr="00DD6EA4">
        <w:rPr>
          <w:szCs w:val="26"/>
          <w:vertAlign w:val="superscript"/>
          <w:lang w:val="en-US" w:bidi="en-US"/>
        </w:rPr>
        <w:t>3</w:t>
      </w:r>
      <w:r w:rsidR="001178CA" w:rsidRPr="00DD6EA4">
        <w:rPr>
          <w:szCs w:val="26"/>
          <w:lang w:val="en-US" w:bidi="en-US"/>
        </w:rPr>
        <w:t xml:space="preserve">/năm. Các sông nhánh thì tủy theo diện tích lưu vực và sự đóng góp nước từ các dòng nhánh mà giá trị tổng lượng khác nhau: trạm Nậm Giàng trên sông Nậm Na có tổng lượng trung bình 8,45 tỷ m³/năm; trạm Nậm Mức trên sông Nậm Mức có tổng lượng trung bình 2,63 tỷ m³/năm; trạm </w:t>
      </w:r>
      <w:r w:rsidR="001178CA" w:rsidRPr="00DD6EA4">
        <w:rPr>
          <w:szCs w:val="26"/>
          <w:lang w:val="en-US" w:bidi="en-US"/>
        </w:rPr>
        <w:lastRenderedPageBreak/>
        <w:t>Bản Củng trên sông Nậm Mu có tổng lượng trung bình 4,62 tỷ m³/năm; trạm Nà Hừ trên sông Nậm Bum có tổng lượng trung bình năm 0,56 tỷ m³/năm;.... Mô đun trung bình cũng có sự khác biệt giữa các trạm, giá trị này dao động từ khoảng 19 đến 113 l/s.km</w:t>
      </w:r>
      <w:r w:rsidR="001178CA" w:rsidRPr="00DD6EA4">
        <w:rPr>
          <w:szCs w:val="26"/>
          <w:vertAlign w:val="superscript"/>
          <w:lang w:val="en-US" w:bidi="en-US"/>
        </w:rPr>
        <w:t>2</w:t>
      </w:r>
      <w:r w:rsidR="001178CA" w:rsidRPr="00DD6EA4">
        <w:rPr>
          <w:szCs w:val="26"/>
          <w:lang w:val="en-US" w:bidi="en-US"/>
        </w:rPr>
        <w:t>. Giá trị mô đun lớn nhất là trạm thủy văn Nà Hừ, tiếp đến là Nà Tăm, Mường Mít, Pa Há, Bản Củng, Lai Châu và nhỏ nhất là trạm Bản Yên trên suối Nậm Nưa.</w:t>
      </w:r>
    </w:p>
    <w:p w14:paraId="574A007C" w14:textId="77777777" w:rsidR="001178CA" w:rsidRDefault="001178CA" w:rsidP="001178CA">
      <w:pPr>
        <w:tabs>
          <w:tab w:val="left" w:pos="567"/>
        </w:tabs>
        <w:spacing w:before="120" w:after="120" w:line="240" w:lineRule="auto"/>
        <w:jc w:val="both"/>
        <w:rPr>
          <w:szCs w:val="26"/>
          <w:lang w:val="en-US" w:bidi="en-US"/>
        </w:rPr>
      </w:pPr>
      <w:r>
        <w:rPr>
          <w:szCs w:val="26"/>
          <w:lang w:val="en-US" w:bidi="en-US"/>
        </w:rPr>
        <w:tab/>
      </w:r>
      <w:r w:rsidRPr="00DD6EA4">
        <w:rPr>
          <w:szCs w:val="26"/>
          <w:lang w:val="en-US" w:bidi="en-US"/>
        </w:rPr>
        <w:t>Số liệu</w:t>
      </w:r>
      <w:r>
        <w:rPr>
          <w:szCs w:val="26"/>
          <w:lang w:val="en-US" w:bidi="en-US"/>
        </w:rPr>
        <w:t xml:space="preserve"> hiện</w:t>
      </w:r>
      <w:r w:rsidRPr="00DD6EA4">
        <w:rPr>
          <w:szCs w:val="26"/>
          <w:lang w:val="en-US" w:bidi="en-US"/>
        </w:rPr>
        <w:t xml:space="preserve"> tại cho thấy mùa lũ trên sông Đà và các sông nhánh tập trung 4 tháng (từ tháng VI đến tháng IX), với tổng lượng dòng chảy chiếm từ 67% (trạm Nậm Giàng và Lai Châu), 69% (trạm Nậm Mức), 70% (trạm Nà Hừ), 73% (trạm Bản Yên, Bản Củng, Pa Há) và 77% (trạm Nà Tăm, Mường Mít). Mùa cạn chiếm phần lớn thời gian trong năm (từ tháng X tới tháng V năm sau) nhưng tổng lượng dòng chảy lại chiếm một phần khá khiêm tốn vào khoảng trên dưới 30%. Tháng có lượng dòng chảy lớn nhất là tháng VII và VIII, mỗi tháng chiếm trên dưới 20% lượng dòng chảy cả năm. Tháng có lượng dòng chảy nhỏ nhất là tháng II, III chỉ chiếm trên dưới 1% đến 2,4 % lượng dòng chảy cả năm.</w:t>
      </w:r>
    </w:p>
    <w:p w14:paraId="265EF504" w14:textId="40E03BF9" w:rsidR="003A7939" w:rsidRPr="00DD6EA4" w:rsidRDefault="001178CA" w:rsidP="00F2148C">
      <w:pPr>
        <w:tabs>
          <w:tab w:val="left" w:pos="567"/>
          <w:tab w:val="left" w:pos="1245"/>
        </w:tabs>
        <w:spacing w:before="120" w:after="120" w:line="240" w:lineRule="auto"/>
        <w:jc w:val="both"/>
        <w:rPr>
          <w:lang w:val="en-US" w:bidi="en-US"/>
        </w:rPr>
      </w:pPr>
      <w:r>
        <w:rPr>
          <w:lang w:val="en-US" w:bidi="en-US"/>
        </w:rPr>
        <w:tab/>
      </w:r>
      <w:r w:rsidR="003A7939" w:rsidRPr="00DD6EA4">
        <w:rPr>
          <w:lang w:val="en-US" w:bidi="en-US"/>
        </w:rPr>
        <w:t>Dòng chảy trên các con sông tỉnh Lai Châu được hình thành từ mưa và nhập lưu từ các tỉnh lân cận (chủ yếu từ Điện Biên) và từ Trung Quốc (các sông xuyên biên giới). Căn cứ vào các lưu vực sông chính và sông nhánh đã được phân chia cho các con sông chính ứng với tỷ lệ điều tra 1:200.000 (các sông có chiều dài ≥ 40 km) và số liệu quan trắc tại các trạm thủy văn tỉnh Lai Châu và khu vực lân cận để tính toán và đánh giá tài nguyên nước trên các sông chính này.</w:t>
      </w:r>
    </w:p>
    <w:p w14:paraId="23EA6D67" w14:textId="77777777" w:rsidR="003A7939" w:rsidRPr="00DD6EA4" w:rsidRDefault="003A7939" w:rsidP="00F2148C">
      <w:pPr>
        <w:tabs>
          <w:tab w:val="left" w:pos="567"/>
        </w:tabs>
        <w:spacing w:before="120" w:after="120" w:line="240" w:lineRule="auto"/>
        <w:jc w:val="both"/>
        <w:rPr>
          <w:lang w:val="en-US" w:bidi="en-US"/>
        </w:rPr>
      </w:pPr>
      <w:r w:rsidRPr="00DD6EA4">
        <w:rPr>
          <w:lang w:val="en-US" w:bidi="en-US"/>
        </w:rPr>
        <w:tab/>
        <w:t>- Trên dòng chính sông Đà nhận nước từ Trung Quốc 15,17 tỷ m³, trong khi đó lượng nước nhập lưu khu giữa dọc sông khi chảy qua tỉnh Lai Châu chỉ có 2,44 tỷ m³. Thêm vào đó sông Đà còn nhận nước nhập lưu từ các dòng nhánh hai bên.</w:t>
      </w:r>
    </w:p>
    <w:p w14:paraId="7373BED0" w14:textId="77777777" w:rsidR="003A7939" w:rsidRPr="00DD6EA4" w:rsidRDefault="003A7939" w:rsidP="00F2148C">
      <w:pPr>
        <w:tabs>
          <w:tab w:val="left" w:pos="567"/>
        </w:tabs>
        <w:spacing w:before="120" w:after="120" w:line="240" w:lineRule="auto"/>
        <w:jc w:val="both"/>
        <w:rPr>
          <w:lang w:val="en-US" w:bidi="en-US"/>
        </w:rPr>
      </w:pPr>
      <w:r w:rsidRPr="00DD6EA4">
        <w:rPr>
          <w:lang w:val="en-US" w:bidi="en-US"/>
        </w:rPr>
        <w:tab/>
        <w:t>- Suối Nậm Ma: suối này có suối nhánh Mo Phí (0,27 tỷ m³) nhập vào suối Nậm Ma tại biên giới hai tỉnh Lai Châu và Điện Biên, lượng nước từ Điện Biên khoảng 0,73 tỷ m³. Dòng chảy góp tiếp vào Suối Nậm Ma với lượng nước sinh ra trên tỉnh Lai Châu là 0,19 tỷ m³, như vậy góp tổng vào sông Đà 0,92 tỷ m³.</w:t>
      </w:r>
    </w:p>
    <w:p w14:paraId="3A6C2CD2" w14:textId="77777777" w:rsidR="003A7939" w:rsidRPr="00DD6EA4" w:rsidRDefault="003A7939" w:rsidP="00F2148C">
      <w:pPr>
        <w:tabs>
          <w:tab w:val="left" w:pos="567"/>
        </w:tabs>
        <w:spacing w:before="120" w:after="120" w:line="240" w:lineRule="auto"/>
        <w:jc w:val="both"/>
        <w:rPr>
          <w:lang w:val="en-US" w:bidi="en-US"/>
        </w:rPr>
      </w:pPr>
      <w:r w:rsidRPr="00DD6EA4">
        <w:rPr>
          <w:lang w:val="en-US" w:bidi="en-US"/>
        </w:rPr>
        <w:tab/>
        <w:t>- Suối nậm Là: đây là con suối xuyên bien giới, nhận nước từ phần lãnh thổ Trung Quốc 4,25 tỷ m³, phần nước sinh ra trên địa bàn tỉnh Lai Châu là 0,78 tỷ m³, tổng lượng dòng chảy đóng góp vào sông Đà 5,03 tỷ m³.</w:t>
      </w:r>
    </w:p>
    <w:p w14:paraId="6300467C" w14:textId="77777777" w:rsidR="003A7939" w:rsidRPr="00DD6EA4" w:rsidRDefault="003A7939" w:rsidP="00F2148C">
      <w:pPr>
        <w:tabs>
          <w:tab w:val="left" w:pos="567"/>
        </w:tabs>
        <w:spacing w:before="120" w:after="120" w:line="240" w:lineRule="auto"/>
        <w:jc w:val="both"/>
        <w:rPr>
          <w:lang w:val="en-US" w:bidi="en-US"/>
        </w:rPr>
      </w:pPr>
      <w:r w:rsidRPr="00DD6EA4">
        <w:rPr>
          <w:lang w:val="en-US" w:bidi="en-US"/>
        </w:rPr>
        <w:tab/>
        <w:t>- Suối Nậm Củm: đây là con suối nội tỉnh góp nước vào sông Đà 1,43 tỷ m³.</w:t>
      </w:r>
    </w:p>
    <w:p w14:paraId="1C9CE6DB" w14:textId="77777777" w:rsidR="003A7939" w:rsidRPr="00DD6EA4" w:rsidRDefault="003A7939" w:rsidP="00F2148C">
      <w:pPr>
        <w:tabs>
          <w:tab w:val="left" w:pos="567"/>
        </w:tabs>
        <w:spacing w:before="120" w:after="120" w:line="240" w:lineRule="auto"/>
        <w:jc w:val="both"/>
        <w:rPr>
          <w:lang w:val="en-US" w:bidi="en-US"/>
        </w:rPr>
      </w:pPr>
      <w:r w:rsidRPr="00DD6EA4">
        <w:rPr>
          <w:lang w:val="en-US" w:bidi="en-US"/>
        </w:rPr>
        <w:tab/>
        <w:t>- Suối Kha ứ: đây là con suối nội tỉnh góp nước vào sông Đà 0,27tỷ m³.</w:t>
      </w:r>
    </w:p>
    <w:p w14:paraId="4A5110F0" w14:textId="77777777" w:rsidR="003A7939" w:rsidRPr="00DD6EA4" w:rsidRDefault="003A7939" w:rsidP="00F2148C">
      <w:pPr>
        <w:tabs>
          <w:tab w:val="left" w:pos="567"/>
        </w:tabs>
        <w:spacing w:before="120" w:after="120" w:line="240" w:lineRule="auto"/>
        <w:jc w:val="both"/>
        <w:rPr>
          <w:lang w:val="en-US" w:bidi="en-US"/>
        </w:rPr>
      </w:pPr>
      <w:r w:rsidRPr="00DD6EA4">
        <w:rPr>
          <w:lang w:val="en-US" w:bidi="en-US"/>
        </w:rPr>
        <w:tab/>
        <w:t>- Suối Nậm Bum: suối này nhận nước từ suối Nậm Sì Lường (0,8 tỷ m³), sau đó nhập lưu vào sông Đà đóng góp 0,8 + 2,29 = 3,09 tỷ m³.</w:t>
      </w:r>
    </w:p>
    <w:p w14:paraId="23039591" w14:textId="77777777" w:rsidR="003A7939" w:rsidRPr="00DD6EA4" w:rsidRDefault="003A7939" w:rsidP="00F2148C">
      <w:pPr>
        <w:tabs>
          <w:tab w:val="left" w:pos="567"/>
        </w:tabs>
        <w:spacing w:before="120" w:after="120" w:line="240" w:lineRule="auto"/>
        <w:jc w:val="both"/>
        <w:rPr>
          <w:lang w:val="en-US" w:bidi="en-US"/>
        </w:rPr>
      </w:pPr>
      <w:r w:rsidRPr="00DD6EA4">
        <w:rPr>
          <w:lang w:val="en-US" w:bidi="en-US"/>
        </w:rPr>
        <w:tab/>
        <w:t xml:space="preserve">- Suối Nậm Nhạt: Dòng nhánh Nậm Chà bắt nguồn từ tỉnh Điện Biên nhập lưu vào suối Nậm Nhè, Nậm Nhè nhập lưu tiếp vào Nậm Nhạt và Nậm Nhạt đổ vào sông Đà. Trong đó, Nậm Chà từ Điện Biên góp vào Lai Châu 0,35 tỷ m³, cộng thêm với phần nước sinh ra trên Nậm Chà Lai Châu là 0,04 tỷ m³, góp vào nhánh Nậm Nhè 0,39 tỷ m³. Nậm Nhè từ Điện Biên có 0,63 tỷ m³, cộng thêm với Nậm Nhè Lai Châu 0,32 tỷ m³ và nhập lưu từ suối Nậm Chà, góp nước vào Nậm Nhạt </w:t>
      </w:r>
      <w:r w:rsidRPr="00DD6EA4">
        <w:rPr>
          <w:lang w:val="en-US" w:bidi="en-US"/>
        </w:rPr>
        <w:lastRenderedPageBreak/>
        <w:t>tổng 0,39 + 0,63 + 0,32 = 1,34 tỷ m³. Nậm Nhạt bắt nguồn từ Điện Biên nhận 0,99 tỷ m³, cộng thêm nhâp lưu từ Nậm Nhè 1,34 tỷ m³ và lượng nước sinh ra trên Nậm Nhạt tỉnh Lai Châu là 0,1 tỷ m³, như vậy dòng Nậm Nhạt góp vào sông Đà 0,99+1,34+0,1 = 2,43 tỷ m³.</w:t>
      </w:r>
    </w:p>
    <w:p w14:paraId="5B8D8F00" w14:textId="77777777" w:rsidR="003A7939" w:rsidRPr="00DD6EA4" w:rsidRDefault="003A7939" w:rsidP="00F2148C">
      <w:pPr>
        <w:tabs>
          <w:tab w:val="left" w:pos="567"/>
        </w:tabs>
        <w:spacing w:before="120" w:after="120" w:line="240" w:lineRule="auto"/>
        <w:jc w:val="both"/>
        <w:rPr>
          <w:lang w:val="en-US" w:bidi="en-US"/>
        </w:rPr>
      </w:pPr>
      <w:r w:rsidRPr="00DD6EA4">
        <w:rPr>
          <w:lang w:val="en-US" w:bidi="en-US"/>
        </w:rPr>
        <w:tab/>
        <w:t>- Sông Nậm Na: sông này bắt nguồn từ Trung Quốc, nhận nước từ Trung Quốc trên nhánh Nậm Na là 5,13 tỷ m³. Tiếp đó nhận nước từ dòng nhánh Nậm Cúm (cũng là sông xuyên biên giới) lượng nước 0,12 (TQ)+ 0,27 (LC) = 0,39 tỷ m³. Nậm So tiếp tục nhập lưu vào Nậm Na góp 0,97 tỷ m³, cộng thêm với lượng nước Nậm Na trên địa bàn tỉnh Lai Châu khoảng 1,53 tỷ m³, như vậy tổng nhánh Nậm Na đỏ vào sông Đà 5,13 + 0,39 + 0,97 + 1,53 = 8,02 tỷ m³.</w:t>
      </w:r>
    </w:p>
    <w:p w14:paraId="60B3DD19" w14:textId="77777777" w:rsidR="003A7939" w:rsidRPr="00DD6EA4" w:rsidRDefault="003A7939" w:rsidP="00F2148C">
      <w:pPr>
        <w:tabs>
          <w:tab w:val="left" w:pos="567"/>
        </w:tabs>
        <w:spacing w:before="120" w:after="120" w:line="240" w:lineRule="auto"/>
        <w:jc w:val="both"/>
        <w:rPr>
          <w:lang w:val="en-US" w:bidi="en-US"/>
        </w:rPr>
      </w:pPr>
      <w:r w:rsidRPr="00DD6EA4">
        <w:rPr>
          <w:lang w:val="en-US" w:bidi="en-US"/>
        </w:rPr>
        <w:tab/>
        <w:t>- Suối Nậm Mạ: đây là suối nội tỉnh góp nước vào sông Đà 1,37 tỷ m³.</w:t>
      </w:r>
    </w:p>
    <w:p w14:paraId="6F35E9B6" w14:textId="4BBC403F" w:rsidR="003A7939" w:rsidRDefault="003A7939" w:rsidP="00F2148C">
      <w:pPr>
        <w:tabs>
          <w:tab w:val="left" w:pos="567"/>
        </w:tabs>
        <w:spacing w:before="120" w:after="120" w:line="240" w:lineRule="auto"/>
        <w:jc w:val="both"/>
        <w:rPr>
          <w:lang w:val="en-US" w:bidi="en-US"/>
        </w:rPr>
      </w:pPr>
      <w:r w:rsidRPr="00DD6EA4">
        <w:rPr>
          <w:lang w:val="en-US" w:bidi="en-US"/>
        </w:rPr>
        <w:tab/>
        <w:t>- Suối Nậm Mu: suối này nhận nhập lưu từ 2 nhánh lớn Nậm Sỏ (0,64 tỷ m³) và Nậm Kim (1,2 tỷ m³), cộng thêm với lượng nước sinh ra trên Nậm Mu tại Lai Châu là 3,86 tỷ m³. Tổng cộng nước dòng nhánh Nậm Mu trên địa bàn tỉnh Lai Châu là 3,86 + 1,2 + 0.64 = 5,7 tỷ m³. Tuy nhiên dòng nhánh này còn tiếp tục chảy trên tỉnh Sơn La rồi mới nhập lưu vào sông Đà tại Sơn La.</w:t>
      </w:r>
    </w:p>
    <w:p w14:paraId="669D2FF3" w14:textId="4E518C37" w:rsidR="003A7939" w:rsidRDefault="003A7939" w:rsidP="00107D7F">
      <w:pPr>
        <w:pStyle w:val="Caption"/>
        <w:rPr>
          <w:lang w:bidi="en-US"/>
        </w:rPr>
      </w:pPr>
      <w:r w:rsidRPr="00DD6EA4">
        <w:rPr>
          <w:lang w:bidi="en-US"/>
        </w:rPr>
        <w:tab/>
      </w:r>
      <w:bookmarkStart w:id="160" w:name="_bookmark57"/>
      <w:bookmarkStart w:id="161" w:name="_Toc68425331"/>
      <w:bookmarkStart w:id="162" w:name="_Toc71086464"/>
      <w:bookmarkStart w:id="163" w:name="_Toc73505942"/>
      <w:bookmarkEnd w:id="160"/>
      <w:r w:rsidR="00BD21DD">
        <w:t xml:space="preserve">Bảng </w:t>
      </w:r>
      <w:r w:rsidR="00BD21DD">
        <w:fldChar w:fldCharType="begin"/>
      </w:r>
      <w:r w:rsidR="00BD21DD">
        <w:instrText xml:space="preserve"> SEQ Bảng \* ARABIC </w:instrText>
      </w:r>
      <w:r w:rsidR="00BD21DD">
        <w:fldChar w:fldCharType="separate"/>
      </w:r>
      <w:r w:rsidR="000D6197">
        <w:rPr>
          <w:noProof/>
        </w:rPr>
        <w:t>10</w:t>
      </w:r>
      <w:r w:rsidR="00BD21DD">
        <w:fldChar w:fldCharType="end"/>
      </w:r>
      <w:r w:rsidR="00BD21DD">
        <w:rPr>
          <w:lang w:val="en-US"/>
        </w:rPr>
        <w:t xml:space="preserve">. </w:t>
      </w:r>
      <w:r w:rsidRPr="00DD6EA4">
        <w:rPr>
          <w:lang w:bidi="en-US"/>
        </w:rPr>
        <w:t>Tiềm năng nguồn nước mặt phân theo tiểu vùng (tỷ m</w:t>
      </w:r>
      <w:r w:rsidRPr="00DD6EA4">
        <w:rPr>
          <w:vertAlign w:val="superscript"/>
          <w:lang w:bidi="en-US"/>
        </w:rPr>
        <w:t>3</w:t>
      </w:r>
      <w:r w:rsidRPr="00DD6EA4">
        <w:rPr>
          <w:lang w:bidi="en-US"/>
        </w:rPr>
        <w:t>)</w:t>
      </w:r>
      <w:bookmarkEnd w:id="161"/>
      <w:bookmarkEnd w:id="162"/>
      <w:bookmarkEnd w:id="163"/>
    </w:p>
    <w:tbl>
      <w:tblPr>
        <w:tblStyle w:val="TableGrid0"/>
        <w:tblW w:w="9454" w:type="dxa"/>
        <w:tblInd w:w="-108" w:type="dxa"/>
        <w:tblCellMar>
          <w:left w:w="106" w:type="dxa"/>
          <w:right w:w="58" w:type="dxa"/>
        </w:tblCellMar>
        <w:tblLook w:val="04A0" w:firstRow="1" w:lastRow="0" w:firstColumn="1" w:lastColumn="0" w:noHBand="0" w:noVBand="1"/>
      </w:tblPr>
      <w:tblGrid>
        <w:gridCol w:w="1818"/>
        <w:gridCol w:w="1546"/>
        <w:gridCol w:w="1056"/>
        <w:gridCol w:w="951"/>
        <w:gridCol w:w="1052"/>
        <w:gridCol w:w="933"/>
        <w:gridCol w:w="921"/>
        <w:gridCol w:w="1177"/>
      </w:tblGrid>
      <w:tr w:rsidR="00B34768" w:rsidRPr="00B34768" w14:paraId="41ABDD1B" w14:textId="77777777" w:rsidTr="00B34768">
        <w:trPr>
          <w:trHeight w:val="1291"/>
          <w:tblHeader/>
        </w:trPr>
        <w:tc>
          <w:tcPr>
            <w:tcW w:w="181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64D72D51" w14:textId="2D934F53" w:rsidR="00B34768" w:rsidRPr="00B34768" w:rsidRDefault="00B34768" w:rsidP="00B34768">
            <w:pPr>
              <w:spacing w:line="259" w:lineRule="auto"/>
              <w:ind w:right="56"/>
              <w:jc w:val="center"/>
              <w:rPr>
                <w:rFonts w:ascii="Times New Roman" w:hAnsi="Times New Roman" w:cs="Times New Roman"/>
                <w:sz w:val="24"/>
                <w:szCs w:val="24"/>
              </w:rPr>
            </w:pPr>
            <w:r w:rsidRPr="00B34768">
              <w:rPr>
                <w:rFonts w:ascii="Times New Roman" w:hAnsi="Times New Roman" w:cs="Times New Roman"/>
                <w:b/>
                <w:sz w:val="24"/>
                <w:szCs w:val="24"/>
              </w:rPr>
              <w:t>Vùng</w:t>
            </w:r>
          </w:p>
        </w:tc>
        <w:tc>
          <w:tcPr>
            <w:tcW w:w="154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2DF27450" w14:textId="0756DF53" w:rsidR="00B34768" w:rsidRPr="00B34768" w:rsidRDefault="00B34768" w:rsidP="00B34768">
            <w:pPr>
              <w:spacing w:line="259" w:lineRule="auto"/>
              <w:ind w:right="52"/>
              <w:jc w:val="center"/>
              <w:rPr>
                <w:rFonts w:ascii="Times New Roman" w:hAnsi="Times New Roman" w:cs="Times New Roman"/>
                <w:sz w:val="24"/>
                <w:szCs w:val="24"/>
              </w:rPr>
            </w:pPr>
            <w:r w:rsidRPr="00B34768">
              <w:rPr>
                <w:rFonts w:ascii="Times New Roman" w:hAnsi="Times New Roman" w:cs="Times New Roman"/>
                <w:b/>
                <w:sz w:val="24"/>
                <w:szCs w:val="24"/>
              </w:rPr>
              <w:t>Sông chính</w:t>
            </w:r>
          </w:p>
        </w:tc>
        <w:tc>
          <w:tcPr>
            <w:tcW w:w="105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4964EC84" w14:textId="2AC22129" w:rsidR="00B34768" w:rsidRPr="00B34768" w:rsidRDefault="00B34768" w:rsidP="00B34768">
            <w:pPr>
              <w:spacing w:line="259" w:lineRule="auto"/>
              <w:ind w:right="55"/>
              <w:jc w:val="center"/>
              <w:rPr>
                <w:rFonts w:ascii="Times New Roman" w:hAnsi="Times New Roman" w:cs="Times New Roman"/>
                <w:sz w:val="24"/>
                <w:szCs w:val="24"/>
              </w:rPr>
            </w:pPr>
            <w:r w:rsidRPr="00B34768">
              <w:rPr>
                <w:rFonts w:ascii="Times New Roman" w:hAnsi="Times New Roman" w:cs="Times New Roman"/>
                <w:b/>
                <w:sz w:val="24"/>
                <w:szCs w:val="24"/>
              </w:rPr>
              <w:t>F (km</w:t>
            </w:r>
            <w:r w:rsidRPr="00B34768">
              <w:rPr>
                <w:rFonts w:ascii="Times New Roman" w:hAnsi="Times New Roman" w:cs="Times New Roman"/>
                <w:b/>
                <w:sz w:val="24"/>
                <w:szCs w:val="24"/>
                <w:vertAlign w:val="superscript"/>
              </w:rPr>
              <w:t>2</w:t>
            </w:r>
            <w:r w:rsidRPr="00B34768">
              <w:rPr>
                <w:rFonts w:ascii="Times New Roman" w:hAnsi="Times New Roman" w:cs="Times New Roman"/>
                <w:b/>
                <w:sz w:val="24"/>
                <w:szCs w:val="24"/>
              </w:rPr>
              <w:t>)</w:t>
            </w:r>
          </w:p>
        </w:tc>
        <w:tc>
          <w:tcPr>
            <w:tcW w:w="95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3FD25A6C" w14:textId="747EE999" w:rsidR="00B34768" w:rsidRPr="00B34768" w:rsidRDefault="00B34768" w:rsidP="00B34768">
            <w:pPr>
              <w:spacing w:after="94" w:line="259" w:lineRule="auto"/>
              <w:ind w:right="56"/>
              <w:jc w:val="center"/>
              <w:rPr>
                <w:rFonts w:ascii="Times New Roman" w:hAnsi="Times New Roman" w:cs="Times New Roman"/>
                <w:sz w:val="24"/>
                <w:szCs w:val="24"/>
              </w:rPr>
            </w:pPr>
            <w:r w:rsidRPr="00B34768">
              <w:rPr>
                <w:rFonts w:ascii="Times New Roman" w:hAnsi="Times New Roman" w:cs="Times New Roman"/>
                <w:b/>
                <w:sz w:val="24"/>
                <w:szCs w:val="24"/>
              </w:rPr>
              <w:t>Qo</w:t>
            </w:r>
          </w:p>
          <w:p w14:paraId="03E3AC3E" w14:textId="43D48C44" w:rsidR="00B34768" w:rsidRPr="00B34768" w:rsidRDefault="00B34768" w:rsidP="00B34768">
            <w:pPr>
              <w:spacing w:line="259" w:lineRule="auto"/>
              <w:ind w:right="58"/>
              <w:jc w:val="center"/>
              <w:rPr>
                <w:rFonts w:ascii="Times New Roman" w:hAnsi="Times New Roman" w:cs="Times New Roman"/>
                <w:sz w:val="24"/>
                <w:szCs w:val="24"/>
              </w:rPr>
            </w:pPr>
            <w:r w:rsidRPr="00B34768">
              <w:rPr>
                <w:rFonts w:ascii="Times New Roman" w:hAnsi="Times New Roman" w:cs="Times New Roman"/>
                <w:b/>
                <w:sz w:val="24"/>
                <w:szCs w:val="24"/>
              </w:rPr>
              <w:t>(m</w:t>
            </w:r>
            <w:r w:rsidRPr="00B34768">
              <w:rPr>
                <w:rFonts w:ascii="Times New Roman" w:hAnsi="Times New Roman" w:cs="Times New Roman"/>
                <w:b/>
                <w:sz w:val="24"/>
                <w:szCs w:val="24"/>
                <w:vertAlign w:val="superscript"/>
              </w:rPr>
              <w:t>3</w:t>
            </w:r>
            <w:r w:rsidRPr="00B34768">
              <w:rPr>
                <w:rFonts w:ascii="Times New Roman" w:hAnsi="Times New Roman" w:cs="Times New Roman"/>
                <w:b/>
                <w:sz w:val="24"/>
                <w:szCs w:val="24"/>
              </w:rPr>
              <w:t>/s)</w:t>
            </w:r>
          </w:p>
        </w:tc>
        <w:tc>
          <w:tcPr>
            <w:tcW w:w="105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5053732E" w14:textId="4C15E5F1" w:rsidR="00B34768" w:rsidRPr="00B34768" w:rsidRDefault="00B34768" w:rsidP="00B34768">
            <w:pPr>
              <w:spacing w:after="101" w:line="259" w:lineRule="auto"/>
              <w:ind w:right="49"/>
              <w:jc w:val="center"/>
              <w:rPr>
                <w:rFonts w:ascii="Times New Roman" w:hAnsi="Times New Roman" w:cs="Times New Roman"/>
                <w:sz w:val="24"/>
                <w:szCs w:val="24"/>
              </w:rPr>
            </w:pPr>
            <w:r w:rsidRPr="00B34768">
              <w:rPr>
                <w:rFonts w:ascii="Times New Roman" w:hAnsi="Times New Roman" w:cs="Times New Roman"/>
                <w:b/>
                <w:sz w:val="24"/>
                <w:szCs w:val="24"/>
              </w:rPr>
              <w:t>Wo</w:t>
            </w:r>
          </w:p>
          <w:p w14:paraId="2C768F71" w14:textId="7F233533" w:rsidR="00B34768" w:rsidRPr="00B34768" w:rsidRDefault="00B34768" w:rsidP="00B34768">
            <w:pPr>
              <w:spacing w:line="259" w:lineRule="auto"/>
              <w:jc w:val="center"/>
              <w:rPr>
                <w:rFonts w:ascii="Times New Roman" w:hAnsi="Times New Roman" w:cs="Times New Roman"/>
                <w:sz w:val="24"/>
                <w:szCs w:val="24"/>
              </w:rPr>
            </w:pPr>
            <w:r w:rsidRPr="00B34768">
              <w:rPr>
                <w:rFonts w:ascii="Times New Roman" w:hAnsi="Times New Roman" w:cs="Times New Roman"/>
                <w:b/>
                <w:sz w:val="24"/>
                <w:szCs w:val="24"/>
              </w:rPr>
              <w:t>(triệu</w:t>
            </w:r>
            <w:r>
              <w:rPr>
                <w:rFonts w:ascii="Times New Roman" w:hAnsi="Times New Roman" w:cs="Times New Roman"/>
                <w:b/>
                <w:sz w:val="24"/>
                <w:szCs w:val="24"/>
                <w:lang w:val="en-US"/>
              </w:rPr>
              <w:t xml:space="preserve"> </w:t>
            </w:r>
            <w:r w:rsidRPr="00B34768">
              <w:rPr>
                <w:rFonts w:ascii="Times New Roman" w:hAnsi="Times New Roman" w:cs="Times New Roman"/>
                <w:b/>
                <w:sz w:val="24"/>
                <w:szCs w:val="24"/>
              </w:rPr>
              <w:t>m</w:t>
            </w:r>
            <w:r w:rsidRPr="00B34768">
              <w:rPr>
                <w:rFonts w:ascii="Times New Roman" w:hAnsi="Times New Roman" w:cs="Times New Roman"/>
                <w:b/>
                <w:sz w:val="24"/>
                <w:szCs w:val="24"/>
                <w:vertAlign w:val="superscript"/>
              </w:rPr>
              <w:t>3</w:t>
            </w:r>
            <w:r w:rsidRPr="00B34768">
              <w:rPr>
                <w:rFonts w:ascii="Times New Roman" w:hAnsi="Times New Roman" w:cs="Times New Roman"/>
                <w:b/>
                <w:sz w:val="24"/>
                <w:szCs w:val="24"/>
              </w:rPr>
              <w:t>)</w:t>
            </w:r>
          </w:p>
        </w:tc>
        <w:tc>
          <w:tcPr>
            <w:tcW w:w="93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5B69B2D2" w14:textId="04BCDFE4" w:rsidR="00B34768" w:rsidRPr="00B34768" w:rsidRDefault="00B34768" w:rsidP="00B34768">
            <w:pPr>
              <w:jc w:val="center"/>
              <w:rPr>
                <w:rFonts w:ascii="Times New Roman" w:hAnsi="Times New Roman" w:cs="Times New Roman"/>
                <w:sz w:val="24"/>
                <w:szCs w:val="24"/>
              </w:rPr>
            </w:pPr>
            <w:r w:rsidRPr="00B34768">
              <w:rPr>
                <w:rFonts w:ascii="Times New Roman" w:hAnsi="Times New Roman" w:cs="Times New Roman"/>
                <w:b/>
                <w:sz w:val="24"/>
                <w:szCs w:val="24"/>
              </w:rPr>
              <w:t>F thuộc Lai</w:t>
            </w:r>
          </w:p>
          <w:p w14:paraId="00FE1B27" w14:textId="5CE5D2C4" w:rsidR="00B34768" w:rsidRPr="00B34768" w:rsidRDefault="00B34768" w:rsidP="00B34768">
            <w:pPr>
              <w:spacing w:line="259" w:lineRule="auto"/>
              <w:jc w:val="center"/>
              <w:rPr>
                <w:rFonts w:ascii="Times New Roman" w:hAnsi="Times New Roman" w:cs="Times New Roman"/>
                <w:sz w:val="24"/>
                <w:szCs w:val="24"/>
              </w:rPr>
            </w:pPr>
            <w:r w:rsidRPr="00B34768">
              <w:rPr>
                <w:rFonts w:ascii="Times New Roman" w:hAnsi="Times New Roman" w:cs="Times New Roman"/>
                <w:b/>
                <w:sz w:val="24"/>
                <w:szCs w:val="24"/>
              </w:rPr>
              <w:t>Châu km</w:t>
            </w:r>
            <w:r w:rsidRPr="00B34768">
              <w:rPr>
                <w:rFonts w:ascii="Times New Roman" w:hAnsi="Times New Roman" w:cs="Times New Roman"/>
                <w:b/>
                <w:sz w:val="24"/>
                <w:szCs w:val="24"/>
                <w:vertAlign w:val="superscript"/>
              </w:rPr>
              <w:t>2</w:t>
            </w:r>
            <w:r w:rsidRPr="00B34768">
              <w:rPr>
                <w:rFonts w:ascii="Times New Roman" w:hAnsi="Times New Roman" w:cs="Times New Roman"/>
                <w:b/>
                <w:sz w:val="24"/>
                <w:szCs w:val="24"/>
              </w:rPr>
              <w:t>)</w:t>
            </w:r>
          </w:p>
        </w:tc>
        <w:tc>
          <w:tcPr>
            <w:tcW w:w="92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2F645A1F" w14:textId="53F38702" w:rsidR="00B34768" w:rsidRPr="00B34768" w:rsidRDefault="00B34768" w:rsidP="00B34768">
            <w:pPr>
              <w:spacing w:after="113"/>
              <w:jc w:val="center"/>
              <w:rPr>
                <w:rFonts w:ascii="Times New Roman" w:hAnsi="Times New Roman" w:cs="Times New Roman"/>
                <w:sz w:val="24"/>
                <w:szCs w:val="24"/>
              </w:rPr>
            </w:pPr>
            <w:r w:rsidRPr="00B34768">
              <w:rPr>
                <w:rFonts w:ascii="Times New Roman" w:hAnsi="Times New Roman" w:cs="Times New Roman"/>
                <w:b/>
                <w:sz w:val="24"/>
                <w:szCs w:val="24"/>
              </w:rPr>
              <w:t>Q nội sinh</w:t>
            </w:r>
          </w:p>
          <w:p w14:paraId="37E21E85" w14:textId="77D39818" w:rsidR="00B34768" w:rsidRPr="00B34768" w:rsidRDefault="00B34768" w:rsidP="00B34768">
            <w:pPr>
              <w:spacing w:line="259" w:lineRule="auto"/>
              <w:ind w:right="56"/>
              <w:jc w:val="center"/>
              <w:rPr>
                <w:rFonts w:ascii="Times New Roman" w:hAnsi="Times New Roman" w:cs="Times New Roman"/>
                <w:sz w:val="24"/>
                <w:szCs w:val="24"/>
              </w:rPr>
            </w:pPr>
            <w:r w:rsidRPr="00B34768">
              <w:rPr>
                <w:rFonts w:ascii="Times New Roman" w:hAnsi="Times New Roman" w:cs="Times New Roman"/>
                <w:b/>
                <w:sz w:val="24"/>
                <w:szCs w:val="24"/>
              </w:rPr>
              <w:t>(m</w:t>
            </w:r>
            <w:r w:rsidRPr="00B34768">
              <w:rPr>
                <w:rFonts w:ascii="Times New Roman" w:hAnsi="Times New Roman" w:cs="Times New Roman"/>
                <w:b/>
                <w:sz w:val="24"/>
                <w:szCs w:val="24"/>
                <w:vertAlign w:val="superscript"/>
              </w:rPr>
              <w:t>3</w:t>
            </w:r>
            <w:r w:rsidRPr="00B34768">
              <w:rPr>
                <w:rFonts w:ascii="Times New Roman" w:hAnsi="Times New Roman" w:cs="Times New Roman"/>
                <w:b/>
                <w:sz w:val="24"/>
                <w:szCs w:val="24"/>
              </w:rPr>
              <w:t>/s)</w:t>
            </w:r>
          </w:p>
        </w:tc>
        <w:tc>
          <w:tcPr>
            <w:tcW w:w="117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0695F385" w14:textId="0B7ECA55" w:rsidR="00B34768" w:rsidRPr="00B34768" w:rsidRDefault="00B34768" w:rsidP="00B34768">
            <w:pPr>
              <w:spacing w:after="128" w:line="259" w:lineRule="auto"/>
              <w:ind w:left="53"/>
              <w:jc w:val="center"/>
              <w:rPr>
                <w:rFonts w:ascii="Times New Roman" w:hAnsi="Times New Roman" w:cs="Times New Roman"/>
                <w:sz w:val="24"/>
                <w:szCs w:val="24"/>
              </w:rPr>
            </w:pPr>
            <w:r w:rsidRPr="00B34768">
              <w:rPr>
                <w:rFonts w:ascii="Times New Roman" w:hAnsi="Times New Roman" w:cs="Times New Roman"/>
                <w:b/>
                <w:sz w:val="24"/>
                <w:szCs w:val="24"/>
              </w:rPr>
              <w:t>W nội sinh (triệu m</w:t>
            </w:r>
            <w:r w:rsidRPr="00B34768">
              <w:rPr>
                <w:rFonts w:ascii="Times New Roman" w:hAnsi="Times New Roman" w:cs="Times New Roman"/>
                <w:b/>
                <w:sz w:val="24"/>
                <w:szCs w:val="24"/>
                <w:vertAlign w:val="superscript"/>
              </w:rPr>
              <w:t>3</w:t>
            </w:r>
            <w:r w:rsidRPr="00B34768">
              <w:rPr>
                <w:rFonts w:ascii="Times New Roman" w:hAnsi="Times New Roman" w:cs="Times New Roman"/>
                <w:b/>
                <w:sz w:val="24"/>
                <w:szCs w:val="24"/>
              </w:rPr>
              <w:t>)</w:t>
            </w:r>
          </w:p>
        </w:tc>
      </w:tr>
      <w:tr w:rsidR="00B34768" w:rsidRPr="00B34768" w14:paraId="21486EFD" w14:textId="77777777" w:rsidTr="00B34768">
        <w:trPr>
          <w:trHeight w:val="480"/>
        </w:trPr>
        <w:tc>
          <w:tcPr>
            <w:tcW w:w="1818" w:type="dxa"/>
            <w:vMerge w:val="restart"/>
            <w:tcBorders>
              <w:top w:val="single" w:sz="4" w:space="0" w:color="000000"/>
              <w:left w:val="single" w:sz="4" w:space="0" w:color="000000"/>
              <w:bottom w:val="single" w:sz="4" w:space="0" w:color="000000"/>
              <w:right w:val="single" w:sz="4" w:space="0" w:color="000000"/>
            </w:tcBorders>
            <w:vAlign w:val="center"/>
          </w:tcPr>
          <w:p w14:paraId="794E1997" w14:textId="77777777" w:rsidR="00B34768" w:rsidRPr="00B34768" w:rsidRDefault="00B34768" w:rsidP="00B33270">
            <w:pPr>
              <w:spacing w:after="24"/>
              <w:ind w:left="2" w:right="146"/>
              <w:rPr>
                <w:rFonts w:ascii="Times New Roman" w:hAnsi="Times New Roman" w:cs="Times New Roman"/>
                <w:sz w:val="24"/>
                <w:szCs w:val="24"/>
              </w:rPr>
            </w:pPr>
            <w:r w:rsidRPr="00B34768">
              <w:rPr>
                <w:rFonts w:ascii="Times New Roman" w:hAnsi="Times New Roman" w:cs="Times New Roman"/>
                <w:sz w:val="24"/>
                <w:szCs w:val="24"/>
              </w:rPr>
              <w:t xml:space="preserve">Vùng 1 Thượng sông </w:t>
            </w:r>
          </w:p>
          <w:p w14:paraId="4438AC51" w14:textId="77777777" w:rsidR="00B34768" w:rsidRPr="00B34768" w:rsidRDefault="00B34768" w:rsidP="00B33270">
            <w:pPr>
              <w:spacing w:after="120" w:line="259" w:lineRule="auto"/>
              <w:ind w:left="2"/>
              <w:rPr>
                <w:rFonts w:ascii="Times New Roman" w:hAnsi="Times New Roman" w:cs="Times New Roman"/>
                <w:sz w:val="24"/>
                <w:szCs w:val="24"/>
              </w:rPr>
            </w:pPr>
            <w:r w:rsidRPr="00B34768">
              <w:rPr>
                <w:rFonts w:ascii="Times New Roman" w:hAnsi="Times New Roman" w:cs="Times New Roman"/>
                <w:sz w:val="24"/>
                <w:szCs w:val="24"/>
              </w:rPr>
              <w:t>Đà(F=1694km</w:t>
            </w:r>
            <w:r w:rsidRPr="00B34768">
              <w:rPr>
                <w:rFonts w:ascii="Times New Roman" w:hAnsi="Times New Roman" w:cs="Times New Roman"/>
                <w:sz w:val="24"/>
                <w:szCs w:val="24"/>
                <w:vertAlign w:val="superscript"/>
              </w:rPr>
              <w:t>2</w:t>
            </w:r>
            <w:r w:rsidRPr="00B34768">
              <w:rPr>
                <w:rFonts w:ascii="Times New Roman" w:hAnsi="Times New Roman" w:cs="Times New Roman"/>
                <w:sz w:val="24"/>
                <w:szCs w:val="24"/>
              </w:rPr>
              <w:t xml:space="preserve">) </w:t>
            </w:r>
          </w:p>
          <w:p w14:paraId="4D378002" w14:textId="77777777" w:rsidR="00B34768" w:rsidRPr="00B34768" w:rsidRDefault="00B34768" w:rsidP="00B33270">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6536ABBC" w14:textId="77777777" w:rsidR="00B34768" w:rsidRPr="00B34768" w:rsidRDefault="00B34768" w:rsidP="00B33270">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7D67316C" w14:textId="77777777" w:rsidR="00B34768" w:rsidRPr="00B34768" w:rsidRDefault="00B34768" w:rsidP="00B33270">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7ADFEC2D" w14:textId="77777777" w:rsidR="00B34768" w:rsidRPr="00B34768" w:rsidRDefault="00B34768" w:rsidP="00B33270">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7B746292" w14:textId="77777777" w:rsidR="00B34768" w:rsidRPr="00B34768" w:rsidRDefault="00B34768" w:rsidP="00B33270">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3AF66E5B" w14:textId="77777777" w:rsidR="00B34768" w:rsidRPr="00B34768" w:rsidRDefault="00B34768" w:rsidP="00B33270">
            <w:pPr>
              <w:spacing w:after="99"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1AF46184" w14:textId="77777777" w:rsidR="00B34768" w:rsidRPr="00B34768" w:rsidRDefault="00B34768" w:rsidP="00B33270">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2C4DD13B" w14:textId="77777777" w:rsidR="00B34768" w:rsidRPr="00B34768" w:rsidRDefault="00B34768" w:rsidP="00B33270">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40609AD4" w14:textId="77777777" w:rsidR="00B34768" w:rsidRPr="00B34768" w:rsidRDefault="00B34768" w:rsidP="00B33270">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55207B0D" w14:textId="77777777" w:rsidR="00B34768" w:rsidRPr="00B34768" w:rsidRDefault="00B34768" w:rsidP="00B33270">
            <w:pPr>
              <w:spacing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tc>
        <w:tc>
          <w:tcPr>
            <w:tcW w:w="1546" w:type="dxa"/>
            <w:tcBorders>
              <w:top w:val="single" w:sz="4" w:space="0" w:color="000000"/>
              <w:left w:val="single" w:sz="4" w:space="0" w:color="000000"/>
              <w:bottom w:val="single" w:sz="4" w:space="0" w:color="000000"/>
              <w:right w:val="single" w:sz="4" w:space="0" w:color="000000"/>
            </w:tcBorders>
            <w:vAlign w:val="center"/>
          </w:tcPr>
          <w:p w14:paraId="5A1D78DD"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Sông Đà </w:t>
            </w:r>
          </w:p>
        </w:tc>
        <w:tc>
          <w:tcPr>
            <w:tcW w:w="1056" w:type="dxa"/>
            <w:tcBorders>
              <w:top w:val="single" w:sz="4" w:space="0" w:color="000000"/>
              <w:left w:val="single" w:sz="4" w:space="0" w:color="000000"/>
              <w:bottom w:val="single" w:sz="4" w:space="0" w:color="000000"/>
              <w:right w:val="single" w:sz="4" w:space="0" w:color="000000"/>
            </w:tcBorders>
            <w:vAlign w:val="center"/>
          </w:tcPr>
          <w:p w14:paraId="37B299A4"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19.847 </w:t>
            </w:r>
          </w:p>
        </w:tc>
        <w:tc>
          <w:tcPr>
            <w:tcW w:w="951" w:type="dxa"/>
            <w:tcBorders>
              <w:top w:val="single" w:sz="4" w:space="0" w:color="000000"/>
              <w:left w:val="single" w:sz="4" w:space="0" w:color="000000"/>
              <w:bottom w:val="single" w:sz="4" w:space="0" w:color="000000"/>
              <w:right w:val="single" w:sz="4" w:space="0" w:color="000000"/>
            </w:tcBorders>
            <w:vAlign w:val="center"/>
          </w:tcPr>
          <w:p w14:paraId="59BCFCDF"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560,2 </w:t>
            </w:r>
          </w:p>
        </w:tc>
        <w:tc>
          <w:tcPr>
            <w:tcW w:w="1052" w:type="dxa"/>
            <w:tcBorders>
              <w:top w:val="single" w:sz="4" w:space="0" w:color="000000"/>
              <w:left w:val="single" w:sz="4" w:space="0" w:color="000000"/>
              <w:bottom w:val="single" w:sz="4" w:space="0" w:color="000000"/>
              <w:right w:val="single" w:sz="4" w:space="0" w:color="000000"/>
            </w:tcBorders>
            <w:vAlign w:val="center"/>
          </w:tcPr>
          <w:p w14:paraId="423DDE1D" w14:textId="77777777" w:rsidR="00B34768" w:rsidRPr="00B34768" w:rsidRDefault="00B34768" w:rsidP="00B33270">
            <w:pPr>
              <w:spacing w:line="259" w:lineRule="auto"/>
              <w:ind w:left="48"/>
              <w:rPr>
                <w:rFonts w:ascii="Times New Roman" w:hAnsi="Times New Roman" w:cs="Times New Roman"/>
                <w:sz w:val="24"/>
                <w:szCs w:val="24"/>
              </w:rPr>
            </w:pPr>
            <w:r w:rsidRPr="00B34768">
              <w:rPr>
                <w:rFonts w:ascii="Times New Roman" w:hAnsi="Times New Roman" w:cs="Times New Roman"/>
                <w:sz w:val="24"/>
                <w:szCs w:val="24"/>
              </w:rPr>
              <w:t xml:space="preserve">17.666,5 </w:t>
            </w:r>
          </w:p>
        </w:tc>
        <w:tc>
          <w:tcPr>
            <w:tcW w:w="933" w:type="dxa"/>
            <w:tcBorders>
              <w:top w:val="single" w:sz="4" w:space="0" w:color="000000"/>
              <w:left w:val="single" w:sz="4" w:space="0" w:color="000000"/>
              <w:bottom w:val="single" w:sz="4" w:space="0" w:color="000000"/>
              <w:right w:val="single" w:sz="4" w:space="0" w:color="000000"/>
            </w:tcBorders>
            <w:vAlign w:val="center"/>
          </w:tcPr>
          <w:p w14:paraId="5A7ED5FA" w14:textId="77777777" w:rsidR="00B34768" w:rsidRPr="00B34768" w:rsidRDefault="00B34768" w:rsidP="00B33270">
            <w:pPr>
              <w:spacing w:line="259" w:lineRule="auto"/>
              <w:ind w:left="2"/>
              <w:rPr>
                <w:rFonts w:ascii="Times New Roman" w:hAnsi="Times New Roman" w:cs="Times New Roman"/>
                <w:sz w:val="24"/>
                <w:szCs w:val="24"/>
              </w:rPr>
            </w:pPr>
            <w:r w:rsidRPr="00B34768">
              <w:rPr>
                <w:rFonts w:ascii="Times New Roman" w:hAnsi="Times New Roman" w:cs="Times New Roman"/>
                <w:b/>
                <w:sz w:val="24"/>
                <w:szCs w:val="24"/>
              </w:rPr>
              <w:t xml:space="preserve">  </w:t>
            </w:r>
          </w:p>
        </w:tc>
        <w:tc>
          <w:tcPr>
            <w:tcW w:w="921" w:type="dxa"/>
            <w:tcBorders>
              <w:top w:val="single" w:sz="4" w:space="0" w:color="000000"/>
              <w:left w:val="single" w:sz="4" w:space="0" w:color="000000"/>
              <w:bottom w:val="single" w:sz="4" w:space="0" w:color="000000"/>
              <w:right w:val="single" w:sz="4" w:space="0" w:color="000000"/>
            </w:tcBorders>
            <w:vAlign w:val="center"/>
          </w:tcPr>
          <w:p w14:paraId="4EE3B0AF"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  </w:t>
            </w:r>
          </w:p>
        </w:tc>
        <w:tc>
          <w:tcPr>
            <w:tcW w:w="1177" w:type="dxa"/>
            <w:tcBorders>
              <w:top w:val="single" w:sz="4" w:space="0" w:color="000000"/>
              <w:left w:val="single" w:sz="4" w:space="0" w:color="000000"/>
              <w:bottom w:val="single" w:sz="4" w:space="0" w:color="000000"/>
              <w:right w:val="single" w:sz="4" w:space="0" w:color="000000"/>
            </w:tcBorders>
            <w:vAlign w:val="center"/>
          </w:tcPr>
          <w:p w14:paraId="0FFE13C0" w14:textId="77777777" w:rsidR="00B34768" w:rsidRPr="00B34768" w:rsidRDefault="00B34768" w:rsidP="00B33270">
            <w:pPr>
              <w:spacing w:line="259" w:lineRule="auto"/>
              <w:ind w:left="2"/>
              <w:rPr>
                <w:rFonts w:ascii="Times New Roman" w:hAnsi="Times New Roman" w:cs="Times New Roman"/>
                <w:sz w:val="24"/>
                <w:szCs w:val="24"/>
              </w:rPr>
            </w:pPr>
            <w:r w:rsidRPr="00B34768">
              <w:rPr>
                <w:rFonts w:ascii="Times New Roman" w:hAnsi="Times New Roman" w:cs="Times New Roman"/>
                <w:b/>
                <w:sz w:val="24"/>
                <w:szCs w:val="24"/>
              </w:rPr>
              <w:t xml:space="preserve">  </w:t>
            </w:r>
          </w:p>
        </w:tc>
      </w:tr>
      <w:tr w:rsidR="00B34768" w:rsidRPr="00B34768" w14:paraId="2DE39AF6" w14:textId="77777777" w:rsidTr="00B34768">
        <w:trPr>
          <w:trHeight w:val="480"/>
        </w:trPr>
        <w:tc>
          <w:tcPr>
            <w:tcW w:w="0" w:type="auto"/>
            <w:vMerge/>
            <w:tcBorders>
              <w:top w:val="nil"/>
              <w:left w:val="single" w:sz="4" w:space="0" w:color="000000"/>
              <w:bottom w:val="nil"/>
              <w:right w:val="single" w:sz="4" w:space="0" w:color="000000"/>
            </w:tcBorders>
          </w:tcPr>
          <w:p w14:paraId="72D6A943"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302868E0"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Là </w:t>
            </w:r>
          </w:p>
        </w:tc>
        <w:tc>
          <w:tcPr>
            <w:tcW w:w="1056" w:type="dxa"/>
            <w:tcBorders>
              <w:top w:val="single" w:sz="4" w:space="0" w:color="000000"/>
              <w:left w:val="single" w:sz="4" w:space="0" w:color="000000"/>
              <w:bottom w:val="single" w:sz="4" w:space="0" w:color="000000"/>
              <w:right w:val="single" w:sz="4" w:space="0" w:color="000000"/>
            </w:tcBorders>
            <w:vAlign w:val="center"/>
          </w:tcPr>
          <w:p w14:paraId="194C24D5"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217,0 </w:t>
            </w:r>
          </w:p>
        </w:tc>
        <w:tc>
          <w:tcPr>
            <w:tcW w:w="951" w:type="dxa"/>
            <w:tcBorders>
              <w:top w:val="single" w:sz="4" w:space="0" w:color="000000"/>
              <w:left w:val="single" w:sz="4" w:space="0" w:color="000000"/>
              <w:bottom w:val="single" w:sz="4" w:space="0" w:color="000000"/>
              <w:right w:val="single" w:sz="4" w:space="0" w:color="000000"/>
            </w:tcBorders>
            <w:vAlign w:val="center"/>
          </w:tcPr>
          <w:p w14:paraId="192DAF7C"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14,6 </w:t>
            </w:r>
          </w:p>
        </w:tc>
        <w:tc>
          <w:tcPr>
            <w:tcW w:w="1052" w:type="dxa"/>
            <w:tcBorders>
              <w:top w:val="single" w:sz="4" w:space="0" w:color="000000"/>
              <w:left w:val="single" w:sz="4" w:space="0" w:color="000000"/>
              <w:bottom w:val="single" w:sz="4" w:space="0" w:color="000000"/>
              <w:right w:val="single" w:sz="4" w:space="0" w:color="000000"/>
            </w:tcBorders>
            <w:vAlign w:val="center"/>
          </w:tcPr>
          <w:p w14:paraId="08B1F30E"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460,6 </w:t>
            </w:r>
          </w:p>
        </w:tc>
        <w:tc>
          <w:tcPr>
            <w:tcW w:w="933" w:type="dxa"/>
            <w:tcBorders>
              <w:top w:val="single" w:sz="4" w:space="0" w:color="000000"/>
              <w:left w:val="single" w:sz="4" w:space="0" w:color="000000"/>
              <w:bottom w:val="single" w:sz="4" w:space="0" w:color="000000"/>
              <w:right w:val="single" w:sz="4" w:space="0" w:color="000000"/>
            </w:tcBorders>
            <w:vAlign w:val="center"/>
          </w:tcPr>
          <w:p w14:paraId="2DC60CBF"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217,0 </w:t>
            </w:r>
          </w:p>
        </w:tc>
        <w:tc>
          <w:tcPr>
            <w:tcW w:w="921" w:type="dxa"/>
            <w:tcBorders>
              <w:top w:val="single" w:sz="4" w:space="0" w:color="000000"/>
              <w:left w:val="single" w:sz="4" w:space="0" w:color="000000"/>
              <w:bottom w:val="single" w:sz="4" w:space="0" w:color="000000"/>
              <w:right w:val="single" w:sz="4" w:space="0" w:color="000000"/>
            </w:tcBorders>
            <w:vAlign w:val="center"/>
          </w:tcPr>
          <w:p w14:paraId="21E3B8C1"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14,6 </w:t>
            </w:r>
          </w:p>
        </w:tc>
        <w:tc>
          <w:tcPr>
            <w:tcW w:w="1177" w:type="dxa"/>
            <w:tcBorders>
              <w:top w:val="single" w:sz="4" w:space="0" w:color="000000"/>
              <w:left w:val="single" w:sz="4" w:space="0" w:color="000000"/>
              <w:bottom w:val="single" w:sz="4" w:space="0" w:color="000000"/>
              <w:right w:val="single" w:sz="4" w:space="0" w:color="000000"/>
            </w:tcBorders>
            <w:vAlign w:val="center"/>
          </w:tcPr>
          <w:p w14:paraId="383394E3"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460,6 </w:t>
            </w:r>
          </w:p>
        </w:tc>
      </w:tr>
      <w:tr w:rsidR="00B34768" w:rsidRPr="00B34768" w14:paraId="04A1E7F0" w14:textId="77777777" w:rsidTr="00B34768">
        <w:trPr>
          <w:trHeight w:val="480"/>
        </w:trPr>
        <w:tc>
          <w:tcPr>
            <w:tcW w:w="0" w:type="auto"/>
            <w:vMerge/>
            <w:tcBorders>
              <w:top w:val="nil"/>
              <w:left w:val="single" w:sz="4" w:space="0" w:color="000000"/>
              <w:bottom w:val="nil"/>
              <w:right w:val="single" w:sz="4" w:space="0" w:color="000000"/>
            </w:tcBorders>
          </w:tcPr>
          <w:p w14:paraId="0FBCA8AF"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53A008D5"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Lằn </w:t>
            </w:r>
          </w:p>
        </w:tc>
        <w:tc>
          <w:tcPr>
            <w:tcW w:w="1056" w:type="dxa"/>
            <w:tcBorders>
              <w:top w:val="single" w:sz="4" w:space="0" w:color="000000"/>
              <w:left w:val="single" w:sz="4" w:space="0" w:color="000000"/>
              <w:bottom w:val="single" w:sz="4" w:space="0" w:color="000000"/>
              <w:right w:val="single" w:sz="4" w:space="0" w:color="000000"/>
            </w:tcBorders>
            <w:vAlign w:val="center"/>
          </w:tcPr>
          <w:p w14:paraId="3D7FA341"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81,0 </w:t>
            </w:r>
          </w:p>
        </w:tc>
        <w:tc>
          <w:tcPr>
            <w:tcW w:w="951" w:type="dxa"/>
            <w:tcBorders>
              <w:top w:val="single" w:sz="4" w:space="0" w:color="000000"/>
              <w:left w:val="single" w:sz="4" w:space="0" w:color="000000"/>
              <w:bottom w:val="single" w:sz="4" w:space="0" w:color="000000"/>
              <w:right w:val="single" w:sz="4" w:space="0" w:color="000000"/>
            </w:tcBorders>
            <w:vAlign w:val="center"/>
          </w:tcPr>
          <w:p w14:paraId="64A6C037"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6,6 </w:t>
            </w:r>
          </w:p>
        </w:tc>
        <w:tc>
          <w:tcPr>
            <w:tcW w:w="1052" w:type="dxa"/>
            <w:tcBorders>
              <w:top w:val="single" w:sz="4" w:space="0" w:color="000000"/>
              <w:left w:val="single" w:sz="4" w:space="0" w:color="000000"/>
              <w:bottom w:val="single" w:sz="4" w:space="0" w:color="000000"/>
              <w:right w:val="single" w:sz="4" w:space="0" w:color="000000"/>
            </w:tcBorders>
            <w:vAlign w:val="center"/>
          </w:tcPr>
          <w:p w14:paraId="6C28E262"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207,2 </w:t>
            </w:r>
          </w:p>
        </w:tc>
        <w:tc>
          <w:tcPr>
            <w:tcW w:w="933" w:type="dxa"/>
            <w:tcBorders>
              <w:top w:val="single" w:sz="4" w:space="0" w:color="000000"/>
              <w:left w:val="single" w:sz="4" w:space="0" w:color="000000"/>
              <w:bottom w:val="single" w:sz="4" w:space="0" w:color="000000"/>
              <w:right w:val="single" w:sz="4" w:space="0" w:color="000000"/>
            </w:tcBorders>
            <w:vAlign w:val="center"/>
          </w:tcPr>
          <w:p w14:paraId="7781B2B9"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81,0 </w:t>
            </w:r>
          </w:p>
        </w:tc>
        <w:tc>
          <w:tcPr>
            <w:tcW w:w="921" w:type="dxa"/>
            <w:tcBorders>
              <w:top w:val="single" w:sz="4" w:space="0" w:color="000000"/>
              <w:left w:val="single" w:sz="4" w:space="0" w:color="000000"/>
              <w:bottom w:val="single" w:sz="4" w:space="0" w:color="000000"/>
              <w:right w:val="single" w:sz="4" w:space="0" w:color="000000"/>
            </w:tcBorders>
            <w:vAlign w:val="center"/>
          </w:tcPr>
          <w:p w14:paraId="45B25D6A"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6,6 </w:t>
            </w:r>
          </w:p>
        </w:tc>
        <w:tc>
          <w:tcPr>
            <w:tcW w:w="1177" w:type="dxa"/>
            <w:tcBorders>
              <w:top w:val="single" w:sz="4" w:space="0" w:color="000000"/>
              <w:left w:val="single" w:sz="4" w:space="0" w:color="000000"/>
              <w:bottom w:val="single" w:sz="4" w:space="0" w:color="000000"/>
              <w:right w:val="single" w:sz="4" w:space="0" w:color="000000"/>
            </w:tcBorders>
            <w:vAlign w:val="center"/>
          </w:tcPr>
          <w:p w14:paraId="66B68F3C"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207,3 </w:t>
            </w:r>
          </w:p>
        </w:tc>
      </w:tr>
      <w:tr w:rsidR="00B34768" w:rsidRPr="00B34768" w14:paraId="40655C27" w14:textId="77777777" w:rsidTr="00B34768">
        <w:trPr>
          <w:trHeight w:val="480"/>
        </w:trPr>
        <w:tc>
          <w:tcPr>
            <w:tcW w:w="0" w:type="auto"/>
            <w:vMerge/>
            <w:tcBorders>
              <w:top w:val="nil"/>
              <w:left w:val="single" w:sz="4" w:space="0" w:color="000000"/>
              <w:bottom w:val="nil"/>
              <w:right w:val="single" w:sz="4" w:space="0" w:color="000000"/>
            </w:tcBorders>
          </w:tcPr>
          <w:p w14:paraId="524B8E52"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379FB91B"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Củm </w:t>
            </w:r>
          </w:p>
        </w:tc>
        <w:tc>
          <w:tcPr>
            <w:tcW w:w="1056" w:type="dxa"/>
            <w:tcBorders>
              <w:top w:val="single" w:sz="4" w:space="0" w:color="000000"/>
              <w:left w:val="single" w:sz="4" w:space="0" w:color="000000"/>
              <w:bottom w:val="single" w:sz="4" w:space="0" w:color="000000"/>
              <w:right w:val="single" w:sz="4" w:space="0" w:color="000000"/>
            </w:tcBorders>
            <w:vAlign w:val="center"/>
          </w:tcPr>
          <w:p w14:paraId="058D0812"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398,0 </w:t>
            </w:r>
          </w:p>
        </w:tc>
        <w:tc>
          <w:tcPr>
            <w:tcW w:w="951" w:type="dxa"/>
            <w:tcBorders>
              <w:top w:val="single" w:sz="4" w:space="0" w:color="000000"/>
              <w:left w:val="single" w:sz="4" w:space="0" w:color="000000"/>
              <w:bottom w:val="single" w:sz="4" w:space="0" w:color="000000"/>
              <w:right w:val="single" w:sz="4" w:space="0" w:color="000000"/>
            </w:tcBorders>
            <w:vAlign w:val="center"/>
          </w:tcPr>
          <w:p w14:paraId="0E7B440D"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21,2 </w:t>
            </w:r>
          </w:p>
        </w:tc>
        <w:tc>
          <w:tcPr>
            <w:tcW w:w="1052" w:type="dxa"/>
            <w:tcBorders>
              <w:top w:val="single" w:sz="4" w:space="0" w:color="000000"/>
              <w:left w:val="single" w:sz="4" w:space="0" w:color="000000"/>
              <w:bottom w:val="single" w:sz="4" w:space="0" w:color="000000"/>
              <w:right w:val="single" w:sz="4" w:space="0" w:color="000000"/>
            </w:tcBorders>
            <w:vAlign w:val="center"/>
          </w:tcPr>
          <w:p w14:paraId="29EE7254"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669,5 </w:t>
            </w:r>
          </w:p>
        </w:tc>
        <w:tc>
          <w:tcPr>
            <w:tcW w:w="933" w:type="dxa"/>
            <w:tcBorders>
              <w:top w:val="single" w:sz="4" w:space="0" w:color="000000"/>
              <w:left w:val="single" w:sz="4" w:space="0" w:color="000000"/>
              <w:bottom w:val="single" w:sz="4" w:space="0" w:color="000000"/>
              <w:right w:val="single" w:sz="4" w:space="0" w:color="000000"/>
            </w:tcBorders>
            <w:vAlign w:val="center"/>
          </w:tcPr>
          <w:p w14:paraId="3BA4BE8F"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397,9 </w:t>
            </w:r>
          </w:p>
        </w:tc>
        <w:tc>
          <w:tcPr>
            <w:tcW w:w="921" w:type="dxa"/>
            <w:tcBorders>
              <w:top w:val="single" w:sz="4" w:space="0" w:color="000000"/>
              <w:left w:val="single" w:sz="4" w:space="0" w:color="000000"/>
              <w:bottom w:val="single" w:sz="4" w:space="0" w:color="000000"/>
              <w:right w:val="single" w:sz="4" w:space="0" w:color="000000"/>
            </w:tcBorders>
            <w:vAlign w:val="center"/>
          </w:tcPr>
          <w:p w14:paraId="3A2F36B6"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21,2 </w:t>
            </w:r>
          </w:p>
        </w:tc>
        <w:tc>
          <w:tcPr>
            <w:tcW w:w="1177" w:type="dxa"/>
            <w:tcBorders>
              <w:top w:val="single" w:sz="4" w:space="0" w:color="000000"/>
              <w:left w:val="single" w:sz="4" w:space="0" w:color="000000"/>
              <w:bottom w:val="single" w:sz="4" w:space="0" w:color="000000"/>
              <w:right w:val="single" w:sz="4" w:space="0" w:color="000000"/>
            </w:tcBorders>
            <w:vAlign w:val="center"/>
          </w:tcPr>
          <w:p w14:paraId="4052B7E3"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669,4 </w:t>
            </w:r>
          </w:p>
        </w:tc>
      </w:tr>
      <w:tr w:rsidR="00B34768" w:rsidRPr="00B34768" w14:paraId="4E1B99D4" w14:textId="77777777" w:rsidTr="00B34768">
        <w:trPr>
          <w:trHeight w:val="480"/>
        </w:trPr>
        <w:tc>
          <w:tcPr>
            <w:tcW w:w="0" w:type="auto"/>
            <w:vMerge/>
            <w:tcBorders>
              <w:top w:val="nil"/>
              <w:left w:val="single" w:sz="4" w:space="0" w:color="000000"/>
              <w:bottom w:val="nil"/>
              <w:right w:val="single" w:sz="4" w:space="0" w:color="000000"/>
            </w:tcBorders>
          </w:tcPr>
          <w:p w14:paraId="0B8D1219"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3DFBF8F6"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Hản </w:t>
            </w:r>
          </w:p>
        </w:tc>
        <w:tc>
          <w:tcPr>
            <w:tcW w:w="1056" w:type="dxa"/>
            <w:tcBorders>
              <w:top w:val="single" w:sz="4" w:space="0" w:color="000000"/>
              <w:left w:val="single" w:sz="4" w:space="0" w:color="000000"/>
              <w:bottom w:val="single" w:sz="4" w:space="0" w:color="000000"/>
              <w:right w:val="single" w:sz="4" w:space="0" w:color="000000"/>
            </w:tcBorders>
            <w:vAlign w:val="center"/>
          </w:tcPr>
          <w:p w14:paraId="068AD1D5"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71,0 </w:t>
            </w:r>
          </w:p>
        </w:tc>
        <w:tc>
          <w:tcPr>
            <w:tcW w:w="951" w:type="dxa"/>
            <w:tcBorders>
              <w:top w:val="single" w:sz="4" w:space="0" w:color="000000"/>
              <w:left w:val="single" w:sz="4" w:space="0" w:color="000000"/>
              <w:bottom w:val="single" w:sz="4" w:space="0" w:color="000000"/>
              <w:right w:val="single" w:sz="4" w:space="0" w:color="000000"/>
            </w:tcBorders>
            <w:vAlign w:val="center"/>
          </w:tcPr>
          <w:p w14:paraId="16A09167"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3,4 </w:t>
            </w:r>
          </w:p>
        </w:tc>
        <w:tc>
          <w:tcPr>
            <w:tcW w:w="1052" w:type="dxa"/>
            <w:tcBorders>
              <w:top w:val="single" w:sz="4" w:space="0" w:color="000000"/>
              <w:left w:val="single" w:sz="4" w:space="0" w:color="000000"/>
              <w:bottom w:val="single" w:sz="4" w:space="0" w:color="000000"/>
              <w:right w:val="single" w:sz="4" w:space="0" w:color="000000"/>
            </w:tcBorders>
            <w:vAlign w:val="center"/>
          </w:tcPr>
          <w:p w14:paraId="28F6D8A9"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106,0 </w:t>
            </w:r>
          </w:p>
        </w:tc>
        <w:tc>
          <w:tcPr>
            <w:tcW w:w="933" w:type="dxa"/>
            <w:tcBorders>
              <w:top w:val="single" w:sz="4" w:space="0" w:color="000000"/>
              <w:left w:val="single" w:sz="4" w:space="0" w:color="000000"/>
              <w:bottom w:val="single" w:sz="4" w:space="0" w:color="000000"/>
              <w:right w:val="single" w:sz="4" w:space="0" w:color="000000"/>
            </w:tcBorders>
            <w:vAlign w:val="center"/>
          </w:tcPr>
          <w:p w14:paraId="20E2A6BC"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71,7 </w:t>
            </w:r>
          </w:p>
        </w:tc>
        <w:tc>
          <w:tcPr>
            <w:tcW w:w="921" w:type="dxa"/>
            <w:tcBorders>
              <w:top w:val="single" w:sz="4" w:space="0" w:color="000000"/>
              <w:left w:val="single" w:sz="4" w:space="0" w:color="000000"/>
              <w:bottom w:val="single" w:sz="4" w:space="0" w:color="000000"/>
              <w:right w:val="single" w:sz="4" w:space="0" w:color="000000"/>
            </w:tcBorders>
            <w:vAlign w:val="center"/>
          </w:tcPr>
          <w:p w14:paraId="32233DE2"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3,4 </w:t>
            </w:r>
          </w:p>
        </w:tc>
        <w:tc>
          <w:tcPr>
            <w:tcW w:w="1177" w:type="dxa"/>
            <w:tcBorders>
              <w:top w:val="single" w:sz="4" w:space="0" w:color="000000"/>
              <w:left w:val="single" w:sz="4" w:space="0" w:color="000000"/>
              <w:bottom w:val="single" w:sz="4" w:space="0" w:color="000000"/>
              <w:right w:val="single" w:sz="4" w:space="0" w:color="000000"/>
            </w:tcBorders>
            <w:vAlign w:val="center"/>
          </w:tcPr>
          <w:p w14:paraId="0D09DACD"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107,0 </w:t>
            </w:r>
          </w:p>
        </w:tc>
      </w:tr>
      <w:tr w:rsidR="00B34768" w:rsidRPr="00B34768" w14:paraId="148A5ADA" w14:textId="77777777" w:rsidTr="00B34768">
        <w:trPr>
          <w:trHeight w:val="480"/>
        </w:trPr>
        <w:tc>
          <w:tcPr>
            <w:tcW w:w="0" w:type="auto"/>
            <w:vMerge/>
            <w:tcBorders>
              <w:top w:val="nil"/>
              <w:left w:val="single" w:sz="4" w:space="0" w:color="000000"/>
              <w:bottom w:val="nil"/>
              <w:right w:val="single" w:sz="4" w:space="0" w:color="000000"/>
            </w:tcBorders>
          </w:tcPr>
          <w:p w14:paraId="13E92C11"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734C37AD"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Suối Pa Ma </w:t>
            </w:r>
          </w:p>
        </w:tc>
        <w:tc>
          <w:tcPr>
            <w:tcW w:w="1056" w:type="dxa"/>
            <w:tcBorders>
              <w:top w:val="single" w:sz="4" w:space="0" w:color="000000"/>
              <w:left w:val="single" w:sz="4" w:space="0" w:color="000000"/>
              <w:bottom w:val="single" w:sz="4" w:space="0" w:color="000000"/>
              <w:right w:val="single" w:sz="4" w:space="0" w:color="000000"/>
            </w:tcBorders>
            <w:vAlign w:val="center"/>
          </w:tcPr>
          <w:p w14:paraId="4E00EE32"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87,5 </w:t>
            </w:r>
          </w:p>
        </w:tc>
        <w:tc>
          <w:tcPr>
            <w:tcW w:w="951" w:type="dxa"/>
            <w:tcBorders>
              <w:top w:val="single" w:sz="4" w:space="0" w:color="000000"/>
              <w:left w:val="single" w:sz="4" w:space="0" w:color="000000"/>
              <w:bottom w:val="single" w:sz="4" w:space="0" w:color="000000"/>
              <w:right w:val="single" w:sz="4" w:space="0" w:color="000000"/>
            </w:tcBorders>
            <w:vAlign w:val="center"/>
          </w:tcPr>
          <w:p w14:paraId="14BEC1DE"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18,1 </w:t>
            </w:r>
          </w:p>
        </w:tc>
        <w:tc>
          <w:tcPr>
            <w:tcW w:w="1052" w:type="dxa"/>
            <w:tcBorders>
              <w:top w:val="single" w:sz="4" w:space="0" w:color="000000"/>
              <w:left w:val="single" w:sz="4" w:space="0" w:color="000000"/>
              <w:bottom w:val="single" w:sz="4" w:space="0" w:color="000000"/>
              <w:right w:val="single" w:sz="4" w:space="0" w:color="000000"/>
            </w:tcBorders>
            <w:vAlign w:val="center"/>
          </w:tcPr>
          <w:p w14:paraId="752022FC"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571,4 </w:t>
            </w:r>
          </w:p>
        </w:tc>
        <w:tc>
          <w:tcPr>
            <w:tcW w:w="933" w:type="dxa"/>
            <w:tcBorders>
              <w:top w:val="single" w:sz="4" w:space="0" w:color="000000"/>
              <w:left w:val="single" w:sz="4" w:space="0" w:color="000000"/>
              <w:bottom w:val="single" w:sz="4" w:space="0" w:color="000000"/>
              <w:right w:val="single" w:sz="4" w:space="0" w:color="000000"/>
            </w:tcBorders>
            <w:vAlign w:val="center"/>
          </w:tcPr>
          <w:p w14:paraId="6CEB065F"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17,0 </w:t>
            </w:r>
          </w:p>
        </w:tc>
        <w:tc>
          <w:tcPr>
            <w:tcW w:w="921" w:type="dxa"/>
            <w:tcBorders>
              <w:top w:val="single" w:sz="4" w:space="0" w:color="000000"/>
              <w:left w:val="single" w:sz="4" w:space="0" w:color="000000"/>
              <w:bottom w:val="single" w:sz="4" w:space="0" w:color="000000"/>
              <w:right w:val="single" w:sz="4" w:space="0" w:color="000000"/>
            </w:tcBorders>
            <w:vAlign w:val="center"/>
          </w:tcPr>
          <w:p w14:paraId="0F6048DA"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3,5 </w:t>
            </w:r>
          </w:p>
        </w:tc>
        <w:tc>
          <w:tcPr>
            <w:tcW w:w="1177" w:type="dxa"/>
            <w:tcBorders>
              <w:top w:val="single" w:sz="4" w:space="0" w:color="000000"/>
              <w:left w:val="single" w:sz="4" w:space="0" w:color="000000"/>
              <w:bottom w:val="single" w:sz="4" w:space="0" w:color="000000"/>
              <w:right w:val="single" w:sz="4" w:space="0" w:color="000000"/>
            </w:tcBorders>
            <w:vAlign w:val="center"/>
          </w:tcPr>
          <w:p w14:paraId="7BD77AAE"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111,0 </w:t>
            </w:r>
          </w:p>
        </w:tc>
      </w:tr>
      <w:tr w:rsidR="00B34768" w:rsidRPr="00B34768" w14:paraId="57A0F5FF" w14:textId="77777777" w:rsidTr="00B34768">
        <w:trPr>
          <w:trHeight w:val="480"/>
        </w:trPr>
        <w:tc>
          <w:tcPr>
            <w:tcW w:w="0" w:type="auto"/>
            <w:vMerge/>
            <w:tcBorders>
              <w:top w:val="nil"/>
              <w:left w:val="single" w:sz="4" w:space="0" w:color="000000"/>
              <w:bottom w:val="nil"/>
              <w:right w:val="single" w:sz="4" w:space="0" w:color="000000"/>
            </w:tcBorders>
          </w:tcPr>
          <w:p w14:paraId="1ACC1791"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22B0DC43"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Ma </w:t>
            </w:r>
          </w:p>
        </w:tc>
        <w:tc>
          <w:tcPr>
            <w:tcW w:w="1056" w:type="dxa"/>
            <w:tcBorders>
              <w:top w:val="single" w:sz="4" w:space="0" w:color="000000"/>
              <w:left w:val="single" w:sz="4" w:space="0" w:color="000000"/>
              <w:bottom w:val="single" w:sz="4" w:space="0" w:color="000000"/>
              <w:right w:val="single" w:sz="4" w:space="0" w:color="000000"/>
            </w:tcBorders>
            <w:vAlign w:val="center"/>
          </w:tcPr>
          <w:p w14:paraId="75FEADDC"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914,0 </w:t>
            </w:r>
          </w:p>
        </w:tc>
        <w:tc>
          <w:tcPr>
            <w:tcW w:w="951" w:type="dxa"/>
            <w:tcBorders>
              <w:top w:val="single" w:sz="4" w:space="0" w:color="000000"/>
              <w:left w:val="single" w:sz="4" w:space="0" w:color="000000"/>
              <w:bottom w:val="single" w:sz="4" w:space="0" w:color="000000"/>
              <w:right w:val="single" w:sz="4" w:space="0" w:color="000000"/>
            </w:tcBorders>
            <w:vAlign w:val="center"/>
          </w:tcPr>
          <w:p w14:paraId="4660C19D"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43,9 </w:t>
            </w:r>
          </w:p>
        </w:tc>
        <w:tc>
          <w:tcPr>
            <w:tcW w:w="1052" w:type="dxa"/>
            <w:tcBorders>
              <w:top w:val="single" w:sz="4" w:space="0" w:color="000000"/>
              <w:left w:val="single" w:sz="4" w:space="0" w:color="000000"/>
              <w:bottom w:val="single" w:sz="4" w:space="0" w:color="000000"/>
              <w:right w:val="single" w:sz="4" w:space="0" w:color="000000"/>
            </w:tcBorders>
            <w:vAlign w:val="center"/>
          </w:tcPr>
          <w:p w14:paraId="08F08512"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1384,5 </w:t>
            </w:r>
          </w:p>
        </w:tc>
        <w:tc>
          <w:tcPr>
            <w:tcW w:w="933" w:type="dxa"/>
            <w:tcBorders>
              <w:top w:val="single" w:sz="4" w:space="0" w:color="000000"/>
              <w:left w:val="single" w:sz="4" w:space="0" w:color="000000"/>
              <w:bottom w:val="single" w:sz="4" w:space="0" w:color="000000"/>
              <w:right w:val="single" w:sz="4" w:space="0" w:color="000000"/>
            </w:tcBorders>
            <w:vAlign w:val="center"/>
          </w:tcPr>
          <w:p w14:paraId="0E2DBFA3"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212,0 </w:t>
            </w:r>
          </w:p>
        </w:tc>
        <w:tc>
          <w:tcPr>
            <w:tcW w:w="921" w:type="dxa"/>
            <w:tcBorders>
              <w:top w:val="single" w:sz="4" w:space="0" w:color="000000"/>
              <w:left w:val="single" w:sz="4" w:space="0" w:color="000000"/>
              <w:bottom w:val="single" w:sz="4" w:space="0" w:color="000000"/>
              <w:right w:val="single" w:sz="4" w:space="0" w:color="000000"/>
            </w:tcBorders>
            <w:vAlign w:val="center"/>
          </w:tcPr>
          <w:p w14:paraId="0C1D7742"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10,2 </w:t>
            </w:r>
          </w:p>
        </w:tc>
        <w:tc>
          <w:tcPr>
            <w:tcW w:w="1177" w:type="dxa"/>
            <w:tcBorders>
              <w:top w:val="single" w:sz="4" w:space="0" w:color="000000"/>
              <w:left w:val="single" w:sz="4" w:space="0" w:color="000000"/>
              <w:bottom w:val="single" w:sz="4" w:space="0" w:color="000000"/>
              <w:right w:val="single" w:sz="4" w:space="0" w:color="000000"/>
            </w:tcBorders>
            <w:vAlign w:val="center"/>
          </w:tcPr>
          <w:p w14:paraId="6174C470"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321,1 </w:t>
            </w:r>
          </w:p>
        </w:tc>
      </w:tr>
      <w:tr w:rsidR="00B34768" w:rsidRPr="00B34768" w14:paraId="6C8EBE8F" w14:textId="77777777" w:rsidTr="00B34768">
        <w:trPr>
          <w:trHeight w:val="481"/>
        </w:trPr>
        <w:tc>
          <w:tcPr>
            <w:tcW w:w="0" w:type="auto"/>
            <w:vMerge/>
            <w:tcBorders>
              <w:top w:val="nil"/>
              <w:left w:val="single" w:sz="4" w:space="0" w:color="000000"/>
              <w:bottom w:val="nil"/>
              <w:right w:val="single" w:sz="4" w:space="0" w:color="000000"/>
            </w:tcBorders>
          </w:tcPr>
          <w:p w14:paraId="550A1466"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7EBD61F2"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Suối Khu á </w:t>
            </w:r>
          </w:p>
        </w:tc>
        <w:tc>
          <w:tcPr>
            <w:tcW w:w="1056" w:type="dxa"/>
            <w:tcBorders>
              <w:top w:val="single" w:sz="4" w:space="0" w:color="000000"/>
              <w:left w:val="single" w:sz="4" w:space="0" w:color="000000"/>
              <w:bottom w:val="single" w:sz="4" w:space="0" w:color="000000"/>
              <w:right w:val="single" w:sz="4" w:space="0" w:color="000000"/>
            </w:tcBorders>
            <w:vAlign w:val="center"/>
          </w:tcPr>
          <w:p w14:paraId="42637966"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59,0 </w:t>
            </w:r>
          </w:p>
        </w:tc>
        <w:tc>
          <w:tcPr>
            <w:tcW w:w="951" w:type="dxa"/>
            <w:tcBorders>
              <w:top w:val="single" w:sz="4" w:space="0" w:color="000000"/>
              <w:left w:val="single" w:sz="4" w:space="0" w:color="000000"/>
              <w:bottom w:val="single" w:sz="4" w:space="0" w:color="000000"/>
              <w:right w:val="single" w:sz="4" w:space="0" w:color="000000"/>
            </w:tcBorders>
            <w:vAlign w:val="center"/>
          </w:tcPr>
          <w:p w14:paraId="7D351AE3"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2,9 </w:t>
            </w:r>
          </w:p>
        </w:tc>
        <w:tc>
          <w:tcPr>
            <w:tcW w:w="1052" w:type="dxa"/>
            <w:tcBorders>
              <w:top w:val="single" w:sz="4" w:space="0" w:color="000000"/>
              <w:left w:val="single" w:sz="4" w:space="0" w:color="000000"/>
              <w:bottom w:val="single" w:sz="4" w:space="0" w:color="000000"/>
              <w:right w:val="single" w:sz="4" w:space="0" w:color="000000"/>
            </w:tcBorders>
            <w:vAlign w:val="center"/>
          </w:tcPr>
          <w:p w14:paraId="795578B0"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91,5 </w:t>
            </w:r>
          </w:p>
        </w:tc>
        <w:tc>
          <w:tcPr>
            <w:tcW w:w="933" w:type="dxa"/>
            <w:tcBorders>
              <w:top w:val="single" w:sz="4" w:space="0" w:color="000000"/>
              <w:left w:val="single" w:sz="4" w:space="0" w:color="000000"/>
              <w:bottom w:val="single" w:sz="4" w:space="0" w:color="000000"/>
              <w:right w:val="single" w:sz="4" w:space="0" w:color="000000"/>
            </w:tcBorders>
            <w:vAlign w:val="center"/>
          </w:tcPr>
          <w:p w14:paraId="5F03EC73"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59,0 </w:t>
            </w:r>
          </w:p>
        </w:tc>
        <w:tc>
          <w:tcPr>
            <w:tcW w:w="921" w:type="dxa"/>
            <w:tcBorders>
              <w:top w:val="single" w:sz="4" w:space="0" w:color="000000"/>
              <w:left w:val="single" w:sz="4" w:space="0" w:color="000000"/>
              <w:bottom w:val="single" w:sz="4" w:space="0" w:color="000000"/>
              <w:right w:val="single" w:sz="4" w:space="0" w:color="000000"/>
            </w:tcBorders>
            <w:vAlign w:val="center"/>
          </w:tcPr>
          <w:p w14:paraId="3492E300"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2,9 </w:t>
            </w:r>
          </w:p>
        </w:tc>
        <w:tc>
          <w:tcPr>
            <w:tcW w:w="1177" w:type="dxa"/>
            <w:tcBorders>
              <w:top w:val="single" w:sz="4" w:space="0" w:color="000000"/>
              <w:left w:val="single" w:sz="4" w:space="0" w:color="000000"/>
              <w:bottom w:val="single" w:sz="4" w:space="0" w:color="000000"/>
              <w:right w:val="single" w:sz="4" w:space="0" w:color="000000"/>
            </w:tcBorders>
            <w:vAlign w:val="center"/>
          </w:tcPr>
          <w:p w14:paraId="021B4E12"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91,6 </w:t>
            </w:r>
          </w:p>
        </w:tc>
      </w:tr>
      <w:tr w:rsidR="00B34768" w:rsidRPr="00B34768" w14:paraId="0D783CED" w14:textId="77777777" w:rsidTr="00B34768">
        <w:trPr>
          <w:trHeight w:val="480"/>
        </w:trPr>
        <w:tc>
          <w:tcPr>
            <w:tcW w:w="0" w:type="auto"/>
            <w:vMerge/>
            <w:tcBorders>
              <w:top w:val="nil"/>
              <w:left w:val="single" w:sz="4" w:space="0" w:color="000000"/>
              <w:bottom w:val="nil"/>
              <w:right w:val="single" w:sz="4" w:space="0" w:color="000000"/>
            </w:tcBorders>
          </w:tcPr>
          <w:p w14:paraId="3B3172BB"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730B475F"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Suối Kha ứ </w:t>
            </w:r>
          </w:p>
        </w:tc>
        <w:tc>
          <w:tcPr>
            <w:tcW w:w="1056" w:type="dxa"/>
            <w:tcBorders>
              <w:top w:val="single" w:sz="4" w:space="0" w:color="000000"/>
              <w:left w:val="single" w:sz="4" w:space="0" w:color="000000"/>
              <w:bottom w:val="single" w:sz="4" w:space="0" w:color="000000"/>
              <w:right w:val="single" w:sz="4" w:space="0" w:color="000000"/>
            </w:tcBorders>
            <w:vAlign w:val="center"/>
          </w:tcPr>
          <w:p w14:paraId="12BE06BE"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272,0 </w:t>
            </w:r>
          </w:p>
        </w:tc>
        <w:tc>
          <w:tcPr>
            <w:tcW w:w="951" w:type="dxa"/>
            <w:tcBorders>
              <w:top w:val="single" w:sz="4" w:space="0" w:color="000000"/>
              <w:left w:val="single" w:sz="4" w:space="0" w:color="000000"/>
              <w:bottom w:val="single" w:sz="4" w:space="0" w:color="000000"/>
              <w:right w:val="single" w:sz="4" w:space="0" w:color="000000"/>
            </w:tcBorders>
            <w:vAlign w:val="center"/>
          </w:tcPr>
          <w:p w14:paraId="1F156AFC"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15,8 </w:t>
            </w:r>
          </w:p>
        </w:tc>
        <w:tc>
          <w:tcPr>
            <w:tcW w:w="1052" w:type="dxa"/>
            <w:tcBorders>
              <w:top w:val="single" w:sz="4" w:space="0" w:color="000000"/>
              <w:left w:val="single" w:sz="4" w:space="0" w:color="000000"/>
              <w:bottom w:val="single" w:sz="4" w:space="0" w:color="000000"/>
              <w:right w:val="single" w:sz="4" w:space="0" w:color="000000"/>
            </w:tcBorders>
            <w:vAlign w:val="center"/>
          </w:tcPr>
          <w:p w14:paraId="13B615B9"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498,2 </w:t>
            </w:r>
          </w:p>
        </w:tc>
        <w:tc>
          <w:tcPr>
            <w:tcW w:w="933" w:type="dxa"/>
            <w:tcBorders>
              <w:top w:val="single" w:sz="4" w:space="0" w:color="000000"/>
              <w:left w:val="single" w:sz="4" w:space="0" w:color="000000"/>
              <w:bottom w:val="single" w:sz="4" w:space="0" w:color="000000"/>
              <w:right w:val="single" w:sz="4" w:space="0" w:color="000000"/>
            </w:tcBorders>
            <w:vAlign w:val="center"/>
          </w:tcPr>
          <w:p w14:paraId="4B6C1B52"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272,0 </w:t>
            </w:r>
          </w:p>
        </w:tc>
        <w:tc>
          <w:tcPr>
            <w:tcW w:w="921" w:type="dxa"/>
            <w:tcBorders>
              <w:top w:val="single" w:sz="4" w:space="0" w:color="000000"/>
              <w:left w:val="single" w:sz="4" w:space="0" w:color="000000"/>
              <w:bottom w:val="single" w:sz="4" w:space="0" w:color="000000"/>
              <w:right w:val="single" w:sz="4" w:space="0" w:color="000000"/>
            </w:tcBorders>
            <w:vAlign w:val="center"/>
          </w:tcPr>
          <w:p w14:paraId="0D60ECB6"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15,8 </w:t>
            </w:r>
          </w:p>
        </w:tc>
        <w:tc>
          <w:tcPr>
            <w:tcW w:w="1177" w:type="dxa"/>
            <w:tcBorders>
              <w:top w:val="single" w:sz="4" w:space="0" w:color="000000"/>
              <w:left w:val="single" w:sz="4" w:space="0" w:color="000000"/>
              <w:bottom w:val="single" w:sz="4" w:space="0" w:color="000000"/>
              <w:right w:val="single" w:sz="4" w:space="0" w:color="000000"/>
            </w:tcBorders>
            <w:vAlign w:val="center"/>
          </w:tcPr>
          <w:p w14:paraId="5A65C660"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498,2 </w:t>
            </w:r>
          </w:p>
        </w:tc>
      </w:tr>
      <w:tr w:rsidR="00B34768" w:rsidRPr="00B34768" w14:paraId="42EACF80" w14:textId="77777777" w:rsidTr="00B34768">
        <w:trPr>
          <w:trHeight w:val="710"/>
        </w:trPr>
        <w:tc>
          <w:tcPr>
            <w:tcW w:w="0" w:type="auto"/>
            <w:vMerge/>
            <w:tcBorders>
              <w:top w:val="nil"/>
              <w:left w:val="single" w:sz="4" w:space="0" w:color="000000"/>
              <w:bottom w:val="nil"/>
              <w:right w:val="single" w:sz="4" w:space="0" w:color="000000"/>
            </w:tcBorders>
          </w:tcPr>
          <w:p w14:paraId="58C600BA"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3F16B4FD" w14:textId="77777777" w:rsidR="00B34768" w:rsidRPr="00B34768" w:rsidRDefault="00B34768" w:rsidP="00B33270">
            <w:pPr>
              <w:spacing w:line="259" w:lineRule="auto"/>
              <w:ind w:right="3"/>
              <w:rPr>
                <w:rFonts w:ascii="Times New Roman" w:hAnsi="Times New Roman" w:cs="Times New Roman"/>
                <w:sz w:val="24"/>
                <w:szCs w:val="24"/>
              </w:rPr>
            </w:pPr>
            <w:r w:rsidRPr="00B34768">
              <w:rPr>
                <w:rFonts w:ascii="Times New Roman" w:hAnsi="Times New Roman" w:cs="Times New Roman"/>
                <w:b/>
                <w:sz w:val="24"/>
                <w:szCs w:val="24"/>
              </w:rPr>
              <w:t xml:space="preserve">Các suối nhỏ dọc sông Đà </w:t>
            </w:r>
          </w:p>
        </w:tc>
        <w:tc>
          <w:tcPr>
            <w:tcW w:w="1056" w:type="dxa"/>
            <w:tcBorders>
              <w:top w:val="single" w:sz="4" w:space="0" w:color="000000"/>
              <w:left w:val="single" w:sz="4" w:space="0" w:color="000000"/>
              <w:bottom w:val="single" w:sz="4" w:space="0" w:color="000000"/>
              <w:right w:val="single" w:sz="4" w:space="0" w:color="000000"/>
            </w:tcBorders>
            <w:vAlign w:val="center"/>
          </w:tcPr>
          <w:p w14:paraId="652A2A72"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366,3 </w:t>
            </w:r>
          </w:p>
        </w:tc>
        <w:tc>
          <w:tcPr>
            <w:tcW w:w="951" w:type="dxa"/>
            <w:tcBorders>
              <w:top w:val="single" w:sz="4" w:space="0" w:color="000000"/>
              <w:left w:val="single" w:sz="4" w:space="0" w:color="000000"/>
              <w:bottom w:val="single" w:sz="4" w:space="0" w:color="000000"/>
              <w:right w:val="single" w:sz="4" w:space="0" w:color="000000"/>
            </w:tcBorders>
            <w:vAlign w:val="center"/>
          </w:tcPr>
          <w:p w14:paraId="1DAB3DC5"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17,7 </w:t>
            </w:r>
          </w:p>
        </w:tc>
        <w:tc>
          <w:tcPr>
            <w:tcW w:w="1052" w:type="dxa"/>
            <w:tcBorders>
              <w:top w:val="single" w:sz="4" w:space="0" w:color="000000"/>
              <w:left w:val="single" w:sz="4" w:space="0" w:color="000000"/>
              <w:bottom w:val="single" w:sz="4" w:space="0" w:color="000000"/>
              <w:right w:val="single" w:sz="4" w:space="0" w:color="000000"/>
            </w:tcBorders>
            <w:vAlign w:val="center"/>
          </w:tcPr>
          <w:p w14:paraId="4D6D66B0"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558,6 </w:t>
            </w:r>
          </w:p>
        </w:tc>
        <w:tc>
          <w:tcPr>
            <w:tcW w:w="933" w:type="dxa"/>
            <w:tcBorders>
              <w:top w:val="single" w:sz="4" w:space="0" w:color="000000"/>
              <w:left w:val="single" w:sz="4" w:space="0" w:color="000000"/>
              <w:bottom w:val="single" w:sz="4" w:space="0" w:color="000000"/>
              <w:right w:val="single" w:sz="4" w:space="0" w:color="000000"/>
            </w:tcBorders>
            <w:vAlign w:val="center"/>
          </w:tcPr>
          <w:p w14:paraId="790949A6"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366,3 </w:t>
            </w:r>
          </w:p>
        </w:tc>
        <w:tc>
          <w:tcPr>
            <w:tcW w:w="921" w:type="dxa"/>
            <w:tcBorders>
              <w:top w:val="single" w:sz="4" w:space="0" w:color="000000"/>
              <w:left w:val="single" w:sz="4" w:space="0" w:color="000000"/>
              <w:bottom w:val="single" w:sz="4" w:space="0" w:color="000000"/>
              <w:right w:val="single" w:sz="4" w:space="0" w:color="000000"/>
            </w:tcBorders>
            <w:vAlign w:val="center"/>
          </w:tcPr>
          <w:p w14:paraId="745B4BBB"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17,7 </w:t>
            </w:r>
          </w:p>
        </w:tc>
        <w:tc>
          <w:tcPr>
            <w:tcW w:w="1177" w:type="dxa"/>
            <w:tcBorders>
              <w:top w:val="single" w:sz="4" w:space="0" w:color="000000"/>
              <w:left w:val="single" w:sz="4" w:space="0" w:color="000000"/>
              <w:bottom w:val="single" w:sz="4" w:space="0" w:color="000000"/>
              <w:right w:val="single" w:sz="4" w:space="0" w:color="000000"/>
            </w:tcBorders>
            <w:vAlign w:val="center"/>
          </w:tcPr>
          <w:p w14:paraId="6D752A76"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558,6 </w:t>
            </w:r>
          </w:p>
        </w:tc>
      </w:tr>
      <w:tr w:rsidR="00B34768" w:rsidRPr="00B34768" w14:paraId="5CF5CB47" w14:textId="77777777" w:rsidTr="00B34768">
        <w:trPr>
          <w:trHeight w:val="480"/>
        </w:trPr>
        <w:tc>
          <w:tcPr>
            <w:tcW w:w="0" w:type="auto"/>
            <w:vMerge/>
            <w:tcBorders>
              <w:top w:val="nil"/>
              <w:left w:val="single" w:sz="4" w:space="0" w:color="000000"/>
              <w:bottom w:val="single" w:sz="4" w:space="0" w:color="000000"/>
              <w:right w:val="single" w:sz="4" w:space="0" w:color="000000"/>
            </w:tcBorders>
          </w:tcPr>
          <w:p w14:paraId="45274B39"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0F7DAEDD"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Tổng Vùng 1 </w:t>
            </w:r>
          </w:p>
        </w:tc>
        <w:tc>
          <w:tcPr>
            <w:tcW w:w="1056" w:type="dxa"/>
            <w:tcBorders>
              <w:top w:val="single" w:sz="4" w:space="0" w:color="000000"/>
              <w:left w:val="single" w:sz="4" w:space="0" w:color="000000"/>
              <w:bottom w:val="single" w:sz="4" w:space="0" w:color="000000"/>
              <w:right w:val="single" w:sz="4" w:space="0" w:color="000000"/>
            </w:tcBorders>
            <w:vAlign w:val="center"/>
          </w:tcPr>
          <w:p w14:paraId="63AA1000"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22.312,8 </w:t>
            </w:r>
          </w:p>
        </w:tc>
        <w:tc>
          <w:tcPr>
            <w:tcW w:w="951" w:type="dxa"/>
            <w:tcBorders>
              <w:top w:val="single" w:sz="4" w:space="0" w:color="000000"/>
              <w:left w:val="single" w:sz="4" w:space="0" w:color="000000"/>
              <w:bottom w:val="single" w:sz="4" w:space="0" w:color="000000"/>
              <w:right w:val="single" w:sz="4" w:space="0" w:color="000000"/>
            </w:tcBorders>
            <w:vAlign w:val="center"/>
          </w:tcPr>
          <w:p w14:paraId="0E34C74A"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704,4 </w:t>
            </w:r>
          </w:p>
        </w:tc>
        <w:tc>
          <w:tcPr>
            <w:tcW w:w="1052" w:type="dxa"/>
            <w:tcBorders>
              <w:top w:val="single" w:sz="4" w:space="0" w:color="000000"/>
              <w:left w:val="single" w:sz="4" w:space="0" w:color="000000"/>
              <w:bottom w:val="single" w:sz="4" w:space="0" w:color="000000"/>
              <w:right w:val="single" w:sz="4" w:space="0" w:color="000000"/>
            </w:tcBorders>
            <w:vAlign w:val="center"/>
          </w:tcPr>
          <w:p w14:paraId="19CE1BF4" w14:textId="77777777" w:rsidR="00B34768" w:rsidRPr="00B34768" w:rsidRDefault="00B34768" w:rsidP="00B33270">
            <w:pPr>
              <w:spacing w:line="259" w:lineRule="auto"/>
              <w:ind w:left="48"/>
              <w:rPr>
                <w:rFonts w:ascii="Times New Roman" w:hAnsi="Times New Roman" w:cs="Times New Roman"/>
                <w:sz w:val="24"/>
                <w:szCs w:val="24"/>
              </w:rPr>
            </w:pPr>
            <w:r w:rsidRPr="00B34768">
              <w:rPr>
                <w:rFonts w:ascii="Times New Roman" w:hAnsi="Times New Roman" w:cs="Times New Roman"/>
                <w:b/>
                <w:sz w:val="24"/>
                <w:szCs w:val="24"/>
              </w:rPr>
              <w:t xml:space="preserve">22.214,1 </w:t>
            </w:r>
          </w:p>
        </w:tc>
        <w:tc>
          <w:tcPr>
            <w:tcW w:w="933" w:type="dxa"/>
            <w:tcBorders>
              <w:top w:val="single" w:sz="4" w:space="0" w:color="000000"/>
              <w:left w:val="single" w:sz="4" w:space="0" w:color="000000"/>
              <w:bottom w:val="single" w:sz="4" w:space="0" w:color="000000"/>
              <w:right w:val="single" w:sz="4" w:space="0" w:color="000000"/>
            </w:tcBorders>
            <w:vAlign w:val="center"/>
          </w:tcPr>
          <w:p w14:paraId="131330B7"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1.694,0 </w:t>
            </w:r>
          </w:p>
        </w:tc>
        <w:tc>
          <w:tcPr>
            <w:tcW w:w="921" w:type="dxa"/>
            <w:tcBorders>
              <w:top w:val="single" w:sz="4" w:space="0" w:color="000000"/>
              <w:left w:val="single" w:sz="4" w:space="0" w:color="000000"/>
              <w:bottom w:val="single" w:sz="4" w:space="0" w:color="000000"/>
              <w:right w:val="single" w:sz="4" w:space="0" w:color="000000"/>
            </w:tcBorders>
            <w:vAlign w:val="center"/>
          </w:tcPr>
          <w:p w14:paraId="6240A47C"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95,9 </w:t>
            </w:r>
          </w:p>
        </w:tc>
        <w:tc>
          <w:tcPr>
            <w:tcW w:w="1177" w:type="dxa"/>
            <w:tcBorders>
              <w:top w:val="single" w:sz="4" w:space="0" w:color="000000"/>
              <w:left w:val="single" w:sz="4" w:space="0" w:color="000000"/>
              <w:bottom w:val="single" w:sz="4" w:space="0" w:color="000000"/>
              <w:right w:val="single" w:sz="4" w:space="0" w:color="000000"/>
            </w:tcBorders>
            <w:vAlign w:val="center"/>
          </w:tcPr>
          <w:p w14:paraId="64F3183D"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3.024,9 </w:t>
            </w:r>
          </w:p>
        </w:tc>
      </w:tr>
      <w:tr w:rsidR="00B34768" w:rsidRPr="00B34768" w14:paraId="210AEE97" w14:textId="77777777" w:rsidTr="00B34768">
        <w:trPr>
          <w:trHeight w:val="480"/>
        </w:trPr>
        <w:tc>
          <w:tcPr>
            <w:tcW w:w="1818" w:type="dxa"/>
            <w:vMerge w:val="restart"/>
            <w:tcBorders>
              <w:top w:val="single" w:sz="4" w:space="0" w:color="000000"/>
              <w:left w:val="single" w:sz="4" w:space="0" w:color="000000"/>
              <w:right w:val="single" w:sz="4" w:space="0" w:color="000000"/>
            </w:tcBorders>
            <w:vAlign w:val="center"/>
          </w:tcPr>
          <w:p w14:paraId="5C844AF1" w14:textId="77777777" w:rsidR="00B34768" w:rsidRPr="00B34768" w:rsidRDefault="00B34768" w:rsidP="00B33270">
            <w:pPr>
              <w:spacing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Vùng 2 </w:t>
            </w:r>
          </w:p>
          <w:p w14:paraId="5A3BEBD2" w14:textId="77777777" w:rsidR="00B34768" w:rsidRPr="00B34768" w:rsidRDefault="00B34768" w:rsidP="00B33270">
            <w:pPr>
              <w:spacing w:after="31" w:line="259" w:lineRule="auto"/>
              <w:ind w:left="2"/>
              <w:rPr>
                <w:rFonts w:ascii="Times New Roman" w:hAnsi="Times New Roman" w:cs="Times New Roman"/>
                <w:sz w:val="24"/>
                <w:szCs w:val="24"/>
              </w:rPr>
            </w:pPr>
            <w:r w:rsidRPr="00B34768">
              <w:rPr>
                <w:rFonts w:ascii="Times New Roman" w:hAnsi="Times New Roman" w:cs="Times New Roman"/>
                <w:sz w:val="24"/>
                <w:szCs w:val="24"/>
              </w:rPr>
              <w:t>(F=1.548km</w:t>
            </w:r>
            <w:r w:rsidRPr="00B34768">
              <w:rPr>
                <w:rFonts w:ascii="Times New Roman" w:hAnsi="Times New Roman" w:cs="Times New Roman"/>
                <w:sz w:val="24"/>
                <w:szCs w:val="24"/>
                <w:vertAlign w:val="superscript"/>
              </w:rPr>
              <w:t>2</w:t>
            </w:r>
            <w:r w:rsidRPr="00B34768">
              <w:rPr>
                <w:rFonts w:ascii="Times New Roman" w:hAnsi="Times New Roman" w:cs="Times New Roman"/>
                <w:sz w:val="24"/>
                <w:szCs w:val="24"/>
              </w:rPr>
              <w:t xml:space="preserve">) </w:t>
            </w:r>
          </w:p>
          <w:p w14:paraId="47D2C330" w14:textId="77777777" w:rsidR="00B34768" w:rsidRPr="00B34768" w:rsidRDefault="00B34768" w:rsidP="00B33270">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lastRenderedPageBreak/>
              <w:t xml:space="preserve">Trung sông Đà </w:t>
            </w:r>
          </w:p>
          <w:p w14:paraId="7B96D17D" w14:textId="77777777" w:rsidR="00B34768" w:rsidRPr="00B34768" w:rsidRDefault="00B34768" w:rsidP="00B33270">
            <w:pPr>
              <w:spacing w:after="99"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63EFAC6F" w14:textId="77777777" w:rsidR="00B34768" w:rsidRPr="00B34768" w:rsidRDefault="00B34768" w:rsidP="00B33270">
            <w:pPr>
              <w:spacing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tc>
        <w:tc>
          <w:tcPr>
            <w:tcW w:w="1546" w:type="dxa"/>
            <w:tcBorders>
              <w:top w:val="single" w:sz="4" w:space="0" w:color="000000"/>
              <w:left w:val="single" w:sz="4" w:space="0" w:color="000000"/>
              <w:bottom w:val="single" w:sz="4" w:space="0" w:color="000000"/>
              <w:right w:val="single" w:sz="4" w:space="0" w:color="000000"/>
            </w:tcBorders>
            <w:vAlign w:val="center"/>
          </w:tcPr>
          <w:p w14:paraId="7CB6FA42"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lastRenderedPageBreak/>
              <w:t xml:space="preserve">Nậm Bum </w:t>
            </w:r>
          </w:p>
        </w:tc>
        <w:tc>
          <w:tcPr>
            <w:tcW w:w="1056" w:type="dxa"/>
            <w:tcBorders>
              <w:top w:val="single" w:sz="4" w:space="0" w:color="000000"/>
              <w:left w:val="single" w:sz="4" w:space="0" w:color="000000"/>
              <w:bottom w:val="single" w:sz="4" w:space="0" w:color="000000"/>
              <w:right w:val="single" w:sz="4" w:space="0" w:color="000000"/>
            </w:tcBorders>
            <w:vAlign w:val="center"/>
          </w:tcPr>
          <w:p w14:paraId="12ABB150"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652,0 </w:t>
            </w:r>
          </w:p>
        </w:tc>
        <w:tc>
          <w:tcPr>
            <w:tcW w:w="951" w:type="dxa"/>
            <w:tcBorders>
              <w:top w:val="single" w:sz="4" w:space="0" w:color="000000"/>
              <w:left w:val="single" w:sz="4" w:space="0" w:color="000000"/>
              <w:bottom w:val="single" w:sz="4" w:space="0" w:color="000000"/>
              <w:right w:val="single" w:sz="4" w:space="0" w:color="000000"/>
            </w:tcBorders>
            <w:vAlign w:val="center"/>
          </w:tcPr>
          <w:p w14:paraId="5FBDFCF0"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43,1 </w:t>
            </w:r>
          </w:p>
        </w:tc>
        <w:tc>
          <w:tcPr>
            <w:tcW w:w="1052" w:type="dxa"/>
            <w:tcBorders>
              <w:top w:val="single" w:sz="4" w:space="0" w:color="000000"/>
              <w:left w:val="single" w:sz="4" w:space="0" w:color="000000"/>
              <w:bottom w:val="single" w:sz="4" w:space="0" w:color="000000"/>
              <w:right w:val="single" w:sz="4" w:space="0" w:color="000000"/>
            </w:tcBorders>
            <w:vAlign w:val="center"/>
          </w:tcPr>
          <w:p w14:paraId="169D69D8"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1.360,6 </w:t>
            </w:r>
          </w:p>
        </w:tc>
        <w:tc>
          <w:tcPr>
            <w:tcW w:w="933" w:type="dxa"/>
            <w:tcBorders>
              <w:top w:val="single" w:sz="4" w:space="0" w:color="000000"/>
              <w:left w:val="single" w:sz="4" w:space="0" w:color="000000"/>
              <w:bottom w:val="single" w:sz="4" w:space="0" w:color="000000"/>
              <w:right w:val="single" w:sz="4" w:space="0" w:color="000000"/>
            </w:tcBorders>
            <w:vAlign w:val="center"/>
          </w:tcPr>
          <w:p w14:paraId="2FF2311A"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651,7 </w:t>
            </w:r>
          </w:p>
        </w:tc>
        <w:tc>
          <w:tcPr>
            <w:tcW w:w="921" w:type="dxa"/>
            <w:tcBorders>
              <w:top w:val="single" w:sz="4" w:space="0" w:color="000000"/>
              <w:left w:val="single" w:sz="4" w:space="0" w:color="000000"/>
              <w:bottom w:val="single" w:sz="4" w:space="0" w:color="000000"/>
              <w:right w:val="single" w:sz="4" w:space="0" w:color="000000"/>
            </w:tcBorders>
            <w:vAlign w:val="center"/>
          </w:tcPr>
          <w:p w14:paraId="79527DAC"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43,1 </w:t>
            </w:r>
          </w:p>
        </w:tc>
        <w:tc>
          <w:tcPr>
            <w:tcW w:w="1177" w:type="dxa"/>
            <w:tcBorders>
              <w:top w:val="single" w:sz="4" w:space="0" w:color="000000"/>
              <w:left w:val="single" w:sz="4" w:space="0" w:color="000000"/>
              <w:bottom w:val="single" w:sz="4" w:space="0" w:color="000000"/>
              <w:right w:val="single" w:sz="4" w:space="0" w:color="000000"/>
            </w:tcBorders>
            <w:vAlign w:val="center"/>
          </w:tcPr>
          <w:p w14:paraId="6CAC1768"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1.359,9 </w:t>
            </w:r>
          </w:p>
        </w:tc>
      </w:tr>
      <w:tr w:rsidR="00B34768" w:rsidRPr="00B34768" w14:paraId="238F4683" w14:textId="77777777" w:rsidTr="00B34768">
        <w:trPr>
          <w:trHeight w:val="480"/>
        </w:trPr>
        <w:tc>
          <w:tcPr>
            <w:tcW w:w="0" w:type="auto"/>
            <w:vMerge/>
            <w:tcBorders>
              <w:left w:val="single" w:sz="4" w:space="0" w:color="000000"/>
              <w:right w:val="single" w:sz="4" w:space="0" w:color="000000"/>
            </w:tcBorders>
          </w:tcPr>
          <w:p w14:paraId="3B6FC96F"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4A8F721A"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Luồng </w:t>
            </w:r>
          </w:p>
        </w:tc>
        <w:tc>
          <w:tcPr>
            <w:tcW w:w="1056" w:type="dxa"/>
            <w:tcBorders>
              <w:top w:val="single" w:sz="4" w:space="0" w:color="000000"/>
              <w:left w:val="single" w:sz="4" w:space="0" w:color="000000"/>
              <w:bottom w:val="single" w:sz="4" w:space="0" w:color="000000"/>
              <w:right w:val="single" w:sz="4" w:space="0" w:color="000000"/>
            </w:tcBorders>
            <w:vAlign w:val="center"/>
          </w:tcPr>
          <w:p w14:paraId="7C1933EC"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106,0 </w:t>
            </w:r>
          </w:p>
        </w:tc>
        <w:tc>
          <w:tcPr>
            <w:tcW w:w="951" w:type="dxa"/>
            <w:tcBorders>
              <w:top w:val="single" w:sz="4" w:space="0" w:color="000000"/>
              <w:left w:val="single" w:sz="4" w:space="0" w:color="000000"/>
              <w:bottom w:val="single" w:sz="4" w:space="0" w:color="000000"/>
              <w:right w:val="single" w:sz="4" w:space="0" w:color="000000"/>
            </w:tcBorders>
            <w:vAlign w:val="center"/>
          </w:tcPr>
          <w:p w14:paraId="6DE9D4D3"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6,7 </w:t>
            </w:r>
          </w:p>
        </w:tc>
        <w:tc>
          <w:tcPr>
            <w:tcW w:w="1052" w:type="dxa"/>
            <w:tcBorders>
              <w:top w:val="single" w:sz="4" w:space="0" w:color="000000"/>
              <w:left w:val="single" w:sz="4" w:space="0" w:color="000000"/>
              <w:bottom w:val="single" w:sz="4" w:space="0" w:color="000000"/>
              <w:right w:val="single" w:sz="4" w:space="0" w:color="000000"/>
            </w:tcBorders>
            <w:vAlign w:val="center"/>
          </w:tcPr>
          <w:p w14:paraId="3E9698AA"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210,8 </w:t>
            </w:r>
          </w:p>
        </w:tc>
        <w:tc>
          <w:tcPr>
            <w:tcW w:w="933" w:type="dxa"/>
            <w:tcBorders>
              <w:top w:val="single" w:sz="4" w:space="0" w:color="000000"/>
              <w:left w:val="single" w:sz="4" w:space="0" w:color="000000"/>
              <w:bottom w:val="single" w:sz="4" w:space="0" w:color="000000"/>
              <w:right w:val="single" w:sz="4" w:space="0" w:color="000000"/>
            </w:tcBorders>
            <w:vAlign w:val="center"/>
          </w:tcPr>
          <w:p w14:paraId="326B8EE5"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106,0 </w:t>
            </w:r>
          </w:p>
        </w:tc>
        <w:tc>
          <w:tcPr>
            <w:tcW w:w="921" w:type="dxa"/>
            <w:tcBorders>
              <w:top w:val="single" w:sz="4" w:space="0" w:color="000000"/>
              <w:left w:val="single" w:sz="4" w:space="0" w:color="000000"/>
              <w:bottom w:val="single" w:sz="4" w:space="0" w:color="000000"/>
              <w:right w:val="single" w:sz="4" w:space="0" w:color="000000"/>
            </w:tcBorders>
            <w:vAlign w:val="center"/>
          </w:tcPr>
          <w:p w14:paraId="6355B890"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6,7 </w:t>
            </w:r>
          </w:p>
        </w:tc>
        <w:tc>
          <w:tcPr>
            <w:tcW w:w="1177" w:type="dxa"/>
            <w:tcBorders>
              <w:top w:val="single" w:sz="4" w:space="0" w:color="000000"/>
              <w:left w:val="single" w:sz="4" w:space="0" w:color="000000"/>
              <w:bottom w:val="single" w:sz="4" w:space="0" w:color="000000"/>
              <w:right w:val="single" w:sz="4" w:space="0" w:color="000000"/>
            </w:tcBorders>
            <w:vAlign w:val="center"/>
          </w:tcPr>
          <w:p w14:paraId="6A965031"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210,8 </w:t>
            </w:r>
          </w:p>
        </w:tc>
      </w:tr>
      <w:tr w:rsidR="00B34768" w:rsidRPr="00B34768" w14:paraId="45E5ACA8" w14:textId="77777777" w:rsidTr="00B34768">
        <w:trPr>
          <w:trHeight w:val="480"/>
        </w:trPr>
        <w:tc>
          <w:tcPr>
            <w:tcW w:w="0" w:type="auto"/>
            <w:vMerge/>
            <w:tcBorders>
              <w:left w:val="single" w:sz="4" w:space="0" w:color="000000"/>
              <w:right w:val="single" w:sz="4" w:space="0" w:color="000000"/>
            </w:tcBorders>
          </w:tcPr>
          <w:p w14:paraId="4A90D9D8"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32020D89" w14:textId="77777777"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Nhạt </w:t>
            </w:r>
          </w:p>
        </w:tc>
        <w:tc>
          <w:tcPr>
            <w:tcW w:w="1056" w:type="dxa"/>
            <w:tcBorders>
              <w:top w:val="single" w:sz="4" w:space="0" w:color="000000"/>
              <w:left w:val="single" w:sz="4" w:space="0" w:color="000000"/>
              <w:bottom w:val="single" w:sz="4" w:space="0" w:color="000000"/>
              <w:right w:val="single" w:sz="4" w:space="0" w:color="000000"/>
            </w:tcBorders>
            <w:vAlign w:val="center"/>
          </w:tcPr>
          <w:p w14:paraId="13CE00FC"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2.417,0 </w:t>
            </w:r>
          </w:p>
        </w:tc>
        <w:tc>
          <w:tcPr>
            <w:tcW w:w="951" w:type="dxa"/>
            <w:tcBorders>
              <w:top w:val="single" w:sz="4" w:space="0" w:color="000000"/>
              <w:left w:val="single" w:sz="4" w:space="0" w:color="000000"/>
              <w:bottom w:val="single" w:sz="4" w:space="0" w:color="000000"/>
              <w:right w:val="single" w:sz="4" w:space="0" w:color="000000"/>
            </w:tcBorders>
            <w:vAlign w:val="center"/>
          </w:tcPr>
          <w:p w14:paraId="61089092"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84,5 </w:t>
            </w:r>
          </w:p>
        </w:tc>
        <w:tc>
          <w:tcPr>
            <w:tcW w:w="1052" w:type="dxa"/>
            <w:tcBorders>
              <w:top w:val="single" w:sz="4" w:space="0" w:color="000000"/>
              <w:left w:val="single" w:sz="4" w:space="0" w:color="000000"/>
              <w:bottom w:val="single" w:sz="4" w:space="0" w:color="000000"/>
              <w:right w:val="single" w:sz="4" w:space="0" w:color="000000"/>
            </w:tcBorders>
            <w:vAlign w:val="center"/>
          </w:tcPr>
          <w:p w14:paraId="209F26C1"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2.664,8 </w:t>
            </w:r>
          </w:p>
        </w:tc>
        <w:tc>
          <w:tcPr>
            <w:tcW w:w="933" w:type="dxa"/>
            <w:tcBorders>
              <w:top w:val="single" w:sz="4" w:space="0" w:color="000000"/>
              <w:left w:val="single" w:sz="4" w:space="0" w:color="000000"/>
              <w:bottom w:val="single" w:sz="4" w:space="0" w:color="000000"/>
              <w:right w:val="single" w:sz="4" w:space="0" w:color="000000"/>
            </w:tcBorders>
            <w:vAlign w:val="center"/>
          </w:tcPr>
          <w:p w14:paraId="149E7B4E"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321,0 </w:t>
            </w:r>
          </w:p>
        </w:tc>
        <w:tc>
          <w:tcPr>
            <w:tcW w:w="921" w:type="dxa"/>
            <w:tcBorders>
              <w:top w:val="single" w:sz="4" w:space="0" w:color="000000"/>
              <w:left w:val="single" w:sz="4" w:space="0" w:color="000000"/>
              <w:bottom w:val="single" w:sz="4" w:space="0" w:color="000000"/>
              <w:right w:val="single" w:sz="4" w:space="0" w:color="000000"/>
            </w:tcBorders>
            <w:vAlign w:val="center"/>
          </w:tcPr>
          <w:p w14:paraId="1EED13DD"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11,2 </w:t>
            </w:r>
          </w:p>
        </w:tc>
        <w:tc>
          <w:tcPr>
            <w:tcW w:w="1177" w:type="dxa"/>
            <w:tcBorders>
              <w:top w:val="single" w:sz="4" w:space="0" w:color="000000"/>
              <w:left w:val="single" w:sz="4" w:space="0" w:color="000000"/>
              <w:bottom w:val="single" w:sz="4" w:space="0" w:color="000000"/>
              <w:right w:val="single" w:sz="4" w:space="0" w:color="000000"/>
            </w:tcBorders>
            <w:vAlign w:val="center"/>
          </w:tcPr>
          <w:p w14:paraId="081FC56D"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353,9 </w:t>
            </w:r>
          </w:p>
        </w:tc>
      </w:tr>
      <w:tr w:rsidR="00B34768" w:rsidRPr="00B34768" w14:paraId="47B4EDDB" w14:textId="77777777" w:rsidTr="00B34768">
        <w:trPr>
          <w:trHeight w:val="480"/>
        </w:trPr>
        <w:tc>
          <w:tcPr>
            <w:tcW w:w="0" w:type="auto"/>
            <w:vMerge/>
            <w:tcBorders>
              <w:left w:val="single" w:sz="4" w:space="0" w:color="000000"/>
              <w:right w:val="single" w:sz="4" w:space="0" w:color="000000"/>
            </w:tcBorders>
          </w:tcPr>
          <w:p w14:paraId="171D7C81" w14:textId="77777777" w:rsidR="00B34768" w:rsidRPr="00B34768" w:rsidRDefault="00B34768" w:rsidP="00B33270">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bottom"/>
          </w:tcPr>
          <w:p w14:paraId="613E21AD" w14:textId="53FFB123" w:rsidR="00B34768" w:rsidRPr="00B34768" w:rsidRDefault="00B34768" w:rsidP="00B33270">
            <w:pPr>
              <w:spacing w:line="259" w:lineRule="auto"/>
              <w:rPr>
                <w:rFonts w:ascii="Times New Roman" w:hAnsi="Times New Roman" w:cs="Times New Roman"/>
                <w:sz w:val="24"/>
                <w:szCs w:val="24"/>
              </w:rPr>
            </w:pPr>
            <w:r w:rsidRPr="00B34768">
              <w:rPr>
                <w:rFonts w:ascii="Times New Roman" w:hAnsi="Times New Roman" w:cs="Times New Roman"/>
                <w:b/>
                <w:sz w:val="24"/>
                <w:szCs w:val="24"/>
              </w:rPr>
              <w:t>Các suối nhỏ dọc sông Đà</w:t>
            </w:r>
          </w:p>
        </w:tc>
        <w:tc>
          <w:tcPr>
            <w:tcW w:w="1056" w:type="dxa"/>
            <w:tcBorders>
              <w:top w:val="single" w:sz="4" w:space="0" w:color="000000"/>
              <w:left w:val="single" w:sz="4" w:space="0" w:color="000000"/>
              <w:bottom w:val="single" w:sz="4" w:space="0" w:color="000000"/>
              <w:right w:val="single" w:sz="4" w:space="0" w:color="000000"/>
            </w:tcBorders>
            <w:vAlign w:val="center"/>
          </w:tcPr>
          <w:p w14:paraId="279EC842"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469,3 </w:t>
            </w:r>
          </w:p>
        </w:tc>
        <w:tc>
          <w:tcPr>
            <w:tcW w:w="951" w:type="dxa"/>
            <w:tcBorders>
              <w:top w:val="single" w:sz="4" w:space="0" w:color="000000"/>
              <w:left w:val="single" w:sz="4" w:space="0" w:color="000000"/>
              <w:bottom w:val="single" w:sz="4" w:space="0" w:color="000000"/>
              <w:right w:val="single" w:sz="4" w:space="0" w:color="000000"/>
            </w:tcBorders>
            <w:vAlign w:val="center"/>
          </w:tcPr>
          <w:p w14:paraId="117560B9" w14:textId="77777777" w:rsidR="00B34768" w:rsidRPr="00B34768" w:rsidRDefault="00B34768" w:rsidP="00B33270">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18,5 </w:t>
            </w:r>
          </w:p>
        </w:tc>
        <w:tc>
          <w:tcPr>
            <w:tcW w:w="1052" w:type="dxa"/>
            <w:tcBorders>
              <w:top w:val="single" w:sz="4" w:space="0" w:color="000000"/>
              <w:left w:val="single" w:sz="4" w:space="0" w:color="000000"/>
              <w:bottom w:val="single" w:sz="4" w:space="0" w:color="000000"/>
              <w:right w:val="single" w:sz="4" w:space="0" w:color="000000"/>
            </w:tcBorders>
            <w:vAlign w:val="center"/>
          </w:tcPr>
          <w:p w14:paraId="5F0C5D64"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583,9 </w:t>
            </w:r>
          </w:p>
        </w:tc>
        <w:tc>
          <w:tcPr>
            <w:tcW w:w="933" w:type="dxa"/>
            <w:tcBorders>
              <w:top w:val="single" w:sz="4" w:space="0" w:color="000000"/>
              <w:left w:val="single" w:sz="4" w:space="0" w:color="000000"/>
              <w:bottom w:val="single" w:sz="4" w:space="0" w:color="000000"/>
              <w:right w:val="single" w:sz="4" w:space="0" w:color="000000"/>
            </w:tcBorders>
            <w:vAlign w:val="center"/>
          </w:tcPr>
          <w:p w14:paraId="7867AA67"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469,3 </w:t>
            </w:r>
          </w:p>
        </w:tc>
        <w:tc>
          <w:tcPr>
            <w:tcW w:w="921" w:type="dxa"/>
            <w:tcBorders>
              <w:top w:val="single" w:sz="4" w:space="0" w:color="000000"/>
              <w:left w:val="single" w:sz="4" w:space="0" w:color="000000"/>
              <w:bottom w:val="single" w:sz="4" w:space="0" w:color="000000"/>
              <w:right w:val="single" w:sz="4" w:space="0" w:color="000000"/>
            </w:tcBorders>
            <w:vAlign w:val="center"/>
          </w:tcPr>
          <w:p w14:paraId="3C0132E5"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18,5 </w:t>
            </w:r>
          </w:p>
        </w:tc>
        <w:tc>
          <w:tcPr>
            <w:tcW w:w="1177" w:type="dxa"/>
            <w:tcBorders>
              <w:top w:val="single" w:sz="4" w:space="0" w:color="000000"/>
              <w:left w:val="single" w:sz="4" w:space="0" w:color="000000"/>
              <w:bottom w:val="single" w:sz="4" w:space="0" w:color="000000"/>
              <w:right w:val="single" w:sz="4" w:space="0" w:color="000000"/>
            </w:tcBorders>
            <w:vAlign w:val="center"/>
          </w:tcPr>
          <w:p w14:paraId="150A503D" w14:textId="77777777" w:rsidR="00B34768" w:rsidRPr="00B34768" w:rsidRDefault="00B34768" w:rsidP="00B33270">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583,9 </w:t>
            </w:r>
          </w:p>
        </w:tc>
      </w:tr>
      <w:tr w:rsidR="00B34768" w:rsidRPr="00B34768" w14:paraId="148D123A" w14:textId="77777777" w:rsidTr="00B34768">
        <w:trPr>
          <w:trHeight w:val="480"/>
        </w:trPr>
        <w:tc>
          <w:tcPr>
            <w:tcW w:w="0" w:type="auto"/>
            <w:vMerge/>
            <w:tcBorders>
              <w:left w:val="single" w:sz="4" w:space="0" w:color="000000"/>
              <w:bottom w:val="nil"/>
              <w:right w:val="single" w:sz="4" w:space="0" w:color="000000"/>
            </w:tcBorders>
          </w:tcPr>
          <w:p w14:paraId="1067E49A" w14:textId="77777777" w:rsidR="00B34768" w:rsidRPr="00B34768" w:rsidRDefault="00B34768" w:rsidP="00B34768">
            <w:pPr>
              <w:rPr>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7CB98FBB" w14:textId="729D5570" w:rsidR="00B34768" w:rsidRPr="00B34768" w:rsidRDefault="00B34768" w:rsidP="00B34768">
            <w:pPr>
              <w:rPr>
                <w:b/>
                <w:sz w:val="24"/>
                <w:szCs w:val="24"/>
              </w:rPr>
            </w:pPr>
            <w:r w:rsidRPr="00B34768">
              <w:rPr>
                <w:rFonts w:ascii="Times New Roman" w:hAnsi="Times New Roman" w:cs="Times New Roman"/>
                <w:b/>
                <w:sz w:val="24"/>
                <w:szCs w:val="24"/>
              </w:rPr>
              <w:t xml:space="preserve">Tổng Vùng 2 </w:t>
            </w:r>
          </w:p>
        </w:tc>
        <w:tc>
          <w:tcPr>
            <w:tcW w:w="1056" w:type="dxa"/>
            <w:tcBorders>
              <w:top w:val="single" w:sz="4" w:space="0" w:color="000000"/>
              <w:left w:val="single" w:sz="4" w:space="0" w:color="000000"/>
              <w:bottom w:val="single" w:sz="4" w:space="0" w:color="000000"/>
              <w:right w:val="single" w:sz="4" w:space="0" w:color="000000"/>
            </w:tcBorders>
            <w:vAlign w:val="center"/>
          </w:tcPr>
          <w:p w14:paraId="75CBE414" w14:textId="18E394B0" w:rsidR="00B34768" w:rsidRPr="00B34768" w:rsidRDefault="00B34768" w:rsidP="00B34768">
            <w:pPr>
              <w:ind w:right="51"/>
              <w:jc w:val="right"/>
              <w:rPr>
                <w:sz w:val="24"/>
                <w:szCs w:val="24"/>
              </w:rPr>
            </w:pPr>
            <w:r w:rsidRPr="00B34768">
              <w:rPr>
                <w:rFonts w:ascii="Times New Roman" w:hAnsi="Times New Roman" w:cs="Times New Roman"/>
                <w:b/>
                <w:sz w:val="24"/>
                <w:szCs w:val="24"/>
              </w:rPr>
              <w:t xml:space="preserve">3.644,3 </w:t>
            </w:r>
          </w:p>
        </w:tc>
        <w:tc>
          <w:tcPr>
            <w:tcW w:w="951" w:type="dxa"/>
            <w:tcBorders>
              <w:top w:val="single" w:sz="4" w:space="0" w:color="000000"/>
              <w:left w:val="single" w:sz="4" w:space="0" w:color="000000"/>
              <w:bottom w:val="single" w:sz="4" w:space="0" w:color="000000"/>
              <w:right w:val="single" w:sz="4" w:space="0" w:color="000000"/>
            </w:tcBorders>
            <w:vAlign w:val="center"/>
          </w:tcPr>
          <w:p w14:paraId="29F9C9E1" w14:textId="6DCBE619" w:rsidR="00B34768" w:rsidRPr="00B34768" w:rsidRDefault="00B34768" w:rsidP="00B34768">
            <w:pPr>
              <w:ind w:right="51"/>
              <w:jc w:val="right"/>
              <w:rPr>
                <w:sz w:val="24"/>
                <w:szCs w:val="24"/>
              </w:rPr>
            </w:pPr>
            <w:r w:rsidRPr="00B34768">
              <w:rPr>
                <w:rFonts w:ascii="Times New Roman" w:hAnsi="Times New Roman" w:cs="Times New Roman"/>
                <w:b/>
                <w:sz w:val="24"/>
                <w:szCs w:val="24"/>
              </w:rPr>
              <w:t xml:space="preserve">152,8 </w:t>
            </w:r>
          </w:p>
        </w:tc>
        <w:tc>
          <w:tcPr>
            <w:tcW w:w="1052" w:type="dxa"/>
            <w:tcBorders>
              <w:top w:val="single" w:sz="4" w:space="0" w:color="000000"/>
              <w:left w:val="single" w:sz="4" w:space="0" w:color="000000"/>
              <w:bottom w:val="single" w:sz="4" w:space="0" w:color="000000"/>
              <w:right w:val="single" w:sz="4" w:space="0" w:color="000000"/>
            </w:tcBorders>
            <w:vAlign w:val="center"/>
          </w:tcPr>
          <w:p w14:paraId="6EC284E4" w14:textId="424735D5" w:rsidR="00B34768" w:rsidRPr="00B34768" w:rsidRDefault="00B34768" w:rsidP="00B34768">
            <w:pPr>
              <w:ind w:right="49"/>
              <w:jc w:val="right"/>
              <w:rPr>
                <w:sz w:val="24"/>
                <w:szCs w:val="24"/>
              </w:rPr>
            </w:pPr>
            <w:r w:rsidRPr="00B34768">
              <w:rPr>
                <w:rFonts w:ascii="Times New Roman" w:hAnsi="Times New Roman" w:cs="Times New Roman"/>
                <w:b/>
                <w:sz w:val="24"/>
                <w:szCs w:val="24"/>
              </w:rPr>
              <w:t xml:space="preserve">4.820,0 </w:t>
            </w:r>
          </w:p>
        </w:tc>
        <w:tc>
          <w:tcPr>
            <w:tcW w:w="933" w:type="dxa"/>
            <w:tcBorders>
              <w:top w:val="single" w:sz="4" w:space="0" w:color="000000"/>
              <w:left w:val="single" w:sz="4" w:space="0" w:color="000000"/>
              <w:bottom w:val="single" w:sz="4" w:space="0" w:color="000000"/>
              <w:right w:val="single" w:sz="4" w:space="0" w:color="000000"/>
            </w:tcBorders>
            <w:vAlign w:val="center"/>
          </w:tcPr>
          <w:p w14:paraId="37711BF6" w14:textId="40E903D2" w:rsidR="00B34768" w:rsidRPr="00B34768" w:rsidRDefault="00B34768" w:rsidP="00B34768">
            <w:pPr>
              <w:ind w:right="49"/>
              <w:jc w:val="right"/>
              <w:rPr>
                <w:sz w:val="24"/>
                <w:szCs w:val="24"/>
              </w:rPr>
            </w:pPr>
            <w:r w:rsidRPr="00B34768">
              <w:rPr>
                <w:rFonts w:ascii="Times New Roman" w:hAnsi="Times New Roman" w:cs="Times New Roman"/>
                <w:b/>
                <w:sz w:val="24"/>
                <w:szCs w:val="24"/>
              </w:rPr>
              <w:t xml:space="preserve">1.548,0 </w:t>
            </w:r>
          </w:p>
        </w:tc>
        <w:tc>
          <w:tcPr>
            <w:tcW w:w="921" w:type="dxa"/>
            <w:tcBorders>
              <w:top w:val="single" w:sz="4" w:space="0" w:color="000000"/>
              <w:left w:val="single" w:sz="4" w:space="0" w:color="000000"/>
              <w:bottom w:val="single" w:sz="4" w:space="0" w:color="000000"/>
              <w:right w:val="single" w:sz="4" w:space="0" w:color="000000"/>
            </w:tcBorders>
            <w:vAlign w:val="center"/>
          </w:tcPr>
          <w:p w14:paraId="094A6D09" w14:textId="46446827" w:rsidR="00B34768" w:rsidRPr="00B34768" w:rsidRDefault="00B34768" w:rsidP="00B34768">
            <w:pPr>
              <w:ind w:right="49"/>
              <w:jc w:val="right"/>
              <w:rPr>
                <w:sz w:val="24"/>
                <w:szCs w:val="24"/>
              </w:rPr>
            </w:pPr>
            <w:r w:rsidRPr="00B34768">
              <w:rPr>
                <w:rFonts w:ascii="Times New Roman" w:hAnsi="Times New Roman" w:cs="Times New Roman"/>
                <w:b/>
                <w:sz w:val="24"/>
                <w:szCs w:val="24"/>
              </w:rPr>
              <w:t xml:space="preserve">79,5 </w:t>
            </w:r>
          </w:p>
        </w:tc>
        <w:tc>
          <w:tcPr>
            <w:tcW w:w="1177" w:type="dxa"/>
            <w:tcBorders>
              <w:top w:val="single" w:sz="4" w:space="0" w:color="000000"/>
              <w:left w:val="single" w:sz="4" w:space="0" w:color="000000"/>
              <w:bottom w:val="single" w:sz="4" w:space="0" w:color="000000"/>
              <w:right w:val="single" w:sz="4" w:space="0" w:color="000000"/>
            </w:tcBorders>
            <w:vAlign w:val="center"/>
          </w:tcPr>
          <w:p w14:paraId="07459C62" w14:textId="495C8A57" w:rsidR="00B34768" w:rsidRPr="00B34768" w:rsidRDefault="00B34768" w:rsidP="00B34768">
            <w:pPr>
              <w:ind w:right="49"/>
              <w:jc w:val="right"/>
              <w:rPr>
                <w:sz w:val="24"/>
                <w:szCs w:val="24"/>
              </w:rPr>
            </w:pPr>
            <w:r w:rsidRPr="00B34768">
              <w:rPr>
                <w:rFonts w:ascii="Times New Roman" w:hAnsi="Times New Roman" w:cs="Times New Roman"/>
                <w:b/>
                <w:sz w:val="24"/>
                <w:szCs w:val="24"/>
              </w:rPr>
              <w:t xml:space="preserve">2.508,5 </w:t>
            </w:r>
          </w:p>
        </w:tc>
      </w:tr>
      <w:tr w:rsidR="00B34768" w:rsidRPr="00B34768" w14:paraId="7C15F3F3" w14:textId="77777777" w:rsidTr="00B34768">
        <w:trPr>
          <w:trHeight w:val="480"/>
        </w:trPr>
        <w:tc>
          <w:tcPr>
            <w:tcW w:w="1818" w:type="dxa"/>
            <w:vMerge w:val="restart"/>
            <w:tcBorders>
              <w:top w:val="single" w:sz="4" w:space="0" w:color="000000"/>
              <w:left w:val="single" w:sz="4" w:space="0" w:color="000000"/>
              <w:bottom w:val="single" w:sz="4" w:space="0" w:color="000000"/>
              <w:right w:val="single" w:sz="4" w:space="0" w:color="000000"/>
            </w:tcBorders>
            <w:vAlign w:val="center"/>
          </w:tcPr>
          <w:p w14:paraId="4D57BFC1" w14:textId="77777777" w:rsidR="00B34768" w:rsidRPr="00B34768" w:rsidRDefault="00B34768" w:rsidP="00B34768">
            <w:pPr>
              <w:spacing w:after="133" w:line="239" w:lineRule="auto"/>
              <w:ind w:left="2" w:right="296"/>
              <w:rPr>
                <w:rFonts w:ascii="Times New Roman" w:hAnsi="Times New Roman" w:cs="Times New Roman"/>
                <w:sz w:val="24"/>
                <w:szCs w:val="24"/>
              </w:rPr>
            </w:pPr>
            <w:r w:rsidRPr="00B34768">
              <w:rPr>
                <w:rFonts w:ascii="Times New Roman" w:hAnsi="Times New Roman" w:cs="Times New Roman"/>
                <w:sz w:val="24"/>
                <w:szCs w:val="24"/>
              </w:rPr>
              <w:t>Vùng 3 Sông Nậm Na (F=2.507km</w:t>
            </w:r>
            <w:r w:rsidRPr="00B34768">
              <w:rPr>
                <w:rFonts w:ascii="Times New Roman" w:hAnsi="Times New Roman" w:cs="Times New Roman"/>
                <w:sz w:val="24"/>
                <w:szCs w:val="24"/>
                <w:vertAlign w:val="superscript"/>
              </w:rPr>
              <w:t>2</w:t>
            </w:r>
            <w:r w:rsidRPr="00B34768">
              <w:rPr>
                <w:rFonts w:ascii="Times New Roman" w:hAnsi="Times New Roman" w:cs="Times New Roman"/>
                <w:sz w:val="24"/>
                <w:szCs w:val="24"/>
              </w:rPr>
              <w:t xml:space="preserve">) </w:t>
            </w:r>
          </w:p>
          <w:p w14:paraId="3A642B94" w14:textId="77777777" w:rsidR="00B34768" w:rsidRPr="00B34768" w:rsidRDefault="00B34768" w:rsidP="00B34768">
            <w:pPr>
              <w:spacing w:after="99"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2FE89CCA" w14:textId="77777777" w:rsidR="00B34768" w:rsidRPr="00B34768" w:rsidRDefault="00B34768" w:rsidP="00B34768">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09D3CAED" w14:textId="77777777" w:rsidR="00B34768" w:rsidRPr="00B34768" w:rsidRDefault="00B34768" w:rsidP="00B34768">
            <w:pPr>
              <w:spacing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tc>
        <w:tc>
          <w:tcPr>
            <w:tcW w:w="1546" w:type="dxa"/>
            <w:tcBorders>
              <w:top w:val="single" w:sz="4" w:space="0" w:color="000000"/>
              <w:left w:val="single" w:sz="4" w:space="0" w:color="000000"/>
              <w:bottom w:val="single" w:sz="4" w:space="0" w:color="000000"/>
              <w:right w:val="single" w:sz="4" w:space="0" w:color="000000"/>
            </w:tcBorders>
            <w:vAlign w:val="center"/>
          </w:tcPr>
          <w:p w14:paraId="1D1C9BE6"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Na </w:t>
            </w:r>
          </w:p>
        </w:tc>
        <w:tc>
          <w:tcPr>
            <w:tcW w:w="1056" w:type="dxa"/>
            <w:tcBorders>
              <w:top w:val="single" w:sz="4" w:space="0" w:color="000000"/>
              <w:left w:val="single" w:sz="4" w:space="0" w:color="000000"/>
              <w:bottom w:val="single" w:sz="4" w:space="0" w:color="000000"/>
              <w:right w:val="single" w:sz="4" w:space="0" w:color="000000"/>
            </w:tcBorders>
            <w:vAlign w:val="center"/>
          </w:tcPr>
          <w:p w14:paraId="6D958A10"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4.824,0 </w:t>
            </w:r>
          </w:p>
        </w:tc>
        <w:tc>
          <w:tcPr>
            <w:tcW w:w="951" w:type="dxa"/>
            <w:tcBorders>
              <w:top w:val="single" w:sz="4" w:space="0" w:color="000000"/>
              <w:left w:val="single" w:sz="4" w:space="0" w:color="000000"/>
              <w:bottom w:val="single" w:sz="4" w:space="0" w:color="000000"/>
              <w:right w:val="single" w:sz="4" w:space="0" w:color="000000"/>
            </w:tcBorders>
            <w:vAlign w:val="center"/>
          </w:tcPr>
          <w:p w14:paraId="1CDE7AE8"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144,0 </w:t>
            </w:r>
          </w:p>
        </w:tc>
        <w:tc>
          <w:tcPr>
            <w:tcW w:w="1052" w:type="dxa"/>
            <w:tcBorders>
              <w:top w:val="single" w:sz="4" w:space="0" w:color="000000"/>
              <w:left w:val="single" w:sz="4" w:space="0" w:color="000000"/>
              <w:bottom w:val="single" w:sz="4" w:space="0" w:color="000000"/>
              <w:right w:val="single" w:sz="4" w:space="0" w:color="000000"/>
            </w:tcBorders>
            <w:vAlign w:val="center"/>
          </w:tcPr>
          <w:p w14:paraId="1E1DC9C2"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4.541,2 </w:t>
            </w:r>
          </w:p>
        </w:tc>
        <w:tc>
          <w:tcPr>
            <w:tcW w:w="933" w:type="dxa"/>
            <w:tcBorders>
              <w:top w:val="single" w:sz="4" w:space="0" w:color="000000"/>
              <w:left w:val="single" w:sz="4" w:space="0" w:color="000000"/>
              <w:bottom w:val="single" w:sz="4" w:space="0" w:color="000000"/>
              <w:right w:val="single" w:sz="4" w:space="0" w:color="000000"/>
            </w:tcBorders>
            <w:vAlign w:val="bottom"/>
          </w:tcPr>
          <w:p w14:paraId="77D1E925" w14:textId="77777777" w:rsidR="00B34768" w:rsidRPr="00B34768" w:rsidRDefault="00B34768" w:rsidP="00B34768">
            <w:pPr>
              <w:spacing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tc>
        <w:tc>
          <w:tcPr>
            <w:tcW w:w="921" w:type="dxa"/>
            <w:tcBorders>
              <w:top w:val="single" w:sz="4" w:space="0" w:color="000000"/>
              <w:left w:val="single" w:sz="4" w:space="0" w:color="000000"/>
              <w:bottom w:val="single" w:sz="4" w:space="0" w:color="000000"/>
              <w:right w:val="single" w:sz="4" w:space="0" w:color="000000"/>
            </w:tcBorders>
            <w:vAlign w:val="bottom"/>
          </w:tcPr>
          <w:p w14:paraId="4AEA3032"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sz w:val="24"/>
                <w:szCs w:val="24"/>
              </w:rPr>
              <w:t xml:space="preserve"> </w:t>
            </w:r>
          </w:p>
        </w:tc>
        <w:tc>
          <w:tcPr>
            <w:tcW w:w="1177" w:type="dxa"/>
            <w:tcBorders>
              <w:top w:val="single" w:sz="4" w:space="0" w:color="000000"/>
              <w:left w:val="single" w:sz="4" w:space="0" w:color="000000"/>
              <w:bottom w:val="single" w:sz="4" w:space="0" w:color="000000"/>
              <w:right w:val="single" w:sz="4" w:space="0" w:color="000000"/>
            </w:tcBorders>
            <w:vAlign w:val="bottom"/>
          </w:tcPr>
          <w:p w14:paraId="1547BC78" w14:textId="77777777" w:rsidR="00B34768" w:rsidRPr="00B34768" w:rsidRDefault="00B34768" w:rsidP="00B34768">
            <w:pPr>
              <w:spacing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tc>
      </w:tr>
      <w:tr w:rsidR="00B34768" w:rsidRPr="00B34768" w14:paraId="7007D71D" w14:textId="77777777" w:rsidTr="00B34768">
        <w:trPr>
          <w:trHeight w:val="481"/>
        </w:trPr>
        <w:tc>
          <w:tcPr>
            <w:tcW w:w="0" w:type="auto"/>
            <w:vMerge/>
            <w:tcBorders>
              <w:top w:val="nil"/>
              <w:left w:val="single" w:sz="4" w:space="0" w:color="000000"/>
              <w:bottom w:val="nil"/>
              <w:right w:val="single" w:sz="4" w:space="0" w:color="000000"/>
            </w:tcBorders>
          </w:tcPr>
          <w:p w14:paraId="713C9F7F" w14:textId="77777777" w:rsidR="00B34768" w:rsidRPr="00B34768" w:rsidRDefault="00B34768" w:rsidP="00B34768">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3DBFAC78"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Na </w:t>
            </w:r>
          </w:p>
        </w:tc>
        <w:tc>
          <w:tcPr>
            <w:tcW w:w="1056" w:type="dxa"/>
            <w:tcBorders>
              <w:top w:val="single" w:sz="4" w:space="0" w:color="000000"/>
              <w:left w:val="single" w:sz="4" w:space="0" w:color="000000"/>
              <w:bottom w:val="single" w:sz="4" w:space="0" w:color="000000"/>
              <w:right w:val="single" w:sz="4" w:space="0" w:color="000000"/>
            </w:tcBorders>
            <w:vAlign w:val="center"/>
          </w:tcPr>
          <w:p w14:paraId="7D484FA2"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2.315,0 </w:t>
            </w:r>
          </w:p>
        </w:tc>
        <w:tc>
          <w:tcPr>
            <w:tcW w:w="951" w:type="dxa"/>
            <w:tcBorders>
              <w:top w:val="single" w:sz="4" w:space="0" w:color="000000"/>
              <w:left w:val="single" w:sz="4" w:space="0" w:color="000000"/>
              <w:bottom w:val="single" w:sz="4" w:space="0" w:color="000000"/>
              <w:right w:val="single" w:sz="4" w:space="0" w:color="000000"/>
            </w:tcBorders>
            <w:vAlign w:val="center"/>
          </w:tcPr>
          <w:p w14:paraId="5A23E419"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130,1 </w:t>
            </w:r>
          </w:p>
        </w:tc>
        <w:tc>
          <w:tcPr>
            <w:tcW w:w="1052" w:type="dxa"/>
            <w:tcBorders>
              <w:top w:val="single" w:sz="4" w:space="0" w:color="000000"/>
              <w:left w:val="single" w:sz="4" w:space="0" w:color="000000"/>
              <w:bottom w:val="single" w:sz="4" w:space="0" w:color="000000"/>
              <w:right w:val="single" w:sz="4" w:space="0" w:color="000000"/>
            </w:tcBorders>
            <w:vAlign w:val="center"/>
          </w:tcPr>
          <w:p w14:paraId="2DF282CD"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4.102,8 </w:t>
            </w:r>
          </w:p>
        </w:tc>
        <w:tc>
          <w:tcPr>
            <w:tcW w:w="933" w:type="dxa"/>
            <w:tcBorders>
              <w:top w:val="single" w:sz="4" w:space="0" w:color="000000"/>
              <w:left w:val="single" w:sz="4" w:space="0" w:color="000000"/>
              <w:bottom w:val="single" w:sz="4" w:space="0" w:color="000000"/>
              <w:right w:val="single" w:sz="4" w:space="0" w:color="000000"/>
            </w:tcBorders>
            <w:vAlign w:val="center"/>
          </w:tcPr>
          <w:p w14:paraId="4B90C5A5"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2.215,0 </w:t>
            </w:r>
          </w:p>
        </w:tc>
        <w:tc>
          <w:tcPr>
            <w:tcW w:w="921" w:type="dxa"/>
            <w:tcBorders>
              <w:top w:val="single" w:sz="4" w:space="0" w:color="000000"/>
              <w:left w:val="single" w:sz="4" w:space="0" w:color="000000"/>
              <w:bottom w:val="single" w:sz="4" w:space="0" w:color="000000"/>
              <w:right w:val="single" w:sz="4" w:space="0" w:color="000000"/>
            </w:tcBorders>
            <w:vAlign w:val="center"/>
          </w:tcPr>
          <w:p w14:paraId="0BFB163F"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124,3 </w:t>
            </w:r>
          </w:p>
        </w:tc>
        <w:tc>
          <w:tcPr>
            <w:tcW w:w="1177" w:type="dxa"/>
            <w:tcBorders>
              <w:top w:val="single" w:sz="4" w:space="0" w:color="000000"/>
              <w:left w:val="single" w:sz="4" w:space="0" w:color="000000"/>
              <w:bottom w:val="single" w:sz="4" w:space="0" w:color="000000"/>
              <w:right w:val="single" w:sz="4" w:space="0" w:color="000000"/>
            </w:tcBorders>
            <w:vAlign w:val="center"/>
          </w:tcPr>
          <w:p w14:paraId="3A91376B"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3.920,6 </w:t>
            </w:r>
          </w:p>
        </w:tc>
      </w:tr>
      <w:tr w:rsidR="00B34768" w:rsidRPr="00B34768" w14:paraId="23DDC6EA" w14:textId="77777777" w:rsidTr="00B34768">
        <w:trPr>
          <w:trHeight w:val="708"/>
        </w:trPr>
        <w:tc>
          <w:tcPr>
            <w:tcW w:w="0" w:type="auto"/>
            <w:vMerge/>
            <w:tcBorders>
              <w:top w:val="nil"/>
              <w:left w:val="single" w:sz="4" w:space="0" w:color="000000"/>
              <w:bottom w:val="nil"/>
              <w:right w:val="single" w:sz="4" w:space="0" w:color="000000"/>
            </w:tcBorders>
          </w:tcPr>
          <w:p w14:paraId="77D46C2B" w14:textId="77777777" w:rsidR="00B34768" w:rsidRPr="00B34768" w:rsidRDefault="00B34768" w:rsidP="00B34768">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2B46988C" w14:textId="77777777" w:rsidR="00B34768" w:rsidRPr="00B34768" w:rsidRDefault="00B34768" w:rsidP="00B34768">
            <w:pPr>
              <w:spacing w:line="259" w:lineRule="auto"/>
              <w:ind w:right="4"/>
              <w:rPr>
                <w:rFonts w:ascii="Times New Roman" w:hAnsi="Times New Roman" w:cs="Times New Roman"/>
                <w:sz w:val="24"/>
                <w:szCs w:val="24"/>
              </w:rPr>
            </w:pPr>
            <w:r w:rsidRPr="00B34768">
              <w:rPr>
                <w:rFonts w:ascii="Times New Roman" w:hAnsi="Times New Roman" w:cs="Times New Roman"/>
                <w:b/>
                <w:sz w:val="24"/>
                <w:szCs w:val="24"/>
              </w:rPr>
              <w:t xml:space="preserve">Các suối nhỏ dọc sông Đà </w:t>
            </w:r>
          </w:p>
        </w:tc>
        <w:tc>
          <w:tcPr>
            <w:tcW w:w="1056" w:type="dxa"/>
            <w:tcBorders>
              <w:top w:val="single" w:sz="4" w:space="0" w:color="000000"/>
              <w:left w:val="single" w:sz="4" w:space="0" w:color="000000"/>
              <w:bottom w:val="single" w:sz="4" w:space="0" w:color="000000"/>
              <w:right w:val="single" w:sz="4" w:space="0" w:color="000000"/>
            </w:tcBorders>
            <w:vAlign w:val="center"/>
          </w:tcPr>
          <w:p w14:paraId="4E56EE21"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292,0 </w:t>
            </w:r>
          </w:p>
        </w:tc>
        <w:tc>
          <w:tcPr>
            <w:tcW w:w="951" w:type="dxa"/>
            <w:tcBorders>
              <w:top w:val="single" w:sz="4" w:space="0" w:color="000000"/>
              <w:left w:val="single" w:sz="4" w:space="0" w:color="000000"/>
              <w:bottom w:val="single" w:sz="4" w:space="0" w:color="000000"/>
              <w:right w:val="single" w:sz="4" w:space="0" w:color="000000"/>
            </w:tcBorders>
            <w:vAlign w:val="center"/>
          </w:tcPr>
          <w:p w14:paraId="77FA3576"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13,4 </w:t>
            </w:r>
          </w:p>
        </w:tc>
        <w:tc>
          <w:tcPr>
            <w:tcW w:w="1052" w:type="dxa"/>
            <w:tcBorders>
              <w:top w:val="single" w:sz="4" w:space="0" w:color="000000"/>
              <w:left w:val="single" w:sz="4" w:space="0" w:color="000000"/>
              <w:bottom w:val="single" w:sz="4" w:space="0" w:color="000000"/>
              <w:right w:val="single" w:sz="4" w:space="0" w:color="000000"/>
            </w:tcBorders>
            <w:vAlign w:val="center"/>
          </w:tcPr>
          <w:p w14:paraId="54E1E906"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422,3 </w:t>
            </w:r>
          </w:p>
        </w:tc>
        <w:tc>
          <w:tcPr>
            <w:tcW w:w="933" w:type="dxa"/>
            <w:tcBorders>
              <w:top w:val="single" w:sz="4" w:space="0" w:color="000000"/>
              <w:left w:val="single" w:sz="4" w:space="0" w:color="000000"/>
              <w:bottom w:val="single" w:sz="4" w:space="0" w:color="000000"/>
              <w:right w:val="single" w:sz="4" w:space="0" w:color="000000"/>
            </w:tcBorders>
            <w:vAlign w:val="center"/>
          </w:tcPr>
          <w:p w14:paraId="79B58070"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292,0 </w:t>
            </w:r>
          </w:p>
        </w:tc>
        <w:tc>
          <w:tcPr>
            <w:tcW w:w="921" w:type="dxa"/>
            <w:tcBorders>
              <w:top w:val="single" w:sz="4" w:space="0" w:color="000000"/>
              <w:left w:val="single" w:sz="4" w:space="0" w:color="000000"/>
              <w:bottom w:val="single" w:sz="4" w:space="0" w:color="000000"/>
              <w:right w:val="single" w:sz="4" w:space="0" w:color="000000"/>
            </w:tcBorders>
            <w:vAlign w:val="center"/>
          </w:tcPr>
          <w:p w14:paraId="430D5328"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13,4 </w:t>
            </w:r>
          </w:p>
        </w:tc>
        <w:tc>
          <w:tcPr>
            <w:tcW w:w="1177" w:type="dxa"/>
            <w:tcBorders>
              <w:top w:val="single" w:sz="4" w:space="0" w:color="000000"/>
              <w:left w:val="single" w:sz="4" w:space="0" w:color="000000"/>
              <w:bottom w:val="single" w:sz="4" w:space="0" w:color="000000"/>
              <w:right w:val="single" w:sz="4" w:space="0" w:color="000000"/>
            </w:tcBorders>
            <w:vAlign w:val="center"/>
          </w:tcPr>
          <w:p w14:paraId="713BF2C8"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422,3 </w:t>
            </w:r>
          </w:p>
        </w:tc>
      </w:tr>
      <w:tr w:rsidR="00B34768" w:rsidRPr="00B34768" w14:paraId="4561E891" w14:textId="77777777" w:rsidTr="00B34768">
        <w:trPr>
          <w:trHeight w:val="480"/>
        </w:trPr>
        <w:tc>
          <w:tcPr>
            <w:tcW w:w="0" w:type="auto"/>
            <w:vMerge/>
            <w:tcBorders>
              <w:top w:val="nil"/>
              <w:left w:val="single" w:sz="4" w:space="0" w:color="000000"/>
              <w:bottom w:val="single" w:sz="4" w:space="0" w:color="000000"/>
              <w:right w:val="single" w:sz="4" w:space="0" w:color="000000"/>
            </w:tcBorders>
          </w:tcPr>
          <w:p w14:paraId="0E24B3FC" w14:textId="77777777" w:rsidR="00B34768" w:rsidRPr="00B34768" w:rsidRDefault="00B34768" w:rsidP="00B34768">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31198E22"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Tổng vùng 3 </w:t>
            </w:r>
          </w:p>
        </w:tc>
        <w:tc>
          <w:tcPr>
            <w:tcW w:w="1056" w:type="dxa"/>
            <w:tcBorders>
              <w:top w:val="single" w:sz="4" w:space="0" w:color="000000"/>
              <w:left w:val="single" w:sz="4" w:space="0" w:color="000000"/>
              <w:bottom w:val="single" w:sz="4" w:space="0" w:color="000000"/>
              <w:right w:val="single" w:sz="4" w:space="0" w:color="000000"/>
            </w:tcBorders>
            <w:vAlign w:val="center"/>
          </w:tcPr>
          <w:p w14:paraId="3C6E820C"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7.331,0 </w:t>
            </w:r>
          </w:p>
        </w:tc>
        <w:tc>
          <w:tcPr>
            <w:tcW w:w="951" w:type="dxa"/>
            <w:tcBorders>
              <w:top w:val="single" w:sz="4" w:space="0" w:color="000000"/>
              <w:left w:val="single" w:sz="4" w:space="0" w:color="000000"/>
              <w:bottom w:val="single" w:sz="4" w:space="0" w:color="000000"/>
              <w:right w:val="single" w:sz="4" w:space="0" w:color="000000"/>
            </w:tcBorders>
            <w:vAlign w:val="center"/>
          </w:tcPr>
          <w:p w14:paraId="767FDC13"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281,7 </w:t>
            </w:r>
          </w:p>
        </w:tc>
        <w:tc>
          <w:tcPr>
            <w:tcW w:w="1052" w:type="dxa"/>
            <w:tcBorders>
              <w:top w:val="single" w:sz="4" w:space="0" w:color="000000"/>
              <w:left w:val="single" w:sz="4" w:space="0" w:color="000000"/>
              <w:bottom w:val="single" w:sz="4" w:space="0" w:color="000000"/>
              <w:right w:val="single" w:sz="4" w:space="0" w:color="000000"/>
            </w:tcBorders>
            <w:vAlign w:val="center"/>
          </w:tcPr>
          <w:p w14:paraId="222ABD50"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8.884,1 </w:t>
            </w:r>
          </w:p>
        </w:tc>
        <w:tc>
          <w:tcPr>
            <w:tcW w:w="933" w:type="dxa"/>
            <w:tcBorders>
              <w:top w:val="single" w:sz="4" w:space="0" w:color="000000"/>
              <w:left w:val="single" w:sz="4" w:space="0" w:color="000000"/>
              <w:bottom w:val="single" w:sz="4" w:space="0" w:color="000000"/>
              <w:right w:val="single" w:sz="4" w:space="0" w:color="000000"/>
            </w:tcBorders>
            <w:vAlign w:val="center"/>
          </w:tcPr>
          <w:p w14:paraId="5CAD7C01"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2.507,0 </w:t>
            </w:r>
          </w:p>
        </w:tc>
        <w:tc>
          <w:tcPr>
            <w:tcW w:w="921" w:type="dxa"/>
            <w:tcBorders>
              <w:top w:val="single" w:sz="4" w:space="0" w:color="000000"/>
              <w:left w:val="single" w:sz="4" w:space="0" w:color="000000"/>
              <w:bottom w:val="single" w:sz="4" w:space="0" w:color="000000"/>
              <w:right w:val="single" w:sz="4" w:space="0" w:color="000000"/>
            </w:tcBorders>
            <w:vAlign w:val="center"/>
          </w:tcPr>
          <w:p w14:paraId="067B1952"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137,7 </w:t>
            </w:r>
          </w:p>
        </w:tc>
        <w:tc>
          <w:tcPr>
            <w:tcW w:w="1177" w:type="dxa"/>
            <w:tcBorders>
              <w:top w:val="single" w:sz="4" w:space="0" w:color="000000"/>
              <w:left w:val="single" w:sz="4" w:space="0" w:color="000000"/>
              <w:bottom w:val="single" w:sz="4" w:space="0" w:color="000000"/>
              <w:right w:val="single" w:sz="4" w:space="0" w:color="000000"/>
            </w:tcBorders>
            <w:vAlign w:val="center"/>
          </w:tcPr>
          <w:p w14:paraId="3B8701EE"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4.342,9 </w:t>
            </w:r>
          </w:p>
        </w:tc>
      </w:tr>
      <w:tr w:rsidR="00B34768" w:rsidRPr="00B34768" w14:paraId="367B5F13" w14:textId="77777777" w:rsidTr="00B34768">
        <w:trPr>
          <w:trHeight w:val="480"/>
        </w:trPr>
        <w:tc>
          <w:tcPr>
            <w:tcW w:w="1818" w:type="dxa"/>
            <w:vMerge w:val="restart"/>
            <w:tcBorders>
              <w:top w:val="single" w:sz="4" w:space="0" w:color="000000"/>
              <w:left w:val="single" w:sz="4" w:space="0" w:color="000000"/>
              <w:bottom w:val="single" w:sz="4" w:space="0" w:color="000000"/>
              <w:right w:val="single" w:sz="4" w:space="0" w:color="000000"/>
            </w:tcBorders>
            <w:vAlign w:val="center"/>
          </w:tcPr>
          <w:p w14:paraId="5823EC19" w14:textId="77777777" w:rsidR="00B34768" w:rsidRPr="00B34768" w:rsidRDefault="00B34768" w:rsidP="00B34768">
            <w:pPr>
              <w:ind w:left="2" w:right="263"/>
              <w:rPr>
                <w:rFonts w:ascii="Times New Roman" w:hAnsi="Times New Roman" w:cs="Times New Roman"/>
                <w:sz w:val="24"/>
                <w:szCs w:val="24"/>
              </w:rPr>
            </w:pPr>
            <w:r w:rsidRPr="00B34768">
              <w:rPr>
                <w:rFonts w:ascii="Times New Roman" w:hAnsi="Times New Roman" w:cs="Times New Roman"/>
                <w:sz w:val="24"/>
                <w:szCs w:val="24"/>
              </w:rPr>
              <w:t xml:space="preserve">Vùng 4 Sông Nậm Mạ </w:t>
            </w:r>
          </w:p>
          <w:p w14:paraId="75256AB9" w14:textId="77777777" w:rsidR="00B34768" w:rsidRPr="00B34768" w:rsidRDefault="00B34768" w:rsidP="00B34768">
            <w:pPr>
              <w:spacing w:after="111" w:line="259" w:lineRule="auto"/>
              <w:ind w:left="2"/>
              <w:rPr>
                <w:rFonts w:ascii="Times New Roman" w:hAnsi="Times New Roman" w:cs="Times New Roman"/>
                <w:sz w:val="24"/>
                <w:szCs w:val="24"/>
              </w:rPr>
            </w:pPr>
            <w:r w:rsidRPr="00B34768">
              <w:rPr>
                <w:rFonts w:ascii="Times New Roman" w:hAnsi="Times New Roman" w:cs="Times New Roman"/>
                <w:sz w:val="24"/>
                <w:szCs w:val="24"/>
              </w:rPr>
              <w:t>(F=1.089km</w:t>
            </w:r>
            <w:r w:rsidRPr="00B34768">
              <w:rPr>
                <w:rFonts w:ascii="Times New Roman" w:hAnsi="Times New Roman" w:cs="Times New Roman"/>
                <w:sz w:val="24"/>
                <w:szCs w:val="24"/>
                <w:vertAlign w:val="superscript"/>
              </w:rPr>
              <w:t>2</w:t>
            </w:r>
            <w:r w:rsidRPr="00B34768">
              <w:rPr>
                <w:rFonts w:ascii="Times New Roman" w:hAnsi="Times New Roman" w:cs="Times New Roman"/>
                <w:sz w:val="24"/>
                <w:szCs w:val="24"/>
              </w:rPr>
              <w:t xml:space="preserve">) </w:t>
            </w:r>
          </w:p>
          <w:p w14:paraId="377C2DC6" w14:textId="77777777" w:rsidR="00B34768" w:rsidRPr="00B34768" w:rsidRDefault="00B34768" w:rsidP="00B34768">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31F4D46E" w14:textId="77777777" w:rsidR="00B34768" w:rsidRPr="00B34768" w:rsidRDefault="00B34768" w:rsidP="00B34768">
            <w:pPr>
              <w:spacing w:after="101"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p w14:paraId="18864F17" w14:textId="77777777" w:rsidR="00B34768" w:rsidRPr="00B34768" w:rsidRDefault="00B34768" w:rsidP="00B34768">
            <w:pPr>
              <w:spacing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tc>
        <w:tc>
          <w:tcPr>
            <w:tcW w:w="1546" w:type="dxa"/>
            <w:tcBorders>
              <w:top w:val="single" w:sz="4" w:space="0" w:color="000000"/>
              <w:left w:val="single" w:sz="4" w:space="0" w:color="000000"/>
              <w:bottom w:val="single" w:sz="4" w:space="0" w:color="000000"/>
              <w:right w:val="single" w:sz="4" w:space="0" w:color="000000"/>
            </w:tcBorders>
            <w:vAlign w:val="center"/>
          </w:tcPr>
          <w:p w14:paraId="7394D1A3"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Mạ </w:t>
            </w:r>
          </w:p>
        </w:tc>
        <w:tc>
          <w:tcPr>
            <w:tcW w:w="1056" w:type="dxa"/>
            <w:tcBorders>
              <w:top w:val="single" w:sz="4" w:space="0" w:color="000000"/>
              <w:left w:val="single" w:sz="4" w:space="0" w:color="000000"/>
              <w:bottom w:val="single" w:sz="4" w:space="0" w:color="000000"/>
              <w:right w:val="single" w:sz="4" w:space="0" w:color="000000"/>
            </w:tcBorders>
            <w:vAlign w:val="center"/>
          </w:tcPr>
          <w:p w14:paraId="2F3B4178"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732,3 </w:t>
            </w:r>
          </w:p>
        </w:tc>
        <w:tc>
          <w:tcPr>
            <w:tcW w:w="951" w:type="dxa"/>
            <w:tcBorders>
              <w:top w:val="single" w:sz="4" w:space="0" w:color="000000"/>
              <w:left w:val="single" w:sz="4" w:space="0" w:color="000000"/>
              <w:bottom w:val="single" w:sz="4" w:space="0" w:color="000000"/>
              <w:right w:val="single" w:sz="4" w:space="0" w:color="000000"/>
            </w:tcBorders>
            <w:vAlign w:val="center"/>
          </w:tcPr>
          <w:p w14:paraId="0F4B57C3"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62,3 </w:t>
            </w:r>
          </w:p>
        </w:tc>
        <w:tc>
          <w:tcPr>
            <w:tcW w:w="1052" w:type="dxa"/>
            <w:tcBorders>
              <w:top w:val="single" w:sz="4" w:space="0" w:color="000000"/>
              <w:left w:val="single" w:sz="4" w:space="0" w:color="000000"/>
              <w:bottom w:val="single" w:sz="4" w:space="0" w:color="000000"/>
              <w:right w:val="single" w:sz="4" w:space="0" w:color="000000"/>
            </w:tcBorders>
            <w:vAlign w:val="center"/>
          </w:tcPr>
          <w:p w14:paraId="58728C09"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1.965,0 </w:t>
            </w:r>
          </w:p>
        </w:tc>
        <w:tc>
          <w:tcPr>
            <w:tcW w:w="933" w:type="dxa"/>
            <w:tcBorders>
              <w:top w:val="single" w:sz="4" w:space="0" w:color="000000"/>
              <w:left w:val="single" w:sz="4" w:space="0" w:color="000000"/>
              <w:bottom w:val="single" w:sz="4" w:space="0" w:color="000000"/>
              <w:right w:val="single" w:sz="4" w:space="0" w:color="000000"/>
            </w:tcBorders>
            <w:vAlign w:val="center"/>
          </w:tcPr>
          <w:p w14:paraId="3D7317F3"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732,3 </w:t>
            </w:r>
          </w:p>
        </w:tc>
        <w:tc>
          <w:tcPr>
            <w:tcW w:w="921" w:type="dxa"/>
            <w:tcBorders>
              <w:top w:val="single" w:sz="4" w:space="0" w:color="000000"/>
              <w:left w:val="single" w:sz="4" w:space="0" w:color="000000"/>
              <w:bottom w:val="single" w:sz="4" w:space="0" w:color="000000"/>
              <w:right w:val="single" w:sz="4" w:space="0" w:color="000000"/>
            </w:tcBorders>
            <w:vAlign w:val="center"/>
          </w:tcPr>
          <w:p w14:paraId="036AA796"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62,3 </w:t>
            </w:r>
          </w:p>
        </w:tc>
        <w:tc>
          <w:tcPr>
            <w:tcW w:w="1177" w:type="dxa"/>
            <w:tcBorders>
              <w:top w:val="single" w:sz="4" w:space="0" w:color="000000"/>
              <w:left w:val="single" w:sz="4" w:space="0" w:color="000000"/>
              <w:bottom w:val="single" w:sz="4" w:space="0" w:color="000000"/>
              <w:right w:val="single" w:sz="4" w:space="0" w:color="000000"/>
            </w:tcBorders>
            <w:vAlign w:val="center"/>
          </w:tcPr>
          <w:p w14:paraId="2DABE4F5"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1.965,1 </w:t>
            </w:r>
          </w:p>
        </w:tc>
      </w:tr>
      <w:tr w:rsidR="00B34768" w:rsidRPr="00B34768" w14:paraId="09645A97" w14:textId="77777777" w:rsidTr="00B34768">
        <w:trPr>
          <w:trHeight w:val="480"/>
        </w:trPr>
        <w:tc>
          <w:tcPr>
            <w:tcW w:w="0" w:type="auto"/>
            <w:vMerge/>
            <w:tcBorders>
              <w:top w:val="nil"/>
              <w:left w:val="single" w:sz="4" w:space="0" w:color="000000"/>
              <w:bottom w:val="nil"/>
              <w:right w:val="single" w:sz="4" w:space="0" w:color="000000"/>
            </w:tcBorders>
          </w:tcPr>
          <w:p w14:paraId="35FB2E1A" w14:textId="77777777" w:rsidR="00B34768" w:rsidRPr="00B34768" w:rsidRDefault="00B34768" w:rsidP="00B34768">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002458E4"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Khăn </w:t>
            </w:r>
          </w:p>
        </w:tc>
        <w:tc>
          <w:tcPr>
            <w:tcW w:w="1056" w:type="dxa"/>
            <w:tcBorders>
              <w:top w:val="single" w:sz="4" w:space="0" w:color="000000"/>
              <w:left w:val="single" w:sz="4" w:space="0" w:color="000000"/>
              <w:bottom w:val="single" w:sz="4" w:space="0" w:color="000000"/>
              <w:right w:val="single" w:sz="4" w:space="0" w:color="000000"/>
            </w:tcBorders>
            <w:vAlign w:val="center"/>
          </w:tcPr>
          <w:p w14:paraId="0D72D436"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149,0 </w:t>
            </w:r>
          </w:p>
        </w:tc>
        <w:tc>
          <w:tcPr>
            <w:tcW w:w="951" w:type="dxa"/>
            <w:tcBorders>
              <w:top w:val="single" w:sz="4" w:space="0" w:color="000000"/>
              <w:left w:val="single" w:sz="4" w:space="0" w:color="000000"/>
              <w:bottom w:val="single" w:sz="4" w:space="0" w:color="000000"/>
              <w:right w:val="single" w:sz="4" w:space="0" w:color="000000"/>
            </w:tcBorders>
            <w:vAlign w:val="center"/>
          </w:tcPr>
          <w:p w14:paraId="0943C3A2"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8,1 </w:t>
            </w:r>
          </w:p>
        </w:tc>
        <w:tc>
          <w:tcPr>
            <w:tcW w:w="1052" w:type="dxa"/>
            <w:tcBorders>
              <w:top w:val="single" w:sz="4" w:space="0" w:color="000000"/>
              <w:left w:val="single" w:sz="4" w:space="0" w:color="000000"/>
              <w:bottom w:val="single" w:sz="4" w:space="0" w:color="000000"/>
              <w:right w:val="single" w:sz="4" w:space="0" w:color="000000"/>
            </w:tcBorders>
            <w:vAlign w:val="center"/>
          </w:tcPr>
          <w:p w14:paraId="07B4DF8C"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255,2 </w:t>
            </w:r>
          </w:p>
        </w:tc>
        <w:tc>
          <w:tcPr>
            <w:tcW w:w="933" w:type="dxa"/>
            <w:tcBorders>
              <w:top w:val="single" w:sz="4" w:space="0" w:color="000000"/>
              <w:left w:val="single" w:sz="4" w:space="0" w:color="000000"/>
              <w:bottom w:val="single" w:sz="4" w:space="0" w:color="000000"/>
              <w:right w:val="single" w:sz="4" w:space="0" w:color="000000"/>
            </w:tcBorders>
            <w:vAlign w:val="center"/>
          </w:tcPr>
          <w:p w14:paraId="40F0C4A6"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149,0 </w:t>
            </w:r>
          </w:p>
        </w:tc>
        <w:tc>
          <w:tcPr>
            <w:tcW w:w="921" w:type="dxa"/>
            <w:tcBorders>
              <w:top w:val="single" w:sz="4" w:space="0" w:color="000000"/>
              <w:left w:val="single" w:sz="4" w:space="0" w:color="000000"/>
              <w:bottom w:val="single" w:sz="4" w:space="0" w:color="000000"/>
              <w:right w:val="single" w:sz="4" w:space="0" w:color="000000"/>
            </w:tcBorders>
            <w:vAlign w:val="center"/>
          </w:tcPr>
          <w:p w14:paraId="6FB4E894"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8,1 </w:t>
            </w:r>
          </w:p>
        </w:tc>
        <w:tc>
          <w:tcPr>
            <w:tcW w:w="1177" w:type="dxa"/>
            <w:tcBorders>
              <w:top w:val="single" w:sz="4" w:space="0" w:color="000000"/>
              <w:left w:val="single" w:sz="4" w:space="0" w:color="000000"/>
              <w:bottom w:val="single" w:sz="4" w:space="0" w:color="000000"/>
              <w:right w:val="single" w:sz="4" w:space="0" w:color="000000"/>
            </w:tcBorders>
            <w:vAlign w:val="center"/>
          </w:tcPr>
          <w:p w14:paraId="0A4B64BD"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255,2 </w:t>
            </w:r>
          </w:p>
        </w:tc>
      </w:tr>
      <w:tr w:rsidR="00B34768" w:rsidRPr="00B34768" w14:paraId="7F781243" w14:textId="77777777" w:rsidTr="00B34768">
        <w:trPr>
          <w:trHeight w:val="710"/>
        </w:trPr>
        <w:tc>
          <w:tcPr>
            <w:tcW w:w="0" w:type="auto"/>
            <w:vMerge/>
            <w:tcBorders>
              <w:top w:val="nil"/>
              <w:left w:val="single" w:sz="4" w:space="0" w:color="000000"/>
              <w:bottom w:val="nil"/>
              <w:right w:val="single" w:sz="4" w:space="0" w:color="000000"/>
            </w:tcBorders>
          </w:tcPr>
          <w:p w14:paraId="69F4019C" w14:textId="77777777" w:rsidR="00B34768" w:rsidRPr="00B34768" w:rsidRDefault="00B34768" w:rsidP="00B34768">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50EEA4B3" w14:textId="77777777" w:rsidR="00B34768" w:rsidRPr="00B34768" w:rsidRDefault="00B34768" w:rsidP="00B34768">
            <w:pPr>
              <w:spacing w:line="259" w:lineRule="auto"/>
              <w:ind w:right="4"/>
              <w:rPr>
                <w:rFonts w:ascii="Times New Roman" w:hAnsi="Times New Roman" w:cs="Times New Roman"/>
                <w:sz w:val="24"/>
                <w:szCs w:val="24"/>
              </w:rPr>
            </w:pPr>
            <w:r w:rsidRPr="00B34768">
              <w:rPr>
                <w:rFonts w:ascii="Times New Roman" w:hAnsi="Times New Roman" w:cs="Times New Roman"/>
                <w:b/>
                <w:sz w:val="24"/>
                <w:szCs w:val="24"/>
              </w:rPr>
              <w:t xml:space="preserve">Các suối nhỏ dọc sông Đà </w:t>
            </w:r>
          </w:p>
        </w:tc>
        <w:tc>
          <w:tcPr>
            <w:tcW w:w="1056" w:type="dxa"/>
            <w:tcBorders>
              <w:top w:val="single" w:sz="4" w:space="0" w:color="000000"/>
              <w:left w:val="single" w:sz="4" w:space="0" w:color="000000"/>
              <w:bottom w:val="single" w:sz="4" w:space="0" w:color="000000"/>
              <w:right w:val="single" w:sz="4" w:space="0" w:color="000000"/>
            </w:tcBorders>
            <w:vAlign w:val="center"/>
          </w:tcPr>
          <w:p w14:paraId="6E31377F"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207,7 </w:t>
            </w:r>
          </w:p>
        </w:tc>
        <w:tc>
          <w:tcPr>
            <w:tcW w:w="951" w:type="dxa"/>
            <w:tcBorders>
              <w:top w:val="single" w:sz="4" w:space="0" w:color="000000"/>
              <w:left w:val="single" w:sz="4" w:space="0" w:color="000000"/>
              <w:bottom w:val="single" w:sz="4" w:space="0" w:color="000000"/>
              <w:right w:val="single" w:sz="4" w:space="0" w:color="000000"/>
            </w:tcBorders>
            <w:vAlign w:val="center"/>
          </w:tcPr>
          <w:p w14:paraId="712B067C"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11,3 </w:t>
            </w:r>
          </w:p>
        </w:tc>
        <w:tc>
          <w:tcPr>
            <w:tcW w:w="1052" w:type="dxa"/>
            <w:tcBorders>
              <w:top w:val="single" w:sz="4" w:space="0" w:color="000000"/>
              <w:left w:val="single" w:sz="4" w:space="0" w:color="000000"/>
              <w:bottom w:val="single" w:sz="4" w:space="0" w:color="000000"/>
              <w:right w:val="single" w:sz="4" w:space="0" w:color="000000"/>
            </w:tcBorders>
            <w:vAlign w:val="center"/>
          </w:tcPr>
          <w:p w14:paraId="1AA4ACEC"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355,7 </w:t>
            </w:r>
          </w:p>
        </w:tc>
        <w:tc>
          <w:tcPr>
            <w:tcW w:w="933" w:type="dxa"/>
            <w:tcBorders>
              <w:top w:val="single" w:sz="4" w:space="0" w:color="000000"/>
              <w:left w:val="single" w:sz="4" w:space="0" w:color="000000"/>
              <w:bottom w:val="single" w:sz="4" w:space="0" w:color="000000"/>
              <w:right w:val="single" w:sz="4" w:space="0" w:color="000000"/>
            </w:tcBorders>
            <w:vAlign w:val="center"/>
          </w:tcPr>
          <w:p w14:paraId="3A8AA689"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207,7 </w:t>
            </w:r>
          </w:p>
        </w:tc>
        <w:tc>
          <w:tcPr>
            <w:tcW w:w="921" w:type="dxa"/>
            <w:tcBorders>
              <w:top w:val="single" w:sz="4" w:space="0" w:color="000000"/>
              <w:left w:val="single" w:sz="4" w:space="0" w:color="000000"/>
              <w:bottom w:val="single" w:sz="4" w:space="0" w:color="000000"/>
              <w:right w:val="single" w:sz="4" w:space="0" w:color="000000"/>
            </w:tcBorders>
            <w:vAlign w:val="center"/>
          </w:tcPr>
          <w:p w14:paraId="7423B693"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11,3 </w:t>
            </w:r>
          </w:p>
        </w:tc>
        <w:tc>
          <w:tcPr>
            <w:tcW w:w="1177" w:type="dxa"/>
            <w:tcBorders>
              <w:top w:val="single" w:sz="4" w:space="0" w:color="000000"/>
              <w:left w:val="single" w:sz="4" w:space="0" w:color="000000"/>
              <w:bottom w:val="single" w:sz="4" w:space="0" w:color="000000"/>
              <w:right w:val="single" w:sz="4" w:space="0" w:color="000000"/>
            </w:tcBorders>
            <w:vAlign w:val="center"/>
          </w:tcPr>
          <w:p w14:paraId="19201952"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355,7 </w:t>
            </w:r>
          </w:p>
        </w:tc>
      </w:tr>
      <w:tr w:rsidR="00B34768" w:rsidRPr="00B34768" w14:paraId="6CA2F9CC" w14:textId="77777777" w:rsidTr="00B34768">
        <w:trPr>
          <w:trHeight w:val="480"/>
        </w:trPr>
        <w:tc>
          <w:tcPr>
            <w:tcW w:w="0" w:type="auto"/>
            <w:vMerge/>
            <w:tcBorders>
              <w:top w:val="nil"/>
              <w:left w:val="single" w:sz="4" w:space="0" w:color="000000"/>
              <w:bottom w:val="single" w:sz="4" w:space="0" w:color="000000"/>
              <w:right w:val="single" w:sz="4" w:space="0" w:color="000000"/>
            </w:tcBorders>
          </w:tcPr>
          <w:p w14:paraId="3C618C60" w14:textId="77777777" w:rsidR="00B34768" w:rsidRPr="00B34768" w:rsidRDefault="00B34768" w:rsidP="00B34768">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0553186B"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Tổng vùng 4 </w:t>
            </w:r>
          </w:p>
        </w:tc>
        <w:tc>
          <w:tcPr>
            <w:tcW w:w="1056" w:type="dxa"/>
            <w:tcBorders>
              <w:top w:val="single" w:sz="4" w:space="0" w:color="000000"/>
              <w:left w:val="single" w:sz="4" w:space="0" w:color="000000"/>
              <w:bottom w:val="single" w:sz="4" w:space="0" w:color="000000"/>
              <w:right w:val="single" w:sz="4" w:space="0" w:color="000000"/>
            </w:tcBorders>
            <w:vAlign w:val="center"/>
          </w:tcPr>
          <w:p w14:paraId="5FDC76AB"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1.089,0 </w:t>
            </w:r>
          </w:p>
        </w:tc>
        <w:tc>
          <w:tcPr>
            <w:tcW w:w="951" w:type="dxa"/>
            <w:tcBorders>
              <w:top w:val="single" w:sz="4" w:space="0" w:color="000000"/>
              <w:left w:val="single" w:sz="4" w:space="0" w:color="000000"/>
              <w:bottom w:val="single" w:sz="4" w:space="0" w:color="000000"/>
              <w:right w:val="single" w:sz="4" w:space="0" w:color="000000"/>
            </w:tcBorders>
            <w:vAlign w:val="center"/>
          </w:tcPr>
          <w:p w14:paraId="27C167FF"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81,7 </w:t>
            </w:r>
          </w:p>
        </w:tc>
        <w:tc>
          <w:tcPr>
            <w:tcW w:w="1052" w:type="dxa"/>
            <w:tcBorders>
              <w:top w:val="single" w:sz="4" w:space="0" w:color="000000"/>
              <w:left w:val="single" w:sz="4" w:space="0" w:color="000000"/>
              <w:bottom w:val="single" w:sz="4" w:space="0" w:color="000000"/>
              <w:right w:val="single" w:sz="4" w:space="0" w:color="000000"/>
            </w:tcBorders>
            <w:vAlign w:val="center"/>
          </w:tcPr>
          <w:p w14:paraId="41BF6E5D"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2.575,9 </w:t>
            </w:r>
          </w:p>
        </w:tc>
        <w:tc>
          <w:tcPr>
            <w:tcW w:w="933" w:type="dxa"/>
            <w:tcBorders>
              <w:top w:val="single" w:sz="4" w:space="0" w:color="000000"/>
              <w:left w:val="single" w:sz="4" w:space="0" w:color="000000"/>
              <w:bottom w:val="single" w:sz="4" w:space="0" w:color="000000"/>
              <w:right w:val="single" w:sz="4" w:space="0" w:color="000000"/>
            </w:tcBorders>
            <w:vAlign w:val="center"/>
          </w:tcPr>
          <w:p w14:paraId="67F9BF9F"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1.089,0 </w:t>
            </w:r>
          </w:p>
        </w:tc>
        <w:tc>
          <w:tcPr>
            <w:tcW w:w="921" w:type="dxa"/>
            <w:tcBorders>
              <w:top w:val="single" w:sz="4" w:space="0" w:color="000000"/>
              <w:left w:val="single" w:sz="4" w:space="0" w:color="000000"/>
              <w:bottom w:val="single" w:sz="4" w:space="0" w:color="000000"/>
              <w:right w:val="single" w:sz="4" w:space="0" w:color="000000"/>
            </w:tcBorders>
            <w:vAlign w:val="center"/>
          </w:tcPr>
          <w:p w14:paraId="73392ECB"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81,7 </w:t>
            </w:r>
          </w:p>
        </w:tc>
        <w:tc>
          <w:tcPr>
            <w:tcW w:w="1177" w:type="dxa"/>
            <w:tcBorders>
              <w:top w:val="single" w:sz="4" w:space="0" w:color="000000"/>
              <w:left w:val="single" w:sz="4" w:space="0" w:color="000000"/>
              <w:bottom w:val="single" w:sz="4" w:space="0" w:color="000000"/>
              <w:right w:val="single" w:sz="4" w:space="0" w:color="000000"/>
            </w:tcBorders>
            <w:vAlign w:val="center"/>
          </w:tcPr>
          <w:p w14:paraId="73C5217F"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2.575,9 </w:t>
            </w:r>
          </w:p>
        </w:tc>
      </w:tr>
      <w:tr w:rsidR="00B34768" w:rsidRPr="00B34768" w14:paraId="711429A9" w14:textId="77777777" w:rsidTr="00B34768">
        <w:trPr>
          <w:trHeight w:val="480"/>
        </w:trPr>
        <w:tc>
          <w:tcPr>
            <w:tcW w:w="1818" w:type="dxa"/>
            <w:vMerge w:val="restart"/>
            <w:tcBorders>
              <w:top w:val="single" w:sz="4" w:space="0" w:color="000000"/>
              <w:left w:val="single" w:sz="4" w:space="0" w:color="000000"/>
              <w:bottom w:val="single" w:sz="4" w:space="0" w:color="000000"/>
              <w:right w:val="single" w:sz="4" w:space="0" w:color="000000"/>
            </w:tcBorders>
            <w:vAlign w:val="center"/>
          </w:tcPr>
          <w:p w14:paraId="43560045" w14:textId="77777777" w:rsidR="00B34768" w:rsidRPr="00B34768" w:rsidRDefault="00B34768" w:rsidP="00B34768">
            <w:pPr>
              <w:spacing w:line="259" w:lineRule="auto"/>
              <w:ind w:left="2" w:right="249"/>
              <w:rPr>
                <w:rFonts w:ascii="Times New Roman" w:hAnsi="Times New Roman" w:cs="Times New Roman"/>
                <w:sz w:val="24"/>
                <w:szCs w:val="24"/>
              </w:rPr>
            </w:pPr>
            <w:r w:rsidRPr="00B34768">
              <w:rPr>
                <w:rFonts w:ascii="Times New Roman" w:hAnsi="Times New Roman" w:cs="Times New Roman"/>
                <w:sz w:val="24"/>
                <w:szCs w:val="24"/>
              </w:rPr>
              <w:t>Vùng 5 Sông Nậm Mu (F=2.252km</w:t>
            </w:r>
            <w:r w:rsidRPr="00B34768">
              <w:rPr>
                <w:rFonts w:ascii="Times New Roman" w:hAnsi="Times New Roman" w:cs="Times New Roman"/>
                <w:sz w:val="24"/>
                <w:szCs w:val="24"/>
                <w:vertAlign w:val="superscript"/>
              </w:rPr>
              <w:t>2</w:t>
            </w:r>
            <w:r w:rsidRPr="00B34768">
              <w:rPr>
                <w:rFonts w:ascii="Times New Roman" w:hAnsi="Times New Roman" w:cs="Times New Roman"/>
                <w:sz w:val="24"/>
                <w:szCs w:val="24"/>
              </w:rPr>
              <w:t xml:space="preserve">) </w:t>
            </w:r>
          </w:p>
        </w:tc>
        <w:tc>
          <w:tcPr>
            <w:tcW w:w="1546" w:type="dxa"/>
            <w:tcBorders>
              <w:top w:val="single" w:sz="4" w:space="0" w:color="000000"/>
              <w:left w:val="single" w:sz="4" w:space="0" w:color="000000"/>
              <w:bottom w:val="single" w:sz="4" w:space="0" w:color="000000"/>
              <w:right w:val="single" w:sz="4" w:space="0" w:color="000000"/>
            </w:tcBorders>
            <w:vAlign w:val="center"/>
          </w:tcPr>
          <w:p w14:paraId="555525F7"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Nậm Mu </w:t>
            </w:r>
          </w:p>
        </w:tc>
        <w:tc>
          <w:tcPr>
            <w:tcW w:w="1056" w:type="dxa"/>
            <w:tcBorders>
              <w:top w:val="single" w:sz="4" w:space="0" w:color="000000"/>
              <w:left w:val="single" w:sz="4" w:space="0" w:color="000000"/>
              <w:bottom w:val="single" w:sz="4" w:space="0" w:color="000000"/>
              <w:right w:val="single" w:sz="4" w:space="0" w:color="000000"/>
            </w:tcBorders>
            <w:vAlign w:val="center"/>
          </w:tcPr>
          <w:p w14:paraId="3E9E58D6"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2.955,0 </w:t>
            </w:r>
          </w:p>
        </w:tc>
        <w:tc>
          <w:tcPr>
            <w:tcW w:w="951" w:type="dxa"/>
            <w:tcBorders>
              <w:top w:val="single" w:sz="4" w:space="0" w:color="000000"/>
              <w:left w:val="single" w:sz="4" w:space="0" w:color="000000"/>
              <w:bottom w:val="single" w:sz="4" w:space="0" w:color="000000"/>
              <w:right w:val="single" w:sz="4" w:space="0" w:color="000000"/>
            </w:tcBorders>
            <w:vAlign w:val="center"/>
          </w:tcPr>
          <w:p w14:paraId="5BC2D6FE"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sz w:val="24"/>
                <w:szCs w:val="24"/>
              </w:rPr>
              <w:t xml:space="preserve">141,2 </w:t>
            </w:r>
          </w:p>
        </w:tc>
        <w:tc>
          <w:tcPr>
            <w:tcW w:w="1052" w:type="dxa"/>
            <w:tcBorders>
              <w:top w:val="single" w:sz="4" w:space="0" w:color="000000"/>
              <w:left w:val="single" w:sz="4" w:space="0" w:color="000000"/>
              <w:bottom w:val="single" w:sz="4" w:space="0" w:color="000000"/>
              <w:right w:val="single" w:sz="4" w:space="0" w:color="000000"/>
            </w:tcBorders>
            <w:vAlign w:val="center"/>
          </w:tcPr>
          <w:p w14:paraId="5CBEB287"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4.452,4 </w:t>
            </w:r>
          </w:p>
        </w:tc>
        <w:tc>
          <w:tcPr>
            <w:tcW w:w="933" w:type="dxa"/>
            <w:tcBorders>
              <w:top w:val="single" w:sz="4" w:space="0" w:color="000000"/>
              <w:left w:val="single" w:sz="4" w:space="0" w:color="000000"/>
              <w:bottom w:val="single" w:sz="4" w:space="0" w:color="000000"/>
              <w:right w:val="single" w:sz="4" w:space="0" w:color="000000"/>
            </w:tcBorders>
            <w:vAlign w:val="center"/>
          </w:tcPr>
          <w:p w14:paraId="1AD3C03C"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2.252,0 </w:t>
            </w:r>
          </w:p>
        </w:tc>
        <w:tc>
          <w:tcPr>
            <w:tcW w:w="921" w:type="dxa"/>
            <w:tcBorders>
              <w:top w:val="single" w:sz="4" w:space="0" w:color="000000"/>
              <w:left w:val="single" w:sz="4" w:space="0" w:color="000000"/>
              <w:bottom w:val="single" w:sz="4" w:space="0" w:color="000000"/>
              <w:right w:val="single" w:sz="4" w:space="0" w:color="000000"/>
            </w:tcBorders>
            <w:vAlign w:val="center"/>
          </w:tcPr>
          <w:p w14:paraId="48827372"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107,6 </w:t>
            </w:r>
          </w:p>
        </w:tc>
        <w:tc>
          <w:tcPr>
            <w:tcW w:w="1177" w:type="dxa"/>
            <w:tcBorders>
              <w:top w:val="single" w:sz="4" w:space="0" w:color="000000"/>
              <w:left w:val="single" w:sz="4" w:space="0" w:color="000000"/>
              <w:bottom w:val="single" w:sz="4" w:space="0" w:color="000000"/>
              <w:right w:val="single" w:sz="4" w:space="0" w:color="000000"/>
            </w:tcBorders>
            <w:vAlign w:val="center"/>
          </w:tcPr>
          <w:p w14:paraId="4F93B85A"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sz w:val="24"/>
                <w:szCs w:val="24"/>
              </w:rPr>
              <w:t xml:space="preserve">3.393,1 </w:t>
            </w:r>
          </w:p>
        </w:tc>
      </w:tr>
      <w:tr w:rsidR="00B34768" w:rsidRPr="00B34768" w14:paraId="787E2797" w14:textId="77777777" w:rsidTr="00B34768">
        <w:trPr>
          <w:trHeight w:val="480"/>
        </w:trPr>
        <w:tc>
          <w:tcPr>
            <w:tcW w:w="0" w:type="auto"/>
            <w:vMerge/>
            <w:tcBorders>
              <w:top w:val="nil"/>
              <w:left w:val="single" w:sz="4" w:space="0" w:color="000000"/>
              <w:bottom w:val="single" w:sz="4" w:space="0" w:color="000000"/>
              <w:right w:val="single" w:sz="4" w:space="0" w:color="000000"/>
            </w:tcBorders>
          </w:tcPr>
          <w:p w14:paraId="2D8F37D9" w14:textId="77777777" w:rsidR="00B34768" w:rsidRPr="00B34768" w:rsidRDefault="00B34768" w:rsidP="00B34768">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6A5E589F"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Tổng vùng 5 </w:t>
            </w:r>
          </w:p>
        </w:tc>
        <w:tc>
          <w:tcPr>
            <w:tcW w:w="1056" w:type="dxa"/>
            <w:tcBorders>
              <w:top w:val="single" w:sz="4" w:space="0" w:color="000000"/>
              <w:left w:val="single" w:sz="4" w:space="0" w:color="000000"/>
              <w:bottom w:val="single" w:sz="4" w:space="0" w:color="000000"/>
              <w:right w:val="single" w:sz="4" w:space="0" w:color="000000"/>
            </w:tcBorders>
            <w:vAlign w:val="center"/>
          </w:tcPr>
          <w:p w14:paraId="407AAEF8"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2.955,0 </w:t>
            </w:r>
          </w:p>
        </w:tc>
        <w:tc>
          <w:tcPr>
            <w:tcW w:w="951" w:type="dxa"/>
            <w:tcBorders>
              <w:top w:val="single" w:sz="4" w:space="0" w:color="000000"/>
              <w:left w:val="single" w:sz="4" w:space="0" w:color="000000"/>
              <w:bottom w:val="single" w:sz="4" w:space="0" w:color="000000"/>
              <w:right w:val="single" w:sz="4" w:space="0" w:color="000000"/>
            </w:tcBorders>
            <w:vAlign w:val="center"/>
          </w:tcPr>
          <w:p w14:paraId="3D972674"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141,2 </w:t>
            </w:r>
          </w:p>
        </w:tc>
        <w:tc>
          <w:tcPr>
            <w:tcW w:w="1052" w:type="dxa"/>
            <w:tcBorders>
              <w:top w:val="single" w:sz="4" w:space="0" w:color="000000"/>
              <w:left w:val="single" w:sz="4" w:space="0" w:color="000000"/>
              <w:bottom w:val="single" w:sz="4" w:space="0" w:color="000000"/>
              <w:right w:val="single" w:sz="4" w:space="0" w:color="000000"/>
            </w:tcBorders>
            <w:vAlign w:val="center"/>
          </w:tcPr>
          <w:p w14:paraId="6AAAF91E"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4.452,4 </w:t>
            </w:r>
          </w:p>
        </w:tc>
        <w:tc>
          <w:tcPr>
            <w:tcW w:w="933" w:type="dxa"/>
            <w:tcBorders>
              <w:top w:val="single" w:sz="4" w:space="0" w:color="000000"/>
              <w:left w:val="single" w:sz="4" w:space="0" w:color="000000"/>
              <w:bottom w:val="single" w:sz="4" w:space="0" w:color="000000"/>
              <w:right w:val="single" w:sz="4" w:space="0" w:color="000000"/>
            </w:tcBorders>
            <w:vAlign w:val="center"/>
          </w:tcPr>
          <w:p w14:paraId="3C23F0F4"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2.252,0 </w:t>
            </w:r>
          </w:p>
        </w:tc>
        <w:tc>
          <w:tcPr>
            <w:tcW w:w="921" w:type="dxa"/>
            <w:tcBorders>
              <w:top w:val="single" w:sz="4" w:space="0" w:color="000000"/>
              <w:left w:val="single" w:sz="4" w:space="0" w:color="000000"/>
              <w:bottom w:val="single" w:sz="4" w:space="0" w:color="000000"/>
              <w:right w:val="single" w:sz="4" w:space="0" w:color="000000"/>
            </w:tcBorders>
            <w:vAlign w:val="center"/>
          </w:tcPr>
          <w:p w14:paraId="49DFA08C"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107,6 </w:t>
            </w:r>
          </w:p>
        </w:tc>
        <w:tc>
          <w:tcPr>
            <w:tcW w:w="1177" w:type="dxa"/>
            <w:tcBorders>
              <w:top w:val="single" w:sz="4" w:space="0" w:color="000000"/>
              <w:left w:val="single" w:sz="4" w:space="0" w:color="000000"/>
              <w:bottom w:val="single" w:sz="4" w:space="0" w:color="000000"/>
              <w:right w:val="single" w:sz="4" w:space="0" w:color="000000"/>
            </w:tcBorders>
            <w:vAlign w:val="center"/>
          </w:tcPr>
          <w:p w14:paraId="231F07E2"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3.393,1 </w:t>
            </w:r>
          </w:p>
        </w:tc>
      </w:tr>
      <w:tr w:rsidR="00B34768" w:rsidRPr="00B34768" w14:paraId="320EAE99" w14:textId="77777777" w:rsidTr="00B34768">
        <w:trPr>
          <w:trHeight w:val="480"/>
        </w:trPr>
        <w:tc>
          <w:tcPr>
            <w:tcW w:w="1818" w:type="dxa"/>
            <w:vMerge w:val="restart"/>
            <w:tcBorders>
              <w:top w:val="single" w:sz="4" w:space="0" w:color="000000"/>
              <w:left w:val="single" w:sz="4" w:space="0" w:color="000000"/>
              <w:bottom w:val="single" w:sz="4" w:space="0" w:color="000000"/>
              <w:right w:val="single" w:sz="4" w:space="0" w:color="000000"/>
            </w:tcBorders>
            <w:vAlign w:val="center"/>
          </w:tcPr>
          <w:p w14:paraId="1AC1B86E" w14:textId="6BD3B45B" w:rsidR="00B34768" w:rsidRPr="00B34768" w:rsidRDefault="00B34768" w:rsidP="00B34768">
            <w:pPr>
              <w:spacing w:after="99" w:line="259" w:lineRule="auto"/>
              <w:ind w:left="2"/>
              <w:rPr>
                <w:rFonts w:ascii="Times New Roman" w:hAnsi="Times New Roman" w:cs="Times New Roman"/>
                <w:sz w:val="24"/>
                <w:szCs w:val="24"/>
              </w:rPr>
            </w:pPr>
            <w:r w:rsidRPr="00B34768">
              <w:rPr>
                <w:rFonts w:ascii="Times New Roman" w:hAnsi="Times New Roman" w:cs="Times New Roman"/>
                <w:b/>
                <w:sz w:val="24"/>
                <w:szCs w:val="24"/>
              </w:rPr>
              <w:t>T</w:t>
            </w:r>
            <w:r>
              <w:rPr>
                <w:rFonts w:ascii="Times New Roman" w:hAnsi="Times New Roman" w:cs="Times New Roman"/>
                <w:b/>
                <w:sz w:val="24"/>
                <w:szCs w:val="24"/>
                <w:lang w:val="en-US"/>
              </w:rPr>
              <w:t>ổ</w:t>
            </w:r>
            <w:r w:rsidRPr="00B34768">
              <w:rPr>
                <w:rFonts w:ascii="Times New Roman" w:hAnsi="Times New Roman" w:cs="Times New Roman"/>
                <w:b/>
                <w:sz w:val="24"/>
                <w:szCs w:val="24"/>
              </w:rPr>
              <w:t xml:space="preserve">ng </w:t>
            </w:r>
          </w:p>
          <w:p w14:paraId="14CD0F15" w14:textId="77777777" w:rsidR="00B34768" w:rsidRPr="00B34768" w:rsidRDefault="00B34768" w:rsidP="00B34768">
            <w:pPr>
              <w:spacing w:after="101" w:line="259" w:lineRule="auto"/>
              <w:ind w:left="2"/>
              <w:rPr>
                <w:rFonts w:ascii="Times New Roman" w:hAnsi="Times New Roman" w:cs="Times New Roman"/>
                <w:sz w:val="24"/>
                <w:szCs w:val="24"/>
              </w:rPr>
            </w:pPr>
            <w:r w:rsidRPr="00B34768">
              <w:rPr>
                <w:rFonts w:ascii="Times New Roman" w:hAnsi="Times New Roman" w:cs="Times New Roman"/>
                <w:b/>
                <w:sz w:val="24"/>
                <w:szCs w:val="24"/>
              </w:rPr>
              <w:t xml:space="preserve">  </w:t>
            </w:r>
          </w:p>
          <w:p w14:paraId="19C8582C" w14:textId="77777777" w:rsidR="00B34768" w:rsidRPr="00B34768" w:rsidRDefault="00B34768" w:rsidP="00B34768">
            <w:pPr>
              <w:spacing w:line="259" w:lineRule="auto"/>
              <w:ind w:left="2"/>
              <w:rPr>
                <w:rFonts w:ascii="Times New Roman" w:hAnsi="Times New Roman" w:cs="Times New Roman"/>
                <w:sz w:val="24"/>
                <w:szCs w:val="24"/>
              </w:rPr>
            </w:pPr>
            <w:r w:rsidRPr="00B34768">
              <w:rPr>
                <w:rFonts w:ascii="Times New Roman" w:hAnsi="Times New Roman" w:cs="Times New Roman"/>
                <w:b/>
                <w:sz w:val="24"/>
                <w:szCs w:val="24"/>
              </w:rPr>
              <w:t xml:space="preserve">  </w:t>
            </w:r>
          </w:p>
        </w:tc>
        <w:tc>
          <w:tcPr>
            <w:tcW w:w="1546" w:type="dxa"/>
            <w:tcBorders>
              <w:top w:val="single" w:sz="4" w:space="0" w:color="000000"/>
              <w:left w:val="single" w:sz="4" w:space="0" w:color="000000"/>
              <w:bottom w:val="single" w:sz="4" w:space="0" w:color="000000"/>
              <w:right w:val="single" w:sz="4" w:space="0" w:color="000000"/>
            </w:tcBorders>
            <w:vAlign w:val="center"/>
          </w:tcPr>
          <w:p w14:paraId="35EB44A9"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Từ trung Quốc </w:t>
            </w:r>
          </w:p>
        </w:tc>
        <w:tc>
          <w:tcPr>
            <w:tcW w:w="1056" w:type="dxa"/>
            <w:tcBorders>
              <w:top w:val="single" w:sz="4" w:space="0" w:color="000000"/>
              <w:left w:val="single" w:sz="4" w:space="0" w:color="000000"/>
              <w:bottom w:val="single" w:sz="4" w:space="0" w:color="000000"/>
              <w:right w:val="single" w:sz="4" w:space="0" w:color="000000"/>
            </w:tcBorders>
            <w:vAlign w:val="center"/>
          </w:tcPr>
          <w:p w14:paraId="1DB5D579"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24.671,0 </w:t>
            </w:r>
          </w:p>
        </w:tc>
        <w:tc>
          <w:tcPr>
            <w:tcW w:w="951" w:type="dxa"/>
            <w:tcBorders>
              <w:top w:val="single" w:sz="4" w:space="0" w:color="000000"/>
              <w:left w:val="single" w:sz="4" w:space="0" w:color="000000"/>
              <w:bottom w:val="single" w:sz="4" w:space="0" w:color="000000"/>
              <w:right w:val="single" w:sz="4" w:space="0" w:color="000000"/>
            </w:tcBorders>
            <w:vAlign w:val="center"/>
          </w:tcPr>
          <w:p w14:paraId="63CB40C5"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704,2 </w:t>
            </w:r>
          </w:p>
        </w:tc>
        <w:tc>
          <w:tcPr>
            <w:tcW w:w="1052" w:type="dxa"/>
            <w:tcBorders>
              <w:top w:val="single" w:sz="4" w:space="0" w:color="000000"/>
              <w:left w:val="single" w:sz="4" w:space="0" w:color="000000"/>
              <w:bottom w:val="single" w:sz="4" w:space="0" w:color="000000"/>
              <w:right w:val="single" w:sz="4" w:space="0" w:color="000000"/>
            </w:tcBorders>
            <w:vAlign w:val="center"/>
          </w:tcPr>
          <w:p w14:paraId="0780C027" w14:textId="77777777" w:rsidR="00B34768" w:rsidRPr="00B34768" w:rsidRDefault="00B34768" w:rsidP="00B34768">
            <w:pPr>
              <w:spacing w:line="259" w:lineRule="auto"/>
              <w:ind w:left="48"/>
              <w:rPr>
                <w:rFonts w:ascii="Times New Roman" w:hAnsi="Times New Roman" w:cs="Times New Roman"/>
                <w:sz w:val="24"/>
                <w:szCs w:val="24"/>
              </w:rPr>
            </w:pPr>
            <w:r w:rsidRPr="00B34768">
              <w:rPr>
                <w:rFonts w:ascii="Times New Roman" w:hAnsi="Times New Roman" w:cs="Times New Roman"/>
                <w:b/>
                <w:sz w:val="24"/>
                <w:szCs w:val="24"/>
              </w:rPr>
              <w:t xml:space="preserve">22.207,7 </w:t>
            </w:r>
          </w:p>
        </w:tc>
        <w:tc>
          <w:tcPr>
            <w:tcW w:w="933" w:type="dxa"/>
            <w:tcBorders>
              <w:top w:val="single" w:sz="4" w:space="0" w:color="000000"/>
              <w:left w:val="single" w:sz="4" w:space="0" w:color="000000"/>
              <w:bottom w:val="single" w:sz="4" w:space="0" w:color="000000"/>
              <w:right w:val="single" w:sz="4" w:space="0" w:color="000000"/>
            </w:tcBorders>
            <w:vAlign w:val="center"/>
          </w:tcPr>
          <w:p w14:paraId="715851EF" w14:textId="77777777" w:rsidR="00B34768" w:rsidRPr="00B34768" w:rsidRDefault="00B34768" w:rsidP="00B34768">
            <w:pPr>
              <w:spacing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tc>
        <w:tc>
          <w:tcPr>
            <w:tcW w:w="921" w:type="dxa"/>
            <w:tcBorders>
              <w:top w:val="single" w:sz="4" w:space="0" w:color="000000"/>
              <w:left w:val="single" w:sz="4" w:space="0" w:color="000000"/>
              <w:bottom w:val="single" w:sz="4" w:space="0" w:color="000000"/>
              <w:right w:val="single" w:sz="4" w:space="0" w:color="000000"/>
            </w:tcBorders>
            <w:vAlign w:val="center"/>
          </w:tcPr>
          <w:p w14:paraId="644C3FBF"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sz w:val="24"/>
                <w:szCs w:val="24"/>
              </w:rPr>
              <w:t xml:space="preserve">  </w:t>
            </w:r>
          </w:p>
        </w:tc>
        <w:tc>
          <w:tcPr>
            <w:tcW w:w="1177" w:type="dxa"/>
            <w:tcBorders>
              <w:top w:val="single" w:sz="4" w:space="0" w:color="000000"/>
              <w:left w:val="single" w:sz="4" w:space="0" w:color="000000"/>
              <w:bottom w:val="single" w:sz="4" w:space="0" w:color="000000"/>
              <w:right w:val="single" w:sz="4" w:space="0" w:color="000000"/>
            </w:tcBorders>
            <w:vAlign w:val="center"/>
          </w:tcPr>
          <w:p w14:paraId="5C368164" w14:textId="77777777" w:rsidR="00B34768" w:rsidRPr="00B34768" w:rsidRDefault="00B34768" w:rsidP="00B34768">
            <w:pPr>
              <w:spacing w:line="259" w:lineRule="auto"/>
              <w:ind w:left="2"/>
              <w:rPr>
                <w:rFonts w:ascii="Times New Roman" w:hAnsi="Times New Roman" w:cs="Times New Roman"/>
                <w:sz w:val="24"/>
                <w:szCs w:val="24"/>
              </w:rPr>
            </w:pPr>
            <w:r w:rsidRPr="00B34768">
              <w:rPr>
                <w:rFonts w:ascii="Times New Roman" w:hAnsi="Times New Roman" w:cs="Times New Roman"/>
                <w:sz w:val="24"/>
                <w:szCs w:val="24"/>
              </w:rPr>
              <w:t xml:space="preserve">  </w:t>
            </w:r>
          </w:p>
        </w:tc>
      </w:tr>
      <w:tr w:rsidR="00B34768" w:rsidRPr="00B34768" w14:paraId="74669FAB" w14:textId="77777777" w:rsidTr="00B34768">
        <w:trPr>
          <w:trHeight w:val="480"/>
        </w:trPr>
        <w:tc>
          <w:tcPr>
            <w:tcW w:w="0" w:type="auto"/>
            <w:vMerge/>
            <w:tcBorders>
              <w:top w:val="nil"/>
              <w:left w:val="single" w:sz="4" w:space="0" w:color="000000"/>
              <w:bottom w:val="nil"/>
              <w:right w:val="single" w:sz="4" w:space="0" w:color="000000"/>
            </w:tcBorders>
          </w:tcPr>
          <w:p w14:paraId="784CF22E" w14:textId="77777777" w:rsidR="00B34768" w:rsidRPr="00B34768" w:rsidRDefault="00B34768" w:rsidP="00B34768">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3AF3BD4E"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Từ Việt Nam </w:t>
            </w:r>
          </w:p>
        </w:tc>
        <w:tc>
          <w:tcPr>
            <w:tcW w:w="1056" w:type="dxa"/>
            <w:tcBorders>
              <w:top w:val="single" w:sz="4" w:space="0" w:color="000000"/>
              <w:left w:val="single" w:sz="4" w:space="0" w:color="000000"/>
              <w:bottom w:val="single" w:sz="4" w:space="0" w:color="000000"/>
              <w:right w:val="single" w:sz="4" w:space="0" w:color="000000"/>
            </w:tcBorders>
            <w:vAlign w:val="center"/>
          </w:tcPr>
          <w:p w14:paraId="33B23713"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12.661,1 </w:t>
            </w:r>
          </w:p>
        </w:tc>
        <w:tc>
          <w:tcPr>
            <w:tcW w:w="951" w:type="dxa"/>
            <w:tcBorders>
              <w:top w:val="single" w:sz="4" w:space="0" w:color="000000"/>
              <w:left w:val="single" w:sz="4" w:space="0" w:color="000000"/>
              <w:bottom w:val="single" w:sz="4" w:space="0" w:color="000000"/>
              <w:right w:val="single" w:sz="4" w:space="0" w:color="000000"/>
            </w:tcBorders>
            <w:vAlign w:val="center"/>
          </w:tcPr>
          <w:p w14:paraId="56F7904B"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657,6 </w:t>
            </w:r>
          </w:p>
        </w:tc>
        <w:tc>
          <w:tcPr>
            <w:tcW w:w="1052" w:type="dxa"/>
            <w:tcBorders>
              <w:top w:val="single" w:sz="4" w:space="0" w:color="000000"/>
              <w:left w:val="single" w:sz="4" w:space="0" w:color="000000"/>
              <w:bottom w:val="single" w:sz="4" w:space="0" w:color="000000"/>
              <w:right w:val="single" w:sz="4" w:space="0" w:color="000000"/>
            </w:tcBorders>
            <w:vAlign w:val="center"/>
          </w:tcPr>
          <w:p w14:paraId="72677685" w14:textId="77777777" w:rsidR="00B34768" w:rsidRPr="00B34768" w:rsidRDefault="00B34768" w:rsidP="00B34768">
            <w:pPr>
              <w:spacing w:line="259" w:lineRule="auto"/>
              <w:ind w:left="48"/>
              <w:rPr>
                <w:rFonts w:ascii="Times New Roman" w:hAnsi="Times New Roman" w:cs="Times New Roman"/>
                <w:sz w:val="24"/>
                <w:szCs w:val="24"/>
              </w:rPr>
            </w:pPr>
            <w:r w:rsidRPr="00B34768">
              <w:rPr>
                <w:rFonts w:ascii="Times New Roman" w:hAnsi="Times New Roman" w:cs="Times New Roman"/>
                <w:b/>
                <w:sz w:val="24"/>
                <w:szCs w:val="24"/>
              </w:rPr>
              <w:t xml:space="preserve">20.738,7 </w:t>
            </w:r>
          </w:p>
        </w:tc>
        <w:tc>
          <w:tcPr>
            <w:tcW w:w="933" w:type="dxa"/>
            <w:tcBorders>
              <w:top w:val="single" w:sz="4" w:space="0" w:color="000000"/>
              <w:left w:val="single" w:sz="4" w:space="0" w:color="000000"/>
              <w:bottom w:val="single" w:sz="4" w:space="0" w:color="000000"/>
              <w:right w:val="single" w:sz="4" w:space="0" w:color="000000"/>
            </w:tcBorders>
            <w:vAlign w:val="center"/>
          </w:tcPr>
          <w:p w14:paraId="063AAE07" w14:textId="77777777" w:rsidR="00B34768" w:rsidRPr="00B34768" w:rsidRDefault="00B34768" w:rsidP="00B34768">
            <w:pPr>
              <w:spacing w:line="259" w:lineRule="auto"/>
              <w:ind w:left="2"/>
              <w:rPr>
                <w:rFonts w:ascii="Times New Roman" w:hAnsi="Times New Roman" w:cs="Times New Roman"/>
                <w:sz w:val="24"/>
                <w:szCs w:val="24"/>
              </w:rPr>
            </w:pPr>
            <w:r w:rsidRPr="00B34768">
              <w:rPr>
                <w:rFonts w:ascii="Times New Roman" w:hAnsi="Times New Roman" w:cs="Times New Roman"/>
                <w:b/>
                <w:sz w:val="24"/>
                <w:szCs w:val="24"/>
              </w:rPr>
              <w:t xml:space="preserve">  </w:t>
            </w:r>
          </w:p>
        </w:tc>
        <w:tc>
          <w:tcPr>
            <w:tcW w:w="921" w:type="dxa"/>
            <w:tcBorders>
              <w:top w:val="single" w:sz="4" w:space="0" w:color="000000"/>
              <w:left w:val="single" w:sz="4" w:space="0" w:color="000000"/>
              <w:bottom w:val="single" w:sz="4" w:space="0" w:color="000000"/>
              <w:right w:val="single" w:sz="4" w:space="0" w:color="000000"/>
            </w:tcBorders>
            <w:vAlign w:val="center"/>
          </w:tcPr>
          <w:p w14:paraId="1432F0A0"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  </w:t>
            </w:r>
          </w:p>
        </w:tc>
        <w:tc>
          <w:tcPr>
            <w:tcW w:w="1177" w:type="dxa"/>
            <w:tcBorders>
              <w:top w:val="single" w:sz="4" w:space="0" w:color="000000"/>
              <w:left w:val="single" w:sz="4" w:space="0" w:color="000000"/>
              <w:bottom w:val="single" w:sz="4" w:space="0" w:color="000000"/>
              <w:right w:val="single" w:sz="4" w:space="0" w:color="000000"/>
            </w:tcBorders>
            <w:vAlign w:val="center"/>
          </w:tcPr>
          <w:p w14:paraId="0145F8CE" w14:textId="77777777" w:rsidR="00B34768" w:rsidRPr="00B34768" w:rsidRDefault="00B34768" w:rsidP="00B34768">
            <w:pPr>
              <w:spacing w:line="259" w:lineRule="auto"/>
              <w:ind w:left="2"/>
              <w:rPr>
                <w:rFonts w:ascii="Times New Roman" w:hAnsi="Times New Roman" w:cs="Times New Roman"/>
                <w:sz w:val="24"/>
                <w:szCs w:val="24"/>
              </w:rPr>
            </w:pPr>
            <w:r w:rsidRPr="00B34768">
              <w:rPr>
                <w:rFonts w:ascii="Times New Roman" w:hAnsi="Times New Roman" w:cs="Times New Roman"/>
                <w:b/>
                <w:sz w:val="24"/>
                <w:szCs w:val="24"/>
              </w:rPr>
              <w:t xml:space="preserve">  </w:t>
            </w:r>
          </w:p>
        </w:tc>
      </w:tr>
      <w:tr w:rsidR="00B34768" w:rsidRPr="00B34768" w14:paraId="08980248" w14:textId="77777777" w:rsidTr="00B34768">
        <w:trPr>
          <w:trHeight w:val="480"/>
        </w:trPr>
        <w:tc>
          <w:tcPr>
            <w:tcW w:w="0" w:type="auto"/>
            <w:vMerge/>
            <w:tcBorders>
              <w:top w:val="nil"/>
              <w:left w:val="single" w:sz="4" w:space="0" w:color="000000"/>
              <w:bottom w:val="single" w:sz="4" w:space="0" w:color="000000"/>
              <w:right w:val="single" w:sz="4" w:space="0" w:color="000000"/>
            </w:tcBorders>
          </w:tcPr>
          <w:p w14:paraId="2008631A" w14:textId="77777777" w:rsidR="00B34768" w:rsidRPr="00B34768" w:rsidRDefault="00B34768" w:rsidP="00B34768">
            <w:pPr>
              <w:spacing w:after="160" w:line="259" w:lineRule="auto"/>
              <w:rPr>
                <w:rFonts w:ascii="Times New Roman" w:hAnsi="Times New Roman" w:cs="Times New Roman"/>
                <w:sz w:val="24"/>
                <w:szCs w:val="24"/>
              </w:rPr>
            </w:pPr>
          </w:p>
        </w:tc>
        <w:tc>
          <w:tcPr>
            <w:tcW w:w="1546" w:type="dxa"/>
            <w:tcBorders>
              <w:top w:val="single" w:sz="4" w:space="0" w:color="000000"/>
              <w:left w:val="single" w:sz="4" w:space="0" w:color="000000"/>
              <w:bottom w:val="single" w:sz="4" w:space="0" w:color="000000"/>
              <w:right w:val="single" w:sz="4" w:space="0" w:color="000000"/>
            </w:tcBorders>
            <w:vAlign w:val="center"/>
          </w:tcPr>
          <w:p w14:paraId="7CCEA4BF" w14:textId="77777777" w:rsidR="00B34768" w:rsidRPr="00B34768" w:rsidRDefault="00B34768" w:rsidP="00B34768">
            <w:pPr>
              <w:spacing w:line="259" w:lineRule="auto"/>
              <w:rPr>
                <w:rFonts w:ascii="Times New Roman" w:hAnsi="Times New Roman" w:cs="Times New Roman"/>
                <w:sz w:val="24"/>
                <w:szCs w:val="24"/>
              </w:rPr>
            </w:pPr>
            <w:r w:rsidRPr="00B34768">
              <w:rPr>
                <w:rFonts w:ascii="Times New Roman" w:hAnsi="Times New Roman" w:cs="Times New Roman"/>
                <w:b/>
                <w:sz w:val="24"/>
                <w:szCs w:val="24"/>
              </w:rPr>
              <w:t xml:space="preserve">Thuộc Lai Châu </w:t>
            </w:r>
          </w:p>
        </w:tc>
        <w:tc>
          <w:tcPr>
            <w:tcW w:w="1056" w:type="dxa"/>
            <w:tcBorders>
              <w:top w:val="single" w:sz="4" w:space="0" w:color="000000"/>
              <w:left w:val="single" w:sz="4" w:space="0" w:color="000000"/>
              <w:bottom w:val="single" w:sz="4" w:space="0" w:color="000000"/>
              <w:right w:val="single" w:sz="4" w:space="0" w:color="000000"/>
            </w:tcBorders>
            <w:vAlign w:val="center"/>
          </w:tcPr>
          <w:p w14:paraId="1E933E75"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37.332,1 </w:t>
            </w:r>
          </w:p>
        </w:tc>
        <w:tc>
          <w:tcPr>
            <w:tcW w:w="951" w:type="dxa"/>
            <w:tcBorders>
              <w:top w:val="single" w:sz="4" w:space="0" w:color="000000"/>
              <w:left w:val="single" w:sz="4" w:space="0" w:color="000000"/>
              <w:bottom w:val="single" w:sz="4" w:space="0" w:color="000000"/>
              <w:right w:val="single" w:sz="4" w:space="0" w:color="000000"/>
            </w:tcBorders>
            <w:vAlign w:val="center"/>
          </w:tcPr>
          <w:p w14:paraId="11CFC6C7" w14:textId="77777777" w:rsidR="00B34768" w:rsidRPr="00B34768" w:rsidRDefault="00B34768" w:rsidP="00B34768">
            <w:pPr>
              <w:spacing w:line="259" w:lineRule="auto"/>
              <w:ind w:right="51"/>
              <w:jc w:val="right"/>
              <w:rPr>
                <w:rFonts w:ascii="Times New Roman" w:hAnsi="Times New Roman" w:cs="Times New Roman"/>
                <w:sz w:val="24"/>
                <w:szCs w:val="24"/>
              </w:rPr>
            </w:pPr>
            <w:r w:rsidRPr="00B34768">
              <w:rPr>
                <w:rFonts w:ascii="Times New Roman" w:hAnsi="Times New Roman" w:cs="Times New Roman"/>
                <w:b/>
                <w:sz w:val="24"/>
                <w:szCs w:val="24"/>
              </w:rPr>
              <w:t xml:space="preserve">1.361,8 </w:t>
            </w:r>
          </w:p>
        </w:tc>
        <w:tc>
          <w:tcPr>
            <w:tcW w:w="1052" w:type="dxa"/>
            <w:tcBorders>
              <w:top w:val="single" w:sz="4" w:space="0" w:color="000000"/>
              <w:left w:val="single" w:sz="4" w:space="0" w:color="000000"/>
              <w:bottom w:val="single" w:sz="4" w:space="0" w:color="000000"/>
              <w:right w:val="single" w:sz="4" w:space="0" w:color="000000"/>
            </w:tcBorders>
            <w:vAlign w:val="center"/>
          </w:tcPr>
          <w:p w14:paraId="6B098394" w14:textId="77777777" w:rsidR="00B34768" w:rsidRPr="00B34768" w:rsidRDefault="00B34768" w:rsidP="00B34768">
            <w:pPr>
              <w:spacing w:line="259" w:lineRule="auto"/>
              <w:ind w:left="48"/>
              <w:rPr>
                <w:rFonts w:ascii="Times New Roman" w:hAnsi="Times New Roman" w:cs="Times New Roman"/>
                <w:sz w:val="24"/>
                <w:szCs w:val="24"/>
              </w:rPr>
            </w:pPr>
            <w:r w:rsidRPr="00B34768">
              <w:rPr>
                <w:rFonts w:ascii="Times New Roman" w:hAnsi="Times New Roman" w:cs="Times New Roman"/>
                <w:b/>
                <w:sz w:val="24"/>
                <w:szCs w:val="24"/>
              </w:rPr>
              <w:t xml:space="preserve">42.946,4 </w:t>
            </w:r>
          </w:p>
        </w:tc>
        <w:tc>
          <w:tcPr>
            <w:tcW w:w="933" w:type="dxa"/>
            <w:tcBorders>
              <w:top w:val="single" w:sz="4" w:space="0" w:color="000000"/>
              <w:left w:val="single" w:sz="4" w:space="0" w:color="000000"/>
              <w:bottom w:val="single" w:sz="4" w:space="0" w:color="000000"/>
              <w:right w:val="single" w:sz="4" w:space="0" w:color="000000"/>
            </w:tcBorders>
            <w:vAlign w:val="center"/>
          </w:tcPr>
          <w:p w14:paraId="6709A2F3"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9.090,0 </w:t>
            </w:r>
          </w:p>
        </w:tc>
        <w:tc>
          <w:tcPr>
            <w:tcW w:w="921" w:type="dxa"/>
            <w:tcBorders>
              <w:top w:val="single" w:sz="4" w:space="0" w:color="000000"/>
              <w:left w:val="single" w:sz="4" w:space="0" w:color="000000"/>
              <w:bottom w:val="single" w:sz="4" w:space="0" w:color="000000"/>
              <w:right w:val="single" w:sz="4" w:space="0" w:color="000000"/>
            </w:tcBorders>
            <w:vAlign w:val="center"/>
          </w:tcPr>
          <w:p w14:paraId="77BD2A8D"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502,5 </w:t>
            </w:r>
          </w:p>
        </w:tc>
        <w:tc>
          <w:tcPr>
            <w:tcW w:w="1177" w:type="dxa"/>
            <w:tcBorders>
              <w:top w:val="single" w:sz="4" w:space="0" w:color="000000"/>
              <w:left w:val="single" w:sz="4" w:space="0" w:color="000000"/>
              <w:bottom w:val="single" w:sz="4" w:space="0" w:color="000000"/>
              <w:right w:val="single" w:sz="4" w:space="0" w:color="000000"/>
            </w:tcBorders>
            <w:vAlign w:val="center"/>
          </w:tcPr>
          <w:p w14:paraId="2F16611B" w14:textId="77777777" w:rsidR="00B34768" w:rsidRPr="00B34768" w:rsidRDefault="00B34768" w:rsidP="00B34768">
            <w:pPr>
              <w:spacing w:line="259" w:lineRule="auto"/>
              <w:ind w:right="49"/>
              <w:jc w:val="right"/>
              <w:rPr>
                <w:rFonts w:ascii="Times New Roman" w:hAnsi="Times New Roman" w:cs="Times New Roman"/>
                <w:sz w:val="24"/>
                <w:szCs w:val="24"/>
              </w:rPr>
            </w:pPr>
            <w:r w:rsidRPr="00B34768">
              <w:rPr>
                <w:rFonts w:ascii="Times New Roman" w:hAnsi="Times New Roman" w:cs="Times New Roman"/>
                <w:b/>
                <w:sz w:val="24"/>
                <w:szCs w:val="24"/>
              </w:rPr>
              <w:t xml:space="preserve">15.845,3 </w:t>
            </w:r>
          </w:p>
        </w:tc>
      </w:tr>
    </w:tbl>
    <w:p w14:paraId="1389EDDF" w14:textId="12C424AC" w:rsidR="003A7939" w:rsidRPr="00A827CA" w:rsidRDefault="003A7939" w:rsidP="00F2148C">
      <w:pPr>
        <w:tabs>
          <w:tab w:val="left" w:pos="709"/>
        </w:tabs>
        <w:spacing w:before="120" w:after="120" w:line="240" w:lineRule="auto"/>
        <w:jc w:val="right"/>
        <w:rPr>
          <w:i/>
          <w:sz w:val="20"/>
          <w:szCs w:val="20"/>
          <w:lang w:val="en-US" w:bidi="en-US"/>
        </w:rPr>
      </w:pPr>
      <w:r w:rsidRPr="00A827CA">
        <w:rPr>
          <w:i/>
          <w:sz w:val="20"/>
          <w:szCs w:val="20"/>
          <w:lang w:val="en-US" w:bidi="en-US"/>
        </w:rPr>
        <w:t xml:space="preserve">Nguồn: </w:t>
      </w:r>
      <w:r w:rsidR="00614EBE">
        <w:rPr>
          <w:i/>
          <w:sz w:val="20"/>
          <w:szCs w:val="20"/>
          <w:lang w:val="en-US" w:bidi="en-US"/>
        </w:rPr>
        <w:t>Dự thảo dự án phân bổ tài nguyên nước mặt tỉnh Lai Châu giai đoạn 2025 tầm nhìn đến năm 2035</w:t>
      </w:r>
    </w:p>
    <w:p w14:paraId="6442DA02" w14:textId="2146EEBC" w:rsidR="004946F7" w:rsidRPr="00242BB7" w:rsidRDefault="00242BB7" w:rsidP="00E93952">
      <w:pPr>
        <w:pStyle w:val="4Noidung"/>
        <w:tabs>
          <w:tab w:val="left" w:pos="709"/>
        </w:tabs>
        <w:spacing w:line="240" w:lineRule="auto"/>
        <w:ind w:firstLine="567"/>
        <w:rPr>
          <w:rFonts w:cs="Times New Roman"/>
          <w:iCs/>
          <w:color w:val="000000" w:themeColor="text1"/>
          <w:szCs w:val="28"/>
        </w:rPr>
      </w:pPr>
      <w:r w:rsidRPr="00242BB7">
        <w:rPr>
          <w:rFonts w:cs="Times New Roman"/>
          <w:iCs/>
          <w:color w:val="000000" w:themeColor="text1"/>
          <w:szCs w:val="28"/>
        </w:rPr>
        <w:t>V</w:t>
      </w:r>
      <w:r w:rsidR="004946F7" w:rsidRPr="00242BB7">
        <w:rPr>
          <w:rFonts w:cs="Times New Roman"/>
          <w:iCs/>
          <w:color w:val="000000" w:themeColor="text1"/>
          <w:szCs w:val="28"/>
        </w:rPr>
        <w:t xml:space="preserve">ới xu hướng nền nhiệt độ tăng lên rõ rệt ở </w:t>
      </w:r>
      <w:r w:rsidR="009561D4" w:rsidRPr="00242BB7">
        <w:rPr>
          <w:rFonts w:cs="Times New Roman"/>
          <w:iCs/>
          <w:color w:val="000000" w:themeColor="text1"/>
          <w:szCs w:val="28"/>
        </w:rPr>
        <w:t>Lai Châu</w:t>
      </w:r>
      <w:r w:rsidR="009561D4" w:rsidRPr="00242BB7">
        <w:rPr>
          <w:rStyle w:val="FootnoteReference"/>
          <w:rFonts w:cs="Times New Roman"/>
          <w:iCs/>
          <w:color w:val="000000" w:themeColor="text1"/>
          <w:szCs w:val="28"/>
        </w:rPr>
        <w:footnoteReference w:id="4"/>
      </w:r>
      <w:r w:rsidR="009A3F37" w:rsidRPr="00242BB7">
        <w:rPr>
          <w:rFonts w:cs="Times New Roman"/>
          <w:iCs/>
          <w:color w:val="000000" w:themeColor="text1"/>
          <w:szCs w:val="28"/>
        </w:rPr>
        <w:t xml:space="preserve"> và</w:t>
      </w:r>
      <w:r w:rsidR="004946F7" w:rsidRPr="00242BB7">
        <w:rPr>
          <w:rFonts w:cs="Times New Roman"/>
          <w:iCs/>
          <w:color w:val="000000" w:themeColor="text1"/>
          <w:szCs w:val="28"/>
        </w:rPr>
        <w:t xml:space="preserve"> xu hướng biến đổi lượng mưa trung bình năm (lượng mưa</w:t>
      </w:r>
      <w:r w:rsidR="009A3F37" w:rsidRPr="00242BB7">
        <w:rPr>
          <w:rFonts w:cs="Times New Roman"/>
          <w:iCs/>
          <w:color w:val="000000" w:themeColor="text1"/>
          <w:szCs w:val="28"/>
        </w:rPr>
        <w:t xml:space="preserve"> có xu hướng tăng, giảm theo các khu vực khác nhau nhưng xét về tổng thể cho cả tỉnh là xu hướng giảm)</w:t>
      </w:r>
      <w:r w:rsidR="00E93952" w:rsidRPr="00242BB7">
        <w:rPr>
          <w:rFonts w:cs="Times New Roman"/>
          <w:iCs/>
          <w:color w:val="000000" w:themeColor="text1"/>
          <w:szCs w:val="28"/>
        </w:rPr>
        <w:t>,</w:t>
      </w:r>
      <w:r w:rsidR="004946F7" w:rsidRPr="00242BB7">
        <w:rPr>
          <w:rFonts w:cs="Times New Roman"/>
          <w:iCs/>
          <w:color w:val="000000" w:themeColor="text1"/>
          <w:szCs w:val="28"/>
        </w:rPr>
        <w:t xml:space="preserve"> cùng với sự thay đổi đáng kể về độ ẩm, lượng bốc hơi, sự xuất hiện bất thường với tần suất dày hơn, cường độ mạnh hơn của các cơn </w:t>
      </w:r>
      <w:r w:rsidR="00E93952" w:rsidRPr="00242BB7">
        <w:rPr>
          <w:rFonts w:cs="Times New Roman"/>
          <w:iCs/>
          <w:color w:val="000000" w:themeColor="text1"/>
          <w:szCs w:val="28"/>
        </w:rPr>
        <w:t>mưa lũ</w:t>
      </w:r>
      <w:r w:rsidR="004946F7" w:rsidRPr="00242BB7">
        <w:rPr>
          <w:rFonts w:cs="Times New Roman"/>
          <w:iCs/>
          <w:color w:val="000000" w:themeColor="text1"/>
          <w:szCs w:val="28"/>
        </w:rPr>
        <w:t xml:space="preserve"> nên vấn đề điều tiết, sử dụng hiệu quả nguồn nước mưa, nước mặt để phục vụ nhu cầu sản xuất và sinh hoạt phải được chú trọng</w:t>
      </w:r>
      <w:r w:rsidR="00857477" w:rsidRPr="00242BB7">
        <w:rPr>
          <w:rFonts w:cs="Times New Roman"/>
          <w:iCs/>
          <w:color w:val="000000" w:themeColor="text1"/>
          <w:szCs w:val="28"/>
        </w:rPr>
        <w:t xml:space="preserve"> trong thời gian tới</w:t>
      </w:r>
      <w:r w:rsidR="004946F7" w:rsidRPr="00242BB7">
        <w:rPr>
          <w:rFonts w:cs="Times New Roman"/>
          <w:iCs/>
          <w:color w:val="000000" w:themeColor="text1"/>
          <w:szCs w:val="28"/>
        </w:rPr>
        <w:t>.</w:t>
      </w:r>
      <w:r w:rsidR="00857477" w:rsidRPr="00242BB7">
        <w:rPr>
          <w:rFonts w:cs="Times New Roman"/>
          <w:iCs/>
          <w:color w:val="000000" w:themeColor="text1"/>
          <w:szCs w:val="28"/>
        </w:rPr>
        <w:t xml:space="preserve"> Ngoài ra</w:t>
      </w:r>
      <w:r w:rsidR="004946F7" w:rsidRPr="00242BB7">
        <w:rPr>
          <w:rFonts w:cs="Times New Roman"/>
          <w:iCs/>
          <w:color w:val="000000" w:themeColor="text1"/>
          <w:szCs w:val="28"/>
        </w:rPr>
        <w:t>,</w:t>
      </w:r>
      <w:r w:rsidR="00857477" w:rsidRPr="00242BB7">
        <w:rPr>
          <w:rFonts w:cs="Times New Roman"/>
          <w:iCs/>
          <w:color w:val="000000" w:themeColor="text1"/>
          <w:szCs w:val="28"/>
        </w:rPr>
        <w:t xml:space="preserve"> cần</w:t>
      </w:r>
      <w:r w:rsidR="004946F7" w:rsidRPr="00242BB7">
        <w:rPr>
          <w:rFonts w:cs="Times New Roman"/>
          <w:iCs/>
          <w:color w:val="000000" w:themeColor="text1"/>
          <w:szCs w:val="28"/>
        </w:rPr>
        <w:t xml:space="preserve"> phải nhanh chóng phủ xanh </w:t>
      </w:r>
      <w:r w:rsidR="004946F7" w:rsidRPr="00242BB7">
        <w:rPr>
          <w:rFonts w:cs="Times New Roman"/>
          <w:iCs/>
          <w:color w:val="000000" w:themeColor="text1"/>
          <w:szCs w:val="28"/>
        </w:rPr>
        <w:lastRenderedPageBreak/>
        <w:t>những vùng đất trống, đồi núi trọc để tăng khả năng giữ nước ngầm.</w:t>
      </w:r>
    </w:p>
    <w:p w14:paraId="32A0BC88" w14:textId="7A29A332" w:rsidR="00883ADE" w:rsidRPr="00DD6EA4" w:rsidRDefault="00C84624" w:rsidP="00BD21DD">
      <w:pPr>
        <w:pStyle w:val="Heading4"/>
        <w:spacing w:before="120" w:after="120" w:line="240" w:lineRule="auto"/>
        <w:jc w:val="left"/>
        <w:rPr>
          <w:b w:val="0"/>
          <w:bCs/>
          <w:i/>
          <w:iCs/>
          <w:szCs w:val="28"/>
          <w:lang w:val="en-US"/>
        </w:rPr>
      </w:pPr>
      <w:bookmarkStart w:id="164" w:name="_Toc72310763"/>
      <w:r w:rsidRPr="00DD6EA4">
        <w:rPr>
          <w:b w:val="0"/>
          <w:bCs/>
          <w:i/>
          <w:iCs/>
          <w:szCs w:val="28"/>
          <w:lang w:val="en-US"/>
        </w:rPr>
        <w:t xml:space="preserve">4.1.4. </w:t>
      </w:r>
      <w:r w:rsidR="00883ADE" w:rsidRPr="00DD6EA4">
        <w:rPr>
          <w:b w:val="0"/>
          <w:bCs/>
          <w:i/>
          <w:iCs/>
          <w:szCs w:val="28"/>
          <w:lang w:val="en-US"/>
        </w:rPr>
        <w:t>Tài nguyên khoáng sản</w:t>
      </w:r>
      <w:bookmarkEnd w:id="164"/>
    </w:p>
    <w:p w14:paraId="5B6D7B1B" w14:textId="267B77A3" w:rsidR="00883ADE" w:rsidRPr="00DD6EA4" w:rsidRDefault="00883ADE" w:rsidP="00B11D06">
      <w:pPr>
        <w:pStyle w:val="4Noidung"/>
        <w:tabs>
          <w:tab w:val="left" w:pos="709"/>
        </w:tabs>
        <w:spacing w:line="240" w:lineRule="auto"/>
        <w:ind w:firstLine="567"/>
        <w:rPr>
          <w:rFonts w:cs="Times New Roman"/>
          <w:color w:val="000000" w:themeColor="text1"/>
          <w:szCs w:val="28"/>
        </w:rPr>
      </w:pPr>
      <w:r w:rsidRPr="00DD6EA4">
        <w:rPr>
          <w:rFonts w:cs="Times New Roman"/>
          <w:color w:val="000000" w:themeColor="text1"/>
          <w:szCs w:val="28"/>
        </w:rPr>
        <w:t>Lai Châu có nguồn tài nguyên phong phú để phát triển công nghiệp khai khoáng, công nghiệp sản xuất vật liệu xây dựng. Trên địa bàn tỉnh Lai Châu đã đăng ký được 169 mỏ và điểm quặng, với nhiều chủng loại khác nhau như đất hiếm ở Nậm xe (huyện Phong Thổ), Đông Pao (huyện Tam Đường),... với trữ lượng khảo sát ban đầu khoảng 14 triệu tấn và nhiều điểm quặng kim loại màu, như: đồng, chì, kẽm, vàng,... ở khu vực các huyện: Phong Thổ, Tam Đường, Sìn Hồ, Tân Uyên,… Ngoài ra, Lai Châu còn có 3 điểm mỏ đá lợp nhưng mới có điểm mỏ ở Hát Xum (</w:t>
      </w:r>
      <w:r w:rsidR="00C31039" w:rsidRPr="00DD6EA4">
        <w:rPr>
          <w:rFonts w:cs="Times New Roman"/>
          <w:color w:val="000000" w:themeColor="text1"/>
          <w:szCs w:val="28"/>
        </w:rPr>
        <w:t>Nậm Nhùn</w:t>
      </w:r>
      <w:r w:rsidRPr="00DD6EA4">
        <w:rPr>
          <w:rFonts w:cs="Times New Roman"/>
          <w:color w:val="000000" w:themeColor="text1"/>
          <w:szCs w:val="28"/>
        </w:rPr>
        <w:t xml:space="preserve">) được đầu tư thăm dò và khai thác. Đặc biệt, tỉnh Lai Châu còn có nhiều mỏ đá vôi, nhiều mỏ có hàm lượng canxi lớn, có thể khai thác để phát triển công nghiệp sản xuất xi măng và sản xuất vật liệu xây dựng. </w:t>
      </w:r>
    </w:p>
    <w:p w14:paraId="1218A283" w14:textId="77777777" w:rsidR="00883ADE" w:rsidRPr="00DD6EA4" w:rsidRDefault="00883ADE" w:rsidP="00B11D06">
      <w:pPr>
        <w:pStyle w:val="4Noidung"/>
        <w:tabs>
          <w:tab w:val="left" w:pos="709"/>
        </w:tabs>
        <w:spacing w:line="240" w:lineRule="auto"/>
        <w:ind w:firstLine="567"/>
        <w:rPr>
          <w:rFonts w:cs="Times New Roman"/>
          <w:color w:val="000000" w:themeColor="text1"/>
          <w:szCs w:val="28"/>
        </w:rPr>
      </w:pPr>
      <w:r w:rsidRPr="00DD6EA4">
        <w:rPr>
          <w:rFonts w:cs="Times New Roman"/>
          <w:color w:val="000000" w:themeColor="text1"/>
          <w:szCs w:val="28"/>
        </w:rPr>
        <w:t>Nguồn</w:t>
      </w:r>
      <w:r w:rsidRPr="00DD6EA4">
        <w:rPr>
          <w:rFonts w:cs="Times New Roman"/>
          <w:color w:val="000000" w:themeColor="text1"/>
          <w:szCs w:val="28"/>
          <w:lang w:val="vi-VN"/>
        </w:rPr>
        <w:t xml:space="preserve"> tài nguyên khoáng sản này có thể được chia thành </w:t>
      </w:r>
      <w:r w:rsidRPr="00DD6EA4">
        <w:rPr>
          <w:rFonts w:cs="Times New Roman"/>
          <w:color w:val="000000" w:themeColor="text1"/>
          <w:szCs w:val="28"/>
        </w:rPr>
        <w:t xml:space="preserve">6 nhóm sau:   </w:t>
      </w:r>
    </w:p>
    <w:p w14:paraId="079C56FC" w14:textId="08B9EFA5" w:rsidR="00883ADE" w:rsidRPr="00DD6EA4" w:rsidRDefault="009A20BE" w:rsidP="008E7AB5">
      <w:pPr>
        <w:pStyle w:val="4Noidung"/>
        <w:tabs>
          <w:tab w:val="left" w:pos="567"/>
        </w:tabs>
        <w:spacing w:line="240" w:lineRule="auto"/>
        <w:ind w:firstLine="0"/>
        <w:rPr>
          <w:rFonts w:cs="Times New Roman"/>
          <w:color w:val="000000" w:themeColor="text1"/>
          <w:szCs w:val="28"/>
        </w:rPr>
      </w:pPr>
      <w:r w:rsidRPr="00DD6EA4">
        <w:rPr>
          <w:rFonts w:cs="Times New Roman"/>
          <w:bCs/>
          <w:color w:val="000000" w:themeColor="text1"/>
          <w:szCs w:val="28"/>
        </w:rPr>
        <w:tab/>
      </w:r>
      <w:r w:rsidR="00857477" w:rsidRPr="00DD6EA4">
        <w:rPr>
          <w:rFonts w:cs="Times New Roman"/>
          <w:bCs/>
          <w:i/>
          <w:iCs/>
          <w:color w:val="000000" w:themeColor="text1"/>
          <w:szCs w:val="28"/>
        </w:rPr>
        <w:t>-</w:t>
      </w:r>
      <w:r w:rsidRPr="00DD6EA4">
        <w:rPr>
          <w:rFonts w:cs="Times New Roman"/>
          <w:bCs/>
          <w:i/>
          <w:iCs/>
          <w:color w:val="000000" w:themeColor="text1"/>
          <w:szCs w:val="28"/>
        </w:rPr>
        <w:t xml:space="preserve"> </w:t>
      </w:r>
      <w:r w:rsidR="00883ADE" w:rsidRPr="00DD6EA4">
        <w:rPr>
          <w:rFonts w:cs="Times New Roman"/>
          <w:bCs/>
          <w:i/>
          <w:iCs/>
          <w:color w:val="000000" w:themeColor="text1"/>
          <w:szCs w:val="28"/>
        </w:rPr>
        <w:t>Nhóm nhiên liệu cháy (chủ yếu là than đá)</w:t>
      </w:r>
      <w:r w:rsidR="008E7AB5" w:rsidRPr="00DD6EA4">
        <w:rPr>
          <w:rFonts w:cs="Times New Roman"/>
          <w:bCs/>
          <w:color w:val="000000" w:themeColor="text1"/>
          <w:szCs w:val="28"/>
        </w:rPr>
        <w:t xml:space="preserve">: </w:t>
      </w:r>
      <w:r w:rsidR="00883ADE" w:rsidRPr="00DD6EA4">
        <w:rPr>
          <w:rFonts w:cs="Times New Roman"/>
          <w:color w:val="000000" w:themeColor="text1"/>
          <w:szCs w:val="28"/>
        </w:rPr>
        <w:t>Trên địa bàn tỉnh Lai Châu, nhóm nguyên liệu cháy có 4 điểm: Nậm Than 3 (D-7), Huổi Lá 4 (D-6), Vàng Sôn 10 (D-3) và Can Hồ 32 (C-3). Các vỉa và thấu kính than nằm trong hệ tầng Suối Bàng (T</w:t>
      </w:r>
      <w:r w:rsidR="00883ADE" w:rsidRPr="00DD6EA4">
        <w:rPr>
          <w:rFonts w:cs="Times New Roman"/>
          <w:color w:val="000000" w:themeColor="text1"/>
          <w:szCs w:val="28"/>
          <w:vertAlign w:val="subscript"/>
        </w:rPr>
        <w:t>3</w:t>
      </w:r>
      <w:r w:rsidR="00883ADE" w:rsidRPr="00DD6EA4">
        <w:rPr>
          <w:rFonts w:cs="Times New Roman"/>
          <w:color w:val="000000" w:themeColor="text1"/>
          <w:szCs w:val="28"/>
        </w:rPr>
        <w:t>n-r</w:t>
      </w:r>
      <w:r w:rsidR="00883ADE" w:rsidRPr="00DD6EA4">
        <w:rPr>
          <w:rFonts w:cs="Times New Roman"/>
          <w:i/>
          <w:color w:val="000000" w:themeColor="text1"/>
          <w:szCs w:val="28"/>
        </w:rPr>
        <w:t>sb</w:t>
      </w:r>
      <w:r w:rsidR="00883ADE" w:rsidRPr="00DD6EA4">
        <w:rPr>
          <w:rFonts w:cs="Times New Roman"/>
          <w:color w:val="000000" w:themeColor="text1"/>
          <w:szCs w:val="28"/>
        </w:rPr>
        <w:t>). Than ở Lai Châu chất lượng xấu, quy mô nhỏ, ít có triển vọng về khai thác và hiệu quả kinh tế.</w:t>
      </w:r>
    </w:p>
    <w:p w14:paraId="0C30177D" w14:textId="39C92484" w:rsidR="00883ADE" w:rsidRPr="00DD6EA4" w:rsidRDefault="008E7AB5" w:rsidP="008E7AB5">
      <w:pPr>
        <w:pStyle w:val="4Noidung"/>
        <w:tabs>
          <w:tab w:val="left" w:pos="567"/>
        </w:tabs>
        <w:spacing w:line="240" w:lineRule="auto"/>
        <w:ind w:firstLine="0"/>
        <w:rPr>
          <w:rFonts w:cs="Times New Roman"/>
          <w:color w:val="000000" w:themeColor="text1"/>
          <w:szCs w:val="28"/>
        </w:rPr>
      </w:pPr>
      <w:r w:rsidRPr="00DD6EA4">
        <w:rPr>
          <w:rFonts w:cs="Times New Roman"/>
          <w:b/>
          <w:color w:val="000000" w:themeColor="text1"/>
          <w:szCs w:val="28"/>
        </w:rPr>
        <w:tab/>
      </w:r>
      <w:r w:rsidR="00857477" w:rsidRPr="00DD6EA4">
        <w:rPr>
          <w:rFonts w:cs="Times New Roman"/>
          <w:b/>
          <w:i/>
          <w:iCs/>
          <w:color w:val="000000" w:themeColor="text1"/>
          <w:szCs w:val="28"/>
        </w:rPr>
        <w:t>-</w:t>
      </w:r>
      <w:r w:rsidRPr="00DD6EA4">
        <w:rPr>
          <w:rFonts w:cs="Times New Roman"/>
          <w:bCs/>
          <w:i/>
          <w:iCs/>
          <w:color w:val="000000" w:themeColor="text1"/>
          <w:szCs w:val="28"/>
        </w:rPr>
        <w:t xml:space="preserve"> </w:t>
      </w:r>
      <w:r w:rsidR="00883ADE" w:rsidRPr="00DD6EA4">
        <w:rPr>
          <w:rFonts w:cs="Times New Roman"/>
          <w:bCs/>
          <w:i/>
          <w:iCs/>
          <w:color w:val="000000" w:themeColor="text1"/>
          <w:szCs w:val="28"/>
        </w:rPr>
        <w:t>Nhóm kim loại</w:t>
      </w:r>
      <w:r w:rsidRPr="00DD6EA4">
        <w:rPr>
          <w:rFonts w:cs="Times New Roman"/>
          <w:bCs/>
          <w:color w:val="000000" w:themeColor="text1"/>
          <w:szCs w:val="28"/>
        </w:rPr>
        <w:t xml:space="preserve">: </w:t>
      </w:r>
      <w:r w:rsidR="00883ADE" w:rsidRPr="00DD6EA4">
        <w:rPr>
          <w:rFonts w:cs="Times New Roman"/>
          <w:color w:val="000000" w:themeColor="text1"/>
          <w:szCs w:val="28"/>
        </w:rPr>
        <w:t>Các loại khoáng sản kim loại trên địa bàn tỉnh Lai Châu gồm có: sắt, đồng, chì - kẽm, vàng, molybden, thiếc, phóng xạ (U-Th), đất hiếm.</w:t>
      </w:r>
    </w:p>
    <w:p w14:paraId="2C01D461" w14:textId="04075213" w:rsidR="00883ADE" w:rsidRPr="00DD6EA4" w:rsidRDefault="00883ADE" w:rsidP="00B11D06">
      <w:pPr>
        <w:pStyle w:val="3"/>
        <w:tabs>
          <w:tab w:val="left" w:pos="709"/>
        </w:tabs>
        <w:spacing w:before="120" w:after="120" w:line="240" w:lineRule="auto"/>
        <w:ind w:left="0" w:firstLine="567"/>
        <w:rPr>
          <w:b w:val="0"/>
          <w:bCs/>
          <w:i w:val="0"/>
          <w:iCs w:val="0"/>
          <w:color w:val="000000" w:themeColor="text1"/>
          <w:sz w:val="28"/>
          <w:szCs w:val="28"/>
        </w:rPr>
      </w:pPr>
      <w:r w:rsidRPr="00DD6EA4">
        <w:rPr>
          <w:color w:val="000000" w:themeColor="text1"/>
          <w:sz w:val="28"/>
          <w:szCs w:val="28"/>
        </w:rPr>
        <w:t xml:space="preserve">Sắt: </w:t>
      </w:r>
      <w:r w:rsidRPr="00DD6EA4">
        <w:rPr>
          <w:b w:val="0"/>
          <w:bCs/>
          <w:i w:val="0"/>
          <w:iCs w:val="0"/>
          <w:color w:val="000000" w:themeColor="text1"/>
          <w:sz w:val="28"/>
          <w:szCs w:val="28"/>
        </w:rPr>
        <w:t>Khoáng sản sắt trên địa bàn tỉnh gồm có 5 điểm: Ma Lù Thàng 3(B-4), Thao Chải 40(C-4), Thác Mới 41(C-3), Dịu Sằng 11(C-3), Khu</w:t>
      </w:r>
      <w:r w:rsidR="00C31039" w:rsidRPr="00DD6EA4">
        <w:rPr>
          <w:b w:val="0"/>
          <w:bCs/>
          <w:i w:val="0"/>
          <w:iCs w:val="0"/>
          <w:color w:val="000000" w:themeColor="text1"/>
          <w:sz w:val="28"/>
          <w:szCs w:val="28"/>
        </w:rPr>
        <w:t>n</w:t>
      </w:r>
      <w:r w:rsidRPr="00DD6EA4">
        <w:rPr>
          <w:b w:val="0"/>
          <w:bCs/>
          <w:i w:val="0"/>
          <w:iCs w:val="0"/>
          <w:color w:val="000000" w:themeColor="text1"/>
          <w:sz w:val="28"/>
          <w:szCs w:val="28"/>
        </w:rPr>
        <w:t xml:space="preserve"> Há 6(C-6);  Trong 5 điểm trên, đáng chú ý là điểm sắt Khu</w:t>
      </w:r>
      <w:r w:rsidR="00A91095">
        <w:rPr>
          <w:b w:val="0"/>
          <w:bCs/>
          <w:i w:val="0"/>
          <w:iCs w:val="0"/>
          <w:color w:val="000000" w:themeColor="text1"/>
          <w:sz w:val="28"/>
          <w:szCs w:val="28"/>
        </w:rPr>
        <w:t>n</w:t>
      </w:r>
      <w:r w:rsidRPr="00DD6EA4">
        <w:rPr>
          <w:b w:val="0"/>
          <w:bCs/>
          <w:i w:val="0"/>
          <w:iCs w:val="0"/>
          <w:color w:val="000000" w:themeColor="text1"/>
          <w:sz w:val="28"/>
          <w:szCs w:val="28"/>
        </w:rPr>
        <w:t xml:space="preserve"> Há 6(C-6) nằm trong lớp vỏ phong hóa của các đá thuộc hệ tầng Pu Tra. Khoáng vật quặng bao gồm là: hematit, specularit, magnlietit. Chất lượng quặng Fe</w:t>
      </w:r>
      <w:r w:rsidRPr="00DD6EA4">
        <w:rPr>
          <w:b w:val="0"/>
          <w:bCs/>
          <w:i w:val="0"/>
          <w:iCs w:val="0"/>
          <w:color w:val="000000" w:themeColor="text1"/>
          <w:sz w:val="28"/>
          <w:szCs w:val="28"/>
          <w:vertAlign w:val="subscript"/>
        </w:rPr>
        <w:t>2</w:t>
      </w:r>
      <w:r w:rsidRPr="00DD6EA4">
        <w:rPr>
          <w:b w:val="0"/>
          <w:bCs/>
          <w:i w:val="0"/>
          <w:iCs w:val="0"/>
          <w:color w:val="000000" w:themeColor="text1"/>
          <w:sz w:val="28"/>
          <w:szCs w:val="28"/>
        </w:rPr>
        <w:t>O</w:t>
      </w:r>
      <w:r w:rsidRPr="00DD6EA4">
        <w:rPr>
          <w:b w:val="0"/>
          <w:bCs/>
          <w:i w:val="0"/>
          <w:iCs w:val="0"/>
          <w:color w:val="000000" w:themeColor="text1"/>
          <w:sz w:val="28"/>
          <w:szCs w:val="28"/>
          <w:vertAlign w:val="subscript"/>
        </w:rPr>
        <w:t>3</w:t>
      </w:r>
      <w:r w:rsidRPr="00DD6EA4">
        <w:rPr>
          <w:b w:val="0"/>
          <w:bCs/>
          <w:i w:val="0"/>
          <w:iCs w:val="0"/>
          <w:color w:val="000000" w:themeColor="text1"/>
          <w:sz w:val="28"/>
          <w:szCs w:val="28"/>
        </w:rPr>
        <w:t>: 39,6%, Fe: 27,3%, FeO: 0,54%; S: 0,82%, Zn: 0,01%, Pb, Zn: 0; Au: 0,2g/T; Ag: 1,8 g/T. Đây là điểm quặng có chất lượng tốt nhưng quy mô nhỏ, cần được nghiên cứu và chú ý đến khoáng sản vàng đi kèm.</w:t>
      </w:r>
    </w:p>
    <w:p w14:paraId="5D3D4908" w14:textId="6484A90C" w:rsidR="00883ADE" w:rsidRPr="00DD6EA4" w:rsidRDefault="00883ADE" w:rsidP="00B11D06">
      <w:pPr>
        <w:pStyle w:val="3"/>
        <w:tabs>
          <w:tab w:val="left" w:pos="709"/>
        </w:tabs>
        <w:spacing w:before="120" w:after="120" w:line="240" w:lineRule="auto"/>
        <w:ind w:left="0" w:firstLine="567"/>
        <w:rPr>
          <w:b w:val="0"/>
          <w:bCs/>
          <w:i w:val="0"/>
          <w:iCs w:val="0"/>
          <w:color w:val="000000" w:themeColor="text1"/>
          <w:sz w:val="28"/>
          <w:szCs w:val="28"/>
        </w:rPr>
      </w:pPr>
      <w:r w:rsidRPr="00DD6EA4">
        <w:rPr>
          <w:color w:val="000000" w:themeColor="text1"/>
          <w:sz w:val="28"/>
          <w:szCs w:val="28"/>
        </w:rPr>
        <w:t xml:space="preserve">Đồng: </w:t>
      </w:r>
      <w:r w:rsidR="0048698B" w:rsidRPr="00DD6EA4">
        <w:rPr>
          <w:b w:val="0"/>
          <w:bCs/>
          <w:i w:val="0"/>
          <w:iCs w:val="0"/>
          <w:color w:val="000000" w:themeColor="text1"/>
          <w:sz w:val="28"/>
          <w:szCs w:val="28"/>
        </w:rPr>
        <w:t>Khoáng sản đồng trên địa bàn tỉnh gồm 14 điểm: Nậm Kinh, Lao Chải, Nậm Pửng, Dần Thàng, Thong T Sang 3(C-4), Quang Tân Trai 8(C-5), Nậm Tia 3(D-5), Ma Li Pho 1(D-4), Ma Khi Hồ 1(A-5), Can Hồ 37(C-3), Nậm Hà (1) 30(C-3), Pô Lếch 18(C-3)... Nhìn chung, biểu hiện quặng đồng trên địa bàn tỉnh Lai Châu rất ít và quá lẻ tẻ, đó là các điểm quặng nhỏ trong các đới đứt gãy, không tập trung.</w:t>
      </w:r>
    </w:p>
    <w:p w14:paraId="13278FCD" w14:textId="4E5D12A6" w:rsidR="00883ADE" w:rsidRPr="00DD6EA4" w:rsidRDefault="00883ADE" w:rsidP="00B11D06">
      <w:pPr>
        <w:pStyle w:val="3"/>
        <w:tabs>
          <w:tab w:val="left" w:pos="709"/>
        </w:tabs>
        <w:spacing w:before="120" w:after="120" w:line="240" w:lineRule="auto"/>
        <w:ind w:left="0" w:firstLine="567"/>
        <w:rPr>
          <w:b w:val="0"/>
          <w:bCs/>
          <w:i w:val="0"/>
          <w:iCs w:val="0"/>
          <w:color w:val="000000" w:themeColor="text1"/>
          <w:sz w:val="28"/>
          <w:szCs w:val="28"/>
        </w:rPr>
      </w:pPr>
      <w:r w:rsidRPr="00DD6EA4">
        <w:rPr>
          <w:color w:val="000000" w:themeColor="text1"/>
          <w:sz w:val="28"/>
          <w:szCs w:val="28"/>
        </w:rPr>
        <w:t xml:space="preserve">Chì - kẽm: </w:t>
      </w:r>
      <w:r w:rsidR="0048698B" w:rsidRPr="00DD6EA4">
        <w:rPr>
          <w:b w:val="0"/>
          <w:bCs/>
          <w:i w:val="0"/>
          <w:iCs w:val="0"/>
          <w:color w:val="000000" w:themeColor="text1"/>
          <w:sz w:val="28"/>
          <w:szCs w:val="28"/>
        </w:rPr>
        <w:t>Trên địa bàn tỉnh Lai Châu hiện nay đã phát hiện nhiều điểm khoáng sản chì – kẽm,</w:t>
      </w:r>
      <w:r w:rsidR="004E39C7">
        <w:rPr>
          <w:b w:val="0"/>
          <w:bCs/>
          <w:i w:val="0"/>
          <w:iCs w:val="0"/>
          <w:color w:val="000000" w:themeColor="text1"/>
          <w:sz w:val="28"/>
          <w:szCs w:val="28"/>
        </w:rPr>
        <w:t xml:space="preserve"> </w:t>
      </w:r>
      <w:r w:rsidR="0048698B" w:rsidRPr="00DD6EA4">
        <w:rPr>
          <w:b w:val="0"/>
          <w:bCs/>
          <w:i w:val="0"/>
          <w:iCs w:val="0"/>
          <w:color w:val="000000" w:themeColor="text1"/>
          <w:sz w:val="28"/>
          <w:szCs w:val="28"/>
        </w:rPr>
        <w:t>trong đó có một số điểm có triển vọng cho việc khai thác và đầu tư như: Si Phay, Nậm Sa, Khun Há, Nậm Khâm 9(C-5), Nậm Nguyên Trai 2(D-5), T.Sin Thàng 7(C-50, Bản Mao 25(B-5), Dào San 10(B-5), Ya Sui Thang 6(C-5), Tả Chu Phùng 7(B-5) và Mường So 5(D-5), Chàng Chảo Pá 1(C-3), Thà Giang Thu 8(D-5).</w:t>
      </w:r>
    </w:p>
    <w:p w14:paraId="06FA8121" w14:textId="77777777" w:rsidR="0048698B" w:rsidRPr="00DD6EA4" w:rsidRDefault="00883ADE" w:rsidP="00B11D06">
      <w:pPr>
        <w:pStyle w:val="3"/>
        <w:tabs>
          <w:tab w:val="left" w:pos="709"/>
        </w:tabs>
        <w:spacing w:before="120" w:after="120" w:line="240" w:lineRule="auto"/>
        <w:ind w:left="0" w:firstLine="567"/>
        <w:rPr>
          <w:b w:val="0"/>
          <w:bCs/>
          <w:i w:val="0"/>
          <w:iCs w:val="0"/>
          <w:color w:val="000000" w:themeColor="text1"/>
          <w:sz w:val="28"/>
          <w:szCs w:val="28"/>
        </w:rPr>
      </w:pPr>
      <w:r w:rsidRPr="00DD6EA4">
        <w:rPr>
          <w:color w:val="000000" w:themeColor="text1"/>
          <w:sz w:val="28"/>
          <w:szCs w:val="28"/>
        </w:rPr>
        <w:t xml:space="preserve">Vàng: </w:t>
      </w:r>
      <w:r w:rsidR="0048698B" w:rsidRPr="00DD6EA4">
        <w:rPr>
          <w:b w:val="0"/>
          <w:bCs/>
          <w:i w:val="0"/>
          <w:iCs w:val="0"/>
          <w:color w:val="000000" w:themeColor="text1"/>
          <w:sz w:val="28"/>
          <w:szCs w:val="28"/>
        </w:rPr>
        <w:t xml:space="preserve">Biểu hiện khoáng hóa vàng cho đến nay trên địa bàn tỉnh Lai Châu đã </w:t>
      </w:r>
      <w:r w:rsidR="0048698B" w:rsidRPr="00DD6EA4">
        <w:rPr>
          <w:b w:val="0"/>
          <w:bCs/>
          <w:i w:val="0"/>
          <w:iCs w:val="0"/>
          <w:color w:val="000000" w:themeColor="text1"/>
          <w:sz w:val="28"/>
          <w:szCs w:val="28"/>
        </w:rPr>
        <w:lastRenderedPageBreak/>
        <w:t>phát hiện 53 điểm: Pu Sam Cap, Pắc Ta, Nậm Kha Á, Nậm Cuổi, Nậm Sẻ, San Sui 26(C-3), Bản Bo 14(C-2), Nậm Suổng 24(C-4), Huổi Củng 28(C-3), Bum Nưa 15(C-3), Dịu Sằng 12(C-2), Hà Nừ 13(C-3), Pô Lếch 17(C-3), Nậm Hà 33(C-3), Mường Mô 7(D-3), Pa Mô 8(D-3)... Chúng phân bố trên đới cấu trúc sinh khoáng Phu Si Lung, Mường Tè thuộc 2 kiểu khoáng: kiểu thạch anh - sulfur vàng trong các đá lục nguyên và kiểu thạch anh - đa kim - vàng trong đá phun trào biến đổi. Ngoài ra, trên diện tích tỉnh còn phát hiện 4 điểm sa khoáng vàng: Ma Lù Thàng, Nọng Hẻo, Huổi Củng, Pa Cuổi, phân bố ở các bãi bồi dọc sông Nậm Na và sông Đà.</w:t>
      </w:r>
    </w:p>
    <w:p w14:paraId="5BDA3DAE" w14:textId="01391C2C" w:rsidR="00883ADE" w:rsidRPr="00DD6EA4" w:rsidRDefault="00883ADE" w:rsidP="00B11D06">
      <w:pPr>
        <w:pStyle w:val="3"/>
        <w:tabs>
          <w:tab w:val="left" w:pos="709"/>
        </w:tabs>
        <w:spacing w:before="120" w:after="120" w:line="240" w:lineRule="auto"/>
        <w:ind w:left="0" w:firstLine="567"/>
        <w:rPr>
          <w:b w:val="0"/>
          <w:bCs/>
          <w:i w:val="0"/>
          <w:iCs w:val="0"/>
          <w:color w:val="000000" w:themeColor="text1"/>
          <w:sz w:val="28"/>
          <w:szCs w:val="28"/>
        </w:rPr>
      </w:pPr>
      <w:r w:rsidRPr="00DD6EA4">
        <w:rPr>
          <w:color w:val="000000" w:themeColor="text1"/>
          <w:sz w:val="28"/>
          <w:szCs w:val="28"/>
        </w:rPr>
        <w:t>Molybden</w:t>
      </w:r>
      <w:r w:rsidRPr="00DD6EA4">
        <w:rPr>
          <w:b w:val="0"/>
          <w:bCs/>
          <w:i w:val="0"/>
          <w:iCs w:val="0"/>
          <w:color w:val="000000" w:themeColor="text1"/>
          <w:sz w:val="28"/>
          <w:szCs w:val="28"/>
        </w:rPr>
        <w:t>: Trong địa bàn tỉnh Lai Châu mới phát hiện được 4 điểm quặng molybden: San Sả Hồ 1(C-7), Tong Qua Lìn 8(B-5), Tả Chu Phùng 6(B-5), Sang Sui 27(B-3).  Nhìn chung, quặng molybden trên diện tích tỉnh Lai Châu không có triển vọng, chúng chỉ là những biểu hiện khoáng sản.</w:t>
      </w:r>
    </w:p>
    <w:p w14:paraId="5E7D2722" w14:textId="77777777" w:rsidR="00883ADE" w:rsidRPr="00DD6EA4" w:rsidRDefault="00883ADE" w:rsidP="00B11D06">
      <w:pPr>
        <w:pStyle w:val="3"/>
        <w:tabs>
          <w:tab w:val="left" w:pos="709"/>
        </w:tabs>
        <w:spacing w:before="120" w:after="120" w:line="240" w:lineRule="auto"/>
        <w:ind w:left="0" w:firstLine="567"/>
        <w:rPr>
          <w:b w:val="0"/>
          <w:bCs/>
          <w:i w:val="0"/>
          <w:iCs w:val="0"/>
          <w:color w:val="000000" w:themeColor="text1"/>
          <w:sz w:val="28"/>
          <w:szCs w:val="28"/>
        </w:rPr>
      </w:pPr>
      <w:r w:rsidRPr="00DD6EA4">
        <w:rPr>
          <w:color w:val="000000" w:themeColor="text1"/>
          <w:sz w:val="28"/>
          <w:szCs w:val="28"/>
        </w:rPr>
        <w:t xml:space="preserve">Thiếc: </w:t>
      </w:r>
      <w:r w:rsidRPr="00DD6EA4">
        <w:rPr>
          <w:b w:val="0"/>
          <w:bCs/>
          <w:i w:val="0"/>
          <w:iCs w:val="0"/>
          <w:color w:val="000000" w:themeColor="text1"/>
          <w:sz w:val="28"/>
          <w:szCs w:val="28"/>
        </w:rPr>
        <w:t>Trên địa bàn tỉnh Lai Châu chỉ mới phát hiện được 1 điểm thiếc: Pa Vệ Sử 2(C-3), phân bố trong các đá xâm nhập thuộc phức hệ Phu Sa Phìn: syenit, granosyenit và á kiềm. Chúng tập trung ở rìa lục địa Phu Si Lung, khu vực Hà Nừ, Phiềng Kham, Nậm Cúm, Huổi Củm.</w:t>
      </w:r>
    </w:p>
    <w:p w14:paraId="025324EA" w14:textId="37DF1989" w:rsidR="00883ADE" w:rsidRPr="00DD6EA4" w:rsidRDefault="00883ADE" w:rsidP="00B11D06">
      <w:pPr>
        <w:pStyle w:val="3"/>
        <w:tabs>
          <w:tab w:val="left" w:pos="709"/>
        </w:tabs>
        <w:spacing w:before="120" w:after="120" w:line="240" w:lineRule="auto"/>
        <w:ind w:left="0" w:firstLine="567"/>
        <w:rPr>
          <w:b w:val="0"/>
          <w:bCs/>
          <w:i w:val="0"/>
          <w:iCs w:val="0"/>
          <w:color w:val="000000" w:themeColor="text1"/>
          <w:sz w:val="28"/>
          <w:szCs w:val="28"/>
        </w:rPr>
      </w:pPr>
      <w:r w:rsidRPr="00DD6EA4">
        <w:rPr>
          <w:color w:val="000000" w:themeColor="text1"/>
          <w:sz w:val="28"/>
          <w:szCs w:val="28"/>
        </w:rPr>
        <w:t xml:space="preserve">Phóng xạ (U-Th) - đất hiếm: </w:t>
      </w:r>
      <w:r w:rsidR="0048698B" w:rsidRPr="00DD6EA4">
        <w:rPr>
          <w:b w:val="0"/>
          <w:bCs/>
          <w:i w:val="0"/>
          <w:iCs w:val="0"/>
          <w:color w:val="000000" w:themeColor="text1"/>
          <w:sz w:val="28"/>
          <w:szCs w:val="28"/>
        </w:rPr>
        <w:t>Trên địa bàn tỉnh Lai Châu đã phát hiện được 10 mỏ và điểm quặng phóng xạ - đất hiếm: Tả Chu Phùng 5(B-5), Sín Chải 11(B-5), Na Vang 17(B-5), Thèn Sin - Tam Đường 1(C-6), Nà Ban 5(E-7), Bắc Nậm Xe 25(B-5), Nam Nậm Xe 26(B-5), Đông Pao... Nhìn chung, tại Lai Châu quặng có hàm lượng tốt, có giá trị đối với sản xuất công nghiệp.</w:t>
      </w:r>
    </w:p>
    <w:p w14:paraId="20874017" w14:textId="7440C439" w:rsidR="00883ADE" w:rsidRPr="00DD6EA4" w:rsidRDefault="008E7AB5" w:rsidP="008E7AB5">
      <w:pPr>
        <w:pStyle w:val="4Noidung"/>
        <w:tabs>
          <w:tab w:val="left" w:pos="567"/>
        </w:tabs>
        <w:spacing w:line="240" w:lineRule="auto"/>
        <w:ind w:firstLine="0"/>
        <w:rPr>
          <w:rFonts w:cs="Times New Roman"/>
          <w:color w:val="000000" w:themeColor="text1"/>
          <w:szCs w:val="28"/>
        </w:rPr>
      </w:pPr>
      <w:r w:rsidRPr="00DD6EA4">
        <w:rPr>
          <w:rFonts w:cs="Times New Roman"/>
          <w:bCs/>
          <w:color w:val="000000" w:themeColor="text1"/>
          <w:szCs w:val="28"/>
        </w:rPr>
        <w:tab/>
      </w:r>
      <w:r w:rsidR="00857477" w:rsidRPr="00DD6EA4">
        <w:rPr>
          <w:rFonts w:cs="Times New Roman"/>
          <w:bCs/>
          <w:i/>
          <w:iCs/>
          <w:color w:val="000000" w:themeColor="text1"/>
          <w:szCs w:val="28"/>
        </w:rPr>
        <w:t>-</w:t>
      </w:r>
      <w:r w:rsidRPr="00DD6EA4">
        <w:rPr>
          <w:rFonts w:cs="Times New Roman"/>
          <w:bCs/>
          <w:i/>
          <w:iCs/>
          <w:color w:val="000000" w:themeColor="text1"/>
          <w:szCs w:val="28"/>
        </w:rPr>
        <w:t xml:space="preserve"> </w:t>
      </w:r>
      <w:r w:rsidR="00883ADE" w:rsidRPr="00DD6EA4">
        <w:rPr>
          <w:rFonts w:cs="Times New Roman"/>
          <w:bCs/>
          <w:i/>
          <w:iCs/>
          <w:color w:val="000000" w:themeColor="text1"/>
          <w:szCs w:val="28"/>
        </w:rPr>
        <w:t>Nhóm không kim loại</w:t>
      </w:r>
      <w:r w:rsidRPr="00DD6EA4">
        <w:rPr>
          <w:rFonts w:cs="Times New Roman"/>
          <w:bCs/>
          <w:i/>
          <w:iCs/>
          <w:color w:val="000000" w:themeColor="text1"/>
          <w:szCs w:val="28"/>
        </w:rPr>
        <w:t>:</w:t>
      </w:r>
      <w:r w:rsidRPr="00DD6EA4">
        <w:rPr>
          <w:rFonts w:cs="Times New Roman"/>
          <w:b/>
          <w:color w:val="000000" w:themeColor="text1"/>
          <w:szCs w:val="28"/>
        </w:rPr>
        <w:t xml:space="preserve"> </w:t>
      </w:r>
      <w:r w:rsidR="00883ADE" w:rsidRPr="00DD6EA4">
        <w:rPr>
          <w:rFonts w:cs="Times New Roman"/>
          <w:color w:val="000000" w:themeColor="text1"/>
          <w:szCs w:val="28"/>
        </w:rPr>
        <w:t>Các khoáng sản không kim loại trên địa bàn tỉnh Lai Châu bao gồm: Đá quý - bán quý, pyrit, kaolin.</w:t>
      </w:r>
    </w:p>
    <w:p w14:paraId="7FB27171" w14:textId="77777777" w:rsidR="00883ADE" w:rsidRPr="00DD6EA4" w:rsidRDefault="00883ADE" w:rsidP="00B11D06">
      <w:pPr>
        <w:pStyle w:val="3"/>
        <w:tabs>
          <w:tab w:val="left" w:pos="709"/>
        </w:tabs>
        <w:spacing w:before="120" w:after="120" w:line="240" w:lineRule="auto"/>
        <w:ind w:left="0" w:firstLine="567"/>
        <w:rPr>
          <w:b w:val="0"/>
          <w:bCs/>
          <w:i w:val="0"/>
          <w:iCs w:val="0"/>
          <w:color w:val="000000" w:themeColor="text1"/>
          <w:sz w:val="28"/>
          <w:szCs w:val="28"/>
        </w:rPr>
      </w:pPr>
      <w:r w:rsidRPr="00DD6EA4">
        <w:rPr>
          <w:color w:val="000000" w:themeColor="text1"/>
          <w:sz w:val="28"/>
          <w:szCs w:val="28"/>
        </w:rPr>
        <w:t xml:space="preserve">Đá quý - bán quý: </w:t>
      </w:r>
      <w:r w:rsidRPr="00DD6EA4">
        <w:rPr>
          <w:b w:val="0"/>
          <w:bCs/>
          <w:i w:val="0"/>
          <w:iCs w:val="0"/>
          <w:color w:val="000000" w:themeColor="text1"/>
          <w:sz w:val="28"/>
          <w:szCs w:val="28"/>
        </w:rPr>
        <w:t>Trên địa bàn tỉnh Lai Châu có 3 điểm đá quý (corindon): Nậm Xẻ 25(C-3), Bản Bo 12(C-3) và Bản Mận 10(C-5).</w:t>
      </w:r>
    </w:p>
    <w:p w14:paraId="7BB6FA00" w14:textId="77777777" w:rsidR="00883ADE" w:rsidRPr="00DD6EA4" w:rsidRDefault="00883ADE" w:rsidP="00B11D06">
      <w:pPr>
        <w:pStyle w:val="4Noidung"/>
        <w:tabs>
          <w:tab w:val="left" w:pos="709"/>
        </w:tabs>
        <w:spacing w:line="240" w:lineRule="auto"/>
        <w:ind w:firstLine="567"/>
        <w:rPr>
          <w:rFonts w:cs="Times New Roman"/>
          <w:i/>
          <w:color w:val="000000" w:themeColor="text1"/>
          <w:szCs w:val="28"/>
        </w:rPr>
      </w:pPr>
      <w:r w:rsidRPr="00DD6EA4">
        <w:rPr>
          <w:rFonts w:cs="Times New Roman"/>
          <w:b/>
          <w:i/>
          <w:color w:val="000000" w:themeColor="text1"/>
          <w:szCs w:val="28"/>
        </w:rPr>
        <w:t xml:space="preserve">Pyrit: </w:t>
      </w:r>
      <w:r w:rsidRPr="00DD6EA4">
        <w:rPr>
          <w:rFonts w:cs="Times New Roman"/>
          <w:color w:val="000000" w:themeColor="text1"/>
          <w:szCs w:val="28"/>
        </w:rPr>
        <w:t xml:space="preserve">Khoáng sản pyrit được phân bố khá phổ biến trên địa bàn tỉnh Lai Châu, bao gồm 10 điểm: Nậm Củm 2(C-2), Nậm Khao 7(C-2), Bản Bo 9(C-3), Pin Lau 5(B-4), Thèn Thàu 20(B-5), Dịu Sằng 13(C-2), Nậm Kha Á 4(C-2)... </w:t>
      </w:r>
    </w:p>
    <w:p w14:paraId="21369F4B" w14:textId="4789B30C" w:rsidR="0048698B" w:rsidRPr="00DD6EA4" w:rsidRDefault="00883ADE" w:rsidP="00B11D06">
      <w:pPr>
        <w:pStyle w:val="4Noidung"/>
        <w:tabs>
          <w:tab w:val="left" w:pos="709"/>
        </w:tabs>
        <w:spacing w:line="240" w:lineRule="auto"/>
        <w:ind w:firstLine="567"/>
        <w:rPr>
          <w:rFonts w:cs="Times New Roman"/>
          <w:color w:val="000000" w:themeColor="text1"/>
          <w:szCs w:val="28"/>
        </w:rPr>
      </w:pPr>
      <w:r w:rsidRPr="00DD6EA4">
        <w:rPr>
          <w:rFonts w:cs="Times New Roman"/>
          <w:b/>
          <w:i/>
          <w:color w:val="000000" w:themeColor="text1"/>
          <w:szCs w:val="28"/>
        </w:rPr>
        <w:t>Kaolin:</w:t>
      </w:r>
      <w:r w:rsidRPr="00DD6EA4">
        <w:rPr>
          <w:rFonts w:cs="Times New Roman"/>
          <w:b/>
          <w:i/>
          <w:color w:val="000000" w:themeColor="text1"/>
          <w:szCs w:val="28"/>
          <w:lang w:val="vi-VN"/>
        </w:rPr>
        <w:t xml:space="preserve"> </w:t>
      </w:r>
      <w:r w:rsidRPr="00DD6EA4">
        <w:rPr>
          <w:rFonts w:cs="Times New Roman"/>
          <w:color w:val="000000" w:themeColor="text1"/>
          <w:szCs w:val="28"/>
        </w:rPr>
        <w:t xml:space="preserve">Trên địa bàn tỉnh hiện mới chỉ phát hiện 3 điểm kaolin: Huổi Han 4(C-3), Bản Mận 5(C-3), He Luang 1(E-7). </w:t>
      </w:r>
    </w:p>
    <w:p w14:paraId="36BDD48D" w14:textId="5C4F1FEF" w:rsidR="00883ADE" w:rsidRPr="00DD6EA4" w:rsidRDefault="00485BB3" w:rsidP="008E7AB5">
      <w:pPr>
        <w:pStyle w:val="4Noidung"/>
        <w:tabs>
          <w:tab w:val="left" w:pos="567"/>
        </w:tabs>
        <w:spacing w:line="240" w:lineRule="auto"/>
        <w:rPr>
          <w:rFonts w:cs="Times New Roman"/>
          <w:color w:val="000000" w:themeColor="text1"/>
          <w:szCs w:val="28"/>
        </w:rPr>
      </w:pPr>
      <w:r w:rsidRPr="00485BB3">
        <w:rPr>
          <w:rFonts w:cs="Times New Roman"/>
          <w:bCs/>
          <w:i/>
          <w:color w:val="000000" w:themeColor="text1"/>
          <w:szCs w:val="28"/>
        </w:rPr>
        <w:t>-</w:t>
      </w:r>
      <w:r w:rsidR="008E7AB5" w:rsidRPr="00485BB3">
        <w:rPr>
          <w:rFonts w:cs="Times New Roman"/>
          <w:bCs/>
          <w:i/>
          <w:color w:val="000000" w:themeColor="text1"/>
          <w:szCs w:val="28"/>
        </w:rPr>
        <w:t xml:space="preserve"> </w:t>
      </w:r>
      <w:r w:rsidR="00883ADE" w:rsidRPr="00485BB3">
        <w:rPr>
          <w:rFonts w:cs="Times New Roman"/>
          <w:bCs/>
          <w:i/>
          <w:color w:val="000000" w:themeColor="text1"/>
          <w:szCs w:val="28"/>
        </w:rPr>
        <w:t>Nhóm nguyên liệu hóa</w:t>
      </w:r>
      <w:r w:rsidR="008E7AB5" w:rsidRPr="00485BB3">
        <w:rPr>
          <w:rFonts w:cs="Times New Roman"/>
          <w:bCs/>
          <w:i/>
          <w:color w:val="000000" w:themeColor="text1"/>
          <w:szCs w:val="28"/>
        </w:rPr>
        <w:t>:</w:t>
      </w:r>
      <w:r w:rsidR="008E7AB5" w:rsidRPr="00DD6EA4">
        <w:rPr>
          <w:rFonts w:cs="Times New Roman"/>
          <w:b/>
          <w:color w:val="000000" w:themeColor="text1"/>
          <w:szCs w:val="28"/>
        </w:rPr>
        <w:t xml:space="preserve"> </w:t>
      </w:r>
      <w:r w:rsidR="00883ADE" w:rsidRPr="00DD6EA4">
        <w:rPr>
          <w:rFonts w:cs="Times New Roman"/>
          <w:color w:val="000000" w:themeColor="text1"/>
          <w:szCs w:val="28"/>
        </w:rPr>
        <w:t>Trên địa bàn tỉnh Lai Châu chỉ mới phát hiện được các nguyên liệu hóa là barit và potat-xút.</w:t>
      </w:r>
    </w:p>
    <w:p w14:paraId="2B8FE3CA" w14:textId="77777777" w:rsidR="00883ADE" w:rsidRPr="00DD6EA4" w:rsidRDefault="00883ADE" w:rsidP="00B11D06">
      <w:pPr>
        <w:pStyle w:val="3"/>
        <w:tabs>
          <w:tab w:val="left" w:pos="709"/>
        </w:tabs>
        <w:spacing w:before="120" w:after="120" w:line="240" w:lineRule="auto"/>
        <w:ind w:left="0" w:firstLine="567"/>
        <w:rPr>
          <w:b w:val="0"/>
          <w:bCs/>
          <w:i w:val="0"/>
          <w:iCs w:val="0"/>
          <w:color w:val="000000" w:themeColor="text1"/>
          <w:sz w:val="28"/>
          <w:szCs w:val="28"/>
        </w:rPr>
      </w:pPr>
      <w:r w:rsidRPr="00DD6EA4">
        <w:rPr>
          <w:color w:val="000000" w:themeColor="text1"/>
          <w:sz w:val="28"/>
          <w:szCs w:val="28"/>
        </w:rPr>
        <w:t xml:space="preserve">Barit: </w:t>
      </w:r>
      <w:r w:rsidRPr="00DD6EA4">
        <w:rPr>
          <w:b w:val="0"/>
          <w:bCs/>
          <w:i w:val="0"/>
          <w:iCs w:val="0"/>
          <w:color w:val="000000" w:themeColor="text1"/>
          <w:spacing w:val="4"/>
          <w:sz w:val="28"/>
          <w:szCs w:val="28"/>
        </w:rPr>
        <w:t xml:space="preserve">Hiện đã phát hiện 2 điểm barit là: Thèn Thàu 19(B-5), Đồng Pao 4(C-6). </w:t>
      </w:r>
    </w:p>
    <w:p w14:paraId="4A22898F" w14:textId="08A6B30C" w:rsidR="00883ADE" w:rsidRPr="00DD6EA4" w:rsidRDefault="00883ADE" w:rsidP="00B11D06">
      <w:pPr>
        <w:pStyle w:val="3"/>
        <w:tabs>
          <w:tab w:val="left" w:pos="709"/>
        </w:tabs>
        <w:spacing w:before="120" w:after="120" w:line="240" w:lineRule="auto"/>
        <w:ind w:left="0" w:firstLine="567"/>
        <w:rPr>
          <w:b w:val="0"/>
          <w:i w:val="0"/>
          <w:color w:val="000000" w:themeColor="text1"/>
          <w:sz w:val="28"/>
          <w:szCs w:val="28"/>
        </w:rPr>
      </w:pPr>
      <w:r w:rsidRPr="00DD6EA4">
        <w:rPr>
          <w:color w:val="000000" w:themeColor="text1"/>
          <w:sz w:val="28"/>
          <w:szCs w:val="28"/>
        </w:rPr>
        <w:t xml:space="preserve">Potat – Xut: </w:t>
      </w:r>
      <w:r w:rsidRPr="00DD6EA4">
        <w:rPr>
          <w:b w:val="0"/>
          <w:i w:val="0"/>
          <w:iCs w:val="0"/>
          <w:color w:val="000000" w:themeColor="text1"/>
          <w:sz w:val="28"/>
          <w:szCs w:val="28"/>
        </w:rPr>
        <w:t>Tại Lai Châu mới  chỉ</w:t>
      </w:r>
      <w:r w:rsidRPr="00DD6EA4">
        <w:rPr>
          <w:b w:val="0"/>
          <w:i w:val="0"/>
          <w:color w:val="000000" w:themeColor="text1"/>
          <w:sz w:val="28"/>
          <w:szCs w:val="28"/>
        </w:rPr>
        <w:t xml:space="preserve"> phát hiện được 1 điểm Potat - Xut là: Pu Sam Cáp 5(C-6).</w:t>
      </w:r>
    </w:p>
    <w:p w14:paraId="7E2F851C" w14:textId="1A60556F" w:rsidR="0048698B" w:rsidRPr="00DD6EA4" w:rsidRDefault="0048698B" w:rsidP="00B11D06">
      <w:pPr>
        <w:pStyle w:val="3"/>
        <w:tabs>
          <w:tab w:val="left" w:pos="709"/>
        </w:tabs>
        <w:spacing w:before="120" w:after="120" w:line="240" w:lineRule="auto"/>
        <w:ind w:left="0" w:firstLine="567"/>
        <w:rPr>
          <w:color w:val="000000" w:themeColor="text1"/>
          <w:sz w:val="28"/>
          <w:szCs w:val="28"/>
        </w:rPr>
      </w:pPr>
      <w:r w:rsidRPr="00DD6EA4">
        <w:rPr>
          <w:color w:val="000000" w:themeColor="text1"/>
          <w:sz w:val="28"/>
          <w:szCs w:val="28"/>
        </w:rPr>
        <w:t xml:space="preserve">Fluorit: </w:t>
      </w:r>
      <w:r w:rsidRPr="00DD6EA4">
        <w:rPr>
          <w:b w:val="0"/>
          <w:bCs/>
          <w:i w:val="0"/>
          <w:iCs w:val="0"/>
          <w:color w:val="000000" w:themeColor="text1"/>
          <w:sz w:val="28"/>
          <w:szCs w:val="28"/>
        </w:rPr>
        <w:t>Đi kèm mỏ đất hiếm Đông Pao, tài nguyên dự báo 2,9 triệu tấn, có thế mạnh khi khai thác công nghiệp.</w:t>
      </w:r>
    </w:p>
    <w:p w14:paraId="78EFAD1A" w14:textId="2244D640" w:rsidR="00883ADE" w:rsidRPr="00DD6EA4" w:rsidRDefault="00857477" w:rsidP="00857477">
      <w:pPr>
        <w:pStyle w:val="4Noidung"/>
        <w:tabs>
          <w:tab w:val="left" w:pos="567"/>
        </w:tabs>
        <w:spacing w:line="240" w:lineRule="auto"/>
        <w:ind w:firstLine="0"/>
        <w:rPr>
          <w:rFonts w:cs="Times New Roman"/>
          <w:color w:val="000000" w:themeColor="text1"/>
          <w:szCs w:val="28"/>
        </w:rPr>
      </w:pPr>
      <w:r w:rsidRPr="00DD6EA4">
        <w:rPr>
          <w:rFonts w:cs="Times New Roman"/>
          <w:bCs/>
          <w:color w:val="000000" w:themeColor="text1"/>
          <w:szCs w:val="28"/>
        </w:rPr>
        <w:tab/>
      </w:r>
      <w:r w:rsidRPr="00DD6EA4">
        <w:rPr>
          <w:rFonts w:cs="Times New Roman"/>
          <w:bCs/>
          <w:i/>
          <w:iCs/>
          <w:color w:val="000000" w:themeColor="text1"/>
          <w:szCs w:val="28"/>
        </w:rPr>
        <w:t>-</w:t>
      </w:r>
      <w:r w:rsidR="008E7AB5" w:rsidRPr="00DD6EA4">
        <w:rPr>
          <w:rFonts w:cs="Times New Roman"/>
          <w:bCs/>
          <w:i/>
          <w:iCs/>
          <w:color w:val="000000" w:themeColor="text1"/>
          <w:szCs w:val="28"/>
        </w:rPr>
        <w:t xml:space="preserve"> </w:t>
      </w:r>
      <w:r w:rsidR="00883ADE" w:rsidRPr="00DD6EA4">
        <w:rPr>
          <w:rFonts w:cs="Times New Roman"/>
          <w:bCs/>
          <w:i/>
          <w:iCs/>
          <w:color w:val="000000" w:themeColor="text1"/>
          <w:szCs w:val="28"/>
        </w:rPr>
        <w:t>Nhóm vật liệu xây dựng</w:t>
      </w:r>
      <w:r w:rsidR="008E7AB5" w:rsidRPr="00DD6EA4">
        <w:rPr>
          <w:rFonts w:cs="Times New Roman"/>
          <w:bCs/>
          <w:i/>
          <w:iCs/>
          <w:color w:val="000000" w:themeColor="text1"/>
          <w:szCs w:val="28"/>
        </w:rPr>
        <w:t>:</w:t>
      </w:r>
      <w:r w:rsidR="008E7AB5" w:rsidRPr="00DD6EA4">
        <w:rPr>
          <w:rFonts w:cs="Times New Roman"/>
          <w:bCs/>
          <w:color w:val="000000" w:themeColor="text1"/>
          <w:szCs w:val="28"/>
        </w:rPr>
        <w:t xml:space="preserve"> </w:t>
      </w:r>
      <w:r w:rsidR="00883ADE" w:rsidRPr="00DD6EA4">
        <w:rPr>
          <w:rFonts w:cs="Times New Roman"/>
          <w:color w:val="000000" w:themeColor="text1"/>
          <w:szCs w:val="28"/>
        </w:rPr>
        <w:t xml:space="preserve">Nhóm vật liệu xây dựng trên địa bàn tỉnh Lai Châu </w:t>
      </w:r>
      <w:r w:rsidR="00883ADE" w:rsidRPr="00DD6EA4">
        <w:rPr>
          <w:rFonts w:cs="Times New Roman"/>
          <w:color w:val="000000" w:themeColor="text1"/>
          <w:szCs w:val="28"/>
        </w:rPr>
        <w:lastRenderedPageBreak/>
        <w:t>bao gồm:</w:t>
      </w:r>
      <w:r w:rsidR="00883ADE" w:rsidRPr="00DD6EA4">
        <w:rPr>
          <w:rFonts w:cs="Times New Roman"/>
          <w:b/>
          <w:color w:val="000000" w:themeColor="text1"/>
          <w:szCs w:val="28"/>
        </w:rPr>
        <w:t xml:space="preserve"> </w:t>
      </w:r>
      <w:r w:rsidR="00883ADE" w:rsidRPr="00DD6EA4">
        <w:rPr>
          <w:rFonts w:cs="Times New Roman"/>
          <w:color w:val="000000" w:themeColor="text1"/>
          <w:szCs w:val="28"/>
        </w:rPr>
        <w:t>Đá ốp lát, đá vôi xi măng, đá phiến lợp, đá vôi xây dựng, sét gạch ngói, cuội sỏi, cát.</w:t>
      </w:r>
    </w:p>
    <w:p w14:paraId="1DD0C073" w14:textId="77777777" w:rsidR="00883ADE" w:rsidRPr="00DD6EA4" w:rsidRDefault="00883ADE" w:rsidP="00B11D06">
      <w:pPr>
        <w:pStyle w:val="4Noidung"/>
        <w:tabs>
          <w:tab w:val="left" w:pos="709"/>
        </w:tabs>
        <w:spacing w:line="240" w:lineRule="auto"/>
        <w:ind w:firstLine="567"/>
        <w:rPr>
          <w:rFonts w:cs="Times New Roman"/>
          <w:b/>
          <w:i/>
          <w:color w:val="000000" w:themeColor="text1"/>
          <w:szCs w:val="28"/>
        </w:rPr>
      </w:pPr>
      <w:r w:rsidRPr="00DD6EA4">
        <w:rPr>
          <w:rFonts w:cs="Times New Roman"/>
          <w:b/>
          <w:i/>
          <w:color w:val="000000" w:themeColor="text1"/>
          <w:szCs w:val="28"/>
        </w:rPr>
        <w:t xml:space="preserve">Đá ốp lát: </w:t>
      </w:r>
      <w:r w:rsidRPr="00DD6EA4">
        <w:rPr>
          <w:rFonts w:cs="Times New Roman"/>
          <w:color w:val="000000" w:themeColor="text1"/>
          <w:szCs w:val="28"/>
        </w:rPr>
        <w:t>Trên địa bàn tỉnh Lai Châu mới xác định được 10 điểm đá ốp lát là: granit Dào San 13(B-5), syenit - granosyenit Bình Lư 3(C-6), diorit Nậm Lọ 1(C-3), diorit - horblem Mường Mô 3(C-3), bazan Bản Lang 16(B-5), đá vôi Bản Lang 15(B-5), đá vôi Pa So 5(C-5), silic sọc dải Mường Mô 11(D-3)...</w:t>
      </w:r>
    </w:p>
    <w:p w14:paraId="6C73B4F2" w14:textId="77777777" w:rsidR="00883ADE" w:rsidRPr="00DD6EA4" w:rsidRDefault="00883ADE" w:rsidP="00B11D06">
      <w:pPr>
        <w:pStyle w:val="4Noidung"/>
        <w:tabs>
          <w:tab w:val="left" w:pos="709"/>
        </w:tabs>
        <w:spacing w:line="240" w:lineRule="auto"/>
        <w:ind w:firstLine="567"/>
        <w:rPr>
          <w:rFonts w:cs="Times New Roman"/>
          <w:b/>
          <w:i/>
          <w:color w:val="000000" w:themeColor="text1"/>
          <w:szCs w:val="28"/>
        </w:rPr>
      </w:pPr>
      <w:r w:rsidRPr="00DD6EA4">
        <w:rPr>
          <w:rFonts w:cs="Times New Roman"/>
          <w:b/>
          <w:i/>
          <w:color w:val="000000" w:themeColor="text1"/>
          <w:szCs w:val="28"/>
        </w:rPr>
        <w:t>Đá vôi xi măng:</w:t>
      </w:r>
      <w:r w:rsidRPr="00DD6EA4">
        <w:rPr>
          <w:rFonts w:cs="Times New Roman"/>
          <w:b/>
          <w:i/>
          <w:color w:val="000000" w:themeColor="text1"/>
          <w:szCs w:val="28"/>
          <w:lang w:val="vi-VN"/>
        </w:rPr>
        <w:t xml:space="preserve"> </w:t>
      </w:r>
      <w:r w:rsidRPr="00DD6EA4">
        <w:rPr>
          <w:rFonts w:cs="Times New Roman"/>
          <w:color w:val="000000" w:themeColor="text1"/>
          <w:szCs w:val="28"/>
        </w:rPr>
        <w:t xml:space="preserve">Trên địa bàn tỉnh Lai Châu đã phát hiện 5 điểm đá vôi xi măng: Pa Tần 2(C-4), Nậm Khao 8(C-2), Can Hồ 38(C-3), Mường Mô 2(D-3), </w:t>
      </w:r>
      <w:r w:rsidRPr="00DD6EA4">
        <w:rPr>
          <w:rFonts w:cs="Times New Roman"/>
          <w:szCs w:val="28"/>
        </w:rPr>
        <w:t>Bản Hon</w:t>
      </w:r>
      <w:r w:rsidRPr="00DD6EA4">
        <w:rPr>
          <w:rFonts w:cs="Times New Roman"/>
          <w:color w:val="000000" w:themeColor="text1"/>
          <w:szCs w:val="28"/>
        </w:rPr>
        <w:t>. Đá vôi đủ chất lượng làm xi măng ở tỉnh Lai Châu không nhiều, hiện nay mới thấy 5 điểm. Đá vôi ở đây có chất lượng tốt, diện lớn, giao thông thuận lợi nên đầu tư khai thác làm nguyên liệu xi măng.</w:t>
      </w:r>
    </w:p>
    <w:p w14:paraId="2DF19875" w14:textId="77777777" w:rsidR="00883ADE" w:rsidRPr="00DD6EA4" w:rsidRDefault="00883ADE" w:rsidP="00B11D06">
      <w:pPr>
        <w:pStyle w:val="4Noidung"/>
        <w:tabs>
          <w:tab w:val="left" w:pos="709"/>
        </w:tabs>
        <w:spacing w:line="240" w:lineRule="auto"/>
        <w:ind w:firstLine="567"/>
        <w:rPr>
          <w:rFonts w:cs="Times New Roman"/>
          <w:b/>
          <w:i/>
          <w:color w:val="000000" w:themeColor="text1"/>
          <w:szCs w:val="28"/>
        </w:rPr>
      </w:pPr>
      <w:r w:rsidRPr="00DD6EA4">
        <w:rPr>
          <w:rFonts w:cs="Times New Roman"/>
          <w:b/>
          <w:i/>
          <w:color w:val="000000" w:themeColor="text1"/>
          <w:szCs w:val="28"/>
        </w:rPr>
        <w:t>Đá phiến lợp:</w:t>
      </w:r>
      <w:r w:rsidRPr="00DD6EA4">
        <w:rPr>
          <w:rFonts w:cs="Times New Roman"/>
          <w:b/>
          <w:i/>
          <w:color w:val="000000" w:themeColor="text1"/>
          <w:szCs w:val="28"/>
          <w:lang w:val="vi-VN"/>
        </w:rPr>
        <w:t xml:space="preserve"> </w:t>
      </w:r>
      <w:r w:rsidRPr="00DD6EA4">
        <w:rPr>
          <w:rFonts w:cs="Times New Roman"/>
          <w:color w:val="000000" w:themeColor="text1"/>
          <w:szCs w:val="28"/>
        </w:rPr>
        <w:t>Hiện nay trên địa bàn tỉnh Lai Châu đã phát hiện 4 điểm đá. Các công trình khai thác đá phiến lợp ở Lai Châu hiện nay đều đang được mở rộng, các sản phẩm phần lớn dùng cho xuất khẩu.</w:t>
      </w:r>
    </w:p>
    <w:p w14:paraId="287293C0" w14:textId="77777777" w:rsidR="00883ADE" w:rsidRPr="00DD6EA4" w:rsidRDefault="00883ADE" w:rsidP="00B11D06">
      <w:pPr>
        <w:pStyle w:val="4Noidung"/>
        <w:tabs>
          <w:tab w:val="left" w:pos="709"/>
        </w:tabs>
        <w:spacing w:line="240" w:lineRule="auto"/>
        <w:ind w:firstLine="567"/>
        <w:rPr>
          <w:rFonts w:cs="Times New Roman"/>
          <w:i/>
          <w:color w:val="000000" w:themeColor="text1"/>
          <w:szCs w:val="28"/>
        </w:rPr>
      </w:pPr>
      <w:r w:rsidRPr="00DD6EA4">
        <w:rPr>
          <w:rFonts w:cs="Times New Roman"/>
          <w:b/>
          <w:i/>
          <w:color w:val="000000" w:themeColor="text1"/>
          <w:szCs w:val="28"/>
        </w:rPr>
        <w:t>Đá vôi xây dựng:</w:t>
      </w:r>
      <w:r w:rsidRPr="00DD6EA4">
        <w:rPr>
          <w:rFonts w:cs="Times New Roman"/>
          <w:i/>
          <w:color w:val="000000" w:themeColor="text1"/>
          <w:szCs w:val="28"/>
          <w:lang w:val="vi-VN"/>
        </w:rPr>
        <w:t xml:space="preserve"> </w:t>
      </w:r>
      <w:r w:rsidRPr="00DD6EA4">
        <w:rPr>
          <w:rFonts w:cs="Times New Roman"/>
          <w:color w:val="000000" w:themeColor="text1"/>
          <w:spacing w:val="-4"/>
          <w:szCs w:val="28"/>
        </w:rPr>
        <w:t xml:space="preserve">Trên địa bàn tỉnh Lai Châu, đá vôi xây dựng rất phong phú. </w:t>
      </w:r>
    </w:p>
    <w:p w14:paraId="2B364D97" w14:textId="62681AA9" w:rsidR="00883ADE" w:rsidRPr="00DD6EA4" w:rsidRDefault="00857477" w:rsidP="008E7AB5">
      <w:pPr>
        <w:pStyle w:val="4Noidung"/>
        <w:spacing w:line="240" w:lineRule="auto"/>
        <w:ind w:firstLine="567"/>
        <w:rPr>
          <w:rFonts w:cs="Times New Roman"/>
          <w:color w:val="000000" w:themeColor="text1"/>
          <w:szCs w:val="28"/>
        </w:rPr>
      </w:pPr>
      <w:r w:rsidRPr="00DD6EA4">
        <w:rPr>
          <w:rFonts w:cs="Times New Roman"/>
          <w:bCs/>
          <w:i/>
          <w:iCs/>
          <w:color w:val="000000" w:themeColor="text1"/>
          <w:szCs w:val="28"/>
        </w:rPr>
        <w:t>-</w:t>
      </w:r>
      <w:r w:rsidR="008E7AB5" w:rsidRPr="00DD6EA4">
        <w:rPr>
          <w:rFonts w:cs="Times New Roman"/>
          <w:bCs/>
          <w:i/>
          <w:iCs/>
          <w:color w:val="000000" w:themeColor="text1"/>
          <w:szCs w:val="28"/>
        </w:rPr>
        <w:t xml:space="preserve"> </w:t>
      </w:r>
      <w:r w:rsidR="00883ADE" w:rsidRPr="00DD6EA4">
        <w:rPr>
          <w:rFonts w:cs="Times New Roman"/>
          <w:bCs/>
          <w:i/>
          <w:iCs/>
          <w:color w:val="000000" w:themeColor="text1"/>
          <w:szCs w:val="28"/>
        </w:rPr>
        <w:t>Nhóm nước nóng - nước khoáng</w:t>
      </w:r>
      <w:r w:rsidR="008E7AB5" w:rsidRPr="00DD6EA4">
        <w:rPr>
          <w:rFonts w:cs="Times New Roman"/>
          <w:bCs/>
          <w:i/>
          <w:iCs/>
          <w:color w:val="000000" w:themeColor="text1"/>
          <w:szCs w:val="28"/>
        </w:rPr>
        <w:t>:</w:t>
      </w:r>
      <w:r w:rsidR="008E7AB5" w:rsidRPr="00DD6EA4">
        <w:rPr>
          <w:rFonts w:cs="Times New Roman"/>
          <w:b/>
          <w:color w:val="000000" w:themeColor="text1"/>
          <w:szCs w:val="28"/>
        </w:rPr>
        <w:t xml:space="preserve"> </w:t>
      </w:r>
      <w:r w:rsidR="00883ADE" w:rsidRPr="00DD6EA4">
        <w:rPr>
          <w:rFonts w:cs="Times New Roman"/>
          <w:color w:val="000000" w:themeColor="text1"/>
          <w:szCs w:val="28"/>
        </w:rPr>
        <w:t>Trên địa bàn tỉnh Lai Châu có 21 điểm nước nóng - nước khoáng là: Nà Ban 2(D-6), Bản Hon 2(C-6), Tả Pao Hồ (1) 3(B-5), Tả Pao Hồ (2) 2(B-5), Vàng Bó 28(B-5), Pắc Thà 2(D-7), Phình Phát 1(D-7), Nậm Ngà 16(C-2), Tân Uyên... Tài nguyên nước nóng - nước khoáng trên địa bàn tỉnh rất phong phú, có giá trị sử dụng trong việc: chữa bệnh và tổ chức các hoạt động du lịch.</w:t>
      </w:r>
    </w:p>
    <w:p w14:paraId="5D4B6D79" w14:textId="0C239DD6" w:rsidR="00883ADE" w:rsidRPr="00DD6EA4" w:rsidRDefault="00B11D06" w:rsidP="00BD21DD">
      <w:pPr>
        <w:pStyle w:val="Heading4"/>
        <w:spacing w:before="120" w:after="120" w:line="240" w:lineRule="auto"/>
        <w:jc w:val="left"/>
        <w:rPr>
          <w:b w:val="0"/>
          <w:bCs/>
          <w:i/>
          <w:iCs/>
          <w:szCs w:val="28"/>
          <w:lang w:val="en-US"/>
        </w:rPr>
      </w:pPr>
      <w:bookmarkStart w:id="165" w:name="_Toc72310764"/>
      <w:r w:rsidRPr="00DD6EA4">
        <w:rPr>
          <w:b w:val="0"/>
          <w:bCs/>
          <w:i/>
          <w:iCs/>
          <w:szCs w:val="28"/>
          <w:lang w:val="en-US"/>
        </w:rPr>
        <w:t xml:space="preserve">4.1.5. </w:t>
      </w:r>
      <w:r w:rsidR="00883ADE" w:rsidRPr="00DD6EA4">
        <w:rPr>
          <w:b w:val="0"/>
          <w:bCs/>
          <w:i/>
          <w:iCs/>
          <w:szCs w:val="28"/>
          <w:lang w:val="en-US"/>
        </w:rPr>
        <w:t>Tài nguyên thủy sản</w:t>
      </w:r>
      <w:bookmarkEnd w:id="165"/>
    </w:p>
    <w:p w14:paraId="31B3B012" w14:textId="154784E1" w:rsidR="00883ADE" w:rsidRPr="00DD6EA4" w:rsidRDefault="00B11D06" w:rsidP="00B11D06">
      <w:pPr>
        <w:pStyle w:val="4Noidung"/>
        <w:tabs>
          <w:tab w:val="left" w:pos="567"/>
        </w:tabs>
        <w:spacing w:line="240" w:lineRule="auto"/>
        <w:ind w:firstLine="0"/>
        <w:rPr>
          <w:rFonts w:cs="Times New Roman"/>
          <w:color w:val="000000" w:themeColor="text1"/>
          <w:szCs w:val="28"/>
        </w:rPr>
      </w:pPr>
      <w:r w:rsidRPr="00DD6EA4">
        <w:rPr>
          <w:rFonts w:cs="Times New Roman"/>
          <w:color w:val="000000" w:themeColor="text1"/>
          <w:szCs w:val="28"/>
        </w:rPr>
        <w:tab/>
      </w:r>
      <w:r w:rsidR="00883ADE" w:rsidRPr="00DD6EA4">
        <w:rPr>
          <w:rFonts w:cs="Times New Roman"/>
          <w:color w:val="000000" w:themeColor="text1"/>
          <w:szCs w:val="28"/>
        </w:rPr>
        <w:t xml:space="preserve">Với hệ thống sông suối, ao hồ dày đặc, Lai Châu có diện tích mặt nước nuôi trồng thủy sản rộng hơn </w:t>
      </w:r>
      <w:r w:rsidR="00AA4A5E">
        <w:rPr>
          <w:rFonts w:cs="Times New Roman"/>
          <w:color w:val="000000" w:themeColor="text1"/>
          <w:szCs w:val="28"/>
        </w:rPr>
        <w:t>969</w:t>
      </w:r>
      <w:r w:rsidR="00883ADE" w:rsidRPr="00DD6EA4">
        <w:rPr>
          <w:rFonts w:cs="Times New Roman"/>
          <w:color w:val="000000" w:themeColor="text1"/>
          <w:szCs w:val="28"/>
        </w:rPr>
        <w:t xml:space="preserve"> ha và hơn 16.000 ha diện tích mặt nước lòng hồ thủy điện, rất thuận lợi cho phát triển ngành nuôi trồng thủy sản, thủy cầm. Đồng thời, Tỉnh cũng có nhiều nguồn nước sạch và lạnh có thể nuôi trồng thủy sản nước lạnh có giá trị kinh tế cao, như: cá hồi, cá tầm tập trung chủ yếu ở các huyện: Phong Thổ, Tam Đường. Hiện nay, Lai Châu đã có chủ trương nuôi thử nghiệm cá tầm lấy trứng ở địa bàn huyện Tân Uyên. Những chính sách phát triển hợp lí đã góp phần đẩy mạnh hoạt động nuôi trồng thủy sản trên địa bàn </w:t>
      </w:r>
      <w:r w:rsidR="003F09BD" w:rsidRPr="00DD6EA4">
        <w:rPr>
          <w:rFonts w:cs="Times New Roman"/>
          <w:color w:val="000000" w:themeColor="text1"/>
          <w:szCs w:val="28"/>
        </w:rPr>
        <w:t>t</w:t>
      </w:r>
      <w:r w:rsidR="00883ADE" w:rsidRPr="00DD6EA4">
        <w:rPr>
          <w:rFonts w:cs="Times New Roman"/>
          <w:color w:val="000000" w:themeColor="text1"/>
          <w:szCs w:val="28"/>
        </w:rPr>
        <w:t>ỉnh ngày càng tăng cao, sản lượng thủy sản năm sau cao hơn năm trước.</w:t>
      </w:r>
    </w:p>
    <w:p w14:paraId="3AE8FC8A" w14:textId="469BEAED" w:rsidR="00790EA5" w:rsidRPr="00DD6EA4" w:rsidRDefault="00790EA5" w:rsidP="00BD21DD">
      <w:pPr>
        <w:pStyle w:val="Heading3"/>
        <w:spacing w:before="120" w:after="120" w:line="240" w:lineRule="auto"/>
        <w:jc w:val="left"/>
        <w:rPr>
          <w:i/>
          <w:iCs/>
          <w:lang w:val="en-US"/>
        </w:rPr>
      </w:pPr>
      <w:bookmarkStart w:id="166" w:name="_Toc69763218"/>
      <w:bookmarkStart w:id="167" w:name="_Toc72310765"/>
      <w:r w:rsidRPr="00DD6EA4">
        <w:rPr>
          <w:i/>
          <w:iCs/>
          <w:lang w:val="en-US"/>
        </w:rPr>
        <w:t>4.2. Hiện trạng môi trường</w:t>
      </w:r>
      <w:bookmarkEnd w:id="166"/>
      <w:bookmarkEnd w:id="167"/>
      <w:r w:rsidRPr="00DD6EA4">
        <w:rPr>
          <w:i/>
          <w:iCs/>
          <w:lang w:val="en-US"/>
        </w:rPr>
        <w:t xml:space="preserve"> </w:t>
      </w:r>
    </w:p>
    <w:p w14:paraId="172D0B48" w14:textId="63BB0C30" w:rsidR="00790EA5" w:rsidRPr="00DD6EA4" w:rsidRDefault="00790EA5" w:rsidP="00BD21DD">
      <w:pPr>
        <w:pStyle w:val="Heading4"/>
        <w:spacing w:before="120" w:after="120" w:line="240" w:lineRule="auto"/>
        <w:jc w:val="left"/>
        <w:rPr>
          <w:b w:val="0"/>
          <w:bCs/>
          <w:i/>
          <w:iCs/>
          <w:szCs w:val="28"/>
          <w:lang w:val="en-US"/>
        </w:rPr>
      </w:pPr>
      <w:bookmarkStart w:id="168" w:name="_Toc72310766"/>
      <w:r w:rsidRPr="00DD6EA4">
        <w:rPr>
          <w:b w:val="0"/>
          <w:bCs/>
          <w:i/>
          <w:iCs/>
          <w:szCs w:val="28"/>
          <w:lang w:val="en-US"/>
        </w:rPr>
        <w:t>4.2.1. Môi trường đất</w:t>
      </w:r>
      <w:bookmarkEnd w:id="168"/>
      <w:r w:rsidRPr="00DD6EA4">
        <w:rPr>
          <w:b w:val="0"/>
          <w:bCs/>
          <w:i/>
          <w:iCs/>
          <w:szCs w:val="28"/>
          <w:lang w:val="en-US"/>
        </w:rPr>
        <w:t xml:space="preserve"> </w:t>
      </w:r>
    </w:p>
    <w:p w14:paraId="72D49990" w14:textId="709EAD24" w:rsidR="00EA2776" w:rsidRDefault="00EA2776" w:rsidP="00EA2776">
      <w:pPr>
        <w:spacing w:after="139"/>
        <w:ind w:left="-15" w:right="9" w:firstLine="735"/>
        <w:jc w:val="both"/>
      </w:pPr>
      <w:r>
        <w:t>Môi trường đất có nguy cơ bị thoái hóa, xói mòn, rửa trôi do điều kiện địa hình dốc, và các phương thức canh tác lạc hậu vẫn duy trì. Việc áp dụng các biện pháp canh tác như phân bón, thuốc bảo vệ thực vật, thâm canh sẽ làm ảnh hưởng đến chất lượng đất và gây nguy cơ</w:t>
      </w:r>
      <w:r w:rsidR="00242BB7">
        <w:rPr>
          <w:lang w:val="en-US"/>
        </w:rPr>
        <w:t xml:space="preserve"> </w:t>
      </w:r>
      <w:r>
        <w:t xml:space="preserve">ô nhiễm môi trường đất nông nghiệp và lâm nghiệp.  </w:t>
      </w:r>
    </w:p>
    <w:p w14:paraId="611428FD" w14:textId="4BAD221F" w:rsidR="00EA2776" w:rsidRDefault="00EA2776" w:rsidP="00EA2776">
      <w:pPr>
        <w:spacing w:after="139"/>
        <w:ind w:left="-15" w:right="9" w:firstLine="735"/>
        <w:jc w:val="both"/>
      </w:pPr>
      <w:r>
        <w:t xml:space="preserve">Ngoài ra, môi trường đất bị ảnh hưởng bởi một số hoạt động sau: do nước thải từ các khu đô thị, cụm công nghiệp thấm từ tầng mặt và nước chảy tràn ngấm </w:t>
      </w:r>
      <w:r>
        <w:lastRenderedPageBreak/>
        <w:t>xuống đất làm thay đổi thành phần, chất lượng đất có thể dẫn đến hình thành khu vực không sử dụng được đất cho mục đích khác; các bãi chôn lấp chất thải rắn thông thường và chất thải rắn nguy</w:t>
      </w:r>
      <w:r w:rsidR="00242BB7">
        <w:rPr>
          <w:lang w:val="en-US"/>
        </w:rPr>
        <w:t xml:space="preserve"> </w:t>
      </w:r>
      <w:r>
        <w:t xml:space="preserve">hại... </w:t>
      </w:r>
    </w:p>
    <w:p w14:paraId="2C0909DD" w14:textId="2D8A456A" w:rsidR="00CE2E9D" w:rsidRPr="00DD6EA4" w:rsidRDefault="00072548" w:rsidP="00790EA5">
      <w:pPr>
        <w:tabs>
          <w:tab w:val="left" w:pos="567"/>
        </w:tabs>
        <w:spacing w:before="120" w:after="120" w:line="240" w:lineRule="auto"/>
        <w:jc w:val="both"/>
        <w:rPr>
          <w:lang w:val="en-US" w:bidi="en-US"/>
        </w:rPr>
      </w:pPr>
      <w:r w:rsidRPr="00DD6EA4">
        <w:rPr>
          <w:lang w:val="en-US" w:bidi="en-US"/>
        </w:rPr>
        <w:tab/>
      </w:r>
      <w:r w:rsidR="00EA2776">
        <w:rPr>
          <w:lang w:val="en-US" w:bidi="en-US"/>
        </w:rPr>
        <w:tab/>
      </w:r>
      <w:r w:rsidR="00CE2E9D" w:rsidRPr="00DD6EA4">
        <w:rPr>
          <w:lang w:val="en-US" w:bidi="en-US"/>
        </w:rPr>
        <w:t>Qua kết quả quan trắc</w:t>
      </w:r>
      <w:r w:rsidR="003259E5">
        <w:rPr>
          <w:rStyle w:val="FootnoteReference"/>
          <w:lang w:val="en-US" w:bidi="en-US"/>
        </w:rPr>
        <w:footnoteReference w:id="5"/>
      </w:r>
      <w:r w:rsidR="00CE2E9D" w:rsidRPr="00DD6EA4">
        <w:rPr>
          <w:lang w:val="en-US" w:bidi="en-US"/>
        </w:rPr>
        <w:t xml:space="preserve"> chỉ tiêu độ ẩm trong môi trường đất từ 2016-2019 cho</w:t>
      </w:r>
      <w:r w:rsidR="00944E5B" w:rsidRPr="00DD6EA4">
        <w:rPr>
          <w:lang w:val="en-US" w:bidi="en-US"/>
        </w:rPr>
        <w:t xml:space="preserve"> </w:t>
      </w:r>
      <w:r w:rsidR="00CE2E9D" w:rsidRPr="00DD6EA4">
        <w:rPr>
          <w:lang w:val="en-US" w:bidi="en-US"/>
        </w:rPr>
        <w:t>thấy độ ẩm của môi trường đất dao động từ 1,01 đến 10,8%. Với kết quả này cho thấy đặc điểm đất tại các vị trí quan trắc có độ ẩm thấp. Sự khác biệt độ ẩm giữa các năm không có sự chênh lệch lớn. Đặc trưng của khí hậu Lai Châu phân thành 2 mùa r</w:t>
      </w:r>
      <w:r w:rsidR="00C34A95" w:rsidRPr="00DD6EA4">
        <w:rPr>
          <w:lang w:val="en-US" w:bidi="en-US"/>
        </w:rPr>
        <w:t>õ</w:t>
      </w:r>
      <w:r w:rsidR="00CE2E9D" w:rsidRPr="00DD6EA4">
        <w:rPr>
          <w:lang w:val="en-US" w:bidi="en-US"/>
        </w:rPr>
        <w:t xml:space="preserve"> rệt mùa mưa và mùa khô. Mùa mưa có lượng mưa  lớn thời gian mưa kéo dài (khoảng từ tháng 5 đến tháng 9), mùa khô thì độ ẩm không khí thấp tác động không nhỏ tới thành phần độ ẩm trong môi trường đất (từ tháng 11 đến tháng 3).</w:t>
      </w:r>
    </w:p>
    <w:p w14:paraId="75DEF327" w14:textId="070BFC47" w:rsidR="00072548" w:rsidRPr="00DD6EA4" w:rsidRDefault="00072548" w:rsidP="00790EA5">
      <w:pPr>
        <w:tabs>
          <w:tab w:val="left" w:pos="567"/>
        </w:tabs>
        <w:spacing w:before="120" w:after="120" w:line="240" w:lineRule="auto"/>
        <w:jc w:val="both"/>
        <w:rPr>
          <w:lang w:val="en-US" w:bidi="en-US"/>
        </w:rPr>
      </w:pPr>
      <w:r w:rsidRPr="00DD6EA4">
        <w:rPr>
          <w:lang w:val="en-US" w:bidi="en-US"/>
        </w:rPr>
        <w:tab/>
      </w:r>
      <w:r w:rsidR="00CE2E9D" w:rsidRPr="00DD6EA4">
        <w:rPr>
          <w:lang w:val="en-US" w:bidi="en-US"/>
        </w:rPr>
        <w:t>Tại 44 vị trí quan trắc giữa các điểm và các huyện, thành phố khác nhau trên địa bàn tỉnh Lai Châu không có sư biến động nhiều, sự dao động về phần trăm độ ẩm không khác biệt nhau nhiều. Giữa các điểm quan trắc của các năm thì độ ẩm trong môi trường đất không có sự chênh lệch lớn giữa đợt 1 trong năm và các đợt 2 của năm khác.</w:t>
      </w:r>
      <w:bookmarkStart w:id="169" w:name="_bookmark131"/>
      <w:bookmarkEnd w:id="169"/>
      <w:r w:rsidR="00F22646" w:rsidRPr="00DD6EA4">
        <w:rPr>
          <w:lang w:val="en-US" w:bidi="en-US"/>
        </w:rPr>
        <w:t xml:space="preserve"> </w:t>
      </w:r>
      <w:r w:rsidR="00FC23EE" w:rsidRPr="00DD6EA4">
        <w:rPr>
          <w:lang w:val="en-US" w:bidi="en-US"/>
        </w:rPr>
        <w:t>Theo kết quả quan trắc môi trường qua các năm 2016-2019 có được thì chỉ tiêu pH</w:t>
      </w:r>
      <w:r w:rsidR="00FC23EE" w:rsidRPr="00DD6EA4">
        <w:rPr>
          <w:vertAlign w:val="subscript"/>
          <w:lang w:val="en-US" w:bidi="en-US"/>
        </w:rPr>
        <w:t>H2O</w:t>
      </w:r>
      <w:r w:rsidR="00FC23EE" w:rsidRPr="00DD6EA4">
        <w:rPr>
          <w:lang w:val="en-US" w:bidi="en-US"/>
        </w:rPr>
        <w:t xml:space="preserve"> có kết quả dao động từ 3,67 đến 8,13 và phần lớn nằm trong giới hạn cho phép so với TCVN 7377-2004 (pH H2O có kết quả là 3,84-8,02)</w:t>
      </w:r>
      <w:r w:rsidR="00F22646" w:rsidRPr="00DD6EA4">
        <w:rPr>
          <w:rStyle w:val="FootnoteReference"/>
          <w:lang w:val="en-US" w:bidi="en-US"/>
        </w:rPr>
        <w:footnoteReference w:id="6"/>
      </w:r>
      <w:r w:rsidR="00FC23EE" w:rsidRPr="00DD6EA4">
        <w:rPr>
          <w:lang w:val="en-US" w:bidi="en-US"/>
        </w:rPr>
        <w:t>. Tại hầu hết các vị trí đất tại Lai Châu có tính Axít (tính chua), vừa có tính kiềm (trung tính). Giá trị pH ở đây chủ yếu bị ảnh hưởng bởi việc sử dụng phân bón trong nông nghiệp.</w:t>
      </w:r>
      <w:r w:rsidRPr="00DD6EA4">
        <w:rPr>
          <w:lang w:val="en-US" w:bidi="en-US"/>
        </w:rPr>
        <w:t xml:space="preserve"> C</w:t>
      </w:r>
      <w:r w:rsidR="00FC23EE" w:rsidRPr="00DD6EA4">
        <w:rPr>
          <w:lang w:val="en-US" w:bidi="en-US"/>
        </w:rPr>
        <w:t>ác vị trí đo nồng độ pH</w:t>
      </w:r>
      <w:r w:rsidR="00FC23EE" w:rsidRPr="00DD6EA4">
        <w:rPr>
          <w:vertAlign w:val="subscript"/>
          <w:lang w:val="en-US" w:bidi="en-US"/>
        </w:rPr>
        <w:t>H2O</w:t>
      </w:r>
      <w:r w:rsidR="00FC23EE" w:rsidRPr="00DD6EA4">
        <w:rPr>
          <w:lang w:val="en-US" w:bidi="en-US"/>
        </w:rPr>
        <w:t xml:space="preserve"> trong đất đạt tiêu chuẩn cho phép và giữa các vị trí với nhau trong cùng một huyện và giữa các huyện với nhau trong tỉnh đều có sự biến động tăng, giảm nông độ pH</w:t>
      </w:r>
      <w:r w:rsidR="00FC23EE" w:rsidRPr="00DD6EA4">
        <w:rPr>
          <w:vertAlign w:val="subscript"/>
          <w:lang w:val="en-US" w:bidi="en-US"/>
        </w:rPr>
        <w:t>H2O</w:t>
      </w:r>
      <w:r w:rsidR="00FC23EE" w:rsidRPr="00DD6EA4">
        <w:rPr>
          <w:lang w:val="en-US" w:bidi="en-US"/>
        </w:rPr>
        <w:t xml:space="preserve"> không đáng kể.</w:t>
      </w:r>
    </w:p>
    <w:p w14:paraId="09F6E7C2" w14:textId="17E4AA02" w:rsidR="00CD7A62" w:rsidRPr="00DD6EA4" w:rsidRDefault="00072548" w:rsidP="00790EA5">
      <w:pPr>
        <w:tabs>
          <w:tab w:val="left" w:pos="567"/>
        </w:tabs>
        <w:spacing w:before="120" w:after="120" w:line="240" w:lineRule="auto"/>
        <w:jc w:val="both"/>
        <w:rPr>
          <w:lang w:val="en-US" w:bidi="en-US"/>
        </w:rPr>
      </w:pPr>
      <w:r w:rsidRPr="00DD6EA4">
        <w:rPr>
          <w:lang w:val="en-US" w:bidi="en-US"/>
        </w:rPr>
        <w:tab/>
      </w:r>
      <w:bookmarkStart w:id="170" w:name="_bookmark137"/>
      <w:bookmarkEnd w:id="170"/>
      <w:r w:rsidRPr="00DD6EA4">
        <w:rPr>
          <w:lang w:val="en-US" w:bidi="en-US"/>
        </w:rPr>
        <w:tab/>
      </w:r>
      <w:r w:rsidR="00801C1C" w:rsidRPr="00DD6EA4">
        <w:rPr>
          <w:lang w:val="en-US" w:bidi="en-US"/>
        </w:rPr>
        <w:t>So với TCVN 7376-2004 thì Tổng hữu cơ trong cả 02 đợt</w:t>
      </w:r>
      <w:r w:rsidRPr="00DD6EA4">
        <w:rPr>
          <w:lang w:val="en-US" w:bidi="en-US"/>
        </w:rPr>
        <w:t xml:space="preserve"> quan trắc năm 2019</w:t>
      </w:r>
      <w:r w:rsidR="00801C1C" w:rsidRPr="00DD6EA4">
        <w:rPr>
          <w:lang w:val="en-US" w:bidi="en-US"/>
        </w:rPr>
        <w:t xml:space="preserve"> đều có hàm lượng cao hơn trong giới hạn cho phép (0,7 đến 1,48 đối với loại đất bạc màu). Các điểm đều có hàm lượng tổng hữu cơ vượt từ 0,46 đến 5,17 lần giới hạn trên của TCVN 7376-2004, đợt 1 có hàm lượng tổng hữu cơ vượt giới hạn tại hầu hết các điểm cao hơn đợt 2 (0,40 đến 3,05 lần).</w:t>
      </w:r>
      <w:bookmarkStart w:id="171" w:name="_bookmark139"/>
      <w:bookmarkEnd w:id="171"/>
      <w:r w:rsidRPr="00DD6EA4">
        <w:rPr>
          <w:lang w:val="en-US" w:bidi="en-US"/>
        </w:rPr>
        <w:t xml:space="preserve"> </w:t>
      </w:r>
      <w:r w:rsidR="00CD7A62" w:rsidRPr="00DD6EA4">
        <w:rPr>
          <w:lang w:val="en-US" w:bidi="en-US"/>
        </w:rPr>
        <w:t>Nhìn chung, trong nửa sau của chu kỳ đánh giá, hàm lượng Tổng nito hầu hết tại các vị trí trong những năm 2018, 2019, 2020 đều nằm trong giới hạn cho phép của TCVN 7373 – 2004 so với nửa đầu chu kỳ đánh giá. Hàm lượng tổng Nito trong môi trường đất tại 44 vị trí lấy mẫu đều có xu hướng giảm trong giai đoạn 2016 – 2020.</w:t>
      </w:r>
    </w:p>
    <w:p w14:paraId="56F4694C" w14:textId="26821D5E" w:rsidR="00536149" w:rsidRPr="00DD6EA4" w:rsidRDefault="00072548" w:rsidP="00790EA5">
      <w:pPr>
        <w:tabs>
          <w:tab w:val="left" w:pos="567"/>
        </w:tabs>
        <w:spacing w:before="120" w:after="120" w:line="240" w:lineRule="auto"/>
        <w:jc w:val="both"/>
        <w:rPr>
          <w:lang w:val="en-US" w:bidi="en-US"/>
        </w:rPr>
      </w:pPr>
      <w:r w:rsidRPr="00DD6EA4">
        <w:rPr>
          <w:lang w:val="en-US" w:bidi="en-US"/>
        </w:rPr>
        <w:tab/>
      </w:r>
      <w:r w:rsidR="006C460D" w:rsidRPr="00DD6EA4">
        <w:rPr>
          <w:lang w:val="en-US" w:bidi="en-US"/>
        </w:rPr>
        <w:tab/>
      </w:r>
      <w:r w:rsidR="00536149" w:rsidRPr="00DD6EA4">
        <w:rPr>
          <w:lang w:val="en-US" w:bidi="en-US"/>
        </w:rPr>
        <w:t>Từ kết quả quan trắc môi trường hàng năm ta thấy hàm lượng tổng N</w:t>
      </w:r>
      <w:r w:rsidR="00EE7B20" w:rsidRPr="00DD6EA4">
        <w:rPr>
          <w:lang w:val="en-US" w:bidi="en-US"/>
        </w:rPr>
        <w:t>ito</w:t>
      </w:r>
      <w:r w:rsidR="00536149" w:rsidRPr="00DD6EA4">
        <w:rPr>
          <w:lang w:val="en-US" w:bidi="en-US"/>
        </w:rPr>
        <w:t xml:space="preserve"> đợt 1 và đợt 2 trong giai đoạn 2016-2020 có sự biến động không lớn. Trong những năm đầu của giai đoạn đánh giá, hàm lượng Tổng Nito trong đất khá cao vượt với </w:t>
      </w:r>
      <w:r w:rsidR="00536149" w:rsidRPr="00DD6EA4">
        <w:rPr>
          <w:lang w:val="en-US" w:bidi="en-US"/>
        </w:rPr>
        <w:lastRenderedPageBreak/>
        <w:t>tiêu chuẩn cho phép nhiều lần</w:t>
      </w:r>
      <w:r w:rsidRPr="00DD6EA4">
        <w:rPr>
          <w:lang w:val="en-US" w:bidi="en-US"/>
        </w:rPr>
        <w:t xml:space="preserve"> tại một số điểm quan trắc,</w:t>
      </w:r>
      <w:r w:rsidR="00536149" w:rsidRPr="00DD6EA4">
        <w:rPr>
          <w:lang w:val="en-US" w:bidi="en-US"/>
        </w:rPr>
        <w:t xml:space="preserve"> </w:t>
      </w:r>
      <w:r w:rsidRPr="00DD6EA4">
        <w:rPr>
          <w:lang w:val="en-US" w:bidi="en-US"/>
        </w:rPr>
        <w:t>c</w:t>
      </w:r>
      <w:r w:rsidR="00536149" w:rsidRPr="00DD6EA4">
        <w:rPr>
          <w:lang w:val="en-US" w:bidi="en-US"/>
        </w:rPr>
        <w:t>ác điểm này có kết quả cao là do các vị trí này đều thuộc đất ruộng hoặc đất vườn chè, vườn nông trường nên sử dụng một lượng phân bón nông nghiệp lớn cho cây trồng dẫn tới tình trạng tồn đọng một lượng lớn N trong đất.</w:t>
      </w:r>
    </w:p>
    <w:p w14:paraId="6E4B500F" w14:textId="01B0C37D" w:rsidR="00952209" w:rsidRPr="00DD6EA4" w:rsidRDefault="00072548" w:rsidP="00790EA5">
      <w:pPr>
        <w:tabs>
          <w:tab w:val="left" w:pos="567"/>
        </w:tabs>
        <w:spacing w:before="120" w:after="120" w:line="240" w:lineRule="auto"/>
        <w:jc w:val="both"/>
        <w:rPr>
          <w:lang w:val="en-US" w:bidi="en-US"/>
        </w:rPr>
      </w:pPr>
      <w:r w:rsidRPr="00DD6EA4">
        <w:rPr>
          <w:lang w:val="en-US" w:bidi="en-US"/>
        </w:rPr>
        <w:tab/>
      </w:r>
      <w:r w:rsidR="006C460D" w:rsidRPr="00DD6EA4">
        <w:rPr>
          <w:lang w:val="en-US" w:bidi="en-US"/>
        </w:rPr>
        <w:tab/>
        <w:t>H</w:t>
      </w:r>
      <w:r w:rsidR="00952209" w:rsidRPr="00DD6EA4">
        <w:rPr>
          <w:lang w:val="en-US" w:bidi="en-US"/>
        </w:rPr>
        <w:t>àm lượng tổng Photpho trong môi trường đất tại 44 vị trí lấy mẫu đều có xu hướng giảm trong giai đoạn 2016</w:t>
      </w:r>
      <w:r w:rsidR="00EE7B20" w:rsidRPr="00DD6EA4">
        <w:rPr>
          <w:lang w:val="en-US" w:bidi="en-US"/>
        </w:rPr>
        <w:t>-</w:t>
      </w:r>
      <w:r w:rsidR="00952209" w:rsidRPr="00DD6EA4">
        <w:rPr>
          <w:lang w:val="en-US" w:bidi="en-US"/>
        </w:rPr>
        <w:t>2020. So với TCVN 7374-2004 thì kết quả tổng P phân tích được tại các vị trí qua các năm 2016-2020 đều vượt quá so với TCVN 7374-2004 khoảng 1,1 đến 31 lần giữa các vị trí quan trắc với nhau không có sự chênh lệch lớn về kết quả.</w:t>
      </w:r>
      <w:r w:rsidRPr="00DD6EA4">
        <w:rPr>
          <w:lang w:val="en-US" w:bidi="en-US"/>
        </w:rPr>
        <w:t xml:space="preserve"> </w:t>
      </w:r>
      <w:r w:rsidR="00952209" w:rsidRPr="00DD6EA4">
        <w:rPr>
          <w:lang w:val="en-US" w:bidi="en-US"/>
        </w:rPr>
        <w:t>Từ kết quả quan trắc hàng năm trong giai đoạn 2016-2020 cho thấy tổng P</w:t>
      </w:r>
      <w:r w:rsidR="00A5331F" w:rsidRPr="00DD6EA4">
        <w:rPr>
          <w:lang w:val="en-US" w:bidi="en-US"/>
        </w:rPr>
        <w:t>hotpho</w:t>
      </w:r>
      <w:r w:rsidR="00952209" w:rsidRPr="00DD6EA4">
        <w:rPr>
          <w:lang w:val="en-US" w:bidi="en-US"/>
        </w:rPr>
        <w:t xml:space="preserve"> trong đất tại các vị trí đo cho thấy có sự dao động từ 0,01 </w:t>
      </w:r>
      <w:r w:rsidR="003D7F1F" w:rsidRPr="00DD6EA4">
        <w:rPr>
          <w:lang w:val="en-US" w:bidi="en-US"/>
        </w:rPr>
        <w:t>-</w:t>
      </w:r>
      <w:r w:rsidR="00952209" w:rsidRPr="00DD6EA4">
        <w:rPr>
          <w:lang w:val="en-US" w:bidi="en-US"/>
        </w:rPr>
        <w:t xml:space="preserve"> 1,86</w:t>
      </w:r>
      <w:r w:rsidR="00A5331F" w:rsidRPr="00DD6EA4">
        <w:rPr>
          <w:rStyle w:val="FootnoteReference"/>
          <w:lang w:val="en-US" w:bidi="en-US"/>
        </w:rPr>
        <w:footnoteReference w:id="7"/>
      </w:r>
      <w:r w:rsidR="00952209" w:rsidRPr="00DD6EA4">
        <w:rPr>
          <w:lang w:val="en-US" w:bidi="en-US"/>
        </w:rPr>
        <w:t>. Lượng tổng P</w:t>
      </w:r>
      <w:r w:rsidR="00A5331F" w:rsidRPr="00DD6EA4">
        <w:rPr>
          <w:lang w:val="en-US" w:bidi="en-US"/>
        </w:rPr>
        <w:t>hotpho</w:t>
      </w:r>
      <w:r w:rsidR="00952209" w:rsidRPr="00DD6EA4">
        <w:rPr>
          <w:lang w:val="en-US" w:bidi="en-US"/>
        </w:rPr>
        <w:t xml:space="preserve"> trong đất có sự biến động khác biệt này đo quá trình canh tác nông nghiệp bà con nông dân sử dụng lượng phân bón hữu cơ đã gây nên ô nhiễm và thoái hóa đất, tồn đọng hóa chất trong đất</w:t>
      </w:r>
    </w:p>
    <w:p w14:paraId="6B7FE122" w14:textId="5384EF7F" w:rsidR="0048597C" w:rsidRPr="00DD6EA4" w:rsidRDefault="00072548" w:rsidP="00790EA5">
      <w:pPr>
        <w:tabs>
          <w:tab w:val="left" w:pos="567"/>
        </w:tabs>
        <w:spacing w:before="120" w:after="120" w:line="240" w:lineRule="auto"/>
        <w:jc w:val="both"/>
        <w:rPr>
          <w:lang w:val="en-US" w:bidi="en-US"/>
        </w:rPr>
      </w:pPr>
      <w:r w:rsidRPr="00DD6EA4">
        <w:rPr>
          <w:lang w:val="en-US" w:bidi="en-US"/>
        </w:rPr>
        <w:tab/>
      </w:r>
      <w:r w:rsidR="0048597C" w:rsidRPr="00DD6EA4">
        <w:rPr>
          <w:lang w:val="en-US" w:bidi="en-US"/>
        </w:rPr>
        <w:t>Giá trị thông số Hóa chất bảo vệ thực vật Clo hữu cơ tại tất cả các vị trí thấp hơn nhiều so với QCVN 15:2008/BTNMT, có vị trí còn không phát hiện thấy Hóa chất bảo vệ thực vật Clo hữu cơ trong môi trường đất.</w:t>
      </w:r>
    </w:p>
    <w:p w14:paraId="5AE415BB" w14:textId="13D6B063" w:rsidR="00790EA5" w:rsidRPr="00DD6EA4" w:rsidRDefault="00A5331F" w:rsidP="00242BB7">
      <w:pPr>
        <w:tabs>
          <w:tab w:val="left" w:pos="567"/>
        </w:tabs>
        <w:spacing w:before="120" w:after="120" w:line="240" w:lineRule="auto"/>
        <w:jc w:val="both"/>
        <w:rPr>
          <w:b/>
          <w:bCs/>
          <w:i/>
          <w:iCs/>
          <w:lang w:val="en-US"/>
        </w:rPr>
      </w:pPr>
      <w:r w:rsidRPr="00DD6EA4">
        <w:rPr>
          <w:lang w:val="en-US" w:bidi="en-US"/>
        </w:rPr>
        <w:tab/>
      </w:r>
      <w:bookmarkStart w:id="172" w:name="_Toc72310767"/>
      <w:r w:rsidR="00790EA5" w:rsidRPr="00DD6EA4">
        <w:rPr>
          <w:bCs/>
          <w:i/>
          <w:iCs/>
          <w:lang w:val="en-US"/>
        </w:rPr>
        <w:t>4.2.2. Môi trường nước</w:t>
      </w:r>
      <w:bookmarkEnd w:id="172"/>
      <w:r w:rsidR="00790EA5" w:rsidRPr="00DD6EA4">
        <w:rPr>
          <w:bCs/>
          <w:i/>
          <w:iCs/>
          <w:lang w:val="en-US"/>
        </w:rPr>
        <w:t xml:space="preserve"> </w:t>
      </w:r>
    </w:p>
    <w:p w14:paraId="02D7A8B4" w14:textId="61B9FBD1" w:rsidR="003E6FE7" w:rsidRPr="00DD6EA4" w:rsidRDefault="00B908E4" w:rsidP="00790EA5">
      <w:pPr>
        <w:tabs>
          <w:tab w:val="left" w:pos="567"/>
        </w:tabs>
        <w:spacing w:before="120" w:after="120" w:line="240" w:lineRule="auto"/>
        <w:jc w:val="both"/>
        <w:rPr>
          <w:u w:val="single"/>
          <w:lang w:val="en-US"/>
        </w:rPr>
      </w:pPr>
      <w:r w:rsidRPr="00DD6EA4">
        <w:rPr>
          <w:u w:val="single"/>
          <w:lang w:val="en-US"/>
        </w:rPr>
        <w:t>4</w:t>
      </w:r>
      <w:r w:rsidR="00D64346" w:rsidRPr="00DD6EA4">
        <w:rPr>
          <w:u w:val="single"/>
          <w:lang w:val="en-US"/>
        </w:rPr>
        <w:t>.</w:t>
      </w:r>
      <w:r w:rsidR="00BF415C" w:rsidRPr="00DD6EA4">
        <w:rPr>
          <w:u w:val="single"/>
          <w:lang w:val="en-US"/>
        </w:rPr>
        <w:t>2</w:t>
      </w:r>
      <w:r w:rsidR="00D64346" w:rsidRPr="00DD6EA4">
        <w:rPr>
          <w:u w:val="single"/>
          <w:lang w:val="en-US"/>
        </w:rPr>
        <w:t>.2.1</w:t>
      </w:r>
      <w:r w:rsidR="00D04851" w:rsidRPr="00DD6EA4">
        <w:rPr>
          <w:u w:val="single"/>
          <w:lang w:val="en-US"/>
        </w:rPr>
        <w:t>. N</w:t>
      </w:r>
      <w:r w:rsidR="00883ADE" w:rsidRPr="00DD6EA4">
        <w:rPr>
          <w:u w:val="single"/>
          <w:lang w:val="en-US"/>
        </w:rPr>
        <w:t>ước mặt</w:t>
      </w:r>
      <w:r w:rsidR="00D04851" w:rsidRPr="00DD6EA4">
        <w:rPr>
          <w:u w:val="single"/>
          <w:lang w:val="en-US"/>
        </w:rPr>
        <w:t xml:space="preserve"> </w:t>
      </w:r>
    </w:p>
    <w:p w14:paraId="4C08C4DE" w14:textId="71DED882" w:rsidR="009C04D4" w:rsidRPr="00DD6EA4" w:rsidRDefault="003259E5" w:rsidP="00F866CB">
      <w:pPr>
        <w:tabs>
          <w:tab w:val="left" w:pos="567"/>
        </w:tabs>
        <w:spacing w:before="120" w:after="120" w:line="240" w:lineRule="auto"/>
        <w:jc w:val="both"/>
        <w:rPr>
          <w:lang w:val="en-US" w:bidi="en-US"/>
        </w:rPr>
      </w:pPr>
      <w:r>
        <w:rPr>
          <w:lang w:val="en-US" w:bidi="en-US"/>
        </w:rPr>
        <w:tab/>
      </w:r>
      <w:r w:rsidR="009C04D4" w:rsidRPr="00DD6EA4">
        <w:rPr>
          <w:lang w:val="en-US" w:bidi="en-US"/>
        </w:rPr>
        <w:t>Tỉnh Lai Châu chủ yếu sử dụng nguồn nước mặt phục vụ cho sinh hoạt, sản xuất</w:t>
      </w:r>
      <w:r w:rsidR="00526E72">
        <w:rPr>
          <w:lang w:val="en-US" w:bidi="en-US"/>
        </w:rPr>
        <w:t xml:space="preserve"> (theo</w:t>
      </w:r>
      <w:r>
        <w:rPr>
          <w:lang w:val="en-US" w:bidi="en-US"/>
        </w:rPr>
        <w:t xml:space="preserve"> </w:t>
      </w:r>
      <w:r w:rsidR="00526E72">
        <w:rPr>
          <w:lang w:val="en-US" w:bidi="en-US"/>
        </w:rPr>
        <w:t>QCVN)</w:t>
      </w:r>
      <w:r w:rsidR="009C04D4" w:rsidRPr="00DD6EA4">
        <w:rPr>
          <w:lang w:val="en-US" w:bidi="en-US"/>
        </w:rPr>
        <w:t>. Quan trắc môi trường tỉnh Lai Châu năm 2016, 2017, 2018, 2019 và đợt 1 năm 2020 cho kết quả phân tích chất lượng nguồn nước mặt của tỉnh hiện tại tương đối tốt, chưa có dấu hiệu ô nhiễm. Tại hầu hết các khu vực trong tỉnh, chất lượng nước mặt đều đạt tiêu chuẩn cho phép QCVN 08-MT:2015/BTNMT (cột B1). Tuy nhiên nguồn nước mặt của tỉnh cũng có nguy cơ bị ô nhiễm và suy giảm chất lượng do phải tiếp nhận nước thải chưa qua xử lý từ sinh hoạt, sản xuất …(do chưa có hệ thống thu gom và xử lý nước thải tập trung tại các khu đô thị).</w:t>
      </w:r>
      <w:r w:rsidR="00526E72">
        <w:rPr>
          <w:lang w:val="en-US" w:bidi="en-US"/>
        </w:rPr>
        <w:t xml:space="preserve"> </w:t>
      </w:r>
      <w:r w:rsidR="009C04D4" w:rsidRPr="00DD6EA4">
        <w:rPr>
          <w:lang w:val="en-US" w:bidi="en-US"/>
        </w:rPr>
        <w:t>Kết quả quan trắc tại các vị trí đo trên toàn tỉnh so sánh với Quy chuẩn Việt Nam QCVN 08-MT:2015/BTNMT - Quy chuẩn kỹ thuật quốc gia về chất lượng nước mặt cho thấy, phần lớn các chỉ tiêu phân tích đều nằm trong giới hạn Quy chuẩn cho phép.</w:t>
      </w:r>
    </w:p>
    <w:p w14:paraId="19FD72A0" w14:textId="77777777" w:rsidR="001E53DB" w:rsidRPr="00DD6EA4" w:rsidRDefault="00A801D1" w:rsidP="001E53DB">
      <w:pPr>
        <w:tabs>
          <w:tab w:val="left" w:pos="567"/>
        </w:tabs>
        <w:spacing w:before="120" w:after="120" w:line="240" w:lineRule="auto"/>
        <w:jc w:val="both"/>
        <w:rPr>
          <w:i/>
          <w:iCs/>
          <w:lang w:val="en-US" w:bidi="en-US"/>
        </w:rPr>
      </w:pPr>
      <w:bookmarkStart w:id="173" w:name="_bookmark60"/>
      <w:bookmarkEnd w:id="173"/>
      <w:r w:rsidRPr="00DD6EA4">
        <w:rPr>
          <w:b/>
          <w:bCs/>
          <w:lang w:val="en-US" w:bidi="en-US"/>
        </w:rPr>
        <w:tab/>
      </w:r>
      <w:r w:rsidRPr="00DD6EA4">
        <w:rPr>
          <w:i/>
          <w:iCs/>
          <w:lang w:val="en-US" w:bidi="en-US"/>
        </w:rPr>
        <w:t xml:space="preserve">- </w:t>
      </w:r>
      <w:r w:rsidR="005B0A10" w:rsidRPr="00DD6EA4">
        <w:rPr>
          <w:i/>
          <w:iCs/>
          <w:lang w:val="en-US" w:bidi="en-US"/>
        </w:rPr>
        <w:t>Nhóm chỉ tiêu vật lý</w:t>
      </w:r>
      <w:r w:rsidRPr="00DD6EA4">
        <w:rPr>
          <w:i/>
          <w:iCs/>
          <w:lang w:val="en-US" w:bidi="en-US"/>
        </w:rPr>
        <w:t>:</w:t>
      </w:r>
      <w:r w:rsidR="001E53DB" w:rsidRPr="00DD6EA4">
        <w:rPr>
          <w:i/>
          <w:iCs/>
          <w:lang w:val="en-US" w:bidi="en-US"/>
        </w:rPr>
        <w:t xml:space="preserve"> </w:t>
      </w:r>
    </w:p>
    <w:p w14:paraId="0FD43907" w14:textId="4AE08B7E" w:rsidR="005B0A10" w:rsidRPr="00DD6EA4" w:rsidRDefault="001E53DB" w:rsidP="001E53DB">
      <w:pPr>
        <w:tabs>
          <w:tab w:val="left" w:pos="567"/>
        </w:tabs>
        <w:spacing w:before="120" w:after="120" w:line="240" w:lineRule="auto"/>
        <w:jc w:val="both"/>
        <w:rPr>
          <w:lang w:val="en-US" w:bidi="en-US"/>
        </w:rPr>
      </w:pPr>
      <w:r w:rsidRPr="00DD6EA4">
        <w:rPr>
          <w:i/>
          <w:iCs/>
          <w:lang w:val="en-US" w:bidi="en-US"/>
        </w:rPr>
        <w:tab/>
      </w:r>
      <w:r w:rsidR="005B0A10" w:rsidRPr="003259E5">
        <w:rPr>
          <w:iCs/>
          <w:lang w:val="en-US" w:bidi="en-US"/>
        </w:rPr>
        <w:t>TSS</w:t>
      </w:r>
      <w:r w:rsidR="00A801D1" w:rsidRPr="003259E5">
        <w:rPr>
          <w:iCs/>
          <w:lang w:val="en-US" w:bidi="en-US"/>
        </w:rPr>
        <w:t>:</w:t>
      </w:r>
      <w:r w:rsidR="00A801D1" w:rsidRPr="003259E5">
        <w:rPr>
          <w:b/>
          <w:bCs/>
          <w:i/>
          <w:lang w:val="en-US" w:bidi="en-US"/>
        </w:rPr>
        <w:t xml:space="preserve"> </w:t>
      </w:r>
      <w:r w:rsidR="005B0A10" w:rsidRPr="003259E5">
        <w:rPr>
          <w:lang w:val="en-US" w:bidi="en-US"/>
        </w:rPr>
        <w:t>So sánh với Quy chuẩn Việt Nam QCVN 08-MT:2015/BTNMT - Quy</w:t>
      </w:r>
      <w:r w:rsidR="005B0A10" w:rsidRPr="00DD6EA4">
        <w:rPr>
          <w:lang w:val="en-US" w:bidi="en-US"/>
        </w:rPr>
        <w:t xml:space="preserve"> chuẩn kỹ thuật quốc gia về chất lượng nước mặt (cột B1) cho thấy, trong giai đoạn 2016</w:t>
      </w:r>
      <w:r w:rsidR="00F866CB" w:rsidRPr="00DD6EA4">
        <w:rPr>
          <w:lang w:val="en-US" w:bidi="en-US"/>
        </w:rPr>
        <w:t>-</w:t>
      </w:r>
      <w:r w:rsidR="005B0A10" w:rsidRPr="00DD6EA4">
        <w:rPr>
          <w:lang w:val="en-US" w:bidi="en-US"/>
        </w:rPr>
        <w:t xml:space="preserve">2020, tại hầu hết các vị trí quan trắc có hàm lượng TSS đều nằm trong giới hạn Quy chuẩn cho phép sử dùng cho mục đích tưới tiêu, thủy lợi hoặc các mục đích sử dụng khác có yêu cầu chất lượng nước tương tự hoặc các mục đích sử dụng như loại B2, </w:t>
      </w:r>
      <w:r w:rsidR="00355B6F" w:rsidRPr="00DD6EA4">
        <w:rPr>
          <w:lang w:val="en-US" w:bidi="en-US"/>
        </w:rPr>
        <w:t>g</w:t>
      </w:r>
      <w:r w:rsidR="005B0A10" w:rsidRPr="00DD6EA4">
        <w:rPr>
          <w:lang w:val="en-US" w:bidi="en-US"/>
        </w:rPr>
        <w:t>iao thông thuỷ và các mục đích khác với yêu cầu nước chất lượng thấp.</w:t>
      </w:r>
    </w:p>
    <w:p w14:paraId="7E9530FC" w14:textId="77777777" w:rsidR="00EF1D9F" w:rsidRPr="00DD6EA4" w:rsidRDefault="00EF1D9F" w:rsidP="00F866CB">
      <w:pPr>
        <w:tabs>
          <w:tab w:val="left" w:pos="567"/>
        </w:tabs>
        <w:spacing w:before="120" w:after="120" w:line="240" w:lineRule="auto"/>
        <w:jc w:val="both"/>
        <w:rPr>
          <w:lang w:val="en-US" w:bidi="en-US"/>
        </w:rPr>
      </w:pPr>
      <w:bookmarkStart w:id="174" w:name="_bookmark61"/>
      <w:bookmarkEnd w:id="174"/>
      <w:r w:rsidRPr="00DD6EA4">
        <w:rPr>
          <w:lang w:val="en-US" w:bidi="en-US"/>
        </w:rPr>
        <w:lastRenderedPageBreak/>
        <w:tab/>
      </w:r>
      <w:r w:rsidR="005B0A10" w:rsidRPr="00DD6EA4">
        <w:rPr>
          <w:lang w:val="en-US" w:bidi="en-US"/>
        </w:rPr>
        <w:t>Kết quả 02 đợt quan trắc, vào thời điểm mùa mưa, hàm lượng TSS tại một số vị trí có dấu hiệu vượt Quy chuẩn Việt Nam QCVN 08-MT:2015/BTNMT - Quy chuẩn kỹ thuật quốc gia về chất lượng nước mặt (cột B1), nguyên nhân trong mùa mưa, tỉnh Lai Châu chịu ảnh hưởng của lũ lụt, xói lỡ nhiều khiến cho hàm lượng TSS trong môi trường nước mặt tăng.</w:t>
      </w:r>
    </w:p>
    <w:p w14:paraId="6691846A" w14:textId="4A707ED2" w:rsidR="00EF1D9F" w:rsidRPr="00DD6EA4" w:rsidRDefault="00A801D1" w:rsidP="00355B6F">
      <w:pPr>
        <w:tabs>
          <w:tab w:val="left" w:pos="567"/>
        </w:tabs>
        <w:spacing w:before="120" w:after="120" w:line="240" w:lineRule="auto"/>
        <w:jc w:val="both"/>
      </w:pPr>
      <w:r w:rsidRPr="00DD6EA4">
        <w:rPr>
          <w:b/>
          <w:bCs/>
          <w:lang w:val="en-US" w:bidi="en-US"/>
        </w:rPr>
        <w:tab/>
      </w:r>
      <w:r w:rsidRPr="00DD6EA4">
        <w:rPr>
          <w:i/>
          <w:iCs/>
          <w:lang w:val="en-US" w:bidi="en-US"/>
        </w:rPr>
        <w:t xml:space="preserve">- </w:t>
      </w:r>
      <w:r w:rsidR="00B774E6" w:rsidRPr="00DD6EA4">
        <w:rPr>
          <w:i/>
          <w:iCs/>
          <w:lang w:val="en-US" w:bidi="en-US"/>
        </w:rPr>
        <w:t>Nhóm chỉ tiêu các hợp chất hữu cơ và dinh dưỡng</w:t>
      </w:r>
      <w:r w:rsidRPr="00DD6EA4">
        <w:rPr>
          <w:i/>
          <w:iCs/>
          <w:lang w:val="en-US" w:bidi="en-US"/>
        </w:rPr>
        <w:t>:</w:t>
      </w:r>
      <w:r w:rsidRPr="00DD6EA4">
        <w:rPr>
          <w:b/>
          <w:bCs/>
          <w:lang w:val="en-US" w:bidi="en-US"/>
        </w:rPr>
        <w:t xml:space="preserve"> </w:t>
      </w:r>
      <w:r w:rsidR="00B774E6" w:rsidRPr="00DD6EA4">
        <w:t>Nhu cầu oxy sinh hoá (BOD</w:t>
      </w:r>
      <w:r w:rsidR="00B774E6" w:rsidRPr="00DD6EA4">
        <w:rPr>
          <w:vertAlign w:val="subscript"/>
        </w:rPr>
        <w:t>5</w:t>
      </w:r>
      <w:r w:rsidR="00B774E6" w:rsidRPr="00DD6EA4">
        <w:t>) và nhu cầu oxy hoá học (COD) là các đại lượng đặc trưng cho thành phần chất hữu cơ trong nước và Chất dinh dưỡng trong nước được đánh giá bởi hàm lượng amôni (NH</w:t>
      </w:r>
      <w:r w:rsidR="00B774E6" w:rsidRPr="00DD6EA4">
        <w:rPr>
          <w:vertAlign w:val="subscript"/>
        </w:rPr>
        <w:t>4</w:t>
      </w:r>
      <w:r w:rsidR="00B774E6" w:rsidRPr="00DD6EA4">
        <w:rPr>
          <w:vertAlign w:val="superscript"/>
        </w:rPr>
        <w:t>+</w:t>
      </w:r>
      <w:r w:rsidR="00B774E6" w:rsidRPr="00DD6EA4">
        <w:t>), nitrat (NO</w:t>
      </w:r>
      <w:r w:rsidR="00B774E6" w:rsidRPr="00DD6EA4">
        <w:rPr>
          <w:vertAlign w:val="subscript"/>
        </w:rPr>
        <w:t>3</w:t>
      </w:r>
      <w:r w:rsidR="00B774E6" w:rsidRPr="00DD6EA4">
        <w:rPr>
          <w:vertAlign w:val="superscript"/>
        </w:rPr>
        <w:t>-</w:t>
      </w:r>
      <w:r w:rsidR="00B774E6" w:rsidRPr="00DD6EA4">
        <w:t>) và photphat (PO</w:t>
      </w:r>
      <w:r w:rsidR="00B774E6" w:rsidRPr="00DD6EA4">
        <w:rPr>
          <w:vertAlign w:val="subscript"/>
        </w:rPr>
        <w:t>4</w:t>
      </w:r>
      <w:r w:rsidR="00B774E6" w:rsidRPr="00DD6EA4">
        <w:rPr>
          <w:vertAlign w:val="superscript"/>
        </w:rPr>
        <w:t>3</w:t>
      </w:r>
      <w:r w:rsidR="00B774E6" w:rsidRPr="00DD6EA4">
        <w:t>).</w:t>
      </w:r>
    </w:p>
    <w:p w14:paraId="4B3E98EC" w14:textId="77777777" w:rsidR="00EF1D9F" w:rsidRPr="00DD6EA4" w:rsidRDefault="00EF1D9F" w:rsidP="00F866CB">
      <w:pPr>
        <w:tabs>
          <w:tab w:val="left" w:pos="567"/>
        </w:tabs>
        <w:spacing w:before="120" w:after="120" w:line="240" w:lineRule="auto"/>
        <w:jc w:val="both"/>
      </w:pPr>
      <w:r w:rsidRPr="00DD6EA4">
        <w:tab/>
      </w:r>
      <w:r w:rsidR="00B774E6" w:rsidRPr="00DD6EA4">
        <w:t xml:space="preserve">Các kết quả phân tích cho thấy, chất lượng nguồn nước mặt trên địa bàn tỉnh tương đối tốt. Hầu hết các kết quả đo được tại các vị trí lấy </w:t>
      </w:r>
      <w:r w:rsidR="00B774E6" w:rsidRPr="00DD6EA4">
        <w:rPr>
          <w:spacing w:val="2"/>
        </w:rPr>
        <w:t xml:space="preserve">mẫu </w:t>
      </w:r>
      <w:r w:rsidR="00B774E6" w:rsidRPr="00DD6EA4">
        <w:t>đều đạt tiêu chuẩn cho phép so với QCVN 08-MT:2015/BTNMT - Quy chuẩn kỹ thuật quốc gia về chất lượng nước mặt (cột B1). Chỉ tiêu BOD</w:t>
      </w:r>
      <w:r w:rsidR="00B774E6" w:rsidRPr="00DD6EA4">
        <w:rPr>
          <w:vertAlign w:val="subscript"/>
        </w:rPr>
        <w:t>5</w:t>
      </w:r>
      <w:r w:rsidR="00B774E6" w:rsidRPr="00DD6EA4">
        <w:t xml:space="preserve"> có kết quả trong 02 đợt quan trắc, qua các năm và tại các vị trí đều cho thấy, từ năm 2016 đến năm </w:t>
      </w:r>
      <w:r w:rsidR="00B774E6" w:rsidRPr="00DD6EA4">
        <w:rPr>
          <w:spacing w:val="3"/>
        </w:rPr>
        <w:t xml:space="preserve">2020 </w:t>
      </w:r>
      <w:r w:rsidR="00B774E6" w:rsidRPr="00DD6EA4">
        <w:t>tại các vị trí đo nồng độ BOD</w:t>
      </w:r>
      <w:r w:rsidR="00B774E6" w:rsidRPr="00DD6EA4">
        <w:rPr>
          <w:vertAlign w:val="subscript"/>
        </w:rPr>
        <w:t>5</w:t>
      </w:r>
      <w:r w:rsidR="00B774E6" w:rsidRPr="00DD6EA4">
        <w:t xml:space="preserve"> có xu hướng giảm trong nữa sau chu kỳ đánh</w:t>
      </w:r>
      <w:r w:rsidR="00B774E6" w:rsidRPr="00DD6EA4">
        <w:rPr>
          <w:spacing w:val="-20"/>
        </w:rPr>
        <w:t xml:space="preserve"> </w:t>
      </w:r>
      <w:r w:rsidR="00B774E6" w:rsidRPr="00DD6EA4">
        <w:t>giá.</w:t>
      </w:r>
    </w:p>
    <w:p w14:paraId="734474F1" w14:textId="4B08B09F" w:rsidR="00EF1D9F" w:rsidRPr="00DD6EA4" w:rsidRDefault="00EF1D9F" w:rsidP="00F866CB">
      <w:pPr>
        <w:tabs>
          <w:tab w:val="left" w:pos="567"/>
        </w:tabs>
        <w:spacing w:before="120" w:after="120" w:line="240" w:lineRule="auto"/>
        <w:jc w:val="both"/>
      </w:pPr>
      <w:r w:rsidRPr="00DD6EA4">
        <w:tab/>
      </w:r>
      <w:r w:rsidR="00B774E6" w:rsidRPr="00DD6EA4">
        <w:t>Hàm lượng COD có xu hướng giảm dần qua các năm, tại các vị trí NM9, NM11, NM34 có hàm lượng COD cao hơn các vị trí còn lại qua có năm, do đây là các vị trí tiếp nhận nước thải gần khu vực bệnh viện Lao (NM11) và khu vực kênh thoát nước gần bến xe khách (NM9) nên hàm lượng COD cao hơn các vị trí còn lại.</w:t>
      </w:r>
      <w:r w:rsidRPr="00DD6EA4">
        <w:t xml:space="preserve"> </w:t>
      </w:r>
      <w:r w:rsidR="00B774E6" w:rsidRPr="00DD6EA4">
        <w:t xml:space="preserve">Chỉ tiêu COD có kết quả qua 02 lần đo, qua các năm </w:t>
      </w:r>
      <w:r w:rsidR="00B774E6" w:rsidRPr="00DD6EA4">
        <w:rPr>
          <w:spacing w:val="2"/>
        </w:rPr>
        <w:t xml:space="preserve">và </w:t>
      </w:r>
      <w:r w:rsidR="00B774E6" w:rsidRPr="00DD6EA4">
        <w:t>tại các vị trí đo cho thấy, từ năm 2016 đến năm 2020 tại các vị trí đo nồng độ COD hầu hết các vị trí đều nằm trong giới hạn cho phép của QCVN 08-MT:2015/BTNMT - Quy chuẩn kỹ thuật quốc gia về chất lượng nước mặt (cột</w:t>
      </w:r>
      <w:r w:rsidR="00B774E6" w:rsidRPr="00DD6EA4">
        <w:rPr>
          <w:spacing w:val="-10"/>
        </w:rPr>
        <w:t xml:space="preserve"> </w:t>
      </w:r>
      <w:r w:rsidR="00B774E6" w:rsidRPr="00DD6EA4">
        <w:t>B1).</w:t>
      </w:r>
      <w:bookmarkStart w:id="175" w:name="_bookmark73"/>
      <w:bookmarkEnd w:id="175"/>
      <w:r w:rsidR="00355B6F" w:rsidRPr="00DD6EA4">
        <w:t xml:space="preserve"> </w:t>
      </w:r>
      <w:r w:rsidR="00B774E6" w:rsidRPr="00DD6EA4">
        <w:t>Môi trường nước mặt có hàm lượng các chất dinh dưỡng (NO</w:t>
      </w:r>
      <w:r w:rsidR="00B774E6" w:rsidRPr="00DD6EA4">
        <w:rPr>
          <w:vertAlign w:val="subscript"/>
        </w:rPr>
        <w:t>3</w:t>
      </w:r>
      <w:r w:rsidR="00B774E6" w:rsidRPr="00DD6EA4">
        <w:rPr>
          <w:vertAlign w:val="superscript"/>
        </w:rPr>
        <w:t>-</w:t>
      </w:r>
      <w:r w:rsidR="00B774E6" w:rsidRPr="00DD6EA4">
        <w:t>, PO</w:t>
      </w:r>
      <w:r w:rsidR="00B774E6" w:rsidRPr="00DD6EA4">
        <w:rPr>
          <w:vertAlign w:val="subscript"/>
        </w:rPr>
        <w:t>4</w:t>
      </w:r>
      <w:r w:rsidR="00B774E6" w:rsidRPr="00DD6EA4">
        <w:rPr>
          <w:vertAlign w:val="superscript"/>
        </w:rPr>
        <w:t>3-</w:t>
      </w:r>
      <w:r w:rsidR="00B774E6" w:rsidRPr="00DD6EA4">
        <w:t>) khá thấp và nằm trong giới hạn cho phép của QCVN 08-MT:2015/BTNMT - Quy chuẩn kỹ thuật quốc gia về chất lượng nước mặt.</w:t>
      </w:r>
    </w:p>
    <w:p w14:paraId="62D09A66" w14:textId="57FBD2DF" w:rsidR="00EF1D9F" w:rsidRPr="00DD6EA4" w:rsidRDefault="00032A4E" w:rsidP="00F866CB">
      <w:pPr>
        <w:tabs>
          <w:tab w:val="left" w:pos="567"/>
          <w:tab w:val="left" w:pos="709"/>
        </w:tabs>
        <w:spacing w:before="120" w:after="120" w:line="240" w:lineRule="auto"/>
        <w:jc w:val="both"/>
      </w:pPr>
      <w:r w:rsidRPr="00DD6EA4">
        <w:rPr>
          <w:b/>
          <w:bCs/>
        </w:rPr>
        <w:tab/>
      </w:r>
      <w:r w:rsidRPr="00DD6EA4">
        <w:rPr>
          <w:i/>
          <w:iCs/>
        </w:rPr>
        <w:t xml:space="preserve">- </w:t>
      </w:r>
      <w:r w:rsidR="00B774E6" w:rsidRPr="00DD6EA4">
        <w:rPr>
          <w:i/>
          <w:iCs/>
        </w:rPr>
        <w:t>Nhóm chỉ tiêu kim loại</w:t>
      </w:r>
      <w:r w:rsidR="00B774E6" w:rsidRPr="00DD6EA4">
        <w:rPr>
          <w:i/>
          <w:iCs/>
          <w:spacing w:val="-10"/>
        </w:rPr>
        <w:t xml:space="preserve"> </w:t>
      </w:r>
      <w:r w:rsidR="00B774E6" w:rsidRPr="00DD6EA4">
        <w:rPr>
          <w:i/>
          <w:iCs/>
        </w:rPr>
        <w:t>nặng</w:t>
      </w:r>
      <w:r w:rsidRPr="00DD6EA4">
        <w:rPr>
          <w:i/>
          <w:iCs/>
        </w:rPr>
        <w:t>:</w:t>
      </w:r>
      <w:r w:rsidRPr="00DD6EA4">
        <w:rPr>
          <w:b/>
          <w:bCs/>
        </w:rPr>
        <w:t xml:space="preserve"> </w:t>
      </w:r>
      <w:r w:rsidR="00B774E6" w:rsidRPr="00DD6EA4">
        <w:t>Hầu hết nhóm chi tiêu kim loại đều nằm dưới quy chuẩn cho phép nhiều lần, có vị trí nằm ngoài giới hạn phát hiện của phương pháp</w:t>
      </w:r>
    </w:p>
    <w:p w14:paraId="33D2DBC1" w14:textId="1A23D02E" w:rsidR="00B774E6" w:rsidRPr="00DD6EA4" w:rsidRDefault="00032A4E" w:rsidP="00F866CB">
      <w:pPr>
        <w:tabs>
          <w:tab w:val="left" w:pos="567"/>
          <w:tab w:val="left" w:pos="709"/>
        </w:tabs>
        <w:spacing w:before="120" w:after="120" w:line="240" w:lineRule="auto"/>
        <w:jc w:val="both"/>
      </w:pPr>
      <w:r w:rsidRPr="00DD6EA4">
        <w:rPr>
          <w:b/>
          <w:bCs/>
        </w:rPr>
        <w:tab/>
      </w:r>
      <w:r w:rsidRPr="00DD6EA4">
        <w:rPr>
          <w:i/>
          <w:iCs/>
        </w:rPr>
        <w:t xml:space="preserve">- </w:t>
      </w:r>
      <w:r w:rsidR="00B774E6" w:rsidRPr="00DD6EA4">
        <w:rPr>
          <w:i/>
          <w:iCs/>
        </w:rPr>
        <w:t>Nhóm chỉ tiêu vi</w:t>
      </w:r>
      <w:r w:rsidR="00B774E6" w:rsidRPr="00DD6EA4">
        <w:rPr>
          <w:i/>
          <w:iCs/>
          <w:spacing w:val="-6"/>
        </w:rPr>
        <w:t xml:space="preserve"> </w:t>
      </w:r>
      <w:r w:rsidR="00B774E6" w:rsidRPr="00DD6EA4">
        <w:rPr>
          <w:i/>
          <w:iCs/>
        </w:rPr>
        <w:t>sinh</w:t>
      </w:r>
      <w:r w:rsidRPr="00DD6EA4">
        <w:rPr>
          <w:i/>
          <w:iCs/>
        </w:rPr>
        <w:t>:</w:t>
      </w:r>
      <w:bookmarkStart w:id="176" w:name="_bookmark76"/>
      <w:bookmarkEnd w:id="176"/>
      <w:r w:rsidRPr="00DD6EA4">
        <w:rPr>
          <w:b/>
          <w:bCs/>
        </w:rPr>
        <w:t xml:space="preserve"> </w:t>
      </w:r>
      <w:r w:rsidR="00B774E6" w:rsidRPr="00DD6EA4">
        <w:t>Chỉ tiêu Coliform trong nước mặt có kết quả qua 02 lần đo, qua các năm và</w:t>
      </w:r>
      <w:r w:rsidR="003B7974" w:rsidRPr="00DD6EA4">
        <w:t xml:space="preserve"> </w:t>
      </w:r>
      <w:r w:rsidR="00B774E6" w:rsidRPr="00DD6EA4">
        <w:t>tại các vị trí cho thấy, từ năm 2016 đến năm 2020 tại các vị trí đo nồng độ Coliform đều thấp hơn giới hạn cho phép nhiều lần của QCVN 08- MT:2015/BTNMT - Quy chuẩn kỹ thuật quốc gia về chất lượng nước mặt.</w:t>
      </w:r>
      <w:r w:rsidRPr="00DD6EA4">
        <w:t xml:space="preserve"> </w:t>
      </w:r>
      <w:r w:rsidR="00B774E6" w:rsidRPr="00DD6EA4">
        <w:t>Hàm lượng Coliform trong môi trường nước mặt có xu hướng tăng vào nữa sau của chu kỳ đánh giá, tại các vi trí NM6 đến NM13, hàm lượng Coliform cao hơn nhiều tại các vị trí còn lại vì đây là các vị trí tiếp nhận một phần nước thải bệnh viện, bến xe trung tâm hoặc các kênh ao nước tù, điều kiện phát triển Coliform thuận lợi, Vậy nên tại các vị trí này hàm lượng Coliform cao hơn các vị trí khác của 02 đợt quan trắc.</w:t>
      </w:r>
    </w:p>
    <w:p w14:paraId="3041A908" w14:textId="37F81288" w:rsidR="00F866CB" w:rsidRPr="00DD6EA4" w:rsidRDefault="00F866CB" w:rsidP="00F866CB">
      <w:pPr>
        <w:tabs>
          <w:tab w:val="left" w:pos="567"/>
        </w:tabs>
        <w:spacing w:before="120" w:after="120" w:line="240" w:lineRule="auto"/>
        <w:jc w:val="both"/>
        <w:rPr>
          <w:u w:val="single"/>
          <w:lang w:val="en-US"/>
        </w:rPr>
      </w:pPr>
      <w:bookmarkStart w:id="177" w:name="_bookmark78"/>
      <w:bookmarkEnd w:id="177"/>
      <w:r w:rsidRPr="00DD6EA4">
        <w:rPr>
          <w:u w:val="single"/>
          <w:lang w:val="en-US"/>
        </w:rPr>
        <w:t xml:space="preserve">4.2.2.2. Nước ngầm </w:t>
      </w:r>
    </w:p>
    <w:p w14:paraId="020C5CE6" w14:textId="3D46353B" w:rsidR="00F11E4E" w:rsidRPr="00DD6EA4" w:rsidRDefault="00EF1D9F" w:rsidP="00152C15">
      <w:pPr>
        <w:tabs>
          <w:tab w:val="left" w:pos="567"/>
        </w:tabs>
        <w:spacing w:before="120" w:after="120" w:line="240" w:lineRule="auto"/>
        <w:jc w:val="both"/>
        <w:rPr>
          <w:lang w:val="en-US" w:bidi="en-US"/>
        </w:rPr>
      </w:pPr>
      <w:r w:rsidRPr="00DD6EA4">
        <w:rPr>
          <w:lang w:val="en-US" w:bidi="en-US"/>
        </w:rPr>
        <w:tab/>
      </w:r>
      <w:r w:rsidR="00F11E4E" w:rsidRPr="00DD6EA4">
        <w:rPr>
          <w:lang w:val="en-US" w:bidi="en-US"/>
        </w:rPr>
        <w:t>Hiện trạng môi trường nước</w:t>
      </w:r>
      <w:r w:rsidR="009B38C0" w:rsidRPr="00DD6EA4">
        <w:rPr>
          <w:lang w:val="en-US" w:bidi="en-US"/>
        </w:rPr>
        <w:t xml:space="preserve"> ngầm</w:t>
      </w:r>
      <w:r w:rsidR="00F11E4E" w:rsidRPr="00DD6EA4">
        <w:rPr>
          <w:lang w:val="en-US" w:bidi="en-US"/>
        </w:rPr>
        <w:t xml:space="preserve"> ở tỉnh Lai Châu đã có hiện tượng nhiễm Coliform. Các yếu tố tự nhiên </w:t>
      </w:r>
      <w:r w:rsidR="00A27F8C" w:rsidRPr="00DD6EA4">
        <w:rPr>
          <w:lang w:val="en-US" w:bidi="en-US"/>
        </w:rPr>
        <w:t xml:space="preserve">chủ yếu </w:t>
      </w:r>
      <w:r w:rsidR="00F11E4E" w:rsidRPr="00DD6EA4">
        <w:rPr>
          <w:lang w:val="en-US" w:bidi="en-US"/>
        </w:rPr>
        <w:t>làm biến đổi chất lượng nước</w:t>
      </w:r>
      <w:r w:rsidR="00A27F8C" w:rsidRPr="00DD6EA4">
        <w:rPr>
          <w:lang w:val="en-US" w:bidi="en-US"/>
        </w:rPr>
        <w:t>, gồm</w:t>
      </w:r>
      <w:r w:rsidR="00F11E4E" w:rsidRPr="00DD6EA4">
        <w:rPr>
          <w:lang w:val="en-US" w:bidi="en-US"/>
        </w:rPr>
        <w:t>:</w:t>
      </w:r>
      <w:r w:rsidR="00A27F8C" w:rsidRPr="00DD6EA4">
        <w:rPr>
          <w:lang w:val="en-US" w:bidi="en-US"/>
        </w:rPr>
        <w:t xml:space="preserve"> (i)</w:t>
      </w:r>
      <w:r w:rsidR="00F11E4E" w:rsidRPr="00DD6EA4">
        <w:rPr>
          <w:lang w:val="en-US" w:bidi="en-US"/>
        </w:rPr>
        <w:t xml:space="preserve"> </w:t>
      </w:r>
      <w:r w:rsidR="00F11E4E" w:rsidRPr="00DD6EA4">
        <w:rPr>
          <w:lang w:val="en-US" w:bidi="en-US"/>
        </w:rPr>
        <w:lastRenderedPageBreak/>
        <w:t xml:space="preserve">Mưa bão gây ngập úng, gây ra hiện tượng xâm nhập các chất bẩn từ trên bề mặt xuống nước </w:t>
      </w:r>
      <w:r w:rsidR="00A06F9E" w:rsidRPr="00DD6EA4">
        <w:rPr>
          <w:lang w:val="en-US" w:bidi="en-US"/>
        </w:rPr>
        <w:t>ngầm</w:t>
      </w:r>
      <w:r w:rsidR="00A27F8C" w:rsidRPr="00DD6EA4">
        <w:rPr>
          <w:lang w:val="en-US" w:bidi="en-US"/>
        </w:rPr>
        <w:t>; và (ii)</w:t>
      </w:r>
      <w:r w:rsidR="00F11E4E" w:rsidRPr="00DD6EA4">
        <w:rPr>
          <w:lang w:val="en-US" w:bidi="en-US"/>
        </w:rPr>
        <w:t xml:space="preserve"> Bản thân đất đá chứa nước có chứa các hợp chất gây ô nhiễm cho nước </w:t>
      </w:r>
      <w:r w:rsidR="00A06F9E" w:rsidRPr="00DD6EA4">
        <w:rPr>
          <w:lang w:val="en-US" w:bidi="en-US"/>
        </w:rPr>
        <w:t>ngầm</w:t>
      </w:r>
      <w:r w:rsidR="00F11E4E" w:rsidRPr="00DD6EA4">
        <w:rPr>
          <w:lang w:val="en-US" w:bidi="en-US"/>
        </w:rPr>
        <w:t xml:space="preserve"> (Mangan, sắt ...).</w:t>
      </w:r>
      <w:r w:rsidR="00AD3F36" w:rsidRPr="00DD6EA4">
        <w:rPr>
          <w:lang w:val="en-US" w:bidi="en-US"/>
        </w:rPr>
        <w:t xml:space="preserve"> Bên cạnh đó còn có các yếu tố khác như:</w:t>
      </w:r>
    </w:p>
    <w:p w14:paraId="2F549981" w14:textId="46BCF630" w:rsidR="00F11E4E" w:rsidRPr="00DD6EA4" w:rsidRDefault="00EF1D9F" w:rsidP="00152C15">
      <w:pPr>
        <w:tabs>
          <w:tab w:val="left" w:pos="567"/>
        </w:tabs>
        <w:spacing w:before="120" w:after="120" w:line="240" w:lineRule="auto"/>
        <w:jc w:val="both"/>
        <w:rPr>
          <w:lang w:val="en-US" w:bidi="en-US"/>
        </w:rPr>
      </w:pPr>
      <w:r w:rsidRPr="00DD6EA4">
        <w:rPr>
          <w:lang w:val="en-US" w:bidi="en-US"/>
        </w:rPr>
        <w:tab/>
      </w:r>
      <w:r w:rsidR="00AD3F36" w:rsidRPr="00DD6EA4">
        <w:rPr>
          <w:lang w:val="en-US" w:bidi="en-US"/>
        </w:rPr>
        <w:t>-</w:t>
      </w:r>
      <w:r w:rsidR="00F11E4E" w:rsidRPr="00DD6EA4">
        <w:rPr>
          <w:lang w:val="en-US" w:bidi="en-US"/>
        </w:rPr>
        <w:t xml:space="preserve"> Nước thải, rác thải công nghiệp trong khai thác khoáng sản: Các ngành sản xuất này đã và đang mang lại những nguồn lợi không nhỏ cho địa phương. Song bên cạnh đó chúng đã và đang thải ra môi trường tự nhiên các loại rác thải rắn và lỏng, vào các kênh dẫn, ao hồ hoặc nền đất tự nhiên trong vùng.</w:t>
      </w:r>
    </w:p>
    <w:p w14:paraId="5B91BB50" w14:textId="7FF7063B" w:rsidR="00F11E4E" w:rsidRPr="00DD6EA4" w:rsidRDefault="00EF1D9F" w:rsidP="00152C15">
      <w:pPr>
        <w:tabs>
          <w:tab w:val="left" w:pos="567"/>
        </w:tabs>
        <w:spacing w:before="120" w:after="120" w:line="240" w:lineRule="auto"/>
        <w:jc w:val="both"/>
        <w:rPr>
          <w:lang w:val="en-US" w:bidi="en-US"/>
        </w:rPr>
      </w:pPr>
      <w:r w:rsidRPr="00DD6EA4">
        <w:rPr>
          <w:lang w:val="en-US" w:bidi="en-US"/>
        </w:rPr>
        <w:tab/>
      </w:r>
      <w:r w:rsidR="00AD3F36" w:rsidRPr="00DD6EA4">
        <w:rPr>
          <w:lang w:val="en-US" w:bidi="en-US"/>
        </w:rPr>
        <w:t>-</w:t>
      </w:r>
      <w:r w:rsidR="00F11E4E" w:rsidRPr="00DD6EA4">
        <w:rPr>
          <w:lang w:val="en-US" w:bidi="en-US"/>
        </w:rPr>
        <w:t xml:space="preserve"> Nước thải, rác thải sinh hoạt: là một trong những nguyên nhân quan trọng gây suy giảm chất lượng nước </w:t>
      </w:r>
      <w:r w:rsidR="00A06F9E" w:rsidRPr="00DD6EA4">
        <w:rPr>
          <w:lang w:val="en-US" w:bidi="en-US"/>
        </w:rPr>
        <w:t>ngầm</w:t>
      </w:r>
      <w:r w:rsidR="00F11E4E" w:rsidRPr="00DD6EA4">
        <w:rPr>
          <w:lang w:val="en-US" w:bidi="en-US"/>
        </w:rPr>
        <w:t xml:space="preserve">. Những vùng điển hình nước </w:t>
      </w:r>
      <w:r w:rsidR="00A06F9E" w:rsidRPr="00DD6EA4">
        <w:rPr>
          <w:lang w:val="en-US" w:bidi="en-US"/>
        </w:rPr>
        <w:t>ngầm</w:t>
      </w:r>
      <w:r w:rsidR="00F11E4E" w:rsidRPr="00DD6EA4">
        <w:rPr>
          <w:lang w:val="en-US" w:bidi="en-US"/>
        </w:rPr>
        <w:t xml:space="preserve"> bị ảnh hưởng như: khu vực thành phố Lai Châu, các thị trấn là nơi có mật độ dân cư lớn. Nước và rác thải do sinh hoạt của con người chảy tràn trên mặt đất hoặc xả theo mương máng ra các dòng mặt của khu vực. Nước và rác thải của các khu vực dân cư, các khu du lịch và dịch vụ, đặc biệt là chất thải của các bệnh viện, cơ sở y tế... bao gồm một lượng lớn các chất hữu cơ, các loại cặn vô cơ và vô số các vi khuẩn gây bệnh. Các loại chất độc hại này theo mương máng ra các dòng mặt rồi ngấm xuống tầng nước </w:t>
      </w:r>
      <w:r w:rsidR="00A06F9E" w:rsidRPr="00DD6EA4">
        <w:rPr>
          <w:lang w:val="en-US" w:bidi="en-US"/>
        </w:rPr>
        <w:t>ngầm</w:t>
      </w:r>
      <w:r w:rsidR="00F11E4E" w:rsidRPr="00DD6EA4">
        <w:rPr>
          <w:lang w:val="en-US" w:bidi="en-US"/>
        </w:rPr>
        <w:t xml:space="preserve"> và làm biến đổi chất lượng nước </w:t>
      </w:r>
      <w:r w:rsidR="00A06F9E" w:rsidRPr="00DD6EA4">
        <w:rPr>
          <w:lang w:val="en-US" w:bidi="en-US"/>
        </w:rPr>
        <w:t>ngầm</w:t>
      </w:r>
      <w:r w:rsidR="00F11E4E" w:rsidRPr="00DD6EA4">
        <w:rPr>
          <w:lang w:val="en-US" w:bidi="en-US"/>
        </w:rPr>
        <w:t>.</w:t>
      </w:r>
    </w:p>
    <w:p w14:paraId="105C6716" w14:textId="01043FB0" w:rsidR="00B774E6" w:rsidRPr="00DD6EA4" w:rsidRDefault="00EF1D9F" w:rsidP="00152C15">
      <w:pPr>
        <w:tabs>
          <w:tab w:val="left" w:pos="567"/>
        </w:tabs>
        <w:spacing w:before="120" w:after="120" w:line="240" w:lineRule="auto"/>
        <w:jc w:val="both"/>
        <w:rPr>
          <w:lang w:val="en-US" w:bidi="en-US"/>
        </w:rPr>
      </w:pPr>
      <w:r w:rsidRPr="00DD6EA4">
        <w:rPr>
          <w:lang w:val="en-US" w:bidi="en-US"/>
        </w:rPr>
        <w:tab/>
      </w:r>
      <w:r w:rsidR="00AD3F36" w:rsidRPr="00DD6EA4">
        <w:rPr>
          <w:lang w:val="en-US" w:bidi="en-US"/>
        </w:rPr>
        <w:t>-</w:t>
      </w:r>
      <w:r w:rsidR="00F11E4E" w:rsidRPr="00DD6EA4">
        <w:rPr>
          <w:lang w:val="en-US" w:bidi="en-US"/>
        </w:rPr>
        <w:t xml:space="preserve"> Do các sản phẩm dư thừa trong sản xuất nông nghiệp, lâm nghiệp: Trong sản xuất nông lâm nghiệp người nông dân với nghề trồng lúa nước, thu hái chè là chủ yếu, họ phải tưới và bón ruộng, nương bằng các loại phân hóa học, phân chuồng để tăng độ phì nhiêu của đất. Đồng thời để đạt năng suất cao trong sản xuất nông nghiệp, người nông dân đã sử dụng các loại thuốc trừ sâu, diệt cỏ, thuốc bảo vệ thực vật, chính phần dư thừa của các loại phân và hóa chất đó đã làm biến đổi chất lượng của nước </w:t>
      </w:r>
      <w:r w:rsidR="00A06F9E" w:rsidRPr="00DD6EA4">
        <w:rPr>
          <w:lang w:val="en-US" w:bidi="en-US"/>
        </w:rPr>
        <w:t>ngầm</w:t>
      </w:r>
      <w:r w:rsidR="00F11E4E" w:rsidRPr="00DD6EA4">
        <w:rPr>
          <w:lang w:val="en-US" w:bidi="en-US"/>
        </w:rPr>
        <w:t>.</w:t>
      </w:r>
    </w:p>
    <w:p w14:paraId="11FB31B1" w14:textId="696C196C" w:rsidR="001F037D" w:rsidRPr="00DD6EA4" w:rsidRDefault="00AD3F36" w:rsidP="00152C15">
      <w:pPr>
        <w:pStyle w:val="Binhthngbang"/>
        <w:tabs>
          <w:tab w:val="left" w:pos="567"/>
        </w:tabs>
        <w:spacing w:before="120" w:after="120" w:line="240" w:lineRule="auto"/>
        <w:jc w:val="both"/>
        <w:rPr>
          <w:sz w:val="28"/>
          <w:szCs w:val="28"/>
          <w:lang w:val="en-US" w:bidi="en-US"/>
        </w:rPr>
      </w:pPr>
      <w:r w:rsidRPr="00DD6EA4">
        <w:rPr>
          <w:b/>
          <w:bCs w:val="0"/>
          <w:sz w:val="28"/>
          <w:szCs w:val="28"/>
          <w:lang w:bidi="en-US"/>
        </w:rPr>
        <w:tab/>
      </w:r>
      <w:r w:rsidR="00294289" w:rsidRPr="00DD6EA4">
        <w:rPr>
          <w:i/>
          <w:iCs/>
          <w:sz w:val="28"/>
          <w:szCs w:val="28"/>
          <w:lang w:bidi="en-US"/>
        </w:rPr>
        <w:t>Diễn biến ô nhiễm</w:t>
      </w:r>
      <w:r w:rsidRPr="00DD6EA4">
        <w:rPr>
          <w:i/>
          <w:iCs/>
          <w:sz w:val="28"/>
          <w:szCs w:val="28"/>
          <w:lang w:val="en-US" w:bidi="en-US"/>
        </w:rPr>
        <w:t>:</w:t>
      </w:r>
      <w:r w:rsidRPr="00DD6EA4">
        <w:rPr>
          <w:b/>
          <w:bCs w:val="0"/>
          <w:sz w:val="28"/>
          <w:szCs w:val="28"/>
          <w:lang w:val="en-US" w:bidi="en-US"/>
        </w:rPr>
        <w:t xml:space="preserve"> </w:t>
      </w:r>
      <w:r w:rsidR="00EE4291" w:rsidRPr="00DD6EA4">
        <w:rPr>
          <w:sz w:val="28"/>
          <w:szCs w:val="28"/>
          <w:lang w:val="en-US" w:bidi="en-US"/>
        </w:rPr>
        <w:t xml:space="preserve">Theo mạng lưới quan trắc môi trường được UBND tỉnh phê duyệt, Chi cục Bảo vệ môi trường đã tiến hành quan trắc chất lượng nước </w:t>
      </w:r>
      <w:r w:rsidR="00A06F9E" w:rsidRPr="00DD6EA4">
        <w:rPr>
          <w:sz w:val="28"/>
          <w:szCs w:val="28"/>
          <w:lang w:val="en-US" w:bidi="en-US"/>
        </w:rPr>
        <w:t>ngầm</w:t>
      </w:r>
      <w:r w:rsidR="00EE4291" w:rsidRPr="00DD6EA4">
        <w:rPr>
          <w:sz w:val="28"/>
          <w:szCs w:val="28"/>
          <w:lang w:val="en-US" w:bidi="en-US"/>
        </w:rPr>
        <w:t>: với 40 điểm</w:t>
      </w:r>
      <w:r w:rsidR="001F037D" w:rsidRPr="00DD6EA4">
        <w:rPr>
          <w:sz w:val="28"/>
          <w:szCs w:val="28"/>
          <w:lang w:val="en-US" w:bidi="en-US"/>
        </w:rPr>
        <w:t xml:space="preserve"> </w:t>
      </w:r>
      <w:r w:rsidR="00EE4291" w:rsidRPr="00DD6EA4">
        <w:rPr>
          <w:sz w:val="28"/>
          <w:szCs w:val="28"/>
          <w:lang w:val="en-US" w:bidi="en-US"/>
        </w:rPr>
        <w:t>trải dài trên địa bàn toàn tỉnh. Các chỉ tiêu phân tích được quy định tại QCVN 09- MT: 2015/BTNMT.</w:t>
      </w:r>
      <w:r w:rsidR="00E20391" w:rsidRPr="00DD6EA4">
        <w:rPr>
          <w:sz w:val="28"/>
          <w:szCs w:val="28"/>
          <w:lang w:val="en-US" w:bidi="en-US"/>
        </w:rPr>
        <w:t xml:space="preserve"> </w:t>
      </w:r>
      <w:r w:rsidR="001F037D" w:rsidRPr="00DD6EA4">
        <w:rPr>
          <w:sz w:val="28"/>
          <w:szCs w:val="28"/>
          <w:lang w:val="en-US" w:bidi="en-US"/>
        </w:rPr>
        <w:t>Kết quả nồng độ CaCO3 phân tích được từ năm 2016 đến 2020 tại các vị trí quan trắc hầu hết đều nhỏ hơn giới hạn phát hiện của phương pháp đo và dưới giới hạn cho phép theo QCVN 09-MT:2015/BTNMT.</w:t>
      </w:r>
      <w:r w:rsidR="00E20391" w:rsidRPr="00DD6EA4">
        <w:rPr>
          <w:sz w:val="28"/>
          <w:szCs w:val="28"/>
          <w:lang w:val="en-US" w:bidi="en-US"/>
        </w:rPr>
        <w:t xml:space="preserve"> </w:t>
      </w:r>
      <w:r w:rsidR="001F037D" w:rsidRPr="00DD6EA4">
        <w:rPr>
          <w:sz w:val="28"/>
          <w:szCs w:val="28"/>
          <w:lang w:val="en-US" w:bidi="en-US"/>
        </w:rPr>
        <w:t xml:space="preserve">Chỉ tiêu Coliform có kết quả qua 2 lần đo, qua các năm và tại các vị trí đều cho thấy, nồng độ Coliform trong nước </w:t>
      </w:r>
      <w:r w:rsidR="00A06F9E" w:rsidRPr="00DD6EA4">
        <w:rPr>
          <w:sz w:val="28"/>
          <w:szCs w:val="28"/>
          <w:lang w:val="en-US" w:bidi="en-US"/>
        </w:rPr>
        <w:t>ngầm</w:t>
      </w:r>
      <w:r w:rsidR="001F037D" w:rsidRPr="00DD6EA4">
        <w:rPr>
          <w:sz w:val="28"/>
          <w:szCs w:val="28"/>
          <w:lang w:val="en-US" w:bidi="en-US"/>
        </w:rPr>
        <w:t xml:space="preserve"> đều vượt QCVN cho phép đặc  biệt năm 2018, 2019, 2020 vượt QCVN từ 2 đến 8 lần.</w:t>
      </w:r>
      <w:r w:rsidRPr="00DD6EA4">
        <w:rPr>
          <w:sz w:val="28"/>
          <w:szCs w:val="28"/>
          <w:lang w:val="en-US" w:bidi="en-US"/>
        </w:rPr>
        <w:t xml:space="preserve"> </w:t>
      </w:r>
      <w:r w:rsidR="001F037D" w:rsidRPr="00DD6EA4">
        <w:rPr>
          <w:sz w:val="28"/>
          <w:szCs w:val="28"/>
          <w:lang w:val="en-US" w:bidi="en-US"/>
        </w:rPr>
        <w:t xml:space="preserve">Tại </w:t>
      </w:r>
      <w:r w:rsidR="00A06F9E" w:rsidRPr="00DD6EA4">
        <w:rPr>
          <w:sz w:val="28"/>
          <w:szCs w:val="28"/>
          <w:lang w:val="en-US" w:bidi="en-US"/>
        </w:rPr>
        <w:t>một số điểm quan trắc</w:t>
      </w:r>
      <w:r w:rsidR="001F037D" w:rsidRPr="00DD6EA4">
        <w:rPr>
          <w:sz w:val="28"/>
          <w:szCs w:val="28"/>
          <w:lang w:val="en-US" w:bidi="en-US"/>
        </w:rPr>
        <w:t xml:space="preserve"> hàm lượng Coliform có xu hướng tăng trong những năm cuối chu kỳ đánh giá, nguyên nhân có thể là do phát triển ngành chăn nuôi, người dân vùng nông thôn xây dựng các khu chăn nuôi gần các giếng nước nên nguồn nước </w:t>
      </w:r>
      <w:r w:rsidR="00A06F9E" w:rsidRPr="00DD6EA4">
        <w:rPr>
          <w:sz w:val="28"/>
          <w:szCs w:val="28"/>
          <w:lang w:val="en-US" w:bidi="en-US"/>
        </w:rPr>
        <w:t>ngầm</w:t>
      </w:r>
      <w:r w:rsidR="001F037D" w:rsidRPr="00DD6EA4">
        <w:rPr>
          <w:sz w:val="28"/>
          <w:szCs w:val="28"/>
          <w:lang w:val="en-US" w:bidi="en-US"/>
        </w:rPr>
        <w:t xml:space="preserve"> bị nhiễm coliform.</w:t>
      </w:r>
    </w:p>
    <w:p w14:paraId="3ADE108D" w14:textId="42F5C1F8" w:rsidR="001F037D" w:rsidRPr="00DD6EA4" w:rsidRDefault="004C6BCF" w:rsidP="00152C15">
      <w:pPr>
        <w:pStyle w:val="Binhthngbang"/>
        <w:tabs>
          <w:tab w:val="left" w:pos="567"/>
        </w:tabs>
        <w:spacing w:before="120" w:after="120" w:line="240" w:lineRule="auto"/>
        <w:jc w:val="both"/>
        <w:rPr>
          <w:sz w:val="28"/>
          <w:szCs w:val="28"/>
          <w:lang w:val="en-US" w:bidi="en-US"/>
        </w:rPr>
      </w:pPr>
      <w:r w:rsidRPr="00DD6EA4">
        <w:rPr>
          <w:sz w:val="28"/>
          <w:szCs w:val="28"/>
          <w:lang w:val="en-US" w:bidi="en-US"/>
        </w:rPr>
        <w:tab/>
        <w:t>K</w:t>
      </w:r>
      <w:r w:rsidR="001F037D" w:rsidRPr="00DD6EA4">
        <w:rPr>
          <w:sz w:val="28"/>
          <w:szCs w:val="28"/>
          <w:lang w:val="en-US" w:bidi="en-US"/>
        </w:rPr>
        <w:t xml:space="preserve">ết quả phân tích chất lượng nước </w:t>
      </w:r>
      <w:r w:rsidR="00A06F9E" w:rsidRPr="00DD6EA4">
        <w:rPr>
          <w:sz w:val="28"/>
          <w:szCs w:val="28"/>
          <w:lang w:val="en-US" w:bidi="en-US"/>
        </w:rPr>
        <w:t>ngầm</w:t>
      </w:r>
      <w:r w:rsidR="001F037D" w:rsidRPr="00DD6EA4">
        <w:rPr>
          <w:sz w:val="28"/>
          <w:szCs w:val="28"/>
          <w:lang w:val="en-US" w:bidi="en-US"/>
        </w:rPr>
        <w:t xml:space="preserve"> so sánh với Quy chuẩn Việt Nam QCVN 09-MT:2015/BTNMT cho thấy, đa số các chỉ tiêu đều nằm trong giới hạn Quy chuẩn cho phép, riêng kết quả phân tích coliform tại tất cả các vị trí quan trắc đều vượt QCVN. Do đặc điểm của người dân vùng nông thôn thường xây dựng các khu chăn nuôi gần các giếng nước nên nguồn nước </w:t>
      </w:r>
      <w:r w:rsidR="00A06F9E" w:rsidRPr="00DD6EA4">
        <w:rPr>
          <w:sz w:val="28"/>
          <w:szCs w:val="28"/>
          <w:lang w:val="en-US" w:bidi="en-US"/>
        </w:rPr>
        <w:t>ngầm</w:t>
      </w:r>
      <w:r w:rsidR="001F037D" w:rsidRPr="00DD6EA4">
        <w:rPr>
          <w:sz w:val="28"/>
          <w:szCs w:val="28"/>
          <w:lang w:val="en-US" w:bidi="en-US"/>
        </w:rPr>
        <w:t xml:space="preserve"> bị nhiễm coliform.</w:t>
      </w:r>
      <w:r w:rsidRPr="00DD6EA4">
        <w:rPr>
          <w:sz w:val="28"/>
          <w:szCs w:val="28"/>
          <w:lang w:val="en-US" w:bidi="en-US"/>
        </w:rPr>
        <w:t xml:space="preserve"> </w:t>
      </w:r>
      <w:r w:rsidR="001F037D" w:rsidRPr="00DD6EA4">
        <w:rPr>
          <w:sz w:val="28"/>
          <w:szCs w:val="28"/>
          <w:lang w:val="en-US" w:bidi="en-US"/>
        </w:rPr>
        <w:t xml:space="preserve">Kết quả quan trắc so sánh giữa các năm với QCVN 09-MT:2015/BTNMT - Quy </w:t>
      </w:r>
      <w:r w:rsidR="001F037D" w:rsidRPr="00DD6EA4">
        <w:rPr>
          <w:sz w:val="28"/>
          <w:szCs w:val="28"/>
          <w:lang w:val="en-US" w:bidi="en-US"/>
        </w:rPr>
        <w:lastRenderedPageBreak/>
        <w:t xml:space="preserve">chuẩn kỹ thuật quốc gia về chất lượng nước </w:t>
      </w:r>
      <w:r w:rsidR="00A06F9E" w:rsidRPr="00DD6EA4">
        <w:rPr>
          <w:sz w:val="28"/>
          <w:szCs w:val="28"/>
          <w:lang w:val="en-US" w:bidi="en-US"/>
        </w:rPr>
        <w:t>ngầm</w:t>
      </w:r>
      <w:r w:rsidR="001F037D" w:rsidRPr="00DD6EA4">
        <w:rPr>
          <w:sz w:val="28"/>
          <w:szCs w:val="28"/>
          <w:lang w:val="en-US" w:bidi="en-US"/>
        </w:rPr>
        <w:t xml:space="preserve"> cho thấy, phần lớn các chỉ tiêu phân tích đều nằm trong giới hạn Quy chuẩn cho phép.</w:t>
      </w:r>
    </w:p>
    <w:p w14:paraId="4B2305A0" w14:textId="28C720A7" w:rsidR="00152C15" w:rsidRPr="00DD6EA4" w:rsidRDefault="00A06F9E" w:rsidP="00507589">
      <w:pPr>
        <w:tabs>
          <w:tab w:val="left" w:pos="567"/>
        </w:tabs>
        <w:spacing w:before="120" w:after="120" w:line="240" w:lineRule="auto"/>
        <w:jc w:val="both"/>
        <w:rPr>
          <w:b/>
          <w:bCs/>
          <w:i/>
          <w:iCs/>
          <w:lang w:val="en-US"/>
        </w:rPr>
      </w:pPr>
      <w:r w:rsidRPr="00DD6EA4">
        <w:rPr>
          <w:lang w:val="en-US" w:bidi="en-US"/>
        </w:rPr>
        <w:tab/>
      </w:r>
      <w:bookmarkStart w:id="178" w:name="_Toc72310768"/>
      <w:r w:rsidR="00152C15" w:rsidRPr="00DD6EA4">
        <w:rPr>
          <w:bCs/>
          <w:i/>
          <w:iCs/>
          <w:lang w:val="en-US"/>
        </w:rPr>
        <w:t>4.2.3. Môi trường không khí</w:t>
      </w:r>
      <w:bookmarkEnd w:id="178"/>
      <w:r w:rsidR="00152C15" w:rsidRPr="00DD6EA4">
        <w:rPr>
          <w:bCs/>
          <w:i/>
          <w:iCs/>
          <w:lang w:val="en-US"/>
        </w:rPr>
        <w:t xml:space="preserve"> </w:t>
      </w:r>
    </w:p>
    <w:p w14:paraId="199BB5E7" w14:textId="3774A8E3" w:rsidR="00152C15" w:rsidRPr="00DD6EA4" w:rsidRDefault="00152C15" w:rsidP="00152C15">
      <w:pPr>
        <w:tabs>
          <w:tab w:val="left" w:pos="567"/>
        </w:tabs>
        <w:spacing w:before="120" w:after="120" w:line="240" w:lineRule="auto"/>
        <w:jc w:val="both"/>
        <w:rPr>
          <w:u w:val="single"/>
          <w:lang w:val="en-US"/>
        </w:rPr>
      </w:pPr>
      <w:r w:rsidRPr="00DD6EA4">
        <w:rPr>
          <w:u w:val="single"/>
          <w:lang w:val="en-US"/>
        </w:rPr>
        <w:t>4.2.</w:t>
      </w:r>
      <w:r w:rsidR="00D04C5F" w:rsidRPr="00DD6EA4">
        <w:rPr>
          <w:u w:val="single"/>
          <w:lang w:val="en-US"/>
        </w:rPr>
        <w:t>3</w:t>
      </w:r>
      <w:r w:rsidRPr="00DD6EA4">
        <w:rPr>
          <w:u w:val="single"/>
          <w:lang w:val="en-US"/>
        </w:rPr>
        <w:t xml:space="preserve">.1. </w:t>
      </w:r>
      <w:r w:rsidR="00D04C5F" w:rsidRPr="00DD6EA4">
        <w:rPr>
          <w:u w:val="single"/>
          <w:lang w:val="en-US"/>
        </w:rPr>
        <w:t>Từ hoạt động giao thông vận tải</w:t>
      </w:r>
      <w:r w:rsidRPr="00DD6EA4">
        <w:rPr>
          <w:u w:val="single"/>
          <w:lang w:val="en-US"/>
        </w:rPr>
        <w:t xml:space="preserve"> </w:t>
      </w:r>
    </w:p>
    <w:p w14:paraId="62835689" w14:textId="7B0E6267" w:rsidR="00675388" w:rsidRPr="00DD6EA4" w:rsidRDefault="00D04C5F" w:rsidP="00D04C5F">
      <w:pPr>
        <w:tabs>
          <w:tab w:val="left" w:pos="567"/>
        </w:tabs>
        <w:spacing w:before="120" w:after="120" w:line="240" w:lineRule="auto"/>
        <w:jc w:val="both"/>
        <w:rPr>
          <w:lang w:val="en-US" w:bidi="en-US"/>
        </w:rPr>
      </w:pPr>
      <w:r w:rsidRPr="00DD6EA4">
        <w:rPr>
          <w:lang w:val="en-US" w:bidi="en-US"/>
        </w:rPr>
        <w:tab/>
      </w:r>
      <w:r w:rsidR="00675388" w:rsidRPr="00DD6EA4">
        <w:rPr>
          <w:lang w:val="en-US" w:bidi="en-US"/>
        </w:rPr>
        <w:t>Sự phát triển</w:t>
      </w:r>
      <w:r w:rsidRPr="00DD6EA4">
        <w:rPr>
          <w:lang w:val="en-US" w:bidi="en-US"/>
        </w:rPr>
        <w:t xml:space="preserve"> kinh tế - xã hội</w:t>
      </w:r>
      <w:r w:rsidR="00675388" w:rsidRPr="00DD6EA4">
        <w:rPr>
          <w:lang w:val="en-US" w:bidi="en-US"/>
        </w:rPr>
        <w:t xml:space="preserve"> đi kèm với sự tăng trưởng của các phương tiện giao thông. Đến nay tỉnh Lai Châu đã có 05 tuyến quốc lộ chạy qua với tổng chiều dài 318,57 km; tỉnh lộ có 04 tuyến chạy qua với tổng chiều dài 216 km; đường chuyên dùng</w:t>
      </w:r>
      <w:r w:rsidR="00675388" w:rsidRPr="00DD6EA4">
        <w:rPr>
          <w:i/>
          <w:lang w:val="en-US" w:bidi="en-US"/>
        </w:rPr>
        <w:t xml:space="preserve">: </w:t>
      </w:r>
      <w:r w:rsidR="00675388" w:rsidRPr="00DD6EA4">
        <w:rPr>
          <w:lang w:val="en-US" w:bidi="en-US"/>
        </w:rPr>
        <w:t>có 151,2 km thuộc địa bàn 2 huyện Phong Thổ và Mường Tè; Đường đô thị 31 km; đường huyện, xã và liên xã, có tổng chiều dài 912,5 km; đường thôn bản, dân sinh tổng chiều dài 1458,9 km. Toàn tỉnh hiện có 03 bến xe, gồm: bến xe khách tỉnh (</w:t>
      </w:r>
      <w:r w:rsidR="00675388" w:rsidRPr="00DD6EA4">
        <w:rPr>
          <w:i/>
          <w:lang w:val="en-US" w:bidi="en-US"/>
        </w:rPr>
        <w:t>diện tích 10.638 m</w:t>
      </w:r>
      <w:r w:rsidR="00675388" w:rsidRPr="00DD6EA4">
        <w:rPr>
          <w:i/>
          <w:vertAlign w:val="superscript"/>
          <w:lang w:val="en-US" w:bidi="en-US"/>
        </w:rPr>
        <w:t>2</w:t>
      </w:r>
      <w:r w:rsidR="00675388" w:rsidRPr="00DD6EA4">
        <w:rPr>
          <w:lang w:val="en-US" w:bidi="en-US"/>
        </w:rPr>
        <w:t>), bến xe huyện Than Uyên (</w:t>
      </w:r>
      <w:r w:rsidR="00675388" w:rsidRPr="00DD6EA4">
        <w:rPr>
          <w:i/>
          <w:lang w:val="en-US" w:bidi="en-US"/>
        </w:rPr>
        <w:t>diện tích 1.500 m</w:t>
      </w:r>
      <w:r w:rsidR="00675388" w:rsidRPr="00DD6EA4">
        <w:rPr>
          <w:i/>
          <w:vertAlign w:val="superscript"/>
          <w:lang w:val="en-US" w:bidi="en-US"/>
        </w:rPr>
        <w:t>2</w:t>
      </w:r>
      <w:r w:rsidR="00675388" w:rsidRPr="00DD6EA4">
        <w:rPr>
          <w:lang w:val="en-US" w:bidi="en-US"/>
        </w:rPr>
        <w:t>) và bến xe huyện Mường Tè.</w:t>
      </w:r>
    </w:p>
    <w:p w14:paraId="6849272C" w14:textId="3743ABED" w:rsidR="00675388" w:rsidRPr="00DD6EA4" w:rsidRDefault="00A06F9E" w:rsidP="00D04C5F">
      <w:pPr>
        <w:tabs>
          <w:tab w:val="left" w:pos="567"/>
        </w:tabs>
        <w:spacing w:before="120" w:after="120" w:line="240" w:lineRule="auto"/>
        <w:jc w:val="both"/>
        <w:rPr>
          <w:lang w:val="en-US" w:bidi="en-US"/>
        </w:rPr>
      </w:pPr>
      <w:r w:rsidRPr="00DD6EA4">
        <w:rPr>
          <w:lang w:val="en-US" w:bidi="en-US"/>
        </w:rPr>
        <w:tab/>
      </w:r>
      <w:r w:rsidR="00675388" w:rsidRPr="00DD6EA4">
        <w:rPr>
          <w:lang w:val="en-US" w:bidi="en-US"/>
        </w:rPr>
        <w:t>Tuy nhiên cơ sở hạ tầng giao thông nói chung còn thấp, đường quanh co có nhiều khúc cua gấp, độ dốc lớn, ý thức người tham gia giao thông chưa cao,... dẫn đến lượng khí độc hại như CO, SO</w:t>
      </w:r>
      <w:r w:rsidR="00675388" w:rsidRPr="00DD6EA4">
        <w:rPr>
          <w:vertAlign w:val="subscript"/>
          <w:lang w:val="en-US" w:bidi="en-US"/>
        </w:rPr>
        <w:t>2</w:t>
      </w:r>
      <w:r w:rsidR="00675388" w:rsidRPr="00DD6EA4">
        <w:rPr>
          <w:lang w:val="en-US" w:bidi="en-US"/>
        </w:rPr>
        <w:t>, NO</w:t>
      </w:r>
      <w:r w:rsidR="00675388" w:rsidRPr="00DD6EA4">
        <w:rPr>
          <w:vertAlign w:val="subscript"/>
          <w:lang w:val="en-US" w:bidi="en-US"/>
        </w:rPr>
        <w:t>2</w:t>
      </w:r>
      <w:r w:rsidR="00675388" w:rsidRPr="00DD6EA4">
        <w:rPr>
          <w:lang w:val="en-US" w:bidi="en-US"/>
        </w:rPr>
        <w:t xml:space="preserve"> và các hợp chất chứa bụi, chì, khói thải ra gây nguy cơ ô nhiễm môi trường không khí tại các trục giao  thông chính. Lượng khí thải độc hại trên đang ngày càng tăng và đây là một trong những  nguy cơ tiềm tàng ảnh hưởng đến cuộc sống của các khu dân cư, đặc biệt là ở các thị trấn, thành phố. Tuy nhiên, do diện tích che phủ rừng Lai Châu khá cao nên những ảnh hưởng của các loại khí độc do các phương tiện giao thông vận tải được giảm thiểu hiệu quả.</w:t>
      </w:r>
    </w:p>
    <w:p w14:paraId="69CCAC6B" w14:textId="098EA443" w:rsidR="00675388" w:rsidRPr="00DD6EA4" w:rsidRDefault="00D04C5F" w:rsidP="00D04C5F">
      <w:pPr>
        <w:tabs>
          <w:tab w:val="left" w:pos="567"/>
        </w:tabs>
        <w:spacing w:before="120" w:after="120" w:line="240" w:lineRule="auto"/>
        <w:jc w:val="both"/>
        <w:rPr>
          <w:u w:val="single"/>
          <w:lang w:val="en-US" w:bidi="en-US"/>
        </w:rPr>
      </w:pPr>
      <w:r w:rsidRPr="00DD6EA4">
        <w:rPr>
          <w:u w:val="single"/>
          <w:lang w:val="en-US" w:bidi="en-US"/>
        </w:rPr>
        <w:t xml:space="preserve">4.2.3.2. </w:t>
      </w:r>
      <w:r w:rsidR="00E20391" w:rsidRPr="00DD6EA4">
        <w:rPr>
          <w:u w:val="single"/>
          <w:lang w:val="en-US" w:bidi="en-US"/>
        </w:rPr>
        <w:t>T</w:t>
      </w:r>
      <w:r w:rsidR="00675388" w:rsidRPr="00DD6EA4">
        <w:rPr>
          <w:u w:val="single"/>
          <w:lang w:val="en-US" w:bidi="en-US"/>
        </w:rPr>
        <w:t>ừ hoạt động sản xuất công nghiệp</w:t>
      </w:r>
    </w:p>
    <w:p w14:paraId="1F83EACA" w14:textId="73C43CFF" w:rsidR="00675388" w:rsidRPr="00DD6EA4" w:rsidRDefault="00E20391" w:rsidP="00D04C5F">
      <w:pPr>
        <w:tabs>
          <w:tab w:val="left" w:pos="180"/>
          <w:tab w:val="left" w:pos="567"/>
        </w:tabs>
        <w:spacing w:before="120" w:after="120" w:line="240" w:lineRule="auto"/>
        <w:jc w:val="both"/>
        <w:rPr>
          <w:lang w:val="en-US" w:bidi="en-US"/>
        </w:rPr>
      </w:pPr>
      <w:r w:rsidRPr="00DD6EA4">
        <w:rPr>
          <w:i/>
          <w:lang w:val="en-US" w:bidi="en-US"/>
        </w:rPr>
        <w:tab/>
      </w:r>
      <w:r w:rsidRPr="00DD6EA4">
        <w:rPr>
          <w:i/>
          <w:lang w:val="en-US" w:bidi="en-US"/>
        </w:rPr>
        <w:tab/>
      </w:r>
      <w:r w:rsidR="00675388" w:rsidRPr="00DD6EA4">
        <w:rPr>
          <w:i/>
          <w:lang w:val="en-US" w:bidi="en-US"/>
        </w:rPr>
        <w:t xml:space="preserve">Phát thải </w:t>
      </w:r>
      <w:r w:rsidRPr="00DD6EA4">
        <w:rPr>
          <w:i/>
          <w:lang w:val="en-US" w:bidi="en-US"/>
        </w:rPr>
        <w:t>k</w:t>
      </w:r>
      <w:r w:rsidR="00675388" w:rsidRPr="00DD6EA4">
        <w:rPr>
          <w:i/>
          <w:lang w:val="en-US" w:bidi="en-US"/>
        </w:rPr>
        <w:t>hí nhiễm từ hoạt động sản xuất công nghiệp</w:t>
      </w:r>
      <w:r w:rsidRPr="00DD6EA4">
        <w:rPr>
          <w:i/>
          <w:lang w:val="en-US" w:bidi="en-US"/>
        </w:rPr>
        <w:t xml:space="preserve">: </w:t>
      </w:r>
      <w:r w:rsidR="00675388" w:rsidRPr="00DD6EA4">
        <w:rPr>
          <w:lang w:val="en-US" w:bidi="en-US"/>
        </w:rPr>
        <w:t>Môi trường không khí các khu vực sản xuất, xí nghiệp tuỳ theo mức độ khác nhau đều bị ảnh hưởng do bụi khói, khí độc.</w:t>
      </w:r>
    </w:p>
    <w:p w14:paraId="151682C4" w14:textId="5AEEF263" w:rsidR="00675388" w:rsidRPr="00DD6EA4" w:rsidRDefault="00675388" w:rsidP="00D04C5F">
      <w:pPr>
        <w:tabs>
          <w:tab w:val="left" w:pos="567"/>
        </w:tabs>
        <w:spacing w:before="120" w:after="120" w:line="240" w:lineRule="auto"/>
        <w:ind w:firstLine="720"/>
        <w:jc w:val="both"/>
        <w:rPr>
          <w:lang w:val="en-US" w:bidi="en-US"/>
        </w:rPr>
      </w:pPr>
      <w:r w:rsidRPr="00DD6EA4">
        <w:rPr>
          <w:i/>
          <w:lang w:val="en-US" w:bidi="en-US"/>
        </w:rPr>
        <w:t xml:space="preserve">Phát thải </w:t>
      </w:r>
      <w:r w:rsidR="00E20391" w:rsidRPr="00DD6EA4">
        <w:rPr>
          <w:i/>
          <w:lang w:val="en-US" w:bidi="en-US"/>
        </w:rPr>
        <w:t>k</w:t>
      </w:r>
      <w:r w:rsidRPr="00DD6EA4">
        <w:rPr>
          <w:i/>
          <w:lang w:val="en-US" w:bidi="en-US"/>
        </w:rPr>
        <w:t>hí nhiễm từ hoạt động làng nghề</w:t>
      </w:r>
      <w:r w:rsidR="00E20391" w:rsidRPr="00DD6EA4">
        <w:rPr>
          <w:i/>
          <w:lang w:val="en-US" w:bidi="en-US"/>
        </w:rPr>
        <w:t xml:space="preserve">: </w:t>
      </w:r>
      <w:r w:rsidRPr="00DD6EA4">
        <w:rPr>
          <w:lang w:val="en-US" w:bidi="en-US"/>
        </w:rPr>
        <w:t>Phát triển làng nghề được đánh giá là một trong những hướng đi có hiệu quả trong việc chuyển dịch cơ cấu kinh tế nông nghiệp nông thôn. Một số làng nghề thiếu quy hoạch chủ yếu là nghề truyền thống đang được khôi phục. Tuy nhiên đặc điểm của làng nghề của tỉnh đa số không phát sinh khí thải độc hại.</w:t>
      </w:r>
    </w:p>
    <w:p w14:paraId="53A32727" w14:textId="0F50C0CB" w:rsidR="00675388" w:rsidRPr="00DD6EA4" w:rsidRDefault="00675388" w:rsidP="00D04C5F">
      <w:pPr>
        <w:tabs>
          <w:tab w:val="left" w:pos="567"/>
        </w:tabs>
        <w:spacing w:before="120" w:after="120" w:line="240" w:lineRule="auto"/>
        <w:ind w:firstLine="720"/>
        <w:jc w:val="both"/>
        <w:rPr>
          <w:lang w:val="en-US" w:bidi="en-US"/>
        </w:rPr>
      </w:pPr>
      <w:r w:rsidRPr="00DD6EA4">
        <w:rPr>
          <w:i/>
          <w:lang w:val="en-US" w:bidi="en-US"/>
        </w:rPr>
        <w:t xml:space="preserve">Phát thải </w:t>
      </w:r>
      <w:r w:rsidR="00E20391" w:rsidRPr="00DD6EA4">
        <w:rPr>
          <w:i/>
          <w:lang w:val="en-US" w:bidi="en-US"/>
        </w:rPr>
        <w:t>k</w:t>
      </w:r>
      <w:r w:rsidRPr="00DD6EA4">
        <w:rPr>
          <w:i/>
          <w:lang w:val="en-US" w:bidi="en-US"/>
        </w:rPr>
        <w:t xml:space="preserve">hí nhiễm từ hoạt động </w:t>
      </w:r>
      <w:r w:rsidR="00E20391" w:rsidRPr="00DD6EA4">
        <w:rPr>
          <w:i/>
          <w:lang w:val="en-US" w:bidi="en-US"/>
        </w:rPr>
        <w:t>k</w:t>
      </w:r>
      <w:r w:rsidRPr="00DD6EA4">
        <w:rPr>
          <w:i/>
          <w:lang w:val="en-US" w:bidi="en-US"/>
        </w:rPr>
        <w:t xml:space="preserve">hai thác </w:t>
      </w:r>
      <w:r w:rsidR="00E20391" w:rsidRPr="00DD6EA4">
        <w:rPr>
          <w:i/>
          <w:lang w:val="en-US" w:bidi="en-US"/>
        </w:rPr>
        <w:t>k</w:t>
      </w:r>
      <w:r w:rsidRPr="00DD6EA4">
        <w:rPr>
          <w:i/>
          <w:lang w:val="en-US" w:bidi="en-US"/>
        </w:rPr>
        <w:t>hoáng sản</w:t>
      </w:r>
      <w:r w:rsidR="00E20391" w:rsidRPr="00DD6EA4">
        <w:rPr>
          <w:i/>
          <w:lang w:val="en-US" w:bidi="en-US"/>
        </w:rPr>
        <w:t xml:space="preserve">: </w:t>
      </w:r>
      <w:r w:rsidRPr="00DD6EA4">
        <w:rPr>
          <w:lang w:val="en-US" w:bidi="en-US"/>
        </w:rPr>
        <w:t>Hoạt động khai thác khoáng sản trên địa bàn tỉnh Lai Châu đang diễn ra khá mạnh, đặc biệt là khai thác khoáng sản làm vật liệu xây dựng. Bụi phát sinh từ hoạt động của các mỏ gây nguy cơ ô nhiễm môi trường không khí xung quanh và các tuyến đường vận chuyển. Hoạt động vận chuyển từ các mỏ ra qua các khu dân cư và đường quốc lộ gây bụi, do các xe vận chuyển chưa đảm bảo các điều kiện vệ sinh môi trường như rửa bánh xe, che chắn nguyên liệu trong quá trình vận chuyển.</w:t>
      </w:r>
    </w:p>
    <w:p w14:paraId="63188590" w14:textId="2F0A914B" w:rsidR="00907117" w:rsidRPr="00DD6EA4" w:rsidRDefault="00D04C5F" w:rsidP="00D04C5F">
      <w:pPr>
        <w:tabs>
          <w:tab w:val="left" w:pos="567"/>
        </w:tabs>
        <w:spacing w:before="120" w:after="120" w:line="240" w:lineRule="auto"/>
        <w:jc w:val="both"/>
        <w:rPr>
          <w:u w:val="single"/>
          <w:lang w:val="en-US" w:bidi="en-US"/>
        </w:rPr>
      </w:pPr>
      <w:r w:rsidRPr="00DD6EA4">
        <w:rPr>
          <w:u w:val="single"/>
          <w:lang w:val="en-US" w:bidi="en-US"/>
        </w:rPr>
        <w:t xml:space="preserve">4.2.3.3. </w:t>
      </w:r>
      <w:r w:rsidR="00E20391" w:rsidRPr="00DD6EA4">
        <w:rPr>
          <w:u w:val="single"/>
          <w:lang w:val="en-US" w:bidi="en-US"/>
        </w:rPr>
        <w:t>T</w:t>
      </w:r>
      <w:r w:rsidR="00EA02F6" w:rsidRPr="00DD6EA4">
        <w:rPr>
          <w:u w:val="single"/>
          <w:lang w:val="en-US" w:bidi="en-US"/>
        </w:rPr>
        <w:t>ừ hoạt động xây dựng</w:t>
      </w:r>
    </w:p>
    <w:p w14:paraId="1FDDF072" w14:textId="69BF9A88" w:rsidR="00E34E1B" w:rsidRPr="00DD6EA4" w:rsidRDefault="00A06F9E" w:rsidP="00D04C5F">
      <w:pPr>
        <w:tabs>
          <w:tab w:val="left" w:pos="567"/>
        </w:tabs>
        <w:spacing w:before="120" w:after="120" w:line="240" w:lineRule="auto"/>
        <w:jc w:val="both"/>
        <w:rPr>
          <w:lang w:val="en-US" w:bidi="en-US"/>
        </w:rPr>
      </w:pPr>
      <w:r w:rsidRPr="00DD6EA4">
        <w:rPr>
          <w:lang w:val="en-US" w:bidi="en-US"/>
        </w:rPr>
        <w:tab/>
      </w:r>
      <w:r w:rsidR="00E34E1B" w:rsidRPr="00DD6EA4">
        <w:rPr>
          <w:lang w:val="en-US" w:bidi="en-US"/>
        </w:rPr>
        <w:t xml:space="preserve">Tốc độ đô thị hóa ở trên địa bàn tỉnh Lai Châu diễn ra khá nhanh. Hiện nay trên địa tỉnh luôn có nhiều công trình xây dựng lớn nhỏ được thi công. Trong đó có các dự án xây dựng thủy điện, nâng cấp, mở đường, xây dựng nhà ở, các công </w:t>
      </w:r>
      <w:r w:rsidR="00E34E1B" w:rsidRPr="00DD6EA4">
        <w:rPr>
          <w:lang w:val="en-US" w:bidi="en-US"/>
        </w:rPr>
        <w:lastRenderedPageBreak/>
        <w:t>trình công cộng gây ô nhiễm bụi cho khu vực. Đặc biệt do việc quản lý sửa chữa hệ thống đường sá, gây ô nhiễm bụi cục bộ tại các khu vực thi công. Tất cả những nguyên nhân trên gây ô nhiễm bụi cục bộ tại một số khu vực có mật độ giao thông lớn.</w:t>
      </w:r>
    </w:p>
    <w:p w14:paraId="28931F48" w14:textId="7C6BAD93" w:rsidR="00EA02F6" w:rsidRPr="00DD6EA4" w:rsidRDefault="00D04C5F" w:rsidP="00D04C5F">
      <w:pPr>
        <w:tabs>
          <w:tab w:val="left" w:pos="567"/>
        </w:tabs>
        <w:spacing w:before="120" w:after="120" w:line="240" w:lineRule="auto"/>
        <w:jc w:val="both"/>
        <w:rPr>
          <w:u w:val="single"/>
          <w:lang w:val="en-US" w:bidi="en-US"/>
        </w:rPr>
      </w:pPr>
      <w:r w:rsidRPr="00DD6EA4">
        <w:rPr>
          <w:u w:val="single"/>
          <w:lang w:val="en-US" w:bidi="en-US"/>
        </w:rPr>
        <w:t xml:space="preserve">4.2.3.4. </w:t>
      </w:r>
      <w:r w:rsidR="00E20391" w:rsidRPr="00DD6EA4">
        <w:rPr>
          <w:u w:val="single"/>
          <w:lang w:val="en-US" w:bidi="en-US"/>
        </w:rPr>
        <w:t>Từ</w:t>
      </w:r>
      <w:r w:rsidR="00E34E1B" w:rsidRPr="00DD6EA4">
        <w:rPr>
          <w:u w:val="single"/>
          <w:lang w:val="en-US" w:bidi="en-US"/>
        </w:rPr>
        <w:t xml:space="preserve"> hoạt động dân sinh</w:t>
      </w:r>
    </w:p>
    <w:p w14:paraId="5CC1CDF2" w14:textId="76985421" w:rsidR="00C42483" w:rsidRPr="00DD6EA4" w:rsidRDefault="00A06F9E" w:rsidP="00D04C5F">
      <w:pPr>
        <w:tabs>
          <w:tab w:val="left" w:pos="567"/>
        </w:tabs>
        <w:spacing w:before="120" w:after="120" w:line="240" w:lineRule="auto"/>
        <w:jc w:val="both"/>
        <w:rPr>
          <w:lang w:val="en-US" w:bidi="en-US"/>
        </w:rPr>
      </w:pPr>
      <w:r w:rsidRPr="00DD6EA4">
        <w:rPr>
          <w:lang w:val="en-US" w:bidi="en-US"/>
        </w:rPr>
        <w:tab/>
      </w:r>
      <w:r w:rsidR="00C42483" w:rsidRPr="00DD6EA4">
        <w:rPr>
          <w:lang w:val="en-US" w:bidi="en-US"/>
        </w:rPr>
        <w:t>Môi trường không khí không chỉ bị ảnh hưởng bởi các yếu tố trên mà còn bị ảnh hưởng bởi hoạt động sinh hoạt của người dân như: khí thải từ gia đình dùng bếp củi, ga để đun nấu cũng đóng góp một phần đáng kể trong việc làm suy giảm chất lượng môi trường không khí. Hoạt động sinh hoạt, dịch vụ của người dân cũng thải ra một lượng rác rất lớn, lượng rác tồn đọng lâu ngày không được thu dọn cũng gây ra ảnh hưởng đối với môi trường không khí. Tất cả các hoạt động này gây ra những khó khăn cho việc kiểm soát và giảm thiểu ô nhiễm môi trường không khí trên địa bàn tỉnh.</w:t>
      </w:r>
    </w:p>
    <w:p w14:paraId="1ACA44E5" w14:textId="16B30F9F" w:rsidR="00C42483" w:rsidRPr="00DD6EA4" w:rsidRDefault="00D04C5F" w:rsidP="00D04C5F">
      <w:pPr>
        <w:tabs>
          <w:tab w:val="left" w:pos="567"/>
        </w:tabs>
        <w:spacing w:before="120" w:after="120" w:line="240" w:lineRule="auto"/>
        <w:jc w:val="both"/>
        <w:rPr>
          <w:u w:val="single"/>
          <w:lang w:val="en-US" w:bidi="en-US"/>
        </w:rPr>
      </w:pPr>
      <w:r w:rsidRPr="00DD6EA4">
        <w:rPr>
          <w:u w:val="single"/>
          <w:lang w:val="en-US" w:bidi="en-US"/>
        </w:rPr>
        <w:t xml:space="preserve">4.2.3.5. </w:t>
      </w:r>
      <w:r w:rsidR="00E20391" w:rsidRPr="00DD6EA4">
        <w:rPr>
          <w:u w:val="single"/>
          <w:lang w:val="en-US" w:bidi="en-US"/>
        </w:rPr>
        <w:t>T</w:t>
      </w:r>
      <w:r w:rsidR="004A6087" w:rsidRPr="00DD6EA4">
        <w:rPr>
          <w:u w:val="single"/>
          <w:lang w:val="en-US" w:bidi="en-US"/>
        </w:rPr>
        <w:t>ừ hoạt động nông nghiệp</w:t>
      </w:r>
    </w:p>
    <w:p w14:paraId="2F74919A" w14:textId="4CE07870" w:rsidR="00613E45" w:rsidRPr="00DD6EA4" w:rsidRDefault="00A06F9E" w:rsidP="00D04C5F">
      <w:pPr>
        <w:tabs>
          <w:tab w:val="left" w:pos="567"/>
        </w:tabs>
        <w:spacing w:before="120" w:after="120" w:line="240" w:lineRule="auto"/>
        <w:jc w:val="both"/>
        <w:rPr>
          <w:lang w:val="en-US" w:bidi="en-US"/>
        </w:rPr>
      </w:pPr>
      <w:r w:rsidRPr="00DD6EA4">
        <w:rPr>
          <w:lang w:val="en-US" w:bidi="en-US"/>
        </w:rPr>
        <w:tab/>
      </w:r>
      <w:r w:rsidR="00613E45" w:rsidRPr="00DD6EA4">
        <w:rPr>
          <w:lang w:val="en-US" w:bidi="en-US"/>
        </w:rPr>
        <w:t>Đốt nương để sản xuất nông nghiệp, cháy rừng do thiếu ý thức của người dân các đám cháy này thường lan truyền rộng, phát thải nhiều bụi và khí.</w:t>
      </w:r>
    </w:p>
    <w:p w14:paraId="286033D0" w14:textId="17E5C650" w:rsidR="004A6087" w:rsidRPr="00DD6EA4" w:rsidRDefault="00D04C5F" w:rsidP="00D04C5F">
      <w:pPr>
        <w:tabs>
          <w:tab w:val="left" w:pos="567"/>
        </w:tabs>
        <w:spacing w:before="120" w:after="120" w:line="240" w:lineRule="auto"/>
        <w:jc w:val="both"/>
        <w:rPr>
          <w:u w:val="single"/>
          <w:lang w:val="en-US" w:bidi="en-US"/>
        </w:rPr>
      </w:pPr>
      <w:r w:rsidRPr="00DD6EA4">
        <w:rPr>
          <w:u w:val="single"/>
          <w:lang w:val="en-US" w:bidi="en-US"/>
        </w:rPr>
        <w:t xml:space="preserve">4.2.3.6. </w:t>
      </w:r>
      <w:r w:rsidR="00E20391" w:rsidRPr="00DD6EA4">
        <w:rPr>
          <w:u w:val="single"/>
          <w:lang w:val="en-US" w:bidi="en-US"/>
        </w:rPr>
        <w:t>T</w:t>
      </w:r>
      <w:r w:rsidR="003C6582" w:rsidRPr="00DD6EA4">
        <w:rPr>
          <w:u w:val="single"/>
          <w:lang w:val="en-US" w:bidi="en-US"/>
        </w:rPr>
        <w:t>ừ tự nhiên</w:t>
      </w:r>
    </w:p>
    <w:p w14:paraId="4A561637" w14:textId="5A7943AB" w:rsidR="0056612D" w:rsidRPr="00DD6EA4" w:rsidRDefault="00A06F9E" w:rsidP="00D04C5F">
      <w:pPr>
        <w:tabs>
          <w:tab w:val="left" w:pos="567"/>
        </w:tabs>
        <w:spacing w:before="120" w:after="120" w:line="240" w:lineRule="auto"/>
        <w:jc w:val="both"/>
        <w:rPr>
          <w:lang w:val="en-US" w:bidi="en-US"/>
        </w:rPr>
      </w:pPr>
      <w:r w:rsidRPr="00DD6EA4">
        <w:rPr>
          <w:lang w:val="en-US" w:bidi="en-US"/>
        </w:rPr>
        <w:tab/>
      </w:r>
      <w:r w:rsidR="0056612D" w:rsidRPr="00DD6EA4">
        <w:rPr>
          <w:lang w:val="en-US" w:bidi="en-US"/>
        </w:rPr>
        <w:t>Cháy rừng: Các đám cháy rừng và đồng cỏ bởi các quá trình tự nhiên xảy ra do sấm chớp, cọ sát giữa thảm thực vật khô như tre, cỏ. Các đám cháy này thường lan truyền rộng, phát thải nhiều bụi và khí.</w:t>
      </w:r>
    </w:p>
    <w:p w14:paraId="6E0F2E3F" w14:textId="2A8CFA31" w:rsidR="0056612D" w:rsidRPr="00DD6EA4" w:rsidRDefault="00A06F9E" w:rsidP="00D04C5F">
      <w:pPr>
        <w:tabs>
          <w:tab w:val="left" w:pos="567"/>
        </w:tabs>
        <w:spacing w:before="120" w:after="120" w:line="240" w:lineRule="auto"/>
        <w:jc w:val="both"/>
        <w:rPr>
          <w:lang w:val="en-US" w:bidi="en-US"/>
        </w:rPr>
      </w:pPr>
      <w:r w:rsidRPr="00DD6EA4">
        <w:rPr>
          <w:lang w:val="en-US" w:bidi="en-US"/>
        </w:rPr>
        <w:tab/>
      </w:r>
      <w:r w:rsidR="0056612D" w:rsidRPr="00DD6EA4">
        <w:rPr>
          <w:lang w:val="en-US" w:bidi="en-US"/>
        </w:rPr>
        <w:t>Các quá trình phân huỷ, thối rữa xác động, thực vật tự nhiên cũng phát thải nhiều chất khí, các phản ứng hoá học giữa những khí tự nhiên hình thành các khí</w:t>
      </w:r>
      <w:r w:rsidR="009C3202" w:rsidRPr="00DD6EA4">
        <w:rPr>
          <w:lang w:val="en-US" w:bidi="en-US"/>
        </w:rPr>
        <w:t xml:space="preserve"> </w:t>
      </w:r>
      <w:r w:rsidR="00485BB3">
        <w:rPr>
          <w:lang w:val="en-US" w:bidi="en-US"/>
        </w:rPr>
        <w:t>sunfua, nitrit, các loại muố</w:t>
      </w:r>
      <w:r w:rsidR="0056612D" w:rsidRPr="00DD6EA4">
        <w:rPr>
          <w:lang w:val="en-US" w:bidi="en-US"/>
        </w:rPr>
        <w:t xml:space="preserve"> ... Các loại bụi, khí này đều gây ô nhiễm không khí.</w:t>
      </w:r>
    </w:p>
    <w:p w14:paraId="429F6A20" w14:textId="55265216" w:rsidR="003259E5" w:rsidRPr="00DD6EA4" w:rsidRDefault="003259E5" w:rsidP="003259E5">
      <w:pPr>
        <w:pStyle w:val="Caption"/>
        <w:rPr>
          <w:lang w:bidi="en-US"/>
        </w:rPr>
      </w:pPr>
      <w:bookmarkStart w:id="179" w:name="_Toc71086465"/>
      <w:bookmarkStart w:id="180" w:name="_Toc73505943"/>
      <w:r>
        <w:t xml:space="preserve">Bảng </w:t>
      </w:r>
      <w:r>
        <w:fldChar w:fldCharType="begin"/>
      </w:r>
      <w:r>
        <w:instrText xml:space="preserve"> SEQ Bảng \* ARABIC </w:instrText>
      </w:r>
      <w:r>
        <w:fldChar w:fldCharType="separate"/>
      </w:r>
      <w:r w:rsidR="000D6197">
        <w:rPr>
          <w:noProof/>
        </w:rPr>
        <w:t>11</w:t>
      </w:r>
      <w:r>
        <w:fldChar w:fldCharType="end"/>
      </w:r>
      <w:r>
        <w:rPr>
          <w:lang w:val="en-US"/>
        </w:rPr>
        <w:t xml:space="preserve">. </w:t>
      </w:r>
      <w:r w:rsidRPr="00DD6EA4">
        <w:rPr>
          <w:lang w:bidi="en-US"/>
        </w:rPr>
        <w:t>Kết quả quan trắc môi trường không khí</w:t>
      </w:r>
      <w:bookmarkEnd w:id="179"/>
      <w:bookmarkEnd w:id="180"/>
    </w:p>
    <w:tbl>
      <w:tblPr>
        <w:tblStyle w:val="TableGrid"/>
        <w:tblW w:w="9067" w:type="dxa"/>
        <w:tblLook w:val="04A0" w:firstRow="1" w:lastRow="0" w:firstColumn="1" w:lastColumn="0" w:noHBand="0" w:noVBand="1"/>
      </w:tblPr>
      <w:tblGrid>
        <w:gridCol w:w="708"/>
        <w:gridCol w:w="2548"/>
        <w:gridCol w:w="5811"/>
      </w:tblGrid>
      <w:tr w:rsidR="003259E5" w:rsidRPr="00E20391" w14:paraId="763A2A10" w14:textId="77777777" w:rsidTr="003259E5">
        <w:tc>
          <w:tcPr>
            <w:tcW w:w="708" w:type="dxa"/>
            <w:shd w:val="clear" w:color="auto" w:fill="E2EFD9" w:themeFill="accent6" w:themeFillTint="33"/>
          </w:tcPr>
          <w:p w14:paraId="78B72211" w14:textId="77777777" w:rsidR="003259E5" w:rsidRPr="002870DA" w:rsidRDefault="003259E5" w:rsidP="003259E5">
            <w:pPr>
              <w:tabs>
                <w:tab w:val="left" w:pos="709"/>
              </w:tabs>
              <w:spacing w:before="60"/>
              <w:jc w:val="center"/>
              <w:rPr>
                <w:b/>
                <w:sz w:val="24"/>
                <w:szCs w:val="24"/>
                <w:lang w:bidi="en-US"/>
              </w:rPr>
            </w:pPr>
            <w:r w:rsidRPr="002870DA">
              <w:rPr>
                <w:b/>
                <w:sz w:val="24"/>
                <w:szCs w:val="24"/>
                <w:lang w:bidi="en-US"/>
              </w:rPr>
              <w:t>STT</w:t>
            </w:r>
          </w:p>
        </w:tc>
        <w:tc>
          <w:tcPr>
            <w:tcW w:w="2548" w:type="dxa"/>
            <w:shd w:val="clear" w:color="auto" w:fill="E2EFD9" w:themeFill="accent6" w:themeFillTint="33"/>
          </w:tcPr>
          <w:p w14:paraId="24A2DB37" w14:textId="77777777" w:rsidR="003259E5" w:rsidRPr="002870DA" w:rsidRDefault="003259E5" w:rsidP="003259E5">
            <w:pPr>
              <w:tabs>
                <w:tab w:val="left" w:pos="709"/>
              </w:tabs>
              <w:spacing w:before="60"/>
              <w:jc w:val="center"/>
              <w:rPr>
                <w:b/>
                <w:sz w:val="24"/>
                <w:szCs w:val="24"/>
                <w:lang w:bidi="en-US"/>
              </w:rPr>
            </w:pPr>
            <w:r w:rsidRPr="002870DA">
              <w:rPr>
                <w:b/>
                <w:sz w:val="24"/>
                <w:szCs w:val="24"/>
                <w:lang w:bidi="en-US"/>
              </w:rPr>
              <w:t>Chỉ tiêu quan trắc</w:t>
            </w:r>
          </w:p>
        </w:tc>
        <w:tc>
          <w:tcPr>
            <w:tcW w:w="5811" w:type="dxa"/>
            <w:shd w:val="clear" w:color="auto" w:fill="E2EFD9" w:themeFill="accent6" w:themeFillTint="33"/>
          </w:tcPr>
          <w:p w14:paraId="16C09C55" w14:textId="77777777" w:rsidR="003259E5" w:rsidRPr="002870DA" w:rsidRDefault="003259E5" w:rsidP="003259E5">
            <w:pPr>
              <w:tabs>
                <w:tab w:val="left" w:pos="709"/>
              </w:tabs>
              <w:spacing w:before="60"/>
              <w:jc w:val="center"/>
              <w:rPr>
                <w:b/>
                <w:sz w:val="24"/>
                <w:szCs w:val="24"/>
                <w:lang w:bidi="en-US"/>
              </w:rPr>
            </w:pPr>
            <w:r w:rsidRPr="002870DA">
              <w:rPr>
                <w:b/>
                <w:sz w:val="24"/>
                <w:szCs w:val="24"/>
                <w:lang w:bidi="en-US"/>
              </w:rPr>
              <w:t>Kết quả</w:t>
            </w:r>
          </w:p>
        </w:tc>
      </w:tr>
      <w:tr w:rsidR="003259E5" w:rsidRPr="00E20391" w14:paraId="734E7068" w14:textId="77777777" w:rsidTr="003259E5">
        <w:tc>
          <w:tcPr>
            <w:tcW w:w="708" w:type="dxa"/>
          </w:tcPr>
          <w:p w14:paraId="306CA911" w14:textId="4E71323F" w:rsidR="003259E5" w:rsidRPr="00485BB3" w:rsidRDefault="00485BB3" w:rsidP="00485BB3">
            <w:pPr>
              <w:tabs>
                <w:tab w:val="left" w:pos="709"/>
              </w:tabs>
              <w:spacing w:before="60"/>
              <w:jc w:val="center"/>
              <w:rPr>
                <w:sz w:val="24"/>
                <w:szCs w:val="24"/>
                <w:lang w:bidi="en-US"/>
              </w:rPr>
            </w:pPr>
            <w:r>
              <w:rPr>
                <w:sz w:val="24"/>
                <w:szCs w:val="24"/>
                <w:lang w:bidi="en-US"/>
              </w:rPr>
              <w:t>1</w:t>
            </w:r>
          </w:p>
        </w:tc>
        <w:tc>
          <w:tcPr>
            <w:tcW w:w="2548" w:type="dxa"/>
          </w:tcPr>
          <w:p w14:paraId="539EB163" w14:textId="77777777" w:rsidR="003259E5" w:rsidRPr="002870DA" w:rsidRDefault="003259E5" w:rsidP="003259E5">
            <w:pPr>
              <w:tabs>
                <w:tab w:val="left" w:pos="709"/>
              </w:tabs>
              <w:spacing w:before="60"/>
              <w:jc w:val="both"/>
              <w:rPr>
                <w:sz w:val="24"/>
                <w:szCs w:val="24"/>
                <w:lang w:bidi="en-US"/>
              </w:rPr>
            </w:pPr>
            <w:r w:rsidRPr="002870DA">
              <w:rPr>
                <w:sz w:val="24"/>
                <w:szCs w:val="24"/>
                <w:lang w:bidi="en-US"/>
              </w:rPr>
              <w:t>Độ bụi</w:t>
            </w:r>
          </w:p>
        </w:tc>
        <w:tc>
          <w:tcPr>
            <w:tcW w:w="5811" w:type="dxa"/>
          </w:tcPr>
          <w:p w14:paraId="0A08165C" w14:textId="77777777" w:rsidR="003259E5" w:rsidRPr="002870DA" w:rsidRDefault="003259E5" w:rsidP="003259E5">
            <w:pPr>
              <w:tabs>
                <w:tab w:val="left" w:pos="709"/>
              </w:tabs>
              <w:spacing w:before="60"/>
              <w:jc w:val="both"/>
              <w:rPr>
                <w:sz w:val="24"/>
                <w:szCs w:val="24"/>
                <w:lang w:bidi="en-US"/>
              </w:rPr>
            </w:pPr>
            <w:r w:rsidRPr="002870DA">
              <w:rPr>
                <w:sz w:val="24"/>
                <w:szCs w:val="24"/>
                <w:lang w:bidi="en-US"/>
              </w:rPr>
              <w:t>từ 18 µg/m</w:t>
            </w:r>
            <w:r w:rsidRPr="002870DA">
              <w:rPr>
                <w:sz w:val="24"/>
                <w:szCs w:val="24"/>
                <w:vertAlign w:val="superscript"/>
                <w:lang w:bidi="en-US"/>
              </w:rPr>
              <w:t>3</w:t>
            </w:r>
            <w:r w:rsidRPr="002870DA">
              <w:rPr>
                <w:sz w:val="24"/>
                <w:szCs w:val="24"/>
                <w:lang w:bidi="en-US"/>
              </w:rPr>
              <w:t xml:space="preserve"> đến 136 µg/m</w:t>
            </w:r>
            <w:r w:rsidRPr="002870DA">
              <w:rPr>
                <w:sz w:val="24"/>
                <w:szCs w:val="24"/>
                <w:vertAlign w:val="superscript"/>
                <w:lang w:bidi="en-US"/>
              </w:rPr>
              <w:t>3</w:t>
            </w:r>
          </w:p>
        </w:tc>
      </w:tr>
      <w:tr w:rsidR="003259E5" w:rsidRPr="00E20391" w14:paraId="73303A97" w14:textId="77777777" w:rsidTr="003259E5">
        <w:tc>
          <w:tcPr>
            <w:tcW w:w="708" w:type="dxa"/>
          </w:tcPr>
          <w:p w14:paraId="233B2D56" w14:textId="0BE1527E" w:rsidR="003259E5" w:rsidRPr="00485BB3" w:rsidRDefault="00485BB3" w:rsidP="00485BB3">
            <w:pPr>
              <w:tabs>
                <w:tab w:val="left" w:pos="709"/>
              </w:tabs>
              <w:spacing w:before="60"/>
              <w:jc w:val="center"/>
              <w:rPr>
                <w:sz w:val="24"/>
                <w:szCs w:val="24"/>
                <w:lang w:bidi="en-US"/>
              </w:rPr>
            </w:pPr>
            <w:r>
              <w:rPr>
                <w:sz w:val="24"/>
                <w:szCs w:val="24"/>
                <w:lang w:bidi="en-US"/>
              </w:rPr>
              <w:t>2</w:t>
            </w:r>
          </w:p>
        </w:tc>
        <w:tc>
          <w:tcPr>
            <w:tcW w:w="2548" w:type="dxa"/>
          </w:tcPr>
          <w:p w14:paraId="3046F0EB" w14:textId="77777777" w:rsidR="003259E5" w:rsidRPr="002870DA" w:rsidRDefault="003259E5" w:rsidP="003259E5">
            <w:pPr>
              <w:tabs>
                <w:tab w:val="left" w:pos="709"/>
              </w:tabs>
              <w:spacing w:before="60"/>
              <w:jc w:val="both"/>
              <w:rPr>
                <w:sz w:val="24"/>
                <w:szCs w:val="24"/>
                <w:lang w:bidi="en-US"/>
              </w:rPr>
            </w:pPr>
            <w:r w:rsidRPr="002870DA">
              <w:rPr>
                <w:bCs/>
                <w:sz w:val="24"/>
                <w:szCs w:val="24"/>
                <w:lang w:bidi="en-US"/>
              </w:rPr>
              <w:t>Hàm lượng CO</w:t>
            </w:r>
          </w:p>
        </w:tc>
        <w:tc>
          <w:tcPr>
            <w:tcW w:w="5811" w:type="dxa"/>
          </w:tcPr>
          <w:p w14:paraId="2C953573" w14:textId="77777777" w:rsidR="003259E5" w:rsidRPr="002870DA" w:rsidRDefault="003259E5" w:rsidP="003259E5">
            <w:pPr>
              <w:tabs>
                <w:tab w:val="left" w:pos="709"/>
              </w:tabs>
              <w:spacing w:before="60"/>
              <w:jc w:val="both"/>
              <w:rPr>
                <w:sz w:val="24"/>
                <w:szCs w:val="24"/>
                <w:lang w:bidi="en-US"/>
              </w:rPr>
            </w:pPr>
            <w:r w:rsidRPr="002870DA">
              <w:rPr>
                <w:sz w:val="24"/>
                <w:szCs w:val="24"/>
                <w:lang w:bidi="en-US"/>
              </w:rPr>
              <w:t>trong giới hạn cho phép</w:t>
            </w:r>
          </w:p>
        </w:tc>
      </w:tr>
      <w:tr w:rsidR="003259E5" w:rsidRPr="00E20391" w14:paraId="38B66E45" w14:textId="77777777" w:rsidTr="003259E5">
        <w:tc>
          <w:tcPr>
            <w:tcW w:w="708" w:type="dxa"/>
          </w:tcPr>
          <w:p w14:paraId="1C44AD71" w14:textId="26CA0962" w:rsidR="003259E5" w:rsidRPr="00485BB3" w:rsidRDefault="00485BB3" w:rsidP="00485BB3">
            <w:pPr>
              <w:tabs>
                <w:tab w:val="left" w:pos="709"/>
              </w:tabs>
              <w:spacing w:before="60"/>
              <w:jc w:val="center"/>
              <w:rPr>
                <w:sz w:val="24"/>
                <w:szCs w:val="24"/>
                <w:lang w:bidi="en-US"/>
              </w:rPr>
            </w:pPr>
            <w:r>
              <w:rPr>
                <w:sz w:val="24"/>
                <w:szCs w:val="24"/>
                <w:lang w:bidi="en-US"/>
              </w:rPr>
              <w:t>3</w:t>
            </w:r>
          </w:p>
        </w:tc>
        <w:tc>
          <w:tcPr>
            <w:tcW w:w="2548" w:type="dxa"/>
          </w:tcPr>
          <w:p w14:paraId="11BE81D3" w14:textId="77777777" w:rsidR="003259E5" w:rsidRPr="002870DA" w:rsidRDefault="003259E5" w:rsidP="003259E5">
            <w:pPr>
              <w:tabs>
                <w:tab w:val="left" w:pos="709"/>
              </w:tabs>
              <w:spacing w:before="60"/>
              <w:jc w:val="both"/>
              <w:rPr>
                <w:bCs/>
                <w:sz w:val="24"/>
                <w:szCs w:val="24"/>
                <w:vertAlign w:val="subscript"/>
                <w:lang w:bidi="en-US"/>
              </w:rPr>
            </w:pPr>
            <w:r w:rsidRPr="002870DA">
              <w:rPr>
                <w:bCs/>
                <w:sz w:val="24"/>
                <w:szCs w:val="24"/>
                <w:lang w:bidi="en-US"/>
              </w:rPr>
              <w:t>Hàm lượng NO</w:t>
            </w:r>
            <w:r w:rsidRPr="002870DA">
              <w:rPr>
                <w:bCs/>
                <w:sz w:val="24"/>
                <w:szCs w:val="24"/>
                <w:vertAlign w:val="subscript"/>
                <w:lang w:bidi="en-US"/>
              </w:rPr>
              <w:t>2</w:t>
            </w:r>
          </w:p>
          <w:p w14:paraId="548730DA" w14:textId="77777777" w:rsidR="003259E5" w:rsidRPr="002870DA" w:rsidRDefault="003259E5" w:rsidP="003259E5">
            <w:pPr>
              <w:tabs>
                <w:tab w:val="left" w:pos="709"/>
              </w:tabs>
              <w:spacing w:before="60"/>
              <w:jc w:val="both"/>
              <w:rPr>
                <w:sz w:val="24"/>
                <w:szCs w:val="24"/>
                <w:lang w:bidi="en-US"/>
              </w:rPr>
            </w:pPr>
          </w:p>
        </w:tc>
        <w:tc>
          <w:tcPr>
            <w:tcW w:w="5811" w:type="dxa"/>
          </w:tcPr>
          <w:p w14:paraId="6169F3AF" w14:textId="77777777" w:rsidR="003259E5" w:rsidRPr="002870DA" w:rsidRDefault="003259E5" w:rsidP="003259E5">
            <w:pPr>
              <w:tabs>
                <w:tab w:val="left" w:pos="709"/>
              </w:tabs>
              <w:spacing w:before="60"/>
              <w:jc w:val="both"/>
              <w:rPr>
                <w:sz w:val="24"/>
                <w:szCs w:val="24"/>
                <w:vertAlign w:val="superscript"/>
                <w:lang w:bidi="en-US"/>
              </w:rPr>
            </w:pPr>
            <w:r w:rsidRPr="002870DA">
              <w:rPr>
                <w:sz w:val="24"/>
                <w:szCs w:val="24"/>
                <w:lang w:bidi="en-US"/>
              </w:rPr>
              <w:t>từ 11 µg/m</w:t>
            </w:r>
            <w:r w:rsidRPr="002870DA">
              <w:rPr>
                <w:sz w:val="24"/>
                <w:szCs w:val="24"/>
                <w:vertAlign w:val="superscript"/>
                <w:lang w:bidi="en-US"/>
              </w:rPr>
              <w:t>3</w:t>
            </w:r>
            <w:r w:rsidRPr="002870DA">
              <w:rPr>
                <w:sz w:val="24"/>
                <w:szCs w:val="24"/>
                <w:lang w:bidi="en-US"/>
              </w:rPr>
              <w:t xml:space="preserve"> đến 143 µg/m</w:t>
            </w:r>
            <w:r w:rsidRPr="002870DA">
              <w:rPr>
                <w:sz w:val="24"/>
                <w:szCs w:val="24"/>
                <w:vertAlign w:val="superscript"/>
                <w:lang w:bidi="en-US"/>
              </w:rPr>
              <w:t xml:space="preserve">3  </w:t>
            </w:r>
            <w:r w:rsidRPr="002870DA">
              <w:rPr>
                <w:sz w:val="24"/>
                <w:szCs w:val="24"/>
                <w:lang w:bidi="en-US"/>
              </w:rPr>
              <w:t>(tiêu chuẩn cho phép &lt;200 µg/m</w:t>
            </w:r>
            <w:r w:rsidRPr="002870DA">
              <w:rPr>
                <w:sz w:val="24"/>
                <w:szCs w:val="24"/>
                <w:vertAlign w:val="superscript"/>
                <w:lang w:bidi="en-US"/>
              </w:rPr>
              <w:t>3</w:t>
            </w:r>
            <w:r w:rsidRPr="002870DA">
              <w:rPr>
                <w:sz w:val="24"/>
                <w:szCs w:val="24"/>
                <w:lang w:bidi="en-US"/>
              </w:rPr>
              <w:t>)</w:t>
            </w:r>
          </w:p>
        </w:tc>
      </w:tr>
      <w:tr w:rsidR="003259E5" w:rsidRPr="00E20391" w14:paraId="1A53B606" w14:textId="77777777" w:rsidTr="003259E5">
        <w:tc>
          <w:tcPr>
            <w:tcW w:w="708" w:type="dxa"/>
          </w:tcPr>
          <w:p w14:paraId="49B123E8" w14:textId="4A5329E8" w:rsidR="003259E5" w:rsidRPr="00485BB3" w:rsidRDefault="00485BB3" w:rsidP="00485BB3">
            <w:pPr>
              <w:tabs>
                <w:tab w:val="left" w:pos="709"/>
              </w:tabs>
              <w:spacing w:before="60"/>
              <w:jc w:val="center"/>
              <w:rPr>
                <w:bCs/>
                <w:sz w:val="24"/>
                <w:szCs w:val="24"/>
                <w:lang w:bidi="en-US"/>
              </w:rPr>
            </w:pPr>
            <w:r>
              <w:rPr>
                <w:bCs/>
                <w:sz w:val="24"/>
                <w:szCs w:val="24"/>
                <w:lang w:bidi="en-US"/>
              </w:rPr>
              <w:t>4</w:t>
            </w:r>
          </w:p>
        </w:tc>
        <w:tc>
          <w:tcPr>
            <w:tcW w:w="2548" w:type="dxa"/>
          </w:tcPr>
          <w:p w14:paraId="2BBB6921" w14:textId="77777777" w:rsidR="003259E5" w:rsidRPr="002870DA" w:rsidRDefault="003259E5" w:rsidP="003259E5">
            <w:pPr>
              <w:tabs>
                <w:tab w:val="left" w:pos="709"/>
              </w:tabs>
              <w:spacing w:before="60"/>
              <w:jc w:val="both"/>
              <w:rPr>
                <w:bCs/>
                <w:sz w:val="24"/>
                <w:szCs w:val="24"/>
                <w:lang w:bidi="en-US"/>
              </w:rPr>
            </w:pPr>
            <w:r w:rsidRPr="002870DA">
              <w:rPr>
                <w:bCs/>
                <w:sz w:val="24"/>
                <w:szCs w:val="24"/>
                <w:lang w:bidi="en-US"/>
              </w:rPr>
              <w:t xml:space="preserve">Hàm lượng </w:t>
            </w:r>
            <w:r w:rsidRPr="002870DA">
              <w:rPr>
                <w:sz w:val="24"/>
                <w:szCs w:val="24"/>
              </w:rPr>
              <w:t>SO</w:t>
            </w:r>
            <w:r w:rsidRPr="002870DA">
              <w:rPr>
                <w:sz w:val="24"/>
                <w:szCs w:val="24"/>
                <w:vertAlign w:val="subscript"/>
              </w:rPr>
              <w:t>2</w:t>
            </w:r>
          </w:p>
        </w:tc>
        <w:tc>
          <w:tcPr>
            <w:tcW w:w="5811" w:type="dxa"/>
          </w:tcPr>
          <w:p w14:paraId="4FBCD567" w14:textId="77777777" w:rsidR="003259E5" w:rsidRPr="002870DA" w:rsidRDefault="003259E5" w:rsidP="003259E5">
            <w:pPr>
              <w:tabs>
                <w:tab w:val="left" w:pos="709"/>
              </w:tabs>
              <w:spacing w:before="60"/>
              <w:jc w:val="both"/>
              <w:rPr>
                <w:sz w:val="24"/>
                <w:szCs w:val="24"/>
                <w:lang w:bidi="en-US"/>
              </w:rPr>
            </w:pPr>
            <w:r w:rsidRPr="002870DA">
              <w:rPr>
                <w:bCs/>
                <w:sz w:val="24"/>
                <w:szCs w:val="24"/>
                <w:lang w:bidi="en-US"/>
              </w:rPr>
              <w:t>trong giới hạn cho phép</w:t>
            </w:r>
          </w:p>
        </w:tc>
      </w:tr>
      <w:tr w:rsidR="003259E5" w:rsidRPr="00E20391" w14:paraId="7206F183" w14:textId="77777777" w:rsidTr="003259E5">
        <w:tc>
          <w:tcPr>
            <w:tcW w:w="708" w:type="dxa"/>
          </w:tcPr>
          <w:p w14:paraId="187AC359" w14:textId="59210849" w:rsidR="003259E5" w:rsidRPr="00485BB3" w:rsidRDefault="00485BB3" w:rsidP="00485BB3">
            <w:pPr>
              <w:tabs>
                <w:tab w:val="left" w:pos="709"/>
              </w:tabs>
              <w:spacing w:before="60"/>
              <w:jc w:val="center"/>
              <w:rPr>
                <w:bCs/>
                <w:sz w:val="24"/>
                <w:szCs w:val="24"/>
                <w:lang w:bidi="en-US"/>
              </w:rPr>
            </w:pPr>
            <w:r>
              <w:rPr>
                <w:bCs/>
                <w:sz w:val="24"/>
                <w:szCs w:val="24"/>
                <w:lang w:bidi="en-US"/>
              </w:rPr>
              <w:t>5</w:t>
            </w:r>
          </w:p>
        </w:tc>
        <w:tc>
          <w:tcPr>
            <w:tcW w:w="2548" w:type="dxa"/>
          </w:tcPr>
          <w:p w14:paraId="38A4E587" w14:textId="77777777" w:rsidR="003259E5" w:rsidRPr="002870DA" w:rsidRDefault="003259E5" w:rsidP="003259E5">
            <w:pPr>
              <w:tabs>
                <w:tab w:val="left" w:pos="709"/>
              </w:tabs>
              <w:spacing w:before="60"/>
              <w:jc w:val="both"/>
              <w:rPr>
                <w:bCs/>
                <w:sz w:val="24"/>
                <w:szCs w:val="24"/>
                <w:lang w:bidi="en-US"/>
              </w:rPr>
            </w:pPr>
            <w:r w:rsidRPr="002870DA">
              <w:rPr>
                <w:bCs/>
                <w:sz w:val="24"/>
                <w:szCs w:val="24"/>
                <w:lang w:bidi="en-US"/>
              </w:rPr>
              <w:t>Độ ồn giữa các vị trí</w:t>
            </w:r>
          </w:p>
        </w:tc>
        <w:tc>
          <w:tcPr>
            <w:tcW w:w="5811" w:type="dxa"/>
          </w:tcPr>
          <w:p w14:paraId="29064EBA" w14:textId="77777777" w:rsidR="003259E5" w:rsidRPr="002870DA" w:rsidRDefault="003259E5" w:rsidP="003259E5">
            <w:pPr>
              <w:tabs>
                <w:tab w:val="left" w:pos="709"/>
              </w:tabs>
              <w:spacing w:before="60"/>
              <w:jc w:val="both"/>
              <w:rPr>
                <w:bCs/>
                <w:sz w:val="24"/>
                <w:szCs w:val="24"/>
                <w:lang w:bidi="en-US"/>
              </w:rPr>
            </w:pPr>
            <w:r w:rsidRPr="002870DA">
              <w:rPr>
                <w:bCs/>
                <w:sz w:val="24"/>
                <w:szCs w:val="24"/>
                <w:lang w:bidi="en-US"/>
              </w:rPr>
              <w:t>46 – 65 dBA (QCVN 26:2010/BTNMT: không được vượt quá 70dBA) .</w:t>
            </w:r>
          </w:p>
        </w:tc>
      </w:tr>
    </w:tbl>
    <w:p w14:paraId="0F6C146C" w14:textId="77777777" w:rsidR="003259E5" w:rsidRPr="002870DA" w:rsidRDefault="003259E5" w:rsidP="003259E5">
      <w:pPr>
        <w:tabs>
          <w:tab w:val="left" w:pos="709"/>
        </w:tabs>
        <w:spacing w:before="120" w:after="120" w:line="240" w:lineRule="auto"/>
        <w:jc w:val="right"/>
        <w:rPr>
          <w:bCs/>
          <w:i/>
          <w:iCs/>
          <w:sz w:val="20"/>
          <w:szCs w:val="20"/>
          <w:lang w:val="en-US" w:bidi="en-US"/>
        </w:rPr>
      </w:pPr>
      <w:r w:rsidRPr="002870DA">
        <w:rPr>
          <w:bCs/>
          <w:i/>
          <w:iCs/>
          <w:sz w:val="20"/>
          <w:szCs w:val="20"/>
          <w:lang w:val="en-US" w:bidi="en-US"/>
        </w:rPr>
        <w:t xml:space="preserve">Nguồn: Sở Tài Nguyên Môi trường </w:t>
      </w:r>
    </w:p>
    <w:p w14:paraId="17D17087" w14:textId="77777777" w:rsidR="003259E5" w:rsidRPr="00CC7E98" w:rsidRDefault="003259E5" w:rsidP="003259E5">
      <w:pPr>
        <w:tabs>
          <w:tab w:val="left" w:pos="567"/>
        </w:tabs>
        <w:spacing w:before="120" w:after="120" w:line="240" w:lineRule="auto"/>
        <w:ind w:firstLine="567"/>
        <w:jc w:val="both"/>
        <w:rPr>
          <w:bCs/>
          <w:szCs w:val="26"/>
          <w:lang w:val="en-US" w:bidi="en-US"/>
        </w:rPr>
      </w:pPr>
      <w:r>
        <w:rPr>
          <w:lang w:val="en-US" w:bidi="en-US"/>
        </w:rPr>
        <w:tab/>
      </w:r>
      <w:r w:rsidRPr="00CC7E98">
        <w:rPr>
          <w:bCs/>
          <w:szCs w:val="26"/>
          <w:lang w:val="en-US" w:bidi="en-US"/>
        </w:rPr>
        <w:t>Trong giai đoạn 2016-2020 môi trường không khí tỉnh Lai Châu còn tương đối sạch, môi trường không khí khu vực nhìn chung chưa có dấu hiệu ô nhiễm. Hàm lượng các chất tại các vị trí quan trắc đều nằm trong giới hạn cho phép của QCVN 05:2013/BTNMT Quy chuẩn kỹ thuật quốc gia về chất lượng không  khí xung quanh (TB giờ).</w:t>
      </w:r>
    </w:p>
    <w:p w14:paraId="76B40F02" w14:textId="2A7E51D0" w:rsidR="00D04C5F" w:rsidRPr="00CC7E98" w:rsidRDefault="00D04C5F" w:rsidP="00507589">
      <w:pPr>
        <w:tabs>
          <w:tab w:val="left" w:pos="567"/>
        </w:tabs>
        <w:spacing w:before="120" w:after="120" w:line="240" w:lineRule="auto"/>
        <w:jc w:val="both"/>
        <w:rPr>
          <w:b/>
          <w:bCs/>
          <w:i/>
          <w:iCs/>
          <w:lang w:val="en-US"/>
        </w:rPr>
      </w:pPr>
      <w:bookmarkStart w:id="181" w:name="_bookmark116"/>
      <w:bookmarkStart w:id="182" w:name="_Toc72310769"/>
      <w:bookmarkEnd w:id="181"/>
      <w:r w:rsidRPr="00CC7E98">
        <w:rPr>
          <w:bCs/>
          <w:i/>
          <w:iCs/>
          <w:lang w:val="en-US"/>
        </w:rPr>
        <w:t xml:space="preserve">4.2.4. </w:t>
      </w:r>
      <w:r w:rsidR="00B82FA0" w:rsidRPr="00CC7E98">
        <w:rPr>
          <w:bCs/>
          <w:i/>
          <w:iCs/>
          <w:lang w:val="en-US"/>
        </w:rPr>
        <w:t>Hiện trạng đa dạng sinh học</w:t>
      </w:r>
      <w:bookmarkEnd w:id="182"/>
      <w:r w:rsidRPr="00CC7E98">
        <w:rPr>
          <w:bCs/>
          <w:i/>
          <w:iCs/>
          <w:lang w:val="en-US"/>
        </w:rPr>
        <w:t xml:space="preserve"> </w:t>
      </w:r>
    </w:p>
    <w:p w14:paraId="219D0077" w14:textId="4F22A841" w:rsidR="003A785C" w:rsidRPr="00BD21DD" w:rsidRDefault="00B82FA0" w:rsidP="00BD21DD">
      <w:pPr>
        <w:tabs>
          <w:tab w:val="left" w:pos="567"/>
        </w:tabs>
        <w:spacing w:before="120" w:after="120" w:line="240" w:lineRule="auto"/>
        <w:jc w:val="both"/>
        <w:rPr>
          <w:u w:val="single"/>
          <w:lang w:val="en-US" w:bidi="en-US"/>
        </w:rPr>
      </w:pPr>
      <w:bookmarkStart w:id="183" w:name="_Toc69763219"/>
      <w:r w:rsidRPr="00BD21DD">
        <w:rPr>
          <w:u w:val="single"/>
          <w:lang w:val="en-US" w:bidi="en-US"/>
        </w:rPr>
        <w:t>4.2.4.1.</w:t>
      </w:r>
      <w:r w:rsidR="003A785C" w:rsidRPr="00BD21DD">
        <w:rPr>
          <w:u w:val="single"/>
          <w:lang w:val="en-US" w:bidi="en-US"/>
        </w:rPr>
        <w:t xml:space="preserve"> Đa dạng hệ sinh thái</w:t>
      </w:r>
      <w:bookmarkEnd w:id="183"/>
    </w:p>
    <w:p w14:paraId="4036289C" w14:textId="77777777" w:rsidR="0059522C" w:rsidRPr="00CC7E98" w:rsidRDefault="0059522C" w:rsidP="00B82FA0">
      <w:pPr>
        <w:tabs>
          <w:tab w:val="left" w:pos="567"/>
        </w:tabs>
        <w:spacing w:before="120" w:after="120" w:line="240" w:lineRule="auto"/>
        <w:jc w:val="both"/>
        <w:rPr>
          <w:bCs/>
          <w:szCs w:val="26"/>
          <w:lang w:val="en-US" w:bidi="en-US"/>
        </w:rPr>
      </w:pPr>
      <w:r w:rsidRPr="00CC7E98">
        <w:rPr>
          <w:bCs/>
          <w:szCs w:val="26"/>
          <w:lang w:val="en-US" w:bidi="en-US"/>
        </w:rPr>
        <w:lastRenderedPageBreak/>
        <w:tab/>
      </w:r>
      <w:r w:rsidR="00E6525C" w:rsidRPr="00CC7E98">
        <w:rPr>
          <w:bCs/>
          <w:szCs w:val="26"/>
          <w:lang w:val="en-US" w:bidi="en-US"/>
        </w:rPr>
        <w:t>Ở Việt Nam, chưa có hệ thống chính thức phân loại các hệ sinh thái. Tuy nhiên, theo các nhà khoa học, có thể chia các hệ sinh thái của Việt Nam thành 3 nhóm chính bao gồm: hệ sinh thái trên cạn, hệ sinh thái đất ngập nước nội địa và hệ sinh thái biển và ven bờ. Các hệ sinh thái ở Việt Nam phần lớn là những hệ sinh thái nhạy cảm với các tác động từ bên ngoài như tác động của thiên nhiên, đặc biệt là tác động của con người. Theo cách phân chia trên, thì Lai Châu hiện có hai hệ sinh thái đó là hệ sinh thái trên cạn và hệ sinh đất ngập nước nội địa.</w:t>
      </w:r>
    </w:p>
    <w:p w14:paraId="466BD18C" w14:textId="60D41452" w:rsidR="0059522C" w:rsidRPr="00CC7E98" w:rsidRDefault="00327805" w:rsidP="00B82FA0">
      <w:pPr>
        <w:tabs>
          <w:tab w:val="left" w:pos="567"/>
        </w:tabs>
        <w:spacing w:before="120" w:after="120" w:line="240" w:lineRule="auto"/>
        <w:jc w:val="both"/>
        <w:rPr>
          <w:bCs/>
          <w:szCs w:val="26"/>
          <w:lang w:val="en-US" w:bidi="en-US"/>
        </w:rPr>
      </w:pPr>
      <w:r w:rsidRPr="00CC7E98">
        <w:rPr>
          <w:bCs/>
          <w:i/>
          <w:iCs/>
          <w:szCs w:val="26"/>
          <w:lang w:val="en-US" w:bidi="en-US"/>
        </w:rPr>
        <w:tab/>
        <w:t xml:space="preserve">- </w:t>
      </w:r>
      <w:r w:rsidR="00E6525C" w:rsidRPr="00CC7E98">
        <w:rPr>
          <w:bCs/>
          <w:i/>
          <w:iCs/>
          <w:szCs w:val="26"/>
          <w:lang w:val="en-US" w:bidi="en-US"/>
        </w:rPr>
        <w:t>Hệ sinh thái trên cạn</w:t>
      </w:r>
      <w:r w:rsidRPr="00CC7E98">
        <w:rPr>
          <w:bCs/>
          <w:i/>
          <w:iCs/>
          <w:szCs w:val="26"/>
          <w:lang w:val="en-US" w:bidi="en-US"/>
        </w:rPr>
        <w:t xml:space="preserve">: </w:t>
      </w:r>
      <w:r w:rsidR="00E6525C" w:rsidRPr="00CC7E98">
        <w:rPr>
          <w:bCs/>
          <w:szCs w:val="26"/>
          <w:lang w:val="en-US" w:bidi="en-US"/>
        </w:rPr>
        <w:t>Trên phần lãnh thổ ở Lai Châu, có thể phân biệt các kiểu hệ sinh thái trên cạn đặc trưng như: rừng, đồng cỏ, savan, đất khô hạn, đô thị, nông nghiệp. Trong số đó thì rừng, đặc biệt là rừng tự nhiên với tính chất rừng vùng khí hậu nhiệt đới với nhiều kiểu thảm thực vật rừng khác nhau, có sự đa dạng về thành phần loài cao nhất. Đồng thời, đây cũng là nơi cư trú của nhiều loài động vật hoang dã quý, hiếm có giá trị kinh tế và khoa học. Ngoài ra còn có các hệ sinh thái tự nhiên khác có thành phần loài nghèo hơn, như hệ sinh thái nông nghiệp và hệ sinh thái khu đô thị.</w:t>
      </w:r>
    </w:p>
    <w:p w14:paraId="380AFA84" w14:textId="714FF6F7" w:rsidR="003A785C" w:rsidRPr="00CC7E98" w:rsidRDefault="00327805" w:rsidP="00B82FA0">
      <w:pPr>
        <w:tabs>
          <w:tab w:val="left" w:pos="567"/>
        </w:tabs>
        <w:spacing w:before="120" w:after="120" w:line="240" w:lineRule="auto"/>
        <w:jc w:val="both"/>
        <w:rPr>
          <w:bCs/>
          <w:szCs w:val="26"/>
          <w:lang w:val="en-US" w:bidi="en-US"/>
        </w:rPr>
      </w:pPr>
      <w:r w:rsidRPr="00CC7E98">
        <w:rPr>
          <w:bCs/>
          <w:i/>
          <w:iCs/>
          <w:szCs w:val="26"/>
          <w:lang w:val="en-US" w:bidi="en-US"/>
        </w:rPr>
        <w:tab/>
        <w:t xml:space="preserve">- </w:t>
      </w:r>
      <w:r w:rsidR="00E6525C" w:rsidRPr="00CC7E98">
        <w:rPr>
          <w:bCs/>
          <w:i/>
          <w:iCs/>
          <w:szCs w:val="26"/>
          <w:lang w:val="en-US" w:bidi="en-US"/>
        </w:rPr>
        <w:t>Hệ sinh thái đất ngập nước nội địa</w:t>
      </w:r>
      <w:r w:rsidRPr="00CC7E98">
        <w:rPr>
          <w:bCs/>
          <w:i/>
          <w:iCs/>
          <w:szCs w:val="26"/>
          <w:lang w:val="en-US" w:bidi="en-US"/>
        </w:rPr>
        <w:t xml:space="preserve">: </w:t>
      </w:r>
      <w:r w:rsidR="00E6525C" w:rsidRPr="00CC7E98">
        <w:rPr>
          <w:bCs/>
          <w:szCs w:val="26"/>
          <w:lang w:val="en-US" w:bidi="en-US"/>
        </w:rPr>
        <w:t>Hệ sinh thái đất ngập nước nội địa rất đa dạng, bao gồm các thủy vực nước đứng như hồ tự nhiên, hồ chứa, ao, đầm, ruộng lúa nước, các thủy vực nước chảy như suối, sông, kênh rạch. Trong đó, có một số kiểu có tính đa dạng sinh học cao như suối vùng núi, đồi, đầm lầy than bùn với rất nhiều các loài động vật mới cho khoa học đã được phát hiện ở đây. Các hệ sinh thái sông, hồ ngầm trong hang động Castơ chưa được nghiên cứu đầy đủ</w:t>
      </w:r>
    </w:p>
    <w:p w14:paraId="09F7DB97" w14:textId="52D34D11" w:rsidR="00E6525C" w:rsidRPr="00BD21DD" w:rsidRDefault="00327805" w:rsidP="00BD21DD">
      <w:pPr>
        <w:tabs>
          <w:tab w:val="left" w:pos="567"/>
        </w:tabs>
        <w:spacing w:before="120" w:after="120" w:line="240" w:lineRule="auto"/>
        <w:jc w:val="both"/>
        <w:rPr>
          <w:u w:val="single"/>
          <w:lang w:val="en-US" w:bidi="en-US"/>
        </w:rPr>
      </w:pPr>
      <w:bookmarkStart w:id="184" w:name="_Toc69763220"/>
      <w:r w:rsidRPr="00BD21DD">
        <w:rPr>
          <w:u w:val="single"/>
          <w:lang w:val="en-US" w:bidi="en-US"/>
        </w:rPr>
        <w:t>4.2.4.</w:t>
      </w:r>
      <w:r w:rsidR="00E6525C" w:rsidRPr="00BD21DD">
        <w:rPr>
          <w:u w:val="single"/>
          <w:lang w:val="en-US" w:bidi="en-US"/>
        </w:rPr>
        <w:t>2. Đa dạng lo</w:t>
      </w:r>
      <w:r w:rsidR="00A546C5" w:rsidRPr="00BD21DD">
        <w:rPr>
          <w:u w:val="single"/>
          <w:lang w:val="en-US" w:bidi="en-US"/>
        </w:rPr>
        <w:t>ài</w:t>
      </w:r>
      <w:bookmarkEnd w:id="184"/>
    </w:p>
    <w:p w14:paraId="331418FB" w14:textId="65A8EF18" w:rsidR="009B7EF8" w:rsidRPr="00CC7E98" w:rsidRDefault="0059522C" w:rsidP="00327805">
      <w:pPr>
        <w:tabs>
          <w:tab w:val="left" w:pos="567"/>
        </w:tabs>
        <w:spacing w:before="120" w:after="120" w:line="240" w:lineRule="auto"/>
        <w:ind w:left="-45"/>
        <w:jc w:val="both"/>
        <w:rPr>
          <w:bCs/>
          <w:szCs w:val="26"/>
          <w:lang w:val="en-US" w:bidi="en-US"/>
        </w:rPr>
      </w:pPr>
      <w:r w:rsidRPr="00CC7E98">
        <w:rPr>
          <w:bCs/>
          <w:szCs w:val="26"/>
          <w:lang w:val="en-US" w:bidi="en-US"/>
        </w:rPr>
        <w:tab/>
      </w:r>
      <w:r w:rsidR="006F0DED" w:rsidRPr="00CC7E98">
        <w:rPr>
          <w:bCs/>
          <w:szCs w:val="26"/>
          <w:lang w:val="en-US" w:bidi="en-US"/>
        </w:rPr>
        <w:t xml:space="preserve">Tỉnh </w:t>
      </w:r>
      <w:r w:rsidR="009B7EF8" w:rsidRPr="00CC7E98">
        <w:rPr>
          <w:bCs/>
          <w:szCs w:val="26"/>
          <w:lang w:val="en-US" w:bidi="en-US"/>
        </w:rPr>
        <w:t xml:space="preserve">Lai Châu là một trong những </w:t>
      </w:r>
      <w:r w:rsidR="006F0DED" w:rsidRPr="00CC7E98">
        <w:rPr>
          <w:bCs/>
          <w:szCs w:val="26"/>
          <w:lang w:val="en-US" w:bidi="en-US"/>
        </w:rPr>
        <w:t>địa phương</w:t>
      </w:r>
      <w:r w:rsidR="009B7EF8" w:rsidRPr="00CC7E98">
        <w:rPr>
          <w:bCs/>
          <w:szCs w:val="26"/>
          <w:lang w:val="en-US" w:bidi="en-US"/>
        </w:rPr>
        <w:t xml:space="preserve"> có đa dạng sinh học cao về các loài động thực vật và vi sinh vật.</w:t>
      </w:r>
      <w:r w:rsidR="00BE6218" w:rsidRPr="00CC7E98">
        <w:rPr>
          <w:bCs/>
          <w:szCs w:val="26"/>
          <w:lang w:val="en-US" w:bidi="en-US"/>
        </w:rPr>
        <w:t xml:space="preserve"> Cụ thể:</w:t>
      </w:r>
    </w:p>
    <w:p w14:paraId="12655C6D" w14:textId="0D19A1EE" w:rsidR="009B7EF8" w:rsidRPr="00CC7E98" w:rsidRDefault="0059522C" w:rsidP="00327805">
      <w:pPr>
        <w:tabs>
          <w:tab w:val="left" w:pos="567"/>
        </w:tabs>
        <w:spacing w:before="120" w:after="120" w:line="240" w:lineRule="auto"/>
        <w:ind w:left="-45"/>
        <w:jc w:val="both"/>
        <w:rPr>
          <w:bCs/>
          <w:szCs w:val="26"/>
          <w:lang w:val="en-US" w:bidi="en-US"/>
        </w:rPr>
      </w:pPr>
      <w:r w:rsidRPr="00CC7E98">
        <w:rPr>
          <w:bCs/>
          <w:szCs w:val="26"/>
          <w:lang w:val="en-US" w:bidi="en-US"/>
        </w:rPr>
        <w:tab/>
      </w:r>
      <w:r w:rsidR="00BE6218" w:rsidRPr="00485BB3">
        <w:rPr>
          <w:b/>
          <w:bCs/>
          <w:i/>
          <w:szCs w:val="26"/>
          <w:lang w:val="en-US" w:bidi="en-US"/>
        </w:rPr>
        <w:t xml:space="preserve">- </w:t>
      </w:r>
      <w:r w:rsidR="009B7EF8" w:rsidRPr="00485BB3">
        <w:rPr>
          <w:b/>
          <w:bCs/>
          <w:i/>
          <w:szCs w:val="26"/>
          <w:lang w:val="en-US" w:bidi="en-US"/>
        </w:rPr>
        <w:t>Hệ thực vật</w:t>
      </w:r>
      <w:r w:rsidR="00485BB3">
        <w:rPr>
          <w:b/>
          <w:bCs/>
          <w:i/>
          <w:szCs w:val="26"/>
          <w:lang w:val="en-US" w:bidi="en-US"/>
        </w:rPr>
        <w:t>:</w:t>
      </w:r>
      <w:r w:rsidR="009B7EF8" w:rsidRPr="00485BB3">
        <w:rPr>
          <w:b/>
          <w:bCs/>
          <w:i/>
          <w:szCs w:val="26"/>
          <w:lang w:val="en-US" w:bidi="en-US"/>
        </w:rPr>
        <w:t xml:space="preserve"> </w:t>
      </w:r>
      <w:r w:rsidR="009B7EF8" w:rsidRPr="00CC7E98">
        <w:rPr>
          <w:bCs/>
          <w:szCs w:val="26"/>
          <w:lang w:val="en-US" w:bidi="en-US"/>
        </w:rPr>
        <w:t>tỉnh Lai Châu có tính đa dạng cao về thành phần loài và số lượng loài lớn. Khu vực có kiểu rừng tương đối đa dạng, điển hình của rừng nhiệt đới, gồm các kiểu rừng chính: Rừng gỗ, rừng hỗn giao gỗ - tre nứa và rừng tre nứa,</w:t>
      </w:r>
      <w:r w:rsidR="00A06F9E" w:rsidRPr="00CC7E98">
        <w:rPr>
          <w:bCs/>
          <w:szCs w:val="26"/>
          <w:lang w:val="en-US" w:bidi="en-US"/>
        </w:rPr>
        <w:t xml:space="preserve"> </w:t>
      </w:r>
      <w:r w:rsidR="009B7EF8" w:rsidRPr="00CC7E98">
        <w:rPr>
          <w:bCs/>
          <w:szCs w:val="26"/>
          <w:lang w:val="en-US" w:bidi="en-US"/>
        </w:rPr>
        <w:t>rừng non tái sinh. Thực vật chủ yếu là các loài trong họ Dẻ, họ De, họ Ngọc Lan, họ Chè,…</w:t>
      </w:r>
      <w:r w:rsidR="004E39C7">
        <w:rPr>
          <w:bCs/>
          <w:szCs w:val="26"/>
          <w:lang w:val="en-US" w:bidi="en-US"/>
        </w:rPr>
        <w:t xml:space="preserve"> </w:t>
      </w:r>
      <w:r w:rsidR="009B7EF8" w:rsidRPr="00CC7E98">
        <w:rPr>
          <w:bCs/>
          <w:szCs w:val="26"/>
          <w:lang w:val="en-US" w:bidi="en-US"/>
        </w:rPr>
        <w:t>Có rất nhiều loài có tên trong sách đỏ Việt Nam (Theo điều tra, đánh giá khu hệ thực vật quý hiếm cần bảo tồn trong hệ sinh thái rừng tự nhiên ở Mường Tè, Lai Châu):</w:t>
      </w:r>
    </w:p>
    <w:p w14:paraId="55977200" w14:textId="614A2E7D" w:rsidR="009B7EF8" w:rsidRPr="00CC7E98" w:rsidRDefault="0059522C" w:rsidP="00327805">
      <w:pPr>
        <w:tabs>
          <w:tab w:val="left" w:pos="567"/>
        </w:tabs>
        <w:spacing w:before="120" w:after="120" w:line="240" w:lineRule="auto"/>
        <w:ind w:left="-45"/>
        <w:jc w:val="both"/>
        <w:rPr>
          <w:bCs/>
          <w:szCs w:val="26"/>
          <w:lang w:val="en-US" w:bidi="en-US"/>
        </w:rPr>
      </w:pPr>
      <w:r w:rsidRPr="00CC7E98">
        <w:rPr>
          <w:bCs/>
          <w:szCs w:val="26"/>
          <w:lang w:val="en-US" w:bidi="en-US"/>
        </w:rPr>
        <w:tab/>
      </w:r>
      <w:r w:rsidR="009B7EF8" w:rsidRPr="00CC7E98">
        <w:rPr>
          <w:bCs/>
          <w:szCs w:val="26"/>
          <w:lang w:val="en-US" w:bidi="en-US"/>
        </w:rPr>
        <w:t>+ Cấp CR (Rất nguy cấp): Kim Ngân rừng</w:t>
      </w:r>
      <w:r w:rsidR="00BE6218" w:rsidRPr="00CC7E98">
        <w:rPr>
          <w:bCs/>
          <w:szCs w:val="26"/>
          <w:lang w:val="en-US" w:bidi="en-US"/>
        </w:rPr>
        <w:t>.</w:t>
      </w:r>
    </w:p>
    <w:p w14:paraId="2DFD50E1" w14:textId="2371E4DD" w:rsidR="009B7EF8" w:rsidRPr="00CC7E98" w:rsidRDefault="0059522C" w:rsidP="00327805">
      <w:pPr>
        <w:tabs>
          <w:tab w:val="left" w:pos="567"/>
        </w:tabs>
        <w:spacing w:before="120" w:after="120" w:line="240" w:lineRule="auto"/>
        <w:ind w:left="-45"/>
        <w:jc w:val="both"/>
        <w:rPr>
          <w:bCs/>
          <w:szCs w:val="26"/>
          <w:lang w:val="en-US" w:bidi="en-US"/>
        </w:rPr>
      </w:pPr>
      <w:r w:rsidRPr="00CC7E98">
        <w:rPr>
          <w:bCs/>
          <w:szCs w:val="26"/>
          <w:lang w:val="en-US" w:bidi="en-US"/>
        </w:rPr>
        <w:tab/>
      </w:r>
      <w:r w:rsidR="009B7EF8" w:rsidRPr="00CC7E98">
        <w:rPr>
          <w:bCs/>
          <w:szCs w:val="26"/>
          <w:lang w:val="en-US" w:bidi="en-US"/>
        </w:rPr>
        <w:t>+ Cấp EN (Nguy cấp): Lá Dương đỏ, Sến mật, Mã hồ, Lan kim tuyến, Dẻ phảng, Hồng nhu</w:t>
      </w:r>
      <w:r w:rsidR="004E39C7">
        <w:rPr>
          <w:bCs/>
          <w:szCs w:val="26"/>
          <w:lang w:val="en-US" w:bidi="en-US"/>
        </w:rPr>
        <w:t>ng vàng chanh, Thuỷ tiên hường,</w:t>
      </w:r>
      <w:r w:rsidR="009B7EF8" w:rsidRPr="00CC7E98">
        <w:rPr>
          <w:bCs/>
          <w:szCs w:val="26"/>
          <w:lang w:val="en-US" w:bidi="en-US"/>
        </w:rPr>
        <w:t xml:space="preserve"> Thổ tế tân, Bảy lá một hoa,...</w:t>
      </w:r>
    </w:p>
    <w:p w14:paraId="6A148A46" w14:textId="6CC4AE6A" w:rsidR="009B7EF8" w:rsidRPr="00CC7E98" w:rsidRDefault="0059522C" w:rsidP="00327805">
      <w:pPr>
        <w:tabs>
          <w:tab w:val="left" w:pos="567"/>
        </w:tabs>
        <w:spacing w:before="120" w:after="120" w:line="240" w:lineRule="auto"/>
        <w:ind w:left="-45"/>
        <w:jc w:val="both"/>
        <w:rPr>
          <w:bCs/>
          <w:szCs w:val="26"/>
          <w:lang w:val="en-US" w:bidi="en-US"/>
        </w:rPr>
      </w:pPr>
      <w:r w:rsidRPr="00CC7E98">
        <w:rPr>
          <w:bCs/>
          <w:szCs w:val="26"/>
          <w:lang w:val="en-US" w:bidi="en-US"/>
        </w:rPr>
        <w:tab/>
      </w:r>
      <w:r w:rsidR="009B7EF8" w:rsidRPr="00CC7E98">
        <w:rPr>
          <w:bCs/>
          <w:szCs w:val="26"/>
          <w:lang w:val="en-US" w:bidi="en-US"/>
        </w:rPr>
        <w:t xml:space="preserve">+ Cấp VU (Sẽ nguy cấp): Chò nước, Giổi bà, Chò nâu, Trám đen, Dẻ trắng quả to, </w:t>
      </w:r>
      <w:r w:rsidR="00DD6EA4" w:rsidRPr="00CC7E98">
        <w:rPr>
          <w:bCs/>
          <w:szCs w:val="26"/>
          <w:lang w:val="en-US" w:bidi="en-US"/>
        </w:rPr>
        <w:t>T</w:t>
      </w:r>
      <w:r w:rsidR="009B7EF8" w:rsidRPr="00CC7E98">
        <w:rPr>
          <w:bCs/>
          <w:szCs w:val="26"/>
          <w:lang w:val="en-US" w:bidi="en-US"/>
        </w:rPr>
        <w:t>hiết đinh, Giổi xương, Chò nâu, Re trắng quả to, Lát hoa, Hoàng tinh, Sâm cau, Thiên niên kiện, Kim điệp, Bạch hoả hoàng, Hạc vĩ,...</w:t>
      </w:r>
    </w:p>
    <w:p w14:paraId="310984A9" w14:textId="010EA118" w:rsidR="009B7EF8" w:rsidRPr="00CC7E98" w:rsidRDefault="0059522C" w:rsidP="00327805">
      <w:pPr>
        <w:tabs>
          <w:tab w:val="left" w:pos="567"/>
        </w:tabs>
        <w:spacing w:before="120" w:after="120" w:line="240" w:lineRule="auto"/>
        <w:ind w:left="-45"/>
        <w:jc w:val="both"/>
        <w:rPr>
          <w:bCs/>
          <w:szCs w:val="26"/>
          <w:lang w:val="en-US" w:bidi="en-US"/>
        </w:rPr>
      </w:pPr>
      <w:r w:rsidRPr="00CC7E98">
        <w:rPr>
          <w:bCs/>
          <w:szCs w:val="26"/>
          <w:lang w:val="en-US" w:bidi="en-US"/>
        </w:rPr>
        <w:tab/>
      </w:r>
      <w:r w:rsidR="009B7EF8" w:rsidRPr="00CC7E98">
        <w:rPr>
          <w:bCs/>
          <w:szCs w:val="26"/>
          <w:lang w:val="en-US" w:bidi="en-US"/>
        </w:rPr>
        <w:t>Một số thực vật quý hiếm và có giá trị trong hệ sinh thái rừng tự nhiên ở Mường Tè, tỉnh Lai Châu: Giổi lông, Cúc bạc đầu, cúc bạc, bọ chó, búp lệ, hoàng tinh cách, ngũ gia bì gai, Dương kỳ thảo, Hạc vĩ, Kim Điệp, Kim ngân rừng, Sến mật ...</w:t>
      </w:r>
    </w:p>
    <w:p w14:paraId="0CF21762" w14:textId="03011476" w:rsidR="009B7EF8" w:rsidRPr="00CC7E98" w:rsidRDefault="0059522C" w:rsidP="006120DC">
      <w:pPr>
        <w:tabs>
          <w:tab w:val="left" w:pos="567"/>
        </w:tabs>
        <w:spacing w:before="120" w:after="120" w:line="240" w:lineRule="auto"/>
        <w:ind w:left="-45"/>
        <w:jc w:val="both"/>
        <w:rPr>
          <w:bCs/>
          <w:szCs w:val="26"/>
          <w:lang w:val="en-US" w:bidi="en-US"/>
        </w:rPr>
      </w:pPr>
      <w:r w:rsidRPr="00CC7E98">
        <w:rPr>
          <w:bCs/>
          <w:szCs w:val="26"/>
          <w:lang w:val="en-US" w:bidi="en-US"/>
        </w:rPr>
        <w:lastRenderedPageBreak/>
        <w:tab/>
      </w:r>
      <w:r w:rsidR="006120DC" w:rsidRPr="00485BB3">
        <w:rPr>
          <w:b/>
          <w:bCs/>
          <w:i/>
          <w:szCs w:val="26"/>
          <w:lang w:val="en-US" w:bidi="en-US"/>
        </w:rPr>
        <w:t>- Hệ thủy sản</w:t>
      </w:r>
      <w:r w:rsidR="006120DC" w:rsidRPr="00CC7E98">
        <w:rPr>
          <w:bCs/>
          <w:szCs w:val="26"/>
          <w:lang w:val="en-US" w:bidi="en-US"/>
        </w:rPr>
        <w:t xml:space="preserve">: </w:t>
      </w:r>
      <w:r w:rsidR="009B7EF8" w:rsidRPr="00CC7E98">
        <w:rPr>
          <w:bCs/>
          <w:szCs w:val="26"/>
          <w:lang w:val="en-US" w:bidi="en-US"/>
        </w:rPr>
        <w:t>Lai Châu có khu hệ cá rất phong phú gồm 146 loài và phân loài trong 76 giống, 20 họ và 7 bộ. Vùng thuộc hệ thống sông Đà có 114 loài và phân loài, nằm trong 65 giống và 19 họ. Dòng chảy sông Nậm Mu được chia thành hai bậc thang theo thủy điện là Bản Chác và Huội Quảng. Phần mặt nước hồ thủy điện Huội Quảng chủ yếu thuộc địa phận huyện Than Uyên, tỉnh Lai Châu. Cá vùng này chủ yếu là cá thuộc khu hệ cá sông Đà, bao gồm một số loài như cá Trôi, cá Chép, cá Diếc, cá Cháo, cá Xảm, cá Mương, cá Thiểu gù (cá Ngão), cá Dầu sông gai dài, cá Chày mắt đỏ, cá Hỏa, cá Dầm xanh, cá Đo, cá Sứt môi, cá Lun, cá Mọm, cá Sỉnh, cá Đát, cá Chát, cá Cấy, cá Bỗng, cá Rai, cá Đục đanh chấm hải nam, cá Chiên, cá Lăng, cá Huốt, cá Chốt, cá Ngạnh, cá Chạch bùn, cá Chạch hoa, cá Chạch suối, cá Chạch đ</w:t>
      </w:r>
      <w:r w:rsidR="004E39C7">
        <w:rPr>
          <w:bCs/>
          <w:szCs w:val="26"/>
          <w:lang w:val="en-US" w:bidi="en-US"/>
        </w:rPr>
        <w:t>á S</w:t>
      </w:r>
      <w:r w:rsidR="009B7EF8" w:rsidRPr="00CC7E98">
        <w:rPr>
          <w:bCs/>
          <w:szCs w:val="26"/>
          <w:lang w:val="en-US" w:bidi="en-US"/>
        </w:rPr>
        <w:t xml:space="preserve">a </w:t>
      </w:r>
      <w:r w:rsidR="004E39C7">
        <w:rPr>
          <w:bCs/>
          <w:szCs w:val="26"/>
          <w:lang w:val="en-US" w:bidi="en-US"/>
        </w:rPr>
        <w:t>P</w:t>
      </w:r>
      <w:r w:rsidR="009B7EF8" w:rsidRPr="00CC7E98">
        <w:rPr>
          <w:bCs/>
          <w:szCs w:val="26"/>
          <w:lang w:val="en-US" w:bidi="en-US"/>
        </w:rPr>
        <w:t>a, cá Bám đá có khuyết, cá Chạch sông, cá Bống. Ngoài các loài cá sông, cá suối còn có các loài cá nuôi như cá Trắm cỏ, cá Trê, cá Trê lai, cá Trôi ấn mrigal, rohu, cá Mè trắng, cá Mè hoa, cá Rô phi vằn, cá Chim trắng nước ngọt. Toàn vùng Nậm Mu phần phía trên Huội Quảng (Khoen On) có 50 loài cá.</w:t>
      </w:r>
    </w:p>
    <w:p w14:paraId="7D303EEC" w14:textId="1CDD41D6" w:rsidR="002F3585" w:rsidRPr="00BD21DD" w:rsidRDefault="006120DC" w:rsidP="00BD21DD">
      <w:pPr>
        <w:tabs>
          <w:tab w:val="left" w:pos="567"/>
        </w:tabs>
        <w:spacing w:before="120" w:after="120" w:line="240" w:lineRule="auto"/>
        <w:jc w:val="both"/>
        <w:rPr>
          <w:u w:val="single"/>
          <w:lang w:val="en-US" w:bidi="en-US"/>
        </w:rPr>
      </w:pPr>
      <w:bookmarkStart w:id="185" w:name="_bookmark153"/>
      <w:bookmarkStart w:id="186" w:name="_Toc69763221"/>
      <w:bookmarkEnd w:id="185"/>
      <w:r w:rsidRPr="00BD21DD">
        <w:rPr>
          <w:u w:val="single"/>
          <w:lang w:val="en-US" w:bidi="en-US"/>
        </w:rPr>
        <w:t>4.2.4.</w:t>
      </w:r>
      <w:r w:rsidR="00174304" w:rsidRPr="00BD21DD">
        <w:rPr>
          <w:u w:val="single"/>
          <w:lang w:val="en-US" w:bidi="en-US"/>
        </w:rPr>
        <w:t>3. Đa dạng nguồn gen, cây trồng, vật nuôi</w:t>
      </w:r>
      <w:bookmarkEnd w:id="186"/>
    </w:p>
    <w:p w14:paraId="33EF838D" w14:textId="4DF3EC3B" w:rsidR="00541D2E" w:rsidRPr="00CC7E98" w:rsidRDefault="0059522C" w:rsidP="00327805">
      <w:pPr>
        <w:tabs>
          <w:tab w:val="left" w:pos="567"/>
        </w:tabs>
        <w:spacing w:before="120" w:after="120" w:line="240" w:lineRule="auto"/>
        <w:ind w:left="-45"/>
        <w:jc w:val="both"/>
        <w:rPr>
          <w:bCs/>
          <w:szCs w:val="26"/>
          <w:lang w:val="en-US" w:bidi="en-US"/>
        </w:rPr>
      </w:pPr>
      <w:r w:rsidRPr="00CC7E98">
        <w:rPr>
          <w:bCs/>
          <w:szCs w:val="26"/>
          <w:lang w:val="en-US" w:bidi="en-US"/>
        </w:rPr>
        <w:tab/>
      </w:r>
      <w:r w:rsidR="00541D2E" w:rsidRPr="00CC7E98">
        <w:rPr>
          <w:bCs/>
          <w:szCs w:val="26"/>
          <w:lang w:val="en-US" w:bidi="en-US"/>
        </w:rPr>
        <w:t>Lai Châu là tỉnh miền núi, có tiềm năng đa dạng sinh học cao, nhưng đến nay Tỉnh chưa điều tra, đánh giá được nguồn tài nguyên đa dạng sinh học. Đây là nguồn tài nguyên quan trọng đảm bảo sự phát triển nông nghiệp, đảm bảo an ninh lương thực, đóng góp quan trọng đối với phát triển kinh tế đất nước. Sự đa dạng gen trong các quần thể các loài động, thực vật là cần thiết giúp duy trì quần thể các loài nguy cấp, quý, hiếm, làm tăng khả năng phục hồi của các quần thể này trước những biến cố như dịch bệnh từ các quần thể cây trồng vật nuôi, sự xâm lấn của các loài ngoại lai, sự BĐKH</w:t>
      </w:r>
      <w:r w:rsidR="006120DC" w:rsidRPr="00CC7E98">
        <w:rPr>
          <w:bCs/>
          <w:szCs w:val="26"/>
          <w:lang w:val="en-US" w:bidi="en-US"/>
        </w:rPr>
        <w:t>,</w:t>
      </w:r>
      <w:r w:rsidR="00541D2E" w:rsidRPr="00CC7E98">
        <w:rPr>
          <w:bCs/>
          <w:szCs w:val="26"/>
          <w:lang w:val="en-US" w:bidi="en-US"/>
        </w:rPr>
        <w:t>...</w:t>
      </w:r>
    </w:p>
    <w:p w14:paraId="0DBDC22B" w14:textId="5B9002D9" w:rsidR="00541D2E" w:rsidRPr="00CC7E98" w:rsidRDefault="0059522C" w:rsidP="006120DC">
      <w:pPr>
        <w:tabs>
          <w:tab w:val="left" w:pos="567"/>
        </w:tabs>
        <w:spacing w:before="120" w:after="120" w:line="240" w:lineRule="auto"/>
        <w:ind w:left="-43"/>
        <w:jc w:val="both"/>
        <w:rPr>
          <w:bCs/>
          <w:szCs w:val="26"/>
          <w:lang w:val="en-US" w:bidi="en-US"/>
        </w:rPr>
      </w:pPr>
      <w:r w:rsidRPr="00CC7E98">
        <w:rPr>
          <w:bCs/>
          <w:szCs w:val="26"/>
          <w:lang w:val="en-US" w:bidi="en-US"/>
        </w:rPr>
        <w:tab/>
      </w:r>
      <w:r w:rsidR="00541D2E" w:rsidRPr="00CC7E98">
        <w:rPr>
          <w:bCs/>
          <w:szCs w:val="26"/>
          <w:lang w:val="en-US" w:bidi="en-US"/>
        </w:rPr>
        <w:t>Trong thành phần động vật không xương sống cỡ lớn, có 10 giống với 52 loài tôm, cua, 4 giống với 50 loài trai, ốc. Điều này thể hiện tính đặc hữu rất cao của động vật thủy sinh nước ngọt. Theo thống kê của Bộ Nông nghiệp và Phát  triển nông thôn năm 2009, Lai Châu có các loài gia súc và gia cầm chính sau: 25 giống lợn (15 giống nội), 24 giống bò (7 giống nội), 40 giống gà (17 giống nội), 14 giống vịt (5 giống nội), 14 giống ngan (5 giống nội), 5 giống ngỗng (2 giống nội), 5 giống dê (2 giống nội), 3 giống trâu (2 giống nội), 3 giống ngựa (2 giống nội). Bằng các phương pháp bảo tồn khác nhau như bảo tồn tại chỗ (in-situ), bảo tồn chuyển chỗ (ex-situ), đã thu thập được 3.273 kiểu di truyền cây cao su; bảo tồn 42 loài cây rừng và cây nguyên liệu giấy; bảo tồn tại chỗ 905 nguồn gen và bảo tồn chuyển chỗ 630 loài cây dược liệu, trong đó có 26 loài quý hiếm có nguy cơ tuyệt chủng; bảo tồn và lưu giữ được 70 giống vật nuôi và gia cầm có nguy cơ tuyệt</w:t>
      </w:r>
      <w:r w:rsidR="006120DC" w:rsidRPr="00CC7E98">
        <w:rPr>
          <w:bCs/>
          <w:szCs w:val="26"/>
          <w:lang w:val="en-US" w:bidi="en-US"/>
        </w:rPr>
        <w:t xml:space="preserve"> c</w:t>
      </w:r>
      <w:r w:rsidR="00541D2E" w:rsidRPr="00CC7E98">
        <w:rPr>
          <w:bCs/>
          <w:szCs w:val="26"/>
          <w:lang w:val="en-US" w:bidi="en-US"/>
        </w:rPr>
        <w:t xml:space="preserve">hủng; bảo tồn được 38 dòng thuộc 26 loài cá nuôi kinh tế và 3 loài ong quý; phân loại và lưu giữ được 2.016 chủng nấm, vi khuẩn và vi sinh vật dùng trong các lĩnh vực công nghiệp thực phẩm, y dược, chăn nuôi, thú y, thủy sản và nông nghiệp. Hiện tại, trên 30% nguồn gen đang bảo tồn đã được đánh giá ban đầu về các chỉ tiêu sinh học và nông học; khoảng 5-10% nguồn gen được đánh giá chi tiết và đánh giá di truyền. Kết quả, đã tuyển chọn được 30 nguồn gen lúa đặc sản, 5 nguồn gen rau, 3 nguồn gen khoai môn, 2 nguồn gen hoa bản địa. Như vậy, trong thời gian qua, công tác bảo tồn nguồn gen đã thực hiện được các mục tiêu cơ bản </w:t>
      </w:r>
      <w:r w:rsidR="00541D2E" w:rsidRPr="00CC7E98">
        <w:rPr>
          <w:bCs/>
          <w:szCs w:val="26"/>
          <w:lang w:val="en-US" w:bidi="en-US"/>
        </w:rPr>
        <w:lastRenderedPageBreak/>
        <w:t>là: Cung cấp hàng nghìn lượt vật liệu di truyền cho công tác chọn tạo giống nông nghiệp, thủy sản và dược liệu; Phục hồi được một số nguồn gen bản địa thoát khỏi tình trạng nguy hiểm và bắt đầu khai thác các nguồn gen đặc hữu ở địa phương để tạo ra sản phẩm có lợi thế cạnh tranh trong nước, phục vụ tiêu dùng, xuất khẩu, góp phần phát triển KT-XH và an ninh quốc phòng.</w:t>
      </w:r>
    </w:p>
    <w:p w14:paraId="42DC6345" w14:textId="39FF6F90" w:rsidR="002B5A3B" w:rsidRPr="001067EA" w:rsidRDefault="0055696F" w:rsidP="00530C54">
      <w:pPr>
        <w:pStyle w:val="Heading2"/>
        <w:tabs>
          <w:tab w:val="left" w:pos="567"/>
        </w:tabs>
        <w:spacing w:before="120" w:after="120" w:line="240" w:lineRule="auto"/>
        <w:rPr>
          <w:color w:val="00B050"/>
          <w:sz w:val="28"/>
          <w:szCs w:val="28"/>
        </w:rPr>
      </w:pPr>
      <w:bookmarkStart w:id="187" w:name="_Toc69763228"/>
      <w:bookmarkStart w:id="188" w:name="_Toc72310793"/>
      <w:bookmarkStart w:id="189" w:name="_Toc73506114"/>
      <w:bookmarkStart w:id="190" w:name="_Hlk69649510"/>
      <w:r>
        <w:rPr>
          <w:color w:val="00B050"/>
          <w:sz w:val="28"/>
          <w:szCs w:val="28"/>
        </w:rPr>
        <w:t>5</w:t>
      </w:r>
      <w:r w:rsidR="00FC3282" w:rsidRPr="001067EA">
        <w:rPr>
          <w:color w:val="00B050"/>
          <w:sz w:val="28"/>
          <w:szCs w:val="28"/>
        </w:rPr>
        <w:t xml:space="preserve">. </w:t>
      </w:r>
      <w:r w:rsidR="002B5A3B" w:rsidRPr="001067EA">
        <w:rPr>
          <w:color w:val="00B050"/>
          <w:sz w:val="28"/>
          <w:szCs w:val="28"/>
        </w:rPr>
        <w:t>Các nguy cơ và tác động của thiên tai, biến đổi khí hậu trên địa bàn Lai Châu</w:t>
      </w:r>
      <w:bookmarkEnd w:id="187"/>
      <w:bookmarkEnd w:id="188"/>
      <w:bookmarkEnd w:id="189"/>
    </w:p>
    <w:p w14:paraId="09244E58" w14:textId="628D0B03" w:rsidR="00BB2128" w:rsidRPr="001067EA" w:rsidRDefault="00BB2128" w:rsidP="00BB2128">
      <w:pPr>
        <w:pStyle w:val="Heading3"/>
        <w:spacing w:before="120" w:after="120" w:line="240" w:lineRule="auto"/>
        <w:jc w:val="left"/>
        <w:rPr>
          <w:i/>
          <w:iCs/>
          <w:lang w:val="en-US"/>
        </w:rPr>
      </w:pPr>
      <w:bookmarkStart w:id="191" w:name="_Toc69763229"/>
      <w:bookmarkStart w:id="192" w:name="_Toc72310794"/>
      <w:r>
        <w:rPr>
          <w:i/>
          <w:iCs/>
          <w:lang w:val="en-US"/>
        </w:rPr>
        <w:t>5</w:t>
      </w:r>
      <w:r w:rsidRPr="001067EA">
        <w:rPr>
          <w:i/>
          <w:iCs/>
          <w:lang w:val="en-US"/>
        </w:rPr>
        <w:t xml:space="preserve">.1. </w:t>
      </w:r>
      <w:r>
        <w:rPr>
          <w:i/>
          <w:iCs/>
          <w:lang w:val="en-US"/>
        </w:rPr>
        <w:t>Biến đổi khí hậu tại Lai Châu</w:t>
      </w:r>
    </w:p>
    <w:p w14:paraId="03109F38" w14:textId="77777777" w:rsidR="00BB2128" w:rsidRPr="00C02AAF" w:rsidRDefault="00BB2128" w:rsidP="00BB2128">
      <w:pPr>
        <w:pStyle w:val="Mcnidung"/>
        <w:spacing w:after="0"/>
        <w:ind w:firstLine="709"/>
        <w:jc w:val="both"/>
        <w:rPr>
          <w:sz w:val="28"/>
          <w:lang w:val="vi-VN"/>
        </w:rPr>
      </w:pPr>
      <w:r w:rsidRPr="00C02AAF">
        <w:rPr>
          <w:sz w:val="28"/>
          <w:lang w:val="vi-VN"/>
        </w:rPr>
        <w:t>Trong bối cảnh nóng lên của khí hậu toàn cầu, biến đổi khí hậu tại Lai Châu cũng có những biểu hiện vô cùng phức tạp, đặc biệt là sự thay đổi thất thường của thời tiết như: các đợt không khí lạnh bất thường, hạn hán, mưa lũ làm phát sinh lũ ống, lũ quét, ngập lụt, gây ảnh hưởng không nhỏ đến phát triển kinh tế, xã hội của tỉnh.</w:t>
      </w:r>
    </w:p>
    <w:p w14:paraId="2FB8D534" w14:textId="77777777" w:rsidR="00BB2128" w:rsidRPr="00C02AAF" w:rsidRDefault="00BB2128" w:rsidP="00BB2128">
      <w:pPr>
        <w:pStyle w:val="Mcnidung"/>
        <w:spacing w:after="0"/>
        <w:ind w:firstLine="709"/>
        <w:jc w:val="both"/>
        <w:rPr>
          <w:sz w:val="28"/>
          <w:lang w:val="vi-VN"/>
        </w:rPr>
      </w:pPr>
      <w:r w:rsidRPr="00C02AAF">
        <w:rPr>
          <w:sz w:val="28"/>
          <w:lang w:val="vi-VN"/>
        </w:rPr>
        <w:t xml:space="preserve">Kết quả theo dõi khí tượng trên địa bàn tỉnh Lai Châu trong 57 năm (1961 - 2017) cho thấy: </w:t>
      </w:r>
    </w:p>
    <w:p w14:paraId="60D7E5A9" w14:textId="77777777" w:rsidR="00BB2128" w:rsidRPr="00BB2128" w:rsidRDefault="00BB2128" w:rsidP="00BB2128">
      <w:pPr>
        <w:pStyle w:val="Mcnidung"/>
        <w:spacing w:after="0"/>
        <w:ind w:firstLine="709"/>
        <w:jc w:val="both"/>
        <w:rPr>
          <w:sz w:val="28"/>
          <w:lang w:val="vi-VN"/>
        </w:rPr>
      </w:pPr>
      <w:r w:rsidRPr="00BB2128">
        <w:rPr>
          <w:sz w:val="28"/>
          <w:lang w:val="vi-VN"/>
        </w:rPr>
        <w:t>+ Biến đổi của nhiệt độ: Nhiệt độ không khí trung bình năm ở tỉnh Lai Châu có xu thế tăng với tốc độ tăng phổ biến từ 0,1 - 0,2</w:t>
      </w:r>
      <w:r w:rsidRPr="00BB2128">
        <w:rPr>
          <w:sz w:val="28"/>
          <w:vertAlign w:val="superscript"/>
          <w:lang w:val="vi-VN"/>
        </w:rPr>
        <w:t>o</w:t>
      </w:r>
      <w:r w:rsidRPr="00BB2128">
        <w:rPr>
          <w:sz w:val="28"/>
          <w:lang w:val="vi-VN"/>
        </w:rPr>
        <w:t xml:space="preserve">C/thập kỷ. </w:t>
      </w:r>
    </w:p>
    <w:p w14:paraId="559276F5" w14:textId="77777777" w:rsidR="00BB2128" w:rsidRPr="00BB2128" w:rsidRDefault="00BB2128" w:rsidP="00BB2128">
      <w:pPr>
        <w:pStyle w:val="Mcnidung"/>
        <w:spacing w:after="0"/>
        <w:ind w:firstLine="709"/>
        <w:jc w:val="both"/>
        <w:rPr>
          <w:sz w:val="28"/>
          <w:lang w:val="vi-VN"/>
        </w:rPr>
      </w:pPr>
      <w:bookmarkStart w:id="193" w:name="_Toc68755883"/>
      <w:bookmarkStart w:id="194" w:name="_Toc68765004"/>
      <w:bookmarkStart w:id="195" w:name="_Toc68765214"/>
      <w:r w:rsidRPr="00BB2128">
        <w:rPr>
          <w:sz w:val="28"/>
          <w:lang w:val="vi-VN"/>
        </w:rPr>
        <w:t>+ Biển đổi của lượng mưa: Có xu thế giảm với tốc độ giảm khoảng 5%/thập kỷ.</w:t>
      </w:r>
      <w:bookmarkEnd w:id="193"/>
      <w:bookmarkEnd w:id="194"/>
      <w:bookmarkEnd w:id="195"/>
      <w:r w:rsidRPr="00BB2128">
        <w:rPr>
          <w:sz w:val="28"/>
          <w:lang w:val="vi-VN"/>
        </w:rPr>
        <w:t xml:space="preserve"> Đối với lượng mưa mùa, chỉ một vài trạm có xu thế rõ rệt cho lượng mưa mùa, đó là: lượng mưa mùa xuân có xu thế tăng tại trạm Lai Châu với mức độ tăng khoảng 4%/thập kỷ; lượng mưa mùa hè có xu thế giảm tại trạm Tam Đường và Mường Tè với tốc độ giảm 4-6%/thập kỷ. Còn lại các trạm khác xu thế đối với lượng mưa mùa ở các trạm này không rõ ràng.</w:t>
      </w:r>
    </w:p>
    <w:p w14:paraId="6EEA8ACA" w14:textId="77777777" w:rsidR="00BB2128" w:rsidRPr="00C02AAF" w:rsidRDefault="00BB2128" w:rsidP="00BB2128">
      <w:pPr>
        <w:pStyle w:val="Mcnidung"/>
        <w:spacing w:after="0"/>
        <w:ind w:firstLine="709"/>
        <w:jc w:val="both"/>
        <w:rPr>
          <w:i/>
          <w:sz w:val="28"/>
        </w:rPr>
      </w:pPr>
      <w:r w:rsidRPr="00BB2128">
        <w:rPr>
          <w:sz w:val="28"/>
          <w:lang w:val="vi-VN"/>
        </w:rPr>
        <w:t>+ Số ngày nắng nóng (nhiệt độ &gt;35</w:t>
      </w:r>
      <w:r w:rsidRPr="00BB2128">
        <w:rPr>
          <w:sz w:val="28"/>
          <w:vertAlign w:val="superscript"/>
          <w:lang w:val="vi-VN"/>
        </w:rPr>
        <w:t>o</w:t>
      </w:r>
      <w:r w:rsidRPr="00BB2128">
        <w:rPr>
          <w:sz w:val="28"/>
          <w:lang w:val="vi-VN"/>
        </w:rPr>
        <w:t>C): Có xu thế tăng tại các trạm Than Uyên và Lai Châu với tốc độ tăng từ 1,2 - 3,4 ngày/thập kỷ. Trong đó tốc độ tăng</w:t>
      </w:r>
      <w:r w:rsidRPr="00C02AAF">
        <w:rPr>
          <w:rFonts w:eastAsia="Calibri"/>
          <w:sz w:val="28"/>
          <w:lang w:val="vi-VN"/>
        </w:rPr>
        <w:t xml:space="preserve"> tại trạm Lai Châu nhanh hơn so với trạm Than Uyên. Ở các trạm khác, xu thế biến đổi số ngày nắng nóng không rõ ràng</w:t>
      </w:r>
      <w:r w:rsidRPr="00C02AAF">
        <w:rPr>
          <w:sz w:val="28"/>
        </w:rPr>
        <w:t xml:space="preserve">. </w:t>
      </w:r>
    </w:p>
    <w:p w14:paraId="36DB55E7" w14:textId="77777777" w:rsidR="00BB2128" w:rsidRPr="00C02AAF" w:rsidRDefault="00BB2128" w:rsidP="00BB2128">
      <w:pPr>
        <w:pStyle w:val="Level4"/>
        <w:widowControl w:val="0"/>
        <w:spacing w:after="0"/>
        <w:ind w:firstLine="709"/>
        <w:rPr>
          <w:rFonts w:eastAsia="Calibri"/>
          <w:i w:val="0"/>
          <w:sz w:val="28"/>
          <w:szCs w:val="28"/>
        </w:rPr>
      </w:pPr>
      <w:r w:rsidRPr="00C02AAF">
        <w:rPr>
          <w:sz w:val="28"/>
          <w:szCs w:val="28"/>
        </w:rPr>
        <w:t>+</w:t>
      </w:r>
      <w:r w:rsidRPr="00C02AAF">
        <w:rPr>
          <w:rFonts w:eastAsia="Calibri"/>
          <w:sz w:val="28"/>
          <w:szCs w:val="28"/>
          <w:lang w:val="vi-VN"/>
        </w:rPr>
        <w:t xml:space="preserve"> Số ngày rét đậm</w:t>
      </w:r>
      <w:r w:rsidRPr="00C02AAF">
        <w:rPr>
          <w:rFonts w:eastAsia="Calibri"/>
          <w:sz w:val="28"/>
          <w:szCs w:val="28"/>
        </w:rPr>
        <w:t>, rét hại</w:t>
      </w:r>
      <w:r w:rsidRPr="00C02AAF">
        <w:rPr>
          <w:rFonts w:eastAsia="Calibri"/>
          <w:sz w:val="28"/>
          <w:szCs w:val="28"/>
          <w:lang w:val="vi-VN"/>
        </w:rPr>
        <w:t xml:space="preserve"> (</w:t>
      </w:r>
      <w:r w:rsidRPr="00C02AAF">
        <w:rPr>
          <w:rFonts w:eastAsia="Calibri"/>
          <w:sz w:val="28"/>
          <w:szCs w:val="28"/>
        </w:rPr>
        <w:t>rét đậm</w:t>
      </w:r>
      <w:r w:rsidRPr="00C02AAF">
        <w:rPr>
          <w:rFonts w:eastAsia="Calibri"/>
          <w:sz w:val="28"/>
          <w:szCs w:val="28"/>
          <w:lang w:val="vi-VN"/>
        </w:rPr>
        <w:t xml:space="preserve"> </w:t>
      </w:r>
      <w:r w:rsidRPr="00C02AAF">
        <w:rPr>
          <w:rFonts w:eastAsia="Calibri"/>
          <w:sz w:val="28"/>
          <w:szCs w:val="28"/>
        </w:rPr>
        <w:t>&lt;</w:t>
      </w:r>
      <w:r w:rsidRPr="00C02AAF">
        <w:rPr>
          <w:rFonts w:eastAsia="Calibri"/>
          <w:sz w:val="28"/>
          <w:szCs w:val="28"/>
          <w:lang w:val="vi-VN"/>
        </w:rPr>
        <w:t>15</w:t>
      </w:r>
      <w:r w:rsidRPr="00C02AAF">
        <w:rPr>
          <w:rFonts w:eastAsia="Calibri"/>
          <w:sz w:val="28"/>
          <w:szCs w:val="28"/>
          <w:vertAlign w:val="superscript"/>
          <w:lang w:val="vi-VN"/>
        </w:rPr>
        <w:t>o</w:t>
      </w:r>
      <w:r w:rsidRPr="00C02AAF">
        <w:rPr>
          <w:rFonts w:eastAsia="Calibri"/>
          <w:sz w:val="28"/>
          <w:szCs w:val="28"/>
          <w:lang w:val="vi-VN"/>
        </w:rPr>
        <w:t>C</w:t>
      </w:r>
      <w:r w:rsidRPr="00C02AAF">
        <w:rPr>
          <w:rFonts w:eastAsia="Calibri"/>
          <w:sz w:val="28"/>
          <w:szCs w:val="28"/>
        </w:rPr>
        <w:t xml:space="preserve">, </w:t>
      </w:r>
      <w:r w:rsidRPr="00C02AAF">
        <w:rPr>
          <w:rFonts w:eastAsia="Calibri"/>
          <w:sz w:val="28"/>
          <w:szCs w:val="28"/>
          <w:lang w:val="vi-VN"/>
        </w:rPr>
        <w:t xml:space="preserve">rét hại </w:t>
      </w:r>
      <w:r w:rsidRPr="00C02AAF">
        <w:rPr>
          <w:rFonts w:eastAsia="Calibri"/>
          <w:sz w:val="28"/>
          <w:szCs w:val="28"/>
        </w:rPr>
        <w:t>&lt;</w:t>
      </w:r>
      <w:r w:rsidRPr="00C02AAF">
        <w:rPr>
          <w:rFonts w:eastAsia="Calibri"/>
          <w:sz w:val="28"/>
          <w:szCs w:val="28"/>
          <w:lang w:val="vi-VN"/>
        </w:rPr>
        <w:t xml:space="preserve"> 13</w:t>
      </w:r>
      <w:r w:rsidRPr="00C02AAF">
        <w:rPr>
          <w:rFonts w:eastAsia="Calibri"/>
          <w:sz w:val="28"/>
          <w:szCs w:val="28"/>
          <w:vertAlign w:val="superscript"/>
          <w:lang w:val="vi-VN"/>
        </w:rPr>
        <w:t>o</w:t>
      </w:r>
      <w:r w:rsidRPr="00C02AAF">
        <w:rPr>
          <w:rFonts w:eastAsia="Calibri"/>
          <w:sz w:val="28"/>
          <w:szCs w:val="28"/>
          <w:lang w:val="vi-VN"/>
        </w:rPr>
        <w:t>C</w:t>
      </w:r>
      <w:r w:rsidRPr="00C02AAF">
        <w:rPr>
          <w:rFonts w:eastAsia="Calibri"/>
          <w:sz w:val="28"/>
          <w:szCs w:val="28"/>
        </w:rPr>
        <w:t xml:space="preserve">): </w:t>
      </w:r>
      <w:r w:rsidRPr="00C02AAF">
        <w:rPr>
          <w:rFonts w:eastAsia="Calibri"/>
          <w:i w:val="0"/>
          <w:sz w:val="28"/>
          <w:szCs w:val="28"/>
        </w:rPr>
        <w:t>Có xu thế giảm trên phạm vi toàn tỉnh với tốc độ giảm từ 1,7-4,9 ngày/thập kỷ trong đó giảm mạnh nhất ở trạm Sìn Hồ, giảm ít nhất ở trạm Lai Châu. Theo báo cáo Đặc điểm khí tượng thủy văn tỉnh từ 2009 -2019 cho thấy, trung bình mỗi năm có  khoảng 81 ngày rét đậm và 132 ngày rét hại; huyện Sìn Hồ là địa phương có số ngày rét đậm, rét hại lớn nhất; Mường Tè là huyện có số ngày rét đậm, rét hại lớn nhất.</w:t>
      </w:r>
    </w:p>
    <w:p w14:paraId="177B55C3" w14:textId="77777777" w:rsidR="00BB2128" w:rsidRPr="00C02AAF" w:rsidRDefault="00BB2128" w:rsidP="00BB2128">
      <w:pPr>
        <w:spacing w:before="120" w:after="0" w:line="240" w:lineRule="auto"/>
        <w:ind w:firstLine="709"/>
        <w:jc w:val="both"/>
        <w:rPr>
          <w:rFonts w:eastAsia="MS Mincho"/>
          <w:color w:val="000000"/>
        </w:rPr>
      </w:pPr>
      <w:r w:rsidRPr="00C02AAF">
        <w:rPr>
          <w:rFonts w:eastAsia="MS Mincho"/>
          <w:color w:val="000000"/>
        </w:rPr>
        <w:t>Rét đậm, rét hại kéo dài tại Lai Châu đã gây ảnh hưởng lớn tới sức khỏe con người và các hoạt động sản xuất, đặc biệt là trong chăn nuôi và trồng trọt, số lượng gia súc chết do rét đậm rét hại xảy ra chủ yếu tại các huyện biên giới Sìn Hồ và Phong Thổ. Do ảnh hưởng của yếu tố địa hình, khu vực Sìn Hồ là nơi chịu ảnh hưởng nghiêm trọng nhất do ảnh hưởng của rét đậm rét hại.</w:t>
      </w:r>
    </w:p>
    <w:p w14:paraId="7195E152" w14:textId="77777777" w:rsidR="00BB2128" w:rsidRPr="00C02AAF" w:rsidRDefault="00BB2128" w:rsidP="00BB2128">
      <w:pPr>
        <w:pStyle w:val="Level3"/>
        <w:widowControl w:val="0"/>
        <w:spacing w:after="0"/>
        <w:ind w:firstLine="709"/>
        <w:rPr>
          <w:rFonts w:eastAsia="Calibri"/>
          <w:b w:val="0"/>
          <w:i w:val="0"/>
          <w:sz w:val="28"/>
          <w:szCs w:val="28"/>
        </w:rPr>
      </w:pPr>
      <w:r w:rsidRPr="00C02AAF">
        <w:rPr>
          <w:rFonts w:eastAsia="Calibri"/>
          <w:b w:val="0"/>
          <w:sz w:val="28"/>
          <w:szCs w:val="28"/>
        </w:rPr>
        <w:t xml:space="preserve">+ </w:t>
      </w:r>
      <w:r w:rsidRPr="00C02AAF">
        <w:rPr>
          <w:rFonts w:eastAsia="Calibri"/>
          <w:b w:val="0"/>
          <w:sz w:val="28"/>
          <w:szCs w:val="28"/>
          <w:lang w:val="vi-VN"/>
        </w:rPr>
        <w:t>Bão và áp thấp nhiệt đới</w:t>
      </w:r>
      <w:r w:rsidRPr="00C02AAF">
        <w:rPr>
          <w:rFonts w:eastAsia="Calibri"/>
          <w:b w:val="0"/>
          <w:sz w:val="28"/>
          <w:szCs w:val="28"/>
        </w:rPr>
        <w:t xml:space="preserve">: </w:t>
      </w:r>
      <w:r w:rsidRPr="00C02AAF">
        <w:rPr>
          <w:rFonts w:eastAsia="Calibri"/>
          <w:b w:val="0"/>
          <w:i w:val="0"/>
          <w:sz w:val="28"/>
          <w:szCs w:val="28"/>
        </w:rPr>
        <w:t xml:space="preserve">Lai Châu thường chịu ảnh hưởng gián tiếp của những cơn bão đổ bộ vào khu vực ven biển từ Quảng Ninh đến Thanh Hóa hoặc những cơn bão đổ bộ vào Trung Quốc nhưng sau đó hoặc di chuyển đến hoặc tan </w:t>
      </w:r>
      <w:r w:rsidRPr="00C02AAF">
        <w:rPr>
          <w:rFonts w:eastAsia="Calibri"/>
          <w:b w:val="0"/>
          <w:i w:val="0"/>
          <w:sz w:val="28"/>
          <w:szCs w:val="28"/>
        </w:rPr>
        <w:lastRenderedPageBreak/>
        <w:t>trên địa phận Trung Quốc nhưng gây mưa lớn, gió mạnh, lũ lụt cho các tỉnh thuộc Tây Bắc trong đó có Lai Châu.</w:t>
      </w:r>
    </w:p>
    <w:p w14:paraId="1DF1EB92" w14:textId="77777777" w:rsidR="00BB2128" w:rsidRPr="00C02AAF" w:rsidRDefault="00BB2128" w:rsidP="00BB2128">
      <w:pPr>
        <w:spacing w:before="120" w:after="0" w:line="240" w:lineRule="auto"/>
        <w:ind w:firstLine="709"/>
        <w:jc w:val="both"/>
        <w:rPr>
          <w:i/>
          <w:color w:val="FF0000"/>
        </w:rPr>
      </w:pPr>
      <w:r w:rsidRPr="00C02AAF">
        <w:rPr>
          <w:rStyle w:val="cs1b16eeb5"/>
          <w:kern w:val="28"/>
        </w:rPr>
        <w:t>+</w:t>
      </w:r>
      <w:r w:rsidRPr="00C02AAF">
        <w:rPr>
          <w:i/>
          <w:color w:val="000000"/>
        </w:rPr>
        <w:t xml:space="preserve"> Giông, mưa đá</w:t>
      </w:r>
      <w:r w:rsidRPr="00C02AAF">
        <w:rPr>
          <w:i/>
          <w:color w:val="FF0000"/>
        </w:rPr>
        <w:t>:</w:t>
      </w:r>
    </w:p>
    <w:p w14:paraId="64E6FF5A" w14:textId="77777777" w:rsidR="00BB2128" w:rsidRPr="00C02AAF" w:rsidRDefault="00BB2128" w:rsidP="00BB2128">
      <w:pPr>
        <w:spacing w:before="120" w:after="0" w:line="240" w:lineRule="auto"/>
        <w:ind w:firstLine="709"/>
        <w:jc w:val="both"/>
        <w:rPr>
          <w:color w:val="000000"/>
        </w:rPr>
      </w:pPr>
      <w:r w:rsidRPr="00C02AAF">
        <w:rPr>
          <w:color w:val="000000"/>
        </w:rPr>
        <w:t>Giông là hiện tượng thời tiết đặc biệt, đặc trưng cho vùng đồi núi trung du của các vĩ độ nhiệt đới.</w:t>
      </w:r>
      <w:r w:rsidRPr="00C02AAF">
        <w:rPr>
          <w:color w:val="000000"/>
          <w:spacing w:val="-4"/>
        </w:rPr>
        <w:t xml:space="preserve"> Về cơ bản mùa giông là mùa mưa, những tháng nhiều giông nhất đều rơi vào những tháng cao điểm của mùa mưa (tháng V, tháng VII). Giông thường kèm theo gió mạnh và mưa rào, </w:t>
      </w:r>
      <w:r w:rsidRPr="00C02AAF">
        <w:rPr>
          <w:rStyle w:val="cs1b16eeb5"/>
          <w:kern w:val="28"/>
        </w:rPr>
        <w:t xml:space="preserve">mưa đá. </w:t>
      </w:r>
      <w:r w:rsidRPr="00C02AAF">
        <w:rPr>
          <w:color w:val="000000"/>
        </w:rPr>
        <w:t>Mưa đá thường xảy ra vào thời điểm giao mùa tháng III, tháng IV và tháng IX xảy ra tại các địa phương trên địa bàn tỉnh.</w:t>
      </w:r>
    </w:p>
    <w:p w14:paraId="0CDF0C32" w14:textId="77777777" w:rsidR="00BB2128" w:rsidRPr="00C02AAF" w:rsidRDefault="00BB2128" w:rsidP="00BB2128">
      <w:pPr>
        <w:widowControl w:val="0"/>
        <w:spacing w:before="120" w:after="0" w:line="240" w:lineRule="auto"/>
        <w:ind w:firstLine="709"/>
        <w:jc w:val="both"/>
        <w:rPr>
          <w:color w:val="000000"/>
        </w:rPr>
      </w:pPr>
      <w:r w:rsidRPr="00C02AAF">
        <w:rPr>
          <w:color w:val="000000"/>
        </w:rPr>
        <w:t>Theo báo cáo Đặc điểm khí tượng thủy văn tỉnh từ 2009 -2019 cho thấy, trung bình mỗi năm có từ 2 đến 11 đợt dông lốc, sét, mưa đá. Đặc biệt trong 2-3 năm gần đây cho thấy sự thất thường của hiện tượng này trên địa bàn tỉnh Lai Châu là khá rõ rệt</w:t>
      </w:r>
      <w:r w:rsidRPr="00C02AAF">
        <w:rPr>
          <w:rStyle w:val="cs1b16eeb5"/>
          <w:kern w:val="28"/>
        </w:rPr>
        <w:t>: cụ thể trong 6 tháng đầu năm 2020 trên địa bàn tỉnh xuất hiện 11 đợt mưa lớn, mưa đá, gió lốc.</w:t>
      </w:r>
      <w:r w:rsidRPr="00C02AAF">
        <w:rPr>
          <w:color w:val="000000"/>
        </w:rPr>
        <w:t xml:space="preserve"> </w:t>
      </w:r>
    </w:p>
    <w:p w14:paraId="63E38E3D" w14:textId="77777777" w:rsidR="00BB2128" w:rsidRPr="00C02AAF" w:rsidRDefault="00BB2128" w:rsidP="00BB2128">
      <w:pPr>
        <w:spacing w:before="120" w:after="0" w:line="240" w:lineRule="auto"/>
        <w:ind w:firstLine="709"/>
        <w:jc w:val="both"/>
        <w:rPr>
          <w:color w:val="000000"/>
        </w:rPr>
      </w:pPr>
      <w:r w:rsidRPr="00C02AAF">
        <w:rPr>
          <w:rStyle w:val="cs1b16eeb5"/>
          <w:kern w:val="28"/>
        </w:rPr>
        <w:t>Sương muối thường xuất hiện trong các tháng mùa đông (</w:t>
      </w:r>
      <w:r w:rsidRPr="00C02AAF">
        <w:rPr>
          <w:color w:val="000000"/>
          <w:kern w:val="28"/>
        </w:rPr>
        <w:t>tháng XI ÷ III) và thời gian xuất hiện sương muối nhiều nhất là tháng XII và tháng I. Tuy nhiên không phải mùa đông nào cũng có sương muối, s</w:t>
      </w:r>
      <w:r w:rsidRPr="00C02AAF">
        <w:rPr>
          <w:color w:val="000000"/>
        </w:rPr>
        <w:t>o với các vùng khác ở miền bắc, Lai Châu là một trong những nơi có sương muối xảy ra trầm trọng nhất và nhiều nhất. Mùa đông ở đây chẳng những lạnh lại hanh khô, quang đãng và ít gió, là những điều kiện thuận lợi cho sự hình thành sương muối, nhất là những nơi có địa hình trũng và khuất. Số ngày có sương muối trong năm dao động từ 1 ÷ 8 ngày tập trung huyện Sìn Hồ.</w:t>
      </w:r>
    </w:p>
    <w:p w14:paraId="16A025C5" w14:textId="77777777" w:rsidR="00BB2128" w:rsidRPr="00C02AAF" w:rsidRDefault="00BB2128" w:rsidP="00BB2128">
      <w:pPr>
        <w:spacing w:before="120" w:after="0" w:line="240" w:lineRule="auto"/>
        <w:ind w:firstLine="709"/>
        <w:jc w:val="both"/>
        <w:rPr>
          <w:bCs/>
          <w:iCs/>
        </w:rPr>
      </w:pPr>
      <w:r w:rsidRPr="00C02AAF">
        <w:rPr>
          <w:bCs/>
          <w:iCs/>
        </w:rPr>
        <w:t>Theo số liệu thống kê trong 12 năm, từ 2009-2020 thiên tai và BĐKH đã làm 120 người chết, mất tích; 112 người bị thương; hơn 17.000 ngôi nhà bị cuốn trôi, ngập nước bị sạt lở phải di dời; hơn 9.000 ha lúa và hoa màu, rừng bị thiệt hại; gần 18000 con gia súc gia cầm bị chết; nhiều công trình thủy lợi, giao thông bị hỏng, trên 10 triệu m</w:t>
      </w:r>
      <w:r w:rsidRPr="00C02AAF">
        <w:rPr>
          <w:bCs/>
          <w:iCs/>
          <w:vertAlign w:val="superscript"/>
        </w:rPr>
        <w:t>3</w:t>
      </w:r>
      <w:r w:rsidRPr="00C02AAF">
        <w:rPr>
          <w:bCs/>
          <w:iCs/>
        </w:rPr>
        <w:t xml:space="preserve"> đất sạt lở; 4 trại nuôi cá nước lạnh và một số lồng cá bị cuốn trôi,...thiệt hại hơn 2.000 tỷ đồng.</w:t>
      </w:r>
    </w:p>
    <w:p w14:paraId="18D5A16E" w14:textId="009E36C4" w:rsidR="00BB2128" w:rsidRPr="00BB2128" w:rsidRDefault="00BB2128" w:rsidP="00BB2128">
      <w:pPr>
        <w:pStyle w:val="NormalWeb"/>
        <w:spacing w:before="120" w:beforeAutospacing="0" w:after="0" w:afterAutospacing="0"/>
        <w:ind w:firstLine="709"/>
        <w:jc w:val="both"/>
        <w:textAlignment w:val="baseline"/>
        <w:rPr>
          <w:i/>
          <w:color w:val="000000"/>
          <w:sz w:val="28"/>
          <w:szCs w:val="28"/>
          <w:lang w:val="da-DK"/>
        </w:rPr>
      </w:pPr>
      <w:r w:rsidRPr="00BB2128">
        <w:rPr>
          <w:bCs/>
          <w:i/>
          <w:iCs/>
          <w:sz w:val="28"/>
          <w:szCs w:val="28"/>
        </w:rPr>
        <w:t xml:space="preserve">Chi tiết xem Phụ lục 1. Thiệt hại do thiên tai gây ra (giai đoạn 2009 – 2020) </w:t>
      </w:r>
    </w:p>
    <w:p w14:paraId="088CEBC3" w14:textId="23755337" w:rsidR="002B5A3B" w:rsidRPr="001067EA" w:rsidRDefault="0055696F" w:rsidP="00530C54">
      <w:pPr>
        <w:pStyle w:val="Heading3"/>
        <w:spacing w:before="120" w:after="120" w:line="240" w:lineRule="auto"/>
        <w:jc w:val="left"/>
        <w:rPr>
          <w:i/>
          <w:iCs/>
          <w:lang w:val="en-US"/>
        </w:rPr>
      </w:pPr>
      <w:r>
        <w:rPr>
          <w:i/>
          <w:iCs/>
          <w:lang w:val="en-US"/>
        </w:rPr>
        <w:t>5</w:t>
      </w:r>
      <w:r w:rsidR="00FC3282" w:rsidRPr="001067EA">
        <w:rPr>
          <w:i/>
          <w:iCs/>
          <w:lang w:val="en-US"/>
        </w:rPr>
        <w:t xml:space="preserve">.1. </w:t>
      </w:r>
      <w:r w:rsidR="002B5A3B" w:rsidRPr="001067EA">
        <w:rPr>
          <w:i/>
          <w:iCs/>
          <w:lang w:val="en-US"/>
        </w:rPr>
        <w:t>Tác động của thiên tai và biến đổi khí hậu đến môi trường tự nhiên</w:t>
      </w:r>
      <w:bookmarkEnd w:id="191"/>
      <w:bookmarkEnd w:id="192"/>
    </w:p>
    <w:p w14:paraId="56B7C62D" w14:textId="25892F8A" w:rsidR="002B5A3B" w:rsidRPr="001067EA" w:rsidRDefault="00BB2128" w:rsidP="00530C54">
      <w:pPr>
        <w:pStyle w:val="Heading4"/>
        <w:spacing w:before="120" w:after="120" w:line="240" w:lineRule="auto"/>
        <w:jc w:val="left"/>
        <w:rPr>
          <w:b w:val="0"/>
          <w:bCs/>
          <w:i/>
          <w:iCs/>
          <w:szCs w:val="28"/>
          <w:lang w:val="en-US"/>
        </w:rPr>
      </w:pPr>
      <w:bookmarkStart w:id="196" w:name="_Toc72310795"/>
      <w:r>
        <w:rPr>
          <w:b w:val="0"/>
          <w:bCs/>
          <w:i/>
          <w:iCs/>
          <w:szCs w:val="28"/>
          <w:lang w:val="en-US"/>
        </w:rPr>
        <w:t>5</w:t>
      </w:r>
      <w:r w:rsidR="00FC3282" w:rsidRPr="001067EA">
        <w:rPr>
          <w:b w:val="0"/>
          <w:bCs/>
          <w:i/>
          <w:iCs/>
          <w:szCs w:val="28"/>
          <w:lang w:val="en-US"/>
        </w:rPr>
        <w:t xml:space="preserve">.1.1. </w:t>
      </w:r>
      <w:r w:rsidR="002B5A3B" w:rsidRPr="001067EA">
        <w:rPr>
          <w:b w:val="0"/>
          <w:bCs/>
          <w:i/>
          <w:iCs/>
          <w:szCs w:val="28"/>
          <w:lang w:val="en-US"/>
        </w:rPr>
        <w:t>Môi trường đất</w:t>
      </w:r>
      <w:bookmarkEnd w:id="196"/>
    </w:p>
    <w:p w14:paraId="53A0D77C" w14:textId="0143D6BF" w:rsidR="009233B4" w:rsidRPr="001067EA" w:rsidRDefault="009233B4" w:rsidP="009233B4">
      <w:pPr>
        <w:tabs>
          <w:tab w:val="left" w:pos="567"/>
        </w:tabs>
        <w:spacing w:before="120" w:after="120" w:line="240" w:lineRule="auto"/>
        <w:jc w:val="both"/>
        <w:rPr>
          <w:lang w:bidi="en-US"/>
        </w:rPr>
      </w:pPr>
      <w:r w:rsidRPr="001067EA">
        <w:rPr>
          <w:lang w:val="en-US" w:bidi="en-US"/>
        </w:rPr>
        <w:tab/>
        <w:t>Lai Châu là một tỉnh miền núi, có tốc độ công nghiệp hóa chậm do thiếu các lợi thế cạnh tranh với các địa phương khác trong phát triển các ngành công nghiệp. Tỷ trọng nông nghiệp vẫn chiếm vai trò chủ yếu trong phát triển kinh tế của tỉnh. Trồng trọt, chăn nuôi là ngành nghề chính trong nông nghiệp của tỉnh. Trong đó bao gồm các hoạt động canh tác lúa nước, lúa nương, hoa màu phục vụ cho nhu cầu sống của người dân trong tỉnh và một phần cung cấp ra các thị trường ngoài tỉnh. Do có lợi thế về thổ</w:t>
      </w:r>
      <w:r w:rsidRPr="001067EA">
        <w:rPr>
          <w:lang w:bidi="en-US"/>
        </w:rPr>
        <w:t xml:space="preserve"> nhưỡng và các yếu tố vi khí hậu, chất lượng sản phẩm các loại rau, quả và lương thực của tỉnh được đánh giá là tốt hơn so với các tỉnh lân cận. Bởi vậy, nhu cầu khai thác đất để trồng các loại cây lương thực, rau, quả </w:t>
      </w:r>
      <w:r w:rsidRPr="001067EA">
        <w:rPr>
          <w:lang w:bidi="en-US"/>
        </w:rPr>
        <w:lastRenderedPageBreak/>
        <w:t>là cao, dẫn đến sử dụng quá mức phân bón hóa học, thuốc trừ sâu, các loại thuốc kích thích sinh trưởng dẫn đến thoái hóa và ô nhiễm đất.</w:t>
      </w:r>
    </w:p>
    <w:p w14:paraId="5C77A010" w14:textId="77777777" w:rsidR="009233B4" w:rsidRPr="001067EA" w:rsidRDefault="009233B4" w:rsidP="009233B4">
      <w:pPr>
        <w:tabs>
          <w:tab w:val="left" w:pos="567"/>
        </w:tabs>
        <w:spacing w:before="120" w:after="120" w:line="240" w:lineRule="auto"/>
        <w:jc w:val="both"/>
        <w:rPr>
          <w:lang w:val="en-US" w:bidi="en-US"/>
        </w:rPr>
      </w:pPr>
      <w:r w:rsidRPr="001067EA">
        <w:rPr>
          <w:lang w:val="en-US" w:bidi="en-US"/>
        </w:rPr>
        <w:tab/>
        <w:t>Theo kịch bản biến đổi khí hậu tại Lai Châu, lượng mưa ở Lai Châu có xu thế không rõ ràng nhưng chiếm ưu thế là tăng, mức tăng cao nhất khoảng 25%, mức tăng luôn cao nhất ở trạm Than Uyên, thấp nhất ở trạm Lai Châu và Tam Đường, sự gia tăng lượng mưa vào mùa mưa làm gia tăng lũ quét và trượt lở đất, gây mất đất, suy giảm chất lượng đất trên địa bàn tỉnh.</w:t>
      </w:r>
    </w:p>
    <w:p w14:paraId="0DBCCE76" w14:textId="61BEA99C" w:rsidR="005F3D01" w:rsidRPr="001067EA" w:rsidRDefault="009233B4" w:rsidP="002B5A3B">
      <w:pPr>
        <w:tabs>
          <w:tab w:val="left" w:pos="567"/>
        </w:tabs>
        <w:spacing w:before="120" w:after="120" w:line="240" w:lineRule="auto"/>
        <w:jc w:val="both"/>
        <w:rPr>
          <w:lang w:val="en-US" w:bidi="en-US"/>
        </w:rPr>
      </w:pPr>
      <w:r w:rsidRPr="001067EA">
        <w:rPr>
          <w:lang w:val="en-US" w:bidi="en-US"/>
        </w:rPr>
        <w:tab/>
        <w:t>Ngoài các áp lực gia tăng ô nhiễm môi trường đất nêu trên, sự gia tăng về dân số tự nhiên và cơ học hàng năm trên địa bàn tỉnh tại một số vùng cũng đang tiềm ẩn nhiều rủi ro gây suy thoái môi trường đất. Đó là sự mở rộng quỹ đất để phát triển nông nghiệp như phát nương rẫy, hoạt động này đã làm suy giảm đáng kể thảm thực vật rừng, từ đó gây rửa trôi, xói mòn đất và suy thoái đất là khá nghiêm trọng tại một số vùng trong tỉnh.</w:t>
      </w:r>
      <w:r w:rsidR="0059522C" w:rsidRPr="001067EA">
        <w:rPr>
          <w:lang w:val="en-US" w:bidi="en-US"/>
        </w:rPr>
        <w:tab/>
      </w:r>
      <w:bookmarkEnd w:id="190"/>
    </w:p>
    <w:p w14:paraId="204EF94C" w14:textId="099D3B09" w:rsidR="0059522C" w:rsidRPr="001067EA" w:rsidRDefault="00BB2128" w:rsidP="00530C54">
      <w:pPr>
        <w:pStyle w:val="Heading4"/>
        <w:spacing w:before="120" w:after="120" w:line="240" w:lineRule="auto"/>
        <w:jc w:val="left"/>
        <w:rPr>
          <w:b w:val="0"/>
          <w:bCs/>
          <w:i/>
          <w:iCs/>
          <w:szCs w:val="28"/>
          <w:lang w:val="en-US"/>
        </w:rPr>
      </w:pPr>
      <w:bookmarkStart w:id="197" w:name="_Toc72310796"/>
      <w:r>
        <w:rPr>
          <w:b w:val="0"/>
          <w:bCs/>
          <w:i/>
          <w:iCs/>
          <w:szCs w:val="28"/>
          <w:lang w:val="en-US"/>
        </w:rPr>
        <w:t>5</w:t>
      </w:r>
      <w:r w:rsidR="002B5A3B" w:rsidRPr="001067EA">
        <w:rPr>
          <w:b w:val="0"/>
          <w:bCs/>
          <w:i/>
          <w:iCs/>
          <w:szCs w:val="28"/>
          <w:lang w:val="en-US"/>
        </w:rPr>
        <w:t xml:space="preserve">.1.2. </w:t>
      </w:r>
      <w:r w:rsidR="0059522C" w:rsidRPr="001067EA">
        <w:rPr>
          <w:b w:val="0"/>
          <w:bCs/>
          <w:i/>
          <w:iCs/>
          <w:szCs w:val="28"/>
          <w:lang w:val="en-US"/>
        </w:rPr>
        <w:t>Môi trường nước</w:t>
      </w:r>
      <w:bookmarkEnd w:id="197"/>
      <w:r w:rsidR="0059522C" w:rsidRPr="001067EA">
        <w:rPr>
          <w:b w:val="0"/>
          <w:bCs/>
          <w:i/>
          <w:iCs/>
          <w:szCs w:val="28"/>
          <w:lang w:val="en-US"/>
        </w:rPr>
        <w:tab/>
      </w:r>
    </w:p>
    <w:p w14:paraId="4A694A68" w14:textId="77777777" w:rsidR="009233B4" w:rsidRPr="001067EA" w:rsidRDefault="0059522C" w:rsidP="009233B4">
      <w:pPr>
        <w:tabs>
          <w:tab w:val="left" w:pos="567"/>
        </w:tabs>
        <w:spacing w:before="120" w:after="120" w:line="240" w:lineRule="auto"/>
        <w:jc w:val="both"/>
        <w:rPr>
          <w:lang w:bidi="en-US"/>
        </w:rPr>
      </w:pPr>
      <w:r w:rsidRPr="001067EA">
        <w:rPr>
          <w:lang w:val="en-US" w:bidi="en-US"/>
        </w:rPr>
        <w:tab/>
      </w:r>
      <w:r w:rsidR="009233B4" w:rsidRPr="001067EA">
        <w:rPr>
          <w:lang w:val="en-US" w:bidi="en-US"/>
        </w:rPr>
        <w:t>BĐKH tác động đến tài nguyên nước trước hết là làm thay đổi lượng mưa, phân bố mùa mưa và việc tăng nhiệt độ làm bốc hơi nhiều hơn sẽ thay đổi cân bằng nước của vùng. Điều đó có nghĩa là khả năng lũ trong mùa mưa và cạn kiệt trong mùa khô</w:t>
      </w:r>
      <w:r w:rsidR="009233B4" w:rsidRPr="001067EA">
        <w:rPr>
          <w:lang w:bidi="en-US"/>
        </w:rPr>
        <w:t xml:space="preserve"> đều trở nên khắc nghiệt hơn, mùa mưa cũng sẽ bị chuyển dịch, mở rộng, thu hẹp, tuy vậy sự tăng hay giảm lượng mưa cũng sẽ không đồng đều. Thay đổi về mưa sẽ dẫn tới thay đổi của dòng chảy, tần suất cường độ của các trận lũ, đặc điểm của hạn hán trong vùng đất canh tác và cuộc sống con người khi thừa khi lại thiếu nước, hoặc nơi thừa nơi thiếu nước.</w:t>
      </w:r>
    </w:p>
    <w:p w14:paraId="311D91CE" w14:textId="5605EB43" w:rsidR="0041398F" w:rsidRPr="001067EA" w:rsidRDefault="009233B4" w:rsidP="002B5A3B">
      <w:pPr>
        <w:tabs>
          <w:tab w:val="left" w:pos="567"/>
        </w:tabs>
        <w:spacing w:before="120" w:after="120" w:line="240" w:lineRule="auto"/>
        <w:jc w:val="both"/>
        <w:rPr>
          <w:lang w:val="en-US" w:bidi="en-US"/>
        </w:rPr>
      </w:pPr>
      <w:r w:rsidRPr="001067EA">
        <w:rPr>
          <w:lang w:val="en-US" w:bidi="en-US"/>
        </w:rPr>
        <w:tab/>
        <w:t xml:space="preserve">Ô nhiễm nguồn nước mặt do các hiện tượng thời tiết (mưa, lũ lụt, gió bão,...) hoặc do các sản phẩm hoạt động sống của sinh vật, kể cả xác chết của chúng. Cây cối, sinh vật chết đi, chúng bị vi sinh vật phân hủy thành chất hữu cơ. Một phần sẽ ngấm vào lòng đất, sau đó ăn sâu vào nước ngầm, gây ô nhiễm hoặc theo dòng nước ngầm hòa vào dòng lớn. Lụt lội có thể làm khuấy động những chất dơ trong hệ thống cống rãnh, mang theo nhiều chất thải độc hại từ nơi đổ rác và cuốn theo các loại hoá chất trước đây đã được cất giữ. Nguồn nước mặt có thể bị ô nhiễm do hoá chất dùng trong nông nghiệp, kỹ nghệ hoặc do các tác nhân độc hại ở các khu phế thải. </w:t>
      </w:r>
    </w:p>
    <w:p w14:paraId="409DC498" w14:textId="2BF86EED" w:rsidR="0059522C" w:rsidRPr="001067EA" w:rsidRDefault="00BB2128" w:rsidP="00530C54">
      <w:pPr>
        <w:pStyle w:val="Heading4"/>
        <w:spacing w:before="120" w:after="120" w:line="240" w:lineRule="auto"/>
        <w:jc w:val="left"/>
        <w:rPr>
          <w:b w:val="0"/>
          <w:bCs/>
          <w:szCs w:val="28"/>
          <w:lang w:val="en-US" w:bidi="en-US"/>
        </w:rPr>
      </w:pPr>
      <w:bookmarkStart w:id="198" w:name="_Toc72310797"/>
      <w:r>
        <w:rPr>
          <w:b w:val="0"/>
          <w:bCs/>
          <w:i/>
          <w:iCs/>
          <w:szCs w:val="28"/>
          <w:lang w:val="en-US"/>
        </w:rPr>
        <w:t>5</w:t>
      </w:r>
      <w:r w:rsidR="002B5A3B" w:rsidRPr="001067EA">
        <w:rPr>
          <w:b w:val="0"/>
          <w:bCs/>
          <w:i/>
          <w:iCs/>
          <w:szCs w:val="28"/>
          <w:lang w:val="en-US"/>
        </w:rPr>
        <w:t xml:space="preserve">.1.3. </w:t>
      </w:r>
      <w:r w:rsidR="0059522C" w:rsidRPr="001067EA">
        <w:rPr>
          <w:b w:val="0"/>
          <w:bCs/>
          <w:i/>
          <w:iCs/>
          <w:szCs w:val="28"/>
          <w:lang w:val="en-US"/>
        </w:rPr>
        <w:t>Môi trường không khí</w:t>
      </w:r>
      <w:bookmarkEnd w:id="198"/>
    </w:p>
    <w:p w14:paraId="59A71111" w14:textId="77777777" w:rsidR="009233B4" w:rsidRPr="001067EA" w:rsidRDefault="0059522C" w:rsidP="009233B4">
      <w:pPr>
        <w:tabs>
          <w:tab w:val="left" w:pos="567"/>
        </w:tabs>
        <w:spacing w:before="120" w:after="120" w:line="240" w:lineRule="auto"/>
        <w:jc w:val="both"/>
        <w:rPr>
          <w:lang w:val="en-US" w:bidi="en-US"/>
        </w:rPr>
      </w:pPr>
      <w:r w:rsidRPr="001067EA">
        <w:rPr>
          <w:lang w:val="en-US" w:bidi="en-US"/>
        </w:rPr>
        <w:tab/>
      </w:r>
      <w:r w:rsidR="009233B4" w:rsidRPr="001067EA">
        <w:rPr>
          <w:lang w:val="en-US" w:bidi="en-US"/>
        </w:rPr>
        <w:t xml:space="preserve">BĐKH đang diễn ra và làm đảo lộn các quy luật vận động của nhiệt độ, gió,.... trong không gian và thời gian, và điều này có thể làm cho môi trường không khí trở nên kém chất lượng hơn đối với con người và các sinh vật khác, thậm chí sẽ gây ra sự phá hoại các công trình kiến trúc, cơ sở hạ tầng,... Theo kịch bản BĐKH được xây dựng cho tỉnh Lai Châu, kết quả dự tính theo bốn kịch bản RCP2.6, RCP4.5, RCP6.0, RCP8.5 đều cho thấy trong các thời kỳ đầu, giữa và cuối thế kỷ 21, nhiệt độ trung bình năm ở Lai Châu đều thể hiện xu thế tăng lên so với thời kỳ cơ sở 1986-2005. Điều này làm cho môi trường không khí sẽ trở nên nóng hơn, các quá trình động lực học, hoàn lưu khí quyển, lan truyền các chất </w:t>
      </w:r>
      <w:r w:rsidR="009233B4" w:rsidRPr="001067EA">
        <w:rPr>
          <w:lang w:val="en-US" w:bidi="en-US"/>
        </w:rPr>
        <w:lastRenderedPageBreak/>
        <w:t>ô nhiễm, sức chịu tải của không khí, ... sẽ thay đổi đáng kể và có xu thế xấu đi đối với các sinh vật và con người.</w:t>
      </w:r>
    </w:p>
    <w:p w14:paraId="7946A991" w14:textId="77777777" w:rsidR="009233B4" w:rsidRPr="001067EA" w:rsidRDefault="009233B4" w:rsidP="009233B4">
      <w:pPr>
        <w:tabs>
          <w:tab w:val="left" w:pos="567"/>
        </w:tabs>
        <w:spacing w:before="120" w:after="120" w:line="240" w:lineRule="auto"/>
        <w:jc w:val="both"/>
        <w:rPr>
          <w:lang w:val="en-US" w:bidi="en-US"/>
        </w:rPr>
      </w:pPr>
      <w:r w:rsidRPr="001067EA">
        <w:rPr>
          <w:lang w:val="en-US" w:bidi="en-US"/>
        </w:rPr>
        <w:tab/>
        <w:t>Ngoài ra tình hình mưa gia tăng tập trung và kéo dài, môi trường không khí ẩm tạo đà cho các loài côn trùng phát triển ảnh hưởng lớn đến sức khỏe và việc sản xuất nông nghiệp của người dân. Theo cả 4 kịch bản RCP, trong thế kỷ 21, lượng mưa năm ở Lai Châu nhìn chung chiếm ưu thế là xu thế tăng. Lượng mưa chỉ có xu thế giảm ở đầu thế kỷ theo kịch bản RCP8.5. Mức giảm chỉ dưới 5%, mức tăng cao nhất khoảng 25%, mức tăng luôn cao nhất ở trạm Than Uyên, thấp nhất ở trạm Lai Châu hoặc Tam Đường. Sự gia tăng lượng mưa trong mùa mưa càng làm tăng nguy cơ bùng phát các bệnh do sự sinh trưởng của các loài côn trùng gây bệnh.</w:t>
      </w:r>
    </w:p>
    <w:p w14:paraId="26E40B33" w14:textId="77777777" w:rsidR="009233B4" w:rsidRPr="001067EA" w:rsidRDefault="009233B4" w:rsidP="009233B4">
      <w:pPr>
        <w:tabs>
          <w:tab w:val="left" w:pos="567"/>
        </w:tabs>
        <w:spacing w:before="120" w:after="120" w:line="240" w:lineRule="auto"/>
        <w:jc w:val="both"/>
        <w:rPr>
          <w:lang w:val="en-US" w:bidi="en-US"/>
        </w:rPr>
      </w:pPr>
      <w:r w:rsidRPr="001067EA">
        <w:rPr>
          <w:lang w:val="en-US" w:bidi="en-US"/>
        </w:rPr>
        <w:tab/>
        <w:t>Với những thay đổi rõ rệt của lượng mưa và nhiệt độ đã đề cập ở trên, đặc biệt là sự gia tăng về nhiệt độ trong năm và trong tất cả các mùa ở tỉnh Lai Châu, có thể gây ra những tác động đến nhiều lĩnh vực kinh tế xã hội, sức khỏe con người và môi trường xung quanh, đặc biệt là môi trường không khí của tỉnh.</w:t>
      </w:r>
    </w:p>
    <w:p w14:paraId="66173A0A" w14:textId="3DE2E3D8" w:rsidR="0059522C" w:rsidRPr="001067EA" w:rsidRDefault="00BB2128" w:rsidP="00530C54">
      <w:pPr>
        <w:pStyle w:val="Heading4"/>
        <w:spacing w:before="120" w:after="120" w:line="240" w:lineRule="auto"/>
        <w:jc w:val="left"/>
        <w:rPr>
          <w:b w:val="0"/>
          <w:bCs/>
          <w:szCs w:val="28"/>
          <w:lang w:val="en-US" w:bidi="en-US"/>
        </w:rPr>
      </w:pPr>
      <w:bookmarkStart w:id="199" w:name="_Toc72310798"/>
      <w:r>
        <w:rPr>
          <w:b w:val="0"/>
          <w:bCs/>
          <w:i/>
          <w:iCs/>
          <w:szCs w:val="28"/>
          <w:lang w:val="en-US"/>
        </w:rPr>
        <w:t>5</w:t>
      </w:r>
      <w:r w:rsidR="002B5A3B" w:rsidRPr="001067EA">
        <w:rPr>
          <w:b w:val="0"/>
          <w:bCs/>
          <w:i/>
          <w:iCs/>
          <w:szCs w:val="28"/>
          <w:lang w:val="en-US"/>
        </w:rPr>
        <w:t xml:space="preserve">.1.4. </w:t>
      </w:r>
      <w:r w:rsidR="0059522C" w:rsidRPr="001067EA">
        <w:rPr>
          <w:b w:val="0"/>
          <w:bCs/>
          <w:i/>
          <w:iCs/>
          <w:szCs w:val="28"/>
          <w:lang w:val="en-US"/>
        </w:rPr>
        <w:t>Tác động đến hệ sinh thái</w:t>
      </w:r>
      <w:bookmarkEnd w:id="199"/>
    </w:p>
    <w:p w14:paraId="59D381A4" w14:textId="689D2878" w:rsidR="009233B4" w:rsidRDefault="003259E5" w:rsidP="009233B4">
      <w:pPr>
        <w:tabs>
          <w:tab w:val="left" w:pos="567"/>
        </w:tabs>
        <w:spacing w:before="120" w:after="120" w:line="240" w:lineRule="auto"/>
        <w:jc w:val="both"/>
        <w:rPr>
          <w:lang w:val="en-US" w:bidi="en-US"/>
        </w:rPr>
      </w:pPr>
      <w:r>
        <w:rPr>
          <w:lang w:val="en-US" w:bidi="en-US"/>
        </w:rPr>
        <w:tab/>
      </w:r>
      <w:r w:rsidR="009233B4" w:rsidRPr="001067EA">
        <w:rPr>
          <w:lang w:val="en-US" w:bidi="en-US"/>
        </w:rPr>
        <w:t>Lai Châu được đánh giá có hệ sinh thái tương đối đa dạng, bao gồm hệ sinh thái rừng, hệ sinh thái dưới nước, hệ sinh thái nông nghiệp,... Những tác động của BĐKH tới hệ sinh thái và đa dạng sinh học tại Lai Châu có thể được tóm tắt tại bảng sau:</w:t>
      </w:r>
    </w:p>
    <w:p w14:paraId="22215462" w14:textId="75DD74C9" w:rsidR="009233B4" w:rsidRPr="00530C54" w:rsidRDefault="00E51C9F" w:rsidP="00530C54">
      <w:pPr>
        <w:rPr>
          <w:b/>
          <w:bCs/>
          <w:lang w:val="en-US" w:bidi="en-US"/>
        </w:rPr>
      </w:pPr>
      <w:bookmarkStart w:id="200" w:name="_Toc71086468"/>
      <w:bookmarkStart w:id="201" w:name="_Toc73505944"/>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12</w:t>
      </w:r>
      <w:r w:rsidRPr="00A84044">
        <w:rPr>
          <w:b/>
        </w:rPr>
        <w:fldChar w:fldCharType="end"/>
      </w:r>
      <w:r w:rsidRPr="00A84044">
        <w:rPr>
          <w:b/>
          <w:lang w:val="en-US"/>
        </w:rPr>
        <w:t>.</w:t>
      </w:r>
      <w:r w:rsidR="00530C54">
        <w:rPr>
          <w:b/>
          <w:lang w:val="en-US"/>
        </w:rPr>
        <w:t xml:space="preserve"> </w:t>
      </w:r>
      <w:r w:rsidR="009233B4" w:rsidRPr="00530C54">
        <w:rPr>
          <w:b/>
          <w:lang w:val="en-US" w:bidi="en-US"/>
        </w:rPr>
        <w:t>Tác động của biến đổi khí hậu đến các hệ sinh thái của Lai Châu</w:t>
      </w:r>
      <w:bookmarkEnd w:id="200"/>
      <w:bookmarkEnd w:id="201"/>
    </w:p>
    <w:tbl>
      <w:tblPr>
        <w:tblW w:w="935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1"/>
        <w:gridCol w:w="4117"/>
        <w:gridCol w:w="3541"/>
      </w:tblGrid>
      <w:tr w:rsidR="009233B4" w:rsidRPr="003259E5" w14:paraId="5EE8C0DF" w14:textId="77777777" w:rsidTr="003259E5">
        <w:trPr>
          <w:trHeight w:val="623"/>
        </w:trPr>
        <w:tc>
          <w:tcPr>
            <w:tcW w:w="1701" w:type="dxa"/>
            <w:shd w:val="clear" w:color="auto" w:fill="E2EFD9" w:themeFill="accent6" w:themeFillTint="33"/>
          </w:tcPr>
          <w:p w14:paraId="73AF0B57" w14:textId="77777777" w:rsidR="009233B4" w:rsidRPr="003259E5" w:rsidRDefault="009233B4" w:rsidP="003259E5">
            <w:pPr>
              <w:tabs>
                <w:tab w:val="left" w:pos="567"/>
              </w:tabs>
              <w:spacing w:after="0" w:line="240" w:lineRule="auto"/>
              <w:ind w:left="142" w:right="130"/>
              <w:jc w:val="center"/>
              <w:rPr>
                <w:b/>
                <w:sz w:val="24"/>
                <w:szCs w:val="24"/>
                <w:lang w:val="en-US" w:bidi="en-US"/>
              </w:rPr>
            </w:pPr>
            <w:r w:rsidRPr="003259E5">
              <w:rPr>
                <w:b/>
                <w:sz w:val="24"/>
                <w:szCs w:val="24"/>
                <w:lang w:val="en-US" w:bidi="en-US"/>
              </w:rPr>
              <w:t>Hệ sinh thái/quần xã</w:t>
            </w:r>
          </w:p>
        </w:tc>
        <w:tc>
          <w:tcPr>
            <w:tcW w:w="4117" w:type="dxa"/>
            <w:shd w:val="clear" w:color="auto" w:fill="E2EFD9" w:themeFill="accent6" w:themeFillTint="33"/>
          </w:tcPr>
          <w:p w14:paraId="1D52FD59" w14:textId="77777777" w:rsidR="009233B4" w:rsidRPr="003259E5" w:rsidRDefault="009233B4" w:rsidP="003259E5">
            <w:pPr>
              <w:tabs>
                <w:tab w:val="left" w:pos="567"/>
              </w:tabs>
              <w:spacing w:after="0" w:line="240" w:lineRule="auto"/>
              <w:ind w:left="142" w:right="130"/>
              <w:jc w:val="center"/>
              <w:rPr>
                <w:b/>
                <w:sz w:val="24"/>
                <w:szCs w:val="24"/>
                <w:lang w:val="en-US" w:bidi="en-US"/>
              </w:rPr>
            </w:pPr>
            <w:r w:rsidRPr="003259E5">
              <w:rPr>
                <w:b/>
                <w:sz w:val="24"/>
                <w:szCs w:val="24"/>
                <w:lang w:val="en-US" w:bidi="en-US"/>
              </w:rPr>
              <w:t>Hậu quả tới Hệ sinh thái</w:t>
            </w:r>
          </w:p>
        </w:tc>
        <w:tc>
          <w:tcPr>
            <w:tcW w:w="3541" w:type="dxa"/>
            <w:shd w:val="clear" w:color="auto" w:fill="E2EFD9" w:themeFill="accent6" w:themeFillTint="33"/>
          </w:tcPr>
          <w:p w14:paraId="13CDF2D0" w14:textId="77777777" w:rsidR="009233B4" w:rsidRPr="003259E5" w:rsidRDefault="009233B4" w:rsidP="003259E5">
            <w:pPr>
              <w:tabs>
                <w:tab w:val="left" w:pos="567"/>
              </w:tabs>
              <w:spacing w:after="0" w:line="240" w:lineRule="auto"/>
              <w:ind w:left="142" w:right="130"/>
              <w:jc w:val="center"/>
              <w:rPr>
                <w:b/>
                <w:sz w:val="24"/>
                <w:szCs w:val="24"/>
                <w:lang w:val="en-US" w:bidi="en-US"/>
              </w:rPr>
            </w:pPr>
            <w:r w:rsidRPr="003259E5">
              <w:rPr>
                <w:b/>
                <w:sz w:val="24"/>
                <w:szCs w:val="24"/>
                <w:lang w:val="en-US" w:bidi="en-US"/>
              </w:rPr>
              <w:t>Hậu quả tới loài</w:t>
            </w:r>
          </w:p>
        </w:tc>
      </w:tr>
      <w:tr w:rsidR="009233B4" w:rsidRPr="00BF3CAF" w14:paraId="04896348" w14:textId="77777777" w:rsidTr="003259E5">
        <w:trPr>
          <w:trHeight w:val="1191"/>
        </w:trPr>
        <w:tc>
          <w:tcPr>
            <w:tcW w:w="1701" w:type="dxa"/>
          </w:tcPr>
          <w:p w14:paraId="223C0467" w14:textId="77777777" w:rsidR="009233B4" w:rsidRPr="003259E5" w:rsidRDefault="009233B4" w:rsidP="003259E5">
            <w:pPr>
              <w:tabs>
                <w:tab w:val="left" w:pos="567"/>
              </w:tabs>
              <w:spacing w:after="0" w:line="240" w:lineRule="auto"/>
              <w:ind w:left="142" w:right="130"/>
              <w:rPr>
                <w:sz w:val="24"/>
                <w:szCs w:val="24"/>
                <w:lang w:val="en-US" w:bidi="en-US"/>
              </w:rPr>
            </w:pPr>
            <w:r w:rsidRPr="003259E5">
              <w:rPr>
                <w:sz w:val="24"/>
                <w:szCs w:val="24"/>
                <w:lang w:val="en-US" w:bidi="en-US"/>
              </w:rPr>
              <w:t>Hệ sinh thái nông nghiệp</w:t>
            </w:r>
          </w:p>
        </w:tc>
        <w:tc>
          <w:tcPr>
            <w:tcW w:w="4117" w:type="dxa"/>
          </w:tcPr>
          <w:p w14:paraId="7381B1A4" w14:textId="053C10BC" w:rsidR="009233B4" w:rsidRPr="003259E5" w:rsidRDefault="009233B4" w:rsidP="0050595F">
            <w:pPr>
              <w:numPr>
                <w:ilvl w:val="0"/>
                <w:numId w:val="5"/>
              </w:numPr>
              <w:tabs>
                <w:tab w:val="left" w:pos="567"/>
              </w:tabs>
              <w:spacing w:after="0" w:line="240" w:lineRule="auto"/>
              <w:ind w:left="281" w:right="130"/>
              <w:rPr>
                <w:sz w:val="24"/>
                <w:szCs w:val="24"/>
                <w:lang w:val="en-US" w:bidi="en-US"/>
              </w:rPr>
            </w:pPr>
            <w:r w:rsidRPr="003259E5">
              <w:rPr>
                <w:sz w:val="24"/>
                <w:szCs w:val="24"/>
                <w:lang w:val="en-US" w:bidi="en-US"/>
              </w:rPr>
              <w:t>Cấu trúc quần xã cây trồng thay đổi</w:t>
            </w:r>
          </w:p>
        </w:tc>
        <w:tc>
          <w:tcPr>
            <w:tcW w:w="3541" w:type="dxa"/>
          </w:tcPr>
          <w:p w14:paraId="5188D2B1" w14:textId="77777777" w:rsidR="009233B4" w:rsidRPr="003259E5" w:rsidRDefault="009233B4" w:rsidP="003259E5">
            <w:pPr>
              <w:numPr>
                <w:ilvl w:val="0"/>
                <w:numId w:val="6"/>
              </w:numPr>
              <w:tabs>
                <w:tab w:val="left" w:pos="567"/>
              </w:tabs>
              <w:spacing w:after="0" w:line="240" w:lineRule="auto"/>
              <w:ind w:left="281" w:right="130"/>
              <w:rPr>
                <w:sz w:val="24"/>
                <w:szCs w:val="24"/>
                <w:lang w:val="en-US" w:bidi="en-US"/>
              </w:rPr>
            </w:pPr>
            <w:r w:rsidRPr="003259E5">
              <w:rPr>
                <w:sz w:val="24"/>
                <w:szCs w:val="24"/>
                <w:lang w:val="en-US" w:bidi="en-US"/>
              </w:rPr>
              <w:t>Sinh vật nước ngọt thu hẹp</w:t>
            </w:r>
          </w:p>
          <w:p w14:paraId="0907C2B8" w14:textId="77777777" w:rsidR="009233B4" w:rsidRPr="003259E5" w:rsidRDefault="009233B4" w:rsidP="003259E5">
            <w:pPr>
              <w:numPr>
                <w:ilvl w:val="0"/>
                <w:numId w:val="6"/>
              </w:numPr>
              <w:tabs>
                <w:tab w:val="left" w:pos="567"/>
              </w:tabs>
              <w:spacing w:after="0" w:line="240" w:lineRule="auto"/>
              <w:ind w:left="281" w:right="130"/>
              <w:rPr>
                <w:sz w:val="24"/>
                <w:szCs w:val="24"/>
                <w:lang w:val="en-US" w:bidi="en-US"/>
              </w:rPr>
            </w:pPr>
            <w:r w:rsidRPr="003259E5">
              <w:rPr>
                <w:sz w:val="24"/>
                <w:szCs w:val="24"/>
                <w:lang w:val="en-US" w:bidi="en-US"/>
              </w:rPr>
              <w:t>Cây trồng nhiệt đới mở rộng (lên cao và phía Bắc),</w:t>
            </w:r>
          </w:p>
          <w:p w14:paraId="09C5CE56" w14:textId="77777777" w:rsidR="009233B4" w:rsidRPr="003259E5" w:rsidRDefault="009233B4" w:rsidP="003259E5">
            <w:pPr>
              <w:numPr>
                <w:ilvl w:val="0"/>
                <w:numId w:val="6"/>
              </w:numPr>
              <w:tabs>
                <w:tab w:val="left" w:pos="567"/>
              </w:tabs>
              <w:spacing w:after="0" w:line="240" w:lineRule="auto"/>
              <w:ind w:left="281" w:right="130"/>
              <w:rPr>
                <w:sz w:val="24"/>
                <w:szCs w:val="24"/>
                <w:lang w:val="en-US" w:bidi="en-US"/>
              </w:rPr>
            </w:pPr>
            <w:r w:rsidRPr="003259E5">
              <w:rPr>
                <w:sz w:val="24"/>
                <w:szCs w:val="24"/>
                <w:lang w:val="en-US" w:bidi="en-US"/>
              </w:rPr>
              <w:t>Cây trồng ôn đới thu hẹp</w:t>
            </w:r>
          </w:p>
        </w:tc>
      </w:tr>
      <w:tr w:rsidR="009233B4" w:rsidRPr="00BF3CAF" w14:paraId="5275297D" w14:textId="77777777" w:rsidTr="003259E5">
        <w:trPr>
          <w:trHeight w:val="1497"/>
        </w:trPr>
        <w:tc>
          <w:tcPr>
            <w:tcW w:w="1701" w:type="dxa"/>
          </w:tcPr>
          <w:p w14:paraId="25B270D0" w14:textId="77777777" w:rsidR="009233B4" w:rsidRPr="003259E5" w:rsidRDefault="009233B4" w:rsidP="003259E5">
            <w:pPr>
              <w:tabs>
                <w:tab w:val="left" w:pos="567"/>
              </w:tabs>
              <w:spacing w:after="0" w:line="240" w:lineRule="auto"/>
              <w:ind w:left="142" w:right="130"/>
              <w:rPr>
                <w:sz w:val="24"/>
                <w:szCs w:val="24"/>
                <w:lang w:val="en-US" w:bidi="en-US"/>
              </w:rPr>
            </w:pPr>
            <w:r w:rsidRPr="003259E5">
              <w:rPr>
                <w:sz w:val="24"/>
                <w:szCs w:val="24"/>
                <w:lang w:val="en-US" w:bidi="en-US"/>
              </w:rPr>
              <w:t>Các quần xã bệnh truyền nhiễm thay đổi và gia tăng</w:t>
            </w:r>
          </w:p>
        </w:tc>
        <w:tc>
          <w:tcPr>
            <w:tcW w:w="4117" w:type="dxa"/>
          </w:tcPr>
          <w:p w14:paraId="499EA31E" w14:textId="77777777" w:rsidR="009233B4" w:rsidRPr="003259E5" w:rsidRDefault="009233B4" w:rsidP="003259E5">
            <w:pPr>
              <w:numPr>
                <w:ilvl w:val="0"/>
                <w:numId w:val="5"/>
              </w:numPr>
              <w:tabs>
                <w:tab w:val="left" w:pos="567"/>
              </w:tabs>
              <w:spacing w:after="0" w:line="240" w:lineRule="auto"/>
              <w:ind w:left="281" w:right="130"/>
              <w:rPr>
                <w:sz w:val="24"/>
                <w:szCs w:val="24"/>
                <w:lang w:val="en-US" w:bidi="en-US"/>
              </w:rPr>
            </w:pPr>
            <w:r w:rsidRPr="003259E5">
              <w:rPr>
                <w:sz w:val="24"/>
                <w:szCs w:val="24"/>
                <w:lang w:val="en-US" w:bidi="en-US"/>
              </w:rPr>
              <w:t>Mùa bệnh thay đổi</w:t>
            </w:r>
          </w:p>
          <w:p w14:paraId="65E4A1A5" w14:textId="77777777" w:rsidR="009233B4" w:rsidRPr="003259E5" w:rsidRDefault="009233B4" w:rsidP="003259E5">
            <w:pPr>
              <w:numPr>
                <w:ilvl w:val="0"/>
                <w:numId w:val="5"/>
              </w:numPr>
              <w:tabs>
                <w:tab w:val="left" w:pos="567"/>
              </w:tabs>
              <w:spacing w:after="0" w:line="240" w:lineRule="auto"/>
              <w:ind w:left="281" w:right="130"/>
              <w:rPr>
                <w:sz w:val="24"/>
                <w:szCs w:val="24"/>
                <w:lang w:val="en-US" w:bidi="en-US"/>
              </w:rPr>
            </w:pPr>
            <w:r w:rsidRPr="003259E5">
              <w:rPr>
                <w:sz w:val="24"/>
                <w:szCs w:val="24"/>
                <w:lang w:val="en-US" w:bidi="en-US"/>
              </w:rPr>
              <w:t>Một số bệnh mới xuất hiện</w:t>
            </w:r>
          </w:p>
          <w:p w14:paraId="0F1A186D" w14:textId="77777777" w:rsidR="009233B4" w:rsidRPr="003259E5" w:rsidRDefault="009233B4" w:rsidP="003259E5">
            <w:pPr>
              <w:numPr>
                <w:ilvl w:val="0"/>
                <w:numId w:val="5"/>
              </w:numPr>
              <w:tabs>
                <w:tab w:val="left" w:pos="567"/>
              </w:tabs>
              <w:spacing w:after="0" w:line="240" w:lineRule="auto"/>
              <w:ind w:left="281" w:right="130"/>
              <w:rPr>
                <w:sz w:val="24"/>
                <w:szCs w:val="24"/>
                <w:lang w:val="en-US" w:bidi="en-US"/>
              </w:rPr>
            </w:pPr>
            <w:r w:rsidRPr="003259E5">
              <w:rPr>
                <w:sz w:val="24"/>
                <w:szCs w:val="24"/>
                <w:lang w:val="en-US" w:bidi="en-US"/>
              </w:rPr>
              <w:t>Tỷ lệ người bệnh tăng</w:t>
            </w:r>
          </w:p>
          <w:p w14:paraId="7727CD22" w14:textId="77777777" w:rsidR="009233B4" w:rsidRPr="003259E5" w:rsidRDefault="009233B4" w:rsidP="003259E5">
            <w:pPr>
              <w:numPr>
                <w:ilvl w:val="0"/>
                <w:numId w:val="5"/>
              </w:numPr>
              <w:tabs>
                <w:tab w:val="left" w:pos="567"/>
              </w:tabs>
              <w:spacing w:after="0" w:line="240" w:lineRule="auto"/>
              <w:ind w:left="281" w:right="130"/>
              <w:rPr>
                <w:sz w:val="24"/>
                <w:szCs w:val="24"/>
                <w:lang w:val="en-US" w:bidi="en-US"/>
              </w:rPr>
            </w:pPr>
            <w:r w:rsidRPr="003259E5">
              <w:rPr>
                <w:sz w:val="24"/>
                <w:szCs w:val="24"/>
                <w:lang w:val="en-US" w:bidi="en-US"/>
              </w:rPr>
              <w:t>Tỷ lệ tử vong cao do nóng, do bệnh mới, do suy dinh dưỡng và sức đề kháng giảm.</w:t>
            </w:r>
          </w:p>
        </w:tc>
        <w:tc>
          <w:tcPr>
            <w:tcW w:w="3541" w:type="dxa"/>
          </w:tcPr>
          <w:p w14:paraId="4CF592C1" w14:textId="77777777" w:rsidR="009233B4" w:rsidRPr="003259E5" w:rsidRDefault="009233B4" w:rsidP="003259E5">
            <w:pPr>
              <w:numPr>
                <w:ilvl w:val="0"/>
                <w:numId w:val="4"/>
              </w:numPr>
              <w:tabs>
                <w:tab w:val="left" w:pos="567"/>
              </w:tabs>
              <w:spacing w:after="0" w:line="240" w:lineRule="auto"/>
              <w:ind w:left="281" w:right="130"/>
              <w:rPr>
                <w:sz w:val="24"/>
                <w:szCs w:val="24"/>
                <w:lang w:val="en-US" w:bidi="en-US"/>
              </w:rPr>
            </w:pPr>
            <w:r w:rsidRPr="003259E5">
              <w:rPr>
                <w:sz w:val="24"/>
                <w:szCs w:val="24"/>
                <w:lang w:val="en-US" w:bidi="en-US"/>
              </w:rPr>
              <w:t>Xuất hiện các vật chủ và vectơ truyền mới.</w:t>
            </w:r>
          </w:p>
          <w:p w14:paraId="040BC444" w14:textId="77777777" w:rsidR="009233B4" w:rsidRPr="003259E5" w:rsidRDefault="009233B4" w:rsidP="003259E5">
            <w:pPr>
              <w:numPr>
                <w:ilvl w:val="0"/>
                <w:numId w:val="4"/>
              </w:numPr>
              <w:tabs>
                <w:tab w:val="left" w:pos="567"/>
              </w:tabs>
              <w:spacing w:after="0" w:line="240" w:lineRule="auto"/>
              <w:ind w:left="281" w:right="130"/>
              <w:rPr>
                <w:sz w:val="24"/>
                <w:szCs w:val="24"/>
                <w:lang w:val="en-US" w:bidi="en-US"/>
              </w:rPr>
            </w:pPr>
            <w:r w:rsidRPr="003259E5">
              <w:rPr>
                <w:sz w:val="24"/>
                <w:szCs w:val="24"/>
                <w:lang w:val="en-US" w:bidi="en-US"/>
              </w:rPr>
              <w:t>Sinh thái và tập tính các vectơ và vật chủ thay đổi</w:t>
            </w:r>
          </w:p>
        </w:tc>
      </w:tr>
      <w:tr w:rsidR="009233B4" w:rsidRPr="00BF3CAF" w14:paraId="12D07242" w14:textId="77777777" w:rsidTr="003259E5">
        <w:trPr>
          <w:trHeight w:val="897"/>
        </w:trPr>
        <w:tc>
          <w:tcPr>
            <w:tcW w:w="1701" w:type="dxa"/>
          </w:tcPr>
          <w:p w14:paraId="73C57081" w14:textId="77777777" w:rsidR="009233B4" w:rsidRPr="003259E5" w:rsidRDefault="009233B4" w:rsidP="003259E5">
            <w:pPr>
              <w:tabs>
                <w:tab w:val="left" w:pos="567"/>
              </w:tabs>
              <w:spacing w:after="0" w:line="240" w:lineRule="auto"/>
              <w:ind w:left="142" w:right="130"/>
              <w:rPr>
                <w:sz w:val="24"/>
                <w:szCs w:val="24"/>
                <w:lang w:val="en-US" w:bidi="en-US"/>
              </w:rPr>
            </w:pPr>
            <w:r w:rsidRPr="003259E5">
              <w:rPr>
                <w:sz w:val="24"/>
                <w:szCs w:val="24"/>
                <w:lang w:val="en-US" w:bidi="en-US"/>
              </w:rPr>
              <w:t>Hậu quả của thiên tai</w:t>
            </w:r>
          </w:p>
        </w:tc>
        <w:tc>
          <w:tcPr>
            <w:tcW w:w="4117" w:type="dxa"/>
          </w:tcPr>
          <w:p w14:paraId="787A0BBB" w14:textId="77777777" w:rsidR="009233B4" w:rsidRPr="003259E5" w:rsidRDefault="009233B4" w:rsidP="003259E5">
            <w:pPr>
              <w:numPr>
                <w:ilvl w:val="0"/>
                <w:numId w:val="10"/>
              </w:numPr>
              <w:tabs>
                <w:tab w:val="left" w:pos="567"/>
              </w:tabs>
              <w:spacing w:after="0" w:line="240" w:lineRule="auto"/>
              <w:ind w:left="281" w:right="130"/>
              <w:rPr>
                <w:sz w:val="24"/>
                <w:szCs w:val="24"/>
                <w:lang w:val="en-US" w:bidi="en-US"/>
              </w:rPr>
            </w:pPr>
            <w:r w:rsidRPr="003259E5">
              <w:rPr>
                <w:sz w:val="24"/>
                <w:szCs w:val="24"/>
                <w:lang w:val="en-US" w:bidi="en-US"/>
              </w:rPr>
              <w:t>Tàn phá, huy diệt nơi cư trú do thiên tai</w:t>
            </w:r>
          </w:p>
          <w:p w14:paraId="7D210356" w14:textId="77777777" w:rsidR="009233B4" w:rsidRPr="003259E5" w:rsidRDefault="009233B4" w:rsidP="003259E5">
            <w:pPr>
              <w:numPr>
                <w:ilvl w:val="0"/>
                <w:numId w:val="5"/>
              </w:numPr>
              <w:tabs>
                <w:tab w:val="left" w:pos="567"/>
              </w:tabs>
              <w:spacing w:after="0" w:line="240" w:lineRule="auto"/>
              <w:ind w:left="281" w:right="130"/>
              <w:rPr>
                <w:sz w:val="24"/>
                <w:szCs w:val="24"/>
                <w:lang w:val="en-US" w:bidi="en-US"/>
              </w:rPr>
            </w:pPr>
            <w:r w:rsidRPr="003259E5">
              <w:rPr>
                <w:sz w:val="24"/>
                <w:szCs w:val="24"/>
                <w:lang w:val="en-US" w:bidi="en-US"/>
              </w:rPr>
              <w:t>Môi trường bị ô nhiễm</w:t>
            </w:r>
          </w:p>
        </w:tc>
        <w:tc>
          <w:tcPr>
            <w:tcW w:w="3541" w:type="dxa"/>
          </w:tcPr>
          <w:p w14:paraId="7689E490" w14:textId="77777777" w:rsidR="009233B4" w:rsidRPr="003259E5" w:rsidRDefault="009233B4" w:rsidP="003259E5">
            <w:pPr>
              <w:numPr>
                <w:ilvl w:val="0"/>
                <w:numId w:val="9"/>
              </w:numPr>
              <w:tabs>
                <w:tab w:val="left" w:pos="567"/>
              </w:tabs>
              <w:spacing w:after="0" w:line="240" w:lineRule="auto"/>
              <w:ind w:left="281" w:right="130"/>
              <w:rPr>
                <w:sz w:val="24"/>
                <w:szCs w:val="24"/>
                <w:lang w:val="en-US" w:bidi="en-US"/>
              </w:rPr>
            </w:pPr>
            <w:r w:rsidRPr="003259E5">
              <w:rPr>
                <w:sz w:val="24"/>
                <w:szCs w:val="24"/>
                <w:lang w:val="en-US" w:bidi="en-US"/>
              </w:rPr>
              <w:t>Mất loài</w:t>
            </w:r>
          </w:p>
          <w:p w14:paraId="23125EED" w14:textId="77777777" w:rsidR="009233B4" w:rsidRPr="003259E5" w:rsidRDefault="009233B4" w:rsidP="003259E5">
            <w:pPr>
              <w:numPr>
                <w:ilvl w:val="0"/>
                <w:numId w:val="4"/>
              </w:numPr>
              <w:tabs>
                <w:tab w:val="left" w:pos="567"/>
              </w:tabs>
              <w:spacing w:after="0" w:line="240" w:lineRule="auto"/>
              <w:ind w:left="281" w:right="130"/>
              <w:rPr>
                <w:sz w:val="24"/>
                <w:szCs w:val="24"/>
                <w:lang w:val="en-US" w:bidi="en-US"/>
              </w:rPr>
            </w:pPr>
            <w:r w:rsidRPr="003259E5">
              <w:rPr>
                <w:sz w:val="24"/>
                <w:szCs w:val="24"/>
                <w:lang w:val="en-US" w:bidi="en-US"/>
              </w:rPr>
              <w:t>Cấu trúc thành phần loài thay đổi</w:t>
            </w:r>
          </w:p>
        </w:tc>
      </w:tr>
      <w:tr w:rsidR="009233B4" w:rsidRPr="00BF3CAF" w14:paraId="4824AC46" w14:textId="77777777" w:rsidTr="003259E5">
        <w:trPr>
          <w:trHeight w:val="130"/>
        </w:trPr>
        <w:tc>
          <w:tcPr>
            <w:tcW w:w="1701" w:type="dxa"/>
          </w:tcPr>
          <w:p w14:paraId="61BBFE61" w14:textId="77777777" w:rsidR="009233B4" w:rsidRPr="003259E5" w:rsidRDefault="009233B4" w:rsidP="003259E5">
            <w:pPr>
              <w:tabs>
                <w:tab w:val="left" w:pos="567"/>
              </w:tabs>
              <w:spacing w:after="0" w:line="240" w:lineRule="auto"/>
              <w:ind w:left="142" w:right="130"/>
              <w:rPr>
                <w:sz w:val="24"/>
                <w:szCs w:val="24"/>
                <w:lang w:val="en-US" w:bidi="en-US"/>
              </w:rPr>
            </w:pPr>
            <w:r w:rsidRPr="003259E5">
              <w:rPr>
                <w:sz w:val="24"/>
                <w:szCs w:val="24"/>
                <w:lang w:val="en-US" w:bidi="en-US"/>
              </w:rPr>
              <w:t>Hậu quả của thiếu nước</w:t>
            </w:r>
          </w:p>
        </w:tc>
        <w:tc>
          <w:tcPr>
            <w:tcW w:w="4117" w:type="dxa"/>
          </w:tcPr>
          <w:p w14:paraId="041AB61E" w14:textId="77777777" w:rsidR="009233B4" w:rsidRPr="003259E5" w:rsidRDefault="009233B4" w:rsidP="003259E5">
            <w:pPr>
              <w:numPr>
                <w:ilvl w:val="0"/>
                <w:numId w:val="8"/>
              </w:numPr>
              <w:tabs>
                <w:tab w:val="left" w:pos="567"/>
              </w:tabs>
              <w:spacing w:after="0" w:line="240" w:lineRule="auto"/>
              <w:ind w:left="281" w:right="130"/>
              <w:rPr>
                <w:sz w:val="24"/>
                <w:szCs w:val="24"/>
                <w:lang w:val="en-US" w:bidi="en-US"/>
              </w:rPr>
            </w:pPr>
            <w:r w:rsidRPr="003259E5">
              <w:rPr>
                <w:sz w:val="24"/>
                <w:szCs w:val="24"/>
                <w:lang w:val="en-US" w:bidi="en-US"/>
              </w:rPr>
              <w:t>Chức năng của các hệ sinh thái bị xâm phạm,</w:t>
            </w:r>
          </w:p>
          <w:p w14:paraId="0FC95F70" w14:textId="77777777" w:rsidR="009233B4" w:rsidRPr="003259E5" w:rsidRDefault="009233B4" w:rsidP="003259E5">
            <w:pPr>
              <w:numPr>
                <w:ilvl w:val="0"/>
                <w:numId w:val="10"/>
              </w:numPr>
              <w:tabs>
                <w:tab w:val="left" w:pos="567"/>
              </w:tabs>
              <w:spacing w:after="0" w:line="240" w:lineRule="auto"/>
              <w:ind w:left="281" w:right="130"/>
              <w:rPr>
                <w:sz w:val="24"/>
                <w:szCs w:val="24"/>
                <w:lang w:val="en-US" w:bidi="en-US"/>
              </w:rPr>
            </w:pPr>
            <w:r w:rsidRPr="003259E5">
              <w:rPr>
                <w:sz w:val="24"/>
                <w:szCs w:val="24"/>
                <w:lang w:val="en-US" w:bidi="en-US"/>
              </w:rPr>
              <w:t>Hạn hán, hoang mạc hóa</w:t>
            </w:r>
          </w:p>
        </w:tc>
        <w:tc>
          <w:tcPr>
            <w:tcW w:w="3541" w:type="dxa"/>
          </w:tcPr>
          <w:p w14:paraId="3B5F0A8E" w14:textId="1EB85DE9" w:rsidR="009233B4" w:rsidRPr="003259E5" w:rsidRDefault="009233B4" w:rsidP="0002645E">
            <w:pPr>
              <w:numPr>
                <w:ilvl w:val="0"/>
                <w:numId w:val="9"/>
              </w:numPr>
              <w:tabs>
                <w:tab w:val="left" w:pos="567"/>
              </w:tabs>
              <w:spacing w:after="0" w:line="240" w:lineRule="auto"/>
              <w:ind w:left="281" w:right="130"/>
              <w:rPr>
                <w:sz w:val="24"/>
                <w:szCs w:val="24"/>
                <w:lang w:val="en-US" w:bidi="en-US"/>
              </w:rPr>
            </w:pPr>
            <w:r w:rsidRPr="003259E5">
              <w:rPr>
                <w:sz w:val="24"/>
                <w:szCs w:val="24"/>
                <w:lang w:val="en-US" w:bidi="en-US"/>
              </w:rPr>
              <w:t>Các loài động thực vật, cây trồng bị ảnh hưởng ở các mức độ khác nhau, thậm chí bị chết vì thiếu nước</w:t>
            </w:r>
          </w:p>
        </w:tc>
      </w:tr>
      <w:tr w:rsidR="009233B4" w:rsidRPr="00BF3CAF" w14:paraId="14721BD1" w14:textId="77777777" w:rsidTr="003259E5">
        <w:trPr>
          <w:trHeight w:val="1497"/>
        </w:trPr>
        <w:tc>
          <w:tcPr>
            <w:tcW w:w="1701" w:type="dxa"/>
          </w:tcPr>
          <w:p w14:paraId="41F1C63B" w14:textId="77777777" w:rsidR="009233B4" w:rsidRPr="003259E5" w:rsidRDefault="009233B4" w:rsidP="003259E5">
            <w:pPr>
              <w:tabs>
                <w:tab w:val="left" w:pos="567"/>
              </w:tabs>
              <w:spacing w:after="0" w:line="240" w:lineRule="auto"/>
              <w:ind w:left="142" w:right="130"/>
              <w:rPr>
                <w:sz w:val="24"/>
                <w:szCs w:val="24"/>
                <w:lang w:val="en-US" w:bidi="en-US"/>
              </w:rPr>
            </w:pPr>
            <w:r w:rsidRPr="003259E5">
              <w:rPr>
                <w:sz w:val="24"/>
                <w:szCs w:val="24"/>
                <w:lang w:val="en-US" w:bidi="en-US"/>
              </w:rPr>
              <w:lastRenderedPageBreak/>
              <w:t>Hệ sinh thái rừng</w:t>
            </w:r>
          </w:p>
        </w:tc>
        <w:tc>
          <w:tcPr>
            <w:tcW w:w="4117" w:type="dxa"/>
          </w:tcPr>
          <w:p w14:paraId="734EA63D" w14:textId="77777777" w:rsidR="009233B4" w:rsidRPr="003259E5" w:rsidRDefault="009233B4" w:rsidP="003259E5">
            <w:pPr>
              <w:numPr>
                <w:ilvl w:val="0"/>
                <w:numId w:val="7"/>
              </w:numPr>
              <w:tabs>
                <w:tab w:val="left" w:pos="567"/>
              </w:tabs>
              <w:spacing w:after="0" w:line="240" w:lineRule="auto"/>
              <w:ind w:left="281" w:right="130"/>
              <w:rPr>
                <w:sz w:val="24"/>
                <w:szCs w:val="24"/>
                <w:lang w:val="en-US" w:bidi="en-US"/>
              </w:rPr>
            </w:pPr>
            <w:r w:rsidRPr="003259E5">
              <w:rPr>
                <w:sz w:val="24"/>
                <w:szCs w:val="24"/>
                <w:lang w:val="en-US" w:bidi="en-US"/>
              </w:rPr>
              <w:t>Ranh giới các kiểu thảm thực vật thay đổi</w:t>
            </w:r>
          </w:p>
          <w:p w14:paraId="2B4C6613" w14:textId="77777777" w:rsidR="009233B4" w:rsidRPr="003259E5" w:rsidRDefault="009233B4" w:rsidP="003259E5">
            <w:pPr>
              <w:numPr>
                <w:ilvl w:val="0"/>
                <w:numId w:val="7"/>
              </w:numPr>
              <w:tabs>
                <w:tab w:val="left" w:pos="567"/>
              </w:tabs>
              <w:spacing w:after="0" w:line="240" w:lineRule="auto"/>
              <w:ind w:left="281" w:right="130"/>
              <w:rPr>
                <w:sz w:val="24"/>
                <w:szCs w:val="24"/>
                <w:lang w:val="en-US" w:bidi="en-US"/>
              </w:rPr>
            </w:pPr>
            <w:r w:rsidRPr="003259E5">
              <w:rPr>
                <w:sz w:val="24"/>
                <w:szCs w:val="24"/>
                <w:lang w:val="en-US" w:bidi="en-US"/>
              </w:rPr>
              <w:t>Chỉ số tăng trưởng sinh khối giảm</w:t>
            </w:r>
          </w:p>
          <w:p w14:paraId="2CF4C0BE" w14:textId="77777777" w:rsidR="009233B4" w:rsidRPr="003259E5" w:rsidRDefault="009233B4" w:rsidP="003259E5">
            <w:pPr>
              <w:numPr>
                <w:ilvl w:val="0"/>
                <w:numId w:val="7"/>
              </w:numPr>
              <w:tabs>
                <w:tab w:val="left" w:pos="567"/>
              </w:tabs>
              <w:spacing w:after="0" w:line="240" w:lineRule="auto"/>
              <w:ind w:left="281" w:right="130"/>
              <w:rPr>
                <w:sz w:val="24"/>
                <w:szCs w:val="24"/>
                <w:lang w:val="en-US" w:bidi="en-US"/>
              </w:rPr>
            </w:pPr>
            <w:r w:rsidRPr="003259E5">
              <w:rPr>
                <w:sz w:val="24"/>
                <w:szCs w:val="24"/>
                <w:lang w:val="en-US" w:bidi="en-US"/>
              </w:rPr>
              <w:t>Nguy cơ cháy rừng tăng,</w:t>
            </w:r>
          </w:p>
          <w:p w14:paraId="44930AB2" w14:textId="77777777" w:rsidR="009233B4" w:rsidRPr="003259E5" w:rsidRDefault="009233B4" w:rsidP="003259E5">
            <w:pPr>
              <w:numPr>
                <w:ilvl w:val="0"/>
                <w:numId w:val="8"/>
              </w:numPr>
              <w:tabs>
                <w:tab w:val="left" w:pos="567"/>
              </w:tabs>
              <w:spacing w:after="0" w:line="240" w:lineRule="auto"/>
              <w:ind w:left="281" w:right="130"/>
              <w:rPr>
                <w:sz w:val="24"/>
                <w:szCs w:val="24"/>
                <w:lang w:val="en-US" w:bidi="en-US"/>
              </w:rPr>
            </w:pPr>
            <w:r w:rsidRPr="003259E5">
              <w:rPr>
                <w:sz w:val="24"/>
                <w:szCs w:val="24"/>
                <w:lang w:val="en-US" w:bidi="en-US"/>
              </w:rPr>
              <w:t>Dịch và sâu bệnh thay đổi và tăng, khó phòng chống</w:t>
            </w:r>
          </w:p>
        </w:tc>
        <w:tc>
          <w:tcPr>
            <w:tcW w:w="3541" w:type="dxa"/>
          </w:tcPr>
          <w:p w14:paraId="580E280D" w14:textId="3D52FADB" w:rsidR="009233B4" w:rsidRPr="003259E5" w:rsidRDefault="0002645E" w:rsidP="0002645E">
            <w:pPr>
              <w:numPr>
                <w:ilvl w:val="0"/>
                <w:numId w:val="9"/>
              </w:numPr>
              <w:tabs>
                <w:tab w:val="left" w:pos="567"/>
              </w:tabs>
              <w:spacing w:after="0" w:line="240" w:lineRule="auto"/>
              <w:ind w:left="281" w:right="130"/>
              <w:rPr>
                <w:sz w:val="24"/>
                <w:szCs w:val="24"/>
                <w:lang w:val="en-US" w:bidi="en-US"/>
              </w:rPr>
            </w:pPr>
            <w:r>
              <w:rPr>
                <w:sz w:val="24"/>
                <w:szCs w:val="24"/>
                <w:lang w:val="en-US" w:bidi="en-US"/>
              </w:rPr>
              <w:t>Cấ</w:t>
            </w:r>
            <w:r w:rsidR="009233B4" w:rsidRPr="003259E5">
              <w:rPr>
                <w:sz w:val="24"/>
                <w:szCs w:val="24"/>
                <w:lang w:val="en-US" w:bidi="en-US"/>
              </w:rPr>
              <w:t>u trúc thành phần loài thay đổi</w:t>
            </w:r>
          </w:p>
          <w:p w14:paraId="32236F50" w14:textId="60366507" w:rsidR="009233B4" w:rsidRPr="003259E5" w:rsidRDefault="009233B4" w:rsidP="0002645E">
            <w:pPr>
              <w:numPr>
                <w:ilvl w:val="0"/>
                <w:numId w:val="9"/>
              </w:numPr>
              <w:tabs>
                <w:tab w:val="left" w:pos="567"/>
              </w:tabs>
              <w:spacing w:after="0" w:line="240" w:lineRule="auto"/>
              <w:ind w:left="281" w:right="130"/>
              <w:rPr>
                <w:sz w:val="24"/>
                <w:szCs w:val="24"/>
                <w:lang w:val="en-US" w:bidi="en-US"/>
              </w:rPr>
            </w:pPr>
            <w:r w:rsidRPr="003259E5">
              <w:rPr>
                <w:sz w:val="24"/>
                <w:szCs w:val="24"/>
                <w:lang w:val="en-US" w:bidi="en-US"/>
              </w:rPr>
              <w:t>Nguy cơ diệt chủng loài gia tăng</w:t>
            </w:r>
          </w:p>
        </w:tc>
      </w:tr>
    </w:tbl>
    <w:p w14:paraId="329C5D61" w14:textId="759C97D1" w:rsidR="0059522C" w:rsidRPr="001067EA" w:rsidRDefault="00BB2128" w:rsidP="00530C54">
      <w:pPr>
        <w:pStyle w:val="Heading4"/>
        <w:spacing w:before="120" w:after="120" w:line="240" w:lineRule="auto"/>
        <w:jc w:val="left"/>
        <w:rPr>
          <w:b w:val="0"/>
          <w:bCs/>
          <w:i/>
          <w:iCs/>
          <w:lang w:val="en-US"/>
        </w:rPr>
      </w:pPr>
      <w:bookmarkStart w:id="202" w:name="_Toc72310799"/>
      <w:r>
        <w:rPr>
          <w:b w:val="0"/>
          <w:bCs/>
          <w:i/>
          <w:iCs/>
          <w:lang w:val="en-US"/>
        </w:rPr>
        <w:t>5</w:t>
      </w:r>
      <w:r w:rsidR="002B5A3B" w:rsidRPr="001067EA">
        <w:rPr>
          <w:b w:val="0"/>
          <w:bCs/>
          <w:i/>
          <w:iCs/>
          <w:lang w:val="en-US"/>
        </w:rPr>
        <w:t xml:space="preserve">.1.5. </w:t>
      </w:r>
      <w:r w:rsidR="0059522C" w:rsidRPr="001067EA">
        <w:rPr>
          <w:b w:val="0"/>
          <w:bCs/>
          <w:i/>
          <w:iCs/>
          <w:lang w:val="en-US"/>
        </w:rPr>
        <w:t>Hệ sinh thái rừng</w:t>
      </w:r>
      <w:bookmarkEnd w:id="202"/>
    </w:p>
    <w:p w14:paraId="124F5EFD" w14:textId="77777777" w:rsidR="009233B4" w:rsidRPr="001067EA" w:rsidRDefault="0059522C" w:rsidP="009233B4">
      <w:pPr>
        <w:tabs>
          <w:tab w:val="left" w:pos="567"/>
        </w:tabs>
        <w:spacing w:before="120" w:after="120" w:line="240" w:lineRule="auto"/>
        <w:jc w:val="both"/>
        <w:rPr>
          <w:szCs w:val="26"/>
          <w:lang w:val="en-US" w:bidi="en-US"/>
        </w:rPr>
      </w:pPr>
      <w:r w:rsidRPr="001067EA">
        <w:rPr>
          <w:szCs w:val="26"/>
          <w:lang w:val="en-US" w:bidi="en-US"/>
        </w:rPr>
        <w:tab/>
      </w:r>
      <w:r w:rsidR="009233B4" w:rsidRPr="001067EA">
        <w:rPr>
          <w:szCs w:val="26"/>
          <w:lang w:val="en-US" w:bidi="en-US"/>
        </w:rPr>
        <w:t>Theo kịch bản BĐKH cho tỉnh Lai Châu đối với nhiệt độ thì nhiệt độ tối đa trung bình có mức tăng nhanh hơn so với nhiệt độ trung bình và nhiệt độ tối thấp trung bình. Nhiệt độ cao kết hợp với ánh sáng dồi dào thúc đẩy quá trình quang hợp dẫn đến tăng cường quá trình đồng hóa của cây xanh. Tuy vậy, chỉ số tăng trưởng sinh khối của cây rừng trồng có thể giảm do độ ẩm giảm. Nhiệt độ và lượng bốc hơi tăng cùng với hạn hán kéo dài sẽ làm thay đổi sự phân bố và khả năng sinh trưởng của các loài thực vật và động vật rừng. Nhiều loài cây nhiệt đới ưa sáng sẽ di cư lên các vĩ độ cao hơn và các loài cây á nhiệt đới sẽ mất dần. Một số loài thực vật quan trọng như trầm hương, hoàng đàn, pơmu, lát hoa, gụ mật,… có thể bị suy kiệt</w:t>
      </w:r>
    </w:p>
    <w:p w14:paraId="7CFFECFE" w14:textId="69370C41" w:rsidR="00091BA2" w:rsidRPr="001067EA" w:rsidRDefault="009233B4" w:rsidP="002B5A3B">
      <w:pPr>
        <w:tabs>
          <w:tab w:val="left" w:pos="567"/>
        </w:tabs>
        <w:spacing w:before="120" w:after="120" w:line="240" w:lineRule="auto"/>
        <w:jc w:val="both"/>
        <w:rPr>
          <w:szCs w:val="26"/>
          <w:lang w:val="en-US" w:bidi="en-US"/>
        </w:rPr>
      </w:pPr>
      <w:r w:rsidRPr="001067EA">
        <w:rPr>
          <w:szCs w:val="26"/>
          <w:lang w:val="en-US" w:bidi="en-US"/>
        </w:rPr>
        <w:tab/>
        <w:t>Nhiệt độ tăng cao làm tăng nguy cơ cháy rừng nhất là các khu rừng đất than bùn làm thiệt hại tài nguyên rừng trong đó có đa dạng loài thực vật, tăng lượng phát thải khí nhà kính, làm gia tăng BĐKH. Nhiệt độ tăng cũng tạo điều kiện phát triển sâu bệnh ở những khu rừng thuần loại như rừng thông.</w:t>
      </w:r>
    </w:p>
    <w:p w14:paraId="30A0C9B2" w14:textId="440C148B" w:rsidR="0059522C" w:rsidRPr="001067EA" w:rsidRDefault="00BB2128" w:rsidP="00530C54">
      <w:pPr>
        <w:pStyle w:val="Heading4"/>
        <w:spacing w:before="120" w:after="120" w:line="240" w:lineRule="auto"/>
        <w:jc w:val="left"/>
        <w:rPr>
          <w:b w:val="0"/>
          <w:bCs/>
          <w:i/>
          <w:iCs/>
          <w:lang w:val="en-US"/>
        </w:rPr>
      </w:pPr>
      <w:bookmarkStart w:id="203" w:name="_Toc72310800"/>
      <w:r>
        <w:rPr>
          <w:b w:val="0"/>
          <w:bCs/>
          <w:i/>
          <w:iCs/>
          <w:lang w:val="en-US"/>
        </w:rPr>
        <w:t>5</w:t>
      </w:r>
      <w:r w:rsidR="002B5A3B" w:rsidRPr="001067EA">
        <w:rPr>
          <w:b w:val="0"/>
          <w:bCs/>
          <w:i/>
          <w:iCs/>
          <w:lang w:val="en-US"/>
        </w:rPr>
        <w:t xml:space="preserve">.1.6. </w:t>
      </w:r>
      <w:r w:rsidR="0059522C" w:rsidRPr="001067EA">
        <w:rPr>
          <w:b w:val="0"/>
          <w:bCs/>
          <w:i/>
          <w:iCs/>
          <w:lang w:val="en-US"/>
        </w:rPr>
        <w:t>Hệ sinh thái dưới nước</w:t>
      </w:r>
      <w:bookmarkEnd w:id="203"/>
    </w:p>
    <w:p w14:paraId="1D629DED" w14:textId="77777777" w:rsidR="009233B4" w:rsidRPr="001067EA" w:rsidRDefault="0059522C" w:rsidP="009233B4">
      <w:pPr>
        <w:tabs>
          <w:tab w:val="left" w:pos="567"/>
        </w:tabs>
        <w:spacing w:before="120" w:after="120" w:line="240" w:lineRule="auto"/>
        <w:jc w:val="both"/>
        <w:rPr>
          <w:szCs w:val="26"/>
          <w:lang w:val="en-US" w:bidi="en-US"/>
        </w:rPr>
      </w:pPr>
      <w:r w:rsidRPr="001067EA">
        <w:rPr>
          <w:szCs w:val="26"/>
          <w:lang w:val="en-US" w:bidi="en-US"/>
        </w:rPr>
        <w:tab/>
      </w:r>
      <w:r w:rsidR="009233B4" w:rsidRPr="001067EA">
        <w:rPr>
          <w:szCs w:val="26"/>
          <w:lang w:val="en-US" w:bidi="en-US"/>
        </w:rPr>
        <w:t>BĐKH ảnh hưởng đến các thuỷ vực nội địa tại Lai Châu, là tỉnh nằm trong vùng núi Tây Bắc và có hệ thống sông suối, hồ khá phong phú nên qua sự thay đổi nhiệt độ nước và mực nước làm thay đổi lớn tới thời tiết (chế độ mưa, bão, hạn hán, cháy rừng, Elino,…), tới lưu lượng, đặc biệt là tần suất và thời gian của những trận lũ và hạn hán lớn sẽ làm giảm sản lượng sinh học bao gồm cả các cây trồng nông, công và lâm nghiệp, và sự diệt vong của nhiều loài động, thực vật bản địa, gây hậu quả nghiêm trọng cho nền kinh tế. Bão, sóng nhiệt, lũ lụt, hỏa họan và những thay đổi  điều kiện sinh thái khác sẽ dẫn tới các thảm họa chết người, ốm đau, thương tích, suy dinh dưỡng và các bệnh dịch mới, nhất là các bệnh do vectơ truyền có tỷ lệ tử vong cao. Đối với Lai Châu, đa dạng sinh học về nông nghiệp sẽ là lĩnh vực chịu hậu quả nặng nề nhất của BĐKH và đây chính là những thách thức lớn mà chúng ta gặp phải trong quá trình phát triển bền vững của tỉnh.</w:t>
      </w:r>
    </w:p>
    <w:p w14:paraId="53E8DCB4" w14:textId="3049AEE2" w:rsidR="00420468" w:rsidRPr="001067EA" w:rsidRDefault="0055696F" w:rsidP="00530C54">
      <w:pPr>
        <w:keepNext/>
        <w:keepLines/>
        <w:spacing w:before="120" w:after="120" w:line="240" w:lineRule="auto"/>
        <w:jc w:val="both"/>
        <w:outlineLvl w:val="2"/>
        <w:rPr>
          <w:b/>
          <w:i/>
          <w:iCs/>
          <w:lang w:val="en-US"/>
        </w:rPr>
      </w:pPr>
      <w:bookmarkStart w:id="204" w:name="_Toc69763230"/>
      <w:bookmarkStart w:id="205" w:name="_Toc72310801"/>
      <w:bookmarkStart w:id="206" w:name="_Hlk69649487"/>
      <w:r>
        <w:rPr>
          <w:b/>
          <w:i/>
          <w:iCs/>
          <w:lang w:val="en-US"/>
        </w:rPr>
        <w:t>5</w:t>
      </w:r>
      <w:r w:rsidR="00420468" w:rsidRPr="001067EA">
        <w:rPr>
          <w:b/>
          <w:i/>
          <w:iCs/>
          <w:lang w:val="en-US"/>
        </w:rPr>
        <w:t>.2. Tác động của biến đổi khí hậu đến các ngành kinh tế</w:t>
      </w:r>
      <w:bookmarkEnd w:id="204"/>
      <w:bookmarkEnd w:id="205"/>
    </w:p>
    <w:p w14:paraId="3417679F" w14:textId="3C0930CE" w:rsidR="00420468" w:rsidRPr="001067EA" w:rsidRDefault="0055696F" w:rsidP="00530C54">
      <w:pPr>
        <w:keepNext/>
        <w:keepLines/>
        <w:spacing w:before="120" w:after="120" w:line="240" w:lineRule="auto"/>
        <w:jc w:val="both"/>
        <w:outlineLvl w:val="3"/>
        <w:rPr>
          <w:bCs/>
          <w:i/>
          <w:iCs/>
          <w:szCs w:val="24"/>
          <w:lang w:val="en-US"/>
        </w:rPr>
      </w:pPr>
      <w:bookmarkStart w:id="207" w:name="_Toc72310802"/>
      <w:r>
        <w:rPr>
          <w:bCs/>
          <w:i/>
          <w:iCs/>
          <w:szCs w:val="24"/>
          <w:lang w:val="en-US"/>
        </w:rPr>
        <w:t>5</w:t>
      </w:r>
      <w:r w:rsidR="00420468" w:rsidRPr="001067EA">
        <w:rPr>
          <w:bCs/>
          <w:i/>
          <w:iCs/>
          <w:szCs w:val="24"/>
          <w:lang w:val="en-US"/>
        </w:rPr>
        <w:t>.2.1. Nông, lâm nghiệp</w:t>
      </w:r>
      <w:bookmarkEnd w:id="207"/>
      <w:r w:rsidR="00420468" w:rsidRPr="001067EA">
        <w:rPr>
          <w:bCs/>
          <w:i/>
          <w:iCs/>
          <w:szCs w:val="24"/>
          <w:lang w:val="en-US"/>
        </w:rPr>
        <w:t xml:space="preserve"> </w:t>
      </w:r>
    </w:p>
    <w:p w14:paraId="3E1EAF5D" w14:textId="0BDD2E17" w:rsidR="003227F9" w:rsidRPr="001067EA" w:rsidRDefault="003227F9" w:rsidP="003227F9">
      <w:pPr>
        <w:tabs>
          <w:tab w:val="left" w:pos="709"/>
        </w:tabs>
        <w:spacing w:before="120" w:after="120" w:line="240" w:lineRule="auto"/>
        <w:ind w:firstLine="567"/>
        <w:jc w:val="both"/>
        <w:rPr>
          <w:szCs w:val="26"/>
          <w:lang w:val="en-US" w:bidi="en-US"/>
        </w:rPr>
      </w:pPr>
      <w:r w:rsidRPr="001067EA">
        <w:rPr>
          <w:szCs w:val="26"/>
          <w:lang w:val="en-US" w:bidi="en-US"/>
        </w:rPr>
        <w:t xml:space="preserve">Với điều kiện thổ nhưỡng và khí hậu, tỉnh Lai Châu có những lợi thế về một số </w:t>
      </w:r>
      <w:r w:rsidRPr="001067EA">
        <w:rPr>
          <w:szCs w:val="26"/>
          <w:lang w:bidi="en-US"/>
        </w:rPr>
        <w:t>sản phẩm chủ lực, đặc sản của tỉnh như: Séng cù, Khẩu ký, Nếp tan Cò Giàng, Hương thơm số 1,... Mặc dù, g</w:t>
      </w:r>
      <w:r w:rsidRPr="001067EA">
        <w:rPr>
          <w:szCs w:val="26"/>
          <w:lang w:val="en-US" w:bidi="en-US"/>
        </w:rPr>
        <w:t xml:space="preserve">iá trị sản xuất ngành trồng trọt của tỉnh Lai Châu thời gian qua có bước tăng trưởng khá, tuy nhiên cơ cấu chuyển dịch theo hướng giảm dần tỷ trọng ngành trồng trọt, tăng dần tỷ trọng ngành chăn nuôi - thủy sản, </w:t>
      </w:r>
      <w:r w:rsidRPr="001067EA">
        <w:rPr>
          <w:szCs w:val="26"/>
          <w:lang w:val="en-US" w:bidi="en-US"/>
        </w:rPr>
        <w:lastRenderedPageBreak/>
        <w:t>lâm nghiệp. Những năm qua, thiên tai bất thường do BĐKH đã gây nên nhiều thiệt hại đối với phát triển trồng trọt tại Lai Châu. Cụ thể</w:t>
      </w:r>
      <w:r w:rsidR="0050595F">
        <w:rPr>
          <w:szCs w:val="26"/>
          <w:lang w:val="en-US" w:bidi="en-US"/>
        </w:rPr>
        <w:t>:</w:t>
      </w:r>
    </w:p>
    <w:p w14:paraId="59C2E6AC" w14:textId="77777777" w:rsidR="0097122D" w:rsidRDefault="003227F9" w:rsidP="0097122D">
      <w:pPr>
        <w:tabs>
          <w:tab w:val="left" w:pos="709"/>
        </w:tabs>
        <w:spacing w:before="120" w:after="120" w:line="240" w:lineRule="auto"/>
        <w:ind w:firstLine="567"/>
        <w:jc w:val="both"/>
        <w:rPr>
          <w:szCs w:val="26"/>
          <w:lang w:val="en-US" w:bidi="en-US"/>
        </w:rPr>
      </w:pPr>
      <w:r w:rsidRPr="001067EA">
        <w:rPr>
          <w:i/>
          <w:iCs/>
          <w:szCs w:val="26"/>
          <w:lang w:val="en-US" w:bidi="en-US"/>
        </w:rPr>
        <w:t xml:space="preserve">- BĐKH </w:t>
      </w:r>
      <w:r w:rsidRPr="001067EA">
        <w:rPr>
          <w:i/>
          <w:szCs w:val="26"/>
          <w:lang w:val="en-US" w:bidi="en-US"/>
        </w:rPr>
        <w:t xml:space="preserve">làm giảm năng suất, diện tích gieo trồng dẫn đến nguy cơ mất an ninh lương thực: </w:t>
      </w:r>
      <w:r w:rsidRPr="001067EA">
        <w:rPr>
          <w:szCs w:val="26"/>
          <w:lang w:val="en-US" w:bidi="en-US"/>
        </w:rPr>
        <w:t>Do ảnh hưởng của BĐKH, từ năm 2012 đến năm 2019, sản xuất nông nghiệp Lai Châu phải hứng chịu nhiều đợt mưa lớn gây thiệt hại lớn tới năng suất sản lượng cây trồng. Thiệt hại về trồng trọt do thiên tai trên địa bàn tỉnh Lai Châu được thống kê như bảng dưới đây:</w:t>
      </w:r>
      <w:bookmarkStart w:id="208" w:name="_Toc71086469"/>
    </w:p>
    <w:p w14:paraId="6BD7F99B" w14:textId="569CC000" w:rsidR="003227F9" w:rsidRPr="00DE4C8A" w:rsidRDefault="00530C54" w:rsidP="0097122D">
      <w:pPr>
        <w:tabs>
          <w:tab w:val="left" w:pos="709"/>
        </w:tabs>
        <w:spacing w:before="120" w:after="120" w:line="240" w:lineRule="auto"/>
        <w:jc w:val="center"/>
        <w:rPr>
          <w:b/>
          <w:bCs/>
          <w:szCs w:val="50"/>
        </w:rPr>
      </w:pPr>
      <w:bookmarkStart w:id="209" w:name="_Toc73505945"/>
      <w:r w:rsidRPr="00DE4C8A">
        <w:rPr>
          <w:b/>
          <w:bCs/>
          <w:szCs w:val="50"/>
        </w:rPr>
        <w:t xml:space="preserve">Bảng </w:t>
      </w:r>
      <w:r w:rsidR="00D5055C" w:rsidRPr="00DE4C8A">
        <w:rPr>
          <w:b/>
          <w:bCs/>
          <w:szCs w:val="50"/>
        </w:rPr>
        <w:fldChar w:fldCharType="begin"/>
      </w:r>
      <w:r w:rsidR="00D5055C" w:rsidRPr="00DE4C8A">
        <w:rPr>
          <w:b/>
          <w:bCs/>
          <w:szCs w:val="50"/>
        </w:rPr>
        <w:instrText xml:space="preserve"> SEQ Bảng \* ARABIC </w:instrText>
      </w:r>
      <w:r w:rsidR="00D5055C" w:rsidRPr="00DE4C8A">
        <w:rPr>
          <w:b/>
          <w:bCs/>
          <w:szCs w:val="50"/>
        </w:rPr>
        <w:fldChar w:fldCharType="separate"/>
      </w:r>
      <w:r w:rsidR="000D6197">
        <w:rPr>
          <w:b/>
          <w:bCs/>
          <w:noProof/>
          <w:szCs w:val="50"/>
        </w:rPr>
        <w:t>13</w:t>
      </w:r>
      <w:r w:rsidR="00D5055C" w:rsidRPr="00DE4C8A">
        <w:rPr>
          <w:b/>
          <w:bCs/>
          <w:noProof/>
          <w:szCs w:val="50"/>
        </w:rPr>
        <w:fldChar w:fldCharType="end"/>
      </w:r>
      <w:r w:rsidRPr="00DE4C8A">
        <w:rPr>
          <w:b/>
          <w:bCs/>
          <w:szCs w:val="50"/>
          <w:lang w:val="en-US"/>
        </w:rPr>
        <w:t xml:space="preserve">. </w:t>
      </w:r>
      <w:r w:rsidR="003227F9" w:rsidRPr="00DE4C8A">
        <w:rPr>
          <w:b/>
          <w:bCs/>
          <w:szCs w:val="50"/>
          <w:lang w:val="en-US"/>
        </w:rPr>
        <w:t xml:space="preserve"> </w:t>
      </w:r>
      <w:r w:rsidR="003227F9" w:rsidRPr="00DE4C8A">
        <w:rPr>
          <w:b/>
          <w:bCs/>
          <w:szCs w:val="50"/>
          <w:lang w:val="en-US" w:bidi="en-US"/>
        </w:rPr>
        <w:t>Thiệt hại về trồng trọt từ năm 2012 - 2019</w:t>
      </w:r>
      <w:bookmarkEnd w:id="208"/>
      <w:bookmarkEnd w:id="209"/>
    </w:p>
    <w:tbl>
      <w:tblPr>
        <w:tblpPr w:leftFromText="180" w:rightFromText="180" w:vertAnchor="text" w:horzAnchor="margin" w:tblpY="193"/>
        <w:tblW w:w="9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43"/>
        <w:gridCol w:w="3288"/>
        <w:gridCol w:w="4961"/>
      </w:tblGrid>
      <w:tr w:rsidR="003227F9" w:rsidRPr="002919E2" w14:paraId="2ED7F655" w14:textId="77777777" w:rsidTr="003259E5">
        <w:trPr>
          <w:trHeight w:val="299"/>
          <w:tblHeader/>
        </w:trPr>
        <w:tc>
          <w:tcPr>
            <w:tcW w:w="1243" w:type="dxa"/>
            <w:shd w:val="clear" w:color="auto" w:fill="E2EFD9" w:themeFill="accent6" w:themeFillTint="33"/>
          </w:tcPr>
          <w:p w14:paraId="578F9C07" w14:textId="77777777" w:rsidR="003227F9" w:rsidRPr="00DD728E" w:rsidRDefault="003227F9" w:rsidP="007312DE">
            <w:pPr>
              <w:tabs>
                <w:tab w:val="left" w:pos="709"/>
              </w:tabs>
              <w:spacing w:before="60" w:after="0" w:line="240" w:lineRule="auto"/>
              <w:jc w:val="center"/>
              <w:rPr>
                <w:b/>
                <w:sz w:val="24"/>
                <w:szCs w:val="24"/>
                <w:lang w:val="en-US" w:bidi="en-US"/>
              </w:rPr>
            </w:pPr>
            <w:r w:rsidRPr="00DD728E">
              <w:rPr>
                <w:b/>
                <w:sz w:val="24"/>
                <w:szCs w:val="24"/>
                <w:lang w:val="en-US" w:bidi="en-US"/>
              </w:rPr>
              <w:t>Năm</w:t>
            </w:r>
          </w:p>
        </w:tc>
        <w:tc>
          <w:tcPr>
            <w:tcW w:w="3288" w:type="dxa"/>
            <w:shd w:val="clear" w:color="auto" w:fill="E2EFD9" w:themeFill="accent6" w:themeFillTint="33"/>
          </w:tcPr>
          <w:p w14:paraId="3B61A7F6" w14:textId="77777777" w:rsidR="003227F9" w:rsidRPr="00DD728E" w:rsidRDefault="003227F9" w:rsidP="00C630EC">
            <w:pPr>
              <w:tabs>
                <w:tab w:val="left" w:pos="709"/>
              </w:tabs>
              <w:spacing w:before="60" w:after="0" w:line="240" w:lineRule="auto"/>
              <w:ind w:left="166"/>
              <w:jc w:val="center"/>
              <w:rPr>
                <w:b/>
                <w:sz w:val="24"/>
                <w:szCs w:val="24"/>
                <w:lang w:val="en-US" w:bidi="en-US"/>
              </w:rPr>
            </w:pPr>
            <w:r w:rsidRPr="00DD728E">
              <w:rPr>
                <w:b/>
                <w:sz w:val="24"/>
                <w:szCs w:val="24"/>
                <w:lang w:val="en-US" w:bidi="en-US"/>
              </w:rPr>
              <w:t>Các đợt mưa lũ</w:t>
            </w:r>
          </w:p>
        </w:tc>
        <w:tc>
          <w:tcPr>
            <w:tcW w:w="4961" w:type="dxa"/>
            <w:shd w:val="clear" w:color="auto" w:fill="E2EFD9" w:themeFill="accent6" w:themeFillTint="33"/>
          </w:tcPr>
          <w:p w14:paraId="2C756607" w14:textId="77777777" w:rsidR="003227F9" w:rsidRPr="00DD728E" w:rsidRDefault="003227F9" w:rsidP="00C630EC">
            <w:pPr>
              <w:tabs>
                <w:tab w:val="left" w:pos="709"/>
              </w:tabs>
              <w:spacing w:before="60" w:after="0" w:line="240" w:lineRule="auto"/>
              <w:ind w:left="170"/>
              <w:jc w:val="center"/>
              <w:rPr>
                <w:b/>
                <w:sz w:val="24"/>
                <w:szCs w:val="24"/>
                <w:lang w:val="en-US" w:bidi="en-US"/>
              </w:rPr>
            </w:pPr>
            <w:r w:rsidRPr="00DD728E">
              <w:rPr>
                <w:b/>
                <w:sz w:val="24"/>
                <w:szCs w:val="24"/>
                <w:lang w:val="en-US" w:bidi="en-US"/>
              </w:rPr>
              <w:t>Ảnh hưởng tới nông nghiệp</w:t>
            </w:r>
          </w:p>
        </w:tc>
      </w:tr>
      <w:tr w:rsidR="003227F9" w:rsidRPr="002919E2" w14:paraId="5B8C2073" w14:textId="77777777" w:rsidTr="003259E5">
        <w:trPr>
          <w:trHeight w:val="1489"/>
        </w:trPr>
        <w:tc>
          <w:tcPr>
            <w:tcW w:w="1243" w:type="dxa"/>
          </w:tcPr>
          <w:p w14:paraId="2E11E1EA" w14:textId="77777777" w:rsidR="003227F9" w:rsidRPr="00DD728E" w:rsidRDefault="003227F9" w:rsidP="003259E5">
            <w:pPr>
              <w:tabs>
                <w:tab w:val="left" w:pos="709"/>
              </w:tabs>
              <w:spacing w:before="60" w:after="0" w:line="240" w:lineRule="auto"/>
              <w:ind w:left="142" w:right="114"/>
              <w:jc w:val="center"/>
              <w:rPr>
                <w:sz w:val="24"/>
                <w:szCs w:val="24"/>
                <w:lang w:val="en-US" w:bidi="en-US"/>
              </w:rPr>
            </w:pPr>
            <w:r w:rsidRPr="00DD728E">
              <w:rPr>
                <w:sz w:val="24"/>
                <w:szCs w:val="24"/>
                <w:lang w:val="en-US" w:bidi="en-US"/>
              </w:rPr>
              <w:t>2012</w:t>
            </w:r>
          </w:p>
        </w:tc>
        <w:tc>
          <w:tcPr>
            <w:tcW w:w="3288" w:type="dxa"/>
          </w:tcPr>
          <w:p w14:paraId="7F1488F9"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sz w:val="24"/>
                <w:szCs w:val="24"/>
                <w:lang w:val="en-US" w:bidi="en-US"/>
              </w:rPr>
              <w:t>5 đợt mưa lớn kéo dài, mưa trên diện rộng với lượng mưa lớn</w:t>
            </w:r>
          </w:p>
        </w:tc>
        <w:tc>
          <w:tcPr>
            <w:tcW w:w="4961" w:type="dxa"/>
          </w:tcPr>
          <w:p w14:paraId="51D7B6C9"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sz w:val="24"/>
                <w:szCs w:val="24"/>
                <w:lang w:val="en-US" w:bidi="en-US"/>
              </w:rPr>
              <w:t>Trên 10 ha lúa và 1,6 ha hoa màu bị ngập úng mất trắng; 103 ha lúa và 232 ha hoa màu bị giảm năng xuất; gần 20 ha đất nông nghiệp bị sạt lở, vùi lấp; trên 11 tấn lương thực và 10 đại gia súc bị cuốn trôi; 1,5 ha rừng mới trồng bị thiệt hại</w:t>
            </w:r>
            <w:r>
              <w:rPr>
                <w:sz w:val="24"/>
                <w:szCs w:val="24"/>
                <w:lang w:val="en-US" w:bidi="en-US"/>
              </w:rPr>
              <w:t>.</w:t>
            </w:r>
          </w:p>
        </w:tc>
      </w:tr>
      <w:tr w:rsidR="003227F9" w:rsidRPr="002919E2" w14:paraId="74D12B89" w14:textId="77777777" w:rsidTr="003259E5">
        <w:trPr>
          <w:trHeight w:val="560"/>
        </w:trPr>
        <w:tc>
          <w:tcPr>
            <w:tcW w:w="1243" w:type="dxa"/>
          </w:tcPr>
          <w:p w14:paraId="29C5B70B" w14:textId="77777777" w:rsidR="003227F9" w:rsidRPr="00DD728E" w:rsidRDefault="003227F9" w:rsidP="003259E5">
            <w:pPr>
              <w:tabs>
                <w:tab w:val="left" w:pos="709"/>
              </w:tabs>
              <w:spacing w:before="60" w:after="0" w:line="240" w:lineRule="auto"/>
              <w:ind w:left="142" w:right="114"/>
              <w:jc w:val="center"/>
              <w:rPr>
                <w:sz w:val="24"/>
                <w:szCs w:val="24"/>
                <w:lang w:val="en-US" w:bidi="en-US"/>
              </w:rPr>
            </w:pPr>
            <w:r w:rsidRPr="00DD728E">
              <w:rPr>
                <w:sz w:val="24"/>
                <w:szCs w:val="24"/>
                <w:lang w:val="en-US" w:bidi="en-US"/>
              </w:rPr>
              <w:t>2013</w:t>
            </w:r>
          </w:p>
        </w:tc>
        <w:tc>
          <w:tcPr>
            <w:tcW w:w="3288" w:type="dxa"/>
          </w:tcPr>
          <w:p w14:paraId="210BDD9E"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sz w:val="24"/>
                <w:szCs w:val="24"/>
                <w:lang w:val="en-US" w:bidi="en-US"/>
              </w:rPr>
              <w:t>5 đợt mưa lớn, kéo dài, mưa trên diện rộng</w:t>
            </w:r>
          </w:p>
        </w:tc>
        <w:tc>
          <w:tcPr>
            <w:tcW w:w="4961" w:type="dxa"/>
          </w:tcPr>
          <w:p w14:paraId="5F41A7D9"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sz w:val="24"/>
                <w:szCs w:val="24"/>
                <w:lang w:val="en-US" w:bidi="en-US"/>
              </w:rPr>
              <w:t>43,8 ha lúa và 19,7 ha hoa màu mất trắng; 155,5 ha lúa và 262,3 ha hoa màu bị hư hỏng, giảm năng suất; trên 30 tấn lương thực bị cuốn trôi; Gần 60 ha diện tích đất canh tác bị vùi lấp, sạt lở; trên 01 ha cây giống và hàng trăm cây ăn quả lâu năm bị đổ, hư hỏng; trên 800 cây cao su bị gãy đổ.</w:t>
            </w:r>
          </w:p>
        </w:tc>
      </w:tr>
      <w:tr w:rsidR="003227F9" w:rsidRPr="002919E2" w14:paraId="6059AE98" w14:textId="77777777" w:rsidTr="003259E5">
        <w:trPr>
          <w:trHeight w:val="1194"/>
        </w:trPr>
        <w:tc>
          <w:tcPr>
            <w:tcW w:w="1243" w:type="dxa"/>
          </w:tcPr>
          <w:p w14:paraId="178022B4" w14:textId="77777777" w:rsidR="003227F9" w:rsidRPr="00DD728E" w:rsidRDefault="003227F9" w:rsidP="003259E5">
            <w:pPr>
              <w:tabs>
                <w:tab w:val="left" w:pos="709"/>
              </w:tabs>
              <w:spacing w:before="60" w:after="0" w:line="240" w:lineRule="auto"/>
              <w:ind w:left="142" w:right="114"/>
              <w:jc w:val="center"/>
              <w:rPr>
                <w:b/>
                <w:sz w:val="24"/>
                <w:szCs w:val="24"/>
                <w:lang w:val="en-US" w:bidi="en-US"/>
              </w:rPr>
            </w:pPr>
          </w:p>
          <w:p w14:paraId="29C017A7" w14:textId="77777777" w:rsidR="003227F9" w:rsidRPr="00DD728E" w:rsidRDefault="003227F9" w:rsidP="003259E5">
            <w:pPr>
              <w:tabs>
                <w:tab w:val="left" w:pos="709"/>
              </w:tabs>
              <w:spacing w:before="60" w:after="0" w:line="240" w:lineRule="auto"/>
              <w:ind w:left="142" w:right="114"/>
              <w:jc w:val="center"/>
              <w:rPr>
                <w:sz w:val="24"/>
                <w:szCs w:val="24"/>
                <w:lang w:val="en-US" w:bidi="en-US"/>
              </w:rPr>
            </w:pPr>
            <w:r w:rsidRPr="00DD728E">
              <w:rPr>
                <w:sz w:val="24"/>
                <w:szCs w:val="24"/>
                <w:lang w:val="en-US" w:bidi="en-US"/>
              </w:rPr>
              <w:t>2014</w:t>
            </w:r>
          </w:p>
        </w:tc>
        <w:tc>
          <w:tcPr>
            <w:tcW w:w="3288" w:type="dxa"/>
          </w:tcPr>
          <w:p w14:paraId="4958275A" w14:textId="77777777" w:rsidR="003227F9" w:rsidRPr="00DD728E" w:rsidRDefault="003227F9" w:rsidP="003259E5">
            <w:pPr>
              <w:tabs>
                <w:tab w:val="left" w:pos="709"/>
              </w:tabs>
              <w:spacing w:before="60" w:after="0" w:line="240" w:lineRule="auto"/>
              <w:ind w:left="142" w:right="114"/>
              <w:rPr>
                <w:bCs/>
                <w:sz w:val="24"/>
                <w:szCs w:val="24"/>
                <w:lang w:val="en-US" w:bidi="en-US"/>
              </w:rPr>
            </w:pPr>
            <w:r w:rsidRPr="00DD728E">
              <w:rPr>
                <w:sz w:val="24"/>
                <w:szCs w:val="24"/>
                <w:lang w:val="en-US" w:bidi="en-US"/>
              </w:rPr>
              <w:t>- 16 đợt mưa lớn trên diện rộng do ảnh hưởng của rãnh thấp nối với vùng  áp thấp   phía   Tây   và   ảnh</w:t>
            </w:r>
            <w:r w:rsidRPr="00DD728E">
              <w:rPr>
                <w:bCs/>
                <w:sz w:val="24"/>
                <w:szCs w:val="24"/>
                <w:lang w:val="en-US" w:bidi="en-US"/>
              </w:rPr>
              <w:t xml:space="preserve"> hưởng của hoàn lưu các cơn bão</w:t>
            </w:r>
          </w:p>
          <w:p w14:paraId="55EA7EB0"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bCs/>
                <w:sz w:val="24"/>
                <w:szCs w:val="24"/>
                <w:lang w:val="en-US" w:bidi="en-US"/>
              </w:rPr>
              <w:t>- 9 trận lũ</w:t>
            </w:r>
          </w:p>
        </w:tc>
        <w:tc>
          <w:tcPr>
            <w:tcW w:w="4961" w:type="dxa"/>
          </w:tcPr>
          <w:p w14:paraId="200AFB5C"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sz w:val="24"/>
                <w:szCs w:val="24"/>
                <w:lang w:val="en-US" w:bidi="en-US"/>
              </w:rPr>
              <w:t xml:space="preserve">203 ha lúa dập nát; 41 ha lúa ngập úng; 05 ha hoa màu hư hỏng hoàn toàn; 20,7 ha hoa màu  và  11,6 ha cây thảo quả hư  hỏng  giảm năng suất; 8.600 cây cao su gãy đổ, trong đó </w:t>
            </w:r>
            <w:r w:rsidRPr="00DD728E">
              <w:rPr>
                <w:bCs/>
                <w:sz w:val="24"/>
                <w:szCs w:val="24"/>
                <w:lang w:val="en-US" w:bidi="en-US"/>
              </w:rPr>
              <w:t>5.000 cây không có khả năng khôi phục</w:t>
            </w:r>
            <w:r>
              <w:rPr>
                <w:bCs/>
                <w:sz w:val="24"/>
                <w:szCs w:val="24"/>
                <w:lang w:val="en-US" w:bidi="en-US"/>
              </w:rPr>
              <w:t>.</w:t>
            </w:r>
          </w:p>
        </w:tc>
      </w:tr>
      <w:tr w:rsidR="003227F9" w:rsidRPr="002919E2" w14:paraId="473B715C" w14:textId="77777777" w:rsidTr="003259E5">
        <w:trPr>
          <w:trHeight w:val="1008"/>
        </w:trPr>
        <w:tc>
          <w:tcPr>
            <w:tcW w:w="1243" w:type="dxa"/>
          </w:tcPr>
          <w:p w14:paraId="6B8BE392"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p>
          <w:p w14:paraId="70A63685" w14:textId="77777777" w:rsidR="003227F9" w:rsidRPr="00DD728E" w:rsidRDefault="003227F9" w:rsidP="003259E5">
            <w:pPr>
              <w:tabs>
                <w:tab w:val="left" w:pos="709"/>
              </w:tabs>
              <w:spacing w:before="60" w:after="0" w:line="240" w:lineRule="auto"/>
              <w:ind w:left="142" w:right="114"/>
              <w:jc w:val="center"/>
              <w:rPr>
                <w:b/>
                <w:sz w:val="24"/>
                <w:szCs w:val="24"/>
                <w:lang w:val="en-US" w:bidi="en-US"/>
              </w:rPr>
            </w:pPr>
            <w:r w:rsidRPr="00DD728E">
              <w:rPr>
                <w:bCs/>
                <w:sz w:val="24"/>
                <w:szCs w:val="24"/>
                <w:lang w:val="en-US" w:bidi="en-US"/>
              </w:rPr>
              <w:t>2015</w:t>
            </w:r>
          </w:p>
        </w:tc>
        <w:tc>
          <w:tcPr>
            <w:tcW w:w="3288" w:type="dxa"/>
          </w:tcPr>
          <w:p w14:paraId="33868E78" w14:textId="77777777" w:rsidR="003227F9" w:rsidRPr="00DD728E" w:rsidRDefault="003227F9" w:rsidP="003259E5">
            <w:pPr>
              <w:tabs>
                <w:tab w:val="left" w:pos="709"/>
              </w:tabs>
              <w:spacing w:before="60" w:after="0" w:line="240" w:lineRule="auto"/>
              <w:ind w:left="142" w:right="114"/>
              <w:rPr>
                <w:bCs/>
                <w:sz w:val="24"/>
                <w:szCs w:val="24"/>
                <w:lang w:val="en-US" w:bidi="en-US"/>
              </w:rPr>
            </w:pPr>
            <w:r w:rsidRPr="00DD728E">
              <w:rPr>
                <w:bCs/>
                <w:sz w:val="24"/>
                <w:szCs w:val="24"/>
                <w:lang w:val="en-US" w:bidi="en-US"/>
              </w:rPr>
              <w:t>- 11 đợt mưa lớn kèm theo</w:t>
            </w:r>
          </w:p>
          <w:p w14:paraId="4C1458B3"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bCs/>
                <w:sz w:val="24"/>
                <w:szCs w:val="24"/>
                <w:lang w:val="en-US" w:bidi="en-US"/>
              </w:rPr>
              <w:t>gió lốc trên hầu hết các địa phương trong tỉnh</w:t>
            </w:r>
          </w:p>
        </w:tc>
        <w:tc>
          <w:tcPr>
            <w:tcW w:w="4961" w:type="dxa"/>
          </w:tcPr>
          <w:p w14:paraId="439BB354"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bCs/>
                <w:sz w:val="24"/>
                <w:szCs w:val="24"/>
                <w:lang w:val="en-US" w:bidi="en-US"/>
              </w:rPr>
              <w:t>Trên 35,3 ha lúa, rau màu bị dập nát; gần 31 ha</w:t>
            </w:r>
            <w:r>
              <w:rPr>
                <w:bCs/>
                <w:sz w:val="24"/>
                <w:szCs w:val="24"/>
                <w:lang w:val="en-US" w:bidi="en-US"/>
              </w:rPr>
              <w:t xml:space="preserve"> </w:t>
            </w:r>
            <w:r w:rsidRPr="00DD728E">
              <w:rPr>
                <w:bCs/>
                <w:sz w:val="24"/>
                <w:szCs w:val="24"/>
                <w:lang w:val="en-US" w:bidi="en-US"/>
              </w:rPr>
              <w:t>ruộng lúa, hoa màu bị cuốn trôi; 72,3 ha lúa bị</w:t>
            </w:r>
            <w:r>
              <w:rPr>
                <w:bCs/>
                <w:sz w:val="24"/>
                <w:szCs w:val="24"/>
                <w:lang w:val="en-US" w:bidi="en-US"/>
              </w:rPr>
              <w:t xml:space="preserve"> </w:t>
            </w:r>
            <w:r w:rsidRPr="00DD728E">
              <w:rPr>
                <w:bCs/>
                <w:sz w:val="24"/>
                <w:szCs w:val="24"/>
                <w:lang w:val="en-US" w:bidi="en-US"/>
              </w:rPr>
              <w:t>ngập úng; 13,7 ha ngô bị gãy đổ, dập nát</w:t>
            </w:r>
            <w:r>
              <w:rPr>
                <w:bCs/>
                <w:sz w:val="24"/>
                <w:szCs w:val="24"/>
                <w:lang w:val="en-US" w:bidi="en-US"/>
              </w:rPr>
              <w:t>.</w:t>
            </w:r>
          </w:p>
        </w:tc>
      </w:tr>
      <w:tr w:rsidR="003227F9" w:rsidRPr="002919E2" w14:paraId="15F55FBD" w14:textId="77777777" w:rsidTr="003259E5">
        <w:trPr>
          <w:trHeight w:val="1194"/>
        </w:trPr>
        <w:tc>
          <w:tcPr>
            <w:tcW w:w="1243" w:type="dxa"/>
          </w:tcPr>
          <w:p w14:paraId="4E78BA13"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p>
          <w:p w14:paraId="08875B13" w14:textId="77777777" w:rsidR="003227F9" w:rsidRPr="00DD728E" w:rsidRDefault="003227F9" w:rsidP="003259E5">
            <w:pPr>
              <w:tabs>
                <w:tab w:val="left" w:pos="709"/>
              </w:tabs>
              <w:spacing w:before="60" w:after="0" w:line="240" w:lineRule="auto"/>
              <w:ind w:left="142" w:right="114"/>
              <w:jc w:val="center"/>
              <w:rPr>
                <w:b/>
                <w:sz w:val="24"/>
                <w:szCs w:val="24"/>
                <w:lang w:val="en-US" w:bidi="en-US"/>
              </w:rPr>
            </w:pPr>
            <w:r w:rsidRPr="00DD728E">
              <w:rPr>
                <w:bCs/>
                <w:sz w:val="24"/>
                <w:szCs w:val="24"/>
                <w:lang w:val="en-US" w:bidi="en-US"/>
              </w:rPr>
              <w:t>2016</w:t>
            </w:r>
          </w:p>
        </w:tc>
        <w:tc>
          <w:tcPr>
            <w:tcW w:w="3288" w:type="dxa"/>
          </w:tcPr>
          <w:p w14:paraId="4BBD9828"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bCs/>
                <w:sz w:val="24"/>
                <w:szCs w:val="24"/>
                <w:lang w:val="en-US" w:bidi="en-US"/>
              </w:rPr>
              <w:t>- 18 đợt mưa lớn diện rộng và một số ngày xảy ra mưa lớn cục bộ</w:t>
            </w:r>
          </w:p>
        </w:tc>
        <w:tc>
          <w:tcPr>
            <w:tcW w:w="4961" w:type="dxa"/>
          </w:tcPr>
          <w:p w14:paraId="43830F79"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bCs/>
                <w:sz w:val="24"/>
                <w:szCs w:val="24"/>
                <w:lang w:val="en-US" w:bidi="en-US"/>
              </w:rPr>
              <w:t xml:space="preserve">3.474,6 ha cây trồng các loại bị chết và ảnh hưởng </w:t>
            </w:r>
            <w:r w:rsidRPr="00DD728E">
              <w:rPr>
                <w:bCs/>
                <w:i/>
                <w:sz w:val="24"/>
                <w:szCs w:val="24"/>
                <w:lang w:val="en-US" w:bidi="en-US"/>
              </w:rPr>
              <w:t>(1.665 ha lúa; 15,6 ha mạ; 27 ha rau màu; 167 ha cây hàng năm; 1.600 ha cây lâu</w:t>
            </w:r>
            <w:r>
              <w:rPr>
                <w:bCs/>
                <w:i/>
                <w:sz w:val="24"/>
                <w:szCs w:val="24"/>
                <w:lang w:val="en-US" w:bidi="en-US"/>
              </w:rPr>
              <w:t xml:space="preserve"> </w:t>
            </w:r>
            <w:r w:rsidRPr="00DD728E">
              <w:rPr>
                <w:bCs/>
                <w:i/>
                <w:sz w:val="24"/>
                <w:szCs w:val="24"/>
                <w:lang w:val="en-US" w:bidi="en-US"/>
              </w:rPr>
              <w:t>năm)</w:t>
            </w:r>
            <w:r>
              <w:rPr>
                <w:bCs/>
                <w:i/>
                <w:sz w:val="24"/>
                <w:szCs w:val="24"/>
                <w:lang w:val="en-US" w:bidi="en-US"/>
              </w:rPr>
              <w:t>.</w:t>
            </w:r>
          </w:p>
        </w:tc>
      </w:tr>
      <w:tr w:rsidR="003227F9" w:rsidRPr="002919E2" w14:paraId="1F97048C" w14:textId="77777777" w:rsidTr="003259E5">
        <w:trPr>
          <w:trHeight w:val="979"/>
        </w:trPr>
        <w:tc>
          <w:tcPr>
            <w:tcW w:w="1243" w:type="dxa"/>
          </w:tcPr>
          <w:p w14:paraId="016693C8"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p>
          <w:p w14:paraId="57400305"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p>
          <w:p w14:paraId="4DC0CCD4" w14:textId="77777777" w:rsidR="003227F9" w:rsidRPr="00DD728E" w:rsidRDefault="003227F9" w:rsidP="003259E5">
            <w:pPr>
              <w:tabs>
                <w:tab w:val="left" w:pos="709"/>
              </w:tabs>
              <w:spacing w:before="60" w:after="0" w:line="240" w:lineRule="auto"/>
              <w:ind w:left="142" w:right="114"/>
              <w:jc w:val="center"/>
              <w:rPr>
                <w:b/>
                <w:sz w:val="24"/>
                <w:szCs w:val="24"/>
                <w:lang w:val="en-US" w:bidi="en-US"/>
              </w:rPr>
            </w:pPr>
            <w:r w:rsidRPr="00DD728E">
              <w:rPr>
                <w:bCs/>
                <w:sz w:val="24"/>
                <w:szCs w:val="24"/>
                <w:lang w:val="en-US" w:bidi="en-US"/>
              </w:rPr>
              <w:t>2017</w:t>
            </w:r>
          </w:p>
        </w:tc>
        <w:tc>
          <w:tcPr>
            <w:tcW w:w="3288" w:type="dxa"/>
          </w:tcPr>
          <w:p w14:paraId="787EC98A"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bCs/>
                <w:sz w:val="24"/>
                <w:szCs w:val="24"/>
                <w:lang w:val="en-US" w:bidi="en-US"/>
              </w:rPr>
              <w:t>- 13 đợt mưa lớn diện rộng và một số ngày xảy ra mưa lớn cục bộ,</w:t>
            </w:r>
          </w:p>
        </w:tc>
        <w:tc>
          <w:tcPr>
            <w:tcW w:w="4961" w:type="dxa"/>
          </w:tcPr>
          <w:p w14:paraId="33069BE2" w14:textId="77777777" w:rsidR="003227F9" w:rsidRPr="00DD728E" w:rsidRDefault="003227F9" w:rsidP="003259E5">
            <w:pPr>
              <w:tabs>
                <w:tab w:val="left" w:pos="709"/>
              </w:tabs>
              <w:spacing w:before="60" w:after="0" w:line="240" w:lineRule="auto"/>
              <w:ind w:left="142" w:right="114"/>
              <w:rPr>
                <w:sz w:val="24"/>
                <w:szCs w:val="24"/>
                <w:lang w:val="en-US" w:bidi="en-US"/>
              </w:rPr>
            </w:pPr>
            <w:r w:rsidRPr="00DD728E">
              <w:rPr>
                <w:bCs/>
                <w:sz w:val="24"/>
                <w:szCs w:val="24"/>
                <w:lang w:val="en-US" w:bidi="en-US"/>
              </w:rPr>
              <w:t xml:space="preserve">519 ha cây trồng các loại bị chết và ảnh hưởng </w:t>
            </w:r>
            <w:r w:rsidRPr="00DD728E">
              <w:rPr>
                <w:bCs/>
                <w:i/>
                <w:sz w:val="24"/>
                <w:szCs w:val="24"/>
                <w:lang w:val="en-US" w:bidi="en-US"/>
              </w:rPr>
              <w:t>(412,2 ha lúa; 2,4 ha mạ; 10,6 ha rau màu; 86 ha cây hàng năm; 7,7 ha cây lâu năm).</w:t>
            </w:r>
          </w:p>
        </w:tc>
      </w:tr>
      <w:tr w:rsidR="003227F9" w:rsidRPr="002919E2" w14:paraId="70B2014A" w14:textId="77777777" w:rsidTr="003259E5">
        <w:trPr>
          <w:trHeight w:val="1194"/>
        </w:trPr>
        <w:tc>
          <w:tcPr>
            <w:tcW w:w="1243" w:type="dxa"/>
          </w:tcPr>
          <w:p w14:paraId="7F96215C"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p>
          <w:p w14:paraId="3D8AB099"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p>
          <w:p w14:paraId="0CA59FE6"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p>
          <w:p w14:paraId="48F3E484"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r w:rsidRPr="00DD728E">
              <w:rPr>
                <w:bCs/>
                <w:sz w:val="24"/>
                <w:szCs w:val="24"/>
                <w:lang w:val="en-US" w:bidi="en-US"/>
              </w:rPr>
              <w:t>2018</w:t>
            </w:r>
          </w:p>
        </w:tc>
        <w:tc>
          <w:tcPr>
            <w:tcW w:w="3288" w:type="dxa"/>
          </w:tcPr>
          <w:p w14:paraId="4F926B00" w14:textId="77777777" w:rsidR="003227F9" w:rsidRPr="00DD728E" w:rsidRDefault="003227F9" w:rsidP="003259E5">
            <w:pPr>
              <w:tabs>
                <w:tab w:val="left" w:pos="709"/>
              </w:tabs>
              <w:spacing w:before="60" w:after="0" w:line="240" w:lineRule="auto"/>
              <w:ind w:left="142" w:right="114"/>
              <w:rPr>
                <w:bCs/>
                <w:sz w:val="24"/>
                <w:szCs w:val="24"/>
                <w:lang w:val="en-US" w:bidi="en-US"/>
              </w:rPr>
            </w:pPr>
            <w:r w:rsidRPr="00DD728E">
              <w:rPr>
                <w:bCs/>
                <w:sz w:val="24"/>
                <w:szCs w:val="24"/>
                <w:lang w:val="en-US" w:bidi="en-US"/>
              </w:rPr>
              <w:t>- 11 đợt mưa lớn diện rộng và một số ngày xảy ra mưa lớn cục bộ</w:t>
            </w:r>
          </w:p>
          <w:p w14:paraId="3F1FD10B" w14:textId="77777777" w:rsidR="003227F9" w:rsidRPr="00DD728E" w:rsidRDefault="003227F9" w:rsidP="003259E5">
            <w:pPr>
              <w:tabs>
                <w:tab w:val="left" w:pos="709"/>
              </w:tabs>
              <w:spacing w:before="60" w:after="0" w:line="240" w:lineRule="auto"/>
              <w:ind w:left="142" w:right="114"/>
              <w:rPr>
                <w:bCs/>
                <w:sz w:val="24"/>
                <w:szCs w:val="24"/>
                <w:lang w:val="en-US" w:bidi="en-US"/>
              </w:rPr>
            </w:pPr>
            <w:r w:rsidRPr="00DD728E">
              <w:rPr>
                <w:bCs/>
                <w:sz w:val="24"/>
                <w:szCs w:val="24"/>
                <w:lang w:val="en-US" w:bidi="en-US"/>
              </w:rPr>
              <w:t>+ Tại trạm thuỷ văn Mường Tè xuất hiện 07 trận lũ</w:t>
            </w:r>
          </w:p>
          <w:p w14:paraId="42A35801" w14:textId="77777777" w:rsidR="003227F9" w:rsidRPr="00DD728E" w:rsidRDefault="003227F9" w:rsidP="003259E5">
            <w:pPr>
              <w:tabs>
                <w:tab w:val="left" w:pos="709"/>
              </w:tabs>
              <w:spacing w:before="60" w:after="0" w:line="240" w:lineRule="auto"/>
              <w:ind w:left="142" w:right="114"/>
              <w:rPr>
                <w:bCs/>
                <w:sz w:val="24"/>
                <w:szCs w:val="24"/>
                <w:lang w:val="en-US" w:bidi="en-US"/>
              </w:rPr>
            </w:pPr>
            <w:r w:rsidRPr="00DD728E">
              <w:rPr>
                <w:bCs/>
                <w:sz w:val="24"/>
                <w:szCs w:val="24"/>
                <w:lang w:val="en-US" w:bidi="en-US"/>
              </w:rPr>
              <w:t>+ Tại trạm thuỷ văn Nà Hừ xuất hiện 03 trận lũ</w:t>
            </w:r>
          </w:p>
        </w:tc>
        <w:tc>
          <w:tcPr>
            <w:tcW w:w="4961" w:type="dxa"/>
          </w:tcPr>
          <w:p w14:paraId="0F74035F" w14:textId="77777777" w:rsidR="003227F9" w:rsidRPr="00DD728E" w:rsidRDefault="003227F9" w:rsidP="003259E5">
            <w:pPr>
              <w:tabs>
                <w:tab w:val="left" w:pos="709"/>
              </w:tabs>
              <w:spacing w:before="60" w:after="0" w:line="240" w:lineRule="auto"/>
              <w:ind w:left="142" w:right="114"/>
              <w:rPr>
                <w:bCs/>
                <w:sz w:val="24"/>
                <w:szCs w:val="24"/>
                <w:lang w:val="en-US" w:bidi="en-US"/>
              </w:rPr>
            </w:pPr>
            <w:r w:rsidRPr="00DD728E">
              <w:rPr>
                <w:bCs/>
                <w:sz w:val="24"/>
                <w:szCs w:val="24"/>
                <w:lang w:val="en-US" w:bidi="en-US"/>
              </w:rPr>
              <w:t>1.119 ha lúa, 104 ha rau màu, 628 ha cây hàng năm, 135 ha cây trồng lâu năm; 27,65 ha cây ăn quả bị thiệt hại; Diện tích rừng bị thiệt hại là 107 ha</w:t>
            </w:r>
            <w:r>
              <w:rPr>
                <w:bCs/>
                <w:sz w:val="24"/>
                <w:szCs w:val="24"/>
                <w:lang w:val="en-US" w:bidi="en-US"/>
              </w:rPr>
              <w:t>.</w:t>
            </w:r>
          </w:p>
        </w:tc>
      </w:tr>
      <w:tr w:rsidR="003227F9" w:rsidRPr="002919E2" w14:paraId="16B93A28" w14:textId="77777777" w:rsidTr="003259E5">
        <w:trPr>
          <w:trHeight w:val="1194"/>
        </w:trPr>
        <w:tc>
          <w:tcPr>
            <w:tcW w:w="1243" w:type="dxa"/>
          </w:tcPr>
          <w:p w14:paraId="77E87368"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p>
          <w:p w14:paraId="2BA062FB" w14:textId="77777777" w:rsidR="003227F9" w:rsidRPr="00DD728E" w:rsidRDefault="003227F9" w:rsidP="003259E5">
            <w:pPr>
              <w:tabs>
                <w:tab w:val="left" w:pos="709"/>
              </w:tabs>
              <w:spacing w:before="60" w:after="0" w:line="240" w:lineRule="auto"/>
              <w:ind w:left="142" w:right="114"/>
              <w:jc w:val="center"/>
              <w:rPr>
                <w:b/>
                <w:bCs/>
                <w:sz w:val="24"/>
                <w:szCs w:val="24"/>
                <w:lang w:val="en-US" w:bidi="en-US"/>
              </w:rPr>
            </w:pPr>
            <w:r w:rsidRPr="00DD728E">
              <w:rPr>
                <w:bCs/>
                <w:sz w:val="24"/>
                <w:szCs w:val="24"/>
                <w:lang w:val="en-US" w:bidi="en-US"/>
              </w:rPr>
              <w:t>2019</w:t>
            </w:r>
          </w:p>
        </w:tc>
        <w:tc>
          <w:tcPr>
            <w:tcW w:w="3288" w:type="dxa"/>
          </w:tcPr>
          <w:p w14:paraId="4301F6F3" w14:textId="77777777" w:rsidR="003227F9" w:rsidRPr="00DD728E" w:rsidRDefault="003227F9" w:rsidP="003259E5">
            <w:pPr>
              <w:numPr>
                <w:ilvl w:val="0"/>
                <w:numId w:val="11"/>
              </w:numPr>
              <w:tabs>
                <w:tab w:val="left" w:pos="709"/>
              </w:tabs>
              <w:spacing w:before="60" w:after="0" w:line="240" w:lineRule="auto"/>
              <w:ind w:left="142" w:right="114"/>
              <w:rPr>
                <w:bCs/>
                <w:sz w:val="24"/>
                <w:szCs w:val="24"/>
                <w:lang w:val="en-US" w:bidi="en-US"/>
              </w:rPr>
            </w:pPr>
            <w:r w:rsidRPr="00DD728E">
              <w:rPr>
                <w:bCs/>
                <w:sz w:val="24"/>
                <w:szCs w:val="24"/>
                <w:lang w:val="en-US" w:bidi="en-US"/>
              </w:rPr>
              <w:t>04 đợt mưa đá, dông lốc</w:t>
            </w:r>
          </w:p>
          <w:p w14:paraId="3D6B91DB" w14:textId="77777777" w:rsidR="003227F9" w:rsidRPr="00DD728E" w:rsidRDefault="003227F9" w:rsidP="003259E5">
            <w:pPr>
              <w:numPr>
                <w:ilvl w:val="0"/>
                <w:numId w:val="11"/>
              </w:numPr>
              <w:tabs>
                <w:tab w:val="left" w:pos="709"/>
              </w:tabs>
              <w:spacing w:before="60" w:after="0" w:line="240" w:lineRule="auto"/>
              <w:ind w:left="142" w:right="114"/>
              <w:rPr>
                <w:bCs/>
                <w:sz w:val="24"/>
                <w:szCs w:val="24"/>
                <w:lang w:val="en-US" w:bidi="en-US"/>
              </w:rPr>
            </w:pPr>
            <w:r w:rsidRPr="00DD728E">
              <w:rPr>
                <w:bCs/>
                <w:sz w:val="24"/>
                <w:szCs w:val="24"/>
                <w:lang w:val="en-US" w:bidi="en-US"/>
              </w:rPr>
              <w:t>11 đợt mưa lớn diện rộng  và  một  số ngày xảy ra mưa lớn diện rộng</w:t>
            </w:r>
          </w:p>
        </w:tc>
        <w:tc>
          <w:tcPr>
            <w:tcW w:w="4961" w:type="dxa"/>
          </w:tcPr>
          <w:p w14:paraId="62C766A2" w14:textId="77777777" w:rsidR="003227F9" w:rsidRPr="00DD728E" w:rsidRDefault="003227F9" w:rsidP="003259E5">
            <w:pPr>
              <w:tabs>
                <w:tab w:val="left" w:pos="709"/>
              </w:tabs>
              <w:spacing w:before="60" w:after="0" w:line="240" w:lineRule="auto"/>
              <w:ind w:left="142" w:right="114"/>
              <w:rPr>
                <w:b/>
                <w:bCs/>
                <w:sz w:val="24"/>
                <w:szCs w:val="24"/>
                <w:lang w:val="en-US" w:bidi="en-US"/>
              </w:rPr>
            </w:pPr>
            <w:r w:rsidRPr="00DD728E">
              <w:rPr>
                <w:bCs/>
                <w:sz w:val="24"/>
                <w:szCs w:val="24"/>
                <w:lang w:val="en-US" w:bidi="en-US"/>
              </w:rPr>
              <w:t>73 ha lúa, 26 ha cây trồng lâu năm, 7ha cây trồng hàng năm, 121 ha rau màu bị gẫy, dập, cuốn trôi, vùi lấp.</w:t>
            </w:r>
          </w:p>
        </w:tc>
      </w:tr>
    </w:tbl>
    <w:p w14:paraId="5AF8DA2F" w14:textId="77777777" w:rsidR="003227F9" w:rsidRPr="00EE7005" w:rsidRDefault="003227F9" w:rsidP="003227F9">
      <w:pPr>
        <w:tabs>
          <w:tab w:val="left" w:pos="709"/>
        </w:tabs>
        <w:spacing w:before="120" w:after="120" w:line="240" w:lineRule="auto"/>
        <w:jc w:val="right"/>
        <w:rPr>
          <w:bCs/>
          <w:i/>
          <w:iCs/>
          <w:sz w:val="20"/>
          <w:szCs w:val="20"/>
          <w:lang w:val="en-US" w:bidi="en-US"/>
        </w:rPr>
      </w:pPr>
      <w:r w:rsidRPr="00EE7005">
        <w:rPr>
          <w:bCs/>
          <w:i/>
          <w:iCs/>
          <w:sz w:val="20"/>
          <w:szCs w:val="20"/>
          <w:lang w:val="en-US" w:bidi="en-US"/>
        </w:rPr>
        <w:t xml:space="preserve">Nguồn: </w:t>
      </w:r>
      <w:r>
        <w:rPr>
          <w:bCs/>
          <w:i/>
          <w:iCs/>
          <w:sz w:val="20"/>
          <w:szCs w:val="20"/>
          <w:lang w:val="en-US" w:bidi="en-US"/>
        </w:rPr>
        <w:t>S</w:t>
      </w:r>
      <w:r w:rsidRPr="00EE7005">
        <w:rPr>
          <w:bCs/>
          <w:i/>
          <w:iCs/>
          <w:sz w:val="20"/>
          <w:szCs w:val="20"/>
          <w:lang w:val="en-US" w:bidi="en-US"/>
        </w:rPr>
        <w:t>ở Nông nghiệp và phát triển nông thôn tỉnh Lai Châu</w:t>
      </w:r>
      <w:r>
        <w:rPr>
          <w:bCs/>
          <w:i/>
          <w:iCs/>
          <w:sz w:val="20"/>
          <w:szCs w:val="20"/>
          <w:lang w:val="en-US" w:bidi="en-US"/>
        </w:rPr>
        <w:t xml:space="preserve"> (</w:t>
      </w:r>
      <w:r w:rsidRPr="00EE7005">
        <w:rPr>
          <w:bCs/>
          <w:i/>
          <w:iCs/>
          <w:sz w:val="20"/>
          <w:szCs w:val="20"/>
          <w:lang w:val="en-US" w:bidi="en-US"/>
        </w:rPr>
        <w:t>Báo cáo Tổng kết công tác phòng, chống thiên tai và tìm kiếm cứu nạn từ năm 2012 đến năm năm 2019</w:t>
      </w:r>
      <w:r>
        <w:rPr>
          <w:bCs/>
          <w:i/>
          <w:iCs/>
          <w:sz w:val="20"/>
          <w:szCs w:val="20"/>
          <w:lang w:val="en-US" w:bidi="en-US"/>
        </w:rPr>
        <w:t>)</w:t>
      </w:r>
    </w:p>
    <w:p w14:paraId="17D72C1F" w14:textId="77777777" w:rsidR="003227F9" w:rsidRPr="001067EA" w:rsidRDefault="003227F9" w:rsidP="003227F9">
      <w:pPr>
        <w:tabs>
          <w:tab w:val="left" w:pos="567"/>
        </w:tabs>
        <w:spacing w:before="120" w:after="120" w:line="240" w:lineRule="auto"/>
        <w:jc w:val="both"/>
        <w:rPr>
          <w:bCs/>
          <w:szCs w:val="26"/>
          <w:lang w:val="en-US" w:bidi="en-US"/>
        </w:rPr>
      </w:pPr>
      <w:r>
        <w:rPr>
          <w:bCs/>
          <w:i/>
          <w:sz w:val="26"/>
          <w:szCs w:val="26"/>
          <w:lang w:val="en-US" w:bidi="en-US"/>
        </w:rPr>
        <w:tab/>
      </w:r>
      <w:r w:rsidRPr="001067EA">
        <w:rPr>
          <w:bCs/>
          <w:i/>
          <w:szCs w:val="26"/>
          <w:lang w:val="en-US" w:bidi="en-US"/>
        </w:rPr>
        <w:t xml:space="preserve">- Hiện tượng thời tiết diễn biến cực đoan có xu hướng ngày càng gia tăng, gây bất lợi rất lớn đến sản xuất trồng trọt: </w:t>
      </w:r>
      <w:r w:rsidRPr="001067EA">
        <w:rPr>
          <w:bCs/>
          <w:szCs w:val="26"/>
          <w:lang w:val="en-US" w:bidi="en-US"/>
        </w:rPr>
        <w:t>Sản xuất nông nghiệp từ năm 2012-2019 tại Lai Châu chịu ảnh hưởng rất lớn của thời tiết diễn biến phức tạp, không theo quy luật, rét đậm, rét hại kéo dài, mưa lũ gây thiệt hại và làm ảnh hưởng đến sự sinh trưởng, phát triển của cây trồng, vật nuôi và cơ sở hạ tầng nông nghiệp.</w:t>
      </w:r>
    </w:p>
    <w:p w14:paraId="34C45C15" w14:textId="77777777" w:rsidR="003227F9" w:rsidRPr="001067EA" w:rsidRDefault="003227F9" w:rsidP="003227F9">
      <w:pPr>
        <w:tabs>
          <w:tab w:val="left" w:pos="567"/>
          <w:tab w:val="left" w:pos="709"/>
        </w:tabs>
        <w:spacing w:before="120" w:after="120" w:line="240" w:lineRule="auto"/>
        <w:jc w:val="both"/>
        <w:rPr>
          <w:bCs/>
          <w:szCs w:val="26"/>
          <w:lang w:bidi="en-US"/>
        </w:rPr>
      </w:pPr>
      <w:r w:rsidRPr="001067EA">
        <w:rPr>
          <w:bCs/>
          <w:szCs w:val="26"/>
          <w:lang w:val="en-US" w:bidi="en-US"/>
        </w:rPr>
        <w:tab/>
        <w:t>Giai đoạn 2008-2017, trên toàn tỉnh Lai Châu có trung bình 21,2 ngày rét đậm và 36,2 ngày rét hại. Theo số liệu quan trắc, Trạm Sìn Hồ có số ngày rét nhiều nhất, với trung bình 33 ngày rét đậm/năm và 83,8 ngày rét hại/năm. Trạm Tam Đường có 23 ngày rét đậm/năm và 33,9 ngày rét hại/năm. Trạm Than Uyên có 22 ngày rét đậm/năm và 24 ngày rét hại/năm. Trạm Mường Tè có số ngày ít nhất là trung bình 8,3 ngày rét đậm/năm và 3 ngày rét hại/năm. Rét đậm, rét hại kéo dài tại Lai Châu đã gây ảnh hưởng lớn tới sức khỏe con người và các hoạt động sản xuất, đặc biệt là trong chăn nuôi và trồng trọt, số lượng gia</w:t>
      </w:r>
      <w:r w:rsidRPr="001067EA">
        <w:rPr>
          <w:lang w:bidi="en-US"/>
        </w:rPr>
        <w:t xml:space="preserve"> </w:t>
      </w:r>
      <w:r w:rsidRPr="001067EA">
        <w:rPr>
          <w:bCs/>
          <w:szCs w:val="26"/>
          <w:lang w:bidi="en-US"/>
        </w:rPr>
        <w:t>súc chết do rét đậm rét hại xảy ra chủ yếu tại các huyện biên giới Sìn Hồ và Phong Thổ. Do ảnh hưởng của yếu tố địa hình, khu vực Sìn Hồ là nơi chịu ảnh hưởng nghiêm trọng nhất do ảnh hưởng của rét đậm rét hại (năm 2008, 2011 tại Sìn Hồ đã xảy ra lần lượt 112 và 113 ngày rét hại).</w:t>
      </w:r>
    </w:p>
    <w:p w14:paraId="6C0D5BA8" w14:textId="77777777" w:rsidR="003227F9" w:rsidRPr="001067EA" w:rsidRDefault="003227F9" w:rsidP="003227F9">
      <w:pPr>
        <w:tabs>
          <w:tab w:val="left" w:pos="567"/>
        </w:tabs>
        <w:spacing w:before="120" w:after="120" w:line="240" w:lineRule="auto"/>
        <w:jc w:val="both"/>
        <w:rPr>
          <w:bCs/>
          <w:szCs w:val="26"/>
          <w:lang w:val="en-US" w:bidi="en-US"/>
        </w:rPr>
      </w:pPr>
      <w:r w:rsidRPr="001067EA">
        <w:rPr>
          <w:bCs/>
          <w:szCs w:val="26"/>
          <w:lang w:val="en-US" w:bidi="en-US"/>
        </w:rPr>
        <w:tab/>
        <w:t>Theo kịch bản BĐKH xây dựng cho Lai Châu, trong tương lai, nhiệt độ tối thấp trung bình năm ở Lai Châu có xu thế tăng so với thời kỳ cơ sở, do đó, dự báo trong tương lai, hiện tượng rét đậm rét hại sẽ có những tác động nghiêm trọng hơn tới phát triển kinh tế - xã hội của tỉnh, nhất là trong lĩnh lĩnh vực nhạy cảm với khí hậu như nông nghiệp và thủy sản.</w:t>
      </w:r>
    </w:p>
    <w:p w14:paraId="5782278D" w14:textId="77777777" w:rsidR="003227F9" w:rsidRPr="001067EA" w:rsidRDefault="003227F9" w:rsidP="003227F9">
      <w:pPr>
        <w:tabs>
          <w:tab w:val="left" w:pos="567"/>
          <w:tab w:val="left" w:pos="709"/>
        </w:tabs>
        <w:spacing w:before="120" w:after="120" w:line="240" w:lineRule="auto"/>
        <w:jc w:val="both"/>
        <w:rPr>
          <w:bCs/>
          <w:szCs w:val="26"/>
          <w:lang w:val="en-US" w:bidi="en-US"/>
        </w:rPr>
      </w:pPr>
      <w:r w:rsidRPr="001067EA">
        <w:rPr>
          <w:bCs/>
          <w:szCs w:val="26"/>
          <w:lang w:val="en-US" w:bidi="en-US"/>
        </w:rPr>
        <w:tab/>
        <w:t>Khô hạn kéo dài tại Lai Châu đã ảnh hưởng nghiêm trọng tới sản xuất nông nghiệp đặc biệt là cây trồng vụ đông. Mường Tè, Than Uyên là những nơi chịu ảnh hưởng sâu sắc của hiện tượng nắng nóng gay gắt và khô hạn.</w:t>
      </w:r>
    </w:p>
    <w:p w14:paraId="37343F3D" w14:textId="77777777" w:rsidR="003227F9" w:rsidRPr="001067EA" w:rsidRDefault="003227F9" w:rsidP="003227F9">
      <w:pPr>
        <w:tabs>
          <w:tab w:val="left" w:pos="567"/>
        </w:tabs>
        <w:spacing w:before="120" w:after="120" w:line="240" w:lineRule="auto"/>
        <w:jc w:val="both"/>
        <w:rPr>
          <w:bCs/>
          <w:szCs w:val="26"/>
          <w:lang w:val="en-US" w:bidi="en-US"/>
        </w:rPr>
      </w:pPr>
      <w:r w:rsidRPr="001067EA">
        <w:rPr>
          <w:bCs/>
          <w:szCs w:val="26"/>
          <w:lang w:val="en-US" w:bidi="en-US"/>
        </w:rPr>
        <w:tab/>
        <w:t>Thực hiện phương châm sản xuất là đảm bảo an ninh lương thực và đẩy mạnh sản xuất hàng hóa, việc đầu tư thâm canh, áp dụng các tiến bộ kỹ thuật vào sản xuất được bà con nông dân chú trọng. Kết quả, một số chỉ tiêu đạt, vượt kế hoạch, tuy nhiên vẫn còn một số chỉ tiêu đạt thấp so với kế hoạch giao.</w:t>
      </w:r>
    </w:p>
    <w:p w14:paraId="6A6ADA07" w14:textId="77777777" w:rsidR="003227F9" w:rsidRPr="001067EA" w:rsidRDefault="003227F9" w:rsidP="003227F9">
      <w:pPr>
        <w:tabs>
          <w:tab w:val="left" w:pos="567"/>
        </w:tabs>
        <w:spacing w:before="120" w:after="120" w:line="240" w:lineRule="auto"/>
        <w:jc w:val="both"/>
        <w:rPr>
          <w:bCs/>
          <w:szCs w:val="26"/>
          <w:lang w:val="en-US" w:bidi="en-US"/>
        </w:rPr>
      </w:pPr>
      <w:r w:rsidRPr="001067EA">
        <w:rPr>
          <w:bCs/>
          <w:szCs w:val="26"/>
          <w:lang w:val="en-US" w:bidi="en-US"/>
        </w:rPr>
        <w:tab/>
      </w:r>
      <w:r w:rsidRPr="001067EA">
        <w:rPr>
          <w:bCs/>
          <w:i/>
          <w:iCs/>
          <w:szCs w:val="26"/>
          <w:lang w:val="en-US" w:bidi="en-US"/>
        </w:rPr>
        <w:t>- Sâu bệnh phát triển do thời tiết thay đổi:</w:t>
      </w:r>
      <w:r w:rsidRPr="001067EA">
        <w:rPr>
          <w:bCs/>
          <w:szCs w:val="26"/>
          <w:lang w:val="en-US" w:bidi="en-US"/>
        </w:rPr>
        <w:t xml:space="preserve"> Do ở vùng nhiệt đới ẩm nên Việt Nam nói chung và tỉnh Lai Châu nói riêng quanh năm có sâu bệnh phá hại cây trồng. Có những nơi địa phương sâu bệnh gây ra những thiệt hại rất lớn cho sản xuất nông nghiệp (có nơi hàng năm mất hàng ngàn ha mạ). Hàng năm ở khắp các tỉnh đều có sâu bệnh phá hại mùa màng, tình hình thiệt hại rất lớn. Sâu bệnh phá hại theo ước tính ở nước ta làm thiệt hại khoảng 20% sản lượng cây trồng. Thực tế cho thấy, cùng một loại sâu bệnh trên cùng một loại cây trồng nhưng ở những nơi điều kiện khí hậu thời tiết khác nhau thì mức độ hoạt động của chúng cũng </w:t>
      </w:r>
      <w:r w:rsidRPr="001067EA">
        <w:rPr>
          <w:bCs/>
          <w:szCs w:val="26"/>
          <w:lang w:val="en-US" w:bidi="en-US"/>
        </w:rPr>
        <w:lastRenderedPageBreak/>
        <w:t>khác nhau. Tại Lai Châu, những biến đổi bất thường của thời tiết mà biểu hiện chính là nhiệt độ tăng cả vào mùa mưa và mùa khô, lượng mưa giảm nhẹ vào mùa mưa và tăng vào mùa khô đã gây nên những biến đổi khác thường, tạo điều kiện cho một số loài sâu bệnh phát triển, gây ảnh hưởng tới sinh trưởng và phát triển của của cây trồng, cụ thể:</w:t>
      </w:r>
    </w:p>
    <w:p w14:paraId="2EF72CF5" w14:textId="1E32B9AB" w:rsidR="00F06ADA" w:rsidRDefault="00530C54" w:rsidP="00F06ADA">
      <w:pPr>
        <w:tabs>
          <w:tab w:val="left" w:pos="567"/>
          <w:tab w:val="left" w:pos="709"/>
        </w:tabs>
        <w:spacing w:before="120" w:after="120" w:line="240" w:lineRule="auto"/>
        <w:jc w:val="center"/>
        <w:rPr>
          <w:b/>
          <w:bCs/>
          <w:szCs w:val="50"/>
          <w:lang w:val="en-US" w:bidi="en-US"/>
        </w:rPr>
      </w:pPr>
      <w:bookmarkStart w:id="210" w:name="_Toc73505946"/>
      <w:bookmarkStart w:id="211" w:name="_Toc71086470"/>
      <w:r w:rsidRPr="00DE4C8A">
        <w:rPr>
          <w:b/>
          <w:bCs/>
          <w:szCs w:val="50"/>
        </w:rPr>
        <w:t xml:space="preserve">Bảng </w:t>
      </w:r>
      <w:r w:rsidR="00D5055C" w:rsidRPr="00DE4C8A">
        <w:rPr>
          <w:b/>
          <w:bCs/>
          <w:szCs w:val="50"/>
        </w:rPr>
        <w:fldChar w:fldCharType="begin"/>
      </w:r>
      <w:r w:rsidR="00D5055C" w:rsidRPr="00DE4C8A">
        <w:rPr>
          <w:b/>
          <w:bCs/>
          <w:szCs w:val="50"/>
        </w:rPr>
        <w:instrText xml:space="preserve"> SEQ Bảng \* ARABIC </w:instrText>
      </w:r>
      <w:r w:rsidR="00D5055C" w:rsidRPr="00DE4C8A">
        <w:rPr>
          <w:b/>
          <w:bCs/>
          <w:szCs w:val="50"/>
        </w:rPr>
        <w:fldChar w:fldCharType="separate"/>
      </w:r>
      <w:r w:rsidR="000D6197">
        <w:rPr>
          <w:b/>
          <w:bCs/>
          <w:noProof/>
          <w:szCs w:val="50"/>
        </w:rPr>
        <w:t>14</w:t>
      </w:r>
      <w:r w:rsidR="00D5055C" w:rsidRPr="00DE4C8A">
        <w:rPr>
          <w:b/>
          <w:bCs/>
          <w:noProof/>
          <w:szCs w:val="50"/>
        </w:rPr>
        <w:fldChar w:fldCharType="end"/>
      </w:r>
      <w:r w:rsidRPr="00DE4C8A">
        <w:rPr>
          <w:b/>
          <w:bCs/>
          <w:szCs w:val="50"/>
          <w:lang w:val="en-US"/>
        </w:rPr>
        <w:t xml:space="preserve">. </w:t>
      </w:r>
      <w:r w:rsidR="003227F9" w:rsidRPr="00DE4C8A">
        <w:rPr>
          <w:b/>
          <w:bCs/>
          <w:szCs w:val="50"/>
          <w:lang w:val="en-US" w:bidi="en-US"/>
        </w:rPr>
        <w:t>Diễn biến diện tích sâu bệnh qua các năm</w:t>
      </w:r>
      <w:bookmarkEnd w:id="210"/>
    </w:p>
    <w:tbl>
      <w:tblPr>
        <w:tblW w:w="927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95"/>
        <w:gridCol w:w="976"/>
        <w:gridCol w:w="977"/>
        <w:gridCol w:w="976"/>
        <w:gridCol w:w="977"/>
        <w:gridCol w:w="977"/>
      </w:tblGrid>
      <w:tr w:rsidR="003227F9" w:rsidRPr="00867955" w14:paraId="7200485D" w14:textId="77777777" w:rsidTr="003259E5">
        <w:trPr>
          <w:trHeight w:val="657"/>
        </w:trPr>
        <w:tc>
          <w:tcPr>
            <w:tcW w:w="4395" w:type="dxa"/>
            <w:shd w:val="clear" w:color="auto" w:fill="E2EFD9" w:themeFill="accent6" w:themeFillTint="33"/>
          </w:tcPr>
          <w:bookmarkEnd w:id="211"/>
          <w:p w14:paraId="158932E2" w14:textId="77777777" w:rsidR="003227F9" w:rsidRPr="00074DF4" w:rsidRDefault="003227F9" w:rsidP="007312DE">
            <w:pPr>
              <w:tabs>
                <w:tab w:val="left" w:pos="709"/>
              </w:tabs>
              <w:spacing w:before="60" w:after="0" w:line="240" w:lineRule="auto"/>
              <w:rPr>
                <w:b/>
                <w:bCs/>
                <w:sz w:val="24"/>
                <w:szCs w:val="24"/>
                <w:lang w:val="en-US" w:bidi="en-US"/>
              </w:rPr>
            </w:pPr>
            <w:r w:rsidRPr="00074DF4">
              <w:rPr>
                <w:b/>
                <w:bCs/>
                <w:sz w:val="24"/>
                <w:szCs w:val="24"/>
                <w:lang w:val="en-US" w:bidi="en-US"/>
              </w:rPr>
              <w:t>Nội dung</w:t>
            </w:r>
          </w:p>
        </w:tc>
        <w:tc>
          <w:tcPr>
            <w:tcW w:w="976" w:type="dxa"/>
            <w:shd w:val="clear" w:color="auto" w:fill="E2EFD9" w:themeFill="accent6" w:themeFillTint="33"/>
          </w:tcPr>
          <w:p w14:paraId="4B71D08F" w14:textId="77777777" w:rsidR="003227F9" w:rsidRPr="00074DF4" w:rsidRDefault="003227F9" w:rsidP="007312DE">
            <w:pPr>
              <w:tabs>
                <w:tab w:val="left" w:pos="709"/>
              </w:tabs>
              <w:spacing w:before="60" w:after="0" w:line="240" w:lineRule="auto"/>
              <w:jc w:val="center"/>
              <w:rPr>
                <w:b/>
                <w:bCs/>
                <w:sz w:val="24"/>
                <w:szCs w:val="24"/>
                <w:lang w:val="en-US" w:bidi="en-US"/>
              </w:rPr>
            </w:pPr>
            <w:r w:rsidRPr="00074DF4">
              <w:rPr>
                <w:b/>
                <w:bCs/>
                <w:sz w:val="24"/>
                <w:szCs w:val="24"/>
                <w:lang w:val="en-US" w:bidi="en-US"/>
              </w:rPr>
              <w:t>Năm</w:t>
            </w:r>
          </w:p>
          <w:p w14:paraId="685AD897" w14:textId="77777777" w:rsidR="003227F9" w:rsidRPr="00074DF4" w:rsidRDefault="003227F9" w:rsidP="007312DE">
            <w:pPr>
              <w:tabs>
                <w:tab w:val="left" w:pos="709"/>
              </w:tabs>
              <w:spacing w:before="60" w:after="0" w:line="240" w:lineRule="auto"/>
              <w:jc w:val="center"/>
              <w:rPr>
                <w:b/>
                <w:bCs/>
                <w:sz w:val="24"/>
                <w:szCs w:val="24"/>
                <w:lang w:val="en-US" w:bidi="en-US"/>
              </w:rPr>
            </w:pPr>
            <w:r w:rsidRPr="00074DF4">
              <w:rPr>
                <w:b/>
                <w:bCs/>
                <w:sz w:val="24"/>
                <w:szCs w:val="24"/>
                <w:lang w:val="en-US" w:bidi="en-US"/>
              </w:rPr>
              <w:t>2013</w:t>
            </w:r>
          </w:p>
        </w:tc>
        <w:tc>
          <w:tcPr>
            <w:tcW w:w="977" w:type="dxa"/>
            <w:shd w:val="clear" w:color="auto" w:fill="E2EFD9" w:themeFill="accent6" w:themeFillTint="33"/>
          </w:tcPr>
          <w:p w14:paraId="003418B0" w14:textId="77777777" w:rsidR="003227F9" w:rsidRPr="00074DF4" w:rsidRDefault="003227F9" w:rsidP="007312DE">
            <w:pPr>
              <w:tabs>
                <w:tab w:val="left" w:pos="709"/>
              </w:tabs>
              <w:spacing w:before="60" w:after="0" w:line="240" w:lineRule="auto"/>
              <w:jc w:val="center"/>
              <w:rPr>
                <w:b/>
                <w:bCs/>
                <w:sz w:val="24"/>
                <w:szCs w:val="24"/>
                <w:lang w:val="en-US" w:bidi="en-US"/>
              </w:rPr>
            </w:pPr>
            <w:r w:rsidRPr="00074DF4">
              <w:rPr>
                <w:b/>
                <w:bCs/>
                <w:sz w:val="24"/>
                <w:szCs w:val="24"/>
                <w:lang w:val="en-US" w:bidi="en-US"/>
              </w:rPr>
              <w:t>Năm</w:t>
            </w:r>
          </w:p>
          <w:p w14:paraId="69A3C6C4" w14:textId="77777777" w:rsidR="003227F9" w:rsidRPr="00074DF4" w:rsidRDefault="003227F9" w:rsidP="007312DE">
            <w:pPr>
              <w:tabs>
                <w:tab w:val="left" w:pos="709"/>
              </w:tabs>
              <w:spacing w:before="60" w:after="0" w:line="240" w:lineRule="auto"/>
              <w:jc w:val="center"/>
              <w:rPr>
                <w:b/>
                <w:bCs/>
                <w:sz w:val="24"/>
                <w:szCs w:val="24"/>
                <w:lang w:val="en-US" w:bidi="en-US"/>
              </w:rPr>
            </w:pPr>
            <w:r w:rsidRPr="00074DF4">
              <w:rPr>
                <w:b/>
                <w:bCs/>
                <w:sz w:val="24"/>
                <w:szCs w:val="24"/>
                <w:lang w:val="en-US" w:bidi="en-US"/>
              </w:rPr>
              <w:t>2014</w:t>
            </w:r>
          </w:p>
        </w:tc>
        <w:tc>
          <w:tcPr>
            <w:tcW w:w="976" w:type="dxa"/>
            <w:shd w:val="clear" w:color="auto" w:fill="E2EFD9" w:themeFill="accent6" w:themeFillTint="33"/>
          </w:tcPr>
          <w:p w14:paraId="4B0D3B33" w14:textId="77777777" w:rsidR="003227F9" w:rsidRPr="00074DF4" w:rsidRDefault="003227F9" w:rsidP="007312DE">
            <w:pPr>
              <w:tabs>
                <w:tab w:val="left" w:pos="709"/>
              </w:tabs>
              <w:spacing w:before="60" w:after="0" w:line="240" w:lineRule="auto"/>
              <w:jc w:val="center"/>
              <w:rPr>
                <w:b/>
                <w:bCs/>
                <w:sz w:val="24"/>
                <w:szCs w:val="24"/>
                <w:lang w:val="en-US" w:bidi="en-US"/>
              </w:rPr>
            </w:pPr>
            <w:r w:rsidRPr="00074DF4">
              <w:rPr>
                <w:b/>
                <w:bCs/>
                <w:sz w:val="24"/>
                <w:szCs w:val="24"/>
                <w:lang w:val="en-US" w:bidi="en-US"/>
              </w:rPr>
              <w:t>Năm 2016</w:t>
            </w:r>
          </w:p>
        </w:tc>
        <w:tc>
          <w:tcPr>
            <w:tcW w:w="977" w:type="dxa"/>
            <w:shd w:val="clear" w:color="auto" w:fill="E2EFD9" w:themeFill="accent6" w:themeFillTint="33"/>
          </w:tcPr>
          <w:p w14:paraId="55A4EE44" w14:textId="77777777" w:rsidR="003227F9" w:rsidRPr="00074DF4" w:rsidRDefault="003227F9" w:rsidP="007312DE">
            <w:pPr>
              <w:tabs>
                <w:tab w:val="left" w:pos="709"/>
              </w:tabs>
              <w:spacing w:before="60" w:after="0" w:line="240" w:lineRule="auto"/>
              <w:jc w:val="center"/>
              <w:rPr>
                <w:b/>
                <w:bCs/>
                <w:sz w:val="24"/>
                <w:szCs w:val="24"/>
                <w:lang w:val="en-US" w:bidi="en-US"/>
              </w:rPr>
            </w:pPr>
            <w:r w:rsidRPr="00074DF4">
              <w:rPr>
                <w:b/>
                <w:bCs/>
                <w:sz w:val="24"/>
                <w:szCs w:val="24"/>
                <w:lang w:val="en-US" w:bidi="en-US"/>
              </w:rPr>
              <w:t>Năm 2017</w:t>
            </w:r>
          </w:p>
        </w:tc>
        <w:tc>
          <w:tcPr>
            <w:tcW w:w="977" w:type="dxa"/>
            <w:shd w:val="clear" w:color="auto" w:fill="E2EFD9" w:themeFill="accent6" w:themeFillTint="33"/>
          </w:tcPr>
          <w:p w14:paraId="33557F45" w14:textId="77777777" w:rsidR="003227F9" w:rsidRPr="00074DF4" w:rsidRDefault="003227F9" w:rsidP="007312DE">
            <w:pPr>
              <w:tabs>
                <w:tab w:val="left" w:pos="709"/>
              </w:tabs>
              <w:spacing w:before="60" w:after="0" w:line="240" w:lineRule="auto"/>
              <w:jc w:val="center"/>
              <w:rPr>
                <w:b/>
                <w:bCs/>
                <w:sz w:val="24"/>
                <w:szCs w:val="24"/>
                <w:lang w:val="en-US" w:bidi="en-US"/>
              </w:rPr>
            </w:pPr>
            <w:r w:rsidRPr="00074DF4">
              <w:rPr>
                <w:b/>
                <w:bCs/>
                <w:sz w:val="24"/>
                <w:szCs w:val="24"/>
                <w:lang w:val="en-US" w:bidi="en-US"/>
              </w:rPr>
              <w:t>Năm 2018</w:t>
            </w:r>
          </w:p>
        </w:tc>
      </w:tr>
      <w:tr w:rsidR="003227F9" w:rsidRPr="00867955" w14:paraId="426DA148" w14:textId="77777777" w:rsidTr="007312DE">
        <w:trPr>
          <w:trHeight w:val="361"/>
        </w:trPr>
        <w:tc>
          <w:tcPr>
            <w:tcW w:w="4395" w:type="dxa"/>
          </w:tcPr>
          <w:p w14:paraId="0FE510DF" w14:textId="77777777" w:rsidR="003227F9" w:rsidRPr="00074DF4" w:rsidRDefault="003227F9" w:rsidP="007312DE">
            <w:pPr>
              <w:tabs>
                <w:tab w:val="left" w:pos="709"/>
              </w:tabs>
              <w:spacing w:before="60" w:after="0" w:line="240" w:lineRule="auto"/>
              <w:rPr>
                <w:bCs/>
                <w:sz w:val="24"/>
                <w:szCs w:val="24"/>
                <w:lang w:val="en-US" w:bidi="en-US"/>
              </w:rPr>
            </w:pPr>
            <w:r w:rsidRPr="00074DF4">
              <w:rPr>
                <w:bCs/>
                <w:sz w:val="24"/>
                <w:szCs w:val="24"/>
                <w:lang w:val="en-US" w:bidi="en-US"/>
              </w:rPr>
              <w:t>Diện tích nhiễm sâu bệnh (ha)</w:t>
            </w:r>
          </w:p>
        </w:tc>
        <w:tc>
          <w:tcPr>
            <w:tcW w:w="976" w:type="dxa"/>
          </w:tcPr>
          <w:p w14:paraId="61C502DE" w14:textId="77777777" w:rsidR="003227F9" w:rsidRPr="00074DF4" w:rsidRDefault="003227F9" w:rsidP="007312DE">
            <w:pPr>
              <w:tabs>
                <w:tab w:val="left" w:pos="709"/>
              </w:tabs>
              <w:spacing w:before="60" w:after="0" w:line="240" w:lineRule="auto"/>
              <w:jc w:val="center"/>
              <w:rPr>
                <w:bCs/>
                <w:sz w:val="24"/>
                <w:szCs w:val="24"/>
                <w:lang w:val="en-US" w:bidi="en-US"/>
              </w:rPr>
            </w:pPr>
            <w:r w:rsidRPr="00074DF4">
              <w:rPr>
                <w:bCs/>
                <w:sz w:val="24"/>
                <w:szCs w:val="24"/>
                <w:lang w:val="en-US" w:bidi="en-US"/>
              </w:rPr>
              <w:t>9.372</w:t>
            </w:r>
          </w:p>
        </w:tc>
        <w:tc>
          <w:tcPr>
            <w:tcW w:w="977" w:type="dxa"/>
          </w:tcPr>
          <w:p w14:paraId="5E0BDFE7" w14:textId="77777777" w:rsidR="003227F9" w:rsidRPr="00074DF4" w:rsidRDefault="003227F9" w:rsidP="007312DE">
            <w:pPr>
              <w:tabs>
                <w:tab w:val="left" w:pos="709"/>
              </w:tabs>
              <w:spacing w:before="60" w:after="0" w:line="240" w:lineRule="auto"/>
              <w:jc w:val="center"/>
              <w:rPr>
                <w:bCs/>
                <w:sz w:val="24"/>
                <w:szCs w:val="24"/>
                <w:lang w:val="en-US" w:bidi="en-US"/>
              </w:rPr>
            </w:pPr>
            <w:r w:rsidRPr="00074DF4">
              <w:rPr>
                <w:bCs/>
                <w:sz w:val="24"/>
                <w:szCs w:val="24"/>
                <w:lang w:val="en-US" w:bidi="en-US"/>
              </w:rPr>
              <w:t>6.560</w:t>
            </w:r>
          </w:p>
        </w:tc>
        <w:tc>
          <w:tcPr>
            <w:tcW w:w="976" w:type="dxa"/>
          </w:tcPr>
          <w:p w14:paraId="08999848" w14:textId="77777777" w:rsidR="003227F9" w:rsidRPr="00074DF4" w:rsidRDefault="003227F9" w:rsidP="007312DE">
            <w:pPr>
              <w:tabs>
                <w:tab w:val="left" w:pos="709"/>
              </w:tabs>
              <w:spacing w:before="60" w:after="0" w:line="240" w:lineRule="auto"/>
              <w:jc w:val="center"/>
              <w:rPr>
                <w:bCs/>
                <w:sz w:val="24"/>
                <w:szCs w:val="24"/>
                <w:lang w:val="en-US" w:bidi="en-US"/>
              </w:rPr>
            </w:pPr>
            <w:r w:rsidRPr="00074DF4">
              <w:rPr>
                <w:bCs/>
                <w:sz w:val="24"/>
                <w:szCs w:val="24"/>
                <w:lang w:val="en-US" w:bidi="en-US"/>
              </w:rPr>
              <w:t>5.215</w:t>
            </w:r>
          </w:p>
        </w:tc>
        <w:tc>
          <w:tcPr>
            <w:tcW w:w="977" w:type="dxa"/>
          </w:tcPr>
          <w:p w14:paraId="0773C333" w14:textId="77777777" w:rsidR="003227F9" w:rsidRPr="00074DF4" w:rsidRDefault="003227F9" w:rsidP="007312DE">
            <w:pPr>
              <w:tabs>
                <w:tab w:val="left" w:pos="709"/>
              </w:tabs>
              <w:spacing w:before="60" w:after="0" w:line="240" w:lineRule="auto"/>
              <w:jc w:val="center"/>
              <w:rPr>
                <w:bCs/>
                <w:sz w:val="24"/>
                <w:szCs w:val="24"/>
                <w:lang w:val="en-US" w:bidi="en-US"/>
              </w:rPr>
            </w:pPr>
            <w:r w:rsidRPr="00074DF4">
              <w:rPr>
                <w:bCs/>
                <w:sz w:val="24"/>
                <w:szCs w:val="24"/>
                <w:lang w:val="en-US" w:bidi="en-US"/>
              </w:rPr>
              <w:t>6.770</w:t>
            </w:r>
          </w:p>
        </w:tc>
        <w:tc>
          <w:tcPr>
            <w:tcW w:w="977" w:type="dxa"/>
          </w:tcPr>
          <w:p w14:paraId="7F14221D" w14:textId="77777777" w:rsidR="003227F9" w:rsidRPr="00074DF4" w:rsidRDefault="003227F9" w:rsidP="007312DE">
            <w:pPr>
              <w:tabs>
                <w:tab w:val="left" w:pos="709"/>
              </w:tabs>
              <w:spacing w:before="60" w:after="0" w:line="240" w:lineRule="auto"/>
              <w:jc w:val="center"/>
              <w:rPr>
                <w:bCs/>
                <w:sz w:val="24"/>
                <w:szCs w:val="24"/>
                <w:lang w:val="en-US" w:bidi="en-US"/>
              </w:rPr>
            </w:pPr>
            <w:r w:rsidRPr="00074DF4">
              <w:rPr>
                <w:bCs/>
                <w:sz w:val="24"/>
                <w:szCs w:val="24"/>
                <w:lang w:val="en-US" w:bidi="en-US"/>
              </w:rPr>
              <w:t>4.012,7</w:t>
            </w:r>
          </w:p>
        </w:tc>
      </w:tr>
      <w:tr w:rsidR="003227F9" w:rsidRPr="00867955" w14:paraId="64073520" w14:textId="77777777" w:rsidTr="007312DE">
        <w:trPr>
          <w:trHeight w:val="268"/>
        </w:trPr>
        <w:tc>
          <w:tcPr>
            <w:tcW w:w="4395" w:type="dxa"/>
          </w:tcPr>
          <w:p w14:paraId="02D10C9E" w14:textId="77777777" w:rsidR="003227F9" w:rsidRPr="00074DF4" w:rsidRDefault="003227F9" w:rsidP="007312DE">
            <w:pPr>
              <w:tabs>
                <w:tab w:val="left" w:pos="709"/>
              </w:tabs>
              <w:spacing w:before="60" w:after="0" w:line="240" w:lineRule="auto"/>
              <w:rPr>
                <w:bCs/>
                <w:sz w:val="24"/>
                <w:szCs w:val="24"/>
                <w:lang w:val="en-US" w:bidi="en-US"/>
              </w:rPr>
            </w:pPr>
            <w:r w:rsidRPr="00074DF4">
              <w:rPr>
                <w:bCs/>
                <w:sz w:val="24"/>
                <w:szCs w:val="24"/>
                <w:lang w:val="en-US" w:bidi="en-US"/>
              </w:rPr>
              <w:t>Diện tích áp dụng biện pháp phòng trừ (ha)</w:t>
            </w:r>
          </w:p>
        </w:tc>
        <w:tc>
          <w:tcPr>
            <w:tcW w:w="976" w:type="dxa"/>
          </w:tcPr>
          <w:p w14:paraId="28DDCB7D" w14:textId="77777777" w:rsidR="003227F9" w:rsidRPr="00074DF4" w:rsidRDefault="003227F9" w:rsidP="007312DE">
            <w:pPr>
              <w:tabs>
                <w:tab w:val="left" w:pos="709"/>
              </w:tabs>
              <w:spacing w:before="60" w:after="0" w:line="240" w:lineRule="auto"/>
              <w:jc w:val="center"/>
              <w:rPr>
                <w:bCs/>
                <w:sz w:val="24"/>
                <w:szCs w:val="24"/>
                <w:lang w:val="en-US" w:bidi="en-US"/>
              </w:rPr>
            </w:pPr>
          </w:p>
        </w:tc>
        <w:tc>
          <w:tcPr>
            <w:tcW w:w="977" w:type="dxa"/>
          </w:tcPr>
          <w:p w14:paraId="5FD435D4" w14:textId="77777777" w:rsidR="003227F9" w:rsidRPr="00074DF4" w:rsidRDefault="003227F9" w:rsidP="007312DE">
            <w:pPr>
              <w:tabs>
                <w:tab w:val="left" w:pos="709"/>
              </w:tabs>
              <w:spacing w:before="60" w:after="0" w:line="240" w:lineRule="auto"/>
              <w:jc w:val="center"/>
              <w:rPr>
                <w:bCs/>
                <w:sz w:val="24"/>
                <w:szCs w:val="24"/>
                <w:lang w:val="en-US" w:bidi="en-US"/>
              </w:rPr>
            </w:pPr>
            <w:r w:rsidRPr="00074DF4">
              <w:rPr>
                <w:bCs/>
                <w:sz w:val="24"/>
                <w:szCs w:val="24"/>
                <w:lang w:val="en-US" w:bidi="en-US"/>
              </w:rPr>
              <w:t>5.170</w:t>
            </w:r>
          </w:p>
        </w:tc>
        <w:tc>
          <w:tcPr>
            <w:tcW w:w="976" w:type="dxa"/>
          </w:tcPr>
          <w:p w14:paraId="6B21F86E" w14:textId="77777777" w:rsidR="003227F9" w:rsidRPr="00074DF4" w:rsidRDefault="003227F9" w:rsidP="007312DE">
            <w:pPr>
              <w:tabs>
                <w:tab w:val="left" w:pos="709"/>
              </w:tabs>
              <w:spacing w:before="60" w:after="0" w:line="240" w:lineRule="auto"/>
              <w:jc w:val="center"/>
              <w:rPr>
                <w:bCs/>
                <w:sz w:val="24"/>
                <w:szCs w:val="24"/>
                <w:lang w:val="en-US" w:bidi="en-US"/>
              </w:rPr>
            </w:pPr>
            <w:r w:rsidRPr="00074DF4">
              <w:rPr>
                <w:bCs/>
                <w:sz w:val="24"/>
                <w:szCs w:val="24"/>
                <w:lang w:val="en-US" w:bidi="en-US"/>
              </w:rPr>
              <w:t>4.124</w:t>
            </w:r>
          </w:p>
        </w:tc>
        <w:tc>
          <w:tcPr>
            <w:tcW w:w="977" w:type="dxa"/>
          </w:tcPr>
          <w:p w14:paraId="11447BD1" w14:textId="77777777" w:rsidR="003227F9" w:rsidRPr="00074DF4" w:rsidRDefault="003227F9" w:rsidP="007312DE">
            <w:pPr>
              <w:tabs>
                <w:tab w:val="left" w:pos="709"/>
              </w:tabs>
              <w:spacing w:before="60" w:after="0" w:line="240" w:lineRule="auto"/>
              <w:jc w:val="center"/>
              <w:rPr>
                <w:bCs/>
                <w:sz w:val="24"/>
                <w:szCs w:val="24"/>
                <w:lang w:val="en-US" w:bidi="en-US"/>
              </w:rPr>
            </w:pPr>
            <w:r w:rsidRPr="00074DF4">
              <w:rPr>
                <w:bCs/>
                <w:sz w:val="24"/>
                <w:szCs w:val="24"/>
                <w:lang w:val="en-US" w:bidi="en-US"/>
              </w:rPr>
              <w:t>4.192</w:t>
            </w:r>
          </w:p>
        </w:tc>
        <w:tc>
          <w:tcPr>
            <w:tcW w:w="977" w:type="dxa"/>
          </w:tcPr>
          <w:p w14:paraId="0B4EAB1D" w14:textId="77777777" w:rsidR="003227F9" w:rsidRPr="00074DF4" w:rsidRDefault="003227F9" w:rsidP="007312DE">
            <w:pPr>
              <w:tabs>
                <w:tab w:val="left" w:pos="709"/>
              </w:tabs>
              <w:spacing w:before="60" w:after="0" w:line="240" w:lineRule="auto"/>
              <w:jc w:val="center"/>
              <w:rPr>
                <w:bCs/>
                <w:sz w:val="24"/>
                <w:szCs w:val="24"/>
                <w:lang w:val="en-US" w:bidi="en-US"/>
              </w:rPr>
            </w:pPr>
            <w:r w:rsidRPr="00074DF4">
              <w:rPr>
                <w:bCs/>
                <w:sz w:val="24"/>
                <w:szCs w:val="24"/>
                <w:lang w:val="en-US" w:bidi="en-US"/>
              </w:rPr>
              <w:t>3.295,4</w:t>
            </w:r>
          </w:p>
        </w:tc>
      </w:tr>
    </w:tbl>
    <w:p w14:paraId="038DF24F" w14:textId="77777777" w:rsidR="003227F9" w:rsidRPr="00074DF4" w:rsidRDefault="003227F9" w:rsidP="003227F9">
      <w:pPr>
        <w:tabs>
          <w:tab w:val="left" w:pos="709"/>
        </w:tabs>
        <w:spacing w:before="120" w:after="120" w:line="240" w:lineRule="auto"/>
        <w:jc w:val="right"/>
        <w:rPr>
          <w:bCs/>
          <w:i/>
          <w:sz w:val="20"/>
          <w:szCs w:val="20"/>
          <w:lang w:val="en-US" w:bidi="en-US"/>
        </w:rPr>
      </w:pPr>
      <w:r w:rsidRPr="00074DF4">
        <w:rPr>
          <w:bCs/>
          <w:i/>
          <w:sz w:val="20"/>
          <w:szCs w:val="20"/>
          <w:lang w:val="en-US" w:bidi="en-US"/>
        </w:rPr>
        <w:t>Nguồn: Báo cáo tổng kết năm 2013-2018 của sở Nông nghiệp và Phát triển nông thôn Lai Châu</w:t>
      </w:r>
    </w:p>
    <w:p w14:paraId="77956077" w14:textId="77777777" w:rsidR="003227F9" w:rsidRPr="001067EA" w:rsidRDefault="003227F9" w:rsidP="003227F9">
      <w:pPr>
        <w:tabs>
          <w:tab w:val="left" w:pos="567"/>
        </w:tabs>
        <w:spacing w:before="120" w:after="120" w:line="240" w:lineRule="auto"/>
        <w:jc w:val="both"/>
        <w:rPr>
          <w:bCs/>
          <w:szCs w:val="26"/>
          <w:lang w:val="en-US" w:bidi="en-US"/>
        </w:rPr>
      </w:pPr>
      <w:r>
        <w:rPr>
          <w:bCs/>
          <w:sz w:val="26"/>
          <w:szCs w:val="26"/>
          <w:lang w:val="en-US" w:bidi="en-US"/>
        </w:rPr>
        <w:tab/>
      </w:r>
      <w:r w:rsidRPr="001067EA">
        <w:rPr>
          <w:bCs/>
          <w:szCs w:val="26"/>
          <w:lang w:val="en-US" w:bidi="en-US"/>
        </w:rPr>
        <w:t>Ngoài ra, BĐKH cũng có ảnh hưởng không nhỏ tới sự phát triển của cây ăn quả ôn đới như lê, đào, mận, hồng,... đang được phát triển mạnh ở Lai Châu nhưng rất nhạy cảm với sự gia tăng nhiệt độ. Dự án phát triển cây ôn đới đã được triển khai từ năm 2015 tại huyện Tam Đường và Sìn Hồ trên địa bàn tỉnh Lai Châu đến nay đã đạt được nhiều thành quả quan trọng, thu nhập của người dân vùng dự án được cải thiện đáng kể. Căn cứ kết quả dự báo theo 4 kịch bản RCP đều cho thấy trong các thời kỳ đầu, giữa và cuối thế thể 21, nhiệt độ trung bình năm ở Lai Châu đều thể hiện xu thế tăng lên so với thời kỳ cơ sở 1986-2005. Nhiệt độ tăng đe dọa tới sự phát triển của các giống cây ôn đới ưa mát mẻ quanh năm như đào, lê, hồng, mận đang được trồng tại Lai Châu.</w:t>
      </w:r>
    </w:p>
    <w:p w14:paraId="38A2B608" w14:textId="77777777" w:rsidR="003227F9" w:rsidRPr="001067EA" w:rsidRDefault="003227F9" w:rsidP="003227F9">
      <w:pPr>
        <w:tabs>
          <w:tab w:val="left" w:pos="567"/>
        </w:tabs>
        <w:spacing w:before="120" w:after="120" w:line="240" w:lineRule="auto"/>
        <w:jc w:val="both"/>
        <w:rPr>
          <w:bCs/>
          <w:szCs w:val="26"/>
          <w:lang w:val="en-US" w:bidi="en-US"/>
        </w:rPr>
      </w:pPr>
      <w:r w:rsidRPr="001067EA">
        <w:rPr>
          <w:bCs/>
          <w:szCs w:val="26"/>
          <w:lang w:val="en-US" w:bidi="en-US"/>
        </w:rPr>
        <w:tab/>
      </w:r>
      <w:r w:rsidRPr="001067EA">
        <w:rPr>
          <w:bCs/>
          <w:i/>
          <w:iCs/>
          <w:szCs w:val="26"/>
          <w:lang w:val="en-US" w:bidi="en-US"/>
        </w:rPr>
        <w:t xml:space="preserve">- Tác động của BĐKH đến lâm nghiệp: </w:t>
      </w:r>
      <w:r w:rsidRPr="001067EA">
        <w:rPr>
          <w:bCs/>
          <w:szCs w:val="26"/>
          <w:lang w:val="en-US" w:bidi="en-US"/>
        </w:rPr>
        <w:t>Bên cạnh vai trò phòng hộ đầu nguồn, bảo vệ môi trường, bảo tồn nguồn gen động thực vật, nghiên cứu khoa học, bảo vệ các công trình kết cấu hạ tầng,... Rừng Lai Châu còn đóng vai trò quan trọng trong phát triển kinh tế - xã hội như cung cấp lâm sản cho nhu cầu tại chỗ và phục vụ các mục đích an ninh quốc phòng cuả tỉnh.</w:t>
      </w:r>
    </w:p>
    <w:p w14:paraId="552E3409" w14:textId="77777777" w:rsidR="003227F9" w:rsidRPr="001067EA" w:rsidRDefault="003227F9" w:rsidP="003227F9">
      <w:pPr>
        <w:tabs>
          <w:tab w:val="left" w:pos="567"/>
        </w:tabs>
        <w:spacing w:before="120" w:after="120" w:line="240" w:lineRule="auto"/>
        <w:jc w:val="both"/>
        <w:rPr>
          <w:bCs/>
          <w:szCs w:val="26"/>
          <w:lang w:val="en-US" w:bidi="en-US"/>
        </w:rPr>
      </w:pPr>
      <w:r w:rsidRPr="001067EA">
        <w:rPr>
          <w:bCs/>
          <w:szCs w:val="26"/>
          <w:lang w:val="en-US" w:bidi="en-US"/>
        </w:rPr>
        <w:tab/>
        <w:t>Công tác quản lý bảo vệ rừng hiện nay đã được xã hội hoá với việc đất lâm nghiệp được giao cho tổ chức, hộ gia đình; gắn kết chặt chẽ việc quản lý bảo vệ với sản xuất kinh của tổ chức, hộ gia đình, cá nhân. Lai Châu duy trì 23 chốt gác cửa rừng thuộc các xã giáp Vườn Quốc gia Hoàng Liên Sơn, kiện toàn, củng cố, duy trì hoạt động của 108 Ban chỉ đạo cấp xã và 1.010 tổ chuyên trách quản lý bảo vệ rừng thôn, bản. Trên địa bàn tỉnh hiện có 11 trại nuôi động vật (01 trại nuôi động vật quý hiếm, 10 trại nuôi động vật thông thường ) với  428 cá thể trong đó: Rắn hổ mang 302 cá thể, Nhím 67 cá thể, Cầy vòi hương 04 cá thể, Lợn rừng 50 cá thể, Hươu sao 05 cá thể.</w:t>
      </w:r>
    </w:p>
    <w:p w14:paraId="688F2305" w14:textId="77777777" w:rsidR="003227F9" w:rsidRPr="001067EA" w:rsidRDefault="003227F9" w:rsidP="003227F9">
      <w:pPr>
        <w:tabs>
          <w:tab w:val="left" w:pos="567"/>
        </w:tabs>
        <w:spacing w:before="120" w:after="120" w:line="240" w:lineRule="auto"/>
        <w:jc w:val="both"/>
        <w:rPr>
          <w:bCs/>
          <w:szCs w:val="26"/>
          <w:lang w:val="en-US" w:bidi="en-US"/>
        </w:rPr>
      </w:pPr>
      <w:r w:rsidRPr="001067EA">
        <w:rPr>
          <w:bCs/>
          <w:szCs w:val="26"/>
          <w:lang w:val="en-US" w:bidi="en-US"/>
        </w:rPr>
        <w:tab/>
        <w:t>Rừng và công tác bảo vệ rừng tại Lai Châu tuy đã đạt được những kết quả đáng khích lệ, tuy nhiên, rừng tại Lai Châu cũng đang đứng trước nhiêu nguy cơ suy giảm, một trong những nguy cơ đó là do ảnh hưởng của BĐKH, với biểu hiện trực tiếp là sự biến động của nhiệt độ và lượng mưa thất thường, cụ thể:</w:t>
      </w:r>
    </w:p>
    <w:p w14:paraId="563F6A48" w14:textId="6C9DD58F" w:rsidR="003227F9" w:rsidRPr="001067EA" w:rsidRDefault="003227F9" w:rsidP="003227F9">
      <w:pPr>
        <w:tabs>
          <w:tab w:val="left" w:pos="567"/>
          <w:tab w:val="left" w:pos="709"/>
        </w:tabs>
        <w:spacing w:before="120" w:after="120" w:line="240" w:lineRule="auto"/>
        <w:jc w:val="both"/>
        <w:rPr>
          <w:bCs/>
          <w:szCs w:val="26"/>
          <w:lang w:val="en-US" w:bidi="en-US"/>
        </w:rPr>
      </w:pPr>
      <w:r w:rsidRPr="001067EA">
        <w:rPr>
          <w:bCs/>
          <w:szCs w:val="26"/>
          <w:lang w:val="en-US" w:bidi="en-US"/>
        </w:rPr>
        <w:tab/>
      </w:r>
      <w:r w:rsidR="003259E5">
        <w:rPr>
          <w:bCs/>
          <w:szCs w:val="26"/>
          <w:lang w:val="en-US" w:bidi="en-US"/>
        </w:rPr>
        <w:t>+</w:t>
      </w:r>
      <w:r w:rsidRPr="001067EA">
        <w:rPr>
          <w:bCs/>
          <w:szCs w:val="26"/>
          <w:lang w:val="en-US" w:bidi="en-US"/>
        </w:rPr>
        <w:t xml:space="preserve"> Nắng nóng trên địa bàn tỉnh thường xuyên xảy ra vào các tháng 5, 6 hàng năm với nền nhiệt độ trong ngày từ 35</w:t>
      </w:r>
      <w:r w:rsidRPr="001067EA">
        <w:rPr>
          <w:bCs/>
          <w:szCs w:val="26"/>
          <w:vertAlign w:val="superscript"/>
          <w:lang w:val="en-US" w:bidi="en-US"/>
        </w:rPr>
        <w:t>0</w:t>
      </w:r>
      <w:r w:rsidRPr="001067EA">
        <w:rPr>
          <w:bCs/>
          <w:szCs w:val="26"/>
          <w:lang w:val="en-US" w:bidi="en-US"/>
        </w:rPr>
        <w:t>C÷40</w:t>
      </w:r>
      <w:r w:rsidRPr="001067EA">
        <w:rPr>
          <w:bCs/>
          <w:szCs w:val="26"/>
          <w:vertAlign w:val="superscript"/>
          <w:lang w:val="en-US" w:bidi="en-US"/>
        </w:rPr>
        <w:t>0</w:t>
      </w:r>
      <w:r w:rsidRPr="001067EA">
        <w:rPr>
          <w:bCs/>
          <w:szCs w:val="26"/>
          <w:lang w:val="en-US" w:bidi="en-US"/>
        </w:rPr>
        <w:t xml:space="preserve">C. Chính thời tiết nắng nóng gây </w:t>
      </w:r>
      <w:r w:rsidRPr="001067EA">
        <w:rPr>
          <w:bCs/>
          <w:szCs w:val="26"/>
          <w:lang w:val="en-US" w:bidi="en-US"/>
        </w:rPr>
        <w:lastRenderedPageBreak/>
        <w:t>nên nhiều nguy cơ tới khả năng cháy rừng cũng như phát triển cây rừng tại Lai Châu.</w:t>
      </w:r>
    </w:p>
    <w:p w14:paraId="59DD2279" w14:textId="0E0490B1" w:rsidR="003227F9" w:rsidRPr="001067EA" w:rsidRDefault="003227F9" w:rsidP="003227F9">
      <w:pPr>
        <w:tabs>
          <w:tab w:val="left" w:pos="567"/>
          <w:tab w:val="left" w:pos="709"/>
        </w:tabs>
        <w:spacing w:before="120" w:after="120" w:line="240" w:lineRule="auto"/>
        <w:jc w:val="both"/>
        <w:rPr>
          <w:bCs/>
          <w:szCs w:val="26"/>
          <w:lang w:val="en-US" w:bidi="en-US"/>
        </w:rPr>
      </w:pPr>
      <w:r w:rsidRPr="001067EA">
        <w:rPr>
          <w:bCs/>
          <w:szCs w:val="26"/>
          <w:lang w:val="en-US" w:bidi="en-US"/>
        </w:rPr>
        <w:tab/>
      </w:r>
      <w:r w:rsidR="003259E5">
        <w:rPr>
          <w:bCs/>
          <w:szCs w:val="26"/>
          <w:lang w:val="en-US" w:bidi="en-US"/>
        </w:rPr>
        <w:t>+</w:t>
      </w:r>
      <w:r w:rsidRPr="001067EA">
        <w:rPr>
          <w:bCs/>
          <w:szCs w:val="26"/>
          <w:lang w:val="en-US" w:bidi="en-US"/>
        </w:rPr>
        <w:t xml:space="preserve"> Hạn hán thường xảy ra vào các tháng mùa khô trong năm như: Các tháng đầu năm từ tháng 1, 2, 3 và các tháng cuối năm từ tháng 10,11, 12. Thiếu hụt lượng mưa, cộng với thời tiết khô hanh là một điều kiện thuận lợi gây ra các vụ cháy rừng tại Lai Châu. Mùa khô 2017-2018, trên địa bàn tỉnh xảy ra 06 vụ cháy gồm: 05 vụ cháy  rừng (</w:t>
      </w:r>
      <w:r w:rsidR="003547F8" w:rsidRPr="001067EA">
        <w:rPr>
          <w:bCs/>
          <w:szCs w:val="26"/>
          <w:lang w:val="en-US" w:bidi="en-US"/>
        </w:rPr>
        <w:t>04 vụ tại huyện Tân Uyên và</w:t>
      </w:r>
      <w:r w:rsidRPr="001067EA">
        <w:rPr>
          <w:bCs/>
          <w:szCs w:val="26"/>
          <w:lang w:val="en-US" w:bidi="en-US"/>
        </w:rPr>
        <w:t xml:space="preserve"> 01 vụ tại huyện Tam Đường)</w:t>
      </w:r>
      <w:r w:rsidR="003547F8" w:rsidRPr="001067EA">
        <w:rPr>
          <w:bCs/>
          <w:szCs w:val="26"/>
          <w:lang w:val="en-US" w:bidi="en-US"/>
        </w:rPr>
        <w:t xml:space="preserve"> với</w:t>
      </w:r>
      <w:r w:rsidRPr="001067EA">
        <w:rPr>
          <w:bCs/>
          <w:szCs w:val="26"/>
          <w:lang w:val="en-US" w:bidi="en-US"/>
        </w:rPr>
        <w:t xml:space="preserve"> diện tích thiệt hại </w:t>
      </w:r>
      <w:r w:rsidR="003547F8" w:rsidRPr="001067EA">
        <w:rPr>
          <w:bCs/>
          <w:szCs w:val="26"/>
          <w:lang w:val="en-US" w:bidi="en-US"/>
        </w:rPr>
        <w:t xml:space="preserve">là </w:t>
      </w:r>
      <w:r w:rsidRPr="001067EA">
        <w:rPr>
          <w:bCs/>
          <w:szCs w:val="26"/>
          <w:lang w:val="en-US" w:bidi="en-US"/>
        </w:rPr>
        <w:t>21,68 ha rừng trồng sản xuất. 01 vụ cháy cây c</w:t>
      </w:r>
      <w:r w:rsidR="003547F8" w:rsidRPr="001067EA">
        <w:rPr>
          <w:bCs/>
          <w:szCs w:val="26"/>
          <w:lang w:val="en-US" w:bidi="en-US"/>
        </w:rPr>
        <w:t>ao su (t</w:t>
      </w:r>
      <w:r w:rsidRPr="001067EA">
        <w:rPr>
          <w:bCs/>
          <w:szCs w:val="26"/>
          <w:lang w:val="en-US" w:bidi="en-US"/>
        </w:rPr>
        <w:t>ại huyện Than Uyên)</w:t>
      </w:r>
      <w:r w:rsidR="003547F8" w:rsidRPr="001067EA">
        <w:rPr>
          <w:bCs/>
          <w:szCs w:val="26"/>
          <w:lang w:val="en-US" w:bidi="en-US"/>
        </w:rPr>
        <w:t xml:space="preserve"> với</w:t>
      </w:r>
      <w:r w:rsidRPr="001067EA">
        <w:rPr>
          <w:bCs/>
          <w:szCs w:val="26"/>
          <w:lang w:val="en-US" w:bidi="en-US"/>
        </w:rPr>
        <w:t xml:space="preserve"> diện tích thiệt hại</w:t>
      </w:r>
      <w:r w:rsidR="003547F8" w:rsidRPr="001067EA">
        <w:rPr>
          <w:bCs/>
          <w:szCs w:val="26"/>
          <w:lang w:val="en-US" w:bidi="en-US"/>
        </w:rPr>
        <w:t xml:space="preserve"> là</w:t>
      </w:r>
      <w:r w:rsidRPr="001067EA">
        <w:rPr>
          <w:bCs/>
          <w:szCs w:val="26"/>
          <w:lang w:val="en-US" w:bidi="en-US"/>
        </w:rPr>
        <w:t xml:space="preserve"> 24,42 ha.</w:t>
      </w:r>
    </w:p>
    <w:bookmarkEnd w:id="206"/>
    <w:p w14:paraId="2546D568" w14:textId="685D7200" w:rsidR="00575034" w:rsidRPr="001067EA" w:rsidRDefault="0012178D" w:rsidP="0012178D">
      <w:pPr>
        <w:tabs>
          <w:tab w:val="left" w:pos="567"/>
          <w:tab w:val="left" w:pos="709"/>
        </w:tabs>
        <w:spacing w:before="120" w:after="120" w:line="240" w:lineRule="auto"/>
        <w:jc w:val="both"/>
        <w:rPr>
          <w:bCs/>
          <w:szCs w:val="26"/>
          <w:lang w:val="en-US" w:bidi="en-US"/>
        </w:rPr>
      </w:pPr>
      <w:r w:rsidRPr="001067EA">
        <w:rPr>
          <w:bCs/>
          <w:szCs w:val="26"/>
          <w:lang w:val="en-US" w:bidi="en-US"/>
        </w:rPr>
        <w:tab/>
      </w:r>
      <w:r w:rsidR="00575034" w:rsidRPr="001067EA">
        <w:rPr>
          <w:bCs/>
          <w:szCs w:val="26"/>
          <w:lang w:val="en-US" w:bidi="en-US"/>
        </w:rPr>
        <w:t>BĐKH cũng làm thay đổi quy luật thủy văn của các con sông, gây nên hiện tượng hạn hán. Hạn hán thường xảy ra vào mùa khô, nắng nóng, lượng bốc hơi lớn hơn lượng mưa nhiều lần, đã làm cây trồng khô héo nhanh chóng và có thể dẫn tới làm chết cây hàng loạt. Đối với sản xuất nông lâm nghiệp, đây là loại thiên tai tồi tệ nhất, xảy ra ngày càng nghiêm trọng hơn, với tần suất và quy mô ngày càng lớn hơn, gây nhiều thiệt hại và kéo dài dai dẳng.</w:t>
      </w:r>
    </w:p>
    <w:p w14:paraId="1A2855C1" w14:textId="7893FFD6" w:rsidR="0059522C" w:rsidRPr="001067EA" w:rsidRDefault="0059522C" w:rsidP="00363FE8">
      <w:pPr>
        <w:tabs>
          <w:tab w:val="left" w:pos="567"/>
        </w:tabs>
        <w:spacing w:before="120" w:after="120" w:line="240" w:lineRule="auto"/>
        <w:jc w:val="both"/>
        <w:rPr>
          <w:bCs/>
          <w:i/>
          <w:szCs w:val="26"/>
          <w:lang w:val="en-US" w:bidi="en-US"/>
        </w:rPr>
      </w:pPr>
      <w:r w:rsidRPr="001067EA">
        <w:rPr>
          <w:bCs/>
          <w:szCs w:val="26"/>
          <w:lang w:val="en-US" w:bidi="en-US"/>
        </w:rPr>
        <w:tab/>
      </w:r>
      <w:r w:rsidR="00575034" w:rsidRPr="001067EA">
        <w:rPr>
          <w:bCs/>
          <w:szCs w:val="26"/>
          <w:lang w:val="en-US" w:bidi="en-US"/>
        </w:rPr>
        <w:t xml:space="preserve">Theo phân tích kịch bản </w:t>
      </w:r>
      <w:r w:rsidR="0012178D" w:rsidRPr="001067EA">
        <w:rPr>
          <w:bCs/>
          <w:szCs w:val="26"/>
          <w:lang w:val="en-US" w:bidi="en-US"/>
        </w:rPr>
        <w:t>BĐKH tỉnh</w:t>
      </w:r>
      <w:r w:rsidR="00575034" w:rsidRPr="001067EA">
        <w:rPr>
          <w:bCs/>
          <w:szCs w:val="26"/>
          <w:lang w:val="en-US" w:bidi="en-US"/>
        </w:rPr>
        <w:t xml:space="preserve"> Lai Châu, trong tương lai, nhiệt độ và lượng mưa tại Lai Châu đều có xu hướng tăng. Nhiệt độ, lượng mưa là hai yếu tố có ảnh hưởng trực tiếp tới sinh trưởng và phát triển của cây nông nghiệp, đặc biệt là cây lúa (hiện vẫn là cây lương thực chủ lực tại Lai Châu). Với kịch bản thay đổi lượng mưa và nhiệt độ như đã trình bày ở trên, công tác nghiên cứu và phát triển các giống cây nông nghiệp năng suất cao, thích nghi với điều kiện thời tiết mới cần được tỉnh Lai Châu chú trọng. Theo báo cáo số 247/BC-CCTL báo cáo sơ kết 5 năm thực hiện Nghị quyết số 24-NQ/TW của Ban Chấp hành Trung ương về chủ động ứng phó với </w:t>
      </w:r>
      <w:r w:rsidR="003547F8" w:rsidRPr="001067EA">
        <w:rPr>
          <w:bCs/>
          <w:szCs w:val="26"/>
          <w:lang w:val="en-US" w:bidi="en-US"/>
        </w:rPr>
        <w:t>BĐKH</w:t>
      </w:r>
      <w:r w:rsidR="00575034" w:rsidRPr="001067EA">
        <w:rPr>
          <w:bCs/>
          <w:szCs w:val="26"/>
          <w:lang w:val="en-US" w:bidi="en-US"/>
        </w:rPr>
        <w:t>, tăng cường quản lý tài nguyên và bảo vệ môi trường</w:t>
      </w:r>
      <w:r w:rsidR="003547F8" w:rsidRPr="001067EA">
        <w:rPr>
          <w:bCs/>
          <w:szCs w:val="26"/>
          <w:lang w:val="en-US" w:bidi="en-US"/>
        </w:rPr>
        <w:t xml:space="preserve"> (BVMT)</w:t>
      </w:r>
      <w:r w:rsidR="00575034" w:rsidRPr="001067EA">
        <w:rPr>
          <w:bCs/>
          <w:szCs w:val="26"/>
          <w:lang w:val="en-US" w:bidi="en-US"/>
        </w:rPr>
        <w:t xml:space="preserve"> đã đề cập tới vấn đề lồng ghép mục tiêu ứng phó </w:t>
      </w:r>
      <w:r w:rsidR="00043235" w:rsidRPr="001067EA">
        <w:rPr>
          <w:bCs/>
          <w:szCs w:val="26"/>
          <w:lang w:val="en-US" w:bidi="en-US"/>
        </w:rPr>
        <w:t>BĐKH</w:t>
      </w:r>
      <w:r w:rsidR="00575034" w:rsidRPr="001067EA">
        <w:rPr>
          <w:bCs/>
          <w:szCs w:val="26"/>
          <w:lang w:val="en-US" w:bidi="en-US"/>
        </w:rPr>
        <w:t xml:space="preserve">, quản lý tài nguyên và thích ứng </w:t>
      </w:r>
      <w:r w:rsidR="00043235" w:rsidRPr="001067EA">
        <w:rPr>
          <w:bCs/>
          <w:szCs w:val="26"/>
          <w:lang w:val="en-US" w:bidi="en-US"/>
        </w:rPr>
        <w:t>BĐKH</w:t>
      </w:r>
      <w:r w:rsidR="00575034" w:rsidRPr="001067EA">
        <w:rPr>
          <w:bCs/>
          <w:szCs w:val="26"/>
          <w:lang w:val="en-US" w:bidi="en-US"/>
        </w:rPr>
        <w:t xml:space="preserve"> đảm bảo phục vụ sản xuất, cụ thể như: </w:t>
      </w:r>
      <w:r w:rsidR="00575034" w:rsidRPr="001067EA">
        <w:rPr>
          <w:bCs/>
          <w:i/>
          <w:szCs w:val="26"/>
          <w:lang w:val="en-US" w:bidi="en-US"/>
        </w:rPr>
        <w:t>Năm 2016, UBND tỉnh đã phê duyệt điều chỉnh cục bộ quy hoạch phát triển thủy lợi giai đoạn 2011 - 2020 (Quyết định số 127/QĐ-UBND ngày 03/02/2016) với nội dung bổ sung xây dựng mới 02 hồ chứa thủy lợi và 01 công trình thủy lợi tưới tự chảy nhằm cung cấp nước phục vụ sinh hoạt và sản xuất nông nghiệp đáp ứng nhiệm vụ tái cơ cấu ngành nông nghiệp của tỉnh đồng thời cắt lũ.</w:t>
      </w:r>
    </w:p>
    <w:p w14:paraId="72BDB7CD" w14:textId="31303D66" w:rsidR="00B67161" w:rsidRPr="001067EA" w:rsidRDefault="0012178D" w:rsidP="00043235">
      <w:pPr>
        <w:tabs>
          <w:tab w:val="left" w:pos="567"/>
        </w:tabs>
        <w:spacing w:before="120" w:after="120" w:line="240" w:lineRule="auto"/>
        <w:jc w:val="both"/>
        <w:rPr>
          <w:bCs/>
          <w:szCs w:val="26"/>
          <w:lang w:val="en-US" w:bidi="en-US"/>
        </w:rPr>
      </w:pPr>
      <w:r w:rsidRPr="001067EA">
        <w:rPr>
          <w:bCs/>
          <w:i/>
          <w:szCs w:val="26"/>
          <w:lang w:val="en-US" w:bidi="en-US"/>
        </w:rPr>
        <w:tab/>
        <w:t xml:space="preserve">- Tác động của BĐKH đến chăn nuôi: </w:t>
      </w:r>
      <w:r w:rsidR="00575034" w:rsidRPr="001067EA">
        <w:rPr>
          <w:bCs/>
          <w:szCs w:val="26"/>
          <w:lang w:val="en-US" w:bidi="en-US"/>
        </w:rPr>
        <w:t xml:space="preserve">Đối với chăn nuôi, các hiểm họa do </w:t>
      </w:r>
      <w:r w:rsidRPr="001067EA">
        <w:rPr>
          <w:bCs/>
          <w:szCs w:val="26"/>
          <w:lang w:val="en-US" w:bidi="en-US"/>
        </w:rPr>
        <w:t>BĐKH</w:t>
      </w:r>
      <w:r w:rsidR="00575034" w:rsidRPr="001067EA">
        <w:rPr>
          <w:bCs/>
          <w:szCs w:val="26"/>
          <w:lang w:val="en-US" w:bidi="en-US"/>
        </w:rPr>
        <w:t xml:space="preserve"> đặc biệt là lũ quét, bão, ngập lụt để lại thiệt hại nặng nề cho ngành chăn nuôi. B</w:t>
      </w:r>
      <w:r w:rsidRPr="001067EA">
        <w:rPr>
          <w:bCs/>
          <w:szCs w:val="26"/>
          <w:lang w:val="en-US" w:bidi="en-US"/>
        </w:rPr>
        <w:t>ĐKH</w:t>
      </w:r>
      <w:r w:rsidR="00575034" w:rsidRPr="001067EA">
        <w:rPr>
          <w:bCs/>
          <w:szCs w:val="26"/>
          <w:lang w:val="en-US" w:bidi="en-US"/>
        </w:rPr>
        <w:t xml:space="preserve"> làm giảm thức ăn cho gia súc, ảnh hưởng đến chất lượng thức ăn chăn nuôi cũng như hiệu quả chăn nuôi. </w:t>
      </w:r>
      <w:r w:rsidR="00043235" w:rsidRPr="001067EA">
        <w:rPr>
          <w:bCs/>
          <w:szCs w:val="26"/>
          <w:lang w:val="en-US" w:bidi="en-US"/>
        </w:rPr>
        <w:t>Mưa ít hơn vào</w:t>
      </w:r>
      <w:r w:rsidR="00043235" w:rsidRPr="001067EA">
        <w:rPr>
          <w:lang w:bidi="en-US"/>
        </w:rPr>
        <w:t xml:space="preserve"> </w:t>
      </w:r>
      <w:r w:rsidR="00043235" w:rsidRPr="001067EA">
        <w:rPr>
          <w:bCs/>
          <w:szCs w:val="26"/>
          <w:lang w:bidi="en-US"/>
        </w:rPr>
        <w:t xml:space="preserve">mùa khô dẫn đến hạn hán nghiêm trọng và kéo dài hơn, làm nhu cầu về nước của cây trồng không được đáp ứng đầy đủ, năng suất và chất lượng nông sản có xu hướng giảm và sẽ làm giảm một lượng lớn thức ăn thô xanh cho gia súc. </w:t>
      </w:r>
      <w:r w:rsidR="00B67161" w:rsidRPr="001067EA">
        <w:rPr>
          <w:bCs/>
          <w:szCs w:val="26"/>
          <w:lang w:val="en-US" w:bidi="en-US"/>
        </w:rPr>
        <w:t>BĐKH là điều kiện thuận lợi phát triển một số dịch bệnh, làm tăng nguy cơ bùng phát các bệnh nguy hiểm trên đàn gia súc gia cầm như lở mồm long móng, cúm gia cầm,... làm suy giảm năng suất cũng như chất lượng vật nuôi.</w:t>
      </w:r>
      <w:r w:rsidR="00E659C8" w:rsidRPr="001067EA">
        <w:rPr>
          <w:bCs/>
          <w:szCs w:val="26"/>
          <w:lang w:val="en-US" w:bidi="en-US"/>
        </w:rPr>
        <w:t xml:space="preserve"> BĐKH cũng ảnh hưởng đến sinh sản, sinh trưởng của gia súc, gia cầm, làm tăng khả năng sinh bệnh, truyền dịch của gia súc, gia </w:t>
      </w:r>
      <w:r w:rsidR="00E659C8" w:rsidRPr="001067EA">
        <w:rPr>
          <w:bCs/>
          <w:szCs w:val="26"/>
          <w:lang w:val="en-US" w:bidi="en-US"/>
        </w:rPr>
        <w:lastRenderedPageBreak/>
        <w:t xml:space="preserve">cầm. </w:t>
      </w:r>
      <w:r w:rsidR="00B67161" w:rsidRPr="001067EA">
        <w:rPr>
          <w:bCs/>
          <w:szCs w:val="26"/>
          <w:lang w:val="en-US" w:bidi="en-US"/>
        </w:rPr>
        <w:t>Các hiện tượng thiên tai như: mưa lớn, bão, lũ quét, lụt lội làm chết vật nuôi, gia tăng khả năng dịch bệnh dẫn đến giảm năng suất chăn nuôi...</w:t>
      </w:r>
    </w:p>
    <w:p w14:paraId="236613D7" w14:textId="0A0C2FC0" w:rsidR="00B67161" w:rsidRPr="001067EA" w:rsidRDefault="00363FE8" w:rsidP="00363FE8">
      <w:pPr>
        <w:tabs>
          <w:tab w:val="left" w:pos="567"/>
        </w:tabs>
        <w:spacing w:before="120" w:after="120" w:line="240" w:lineRule="auto"/>
        <w:jc w:val="both"/>
        <w:rPr>
          <w:bCs/>
          <w:szCs w:val="26"/>
          <w:lang w:val="en-US" w:bidi="en-US"/>
        </w:rPr>
      </w:pPr>
      <w:r w:rsidRPr="001067EA">
        <w:rPr>
          <w:bCs/>
          <w:szCs w:val="26"/>
          <w:lang w:val="en-US" w:bidi="en-US"/>
        </w:rPr>
        <w:tab/>
      </w:r>
      <w:r w:rsidR="00B67161" w:rsidRPr="001067EA">
        <w:rPr>
          <w:bCs/>
          <w:szCs w:val="26"/>
          <w:lang w:val="en-US" w:bidi="en-US"/>
        </w:rPr>
        <w:t>BĐKH tác động nhiều mặt đến hiệu quả chăn nuôi:</w:t>
      </w:r>
    </w:p>
    <w:p w14:paraId="1E13ED8F" w14:textId="5F6FFCAE" w:rsidR="00B67161" w:rsidRPr="001067EA" w:rsidRDefault="0059522C" w:rsidP="00363FE8">
      <w:pPr>
        <w:tabs>
          <w:tab w:val="left" w:pos="567"/>
        </w:tabs>
        <w:spacing w:before="120" w:after="120" w:line="240" w:lineRule="auto"/>
        <w:jc w:val="both"/>
        <w:rPr>
          <w:bCs/>
          <w:szCs w:val="26"/>
          <w:lang w:val="en-US" w:bidi="en-US"/>
        </w:rPr>
      </w:pPr>
      <w:r w:rsidRPr="001067EA">
        <w:rPr>
          <w:bCs/>
          <w:szCs w:val="26"/>
          <w:lang w:val="en-US" w:bidi="en-US"/>
        </w:rPr>
        <w:tab/>
      </w:r>
      <w:r w:rsidR="00B67161" w:rsidRPr="001067EA">
        <w:rPr>
          <w:bCs/>
          <w:szCs w:val="26"/>
          <w:lang w:val="en-US" w:bidi="en-US"/>
        </w:rPr>
        <w:t>+ Mưa, bão, lũ quét, lụt lội, nhiệt độ môi trường tăng, sạt lở đất với tần suất tăng lên, mức độ trầm trọng và bất thường hơn sẽ làm giảm diện tích, nơi ở của con người cũng như diện tích bố trí trang trại, chuồng nuôi và từ đó làm tăng chi phí xây dựng chuồng trại, chi phí quản lý và nhân công trong chăn nuôi.</w:t>
      </w:r>
    </w:p>
    <w:p w14:paraId="7D8D413D" w14:textId="663D8F27" w:rsidR="00B67161" w:rsidRPr="001067EA" w:rsidRDefault="0059522C" w:rsidP="00363FE8">
      <w:pPr>
        <w:tabs>
          <w:tab w:val="left" w:pos="567"/>
        </w:tabs>
        <w:spacing w:before="120" w:after="120" w:line="240" w:lineRule="auto"/>
        <w:jc w:val="both"/>
        <w:rPr>
          <w:bCs/>
          <w:szCs w:val="26"/>
          <w:lang w:val="en-US" w:bidi="en-US"/>
        </w:rPr>
      </w:pPr>
      <w:r w:rsidRPr="001067EA">
        <w:rPr>
          <w:bCs/>
          <w:szCs w:val="26"/>
          <w:lang w:val="en-US" w:bidi="en-US"/>
        </w:rPr>
        <w:tab/>
      </w:r>
      <w:r w:rsidR="00B67161" w:rsidRPr="001067EA">
        <w:rPr>
          <w:bCs/>
          <w:szCs w:val="26"/>
          <w:lang w:val="en-US" w:bidi="en-US"/>
        </w:rPr>
        <w:t>+ Mưa, bão, lũ quét, lụt lội, sạt lở đất, hạn hán với tần suất tăng lên, nhiệt độ môi trường tăng, hiện tượng nhiễm mặn đất nông nghiệp sẽ làm gia tăng chi phí về thức ăn cho chăn nuôi.</w:t>
      </w:r>
    </w:p>
    <w:p w14:paraId="2F0CCD81" w14:textId="62A9B33E" w:rsidR="00B67161" w:rsidRPr="001067EA" w:rsidRDefault="0059522C" w:rsidP="00363FE8">
      <w:pPr>
        <w:tabs>
          <w:tab w:val="left" w:pos="567"/>
        </w:tabs>
        <w:spacing w:before="120" w:after="120" w:line="240" w:lineRule="auto"/>
        <w:jc w:val="both"/>
        <w:rPr>
          <w:bCs/>
          <w:szCs w:val="26"/>
          <w:lang w:val="en-US" w:bidi="en-US"/>
        </w:rPr>
      </w:pPr>
      <w:r w:rsidRPr="001067EA">
        <w:rPr>
          <w:bCs/>
          <w:szCs w:val="26"/>
          <w:lang w:val="en-US" w:bidi="en-US"/>
        </w:rPr>
        <w:tab/>
      </w:r>
      <w:r w:rsidR="00B67161" w:rsidRPr="001067EA">
        <w:rPr>
          <w:bCs/>
          <w:szCs w:val="26"/>
          <w:lang w:val="en-US" w:bidi="en-US"/>
        </w:rPr>
        <w:t>+ Các hiện tượng cực đoan của thời tiết khí hậu sẽ ảnh hưởng trực tiếp đến sức khỏe đàn vật nuôi với sự xuất hiện của nhiều loại bệnh mới, các đợt dịch bệnh xảy ra thường xuyên trên diện rộng làm tăng chi phí phòng, chống bệnh dịch đã ảnh hưởng không nhỏ tới hiệu quả trong chăn nuôi.</w:t>
      </w:r>
    </w:p>
    <w:p w14:paraId="19348995" w14:textId="234E36D4" w:rsidR="00B67161" w:rsidRPr="001067EA" w:rsidRDefault="0059522C" w:rsidP="00363FE8">
      <w:pPr>
        <w:tabs>
          <w:tab w:val="left" w:pos="567"/>
        </w:tabs>
        <w:spacing w:before="120" w:after="120" w:line="240" w:lineRule="auto"/>
        <w:jc w:val="both"/>
        <w:rPr>
          <w:bCs/>
          <w:szCs w:val="26"/>
          <w:lang w:val="en-US" w:bidi="en-US"/>
        </w:rPr>
      </w:pPr>
      <w:r w:rsidRPr="001067EA">
        <w:rPr>
          <w:bCs/>
          <w:szCs w:val="26"/>
          <w:lang w:val="en-US" w:bidi="en-US"/>
        </w:rPr>
        <w:tab/>
      </w:r>
      <w:r w:rsidR="00B67161" w:rsidRPr="001067EA">
        <w:rPr>
          <w:bCs/>
          <w:szCs w:val="26"/>
          <w:lang w:val="en-US" w:bidi="en-US"/>
        </w:rPr>
        <w:t>+ Nhiệt độ, độ ẩm môi trường tăng lên sẽ ảnh hưởng tiêu cực đến năng suất, chất lượng sản phẩm chăn nuôi, từ đó làm giảm hiệu quả kinh tế của người chăn nuôi.</w:t>
      </w:r>
    </w:p>
    <w:p w14:paraId="0BA8212B" w14:textId="5CF2892D" w:rsidR="00F101B8" w:rsidRPr="001067EA" w:rsidRDefault="0059522C" w:rsidP="00E659C8">
      <w:pPr>
        <w:tabs>
          <w:tab w:val="left" w:pos="567"/>
        </w:tabs>
        <w:spacing w:before="120" w:after="120" w:line="240" w:lineRule="auto"/>
        <w:jc w:val="both"/>
        <w:rPr>
          <w:bCs/>
          <w:iCs/>
          <w:szCs w:val="26"/>
          <w:lang w:val="en-US" w:bidi="en-US"/>
        </w:rPr>
      </w:pPr>
      <w:r w:rsidRPr="001067EA">
        <w:rPr>
          <w:bCs/>
          <w:szCs w:val="26"/>
          <w:lang w:val="en-US" w:bidi="en-US"/>
        </w:rPr>
        <w:tab/>
      </w:r>
      <w:r w:rsidR="00B67161" w:rsidRPr="001067EA">
        <w:rPr>
          <w:bCs/>
          <w:szCs w:val="26"/>
          <w:lang w:val="en-US" w:bidi="en-US"/>
        </w:rPr>
        <w:t xml:space="preserve"> </w:t>
      </w:r>
      <w:r w:rsidR="00F101B8" w:rsidRPr="001067EA">
        <w:rPr>
          <w:bCs/>
          <w:iCs/>
          <w:szCs w:val="26"/>
          <w:lang w:val="en-US" w:bidi="en-US"/>
        </w:rPr>
        <w:t>Do ảnh hưởng của biến đổi khí hậu, từ năm 2012 đến năm 2018, sản xuất nông nghiệp Lai Châu phải hứng chịu nhiều đợt mưa lớn gây thiệt hại lớn tới phát triển chăn nuôi.</w:t>
      </w:r>
    </w:p>
    <w:p w14:paraId="31436655" w14:textId="67C45B32" w:rsidR="00F101B8" w:rsidRPr="00DE4C8A" w:rsidRDefault="00530C54" w:rsidP="00DE4C8A">
      <w:pPr>
        <w:pStyle w:val="Subtitle"/>
        <w:jc w:val="center"/>
        <w:rPr>
          <w:b/>
          <w:bCs/>
          <w:iCs/>
          <w:sz w:val="28"/>
          <w:szCs w:val="50"/>
          <w:lang w:val="en-US" w:bidi="en-US"/>
        </w:rPr>
      </w:pPr>
      <w:bookmarkStart w:id="212" w:name="_Toc68425335"/>
      <w:bookmarkStart w:id="213" w:name="_Toc71086471"/>
      <w:bookmarkStart w:id="214" w:name="_Toc73505947"/>
      <w:r w:rsidRPr="00DE4C8A">
        <w:rPr>
          <w:b/>
          <w:bCs/>
          <w:sz w:val="28"/>
          <w:szCs w:val="50"/>
        </w:rPr>
        <w:t xml:space="preserve">Bảng </w:t>
      </w:r>
      <w:r w:rsidR="00D5055C" w:rsidRPr="00DE4C8A">
        <w:rPr>
          <w:b/>
          <w:bCs/>
          <w:sz w:val="28"/>
          <w:szCs w:val="50"/>
        </w:rPr>
        <w:fldChar w:fldCharType="begin"/>
      </w:r>
      <w:r w:rsidR="00D5055C" w:rsidRPr="00DE4C8A">
        <w:rPr>
          <w:b/>
          <w:bCs/>
          <w:sz w:val="28"/>
          <w:szCs w:val="50"/>
        </w:rPr>
        <w:instrText xml:space="preserve"> SEQ Bảng \* ARABIC </w:instrText>
      </w:r>
      <w:r w:rsidR="00D5055C" w:rsidRPr="00DE4C8A">
        <w:rPr>
          <w:b/>
          <w:bCs/>
          <w:sz w:val="28"/>
          <w:szCs w:val="50"/>
        </w:rPr>
        <w:fldChar w:fldCharType="separate"/>
      </w:r>
      <w:r w:rsidR="000D6197">
        <w:rPr>
          <w:b/>
          <w:bCs/>
          <w:noProof/>
          <w:sz w:val="28"/>
          <w:szCs w:val="50"/>
        </w:rPr>
        <w:t>15</w:t>
      </w:r>
      <w:r w:rsidR="00D5055C" w:rsidRPr="00DE4C8A">
        <w:rPr>
          <w:b/>
          <w:bCs/>
          <w:noProof/>
          <w:sz w:val="28"/>
          <w:szCs w:val="50"/>
        </w:rPr>
        <w:fldChar w:fldCharType="end"/>
      </w:r>
      <w:r w:rsidRPr="00DE4C8A">
        <w:rPr>
          <w:b/>
          <w:bCs/>
          <w:sz w:val="28"/>
          <w:szCs w:val="50"/>
          <w:lang w:val="en-US"/>
        </w:rPr>
        <w:t xml:space="preserve">. </w:t>
      </w:r>
      <w:r w:rsidR="00F101B8" w:rsidRPr="00DE4C8A">
        <w:rPr>
          <w:b/>
          <w:bCs/>
          <w:sz w:val="28"/>
          <w:szCs w:val="50"/>
          <w:lang w:val="en-US" w:bidi="en-US"/>
        </w:rPr>
        <w:t xml:space="preserve"> Thiệt hại trong ngành chăn nuôi tại Lai Châu giai đoạn 2012-2019</w:t>
      </w:r>
      <w:bookmarkEnd w:id="212"/>
      <w:bookmarkEnd w:id="213"/>
      <w:bookmarkEnd w:id="214"/>
    </w:p>
    <w:tbl>
      <w:tblPr>
        <w:tblW w:w="91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03"/>
        <w:gridCol w:w="8178"/>
      </w:tblGrid>
      <w:tr w:rsidR="00F101B8" w:rsidRPr="00F101B8" w14:paraId="060DEE9B" w14:textId="77777777" w:rsidTr="003259E5">
        <w:trPr>
          <w:trHeight w:val="299"/>
        </w:trPr>
        <w:tc>
          <w:tcPr>
            <w:tcW w:w="1003" w:type="dxa"/>
            <w:shd w:val="clear" w:color="auto" w:fill="E2EFD9" w:themeFill="accent6" w:themeFillTint="33"/>
          </w:tcPr>
          <w:p w14:paraId="4786F452" w14:textId="77777777" w:rsidR="00F101B8" w:rsidRPr="00E659C8" w:rsidRDefault="00F101B8" w:rsidP="00E659C8">
            <w:pPr>
              <w:tabs>
                <w:tab w:val="left" w:pos="709"/>
              </w:tabs>
              <w:spacing w:before="60" w:after="0" w:line="240" w:lineRule="auto"/>
              <w:ind w:left="142"/>
              <w:jc w:val="center"/>
              <w:rPr>
                <w:b/>
                <w:bCs/>
                <w:iCs/>
                <w:sz w:val="24"/>
                <w:szCs w:val="26"/>
                <w:lang w:val="en-US" w:bidi="en-US"/>
              </w:rPr>
            </w:pPr>
            <w:r w:rsidRPr="00E659C8">
              <w:rPr>
                <w:b/>
                <w:bCs/>
                <w:iCs/>
                <w:sz w:val="24"/>
                <w:szCs w:val="26"/>
                <w:lang w:val="en-US" w:bidi="en-US"/>
              </w:rPr>
              <w:t>Năm</w:t>
            </w:r>
          </w:p>
        </w:tc>
        <w:tc>
          <w:tcPr>
            <w:tcW w:w="8178" w:type="dxa"/>
            <w:shd w:val="clear" w:color="auto" w:fill="E2EFD9" w:themeFill="accent6" w:themeFillTint="33"/>
          </w:tcPr>
          <w:p w14:paraId="1F57CADB" w14:textId="77777777" w:rsidR="00F101B8" w:rsidRPr="00E659C8" w:rsidRDefault="00F101B8" w:rsidP="00E659C8">
            <w:pPr>
              <w:tabs>
                <w:tab w:val="left" w:pos="709"/>
              </w:tabs>
              <w:spacing w:before="60" w:after="0" w:line="240" w:lineRule="auto"/>
              <w:ind w:left="142"/>
              <w:jc w:val="center"/>
              <w:rPr>
                <w:b/>
                <w:bCs/>
                <w:iCs/>
                <w:sz w:val="24"/>
                <w:szCs w:val="26"/>
                <w:lang w:val="en-US" w:bidi="en-US"/>
              </w:rPr>
            </w:pPr>
            <w:r w:rsidRPr="00E659C8">
              <w:rPr>
                <w:b/>
                <w:bCs/>
                <w:iCs/>
                <w:sz w:val="24"/>
                <w:szCs w:val="26"/>
                <w:lang w:val="en-US" w:bidi="en-US"/>
              </w:rPr>
              <w:t>Thiệt hại trong chăn nuôi</w:t>
            </w:r>
          </w:p>
        </w:tc>
      </w:tr>
      <w:tr w:rsidR="00F101B8" w:rsidRPr="00F101B8" w14:paraId="04B78451" w14:textId="77777777" w:rsidTr="00E659C8">
        <w:trPr>
          <w:trHeight w:val="217"/>
        </w:trPr>
        <w:tc>
          <w:tcPr>
            <w:tcW w:w="1003" w:type="dxa"/>
          </w:tcPr>
          <w:p w14:paraId="5F8768E1" w14:textId="77777777" w:rsidR="00F101B8" w:rsidRPr="00E659C8" w:rsidRDefault="00F101B8" w:rsidP="00E659C8">
            <w:pPr>
              <w:tabs>
                <w:tab w:val="left" w:pos="709"/>
              </w:tabs>
              <w:spacing w:before="60" w:after="0" w:line="240" w:lineRule="auto"/>
              <w:ind w:left="142"/>
              <w:jc w:val="center"/>
              <w:rPr>
                <w:bCs/>
                <w:iCs/>
                <w:sz w:val="24"/>
                <w:szCs w:val="26"/>
                <w:lang w:val="en-US" w:bidi="en-US"/>
              </w:rPr>
            </w:pPr>
            <w:r w:rsidRPr="00E659C8">
              <w:rPr>
                <w:bCs/>
                <w:iCs/>
                <w:sz w:val="24"/>
                <w:szCs w:val="26"/>
                <w:lang w:val="en-US" w:bidi="en-US"/>
              </w:rPr>
              <w:t>2012</w:t>
            </w:r>
          </w:p>
        </w:tc>
        <w:tc>
          <w:tcPr>
            <w:tcW w:w="8178" w:type="dxa"/>
          </w:tcPr>
          <w:p w14:paraId="76786B41" w14:textId="5E29901B" w:rsidR="00F101B8" w:rsidRPr="00E659C8" w:rsidRDefault="00F101B8" w:rsidP="00E659C8">
            <w:pPr>
              <w:tabs>
                <w:tab w:val="left" w:pos="709"/>
              </w:tabs>
              <w:spacing w:before="60" w:after="0" w:line="240" w:lineRule="auto"/>
              <w:ind w:left="142"/>
              <w:rPr>
                <w:bCs/>
                <w:iCs/>
                <w:sz w:val="24"/>
                <w:szCs w:val="26"/>
                <w:lang w:val="en-US" w:bidi="en-US"/>
              </w:rPr>
            </w:pPr>
            <w:r w:rsidRPr="00E659C8">
              <w:rPr>
                <w:bCs/>
                <w:iCs/>
                <w:sz w:val="24"/>
                <w:szCs w:val="26"/>
                <w:lang w:val="en-US" w:bidi="en-US"/>
              </w:rPr>
              <w:t>Trên 4,0 ha diện tích nuôi trồng thủy sản bị ngập, gần 2,0 tấn tôm, cá bị</w:t>
            </w:r>
            <w:r w:rsidR="00F06CF9" w:rsidRPr="00E659C8">
              <w:rPr>
                <w:bCs/>
                <w:iCs/>
                <w:sz w:val="24"/>
                <w:szCs w:val="26"/>
                <w:lang w:val="en-US" w:bidi="en-US"/>
              </w:rPr>
              <w:t xml:space="preserve"> </w:t>
            </w:r>
            <w:r w:rsidRPr="00E659C8">
              <w:rPr>
                <w:bCs/>
                <w:iCs/>
                <w:sz w:val="24"/>
                <w:szCs w:val="26"/>
                <w:lang w:val="en-US" w:bidi="en-US"/>
              </w:rPr>
              <w:t>mất.</w:t>
            </w:r>
          </w:p>
        </w:tc>
      </w:tr>
      <w:tr w:rsidR="00F101B8" w:rsidRPr="00F101B8" w14:paraId="7D8052A9" w14:textId="77777777" w:rsidTr="00E659C8">
        <w:trPr>
          <w:trHeight w:val="600"/>
        </w:trPr>
        <w:tc>
          <w:tcPr>
            <w:tcW w:w="1003" w:type="dxa"/>
          </w:tcPr>
          <w:p w14:paraId="0F5BD9E4" w14:textId="77777777" w:rsidR="00F101B8" w:rsidRPr="00E659C8" w:rsidRDefault="00F101B8" w:rsidP="00E659C8">
            <w:pPr>
              <w:tabs>
                <w:tab w:val="left" w:pos="709"/>
              </w:tabs>
              <w:spacing w:before="60" w:after="0" w:line="240" w:lineRule="auto"/>
              <w:ind w:left="142"/>
              <w:jc w:val="center"/>
              <w:rPr>
                <w:bCs/>
                <w:iCs/>
                <w:sz w:val="24"/>
                <w:szCs w:val="26"/>
                <w:lang w:val="en-US" w:bidi="en-US"/>
              </w:rPr>
            </w:pPr>
            <w:r w:rsidRPr="00E659C8">
              <w:rPr>
                <w:bCs/>
                <w:iCs/>
                <w:sz w:val="24"/>
                <w:szCs w:val="26"/>
                <w:lang w:val="en-US" w:bidi="en-US"/>
              </w:rPr>
              <w:t>2013</w:t>
            </w:r>
          </w:p>
        </w:tc>
        <w:tc>
          <w:tcPr>
            <w:tcW w:w="8178" w:type="dxa"/>
          </w:tcPr>
          <w:p w14:paraId="360F2161" w14:textId="2E3FD4E8" w:rsidR="00F101B8" w:rsidRPr="00E659C8" w:rsidRDefault="00F101B8" w:rsidP="00E659C8">
            <w:pPr>
              <w:tabs>
                <w:tab w:val="left" w:pos="709"/>
              </w:tabs>
              <w:spacing w:before="60" w:after="0" w:line="240" w:lineRule="auto"/>
              <w:ind w:left="142"/>
              <w:rPr>
                <w:bCs/>
                <w:iCs/>
                <w:sz w:val="24"/>
                <w:szCs w:val="26"/>
                <w:lang w:val="en-US" w:bidi="en-US"/>
              </w:rPr>
            </w:pPr>
            <w:r w:rsidRPr="00E659C8">
              <w:rPr>
                <w:bCs/>
                <w:iCs/>
                <w:sz w:val="24"/>
                <w:szCs w:val="26"/>
                <w:lang w:val="en-US" w:bidi="en-US"/>
              </w:rPr>
              <w:t>19,7 ha diện tích nuôi trồng thủy sản bị cuốn trôi; 10 đại gia súc, 29 tiểu</w:t>
            </w:r>
            <w:r w:rsidR="00F06CF9" w:rsidRPr="00E659C8">
              <w:rPr>
                <w:bCs/>
                <w:iCs/>
                <w:sz w:val="24"/>
                <w:szCs w:val="26"/>
                <w:lang w:val="en-US" w:bidi="en-US"/>
              </w:rPr>
              <w:t xml:space="preserve"> </w:t>
            </w:r>
            <w:r w:rsidRPr="00E659C8">
              <w:rPr>
                <w:bCs/>
                <w:iCs/>
                <w:sz w:val="24"/>
                <w:szCs w:val="26"/>
                <w:lang w:val="en-US" w:bidi="en-US"/>
              </w:rPr>
              <w:t>gia súc, 211 con gia cầm, trên</w:t>
            </w:r>
            <w:r w:rsidR="00E659C8">
              <w:rPr>
                <w:bCs/>
                <w:iCs/>
                <w:sz w:val="24"/>
                <w:szCs w:val="26"/>
                <w:lang w:val="en-US" w:bidi="en-US"/>
              </w:rPr>
              <w:t xml:space="preserve"> 30 tấn lương thực bị cuốn trôi.</w:t>
            </w:r>
          </w:p>
        </w:tc>
      </w:tr>
      <w:tr w:rsidR="00F101B8" w:rsidRPr="00F101B8" w14:paraId="66E18790" w14:textId="77777777" w:rsidTr="00E659C8">
        <w:trPr>
          <w:trHeight w:val="297"/>
        </w:trPr>
        <w:tc>
          <w:tcPr>
            <w:tcW w:w="1003" w:type="dxa"/>
          </w:tcPr>
          <w:p w14:paraId="3EF02816" w14:textId="77777777" w:rsidR="00F101B8" w:rsidRPr="00E659C8" w:rsidRDefault="00F101B8" w:rsidP="00E659C8">
            <w:pPr>
              <w:tabs>
                <w:tab w:val="left" w:pos="709"/>
              </w:tabs>
              <w:spacing w:before="60" w:after="0" w:line="240" w:lineRule="auto"/>
              <w:ind w:left="142"/>
              <w:jc w:val="center"/>
              <w:rPr>
                <w:bCs/>
                <w:iCs/>
                <w:sz w:val="24"/>
                <w:szCs w:val="26"/>
                <w:lang w:val="en-US" w:bidi="en-US"/>
              </w:rPr>
            </w:pPr>
            <w:r w:rsidRPr="00E659C8">
              <w:rPr>
                <w:bCs/>
                <w:iCs/>
                <w:sz w:val="24"/>
                <w:szCs w:val="26"/>
                <w:lang w:val="en-US" w:bidi="en-US"/>
              </w:rPr>
              <w:t>2014</w:t>
            </w:r>
          </w:p>
        </w:tc>
        <w:tc>
          <w:tcPr>
            <w:tcW w:w="8178" w:type="dxa"/>
          </w:tcPr>
          <w:p w14:paraId="1E3EB63A" w14:textId="77777777" w:rsidR="00F101B8" w:rsidRPr="00E659C8" w:rsidRDefault="00F101B8" w:rsidP="00E659C8">
            <w:pPr>
              <w:tabs>
                <w:tab w:val="left" w:pos="709"/>
              </w:tabs>
              <w:spacing w:before="60" w:after="0" w:line="240" w:lineRule="auto"/>
              <w:ind w:left="142"/>
              <w:rPr>
                <w:bCs/>
                <w:iCs/>
                <w:sz w:val="24"/>
                <w:szCs w:val="26"/>
                <w:lang w:val="en-US" w:bidi="en-US"/>
              </w:rPr>
            </w:pPr>
            <w:r w:rsidRPr="00E659C8">
              <w:rPr>
                <w:bCs/>
                <w:iCs/>
                <w:sz w:val="24"/>
                <w:szCs w:val="26"/>
                <w:lang w:val="en-US" w:bidi="en-US"/>
              </w:rPr>
              <w:t>06 ha diện tích nuôi trồng thủy sản bị ngập; 06 đại gia súc bị cuốn trôi.</w:t>
            </w:r>
          </w:p>
        </w:tc>
      </w:tr>
      <w:tr w:rsidR="00F101B8" w:rsidRPr="00F101B8" w14:paraId="4D8E94B8" w14:textId="77777777" w:rsidTr="00E659C8">
        <w:trPr>
          <w:trHeight w:val="599"/>
        </w:trPr>
        <w:tc>
          <w:tcPr>
            <w:tcW w:w="1003" w:type="dxa"/>
          </w:tcPr>
          <w:p w14:paraId="751A9DDD" w14:textId="77777777" w:rsidR="00F101B8" w:rsidRPr="00E659C8" w:rsidRDefault="00F101B8" w:rsidP="00E659C8">
            <w:pPr>
              <w:tabs>
                <w:tab w:val="left" w:pos="709"/>
              </w:tabs>
              <w:spacing w:before="60" w:after="0" w:line="240" w:lineRule="auto"/>
              <w:ind w:left="142"/>
              <w:jc w:val="center"/>
              <w:rPr>
                <w:bCs/>
                <w:iCs/>
                <w:sz w:val="24"/>
                <w:szCs w:val="26"/>
                <w:lang w:val="en-US" w:bidi="en-US"/>
              </w:rPr>
            </w:pPr>
            <w:r w:rsidRPr="00E659C8">
              <w:rPr>
                <w:bCs/>
                <w:iCs/>
                <w:sz w:val="24"/>
                <w:szCs w:val="26"/>
                <w:lang w:val="en-US" w:bidi="en-US"/>
              </w:rPr>
              <w:t>2015</w:t>
            </w:r>
          </w:p>
        </w:tc>
        <w:tc>
          <w:tcPr>
            <w:tcW w:w="8178" w:type="dxa"/>
          </w:tcPr>
          <w:p w14:paraId="0CEF25EC" w14:textId="1C78A26A" w:rsidR="00F101B8" w:rsidRPr="00E659C8" w:rsidRDefault="00F101B8" w:rsidP="00E659C8">
            <w:pPr>
              <w:tabs>
                <w:tab w:val="left" w:pos="709"/>
              </w:tabs>
              <w:spacing w:before="60" w:after="0" w:line="240" w:lineRule="auto"/>
              <w:ind w:left="142"/>
              <w:rPr>
                <w:bCs/>
                <w:iCs/>
                <w:sz w:val="24"/>
                <w:szCs w:val="26"/>
                <w:lang w:val="en-US" w:bidi="en-US"/>
              </w:rPr>
            </w:pPr>
            <w:r w:rsidRPr="00E659C8">
              <w:rPr>
                <w:bCs/>
                <w:iCs/>
                <w:sz w:val="24"/>
                <w:szCs w:val="26"/>
                <w:lang w:val="en-US" w:bidi="en-US"/>
              </w:rPr>
              <w:t>16,2 ha ao nuôi thủy sản bị tràn, vỡ bờ; 3,5 tấn cá, nhiều gia súc, gia cầm bị</w:t>
            </w:r>
            <w:r w:rsidR="004235BD" w:rsidRPr="00E659C8">
              <w:rPr>
                <w:bCs/>
                <w:iCs/>
                <w:sz w:val="24"/>
                <w:szCs w:val="26"/>
                <w:lang w:val="en-US" w:bidi="en-US"/>
              </w:rPr>
              <w:t xml:space="preserve"> </w:t>
            </w:r>
            <w:r w:rsidRPr="00E659C8">
              <w:rPr>
                <w:bCs/>
                <w:iCs/>
                <w:sz w:val="24"/>
                <w:szCs w:val="26"/>
                <w:lang w:val="en-US" w:bidi="en-US"/>
              </w:rPr>
              <w:t>cuốn trôi.</w:t>
            </w:r>
          </w:p>
        </w:tc>
      </w:tr>
      <w:tr w:rsidR="00F101B8" w:rsidRPr="00F101B8" w14:paraId="1F0022EE" w14:textId="77777777" w:rsidTr="00E659C8">
        <w:trPr>
          <w:trHeight w:val="597"/>
        </w:trPr>
        <w:tc>
          <w:tcPr>
            <w:tcW w:w="1003" w:type="dxa"/>
          </w:tcPr>
          <w:p w14:paraId="71EC2358" w14:textId="77777777" w:rsidR="00F101B8" w:rsidRPr="00E659C8" w:rsidRDefault="00F101B8" w:rsidP="00E659C8">
            <w:pPr>
              <w:tabs>
                <w:tab w:val="left" w:pos="709"/>
              </w:tabs>
              <w:spacing w:before="60" w:after="0" w:line="240" w:lineRule="auto"/>
              <w:ind w:left="142"/>
              <w:jc w:val="center"/>
              <w:rPr>
                <w:bCs/>
                <w:iCs/>
                <w:sz w:val="24"/>
                <w:szCs w:val="26"/>
                <w:lang w:val="en-US" w:bidi="en-US"/>
              </w:rPr>
            </w:pPr>
            <w:r w:rsidRPr="00E659C8">
              <w:rPr>
                <w:bCs/>
                <w:iCs/>
                <w:sz w:val="24"/>
                <w:szCs w:val="26"/>
                <w:lang w:val="en-US" w:bidi="en-US"/>
              </w:rPr>
              <w:t>2016</w:t>
            </w:r>
          </w:p>
        </w:tc>
        <w:tc>
          <w:tcPr>
            <w:tcW w:w="8178" w:type="dxa"/>
          </w:tcPr>
          <w:p w14:paraId="38D358BD" w14:textId="61D78AF7" w:rsidR="00F101B8" w:rsidRPr="00E659C8" w:rsidRDefault="00F101B8" w:rsidP="00E659C8">
            <w:pPr>
              <w:tabs>
                <w:tab w:val="left" w:pos="709"/>
              </w:tabs>
              <w:spacing w:before="60" w:after="0" w:line="240" w:lineRule="auto"/>
              <w:ind w:left="142"/>
              <w:rPr>
                <w:bCs/>
                <w:iCs/>
                <w:sz w:val="24"/>
                <w:szCs w:val="26"/>
                <w:lang w:val="en-US" w:bidi="en-US"/>
              </w:rPr>
            </w:pPr>
            <w:r w:rsidRPr="00E659C8">
              <w:rPr>
                <w:bCs/>
                <w:iCs/>
                <w:sz w:val="24"/>
                <w:szCs w:val="26"/>
                <w:lang w:val="en-US" w:bidi="en-US"/>
              </w:rPr>
              <w:t>4.734 con gia súc, gia cầm các loại bị chết (</w:t>
            </w:r>
            <w:r w:rsidRPr="00E659C8">
              <w:rPr>
                <w:bCs/>
                <w:i/>
                <w:iCs/>
                <w:sz w:val="24"/>
                <w:szCs w:val="26"/>
                <w:lang w:val="en-US" w:bidi="en-US"/>
              </w:rPr>
              <w:t>2.487 con gia súc các loại,</w:t>
            </w:r>
            <w:r w:rsidR="00F06CF9" w:rsidRPr="00E659C8">
              <w:rPr>
                <w:bCs/>
                <w:i/>
                <w:iCs/>
                <w:sz w:val="24"/>
                <w:szCs w:val="26"/>
                <w:lang w:val="en-US" w:bidi="en-US"/>
              </w:rPr>
              <w:t xml:space="preserve"> </w:t>
            </w:r>
            <w:r w:rsidRPr="00E659C8">
              <w:rPr>
                <w:bCs/>
                <w:i/>
                <w:iCs/>
                <w:sz w:val="24"/>
                <w:szCs w:val="26"/>
                <w:lang w:val="en-US" w:bidi="en-US"/>
              </w:rPr>
              <w:t>2.247 con gia cầm</w:t>
            </w:r>
            <w:r w:rsidRPr="00E659C8">
              <w:rPr>
                <w:bCs/>
                <w:iCs/>
                <w:sz w:val="24"/>
                <w:szCs w:val="26"/>
                <w:lang w:val="en-US" w:bidi="en-US"/>
              </w:rPr>
              <w:t>); 96,5 ha diện tích nuôi trồng thủy sản bị thiệt hại</w:t>
            </w:r>
            <w:r w:rsidR="00E659C8">
              <w:rPr>
                <w:bCs/>
                <w:iCs/>
                <w:sz w:val="24"/>
                <w:szCs w:val="26"/>
                <w:lang w:val="en-US" w:bidi="en-US"/>
              </w:rPr>
              <w:t>.</w:t>
            </w:r>
          </w:p>
        </w:tc>
      </w:tr>
      <w:tr w:rsidR="00F101B8" w:rsidRPr="00F101B8" w14:paraId="42EFF086" w14:textId="77777777" w:rsidTr="00E659C8">
        <w:trPr>
          <w:trHeight w:val="597"/>
        </w:trPr>
        <w:tc>
          <w:tcPr>
            <w:tcW w:w="1003" w:type="dxa"/>
          </w:tcPr>
          <w:p w14:paraId="6348B6E3" w14:textId="77777777" w:rsidR="00F101B8" w:rsidRPr="00E659C8" w:rsidRDefault="00F101B8" w:rsidP="00E659C8">
            <w:pPr>
              <w:tabs>
                <w:tab w:val="left" w:pos="709"/>
              </w:tabs>
              <w:spacing w:before="60" w:after="0" w:line="240" w:lineRule="auto"/>
              <w:ind w:left="142"/>
              <w:jc w:val="center"/>
              <w:rPr>
                <w:bCs/>
                <w:iCs/>
                <w:sz w:val="24"/>
                <w:szCs w:val="26"/>
                <w:lang w:val="en-US" w:bidi="en-US"/>
              </w:rPr>
            </w:pPr>
            <w:r w:rsidRPr="00E659C8">
              <w:rPr>
                <w:bCs/>
                <w:iCs/>
                <w:sz w:val="24"/>
                <w:szCs w:val="26"/>
                <w:lang w:val="en-US" w:bidi="en-US"/>
              </w:rPr>
              <w:t>2017</w:t>
            </w:r>
          </w:p>
        </w:tc>
        <w:tc>
          <w:tcPr>
            <w:tcW w:w="8178" w:type="dxa"/>
          </w:tcPr>
          <w:p w14:paraId="5DEF5DD7" w14:textId="1AE33085" w:rsidR="00F101B8" w:rsidRPr="00E659C8" w:rsidRDefault="00F101B8" w:rsidP="00E659C8">
            <w:pPr>
              <w:tabs>
                <w:tab w:val="left" w:pos="709"/>
              </w:tabs>
              <w:spacing w:before="60" w:after="0" w:line="240" w:lineRule="auto"/>
              <w:ind w:left="142"/>
              <w:rPr>
                <w:bCs/>
                <w:iCs/>
                <w:sz w:val="24"/>
                <w:szCs w:val="26"/>
                <w:lang w:val="en-US" w:bidi="en-US"/>
              </w:rPr>
            </w:pPr>
            <w:r w:rsidRPr="00E659C8">
              <w:rPr>
                <w:bCs/>
                <w:iCs/>
                <w:sz w:val="24"/>
                <w:szCs w:val="26"/>
                <w:lang w:val="en-US" w:bidi="en-US"/>
              </w:rPr>
              <w:t>537 con gia súc, gia cầm các loại bị chết (</w:t>
            </w:r>
            <w:r w:rsidRPr="00E659C8">
              <w:rPr>
                <w:bCs/>
                <w:i/>
                <w:iCs/>
                <w:sz w:val="24"/>
                <w:szCs w:val="26"/>
                <w:lang w:val="en-US" w:bidi="en-US"/>
              </w:rPr>
              <w:t>57 con gia súc các loại, 480 con</w:t>
            </w:r>
            <w:r w:rsidR="004235BD" w:rsidRPr="00E659C8">
              <w:rPr>
                <w:bCs/>
                <w:i/>
                <w:iCs/>
                <w:sz w:val="24"/>
                <w:szCs w:val="26"/>
                <w:lang w:val="en-US" w:bidi="en-US"/>
              </w:rPr>
              <w:t xml:space="preserve"> </w:t>
            </w:r>
            <w:r w:rsidRPr="00E659C8">
              <w:rPr>
                <w:bCs/>
                <w:i/>
                <w:iCs/>
                <w:sz w:val="24"/>
                <w:szCs w:val="26"/>
                <w:lang w:val="en-US" w:bidi="en-US"/>
              </w:rPr>
              <w:t>gia cầm</w:t>
            </w:r>
            <w:r w:rsidRPr="00E659C8">
              <w:rPr>
                <w:bCs/>
                <w:iCs/>
                <w:sz w:val="24"/>
                <w:szCs w:val="26"/>
                <w:lang w:val="en-US" w:bidi="en-US"/>
              </w:rPr>
              <w:t>); 6,3 ha diện tích nuôi trồng thủy sản bị thiệt hại.</w:t>
            </w:r>
          </w:p>
        </w:tc>
      </w:tr>
      <w:tr w:rsidR="00F101B8" w:rsidRPr="00F101B8" w14:paraId="2FBAA41A" w14:textId="77777777" w:rsidTr="00E659C8">
        <w:trPr>
          <w:trHeight w:val="897"/>
        </w:trPr>
        <w:tc>
          <w:tcPr>
            <w:tcW w:w="1003" w:type="dxa"/>
          </w:tcPr>
          <w:p w14:paraId="09EB2258" w14:textId="77777777" w:rsidR="00F101B8" w:rsidRPr="00E659C8" w:rsidRDefault="00F101B8" w:rsidP="00E659C8">
            <w:pPr>
              <w:tabs>
                <w:tab w:val="left" w:pos="709"/>
              </w:tabs>
              <w:spacing w:before="60" w:after="0" w:line="240" w:lineRule="auto"/>
              <w:ind w:left="142"/>
              <w:jc w:val="center"/>
              <w:rPr>
                <w:b/>
                <w:bCs/>
                <w:iCs/>
                <w:sz w:val="24"/>
                <w:szCs w:val="26"/>
                <w:lang w:val="en-US" w:bidi="en-US"/>
              </w:rPr>
            </w:pPr>
          </w:p>
          <w:p w14:paraId="1C913F65" w14:textId="77777777" w:rsidR="00F101B8" w:rsidRPr="00E659C8" w:rsidRDefault="00F101B8" w:rsidP="00E659C8">
            <w:pPr>
              <w:tabs>
                <w:tab w:val="left" w:pos="709"/>
              </w:tabs>
              <w:spacing w:before="60" w:after="0" w:line="240" w:lineRule="auto"/>
              <w:ind w:left="142"/>
              <w:jc w:val="center"/>
              <w:rPr>
                <w:bCs/>
                <w:iCs/>
                <w:sz w:val="24"/>
                <w:szCs w:val="26"/>
                <w:lang w:val="en-US" w:bidi="en-US"/>
              </w:rPr>
            </w:pPr>
            <w:r w:rsidRPr="00E659C8">
              <w:rPr>
                <w:bCs/>
                <w:iCs/>
                <w:sz w:val="24"/>
                <w:szCs w:val="26"/>
                <w:lang w:val="en-US" w:bidi="en-US"/>
              </w:rPr>
              <w:t>2018</w:t>
            </w:r>
          </w:p>
        </w:tc>
        <w:tc>
          <w:tcPr>
            <w:tcW w:w="8178" w:type="dxa"/>
          </w:tcPr>
          <w:p w14:paraId="436FB68A" w14:textId="4E7BCF8D" w:rsidR="00F101B8" w:rsidRPr="00E659C8" w:rsidRDefault="00F101B8" w:rsidP="00E659C8">
            <w:pPr>
              <w:tabs>
                <w:tab w:val="left" w:pos="709"/>
              </w:tabs>
              <w:spacing w:before="60" w:after="0" w:line="240" w:lineRule="auto"/>
              <w:ind w:left="142"/>
              <w:rPr>
                <w:bCs/>
                <w:iCs/>
                <w:sz w:val="24"/>
                <w:szCs w:val="26"/>
                <w:lang w:val="en-US" w:bidi="en-US"/>
              </w:rPr>
            </w:pPr>
            <w:r w:rsidRPr="00E659C8">
              <w:rPr>
                <w:bCs/>
                <w:iCs/>
                <w:sz w:val="24"/>
                <w:szCs w:val="26"/>
                <w:lang w:val="en-US" w:bidi="en-US"/>
              </w:rPr>
              <w:t>04 trại nuôi trồng cá nước lạnh tại xã</w:t>
            </w:r>
            <w:r w:rsidR="00F06CF9" w:rsidRPr="00E659C8">
              <w:rPr>
                <w:bCs/>
                <w:iCs/>
                <w:sz w:val="24"/>
                <w:szCs w:val="26"/>
                <w:lang w:val="en-US" w:bidi="en-US"/>
              </w:rPr>
              <w:t xml:space="preserve"> Sơn Bình huyện Tam Đường; 69,9</w:t>
            </w:r>
            <w:r w:rsidRPr="00E659C8">
              <w:rPr>
                <w:bCs/>
                <w:iCs/>
                <w:sz w:val="24"/>
                <w:szCs w:val="26"/>
                <w:lang w:val="en-US" w:bidi="en-US"/>
              </w:rPr>
              <w:t>ha ao cá bị cuốn trôi, vùi lấp hoàn toàn; 1.023 con gia súc, hơn 11.000</w:t>
            </w:r>
            <w:r w:rsidR="004235BD" w:rsidRPr="00E659C8">
              <w:rPr>
                <w:bCs/>
                <w:iCs/>
                <w:sz w:val="24"/>
                <w:szCs w:val="26"/>
                <w:lang w:val="en-US" w:bidi="en-US"/>
              </w:rPr>
              <w:t xml:space="preserve"> </w:t>
            </w:r>
            <w:r w:rsidRPr="00E659C8">
              <w:rPr>
                <w:bCs/>
                <w:iCs/>
                <w:sz w:val="24"/>
                <w:szCs w:val="26"/>
                <w:lang w:val="en-US" w:bidi="en-US"/>
              </w:rPr>
              <w:t xml:space="preserve">con gia cầm bị chết, cuốn trôi (trong </w:t>
            </w:r>
            <w:r w:rsidR="00E659C8">
              <w:rPr>
                <w:bCs/>
                <w:iCs/>
                <w:sz w:val="24"/>
                <w:szCs w:val="26"/>
                <w:lang w:val="en-US" w:bidi="en-US"/>
              </w:rPr>
              <w:t>đó có 812 con gia súc chết rét).</w:t>
            </w:r>
          </w:p>
        </w:tc>
      </w:tr>
      <w:tr w:rsidR="00F101B8" w:rsidRPr="00F101B8" w14:paraId="3C442C65" w14:textId="77777777" w:rsidTr="00E659C8">
        <w:trPr>
          <w:trHeight w:val="299"/>
        </w:trPr>
        <w:tc>
          <w:tcPr>
            <w:tcW w:w="1003" w:type="dxa"/>
          </w:tcPr>
          <w:p w14:paraId="2636365D" w14:textId="77777777" w:rsidR="00F101B8" w:rsidRPr="00E659C8" w:rsidRDefault="00F101B8" w:rsidP="00E659C8">
            <w:pPr>
              <w:tabs>
                <w:tab w:val="left" w:pos="709"/>
              </w:tabs>
              <w:spacing w:before="60" w:after="0" w:line="240" w:lineRule="auto"/>
              <w:ind w:left="142"/>
              <w:jc w:val="center"/>
              <w:rPr>
                <w:bCs/>
                <w:iCs/>
                <w:sz w:val="24"/>
                <w:szCs w:val="26"/>
                <w:lang w:val="en-US" w:bidi="en-US"/>
              </w:rPr>
            </w:pPr>
            <w:r w:rsidRPr="00E659C8">
              <w:rPr>
                <w:bCs/>
                <w:iCs/>
                <w:sz w:val="24"/>
                <w:szCs w:val="26"/>
                <w:lang w:val="en-US" w:bidi="en-US"/>
              </w:rPr>
              <w:t>2019</w:t>
            </w:r>
          </w:p>
        </w:tc>
        <w:tc>
          <w:tcPr>
            <w:tcW w:w="8178" w:type="dxa"/>
          </w:tcPr>
          <w:p w14:paraId="08D05B1D" w14:textId="77777777" w:rsidR="00F101B8" w:rsidRPr="00E659C8" w:rsidRDefault="00F101B8" w:rsidP="00E659C8">
            <w:pPr>
              <w:tabs>
                <w:tab w:val="left" w:pos="709"/>
              </w:tabs>
              <w:spacing w:before="60" w:after="0" w:line="240" w:lineRule="auto"/>
              <w:ind w:left="142"/>
              <w:rPr>
                <w:bCs/>
                <w:iCs/>
                <w:sz w:val="24"/>
                <w:szCs w:val="26"/>
                <w:lang w:val="en-US" w:bidi="en-US"/>
              </w:rPr>
            </w:pPr>
            <w:r w:rsidRPr="00E659C8">
              <w:rPr>
                <w:bCs/>
                <w:iCs/>
                <w:sz w:val="24"/>
                <w:szCs w:val="26"/>
                <w:lang w:val="en-US" w:bidi="en-US"/>
              </w:rPr>
              <w:t>0,6ha ao cá bị thiệt hại; 131 gia súc, 282 gia cầm bị chết, cuốn trôi.</w:t>
            </w:r>
          </w:p>
        </w:tc>
      </w:tr>
    </w:tbl>
    <w:p w14:paraId="1E67F5C3" w14:textId="484B57F1" w:rsidR="00F101B8" w:rsidRPr="006F2146" w:rsidRDefault="00F101B8" w:rsidP="00E659C8">
      <w:pPr>
        <w:tabs>
          <w:tab w:val="left" w:pos="709"/>
        </w:tabs>
        <w:spacing w:before="120" w:after="120" w:line="240" w:lineRule="auto"/>
        <w:ind w:left="270"/>
        <w:jc w:val="right"/>
        <w:rPr>
          <w:bCs/>
          <w:i/>
          <w:sz w:val="24"/>
          <w:szCs w:val="24"/>
          <w:lang w:val="en-US" w:bidi="en-US"/>
        </w:rPr>
      </w:pPr>
      <w:r w:rsidRPr="00E659C8">
        <w:rPr>
          <w:bCs/>
          <w:i/>
          <w:sz w:val="20"/>
          <w:szCs w:val="24"/>
          <w:lang w:val="en-US" w:bidi="en-US"/>
        </w:rPr>
        <w:t xml:space="preserve">Nguồn: </w:t>
      </w:r>
      <w:r w:rsidR="00E659C8" w:rsidRPr="00E659C8">
        <w:rPr>
          <w:bCs/>
          <w:i/>
          <w:sz w:val="20"/>
          <w:szCs w:val="24"/>
          <w:lang w:val="en-US" w:bidi="en-US"/>
        </w:rPr>
        <w:t>Sở Nông nghiệp và phát triển nông thôn tỉnh Lai Châu (</w:t>
      </w:r>
      <w:r w:rsidRPr="00E659C8">
        <w:rPr>
          <w:bCs/>
          <w:i/>
          <w:sz w:val="20"/>
          <w:szCs w:val="24"/>
          <w:lang w:val="en-US" w:bidi="en-US"/>
        </w:rPr>
        <w:t>Báo cáo Tổng kết công tác phòng, chống thiên tai và tìm kiếm cứu n</w:t>
      </w:r>
      <w:r w:rsidR="00E659C8" w:rsidRPr="00E659C8">
        <w:rPr>
          <w:bCs/>
          <w:i/>
          <w:sz w:val="20"/>
          <w:szCs w:val="24"/>
          <w:lang w:val="en-US" w:bidi="en-US"/>
        </w:rPr>
        <w:t>ạn từ năm 2012 đến năm năm 2019).</w:t>
      </w:r>
      <w:r w:rsidRPr="006F2146">
        <w:rPr>
          <w:bCs/>
          <w:i/>
          <w:sz w:val="24"/>
          <w:szCs w:val="24"/>
          <w:lang w:val="en-US" w:bidi="en-US"/>
        </w:rPr>
        <w:t xml:space="preserve"> </w:t>
      </w:r>
    </w:p>
    <w:p w14:paraId="2BC3EF0C" w14:textId="7D6A950F" w:rsidR="00267A10" w:rsidRPr="001067EA" w:rsidRDefault="0055696F" w:rsidP="003259E5">
      <w:pPr>
        <w:keepNext/>
        <w:keepLines/>
        <w:spacing w:before="120" w:after="120" w:line="240" w:lineRule="auto"/>
        <w:jc w:val="both"/>
        <w:outlineLvl w:val="3"/>
        <w:rPr>
          <w:bCs/>
          <w:i/>
          <w:iCs/>
          <w:szCs w:val="26"/>
          <w:lang w:val="en-US"/>
        </w:rPr>
      </w:pPr>
      <w:bookmarkStart w:id="215" w:name="_Toc72310803"/>
      <w:r>
        <w:rPr>
          <w:bCs/>
          <w:i/>
          <w:iCs/>
          <w:szCs w:val="24"/>
          <w:lang w:val="en-US"/>
        </w:rPr>
        <w:lastRenderedPageBreak/>
        <w:t>5</w:t>
      </w:r>
      <w:r w:rsidR="00267A10" w:rsidRPr="001067EA">
        <w:rPr>
          <w:bCs/>
          <w:i/>
          <w:iCs/>
          <w:szCs w:val="24"/>
          <w:lang w:val="en-US"/>
        </w:rPr>
        <w:t>.2</w:t>
      </w:r>
      <w:r w:rsidR="00267A10" w:rsidRPr="001067EA">
        <w:rPr>
          <w:bCs/>
          <w:i/>
          <w:iCs/>
          <w:szCs w:val="26"/>
          <w:lang w:val="en-US"/>
        </w:rPr>
        <w:t>.</w:t>
      </w:r>
      <w:r w:rsidR="00845170" w:rsidRPr="001067EA">
        <w:rPr>
          <w:bCs/>
          <w:i/>
          <w:iCs/>
          <w:szCs w:val="26"/>
          <w:lang w:val="en-US"/>
        </w:rPr>
        <w:t>2</w:t>
      </w:r>
      <w:r w:rsidR="00267A10" w:rsidRPr="001067EA">
        <w:rPr>
          <w:bCs/>
          <w:i/>
          <w:iCs/>
          <w:szCs w:val="26"/>
          <w:lang w:val="en-US"/>
        </w:rPr>
        <w:t xml:space="preserve">. </w:t>
      </w:r>
      <w:r w:rsidR="00845170" w:rsidRPr="001067EA">
        <w:rPr>
          <w:bCs/>
          <w:i/>
          <w:iCs/>
          <w:szCs w:val="26"/>
          <w:lang w:val="en-US"/>
        </w:rPr>
        <w:t>Công nghiệp, Xây dựng và Năng lượng</w:t>
      </w:r>
      <w:bookmarkEnd w:id="215"/>
      <w:r w:rsidR="00267A10" w:rsidRPr="001067EA">
        <w:rPr>
          <w:bCs/>
          <w:i/>
          <w:iCs/>
          <w:szCs w:val="26"/>
          <w:lang w:val="en-US"/>
        </w:rPr>
        <w:t xml:space="preserve"> </w:t>
      </w:r>
    </w:p>
    <w:p w14:paraId="2B083666" w14:textId="49C763C9" w:rsidR="00E20C52" w:rsidRPr="001067EA" w:rsidRDefault="006E126D" w:rsidP="00A22CA5">
      <w:pPr>
        <w:spacing w:before="120" w:after="120" w:line="240" w:lineRule="auto"/>
        <w:ind w:firstLine="567"/>
        <w:jc w:val="both"/>
        <w:rPr>
          <w:bCs/>
          <w:szCs w:val="26"/>
          <w:lang w:val="en-US" w:bidi="en-US"/>
        </w:rPr>
      </w:pPr>
      <w:r w:rsidRPr="001067EA">
        <w:rPr>
          <w:i/>
          <w:iCs/>
          <w:szCs w:val="26"/>
          <w:lang w:val="en-US" w:bidi="en-US"/>
        </w:rPr>
        <w:t>- Ngành công nghiệp:</w:t>
      </w:r>
      <w:r w:rsidR="00E659C8" w:rsidRPr="001067EA">
        <w:rPr>
          <w:i/>
          <w:iCs/>
          <w:szCs w:val="26"/>
          <w:lang w:val="en-US" w:bidi="en-US"/>
        </w:rPr>
        <w:t xml:space="preserve"> </w:t>
      </w:r>
      <w:r w:rsidRPr="001067EA">
        <w:rPr>
          <w:szCs w:val="26"/>
          <w:lang w:val="en-US" w:bidi="en-US"/>
        </w:rPr>
        <w:t xml:space="preserve">BĐKH làm ảnh hưởng đến (i) </w:t>
      </w:r>
      <w:r w:rsidR="00AE4F0D" w:rsidRPr="001067EA">
        <w:rPr>
          <w:bCs/>
          <w:szCs w:val="26"/>
          <w:lang w:val="en-US" w:bidi="en-US"/>
        </w:rPr>
        <w:t>các vùng nguyên liệu là đầu vào cho các cơ sở chế biến nông, lâm sản</w:t>
      </w:r>
      <w:r w:rsidR="00E659C8" w:rsidRPr="001067EA">
        <w:rPr>
          <w:bCs/>
          <w:szCs w:val="26"/>
          <w:lang w:val="en-US" w:bidi="en-US"/>
        </w:rPr>
        <w:t xml:space="preserve">, </w:t>
      </w:r>
      <w:r w:rsidR="00AE4F0D" w:rsidRPr="001067EA">
        <w:rPr>
          <w:bCs/>
          <w:szCs w:val="26"/>
          <w:lang w:val="en-US" w:bidi="en-US"/>
        </w:rPr>
        <w:t>đặc biệt là cây chè, cây mắc ca</w:t>
      </w:r>
      <w:r w:rsidRPr="001067EA">
        <w:rPr>
          <w:bCs/>
          <w:szCs w:val="26"/>
          <w:lang w:val="en-US" w:bidi="en-US"/>
        </w:rPr>
        <w:t>; (ii)</w:t>
      </w:r>
      <w:r w:rsidR="00AE4F0D" w:rsidRPr="001067EA">
        <w:rPr>
          <w:bCs/>
          <w:szCs w:val="26"/>
          <w:lang w:val="en-US" w:bidi="en-US"/>
        </w:rPr>
        <w:t xml:space="preserve"> các khu khai thác tài nguyên khoáng sản: khó khăn trong việc khai thác khi các địa điểm này thường ở những nơi hiểm trở, khó khăn trong vận chuyển do các tuyến đường bị sạt lở, hư hại do thời tiết, mưa lũ</w:t>
      </w:r>
      <w:r w:rsidR="007456C1" w:rsidRPr="001067EA">
        <w:rPr>
          <w:bCs/>
          <w:szCs w:val="26"/>
          <w:lang w:val="en-US" w:bidi="en-US"/>
        </w:rPr>
        <w:t>, và khó khăn trong lưu trữ</w:t>
      </w:r>
      <w:r w:rsidR="00560463" w:rsidRPr="001067EA">
        <w:rPr>
          <w:bCs/>
          <w:szCs w:val="26"/>
          <w:lang w:val="en-US" w:bidi="en-US"/>
        </w:rPr>
        <w:t xml:space="preserve">; (iii) </w:t>
      </w:r>
      <w:r w:rsidR="00E20C52" w:rsidRPr="001067EA">
        <w:rPr>
          <w:bCs/>
          <w:szCs w:val="26"/>
          <w:lang w:val="en-US" w:bidi="en-US"/>
        </w:rPr>
        <w:t>gây thiệt hại về cơ sở hạ tầng phục vụ cho công nghiệp, gây trì trệ hoạt động công nghiệp và gia tăng các chi phí phát sinh để bảo quản, vận hành, duy trì, sửa chữa thiết bị phục vụ các ngành công nghiệp. Bên cạnh đó, nguy cơ xảy ra cháy nổ trong các cụm công nghiệp</w:t>
      </w:r>
      <w:r w:rsidR="007456C1" w:rsidRPr="001067EA">
        <w:rPr>
          <w:bCs/>
          <w:szCs w:val="26"/>
          <w:lang w:val="en-US" w:bidi="en-US"/>
        </w:rPr>
        <w:t xml:space="preserve"> (CCN)</w:t>
      </w:r>
      <w:r w:rsidR="00E20C52" w:rsidRPr="001067EA">
        <w:rPr>
          <w:bCs/>
          <w:szCs w:val="26"/>
          <w:lang w:val="en-US" w:bidi="en-US"/>
        </w:rPr>
        <w:t>, khu công nghiệp</w:t>
      </w:r>
      <w:r w:rsidR="007456C1" w:rsidRPr="001067EA">
        <w:rPr>
          <w:bCs/>
          <w:szCs w:val="26"/>
          <w:lang w:val="en-US" w:bidi="en-US"/>
        </w:rPr>
        <w:t xml:space="preserve"> (KCN)</w:t>
      </w:r>
      <w:r w:rsidR="00E20C52" w:rsidRPr="001067EA">
        <w:rPr>
          <w:bCs/>
          <w:szCs w:val="26"/>
          <w:lang w:val="en-US" w:bidi="en-US"/>
        </w:rPr>
        <w:t xml:space="preserve"> và nhà máy cũng tăng theo các hiện thời tiết cực đoan</w:t>
      </w:r>
      <w:r w:rsidR="007456C1" w:rsidRPr="001067EA">
        <w:rPr>
          <w:bCs/>
          <w:szCs w:val="26"/>
          <w:lang w:val="en-US" w:bidi="en-US"/>
        </w:rPr>
        <w:t>.</w:t>
      </w:r>
      <w:r w:rsidR="00E20C52" w:rsidRPr="001067EA">
        <w:rPr>
          <w:bCs/>
          <w:szCs w:val="26"/>
          <w:lang w:val="en-US" w:bidi="en-US"/>
        </w:rPr>
        <w:t xml:space="preserve"> </w:t>
      </w:r>
    </w:p>
    <w:p w14:paraId="0DCF788B" w14:textId="014BF58F" w:rsidR="00E20C52" w:rsidRPr="001067EA" w:rsidRDefault="00560463" w:rsidP="00A22CA5">
      <w:pPr>
        <w:spacing w:before="120" w:after="120" w:line="240" w:lineRule="auto"/>
        <w:ind w:firstLine="567"/>
        <w:jc w:val="both"/>
        <w:rPr>
          <w:bCs/>
          <w:szCs w:val="26"/>
          <w:lang w:val="en-US" w:bidi="en-US"/>
        </w:rPr>
      </w:pPr>
      <w:r w:rsidRPr="001067EA">
        <w:rPr>
          <w:bCs/>
          <w:i/>
          <w:iCs/>
          <w:szCs w:val="26"/>
          <w:lang w:val="en-US" w:bidi="en-US"/>
        </w:rPr>
        <w:t xml:space="preserve">- Riêng đối với ngành năng lượng: </w:t>
      </w:r>
      <w:r w:rsidR="00E20C52" w:rsidRPr="001067EA">
        <w:rPr>
          <w:bCs/>
          <w:szCs w:val="26"/>
          <w:lang w:val="en-US" w:bidi="en-US"/>
        </w:rPr>
        <w:t>Các hiện tượng thời tiết cực đoan phá hủy, gây hư hại đến các công trình, cơ sở vật chất, hạ tầng của ngành năng lượng, do đó làm tăng chi phí đầu tư mới, cải tạo, sửa chữa và nâng cấp thiết bị. Một số nguy cơ rủi ro có thể xảy ra như:</w:t>
      </w:r>
      <w:r w:rsidRPr="001067EA">
        <w:rPr>
          <w:bCs/>
          <w:szCs w:val="26"/>
          <w:lang w:val="en-US" w:bidi="en-US"/>
        </w:rPr>
        <w:t xml:space="preserve"> (i) </w:t>
      </w:r>
      <w:r w:rsidR="00E20C52" w:rsidRPr="001067EA">
        <w:rPr>
          <w:bCs/>
          <w:szCs w:val="26"/>
          <w:lang w:val="en-US" w:bidi="en-US"/>
        </w:rPr>
        <w:t>Mưa lớn gây ra ngập lụt, phá hủy nhà xưởng, máy móc</w:t>
      </w:r>
      <w:r w:rsidRPr="001067EA">
        <w:rPr>
          <w:bCs/>
          <w:szCs w:val="26"/>
          <w:lang w:val="en-US" w:bidi="en-US"/>
        </w:rPr>
        <w:t xml:space="preserve">; </w:t>
      </w:r>
      <w:r w:rsidR="00080E61" w:rsidRPr="001067EA">
        <w:rPr>
          <w:bCs/>
          <w:szCs w:val="26"/>
          <w:lang w:val="en-US" w:bidi="en-US"/>
        </w:rPr>
        <w:t>(</w:t>
      </w:r>
      <w:r w:rsidRPr="001067EA">
        <w:rPr>
          <w:bCs/>
          <w:szCs w:val="26"/>
          <w:lang w:val="en-US" w:bidi="en-US"/>
        </w:rPr>
        <w:t>ii)</w:t>
      </w:r>
      <w:r w:rsidR="00080E61" w:rsidRPr="001067EA">
        <w:rPr>
          <w:bCs/>
          <w:szCs w:val="26"/>
          <w:lang w:val="en-US" w:bidi="en-US"/>
        </w:rPr>
        <w:t xml:space="preserve"> </w:t>
      </w:r>
      <w:r w:rsidR="00E20C52" w:rsidRPr="001067EA">
        <w:rPr>
          <w:bCs/>
          <w:szCs w:val="26"/>
          <w:lang w:val="en-US" w:bidi="en-US"/>
        </w:rPr>
        <w:t>Đường dây thiết bị bị hư hỏng dẫn đến gián đoạn hoạt động sản xuất và cung ứng năng lượng</w:t>
      </w:r>
      <w:r w:rsidR="00080E61" w:rsidRPr="001067EA">
        <w:rPr>
          <w:bCs/>
          <w:szCs w:val="26"/>
          <w:lang w:val="en-US" w:bidi="en-US"/>
        </w:rPr>
        <w:t xml:space="preserve">; (iii) </w:t>
      </w:r>
      <w:r w:rsidR="00E20C52" w:rsidRPr="001067EA">
        <w:rPr>
          <w:bCs/>
          <w:szCs w:val="26"/>
          <w:lang w:val="en-US" w:bidi="en-US"/>
        </w:rPr>
        <w:t>Dây cáp ngầm bị ăn mòn</w:t>
      </w:r>
      <w:r w:rsidR="00A22CA5" w:rsidRPr="001067EA">
        <w:rPr>
          <w:bCs/>
          <w:szCs w:val="26"/>
          <w:lang w:val="en-US" w:bidi="en-US"/>
        </w:rPr>
        <w:t xml:space="preserve"> và thường xảy ra hiện tượng vỡ sứ, đứt dây do giông, sét</w:t>
      </w:r>
      <w:r w:rsidR="00080E61" w:rsidRPr="001067EA">
        <w:rPr>
          <w:bCs/>
          <w:szCs w:val="26"/>
          <w:lang w:val="en-US" w:bidi="en-US"/>
        </w:rPr>
        <w:t xml:space="preserve">; (iv) </w:t>
      </w:r>
      <w:r w:rsidR="00E20C52" w:rsidRPr="001067EA">
        <w:rPr>
          <w:bCs/>
          <w:szCs w:val="26"/>
          <w:lang w:val="en-US" w:bidi="en-US"/>
        </w:rPr>
        <w:t>Lượng mưa quá lớn có thể phá hỏng hệ thống đập của các hồ thủy điện</w:t>
      </w:r>
      <w:r w:rsidR="00080E61" w:rsidRPr="001067EA">
        <w:rPr>
          <w:bCs/>
          <w:szCs w:val="26"/>
          <w:lang w:val="en-US" w:bidi="en-US"/>
        </w:rPr>
        <w:t xml:space="preserve">; </w:t>
      </w:r>
      <w:r w:rsidR="007456C1" w:rsidRPr="001067EA">
        <w:rPr>
          <w:bCs/>
          <w:szCs w:val="26"/>
          <w:lang w:val="en-US" w:bidi="en-US"/>
        </w:rPr>
        <w:t xml:space="preserve">và </w:t>
      </w:r>
      <w:r w:rsidR="00080E61" w:rsidRPr="001067EA">
        <w:rPr>
          <w:bCs/>
          <w:szCs w:val="26"/>
          <w:lang w:val="en-US" w:bidi="en-US"/>
        </w:rPr>
        <w:t xml:space="preserve">(v) </w:t>
      </w:r>
      <w:r w:rsidR="00E20C52" w:rsidRPr="001067EA">
        <w:rPr>
          <w:bCs/>
          <w:szCs w:val="26"/>
          <w:lang w:val="en-US" w:bidi="en-US"/>
        </w:rPr>
        <w:t>Nhiệt độ dây dẫn tăng làm giảm hiệu suất truyền tải trên đường dây điện.</w:t>
      </w:r>
    </w:p>
    <w:p w14:paraId="134DB27E" w14:textId="6CEE7463" w:rsidR="003E76CA" w:rsidRPr="001067EA" w:rsidRDefault="00B27D49" w:rsidP="00A22CA5">
      <w:pPr>
        <w:tabs>
          <w:tab w:val="left" w:pos="709"/>
        </w:tabs>
        <w:spacing w:before="120" w:after="120" w:line="240" w:lineRule="auto"/>
        <w:jc w:val="both"/>
        <w:rPr>
          <w:bCs/>
          <w:szCs w:val="26"/>
          <w:lang w:val="en-US" w:bidi="en-US"/>
        </w:rPr>
      </w:pPr>
      <w:r w:rsidRPr="001067EA">
        <w:rPr>
          <w:bCs/>
          <w:szCs w:val="26"/>
          <w:lang w:val="en-US" w:bidi="en-US"/>
        </w:rPr>
        <w:tab/>
      </w:r>
      <w:r w:rsidR="003E76CA" w:rsidRPr="001067EA">
        <w:rPr>
          <w:bCs/>
          <w:szCs w:val="26"/>
          <w:lang w:val="en-US" w:bidi="en-US"/>
        </w:rPr>
        <w:t xml:space="preserve">Các thiệt hại do </w:t>
      </w:r>
      <w:r w:rsidR="007456C1" w:rsidRPr="001067EA">
        <w:rPr>
          <w:bCs/>
          <w:szCs w:val="26"/>
          <w:lang w:val="en-US" w:bidi="en-US"/>
        </w:rPr>
        <w:t>BĐKH</w:t>
      </w:r>
      <w:r w:rsidR="003E76CA" w:rsidRPr="001067EA">
        <w:rPr>
          <w:bCs/>
          <w:szCs w:val="26"/>
          <w:lang w:val="en-US" w:bidi="en-US"/>
        </w:rPr>
        <w:t xml:space="preserve"> gây mưa lũ thất thường tác động tới lĩnh vực công nghiệp, xây dựng và năng lượng tại Lai Châu được tổng hợp tại bảng sau:</w:t>
      </w:r>
    </w:p>
    <w:p w14:paraId="26C54399" w14:textId="51DDF3C8" w:rsidR="003E76CA" w:rsidRPr="00DE4C8A" w:rsidRDefault="00530C54" w:rsidP="00DE4C8A">
      <w:pPr>
        <w:pStyle w:val="Subtitle"/>
        <w:jc w:val="center"/>
        <w:rPr>
          <w:rStyle w:val="Emphasis"/>
          <w:b/>
          <w:bCs/>
          <w:i w:val="0"/>
          <w:iCs w:val="0"/>
          <w:sz w:val="28"/>
          <w:szCs w:val="50"/>
        </w:rPr>
      </w:pPr>
      <w:bookmarkStart w:id="216" w:name="_bookmark124"/>
      <w:bookmarkStart w:id="217" w:name="_Toc68425336"/>
      <w:bookmarkStart w:id="218" w:name="_Toc71086472"/>
      <w:bookmarkStart w:id="219" w:name="_Toc73505948"/>
      <w:bookmarkEnd w:id="216"/>
      <w:r w:rsidRPr="00DE4C8A">
        <w:rPr>
          <w:rStyle w:val="Emphasis"/>
          <w:b/>
          <w:bCs/>
          <w:i w:val="0"/>
          <w:iCs w:val="0"/>
          <w:sz w:val="28"/>
          <w:szCs w:val="50"/>
        </w:rPr>
        <w:t xml:space="preserve">Bảng </w:t>
      </w:r>
      <w:r w:rsidR="00D5055C" w:rsidRPr="00DE4C8A">
        <w:rPr>
          <w:rStyle w:val="Emphasis"/>
          <w:b/>
          <w:bCs/>
          <w:i w:val="0"/>
          <w:iCs w:val="0"/>
          <w:sz w:val="28"/>
          <w:szCs w:val="50"/>
        </w:rPr>
        <w:fldChar w:fldCharType="begin"/>
      </w:r>
      <w:r w:rsidR="00D5055C" w:rsidRPr="00DE4C8A">
        <w:rPr>
          <w:rStyle w:val="Emphasis"/>
          <w:b/>
          <w:bCs/>
          <w:i w:val="0"/>
          <w:iCs w:val="0"/>
          <w:sz w:val="28"/>
          <w:szCs w:val="50"/>
        </w:rPr>
        <w:instrText xml:space="preserve"> SEQ Bảng \* ARABIC </w:instrText>
      </w:r>
      <w:r w:rsidR="00D5055C" w:rsidRPr="00DE4C8A">
        <w:rPr>
          <w:rStyle w:val="Emphasis"/>
          <w:b/>
          <w:bCs/>
          <w:i w:val="0"/>
          <w:iCs w:val="0"/>
          <w:sz w:val="28"/>
          <w:szCs w:val="50"/>
        </w:rPr>
        <w:fldChar w:fldCharType="separate"/>
      </w:r>
      <w:r w:rsidR="000D6197">
        <w:rPr>
          <w:rStyle w:val="Emphasis"/>
          <w:b/>
          <w:bCs/>
          <w:i w:val="0"/>
          <w:iCs w:val="0"/>
          <w:noProof/>
          <w:sz w:val="28"/>
          <w:szCs w:val="50"/>
        </w:rPr>
        <w:t>16</w:t>
      </w:r>
      <w:r w:rsidR="00D5055C" w:rsidRPr="00DE4C8A">
        <w:rPr>
          <w:rStyle w:val="Emphasis"/>
          <w:b/>
          <w:bCs/>
          <w:i w:val="0"/>
          <w:iCs w:val="0"/>
          <w:sz w:val="28"/>
          <w:szCs w:val="50"/>
        </w:rPr>
        <w:fldChar w:fldCharType="end"/>
      </w:r>
      <w:r w:rsidRPr="00DE4C8A">
        <w:rPr>
          <w:rStyle w:val="Emphasis"/>
          <w:b/>
          <w:bCs/>
          <w:i w:val="0"/>
          <w:iCs w:val="0"/>
          <w:sz w:val="28"/>
          <w:szCs w:val="50"/>
        </w:rPr>
        <w:t xml:space="preserve">. </w:t>
      </w:r>
      <w:r w:rsidR="003E76CA" w:rsidRPr="00DE4C8A">
        <w:rPr>
          <w:rStyle w:val="Emphasis"/>
          <w:b/>
          <w:bCs/>
          <w:i w:val="0"/>
          <w:iCs w:val="0"/>
          <w:sz w:val="28"/>
          <w:szCs w:val="50"/>
        </w:rPr>
        <w:t>Thiệt hại do biến đổi khí hậu gây mưa lũ thất thường từ năm 2012</w:t>
      </w:r>
      <w:r w:rsidR="001067EA" w:rsidRPr="00DE4C8A">
        <w:rPr>
          <w:rStyle w:val="Emphasis"/>
          <w:b/>
          <w:bCs/>
          <w:i w:val="0"/>
          <w:iCs w:val="0"/>
          <w:sz w:val="28"/>
          <w:szCs w:val="50"/>
        </w:rPr>
        <w:t>-</w:t>
      </w:r>
      <w:r w:rsidR="003E76CA" w:rsidRPr="00DE4C8A">
        <w:rPr>
          <w:rStyle w:val="Emphasis"/>
          <w:b/>
          <w:bCs/>
          <w:i w:val="0"/>
          <w:iCs w:val="0"/>
          <w:sz w:val="28"/>
          <w:szCs w:val="50"/>
        </w:rPr>
        <w:t>2019 tới công nghiệp, xây dựng và năng lượng tại Lai Châu</w:t>
      </w:r>
      <w:bookmarkEnd w:id="217"/>
      <w:bookmarkEnd w:id="218"/>
      <w:bookmarkEnd w:id="219"/>
    </w:p>
    <w:tbl>
      <w:tblPr>
        <w:tblpPr w:leftFromText="180" w:rightFromText="180" w:vertAnchor="text" w:horzAnchor="margin" w:tblpY="66"/>
        <w:tblW w:w="93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4"/>
        <w:gridCol w:w="1701"/>
        <w:gridCol w:w="6908"/>
      </w:tblGrid>
      <w:tr w:rsidR="004E0914" w:rsidRPr="00F06CF9" w14:paraId="6B40D560" w14:textId="77777777" w:rsidTr="003259E5">
        <w:trPr>
          <w:trHeight w:val="412"/>
          <w:tblHeader/>
        </w:trPr>
        <w:tc>
          <w:tcPr>
            <w:tcW w:w="714" w:type="dxa"/>
            <w:shd w:val="clear" w:color="auto" w:fill="E2EFD9" w:themeFill="accent6" w:themeFillTint="33"/>
          </w:tcPr>
          <w:p w14:paraId="1F2AA3BB" w14:textId="77777777" w:rsidR="004E0914" w:rsidRPr="007456C1" w:rsidRDefault="004E0914" w:rsidP="007456C1">
            <w:pPr>
              <w:tabs>
                <w:tab w:val="left" w:pos="709"/>
              </w:tabs>
              <w:spacing w:before="60" w:after="0" w:line="240" w:lineRule="auto"/>
              <w:jc w:val="center"/>
              <w:rPr>
                <w:b/>
                <w:bCs/>
                <w:iCs/>
                <w:sz w:val="24"/>
                <w:szCs w:val="24"/>
                <w:lang w:val="en-US" w:bidi="en-US"/>
              </w:rPr>
            </w:pPr>
            <w:r w:rsidRPr="007456C1">
              <w:rPr>
                <w:b/>
                <w:bCs/>
                <w:iCs/>
                <w:sz w:val="24"/>
                <w:szCs w:val="24"/>
                <w:lang w:val="en-US" w:bidi="en-US"/>
              </w:rPr>
              <w:t>Năm</w:t>
            </w:r>
          </w:p>
        </w:tc>
        <w:tc>
          <w:tcPr>
            <w:tcW w:w="1701" w:type="dxa"/>
            <w:shd w:val="clear" w:color="auto" w:fill="E2EFD9" w:themeFill="accent6" w:themeFillTint="33"/>
          </w:tcPr>
          <w:p w14:paraId="41D80F34" w14:textId="77777777" w:rsidR="004E0914" w:rsidRPr="007456C1" w:rsidRDefault="004E0914" w:rsidP="007456C1">
            <w:pPr>
              <w:tabs>
                <w:tab w:val="left" w:pos="709"/>
              </w:tabs>
              <w:spacing w:before="60" w:after="0" w:line="240" w:lineRule="auto"/>
              <w:jc w:val="center"/>
              <w:rPr>
                <w:b/>
                <w:bCs/>
                <w:iCs/>
                <w:sz w:val="24"/>
                <w:szCs w:val="24"/>
                <w:lang w:val="en-US" w:bidi="en-US"/>
              </w:rPr>
            </w:pPr>
            <w:r w:rsidRPr="007456C1">
              <w:rPr>
                <w:b/>
                <w:bCs/>
                <w:iCs/>
                <w:sz w:val="24"/>
                <w:szCs w:val="24"/>
                <w:lang w:val="en-US" w:bidi="en-US"/>
              </w:rPr>
              <w:t>Các đợt mưa lũ</w:t>
            </w:r>
          </w:p>
        </w:tc>
        <w:tc>
          <w:tcPr>
            <w:tcW w:w="6908" w:type="dxa"/>
            <w:shd w:val="clear" w:color="auto" w:fill="E2EFD9" w:themeFill="accent6" w:themeFillTint="33"/>
          </w:tcPr>
          <w:p w14:paraId="18CC28AB" w14:textId="77777777" w:rsidR="004E0914" w:rsidRPr="007456C1" w:rsidRDefault="004E0914" w:rsidP="007456C1">
            <w:pPr>
              <w:tabs>
                <w:tab w:val="left" w:pos="709"/>
              </w:tabs>
              <w:spacing w:before="60" w:after="0" w:line="240" w:lineRule="auto"/>
              <w:jc w:val="center"/>
              <w:rPr>
                <w:b/>
                <w:bCs/>
                <w:iCs/>
                <w:sz w:val="24"/>
                <w:szCs w:val="24"/>
                <w:lang w:val="en-US" w:bidi="en-US"/>
              </w:rPr>
            </w:pPr>
            <w:r w:rsidRPr="007456C1">
              <w:rPr>
                <w:b/>
                <w:bCs/>
                <w:iCs/>
                <w:sz w:val="24"/>
                <w:szCs w:val="24"/>
                <w:lang w:val="en-US" w:bidi="en-US"/>
              </w:rPr>
              <w:t>Thiệt hại tới các công trình xây dựng</w:t>
            </w:r>
          </w:p>
        </w:tc>
      </w:tr>
      <w:tr w:rsidR="004E0914" w:rsidRPr="00F06CF9" w14:paraId="498B9D96" w14:textId="77777777" w:rsidTr="007456C1">
        <w:trPr>
          <w:trHeight w:val="2087"/>
        </w:trPr>
        <w:tc>
          <w:tcPr>
            <w:tcW w:w="714" w:type="dxa"/>
          </w:tcPr>
          <w:p w14:paraId="3360ECA1" w14:textId="77777777" w:rsidR="004E0914" w:rsidRPr="007456C1" w:rsidRDefault="004E0914"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2012</w:t>
            </w:r>
          </w:p>
        </w:tc>
        <w:tc>
          <w:tcPr>
            <w:tcW w:w="1701" w:type="dxa"/>
          </w:tcPr>
          <w:p w14:paraId="6ECE481E" w14:textId="4271CDFB" w:rsidR="004E0914" w:rsidRPr="007456C1" w:rsidRDefault="004E0914"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 xml:space="preserve">5 đợt mưa lớn kéo dài, mưa trên diện </w:t>
            </w:r>
            <w:r w:rsidR="004235BD" w:rsidRPr="007456C1">
              <w:rPr>
                <w:bCs/>
                <w:iCs/>
                <w:sz w:val="24"/>
                <w:szCs w:val="24"/>
                <w:lang w:val="en-US" w:bidi="en-US"/>
              </w:rPr>
              <w:t xml:space="preserve">rộng với lượng </w:t>
            </w:r>
            <w:r w:rsidRPr="007456C1">
              <w:rPr>
                <w:bCs/>
                <w:iCs/>
                <w:sz w:val="24"/>
                <w:szCs w:val="24"/>
                <w:lang w:val="en-US" w:bidi="en-US"/>
              </w:rPr>
              <w:t>mưa lớn</w:t>
            </w:r>
          </w:p>
        </w:tc>
        <w:tc>
          <w:tcPr>
            <w:tcW w:w="6908" w:type="dxa"/>
          </w:tcPr>
          <w:p w14:paraId="7AB190E2" w14:textId="0F7F2925" w:rsidR="004E0914"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C</w:t>
            </w:r>
            <w:r w:rsidR="004235BD" w:rsidRPr="007456C1">
              <w:rPr>
                <w:bCs/>
                <w:i/>
                <w:iCs/>
                <w:sz w:val="24"/>
                <w:szCs w:val="24"/>
                <w:lang w:val="en-US" w:bidi="en-US"/>
              </w:rPr>
              <w:t>ơ sở hạ tầng:</w:t>
            </w:r>
            <w:r w:rsidR="004235BD" w:rsidRPr="007456C1">
              <w:rPr>
                <w:bCs/>
                <w:iCs/>
                <w:sz w:val="24"/>
                <w:szCs w:val="24"/>
                <w:lang w:val="en-US" w:bidi="en-US"/>
              </w:rPr>
              <w:t xml:space="preserve"> </w:t>
            </w:r>
            <w:r w:rsidR="004E0914" w:rsidRPr="007456C1">
              <w:rPr>
                <w:bCs/>
                <w:iCs/>
                <w:sz w:val="24"/>
                <w:szCs w:val="24"/>
                <w:lang w:val="en-US" w:bidi="en-US"/>
              </w:rPr>
              <w:t>09 nhà bị đổ gãy cột; 365 nhà bị ảnh hưởng trong đó có 53 nhà tạm và 312 nhà bán kiên cố; 06 phòng học, trụ sở cơ quan bị hư hỏng; 11 công trình thủy lợi bị hư hỏng trong đó có 03 công trình tạm bằng kênh đất bị sạt lở vùi lấp; gần 01km kênh mương và 07 công trình cấp nước sinh hoạt bị hư hỏng; 01 nhà máy giấy và 01 trạm phát sóng truyền hình bị thiệt hại nặng;</w:t>
            </w:r>
          </w:p>
          <w:p w14:paraId="09101894" w14:textId="77777777" w:rsidR="004E0914" w:rsidRPr="007456C1" w:rsidRDefault="004E0914" w:rsidP="0069742C">
            <w:pPr>
              <w:numPr>
                <w:ilvl w:val="0"/>
                <w:numId w:val="12"/>
              </w:numPr>
              <w:tabs>
                <w:tab w:val="left" w:pos="709"/>
              </w:tabs>
              <w:spacing w:before="60" w:after="0" w:line="240" w:lineRule="auto"/>
              <w:jc w:val="both"/>
              <w:rPr>
                <w:bCs/>
                <w:iCs/>
                <w:sz w:val="24"/>
                <w:szCs w:val="24"/>
                <w:lang w:val="en-US" w:bidi="en-US"/>
              </w:rPr>
            </w:pPr>
            <w:r w:rsidRPr="007456C1">
              <w:rPr>
                <w:bCs/>
                <w:iCs/>
                <w:sz w:val="24"/>
                <w:szCs w:val="24"/>
                <w:lang w:val="en-US" w:bidi="en-US"/>
              </w:rPr>
              <w:t>37 máy phát điện nhỏ của nhân dân và 02 cầu tạm bị cuốn trôi.</w:t>
            </w:r>
          </w:p>
        </w:tc>
      </w:tr>
      <w:tr w:rsidR="00F06CF9" w:rsidRPr="00F06CF9" w14:paraId="1C7E42DA" w14:textId="77777777" w:rsidTr="007456C1">
        <w:trPr>
          <w:trHeight w:val="1978"/>
        </w:trPr>
        <w:tc>
          <w:tcPr>
            <w:tcW w:w="714" w:type="dxa"/>
          </w:tcPr>
          <w:p w14:paraId="0299F856" w14:textId="168037ED"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2013</w:t>
            </w:r>
          </w:p>
        </w:tc>
        <w:tc>
          <w:tcPr>
            <w:tcW w:w="1701" w:type="dxa"/>
          </w:tcPr>
          <w:p w14:paraId="67D899D0" w14:textId="4FEE35DF"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5 đợt mưa lớn, kéo dài, mưa trên diện rộng</w:t>
            </w:r>
          </w:p>
        </w:tc>
        <w:tc>
          <w:tcPr>
            <w:tcW w:w="6908" w:type="dxa"/>
          </w:tcPr>
          <w:p w14:paraId="00957D63" w14:textId="77777777"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Cơ sở hạ tầng:</w:t>
            </w:r>
            <w:r w:rsidRPr="007456C1">
              <w:rPr>
                <w:bCs/>
                <w:iCs/>
                <w:sz w:val="24"/>
                <w:szCs w:val="24"/>
                <w:lang w:val="en-US" w:bidi="en-US"/>
              </w:rPr>
              <w:t xml:space="preserve"> 31 nhà sập đổ, cuốn trôi; trên 1.700 nhà bị hư hỏng; 104 nhà nằm trong vùng nguy hiểm, có nguy cơ bị sạt lở; 22 điểm trường học, 44 phòng học, 12 trạm y tế, 10 nhà văn hóa xã, bản bị hư hỏng, tốc mái; 01 nhà máy gạch huyện Than Uyên, 01 trạm phát sóng truyền hình huyện Tân Uyên, gần 200 gian nhà và trang thiết bị làm việc của các đơn vị đang thi công công trình Thủy điện Lai Châu, nhà làm việc của một số cơ quan hành chính huyện bị tốc mái, nứt, đổ tường.</w:t>
            </w:r>
          </w:p>
          <w:p w14:paraId="01F7FC7C" w14:textId="77777777"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Công trình thủy lợi:</w:t>
            </w:r>
            <w:r w:rsidRPr="007456C1">
              <w:rPr>
                <w:bCs/>
                <w:iCs/>
                <w:sz w:val="24"/>
                <w:szCs w:val="24"/>
                <w:lang w:val="en-US" w:bidi="en-US"/>
              </w:rPr>
              <w:t xml:space="preserve"> 20 công trình bị vùi lấp, hư hỏng đầu mối; đứt, gẫy kênh nhiều đoạn.</w:t>
            </w:r>
          </w:p>
          <w:p w14:paraId="7B919E99" w14:textId="219DD965" w:rsidR="00F06CF9" w:rsidRPr="007456C1" w:rsidRDefault="00F06CF9" w:rsidP="0069742C">
            <w:pPr>
              <w:numPr>
                <w:ilvl w:val="0"/>
                <w:numId w:val="12"/>
              </w:numPr>
              <w:tabs>
                <w:tab w:val="left" w:pos="709"/>
              </w:tabs>
              <w:spacing w:before="60" w:after="0" w:line="240" w:lineRule="auto"/>
              <w:jc w:val="both"/>
              <w:rPr>
                <w:b/>
                <w:bCs/>
                <w:iCs/>
                <w:sz w:val="24"/>
                <w:szCs w:val="24"/>
                <w:lang w:val="en-US" w:bidi="en-US"/>
              </w:rPr>
            </w:pPr>
            <w:r w:rsidRPr="007456C1">
              <w:rPr>
                <w:bCs/>
                <w:i/>
                <w:iCs/>
                <w:sz w:val="24"/>
                <w:szCs w:val="24"/>
                <w:lang w:val="en-US" w:bidi="en-US"/>
              </w:rPr>
              <w:lastRenderedPageBreak/>
              <w:t>Công trình cấp nước sinh hoạt:</w:t>
            </w:r>
            <w:r w:rsidRPr="007456C1">
              <w:rPr>
                <w:bCs/>
                <w:iCs/>
                <w:sz w:val="24"/>
                <w:szCs w:val="24"/>
                <w:lang w:val="en-US" w:bidi="en-US"/>
              </w:rPr>
              <w:t xml:space="preserve"> 04 công trình cấp nước sinh hoạt xã Tà Mung và Mường Than huyện Than Uyên bị trôi, gãy, đất đá vùi lấp ống dẫn nước, đầu mối.</w:t>
            </w:r>
          </w:p>
        </w:tc>
      </w:tr>
      <w:tr w:rsidR="00F06CF9" w:rsidRPr="00F06CF9" w14:paraId="1AED4066" w14:textId="77777777" w:rsidTr="007456C1">
        <w:trPr>
          <w:trHeight w:val="2090"/>
        </w:trPr>
        <w:tc>
          <w:tcPr>
            <w:tcW w:w="714" w:type="dxa"/>
          </w:tcPr>
          <w:p w14:paraId="34397457" w14:textId="77777777"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lastRenderedPageBreak/>
              <w:t>2014</w:t>
            </w:r>
          </w:p>
        </w:tc>
        <w:tc>
          <w:tcPr>
            <w:tcW w:w="1701" w:type="dxa"/>
          </w:tcPr>
          <w:p w14:paraId="42D4F3A3" w14:textId="77777777"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16 đợt mưa lớn trên diện rộng</w:t>
            </w:r>
          </w:p>
          <w:p w14:paraId="7E9398B1" w14:textId="77777777"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9 trận lũ</w:t>
            </w:r>
          </w:p>
        </w:tc>
        <w:tc>
          <w:tcPr>
            <w:tcW w:w="6908" w:type="dxa"/>
          </w:tcPr>
          <w:p w14:paraId="7F55AE64" w14:textId="77777777"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Công trình thủy lợi, cấp nước sinh hoạt:</w:t>
            </w:r>
            <w:r w:rsidRPr="007456C1">
              <w:rPr>
                <w:bCs/>
                <w:iCs/>
                <w:sz w:val="24"/>
                <w:szCs w:val="24"/>
                <w:lang w:val="en-US" w:bidi="en-US"/>
              </w:rPr>
              <w:t xml:space="preserve"> 67 công trình thủy lợi và 04 công trình cấp nước sinh hoạt bị hư hỏng, ảnh hưởng.</w:t>
            </w:r>
          </w:p>
          <w:p w14:paraId="27E86EBE" w14:textId="65DCC960"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Cs/>
                <w:sz w:val="24"/>
                <w:szCs w:val="24"/>
                <w:lang w:val="en-US" w:bidi="en-US"/>
              </w:rPr>
              <w:t>Công trình khác: 3 cột điện của xã Mường Mô gãy do gió lốc; hệ thống dây, cột điện hạ thế 0,4</w:t>
            </w:r>
            <w:r w:rsidR="007456C1">
              <w:rPr>
                <w:bCs/>
                <w:iCs/>
                <w:sz w:val="24"/>
                <w:szCs w:val="24"/>
                <w:lang w:val="en-US" w:bidi="en-US"/>
              </w:rPr>
              <w:t>KV</w:t>
            </w:r>
            <w:r w:rsidRPr="007456C1">
              <w:rPr>
                <w:bCs/>
                <w:iCs/>
                <w:sz w:val="24"/>
                <w:szCs w:val="24"/>
                <w:lang w:val="en-US" w:bidi="en-US"/>
              </w:rPr>
              <w:t xml:space="preserve"> tại bản Nậm Củm xã Mường Tè bị nghiêng đổ; cháy chập 1 trạm biến áp tại xã Nậm Hàng huyện Nậm Nhùn; 05 cầu treo thuộc huyện Mường Tè và Phong Thổ bị hỏng dây cáp, ván mặt cầu và xói lở mố 2 đầu cầu; 01 nhà bán trú học sinh của trường THCS xã Mường Tè bị sập đổ.</w:t>
            </w:r>
          </w:p>
        </w:tc>
      </w:tr>
      <w:tr w:rsidR="00F06CF9" w:rsidRPr="00F06CF9" w14:paraId="070051CA" w14:textId="77777777" w:rsidTr="007456C1">
        <w:trPr>
          <w:trHeight w:val="2090"/>
        </w:trPr>
        <w:tc>
          <w:tcPr>
            <w:tcW w:w="714" w:type="dxa"/>
          </w:tcPr>
          <w:p w14:paraId="58B39230" w14:textId="6377ED94"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2015</w:t>
            </w:r>
          </w:p>
        </w:tc>
        <w:tc>
          <w:tcPr>
            <w:tcW w:w="1701" w:type="dxa"/>
          </w:tcPr>
          <w:p w14:paraId="7BFC2A67" w14:textId="179EC45A"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11 đợt mưa lớn kèm theo gió lốc trên hầu hết các địa phương trong tỉnh</w:t>
            </w:r>
          </w:p>
        </w:tc>
        <w:tc>
          <w:tcPr>
            <w:tcW w:w="6908" w:type="dxa"/>
          </w:tcPr>
          <w:p w14:paraId="25594ED0" w14:textId="26FD623A"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 xml:space="preserve">Công trình thủy lợi, cấp nước sinh hoạt: </w:t>
            </w:r>
            <w:r w:rsidRPr="007456C1">
              <w:rPr>
                <w:bCs/>
                <w:iCs/>
                <w:sz w:val="24"/>
                <w:szCs w:val="24"/>
                <w:lang w:val="en-US" w:bidi="en-US"/>
              </w:rPr>
              <w:t>150m kè, 13 công trình cấp nước sinh hoạt hoạt (huyện Tân Uyên 7CT, huyện Mường Tè 02CT, huyện Nậm Nhùn 01CT, huyện Sìn Hồ 03CT) bị hư hỏng; 52 công trình thủy lợi kiên cố bị đứt gãy, vỡ kênh BTCT và bị đất đá sạt lở vùi lấp với khối lượng ước khoảng 17.000 m</w:t>
            </w:r>
            <w:r w:rsidRPr="000C1B45">
              <w:rPr>
                <w:bCs/>
                <w:iCs/>
                <w:sz w:val="24"/>
                <w:szCs w:val="24"/>
                <w:vertAlign w:val="superscript"/>
                <w:lang w:val="en-US" w:bidi="en-US"/>
              </w:rPr>
              <w:t>3</w:t>
            </w:r>
            <w:r w:rsidRPr="007456C1">
              <w:rPr>
                <w:bCs/>
                <w:iCs/>
                <w:sz w:val="24"/>
                <w:szCs w:val="24"/>
                <w:lang w:val="en-US" w:bidi="en-US"/>
              </w:rPr>
              <w:t xml:space="preserve"> (huyện Tân Uyên 11CT, huyện Tam Đường 11CT, huyện Mường Tè 15CT, huyện Than Uyên 04CT, huyện Phong Thổ 04CT, huyện Nậm Nhùn 03CT, huyện Sìn Hồ 04CT).</w:t>
            </w:r>
          </w:p>
          <w:p w14:paraId="13F3B1FF" w14:textId="689622C8"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Công trình khác:</w:t>
            </w:r>
            <w:r w:rsidRPr="007456C1">
              <w:rPr>
                <w:bCs/>
                <w:iCs/>
                <w:sz w:val="24"/>
                <w:szCs w:val="24"/>
                <w:lang w:val="en-US" w:bidi="en-US"/>
              </w:rPr>
              <w:t xml:space="preserve"> 01 trạm thu phát sóng của Đài PT-TH huyện Mường Tè bị cháy chập, hư hỏng do sét đánh.</w:t>
            </w:r>
          </w:p>
        </w:tc>
      </w:tr>
      <w:tr w:rsidR="00F06CF9" w:rsidRPr="00F06CF9" w14:paraId="05DCC08D" w14:textId="77777777" w:rsidTr="007456C1">
        <w:trPr>
          <w:trHeight w:val="2090"/>
        </w:trPr>
        <w:tc>
          <w:tcPr>
            <w:tcW w:w="714" w:type="dxa"/>
          </w:tcPr>
          <w:p w14:paraId="7029F601" w14:textId="42773AC2"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2016</w:t>
            </w:r>
          </w:p>
        </w:tc>
        <w:tc>
          <w:tcPr>
            <w:tcW w:w="1701" w:type="dxa"/>
          </w:tcPr>
          <w:p w14:paraId="14CF6B3E" w14:textId="761D0736"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18 đợt mưa lớn diện rộng và một số ngày xảy ra mưa lớn cục bộ</w:t>
            </w:r>
          </w:p>
        </w:tc>
        <w:tc>
          <w:tcPr>
            <w:tcW w:w="6908" w:type="dxa"/>
          </w:tcPr>
          <w:p w14:paraId="49F47731" w14:textId="09BB7CA2"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Nhà ở:</w:t>
            </w:r>
            <w:r w:rsidRPr="007456C1">
              <w:rPr>
                <w:bCs/>
                <w:iCs/>
                <w:sz w:val="24"/>
                <w:szCs w:val="24"/>
                <w:lang w:val="en-US" w:bidi="en-US"/>
              </w:rPr>
              <w:t xml:space="preserve"> 6.040 nhà bị ảnh hưởng, trong đó: 226 nhà bị sập đổ, tốc mái hoàn toàn; 131 nhà nằm trong vùng nguy cơ thiên tai phải di chuyển khẩn cấp; 85 nhà bị ngập nước cục bộ; 5.598 nhà bị tốc mái, hư hại.</w:t>
            </w:r>
          </w:p>
          <w:p w14:paraId="428D7A34" w14:textId="70C799F8"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Công trình thủy lợi, cấp nước sinh hoạt:</w:t>
            </w:r>
            <w:r w:rsidRPr="007456C1">
              <w:rPr>
                <w:bCs/>
                <w:iCs/>
                <w:sz w:val="24"/>
                <w:szCs w:val="24"/>
                <w:lang w:val="en-US" w:bidi="en-US"/>
              </w:rPr>
              <w:t xml:space="preserve"> 74 công trình thủy lợi, cấp nước sinh hoạt tập trung bị thiệt hại (64 công trình thủy lợi, 10 công trình cấp nước sinh hoạt hoạt) với trên 3.500 m chiều dài tuyến bị hư hỏng; trên 7.200 m3 đất đá bị sạt lở, bồi lấp.</w:t>
            </w:r>
          </w:p>
          <w:p w14:paraId="7451EC22" w14:textId="78E19AA5"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Công trình khác:</w:t>
            </w:r>
            <w:r w:rsidRPr="007456C1">
              <w:rPr>
                <w:bCs/>
                <w:iCs/>
                <w:sz w:val="24"/>
                <w:szCs w:val="24"/>
                <w:lang w:val="en-US" w:bidi="en-US"/>
              </w:rPr>
              <w:t xml:space="preserve"> 01 trạm biến thế hư hỏng; 206 cột điện bị đổ, gãy; 52 điểm trường học, trụ sở cơ quan bị ảnh hưởng.</w:t>
            </w:r>
          </w:p>
        </w:tc>
      </w:tr>
      <w:tr w:rsidR="00F06CF9" w:rsidRPr="00F06CF9" w14:paraId="25DD0A7F" w14:textId="77777777" w:rsidTr="007456C1">
        <w:trPr>
          <w:trHeight w:val="2090"/>
        </w:trPr>
        <w:tc>
          <w:tcPr>
            <w:tcW w:w="714" w:type="dxa"/>
          </w:tcPr>
          <w:p w14:paraId="3AFD98D7" w14:textId="77777777" w:rsidR="00F06CF9" w:rsidRPr="007456C1" w:rsidRDefault="00F06CF9" w:rsidP="0069742C">
            <w:pPr>
              <w:numPr>
                <w:ilvl w:val="0"/>
                <w:numId w:val="12"/>
              </w:numPr>
              <w:tabs>
                <w:tab w:val="left" w:pos="709"/>
              </w:tabs>
              <w:spacing w:before="60" w:after="0" w:line="240" w:lineRule="auto"/>
              <w:rPr>
                <w:bCs/>
                <w:iCs/>
                <w:sz w:val="24"/>
                <w:szCs w:val="24"/>
                <w:lang w:val="en-US" w:bidi="en-US"/>
              </w:rPr>
            </w:pPr>
          </w:p>
          <w:p w14:paraId="2DDD5389" w14:textId="77777777" w:rsidR="00F06CF9" w:rsidRPr="007456C1" w:rsidRDefault="00F06CF9" w:rsidP="0069742C">
            <w:pPr>
              <w:numPr>
                <w:ilvl w:val="0"/>
                <w:numId w:val="12"/>
              </w:numPr>
              <w:tabs>
                <w:tab w:val="left" w:pos="709"/>
              </w:tabs>
              <w:spacing w:before="60" w:after="0" w:line="240" w:lineRule="auto"/>
              <w:rPr>
                <w:bCs/>
                <w:iCs/>
                <w:sz w:val="24"/>
                <w:szCs w:val="24"/>
                <w:lang w:val="en-US" w:bidi="en-US"/>
              </w:rPr>
            </w:pPr>
          </w:p>
          <w:p w14:paraId="1EDA8A09" w14:textId="77777777" w:rsidR="00F06CF9" w:rsidRPr="007456C1" w:rsidRDefault="00F06CF9" w:rsidP="0069742C">
            <w:pPr>
              <w:numPr>
                <w:ilvl w:val="0"/>
                <w:numId w:val="12"/>
              </w:numPr>
              <w:tabs>
                <w:tab w:val="left" w:pos="709"/>
              </w:tabs>
              <w:spacing w:before="60" w:after="0" w:line="240" w:lineRule="auto"/>
              <w:rPr>
                <w:bCs/>
                <w:iCs/>
                <w:sz w:val="24"/>
                <w:szCs w:val="24"/>
                <w:lang w:val="en-US" w:bidi="en-US"/>
              </w:rPr>
            </w:pPr>
          </w:p>
          <w:p w14:paraId="556DA0D1" w14:textId="40EE37E3"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2017</w:t>
            </w:r>
          </w:p>
        </w:tc>
        <w:tc>
          <w:tcPr>
            <w:tcW w:w="1701" w:type="dxa"/>
          </w:tcPr>
          <w:p w14:paraId="69BF6131" w14:textId="7E760CA4"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13 đợt mưa lớn diện rộng và mộ</w:t>
            </w:r>
            <w:r w:rsidR="007456C1">
              <w:rPr>
                <w:bCs/>
                <w:iCs/>
                <w:sz w:val="24"/>
                <w:szCs w:val="24"/>
                <w:lang w:val="en-US" w:bidi="en-US"/>
              </w:rPr>
              <w:t>t số ngày xảy ra mưa lớn cục bộ</w:t>
            </w:r>
          </w:p>
        </w:tc>
        <w:tc>
          <w:tcPr>
            <w:tcW w:w="6908" w:type="dxa"/>
          </w:tcPr>
          <w:p w14:paraId="2D32032D" w14:textId="2EF869C9"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Nhà ở:</w:t>
            </w:r>
            <w:r w:rsidRPr="007456C1">
              <w:rPr>
                <w:bCs/>
                <w:iCs/>
                <w:sz w:val="24"/>
                <w:szCs w:val="24"/>
                <w:lang w:val="en-US" w:bidi="en-US"/>
              </w:rPr>
              <w:t xml:space="preserve"> 1.122 nhà bị ảnh hưởng, trong đó: 90 nhà bị thiệt hại trên 70%; 298 nhà bị ngập nước cục bộ; 441 nhà bị hư hại; 293 nhà nằm trong vùng có nguy cơ thiên tai.</w:t>
            </w:r>
          </w:p>
          <w:p w14:paraId="5269BA80" w14:textId="6F29AF2B"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Sản xuất nông nghiệp:</w:t>
            </w:r>
            <w:r w:rsidRPr="007456C1">
              <w:rPr>
                <w:bCs/>
                <w:iCs/>
                <w:sz w:val="24"/>
                <w:szCs w:val="24"/>
                <w:lang w:val="en-US" w:bidi="en-US"/>
              </w:rPr>
              <w:t xml:space="preserve"> 537 con gia súc, gia cầm các loại bị chết (57 con gia súc các loại, 480 con gia cầm); 519 ha cây trồng các loại bị chết và ảnh hưởng (412,2 ha lúa; 2,4 ha mạ; 10,6 ha rau màu; 86 ha cây hàng năm; 7,7 ha cây lâu năm); 6,3 ha diện tích nuôi trồng thủy sản bị thiệt hại.</w:t>
            </w:r>
          </w:p>
          <w:p w14:paraId="725C0889" w14:textId="5AF14FF3"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Công trình thủy lợi, cấp nước sinh hoạt:</w:t>
            </w:r>
            <w:r w:rsidR="007456C1" w:rsidRPr="007456C1">
              <w:rPr>
                <w:bCs/>
                <w:i/>
                <w:iCs/>
                <w:sz w:val="24"/>
                <w:szCs w:val="24"/>
                <w:lang w:val="en-US" w:bidi="en-US"/>
              </w:rPr>
              <w:t xml:space="preserve"> </w:t>
            </w:r>
            <w:r w:rsidRPr="007456C1">
              <w:rPr>
                <w:bCs/>
                <w:iCs/>
                <w:sz w:val="24"/>
                <w:szCs w:val="24"/>
                <w:lang w:val="en-US" w:bidi="en-US"/>
              </w:rPr>
              <w:t>100 công trình thủy lợi, cấp nước sinh hoạt tập trung bị thiệt hại (83 công trình thủy lợi, 17 công  trình  cấp  nước sinh hoạt hoạt)  với  hơn 10.000 m</w:t>
            </w:r>
            <w:r w:rsidR="007456C1">
              <w:rPr>
                <w:bCs/>
                <w:iCs/>
                <w:sz w:val="24"/>
                <w:szCs w:val="24"/>
                <w:lang w:val="en-US" w:bidi="en-US"/>
              </w:rPr>
              <w:t xml:space="preserve"> </w:t>
            </w:r>
            <w:r w:rsidRPr="007456C1">
              <w:rPr>
                <w:bCs/>
                <w:iCs/>
                <w:sz w:val="24"/>
                <w:szCs w:val="24"/>
                <w:lang w:val="en-US" w:bidi="en-US"/>
              </w:rPr>
              <w:t>chiều dài tuyến bị hư hỏng; hơn 98.000 m</w:t>
            </w:r>
            <w:r w:rsidRPr="000C1B45">
              <w:rPr>
                <w:bCs/>
                <w:iCs/>
                <w:sz w:val="24"/>
                <w:szCs w:val="24"/>
                <w:vertAlign w:val="superscript"/>
                <w:lang w:val="en-US" w:bidi="en-US"/>
              </w:rPr>
              <w:t>3</w:t>
            </w:r>
            <w:r w:rsidRPr="007456C1">
              <w:rPr>
                <w:bCs/>
                <w:iCs/>
                <w:sz w:val="24"/>
                <w:szCs w:val="24"/>
                <w:lang w:val="en-US" w:bidi="en-US"/>
              </w:rPr>
              <w:t xml:space="preserve"> đất đá bị sạt lở, bồi lấp.</w:t>
            </w:r>
          </w:p>
          <w:p w14:paraId="6E008AE3" w14:textId="111FAF6D"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Công trình khác:</w:t>
            </w:r>
            <w:r w:rsidRPr="007456C1">
              <w:rPr>
                <w:bCs/>
                <w:iCs/>
                <w:sz w:val="24"/>
                <w:szCs w:val="24"/>
                <w:lang w:val="en-US" w:bidi="en-US"/>
              </w:rPr>
              <w:t xml:space="preserve"> 06 cầu, 44 cống, 35 điểm trường học, y tế, trụ sở cơ quan bị ảnh hưởng, hư hỏng.</w:t>
            </w:r>
          </w:p>
        </w:tc>
      </w:tr>
      <w:tr w:rsidR="00F06CF9" w:rsidRPr="00F06CF9" w14:paraId="505D3410" w14:textId="77777777" w:rsidTr="007456C1">
        <w:trPr>
          <w:trHeight w:val="2090"/>
        </w:trPr>
        <w:tc>
          <w:tcPr>
            <w:tcW w:w="714" w:type="dxa"/>
          </w:tcPr>
          <w:p w14:paraId="45C2E529" w14:textId="22A31CE9"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lastRenderedPageBreak/>
              <w:t>2018</w:t>
            </w:r>
          </w:p>
        </w:tc>
        <w:tc>
          <w:tcPr>
            <w:tcW w:w="1701" w:type="dxa"/>
          </w:tcPr>
          <w:p w14:paraId="60DE30B5" w14:textId="0A72F3B5" w:rsidR="00F06CF9" w:rsidRPr="007456C1" w:rsidRDefault="00F06CF9" w:rsidP="0069742C">
            <w:pPr>
              <w:numPr>
                <w:ilvl w:val="0"/>
                <w:numId w:val="12"/>
              </w:numPr>
              <w:tabs>
                <w:tab w:val="left" w:pos="709"/>
              </w:tabs>
              <w:spacing w:before="60" w:after="0" w:line="240" w:lineRule="auto"/>
              <w:ind w:left="108" w:hanging="187"/>
              <w:rPr>
                <w:bCs/>
                <w:iCs/>
                <w:sz w:val="24"/>
                <w:szCs w:val="24"/>
                <w:lang w:val="en-US" w:bidi="en-US"/>
              </w:rPr>
            </w:pPr>
            <w:r w:rsidRPr="007456C1">
              <w:rPr>
                <w:bCs/>
                <w:iCs/>
                <w:sz w:val="24"/>
                <w:szCs w:val="24"/>
                <w:lang w:val="en-US" w:bidi="en-US"/>
              </w:rPr>
              <w:t>11 đợt</w:t>
            </w:r>
            <w:r w:rsidR="007456C1" w:rsidRPr="007456C1">
              <w:rPr>
                <w:bCs/>
                <w:iCs/>
                <w:sz w:val="24"/>
                <w:szCs w:val="24"/>
                <w:lang w:val="en-US" w:bidi="en-US"/>
              </w:rPr>
              <w:t xml:space="preserve"> </w:t>
            </w:r>
            <w:r w:rsidRPr="007456C1">
              <w:rPr>
                <w:bCs/>
                <w:iCs/>
                <w:sz w:val="24"/>
                <w:szCs w:val="24"/>
                <w:lang w:val="en-US" w:bidi="en-US"/>
              </w:rPr>
              <w:t>mưa lớn</w:t>
            </w:r>
            <w:r w:rsidR="007456C1" w:rsidRPr="007456C1">
              <w:rPr>
                <w:bCs/>
                <w:iCs/>
                <w:sz w:val="24"/>
                <w:szCs w:val="24"/>
                <w:lang w:val="en-US" w:bidi="en-US"/>
              </w:rPr>
              <w:t xml:space="preserve"> </w:t>
            </w:r>
            <w:r w:rsidRPr="007456C1">
              <w:rPr>
                <w:bCs/>
                <w:iCs/>
                <w:sz w:val="24"/>
                <w:szCs w:val="24"/>
                <w:lang w:val="en-US" w:bidi="en-US"/>
              </w:rPr>
              <w:t>diện rộng</w:t>
            </w:r>
            <w:r w:rsidR="007456C1" w:rsidRPr="007456C1">
              <w:rPr>
                <w:bCs/>
                <w:iCs/>
                <w:sz w:val="24"/>
                <w:szCs w:val="24"/>
                <w:lang w:val="en-US" w:bidi="en-US"/>
              </w:rPr>
              <w:t xml:space="preserve"> </w:t>
            </w:r>
            <w:r w:rsidRPr="007456C1">
              <w:rPr>
                <w:bCs/>
                <w:iCs/>
                <w:sz w:val="24"/>
                <w:szCs w:val="24"/>
                <w:lang w:val="en-US" w:bidi="en-US"/>
              </w:rPr>
              <w:t>và một số</w:t>
            </w:r>
            <w:r w:rsidR="007456C1" w:rsidRPr="007456C1">
              <w:rPr>
                <w:bCs/>
                <w:iCs/>
                <w:sz w:val="24"/>
                <w:szCs w:val="24"/>
                <w:lang w:val="en-US" w:bidi="en-US"/>
              </w:rPr>
              <w:t xml:space="preserve"> </w:t>
            </w:r>
            <w:r w:rsidRPr="007456C1">
              <w:rPr>
                <w:bCs/>
                <w:iCs/>
                <w:sz w:val="24"/>
                <w:szCs w:val="24"/>
                <w:lang w:val="en-US" w:bidi="en-US"/>
              </w:rPr>
              <w:t>ngày xảy</w:t>
            </w:r>
            <w:r w:rsidR="007456C1" w:rsidRPr="007456C1">
              <w:rPr>
                <w:bCs/>
                <w:iCs/>
                <w:sz w:val="24"/>
                <w:szCs w:val="24"/>
                <w:lang w:val="en-US" w:bidi="en-US"/>
              </w:rPr>
              <w:t xml:space="preserve"> </w:t>
            </w:r>
            <w:r w:rsidRPr="007456C1">
              <w:rPr>
                <w:bCs/>
                <w:iCs/>
                <w:sz w:val="24"/>
                <w:szCs w:val="24"/>
                <w:lang w:val="en-US" w:bidi="en-US"/>
              </w:rPr>
              <w:t>ra mưa</w:t>
            </w:r>
            <w:r w:rsidR="007456C1">
              <w:rPr>
                <w:bCs/>
                <w:iCs/>
                <w:sz w:val="24"/>
                <w:szCs w:val="24"/>
                <w:lang w:val="en-US" w:bidi="en-US"/>
              </w:rPr>
              <w:t xml:space="preserve"> </w:t>
            </w:r>
            <w:r w:rsidRPr="007456C1">
              <w:rPr>
                <w:bCs/>
                <w:iCs/>
                <w:sz w:val="24"/>
                <w:szCs w:val="24"/>
                <w:lang w:val="en-US" w:bidi="en-US"/>
              </w:rPr>
              <w:t>lớn cục</w:t>
            </w:r>
            <w:r w:rsidR="007456C1">
              <w:rPr>
                <w:bCs/>
                <w:iCs/>
                <w:sz w:val="24"/>
                <w:szCs w:val="24"/>
                <w:lang w:val="en-US" w:bidi="en-US"/>
              </w:rPr>
              <w:t xml:space="preserve"> </w:t>
            </w:r>
            <w:r w:rsidRPr="007456C1">
              <w:rPr>
                <w:bCs/>
                <w:iCs/>
                <w:sz w:val="24"/>
                <w:szCs w:val="24"/>
                <w:lang w:val="en-US" w:bidi="en-US"/>
              </w:rPr>
              <w:t>bộ</w:t>
            </w:r>
          </w:p>
        </w:tc>
        <w:tc>
          <w:tcPr>
            <w:tcW w:w="6908" w:type="dxa"/>
          </w:tcPr>
          <w:p w14:paraId="3C624C32" w14:textId="549CE887"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7456C1">
              <w:rPr>
                <w:bCs/>
                <w:i/>
                <w:iCs/>
                <w:sz w:val="24"/>
                <w:szCs w:val="24"/>
                <w:lang w:val="en-US" w:bidi="en-US"/>
              </w:rPr>
              <w:t>Nhà ở:</w:t>
            </w:r>
            <w:r w:rsidRPr="007456C1">
              <w:rPr>
                <w:bCs/>
                <w:iCs/>
                <w:sz w:val="24"/>
                <w:szCs w:val="24"/>
                <w:lang w:val="en-US" w:bidi="en-US"/>
              </w:rPr>
              <w:t xml:space="preserve"> Tổng số 1.844 nhà bị ảnh hưởng, trong đó: 134 nhà sập hoàn toàn; 523 nhà bị hư hỏng; 1.187 nhà nằm trong khu vực có nguy cơ xảy ra thiên tai cao.</w:t>
            </w:r>
          </w:p>
          <w:p w14:paraId="2211DEE0" w14:textId="6D294F1B"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1006E6">
              <w:rPr>
                <w:bCs/>
                <w:i/>
                <w:iCs/>
                <w:sz w:val="24"/>
                <w:szCs w:val="24"/>
                <w:lang w:val="en-US" w:bidi="en-US"/>
              </w:rPr>
              <w:t>Thủy lợi, nước sinh hoạt:</w:t>
            </w:r>
            <w:r w:rsidRPr="007456C1">
              <w:rPr>
                <w:bCs/>
                <w:iCs/>
                <w:sz w:val="24"/>
                <w:szCs w:val="24"/>
                <w:lang w:val="en-US" w:bidi="en-US"/>
              </w:rPr>
              <w:t xml:space="preserve"> 234 công trình bị hư hỏng, cuốn trôi. Trong đó: 153 công trình thủy lợi, 81 công trình nước sinh hoạt.</w:t>
            </w:r>
          </w:p>
          <w:p w14:paraId="22A00082" w14:textId="53ED0DF9"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1006E6">
              <w:rPr>
                <w:bCs/>
                <w:i/>
                <w:iCs/>
                <w:sz w:val="24"/>
                <w:szCs w:val="24"/>
                <w:lang w:val="en-US" w:bidi="en-US"/>
              </w:rPr>
              <w:t>Hệ thống thông tin liên lạc:</w:t>
            </w:r>
            <w:r w:rsidRPr="007456C1">
              <w:rPr>
                <w:bCs/>
                <w:iCs/>
                <w:sz w:val="24"/>
                <w:szCs w:val="24"/>
                <w:lang w:val="en-US" w:bidi="en-US"/>
              </w:rPr>
              <w:t xml:space="preserve"> 144 km cáp quang, 302 cột điện viễn thông bị hư hỏng, 162 trạm phát sóng di động bị ảnh hưởng.</w:t>
            </w:r>
          </w:p>
          <w:p w14:paraId="6F40397D" w14:textId="433C1DD7"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1006E6">
              <w:rPr>
                <w:bCs/>
                <w:i/>
                <w:iCs/>
                <w:sz w:val="24"/>
                <w:szCs w:val="24"/>
                <w:lang w:val="en-US" w:bidi="en-US"/>
              </w:rPr>
              <w:t xml:space="preserve">Hệ thống điện: </w:t>
            </w:r>
            <w:r w:rsidRPr="007456C1">
              <w:rPr>
                <w:bCs/>
                <w:iCs/>
                <w:sz w:val="24"/>
                <w:szCs w:val="24"/>
                <w:lang w:val="en-US" w:bidi="en-US"/>
              </w:rPr>
              <w:t>24 cột điện bị đổ, 3km đường dây điện trung và cao thế bị đứt, gián đoạn.</w:t>
            </w:r>
          </w:p>
          <w:p w14:paraId="46FF6F4A" w14:textId="15999707" w:rsidR="00F06CF9" w:rsidRPr="007456C1" w:rsidRDefault="00F06CF9" w:rsidP="0069742C">
            <w:pPr>
              <w:numPr>
                <w:ilvl w:val="0"/>
                <w:numId w:val="12"/>
              </w:numPr>
              <w:tabs>
                <w:tab w:val="left" w:pos="709"/>
              </w:tabs>
              <w:spacing w:before="60" w:after="0" w:line="240" w:lineRule="auto"/>
              <w:jc w:val="both"/>
              <w:rPr>
                <w:bCs/>
                <w:iCs/>
                <w:sz w:val="24"/>
                <w:szCs w:val="24"/>
                <w:lang w:val="en-US" w:bidi="en-US"/>
              </w:rPr>
            </w:pPr>
            <w:r w:rsidRPr="001006E6">
              <w:rPr>
                <w:bCs/>
                <w:i/>
                <w:iCs/>
                <w:sz w:val="24"/>
                <w:szCs w:val="24"/>
                <w:lang w:val="en-US" w:bidi="en-US"/>
              </w:rPr>
              <w:t>Trụ sở:</w:t>
            </w:r>
            <w:r w:rsidRPr="007456C1">
              <w:rPr>
                <w:bCs/>
                <w:iCs/>
                <w:sz w:val="24"/>
                <w:szCs w:val="24"/>
                <w:lang w:val="en-US" w:bidi="en-US"/>
              </w:rPr>
              <w:t xml:space="preserve"> 24 điểm trường, 04 trạm y tế, 01 trụ sở cơ quan, 07 đồn</w:t>
            </w:r>
            <w:r w:rsidR="001006E6">
              <w:rPr>
                <w:bCs/>
                <w:iCs/>
                <w:sz w:val="24"/>
                <w:szCs w:val="24"/>
                <w:lang w:val="en-US" w:bidi="en-US"/>
              </w:rPr>
              <w:t xml:space="preserve"> </w:t>
            </w:r>
            <w:r w:rsidRPr="007456C1">
              <w:rPr>
                <w:bCs/>
                <w:iCs/>
                <w:sz w:val="24"/>
                <w:szCs w:val="24"/>
                <w:lang w:val="en-US" w:bidi="en-US"/>
              </w:rPr>
              <w:t>biên phòng bị ảnh hưởng, hư hỏng.</w:t>
            </w:r>
          </w:p>
        </w:tc>
      </w:tr>
      <w:tr w:rsidR="00F06CF9" w:rsidRPr="00F06CF9" w14:paraId="15680E42" w14:textId="77777777" w:rsidTr="001006E6">
        <w:trPr>
          <w:trHeight w:val="1550"/>
        </w:trPr>
        <w:tc>
          <w:tcPr>
            <w:tcW w:w="714" w:type="dxa"/>
          </w:tcPr>
          <w:p w14:paraId="080B5089" w14:textId="53F7C5BA"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2019</w:t>
            </w:r>
          </w:p>
        </w:tc>
        <w:tc>
          <w:tcPr>
            <w:tcW w:w="1701" w:type="dxa"/>
          </w:tcPr>
          <w:p w14:paraId="351D4314" w14:textId="62E5DB15" w:rsidR="00F06CF9" w:rsidRPr="007456C1" w:rsidRDefault="00F06CF9" w:rsidP="0069742C">
            <w:pPr>
              <w:numPr>
                <w:ilvl w:val="0"/>
                <w:numId w:val="12"/>
              </w:numPr>
              <w:tabs>
                <w:tab w:val="left" w:pos="709"/>
              </w:tabs>
              <w:spacing w:before="60" w:after="0" w:line="240" w:lineRule="auto"/>
              <w:rPr>
                <w:bCs/>
                <w:iCs/>
                <w:sz w:val="24"/>
                <w:szCs w:val="24"/>
                <w:lang w:val="en-US" w:bidi="en-US"/>
              </w:rPr>
            </w:pPr>
            <w:r w:rsidRPr="007456C1">
              <w:rPr>
                <w:bCs/>
                <w:iCs/>
                <w:sz w:val="24"/>
                <w:szCs w:val="24"/>
                <w:lang w:val="en-US" w:bidi="en-US"/>
              </w:rPr>
              <w:t>11 đợt mưa lớn diện rộng và một số ngày xảy ra mưa</w:t>
            </w:r>
            <w:r w:rsidR="0027497C" w:rsidRPr="007456C1">
              <w:rPr>
                <w:bCs/>
                <w:iCs/>
                <w:sz w:val="24"/>
                <w:szCs w:val="24"/>
                <w:lang w:val="en-US" w:bidi="en-US"/>
              </w:rPr>
              <w:t xml:space="preserve"> </w:t>
            </w:r>
            <w:r w:rsidRPr="007456C1">
              <w:rPr>
                <w:bCs/>
                <w:iCs/>
                <w:sz w:val="24"/>
                <w:szCs w:val="24"/>
                <w:lang w:val="en-US" w:bidi="en-US"/>
              </w:rPr>
              <w:t>lớn diện rộng</w:t>
            </w:r>
          </w:p>
        </w:tc>
        <w:tc>
          <w:tcPr>
            <w:tcW w:w="6908" w:type="dxa"/>
          </w:tcPr>
          <w:p w14:paraId="3EA32FA8" w14:textId="68B55D4C" w:rsidR="00F06CF9" w:rsidRPr="007456C1" w:rsidRDefault="00F06CF9" w:rsidP="007456C1">
            <w:pPr>
              <w:tabs>
                <w:tab w:val="left" w:pos="709"/>
              </w:tabs>
              <w:spacing w:before="60" w:after="0" w:line="240" w:lineRule="auto"/>
              <w:jc w:val="both"/>
              <w:rPr>
                <w:bCs/>
                <w:iCs/>
                <w:sz w:val="24"/>
                <w:szCs w:val="24"/>
                <w:lang w:val="en-US" w:bidi="en-US"/>
              </w:rPr>
            </w:pPr>
            <w:r w:rsidRPr="007456C1">
              <w:rPr>
                <w:bCs/>
                <w:iCs/>
                <w:sz w:val="24"/>
                <w:szCs w:val="24"/>
                <w:lang w:val="en-US" w:bidi="en-US"/>
              </w:rPr>
              <w:t>01 công trình kè bảo vệ khu dân cư, 48 công trình Thủy lợi, 16 công trình NSH bị hư hỏng; 37 điểm trường, 2 trạm y tế, 02 công trình thủy điện bị ảnh hưởng, thiệt hại; 118 cột điện bị đổ, nghiêng (21 cột trung và cao thế, 97 cột hạ thế), 3000m dây điện bị đứt.</w:t>
            </w:r>
          </w:p>
        </w:tc>
      </w:tr>
    </w:tbl>
    <w:p w14:paraId="7B0E484E" w14:textId="27E499AE" w:rsidR="0007373E" w:rsidRPr="001006E6" w:rsidRDefault="0007373E" w:rsidP="00E46FFB">
      <w:pPr>
        <w:tabs>
          <w:tab w:val="left" w:pos="709"/>
        </w:tabs>
        <w:spacing w:before="120" w:after="120" w:line="240" w:lineRule="auto"/>
        <w:jc w:val="right"/>
        <w:rPr>
          <w:i/>
          <w:iCs/>
          <w:sz w:val="26"/>
          <w:szCs w:val="26"/>
          <w:lang w:val="en-US" w:bidi="en-US"/>
        </w:rPr>
      </w:pPr>
      <w:r w:rsidRPr="001006E6">
        <w:rPr>
          <w:i/>
          <w:iCs/>
          <w:sz w:val="20"/>
          <w:szCs w:val="26"/>
          <w:lang w:val="en-US" w:bidi="en-US"/>
        </w:rPr>
        <w:t xml:space="preserve">Nguồn: </w:t>
      </w:r>
      <w:r w:rsidR="001006E6" w:rsidRPr="001006E6">
        <w:rPr>
          <w:i/>
          <w:iCs/>
          <w:sz w:val="20"/>
          <w:szCs w:val="26"/>
          <w:lang w:val="en-US" w:bidi="en-US"/>
        </w:rPr>
        <w:t>Sở Nông nghiệp và phát triển nông thôn tỉnh Lai Châu (</w:t>
      </w:r>
      <w:r w:rsidRPr="001006E6">
        <w:rPr>
          <w:i/>
          <w:iCs/>
          <w:sz w:val="20"/>
          <w:szCs w:val="26"/>
          <w:lang w:val="en-US" w:bidi="en-US"/>
        </w:rPr>
        <w:t>Báo cáo Tổng kết công tác phòng, chống thiên tai và tìm kiếm cứu</w:t>
      </w:r>
      <w:r w:rsidR="001006E6" w:rsidRPr="001006E6">
        <w:rPr>
          <w:i/>
          <w:iCs/>
          <w:sz w:val="20"/>
          <w:szCs w:val="26"/>
          <w:lang w:val="en-US" w:bidi="en-US"/>
        </w:rPr>
        <w:t xml:space="preserve"> nạn từ năm 2012 đến năm 2019).</w:t>
      </w:r>
      <w:r w:rsidR="001006E6" w:rsidRPr="001006E6">
        <w:rPr>
          <w:i/>
          <w:iCs/>
          <w:sz w:val="26"/>
          <w:szCs w:val="26"/>
          <w:lang w:val="en-US" w:bidi="en-US"/>
        </w:rPr>
        <w:t xml:space="preserve"> </w:t>
      </w:r>
    </w:p>
    <w:p w14:paraId="3ABFB369" w14:textId="67830C1A" w:rsidR="0027497C" w:rsidRPr="001067EA" w:rsidRDefault="0055696F" w:rsidP="00530C54">
      <w:pPr>
        <w:keepNext/>
        <w:keepLines/>
        <w:spacing w:before="120" w:after="120" w:line="240" w:lineRule="auto"/>
        <w:jc w:val="both"/>
        <w:outlineLvl w:val="3"/>
        <w:rPr>
          <w:bCs/>
          <w:i/>
          <w:iCs/>
          <w:szCs w:val="24"/>
          <w:lang w:val="en-US"/>
        </w:rPr>
      </w:pPr>
      <w:bookmarkStart w:id="220" w:name="_Toc72310804"/>
      <w:r>
        <w:rPr>
          <w:bCs/>
          <w:i/>
          <w:iCs/>
          <w:szCs w:val="24"/>
          <w:lang w:val="en-US"/>
        </w:rPr>
        <w:t>5</w:t>
      </w:r>
      <w:r w:rsidR="0027497C" w:rsidRPr="001067EA">
        <w:rPr>
          <w:bCs/>
          <w:i/>
          <w:iCs/>
          <w:szCs w:val="24"/>
          <w:lang w:val="en-US"/>
        </w:rPr>
        <w:t>.2.3. Giao thông vận tải</w:t>
      </w:r>
      <w:bookmarkEnd w:id="220"/>
      <w:r w:rsidR="0027497C" w:rsidRPr="001067EA">
        <w:rPr>
          <w:bCs/>
          <w:i/>
          <w:iCs/>
          <w:szCs w:val="24"/>
          <w:lang w:val="en-US"/>
        </w:rPr>
        <w:t xml:space="preserve"> </w:t>
      </w:r>
    </w:p>
    <w:p w14:paraId="5B73FA88" w14:textId="59C5F82A" w:rsidR="00B21C34" w:rsidRPr="001067EA" w:rsidRDefault="00B21C34" w:rsidP="00E03CE7">
      <w:pPr>
        <w:spacing w:before="120" w:after="120" w:line="240" w:lineRule="auto"/>
        <w:ind w:firstLine="567"/>
        <w:jc w:val="both"/>
        <w:rPr>
          <w:bCs/>
          <w:szCs w:val="26"/>
          <w:lang w:val="en-US" w:bidi="en-US"/>
        </w:rPr>
      </w:pPr>
      <w:r w:rsidRPr="001067EA">
        <w:rPr>
          <w:bCs/>
          <w:szCs w:val="26"/>
          <w:lang w:val="en-US" w:bidi="en-US"/>
        </w:rPr>
        <w:t xml:space="preserve">Đối với ngành giao thông vận tải, các hiểm họa do </w:t>
      </w:r>
      <w:r w:rsidR="0027497C" w:rsidRPr="001067EA">
        <w:rPr>
          <w:bCs/>
          <w:szCs w:val="26"/>
          <w:lang w:val="en-US" w:bidi="en-US"/>
        </w:rPr>
        <w:t>BĐKH</w:t>
      </w:r>
      <w:r w:rsidR="00A0421C" w:rsidRPr="001067EA">
        <w:rPr>
          <w:bCs/>
          <w:szCs w:val="26"/>
          <w:lang w:val="en-US" w:bidi="en-US"/>
        </w:rPr>
        <w:t>,</w:t>
      </w:r>
      <w:r w:rsidRPr="001067EA">
        <w:rPr>
          <w:bCs/>
          <w:szCs w:val="26"/>
          <w:lang w:val="en-US" w:bidi="en-US"/>
        </w:rPr>
        <w:t xml:space="preserve"> đặc biệt là lũ quét, bão, ngập lụt để lại thiệt hại nặng nề cho ngành. B</w:t>
      </w:r>
      <w:r w:rsidR="001006E6" w:rsidRPr="001067EA">
        <w:rPr>
          <w:bCs/>
          <w:szCs w:val="26"/>
          <w:lang w:val="en-US" w:bidi="en-US"/>
        </w:rPr>
        <w:t>ĐKH</w:t>
      </w:r>
      <w:r w:rsidRPr="001067EA">
        <w:rPr>
          <w:bCs/>
          <w:szCs w:val="26"/>
          <w:lang w:val="en-US" w:bidi="en-US"/>
        </w:rPr>
        <w:t xml:space="preserve"> làm nhiệt độ và lượng mưa có xu hướng cực đoan, ảnh hưởng tới tuổi thọ của công trình giao thông, sự an toàn và ổn định cũng như nguy cơ bị hư hỏng, bị phá hủy của các công trình giao thông vận tải. Chênh lêch nhiệt độ trong ngày, chênh lệch nhiệt độ trong năm ảnh hưởng trực tiếp tới sức bền của vật liệu làm đường, khiến cho sự ổn định của công trình giao thông có xu hướng giảm đi. Thêm vào đó, lượng mưa tăng, nguy cơ ngập úng tại các vùng thấp trũng tăng lên, hệ thống giao thông bị ngập cũng có xu hướng tăng lên, đường bị sụt lún, các công trình như nhà xe bến bãi biển báo,...có khả năng bị hư hỏng.</w:t>
      </w:r>
    </w:p>
    <w:p w14:paraId="56C9DF12" w14:textId="1ACE59DF" w:rsidR="00BE72A1" w:rsidRPr="001067EA" w:rsidRDefault="00B27D49" w:rsidP="00E03CE7">
      <w:pPr>
        <w:tabs>
          <w:tab w:val="left" w:pos="709"/>
        </w:tabs>
        <w:spacing w:before="120" w:after="120" w:line="240" w:lineRule="auto"/>
        <w:ind w:firstLine="567"/>
        <w:jc w:val="both"/>
        <w:rPr>
          <w:bCs/>
          <w:szCs w:val="26"/>
          <w:lang w:val="en-US" w:bidi="en-US"/>
        </w:rPr>
      </w:pPr>
      <w:r w:rsidRPr="001067EA">
        <w:rPr>
          <w:bCs/>
          <w:szCs w:val="26"/>
          <w:lang w:val="en-US" w:bidi="en-US"/>
        </w:rPr>
        <w:tab/>
      </w:r>
      <w:r w:rsidR="00BE72A1" w:rsidRPr="001067EA">
        <w:rPr>
          <w:bCs/>
          <w:szCs w:val="26"/>
          <w:lang w:val="en-US" w:bidi="en-US"/>
        </w:rPr>
        <w:t>Một điều dễ nhận thấy là BĐKH làm cho lượng mưa biến động thất thường, mưa lớn đột biến có nguy cơ xảy ra nhiều hơn, gây lũ lụt ngập úng, điều đó càng đặc biệt nghiêm trọng với một số tỉnh ở khu vực miền núi, địa hình phức tạp và nền địa chất yếu. Sạt lở đất, lũ ống, lũ quét, lũ bùn đá là những hiện tượng thường xuyên xảy ra khi có mưa lớn tại các khu vực này. Các công trình giao thông có nguy cơ đối diện với sự phá hủy nghiêm trọng. Tại Lai Châu đã xảy ra nhiều hiện tượng sạt lở đất trên các tuyến đường quốc lộ</w:t>
      </w:r>
      <w:r w:rsidR="001006E6" w:rsidRPr="001067EA">
        <w:rPr>
          <w:bCs/>
          <w:szCs w:val="26"/>
          <w:lang w:val="en-US" w:bidi="en-US"/>
        </w:rPr>
        <w:t>,</w:t>
      </w:r>
      <w:r w:rsidR="00BE72A1" w:rsidRPr="001067EA">
        <w:rPr>
          <w:bCs/>
          <w:szCs w:val="26"/>
          <w:lang w:val="en-US" w:bidi="en-US"/>
        </w:rPr>
        <w:t xml:space="preserve"> tỉnh lộ, gây chia cắt, cô lập cả một vùng rộng lớn. Việc tiếp cận để cứu trợ khi sạt lở xảy ra là vô cùng khó khăn.</w:t>
      </w:r>
    </w:p>
    <w:p w14:paraId="00FAED6B" w14:textId="268D377F" w:rsidR="00BE72A1" w:rsidRPr="001067EA" w:rsidRDefault="00BE72A1" w:rsidP="002C31CE">
      <w:pPr>
        <w:tabs>
          <w:tab w:val="left" w:pos="709"/>
        </w:tabs>
        <w:spacing w:before="120" w:after="120" w:line="240" w:lineRule="auto"/>
        <w:ind w:firstLine="567"/>
        <w:jc w:val="both"/>
        <w:rPr>
          <w:bCs/>
          <w:szCs w:val="26"/>
          <w:lang w:val="en-US" w:bidi="en-US"/>
        </w:rPr>
      </w:pPr>
      <w:r w:rsidRPr="001067EA">
        <w:rPr>
          <w:bCs/>
          <w:szCs w:val="26"/>
          <w:lang w:val="en-US" w:bidi="en-US"/>
        </w:rPr>
        <w:t>Tác động phức tạp của BĐKH có khả năng gia tăng cường độ hoạt động của một số hình thế thời tiết gây mưa, cường độ mưa có thể dẫn tới gia tăng đỉnh lũ, lượng lũ trên hệ thống sông Đà và các chi lưu Nậm Na, Nậm Mu, Nậm Mạ, cùng với việc mưa bão tập trung vào mùa mưa (tháng 6, 7, 8) với cường độ cao, nước từ vùng đồi núi dốc (thảm thực vật che phủ thưa thớt) chảy xuống các dòng sông suối, do không tiêu thoát kịp đã làm ngập úng đất đai, đồng ruộng ở các địa bàn thấp, trũng trên địa bàn tỉnh.</w:t>
      </w:r>
    </w:p>
    <w:p w14:paraId="73212083" w14:textId="612CFF0D" w:rsidR="00BE72A1" w:rsidRPr="001067EA" w:rsidRDefault="00BE72A1" w:rsidP="002C31CE">
      <w:pPr>
        <w:tabs>
          <w:tab w:val="left" w:pos="709"/>
        </w:tabs>
        <w:spacing w:before="120" w:after="120" w:line="240" w:lineRule="auto"/>
        <w:ind w:firstLine="567"/>
        <w:jc w:val="both"/>
        <w:rPr>
          <w:bCs/>
          <w:szCs w:val="26"/>
          <w:lang w:val="en-US" w:bidi="en-US"/>
        </w:rPr>
      </w:pPr>
      <w:r w:rsidRPr="001067EA">
        <w:rPr>
          <w:bCs/>
          <w:szCs w:val="26"/>
          <w:lang w:val="en-US" w:bidi="en-US"/>
        </w:rPr>
        <w:lastRenderedPageBreak/>
        <w:t xml:space="preserve">Khu vực tỉnh Lai Châu chịu ảnh hưởng của chế độ thuỷ văn vùng Tây Bắc, sông suối tương đối nhiều. Thêm nữa còn chịu ảnh hưởng dòng chảy từ các con sông xuyên biên giới nên dòng chảy có nhiều biến động. Từ </w:t>
      </w:r>
      <w:r w:rsidR="001006E6" w:rsidRPr="001067EA">
        <w:rPr>
          <w:bCs/>
          <w:szCs w:val="26"/>
          <w:lang w:val="en-US" w:bidi="en-US"/>
        </w:rPr>
        <w:t>khi</w:t>
      </w:r>
      <w:r w:rsidRPr="001067EA">
        <w:rPr>
          <w:bCs/>
          <w:szCs w:val="26"/>
          <w:lang w:val="en-US" w:bidi="en-US"/>
        </w:rPr>
        <w:t xml:space="preserve"> xây dựng đập thuỷ điện Lai Châu và các thủy điện bậc thang trên sông Đà, chế độ dòng chảy bị tác động nên vào mùa mưa nước thường dâng cao ở các con sông lớn. Các suối trong vùng dự án tuy có nhiều nhưng trữ lượng ít và lòng suối hẹp nên thường có một số con suối bị cạn vào mùa khô. Chính đặc điểm này gây ra tình trạng lúc thừa nước gây lũ lụt, lúc thiếu nước gây hạn hán, nơi thừa nước không dùng hết, nơi thiếu nước nghiêm trọng gây ra không ít khó khăn cho sản xuất và sinh hoạt của nhân dân trong vùng.</w:t>
      </w:r>
    </w:p>
    <w:p w14:paraId="056D8824" w14:textId="23B17F3C" w:rsidR="00DA618F" w:rsidRPr="001067EA" w:rsidRDefault="00DA618F" w:rsidP="002C31CE">
      <w:pPr>
        <w:tabs>
          <w:tab w:val="left" w:pos="709"/>
        </w:tabs>
        <w:spacing w:before="120" w:after="120" w:line="240" w:lineRule="auto"/>
        <w:ind w:firstLine="567"/>
        <w:jc w:val="both"/>
        <w:rPr>
          <w:bCs/>
          <w:szCs w:val="26"/>
          <w:lang w:val="en-US" w:bidi="en-US"/>
        </w:rPr>
      </w:pPr>
      <w:r w:rsidRPr="001067EA">
        <w:rPr>
          <w:bCs/>
          <w:szCs w:val="26"/>
          <w:lang w:val="en-US" w:bidi="en-US"/>
        </w:rPr>
        <w:t>Theo thống kê của Cục Phòng chống lụt bão và quản lý đê điều</w:t>
      </w:r>
      <w:r w:rsidR="001006E6" w:rsidRPr="001067EA">
        <w:rPr>
          <w:bCs/>
          <w:szCs w:val="26"/>
          <w:lang w:val="en-US" w:bidi="en-US"/>
        </w:rPr>
        <w:t xml:space="preserve"> (</w:t>
      </w:r>
      <w:r w:rsidRPr="001067EA">
        <w:rPr>
          <w:bCs/>
          <w:szCs w:val="26"/>
          <w:lang w:val="en-US" w:bidi="en-US"/>
        </w:rPr>
        <w:t>Bộ Nông nghiệp và phát triển nông thôn</w:t>
      </w:r>
      <w:r w:rsidR="001006E6" w:rsidRPr="001067EA">
        <w:rPr>
          <w:bCs/>
          <w:szCs w:val="26"/>
          <w:lang w:val="en-US" w:bidi="en-US"/>
        </w:rPr>
        <w:t>)</w:t>
      </w:r>
      <w:r w:rsidRPr="001067EA">
        <w:rPr>
          <w:bCs/>
          <w:szCs w:val="26"/>
          <w:lang w:val="en-US" w:bidi="en-US"/>
        </w:rPr>
        <w:t>, trong vòng 47 năm (1955-2002) đã có 76 trận lũ quét tại các tỉnh miền núi phía Bắc, gây thiệt hại rất lớn về tính mạng và tài sản. Ở Lai Châu đã xảy ra các trận lũ quét, lũ bùn đá, điển hình như ở bản Nậm Cóong; xã Nậm Ban, Chăn Nưa và các xã vùng thấp huyện Sìn Hồ; lưu vực suối Nậm So. Lũ quét, lũ bùn đá và sạt lở đất là loại hình thiên tai hay xảy ra và gây thiệt hại nhiều về người, tài sản và cơ sở hạ tầng. Vì vậy phòng chống lũ quét, lũ bùn đá và sạt lở đất là nhiệm vụ quan trọng hàng đầu trong công tác phòng chống thiên tai ở tỉnh Lai Châu.</w:t>
      </w:r>
    </w:p>
    <w:p w14:paraId="0112A092" w14:textId="104E93B0" w:rsidR="00DA618F" w:rsidRPr="001067EA" w:rsidRDefault="00DA618F" w:rsidP="00383690">
      <w:pPr>
        <w:tabs>
          <w:tab w:val="left" w:pos="567"/>
        </w:tabs>
        <w:spacing w:before="120" w:after="120" w:line="240" w:lineRule="auto"/>
        <w:ind w:firstLine="567"/>
        <w:jc w:val="both"/>
        <w:rPr>
          <w:bCs/>
          <w:szCs w:val="26"/>
          <w:lang w:val="en-US" w:bidi="en-US"/>
        </w:rPr>
      </w:pPr>
      <w:r w:rsidRPr="001067EA">
        <w:rPr>
          <w:bCs/>
          <w:szCs w:val="26"/>
          <w:lang w:val="en-US" w:bidi="en-US"/>
        </w:rPr>
        <w:t>Sạt lở đất không chỉ làm lấp đất đang sản xuất, đất ở của các khu vực dân cư mà còn làm cho việc định hình một số khu sản xuất ở miền đồi núi trở nên thiếu ổn định và không bền vững, đặc biệt sạt lở đất thường phá hủy hoàn toàn các tuyến đường giao thông ở Lai Châu. Ở Mường Tè các trận mưa rào đầu vụ đã làm trượt cả tầng đất mặt lẫn cây lúa, cây ngô non xuống chân dốc. Đặc biệt những năm gần đây, tình trạng sạt lở trên địa bàn tỉnh Lai Châu đã gây thiệt hại nghiêm trọng đến cả tài sản và tính mạng con người.</w:t>
      </w:r>
      <w:r w:rsidR="00383690" w:rsidRPr="001067EA">
        <w:rPr>
          <w:bCs/>
          <w:szCs w:val="26"/>
          <w:lang w:val="en-US" w:bidi="en-US"/>
        </w:rPr>
        <w:t xml:space="preserve"> </w:t>
      </w:r>
      <w:r w:rsidRPr="001067EA">
        <w:rPr>
          <w:bCs/>
          <w:szCs w:val="26"/>
          <w:lang w:val="en-US" w:bidi="en-US"/>
        </w:rPr>
        <w:t>Do địa hình ở Lai Châu rất phức tạp, trong đó phổ biến địa hình núi cao và núi cao trung bình, có độ dốc lớn, mức độ chia cắt sâu và ngang rất mạnh (khoảng 70% diện tích có độ dốc trên 250</w:t>
      </w:r>
      <w:r w:rsidR="00383690" w:rsidRPr="001067EA">
        <w:rPr>
          <w:bCs/>
          <w:szCs w:val="26"/>
          <w:vertAlign w:val="superscript"/>
          <w:lang w:val="en-US" w:bidi="en-US"/>
        </w:rPr>
        <w:t>o</w:t>
      </w:r>
      <w:r w:rsidRPr="001067EA">
        <w:rPr>
          <w:bCs/>
          <w:szCs w:val="26"/>
          <w:lang w:val="en-US" w:bidi="en-US"/>
        </w:rPr>
        <w:t>) nên vào mùa mưa (lượng mưa tập trung và độ che phủ kém) nguy cơ thoái hoá đất do xói mòn, rửa trôi là rất lớn, đặc biệt là ở các huyện Mường Tè, Sìn Hồ và Phong Thổ.</w:t>
      </w:r>
    </w:p>
    <w:p w14:paraId="42A6B976" w14:textId="25ACFE4A" w:rsidR="00DA618F" w:rsidRPr="001067EA" w:rsidRDefault="00383690" w:rsidP="00383690">
      <w:pPr>
        <w:tabs>
          <w:tab w:val="left" w:pos="709"/>
        </w:tabs>
        <w:spacing w:before="120" w:after="120" w:line="240" w:lineRule="auto"/>
        <w:jc w:val="both"/>
        <w:rPr>
          <w:bCs/>
          <w:szCs w:val="26"/>
          <w:lang w:val="en-US" w:bidi="en-US"/>
        </w:rPr>
      </w:pPr>
      <w:r w:rsidRPr="001067EA">
        <w:rPr>
          <w:bCs/>
          <w:szCs w:val="26"/>
          <w:lang w:val="en-US" w:bidi="en-US"/>
        </w:rPr>
        <w:tab/>
      </w:r>
      <w:r w:rsidR="00DA618F" w:rsidRPr="001067EA">
        <w:rPr>
          <w:bCs/>
          <w:szCs w:val="26"/>
          <w:lang w:val="en-US" w:bidi="en-US"/>
        </w:rPr>
        <w:t xml:space="preserve">Những thiệt hại do </w:t>
      </w:r>
      <w:r w:rsidRPr="001067EA">
        <w:rPr>
          <w:bCs/>
          <w:szCs w:val="26"/>
          <w:lang w:val="en-US" w:bidi="en-US"/>
        </w:rPr>
        <w:t>BĐKH</w:t>
      </w:r>
      <w:r w:rsidR="00DA618F" w:rsidRPr="001067EA">
        <w:rPr>
          <w:bCs/>
          <w:szCs w:val="26"/>
          <w:lang w:val="en-US" w:bidi="en-US"/>
        </w:rPr>
        <w:t xml:space="preserve"> gây mưa lũ thất thường từ năm 2012 đến năm 2018 tới lĩnh vực giao thông tại Lai Châu được thống k</w:t>
      </w:r>
      <w:r w:rsidR="00907C2C" w:rsidRPr="001067EA">
        <w:rPr>
          <w:bCs/>
          <w:szCs w:val="26"/>
          <w:lang w:val="en-US" w:bidi="en-US"/>
        </w:rPr>
        <w:t>ê</w:t>
      </w:r>
      <w:r w:rsidR="00DA618F" w:rsidRPr="001067EA">
        <w:rPr>
          <w:bCs/>
          <w:szCs w:val="26"/>
          <w:lang w:val="en-US" w:bidi="en-US"/>
        </w:rPr>
        <w:t xml:space="preserve"> </w:t>
      </w:r>
      <w:r w:rsidR="00F06CF9" w:rsidRPr="001067EA">
        <w:rPr>
          <w:bCs/>
          <w:szCs w:val="26"/>
          <w:lang w:val="en-US" w:bidi="en-US"/>
        </w:rPr>
        <w:t>theo bảng sau</w:t>
      </w:r>
      <w:r w:rsidR="00DA618F" w:rsidRPr="001067EA">
        <w:rPr>
          <w:bCs/>
          <w:szCs w:val="26"/>
          <w:lang w:val="en-US" w:bidi="en-US"/>
        </w:rPr>
        <w:t>:</w:t>
      </w:r>
    </w:p>
    <w:p w14:paraId="053675A0" w14:textId="540CC413" w:rsidR="00D34BEA" w:rsidRPr="00DE4C8A" w:rsidRDefault="00530C54" w:rsidP="00DE4C8A">
      <w:pPr>
        <w:pStyle w:val="Subtitle"/>
        <w:jc w:val="center"/>
        <w:rPr>
          <w:b/>
          <w:bCs/>
          <w:iCs/>
          <w:sz w:val="28"/>
          <w:szCs w:val="50"/>
          <w:lang w:val="en-US" w:bidi="en-US"/>
        </w:rPr>
      </w:pPr>
      <w:bookmarkStart w:id="221" w:name="_Toc68425337"/>
      <w:bookmarkStart w:id="222" w:name="_Toc71086473"/>
      <w:bookmarkStart w:id="223" w:name="_Toc73505949"/>
      <w:r w:rsidRPr="00DE4C8A">
        <w:rPr>
          <w:b/>
          <w:bCs/>
          <w:sz w:val="28"/>
          <w:szCs w:val="50"/>
        </w:rPr>
        <w:t xml:space="preserve">Bảng </w:t>
      </w:r>
      <w:r w:rsidR="00D5055C" w:rsidRPr="00DE4C8A">
        <w:rPr>
          <w:b/>
          <w:bCs/>
          <w:sz w:val="28"/>
          <w:szCs w:val="50"/>
        </w:rPr>
        <w:fldChar w:fldCharType="begin"/>
      </w:r>
      <w:r w:rsidR="00D5055C" w:rsidRPr="00DE4C8A">
        <w:rPr>
          <w:b/>
          <w:bCs/>
          <w:sz w:val="28"/>
          <w:szCs w:val="50"/>
        </w:rPr>
        <w:instrText xml:space="preserve"> SEQ Bảng \* ARABIC </w:instrText>
      </w:r>
      <w:r w:rsidR="00D5055C" w:rsidRPr="00DE4C8A">
        <w:rPr>
          <w:b/>
          <w:bCs/>
          <w:sz w:val="28"/>
          <w:szCs w:val="50"/>
        </w:rPr>
        <w:fldChar w:fldCharType="separate"/>
      </w:r>
      <w:r w:rsidR="000D6197">
        <w:rPr>
          <w:b/>
          <w:bCs/>
          <w:noProof/>
          <w:sz w:val="28"/>
          <w:szCs w:val="50"/>
        </w:rPr>
        <w:t>17</w:t>
      </w:r>
      <w:r w:rsidR="00D5055C" w:rsidRPr="00DE4C8A">
        <w:rPr>
          <w:b/>
          <w:bCs/>
          <w:noProof/>
          <w:sz w:val="28"/>
          <w:szCs w:val="50"/>
        </w:rPr>
        <w:fldChar w:fldCharType="end"/>
      </w:r>
      <w:r w:rsidRPr="00DE4C8A">
        <w:rPr>
          <w:b/>
          <w:bCs/>
          <w:sz w:val="28"/>
          <w:szCs w:val="50"/>
          <w:lang w:val="en-US"/>
        </w:rPr>
        <w:t xml:space="preserve">. </w:t>
      </w:r>
      <w:r w:rsidR="00D34BEA" w:rsidRPr="00DE4C8A">
        <w:rPr>
          <w:b/>
          <w:bCs/>
          <w:sz w:val="28"/>
          <w:szCs w:val="50"/>
          <w:lang w:val="en-US" w:bidi="en-US"/>
        </w:rPr>
        <w:t xml:space="preserve"> Thiệt hại tới công trình giao thông từ năm 2012-2019 tại Lai Châu</w:t>
      </w:r>
      <w:bookmarkEnd w:id="221"/>
      <w:bookmarkEnd w:id="222"/>
      <w:bookmarkEnd w:id="223"/>
    </w:p>
    <w:tbl>
      <w:tblPr>
        <w:tblpPr w:leftFromText="180" w:rightFromText="180" w:vertAnchor="text" w:horzAnchor="margin" w:tblpY="162"/>
        <w:tblW w:w="9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6"/>
        <w:gridCol w:w="8326"/>
      </w:tblGrid>
      <w:tr w:rsidR="00D34BEA" w:rsidRPr="00D34BEA" w14:paraId="10DB8E48" w14:textId="77777777" w:rsidTr="003259E5">
        <w:trPr>
          <w:trHeight w:val="299"/>
          <w:tblHeader/>
        </w:trPr>
        <w:tc>
          <w:tcPr>
            <w:tcW w:w="856" w:type="dxa"/>
            <w:shd w:val="clear" w:color="auto" w:fill="E2EFD9" w:themeFill="accent6" w:themeFillTint="33"/>
          </w:tcPr>
          <w:p w14:paraId="3CF3B6CF" w14:textId="77777777" w:rsidR="00D34BEA" w:rsidRPr="002C31CE" w:rsidRDefault="00D34BEA" w:rsidP="00383690">
            <w:pPr>
              <w:tabs>
                <w:tab w:val="left" w:pos="856"/>
              </w:tabs>
              <w:spacing w:before="60" w:after="0" w:line="240" w:lineRule="auto"/>
              <w:ind w:left="90"/>
              <w:jc w:val="center"/>
              <w:rPr>
                <w:b/>
                <w:iCs/>
                <w:sz w:val="24"/>
                <w:szCs w:val="24"/>
                <w:lang w:val="en-US" w:bidi="en-US"/>
              </w:rPr>
            </w:pPr>
            <w:r w:rsidRPr="002C31CE">
              <w:rPr>
                <w:b/>
                <w:iCs/>
                <w:sz w:val="24"/>
                <w:szCs w:val="24"/>
                <w:lang w:val="en-US" w:bidi="en-US"/>
              </w:rPr>
              <w:t>Năm</w:t>
            </w:r>
          </w:p>
        </w:tc>
        <w:tc>
          <w:tcPr>
            <w:tcW w:w="8326" w:type="dxa"/>
            <w:shd w:val="clear" w:color="auto" w:fill="E2EFD9" w:themeFill="accent6" w:themeFillTint="33"/>
          </w:tcPr>
          <w:p w14:paraId="6CB90401" w14:textId="77777777" w:rsidR="00D34BEA" w:rsidRPr="002C31CE" w:rsidRDefault="00D34BEA" w:rsidP="003259E5">
            <w:pPr>
              <w:tabs>
                <w:tab w:val="left" w:pos="709"/>
              </w:tabs>
              <w:spacing w:before="60" w:after="0" w:line="240" w:lineRule="auto"/>
              <w:ind w:left="129" w:right="249"/>
              <w:jc w:val="center"/>
              <w:rPr>
                <w:b/>
                <w:iCs/>
                <w:sz w:val="24"/>
                <w:szCs w:val="24"/>
                <w:lang w:val="en-US" w:bidi="en-US"/>
              </w:rPr>
            </w:pPr>
            <w:r w:rsidRPr="002C31CE">
              <w:rPr>
                <w:b/>
                <w:iCs/>
                <w:sz w:val="24"/>
                <w:szCs w:val="24"/>
                <w:lang w:val="en-US" w:bidi="en-US"/>
              </w:rPr>
              <w:t>Thiệt hại tới công trình giao thông</w:t>
            </w:r>
          </w:p>
        </w:tc>
      </w:tr>
      <w:tr w:rsidR="00D34BEA" w:rsidRPr="00D34BEA" w14:paraId="42D883F5" w14:textId="77777777" w:rsidTr="00383690">
        <w:trPr>
          <w:trHeight w:val="897"/>
        </w:trPr>
        <w:tc>
          <w:tcPr>
            <w:tcW w:w="856" w:type="dxa"/>
          </w:tcPr>
          <w:p w14:paraId="3573FF86" w14:textId="77777777" w:rsidR="00D34BEA" w:rsidRPr="002C31CE" w:rsidRDefault="00D34BEA" w:rsidP="00383690">
            <w:pPr>
              <w:tabs>
                <w:tab w:val="left" w:pos="856"/>
              </w:tabs>
              <w:spacing w:before="60" w:after="0" w:line="240" w:lineRule="auto"/>
              <w:ind w:left="90"/>
              <w:jc w:val="center"/>
              <w:rPr>
                <w:iCs/>
                <w:sz w:val="24"/>
                <w:szCs w:val="24"/>
                <w:lang w:val="en-US" w:bidi="en-US"/>
              </w:rPr>
            </w:pPr>
            <w:r w:rsidRPr="002C31CE">
              <w:rPr>
                <w:iCs/>
                <w:sz w:val="24"/>
                <w:szCs w:val="24"/>
                <w:lang w:val="en-US" w:bidi="en-US"/>
              </w:rPr>
              <w:t>2012</w:t>
            </w:r>
          </w:p>
        </w:tc>
        <w:tc>
          <w:tcPr>
            <w:tcW w:w="8326" w:type="dxa"/>
          </w:tcPr>
          <w:p w14:paraId="3E1E9112" w14:textId="28B3637B" w:rsidR="00D34BEA" w:rsidRPr="002C31CE" w:rsidRDefault="00D34BEA" w:rsidP="003259E5">
            <w:pPr>
              <w:tabs>
                <w:tab w:val="left" w:pos="709"/>
              </w:tabs>
              <w:spacing w:before="60" w:after="0" w:line="240" w:lineRule="auto"/>
              <w:ind w:left="129" w:right="249"/>
              <w:jc w:val="both"/>
              <w:rPr>
                <w:iCs/>
                <w:sz w:val="24"/>
                <w:szCs w:val="24"/>
                <w:lang w:val="en-US" w:bidi="en-US"/>
              </w:rPr>
            </w:pPr>
            <w:r w:rsidRPr="002C31CE">
              <w:rPr>
                <w:iCs/>
                <w:sz w:val="24"/>
                <w:szCs w:val="24"/>
                <w:lang w:val="en-US" w:bidi="en-US"/>
              </w:rPr>
              <w:t>Hàng trăm điểm sạt lở gây ách tắc giao thông trên các tuyến đường:</w:t>
            </w:r>
          </w:p>
          <w:p w14:paraId="3D477C8F" w14:textId="4D6A077D" w:rsidR="00A869E4" w:rsidRPr="002C31CE" w:rsidRDefault="00D34BEA" w:rsidP="003259E5">
            <w:pPr>
              <w:tabs>
                <w:tab w:val="left" w:pos="709"/>
              </w:tabs>
              <w:spacing w:before="60" w:after="0" w:line="240" w:lineRule="auto"/>
              <w:ind w:left="129" w:right="249"/>
              <w:jc w:val="both"/>
              <w:rPr>
                <w:iCs/>
                <w:sz w:val="24"/>
                <w:szCs w:val="24"/>
                <w:lang w:val="en-US" w:bidi="en-US"/>
              </w:rPr>
            </w:pPr>
            <w:r w:rsidRPr="002C31CE">
              <w:rPr>
                <w:iCs/>
                <w:sz w:val="24"/>
                <w:szCs w:val="24"/>
                <w:lang w:val="en-US" w:bidi="en-US"/>
              </w:rPr>
              <w:t>- Các tuyến đường do Sở Giao thông vận tải quản lý khối lượng sụt sạt</w:t>
            </w:r>
            <w:r w:rsidR="00A869E4" w:rsidRPr="002C31CE">
              <w:rPr>
                <w:sz w:val="24"/>
                <w:szCs w:val="24"/>
                <w:lang w:val="en-US" w:bidi="en-US"/>
              </w:rPr>
              <w:t xml:space="preserve"> </w:t>
            </w:r>
            <w:r w:rsidR="00A869E4" w:rsidRPr="002C31CE">
              <w:rPr>
                <w:iCs/>
                <w:sz w:val="24"/>
                <w:szCs w:val="24"/>
                <w:lang w:val="en-US" w:bidi="en-US"/>
              </w:rPr>
              <w:t>khoảng 170 nghìn m</w:t>
            </w:r>
            <w:r w:rsidR="00A869E4" w:rsidRPr="002C31CE">
              <w:rPr>
                <w:iCs/>
                <w:sz w:val="24"/>
                <w:szCs w:val="24"/>
                <w:vertAlign w:val="superscript"/>
                <w:lang w:val="en-US" w:bidi="en-US"/>
              </w:rPr>
              <w:t>3</w:t>
            </w:r>
            <w:r w:rsidR="00A869E4" w:rsidRPr="002C31CE">
              <w:rPr>
                <w:iCs/>
                <w:sz w:val="24"/>
                <w:szCs w:val="24"/>
                <w:lang w:val="en-US" w:bidi="en-US"/>
              </w:rPr>
              <w:t xml:space="preserve"> đất đá.</w:t>
            </w:r>
          </w:p>
          <w:p w14:paraId="35B02DC4" w14:textId="7A825462" w:rsidR="00D34BEA" w:rsidRPr="002C31CE" w:rsidRDefault="00A869E4" w:rsidP="003259E5">
            <w:pPr>
              <w:tabs>
                <w:tab w:val="left" w:pos="709"/>
              </w:tabs>
              <w:spacing w:before="60" w:after="0" w:line="240" w:lineRule="auto"/>
              <w:ind w:left="129" w:right="249"/>
              <w:jc w:val="both"/>
              <w:rPr>
                <w:iCs/>
                <w:sz w:val="24"/>
                <w:szCs w:val="24"/>
                <w:lang w:val="en-US" w:bidi="en-US"/>
              </w:rPr>
            </w:pPr>
            <w:r w:rsidRPr="002C31CE">
              <w:rPr>
                <w:iCs/>
                <w:sz w:val="24"/>
                <w:szCs w:val="24"/>
                <w:lang w:val="en-US" w:bidi="en-US"/>
              </w:rPr>
              <w:t>- Các tuyến đường giao thông nông thôn do huyện quản lý khối lượng sụt sạt ước 40 nghìn m</w:t>
            </w:r>
            <w:r w:rsidRPr="002C31CE">
              <w:rPr>
                <w:iCs/>
                <w:sz w:val="24"/>
                <w:szCs w:val="24"/>
                <w:vertAlign w:val="superscript"/>
                <w:lang w:val="en-US" w:bidi="en-US"/>
              </w:rPr>
              <w:t>3</w:t>
            </w:r>
            <w:r w:rsidRPr="002C31CE">
              <w:rPr>
                <w:iCs/>
                <w:sz w:val="24"/>
                <w:szCs w:val="24"/>
                <w:lang w:val="en-US" w:bidi="en-US"/>
              </w:rPr>
              <w:t xml:space="preserve"> đất đá.</w:t>
            </w:r>
          </w:p>
        </w:tc>
      </w:tr>
      <w:tr w:rsidR="00DA6B1A" w:rsidRPr="00DA6B1A" w14:paraId="3CF177A2" w14:textId="77777777" w:rsidTr="00383690">
        <w:trPr>
          <w:trHeight w:val="897"/>
        </w:trPr>
        <w:tc>
          <w:tcPr>
            <w:tcW w:w="856" w:type="dxa"/>
          </w:tcPr>
          <w:p w14:paraId="1082D4FE" w14:textId="1FC78E11" w:rsidR="00DA6B1A" w:rsidRPr="002C31CE" w:rsidRDefault="00DA6B1A" w:rsidP="00383690">
            <w:pPr>
              <w:tabs>
                <w:tab w:val="left" w:pos="856"/>
              </w:tabs>
              <w:spacing w:before="60" w:after="0" w:line="240" w:lineRule="auto"/>
              <w:ind w:left="90"/>
              <w:jc w:val="center"/>
              <w:rPr>
                <w:bCs/>
                <w:iCs/>
                <w:sz w:val="24"/>
                <w:szCs w:val="24"/>
                <w:lang w:val="en-US" w:bidi="en-US"/>
              </w:rPr>
            </w:pPr>
            <w:r w:rsidRPr="002C31CE">
              <w:rPr>
                <w:bCs/>
                <w:iCs/>
                <w:sz w:val="24"/>
                <w:szCs w:val="24"/>
                <w:lang w:val="en-US" w:bidi="en-US"/>
              </w:rPr>
              <w:lastRenderedPageBreak/>
              <w:t>2013</w:t>
            </w:r>
          </w:p>
        </w:tc>
        <w:tc>
          <w:tcPr>
            <w:tcW w:w="8326" w:type="dxa"/>
          </w:tcPr>
          <w:p w14:paraId="0631BB77" w14:textId="72F3F894" w:rsidR="00DA6B1A" w:rsidRPr="002C31CE" w:rsidRDefault="00DA6B1A" w:rsidP="003259E5">
            <w:pPr>
              <w:tabs>
                <w:tab w:val="left" w:pos="709"/>
              </w:tabs>
              <w:spacing w:before="60" w:after="0" w:line="240" w:lineRule="auto"/>
              <w:ind w:left="129" w:right="249"/>
              <w:jc w:val="both"/>
              <w:rPr>
                <w:bCs/>
                <w:iCs/>
                <w:sz w:val="24"/>
                <w:szCs w:val="24"/>
                <w:lang w:val="en-US" w:bidi="en-US"/>
              </w:rPr>
            </w:pPr>
            <w:r w:rsidRPr="002C31CE">
              <w:rPr>
                <w:bCs/>
                <w:iCs/>
                <w:sz w:val="24"/>
                <w:szCs w:val="24"/>
                <w:lang w:val="en-US" w:bidi="en-US"/>
              </w:rPr>
              <w:t>Đã có hàng trăm điểm sạt lở đất đá trên các tuyến đường giao thông nông thôn, quốc lộ, tỉnh lộ gây ảnh hưởng đến giao thông. Điển hình như: Q</w:t>
            </w:r>
            <w:r w:rsidR="00383690">
              <w:rPr>
                <w:bCs/>
                <w:iCs/>
                <w:sz w:val="24"/>
                <w:szCs w:val="24"/>
                <w:lang w:val="en-US" w:bidi="en-US"/>
              </w:rPr>
              <w:t>L.</w:t>
            </w:r>
            <w:r w:rsidRPr="002C31CE">
              <w:rPr>
                <w:bCs/>
                <w:iCs/>
                <w:sz w:val="24"/>
                <w:szCs w:val="24"/>
                <w:lang w:val="en-US" w:bidi="en-US"/>
              </w:rPr>
              <w:t>4D đoạn km(46+400); quốc lộ 12; tỉnh lộ 127 đoạn km (67+650), km (71+500); đường Mường Tè - Pắc Ma đoạn km (46+650), đoạn km (52+600); các tuyến đường nối từ trung tâm huyện Mường Tè đi các xã Ka Lăng, Bum Tở, Thu Lũm, Tà Tổng, Mù Cả; tuyến đường Dào San - Hang É, tuyến đường đi xã Sì Lờ Lầu huyện Phong Thổ</w:t>
            </w:r>
            <w:r w:rsidR="00383690">
              <w:rPr>
                <w:bCs/>
                <w:iCs/>
                <w:sz w:val="24"/>
                <w:szCs w:val="24"/>
                <w:lang w:val="en-US" w:bidi="en-US"/>
              </w:rPr>
              <w:t>,</w:t>
            </w:r>
            <w:r w:rsidRPr="002C31CE">
              <w:rPr>
                <w:bCs/>
                <w:iCs/>
                <w:sz w:val="24"/>
                <w:szCs w:val="24"/>
                <w:lang w:val="en-US" w:bidi="en-US"/>
              </w:rPr>
              <w:t xml:space="preserve">… Đặc biệt trên </w:t>
            </w:r>
            <w:r w:rsidR="00383690">
              <w:rPr>
                <w:bCs/>
                <w:iCs/>
                <w:sz w:val="24"/>
                <w:szCs w:val="24"/>
                <w:lang w:val="en-US" w:bidi="en-US"/>
              </w:rPr>
              <w:t>QL.</w:t>
            </w:r>
            <w:r w:rsidRPr="002C31CE">
              <w:rPr>
                <w:bCs/>
                <w:iCs/>
                <w:sz w:val="24"/>
                <w:szCs w:val="24"/>
                <w:lang w:val="en-US" w:bidi="en-US"/>
              </w:rPr>
              <w:t>4D đoạn km (46 + 400) đã xảy ra sụt sạt với khối lượng đất đá ước khoảng 50 nghìn m</w:t>
            </w:r>
            <w:r w:rsidRPr="002C31CE">
              <w:rPr>
                <w:bCs/>
                <w:iCs/>
                <w:sz w:val="24"/>
                <w:szCs w:val="24"/>
                <w:vertAlign w:val="superscript"/>
                <w:lang w:val="en-US" w:bidi="en-US"/>
              </w:rPr>
              <w:t>3</w:t>
            </w:r>
            <w:r w:rsidRPr="002C31CE">
              <w:rPr>
                <w:bCs/>
                <w:iCs/>
                <w:sz w:val="24"/>
                <w:szCs w:val="24"/>
                <w:lang w:val="en-US" w:bidi="en-US"/>
              </w:rPr>
              <w:t xml:space="preserve"> gây ách tắc giao thông nghiêm trọng; các tuyến đường liên bản bị hư hỏng nặng như: </w:t>
            </w:r>
            <w:r w:rsidR="00383690">
              <w:rPr>
                <w:bCs/>
                <w:iCs/>
                <w:sz w:val="24"/>
                <w:szCs w:val="24"/>
                <w:lang w:val="en-US" w:bidi="en-US"/>
              </w:rPr>
              <w:t>k</w:t>
            </w:r>
            <w:r w:rsidRPr="002C31CE">
              <w:rPr>
                <w:bCs/>
                <w:iCs/>
                <w:sz w:val="24"/>
                <w:szCs w:val="24"/>
                <w:lang w:val="en-US" w:bidi="en-US"/>
              </w:rPr>
              <w:t>hoảng 3km tuyến đường từ điểm trường Kim Đồng đến bản Sàng Giang xã Bản Lang (huyện Phong Thổ); tuyến đường giao thông</w:t>
            </w:r>
            <w:r w:rsidR="00F06CF9" w:rsidRPr="002C31CE">
              <w:rPr>
                <w:bCs/>
                <w:iCs/>
                <w:sz w:val="24"/>
                <w:szCs w:val="24"/>
                <w:lang w:val="en-US" w:bidi="en-US"/>
              </w:rPr>
              <w:t xml:space="preserve"> </w:t>
            </w:r>
            <w:r w:rsidRPr="002C31CE">
              <w:rPr>
                <w:bCs/>
                <w:iCs/>
                <w:sz w:val="24"/>
                <w:szCs w:val="24"/>
                <w:lang w:val="en-US" w:bidi="en-US"/>
              </w:rPr>
              <w:t>đi xã Thèn Sin (huyện Tam Đường); tuyến đường từ huyện Nậm Nhùn đi xã Nậm Manh đã bị chia cắt.</w:t>
            </w:r>
          </w:p>
        </w:tc>
      </w:tr>
      <w:tr w:rsidR="00DA6B1A" w:rsidRPr="00D34BEA" w14:paraId="21803220" w14:textId="77777777" w:rsidTr="00383690">
        <w:trPr>
          <w:trHeight w:val="897"/>
        </w:trPr>
        <w:tc>
          <w:tcPr>
            <w:tcW w:w="856" w:type="dxa"/>
          </w:tcPr>
          <w:p w14:paraId="31B1B918" w14:textId="7DDD4E2A" w:rsidR="00DA6B1A" w:rsidRPr="002C31CE" w:rsidRDefault="00DA6B1A" w:rsidP="00383690">
            <w:pPr>
              <w:tabs>
                <w:tab w:val="left" w:pos="856"/>
              </w:tabs>
              <w:spacing w:before="60" w:after="0" w:line="240" w:lineRule="auto"/>
              <w:ind w:left="90"/>
              <w:jc w:val="center"/>
              <w:rPr>
                <w:bCs/>
                <w:iCs/>
                <w:sz w:val="24"/>
                <w:szCs w:val="24"/>
                <w:lang w:val="en-US" w:bidi="en-US"/>
              </w:rPr>
            </w:pPr>
            <w:r w:rsidRPr="002C31CE">
              <w:rPr>
                <w:bCs/>
                <w:iCs/>
                <w:sz w:val="24"/>
                <w:szCs w:val="24"/>
                <w:lang w:val="en-US" w:bidi="en-US"/>
              </w:rPr>
              <w:t>2014</w:t>
            </w:r>
          </w:p>
        </w:tc>
        <w:tc>
          <w:tcPr>
            <w:tcW w:w="8326" w:type="dxa"/>
          </w:tcPr>
          <w:p w14:paraId="0A16A337" w14:textId="0F9A425D" w:rsidR="00DA6B1A" w:rsidRPr="002C31CE" w:rsidRDefault="00923E3D" w:rsidP="003259E5">
            <w:pPr>
              <w:pStyle w:val="TableParagraph"/>
              <w:tabs>
                <w:tab w:val="left" w:pos="709"/>
              </w:tabs>
              <w:spacing w:before="60"/>
              <w:ind w:left="129" w:right="249"/>
              <w:jc w:val="both"/>
              <w:rPr>
                <w:b/>
                <w:iCs/>
                <w:sz w:val="24"/>
                <w:szCs w:val="24"/>
                <w:lang w:val="en-US" w:bidi="en-US"/>
              </w:rPr>
            </w:pPr>
            <w:r w:rsidRPr="002C31CE">
              <w:rPr>
                <w:sz w:val="24"/>
                <w:szCs w:val="24"/>
              </w:rPr>
              <w:t>Đã có hàng trăm điểm sạt lở đất đá trên các tuyến đường giao thông nông thôn, quốc lộ, tỉnh lộ gây ảnh hưởng đến giao</w:t>
            </w:r>
            <w:r w:rsidRPr="002C31CE">
              <w:rPr>
                <w:spacing w:val="-27"/>
                <w:sz w:val="24"/>
                <w:szCs w:val="24"/>
              </w:rPr>
              <w:t xml:space="preserve"> </w:t>
            </w:r>
            <w:r w:rsidRPr="002C31CE">
              <w:rPr>
                <w:sz w:val="24"/>
                <w:szCs w:val="24"/>
              </w:rPr>
              <w:t>thông. Điển hình như: Q</w:t>
            </w:r>
            <w:r w:rsidR="00383690">
              <w:rPr>
                <w:sz w:val="24"/>
                <w:szCs w:val="24"/>
                <w:lang w:val="en-US"/>
              </w:rPr>
              <w:t>L.</w:t>
            </w:r>
            <w:r w:rsidRPr="002C31CE">
              <w:rPr>
                <w:sz w:val="24"/>
                <w:szCs w:val="24"/>
              </w:rPr>
              <w:t>12 đoạn km (52+200), (59+650); tỉnh lộ 127 đoạn km (38+250), (78+900), 84; đường Mường Tè - Pắc Ma; tỉnh lộ 128 đoạn km (3+800), (17+950), (20+300); tỉnh lộ 129 đoạn km 40+600; các tuyến đường nối từ trung tâm huyện Mường Tè đi các xã Ka Lăng, Bum Tở, Thu Lũm, Tà Tổng, Mù Cả; tuyến đường Dào San - Hang É, tuyến đường đi xã Sì Lờ Lầu huyện Phong Thổ</w:t>
            </w:r>
            <w:r w:rsidR="00383690">
              <w:rPr>
                <w:sz w:val="24"/>
                <w:szCs w:val="24"/>
                <w:lang w:val="en-US"/>
              </w:rPr>
              <w:t>,</w:t>
            </w:r>
            <w:r w:rsidRPr="002C31CE">
              <w:rPr>
                <w:sz w:val="24"/>
                <w:szCs w:val="24"/>
              </w:rPr>
              <w:t xml:space="preserve"> rất nhiều điểm trên các tuyến đường liên xã, liên bản bị sạt lở. Đặc biệt trên tuyến đường liên xã Noong Hẻo - Nậm Mạ tại km 8+00 bị sạt cả phần quả đồi xuống trải dài 80m đường, ch sâu nhất đến 4m; tuyến Đông Pao - Bản Hon đoạn cọc P15+900; đường Pa Tần - Mường Tè đoạn km 20+945, (43+650) bị sạt đất đá taluy dương với khối lượng</w:t>
            </w:r>
            <w:r w:rsidRPr="002C31CE">
              <w:rPr>
                <w:spacing w:val="10"/>
                <w:sz w:val="24"/>
                <w:szCs w:val="24"/>
              </w:rPr>
              <w:t xml:space="preserve"> </w:t>
            </w:r>
            <w:r w:rsidRPr="002C31CE">
              <w:rPr>
                <w:sz w:val="24"/>
                <w:szCs w:val="24"/>
              </w:rPr>
              <w:t>rất</w:t>
            </w:r>
            <w:r w:rsidRPr="002C31CE">
              <w:rPr>
                <w:spacing w:val="10"/>
                <w:sz w:val="24"/>
                <w:szCs w:val="24"/>
              </w:rPr>
              <w:t xml:space="preserve"> </w:t>
            </w:r>
            <w:r w:rsidRPr="002C31CE">
              <w:rPr>
                <w:sz w:val="24"/>
                <w:szCs w:val="24"/>
              </w:rPr>
              <w:t>lớn.</w:t>
            </w:r>
            <w:r w:rsidRPr="002C31CE">
              <w:rPr>
                <w:spacing w:val="13"/>
                <w:sz w:val="24"/>
                <w:szCs w:val="24"/>
              </w:rPr>
              <w:t xml:space="preserve"> </w:t>
            </w:r>
            <w:r w:rsidRPr="002C31CE">
              <w:rPr>
                <w:spacing w:val="-3"/>
                <w:sz w:val="24"/>
                <w:szCs w:val="24"/>
              </w:rPr>
              <w:t>Dự</w:t>
            </w:r>
            <w:r w:rsidRPr="002C31CE">
              <w:rPr>
                <w:spacing w:val="5"/>
                <w:sz w:val="24"/>
                <w:szCs w:val="24"/>
              </w:rPr>
              <w:t xml:space="preserve"> </w:t>
            </w:r>
            <w:r w:rsidRPr="002C31CE">
              <w:rPr>
                <w:spacing w:val="-4"/>
                <w:sz w:val="24"/>
                <w:szCs w:val="24"/>
              </w:rPr>
              <w:t>ước</w:t>
            </w:r>
            <w:r w:rsidRPr="002C31CE">
              <w:rPr>
                <w:spacing w:val="7"/>
                <w:sz w:val="24"/>
                <w:szCs w:val="24"/>
              </w:rPr>
              <w:t xml:space="preserve"> </w:t>
            </w:r>
            <w:r w:rsidRPr="002C31CE">
              <w:rPr>
                <w:spacing w:val="-3"/>
                <w:sz w:val="24"/>
                <w:szCs w:val="24"/>
              </w:rPr>
              <w:t>khối</w:t>
            </w:r>
            <w:r w:rsidRPr="002C31CE">
              <w:rPr>
                <w:spacing w:val="4"/>
                <w:sz w:val="24"/>
                <w:szCs w:val="24"/>
              </w:rPr>
              <w:t xml:space="preserve"> </w:t>
            </w:r>
            <w:r w:rsidRPr="002C31CE">
              <w:rPr>
                <w:spacing w:val="-3"/>
                <w:sz w:val="24"/>
                <w:szCs w:val="24"/>
              </w:rPr>
              <w:t>lượng</w:t>
            </w:r>
            <w:r w:rsidRPr="002C31CE">
              <w:rPr>
                <w:spacing w:val="4"/>
                <w:sz w:val="24"/>
                <w:szCs w:val="24"/>
              </w:rPr>
              <w:t xml:space="preserve"> </w:t>
            </w:r>
            <w:r w:rsidRPr="002C31CE">
              <w:rPr>
                <w:spacing w:val="-4"/>
                <w:sz w:val="24"/>
                <w:szCs w:val="24"/>
              </w:rPr>
              <w:t>đất</w:t>
            </w:r>
            <w:r w:rsidRPr="002C31CE">
              <w:rPr>
                <w:spacing w:val="6"/>
                <w:sz w:val="24"/>
                <w:szCs w:val="24"/>
              </w:rPr>
              <w:t xml:space="preserve"> </w:t>
            </w:r>
            <w:r w:rsidRPr="002C31CE">
              <w:rPr>
                <w:spacing w:val="-3"/>
                <w:sz w:val="24"/>
                <w:szCs w:val="24"/>
              </w:rPr>
              <w:t>đá</w:t>
            </w:r>
            <w:r w:rsidRPr="002C31CE">
              <w:rPr>
                <w:spacing w:val="3"/>
                <w:sz w:val="24"/>
                <w:szCs w:val="24"/>
              </w:rPr>
              <w:t xml:space="preserve"> </w:t>
            </w:r>
            <w:r w:rsidRPr="002C31CE">
              <w:rPr>
                <w:spacing w:val="-3"/>
                <w:sz w:val="24"/>
                <w:szCs w:val="24"/>
              </w:rPr>
              <w:t>sụt</w:t>
            </w:r>
            <w:r w:rsidRPr="002C31CE">
              <w:rPr>
                <w:spacing w:val="4"/>
                <w:sz w:val="24"/>
                <w:szCs w:val="24"/>
              </w:rPr>
              <w:t xml:space="preserve"> </w:t>
            </w:r>
            <w:r w:rsidRPr="002C31CE">
              <w:rPr>
                <w:spacing w:val="-3"/>
                <w:sz w:val="24"/>
                <w:szCs w:val="24"/>
              </w:rPr>
              <w:t>sạt</w:t>
            </w:r>
            <w:r w:rsidRPr="002C31CE">
              <w:rPr>
                <w:spacing w:val="4"/>
                <w:sz w:val="24"/>
                <w:szCs w:val="24"/>
              </w:rPr>
              <w:t xml:space="preserve"> </w:t>
            </w:r>
            <w:r w:rsidRPr="002C31CE">
              <w:rPr>
                <w:spacing w:val="-4"/>
                <w:sz w:val="24"/>
                <w:szCs w:val="24"/>
              </w:rPr>
              <w:t>trên</w:t>
            </w:r>
            <w:r w:rsidRPr="002C31CE">
              <w:rPr>
                <w:spacing w:val="4"/>
                <w:sz w:val="24"/>
                <w:szCs w:val="24"/>
              </w:rPr>
              <w:t xml:space="preserve"> </w:t>
            </w:r>
            <w:r w:rsidRPr="002C31CE">
              <w:rPr>
                <w:spacing w:val="-3"/>
                <w:sz w:val="24"/>
                <w:szCs w:val="24"/>
              </w:rPr>
              <w:t>địa</w:t>
            </w:r>
            <w:r w:rsidRPr="002C31CE">
              <w:rPr>
                <w:spacing w:val="4"/>
                <w:sz w:val="24"/>
                <w:szCs w:val="24"/>
              </w:rPr>
              <w:t xml:space="preserve"> </w:t>
            </w:r>
            <w:r w:rsidRPr="002C31CE">
              <w:rPr>
                <w:spacing w:val="-3"/>
                <w:sz w:val="24"/>
                <w:szCs w:val="24"/>
              </w:rPr>
              <w:t>bàn</w:t>
            </w:r>
            <w:r w:rsidRPr="002C31CE">
              <w:rPr>
                <w:spacing w:val="4"/>
                <w:sz w:val="24"/>
                <w:szCs w:val="24"/>
              </w:rPr>
              <w:t xml:space="preserve"> </w:t>
            </w:r>
            <w:r w:rsidRPr="002C31CE">
              <w:rPr>
                <w:spacing w:val="-3"/>
                <w:sz w:val="24"/>
                <w:szCs w:val="24"/>
              </w:rPr>
              <w:t>tỉnh</w:t>
            </w:r>
            <w:r w:rsidRPr="002C31CE">
              <w:rPr>
                <w:spacing w:val="4"/>
                <w:sz w:val="24"/>
                <w:szCs w:val="24"/>
              </w:rPr>
              <w:t xml:space="preserve"> </w:t>
            </w:r>
            <w:r w:rsidRPr="002C31CE">
              <w:rPr>
                <w:spacing w:val="-4"/>
                <w:sz w:val="24"/>
                <w:szCs w:val="24"/>
              </w:rPr>
              <w:t>khoảng</w:t>
            </w:r>
            <w:r w:rsidRPr="002C31CE">
              <w:rPr>
                <w:spacing w:val="4"/>
                <w:sz w:val="24"/>
                <w:szCs w:val="24"/>
              </w:rPr>
              <w:t xml:space="preserve"> </w:t>
            </w:r>
            <w:r w:rsidRPr="002C31CE">
              <w:rPr>
                <w:spacing w:val="-3"/>
                <w:sz w:val="24"/>
                <w:szCs w:val="24"/>
              </w:rPr>
              <w:t>350</w:t>
            </w:r>
            <w:r w:rsidR="00F06CF9" w:rsidRPr="002C31CE">
              <w:rPr>
                <w:spacing w:val="-3"/>
                <w:sz w:val="24"/>
                <w:szCs w:val="24"/>
                <w:lang w:val="en-US"/>
              </w:rPr>
              <w:t xml:space="preserve"> </w:t>
            </w:r>
            <w:r w:rsidRPr="002C31CE">
              <w:rPr>
                <w:sz w:val="24"/>
                <w:szCs w:val="24"/>
              </w:rPr>
              <w:t>nghìn m</w:t>
            </w:r>
            <w:r w:rsidRPr="002C31CE">
              <w:rPr>
                <w:sz w:val="24"/>
                <w:szCs w:val="24"/>
                <w:vertAlign w:val="superscript"/>
              </w:rPr>
              <w:t>3</w:t>
            </w:r>
            <w:r w:rsidRPr="002C31CE">
              <w:rPr>
                <w:sz w:val="24"/>
                <w:szCs w:val="24"/>
              </w:rPr>
              <w:t>.</w:t>
            </w:r>
          </w:p>
        </w:tc>
      </w:tr>
      <w:tr w:rsidR="00846D71" w:rsidRPr="00D34BEA" w14:paraId="32EC77E9" w14:textId="77777777" w:rsidTr="00383690">
        <w:trPr>
          <w:trHeight w:val="897"/>
        </w:trPr>
        <w:tc>
          <w:tcPr>
            <w:tcW w:w="856" w:type="dxa"/>
          </w:tcPr>
          <w:p w14:paraId="4763FC9B" w14:textId="13F6BF92" w:rsidR="00846D71" w:rsidRPr="002C31CE" w:rsidRDefault="00846D71" w:rsidP="00383690">
            <w:pPr>
              <w:tabs>
                <w:tab w:val="left" w:pos="856"/>
              </w:tabs>
              <w:spacing w:before="60" w:after="0" w:line="240" w:lineRule="auto"/>
              <w:ind w:left="90"/>
              <w:jc w:val="center"/>
              <w:rPr>
                <w:bCs/>
                <w:iCs/>
                <w:sz w:val="24"/>
                <w:szCs w:val="24"/>
                <w:lang w:val="en-US" w:bidi="en-US"/>
              </w:rPr>
            </w:pPr>
            <w:r w:rsidRPr="002C31CE">
              <w:rPr>
                <w:bCs/>
                <w:iCs/>
                <w:sz w:val="24"/>
                <w:szCs w:val="24"/>
                <w:lang w:val="en-US" w:bidi="en-US"/>
              </w:rPr>
              <w:t>2015</w:t>
            </w:r>
          </w:p>
        </w:tc>
        <w:tc>
          <w:tcPr>
            <w:tcW w:w="8326" w:type="dxa"/>
          </w:tcPr>
          <w:p w14:paraId="72BB9CE7" w14:textId="396C2D4D" w:rsidR="00846D71" w:rsidRPr="002C31CE" w:rsidRDefault="00846D71" w:rsidP="003259E5">
            <w:pPr>
              <w:pStyle w:val="TableParagraph"/>
              <w:tabs>
                <w:tab w:val="left" w:pos="709"/>
              </w:tabs>
              <w:spacing w:before="60"/>
              <w:ind w:left="129" w:right="249"/>
              <w:jc w:val="both"/>
              <w:rPr>
                <w:bCs/>
                <w:sz w:val="24"/>
                <w:szCs w:val="24"/>
                <w:lang w:bidi="en-US"/>
              </w:rPr>
            </w:pPr>
            <w:r w:rsidRPr="002C31CE">
              <w:rPr>
                <w:bCs/>
                <w:sz w:val="24"/>
                <w:szCs w:val="24"/>
                <w:lang w:bidi="en-US"/>
              </w:rPr>
              <w:t>02 cầu treo dân sinh bị hư hỏng. Nhiều điểm trên các tuyến đường quốc lộ, tỉnh lộ, giao thông liên xã, liên bản; các tuyến đường tuần tra biên giới thuộc huyện Mường Tè, huyện Phong Thổ bị sạt lở đất đá taluy, sụt lún mặt đường, hư hỏng cống, rãnh thoát nước</w:t>
            </w:r>
            <w:r w:rsidR="00383690">
              <w:rPr>
                <w:bCs/>
                <w:sz w:val="24"/>
                <w:szCs w:val="24"/>
                <w:lang w:val="en-US" w:bidi="en-US"/>
              </w:rPr>
              <w:t>.</w:t>
            </w:r>
            <w:r w:rsidRPr="002C31CE">
              <w:rPr>
                <w:bCs/>
                <w:sz w:val="24"/>
                <w:szCs w:val="24"/>
                <w:lang w:bidi="en-US"/>
              </w:rPr>
              <w:t xml:space="preserve"> </w:t>
            </w:r>
            <w:r w:rsidR="00383690">
              <w:rPr>
                <w:bCs/>
                <w:sz w:val="24"/>
                <w:szCs w:val="24"/>
                <w:lang w:val="en-US" w:bidi="en-US"/>
              </w:rPr>
              <w:t>K</w:t>
            </w:r>
            <w:r w:rsidRPr="002C31CE">
              <w:rPr>
                <w:bCs/>
                <w:sz w:val="24"/>
                <w:szCs w:val="24"/>
                <w:lang w:bidi="en-US"/>
              </w:rPr>
              <w:t>hối lượng sụt sạt đất đá khoảng gần 900 nghìn m</w:t>
            </w:r>
            <w:r w:rsidRPr="002C31CE">
              <w:rPr>
                <w:bCs/>
                <w:sz w:val="24"/>
                <w:szCs w:val="24"/>
                <w:vertAlign w:val="superscript"/>
                <w:lang w:bidi="en-US"/>
              </w:rPr>
              <w:t>3</w:t>
            </w:r>
            <w:r w:rsidRPr="002C31CE">
              <w:rPr>
                <w:bCs/>
                <w:sz w:val="24"/>
                <w:szCs w:val="24"/>
                <w:lang w:bidi="en-US"/>
              </w:rPr>
              <w:t>, xử lý kè rọ đá khoảng gần 4.000 rọ. Một số tuyến đường sụt sạt khối lượng lớn, hư hỏng nghiêm trọng như:</w:t>
            </w:r>
          </w:p>
          <w:p w14:paraId="227F3FB5" w14:textId="5F5E9666" w:rsidR="00846D71" w:rsidRPr="002C31CE" w:rsidRDefault="00846D71" w:rsidP="003259E5">
            <w:pPr>
              <w:pStyle w:val="TableParagraph"/>
              <w:tabs>
                <w:tab w:val="left" w:pos="709"/>
              </w:tabs>
              <w:spacing w:before="60"/>
              <w:ind w:left="129" w:right="249"/>
              <w:jc w:val="both"/>
              <w:rPr>
                <w:bCs/>
                <w:sz w:val="24"/>
                <w:szCs w:val="24"/>
                <w:lang w:bidi="en-US"/>
              </w:rPr>
            </w:pPr>
            <w:r w:rsidRPr="002C31CE">
              <w:rPr>
                <w:bCs/>
                <w:sz w:val="24"/>
                <w:szCs w:val="24"/>
                <w:lang w:bidi="en-US"/>
              </w:rPr>
              <w:t>+ Đường quốc lộ, tỉnh lộ: QL</w:t>
            </w:r>
            <w:r w:rsidR="00383690">
              <w:rPr>
                <w:bCs/>
                <w:sz w:val="24"/>
                <w:szCs w:val="24"/>
                <w:lang w:val="en-US" w:bidi="en-US"/>
              </w:rPr>
              <w:t>.</w:t>
            </w:r>
            <w:r w:rsidRPr="002C31CE">
              <w:rPr>
                <w:bCs/>
                <w:sz w:val="24"/>
                <w:szCs w:val="24"/>
                <w:lang w:bidi="en-US"/>
              </w:rPr>
              <w:t xml:space="preserve">4D, </w:t>
            </w:r>
            <w:r w:rsidR="00383690">
              <w:rPr>
                <w:bCs/>
                <w:sz w:val="24"/>
                <w:szCs w:val="24"/>
                <w:lang w:val="en-US" w:bidi="en-US"/>
              </w:rPr>
              <w:t>QL.</w:t>
            </w:r>
            <w:r w:rsidRPr="002C31CE">
              <w:rPr>
                <w:bCs/>
                <w:sz w:val="24"/>
                <w:szCs w:val="24"/>
                <w:lang w:bidi="en-US"/>
              </w:rPr>
              <w:t>12; tỉnh lộ 127, 129, 132</w:t>
            </w:r>
          </w:p>
          <w:p w14:paraId="06BBCAEA" w14:textId="4ABCB14D" w:rsidR="00846D71" w:rsidRPr="00383690" w:rsidRDefault="00846D71" w:rsidP="003259E5">
            <w:pPr>
              <w:pStyle w:val="TableParagraph"/>
              <w:tabs>
                <w:tab w:val="left" w:pos="709"/>
              </w:tabs>
              <w:spacing w:before="60"/>
              <w:ind w:left="129" w:right="249"/>
              <w:jc w:val="both"/>
              <w:rPr>
                <w:bCs/>
                <w:sz w:val="24"/>
                <w:szCs w:val="24"/>
                <w:lang w:val="en-US" w:bidi="en-US"/>
              </w:rPr>
            </w:pPr>
            <w:r w:rsidRPr="002C31CE">
              <w:rPr>
                <w:bCs/>
                <w:sz w:val="24"/>
                <w:szCs w:val="24"/>
                <w:lang w:bidi="en-US"/>
              </w:rPr>
              <w:t>+ Đường liên huyện: Đường Pa Tần - Mường Tè; đường Mường Tè - Pắc Ma - Ka Lăng - Thu Lũm; Thu Lũm - UmaTu Khòong</w:t>
            </w:r>
            <w:r w:rsidR="00383690">
              <w:rPr>
                <w:bCs/>
                <w:sz w:val="24"/>
                <w:szCs w:val="24"/>
                <w:lang w:val="en-US" w:bidi="en-US"/>
              </w:rPr>
              <w:t>.</w:t>
            </w:r>
          </w:p>
          <w:p w14:paraId="61DE944F" w14:textId="32791CCB" w:rsidR="00846D71" w:rsidRPr="002C31CE" w:rsidRDefault="00846D71" w:rsidP="003259E5">
            <w:pPr>
              <w:pStyle w:val="TableParagraph"/>
              <w:tabs>
                <w:tab w:val="left" w:pos="709"/>
              </w:tabs>
              <w:spacing w:before="60"/>
              <w:ind w:left="129" w:right="249"/>
              <w:jc w:val="both"/>
              <w:rPr>
                <w:bCs/>
                <w:sz w:val="24"/>
                <w:szCs w:val="24"/>
              </w:rPr>
            </w:pPr>
            <w:r w:rsidRPr="002C31CE">
              <w:rPr>
                <w:bCs/>
                <w:sz w:val="24"/>
                <w:szCs w:val="24"/>
                <w:lang w:bidi="en-US"/>
              </w:rPr>
              <w:t xml:space="preserve">+ Đường giao thông liên xã: Dào San - Pa Vây Sử đi Hang É </w:t>
            </w:r>
            <w:r w:rsidRPr="002C31CE">
              <w:rPr>
                <w:bCs/>
                <w:i/>
                <w:sz w:val="24"/>
                <w:szCs w:val="24"/>
                <w:lang w:bidi="en-US"/>
              </w:rPr>
              <w:t>(huyện Phong Thổ)</w:t>
            </w:r>
            <w:r w:rsidRPr="002C31CE">
              <w:rPr>
                <w:bCs/>
                <w:sz w:val="24"/>
                <w:szCs w:val="24"/>
                <w:lang w:bidi="en-US"/>
              </w:rPr>
              <w:t>; TT Mường Tè đi các xã Tà Tổng, Pa Vệ Sủ, Vàng San (</w:t>
            </w:r>
            <w:r w:rsidRPr="002C31CE">
              <w:rPr>
                <w:bCs/>
                <w:i/>
                <w:sz w:val="24"/>
                <w:szCs w:val="24"/>
                <w:lang w:bidi="en-US"/>
              </w:rPr>
              <w:t>huyện Mường Tè)</w:t>
            </w:r>
            <w:r w:rsidRPr="002C31CE">
              <w:rPr>
                <w:bCs/>
                <w:sz w:val="24"/>
                <w:szCs w:val="24"/>
                <w:lang w:bidi="en-US"/>
              </w:rPr>
              <w:t xml:space="preserve">; Nậm Cần - Nậm Sỏ </w:t>
            </w:r>
            <w:r w:rsidRPr="002C31CE">
              <w:rPr>
                <w:bCs/>
                <w:i/>
                <w:sz w:val="24"/>
                <w:szCs w:val="24"/>
                <w:lang w:bidi="en-US"/>
              </w:rPr>
              <w:t>(huyện Tân Uyên)</w:t>
            </w:r>
            <w:r w:rsidRPr="002C31CE">
              <w:rPr>
                <w:bCs/>
                <w:sz w:val="24"/>
                <w:szCs w:val="24"/>
                <w:lang w:bidi="en-US"/>
              </w:rPr>
              <w:t>; đường nối từ tỉnh lộ 127 đi các xã Mường Mô,</w:t>
            </w:r>
            <w:r w:rsidR="00F06CF9" w:rsidRPr="002C31CE">
              <w:rPr>
                <w:bCs/>
                <w:sz w:val="24"/>
                <w:szCs w:val="24"/>
                <w:lang w:val="en-US" w:bidi="en-US"/>
              </w:rPr>
              <w:t xml:space="preserve"> </w:t>
            </w:r>
            <w:r w:rsidRPr="002C31CE">
              <w:rPr>
                <w:bCs/>
                <w:sz w:val="24"/>
                <w:szCs w:val="24"/>
                <w:lang w:bidi="en-US"/>
              </w:rPr>
              <w:t xml:space="preserve">Nậm Chà </w:t>
            </w:r>
            <w:r w:rsidRPr="002C31CE">
              <w:rPr>
                <w:bCs/>
                <w:i/>
                <w:sz w:val="24"/>
                <w:szCs w:val="24"/>
                <w:lang w:bidi="en-US"/>
              </w:rPr>
              <w:t>(huyện Nậm Nhùn)</w:t>
            </w:r>
            <w:r w:rsidRPr="002C31CE">
              <w:rPr>
                <w:bCs/>
                <w:sz w:val="24"/>
                <w:szCs w:val="24"/>
                <w:lang w:bidi="en-US"/>
              </w:rPr>
              <w:t xml:space="preserve">; Noong Hẻo - Pu Sam Cáp - Pa Khóa </w:t>
            </w:r>
            <w:r w:rsidRPr="002C31CE">
              <w:rPr>
                <w:bCs/>
                <w:i/>
                <w:sz w:val="24"/>
                <w:szCs w:val="24"/>
                <w:lang w:bidi="en-US"/>
              </w:rPr>
              <w:t>(huyện Sìn Hồ).</w:t>
            </w:r>
          </w:p>
        </w:tc>
      </w:tr>
      <w:tr w:rsidR="00FD08FD" w:rsidRPr="00D34BEA" w14:paraId="3E6B1B7D" w14:textId="77777777" w:rsidTr="00383690">
        <w:trPr>
          <w:trHeight w:val="897"/>
        </w:trPr>
        <w:tc>
          <w:tcPr>
            <w:tcW w:w="856" w:type="dxa"/>
          </w:tcPr>
          <w:p w14:paraId="2A059C3E" w14:textId="74320E8E" w:rsidR="00FD08FD" w:rsidRPr="002C31CE" w:rsidRDefault="00FD08FD" w:rsidP="00383690">
            <w:pPr>
              <w:tabs>
                <w:tab w:val="left" w:pos="856"/>
              </w:tabs>
              <w:spacing w:before="60" w:after="0" w:line="240" w:lineRule="auto"/>
              <w:ind w:left="90"/>
              <w:jc w:val="center"/>
              <w:rPr>
                <w:bCs/>
                <w:iCs/>
                <w:sz w:val="24"/>
                <w:szCs w:val="24"/>
                <w:lang w:val="en-US" w:bidi="en-US"/>
              </w:rPr>
            </w:pPr>
            <w:r w:rsidRPr="002C31CE">
              <w:rPr>
                <w:bCs/>
                <w:iCs/>
                <w:sz w:val="24"/>
                <w:szCs w:val="24"/>
                <w:lang w:val="en-US" w:bidi="en-US"/>
              </w:rPr>
              <w:t>2016</w:t>
            </w:r>
          </w:p>
        </w:tc>
        <w:tc>
          <w:tcPr>
            <w:tcW w:w="8326" w:type="dxa"/>
          </w:tcPr>
          <w:p w14:paraId="3447B803" w14:textId="20CF87BB" w:rsidR="00FD08FD" w:rsidRPr="002C31CE" w:rsidRDefault="00F348B3" w:rsidP="003259E5">
            <w:pPr>
              <w:pStyle w:val="TableParagraph"/>
              <w:tabs>
                <w:tab w:val="left" w:pos="709"/>
              </w:tabs>
              <w:spacing w:before="60"/>
              <w:ind w:left="129" w:right="249"/>
              <w:jc w:val="both"/>
              <w:rPr>
                <w:bCs/>
                <w:sz w:val="24"/>
                <w:szCs w:val="24"/>
                <w:lang w:bidi="en-US"/>
              </w:rPr>
            </w:pPr>
            <w:r w:rsidRPr="002C31CE">
              <w:rPr>
                <w:bCs/>
                <w:sz w:val="24"/>
                <w:szCs w:val="24"/>
                <w:lang w:val="en-US" w:bidi="en-US"/>
              </w:rPr>
              <w:t>02 cầu treo, 18 cống thoát nước bị hư hỏng; nhiều điểm trên các tuyến đường quốc lộ, tỉnh lộ, giao thông liên xã, liên bản bị sạt lở đất đá taluy, sụt lún mặt đường, hư hỏng rãnh thoát nước</w:t>
            </w:r>
            <w:r w:rsidR="00383690">
              <w:rPr>
                <w:bCs/>
                <w:sz w:val="24"/>
                <w:szCs w:val="24"/>
                <w:lang w:val="en-US" w:bidi="en-US"/>
              </w:rPr>
              <w:t>,</w:t>
            </w:r>
            <w:r w:rsidRPr="002C31CE">
              <w:rPr>
                <w:bCs/>
                <w:sz w:val="24"/>
                <w:szCs w:val="24"/>
                <w:lang w:val="en-US" w:bidi="en-US"/>
              </w:rPr>
              <w:t>... với khối lượng</w:t>
            </w:r>
            <w:r w:rsidR="00F06CF9" w:rsidRPr="002C31CE">
              <w:rPr>
                <w:bCs/>
                <w:sz w:val="24"/>
                <w:szCs w:val="24"/>
                <w:lang w:val="en-US" w:bidi="en-US"/>
              </w:rPr>
              <w:t xml:space="preserve"> </w:t>
            </w:r>
            <w:r w:rsidRPr="002C31CE">
              <w:rPr>
                <w:bCs/>
                <w:sz w:val="24"/>
                <w:szCs w:val="24"/>
                <w:lang w:val="en-US" w:bidi="en-US"/>
              </w:rPr>
              <w:t>đất đá hót sụt sạt gần 360 nghìn m</w:t>
            </w:r>
            <w:r w:rsidRPr="002C31CE">
              <w:rPr>
                <w:bCs/>
                <w:sz w:val="24"/>
                <w:szCs w:val="24"/>
                <w:vertAlign w:val="superscript"/>
                <w:lang w:val="en-US" w:bidi="en-US"/>
              </w:rPr>
              <w:t>3</w:t>
            </w:r>
            <w:r w:rsidRPr="002C31CE">
              <w:rPr>
                <w:bCs/>
                <w:sz w:val="24"/>
                <w:szCs w:val="24"/>
                <w:lang w:val="en-US" w:bidi="en-US"/>
              </w:rPr>
              <w:t>, xử lý kỹ thuật 9.995 kè rọ đá.</w:t>
            </w:r>
          </w:p>
        </w:tc>
      </w:tr>
      <w:tr w:rsidR="004E7F85" w:rsidRPr="00D34BEA" w14:paraId="3BB96AB3" w14:textId="77777777" w:rsidTr="00383690">
        <w:trPr>
          <w:trHeight w:val="897"/>
        </w:trPr>
        <w:tc>
          <w:tcPr>
            <w:tcW w:w="856" w:type="dxa"/>
          </w:tcPr>
          <w:p w14:paraId="2E0A606E" w14:textId="22E06926" w:rsidR="004E7F85" w:rsidRPr="002C31CE" w:rsidRDefault="004E7F85" w:rsidP="00383690">
            <w:pPr>
              <w:tabs>
                <w:tab w:val="left" w:pos="856"/>
              </w:tabs>
              <w:spacing w:before="60" w:after="0" w:line="240" w:lineRule="auto"/>
              <w:ind w:left="90"/>
              <w:jc w:val="center"/>
              <w:rPr>
                <w:bCs/>
                <w:iCs/>
                <w:sz w:val="24"/>
                <w:szCs w:val="24"/>
                <w:lang w:val="en-US" w:bidi="en-US"/>
              </w:rPr>
            </w:pPr>
            <w:r w:rsidRPr="002C31CE">
              <w:rPr>
                <w:bCs/>
                <w:iCs/>
                <w:sz w:val="24"/>
                <w:szCs w:val="24"/>
                <w:lang w:val="en-US" w:bidi="en-US"/>
              </w:rPr>
              <w:t>2017</w:t>
            </w:r>
          </w:p>
        </w:tc>
        <w:tc>
          <w:tcPr>
            <w:tcW w:w="8326" w:type="dxa"/>
          </w:tcPr>
          <w:p w14:paraId="5F222384" w14:textId="04465186" w:rsidR="004E7F85" w:rsidRPr="002C31CE" w:rsidRDefault="00383690" w:rsidP="003259E5">
            <w:pPr>
              <w:pStyle w:val="TableParagraph"/>
              <w:tabs>
                <w:tab w:val="left" w:pos="709"/>
              </w:tabs>
              <w:spacing w:before="60"/>
              <w:ind w:left="129" w:right="249"/>
              <w:jc w:val="both"/>
              <w:rPr>
                <w:bCs/>
                <w:sz w:val="24"/>
                <w:szCs w:val="24"/>
                <w:lang w:bidi="en-US"/>
              </w:rPr>
            </w:pPr>
            <w:r>
              <w:rPr>
                <w:sz w:val="24"/>
                <w:szCs w:val="24"/>
                <w:lang w:val="en-US"/>
              </w:rPr>
              <w:t>N</w:t>
            </w:r>
            <w:r w:rsidR="004E7F85" w:rsidRPr="002C31CE">
              <w:rPr>
                <w:sz w:val="24"/>
                <w:szCs w:val="24"/>
              </w:rPr>
              <w:t>hiều điểm trên các tuyến đường quốc lộ, tỉnh lộ, giao thông liên xã, liên bản bị sạt lở đất đá taluy, sụt lún mặt đường, hư hỏng rãnh thoát nước... với khối lượng đất đá hót sụt sạt hơn 1 triệu m</w:t>
            </w:r>
            <w:r w:rsidR="004E7F85" w:rsidRPr="002C31CE">
              <w:rPr>
                <w:sz w:val="24"/>
                <w:szCs w:val="24"/>
                <w:vertAlign w:val="superscript"/>
              </w:rPr>
              <w:t>3</w:t>
            </w:r>
            <w:r w:rsidR="004E7F85" w:rsidRPr="002C31CE">
              <w:rPr>
                <w:sz w:val="24"/>
                <w:szCs w:val="24"/>
              </w:rPr>
              <w:t>.</w:t>
            </w:r>
          </w:p>
        </w:tc>
      </w:tr>
      <w:tr w:rsidR="004E7F85" w:rsidRPr="00D34BEA" w14:paraId="15BA7007" w14:textId="77777777" w:rsidTr="00383690">
        <w:trPr>
          <w:trHeight w:val="598"/>
        </w:trPr>
        <w:tc>
          <w:tcPr>
            <w:tcW w:w="856" w:type="dxa"/>
          </w:tcPr>
          <w:p w14:paraId="533F3682" w14:textId="37144279" w:rsidR="004E7F85" w:rsidRPr="002C31CE" w:rsidRDefault="004E7F85" w:rsidP="00383690">
            <w:pPr>
              <w:tabs>
                <w:tab w:val="left" w:pos="856"/>
              </w:tabs>
              <w:spacing w:before="60" w:after="0" w:line="240" w:lineRule="auto"/>
              <w:ind w:left="90"/>
              <w:jc w:val="center"/>
              <w:rPr>
                <w:bCs/>
                <w:iCs/>
                <w:sz w:val="24"/>
                <w:szCs w:val="24"/>
                <w:lang w:val="en-US" w:bidi="en-US"/>
              </w:rPr>
            </w:pPr>
            <w:r w:rsidRPr="002C31CE">
              <w:rPr>
                <w:bCs/>
                <w:iCs/>
                <w:sz w:val="24"/>
                <w:szCs w:val="24"/>
                <w:lang w:val="en-US" w:bidi="en-US"/>
              </w:rPr>
              <w:t>2018</w:t>
            </w:r>
          </w:p>
        </w:tc>
        <w:tc>
          <w:tcPr>
            <w:tcW w:w="8326" w:type="dxa"/>
          </w:tcPr>
          <w:p w14:paraId="3B1AFF21" w14:textId="549FCC1B" w:rsidR="004E7F85" w:rsidRPr="002C31CE" w:rsidRDefault="004E7F85" w:rsidP="003259E5">
            <w:pPr>
              <w:pStyle w:val="TableParagraph"/>
              <w:tabs>
                <w:tab w:val="left" w:pos="709"/>
              </w:tabs>
              <w:spacing w:before="60"/>
              <w:ind w:left="129" w:right="249"/>
              <w:jc w:val="both"/>
              <w:rPr>
                <w:bCs/>
                <w:sz w:val="24"/>
                <w:szCs w:val="24"/>
                <w:lang w:bidi="en-US"/>
              </w:rPr>
            </w:pPr>
            <w:r w:rsidRPr="002C31CE">
              <w:rPr>
                <w:sz w:val="24"/>
                <w:szCs w:val="24"/>
              </w:rPr>
              <w:t xml:space="preserve">Tổng khối lượng đất, đá sạt lở trên các tuyến đường </w:t>
            </w:r>
            <w:r w:rsidR="00383690">
              <w:rPr>
                <w:sz w:val="24"/>
                <w:szCs w:val="24"/>
                <w:lang w:val="en-US"/>
              </w:rPr>
              <w:t>q</w:t>
            </w:r>
            <w:r w:rsidRPr="002C31CE">
              <w:rPr>
                <w:sz w:val="24"/>
                <w:szCs w:val="24"/>
              </w:rPr>
              <w:t>uốc lộ,</w:t>
            </w:r>
            <w:r w:rsidR="00F06CF9" w:rsidRPr="002C31CE">
              <w:rPr>
                <w:sz w:val="24"/>
                <w:szCs w:val="24"/>
                <w:lang w:val="en-US"/>
              </w:rPr>
              <w:t xml:space="preserve"> </w:t>
            </w:r>
            <w:r w:rsidR="00383690">
              <w:rPr>
                <w:sz w:val="24"/>
                <w:szCs w:val="24"/>
                <w:lang w:val="en-US"/>
              </w:rPr>
              <w:t>t</w:t>
            </w:r>
            <w:r w:rsidRPr="002C31CE">
              <w:rPr>
                <w:sz w:val="24"/>
                <w:szCs w:val="24"/>
              </w:rPr>
              <w:t>ỉnh lộ, đường liên bản, liên xã gần 4,9 triệu m</w:t>
            </w:r>
            <w:r w:rsidRPr="002C31CE">
              <w:rPr>
                <w:sz w:val="24"/>
                <w:szCs w:val="24"/>
                <w:vertAlign w:val="superscript"/>
              </w:rPr>
              <w:t>3</w:t>
            </w:r>
            <w:r w:rsidRPr="002C31CE">
              <w:rPr>
                <w:sz w:val="24"/>
                <w:szCs w:val="24"/>
              </w:rPr>
              <w:t>.</w:t>
            </w:r>
          </w:p>
        </w:tc>
      </w:tr>
      <w:tr w:rsidR="004E7F85" w:rsidRPr="00D34BEA" w14:paraId="66E808FC" w14:textId="77777777" w:rsidTr="00383690">
        <w:trPr>
          <w:trHeight w:val="897"/>
        </w:trPr>
        <w:tc>
          <w:tcPr>
            <w:tcW w:w="856" w:type="dxa"/>
          </w:tcPr>
          <w:p w14:paraId="24506B3A" w14:textId="77777777" w:rsidR="00C65A8D" w:rsidRPr="002C31CE" w:rsidRDefault="00C65A8D" w:rsidP="00383690">
            <w:pPr>
              <w:tabs>
                <w:tab w:val="left" w:pos="856"/>
              </w:tabs>
              <w:spacing w:before="60" w:after="0" w:line="240" w:lineRule="auto"/>
              <w:ind w:left="90"/>
              <w:jc w:val="center"/>
              <w:rPr>
                <w:bCs/>
                <w:iCs/>
                <w:sz w:val="24"/>
                <w:szCs w:val="24"/>
                <w:lang w:val="en-US" w:bidi="en-US"/>
              </w:rPr>
            </w:pPr>
          </w:p>
          <w:p w14:paraId="599998B9" w14:textId="77777777" w:rsidR="00C65A8D" w:rsidRPr="002C31CE" w:rsidRDefault="00C65A8D" w:rsidP="00383690">
            <w:pPr>
              <w:tabs>
                <w:tab w:val="left" w:pos="856"/>
              </w:tabs>
              <w:spacing w:before="60" w:after="0" w:line="240" w:lineRule="auto"/>
              <w:ind w:left="90"/>
              <w:jc w:val="center"/>
              <w:rPr>
                <w:bCs/>
                <w:iCs/>
                <w:sz w:val="24"/>
                <w:szCs w:val="24"/>
                <w:lang w:val="en-US" w:bidi="en-US"/>
              </w:rPr>
            </w:pPr>
          </w:p>
          <w:p w14:paraId="2C688A9F" w14:textId="3C2E5C59" w:rsidR="004E7F85" w:rsidRPr="002C31CE" w:rsidRDefault="004E7F85" w:rsidP="00383690">
            <w:pPr>
              <w:tabs>
                <w:tab w:val="left" w:pos="856"/>
              </w:tabs>
              <w:spacing w:before="60" w:after="0" w:line="240" w:lineRule="auto"/>
              <w:ind w:left="90"/>
              <w:jc w:val="center"/>
              <w:rPr>
                <w:bCs/>
                <w:iCs/>
                <w:sz w:val="24"/>
                <w:szCs w:val="24"/>
                <w:lang w:val="en-US" w:bidi="en-US"/>
              </w:rPr>
            </w:pPr>
            <w:r w:rsidRPr="002C31CE">
              <w:rPr>
                <w:bCs/>
                <w:iCs/>
                <w:sz w:val="24"/>
                <w:szCs w:val="24"/>
                <w:lang w:val="en-US" w:bidi="en-US"/>
              </w:rPr>
              <w:t>2019</w:t>
            </w:r>
          </w:p>
        </w:tc>
        <w:tc>
          <w:tcPr>
            <w:tcW w:w="8326" w:type="dxa"/>
          </w:tcPr>
          <w:p w14:paraId="419AB394" w14:textId="621A5388" w:rsidR="004E7F85" w:rsidRPr="002C31CE" w:rsidRDefault="004E7F85" w:rsidP="003259E5">
            <w:pPr>
              <w:pStyle w:val="TableParagraph"/>
              <w:tabs>
                <w:tab w:val="left" w:pos="709"/>
              </w:tabs>
              <w:spacing w:before="60"/>
              <w:ind w:left="129" w:right="249"/>
              <w:jc w:val="both"/>
              <w:rPr>
                <w:bCs/>
                <w:sz w:val="24"/>
                <w:szCs w:val="24"/>
                <w:lang w:bidi="en-US"/>
              </w:rPr>
            </w:pPr>
            <w:r w:rsidRPr="002C31CE">
              <w:rPr>
                <w:sz w:val="24"/>
                <w:szCs w:val="24"/>
              </w:rPr>
              <w:t>03 cầu bê tông, 02 ngầm tràn, 42 cống bị cuốn trôi, hư hỏng; Các tuyến đường quốc lộ (4D, 32, 4H, 279, 12), đường tỉnh (127, 128, 129, 129B, 130, 132, 133, 134, 135, 136) và nhiều tuyến đường liên xã trên địa bàn bị sạt lở, hư hỏng (tổng số 83 điểm sạt lở) gây tắc nghẽn giao thông. Đặc biệt đường QL</w:t>
            </w:r>
            <w:r w:rsidR="00383690">
              <w:rPr>
                <w:sz w:val="24"/>
                <w:szCs w:val="24"/>
                <w:lang w:val="en-US"/>
              </w:rPr>
              <w:t>.</w:t>
            </w:r>
            <w:r w:rsidRPr="002C31CE">
              <w:rPr>
                <w:sz w:val="24"/>
                <w:szCs w:val="24"/>
              </w:rPr>
              <w:t xml:space="preserve">4H bị sạt đứt đường nhiều </w:t>
            </w:r>
            <w:r w:rsidRPr="002C31CE">
              <w:rPr>
                <w:sz w:val="24"/>
                <w:szCs w:val="24"/>
              </w:rPr>
              <w:lastRenderedPageBreak/>
              <w:t>đoạn gây tắc nghẽn giao thông nghiêm trọng. Ước khối lượng đất, đá bị sạt lở trên các tuyến đường giao thông là trên 891.000</w:t>
            </w:r>
            <w:r w:rsidRPr="002C31CE">
              <w:rPr>
                <w:spacing w:val="-1"/>
                <w:sz w:val="24"/>
                <w:szCs w:val="24"/>
              </w:rPr>
              <w:t xml:space="preserve"> </w:t>
            </w:r>
            <w:r w:rsidRPr="002C31CE">
              <w:rPr>
                <w:sz w:val="24"/>
                <w:szCs w:val="24"/>
              </w:rPr>
              <w:t>m</w:t>
            </w:r>
            <w:r w:rsidRPr="002C31CE">
              <w:rPr>
                <w:sz w:val="24"/>
                <w:szCs w:val="24"/>
                <w:vertAlign w:val="superscript"/>
              </w:rPr>
              <w:t>3</w:t>
            </w:r>
            <w:r w:rsidRPr="002C31CE">
              <w:rPr>
                <w:sz w:val="24"/>
                <w:szCs w:val="24"/>
              </w:rPr>
              <w:t>.</w:t>
            </w:r>
          </w:p>
        </w:tc>
      </w:tr>
    </w:tbl>
    <w:p w14:paraId="243BBBC5" w14:textId="7F640B1B" w:rsidR="00E85493" w:rsidRPr="001067EA" w:rsidRDefault="00E85493" w:rsidP="001067EA">
      <w:pPr>
        <w:tabs>
          <w:tab w:val="left" w:pos="709"/>
        </w:tabs>
        <w:spacing w:before="120" w:after="120" w:line="240" w:lineRule="auto"/>
        <w:ind w:left="90"/>
        <w:jc w:val="right"/>
        <w:rPr>
          <w:bCs/>
          <w:i/>
          <w:iCs/>
          <w:sz w:val="20"/>
          <w:szCs w:val="26"/>
          <w:lang w:val="en-US" w:bidi="en-US"/>
        </w:rPr>
      </w:pPr>
      <w:r w:rsidRPr="001067EA">
        <w:rPr>
          <w:bCs/>
          <w:i/>
          <w:iCs/>
          <w:sz w:val="20"/>
          <w:szCs w:val="26"/>
          <w:lang w:val="en-US" w:bidi="en-US"/>
        </w:rPr>
        <w:lastRenderedPageBreak/>
        <w:t>Nguồn: Theo Báo cáo Tổng kết công tác phòng, chống thiên tai và tìm kiếm cứu nạn từ năm 2012 đến năm 2019, sở Nông nghiệp và phát triển nông thôn tỉnh Lai Châu</w:t>
      </w:r>
    </w:p>
    <w:p w14:paraId="2F9EF7D3" w14:textId="03857D2F" w:rsidR="00E525A0" w:rsidRPr="001067EA" w:rsidRDefault="002C31CE" w:rsidP="002C31CE">
      <w:pPr>
        <w:tabs>
          <w:tab w:val="left" w:pos="567"/>
        </w:tabs>
        <w:spacing w:before="120" w:after="120" w:line="240" w:lineRule="auto"/>
        <w:jc w:val="both"/>
        <w:rPr>
          <w:bCs/>
          <w:iCs/>
          <w:szCs w:val="26"/>
          <w:lang w:val="en-US" w:bidi="en-US"/>
        </w:rPr>
      </w:pPr>
      <w:r>
        <w:rPr>
          <w:bCs/>
          <w:iCs/>
          <w:sz w:val="26"/>
          <w:szCs w:val="26"/>
          <w:lang w:val="en-US" w:bidi="en-US"/>
        </w:rPr>
        <w:tab/>
      </w:r>
      <w:r w:rsidR="00383690" w:rsidRPr="001067EA">
        <w:rPr>
          <w:bCs/>
          <w:iCs/>
          <w:szCs w:val="26"/>
          <w:lang w:val="en-US" w:bidi="en-US"/>
        </w:rPr>
        <w:t>Như vậy</w:t>
      </w:r>
      <w:r w:rsidR="00E525A0" w:rsidRPr="001067EA">
        <w:rPr>
          <w:bCs/>
          <w:iCs/>
          <w:szCs w:val="26"/>
          <w:lang w:val="en-US" w:bidi="en-US"/>
        </w:rPr>
        <w:t>, hiện tượng sạt lở tại Lai Châu có xu hướng gia tăng nhanh chóng từ 210 nghìn m</w:t>
      </w:r>
      <w:r w:rsidR="00E525A0" w:rsidRPr="001067EA">
        <w:rPr>
          <w:bCs/>
          <w:iCs/>
          <w:szCs w:val="26"/>
          <w:vertAlign w:val="superscript"/>
          <w:lang w:val="en-US" w:bidi="en-US"/>
        </w:rPr>
        <w:t>3</w:t>
      </w:r>
      <w:r w:rsidR="00E525A0" w:rsidRPr="001067EA">
        <w:rPr>
          <w:bCs/>
          <w:iCs/>
          <w:szCs w:val="26"/>
          <w:lang w:val="en-US" w:bidi="en-US"/>
        </w:rPr>
        <w:t xml:space="preserve"> đất đá năm 2013 tăng lên gần 4,9 triệu m</w:t>
      </w:r>
      <w:r w:rsidR="00E525A0" w:rsidRPr="001067EA">
        <w:rPr>
          <w:bCs/>
          <w:iCs/>
          <w:szCs w:val="26"/>
          <w:vertAlign w:val="superscript"/>
          <w:lang w:val="en-US" w:bidi="en-US"/>
        </w:rPr>
        <w:t>3</w:t>
      </w:r>
      <w:r w:rsidR="00E525A0" w:rsidRPr="001067EA">
        <w:rPr>
          <w:bCs/>
          <w:iCs/>
          <w:szCs w:val="26"/>
          <w:lang w:val="en-US" w:bidi="en-US"/>
        </w:rPr>
        <w:t xml:space="preserve"> đất đá bị sạt lở năm 2018, các tuyến đường liên xã, liên bản bị hư hỏng nặng gây thiệt hại nghiêm trọng tới nền kinh tế tại Lai Châu.</w:t>
      </w:r>
    </w:p>
    <w:p w14:paraId="06A819FD" w14:textId="0FFCEF87" w:rsidR="002C31CE" w:rsidRPr="001067EA" w:rsidRDefault="0055696F" w:rsidP="00530C54">
      <w:pPr>
        <w:keepNext/>
        <w:keepLines/>
        <w:spacing w:before="120" w:after="120" w:line="240" w:lineRule="auto"/>
        <w:jc w:val="both"/>
        <w:outlineLvl w:val="3"/>
        <w:rPr>
          <w:bCs/>
          <w:i/>
          <w:iCs/>
          <w:szCs w:val="24"/>
          <w:lang w:val="en-US"/>
        </w:rPr>
      </w:pPr>
      <w:bookmarkStart w:id="224" w:name="_Toc72310805"/>
      <w:r>
        <w:rPr>
          <w:bCs/>
          <w:i/>
          <w:iCs/>
          <w:szCs w:val="24"/>
          <w:lang w:val="en-US"/>
        </w:rPr>
        <w:t>5</w:t>
      </w:r>
      <w:r w:rsidR="002C31CE" w:rsidRPr="001067EA">
        <w:rPr>
          <w:bCs/>
          <w:i/>
          <w:iCs/>
          <w:szCs w:val="24"/>
          <w:lang w:val="en-US"/>
        </w:rPr>
        <w:t>.2.4. Dịch vụ</w:t>
      </w:r>
      <w:bookmarkEnd w:id="224"/>
      <w:r w:rsidR="002C31CE" w:rsidRPr="001067EA">
        <w:rPr>
          <w:bCs/>
          <w:i/>
          <w:iCs/>
          <w:szCs w:val="24"/>
          <w:lang w:val="en-US"/>
        </w:rPr>
        <w:t xml:space="preserve"> </w:t>
      </w:r>
    </w:p>
    <w:p w14:paraId="42734FC0" w14:textId="05D69C49" w:rsidR="006E7F52" w:rsidRPr="001067EA" w:rsidRDefault="002C31CE" w:rsidP="007010F0">
      <w:pPr>
        <w:spacing w:before="120" w:after="120" w:line="240" w:lineRule="auto"/>
        <w:ind w:firstLine="567"/>
        <w:jc w:val="both"/>
        <w:rPr>
          <w:bCs/>
          <w:iCs/>
          <w:szCs w:val="26"/>
          <w:lang w:val="en-US" w:bidi="en-US"/>
        </w:rPr>
      </w:pPr>
      <w:r w:rsidRPr="001067EA">
        <w:rPr>
          <w:szCs w:val="26"/>
          <w:lang w:val="en-US" w:bidi="en-US"/>
        </w:rPr>
        <w:t>BĐKH</w:t>
      </w:r>
      <w:r w:rsidR="006E7F52" w:rsidRPr="001067EA">
        <w:rPr>
          <w:bCs/>
          <w:iCs/>
          <w:szCs w:val="26"/>
          <w:lang w:val="en-US" w:bidi="en-US"/>
        </w:rPr>
        <w:t xml:space="preserve"> tác động trực tiếp đến cơ sở hạ tầng du lịch, hoạt động lữ hành và đặc biệt là tài nguyên du lịch, yếu tố nền tảng cho phát triển du lịch.</w:t>
      </w:r>
      <w:r w:rsidR="00F06CF9" w:rsidRPr="001067EA">
        <w:rPr>
          <w:bCs/>
          <w:iCs/>
          <w:szCs w:val="26"/>
          <w:lang w:val="en-US" w:bidi="en-US"/>
        </w:rPr>
        <w:t xml:space="preserve"> </w:t>
      </w:r>
      <w:r w:rsidR="006E7F52" w:rsidRPr="001067EA">
        <w:rPr>
          <w:bCs/>
          <w:iCs/>
          <w:szCs w:val="26"/>
          <w:lang w:val="en-US" w:bidi="en-US"/>
        </w:rPr>
        <w:t xml:space="preserve">Bão lũ, ngập úng kéo dài sẽ gây hư hại nhiều </w:t>
      </w:r>
      <w:r w:rsidR="00383690" w:rsidRPr="001067EA">
        <w:rPr>
          <w:bCs/>
          <w:iCs/>
          <w:szCs w:val="26"/>
          <w:lang w:val="en-US" w:bidi="en-US"/>
        </w:rPr>
        <w:t xml:space="preserve">công trình </w:t>
      </w:r>
      <w:r w:rsidR="006E7F52" w:rsidRPr="001067EA">
        <w:rPr>
          <w:bCs/>
          <w:iCs/>
          <w:szCs w:val="26"/>
          <w:lang w:val="en-US" w:bidi="en-US"/>
        </w:rPr>
        <w:t xml:space="preserve">di tích lịch sử văn hoá, tài nguyên du lịch. Các công trình </w:t>
      </w:r>
      <w:r w:rsidR="00383690" w:rsidRPr="001067EA">
        <w:rPr>
          <w:bCs/>
          <w:iCs/>
          <w:szCs w:val="26"/>
          <w:lang w:val="en-US" w:bidi="en-US"/>
        </w:rPr>
        <w:t>phục vụ</w:t>
      </w:r>
      <w:r w:rsidR="006E7F52" w:rsidRPr="001067EA">
        <w:rPr>
          <w:bCs/>
          <w:iCs/>
          <w:szCs w:val="26"/>
          <w:lang w:val="en-US" w:bidi="en-US"/>
        </w:rPr>
        <w:t xml:space="preserve"> du lịch bị hư hỏng hoặc xuống cấp dưới tác động của bão lũ cường độ mạnh, các điều kiện về nhiệt độ, độ ẩm.</w:t>
      </w:r>
    </w:p>
    <w:p w14:paraId="1FFE5202" w14:textId="7C9A71AD" w:rsidR="00C8332A" w:rsidRPr="001067EA" w:rsidRDefault="009668C3" w:rsidP="00383690">
      <w:pPr>
        <w:tabs>
          <w:tab w:val="left" w:pos="709"/>
        </w:tabs>
        <w:spacing w:before="120" w:after="120" w:line="240" w:lineRule="auto"/>
        <w:ind w:firstLine="567"/>
        <w:jc w:val="both"/>
        <w:rPr>
          <w:bCs/>
          <w:iCs/>
          <w:szCs w:val="26"/>
          <w:lang w:val="en-US" w:bidi="en-US"/>
        </w:rPr>
      </w:pPr>
      <w:r w:rsidRPr="001067EA">
        <w:rPr>
          <w:bCs/>
          <w:iCs/>
          <w:szCs w:val="26"/>
          <w:lang w:val="en-US" w:bidi="en-US"/>
        </w:rPr>
        <w:t xml:space="preserve">Lai Châu có nguồn tài nguyên du lịch phong phú, rất có tiềm năng phát triển nếu đầu tư khai thác trong tương lai. Những danh thắng nổi tiếng có thể kể đến như: động Tiên Sơn, Hồ Thầu, thác nước Tác Tình </w:t>
      </w:r>
      <w:r w:rsidRPr="001067EA">
        <w:rPr>
          <w:bCs/>
          <w:i/>
          <w:iCs/>
          <w:szCs w:val="26"/>
          <w:lang w:val="en-US" w:bidi="en-US"/>
        </w:rPr>
        <w:t>(Tam Đường)</w:t>
      </w:r>
      <w:r w:rsidRPr="001067EA">
        <w:rPr>
          <w:bCs/>
          <w:iCs/>
          <w:szCs w:val="26"/>
          <w:lang w:val="en-US" w:bidi="en-US"/>
        </w:rPr>
        <w:t xml:space="preserve">; cảnh quan 2 bên bờ sông Đà, động Ông Tiên, động Tả Ngảo </w:t>
      </w:r>
      <w:r w:rsidRPr="001067EA">
        <w:rPr>
          <w:bCs/>
          <w:i/>
          <w:iCs/>
          <w:szCs w:val="26"/>
          <w:lang w:val="en-US" w:bidi="en-US"/>
        </w:rPr>
        <w:t xml:space="preserve">(Sìn Hồ). </w:t>
      </w:r>
      <w:r w:rsidRPr="001067EA">
        <w:rPr>
          <w:bCs/>
          <w:iCs/>
          <w:szCs w:val="26"/>
          <w:lang w:val="en-US" w:bidi="en-US"/>
        </w:rPr>
        <w:t>Những năm qua, tình hình thời tiết bất thường cũng có tác động tiêu cực tới những danh thắng tại Lai Châu. B</w:t>
      </w:r>
      <w:r w:rsidR="00383690" w:rsidRPr="001067EA">
        <w:rPr>
          <w:bCs/>
          <w:iCs/>
          <w:szCs w:val="26"/>
          <w:lang w:val="en-US" w:bidi="en-US"/>
        </w:rPr>
        <w:t>ĐKH</w:t>
      </w:r>
      <w:r w:rsidRPr="001067EA">
        <w:rPr>
          <w:bCs/>
          <w:iCs/>
          <w:szCs w:val="26"/>
          <w:lang w:val="en-US" w:bidi="en-US"/>
        </w:rPr>
        <w:t xml:space="preserve"> tác động đến ngành dịch vụ - du lịch tại Lai Châu trên các khía cạnh:</w:t>
      </w:r>
      <w:r w:rsidR="00383690" w:rsidRPr="001067EA">
        <w:rPr>
          <w:bCs/>
          <w:iCs/>
          <w:szCs w:val="26"/>
          <w:lang w:val="en-US" w:bidi="en-US"/>
        </w:rPr>
        <w:t xml:space="preserve"> (i) </w:t>
      </w:r>
      <w:r w:rsidRPr="001067EA">
        <w:rPr>
          <w:bCs/>
          <w:iCs/>
          <w:szCs w:val="26"/>
          <w:lang w:val="en-US" w:bidi="en-US"/>
        </w:rPr>
        <w:t>Thời tiết bất thường (mưa lũ, ngập úng) gây hư hại, ảnh hưởng tới tuổi thọ các danh thắng và</w:t>
      </w:r>
      <w:r w:rsidR="00383690" w:rsidRPr="001067EA">
        <w:rPr>
          <w:bCs/>
          <w:iCs/>
          <w:szCs w:val="26"/>
          <w:lang w:val="en-US" w:bidi="en-US"/>
        </w:rPr>
        <w:t xml:space="preserve"> các công trình dịch vụ du lịch: (ii)</w:t>
      </w:r>
      <w:r w:rsidR="003712A4" w:rsidRPr="001067EA">
        <w:rPr>
          <w:bCs/>
          <w:iCs/>
          <w:szCs w:val="26"/>
          <w:lang w:val="en-US" w:bidi="en-US"/>
        </w:rPr>
        <w:t xml:space="preserve"> </w:t>
      </w:r>
      <w:r w:rsidRPr="001067EA">
        <w:rPr>
          <w:bCs/>
          <w:iCs/>
          <w:szCs w:val="26"/>
          <w:lang w:val="en-US" w:bidi="en-US"/>
        </w:rPr>
        <w:t>Sạt lở đất phá hủy các di tí</w:t>
      </w:r>
      <w:r w:rsidR="00383690" w:rsidRPr="001067EA">
        <w:rPr>
          <w:bCs/>
          <w:iCs/>
          <w:szCs w:val="26"/>
          <w:lang w:val="en-US" w:bidi="en-US"/>
        </w:rPr>
        <w:t>ch lịch sử, các điểm danh thắng; và (iii)</w:t>
      </w:r>
      <w:r w:rsidR="003712A4" w:rsidRPr="001067EA">
        <w:rPr>
          <w:bCs/>
          <w:iCs/>
          <w:szCs w:val="26"/>
          <w:lang w:val="en-US" w:bidi="en-US"/>
        </w:rPr>
        <w:t xml:space="preserve"> </w:t>
      </w:r>
      <w:r w:rsidRPr="001067EA">
        <w:rPr>
          <w:bCs/>
          <w:iCs/>
          <w:szCs w:val="26"/>
          <w:lang w:val="en-US" w:bidi="en-US"/>
        </w:rPr>
        <w:t>Nắng nóng, mưa lũ làm giảm lượng khách du lịch tới tham quan</w:t>
      </w:r>
      <w:r w:rsidR="002C31CE" w:rsidRPr="001067EA">
        <w:rPr>
          <w:bCs/>
          <w:iCs/>
          <w:szCs w:val="26"/>
          <w:lang w:val="en-US" w:bidi="en-US"/>
        </w:rPr>
        <w:t>.</w:t>
      </w:r>
    </w:p>
    <w:p w14:paraId="0D96AE32" w14:textId="097DC54E" w:rsidR="002C31CE" w:rsidRPr="001067EA" w:rsidRDefault="0055696F" w:rsidP="00530C54">
      <w:pPr>
        <w:keepNext/>
        <w:keepLines/>
        <w:spacing w:before="120" w:after="120" w:line="240" w:lineRule="auto"/>
        <w:jc w:val="both"/>
        <w:outlineLvl w:val="3"/>
        <w:rPr>
          <w:bCs/>
          <w:i/>
          <w:iCs/>
          <w:szCs w:val="26"/>
          <w:lang w:val="en-US"/>
        </w:rPr>
      </w:pPr>
      <w:bookmarkStart w:id="225" w:name="_Toc72310806"/>
      <w:r>
        <w:rPr>
          <w:bCs/>
          <w:i/>
          <w:iCs/>
          <w:szCs w:val="26"/>
          <w:lang w:val="en-US"/>
        </w:rPr>
        <w:t>5</w:t>
      </w:r>
      <w:r w:rsidR="002C31CE" w:rsidRPr="001067EA">
        <w:rPr>
          <w:bCs/>
          <w:i/>
          <w:iCs/>
          <w:szCs w:val="26"/>
          <w:lang w:val="en-US"/>
        </w:rPr>
        <w:t>.2.5. Thông tin truyền thông</w:t>
      </w:r>
      <w:bookmarkEnd w:id="225"/>
      <w:r w:rsidR="002C31CE" w:rsidRPr="001067EA">
        <w:rPr>
          <w:bCs/>
          <w:i/>
          <w:iCs/>
          <w:szCs w:val="26"/>
          <w:lang w:val="en-US"/>
        </w:rPr>
        <w:t xml:space="preserve"> </w:t>
      </w:r>
    </w:p>
    <w:p w14:paraId="4FB33A49" w14:textId="7D5B0E75" w:rsidR="006445D0" w:rsidRPr="001067EA" w:rsidRDefault="002C31CE" w:rsidP="00825312">
      <w:pPr>
        <w:spacing w:before="120" w:after="120" w:line="240" w:lineRule="auto"/>
        <w:ind w:firstLine="567"/>
        <w:jc w:val="both"/>
        <w:rPr>
          <w:bCs/>
          <w:iCs/>
          <w:szCs w:val="26"/>
          <w:lang w:val="en-US" w:bidi="en-US"/>
        </w:rPr>
      </w:pPr>
      <w:bookmarkStart w:id="226" w:name="_Hlk68188323"/>
      <w:r w:rsidRPr="001067EA">
        <w:rPr>
          <w:szCs w:val="26"/>
          <w:lang w:val="en-US" w:bidi="en-US"/>
        </w:rPr>
        <w:t>BĐKH</w:t>
      </w:r>
      <w:r w:rsidR="006445D0" w:rsidRPr="001067EA">
        <w:rPr>
          <w:bCs/>
          <w:iCs/>
          <w:szCs w:val="26"/>
          <w:lang w:val="en-US" w:bidi="en-US"/>
        </w:rPr>
        <w:t xml:space="preserve"> ngày càng diễn biến phức tạp, bất thường về tính chất và tăng nhanh về số lượng. Tuỳ theo mức độ khác nhau, những hậu quả do thiên tai gây ra đã và đang ảnh hưởng trực tiếp tới các hoạt động kinh tế, sản xuất, đời sống xã hội của nhân dân</w:t>
      </w:r>
      <w:r w:rsidR="00825312" w:rsidRPr="001067EA">
        <w:rPr>
          <w:bCs/>
          <w:iCs/>
          <w:szCs w:val="26"/>
          <w:lang w:val="en-US" w:bidi="en-US"/>
        </w:rPr>
        <w:t>,</w:t>
      </w:r>
      <w:r w:rsidR="006445D0" w:rsidRPr="001067EA">
        <w:rPr>
          <w:bCs/>
          <w:iCs/>
          <w:szCs w:val="26"/>
          <w:lang w:val="en-US" w:bidi="en-US"/>
        </w:rPr>
        <w:t xml:space="preserve"> trong đó có ngành thông tin truyền thông</w:t>
      </w:r>
      <w:r w:rsidR="00825312" w:rsidRPr="001067EA">
        <w:rPr>
          <w:bCs/>
          <w:iCs/>
          <w:szCs w:val="26"/>
          <w:lang w:val="en-US" w:bidi="en-US"/>
        </w:rPr>
        <w:t xml:space="preserve"> (TTTT)</w:t>
      </w:r>
      <w:r w:rsidR="006445D0" w:rsidRPr="001067EA">
        <w:rPr>
          <w:bCs/>
          <w:iCs/>
          <w:szCs w:val="26"/>
          <w:lang w:val="en-US" w:bidi="en-US"/>
        </w:rPr>
        <w:t>. B</w:t>
      </w:r>
      <w:r w:rsidR="00825312" w:rsidRPr="001067EA">
        <w:rPr>
          <w:bCs/>
          <w:iCs/>
          <w:szCs w:val="26"/>
          <w:lang w:val="en-US" w:bidi="en-US"/>
        </w:rPr>
        <w:t>ĐKH</w:t>
      </w:r>
      <w:r w:rsidR="006445D0" w:rsidRPr="001067EA">
        <w:rPr>
          <w:bCs/>
          <w:iCs/>
          <w:szCs w:val="26"/>
          <w:lang w:val="en-US" w:bidi="en-US"/>
        </w:rPr>
        <w:t xml:space="preserve"> tác động đến ngành </w:t>
      </w:r>
      <w:r w:rsidR="00825312" w:rsidRPr="001067EA">
        <w:rPr>
          <w:bCs/>
          <w:iCs/>
          <w:szCs w:val="26"/>
          <w:lang w:val="en-US" w:bidi="en-US"/>
        </w:rPr>
        <w:t>TTTT</w:t>
      </w:r>
      <w:r w:rsidR="006445D0" w:rsidRPr="001067EA">
        <w:rPr>
          <w:bCs/>
          <w:iCs/>
          <w:szCs w:val="26"/>
          <w:lang w:val="en-US" w:bidi="en-US"/>
        </w:rPr>
        <w:t xml:space="preserve"> tại Lai Châu trên các khía cạnh:</w:t>
      </w:r>
      <w:r w:rsidR="00825312" w:rsidRPr="001067EA">
        <w:rPr>
          <w:bCs/>
          <w:iCs/>
          <w:szCs w:val="26"/>
          <w:lang w:val="en-US" w:bidi="en-US"/>
        </w:rPr>
        <w:t xml:space="preserve"> (i)</w:t>
      </w:r>
      <w:r w:rsidR="00E20391" w:rsidRPr="001067EA">
        <w:rPr>
          <w:bCs/>
          <w:iCs/>
          <w:szCs w:val="26"/>
          <w:lang w:val="en-US" w:bidi="en-US"/>
        </w:rPr>
        <w:t xml:space="preserve"> </w:t>
      </w:r>
      <w:r w:rsidR="006445D0" w:rsidRPr="001067EA">
        <w:rPr>
          <w:bCs/>
          <w:iCs/>
          <w:szCs w:val="26"/>
          <w:lang w:val="en-US" w:bidi="en-US"/>
        </w:rPr>
        <w:t>Thời tiết bất thường (mưa lũ, ngập úng) gây hư hại, phá hủy, ảnh hưởng tới tuổi thọ các cơ sở hạ tầng truyền thông như các trạm thu phát sóng, các điểm bưu cục,</w:t>
      </w:r>
      <w:r w:rsidR="00825312" w:rsidRPr="001067EA">
        <w:rPr>
          <w:bCs/>
          <w:iCs/>
          <w:szCs w:val="26"/>
          <w:lang w:val="en-US" w:bidi="en-US"/>
        </w:rPr>
        <w:t xml:space="preserve"> bưu điện, đường dây truyền dẫn; và (ii)</w:t>
      </w:r>
      <w:r w:rsidR="00E20391" w:rsidRPr="001067EA">
        <w:rPr>
          <w:bCs/>
          <w:iCs/>
          <w:szCs w:val="26"/>
          <w:lang w:val="en-US" w:bidi="en-US"/>
        </w:rPr>
        <w:t xml:space="preserve"> </w:t>
      </w:r>
      <w:r w:rsidR="006445D0" w:rsidRPr="001067EA">
        <w:rPr>
          <w:bCs/>
          <w:iCs/>
          <w:szCs w:val="26"/>
          <w:lang w:val="en-US" w:bidi="en-US"/>
        </w:rPr>
        <w:t>Mưa lũ gây nghẽn hệ thống truyền dẫn, ảnh hưởng đến các dịch vụ viễn thông, bưu chính trên địa bàn, làm giảm chất lượng phục vụ cũng như nhu cầu sử dụng của người dân.</w:t>
      </w:r>
    </w:p>
    <w:p w14:paraId="08D9ADCA" w14:textId="0F5F97F9" w:rsidR="002C31CE" w:rsidRPr="001067EA" w:rsidRDefault="0055696F" w:rsidP="00530C54">
      <w:pPr>
        <w:keepNext/>
        <w:keepLines/>
        <w:spacing w:before="120" w:after="120" w:line="240" w:lineRule="auto"/>
        <w:jc w:val="both"/>
        <w:outlineLvl w:val="3"/>
        <w:rPr>
          <w:bCs/>
          <w:i/>
          <w:iCs/>
          <w:szCs w:val="26"/>
          <w:lang w:val="en-US"/>
        </w:rPr>
      </w:pPr>
      <w:bookmarkStart w:id="227" w:name="_Toc72310807"/>
      <w:r>
        <w:rPr>
          <w:bCs/>
          <w:i/>
          <w:iCs/>
          <w:szCs w:val="26"/>
          <w:lang w:val="en-US"/>
        </w:rPr>
        <w:t>5</w:t>
      </w:r>
      <w:r w:rsidR="002C31CE" w:rsidRPr="001067EA">
        <w:rPr>
          <w:bCs/>
          <w:i/>
          <w:iCs/>
          <w:szCs w:val="26"/>
          <w:lang w:val="en-US"/>
        </w:rPr>
        <w:t>.2.6. Các lĩnh vực xã hội</w:t>
      </w:r>
      <w:bookmarkEnd w:id="227"/>
      <w:r w:rsidR="002C31CE" w:rsidRPr="001067EA">
        <w:rPr>
          <w:bCs/>
          <w:i/>
          <w:iCs/>
          <w:szCs w:val="26"/>
          <w:lang w:val="en-US"/>
        </w:rPr>
        <w:t xml:space="preserve"> </w:t>
      </w:r>
    </w:p>
    <w:bookmarkEnd w:id="226"/>
    <w:p w14:paraId="640DF8DC" w14:textId="3E5BBA7A" w:rsidR="00C36BFF" w:rsidRPr="001067EA" w:rsidRDefault="007010F0" w:rsidP="00530C54">
      <w:pPr>
        <w:spacing w:before="120" w:after="120" w:line="240" w:lineRule="auto"/>
        <w:rPr>
          <w:szCs w:val="26"/>
          <w:u w:val="single"/>
          <w:lang w:val="en-US" w:bidi="en-US"/>
        </w:rPr>
      </w:pPr>
      <w:r w:rsidRPr="001067EA">
        <w:rPr>
          <w:szCs w:val="26"/>
          <w:u w:val="single"/>
          <w:lang w:val="en-US" w:bidi="en-US"/>
        </w:rPr>
        <w:t>6.2.</w:t>
      </w:r>
      <w:r w:rsidR="00C36BFF" w:rsidRPr="001067EA">
        <w:rPr>
          <w:szCs w:val="26"/>
          <w:u w:val="single"/>
          <w:lang w:val="en-US" w:bidi="en-US"/>
        </w:rPr>
        <w:t>6.1. Sinh kế</w:t>
      </w:r>
    </w:p>
    <w:p w14:paraId="4C6D02EA" w14:textId="19F9AF06" w:rsidR="00044897" w:rsidRPr="001067EA" w:rsidRDefault="00BF415C" w:rsidP="007010F0">
      <w:pPr>
        <w:tabs>
          <w:tab w:val="left" w:pos="709"/>
        </w:tabs>
        <w:spacing w:before="120" w:after="120" w:line="240" w:lineRule="auto"/>
        <w:ind w:firstLine="567"/>
        <w:jc w:val="both"/>
        <w:rPr>
          <w:bCs/>
          <w:iCs/>
          <w:szCs w:val="26"/>
          <w:lang w:bidi="en-US"/>
        </w:rPr>
      </w:pPr>
      <w:r w:rsidRPr="001067EA">
        <w:rPr>
          <w:bCs/>
          <w:i/>
          <w:iCs/>
          <w:szCs w:val="26"/>
          <w:lang w:val="en-US" w:bidi="en-US"/>
        </w:rPr>
        <w:t xml:space="preserve">- </w:t>
      </w:r>
      <w:r w:rsidR="009C50C3" w:rsidRPr="001067EA">
        <w:rPr>
          <w:bCs/>
          <w:i/>
          <w:iCs/>
          <w:szCs w:val="26"/>
          <w:lang w:val="en-US" w:bidi="en-US"/>
        </w:rPr>
        <w:t xml:space="preserve">Tác động của </w:t>
      </w:r>
      <w:r w:rsidR="00825312" w:rsidRPr="001067EA">
        <w:rPr>
          <w:bCs/>
          <w:i/>
          <w:iCs/>
          <w:szCs w:val="26"/>
          <w:lang w:val="en-US" w:bidi="en-US"/>
        </w:rPr>
        <w:t>BĐKH</w:t>
      </w:r>
      <w:r w:rsidR="009C50C3" w:rsidRPr="001067EA">
        <w:rPr>
          <w:bCs/>
          <w:i/>
          <w:iCs/>
          <w:szCs w:val="26"/>
          <w:lang w:val="en-US" w:bidi="en-US"/>
        </w:rPr>
        <w:t xml:space="preserve"> tới sinh kế nông, lâm nghiệp và thủy sản</w:t>
      </w:r>
      <w:r w:rsidR="00825312" w:rsidRPr="001067EA">
        <w:rPr>
          <w:bCs/>
          <w:i/>
          <w:iCs/>
          <w:szCs w:val="26"/>
          <w:lang w:val="en-US" w:bidi="en-US"/>
        </w:rPr>
        <w:t xml:space="preserve">: </w:t>
      </w:r>
      <w:r w:rsidR="009C50C3" w:rsidRPr="001067EA">
        <w:rPr>
          <w:bCs/>
          <w:iCs/>
          <w:szCs w:val="26"/>
          <w:lang w:val="en-US" w:bidi="en-US"/>
        </w:rPr>
        <w:t xml:space="preserve">Nhiệt độ không khí cao trong điều kiện canh tác khu ruộng thường xuyên ẩm ướt làm gia tăng mật độ côn trùng, nấm bệnh. Sức đề kháng của cây trồng, vật nuôi suy giảm khó có thể chống chọi lại các côn trùng, nấm bệnh. Khi đó, người nông dân sẽ </w:t>
      </w:r>
      <w:r w:rsidR="009C50C3" w:rsidRPr="001067EA">
        <w:rPr>
          <w:bCs/>
          <w:iCs/>
          <w:szCs w:val="26"/>
          <w:lang w:val="en-US" w:bidi="en-US"/>
        </w:rPr>
        <w:lastRenderedPageBreak/>
        <w:t>phải sử dụng nhiều phân bón, thuốc trừ sâu, thuốc bảo vệ thực vật hơn làm cho chi</w:t>
      </w:r>
      <w:r w:rsidR="00044897" w:rsidRPr="001067EA">
        <w:rPr>
          <w:szCs w:val="26"/>
          <w:lang w:bidi="en-US"/>
        </w:rPr>
        <w:t xml:space="preserve"> </w:t>
      </w:r>
      <w:r w:rsidR="00044897" w:rsidRPr="001067EA">
        <w:rPr>
          <w:bCs/>
          <w:iCs/>
          <w:szCs w:val="26"/>
          <w:lang w:bidi="en-US"/>
        </w:rPr>
        <w:t>phí sản xuất gia tăng (thuốc trừ sâu, trừ rầy, trừ nấm…) và ô nhiễm nông nghiệp trở thành vấn đề nghiêm trọng.</w:t>
      </w:r>
    </w:p>
    <w:p w14:paraId="4D8AFFFE" w14:textId="5BF92D91" w:rsidR="008344F2" w:rsidRPr="001067EA" w:rsidRDefault="008344F2" w:rsidP="007010F0">
      <w:pPr>
        <w:tabs>
          <w:tab w:val="left" w:pos="709"/>
        </w:tabs>
        <w:spacing w:before="120" w:after="120" w:line="240" w:lineRule="auto"/>
        <w:ind w:firstLine="567"/>
        <w:jc w:val="both"/>
        <w:rPr>
          <w:bCs/>
          <w:iCs/>
          <w:szCs w:val="26"/>
          <w:lang w:val="en-US" w:bidi="en-US"/>
        </w:rPr>
      </w:pPr>
      <w:r w:rsidRPr="001067EA">
        <w:rPr>
          <w:bCs/>
          <w:iCs/>
          <w:szCs w:val="26"/>
          <w:lang w:val="en-US" w:bidi="en-US"/>
        </w:rPr>
        <w:t>Lúa là một trong những cây nông nghiệp chính đối với sản xuất nông nghiệp tỉnh Lai Châu. Đối với lúa nước, nhiệt độ không khí và nhiệt độ nước đều ảnh hưởng đến sinh trưởng và phát triển. Từ giai đoạn đầu cho đến khi tượng khối sơ khởi, đỉnh sinh trưởng của lá, chồi và bông nằm trong nước nên ảnh hưởng của nhiệt độ rất quan trọng. Trong gia</w:t>
      </w:r>
      <w:r w:rsidR="00825312" w:rsidRPr="001067EA">
        <w:rPr>
          <w:bCs/>
          <w:iCs/>
          <w:szCs w:val="26"/>
          <w:lang w:val="en-US" w:bidi="en-US"/>
        </w:rPr>
        <w:t>i đoạn sinh trưởng ban đầu, nhiệ</w:t>
      </w:r>
      <w:r w:rsidRPr="001067EA">
        <w:rPr>
          <w:bCs/>
          <w:iCs/>
          <w:szCs w:val="26"/>
          <w:lang w:val="en-US" w:bidi="en-US"/>
        </w:rPr>
        <w:t xml:space="preserve">t độ nước ảnh hưởng thông qua việc </w:t>
      </w:r>
      <w:r w:rsidR="00825312" w:rsidRPr="001067EA">
        <w:rPr>
          <w:bCs/>
          <w:iCs/>
          <w:szCs w:val="26"/>
          <w:lang w:val="en-US" w:bidi="en-US"/>
        </w:rPr>
        <w:t xml:space="preserve">ảnh hưởng lên số bông trên bụi. </w:t>
      </w:r>
      <w:r w:rsidRPr="001067EA">
        <w:rPr>
          <w:bCs/>
          <w:iCs/>
          <w:szCs w:val="26"/>
          <w:lang w:val="en-US" w:bidi="en-US"/>
        </w:rPr>
        <w:t>Giai đoạn giữa nhiệt độ ảnh hưởng lên số hạt trên bông và phần trăm hạt chắc và trọng lượng hạt. Trong phạm vi nhiệt độ từ 22</w:t>
      </w:r>
      <w:r w:rsidR="001F578B" w:rsidRPr="001067EA">
        <w:rPr>
          <w:bCs/>
          <w:iCs/>
          <w:szCs w:val="26"/>
          <w:lang w:val="en-US" w:bidi="en-US"/>
        </w:rPr>
        <w:t>-</w:t>
      </w:r>
      <w:r w:rsidRPr="001067EA">
        <w:rPr>
          <w:bCs/>
          <w:iCs/>
          <w:szCs w:val="26"/>
          <w:lang w:val="en-US" w:bidi="en-US"/>
        </w:rPr>
        <w:t>31</w:t>
      </w:r>
      <w:r w:rsidRPr="001067EA">
        <w:rPr>
          <w:bCs/>
          <w:iCs/>
          <w:szCs w:val="26"/>
          <w:vertAlign w:val="superscript"/>
          <w:lang w:val="en-US" w:bidi="en-US"/>
        </w:rPr>
        <w:t>o</w:t>
      </w:r>
      <w:r w:rsidRPr="001067EA">
        <w:rPr>
          <w:bCs/>
          <w:iCs/>
          <w:szCs w:val="26"/>
          <w:lang w:val="en-US" w:bidi="en-US"/>
        </w:rPr>
        <w:t>C, tốc độ tăng trưởng cây lúa hầu như gia tăng theo đường thẳng cùng với sự gia tăng nhiệt độ.</w:t>
      </w:r>
    </w:p>
    <w:p w14:paraId="688B9654" w14:textId="6BFE7996" w:rsidR="008344F2" w:rsidRPr="00C630EC" w:rsidRDefault="00530C54" w:rsidP="00C630EC">
      <w:pPr>
        <w:pStyle w:val="Subtitle"/>
        <w:jc w:val="center"/>
        <w:rPr>
          <w:bCs/>
          <w:szCs w:val="50"/>
        </w:rPr>
      </w:pPr>
      <w:bookmarkStart w:id="228" w:name="_bookmark127"/>
      <w:bookmarkStart w:id="229" w:name="_Toc68425338"/>
      <w:bookmarkStart w:id="230" w:name="_Toc71086474"/>
      <w:bookmarkStart w:id="231" w:name="_Toc73505950"/>
      <w:bookmarkEnd w:id="228"/>
      <w:r w:rsidRPr="00C630EC">
        <w:rPr>
          <w:b/>
          <w:bCs/>
          <w:sz w:val="28"/>
          <w:szCs w:val="50"/>
        </w:rPr>
        <w:t xml:space="preserve">Bảng </w:t>
      </w:r>
      <w:r w:rsidR="00A106AC" w:rsidRPr="00C630EC">
        <w:rPr>
          <w:b/>
          <w:bCs/>
          <w:sz w:val="28"/>
          <w:szCs w:val="50"/>
        </w:rPr>
        <w:fldChar w:fldCharType="begin"/>
      </w:r>
      <w:r w:rsidR="00A106AC" w:rsidRPr="00C630EC">
        <w:rPr>
          <w:b/>
          <w:bCs/>
          <w:sz w:val="28"/>
          <w:szCs w:val="50"/>
        </w:rPr>
        <w:instrText xml:space="preserve"> SEQ Bảng \* ARABIC </w:instrText>
      </w:r>
      <w:r w:rsidR="00A106AC" w:rsidRPr="00C630EC">
        <w:rPr>
          <w:b/>
          <w:bCs/>
          <w:sz w:val="28"/>
          <w:szCs w:val="50"/>
        </w:rPr>
        <w:fldChar w:fldCharType="separate"/>
      </w:r>
      <w:r w:rsidR="000D6197">
        <w:rPr>
          <w:b/>
          <w:bCs/>
          <w:noProof/>
          <w:sz w:val="28"/>
          <w:szCs w:val="50"/>
        </w:rPr>
        <w:t>18</w:t>
      </w:r>
      <w:r w:rsidR="00A106AC" w:rsidRPr="00C630EC">
        <w:rPr>
          <w:b/>
          <w:bCs/>
          <w:sz w:val="28"/>
          <w:szCs w:val="50"/>
        </w:rPr>
        <w:fldChar w:fldCharType="end"/>
      </w:r>
      <w:r w:rsidRPr="00C630EC">
        <w:rPr>
          <w:b/>
          <w:bCs/>
          <w:sz w:val="28"/>
          <w:szCs w:val="50"/>
        </w:rPr>
        <w:t xml:space="preserve">. </w:t>
      </w:r>
      <w:r w:rsidR="008344F2" w:rsidRPr="00C630EC">
        <w:rPr>
          <w:b/>
          <w:bCs/>
          <w:sz w:val="28"/>
          <w:szCs w:val="50"/>
        </w:rPr>
        <w:t>Thay đổi năng suất lúa qua các năm</w:t>
      </w:r>
      <w:bookmarkEnd w:id="229"/>
      <w:bookmarkEnd w:id="230"/>
      <w:bookmarkEnd w:id="231"/>
    </w:p>
    <w:tbl>
      <w:tblPr>
        <w:tblpPr w:leftFromText="180" w:rightFromText="180" w:vertAnchor="text" w:horzAnchor="margin" w:tblpY="96"/>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972"/>
        <w:gridCol w:w="984"/>
        <w:gridCol w:w="985"/>
        <w:gridCol w:w="985"/>
        <w:gridCol w:w="984"/>
        <w:gridCol w:w="1165"/>
        <w:gridCol w:w="1276"/>
      </w:tblGrid>
      <w:tr w:rsidR="008344F2" w:rsidRPr="003259E5" w14:paraId="4284944C" w14:textId="77777777" w:rsidTr="003259E5">
        <w:trPr>
          <w:trHeight w:val="316"/>
          <w:tblHeader/>
        </w:trPr>
        <w:tc>
          <w:tcPr>
            <w:tcW w:w="2972" w:type="dxa"/>
            <w:shd w:val="clear" w:color="auto" w:fill="E2EFD9" w:themeFill="accent6" w:themeFillTint="33"/>
          </w:tcPr>
          <w:p w14:paraId="2750C6B8" w14:textId="77777777" w:rsidR="008344F2" w:rsidRPr="003259E5" w:rsidRDefault="008344F2" w:rsidP="003259E5">
            <w:pPr>
              <w:tabs>
                <w:tab w:val="left" w:pos="709"/>
              </w:tabs>
              <w:spacing w:before="60" w:after="0" w:line="240" w:lineRule="auto"/>
              <w:ind w:right="145"/>
              <w:jc w:val="center"/>
              <w:rPr>
                <w:b/>
                <w:bCs/>
                <w:iCs/>
                <w:sz w:val="24"/>
                <w:szCs w:val="24"/>
                <w:lang w:val="en-US" w:bidi="en-US"/>
              </w:rPr>
            </w:pPr>
            <w:r w:rsidRPr="003259E5">
              <w:rPr>
                <w:b/>
                <w:bCs/>
                <w:iCs/>
                <w:sz w:val="24"/>
                <w:szCs w:val="24"/>
                <w:lang w:val="en-US" w:bidi="en-US"/>
              </w:rPr>
              <w:t>Nội dung</w:t>
            </w:r>
          </w:p>
        </w:tc>
        <w:tc>
          <w:tcPr>
            <w:tcW w:w="984" w:type="dxa"/>
            <w:shd w:val="clear" w:color="auto" w:fill="E2EFD9" w:themeFill="accent6" w:themeFillTint="33"/>
          </w:tcPr>
          <w:p w14:paraId="60E446D3" w14:textId="77777777" w:rsidR="008344F2" w:rsidRPr="003259E5" w:rsidRDefault="008344F2" w:rsidP="003259E5">
            <w:pPr>
              <w:tabs>
                <w:tab w:val="left" w:pos="709"/>
              </w:tabs>
              <w:spacing w:before="60" w:after="0" w:line="240" w:lineRule="auto"/>
              <w:ind w:right="145"/>
              <w:jc w:val="center"/>
              <w:rPr>
                <w:b/>
                <w:bCs/>
                <w:iCs/>
                <w:sz w:val="24"/>
                <w:szCs w:val="24"/>
                <w:lang w:val="en-US" w:bidi="en-US"/>
              </w:rPr>
            </w:pPr>
            <w:r w:rsidRPr="003259E5">
              <w:rPr>
                <w:b/>
                <w:bCs/>
                <w:iCs/>
                <w:sz w:val="24"/>
                <w:szCs w:val="24"/>
                <w:lang w:val="en-US" w:bidi="en-US"/>
              </w:rPr>
              <w:t>2014</w:t>
            </w:r>
          </w:p>
        </w:tc>
        <w:tc>
          <w:tcPr>
            <w:tcW w:w="985" w:type="dxa"/>
            <w:shd w:val="clear" w:color="auto" w:fill="E2EFD9" w:themeFill="accent6" w:themeFillTint="33"/>
          </w:tcPr>
          <w:p w14:paraId="307DFF85" w14:textId="77777777" w:rsidR="008344F2" w:rsidRPr="003259E5" w:rsidRDefault="008344F2" w:rsidP="003259E5">
            <w:pPr>
              <w:tabs>
                <w:tab w:val="left" w:pos="709"/>
              </w:tabs>
              <w:spacing w:before="60" w:after="0" w:line="240" w:lineRule="auto"/>
              <w:ind w:right="145"/>
              <w:jc w:val="center"/>
              <w:rPr>
                <w:b/>
                <w:bCs/>
                <w:iCs/>
                <w:sz w:val="24"/>
                <w:szCs w:val="24"/>
                <w:lang w:val="en-US" w:bidi="en-US"/>
              </w:rPr>
            </w:pPr>
            <w:r w:rsidRPr="003259E5">
              <w:rPr>
                <w:b/>
                <w:bCs/>
                <w:iCs/>
                <w:sz w:val="24"/>
                <w:szCs w:val="24"/>
                <w:lang w:val="en-US" w:bidi="en-US"/>
              </w:rPr>
              <w:t>2015</w:t>
            </w:r>
          </w:p>
        </w:tc>
        <w:tc>
          <w:tcPr>
            <w:tcW w:w="985" w:type="dxa"/>
            <w:shd w:val="clear" w:color="auto" w:fill="E2EFD9" w:themeFill="accent6" w:themeFillTint="33"/>
          </w:tcPr>
          <w:p w14:paraId="6CC0563F" w14:textId="77777777" w:rsidR="008344F2" w:rsidRPr="003259E5" w:rsidRDefault="008344F2" w:rsidP="003259E5">
            <w:pPr>
              <w:tabs>
                <w:tab w:val="left" w:pos="709"/>
              </w:tabs>
              <w:spacing w:before="60" w:after="0" w:line="240" w:lineRule="auto"/>
              <w:ind w:right="145"/>
              <w:jc w:val="center"/>
              <w:rPr>
                <w:b/>
                <w:bCs/>
                <w:iCs/>
                <w:sz w:val="24"/>
                <w:szCs w:val="24"/>
                <w:lang w:val="en-US" w:bidi="en-US"/>
              </w:rPr>
            </w:pPr>
            <w:r w:rsidRPr="003259E5">
              <w:rPr>
                <w:b/>
                <w:bCs/>
                <w:iCs/>
                <w:sz w:val="24"/>
                <w:szCs w:val="24"/>
                <w:lang w:val="en-US" w:bidi="en-US"/>
              </w:rPr>
              <w:t>2016</w:t>
            </w:r>
          </w:p>
        </w:tc>
        <w:tc>
          <w:tcPr>
            <w:tcW w:w="984" w:type="dxa"/>
            <w:shd w:val="clear" w:color="auto" w:fill="E2EFD9" w:themeFill="accent6" w:themeFillTint="33"/>
          </w:tcPr>
          <w:p w14:paraId="29B9B349" w14:textId="77777777" w:rsidR="008344F2" w:rsidRPr="003259E5" w:rsidRDefault="008344F2" w:rsidP="003259E5">
            <w:pPr>
              <w:tabs>
                <w:tab w:val="left" w:pos="709"/>
              </w:tabs>
              <w:spacing w:before="60" w:after="0" w:line="240" w:lineRule="auto"/>
              <w:ind w:right="145"/>
              <w:jc w:val="center"/>
              <w:rPr>
                <w:b/>
                <w:bCs/>
                <w:iCs/>
                <w:sz w:val="24"/>
                <w:szCs w:val="24"/>
                <w:lang w:val="en-US" w:bidi="en-US"/>
              </w:rPr>
            </w:pPr>
            <w:r w:rsidRPr="003259E5">
              <w:rPr>
                <w:b/>
                <w:bCs/>
                <w:iCs/>
                <w:sz w:val="24"/>
                <w:szCs w:val="24"/>
                <w:lang w:val="en-US" w:bidi="en-US"/>
              </w:rPr>
              <w:t>2017</w:t>
            </w:r>
          </w:p>
        </w:tc>
        <w:tc>
          <w:tcPr>
            <w:tcW w:w="1165" w:type="dxa"/>
            <w:shd w:val="clear" w:color="auto" w:fill="E2EFD9" w:themeFill="accent6" w:themeFillTint="33"/>
          </w:tcPr>
          <w:p w14:paraId="541FCFDC" w14:textId="77777777" w:rsidR="008344F2" w:rsidRPr="003259E5" w:rsidRDefault="008344F2" w:rsidP="003259E5">
            <w:pPr>
              <w:tabs>
                <w:tab w:val="left" w:pos="709"/>
              </w:tabs>
              <w:spacing w:before="60" w:after="0" w:line="240" w:lineRule="auto"/>
              <w:ind w:right="145"/>
              <w:jc w:val="center"/>
              <w:rPr>
                <w:b/>
                <w:bCs/>
                <w:iCs/>
                <w:sz w:val="24"/>
                <w:szCs w:val="24"/>
                <w:lang w:val="en-US" w:bidi="en-US"/>
              </w:rPr>
            </w:pPr>
            <w:r w:rsidRPr="003259E5">
              <w:rPr>
                <w:b/>
                <w:bCs/>
                <w:iCs/>
                <w:sz w:val="24"/>
                <w:szCs w:val="24"/>
                <w:lang w:val="en-US" w:bidi="en-US"/>
              </w:rPr>
              <w:t>2018</w:t>
            </w:r>
          </w:p>
        </w:tc>
        <w:tc>
          <w:tcPr>
            <w:tcW w:w="1276" w:type="dxa"/>
            <w:shd w:val="clear" w:color="auto" w:fill="E2EFD9" w:themeFill="accent6" w:themeFillTint="33"/>
          </w:tcPr>
          <w:p w14:paraId="63760AAE" w14:textId="77777777" w:rsidR="008344F2" w:rsidRPr="003259E5" w:rsidRDefault="008344F2" w:rsidP="003259E5">
            <w:pPr>
              <w:tabs>
                <w:tab w:val="left" w:pos="709"/>
              </w:tabs>
              <w:spacing w:before="60" w:after="0" w:line="240" w:lineRule="auto"/>
              <w:ind w:right="145"/>
              <w:jc w:val="center"/>
              <w:rPr>
                <w:b/>
                <w:bCs/>
                <w:iCs/>
                <w:sz w:val="24"/>
                <w:szCs w:val="24"/>
                <w:lang w:val="en-US" w:bidi="en-US"/>
              </w:rPr>
            </w:pPr>
            <w:r w:rsidRPr="003259E5">
              <w:rPr>
                <w:b/>
                <w:bCs/>
                <w:iCs/>
                <w:sz w:val="24"/>
                <w:szCs w:val="24"/>
                <w:lang w:val="en-US" w:bidi="en-US"/>
              </w:rPr>
              <w:t>2019</w:t>
            </w:r>
          </w:p>
        </w:tc>
      </w:tr>
      <w:tr w:rsidR="008344F2" w:rsidRPr="003259E5" w14:paraId="7014810B" w14:textId="77777777" w:rsidTr="003259E5">
        <w:trPr>
          <w:trHeight w:val="347"/>
        </w:trPr>
        <w:tc>
          <w:tcPr>
            <w:tcW w:w="2972" w:type="dxa"/>
          </w:tcPr>
          <w:p w14:paraId="320EE28C" w14:textId="77777777" w:rsidR="008344F2" w:rsidRPr="003259E5" w:rsidRDefault="008344F2" w:rsidP="003259E5">
            <w:pPr>
              <w:tabs>
                <w:tab w:val="left" w:pos="709"/>
              </w:tabs>
              <w:spacing w:before="60" w:after="0" w:line="240" w:lineRule="auto"/>
              <w:ind w:right="145"/>
              <w:rPr>
                <w:bCs/>
                <w:iCs/>
                <w:sz w:val="24"/>
                <w:szCs w:val="24"/>
                <w:lang w:val="en-US" w:bidi="en-US"/>
              </w:rPr>
            </w:pPr>
            <w:r w:rsidRPr="003259E5">
              <w:rPr>
                <w:bCs/>
                <w:iCs/>
                <w:sz w:val="24"/>
                <w:szCs w:val="24"/>
                <w:lang w:val="en-US" w:bidi="en-US"/>
              </w:rPr>
              <w:t>Diện tích đất trồng lúa (ha)</w:t>
            </w:r>
          </w:p>
        </w:tc>
        <w:tc>
          <w:tcPr>
            <w:tcW w:w="984" w:type="dxa"/>
          </w:tcPr>
          <w:p w14:paraId="0015E915"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w:t>
            </w:r>
          </w:p>
        </w:tc>
        <w:tc>
          <w:tcPr>
            <w:tcW w:w="985" w:type="dxa"/>
          </w:tcPr>
          <w:p w14:paraId="639B8466"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w:t>
            </w:r>
          </w:p>
        </w:tc>
        <w:tc>
          <w:tcPr>
            <w:tcW w:w="985" w:type="dxa"/>
          </w:tcPr>
          <w:p w14:paraId="6033189E"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w:t>
            </w:r>
          </w:p>
        </w:tc>
        <w:tc>
          <w:tcPr>
            <w:tcW w:w="984" w:type="dxa"/>
          </w:tcPr>
          <w:p w14:paraId="23444B87"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w:t>
            </w:r>
          </w:p>
        </w:tc>
        <w:tc>
          <w:tcPr>
            <w:tcW w:w="1165" w:type="dxa"/>
          </w:tcPr>
          <w:p w14:paraId="0E1243A0"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30.042,35</w:t>
            </w:r>
          </w:p>
        </w:tc>
        <w:tc>
          <w:tcPr>
            <w:tcW w:w="1276" w:type="dxa"/>
          </w:tcPr>
          <w:p w14:paraId="6DB912D6"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30.042,35</w:t>
            </w:r>
          </w:p>
        </w:tc>
      </w:tr>
      <w:tr w:rsidR="008344F2" w:rsidRPr="003259E5" w14:paraId="039DE8C9" w14:textId="77777777" w:rsidTr="003259E5">
        <w:trPr>
          <w:trHeight w:val="423"/>
        </w:trPr>
        <w:tc>
          <w:tcPr>
            <w:tcW w:w="2972" w:type="dxa"/>
          </w:tcPr>
          <w:p w14:paraId="5DA77303" w14:textId="5B7B737F" w:rsidR="008344F2" w:rsidRPr="003259E5" w:rsidRDefault="008344F2" w:rsidP="003259E5">
            <w:pPr>
              <w:tabs>
                <w:tab w:val="left" w:pos="709"/>
              </w:tabs>
              <w:spacing w:before="60" w:after="0" w:line="240" w:lineRule="auto"/>
              <w:ind w:right="145"/>
              <w:rPr>
                <w:bCs/>
                <w:iCs/>
                <w:sz w:val="24"/>
                <w:szCs w:val="24"/>
                <w:lang w:val="en-US" w:bidi="en-US"/>
              </w:rPr>
            </w:pPr>
            <w:r w:rsidRPr="003259E5">
              <w:rPr>
                <w:bCs/>
                <w:iCs/>
                <w:sz w:val="24"/>
                <w:szCs w:val="24"/>
                <w:lang w:val="en-US" w:bidi="en-US"/>
              </w:rPr>
              <w:t xml:space="preserve">Diện tích lúa cả năm (ha) </w:t>
            </w:r>
          </w:p>
        </w:tc>
        <w:tc>
          <w:tcPr>
            <w:tcW w:w="984" w:type="dxa"/>
          </w:tcPr>
          <w:p w14:paraId="60DDBE67"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30.444</w:t>
            </w:r>
          </w:p>
        </w:tc>
        <w:tc>
          <w:tcPr>
            <w:tcW w:w="985" w:type="dxa"/>
          </w:tcPr>
          <w:p w14:paraId="2F5C4894"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30.934</w:t>
            </w:r>
          </w:p>
        </w:tc>
        <w:tc>
          <w:tcPr>
            <w:tcW w:w="985" w:type="dxa"/>
          </w:tcPr>
          <w:p w14:paraId="2EC40A2D"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31.419</w:t>
            </w:r>
          </w:p>
        </w:tc>
        <w:tc>
          <w:tcPr>
            <w:tcW w:w="984" w:type="dxa"/>
          </w:tcPr>
          <w:p w14:paraId="424CB4E8"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32.838</w:t>
            </w:r>
          </w:p>
        </w:tc>
        <w:tc>
          <w:tcPr>
            <w:tcW w:w="1165" w:type="dxa"/>
          </w:tcPr>
          <w:p w14:paraId="08428D30"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32.142</w:t>
            </w:r>
          </w:p>
        </w:tc>
        <w:tc>
          <w:tcPr>
            <w:tcW w:w="1276" w:type="dxa"/>
          </w:tcPr>
          <w:p w14:paraId="35E09416"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32.908</w:t>
            </w:r>
          </w:p>
        </w:tc>
      </w:tr>
      <w:tr w:rsidR="008344F2" w:rsidRPr="003259E5" w14:paraId="329EFA36" w14:textId="77777777" w:rsidTr="003259E5">
        <w:trPr>
          <w:trHeight w:val="273"/>
        </w:trPr>
        <w:tc>
          <w:tcPr>
            <w:tcW w:w="2972" w:type="dxa"/>
          </w:tcPr>
          <w:p w14:paraId="5BF823DC" w14:textId="77777777" w:rsidR="008344F2" w:rsidRPr="003259E5" w:rsidRDefault="008344F2" w:rsidP="003259E5">
            <w:pPr>
              <w:tabs>
                <w:tab w:val="left" w:pos="709"/>
              </w:tabs>
              <w:spacing w:before="60" w:after="0" w:line="240" w:lineRule="auto"/>
              <w:ind w:right="145"/>
              <w:rPr>
                <w:bCs/>
                <w:iCs/>
                <w:sz w:val="24"/>
                <w:szCs w:val="24"/>
                <w:lang w:val="en-US" w:bidi="en-US"/>
              </w:rPr>
            </w:pPr>
            <w:r w:rsidRPr="003259E5">
              <w:rPr>
                <w:bCs/>
                <w:iCs/>
                <w:sz w:val="24"/>
                <w:szCs w:val="24"/>
                <w:lang w:val="en-US" w:bidi="en-US"/>
              </w:rPr>
              <w:t>Năng suất lúa cả năm (tạ/ha)</w:t>
            </w:r>
          </w:p>
        </w:tc>
        <w:tc>
          <w:tcPr>
            <w:tcW w:w="984" w:type="dxa"/>
          </w:tcPr>
          <w:p w14:paraId="59849BA4"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41,75</w:t>
            </w:r>
          </w:p>
        </w:tc>
        <w:tc>
          <w:tcPr>
            <w:tcW w:w="985" w:type="dxa"/>
          </w:tcPr>
          <w:p w14:paraId="4F53D1EC"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42,94</w:t>
            </w:r>
          </w:p>
        </w:tc>
        <w:tc>
          <w:tcPr>
            <w:tcW w:w="985" w:type="dxa"/>
          </w:tcPr>
          <w:p w14:paraId="5DA9216D"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43,42</w:t>
            </w:r>
          </w:p>
        </w:tc>
        <w:tc>
          <w:tcPr>
            <w:tcW w:w="984" w:type="dxa"/>
          </w:tcPr>
          <w:p w14:paraId="3C743282"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44,39</w:t>
            </w:r>
          </w:p>
        </w:tc>
        <w:tc>
          <w:tcPr>
            <w:tcW w:w="1165" w:type="dxa"/>
          </w:tcPr>
          <w:p w14:paraId="50C26BE2"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44,73</w:t>
            </w:r>
          </w:p>
        </w:tc>
        <w:tc>
          <w:tcPr>
            <w:tcW w:w="1276" w:type="dxa"/>
          </w:tcPr>
          <w:p w14:paraId="4DB1A1F4"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45,52</w:t>
            </w:r>
          </w:p>
        </w:tc>
      </w:tr>
      <w:tr w:rsidR="008344F2" w:rsidRPr="003259E5" w14:paraId="00C58A3E" w14:textId="77777777" w:rsidTr="003259E5">
        <w:trPr>
          <w:trHeight w:val="349"/>
        </w:trPr>
        <w:tc>
          <w:tcPr>
            <w:tcW w:w="2972" w:type="dxa"/>
          </w:tcPr>
          <w:p w14:paraId="17F1CB07" w14:textId="77777777" w:rsidR="008344F2" w:rsidRPr="003259E5" w:rsidRDefault="008344F2" w:rsidP="003259E5">
            <w:pPr>
              <w:tabs>
                <w:tab w:val="left" w:pos="709"/>
              </w:tabs>
              <w:spacing w:before="60" w:after="0" w:line="240" w:lineRule="auto"/>
              <w:ind w:right="145"/>
              <w:rPr>
                <w:bCs/>
                <w:iCs/>
                <w:sz w:val="24"/>
                <w:szCs w:val="24"/>
                <w:lang w:val="en-US" w:bidi="en-US"/>
              </w:rPr>
            </w:pPr>
            <w:r w:rsidRPr="003259E5">
              <w:rPr>
                <w:bCs/>
                <w:iCs/>
                <w:sz w:val="24"/>
                <w:szCs w:val="24"/>
                <w:lang w:val="en-US" w:bidi="en-US"/>
              </w:rPr>
              <w:t>Sản lượng lúa cả năm (nghìn tấn)</w:t>
            </w:r>
          </w:p>
        </w:tc>
        <w:tc>
          <w:tcPr>
            <w:tcW w:w="984" w:type="dxa"/>
          </w:tcPr>
          <w:p w14:paraId="3206841D"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127,909</w:t>
            </w:r>
          </w:p>
        </w:tc>
        <w:tc>
          <w:tcPr>
            <w:tcW w:w="985" w:type="dxa"/>
          </w:tcPr>
          <w:p w14:paraId="3F072BB2"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132,838</w:t>
            </w:r>
          </w:p>
        </w:tc>
        <w:tc>
          <w:tcPr>
            <w:tcW w:w="985" w:type="dxa"/>
          </w:tcPr>
          <w:p w14:paraId="1124195E"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136,413</w:t>
            </w:r>
          </w:p>
        </w:tc>
        <w:tc>
          <w:tcPr>
            <w:tcW w:w="984" w:type="dxa"/>
          </w:tcPr>
          <w:p w14:paraId="30EDEC7D"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145,764</w:t>
            </w:r>
          </w:p>
        </w:tc>
        <w:tc>
          <w:tcPr>
            <w:tcW w:w="1165" w:type="dxa"/>
          </w:tcPr>
          <w:p w14:paraId="329639DF"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143,764</w:t>
            </w:r>
          </w:p>
        </w:tc>
        <w:tc>
          <w:tcPr>
            <w:tcW w:w="1276" w:type="dxa"/>
          </w:tcPr>
          <w:p w14:paraId="4836FE45" w14:textId="77777777" w:rsidR="008344F2" w:rsidRPr="003259E5" w:rsidRDefault="008344F2" w:rsidP="003259E5">
            <w:pPr>
              <w:tabs>
                <w:tab w:val="left" w:pos="709"/>
              </w:tabs>
              <w:spacing w:before="60" w:after="0" w:line="240" w:lineRule="auto"/>
              <w:ind w:right="145"/>
              <w:jc w:val="right"/>
              <w:rPr>
                <w:bCs/>
                <w:iCs/>
                <w:sz w:val="24"/>
                <w:szCs w:val="24"/>
                <w:lang w:val="en-US" w:bidi="en-US"/>
              </w:rPr>
            </w:pPr>
            <w:r w:rsidRPr="003259E5">
              <w:rPr>
                <w:bCs/>
                <w:iCs/>
                <w:sz w:val="24"/>
                <w:szCs w:val="24"/>
                <w:lang w:val="en-US" w:bidi="en-US"/>
              </w:rPr>
              <w:t>149,810</w:t>
            </w:r>
          </w:p>
        </w:tc>
      </w:tr>
    </w:tbl>
    <w:p w14:paraId="1BC739A5" w14:textId="77777777" w:rsidR="008344F2" w:rsidRPr="00825312" w:rsidRDefault="008344F2" w:rsidP="00E46FFB">
      <w:pPr>
        <w:tabs>
          <w:tab w:val="left" w:pos="709"/>
        </w:tabs>
        <w:spacing w:before="120" w:after="120" w:line="240" w:lineRule="auto"/>
        <w:jc w:val="right"/>
        <w:rPr>
          <w:bCs/>
          <w:i/>
          <w:iCs/>
          <w:sz w:val="20"/>
          <w:szCs w:val="26"/>
          <w:lang w:val="en-US" w:bidi="en-US"/>
        </w:rPr>
      </w:pPr>
      <w:r w:rsidRPr="00825312">
        <w:rPr>
          <w:bCs/>
          <w:i/>
          <w:iCs/>
          <w:sz w:val="20"/>
          <w:szCs w:val="26"/>
          <w:lang w:val="en-US" w:bidi="en-US"/>
        </w:rPr>
        <w:t>Nguồn: Niên giám thống kê tỉnh Lai Châu</w:t>
      </w:r>
    </w:p>
    <w:p w14:paraId="44FB330D" w14:textId="197C5348" w:rsidR="008344F2" w:rsidRPr="001067EA" w:rsidRDefault="00B27D49" w:rsidP="007010F0">
      <w:pPr>
        <w:tabs>
          <w:tab w:val="left" w:pos="567"/>
        </w:tabs>
        <w:spacing w:before="120" w:after="120" w:line="240" w:lineRule="auto"/>
        <w:jc w:val="both"/>
        <w:rPr>
          <w:bCs/>
          <w:iCs/>
          <w:szCs w:val="26"/>
          <w:lang w:val="en-US" w:bidi="en-US"/>
        </w:rPr>
      </w:pPr>
      <w:r>
        <w:rPr>
          <w:bCs/>
          <w:iCs/>
          <w:sz w:val="26"/>
          <w:szCs w:val="26"/>
          <w:lang w:val="en-US" w:bidi="en-US"/>
        </w:rPr>
        <w:tab/>
      </w:r>
      <w:r w:rsidR="008344F2" w:rsidRPr="001067EA">
        <w:rPr>
          <w:bCs/>
          <w:iCs/>
          <w:szCs w:val="26"/>
          <w:lang w:val="en-US" w:bidi="en-US"/>
        </w:rPr>
        <w:t>Có thể thấy rằng, do lúa phụ thuộc rất nhiều vào điều kiện thời tiết nên năng suất lúa hàng năm theo thống kê có sự thay đổi. Do ảnh hưởng của mưa to kéo dài kết hợp với lũ quét, lũ sông trong tỉnh ở mức cao nên năng suất lúa trung bình của tỉnh Lai Châu tương đối thấp so với các tỉnh khác cùng khu vực.</w:t>
      </w:r>
    </w:p>
    <w:p w14:paraId="3808DB85" w14:textId="77777777" w:rsidR="00825312" w:rsidRPr="001067EA" w:rsidRDefault="00B27D49" w:rsidP="007010F0">
      <w:pPr>
        <w:tabs>
          <w:tab w:val="left" w:pos="567"/>
        </w:tabs>
        <w:spacing w:before="120" w:after="120" w:line="240" w:lineRule="auto"/>
        <w:jc w:val="both"/>
        <w:rPr>
          <w:bCs/>
          <w:iCs/>
          <w:szCs w:val="26"/>
          <w:lang w:val="en-US" w:bidi="en-US"/>
        </w:rPr>
      </w:pPr>
      <w:r w:rsidRPr="001067EA">
        <w:rPr>
          <w:bCs/>
          <w:iCs/>
          <w:szCs w:val="26"/>
          <w:lang w:val="en-US" w:bidi="en-US"/>
        </w:rPr>
        <w:tab/>
      </w:r>
      <w:r w:rsidR="008344F2" w:rsidRPr="001067EA">
        <w:rPr>
          <w:bCs/>
          <w:iCs/>
          <w:szCs w:val="26"/>
          <w:lang w:val="en-US" w:bidi="en-US"/>
        </w:rPr>
        <w:t>Trong chăn nuôi, thức ăn là yếu tố quan trọng quyết định 60</w:t>
      </w:r>
      <w:r w:rsidR="00825312" w:rsidRPr="001067EA">
        <w:rPr>
          <w:bCs/>
          <w:iCs/>
          <w:szCs w:val="26"/>
          <w:lang w:val="en-US" w:bidi="en-US"/>
        </w:rPr>
        <w:t>-</w:t>
      </w:r>
      <w:r w:rsidR="008344F2" w:rsidRPr="001067EA">
        <w:rPr>
          <w:bCs/>
          <w:iCs/>
          <w:szCs w:val="26"/>
          <w:lang w:val="en-US" w:bidi="en-US"/>
        </w:rPr>
        <w:t xml:space="preserve">75% trong cơ  cấu giá thành sản phẩm. Trong những năm qua bão giá thức ăn chăn nuôi cộng thêm dịch bệnh tai xanh, lỡ mồm long móng và cúm gia cầm (H5N1) bùng phát đã làm cho người chăn nuôi rơi vào hoàn cảnh hết sức khó khăn. </w:t>
      </w:r>
    </w:p>
    <w:p w14:paraId="10F1AC6D" w14:textId="10BB9842" w:rsidR="0040190F" w:rsidRPr="001067EA" w:rsidRDefault="00B27D49" w:rsidP="007010F0">
      <w:pPr>
        <w:tabs>
          <w:tab w:val="left" w:pos="567"/>
        </w:tabs>
        <w:spacing w:before="120" w:after="120" w:line="240" w:lineRule="auto"/>
        <w:jc w:val="both"/>
        <w:rPr>
          <w:bCs/>
          <w:iCs/>
          <w:szCs w:val="26"/>
          <w:lang w:val="en-US" w:bidi="en-US"/>
        </w:rPr>
      </w:pPr>
      <w:r w:rsidRPr="001067EA">
        <w:rPr>
          <w:bCs/>
          <w:iCs/>
          <w:szCs w:val="26"/>
          <w:lang w:val="en-US" w:bidi="en-US"/>
        </w:rPr>
        <w:tab/>
      </w:r>
      <w:r w:rsidR="0040190F" w:rsidRPr="001067EA">
        <w:rPr>
          <w:bCs/>
          <w:iCs/>
          <w:szCs w:val="26"/>
          <w:lang w:val="en-US" w:bidi="en-US"/>
        </w:rPr>
        <w:t>Trước những rủi ro mà BĐKH mang lại đối với nông nghiệp, có thể thấy rằng nguồn sinh kế dựa vào nông nghiệp của người dân tỉnh Lai Châu chịu tác động mạnh mẽ trong bối cảnh BĐKH hiện nay. Thu nhập của người dân không ổn định, sản lượng cây trồng, vật nuôi có thể bị suy giảm trong khi vốn đầu tư của người dân chủ yếu dựa vào sức lao động.</w:t>
      </w:r>
      <w:r w:rsidR="00825312" w:rsidRPr="001067EA">
        <w:rPr>
          <w:bCs/>
          <w:iCs/>
          <w:szCs w:val="26"/>
          <w:lang w:val="en-US" w:bidi="en-US"/>
        </w:rPr>
        <w:t xml:space="preserve"> Do vậy, n</w:t>
      </w:r>
      <w:r w:rsidR="0040190F" w:rsidRPr="001067EA">
        <w:rPr>
          <w:bCs/>
          <w:iCs/>
          <w:szCs w:val="26"/>
          <w:lang w:val="en-US" w:bidi="en-US"/>
        </w:rPr>
        <w:t>hiều người không còn gắn bó với nông nghiệp và thủy sản nữa mà chuyển sang làm các ngành nghề khác như kinh doanh, dịch vụ, làm công nhân cho các nhà máy, xí nghiệp...</w:t>
      </w:r>
    </w:p>
    <w:p w14:paraId="1073E435" w14:textId="20778E95" w:rsidR="00DB1AC0" w:rsidRPr="001067EA" w:rsidRDefault="00564E5D" w:rsidP="00564E5D">
      <w:pPr>
        <w:tabs>
          <w:tab w:val="left" w:pos="567"/>
        </w:tabs>
        <w:spacing w:before="120" w:after="120" w:line="240" w:lineRule="auto"/>
        <w:ind w:left="-90"/>
        <w:jc w:val="both"/>
        <w:rPr>
          <w:bCs/>
          <w:iCs/>
          <w:szCs w:val="26"/>
          <w:lang w:val="en-US" w:bidi="en-US"/>
        </w:rPr>
      </w:pPr>
      <w:r w:rsidRPr="001067EA">
        <w:rPr>
          <w:b/>
          <w:bCs/>
          <w:iCs/>
          <w:szCs w:val="26"/>
          <w:lang w:val="en-US" w:bidi="en-US"/>
        </w:rPr>
        <w:tab/>
      </w:r>
      <w:r w:rsidR="00BF415C" w:rsidRPr="001067EA">
        <w:rPr>
          <w:bCs/>
          <w:i/>
          <w:iCs/>
          <w:szCs w:val="26"/>
          <w:lang w:val="en-US" w:bidi="en-US"/>
        </w:rPr>
        <w:t>-</w:t>
      </w:r>
      <w:r w:rsidR="008C11F5" w:rsidRPr="001067EA">
        <w:rPr>
          <w:bCs/>
          <w:i/>
          <w:iCs/>
          <w:szCs w:val="26"/>
          <w:lang w:val="en-US" w:bidi="en-US"/>
        </w:rPr>
        <w:t xml:space="preserve"> </w:t>
      </w:r>
      <w:r w:rsidR="0040190F" w:rsidRPr="001067EA">
        <w:rPr>
          <w:bCs/>
          <w:i/>
          <w:iCs/>
          <w:szCs w:val="26"/>
          <w:lang w:val="en-US" w:bidi="en-US"/>
        </w:rPr>
        <w:t xml:space="preserve">Tác động của </w:t>
      </w:r>
      <w:r w:rsidRPr="001067EA">
        <w:rPr>
          <w:bCs/>
          <w:i/>
          <w:iCs/>
          <w:szCs w:val="26"/>
          <w:lang w:val="en-US" w:bidi="en-US"/>
        </w:rPr>
        <w:t xml:space="preserve">BĐKH </w:t>
      </w:r>
      <w:r w:rsidR="0040190F" w:rsidRPr="001067EA">
        <w:rPr>
          <w:bCs/>
          <w:i/>
          <w:iCs/>
          <w:szCs w:val="26"/>
          <w:lang w:val="en-US" w:bidi="en-US"/>
        </w:rPr>
        <w:t>tới sinh kế dựa vào công nghiệp - xây dựng</w:t>
      </w:r>
      <w:r w:rsidRPr="001067EA">
        <w:rPr>
          <w:bCs/>
          <w:i/>
          <w:iCs/>
          <w:szCs w:val="26"/>
          <w:lang w:val="en-US" w:bidi="en-US"/>
        </w:rPr>
        <w:t xml:space="preserve">: </w:t>
      </w:r>
      <w:r w:rsidR="0040190F" w:rsidRPr="001067EA">
        <w:rPr>
          <w:bCs/>
          <w:iCs/>
          <w:szCs w:val="26"/>
          <w:lang w:val="en-US" w:bidi="en-US"/>
        </w:rPr>
        <w:t xml:space="preserve">Những năm gần đây, số lao động trong nhóm ngành công nghiệp - xây dựng tăng lên nhanh chóng. Sở dĩ nhiều người lựa chọn nguồn sinh kế </w:t>
      </w:r>
      <w:r w:rsidRPr="001067EA">
        <w:rPr>
          <w:bCs/>
          <w:iCs/>
          <w:szCs w:val="26"/>
          <w:lang w:val="en-US" w:bidi="en-US"/>
        </w:rPr>
        <w:t xml:space="preserve">từ ngành </w:t>
      </w:r>
      <w:r w:rsidR="0040190F" w:rsidRPr="001067EA">
        <w:rPr>
          <w:bCs/>
          <w:iCs/>
          <w:szCs w:val="26"/>
          <w:lang w:val="en-US" w:bidi="en-US"/>
        </w:rPr>
        <w:t>này vì</w:t>
      </w:r>
      <w:r w:rsidRPr="001067EA">
        <w:rPr>
          <w:bCs/>
          <w:iCs/>
          <w:szCs w:val="26"/>
          <w:lang w:val="en-US" w:bidi="en-US"/>
        </w:rPr>
        <w:t xml:space="preserve"> cho</w:t>
      </w:r>
      <w:r w:rsidR="0040190F" w:rsidRPr="001067EA">
        <w:rPr>
          <w:bCs/>
          <w:iCs/>
          <w:szCs w:val="26"/>
          <w:lang w:val="en-US" w:bidi="en-US"/>
        </w:rPr>
        <w:t xml:space="preserve"> rằng khi làm công ăn lương họ sẽ có thu nhập ổn định hàng tháng.</w:t>
      </w:r>
      <w:r w:rsidR="00344282" w:rsidRPr="001067EA">
        <w:rPr>
          <w:bCs/>
          <w:iCs/>
          <w:szCs w:val="26"/>
          <w:lang w:val="en-US" w:bidi="en-US"/>
        </w:rPr>
        <w:t xml:space="preserve"> </w:t>
      </w:r>
      <w:r w:rsidR="0040190F" w:rsidRPr="001067EA">
        <w:rPr>
          <w:bCs/>
          <w:iCs/>
          <w:szCs w:val="26"/>
          <w:lang w:val="en-US" w:bidi="en-US"/>
        </w:rPr>
        <w:t xml:space="preserve">Tuy nhiên, BĐKH </w:t>
      </w:r>
      <w:r w:rsidRPr="001067EA">
        <w:rPr>
          <w:bCs/>
          <w:iCs/>
          <w:szCs w:val="26"/>
          <w:lang w:val="en-US" w:bidi="en-US"/>
        </w:rPr>
        <w:t xml:space="preserve">cũng tác động mạnh tới ngành này do </w:t>
      </w:r>
      <w:r w:rsidR="00AB6342" w:rsidRPr="001067EA">
        <w:rPr>
          <w:bCs/>
          <w:iCs/>
          <w:szCs w:val="26"/>
          <w:lang w:bidi="en-US"/>
        </w:rPr>
        <w:t xml:space="preserve">khi các điều kiện thời tiết bất lợi diễn ra, </w:t>
      </w:r>
      <w:r w:rsidR="00AB6342" w:rsidRPr="001067EA">
        <w:rPr>
          <w:bCs/>
          <w:iCs/>
          <w:szCs w:val="26"/>
          <w:lang w:bidi="en-US"/>
        </w:rPr>
        <w:lastRenderedPageBreak/>
        <w:t>hoạt động sản xuất công nghiệp</w:t>
      </w:r>
      <w:r w:rsidRPr="001067EA">
        <w:rPr>
          <w:bCs/>
          <w:iCs/>
          <w:szCs w:val="26"/>
          <w:lang w:bidi="en-US"/>
        </w:rPr>
        <w:t xml:space="preserve"> -</w:t>
      </w:r>
      <w:r w:rsidR="00AB6342" w:rsidRPr="001067EA">
        <w:rPr>
          <w:bCs/>
          <w:iCs/>
          <w:szCs w:val="26"/>
          <w:lang w:bidi="en-US"/>
        </w:rPr>
        <w:t xml:space="preserve"> xây dựng bị gián đoạn, thu nhập của công nhân cũng bị cắt giảm.</w:t>
      </w:r>
      <w:r w:rsidRPr="001067EA">
        <w:rPr>
          <w:bCs/>
          <w:iCs/>
          <w:szCs w:val="26"/>
          <w:lang w:bidi="en-US"/>
        </w:rPr>
        <w:t xml:space="preserve"> </w:t>
      </w:r>
      <w:r w:rsidR="00DB1AC0" w:rsidRPr="001067EA">
        <w:rPr>
          <w:bCs/>
          <w:iCs/>
          <w:szCs w:val="26"/>
          <w:lang w:val="en-US" w:bidi="en-US"/>
        </w:rPr>
        <w:t xml:space="preserve">Bên cạnh đó, một số ngành công nghiệp sản xuất, chế biến nhận nguyên liệu từ các ngành khác cũng bị ảnh hưởng bởi BĐKH. Chẳng hạn, </w:t>
      </w:r>
      <w:r w:rsidRPr="001067EA">
        <w:rPr>
          <w:bCs/>
          <w:iCs/>
          <w:szCs w:val="26"/>
          <w:lang w:val="en-US" w:bidi="en-US"/>
        </w:rPr>
        <w:t>CNCB</w:t>
      </w:r>
      <w:r w:rsidR="00DB1AC0" w:rsidRPr="001067EA">
        <w:rPr>
          <w:bCs/>
          <w:iCs/>
          <w:szCs w:val="26"/>
          <w:lang w:val="en-US" w:bidi="en-US"/>
        </w:rPr>
        <w:t xml:space="preserve"> lương thực, thực phẩm gặp nhiều trở ngại đối với quá trình chế biến sản phẩm trồng trọt, sản phẩm chăn nuôi, chế biến hải sản, thủy sản. Hàng năm đã cung cấp hàng nghìn tấn sản phẩm chế biến phục vụ cho tiêu dùng và xuất khẩu như</w:t>
      </w:r>
      <w:r w:rsidRPr="001067EA">
        <w:rPr>
          <w:bCs/>
          <w:iCs/>
          <w:szCs w:val="26"/>
          <w:lang w:val="en-US" w:bidi="en-US"/>
        </w:rPr>
        <w:t>:</w:t>
      </w:r>
      <w:r w:rsidR="00DB1AC0" w:rsidRPr="001067EA">
        <w:rPr>
          <w:bCs/>
          <w:iCs/>
          <w:szCs w:val="26"/>
          <w:lang w:val="en-US" w:bidi="en-US"/>
        </w:rPr>
        <w:t xml:space="preserve"> hoa quả hộp, thịt đông lạnh, dầu lạc, bánh phồng tôm, chuối sấy, tinh bột sắn, nước chấm, tương, rượu, bánh kẹo, thức ăn gia súc</w:t>
      </w:r>
      <w:r w:rsidRPr="001067EA">
        <w:rPr>
          <w:bCs/>
          <w:iCs/>
          <w:szCs w:val="26"/>
          <w:lang w:val="en-US" w:bidi="en-US"/>
        </w:rPr>
        <w:t>,</w:t>
      </w:r>
      <w:r w:rsidR="00DB1AC0" w:rsidRPr="001067EA">
        <w:rPr>
          <w:bCs/>
          <w:iCs/>
          <w:szCs w:val="26"/>
          <w:lang w:val="en-US" w:bidi="en-US"/>
        </w:rPr>
        <w:t>...</w:t>
      </w:r>
      <w:r w:rsidRPr="001067EA">
        <w:rPr>
          <w:bCs/>
          <w:iCs/>
          <w:szCs w:val="26"/>
          <w:lang w:val="en-US" w:bidi="en-US"/>
        </w:rPr>
        <w:t xml:space="preserve"> </w:t>
      </w:r>
      <w:r w:rsidR="00DB1AC0" w:rsidRPr="001067EA">
        <w:rPr>
          <w:bCs/>
          <w:iCs/>
          <w:szCs w:val="26"/>
          <w:lang w:val="en-US" w:bidi="en-US"/>
        </w:rPr>
        <w:t>Chính vì vậy</w:t>
      </w:r>
      <w:r w:rsidRPr="001067EA">
        <w:rPr>
          <w:bCs/>
          <w:iCs/>
          <w:szCs w:val="26"/>
          <w:lang w:val="en-US" w:bidi="en-US"/>
        </w:rPr>
        <w:t>,</w:t>
      </w:r>
      <w:r w:rsidR="00DB1AC0" w:rsidRPr="001067EA">
        <w:rPr>
          <w:bCs/>
          <w:iCs/>
          <w:szCs w:val="26"/>
          <w:lang w:val="en-US" w:bidi="en-US"/>
        </w:rPr>
        <w:t xml:space="preserve"> tác động của </w:t>
      </w:r>
      <w:r w:rsidRPr="001067EA">
        <w:rPr>
          <w:bCs/>
          <w:iCs/>
          <w:szCs w:val="26"/>
          <w:lang w:val="en-US" w:bidi="en-US"/>
        </w:rPr>
        <w:t>BĐKH</w:t>
      </w:r>
      <w:r w:rsidR="00DB1AC0" w:rsidRPr="001067EA">
        <w:rPr>
          <w:bCs/>
          <w:iCs/>
          <w:szCs w:val="26"/>
          <w:lang w:val="en-US" w:bidi="en-US"/>
        </w:rPr>
        <w:t xml:space="preserve"> đến lĩnh vực này liên quan đến việc cung ứng nguồn nguyên liệu đầu vào cho sản xuất. Vấn đề này tác động tiêu cực đến nhà đầu tư cũng như công nhân. Đối với nhà đầu tư, khi các nguyên liệu đầu vào bị hạn chế gây sụt giảm doanh thu. Đối với công nhân, hoạt động sản xuất bị gián đoạn nghĩa là thu nhập của họ cũng không được ổn định do số ngày làm việc ít đi.</w:t>
      </w:r>
    </w:p>
    <w:p w14:paraId="49066FBD" w14:textId="64059098" w:rsidR="00DB1AC0" w:rsidRPr="001067EA" w:rsidRDefault="00B27D49" w:rsidP="007312DE">
      <w:pPr>
        <w:tabs>
          <w:tab w:val="left" w:pos="567"/>
        </w:tabs>
        <w:spacing w:before="120" w:after="120" w:line="240" w:lineRule="auto"/>
        <w:ind w:left="-66"/>
        <w:jc w:val="both"/>
        <w:rPr>
          <w:bCs/>
          <w:iCs/>
          <w:szCs w:val="26"/>
          <w:lang w:val="en-US" w:bidi="en-US"/>
        </w:rPr>
      </w:pPr>
      <w:r w:rsidRPr="001067EA">
        <w:rPr>
          <w:bCs/>
          <w:iCs/>
          <w:szCs w:val="26"/>
          <w:lang w:val="en-US" w:bidi="en-US"/>
        </w:rPr>
        <w:tab/>
      </w:r>
      <w:r w:rsidR="00DB1AC0" w:rsidRPr="001067EA">
        <w:rPr>
          <w:bCs/>
          <w:iCs/>
          <w:szCs w:val="26"/>
          <w:lang w:val="en-US" w:bidi="en-US"/>
        </w:rPr>
        <w:t xml:space="preserve">Tại Lai Châu, </w:t>
      </w:r>
      <w:r w:rsidR="00564E5D" w:rsidRPr="001067EA">
        <w:rPr>
          <w:bCs/>
          <w:iCs/>
          <w:szCs w:val="26"/>
          <w:lang w:val="en-US" w:bidi="en-US"/>
        </w:rPr>
        <w:t xml:space="preserve">ngoài ngành CNCB nông nghiệp bị ảnh hưởng, </w:t>
      </w:r>
      <w:r w:rsidR="00DB1AC0" w:rsidRPr="001067EA">
        <w:rPr>
          <w:bCs/>
          <w:iCs/>
          <w:szCs w:val="26"/>
          <w:lang w:val="en-US" w:bidi="en-US"/>
        </w:rPr>
        <w:t xml:space="preserve">các ngành công nghiệp chủ lực </w:t>
      </w:r>
      <w:r w:rsidR="00564E5D" w:rsidRPr="001067EA">
        <w:rPr>
          <w:bCs/>
          <w:iCs/>
          <w:szCs w:val="26"/>
          <w:lang w:val="en-US" w:bidi="en-US"/>
        </w:rPr>
        <w:t xml:space="preserve">khác </w:t>
      </w:r>
      <w:r w:rsidR="00DB1AC0" w:rsidRPr="001067EA">
        <w:rPr>
          <w:bCs/>
          <w:iCs/>
          <w:szCs w:val="26"/>
          <w:lang w:val="en-US" w:bidi="en-US"/>
        </w:rPr>
        <w:t>là công nghiệp sản xuất điện, công nghiệp khai khoáng</w:t>
      </w:r>
      <w:r w:rsidR="007312DE" w:rsidRPr="001067EA">
        <w:rPr>
          <w:bCs/>
          <w:iCs/>
          <w:szCs w:val="26"/>
          <w:lang w:val="en-US" w:bidi="en-US"/>
        </w:rPr>
        <w:t xml:space="preserve"> cũng bị ảnh hưởng của BĐKH.</w:t>
      </w:r>
      <w:r w:rsidR="00DB1AC0" w:rsidRPr="001067EA">
        <w:rPr>
          <w:bCs/>
          <w:iCs/>
          <w:szCs w:val="26"/>
          <w:lang w:val="en-US" w:bidi="en-US"/>
        </w:rPr>
        <w:t xml:space="preserve"> </w:t>
      </w:r>
      <w:r w:rsidR="007312DE" w:rsidRPr="001067EA">
        <w:rPr>
          <w:bCs/>
          <w:iCs/>
          <w:szCs w:val="26"/>
          <w:lang w:val="en-US" w:bidi="en-US"/>
        </w:rPr>
        <w:t>BĐKH</w:t>
      </w:r>
      <w:r w:rsidR="00DB1AC0" w:rsidRPr="001067EA">
        <w:rPr>
          <w:bCs/>
          <w:iCs/>
          <w:szCs w:val="26"/>
          <w:lang w:val="en-US" w:bidi="en-US"/>
        </w:rPr>
        <w:t xml:space="preserve"> gây ảnh hưởng tới sự phát triển ổn định </w:t>
      </w:r>
      <w:r w:rsidR="007312DE" w:rsidRPr="001067EA">
        <w:rPr>
          <w:bCs/>
          <w:iCs/>
          <w:szCs w:val="26"/>
          <w:lang w:val="en-US" w:bidi="en-US"/>
        </w:rPr>
        <w:t>của</w:t>
      </w:r>
      <w:r w:rsidR="00DB1AC0" w:rsidRPr="001067EA">
        <w:rPr>
          <w:bCs/>
          <w:iCs/>
          <w:szCs w:val="26"/>
          <w:lang w:val="en-US" w:bidi="en-US"/>
        </w:rPr>
        <w:t xml:space="preserve"> ngành công nghiệp sản xuất điện (gây thiếu hụt nguồn nước cho phát điện) và công nghiệp khai khoáng (với số lượng mỏ phân tán, trữ lượng thấp), những khó khăn trong việc khai thác, vận chuyển sẽ càng tăng lên.</w:t>
      </w:r>
    </w:p>
    <w:p w14:paraId="31855661" w14:textId="3421A92F" w:rsidR="007312DE" w:rsidRPr="001067EA" w:rsidRDefault="007312DE" w:rsidP="007312DE">
      <w:pPr>
        <w:tabs>
          <w:tab w:val="left" w:pos="567"/>
        </w:tabs>
        <w:spacing w:before="120" w:after="120" w:line="240" w:lineRule="auto"/>
        <w:ind w:left="-90"/>
        <w:jc w:val="both"/>
        <w:rPr>
          <w:szCs w:val="26"/>
          <w:lang w:val="en-US" w:bidi="en-US"/>
        </w:rPr>
      </w:pPr>
      <w:r w:rsidRPr="001067EA">
        <w:rPr>
          <w:b/>
          <w:bCs/>
          <w:iCs/>
          <w:szCs w:val="26"/>
          <w:lang w:val="en-US" w:bidi="en-US"/>
        </w:rPr>
        <w:tab/>
      </w:r>
      <w:r w:rsidR="00BF415C" w:rsidRPr="001067EA">
        <w:rPr>
          <w:bCs/>
          <w:i/>
          <w:iCs/>
          <w:szCs w:val="26"/>
          <w:lang w:val="en-US" w:bidi="en-US"/>
        </w:rPr>
        <w:t>-</w:t>
      </w:r>
      <w:r w:rsidR="00DB1AC0" w:rsidRPr="001067EA">
        <w:rPr>
          <w:bCs/>
          <w:i/>
          <w:iCs/>
          <w:szCs w:val="26"/>
          <w:lang w:val="en-US" w:bidi="en-US"/>
        </w:rPr>
        <w:t xml:space="preserve"> Tác động của </w:t>
      </w:r>
      <w:r w:rsidRPr="001067EA">
        <w:rPr>
          <w:bCs/>
          <w:i/>
          <w:iCs/>
          <w:szCs w:val="26"/>
          <w:lang w:val="en-US" w:bidi="en-US"/>
        </w:rPr>
        <w:t>BĐKH</w:t>
      </w:r>
      <w:r w:rsidR="00DB1AC0" w:rsidRPr="001067EA">
        <w:rPr>
          <w:bCs/>
          <w:i/>
          <w:iCs/>
          <w:szCs w:val="26"/>
          <w:lang w:val="en-US" w:bidi="en-US"/>
        </w:rPr>
        <w:t xml:space="preserve"> tới sinh kế dựa vào dịch vụ tại tỉnh Lai Châu</w:t>
      </w:r>
      <w:r w:rsidRPr="001067EA">
        <w:rPr>
          <w:bCs/>
          <w:i/>
          <w:iCs/>
          <w:szCs w:val="26"/>
          <w:lang w:val="en-US" w:bidi="en-US"/>
        </w:rPr>
        <w:t xml:space="preserve">: </w:t>
      </w:r>
      <w:r w:rsidR="00DB1AC0" w:rsidRPr="001067EA">
        <w:rPr>
          <w:bCs/>
          <w:iCs/>
          <w:szCs w:val="26"/>
          <w:lang w:val="en-US" w:bidi="en-US"/>
        </w:rPr>
        <w:t xml:space="preserve">Cơ sở vật chất, hạ tầng của phục vụ cho các hoạt động dịch vụ chịu nhiều tác động của BĐKH. Đối với hệ thống chợ: </w:t>
      </w:r>
      <w:r w:rsidRPr="001067EA">
        <w:rPr>
          <w:bCs/>
          <w:iCs/>
          <w:szCs w:val="26"/>
          <w:lang w:val="en-US" w:bidi="en-US"/>
        </w:rPr>
        <w:t>Hiện nay</w:t>
      </w:r>
      <w:r w:rsidR="00DB1AC0" w:rsidRPr="001067EA">
        <w:rPr>
          <w:bCs/>
          <w:iCs/>
          <w:szCs w:val="26"/>
          <w:lang w:val="en-US" w:bidi="en-US"/>
        </w:rPr>
        <w:t>, các chợ dân sinh trên địa bàn tỉnh</w:t>
      </w:r>
      <w:r w:rsidRPr="001067EA">
        <w:rPr>
          <w:bCs/>
          <w:iCs/>
          <w:szCs w:val="26"/>
          <w:lang w:val="en-US" w:bidi="en-US"/>
        </w:rPr>
        <w:t xml:space="preserve"> Lai Châu có </w:t>
      </w:r>
      <w:r w:rsidR="00DB1AC0" w:rsidRPr="001067EA">
        <w:rPr>
          <w:bCs/>
          <w:iCs/>
          <w:szCs w:val="26"/>
          <w:lang w:val="en-US" w:bidi="en-US"/>
        </w:rPr>
        <w:t>quy mô nhỏ lẻ, cơ sở vật chất còn hạn chế nên sau m</w:t>
      </w:r>
      <w:r w:rsidRPr="001067EA">
        <w:rPr>
          <w:bCs/>
          <w:iCs/>
          <w:szCs w:val="26"/>
          <w:lang w:val="en-US" w:bidi="en-US"/>
        </w:rPr>
        <w:t>ỗ</w:t>
      </w:r>
      <w:r w:rsidR="00DB1AC0" w:rsidRPr="001067EA">
        <w:rPr>
          <w:bCs/>
          <w:iCs/>
          <w:szCs w:val="26"/>
          <w:lang w:val="en-US" w:bidi="en-US"/>
        </w:rPr>
        <w:t xml:space="preserve">i mùa mưa bão, phần mái che của chợ bị cuốn, mặt bằng của chợ bị ngập, gây gián đoạn cho hoạt động mua bán cho người dân trong khu vực. Đối với hệ thống kho, bãi hàng hóa, trung tâm: </w:t>
      </w:r>
      <w:r w:rsidRPr="001067EA">
        <w:rPr>
          <w:bCs/>
          <w:iCs/>
          <w:szCs w:val="26"/>
          <w:lang w:val="en-US" w:bidi="en-US"/>
        </w:rPr>
        <w:t>Do</w:t>
      </w:r>
      <w:r w:rsidR="00DB1AC0" w:rsidRPr="001067EA">
        <w:rPr>
          <w:bCs/>
          <w:iCs/>
          <w:szCs w:val="26"/>
          <w:lang w:val="en-US" w:bidi="en-US"/>
        </w:rPr>
        <w:t xml:space="preserve"> một số kho bãi hàng hóa được xây dựng từ lâu và việc xây dựng này chưa tính đến các yếu tố của BĐKH nên các công trình </w:t>
      </w:r>
      <w:r w:rsidRPr="001067EA">
        <w:rPr>
          <w:bCs/>
          <w:iCs/>
          <w:szCs w:val="26"/>
          <w:lang w:val="en-US" w:bidi="en-US"/>
        </w:rPr>
        <w:t xml:space="preserve">đang bị xuống cấp nhanh. </w:t>
      </w:r>
      <w:r w:rsidRPr="001067EA">
        <w:rPr>
          <w:szCs w:val="26"/>
          <w:lang w:val="en-US" w:bidi="en-US"/>
        </w:rPr>
        <w:t xml:space="preserve">BĐKH cũng tác động đến sinh kế của người dân Lai Châu ở lĩnh vực du lịch. </w:t>
      </w:r>
    </w:p>
    <w:p w14:paraId="0886BAD6" w14:textId="392C65CE" w:rsidR="00E667D9" w:rsidRPr="001067EA" w:rsidRDefault="0098226C" w:rsidP="00E667D9">
      <w:pPr>
        <w:tabs>
          <w:tab w:val="left" w:pos="567"/>
        </w:tabs>
        <w:spacing w:before="120" w:after="120" w:line="240" w:lineRule="auto"/>
        <w:ind w:left="-66"/>
        <w:jc w:val="both"/>
        <w:rPr>
          <w:szCs w:val="26"/>
          <w:u w:val="single"/>
          <w:lang w:val="en-US" w:bidi="en-US"/>
        </w:rPr>
      </w:pPr>
      <w:r w:rsidRPr="001067EA">
        <w:rPr>
          <w:szCs w:val="26"/>
          <w:lang w:val="en-US" w:bidi="en-US"/>
        </w:rPr>
        <w:t xml:space="preserve"> </w:t>
      </w:r>
      <w:r w:rsidR="008F0436" w:rsidRPr="001067EA">
        <w:rPr>
          <w:szCs w:val="26"/>
          <w:u w:val="single"/>
          <w:lang w:val="en-US" w:bidi="en-US"/>
        </w:rPr>
        <w:t>6.2.6.</w:t>
      </w:r>
      <w:r w:rsidR="00E667D9" w:rsidRPr="001067EA">
        <w:rPr>
          <w:szCs w:val="26"/>
          <w:u w:val="single"/>
          <w:lang w:val="en-US" w:bidi="en-US"/>
        </w:rPr>
        <w:t>2</w:t>
      </w:r>
      <w:r w:rsidR="008F0436" w:rsidRPr="001067EA">
        <w:rPr>
          <w:szCs w:val="26"/>
          <w:u w:val="single"/>
          <w:lang w:val="en-US" w:bidi="en-US"/>
        </w:rPr>
        <w:t xml:space="preserve">. </w:t>
      </w:r>
      <w:r w:rsidR="00E667D9" w:rsidRPr="001067EA">
        <w:rPr>
          <w:szCs w:val="26"/>
          <w:u w:val="single"/>
          <w:lang w:val="en-US" w:bidi="en-US"/>
        </w:rPr>
        <w:t>Y tế - sức khỏe</w:t>
      </w:r>
    </w:p>
    <w:p w14:paraId="5C17F517" w14:textId="61D0D191" w:rsidR="00F67B22" w:rsidRPr="001067EA" w:rsidRDefault="00B27D49" w:rsidP="007312DE">
      <w:pPr>
        <w:tabs>
          <w:tab w:val="left" w:pos="426"/>
        </w:tabs>
        <w:spacing w:before="120" w:after="120" w:line="240" w:lineRule="auto"/>
        <w:ind w:firstLine="567"/>
        <w:jc w:val="both"/>
        <w:rPr>
          <w:szCs w:val="26"/>
          <w:lang w:val="en-US" w:bidi="en-US"/>
        </w:rPr>
      </w:pPr>
      <w:r w:rsidRPr="001067EA">
        <w:rPr>
          <w:szCs w:val="26"/>
          <w:lang w:val="en-US" w:bidi="en-US"/>
        </w:rPr>
        <w:tab/>
      </w:r>
      <w:r w:rsidR="00F67B22" w:rsidRPr="001067EA">
        <w:rPr>
          <w:szCs w:val="26"/>
          <w:lang w:val="en-US" w:bidi="en-US"/>
        </w:rPr>
        <w:t>BĐKH với những diễn biến thời tiết thất thường kể trên gây tác động tiêu cực đối với sức khỏe con người, dẫn đến gia tăng một số nguy cơ đối với tuổi già, người mắc bệnh tim mạch, bệnh tâm lý</w:t>
      </w:r>
      <w:r w:rsidR="00BF415C" w:rsidRPr="001067EA">
        <w:rPr>
          <w:szCs w:val="26"/>
          <w:lang w:val="en-US" w:bidi="en-US"/>
        </w:rPr>
        <w:t>. BĐKH l</w:t>
      </w:r>
      <w:r w:rsidR="00F67B22" w:rsidRPr="001067EA">
        <w:rPr>
          <w:szCs w:val="26"/>
          <w:lang w:val="en-US" w:bidi="en-US"/>
        </w:rPr>
        <w:t>àm tăng khả năng xảy ra một số bệnh nhiệt đới như</w:t>
      </w:r>
      <w:r w:rsidR="007312DE" w:rsidRPr="001067EA">
        <w:rPr>
          <w:szCs w:val="26"/>
          <w:lang w:val="en-US" w:bidi="en-US"/>
        </w:rPr>
        <w:t>:</w:t>
      </w:r>
      <w:r w:rsidR="00F67B22" w:rsidRPr="001067EA">
        <w:rPr>
          <w:szCs w:val="26"/>
          <w:lang w:val="en-US" w:bidi="en-US"/>
        </w:rPr>
        <w:t xml:space="preserve"> </w:t>
      </w:r>
      <w:r w:rsidR="007312DE" w:rsidRPr="001067EA">
        <w:rPr>
          <w:szCs w:val="26"/>
          <w:lang w:val="en-US" w:bidi="en-US"/>
        </w:rPr>
        <w:t>(sốt rét, sốt Dengue, dịch hạch, dịch tả), xuất hiện một số bệnh truyền nhiễm mới (SARS, cúm A/H5N1, cúm A/H1N1), thúc đẩy quá trình đột biến của virus gây bệnh cúm A/H1N1, H5N1 nhanh hơn và xuất hiện một số bệnh lạ. Trong những năm qua, tỉnh Lai Châu vẫn còn những trường hợp mắc và tử vong do bệnh truyền nhiễm gây dịch, đây là điều cảnh báo đối với các cơ quan y tế tỉnh Lai Châu. BĐKH đã l</w:t>
      </w:r>
      <w:r w:rsidR="00F67B22" w:rsidRPr="001067EA">
        <w:rPr>
          <w:szCs w:val="26"/>
          <w:lang w:val="en-US" w:bidi="en-US"/>
        </w:rPr>
        <w:t xml:space="preserve">àm tăng số người chết do thiên tai; </w:t>
      </w:r>
      <w:r w:rsidR="007312DE" w:rsidRPr="001067EA">
        <w:rPr>
          <w:szCs w:val="26"/>
          <w:lang w:val="en-US" w:bidi="en-US"/>
        </w:rPr>
        <w:t>t</w:t>
      </w:r>
      <w:r w:rsidR="00F67B22" w:rsidRPr="001067EA">
        <w:rPr>
          <w:szCs w:val="26"/>
          <w:lang w:val="en-US" w:bidi="en-US"/>
        </w:rPr>
        <w:t>ăng nghèo đói do giảm thu nhập, mất nhà cửa. Những đối tượng dễ bị tổn thương nhất là những nông dân nghèo, các dân tộc thiểu số vùng sâu, vùng xa, người già, trẻ em và phụ nữ.</w:t>
      </w:r>
    </w:p>
    <w:p w14:paraId="3CFF0A23" w14:textId="457BC65D" w:rsidR="00FF3AE6" w:rsidRPr="001067EA" w:rsidRDefault="00BF415C" w:rsidP="00E667D9">
      <w:pPr>
        <w:tabs>
          <w:tab w:val="left" w:pos="567"/>
        </w:tabs>
        <w:spacing w:before="120" w:after="120" w:line="240" w:lineRule="auto"/>
        <w:jc w:val="both"/>
        <w:rPr>
          <w:szCs w:val="26"/>
          <w:lang w:val="en-US" w:bidi="en-US"/>
        </w:rPr>
      </w:pPr>
      <w:r w:rsidRPr="001067EA">
        <w:rPr>
          <w:noProof/>
          <w:szCs w:val="26"/>
          <w:lang w:eastAsia="vi-VN"/>
        </w:rPr>
        <w:lastRenderedPageBreak/>
        <mc:AlternateContent>
          <mc:Choice Requires="wps">
            <w:drawing>
              <wp:anchor distT="91440" distB="91440" distL="114300" distR="114300" simplePos="0" relativeHeight="251619328" behindDoc="0" locked="0" layoutInCell="1" allowOverlap="1" wp14:anchorId="5164D679" wp14:editId="287C1309">
                <wp:simplePos x="0" y="0"/>
                <wp:positionH relativeFrom="margin">
                  <wp:posOffset>3120662</wp:posOffset>
                </wp:positionH>
                <wp:positionV relativeFrom="margin">
                  <wp:posOffset>1298122</wp:posOffset>
                </wp:positionV>
                <wp:extent cx="3002280" cy="1403985"/>
                <wp:effectExtent l="0" t="0" r="0" b="0"/>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280" cy="1403985"/>
                        </a:xfrm>
                        <a:prstGeom prst="rect">
                          <a:avLst/>
                        </a:prstGeom>
                        <a:noFill/>
                        <a:ln w="9525">
                          <a:noFill/>
                          <a:miter lim="800000"/>
                          <a:headEnd/>
                          <a:tailEnd/>
                        </a:ln>
                      </wps:spPr>
                      <wps:txbx>
                        <w:txbxContent>
                          <w:p w14:paraId="4F6BEAAA" w14:textId="635D42C7" w:rsidR="00AD1C11" w:rsidRPr="00BF415C" w:rsidRDefault="00AD1C11" w:rsidP="00BF415C">
                            <w:pPr>
                              <w:pBdr>
                                <w:top w:val="single" w:sz="24" w:space="0" w:color="4472C4" w:themeColor="accent1"/>
                                <w:bottom w:val="single" w:sz="24" w:space="8" w:color="4472C4" w:themeColor="accent1"/>
                              </w:pBdr>
                              <w:spacing w:after="0"/>
                              <w:rPr>
                                <w:i/>
                                <w:iCs/>
                                <w:color w:val="4472C4" w:themeColor="accent1"/>
                                <w:sz w:val="24"/>
                                <w:szCs w:val="24"/>
                              </w:rPr>
                            </w:pPr>
                            <w:r w:rsidRPr="00BF415C">
                              <w:rPr>
                                <w:i/>
                                <w:sz w:val="24"/>
                                <w:szCs w:val="24"/>
                                <w:lang w:val="en-US" w:bidi="en-US"/>
                              </w:rPr>
                              <w:t>Nhiệt độ tăng có tác động tiêu cực đối với sức khoẻ con người, làm thay đổi mô hình bệnh tật đối với tất cả các lứa tuổi, gia tăng một số nguy cơ đối với tuổi già, người mắc bệnh tim mạch, bệnh tâm lý. Tình trạng nóng lên làm thay đổi cấu trúc mùa nhiệt hàng năm, mùa đông ấm lên dẫn tới thay đổi đặc tính trong nhịp sinh học của con người.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164D679" id="_x0000_t202" coordsize="21600,21600" o:spt="202" path="m,l,21600r21600,l21600,xe">
                <v:stroke joinstyle="miter"/>
                <v:path gradientshapeok="t" o:connecttype="rect"/>
              </v:shapetype>
              <v:shape id="Text Box 2" o:spid="_x0000_s1026" type="#_x0000_t202" style="position:absolute;left:0;text-align:left;margin-left:245.7pt;margin-top:102.2pt;width:236.4pt;height:110.55pt;z-index:251619328;visibility:visible;mso-wrap-style:square;mso-width-percent:0;mso-height-percent:200;mso-wrap-distance-left:9pt;mso-wrap-distance-top:7.2pt;mso-wrap-distance-right:9pt;mso-wrap-distance-bottom:7.2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" filled="f" stroked="f">
                <v:textbox style="mso-fit-shape-to-text:t">
                  <w:txbxContent>
                    <w:p w14:paraId="4F6BEAAA" w14:textId="635D42C7" w:rsidR="00AD1C11" w:rsidRPr="00BF415C" w:rsidRDefault="00AD1C11" w:rsidP="00BF415C">
                      <w:pPr>
                        <w:pBdr>
                          <w:top w:val="single" w:sz="24" w:space="0" w:color="4472C4" w:themeColor="accent1"/>
                          <w:bottom w:val="single" w:sz="24" w:space="8" w:color="4472C4" w:themeColor="accent1"/>
                        </w:pBdr>
                        <w:spacing w:after="0"/>
                        <w:rPr>
                          <w:i/>
                          <w:iCs/>
                          <w:color w:val="4472C4" w:themeColor="accent1"/>
                          <w:sz w:val="24"/>
                          <w:szCs w:val="24"/>
                        </w:rPr>
                      </w:pPr>
                      <w:r w:rsidRPr="00BF415C">
                        <w:rPr>
                          <w:i/>
                          <w:sz w:val="24"/>
                          <w:szCs w:val="24"/>
                          <w:lang w:val="en-US" w:bidi="en-US"/>
                        </w:rPr>
                        <w:t>Nhiệt độ tăng có tác động tiêu cực đối với sức khoẻ con người, làm thay đổi mô hình bệnh tật đối với tất cả các lứa tuổi, gia tăng một số nguy cơ đối với tuổi già, người mắc bệnh tim mạch, bệnh tâm lý. Tình trạng nóng lên làm thay đổi cấu trúc mùa nhiệt hàng năm, mùa đông ấm lên dẫn tới thay đổi đặc tính trong nhịp sinh học của con người.</w:t>
                      </w:r>
                    </w:p>
                  </w:txbxContent>
                </v:textbox>
                <w10:wrap type="square" anchorx="margin" anchory="margin"/>
              </v:shape>
            </w:pict>
          </mc:Fallback>
        </mc:AlternateContent>
      </w:r>
      <w:r w:rsidR="00B27D49" w:rsidRPr="001067EA">
        <w:rPr>
          <w:szCs w:val="26"/>
          <w:lang w:val="en-US" w:bidi="en-US"/>
        </w:rPr>
        <w:tab/>
      </w:r>
      <w:r w:rsidR="00FF3AE6" w:rsidRPr="001067EA">
        <w:rPr>
          <w:szCs w:val="26"/>
          <w:lang w:val="en-US" w:bidi="en-US"/>
        </w:rPr>
        <w:t>T</w:t>
      </w:r>
      <w:r w:rsidR="008141C1" w:rsidRPr="001067EA">
        <w:rPr>
          <w:szCs w:val="26"/>
          <w:lang w:val="en-US" w:bidi="en-US"/>
        </w:rPr>
        <w:t xml:space="preserve">heo kịch bản BĐKH, nhiệt độ của Lai Châu sẽ có xu hướng tăng lên trong thế kỷ 21. </w:t>
      </w:r>
      <w:r w:rsidR="00FF3AE6" w:rsidRPr="001067EA">
        <w:rPr>
          <w:szCs w:val="26"/>
          <w:lang w:val="en-US" w:bidi="en-US"/>
        </w:rPr>
        <w:t>Khi nhiệt độ tăng cao, vấn đề bảo quản các loại thuốc, vắc xin cũng trở nên khó khăn hơn vì yêu cầu của các loại thuốc, vắc xin phải được bảo quản trong điều kiện nhiệt độ mát, thậm chí có loại phải bảo quản trong tủ mát, tủ lạnh. Tuy nhiên, trong thực tế, không phải tất cả các cơ sở y tế trên địa bàn tỉnh Lai Châu đều được trang bị cơ sở vật chất đầy đủ, nhất là với một tỉnh miền núi ca</w:t>
      </w:r>
      <w:r w:rsidR="007312DE" w:rsidRPr="001067EA">
        <w:rPr>
          <w:szCs w:val="26"/>
          <w:lang w:val="en-US" w:bidi="en-US"/>
        </w:rPr>
        <w:t>o có địa hình chia cắt phức tạp như Lai Châu</w:t>
      </w:r>
      <w:r w:rsidR="00FF3AE6" w:rsidRPr="001067EA">
        <w:rPr>
          <w:szCs w:val="26"/>
          <w:lang w:val="en-US" w:bidi="en-US"/>
        </w:rPr>
        <w:t>. Do đó, cần lưu ý đến việc giữ các loại thuốc trong điều kiện nhiệt độ cho phép.</w:t>
      </w:r>
    </w:p>
    <w:p w14:paraId="4D7624EB" w14:textId="230498D2" w:rsidR="008141C1" w:rsidRPr="001067EA" w:rsidRDefault="00B27D49" w:rsidP="00E667D9">
      <w:pPr>
        <w:tabs>
          <w:tab w:val="left" w:pos="567"/>
        </w:tabs>
        <w:spacing w:before="120" w:after="120" w:line="240" w:lineRule="auto"/>
        <w:jc w:val="both"/>
        <w:rPr>
          <w:szCs w:val="26"/>
          <w:lang w:val="en-US" w:bidi="en-US"/>
        </w:rPr>
      </w:pPr>
      <w:r w:rsidRPr="001067EA">
        <w:rPr>
          <w:szCs w:val="26"/>
          <w:lang w:val="en-US" w:bidi="en-US"/>
        </w:rPr>
        <w:tab/>
      </w:r>
      <w:r w:rsidR="00BF415C" w:rsidRPr="001067EA">
        <w:rPr>
          <w:szCs w:val="26"/>
          <w:lang w:val="en-US" w:bidi="en-US"/>
        </w:rPr>
        <w:t>BĐKH</w:t>
      </w:r>
      <w:r w:rsidR="008141C1" w:rsidRPr="001067EA">
        <w:rPr>
          <w:szCs w:val="26"/>
          <w:lang w:val="en-US" w:bidi="en-US"/>
        </w:rPr>
        <w:t xml:space="preserve"> cùng với các hiện tượng cực đoan có tác động trực tiếp đến các cơ sở vật chất, hạ tầng của ngành y tế tỉnh Lai Châu. </w:t>
      </w:r>
    </w:p>
    <w:p w14:paraId="57564D1F" w14:textId="23E1EFB6" w:rsidR="00F84EDD" w:rsidRPr="001067EA" w:rsidRDefault="0055696F" w:rsidP="0002645E">
      <w:pPr>
        <w:keepNext/>
        <w:keepLines/>
        <w:spacing w:before="120" w:after="120" w:line="240" w:lineRule="auto"/>
        <w:jc w:val="both"/>
        <w:outlineLvl w:val="2"/>
        <w:rPr>
          <w:b/>
          <w:i/>
          <w:iCs/>
          <w:lang w:val="en-US"/>
        </w:rPr>
      </w:pPr>
      <w:bookmarkStart w:id="232" w:name="_bookmark129"/>
      <w:bookmarkStart w:id="233" w:name="_Toc69763231"/>
      <w:bookmarkEnd w:id="232"/>
      <w:r>
        <w:rPr>
          <w:b/>
          <w:i/>
          <w:iCs/>
          <w:lang w:val="en-US"/>
        </w:rPr>
        <w:t>5</w:t>
      </w:r>
      <w:r w:rsidR="00F84EDD" w:rsidRPr="001067EA">
        <w:rPr>
          <w:b/>
          <w:i/>
          <w:iCs/>
          <w:lang w:val="en-US"/>
        </w:rPr>
        <w:t>.3. Các khu vực dễ bị tổn thương do biến đổi khí hậu</w:t>
      </w:r>
      <w:bookmarkEnd w:id="233"/>
    </w:p>
    <w:p w14:paraId="64F25A05" w14:textId="6016E274" w:rsidR="00900D57" w:rsidRPr="00900D57" w:rsidRDefault="00900D57" w:rsidP="00675502">
      <w:pPr>
        <w:tabs>
          <w:tab w:val="left" w:pos="567"/>
        </w:tabs>
        <w:spacing w:before="120" w:after="120" w:line="240" w:lineRule="auto"/>
        <w:ind w:firstLine="426"/>
        <w:jc w:val="both"/>
        <w:rPr>
          <w:sz w:val="26"/>
          <w:szCs w:val="26"/>
          <w:lang w:val="en-US" w:bidi="en-US"/>
        </w:rPr>
      </w:pPr>
      <w:r w:rsidRPr="001067EA">
        <w:rPr>
          <w:szCs w:val="26"/>
          <w:lang w:val="en-US" w:bidi="en-US"/>
        </w:rPr>
        <w:t>BĐKH cùng với sự gia tăng các hiện tượng thời tiết cực đ</w:t>
      </w:r>
      <w:r w:rsidR="00FF3AE6" w:rsidRPr="001067EA">
        <w:rPr>
          <w:szCs w:val="26"/>
          <w:lang w:val="en-US" w:bidi="en-US"/>
        </w:rPr>
        <w:t xml:space="preserve">oan </w:t>
      </w:r>
      <w:r w:rsidR="00675502" w:rsidRPr="001067EA">
        <w:rPr>
          <w:szCs w:val="26"/>
          <w:lang w:val="en-US" w:bidi="en-US"/>
        </w:rPr>
        <w:t>(</w:t>
      </w:r>
      <w:r w:rsidR="00FF3AE6" w:rsidRPr="001067EA">
        <w:rPr>
          <w:szCs w:val="26"/>
          <w:lang w:val="en-US" w:bidi="en-US"/>
        </w:rPr>
        <w:t>như</w:t>
      </w:r>
      <w:r w:rsidR="00675502" w:rsidRPr="001067EA">
        <w:rPr>
          <w:szCs w:val="26"/>
          <w:lang w:val="en-US" w:bidi="en-US"/>
        </w:rPr>
        <w:t>:</w:t>
      </w:r>
      <w:r w:rsidR="00FF3AE6" w:rsidRPr="001067EA">
        <w:rPr>
          <w:szCs w:val="26"/>
          <w:lang w:val="en-US" w:bidi="en-US"/>
        </w:rPr>
        <w:t xml:space="preserve"> lũ quét, sạt lở,</w:t>
      </w:r>
      <w:r w:rsidRPr="001067EA">
        <w:rPr>
          <w:szCs w:val="26"/>
          <w:lang w:val="en-US" w:bidi="en-US"/>
        </w:rPr>
        <w:t>…</w:t>
      </w:r>
      <w:r w:rsidR="00675502" w:rsidRPr="001067EA">
        <w:rPr>
          <w:szCs w:val="26"/>
          <w:lang w:val="en-US" w:bidi="en-US"/>
        </w:rPr>
        <w:t xml:space="preserve">) </w:t>
      </w:r>
      <w:r w:rsidRPr="001067EA">
        <w:rPr>
          <w:szCs w:val="26"/>
          <w:lang w:val="en-US" w:bidi="en-US"/>
        </w:rPr>
        <w:t>nghiêm trọng</w:t>
      </w:r>
      <w:r w:rsidR="00675502" w:rsidRPr="001067EA">
        <w:rPr>
          <w:szCs w:val="26"/>
          <w:lang w:val="en-US" w:bidi="en-US"/>
        </w:rPr>
        <w:t>, đặc biệt</w:t>
      </w:r>
      <w:r w:rsidRPr="001067EA">
        <w:rPr>
          <w:szCs w:val="26"/>
          <w:lang w:val="en-US" w:bidi="en-US"/>
        </w:rPr>
        <w:t xml:space="preserve"> là ở những khu vực vùng núi, vùng sâu vùng xa khiến một số cộng đồng dân tộc vùng cao như</w:t>
      </w:r>
      <w:r w:rsidR="00675502" w:rsidRPr="001067EA">
        <w:rPr>
          <w:szCs w:val="26"/>
          <w:lang w:val="en-US" w:bidi="en-US"/>
        </w:rPr>
        <w:t xml:space="preserve">: </w:t>
      </w:r>
      <w:r w:rsidRPr="001067EA">
        <w:rPr>
          <w:szCs w:val="26"/>
          <w:lang w:val="en-US" w:bidi="en-US"/>
        </w:rPr>
        <w:t xml:space="preserve">Mường, Kinh, Thái, Tày, Dao, </w:t>
      </w:r>
      <w:r w:rsidR="00A7267F">
        <w:rPr>
          <w:szCs w:val="26"/>
          <w:lang w:val="en-US" w:bidi="en-US"/>
        </w:rPr>
        <w:t>M</w:t>
      </w:r>
      <w:r w:rsidRPr="001067EA">
        <w:rPr>
          <w:szCs w:val="26"/>
          <w:lang w:val="en-US" w:bidi="en-US"/>
        </w:rPr>
        <w:t>ông, Hoa</w:t>
      </w:r>
      <w:r w:rsidR="00675502" w:rsidRPr="001067EA">
        <w:rPr>
          <w:szCs w:val="26"/>
          <w:lang w:val="en-US" w:bidi="en-US"/>
        </w:rPr>
        <w:t>,</w:t>
      </w:r>
      <w:r w:rsidRPr="001067EA">
        <w:rPr>
          <w:szCs w:val="26"/>
          <w:lang w:val="en-US" w:bidi="en-US"/>
        </w:rPr>
        <w:t>… phải di cư sang những vùng khác. Vì thế công tác quốc phòng</w:t>
      </w:r>
      <w:r w:rsidR="00675502" w:rsidRPr="001067EA">
        <w:rPr>
          <w:szCs w:val="26"/>
          <w:lang w:val="en-US" w:bidi="en-US"/>
        </w:rPr>
        <w:t>,</w:t>
      </w:r>
      <w:r w:rsidRPr="001067EA">
        <w:rPr>
          <w:szCs w:val="26"/>
          <w:lang w:val="en-US" w:bidi="en-US"/>
        </w:rPr>
        <w:t xml:space="preserve"> an ninh giữa các vùng trên địa bàn tỉnh có thể bị xáo trộn, khó khăn trong việc quản lý những người dân nhập cư mới</w:t>
      </w:r>
      <w:r w:rsidRPr="00900D57">
        <w:rPr>
          <w:sz w:val="26"/>
          <w:szCs w:val="26"/>
          <w:lang w:val="en-US" w:bidi="en-US"/>
        </w:rPr>
        <w:t>.</w:t>
      </w:r>
    </w:p>
    <w:p w14:paraId="7990E648" w14:textId="4B50A961" w:rsidR="00322F5F" w:rsidRPr="00B34768" w:rsidRDefault="00530C54" w:rsidP="00B34768">
      <w:pPr>
        <w:pStyle w:val="Subtitle"/>
        <w:jc w:val="center"/>
        <w:rPr>
          <w:b/>
          <w:bCs/>
          <w:sz w:val="28"/>
          <w:szCs w:val="50"/>
        </w:rPr>
      </w:pPr>
      <w:bookmarkStart w:id="234" w:name="_Toc68425339"/>
      <w:bookmarkStart w:id="235" w:name="_Toc71086475"/>
      <w:bookmarkStart w:id="236" w:name="_Toc73505951"/>
      <w:r w:rsidRPr="00B34768">
        <w:rPr>
          <w:b/>
          <w:bCs/>
          <w:sz w:val="28"/>
          <w:szCs w:val="50"/>
        </w:rPr>
        <w:t xml:space="preserve">Bảng </w:t>
      </w:r>
      <w:r w:rsidRPr="00B34768">
        <w:rPr>
          <w:b/>
          <w:bCs/>
          <w:sz w:val="28"/>
          <w:szCs w:val="50"/>
        </w:rPr>
        <w:fldChar w:fldCharType="begin"/>
      </w:r>
      <w:r w:rsidRPr="00B34768">
        <w:rPr>
          <w:b/>
          <w:bCs/>
          <w:sz w:val="28"/>
          <w:szCs w:val="50"/>
        </w:rPr>
        <w:instrText xml:space="preserve"> SEQ Bảng \* ARABIC </w:instrText>
      </w:r>
      <w:r w:rsidRPr="00B34768">
        <w:rPr>
          <w:b/>
          <w:bCs/>
          <w:sz w:val="28"/>
          <w:szCs w:val="50"/>
        </w:rPr>
        <w:fldChar w:fldCharType="separate"/>
      </w:r>
      <w:r w:rsidR="000D6197" w:rsidRPr="00B34768">
        <w:rPr>
          <w:b/>
          <w:bCs/>
          <w:sz w:val="28"/>
          <w:szCs w:val="50"/>
        </w:rPr>
        <w:t>19</w:t>
      </w:r>
      <w:r w:rsidRPr="00B34768">
        <w:rPr>
          <w:b/>
          <w:bCs/>
          <w:sz w:val="28"/>
          <w:szCs w:val="50"/>
        </w:rPr>
        <w:fldChar w:fldCharType="end"/>
      </w:r>
      <w:r w:rsidRPr="00B34768">
        <w:rPr>
          <w:b/>
          <w:bCs/>
          <w:sz w:val="28"/>
          <w:szCs w:val="50"/>
        </w:rPr>
        <w:t xml:space="preserve">. </w:t>
      </w:r>
      <w:r w:rsidR="00322F5F" w:rsidRPr="00B34768">
        <w:rPr>
          <w:b/>
          <w:bCs/>
          <w:sz w:val="28"/>
          <w:szCs w:val="50"/>
        </w:rPr>
        <w:t>Thống kê các ngành và đối tượng chịu tác động của BĐKH trên địa bàn tỉnh Lai Châu</w:t>
      </w:r>
      <w:bookmarkEnd w:id="234"/>
      <w:bookmarkEnd w:id="235"/>
      <w:bookmarkEnd w:id="236"/>
    </w:p>
    <w:tbl>
      <w:tblPr>
        <w:tblpPr w:leftFromText="180" w:rightFromText="180" w:vertAnchor="text" w:horzAnchor="margin" w:tblpY="102"/>
        <w:tblW w:w="92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23"/>
        <w:gridCol w:w="1860"/>
        <w:gridCol w:w="4424"/>
        <w:gridCol w:w="2141"/>
      </w:tblGrid>
      <w:tr w:rsidR="00322F5F" w:rsidRPr="00322F5F" w14:paraId="09C45F40" w14:textId="77777777" w:rsidTr="00B34768">
        <w:trPr>
          <w:trHeight w:val="597"/>
          <w:tblHeader/>
        </w:trPr>
        <w:tc>
          <w:tcPr>
            <w:tcW w:w="823" w:type="dxa"/>
            <w:shd w:val="clear" w:color="auto" w:fill="E2EFD9" w:themeFill="accent6" w:themeFillTint="33"/>
          </w:tcPr>
          <w:p w14:paraId="48C6CD55" w14:textId="77777777" w:rsidR="00322F5F" w:rsidRPr="00F84EDD" w:rsidRDefault="00322F5F" w:rsidP="003259E5">
            <w:pPr>
              <w:tabs>
                <w:tab w:val="left" w:pos="709"/>
              </w:tabs>
              <w:spacing w:before="60" w:after="0" w:line="240" w:lineRule="auto"/>
              <w:jc w:val="center"/>
              <w:rPr>
                <w:b/>
                <w:sz w:val="24"/>
                <w:szCs w:val="24"/>
                <w:lang w:val="en-US" w:bidi="en-US"/>
              </w:rPr>
            </w:pPr>
            <w:r w:rsidRPr="00F84EDD">
              <w:rPr>
                <w:b/>
                <w:sz w:val="24"/>
                <w:szCs w:val="24"/>
                <w:lang w:val="en-US" w:bidi="en-US"/>
              </w:rPr>
              <w:t>Khu vực</w:t>
            </w:r>
          </w:p>
        </w:tc>
        <w:tc>
          <w:tcPr>
            <w:tcW w:w="1860" w:type="dxa"/>
            <w:shd w:val="clear" w:color="auto" w:fill="E2EFD9" w:themeFill="accent6" w:themeFillTint="33"/>
          </w:tcPr>
          <w:p w14:paraId="0DC00BAD" w14:textId="77777777" w:rsidR="00322F5F" w:rsidRPr="00F84EDD" w:rsidRDefault="00322F5F" w:rsidP="003259E5">
            <w:pPr>
              <w:tabs>
                <w:tab w:val="left" w:pos="709"/>
              </w:tabs>
              <w:spacing w:before="60" w:after="0" w:line="240" w:lineRule="auto"/>
              <w:ind w:left="165" w:right="136"/>
              <w:jc w:val="center"/>
              <w:rPr>
                <w:b/>
                <w:sz w:val="24"/>
                <w:szCs w:val="24"/>
                <w:lang w:val="en-US" w:bidi="en-US"/>
              </w:rPr>
            </w:pPr>
            <w:r w:rsidRPr="00F84EDD">
              <w:rPr>
                <w:b/>
                <w:sz w:val="24"/>
                <w:szCs w:val="24"/>
                <w:lang w:val="en-US" w:bidi="en-US"/>
              </w:rPr>
              <w:t>Các tác động của BĐKH</w:t>
            </w:r>
          </w:p>
        </w:tc>
        <w:tc>
          <w:tcPr>
            <w:tcW w:w="4424" w:type="dxa"/>
            <w:shd w:val="clear" w:color="auto" w:fill="E2EFD9" w:themeFill="accent6" w:themeFillTint="33"/>
          </w:tcPr>
          <w:p w14:paraId="1B8C9E80" w14:textId="77777777" w:rsidR="00322F5F" w:rsidRPr="00F84EDD" w:rsidRDefault="00322F5F" w:rsidP="003259E5">
            <w:pPr>
              <w:tabs>
                <w:tab w:val="left" w:pos="709"/>
              </w:tabs>
              <w:spacing w:before="60" w:after="0" w:line="240" w:lineRule="auto"/>
              <w:ind w:left="147" w:right="158"/>
              <w:jc w:val="center"/>
              <w:rPr>
                <w:b/>
                <w:sz w:val="24"/>
                <w:szCs w:val="24"/>
                <w:lang w:val="en-US" w:bidi="en-US"/>
              </w:rPr>
            </w:pPr>
            <w:r w:rsidRPr="00F84EDD">
              <w:rPr>
                <w:b/>
                <w:sz w:val="24"/>
                <w:szCs w:val="24"/>
                <w:lang w:val="en-US" w:bidi="en-US"/>
              </w:rPr>
              <w:t>Ngành, lĩnh vực chịu tác động của BĐKH</w:t>
            </w:r>
          </w:p>
        </w:tc>
        <w:tc>
          <w:tcPr>
            <w:tcW w:w="2141" w:type="dxa"/>
            <w:shd w:val="clear" w:color="auto" w:fill="E2EFD9" w:themeFill="accent6" w:themeFillTint="33"/>
          </w:tcPr>
          <w:p w14:paraId="7CA9663E" w14:textId="77777777" w:rsidR="00322F5F" w:rsidRPr="00F84EDD" w:rsidRDefault="00322F5F" w:rsidP="003259E5">
            <w:pPr>
              <w:tabs>
                <w:tab w:val="left" w:pos="709"/>
              </w:tabs>
              <w:spacing w:before="60" w:after="0" w:line="240" w:lineRule="auto"/>
              <w:ind w:left="147" w:right="158"/>
              <w:jc w:val="center"/>
              <w:rPr>
                <w:b/>
                <w:sz w:val="24"/>
                <w:szCs w:val="24"/>
                <w:lang w:val="en-US" w:bidi="en-US"/>
              </w:rPr>
            </w:pPr>
            <w:r w:rsidRPr="00F84EDD">
              <w:rPr>
                <w:b/>
                <w:sz w:val="24"/>
                <w:szCs w:val="24"/>
                <w:lang w:val="en-US" w:bidi="en-US"/>
              </w:rPr>
              <w:t>Đối tượng dễ bị tổn thương</w:t>
            </w:r>
          </w:p>
        </w:tc>
      </w:tr>
      <w:tr w:rsidR="00322F5F" w:rsidRPr="00322F5F" w14:paraId="0EE8CA8E" w14:textId="77777777" w:rsidTr="00675502">
        <w:trPr>
          <w:trHeight w:val="3056"/>
        </w:trPr>
        <w:tc>
          <w:tcPr>
            <w:tcW w:w="823" w:type="dxa"/>
          </w:tcPr>
          <w:p w14:paraId="49B91CCC" w14:textId="77777777" w:rsidR="00322F5F" w:rsidRPr="00F84EDD" w:rsidRDefault="00322F5F" w:rsidP="003259E5">
            <w:pPr>
              <w:tabs>
                <w:tab w:val="left" w:pos="709"/>
              </w:tabs>
              <w:spacing w:before="60" w:after="0" w:line="240" w:lineRule="auto"/>
              <w:jc w:val="center"/>
              <w:rPr>
                <w:sz w:val="24"/>
                <w:szCs w:val="24"/>
                <w:lang w:val="en-US" w:bidi="en-US"/>
              </w:rPr>
            </w:pPr>
            <w:r w:rsidRPr="00F84EDD">
              <w:rPr>
                <w:sz w:val="24"/>
                <w:szCs w:val="24"/>
                <w:lang w:val="en-US" w:bidi="en-US"/>
              </w:rPr>
              <w:t>Vùng núi</w:t>
            </w:r>
          </w:p>
        </w:tc>
        <w:tc>
          <w:tcPr>
            <w:tcW w:w="1860" w:type="dxa"/>
          </w:tcPr>
          <w:p w14:paraId="79BEF3A8" w14:textId="3CE22851" w:rsidR="00322F5F" w:rsidRPr="00F84EDD" w:rsidRDefault="00675502" w:rsidP="008A6E24">
            <w:pPr>
              <w:numPr>
                <w:ilvl w:val="0"/>
                <w:numId w:val="14"/>
              </w:numPr>
              <w:tabs>
                <w:tab w:val="left" w:pos="709"/>
              </w:tabs>
              <w:spacing w:before="60" w:after="0" w:line="240" w:lineRule="auto"/>
              <w:ind w:left="165" w:right="136"/>
              <w:rPr>
                <w:sz w:val="24"/>
                <w:szCs w:val="24"/>
                <w:lang w:val="en-US" w:bidi="en-US"/>
              </w:rPr>
            </w:pPr>
            <w:r>
              <w:rPr>
                <w:sz w:val="24"/>
                <w:szCs w:val="24"/>
                <w:lang w:val="en-US" w:bidi="en-US"/>
              </w:rPr>
              <w:t>Gia tăng lũ và sạt lở đất.</w:t>
            </w:r>
          </w:p>
          <w:p w14:paraId="2D966074" w14:textId="46876B3A" w:rsidR="00322F5F" w:rsidRPr="00F84EDD" w:rsidRDefault="00322F5F" w:rsidP="008A6E24">
            <w:pPr>
              <w:numPr>
                <w:ilvl w:val="0"/>
                <w:numId w:val="14"/>
              </w:numPr>
              <w:tabs>
                <w:tab w:val="left" w:pos="709"/>
              </w:tabs>
              <w:spacing w:before="60" w:after="0" w:line="240" w:lineRule="auto"/>
              <w:ind w:left="165" w:right="136"/>
              <w:rPr>
                <w:sz w:val="24"/>
                <w:szCs w:val="24"/>
                <w:lang w:val="en-US" w:bidi="en-US"/>
              </w:rPr>
            </w:pPr>
            <w:r w:rsidRPr="00F84EDD">
              <w:rPr>
                <w:sz w:val="24"/>
                <w:szCs w:val="24"/>
                <w:lang w:val="en-US" w:bidi="en-US"/>
              </w:rPr>
              <w:t>Gia tăng hiện tượng thời tiết cực đoan</w:t>
            </w:r>
            <w:r w:rsidR="00675502">
              <w:rPr>
                <w:sz w:val="24"/>
                <w:szCs w:val="24"/>
                <w:lang w:val="en-US" w:bidi="en-US"/>
              </w:rPr>
              <w:t>.</w:t>
            </w:r>
          </w:p>
          <w:p w14:paraId="7CFF15AF" w14:textId="54297260" w:rsidR="00322F5F" w:rsidRPr="00F84EDD" w:rsidRDefault="00322F5F" w:rsidP="008A6E24">
            <w:pPr>
              <w:numPr>
                <w:ilvl w:val="0"/>
                <w:numId w:val="14"/>
              </w:numPr>
              <w:tabs>
                <w:tab w:val="left" w:pos="709"/>
              </w:tabs>
              <w:spacing w:before="60" w:after="0" w:line="240" w:lineRule="auto"/>
              <w:ind w:left="165" w:right="136"/>
              <w:rPr>
                <w:sz w:val="24"/>
                <w:szCs w:val="24"/>
                <w:lang w:val="en-US" w:bidi="en-US"/>
              </w:rPr>
            </w:pPr>
            <w:r w:rsidRPr="00F84EDD">
              <w:rPr>
                <w:sz w:val="24"/>
                <w:szCs w:val="24"/>
                <w:lang w:val="en-US" w:bidi="en-US"/>
              </w:rPr>
              <w:t>Nhiệt độ gia tăng và hạn hán</w:t>
            </w:r>
            <w:r w:rsidR="00675502">
              <w:rPr>
                <w:sz w:val="24"/>
                <w:szCs w:val="24"/>
                <w:lang w:val="en-US" w:bidi="en-US"/>
              </w:rPr>
              <w:t>.</w:t>
            </w:r>
          </w:p>
        </w:tc>
        <w:tc>
          <w:tcPr>
            <w:tcW w:w="4424" w:type="dxa"/>
          </w:tcPr>
          <w:p w14:paraId="60EFC8B8" w14:textId="77923749" w:rsidR="00322F5F" w:rsidRPr="00F84EDD" w:rsidRDefault="003259E5" w:rsidP="003259E5">
            <w:pPr>
              <w:tabs>
                <w:tab w:val="left" w:pos="709"/>
              </w:tabs>
              <w:spacing w:before="60" w:after="0" w:line="240" w:lineRule="auto"/>
              <w:ind w:left="147" w:right="158"/>
              <w:rPr>
                <w:sz w:val="24"/>
                <w:szCs w:val="24"/>
                <w:lang w:val="en-US" w:bidi="en-US"/>
              </w:rPr>
            </w:pPr>
            <w:r>
              <w:rPr>
                <w:sz w:val="24"/>
                <w:szCs w:val="24"/>
                <w:lang w:val="en-US" w:bidi="en-US"/>
              </w:rPr>
              <w:t xml:space="preserve">- </w:t>
            </w:r>
            <w:r w:rsidR="00322F5F" w:rsidRPr="00F84EDD">
              <w:rPr>
                <w:sz w:val="24"/>
                <w:szCs w:val="24"/>
                <w:lang w:val="en-US" w:bidi="en-US"/>
              </w:rPr>
              <w:t>Tai biến đị</w:t>
            </w:r>
            <w:r w:rsidR="00675502">
              <w:rPr>
                <w:sz w:val="24"/>
                <w:szCs w:val="24"/>
                <w:lang w:val="en-US" w:bidi="en-US"/>
              </w:rPr>
              <w:t>a chất và phòng chống thiên tai.</w:t>
            </w:r>
          </w:p>
          <w:p w14:paraId="69F41548" w14:textId="3B8EE675" w:rsidR="00322F5F" w:rsidRPr="00F84EDD" w:rsidRDefault="003259E5" w:rsidP="003259E5">
            <w:pPr>
              <w:tabs>
                <w:tab w:val="left" w:pos="709"/>
              </w:tabs>
              <w:spacing w:before="60" w:after="0" w:line="240" w:lineRule="auto"/>
              <w:ind w:left="147" w:right="158"/>
              <w:rPr>
                <w:sz w:val="24"/>
                <w:szCs w:val="24"/>
                <w:lang w:val="en-US" w:bidi="en-US"/>
              </w:rPr>
            </w:pPr>
            <w:r>
              <w:rPr>
                <w:sz w:val="24"/>
                <w:szCs w:val="24"/>
                <w:lang w:val="en-US" w:bidi="en-US"/>
              </w:rPr>
              <w:t xml:space="preserve">- </w:t>
            </w:r>
            <w:r w:rsidR="00322F5F" w:rsidRPr="00F84EDD">
              <w:rPr>
                <w:sz w:val="24"/>
                <w:szCs w:val="24"/>
                <w:lang w:val="en-US" w:bidi="en-US"/>
              </w:rPr>
              <w:t>Tài nguy</w:t>
            </w:r>
            <w:r w:rsidR="00675502">
              <w:rPr>
                <w:sz w:val="24"/>
                <w:szCs w:val="24"/>
                <w:lang w:val="en-US" w:bidi="en-US"/>
              </w:rPr>
              <w:t>ên đất, nước, hệ thống thủy lợi.</w:t>
            </w:r>
          </w:p>
          <w:p w14:paraId="53E14E36" w14:textId="1DE43DA8" w:rsidR="00322F5F" w:rsidRPr="00F84EDD" w:rsidRDefault="003259E5" w:rsidP="003259E5">
            <w:pPr>
              <w:tabs>
                <w:tab w:val="left" w:pos="709"/>
              </w:tabs>
              <w:spacing w:before="60" w:after="0" w:line="240" w:lineRule="auto"/>
              <w:ind w:left="147" w:right="158"/>
              <w:rPr>
                <w:sz w:val="24"/>
                <w:szCs w:val="24"/>
                <w:lang w:val="en-US" w:bidi="en-US"/>
              </w:rPr>
            </w:pPr>
            <w:r>
              <w:rPr>
                <w:sz w:val="24"/>
                <w:szCs w:val="24"/>
                <w:lang w:val="en-US" w:bidi="en-US"/>
              </w:rPr>
              <w:t xml:space="preserve">- </w:t>
            </w:r>
            <w:r w:rsidR="00322F5F" w:rsidRPr="00F84EDD">
              <w:rPr>
                <w:sz w:val="24"/>
                <w:szCs w:val="24"/>
                <w:lang w:val="en-US" w:bidi="en-US"/>
              </w:rPr>
              <w:t>Tài nguyên rừng, đa dạng sinh học.</w:t>
            </w:r>
          </w:p>
          <w:p w14:paraId="05824C68" w14:textId="7F1AEEC9" w:rsidR="00322F5F" w:rsidRPr="00F84EDD" w:rsidRDefault="003259E5" w:rsidP="003259E5">
            <w:pPr>
              <w:tabs>
                <w:tab w:val="left" w:pos="709"/>
              </w:tabs>
              <w:spacing w:before="60" w:after="0" w:line="240" w:lineRule="auto"/>
              <w:ind w:left="147" w:right="158"/>
              <w:rPr>
                <w:sz w:val="24"/>
                <w:szCs w:val="24"/>
                <w:lang w:val="en-US" w:bidi="en-US"/>
              </w:rPr>
            </w:pPr>
            <w:r>
              <w:rPr>
                <w:sz w:val="24"/>
                <w:szCs w:val="24"/>
                <w:lang w:val="en-US" w:bidi="en-US"/>
              </w:rPr>
              <w:t xml:space="preserve">- </w:t>
            </w:r>
            <w:r w:rsidR="00322F5F" w:rsidRPr="00F84EDD">
              <w:rPr>
                <w:sz w:val="24"/>
                <w:szCs w:val="24"/>
                <w:lang w:val="en-US" w:bidi="en-US"/>
              </w:rPr>
              <w:t>Lĩnh vực kinh tế nông th</w:t>
            </w:r>
            <w:r w:rsidR="00675502">
              <w:rPr>
                <w:sz w:val="24"/>
                <w:szCs w:val="24"/>
                <w:lang w:val="en-US" w:bidi="en-US"/>
              </w:rPr>
              <w:t>ôn như nông, lâm, thủy sản.</w:t>
            </w:r>
          </w:p>
          <w:p w14:paraId="72B9DCA3" w14:textId="58EB28E3" w:rsidR="00322F5F" w:rsidRPr="00F84EDD" w:rsidRDefault="003259E5" w:rsidP="003259E5">
            <w:pPr>
              <w:tabs>
                <w:tab w:val="left" w:pos="709"/>
              </w:tabs>
              <w:spacing w:before="60" w:after="0" w:line="240" w:lineRule="auto"/>
              <w:ind w:left="147" w:right="158"/>
              <w:rPr>
                <w:sz w:val="24"/>
                <w:szCs w:val="24"/>
                <w:lang w:val="en-US" w:bidi="en-US"/>
              </w:rPr>
            </w:pPr>
            <w:r>
              <w:rPr>
                <w:sz w:val="24"/>
                <w:szCs w:val="24"/>
                <w:lang w:val="en-US" w:bidi="en-US"/>
              </w:rPr>
              <w:t xml:space="preserve">- </w:t>
            </w:r>
            <w:r w:rsidR="00675502">
              <w:rPr>
                <w:sz w:val="24"/>
                <w:szCs w:val="24"/>
                <w:lang w:val="en-US" w:bidi="en-US"/>
              </w:rPr>
              <w:t>Y tế, sức khỏe cộng đồng.</w:t>
            </w:r>
          </w:p>
          <w:p w14:paraId="5F525585" w14:textId="1FDC577B" w:rsidR="00322F5F" w:rsidRPr="00F84EDD" w:rsidRDefault="003259E5" w:rsidP="003259E5">
            <w:pPr>
              <w:tabs>
                <w:tab w:val="left" w:pos="709"/>
              </w:tabs>
              <w:spacing w:before="60" w:after="0" w:line="240" w:lineRule="auto"/>
              <w:ind w:left="147" w:right="158"/>
              <w:rPr>
                <w:sz w:val="24"/>
                <w:szCs w:val="24"/>
                <w:lang w:val="en-US" w:bidi="en-US"/>
              </w:rPr>
            </w:pPr>
            <w:r>
              <w:rPr>
                <w:sz w:val="24"/>
                <w:szCs w:val="24"/>
                <w:lang w:val="en-US" w:bidi="en-US"/>
              </w:rPr>
              <w:t xml:space="preserve">- </w:t>
            </w:r>
            <w:r w:rsidR="00675502">
              <w:rPr>
                <w:sz w:val="24"/>
                <w:szCs w:val="24"/>
                <w:lang w:val="en-US" w:bidi="en-US"/>
              </w:rPr>
              <w:t>Di dân, tái định cư và sinh kế.</w:t>
            </w:r>
          </w:p>
          <w:p w14:paraId="74A7B657" w14:textId="1226C8F8" w:rsidR="00322F5F" w:rsidRPr="00F84EDD" w:rsidRDefault="003259E5" w:rsidP="003259E5">
            <w:pPr>
              <w:tabs>
                <w:tab w:val="left" w:pos="709"/>
              </w:tabs>
              <w:spacing w:before="60" w:after="0" w:line="240" w:lineRule="auto"/>
              <w:ind w:left="147" w:right="158"/>
              <w:rPr>
                <w:sz w:val="24"/>
                <w:szCs w:val="24"/>
                <w:lang w:val="en-US" w:bidi="en-US"/>
              </w:rPr>
            </w:pPr>
            <w:r>
              <w:rPr>
                <w:sz w:val="24"/>
                <w:szCs w:val="24"/>
                <w:lang w:val="en-US" w:bidi="en-US"/>
              </w:rPr>
              <w:t xml:space="preserve">- </w:t>
            </w:r>
            <w:r w:rsidR="00675502">
              <w:rPr>
                <w:sz w:val="24"/>
                <w:szCs w:val="24"/>
                <w:lang w:val="en-US" w:bidi="en-US"/>
              </w:rPr>
              <w:t>Văn hóa, du lịch và dịch vụ.</w:t>
            </w:r>
          </w:p>
          <w:p w14:paraId="610B1E71" w14:textId="0FA19221" w:rsidR="00322F5F" w:rsidRPr="00F84EDD" w:rsidRDefault="003259E5" w:rsidP="003259E5">
            <w:pPr>
              <w:tabs>
                <w:tab w:val="left" w:pos="709"/>
              </w:tabs>
              <w:spacing w:before="60" w:after="0" w:line="240" w:lineRule="auto"/>
              <w:ind w:left="147" w:right="158"/>
              <w:rPr>
                <w:sz w:val="24"/>
                <w:szCs w:val="24"/>
                <w:lang w:val="en-US" w:bidi="en-US"/>
              </w:rPr>
            </w:pPr>
            <w:r>
              <w:rPr>
                <w:sz w:val="24"/>
                <w:szCs w:val="24"/>
                <w:lang w:val="en-US" w:bidi="en-US"/>
              </w:rPr>
              <w:t xml:space="preserve">- </w:t>
            </w:r>
            <w:r w:rsidR="00322F5F" w:rsidRPr="00F84EDD">
              <w:rPr>
                <w:sz w:val="24"/>
                <w:szCs w:val="24"/>
                <w:lang w:val="en-US" w:bidi="en-US"/>
              </w:rPr>
              <w:t>Giao thông vận tải.</w:t>
            </w:r>
          </w:p>
        </w:tc>
        <w:tc>
          <w:tcPr>
            <w:tcW w:w="2141" w:type="dxa"/>
          </w:tcPr>
          <w:p w14:paraId="36656515" w14:textId="2C33C481" w:rsidR="00322F5F" w:rsidRPr="00F84EDD" w:rsidRDefault="003259E5" w:rsidP="003259E5">
            <w:pPr>
              <w:numPr>
                <w:ilvl w:val="0"/>
                <w:numId w:val="13"/>
              </w:numPr>
              <w:tabs>
                <w:tab w:val="left" w:pos="709"/>
              </w:tabs>
              <w:spacing w:before="60" w:after="0" w:line="240" w:lineRule="auto"/>
              <w:ind w:left="147" w:right="158"/>
              <w:rPr>
                <w:sz w:val="24"/>
                <w:szCs w:val="24"/>
                <w:lang w:val="en-US" w:bidi="en-US"/>
              </w:rPr>
            </w:pPr>
            <w:r>
              <w:rPr>
                <w:sz w:val="24"/>
                <w:szCs w:val="24"/>
                <w:lang w:val="en-US" w:bidi="en-US"/>
              </w:rPr>
              <w:t xml:space="preserve">- </w:t>
            </w:r>
            <w:r w:rsidR="00322F5F" w:rsidRPr="00F84EDD">
              <w:rPr>
                <w:sz w:val="24"/>
                <w:szCs w:val="24"/>
                <w:lang w:val="en-US" w:bidi="en-US"/>
              </w:rPr>
              <w:t>Dân cư miền núi, đặc biệt dân tộc thiểu số</w:t>
            </w:r>
            <w:r w:rsidR="00675502">
              <w:rPr>
                <w:sz w:val="24"/>
                <w:szCs w:val="24"/>
                <w:lang w:val="en-US" w:bidi="en-US"/>
              </w:rPr>
              <w:t>.</w:t>
            </w:r>
          </w:p>
          <w:p w14:paraId="6AE3A5FA" w14:textId="664F0CDC" w:rsidR="00322F5F" w:rsidRPr="00F84EDD" w:rsidRDefault="003259E5" w:rsidP="003259E5">
            <w:pPr>
              <w:numPr>
                <w:ilvl w:val="0"/>
                <w:numId w:val="13"/>
              </w:numPr>
              <w:tabs>
                <w:tab w:val="left" w:pos="709"/>
              </w:tabs>
              <w:spacing w:before="60" w:after="0" w:line="240" w:lineRule="auto"/>
              <w:ind w:left="147" w:right="158"/>
              <w:rPr>
                <w:sz w:val="24"/>
                <w:szCs w:val="24"/>
                <w:lang w:val="en-US" w:bidi="en-US"/>
              </w:rPr>
            </w:pPr>
            <w:r>
              <w:rPr>
                <w:sz w:val="24"/>
                <w:szCs w:val="24"/>
                <w:lang w:val="en-US" w:bidi="en-US"/>
              </w:rPr>
              <w:t xml:space="preserve">- </w:t>
            </w:r>
            <w:r w:rsidR="00322F5F" w:rsidRPr="00F84EDD">
              <w:rPr>
                <w:sz w:val="24"/>
                <w:szCs w:val="24"/>
                <w:lang w:val="en-US" w:bidi="en-US"/>
              </w:rPr>
              <w:t>Người già, phụ nữ, trẻ em</w:t>
            </w:r>
            <w:r w:rsidR="00675502">
              <w:rPr>
                <w:sz w:val="24"/>
                <w:szCs w:val="24"/>
                <w:lang w:val="en-US" w:bidi="en-US"/>
              </w:rPr>
              <w:t>.</w:t>
            </w:r>
          </w:p>
          <w:p w14:paraId="3A634F5F" w14:textId="7CC89BF0" w:rsidR="00322F5F" w:rsidRPr="00F84EDD" w:rsidRDefault="003259E5" w:rsidP="003259E5">
            <w:pPr>
              <w:numPr>
                <w:ilvl w:val="0"/>
                <w:numId w:val="13"/>
              </w:numPr>
              <w:tabs>
                <w:tab w:val="left" w:pos="709"/>
              </w:tabs>
              <w:spacing w:before="60" w:after="0" w:line="240" w:lineRule="auto"/>
              <w:ind w:left="147" w:right="158"/>
              <w:rPr>
                <w:sz w:val="24"/>
                <w:szCs w:val="24"/>
                <w:lang w:val="en-US" w:bidi="en-US"/>
              </w:rPr>
            </w:pPr>
            <w:r>
              <w:rPr>
                <w:sz w:val="24"/>
                <w:szCs w:val="24"/>
                <w:lang w:val="en-US" w:bidi="en-US"/>
              </w:rPr>
              <w:t xml:space="preserve">- </w:t>
            </w:r>
            <w:r w:rsidR="00322F5F" w:rsidRPr="00F84EDD">
              <w:rPr>
                <w:sz w:val="24"/>
                <w:szCs w:val="24"/>
                <w:lang w:val="en-US" w:bidi="en-US"/>
              </w:rPr>
              <w:t>Nông dân, người lao động nghèo.</w:t>
            </w:r>
          </w:p>
        </w:tc>
      </w:tr>
      <w:tr w:rsidR="001D4AAF" w:rsidRPr="00322F5F" w14:paraId="5182324F" w14:textId="77777777" w:rsidTr="00F84EDD">
        <w:trPr>
          <w:trHeight w:val="2590"/>
        </w:trPr>
        <w:tc>
          <w:tcPr>
            <w:tcW w:w="823" w:type="dxa"/>
          </w:tcPr>
          <w:p w14:paraId="11AA2E56" w14:textId="68346339" w:rsidR="001D4AAF" w:rsidRPr="00F84EDD" w:rsidRDefault="001D4AAF" w:rsidP="003259E5">
            <w:pPr>
              <w:tabs>
                <w:tab w:val="left" w:pos="709"/>
              </w:tabs>
              <w:spacing w:before="60" w:after="0" w:line="240" w:lineRule="auto"/>
              <w:rPr>
                <w:sz w:val="24"/>
                <w:szCs w:val="24"/>
                <w:lang w:val="en-US" w:bidi="en-US"/>
              </w:rPr>
            </w:pPr>
            <w:r w:rsidRPr="00F84EDD">
              <w:rPr>
                <w:sz w:val="24"/>
                <w:szCs w:val="24"/>
              </w:rPr>
              <w:lastRenderedPageBreak/>
              <w:t>Vùng đô thị</w:t>
            </w:r>
          </w:p>
        </w:tc>
        <w:tc>
          <w:tcPr>
            <w:tcW w:w="1860" w:type="dxa"/>
          </w:tcPr>
          <w:p w14:paraId="3CCF679C" w14:textId="3D850F58" w:rsidR="001D4AAF" w:rsidRPr="00F84EDD" w:rsidRDefault="00FF3AE6" w:rsidP="008A6E24">
            <w:pPr>
              <w:pStyle w:val="TableParagraph"/>
              <w:numPr>
                <w:ilvl w:val="0"/>
                <w:numId w:val="15"/>
              </w:numPr>
              <w:tabs>
                <w:tab w:val="left" w:pos="315"/>
                <w:tab w:val="left" w:pos="709"/>
              </w:tabs>
              <w:spacing w:before="60"/>
              <w:ind w:left="165" w:right="136" w:firstLine="0"/>
              <w:jc w:val="both"/>
              <w:rPr>
                <w:sz w:val="24"/>
                <w:szCs w:val="24"/>
              </w:rPr>
            </w:pPr>
            <w:r w:rsidRPr="00F84EDD">
              <w:rPr>
                <w:sz w:val="24"/>
                <w:szCs w:val="24"/>
                <w:lang w:val="en-US"/>
              </w:rPr>
              <w:t xml:space="preserve">Ảnh hưởng của </w:t>
            </w:r>
            <w:r w:rsidR="001D4AAF" w:rsidRPr="00F84EDD">
              <w:rPr>
                <w:spacing w:val="-5"/>
                <w:sz w:val="24"/>
                <w:szCs w:val="24"/>
              </w:rPr>
              <w:t xml:space="preserve">bão </w:t>
            </w:r>
            <w:r w:rsidR="001D4AAF" w:rsidRPr="00F84EDD">
              <w:rPr>
                <w:sz w:val="24"/>
                <w:szCs w:val="24"/>
              </w:rPr>
              <w:t xml:space="preserve">và áp  </w:t>
            </w:r>
            <w:r w:rsidR="001D4AAF" w:rsidRPr="00F84EDD">
              <w:rPr>
                <w:spacing w:val="-4"/>
                <w:sz w:val="24"/>
                <w:szCs w:val="24"/>
              </w:rPr>
              <w:t xml:space="preserve">thấp </w:t>
            </w:r>
            <w:r w:rsidR="001D4AAF" w:rsidRPr="00F84EDD">
              <w:rPr>
                <w:sz w:val="24"/>
                <w:szCs w:val="24"/>
              </w:rPr>
              <w:t>nhiệt</w:t>
            </w:r>
            <w:r w:rsidR="001D4AAF" w:rsidRPr="00F84EDD">
              <w:rPr>
                <w:spacing w:val="-2"/>
                <w:sz w:val="24"/>
                <w:szCs w:val="24"/>
              </w:rPr>
              <w:t xml:space="preserve"> </w:t>
            </w:r>
            <w:r w:rsidR="001D4AAF" w:rsidRPr="00F84EDD">
              <w:rPr>
                <w:sz w:val="24"/>
                <w:szCs w:val="24"/>
              </w:rPr>
              <w:t>đới;</w:t>
            </w:r>
          </w:p>
          <w:p w14:paraId="7BC6A6B5" w14:textId="77777777" w:rsidR="001D4AAF" w:rsidRPr="00F84EDD" w:rsidRDefault="001D4AAF" w:rsidP="008A6E24">
            <w:pPr>
              <w:pStyle w:val="TableParagraph"/>
              <w:numPr>
                <w:ilvl w:val="0"/>
                <w:numId w:val="15"/>
              </w:numPr>
              <w:tabs>
                <w:tab w:val="left" w:pos="272"/>
                <w:tab w:val="left" w:pos="709"/>
              </w:tabs>
              <w:spacing w:before="60"/>
              <w:ind w:left="165" w:right="136" w:firstLine="0"/>
              <w:jc w:val="both"/>
              <w:rPr>
                <w:sz w:val="24"/>
                <w:szCs w:val="24"/>
              </w:rPr>
            </w:pPr>
            <w:r w:rsidRPr="00F84EDD">
              <w:rPr>
                <w:sz w:val="24"/>
                <w:szCs w:val="24"/>
              </w:rPr>
              <w:t xml:space="preserve">Gia tăng </w:t>
            </w:r>
            <w:r w:rsidRPr="00F84EDD">
              <w:rPr>
                <w:spacing w:val="-4"/>
                <w:sz w:val="24"/>
                <w:szCs w:val="24"/>
              </w:rPr>
              <w:t xml:space="preserve">ngập </w:t>
            </w:r>
            <w:r w:rsidRPr="00F84EDD">
              <w:rPr>
                <w:sz w:val="24"/>
                <w:szCs w:val="24"/>
              </w:rPr>
              <w:t xml:space="preserve">úng cục bộ </w:t>
            </w:r>
            <w:r w:rsidRPr="00F84EDD">
              <w:rPr>
                <w:spacing w:val="-8"/>
                <w:sz w:val="24"/>
                <w:szCs w:val="24"/>
              </w:rPr>
              <w:t xml:space="preserve">và </w:t>
            </w:r>
            <w:r w:rsidRPr="00F84EDD">
              <w:rPr>
                <w:sz w:val="24"/>
                <w:szCs w:val="24"/>
              </w:rPr>
              <w:t>ngập</w:t>
            </w:r>
            <w:r w:rsidRPr="00F84EDD">
              <w:rPr>
                <w:spacing w:val="-2"/>
                <w:sz w:val="24"/>
                <w:szCs w:val="24"/>
              </w:rPr>
              <w:t xml:space="preserve"> </w:t>
            </w:r>
            <w:r w:rsidRPr="00F84EDD">
              <w:rPr>
                <w:sz w:val="24"/>
                <w:szCs w:val="24"/>
              </w:rPr>
              <w:t>úng;</w:t>
            </w:r>
          </w:p>
          <w:p w14:paraId="48C05542" w14:textId="4497808B" w:rsidR="001D4AAF" w:rsidRPr="00F84EDD" w:rsidRDefault="00FF3AE6" w:rsidP="003259E5">
            <w:pPr>
              <w:tabs>
                <w:tab w:val="left" w:pos="709"/>
              </w:tabs>
              <w:spacing w:before="60" w:after="0" w:line="240" w:lineRule="auto"/>
              <w:ind w:left="165" w:right="136"/>
              <w:rPr>
                <w:b/>
                <w:sz w:val="24"/>
                <w:szCs w:val="24"/>
                <w:lang w:val="en-US" w:bidi="en-US"/>
              </w:rPr>
            </w:pPr>
            <w:r w:rsidRPr="00F84EDD">
              <w:rPr>
                <w:sz w:val="24"/>
                <w:szCs w:val="24"/>
              </w:rPr>
              <w:t xml:space="preserve">- </w:t>
            </w:r>
            <w:r w:rsidR="001D4AAF" w:rsidRPr="00F84EDD">
              <w:rPr>
                <w:sz w:val="24"/>
                <w:szCs w:val="24"/>
              </w:rPr>
              <w:t>Nhiệt độ</w:t>
            </w:r>
            <w:r w:rsidR="001D4AAF" w:rsidRPr="00F84EDD">
              <w:rPr>
                <w:spacing w:val="-5"/>
                <w:sz w:val="24"/>
                <w:szCs w:val="24"/>
              </w:rPr>
              <w:t xml:space="preserve"> </w:t>
            </w:r>
            <w:r w:rsidR="001D4AAF" w:rsidRPr="00F84EDD">
              <w:rPr>
                <w:sz w:val="24"/>
                <w:szCs w:val="24"/>
              </w:rPr>
              <w:t>tăng</w:t>
            </w:r>
          </w:p>
        </w:tc>
        <w:tc>
          <w:tcPr>
            <w:tcW w:w="4424" w:type="dxa"/>
          </w:tcPr>
          <w:p w14:paraId="1D21D622" w14:textId="3F4D1CFD" w:rsidR="001D4AAF" w:rsidRPr="00F84EDD" w:rsidRDefault="001D4AAF" w:rsidP="008A6E24">
            <w:pPr>
              <w:pStyle w:val="TableParagraph"/>
              <w:numPr>
                <w:ilvl w:val="0"/>
                <w:numId w:val="16"/>
              </w:numPr>
              <w:tabs>
                <w:tab w:val="left" w:pos="258"/>
                <w:tab w:val="left" w:pos="709"/>
              </w:tabs>
              <w:spacing w:before="60"/>
              <w:ind w:left="147" w:right="158" w:firstLine="0"/>
              <w:rPr>
                <w:sz w:val="24"/>
                <w:szCs w:val="24"/>
              </w:rPr>
            </w:pPr>
            <w:r w:rsidRPr="00F84EDD">
              <w:rPr>
                <w:sz w:val="24"/>
                <w:szCs w:val="24"/>
              </w:rPr>
              <w:t>Tài nguyên nước, hệ thống thủy</w:t>
            </w:r>
            <w:r w:rsidRPr="00F84EDD">
              <w:rPr>
                <w:spacing w:val="-26"/>
                <w:sz w:val="24"/>
                <w:szCs w:val="24"/>
              </w:rPr>
              <w:t xml:space="preserve"> </w:t>
            </w:r>
            <w:r w:rsidRPr="00F84EDD">
              <w:rPr>
                <w:sz w:val="24"/>
                <w:szCs w:val="24"/>
              </w:rPr>
              <w:t>lợi</w:t>
            </w:r>
            <w:r w:rsidR="00675502">
              <w:rPr>
                <w:sz w:val="24"/>
                <w:szCs w:val="24"/>
                <w:lang w:val="en-US"/>
              </w:rPr>
              <w:t>.</w:t>
            </w:r>
          </w:p>
          <w:p w14:paraId="36209225" w14:textId="7809D9BF" w:rsidR="001D4AAF" w:rsidRPr="00F84EDD" w:rsidRDefault="001D4AAF" w:rsidP="008A6E24">
            <w:pPr>
              <w:pStyle w:val="TableParagraph"/>
              <w:numPr>
                <w:ilvl w:val="0"/>
                <w:numId w:val="16"/>
              </w:numPr>
              <w:tabs>
                <w:tab w:val="left" w:pos="258"/>
                <w:tab w:val="left" w:pos="709"/>
              </w:tabs>
              <w:spacing w:before="60"/>
              <w:ind w:left="147" w:right="158" w:firstLine="0"/>
              <w:rPr>
                <w:sz w:val="24"/>
                <w:szCs w:val="24"/>
              </w:rPr>
            </w:pPr>
            <w:r w:rsidRPr="00F84EDD">
              <w:rPr>
                <w:sz w:val="24"/>
                <w:szCs w:val="24"/>
              </w:rPr>
              <w:t>Xây dựng, hạ tầng, phát triển đô</w:t>
            </w:r>
            <w:r w:rsidRPr="00F84EDD">
              <w:rPr>
                <w:spacing w:val="-9"/>
                <w:sz w:val="24"/>
                <w:szCs w:val="24"/>
              </w:rPr>
              <w:t xml:space="preserve"> </w:t>
            </w:r>
            <w:r w:rsidR="00675502">
              <w:rPr>
                <w:sz w:val="24"/>
                <w:szCs w:val="24"/>
              </w:rPr>
              <w:t>thị</w:t>
            </w:r>
            <w:r w:rsidR="00675502">
              <w:rPr>
                <w:sz w:val="24"/>
                <w:szCs w:val="24"/>
                <w:lang w:val="en-US"/>
              </w:rPr>
              <w:t>.</w:t>
            </w:r>
          </w:p>
          <w:p w14:paraId="1A936D56" w14:textId="44160102" w:rsidR="001D4AAF" w:rsidRPr="00F84EDD" w:rsidRDefault="001D4AAF" w:rsidP="008A6E24">
            <w:pPr>
              <w:pStyle w:val="TableParagraph"/>
              <w:numPr>
                <w:ilvl w:val="0"/>
                <w:numId w:val="16"/>
              </w:numPr>
              <w:tabs>
                <w:tab w:val="left" w:pos="258"/>
                <w:tab w:val="left" w:pos="709"/>
              </w:tabs>
              <w:spacing w:before="60"/>
              <w:ind w:left="147" w:right="158" w:firstLine="0"/>
              <w:rPr>
                <w:sz w:val="24"/>
                <w:szCs w:val="24"/>
              </w:rPr>
            </w:pPr>
            <w:r w:rsidRPr="00F84EDD">
              <w:rPr>
                <w:sz w:val="24"/>
                <w:szCs w:val="24"/>
              </w:rPr>
              <w:t>Giao thông vận</w:t>
            </w:r>
            <w:r w:rsidRPr="00F84EDD">
              <w:rPr>
                <w:spacing w:val="-4"/>
                <w:sz w:val="24"/>
                <w:szCs w:val="24"/>
              </w:rPr>
              <w:t xml:space="preserve"> </w:t>
            </w:r>
            <w:r w:rsidR="00675502">
              <w:rPr>
                <w:sz w:val="24"/>
                <w:szCs w:val="24"/>
              </w:rPr>
              <w:t>tải</w:t>
            </w:r>
            <w:r w:rsidR="00675502">
              <w:rPr>
                <w:sz w:val="24"/>
                <w:szCs w:val="24"/>
                <w:lang w:val="en-US"/>
              </w:rPr>
              <w:t>.</w:t>
            </w:r>
          </w:p>
          <w:p w14:paraId="24D63231" w14:textId="540FBA8E" w:rsidR="001D4AAF" w:rsidRPr="00F84EDD" w:rsidRDefault="001D4AAF" w:rsidP="008A6E24">
            <w:pPr>
              <w:pStyle w:val="TableParagraph"/>
              <w:numPr>
                <w:ilvl w:val="0"/>
                <w:numId w:val="16"/>
              </w:numPr>
              <w:tabs>
                <w:tab w:val="left" w:pos="258"/>
                <w:tab w:val="left" w:pos="709"/>
              </w:tabs>
              <w:spacing w:before="60"/>
              <w:ind w:left="147" w:right="158" w:firstLine="0"/>
              <w:rPr>
                <w:sz w:val="24"/>
                <w:szCs w:val="24"/>
              </w:rPr>
            </w:pPr>
            <w:r w:rsidRPr="00F84EDD">
              <w:rPr>
                <w:sz w:val="24"/>
                <w:szCs w:val="24"/>
              </w:rPr>
              <w:t>Công nghiệp, năng</w:t>
            </w:r>
            <w:r w:rsidRPr="00F84EDD">
              <w:rPr>
                <w:spacing w:val="-8"/>
                <w:sz w:val="24"/>
                <w:szCs w:val="24"/>
              </w:rPr>
              <w:t xml:space="preserve"> </w:t>
            </w:r>
            <w:r w:rsidR="00675502">
              <w:rPr>
                <w:sz w:val="24"/>
                <w:szCs w:val="24"/>
              </w:rPr>
              <w:t>lượng</w:t>
            </w:r>
            <w:r w:rsidR="00675502">
              <w:rPr>
                <w:sz w:val="24"/>
                <w:szCs w:val="24"/>
                <w:lang w:val="en-US"/>
              </w:rPr>
              <w:t>.</w:t>
            </w:r>
          </w:p>
          <w:p w14:paraId="4850533F" w14:textId="7A74C93A" w:rsidR="001D4AAF" w:rsidRPr="00F84EDD" w:rsidRDefault="001D4AAF" w:rsidP="008A6E24">
            <w:pPr>
              <w:pStyle w:val="TableParagraph"/>
              <w:numPr>
                <w:ilvl w:val="0"/>
                <w:numId w:val="16"/>
              </w:numPr>
              <w:tabs>
                <w:tab w:val="left" w:pos="258"/>
                <w:tab w:val="left" w:pos="709"/>
              </w:tabs>
              <w:spacing w:before="60"/>
              <w:ind w:left="147" w:right="158" w:firstLine="0"/>
              <w:rPr>
                <w:sz w:val="24"/>
                <w:szCs w:val="24"/>
              </w:rPr>
            </w:pPr>
            <w:r w:rsidRPr="00F84EDD">
              <w:rPr>
                <w:sz w:val="24"/>
                <w:szCs w:val="24"/>
              </w:rPr>
              <w:t>Y tế, sức khỏe cộng</w:t>
            </w:r>
            <w:r w:rsidRPr="00F84EDD">
              <w:rPr>
                <w:spacing w:val="-2"/>
                <w:sz w:val="24"/>
                <w:szCs w:val="24"/>
              </w:rPr>
              <w:t xml:space="preserve"> </w:t>
            </w:r>
            <w:r w:rsidRPr="00F84EDD">
              <w:rPr>
                <w:sz w:val="24"/>
                <w:szCs w:val="24"/>
              </w:rPr>
              <w:t>đồng</w:t>
            </w:r>
            <w:r w:rsidR="00675502">
              <w:rPr>
                <w:sz w:val="24"/>
                <w:szCs w:val="24"/>
                <w:lang w:val="en-US"/>
              </w:rPr>
              <w:t>.</w:t>
            </w:r>
          </w:p>
          <w:p w14:paraId="4C9682BC" w14:textId="253AEFAF" w:rsidR="001D4AAF" w:rsidRPr="00F84EDD" w:rsidRDefault="001D4AAF" w:rsidP="008A6E24">
            <w:pPr>
              <w:pStyle w:val="TableParagraph"/>
              <w:numPr>
                <w:ilvl w:val="0"/>
                <w:numId w:val="16"/>
              </w:numPr>
              <w:tabs>
                <w:tab w:val="left" w:pos="258"/>
                <w:tab w:val="left" w:pos="709"/>
              </w:tabs>
              <w:spacing w:before="60"/>
              <w:ind w:left="147" w:right="158" w:firstLine="0"/>
              <w:rPr>
                <w:sz w:val="24"/>
                <w:szCs w:val="24"/>
              </w:rPr>
            </w:pPr>
            <w:r w:rsidRPr="00F84EDD">
              <w:rPr>
                <w:sz w:val="24"/>
                <w:szCs w:val="24"/>
              </w:rPr>
              <w:t>Sinh</w:t>
            </w:r>
            <w:r w:rsidRPr="00F84EDD">
              <w:rPr>
                <w:spacing w:val="-2"/>
                <w:sz w:val="24"/>
                <w:szCs w:val="24"/>
              </w:rPr>
              <w:t xml:space="preserve"> </w:t>
            </w:r>
            <w:r w:rsidR="00675502">
              <w:rPr>
                <w:sz w:val="24"/>
                <w:szCs w:val="24"/>
              </w:rPr>
              <w:t>kế</w:t>
            </w:r>
            <w:r w:rsidR="00675502">
              <w:rPr>
                <w:sz w:val="24"/>
                <w:szCs w:val="24"/>
                <w:lang w:val="en-US"/>
              </w:rPr>
              <w:t>.</w:t>
            </w:r>
          </w:p>
          <w:p w14:paraId="1593B1C6" w14:textId="368E3D2C" w:rsidR="001D4AAF" w:rsidRPr="00F84EDD" w:rsidRDefault="003259E5" w:rsidP="003259E5">
            <w:pPr>
              <w:tabs>
                <w:tab w:val="left" w:pos="709"/>
              </w:tabs>
              <w:spacing w:before="60" w:after="0" w:line="240" w:lineRule="auto"/>
              <w:ind w:left="147" w:right="158"/>
              <w:rPr>
                <w:sz w:val="24"/>
                <w:szCs w:val="24"/>
                <w:lang w:val="en-US" w:bidi="en-US"/>
              </w:rPr>
            </w:pPr>
            <w:r>
              <w:rPr>
                <w:sz w:val="24"/>
                <w:szCs w:val="24"/>
              </w:rPr>
              <w:t xml:space="preserve">- </w:t>
            </w:r>
            <w:r w:rsidR="001D4AAF" w:rsidRPr="00F84EDD">
              <w:rPr>
                <w:sz w:val="24"/>
                <w:szCs w:val="24"/>
              </w:rPr>
              <w:t>Văn hóa, du lịch và dịch</w:t>
            </w:r>
            <w:r w:rsidR="001D4AAF" w:rsidRPr="00F84EDD">
              <w:rPr>
                <w:spacing w:val="-3"/>
                <w:sz w:val="24"/>
                <w:szCs w:val="24"/>
              </w:rPr>
              <w:t xml:space="preserve"> </w:t>
            </w:r>
            <w:r w:rsidR="00675502">
              <w:rPr>
                <w:sz w:val="24"/>
                <w:szCs w:val="24"/>
              </w:rPr>
              <w:t>vụ.</w:t>
            </w:r>
          </w:p>
        </w:tc>
        <w:tc>
          <w:tcPr>
            <w:tcW w:w="2141" w:type="dxa"/>
          </w:tcPr>
          <w:p w14:paraId="4E200F18" w14:textId="6F40B527" w:rsidR="001D4AAF" w:rsidRPr="00F84EDD" w:rsidRDefault="001D4AAF" w:rsidP="008A6E24">
            <w:pPr>
              <w:pStyle w:val="TableParagraph"/>
              <w:numPr>
                <w:ilvl w:val="0"/>
                <w:numId w:val="17"/>
              </w:numPr>
              <w:tabs>
                <w:tab w:val="left" w:pos="431"/>
                <w:tab w:val="left" w:pos="709"/>
              </w:tabs>
              <w:spacing w:before="60"/>
              <w:ind w:left="147" w:right="158" w:firstLine="0"/>
              <w:jc w:val="both"/>
              <w:rPr>
                <w:sz w:val="24"/>
                <w:szCs w:val="24"/>
              </w:rPr>
            </w:pPr>
            <w:r w:rsidRPr="00F84EDD">
              <w:rPr>
                <w:sz w:val="24"/>
                <w:szCs w:val="24"/>
              </w:rPr>
              <w:t xml:space="preserve">Người </w:t>
            </w:r>
            <w:r w:rsidRPr="00F84EDD">
              <w:rPr>
                <w:spacing w:val="-3"/>
                <w:sz w:val="24"/>
                <w:szCs w:val="24"/>
              </w:rPr>
              <w:t xml:space="preserve">nghèo, </w:t>
            </w:r>
            <w:r w:rsidRPr="00F84EDD">
              <w:rPr>
                <w:sz w:val="24"/>
                <w:szCs w:val="24"/>
              </w:rPr>
              <w:t xml:space="preserve">thu nhập </w:t>
            </w:r>
            <w:r w:rsidRPr="00F84EDD">
              <w:rPr>
                <w:spacing w:val="-3"/>
                <w:sz w:val="24"/>
                <w:szCs w:val="24"/>
              </w:rPr>
              <w:t xml:space="preserve">thấp, </w:t>
            </w:r>
            <w:r w:rsidRPr="00F84EDD">
              <w:rPr>
                <w:sz w:val="24"/>
                <w:szCs w:val="24"/>
              </w:rPr>
              <w:t>công</w:t>
            </w:r>
            <w:r w:rsidRPr="00F84EDD">
              <w:rPr>
                <w:spacing w:val="-1"/>
                <w:sz w:val="24"/>
                <w:szCs w:val="24"/>
              </w:rPr>
              <w:t xml:space="preserve"> </w:t>
            </w:r>
            <w:r w:rsidR="00675502">
              <w:rPr>
                <w:sz w:val="24"/>
                <w:szCs w:val="24"/>
              </w:rPr>
              <w:t>nhân</w:t>
            </w:r>
            <w:r w:rsidR="00675502">
              <w:rPr>
                <w:sz w:val="24"/>
                <w:szCs w:val="24"/>
                <w:lang w:val="en-US"/>
              </w:rPr>
              <w:t>.</w:t>
            </w:r>
          </w:p>
          <w:p w14:paraId="3EEFE243" w14:textId="7EC418E0" w:rsidR="001D4AAF" w:rsidRPr="00F84EDD" w:rsidRDefault="001D4AAF" w:rsidP="008A6E24">
            <w:pPr>
              <w:pStyle w:val="TableParagraph"/>
              <w:numPr>
                <w:ilvl w:val="0"/>
                <w:numId w:val="17"/>
              </w:numPr>
              <w:tabs>
                <w:tab w:val="left" w:pos="328"/>
                <w:tab w:val="left" w:pos="709"/>
              </w:tabs>
              <w:spacing w:before="60"/>
              <w:ind w:left="147" w:right="158" w:firstLine="0"/>
              <w:jc w:val="both"/>
              <w:rPr>
                <w:sz w:val="24"/>
                <w:szCs w:val="24"/>
              </w:rPr>
            </w:pPr>
            <w:r w:rsidRPr="00F84EDD">
              <w:rPr>
                <w:sz w:val="24"/>
                <w:szCs w:val="24"/>
              </w:rPr>
              <w:t xml:space="preserve">Người già, </w:t>
            </w:r>
            <w:r w:rsidRPr="00F84EDD">
              <w:rPr>
                <w:spacing w:val="-5"/>
                <w:sz w:val="24"/>
                <w:szCs w:val="24"/>
              </w:rPr>
              <w:t xml:space="preserve">phụ </w:t>
            </w:r>
            <w:r w:rsidRPr="00F84EDD">
              <w:rPr>
                <w:sz w:val="24"/>
                <w:szCs w:val="24"/>
              </w:rPr>
              <w:t>nữ, trẻ</w:t>
            </w:r>
            <w:r w:rsidRPr="00F84EDD">
              <w:rPr>
                <w:spacing w:val="-3"/>
                <w:sz w:val="24"/>
                <w:szCs w:val="24"/>
              </w:rPr>
              <w:t xml:space="preserve"> </w:t>
            </w:r>
            <w:r w:rsidR="00675502">
              <w:rPr>
                <w:sz w:val="24"/>
                <w:szCs w:val="24"/>
              </w:rPr>
              <w:t>em</w:t>
            </w:r>
            <w:r w:rsidR="00675502">
              <w:rPr>
                <w:sz w:val="24"/>
                <w:szCs w:val="24"/>
                <w:lang w:val="en-US"/>
              </w:rPr>
              <w:t>.</w:t>
            </w:r>
          </w:p>
          <w:p w14:paraId="5E17C8E0" w14:textId="77E5D2BD" w:rsidR="001D4AAF" w:rsidRPr="00F84EDD" w:rsidRDefault="00675502" w:rsidP="003259E5">
            <w:pPr>
              <w:tabs>
                <w:tab w:val="left" w:pos="709"/>
              </w:tabs>
              <w:spacing w:before="60" w:after="0" w:line="240" w:lineRule="auto"/>
              <w:ind w:left="147" w:right="158"/>
              <w:rPr>
                <w:b/>
                <w:sz w:val="24"/>
                <w:szCs w:val="24"/>
                <w:lang w:val="en-US" w:bidi="en-US"/>
              </w:rPr>
            </w:pPr>
            <w:r>
              <w:rPr>
                <w:sz w:val="24"/>
                <w:szCs w:val="24"/>
              </w:rPr>
              <w:t>-</w:t>
            </w:r>
            <w:r w:rsidR="003259E5">
              <w:rPr>
                <w:sz w:val="24"/>
                <w:szCs w:val="24"/>
              </w:rPr>
              <w:t xml:space="preserve"> </w:t>
            </w:r>
            <w:r w:rsidR="001D4AAF" w:rsidRPr="00F84EDD">
              <w:rPr>
                <w:sz w:val="24"/>
                <w:szCs w:val="24"/>
              </w:rPr>
              <w:t>Người lao</w:t>
            </w:r>
            <w:r w:rsidR="001D4AAF" w:rsidRPr="00F84EDD">
              <w:rPr>
                <w:spacing w:val="-21"/>
                <w:sz w:val="24"/>
                <w:szCs w:val="24"/>
              </w:rPr>
              <w:t xml:space="preserve"> </w:t>
            </w:r>
            <w:r w:rsidR="001D4AAF" w:rsidRPr="00F84EDD">
              <w:rPr>
                <w:sz w:val="24"/>
                <w:szCs w:val="24"/>
              </w:rPr>
              <w:t>động.</w:t>
            </w:r>
          </w:p>
        </w:tc>
      </w:tr>
    </w:tbl>
    <w:p w14:paraId="5E115DB9" w14:textId="1B0EE886" w:rsidR="00CD4588" w:rsidRPr="00675502" w:rsidRDefault="00CD4588" w:rsidP="00675502">
      <w:pPr>
        <w:tabs>
          <w:tab w:val="left" w:pos="709"/>
        </w:tabs>
        <w:spacing w:before="120" w:after="120" w:line="240" w:lineRule="auto"/>
        <w:ind w:left="-66"/>
        <w:jc w:val="right"/>
        <w:rPr>
          <w:bCs/>
          <w:i/>
          <w:iCs/>
          <w:sz w:val="20"/>
          <w:szCs w:val="24"/>
          <w:lang w:val="en-US" w:bidi="en-US"/>
        </w:rPr>
      </w:pPr>
      <w:r w:rsidRPr="00675502">
        <w:rPr>
          <w:bCs/>
          <w:i/>
          <w:iCs/>
          <w:sz w:val="20"/>
          <w:szCs w:val="24"/>
          <w:lang w:val="en-US" w:bidi="en-US"/>
        </w:rPr>
        <w:t>Nguồn: Báo cáo xây dựng kế hoạch hành động ứng ph</w:t>
      </w:r>
      <w:r w:rsidR="00FF3AE6" w:rsidRPr="00675502">
        <w:rPr>
          <w:bCs/>
          <w:i/>
          <w:iCs/>
          <w:sz w:val="20"/>
          <w:szCs w:val="24"/>
          <w:lang w:val="en-US" w:bidi="en-US"/>
        </w:rPr>
        <w:t>ó</w:t>
      </w:r>
      <w:r w:rsidRPr="00675502">
        <w:rPr>
          <w:bCs/>
          <w:i/>
          <w:iCs/>
          <w:sz w:val="20"/>
          <w:szCs w:val="24"/>
          <w:lang w:val="en-US" w:bidi="en-US"/>
        </w:rPr>
        <w:t xml:space="preserve"> với </w:t>
      </w:r>
      <w:r w:rsidR="00675502">
        <w:rPr>
          <w:bCs/>
          <w:i/>
          <w:iCs/>
          <w:sz w:val="20"/>
          <w:szCs w:val="24"/>
          <w:lang w:val="en-US" w:bidi="en-US"/>
        </w:rPr>
        <w:t>BĐKH</w:t>
      </w:r>
      <w:r w:rsidRPr="00675502">
        <w:rPr>
          <w:bCs/>
          <w:i/>
          <w:iCs/>
          <w:sz w:val="20"/>
          <w:szCs w:val="24"/>
          <w:lang w:val="en-US" w:bidi="en-US"/>
        </w:rPr>
        <w:t xml:space="preserve"> tỉnh Lai Châu</w:t>
      </w:r>
      <w:r w:rsidR="00221976" w:rsidRPr="00675502">
        <w:rPr>
          <w:bCs/>
          <w:i/>
          <w:iCs/>
          <w:sz w:val="20"/>
          <w:szCs w:val="24"/>
          <w:lang w:val="en-US" w:bidi="en-US"/>
        </w:rPr>
        <w:t xml:space="preserve"> giai đoạn 2021-2030</w:t>
      </w:r>
    </w:p>
    <w:p w14:paraId="457F067C" w14:textId="541F0D48" w:rsidR="006B7860" w:rsidRPr="001067EA" w:rsidRDefault="00F84EDD" w:rsidP="00F84EDD">
      <w:pPr>
        <w:tabs>
          <w:tab w:val="left" w:pos="567"/>
        </w:tabs>
        <w:spacing w:before="120" w:after="120" w:line="240" w:lineRule="auto"/>
        <w:ind w:left="-66"/>
        <w:jc w:val="both"/>
        <w:rPr>
          <w:bCs/>
          <w:szCs w:val="26"/>
          <w:lang w:val="en-US" w:bidi="en-US"/>
        </w:rPr>
      </w:pPr>
      <w:r>
        <w:rPr>
          <w:bCs/>
          <w:sz w:val="26"/>
          <w:szCs w:val="26"/>
          <w:lang w:val="en-US" w:bidi="en-US"/>
        </w:rPr>
        <w:tab/>
      </w:r>
      <w:r w:rsidR="006B7860" w:rsidRPr="001067EA">
        <w:rPr>
          <w:bCs/>
          <w:szCs w:val="26"/>
          <w:lang w:val="en-US" w:bidi="en-US"/>
        </w:rPr>
        <w:t>Theo thống kê thiệt hại do thiên tai từ năm 2012 đến năm 2019 của sở Nông nghiệp và Phát triển nông thôn tỉnh Lai Châu, thiệt hại về người và tài sản những năm qua tại Lai Châu tương đối lớn</w:t>
      </w:r>
      <w:r w:rsidR="00FF3AE6" w:rsidRPr="001067EA">
        <w:rPr>
          <w:bCs/>
          <w:szCs w:val="26"/>
          <w:lang w:val="en-US" w:bidi="en-US"/>
        </w:rPr>
        <w:t>, có xu thế tăng theo thời gian</w:t>
      </w:r>
      <w:r w:rsidR="00675502" w:rsidRPr="001067EA">
        <w:rPr>
          <w:bCs/>
          <w:szCs w:val="26"/>
          <w:lang w:val="en-US" w:bidi="en-US"/>
        </w:rPr>
        <w:t>. Cụ thể</w:t>
      </w:r>
      <w:r w:rsidR="006B7860" w:rsidRPr="001067EA">
        <w:rPr>
          <w:bCs/>
          <w:szCs w:val="26"/>
          <w:lang w:val="en-US" w:bidi="en-US"/>
        </w:rPr>
        <w:t>:</w:t>
      </w:r>
    </w:p>
    <w:p w14:paraId="72A4FEA8" w14:textId="701EDC48" w:rsidR="003F4B73" w:rsidRPr="00DE4C8A" w:rsidRDefault="00530C54" w:rsidP="00DE4C8A">
      <w:pPr>
        <w:pStyle w:val="Subtitle"/>
        <w:jc w:val="center"/>
        <w:rPr>
          <w:b/>
          <w:bCs/>
          <w:sz w:val="28"/>
          <w:szCs w:val="50"/>
          <w:lang w:val="en-US" w:bidi="en-US"/>
        </w:rPr>
      </w:pPr>
      <w:bookmarkStart w:id="237" w:name="_Toc68425340"/>
      <w:bookmarkStart w:id="238" w:name="_Toc71086476"/>
      <w:bookmarkStart w:id="239" w:name="_Toc73505952"/>
      <w:r w:rsidRPr="00DE4C8A">
        <w:rPr>
          <w:b/>
          <w:bCs/>
          <w:sz w:val="28"/>
          <w:szCs w:val="50"/>
        </w:rPr>
        <w:t xml:space="preserve">Bảng </w:t>
      </w:r>
      <w:r w:rsidR="00D5055C" w:rsidRPr="00DE4C8A">
        <w:rPr>
          <w:b/>
          <w:bCs/>
          <w:sz w:val="28"/>
          <w:szCs w:val="50"/>
        </w:rPr>
        <w:fldChar w:fldCharType="begin"/>
      </w:r>
      <w:r w:rsidR="00D5055C" w:rsidRPr="00DE4C8A">
        <w:rPr>
          <w:b/>
          <w:bCs/>
          <w:sz w:val="28"/>
          <w:szCs w:val="50"/>
        </w:rPr>
        <w:instrText xml:space="preserve"> SEQ Bảng \* ARABIC </w:instrText>
      </w:r>
      <w:r w:rsidR="00D5055C" w:rsidRPr="00DE4C8A">
        <w:rPr>
          <w:b/>
          <w:bCs/>
          <w:sz w:val="28"/>
          <w:szCs w:val="50"/>
        </w:rPr>
        <w:fldChar w:fldCharType="separate"/>
      </w:r>
      <w:r w:rsidR="000D6197">
        <w:rPr>
          <w:b/>
          <w:bCs/>
          <w:noProof/>
          <w:sz w:val="28"/>
          <w:szCs w:val="50"/>
        </w:rPr>
        <w:t>20</w:t>
      </w:r>
      <w:r w:rsidR="00D5055C" w:rsidRPr="00DE4C8A">
        <w:rPr>
          <w:b/>
          <w:bCs/>
          <w:noProof/>
          <w:sz w:val="28"/>
          <w:szCs w:val="50"/>
        </w:rPr>
        <w:fldChar w:fldCharType="end"/>
      </w:r>
      <w:r w:rsidRPr="00DE4C8A">
        <w:rPr>
          <w:b/>
          <w:bCs/>
          <w:sz w:val="28"/>
          <w:szCs w:val="50"/>
          <w:lang w:val="en-US"/>
        </w:rPr>
        <w:t>.</w:t>
      </w:r>
      <w:r w:rsidR="003F4B73" w:rsidRPr="00DE4C8A">
        <w:rPr>
          <w:b/>
          <w:bCs/>
          <w:sz w:val="28"/>
          <w:szCs w:val="50"/>
          <w:lang w:val="en-US" w:bidi="en-US"/>
        </w:rPr>
        <w:t xml:space="preserve"> Thiệt hại do thiên tai tại Lai Châu</w:t>
      </w:r>
      <w:r w:rsidR="00FF3AE6" w:rsidRPr="00DE4C8A">
        <w:rPr>
          <w:b/>
          <w:bCs/>
          <w:sz w:val="28"/>
          <w:szCs w:val="50"/>
          <w:lang w:val="en-US" w:bidi="en-US"/>
        </w:rPr>
        <w:t xml:space="preserve"> (2012-2019)</w:t>
      </w:r>
      <w:bookmarkEnd w:id="237"/>
      <w:bookmarkEnd w:id="238"/>
      <w:bookmarkEnd w:id="239"/>
    </w:p>
    <w:tbl>
      <w:tblPr>
        <w:tblpPr w:leftFromText="180" w:rightFromText="180" w:vertAnchor="text" w:horzAnchor="margin" w:tblpY="110"/>
        <w:tblW w:w="9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6"/>
        <w:gridCol w:w="5812"/>
        <w:gridCol w:w="2409"/>
      </w:tblGrid>
      <w:tr w:rsidR="00FF3AE6" w:rsidRPr="003F4B73" w14:paraId="4DB3165A" w14:textId="33A2D53D" w:rsidTr="003259E5">
        <w:trPr>
          <w:trHeight w:val="272"/>
          <w:tblHeader/>
        </w:trPr>
        <w:tc>
          <w:tcPr>
            <w:tcW w:w="856" w:type="dxa"/>
            <w:shd w:val="clear" w:color="auto" w:fill="E2EFD9" w:themeFill="accent6" w:themeFillTint="33"/>
          </w:tcPr>
          <w:p w14:paraId="5FEB4EA6" w14:textId="77777777" w:rsidR="00FF3AE6" w:rsidRPr="00F84EDD" w:rsidRDefault="00FF3AE6" w:rsidP="00F84EDD">
            <w:pPr>
              <w:tabs>
                <w:tab w:val="left" w:pos="709"/>
              </w:tabs>
              <w:spacing w:before="60" w:after="0" w:line="240" w:lineRule="auto"/>
              <w:ind w:left="-66"/>
              <w:jc w:val="center"/>
              <w:rPr>
                <w:b/>
                <w:sz w:val="24"/>
                <w:szCs w:val="24"/>
                <w:lang w:val="en-US" w:bidi="en-US"/>
              </w:rPr>
            </w:pPr>
            <w:r w:rsidRPr="00F84EDD">
              <w:rPr>
                <w:b/>
                <w:sz w:val="24"/>
                <w:szCs w:val="24"/>
                <w:lang w:val="en-US" w:bidi="en-US"/>
              </w:rPr>
              <w:t>Năm</w:t>
            </w:r>
          </w:p>
        </w:tc>
        <w:tc>
          <w:tcPr>
            <w:tcW w:w="5812" w:type="dxa"/>
            <w:shd w:val="clear" w:color="auto" w:fill="E2EFD9" w:themeFill="accent6" w:themeFillTint="33"/>
          </w:tcPr>
          <w:p w14:paraId="61351D54" w14:textId="01AC29DD" w:rsidR="00FF3AE6" w:rsidRPr="00F84EDD" w:rsidRDefault="00FF3AE6" w:rsidP="00F84EDD">
            <w:pPr>
              <w:tabs>
                <w:tab w:val="left" w:pos="709"/>
              </w:tabs>
              <w:spacing w:before="60" w:after="0" w:line="240" w:lineRule="auto"/>
              <w:ind w:left="176"/>
              <w:jc w:val="center"/>
              <w:rPr>
                <w:b/>
                <w:sz w:val="24"/>
                <w:szCs w:val="24"/>
                <w:lang w:val="en-US" w:bidi="en-US"/>
              </w:rPr>
            </w:pPr>
            <w:r w:rsidRPr="00F84EDD">
              <w:rPr>
                <w:b/>
                <w:sz w:val="24"/>
                <w:szCs w:val="24"/>
                <w:lang w:val="en-US" w:bidi="en-US"/>
              </w:rPr>
              <w:t xml:space="preserve">Thiệt hại về người </w:t>
            </w:r>
          </w:p>
        </w:tc>
        <w:tc>
          <w:tcPr>
            <w:tcW w:w="2409" w:type="dxa"/>
            <w:shd w:val="clear" w:color="auto" w:fill="E2EFD9" w:themeFill="accent6" w:themeFillTint="33"/>
          </w:tcPr>
          <w:p w14:paraId="08DB45D4" w14:textId="13A87689" w:rsidR="00FF3AE6" w:rsidRPr="00F84EDD" w:rsidRDefault="00FF3AE6" w:rsidP="00F84EDD">
            <w:pPr>
              <w:tabs>
                <w:tab w:val="left" w:pos="709"/>
              </w:tabs>
              <w:spacing w:before="60" w:after="0" w:line="240" w:lineRule="auto"/>
              <w:ind w:left="137"/>
              <w:jc w:val="center"/>
              <w:rPr>
                <w:b/>
                <w:sz w:val="24"/>
                <w:szCs w:val="24"/>
                <w:lang w:val="en-US" w:bidi="en-US"/>
              </w:rPr>
            </w:pPr>
            <w:r w:rsidRPr="00F84EDD">
              <w:rPr>
                <w:b/>
                <w:sz w:val="24"/>
                <w:szCs w:val="24"/>
                <w:lang w:val="en-US" w:bidi="en-US"/>
              </w:rPr>
              <w:t>Thiệt hại về tài sản</w:t>
            </w:r>
          </w:p>
        </w:tc>
      </w:tr>
      <w:tr w:rsidR="00FF3AE6" w:rsidRPr="003F4B73" w14:paraId="77CB12DD" w14:textId="5F128020" w:rsidTr="00675502">
        <w:trPr>
          <w:trHeight w:val="369"/>
        </w:trPr>
        <w:tc>
          <w:tcPr>
            <w:tcW w:w="856" w:type="dxa"/>
          </w:tcPr>
          <w:p w14:paraId="6A6D57AE" w14:textId="77777777" w:rsidR="00FF3AE6" w:rsidRPr="00F84EDD" w:rsidRDefault="00FF3AE6" w:rsidP="00F84EDD">
            <w:pPr>
              <w:tabs>
                <w:tab w:val="left" w:pos="709"/>
              </w:tabs>
              <w:spacing w:before="60" w:after="0" w:line="240" w:lineRule="auto"/>
              <w:ind w:left="-66"/>
              <w:jc w:val="center"/>
              <w:rPr>
                <w:sz w:val="24"/>
                <w:szCs w:val="24"/>
                <w:lang w:val="en-US" w:bidi="en-US"/>
              </w:rPr>
            </w:pPr>
            <w:r w:rsidRPr="00F84EDD">
              <w:rPr>
                <w:sz w:val="24"/>
                <w:szCs w:val="24"/>
                <w:lang w:val="en-US" w:bidi="en-US"/>
              </w:rPr>
              <w:t>2012</w:t>
            </w:r>
          </w:p>
        </w:tc>
        <w:tc>
          <w:tcPr>
            <w:tcW w:w="5812" w:type="dxa"/>
          </w:tcPr>
          <w:p w14:paraId="73D970D8" w14:textId="7F196F90" w:rsidR="00FF3AE6" w:rsidRPr="00F84EDD" w:rsidRDefault="00FF3AE6" w:rsidP="00F84EDD">
            <w:pPr>
              <w:tabs>
                <w:tab w:val="left" w:pos="709"/>
              </w:tabs>
              <w:spacing w:before="60" w:after="0" w:line="240" w:lineRule="auto"/>
              <w:ind w:left="176"/>
              <w:rPr>
                <w:sz w:val="24"/>
                <w:szCs w:val="24"/>
                <w:lang w:val="en-US" w:bidi="en-US"/>
              </w:rPr>
            </w:pPr>
            <w:r w:rsidRPr="00F84EDD">
              <w:rPr>
                <w:sz w:val="24"/>
                <w:szCs w:val="24"/>
                <w:lang w:val="en-US" w:bidi="en-US"/>
              </w:rPr>
              <w:t xml:space="preserve">6 người chết </w:t>
            </w:r>
          </w:p>
        </w:tc>
        <w:tc>
          <w:tcPr>
            <w:tcW w:w="2409" w:type="dxa"/>
          </w:tcPr>
          <w:p w14:paraId="63CA289C" w14:textId="7966A36A" w:rsidR="00FF3AE6" w:rsidRPr="00F84EDD" w:rsidRDefault="00FF3AE6" w:rsidP="00F84EDD">
            <w:pPr>
              <w:tabs>
                <w:tab w:val="left" w:pos="709"/>
              </w:tabs>
              <w:spacing w:before="60" w:after="0" w:line="240" w:lineRule="auto"/>
              <w:ind w:left="137"/>
              <w:jc w:val="center"/>
              <w:rPr>
                <w:sz w:val="24"/>
                <w:szCs w:val="24"/>
                <w:lang w:val="en-US" w:bidi="en-US"/>
              </w:rPr>
            </w:pPr>
            <w:r w:rsidRPr="00F84EDD">
              <w:rPr>
                <w:sz w:val="24"/>
                <w:szCs w:val="24"/>
                <w:lang w:val="en-US" w:bidi="en-US"/>
              </w:rPr>
              <w:t>45 tỷ đồng</w:t>
            </w:r>
          </w:p>
        </w:tc>
      </w:tr>
      <w:tr w:rsidR="00FF3AE6" w:rsidRPr="003F4B73" w14:paraId="504453E0" w14:textId="5D84D278" w:rsidTr="00675502">
        <w:trPr>
          <w:trHeight w:val="409"/>
        </w:trPr>
        <w:tc>
          <w:tcPr>
            <w:tcW w:w="856" w:type="dxa"/>
          </w:tcPr>
          <w:p w14:paraId="449FA6FD" w14:textId="77777777" w:rsidR="00FF3AE6" w:rsidRPr="00F84EDD" w:rsidRDefault="00FF3AE6" w:rsidP="00F84EDD">
            <w:pPr>
              <w:tabs>
                <w:tab w:val="left" w:pos="709"/>
              </w:tabs>
              <w:spacing w:before="60" w:after="0" w:line="240" w:lineRule="auto"/>
              <w:ind w:left="-66"/>
              <w:jc w:val="center"/>
              <w:rPr>
                <w:sz w:val="24"/>
                <w:szCs w:val="24"/>
                <w:lang w:val="en-US" w:bidi="en-US"/>
              </w:rPr>
            </w:pPr>
            <w:r w:rsidRPr="00F84EDD">
              <w:rPr>
                <w:sz w:val="24"/>
                <w:szCs w:val="24"/>
                <w:lang w:val="en-US" w:bidi="en-US"/>
              </w:rPr>
              <w:t>2013</w:t>
            </w:r>
          </w:p>
        </w:tc>
        <w:tc>
          <w:tcPr>
            <w:tcW w:w="5812" w:type="dxa"/>
          </w:tcPr>
          <w:p w14:paraId="1F59BA14" w14:textId="538A64E4" w:rsidR="00FF3AE6" w:rsidRPr="00F84EDD" w:rsidRDefault="00FF3AE6" w:rsidP="00F84EDD">
            <w:pPr>
              <w:tabs>
                <w:tab w:val="left" w:pos="709"/>
              </w:tabs>
              <w:spacing w:before="60" w:after="0" w:line="240" w:lineRule="auto"/>
              <w:ind w:left="176"/>
              <w:rPr>
                <w:sz w:val="24"/>
                <w:szCs w:val="24"/>
                <w:lang w:val="en-US" w:bidi="en-US"/>
              </w:rPr>
            </w:pPr>
            <w:r w:rsidRPr="00F84EDD">
              <w:rPr>
                <w:sz w:val="24"/>
                <w:szCs w:val="24"/>
                <w:lang w:val="en-US" w:bidi="en-US"/>
              </w:rPr>
              <w:t xml:space="preserve">6 người chết, 4 người bị thương </w:t>
            </w:r>
          </w:p>
        </w:tc>
        <w:tc>
          <w:tcPr>
            <w:tcW w:w="2409" w:type="dxa"/>
          </w:tcPr>
          <w:p w14:paraId="4B8B31B7" w14:textId="123CEED1" w:rsidR="00FF3AE6" w:rsidRPr="00F84EDD" w:rsidRDefault="00FF3AE6" w:rsidP="00F84EDD">
            <w:pPr>
              <w:tabs>
                <w:tab w:val="left" w:pos="709"/>
              </w:tabs>
              <w:spacing w:before="60" w:after="0" w:line="240" w:lineRule="auto"/>
              <w:ind w:left="137"/>
              <w:jc w:val="center"/>
              <w:rPr>
                <w:sz w:val="24"/>
                <w:szCs w:val="24"/>
                <w:lang w:val="en-US" w:bidi="en-US"/>
              </w:rPr>
            </w:pPr>
            <w:r w:rsidRPr="00F84EDD">
              <w:rPr>
                <w:sz w:val="24"/>
                <w:szCs w:val="24"/>
                <w:lang w:val="en-US" w:bidi="en-US"/>
              </w:rPr>
              <w:t>trên 98 tỷ đồng</w:t>
            </w:r>
          </w:p>
        </w:tc>
      </w:tr>
      <w:tr w:rsidR="00FF3AE6" w:rsidRPr="003F4B73" w14:paraId="2162D05B" w14:textId="35FF1771" w:rsidTr="00675502">
        <w:trPr>
          <w:trHeight w:val="415"/>
        </w:trPr>
        <w:tc>
          <w:tcPr>
            <w:tcW w:w="856" w:type="dxa"/>
          </w:tcPr>
          <w:p w14:paraId="6852A492" w14:textId="77777777" w:rsidR="00FF3AE6" w:rsidRPr="00F84EDD" w:rsidRDefault="00FF3AE6" w:rsidP="00F84EDD">
            <w:pPr>
              <w:tabs>
                <w:tab w:val="left" w:pos="709"/>
              </w:tabs>
              <w:spacing w:before="60" w:after="0" w:line="240" w:lineRule="auto"/>
              <w:ind w:left="-66"/>
              <w:jc w:val="center"/>
              <w:rPr>
                <w:sz w:val="24"/>
                <w:szCs w:val="24"/>
                <w:lang w:val="en-US" w:bidi="en-US"/>
              </w:rPr>
            </w:pPr>
            <w:r w:rsidRPr="00F84EDD">
              <w:rPr>
                <w:sz w:val="24"/>
                <w:szCs w:val="24"/>
                <w:lang w:val="en-US" w:bidi="en-US"/>
              </w:rPr>
              <w:t>2014</w:t>
            </w:r>
          </w:p>
        </w:tc>
        <w:tc>
          <w:tcPr>
            <w:tcW w:w="5812" w:type="dxa"/>
          </w:tcPr>
          <w:p w14:paraId="68084C45" w14:textId="255BF4F7" w:rsidR="00FF3AE6" w:rsidRPr="00F84EDD" w:rsidRDefault="00FF3AE6" w:rsidP="00F84EDD">
            <w:pPr>
              <w:tabs>
                <w:tab w:val="left" w:pos="709"/>
              </w:tabs>
              <w:spacing w:before="60" w:after="0" w:line="240" w:lineRule="auto"/>
              <w:ind w:left="176"/>
              <w:rPr>
                <w:sz w:val="24"/>
                <w:szCs w:val="24"/>
                <w:lang w:val="en-US" w:bidi="en-US"/>
              </w:rPr>
            </w:pPr>
            <w:r w:rsidRPr="00F84EDD">
              <w:rPr>
                <w:sz w:val="24"/>
                <w:szCs w:val="24"/>
                <w:lang w:val="en-US" w:bidi="en-US"/>
              </w:rPr>
              <w:t xml:space="preserve">14 người chết, 9 người bị thương </w:t>
            </w:r>
          </w:p>
        </w:tc>
        <w:tc>
          <w:tcPr>
            <w:tcW w:w="2409" w:type="dxa"/>
          </w:tcPr>
          <w:p w14:paraId="16331B5A" w14:textId="32977B8F" w:rsidR="00FF3AE6" w:rsidRPr="00F84EDD" w:rsidRDefault="00FF3AE6" w:rsidP="00F84EDD">
            <w:pPr>
              <w:tabs>
                <w:tab w:val="left" w:pos="709"/>
              </w:tabs>
              <w:spacing w:before="60" w:after="0" w:line="240" w:lineRule="auto"/>
              <w:ind w:left="137"/>
              <w:jc w:val="center"/>
              <w:rPr>
                <w:sz w:val="24"/>
                <w:szCs w:val="24"/>
                <w:lang w:val="en-US" w:bidi="en-US"/>
              </w:rPr>
            </w:pPr>
            <w:r w:rsidRPr="00F84EDD">
              <w:rPr>
                <w:sz w:val="24"/>
                <w:szCs w:val="24"/>
                <w:lang w:val="en-US" w:bidi="en-US"/>
              </w:rPr>
              <w:t>trên 73 tỷ đồng</w:t>
            </w:r>
          </w:p>
        </w:tc>
      </w:tr>
      <w:tr w:rsidR="00FF3AE6" w:rsidRPr="003F4B73" w14:paraId="2455A314" w14:textId="41AD023E" w:rsidTr="00675502">
        <w:trPr>
          <w:trHeight w:val="266"/>
        </w:trPr>
        <w:tc>
          <w:tcPr>
            <w:tcW w:w="856" w:type="dxa"/>
          </w:tcPr>
          <w:p w14:paraId="66DFEC01" w14:textId="77777777" w:rsidR="00FF3AE6" w:rsidRPr="00F84EDD" w:rsidRDefault="00FF3AE6" w:rsidP="00F84EDD">
            <w:pPr>
              <w:tabs>
                <w:tab w:val="left" w:pos="709"/>
              </w:tabs>
              <w:spacing w:before="60" w:after="0" w:line="240" w:lineRule="auto"/>
              <w:ind w:left="-66"/>
              <w:jc w:val="center"/>
              <w:rPr>
                <w:sz w:val="24"/>
                <w:szCs w:val="24"/>
                <w:lang w:val="en-US" w:bidi="en-US"/>
              </w:rPr>
            </w:pPr>
            <w:r w:rsidRPr="00F84EDD">
              <w:rPr>
                <w:sz w:val="24"/>
                <w:szCs w:val="24"/>
                <w:lang w:val="en-US" w:bidi="en-US"/>
              </w:rPr>
              <w:t>2015</w:t>
            </w:r>
          </w:p>
        </w:tc>
        <w:tc>
          <w:tcPr>
            <w:tcW w:w="5812" w:type="dxa"/>
          </w:tcPr>
          <w:p w14:paraId="081EE576" w14:textId="6D4222C1" w:rsidR="00FF3AE6" w:rsidRPr="00F84EDD" w:rsidRDefault="00FF3AE6" w:rsidP="00F84EDD">
            <w:pPr>
              <w:tabs>
                <w:tab w:val="left" w:pos="709"/>
              </w:tabs>
              <w:spacing w:before="60" w:after="0" w:line="240" w:lineRule="auto"/>
              <w:ind w:left="176"/>
              <w:rPr>
                <w:sz w:val="24"/>
                <w:szCs w:val="24"/>
                <w:lang w:val="en-US" w:bidi="en-US"/>
              </w:rPr>
            </w:pPr>
            <w:r w:rsidRPr="00F84EDD">
              <w:rPr>
                <w:sz w:val="24"/>
                <w:szCs w:val="24"/>
                <w:lang w:val="en-US" w:bidi="en-US"/>
              </w:rPr>
              <w:t xml:space="preserve">11 người chết </w:t>
            </w:r>
          </w:p>
        </w:tc>
        <w:tc>
          <w:tcPr>
            <w:tcW w:w="2409" w:type="dxa"/>
          </w:tcPr>
          <w:p w14:paraId="253BE75B" w14:textId="7E62887D" w:rsidR="00FF3AE6" w:rsidRPr="00F84EDD" w:rsidRDefault="00FF3AE6" w:rsidP="00F84EDD">
            <w:pPr>
              <w:tabs>
                <w:tab w:val="left" w:pos="709"/>
              </w:tabs>
              <w:spacing w:before="60" w:after="0" w:line="240" w:lineRule="auto"/>
              <w:ind w:left="137"/>
              <w:jc w:val="center"/>
              <w:rPr>
                <w:sz w:val="24"/>
                <w:szCs w:val="24"/>
                <w:lang w:val="en-US" w:bidi="en-US"/>
              </w:rPr>
            </w:pPr>
            <w:r w:rsidRPr="00F84EDD">
              <w:rPr>
                <w:sz w:val="24"/>
                <w:szCs w:val="24"/>
                <w:lang w:val="en-US" w:bidi="en-US"/>
              </w:rPr>
              <w:t>trên 100 tỷ đồng</w:t>
            </w:r>
          </w:p>
        </w:tc>
      </w:tr>
      <w:tr w:rsidR="00FF3AE6" w:rsidRPr="003F4B73" w14:paraId="7F6AAD07" w14:textId="062757F1" w:rsidTr="00675502">
        <w:trPr>
          <w:trHeight w:val="356"/>
        </w:trPr>
        <w:tc>
          <w:tcPr>
            <w:tcW w:w="856" w:type="dxa"/>
          </w:tcPr>
          <w:p w14:paraId="045E0D7C" w14:textId="77777777" w:rsidR="00FF3AE6" w:rsidRPr="00F84EDD" w:rsidRDefault="00FF3AE6" w:rsidP="00F84EDD">
            <w:pPr>
              <w:tabs>
                <w:tab w:val="left" w:pos="709"/>
              </w:tabs>
              <w:spacing w:before="60" w:after="0" w:line="240" w:lineRule="auto"/>
              <w:ind w:left="-66"/>
              <w:jc w:val="center"/>
              <w:rPr>
                <w:sz w:val="24"/>
                <w:szCs w:val="24"/>
                <w:lang w:val="en-US" w:bidi="en-US"/>
              </w:rPr>
            </w:pPr>
            <w:r w:rsidRPr="00F84EDD">
              <w:rPr>
                <w:sz w:val="24"/>
                <w:szCs w:val="24"/>
                <w:lang w:val="en-US" w:bidi="en-US"/>
              </w:rPr>
              <w:t>2016</w:t>
            </w:r>
          </w:p>
        </w:tc>
        <w:tc>
          <w:tcPr>
            <w:tcW w:w="5812" w:type="dxa"/>
          </w:tcPr>
          <w:p w14:paraId="2D17A6E7" w14:textId="50E8C83F" w:rsidR="00FF3AE6" w:rsidRPr="00F84EDD" w:rsidRDefault="00FF3AE6" w:rsidP="00F84EDD">
            <w:pPr>
              <w:tabs>
                <w:tab w:val="left" w:pos="709"/>
              </w:tabs>
              <w:spacing w:before="60" w:after="0" w:line="240" w:lineRule="auto"/>
              <w:ind w:left="176"/>
              <w:rPr>
                <w:sz w:val="24"/>
                <w:szCs w:val="24"/>
                <w:lang w:val="en-US" w:bidi="en-US"/>
              </w:rPr>
            </w:pPr>
            <w:r w:rsidRPr="00F84EDD">
              <w:rPr>
                <w:sz w:val="24"/>
                <w:szCs w:val="24"/>
                <w:lang w:val="en-US" w:bidi="en-US"/>
              </w:rPr>
              <w:t xml:space="preserve">3 người chết, 4 người bị thương </w:t>
            </w:r>
          </w:p>
        </w:tc>
        <w:tc>
          <w:tcPr>
            <w:tcW w:w="2409" w:type="dxa"/>
          </w:tcPr>
          <w:p w14:paraId="2E656FC6" w14:textId="4960C325" w:rsidR="00FF3AE6" w:rsidRPr="00F84EDD" w:rsidRDefault="00FF3AE6" w:rsidP="00F84EDD">
            <w:pPr>
              <w:tabs>
                <w:tab w:val="left" w:pos="709"/>
              </w:tabs>
              <w:spacing w:before="60" w:after="0" w:line="240" w:lineRule="auto"/>
              <w:ind w:left="137"/>
              <w:jc w:val="center"/>
              <w:rPr>
                <w:sz w:val="24"/>
                <w:szCs w:val="24"/>
                <w:lang w:val="en-US" w:bidi="en-US"/>
              </w:rPr>
            </w:pPr>
            <w:r w:rsidRPr="00F84EDD">
              <w:rPr>
                <w:sz w:val="24"/>
                <w:szCs w:val="24"/>
                <w:lang w:val="en-US" w:bidi="en-US"/>
              </w:rPr>
              <w:t>trên 110 tỷ đồng</w:t>
            </w:r>
          </w:p>
        </w:tc>
      </w:tr>
      <w:tr w:rsidR="00FF3AE6" w:rsidRPr="003F4B73" w14:paraId="59FB3050" w14:textId="047DD3C1" w:rsidTr="00675502">
        <w:trPr>
          <w:trHeight w:val="345"/>
        </w:trPr>
        <w:tc>
          <w:tcPr>
            <w:tcW w:w="856" w:type="dxa"/>
          </w:tcPr>
          <w:p w14:paraId="3A7CDFD4" w14:textId="77777777" w:rsidR="00FF3AE6" w:rsidRPr="00F84EDD" w:rsidRDefault="00FF3AE6" w:rsidP="00F84EDD">
            <w:pPr>
              <w:tabs>
                <w:tab w:val="left" w:pos="709"/>
              </w:tabs>
              <w:spacing w:before="60" w:after="0" w:line="240" w:lineRule="auto"/>
              <w:ind w:left="-66"/>
              <w:jc w:val="center"/>
              <w:rPr>
                <w:sz w:val="24"/>
                <w:szCs w:val="24"/>
                <w:lang w:val="en-US" w:bidi="en-US"/>
              </w:rPr>
            </w:pPr>
            <w:r w:rsidRPr="00F84EDD">
              <w:rPr>
                <w:sz w:val="24"/>
                <w:szCs w:val="24"/>
                <w:lang w:val="en-US" w:bidi="en-US"/>
              </w:rPr>
              <w:t>2017</w:t>
            </w:r>
          </w:p>
        </w:tc>
        <w:tc>
          <w:tcPr>
            <w:tcW w:w="5812" w:type="dxa"/>
          </w:tcPr>
          <w:p w14:paraId="1449457B" w14:textId="258838CC" w:rsidR="00FF3AE6" w:rsidRPr="00F84EDD" w:rsidRDefault="00FF3AE6" w:rsidP="00F84EDD">
            <w:pPr>
              <w:tabs>
                <w:tab w:val="left" w:pos="709"/>
              </w:tabs>
              <w:spacing w:before="60" w:after="0" w:line="240" w:lineRule="auto"/>
              <w:ind w:left="176"/>
              <w:rPr>
                <w:sz w:val="24"/>
                <w:szCs w:val="24"/>
                <w:lang w:val="en-US" w:bidi="en-US"/>
              </w:rPr>
            </w:pPr>
            <w:r w:rsidRPr="00F84EDD">
              <w:rPr>
                <w:sz w:val="24"/>
                <w:szCs w:val="24"/>
                <w:lang w:val="en-US" w:bidi="en-US"/>
              </w:rPr>
              <w:t xml:space="preserve">15 người chết, 1 người bị thương </w:t>
            </w:r>
          </w:p>
        </w:tc>
        <w:tc>
          <w:tcPr>
            <w:tcW w:w="2409" w:type="dxa"/>
          </w:tcPr>
          <w:p w14:paraId="6A3137E7" w14:textId="486B1EED" w:rsidR="00FF3AE6" w:rsidRPr="00F84EDD" w:rsidRDefault="00FF3AE6" w:rsidP="00F84EDD">
            <w:pPr>
              <w:tabs>
                <w:tab w:val="left" w:pos="709"/>
              </w:tabs>
              <w:spacing w:before="60" w:after="0" w:line="240" w:lineRule="auto"/>
              <w:ind w:left="137"/>
              <w:jc w:val="center"/>
              <w:rPr>
                <w:sz w:val="24"/>
                <w:szCs w:val="24"/>
                <w:lang w:val="en-US" w:bidi="en-US"/>
              </w:rPr>
            </w:pPr>
            <w:r w:rsidRPr="00F84EDD">
              <w:rPr>
                <w:sz w:val="24"/>
                <w:szCs w:val="24"/>
                <w:lang w:val="en-US" w:bidi="en-US"/>
              </w:rPr>
              <w:t>khoảng 278 tỷ đồng</w:t>
            </w:r>
          </w:p>
        </w:tc>
      </w:tr>
      <w:tr w:rsidR="00FF3AE6" w:rsidRPr="003F4B73" w14:paraId="7DBE9A25" w14:textId="7D3A79DF" w:rsidTr="00675502">
        <w:trPr>
          <w:trHeight w:val="324"/>
        </w:trPr>
        <w:tc>
          <w:tcPr>
            <w:tcW w:w="856" w:type="dxa"/>
          </w:tcPr>
          <w:p w14:paraId="1479427C" w14:textId="77777777" w:rsidR="00FF3AE6" w:rsidRPr="00F84EDD" w:rsidRDefault="00FF3AE6" w:rsidP="00F84EDD">
            <w:pPr>
              <w:tabs>
                <w:tab w:val="left" w:pos="709"/>
              </w:tabs>
              <w:spacing w:before="60" w:after="0" w:line="240" w:lineRule="auto"/>
              <w:ind w:left="-66"/>
              <w:jc w:val="center"/>
              <w:rPr>
                <w:sz w:val="24"/>
                <w:szCs w:val="24"/>
                <w:lang w:val="en-US" w:bidi="en-US"/>
              </w:rPr>
            </w:pPr>
            <w:r w:rsidRPr="00F84EDD">
              <w:rPr>
                <w:sz w:val="24"/>
                <w:szCs w:val="24"/>
                <w:lang w:val="en-US" w:bidi="en-US"/>
              </w:rPr>
              <w:t>2018</w:t>
            </w:r>
          </w:p>
        </w:tc>
        <w:tc>
          <w:tcPr>
            <w:tcW w:w="5812" w:type="dxa"/>
          </w:tcPr>
          <w:p w14:paraId="71845BB1" w14:textId="2FF39B42" w:rsidR="00FF3AE6" w:rsidRPr="00F84EDD" w:rsidRDefault="00FF3AE6" w:rsidP="00F84EDD">
            <w:pPr>
              <w:tabs>
                <w:tab w:val="left" w:pos="709"/>
              </w:tabs>
              <w:spacing w:before="60" w:after="0" w:line="240" w:lineRule="auto"/>
              <w:ind w:left="176"/>
              <w:rPr>
                <w:sz w:val="24"/>
                <w:szCs w:val="24"/>
                <w:lang w:val="en-US" w:bidi="en-US"/>
              </w:rPr>
            </w:pPr>
            <w:r w:rsidRPr="00F84EDD">
              <w:rPr>
                <w:sz w:val="24"/>
                <w:szCs w:val="24"/>
                <w:lang w:val="en-US" w:bidi="en-US"/>
              </w:rPr>
              <w:t xml:space="preserve">25 người chết, 14 người mất tích, 24 người bị thương </w:t>
            </w:r>
          </w:p>
        </w:tc>
        <w:tc>
          <w:tcPr>
            <w:tcW w:w="2409" w:type="dxa"/>
          </w:tcPr>
          <w:p w14:paraId="476261DD" w14:textId="202924D8" w:rsidR="00FF3AE6" w:rsidRPr="00F84EDD" w:rsidRDefault="00FF3AE6" w:rsidP="00F84EDD">
            <w:pPr>
              <w:tabs>
                <w:tab w:val="left" w:pos="709"/>
              </w:tabs>
              <w:spacing w:before="60" w:after="0" w:line="240" w:lineRule="auto"/>
              <w:ind w:left="137"/>
              <w:jc w:val="center"/>
              <w:rPr>
                <w:sz w:val="24"/>
                <w:szCs w:val="24"/>
                <w:lang w:val="en-US" w:bidi="en-US"/>
              </w:rPr>
            </w:pPr>
            <w:r w:rsidRPr="00F84EDD">
              <w:rPr>
                <w:sz w:val="24"/>
                <w:szCs w:val="24"/>
                <w:lang w:val="en-US" w:bidi="en-US"/>
              </w:rPr>
              <w:t>khoảng 500 tỷ đồng</w:t>
            </w:r>
          </w:p>
        </w:tc>
      </w:tr>
      <w:tr w:rsidR="00FF3AE6" w:rsidRPr="003F4B73" w14:paraId="0C3A26FD" w14:textId="24512CE2" w:rsidTr="00675502">
        <w:trPr>
          <w:trHeight w:val="360"/>
        </w:trPr>
        <w:tc>
          <w:tcPr>
            <w:tcW w:w="856" w:type="dxa"/>
          </w:tcPr>
          <w:p w14:paraId="142C7F98" w14:textId="77777777" w:rsidR="00FF3AE6" w:rsidRPr="00F84EDD" w:rsidRDefault="00FF3AE6" w:rsidP="00F84EDD">
            <w:pPr>
              <w:tabs>
                <w:tab w:val="left" w:pos="709"/>
              </w:tabs>
              <w:spacing w:before="60" w:after="0" w:line="240" w:lineRule="auto"/>
              <w:ind w:left="-66"/>
              <w:jc w:val="center"/>
              <w:rPr>
                <w:sz w:val="24"/>
                <w:szCs w:val="24"/>
                <w:lang w:val="en-US" w:bidi="en-US"/>
              </w:rPr>
            </w:pPr>
            <w:r w:rsidRPr="00F84EDD">
              <w:rPr>
                <w:sz w:val="24"/>
                <w:szCs w:val="24"/>
                <w:lang w:val="en-US" w:bidi="en-US"/>
              </w:rPr>
              <w:t>2019</w:t>
            </w:r>
          </w:p>
        </w:tc>
        <w:tc>
          <w:tcPr>
            <w:tcW w:w="5812" w:type="dxa"/>
          </w:tcPr>
          <w:p w14:paraId="2FCAA574" w14:textId="1E1675C1" w:rsidR="00FF3AE6" w:rsidRPr="00F84EDD" w:rsidRDefault="00FF3AE6" w:rsidP="00F84EDD">
            <w:pPr>
              <w:tabs>
                <w:tab w:val="left" w:pos="709"/>
              </w:tabs>
              <w:spacing w:before="60" w:after="0" w:line="240" w:lineRule="auto"/>
              <w:ind w:left="176"/>
              <w:rPr>
                <w:sz w:val="24"/>
                <w:szCs w:val="24"/>
                <w:lang w:val="en-US" w:bidi="en-US"/>
              </w:rPr>
            </w:pPr>
            <w:r w:rsidRPr="00F84EDD">
              <w:rPr>
                <w:sz w:val="24"/>
                <w:szCs w:val="24"/>
                <w:lang w:val="en-US" w:bidi="en-US"/>
              </w:rPr>
              <w:t xml:space="preserve"> 5 người chết, 2 người mất  ttích, 1 người bị thương</w:t>
            </w:r>
          </w:p>
        </w:tc>
        <w:tc>
          <w:tcPr>
            <w:tcW w:w="2409" w:type="dxa"/>
          </w:tcPr>
          <w:p w14:paraId="5933AC85" w14:textId="56392DEC" w:rsidR="00FF3AE6" w:rsidRPr="00F84EDD" w:rsidRDefault="00FF3AE6" w:rsidP="00F84EDD">
            <w:pPr>
              <w:tabs>
                <w:tab w:val="left" w:pos="709"/>
              </w:tabs>
              <w:spacing w:before="60" w:after="0" w:line="240" w:lineRule="auto"/>
              <w:ind w:left="137"/>
              <w:jc w:val="center"/>
              <w:rPr>
                <w:sz w:val="24"/>
                <w:szCs w:val="24"/>
                <w:lang w:val="en-US" w:bidi="en-US"/>
              </w:rPr>
            </w:pPr>
            <w:r w:rsidRPr="00F84EDD">
              <w:rPr>
                <w:sz w:val="24"/>
                <w:szCs w:val="24"/>
                <w:lang w:val="en-US" w:bidi="en-US"/>
              </w:rPr>
              <w:t>trên 281 tỷ đồng</w:t>
            </w:r>
          </w:p>
        </w:tc>
      </w:tr>
    </w:tbl>
    <w:p w14:paraId="1172EF54" w14:textId="246019A0" w:rsidR="003F4B73" w:rsidRPr="00675502" w:rsidRDefault="003F4B73" w:rsidP="00675502">
      <w:pPr>
        <w:tabs>
          <w:tab w:val="left" w:pos="709"/>
        </w:tabs>
        <w:spacing w:before="120" w:after="120" w:line="240" w:lineRule="auto"/>
        <w:ind w:left="-66"/>
        <w:jc w:val="right"/>
        <w:rPr>
          <w:bCs/>
          <w:i/>
          <w:sz w:val="20"/>
          <w:szCs w:val="24"/>
          <w:lang w:val="en-US" w:bidi="en-US"/>
        </w:rPr>
      </w:pPr>
      <w:r w:rsidRPr="00675502">
        <w:rPr>
          <w:bCs/>
          <w:i/>
          <w:sz w:val="20"/>
          <w:szCs w:val="24"/>
          <w:lang w:val="en-US" w:bidi="en-US"/>
        </w:rPr>
        <w:t>Nguồn: Nông nghiệp và Phát triển nông thôn tỉnh Lai Châu</w:t>
      </w:r>
    </w:p>
    <w:p w14:paraId="24FFD7B6" w14:textId="36932694" w:rsidR="00F84EDD" w:rsidRPr="001067EA" w:rsidRDefault="0055696F" w:rsidP="00530C54">
      <w:pPr>
        <w:keepNext/>
        <w:keepLines/>
        <w:spacing w:before="120" w:after="120" w:line="240" w:lineRule="auto"/>
        <w:jc w:val="both"/>
        <w:outlineLvl w:val="2"/>
        <w:rPr>
          <w:b/>
          <w:i/>
          <w:iCs/>
          <w:lang w:val="en-US"/>
        </w:rPr>
      </w:pPr>
      <w:bookmarkStart w:id="240" w:name="_Toc69763232"/>
      <w:bookmarkStart w:id="241" w:name="_Toc72310808"/>
      <w:r>
        <w:rPr>
          <w:b/>
          <w:i/>
          <w:iCs/>
          <w:lang w:val="en-US"/>
        </w:rPr>
        <w:t>5</w:t>
      </w:r>
      <w:r w:rsidR="00F84EDD" w:rsidRPr="001067EA">
        <w:rPr>
          <w:b/>
          <w:i/>
          <w:iCs/>
          <w:lang w:val="en-US"/>
        </w:rPr>
        <w:t xml:space="preserve">.4. </w:t>
      </w:r>
      <w:r w:rsidR="00675502" w:rsidRPr="001067EA">
        <w:rPr>
          <w:b/>
          <w:i/>
          <w:iCs/>
          <w:lang w:val="en-US"/>
        </w:rPr>
        <w:t>Thuận lợi</w:t>
      </w:r>
      <w:r w:rsidR="0002645E">
        <w:rPr>
          <w:b/>
          <w:i/>
          <w:iCs/>
          <w:lang w:val="en-US"/>
        </w:rPr>
        <w:t>,</w:t>
      </w:r>
      <w:r w:rsidR="00675502" w:rsidRPr="001067EA">
        <w:rPr>
          <w:b/>
          <w:i/>
          <w:iCs/>
          <w:lang w:val="en-US"/>
        </w:rPr>
        <w:t xml:space="preserve"> khó khăn trong c</w:t>
      </w:r>
      <w:r w:rsidR="00F84EDD" w:rsidRPr="001067EA">
        <w:rPr>
          <w:b/>
          <w:i/>
          <w:iCs/>
          <w:lang w:val="en-US"/>
        </w:rPr>
        <w:t xml:space="preserve">ông tác ứng phó với thiên tai và </w:t>
      </w:r>
      <w:r w:rsidR="00675502" w:rsidRPr="001067EA">
        <w:rPr>
          <w:b/>
          <w:i/>
          <w:iCs/>
          <w:lang w:val="en-US"/>
        </w:rPr>
        <w:t>BĐKH</w:t>
      </w:r>
      <w:bookmarkEnd w:id="240"/>
      <w:bookmarkEnd w:id="241"/>
    </w:p>
    <w:p w14:paraId="19C09C34" w14:textId="51E61C8C" w:rsidR="00FF3AE6" w:rsidRPr="001067EA" w:rsidRDefault="0055696F" w:rsidP="00530C54">
      <w:pPr>
        <w:keepNext/>
        <w:keepLines/>
        <w:spacing w:before="120" w:after="120" w:line="240" w:lineRule="auto"/>
        <w:jc w:val="both"/>
        <w:outlineLvl w:val="3"/>
        <w:rPr>
          <w:bCs/>
          <w:i/>
          <w:iCs/>
          <w:lang w:val="en-US"/>
        </w:rPr>
      </w:pPr>
      <w:bookmarkStart w:id="242" w:name="_Toc72310809"/>
      <w:r>
        <w:rPr>
          <w:bCs/>
          <w:i/>
          <w:iCs/>
          <w:lang w:val="en-US"/>
        </w:rPr>
        <w:t>5</w:t>
      </w:r>
      <w:r w:rsidR="00675502" w:rsidRPr="001067EA">
        <w:rPr>
          <w:bCs/>
          <w:i/>
          <w:iCs/>
          <w:lang w:val="en-US"/>
        </w:rPr>
        <w:t xml:space="preserve">.4.1. </w:t>
      </w:r>
      <w:r w:rsidR="00883ADE" w:rsidRPr="001067EA">
        <w:rPr>
          <w:bCs/>
          <w:i/>
          <w:iCs/>
          <w:lang w:val="en-US"/>
        </w:rPr>
        <w:t>Thuận lợi</w:t>
      </w:r>
      <w:bookmarkEnd w:id="242"/>
      <w:r w:rsidR="00883ADE" w:rsidRPr="001067EA">
        <w:rPr>
          <w:bCs/>
          <w:i/>
          <w:iCs/>
          <w:lang w:val="en-US"/>
        </w:rPr>
        <w:t xml:space="preserve"> </w:t>
      </w:r>
    </w:p>
    <w:p w14:paraId="0B69F8B9" w14:textId="77777777" w:rsidR="00E86768" w:rsidRPr="00E86768" w:rsidRDefault="00E86768" w:rsidP="00E86768">
      <w:pPr>
        <w:tabs>
          <w:tab w:val="left" w:pos="709"/>
        </w:tabs>
        <w:spacing w:before="120" w:after="120" w:line="240" w:lineRule="auto"/>
        <w:ind w:firstLine="567"/>
        <w:jc w:val="both"/>
        <w:rPr>
          <w:rFonts w:eastAsia="Calibri"/>
          <w:lang w:val="en-US"/>
        </w:rPr>
      </w:pPr>
      <w:r w:rsidRPr="00E86768">
        <w:rPr>
          <w:rFonts w:eastAsia="Calibri"/>
          <w:lang w:val="en-US"/>
        </w:rPr>
        <w:t xml:space="preserve">Trên địa bàn tỉnh hiện nay, về điều kiện tự nhiên,  đã có hệ thống các hồ chứa tự nhiên có tác dụng điều hòa nguồn nước trong mùa lũ và hệ thống rừng phòng hộ chống sạt lở đất. Diện tích rừng bao phủ lớn, là “lá phổi xanh” của tỉnh. giúp giảm thiểu nhiệt độ tăng do ảnh hưởng của BĐKH. </w:t>
      </w:r>
    </w:p>
    <w:p w14:paraId="112FB2E9" w14:textId="1E3BE6C4" w:rsidR="0048698B" w:rsidRPr="001067EA" w:rsidRDefault="00E86768" w:rsidP="00E86768">
      <w:pPr>
        <w:tabs>
          <w:tab w:val="left" w:pos="709"/>
        </w:tabs>
        <w:spacing w:before="120" w:after="120" w:line="240" w:lineRule="auto"/>
        <w:ind w:firstLine="567"/>
        <w:jc w:val="both"/>
        <w:rPr>
          <w:rFonts w:eastAsia="Calibri"/>
          <w:lang w:val="en-US"/>
        </w:rPr>
      </w:pPr>
      <w:r w:rsidRPr="00E86768">
        <w:rPr>
          <w:rFonts w:eastAsia="Calibri"/>
          <w:lang w:val="en-US"/>
        </w:rPr>
        <w:t xml:space="preserve">Về quản lý nhà nước, các vấn đề về </w:t>
      </w:r>
      <w:r w:rsidR="00BB2128">
        <w:rPr>
          <w:rFonts w:eastAsia="Calibri"/>
          <w:lang w:val="en-US"/>
        </w:rPr>
        <w:t>ứ</w:t>
      </w:r>
      <w:r w:rsidRPr="00E86768">
        <w:rPr>
          <w:rFonts w:eastAsia="Calibri"/>
          <w:lang w:val="en-US"/>
        </w:rPr>
        <w:t>ng phó BĐKH, phòng chống thiên tai đã và đang được tỉnh hết sức quan tâm. Do đó, các tác động lên môi trường được theo dõi sát sao qua các đợt quan trắc trong năm. Công tác quản lý các doanh nghiệp trên địa bàn thực hiện các giải pháp phục hồi và bảo vệ môi trường được thực hiện tích cực. Kịp thời thành lập ban chỉ huy phòng chống thiên tai các cấp; hàng năm rà soát kiện toàn đảm bảo công tác lãnh đạo chỉ đạo kịp thời, giảm thiểu thiệt hại do thiên tai gây ra.</w:t>
      </w:r>
    </w:p>
    <w:p w14:paraId="60122137" w14:textId="1595C29E" w:rsidR="00883ADE" w:rsidRPr="001067EA" w:rsidRDefault="0055696F" w:rsidP="00530C54">
      <w:pPr>
        <w:keepNext/>
        <w:keepLines/>
        <w:spacing w:before="120" w:after="120" w:line="240" w:lineRule="auto"/>
        <w:jc w:val="both"/>
        <w:outlineLvl w:val="3"/>
        <w:rPr>
          <w:bCs/>
          <w:i/>
          <w:iCs/>
          <w:lang w:val="en-US"/>
        </w:rPr>
      </w:pPr>
      <w:bookmarkStart w:id="243" w:name="_Toc72310810"/>
      <w:r>
        <w:rPr>
          <w:bCs/>
          <w:i/>
          <w:iCs/>
          <w:lang w:val="en-US"/>
        </w:rPr>
        <w:t>5</w:t>
      </w:r>
      <w:r w:rsidR="00675502" w:rsidRPr="001067EA">
        <w:rPr>
          <w:bCs/>
          <w:i/>
          <w:iCs/>
          <w:lang w:val="en-US"/>
        </w:rPr>
        <w:t xml:space="preserve">.4.2. </w:t>
      </w:r>
      <w:r w:rsidR="00883ADE" w:rsidRPr="001067EA">
        <w:rPr>
          <w:bCs/>
          <w:i/>
          <w:iCs/>
          <w:lang w:val="en-US"/>
        </w:rPr>
        <w:t>Khó khăn tồn tại</w:t>
      </w:r>
      <w:bookmarkEnd w:id="243"/>
    </w:p>
    <w:p w14:paraId="31B3076A" w14:textId="1DCC8716" w:rsidR="00E86768" w:rsidRPr="00E86768" w:rsidRDefault="00E86768" w:rsidP="00E86768">
      <w:pPr>
        <w:tabs>
          <w:tab w:val="left" w:pos="709"/>
        </w:tabs>
        <w:spacing w:before="120" w:after="120" w:line="240" w:lineRule="auto"/>
        <w:rPr>
          <w:rFonts w:eastAsia="Calibri"/>
          <w:lang w:val="en-US"/>
        </w:rPr>
      </w:pPr>
      <w:r>
        <w:rPr>
          <w:rFonts w:eastAsia="Calibri"/>
          <w:lang w:val="en-US"/>
        </w:rPr>
        <w:tab/>
        <w:t xml:space="preserve">Tỉnh Lai Châu </w:t>
      </w:r>
      <w:r w:rsidRPr="00E86768">
        <w:rPr>
          <w:rFonts w:eastAsia="Calibri"/>
          <w:lang w:val="en-US"/>
        </w:rPr>
        <w:t>vẫn còn</w:t>
      </w:r>
      <w:r>
        <w:rPr>
          <w:rFonts w:eastAsia="Calibri"/>
          <w:lang w:val="en-US"/>
        </w:rPr>
        <w:t xml:space="preserve"> phải đối mặt với</w:t>
      </w:r>
      <w:r w:rsidRPr="00E86768">
        <w:rPr>
          <w:rFonts w:eastAsia="Calibri"/>
          <w:lang w:val="en-US"/>
        </w:rPr>
        <w:t xml:space="preserve"> một số khó khăn, bất cập trong công tác ứng phó với thiên tai và BĐKH về giải pháp thực hiện, chính sách và </w:t>
      </w:r>
      <w:r w:rsidRPr="00E86768">
        <w:rPr>
          <w:rFonts w:eastAsia="Calibri"/>
          <w:lang w:val="en-US"/>
        </w:rPr>
        <w:lastRenderedPageBreak/>
        <w:t>nguồn lực, nhận thức và kinh nghiệm. Về giải pháp ứng phó BĐKH, hiện nay cơ bản vẫn đang dựa vào biện pháp công trình là chính, nhiều công trình phòng chống thiên tai đã được xây dựng từ lâu cần được nâng cấp, cải thiện; các giải pháp phi công trình chưa được triển khai đồng bộ và một cách chủ động.</w:t>
      </w:r>
    </w:p>
    <w:p w14:paraId="3C302EFF" w14:textId="63001225" w:rsidR="00E86768" w:rsidRPr="00E86768" w:rsidRDefault="00E86768" w:rsidP="00E86768">
      <w:pPr>
        <w:tabs>
          <w:tab w:val="left" w:pos="709"/>
        </w:tabs>
        <w:spacing w:before="120" w:after="120" w:line="240" w:lineRule="auto"/>
        <w:rPr>
          <w:rFonts w:eastAsia="Calibri"/>
          <w:lang w:val="en-US"/>
        </w:rPr>
      </w:pPr>
      <w:r>
        <w:rPr>
          <w:rFonts w:eastAsia="Calibri"/>
          <w:lang w:val="en-US"/>
        </w:rPr>
        <w:tab/>
      </w:r>
      <w:r w:rsidRPr="00E86768">
        <w:rPr>
          <w:rFonts w:eastAsia="Calibri"/>
          <w:lang w:val="en-US"/>
        </w:rPr>
        <w:t xml:space="preserve">Về chính sách, chưa có định hướng, kế hoạch tổng thể phát triển các ngành kinh tế theo hướng “xanh” và bền vững, nhằm giảm thiểu tác động của BĐKH. Nguồn lực đầu tư, hệ thống văn bản quy phạm pháp luật về ứng phó và thích ứng với BĐKH còn hạn chế. </w:t>
      </w:r>
    </w:p>
    <w:p w14:paraId="47D46C7A" w14:textId="0402565F" w:rsidR="00883ADE" w:rsidRPr="001067EA" w:rsidRDefault="00E86768" w:rsidP="00E86768">
      <w:pPr>
        <w:tabs>
          <w:tab w:val="left" w:pos="709"/>
        </w:tabs>
        <w:spacing w:before="120" w:after="120" w:line="240" w:lineRule="auto"/>
      </w:pPr>
      <w:r>
        <w:rPr>
          <w:rFonts w:eastAsia="Calibri"/>
          <w:lang w:val="en-US"/>
        </w:rPr>
        <w:tab/>
      </w:r>
      <w:r>
        <w:rPr>
          <w:rFonts w:eastAsia="Calibri"/>
          <w:lang w:val="en-US"/>
        </w:rPr>
        <w:tab/>
      </w:r>
      <w:r w:rsidRPr="00E86768">
        <w:rPr>
          <w:rFonts w:eastAsia="Calibri"/>
          <w:lang w:val="en-US"/>
        </w:rPr>
        <w:t>Nhận thức và kinh nghiệm phòng chống thiên tai của người dân không đồng đều, còn hạn chế, nhất là ở cấp cơ sở thôn, bản, làng, xã.</w:t>
      </w:r>
    </w:p>
    <w:p w14:paraId="3B525B76" w14:textId="77777777" w:rsidR="00883ADE" w:rsidRPr="001067EA" w:rsidRDefault="00883ADE" w:rsidP="00E46FFB">
      <w:pPr>
        <w:tabs>
          <w:tab w:val="left" w:pos="709"/>
        </w:tabs>
        <w:spacing w:before="120" w:after="120" w:line="240" w:lineRule="auto"/>
      </w:pPr>
    </w:p>
    <w:bookmarkEnd w:id="2"/>
    <w:bookmarkEnd w:id="3"/>
    <w:bookmarkEnd w:id="9"/>
    <w:p w14:paraId="24FB65CB" w14:textId="77777777" w:rsidR="00FF3AE6" w:rsidRPr="001067EA" w:rsidRDefault="00FF3AE6" w:rsidP="00E46FFB">
      <w:pPr>
        <w:tabs>
          <w:tab w:val="left" w:pos="709"/>
        </w:tabs>
        <w:spacing w:before="120" w:after="120" w:line="240" w:lineRule="auto"/>
        <w:rPr>
          <w:b/>
          <w:lang w:val="en-US"/>
        </w:rPr>
      </w:pPr>
      <w:r w:rsidRPr="001067EA">
        <w:rPr>
          <w:lang w:val="en-US"/>
        </w:rPr>
        <w:br w:type="page"/>
      </w:r>
    </w:p>
    <w:p w14:paraId="7C92698E" w14:textId="4316FE7D" w:rsidR="000D39ED" w:rsidRPr="001067EA" w:rsidRDefault="000D0E61" w:rsidP="00E46FFB">
      <w:pPr>
        <w:pStyle w:val="Heading1"/>
        <w:tabs>
          <w:tab w:val="left" w:pos="709"/>
        </w:tabs>
        <w:spacing w:before="120" w:line="240" w:lineRule="auto"/>
        <w:jc w:val="center"/>
        <w:rPr>
          <w:szCs w:val="28"/>
          <w:lang w:val="en-US"/>
        </w:rPr>
      </w:pPr>
      <w:bookmarkStart w:id="244" w:name="_Toc69763233"/>
      <w:bookmarkStart w:id="245" w:name="_Toc72310811"/>
      <w:bookmarkStart w:id="246" w:name="_Toc73506115"/>
      <w:r w:rsidRPr="001067EA">
        <w:rPr>
          <w:szCs w:val="28"/>
          <w:lang w:val="en-US"/>
        </w:rPr>
        <w:lastRenderedPageBreak/>
        <w:t xml:space="preserve">PHẦN </w:t>
      </w:r>
      <w:r w:rsidR="004D429C" w:rsidRPr="001067EA">
        <w:rPr>
          <w:szCs w:val="28"/>
          <w:lang w:val="en-US"/>
        </w:rPr>
        <w:t>II.</w:t>
      </w:r>
      <w:r w:rsidRPr="001067EA">
        <w:rPr>
          <w:szCs w:val="28"/>
          <w:lang w:val="en-US"/>
        </w:rPr>
        <w:t xml:space="preserve"> </w:t>
      </w:r>
      <w:r w:rsidR="000D39ED" w:rsidRPr="001067EA">
        <w:rPr>
          <w:szCs w:val="28"/>
          <w:lang w:val="en-US"/>
        </w:rPr>
        <w:t>ĐÁNH GIÁ THỰC TRẠ</w:t>
      </w:r>
      <w:r w:rsidR="00E9227B">
        <w:rPr>
          <w:szCs w:val="28"/>
          <w:lang w:val="en-US"/>
        </w:rPr>
        <w:t xml:space="preserve">NG PHÁT TRIỂN KINH TẾ - XÃ HỘI VÀ HẠ TẦNG PHÁT TRIỂN CỦA </w:t>
      </w:r>
      <w:r w:rsidR="000D39ED" w:rsidRPr="001067EA">
        <w:rPr>
          <w:szCs w:val="28"/>
          <w:lang w:val="en-US"/>
        </w:rPr>
        <w:t>TỈNH LAI CHÂU</w:t>
      </w:r>
      <w:bookmarkEnd w:id="244"/>
      <w:bookmarkEnd w:id="245"/>
      <w:r w:rsidR="00E9227B">
        <w:rPr>
          <w:szCs w:val="28"/>
          <w:lang w:val="en-US"/>
        </w:rPr>
        <w:t xml:space="preserve"> GIAI ĐOẠN 2011-2020</w:t>
      </w:r>
      <w:bookmarkEnd w:id="246"/>
    </w:p>
    <w:p w14:paraId="35C21259" w14:textId="45F783F5" w:rsidR="00963225" w:rsidRPr="001067EA" w:rsidRDefault="00963225" w:rsidP="00E46FFB">
      <w:pPr>
        <w:tabs>
          <w:tab w:val="left" w:pos="709"/>
        </w:tabs>
        <w:spacing w:before="120" w:after="120" w:line="240" w:lineRule="auto"/>
        <w:rPr>
          <w:sz w:val="8"/>
        </w:rPr>
      </w:pPr>
      <w:bookmarkStart w:id="247" w:name="_Hlk64383825"/>
    </w:p>
    <w:p w14:paraId="6CF1EF55" w14:textId="3C9A51C2" w:rsidR="00AA4EE7" w:rsidRPr="001067EA" w:rsidRDefault="00AA4EE7" w:rsidP="00E51C9F">
      <w:pPr>
        <w:keepNext/>
        <w:keepLines/>
        <w:tabs>
          <w:tab w:val="left" w:pos="567"/>
        </w:tabs>
        <w:spacing w:before="120" w:after="120" w:line="240" w:lineRule="auto"/>
        <w:jc w:val="both"/>
        <w:outlineLvl w:val="0"/>
        <w:rPr>
          <w:b/>
          <w:lang w:val="en-US"/>
        </w:rPr>
      </w:pPr>
      <w:bookmarkStart w:id="248" w:name="_Toc69763234"/>
      <w:bookmarkStart w:id="249" w:name="_Toc72310812"/>
      <w:bookmarkStart w:id="250" w:name="_Toc73506116"/>
      <w:bookmarkStart w:id="251" w:name="_Hlk69756087"/>
      <w:bookmarkStart w:id="252" w:name="_Hlk70178287"/>
      <w:r w:rsidRPr="001067EA">
        <w:rPr>
          <w:b/>
          <w:lang w:val="en-US"/>
        </w:rPr>
        <w:t xml:space="preserve">I. </w:t>
      </w:r>
      <w:r w:rsidR="00A35E71" w:rsidRPr="001067EA">
        <w:rPr>
          <w:b/>
          <w:lang w:val="en-US"/>
        </w:rPr>
        <w:t>Hiện trạng phát triển kinh tế</w:t>
      </w:r>
      <w:bookmarkEnd w:id="248"/>
      <w:bookmarkEnd w:id="249"/>
      <w:bookmarkEnd w:id="250"/>
      <w:r w:rsidRPr="001067EA">
        <w:rPr>
          <w:b/>
          <w:lang w:val="en-US"/>
        </w:rPr>
        <w:t xml:space="preserve"> </w:t>
      </w:r>
    </w:p>
    <w:p w14:paraId="18778478" w14:textId="6366E97A" w:rsidR="00AA4EE7" w:rsidRPr="001067EA" w:rsidRDefault="00AA4EE7" w:rsidP="00E51C9F">
      <w:pPr>
        <w:keepNext/>
        <w:keepLines/>
        <w:tabs>
          <w:tab w:val="left" w:pos="567"/>
        </w:tabs>
        <w:spacing w:before="120" w:after="120" w:line="240" w:lineRule="auto"/>
        <w:jc w:val="both"/>
        <w:outlineLvl w:val="1"/>
        <w:rPr>
          <w:b/>
          <w:color w:val="00B050"/>
        </w:rPr>
      </w:pPr>
      <w:bookmarkStart w:id="253" w:name="_Toc69763235"/>
      <w:bookmarkStart w:id="254" w:name="_Toc72310813"/>
      <w:bookmarkStart w:id="255" w:name="_Toc73506117"/>
      <w:r w:rsidRPr="001067EA">
        <w:rPr>
          <w:b/>
          <w:color w:val="00B050"/>
        </w:rPr>
        <w:t xml:space="preserve">1. </w:t>
      </w:r>
      <w:r w:rsidR="00C51A86" w:rsidRPr="001067EA">
        <w:rPr>
          <w:b/>
          <w:color w:val="00B050"/>
        </w:rPr>
        <w:t>Các chỉ tiêu tổng hợp phát triển kinh tế</w:t>
      </w:r>
      <w:bookmarkEnd w:id="253"/>
      <w:bookmarkEnd w:id="254"/>
      <w:bookmarkEnd w:id="255"/>
    </w:p>
    <w:p w14:paraId="438E1ABB" w14:textId="43DAE90C" w:rsidR="00AA4EE7" w:rsidRPr="001067EA" w:rsidRDefault="0044003F" w:rsidP="00E51C9F">
      <w:pPr>
        <w:keepNext/>
        <w:keepLines/>
        <w:spacing w:before="120" w:after="120" w:line="240" w:lineRule="auto"/>
        <w:jc w:val="both"/>
        <w:outlineLvl w:val="2"/>
      </w:pPr>
      <w:bookmarkStart w:id="256" w:name="_Toc69763236"/>
      <w:bookmarkStart w:id="257" w:name="_Toc72310814"/>
      <w:r w:rsidRPr="001067EA">
        <w:rPr>
          <w:b/>
          <w:i/>
          <w:iCs/>
          <w:lang w:val="en-US"/>
        </w:rPr>
        <w:t>1.1. Tăng trưởng kinh tế</w:t>
      </w:r>
      <w:bookmarkEnd w:id="256"/>
      <w:r w:rsidR="009C5B96" w:rsidRPr="001067EA">
        <w:rPr>
          <w:b/>
          <w:i/>
          <w:iCs/>
          <w:lang w:val="en-US"/>
        </w:rPr>
        <w:t xml:space="preserve"> và các yếu tố đóng góp vào tăng trưởng</w:t>
      </w:r>
      <w:bookmarkEnd w:id="257"/>
    </w:p>
    <w:p w14:paraId="35D2C4FF" w14:textId="26143DD8" w:rsidR="006F47D0" w:rsidRPr="00F06ADA" w:rsidRDefault="006F47D0" w:rsidP="00FD4048">
      <w:pPr>
        <w:tabs>
          <w:tab w:val="left" w:pos="709"/>
        </w:tabs>
        <w:spacing w:before="120" w:after="120" w:line="240" w:lineRule="auto"/>
        <w:ind w:firstLine="567"/>
        <w:jc w:val="both"/>
      </w:pPr>
      <w:bookmarkStart w:id="258" w:name="_Hlk70108865"/>
      <w:bookmarkEnd w:id="247"/>
      <w:bookmarkEnd w:id="251"/>
      <w:r w:rsidRPr="001067EA">
        <w:t xml:space="preserve">Từ năm 2011 đến nay, Lai Châu đã từng bước có những bước phát triển khá ấn </w:t>
      </w:r>
      <w:r w:rsidRPr="00F06ADA">
        <w:t>tượng,</w:t>
      </w:r>
      <w:bookmarkEnd w:id="258"/>
      <w:r w:rsidRPr="00F06ADA">
        <w:t xml:space="preserve"> và đạt được một số kết quả:</w:t>
      </w:r>
    </w:p>
    <w:p w14:paraId="2BE69CD2" w14:textId="5ED8AB2E" w:rsidR="007F0F73" w:rsidRPr="00647807" w:rsidRDefault="007F0F73" w:rsidP="007F0F73">
      <w:pPr>
        <w:tabs>
          <w:tab w:val="left" w:pos="709"/>
        </w:tabs>
        <w:spacing w:before="120" w:after="120" w:line="240" w:lineRule="auto"/>
        <w:ind w:firstLine="567"/>
        <w:jc w:val="both"/>
      </w:pPr>
      <w:bookmarkStart w:id="259" w:name="_Toc68425410"/>
      <w:bookmarkStart w:id="260" w:name="_Toc71035290"/>
      <w:r w:rsidRPr="00F06ADA">
        <w:rPr>
          <w:rFonts w:eastAsia="Calibri"/>
          <w:i/>
        </w:rPr>
        <w:t>Thứ nhất,</w:t>
      </w:r>
      <w:r w:rsidRPr="00F06ADA">
        <w:rPr>
          <w:rFonts w:eastAsia="Calibri"/>
        </w:rPr>
        <w:t xml:space="preserve"> </w:t>
      </w:r>
      <w:r w:rsidRPr="00A91095">
        <w:rPr>
          <w:rFonts w:eastAsiaTheme="minorHAnsi"/>
        </w:rPr>
        <w:t>t</w:t>
      </w:r>
      <w:r w:rsidRPr="00A91095">
        <w:t>ăng trưởng kinh tế bình quân giai đoạn 2011-2020 đạt 1</w:t>
      </w:r>
      <w:r w:rsidR="00623C59">
        <w:t>3</w:t>
      </w:r>
      <w:r w:rsidRPr="00A91095">
        <w:t>,</w:t>
      </w:r>
      <w:r w:rsidR="00623C59">
        <w:t>27</w:t>
      </w:r>
      <w:r w:rsidRPr="00A91095">
        <w:t>%/</w:t>
      </w:r>
      <w:r w:rsidRPr="007C27D0">
        <w:t xml:space="preserve">năm (giai đoạn 2011-2015 tăng </w:t>
      </w:r>
      <w:r w:rsidR="00623C59" w:rsidRPr="007C27D0">
        <w:t>14,28</w:t>
      </w:r>
      <w:r w:rsidRPr="007C27D0">
        <w:t xml:space="preserve">%/năm, giai đoạn 2016-2020 tăng </w:t>
      </w:r>
      <w:r w:rsidR="00623C59" w:rsidRPr="007C27D0">
        <w:t>12.25</w:t>
      </w:r>
      <w:r w:rsidRPr="007C27D0">
        <w:t>%/năm). Trong đó, tăng trưởng khu vực công nghiệp (CN) - xây dựng (XD) đạt 18%/năm; khu vực nông, lâm nghiệp và thuỷ sản (NLTS) đạt 4,46%/năm; khu vực dịch vụ (DV) đạt 7,13%/năm.</w:t>
      </w:r>
    </w:p>
    <w:p w14:paraId="70441947" w14:textId="5936D09B" w:rsidR="00B157A2" w:rsidRDefault="00530C54" w:rsidP="00530C54">
      <w:pPr>
        <w:jc w:val="center"/>
        <w:rPr>
          <w:b/>
        </w:rPr>
      </w:pPr>
      <w:bookmarkStart w:id="261" w:name="_Toc73531947"/>
      <w:r w:rsidRPr="00A84044">
        <w:rPr>
          <w:b/>
        </w:rPr>
        <w:t xml:space="preserve">Hình </w:t>
      </w:r>
      <w:r w:rsidRPr="00A84044">
        <w:rPr>
          <w:b/>
        </w:rPr>
        <w:fldChar w:fldCharType="begin"/>
      </w:r>
      <w:r w:rsidRPr="00A84044">
        <w:rPr>
          <w:b/>
        </w:rPr>
        <w:instrText xml:space="preserve"> SEQ Hình \* ARABIC </w:instrText>
      </w:r>
      <w:r w:rsidRPr="00A84044">
        <w:rPr>
          <w:b/>
        </w:rPr>
        <w:fldChar w:fldCharType="separate"/>
      </w:r>
      <w:r w:rsidR="000D6197">
        <w:rPr>
          <w:b/>
          <w:noProof/>
        </w:rPr>
        <w:t>3</w:t>
      </w:r>
      <w:r w:rsidRPr="00A84044">
        <w:rPr>
          <w:b/>
        </w:rPr>
        <w:fldChar w:fldCharType="end"/>
      </w:r>
      <w:r w:rsidRPr="00530C54">
        <w:rPr>
          <w:b/>
          <w:lang w:val="en-US"/>
        </w:rPr>
        <w:t>.</w:t>
      </w:r>
      <w:r w:rsidR="007F428F" w:rsidRPr="00530C54">
        <w:rPr>
          <w:b/>
          <w:lang w:val="en-US"/>
        </w:rPr>
        <w:t xml:space="preserve"> </w:t>
      </w:r>
      <w:r w:rsidR="007F428F" w:rsidRPr="00530C54">
        <w:rPr>
          <w:b/>
        </w:rPr>
        <w:t>GRDP 2011-20</w:t>
      </w:r>
      <w:r w:rsidR="00623C59">
        <w:rPr>
          <w:b/>
        </w:rPr>
        <w:t>20</w:t>
      </w:r>
      <w:r w:rsidR="007F428F" w:rsidRPr="00530C54">
        <w:rPr>
          <w:b/>
        </w:rPr>
        <w:t>, nghìn tỷ đồng (giá so sánh 2010)</w:t>
      </w:r>
      <w:bookmarkEnd w:id="259"/>
      <w:bookmarkEnd w:id="260"/>
      <w:bookmarkEnd w:id="261"/>
    </w:p>
    <w:p w14:paraId="31B7BF29" w14:textId="76C4FB09" w:rsidR="007F428F" w:rsidRPr="00B157A2" w:rsidRDefault="00623C59" w:rsidP="00530C54">
      <w:pPr>
        <w:jc w:val="center"/>
      </w:pPr>
      <w:r w:rsidRPr="00623C59">
        <w:rPr>
          <w:noProof/>
          <w:lang w:eastAsia="vi-VN"/>
        </w:rPr>
        <w:drawing>
          <wp:inline distT="0" distB="0" distL="0" distR="0" wp14:anchorId="7DDF791C" wp14:editId="5B1CF059">
            <wp:extent cx="5305425" cy="3479800"/>
            <wp:effectExtent l="0" t="0" r="9525"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9266" cy="3482319"/>
                    </a:xfrm>
                    <a:prstGeom prst="rect">
                      <a:avLst/>
                    </a:prstGeom>
                  </pic:spPr>
                </pic:pic>
              </a:graphicData>
            </a:graphic>
          </wp:inline>
        </w:drawing>
      </w:r>
    </w:p>
    <w:p w14:paraId="712D609B" w14:textId="7D147F1E" w:rsidR="007F428F" w:rsidRPr="00A70C65" w:rsidRDefault="007F428F" w:rsidP="00A70C65">
      <w:pPr>
        <w:tabs>
          <w:tab w:val="left" w:pos="709"/>
        </w:tabs>
        <w:spacing w:before="120" w:after="120" w:line="240" w:lineRule="auto"/>
        <w:ind w:firstLine="720"/>
        <w:jc w:val="right"/>
        <w:rPr>
          <w:rFonts w:eastAsia="Calibri"/>
          <w:b/>
          <w:bCs/>
          <w:sz w:val="20"/>
          <w:szCs w:val="26"/>
          <w:lang w:val="en-US"/>
        </w:rPr>
      </w:pPr>
      <w:r w:rsidRPr="00A70C65">
        <w:rPr>
          <w:rFonts w:eastAsia="Calibri"/>
          <w:i/>
          <w:sz w:val="20"/>
          <w:szCs w:val="26"/>
        </w:rPr>
        <w:t xml:space="preserve">Nguồn: </w:t>
      </w:r>
      <w:r w:rsidRPr="00A70C65">
        <w:rPr>
          <w:rFonts w:eastAsia="Calibri"/>
          <w:i/>
          <w:sz w:val="20"/>
          <w:szCs w:val="26"/>
          <w:lang w:val="en-US"/>
        </w:rPr>
        <w:t>NGTK Lai Châu</w:t>
      </w:r>
    </w:p>
    <w:p w14:paraId="5DE7D67A" w14:textId="2F22A45F" w:rsidR="00A70C65" w:rsidRPr="001067EA" w:rsidRDefault="007F428F" w:rsidP="00E03CE7">
      <w:pPr>
        <w:tabs>
          <w:tab w:val="left" w:pos="567"/>
        </w:tabs>
        <w:spacing w:before="120" w:after="120" w:line="240" w:lineRule="auto"/>
        <w:ind w:firstLine="567"/>
        <w:jc w:val="both"/>
      </w:pPr>
      <w:r w:rsidRPr="001067EA">
        <w:rPr>
          <w:i/>
        </w:rPr>
        <w:t>Thứ hai,</w:t>
      </w:r>
      <w:r w:rsidR="00A70C65" w:rsidRPr="001067EA">
        <w:rPr>
          <w:i/>
        </w:rPr>
        <w:t xml:space="preserve"> </w:t>
      </w:r>
      <w:r w:rsidR="00A91095">
        <w:t>trong giai đoạn 201</w:t>
      </w:r>
      <w:r w:rsidR="00A70C65" w:rsidRPr="001067EA">
        <w:t>1-2020</w:t>
      </w:r>
      <w:r w:rsidRPr="001067EA">
        <w:t xml:space="preserve"> quy mô tổng sản phẩm GRDP (theo giá </w:t>
      </w:r>
      <w:r w:rsidR="00A70C65" w:rsidRPr="001067EA">
        <w:t>so sánh năm 2010</w:t>
      </w:r>
      <w:r w:rsidRPr="001067EA">
        <w:t xml:space="preserve">) </w:t>
      </w:r>
      <w:r w:rsidR="00A70C65" w:rsidRPr="001067EA">
        <w:t xml:space="preserve">trên địa bàn </w:t>
      </w:r>
      <w:r w:rsidRPr="001067EA">
        <w:t>tỉnh</w:t>
      </w:r>
      <w:r w:rsidR="00A70C65" w:rsidRPr="001067EA">
        <w:t xml:space="preserve"> đều có xu hướng tăng hàng năm</w:t>
      </w:r>
      <w:r w:rsidR="00E710D2">
        <w:t xml:space="preserve"> (trừ năm 2019)</w:t>
      </w:r>
      <w:r w:rsidR="00A70C65" w:rsidRPr="001067EA">
        <w:t xml:space="preserve">. Năm 2020, quy mô GRDP đạt </w:t>
      </w:r>
      <w:r w:rsidR="004128A0">
        <w:t>12.464,03</w:t>
      </w:r>
      <w:r w:rsidR="00A70C65" w:rsidRPr="001067EA">
        <w:t xml:space="preserve"> tỷ đồng (theo giá so sánh năm 2010), tốc đ</w:t>
      </w:r>
      <w:r w:rsidR="00623C59">
        <w:t xml:space="preserve">ộ </w:t>
      </w:r>
      <w:r w:rsidR="00A70C65" w:rsidRPr="001067EA">
        <w:t xml:space="preserve">tăng trưởng ước đạt </w:t>
      </w:r>
      <w:r w:rsidR="004128A0">
        <w:t>7,95</w:t>
      </w:r>
      <w:r w:rsidR="00A70C65" w:rsidRPr="001067EA">
        <w:t>%</w:t>
      </w:r>
      <w:r w:rsidR="00E710D2">
        <w:t xml:space="preserve"> so với năm 2019</w:t>
      </w:r>
      <w:r w:rsidR="00A70C65" w:rsidRPr="001067EA">
        <w:t xml:space="preserve">. </w:t>
      </w:r>
      <w:r w:rsidR="00E03CE7" w:rsidRPr="001067EA">
        <w:t xml:space="preserve">Tuy nhiên, quy mô kinh tế của tỉnh Lai Châu chiếm </w:t>
      </w:r>
      <w:r w:rsidR="00E03CE7" w:rsidRPr="001067EA">
        <w:rPr>
          <w:lang w:val="en-US"/>
        </w:rPr>
        <w:t>chưa đến 1</w:t>
      </w:r>
      <w:r w:rsidR="00E03CE7" w:rsidRPr="001067EA">
        <w:t>% tổng GDP cả nước. So sánh với quy mô nền kinh tế với các tỉnh</w:t>
      </w:r>
      <w:r w:rsidR="00E03CE7" w:rsidRPr="001067EA">
        <w:rPr>
          <w:lang w:val="en-US"/>
        </w:rPr>
        <w:t xml:space="preserve"> trong vùng Trung du và miền </w:t>
      </w:r>
      <w:r w:rsidR="00E03CE7" w:rsidRPr="00F06767">
        <w:rPr>
          <w:lang w:val="en-US"/>
        </w:rPr>
        <w:t>núi phía Bắc thì Lai Châu chỉ đứng 12/14, và đứng thứ 07/07 so với các tỉnh ở khu vực Tây Bắc.</w:t>
      </w:r>
      <w:r w:rsidR="009C5B96" w:rsidRPr="00F06767">
        <w:rPr>
          <w:lang w:val="en-US"/>
        </w:rPr>
        <w:t xml:space="preserve"> </w:t>
      </w:r>
      <w:r w:rsidR="00A70C65" w:rsidRPr="00F06767">
        <w:t xml:space="preserve">GRDP bình quân đầu người theo giá </w:t>
      </w:r>
      <w:r w:rsidR="00E03CE7" w:rsidRPr="00F06767">
        <w:t>hiện hành</w:t>
      </w:r>
      <w:r w:rsidR="00A70C65" w:rsidRPr="00F06767">
        <w:t xml:space="preserve"> đến năm 2020 ước đạt 43,34 triệu đồng/người, tăng 4,6 triệu đồng so với năm 2019 và gấp 5 lần so với năm 2010, </w:t>
      </w:r>
      <w:r w:rsidR="00A70C65" w:rsidRPr="00F06767">
        <w:lastRenderedPageBreak/>
        <w:t xml:space="preserve">đứng thứ 9/14 tỉnh trong </w:t>
      </w:r>
      <w:r w:rsidR="00E03CE7" w:rsidRPr="00F06767">
        <w:t>vùng T</w:t>
      </w:r>
      <w:r w:rsidR="00A70C65" w:rsidRPr="00F06767">
        <w:t>rung du và miền núi phía Bắc và bằng khoảng 60% của cả nước.</w:t>
      </w:r>
    </w:p>
    <w:p w14:paraId="54C1E132" w14:textId="017095FB" w:rsidR="007F428F" w:rsidRPr="001067EA" w:rsidRDefault="007F428F" w:rsidP="000E648A">
      <w:pPr>
        <w:tabs>
          <w:tab w:val="left" w:pos="567"/>
        </w:tabs>
        <w:spacing w:before="120" w:after="120" w:line="240" w:lineRule="auto"/>
        <w:ind w:firstLine="567"/>
        <w:jc w:val="both"/>
      </w:pPr>
      <w:r w:rsidRPr="001067EA">
        <w:rPr>
          <w:i/>
        </w:rPr>
        <w:t>Thứ ba,</w:t>
      </w:r>
      <w:r w:rsidRPr="001067EA">
        <w:t xml:space="preserve"> </w:t>
      </w:r>
      <w:r w:rsidR="00B15E5A" w:rsidRPr="001067EA">
        <w:t>CN-XD</w:t>
      </w:r>
      <w:r w:rsidRPr="001067EA">
        <w:t xml:space="preserve"> là ngành có tốc độ tăng trưởng cao và đây là ngành có triển vọng phát triển nhanh trong thời gian tới. </w:t>
      </w:r>
      <w:r w:rsidR="00BD2850">
        <w:t>So với năm 2011, tăng trưởng của ngành CN-XD là 590%</w:t>
      </w:r>
      <w:r w:rsidR="000E648A">
        <w:t>, chiếm 52,28% giá trị tăng thêm trong kỳ</w:t>
      </w:r>
      <w:r w:rsidR="00BD2850">
        <w:t>, riêng năm 2020, ngành vẫn duy trì mức tăng trưởng hai con s</w:t>
      </w:r>
      <w:r w:rsidR="000E648A">
        <w:t>ố</w:t>
      </w:r>
      <w:r w:rsidR="00BD2850">
        <w:t>, ở mức 15,58% so với năm 2019,</w:t>
      </w:r>
      <w:r w:rsidR="000E648A">
        <w:t xml:space="preserve"> chiếm 76,80% giá trị tăng thêm, </w:t>
      </w:r>
      <w:r w:rsidR="00BD2850">
        <w:t xml:space="preserve"> đóng góp </w:t>
      </w:r>
      <w:r w:rsidR="002932F9">
        <w:t>6,11</w:t>
      </w:r>
      <w:r w:rsidR="00BD2850">
        <w:t xml:space="preserve"> điểm % trong tăng trưởng. </w:t>
      </w:r>
      <w:r w:rsidR="000E648A" w:rsidRPr="00623C59">
        <w:t>Động lực tăng trưởng kinh tế của tỉnh chủ yếu là ngành CN-XD, đặc biệt là ngành CN.</w:t>
      </w:r>
    </w:p>
    <w:p w14:paraId="6A4CE6E9" w14:textId="72B02A13" w:rsidR="00F43082" w:rsidRDefault="00530C54" w:rsidP="00530C54">
      <w:pPr>
        <w:rPr>
          <w:rFonts w:eastAsia="Calibri"/>
          <w:b/>
        </w:rPr>
      </w:pPr>
      <w:bookmarkStart w:id="262" w:name="_Toc68425374"/>
      <w:bookmarkStart w:id="263" w:name="_Toc71086477"/>
      <w:bookmarkStart w:id="264" w:name="_Toc73505953"/>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21</w:t>
      </w:r>
      <w:r w:rsidRPr="00A84044">
        <w:rPr>
          <w:b/>
        </w:rPr>
        <w:fldChar w:fldCharType="end"/>
      </w:r>
      <w:r w:rsidRPr="00A84044">
        <w:rPr>
          <w:b/>
          <w:lang w:val="en-US"/>
        </w:rPr>
        <w:t>.</w:t>
      </w:r>
      <w:r>
        <w:rPr>
          <w:b/>
          <w:lang w:val="en-US"/>
        </w:rPr>
        <w:t xml:space="preserve"> </w:t>
      </w:r>
      <w:r w:rsidR="00F43082" w:rsidRPr="00530C54">
        <w:rPr>
          <w:rFonts w:eastAsia="Calibri"/>
          <w:b/>
        </w:rPr>
        <w:t>Đóng góp của các ngành kinh tế vào tăng trưởng GRDP (gss 2010)</w:t>
      </w:r>
      <w:bookmarkEnd w:id="262"/>
      <w:bookmarkEnd w:id="263"/>
      <w:bookmarkEnd w:id="264"/>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067"/>
        <w:gridCol w:w="1256"/>
        <w:gridCol w:w="1176"/>
        <w:gridCol w:w="1067"/>
        <w:gridCol w:w="1018"/>
        <w:gridCol w:w="981"/>
        <w:gridCol w:w="1028"/>
        <w:gridCol w:w="1072"/>
      </w:tblGrid>
      <w:tr w:rsidR="000E648A" w:rsidRPr="007F428F" w14:paraId="2ABC18C2" w14:textId="77777777" w:rsidTr="000E648A">
        <w:trPr>
          <w:trHeight w:val="551"/>
          <w:jc w:val="center"/>
        </w:trPr>
        <w:tc>
          <w:tcPr>
            <w:tcW w:w="1271" w:type="dxa"/>
            <w:vMerge w:val="restart"/>
            <w:shd w:val="clear" w:color="auto" w:fill="E2EFD9" w:themeFill="accent6" w:themeFillTint="33"/>
            <w:vAlign w:val="center"/>
            <w:hideMark/>
          </w:tcPr>
          <w:p w14:paraId="23435E06" w14:textId="77777777" w:rsidR="000E648A" w:rsidRPr="00A863CF" w:rsidRDefault="000E648A" w:rsidP="00C75C36">
            <w:pPr>
              <w:tabs>
                <w:tab w:val="left" w:pos="709"/>
              </w:tabs>
              <w:spacing w:before="60" w:after="0" w:line="240" w:lineRule="auto"/>
              <w:jc w:val="center"/>
              <w:rPr>
                <w:b/>
                <w:bCs/>
                <w:color w:val="000000"/>
                <w:sz w:val="24"/>
                <w:szCs w:val="24"/>
                <w:lang w:eastAsia="vi-VN"/>
              </w:rPr>
            </w:pPr>
            <w:r w:rsidRPr="00A863CF">
              <w:rPr>
                <w:b/>
                <w:bCs/>
                <w:color w:val="000000"/>
                <w:sz w:val="24"/>
                <w:szCs w:val="24"/>
                <w:lang w:eastAsia="vi-VN"/>
              </w:rPr>
              <w:t>Chỉ tiêu</w:t>
            </w:r>
          </w:p>
        </w:tc>
        <w:tc>
          <w:tcPr>
            <w:tcW w:w="3499" w:type="dxa"/>
            <w:gridSpan w:val="3"/>
            <w:shd w:val="clear" w:color="auto" w:fill="E2EFD9" w:themeFill="accent6" w:themeFillTint="33"/>
            <w:vAlign w:val="center"/>
            <w:hideMark/>
          </w:tcPr>
          <w:p w14:paraId="33866BAD" w14:textId="3928C26E" w:rsidR="000E648A" w:rsidRPr="00A863CF" w:rsidRDefault="000E648A" w:rsidP="00C75C36">
            <w:pPr>
              <w:tabs>
                <w:tab w:val="left" w:pos="709"/>
              </w:tabs>
              <w:spacing w:before="60" w:after="0" w:line="240" w:lineRule="auto"/>
              <w:jc w:val="center"/>
              <w:rPr>
                <w:b/>
                <w:bCs/>
                <w:color w:val="000000"/>
                <w:sz w:val="24"/>
                <w:szCs w:val="24"/>
                <w:lang w:eastAsia="vi-VN"/>
              </w:rPr>
            </w:pPr>
            <w:r w:rsidRPr="00A863CF">
              <w:rPr>
                <w:b/>
                <w:bCs/>
                <w:color w:val="000000"/>
                <w:sz w:val="24"/>
                <w:szCs w:val="24"/>
                <w:lang w:eastAsia="vi-VN"/>
              </w:rPr>
              <w:t>GRDP (giá 2010, tỷ đồng)</w:t>
            </w:r>
          </w:p>
        </w:tc>
        <w:tc>
          <w:tcPr>
            <w:tcW w:w="4094" w:type="dxa"/>
            <w:gridSpan w:val="4"/>
            <w:shd w:val="clear" w:color="auto" w:fill="E2EFD9" w:themeFill="accent6" w:themeFillTint="33"/>
            <w:vAlign w:val="center"/>
            <w:hideMark/>
          </w:tcPr>
          <w:p w14:paraId="36351378" w14:textId="7784981B" w:rsidR="000E648A" w:rsidRDefault="000E648A" w:rsidP="00C75C36">
            <w:pPr>
              <w:tabs>
                <w:tab w:val="left" w:pos="709"/>
              </w:tabs>
              <w:spacing w:before="60" w:after="0" w:line="240" w:lineRule="auto"/>
              <w:jc w:val="center"/>
              <w:rPr>
                <w:b/>
                <w:bCs/>
                <w:color w:val="000000"/>
                <w:sz w:val="24"/>
                <w:szCs w:val="24"/>
                <w:lang w:eastAsia="vi-VN"/>
              </w:rPr>
            </w:pPr>
            <w:r w:rsidRPr="00A863CF">
              <w:rPr>
                <w:b/>
                <w:bCs/>
                <w:color w:val="000000"/>
                <w:sz w:val="24"/>
                <w:szCs w:val="24"/>
                <w:lang w:eastAsia="vi-VN"/>
              </w:rPr>
              <w:t>GRDP gia tăng</w:t>
            </w:r>
          </w:p>
        </w:tc>
        <w:tc>
          <w:tcPr>
            <w:tcW w:w="1072" w:type="dxa"/>
            <w:vMerge w:val="restart"/>
            <w:shd w:val="clear" w:color="auto" w:fill="E2EFD9" w:themeFill="accent6" w:themeFillTint="33"/>
          </w:tcPr>
          <w:p w14:paraId="670AF73F" w14:textId="28E3620B" w:rsidR="000E648A" w:rsidRPr="00A863CF" w:rsidRDefault="000E648A" w:rsidP="00C75C36">
            <w:pPr>
              <w:tabs>
                <w:tab w:val="left" w:pos="709"/>
              </w:tabs>
              <w:spacing w:before="60" w:after="0" w:line="240" w:lineRule="auto"/>
              <w:jc w:val="center"/>
              <w:rPr>
                <w:b/>
                <w:bCs/>
                <w:color w:val="000000"/>
                <w:sz w:val="24"/>
                <w:szCs w:val="24"/>
                <w:lang w:eastAsia="vi-VN"/>
              </w:rPr>
            </w:pPr>
            <w:r>
              <w:rPr>
                <w:b/>
                <w:bCs/>
                <w:color w:val="000000"/>
                <w:sz w:val="24"/>
                <w:szCs w:val="24"/>
                <w:lang w:eastAsia="vi-VN"/>
              </w:rPr>
              <w:t>Đóng góp vào tăng trưởng (điểm %)</w:t>
            </w:r>
          </w:p>
        </w:tc>
      </w:tr>
      <w:tr w:rsidR="000E648A" w:rsidRPr="007F428F" w14:paraId="01AE9E36" w14:textId="77777777" w:rsidTr="000E648A">
        <w:trPr>
          <w:trHeight w:val="205"/>
          <w:jc w:val="center"/>
        </w:trPr>
        <w:tc>
          <w:tcPr>
            <w:tcW w:w="1271" w:type="dxa"/>
            <w:vMerge/>
            <w:shd w:val="clear" w:color="auto" w:fill="E2EFD9" w:themeFill="accent6" w:themeFillTint="33"/>
            <w:vAlign w:val="center"/>
            <w:hideMark/>
          </w:tcPr>
          <w:p w14:paraId="0D0EA166" w14:textId="77777777" w:rsidR="000E648A" w:rsidRPr="00A863CF" w:rsidRDefault="000E648A" w:rsidP="00C5530B">
            <w:pPr>
              <w:tabs>
                <w:tab w:val="left" w:pos="709"/>
              </w:tabs>
              <w:spacing w:before="60" w:after="0" w:line="240" w:lineRule="auto"/>
              <w:jc w:val="center"/>
              <w:rPr>
                <w:b/>
                <w:bCs/>
                <w:color w:val="000000"/>
                <w:sz w:val="24"/>
                <w:szCs w:val="24"/>
                <w:lang w:eastAsia="vi-VN"/>
              </w:rPr>
            </w:pPr>
          </w:p>
        </w:tc>
        <w:tc>
          <w:tcPr>
            <w:tcW w:w="1067" w:type="dxa"/>
            <w:vMerge w:val="restart"/>
            <w:shd w:val="clear" w:color="auto" w:fill="E2EFD9" w:themeFill="accent6" w:themeFillTint="33"/>
            <w:vAlign w:val="center"/>
            <w:hideMark/>
          </w:tcPr>
          <w:p w14:paraId="05526E25" w14:textId="77777777" w:rsidR="000E648A" w:rsidRPr="00A863CF" w:rsidRDefault="000E648A" w:rsidP="00C5530B">
            <w:pPr>
              <w:tabs>
                <w:tab w:val="left" w:pos="709"/>
              </w:tabs>
              <w:spacing w:before="60" w:after="0" w:line="240" w:lineRule="auto"/>
              <w:jc w:val="center"/>
              <w:rPr>
                <w:b/>
                <w:bCs/>
                <w:color w:val="000000"/>
                <w:sz w:val="24"/>
                <w:szCs w:val="24"/>
                <w:lang w:eastAsia="vi-VN"/>
              </w:rPr>
            </w:pPr>
            <w:r w:rsidRPr="00A863CF">
              <w:rPr>
                <w:b/>
                <w:bCs/>
                <w:color w:val="000000"/>
                <w:sz w:val="24"/>
                <w:szCs w:val="24"/>
                <w:lang w:eastAsia="vi-VN"/>
              </w:rPr>
              <w:t>2011</w:t>
            </w:r>
          </w:p>
        </w:tc>
        <w:tc>
          <w:tcPr>
            <w:tcW w:w="1256" w:type="dxa"/>
            <w:vMerge w:val="restart"/>
            <w:shd w:val="clear" w:color="auto" w:fill="E2EFD9" w:themeFill="accent6" w:themeFillTint="33"/>
            <w:vAlign w:val="center"/>
          </w:tcPr>
          <w:p w14:paraId="46583BBC" w14:textId="16B5A816" w:rsidR="000E648A" w:rsidRPr="00A863CF" w:rsidRDefault="000E648A" w:rsidP="00C5530B">
            <w:pPr>
              <w:tabs>
                <w:tab w:val="left" w:pos="709"/>
              </w:tabs>
              <w:spacing w:before="60" w:after="0" w:line="240" w:lineRule="auto"/>
              <w:jc w:val="center"/>
              <w:rPr>
                <w:b/>
                <w:bCs/>
                <w:color w:val="000000"/>
                <w:sz w:val="24"/>
                <w:szCs w:val="24"/>
                <w:lang w:eastAsia="vi-VN"/>
              </w:rPr>
            </w:pPr>
            <w:r>
              <w:rPr>
                <w:b/>
                <w:bCs/>
                <w:color w:val="000000"/>
                <w:sz w:val="24"/>
                <w:szCs w:val="24"/>
                <w:lang w:eastAsia="vi-VN"/>
              </w:rPr>
              <w:t>2019</w:t>
            </w:r>
          </w:p>
        </w:tc>
        <w:tc>
          <w:tcPr>
            <w:tcW w:w="1176" w:type="dxa"/>
            <w:vMerge w:val="restart"/>
            <w:shd w:val="clear" w:color="auto" w:fill="E2EFD9" w:themeFill="accent6" w:themeFillTint="33"/>
            <w:vAlign w:val="center"/>
          </w:tcPr>
          <w:p w14:paraId="3F04EFCD" w14:textId="4278939F" w:rsidR="000E648A" w:rsidRDefault="000E648A" w:rsidP="00C5530B">
            <w:pPr>
              <w:tabs>
                <w:tab w:val="left" w:pos="709"/>
              </w:tabs>
              <w:spacing w:before="60" w:after="0" w:line="240" w:lineRule="auto"/>
              <w:jc w:val="center"/>
              <w:rPr>
                <w:b/>
                <w:bCs/>
                <w:color w:val="000000"/>
                <w:sz w:val="24"/>
                <w:szCs w:val="24"/>
                <w:lang w:eastAsia="vi-VN"/>
              </w:rPr>
            </w:pPr>
            <w:r>
              <w:rPr>
                <w:b/>
                <w:bCs/>
                <w:color w:val="000000"/>
                <w:sz w:val="24"/>
                <w:szCs w:val="24"/>
                <w:lang w:eastAsia="vi-VN"/>
              </w:rPr>
              <w:t>sb</w:t>
            </w:r>
            <w:r w:rsidRPr="00A863CF">
              <w:rPr>
                <w:b/>
                <w:bCs/>
                <w:color w:val="000000"/>
                <w:sz w:val="24"/>
                <w:szCs w:val="24"/>
                <w:lang w:eastAsia="vi-VN"/>
              </w:rPr>
              <w:t>20</w:t>
            </w:r>
            <w:r>
              <w:rPr>
                <w:b/>
                <w:bCs/>
                <w:color w:val="000000"/>
                <w:sz w:val="24"/>
                <w:szCs w:val="24"/>
                <w:lang w:eastAsia="vi-VN"/>
              </w:rPr>
              <w:t>20</w:t>
            </w:r>
          </w:p>
        </w:tc>
        <w:tc>
          <w:tcPr>
            <w:tcW w:w="2085" w:type="dxa"/>
            <w:gridSpan w:val="2"/>
            <w:shd w:val="clear" w:color="auto" w:fill="E2EFD9" w:themeFill="accent6" w:themeFillTint="33"/>
            <w:vAlign w:val="center"/>
            <w:hideMark/>
          </w:tcPr>
          <w:p w14:paraId="75843C6F" w14:textId="02A1464D" w:rsidR="000E648A" w:rsidRPr="00A863CF" w:rsidRDefault="000E648A" w:rsidP="00C5530B">
            <w:pPr>
              <w:tabs>
                <w:tab w:val="left" w:pos="709"/>
              </w:tabs>
              <w:spacing w:before="60" w:after="0" w:line="240" w:lineRule="auto"/>
              <w:jc w:val="center"/>
              <w:rPr>
                <w:b/>
                <w:bCs/>
                <w:color w:val="000000"/>
                <w:sz w:val="24"/>
                <w:szCs w:val="24"/>
                <w:lang w:eastAsia="vi-VN"/>
              </w:rPr>
            </w:pPr>
            <w:r>
              <w:rPr>
                <w:b/>
                <w:bCs/>
                <w:color w:val="000000"/>
                <w:sz w:val="24"/>
                <w:szCs w:val="24"/>
                <w:lang w:eastAsia="vi-VN"/>
              </w:rPr>
              <w:t>Đầu kỳ-cuối kỳ</w:t>
            </w:r>
          </w:p>
        </w:tc>
        <w:tc>
          <w:tcPr>
            <w:tcW w:w="2009" w:type="dxa"/>
            <w:gridSpan w:val="2"/>
            <w:shd w:val="clear" w:color="auto" w:fill="E2EFD9" w:themeFill="accent6" w:themeFillTint="33"/>
            <w:vAlign w:val="center"/>
          </w:tcPr>
          <w:p w14:paraId="70E1AB30" w14:textId="5B5DEDE5" w:rsidR="000E648A" w:rsidRPr="00A863CF" w:rsidRDefault="000E648A" w:rsidP="00C5530B">
            <w:pPr>
              <w:tabs>
                <w:tab w:val="left" w:pos="709"/>
              </w:tabs>
              <w:spacing w:before="60" w:after="0" w:line="240" w:lineRule="auto"/>
              <w:jc w:val="center"/>
              <w:rPr>
                <w:b/>
                <w:bCs/>
                <w:color w:val="000000"/>
                <w:sz w:val="24"/>
                <w:szCs w:val="24"/>
                <w:lang w:eastAsia="vi-VN"/>
              </w:rPr>
            </w:pPr>
            <w:r>
              <w:rPr>
                <w:b/>
                <w:bCs/>
                <w:color w:val="000000"/>
                <w:sz w:val="24"/>
                <w:szCs w:val="24"/>
                <w:lang w:eastAsia="vi-VN"/>
              </w:rPr>
              <w:t>So với 2019</w:t>
            </w:r>
          </w:p>
        </w:tc>
        <w:tc>
          <w:tcPr>
            <w:tcW w:w="1072" w:type="dxa"/>
            <w:vMerge/>
            <w:shd w:val="clear" w:color="auto" w:fill="E2EFD9" w:themeFill="accent6" w:themeFillTint="33"/>
          </w:tcPr>
          <w:p w14:paraId="6D0F5EA4" w14:textId="2D38A368" w:rsidR="000E648A" w:rsidRPr="00A863CF" w:rsidRDefault="000E648A" w:rsidP="00C5530B">
            <w:pPr>
              <w:tabs>
                <w:tab w:val="left" w:pos="709"/>
              </w:tabs>
              <w:spacing w:before="60" w:after="0" w:line="240" w:lineRule="auto"/>
              <w:jc w:val="center"/>
              <w:rPr>
                <w:b/>
                <w:bCs/>
                <w:color w:val="000000"/>
                <w:sz w:val="24"/>
                <w:szCs w:val="24"/>
                <w:lang w:eastAsia="vi-VN"/>
              </w:rPr>
            </w:pPr>
          </w:p>
        </w:tc>
      </w:tr>
      <w:tr w:rsidR="000E648A" w:rsidRPr="007F428F" w14:paraId="774C06D5" w14:textId="77777777" w:rsidTr="000E648A">
        <w:trPr>
          <w:trHeight w:val="205"/>
          <w:jc w:val="center"/>
        </w:trPr>
        <w:tc>
          <w:tcPr>
            <w:tcW w:w="1271" w:type="dxa"/>
            <w:vMerge/>
            <w:shd w:val="clear" w:color="auto" w:fill="E2EFD9" w:themeFill="accent6" w:themeFillTint="33"/>
            <w:vAlign w:val="center"/>
          </w:tcPr>
          <w:p w14:paraId="31523DDC" w14:textId="77777777" w:rsidR="000E648A" w:rsidRPr="00A863CF" w:rsidRDefault="000E648A" w:rsidP="00C5530B">
            <w:pPr>
              <w:tabs>
                <w:tab w:val="left" w:pos="709"/>
              </w:tabs>
              <w:spacing w:before="60" w:after="0" w:line="240" w:lineRule="auto"/>
              <w:jc w:val="center"/>
              <w:rPr>
                <w:b/>
                <w:bCs/>
                <w:color w:val="000000"/>
                <w:sz w:val="24"/>
                <w:szCs w:val="24"/>
                <w:lang w:eastAsia="vi-VN"/>
              </w:rPr>
            </w:pPr>
          </w:p>
        </w:tc>
        <w:tc>
          <w:tcPr>
            <w:tcW w:w="1067" w:type="dxa"/>
            <w:vMerge/>
            <w:shd w:val="clear" w:color="auto" w:fill="E2EFD9" w:themeFill="accent6" w:themeFillTint="33"/>
            <w:vAlign w:val="center"/>
          </w:tcPr>
          <w:p w14:paraId="3B1BF07F" w14:textId="77777777" w:rsidR="000E648A" w:rsidRPr="00A863CF" w:rsidRDefault="000E648A" w:rsidP="00C5530B">
            <w:pPr>
              <w:tabs>
                <w:tab w:val="left" w:pos="709"/>
              </w:tabs>
              <w:spacing w:before="60" w:after="0" w:line="240" w:lineRule="auto"/>
              <w:jc w:val="center"/>
              <w:rPr>
                <w:b/>
                <w:bCs/>
                <w:color w:val="000000"/>
                <w:sz w:val="24"/>
                <w:szCs w:val="24"/>
                <w:lang w:eastAsia="vi-VN"/>
              </w:rPr>
            </w:pPr>
          </w:p>
        </w:tc>
        <w:tc>
          <w:tcPr>
            <w:tcW w:w="1256" w:type="dxa"/>
            <w:vMerge/>
            <w:shd w:val="clear" w:color="auto" w:fill="E2EFD9" w:themeFill="accent6" w:themeFillTint="33"/>
            <w:vAlign w:val="center"/>
          </w:tcPr>
          <w:p w14:paraId="39E60E3B" w14:textId="77777777" w:rsidR="000E648A" w:rsidRDefault="000E648A" w:rsidP="00C5530B">
            <w:pPr>
              <w:tabs>
                <w:tab w:val="left" w:pos="709"/>
              </w:tabs>
              <w:spacing w:before="60" w:after="0" w:line="240" w:lineRule="auto"/>
              <w:jc w:val="center"/>
              <w:rPr>
                <w:b/>
                <w:bCs/>
                <w:color w:val="000000"/>
                <w:sz w:val="24"/>
                <w:szCs w:val="24"/>
                <w:lang w:eastAsia="vi-VN"/>
              </w:rPr>
            </w:pPr>
          </w:p>
        </w:tc>
        <w:tc>
          <w:tcPr>
            <w:tcW w:w="1176" w:type="dxa"/>
            <w:vMerge/>
            <w:shd w:val="clear" w:color="auto" w:fill="E2EFD9" w:themeFill="accent6" w:themeFillTint="33"/>
            <w:vAlign w:val="center"/>
          </w:tcPr>
          <w:p w14:paraId="49BCBBF5" w14:textId="77777777" w:rsidR="000E648A" w:rsidRDefault="000E648A" w:rsidP="00C5530B">
            <w:pPr>
              <w:tabs>
                <w:tab w:val="left" w:pos="709"/>
              </w:tabs>
              <w:spacing w:before="60" w:after="0" w:line="240" w:lineRule="auto"/>
              <w:jc w:val="center"/>
              <w:rPr>
                <w:b/>
                <w:bCs/>
                <w:color w:val="000000"/>
                <w:sz w:val="24"/>
                <w:szCs w:val="24"/>
                <w:lang w:eastAsia="vi-VN"/>
              </w:rPr>
            </w:pPr>
          </w:p>
        </w:tc>
        <w:tc>
          <w:tcPr>
            <w:tcW w:w="1067" w:type="dxa"/>
            <w:shd w:val="clear" w:color="auto" w:fill="E2EFD9" w:themeFill="accent6" w:themeFillTint="33"/>
            <w:vAlign w:val="center"/>
          </w:tcPr>
          <w:p w14:paraId="68838DA1" w14:textId="107B64D8" w:rsidR="000E648A" w:rsidRDefault="000E648A" w:rsidP="000E648A">
            <w:pPr>
              <w:tabs>
                <w:tab w:val="left" w:pos="709"/>
              </w:tabs>
              <w:spacing w:before="60" w:after="0" w:line="240" w:lineRule="auto"/>
              <w:jc w:val="center"/>
              <w:rPr>
                <w:b/>
                <w:bCs/>
                <w:color w:val="000000"/>
                <w:sz w:val="24"/>
                <w:szCs w:val="24"/>
                <w:lang w:eastAsia="vi-VN"/>
              </w:rPr>
            </w:pPr>
            <w:r>
              <w:rPr>
                <w:b/>
                <w:bCs/>
                <w:color w:val="000000"/>
                <w:sz w:val="24"/>
                <w:szCs w:val="24"/>
                <w:lang w:eastAsia="vi-VN"/>
              </w:rPr>
              <w:t xml:space="preserve">Giá trị </w:t>
            </w:r>
          </w:p>
        </w:tc>
        <w:tc>
          <w:tcPr>
            <w:tcW w:w="1018" w:type="dxa"/>
            <w:shd w:val="clear" w:color="auto" w:fill="E2EFD9" w:themeFill="accent6" w:themeFillTint="33"/>
            <w:vAlign w:val="center"/>
          </w:tcPr>
          <w:p w14:paraId="19DD3B59" w14:textId="388FD30F" w:rsidR="000E648A" w:rsidRDefault="000E648A" w:rsidP="00C5530B">
            <w:pPr>
              <w:tabs>
                <w:tab w:val="left" w:pos="709"/>
              </w:tabs>
              <w:spacing w:before="60" w:after="0" w:line="240" w:lineRule="auto"/>
              <w:jc w:val="center"/>
              <w:rPr>
                <w:b/>
                <w:bCs/>
                <w:color w:val="000000"/>
                <w:sz w:val="24"/>
                <w:szCs w:val="24"/>
                <w:lang w:eastAsia="vi-VN"/>
              </w:rPr>
            </w:pPr>
            <w:r>
              <w:rPr>
                <w:b/>
                <w:bCs/>
                <w:color w:val="000000"/>
                <w:sz w:val="24"/>
                <w:szCs w:val="24"/>
                <w:lang w:eastAsia="vi-VN"/>
              </w:rPr>
              <w:t>Tỷ trọng</w:t>
            </w:r>
          </w:p>
        </w:tc>
        <w:tc>
          <w:tcPr>
            <w:tcW w:w="981" w:type="dxa"/>
            <w:shd w:val="clear" w:color="auto" w:fill="E2EFD9" w:themeFill="accent6" w:themeFillTint="33"/>
            <w:vAlign w:val="center"/>
          </w:tcPr>
          <w:p w14:paraId="573A8159" w14:textId="5F2CEA6B" w:rsidR="000E648A" w:rsidRDefault="000E648A" w:rsidP="000E648A">
            <w:pPr>
              <w:tabs>
                <w:tab w:val="left" w:pos="709"/>
              </w:tabs>
              <w:spacing w:before="60" w:after="0" w:line="240" w:lineRule="auto"/>
              <w:jc w:val="center"/>
              <w:rPr>
                <w:b/>
                <w:bCs/>
                <w:color w:val="000000"/>
                <w:sz w:val="24"/>
                <w:szCs w:val="24"/>
                <w:lang w:eastAsia="vi-VN"/>
              </w:rPr>
            </w:pPr>
            <w:r>
              <w:rPr>
                <w:b/>
                <w:bCs/>
                <w:color w:val="000000"/>
                <w:sz w:val="24"/>
                <w:szCs w:val="24"/>
                <w:lang w:eastAsia="vi-VN"/>
              </w:rPr>
              <w:t xml:space="preserve">Giá trị </w:t>
            </w:r>
          </w:p>
        </w:tc>
        <w:tc>
          <w:tcPr>
            <w:tcW w:w="1028" w:type="dxa"/>
            <w:shd w:val="clear" w:color="auto" w:fill="E2EFD9" w:themeFill="accent6" w:themeFillTint="33"/>
            <w:vAlign w:val="center"/>
          </w:tcPr>
          <w:p w14:paraId="7A812020" w14:textId="45BB3DBE" w:rsidR="000E648A" w:rsidRDefault="000E648A" w:rsidP="00C5530B">
            <w:pPr>
              <w:tabs>
                <w:tab w:val="left" w:pos="709"/>
              </w:tabs>
              <w:spacing w:before="60" w:after="0" w:line="240" w:lineRule="auto"/>
              <w:jc w:val="center"/>
              <w:rPr>
                <w:b/>
                <w:bCs/>
                <w:color w:val="000000"/>
                <w:sz w:val="24"/>
                <w:szCs w:val="24"/>
                <w:lang w:eastAsia="vi-VN"/>
              </w:rPr>
            </w:pPr>
            <w:r>
              <w:rPr>
                <w:b/>
                <w:bCs/>
                <w:color w:val="000000"/>
                <w:sz w:val="24"/>
                <w:szCs w:val="24"/>
                <w:lang w:eastAsia="vi-VN"/>
              </w:rPr>
              <w:t>Tỷ trọng</w:t>
            </w:r>
          </w:p>
        </w:tc>
        <w:tc>
          <w:tcPr>
            <w:tcW w:w="1072" w:type="dxa"/>
            <w:vMerge/>
            <w:shd w:val="clear" w:color="auto" w:fill="E2EFD9" w:themeFill="accent6" w:themeFillTint="33"/>
          </w:tcPr>
          <w:p w14:paraId="46BA61F0" w14:textId="77777777" w:rsidR="000E648A" w:rsidRPr="00A863CF" w:rsidRDefault="000E648A" w:rsidP="00C5530B">
            <w:pPr>
              <w:tabs>
                <w:tab w:val="left" w:pos="709"/>
              </w:tabs>
              <w:spacing w:before="60" w:after="0" w:line="240" w:lineRule="auto"/>
              <w:jc w:val="center"/>
              <w:rPr>
                <w:b/>
                <w:bCs/>
                <w:color w:val="000000"/>
                <w:sz w:val="24"/>
                <w:szCs w:val="24"/>
                <w:lang w:eastAsia="vi-VN"/>
              </w:rPr>
            </w:pPr>
          </w:p>
        </w:tc>
      </w:tr>
      <w:tr w:rsidR="000E648A" w:rsidRPr="007F428F" w14:paraId="5C08959F" w14:textId="77777777" w:rsidTr="000E648A">
        <w:trPr>
          <w:trHeight w:val="345"/>
          <w:jc w:val="center"/>
        </w:trPr>
        <w:tc>
          <w:tcPr>
            <w:tcW w:w="1271" w:type="dxa"/>
            <w:shd w:val="clear" w:color="auto" w:fill="auto"/>
            <w:vAlign w:val="center"/>
            <w:hideMark/>
          </w:tcPr>
          <w:p w14:paraId="22F82EFF" w14:textId="77777777" w:rsidR="00C5530B" w:rsidRPr="00A863CF" w:rsidRDefault="00C5530B" w:rsidP="00C5530B">
            <w:pPr>
              <w:tabs>
                <w:tab w:val="left" w:pos="709"/>
              </w:tabs>
              <w:spacing w:before="60" w:after="0" w:line="240" w:lineRule="auto"/>
              <w:jc w:val="both"/>
              <w:rPr>
                <w:b/>
                <w:bCs/>
                <w:color w:val="000000"/>
                <w:sz w:val="24"/>
                <w:szCs w:val="24"/>
                <w:lang w:eastAsia="vi-VN"/>
              </w:rPr>
            </w:pPr>
            <w:r w:rsidRPr="00A863CF">
              <w:rPr>
                <w:b/>
                <w:bCs/>
                <w:color w:val="000000"/>
                <w:sz w:val="24"/>
                <w:szCs w:val="24"/>
                <w:lang w:eastAsia="vi-VN"/>
              </w:rPr>
              <w:t>Tổng</w:t>
            </w:r>
          </w:p>
        </w:tc>
        <w:tc>
          <w:tcPr>
            <w:tcW w:w="1067" w:type="dxa"/>
            <w:shd w:val="clear" w:color="auto" w:fill="auto"/>
            <w:vAlign w:val="center"/>
            <w:hideMark/>
          </w:tcPr>
          <w:p w14:paraId="262FBB04" w14:textId="77777777" w:rsidR="00C5530B" w:rsidRPr="00A863CF" w:rsidRDefault="00C5530B" w:rsidP="00C5530B">
            <w:pPr>
              <w:tabs>
                <w:tab w:val="left" w:pos="709"/>
              </w:tabs>
              <w:spacing w:before="60" w:after="0" w:line="240" w:lineRule="auto"/>
              <w:jc w:val="right"/>
              <w:rPr>
                <w:b/>
                <w:bCs/>
                <w:color w:val="000000"/>
                <w:sz w:val="24"/>
                <w:szCs w:val="24"/>
                <w:lang w:eastAsia="vi-VN"/>
              </w:rPr>
            </w:pPr>
            <w:r w:rsidRPr="00A863CF">
              <w:rPr>
                <w:b/>
                <w:bCs/>
                <w:color w:val="000000"/>
                <w:sz w:val="24"/>
                <w:szCs w:val="24"/>
                <w:lang w:eastAsia="vi-VN"/>
              </w:rPr>
              <w:t>3.908,63</w:t>
            </w:r>
          </w:p>
        </w:tc>
        <w:tc>
          <w:tcPr>
            <w:tcW w:w="1256" w:type="dxa"/>
            <w:shd w:val="clear" w:color="auto" w:fill="auto"/>
            <w:vAlign w:val="center"/>
          </w:tcPr>
          <w:p w14:paraId="102652C9" w14:textId="3A8BE815" w:rsidR="00C5530B" w:rsidRPr="00A863CF" w:rsidRDefault="00C5530B" w:rsidP="00C5530B">
            <w:pPr>
              <w:tabs>
                <w:tab w:val="left" w:pos="709"/>
              </w:tabs>
              <w:spacing w:before="60" w:after="0" w:line="240" w:lineRule="auto"/>
              <w:jc w:val="right"/>
              <w:rPr>
                <w:b/>
                <w:bCs/>
                <w:color w:val="000000"/>
                <w:sz w:val="24"/>
                <w:szCs w:val="24"/>
                <w:lang w:eastAsia="vi-VN"/>
              </w:rPr>
            </w:pPr>
            <w:r>
              <w:rPr>
                <w:b/>
                <w:bCs/>
                <w:color w:val="000000"/>
                <w:sz w:val="26"/>
                <w:szCs w:val="26"/>
              </w:rPr>
              <w:t>11.545,91</w:t>
            </w:r>
          </w:p>
        </w:tc>
        <w:tc>
          <w:tcPr>
            <w:tcW w:w="1176" w:type="dxa"/>
            <w:vAlign w:val="center"/>
          </w:tcPr>
          <w:p w14:paraId="619B035B" w14:textId="26C401F2" w:rsidR="00C5530B" w:rsidRPr="00A863CF" w:rsidRDefault="00C5530B" w:rsidP="00C5530B">
            <w:pPr>
              <w:tabs>
                <w:tab w:val="left" w:pos="709"/>
              </w:tabs>
              <w:spacing w:before="60" w:after="0" w:line="240" w:lineRule="auto"/>
              <w:jc w:val="right"/>
              <w:rPr>
                <w:b/>
                <w:bCs/>
                <w:color w:val="000000"/>
                <w:sz w:val="24"/>
                <w:szCs w:val="24"/>
                <w:lang w:eastAsia="vi-VN"/>
              </w:rPr>
            </w:pPr>
            <w:r>
              <w:rPr>
                <w:b/>
                <w:bCs/>
                <w:color w:val="000000"/>
                <w:sz w:val="24"/>
                <w:szCs w:val="24"/>
                <w:lang w:eastAsia="vi-VN"/>
              </w:rPr>
              <w:t>12.464,03</w:t>
            </w:r>
          </w:p>
        </w:tc>
        <w:tc>
          <w:tcPr>
            <w:tcW w:w="1067" w:type="dxa"/>
            <w:shd w:val="clear" w:color="auto" w:fill="auto"/>
            <w:vAlign w:val="center"/>
            <w:hideMark/>
          </w:tcPr>
          <w:p w14:paraId="2942A3B1" w14:textId="3B706337" w:rsidR="00C5530B" w:rsidRPr="00A863CF" w:rsidRDefault="00C5530B" w:rsidP="00C5530B">
            <w:pPr>
              <w:tabs>
                <w:tab w:val="left" w:pos="709"/>
              </w:tabs>
              <w:spacing w:before="60" w:after="0" w:line="240" w:lineRule="auto"/>
              <w:jc w:val="right"/>
              <w:rPr>
                <w:b/>
                <w:bCs/>
                <w:color w:val="000000"/>
                <w:sz w:val="24"/>
                <w:szCs w:val="24"/>
                <w:lang w:eastAsia="vi-VN"/>
              </w:rPr>
            </w:pPr>
            <w:r w:rsidRPr="00A863CF">
              <w:rPr>
                <w:b/>
                <w:bCs/>
                <w:color w:val="000000"/>
                <w:sz w:val="24"/>
                <w:szCs w:val="24"/>
                <w:lang w:eastAsia="vi-VN"/>
              </w:rPr>
              <w:t>7</w:t>
            </w:r>
            <w:r>
              <w:rPr>
                <w:b/>
                <w:bCs/>
                <w:color w:val="000000"/>
                <w:sz w:val="24"/>
                <w:szCs w:val="24"/>
                <w:lang w:eastAsia="vi-VN"/>
              </w:rPr>
              <w:t>.</w:t>
            </w:r>
            <w:r w:rsidRPr="00A863CF">
              <w:rPr>
                <w:b/>
                <w:bCs/>
                <w:color w:val="000000"/>
                <w:sz w:val="24"/>
                <w:szCs w:val="24"/>
                <w:lang w:eastAsia="vi-VN"/>
              </w:rPr>
              <w:t>765,02</w:t>
            </w:r>
          </w:p>
        </w:tc>
        <w:tc>
          <w:tcPr>
            <w:tcW w:w="1018" w:type="dxa"/>
            <w:shd w:val="clear" w:color="auto" w:fill="auto"/>
            <w:vAlign w:val="center"/>
            <w:hideMark/>
          </w:tcPr>
          <w:p w14:paraId="7C8E7964" w14:textId="77777777" w:rsidR="00C5530B" w:rsidRPr="00A863CF" w:rsidRDefault="00C5530B" w:rsidP="00C5530B">
            <w:pPr>
              <w:tabs>
                <w:tab w:val="left" w:pos="709"/>
              </w:tabs>
              <w:spacing w:before="60" w:after="0" w:line="240" w:lineRule="auto"/>
              <w:jc w:val="right"/>
              <w:rPr>
                <w:b/>
                <w:bCs/>
                <w:color w:val="000000"/>
                <w:sz w:val="24"/>
                <w:szCs w:val="24"/>
                <w:lang w:eastAsia="vi-VN"/>
              </w:rPr>
            </w:pPr>
            <w:r w:rsidRPr="00A863CF">
              <w:rPr>
                <w:b/>
                <w:bCs/>
                <w:color w:val="000000"/>
                <w:sz w:val="24"/>
                <w:szCs w:val="24"/>
                <w:lang w:eastAsia="vi-VN"/>
              </w:rPr>
              <w:t>100</w:t>
            </w:r>
          </w:p>
        </w:tc>
        <w:tc>
          <w:tcPr>
            <w:tcW w:w="981" w:type="dxa"/>
          </w:tcPr>
          <w:p w14:paraId="1E616589" w14:textId="1C2A0C54" w:rsidR="00C5530B" w:rsidRDefault="00BD2850" w:rsidP="00C5530B">
            <w:pPr>
              <w:tabs>
                <w:tab w:val="left" w:pos="709"/>
              </w:tabs>
              <w:spacing w:before="60" w:after="0" w:line="240" w:lineRule="auto"/>
              <w:jc w:val="right"/>
              <w:rPr>
                <w:b/>
                <w:bCs/>
                <w:color w:val="000000"/>
                <w:sz w:val="24"/>
                <w:szCs w:val="24"/>
                <w:lang w:eastAsia="vi-VN"/>
              </w:rPr>
            </w:pPr>
            <w:r>
              <w:rPr>
                <w:b/>
                <w:bCs/>
                <w:color w:val="000000"/>
                <w:sz w:val="24"/>
                <w:szCs w:val="24"/>
                <w:lang w:eastAsia="vi-VN"/>
              </w:rPr>
              <w:t>918,12</w:t>
            </w:r>
          </w:p>
        </w:tc>
        <w:tc>
          <w:tcPr>
            <w:tcW w:w="1028" w:type="dxa"/>
          </w:tcPr>
          <w:p w14:paraId="416BFE1F" w14:textId="7F0683DE" w:rsidR="00C5530B" w:rsidRDefault="00BD2850" w:rsidP="00C5530B">
            <w:pPr>
              <w:tabs>
                <w:tab w:val="left" w:pos="709"/>
              </w:tabs>
              <w:spacing w:before="60" w:after="0" w:line="240" w:lineRule="auto"/>
              <w:jc w:val="right"/>
              <w:rPr>
                <w:b/>
                <w:bCs/>
                <w:color w:val="000000"/>
                <w:sz w:val="24"/>
                <w:szCs w:val="24"/>
                <w:lang w:eastAsia="vi-VN"/>
              </w:rPr>
            </w:pPr>
            <w:r>
              <w:rPr>
                <w:b/>
                <w:bCs/>
                <w:color w:val="000000"/>
                <w:sz w:val="24"/>
                <w:szCs w:val="24"/>
                <w:lang w:eastAsia="vi-VN"/>
              </w:rPr>
              <w:t>100</w:t>
            </w:r>
          </w:p>
        </w:tc>
        <w:tc>
          <w:tcPr>
            <w:tcW w:w="1072" w:type="dxa"/>
          </w:tcPr>
          <w:p w14:paraId="00D3E519" w14:textId="1C714B8C" w:rsidR="00C5530B" w:rsidRPr="00A863CF" w:rsidRDefault="00C5530B" w:rsidP="00C5530B">
            <w:pPr>
              <w:tabs>
                <w:tab w:val="left" w:pos="709"/>
              </w:tabs>
              <w:spacing w:before="60" w:after="0" w:line="240" w:lineRule="auto"/>
              <w:jc w:val="right"/>
              <w:rPr>
                <w:b/>
                <w:bCs/>
                <w:color w:val="000000"/>
                <w:sz w:val="24"/>
                <w:szCs w:val="24"/>
                <w:lang w:eastAsia="vi-VN"/>
              </w:rPr>
            </w:pPr>
            <w:r>
              <w:rPr>
                <w:b/>
                <w:bCs/>
                <w:color w:val="000000"/>
                <w:sz w:val="24"/>
                <w:szCs w:val="24"/>
                <w:lang w:eastAsia="vi-VN"/>
              </w:rPr>
              <w:t>7,95</w:t>
            </w:r>
          </w:p>
        </w:tc>
      </w:tr>
      <w:tr w:rsidR="000E648A" w:rsidRPr="007F428F" w14:paraId="7D169E13" w14:textId="77777777" w:rsidTr="000E648A">
        <w:trPr>
          <w:trHeight w:val="345"/>
          <w:jc w:val="center"/>
        </w:trPr>
        <w:tc>
          <w:tcPr>
            <w:tcW w:w="1271" w:type="dxa"/>
            <w:shd w:val="clear" w:color="auto" w:fill="auto"/>
            <w:vAlign w:val="center"/>
            <w:hideMark/>
          </w:tcPr>
          <w:p w14:paraId="5060CEAD" w14:textId="418B6772" w:rsidR="002932F9" w:rsidRPr="00BD2850" w:rsidRDefault="002932F9" w:rsidP="000E648A">
            <w:pPr>
              <w:tabs>
                <w:tab w:val="left" w:pos="709"/>
              </w:tabs>
              <w:spacing w:before="60" w:after="0" w:line="240" w:lineRule="auto"/>
              <w:jc w:val="both"/>
              <w:rPr>
                <w:color w:val="000000"/>
                <w:sz w:val="24"/>
                <w:szCs w:val="24"/>
                <w:lang w:eastAsia="vi-VN"/>
              </w:rPr>
            </w:pPr>
            <w:r w:rsidRPr="00BD2850">
              <w:rPr>
                <w:color w:val="000000"/>
                <w:sz w:val="24"/>
                <w:szCs w:val="24"/>
                <w:lang w:eastAsia="vi-VN"/>
              </w:rPr>
              <w:t xml:space="preserve">Nông </w:t>
            </w:r>
            <w:r w:rsidR="000E648A">
              <w:rPr>
                <w:color w:val="000000"/>
                <w:sz w:val="24"/>
                <w:szCs w:val="24"/>
                <w:lang w:eastAsia="vi-VN"/>
              </w:rPr>
              <w:t>lâm –thủy sản</w:t>
            </w:r>
          </w:p>
        </w:tc>
        <w:tc>
          <w:tcPr>
            <w:tcW w:w="1067" w:type="dxa"/>
            <w:shd w:val="clear" w:color="auto" w:fill="auto"/>
            <w:vAlign w:val="center"/>
            <w:hideMark/>
          </w:tcPr>
          <w:p w14:paraId="2CE5A6F4" w14:textId="77777777"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eastAsia="vi-VN"/>
              </w:rPr>
              <w:t>1.088,52</w:t>
            </w:r>
          </w:p>
        </w:tc>
        <w:tc>
          <w:tcPr>
            <w:tcW w:w="1256" w:type="dxa"/>
            <w:shd w:val="clear" w:color="auto" w:fill="auto"/>
            <w:vAlign w:val="center"/>
          </w:tcPr>
          <w:p w14:paraId="0142ABE5" w14:textId="24534872"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val="en-US"/>
              </w:rPr>
              <w:t>1.730,61</w:t>
            </w:r>
          </w:p>
        </w:tc>
        <w:tc>
          <w:tcPr>
            <w:tcW w:w="1176" w:type="dxa"/>
            <w:vAlign w:val="center"/>
          </w:tcPr>
          <w:p w14:paraId="331CF07C" w14:textId="488B69D2"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eastAsia="vi-VN"/>
              </w:rPr>
              <w:t>1.827,21</w:t>
            </w:r>
          </w:p>
        </w:tc>
        <w:tc>
          <w:tcPr>
            <w:tcW w:w="1067" w:type="dxa"/>
            <w:shd w:val="clear" w:color="auto" w:fill="auto"/>
            <w:vAlign w:val="center"/>
            <w:hideMark/>
          </w:tcPr>
          <w:p w14:paraId="75C92E14" w14:textId="267EF2DD"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rPr>
              <w:t>738,69</w:t>
            </w:r>
          </w:p>
        </w:tc>
        <w:tc>
          <w:tcPr>
            <w:tcW w:w="1018" w:type="dxa"/>
            <w:shd w:val="clear" w:color="auto" w:fill="auto"/>
            <w:vAlign w:val="center"/>
            <w:hideMark/>
          </w:tcPr>
          <w:p w14:paraId="41F9B6D1" w14:textId="1C1C5946"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rPr>
              <w:t>8,63%</w:t>
            </w:r>
          </w:p>
        </w:tc>
        <w:tc>
          <w:tcPr>
            <w:tcW w:w="981" w:type="dxa"/>
            <w:vAlign w:val="center"/>
          </w:tcPr>
          <w:p w14:paraId="05DC518F" w14:textId="46F612D5"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lang w:val="en-US"/>
              </w:rPr>
              <w:t>96,60</w:t>
            </w:r>
          </w:p>
        </w:tc>
        <w:tc>
          <w:tcPr>
            <w:tcW w:w="1028" w:type="dxa"/>
            <w:vAlign w:val="center"/>
          </w:tcPr>
          <w:p w14:paraId="20910AE8" w14:textId="3A8EAD7E"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rPr>
              <w:t>10,52%</w:t>
            </w:r>
          </w:p>
        </w:tc>
        <w:tc>
          <w:tcPr>
            <w:tcW w:w="1072" w:type="dxa"/>
            <w:vAlign w:val="center"/>
          </w:tcPr>
          <w:p w14:paraId="23E7578E" w14:textId="4B5D50B2" w:rsidR="002932F9" w:rsidRPr="002932F9" w:rsidRDefault="002932F9" w:rsidP="002932F9">
            <w:pPr>
              <w:tabs>
                <w:tab w:val="left" w:pos="709"/>
              </w:tabs>
              <w:spacing w:before="60" w:after="0" w:line="240" w:lineRule="auto"/>
              <w:jc w:val="right"/>
              <w:rPr>
                <w:color w:val="000000"/>
                <w:sz w:val="24"/>
                <w:szCs w:val="24"/>
                <w:lang w:eastAsia="vi-VN"/>
              </w:rPr>
            </w:pPr>
            <w:r w:rsidRPr="002932F9">
              <w:rPr>
                <w:color w:val="000000"/>
                <w:sz w:val="24"/>
                <w:szCs w:val="24"/>
              </w:rPr>
              <w:t>0,84%</w:t>
            </w:r>
          </w:p>
        </w:tc>
      </w:tr>
      <w:tr w:rsidR="000E648A" w:rsidRPr="007F428F" w14:paraId="550CF665" w14:textId="77777777" w:rsidTr="000E648A">
        <w:trPr>
          <w:trHeight w:val="297"/>
          <w:jc w:val="center"/>
        </w:trPr>
        <w:tc>
          <w:tcPr>
            <w:tcW w:w="1271" w:type="dxa"/>
            <w:shd w:val="clear" w:color="auto" w:fill="auto"/>
            <w:vAlign w:val="center"/>
            <w:hideMark/>
          </w:tcPr>
          <w:p w14:paraId="67BB47A5" w14:textId="77777777" w:rsidR="002932F9" w:rsidRPr="00BD2850" w:rsidRDefault="002932F9" w:rsidP="002932F9">
            <w:pPr>
              <w:tabs>
                <w:tab w:val="left" w:pos="709"/>
              </w:tabs>
              <w:spacing w:before="60" w:after="0" w:line="240" w:lineRule="auto"/>
              <w:jc w:val="both"/>
              <w:rPr>
                <w:color w:val="000000"/>
                <w:sz w:val="24"/>
                <w:szCs w:val="24"/>
                <w:lang w:eastAsia="vi-VN"/>
              </w:rPr>
            </w:pPr>
            <w:r w:rsidRPr="00BD2850">
              <w:rPr>
                <w:color w:val="000000"/>
                <w:sz w:val="24"/>
                <w:szCs w:val="24"/>
                <w:lang w:eastAsia="vi-VN"/>
              </w:rPr>
              <w:t>Công nghiệp - Xây dựng</w:t>
            </w:r>
          </w:p>
        </w:tc>
        <w:tc>
          <w:tcPr>
            <w:tcW w:w="1067" w:type="dxa"/>
            <w:shd w:val="clear" w:color="auto" w:fill="auto"/>
            <w:vAlign w:val="center"/>
            <w:hideMark/>
          </w:tcPr>
          <w:p w14:paraId="16B871D1" w14:textId="77777777"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eastAsia="vi-VN"/>
              </w:rPr>
              <w:t>757,54</w:t>
            </w:r>
          </w:p>
        </w:tc>
        <w:tc>
          <w:tcPr>
            <w:tcW w:w="1256" w:type="dxa"/>
            <w:shd w:val="clear" w:color="auto" w:fill="auto"/>
            <w:vAlign w:val="center"/>
          </w:tcPr>
          <w:p w14:paraId="3CF30F7B" w14:textId="2A0EF696"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val="en-US"/>
              </w:rPr>
              <w:t>4.524,91</w:t>
            </w:r>
          </w:p>
        </w:tc>
        <w:tc>
          <w:tcPr>
            <w:tcW w:w="1176" w:type="dxa"/>
            <w:vAlign w:val="center"/>
          </w:tcPr>
          <w:p w14:paraId="30012EB0" w14:textId="27676D04"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eastAsia="vi-VN"/>
              </w:rPr>
              <w:t>5.230,05</w:t>
            </w:r>
          </w:p>
        </w:tc>
        <w:tc>
          <w:tcPr>
            <w:tcW w:w="1067" w:type="dxa"/>
            <w:shd w:val="clear" w:color="auto" w:fill="auto"/>
            <w:vAlign w:val="center"/>
            <w:hideMark/>
          </w:tcPr>
          <w:p w14:paraId="53A5B022" w14:textId="6F421903"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rPr>
              <w:t>4.472,51</w:t>
            </w:r>
          </w:p>
        </w:tc>
        <w:tc>
          <w:tcPr>
            <w:tcW w:w="1018" w:type="dxa"/>
            <w:shd w:val="clear" w:color="auto" w:fill="auto"/>
            <w:vAlign w:val="center"/>
            <w:hideMark/>
          </w:tcPr>
          <w:p w14:paraId="1662E903" w14:textId="4D286AA1"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rPr>
              <w:t>52,28%</w:t>
            </w:r>
          </w:p>
        </w:tc>
        <w:tc>
          <w:tcPr>
            <w:tcW w:w="981" w:type="dxa"/>
            <w:vAlign w:val="center"/>
          </w:tcPr>
          <w:p w14:paraId="35ED1765" w14:textId="2DC8B76F"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lang w:val="en-US"/>
              </w:rPr>
              <w:t>705,14</w:t>
            </w:r>
          </w:p>
        </w:tc>
        <w:tc>
          <w:tcPr>
            <w:tcW w:w="1028" w:type="dxa"/>
            <w:vAlign w:val="center"/>
          </w:tcPr>
          <w:p w14:paraId="286B1E91" w14:textId="0FAD4B61"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rPr>
              <w:t>76,80%</w:t>
            </w:r>
          </w:p>
        </w:tc>
        <w:tc>
          <w:tcPr>
            <w:tcW w:w="1072" w:type="dxa"/>
            <w:vAlign w:val="center"/>
          </w:tcPr>
          <w:p w14:paraId="6B91D7B4" w14:textId="18968ED0" w:rsidR="002932F9" w:rsidRPr="002932F9" w:rsidRDefault="002932F9" w:rsidP="002932F9">
            <w:pPr>
              <w:tabs>
                <w:tab w:val="left" w:pos="709"/>
              </w:tabs>
              <w:spacing w:before="60" w:after="0" w:line="240" w:lineRule="auto"/>
              <w:jc w:val="right"/>
              <w:rPr>
                <w:color w:val="000000"/>
                <w:sz w:val="24"/>
                <w:szCs w:val="24"/>
                <w:lang w:eastAsia="vi-VN"/>
              </w:rPr>
            </w:pPr>
            <w:r w:rsidRPr="002932F9">
              <w:rPr>
                <w:color w:val="000000"/>
                <w:sz w:val="24"/>
                <w:szCs w:val="24"/>
              </w:rPr>
              <w:t>6,11%</w:t>
            </w:r>
          </w:p>
        </w:tc>
      </w:tr>
      <w:tr w:rsidR="000E648A" w:rsidRPr="007F428F" w14:paraId="2363500A" w14:textId="77777777" w:rsidTr="000E648A">
        <w:trPr>
          <w:trHeight w:val="345"/>
          <w:jc w:val="center"/>
        </w:trPr>
        <w:tc>
          <w:tcPr>
            <w:tcW w:w="1271" w:type="dxa"/>
            <w:shd w:val="clear" w:color="auto" w:fill="auto"/>
            <w:vAlign w:val="center"/>
            <w:hideMark/>
          </w:tcPr>
          <w:p w14:paraId="6D557102" w14:textId="77777777" w:rsidR="002932F9" w:rsidRPr="00BD2850" w:rsidRDefault="002932F9" w:rsidP="002932F9">
            <w:pPr>
              <w:tabs>
                <w:tab w:val="left" w:pos="709"/>
              </w:tabs>
              <w:spacing w:before="60" w:after="0" w:line="240" w:lineRule="auto"/>
              <w:jc w:val="both"/>
              <w:rPr>
                <w:color w:val="000000"/>
                <w:sz w:val="24"/>
                <w:szCs w:val="24"/>
                <w:lang w:eastAsia="vi-VN"/>
              </w:rPr>
            </w:pPr>
            <w:r w:rsidRPr="00BD2850">
              <w:rPr>
                <w:color w:val="000000"/>
                <w:sz w:val="24"/>
                <w:szCs w:val="24"/>
                <w:lang w:eastAsia="vi-VN"/>
              </w:rPr>
              <w:t>Dịch vụ</w:t>
            </w:r>
          </w:p>
        </w:tc>
        <w:tc>
          <w:tcPr>
            <w:tcW w:w="1067" w:type="dxa"/>
            <w:shd w:val="clear" w:color="auto" w:fill="auto"/>
            <w:vAlign w:val="center"/>
            <w:hideMark/>
          </w:tcPr>
          <w:p w14:paraId="01DD3E49" w14:textId="77777777"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eastAsia="vi-VN"/>
              </w:rPr>
              <w:t>1.942,54</w:t>
            </w:r>
          </w:p>
        </w:tc>
        <w:tc>
          <w:tcPr>
            <w:tcW w:w="1256" w:type="dxa"/>
            <w:shd w:val="clear" w:color="auto" w:fill="auto"/>
            <w:vAlign w:val="center"/>
          </w:tcPr>
          <w:p w14:paraId="1FAB2102" w14:textId="1B16A2AC"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rPr>
              <w:t>4.441,48</w:t>
            </w:r>
          </w:p>
        </w:tc>
        <w:tc>
          <w:tcPr>
            <w:tcW w:w="1176" w:type="dxa"/>
            <w:vAlign w:val="center"/>
          </w:tcPr>
          <w:p w14:paraId="2BBB02DD" w14:textId="45CDF01E"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eastAsia="vi-VN"/>
              </w:rPr>
              <w:t>4.608,76</w:t>
            </w:r>
          </w:p>
        </w:tc>
        <w:tc>
          <w:tcPr>
            <w:tcW w:w="1067" w:type="dxa"/>
            <w:shd w:val="clear" w:color="auto" w:fill="auto"/>
            <w:vAlign w:val="center"/>
            <w:hideMark/>
          </w:tcPr>
          <w:p w14:paraId="031DFCD6" w14:textId="6F03A5DF"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rPr>
              <w:t>2.666,22</w:t>
            </w:r>
          </w:p>
        </w:tc>
        <w:tc>
          <w:tcPr>
            <w:tcW w:w="1018" w:type="dxa"/>
            <w:shd w:val="clear" w:color="auto" w:fill="auto"/>
            <w:vAlign w:val="center"/>
            <w:hideMark/>
          </w:tcPr>
          <w:p w14:paraId="30793D37" w14:textId="784AB589"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rPr>
              <w:t>31,16%</w:t>
            </w:r>
          </w:p>
        </w:tc>
        <w:tc>
          <w:tcPr>
            <w:tcW w:w="981" w:type="dxa"/>
            <w:vAlign w:val="center"/>
          </w:tcPr>
          <w:p w14:paraId="2409E2C6" w14:textId="06746F02"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lang w:val="en-US"/>
              </w:rPr>
              <w:t>167,28</w:t>
            </w:r>
          </w:p>
        </w:tc>
        <w:tc>
          <w:tcPr>
            <w:tcW w:w="1028" w:type="dxa"/>
            <w:vAlign w:val="center"/>
          </w:tcPr>
          <w:p w14:paraId="480C181D" w14:textId="36CDC5D7"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rPr>
              <w:t>18,22%</w:t>
            </w:r>
          </w:p>
        </w:tc>
        <w:tc>
          <w:tcPr>
            <w:tcW w:w="1072" w:type="dxa"/>
            <w:vAlign w:val="center"/>
          </w:tcPr>
          <w:p w14:paraId="362E258D" w14:textId="63CD962F" w:rsidR="002932F9" w:rsidRPr="002932F9" w:rsidRDefault="002932F9" w:rsidP="002932F9">
            <w:pPr>
              <w:tabs>
                <w:tab w:val="left" w:pos="709"/>
              </w:tabs>
              <w:spacing w:before="60" w:after="0" w:line="240" w:lineRule="auto"/>
              <w:jc w:val="right"/>
              <w:rPr>
                <w:color w:val="000000"/>
                <w:sz w:val="24"/>
                <w:szCs w:val="24"/>
                <w:lang w:eastAsia="vi-VN"/>
              </w:rPr>
            </w:pPr>
            <w:r w:rsidRPr="002932F9">
              <w:rPr>
                <w:color w:val="000000"/>
                <w:sz w:val="24"/>
                <w:szCs w:val="24"/>
              </w:rPr>
              <w:t>1,45%</w:t>
            </w:r>
          </w:p>
        </w:tc>
      </w:tr>
      <w:tr w:rsidR="000E648A" w:rsidRPr="007F428F" w14:paraId="5E8A597A" w14:textId="77777777" w:rsidTr="000E648A">
        <w:trPr>
          <w:trHeight w:val="345"/>
          <w:jc w:val="center"/>
        </w:trPr>
        <w:tc>
          <w:tcPr>
            <w:tcW w:w="1271" w:type="dxa"/>
            <w:shd w:val="clear" w:color="auto" w:fill="auto"/>
            <w:vAlign w:val="center"/>
            <w:hideMark/>
          </w:tcPr>
          <w:p w14:paraId="340263DA" w14:textId="77777777" w:rsidR="002932F9" w:rsidRPr="00BD2850" w:rsidRDefault="002932F9" w:rsidP="002932F9">
            <w:pPr>
              <w:tabs>
                <w:tab w:val="left" w:pos="709"/>
              </w:tabs>
              <w:spacing w:before="60" w:after="0" w:line="240" w:lineRule="auto"/>
              <w:jc w:val="both"/>
              <w:rPr>
                <w:color w:val="000000"/>
                <w:sz w:val="24"/>
                <w:szCs w:val="24"/>
                <w:lang w:eastAsia="vi-VN"/>
              </w:rPr>
            </w:pPr>
            <w:r w:rsidRPr="00BD2850">
              <w:rPr>
                <w:color w:val="000000"/>
                <w:sz w:val="24"/>
                <w:szCs w:val="24"/>
                <w:lang w:eastAsia="vi-VN"/>
              </w:rPr>
              <w:t>Thuế sản phẩm</w:t>
            </w:r>
          </w:p>
        </w:tc>
        <w:tc>
          <w:tcPr>
            <w:tcW w:w="1067" w:type="dxa"/>
            <w:shd w:val="clear" w:color="auto" w:fill="auto"/>
            <w:vAlign w:val="center"/>
            <w:hideMark/>
          </w:tcPr>
          <w:p w14:paraId="5ABD8254" w14:textId="77777777"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eastAsia="vi-VN"/>
              </w:rPr>
              <w:t>120,03</w:t>
            </w:r>
          </w:p>
        </w:tc>
        <w:tc>
          <w:tcPr>
            <w:tcW w:w="1256" w:type="dxa"/>
            <w:shd w:val="clear" w:color="auto" w:fill="auto"/>
            <w:vAlign w:val="center"/>
          </w:tcPr>
          <w:p w14:paraId="333DAC14" w14:textId="4E6B7394"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val="en-US"/>
              </w:rPr>
              <w:t>848,91</w:t>
            </w:r>
          </w:p>
        </w:tc>
        <w:tc>
          <w:tcPr>
            <w:tcW w:w="1176" w:type="dxa"/>
            <w:vAlign w:val="center"/>
          </w:tcPr>
          <w:p w14:paraId="31258FD5" w14:textId="08819B8C"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lang w:eastAsia="vi-VN"/>
              </w:rPr>
              <w:t>798,01</w:t>
            </w:r>
          </w:p>
        </w:tc>
        <w:tc>
          <w:tcPr>
            <w:tcW w:w="1067" w:type="dxa"/>
            <w:shd w:val="clear" w:color="auto" w:fill="auto"/>
            <w:vAlign w:val="center"/>
            <w:hideMark/>
          </w:tcPr>
          <w:p w14:paraId="5FFF53C1" w14:textId="04CBDF80" w:rsidR="002932F9" w:rsidRPr="00BD2850" w:rsidRDefault="002932F9" w:rsidP="002932F9">
            <w:pPr>
              <w:tabs>
                <w:tab w:val="left" w:pos="709"/>
              </w:tabs>
              <w:spacing w:before="60" w:after="0" w:line="240" w:lineRule="auto"/>
              <w:jc w:val="right"/>
              <w:rPr>
                <w:color w:val="000000"/>
                <w:sz w:val="24"/>
                <w:szCs w:val="24"/>
                <w:lang w:eastAsia="vi-VN"/>
              </w:rPr>
            </w:pPr>
            <w:r w:rsidRPr="00BD2850">
              <w:rPr>
                <w:color w:val="000000"/>
                <w:sz w:val="24"/>
                <w:szCs w:val="24"/>
              </w:rPr>
              <w:t>677,98</w:t>
            </w:r>
          </w:p>
        </w:tc>
        <w:tc>
          <w:tcPr>
            <w:tcW w:w="1018" w:type="dxa"/>
            <w:shd w:val="clear" w:color="auto" w:fill="auto"/>
            <w:vAlign w:val="center"/>
            <w:hideMark/>
          </w:tcPr>
          <w:p w14:paraId="613D00CE" w14:textId="12FE8973"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rPr>
              <w:t>7,92%</w:t>
            </w:r>
          </w:p>
        </w:tc>
        <w:tc>
          <w:tcPr>
            <w:tcW w:w="981" w:type="dxa"/>
            <w:vAlign w:val="center"/>
          </w:tcPr>
          <w:p w14:paraId="7A3A10CF" w14:textId="1BB59818"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lang w:val="en-US"/>
              </w:rPr>
              <w:t>-50,90</w:t>
            </w:r>
          </w:p>
        </w:tc>
        <w:tc>
          <w:tcPr>
            <w:tcW w:w="1028" w:type="dxa"/>
            <w:vAlign w:val="center"/>
          </w:tcPr>
          <w:p w14:paraId="64A6FA6D" w14:textId="143FDBD1" w:rsidR="002932F9" w:rsidRPr="002932F9" w:rsidRDefault="002932F9" w:rsidP="002932F9">
            <w:pPr>
              <w:tabs>
                <w:tab w:val="left" w:pos="709"/>
              </w:tabs>
              <w:spacing w:before="60" w:after="0" w:line="240" w:lineRule="auto"/>
              <w:jc w:val="right"/>
              <w:rPr>
                <w:color w:val="000000"/>
                <w:sz w:val="24"/>
                <w:szCs w:val="24"/>
                <w:lang w:val="en-US"/>
              </w:rPr>
            </w:pPr>
            <w:r w:rsidRPr="002932F9">
              <w:rPr>
                <w:color w:val="000000"/>
                <w:sz w:val="24"/>
                <w:szCs w:val="24"/>
              </w:rPr>
              <w:t>-5,54%</w:t>
            </w:r>
          </w:p>
        </w:tc>
        <w:tc>
          <w:tcPr>
            <w:tcW w:w="1072" w:type="dxa"/>
            <w:vAlign w:val="center"/>
          </w:tcPr>
          <w:p w14:paraId="7C54DC0A" w14:textId="74A0EEB6" w:rsidR="002932F9" w:rsidRPr="002932F9" w:rsidRDefault="002932F9" w:rsidP="002932F9">
            <w:pPr>
              <w:tabs>
                <w:tab w:val="left" w:pos="709"/>
              </w:tabs>
              <w:spacing w:before="60" w:after="0" w:line="240" w:lineRule="auto"/>
              <w:jc w:val="right"/>
              <w:rPr>
                <w:color w:val="000000"/>
                <w:sz w:val="24"/>
                <w:szCs w:val="24"/>
                <w:lang w:eastAsia="vi-VN"/>
              </w:rPr>
            </w:pPr>
            <w:r w:rsidRPr="002932F9">
              <w:rPr>
                <w:color w:val="000000"/>
                <w:sz w:val="24"/>
                <w:szCs w:val="24"/>
              </w:rPr>
              <w:t>-0,44%</w:t>
            </w:r>
          </w:p>
        </w:tc>
      </w:tr>
    </w:tbl>
    <w:p w14:paraId="7353A0CE" w14:textId="7C97823F" w:rsidR="00F43082" w:rsidRDefault="00F43082" w:rsidP="00F43082">
      <w:pPr>
        <w:tabs>
          <w:tab w:val="left" w:pos="567"/>
        </w:tabs>
        <w:spacing w:before="120" w:after="120" w:line="240" w:lineRule="auto"/>
        <w:ind w:firstLine="567"/>
        <w:jc w:val="right"/>
        <w:rPr>
          <w:sz w:val="26"/>
          <w:szCs w:val="26"/>
        </w:rPr>
      </w:pPr>
      <w:r w:rsidRPr="009C5B96">
        <w:rPr>
          <w:i/>
          <w:sz w:val="20"/>
          <w:szCs w:val="26"/>
        </w:rPr>
        <w:t>Nguồn: N</w:t>
      </w:r>
      <w:r w:rsidRPr="009C5B96">
        <w:rPr>
          <w:i/>
          <w:sz w:val="20"/>
          <w:szCs w:val="26"/>
          <w:lang w:val="en-US"/>
        </w:rPr>
        <w:t xml:space="preserve">GTK </w:t>
      </w:r>
      <w:r w:rsidRPr="009C5B96">
        <w:rPr>
          <w:i/>
          <w:sz w:val="20"/>
          <w:szCs w:val="26"/>
        </w:rPr>
        <w:t>Lai Châu và tính toán của nhóm quy hoạch</w:t>
      </w:r>
    </w:p>
    <w:p w14:paraId="1E87C971" w14:textId="20A68D48" w:rsidR="009C5B96" w:rsidRPr="001067EA" w:rsidRDefault="000E648A" w:rsidP="00623C59">
      <w:pPr>
        <w:tabs>
          <w:tab w:val="left" w:pos="567"/>
        </w:tabs>
        <w:spacing w:before="120" w:after="120" w:line="240" w:lineRule="auto"/>
        <w:ind w:firstLine="567"/>
        <w:jc w:val="both"/>
      </w:pPr>
      <w:r>
        <w:t>Tiếp theo là khu vực Dịch vụ với 18,22% và đóng góp 1,45 điểm% cho tăng trưởng, khu vực Nông-lâm-thủy sản và Thuế sản phẩm lần lượt là: 10,52% với 0,84 điểm % và giảm 5,54% với -0,44 điểm %.</w:t>
      </w:r>
    </w:p>
    <w:p w14:paraId="432433AB" w14:textId="0B501499" w:rsidR="007F428F" w:rsidRDefault="00530C54" w:rsidP="00FB2884">
      <w:pPr>
        <w:pStyle w:val="Subtitle"/>
        <w:jc w:val="center"/>
        <w:rPr>
          <w:b/>
          <w:bCs/>
          <w:sz w:val="28"/>
          <w:szCs w:val="50"/>
        </w:rPr>
      </w:pPr>
      <w:bookmarkStart w:id="265" w:name="_Toc68425375"/>
      <w:bookmarkStart w:id="266" w:name="_Toc71086478"/>
      <w:bookmarkStart w:id="267" w:name="_Toc73505954"/>
      <w:r w:rsidRPr="00FB2884">
        <w:rPr>
          <w:b/>
          <w:bCs/>
          <w:sz w:val="28"/>
          <w:szCs w:val="50"/>
        </w:rPr>
        <w:t xml:space="preserve">Bảng </w:t>
      </w:r>
      <w:r w:rsidR="00D5055C" w:rsidRPr="00FB2884">
        <w:rPr>
          <w:b/>
          <w:bCs/>
          <w:sz w:val="28"/>
          <w:szCs w:val="50"/>
        </w:rPr>
        <w:fldChar w:fldCharType="begin"/>
      </w:r>
      <w:r w:rsidR="00D5055C" w:rsidRPr="00FB2884">
        <w:rPr>
          <w:b/>
          <w:bCs/>
          <w:sz w:val="28"/>
          <w:szCs w:val="50"/>
        </w:rPr>
        <w:instrText xml:space="preserve"> SEQ Bảng \* ARABIC </w:instrText>
      </w:r>
      <w:r w:rsidR="00D5055C" w:rsidRPr="00FB2884">
        <w:rPr>
          <w:b/>
          <w:bCs/>
          <w:sz w:val="28"/>
          <w:szCs w:val="50"/>
        </w:rPr>
        <w:fldChar w:fldCharType="separate"/>
      </w:r>
      <w:r w:rsidR="000D6197">
        <w:rPr>
          <w:b/>
          <w:bCs/>
          <w:noProof/>
          <w:sz w:val="28"/>
          <w:szCs w:val="50"/>
        </w:rPr>
        <w:t>22</w:t>
      </w:r>
      <w:r w:rsidR="00D5055C" w:rsidRPr="00FB2884">
        <w:rPr>
          <w:b/>
          <w:bCs/>
          <w:noProof/>
          <w:sz w:val="28"/>
          <w:szCs w:val="50"/>
        </w:rPr>
        <w:fldChar w:fldCharType="end"/>
      </w:r>
      <w:r w:rsidRPr="00FB2884">
        <w:rPr>
          <w:b/>
          <w:bCs/>
          <w:sz w:val="28"/>
          <w:szCs w:val="50"/>
          <w:lang w:val="en-US"/>
        </w:rPr>
        <w:t xml:space="preserve">. </w:t>
      </w:r>
      <w:r w:rsidR="007F428F" w:rsidRPr="00FB2884">
        <w:rPr>
          <w:b/>
          <w:bCs/>
          <w:sz w:val="28"/>
          <w:szCs w:val="50"/>
        </w:rPr>
        <w:t>Đóng góp của các thành phần kinh tế vào tăng trưởng GRDP (gss 2010)</w:t>
      </w:r>
      <w:bookmarkEnd w:id="265"/>
      <w:bookmarkEnd w:id="266"/>
      <w:bookmarkEnd w:id="267"/>
    </w:p>
    <w:tbl>
      <w:tblPr>
        <w:tblW w:w="10916" w:type="dxa"/>
        <w:tblInd w:w="-861" w:type="dxa"/>
        <w:tblLook w:val="04A0" w:firstRow="1" w:lastRow="0" w:firstColumn="1" w:lastColumn="0" w:noHBand="0" w:noVBand="1"/>
      </w:tblPr>
      <w:tblGrid>
        <w:gridCol w:w="1620"/>
        <w:gridCol w:w="1126"/>
        <w:gridCol w:w="1256"/>
        <w:gridCol w:w="1100"/>
        <w:gridCol w:w="1203"/>
        <w:gridCol w:w="1256"/>
        <w:gridCol w:w="982"/>
        <w:gridCol w:w="1228"/>
        <w:gridCol w:w="1145"/>
      </w:tblGrid>
      <w:tr w:rsidR="000E648A" w:rsidRPr="000E648A" w14:paraId="185487B3" w14:textId="77777777" w:rsidTr="00B34768">
        <w:trPr>
          <w:trHeight w:val="930"/>
          <w:tblHeader/>
        </w:trPr>
        <w:tc>
          <w:tcPr>
            <w:tcW w:w="1620" w:type="dxa"/>
            <w:vMerge w:val="restart"/>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14:paraId="0D9AD33E"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Chỉ tiêu</w:t>
            </w:r>
          </w:p>
        </w:tc>
        <w:tc>
          <w:tcPr>
            <w:tcW w:w="3482" w:type="dxa"/>
            <w:gridSpan w:val="3"/>
            <w:tcBorders>
              <w:top w:val="single" w:sz="8" w:space="0" w:color="auto"/>
              <w:left w:val="nil"/>
              <w:bottom w:val="single" w:sz="8" w:space="0" w:color="auto"/>
              <w:right w:val="single" w:sz="8" w:space="0" w:color="000000"/>
            </w:tcBorders>
            <w:shd w:val="clear" w:color="auto" w:fill="E2EFD9" w:themeFill="accent6" w:themeFillTint="33"/>
            <w:vAlign w:val="center"/>
            <w:hideMark/>
          </w:tcPr>
          <w:p w14:paraId="07A6AC0C"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GRDP (giá 2010, tỷ đồng)</w:t>
            </w:r>
          </w:p>
        </w:tc>
        <w:tc>
          <w:tcPr>
            <w:tcW w:w="4669" w:type="dxa"/>
            <w:gridSpan w:val="4"/>
            <w:tcBorders>
              <w:top w:val="single" w:sz="8" w:space="0" w:color="auto"/>
              <w:left w:val="nil"/>
              <w:bottom w:val="single" w:sz="8" w:space="0" w:color="auto"/>
              <w:right w:val="single" w:sz="8" w:space="0" w:color="auto"/>
            </w:tcBorders>
            <w:shd w:val="clear" w:color="auto" w:fill="E2EFD9" w:themeFill="accent6" w:themeFillTint="33"/>
            <w:vAlign w:val="center"/>
            <w:hideMark/>
          </w:tcPr>
          <w:p w14:paraId="7C9961FE" w14:textId="77777777" w:rsidR="000E648A" w:rsidRPr="000E648A" w:rsidRDefault="000E648A" w:rsidP="000E648A">
            <w:pPr>
              <w:spacing w:after="0" w:line="240" w:lineRule="auto"/>
              <w:rPr>
                <w:b/>
                <w:bCs/>
                <w:color w:val="000000"/>
                <w:sz w:val="24"/>
                <w:szCs w:val="24"/>
                <w:lang w:eastAsia="vi-VN"/>
              </w:rPr>
            </w:pPr>
            <w:r w:rsidRPr="000E648A">
              <w:rPr>
                <w:b/>
                <w:bCs/>
                <w:color w:val="000000"/>
                <w:sz w:val="24"/>
                <w:szCs w:val="24"/>
                <w:lang w:eastAsia="vi-VN"/>
              </w:rPr>
              <w:t>GRDP gia tăng</w:t>
            </w:r>
          </w:p>
          <w:p w14:paraId="05D1EA5B" w14:textId="61184EF1" w:rsidR="000E648A" w:rsidRPr="000E648A" w:rsidRDefault="000E648A" w:rsidP="000E648A">
            <w:pPr>
              <w:spacing w:after="0" w:line="240" w:lineRule="auto"/>
              <w:rPr>
                <w:b/>
                <w:bCs/>
                <w:color w:val="000000"/>
                <w:sz w:val="24"/>
                <w:szCs w:val="24"/>
                <w:lang w:eastAsia="vi-VN"/>
              </w:rPr>
            </w:pPr>
            <w:r w:rsidRPr="000E648A">
              <w:rPr>
                <w:b/>
                <w:bCs/>
                <w:color w:val="000000"/>
                <w:sz w:val="24"/>
                <w:szCs w:val="24"/>
                <w:lang w:eastAsia="vi-VN"/>
              </w:rPr>
              <w:t> </w:t>
            </w:r>
          </w:p>
          <w:p w14:paraId="27D19223" w14:textId="2DE002A3"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 </w:t>
            </w:r>
          </w:p>
          <w:p w14:paraId="7AD31888" w14:textId="1F3AA4D0"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 </w:t>
            </w:r>
          </w:p>
        </w:tc>
        <w:tc>
          <w:tcPr>
            <w:tcW w:w="1145" w:type="dxa"/>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14:paraId="0F6106F4" w14:textId="1628E99E"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 xml:space="preserve">Đóng góp vào tăng trưởng </w:t>
            </w:r>
          </w:p>
        </w:tc>
      </w:tr>
      <w:tr w:rsidR="000E648A" w:rsidRPr="000E648A" w14:paraId="7ACC61B6" w14:textId="77777777" w:rsidTr="00B34768">
        <w:trPr>
          <w:trHeight w:val="348"/>
          <w:tblHeader/>
        </w:trPr>
        <w:tc>
          <w:tcPr>
            <w:tcW w:w="1620" w:type="dxa"/>
            <w:vMerge/>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14:paraId="7DE69552" w14:textId="77777777" w:rsidR="000E648A" w:rsidRPr="000E648A" w:rsidRDefault="000E648A" w:rsidP="000E648A">
            <w:pPr>
              <w:spacing w:after="0" w:line="240" w:lineRule="auto"/>
              <w:rPr>
                <w:b/>
                <w:bCs/>
                <w:color w:val="000000"/>
                <w:sz w:val="24"/>
                <w:szCs w:val="24"/>
                <w:lang w:eastAsia="vi-VN"/>
              </w:rPr>
            </w:pPr>
          </w:p>
        </w:tc>
        <w:tc>
          <w:tcPr>
            <w:tcW w:w="1126" w:type="dxa"/>
            <w:vMerge w:val="restart"/>
            <w:tcBorders>
              <w:top w:val="nil"/>
              <w:left w:val="single" w:sz="8" w:space="0" w:color="auto"/>
              <w:bottom w:val="single" w:sz="8" w:space="0" w:color="000000"/>
              <w:right w:val="single" w:sz="8" w:space="0" w:color="auto"/>
            </w:tcBorders>
            <w:shd w:val="clear" w:color="auto" w:fill="E2EFD9" w:themeFill="accent6" w:themeFillTint="33"/>
            <w:vAlign w:val="center"/>
            <w:hideMark/>
          </w:tcPr>
          <w:p w14:paraId="11FB6CF1"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2011</w:t>
            </w:r>
          </w:p>
        </w:tc>
        <w:tc>
          <w:tcPr>
            <w:tcW w:w="1256" w:type="dxa"/>
            <w:vMerge w:val="restart"/>
            <w:tcBorders>
              <w:top w:val="nil"/>
              <w:left w:val="single" w:sz="8" w:space="0" w:color="auto"/>
              <w:bottom w:val="single" w:sz="8" w:space="0" w:color="000000"/>
              <w:right w:val="single" w:sz="8" w:space="0" w:color="auto"/>
            </w:tcBorders>
            <w:shd w:val="clear" w:color="auto" w:fill="E2EFD9" w:themeFill="accent6" w:themeFillTint="33"/>
            <w:vAlign w:val="center"/>
            <w:hideMark/>
          </w:tcPr>
          <w:p w14:paraId="758F20A8"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2019</w:t>
            </w:r>
          </w:p>
        </w:tc>
        <w:tc>
          <w:tcPr>
            <w:tcW w:w="1100" w:type="dxa"/>
            <w:vMerge w:val="restart"/>
            <w:tcBorders>
              <w:top w:val="nil"/>
              <w:left w:val="single" w:sz="8" w:space="0" w:color="auto"/>
              <w:bottom w:val="single" w:sz="8" w:space="0" w:color="000000"/>
              <w:right w:val="single" w:sz="8" w:space="0" w:color="auto"/>
            </w:tcBorders>
            <w:shd w:val="clear" w:color="auto" w:fill="E2EFD9" w:themeFill="accent6" w:themeFillTint="33"/>
            <w:vAlign w:val="center"/>
            <w:hideMark/>
          </w:tcPr>
          <w:p w14:paraId="0EE4B556"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sb 2020</w:t>
            </w:r>
          </w:p>
        </w:tc>
        <w:tc>
          <w:tcPr>
            <w:tcW w:w="2459"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14:paraId="770D51B8"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Đầu kỳ-cuối kỳ</w:t>
            </w:r>
          </w:p>
        </w:tc>
        <w:tc>
          <w:tcPr>
            <w:tcW w:w="2210" w:type="dxa"/>
            <w:gridSpan w:val="2"/>
            <w:tcBorders>
              <w:top w:val="single" w:sz="8" w:space="0" w:color="auto"/>
              <w:left w:val="nil"/>
              <w:bottom w:val="single" w:sz="8" w:space="0" w:color="auto"/>
              <w:right w:val="single" w:sz="8" w:space="0" w:color="000000"/>
            </w:tcBorders>
            <w:shd w:val="clear" w:color="auto" w:fill="E2EFD9" w:themeFill="accent6" w:themeFillTint="33"/>
            <w:vAlign w:val="center"/>
            <w:hideMark/>
          </w:tcPr>
          <w:p w14:paraId="550509DC"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So với 2019</w:t>
            </w:r>
          </w:p>
        </w:tc>
        <w:tc>
          <w:tcPr>
            <w:tcW w:w="1145" w:type="dxa"/>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14:paraId="3D582D3D" w14:textId="0DAA3FEE"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(điểm</w:t>
            </w:r>
          </w:p>
        </w:tc>
      </w:tr>
      <w:tr w:rsidR="000E648A" w:rsidRPr="000E648A" w14:paraId="1F79DA7F" w14:textId="77777777" w:rsidTr="00B34768">
        <w:trPr>
          <w:trHeight w:val="348"/>
          <w:tblHeader/>
        </w:trPr>
        <w:tc>
          <w:tcPr>
            <w:tcW w:w="1620" w:type="dxa"/>
            <w:vMerge/>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14:paraId="0DCD7A2E" w14:textId="77777777" w:rsidR="000E648A" w:rsidRPr="000E648A" w:rsidRDefault="000E648A" w:rsidP="000E648A">
            <w:pPr>
              <w:spacing w:after="0" w:line="240" w:lineRule="auto"/>
              <w:rPr>
                <w:b/>
                <w:bCs/>
                <w:color w:val="000000"/>
                <w:sz w:val="24"/>
                <w:szCs w:val="24"/>
                <w:lang w:eastAsia="vi-VN"/>
              </w:rPr>
            </w:pPr>
          </w:p>
        </w:tc>
        <w:tc>
          <w:tcPr>
            <w:tcW w:w="1126" w:type="dxa"/>
            <w:vMerge/>
            <w:tcBorders>
              <w:top w:val="nil"/>
              <w:left w:val="single" w:sz="8" w:space="0" w:color="auto"/>
              <w:bottom w:val="single" w:sz="8" w:space="0" w:color="000000"/>
              <w:right w:val="single" w:sz="8" w:space="0" w:color="auto"/>
            </w:tcBorders>
            <w:shd w:val="clear" w:color="auto" w:fill="E2EFD9" w:themeFill="accent6" w:themeFillTint="33"/>
            <w:vAlign w:val="center"/>
            <w:hideMark/>
          </w:tcPr>
          <w:p w14:paraId="1ED50251" w14:textId="77777777" w:rsidR="000E648A" w:rsidRPr="000E648A" w:rsidRDefault="000E648A" w:rsidP="000E648A">
            <w:pPr>
              <w:spacing w:after="0" w:line="240" w:lineRule="auto"/>
              <w:rPr>
                <w:b/>
                <w:bCs/>
                <w:color w:val="000000"/>
                <w:sz w:val="24"/>
                <w:szCs w:val="24"/>
                <w:lang w:eastAsia="vi-VN"/>
              </w:rPr>
            </w:pPr>
          </w:p>
        </w:tc>
        <w:tc>
          <w:tcPr>
            <w:tcW w:w="1256" w:type="dxa"/>
            <w:vMerge/>
            <w:tcBorders>
              <w:top w:val="nil"/>
              <w:left w:val="single" w:sz="8" w:space="0" w:color="auto"/>
              <w:bottom w:val="single" w:sz="8" w:space="0" w:color="000000"/>
              <w:right w:val="single" w:sz="8" w:space="0" w:color="auto"/>
            </w:tcBorders>
            <w:shd w:val="clear" w:color="auto" w:fill="E2EFD9" w:themeFill="accent6" w:themeFillTint="33"/>
            <w:vAlign w:val="center"/>
            <w:hideMark/>
          </w:tcPr>
          <w:p w14:paraId="6CC69B77" w14:textId="77777777" w:rsidR="000E648A" w:rsidRPr="000E648A" w:rsidRDefault="000E648A" w:rsidP="000E648A">
            <w:pPr>
              <w:spacing w:after="0" w:line="240" w:lineRule="auto"/>
              <w:rPr>
                <w:b/>
                <w:bCs/>
                <w:color w:val="000000"/>
                <w:sz w:val="24"/>
                <w:szCs w:val="24"/>
                <w:lang w:eastAsia="vi-VN"/>
              </w:rPr>
            </w:pPr>
          </w:p>
        </w:tc>
        <w:tc>
          <w:tcPr>
            <w:tcW w:w="1100" w:type="dxa"/>
            <w:vMerge/>
            <w:tcBorders>
              <w:top w:val="nil"/>
              <w:left w:val="single" w:sz="8" w:space="0" w:color="auto"/>
              <w:bottom w:val="single" w:sz="8" w:space="0" w:color="000000"/>
              <w:right w:val="single" w:sz="8" w:space="0" w:color="auto"/>
            </w:tcBorders>
            <w:shd w:val="clear" w:color="auto" w:fill="E2EFD9" w:themeFill="accent6" w:themeFillTint="33"/>
            <w:vAlign w:val="center"/>
            <w:hideMark/>
          </w:tcPr>
          <w:p w14:paraId="1A470D5C" w14:textId="77777777" w:rsidR="000E648A" w:rsidRPr="000E648A" w:rsidRDefault="000E648A" w:rsidP="000E648A">
            <w:pPr>
              <w:spacing w:after="0" w:line="240" w:lineRule="auto"/>
              <w:rPr>
                <w:b/>
                <w:bCs/>
                <w:color w:val="000000"/>
                <w:sz w:val="24"/>
                <w:szCs w:val="24"/>
                <w:lang w:eastAsia="vi-VN"/>
              </w:rPr>
            </w:pPr>
          </w:p>
        </w:tc>
        <w:tc>
          <w:tcPr>
            <w:tcW w:w="1203" w:type="dxa"/>
            <w:tcBorders>
              <w:top w:val="nil"/>
              <w:left w:val="nil"/>
              <w:bottom w:val="single" w:sz="8" w:space="0" w:color="auto"/>
              <w:right w:val="single" w:sz="8" w:space="0" w:color="auto"/>
            </w:tcBorders>
            <w:shd w:val="clear" w:color="auto" w:fill="E2EFD9" w:themeFill="accent6" w:themeFillTint="33"/>
            <w:vAlign w:val="center"/>
            <w:hideMark/>
          </w:tcPr>
          <w:p w14:paraId="32D82FE8"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 xml:space="preserve">Giá trị </w:t>
            </w:r>
          </w:p>
        </w:tc>
        <w:tc>
          <w:tcPr>
            <w:tcW w:w="1256" w:type="dxa"/>
            <w:tcBorders>
              <w:top w:val="nil"/>
              <w:left w:val="nil"/>
              <w:bottom w:val="single" w:sz="8" w:space="0" w:color="auto"/>
              <w:right w:val="single" w:sz="8" w:space="0" w:color="auto"/>
            </w:tcBorders>
            <w:shd w:val="clear" w:color="auto" w:fill="E2EFD9" w:themeFill="accent6" w:themeFillTint="33"/>
            <w:vAlign w:val="center"/>
            <w:hideMark/>
          </w:tcPr>
          <w:p w14:paraId="2AB29493"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Tỷ trọng</w:t>
            </w:r>
          </w:p>
        </w:tc>
        <w:tc>
          <w:tcPr>
            <w:tcW w:w="982" w:type="dxa"/>
            <w:tcBorders>
              <w:top w:val="nil"/>
              <w:left w:val="nil"/>
              <w:bottom w:val="single" w:sz="8" w:space="0" w:color="auto"/>
              <w:right w:val="single" w:sz="8" w:space="0" w:color="auto"/>
            </w:tcBorders>
            <w:shd w:val="clear" w:color="auto" w:fill="E2EFD9" w:themeFill="accent6" w:themeFillTint="33"/>
            <w:vAlign w:val="center"/>
            <w:hideMark/>
          </w:tcPr>
          <w:p w14:paraId="1FFA9536"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 xml:space="preserve">Giá trị </w:t>
            </w:r>
          </w:p>
        </w:tc>
        <w:tc>
          <w:tcPr>
            <w:tcW w:w="1228" w:type="dxa"/>
            <w:tcBorders>
              <w:top w:val="nil"/>
              <w:left w:val="nil"/>
              <w:bottom w:val="single" w:sz="8" w:space="0" w:color="auto"/>
              <w:right w:val="single" w:sz="8" w:space="0" w:color="auto"/>
            </w:tcBorders>
            <w:shd w:val="clear" w:color="auto" w:fill="E2EFD9" w:themeFill="accent6" w:themeFillTint="33"/>
            <w:vAlign w:val="center"/>
            <w:hideMark/>
          </w:tcPr>
          <w:p w14:paraId="6B3AE8DE" w14:textId="77777777"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Tỷ trọng</w:t>
            </w:r>
          </w:p>
        </w:tc>
        <w:tc>
          <w:tcPr>
            <w:tcW w:w="1145" w:type="dxa"/>
            <w:tcBorders>
              <w:top w:val="single" w:sz="8" w:space="0" w:color="auto"/>
              <w:left w:val="single" w:sz="8" w:space="0" w:color="auto"/>
              <w:bottom w:val="single" w:sz="8" w:space="0" w:color="000000"/>
              <w:right w:val="single" w:sz="8" w:space="0" w:color="auto"/>
            </w:tcBorders>
            <w:shd w:val="clear" w:color="auto" w:fill="E2EFD9" w:themeFill="accent6" w:themeFillTint="33"/>
            <w:vAlign w:val="center"/>
            <w:hideMark/>
          </w:tcPr>
          <w:p w14:paraId="4E048BF3" w14:textId="48949F55" w:rsidR="000E648A" w:rsidRPr="000E648A" w:rsidRDefault="000E648A" w:rsidP="000E648A">
            <w:pPr>
              <w:spacing w:after="0" w:line="240" w:lineRule="auto"/>
              <w:jc w:val="center"/>
              <w:rPr>
                <w:b/>
                <w:bCs/>
                <w:color w:val="000000"/>
                <w:sz w:val="24"/>
                <w:szCs w:val="24"/>
                <w:lang w:eastAsia="vi-VN"/>
              </w:rPr>
            </w:pPr>
            <w:r w:rsidRPr="000E648A">
              <w:rPr>
                <w:b/>
                <w:bCs/>
                <w:color w:val="000000"/>
                <w:sz w:val="24"/>
                <w:szCs w:val="24"/>
                <w:lang w:eastAsia="vi-VN"/>
              </w:rPr>
              <w:t>%)</w:t>
            </w:r>
          </w:p>
        </w:tc>
      </w:tr>
      <w:tr w:rsidR="000E648A" w:rsidRPr="000E648A" w14:paraId="1F92ACA3" w14:textId="77777777" w:rsidTr="00BA0E9C">
        <w:trPr>
          <w:trHeight w:val="348"/>
        </w:trPr>
        <w:tc>
          <w:tcPr>
            <w:tcW w:w="1620" w:type="dxa"/>
            <w:tcBorders>
              <w:top w:val="nil"/>
              <w:left w:val="single" w:sz="8" w:space="0" w:color="auto"/>
              <w:bottom w:val="single" w:sz="8" w:space="0" w:color="auto"/>
              <w:right w:val="single" w:sz="8" w:space="0" w:color="auto"/>
            </w:tcBorders>
            <w:shd w:val="clear" w:color="auto" w:fill="auto"/>
            <w:vAlign w:val="center"/>
            <w:hideMark/>
          </w:tcPr>
          <w:p w14:paraId="20BFFF39" w14:textId="77777777" w:rsidR="000E648A" w:rsidRPr="000E648A" w:rsidRDefault="000E648A" w:rsidP="000E648A">
            <w:pPr>
              <w:spacing w:after="0" w:line="240" w:lineRule="auto"/>
              <w:jc w:val="both"/>
              <w:rPr>
                <w:b/>
                <w:bCs/>
                <w:color w:val="000000"/>
                <w:sz w:val="24"/>
                <w:szCs w:val="24"/>
                <w:lang w:eastAsia="vi-VN"/>
              </w:rPr>
            </w:pPr>
            <w:r w:rsidRPr="000E648A">
              <w:rPr>
                <w:b/>
                <w:bCs/>
                <w:color w:val="000000"/>
                <w:sz w:val="24"/>
                <w:szCs w:val="24"/>
                <w:lang w:eastAsia="vi-VN"/>
              </w:rPr>
              <w:t>Tổng</w:t>
            </w:r>
          </w:p>
        </w:tc>
        <w:tc>
          <w:tcPr>
            <w:tcW w:w="1126" w:type="dxa"/>
            <w:tcBorders>
              <w:top w:val="nil"/>
              <w:left w:val="nil"/>
              <w:bottom w:val="single" w:sz="8" w:space="0" w:color="auto"/>
              <w:right w:val="single" w:sz="8" w:space="0" w:color="auto"/>
            </w:tcBorders>
            <w:shd w:val="clear" w:color="auto" w:fill="auto"/>
            <w:vAlign w:val="center"/>
            <w:hideMark/>
          </w:tcPr>
          <w:p w14:paraId="00AEF352" w14:textId="77777777" w:rsidR="000E648A" w:rsidRPr="000E648A" w:rsidRDefault="000E648A" w:rsidP="000E648A">
            <w:pPr>
              <w:spacing w:after="0" w:line="240" w:lineRule="auto"/>
              <w:jc w:val="right"/>
              <w:rPr>
                <w:b/>
                <w:bCs/>
                <w:color w:val="000000"/>
                <w:sz w:val="24"/>
                <w:szCs w:val="24"/>
                <w:lang w:eastAsia="vi-VN"/>
              </w:rPr>
            </w:pPr>
            <w:r w:rsidRPr="000E648A">
              <w:rPr>
                <w:b/>
                <w:bCs/>
                <w:color w:val="000000"/>
                <w:sz w:val="24"/>
                <w:szCs w:val="24"/>
                <w:lang w:eastAsia="vi-VN"/>
              </w:rPr>
              <w:t>3.908,63</w:t>
            </w:r>
          </w:p>
        </w:tc>
        <w:tc>
          <w:tcPr>
            <w:tcW w:w="1256" w:type="dxa"/>
            <w:tcBorders>
              <w:top w:val="nil"/>
              <w:left w:val="nil"/>
              <w:bottom w:val="single" w:sz="8" w:space="0" w:color="auto"/>
              <w:right w:val="single" w:sz="8" w:space="0" w:color="auto"/>
            </w:tcBorders>
            <w:shd w:val="clear" w:color="auto" w:fill="auto"/>
            <w:vAlign w:val="center"/>
            <w:hideMark/>
          </w:tcPr>
          <w:p w14:paraId="52B93A73" w14:textId="77777777" w:rsidR="000E648A" w:rsidRPr="000E648A" w:rsidRDefault="000E648A" w:rsidP="000E648A">
            <w:pPr>
              <w:spacing w:after="0" w:line="240" w:lineRule="auto"/>
              <w:jc w:val="right"/>
              <w:rPr>
                <w:b/>
                <w:bCs/>
                <w:color w:val="000000"/>
                <w:sz w:val="24"/>
                <w:szCs w:val="24"/>
                <w:lang w:eastAsia="vi-VN"/>
              </w:rPr>
            </w:pPr>
            <w:r w:rsidRPr="000E648A">
              <w:rPr>
                <w:b/>
                <w:bCs/>
                <w:color w:val="000000"/>
                <w:sz w:val="24"/>
                <w:szCs w:val="24"/>
                <w:lang w:eastAsia="vi-VN"/>
              </w:rPr>
              <w:t>11.545,91</w:t>
            </w:r>
          </w:p>
        </w:tc>
        <w:tc>
          <w:tcPr>
            <w:tcW w:w="1100" w:type="dxa"/>
            <w:tcBorders>
              <w:top w:val="nil"/>
              <w:left w:val="nil"/>
              <w:bottom w:val="single" w:sz="8" w:space="0" w:color="auto"/>
              <w:right w:val="single" w:sz="8" w:space="0" w:color="auto"/>
            </w:tcBorders>
            <w:shd w:val="clear" w:color="auto" w:fill="auto"/>
            <w:vAlign w:val="center"/>
            <w:hideMark/>
          </w:tcPr>
          <w:p w14:paraId="27042752" w14:textId="77777777" w:rsidR="000E648A" w:rsidRPr="000E648A" w:rsidRDefault="000E648A" w:rsidP="000E648A">
            <w:pPr>
              <w:spacing w:after="0" w:line="240" w:lineRule="auto"/>
              <w:jc w:val="right"/>
              <w:rPr>
                <w:b/>
                <w:bCs/>
                <w:color w:val="000000"/>
                <w:sz w:val="24"/>
                <w:szCs w:val="24"/>
                <w:lang w:eastAsia="vi-VN"/>
              </w:rPr>
            </w:pPr>
            <w:r w:rsidRPr="000E648A">
              <w:rPr>
                <w:b/>
                <w:bCs/>
                <w:color w:val="000000"/>
                <w:w w:val="85"/>
                <w:sz w:val="24"/>
                <w:szCs w:val="24"/>
                <w:lang w:val="en-US" w:eastAsia="vi-VN"/>
              </w:rPr>
              <w:t>12.464,04</w:t>
            </w:r>
          </w:p>
        </w:tc>
        <w:tc>
          <w:tcPr>
            <w:tcW w:w="1203" w:type="dxa"/>
            <w:tcBorders>
              <w:top w:val="nil"/>
              <w:left w:val="nil"/>
              <w:bottom w:val="single" w:sz="8" w:space="0" w:color="auto"/>
              <w:right w:val="single" w:sz="8" w:space="0" w:color="auto"/>
            </w:tcBorders>
            <w:shd w:val="clear" w:color="auto" w:fill="auto"/>
            <w:vAlign w:val="center"/>
            <w:hideMark/>
          </w:tcPr>
          <w:p w14:paraId="6565360D" w14:textId="77777777" w:rsidR="000E648A" w:rsidRPr="000E648A" w:rsidRDefault="000E648A" w:rsidP="000E648A">
            <w:pPr>
              <w:spacing w:after="0" w:line="240" w:lineRule="auto"/>
              <w:jc w:val="right"/>
              <w:rPr>
                <w:b/>
                <w:bCs/>
                <w:color w:val="000000"/>
                <w:sz w:val="24"/>
                <w:szCs w:val="24"/>
                <w:lang w:eastAsia="vi-VN"/>
              </w:rPr>
            </w:pPr>
            <w:r w:rsidRPr="000E648A">
              <w:rPr>
                <w:b/>
                <w:bCs/>
                <w:color w:val="000000"/>
                <w:sz w:val="24"/>
                <w:szCs w:val="24"/>
                <w:lang w:eastAsia="vi-VN"/>
              </w:rPr>
              <w:t>8.555,41</w:t>
            </w:r>
          </w:p>
        </w:tc>
        <w:tc>
          <w:tcPr>
            <w:tcW w:w="1256" w:type="dxa"/>
            <w:tcBorders>
              <w:top w:val="nil"/>
              <w:left w:val="nil"/>
              <w:bottom w:val="single" w:sz="8" w:space="0" w:color="auto"/>
              <w:right w:val="single" w:sz="8" w:space="0" w:color="auto"/>
            </w:tcBorders>
            <w:shd w:val="clear" w:color="auto" w:fill="auto"/>
            <w:vAlign w:val="center"/>
            <w:hideMark/>
          </w:tcPr>
          <w:p w14:paraId="76D77293" w14:textId="5EF4800E" w:rsidR="000E648A" w:rsidRPr="000E648A" w:rsidRDefault="000E648A" w:rsidP="000E648A">
            <w:pPr>
              <w:spacing w:after="0" w:line="240" w:lineRule="auto"/>
              <w:jc w:val="right"/>
              <w:rPr>
                <w:b/>
                <w:bCs/>
                <w:color w:val="000000"/>
                <w:sz w:val="24"/>
                <w:szCs w:val="24"/>
                <w:lang w:val="en-US" w:eastAsia="vi-VN"/>
              </w:rPr>
            </w:pPr>
            <w:r>
              <w:rPr>
                <w:b/>
                <w:bCs/>
                <w:color w:val="000000"/>
                <w:sz w:val="24"/>
                <w:szCs w:val="24"/>
                <w:lang w:val="en-US" w:eastAsia="vi-VN"/>
              </w:rPr>
              <w:t>100</w:t>
            </w:r>
            <w:r w:rsidRPr="000E648A">
              <w:rPr>
                <w:b/>
                <w:bCs/>
                <w:color w:val="000000"/>
                <w:sz w:val="24"/>
                <w:szCs w:val="24"/>
                <w:lang w:eastAsia="vi-VN"/>
              </w:rPr>
              <w:t> </w:t>
            </w:r>
            <w:r>
              <w:rPr>
                <w:b/>
                <w:bCs/>
                <w:color w:val="000000"/>
                <w:sz w:val="24"/>
                <w:szCs w:val="24"/>
                <w:lang w:val="en-US" w:eastAsia="vi-VN"/>
              </w:rPr>
              <w:t>%</w:t>
            </w:r>
          </w:p>
        </w:tc>
        <w:tc>
          <w:tcPr>
            <w:tcW w:w="982" w:type="dxa"/>
            <w:tcBorders>
              <w:top w:val="nil"/>
              <w:left w:val="nil"/>
              <w:bottom w:val="single" w:sz="8" w:space="0" w:color="auto"/>
              <w:right w:val="single" w:sz="8" w:space="0" w:color="auto"/>
            </w:tcBorders>
            <w:shd w:val="clear" w:color="auto" w:fill="auto"/>
            <w:vAlign w:val="center"/>
            <w:hideMark/>
          </w:tcPr>
          <w:p w14:paraId="42537A26" w14:textId="77777777" w:rsidR="000E648A" w:rsidRPr="000E648A" w:rsidRDefault="000E648A" w:rsidP="000E648A">
            <w:pPr>
              <w:spacing w:after="0" w:line="240" w:lineRule="auto"/>
              <w:jc w:val="right"/>
              <w:rPr>
                <w:b/>
                <w:bCs/>
                <w:color w:val="000000"/>
                <w:sz w:val="24"/>
                <w:szCs w:val="24"/>
                <w:lang w:eastAsia="vi-VN"/>
              </w:rPr>
            </w:pPr>
            <w:r w:rsidRPr="000E648A">
              <w:rPr>
                <w:b/>
                <w:bCs/>
                <w:color w:val="000000"/>
                <w:sz w:val="24"/>
                <w:szCs w:val="24"/>
                <w:lang w:eastAsia="vi-VN"/>
              </w:rPr>
              <w:t>918,13</w:t>
            </w:r>
          </w:p>
        </w:tc>
        <w:tc>
          <w:tcPr>
            <w:tcW w:w="1228" w:type="dxa"/>
            <w:tcBorders>
              <w:top w:val="nil"/>
              <w:left w:val="nil"/>
              <w:bottom w:val="single" w:sz="8" w:space="0" w:color="auto"/>
              <w:right w:val="single" w:sz="8" w:space="0" w:color="auto"/>
            </w:tcBorders>
            <w:shd w:val="clear" w:color="auto" w:fill="auto"/>
            <w:vAlign w:val="center"/>
            <w:hideMark/>
          </w:tcPr>
          <w:p w14:paraId="1781CA51" w14:textId="7C5C8A85" w:rsidR="000E648A" w:rsidRPr="000E648A" w:rsidRDefault="000E648A" w:rsidP="000E648A">
            <w:pPr>
              <w:spacing w:after="0" w:line="240" w:lineRule="auto"/>
              <w:jc w:val="right"/>
              <w:rPr>
                <w:b/>
                <w:bCs/>
                <w:color w:val="000000"/>
                <w:sz w:val="24"/>
                <w:szCs w:val="24"/>
                <w:lang w:val="en-US" w:eastAsia="vi-VN"/>
              </w:rPr>
            </w:pPr>
            <w:r>
              <w:rPr>
                <w:b/>
                <w:bCs/>
                <w:color w:val="000000"/>
                <w:sz w:val="24"/>
                <w:szCs w:val="24"/>
                <w:lang w:val="en-US" w:eastAsia="vi-VN"/>
              </w:rPr>
              <w:t xml:space="preserve">100% </w:t>
            </w:r>
          </w:p>
        </w:tc>
        <w:tc>
          <w:tcPr>
            <w:tcW w:w="1145" w:type="dxa"/>
            <w:tcBorders>
              <w:top w:val="nil"/>
              <w:left w:val="nil"/>
              <w:bottom w:val="single" w:sz="8" w:space="0" w:color="auto"/>
              <w:right w:val="single" w:sz="8" w:space="0" w:color="auto"/>
            </w:tcBorders>
            <w:shd w:val="clear" w:color="auto" w:fill="auto"/>
            <w:vAlign w:val="center"/>
            <w:hideMark/>
          </w:tcPr>
          <w:p w14:paraId="693B35FA" w14:textId="78C2F136" w:rsidR="000E648A" w:rsidRPr="000E648A" w:rsidRDefault="000E648A" w:rsidP="000E648A">
            <w:pPr>
              <w:spacing w:after="0" w:line="240" w:lineRule="auto"/>
              <w:jc w:val="right"/>
              <w:rPr>
                <w:b/>
                <w:bCs/>
                <w:color w:val="000000"/>
                <w:sz w:val="24"/>
                <w:szCs w:val="24"/>
                <w:lang w:eastAsia="vi-VN"/>
              </w:rPr>
            </w:pPr>
            <w:r>
              <w:rPr>
                <w:b/>
                <w:bCs/>
                <w:color w:val="000000"/>
                <w:sz w:val="24"/>
                <w:szCs w:val="24"/>
                <w:lang w:val="en-US" w:eastAsia="vi-VN"/>
              </w:rPr>
              <w:t>7,95</w:t>
            </w:r>
            <w:r w:rsidRPr="000E648A">
              <w:rPr>
                <w:b/>
                <w:bCs/>
                <w:color w:val="000000"/>
                <w:sz w:val="24"/>
                <w:szCs w:val="24"/>
                <w:lang w:eastAsia="vi-VN"/>
              </w:rPr>
              <w:t> </w:t>
            </w:r>
          </w:p>
        </w:tc>
      </w:tr>
      <w:tr w:rsidR="000E648A" w:rsidRPr="000E648A" w14:paraId="5EDDEE91" w14:textId="77777777" w:rsidTr="00BA0E9C">
        <w:trPr>
          <w:trHeight w:val="684"/>
        </w:trPr>
        <w:tc>
          <w:tcPr>
            <w:tcW w:w="1620" w:type="dxa"/>
            <w:tcBorders>
              <w:top w:val="nil"/>
              <w:left w:val="single" w:sz="8" w:space="0" w:color="auto"/>
              <w:bottom w:val="single" w:sz="8" w:space="0" w:color="auto"/>
              <w:right w:val="single" w:sz="8" w:space="0" w:color="auto"/>
            </w:tcBorders>
            <w:shd w:val="clear" w:color="auto" w:fill="auto"/>
            <w:vAlign w:val="center"/>
            <w:hideMark/>
          </w:tcPr>
          <w:p w14:paraId="58F5A382" w14:textId="77777777" w:rsidR="000E648A" w:rsidRPr="000E648A" w:rsidRDefault="000E648A" w:rsidP="000E648A">
            <w:pPr>
              <w:spacing w:after="0" w:line="240" w:lineRule="auto"/>
              <w:jc w:val="both"/>
              <w:rPr>
                <w:color w:val="000000"/>
                <w:sz w:val="24"/>
                <w:szCs w:val="24"/>
                <w:lang w:eastAsia="vi-VN"/>
              </w:rPr>
            </w:pPr>
            <w:r w:rsidRPr="000E648A">
              <w:rPr>
                <w:color w:val="000000"/>
                <w:sz w:val="24"/>
                <w:szCs w:val="24"/>
                <w:lang w:eastAsia="vi-VN"/>
              </w:rPr>
              <w:t>Kinh tế nhà nước</w:t>
            </w:r>
          </w:p>
        </w:tc>
        <w:tc>
          <w:tcPr>
            <w:tcW w:w="1126" w:type="dxa"/>
            <w:tcBorders>
              <w:top w:val="nil"/>
              <w:left w:val="nil"/>
              <w:bottom w:val="single" w:sz="8" w:space="0" w:color="auto"/>
              <w:right w:val="single" w:sz="8" w:space="0" w:color="auto"/>
            </w:tcBorders>
            <w:shd w:val="clear" w:color="auto" w:fill="auto"/>
            <w:vAlign w:val="center"/>
            <w:hideMark/>
          </w:tcPr>
          <w:p w14:paraId="628E9834"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967,65</w:t>
            </w:r>
          </w:p>
        </w:tc>
        <w:tc>
          <w:tcPr>
            <w:tcW w:w="1256" w:type="dxa"/>
            <w:tcBorders>
              <w:top w:val="nil"/>
              <w:left w:val="nil"/>
              <w:bottom w:val="single" w:sz="8" w:space="0" w:color="auto"/>
              <w:right w:val="single" w:sz="8" w:space="0" w:color="auto"/>
            </w:tcBorders>
            <w:shd w:val="clear" w:color="auto" w:fill="auto"/>
            <w:vAlign w:val="center"/>
            <w:hideMark/>
          </w:tcPr>
          <w:p w14:paraId="1371E4E6" w14:textId="77777777" w:rsidR="000E648A" w:rsidRPr="000E648A" w:rsidRDefault="000E648A" w:rsidP="000E648A">
            <w:pPr>
              <w:spacing w:after="0" w:line="240" w:lineRule="auto"/>
              <w:jc w:val="right"/>
              <w:rPr>
                <w:color w:val="000000"/>
                <w:sz w:val="24"/>
                <w:szCs w:val="24"/>
                <w:lang w:eastAsia="vi-VN"/>
              </w:rPr>
            </w:pPr>
            <w:r w:rsidRPr="000E648A">
              <w:rPr>
                <w:color w:val="000000"/>
                <w:w w:val="85"/>
                <w:sz w:val="24"/>
                <w:szCs w:val="24"/>
                <w:lang w:val="en-US" w:eastAsia="vi-VN"/>
              </w:rPr>
              <w:t>6.452,25</w:t>
            </w:r>
          </w:p>
        </w:tc>
        <w:tc>
          <w:tcPr>
            <w:tcW w:w="1100" w:type="dxa"/>
            <w:tcBorders>
              <w:top w:val="nil"/>
              <w:left w:val="nil"/>
              <w:bottom w:val="single" w:sz="8" w:space="0" w:color="auto"/>
              <w:right w:val="single" w:sz="8" w:space="0" w:color="auto"/>
            </w:tcBorders>
            <w:shd w:val="clear" w:color="auto" w:fill="auto"/>
            <w:vAlign w:val="center"/>
            <w:hideMark/>
          </w:tcPr>
          <w:p w14:paraId="13671583" w14:textId="77777777" w:rsidR="000E648A" w:rsidRPr="000E648A" w:rsidRDefault="000E648A" w:rsidP="000E648A">
            <w:pPr>
              <w:spacing w:after="0" w:line="240" w:lineRule="auto"/>
              <w:jc w:val="right"/>
              <w:rPr>
                <w:color w:val="000000"/>
                <w:sz w:val="24"/>
                <w:szCs w:val="24"/>
                <w:lang w:eastAsia="vi-VN"/>
              </w:rPr>
            </w:pPr>
            <w:r w:rsidRPr="000E648A">
              <w:rPr>
                <w:color w:val="000000"/>
                <w:w w:val="85"/>
                <w:sz w:val="24"/>
                <w:szCs w:val="24"/>
                <w:lang w:val="en-US" w:eastAsia="vi-VN"/>
              </w:rPr>
              <w:t>7.271,38</w:t>
            </w:r>
          </w:p>
        </w:tc>
        <w:tc>
          <w:tcPr>
            <w:tcW w:w="1203" w:type="dxa"/>
            <w:tcBorders>
              <w:top w:val="nil"/>
              <w:left w:val="nil"/>
              <w:bottom w:val="single" w:sz="8" w:space="0" w:color="auto"/>
              <w:right w:val="single" w:sz="8" w:space="0" w:color="auto"/>
            </w:tcBorders>
            <w:shd w:val="clear" w:color="auto" w:fill="auto"/>
            <w:vAlign w:val="center"/>
            <w:hideMark/>
          </w:tcPr>
          <w:p w14:paraId="74B100C7"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6.303,73</w:t>
            </w:r>
          </w:p>
        </w:tc>
        <w:tc>
          <w:tcPr>
            <w:tcW w:w="1256" w:type="dxa"/>
            <w:tcBorders>
              <w:top w:val="nil"/>
              <w:left w:val="nil"/>
              <w:bottom w:val="single" w:sz="8" w:space="0" w:color="auto"/>
              <w:right w:val="single" w:sz="8" w:space="0" w:color="auto"/>
            </w:tcBorders>
            <w:shd w:val="clear" w:color="auto" w:fill="auto"/>
            <w:vAlign w:val="center"/>
            <w:hideMark/>
          </w:tcPr>
          <w:p w14:paraId="4577C95B"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73,68%</w:t>
            </w:r>
          </w:p>
        </w:tc>
        <w:tc>
          <w:tcPr>
            <w:tcW w:w="982" w:type="dxa"/>
            <w:tcBorders>
              <w:top w:val="nil"/>
              <w:left w:val="nil"/>
              <w:bottom w:val="single" w:sz="8" w:space="0" w:color="auto"/>
              <w:right w:val="single" w:sz="8" w:space="0" w:color="auto"/>
            </w:tcBorders>
            <w:shd w:val="clear" w:color="auto" w:fill="auto"/>
            <w:vAlign w:val="center"/>
            <w:hideMark/>
          </w:tcPr>
          <w:p w14:paraId="1F7473AA"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819,13</w:t>
            </w:r>
          </w:p>
        </w:tc>
        <w:tc>
          <w:tcPr>
            <w:tcW w:w="1228" w:type="dxa"/>
            <w:tcBorders>
              <w:top w:val="nil"/>
              <w:left w:val="nil"/>
              <w:bottom w:val="single" w:sz="8" w:space="0" w:color="auto"/>
              <w:right w:val="single" w:sz="8" w:space="0" w:color="auto"/>
            </w:tcBorders>
            <w:shd w:val="clear" w:color="auto" w:fill="auto"/>
            <w:vAlign w:val="center"/>
            <w:hideMark/>
          </w:tcPr>
          <w:p w14:paraId="5185FECC"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89,22%</w:t>
            </w:r>
          </w:p>
        </w:tc>
        <w:tc>
          <w:tcPr>
            <w:tcW w:w="1145" w:type="dxa"/>
            <w:tcBorders>
              <w:top w:val="nil"/>
              <w:left w:val="nil"/>
              <w:bottom w:val="single" w:sz="8" w:space="0" w:color="auto"/>
              <w:right w:val="single" w:sz="8" w:space="0" w:color="auto"/>
            </w:tcBorders>
            <w:shd w:val="clear" w:color="auto" w:fill="auto"/>
            <w:vAlign w:val="center"/>
            <w:hideMark/>
          </w:tcPr>
          <w:p w14:paraId="1C8CC13C"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11,22</w:t>
            </w:r>
          </w:p>
        </w:tc>
      </w:tr>
      <w:tr w:rsidR="000E648A" w:rsidRPr="000E648A" w14:paraId="470FBE9A" w14:textId="77777777" w:rsidTr="00BA0E9C">
        <w:trPr>
          <w:trHeight w:val="1020"/>
        </w:trPr>
        <w:tc>
          <w:tcPr>
            <w:tcW w:w="1620" w:type="dxa"/>
            <w:tcBorders>
              <w:top w:val="nil"/>
              <w:left w:val="single" w:sz="8" w:space="0" w:color="auto"/>
              <w:bottom w:val="single" w:sz="8" w:space="0" w:color="auto"/>
              <w:right w:val="single" w:sz="8" w:space="0" w:color="auto"/>
            </w:tcBorders>
            <w:shd w:val="clear" w:color="auto" w:fill="auto"/>
            <w:vAlign w:val="center"/>
            <w:hideMark/>
          </w:tcPr>
          <w:p w14:paraId="03160D5E" w14:textId="77777777" w:rsidR="000E648A" w:rsidRPr="000E648A" w:rsidRDefault="000E648A" w:rsidP="000E648A">
            <w:pPr>
              <w:spacing w:after="0" w:line="240" w:lineRule="auto"/>
              <w:jc w:val="both"/>
              <w:rPr>
                <w:color w:val="000000"/>
                <w:sz w:val="24"/>
                <w:szCs w:val="24"/>
                <w:lang w:eastAsia="vi-VN"/>
              </w:rPr>
            </w:pPr>
            <w:r w:rsidRPr="000E648A">
              <w:rPr>
                <w:color w:val="000000"/>
                <w:sz w:val="24"/>
                <w:szCs w:val="24"/>
                <w:lang w:eastAsia="vi-VN"/>
              </w:rPr>
              <w:t>Kinh tế ngoài nhà nước, trong đó</w:t>
            </w:r>
          </w:p>
        </w:tc>
        <w:tc>
          <w:tcPr>
            <w:tcW w:w="1126" w:type="dxa"/>
            <w:tcBorders>
              <w:top w:val="nil"/>
              <w:left w:val="nil"/>
              <w:bottom w:val="single" w:sz="8" w:space="0" w:color="auto"/>
              <w:right w:val="single" w:sz="8" w:space="0" w:color="auto"/>
            </w:tcBorders>
            <w:shd w:val="clear" w:color="auto" w:fill="auto"/>
            <w:vAlign w:val="center"/>
            <w:hideMark/>
          </w:tcPr>
          <w:p w14:paraId="000B76B7"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2.820,05</w:t>
            </w:r>
          </w:p>
        </w:tc>
        <w:tc>
          <w:tcPr>
            <w:tcW w:w="1256" w:type="dxa"/>
            <w:tcBorders>
              <w:top w:val="nil"/>
              <w:left w:val="nil"/>
              <w:bottom w:val="single" w:sz="8" w:space="0" w:color="auto"/>
              <w:right w:val="single" w:sz="8" w:space="0" w:color="auto"/>
            </w:tcBorders>
            <w:shd w:val="clear" w:color="auto" w:fill="auto"/>
            <w:vAlign w:val="center"/>
            <w:hideMark/>
          </w:tcPr>
          <w:p w14:paraId="52D5FA5C" w14:textId="77777777" w:rsidR="000E648A" w:rsidRPr="000E648A" w:rsidRDefault="000E648A" w:rsidP="000E648A">
            <w:pPr>
              <w:spacing w:after="0" w:line="240" w:lineRule="auto"/>
              <w:jc w:val="right"/>
              <w:rPr>
                <w:color w:val="000000"/>
                <w:sz w:val="24"/>
                <w:szCs w:val="24"/>
                <w:lang w:eastAsia="vi-VN"/>
              </w:rPr>
            </w:pPr>
            <w:r w:rsidRPr="000E648A">
              <w:rPr>
                <w:color w:val="000000"/>
                <w:w w:val="85"/>
                <w:sz w:val="24"/>
                <w:szCs w:val="24"/>
                <w:lang w:val="en-US" w:eastAsia="vi-VN"/>
              </w:rPr>
              <w:t>4.244,05</w:t>
            </w:r>
          </w:p>
        </w:tc>
        <w:tc>
          <w:tcPr>
            <w:tcW w:w="1100" w:type="dxa"/>
            <w:tcBorders>
              <w:top w:val="nil"/>
              <w:left w:val="nil"/>
              <w:bottom w:val="single" w:sz="8" w:space="0" w:color="auto"/>
              <w:right w:val="single" w:sz="8" w:space="0" w:color="auto"/>
            </w:tcBorders>
            <w:shd w:val="clear" w:color="auto" w:fill="auto"/>
            <w:vAlign w:val="center"/>
            <w:hideMark/>
          </w:tcPr>
          <w:p w14:paraId="75F28EE1" w14:textId="77777777" w:rsidR="000E648A" w:rsidRPr="000E648A" w:rsidRDefault="000E648A" w:rsidP="000E648A">
            <w:pPr>
              <w:spacing w:after="0" w:line="240" w:lineRule="auto"/>
              <w:jc w:val="right"/>
              <w:rPr>
                <w:color w:val="000000"/>
                <w:sz w:val="24"/>
                <w:szCs w:val="24"/>
                <w:lang w:eastAsia="vi-VN"/>
              </w:rPr>
            </w:pPr>
            <w:r w:rsidRPr="000E648A">
              <w:rPr>
                <w:color w:val="000000"/>
                <w:w w:val="85"/>
                <w:sz w:val="24"/>
                <w:szCs w:val="24"/>
                <w:lang w:val="en-US" w:eastAsia="vi-VN"/>
              </w:rPr>
              <w:t>4.393,97</w:t>
            </w:r>
          </w:p>
        </w:tc>
        <w:tc>
          <w:tcPr>
            <w:tcW w:w="1203" w:type="dxa"/>
            <w:tcBorders>
              <w:top w:val="nil"/>
              <w:left w:val="nil"/>
              <w:bottom w:val="single" w:sz="8" w:space="0" w:color="auto"/>
              <w:right w:val="single" w:sz="8" w:space="0" w:color="auto"/>
            </w:tcBorders>
            <w:shd w:val="clear" w:color="auto" w:fill="auto"/>
            <w:vAlign w:val="center"/>
            <w:hideMark/>
          </w:tcPr>
          <w:p w14:paraId="7560397B"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1.573,92</w:t>
            </w:r>
          </w:p>
        </w:tc>
        <w:tc>
          <w:tcPr>
            <w:tcW w:w="1256" w:type="dxa"/>
            <w:tcBorders>
              <w:top w:val="nil"/>
              <w:left w:val="nil"/>
              <w:bottom w:val="single" w:sz="8" w:space="0" w:color="auto"/>
              <w:right w:val="single" w:sz="8" w:space="0" w:color="auto"/>
            </w:tcBorders>
            <w:shd w:val="clear" w:color="auto" w:fill="auto"/>
            <w:vAlign w:val="center"/>
            <w:hideMark/>
          </w:tcPr>
          <w:p w14:paraId="078A2BAF"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18,40%</w:t>
            </w:r>
          </w:p>
        </w:tc>
        <w:tc>
          <w:tcPr>
            <w:tcW w:w="982" w:type="dxa"/>
            <w:tcBorders>
              <w:top w:val="nil"/>
              <w:left w:val="nil"/>
              <w:bottom w:val="single" w:sz="8" w:space="0" w:color="auto"/>
              <w:right w:val="single" w:sz="8" w:space="0" w:color="auto"/>
            </w:tcBorders>
            <w:shd w:val="clear" w:color="auto" w:fill="auto"/>
            <w:vAlign w:val="center"/>
            <w:hideMark/>
          </w:tcPr>
          <w:p w14:paraId="5ABA7FC3"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149,92</w:t>
            </w:r>
          </w:p>
        </w:tc>
        <w:tc>
          <w:tcPr>
            <w:tcW w:w="1228" w:type="dxa"/>
            <w:tcBorders>
              <w:top w:val="nil"/>
              <w:left w:val="nil"/>
              <w:bottom w:val="single" w:sz="8" w:space="0" w:color="auto"/>
              <w:right w:val="single" w:sz="8" w:space="0" w:color="auto"/>
            </w:tcBorders>
            <w:shd w:val="clear" w:color="auto" w:fill="auto"/>
            <w:vAlign w:val="center"/>
            <w:hideMark/>
          </w:tcPr>
          <w:p w14:paraId="3FC4359B"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16,33%</w:t>
            </w:r>
          </w:p>
        </w:tc>
        <w:tc>
          <w:tcPr>
            <w:tcW w:w="1145" w:type="dxa"/>
            <w:tcBorders>
              <w:top w:val="nil"/>
              <w:left w:val="nil"/>
              <w:bottom w:val="single" w:sz="8" w:space="0" w:color="auto"/>
              <w:right w:val="single" w:sz="8" w:space="0" w:color="auto"/>
            </w:tcBorders>
            <w:shd w:val="clear" w:color="auto" w:fill="auto"/>
            <w:vAlign w:val="center"/>
            <w:hideMark/>
          </w:tcPr>
          <w:p w14:paraId="65494603"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2,05</w:t>
            </w:r>
          </w:p>
        </w:tc>
      </w:tr>
      <w:tr w:rsidR="000E648A" w:rsidRPr="00BA0E9C" w14:paraId="0BC289C9" w14:textId="77777777" w:rsidTr="00BA0E9C">
        <w:trPr>
          <w:trHeight w:val="684"/>
        </w:trPr>
        <w:tc>
          <w:tcPr>
            <w:tcW w:w="1620" w:type="dxa"/>
            <w:tcBorders>
              <w:top w:val="nil"/>
              <w:left w:val="single" w:sz="8" w:space="0" w:color="auto"/>
              <w:bottom w:val="single" w:sz="8" w:space="0" w:color="auto"/>
              <w:right w:val="single" w:sz="8" w:space="0" w:color="auto"/>
            </w:tcBorders>
            <w:shd w:val="clear" w:color="auto" w:fill="auto"/>
            <w:vAlign w:val="center"/>
            <w:hideMark/>
          </w:tcPr>
          <w:p w14:paraId="420FE7CC" w14:textId="1D834109" w:rsidR="000E648A" w:rsidRPr="000E648A" w:rsidRDefault="000E648A" w:rsidP="000E648A">
            <w:pPr>
              <w:spacing w:after="0" w:line="240" w:lineRule="auto"/>
              <w:jc w:val="both"/>
              <w:rPr>
                <w:i/>
                <w:iCs/>
                <w:color w:val="000000"/>
                <w:sz w:val="24"/>
                <w:szCs w:val="24"/>
                <w:lang w:eastAsia="vi-VN"/>
              </w:rPr>
            </w:pPr>
            <w:r w:rsidRPr="000E648A">
              <w:rPr>
                <w:i/>
                <w:iCs/>
                <w:color w:val="000000"/>
                <w:sz w:val="24"/>
                <w:szCs w:val="24"/>
                <w:lang w:eastAsia="vi-VN"/>
              </w:rPr>
              <w:lastRenderedPageBreak/>
              <w:t>+ KT tập thể</w:t>
            </w:r>
          </w:p>
        </w:tc>
        <w:tc>
          <w:tcPr>
            <w:tcW w:w="1126" w:type="dxa"/>
            <w:tcBorders>
              <w:top w:val="nil"/>
              <w:left w:val="nil"/>
              <w:bottom w:val="single" w:sz="8" w:space="0" w:color="auto"/>
              <w:right w:val="single" w:sz="8" w:space="0" w:color="auto"/>
            </w:tcBorders>
            <w:shd w:val="clear" w:color="auto" w:fill="auto"/>
            <w:vAlign w:val="center"/>
            <w:hideMark/>
          </w:tcPr>
          <w:p w14:paraId="773C4C61" w14:textId="77777777" w:rsidR="000E648A" w:rsidRPr="000E648A" w:rsidRDefault="000E648A" w:rsidP="000E648A">
            <w:pPr>
              <w:spacing w:after="0" w:line="240" w:lineRule="auto"/>
              <w:jc w:val="right"/>
              <w:rPr>
                <w:i/>
                <w:iCs/>
                <w:color w:val="000000"/>
                <w:sz w:val="24"/>
                <w:szCs w:val="24"/>
                <w:lang w:eastAsia="vi-VN"/>
              </w:rPr>
            </w:pPr>
            <w:r w:rsidRPr="000E648A">
              <w:rPr>
                <w:i/>
                <w:iCs/>
                <w:color w:val="000000"/>
                <w:sz w:val="24"/>
                <w:szCs w:val="24"/>
                <w:lang w:eastAsia="vi-VN"/>
              </w:rPr>
              <w:t>44,22</w:t>
            </w:r>
          </w:p>
        </w:tc>
        <w:tc>
          <w:tcPr>
            <w:tcW w:w="1256" w:type="dxa"/>
            <w:tcBorders>
              <w:top w:val="nil"/>
              <w:left w:val="nil"/>
              <w:bottom w:val="single" w:sz="8" w:space="0" w:color="auto"/>
              <w:right w:val="single" w:sz="8" w:space="0" w:color="auto"/>
            </w:tcBorders>
            <w:shd w:val="clear" w:color="auto" w:fill="auto"/>
            <w:vAlign w:val="center"/>
            <w:hideMark/>
          </w:tcPr>
          <w:p w14:paraId="5F4B2C2F" w14:textId="77777777" w:rsidR="000E648A" w:rsidRPr="000E648A" w:rsidRDefault="000E648A" w:rsidP="000E648A">
            <w:pPr>
              <w:spacing w:after="0" w:line="240" w:lineRule="auto"/>
              <w:jc w:val="right"/>
              <w:rPr>
                <w:i/>
                <w:iCs/>
                <w:color w:val="000000"/>
                <w:sz w:val="24"/>
                <w:szCs w:val="24"/>
                <w:lang w:eastAsia="vi-VN"/>
              </w:rPr>
            </w:pPr>
            <w:r w:rsidRPr="000E648A">
              <w:rPr>
                <w:i/>
                <w:iCs/>
                <w:color w:val="000000"/>
                <w:w w:val="85"/>
                <w:sz w:val="24"/>
                <w:szCs w:val="24"/>
                <w:lang w:val="en-US" w:eastAsia="vi-VN"/>
              </w:rPr>
              <w:t>81,28</w:t>
            </w:r>
          </w:p>
        </w:tc>
        <w:tc>
          <w:tcPr>
            <w:tcW w:w="1100" w:type="dxa"/>
            <w:tcBorders>
              <w:top w:val="nil"/>
              <w:left w:val="nil"/>
              <w:bottom w:val="single" w:sz="8" w:space="0" w:color="auto"/>
              <w:right w:val="single" w:sz="8" w:space="0" w:color="auto"/>
            </w:tcBorders>
            <w:shd w:val="clear" w:color="auto" w:fill="auto"/>
            <w:vAlign w:val="center"/>
            <w:hideMark/>
          </w:tcPr>
          <w:p w14:paraId="61EAE628" w14:textId="77777777" w:rsidR="000E648A" w:rsidRPr="000E648A" w:rsidRDefault="000E648A" w:rsidP="000E648A">
            <w:pPr>
              <w:spacing w:after="0" w:line="240" w:lineRule="auto"/>
              <w:jc w:val="right"/>
              <w:rPr>
                <w:i/>
                <w:iCs/>
                <w:color w:val="000000"/>
                <w:sz w:val="24"/>
                <w:szCs w:val="24"/>
                <w:lang w:eastAsia="vi-VN"/>
              </w:rPr>
            </w:pPr>
            <w:r w:rsidRPr="000E648A">
              <w:rPr>
                <w:i/>
                <w:iCs/>
                <w:color w:val="000000"/>
                <w:w w:val="85"/>
                <w:sz w:val="24"/>
                <w:szCs w:val="24"/>
                <w:lang w:val="en-US" w:eastAsia="vi-VN"/>
              </w:rPr>
              <w:t>82,35</w:t>
            </w:r>
          </w:p>
        </w:tc>
        <w:tc>
          <w:tcPr>
            <w:tcW w:w="1203" w:type="dxa"/>
            <w:tcBorders>
              <w:top w:val="nil"/>
              <w:left w:val="nil"/>
              <w:bottom w:val="single" w:sz="8" w:space="0" w:color="auto"/>
              <w:right w:val="single" w:sz="8" w:space="0" w:color="auto"/>
            </w:tcBorders>
            <w:shd w:val="clear" w:color="auto" w:fill="auto"/>
            <w:vAlign w:val="center"/>
            <w:hideMark/>
          </w:tcPr>
          <w:p w14:paraId="0B8C79A1"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38,13</w:t>
            </w:r>
          </w:p>
        </w:tc>
        <w:tc>
          <w:tcPr>
            <w:tcW w:w="1256" w:type="dxa"/>
            <w:tcBorders>
              <w:top w:val="nil"/>
              <w:left w:val="nil"/>
              <w:bottom w:val="single" w:sz="8" w:space="0" w:color="auto"/>
              <w:right w:val="single" w:sz="8" w:space="0" w:color="auto"/>
            </w:tcBorders>
            <w:shd w:val="clear" w:color="auto" w:fill="auto"/>
            <w:vAlign w:val="center"/>
            <w:hideMark/>
          </w:tcPr>
          <w:p w14:paraId="2722DAF3"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0,45%</w:t>
            </w:r>
          </w:p>
        </w:tc>
        <w:tc>
          <w:tcPr>
            <w:tcW w:w="982" w:type="dxa"/>
            <w:tcBorders>
              <w:top w:val="nil"/>
              <w:left w:val="nil"/>
              <w:bottom w:val="single" w:sz="8" w:space="0" w:color="auto"/>
              <w:right w:val="single" w:sz="8" w:space="0" w:color="auto"/>
            </w:tcBorders>
            <w:shd w:val="clear" w:color="auto" w:fill="auto"/>
            <w:vAlign w:val="center"/>
            <w:hideMark/>
          </w:tcPr>
          <w:p w14:paraId="7F365E5C"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1,07</w:t>
            </w:r>
          </w:p>
        </w:tc>
        <w:tc>
          <w:tcPr>
            <w:tcW w:w="1228" w:type="dxa"/>
            <w:tcBorders>
              <w:top w:val="nil"/>
              <w:left w:val="nil"/>
              <w:bottom w:val="single" w:sz="8" w:space="0" w:color="auto"/>
              <w:right w:val="single" w:sz="8" w:space="0" w:color="auto"/>
            </w:tcBorders>
            <w:shd w:val="clear" w:color="auto" w:fill="auto"/>
            <w:vAlign w:val="center"/>
            <w:hideMark/>
          </w:tcPr>
          <w:p w14:paraId="63CEF791"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0,12%</w:t>
            </w:r>
          </w:p>
        </w:tc>
        <w:tc>
          <w:tcPr>
            <w:tcW w:w="1145" w:type="dxa"/>
            <w:tcBorders>
              <w:top w:val="nil"/>
              <w:left w:val="nil"/>
              <w:bottom w:val="single" w:sz="8" w:space="0" w:color="auto"/>
              <w:right w:val="single" w:sz="8" w:space="0" w:color="auto"/>
            </w:tcBorders>
            <w:shd w:val="clear" w:color="auto" w:fill="auto"/>
            <w:vAlign w:val="center"/>
            <w:hideMark/>
          </w:tcPr>
          <w:p w14:paraId="15FC512B"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0,01</w:t>
            </w:r>
          </w:p>
        </w:tc>
      </w:tr>
      <w:tr w:rsidR="000E648A" w:rsidRPr="00BA0E9C" w14:paraId="7EB35A68" w14:textId="77777777" w:rsidTr="00BA0E9C">
        <w:trPr>
          <w:trHeight w:val="684"/>
        </w:trPr>
        <w:tc>
          <w:tcPr>
            <w:tcW w:w="1620" w:type="dxa"/>
            <w:tcBorders>
              <w:top w:val="nil"/>
              <w:left w:val="single" w:sz="8" w:space="0" w:color="auto"/>
              <w:bottom w:val="single" w:sz="8" w:space="0" w:color="auto"/>
              <w:right w:val="single" w:sz="8" w:space="0" w:color="auto"/>
            </w:tcBorders>
            <w:shd w:val="clear" w:color="auto" w:fill="auto"/>
            <w:vAlign w:val="center"/>
            <w:hideMark/>
          </w:tcPr>
          <w:p w14:paraId="412C891C" w14:textId="5826ACD9" w:rsidR="000E648A" w:rsidRPr="000E648A" w:rsidRDefault="000E648A" w:rsidP="000E648A">
            <w:pPr>
              <w:spacing w:after="0" w:line="240" w:lineRule="auto"/>
              <w:jc w:val="both"/>
              <w:rPr>
                <w:i/>
                <w:iCs/>
                <w:color w:val="000000"/>
                <w:sz w:val="24"/>
                <w:szCs w:val="24"/>
                <w:lang w:eastAsia="vi-VN"/>
              </w:rPr>
            </w:pPr>
            <w:r w:rsidRPr="000E648A">
              <w:rPr>
                <w:i/>
                <w:iCs/>
                <w:color w:val="000000"/>
                <w:sz w:val="24"/>
                <w:szCs w:val="24"/>
                <w:lang w:eastAsia="vi-VN"/>
              </w:rPr>
              <w:t>+ KT tư nhân</w:t>
            </w:r>
          </w:p>
        </w:tc>
        <w:tc>
          <w:tcPr>
            <w:tcW w:w="1126" w:type="dxa"/>
            <w:tcBorders>
              <w:top w:val="nil"/>
              <w:left w:val="nil"/>
              <w:bottom w:val="single" w:sz="8" w:space="0" w:color="auto"/>
              <w:right w:val="single" w:sz="8" w:space="0" w:color="auto"/>
            </w:tcBorders>
            <w:shd w:val="clear" w:color="auto" w:fill="auto"/>
            <w:vAlign w:val="center"/>
            <w:hideMark/>
          </w:tcPr>
          <w:p w14:paraId="6494CDA3" w14:textId="77777777" w:rsidR="000E648A" w:rsidRPr="000E648A" w:rsidRDefault="000E648A" w:rsidP="000E648A">
            <w:pPr>
              <w:spacing w:after="0" w:line="240" w:lineRule="auto"/>
              <w:jc w:val="right"/>
              <w:rPr>
                <w:i/>
                <w:iCs/>
                <w:color w:val="000000"/>
                <w:sz w:val="24"/>
                <w:szCs w:val="24"/>
                <w:lang w:eastAsia="vi-VN"/>
              </w:rPr>
            </w:pPr>
            <w:r w:rsidRPr="000E648A">
              <w:rPr>
                <w:i/>
                <w:iCs/>
                <w:color w:val="000000"/>
                <w:sz w:val="24"/>
                <w:szCs w:val="24"/>
                <w:lang w:eastAsia="vi-VN"/>
              </w:rPr>
              <w:t>736,27</w:t>
            </w:r>
          </w:p>
        </w:tc>
        <w:tc>
          <w:tcPr>
            <w:tcW w:w="1256" w:type="dxa"/>
            <w:tcBorders>
              <w:top w:val="nil"/>
              <w:left w:val="nil"/>
              <w:bottom w:val="single" w:sz="8" w:space="0" w:color="auto"/>
              <w:right w:val="single" w:sz="8" w:space="0" w:color="auto"/>
            </w:tcBorders>
            <w:shd w:val="clear" w:color="auto" w:fill="auto"/>
            <w:vAlign w:val="center"/>
            <w:hideMark/>
          </w:tcPr>
          <w:p w14:paraId="3BA1D795" w14:textId="77777777" w:rsidR="000E648A" w:rsidRPr="000E648A" w:rsidRDefault="000E648A" w:rsidP="000E648A">
            <w:pPr>
              <w:spacing w:after="0" w:line="240" w:lineRule="auto"/>
              <w:jc w:val="right"/>
              <w:rPr>
                <w:i/>
                <w:iCs/>
                <w:color w:val="000000"/>
                <w:sz w:val="24"/>
                <w:szCs w:val="24"/>
                <w:lang w:eastAsia="vi-VN"/>
              </w:rPr>
            </w:pPr>
            <w:r w:rsidRPr="000E648A">
              <w:rPr>
                <w:i/>
                <w:iCs/>
                <w:color w:val="000000"/>
                <w:w w:val="85"/>
                <w:sz w:val="24"/>
                <w:szCs w:val="24"/>
                <w:lang w:val="en-US" w:eastAsia="vi-VN"/>
              </w:rPr>
              <w:t>1.146,07</w:t>
            </w:r>
          </w:p>
        </w:tc>
        <w:tc>
          <w:tcPr>
            <w:tcW w:w="1100" w:type="dxa"/>
            <w:tcBorders>
              <w:top w:val="nil"/>
              <w:left w:val="nil"/>
              <w:bottom w:val="single" w:sz="8" w:space="0" w:color="auto"/>
              <w:right w:val="single" w:sz="8" w:space="0" w:color="auto"/>
            </w:tcBorders>
            <w:shd w:val="clear" w:color="auto" w:fill="auto"/>
            <w:vAlign w:val="center"/>
            <w:hideMark/>
          </w:tcPr>
          <w:p w14:paraId="4AD84226" w14:textId="77777777" w:rsidR="000E648A" w:rsidRPr="000E648A" w:rsidRDefault="000E648A" w:rsidP="000E648A">
            <w:pPr>
              <w:spacing w:after="0" w:line="240" w:lineRule="auto"/>
              <w:jc w:val="right"/>
              <w:rPr>
                <w:i/>
                <w:iCs/>
                <w:color w:val="000000"/>
                <w:sz w:val="24"/>
                <w:szCs w:val="24"/>
                <w:lang w:eastAsia="vi-VN"/>
              </w:rPr>
            </w:pPr>
            <w:r w:rsidRPr="000E648A">
              <w:rPr>
                <w:i/>
                <w:iCs/>
                <w:color w:val="000000"/>
                <w:w w:val="85"/>
                <w:sz w:val="24"/>
                <w:szCs w:val="24"/>
                <w:lang w:val="en-US" w:eastAsia="vi-VN"/>
              </w:rPr>
              <w:t>1.202,11</w:t>
            </w:r>
          </w:p>
        </w:tc>
        <w:tc>
          <w:tcPr>
            <w:tcW w:w="1203" w:type="dxa"/>
            <w:tcBorders>
              <w:top w:val="nil"/>
              <w:left w:val="nil"/>
              <w:bottom w:val="single" w:sz="8" w:space="0" w:color="auto"/>
              <w:right w:val="single" w:sz="8" w:space="0" w:color="auto"/>
            </w:tcBorders>
            <w:shd w:val="clear" w:color="auto" w:fill="auto"/>
            <w:vAlign w:val="center"/>
            <w:hideMark/>
          </w:tcPr>
          <w:p w14:paraId="656E8F88"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465,84</w:t>
            </w:r>
          </w:p>
        </w:tc>
        <w:tc>
          <w:tcPr>
            <w:tcW w:w="1256" w:type="dxa"/>
            <w:tcBorders>
              <w:top w:val="nil"/>
              <w:left w:val="nil"/>
              <w:bottom w:val="single" w:sz="8" w:space="0" w:color="auto"/>
              <w:right w:val="single" w:sz="8" w:space="0" w:color="auto"/>
            </w:tcBorders>
            <w:shd w:val="clear" w:color="auto" w:fill="auto"/>
            <w:vAlign w:val="center"/>
            <w:hideMark/>
          </w:tcPr>
          <w:p w14:paraId="5D854B8A"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5,44%</w:t>
            </w:r>
          </w:p>
        </w:tc>
        <w:tc>
          <w:tcPr>
            <w:tcW w:w="982" w:type="dxa"/>
            <w:tcBorders>
              <w:top w:val="nil"/>
              <w:left w:val="nil"/>
              <w:bottom w:val="single" w:sz="8" w:space="0" w:color="auto"/>
              <w:right w:val="single" w:sz="8" w:space="0" w:color="auto"/>
            </w:tcBorders>
            <w:shd w:val="clear" w:color="auto" w:fill="auto"/>
            <w:vAlign w:val="center"/>
            <w:hideMark/>
          </w:tcPr>
          <w:p w14:paraId="5DAFE5FE"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56,04</w:t>
            </w:r>
          </w:p>
        </w:tc>
        <w:tc>
          <w:tcPr>
            <w:tcW w:w="1228" w:type="dxa"/>
            <w:tcBorders>
              <w:top w:val="nil"/>
              <w:left w:val="nil"/>
              <w:bottom w:val="single" w:sz="8" w:space="0" w:color="auto"/>
              <w:right w:val="single" w:sz="8" w:space="0" w:color="auto"/>
            </w:tcBorders>
            <w:shd w:val="clear" w:color="auto" w:fill="auto"/>
            <w:vAlign w:val="center"/>
            <w:hideMark/>
          </w:tcPr>
          <w:p w14:paraId="40171A97"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6,10%</w:t>
            </w:r>
          </w:p>
        </w:tc>
        <w:tc>
          <w:tcPr>
            <w:tcW w:w="1145" w:type="dxa"/>
            <w:tcBorders>
              <w:top w:val="nil"/>
              <w:left w:val="nil"/>
              <w:bottom w:val="single" w:sz="8" w:space="0" w:color="auto"/>
              <w:right w:val="single" w:sz="8" w:space="0" w:color="auto"/>
            </w:tcBorders>
            <w:shd w:val="clear" w:color="auto" w:fill="auto"/>
            <w:vAlign w:val="center"/>
            <w:hideMark/>
          </w:tcPr>
          <w:p w14:paraId="5163DA1D"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0,77</w:t>
            </w:r>
          </w:p>
        </w:tc>
      </w:tr>
      <w:tr w:rsidR="000E648A" w:rsidRPr="00BA0E9C" w14:paraId="5F355877" w14:textId="77777777" w:rsidTr="00BA0E9C">
        <w:trPr>
          <w:trHeight w:val="348"/>
        </w:trPr>
        <w:tc>
          <w:tcPr>
            <w:tcW w:w="1620" w:type="dxa"/>
            <w:tcBorders>
              <w:top w:val="nil"/>
              <w:left w:val="single" w:sz="8" w:space="0" w:color="auto"/>
              <w:bottom w:val="single" w:sz="8" w:space="0" w:color="auto"/>
              <w:right w:val="single" w:sz="8" w:space="0" w:color="auto"/>
            </w:tcBorders>
            <w:shd w:val="clear" w:color="auto" w:fill="auto"/>
            <w:vAlign w:val="center"/>
            <w:hideMark/>
          </w:tcPr>
          <w:p w14:paraId="41A039BF" w14:textId="49B658AF" w:rsidR="000E648A" w:rsidRPr="000E648A" w:rsidRDefault="000E648A" w:rsidP="000E648A">
            <w:pPr>
              <w:spacing w:after="0" w:line="240" w:lineRule="auto"/>
              <w:jc w:val="both"/>
              <w:rPr>
                <w:i/>
                <w:iCs/>
                <w:color w:val="000000"/>
                <w:sz w:val="24"/>
                <w:szCs w:val="24"/>
                <w:lang w:eastAsia="vi-VN"/>
              </w:rPr>
            </w:pPr>
            <w:r w:rsidRPr="000E648A">
              <w:rPr>
                <w:i/>
                <w:iCs/>
                <w:color w:val="000000"/>
                <w:sz w:val="24"/>
                <w:szCs w:val="24"/>
                <w:lang w:eastAsia="vi-VN"/>
              </w:rPr>
              <w:t>+ KT cá thể</w:t>
            </w:r>
          </w:p>
        </w:tc>
        <w:tc>
          <w:tcPr>
            <w:tcW w:w="1126" w:type="dxa"/>
            <w:tcBorders>
              <w:top w:val="nil"/>
              <w:left w:val="nil"/>
              <w:bottom w:val="single" w:sz="8" w:space="0" w:color="auto"/>
              <w:right w:val="single" w:sz="8" w:space="0" w:color="auto"/>
            </w:tcBorders>
            <w:shd w:val="clear" w:color="auto" w:fill="auto"/>
            <w:vAlign w:val="center"/>
            <w:hideMark/>
          </w:tcPr>
          <w:p w14:paraId="3AD438DE" w14:textId="77777777" w:rsidR="000E648A" w:rsidRPr="000E648A" w:rsidRDefault="000E648A" w:rsidP="000E648A">
            <w:pPr>
              <w:spacing w:after="0" w:line="240" w:lineRule="auto"/>
              <w:jc w:val="right"/>
              <w:rPr>
                <w:i/>
                <w:iCs/>
                <w:color w:val="000000"/>
                <w:sz w:val="24"/>
                <w:szCs w:val="24"/>
                <w:lang w:eastAsia="vi-VN"/>
              </w:rPr>
            </w:pPr>
            <w:r w:rsidRPr="000E648A">
              <w:rPr>
                <w:i/>
                <w:iCs/>
                <w:color w:val="000000"/>
                <w:sz w:val="24"/>
                <w:szCs w:val="24"/>
                <w:lang w:eastAsia="vi-VN"/>
              </w:rPr>
              <w:t>2.039,56</w:t>
            </w:r>
          </w:p>
        </w:tc>
        <w:tc>
          <w:tcPr>
            <w:tcW w:w="1256" w:type="dxa"/>
            <w:tcBorders>
              <w:top w:val="nil"/>
              <w:left w:val="nil"/>
              <w:bottom w:val="single" w:sz="8" w:space="0" w:color="auto"/>
              <w:right w:val="single" w:sz="8" w:space="0" w:color="auto"/>
            </w:tcBorders>
            <w:shd w:val="clear" w:color="auto" w:fill="auto"/>
            <w:vAlign w:val="center"/>
            <w:hideMark/>
          </w:tcPr>
          <w:p w14:paraId="7A966660" w14:textId="77777777" w:rsidR="000E648A" w:rsidRPr="000E648A" w:rsidRDefault="000E648A" w:rsidP="000E648A">
            <w:pPr>
              <w:spacing w:after="0" w:line="240" w:lineRule="auto"/>
              <w:jc w:val="right"/>
              <w:rPr>
                <w:i/>
                <w:iCs/>
                <w:color w:val="000000"/>
                <w:sz w:val="24"/>
                <w:szCs w:val="24"/>
                <w:lang w:eastAsia="vi-VN"/>
              </w:rPr>
            </w:pPr>
            <w:r w:rsidRPr="000E648A">
              <w:rPr>
                <w:i/>
                <w:iCs/>
                <w:color w:val="000000"/>
                <w:w w:val="85"/>
                <w:sz w:val="24"/>
                <w:szCs w:val="24"/>
                <w:lang w:val="en-US" w:eastAsia="vi-VN"/>
              </w:rPr>
              <w:t>3.016,71</w:t>
            </w:r>
          </w:p>
        </w:tc>
        <w:tc>
          <w:tcPr>
            <w:tcW w:w="1100" w:type="dxa"/>
            <w:tcBorders>
              <w:top w:val="nil"/>
              <w:left w:val="nil"/>
              <w:bottom w:val="single" w:sz="8" w:space="0" w:color="auto"/>
              <w:right w:val="single" w:sz="8" w:space="0" w:color="auto"/>
            </w:tcBorders>
            <w:shd w:val="clear" w:color="auto" w:fill="auto"/>
            <w:vAlign w:val="center"/>
            <w:hideMark/>
          </w:tcPr>
          <w:p w14:paraId="76E266E2" w14:textId="77777777" w:rsidR="000E648A" w:rsidRPr="000E648A" w:rsidRDefault="000E648A" w:rsidP="000E648A">
            <w:pPr>
              <w:spacing w:after="0" w:line="240" w:lineRule="auto"/>
              <w:jc w:val="right"/>
              <w:rPr>
                <w:i/>
                <w:iCs/>
                <w:color w:val="000000"/>
                <w:sz w:val="24"/>
                <w:szCs w:val="24"/>
                <w:lang w:eastAsia="vi-VN"/>
              </w:rPr>
            </w:pPr>
            <w:r w:rsidRPr="000E648A">
              <w:rPr>
                <w:i/>
                <w:iCs/>
                <w:color w:val="000000"/>
                <w:w w:val="85"/>
                <w:sz w:val="24"/>
                <w:szCs w:val="24"/>
                <w:lang w:val="en-US" w:eastAsia="vi-VN"/>
              </w:rPr>
              <w:t>3.109,51</w:t>
            </w:r>
          </w:p>
        </w:tc>
        <w:tc>
          <w:tcPr>
            <w:tcW w:w="1203" w:type="dxa"/>
            <w:tcBorders>
              <w:top w:val="nil"/>
              <w:left w:val="nil"/>
              <w:bottom w:val="single" w:sz="8" w:space="0" w:color="auto"/>
              <w:right w:val="single" w:sz="8" w:space="0" w:color="auto"/>
            </w:tcBorders>
            <w:shd w:val="clear" w:color="auto" w:fill="auto"/>
            <w:vAlign w:val="center"/>
            <w:hideMark/>
          </w:tcPr>
          <w:p w14:paraId="6691EF99"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1.069,95</w:t>
            </w:r>
          </w:p>
        </w:tc>
        <w:tc>
          <w:tcPr>
            <w:tcW w:w="1256" w:type="dxa"/>
            <w:tcBorders>
              <w:top w:val="nil"/>
              <w:left w:val="nil"/>
              <w:bottom w:val="single" w:sz="8" w:space="0" w:color="auto"/>
              <w:right w:val="single" w:sz="8" w:space="0" w:color="auto"/>
            </w:tcBorders>
            <w:shd w:val="clear" w:color="auto" w:fill="auto"/>
            <w:vAlign w:val="center"/>
            <w:hideMark/>
          </w:tcPr>
          <w:p w14:paraId="07A1B865"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12,51%</w:t>
            </w:r>
          </w:p>
        </w:tc>
        <w:tc>
          <w:tcPr>
            <w:tcW w:w="982" w:type="dxa"/>
            <w:tcBorders>
              <w:top w:val="nil"/>
              <w:left w:val="nil"/>
              <w:bottom w:val="single" w:sz="8" w:space="0" w:color="auto"/>
              <w:right w:val="single" w:sz="8" w:space="0" w:color="auto"/>
            </w:tcBorders>
            <w:shd w:val="clear" w:color="auto" w:fill="auto"/>
            <w:vAlign w:val="center"/>
            <w:hideMark/>
          </w:tcPr>
          <w:p w14:paraId="622BBF2D"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92,80</w:t>
            </w:r>
          </w:p>
        </w:tc>
        <w:tc>
          <w:tcPr>
            <w:tcW w:w="1228" w:type="dxa"/>
            <w:tcBorders>
              <w:top w:val="nil"/>
              <w:left w:val="nil"/>
              <w:bottom w:val="single" w:sz="8" w:space="0" w:color="auto"/>
              <w:right w:val="single" w:sz="8" w:space="0" w:color="auto"/>
            </w:tcBorders>
            <w:shd w:val="clear" w:color="auto" w:fill="auto"/>
            <w:vAlign w:val="center"/>
            <w:hideMark/>
          </w:tcPr>
          <w:p w14:paraId="4351FBF0"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10,11%</w:t>
            </w:r>
          </w:p>
        </w:tc>
        <w:tc>
          <w:tcPr>
            <w:tcW w:w="1145" w:type="dxa"/>
            <w:tcBorders>
              <w:top w:val="nil"/>
              <w:left w:val="nil"/>
              <w:bottom w:val="single" w:sz="8" w:space="0" w:color="auto"/>
              <w:right w:val="single" w:sz="8" w:space="0" w:color="auto"/>
            </w:tcBorders>
            <w:shd w:val="clear" w:color="auto" w:fill="auto"/>
            <w:vAlign w:val="center"/>
            <w:hideMark/>
          </w:tcPr>
          <w:p w14:paraId="3B3AF0D1" w14:textId="77777777" w:rsidR="000E648A" w:rsidRPr="000E648A" w:rsidRDefault="000E648A" w:rsidP="000E648A">
            <w:pPr>
              <w:spacing w:after="0" w:line="240" w:lineRule="auto"/>
              <w:jc w:val="right"/>
              <w:rPr>
                <w:i/>
                <w:color w:val="000000"/>
                <w:sz w:val="24"/>
                <w:szCs w:val="24"/>
                <w:lang w:eastAsia="vi-VN"/>
              </w:rPr>
            </w:pPr>
            <w:r w:rsidRPr="000E648A">
              <w:rPr>
                <w:i/>
                <w:color w:val="000000"/>
                <w:sz w:val="24"/>
                <w:szCs w:val="24"/>
                <w:lang w:eastAsia="vi-VN"/>
              </w:rPr>
              <w:t>1,27</w:t>
            </w:r>
          </w:p>
        </w:tc>
      </w:tr>
      <w:tr w:rsidR="000E648A" w:rsidRPr="000E648A" w14:paraId="6B308DD3" w14:textId="77777777" w:rsidTr="00BA0E9C">
        <w:trPr>
          <w:trHeight w:val="348"/>
        </w:trPr>
        <w:tc>
          <w:tcPr>
            <w:tcW w:w="1620" w:type="dxa"/>
            <w:tcBorders>
              <w:top w:val="nil"/>
              <w:left w:val="single" w:sz="8" w:space="0" w:color="auto"/>
              <w:bottom w:val="single" w:sz="8" w:space="0" w:color="auto"/>
              <w:right w:val="single" w:sz="8" w:space="0" w:color="auto"/>
            </w:tcBorders>
            <w:shd w:val="clear" w:color="auto" w:fill="auto"/>
            <w:vAlign w:val="center"/>
            <w:hideMark/>
          </w:tcPr>
          <w:p w14:paraId="1C8FC591" w14:textId="77777777" w:rsidR="000E648A" w:rsidRPr="000E648A" w:rsidRDefault="000E648A" w:rsidP="000E648A">
            <w:pPr>
              <w:spacing w:after="0" w:line="240" w:lineRule="auto"/>
              <w:jc w:val="both"/>
              <w:rPr>
                <w:color w:val="000000"/>
                <w:sz w:val="24"/>
                <w:szCs w:val="24"/>
                <w:lang w:eastAsia="vi-VN"/>
              </w:rPr>
            </w:pPr>
            <w:r w:rsidRPr="000E648A">
              <w:rPr>
                <w:color w:val="000000"/>
                <w:sz w:val="24"/>
                <w:szCs w:val="24"/>
                <w:lang w:eastAsia="vi-VN"/>
              </w:rPr>
              <w:t>Vốn đầu tư FDI</w:t>
            </w:r>
          </w:p>
        </w:tc>
        <w:tc>
          <w:tcPr>
            <w:tcW w:w="1126" w:type="dxa"/>
            <w:tcBorders>
              <w:top w:val="nil"/>
              <w:left w:val="nil"/>
              <w:bottom w:val="single" w:sz="8" w:space="0" w:color="auto"/>
              <w:right w:val="single" w:sz="8" w:space="0" w:color="auto"/>
            </w:tcBorders>
            <w:shd w:val="clear" w:color="auto" w:fill="auto"/>
            <w:vAlign w:val="center"/>
            <w:hideMark/>
          </w:tcPr>
          <w:p w14:paraId="529B1A93"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0,9</w:t>
            </w:r>
          </w:p>
        </w:tc>
        <w:tc>
          <w:tcPr>
            <w:tcW w:w="1256" w:type="dxa"/>
            <w:tcBorders>
              <w:top w:val="nil"/>
              <w:left w:val="nil"/>
              <w:bottom w:val="single" w:sz="8" w:space="0" w:color="auto"/>
              <w:right w:val="single" w:sz="8" w:space="0" w:color="auto"/>
            </w:tcBorders>
            <w:shd w:val="clear" w:color="auto" w:fill="auto"/>
            <w:vAlign w:val="center"/>
            <w:hideMark/>
          </w:tcPr>
          <w:p w14:paraId="23575D82" w14:textId="77777777" w:rsidR="000E648A" w:rsidRPr="000E648A" w:rsidRDefault="000E648A" w:rsidP="000E648A">
            <w:pPr>
              <w:spacing w:after="0" w:line="240" w:lineRule="auto"/>
              <w:jc w:val="right"/>
              <w:rPr>
                <w:color w:val="000000"/>
                <w:sz w:val="24"/>
                <w:szCs w:val="24"/>
                <w:lang w:eastAsia="vi-VN"/>
              </w:rPr>
            </w:pPr>
            <w:r w:rsidRPr="000E648A">
              <w:rPr>
                <w:color w:val="000000"/>
                <w:w w:val="85"/>
                <w:sz w:val="24"/>
                <w:szCs w:val="24"/>
                <w:lang w:val="en-US" w:eastAsia="vi-VN"/>
              </w:rPr>
              <w:t>0,70</w:t>
            </w:r>
          </w:p>
        </w:tc>
        <w:tc>
          <w:tcPr>
            <w:tcW w:w="1100" w:type="dxa"/>
            <w:tcBorders>
              <w:top w:val="nil"/>
              <w:left w:val="nil"/>
              <w:bottom w:val="single" w:sz="8" w:space="0" w:color="auto"/>
              <w:right w:val="single" w:sz="8" w:space="0" w:color="auto"/>
            </w:tcBorders>
            <w:shd w:val="clear" w:color="auto" w:fill="auto"/>
            <w:vAlign w:val="center"/>
            <w:hideMark/>
          </w:tcPr>
          <w:p w14:paraId="69AB117A" w14:textId="77777777" w:rsidR="000E648A" w:rsidRPr="000E648A" w:rsidRDefault="000E648A" w:rsidP="000E648A">
            <w:pPr>
              <w:spacing w:after="0" w:line="240" w:lineRule="auto"/>
              <w:jc w:val="right"/>
              <w:rPr>
                <w:color w:val="000000"/>
                <w:sz w:val="24"/>
                <w:szCs w:val="24"/>
                <w:lang w:eastAsia="vi-VN"/>
              </w:rPr>
            </w:pPr>
            <w:r w:rsidRPr="000E648A">
              <w:rPr>
                <w:color w:val="000000"/>
                <w:w w:val="85"/>
                <w:sz w:val="24"/>
                <w:szCs w:val="24"/>
                <w:lang w:val="en-US" w:eastAsia="vi-VN"/>
              </w:rPr>
              <w:t>0,68</w:t>
            </w:r>
          </w:p>
        </w:tc>
        <w:tc>
          <w:tcPr>
            <w:tcW w:w="1203" w:type="dxa"/>
            <w:tcBorders>
              <w:top w:val="nil"/>
              <w:left w:val="nil"/>
              <w:bottom w:val="single" w:sz="8" w:space="0" w:color="auto"/>
              <w:right w:val="single" w:sz="8" w:space="0" w:color="auto"/>
            </w:tcBorders>
            <w:shd w:val="clear" w:color="auto" w:fill="auto"/>
            <w:vAlign w:val="center"/>
            <w:hideMark/>
          </w:tcPr>
          <w:p w14:paraId="62CA5993"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-0,22</w:t>
            </w:r>
          </w:p>
        </w:tc>
        <w:tc>
          <w:tcPr>
            <w:tcW w:w="1256" w:type="dxa"/>
            <w:tcBorders>
              <w:top w:val="nil"/>
              <w:left w:val="nil"/>
              <w:bottom w:val="single" w:sz="8" w:space="0" w:color="auto"/>
              <w:right w:val="single" w:sz="8" w:space="0" w:color="auto"/>
            </w:tcBorders>
            <w:shd w:val="clear" w:color="auto" w:fill="auto"/>
            <w:vAlign w:val="center"/>
            <w:hideMark/>
          </w:tcPr>
          <w:p w14:paraId="07DB3798"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-0,0026%</w:t>
            </w:r>
          </w:p>
        </w:tc>
        <w:tc>
          <w:tcPr>
            <w:tcW w:w="982" w:type="dxa"/>
            <w:tcBorders>
              <w:top w:val="nil"/>
              <w:left w:val="nil"/>
              <w:bottom w:val="single" w:sz="8" w:space="0" w:color="auto"/>
              <w:right w:val="single" w:sz="8" w:space="0" w:color="auto"/>
            </w:tcBorders>
            <w:shd w:val="clear" w:color="auto" w:fill="auto"/>
            <w:vAlign w:val="center"/>
            <w:hideMark/>
          </w:tcPr>
          <w:p w14:paraId="7FF077DD"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-0,02</w:t>
            </w:r>
          </w:p>
        </w:tc>
        <w:tc>
          <w:tcPr>
            <w:tcW w:w="1228" w:type="dxa"/>
            <w:tcBorders>
              <w:top w:val="nil"/>
              <w:left w:val="nil"/>
              <w:bottom w:val="single" w:sz="8" w:space="0" w:color="auto"/>
              <w:right w:val="single" w:sz="8" w:space="0" w:color="auto"/>
            </w:tcBorders>
            <w:shd w:val="clear" w:color="auto" w:fill="auto"/>
            <w:vAlign w:val="center"/>
            <w:hideMark/>
          </w:tcPr>
          <w:p w14:paraId="47335B96"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-0,0022%</w:t>
            </w:r>
          </w:p>
        </w:tc>
        <w:tc>
          <w:tcPr>
            <w:tcW w:w="1145" w:type="dxa"/>
            <w:tcBorders>
              <w:top w:val="nil"/>
              <w:left w:val="nil"/>
              <w:bottom w:val="single" w:sz="8" w:space="0" w:color="auto"/>
              <w:right w:val="single" w:sz="8" w:space="0" w:color="auto"/>
            </w:tcBorders>
            <w:shd w:val="clear" w:color="auto" w:fill="auto"/>
            <w:vAlign w:val="center"/>
            <w:hideMark/>
          </w:tcPr>
          <w:p w14:paraId="184D5E8A" w14:textId="434D6046" w:rsidR="000E648A" w:rsidRPr="000E648A" w:rsidRDefault="00BA0E9C" w:rsidP="000E648A">
            <w:pPr>
              <w:spacing w:after="0" w:line="240" w:lineRule="auto"/>
              <w:jc w:val="right"/>
              <w:rPr>
                <w:color w:val="000000"/>
                <w:sz w:val="24"/>
                <w:szCs w:val="24"/>
                <w:lang w:val="en-US" w:eastAsia="vi-VN"/>
              </w:rPr>
            </w:pPr>
            <w:r>
              <w:rPr>
                <w:color w:val="000000"/>
                <w:sz w:val="24"/>
                <w:szCs w:val="24"/>
                <w:lang w:val="en-US" w:eastAsia="vi-VN"/>
              </w:rPr>
              <w:t>-</w:t>
            </w:r>
            <w:r w:rsidR="000E648A" w:rsidRPr="000E648A">
              <w:rPr>
                <w:color w:val="000000"/>
                <w:sz w:val="24"/>
                <w:szCs w:val="24"/>
                <w:lang w:eastAsia="vi-VN"/>
              </w:rPr>
              <w:t>0,00</w:t>
            </w:r>
            <w:r>
              <w:rPr>
                <w:color w:val="000000"/>
                <w:sz w:val="24"/>
                <w:szCs w:val="24"/>
                <w:lang w:val="en-US" w:eastAsia="vi-VN"/>
              </w:rPr>
              <w:t>027</w:t>
            </w:r>
          </w:p>
        </w:tc>
      </w:tr>
      <w:tr w:rsidR="000E648A" w:rsidRPr="000E648A" w14:paraId="6B652B2D" w14:textId="77777777" w:rsidTr="00BA0E9C">
        <w:trPr>
          <w:trHeight w:val="684"/>
        </w:trPr>
        <w:tc>
          <w:tcPr>
            <w:tcW w:w="1620" w:type="dxa"/>
            <w:tcBorders>
              <w:top w:val="nil"/>
              <w:left w:val="single" w:sz="8" w:space="0" w:color="auto"/>
              <w:bottom w:val="single" w:sz="8" w:space="0" w:color="auto"/>
              <w:right w:val="single" w:sz="8" w:space="0" w:color="auto"/>
            </w:tcBorders>
            <w:shd w:val="clear" w:color="auto" w:fill="auto"/>
            <w:vAlign w:val="center"/>
            <w:hideMark/>
          </w:tcPr>
          <w:p w14:paraId="40BDD29C" w14:textId="77777777" w:rsidR="000E648A" w:rsidRPr="000E648A" w:rsidRDefault="000E648A" w:rsidP="000E648A">
            <w:pPr>
              <w:spacing w:after="0" w:line="240" w:lineRule="auto"/>
              <w:jc w:val="both"/>
              <w:rPr>
                <w:color w:val="000000"/>
                <w:sz w:val="24"/>
                <w:szCs w:val="24"/>
                <w:lang w:eastAsia="vi-VN"/>
              </w:rPr>
            </w:pPr>
            <w:r w:rsidRPr="000E648A">
              <w:rPr>
                <w:color w:val="000000"/>
                <w:sz w:val="24"/>
                <w:szCs w:val="24"/>
                <w:lang w:eastAsia="vi-VN"/>
              </w:rPr>
              <w:t>Thuế SP trừ trợ cấp SP</w:t>
            </w:r>
          </w:p>
        </w:tc>
        <w:tc>
          <w:tcPr>
            <w:tcW w:w="1126" w:type="dxa"/>
            <w:tcBorders>
              <w:top w:val="nil"/>
              <w:left w:val="nil"/>
              <w:bottom w:val="single" w:sz="8" w:space="0" w:color="auto"/>
              <w:right w:val="single" w:sz="8" w:space="0" w:color="auto"/>
            </w:tcBorders>
            <w:shd w:val="clear" w:color="auto" w:fill="auto"/>
            <w:vAlign w:val="center"/>
            <w:hideMark/>
          </w:tcPr>
          <w:p w14:paraId="4D45875C"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120,03</w:t>
            </w:r>
          </w:p>
        </w:tc>
        <w:tc>
          <w:tcPr>
            <w:tcW w:w="1256" w:type="dxa"/>
            <w:tcBorders>
              <w:top w:val="nil"/>
              <w:left w:val="nil"/>
              <w:bottom w:val="single" w:sz="8" w:space="0" w:color="auto"/>
              <w:right w:val="single" w:sz="8" w:space="0" w:color="auto"/>
            </w:tcBorders>
            <w:shd w:val="clear" w:color="auto" w:fill="auto"/>
            <w:vAlign w:val="center"/>
            <w:hideMark/>
          </w:tcPr>
          <w:p w14:paraId="7F66A258"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val="en-US" w:eastAsia="vi-VN"/>
              </w:rPr>
              <w:t>848,91</w:t>
            </w:r>
          </w:p>
        </w:tc>
        <w:tc>
          <w:tcPr>
            <w:tcW w:w="1100" w:type="dxa"/>
            <w:tcBorders>
              <w:top w:val="nil"/>
              <w:left w:val="nil"/>
              <w:bottom w:val="single" w:sz="8" w:space="0" w:color="auto"/>
              <w:right w:val="single" w:sz="8" w:space="0" w:color="auto"/>
            </w:tcBorders>
            <w:shd w:val="clear" w:color="auto" w:fill="auto"/>
            <w:vAlign w:val="center"/>
            <w:hideMark/>
          </w:tcPr>
          <w:p w14:paraId="1F6F0694"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798,01</w:t>
            </w:r>
          </w:p>
        </w:tc>
        <w:tc>
          <w:tcPr>
            <w:tcW w:w="1203" w:type="dxa"/>
            <w:tcBorders>
              <w:top w:val="nil"/>
              <w:left w:val="nil"/>
              <w:bottom w:val="single" w:sz="8" w:space="0" w:color="auto"/>
              <w:right w:val="single" w:sz="8" w:space="0" w:color="auto"/>
            </w:tcBorders>
            <w:shd w:val="clear" w:color="auto" w:fill="auto"/>
            <w:vAlign w:val="center"/>
            <w:hideMark/>
          </w:tcPr>
          <w:p w14:paraId="015C11F1"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677,98</w:t>
            </w:r>
          </w:p>
        </w:tc>
        <w:tc>
          <w:tcPr>
            <w:tcW w:w="1256" w:type="dxa"/>
            <w:tcBorders>
              <w:top w:val="nil"/>
              <w:left w:val="nil"/>
              <w:bottom w:val="single" w:sz="8" w:space="0" w:color="auto"/>
              <w:right w:val="single" w:sz="8" w:space="0" w:color="auto"/>
            </w:tcBorders>
            <w:shd w:val="clear" w:color="auto" w:fill="auto"/>
            <w:vAlign w:val="center"/>
            <w:hideMark/>
          </w:tcPr>
          <w:p w14:paraId="44290A8A"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7,92%</w:t>
            </w:r>
          </w:p>
        </w:tc>
        <w:tc>
          <w:tcPr>
            <w:tcW w:w="982" w:type="dxa"/>
            <w:tcBorders>
              <w:top w:val="nil"/>
              <w:left w:val="nil"/>
              <w:bottom w:val="single" w:sz="8" w:space="0" w:color="auto"/>
              <w:right w:val="single" w:sz="8" w:space="0" w:color="auto"/>
            </w:tcBorders>
            <w:shd w:val="clear" w:color="auto" w:fill="auto"/>
            <w:vAlign w:val="center"/>
            <w:hideMark/>
          </w:tcPr>
          <w:p w14:paraId="75862E9E"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-50,90</w:t>
            </w:r>
          </w:p>
        </w:tc>
        <w:tc>
          <w:tcPr>
            <w:tcW w:w="1228" w:type="dxa"/>
            <w:tcBorders>
              <w:top w:val="nil"/>
              <w:left w:val="nil"/>
              <w:bottom w:val="single" w:sz="8" w:space="0" w:color="auto"/>
              <w:right w:val="single" w:sz="8" w:space="0" w:color="auto"/>
            </w:tcBorders>
            <w:shd w:val="clear" w:color="auto" w:fill="auto"/>
            <w:vAlign w:val="center"/>
            <w:hideMark/>
          </w:tcPr>
          <w:p w14:paraId="37B74A93"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-5,54%</w:t>
            </w:r>
          </w:p>
        </w:tc>
        <w:tc>
          <w:tcPr>
            <w:tcW w:w="1145" w:type="dxa"/>
            <w:tcBorders>
              <w:top w:val="nil"/>
              <w:left w:val="nil"/>
              <w:bottom w:val="single" w:sz="8" w:space="0" w:color="auto"/>
              <w:right w:val="single" w:sz="8" w:space="0" w:color="auto"/>
            </w:tcBorders>
            <w:shd w:val="clear" w:color="auto" w:fill="auto"/>
            <w:vAlign w:val="center"/>
            <w:hideMark/>
          </w:tcPr>
          <w:p w14:paraId="0DB4C7E4" w14:textId="77777777" w:rsidR="000E648A" w:rsidRPr="000E648A" w:rsidRDefault="000E648A" w:rsidP="000E648A">
            <w:pPr>
              <w:spacing w:after="0" w:line="240" w:lineRule="auto"/>
              <w:jc w:val="right"/>
              <w:rPr>
                <w:color w:val="000000"/>
                <w:sz w:val="24"/>
                <w:szCs w:val="24"/>
                <w:lang w:eastAsia="vi-VN"/>
              </w:rPr>
            </w:pPr>
            <w:r w:rsidRPr="000E648A">
              <w:rPr>
                <w:color w:val="000000"/>
                <w:sz w:val="24"/>
                <w:szCs w:val="24"/>
                <w:lang w:eastAsia="vi-VN"/>
              </w:rPr>
              <w:t>-0,70</w:t>
            </w:r>
          </w:p>
        </w:tc>
      </w:tr>
    </w:tbl>
    <w:p w14:paraId="24DB8BC3" w14:textId="7225E40C" w:rsidR="007F428F" w:rsidRPr="00F43082" w:rsidRDefault="007F428F" w:rsidP="00F43082">
      <w:pPr>
        <w:tabs>
          <w:tab w:val="left" w:pos="709"/>
        </w:tabs>
        <w:spacing w:before="120" w:after="120" w:line="240" w:lineRule="auto"/>
        <w:ind w:firstLine="720"/>
        <w:jc w:val="right"/>
        <w:rPr>
          <w:rFonts w:eastAsia="Calibri"/>
          <w:i/>
          <w:sz w:val="20"/>
          <w:szCs w:val="26"/>
          <w:lang w:val="en-US"/>
        </w:rPr>
      </w:pPr>
      <w:r w:rsidRPr="00F43082">
        <w:rPr>
          <w:rFonts w:eastAsia="Calibri"/>
          <w:i/>
          <w:sz w:val="20"/>
          <w:szCs w:val="26"/>
        </w:rPr>
        <w:t>Nguồn:</w:t>
      </w:r>
      <w:r w:rsidRPr="00F43082">
        <w:rPr>
          <w:rFonts w:eastAsia="Calibri"/>
          <w:i/>
          <w:sz w:val="20"/>
          <w:szCs w:val="26"/>
          <w:lang w:val="en-US"/>
        </w:rPr>
        <w:t xml:space="preserve"> NGTK Lai Châu</w:t>
      </w:r>
      <w:r w:rsidR="00F43082">
        <w:rPr>
          <w:rFonts w:eastAsia="Calibri"/>
          <w:i/>
          <w:sz w:val="20"/>
          <w:szCs w:val="26"/>
          <w:lang w:val="en-US"/>
        </w:rPr>
        <w:t xml:space="preserve"> </w:t>
      </w:r>
      <w:r w:rsidR="00F43082" w:rsidRPr="009C5B96">
        <w:rPr>
          <w:i/>
          <w:sz w:val="20"/>
          <w:szCs w:val="26"/>
        </w:rPr>
        <w:t>và tính toán của nhóm quy hoạch</w:t>
      </w:r>
    </w:p>
    <w:p w14:paraId="2529B527" w14:textId="4638ECEB" w:rsidR="00F43082" w:rsidRPr="001067EA" w:rsidRDefault="00F43082" w:rsidP="00F43082">
      <w:pPr>
        <w:tabs>
          <w:tab w:val="left" w:pos="567"/>
        </w:tabs>
        <w:spacing w:before="120" w:after="120" w:line="240" w:lineRule="auto"/>
        <w:ind w:firstLine="567"/>
        <w:jc w:val="both"/>
        <w:rPr>
          <w:rFonts w:eastAsia="Calibri"/>
          <w:szCs w:val="26"/>
          <w:lang w:val="en-US"/>
        </w:rPr>
      </w:pPr>
      <w:r w:rsidRPr="001067EA">
        <w:rPr>
          <w:rFonts w:eastAsia="Calibri"/>
          <w:szCs w:val="26"/>
        </w:rPr>
        <w:t>Xét theo thành phần kinh tế, giai đoạn 2011-20</w:t>
      </w:r>
      <w:r w:rsidR="000E648A">
        <w:rPr>
          <w:rFonts w:eastAsia="Calibri"/>
          <w:szCs w:val="26"/>
        </w:rPr>
        <w:t>20</w:t>
      </w:r>
      <w:r w:rsidRPr="001067EA">
        <w:rPr>
          <w:rFonts w:eastAsia="Calibri"/>
          <w:szCs w:val="26"/>
        </w:rPr>
        <w:t xml:space="preserve">, các khu vực kinh tế tiếp tục có sự phát triển, đặc biệt khu vực </w:t>
      </w:r>
      <w:r w:rsidRPr="001067EA">
        <w:rPr>
          <w:rFonts w:eastAsia="Calibri"/>
          <w:szCs w:val="26"/>
          <w:lang w:val="en-US"/>
        </w:rPr>
        <w:t>kinh tế nhà nước</w:t>
      </w:r>
      <w:r w:rsidRPr="001067EA">
        <w:rPr>
          <w:rFonts w:eastAsia="Calibri"/>
          <w:szCs w:val="26"/>
        </w:rPr>
        <w:t xml:space="preserve"> đóng góp cao nhất vào tăng trưởng GRDP của tỉnh (</w:t>
      </w:r>
      <w:r w:rsidR="003835BD" w:rsidRPr="001067EA">
        <w:rPr>
          <w:rFonts w:eastAsia="Calibri"/>
          <w:szCs w:val="26"/>
        </w:rPr>
        <w:t xml:space="preserve">chiếm trên </w:t>
      </w:r>
      <w:r w:rsidR="00BA0E9C">
        <w:rPr>
          <w:rFonts w:eastAsia="Calibri"/>
          <w:szCs w:val="26"/>
          <w:lang w:val="en-US"/>
        </w:rPr>
        <w:t>89,22</w:t>
      </w:r>
      <w:r w:rsidRPr="001067EA">
        <w:rPr>
          <w:rFonts w:eastAsia="Calibri"/>
          <w:szCs w:val="26"/>
        </w:rPr>
        <w:t>%), tiếp đến là kinh tế cá thể (</w:t>
      </w:r>
      <w:r w:rsidR="003835BD" w:rsidRPr="001067EA">
        <w:rPr>
          <w:rFonts w:eastAsia="Calibri"/>
          <w:szCs w:val="26"/>
        </w:rPr>
        <w:t xml:space="preserve">chiếm </w:t>
      </w:r>
      <w:r w:rsidR="00BA0E9C">
        <w:rPr>
          <w:rFonts w:eastAsia="Calibri"/>
          <w:szCs w:val="26"/>
        </w:rPr>
        <w:t>10,11</w:t>
      </w:r>
      <w:r w:rsidRPr="001067EA">
        <w:rPr>
          <w:rFonts w:eastAsia="Calibri"/>
          <w:szCs w:val="26"/>
        </w:rPr>
        <w:t xml:space="preserve">%), khu vực kinh tế tư nhân đóng góp thứ 3 với </w:t>
      </w:r>
      <w:r w:rsidR="00BA0E9C">
        <w:rPr>
          <w:rFonts w:eastAsia="Calibri"/>
          <w:szCs w:val="26"/>
          <w:lang w:val="en-US"/>
        </w:rPr>
        <w:t>6,10</w:t>
      </w:r>
      <w:r w:rsidRPr="001067EA">
        <w:rPr>
          <w:rFonts w:eastAsia="Calibri"/>
          <w:szCs w:val="26"/>
        </w:rPr>
        <w:t>%.</w:t>
      </w:r>
      <w:r w:rsidRPr="001067EA">
        <w:rPr>
          <w:rFonts w:eastAsia="Calibri"/>
          <w:szCs w:val="26"/>
          <w:lang w:val="en-US"/>
        </w:rPr>
        <w:t xml:space="preserve"> Trong khi đó, khu vực FDI</w:t>
      </w:r>
      <w:r w:rsidR="00BA0E9C">
        <w:rPr>
          <w:rFonts w:eastAsia="Calibri"/>
          <w:szCs w:val="26"/>
          <w:lang w:val="en-US"/>
        </w:rPr>
        <w:t xml:space="preserve"> đang giảm quy mô và đóng góp vào tă</w:t>
      </w:r>
      <w:r w:rsidRPr="001067EA">
        <w:rPr>
          <w:rFonts w:eastAsia="Calibri"/>
          <w:szCs w:val="26"/>
          <w:lang w:val="en-US"/>
        </w:rPr>
        <w:t xml:space="preserve">ng trưởng GRDP của </w:t>
      </w:r>
      <w:r w:rsidR="003835BD" w:rsidRPr="001067EA">
        <w:rPr>
          <w:rFonts w:eastAsia="Calibri"/>
          <w:szCs w:val="26"/>
          <w:lang w:val="en-US"/>
        </w:rPr>
        <w:t xml:space="preserve">tỉnh </w:t>
      </w:r>
      <w:r w:rsidRPr="001067EA">
        <w:rPr>
          <w:rFonts w:eastAsia="Calibri"/>
          <w:szCs w:val="26"/>
          <w:lang w:val="en-US"/>
        </w:rPr>
        <w:t>Lai Châu.</w:t>
      </w:r>
    </w:p>
    <w:p w14:paraId="56E650A4" w14:textId="5C324122" w:rsidR="00B514B4" w:rsidRPr="00FB2884" w:rsidRDefault="00530C54" w:rsidP="00FB2884">
      <w:pPr>
        <w:jc w:val="center"/>
        <w:rPr>
          <w:b/>
        </w:rPr>
      </w:pPr>
      <w:bookmarkStart w:id="268" w:name="_Toc68425376"/>
      <w:bookmarkStart w:id="269" w:name="_Toc71086479"/>
      <w:bookmarkStart w:id="270" w:name="_Toc73505955"/>
      <w:r w:rsidRPr="00FB2884">
        <w:rPr>
          <w:b/>
        </w:rPr>
        <w:t xml:space="preserve">Bảng </w:t>
      </w:r>
      <w:r w:rsidR="00D5055C" w:rsidRPr="00FB2884">
        <w:rPr>
          <w:b/>
        </w:rPr>
        <w:fldChar w:fldCharType="begin"/>
      </w:r>
      <w:r w:rsidR="00D5055C" w:rsidRPr="00FB2884">
        <w:rPr>
          <w:b/>
        </w:rPr>
        <w:instrText xml:space="preserve"> SEQ Bảng \* ARABIC </w:instrText>
      </w:r>
      <w:r w:rsidR="00D5055C" w:rsidRPr="00FB2884">
        <w:rPr>
          <w:b/>
        </w:rPr>
        <w:fldChar w:fldCharType="separate"/>
      </w:r>
      <w:r w:rsidR="000D6197">
        <w:rPr>
          <w:b/>
          <w:noProof/>
        </w:rPr>
        <w:t>23</w:t>
      </w:r>
      <w:r w:rsidR="00D5055C" w:rsidRPr="00FB2884">
        <w:rPr>
          <w:b/>
        </w:rPr>
        <w:fldChar w:fldCharType="end"/>
      </w:r>
      <w:r w:rsidRPr="00FB2884">
        <w:rPr>
          <w:b/>
        </w:rPr>
        <w:t xml:space="preserve">. </w:t>
      </w:r>
      <w:r w:rsidR="007F428F" w:rsidRPr="00FB2884">
        <w:rPr>
          <w:b/>
        </w:rPr>
        <w:t>So sánh tốc độ tăng trưởng GRDP của Lai Châu và một số tỉnh Tây Bắc (%)</w:t>
      </w:r>
      <w:bookmarkEnd w:id="268"/>
      <w:bookmarkEnd w:id="269"/>
      <w:bookmarkEnd w:id="270"/>
    </w:p>
    <w:tbl>
      <w:tblPr>
        <w:tblW w:w="9650" w:type="dxa"/>
        <w:tblLook w:val="04A0" w:firstRow="1" w:lastRow="0" w:firstColumn="1" w:lastColumn="0" w:noHBand="0" w:noVBand="1"/>
      </w:tblPr>
      <w:tblGrid>
        <w:gridCol w:w="1525"/>
        <w:gridCol w:w="1047"/>
        <w:gridCol w:w="1018"/>
        <w:gridCol w:w="1019"/>
        <w:gridCol w:w="1019"/>
        <w:gridCol w:w="1019"/>
        <w:gridCol w:w="1019"/>
        <w:gridCol w:w="938"/>
        <w:gridCol w:w="1046"/>
      </w:tblGrid>
      <w:tr w:rsidR="007F428F" w:rsidRPr="007F428F" w14:paraId="5C1AFB42" w14:textId="77777777" w:rsidTr="00F06767">
        <w:trPr>
          <w:trHeight w:val="307"/>
        </w:trPr>
        <w:tc>
          <w:tcPr>
            <w:tcW w:w="1525"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2A72DD8D" w14:textId="77777777" w:rsidR="007F428F" w:rsidRPr="003835BD" w:rsidRDefault="007F428F" w:rsidP="003835BD">
            <w:pPr>
              <w:tabs>
                <w:tab w:val="left" w:pos="709"/>
              </w:tabs>
              <w:spacing w:before="60" w:after="0" w:line="240" w:lineRule="auto"/>
              <w:rPr>
                <w:color w:val="000000"/>
                <w:sz w:val="24"/>
                <w:szCs w:val="24"/>
                <w:lang w:val="en-US"/>
              </w:rPr>
            </w:pPr>
            <w:r w:rsidRPr="003835BD">
              <w:rPr>
                <w:color w:val="000000"/>
                <w:sz w:val="24"/>
                <w:szCs w:val="24"/>
                <w:lang w:val="en-US"/>
              </w:rPr>
              <w:t> </w:t>
            </w:r>
          </w:p>
        </w:tc>
        <w:tc>
          <w:tcPr>
            <w:tcW w:w="1047"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13AA2472"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2012</w:t>
            </w:r>
          </w:p>
        </w:tc>
        <w:tc>
          <w:tcPr>
            <w:tcW w:w="0" w:type="auto"/>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0144E210"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2013</w:t>
            </w:r>
          </w:p>
        </w:tc>
        <w:tc>
          <w:tcPr>
            <w:tcW w:w="0" w:type="auto"/>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4AA13F93"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2014</w:t>
            </w:r>
          </w:p>
        </w:tc>
        <w:tc>
          <w:tcPr>
            <w:tcW w:w="0" w:type="auto"/>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710DA59"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2015</w:t>
            </w:r>
          </w:p>
        </w:tc>
        <w:tc>
          <w:tcPr>
            <w:tcW w:w="0" w:type="auto"/>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4C955582"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2016</w:t>
            </w:r>
          </w:p>
        </w:tc>
        <w:tc>
          <w:tcPr>
            <w:tcW w:w="0" w:type="auto"/>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17FE3984"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2017</w:t>
            </w:r>
          </w:p>
        </w:tc>
        <w:tc>
          <w:tcPr>
            <w:tcW w:w="0" w:type="auto"/>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0EF135E7"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2018</w:t>
            </w:r>
          </w:p>
        </w:tc>
        <w:tc>
          <w:tcPr>
            <w:tcW w:w="0" w:type="auto"/>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56AD9431"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2019</w:t>
            </w:r>
          </w:p>
        </w:tc>
      </w:tr>
      <w:tr w:rsidR="007F428F" w:rsidRPr="00F06767" w14:paraId="1D58CC99" w14:textId="77777777" w:rsidTr="00F06767">
        <w:trPr>
          <w:trHeight w:val="342"/>
        </w:trPr>
        <w:tc>
          <w:tcPr>
            <w:tcW w:w="1525"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1225FC8E" w14:textId="77777777" w:rsidR="007F428F" w:rsidRPr="00F06767" w:rsidRDefault="007F428F" w:rsidP="003835BD">
            <w:pPr>
              <w:tabs>
                <w:tab w:val="left" w:pos="709"/>
              </w:tabs>
              <w:spacing w:before="60" w:after="0" w:line="240" w:lineRule="auto"/>
              <w:jc w:val="both"/>
              <w:rPr>
                <w:b/>
                <w:color w:val="000000"/>
                <w:sz w:val="24"/>
                <w:szCs w:val="24"/>
                <w:lang w:val="en-US"/>
              </w:rPr>
            </w:pPr>
            <w:r w:rsidRPr="00F06767">
              <w:rPr>
                <w:b/>
                <w:color w:val="000000"/>
                <w:sz w:val="24"/>
                <w:szCs w:val="24"/>
                <w:lang w:val="en-US"/>
              </w:rPr>
              <w:t>Cả nước</w:t>
            </w:r>
          </w:p>
        </w:tc>
        <w:tc>
          <w:tcPr>
            <w:tcW w:w="1047" w:type="dxa"/>
            <w:tcBorders>
              <w:top w:val="nil"/>
              <w:left w:val="nil"/>
              <w:bottom w:val="single" w:sz="4" w:space="0" w:color="auto"/>
              <w:right w:val="single" w:sz="4" w:space="0" w:color="auto"/>
            </w:tcBorders>
            <w:shd w:val="clear" w:color="auto" w:fill="FFF2CC" w:themeFill="accent4" w:themeFillTint="33"/>
            <w:vAlign w:val="center"/>
            <w:hideMark/>
          </w:tcPr>
          <w:p w14:paraId="56568470" w14:textId="77777777" w:rsidR="007F428F" w:rsidRPr="00F06767" w:rsidRDefault="007F428F" w:rsidP="003835BD">
            <w:pPr>
              <w:tabs>
                <w:tab w:val="left" w:pos="709"/>
              </w:tabs>
              <w:spacing w:before="60" w:after="0" w:line="240" w:lineRule="auto"/>
              <w:jc w:val="center"/>
              <w:rPr>
                <w:b/>
                <w:color w:val="000000"/>
                <w:sz w:val="24"/>
                <w:szCs w:val="24"/>
                <w:lang w:val="en-US"/>
              </w:rPr>
            </w:pPr>
            <w:r w:rsidRPr="00F06767">
              <w:rPr>
                <w:b/>
                <w:color w:val="000000"/>
                <w:sz w:val="24"/>
                <w:szCs w:val="24"/>
                <w:lang w:val="en-US"/>
              </w:rPr>
              <w:t>5,50</w:t>
            </w:r>
          </w:p>
        </w:tc>
        <w:tc>
          <w:tcPr>
            <w:tcW w:w="0" w:type="auto"/>
            <w:tcBorders>
              <w:top w:val="nil"/>
              <w:left w:val="nil"/>
              <w:bottom w:val="single" w:sz="4" w:space="0" w:color="auto"/>
              <w:right w:val="single" w:sz="4" w:space="0" w:color="auto"/>
            </w:tcBorders>
            <w:shd w:val="clear" w:color="auto" w:fill="FFF2CC" w:themeFill="accent4" w:themeFillTint="33"/>
            <w:vAlign w:val="center"/>
            <w:hideMark/>
          </w:tcPr>
          <w:p w14:paraId="5023A703" w14:textId="77777777" w:rsidR="007F428F" w:rsidRPr="00F06767" w:rsidRDefault="007F428F" w:rsidP="003835BD">
            <w:pPr>
              <w:tabs>
                <w:tab w:val="left" w:pos="709"/>
              </w:tabs>
              <w:spacing w:before="60" w:after="0" w:line="240" w:lineRule="auto"/>
              <w:jc w:val="center"/>
              <w:rPr>
                <w:b/>
                <w:color w:val="000000"/>
                <w:sz w:val="24"/>
                <w:szCs w:val="24"/>
                <w:lang w:val="en-US"/>
              </w:rPr>
            </w:pPr>
            <w:r w:rsidRPr="00F06767">
              <w:rPr>
                <w:b/>
                <w:color w:val="000000"/>
                <w:sz w:val="24"/>
                <w:szCs w:val="24"/>
                <w:lang w:val="en-US"/>
              </w:rPr>
              <w:t>5,55</w:t>
            </w:r>
          </w:p>
        </w:tc>
        <w:tc>
          <w:tcPr>
            <w:tcW w:w="0" w:type="auto"/>
            <w:tcBorders>
              <w:top w:val="nil"/>
              <w:left w:val="nil"/>
              <w:bottom w:val="single" w:sz="4" w:space="0" w:color="auto"/>
              <w:right w:val="single" w:sz="4" w:space="0" w:color="auto"/>
            </w:tcBorders>
            <w:shd w:val="clear" w:color="auto" w:fill="FFF2CC" w:themeFill="accent4" w:themeFillTint="33"/>
            <w:vAlign w:val="center"/>
            <w:hideMark/>
          </w:tcPr>
          <w:p w14:paraId="02CAEE44" w14:textId="77777777" w:rsidR="007F428F" w:rsidRPr="00F06767" w:rsidRDefault="007F428F" w:rsidP="003835BD">
            <w:pPr>
              <w:tabs>
                <w:tab w:val="left" w:pos="709"/>
              </w:tabs>
              <w:spacing w:before="60" w:after="0" w:line="240" w:lineRule="auto"/>
              <w:jc w:val="center"/>
              <w:rPr>
                <w:b/>
                <w:color w:val="000000"/>
                <w:sz w:val="24"/>
                <w:szCs w:val="24"/>
                <w:lang w:val="en-US"/>
              </w:rPr>
            </w:pPr>
            <w:r w:rsidRPr="00F06767">
              <w:rPr>
                <w:b/>
                <w:color w:val="000000"/>
                <w:sz w:val="24"/>
                <w:szCs w:val="24"/>
                <w:lang w:val="en-US"/>
              </w:rPr>
              <w:t>6,42</w:t>
            </w:r>
          </w:p>
        </w:tc>
        <w:tc>
          <w:tcPr>
            <w:tcW w:w="0" w:type="auto"/>
            <w:tcBorders>
              <w:top w:val="nil"/>
              <w:left w:val="nil"/>
              <w:bottom w:val="single" w:sz="4" w:space="0" w:color="auto"/>
              <w:right w:val="single" w:sz="4" w:space="0" w:color="auto"/>
            </w:tcBorders>
            <w:shd w:val="clear" w:color="auto" w:fill="FFF2CC" w:themeFill="accent4" w:themeFillTint="33"/>
            <w:vAlign w:val="center"/>
            <w:hideMark/>
          </w:tcPr>
          <w:p w14:paraId="3E2367D1" w14:textId="77777777" w:rsidR="007F428F" w:rsidRPr="00F06767" w:rsidRDefault="007F428F" w:rsidP="003835BD">
            <w:pPr>
              <w:tabs>
                <w:tab w:val="left" w:pos="709"/>
              </w:tabs>
              <w:spacing w:before="60" w:after="0" w:line="240" w:lineRule="auto"/>
              <w:jc w:val="center"/>
              <w:rPr>
                <w:b/>
                <w:color w:val="000000"/>
                <w:sz w:val="24"/>
                <w:szCs w:val="24"/>
                <w:lang w:val="en-US"/>
              </w:rPr>
            </w:pPr>
            <w:r w:rsidRPr="00F06767">
              <w:rPr>
                <w:b/>
                <w:color w:val="000000"/>
                <w:sz w:val="24"/>
                <w:szCs w:val="24"/>
                <w:lang w:val="en-US"/>
              </w:rPr>
              <w:t>6,99</w:t>
            </w:r>
          </w:p>
        </w:tc>
        <w:tc>
          <w:tcPr>
            <w:tcW w:w="0" w:type="auto"/>
            <w:tcBorders>
              <w:top w:val="nil"/>
              <w:left w:val="nil"/>
              <w:bottom w:val="single" w:sz="4" w:space="0" w:color="auto"/>
              <w:right w:val="single" w:sz="4" w:space="0" w:color="auto"/>
            </w:tcBorders>
            <w:shd w:val="clear" w:color="auto" w:fill="FFF2CC" w:themeFill="accent4" w:themeFillTint="33"/>
            <w:vAlign w:val="center"/>
            <w:hideMark/>
          </w:tcPr>
          <w:p w14:paraId="6F5290D8" w14:textId="77777777" w:rsidR="007F428F" w:rsidRPr="00F06767" w:rsidRDefault="007F428F" w:rsidP="003835BD">
            <w:pPr>
              <w:tabs>
                <w:tab w:val="left" w:pos="709"/>
              </w:tabs>
              <w:spacing w:before="60" w:after="0" w:line="240" w:lineRule="auto"/>
              <w:jc w:val="center"/>
              <w:rPr>
                <w:b/>
                <w:color w:val="000000"/>
                <w:sz w:val="24"/>
                <w:szCs w:val="24"/>
                <w:lang w:val="en-US"/>
              </w:rPr>
            </w:pPr>
            <w:r w:rsidRPr="00F06767">
              <w:rPr>
                <w:b/>
                <w:color w:val="000000"/>
                <w:sz w:val="24"/>
                <w:szCs w:val="24"/>
                <w:lang w:val="en-US"/>
              </w:rPr>
              <w:t>6,69</w:t>
            </w:r>
          </w:p>
        </w:tc>
        <w:tc>
          <w:tcPr>
            <w:tcW w:w="0" w:type="auto"/>
            <w:tcBorders>
              <w:top w:val="nil"/>
              <w:left w:val="nil"/>
              <w:bottom w:val="single" w:sz="4" w:space="0" w:color="auto"/>
              <w:right w:val="single" w:sz="4" w:space="0" w:color="auto"/>
            </w:tcBorders>
            <w:shd w:val="clear" w:color="auto" w:fill="FFF2CC" w:themeFill="accent4" w:themeFillTint="33"/>
            <w:vAlign w:val="center"/>
            <w:hideMark/>
          </w:tcPr>
          <w:p w14:paraId="4D8BB018" w14:textId="77777777" w:rsidR="007F428F" w:rsidRPr="00F06767" w:rsidRDefault="007F428F" w:rsidP="003835BD">
            <w:pPr>
              <w:tabs>
                <w:tab w:val="left" w:pos="709"/>
              </w:tabs>
              <w:spacing w:before="60" w:after="0" w:line="240" w:lineRule="auto"/>
              <w:jc w:val="center"/>
              <w:rPr>
                <w:b/>
                <w:color w:val="000000"/>
                <w:sz w:val="24"/>
                <w:szCs w:val="24"/>
                <w:lang w:val="en-US"/>
              </w:rPr>
            </w:pPr>
            <w:r w:rsidRPr="00F06767">
              <w:rPr>
                <w:b/>
                <w:color w:val="000000"/>
                <w:sz w:val="24"/>
                <w:szCs w:val="24"/>
                <w:lang w:val="en-US"/>
              </w:rPr>
              <w:t>6,94</w:t>
            </w:r>
          </w:p>
        </w:tc>
        <w:tc>
          <w:tcPr>
            <w:tcW w:w="0" w:type="auto"/>
            <w:tcBorders>
              <w:top w:val="nil"/>
              <w:left w:val="nil"/>
              <w:bottom w:val="single" w:sz="4" w:space="0" w:color="auto"/>
              <w:right w:val="single" w:sz="4" w:space="0" w:color="auto"/>
            </w:tcBorders>
            <w:shd w:val="clear" w:color="auto" w:fill="FFF2CC" w:themeFill="accent4" w:themeFillTint="33"/>
            <w:vAlign w:val="center"/>
            <w:hideMark/>
          </w:tcPr>
          <w:p w14:paraId="02EF6BDA" w14:textId="77777777" w:rsidR="007F428F" w:rsidRPr="00F06767" w:rsidRDefault="007F428F" w:rsidP="003835BD">
            <w:pPr>
              <w:tabs>
                <w:tab w:val="left" w:pos="709"/>
              </w:tabs>
              <w:spacing w:before="60" w:after="0" w:line="240" w:lineRule="auto"/>
              <w:jc w:val="center"/>
              <w:rPr>
                <w:b/>
                <w:color w:val="000000"/>
                <w:sz w:val="24"/>
                <w:szCs w:val="24"/>
                <w:lang w:val="en-US"/>
              </w:rPr>
            </w:pPr>
            <w:r w:rsidRPr="00F06767">
              <w:rPr>
                <w:b/>
                <w:color w:val="000000"/>
                <w:sz w:val="24"/>
                <w:szCs w:val="24"/>
                <w:lang w:val="en-US"/>
              </w:rPr>
              <w:t>7,08</w:t>
            </w:r>
          </w:p>
        </w:tc>
        <w:tc>
          <w:tcPr>
            <w:tcW w:w="0" w:type="auto"/>
            <w:tcBorders>
              <w:top w:val="nil"/>
              <w:left w:val="nil"/>
              <w:bottom w:val="single" w:sz="4" w:space="0" w:color="auto"/>
              <w:right w:val="single" w:sz="4" w:space="0" w:color="auto"/>
            </w:tcBorders>
            <w:shd w:val="clear" w:color="auto" w:fill="FFF2CC" w:themeFill="accent4" w:themeFillTint="33"/>
            <w:vAlign w:val="center"/>
            <w:hideMark/>
          </w:tcPr>
          <w:p w14:paraId="36094996" w14:textId="77777777" w:rsidR="007F428F" w:rsidRPr="00F06767" w:rsidRDefault="007F428F" w:rsidP="003835BD">
            <w:pPr>
              <w:tabs>
                <w:tab w:val="left" w:pos="709"/>
              </w:tabs>
              <w:spacing w:before="60" w:after="0" w:line="240" w:lineRule="auto"/>
              <w:jc w:val="center"/>
              <w:rPr>
                <w:b/>
                <w:color w:val="000000"/>
                <w:sz w:val="24"/>
                <w:szCs w:val="24"/>
                <w:lang w:val="en-US"/>
              </w:rPr>
            </w:pPr>
            <w:r w:rsidRPr="00F06767">
              <w:rPr>
                <w:b/>
                <w:color w:val="000000"/>
                <w:sz w:val="24"/>
                <w:szCs w:val="24"/>
                <w:lang w:val="en-US"/>
              </w:rPr>
              <w:t>7,02</w:t>
            </w:r>
          </w:p>
        </w:tc>
      </w:tr>
      <w:tr w:rsidR="007F428F" w:rsidRPr="007F428F" w14:paraId="17878229" w14:textId="77777777" w:rsidTr="00B514B4">
        <w:trPr>
          <w:trHeight w:val="275"/>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72ADD089" w14:textId="77777777" w:rsidR="007F428F" w:rsidRPr="003835BD" w:rsidRDefault="007F428F" w:rsidP="003835BD">
            <w:pPr>
              <w:tabs>
                <w:tab w:val="left" w:pos="709"/>
              </w:tabs>
              <w:spacing w:before="60" w:after="0" w:line="240" w:lineRule="auto"/>
              <w:jc w:val="both"/>
              <w:rPr>
                <w:b/>
                <w:bCs/>
                <w:color w:val="000000"/>
                <w:sz w:val="24"/>
                <w:szCs w:val="24"/>
                <w:lang w:val="en-US"/>
              </w:rPr>
            </w:pPr>
            <w:r w:rsidRPr="003835BD">
              <w:rPr>
                <w:b/>
                <w:bCs/>
                <w:color w:val="000000"/>
                <w:sz w:val="24"/>
                <w:szCs w:val="24"/>
                <w:lang w:val="en-US"/>
              </w:rPr>
              <w:t>Lai Châu</w:t>
            </w:r>
          </w:p>
        </w:tc>
        <w:tc>
          <w:tcPr>
            <w:tcW w:w="1047" w:type="dxa"/>
            <w:tcBorders>
              <w:top w:val="nil"/>
              <w:left w:val="nil"/>
              <w:bottom w:val="single" w:sz="4" w:space="0" w:color="auto"/>
              <w:right w:val="single" w:sz="4" w:space="0" w:color="auto"/>
            </w:tcBorders>
            <w:shd w:val="clear" w:color="auto" w:fill="auto"/>
            <w:vAlign w:val="center"/>
            <w:hideMark/>
          </w:tcPr>
          <w:p w14:paraId="11261880"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6</w:t>
            </w:r>
          </w:p>
        </w:tc>
        <w:tc>
          <w:tcPr>
            <w:tcW w:w="0" w:type="auto"/>
            <w:tcBorders>
              <w:top w:val="nil"/>
              <w:left w:val="nil"/>
              <w:bottom w:val="single" w:sz="4" w:space="0" w:color="auto"/>
              <w:right w:val="single" w:sz="4" w:space="0" w:color="auto"/>
            </w:tcBorders>
            <w:shd w:val="clear" w:color="auto" w:fill="auto"/>
            <w:noWrap/>
            <w:vAlign w:val="center"/>
            <w:hideMark/>
          </w:tcPr>
          <w:p w14:paraId="7D869C5F"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13,59</w:t>
            </w:r>
          </w:p>
        </w:tc>
        <w:tc>
          <w:tcPr>
            <w:tcW w:w="0" w:type="auto"/>
            <w:tcBorders>
              <w:top w:val="nil"/>
              <w:left w:val="nil"/>
              <w:bottom w:val="single" w:sz="4" w:space="0" w:color="auto"/>
              <w:right w:val="single" w:sz="4" w:space="0" w:color="auto"/>
            </w:tcBorders>
            <w:shd w:val="clear" w:color="auto" w:fill="auto"/>
            <w:noWrap/>
            <w:vAlign w:val="center"/>
            <w:hideMark/>
          </w:tcPr>
          <w:p w14:paraId="3029D95B"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33,52</w:t>
            </w:r>
          </w:p>
        </w:tc>
        <w:tc>
          <w:tcPr>
            <w:tcW w:w="0" w:type="auto"/>
            <w:tcBorders>
              <w:top w:val="nil"/>
              <w:left w:val="nil"/>
              <w:bottom w:val="single" w:sz="4" w:space="0" w:color="auto"/>
              <w:right w:val="single" w:sz="4" w:space="0" w:color="auto"/>
            </w:tcBorders>
            <w:shd w:val="clear" w:color="auto" w:fill="auto"/>
            <w:noWrap/>
            <w:vAlign w:val="center"/>
            <w:hideMark/>
          </w:tcPr>
          <w:p w14:paraId="508440D0"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13,96</w:t>
            </w:r>
          </w:p>
        </w:tc>
        <w:tc>
          <w:tcPr>
            <w:tcW w:w="0" w:type="auto"/>
            <w:tcBorders>
              <w:top w:val="nil"/>
              <w:left w:val="nil"/>
              <w:bottom w:val="single" w:sz="4" w:space="0" w:color="auto"/>
              <w:right w:val="single" w:sz="4" w:space="0" w:color="auto"/>
            </w:tcBorders>
            <w:shd w:val="clear" w:color="auto" w:fill="auto"/>
            <w:noWrap/>
            <w:vAlign w:val="center"/>
            <w:hideMark/>
          </w:tcPr>
          <w:p w14:paraId="7CB753B6"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32,99</w:t>
            </w:r>
          </w:p>
        </w:tc>
        <w:tc>
          <w:tcPr>
            <w:tcW w:w="0" w:type="auto"/>
            <w:tcBorders>
              <w:top w:val="nil"/>
              <w:left w:val="nil"/>
              <w:bottom w:val="single" w:sz="4" w:space="0" w:color="auto"/>
              <w:right w:val="single" w:sz="4" w:space="0" w:color="auto"/>
            </w:tcBorders>
            <w:shd w:val="clear" w:color="auto" w:fill="auto"/>
            <w:noWrap/>
            <w:vAlign w:val="center"/>
            <w:hideMark/>
          </w:tcPr>
          <w:p w14:paraId="20135964"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14,57</w:t>
            </w:r>
          </w:p>
        </w:tc>
        <w:tc>
          <w:tcPr>
            <w:tcW w:w="0" w:type="auto"/>
            <w:tcBorders>
              <w:top w:val="nil"/>
              <w:left w:val="nil"/>
              <w:bottom w:val="single" w:sz="4" w:space="0" w:color="auto"/>
              <w:right w:val="single" w:sz="4" w:space="0" w:color="auto"/>
            </w:tcBorders>
            <w:shd w:val="clear" w:color="auto" w:fill="auto"/>
            <w:noWrap/>
            <w:vAlign w:val="center"/>
            <w:hideMark/>
          </w:tcPr>
          <w:p w14:paraId="215916F0" w14:textId="77777777" w:rsidR="007F428F" w:rsidRPr="003835BD" w:rsidRDefault="007F428F" w:rsidP="003835BD">
            <w:pPr>
              <w:tabs>
                <w:tab w:val="left" w:pos="709"/>
              </w:tabs>
              <w:spacing w:before="60" w:after="0" w:line="240" w:lineRule="auto"/>
              <w:jc w:val="center"/>
              <w:rPr>
                <w:b/>
                <w:bCs/>
                <w:color w:val="000000"/>
                <w:sz w:val="24"/>
                <w:szCs w:val="24"/>
                <w:lang w:val="en-US"/>
              </w:rPr>
            </w:pPr>
            <w:r w:rsidRPr="003835BD">
              <w:rPr>
                <w:b/>
                <w:bCs/>
                <w:color w:val="000000"/>
                <w:sz w:val="24"/>
                <w:szCs w:val="24"/>
                <w:lang w:val="en-US"/>
              </w:rPr>
              <w:t>6,71</w:t>
            </w:r>
          </w:p>
        </w:tc>
        <w:tc>
          <w:tcPr>
            <w:tcW w:w="0" w:type="auto"/>
            <w:tcBorders>
              <w:top w:val="nil"/>
              <w:left w:val="nil"/>
              <w:bottom w:val="single" w:sz="4" w:space="0" w:color="auto"/>
              <w:right w:val="single" w:sz="4" w:space="0" w:color="auto"/>
            </w:tcBorders>
            <w:shd w:val="clear" w:color="auto" w:fill="auto"/>
            <w:noWrap/>
            <w:vAlign w:val="center"/>
            <w:hideMark/>
          </w:tcPr>
          <w:p w14:paraId="71D1C535" w14:textId="314D81F9" w:rsidR="007F428F" w:rsidRPr="003835BD" w:rsidRDefault="000E648A" w:rsidP="003835BD">
            <w:pPr>
              <w:tabs>
                <w:tab w:val="left" w:pos="709"/>
              </w:tabs>
              <w:spacing w:before="60" w:after="0" w:line="240" w:lineRule="auto"/>
              <w:jc w:val="center"/>
              <w:rPr>
                <w:b/>
                <w:bCs/>
                <w:color w:val="000000"/>
                <w:sz w:val="24"/>
                <w:szCs w:val="24"/>
                <w:lang w:val="en-US"/>
              </w:rPr>
            </w:pPr>
            <w:r>
              <w:rPr>
                <w:b/>
                <w:bCs/>
                <w:color w:val="000000"/>
                <w:sz w:val="24"/>
                <w:szCs w:val="24"/>
                <w:lang w:val="en-US"/>
              </w:rPr>
              <w:t>- 0,72</w:t>
            </w:r>
          </w:p>
        </w:tc>
      </w:tr>
      <w:tr w:rsidR="007F428F" w:rsidRPr="007F428F" w14:paraId="38724EB9" w14:textId="77777777" w:rsidTr="00B514B4">
        <w:trPr>
          <w:trHeight w:val="150"/>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449914C5" w14:textId="77777777" w:rsidR="007F428F" w:rsidRPr="003835BD" w:rsidRDefault="007F428F" w:rsidP="003835BD">
            <w:pPr>
              <w:tabs>
                <w:tab w:val="left" w:pos="709"/>
              </w:tabs>
              <w:spacing w:before="60" w:after="0" w:line="240" w:lineRule="auto"/>
              <w:jc w:val="both"/>
              <w:rPr>
                <w:color w:val="000000"/>
                <w:sz w:val="24"/>
                <w:szCs w:val="24"/>
                <w:lang w:val="en-US"/>
              </w:rPr>
            </w:pPr>
            <w:r w:rsidRPr="003835BD">
              <w:rPr>
                <w:color w:val="000000"/>
                <w:sz w:val="24"/>
                <w:szCs w:val="24"/>
                <w:lang w:val="en-US"/>
              </w:rPr>
              <w:t>Sơn La</w:t>
            </w:r>
          </w:p>
        </w:tc>
        <w:tc>
          <w:tcPr>
            <w:tcW w:w="1047" w:type="dxa"/>
            <w:tcBorders>
              <w:top w:val="nil"/>
              <w:left w:val="nil"/>
              <w:bottom w:val="single" w:sz="4" w:space="0" w:color="auto"/>
              <w:right w:val="single" w:sz="4" w:space="0" w:color="auto"/>
            </w:tcBorders>
            <w:shd w:val="clear" w:color="auto" w:fill="auto"/>
            <w:noWrap/>
            <w:vAlign w:val="center"/>
            <w:hideMark/>
          </w:tcPr>
          <w:p w14:paraId="3FBE940C"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11</w:t>
            </w:r>
          </w:p>
        </w:tc>
        <w:tc>
          <w:tcPr>
            <w:tcW w:w="0" w:type="auto"/>
            <w:tcBorders>
              <w:top w:val="nil"/>
              <w:left w:val="nil"/>
              <w:bottom w:val="single" w:sz="4" w:space="0" w:color="auto"/>
              <w:right w:val="single" w:sz="4" w:space="0" w:color="auto"/>
            </w:tcBorders>
            <w:shd w:val="clear" w:color="auto" w:fill="auto"/>
            <w:noWrap/>
            <w:vAlign w:val="center"/>
            <w:hideMark/>
          </w:tcPr>
          <w:p w14:paraId="0D4258F8"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7,52</w:t>
            </w:r>
          </w:p>
        </w:tc>
        <w:tc>
          <w:tcPr>
            <w:tcW w:w="0" w:type="auto"/>
            <w:tcBorders>
              <w:top w:val="nil"/>
              <w:left w:val="nil"/>
              <w:bottom w:val="single" w:sz="4" w:space="0" w:color="auto"/>
              <w:right w:val="single" w:sz="4" w:space="0" w:color="auto"/>
            </w:tcBorders>
            <w:shd w:val="clear" w:color="auto" w:fill="auto"/>
            <w:noWrap/>
            <w:vAlign w:val="center"/>
            <w:hideMark/>
          </w:tcPr>
          <w:p w14:paraId="455BD5F2"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9,61</w:t>
            </w:r>
          </w:p>
        </w:tc>
        <w:tc>
          <w:tcPr>
            <w:tcW w:w="0" w:type="auto"/>
            <w:tcBorders>
              <w:top w:val="nil"/>
              <w:left w:val="nil"/>
              <w:bottom w:val="single" w:sz="4" w:space="0" w:color="auto"/>
              <w:right w:val="single" w:sz="4" w:space="0" w:color="auto"/>
            </w:tcBorders>
            <w:shd w:val="clear" w:color="auto" w:fill="auto"/>
            <w:noWrap/>
            <w:vAlign w:val="center"/>
            <w:hideMark/>
          </w:tcPr>
          <w:p w14:paraId="6F2B7310"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6,03</w:t>
            </w:r>
          </w:p>
        </w:tc>
        <w:tc>
          <w:tcPr>
            <w:tcW w:w="0" w:type="auto"/>
            <w:tcBorders>
              <w:top w:val="nil"/>
              <w:left w:val="nil"/>
              <w:bottom w:val="single" w:sz="4" w:space="0" w:color="auto"/>
              <w:right w:val="single" w:sz="4" w:space="0" w:color="auto"/>
            </w:tcBorders>
            <w:shd w:val="clear" w:color="auto" w:fill="auto"/>
            <w:noWrap/>
            <w:vAlign w:val="center"/>
            <w:hideMark/>
          </w:tcPr>
          <w:p w14:paraId="70EA17F5"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7,16</w:t>
            </w:r>
          </w:p>
        </w:tc>
        <w:tc>
          <w:tcPr>
            <w:tcW w:w="0" w:type="auto"/>
            <w:tcBorders>
              <w:top w:val="nil"/>
              <w:left w:val="nil"/>
              <w:bottom w:val="single" w:sz="4" w:space="0" w:color="auto"/>
              <w:right w:val="single" w:sz="4" w:space="0" w:color="auto"/>
            </w:tcBorders>
            <w:shd w:val="clear" w:color="auto" w:fill="auto"/>
            <w:noWrap/>
            <w:vAlign w:val="center"/>
            <w:hideMark/>
          </w:tcPr>
          <w:p w14:paraId="5FA6089D"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9,33</w:t>
            </w:r>
          </w:p>
        </w:tc>
        <w:tc>
          <w:tcPr>
            <w:tcW w:w="0" w:type="auto"/>
            <w:tcBorders>
              <w:top w:val="nil"/>
              <w:left w:val="nil"/>
              <w:bottom w:val="single" w:sz="4" w:space="0" w:color="auto"/>
              <w:right w:val="single" w:sz="4" w:space="0" w:color="auto"/>
            </w:tcBorders>
            <w:shd w:val="clear" w:color="auto" w:fill="auto"/>
            <w:noWrap/>
            <w:vAlign w:val="center"/>
            <w:hideMark/>
          </w:tcPr>
          <w:p w14:paraId="7FA55D8D"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5,88</w:t>
            </w:r>
          </w:p>
        </w:tc>
        <w:tc>
          <w:tcPr>
            <w:tcW w:w="0" w:type="auto"/>
            <w:tcBorders>
              <w:top w:val="nil"/>
              <w:left w:val="nil"/>
              <w:bottom w:val="single" w:sz="4" w:space="0" w:color="auto"/>
              <w:right w:val="single" w:sz="4" w:space="0" w:color="auto"/>
            </w:tcBorders>
            <w:shd w:val="clear" w:color="auto" w:fill="auto"/>
            <w:noWrap/>
            <w:vAlign w:val="center"/>
            <w:hideMark/>
          </w:tcPr>
          <w:p w14:paraId="0602E75B"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-1</w:t>
            </w:r>
          </w:p>
        </w:tc>
      </w:tr>
      <w:tr w:rsidR="007F428F" w:rsidRPr="007F428F" w14:paraId="435A6842" w14:textId="77777777" w:rsidTr="00B514B4">
        <w:trPr>
          <w:trHeight w:val="227"/>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1442DFAF" w14:textId="77777777" w:rsidR="007F428F" w:rsidRPr="003835BD" w:rsidRDefault="007F428F" w:rsidP="003835BD">
            <w:pPr>
              <w:tabs>
                <w:tab w:val="left" w:pos="709"/>
              </w:tabs>
              <w:spacing w:before="60" w:after="0" w:line="240" w:lineRule="auto"/>
              <w:jc w:val="both"/>
              <w:rPr>
                <w:color w:val="000000"/>
                <w:sz w:val="24"/>
                <w:szCs w:val="24"/>
                <w:lang w:val="en-US"/>
              </w:rPr>
            </w:pPr>
            <w:r w:rsidRPr="003835BD">
              <w:rPr>
                <w:color w:val="000000"/>
                <w:sz w:val="24"/>
                <w:szCs w:val="24"/>
                <w:lang w:val="en-US"/>
              </w:rPr>
              <w:t>Điện Biên</w:t>
            </w:r>
          </w:p>
        </w:tc>
        <w:tc>
          <w:tcPr>
            <w:tcW w:w="1047" w:type="dxa"/>
            <w:tcBorders>
              <w:top w:val="nil"/>
              <w:left w:val="nil"/>
              <w:bottom w:val="single" w:sz="4" w:space="0" w:color="auto"/>
              <w:right w:val="single" w:sz="4" w:space="0" w:color="auto"/>
            </w:tcBorders>
            <w:shd w:val="clear" w:color="auto" w:fill="auto"/>
            <w:noWrap/>
            <w:vAlign w:val="center"/>
            <w:hideMark/>
          </w:tcPr>
          <w:p w14:paraId="648BF332"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7</w:t>
            </w:r>
          </w:p>
        </w:tc>
        <w:tc>
          <w:tcPr>
            <w:tcW w:w="0" w:type="auto"/>
            <w:tcBorders>
              <w:top w:val="nil"/>
              <w:left w:val="nil"/>
              <w:bottom w:val="single" w:sz="4" w:space="0" w:color="auto"/>
              <w:right w:val="single" w:sz="4" w:space="0" w:color="auto"/>
            </w:tcBorders>
            <w:shd w:val="clear" w:color="auto" w:fill="auto"/>
            <w:noWrap/>
            <w:vAlign w:val="center"/>
            <w:hideMark/>
          </w:tcPr>
          <w:p w14:paraId="67FDAEF6"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5,98</w:t>
            </w:r>
          </w:p>
        </w:tc>
        <w:tc>
          <w:tcPr>
            <w:tcW w:w="0" w:type="auto"/>
            <w:tcBorders>
              <w:top w:val="nil"/>
              <w:left w:val="nil"/>
              <w:bottom w:val="single" w:sz="4" w:space="0" w:color="auto"/>
              <w:right w:val="single" w:sz="4" w:space="0" w:color="auto"/>
            </w:tcBorders>
            <w:shd w:val="clear" w:color="auto" w:fill="auto"/>
            <w:noWrap/>
            <w:vAlign w:val="center"/>
            <w:hideMark/>
          </w:tcPr>
          <w:p w14:paraId="0A2DFF7E"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6,84</w:t>
            </w:r>
          </w:p>
        </w:tc>
        <w:tc>
          <w:tcPr>
            <w:tcW w:w="0" w:type="auto"/>
            <w:tcBorders>
              <w:top w:val="nil"/>
              <w:left w:val="nil"/>
              <w:bottom w:val="single" w:sz="4" w:space="0" w:color="auto"/>
              <w:right w:val="single" w:sz="4" w:space="0" w:color="auto"/>
            </w:tcBorders>
            <w:shd w:val="clear" w:color="auto" w:fill="auto"/>
            <w:noWrap/>
            <w:vAlign w:val="center"/>
            <w:hideMark/>
          </w:tcPr>
          <w:p w14:paraId="21AF3C5F"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14,75</w:t>
            </w:r>
          </w:p>
        </w:tc>
        <w:tc>
          <w:tcPr>
            <w:tcW w:w="0" w:type="auto"/>
            <w:tcBorders>
              <w:top w:val="nil"/>
              <w:left w:val="nil"/>
              <w:bottom w:val="single" w:sz="4" w:space="0" w:color="auto"/>
              <w:right w:val="single" w:sz="4" w:space="0" w:color="auto"/>
            </w:tcBorders>
            <w:shd w:val="clear" w:color="auto" w:fill="auto"/>
            <w:noWrap/>
            <w:vAlign w:val="center"/>
            <w:hideMark/>
          </w:tcPr>
          <w:p w14:paraId="5AABD9CF"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6,28</w:t>
            </w:r>
          </w:p>
        </w:tc>
        <w:tc>
          <w:tcPr>
            <w:tcW w:w="0" w:type="auto"/>
            <w:tcBorders>
              <w:top w:val="nil"/>
              <w:left w:val="nil"/>
              <w:bottom w:val="single" w:sz="4" w:space="0" w:color="auto"/>
              <w:right w:val="single" w:sz="4" w:space="0" w:color="auto"/>
            </w:tcBorders>
            <w:shd w:val="clear" w:color="auto" w:fill="auto"/>
            <w:noWrap/>
            <w:vAlign w:val="center"/>
            <w:hideMark/>
          </w:tcPr>
          <w:p w14:paraId="0DCFB71D"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6,87</w:t>
            </w:r>
          </w:p>
        </w:tc>
        <w:tc>
          <w:tcPr>
            <w:tcW w:w="0" w:type="auto"/>
            <w:tcBorders>
              <w:top w:val="nil"/>
              <w:left w:val="nil"/>
              <w:bottom w:val="single" w:sz="4" w:space="0" w:color="auto"/>
              <w:right w:val="single" w:sz="4" w:space="0" w:color="auto"/>
            </w:tcBorders>
            <w:shd w:val="clear" w:color="auto" w:fill="auto"/>
            <w:noWrap/>
            <w:vAlign w:val="center"/>
            <w:hideMark/>
          </w:tcPr>
          <w:p w14:paraId="74B09000"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5,55</w:t>
            </w:r>
          </w:p>
        </w:tc>
        <w:tc>
          <w:tcPr>
            <w:tcW w:w="0" w:type="auto"/>
            <w:tcBorders>
              <w:top w:val="nil"/>
              <w:left w:val="nil"/>
              <w:bottom w:val="single" w:sz="4" w:space="0" w:color="auto"/>
              <w:right w:val="single" w:sz="4" w:space="0" w:color="auto"/>
            </w:tcBorders>
            <w:shd w:val="clear" w:color="auto" w:fill="auto"/>
            <w:noWrap/>
            <w:vAlign w:val="center"/>
            <w:hideMark/>
          </w:tcPr>
          <w:p w14:paraId="3491403E"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4,76</w:t>
            </w:r>
          </w:p>
        </w:tc>
      </w:tr>
      <w:tr w:rsidR="007F428F" w:rsidRPr="007F428F" w14:paraId="0BF6E71E" w14:textId="77777777" w:rsidTr="00B514B4">
        <w:trPr>
          <w:trHeight w:val="244"/>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7E5E8EBB" w14:textId="77777777" w:rsidR="007F428F" w:rsidRPr="003835BD" w:rsidRDefault="007F428F" w:rsidP="003835BD">
            <w:pPr>
              <w:tabs>
                <w:tab w:val="left" w:pos="709"/>
              </w:tabs>
              <w:spacing w:before="60" w:after="0" w:line="240" w:lineRule="auto"/>
              <w:jc w:val="both"/>
              <w:rPr>
                <w:color w:val="000000"/>
                <w:sz w:val="24"/>
                <w:szCs w:val="24"/>
                <w:lang w:val="en-US"/>
              </w:rPr>
            </w:pPr>
            <w:r w:rsidRPr="003835BD">
              <w:rPr>
                <w:color w:val="000000"/>
                <w:sz w:val="24"/>
                <w:szCs w:val="24"/>
                <w:lang w:val="en-US"/>
              </w:rPr>
              <w:t>Hòa Bình</w:t>
            </w:r>
          </w:p>
        </w:tc>
        <w:tc>
          <w:tcPr>
            <w:tcW w:w="1047" w:type="dxa"/>
            <w:tcBorders>
              <w:top w:val="nil"/>
              <w:left w:val="nil"/>
              <w:bottom w:val="single" w:sz="4" w:space="0" w:color="auto"/>
              <w:right w:val="single" w:sz="4" w:space="0" w:color="auto"/>
            </w:tcBorders>
            <w:shd w:val="clear" w:color="auto" w:fill="auto"/>
            <w:noWrap/>
            <w:vAlign w:val="center"/>
            <w:hideMark/>
          </w:tcPr>
          <w:p w14:paraId="0C968536"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7</w:t>
            </w:r>
          </w:p>
        </w:tc>
        <w:tc>
          <w:tcPr>
            <w:tcW w:w="0" w:type="auto"/>
            <w:tcBorders>
              <w:top w:val="nil"/>
              <w:left w:val="nil"/>
              <w:bottom w:val="single" w:sz="4" w:space="0" w:color="auto"/>
              <w:right w:val="single" w:sz="4" w:space="0" w:color="auto"/>
            </w:tcBorders>
            <w:shd w:val="clear" w:color="auto" w:fill="auto"/>
            <w:noWrap/>
            <w:vAlign w:val="center"/>
            <w:hideMark/>
          </w:tcPr>
          <w:p w14:paraId="0581240A"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7,04</w:t>
            </w:r>
          </w:p>
        </w:tc>
        <w:tc>
          <w:tcPr>
            <w:tcW w:w="0" w:type="auto"/>
            <w:tcBorders>
              <w:top w:val="nil"/>
              <w:left w:val="nil"/>
              <w:bottom w:val="single" w:sz="4" w:space="0" w:color="auto"/>
              <w:right w:val="single" w:sz="4" w:space="0" w:color="auto"/>
            </w:tcBorders>
            <w:shd w:val="clear" w:color="auto" w:fill="auto"/>
            <w:noWrap/>
            <w:vAlign w:val="center"/>
            <w:hideMark/>
          </w:tcPr>
          <w:p w14:paraId="465048AF"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5,88</w:t>
            </w:r>
          </w:p>
        </w:tc>
        <w:tc>
          <w:tcPr>
            <w:tcW w:w="0" w:type="auto"/>
            <w:tcBorders>
              <w:top w:val="nil"/>
              <w:left w:val="nil"/>
              <w:bottom w:val="single" w:sz="4" w:space="0" w:color="auto"/>
              <w:right w:val="single" w:sz="4" w:space="0" w:color="auto"/>
            </w:tcBorders>
            <w:shd w:val="clear" w:color="auto" w:fill="auto"/>
            <w:noWrap/>
            <w:vAlign w:val="center"/>
            <w:hideMark/>
          </w:tcPr>
          <w:p w14:paraId="11012C22"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26,38</w:t>
            </w:r>
          </w:p>
        </w:tc>
        <w:tc>
          <w:tcPr>
            <w:tcW w:w="0" w:type="auto"/>
            <w:tcBorders>
              <w:top w:val="nil"/>
              <w:left w:val="nil"/>
              <w:bottom w:val="single" w:sz="4" w:space="0" w:color="auto"/>
              <w:right w:val="single" w:sz="4" w:space="0" w:color="auto"/>
            </w:tcBorders>
            <w:shd w:val="clear" w:color="auto" w:fill="auto"/>
            <w:noWrap/>
            <w:vAlign w:val="center"/>
            <w:hideMark/>
          </w:tcPr>
          <w:p w14:paraId="7506BD8F"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9,39</w:t>
            </w:r>
          </w:p>
        </w:tc>
        <w:tc>
          <w:tcPr>
            <w:tcW w:w="0" w:type="auto"/>
            <w:tcBorders>
              <w:top w:val="nil"/>
              <w:left w:val="nil"/>
              <w:bottom w:val="single" w:sz="4" w:space="0" w:color="auto"/>
              <w:right w:val="single" w:sz="4" w:space="0" w:color="auto"/>
            </w:tcBorders>
            <w:shd w:val="clear" w:color="auto" w:fill="auto"/>
            <w:noWrap/>
            <w:vAlign w:val="center"/>
            <w:hideMark/>
          </w:tcPr>
          <w:p w14:paraId="1EA31368"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9,04</w:t>
            </w:r>
          </w:p>
        </w:tc>
        <w:tc>
          <w:tcPr>
            <w:tcW w:w="0" w:type="auto"/>
            <w:tcBorders>
              <w:top w:val="nil"/>
              <w:left w:val="nil"/>
              <w:bottom w:val="single" w:sz="4" w:space="0" w:color="auto"/>
              <w:right w:val="single" w:sz="4" w:space="0" w:color="auto"/>
            </w:tcBorders>
            <w:shd w:val="clear" w:color="auto" w:fill="auto"/>
            <w:noWrap/>
            <w:vAlign w:val="center"/>
            <w:hideMark/>
          </w:tcPr>
          <w:p w14:paraId="712C4B61"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8,57</w:t>
            </w:r>
          </w:p>
        </w:tc>
        <w:tc>
          <w:tcPr>
            <w:tcW w:w="0" w:type="auto"/>
            <w:tcBorders>
              <w:top w:val="nil"/>
              <w:left w:val="nil"/>
              <w:bottom w:val="single" w:sz="4" w:space="0" w:color="auto"/>
              <w:right w:val="single" w:sz="4" w:space="0" w:color="auto"/>
            </w:tcBorders>
            <w:shd w:val="clear" w:color="auto" w:fill="auto"/>
            <w:noWrap/>
            <w:vAlign w:val="center"/>
            <w:hideMark/>
          </w:tcPr>
          <w:p w14:paraId="4B54B6D5"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6,75</w:t>
            </w:r>
          </w:p>
        </w:tc>
      </w:tr>
      <w:tr w:rsidR="007F428F" w:rsidRPr="007F428F" w14:paraId="0642B947" w14:textId="77777777" w:rsidTr="00B514B4">
        <w:trPr>
          <w:trHeight w:val="178"/>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1A0D264B" w14:textId="77777777" w:rsidR="007F428F" w:rsidRPr="003835BD" w:rsidRDefault="007F428F" w:rsidP="003835BD">
            <w:pPr>
              <w:tabs>
                <w:tab w:val="left" w:pos="709"/>
              </w:tabs>
              <w:spacing w:before="60" w:after="0" w:line="240" w:lineRule="auto"/>
              <w:jc w:val="both"/>
              <w:rPr>
                <w:color w:val="000000"/>
                <w:sz w:val="24"/>
                <w:szCs w:val="24"/>
                <w:lang w:val="en-US"/>
              </w:rPr>
            </w:pPr>
            <w:r w:rsidRPr="003835BD">
              <w:rPr>
                <w:color w:val="000000"/>
                <w:sz w:val="24"/>
                <w:szCs w:val="24"/>
                <w:lang w:val="en-US"/>
              </w:rPr>
              <w:t xml:space="preserve">Lào Cai </w:t>
            </w:r>
          </w:p>
        </w:tc>
        <w:tc>
          <w:tcPr>
            <w:tcW w:w="1047" w:type="dxa"/>
            <w:tcBorders>
              <w:top w:val="nil"/>
              <w:left w:val="nil"/>
              <w:bottom w:val="single" w:sz="4" w:space="0" w:color="auto"/>
              <w:right w:val="single" w:sz="4" w:space="0" w:color="auto"/>
            </w:tcBorders>
            <w:shd w:val="clear" w:color="auto" w:fill="auto"/>
            <w:noWrap/>
            <w:vAlign w:val="center"/>
            <w:hideMark/>
          </w:tcPr>
          <w:p w14:paraId="0582CE29"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7</w:t>
            </w:r>
          </w:p>
        </w:tc>
        <w:tc>
          <w:tcPr>
            <w:tcW w:w="0" w:type="auto"/>
            <w:tcBorders>
              <w:top w:val="nil"/>
              <w:left w:val="nil"/>
              <w:bottom w:val="single" w:sz="4" w:space="0" w:color="auto"/>
              <w:right w:val="single" w:sz="4" w:space="0" w:color="auto"/>
            </w:tcBorders>
            <w:shd w:val="clear" w:color="auto" w:fill="auto"/>
            <w:noWrap/>
            <w:vAlign w:val="center"/>
            <w:hideMark/>
          </w:tcPr>
          <w:p w14:paraId="062BB63E"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10,12</w:t>
            </w:r>
          </w:p>
        </w:tc>
        <w:tc>
          <w:tcPr>
            <w:tcW w:w="0" w:type="auto"/>
            <w:tcBorders>
              <w:top w:val="nil"/>
              <w:left w:val="nil"/>
              <w:bottom w:val="single" w:sz="4" w:space="0" w:color="auto"/>
              <w:right w:val="single" w:sz="4" w:space="0" w:color="auto"/>
            </w:tcBorders>
            <w:shd w:val="clear" w:color="auto" w:fill="auto"/>
            <w:noWrap/>
            <w:vAlign w:val="center"/>
            <w:hideMark/>
          </w:tcPr>
          <w:p w14:paraId="55FB169A"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8,45</w:t>
            </w:r>
          </w:p>
        </w:tc>
        <w:tc>
          <w:tcPr>
            <w:tcW w:w="0" w:type="auto"/>
            <w:tcBorders>
              <w:top w:val="nil"/>
              <w:left w:val="nil"/>
              <w:bottom w:val="single" w:sz="4" w:space="0" w:color="auto"/>
              <w:right w:val="single" w:sz="4" w:space="0" w:color="auto"/>
            </w:tcBorders>
            <w:shd w:val="clear" w:color="auto" w:fill="auto"/>
            <w:noWrap/>
            <w:vAlign w:val="center"/>
            <w:hideMark/>
          </w:tcPr>
          <w:p w14:paraId="1C9F06FC"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16,48</w:t>
            </w:r>
          </w:p>
        </w:tc>
        <w:tc>
          <w:tcPr>
            <w:tcW w:w="0" w:type="auto"/>
            <w:tcBorders>
              <w:top w:val="nil"/>
              <w:left w:val="nil"/>
              <w:bottom w:val="single" w:sz="4" w:space="0" w:color="auto"/>
              <w:right w:val="single" w:sz="4" w:space="0" w:color="auto"/>
            </w:tcBorders>
            <w:shd w:val="clear" w:color="auto" w:fill="auto"/>
            <w:noWrap/>
            <w:vAlign w:val="center"/>
            <w:hideMark/>
          </w:tcPr>
          <w:p w14:paraId="1BDBC0C0"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9,45</w:t>
            </w:r>
          </w:p>
        </w:tc>
        <w:tc>
          <w:tcPr>
            <w:tcW w:w="0" w:type="auto"/>
            <w:tcBorders>
              <w:top w:val="nil"/>
              <w:left w:val="nil"/>
              <w:bottom w:val="single" w:sz="4" w:space="0" w:color="auto"/>
              <w:right w:val="single" w:sz="4" w:space="0" w:color="auto"/>
            </w:tcBorders>
            <w:shd w:val="clear" w:color="auto" w:fill="auto"/>
            <w:noWrap/>
            <w:vAlign w:val="center"/>
            <w:hideMark/>
          </w:tcPr>
          <w:p w14:paraId="587E3900"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10,04</w:t>
            </w:r>
          </w:p>
        </w:tc>
        <w:tc>
          <w:tcPr>
            <w:tcW w:w="0" w:type="auto"/>
            <w:tcBorders>
              <w:top w:val="nil"/>
              <w:left w:val="nil"/>
              <w:bottom w:val="single" w:sz="4" w:space="0" w:color="auto"/>
              <w:right w:val="single" w:sz="4" w:space="0" w:color="auto"/>
            </w:tcBorders>
            <w:shd w:val="clear" w:color="auto" w:fill="auto"/>
            <w:noWrap/>
            <w:vAlign w:val="center"/>
            <w:hideMark/>
          </w:tcPr>
          <w:p w14:paraId="7D5D9820"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9,69</w:t>
            </w:r>
          </w:p>
        </w:tc>
        <w:tc>
          <w:tcPr>
            <w:tcW w:w="0" w:type="auto"/>
            <w:tcBorders>
              <w:top w:val="nil"/>
              <w:left w:val="nil"/>
              <w:bottom w:val="single" w:sz="4" w:space="0" w:color="auto"/>
              <w:right w:val="single" w:sz="4" w:space="0" w:color="auto"/>
            </w:tcBorders>
            <w:shd w:val="clear" w:color="auto" w:fill="auto"/>
            <w:noWrap/>
            <w:vAlign w:val="center"/>
            <w:hideMark/>
          </w:tcPr>
          <w:p w14:paraId="0AA20FBF"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10,61</w:t>
            </w:r>
          </w:p>
        </w:tc>
      </w:tr>
      <w:tr w:rsidR="007F428F" w:rsidRPr="007F428F" w14:paraId="0C5CD074" w14:textId="77777777" w:rsidTr="00B514B4">
        <w:trPr>
          <w:trHeight w:val="242"/>
        </w:trPr>
        <w:tc>
          <w:tcPr>
            <w:tcW w:w="1525" w:type="dxa"/>
            <w:tcBorders>
              <w:top w:val="nil"/>
              <w:left w:val="single" w:sz="4" w:space="0" w:color="auto"/>
              <w:bottom w:val="single" w:sz="4" w:space="0" w:color="auto"/>
              <w:right w:val="single" w:sz="4" w:space="0" w:color="auto"/>
            </w:tcBorders>
            <w:shd w:val="clear" w:color="auto" w:fill="auto"/>
            <w:vAlign w:val="center"/>
            <w:hideMark/>
          </w:tcPr>
          <w:p w14:paraId="48CA96AF" w14:textId="5A57CA93" w:rsidR="007F428F" w:rsidRPr="003835BD" w:rsidRDefault="007F428F" w:rsidP="003835BD">
            <w:pPr>
              <w:tabs>
                <w:tab w:val="left" w:pos="709"/>
              </w:tabs>
              <w:spacing w:before="60" w:after="0" w:line="240" w:lineRule="auto"/>
              <w:jc w:val="both"/>
              <w:rPr>
                <w:color w:val="000000"/>
                <w:sz w:val="24"/>
                <w:szCs w:val="24"/>
                <w:lang w:val="en-US"/>
              </w:rPr>
            </w:pPr>
            <w:r w:rsidRPr="003835BD">
              <w:rPr>
                <w:color w:val="000000"/>
                <w:sz w:val="24"/>
                <w:szCs w:val="24"/>
                <w:lang w:val="en-US"/>
              </w:rPr>
              <w:t xml:space="preserve">Yên </w:t>
            </w:r>
            <w:r w:rsidR="00B514B4">
              <w:rPr>
                <w:color w:val="000000"/>
                <w:sz w:val="24"/>
                <w:szCs w:val="24"/>
                <w:lang w:val="en-US"/>
              </w:rPr>
              <w:t>B</w:t>
            </w:r>
            <w:r w:rsidRPr="003835BD">
              <w:rPr>
                <w:color w:val="000000"/>
                <w:sz w:val="24"/>
                <w:szCs w:val="24"/>
                <w:lang w:val="en-US"/>
              </w:rPr>
              <w:t>ái</w:t>
            </w:r>
          </w:p>
        </w:tc>
        <w:tc>
          <w:tcPr>
            <w:tcW w:w="1047" w:type="dxa"/>
            <w:tcBorders>
              <w:top w:val="nil"/>
              <w:left w:val="nil"/>
              <w:bottom w:val="single" w:sz="4" w:space="0" w:color="auto"/>
              <w:right w:val="single" w:sz="4" w:space="0" w:color="auto"/>
            </w:tcBorders>
            <w:shd w:val="clear" w:color="auto" w:fill="auto"/>
            <w:noWrap/>
            <w:vAlign w:val="center"/>
            <w:hideMark/>
          </w:tcPr>
          <w:p w14:paraId="1F0392C4"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17</w:t>
            </w:r>
          </w:p>
        </w:tc>
        <w:tc>
          <w:tcPr>
            <w:tcW w:w="0" w:type="auto"/>
            <w:tcBorders>
              <w:top w:val="nil"/>
              <w:left w:val="nil"/>
              <w:bottom w:val="single" w:sz="4" w:space="0" w:color="auto"/>
              <w:right w:val="single" w:sz="4" w:space="0" w:color="auto"/>
            </w:tcBorders>
            <w:shd w:val="clear" w:color="auto" w:fill="auto"/>
            <w:noWrap/>
            <w:vAlign w:val="center"/>
            <w:hideMark/>
          </w:tcPr>
          <w:p w14:paraId="67221EDA"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7,79</w:t>
            </w:r>
          </w:p>
        </w:tc>
        <w:tc>
          <w:tcPr>
            <w:tcW w:w="0" w:type="auto"/>
            <w:tcBorders>
              <w:top w:val="nil"/>
              <w:left w:val="nil"/>
              <w:bottom w:val="single" w:sz="4" w:space="0" w:color="auto"/>
              <w:right w:val="single" w:sz="4" w:space="0" w:color="auto"/>
            </w:tcBorders>
            <w:shd w:val="clear" w:color="auto" w:fill="auto"/>
            <w:noWrap/>
            <w:vAlign w:val="center"/>
            <w:hideMark/>
          </w:tcPr>
          <w:p w14:paraId="23066D22"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5,49</w:t>
            </w:r>
          </w:p>
        </w:tc>
        <w:tc>
          <w:tcPr>
            <w:tcW w:w="0" w:type="auto"/>
            <w:tcBorders>
              <w:top w:val="nil"/>
              <w:left w:val="nil"/>
              <w:bottom w:val="single" w:sz="4" w:space="0" w:color="auto"/>
              <w:right w:val="single" w:sz="4" w:space="0" w:color="auto"/>
            </w:tcBorders>
            <w:shd w:val="clear" w:color="auto" w:fill="auto"/>
            <w:noWrap/>
            <w:vAlign w:val="center"/>
            <w:hideMark/>
          </w:tcPr>
          <w:p w14:paraId="48958652"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-2,07</w:t>
            </w:r>
          </w:p>
        </w:tc>
        <w:tc>
          <w:tcPr>
            <w:tcW w:w="0" w:type="auto"/>
            <w:tcBorders>
              <w:top w:val="nil"/>
              <w:left w:val="nil"/>
              <w:bottom w:val="single" w:sz="4" w:space="0" w:color="auto"/>
              <w:right w:val="single" w:sz="4" w:space="0" w:color="auto"/>
            </w:tcBorders>
            <w:shd w:val="clear" w:color="auto" w:fill="auto"/>
            <w:noWrap/>
            <w:vAlign w:val="center"/>
            <w:hideMark/>
          </w:tcPr>
          <w:p w14:paraId="2B4ED0E1"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6,19</w:t>
            </w:r>
          </w:p>
        </w:tc>
        <w:tc>
          <w:tcPr>
            <w:tcW w:w="0" w:type="auto"/>
            <w:tcBorders>
              <w:top w:val="nil"/>
              <w:left w:val="nil"/>
              <w:bottom w:val="single" w:sz="4" w:space="0" w:color="auto"/>
              <w:right w:val="single" w:sz="4" w:space="0" w:color="auto"/>
            </w:tcBorders>
            <w:shd w:val="clear" w:color="auto" w:fill="auto"/>
            <w:noWrap/>
            <w:vAlign w:val="center"/>
            <w:hideMark/>
          </w:tcPr>
          <w:p w14:paraId="09B02075"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6,36</w:t>
            </w:r>
          </w:p>
        </w:tc>
        <w:tc>
          <w:tcPr>
            <w:tcW w:w="0" w:type="auto"/>
            <w:tcBorders>
              <w:top w:val="nil"/>
              <w:left w:val="nil"/>
              <w:bottom w:val="single" w:sz="4" w:space="0" w:color="auto"/>
              <w:right w:val="single" w:sz="4" w:space="0" w:color="auto"/>
            </w:tcBorders>
            <w:shd w:val="clear" w:color="auto" w:fill="auto"/>
            <w:noWrap/>
            <w:vAlign w:val="center"/>
            <w:hideMark/>
          </w:tcPr>
          <w:p w14:paraId="44D9DE61"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6,34</w:t>
            </w:r>
          </w:p>
        </w:tc>
        <w:tc>
          <w:tcPr>
            <w:tcW w:w="0" w:type="auto"/>
            <w:tcBorders>
              <w:top w:val="nil"/>
              <w:left w:val="nil"/>
              <w:bottom w:val="single" w:sz="4" w:space="0" w:color="auto"/>
              <w:right w:val="single" w:sz="4" w:space="0" w:color="auto"/>
            </w:tcBorders>
            <w:shd w:val="clear" w:color="auto" w:fill="auto"/>
            <w:noWrap/>
            <w:vAlign w:val="center"/>
            <w:hideMark/>
          </w:tcPr>
          <w:p w14:paraId="7534F9B7" w14:textId="77777777" w:rsidR="007F428F" w:rsidRPr="003835BD" w:rsidRDefault="007F428F" w:rsidP="003835BD">
            <w:pPr>
              <w:tabs>
                <w:tab w:val="left" w:pos="709"/>
              </w:tabs>
              <w:spacing w:before="60" w:after="0" w:line="240" w:lineRule="auto"/>
              <w:jc w:val="center"/>
              <w:rPr>
                <w:color w:val="000000"/>
                <w:sz w:val="24"/>
                <w:szCs w:val="24"/>
                <w:lang w:val="en-US"/>
              </w:rPr>
            </w:pPr>
            <w:r w:rsidRPr="003835BD">
              <w:rPr>
                <w:color w:val="000000"/>
                <w:sz w:val="24"/>
                <w:szCs w:val="24"/>
                <w:lang w:val="en-US"/>
              </w:rPr>
              <w:t>7,06</w:t>
            </w:r>
          </w:p>
        </w:tc>
      </w:tr>
    </w:tbl>
    <w:p w14:paraId="3FE00E82" w14:textId="757F0090" w:rsidR="007F428F" w:rsidRDefault="007F428F" w:rsidP="003835BD">
      <w:pPr>
        <w:tabs>
          <w:tab w:val="left" w:pos="709"/>
        </w:tabs>
        <w:spacing w:before="120" w:after="120" w:line="240" w:lineRule="auto"/>
        <w:jc w:val="right"/>
        <w:rPr>
          <w:i/>
          <w:sz w:val="20"/>
          <w:szCs w:val="26"/>
        </w:rPr>
      </w:pPr>
      <w:r w:rsidRPr="003835BD">
        <w:rPr>
          <w:i/>
          <w:sz w:val="20"/>
          <w:szCs w:val="26"/>
        </w:rPr>
        <w:t>Nguồn: NGTK Lai Châu và các tỉnh</w:t>
      </w:r>
    </w:p>
    <w:p w14:paraId="6D388AB5" w14:textId="2CC01CB0" w:rsidR="001A5CC1" w:rsidRPr="001067EA" w:rsidRDefault="001A5CC1" w:rsidP="001A5CC1">
      <w:pPr>
        <w:tabs>
          <w:tab w:val="left" w:pos="567"/>
        </w:tabs>
        <w:spacing w:before="120" w:after="120" w:line="240" w:lineRule="auto"/>
        <w:jc w:val="both"/>
      </w:pPr>
      <w:r>
        <w:rPr>
          <w:sz w:val="26"/>
          <w:szCs w:val="26"/>
        </w:rPr>
        <w:tab/>
      </w:r>
      <w:r w:rsidR="00507589">
        <w:rPr>
          <w:lang w:val="en-US"/>
        </w:rPr>
        <w:t>T</w:t>
      </w:r>
      <w:r w:rsidRPr="001067EA">
        <w:t>ốc độ tăng trưởng GRDP của tỉnh Lai Châu đang có sự biến thiên rất mạnh qua các năm, đặc biệt từ năm 2017 tốc độ tăng trưởng đang giảm rất sâu. Trong 2 năm 2018 và 2019, tốc độ tăng trưởng GRDP của tỉnh thấp hơn so với mức trung bình của cả nước. Nếu so sánh với một số tỉnh tại tiểu vùng Tây Bắc thì tốc độ tăng trưởng kinh tế của Lai Châu đứng đầu ở các năm 2013, 2014, 2016 và 2017. Tuy nhiên đến năm 2018 và 2019, tỉnh Lai Châu đã đánh mất vị trí dẫn đầu của tiểu vùng Tây Bắc, và thậm chí Lai Châu có tốc độ tăng trưởng GRDP năm 2019 đứng ở vị trí gần cuối (chỉ trên tỉnh Sơn La).</w:t>
      </w:r>
    </w:p>
    <w:p w14:paraId="6063D467" w14:textId="23F62935" w:rsidR="00727DB2" w:rsidRPr="001067EA" w:rsidRDefault="00727DB2" w:rsidP="00530C54">
      <w:pPr>
        <w:keepNext/>
        <w:keepLines/>
        <w:spacing w:before="120" w:after="120" w:line="240" w:lineRule="auto"/>
        <w:jc w:val="both"/>
        <w:outlineLvl w:val="2"/>
        <w:rPr>
          <w:b/>
          <w:i/>
          <w:iCs/>
          <w:lang w:val="en-US"/>
        </w:rPr>
      </w:pPr>
      <w:bookmarkStart w:id="271" w:name="_Toc69763237"/>
      <w:bookmarkStart w:id="272" w:name="_Toc72310815"/>
      <w:r w:rsidRPr="001067EA">
        <w:rPr>
          <w:b/>
          <w:i/>
          <w:iCs/>
          <w:lang w:val="en-US"/>
        </w:rPr>
        <w:lastRenderedPageBreak/>
        <w:t>1.2. Về chuyển dịch cơ cấu kinh tế</w:t>
      </w:r>
      <w:bookmarkEnd w:id="271"/>
      <w:bookmarkEnd w:id="272"/>
    </w:p>
    <w:p w14:paraId="22E7C72C" w14:textId="09663764" w:rsidR="00833F02" w:rsidRDefault="00833F02" w:rsidP="00B45D58">
      <w:pPr>
        <w:spacing w:before="120" w:after="120" w:line="240" w:lineRule="auto"/>
        <w:ind w:firstLine="567"/>
        <w:jc w:val="both"/>
        <w:rPr>
          <w:rFonts w:eastAsia="Calibri"/>
        </w:rPr>
      </w:pPr>
      <w:r w:rsidRPr="001067EA">
        <w:rPr>
          <w:rFonts w:eastAsia="Calibri"/>
          <w:i/>
        </w:rPr>
        <w:t>Thứ nhất,</w:t>
      </w:r>
      <w:r w:rsidRPr="001067EA">
        <w:rPr>
          <w:rFonts w:eastAsia="Calibri"/>
        </w:rPr>
        <w:t xml:space="preserve"> chuyển dịch cơ cấu kinh tế của tỉnh </w:t>
      </w:r>
      <w:r w:rsidRPr="001067EA">
        <w:rPr>
          <w:rFonts w:eastAsia="Calibri"/>
          <w:lang w:val="en-US"/>
        </w:rPr>
        <w:t>Lai Châu</w:t>
      </w:r>
      <w:r w:rsidRPr="001067EA">
        <w:rPr>
          <w:rFonts w:eastAsia="Calibri"/>
        </w:rPr>
        <w:t xml:space="preserve"> diễn ra theo hướng tích cực, với tỷ trọng ngành nông nghiệp giảm và tỷ trọng công nghiệp tăng. </w:t>
      </w:r>
    </w:p>
    <w:p w14:paraId="3EED2F0F" w14:textId="21BF6B19" w:rsidR="00AE3234" w:rsidRPr="00530C54" w:rsidRDefault="00AE3234" w:rsidP="00AE3234">
      <w:pPr>
        <w:jc w:val="center"/>
        <w:rPr>
          <w:b/>
        </w:rPr>
      </w:pPr>
      <w:bookmarkStart w:id="273" w:name="_Toc68425411"/>
      <w:bookmarkStart w:id="274" w:name="_Toc71035291"/>
      <w:bookmarkStart w:id="275" w:name="_Toc73531948"/>
      <w:r w:rsidRPr="00530C54">
        <w:rPr>
          <w:b/>
        </w:rPr>
        <w:t xml:space="preserve">Hình </w:t>
      </w:r>
      <w:r w:rsidRPr="00530C54">
        <w:rPr>
          <w:b/>
        </w:rPr>
        <w:fldChar w:fldCharType="begin"/>
      </w:r>
      <w:r w:rsidRPr="00530C54">
        <w:rPr>
          <w:b/>
        </w:rPr>
        <w:instrText xml:space="preserve"> SEQ Hình \* ARABIC </w:instrText>
      </w:r>
      <w:r w:rsidRPr="00530C54">
        <w:rPr>
          <w:b/>
        </w:rPr>
        <w:fldChar w:fldCharType="separate"/>
      </w:r>
      <w:r w:rsidR="000D6197">
        <w:rPr>
          <w:b/>
          <w:noProof/>
        </w:rPr>
        <w:t>4</w:t>
      </w:r>
      <w:r w:rsidRPr="00530C54">
        <w:rPr>
          <w:b/>
        </w:rPr>
        <w:fldChar w:fldCharType="end"/>
      </w:r>
      <w:r w:rsidRPr="00530C54">
        <w:rPr>
          <w:b/>
          <w:lang w:val="en-US"/>
        </w:rPr>
        <w:t xml:space="preserve">. </w:t>
      </w:r>
      <w:r w:rsidRPr="00530C54">
        <w:rPr>
          <w:b/>
        </w:rPr>
        <w:t>Chuyển dịch cơ cấu kinh tế theo ngành kinh tế (theo % GRDP</w:t>
      </w:r>
      <w:r w:rsidRPr="00530C54">
        <w:rPr>
          <w:b/>
          <w:lang w:val="en-US"/>
        </w:rPr>
        <w:t>-</w:t>
      </w:r>
      <w:r w:rsidRPr="00530C54">
        <w:rPr>
          <w:b/>
        </w:rPr>
        <w:t>ghh)</w:t>
      </w:r>
      <w:bookmarkEnd w:id="273"/>
      <w:bookmarkEnd w:id="274"/>
      <w:bookmarkEnd w:id="275"/>
    </w:p>
    <w:p w14:paraId="2C33265F" w14:textId="77777777" w:rsidR="00AE3234" w:rsidRDefault="00AE3234" w:rsidP="00AE3234">
      <w:pPr>
        <w:tabs>
          <w:tab w:val="left" w:pos="567"/>
        </w:tabs>
        <w:spacing w:before="120" w:after="120" w:line="240" w:lineRule="auto"/>
        <w:jc w:val="center"/>
        <w:rPr>
          <w:rFonts w:eastAsia="Calibri"/>
          <w:i/>
          <w:sz w:val="20"/>
          <w:szCs w:val="20"/>
        </w:rPr>
      </w:pPr>
      <w:r w:rsidRPr="00AE3234">
        <w:rPr>
          <w:rFonts w:eastAsia="Calibri"/>
          <w:i/>
          <w:noProof/>
          <w:sz w:val="20"/>
          <w:szCs w:val="20"/>
          <w:lang w:eastAsia="vi-VN"/>
        </w:rPr>
        <w:drawing>
          <wp:inline distT="0" distB="0" distL="0" distR="0" wp14:anchorId="4730479D" wp14:editId="769BDEC0">
            <wp:extent cx="4339525" cy="2169763"/>
            <wp:effectExtent l="0" t="0" r="4445"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44582" cy="2172292"/>
                    </a:xfrm>
                    <a:prstGeom prst="rect">
                      <a:avLst/>
                    </a:prstGeom>
                  </pic:spPr>
                </pic:pic>
              </a:graphicData>
            </a:graphic>
          </wp:inline>
        </w:drawing>
      </w:r>
    </w:p>
    <w:p w14:paraId="4153CEC6" w14:textId="77777777" w:rsidR="00AE3234" w:rsidRPr="00B45D58" w:rsidRDefault="00AE3234" w:rsidP="00AE3234">
      <w:pPr>
        <w:tabs>
          <w:tab w:val="left" w:pos="567"/>
        </w:tabs>
        <w:spacing w:before="120" w:after="120" w:line="240" w:lineRule="auto"/>
        <w:ind w:firstLine="567"/>
        <w:jc w:val="right"/>
        <w:rPr>
          <w:rFonts w:eastAsia="Calibri"/>
          <w:i/>
          <w:sz w:val="20"/>
          <w:szCs w:val="20"/>
        </w:rPr>
      </w:pPr>
      <w:r w:rsidRPr="00B45D58">
        <w:rPr>
          <w:rFonts w:eastAsia="Calibri"/>
          <w:i/>
          <w:sz w:val="20"/>
          <w:szCs w:val="20"/>
        </w:rPr>
        <w:t>Nguồn: NGTK Lai Châu</w:t>
      </w:r>
      <w:r>
        <w:rPr>
          <w:rFonts w:eastAsia="Calibri"/>
          <w:i/>
          <w:sz w:val="20"/>
          <w:szCs w:val="20"/>
        </w:rPr>
        <w:t xml:space="preserve"> </w:t>
      </w:r>
      <w:r>
        <w:rPr>
          <w:rStyle w:val="FootnoteReference"/>
          <w:rFonts w:eastAsia="Calibri"/>
          <w:i/>
          <w:sz w:val="20"/>
          <w:szCs w:val="20"/>
        </w:rPr>
        <w:footnoteReference w:id="8"/>
      </w:r>
    </w:p>
    <w:p w14:paraId="6C7F8634" w14:textId="5367C8BE" w:rsidR="00AE3234" w:rsidRDefault="00AE3234" w:rsidP="00AE3234">
      <w:pPr>
        <w:spacing w:before="120" w:after="120" w:line="240" w:lineRule="auto"/>
        <w:ind w:firstLine="567"/>
        <w:jc w:val="both"/>
        <w:rPr>
          <w:rFonts w:eastAsia="Calibri"/>
        </w:rPr>
      </w:pPr>
      <w:r w:rsidRPr="001067EA">
        <w:rPr>
          <w:rFonts w:eastAsia="Calibri"/>
        </w:rPr>
        <w:t>Chuyển dịch cơ cấu giữa 3 khu vự</w:t>
      </w:r>
      <w:r>
        <w:rPr>
          <w:rFonts w:eastAsia="Calibri"/>
        </w:rPr>
        <w:t>c NLTS,</w:t>
      </w:r>
      <w:r w:rsidRPr="001067EA">
        <w:rPr>
          <w:rFonts w:eastAsia="Calibri"/>
        </w:rPr>
        <w:t xml:space="preserve"> CN-XD</w:t>
      </w:r>
      <w:r>
        <w:rPr>
          <w:rFonts w:eastAsia="Calibri"/>
        </w:rPr>
        <w:t>,</w:t>
      </w:r>
      <w:r w:rsidRPr="001067EA">
        <w:rPr>
          <w:rFonts w:eastAsia="Calibri"/>
        </w:rPr>
        <w:t xml:space="preserve"> và DV năm 2011 và 20</w:t>
      </w:r>
      <w:r>
        <w:rPr>
          <w:rFonts w:eastAsia="Calibri"/>
        </w:rPr>
        <w:t>20</w:t>
      </w:r>
      <w:r w:rsidRPr="001067EA">
        <w:rPr>
          <w:rFonts w:eastAsia="Calibri"/>
        </w:rPr>
        <w:t xml:space="preserve"> tương ứng là: </w:t>
      </w:r>
      <w:r w:rsidRPr="001067EA">
        <w:rPr>
          <w:rFonts w:eastAsia="Calibri"/>
          <w:lang w:val="en-US"/>
        </w:rPr>
        <w:t>30,03</w:t>
      </w:r>
      <w:r w:rsidRPr="001067EA">
        <w:rPr>
          <w:rFonts w:eastAsia="Calibri"/>
        </w:rPr>
        <w:t xml:space="preserve">% - </w:t>
      </w:r>
      <w:r w:rsidRPr="001067EA">
        <w:rPr>
          <w:rFonts w:eastAsia="Calibri"/>
          <w:lang w:val="en-US"/>
        </w:rPr>
        <w:t>19,64</w:t>
      </w:r>
      <w:r w:rsidRPr="001067EA">
        <w:rPr>
          <w:rFonts w:eastAsia="Calibri"/>
        </w:rPr>
        <w:t>% - 5</w:t>
      </w:r>
      <w:r w:rsidRPr="001067EA">
        <w:rPr>
          <w:rFonts w:eastAsia="Calibri"/>
          <w:lang w:val="en-US"/>
        </w:rPr>
        <w:t>0,33</w:t>
      </w:r>
      <w:r w:rsidRPr="001067EA">
        <w:rPr>
          <w:rFonts w:eastAsia="Calibri"/>
        </w:rPr>
        <w:t xml:space="preserve">% và </w:t>
      </w:r>
      <w:r>
        <w:rPr>
          <w:rFonts w:eastAsia="Calibri"/>
        </w:rPr>
        <w:t>15,46</w:t>
      </w:r>
      <w:r w:rsidRPr="001067EA">
        <w:rPr>
          <w:rFonts w:eastAsia="Calibri"/>
        </w:rPr>
        <w:t xml:space="preserve">% - </w:t>
      </w:r>
      <w:r>
        <w:rPr>
          <w:rFonts w:eastAsia="Calibri"/>
          <w:lang w:val="en-US"/>
        </w:rPr>
        <w:t>37,47</w:t>
      </w:r>
      <w:r w:rsidRPr="001067EA">
        <w:rPr>
          <w:rFonts w:eastAsia="Calibri"/>
        </w:rPr>
        <w:t xml:space="preserve">% - </w:t>
      </w:r>
      <w:r>
        <w:rPr>
          <w:rFonts w:eastAsia="Calibri"/>
        </w:rPr>
        <w:t>47,07</w:t>
      </w:r>
      <w:r w:rsidRPr="001067EA">
        <w:rPr>
          <w:rFonts w:eastAsia="Calibri"/>
        </w:rPr>
        <w:t xml:space="preserve">%. </w:t>
      </w:r>
      <w:r w:rsidRPr="001067EA">
        <w:t>Năm 2020, tỷ trọng</w:t>
      </w:r>
      <w:r>
        <w:t xml:space="preserve"> trong GRDP</w:t>
      </w:r>
      <w:r w:rsidRPr="001067EA">
        <w:t xml:space="preserve"> </w:t>
      </w:r>
      <w:r>
        <w:t xml:space="preserve">của </w:t>
      </w:r>
      <w:r w:rsidRPr="001067EA">
        <w:t xml:space="preserve">ngành CN - XD chiếm 49,17% (tăng </w:t>
      </w:r>
      <w:r>
        <w:t>17,83</w:t>
      </w:r>
      <w:r w:rsidRPr="001067EA">
        <w:t>% so với năm 20</w:t>
      </w:r>
      <w:r>
        <w:t>11</w:t>
      </w:r>
      <w:r w:rsidRPr="001067EA">
        <w:t>); DV chiếm 34,68% (</w:t>
      </w:r>
      <w:r>
        <w:t>giảm 14,57%</w:t>
      </w:r>
      <w:r w:rsidRPr="001067EA">
        <w:t xml:space="preserve"> so với năm 201</w:t>
      </w:r>
      <w:r>
        <w:t>1</w:t>
      </w:r>
      <w:r w:rsidRPr="001067EA">
        <w:t xml:space="preserve">); và ngành NLTS chiếm 16,15% (giảm </w:t>
      </w:r>
      <w:r>
        <w:t>3,26</w:t>
      </w:r>
      <w:r w:rsidRPr="001067EA">
        <w:t>% so với năm 201</w:t>
      </w:r>
      <w:r>
        <w:t>1)</w:t>
      </w:r>
      <w:r w:rsidRPr="001067EA">
        <w:rPr>
          <w:rFonts w:eastAsia="Calibri"/>
        </w:rPr>
        <w:t>. So với cơ cấu kinh tế của cả nước</w:t>
      </w:r>
      <w:r>
        <w:rPr>
          <w:rFonts w:eastAsia="Calibri"/>
        </w:rPr>
        <w:t xml:space="preserve"> năm 2019</w:t>
      </w:r>
      <w:r w:rsidRPr="001067EA">
        <w:rPr>
          <w:rFonts w:eastAsia="Calibri"/>
        </w:rPr>
        <w:t xml:space="preserve"> với ba khu vực lần lượt là 13,96% - 34,49% - 41,64%</w:t>
      </w:r>
      <w:r>
        <w:rPr>
          <w:rFonts w:eastAsia="Calibri"/>
        </w:rPr>
        <w:t xml:space="preserve">, </w:t>
      </w:r>
      <w:r w:rsidRPr="001067EA">
        <w:rPr>
          <w:rFonts w:eastAsia="Calibri"/>
        </w:rPr>
        <w:t>kinh tế</w:t>
      </w:r>
      <w:r w:rsidRPr="001067EA">
        <w:rPr>
          <w:rFonts w:eastAsia="Calibri"/>
          <w:lang w:val="en-US"/>
        </w:rPr>
        <w:t xml:space="preserve"> Lai Châu</w:t>
      </w:r>
      <w:r w:rsidRPr="001067EA">
        <w:rPr>
          <w:rFonts w:eastAsia="Calibri"/>
        </w:rPr>
        <w:t xml:space="preserve"> nghiêng về khu vực</w:t>
      </w:r>
      <w:r w:rsidRPr="001067EA">
        <w:rPr>
          <w:rFonts w:eastAsia="Calibri"/>
          <w:lang w:val="en-US"/>
        </w:rPr>
        <w:t xml:space="preserve"> DV và CN - XD</w:t>
      </w:r>
      <w:r w:rsidRPr="001067EA">
        <w:rPr>
          <w:rFonts w:eastAsia="Calibri"/>
        </w:rPr>
        <w:t xml:space="preserve">. Sự dịch chuyển cơ cấu kinh tế của </w:t>
      </w:r>
      <w:r w:rsidRPr="001067EA">
        <w:rPr>
          <w:rFonts w:eastAsia="Calibri"/>
          <w:lang w:val="en-US"/>
        </w:rPr>
        <w:t>Lai Châu</w:t>
      </w:r>
      <w:r w:rsidRPr="001067EA">
        <w:rPr>
          <w:rFonts w:eastAsia="Calibri"/>
        </w:rPr>
        <w:t xml:space="preserve"> nói riêng và cả nước nước nói chung thể hiện rõ nét nhất giữa lĩnh vực nông nghiệp và công nghiệp.</w:t>
      </w:r>
    </w:p>
    <w:p w14:paraId="071EEF91" w14:textId="77777777" w:rsidR="00B34768" w:rsidRPr="000D3C3E" w:rsidRDefault="00B34768" w:rsidP="00B34768">
      <w:pPr>
        <w:pStyle w:val="Caption"/>
        <w:rPr>
          <w:szCs w:val="26"/>
          <w:lang w:val="en-US"/>
        </w:rPr>
      </w:pPr>
      <w:bookmarkStart w:id="276" w:name="_Toc73531949"/>
      <w:r>
        <w:t xml:space="preserve">Hình </w:t>
      </w:r>
      <w:r>
        <w:fldChar w:fldCharType="begin"/>
      </w:r>
      <w:r>
        <w:instrText xml:space="preserve"> SEQ Hình \* ARABIC </w:instrText>
      </w:r>
      <w:r>
        <w:fldChar w:fldCharType="separate"/>
      </w:r>
      <w:r>
        <w:rPr>
          <w:noProof/>
        </w:rPr>
        <w:t>5</w:t>
      </w:r>
      <w:r>
        <w:fldChar w:fldCharType="end"/>
      </w:r>
      <w:r>
        <w:rPr>
          <w:lang w:val="en-US"/>
        </w:rPr>
        <w:t xml:space="preserve">. </w:t>
      </w:r>
      <w:r w:rsidRPr="001067EA">
        <w:t>Thành phầ</w:t>
      </w:r>
      <w:r>
        <w:t>n % GRDP 2011-20</w:t>
      </w:r>
      <w:r>
        <w:rPr>
          <w:lang w:val="en-US"/>
        </w:rPr>
        <w:t>20</w:t>
      </w:r>
      <w:r w:rsidRPr="001067EA">
        <w:t xml:space="preserve"> theo hình thức sở hữu (ghh</w:t>
      </w:r>
      <w:r w:rsidRPr="001067EA">
        <w:rPr>
          <w:lang w:val="en-US"/>
        </w:rPr>
        <w:t>)</w:t>
      </w:r>
      <w:bookmarkEnd w:id="276"/>
    </w:p>
    <w:p w14:paraId="48D93A68" w14:textId="77777777" w:rsidR="00B34768" w:rsidRPr="00F5341E" w:rsidRDefault="00B34768" w:rsidP="00B34768">
      <w:pPr>
        <w:tabs>
          <w:tab w:val="left" w:pos="709"/>
        </w:tabs>
        <w:spacing w:before="120" w:after="120" w:line="240" w:lineRule="auto"/>
        <w:jc w:val="center"/>
        <w:rPr>
          <w:rFonts w:eastAsia="Calibri"/>
          <w:i/>
          <w:sz w:val="20"/>
          <w:szCs w:val="26"/>
          <w:lang w:val="en-US"/>
        </w:rPr>
      </w:pPr>
      <w:r w:rsidRPr="0011290E">
        <w:rPr>
          <w:rFonts w:eastAsia="Calibri"/>
          <w:i/>
          <w:noProof/>
          <w:sz w:val="20"/>
          <w:szCs w:val="26"/>
          <w:lang w:eastAsia="vi-VN"/>
        </w:rPr>
        <w:drawing>
          <wp:inline distT="0" distB="0" distL="0" distR="0" wp14:anchorId="07DA4557" wp14:editId="3FD2073F">
            <wp:extent cx="4463512" cy="2149098"/>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466345" cy="2150462"/>
                    </a:xfrm>
                    <a:prstGeom prst="rect">
                      <a:avLst/>
                    </a:prstGeom>
                  </pic:spPr>
                </pic:pic>
              </a:graphicData>
            </a:graphic>
          </wp:inline>
        </w:drawing>
      </w:r>
    </w:p>
    <w:p w14:paraId="50A2927A" w14:textId="77777777" w:rsidR="00B34768" w:rsidRPr="00440E00" w:rsidRDefault="00B34768" w:rsidP="00B34768">
      <w:pPr>
        <w:tabs>
          <w:tab w:val="left" w:pos="709"/>
        </w:tabs>
        <w:spacing w:before="120" w:after="120" w:line="240" w:lineRule="auto"/>
        <w:ind w:firstLine="567"/>
        <w:jc w:val="right"/>
        <w:rPr>
          <w:rFonts w:eastAsia="Calibri"/>
          <w:i/>
          <w:sz w:val="20"/>
          <w:szCs w:val="20"/>
        </w:rPr>
      </w:pPr>
      <w:r w:rsidRPr="00440E00">
        <w:rPr>
          <w:rFonts w:eastAsia="Calibri"/>
          <w:i/>
          <w:sz w:val="20"/>
          <w:szCs w:val="20"/>
        </w:rPr>
        <w:t>Nguồn: NGTK Lai Châu</w:t>
      </w:r>
    </w:p>
    <w:p w14:paraId="5EC6A3A8" w14:textId="2C738273" w:rsidR="00623039" w:rsidRDefault="00623039" w:rsidP="00B45D58">
      <w:pPr>
        <w:tabs>
          <w:tab w:val="left" w:pos="567"/>
        </w:tabs>
        <w:spacing w:before="120" w:after="120" w:line="240" w:lineRule="auto"/>
        <w:ind w:firstLine="567"/>
        <w:jc w:val="both"/>
        <w:rPr>
          <w:rFonts w:eastAsia="Calibri"/>
        </w:rPr>
      </w:pPr>
      <w:r w:rsidRPr="001067EA">
        <w:rPr>
          <w:rFonts w:eastAsia="Calibri"/>
          <w:i/>
        </w:rPr>
        <w:t>Thứ hai,</w:t>
      </w:r>
      <w:r w:rsidRPr="001067EA">
        <w:rPr>
          <w:rFonts w:eastAsia="Calibri"/>
        </w:rPr>
        <w:t xml:space="preserve"> cơ cấu các thành phần kinh tế có sự chuyển dịch đáng kể, nhưng chủ yếu dịch chuyển tại khu vực quốc doanh và </w:t>
      </w:r>
      <w:r w:rsidRPr="001067EA">
        <w:rPr>
          <w:rFonts w:eastAsia="Calibri"/>
          <w:lang w:val="en-US"/>
        </w:rPr>
        <w:t>ngoài quốc doanh. K</w:t>
      </w:r>
      <w:r w:rsidRPr="001067EA">
        <w:rPr>
          <w:rFonts w:eastAsia="Calibri"/>
        </w:rPr>
        <w:t xml:space="preserve">hu vực kinh tế nhà nước vẫn chiếm tỷ trọng lớn, </w:t>
      </w:r>
      <w:r w:rsidRPr="001067EA">
        <w:rPr>
          <w:rFonts w:eastAsia="Calibri"/>
          <w:lang w:val="en-US"/>
        </w:rPr>
        <w:t>và gia tăng trong giai đoạn 2015-20</w:t>
      </w:r>
      <w:r w:rsidR="00AE3234">
        <w:rPr>
          <w:rFonts w:eastAsia="Calibri"/>
          <w:lang w:val="en-US"/>
        </w:rPr>
        <w:t>20</w:t>
      </w:r>
      <w:r w:rsidRPr="001067EA">
        <w:rPr>
          <w:rFonts w:eastAsia="Calibri"/>
          <w:lang w:val="en-US"/>
        </w:rPr>
        <w:t xml:space="preserve">, </w:t>
      </w:r>
      <w:r w:rsidRPr="001067EA">
        <w:rPr>
          <w:rFonts w:eastAsia="Calibri"/>
        </w:rPr>
        <w:t>t</w:t>
      </w:r>
      <w:r w:rsidRPr="001067EA">
        <w:rPr>
          <w:rFonts w:eastAsia="Calibri"/>
          <w:lang w:val="en-US"/>
        </w:rPr>
        <w:t xml:space="preserve">ăng </w:t>
      </w:r>
      <w:r w:rsidRPr="001067EA">
        <w:rPr>
          <w:rFonts w:eastAsia="Calibri"/>
          <w:lang w:val="en-US"/>
        </w:rPr>
        <w:lastRenderedPageBreak/>
        <w:t>từ 42,84% lên 55,</w:t>
      </w:r>
      <w:r w:rsidR="00AE3234">
        <w:rPr>
          <w:rFonts w:eastAsia="Calibri"/>
          <w:lang w:val="en-US"/>
        </w:rPr>
        <w:t>7</w:t>
      </w:r>
      <w:r w:rsidRPr="001067EA">
        <w:rPr>
          <w:rFonts w:eastAsia="Calibri"/>
          <w:lang w:val="en-US"/>
        </w:rPr>
        <w:t xml:space="preserve">%. </w:t>
      </w:r>
      <w:r w:rsidRPr="001067EA">
        <w:rPr>
          <w:rFonts w:eastAsia="Calibri"/>
        </w:rPr>
        <w:t xml:space="preserve">Khu vực kinh tế có vốn đầu tư nước ngoài FDI </w:t>
      </w:r>
      <w:r w:rsidRPr="001067EA">
        <w:rPr>
          <w:rFonts w:eastAsia="Calibri"/>
          <w:lang w:val="en-US"/>
        </w:rPr>
        <w:t xml:space="preserve">chiếm tỷ lệ rất nhỏ và </w:t>
      </w:r>
      <w:r w:rsidRPr="001067EA">
        <w:rPr>
          <w:rFonts w:eastAsia="Calibri"/>
        </w:rPr>
        <w:t xml:space="preserve">đang </w:t>
      </w:r>
      <w:r w:rsidRPr="001067EA">
        <w:rPr>
          <w:rFonts w:eastAsia="Calibri"/>
          <w:lang w:val="en-US"/>
        </w:rPr>
        <w:t>giảm</w:t>
      </w:r>
      <w:r w:rsidRPr="001067EA">
        <w:rPr>
          <w:rFonts w:eastAsia="Calibri"/>
        </w:rPr>
        <w:t xml:space="preserve"> tỷ trọng</w:t>
      </w:r>
      <w:r w:rsidRPr="001067EA">
        <w:rPr>
          <w:rFonts w:eastAsia="Calibri"/>
          <w:lang w:val="en-US"/>
        </w:rPr>
        <w:t xml:space="preserve"> trong những năm gần đây</w:t>
      </w:r>
      <w:r w:rsidRPr="001067EA">
        <w:rPr>
          <w:rFonts w:eastAsia="Calibri"/>
        </w:rPr>
        <w:t xml:space="preserve">. </w:t>
      </w:r>
    </w:p>
    <w:p w14:paraId="2713C67F" w14:textId="0FF540A1" w:rsidR="000D3C3E" w:rsidRPr="001067EA" w:rsidRDefault="000D3C3E" w:rsidP="00F5341E">
      <w:pPr>
        <w:tabs>
          <w:tab w:val="left" w:pos="709"/>
        </w:tabs>
        <w:spacing w:before="120" w:after="120" w:line="240" w:lineRule="auto"/>
        <w:ind w:firstLine="567"/>
        <w:jc w:val="both"/>
        <w:rPr>
          <w:rFonts w:eastAsia="Calibri"/>
        </w:rPr>
      </w:pPr>
      <w:r w:rsidRPr="00AE3234">
        <w:rPr>
          <w:rFonts w:eastAsia="Calibri"/>
          <w:i/>
        </w:rPr>
        <w:t xml:space="preserve">Thứ </w:t>
      </w:r>
      <w:r w:rsidR="00F5341E" w:rsidRPr="00AE3234">
        <w:rPr>
          <w:rFonts w:eastAsia="Calibri"/>
          <w:i/>
        </w:rPr>
        <w:t>ba</w:t>
      </w:r>
      <w:r w:rsidRPr="00AE3234">
        <w:rPr>
          <w:rFonts w:eastAsia="Calibri"/>
          <w:i/>
        </w:rPr>
        <w:t xml:space="preserve">, </w:t>
      </w:r>
      <w:r w:rsidRPr="00AE3234">
        <w:rPr>
          <w:rFonts w:eastAsia="Calibri"/>
        </w:rPr>
        <w:t>cơ cấu kinh tế theo tính chất của nền kinh tế (sản xuất vật chất và phi vật chất) có sự chuyển dịch theo hướng tỷ trọng sản xuất vật chất (</w:t>
      </w:r>
      <w:r w:rsidR="00F5341E" w:rsidRPr="00AE3234">
        <w:rPr>
          <w:rFonts w:eastAsia="Calibri"/>
        </w:rPr>
        <w:t>NLTS</w:t>
      </w:r>
      <w:r w:rsidRPr="00AE3234">
        <w:rPr>
          <w:rFonts w:eastAsia="Calibri"/>
        </w:rPr>
        <w:t xml:space="preserve"> và </w:t>
      </w:r>
      <w:r w:rsidR="00F5341E" w:rsidRPr="00AE3234">
        <w:rPr>
          <w:rFonts w:eastAsia="Calibri"/>
        </w:rPr>
        <w:t>CN-XD</w:t>
      </w:r>
      <w:r w:rsidRPr="00AE3234">
        <w:rPr>
          <w:rFonts w:eastAsia="Calibri"/>
        </w:rPr>
        <w:t xml:space="preserve">) tăng </w:t>
      </w:r>
      <w:r w:rsidR="00DF5D0F">
        <w:rPr>
          <w:rFonts w:eastAsia="Calibri"/>
        </w:rPr>
        <w:t>69,97</w:t>
      </w:r>
      <w:r w:rsidRPr="00AE3234">
        <w:rPr>
          <w:rFonts w:eastAsia="Calibri"/>
        </w:rPr>
        <w:t xml:space="preserve">% năm 2011 lên </w:t>
      </w:r>
      <w:r w:rsidR="00DF5D0F">
        <w:rPr>
          <w:rFonts w:eastAsia="Calibri"/>
        </w:rPr>
        <w:t>84,54</w:t>
      </w:r>
      <w:r w:rsidRPr="00AE3234">
        <w:rPr>
          <w:rFonts w:eastAsia="Calibri"/>
        </w:rPr>
        <w:t>% năm 20</w:t>
      </w:r>
      <w:r w:rsidR="00DF5D0F">
        <w:rPr>
          <w:rFonts w:eastAsia="Calibri"/>
        </w:rPr>
        <w:t>20</w:t>
      </w:r>
      <w:r w:rsidRPr="00AE3234">
        <w:rPr>
          <w:rFonts w:eastAsia="Calibri"/>
        </w:rPr>
        <w:t>; và tỷ trọng sản xuất phi vật chất (</w:t>
      </w:r>
      <w:r w:rsidR="00F5341E" w:rsidRPr="00AE3234">
        <w:rPr>
          <w:rFonts w:eastAsia="Calibri"/>
        </w:rPr>
        <w:t>DV</w:t>
      </w:r>
      <w:r w:rsidRPr="00AE3234">
        <w:rPr>
          <w:rFonts w:eastAsia="Calibri"/>
        </w:rPr>
        <w:t xml:space="preserve">) giảm từ 30,03% năm 2011 xuống </w:t>
      </w:r>
      <w:r w:rsidR="00DF5D0F">
        <w:rPr>
          <w:rFonts w:eastAsia="Calibri"/>
        </w:rPr>
        <w:t xml:space="preserve">15,46% năm 2020 </w:t>
      </w:r>
      <w:r w:rsidRPr="00AE3234">
        <w:rPr>
          <w:rFonts w:eastAsia="Calibri"/>
        </w:rPr>
        <w:t xml:space="preserve">đầu tư mạnh vào lĩnh vực công nghiệp - xây dựng trên toàn </w:t>
      </w:r>
      <w:r w:rsidR="00DF5D0F">
        <w:rPr>
          <w:rFonts w:eastAsia="Calibri"/>
        </w:rPr>
        <w:t>tỉnh</w:t>
      </w:r>
      <w:r w:rsidRPr="00AE3234">
        <w:rPr>
          <w:rFonts w:eastAsia="Calibri"/>
        </w:rPr>
        <w:t>.</w:t>
      </w:r>
    </w:p>
    <w:p w14:paraId="3CB2BEAB" w14:textId="4370FA9E" w:rsidR="000D3C3E" w:rsidRPr="001067EA" w:rsidRDefault="000D3C3E" w:rsidP="00F5341E">
      <w:pPr>
        <w:tabs>
          <w:tab w:val="left" w:pos="709"/>
        </w:tabs>
        <w:spacing w:before="120" w:after="120" w:line="240" w:lineRule="auto"/>
        <w:ind w:firstLine="567"/>
        <w:jc w:val="both"/>
        <w:rPr>
          <w:rFonts w:eastAsia="Calibri"/>
          <w:lang w:val="en-US"/>
        </w:rPr>
      </w:pPr>
      <w:r w:rsidRPr="001067EA">
        <w:rPr>
          <w:rFonts w:eastAsia="Calibri"/>
          <w:i/>
        </w:rPr>
        <w:t xml:space="preserve">Thứ </w:t>
      </w:r>
      <w:r w:rsidR="00F5341E" w:rsidRPr="001067EA">
        <w:rPr>
          <w:rFonts w:eastAsia="Calibri"/>
          <w:i/>
        </w:rPr>
        <w:t>tư</w:t>
      </w:r>
      <w:r w:rsidRPr="001067EA">
        <w:rPr>
          <w:rFonts w:eastAsia="Calibri"/>
          <w:i/>
        </w:rPr>
        <w:t>,</w:t>
      </w:r>
      <w:r w:rsidRPr="001067EA">
        <w:rPr>
          <w:rFonts w:eastAsia="Calibri"/>
        </w:rPr>
        <w:t xml:space="preserve"> cơ cấu nội bộ ngành kinh tế chuyển dịch theo hướng nâng cao tỷ trọng các ngành có giá trị gia tăng cao, tuy nhiên hướng chuyển dịch còn rất chậm. Trong nội bộ ngành nông nghiệp, hoạt động chăn nuôi có giá trị cao đang dần thay thế hoạt động trồng trọt. Trong ngành công nghiệp, hoạt động khai thác khoáng sản và xây dựng đang chiếm tỷ trọng ngày càng thấp, thay vào đó là các hoạt động chế biến chế tạo và sản xuất điện năng. Trong nội bộ ngành dịch vụ, thông tin và truyền thông có xu hướng gia tăng về tỷ trọng, tăng từ </w:t>
      </w:r>
      <w:r w:rsidRPr="001067EA">
        <w:rPr>
          <w:rFonts w:eastAsia="Calibri"/>
          <w:lang w:val="en-US"/>
        </w:rPr>
        <w:t>1</w:t>
      </w:r>
      <w:r w:rsidRPr="001067EA">
        <w:rPr>
          <w:rFonts w:eastAsia="Calibri"/>
        </w:rPr>
        <w:t>,</w:t>
      </w:r>
      <w:r w:rsidRPr="001067EA">
        <w:rPr>
          <w:rFonts w:eastAsia="Calibri"/>
          <w:lang w:val="en-US"/>
        </w:rPr>
        <w:t>94</w:t>
      </w:r>
      <w:r w:rsidRPr="001067EA">
        <w:rPr>
          <w:rFonts w:eastAsia="Calibri"/>
        </w:rPr>
        <w:t xml:space="preserve">% năm 2011 lên </w:t>
      </w:r>
      <w:r w:rsidR="00DF5D0F">
        <w:rPr>
          <w:rFonts w:eastAsia="Calibri"/>
          <w:lang w:val="en-US"/>
        </w:rPr>
        <w:t>4,16</w:t>
      </w:r>
      <w:r w:rsidRPr="001067EA">
        <w:rPr>
          <w:rFonts w:eastAsia="Calibri"/>
        </w:rPr>
        <w:t>% năm 20</w:t>
      </w:r>
      <w:r w:rsidR="00DF5D0F">
        <w:rPr>
          <w:rFonts w:eastAsia="Calibri"/>
        </w:rPr>
        <w:t>20</w:t>
      </w:r>
      <w:r w:rsidRPr="001067EA">
        <w:rPr>
          <w:rFonts w:eastAsia="Calibri"/>
        </w:rPr>
        <w:t>. Hoạt động tài chính, ngân hàng và bảo hiểm</w:t>
      </w:r>
      <w:r w:rsidRPr="001067EA">
        <w:rPr>
          <w:rFonts w:eastAsia="Calibri"/>
          <w:lang w:val="en-US"/>
        </w:rPr>
        <w:t xml:space="preserve"> </w:t>
      </w:r>
      <w:r w:rsidRPr="001067EA">
        <w:rPr>
          <w:rFonts w:eastAsia="Calibri"/>
        </w:rPr>
        <w:t>trong giai đoạn 2011-201</w:t>
      </w:r>
      <w:r w:rsidRPr="001067EA">
        <w:rPr>
          <w:rFonts w:eastAsia="Calibri"/>
          <w:lang w:val="en-US"/>
        </w:rPr>
        <w:t>9</w:t>
      </w:r>
      <w:r w:rsidRPr="001067EA">
        <w:rPr>
          <w:rFonts w:eastAsia="Calibri"/>
        </w:rPr>
        <w:t xml:space="preserve"> chứng kiến sự sự sụt giảm về tỷ trọng</w:t>
      </w:r>
      <w:r w:rsidRPr="001067EA">
        <w:rPr>
          <w:rFonts w:eastAsia="Calibri"/>
          <w:lang w:val="en-US"/>
        </w:rPr>
        <w:t xml:space="preserve"> trong khi </w:t>
      </w:r>
      <w:r w:rsidRPr="001067EA">
        <w:rPr>
          <w:rFonts w:eastAsia="Calibri"/>
        </w:rPr>
        <w:t>hoạt động chuyên môn KH</w:t>
      </w:r>
      <w:r w:rsidR="00F5341E" w:rsidRPr="001067EA">
        <w:rPr>
          <w:rFonts w:eastAsia="Calibri"/>
        </w:rPr>
        <w:t>&amp;</w:t>
      </w:r>
      <w:r w:rsidRPr="001067EA">
        <w:rPr>
          <w:rFonts w:eastAsia="Calibri"/>
        </w:rPr>
        <w:t>CN</w:t>
      </w:r>
      <w:r w:rsidRPr="001067EA">
        <w:rPr>
          <w:rFonts w:eastAsia="Calibri"/>
          <w:lang w:val="en-US"/>
        </w:rPr>
        <w:t xml:space="preserve"> sụt giảm trong giai đoạn 2016-2020.</w:t>
      </w:r>
    </w:p>
    <w:p w14:paraId="07534753" w14:textId="6E0AA245" w:rsidR="00785FC1" w:rsidRPr="00663DBA" w:rsidRDefault="00785FC1" w:rsidP="00E51C9F">
      <w:pPr>
        <w:keepNext/>
        <w:keepLines/>
        <w:spacing w:before="120" w:after="120" w:line="240" w:lineRule="auto"/>
        <w:jc w:val="both"/>
        <w:outlineLvl w:val="2"/>
        <w:rPr>
          <w:b/>
          <w:i/>
          <w:iCs/>
          <w:lang w:val="en-US"/>
        </w:rPr>
      </w:pPr>
      <w:bookmarkStart w:id="277" w:name="_Toc72310816"/>
      <w:r w:rsidRPr="00663DBA">
        <w:rPr>
          <w:b/>
          <w:i/>
          <w:iCs/>
          <w:lang w:val="en-US"/>
        </w:rPr>
        <w:t>1.</w:t>
      </w:r>
      <w:r w:rsidR="00663DBA" w:rsidRPr="00663DBA">
        <w:rPr>
          <w:b/>
          <w:i/>
          <w:iCs/>
          <w:lang w:val="en-US"/>
        </w:rPr>
        <w:t>3</w:t>
      </w:r>
      <w:r w:rsidRPr="00663DBA">
        <w:rPr>
          <w:b/>
          <w:i/>
          <w:iCs/>
          <w:lang w:val="en-US"/>
        </w:rPr>
        <w:t>. Hiệu quả vốn đầu tư toàn xã hội</w:t>
      </w:r>
      <w:bookmarkEnd w:id="277"/>
    </w:p>
    <w:p w14:paraId="176D13FC" w14:textId="37CC4344" w:rsidR="000D3C3E" w:rsidRPr="001067EA" w:rsidRDefault="000D3C3E" w:rsidP="00E9227B">
      <w:pPr>
        <w:tabs>
          <w:tab w:val="left" w:pos="709"/>
        </w:tabs>
        <w:spacing w:after="0" w:line="240" w:lineRule="auto"/>
        <w:ind w:firstLine="567"/>
        <w:jc w:val="both"/>
        <w:rPr>
          <w:szCs w:val="26"/>
        </w:rPr>
      </w:pPr>
      <w:r w:rsidRPr="001067EA">
        <w:rPr>
          <w:szCs w:val="26"/>
        </w:rPr>
        <w:t xml:space="preserve">Hiệu quả vốn đầu tư toàn xã hội được đánh giá sơ bộ qua chỉ số ICOR. Theo tính toán từ nguồn số liệu </w:t>
      </w:r>
      <w:r w:rsidR="00440E00" w:rsidRPr="001067EA">
        <w:rPr>
          <w:szCs w:val="26"/>
        </w:rPr>
        <w:t>N</w:t>
      </w:r>
      <w:r w:rsidRPr="001067EA">
        <w:rPr>
          <w:szCs w:val="26"/>
        </w:rPr>
        <w:t xml:space="preserve">iên giám thống kê </w:t>
      </w:r>
      <w:r w:rsidR="00440E00" w:rsidRPr="001067EA">
        <w:rPr>
          <w:szCs w:val="26"/>
        </w:rPr>
        <w:t xml:space="preserve">tỉnh </w:t>
      </w:r>
      <w:r w:rsidRPr="001067EA">
        <w:rPr>
          <w:szCs w:val="26"/>
        </w:rPr>
        <w:t>Lai Châu qua các năm, hiệu quả vốn đầu tư toàn xã hội giai đoạn 2011-20</w:t>
      </w:r>
      <w:r w:rsidR="00A91095">
        <w:rPr>
          <w:szCs w:val="26"/>
        </w:rPr>
        <w:t>20</w:t>
      </w:r>
      <w:r w:rsidRPr="001067EA">
        <w:rPr>
          <w:szCs w:val="26"/>
        </w:rPr>
        <w:t xml:space="preserve"> theo chỉ số ICOR đạt 4</w:t>
      </w:r>
      <w:r w:rsidR="00440E00" w:rsidRPr="001067EA">
        <w:rPr>
          <w:szCs w:val="26"/>
        </w:rPr>
        <w:t>,</w:t>
      </w:r>
      <w:r w:rsidR="00A91095">
        <w:rPr>
          <w:szCs w:val="26"/>
        </w:rPr>
        <w:t>82</w:t>
      </w:r>
      <w:r w:rsidRPr="001067EA">
        <w:rPr>
          <w:szCs w:val="26"/>
        </w:rPr>
        <w:t xml:space="preserve">. Điều này cho thấy, trung bình trong </w:t>
      </w:r>
      <w:r w:rsidR="00A91095">
        <w:rPr>
          <w:szCs w:val="26"/>
        </w:rPr>
        <w:t>10</w:t>
      </w:r>
      <w:r w:rsidRPr="001067EA">
        <w:rPr>
          <w:szCs w:val="26"/>
        </w:rPr>
        <w:t xml:space="preserve"> năm vừa qua, muốn có thêm một đồng GRDP thì Lai Châu cần bỏ ra </w:t>
      </w:r>
      <w:r w:rsidR="00617DD5" w:rsidRPr="001067EA">
        <w:rPr>
          <w:szCs w:val="26"/>
        </w:rPr>
        <w:t>4,</w:t>
      </w:r>
      <w:r w:rsidR="00A91095">
        <w:rPr>
          <w:szCs w:val="26"/>
        </w:rPr>
        <w:t>82</w:t>
      </w:r>
      <w:r w:rsidR="00617DD5" w:rsidRPr="001067EA">
        <w:rPr>
          <w:szCs w:val="26"/>
        </w:rPr>
        <w:t xml:space="preserve"> </w:t>
      </w:r>
      <w:r w:rsidRPr="001067EA">
        <w:rPr>
          <w:szCs w:val="26"/>
        </w:rPr>
        <w:t>đồng vốn đầu tư (</w:t>
      </w:r>
      <w:r w:rsidR="00950BFE" w:rsidRPr="001067EA">
        <w:rPr>
          <w:szCs w:val="26"/>
        </w:rPr>
        <w:t xml:space="preserve">trong khi đó </w:t>
      </w:r>
      <w:r w:rsidRPr="001067EA">
        <w:rPr>
          <w:szCs w:val="26"/>
        </w:rPr>
        <w:t xml:space="preserve">cả nước giai đoạn 2011-2015 là </w:t>
      </w:r>
      <w:r w:rsidR="00950BFE" w:rsidRPr="001067EA">
        <w:rPr>
          <w:szCs w:val="26"/>
        </w:rPr>
        <w:t>6,26</w:t>
      </w:r>
      <w:r w:rsidRPr="001067EA">
        <w:rPr>
          <w:szCs w:val="26"/>
        </w:rPr>
        <w:t xml:space="preserve"> đồng và giai đoạn 2016-20</w:t>
      </w:r>
      <w:r w:rsidR="00A91095">
        <w:rPr>
          <w:szCs w:val="26"/>
        </w:rPr>
        <w:t>20</w:t>
      </w:r>
      <w:r w:rsidRPr="001067EA">
        <w:rPr>
          <w:szCs w:val="26"/>
        </w:rPr>
        <w:t xml:space="preserve"> là </w:t>
      </w:r>
      <w:r w:rsidR="00A91095">
        <w:rPr>
          <w:szCs w:val="26"/>
        </w:rPr>
        <w:t>7,04</w:t>
      </w:r>
      <w:r w:rsidR="00950BFE" w:rsidRPr="001067EA">
        <w:rPr>
          <w:szCs w:val="26"/>
        </w:rPr>
        <w:t xml:space="preserve"> </w:t>
      </w:r>
      <w:r w:rsidRPr="001067EA">
        <w:rPr>
          <w:szCs w:val="26"/>
        </w:rPr>
        <w:t>đồng).</w:t>
      </w:r>
    </w:p>
    <w:p w14:paraId="4EA459AD" w14:textId="31419B74" w:rsidR="000D3C3E" w:rsidRPr="00FB2884" w:rsidRDefault="00163263" w:rsidP="00E9227B">
      <w:pPr>
        <w:pStyle w:val="Subtitle"/>
        <w:spacing w:before="0" w:after="0"/>
        <w:jc w:val="center"/>
        <w:rPr>
          <w:b/>
          <w:bCs/>
          <w:sz w:val="28"/>
          <w:szCs w:val="50"/>
        </w:rPr>
      </w:pPr>
      <w:bookmarkStart w:id="278" w:name="_Toc68425377"/>
      <w:bookmarkStart w:id="279" w:name="_Toc71086482"/>
      <w:bookmarkStart w:id="280" w:name="_Toc73505956"/>
      <w:r w:rsidRPr="00FB2884">
        <w:rPr>
          <w:b/>
          <w:bCs/>
          <w:sz w:val="28"/>
          <w:szCs w:val="50"/>
        </w:rPr>
        <w:t xml:space="preserve">Bảng </w:t>
      </w:r>
      <w:r w:rsidR="00D5055C" w:rsidRPr="00FB2884">
        <w:rPr>
          <w:b/>
          <w:bCs/>
          <w:sz w:val="28"/>
          <w:szCs w:val="50"/>
        </w:rPr>
        <w:fldChar w:fldCharType="begin"/>
      </w:r>
      <w:r w:rsidR="00D5055C" w:rsidRPr="00FB2884">
        <w:rPr>
          <w:b/>
          <w:bCs/>
          <w:sz w:val="28"/>
          <w:szCs w:val="50"/>
        </w:rPr>
        <w:instrText xml:space="preserve"> SEQ Bảng \* ARABIC </w:instrText>
      </w:r>
      <w:r w:rsidR="00D5055C" w:rsidRPr="00FB2884">
        <w:rPr>
          <w:b/>
          <w:bCs/>
          <w:sz w:val="28"/>
          <w:szCs w:val="50"/>
        </w:rPr>
        <w:fldChar w:fldCharType="separate"/>
      </w:r>
      <w:r w:rsidR="000D6197">
        <w:rPr>
          <w:b/>
          <w:bCs/>
          <w:noProof/>
          <w:sz w:val="28"/>
          <w:szCs w:val="50"/>
        </w:rPr>
        <w:t>24</w:t>
      </w:r>
      <w:r w:rsidR="00D5055C" w:rsidRPr="00FB2884">
        <w:rPr>
          <w:b/>
          <w:bCs/>
          <w:noProof/>
          <w:sz w:val="28"/>
          <w:szCs w:val="50"/>
        </w:rPr>
        <w:fldChar w:fldCharType="end"/>
      </w:r>
      <w:r w:rsidRPr="00FB2884">
        <w:rPr>
          <w:b/>
          <w:bCs/>
          <w:sz w:val="28"/>
          <w:szCs w:val="50"/>
          <w:lang w:val="en-US"/>
        </w:rPr>
        <w:t xml:space="preserve">. </w:t>
      </w:r>
      <w:r w:rsidR="000D3C3E" w:rsidRPr="00FB2884">
        <w:rPr>
          <w:b/>
          <w:bCs/>
          <w:sz w:val="28"/>
          <w:szCs w:val="50"/>
        </w:rPr>
        <w:t>Hiệu quả vốn đầu tư toàn xã hội giai đoạ</w:t>
      </w:r>
      <w:r w:rsidR="00BA0E9C">
        <w:rPr>
          <w:b/>
          <w:bCs/>
          <w:sz w:val="28"/>
          <w:szCs w:val="50"/>
        </w:rPr>
        <w:t>n 2011-20</w:t>
      </w:r>
      <w:r w:rsidR="00BA0E9C">
        <w:rPr>
          <w:b/>
          <w:bCs/>
          <w:sz w:val="28"/>
          <w:szCs w:val="50"/>
          <w:lang w:val="en-US"/>
        </w:rPr>
        <w:t>20</w:t>
      </w:r>
      <w:r w:rsidR="000D3C3E" w:rsidRPr="00FB2884">
        <w:rPr>
          <w:b/>
          <w:bCs/>
          <w:sz w:val="28"/>
          <w:szCs w:val="50"/>
        </w:rPr>
        <w:t xml:space="preserve"> (gss)</w:t>
      </w:r>
      <w:bookmarkEnd w:id="278"/>
      <w:bookmarkEnd w:id="279"/>
      <w:bookmarkEnd w:id="280"/>
    </w:p>
    <w:tbl>
      <w:tblPr>
        <w:tblW w:w="9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980"/>
        <w:gridCol w:w="2408"/>
        <w:gridCol w:w="2408"/>
        <w:gridCol w:w="2408"/>
      </w:tblGrid>
      <w:tr w:rsidR="000D3C3E" w:rsidRPr="000D3C3E" w14:paraId="677C3FFC" w14:textId="77777777" w:rsidTr="00B34768">
        <w:trPr>
          <w:trHeight w:val="288"/>
          <w:tblHeader/>
        </w:trPr>
        <w:tc>
          <w:tcPr>
            <w:tcW w:w="1980" w:type="dxa"/>
            <w:vMerge w:val="restart"/>
            <w:shd w:val="clear" w:color="auto" w:fill="E2EFD9" w:themeFill="accent6" w:themeFillTint="33"/>
            <w:vAlign w:val="bottom"/>
          </w:tcPr>
          <w:p w14:paraId="1211255B" w14:textId="77777777" w:rsidR="000D3C3E" w:rsidRPr="000D3C3E" w:rsidRDefault="000D3C3E" w:rsidP="000D3C3E">
            <w:pPr>
              <w:tabs>
                <w:tab w:val="left" w:pos="709"/>
              </w:tabs>
              <w:spacing w:before="60" w:after="0" w:line="240" w:lineRule="auto"/>
              <w:jc w:val="center"/>
              <w:rPr>
                <w:b/>
                <w:sz w:val="24"/>
                <w:szCs w:val="24"/>
              </w:rPr>
            </w:pPr>
            <w:r w:rsidRPr="000D3C3E">
              <w:rPr>
                <w:b/>
                <w:sz w:val="24"/>
                <w:szCs w:val="24"/>
              </w:rPr>
              <w:t>Năm</w:t>
            </w:r>
          </w:p>
        </w:tc>
        <w:tc>
          <w:tcPr>
            <w:tcW w:w="2408" w:type="dxa"/>
            <w:shd w:val="clear" w:color="auto" w:fill="E2EFD9" w:themeFill="accent6" w:themeFillTint="33"/>
            <w:vAlign w:val="bottom"/>
          </w:tcPr>
          <w:p w14:paraId="36D2CFED" w14:textId="77777777" w:rsidR="000D3C3E" w:rsidRPr="000D3C3E" w:rsidRDefault="000D3C3E" w:rsidP="000D3C3E">
            <w:pPr>
              <w:tabs>
                <w:tab w:val="left" w:pos="709"/>
              </w:tabs>
              <w:spacing w:before="60" w:after="0" w:line="240" w:lineRule="auto"/>
              <w:jc w:val="center"/>
              <w:rPr>
                <w:b/>
                <w:sz w:val="24"/>
                <w:szCs w:val="24"/>
              </w:rPr>
            </w:pPr>
            <w:r w:rsidRPr="000D3C3E">
              <w:rPr>
                <w:b/>
                <w:sz w:val="24"/>
                <w:szCs w:val="24"/>
              </w:rPr>
              <w:t>Tổng vốn đầu tư (gss, tỷ đồng)</w:t>
            </w:r>
          </w:p>
        </w:tc>
        <w:tc>
          <w:tcPr>
            <w:tcW w:w="2408" w:type="dxa"/>
            <w:shd w:val="clear" w:color="auto" w:fill="E2EFD9" w:themeFill="accent6" w:themeFillTint="33"/>
            <w:vAlign w:val="bottom"/>
          </w:tcPr>
          <w:p w14:paraId="507F95F5" w14:textId="77777777" w:rsidR="000D3C3E" w:rsidRPr="000D3C3E" w:rsidRDefault="000D3C3E" w:rsidP="000D3C3E">
            <w:pPr>
              <w:tabs>
                <w:tab w:val="left" w:pos="709"/>
              </w:tabs>
              <w:spacing w:before="60" w:after="0" w:line="240" w:lineRule="auto"/>
              <w:jc w:val="center"/>
              <w:rPr>
                <w:b/>
                <w:sz w:val="24"/>
                <w:szCs w:val="24"/>
              </w:rPr>
            </w:pPr>
            <w:r w:rsidRPr="000D3C3E">
              <w:rPr>
                <w:b/>
                <w:sz w:val="24"/>
                <w:szCs w:val="24"/>
              </w:rPr>
              <w:t>GRDP tăng thêm (gss, tỷ đồng)</w:t>
            </w:r>
          </w:p>
        </w:tc>
        <w:tc>
          <w:tcPr>
            <w:tcW w:w="2408" w:type="dxa"/>
            <w:shd w:val="clear" w:color="auto" w:fill="E2EFD9" w:themeFill="accent6" w:themeFillTint="33"/>
            <w:vAlign w:val="bottom"/>
          </w:tcPr>
          <w:p w14:paraId="49A8B032" w14:textId="77777777" w:rsidR="000D3C3E" w:rsidRPr="000D3C3E" w:rsidRDefault="000D3C3E" w:rsidP="000D3C3E">
            <w:pPr>
              <w:tabs>
                <w:tab w:val="left" w:pos="709"/>
              </w:tabs>
              <w:spacing w:before="60" w:after="0" w:line="240" w:lineRule="auto"/>
              <w:jc w:val="center"/>
              <w:rPr>
                <w:b/>
                <w:sz w:val="24"/>
                <w:szCs w:val="24"/>
              </w:rPr>
            </w:pPr>
            <w:r w:rsidRPr="000D3C3E">
              <w:rPr>
                <w:b/>
                <w:sz w:val="24"/>
                <w:szCs w:val="24"/>
              </w:rPr>
              <w:t>Chỉ số ICOR</w:t>
            </w:r>
          </w:p>
        </w:tc>
      </w:tr>
      <w:tr w:rsidR="000D3C3E" w:rsidRPr="000D3C3E" w14:paraId="5F3E42E3" w14:textId="77777777" w:rsidTr="00B34768">
        <w:trPr>
          <w:trHeight w:val="288"/>
          <w:tblHeader/>
        </w:trPr>
        <w:tc>
          <w:tcPr>
            <w:tcW w:w="1980" w:type="dxa"/>
            <w:vMerge/>
            <w:shd w:val="clear" w:color="auto" w:fill="E2EFD9" w:themeFill="accent6" w:themeFillTint="33"/>
            <w:vAlign w:val="bottom"/>
          </w:tcPr>
          <w:p w14:paraId="24AF8DE0" w14:textId="77777777" w:rsidR="000D3C3E" w:rsidRPr="000D3C3E" w:rsidRDefault="000D3C3E" w:rsidP="000D3C3E">
            <w:pPr>
              <w:widowControl w:val="0"/>
              <w:pBdr>
                <w:top w:val="nil"/>
                <w:left w:val="nil"/>
                <w:bottom w:val="nil"/>
                <w:right w:val="nil"/>
                <w:between w:val="nil"/>
              </w:pBdr>
              <w:tabs>
                <w:tab w:val="left" w:pos="709"/>
              </w:tabs>
              <w:spacing w:before="60" w:after="0" w:line="240" w:lineRule="auto"/>
              <w:rPr>
                <w:b/>
                <w:sz w:val="24"/>
                <w:szCs w:val="24"/>
              </w:rPr>
            </w:pPr>
          </w:p>
        </w:tc>
        <w:tc>
          <w:tcPr>
            <w:tcW w:w="2408" w:type="dxa"/>
            <w:shd w:val="clear" w:color="auto" w:fill="E2EFD9" w:themeFill="accent6" w:themeFillTint="33"/>
            <w:vAlign w:val="bottom"/>
          </w:tcPr>
          <w:p w14:paraId="7DE2905B"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(1)</w:t>
            </w:r>
          </w:p>
        </w:tc>
        <w:tc>
          <w:tcPr>
            <w:tcW w:w="2408" w:type="dxa"/>
            <w:shd w:val="clear" w:color="auto" w:fill="E2EFD9" w:themeFill="accent6" w:themeFillTint="33"/>
            <w:vAlign w:val="bottom"/>
          </w:tcPr>
          <w:p w14:paraId="77C8E5EC"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(2)</w:t>
            </w:r>
          </w:p>
        </w:tc>
        <w:tc>
          <w:tcPr>
            <w:tcW w:w="2408" w:type="dxa"/>
            <w:shd w:val="clear" w:color="auto" w:fill="E2EFD9" w:themeFill="accent6" w:themeFillTint="33"/>
            <w:vAlign w:val="bottom"/>
          </w:tcPr>
          <w:p w14:paraId="71297A1B"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(3)=(1)/(2)</w:t>
            </w:r>
          </w:p>
        </w:tc>
      </w:tr>
      <w:tr w:rsidR="000D3C3E" w:rsidRPr="000D3C3E" w14:paraId="26364CE4" w14:textId="77777777" w:rsidTr="00262108">
        <w:trPr>
          <w:trHeight w:val="288"/>
        </w:trPr>
        <w:tc>
          <w:tcPr>
            <w:tcW w:w="1980" w:type="dxa"/>
            <w:vAlign w:val="center"/>
          </w:tcPr>
          <w:p w14:paraId="7298D9A6"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2011</w:t>
            </w:r>
          </w:p>
        </w:tc>
        <w:tc>
          <w:tcPr>
            <w:tcW w:w="2408" w:type="dxa"/>
            <w:vAlign w:val="bottom"/>
          </w:tcPr>
          <w:p w14:paraId="6CE2B7AD"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3.896,26</w:t>
            </w:r>
          </w:p>
        </w:tc>
        <w:tc>
          <w:tcPr>
            <w:tcW w:w="2408" w:type="dxa"/>
            <w:vAlign w:val="bottom"/>
          </w:tcPr>
          <w:p w14:paraId="50AD6A26" w14:textId="77777777" w:rsidR="000D3C3E" w:rsidRPr="000D3C3E" w:rsidRDefault="000D3C3E" w:rsidP="000D3C3E">
            <w:pPr>
              <w:tabs>
                <w:tab w:val="left" w:pos="709"/>
              </w:tabs>
              <w:spacing w:before="60" w:after="0" w:line="240" w:lineRule="auto"/>
              <w:jc w:val="center"/>
              <w:rPr>
                <w:sz w:val="24"/>
                <w:szCs w:val="24"/>
              </w:rPr>
            </w:pPr>
            <w:r w:rsidRPr="000D3C3E">
              <w:rPr>
                <w:rFonts w:eastAsia="Arial"/>
                <w:color w:val="000000"/>
                <w:sz w:val="24"/>
                <w:szCs w:val="24"/>
              </w:rPr>
              <w:t>158,48</w:t>
            </w:r>
          </w:p>
        </w:tc>
        <w:tc>
          <w:tcPr>
            <w:tcW w:w="2408" w:type="dxa"/>
            <w:vAlign w:val="center"/>
          </w:tcPr>
          <w:p w14:paraId="27CE08DA"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24,59</w:t>
            </w:r>
          </w:p>
        </w:tc>
      </w:tr>
      <w:tr w:rsidR="000D3C3E" w:rsidRPr="000D3C3E" w14:paraId="47916379" w14:textId="77777777" w:rsidTr="00262108">
        <w:trPr>
          <w:trHeight w:val="288"/>
        </w:trPr>
        <w:tc>
          <w:tcPr>
            <w:tcW w:w="1980" w:type="dxa"/>
            <w:vAlign w:val="center"/>
          </w:tcPr>
          <w:p w14:paraId="0C309B6D"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2012</w:t>
            </w:r>
          </w:p>
        </w:tc>
        <w:tc>
          <w:tcPr>
            <w:tcW w:w="2408" w:type="dxa"/>
            <w:vAlign w:val="bottom"/>
          </w:tcPr>
          <w:p w14:paraId="3FC75AD9"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4.438,17</w:t>
            </w:r>
          </w:p>
        </w:tc>
        <w:tc>
          <w:tcPr>
            <w:tcW w:w="2408" w:type="dxa"/>
            <w:vAlign w:val="bottom"/>
          </w:tcPr>
          <w:p w14:paraId="5DF4FDCA" w14:textId="77777777" w:rsidR="000D3C3E" w:rsidRPr="000D3C3E" w:rsidRDefault="000D3C3E" w:rsidP="000D3C3E">
            <w:pPr>
              <w:tabs>
                <w:tab w:val="left" w:pos="709"/>
              </w:tabs>
              <w:spacing w:before="60" w:after="0" w:line="240" w:lineRule="auto"/>
              <w:jc w:val="center"/>
              <w:rPr>
                <w:sz w:val="24"/>
                <w:szCs w:val="24"/>
              </w:rPr>
            </w:pPr>
            <w:r w:rsidRPr="000D3C3E">
              <w:rPr>
                <w:rFonts w:eastAsia="Arial"/>
                <w:color w:val="000000"/>
                <w:sz w:val="24"/>
                <w:szCs w:val="24"/>
              </w:rPr>
              <w:t>239,71</w:t>
            </w:r>
          </w:p>
        </w:tc>
        <w:tc>
          <w:tcPr>
            <w:tcW w:w="2408" w:type="dxa"/>
            <w:vAlign w:val="center"/>
          </w:tcPr>
          <w:p w14:paraId="1AB908C0"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18,51</w:t>
            </w:r>
          </w:p>
        </w:tc>
      </w:tr>
      <w:tr w:rsidR="000D3C3E" w:rsidRPr="000D3C3E" w14:paraId="2DC726A3" w14:textId="77777777" w:rsidTr="00262108">
        <w:trPr>
          <w:trHeight w:val="288"/>
        </w:trPr>
        <w:tc>
          <w:tcPr>
            <w:tcW w:w="1980" w:type="dxa"/>
            <w:vAlign w:val="center"/>
          </w:tcPr>
          <w:p w14:paraId="2FA1FBDD"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2013</w:t>
            </w:r>
          </w:p>
        </w:tc>
        <w:tc>
          <w:tcPr>
            <w:tcW w:w="2408" w:type="dxa"/>
            <w:vAlign w:val="bottom"/>
          </w:tcPr>
          <w:p w14:paraId="74481E21"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3.857,61</w:t>
            </w:r>
          </w:p>
        </w:tc>
        <w:tc>
          <w:tcPr>
            <w:tcW w:w="2408" w:type="dxa"/>
            <w:vAlign w:val="bottom"/>
          </w:tcPr>
          <w:p w14:paraId="0DB8D7D2" w14:textId="77777777" w:rsidR="000D3C3E" w:rsidRPr="000D3C3E" w:rsidRDefault="000D3C3E" w:rsidP="000D3C3E">
            <w:pPr>
              <w:tabs>
                <w:tab w:val="left" w:pos="709"/>
              </w:tabs>
              <w:spacing w:before="60" w:after="0" w:line="240" w:lineRule="auto"/>
              <w:jc w:val="center"/>
              <w:rPr>
                <w:sz w:val="24"/>
                <w:szCs w:val="24"/>
              </w:rPr>
            </w:pPr>
            <w:r w:rsidRPr="000D3C3E">
              <w:rPr>
                <w:rFonts w:eastAsia="Arial"/>
                <w:color w:val="000000"/>
                <w:sz w:val="24"/>
                <w:szCs w:val="24"/>
              </w:rPr>
              <w:t>563,71</w:t>
            </w:r>
          </w:p>
        </w:tc>
        <w:tc>
          <w:tcPr>
            <w:tcW w:w="2408" w:type="dxa"/>
            <w:vAlign w:val="center"/>
          </w:tcPr>
          <w:p w14:paraId="073C4246"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6,84</w:t>
            </w:r>
          </w:p>
        </w:tc>
      </w:tr>
      <w:tr w:rsidR="000D3C3E" w:rsidRPr="000D3C3E" w14:paraId="752C281E" w14:textId="77777777" w:rsidTr="00262108">
        <w:trPr>
          <w:trHeight w:val="288"/>
        </w:trPr>
        <w:tc>
          <w:tcPr>
            <w:tcW w:w="1980" w:type="dxa"/>
            <w:vAlign w:val="center"/>
          </w:tcPr>
          <w:p w14:paraId="4C21FF53"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2014</w:t>
            </w:r>
          </w:p>
        </w:tc>
        <w:tc>
          <w:tcPr>
            <w:tcW w:w="2408" w:type="dxa"/>
            <w:vAlign w:val="bottom"/>
          </w:tcPr>
          <w:p w14:paraId="4F4CF143"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3.523,93</w:t>
            </w:r>
          </w:p>
        </w:tc>
        <w:tc>
          <w:tcPr>
            <w:tcW w:w="2408" w:type="dxa"/>
            <w:vAlign w:val="bottom"/>
          </w:tcPr>
          <w:p w14:paraId="55D07693" w14:textId="48DCA330" w:rsidR="000D3C3E" w:rsidRPr="000D3C3E" w:rsidRDefault="000D3C3E" w:rsidP="000D3C3E">
            <w:pPr>
              <w:tabs>
                <w:tab w:val="left" w:pos="709"/>
              </w:tabs>
              <w:spacing w:before="60" w:after="0" w:line="240" w:lineRule="auto"/>
              <w:jc w:val="center"/>
              <w:rPr>
                <w:sz w:val="24"/>
                <w:szCs w:val="24"/>
              </w:rPr>
            </w:pPr>
            <w:r w:rsidRPr="000D3C3E">
              <w:rPr>
                <w:rFonts w:eastAsia="Arial"/>
                <w:color w:val="000000"/>
                <w:sz w:val="24"/>
                <w:szCs w:val="24"/>
              </w:rPr>
              <w:t>1</w:t>
            </w:r>
            <w:r w:rsidR="009C56F0">
              <w:rPr>
                <w:rFonts w:eastAsia="Arial"/>
                <w:color w:val="000000"/>
                <w:sz w:val="24"/>
                <w:szCs w:val="24"/>
              </w:rPr>
              <w:t>.</w:t>
            </w:r>
            <w:r w:rsidRPr="000D3C3E">
              <w:rPr>
                <w:rFonts w:eastAsia="Arial"/>
                <w:color w:val="000000"/>
                <w:sz w:val="24"/>
                <w:szCs w:val="24"/>
              </w:rPr>
              <w:t>579,25</w:t>
            </w:r>
          </w:p>
        </w:tc>
        <w:tc>
          <w:tcPr>
            <w:tcW w:w="2408" w:type="dxa"/>
            <w:vAlign w:val="center"/>
          </w:tcPr>
          <w:p w14:paraId="3961BA12"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2,23</w:t>
            </w:r>
          </w:p>
        </w:tc>
      </w:tr>
      <w:tr w:rsidR="000D3C3E" w:rsidRPr="000D3C3E" w14:paraId="48650A62" w14:textId="77777777" w:rsidTr="00262108">
        <w:trPr>
          <w:trHeight w:val="288"/>
        </w:trPr>
        <w:tc>
          <w:tcPr>
            <w:tcW w:w="1980" w:type="dxa"/>
            <w:vAlign w:val="center"/>
          </w:tcPr>
          <w:p w14:paraId="3A0BF019"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2015</w:t>
            </w:r>
          </w:p>
        </w:tc>
        <w:tc>
          <w:tcPr>
            <w:tcW w:w="2408" w:type="dxa"/>
            <w:vAlign w:val="bottom"/>
          </w:tcPr>
          <w:p w14:paraId="7706C9D1"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3.739,47</w:t>
            </w:r>
          </w:p>
        </w:tc>
        <w:tc>
          <w:tcPr>
            <w:tcW w:w="2408" w:type="dxa"/>
            <w:vAlign w:val="bottom"/>
          </w:tcPr>
          <w:p w14:paraId="5A7955DA" w14:textId="77777777" w:rsidR="000D3C3E" w:rsidRPr="000D3C3E" w:rsidRDefault="000D3C3E" w:rsidP="000D3C3E">
            <w:pPr>
              <w:tabs>
                <w:tab w:val="left" w:pos="709"/>
              </w:tabs>
              <w:spacing w:before="60" w:after="0" w:line="240" w:lineRule="auto"/>
              <w:jc w:val="center"/>
              <w:rPr>
                <w:sz w:val="24"/>
                <w:szCs w:val="24"/>
              </w:rPr>
            </w:pPr>
            <w:r w:rsidRPr="000D3C3E">
              <w:rPr>
                <w:rFonts w:eastAsia="Arial"/>
                <w:color w:val="000000"/>
                <w:sz w:val="24"/>
                <w:szCs w:val="24"/>
              </w:rPr>
              <w:t>878,36</w:t>
            </w:r>
          </w:p>
        </w:tc>
        <w:tc>
          <w:tcPr>
            <w:tcW w:w="2408" w:type="dxa"/>
            <w:vAlign w:val="center"/>
          </w:tcPr>
          <w:p w14:paraId="7BDF8101"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4,26</w:t>
            </w:r>
          </w:p>
        </w:tc>
      </w:tr>
      <w:tr w:rsidR="000D3C3E" w:rsidRPr="000D3C3E" w14:paraId="18AB156A" w14:textId="77777777" w:rsidTr="00262108">
        <w:trPr>
          <w:trHeight w:val="288"/>
        </w:trPr>
        <w:tc>
          <w:tcPr>
            <w:tcW w:w="1980" w:type="dxa"/>
            <w:vAlign w:val="center"/>
          </w:tcPr>
          <w:p w14:paraId="674C37BA"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2016</w:t>
            </w:r>
          </w:p>
        </w:tc>
        <w:tc>
          <w:tcPr>
            <w:tcW w:w="2408" w:type="dxa"/>
            <w:vAlign w:val="bottom"/>
          </w:tcPr>
          <w:p w14:paraId="7202CA83"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3.270,34</w:t>
            </w:r>
          </w:p>
        </w:tc>
        <w:tc>
          <w:tcPr>
            <w:tcW w:w="2408" w:type="dxa"/>
            <w:vAlign w:val="bottom"/>
          </w:tcPr>
          <w:p w14:paraId="701FEBAA" w14:textId="19961916" w:rsidR="000D3C3E" w:rsidRPr="000D3C3E" w:rsidRDefault="000D3C3E" w:rsidP="000D3C3E">
            <w:pPr>
              <w:tabs>
                <w:tab w:val="left" w:pos="709"/>
              </w:tabs>
              <w:spacing w:before="60" w:after="0" w:line="240" w:lineRule="auto"/>
              <w:jc w:val="center"/>
              <w:rPr>
                <w:sz w:val="24"/>
                <w:szCs w:val="24"/>
              </w:rPr>
            </w:pPr>
            <w:r w:rsidRPr="000D3C3E">
              <w:rPr>
                <w:rFonts w:eastAsia="Arial"/>
                <w:color w:val="000000"/>
                <w:sz w:val="24"/>
                <w:szCs w:val="24"/>
              </w:rPr>
              <w:t>2</w:t>
            </w:r>
            <w:r w:rsidR="009C56F0">
              <w:rPr>
                <w:rFonts w:eastAsia="Arial"/>
                <w:color w:val="000000"/>
                <w:sz w:val="24"/>
                <w:szCs w:val="24"/>
              </w:rPr>
              <w:t>.</w:t>
            </w:r>
            <w:r w:rsidRPr="000D3C3E">
              <w:rPr>
                <w:rFonts w:eastAsia="Arial"/>
                <w:color w:val="000000"/>
                <w:sz w:val="24"/>
                <w:szCs w:val="24"/>
              </w:rPr>
              <w:t>365,62</w:t>
            </w:r>
          </w:p>
        </w:tc>
        <w:tc>
          <w:tcPr>
            <w:tcW w:w="2408" w:type="dxa"/>
            <w:vAlign w:val="center"/>
          </w:tcPr>
          <w:p w14:paraId="13A0BE24"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1,38</w:t>
            </w:r>
          </w:p>
        </w:tc>
      </w:tr>
      <w:tr w:rsidR="000D3C3E" w:rsidRPr="000D3C3E" w14:paraId="1E460DC6" w14:textId="77777777" w:rsidTr="00262108">
        <w:trPr>
          <w:trHeight w:val="288"/>
        </w:trPr>
        <w:tc>
          <w:tcPr>
            <w:tcW w:w="1980" w:type="dxa"/>
          </w:tcPr>
          <w:p w14:paraId="76614F08"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2017</w:t>
            </w:r>
          </w:p>
        </w:tc>
        <w:tc>
          <w:tcPr>
            <w:tcW w:w="2408" w:type="dxa"/>
            <w:vAlign w:val="bottom"/>
          </w:tcPr>
          <w:p w14:paraId="0E21E9B5"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4.313,40</w:t>
            </w:r>
          </w:p>
        </w:tc>
        <w:tc>
          <w:tcPr>
            <w:tcW w:w="2408" w:type="dxa"/>
            <w:vAlign w:val="bottom"/>
          </w:tcPr>
          <w:p w14:paraId="460F8BB6" w14:textId="06898394" w:rsidR="000D3C3E" w:rsidRPr="000D3C3E" w:rsidRDefault="000D3C3E" w:rsidP="000D3C3E">
            <w:pPr>
              <w:tabs>
                <w:tab w:val="left" w:pos="709"/>
              </w:tabs>
              <w:spacing w:before="60" w:after="0" w:line="240" w:lineRule="auto"/>
              <w:jc w:val="center"/>
              <w:rPr>
                <w:sz w:val="24"/>
                <w:szCs w:val="24"/>
              </w:rPr>
            </w:pPr>
            <w:r w:rsidRPr="000D3C3E">
              <w:rPr>
                <w:rFonts w:eastAsia="Arial"/>
                <w:color w:val="000000"/>
                <w:sz w:val="24"/>
                <w:szCs w:val="24"/>
              </w:rPr>
              <w:t>1</w:t>
            </w:r>
            <w:r w:rsidR="009C56F0">
              <w:rPr>
                <w:rFonts w:eastAsia="Arial"/>
                <w:color w:val="000000"/>
                <w:sz w:val="24"/>
                <w:szCs w:val="24"/>
              </w:rPr>
              <w:t>.</w:t>
            </w:r>
            <w:r w:rsidRPr="000D3C3E">
              <w:rPr>
                <w:rFonts w:eastAsia="Arial"/>
                <w:color w:val="000000"/>
                <w:sz w:val="24"/>
                <w:szCs w:val="24"/>
              </w:rPr>
              <w:t>389,27</w:t>
            </w:r>
          </w:p>
        </w:tc>
        <w:tc>
          <w:tcPr>
            <w:tcW w:w="2408" w:type="dxa"/>
            <w:vAlign w:val="center"/>
          </w:tcPr>
          <w:p w14:paraId="5D6F9F7B"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3,10</w:t>
            </w:r>
          </w:p>
        </w:tc>
      </w:tr>
      <w:tr w:rsidR="000D3C3E" w:rsidRPr="000D3C3E" w14:paraId="2D758B56" w14:textId="77777777" w:rsidTr="00262108">
        <w:trPr>
          <w:trHeight w:val="288"/>
        </w:trPr>
        <w:tc>
          <w:tcPr>
            <w:tcW w:w="1980" w:type="dxa"/>
          </w:tcPr>
          <w:p w14:paraId="008B217A" w14:textId="77777777" w:rsidR="000D3C3E" w:rsidRPr="000D3C3E" w:rsidRDefault="000D3C3E" w:rsidP="000D3C3E">
            <w:pPr>
              <w:tabs>
                <w:tab w:val="left" w:pos="709"/>
              </w:tabs>
              <w:spacing w:before="60" w:after="0" w:line="240" w:lineRule="auto"/>
              <w:jc w:val="center"/>
              <w:rPr>
                <w:sz w:val="24"/>
                <w:szCs w:val="24"/>
              </w:rPr>
            </w:pPr>
            <w:r w:rsidRPr="000D3C3E">
              <w:rPr>
                <w:sz w:val="24"/>
                <w:szCs w:val="24"/>
              </w:rPr>
              <w:t>2018</w:t>
            </w:r>
          </w:p>
        </w:tc>
        <w:tc>
          <w:tcPr>
            <w:tcW w:w="2408" w:type="dxa"/>
            <w:vAlign w:val="bottom"/>
          </w:tcPr>
          <w:p w14:paraId="748FEFCD"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4.700,21</w:t>
            </w:r>
          </w:p>
        </w:tc>
        <w:tc>
          <w:tcPr>
            <w:tcW w:w="2408" w:type="dxa"/>
            <w:vAlign w:val="bottom"/>
          </w:tcPr>
          <w:p w14:paraId="50EF8B4D" w14:textId="77777777" w:rsidR="000D3C3E" w:rsidRPr="000D3C3E" w:rsidRDefault="000D3C3E" w:rsidP="000D3C3E">
            <w:pPr>
              <w:tabs>
                <w:tab w:val="left" w:pos="709"/>
              </w:tabs>
              <w:spacing w:before="60" w:after="0" w:line="240" w:lineRule="auto"/>
              <w:jc w:val="center"/>
              <w:rPr>
                <w:sz w:val="24"/>
                <w:szCs w:val="24"/>
              </w:rPr>
            </w:pPr>
            <w:r w:rsidRPr="000D3C3E">
              <w:rPr>
                <w:rFonts w:eastAsia="Arial"/>
                <w:color w:val="000000"/>
                <w:sz w:val="24"/>
                <w:szCs w:val="24"/>
              </w:rPr>
              <w:t>732,83</w:t>
            </w:r>
          </w:p>
        </w:tc>
        <w:tc>
          <w:tcPr>
            <w:tcW w:w="2408" w:type="dxa"/>
            <w:vAlign w:val="center"/>
          </w:tcPr>
          <w:p w14:paraId="10BFE9B5" w14:textId="77777777" w:rsidR="000D3C3E" w:rsidRPr="000D3C3E" w:rsidRDefault="000D3C3E" w:rsidP="000D3C3E">
            <w:pPr>
              <w:tabs>
                <w:tab w:val="left" w:pos="709"/>
              </w:tabs>
              <w:spacing w:before="60" w:after="0" w:line="240" w:lineRule="auto"/>
              <w:jc w:val="center"/>
              <w:rPr>
                <w:sz w:val="24"/>
                <w:szCs w:val="24"/>
              </w:rPr>
            </w:pPr>
            <w:r w:rsidRPr="000D3C3E">
              <w:rPr>
                <w:color w:val="000000"/>
                <w:sz w:val="24"/>
                <w:szCs w:val="24"/>
              </w:rPr>
              <w:t>6,41</w:t>
            </w:r>
          </w:p>
        </w:tc>
      </w:tr>
      <w:tr w:rsidR="00A91095" w:rsidRPr="000D3C3E" w14:paraId="502B5685" w14:textId="77777777" w:rsidTr="00262108">
        <w:trPr>
          <w:trHeight w:val="288"/>
        </w:trPr>
        <w:tc>
          <w:tcPr>
            <w:tcW w:w="1980" w:type="dxa"/>
            <w:vAlign w:val="center"/>
          </w:tcPr>
          <w:p w14:paraId="350EF6F6" w14:textId="0E1455C7" w:rsidR="00A91095" w:rsidRPr="000D3C3E" w:rsidRDefault="00A91095" w:rsidP="00A91095">
            <w:pPr>
              <w:tabs>
                <w:tab w:val="left" w:pos="709"/>
              </w:tabs>
              <w:spacing w:before="60" w:after="0" w:line="240" w:lineRule="auto"/>
              <w:jc w:val="center"/>
              <w:rPr>
                <w:sz w:val="24"/>
                <w:szCs w:val="24"/>
              </w:rPr>
            </w:pPr>
            <w:r>
              <w:rPr>
                <w:sz w:val="24"/>
                <w:szCs w:val="24"/>
              </w:rPr>
              <w:t>Sb 2020</w:t>
            </w:r>
          </w:p>
        </w:tc>
        <w:tc>
          <w:tcPr>
            <w:tcW w:w="2408" w:type="dxa"/>
            <w:vAlign w:val="bottom"/>
          </w:tcPr>
          <w:p w14:paraId="1A250CAB" w14:textId="6EB1738A" w:rsidR="00A91095" w:rsidRPr="009C56F0" w:rsidRDefault="00A91095" w:rsidP="00A91095">
            <w:pPr>
              <w:tabs>
                <w:tab w:val="left" w:pos="709"/>
              </w:tabs>
              <w:spacing w:before="60" w:after="0" w:line="240" w:lineRule="auto"/>
              <w:jc w:val="center"/>
              <w:rPr>
                <w:color w:val="000000"/>
                <w:sz w:val="24"/>
                <w:szCs w:val="24"/>
              </w:rPr>
            </w:pPr>
            <w:r w:rsidRPr="009C56F0">
              <w:rPr>
                <w:color w:val="000000"/>
                <w:sz w:val="24"/>
                <w:szCs w:val="24"/>
              </w:rPr>
              <w:t>5.341</w:t>
            </w:r>
            <w:r>
              <w:rPr>
                <w:color w:val="000000"/>
                <w:sz w:val="24"/>
                <w:szCs w:val="24"/>
              </w:rPr>
              <w:t>,</w:t>
            </w:r>
            <w:r w:rsidRPr="009C56F0">
              <w:rPr>
                <w:color w:val="000000"/>
                <w:sz w:val="24"/>
                <w:szCs w:val="24"/>
              </w:rPr>
              <w:t>82</w:t>
            </w:r>
          </w:p>
        </w:tc>
        <w:tc>
          <w:tcPr>
            <w:tcW w:w="2408" w:type="dxa"/>
            <w:vAlign w:val="bottom"/>
          </w:tcPr>
          <w:p w14:paraId="1A63B2AC" w14:textId="00D10EC0" w:rsidR="00A91095" w:rsidRPr="00A91095" w:rsidRDefault="00A91095" w:rsidP="00A91095">
            <w:pPr>
              <w:tabs>
                <w:tab w:val="left" w:pos="709"/>
              </w:tabs>
              <w:spacing w:before="60" w:after="0" w:line="240" w:lineRule="auto"/>
              <w:jc w:val="center"/>
              <w:rPr>
                <w:color w:val="000000"/>
                <w:sz w:val="24"/>
                <w:szCs w:val="24"/>
              </w:rPr>
            </w:pPr>
            <w:r w:rsidRPr="00A91095">
              <w:rPr>
                <w:color w:val="000000"/>
                <w:sz w:val="24"/>
                <w:szCs w:val="24"/>
              </w:rPr>
              <w:t>918,13</w:t>
            </w:r>
          </w:p>
        </w:tc>
        <w:tc>
          <w:tcPr>
            <w:tcW w:w="2408" w:type="dxa"/>
            <w:vAlign w:val="center"/>
          </w:tcPr>
          <w:p w14:paraId="7DCA2CF3" w14:textId="5C555D51" w:rsidR="00A91095" w:rsidRPr="00F06767" w:rsidRDefault="00A91095" w:rsidP="00A91095">
            <w:pPr>
              <w:tabs>
                <w:tab w:val="left" w:pos="709"/>
              </w:tabs>
              <w:spacing w:before="60" w:after="0" w:line="240" w:lineRule="auto"/>
              <w:jc w:val="center"/>
              <w:rPr>
                <w:color w:val="000000"/>
                <w:sz w:val="24"/>
                <w:szCs w:val="24"/>
              </w:rPr>
            </w:pPr>
            <w:r>
              <w:rPr>
                <w:color w:val="000000"/>
                <w:sz w:val="24"/>
                <w:szCs w:val="24"/>
              </w:rPr>
              <w:t>5,82</w:t>
            </w:r>
          </w:p>
        </w:tc>
      </w:tr>
      <w:tr w:rsidR="00A91095" w:rsidRPr="000D3C3E" w14:paraId="1A3404C2" w14:textId="77777777" w:rsidTr="0050090E">
        <w:trPr>
          <w:trHeight w:val="288"/>
        </w:trPr>
        <w:tc>
          <w:tcPr>
            <w:tcW w:w="1980" w:type="dxa"/>
            <w:vAlign w:val="center"/>
          </w:tcPr>
          <w:p w14:paraId="1094874A" w14:textId="77777777" w:rsidR="00A91095" w:rsidRPr="000D3C3E" w:rsidRDefault="00A91095" w:rsidP="00A91095">
            <w:pPr>
              <w:tabs>
                <w:tab w:val="left" w:pos="709"/>
              </w:tabs>
              <w:spacing w:before="60" w:after="0" w:line="240" w:lineRule="auto"/>
              <w:jc w:val="center"/>
              <w:rPr>
                <w:b/>
                <w:sz w:val="24"/>
                <w:szCs w:val="24"/>
              </w:rPr>
            </w:pPr>
            <w:r w:rsidRPr="000D3C3E">
              <w:rPr>
                <w:b/>
                <w:sz w:val="24"/>
                <w:szCs w:val="24"/>
              </w:rPr>
              <w:t xml:space="preserve">Tổng </w:t>
            </w:r>
          </w:p>
        </w:tc>
        <w:tc>
          <w:tcPr>
            <w:tcW w:w="2408" w:type="dxa"/>
            <w:vAlign w:val="center"/>
          </w:tcPr>
          <w:p w14:paraId="2D16CED7" w14:textId="2256936A" w:rsidR="00A91095" w:rsidRPr="000D3C3E" w:rsidRDefault="00A91095" w:rsidP="00A91095">
            <w:pPr>
              <w:tabs>
                <w:tab w:val="left" w:pos="709"/>
              </w:tabs>
              <w:spacing w:before="60" w:after="0" w:line="240" w:lineRule="auto"/>
              <w:jc w:val="center"/>
              <w:rPr>
                <w:b/>
                <w:sz w:val="24"/>
                <w:szCs w:val="24"/>
              </w:rPr>
            </w:pPr>
            <w:r w:rsidRPr="00A91095">
              <w:rPr>
                <w:b/>
                <w:sz w:val="24"/>
                <w:szCs w:val="24"/>
              </w:rPr>
              <w:t>42.023,63</w:t>
            </w:r>
          </w:p>
        </w:tc>
        <w:tc>
          <w:tcPr>
            <w:tcW w:w="2408" w:type="dxa"/>
            <w:vAlign w:val="bottom"/>
          </w:tcPr>
          <w:p w14:paraId="5F09E758" w14:textId="4A8815C9" w:rsidR="00A91095" w:rsidRPr="000D3C3E" w:rsidRDefault="00A91095" w:rsidP="00A91095">
            <w:pPr>
              <w:tabs>
                <w:tab w:val="left" w:pos="709"/>
              </w:tabs>
              <w:spacing w:before="60" w:after="0" w:line="240" w:lineRule="auto"/>
              <w:jc w:val="center"/>
              <w:rPr>
                <w:b/>
                <w:sz w:val="24"/>
                <w:szCs w:val="24"/>
              </w:rPr>
            </w:pPr>
            <w:r w:rsidRPr="00A91095">
              <w:rPr>
                <w:b/>
                <w:sz w:val="24"/>
                <w:szCs w:val="24"/>
              </w:rPr>
              <w:t>8713,89</w:t>
            </w:r>
          </w:p>
        </w:tc>
        <w:tc>
          <w:tcPr>
            <w:tcW w:w="2408" w:type="dxa"/>
            <w:vAlign w:val="center"/>
          </w:tcPr>
          <w:p w14:paraId="19FD01A0" w14:textId="5A37BF02" w:rsidR="00A91095" w:rsidRPr="000D3C3E" w:rsidRDefault="00A91095" w:rsidP="00A91095">
            <w:pPr>
              <w:tabs>
                <w:tab w:val="left" w:pos="709"/>
              </w:tabs>
              <w:spacing w:before="60" w:after="0" w:line="240" w:lineRule="auto"/>
              <w:jc w:val="center"/>
              <w:rPr>
                <w:b/>
                <w:sz w:val="24"/>
                <w:szCs w:val="24"/>
              </w:rPr>
            </w:pPr>
            <w:r w:rsidRPr="00A91095">
              <w:rPr>
                <w:b/>
                <w:sz w:val="24"/>
                <w:szCs w:val="24"/>
              </w:rPr>
              <w:t>4,82</w:t>
            </w:r>
          </w:p>
        </w:tc>
      </w:tr>
    </w:tbl>
    <w:p w14:paraId="25F64E51" w14:textId="02D60CE6" w:rsidR="000D3C3E" w:rsidRDefault="007F0F73" w:rsidP="00386E3E">
      <w:pPr>
        <w:tabs>
          <w:tab w:val="left" w:pos="709"/>
        </w:tabs>
        <w:spacing w:before="120" w:after="120" w:line="240" w:lineRule="auto"/>
        <w:jc w:val="right"/>
        <w:rPr>
          <w:i/>
          <w:sz w:val="26"/>
          <w:szCs w:val="26"/>
        </w:rPr>
      </w:pPr>
      <w:r>
        <w:rPr>
          <w:i/>
          <w:sz w:val="26"/>
          <w:szCs w:val="26"/>
        </w:rPr>
        <w:t xml:space="preserve">Nguồn: NGTK Tỉnh Lai Châu </w:t>
      </w:r>
    </w:p>
    <w:p w14:paraId="68B9896D" w14:textId="3BD69E82" w:rsidR="00E9227B" w:rsidRPr="007F0F73" w:rsidRDefault="00E9227B" w:rsidP="00E9227B">
      <w:pPr>
        <w:tabs>
          <w:tab w:val="left" w:pos="709"/>
        </w:tabs>
        <w:spacing w:before="120" w:after="120" w:line="240" w:lineRule="auto"/>
        <w:ind w:firstLine="567"/>
        <w:jc w:val="both"/>
        <w:rPr>
          <w:i/>
          <w:sz w:val="26"/>
          <w:szCs w:val="26"/>
        </w:rPr>
      </w:pPr>
      <w:r w:rsidRPr="001067EA">
        <w:t xml:space="preserve">Tổng vốn đầu tư xã hội giai đoạn 2011-2020 đạt 49 nghìn tỷ đồng, trong đó giai đoạn 2011-2015 đạt 24,2 nghìn tỷ đồng và giai đoạn 2016-2020 đạt 24,8 nghìn tỷ đồng. Tỷ trọng vốn đầu tư toàn xã hội năm 2020 bằng 35,4% GRDP. Vốn đầu </w:t>
      </w:r>
      <w:r w:rsidRPr="001067EA">
        <w:lastRenderedPageBreak/>
        <w:t>tư toàn xã hội  chủ yếu tập trung xây dựng kết cấu hạ tầng, vốn đầu tư phát triển sản xuất còn thấp. Vốn đầu tư cho xây dựng cơ bản chiếm tỷ trọng lớn, bình quân hàng năm chiếm trên 70% tổng vốn đầu tư phát triển; trong khi đó, vốn đầu tư phát triển NLTS chiếm khoảng 9% tổng vốn đầu tư phát triển.</w:t>
      </w:r>
    </w:p>
    <w:p w14:paraId="752750CA" w14:textId="484158DE" w:rsidR="000D3C3E" w:rsidRPr="001067EA" w:rsidRDefault="0078070D" w:rsidP="00E51C9F">
      <w:pPr>
        <w:keepNext/>
        <w:keepLines/>
        <w:spacing w:before="120" w:after="120" w:line="240" w:lineRule="auto"/>
        <w:jc w:val="both"/>
        <w:outlineLvl w:val="2"/>
        <w:rPr>
          <w:b/>
          <w:i/>
          <w:iCs/>
          <w:lang w:val="en-US"/>
        </w:rPr>
      </w:pPr>
      <w:bookmarkStart w:id="281" w:name="_Toc69763240"/>
      <w:bookmarkStart w:id="282" w:name="_Toc72310817"/>
      <w:r w:rsidRPr="001067EA">
        <w:rPr>
          <w:b/>
          <w:i/>
          <w:iCs/>
          <w:lang w:val="en-US"/>
        </w:rPr>
        <w:t>1</w:t>
      </w:r>
      <w:r w:rsidR="000D3C3E" w:rsidRPr="001067EA">
        <w:rPr>
          <w:b/>
          <w:i/>
          <w:iCs/>
          <w:lang w:val="en-US"/>
        </w:rPr>
        <w:t>.</w:t>
      </w:r>
      <w:r w:rsidR="00663DBA">
        <w:rPr>
          <w:b/>
          <w:i/>
          <w:iCs/>
          <w:lang w:val="en-US"/>
        </w:rPr>
        <w:t>4</w:t>
      </w:r>
      <w:r w:rsidR="000D3C3E" w:rsidRPr="001067EA">
        <w:rPr>
          <w:b/>
          <w:i/>
          <w:iCs/>
          <w:lang w:val="en-US"/>
        </w:rPr>
        <w:t xml:space="preserve">. </w:t>
      </w:r>
      <w:r w:rsidRPr="001067EA">
        <w:rPr>
          <w:b/>
          <w:i/>
          <w:iCs/>
          <w:lang w:val="en-US"/>
        </w:rPr>
        <w:t>Thu, chi n</w:t>
      </w:r>
      <w:r w:rsidR="000D3C3E" w:rsidRPr="001067EA">
        <w:rPr>
          <w:b/>
          <w:i/>
          <w:iCs/>
          <w:lang w:val="en-US"/>
        </w:rPr>
        <w:t>gân sách Nhà nước</w:t>
      </w:r>
      <w:bookmarkEnd w:id="281"/>
      <w:bookmarkEnd w:id="282"/>
    </w:p>
    <w:p w14:paraId="00534DA6" w14:textId="1284FD06" w:rsidR="000D3C3E" w:rsidRPr="001067EA" w:rsidRDefault="00E752E5" w:rsidP="00E51C9F">
      <w:pPr>
        <w:keepNext/>
        <w:keepLines/>
        <w:spacing w:before="120" w:after="120" w:line="240" w:lineRule="auto"/>
        <w:jc w:val="both"/>
        <w:outlineLvl w:val="3"/>
        <w:rPr>
          <w:b/>
        </w:rPr>
      </w:pPr>
      <w:bookmarkStart w:id="283" w:name="_Toc69763241"/>
      <w:bookmarkStart w:id="284" w:name="_Toc72310818"/>
      <w:r w:rsidRPr="001067EA">
        <w:rPr>
          <w:bCs/>
          <w:i/>
          <w:iCs/>
          <w:lang w:val="en-US"/>
        </w:rPr>
        <w:t>1</w:t>
      </w:r>
      <w:r w:rsidR="00BB3334" w:rsidRPr="001067EA">
        <w:rPr>
          <w:bCs/>
          <w:i/>
          <w:iCs/>
          <w:lang w:val="en-US"/>
        </w:rPr>
        <w:t>.</w:t>
      </w:r>
      <w:r w:rsidR="00663DBA">
        <w:rPr>
          <w:bCs/>
          <w:i/>
          <w:iCs/>
          <w:lang w:val="en-US"/>
        </w:rPr>
        <w:t>4</w:t>
      </w:r>
      <w:r w:rsidR="00BB3334" w:rsidRPr="001067EA">
        <w:rPr>
          <w:bCs/>
          <w:i/>
          <w:iCs/>
          <w:lang w:val="en-US"/>
        </w:rPr>
        <w:t>.</w:t>
      </w:r>
      <w:r w:rsidRPr="001067EA">
        <w:rPr>
          <w:bCs/>
          <w:i/>
          <w:iCs/>
          <w:lang w:val="en-US"/>
        </w:rPr>
        <w:t>1</w:t>
      </w:r>
      <w:r w:rsidR="00BB3334" w:rsidRPr="001067EA">
        <w:rPr>
          <w:bCs/>
          <w:i/>
          <w:iCs/>
          <w:lang w:val="en-US"/>
        </w:rPr>
        <w:t xml:space="preserve">. </w:t>
      </w:r>
      <w:r w:rsidR="0053162B" w:rsidRPr="001067EA">
        <w:rPr>
          <w:bCs/>
          <w:i/>
          <w:iCs/>
          <w:lang w:val="en-US"/>
        </w:rPr>
        <w:t xml:space="preserve">Thu ngân sách </w:t>
      </w:r>
      <w:bookmarkEnd w:id="283"/>
      <w:r w:rsidR="0053162B" w:rsidRPr="001067EA">
        <w:rPr>
          <w:bCs/>
          <w:i/>
          <w:iCs/>
          <w:lang w:val="en-US"/>
        </w:rPr>
        <w:t>nhà nước</w:t>
      </w:r>
      <w:bookmarkEnd w:id="284"/>
      <w:r w:rsidR="00A731BE">
        <w:rPr>
          <w:bCs/>
          <w:i/>
          <w:iCs/>
          <w:lang w:val="en-US"/>
        </w:rPr>
        <w:t xml:space="preserve"> trên địa bàn</w:t>
      </w:r>
    </w:p>
    <w:p w14:paraId="16D67AF3" w14:textId="473977DE" w:rsidR="000D3C3E" w:rsidRPr="001067EA" w:rsidRDefault="000D3C3E" w:rsidP="00E9227B">
      <w:pPr>
        <w:tabs>
          <w:tab w:val="left" w:pos="709"/>
        </w:tabs>
        <w:spacing w:after="0" w:line="240" w:lineRule="auto"/>
        <w:ind w:firstLine="567"/>
        <w:jc w:val="both"/>
      </w:pPr>
      <w:r w:rsidRPr="001067EA">
        <w:t>Thu ngân sách trên địa bàn tỉnh hàng năm có xu hướng tăng cao trong giai đoạn 2011-2020, từ mức 494 tỷ đồng năm 2011 lên 2.328 tỷ đồng năm 2020. Trong giai đoạn 2011-20</w:t>
      </w:r>
      <w:r w:rsidR="00B75DE0" w:rsidRPr="001067EA">
        <w:t>20</w:t>
      </w:r>
      <w:r w:rsidRPr="001067EA">
        <w:t xml:space="preserve">, tốc độ tăng thu ngân sách bình quân hàng năm là </w:t>
      </w:r>
      <w:r w:rsidRPr="001067EA">
        <w:rPr>
          <w:lang w:val="en-US"/>
        </w:rPr>
        <w:t>6,5</w:t>
      </w:r>
      <w:r w:rsidRPr="001067EA">
        <w:t xml:space="preserve">%. </w:t>
      </w:r>
    </w:p>
    <w:p w14:paraId="3D37851C" w14:textId="21E8E1FD" w:rsidR="000D3C3E" w:rsidRPr="00FB2884" w:rsidRDefault="00163263" w:rsidP="00E9227B">
      <w:pPr>
        <w:pStyle w:val="Subtitle"/>
        <w:spacing w:before="0" w:after="0"/>
        <w:jc w:val="center"/>
        <w:rPr>
          <w:b/>
          <w:bCs/>
          <w:szCs w:val="26"/>
        </w:rPr>
      </w:pPr>
      <w:bookmarkStart w:id="285" w:name="_heading=h.1fob9te" w:colFirst="0" w:colLast="0"/>
      <w:bookmarkStart w:id="286" w:name="_Toc68425378"/>
      <w:bookmarkStart w:id="287" w:name="_Toc73505957"/>
      <w:bookmarkStart w:id="288" w:name="_Toc71086483"/>
      <w:bookmarkEnd w:id="285"/>
      <w:r w:rsidRPr="00FB2884">
        <w:rPr>
          <w:b/>
          <w:bCs/>
        </w:rPr>
        <w:t xml:space="preserve">Bảng </w:t>
      </w:r>
      <w:r w:rsidR="00D5055C" w:rsidRPr="00FB2884">
        <w:rPr>
          <w:b/>
          <w:bCs/>
        </w:rPr>
        <w:fldChar w:fldCharType="begin"/>
      </w:r>
      <w:r w:rsidR="00D5055C" w:rsidRPr="00FB2884">
        <w:rPr>
          <w:b/>
          <w:bCs/>
        </w:rPr>
        <w:instrText xml:space="preserve"> SEQ Bảng \* ARABIC </w:instrText>
      </w:r>
      <w:r w:rsidR="00D5055C" w:rsidRPr="00FB2884">
        <w:rPr>
          <w:b/>
          <w:bCs/>
        </w:rPr>
        <w:fldChar w:fldCharType="separate"/>
      </w:r>
      <w:r w:rsidR="000D6197">
        <w:rPr>
          <w:b/>
          <w:bCs/>
          <w:noProof/>
        </w:rPr>
        <w:t>25</w:t>
      </w:r>
      <w:r w:rsidR="00D5055C" w:rsidRPr="00FB2884">
        <w:rPr>
          <w:b/>
          <w:bCs/>
          <w:noProof/>
        </w:rPr>
        <w:fldChar w:fldCharType="end"/>
      </w:r>
      <w:r w:rsidRPr="00FB2884">
        <w:rPr>
          <w:b/>
          <w:bCs/>
          <w:lang w:val="en-US"/>
        </w:rPr>
        <w:t>.</w:t>
      </w:r>
      <w:r w:rsidR="000D3C3E" w:rsidRPr="00FB2884">
        <w:rPr>
          <w:b/>
          <w:bCs/>
        </w:rPr>
        <w:t xml:space="preserve"> Tổng thu ngân sách nhà nước 2011-20</w:t>
      </w:r>
      <w:r w:rsidR="000D3C3E" w:rsidRPr="00FB2884">
        <w:rPr>
          <w:b/>
          <w:bCs/>
          <w:lang w:val="en-US"/>
        </w:rPr>
        <w:t>20</w:t>
      </w:r>
      <w:r w:rsidR="000D3C3E" w:rsidRPr="00FB2884">
        <w:rPr>
          <w:b/>
          <w:bCs/>
        </w:rPr>
        <w:t>, tỷ đồng</w:t>
      </w:r>
      <w:bookmarkEnd w:id="286"/>
      <w:bookmarkEnd w:id="287"/>
      <w:r w:rsidR="000D3C3E" w:rsidRPr="00FB2884">
        <w:rPr>
          <w:b/>
          <w:bCs/>
          <w:szCs w:val="26"/>
        </w:rPr>
        <w:t xml:space="preserve">  </w:t>
      </w:r>
      <w:bookmarkEnd w:id="288"/>
    </w:p>
    <w:tbl>
      <w:tblPr>
        <w:tblW w:w="10910" w:type="dxa"/>
        <w:jc w:val="center"/>
        <w:tblLayout w:type="fixed"/>
        <w:tblLook w:val="0400" w:firstRow="0" w:lastRow="0" w:firstColumn="0" w:lastColumn="0" w:noHBand="0" w:noVBand="1"/>
      </w:tblPr>
      <w:tblGrid>
        <w:gridCol w:w="1271"/>
        <w:gridCol w:w="850"/>
        <w:gridCol w:w="851"/>
        <w:gridCol w:w="850"/>
        <w:gridCol w:w="851"/>
        <w:gridCol w:w="850"/>
        <w:gridCol w:w="851"/>
        <w:gridCol w:w="850"/>
        <w:gridCol w:w="851"/>
        <w:gridCol w:w="850"/>
        <w:gridCol w:w="851"/>
        <w:gridCol w:w="1134"/>
      </w:tblGrid>
      <w:tr w:rsidR="00F06767" w:rsidRPr="000D3C3E" w14:paraId="44D804A9" w14:textId="490A6E37" w:rsidTr="00E9227B">
        <w:trPr>
          <w:trHeight w:val="255"/>
          <w:jc w:val="center"/>
        </w:trPr>
        <w:tc>
          <w:tcPr>
            <w:tcW w:w="1271" w:type="dxa"/>
            <w:vMerge w:val="restart"/>
            <w:tcBorders>
              <w:top w:val="single" w:sz="4" w:space="0" w:color="000000"/>
              <w:left w:val="single" w:sz="4" w:space="0" w:color="000000"/>
              <w:right w:val="single" w:sz="4" w:space="0" w:color="000000"/>
            </w:tcBorders>
            <w:shd w:val="clear" w:color="auto" w:fill="E2EFD9" w:themeFill="accent6" w:themeFillTint="33"/>
          </w:tcPr>
          <w:p w14:paraId="15FA5A4C" w14:textId="77777777" w:rsidR="00F06767" w:rsidRPr="000D3C3E" w:rsidRDefault="00F06767" w:rsidP="000D3C3E">
            <w:pPr>
              <w:tabs>
                <w:tab w:val="left" w:pos="709"/>
              </w:tabs>
              <w:spacing w:before="60" w:after="0" w:line="240" w:lineRule="auto"/>
              <w:ind w:left="35"/>
              <w:rPr>
                <w:b/>
                <w:sz w:val="24"/>
                <w:szCs w:val="24"/>
              </w:rPr>
            </w:pPr>
            <w:r w:rsidRPr="000D3C3E">
              <w:rPr>
                <w:b/>
                <w:sz w:val="24"/>
                <w:szCs w:val="24"/>
              </w:rPr>
              <w:t>Chỉ tiêu</w:t>
            </w:r>
          </w:p>
        </w:tc>
        <w:tc>
          <w:tcPr>
            <w:tcW w:w="8505" w:type="dxa"/>
            <w:gridSpan w:val="10"/>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bottom"/>
          </w:tcPr>
          <w:p w14:paraId="4066DA78"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Năm</w:t>
            </w:r>
          </w:p>
        </w:tc>
        <w:tc>
          <w:tcPr>
            <w:tcW w:w="1134" w:type="dxa"/>
            <w:vMerge w:val="restart"/>
            <w:tcBorders>
              <w:top w:val="single" w:sz="4" w:space="0" w:color="000000"/>
              <w:left w:val="single" w:sz="4" w:space="0" w:color="000000"/>
              <w:right w:val="single" w:sz="4" w:space="0" w:color="000000"/>
            </w:tcBorders>
            <w:shd w:val="clear" w:color="auto" w:fill="E2EFD9" w:themeFill="accent6" w:themeFillTint="33"/>
          </w:tcPr>
          <w:p w14:paraId="30331966" w14:textId="38DBFA05" w:rsidR="00F06767" w:rsidRPr="000D3C3E" w:rsidRDefault="00F06767" w:rsidP="00F06767">
            <w:pPr>
              <w:tabs>
                <w:tab w:val="left" w:pos="709"/>
              </w:tabs>
              <w:spacing w:before="60" w:after="0" w:line="240" w:lineRule="auto"/>
              <w:jc w:val="center"/>
              <w:rPr>
                <w:b/>
                <w:sz w:val="24"/>
                <w:szCs w:val="24"/>
              </w:rPr>
            </w:pPr>
            <w:r>
              <w:rPr>
                <w:b/>
                <w:bCs/>
                <w:iCs/>
                <w:sz w:val="24"/>
                <w:szCs w:val="24"/>
              </w:rPr>
              <w:t>Tốc độ tăng BQ giai đoạn (%)</w:t>
            </w:r>
          </w:p>
        </w:tc>
      </w:tr>
      <w:tr w:rsidR="00F06767" w:rsidRPr="000D3C3E" w14:paraId="35EC8522" w14:textId="33621EF2" w:rsidTr="00E9227B">
        <w:trPr>
          <w:trHeight w:val="323"/>
          <w:jc w:val="center"/>
        </w:trPr>
        <w:tc>
          <w:tcPr>
            <w:tcW w:w="1271" w:type="dxa"/>
            <w:vMerge/>
            <w:tcBorders>
              <w:left w:val="single" w:sz="4" w:space="0" w:color="000000"/>
              <w:bottom w:val="single" w:sz="4" w:space="0" w:color="000000"/>
              <w:right w:val="single" w:sz="4" w:space="0" w:color="000000"/>
            </w:tcBorders>
            <w:shd w:val="clear" w:color="auto" w:fill="E2EFD9" w:themeFill="accent6" w:themeFillTint="33"/>
          </w:tcPr>
          <w:p w14:paraId="2E37A3C8" w14:textId="77777777" w:rsidR="00F06767" w:rsidRPr="000D3C3E" w:rsidRDefault="00F06767" w:rsidP="000D3C3E">
            <w:pPr>
              <w:tabs>
                <w:tab w:val="left" w:pos="709"/>
              </w:tabs>
              <w:spacing w:before="60" w:after="0" w:line="240" w:lineRule="auto"/>
              <w:ind w:left="35"/>
              <w:rPr>
                <w:b/>
                <w:sz w:val="24"/>
                <w:szCs w:val="24"/>
              </w:rPr>
            </w:pPr>
          </w:p>
        </w:tc>
        <w:tc>
          <w:tcPr>
            <w:tcW w:w="85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27930813"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2011</w:t>
            </w:r>
          </w:p>
        </w:tc>
        <w:tc>
          <w:tcPr>
            <w:tcW w:w="85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4EA98144"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2012</w:t>
            </w:r>
          </w:p>
        </w:tc>
        <w:tc>
          <w:tcPr>
            <w:tcW w:w="85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57D0E8AA"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2013</w:t>
            </w:r>
          </w:p>
        </w:tc>
        <w:tc>
          <w:tcPr>
            <w:tcW w:w="85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047AAF3B"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2014</w:t>
            </w:r>
          </w:p>
        </w:tc>
        <w:tc>
          <w:tcPr>
            <w:tcW w:w="85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71A12C5E"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2015</w:t>
            </w:r>
          </w:p>
        </w:tc>
        <w:tc>
          <w:tcPr>
            <w:tcW w:w="85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4F300C5B"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2016</w:t>
            </w:r>
          </w:p>
        </w:tc>
        <w:tc>
          <w:tcPr>
            <w:tcW w:w="85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0156E2CB"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2017</w:t>
            </w:r>
          </w:p>
        </w:tc>
        <w:tc>
          <w:tcPr>
            <w:tcW w:w="85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7D473027"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2018</w:t>
            </w:r>
          </w:p>
        </w:tc>
        <w:tc>
          <w:tcPr>
            <w:tcW w:w="85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2F0F4108" w14:textId="77777777" w:rsidR="00F06767" w:rsidRPr="000D3C3E" w:rsidRDefault="00F06767" w:rsidP="000D3C3E">
            <w:pPr>
              <w:tabs>
                <w:tab w:val="left" w:pos="709"/>
              </w:tabs>
              <w:spacing w:before="60" w:after="0" w:line="240" w:lineRule="auto"/>
              <w:rPr>
                <w:b/>
                <w:sz w:val="24"/>
                <w:szCs w:val="24"/>
              </w:rPr>
            </w:pPr>
            <w:r w:rsidRPr="000D3C3E">
              <w:rPr>
                <w:b/>
                <w:sz w:val="24"/>
                <w:szCs w:val="24"/>
              </w:rPr>
              <w:t>2019</w:t>
            </w:r>
          </w:p>
        </w:tc>
        <w:tc>
          <w:tcPr>
            <w:tcW w:w="85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773E8E78" w14:textId="77777777" w:rsidR="00F06767" w:rsidRPr="000D3C3E" w:rsidRDefault="00F06767" w:rsidP="000D3C3E">
            <w:pPr>
              <w:tabs>
                <w:tab w:val="left" w:pos="709"/>
              </w:tabs>
              <w:spacing w:before="60" w:after="0" w:line="240" w:lineRule="auto"/>
              <w:jc w:val="center"/>
              <w:rPr>
                <w:b/>
                <w:sz w:val="24"/>
                <w:szCs w:val="24"/>
              </w:rPr>
            </w:pPr>
            <w:r w:rsidRPr="000D3C3E">
              <w:rPr>
                <w:b/>
                <w:sz w:val="24"/>
                <w:szCs w:val="24"/>
              </w:rPr>
              <w:t>2020</w:t>
            </w:r>
          </w:p>
        </w:tc>
        <w:tc>
          <w:tcPr>
            <w:tcW w:w="1134" w:type="dxa"/>
            <w:vMerge/>
            <w:tcBorders>
              <w:left w:val="single" w:sz="4" w:space="0" w:color="000000"/>
              <w:bottom w:val="single" w:sz="4" w:space="0" w:color="000000"/>
              <w:right w:val="single" w:sz="4" w:space="0" w:color="000000"/>
            </w:tcBorders>
            <w:shd w:val="clear" w:color="auto" w:fill="E2EFD9" w:themeFill="accent6" w:themeFillTint="33"/>
          </w:tcPr>
          <w:p w14:paraId="5649E8ED" w14:textId="77777777" w:rsidR="00F06767" w:rsidRPr="000D3C3E" w:rsidRDefault="00F06767" w:rsidP="000D3C3E">
            <w:pPr>
              <w:tabs>
                <w:tab w:val="left" w:pos="709"/>
              </w:tabs>
              <w:spacing w:before="60" w:after="0" w:line="240" w:lineRule="auto"/>
              <w:jc w:val="center"/>
              <w:rPr>
                <w:b/>
                <w:sz w:val="24"/>
                <w:szCs w:val="24"/>
              </w:rPr>
            </w:pPr>
          </w:p>
        </w:tc>
      </w:tr>
      <w:tr w:rsidR="00F06767" w:rsidRPr="000D3C3E" w14:paraId="18175BAA" w14:textId="6C79C315" w:rsidTr="00E9227B">
        <w:trPr>
          <w:trHeight w:val="423"/>
          <w:jc w:val="center"/>
        </w:trPr>
        <w:tc>
          <w:tcPr>
            <w:tcW w:w="1271" w:type="dxa"/>
            <w:tcBorders>
              <w:top w:val="single" w:sz="4" w:space="0" w:color="000000"/>
              <w:left w:val="single" w:sz="4" w:space="0" w:color="000000"/>
              <w:bottom w:val="single" w:sz="4" w:space="0" w:color="000000"/>
              <w:right w:val="single" w:sz="4" w:space="0" w:color="000000"/>
            </w:tcBorders>
            <w:vAlign w:val="center"/>
          </w:tcPr>
          <w:p w14:paraId="4DBC46C9" w14:textId="77777777" w:rsidR="00F06767" w:rsidRPr="000D3C3E" w:rsidRDefault="00F06767" w:rsidP="000D3C3E">
            <w:pPr>
              <w:tabs>
                <w:tab w:val="left" w:pos="709"/>
              </w:tabs>
              <w:spacing w:before="60" w:after="0" w:line="240" w:lineRule="auto"/>
              <w:ind w:left="35"/>
              <w:rPr>
                <w:sz w:val="24"/>
                <w:szCs w:val="24"/>
              </w:rPr>
            </w:pPr>
            <w:r w:rsidRPr="000D3C3E">
              <w:rPr>
                <w:sz w:val="24"/>
                <w:szCs w:val="24"/>
              </w:rPr>
              <w:t xml:space="preserve">Tổng thu: </w:t>
            </w:r>
          </w:p>
        </w:tc>
        <w:tc>
          <w:tcPr>
            <w:tcW w:w="850" w:type="dxa"/>
            <w:tcBorders>
              <w:top w:val="single" w:sz="4" w:space="0" w:color="000000"/>
              <w:left w:val="single" w:sz="4" w:space="0" w:color="000000"/>
              <w:bottom w:val="single" w:sz="4" w:space="0" w:color="000000"/>
              <w:right w:val="single" w:sz="4" w:space="0" w:color="000000"/>
            </w:tcBorders>
            <w:vAlign w:val="center"/>
          </w:tcPr>
          <w:p w14:paraId="4AF47A44"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494,4</w:t>
            </w:r>
          </w:p>
        </w:tc>
        <w:tc>
          <w:tcPr>
            <w:tcW w:w="851" w:type="dxa"/>
            <w:tcBorders>
              <w:top w:val="single" w:sz="4" w:space="0" w:color="000000"/>
              <w:left w:val="single" w:sz="4" w:space="0" w:color="000000"/>
              <w:bottom w:val="single" w:sz="4" w:space="0" w:color="000000"/>
              <w:right w:val="single" w:sz="4" w:space="0" w:color="000000"/>
            </w:tcBorders>
            <w:vAlign w:val="center"/>
          </w:tcPr>
          <w:p w14:paraId="2003561A"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509,2</w:t>
            </w:r>
          </w:p>
        </w:tc>
        <w:tc>
          <w:tcPr>
            <w:tcW w:w="850" w:type="dxa"/>
            <w:tcBorders>
              <w:top w:val="single" w:sz="4" w:space="0" w:color="000000"/>
              <w:left w:val="single" w:sz="4" w:space="0" w:color="000000"/>
              <w:bottom w:val="single" w:sz="4" w:space="0" w:color="000000"/>
              <w:right w:val="single" w:sz="4" w:space="0" w:color="000000"/>
            </w:tcBorders>
            <w:vAlign w:val="center"/>
          </w:tcPr>
          <w:p w14:paraId="3B0ADD4A"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660,8</w:t>
            </w:r>
          </w:p>
        </w:tc>
        <w:tc>
          <w:tcPr>
            <w:tcW w:w="851" w:type="dxa"/>
            <w:tcBorders>
              <w:top w:val="single" w:sz="4" w:space="0" w:color="000000"/>
              <w:left w:val="single" w:sz="4" w:space="0" w:color="000000"/>
              <w:bottom w:val="single" w:sz="4" w:space="0" w:color="000000"/>
              <w:right w:val="single" w:sz="4" w:space="0" w:color="000000"/>
            </w:tcBorders>
            <w:vAlign w:val="center"/>
          </w:tcPr>
          <w:p w14:paraId="2AD8426A"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904,7</w:t>
            </w:r>
          </w:p>
        </w:tc>
        <w:tc>
          <w:tcPr>
            <w:tcW w:w="850" w:type="dxa"/>
            <w:tcBorders>
              <w:top w:val="single" w:sz="4" w:space="0" w:color="000000"/>
              <w:left w:val="single" w:sz="4" w:space="0" w:color="000000"/>
              <w:bottom w:val="single" w:sz="4" w:space="0" w:color="000000"/>
              <w:right w:val="single" w:sz="4" w:space="0" w:color="000000"/>
            </w:tcBorders>
            <w:vAlign w:val="center"/>
          </w:tcPr>
          <w:p w14:paraId="4578B0E1"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971,6</w:t>
            </w:r>
          </w:p>
        </w:tc>
        <w:tc>
          <w:tcPr>
            <w:tcW w:w="851" w:type="dxa"/>
            <w:tcBorders>
              <w:top w:val="single" w:sz="4" w:space="0" w:color="000000"/>
              <w:left w:val="single" w:sz="4" w:space="0" w:color="000000"/>
              <w:bottom w:val="single" w:sz="4" w:space="0" w:color="000000"/>
              <w:right w:val="single" w:sz="4" w:space="0" w:color="000000"/>
            </w:tcBorders>
            <w:vAlign w:val="center"/>
          </w:tcPr>
          <w:p w14:paraId="42266F72"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1.840</w:t>
            </w:r>
          </w:p>
        </w:tc>
        <w:tc>
          <w:tcPr>
            <w:tcW w:w="850" w:type="dxa"/>
            <w:tcBorders>
              <w:top w:val="single" w:sz="4" w:space="0" w:color="000000"/>
              <w:left w:val="single" w:sz="4" w:space="0" w:color="000000"/>
              <w:bottom w:val="single" w:sz="4" w:space="0" w:color="000000"/>
              <w:right w:val="single" w:sz="4" w:space="0" w:color="000000"/>
            </w:tcBorders>
            <w:vAlign w:val="center"/>
          </w:tcPr>
          <w:p w14:paraId="578E3BBC"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2.015</w:t>
            </w:r>
          </w:p>
        </w:tc>
        <w:tc>
          <w:tcPr>
            <w:tcW w:w="851" w:type="dxa"/>
            <w:tcBorders>
              <w:top w:val="single" w:sz="4" w:space="0" w:color="000000"/>
              <w:left w:val="single" w:sz="4" w:space="0" w:color="000000"/>
              <w:bottom w:val="single" w:sz="4" w:space="0" w:color="000000"/>
              <w:right w:val="single" w:sz="4" w:space="0" w:color="000000"/>
            </w:tcBorders>
            <w:vAlign w:val="center"/>
          </w:tcPr>
          <w:p w14:paraId="0696748A"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2.262</w:t>
            </w:r>
          </w:p>
        </w:tc>
        <w:tc>
          <w:tcPr>
            <w:tcW w:w="850" w:type="dxa"/>
            <w:tcBorders>
              <w:top w:val="single" w:sz="4" w:space="0" w:color="000000"/>
              <w:left w:val="single" w:sz="4" w:space="0" w:color="000000"/>
              <w:bottom w:val="single" w:sz="4" w:space="0" w:color="000000"/>
              <w:right w:val="single" w:sz="4" w:space="0" w:color="000000"/>
            </w:tcBorders>
            <w:vAlign w:val="center"/>
          </w:tcPr>
          <w:p w14:paraId="5501926C"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2.206</w:t>
            </w:r>
          </w:p>
        </w:tc>
        <w:tc>
          <w:tcPr>
            <w:tcW w:w="851" w:type="dxa"/>
            <w:tcBorders>
              <w:top w:val="single" w:sz="4" w:space="0" w:color="000000"/>
              <w:left w:val="single" w:sz="4" w:space="0" w:color="000000"/>
              <w:bottom w:val="single" w:sz="4" w:space="0" w:color="000000"/>
              <w:right w:val="single" w:sz="4" w:space="0" w:color="000000"/>
            </w:tcBorders>
            <w:vAlign w:val="center"/>
          </w:tcPr>
          <w:p w14:paraId="385B0D3B"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2.328</w:t>
            </w:r>
          </w:p>
        </w:tc>
        <w:tc>
          <w:tcPr>
            <w:tcW w:w="1134" w:type="dxa"/>
            <w:tcBorders>
              <w:top w:val="single" w:sz="4" w:space="0" w:color="000000"/>
              <w:left w:val="single" w:sz="4" w:space="0" w:color="000000"/>
              <w:bottom w:val="single" w:sz="4" w:space="0" w:color="000000"/>
              <w:right w:val="single" w:sz="4" w:space="0" w:color="000000"/>
            </w:tcBorders>
            <w:vAlign w:val="center"/>
          </w:tcPr>
          <w:p w14:paraId="163DE78E" w14:textId="176E30A5" w:rsidR="00F06767" w:rsidRPr="000D3C3E" w:rsidRDefault="00F06767" w:rsidP="00F06767">
            <w:pPr>
              <w:tabs>
                <w:tab w:val="left" w:pos="709"/>
              </w:tabs>
              <w:spacing w:before="60" w:after="0" w:line="240" w:lineRule="auto"/>
              <w:jc w:val="center"/>
              <w:rPr>
                <w:sz w:val="24"/>
                <w:szCs w:val="24"/>
              </w:rPr>
            </w:pPr>
            <w:r>
              <w:rPr>
                <w:sz w:val="24"/>
                <w:szCs w:val="24"/>
              </w:rPr>
              <w:t>21,25</w:t>
            </w:r>
          </w:p>
        </w:tc>
      </w:tr>
      <w:tr w:rsidR="00F06767" w:rsidRPr="000D3C3E" w14:paraId="6CDAF3AB" w14:textId="5FE8EDDA" w:rsidTr="00E9227B">
        <w:trPr>
          <w:trHeight w:val="415"/>
          <w:jc w:val="center"/>
        </w:trPr>
        <w:tc>
          <w:tcPr>
            <w:tcW w:w="1271" w:type="dxa"/>
            <w:tcBorders>
              <w:top w:val="single" w:sz="4" w:space="0" w:color="000000"/>
              <w:left w:val="single" w:sz="4" w:space="0" w:color="000000"/>
              <w:bottom w:val="single" w:sz="4" w:space="0" w:color="000000"/>
              <w:right w:val="single" w:sz="4" w:space="0" w:color="000000"/>
            </w:tcBorders>
            <w:vAlign w:val="center"/>
          </w:tcPr>
          <w:p w14:paraId="53244A52" w14:textId="77777777" w:rsidR="00F06767" w:rsidRPr="000D3C3E" w:rsidRDefault="00F06767" w:rsidP="000D3C3E">
            <w:pPr>
              <w:tabs>
                <w:tab w:val="left" w:pos="709"/>
              </w:tabs>
              <w:spacing w:before="60" w:after="0" w:line="240" w:lineRule="auto"/>
              <w:ind w:left="35"/>
              <w:rPr>
                <w:sz w:val="24"/>
                <w:szCs w:val="24"/>
              </w:rPr>
            </w:pPr>
            <w:r w:rsidRPr="000D3C3E">
              <w:rPr>
                <w:sz w:val="24"/>
                <w:szCs w:val="24"/>
              </w:rPr>
              <w:t>- Thu nội địa</w:t>
            </w:r>
          </w:p>
        </w:tc>
        <w:tc>
          <w:tcPr>
            <w:tcW w:w="850" w:type="dxa"/>
            <w:tcBorders>
              <w:top w:val="single" w:sz="4" w:space="0" w:color="000000"/>
              <w:left w:val="single" w:sz="4" w:space="0" w:color="000000"/>
              <w:bottom w:val="single" w:sz="4" w:space="0" w:color="000000"/>
              <w:right w:val="single" w:sz="4" w:space="0" w:color="000000"/>
            </w:tcBorders>
            <w:vAlign w:val="center"/>
          </w:tcPr>
          <w:p w14:paraId="32440328"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395,7</w:t>
            </w:r>
          </w:p>
        </w:tc>
        <w:tc>
          <w:tcPr>
            <w:tcW w:w="851" w:type="dxa"/>
            <w:tcBorders>
              <w:top w:val="single" w:sz="4" w:space="0" w:color="000000"/>
              <w:left w:val="single" w:sz="4" w:space="0" w:color="000000"/>
              <w:bottom w:val="single" w:sz="4" w:space="0" w:color="000000"/>
              <w:right w:val="single" w:sz="4" w:space="0" w:color="000000"/>
            </w:tcBorders>
            <w:vAlign w:val="center"/>
          </w:tcPr>
          <w:p w14:paraId="7639E76D"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472,1</w:t>
            </w:r>
          </w:p>
        </w:tc>
        <w:tc>
          <w:tcPr>
            <w:tcW w:w="850" w:type="dxa"/>
            <w:tcBorders>
              <w:top w:val="single" w:sz="4" w:space="0" w:color="000000"/>
              <w:left w:val="single" w:sz="4" w:space="0" w:color="000000"/>
              <w:bottom w:val="single" w:sz="4" w:space="0" w:color="000000"/>
              <w:right w:val="single" w:sz="4" w:space="0" w:color="000000"/>
            </w:tcBorders>
            <w:vAlign w:val="center"/>
          </w:tcPr>
          <w:p w14:paraId="26702EE5"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625,3</w:t>
            </w:r>
          </w:p>
        </w:tc>
        <w:tc>
          <w:tcPr>
            <w:tcW w:w="851" w:type="dxa"/>
            <w:tcBorders>
              <w:top w:val="single" w:sz="4" w:space="0" w:color="000000"/>
              <w:left w:val="single" w:sz="4" w:space="0" w:color="000000"/>
              <w:bottom w:val="single" w:sz="4" w:space="0" w:color="000000"/>
              <w:right w:val="single" w:sz="4" w:space="0" w:color="000000"/>
            </w:tcBorders>
            <w:vAlign w:val="center"/>
          </w:tcPr>
          <w:p w14:paraId="38C3C90E"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864,7</w:t>
            </w:r>
          </w:p>
        </w:tc>
        <w:tc>
          <w:tcPr>
            <w:tcW w:w="850" w:type="dxa"/>
            <w:tcBorders>
              <w:top w:val="single" w:sz="4" w:space="0" w:color="000000"/>
              <w:left w:val="single" w:sz="4" w:space="0" w:color="000000"/>
              <w:bottom w:val="single" w:sz="4" w:space="0" w:color="000000"/>
              <w:right w:val="single" w:sz="4" w:space="0" w:color="000000"/>
            </w:tcBorders>
            <w:vAlign w:val="center"/>
          </w:tcPr>
          <w:p w14:paraId="4A04EAF6"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951,8</w:t>
            </w:r>
          </w:p>
        </w:tc>
        <w:tc>
          <w:tcPr>
            <w:tcW w:w="851" w:type="dxa"/>
            <w:tcBorders>
              <w:top w:val="single" w:sz="4" w:space="0" w:color="000000"/>
              <w:left w:val="single" w:sz="4" w:space="0" w:color="000000"/>
              <w:bottom w:val="single" w:sz="4" w:space="0" w:color="000000"/>
              <w:right w:val="single" w:sz="4" w:space="0" w:color="000000"/>
            </w:tcBorders>
            <w:vAlign w:val="center"/>
          </w:tcPr>
          <w:p w14:paraId="39B6C725"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1.820</w:t>
            </w:r>
          </w:p>
        </w:tc>
        <w:tc>
          <w:tcPr>
            <w:tcW w:w="850" w:type="dxa"/>
            <w:tcBorders>
              <w:top w:val="single" w:sz="4" w:space="0" w:color="000000"/>
              <w:left w:val="single" w:sz="4" w:space="0" w:color="000000"/>
              <w:bottom w:val="single" w:sz="4" w:space="0" w:color="000000"/>
              <w:right w:val="single" w:sz="4" w:space="0" w:color="000000"/>
            </w:tcBorders>
            <w:vAlign w:val="center"/>
          </w:tcPr>
          <w:p w14:paraId="34029FDF"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2.008</w:t>
            </w:r>
          </w:p>
        </w:tc>
        <w:tc>
          <w:tcPr>
            <w:tcW w:w="851" w:type="dxa"/>
            <w:tcBorders>
              <w:top w:val="single" w:sz="4" w:space="0" w:color="000000"/>
              <w:left w:val="single" w:sz="4" w:space="0" w:color="000000"/>
              <w:bottom w:val="single" w:sz="4" w:space="0" w:color="000000"/>
              <w:right w:val="single" w:sz="4" w:space="0" w:color="000000"/>
            </w:tcBorders>
            <w:vAlign w:val="center"/>
          </w:tcPr>
          <w:p w14:paraId="63BC0826"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2.209</w:t>
            </w:r>
          </w:p>
        </w:tc>
        <w:tc>
          <w:tcPr>
            <w:tcW w:w="850" w:type="dxa"/>
            <w:tcBorders>
              <w:top w:val="single" w:sz="4" w:space="0" w:color="000000"/>
              <w:left w:val="single" w:sz="4" w:space="0" w:color="000000"/>
              <w:bottom w:val="single" w:sz="4" w:space="0" w:color="000000"/>
              <w:right w:val="single" w:sz="4" w:space="0" w:color="000000"/>
            </w:tcBorders>
            <w:vAlign w:val="center"/>
          </w:tcPr>
          <w:p w14:paraId="3F91875A"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2.148</w:t>
            </w:r>
          </w:p>
        </w:tc>
        <w:tc>
          <w:tcPr>
            <w:tcW w:w="851" w:type="dxa"/>
            <w:tcBorders>
              <w:top w:val="single" w:sz="4" w:space="0" w:color="000000"/>
              <w:left w:val="single" w:sz="4" w:space="0" w:color="000000"/>
              <w:bottom w:val="single" w:sz="4" w:space="0" w:color="000000"/>
              <w:right w:val="single" w:sz="4" w:space="0" w:color="000000"/>
            </w:tcBorders>
            <w:vAlign w:val="center"/>
          </w:tcPr>
          <w:p w14:paraId="4D02509A"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2.191</w:t>
            </w:r>
          </w:p>
        </w:tc>
        <w:tc>
          <w:tcPr>
            <w:tcW w:w="1134" w:type="dxa"/>
            <w:tcBorders>
              <w:top w:val="single" w:sz="4" w:space="0" w:color="000000"/>
              <w:left w:val="single" w:sz="4" w:space="0" w:color="000000"/>
              <w:bottom w:val="single" w:sz="4" w:space="0" w:color="000000"/>
              <w:right w:val="single" w:sz="4" w:space="0" w:color="000000"/>
            </w:tcBorders>
            <w:vAlign w:val="center"/>
          </w:tcPr>
          <w:p w14:paraId="05F9B80A" w14:textId="6582AC0D" w:rsidR="00F06767" w:rsidRPr="000D3C3E" w:rsidRDefault="00F06767" w:rsidP="000D3C3E">
            <w:pPr>
              <w:tabs>
                <w:tab w:val="left" w:pos="709"/>
              </w:tabs>
              <w:spacing w:before="60" w:after="0" w:line="240" w:lineRule="auto"/>
              <w:jc w:val="center"/>
              <w:rPr>
                <w:sz w:val="24"/>
                <w:szCs w:val="24"/>
              </w:rPr>
            </w:pPr>
            <w:r>
              <w:rPr>
                <w:sz w:val="24"/>
                <w:szCs w:val="24"/>
              </w:rPr>
              <w:t>23,43</w:t>
            </w:r>
          </w:p>
        </w:tc>
      </w:tr>
      <w:tr w:rsidR="00F06767" w:rsidRPr="000D3C3E" w14:paraId="5A8D32F7" w14:textId="58160410" w:rsidTr="00E9227B">
        <w:trPr>
          <w:trHeight w:val="658"/>
          <w:jc w:val="center"/>
        </w:trPr>
        <w:tc>
          <w:tcPr>
            <w:tcW w:w="1271" w:type="dxa"/>
            <w:tcBorders>
              <w:top w:val="single" w:sz="4" w:space="0" w:color="000000"/>
              <w:left w:val="single" w:sz="4" w:space="0" w:color="000000"/>
              <w:bottom w:val="single" w:sz="4" w:space="0" w:color="000000"/>
              <w:right w:val="single" w:sz="4" w:space="0" w:color="000000"/>
            </w:tcBorders>
            <w:vAlign w:val="center"/>
          </w:tcPr>
          <w:p w14:paraId="26C2CB27" w14:textId="77777777" w:rsidR="00F06767" w:rsidRPr="000D3C3E" w:rsidRDefault="00F06767" w:rsidP="000D3C3E">
            <w:pPr>
              <w:tabs>
                <w:tab w:val="left" w:pos="709"/>
              </w:tabs>
              <w:spacing w:before="60" w:after="0" w:line="240" w:lineRule="auto"/>
              <w:ind w:left="35"/>
              <w:rPr>
                <w:sz w:val="24"/>
                <w:szCs w:val="24"/>
              </w:rPr>
            </w:pPr>
            <w:r w:rsidRPr="000D3C3E">
              <w:rPr>
                <w:sz w:val="24"/>
                <w:szCs w:val="24"/>
              </w:rPr>
              <w:t>- Thu từ hoạt động XNK</w:t>
            </w:r>
          </w:p>
        </w:tc>
        <w:tc>
          <w:tcPr>
            <w:tcW w:w="850" w:type="dxa"/>
            <w:tcBorders>
              <w:top w:val="single" w:sz="4" w:space="0" w:color="000000"/>
              <w:left w:val="single" w:sz="4" w:space="0" w:color="000000"/>
              <w:bottom w:val="single" w:sz="4" w:space="0" w:color="000000"/>
              <w:right w:val="single" w:sz="4" w:space="0" w:color="000000"/>
            </w:tcBorders>
            <w:vAlign w:val="center"/>
          </w:tcPr>
          <w:p w14:paraId="19F85D87"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7,0</w:t>
            </w:r>
          </w:p>
        </w:tc>
        <w:tc>
          <w:tcPr>
            <w:tcW w:w="851" w:type="dxa"/>
            <w:tcBorders>
              <w:top w:val="single" w:sz="4" w:space="0" w:color="000000"/>
              <w:left w:val="single" w:sz="4" w:space="0" w:color="000000"/>
              <w:bottom w:val="single" w:sz="4" w:space="0" w:color="000000"/>
              <w:right w:val="single" w:sz="4" w:space="0" w:color="000000"/>
            </w:tcBorders>
            <w:vAlign w:val="center"/>
          </w:tcPr>
          <w:p w14:paraId="6828CD05"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5,1</w:t>
            </w:r>
          </w:p>
        </w:tc>
        <w:tc>
          <w:tcPr>
            <w:tcW w:w="850" w:type="dxa"/>
            <w:tcBorders>
              <w:top w:val="single" w:sz="4" w:space="0" w:color="000000"/>
              <w:left w:val="single" w:sz="4" w:space="0" w:color="000000"/>
              <w:bottom w:val="single" w:sz="4" w:space="0" w:color="000000"/>
              <w:right w:val="single" w:sz="4" w:space="0" w:color="000000"/>
            </w:tcBorders>
            <w:vAlign w:val="center"/>
          </w:tcPr>
          <w:p w14:paraId="004E35E0"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35,5</w:t>
            </w:r>
          </w:p>
        </w:tc>
        <w:tc>
          <w:tcPr>
            <w:tcW w:w="851" w:type="dxa"/>
            <w:tcBorders>
              <w:top w:val="single" w:sz="4" w:space="0" w:color="000000"/>
              <w:left w:val="single" w:sz="4" w:space="0" w:color="000000"/>
              <w:bottom w:val="single" w:sz="4" w:space="0" w:color="000000"/>
              <w:right w:val="single" w:sz="4" w:space="0" w:color="000000"/>
            </w:tcBorders>
            <w:vAlign w:val="center"/>
          </w:tcPr>
          <w:p w14:paraId="53758BEB"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40,1</w:t>
            </w:r>
          </w:p>
        </w:tc>
        <w:tc>
          <w:tcPr>
            <w:tcW w:w="850" w:type="dxa"/>
            <w:tcBorders>
              <w:top w:val="single" w:sz="4" w:space="0" w:color="000000"/>
              <w:left w:val="single" w:sz="4" w:space="0" w:color="000000"/>
              <w:bottom w:val="single" w:sz="4" w:space="0" w:color="000000"/>
              <w:right w:val="single" w:sz="4" w:space="0" w:color="000000"/>
            </w:tcBorders>
            <w:vAlign w:val="center"/>
          </w:tcPr>
          <w:p w14:paraId="5F85A364"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19,8</w:t>
            </w:r>
          </w:p>
        </w:tc>
        <w:tc>
          <w:tcPr>
            <w:tcW w:w="851" w:type="dxa"/>
            <w:tcBorders>
              <w:top w:val="single" w:sz="4" w:space="0" w:color="000000"/>
              <w:left w:val="single" w:sz="4" w:space="0" w:color="000000"/>
              <w:bottom w:val="single" w:sz="4" w:space="0" w:color="000000"/>
              <w:right w:val="single" w:sz="4" w:space="0" w:color="000000"/>
            </w:tcBorders>
            <w:vAlign w:val="center"/>
          </w:tcPr>
          <w:p w14:paraId="24DA2692"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19,2</w:t>
            </w:r>
          </w:p>
        </w:tc>
        <w:tc>
          <w:tcPr>
            <w:tcW w:w="850" w:type="dxa"/>
            <w:tcBorders>
              <w:top w:val="single" w:sz="4" w:space="0" w:color="000000"/>
              <w:left w:val="single" w:sz="4" w:space="0" w:color="000000"/>
              <w:bottom w:val="single" w:sz="4" w:space="0" w:color="000000"/>
              <w:right w:val="single" w:sz="4" w:space="0" w:color="000000"/>
            </w:tcBorders>
            <w:vAlign w:val="center"/>
          </w:tcPr>
          <w:p w14:paraId="60067073"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7,9</w:t>
            </w:r>
          </w:p>
        </w:tc>
        <w:tc>
          <w:tcPr>
            <w:tcW w:w="851" w:type="dxa"/>
            <w:tcBorders>
              <w:top w:val="single" w:sz="4" w:space="0" w:color="000000"/>
              <w:left w:val="single" w:sz="4" w:space="0" w:color="000000"/>
              <w:bottom w:val="single" w:sz="4" w:space="0" w:color="000000"/>
              <w:right w:val="single" w:sz="4" w:space="0" w:color="000000"/>
            </w:tcBorders>
            <w:vAlign w:val="center"/>
          </w:tcPr>
          <w:p w14:paraId="7214DB91"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37,2</w:t>
            </w:r>
          </w:p>
        </w:tc>
        <w:tc>
          <w:tcPr>
            <w:tcW w:w="850" w:type="dxa"/>
            <w:tcBorders>
              <w:top w:val="single" w:sz="4" w:space="0" w:color="000000"/>
              <w:left w:val="single" w:sz="4" w:space="0" w:color="000000"/>
              <w:bottom w:val="single" w:sz="4" w:space="0" w:color="000000"/>
              <w:right w:val="single" w:sz="4" w:space="0" w:color="000000"/>
            </w:tcBorders>
            <w:vAlign w:val="center"/>
          </w:tcPr>
          <w:p w14:paraId="25384A2E"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41,7</w:t>
            </w:r>
          </w:p>
        </w:tc>
        <w:tc>
          <w:tcPr>
            <w:tcW w:w="851" w:type="dxa"/>
            <w:tcBorders>
              <w:top w:val="single" w:sz="4" w:space="0" w:color="000000"/>
              <w:left w:val="single" w:sz="4" w:space="0" w:color="000000"/>
              <w:bottom w:val="single" w:sz="4" w:space="0" w:color="000000"/>
              <w:right w:val="single" w:sz="4" w:space="0" w:color="000000"/>
            </w:tcBorders>
            <w:vAlign w:val="center"/>
          </w:tcPr>
          <w:p w14:paraId="7B828DF7" w14:textId="77777777" w:rsidR="00F06767" w:rsidRPr="000D3C3E" w:rsidRDefault="00F06767" w:rsidP="000D3C3E">
            <w:pPr>
              <w:tabs>
                <w:tab w:val="left" w:pos="709"/>
              </w:tabs>
              <w:spacing w:before="60" w:after="0" w:line="240" w:lineRule="auto"/>
              <w:jc w:val="center"/>
              <w:rPr>
                <w:sz w:val="24"/>
                <w:szCs w:val="24"/>
              </w:rPr>
            </w:pPr>
            <w:r w:rsidRPr="000D3C3E">
              <w:rPr>
                <w:sz w:val="24"/>
                <w:szCs w:val="24"/>
              </w:rPr>
              <w:t>52,8</w:t>
            </w:r>
          </w:p>
        </w:tc>
        <w:tc>
          <w:tcPr>
            <w:tcW w:w="1134" w:type="dxa"/>
            <w:tcBorders>
              <w:top w:val="single" w:sz="4" w:space="0" w:color="000000"/>
              <w:left w:val="single" w:sz="4" w:space="0" w:color="000000"/>
              <w:bottom w:val="single" w:sz="4" w:space="0" w:color="000000"/>
              <w:right w:val="single" w:sz="4" w:space="0" w:color="000000"/>
            </w:tcBorders>
            <w:vAlign w:val="center"/>
          </w:tcPr>
          <w:p w14:paraId="5FA6CF00" w14:textId="16136F4C" w:rsidR="00F06767" w:rsidRPr="000D3C3E" w:rsidRDefault="00F06767" w:rsidP="000D3C3E">
            <w:pPr>
              <w:tabs>
                <w:tab w:val="left" w:pos="709"/>
              </w:tabs>
              <w:spacing w:before="60" w:after="0" w:line="240" w:lineRule="auto"/>
              <w:jc w:val="center"/>
              <w:rPr>
                <w:sz w:val="24"/>
                <w:szCs w:val="24"/>
              </w:rPr>
            </w:pPr>
            <w:r>
              <w:rPr>
                <w:sz w:val="24"/>
                <w:szCs w:val="24"/>
              </w:rPr>
              <w:t>97,67</w:t>
            </w:r>
          </w:p>
        </w:tc>
      </w:tr>
    </w:tbl>
    <w:p w14:paraId="75E91FD8" w14:textId="77777777" w:rsidR="000D3C3E" w:rsidRPr="009F1B4B" w:rsidRDefault="000D3C3E" w:rsidP="009F1B4B">
      <w:pPr>
        <w:tabs>
          <w:tab w:val="left" w:pos="709"/>
        </w:tabs>
        <w:spacing w:before="120" w:after="120" w:line="240" w:lineRule="auto"/>
        <w:jc w:val="right"/>
        <w:rPr>
          <w:i/>
          <w:caps/>
          <w:sz w:val="20"/>
          <w:szCs w:val="20"/>
        </w:rPr>
      </w:pPr>
      <w:r w:rsidRPr="009F1B4B">
        <w:rPr>
          <w:i/>
          <w:sz w:val="20"/>
          <w:szCs w:val="20"/>
        </w:rPr>
        <w:t>Nguồn: NGTK Lai Châu</w:t>
      </w:r>
    </w:p>
    <w:p w14:paraId="056E4D3C" w14:textId="308BE4B5" w:rsidR="000D3C3E" w:rsidRPr="001067EA" w:rsidRDefault="000D3C3E" w:rsidP="000D3C3E">
      <w:pPr>
        <w:tabs>
          <w:tab w:val="left" w:pos="709"/>
        </w:tabs>
        <w:spacing w:before="120" w:after="120" w:line="240" w:lineRule="auto"/>
        <w:ind w:firstLine="720"/>
        <w:jc w:val="both"/>
      </w:pPr>
      <w:r w:rsidRPr="001067EA">
        <w:t xml:space="preserve">Thu nội địa giai đoạn 2011-2019 tăng trưởng khoảng </w:t>
      </w:r>
      <w:r w:rsidRPr="001067EA">
        <w:rPr>
          <w:lang w:val="en-US"/>
        </w:rPr>
        <w:t>16,2</w:t>
      </w:r>
      <w:r w:rsidRPr="001067EA">
        <w:t xml:space="preserve">%/năm; và năm 2020 đạt 2.328 tỷ đồng. Trong đó tăng chủ yếu ở thu từ doanh nghiệp và cá nhân sản xuất, kinh doanh hàng hóa, dịch vụ và các khoản thu về nhà, đất. Năm 2020, thu hải quan đạt 52,8 tỷ đồng, chiếm </w:t>
      </w:r>
      <w:r w:rsidRPr="001067EA">
        <w:rPr>
          <w:lang w:val="en-US"/>
        </w:rPr>
        <w:t>2,2</w:t>
      </w:r>
      <w:r w:rsidRPr="001067EA">
        <w:t xml:space="preserve">% tổng thu ngân sách, cao nhất từ trước đến nay. </w:t>
      </w:r>
    </w:p>
    <w:p w14:paraId="66FD2695" w14:textId="2636C7C8" w:rsidR="0053162B" w:rsidRPr="001067EA" w:rsidRDefault="0053162B" w:rsidP="00E51C9F">
      <w:pPr>
        <w:keepNext/>
        <w:keepLines/>
        <w:spacing w:before="120" w:after="120" w:line="240" w:lineRule="auto"/>
        <w:jc w:val="both"/>
        <w:outlineLvl w:val="3"/>
        <w:rPr>
          <w:b/>
        </w:rPr>
      </w:pPr>
      <w:bookmarkStart w:id="289" w:name="_Toc72310819"/>
      <w:r w:rsidRPr="001067EA">
        <w:rPr>
          <w:bCs/>
          <w:i/>
          <w:iCs/>
          <w:lang w:val="en-US"/>
        </w:rPr>
        <w:t>1.</w:t>
      </w:r>
      <w:r w:rsidR="00663DBA">
        <w:rPr>
          <w:bCs/>
          <w:i/>
          <w:iCs/>
          <w:lang w:val="en-US"/>
        </w:rPr>
        <w:t>4</w:t>
      </w:r>
      <w:r w:rsidRPr="001067EA">
        <w:rPr>
          <w:bCs/>
          <w:i/>
          <w:iCs/>
          <w:lang w:val="en-US"/>
        </w:rPr>
        <w:t>.2. Chi ngân sách nhà nước</w:t>
      </w:r>
      <w:bookmarkEnd w:id="289"/>
      <w:r w:rsidR="00E749DF">
        <w:rPr>
          <w:bCs/>
          <w:i/>
          <w:iCs/>
          <w:lang w:val="en-US"/>
        </w:rPr>
        <w:t xml:space="preserve"> trên đ</w:t>
      </w:r>
      <w:r w:rsidR="00A731BE">
        <w:rPr>
          <w:bCs/>
          <w:i/>
          <w:iCs/>
          <w:lang w:val="en-US"/>
        </w:rPr>
        <w:t>ịa</w:t>
      </w:r>
      <w:r w:rsidR="00E749DF">
        <w:rPr>
          <w:bCs/>
          <w:i/>
          <w:iCs/>
          <w:lang w:val="en-US"/>
        </w:rPr>
        <w:t xml:space="preserve"> bàn</w:t>
      </w:r>
    </w:p>
    <w:p w14:paraId="50FCA23A" w14:textId="7FD26454" w:rsidR="000D3C3E" w:rsidRPr="001067EA" w:rsidRDefault="0053162B" w:rsidP="0053162B">
      <w:pPr>
        <w:tabs>
          <w:tab w:val="left" w:pos="567"/>
        </w:tabs>
        <w:spacing w:before="120" w:after="120" w:line="240" w:lineRule="auto"/>
        <w:jc w:val="both"/>
      </w:pPr>
      <w:r w:rsidRPr="001067EA">
        <w:tab/>
      </w:r>
      <w:r w:rsidR="000D3C3E" w:rsidRPr="001067EA">
        <w:t>Tổng chi ngân sách giai đoạn 2011-2020 đạt 83.297 tỷ đồng và chi ngân sách có xu hướng tăng mạnh qua các năm, từ 5.512 tỷ đồng năm 2011 lên 9.254 tỷ đồng năm 2020. Trong cùng kỳ, mức chi thường xuyên cao hơn chi chuyển nguồn, chi ngân sách.</w:t>
      </w:r>
    </w:p>
    <w:p w14:paraId="201D2629" w14:textId="06840A73" w:rsidR="000D3C3E" w:rsidRPr="00DE4C8A" w:rsidRDefault="00A731BE" w:rsidP="00E9227B">
      <w:pPr>
        <w:tabs>
          <w:tab w:val="left" w:pos="567"/>
        </w:tabs>
        <w:spacing w:before="120" w:after="120" w:line="240" w:lineRule="auto"/>
        <w:jc w:val="both"/>
        <w:rPr>
          <w:b/>
          <w:bCs/>
          <w:i/>
          <w:szCs w:val="50"/>
          <w:lang w:val="en-US"/>
        </w:rPr>
      </w:pPr>
      <w:bookmarkStart w:id="290" w:name="_heading=h.3znysh7" w:colFirst="0" w:colLast="0"/>
      <w:bookmarkEnd w:id="290"/>
      <w:r>
        <w:tab/>
      </w:r>
      <w:bookmarkStart w:id="291" w:name="_Toc68425379"/>
      <w:bookmarkStart w:id="292" w:name="_Toc71086484"/>
      <w:bookmarkStart w:id="293" w:name="_Toc73505958"/>
      <w:r w:rsidR="00163263" w:rsidRPr="00DE4C8A">
        <w:rPr>
          <w:b/>
          <w:bCs/>
          <w:szCs w:val="50"/>
        </w:rPr>
        <w:t xml:space="preserve">Bảng </w:t>
      </w:r>
      <w:r w:rsidR="00D5055C" w:rsidRPr="00DE4C8A">
        <w:rPr>
          <w:b/>
          <w:bCs/>
          <w:szCs w:val="50"/>
        </w:rPr>
        <w:fldChar w:fldCharType="begin"/>
      </w:r>
      <w:r w:rsidR="00D5055C" w:rsidRPr="00DE4C8A">
        <w:rPr>
          <w:b/>
          <w:bCs/>
          <w:szCs w:val="50"/>
        </w:rPr>
        <w:instrText xml:space="preserve"> SEQ Bảng \* ARABIC </w:instrText>
      </w:r>
      <w:r w:rsidR="00D5055C" w:rsidRPr="00DE4C8A">
        <w:rPr>
          <w:b/>
          <w:bCs/>
          <w:szCs w:val="50"/>
        </w:rPr>
        <w:fldChar w:fldCharType="separate"/>
      </w:r>
      <w:r w:rsidR="000D6197">
        <w:rPr>
          <w:b/>
          <w:bCs/>
          <w:noProof/>
          <w:szCs w:val="50"/>
        </w:rPr>
        <w:t>26</w:t>
      </w:r>
      <w:r w:rsidR="00D5055C" w:rsidRPr="00DE4C8A">
        <w:rPr>
          <w:b/>
          <w:bCs/>
          <w:noProof/>
          <w:szCs w:val="50"/>
        </w:rPr>
        <w:fldChar w:fldCharType="end"/>
      </w:r>
      <w:r w:rsidR="00163263" w:rsidRPr="00DE4C8A">
        <w:rPr>
          <w:b/>
          <w:bCs/>
          <w:szCs w:val="50"/>
          <w:lang w:val="en-US"/>
        </w:rPr>
        <w:t xml:space="preserve">. </w:t>
      </w:r>
      <w:r w:rsidR="000D3C3E" w:rsidRPr="00DE4C8A">
        <w:rPr>
          <w:b/>
          <w:bCs/>
          <w:szCs w:val="50"/>
        </w:rPr>
        <w:t>Chi ngân sách nhà nước 2011-20</w:t>
      </w:r>
      <w:r w:rsidR="001067EA" w:rsidRPr="00DE4C8A">
        <w:rPr>
          <w:b/>
          <w:bCs/>
          <w:szCs w:val="50"/>
          <w:lang w:val="en-US"/>
        </w:rPr>
        <w:t>20, t</w:t>
      </w:r>
      <w:r w:rsidR="000D3C3E" w:rsidRPr="00DE4C8A">
        <w:rPr>
          <w:b/>
          <w:bCs/>
          <w:szCs w:val="50"/>
          <w:lang w:val="en-US"/>
        </w:rPr>
        <w:t>ỷ đồng</w:t>
      </w:r>
      <w:bookmarkEnd w:id="291"/>
      <w:bookmarkEnd w:id="292"/>
      <w:bookmarkEnd w:id="293"/>
    </w:p>
    <w:tbl>
      <w:tblPr>
        <w:tblStyle w:val="vedaukhidamatemroiVedaukhibaonhieumomonggiodavotanVedautoibietdivedauhttpwwwfreewebtowncomnhatquanglanindexhtml1"/>
        <w:tblW w:w="5749" w:type="pct"/>
        <w:tblInd w:w="-786" w:type="dxa"/>
        <w:tblLook w:val="04A0" w:firstRow="1" w:lastRow="0" w:firstColumn="1" w:lastColumn="0" w:noHBand="0" w:noVBand="1"/>
      </w:tblPr>
      <w:tblGrid>
        <w:gridCol w:w="1374"/>
        <w:gridCol w:w="778"/>
        <w:gridCol w:w="777"/>
        <w:gridCol w:w="777"/>
        <w:gridCol w:w="777"/>
        <w:gridCol w:w="777"/>
        <w:gridCol w:w="775"/>
        <w:gridCol w:w="775"/>
        <w:gridCol w:w="775"/>
        <w:gridCol w:w="902"/>
        <w:gridCol w:w="775"/>
        <w:gridCol w:w="1157"/>
      </w:tblGrid>
      <w:tr w:rsidR="00C40B07" w:rsidRPr="000D3C3E" w14:paraId="2FC9B7B6" w14:textId="5DB4F57F" w:rsidTr="00F06767">
        <w:trPr>
          <w:trHeight w:val="487"/>
        </w:trPr>
        <w:tc>
          <w:tcPr>
            <w:tcW w:w="659" w:type="pct"/>
            <w:shd w:val="clear" w:color="auto" w:fill="E2EFD9" w:themeFill="accent6" w:themeFillTint="33"/>
          </w:tcPr>
          <w:p w14:paraId="194DA52D" w14:textId="639958A2" w:rsidR="00C40B07" w:rsidRPr="000D3C3E" w:rsidRDefault="00F06767" w:rsidP="00DF3963">
            <w:pPr>
              <w:tabs>
                <w:tab w:val="left" w:pos="0"/>
              </w:tabs>
              <w:spacing w:before="60"/>
              <w:rPr>
                <w:b/>
                <w:bCs/>
                <w:iCs/>
                <w:sz w:val="24"/>
                <w:szCs w:val="24"/>
              </w:rPr>
            </w:pPr>
            <w:r>
              <w:rPr>
                <w:b/>
                <w:bCs/>
                <w:iCs/>
                <w:sz w:val="24"/>
                <w:szCs w:val="24"/>
              </w:rPr>
              <w:t>Chỉ tiêu</w:t>
            </w:r>
          </w:p>
        </w:tc>
        <w:tc>
          <w:tcPr>
            <w:tcW w:w="373" w:type="pct"/>
            <w:shd w:val="clear" w:color="auto" w:fill="E2EFD9" w:themeFill="accent6" w:themeFillTint="33"/>
          </w:tcPr>
          <w:p w14:paraId="52C65E40"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2011</w:t>
            </w:r>
          </w:p>
        </w:tc>
        <w:tc>
          <w:tcPr>
            <w:tcW w:w="373" w:type="pct"/>
            <w:shd w:val="clear" w:color="auto" w:fill="E2EFD9" w:themeFill="accent6" w:themeFillTint="33"/>
          </w:tcPr>
          <w:p w14:paraId="1F1AB237"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2012</w:t>
            </w:r>
          </w:p>
        </w:tc>
        <w:tc>
          <w:tcPr>
            <w:tcW w:w="373" w:type="pct"/>
            <w:shd w:val="clear" w:color="auto" w:fill="E2EFD9" w:themeFill="accent6" w:themeFillTint="33"/>
          </w:tcPr>
          <w:p w14:paraId="5E33B036"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2013</w:t>
            </w:r>
          </w:p>
        </w:tc>
        <w:tc>
          <w:tcPr>
            <w:tcW w:w="373" w:type="pct"/>
            <w:shd w:val="clear" w:color="auto" w:fill="E2EFD9" w:themeFill="accent6" w:themeFillTint="33"/>
          </w:tcPr>
          <w:p w14:paraId="7FFBE559"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2014</w:t>
            </w:r>
          </w:p>
        </w:tc>
        <w:tc>
          <w:tcPr>
            <w:tcW w:w="373" w:type="pct"/>
            <w:shd w:val="clear" w:color="auto" w:fill="E2EFD9" w:themeFill="accent6" w:themeFillTint="33"/>
          </w:tcPr>
          <w:p w14:paraId="7D9A9073"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2015</w:t>
            </w:r>
          </w:p>
        </w:tc>
        <w:tc>
          <w:tcPr>
            <w:tcW w:w="372" w:type="pct"/>
            <w:shd w:val="clear" w:color="auto" w:fill="E2EFD9" w:themeFill="accent6" w:themeFillTint="33"/>
          </w:tcPr>
          <w:p w14:paraId="2DA47534"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2016</w:t>
            </w:r>
          </w:p>
        </w:tc>
        <w:tc>
          <w:tcPr>
            <w:tcW w:w="372" w:type="pct"/>
            <w:shd w:val="clear" w:color="auto" w:fill="E2EFD9" w:themeFill="accent6" w:themeFillTint="33"/>
          </w:tcPr>
          <w:p w14:paraId="19311540"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2017</w:t>
            </w:r>
          </w:p>
        </w:tc>
        <w:tc>
          <w:tcPr>
            <w:tcW w:w="372" w:type="pct"/>
            <w:shd w:val="clear" w:color="auto" w:fill="E2EFD9" w:themeFill="accent6" w:themeFillTint="33"/>
          </w:tcPr>
          <w:p w14:paraId="0B08E510"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2018</w:t>
            </w:r>
          </w:p>
        </w:tc>
        <w:tc>
          <w:tcPr>
            <w:tcW w:w="433" w:type="pct"/>
            <w:shd w:val="clear" w:color="auto" w:fill="E2EFD9" w:themeFill="accent6" w:themeFillTint="33"/>
          </w:tcPr>
          <w:p w14:paraId="6F483BC0"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2019</w:t>
            </w:r>
          </w:p>
        </w:tc>
        <w:tc>
          <w:tcPr>
            <w:tcW w:w="372" w:type="pct"/>
            <w:shd w:val="clear" w:color="auto" w:fill="E2EFD9" w:themeFill="accent6" w:themeFillTint="33"/>
          </w:tcPr>
          <w:p w14:paraId="412923A5" w14:textId="77777777" w:rsidR="00C40B07" w:rsidRPr="000D3C3E" w:rsidRDefault="00C40B07" w:rsidP="00DF3963">
            <w:pPr>
              <w:tabs>
                <w:tab w:val="left" w:pos="709"/>
              </w:tabs>
              <w:spacing w:before="60"/>
              <w:jc w:val="center"/>
              <w:rPr>
                <w:b/>
                <w:bCs/>
                <w:iCs/>
                <w:sz w:val="24"/>
                <w:szCs w:val="24"/>
              </w:rPr>
            </w:pPr>
            <w:r w:rsidRPr="000D3C3E">
              <w:rPr>
                <w:b/>
                <w:bCs/>
                <w:iCs/>
                <w:sz w:val="24"/>
                <w:szCs w:val="24"/>
              </w:rPr>
              <w:t>2020</w:t>
            </w:r>
          </w:p>
        </w:tc>
        <w:tc>
          <w:tcPr>
            <w:tcW w:w="555" w:type="pct"/>
            <w:shd w:val="clear" w:color="auto" w:fill="E2EFD9" w:themeFill="accent6" w:themeFillTint="33"/>
          </w:tcPr>
          <w:p w14:paraId="023B0107" w14:textId="64A69EE0" w:rsidR="00C40B07" w:rsidRPr="000D3C3E" w:rsidRDefault="00E9227B" w:rsidP="00DF3963">
            <w:pPr>
              <w:tabs>
                <w:tab w:val="left" w:pos="709"/>
              </w:tabs>
              <w:spacing w:before="60"/>
              <w:jc w:val="center"/>
              <w:rPr>
                <w:b/>
                <w:bCs/>
                <w:iCs/>
                <w:sz w:val="24"/>
                <w:szCs w:val="24"/>
              </w:rPr>
            </w:pPr>
            <w:r>
              <w:rPr>
                <w:b/>
                <w:bCs/>
                <w:iCs/>
                <w:sz w:val="24"/>
                <w:szCs w:val="24"/>
              </w:rPr>
              <w:t>T</w:t>
            </w:r>
            <w:r w:rsidR="00C40B07">
              <w:rPr>
                <w:b/>
                <w:bCs/>
                <w:iCs/>
                <w:sz w:val="24"/>
                <w:szCs w:val="24"/>
              </w:rPr>
              <w:t>ăng BQ giai đoạn 2011-2020 (%)</w:t>
            </w:r>
          </w:p>
        </w:tc>
      </w:tr>
      <w:tr w:rsidR="00C40B07" w:rsidRPr="000D3C3E" w14:paraId="4CFEC46B" w14:textId="2CA30EA2" w:rsidTr="00C630EC">
        <w:trPr>
          <w:trHeight w:val="639"/>
        </w:trPr>
        <w:tc>
          <w:tcPr>
            <w:tcW w:w="659" w:type="pct"/>
          </w:tcPr>
          <w:p w14:paraId="68998586" w14:textId="77777777" w:rsidR="00C40B07" w:rsidRPr="000D3C3E" w:rsidRDefault="00C40B07" w:rsidP="00DF3963">
            <w:pPr>
              <w:tabs>
                <w:tab w:val="left" w:pos="0"/>
              </w:tabs>
              <w:spacing w:before="60"/>
              <w:rPr>
                <w:iCs/>
                <w:sz w:val="24"/>
                <w:szCs w:val="24"/>
              </w:rPr>
            </w:pPr>
            <w:r w:rsidRPr="000D3C3E">
              <w:rPr>
                <w:iCs/>
                <w:sz w:val="24"/>
                <w:szCs w:val="24"/>
              </w:rPr>
              <w:t>Tổng chi NSĐP</w:t>
            </w:r>
          </w:p>
        </w:tc>
        <w:tc>
          <w:tcPr>
            <w:tcW w:w="373" w:type="pct"/>
          </w:tcPr>
          <w:p w14:paraId="64A45FA9" w14:textId="77777777" w:rsidR="00C40B07" w:rsidRPr="000D3C3E" w:rsidRDefault="00C40B07" w:rsidP="00DF3963">
            <w:pPr>
              <w:tabs>
                <w:tab w:val="left" w:pos="709"/>
              </w:tabs>
              <w:spacing w:before="60"/>
              <w:jc w:val="right"/>
              <w:rPr>
                <w:iCs/>
                <w:sz w:val="24"/>
                <w:szCs w:val="24"/>
              </w:rPr>
            </w:pPr>
            <w:r w:rsidRPr="000D3C3E">
              <w:rPr>
                <w:iCs/>
                <w:sz w:val="24"/>
                <w:szCs w:val="24"/>
              </w:rPr>
              <w:t>5.512</w:t>
            </w:r>
          </w:p>
        </w:tc>
        <w:tc>
          <w:tcPr>
            <w:tcW w:w="373" w:type="pct"/>
          </w:tcPr>
          <w:p w14:paraId="10F6CB83" w14:textId="77777777" w:rsidR="00C40B07" w:rsidRPr="000D3C3E" w:rsidRDefault="00C40B07" w:rsidP="00DF3963">
            <w:pPr>
              <w:tabs>
                <w:tab w:val="left" w:pos="709"/>
              </w:tabs>
              <w:spacing w:before="60"/>
              <w:jc w:val="right"/>
              <w:rPr>
                <w:iCs/>
                <w:sz w:val="24"/>
                <w:szCs w:val="24"/>
              </w:rPr>
            </w:pPr>
            <w:r w:rsidRPr="000D3C3E">
              <w:rPr>
                <w:iCs/>
                <w:sz w:val="24"/>
                <w:szCs w:val="24"/>
              </w:rPr>
              <w:t>7.714</w:t>
            </w:r>
          </w:p>
        </w:tc>
        <w:tc>
          <w:tcPr>
            <w:tcW w:w="373" w:type="pct"/>
          </w:tcPr>
          <w:p w14:paraId="66EA1064" w14:textId="77777777" w:rsidR="00C40B07" w:rsidRPr="000D3C3E" w:rsidRDefault="00C40B07" w:rsidP="00DF3963">
            <w:pPr>
              <w:tabs>
                <w:tab w:val="left" w:pos="709"/>
              </w:tabs>
              <w:spacing w:before="60"/>
              <w:jc w:val="right"/>
              <w:rPr>
                <w:iCs/>
                <w:sz w:val="24"/>
                <w:szCs w:val="24"/>
              </w:rPr>
            </w:pPr>
            <w:r w:rsidRPr="000D3C3E">
              <w:rPr>
                <w:iCs/>
                <w:sz w:val="24"/>
                <w:szCs w:val="24"/>
              </w:rPr>
              <w:t>7.519</w:t>
            </w:r>
          </w:p>
        </w:tc>
        <w:tc>
          <w:tcPr>
            <w:tcW w:w="373" w:type="pct"/>
          </w:tcPr>
          <w:p w14:paraId="3C83C82F" w14:textId="77777777" w:rsidR="00C40B07" w:rsidRPr="000D3C3E" w:rsidRDefault="00C40B07" w:rsidP="00DF3963">
            <w:pPr>
              <w:tabs>
                <w:tab w:val="left" w:pos="709"/>
              </w:tabs>
              <w:spacing w:before="60"/>
              <w:jc w:val="right"/>
              <w:rPr>
                <w:iCs/>
                <w:sz w:val="24"/>
                <w:szCs w:val="24"/>
              </w:rPr>
            </w:pPr>
            <w:r w:rsidRPr="000D3C3E">
              <w:rPr>
                <w:iCs/>
                <w:sz w:val="24"/>
                <w:szCs w:val="24"/>
              </w:rPr>
              <w:t>7.747</w:t>
            </w:r>
          </w:p>
        </w:tc>
        <w:tc>
          <w:tcPr>
            <w:tcW w:w="373" w:type="pct"/>
          </w:tcPr>
          <w:p w14:paraId="26A39695" w14:textId="77777777" w:rsidR="00C40B07" w:rsidRPr="000D3C3E" w:rsidRDefault="00C40B07" w:rsidP="00DF3963">
            <w:pPr>
              <w:tabs>
                <w:tab w:val="left" w:pos="709"/>
              </w:tabs>
              <w:spacing w:before="60"/>
              <w:jc w:val="right"/>
              <w:rPr>
                <w:iCs/>
                <w:sz w:val="24"/>
                <w:szCs w:val="24"/>
              </w:rPr>
            </w:pPr>
            <w:r w:rsidRPr="000D3C3E">
              <w:rPr>
                <w:iCs/>
                <w:sz w:val="24"/>
                <w:szCs w:val="24"/>
              </w:rPr>
              <w:t>8.175</w:t>
            </w:r>
          </w:p>
        </w:tc>
        <w:tc>
          <w:tcPr>
            <w:tcW w:w="372" w:type="pct"/>
          </w:tcPr>
          <w:p w14:paraId="6CD48DFF" w14:textId="77777777" w:rsidR="00C40B07" w:rsidRPr="000D3C3E" w:rsidRDefault="00C40B07" w:rsidP="00DF3963">
            <w:pPr>
              <w:tabs>
                <w:tab w:val="left" w:pos="709"/>
              </w:tabs>
              <w:spacing w:before="60"/>
              <w:jc w:val="right"/>
              <w:rPr>
                <w:iCs/>
                <w:sz w:val="24"/>
                <w:szCs w:val="24"/>
              </w:rPr>
            </w:pPr>
            <w:r w:rsidRPr="000D3C3E">
              <w:rPr>
                <w:iCs/>
                <w:sz w:val="24"/>
                <w:szCs w:val="24"/>
              </w:rPr>
              <w:t>8.193</w:t>
            </w:r>
          </w:p>
        </w:tc>
        <w:tc>
          <w:tcPr>
            <w:tcW w:w="372" w:type="pct"/>
          </w:tcPr>
          <w:p w14:paraId="31584E7F" w14:textId="77777777" w:rsidR="00C40B07" w:rsidRPr="000D3C3E" w:rsidRDefault="00C40B07" w:rsidP="00DF3963">
            <w:pPr>
              <w:tabs>
                <w:tab w:val="left" w:pos="709"/>
              </w:tabs>
              <w:spacing w:before="60"/>
              <w:jc w:val="right"/>
              <w:rPr>
                <w:iCs/>
                <w:sz w:val="24"/>
                <w:szCs w:val="24"/>
              </w:rPr>
            </w:pPr>
            <w:r w:rsidRPr="000D3C3E">
              <w:rPr>
                <w:iCs/>
                <w:sz w:val="24"/>
                <w:szCs w:val="24"/>
              </w:rPr>
              <w:t>8.925</w:t>
            </w:r>
          </w:p>
        </w:tc>
        <w:tc>
          <w:tcPr>
            <w:tcW w:w="372" w:type="pct"/>
          </w:tcPr>
          <w:p w14:paraId="23C8367B" w14:textId="77777777" w:rsidR="00C40B07" w:rsidRPr="000D3C3E" w:rsidRDefault="00C40B07" w:rsidP="00DF3963">
            <w:pPr>
              <w:tabs>
                <w:tab w:val="left" w:pos="709"/>
              </w:tabs>
              <w:spacing w:before="60"/>
              <w:jc w:val="right"/>
              <w:rPr>
                <w:iCs/>
                <w:sz w:val="24"/>
                <w:szCs w:val="24"/>
              </w:rPr>
            </w:pPr>
            <w:r w:rsidRPr="000D3C3E">
              <w:rPr>
                <w:iCs/>
                <w:sz w:val="24"/>
                <w:szCs w:val="24"/>
              </w:rPr>
              <w:t>9.992</w:t>
            </w:r>
          </w:p>
        </w:tc>
        <w:tc>
          <w:tcPr>
            <w:tcW w:w="433" w:type="pct"/>
          </w:tcPr>
          <w:p w14:paraId="52DEC614" w14:textId="77777777" w:rsidR="00C40B07" w:rsidRPr="000D3C3E" w:rsidRDefault="00C40B07" w:rsidP="00DF3963">
            <w:pPr>
              <w:tabs>
                <w:tab w:val="left" w:pos="709"/>
              </w:tabs>
              <w:spacing w:before="60"/>
              <w:jc w:val="right"/>
              <w:rPr>
                <w:iCs/>
                <w:sz w:val="24"/>
                <w:szCs w:val="24"/>
              </w:rPr>
            </w:pPr>
            <w:r w:rsidRPr="000D3C3E">
              <w:rPr>
                <w:iCs/>
                <w:sz w:val="24"/>
                <w:szCs w:val="24"/>
              </w:rPr>
              <w:t>10.266</w:t>
            </w:r>
          </w:p>
        </w:tc>
        <w:tc>
          <w:tcPr>
            <w:tcW w:w="372" w:type="pct"/>
          </w:tcPr>
          <w:p w14:paraId="4761CC59" w14:textId="77777777" w:rsidR="00C40B07" w:rsidRPr="000D3C3E" w:rsidRDefault="00C40B07" w:rsidP="00DF3963">
            <w:pPr>
              <w:tabs>
                <w:tab w:val="left" w:pos="709"/>
              </w:tabs>
              <w:spacing w:before="60"/>
              <w:jc w:val="right"/>
              <w:rPr>
                <w:iCs/>
                <w:sz w:val="24"/>
                <w:szCs w:val="24"/>
              </w:rPr>
            </w:pPr>
            <w:r w:rsidRPr="000D3C3E">
              <w:rPr>
                <w:iCs/>
                <w:sz w:val="24"/>
                <w:szCs w:val="24"/>
              </w:rPr>
              <w:t>9.254</w:t>
            </w:r>
          </w:p>
        </w:tc>
        <w:tc>
          <w:tcPr>
            <w:tcW w:w="555" w:type="pct"/>
          </w:tcPr>
          <w:p w14:paraId="06753353" w14:textId="39CAC31F" w:rsidR="00C40B07" w:rsidRPr="000D3C3E" w:rsidRDefault="00C40B07" w:rsidP="00C630EC">
            <w:pPr>
              <w:tabs>
                <w:tab w:val="left" w:pos="709"/>
              </w:tabs>
              <w:spacing w:before="60"/>
              <w:jc w:val="center"/>
              <w:rPr>
                <w:iCs/>
                <w:sz w:val="24"/>
                <w:szCs w:val="24"/>
              </w:rPr>
            </w:pPr>
            <w:r>
              <w:rPr>
                <w:iCs/>
                <w:sz w:val="24"/>
                <w:szCs w:val="24"/>
              </w:rPr>
              <w:t>6,66</w:t>
            </w:r>
          </w:p>
        </w:tc>
      </w:tr>
      <w:tr w:rsidR="00C40B07" w:rsidRPr="000D3C3E" w14:paraId="54545D40" w14:textId="593EB2CB" w:rsidTr="00C630EC">
        <w:trPr>
          <w:trHeight w:val="421"/>
        </w:trPr>
        <w:tc>
          <w:tcPr>
            <w:tcW w:w="659" w:type="pct"/>
          </w:tcPr>
          <w:p w14:paraId="64C22552" w14:textId="77777777" w:rsidR="00C40B07" w:rsidRPr="000D3C3E" w:rsidRDefault="00C40B07" w:rsidP="00DF3963">
            <w:pPr>
              <w:tabs>
                <w:tab w:val="left" w:pos="0"/>
              </w:tabs>
              <w:spacing w:before="60"/>
              <w:rPr>
                <w:iCs/>
                <w:sz w:val="24"/>
                <w:szCs w:val="24"/>
              </w:rPr>
            </w:pPr>
            <w:r w:rsidRPr="000D3C3E">
              <w:rPr>
                <w:iCs/>
                <w:sz w:val="24"/>
                <w:szCs w:val="24"/>
              </w:rPr>
              <w:t>Chi ĐTPT</w:t>
            </w:r>
          </w:p>
        </w:tc>
        <w:tc>
          <w:tcPr>
            <w:tcW w:w="373" w:type="pct"/>
          </w:tcPr>
          <w:p w14:paraId="071E9C93" w14:textId="77777777" w:rsidR="00C40B07" w:rsidRPr="000D3C3E" w:rsidRDefault="00C40B07" w:rsidP="00DF3963">
            <w:pPr>
              <w:tabs>
                <w:tab w:val="left" w:pos="709"/>
              </w:tabs>
              <w:spacing w:before="60"/>
              <w:jc w:val="right"/>
              <w:rPr>
                <w:iCs/>
                <w:sz w:val="24"/>
                <w:szCs w:val="24"/>
              </w:rPr>
            </w:pPr>
            <w:r w:rsidRPr="000D3C3E">
              <w:rPr>
                <w:iCs/>
                <w:sz w:val="24"/>
                <w:szCs w:val="24"/>
              </w:rPr>
              <w:t>1.810</w:t>
            </w:r>
          </w:p>
        </w:tc>
        <w:tc>
          <w:tcPr>
            <w:tcW w:w="373" w:type="pct"/>
          </w:tcPr>
          <w:p w14:paraId="3C696874" w14:textId="77777777" w:rsidR="00C40B07" w:rsidRPr="000D3C3E" w:rsidRDefault="00C40B07" w:rsidP="00DF3963">
            <w:pPr>
              <w:tabs>
                <w:tab w:val="left" w:pos="709"/>
              </w:tabs>
              <w:spacing w:before="60"/>
              <w:jc w:val="right"/>
              <w:rPr>
                <w:iCs/>
                <w:sz w:val="24"/>
                <w:szCs w:val="24"/>
              </w:rPr>
            </w:pPr>
            <w:r w:rsidRPr="000D3C3E">
              <w:rPr>
                <w:iCs/>
                <w:sz w:val="24"/>
                <w:szCs w:val="24"/>
              </w:rPr>
              <w:t>2.760</w:t>
            </w:r>
          </w:p>
        </w:tc>
        <w:tc>
          <w:tcPr>
            <w:tcW w:w="373" w:type="pct"/>
          </w:tcPr>
          <w:p w14:paraId="32D8F4B2" w14:textId="77777777" w:rsidR="00C40B07" w:rsidRPr="000D3C3E" w:rsidRDefault="00C40B07" w:rsidP="00DF3963">
            <w:pPr>
              <w:tabs>
                <w:tab w:val="left" w:pos="709"/>
              </w:tabs>
              <w:spacing w:before="60"/>
              <w:jc w:val="right"/>
              <w:rPr>
                <w:iCs/>
                <w:sz w:val="24"/>
                <w:szCs w:val="24"/>
              </w:rPr>
            </w:pPr>
            <w:r w:rsidRPr="000D3C3E">
              <w:rPr>
                <w:iCs/>
                <w:sz w:val="24"/>
                <w:szCs w:val="24"/>
              </w:rPr>
              <w:t>2.280</w:t>
            </w:r>
          </w:p>
        </w:tc>
        <w:tc>
          <w:tcPr>
            <w:tcW w:w="373" w:type="pct"/>
          </w:tcPr>
          <w:p w14:paraId="4830203D" w14:textId="77777777" w:rsidR="00C40B07" w:rsidRPr="000D3C3E" w:rsidRDefault="00C40B07" w:rsidP="00DF3963">
            <w:pPr>
              <w:tabs>
                <w:tab w:val="left" w:pos="709"/>
              </w:tabs>
              <w:spacing w:before="60"/>
              <w:jc w:val="right"/>
              <w:rPr>
                <w:iCs/>
                <w:sz w:val="24"/>
                <w:szCs w:val="24"/>
              </w:rPr>
            </w:pPr>
            <w:r w:rsidRPr="000D3C3E">
              <w:rPr>
                <w:iCs/>
                <w:sz w:val="24"/>
                <w:szCs w:val="24"/>
              </w:rPr>
              <w:t>2.248</w:t>
            </w:r>
          </w:p>
        </w:tc>
        <w:tc>
          <w:tcPr>
            <w:tcW w:w="373" w:type="pct"/>
          </w:tcPr>
          <w:p w14:paraId="79519A40" w14:textId="77777777" w:rsidR="00C40B07" w:rsidRPr="000D3C3E" w:rsidRDefault="00C40B07" w:rsidP="00DF3963">
            <w:pPr>
              <w:tabs>
                <w:tab w:val="left" w:pos="709"/>
              </w:tabs>
              <w:spacing w:before="60"/>
              <w:jc w:val="right"/>
              <w:rPr>
                <w:iCs/>
                <w:sz w:val="24"/>
                <w:szCs w:val="24"/>
              </w:rPr>
            </w:pPr>
            <w:r w:rsidRPr="000D3C3E">
              <w:rPr>
                <w:iCs/>
                <w:sz w:val="24"/>
                <w:szCs w:val="24"/>
              </w:rPr>
              <w:t>2.087</w:t>
            </w:r>
          </w:p>
        </w:tc>
        <w:tc>
          <w:tcPr>
            <w:tcW w:w="372" w:type="pct"/>
          </w:tcPr>
          <w:p w14:paraId="4A977E23" w14:textId="77777777" w:rsidR="00C40B07" w:rsidRPr="000D3C3E" w:rsidRDefault="00C40B07" w:rsidP="00DF3963">
            <w:pPr>
              <w:tabs>
                <w:tab w:val="left" w:pos="709"/>
              </w:tabs>
              <w:spacing w:before="60"/>
              <w:jc w:val="right"/>
              <w:rPr>
                <w:iCs/>
                <w:sz w:val="24"/>
                <w:szCs w:val="24"/>
              </w:rPr>
            </w:pPr>
            <w:r w:rsidRPr="000D3C3E">
              <w:rPr>
                <w:iCs/>
                <w:sz w:val="24"/>
                <w:szCs w:val="24"/>
              </w:rPr>
              <w:t>1.831</w:t>
            </w:r>
          </w:p>
        </w:tc>
        <w:tc>
          <w:tcPr>
            <w:tcW w:w="372" w:type="pct"/>
          </w:tcPr>
          <w:p w14:paraId="30CEEC58" w14:textId="77777777" w:rsidR="00C40B07" w:rsidRPr="000D3C3E" w:rsidRDefault="00C40B07" w:rsidP="00DF3963">
            <w:pPr>
              <w:tabs>
                <w:tab w:val="left" w:pos="709"/>
              </w:tabs>
              <w:spacing w:before="60"/>
              <w:jc w:val="right"/>
              <w:rPr>
                <w:iCs/>
                <w:sz w:val="24"/>
                <w:szCs w:val="24"/>
              </w:rPr>
            </w:pPr>
            <w:r w:rsidRPr="000D3C3E">
              <w:rPr>
                <w:iCs/>
                <w:sz w:val="24"/>
                <w:szCs w:val="24"/>
              </w:rPr>
              <w:t>2.175</w:t>
            </w:r>
          </w:p>
        </w:tc>
        <w:tc>
          <w:tcPr>
            <w:tcW w:w="372" w:type="pct"/>
          </w:tcPr>
          <w:p w14:paraId="0D4DA777" w14:textId="77777777" w:rsidR="00C40B07" w:rsidRPr="000D3C3E" w:rsidRDefault="00C40B07" w:rsidP="00DF3963">
            <w:pPr>
              <w:tabs>
                <w:tab w:val="left" w:pos="709"/>
              </w:tabs>
              <w:spacing w:before="60"/>
              <w:jc w:val="right"/>
              <w:rPr>
                <w:iCs/>
                <w:sz w:val="24"/>
                <w:szCs w:val="24"/>
              </w:rPr>
            </w:pPr>
            <w:r w:rsidRPr="000D3C3E">
              <w:rPr>
                <w:iCs/>
                <w:sz w:val="24"/>
                <w:szCs w:val="24"/>
              </w:rPr>
              <w:t>2.408</w:t>
            </w:r>
          </w:p>
        </w:tc>
        <w:tc>
          <w:tcPr>
            <w:tcW w:w="433" w:type="pct"/>
          </w:tcPr>
          <w:p w14:paraId="771E3C3F" w14:textId="77777777" w:rsidR="00C40B07" w:rsidRPr="000D3C3E" w:rsidRDefault="00C40B07" w:rsidP="00DF3963">
            <w:pPr>
              <w:tabs>
                <w:tab w:val="left" w:pos="709"/>
              </w:tabs>
              <w:spacing w:before="60"/>
              <w:jc w:val="right"/>
              <w:rPr>
                <w:iCs/>
                <w:sz w:val="24"/>
                <w:szCs w:val="24"/>
              </w:rPr>
            </w:pPr>
            <w:r w:rsidRPr="000D3C3E">
              <w:rPr>
                <w:iCs/>
                <w:sz w:val="24"/>
                <w:szCs w:val="24"/>
              </w:rPr>
              <w:t>1.537</w:t>
            </w:r>
          </w:p>
        </w:tc>
        <w:tc>
          <w:tcPr>
            <w:tcW w:w="372" w:type="pct"/>
          </w:tcPr>
          <w:p w14:paraId="5DFA29AE" w14:textId="77777777" w:rsidR="00C40B07" w:rsidRPr="000D3C3E" w:rsidRDefault="00C40B07" w:rsidP="00DF3963">
            <w:pPr>
              <w:tabs>
                <w:tab w:val="left" w:pos="709"/>
              </w:tabs>
              <w:spacing w:before="60"/>
              <w:jc w:val="right"/>
              <w:rPr>
                <w:iCs/>
                <w:sz w:val="24"/>
                <w:szCs w:val="24"/>
              </w:rPr>
            </w:pPr>
            <w:r w:rsidRPr="000D3C3E">
              <w:rPr>
                <w:iCs/>
                <w:sz w:val="24"/>
                <w:szCs w:val="24"/>
              </w:rPr>
              <w:t>2.229</w:t>
            </w:r>
          </w:p>
        </w:tc>
        <w:tc>
          <w:tcPr>
            <w:tcW w:w="555" w:type="pct"/>
          </w:tcPr>
          <w:p w14:paraId="555E0610" w14:textId="6BE60C07" w:rsidR="00C40B07" w:rsidRPr="000D3C3E" w:rsidRDefault="00C40B07" w:rsidP="00C630EC">
            <w:pPr>
              <w:tabs>
                <w:tab w:val="left" w:pos="709"/>
              </w:tabs>
              <w:spacing w:before="60"/>
              <w:jc w:val="center"/>
              <w:rPr>
                <w:iCs/>
                <w:sz w:val="24"/>
                <w:szCs w:val="24"/>
              </w:rPr>
            </w:pPr>
            <w:r>
              <w:rPr>
                <w:iCs/>
                <w:sz w:val="24"/>
                <w:szCs w:val="24"/>
              </w:rPr>
              <w:t>5</w:t>
            </w:r>
            <w:r w:rsidR="00A731BE">
              <w:rPr>
                <w:iCs/>
                <w:sz w:val="24"/>
                <w:szCs w:val="24"/>
              </w:rPr>
              <w:t>5</w:t>
            </w:r>
            <w:r>
              <w:rPr>
                <w:iCs/>
                <w:sz w:val="24"/>
                <w:szCs w:val="24"/>
              </w:rPr>
              <w:t>,85</w:t>
            </w:r>
          </w:p>
        </w:tc>
      </w:tr>
      <w:tr w:rsidR="00C40B07" w:rsidRPr="000D3C3E" w14:paraId="48C5C272" w14:textId="131B785F" w:rsidTr="00C630EC">
        <w:trPr>
          <w:trHeight w:val="680"/>
        </w:trPr>
        <w:tc>
          <w:tcPr>
            <w:tcW w:w="659" w:type="pct"/>
          </w:tcPr>
          <w:p w14:paraId="438A4088" w14:textId="77777777" w:rsidR="00C40B07" w:rsidRPr="000D3C3E" w:rsidRDefault="00C40B07" w:rsidP="00DF3963">
            <w:pPr>
              <w:tabs>
                <w:tab w:val="left" w:pos="0"/>
              </w:tabs>
              <w:spacing w:before="60"/>
              <w:rPr>
                <w:iCs/>
                <w:sz w:val="24"/>
                <w:szCs w:val="24"/>
              </w:rPr>
            </w:pPr>
            <w:r w:rsidRPr="000D3C3E">
              <w:rPr>
                <w:iCs/>
                <w:sz w:val="24"/>
                <w:szCs w:val="24"/>
              </w:rPr>
              <w:lastRenderedPageBreak/>
              <w:t>Chi thường xuyên</w:t>
            </w:r>
          </w:p>
        </w:tc>
        <w:tc>
          <w:tcPr>
            <w:tcW w:w="373" w:type="pct"/>
          </w:tcPr>
          <w:p w14:paraId="29DA8AE8" w14:textId="77777777" w:rsidR="00C40B07" w:rsidRPr="000D3C3E" w:rsidRDefault="00C40B07" w:rsidP="00DF3963">
            <w:pPr>
              <w:tabs>
                <w:tab w:val="left" w:pos="709"/>
              </w:tabs>
              <w:spacing w:before="60"/>
              <w:jc w:val="right"/>
              <w:rPr>
                <w:iCs/>
                <w:sz w:val="24"/>
                <w:szCs w:val="24"/>
              </w:rPr>
            </w:pPr>
            <w:r w:rsidRPr="000D3C3E">
              <w:rPr>
                <w:iCs/>
                <w:sz w:val="24"/>
                <w:szCs w:val="24"/>
              </w:rPr>
              <w:t>2.280</w:t>
            </w:r>
          </w:p>
        </w:tc>
        <w:tc>
          <w:tcPr>
            <w:tcW w:w="373" w:type="pct"/>
          </w:tcPr>
          <w:p w14:paraId="400FB688" w14:textId="77777777" w:rsidR="00C40B07" w:rsidRPr="000D3C3E" w:rsidRDefault="00C40B07" w:rsidP="00DF3963">
            <w:pPr>
              <w:tabs>
                <w:tab w:val="left" w:pos="709"/>
              </w:tabs>
              <w:spacing w:before="60"/>
              <w:jc w:val="right"/>
              <w:rPr>
                <w:iCs/>
                <w:sz w:val="24"/>
                <w:szCs w:val="24"/>
              </w:rPr>
            </w:pPr>
            <w:r w:rsidRPr="000D3C3E">
              <w:rPr>
                <w:iCs/>
                <w:sz w:val="24"/>
                <w:szCs w:val="24"/>
              </w:rPr>
              <w:t>3.593</w:t>
            </w:r>
          </w:p>
        </w:tc>
        <w:tc>
          <w:tcPr>
            <w:tcW w:w="373" w:type="pct"/>
          </w:tcPr>
          <w:p w14:paraId="35DA477D" w14:textId="77777777" w:rsidR="00C40B07" w:rsidRPr="000D3C3E" w:rsidRDefault="00C40B07" w:rsidP="00DF3963">
            <w:pPr>
              <w:tabs>
                <w:tab w:val="left" w:pos="709"/>
              </w:tabs>
              <w:spacing w:before="60"/>
              <w:jc w:val="right"/>
              <w:rPr>
                <w:iCs/>
                <w:sz w:val="24"/>
                <w:szCs w:val="24"/>
              </w:rPr>
            </w:pPr>
            <w:r w:rsidRPr="000D3C3E">
              <w:rPr>
                <w:iCs/>
                <w:sz w:val="24"/>
                <w:szCs w:val="24"/>
              </w:rPr>
              <w:t>3.746</w:t>
            </w:r>
          </w:p>
        </w:tc>
        <w:tc>
          <w:tcPr>
            <w:tcW w:w="373" w:type="pct"/>
          </w:tcPr>
          <w:p w14:paraId="11F55636" w14:textId="77777777" w:rsidR="00C40B07" w:rsidRPr="000D3C3E" w:rsidRDefault="00C40B07" w:rsidP="00DF3963">
            <w:pPr>
              <w:tabs>
                <w:tab w:val="left" w:pos="709"/>
              </w:tabs>
              <w:spacing w:before="60"/>
              <w:jc w:val="right"/>
              <w:rPr>
                <w:iCs/>
                <w:sz w:val="24"/>
                <w:szCs w:val="24"/>
              </w:rPr>
            </w:pPr>
            <w:r w:rsidRPr="000D3C3E">
              <w:rPr>
                <w:iCs/>
                <w:sz w:val="24"/>
                <w:szCs w:val="24"/>
              </w:rPr>
              <w:t>4.019</w:t>
            </w:r>
          </w:p>
        </w:tc>
        <w:tc>
          <w:tcPr>
            <w:tcW w:w="373" w:type="pct"/>
          </w:tcPr>
          <w:p w14:paraId="0BF91A41" w14:textId="77777777" w:rsidR="00C40B07" w:rsidRPr="000D3C3E" w:rsidRDefault="00C40B07" w:rsidP="00DF3963">
            <w:pPr>
              <w:tabs>
                <w:tab w:val="left" w:pos="709"/>
              </w:tabs>
              <w:spacing w:before="60"/>
              <w:jc w:val="right"/>
              <w:rPr>
                <w:iCs/>
                <w:sz w:val="24"/>
                <w:szCs w:val="24"/>
              </w:rPr>
            </w:pPr>
            <w:r w:rsidRPr="000D3C3E">
              <w:rPr>
                <w:iCs/>
                <w:sz w:val="24"/>
                <w:szCs w:val="24"/>
              </w:rPr>
              <w:t>4.366</w:t>
            </w:r>
          </w:p>
        </w:tc>
        <w:tc>
          <w:tcPr>
            <w:tcW w:w="372" w:type="pct"/>
          </w:tcPr>
          <w:p w14:paraId="6E70F1C6" w14:textId="77777777" w:rsidR="00C40B07" w:rsidRPr="000D3C3E" w:rsidRDefault="00C40B07" w:rsidP="00DF3963">
            <w:pPr>
              <w:tabs>
                <w:tab w:val="left" w:pos="709"/>
              </w:tabs>
              <w:spacing w:before="60"/>
              <w:jc w:val="right"/>
              <w:rPr>
                <w:iCs/>
                <w:sz w:val="24"/>
                <w:szCs w:val="24"/>
              </w:rPr>
            </w:pPr>
            <w:r w:rsidRPr="000D3C3E">
              <w:rPr>
                <w:iCs/>
                <w:sz w:val="24"/>
                <w:szCs w:val="24"/>
              </w:rPr>
              <w:t>4.480</w:t>
            </w:r>
          </w:p>
        </w:tc>
        <w:tc>
          <w:tcPr>
            <w:tcW w:w="372" w:type="pct"/>
          </w:tcPr>
          <w:p w14:paraId="7DF821AD" w14:textId="77777777" w:rsidR="00C40B07" w:rsidRPr="000D3C3E" w:rsidRDefault="00C40B07" w:rsidP="00DF3963">
            <w:pPr>
              <w:tabs>
                <w:tab w:val="left" w:pos="709"/>
              </w:tabs>
              <w:spacing w:before="60"/>
              <w:jc w:val="right"/>
              <w:rPr>
                <w:iCs/>
                <w:sz w:val="24"/>
                <w:szCs w:val="24"/>
              </w:rPr>
            </w:pPr>
            <w:r w:rsidRPr="000D3C3E">
              <w:rPr>
                <w:iCs/>
                <w:sz w:val="24"/>
                <w:szCs w:val="24"/>
              </w:rPr>
              <w:t>4.966</w:t>
            </w:r>
          </w:p>
        </w:tc>
        <w:tc>
          <w:tcPr>
            <w:tcW w:w="372" w:type="pct"/>
          </w:tcPr>
          <w:p w14:paraId="3330E7A7" w14:textId="77777777" w:rsidR="00C40B07" w:rsidRPr="000D3C3E" w:rsidRDefault="00C40B07" w:rsidP="00DF3963">
            <w:pPr>
              <w:tabs>
                <w:tab w:val="left" w:pos="709"/>
              </w:tabs>
              <w:spacing w:before="60"/>
              <w:jc w:val="right"/>
              <w:rPr>
                <w:iCs/>
                <w:sz w:val="24"/>
                <w:szCs w:val="24"/>
              </w:rPr>
            </w:pPr>
            <w:r w:rsidRPr="000D3C3E">
              <w:rPr>
                <w:iCs/>
                <w:sz w:val="24"/>
                <w:szCs w:val="24"/>
              </w:rPr>
              <w:t>5.397</w:t>
            </w:r>
          </w:p>
        </w:tc>
        <w:tc>
          <w:tcPr>
            <w:tcW w:w="433" w:type="pct"/>
          </w:tcPr>
          <w:p w14:paraId="7633CA9B" w14:textId="77777777" w:rsidR="00C40B07" w:rsidRPr="000D3C3E" w:rsidRDefault="00C40B07" w:rsidP="00DF3963">
            <w:pPr>
              <w:tabs>
                <w:tab w:val="left" w:pos="709"/>
              </w:tabs>
              <w:spacing w:before="60"/>
              <w:jc w:val="right"/>
              <w:rPr>
                <w:iCs/>
                <w:sz w:val="24"/>
                <w:szCs w:val="24"/>
              </w:rPr>
            </w:pPr>
            <w:r w:rsidRPr="000D3C3E">
              <w:rPr>
                <w:iCs/>
                <w:sz w:val="24"/>
                <w:szCs w:val="24"/>
              </w:rPr>
              <w:t>5.774</w:t>
            </w:r>
          </w:p>
        </w:tc>
        <w:tc>
          <w:tcPr>
            <w:tcW w:w="372" w:type="pct"/>
          </w:tcPr>
          <w:p w14:paraId="3BF08D73" w14:textId="77777777" w:rsidR="00C40B07" w:rsidRPr="000D3C3E" w:rsidRDefault="00C40B07" w:rsidP="00DF3963">
            <w:pPr>
              <w:tabs>
                <w:tab w:val="left" w:pos="709"/>
              </w:tabs>
              <w:spacing w:before="60"/>
              <w:jc w:val="right"/>
              <w:rPr>
                <w:iCs/>
                <w:sz w:val="24"/>
                <w:szCs w:val="24"/>
              </w:rPr>
            </w:pPr>
            <w:r w:rsidRPr="000D3C3E">
              <w:rPr>
                <w:iCs/>
                <w:sz w:val="24"/>
                <w:szCs w:val="24"/>
              </w:rPr>
              <w:t>6.260</w:t>
            </w:r>
          </w:p>
        </w:tc>
        <w:tc>
          <w:tcPr>
            <w:tcW w:w="555" w:type="pct"/>
          </w:tcPr>
          <w:p w14:paraId="1FE57ED9" w14:textId="4B03220E" w:rsidR="00C40B07" w:rsidRPr="000D3C3E" w:rsidRDefault="00C40B07" w:rsidP="00C630EC">
            <w:pPr>
              <w:tabs>
                <w:tab w:val="left" w:pos="709"/>
              </w:tabs>
              <w:spacing w:before="60"/>
              <w:jc w:val="center"/>
              <w:rPr>
                <w:iCs/>
                <w:sz w:val="24"/>
                <w:szCs w:val="24"/>
              </w:rPr>
            </w:pPr>
            <w:r>
              <w:rPr>
                <w:iCs/>
                <w:sz w:val="24"/>
                <w:szCs w:val="24"/>
              </w:rPr>
              <w:t>12,81</w:t>
            </w:r>
          </w:p>
        </w:tc>
      </w:tr>
      <w:tr w:rsidR="00C40B07" w:rsidRPr="000D3C3E" w14:paraId="3B1EE9FD" w14:textId="4240165C" w:rsidTr="00C630EC">
        <w:trPr>
          <w:trHeight w:val="437"/>
        </w:trPr>
        <w:tc>
          <w:tcPr>
            <w:tcW w:w="659" w:type="pct"/>
          </w:tcPr>
          <w:p w14:paraId="65C17D2F" w14:textId="77777777" w:rsidR="00C40B07" w:rsidRPr="000D3C3E" w:rsidRDefault="00C40B07" w:rsidP="00DF3963">
            <w:pPr>
              <w:tabs>
                <w:tab w:val="left" w:pos="0"/>
              </w:tabs>
              <w:spacing w:before="60"/>
              <w:rPr>
                <w:iCs/>
                <w:sz w:val="24"/>
                <w:szCs w:val="24"/>
              </w:rPr>
            </w:pPr>
            <w:r w:rsidRPr="000D3C3E">
              <w:rPr>
                <w:iCs/>
                <w:sz w:val="24"/>
                <w:szCs w:val="24"/>
              </w:rPr>
              <w:t>Chi khác</w:t>
            </w:r>
          </w:p>
        </w:tc>
        <w:tc>
          <w:tcPr>
            <w:tcW w:w="373" w:type="pct"/>
          </w:tcPr>
          <w:p w14:paraId="4AEC51E2" w14:textId="77777777" w:rsidR="00C40B07" w:rsidRPr="000D3C3E" w:rsidRDefault="00C40B07" w:rsidP="00DF3963">
            <w:pPr>
              <w:tabs>
                <w:tab w:val="left" w:pos="709"/>
              </w:tabs>
              <w:spacing w:before="60"/>
              <w:jc w:val="right"/>
              <w:rPr>
                <w:iCs/>
                <w:sz w:val="24"/>
                <w:szCs w:val="24"/>
              </w:rPr>
            </w:pPr>
            <w:r w:rsidRPr="000D3C3E">
              <w:rPr>
                <w:iCs/>
                <w:sz w:val="24"/>
                <w:szCs w:val="24"/>
              </w:rPr>
              <w:t>1.422</w:t>
            </w:r>
          </w:p>
        </w:tc>
        <w:tc>
          <w:tcPr>
            <w:tcW w:w="373" w:type="pct"/>
          </w:tcPr>
          <w:p w14:paraId="670E34D3" w14:textId="77777777" w:rsidR="00C40B07" w:rsidRPr="000D3C3E" w:rsidRDefault="00C40B07" w:rsidP="00DF3963">
            <w:pPr>
              <w:tabs>
                <w:tab w:val="left" w:pos="709"/>
              </w:tabs>
              <w:spacing w:before="60"/>
              <w:jc w:val="right"/>
              <w:rPr>
                <w:iCs/>
                <w:sz w:val="24"/>
                <w:szCs w:val="24"/>
              </w:rPr>
            </w:pPr>
            <w:r w:rsidRPr="000D3C3E">
              <w:rPr>
                <w:iCs/>
                <w:sz w:val="24"/>
                <w:szCs w:val="24"/>
              </w:rPr>
              <w:t>1.361</w:t>
            </w:r>
          </w:p>
        </w:tc>
        <w:tc>
          <w:tcPr>
            <w:tcW w:w="373" w:type="pct"/>
          </w:tcPr>
          <w:p w14:paraId="270D67CF" w14:textId="77777777" w:rsidR="00C40B07" w:rsidRPr="000D3C3E" w:rsidRDefault="00C40B07" w:rsidP="00DF3963">
            <w:pPr>
              <w:tabs>
                <w:tab w:val="left" w:pos="709"/>
              </w:tabs>
              <w:spacing w:before="60"/>
              <w:jc w:val="right"/>
              <w:rPr>
                <w:iCs/>
                <w:sz w:val="24"/>
                <w:szCs w:val="24"/>
              </w:rPr>
            </w:pPr>
            <w:r w:rsidRPr="000D3C3E">
              <w:rPr>
                <w:iCs/>
                <w:sz w:val="24"/>
                <w:szCs w:val="24"/>
              </w:rPr>
              <w:t>1.493</w:t>
            </w:r>
          </w:p>
        </w:tc>
        <w:tc>
          <w:tcPr>
            <w:tcW w:w="373" w:type="pct"/>
          </w:tcPr>
          <w:p w14:paraId="48542BEB" w14:textId="77777777" w:rsidR="00C40B07" w:rsidRPr="000D3C3E" w:rsidRDefault="00C40B07" w:rsidP="00DF3963">
            <w:pPr>
              <w:tabs>
                <w:tab w:val="left" w:pos="709"/>
              </w:tabs>
              <w:spacing w:before="60"/>
              <w:jc w:val="right"/>
              <w:rPr>
                <w:iCs/>
                <w:sz w:val="24"/>
                <w:szCs w:val="24"/>
              </w:rPr>
            </w:pPr>
            <w:r w:rsidRPr="000D3C3E">
              <w:rPr>
                <w:iCs/>
                <w:sz w:val="24"/>
                <w:szCs w:val="24"/>
              </w:rPr>
              <w:t>1.480</w:t>
            </w:r>
          </w:p>
        </w:tc>
        <w:tc>
          <w:tcPr>
            <w:tcW w:w="373" w:type="pct"/>
          </w:tcPr>
          <w:p w14:paraId="6025A74B" w14:textId="77777777" w:rsidR="00C40B07" w:rsidRPr="000D3C3E" w:rsidRDefault="00C40B07" w:rsidP="00DF3963">
            <w:pPr>
              <w:tabs>
                <w:tab w:val="left" w:pos="709"/>
              </w:tabs>
              <w:spacing w:before="60"/>
              <w:jc w:val="right"/>
              <w:rPr>
                <w:iCs/>
                <w:sz w:val="24"/>
                <w:szCs w:val="24"/>
              </w:rPr>
            </w:pPr>
            <w:r w:rsidRPr="000D3C3E">
              <w:rPr>
                <w:iCs/>
                <w:sz w:val="24"/>
                <w:szCs w:val="24"/>
              </w:rPr>
              <w:t>1.722</w:t>
            </w:r>
          </w:p>
        </w:tc>
        <w:tc>
          <w:tcPr>
            <w:tcW w:w="372" w:type="pct"/>
          </w:tcPr>
          <w:p w14:paraId="1F8FC8AE" w14:textId="77777777" w:rsidR="00C40B07" w:rsidRPr="000D3C3E" w:rsidRDefault="00C40B07" w:rsidP="00DF3963">
            <w:pPr>
              <w:tabs>
                <w:tab w:val="left" w:pos="709"/>
              </w:tabs>
              <w:spacing w:before="60"/>
              <w:jc w:val="right"/>
              <w:rPr>
                <w:iCs/>
                <w:sz w:val="24"/>
                <w:szCs w:val="24"/>
              </w:rPr>
            </w:pPr>
            <w:r w:rsidRPr="000D3C3E">
              <w:rPr>
                <w:iCs/>
                <w:sz w:val="24"/>
                <w:szCs w:val="24"/>
              </w:rPr>
              <w:t>1.882</w:t>
            </w:r>
          </w:p>
        </w:tc>
        <w:tc>
          <w:tcPr>
            <w:tcW w:w="372" w:type="pct"/>
          </w:tcPr>
          <w:p w14:paraId="6A128C48" w14:textId="77777777" w:rsidR="00C40B07" w:rsidRPr="000D3C3E" w:rsidRDefault="00C40B07" w:rsidP="00DF3963">
            <w:pPr>
              <w:tabs>
                <w:tab w:val="left" w:pos="709"/>
              </w:tabs>
              <w:spacing w:before="60"/>
              <w:jc w:val="right"/>
              <w:rPr>
                <w:iCs/>
                <w:sz w:val="24"/>
                <w:szCs w:val="24"/>
              </w:rPr>
            </w:pPr>
            <w:r w:rsidRPr="000D3C3E">
              <w:rPr>
                <w:iCs/>
                <w:sz w:val="24"/>
                <w:szCs w:val="24"/>
              </w:rPr>
              <w:t>1.784</w:t>
            </w:r>
          </w:p>
        </w:tc>
        <w:tc>
          <w:tcPr>
            <w:tcW w:w="372" w:type="pct"/>
          </w:tcPr>
          <w:p w14:paraId="649C9486" w14:textId="77777777" w:rsidR="00C40B07" w:rsidRPr="000D3C3E" w:rsidRDefault="00C40B07" w:rsidP="00DF3963">
            <w:pPr>
              <w:tabs>
                <w:tab w:val="left" w:pos="709"/>
              </w:tabs>
              <w:spacing w:before="60"/>
              <w:jc w:val="right"/>
              <w:rPr>
                <w:iCs/>
                <w:sz w:val="24"/>
                <w:szCs w:val="24"/>
              </w:rPr>
            </w:pPr>
            <w:r w:rsidRPr="000D3C3E">
              <w:rPr>
                <w:iCs/>
                <w:sz w:val="24"/>
                <w:szCs w:val="24"/>
              </w:rPr>
              <w:t>2.187</w:t>
            </w:r>
          </w:p>
        </w:tc>
        <w:tc>
          <w:tcPr>
            <w:tcW w:w="433" w:type="pct"/>
          </w:tcPr>
          <w:p w14:paraId="65FAC7DF" w14:textId="77777777" w:rsidR="00C40B07" w:rsidRPr="000D3C3E" w:rsidRDefault="00C40B07" w:rsidP="00DF3963">
            <w:pPr>
              <w:tabs>
                <w:tab w:val="left" w:pos="709"/>
              </w:tabs>
              <w:spacing w:before="60"/>
              <w:jc w:val="right"/>
              <w:rPr>
                <w:iCs/>
                <w:sz w:val="24"/>
                <w:szCs w:val="24"/>
              </w:rPr>
            </w:pPr>
            <w:r w:rsidRPr="000D3C3E">
              <w:rPr>
                <w:iCs/>
                <w:sz w:val="24"/>
                <w:szCs w:val="24"/>
              </w:rPr>
              <w:t>2.955</w:t>
            </w:r>
          </w:p>
        </w:tc>
        <w:tc>
          <w:tcPr>
            <w:tcW w:w="372" w:type="pct"/>
          </w:tcPr>
          <w:p w14:paraId="60D2A521" w14:textId="77777777" w:rsidR="00C40B07" w:rsidRPr="000D3C3E" w:rsidRDefault="00C40B07" w:rsidP="00DF3963">
            <w:pPr>
              <w:tabs>
                <w:tab w:val="left" w:pos="709"/>
              </w:tabs>
              <w:spacing w:before="60"/>
              <w:jc w:val="right"/>
              <w:rPr>
                <w:iCs/>
                <w:sz w:val="24"/>
                <w:szCs w:val="24"/>
              </w:rPr>
            </w:pPr>
            <w:r w:rsidRPr="000D3C3E">
              <w:rPr>
                <w:iCs/>
                <w:sz w:val="24"/>
                <w:szCs w:val="24"/>
              </w:rPr>
              <w:t>765</w:t>
            </w:r>
          </w:p>
        </w:tc>
        <w:tc>
          <w:tcPr>
            <w:tcW w:w="555" w:type="pct"/>
          </w:tcPr>
          <w:p w14:paraId="2FA6A4DC" w14:textId="2A93CC95" w:rsidR="00C40B07" w:rsidRPr="000D3C3E" w:rsidRDefault="00C40B07" w:rsidP="00C630EC">
            <w:pPr>
              <w:tabs>
                <w:tab w:val="left" w:pos="709"/>
              </w:tabs>
              <w:spacing w:before="60"/>
              <w:jc w:val="center"/>
              <w:rPr>
                <w:iCs/>
                <w:sz w:val="24"/>
                <w:szCs w:val="24"/>
              </w:rPr>
            </w:pPr>
            <w:r>
              <w:rPr>
                <w:iCs/>
                <w:sz w:val="24"/>
                <w:szCs w:val="24"/>
              </w:rPr>
              <w:t>0,95</w:t>
            </w:r>
          </w:p>
        </w:tc>
      </w:tr>
    </w:tbl>
    <w:p w14:paraId="2C035472" w14:textId="77777777" w:rsidR="000D3C3E" w:rsidRPr="00DF3963" w:rsidRDefault="000D3C3E" w:rsidP="002D48BA">
      <w:pPr>
        <w:tabs>
          <w:tab w:val="left" w:pos="709"/>
        </w:tabs>
        <w:spacing w:before="120" w:after="120" w:line="240" w:lineRule="auto"/>
        <w:jc w:val="right"/>
        <w:rPr>
          <w:i/>
          <w:sz w:val="20"/>
          <w:szCs w:val="20"/>
        </w:rPr>
      </w:pPr>
      <w:r w:rsidRPr="00DF3963">
        <w:rPr>
          <w:i/>
          <w:sz w:val="20"/>
          <w:szCs w:val="20"/>
        </w:rPr>
        <w:t>Nguồn: NGTK Lai Châu và báo cáo của Sở Tài chính</w:t>
      </w:r>
    </w:p>
    <w:p w14:paraId="16CB6279" w14:textId="234C1B49" w:rsidR="000D3C3E" w:rsidRPr="001067EA" w:rsidRDefault="00E9227B" w:rsidP="00E9227B">
      <w:pPr>
        <w:tabs>
          <w:tab w:val="left" w:pos="567"/>
        </w:tabs>
        <w:spacing w:before="120" w:after="120" w:line="240" w:lineRule="auto"/>
        <w:jc w:val="both"/>
      </w:pPr>
      <w:bookmarkStart w:id="294" w:name="_heading=h.2et92p0" w:colFirst="0" w:colLast="0"/>
      <w:bookmarkEnd w:id="294"/>
      <w:r>
        <w:tab/>
        <w:t>Trong giai đoạn 2011-2020</w:t>
      </w:r>
      <w:r w:rsidRPr="00A731BE">
        <w:t>, chi cho đầu tư phát triển tăng 7,47%/năm và chi thường xuyên tăng ở mức 55,85%/năm</w:t>
      </w:r>
      <w:r w:rsidRPr="001067EA">
        <w:t xml:space="preserve">. </w:t>
      </w:r>
      <w:r w:rsidR="000D3C3E" w:rsidRPr="001067EA">
        <w:t xml:space="preserve">Loại trừ chi chuyển nguồn và chi bổ sung ngân sách cấp dưới, tỷ trọng chi đầu tư phát triển đang có xu hướng giảm (từ </w:t>
      </w:r>
      <w:r w:rsidR="00DF5D0F">
        <w:t>32,84</w:t>
      </w:r>
      <w:r w:rsidR="000D3C3E" w:rsidRPr="001067EA">
        <w:t xml:space="preserve">% năm 2011 xuống </w:t>
      </w:r>
      <w:r w:rsidR="000D3C3E" w:rsidRPr="00E9227B">
        <w:t xml:space="preserve">còn </w:t>
      </w:r>
      <w:r w:rsidR="00505FA7">
        <w:t>6,93</w:t>
      </w:r>
      <w:r w:rsidR="000D3C3E" w:rsidRPr="001067EA">
        <w:t>% năm 20</w:t>
      </w:r>
      <w:r w:rsidR="00DF5D0F">
        <w:t>20</w:t>
      </w:r>
      <w:r w:rsidR="000D3C3E" w:rsidRPr="001067EA">
        <w:t>) s</w:t>
      </w:r>
      <w:r w:rsidR="00DF5D0F">
        <w:t>o với chi thường xuyên (</w:t>
      </w:r>
      <w:r w:rsidR="00505FA7">
        <w:t xml:space="preserve">tăng </w:t>
      </w:r>
      <w:r w:rsidR="00DF5D0F">
        <w:t>từ 41,36</w:t>
      </w:r>
      <w:r w:rsidR="000D3C3E" w:rsidRPr="001067EA">
        <w:t xml:space="preserve">% năm 2011 lên </w:t>
      </w:r>
      <w:r w:rsidR="00505FA7">
        <w:t>68,47</w:t>
      </w:r>
      <w:r w:rsidR="000D3C3E" w:rsidRPr="001067EA">
        <w:t>% năm 20</w:t>
      </w:r>
      <w:r w:rsidR="00DF5D0F">
        <w:t>20</w:t>
      </w:r>
      <w:r w:rsidR="000D3C3E" w:rsidRPr="001067EA">
        <w:t>). Trong chi thường xuyên, chi cho hệ thống giáo dục và y tế chiếm tỷ trọng lớn do phần lớn các hệ thống này vẫn được nhà nước hỗ trợ. Chi cho quản lý hành chính, các hoạt động Đảng, đoàn thể cũng góp phần đáng kể trong cơ cấu chi thường xuyên.</w:t>
      </w:r>
    </w:p>
    <w:p w14:paraId="40C66715" w14:textId="4551BA55" w:rsidR="00B157A2" w:rsidRDefault="00163263" w:rsidP="00163263">
      <w:pPr>
        <w:jc w:val="center"/>
        <w:rPr>
          <w:b/>
        </w:rPr>
      </w:pPr>
      <w:bookmarkStart w:id="295" w:name="_heading=h.vo6pfzakrvjs" w:colFirst="0" w:colLast="0"/>
      <w:bookmarkStart w:id="296" w:name="_Toc68425413"/>
      <w:bookmarkStart w:id="297" w:name="_Toc71035294"/>
      <w:bookmarkStart w:id="298" w:name="_Toc73531950"/>
      <w:bookmarkEnd w:id="295"/>
      <w:r w:rsidRPr="00163263">
        <w:rPr>
          <w:b/>
        </w:rPr>
        <w:t xml:space="preserve">Hình </w:t>
      </w:r>
      <w:r w:rsidRPr="00163263">
        <w:rPr>
          <w:b/>
        </w:rPr>
        <w:fldChar w:fldCharType="begin"/>
      </w:r>
      <w:r w:rsidRPr="00163263">
        <w:rPr>
          <w:b/>
        </w:rPr>
        <w:instrText xml:space="preserve"> SEQ Hình \* ARABIC </w:instrText>
      </w:r>
      <w:r w:rsidRPr="00163263">
        <w:rPr>
          <w:b/>
        </w:rPr>
        <w:fldChar w:fldCharType="separate"/>
      </w:r>
      <w:r w:rsidR="000D6197">
        <w:rPr>
          <w:b/>
          <w:noProof/>
        </w:rPr>
        <w:t>6</w:t>
      </w:r>
      <w:r w:rsidRPr="00163263">
        <w:rPr>
          <w:b/>
        </w:rPr>
        <w:fldChar w:fldCharType="end"/>
      </w:r>
      <w:r w:rsidRPr="00163263">
        <w:rPr>
          <w:b/>
          <w:lang w:val="en-US"/>
        </w:rPr>
        <w:t xml:space="preserve">. </w:t>
      </w:r>
      <w:r w:rsidR="000D3C3E" w:rsidRPr="00163263">
        <w:rPr>
          <w:b/>
        </w:rPr>
        <w:t>Cơ cấu</w:t>
      </w:r>
      <w:r w:rsidR="00BA0E9C">
        <w:rPr>
          <w:b/>
        </w:rPr>
        <w:t xml:space="preserve"> chi ngân sách nhà nước 2011-20</w:t>
      </w:r>
      <w:bookmarkEnd w:id="296"/>
      <w:r w:rsidR="00BA0E9C">
        <w:rPr>
          <w:b/>
        </w:rPr>
        <w:t>20</w:t>
      </w:r>
      <w:bookmarkEnd w:id="298"/>
      <w:r w:rsidR="000D3C3E" w:rsidRPr="00163263">
        <w:rPr>
          <w:b/>
        </w:rPr>
        <w:t xml:space="preserve"> </w:t>
      </w:r>
      <w:bookmarkEnd w:id="297"/>
    </w:p>
    <w:p w14:paraId="138D7342" w14:textId="5FFA72C7" w:rsidR="000D3C3E" w:rsidRPr="00163263" w:rsidRDefault="00505FA7" w:rsidP="00E9227B">
      <w:pPr>
        <w:jc w:val="center"/>
        <w:rPr>
          <w:szCs w:val="26"/>
        </w:rPr>
      </w:pPr>
      <w:r w:rsidRPr="00505FA7">
        <w:rPr>
          <w:noProof/>
          <w:szCs w:val="26"/>
          <w:lang w:eastAsia="vi-VN"/>
        </w:rPr>
        <w:drawing>
          <wp:inline distT="0" distB="0" distL="0" distR="0" wp14:anchorId="26121469" wp14:editId="2C2F1B93">
            <wp:extent cx="4673247" cy="2831147"/>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82630" cy="2836832"/>
                    </a:xfrm>
                    <a:prstGeom prst="rect">
                      <a:avLst/>
                    </a:prstGeom>
                  </pic:spPr>
                </pic:pic>
              </a:graphicData>
            </a:graphic>
          </wp:inline>
        </w:drawing>
      </w:r>
    </w:p>
    <w:p w14:paraId="61FE1673" w14:textId="68B4E697" w:rsidR="000D3C3E" w:rsidRPr="00E71A2F" w:rsidRDefault="000D3C3E" w:rsidP="00E71A2F">
      <w:pPr>
        <w:tabs>
          <w:tab w:val="left" w:pos="709"/>
        </w:tabs>
        <w:spacing w:before="120" w:after="120" w:line="240" w:lineRule="auto"/>
        <w:jc w:val="right"/>
        <w:rPr>
          <w:i/>
          <w:sz w:val="20"/>
          <w:szCs w:val="20"/>
        </w:rPr>
      </w:pPr>
      <w:r w:rsidRPr="00E71A2F">
        <w:rPr>
          <w:i/>
          <w:sz w:val="20"/>
          <w:szCs w:val="20"/>
        </w:rPr>
        <w:t>Nguồn: NGTK Lai Châu và báo cáo của Sở Tài chính</w:t>
      </w:r>
      <w:r w:rsidR="00E9227B">
        <w:rPr>
          <w:i/>
          <w:sz w:val="20"/>
          <w:szCs w:val="20"/>
        </w:rPr>
        <w:t xml:space="preserve"> (</w:t>
      </w:r>
      <w:r w:rsidR="00E9227B" w:rsidRPr="00E71A2F">
        <w:rPr>
          <w:i/>
          <w:sz w:val="20"/>
          <w:szCs w:val="20"/>
        </w:rPr>
        <w:t>Không gồm chi chuyển nguồn và chi bổ sung cho ngân sách cấp dưới</w:t>
      </w:r>
      <w:r w:rsidR="00E9227B">
        <w:rPr>
          <w:i/>
          <w:sz w:val="20"/>
          <w:szCs w:val="20"/>
        </w:rPr>
        <w:t>)</w:t>
      </w:r>
    </w:p>
    <w:p w14:paraId="6BB01B1B" w14:textId="6C28A74D" w:rsidR="000D3C3E" w:rsidRPr="00C630EC" w:rsidRDefault="00163263" w:rsidP="00C630EC">
      <w:pPr>
        <w:pStyle w:val="Subtitle"/>
        <w:jc w:val="center"/>
        <w:rPr>
          <w:bCs/>
          <w:szCs w:val="50"/>
        </w:rPr>
      </w:pPr>
      <w:bookmarkStart w:id="299" w:name="_heading=h.3dy6vkm" w:colFirst="0" w:colLast="0"/>
      <w:bookmarkStart w:id="300" w:name="_Toc68425380"/>
      <w:bookmarkStart w:id="301" w:name="_Toc71086485"/>
      <w:bookmarkStart w:id="302" w:name="_Toc73505959"/>
      <w:bookmarkEnd w:id="299"/>
      <w:r w:rsidRPr="00C630EC">
        <w:rPr>
          <w:b/>
          <w:bCs/>
          <w:sz w:val="28"/>
          <w:szCs w:val="50"/>
        </w:rPr>
        <w:t xml:space="preserve">Bảng </w:t>
      </w:r>
      <w:r w:rsidR="00A106AC" w:rsidRPr="00C630EC">
        <w:rPr>
          <w:b/>
          <w:bCs/>
          <w:sz w:val="28"/>
          <w:szCs w:val="50"/>
        </w:rPr>
        <w:fldChar w:fldCharType="begin"/>
      </w:r>
      <w:r w:rsidR="00A106AC" w:rsidRPr="00C630EC">
        <w:rPr>
          <w:b/>
          <w:bCs/>
          <w:sz w:val="28"/>
          <w:szCs w:val="50"/>
        </w:rPr>
        <w:instrText xml:space="preserve"> SEQ Bảng \* ARABIC </w:instrText>
      </w:r>
      <w:r w:rsidR="00A106AC" w:rsidRPr="00C630EC">
        <w:rPr>
          <w:b/>
          <w:bCs/>
          <w:sz w:val="28"/>
          <w:szCs w:val="50"/>
        </w:rPr>
        <w:fldChar w:fldCharType="separate"/>
      </w:r>
      <w:r w:rsidR="000D6197">
        <w:rPr>
          <w:b/>
          <w:bCs/>
          <w:noProof/>
          <w:sz w:val="28"/>
          <w:szCs w:val="50"/>
        </w:rPr>
        <w:t>27</w:t>
      </w:r>
      <w:r w:rsidR="00A106AC" w:rsidRPr="00C630EC">
        <w:rPr>
          <w:b/>
          <w:bCs/>
          <w:sz w:val="28"/>
          <w:szCs w:val="50"/>
        </w:rPr>
        <w:fldChar w:fldCharType="end"/>
      </w:r>
      <w:r w:rsidRPr="00C630EC">
        <w:rPr>
          <w:b/>
          <w:bCs/>
          <w:sz w:val="28"/>
          <w:szCs w:val="50"/>
        </w:rPr>
        <w:t>.</w:t>
      </w:r>
      <w:r w:rsidR="000D3C3E" w:rsidRPr="00C630EC">
        <w:rPr>
          <w:b/>
          <w:bCs/>
          <w:sz w:val="28"/>
          <w:szCs w:val="50"/>
        </w:rPr>
        <w:t xml:space="preserve"> Chi tiết các khoản chi thường xuyên giai đoạ</w:t>
      </w:r>
      <w:r w:rsidR="00E377CB">
        <w:rPr>
          <w:b/>
          <w:bCs/>
          <w:sz w:val="28"/>
          <w:szCs w:val="50"/>
        </w:rPr>
        <w:t>n 2011-20</w:t>
      </w:r>
      <w:bookmarkEnd w:id="300"/>
      <w:bookmarkEnd w:id="301"/>
      <w:r w:rsidR="00E377CB">
        <w:rPr>
          <w:b/>
          <w:bCs/>
          <w:sz w:val="28"/>
          <w:szCs w:val="50"/>
        </w:rPr>
        <w:t>20</w:t>
      </w:r>
      <w:bookmarkEnd w:id="302"/>
    </w:p>
    <w:tbl>
      <w:tblPr>
        <w:tblW w:w="110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1"/>
        <w:gridCol w:w="992"/>
        <w:gridCol w:w="992"/>
        <w:gridCol w:w="993"/>
        <w:gridCol w:w="992"/>
        <w:gridCol w:w="992"/>
        <w:gridCol w:w="992"/>
        <w:gridCol w:w="993"/>
        <w:gridCol w:w="992"/>
        <w:gridCol w:w="992"/>
        <w:gridCol w:w="851"/>
      </w:tblGrid>
      <w:tr w:rsidR="00BA0E9C" w:rsidRPr="00B34768" w14:paraId="4CE18045" w14:textId="696D948A" w:rsidTr="00B34768">
        <w:trPr>
          <w:trHeight w:val="291"/>
          <w:jc w:val="center"/>
        </w:trPr>
        <w:tc>
          <w:tcPr>
            <w:tcW w:w="1271" w:type="dxa"/>
            <w:shd w:val="clear" w:color="auto" w:fill="A8D08D"/>
            <w:vAlign w:val="bottom"/>
          </w:tcPr>
          <w:p w14:paraId="5E0CD923" w14:textId="77777777" w:rsidR="00BA0E9C" w:rsidRPr="00B34768" w:rsidRDefault="00BA0E9C" w:rsidP="000D3C3E">
            <w:pPr>
              <w:tabs>
                <w:tab w:val="left" w:pos="709"/>
              </w:tabs>
              <w:spacing w:before="60" w:after="0" w:line="240" w:lineRule="auto"/>
              <w:rPr>
                <w:b/>
                <w:sz w:val="20"/>
                <w:szCs w:val="20"/>
              </w:rPr>
            </w:pPr>
            <w:r w:rsidRPr="00B34768">
              <w:rPr>
                <w:b/>
                <w:sz w:val="20"/>
                <w:szCs w:val="20"/>
              </w:rPr>
              <w:t>Chi thường xuyên</w:t>
            </w:r>
          </w:p>
        </w:tc>
        <w:tc>
          <w:tcPr>
            <w:tcW w:w="992" w:type="dxa"/>
            <w:shd w:val="clear" w:color="auto" w:fill="A8D08D"/>
            <w:vAlign w:val="center"/>
          </w:tcPr>
          <w:p w14:paraId="2DF2F725" w14:textId="77777777" w:rsidR="00BA0E9C" w:rsidRPr="00B34768" w:rsidRDefault="00BA0E9C" w:rsidP="00BA0E9C">
            <w:pPr>
              <w:tabs>
                <w:tab w:val="left" w:pos="709"/>
              </w:tabs>
              <w:spacing w:before="60" w:after="0" w:line="240" w:lineRule="auto"/>
              <w:jc w:val="center"/>
              <w:rPr>
                <w:b/>
                <w:sz w:val="20"/>
                <w:szCs w:val="20"/>
              </w:rPr>
            </w:pPr>
            <w:r w:rsidRPr="00B34768">
              <w:rPr>
                <w:b/>
                <w:sz w:val="20"/>
                <w:szCs w:val="20"/>
              </w:rPr>
              <w:t>2011</w:t>
            </w:r>
          </w:p>
        </w:tc>
        <w:tc>
          <w:tcPr>
            <w:tcW w:w="992" w:type="dxa"/>
            <w:shd w:val="clear" w:color="auto" w:fill="A8D08D"/>
            <w:vAlign w:val="center"/>
          </w:tcPr>
          <w:p w14:paraId="5D0021B4" w14:textId="77777777" w:rsidR="00BA0E9C" w:rsidRPr="00B34768" w:rsidRDefault="00BA0E9C" w:rsidP="00BA0E9C">
            <w:pPr>
              <w:tabs>
                <w:tab w:val="left" w:pos="709"/>
              </w:tabs>
              <w:spacing w:before="60" w:after="0" w:line="240" w:lineRule="auto"/>
              <w:jc w:val="center"/>
              <w:rPr>
                <w:b/>
                <w:sz w:val="20"/>
                <w:szCs w:val="20"/>
              </w:rPr>
            </w:pPr>
            <w:r w:rsidRPr="00B34768">
              <w:rPr>
                <w:b/>
                <w:sz w:val="20"/>
                <w:szCs w:val="20"/>
              </w:rPr>
              <w:t>2012</w:t>
            </w:r>
          </w:p>
        </w:tc>
        <w:tc>
          <w:tcPr>
            <w:tcW w:w="993" w:type="dxa"/>
            <w:shd w:val="clear" w:color="auto" w:fill="A8D08D"/>
            <w:vAlign w:val="center"/>
          </w:tcPr>
          <w:p w14:paraId="6919D95E" w14:textId="77777777" w:rsidR="00BA0E9C" w:rsidRPr="00B34768" w:rsidRDefault="00BA0E9C" w:rsidP="00BA0E9C">
            <w:pPr>
              <w:tabs>
                <w:tab w:val="left" w:pos="709"/>
              </w:tabs>
              <w:spacing w:before="60" w:after="0" w:line="240" w:lineRule="auto"/>
              <w:jc w:val="center"/>
              <w:rPr>
                <w:b/>
                <w:sz w:val="20"/>
                <w:szCs w:val="20"/>
              </w:rPr>
            </w:pPr>
            <w:r w:rsidRPr="00B34768">
              <w:rPr>
                <w:b/>
                <w:sz w:val="20"/>
                <w:szCs w:val="20"/>
              </w:rPr>
              <w:t>2013</w:t>
            </w:r>
          </w:p>
        </w:tc>
        <w:tc>
          <w:tcPr>
            <w:tcW w:w="992" w:type="dxa"/>
            <w:shd w:val="clear" w:color="auto" w:fill="A8D08D"/>
            <w:vAlign w:val="center"/>
          </w:tcPr>
          <w:p w14:paraId="1FB4E954" w14:textId="77777777" w:rsidR="00BA0E9C" w:rsidRPr="00B34768" w:rsidRDefault="00BA0E9C" w:rsidP="00BA0E9C">
            <w:pPr>
              <w:tabs>
                <w:tab w:val="left" w:pos="709"/>
              </w:tabs>
              <w:spacing w:before="60" w:after="0" w:line="240" w:lineRule="auto"/>
              <w:jc w:val="center"/>
              <w:rPr>
                <w:b/>
                <w:sz w:val="20"/>
                <w:szCs w:val="20"/>
              </w:rPr>
            </w:pPr>
            <w:r w:rsidRPr="00B34768">
              <w:rPr>
                <w:b/>
                <w:sz w:val="20"/>
                <w:szCs w:val="20"/>
              </w:rPr>
              <w:t>2014</w:t>
            </w:r>
          </w:p>
        </w:tc>
        <w:tc>
          <w:tcPr>
            <w:tcW w:w="992" w:type="dxa"/>
            <w:shd w:val="clear" w:color="auto" w:fill="A8D08D"/>
            <w:vAlign w:val="center"/>
          </w:tcPr>
          <w:p w14:paraId="7A6810DB" w14:textId="77777777" w:rsidR="00BA0E9C" w:rsidRPr="00B34768" w:rsidRDefault="00BA0E9C" w:rsidP="00BA0E9C">
            <w:pPr>
              <w:tabs>
                <w:tab w:val="left" w:pos="709"/>
              </w:tabs>
              <w:spacing w:before="60" w:after="0" w:line="240" w:lineRule="auto"/>
              <w:jc w:val="center"/>
              <w:rPr>
                <w:b/>
                <w:sz w:val="20"/>
                <w:szCs w:val="20"/>
              </w:rPr>
            </w:pPr>
            <w:r w:rsidRPr="00B34768">
              <w:rPr>
                <w:b/>
                <w:sz w:val="20"/>
                <w:szCs w:val="20"/>
              </w:rPr>
              <w:t>2015</w:t>
            </w:r>
          </w:p>
        </w:tc>
        <w:tc>
          <w:tcPr>
            <w:tcW w:w="992" w:type="dxa"/>
            <w:shd w:val="clear" w:color="auto" w:fill="A8D08D"/>
            <w:vAlign w:val="center"/>
          </w:tcPr>
          <w:p w14:paraId="055B9D7E" w14:textId="77777777" w:rsidR="00BA0E9C" w:rsidRPr="00B34768" w:rsidRDefault="00BA0E9C" w:rsidP="00BA0E9C">
            <w:pPr>
              <w:tabs>
                <w:tab w:val="left" w:pos="709"/>
              </w:tabs>
              <w:spacing w:before="60" w:after="0" w:line="240" w:lineRule="auto"/>
              <w:jc w:val="center"/>
              <w:rPr>
                <w:b/>
                <w:sz w:val="20"/>
                <w:szCs w:val="20"/>
              </w:rPr>
            </w:pPr>
            <w:r w:rsidRPr="00B34768">
              <w:rPr>
                <w:b/>
                <w:sz w:val="20"/>
                <w:szCs w:val="20"/>
              </w:rPr>
              <w:t>2016</w:t>
            </w:r>
          </w:p>
        </w:tc>
        <w:tc>
          <w:tcPr>
            <w:tcW w:w="993" w:type="dxa"/>
            <w:shd w:val="clear" w:color="auto" w:fill="A8D08D"/>
            <w:vAlign w:val="center"/>
          </w:tcPr>
          <w:p w14:paraId="26B5AF09" w14:textId="77777777" w:rsidR="00BA0E9C" w:rsidRPr="00B34768" w:rsidRDefault="00BA0E9C" w:rsidP="00BA0E9C">
            <w:pPr>
              <w:tabs>
                <w:tab w:val="left" w:pos="709"/>
              </w:tabs>
              <w:spacing w:before="60" w:after="0" w:line="240" w:lineRule="auto"/>
              <w:jc w:val="center"/>
              <w:rPr>
                <w:b/>
                <w:sz w:val="20"/>
                <w:szCs w:val="20"/>
              </w:rPr>
            </w:pPr>
            <w:r w:rsidRPr="00B34768">
              <w:rPr>
                <w:b/>
                <w:sz w:val="20"/>
                <w:szCs w:val="20"/>
              </w:rPr>
              <w:t>2017</w:t>
            </w:r>
          </w:p>
        </w:tc>
        <w:tc>
          <w:tcPr>
            <w:tcW w:w="992" w:type="dxa"/>
            <w:shd w:val="clear" w:color="auto" w:fill="A8D08D"/>
            <w:vAlign w:val="center"/>
          </w:tcPr>
          <w:p w14:paraId="2308B1F4" w14:textId="77777777" w:rsidR="00BA0E9C" w:rsidRPr="00B34768" w:rsidRDefault="00BA0E9C" w:rsidP="00BA0E9C">
            <w:pPr>
              <w:tabs>
                <w:tab w:val="left" w:pos="709"/>
              </w:tabs>
              <w:spacing w:before="60" w:after="0" w:line="240" w:lineRule="auto"/>
              <w:jc w:val="center"/>
              <w:rPr>
                <w:b/>
                <w:sz w:val="20"/>
                <w:szCs w:val="20"/>
              </w:rPr>
            </w:pPr>
            <w:r w:rsidRPr="00B34768">
              <w:rPr>
                <w:b/>
                <w:sz w:val="20"/>
                <w:szCs w:val="20"/>
              </w:rPr>
              <w:t>2018</w:t>
            </w:r>
          </w:p>
        </w:tc>
        <w:tc>
          <w:tcPr>
            <w:tcW w:w="992" w:type="dxa"/>
            <w:shd w:val="clear" w:color="auto" w:fill="A8D08D"/>
            <w:vAlign w:val="center"/>
          </w:tcPr>
          <w:p w14:paraId="1F9FB4A2" w14:textId="77777777" w:rsidR="00BA0E9C" w:rsidRPr="00B34768" w:rsidRDefault="00BA0E9C" w:rsidP="00BA0E9C">
            <w:pPr>
              <w:tabs>
                <w:tab w:val="left" w:pos="709"/>
              </w:tabs>
              <w:spacing w:before="60" w:after="0" w:line="240" w:lineRule="auto"/>
              <w:jc w:val="center"/>
              <w:rPr>
                <w:b/>
                <w:sz w:val="20"/>
                <w:szCs w:val="20"/>
              </w:rPr>
            </w:pPr>
            <w:r w:rsidRPr="00B34768">
              <w:rPr>
                <w:b/>
                <w:sz w:val="20"/>
                <w:szCs w:val="20"/>
              </w:rPr>
              <w:t>2019</w:t>
            </w:r>
          </w:p>
        </w:tc>
        <w:tc>
          <w:tcPr>
            <w:tcW w:w="851" w:type="dxa"/>
            <w:shd w:val="clear" w:color="auto" w:fill="A8D08D"/>
            <w:vAlign w:val="center"/>
          </w:tcPr>
          <w:p w14:paraId="2BE864ED" w14:textId="24D9EB09" w:rsidR="00BA0E9C" w:rsidRPr="00B34768" w:rsidRDefault="00BA0E9C" w:rsidP="00BA0E9C">
            <w:pPr>
              <w:tabs>
                <w:tab w:val="left" w:pos="709"/>
              </w:tabs>
              <w:spacing w:before="60" w:after="0" w:line="240" w:lineRule="auto"/>
              <w:jc w:val="center"/>
              <w:rPr>
                <w:b/>
                <w:sz w:val="20"/>
                <w:szCs w:val="20"/>
              </w:rPr>
            </w:pPr>
            <w:r w:rsidRPr="00B34768">
              <w:rPr>
                <w:b/>
                <w:sz w:val="20"/>
                <w:szCs w:val="20"/>
              </w:rPr>
              <w:t>2020</w:t>
            </w:r>
          </w:p>
        </w:tc>
      </w:tr>
      <w:tr w:rsidR="00505FA7" w:rsidRPr="00B34768" w14:paraId="218695A2" w14:textId="0D749611" w:rsidTr="00B34768">
        <w:trPr>
          <w:trHeight w:val="279"/>
          <w:jc w:val="center"/>
        </w:trPr>
        <w:tc>
          <w:tcPr>
            <w:tcW w:w="1271" w:type="dxa"/>
            <w:shd w:val="clear" w:color="auto" w:fill="auto"/>
            <w:vAlign w:val="center"/>
          </w:tcPr>
          <w:p w14:paraId="0202B39B" w14:textId="77777777" w:rsidR="00505FA7" w:rsidRPr="00B34768" w:rsidRDefault="00505FA7" w:rsidP="00505FA7">
            <w:pPr>
              <w:tabs>
                <w:tab w:val="left" w:pos="709"/>
              </w:tabs>
              <w:spacing w:before="60" w:after="0" w:line="240" w:lineRule="auto"/>
              <w:rPr>
                <w:b/>
                <w:sz w:val="20"/>
                <w:szCs w:val="20"/>
              </w:rPr>
            </w:pPr>
            <w:r w:rsidRPr="00B34768">
              <w:rPr>
                <w:b/>
                <w:sz w:val="20"/>
                <w:szCs w:val="20"/>
              </w:rPr>
              <w:t>Tổng (Tỷ đồng)</w:t>
            </w:r>
          </w:p>
        </w:tc>
        <w:tc>
          <w:tcPr>
            <w:tcW w:w="992" w:type="dxa"/>
            <w:shd w:val="clear" w:color="auto" w:fill="auto"/>
            <w:vAlign w:val="center"/>
          </w:tcPr>
          <w:p w14:paraId="3CB1014C" w14:textId="60D0D07C" w:rsidR="00505FA7" w:rsidRPr="00B34768" w:rsidRDefault="00505FA7" w:rsidP="00505FA7">
            <w:pPr>
              <w:tabs>
                <w:tab w:val="left" w:pos="709"/>
              </w:tabs>
              <w:spacing w:before="60" w:after="0" w:line="240" w:lineRule="auto"/>
              <w:jc w:val="center"/>
              <w:rPr>
                <w:b/>
                <w:sz w:val="20"/>
                <w:szCs w:val="20"/>
              </w:rPr>
            </w:pPr>
            <w:r w:rsidRPr="00B34768">
              <w:rPr>
                <w:b/>
                <w:bCs/>
                <w:color w:val="000000"/>
                <w:sz w:val="20"/>
                <w:szCs w:val="20"/>
              </w:rPr>
              <w:t>2.280,29</w:t>
            </w:r>
          </w:p>
        </w:tc>
        <w:tc>
          <w:tcPr>
            <w:tcW w:w="992" w:type="dxa"/>
            <w:shd w:val="clear" w:color="auto" w:fill="auto"/>
            <w:vAlign w:val="center"/>
          </w:tcPr>
          <w:p w14:paraId="6D8B9F18" w14:textId="7F9063B1" w:rsidR="00505FA7" w:rsidRPr="00B34768" w:rsidRDefault="00505FA7" w:rsidP="00505FA7">
            <w:pPr>
              <w:tabs>
                <w:tab w:val="left" w:pos="709"/>
              </w:tabs>
              <w:spacing w:before="60" w:after="0" w:line="240" w:lineRule="auto"/>
              <w:jc w:val="center"/>
              <w:rPr>
                <w:b/>
                <w:sz w:val="20"/>
                <w:szCs w:val="20"/>
              </w:rPr>
            </w:pPr>
            <w:r w:rsidRPr="00B34768">
              <w:rPr>
                <w:b/>
                <w:bCs/>
                <w:color w:val="000000"/>
                <w:sz w:val="20"/>
                <w:szCs w:val="20"/>
              </w:rPr>
              <w:t>3.593,15</w:t>
            </w:r>
          </w:p>
        </w:tc>
        <w:tc>
          <w:tcPr>
            <w:tcW w:w="993" w:type="dxa"/>
            <w:shd w:val="clear" w:color="auto" w:fill="auto"/>
            <w:vAlign w:val="center"/>
          </w:tcPr>
          <w:p w14:paraId="20634E70" w14:textId="7305C481" w:rsidR="00505FA7" w:rsidRPr="00B34768" w:rsidRDefault="00505FA7" w:rsidP="00505FA7">
            <w:pPr>
              <w:tabs>
                <w:tab w:val="left" w:pos="709"/>
              </w:tabs>
              <w:spacing w:before="60" w:after="0" w:line="240" w:lineRule="auto"/>
              <w:jc w:val="center"/>
              <w:rPr>
                <w:b/>
                <w:sz w:val="20"/>
                <w:szCs w:val="20"/>
              </w:rPr>
            </w:pPr>
            <w:r w:rsidRPr="00B34768">
              <w:rPr>
                <w:b/>
                <w:bCs/>
                <w:color w:val="000000"/>
                <w:sz w:val="20"/>
                <w:szCs w:val="20"/>
              </w:rPr>
              <w:t>3.743,21</w:t>
            </w:r>
          </w:p>
        </w:tc>
        <w:tc>
          <w:tcPr>
            <w:tcW w:w="992" w:type="dxa"/>
            <w:shd w:val="clear" w:color="auto" w:fill="auto"/>
            <w:vAlign w:val="center"/>
          </w:tcPr>
          <w:p w14:paraId="1CC4D5C3" w14:textId="0D9EDA69" w:rsidR="00505FA7" w:rsidRPr="00B34768" w:rsidRDefault="00505FA7" w:rsidP="00505FA7">
            <w:pPr>
              <w:tabs>
                <w:tab w:val="left" w:pos="709"/>
              </w:tabs>
              <w:spacing w:before="60" w:after="0" w:line="240" w:lineRule="auto"/>
              <w:jc w:val="center"/>
              <w:rPr>
                <w:b/>
                <w:sz w:val="20"/>
                <w:szCs w:val="20"/>
              </w:rPr>
            </w:pPr>
            <w:r w:rsidRPr="00B34768">
              <w:rPr>
                <w:b/>
                <w:bCs/>
                <w:color w:val="000000"/>
                <w:sz w:val="20"/>
                <w:szCs w:val="20"/>
              </w:rPr>
              <w:t>4.405,98</w:t>
            </w:r>
          </w:p>
        </w:tc>
        <w:tc>
          <w:tcPr>
            <w:tcW w:w="992" w:type="dxa"/>
            <w:shd w:val="clear" w:color="auto" w:fill="auto"/>
            <w:vAlign w:val="center"/>
          </w:tcPr>
          <w:p w14:paraId="464960B9" w14:textId="4A705003" w:rsidR="00505FA7" w:rsidRPr="00B34768" w:rsidRDefault="00505FA7" w:rsidP="00505FA7">
            <w:pPr>
              <w:tabs>
                <w:tab w:val="left" w:pos="709"/>
              </w:tabs>
              <w:spacing w:before="60" w:after="0" w:line="240" w:lineRule="auto"/>
              <w:jc w:val="center"/>
              <w:rPr>
                <w:b/>
                <w:sz w:val="20"/>
                <w:szCs w:val="20"/>
              </w:rPr>
            </w:pPr>
            <w:r w:rsidRPr="00B34768">
              <w:rPr>
                <w:rFonts w:eastAsia="Arial"/>
                <w:b/>
                <w:bCs/>
                <w:color w:val="000000"/>
                <w:sz w:val="20"/>
                <w:szCs w:val="20"/>
              </w:rPr>
              <w:t>4.698,26</w:t>
            </w:r>
          </w:p>
        </w:tc>
        <w:tc>
          <w:tcPr>
            <w:tcW w:w="992" w:type="dxa"/>
            <w:shd w:val="clear" w:color="auto" w:fill="auto"/>
            <w:vAlign w:val="center"/>
          </w:tcPr>
          <w:p w14:paraId="08106C9B" w14:textId="7715B669" w:rsidR="00505FA7" w:rsidRPr="00B34768" w:rsidRDefault="00505FA7" w:rsidP="00505FA7">
            <w:pPr>
              <w:tabs>
                <w:tab w:val="left" w:pos="709"/>
              </w:tabs>
              <w:spacing w:before="60" w:after="0" w:line="240" w:lineRule="auto"/>
              <w:jc w:val="center"/>
              <w:rPr>
                <w:b/>
                <w:sz w:val="20"/>
                <w:szCs w:val="20"/>
              </w:rPr>
            </w:pPr>
            <w:r w:rsidRPr="00B34768">
              <w:rPr>
                <w:b/>
                <w:bCs/>
                <w:color w:val="000000"/>
                <w:sz w:val="20"/>
                <w:szCs w:val="20"/>
              </w:rPr>
              <w:t>4.479,50</w:t>
            </w:r>
          </w:p>
        </w:tc>
        <w:tc>
          <w:tcPr>
            <w:tcW w:w="993" w:type="dxa"/>
            <w:vAlign w:val="center"/>
          </w:tcPr>
          <w:p w14:paraId="79233026" w14:textId="0B6BE82E" w:rsidR="00505FA7" w:rsidRPr="00B34768" w:rsidRDefault="00505FA7" w:rsidP="00505FA7">
            <w:pPr>
              <w:tabs>
                <w:tab w:val="left" w:pos="709"/>
              </w:tabs>
              <w:spacing w:before="60" w:after="0" w:line="240" w:lineRule="auto"/>
              <w:jc w:val="center"/>
              <w:rPr>
                <w:b/>
                <w:sz w:val="20"/>
                <w:szCs w:val="20"/>
              </w:rPr>
            </w:pPr>
            <w:r w:rsidRPr="00B34768">
              <w:rPr>
                <w:b/>
                <w:bCs/>
                <w:color w:val="000000"/>
                <w:sz w:val="20"/>
                <w:szCs w:val="20"/>
              </w:rPr>
              <w:t>4.966,05</w:t>
            </w:r>
          </w:p>
        </w:tc>
        <w:tc>
          <w:tcPr>
            <w:tcW w:w="992" w:type="dxa"/>
            <w:vAlign w:val="center"/>
          </w:tcPr>
          <w:p w14:paraId="55FB2AB3" w14:textId="162D674F" w:rsidR="00505FA7" w:rsidRPr="00B34768" w:rsidRDefault="00505FA7" w:rsidP="00505FA7">
            <w:pPr>
              <w:tabs>
                <w:tab w:val="left" w:pos="709"/>
              </w:tabs>
              <w:spacing w:before="60" w:after="0" w:line="240" w:lineRule="auto"/>
              <w:jc w:val="center"/>
              <w:rPr>
                <w:b/>
                <w:sz w:val="20"/>
                <w:szCs w:val="20"/>
              </w:rPr>
            </w:pPr>
            <w:r w:rsidRPr="00B34768">
              <w:rPr>
                <w:b/>
                <w:bCs/>
                <w:color w:val="000000"/>
                <w:sz w:val="20"/>
                <w:szCs w:val="20"/>
              </w:rPr>
              <w:t>5.396,73</w:t>
            </w:r>
          </w:p>
        </w:tc>
        <w:tc>
          <w:tcPr>
            <w:tcW w:w="992" w:type="dxa"/>
            <w:vAlign w:val="center"/>
          </w:tcPr>
          <w:p w14:paraId="1FA1E979" w14:textId="5E8C7822" w:rsidR="00505FA7" w:rsidRPr="00B34768" w:rsidRDefault="00505FA7" w:rsidP="00505FA7">
            <w:pPr>
              <w:tabs>
                <w:tab w:val="left" w:pos="709"/>
              </w:tabs>
              <w:spacing w:before="60" w:after="0" w:line="240" w:lineRule="auto"/>
              <w:jc w:val="center"/>
              <w:rPr>
                <w:b/>
                <w:sz w:val="20"/>
                <w:szCs w:val="20"/>
              </w:rPr>
            </w:pPr>
            <w:r w:rsidRPr="00B34768">
              <w:rPr>
                <w:b/>
                <w:bCs/>
                <w:color w:val="000000"/>
                <w:w w:val="85"/>
                <w:sz w:val="20"/>
                <w:szCs w:val="20"/>
              </w:rPr>
              <w:t>5.642,49</w:t>
            </w:r>
          </w:p>
        </w:tc>
        <w:tc>
          <w:tcPr>
            <w:tcW w:w="851" w:type="dxa"/>
            <w:vAlign w:val="center"/>
          </w:tcPr>
          <w:p w14:paraId="4CADC5F8" w14:textId="12CEF254" w:rsidR="00505FA7" w:rsidRPr="00B34768" w:rsidRDefault="00505FA7" w:rsidP="00505FA7">
            <w:pPr>
              <w:tabs>
                <w:tab w:val="left" w:pos="709"/>
              </w:tabs>
              <w:spacing w:before="60" w:after="0" w:line="240" w:lineRule="auto"/>
              <w:jc w:val="center"/>
              <w:rPr>
                <w:b/>
                <w:sz w:val="20"/>
                <w:szCs w:val="20"/>
              </w:rPr>
            </w:pPr>
            <w:r w:rsidRPr="00B34768">
              <w:rPr>
                <w:b/>
                <w:bCs/>
                <w:color w:val="000000"/>
                <w:w w:val="85"/>
                <w:sz w:val="20"/>
                <w:szCs w:val="20"/>
              </w:rPr>
              <w:t>5.802,64</w:t>
            </w:r>
          </w:p>
        </w:tc>
      </w:tr>
      <w:tr w:rsidR="00505FA7" w:rsidRPr="00B34768" w14:paraId="3D20E336" w14:textId="419092FC" w:rsidTr="00B34768">
        <w:trPr>
          <w:trHeight w:val="263"/>
          <w:jc w:val="center"/>
        </w:trPr>
        <w:tc>
          <w:tcPr>
            <w:tcW w:w="1271" w:type="dxa"/>
            <w:shd w:val="clear" w:color="auto" w:fill="auto"/>
            <w:vAlign w:val="center"/>
          </w:tcPr>
          <w:p w14:paraId="4327370D" w14:textId="77777777" w:rsidR="00505FA7" w:rsidRPr="00B34768" w:rsidRDefault="00505FA7" w:rsidP="00505FA7">
            <w:pPr>
              <w:tabs>
                <w:tab w:val="left" w:pos="709"/>
              </w:tabs>
              <w:spacing w:before="60" w:after="0" w:line="240" w:lineRule="auto"/>
              <w:rPr>
                <w:sz w:val="20"/>
                <w:szCs w:val="20"/>
              </w:rPr>
            </w:pPr>
            <w:r w:rsidRPr="00B34768">
              <w:rPr>
                <w:sz w:val="20"/>
                <w:szCs w:val="20"/>
              </w:rPr>
              <w:t>Giáo dục, đào tạo</w:t>
            </w:r>
          </w:p>
        </w:tc>
        <w:tc>
          <w:tcPr>
            <w:tcW w:w="992" w:type="dxa"/>
            <w:shd w:val="clear" w:color="auto" w:fill="auto"/>
            <w:vAlign w:val="center"/>
          </w:tcPr>
          <w:p w14:paraId="5277C756" w14:textId="53499BCF"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1025,12</w:t>
            </w:r>
          </w:p>
        </w:tc>
        <w:tc>
          <w:tcPr>
            <w:tcW w:w="992" w:type="dxa"/>
            <w:shd w:val="clear" w:color="auto" w:fill="auto"/>
            <w:vAlign w:val="center"/>
          </w:tcPr>
          <w:p w14:paraId="5827115F" w14:textId="612F0653"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1583,97</w:t>
            </w:r>
          </w:p>
        </w:tc>
        <w:tc>
          <w:tcPr>
            <w:tcW w:w="993" w:type="dxa"/>
            <w:shd w:val="clear" w:color="auto" w:fill="auto"/>
            <w:vAlign w:val="center"/>
          </w:tcPr>
          <w:p w14:paraId="6DD24F43" w14:textId="36FED580"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1761,04</w:t>
            </w:r>
          </w:p>
        </w:tc>
        <w:tc>
          <w:tcPr>
            <w:tcW w:w="992" w:type="dxa"/>
            <w:shd w:val="clear" w:color="auto" w:fill="auto"/>
            <w:vAlign w:val="center"/>
          </w:tcPr>
          <w:p w14:paraId="3837B0CE" w14:textId="748D9167"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1929,33</w:t>
            </w:r>
          </w:p>
        </w:tc>
        <w:tc>
          <w:tcPr>
            <w:tcW w:w="992" w:type="dxa"/>
            <w:shd w:val="clear" w:color="auto" w:fill="auto"/>
            <w:vAlign w:val="center"/>
          </w:tcPr>
          <w:p w14:paraId="4B86A53A" w14:textId="610D499E"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1928,7</w:t>
            </w:r>
          </w:p>
        </w:tc>
        <w:tc>
          <w:tcPr>
            <w:tcW w:w="992" w:type="dxa"/>
            <w:shd w:val="clear" w:color="auto" w:fill="auto"/>
            <w:vAlign w:val="center"/>
          </w:tcPr>
          <w:p w14:paraId="077D8C79" w14:textId="5D2B4CA8"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1984,73</w:t>
            </w:r>
          </w:p>
        </w:tc>
        <w:tc>
          <w:tcPr>
            <w:tcW w:w="993" w:type="dxa"/>
            <w:vAlign w:val="center"/>
          </w:tcPr>
          <w:p w14:paraId="7682AEBB" w14:textId="72F6A8E6"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2139,37</w:t>
            </w:r>
          </w:p>
        </w:tc>
        <w:tc>
          <w:tcPr>
            <w:tcW w:w="992" w:type="dxa"/>
            <w:vAlign w:val="center"/>
          </w:tcPr>
          <w:p w14:paraId="0E7645A8" w14:textId="3C8A89CF"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2282,62</w:t>
            </w:r>
          </w:p>
        </w:tc>
        <w:tc>
          <w:tcPr>
            <w:tcW w:w="992" w:type="dxa"/>
            <w:vAlign w:val="center"/>
          </w:tcPr>
          <w:p w14:paraId="6A5AEC1C" w14:textId="05DA5019"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2375,77</w:t>
            </w:r>
          </w:p>
        </w:tc>
        <w:tc>
          <w:tcPr>
            <w:tcW w:w="851" w:type="dxa"/>
            <w:vAlign w:val="center"/>
          </w:tcPr>
          <w:p w14:paraId="6263A9DB" w14:textId="58A2A10C"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2267,7</w:t>
            </w:r>
          </w:p>
        </w:tc>
      </w:tr>
      <w:tr w:rsidR="00505FA7" w:rsidRPr="00B34768" w14:paraId="29D5B2D3" w14:textId="24782E5F" w:rsidTr="00B34768">
        <w:trPr>
          <w:trHeight w:val="263"/>
          <w:jc w:val="center"/>
        </w:trPr>
        <w:tc>
          <w:tcPr>
            <w:tcW w:w="1271" w:type="dxa"/>
            <w:shd w:val="clear" w:color="auto" w:fill="auto"/>
            <w:vAlign w:val="center"/>
          </w:tcPr>
          <w:p w14:paraId="31B95DD1" w14:textId="77777777" w:rsidR="00505FA7" w:rsidRPr="00B34768" w:rsidRDefault="00505FA7" w:rsidP="00505FA7">
            <w:pPr>
              <w:tabs>
                <w:tab w:val="left" w:pos="709"/>
              </w:tabs>
              <w:spacing w:before="60" w:after="0" w:line="240" w:lineRule="auto"/>
              <w:rPr>
                <w:sz w:val="20"/>
                <w:szCs w:val="20"/>
              </w:rPr>
            </w:pPr>
            <w:r w:rsidRPr="00B34768">
              <w:rPr>
                <w:sz w:val="20"/>
                <w:szCs w:val="20"/>
              </w:rPr>
              <w:t>Hành chính,  Đảng</w:t>
            </w:r>
          </w:p>
        </w:tc>
        <w:tc>
          <w:tcPr>
            <w:tcW w:w="992" w:type="dxa"/>
            <w:shd w:val="clear" w:color="auto" w:fill="auto"/>
            <w:vAlign w:val="center"/>
          </w:tcPr>
          <w:p w14:paraId="2F50F48B" w14:textId="66EB06EB"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314,747</w:t>
            </w:r>
          </w:p>
        </w:tc>
        <w:tc>
          <w:tcPr>
            <w:tcW w:w="992" w:type="dxa"/>
            <w:shd w:val="clear" w:color="auto" w:fill="auto"/>
            <w:vAlign w:val="center"/>
          </w:tcPr>
          <w:p w14:paraId="4FC23543" w14:textId="6B263F5B"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441,083</w:t>
            </w:r>
          </w:p>
        </w:tc>
        <w:tc>
          <w:tcPr>
            <w:tcW w:w="993" w:type="dxa"/>
            <w:shd w:val="clear" w:color="auto" w:fill="auto"/>
            <w:vAlign w:val="center"/>
          </w:tcPr>
          <w:p w14:paraId="68823117" w14:textId="422AFC02"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474,994</w:t>
            </w:r>
          </w:p>
        </w:tc>
        <w:tc>
          <w:tcPr>
            <w:tcW w:w="992" w:type="dxa"/>
            <w:shd w:val="clear" w:color="auto" w:fill="auto"/>
            <w:vAlign w:val="center"/>
          </w:tcPr>
          <w:p w14:paraId="65A232D1" w14:textId="143FAE89"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560,718</w:t>
            </w:r>
          </w:p>
        </w:tc>
        <w:tc>
          <w:tcPr>
            <w:tcW w:w="992" w:type="dxa"/>
            <w:shd w:val="clear" w:color="auto" w:fill="auto"/>
            <w:vAlign w:val="center"/>
          </w:tcPr>
          <w:p w14:paraId="1A84789C" w14:textId="20D06A84"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599,92</w:t>
            </w:r>
          </w:p>
        </w:tc>
        <w:tc>
          <w:tcPr>
            <w:tcW w:w="992" w:type="dxa"/>
            <w:shd w:val="clear" w:color="auto" w:fill="auto"/>
            <w:vAlign w:val="center"/>
          </w:tcPr>
          <w:p w14:paraId="6713B5BD" w14:textId="04A8E1BE"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1003,65</w:t>
            </w:r>
          </w:p>
        </w:tc>
        <w:tc>
          <w:tcPr>
            <w:tcW w:w="993" w:type="dxa"/>
            <w:vAlign w:val="center"/>
          </w:tcPr>
          <w:p w14:paraId="7A2FEEEB" w14:textId="4BA3218D"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588,54</w:t>
            </w:r>
          </w:p>
        </w:tc>
        <w:tc>
          <w:tcPr>
            <w:tcW w:w="992" w:type="dxa"/>
            <w:vAlign w:val="center"/>
          </w:tcPr>
          <w:p w14:paraId="1BEDB6B8" w14:textId="72FE90C6"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1044,95</w:t>
            </w:r>
          </w:p>
        </w:tc>
        <w:tc>
          <w:tcPr>
            <w:tcW w:w="992" w:type="dxa"/>
            <w:vAlign w:val="center"/>
          </w:tcPr>
          <w:p w14:paraId="09876260" w14:textId="79A571F5"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1078,76</w:t>
            </w:r>
          </w:p>
        </w:tc>
        <w:tc>
          <w:tcPr>
            <w:tcW w:w="851" w:type="dxa"/>
            <w:vAlign w:val="center"/>
          </w:tcPr>
          <w:p w14:paraId="3197B6FF" w14:textId="521728CB"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688</w:t>
            </w:r>
          </w:p>
        </w:tc>
      </w:tr>
      <w:tr w:rsidR="00505FA7" w:rsidRPr="00B34768" w14:paraId="4C5992F7" w14:textId="24542F3A" w:rsidTr="00B34768">
        <w:trPr>
          <w:trHeight w:val="263"/>
          <w:jc w:val="center"/>
        </w:trPr>
        <w:tc>
          <w:tcPr>
            <w:tcW w:w="1271" w:type="dxa"/>
            <w:shd w:val="clear" w:color="auto" w:fill="auto"/>
            <w:vAlign w:val="center"/>
          </w:tcPr>
          <w:p w14:paraId="063A1A1A" w14:textId="77777777" w:rsidR="00505FA7" w:rsidRPr="00B34768" w:rsidRDefault="00505FA7" w:rsidP="00505FA7">
            <w:pPr>
              <w:tabs>
                <w:tab w:val="left" w:pos="709"/>
              </w:tabs>
              <w:spacing w:before="60" w:after="0" w:line="240" w:lineRule="auto"/>
              <w:rPr>
                <w:sz w:val="20"/>
                <w:szCs w:val="20"/>
              </w:rPr>
            </w:pPr>
            <w:r w:rsidRPr="00B34768">
              <w:rPr>
                <w:sz w:val="20"/>
                <w:szCs w:val="20"/>
              </w:rPr>
              <w:t>An sinh xã hội</w:t>
            </w:r>
          </w:p>
        </w:tc>
        <w:tc>
          <w:tcPr>
            <w:tcW w:w="992" w:type="dxa"/>
            <w:shd w:val="clear" w:color="auto" w:fill="auto"/>
            <w:vAlign w:val="center"/>
          </w:tcPr>
          <w:p w14:paraId="7E081BED" w14:textId="4B3460A3"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29,499</w:t>
            </w:r>
          </w:p>
        </w:tc>
        <w:tc>
          <w:tcPr>
            <w:tcW w:w="992" w:type="dxa"/>
            <w:shd w:val="clear" w:color="auto" w:fill="auto"/>
            <w:vAlign w:val="center"/>
          </w:tcPr>
          <w:p w14:paraId="1824540D" w14:textId="587366A0"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61,271</w:t>
            </w:r>
          </w:p>
        </w:tc>
        <w:tc>
          <w:tcPr>
            <w:tcW w:w="993" w:type="dxa"/>
            <w:shd w:val="clear" w:color="auto" w:fill="auto"/>
            <w:vAlign w:val="center"/>
          </w:tcPr>
          <w:p w14:paraId="44B9416D" w14:textId="30379699"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54,994</w:t>
            </w:r>
          </w:p>
        </w:tc>
        <w:tc>
          <w:tcPr>
            <w:tcW w:w="992" w:type="dxa"/>
            <w:shd w:val="clear" w:color="auto" w:fill="auto"/>
            <w:vAlign w:val="center"/>
          </w:tcPr>
          <w:p w14:paraId="120FD01C" w14:textId="156AF906"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91,804</w:t>
            </w:r>
          </w:p>
        </w:tc>
        <w:tc>
          <w:tcPr>
            <w:tcW w:w="992" w:type="dxa"/>
            <w:shd w:val="clear" w:color="auto" w:fill="auto"/>
            <w:vAlign w:val="center"/>
          </w:tcPr>
          <w:p w14:paraId="03AF9007" w14:textId="0506BB90"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85,17</w:t>
            </w:r>
          </w:p>
        </w:tc>
        <w:tc>
          <w:tcPr>
            <w:tcW w:w="992" w:type="dxa"/>
            <w:shd w:val="clear" w:color="auto" w:fill="auto"/>
            <w:vAlign w:val="center"/>
          </w:tcPr>
          <w:p w14:paraId="01350575" w14:textId="7AAC2A22"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71,93</w:t>
            </w:r>
          </w:p>
        </w:tc>
        <w:tc>
          <w:tcPr>
            <w:tcW w:w="993" w:type="dxa"/>
            <w:vAlign w:val="center"/>
          </w:tcPr>
          <w:p w14:paraId="6A1F13B9" w14:textId="5F93EC70"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89,44</w:t>
            </w:r>
          </w:p>
        </w:tc>
        <w:tc>
          <w:tcPr>
            <w:tcW w:w="992" w:type="dxa"/>
            <w:vAlign w:val="center"/>
          </w:tcPr>
          <w:p w14:paraId="45447F38" w14:textId="332B265B"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103,18</w:t>
            </w:r>
          </w:p>
        </w:tc>
        <w:tc>
          <w:tcPr>
            <w:tcW w:w="992" w:type="dxa"/>
            <w:vAlign w:val="center"/>
          </w:tcPr>
          <w:p w14:paraId="6FD15292" w14:textId="44F701C9"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115,42</w:t>
            </w:r>
          </w:p>
        </w:tc>
        <w:tc>
          <w:tcPr>
            <w:tcW w:w="851" w:type="dxa"/>
            <w:vAlign w:val="center"/>
          </w:tcPr>
          <w:p w14:paraId="4CA48EB3" w14:textId="1C1E40E6"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159,84</w:t>
            </w:r>
          </w:p>
        </w:tc>
      </w:tr>
      <w:tr w:rsidR="00505FA7" w:rsidRPr="00B34768" w14:paraId="485CD5CC" w14:textId="60033F91" w:rsidTr="00B34768">
        <w:trPr>
          <w:trHeight w:val="279"/>
          <w:jc w:val="center"/>
        </w:trPr>
        <w:tc>
          <w:tcPr>
            <w:tcW w:w="1271" w:type="dxa"/>
            <w:shd w:val="clear" w:color="auto" w:fill="auto"/>
            <w:vAlign w:val="center"/>
          </w:tcPr>
          <w:p w14:paraId="2367E52D" w14:textId="77777777" w:rsidR="00505FA7" w:rsidRPr="00B34768" w:rsidRDefault="00505FA7" w:rsidP="00505FA7">
            <w:pPr>
              <w:tabs>
                <w:tab w:val="left" w:pos="709"/>
              </w:tabs>
              <w:spacing w:before="60" w:after="0" w:line="240" w:lineRule="auto"/>
              <w:rPr>
                <w:sz w:val="20"/>
                <w:szCs w:val="20"/>
              </w:rPr>
            </w:pPr>
            <w:r w:rsidRPr="00B34768">
              <w:rPr>
                <w:sz w:val="20"/>
                <w:szCs w:val="20"/>
              </w:rPr>
              <w:t>Hoạt động kinh tế</w:t>
            </w:r>
          </w:p>
        </w:tc>
        <w:tc>
          <w:tcPr>
            <w:tcW w:w="992" w:type="dxa"/>
            <w:shd w:val="clear" w:color="auto" w:fill="auto"/>
            <w:vAlign w:val="center"/>
          </w:tcPr>
          <w:p w14:paraId="63CFA1D9" w14:textId="242E481B"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309,816</w:t>
            </w:r>
          </w:p>
        </w:tc>
        <w:tc>
          <w:tcPr>
            <w:tcW w:w="992" w:type="dxa"/>
            <w:shd w:val="clear" w:color="auto" w:fill="auto"/>
            <w:vAlign w:val="center"/>
          </w:tcPr>
          <w:p w14:paraId="2F80EC02" w14:textId="3C529BA9"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373,723</w:t>
            </w:r>
          </w:p>
        </w:tc>
        <w:tc>
          <w:tcPr>
            <w:tcW w:w="993" w:type="dxa"/>
            <w:shd w:val="clear" w:color="auto" w:fill="auto"/>
            <w:vAlign w:val="center"/>
          </w:tcPr>
          <w:p w14:paraId="7FEACAF6" w14:textId="2009C5B0"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432,401</w:t>
            </w:r>
          </w:p>
        </w:tc>
        <w:tc>
          <w:tcPr>
            <w:tcW w:w="992" w:type="dxa"/>
            <w:shd w:val="clear" w:color="auto" w:fill="auto"/>
            <w:vAlign w:val="center"/>
          </w:tcPr>
          <w:p w14:paraId="6D792F15" w14:textId="20F7C8C1"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622,281</w:t>
            </w:r>
          </w:p>
        </w:tc>
        <w:tc>
          <w:tcPr>
            <w:tcW w:w="992" w:type="dxa"/>
            <w:shd w:val="clear" w:color="auto" w:fill="auto"/>
            <w:vAlign w:val="center"/>
          </w:tcPr>
          <w:p w14:paraId="5D10323C" w14:textId="352662F2"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603,94</w:t>
            </w:r>
          </w:p>
        </w:tc>
        <w:tc>
          <w:tcPr>
            <w:tcW w:w="992" w:type="dxa"/>
            <w:shd w:val="clear" w:color="auto" w:fill="auto"/>
            <w:vAlign w:val="center"/>
          </w:tcPr>
          <w:p w14:paraId="51642081" w14:textId="71EC8566"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582,67</w:t>
            </w:r>
          </w:p>
        </w:tc>
        <w:tc>
          <w:tcPr>
            <w:tcW w:w="993" w:type="dxa"/>
            <w:vAlign w:val="center"/>
          </w:tcPr>
          <w:p w14:paraId="093FE69C" w14:textId="7360846A"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592,62</w:t>
            </w:r>
          </w:p>
        </w:tc>
        <w:tc>
          <w:tcPr>
            <w:tcW w:w="992" w:type="dxa"/>
            <w:vAlign w:val="center"/>
          </w:tcPr>
          <w:p w14:paraId="737E97CE" w14:textId="0E6BA41D"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838,53</w:t>
            </w:r>
          </w:p>
        </w:tc>
        <w:tc>
          <w:tcPr>
            <w:tcW w:w="992" w:type="dxa"/>
            <w:vAlign w:val="center"/>
          </w:tcPr>
          <w:p w14:paraId="5A92AF52" w14:textId="1CE6988D"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905,48</w:t>
            </w:r>
          </w:p>
        </w:tc>
        <w:tc>
          <w:tcPr>
            <w:tcW w:w="851" w:type="dxa"/>
            <w:vAlign w:val="center"/>
          </w:tcPr>
          <w:p w14:paraId="77AA9602" w14:textId="559EC4A2"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816,96</w:t>
            </w:r>
          </w:p>
        </w:tc>
      </w:tr>
      <w:tr w:rsidR="00505FA7" w:rsidRPr="00B34768" w14:paraId="0349A9A6" w14:textId="6649BFFD" w:rsidTr="00B34768">
        <w:trPr>
          <w:trHeight w:val="263"/>
          <w:jc w:val="center"/>
        </w:trPr>
        <w:tc>
          <w:tcPr>
            <w:tcW w:w="1271" w:type="dxa"/>
            <w:shd w:val="clear" w:color="auto" w:fill="auto"/>
            <w:vAlign w:val="center"/>
          </w:tcPr>
          <w:p w14:paraId="2C82DA5D" w14:textId="77777777" w:rsidR="00505FA7" w:rsidRPr="00B34768" w:rsidRDefault="00505FA7" w:rsidP="00505FA7">
            <w:pPr>
              <w:tabs>
                <w:tab w:val="left" w:pos="709"/>
              </w:tabs>
              <w:spacing w:before="60" w:after="0" w:line="240" w:lineRule="auto"/>
              <w:rPr>
                <w:sz w:val="20"/>
                <w:szCs w:val="20"/>
              </w:rPr>
            </w:pPr>
            <w:r w:rsidRPr="00B34768">
              <w:rPr>
                <w:sz w:val="20"/>
                <w:szCs w:val="20"/>
              </w:rPr>
              <w:t>Y tế</w:t>
            </w:r>
          </w:p>
        </w:tc>
        <w:tc>
          <w:tcPr>
            <w:tcW w:w="992" w:type="dxa"/>
            <w:shd w:val="clear" w:color="auto" w:fill="auto"/>
            <w:vAlign w:val="center"/>
          </w:tcPr>
          <w:p w14:paraId="32FFE0CD" w14:textId="2AA54F19"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315,772</w:t>
            </w:r>
          </w:p>
        </w:tc>
        <w:tc>
          <w:tcPr>
            <w:tcW w:w="992" w:type="dxa"/>
            <w:shd w:val="clear" w:color="auto" w:fill="auto"/>
            <w:vAlign w:val="center"/>
          </w:tcPr>
          <w:p w14:paraId="1D5FE919" w14:textId="5D3EE16A"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681,597</w:t>
            </w:r>
          </w:p>
        </w:tc>
        <w:tc>
          <w:tcPr>
            <w:tcW w:w="993" w:type="dxa"/>
            <w:shd w:val="clear" w:color="auto" w:fill="auto"/>
            <w:vAlign w:val="center"/>
          </w:tcPr>
          <w:p w14:paraId="037E28A5" w14:textId="3E690967"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491,203</w:t>
            </w:r>
          </w:p>
        </w:tc>
        <w:tc>
          <w:tcPr>
            <w:tcW w:w="992" w:type="dxa"/>
            <w:shd w:val="clear" w:color="auto" w:fill="auto"/>
            <w:vAlign w:val="center"/>
          </w:tcPr>
          <w:p w14:paraId="19E9FD23" w14:textId="6B0B233D"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523,391</w:t>
            </w:r>
          </w:p>
        </w:tc>
        <w:tc>
          <w:tcPr>
            <w:tcW w:w="992" w:type="dxa"/>
            <w:shd w:val="clear" w:color="auto" w:fill="auto"/>
            <w:vAlign w:val="center"/>
          </w:tcPr>
          <w:p w14:paraId="40A0EE39" w14:textId="1D1BF039"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686,77</w:t>
            </w:r>
          </w:p>
        </w:tc>
        <w:tc>
          <w:tcPr>
            <w:tcW w:w="992" w:type="dxa"/>
            <w:shd w:val="clear" w:color="auto" w:fill="auto"/>
            <w:vAlign w:val="center"/>
          </w:tcPr>
          <w:p w14:paraId="78DFD79F" w14:textId="2449F0CF"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598,47</w:t>
            </w:r>
          </w:p>
        </w:tc>
        <w:tc>
          <w:tcPr>
            <w:tcW w:w="993" w:type="dxa"/>
            <w:vAlign w:val="center"/>
          </w:tcPr>
          <w:p w14:paraId="3E5FE393" w14:textId="1DC0CD90"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661</w:t>
            </w:r>
          </w:p>
        </w:tc>
        <w:tc>
          <w:tcPr>
            <w:tcW w:w="992" w:type="dxa"/>
            <w:vAlign w:val="center"/>
          </w:tcPr>
          <w:p w14:paraId="7FAA5F22" w14:textId="355B661D" w:rsidR="00505FA7" w:rsidRPr="00B34768" w:rsidRDefault="00505FA7" w:rsidP="00505FA7">
            <w:pPr>
              <w:tabs>
                <w:tab w:val="left" w:pos="709"/>
              </w:tabs>
              <w:spacing w:before="60" w:after="0" w:line="240" w:lineRule="auto"/>
              <w:jc w:val="center"/>
              <w:rPr>
                <w:sz w:val="20"/>
                <w:szCs w:val="20"/>
              </w:rPr>
            </w:pPr>
            <w:r w:rsidRPr="00B34768">
              <w:rPr>
                <w:color w:val="000000"/>
                <w:w w:val="85"/>
                <w:sz w:val="20"/>
                <w:szCs w:val="20"/>
              </w:rPr>
              <w:t>693,13</w:t>
            </w:r>
          </w:p>
        </w:tc>
        <w:tc>
          <w:tcPr>
            <w:tcW w:w="992" w:type="dxa"/>
            <w:vAlign w:val="center"/>
          </w:tcPr>
          <w:p w14:paraId="4610884C" w14:textId="765BDA1B"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733,18</w:t>
            </w:r>
          </w:p>
        </w:tc>
        <w:tc>
          <w:tcPr>
            <w:tcW w:w="851" w:type="dxa"/>
            <w:vAlign w:val="center"/>
          </w:tcPr>
          <w:p w14:paraId="36573117" w14:textId="59D504E8"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695,7</w:t>
            </w:r>
          </w:p>
        </w:tc>
      </w:tr>
      <w:tr w:rsidR="00505FA7" w:rsidRPr="00B34768" w14:paraId="39E573AC" w14:textId="4A031393" w:rsidTr="00B34768">
        <w:trPr>
          <w:trHeight w:val="337"/>
          <w:jc w:val="center"/>
        </w:trPr>
        <w:tc>
          <w:tcPr>
            <w:tcW w:w="1271" w:type="dxa"/>
            <w:shd w:val="clear" w:color="auto" w:fill="auto"/>
            <w:vAlign w:val="center"/>
          </w:tcPr>
          <w:p w14:paraId="3BFDF735" w14:textId="6860695D" w:rsidR="00505FA7" w:rsidRPr="00B34768" w:rsidRDefault="00505FA7" w:rsidP="00505FA7">
            <w:pPr>
              <w:tabs>
                <w:tab w:val="left" w:pos="709"/>
              </w:tabs>
              <w:spacing w:before="60" w:after="0" w:line="240" w:lineRule="auto"/>
              <w:rPr>
                <w:sz w:val="20"/>
                <w:szCs w:val="20"/>
              </w:rPr>
            </w:pPr>
            <w:r w:rsidRPr="00B34768">
              <w:rPr>
                <w:sz w:val="20"/>
                <w:szCs w:val="20"/>
              </w:rPr>
              <w:t>QP-AN</w:t>
            </w:r>
          </w:p>
        </w:tc>
        <w:tc>
          <w:tcPr>
            <w:tcW w:w="992" w:type="dxa"/>
            <w:shd w:val="clear" w:color="auto" w:fill="auto"/>
            <w:vAlign w:val="center"/>
          </w:tcPr>
          <w:p w14:paraId="1901850D" w14:textId="54B2A4AF"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36,214</w:t>
            </w:r>
          </w:p>
        </w:tc>
        <w:tc>
          <w:tcPr>
            <w:tcW w:w="992" w:type="dxa"/>
            <w:shd w:val="clear" w:color="auto" w:fill="auto"/>
            <w:vAlign w:val="center"/>
          </w:tcPr>
          <w:p w14:paraId="6A59F134" w14:textId="050FB854"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56,334</w:t>
            </w:r>
          </w:p>
        </w:tc>
        <w:tc>
          <w:tcPr>
            <w:tcW w:w="993" w:type="dxa"/>
            <w:shd w:val="clear" w:color="auto" w:fill="auto"/>
            <w:vAlign w:val="center"/>
          </w:tcPr>
          <w:p w14:paraId="17873B8C" w14:textId="1219EB6C"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85,768</w:t>
            </w:r>
          </w:p>
        </w:tc>
        <w:tc>
          <w:tcPr>
            <w:tcW w:w="992" w:type="dxa"/>
            <w:shd w:val="clear" w:color="auto" w:fill="auto"/>
            <w:vAlign w:val="center"/>
          </w:tcPr>
          <w:p w14:paraId="3A0433AA" w14:textId="6AB4A42D"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91,687</w:t>
            </w:r>
          </w:p>
        </w:tc>
        <w:tc>
          <w:tcPr>
            <w:tcW w:w="992" w:type="dxa"/>
            <w:shd w:val="clear" w:color="auto" w:fill="auto"/>
            <w:vAlign w:val="center"/>
          </w:tcPr>
          <w:p w14:paraId="4E3ED760" w14:textId="5F1A6C06"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91,18</w:t>
            </w:r>
          </w:p>
        </w:tc>
        <w:tc>
          <w:tcPr>
            <w:tcW w:w="992" w:type="dxa"/>
            <w:shd w:val="clear" w:color="auto" w:fill="auto"/>
            <w:vAlign w:val="center"/>
          </w:tcPr>
          <w:p w14:paraId="5BD956D0" w14:textId="3E3A58A1"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125,34</w:t>
            </w:r>
          </w:p>
        </w:tc>
        <w:tc>
          <w:tcPr>
            <w:tcW w:w="993" w:type="dxa"/>
            <w:vAlign w:val="center"/>
          </w:tcPr>
          <w:p w14:paraId="3BE45AB4" w14:textId="0D90597D"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108,88</w:t>
            </w:r>
          </w:p>
        </w:tc>
        <w:tc>
          <w:tcPr>
            <w:tcW w:w="992" w:type="dxa"/>
            <w:vAlign w:val="center"/>
          </w:tcPr>
          <w:p w14:paraId="42788FDF" w14:textId="41AD6DF8"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196,84</w:t>
            </w:r>
          </w:p>
        </w:tc>
        <w:tc>
          <w:tcPr>
            <w:tcW w:w="992" w:type="dxa"/>
            <w:vAlign w:val="center"/>
          </w:tcPr>
          <w:p w14:paraId="263427BE" w14:textId="5706C7C5"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190,33</w:t>
            </w:r>
          </w:p>
        </w:tc>
        <w:tc>
          <w:tcPr>
            <w:tcW w:w="851" w:type="dxa"/>
            <w:vAlign w:val="center"/>
          </w:tcPr>
          <w:p w14:paraId="7312CE88" w14:textId="14284ED1"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150,24</w:t>
            </w:r>
          </w:p>
        </w:tc>
      </w:tr>
      <w:tr w:rsidR="00505FA7" w:rsidRPr="00B34768" w14:paraId="4A146825" w14:textId="338A3955" w:rsidTr="00B34768">
        <w:trPr>
          <w:trHeight w:val="263"/>
          <w:jc w:val="center"/>
        </w:trPr>
        <w:tc>
          <w:tcPr>
            <w:tcW w:w="1271" w:type="dxa"/>
            <w:shd w:val="clear" w:color="auto" w:fill="auto"/>
            <w:vAlign w:val="center"/>
          </w:tcPr>
          <w:p w14:paraId="32936A8C" w14:textId="5562F017" w:rsidR="00505FA7" w:rsidRPr="00B34768" w:rsidRDefault="00505FA7" w:rsidP="00505FA7">
            <w:pPr>
              <w:tabs>
                <w:tab w:val="left" w:pos="709"/>
              </w:tabs>
              <w:spacing w:before="60" w:after="0" w:line="240" w:lineRule="auto"/>
              <w:rPr>
                <w:sz w:val="20"/>
                <w:szCs w:val="20"/>
              </w:rPr>
            </w:pPr>
            <w:r w:rsidRPr="00B34768">
              <w:rPr>
                <w:sz w:val="20"/>
                <w:szCs w:val="20"/>
              </w:rPr>
              <w:lastRenderedPageBreak/>
              <w:t>BVMT</w:t>
            </w:r>
          </w:p>
        </w:tc>
        <w:tc>
          <w:tcPr>
            <w:tcW w:w="992" w:type="dxa"/>
            <w:shd w:val="clear" w:color="auto" w:fill="auto"/>
            <w:vAlign w:val="center"/>
          </w:tcPr>
          <w:p w14:paraId="5C6B4743" w14:textId="49445967"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w:t>
            </w:r>
          </w:p>
        </w:tc>
        <w:tc>
          <w:tcPr>
            <w:tcW w:w="992" w:type="dxa"/>
            <w:shd w:val="clear" w:color="auto" w:fill="auto"/>
            <w:vAlign w:val="center"/>
          </w:tcPr>
          <w:p w14:paraId="1A99BD58" w14:textId="08F9EE04"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w:t>
            </w:r>
          </w:p>
        </w:tc>
        <w:tc>
          <w:tcPr>
            <w:tcW w:w="993" w:type="dxa"/>
            <w:shd w:val="clear" w:color="auto" w:fill="auto"/>
            <w:vAlign w:val="center"/>
          </w:tcPr>
          <w:p w14:paraId="170190F1" w14:textId="0CA3661A"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w:t>
            </w:r>
          </w:p>
        </w:tc>
        <w:tc>
          <w:tcPr>
            <w:tcW w:w="992" w:type="dxa"/>
            <w:shd w:val="clear" w:color="auto" w:fill="auto"/>
            <w:vAlign w:val="center"/>
          </w:tcPr>
          <w:p w14:paraId="32223B54" w14:textId="0D7D9323"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w:t>
            </w:r>
          </w:p>
        </w:tc>
        <w:tc>
          <w:tcPr>
            <w:tcW w:w="992" w:type="dxa"/>
            <w:shd w:val="clear" w:color="auto" w:fill="auto"/>
            <w:vAlign w:val="center"/>
          </w:tcPr>
          <w:p w14:paraId="664ACDD2" w14:textId="14DDFBE4"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w:t>
            </w:r>
          </w:p>
        </w:tc>
        <w:tc>
          <w:tcPr>
            <w:tcW w:w="992" w:type="dxa"/>
            <w:shd w:val="clear" w:color="auto" w:fill="auto"/>
            <w:vAlign w:val="center"/>
          </w:tcPr>
          <w:p w14:paraId="5EC6D5FE" w14:textId="78C0859C"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w:t>
            </w:r>
          </w:p>
        </w:tc>
        <w:tc>
          <w:tcPr>
            <w:tcW w:w="993" w:type="dxa"/>
            <w:vAlign w:val="center"/>
          </w:tcPr>
          <w:p w14:paraId="0D0C4FE9" w14:textId="08D3BD93" w:rsidR="00505FA7" w:rsidRPr="00B34768" w:rsidRDefault="00505FA7" w:rsidP="00505FA7">
            <w:pPr>
              <w:tabs>
                <w:tab w:val="left" w:pos="709"/>
              </w:tabs>
              <w:spacing w:before="60" w:after="0" w:line="240" w:lineRule="auto"/>
              <w:jc w:val="center"/>
              <w:rPr>
                <w:sz w:val="20"/>
                <w:szCs w:val="20"/>
              </w:rPr>
            </w:pPr>
            <w:r w:rsidRPr="00B34768">
              <w:rPr>
                <w:color w:val="000000"/>
                <w:sz w:val="20"/>
                <w:szCs w:val="20"/>
              </w:rPr>
              <w:t>-</w:t>
            </w:r>
          </w:p>
        </w:tc>
        <w:tc>
          <w:tcPr>
            <w:tcW w:w="992" w:type="dxa"/>
            <w:vAlign w:val="center"/>
          </w:tcPr>
          <w:p w14:paraId="2C6260EF" w14:textId="642789C7" w:rsidR="00505FA7" w:rsidRPr="00B34768" w:rsidRDefault="00505FA7" w:rsidP="00505FA7">
            <w:pPr>
              <w:tabs>
                <w:tab w:val="left" w:pos="709"/>
              </w:tabs>
              <w:spacing w:before="60" w:after="0" w:line="240" w:lineRule="auto"/>
              <w:jc w:val="center"/>
              <w:rPr>
                <w:sz w:val="20"/>
                <w:szCs w:val="20"/>
              </w:rPr>
            </w:pPr>
            <w:r w:rsidRPr="00B34768">
              <w:rPr>
                <w:color w:val="000000"/>
                <w:w w:val="85"/>
                <w:sz w:val="20"/>
                <w:szCs w:val="20"/>
              </w:rPr>
              <w:t>35,99</w:t>
            </w:r>
          </w:p>
        </w:tc>
        <w:tc>
          <w:tcPr>
            <w:tcW w:w="992" w:type="dxa"/>
            <w:vAlign w:val="center"/>
          </w:tcPr>
          <w:p w14:paraId="552D68A5" w14:textId="5A60CA7A"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45,23</w:t>
            </w:r>
          </w:p>
        </w:tc>
        <w:tc>
          <w:tcPr>
            <w:tcW w:w="851" w:type="dxa"/>
            <w:vAlign w:val="center"/>
          </w:tcPr>
          <w:p w14:paraId="58C64A85" w14:textId="38D364EF"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37,94</w:t>
            </w:r>
          </w:p>
        </w:tc>
      </w:tr>
      <w:tr w:rsidR="00505FA7" w:rsidRPr="00B34768" w14:paraId="06CCCE0B" w14:textId="77777777" w:rsidTr="00B34768">
        <w:trPr>
          <w:trHeight w:val="263"/>
          <w:jc w:val="center"/>
        </w:trPr>
        <w:tc>
          <w:tcPr>
            <w:tcW w:w="1271" w:type="dxa"/>
            <w:shd w:val="clear" w:color="auto" w:fill="auto"/>
            <w:vAlign w:val="center"/>
          </w:tcPr>
          <w:p w14:paraId="2863AC78" w14:textId="560D6EA7" w:rsidR="00505FA7" w:rsidRPr="00B34768" w:rsidRDefault="00505FA7" w:rsidP="00505FA7">
            <w:pPr>
              <w:tabs>
                <w:tab w:val="left" w:pos="709"/>
              </w:tabs>
              <w:spacing w:before="60" w:after="0" w:line="240" w:lineRule="auto"/>
              <w:rPr>
                <w:sz w:val="20"/>
                <w:szCs w:val="20"/>
              </w:rPr>
            </w:pPr>
            <w:r w:rsidRPr="00B34768">
              <w:rPr>
                <w:sz w:val="20"/>
                <w:szCs w:val="20"/>
              </w:rPr>
              <w:t>KHCN</w:t>
            </w:r>
          </w:p>
        </w:tc>
        <w:tc>
          <w:tcPr>
            <w:tcW w:w="992" w:type="dxa"/>
            <w:shd w:val="clear" w:color="auto" w:fill="auto"/>
            <w:vAlign w:val="center"/>
          </w:tcPr>
          <w:p w14:paraId="12DC4F0A" w14:textId="20D3F440"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3</w:t>
            </w:r>
          </w:p>
        </w:tc>
        <w:tc>
          <w:tcPr>
            <w:tcW w:w="992" w:type="dxa"/>
            <w:shd w:val="clear" w:color="auto" w:fill="auto"/>
            <w:vAlign w:val="center"/>
          </w:tcPr>
          <w:p w14:paraId="28D0E523" w14:textId="7E4E0367"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4</w:t>
            </w:r>
          </w:p>
        </w:tc>
        <w:tc>
          <w:tcPr>
            <w:tcW w:w="993" w:type="dxa"/>
            <w:shd w:val="clear" w:color="auto" w:fill="auto"/>
            <w:vAlign w:val="center"/>
          </w:tcPr>
          <w:p w14:paraId="70F33386" w14:textId="11E5838D"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5</w:t>
            </w:r>
          </w:p>
        </w:tc>
        <w:tc>
          <w:tcPr>
            <w:tcW w:w="992" w:type="dxa"/>
            <w:shd w:val="clear" w:color="auto" w:fill="auto"/>
            <w:vAlign w:val="center"/>
          </w:tcPr>
          <w:p w14:paraId="3D0C8448" w14:textId="2CF478E3"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7</w:t>
            </w:r>
          </w:p>
        </w:tc>
        <w:tc>
          <w:tcPr>
            <w:tcW w:w="992" w:type="dxa"/>
            <w:shd w:val="clear" w:color="auto" w:fill="auto"/>
            <w:vAlign w:val="center"/>
          </w:tcPr>
          <w:p w14:paraId="243B8783" w14:textId="39CE6CF0"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8</w:t>
            </w:r>
          </w:p>
        </w:tc>
        <w:tc>
          <w:tcPr>
            <w:tcW w:w="992" w:type="dxa"/>
            <w:shd w:val="clear" w:color="auto" w:fill="auto"/>
            <w:vAlign w:val="center"/>
          </w:tcPr>
          <w:p w14:paraId="1ACA7FC3" w14:textId="181751C9"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4,48</w:t>
            </w:r>
          </w:p>
        </w:tc>
        <w:tc>
          <w:tcPr>
            <w:tcW w:w="993" w:type="dxa"/>
            <w:vAlign w:val="center"/>
          </w:tcPr>
          <w:p w14:paraId="65942724" w14:textId="67B31D40"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16,67</w:t>
            </w:r>
          </w:p>
        </w:tc>
        <w:tc>
          <w:tcPr>
            <w:tcW w:w="992" w:type="dxa"/>
            <w:vAlign w:val="center"/>
          </w:tcPr>
          <w:p w14:paraId="7FAE7EF8" w14:textId="1680228F"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8,8</w:t>
            </w:r>
          </w:p>
        </w:tc>
        <w:tc>
          <w:tcPr>
            <w:tcW w:w="992" w:type="dxa"/>
            <w:vAlign w:val="center"/>
          </w:tcPr>
          <w:p w14:paraId="6449E9B3" w14:textId="2A76C6C1"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5,24</w:t>
            </w:r>
          </w:p>
        </w:tc>
        <w:tc>
          <w:tcPr>
            <w:tcW w:w="851" w:type="dxa"/>
            <w:vAlign w:val="center"/>
          </w:tcPr>
          <w:p w14:paraId="029770BE" w14:textId="68DB650F"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17,85</w:t>
            </w:r>
          </w:p>
        </w:tc>
      </w:tr>
      <w:tr w:rsidR="00505FA7" w:rsidRPr="00B34768" w14:paraId="516CFFA4" w14:textId="77777777" w:rsidTr="00B34768">
        <w:trPr>
          <w:trHeight w:val="263"/>
          <w:jc w:val="center"/>
        </w:trPr>
        <w:tc>
          <w:tcPr>
            <w:tcW w:w="1271" w:type="dxa"/>
            <w:shd w:val="clear" w:color="auto" w:fill="auto"/>
            <w:vAlign w:val="center"/>
          </w:tcPr>
          <w:p w14:paraId="07EAAFBB" w14:textId="2218491C" w:rsidR="00505FA7" w:rsidRPr="00B34768" w:rsidRDefault="00505FA7" w:rsidP="00505FA7">
            <w:pPr>
              <w:tabs>
                <w:tab w:val="left" w:pos="709"/>
              </w:tabs>
              <w:spacing w:before="60" w:after="0" w:line="240" w:lineRule="auto"/>
              <w:rPr>
                <w:sz w:val="20"/>
                <w:szCs w:val="20"/>
              </w:rPr>
            </w:pPr>
            <w:r w:rsidRPr="00B34768">
              <w:rPr>
                <w:sz w:val="20"/>
                <w:szCs w:val="20"/>
              </w:rPr>
              <w:t>VH-TT-PT-TH</w:t>
            </w:r>
          </w:p>
        </w:tc>
        <w:tc>
          <w:tcPr>
            <w:tcW w:w="992" w:type="dxa"/>
            <w:shd w:val="clear" w:color="auto" w:fill="auto"/>
            <w:vAlign w:val="center"/>
          </w:tcPr>
          <w:p w14:paraId="516443F1" w14:textId="43C0E1F7"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21</w:t>
            </w:r>
          </w:p>
        </w:tc>
        <w:tc>
          <w:tcPr>
            <w:tcW w:w="992" w:type="dxa"/>
            <w:shd w:val="clear" w:color="auto" w:fill="auto"/>
            <w:vAlign w:val="center"/>
          </w:tcPr>
          <w:p w14:paraId="0E8F586F" w14:textId="59A9A1B0"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37</w:t>
            </w:r>
          </w:p>
        </w:tc>
        <w:tc>
          <w:tcPr>
            <w:tcW w:w="993" w:type="dxa"/>
            <w:shd w:val="clear" w:color="auto" w:fill="auto"/>
            <w:vAlign w:val="center"/>
          </w:tcPr>
          <w:p w14:paraId="2C4052AC" w14:textId="5BACB86C"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29</w:t>
            </w:r>
          </w:p>
        </w:tc>
        <w:tc>
          <w:tcPr>
            <w:tcW w:w="992" w:type="dxa"/>
            <w:shd w:val="clear" w:color="auto" w:fill="auto"/>
            <w:vAlign w:val="center"/>
          </w:tcPr>
          <w:p w14:paraId="3AB05ABD" w14:textId="0C2BFF20"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45</w:t>
            </w:r>
          </w:p>
        </w:tc>
        <w:tc>
          <w:tcPr>
            <w:tcW w:w="992" w:type="dxa"/>
            <w:shd w:val="clear" w:color="auto" w:fill="auto"/>
            <w:vAlign w:val="center"/>
          </w:tcPr>
          <w:p w14:paraId="1A95DEBA" w14:textId="0EE713B8"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56</w:t>
            </w:r>
          </w:p>
        </w:tc>
        <w:tc>
          <w:tcPr>
            <w:tcW w:w="992" w:type="dxa"/>
            <w:shd w:val="clear" w:color="auto" w:fill="auto"/>
            <w:vAlign w:val="center"/>
          </w:tcPr>
          <w:p w14:paraId="028E45CA" w14:textId="6C121A47"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84,75</w:t>
            </w:r>
          </w:p>
        </w:tc>
        <w:tc>
          <w:tcPr>
            <w:tcW w:w="993" w:type="dxa"/>
            <w:vAlign w:val="center"/>
          </w:tcPr>
          <w:p w14:paraId="2717FD0C" w14:textId="115E1515"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60,16</w:t>
            </w:r>
          </w:p>
        </w:tc>
        <w:tc>
          <w:tcPr>
            <w:tcW w:w="992" w:type="dxa"/>
            <w:vAlign w:val="center"/>
          </w:tcPr>
          <w:p w14:paraId="5E5384B6" w14:textId="0C0C5F22"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117,66</w:t>
            </w:r>
          </w:p>
        </w:tc>
        <w:tc>
          <w:tcPr>
            <w:tcW w:w="992" w:type="dxa"/>
            <w:vAlign w:val="center"/>
          </w:tcPr>
          <w:p w14:paraId="4517124F" w14:textId="0D8ACD99"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129,1</w:t>
            </w:r>
          </w:p>
        </w:tc>
        <w:tc>
          <w:tcPr>
            <w:tcW w:w="851" w:type="dxa"/>
            <w:vAlign w:val="center"/>
          </w:tcPr>
          <w:p w14:paraId="21263286" w14:textId="4DBC3452"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135,39</w:t>
            </w:r>
          </w:p>
        </w:tc>
      </w:tr>
      <w:tr w:rsidR="00505FA7" w:rsidRPr="00B34768" w14:paraId="186DC588" w14:textId="4A25A596" w:rsidTr="00B34768">
        <w:trPr>
          <w:trHeight w:val="279"/>
          <w:jc w:val="center"/>
        </w:trPr>
        <w:tc>
          <w:tcPr>
            <w:tcW w:w="1271" w:type="dxa"/>
            <w:shd w:val="clear" w:color="auto" w:fill="auto"/>
            <w:vAlign w:val="center"/>
          </w:tcPr>
          <w:p w14:paraId="0BEC23FE" w14:textId="77777777" w:rsidR="00505FA7" w:rsidRPr="00B34768" w:rsidRDefault="00505FA7" w:rsidP="00505FA7">
            <w:pPr>
              <w:tabs>
                <w:tab w:val="left" w:pos="709"/>
              </w:tabs>
              <w:spacing w:before="60" w:after="0" w:line="240" w:lineRule="auto"/>
              <w:rPr>
                <w:sz w:val="20"/>
                <w:szCs w:val="20"/>
              </w:rPr>
            </w:pPr>
            <w:r w:rsidRPr="00B34768">
              <w:rPr>
                <w:sz w:val="20"/>
                <w:szCs w:val="20"/>
              </w:rPr>
              <w:t>Khoản chi khác</w:t>
            </w:r>
          </w:p>
        </w:tc>
        <w:tc>
          <w:tcPr>
            <w:tcW w:w="992" w:type="dxa"/>
            <w:shd w:val="clear" w:color="auto" w:fill="auto"/>
            <w:vAlign w:val="center"/>
          </w:tcPr>
          <w:p w14:paraId="7D2D84DC" w14:textId="7736CAEC"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310</w:t>
            </w:r>
          </w:p>
        </w:tc>
        <w:tc>
          <w:tcPr>
            <w:tcW w:w="992" w:type="dxa"/>
            <w:shd w:val="clear" w:color="auto" w:fill="auto"/>
            <w:vAlign w:val="center"/>
          </w:tcPr>
          <w:p w14:paraId="564EF7F6" w14:textId="6BCE567B"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326</w:t>
            </w:r>
          </w:p>
        </w:tc>
        <w:tc>
          <w:tcPr>
            <w:tcW w:w="993" w:type="dxa"/>
            <w:shd w:val="clear" w:color="auto" w:fill="auto"/>
            <w:vAlign w:val="center"/>
          </w:tcPr>
          <w:p w14:paraId="2E8B84F1" w14:textId="44BAEECB"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37</w:t>
            </w:r>
          </w:p>
        </w:tc>
        <w:tc>
          <w:tcPr>
            <w:tcW w:w="992" w:type="dxa"/>
            <w:shd w:val="clear" w:color="auto" w:fill="auto"/>
            <w:vAlign w:val="center"/>
          </w:tcPr>
          <w:p w14:paraId="3977CC98" w14:textId="732C3D49"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529</w:t>
            </w:r>
          </w:p>
        </w:tc>
        <w:tc>
          <w:tcPr>
            <w:tcW w:w="992" w:type="dxa"/>
            <w:shd w:val="clear" w:color="auto" w:fill="auto"/>
            <w:vAlign w:val="center"/>
          </w:tcPr>
          <w:p w14:paraId="43F0C227" w14:textId="1B3F745F"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579</w:t>
            </w:r>
          </w:p>
        </w:tc>
        <w:tc>
          <w:tcPr>
            <w:tcW w:w="992" w:type="dxa"/>
            <w:shd w:val="clear" w:color="auto" w:fill="auto"/>
            <w:vAlign w:val="center"/>
          </w:tcPr>
          <w:p w14:paraId="06553155" w14:textId="3F613D43"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23,49</w:t>
            </w:r>
          </w:p>
        </w:tc>
        <w:tc>
          <w:tcPr>
            <w:tcW w:w="993" w:type="dxa"/>
            <w:vAlign w:val="center"/>
          </w:tcPr>
          <w:p w14:paraId="0D523138" w14:textId="69EBE061"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709,36</w:t>
            </w:r>
          </w:p>
        </w:tc>
        <w:tc>
          <w:tcPr>
            <w:tcW w:w="992" w:type="dxa"/>
            <w:vAlign w:val="center"/>
          </w:tcPr>
          <w:p w14:paraId="2536F2AF" w14:textId="764FC504" w:rsidR="00505FA7" w:rsidRPr="00B34768" w:rsidRDefault="00505FA7" w:rsidP="00E9227B">
            <w:pPr>
              <w:tabs>
                <w:tab w:val="left" w:pos="709"/>
              </w:tabs>
              <w:spacing w:before="60" w:after="0" w:line="240" w:lineRule="auto"/>
              <w:jc w:val="center"/>
              <w:rPr>
                <w:color w:val="000000"/>
                <w:sz w:val="20"/>
                <w:szCs w:val="20"/>
              </w:rPr>
            </w:pPr>
            <w:r w:rsidRPr="00B34768">
              <w:rPr>
                <w:color w:val="000000"/>
                <w:sz w:val="20"/>
                <w:szCs w:val="20"/>
              </w:rPr>
              <w:t>75,04</w:t>
            </w:r>
          </w:p>
        </w:tc>
        <w:tc>
          <w:tcPr>
            <w:tcW w:w="992" w:type="dxa"/>
            <w:vAlign w:val="center"/>
          </w:tcPr>
          <w:p w14:paraId="4808E609" w14:textId="37C841D0"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64</w:t>
            </w:r>
          </w:p>
        </w:tc>
        <w:tc>
          <w:tcPr>
            <w:tcW w:w="851" w:type="dxa"/>
            <w:vAlign w:val="center"/>
          </w:tcPr>
          <w:p w14:paraId="214E3A18" w14:textId="263E1906" w:rsidR="00505FA7" w:rsidRPr="00B34768" w:rsidRDefault="00505FA7" w:rsidP="00505FA7">
            <w:pPr>
              <w:tabs>
                <w:tab w:val="left" w:pos="709"/>
              </w:tabs>
              <w:spacing w:before="60" w:after="0" w:line="240" w:lineRule="auto"/>
              <w:jc w:val="center"/>
              <w:rPr>
                <w:color w:val="000000"/>
                <w:sz w:val="20"/>
                <w:szCs w:val="20"/>
              </w:rPr>
            </w:pPr>
            <w:r w:rsidRPr="00B34768">
              <w:rPr>
                <w:color w:val="000000"/>
                <w:sz w:val="20"/>
                <w:szCs w:val="20"/>
              </w:rPr>
              <w:t>541,79</w:t>
            </w:r>
          </w:p>
        </w:tc>
      </w:tr>
    </w:tbl>
    <w:p w14:paraId="463FB937" w14:textId="0E6481F7" w:rsidR="000D3C3E" w:rsidRPr="00E71A2F" w:rsidRDefault="000D3C3E" w:rsidP="00E71A2F">
      <w:pPr>
        <w:tabs>
          <w:tab w:val="left" w:pos="709"/>
        </w:tabs>
        <w:spacing w:before="120" w:after="120" w:line="240" w:lineRule="auto"/>
        <w:jc w:val="right"/>
        <w:rPr>
          <w:i/>
          <w:sz w:val="20"/>
          <w:szCs w:val="20"/>
        </w:rPr>
      </w:pPr>
      <w:r w:rsidRPr="00E71A2F">
        <w:rPr>
          <w:i/>
          <w:sz w:val="20"/>
          <w:szCs w:val="20"/>
        </w:rPr>
        <w:t>Nguồn: NGTK Tỉnh Lai Châu</w:t>
      </w:r>
      <w:r w:rsidR="00505FA7">
        <w:rPr>
          <w:rStyle w:val="FootnoteReference"/>
          <w:i/>
          <w:sz w:val="20"/>
          <w:szCs w:val="20"/>
        </w:rPr>
        <w:footnoteReference w:id="9"/>
      </w:r>
    </w:p>
    <w:p w14:paraId="15B13F69" w14:textId="011CC145" w:rsidR="000D3C3E" w:rsidRPr="00507589" w:rsidRDefault="000D3C3E" w:rsidP="001067EA">
      <w:pPr>
        <w:tabs>
          <w:tab w:val="left" w:pos="709"/>
        </w:tabs>
        <w:spacing w:before="120" w:after="120" w:line="240" w:lineRule="auto"/>
        <w:ind w:firstLine="540"/>
        <w:jc w:val="both"/>
      </w:pPr>
      <w:r w:rsidRPr="00507589">
        <w:t xml:space="preserve">Lai Châu vẫn chưa thể cân đối thu - chi giai đoạn 2011-2019 và cần bổ sung ngân sách từ cấp trên. Tuy nhiên, tình hình phát triển khá khả quan khi tốc độ tăng thu ngân sách cao hơn tốc độ tăng chi ngân sách. </w:t>
      </w:r>
      <w:r w:rsidR="001D7A2A" w:rsidRPr="00507589">
        <w:t xml:space="preserve">Nếu năm 2011, tổng chi ngân sách gấp </w:t>
      </w:r>
      <w:r w:rsidR="009B03F0" w:rsidRPr="00507589">
        <w:t>11,15</w:t>
      </w:r>
      <w:r w:rsidR="001D7A2A" w:rsidRPr="00507589">
        <w:t xml:space="preserve"> lần thu ngân sách thì năm 20</w:t>
      </w:r>
      <w:r w:rsidR="009B03F0" w:rsidRPr="00507589">
        <w:t>20</w:t>
      </w:r>
      <w:r w:rsidR="001D7A2A" w:rsidRPr="00507589">
        <w:t xml:space="preserve"> tỷ lệ này rút ngắn chỉ còn </w:t>
      </w:r>
      <w:r w:rsidR="009B03F0" w:rsidRPr="00507589">
        <w:t>4</w:t>
      </w:r>
      <w:r w:rsidR="001D7A2A" w:rsidRPr="00507589">
        <w:t>,</w:t>
      </w:r>
      <w:r w:rsidR="009B03F0" w:rsidRPr="00507589">
        <w:t>19</w:t>
      </w:r>
      <w:r w:rsidR="001D7A2A" w:rsidRPr="00507589">
        <w:t xml:space="preserve"> lần.</w:t>
      </w:r>
    </w:p>
    <w:p w14:paraId="5ED87BD9" w14:textId="4D564D39" w:rsidR="002D5257" w:rsidRPr="001067EA" w:rsidRDefault="002D5257" w:rsidP="00163263">
      <w:pPr>
        <w:keepNext/>
        <w:keepLines/>
        <w:spacing w:before="120" w:after="120" w:line="240" w:lineRule="auto"/>
        <w:jc w:val="both"/>
        <w:outlineLvl w:val="2"/>
        <w:rPr>
          <w:b/>
          <w:i/>
          <w:iCs/>
          <w:lang w:val="en-US"/>
        </w:rPr>
      </w:pPr>
      <w:bookmarkStart w:id="303" w:name="_Toc69763243"/>
      <w:bookmarkStart w:id="304" w:name="_Toc72310820"/>
      <w:r w:rsidRPr="001067EA">
        <w:rPr>
          <w:b/>
          <w:i/>
          <w:iCs/>
          <w:lang w:val="en-US"/>
        </w:rPr>
        <w:t>1.</w:t>
      </w:r>
      <w:r w:rsidR="00CE52E4">
        <w:rPr>
          <w:b/>
          <w:i/>
          <w:iCs/>
          <w:lang w:val="en-US"/>
        </w:rPr>
        <w:t>5</w:t>
      </w:r>
      <w:r w:rsidRPr="001067EA">
        <w:rPr>
          <w:b/>
          <w:i/>
          <w:iCs/>
          <w:lang w:val="en-US"/>
        </w:rPr>
        <w:t xml:space="preserve">. </w:t>
      </w:r>
      <w:r w:rsidR="006C71F9" w:rsidRPr="001067EA">
        <w:rPr>
          <w:b/>
          <w:i/>
          <w:iCs/>
          <w:lang w:val="en-US"/>
        </w:rPr>
        <w:t>Một số chỉ tiêu khác</w:t>
      </w:r>
      <w:bookmarkEnd w:id="303"/>
      <w:bookmarkEnd w:id="304"/>
      <w:r w:rsidRPr="001067EA">
        <w:rPr>
          <w:b/>
          <w:i/>
          <w:iCs/>
          <w:lang w:val="en-US"/>
        </w:rPr>
        <w:t xml:space="preserve"> </w:t>
      </w:r>
    </w:p>
    <w:p w14:paraId="32152D4C" w14:textId="6211F5BF" w:rsidR="002D5257" w:rsidRPr="001067EA" w:rsidRDefault="007F7709" w:rsidP="00FD4048">
      <w:pPr>
        <w:tabs>
          <w:tab w:val="left" w:pos="709"/>
        </w:tabs>
        <w:spacing w:before="120" w:after="120" w:line="240" w:lineRule="auto"/>
        <w:ind w:firstLine="567"/>
        <w:jc w:val="both"/>
      </w:pPr>
      <w:r w:rsidRPr="001067EA">
        <w:t xml:space="preserve">- Năng suất lao động (NSLĐ) của tỉnh </w:t>
      </w:r>
      <w:r w:rsidR="002455DF" w:rsidRPr="001067EA">
        <w:t xml:space="preserve">Lai Châu </w:t>
      </w:r>
      <w:r w:rsidRPr="001067EA">
        <w:t>tăng</w:t>
      </w:r>
      <w:r w:rsidR="006C71F9" w:rsidRPr="001067EA">
        <w:t xml:space="preserve"> trưởng khá</w:t>
      </w:r>
      <w:r w:rsidRPr="001067EA">
        <w:t xml:space="preserve"> nhanh</w:t>
      </w:r>
      <w:r w:rsidR="002455DF" w:rsidRPr="001067EA">
        <w:t>. Năm 2018, NSLĐ (theo giá hiện hành) đạt 54,72 triệu đồng/lao động, tăng gấp 3,8 lần so với năm 2010. Tuy nhiên, NSLĐ của tỉnh</w:t>
      </w:r>
      <w:r w:rsidR="00C433AF" w:rsidRPr="001067EA">
        <w:t xml:space="preserve"> mới chỉ </w:t>
      </w:r>
      <w:r w:rsidR="002455DF" w:rsidRPr="001067EA">
        <w:t>bằng 53,54% so với mức NSLĐ bình quân cả nước (năm 2018 NSLĐ cả nước đạt 102,2 triệu đồng/lao động)</w:t>
      </w:r>
      <w:r w:rsidR="00C433AF" w:rsidRPr="001067EA">
        <w:t>.</w:t>
      </w:r>
      <w:r w:rsidR="00C433AF" w:rsidRPr="001067EA">
        <w:rPr>
          <w:color w:val="FF0000"/>
        </w:rPr>
        <w:t xml:space="preserve"> </w:t>
      </w:r>
      <w:r w:rsidR="002D5257" w:rsidRPr="001067EA">
        <w:t xml:space="preserve">Năng suất lao động thấp </w:t>
      </w:r>
      <w:r w:rsidR="00C433AF" w:rsidRPr="001067EA">
        <w:t xml:space="preserve">cũng là một trong những nguyên nhân quan trọng </w:t>
      </w:r>
      <w:r w:rsidR="00AE0766" w:rsidRPr="001067EA">
        <w:t xml:space="preserve">khiến cho </w:t>
      </w:r>
      <w:r w:rsidR="002D5257" w:rsidRPr="001067EA">
        <w:t xml:space="preserve">mức đóng góp ngày càng giảm của lao động vào tăng trưởng kinh tế </w:t>
      </w:r>
      <w:r w:rsidR="00AE0766" w:rsidRPr="001067EA">
        <w:t>t</w:t>
      </w:r>
      <w:r w:rsidR="002D5257" w:rsidRPr="001067EA">
        <w:t>ỉnh. Đại bộ phận lao động hiện nay đang làm việc trong khu vực hộ cá thể, sản xuất nhỏ, phân tán, phi chính thức</w:t>
      </w:r>
      <w:r w:rsidR="00AE0766" w:rsidRPr="001067EA">
        <w:t>.</w:t>
      </w:r>
      <w:r w:rsidR="002D5257" w:rsidRPr="001067EA">
        <w:t xml:space="preserve"> Trong các ngành, năng suất lao động của ngành </w:t>
      </w:r>
      <w:r w:rsidR="00AE0766" w:rsidRPr="001067EA">
        <w:t>NLTS</w:t>
      </w:r>
      <w:r w:rsidR="002D5257" w:rsidRPr="001067EA">
        <w:t xml:space="preserve"> thấp hơn nhiều so với năng suất lao động của nhóm ngành </w:t>
      </w:r>
      <w:r w:rsidR="00040C54" w:rsidRPr="001067EA">
        <w:t>CN-XD và DV</w:t>
      </w:r>
      <w:r w:rsidR="002D5257" w:rsidRPr="001067EA">
        <w:t xml:space="preserve">. </w:t>
      </w:r>
    </w:p>
    <w:p w14:paraId="6D5B9395" w14:textId="7D28CAFC" w:rsidR="00896B9F" w:rsidRPr="001067EA" w:rsidRDefault="00040C54" w:rsidP="00896B9F">
      <w:pPr>
        <w:tabs>
          <w:tab w:val="left" w:pos="709"/>
        </w:tabs>
        <w:spacing w:before="120" w:after="120" w:line="240" w:lineRule="auto"/>
        <w:ind w:firstLine="567"/>
        <w:jc w:val="both"/>
      </w:pPr>
      <w:r w:rsidRPr="001067EA">
        <w:t xml:space="preserve">- </w:t>
      </w:r>
      <w:r w:rsidR="007F0F73" w:rsidRPr="007F0F73">
        <w:t>Về giá trị xuất khẩu hàng hóa: Giai đoạn 2011-2020, giá trị xuất khẩu hàng hóa của tỉnh đạt khoảng 96,5 triệu USD. Riêng năm 2020, giá trị xuất khẩu hàng hóa ước đạt khoảng 1516,37 triệu USD, tăng 10,912,27 triệu USD so với năm 2010; tốc độ tăng bình quân giai đoạn 2011-2020 đạt 17,13%/năm, trong đó giai đoạn 2011-2015 tăng 3,85%/năm và giai đoạn 2016-2020 tăng 19,2%/năm</w:t>
      </w:r>
      <w:r w:rsidR="00727DB2" w:rsidRPr="001067EA">
        <w:t>.</w:t>
      </w:r>
    </w:p>
    <w:p w14:paraId="0EFBFCC4" w14:textId="47B6F3B9" w:rsidR="00EA38B4" w:rsidRPr="00507589" w:rsidRDefault="001D762F" w:rsidP="00507589">
      <w:pPr>
        <w:tabs>
          <w:tab w:val="left" w:pos="709"/>
        </w:tabs>
        <w:spacing w:before="120" w:after="120" w:line="240" w:lineRule="auto"/>
        <w:ind w:firstLine="567"/>
        <w:jc w:val="both"/>
      </w:pPr>
      <w:r w:rsidRPr="00507589">
        <w:tab/>
      </w:r>
      <w:r w:rsidR="00EA38B4" w:rsidRPr="00507589">
        <w:t xml:space="preserve">- Quy mô của các doanh nghiệp </w:t>
      </w:r>
      <w:r w:rsidR="009E0843" w:rsidRPr="00507589">
        <w:t xml:space="preserve">trên địa bàn tỉnh còn </w:t>
      </w:r>
      <w:r w:rsidR="00EA38B4" w:rsidRPr="00507589">
        <w:t xml:space="preserve">nhỏ bé, cơ cấu ngành nghề chưa hợp lý, số lượng doanh nghiệp hoạt động và đầu tư trong lĩnh vực nông nghiệp, nông thôn còn ít, chưa thu hút được các doanh nghiệp có vốn đầu tư trực tiếp nước ngoài. </w:t>
      </w:r>
    </w:p>
    <w:p w14:paraId="75BC7D3D" w14:textId="680A1B11" w:rsidR="00EA79CD" w:rsidRPr="001067EA" w:rsidRDefault="00EA79CD" w:rsidP="00163263">
      <w:pPr>
        <w:keepNext/>
        <w:keepLines/>
        <w:tabs>
          <w:tab w:val="left" w:pos="567"/>
        </w:tabs>
        <w:spacing w:before="120" w:after="120" w:line="240" w:lineRule="auto"/>
        <w:jc w:val="both"/>
        <w:outlineLvl w:val="1"/>
        <w:rPr>
          <w:b/>
          <w:color w:val="00B050"/>
        </w:rPr>
      </w:pPr>
      <w:bookmarkStart w:id="305" w:name="_Toc69763246"/>
      <w:bookmarkStart w:id="306" w:name="_Toc72310822"/>
      <w:bookmarkStart w:id="307" w:name="_Toc73506118"/>
      <w:bookmarkStart w:id="308" w:name="_Hlk69659322"/>
      <w:r w:rsidRPr="001067EA">
        <w:rPr>
          <w:b/>
          <w:color w:val="00B050"/>
        </w:rPr>
        <w:t>2. Hiện trạng phát triển ngành công nghiệp</w:t>
      </w:r>
      <w:bookmarkEnd w:id="305"/>
      <w:r w:rsidR="00404F8F" w:rsidRPr="001067EA">
        <w:rPr>
          <w:b/>
          <w:color w:val="00B050"/>
        </w:rPr>
        <w:t xml:space="preserve"> – xây dựng</w:t>
      </w:r>
      <w:bookmarkEnd w:id="306"/>
      <w:bookmarkEnd w:id="307"/>
    </w:p>
    <w:p w14:paraId="5B1D7A67" w14:textId="246A95A1" w:rsidR="00EA79CD" w:rsidRPr="001067EA" w:rsidRDefault="00EA79CD" w:rsidP="00163263">
      <w:pPr>
        <w:keepNext/>
        <w:keepLines/>
        <w:spacing w:before="120" w:after="120" w:line="240" w:lineRule="auto"/>
        <w:jc w:val="both"/>
        <w:outlineLvl w:val="2"/>
      </w:pPr>
      <w:bookmarkStart w:id="309" w:name="_Toc69763247"/>
      <w:bookmarkStart w:id="310" w:name="_Toc72310823"/>
      <w:r w:rsidRPr="001067EA">
        <w:rPr>
          <w:b/>
          <w:i/>
          <w:iCs/>
          <w:lang w:val="en-US"/>
        </w:rPr>
        <w:t>2.1. T</w:t>
      </w:r>
      <w:r w:rsidR="0013665D" w:rsidRPr="001067EA">
        <w:rPr>
          <w:b/>
          <w:i/>
          <w:iCs/>
          <w:lang w:val="en-US"/>
        </w:rPr>
        <w:t>hực trạng chung</w:t>
      </w:r>
      <w:bookmarkEnd w:id="309"/>
      <w:bookmarkEnd w:id="310"/>
    </w:p>
    <w:p w14:paraId="47541549" w14:textId="77777777" w:rsidR="00334026" w:rsidRDefault="00334026" w:rsidP="00334026">
      <w:pPr>
        <w:spacing w:before="120" w:after="120" w:line="240" w:lineRule="auto"/>
        <w:ind w:firstLine="567"/>
        <w:jc w:val="both"/>
        <w:rPr>
          <w:rFonts w:eastAsia="Calibri"/>
        </w:rPr>
      </w:pPr>
      <w:r w:rsidRPr="001067EA">
        <w:rPr>
          <w:rFonts w:eastAsia="Calibri"/>
        </w:rPr>
        <w:t>Chuyển dịch cơ cấu giữa 3 khu vự</w:t>
      </w:r>
      <w:r>
        <w:rPr>
          <w:rFonts w:eastAsia="Calibri"/>
        </w:rPr>
        <w:t>c NLTS,</w:t>
      </w:r>
      <w:r w:rsidRPr="001067EA">
        <w:rPr>
          <w:rFonts w:eastAsia="Calibri"/>
        </w:rPr>
        <w:t xml:space="preserve"> CN-XD</w:t>
      </w:r>
      <w:r>
        <w:rPr>
          <w:rFonts w:eastAsia="Calibri"/>
        </w:rPr>
        <w:t>,</w:t>
      </w:r>
      <w:r w:rsidRPr="001067EA">
        <w:rPr>
          <w:rFonts w:eastAsia="Calibri"/>
        </w:rPr>
        <w:t xml:space="preserve"> và DV năm 2011 và 20</w:t>
      </w:r>
      <w:r>
        <w:rPr>
          <w:rFonts w:eastAsia="Calibri"/>
        </w:rPr>
        <w:t>20</w:t>
      </w:r>
      <w:r w:rsidRPr="001067EA">
        <w:rPr>
          <w:rFonts w:eastAsia="Calibri"/>
        </w:rPr>
        <w:t xml:space="preserve"> tương ứng là: </w:t>
      </w:r>
      <w:r w:rsidRPr="001067EA">
        <w:rPr>
          <w:rFonts w:eastAsia="Calibri"/>
          <w:lang w:val="en-US"/>
        </w:rPr>
        <w:t>30,03</w:t>
      </w:r>
      <w:r w:rsidRPr="001067EA">
        <w:rPr>
          <w:rFonts w:eastAsia="Calibri"/>
        </w:rPr>
        <w:t xml:space="preserve">% - </w:t>
      </w:r>
      <w:r w:rsidRPr="001067EA">
        <w:rPr>
          <w:rFonts w:eastAsia="Calibri"/>
          <w:lang w:val="en-US"/>
        </w:rPr>
        <w:t>19,64</w:t>
      </w:r>
      <w:r w:rsidRPr="001067EA">
        <w:rPr>
          <w:rFonts w:eastAsia="Calibri"/>
        </w:rPr>
        <w:t>% - 5</w:t>
      </w:r>
      <w:r w:rsidRPr="001067EA">
        <w:rPr>
          <w:rFonts w:eastAsia="Calibri"/>
          <w:lang w:val="en-US"/>
        </w:rPr>
        <w:t>0,33</w:t>
      </w:r>
      <w:r w:rsidRPr="001067EA">
        <w:rPr>
          <w:rFonts w:eastAsia="Calibri"/>
        </w:rPr>
        <w:t xml:space="preserve">% và </w:t>
      </w:r>
      <w:r>
        <w:rPr>
          <w:rFonts w:eastAsia="Calibri"/>
        </w:rPr>
        <w:t>15,46</w:t>
      </w:r>
      <w:r w:rsidRPr="001067EA">
        <w:rPr>
          <w:rFonts w:eastAsia="Calibri"/>
        </w:rPr>
        <w:t xml:space="preserve">% - </w:t>
      </w:r>
      <w:r>
        <w:rPr>
          <w:rFonts w:eastAsia="Calibri"/>
          <w:lang w:val="en-US"/>
        </w:rPr>
        <w:t>37,47</w:t>
      </w:r>
      <w:r w:rsidRPr="001067EA">
        <w:rPr>
          <w:rFonts w:eastAsia="Calibri"/>
        </w:rPr>
        <w:t xml:space="preserve">% - </w:t>
      </w:r>
      <w:r>
        <w:rPr>
          <w:rFonts w:eastAsia="Calibri"/>
        </w:rPr>
        <w:t>47,07</w:t>
      </w:r>
      <w:r w:rsidRPr="001067EA">
        <w:rPr>
          <w:rFonts w:eastAsia="Calibri"/>
        </w:rPr>
        <w:t xml:space="preserve">%. </w:t>
      </w:r>
      <w:r w:rsidRPr="001067EA">
        <w:t>Năm 2020, tỷ trọng</w:t>
      </w:r>
      <w:r>
        <w:t xml:space="preserve"> trong GRDP</w:t>
      </w:r>
      <w:r w:rsidRPr="001067EA">
        <w:t xml:space="preserve"> </w:t>
      </w:r>
      <w:r>
        <w:t xml:space="preserve">của </w:t>
      </w:r>
      <w:r w:rsidRPr="001067EA">
        <w:t xml:space="preserve">ngành CN - XD chiếm 49,17% (tăng </w:t>
      </w:r>
      <w:r>
        <w:t>17,83</w:t>
      </w:r>
      <w:r w:rsidRPr="001067EA">
        <w:t>% so với năm 20</w:t>
      </w:r>
      <w:r>
        <w:t>11</w:t>
      </w:r>
      <w:r w:rsidRPr="001067EA">
        <w:t>); DV chiếm 34,68% (</w:t>
      </w:r>
      <w:r>
        <w:t>giảm 14,57%</w:t>
      </w:r>
      <w:r w:rsidRPr="001067EA">
        <w:t xml:space="preserve"> so với năm 201</w:t>
      </w:r>
      <w:r>
        <w:t>1</w:t>
      </w:r>
      <w:r w:rsidRPr="001067EA">
        <w:t xml:space="preserve">); và ngành NLTS chiếm 16,15% (giảm </w:t>
      </w:r>
      <w:r>
        <w:t>3,26</w:t>
      </w:r>
      <w:r w:rsidRPr="001067EA">
        <w:t>% so với năm 201</w:t>
      </w:r>
      <w:r>
        <w:t>1)</w:t>
      </w:r>
      <w:r w:rsidRPr="001067EA">
        <w:rPr>
          <w:rFonts w:eastAsia="Calibri"/>
        </w:rPr>
        <w:t>. So với cơ cấu kinh tế của cả nước</w:t>
      </w:r>
      <w:r>
        <w:rPr>
          <w:rFonts w:eastAsia="Calibri"/>
        </w:rPr>
        <w:t xml:space="preserve"> năm 2019</w:t>
      </w:r>
      <w:r w:rsidRPr="001067EA">
        <w:rPr>
          <w:rFonts w:eastAsia="Calibri"/>
        </w:rPr>
        <w:t xml:space="preserve"> với ba khu vực lần lượt là 13,96% - 34,49% - 41,64%</w:t>
      </w:r>
      <w:r>
        <w:rPr>
          <w:rFonts w:eastAsia="Calibri"/>
        </w:rPr>
        <w:t xml:space="preserve">, </w:t>
      </w:r>
      <w:r w:rsidRPr="001067EA">
        <w:rPr>
          <w:rFonts w:eastAsia="Calibri"/>
        </w:rPr>
        <w:t>kinh tế</w:t>
      </w:r>
      <w:r w:rsidRPr="001067EA">
        <w:rPr>
          <w:rFonts w:eastAsia="Calibri"/>
          <w:lang w:val="en-US"/>
        </w:rPr>
        <w:t xml:space="preserve"> Lai Châu</w:t>
      </w:r>
      <w:r w:rsidRPr="001067EA">
        <w:rPr>
          <w:rFonts w:eastAsia="Calibri"/>
        </w:rPr>
        <w:t xml:space="preserve"> nghiêng về khu vực</w:t>
      </w:r>
      <w:r w:rsidRPr="001067EA">
        <w:rPr>
          <w:rFonts w:eastAsia="Calibri"/>
          <w:lang w:val="en-US"/>
        </w:rPr>
        <w:t xml:space="preserve"> DV và CN - XD</w:t>
      </w:r>
      <w:r w:rsidRPr="001067EA">
        <w:rPr>
          <w:rFonts w:eastAsia="Calibri"/>
        </w:rPr>
        <w:t xml:space="preserve">. Sự dịch chuyển cơ cấu kinh tế của </w:t>
      </w:r>
      <w:r w:rsidRPr="001067EA">
        <w:rPr>
          <w:rFonts w:eastAsia="Calibri"/>
          <w:lang w:val="en-US"/>
        </w:rPr>
        <w:lastRenderedPageBreak/>
        <w:t>Lai Châu</w:t>
      </w:r>
      <w:r w:rsidRPr="001067EA">
        <w:rPr>
          <w:rFonts w:eastAsia="Calibri"/>
        </w:rPr>
        <w:t xml:space="preserve"> nói riêng và cả nước nước nói chung thể hiện rõ nét nhất giữa lĩnh vực nông nghiệp và công nghiệp.</w:t>
      </w:r>
    </w:p>
    <w:p w14:paraId="78192927" w14:textId="3A6C9FC5" w:rsidR="001B2BCB" w:rsidRDefault="005318E8" w:rsidP="00EA79CD">
      <w:pPr>
        <w:widowControl w:val="0"/>
        <w:tabs>
          <w:tab w:val="left" w:pos="567"/>
        </w:tabs>
        <w:spacing w:before="120" w:after="120" w:line="240" w:lineRule="auto"/>
        <w:jc w:val="both"/>
      </w:pPr>
      <w:r w:rsidRPr="001067EA">
        <w:tab/>
        <w:t xml:space="preserve">Công nghiệp là một cấu thành quan trọng của nền kinh tế </w:t>
      </w:r>
      <w:r w:rsidR="00521C40" w:rsidRPr="001067EA">
        <w:t>tỉnh Lai Châu</w:t>
      </w:r>
      <w:r w:rsidRPr="001067EA">
        <w:t>. Trong giai đoạn 2011-20</w:t>
      </w:r>
      <w:r w:rsidR="00334026">
        <w:t>20</w:t>
      </w:r>
      <w:r w:rsidRPr="001067EA">
        <w:t xml:space="preserve">, CN-XD đã từng bước phát triển và chiếm tỷ trọng ngày càng </w:t>
      </w:r>
      <w:r w:rsidR="002F76C9" w:rsidRPr="001067EA">
        <w:t>lớn</w:t>
      </w:r>
      <w:r w:rsidRPr="001067EA">
        <w:t xml:space="preserve"> trong cơ cấu GRDP </w:t>
      </w:r>
      <w:r w:rsidRPr="00F06767">
        <w:t xml:space="preserve">của tỉnh, từ mức </w:t>
      </w:r>
      <w:r w:rsidR="00334026">
        <w:t>2,51</w:t>
      </w:r>
      <w:r w:rsidRPr="00F06767">
        <w:t xml:space="preserve">% năm 2011 lên </w:t>
      </w:r>
      <w:r w:rsidR="00334026">
        <w:t>33,83% vào năm 2020</w:t>
      </w:r>
      <w:r w:rsidRPr="00F06767">
        <w:t xml:space="preserve">. </w:t>
      </w:r>
      <w:r w:rsidRPr="001067EA">
        <w:t>Đặc biệt, trong giai đoạn này, ngành công nghiệp của tỉnh đã đạt bước phát triển ấn tượng,</w:t>
      </w:r>
      <w:r w:rsidR="00F85A39" w:rsidRPr="001067EA">
        <w:t xml:space="preserve"> với t</w:t>
      </w:r>
      <w:r w:rsidR="00727DB2" w:rsidRPr="001067EA">
        <w:t xml:space="preserve">ốc </w:t>
      </w:r>
      <w:bookmarkEnd w:id="308"/>
      <w:r w:rsidR="00727DB2" w:rsidRPr="001067EA">
        <w:t xml:space="preserve">độ tăng trưởng bình quân giai đoạn 2011-2015 đạt </w:t>
      </w:r>
      <w:r w:rsidR="00334026">
        <w:t>61,71</w:t>
      </w:r>
      <w:r w:rsidR="00727DB2" w:rsidRPr="001067EA">
        <w:t>%/năm</w:t>
      </w:r>
      <w:r w:rsidR="00F85A39" w:rsidRPr="001067EA">
        <w:t xml:space="preserve"> và</w:t>
      </w:r>
      <w:r w:rsidR="00727DB2" w:rsidRPr="001067EA">
        <w:t xml:space="preserve"> giai đoạn 2016-2020 ước đạt </w:t>
      </w:r>
      <w:r w:rsidR="00334026">
        <w:t>56,57</w:t>
      </w:r>
      <w:r w:rsidR="00727DB2" w:rsidRPr="001067EA">
        <w:t xml:space="preserve">%/năm. Giá trị sản xuất công nghiệp (giá so </w:t>
      </w:r>
      <w:r w:rsidR="00727DB2" w:rsidRPr="001B2BCB">
        <w:t>sánh 2010) năm 2015 đạt 1.248,1 tỷ đồng</w:t>
      </w:r>
      <w:r w:rsidR="00F85A39" w:rsidRPr="001B2BCB">
        <w:t xml:space="preserve"> và </w:t>
      </w:r>
      <w:r w:rsidR="00727DB2" w:rsidRPr="00F54E78">
        <w:t>đến năm 2020 ước đạt 6.122 tỷ đồng</w:t>
      </w:r>
      <w:r w:rsidR="00F85A39" w:rsidRPr="00F54E78">
        <w:t>.</w:t>
      </w:r>
      <w:r w:rsidR="00727DB2" w:rsidRPr="00F54E78">
        <w:t xml:space="preserve"> </w:t>
      </w:r>
      <w:r w:rsidR="00D53AD4" w:rsidRPr="00C630EC">
        <w:t xml:space="preserve">Đóng góp của ngành công nghiệp trong GRDP của Lai Châu tăng từ </w:t>
      </w:r>
      <w:r w:rsidR="001B2BCB" w:rsidRPr="00C630EC">
        <w:t xml:space="preserve">174,67 tỷ </w:t>
      </w:r>
      <w:r w:rsidR="00D53AD4" w:rsidRPr="00C630EC">
        <w:t xml:space="preserve">đồng năm 2011 lên </w:t>
      </w:r>
      <w:r w:rsidR="00023BDD">
        <w:t>5.890,25</w:t>
      </w:r>
      <w:r w:rsidR="001B2BCB" w:rsidRPr="00C630EC">
        <w:t xml:space="preserve">  </w:t>
      </w:r>
      <w:r w:rsidR="00D53AD4" w:rsidRPr="00C630EC">
        <w:t>tỷ đồng vào năm 20</w:t>
      </w:r>
      <w:r w:rsidR="00023BDD">
        <w:t>20</w:t>
      </w:r>
      <w:r w:rsidR="001B2BCB" w:rsidRPr="00C630EC">
        <w:t>.</w:t>
      </w:r>
      <w:r w:rsidR="001B2BCB" w:rsidRPr="001B2BCB">
        <w:t xml:space="preserve"> </w:t>
      </w:r>
      <w:r w:rsidR="001B2BCB" w:rsidRPr="001B2BCB">
        <w:tab/>
      </w:r>
    </w:p>
    <w:p w14:paraId="743A179D" w14:textId="14B8ABA3" w:rsidR="002A591F" w:rsidRDefault="002A591F" w:rsidP="00EA79CD">
      <w:pPr>
        <w:widowControl w:val="0"/>
        <w:tabs>
          <w:tab w:val="left" w:pos="567"/>
        </w:tabs>
        <w:spacing w:before="120" w:after="120" w:line="240" w:lineRule="auto"/>
        <w:jc w:val="both"/>
      </w:pPr>
      <w:r>
        <w:tab/>
        <w:t>Đến năm 2020, toàn nền kinh tế Lai Châu có 227 doanh nghiệp hoạt động trong lĩnh vực công nghiệp-xây dựng, trong đó có 161 doanh nghiệp hoạt động trong lĩnh vực xây dựng (giảm 147 doanh nghiệp so với năm 2011). Vốn sản xuất bình quân năm 2011 của các DN xây dựng là gần 4.297 tỷ đồng, bình quân vốn sản xuất mỗi doanh nghiệp là gần 14 tỷ đồng.</w:t>
      </w:r>
      <w:r w:rsidR="009E32E4">
        <w:t xml:space="preserve"> Năm 2020, tổng số vốn sản xuất kinh doanh hàng năm của các DN xây dựng là khoảng 3.993 tỷ, tương đương bình quân vốn sản xuất mỗi doanh nghiệp là 24,8 tỷ đồng, tăng 77,2% so với năm 2011. Điều này cho thấy mặc dù số lượng DN trong ngành xây dựng có giảm đi nhưng quy mô doanh nghiệp tăng lên, nghĩa là, có sự phát triển về chất lượng hoạt động của các doanh nghiệp xây dựng.</w:t>
      </w:r>
    </w:p>
    <w:p w14:paraId="16A1FFCC" w14:textId="65333C07" w:rsidR="00727DB2" w:rsidRPr="001067EA" w:rsidRDefault="002A591F" w:rsidP="00EA79CD">
      <w:pPr>
        <w:widowControl w:val="0"/>
        <w:tabs>
          <w:tab w:val="left" w:pos="567"/>
        </w:tabs>
        <w:spacing w:before="120" w:after="120" w:line="240" w:lineRule="auto"/>
        <w:jc w:val="both"/>
      </w:pPr>
      <w:r>
        <w:tab/>
      </w:r>
      <w:r w:rsidR="001B2BCB" w:rsidRPr="001B2BCB">
        <w:t xml:space="preserve">Để đạt được kết quả này, Lai Châu đã tích cực thu hút đầu tư cho lĩnh vực CN-XD. Trong giai đoạn 2011-2019, vốn đầu tư trên địa bàn vào lĩnh vực CN-XD đạt hơn 30,1 nghìn tỷ đồng (ghh), chiếm 61% tổng vốn đầu tư phát triển toàn xã hội. </w:t>
      </w:r>
    </w:p>
    <w:p w14:paraId="06C530CE" w14:textId="456ABC12" w:rsidR="00691772" w:rsidRPr="001B2BCB" w:rsidRDefault="00A659A1" w:rsidP="00C630EC">
      <w:pPr>
        <w:widowControl w:val="0"/>
        <w:tabs>
          <w:tab w:val="left" w:pos="567"/>
        </w:tabs>
        <w:spacing w:before="120" w:after="120" w:line="240" w:lineRule="auto"/>
        <w:jc w:val="center"/>
        <w:rPr>
          <w:b/>
          <w:bCs/>
          <w:szCs w:val="50"/>
          <w:lang w:eastAsia="de-DE"/>
        </w:rPr>
      </w:pPr>
      <w:r w:rsidRPr="001067EA">
        <w:tab/>
      </w:r>
      <w:r w:rsidR="003C2E09" w:rsidRPr="001067EA">
        <w:t xml:space="preserve"> </w:t>
      </w:r>
      <w:bookmarkStart w:id="311" w:name="_Toc71086486"/>
      <w:bookmarkStart w:id="312" w:name="_Toc73505960"/>
      <w:r w:rsidR="00163263" w:rsidRPr="00334026">
        <w:rPr>
          <w:b/>
          <w:bCs/>
          <w:szCs w:val="50"/>
        </w:rPr>
        <w:t xml:space="preserve">Bảng </w:t>
      </w:r>
      <w:r w:rsidR="00D5055C" w:rsidRPr="00334026">
        <w:rPr>
          <w:b/>
          <w:bCs/>
          <w:szCs w:val="50"/>
        </w:rPr>
        <w:fldChar w:fldCharType="begin"/>
      </w:r>
      <w:r w:rsidR="00D5055C" w:rsidRPr="00334026">
        <w:rPr>
          <w:b/>
          <w:bCs/>
          <w:szCs w:val="50"/>
        </w:rPr>
        <w:instrText xml:space="preserve"> SEQ Bảng \* ARABIC </w:instrText>
      </w:r>
      <w:r w:rsidR="00D5055C" w:rsidRPr="00334026">
        <w:rPr>
          <w:b/>
          <w:bCs/>
          <w:szCs w:val="50"/>
        </w:rPr>
        <w:fldChar w:fldCharType="separate"/>
      </w:r>
      <w:r w:rsidR="000D6197">
        <w:rPr>
          <w:b/>
          <w:bCs/>
          <w:noProof/>
          <w:szCs w:val="50"/>
        </w:rPr>
        <w:t>28</w:t>
      </w:r>
      <w:r w:rsidR="00D5055C" w:rsidRPr="00334026">
        <w:rPr>
          <w:b/>
          <w:bCs/>
          <w:noProof/>
          <w:szCs w:val="50"/>
        </w:rPr>
        <w:fldChar w:fldCharType="end"/>
      </w:r>
      <w:r w:rsidR="00163263" w:rsidRPr="00334026">
        <w:rPr>
          <w:b/>
          <w:bCs/>
          <w:szCs w:val="50"/>
          <w:lang w:val="en-US"/>
        </w:rPr>
        <w:t>.</w:t>
      </w:r>
      <w:r w:rsidR="00F06767" w:rsidRPr="00334026">
        <w:rPr>
          <w:b/>
          <w:bCs/>
          <w:szCs w:val="50"/>
          <w:lang w:eastAsia="de-DE"/>
        </w:rPr>
        <w:t xml:space="preserve"> GRDP ngành công ngh</w:t>
      </w:r>
      <w:r w:rsidR="00F06767" w:rsidRPr="00334026">
        <w:rPr>
          <w:b/>
          <w:bCs/>
          <w:szCs w:val="50"/>
          <w:lang w:val="en-US" w:eastAsia="de-DE"/>
        </w:rPr>
        <w:t>iệp</w:t>
      </w:r>
      <w:r w:rsidR="00691772" w:rsidRPr="00334026">
        <w:rPr>
          <w:b/>
          <w:bCs/>
          <w:szCs w:val="50"/>
          <w:lang w:eastAsia="de-DE"/>
        </w:rPr>
        <w:t xml:space="preserve"> triển toàn xã hội</w:t>
      </w:r>
      <w:bookmarkEnd w:id="311"/>
      <w:bookmarkEnd w:id="312"/>
    </w:p>
    <w:tbl>
      <w:tblPr>
        <w:tblStyle w:val="TableGrid52"/>
        <w:tblW w:w="10437" w:type="dxa"/>
        <w:tblInd w:w="-714" w:type="dxa"/>
        <w:tblLook w:val="04A0" w:firstRow="1" w:lastRow="0" w:firstColumn="1" w:lastColumn="0" w:noHBand="0" w:noVBand="1"/>
      </w:tblPr>
      <w:tblGrid>
        <w:gridCol w:w="1843"/>
        <w:gridCol w:w="766"/>
        <w:gridCol w:w="783"/>
        <w:gridCol w:w="766"/>
        <w:gridCol w:w="833"/>
        <w:gridCol w:w="866"/>
        <w:gridCol w:w="916"/>
        <w:gridCol w:w="916"/>
        <w:gridCol w:w="916"/>
        <w:gridCol w:w="916"/>
        <w:gridCol w:w="916"/>
      </w:tblGrid>
      <w:tr w:rsidR="00334026" w:rsidRPr="00E377CB" w14:paraId="33995F9D" w14:textId="79CA9705" w:rsidTr="00B34768">
        <w:trPr>
          <w:trHeight w:val="348"/>
          <w:tblHeader/>
        </w:trPr>
        <w:tc>
          <w:tcPr>
            <w:tcW w:w="1843" w:type="dxa"/>
            <w:shd w:val="clear" w:color="auto" w:fill="E2EFD9" w:themeFill="accent6" w:themeFillTint="33"/>
            <w:vAlign w:val="center"/>
            <w:hideMark/>
          </w:tcPr>
          <w:p w14:paraId="652430AE" w14:textId="74B5213D" w:rsidR="00334026" w:rsidRPr="00334026" w:rsidRDefault="00B34768" w:rsidP="00334026">
            <w:pPr>
              <w:jc w:val="center"/>
              <w:rPr>
                <w:rFonts w:ascii="Times New Roman" w:hAnsi="Times New Roman"/>
                <w:b/>
                <w:color w:val="000000"/>
                <w:lang w:eastAsia="vi-VN"/>
              </w:rPr>
            </w:pPr>
            <w:r>
              <w:rPr>
                <w:rFonts w:ascii="Times New Roman" w:hAnsi="Times New Roman"/>
                <w:b/>
                <w:bCs/>
                <w:color w:val="000000"/>
                <w:lang w:val="en-US"/>
              </w:rPr>
              <w:t>Chỉ tiêu</w:t>
            </w:r>
            <w:r w:rsidR="00334026" w:rsidRPr="00334026">
              <w:rPr>
                <w:rFonts w:ascii="Times New Roman" w:hAnsi="Times New Roman"/>
                <w:b/>
                <w:bCs/>
                <w:color w:val="000000"/>
              </w:rPr>
              <w:t> </w:t>
            </w:r>
          </w:p>
        </w:tc>
        <w:tc>
          <w:tcPr>
            <w:tcW w:w="766" w:type="dxa"/>
            <w:shd w:val="clear" w:color="auto" w:fill="E2EFD9" w:themeFill="accent6" w:themeFillTint="33"/>
            <w:vAlign w:val="center"/>
            <w:hideMark/>
          </w:tcPr>
          <w:p w14:paraId="386C7B3F" w14:textId="40A834F9"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2011</w:t>
            </w:r>
          </w:p>
        </w:tc>
        <w:tc>
          <w:tcPr>
            <w:tcW w:w="783" w:type="dxa"/>
            <w:shd w:val="clear" w:color="auto" w:fill="E2EFD9" w:themeFill="accent6" w:themeFillTint="33"/>
            <w:vAlign w:val="center"/>
            <w:hideMark/>
          </w:tcPr>
          <w:p w14:paraId="34C0F947" w14:textId="2E4FBC48"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2012</w:t>
            </w:r>
          </w:p>
        </w:tc>
        <w:tc>
          <w:tcPr>
            <w:tcW w:w="766" w:type="dxa"/>
            <w:shd w:val="clear" w:color="auto" w:fill="E2EFD9" w:themeFill="accent6" w:themeFillTint="33"/>
            <w:vAlign w:val="center"/>
            <w:hideMark/>
          </w:tcPr>
          <w:p w14:paraId="6A27E704" w14:textId="70AA3A9A"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2013</w:t>
            </w:r>
          </w:p>
        </w:tc>
        <w:tc>
          <w:tcPr>
            <w:tcW w:w="833" w:type="dxa"/>
            <w:shd w:val="clear" w:color="auto" w:fill="E2EFD9" w:themeFill="accent6" w:themeFillTint="33"/>
            <w:vAlign w:val="center"/>
            <w:hideMark/>
          </w:tcPr>
          <w:p w14:paraId="17D67692" w14:textId="3A885296"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2014</w:t>
            </w:r>
          </w:p>
        </w:tc>
        <w:tc>
          <w:tcPr>
            <w:tcW w:w="866" w:type="dxa"/>
            <w:shd w:val="clear" w:color="auto" w:fill="E2EFD9" w:themeFill="accent6" w:themeFillTint="33"/>
            <w:vAlign w:val="center"/>
            <w:hideMark/>
          </w:tcPr>
          <w:p w14:paraId="198F8B05" w14:textId="7D24929C"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2015</w:t>
            </w:r>
          </w:p>
        </w:tc>
        <w:tc>
          <w:tcPr>
            <w:tcW w:w="916" w:type="dxa"/>
            <w:shd w:val="clear" w:color="auto" w:fill="E2EFD9" w:themeFill="accent6" w:themeFillTint="33"/>
            <w:vAlign w:val="center"/>
            <w:hideMark/>
          </w:tcPr>
          <w:p w14:paraId="32D4F956" w14:textId="0990EE4E"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2016</w:t>
            </w:r>
          </w:p>
        </w:tc>
        <w:tc>
          <w:tcPr>
            <w:tcW w:w="916" w:type="dxa"/>
            <w:shd w:val="clear" w:color="auto" w:fill="E2EFD9" w:themeFill="accent6" w:themeFillTint="33"/>
            <w:vAlign w:val="center"/>
            <w:hideMark/>
          </w:tcPr>
          <w:p w14:paraId="2F6E2CC3" w14:textId="27B6412A"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2017</w:t>
            </w:r>
          </w:p>
        </w:tc>
        <w:tc>
          <w:tcPr>
            <w:tcW w:w="916" w:type="dxa"/>
            <w:shd w:val="clear" w:color="auto" w:fill="E2EFD9" w:themeFill="accent6" w:themeFillTint="33"/>
            <w:vAlign w:val="center"/>
            <w:hideMark/>
          </w:tcPr>
          <w:p w14:paraId="30B80A7C" w14:textId="027F576F"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2018</w:t>
            </w:r>
          </w:p>
        </w:tc>
        <w:tc>
          <w:tcPr>
            <w:tcW w:w="916" w:type="dxa"/>
            <w:shd w:val="clear" w:color="auto" w:fill="E2EFD9" w:themeFill="accent6" w:themeFillTint="33"/>
            <w:vAlign w:val="center"/>
            <w:hideMark/>
          </w:tcPr>
          <w:p w14:paraId="1F770221" w14:textId="2EDEDA39"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2019</w:t>
            </w:r>
          </w:p>
        </w:tc>
        <w:tc>
          <w:tcPr>
            <w:tcW w:w="916" w:type="dxa"/>
            <w:shd w:val="clear" w:color="auto" w:fill="E2EFD9" w:themeFill="accent6" w:themeFillTint="33"/>
            <w:vAlign w:val="center"/>
          </w:tcPr>
          <w:p w14:paraId="6C10A0B6" w14:textId="143ADD9E"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2020</w:t>
            </w:r>
          </w:p>
        </w:tc>
      </w:tr>
      <w:tr w:rsidR="00334026" w:rsidRPr="00E377CB" w14:paraId="63B2EFEC" w14:textId="54F256BC" w:rsidTr="00334026">
        <w:trPr>
          <w:trHeight w:val="636"/>
        </w:trPr>
        <w:tc>
          <w:tcPr>
            <w:tcW w:w="1843" w:type="dxa"/>
            <w:shd w:val="clear" w:color="auto" w:fill="FFF2CC" w:themeFill="accent4" w:themeFillTint="33"/>
            <w:vAlign w:val="center"/>
            <w:hideMark/>
          </w:tcPr>
          <w:p w14:paraId="1DF5E9A5" w14:textId="1A6FCC3F"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GRDP (ghh, tỷ đồng)</w:t>
            </w:r>
          </w:p>
        </w:tc>
        <w:tc>
          <w:tcPr>
            <w:tcW w:w="766" w:type="dxa"/>
            <w:shd w:val="clear" w:color="auto" w:fill="FFF2CC" w:themeFill="accent4" w:themeFillTint="33"/>
            <w:vAlign w:val="center"/>
            <w:hideMark/>
          </w:tcPr>
          <w:p w14:paraId="7E113016" w14:textId="3A42E892"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174,67</w:t>
            </w:r>
          </w:p>
        </w:tc>
        <w:tc>
          <w:tcPr>
            <w:tcW w:w="783" w:type="dxa"/>
            <w:shd w:val="clear" w:color="auto" w:fill="FFF2CC" w:themeFill="accent4" w:themeFillTint="33"/>
            <w:vAlign w:val="center"/>
            <w:hideMark/>
          </w:tcPr>
          <w:p w14:paraId="746EB154" w14:textId="599FEA43"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189,84</w:t>
            </w:r>
          </w:p>
        </w:tc>
        <w:tc>
          <w:tcPr>
            <w:tcW w:w="766" w:type="dxa"/>
            <w:shd w:val="clear" w:color="auto" w:fill="FFF2CC" w:themeFill="accent4" w:themeFillTint="33"/>
            <w:vAlign w:val="center"/>
            <w:hideMark/>
          </w:tcPr>
          <w:p w14:paraId="5595CEBD" w14:textId="6078773F"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607,58</w:t>
            </w:r>
          </w:p>
        </w:tc>
        <w:tc>
          <w:tcPr>
            <w:tcW w:w="833" w:type="dxa"/>
            <w:shd w:val="clear" w:color="auto" w:fill="FFF2CC" w:themeFill="accent4" w:themeFillTint="33"/>
            <w:vAlign w:val="center"/>
            <w:hideMark/>
          </w:tcPr>
          <w:p w14:paraId="6F28FFCD" w14:textId="3B8B0144"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871,82</w:t>
            </w:r>
          </w:p>
        </w:tc>
        <w:tc>
          <w:tcPr>
            <w:tcW w:w="866" w:type="dxa"/>
            <w:shd w:val="clear" w:color="auto" w:fill="FFF2CC" w:themeFill="accent4" w:themeFillTint="33"/>
            <w:vAlign w:val="center"/>
            <w:hideMark/>
          </w:tcPr>
          <w:p w14:paraId="12EA3ED5" w14:textId="7A8A0BEF"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1166,74</w:t>
            </w:r>
          </w:p>
        </w:tc>
        <w:tc>
          <w:tcPr>
            <w:tcW w:w="916" w:type="dxa"/>
            <w:shd w:val="clear" w:color="auto" w:fill="FFF2CC" w:themeFill="accent4" w:themeFillTint="33"/>
            <w:vAlign w:val="center"/>
            <w:hideMark/>
          </w:tcPr>
          <w:p w14:paraId="3F791F76" w14:textId="119BFF7F"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3876,87</w:t>
            </w:r>
          </w:p>
        </w:tc>
        <w:tc>
          <w:tcPr>
            <w:tcW w:w="916" w:type="dxa"/>
            <w:shd w:val="clear" w:color="auto" w:fill="FFF2CC" w:themeFill="accent4" w:themeFillTint="33"/>
            <w:vAlign w:val="center"/>
            <w:hideMark/>
          </w:tcPr>
          <w:p w14:paraId="24B8C08B" w14:textId="6B289ED6"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5649,4</w:t>
            </w:r>
          </w:p>
        </w:tc>
        <w:tc>
          <w:tcPr>
            <w:tcW w:w="916" w:type="dxa"/>
            <w:shd w:val="clear" w:color="auto" w:fill="FFF2CC" w:themeFill="accent4" w:themeFillTint="33"/>
            <w:vAlign w:val="center"/>
            <w:hideMark/>
          </w:tcPr>
          <w:p w14:paraId="5EBF63B2" w14:textId="276D6C77"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5770,42</w:t>
            </w:r>
          </w:p>
        </w:tc>
        <w:tc>
          <w:tcPr>
            <w:tcW w:w="916" w:type="dxa"/>
            <w:shd w:val="clear" w:color="auto" w:fill="FFF2CC" w:themeFill="accent4" w:themeFillTint="33"/>
            <w:vAlign w:val="center"/>
            <w:hideMark/>
          </w:tcPr>
          <w:p w14:paraId="6F607D47" w14:textId="533F9572"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5383,96</w:t>
            </w:r>
          </w:p>
        </w:tc>
        <w:tc>
          <w:tcPr>
            <w:tcW w:w="916" w:type="dxa"/>
            <w:shd w:val="clear" w:color="auto" w:fill="FFF2CC" w:themeFill="accent4" w:themeFillTint="33"/>
            <w:vAlign w:val="center"/>
          </w:tcPr>
          <w:p w14:paraId="6FF6446F" w14:textId="4955156C" w:rsidR="00334026" w:rsidRPr="00334026" w:rsidRDefault="00334026" w:rsidP="00334026">
            <w:pPr>
              <w:jc w:val="center"/>
              <w:rPr>
                <w:rFonts w:ascii="Times New Roman" w:hAnsi="Times New Roman"/>
                <w:b/>
                <w:color w:val="000000"/>
                <w:lang w:eastAsia="vi-VN"/>
              </w:rPr>
            </w:pPr>
            <w:r w:rsidRPr="00334026">
              <w:rPr>
                <w:rFonts w:ascii="Times New Roman" w:hAnsi="Times New Roman"/>
                <w:b/>
                <w:bCs/>
                <w:color w:val="000000"/>
              </w:rPr>
              <w:t>5890,25</w:t>
            </w:r>
          </w:p>
        </w:tc>
      </w:tr>
      <w:tr w:rsidR="00334026" w:rsidRPr="00E377CB" w14:paraId="0C36AAFD" w14:textId="55AC43DE" w:rsidTr="00334026">
        <w:trPr>
          <w:trHeight w:val="348"/>
        </w:trPr>
        <w:tc>
          <w:tcPr>
            <w:tcW w:w="1843" w:type="dxa"/>
            <w:vAlign w:val="center"/>
            <w:hideMark/>
          </w:tcPr>
          <w:p w14:paraId="62AB168F" w14:textId="5517D75D"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Khai khoáng</w:t>
            </w:r>
          </w:p>
        </w:tc>
        <w:tc>
          <w:tcPr>
            <w:tcW w:w="766" w:type="dxa"/>
            <w:vAlign w:val="center"/>
            <w:hideMark/>
          </w:tcPr>
          <w:p w14:paraId="588D6662" w14:textId="424AC73A"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61,76</w:t>
            </w:r>
          </w:p>
        </w:tc>
        <w:tc>
          <w:tcPr>
            <w:tcW w:w="783" w:type="dxa"/>
            <w:vAlign w:val="center"/>
            <w:hideMark/>
          </w:tcPr>
          <w:p w14:paraId="439D8FCC" w14:textId="5CB33940"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65,32</w:t>
            </w:r>
          </w:p>
        </w:tc>
        <w:tc>
          <w:tcPr>
            <w:tcW w:w="766" w:type="dxa"/>
            <w:vAlign w:val="center"/>
            <w:hideMark/>
          </w:tcPr>
          <w:p w14:paraId="0EA268EB" w14:textId="68E3C55A"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65,67</w:t>
            </w:r>
          </w:p>
        </w:tc>
        <w:tc>
          <w:tcPr>
            <w:tcW w:w="833" w:type="dxa"/>
            <w:vAlign w:val="center"/>
            <w:hideMark/>
          </w:tcPr>
          <w:p w14:paraId="079FB0C1" w14:textId="5D63A5E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58,03</w:t>
            </w:r>
          </w:p>
        </w:tc>
        <w:tc>
          <w:tcPr>
            <w:tcW w:w="866" w:type="dxa"/>
            <w:vAlign w:val="center"/>
            <w:hideMark/>
          </w:tcPr>
          <w:p w14:paraId="144C8421" w14:textId="20C7B922"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80,71</w:t>
            </w:r>
          </w:p>
        </w:tc>
        <w:tc>
          <w:tcPr>
            <w:tcW w:w="916" w:type="dxa"/>
            <w:vAlign w:val="center"/>
            <w:hideMark/>
          </w:tcPr>
          <w:p w14:paraId="56759950" w14:textId="4BFC98C2"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52,84</w:t>
            </w:r>
          </w:p>
        </w:tc>
        <w:tc>
          <w:tcPr>
            <w:tcW w:w="916" w:type="dxa"/>
            <w:vAlign w:val="center"/>
            <w:hideMark/>
          </w:tcPr>
          <w:p w14:paraId="78877C28" w14:textId="3E37DC7F"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64,36</w:t>
            </w:r>
          </w:p>
        </w:tc>
        <w:tc>
          <w:tcPr>
            <w:tcW w:w="916" w:type="dxa"/>
            <w:vAlign w:val="center"/>
            <w:hideMark/>
          </w:tcPr>
          <w:p w14:paraId="00B31288" w14:textId="6D0A3AC4"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94,9</w:t>
            </w:r>
          </w:p>
        </w:tc>
        <w:tc>
          <w:tcPr>
            <w:tcW w:w="916" w:type="dxa"/>
            <w:vAlign w:val="center"/>
            <w:hideMark/>
          </w:tcPr>
          <w:p w14:paraId="70DA9297" w14:textId="3004E9BD"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94,29</w:t>
            </w:r>
          </w:p>
        </w:tc>
        <w:tc>
          <w:tcPr>
            <w:tcW w:w="916" w:type="dxa"/>
            <w:vAlign w:val="center"/>
          </w:tcPr>
          <w:p w14:paraId="4CB48B11" w14:textId="410F8694" w:rsidR="00334026" w:rsidRPr="00334026" w:rsidRDefault="00334026" w:rsidP="00334026">
            <w:pPr>
              <w:jc w:val="center"/>
              <w:rPr>
                <w:rFonts w:ascii="Times New Roman" w:hAnsi="Times New Roman"/>
                <w:b/>
                <w:color w:val="000000"/>
                <w:lang w:eastAsia="vi-VN"/>
              </w:rPr>
            </w:pPr>
            <w:r w:rsidRPr="00334026">
              <w:rPr>
                <w:rFonts w:ascii="Times New Roman" w:hAnsi="Times New Roman"/>
                <w:color w:val="000000"/>
              </w:rPr>
              <w:t>101,28</w:t>
            </w:r>
          </w:p>
        </w:tc>
      </w:tr>
      <w:tr w:rsidR="00334026" w:rsidRPr="00E377CB" w14:paraId="09D6B327" w14:textId="4547E8D6" w:rsidTr="00334026">
        <w:trPr>
          <w:trHeight w:val="348"/>
        </w:trPr>
        <w:tc>
          <w:tcPr>
            <w:tcW w:w="1843" w:type="dxa"/>
            <w:vAlign w:val="center"/>
            <w:hideMark/>
          </w:tcPr>
          <w:p w14:paraId="284A5BCB" w14:textId="2C344D71"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Công nghiệp CBCT</w:t>
            </w:r>
          </w:p>
        </w:tc>
        <w:tc>
          <w:tcPr>
            <w:tcW w:w="766" w:type="dxa"/>
            <w:vAlign w:val="center"/>
            <w:hideMark/>
          </w:tcPr>
          <w:p w14:paraId="47B030D8" w14:textId="25523CB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82,17</w:t>
            </w:r>
          </w:p>
        </w:tc>
        <w:tc>
          <w:tcPr>
            <w:tcW w:w="783" w:type="dxa"/>
            <w:vAlign w:val="center"/>
            <w:hideMark/>
          </w:tcPr>
          <w:p w14:paraId="4D4EADDA" w14:textId="55DD2FD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86,31</w:t>
            </w:r>
          </w:p>
        </w:tc>
        <w:tc>
          <w:tcPr>
            <w:tcW w:w="766" w:type="dxa"/>
            <w:vAlign w:val="center"/>
            <w:hideMark/>
          </w:tcPr>
          <w:p w14:paraId="5E7066CD" w14:textId="0869ACA1"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90,36</w:t>
            </w:r>
          </w:p>
        </w:tc>
        <w:tc>
          <w:tcPr>
            <w:tcW w:w="833" w:type="dxa"/>
            <w:vAlign w:val="center"/>
            <w:hideMark/>
          </w:tcPr>
          <w:p w14:paraId="1924A1D0" w14:textId="611AD0F0"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97,95</w:t>
            </w:r>
          </w:p>
        </w:tc>
        <w:tc>
          <w:tcPr>
            <w:tcW w:w="866" w:type="dxa"/>
            <w:vAlign w:val="center"/>
            <w:hideMark/>
          </w:tcPr>
          <w:p w14:paraId="2D606C26" w14:textId="74E0160A"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119,39</w:t>
            </w:r>
          </w:p>
        </w:tc>
        <w:tc>
          <w:tcPr>
            <w:tcW w:w="916" w:type="dxa"/>
            <w:vAlign w:val="center"/>
            <w:hideMark/>
          </w:tcPr>
          <w:p w14:paraId="6721C17F" w14:textId="32B420E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119,77</w:t>
            </w:r>
          </w:p>
        </w:tc>
        <w:tc>
          <w:tcPr>
            <w:tcW w:w="916" w:type="dxa"/>
            <w:vAlign w:val="center"/>
            <w:hideMark/>
          </w:tcPr>
          <w:p w14:paraId="15092139" w14:textId="4FAFCAA2"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129,55</w:t>
            </w:r>
          </w:p>
        </w:tc>
        <w:tc>
          <w:tcPr>
            <w:tcW w:w="916" w:type="dxa"/>
            <w:vAlign w:val="center"/>
            <w:hideMark/>
          </w:tcPr>
          <w:p w14:paraId="1A4C3365" w14:textId="0A63284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164,82</w:t>
            </w:r>
          </w:p>
        </w:tc>
        <w:tc>
          <w:tcPr>
            <w:tcW w:w="916" w:type="dxa"/>
            <w:vAlign w:val="center"/>
            <w:hideMark/>
          </w:tcPr>
          <w:p w14:paraId="785C5931" w14:textId="1D799044"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162,01</w:t>
            </w:r>
          </w:p>
        </w:tc>
        <w:tc>
          <w:tcPr>
            <w:tcW w:w="916" w:type="dxa"/>
            <w:vAlign w:val="center"/>
          </w:tcPr>
          <w:p w14:paraId="72BC3587" w14:textId="304B88DA" w:rsidR="00334026" w:rsidRPr="00334026" w:rsidRDefault="00334026" w:rsidP="00334026">
            <w:pPr>
              <w:jc w:val="center"/>
              <w:rPr>
                <w:rFonts w:ascii="Times New Roman" w:hAnsi="Times New Roman"/>
                <w:b/>
                <w:color w:val="000000"/>
                <w:lang w:eastAsia="vi-VN"/>
              </w:rPr>
            </w:pPr>
            <w:r w:rsidRPr="00334026">
              <w:rPr>
                <w:rFonts w:ascii="Times New Roman" w:hAnsi="Times New Roman"/>
                <w:color w:val="000000"/>
              </w:rPr>
              <w:t>181,49</w:t>
            </w:r>
          </w:p>
        </w:tc>
      </w:tr>
      <w:tr w:rsidR="00334026" w:rsidRPr="00E377CB" w14:paraId="51766971" w14:textId="395E6970" w:rsidTr="00334026">
        <w:trPr>
          <w:trHeight w:val="679"/>
        </w:trPr>
        <w:tc>
          <w:tcPr>
            <w:tcW w:w="1843" w:type="dxa"/>
            <w:vAlign w:val="center"/>
            <w:hideMark/>
          </w:tcPr>
          <w:p w14:paraId="0CA38682" w14:textId="62282E28"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SX&amp;PP điện, khí đốt, nước nóng, hơi nước</w:t>
            </w:r>
          </w:p>
        </w:tc>
        <w:tc>
          <w:tcPr>
            <w:tcW w:w="766" w:type="dxa"/>
            <w:vAlign w:val="center"/>
            <w:hideMark/>
          </w:tcPr>
          <w:p w14:paraId="786BEA90" w14:textId="4D4024C2"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13,98</w:t>
            </w:r>
          </w:p>
        </w:tc>
        <w:tc>
          <w:tcPr>
            <w:tcW w:w="783" w:type="dxa"/>
            <w:vAlign w:val="center"/>
            <w:hideMark/>
          </w:tcPr>
          <w:p w14:paraId="5F127F23" w14:textId="0FA25CB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18,56</w:t>
            </w:r>
          </w:p>
        </w:tc>
        <w:tc>
          <w:tcPr>
            <w:tcW w:w="766" w:type="dxa"/>
            <w:vAlign w:val="center"/>
            <w:hideMark/>
          </w:tcPr>
          <w:p w14:paraId="63A4400C" w14:textId="4EA40938"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417,84</w:t>
            </w:r>
          </w:p>
        </w:tc>
        <w:tc>
          <w:tcPr>
            <w:tcW w:w="833" w:type="dxa"/>
            <w:vAlign w:val="center"/>
            <w:hideMark/>
          </w:tcPr>
          <w:p w14:paraId="2F3A0080" w14:textId="29B75084"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681,12</w:t>
            </w:r>
          </w:p>
        </w:tc>
        <w:tc>
          <w:tcPr>
            <w:tcW w:w="866" w:type="dxa"/>
            <w:vAlign w:val="center"/>
            <w:hideMark/>
          </w:tcPr>
          <w:p w14:paraId="5F31F6CE" w14:textId="10E7589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924,32</w:t>
            </w:r>
          </w:p>
        </w:tc>
        <w:tc>
          <w:tcPr>
            <w:tcW w:w="916" w:type="dxa"/>
            <w:vAlign w:val="center"/>
            <w:hideMark/>
          </w:tcPr>
          <w:p w14:paraId="1AD6218B" w14:textId="70F7540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3.661,04</w:t>
            </w:r>
          </w:p>
        </w:tc>
        <w:tc>
          <w:tcPr>
            <w:tcW w:w="916" w:type="dxa"/>
            <w:vAlign w:val="center"/>
            <w:hideMark/>
          </w:tcPr>
          <w:p w14:paraId="23D189C5" w14:textId="14F4A49F"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5.407,35</w:t>
            </w:r>
          </w:p>
        </w:tc>
        <w:tc>
          <w:tcPr>
            <w:tcW w:w="916" w:type="dxa"/>
            <w:vAlign w:val="center"/>
            <w:hideMark/>
          </w:tcPr>
          <w:p w14:paraId="389F0DDA" w14:textId="4FA4EF4F"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5.463,50</w:t>
            </w:r>
          </w:p>
        </w:tc>
        <w:tc>
          <w:tcPr>
            <w:tcW w:w="916" w:type="dxa"/>
            <w:vAlign w:val="center"/>
            <w:hideMark/>
          </w:tcPr>
          <w:p w14:paraId="48E34261" w14:textId="39630B5E"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5.076,63</w:t>
            </w:r>
          </w:p>
        </w:tc>
        <w:tc>
          <w:tcPr>
            <w:tcW w:w="916" w:type="dxa"/>
            <w:vAlign w:val="center"/>
          </w:tcPr>
          <w:p w14:paraId="75FFCF04" w14:textId="56BCCD0E" w:rsidR="00334026" w:rsidRPr="00334026" w:rsidRDefault="00334026" w:rsidP="00334026">
            <w:pPr>
              <w:jc w:val="center"/>
              <w:rPr>
                <w:rFonts w:ascii="Times New Roman" w:hAnsi="Times New Roman"/>
                <w:b/>
                <w:color w:val="000000"/>
                <w:lang w:eastAsia="vi-VN"/>
              </w:rPr>
            </w:pPr>
            <w:r w:rsidRPr="00334026">
              <w:rPr>
                <w:rFonts w:ascii="Times New Roman" w:hAnsi="Times New Roman"/>
                <w:color w:val="000000"/>
              </w:rPr>
              <w:t>5.551,82</w:t>
            </w:r>
          </w:p>
        </w:tc>
      </w:tr>
      <w:tr w:rsidR="00334026" w:rsidRPr="00E377CB" w14:paraId="36B07CCB" w14:textId="71B5CAC8" w:rsidTr="00334026">
        <w:trPr>
          <w:trHeight w:val="707"/>
        </w:trPr>
        <w:tc>
          <w:tcPr>
            <w:tcW w:w="1843" w:type="dxa"/>
            <w:vAlign w:val="center"/>
            <w:hideMark/>
          </w:tcPr>
          <w:p w14:paraId="46B7E499" w14:textId="197085A4"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C.cấp nước, QL và x.lý rác thải, nước thải</w:t>
            </w:r>
          </w:p>
        </w:tc>
        <w:tc>
          <w:tcPr>
            <w:tcW w:w="766" w:type="dxa"/>
            <w:vAlign w:val="center"/>
            <w:hideMark/>
          </w:tcPr>
          <w:p w14:paraId="17C9A58A" w14:textId="491726F4"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16,76</w:t>
            </w:r>
          </w:p>
        </w:tc>
        <w:tc>
          <w:tcPr>
            <w:tcW w:w="783" w:type="dxa"/>
            <w:vAlign w:val="center"/>
            <w:hideMark/>
          </w:tcPr>
          <w:p w14:paraId="2DE05E73" w14:textId="256B7F78"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19,65</w:t>
            </w:r>
          </w:p>
        </w:tc>
        <w:tc>
          <w:tcPr>
            <w:tcW w:w="766" w:type="dxa"/>
            <w:vAlign w:val="center"/>
            <w:hideMark/>
          </w:tcPr>
          <w:p w14:paraId="139427EA" w14:textId="078032D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33,71</w:t>
            </w:r>
          </w:p>
        </w:tc>
        <w:tc>
          <w:tcPr>
            <w:tcW w:w="833" w:type="dxa"/>
            <w:vAlign w:val="center"/>
            <w:hideMark/>
          </w:tcPr>
          <w:p w14:paraId="35CBF015" w14:textId="11123306"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34,72</w:t>
            </w:r>
          </w:p>
        </w:tc>
        <w:tc>
          <w:tcPr>
            <w:tcW w:w="866" w:type="dxa"/>
            <w:vAlign w:val="center"/>
            <w:hideMark/>
          </w:tcPr>
          <w:p w14:paraId="6BC638AF" w14:textId="5A9A9DB9"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42,32</w:t>
            </w:r>
          </w:p>
        </w:tc>
        <w:tc>
          <w:tcPr>
            <w:tcW w:w="916" w:type="dxa"/>
            <w:vAlign w:val="center"/>
            <w:hideMark/>
          </w:tcPr>
          <w:p w14:paraId="2E79705C" w14:textId="6E591996"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43,22</w:t>
            </w:r>
          </w:p>
        </w:tc>
        <w:tc>
          <w:tcPr>
            <w:tcW w:w="916" w:type="dxa"/>
            <w:vAlign w:val="center"/>
            <w:hideMark/>
          </w:tcPr>
          <w:p w14:paraId="03D84AB9" w14:textId="4D84F1ED"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48,14</w:t>
            </w:r>
          </w:p>
        </w:tc>
        <w:tc>
          <w:tcPr>
            <w:tcW w:w="916" w:type="dxa"/>
            <w:vAlign w:val="center"/>
            <w:hideMark/>
          </w:tcPr>
          <w:p w14:paraId="1BB751C2" w14:textId="7F542306"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47,2</w:t>
            </w:r>
          </w:p>
        </w:tc>
        <w:tc>
          <w:tcPr>
            <w:tcW w:w="916" w:type="dxa"/>
            <w:vAlign w:val="center"/>
            <w:hideMark/>
          </w:tcPr>
          <w:p w14:paraId="62C83BF1" w14:textId="32A2DF34"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51,03</w:t>
            </w:r>
          </w:p>
        </w:tc>
        <w:tc>
          <w:tcPr>
            <w:tcW w:w="916" w:type="dxa"/>
            <w:vAlign w:val="center"/>
          </w:tcPr>
          <w:p w14:paraId="66313E16" w14:textId="60290946" w:rsidR="00334026" w:rsidRPr="00334026" w:rsidRDefault="00334026" w:rsidP="00334026">
            <w:pPr>
              <w:jc w:val="center"/>
              <w:rPr>
                <w:rFonts w:ascii="Times New Roman" w:hAnsi="Times New Roman"/>
                <w:b/>
                <w:color w:val="000000"/>
                <w:lang w:eastAsia="vi-VN"/>
              </w:rPr>
            </w:pPr>
            <w:r w:rsidRPr="00334026">
              <w:rPr>
                <w:rFonts w:ascii="Times New Roman" w:hAnsi="Times New Roman"/>
                <w:color w:val="000000"/>
              </w:rPr>
              <w:t>55,66</w:t>
            </w:r>
          </w:p>
        </w:tc>
      </w:tr>
      <w:tr w:rsidR="00334026" w:rsidRPr="00E377CB" w14:paraId="48E87B6C" w14:textId="0BCB3887" w:rsidTr="00334026">
        <w:trPr>
          <w:trHeight w:val="348"/>
        </w:trPr>
        <w:tc>
          <w:tcPr>
            <w:tcW w:w="1843" w:type="dxa"/>
            <w:shd w:val="clear" w:color="auto" w:fill="FFF2CC" w:themeFill="accent4" w:themeFillTint="33"/>
            <w:vAlign w:val="center"/>
            <w:hideMark/>
          </w:tcPr>
          <w:p w14:paraId="4ED16153" w14:textId="6CF6ED9F"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Cơ cấu (%, ghh)</w:t>
            </w:r>
          </w:p>
        </w:tc>
        <w:tc>
          <w:tcPr>
            <w:tcW w:w="766" w:type="dxa"/>
            <w:shd w:val="clear" w:color="auto" w:fill="FFF2CC" w:themeFill="accent4" w:themeFillTint="33"/>
            <w:vAlign w:val="center"/>
            <w:hideMark/>
          </w:tcPr>
          <w:p w14:paraId="518F9D2B" w14:textId="1D336C1A"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100</w:t>
            </w:r>
          </w:p>
        </w:tc>
        <w:tc>
          <w:tcPr>
            <w:tcW w:w="783" w:type="dxa"/>
            <w:shd w:val="clear" w:color="auto" w:fill="FFF2CC" w:themeFill="accent4" w:themeFillTint="33"/>
            <w:vAlign w:val="center"/>
            <w:hideMark/>
          </w:tcPr>
          <w:p w14:paraId="0D8D69AB" w14:textId="623EACBC"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100</w:t>
            </w:r>
          </w:p>
        </w:tc>
        <w:tc>
          <w:tcPr>
            <w:tcW w:w="766" w:type="dxa"/>
            <w:shd w:val="clear" w:color="auto" w:fill="FFF2CC" w:themeFill="accent4" w:themeFillTint="33"/>
            <w:vAlign w:val="center"/>
            <w:hideMark/>
          </w:tcPr>
          <w:p w14:paraId="051B7FF2" w14:textId="510D70D6"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100</w:t>
            </w:r>
          </w:p>
        </w:tc>
        <w:tc>
          <w:tcPr>
            <w:tcW w:w="833" w:type="dxa"/>
            <w:shd w:val="clear" w:color="auto" w:fill="FFF2CC" w:themeFill="accent4" w:themeFillTint="33"/>
            <w:vAlign w:val="center"/>
            <w:hideMark/>
          </w:tcPr>
          <w:p w14:paraId="0B080A95" w14:textId="45A48884"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100</w:t>
            </w:r>
          </w:p>
        </w:tc>
        <w:tc>
          <w:tcPr>
            <w:tcW w:w="866" w:type="dxa"/>
            <w:shd w:val="clear" w:color="auto" w:fill="FFF2CC" w:themeFill="accent4" w:themeFillTint="33"/>
            <w:vAlign w:val="center"/>
            <w:hideMark/>
          </w:tcPr>
          <w:p w14:paraId="4E8ABB4A" w14:textId="6B4370C5"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100</w:t>
            </w:r>
          </w:p>
        </w:tc>
        <w:tc>
          <w:tcPr>
            <w:tcW w:w="916" w:type="dxa"/>
            <w:shd w:val="clear" w:color="auto" w:fill="FFF2CC" w:themeFill="accent4" w:themeFillTint="33"/>
            <w:vAlign w:val="center"/>
            <w:hideMark/>
          </w:tcPr>
          <w:p w14:paraId="3B3FD276" w14:textId="5A7C3E35"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100</w:t>
            </w:r>
          </w:p>
        </w:tc>
        <w:tc>
          <w:tcPr>
            <w:tcW w:w="916" w:type="dxa"/>
            <w:shd w:val="clear" w:color="auto" w:fill="FFF2CC" w:themeFill="accent4" w:themeFillTint="33"/>
            <w:vAlign w:val="center"/>
            <w:hideMark/>
          </w:tcPr>
          <w:p w14:paraId="1A79C4C6" w14:textId="1023EB1C"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100</w:t>
            </w:r>
          </w:p>
        </w:tc>
        <w:tc>
          <w:tcPr>
            <w:tcW w:w="916" w:type="dxa"/>
            <w:shd w:val="clear" w:color="auto" w:fill="FFF2CC" w:themeFill="accent4" w:themeFillTint="33"/>
            <w:vAlign w:val="center"/>
            <w:hideMark/>
          </w:tcPr>
          <w:p w14:paraId="4C7E937B" w14:textId="76BD3433"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100</w:t>
            </w:r>
          </w:p>
        </w:tc>
        <w:tc>
          <w:tcPr>
            <w:tcW w:w="916" w:type="dxa"/>
            <w:shd w:val="clear" w:color="auto" w:fill="FFF2CC" w:themeFill="accent4" w:themeFillTint="33"/>
            <w:vAlign w:val="center"/>
            <w:hideMark/>
          </w:tcPr>
          <w:p w14:paraId="2EECAE53" w14:textId="36D2CC9D"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100</w:t>
            </w:r>
          </w:p>
        </w:tc>
        <w:tc>
          <w:tcPr>
            <w:tcW w:w="916" w:type="dxa"/>
            <w:shd w:val="clear" w:color="auto" w:fill="FFF2CC" w:themeFill="accent4" w:themeFillTint="33"/>
            <w:vAlign w:val="center"/>
          </w:tcPr>
          <w:p w14:paraId="0E4459DB" w14:textId="276E2DDB" w:rsidR="00334026" w:rsidRPr="00334026" w:rsidRDefault="00334026" w:rsidP="00334026">
            <w:pPr>
              <w:jc w:val="center"/>
              <w:rPr>
                <w:rFonts w:ascii="Times New Roman" w:hAnsi="Times New Roman"/>
                <w:b/>
                <w:bCs/>
                <w:color w:val="000000"/>
                <w:lang w:eastAsia="vi-VN"/>
              </w:rPr>
            </w:pPr>
            <w:r w:rsidRPr="00334026">
              <w:rPr>
                <w:rFonts w:ascii="Times New Roman" w:hAnsi="Times New Roman"/>
                <w:b/>
                <w:bCs/>
                <w:color w:val="000000"/>
              </w:rPr>
              <w:t> </w:t>
            </w:r>
            <w:r>
              <w:rPr>
                <w:rFonts w:ascii="Times New Roman" w:hAnsi="Times New Roman"/>
                <w:b/>
                <w:bCs/>
                <w:color w:val="000000"/>
              </w:rPr>
              <w:t>100</w:t>
            </w:r>
          </w:p>
        </w:tc>
      </w:tr>
      <w:tr w:rsidR="00334026" w:rsidRPr="00E377CB" w14:paraId="1CCBEF9E" w14:textId="6F37CC9F" w:rsidTr="00334026">
        <w:trPr>
          <w:trHeight w:val="396"/>
        </w:trPr>
        <w:tc>
          <w:tcPr>
            <w:tcW w:w="1843" w:type="dxa"/>
            <w:vAlign w:val="center"/>
            <w:hideMark/>
          </w:tcPr>
          <w:p w14:paraId="19D3ACD6" w14:textId="2B275BAC"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Khai khoáng</w:t>
            </w:r>
          </w:p>
        </w:tc>
        <w:tc>
          <w:tcPr>
            <w:tcW w:w="766" w:type="dxa"/>
            <w:vAlign w:val="center"/>
            <w:hideMark/>
          </w:tcPr>
          <w:p w14:paraId="689A55F9" w14:textId="04B285F9"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35%</w:t>
            </w:r>
          </w:p>
        </w:tc>
        <w:tc>
          <w:tcPr>
            <w:tcW w:w="783" w:type="dxa"/>
            <w:vAlign w:val="center"/>
            <w:hideMark/>
          </w:tcPr>
          <w:p w14:paraId="03E10F32" w14:textId="1F0F732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34%</w:t>
            </w:r>
          </w:p>
        </w:tc>
        <w:tc>
          <w:tcPr>
            <w:tcW w:w="766" w:type="dxa"/>
            <w:vAlign w:val="center"/>
            <w:hideMark/>
          </w:tcPr>
          <w:p w14:paraId="6C10AD8E" w14:textId="6941E865"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11%</w:t>
            </w:r>
          </w:p>
        </w:tc>
        <w:tc>
          <w:tcPr>
            <w:tcW w:w="833" w:type="dxa"/>
            <w:vAlign w:val="center"/>
            <w:hideMark/>
          </w:tcPr>
          <w:p w14:paraId="56DF09DC" w14:textId="04587D70"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1,70%</w:t>
            </w:r>
          </w:p>
        </w:tc>
        <w:tc>
          <w:tcPr>
            <w:tcW w:w="866" w:type="dxa"/>
            <w:vAlign w:val="center"/>
            <w:hideMark/>
          </w:tcPr>
          <w:p w14:paraId="458A1EB4" w14:textId="583EB38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6,92%</w:t>
            </w:r>
          </w:p>
        </w:tc>
        <w:tc>
          <w:tcPr>
            <w:tcW w:w="916" w:type="dxa"/>
            <w:vAlign w:val="center"/>
            <w:hideMark/>
          </w:tcPr>
          <w:p w14:paraId="5EC8BACD" w14:textId="1CB86ECA"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1,36%</w:t>
            </w:r>
          </w:p>
        </w:tc>
        <w:tc>
          <w:tcPr>
            <w:tcW w:w="916" w:type="dxa"/>
            <w:vAlign w:val="center"/>
            <w:hideMark/>
          </w:tcPr>
          <w:p w14:paraId="55B33B63" w14:textId="221445CE"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1,14%</w:t>
            </w:r>
          </w:p>
        </w:tc>
        <w:tc>
          <w:tcPr>
            <w:tcW w:w="916" w:type="dxa"/>
            <w:vAlign w:val="center"/>
            <w:hideMark/>
          </w:tcPr>
          <w:p w14:paraId="57FA3AE7" w14:textId="2648BC2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1,64%</w:t>
            </w:r>
          </w:p>
        </w:tc>
        <w:tc>
          <w:tcPr>
            <w:tcW w:w="916" w:type="dxa"/>
            <w:shd w:val="clear" w:color="auto" w:fill="FFFFFF" w:themeFill="background1"/>
            <w:vAlign w:val="center"/>
            <w:hideMark/>
          </w:tcPr>
          <w:p w14:paraId="35B28603" w14:textId="4EA41B2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1,75%</w:t>
            </w:r>
          </w:p>
        </w:tc>
        <w:tc>
          <w:tcPr>
            <w:tcW w:w="916" w:type="dxa"/>
            <w:shd w:val="clear" w:color="auto" w:fill="FFFFFF" w:themeFill="background1"/>
            <w:vAlign w:val="center"/>
          </w:tcPr>
          <w:p w14:paraId="4AB1D417" w14:textId="08B31452"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1,72%</w:t>
            </w:r>
          </w:p>
        </w:tc>
      </w:tr>
      <w:tr w:rsidR="00334026" w:rsidRPr="00E377CB" w14:paraId="4A5ED7A3" w14:textId="23225897" w:rsidTr="00334026">
        <w:trPr>
          <w:trHeight w:val="348"/>
        </w:trPr>
        <w:tc>
          <w:tcPr>
            <w:tcW w:w="1843" w:type="dxa"/>
            <w:vAlign w:val="center"/>
            <w:hideMark/>
          </w:tcPr>
          <w:p w14:paraId="56B441A9" w14:textId="1E79867E"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Công nghiệp CBCT</w:t>
            </w:r>
          </w:p>
        </w:tc>
        <w:tc>
          <w:tcPr>
            <w:tcW w:w="766" w:type="dxa"/>
            <w:vAlign w:val="center"/>
            <w:hideMark/>
          </w:tcPr>
          <w:p w14:paraId="5C47D240" w14:textId="446D66C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47%</w:t>
            </w:r>
          </w:p>
        </w:tc>
        <w:tc>
          <w:tcPr>
            <w:tcW w:w="783" w:type="dxa"/>
            <w:vAlign w:val="center"/>
            <w:hideMark/>
          </w:tcPr>
          <w:p w14:paraId="4A59C3A1" w14:textId="6578F11A"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45%</w:t>
            </w:r>
          </w:p>
        </w:tc>
        <w:tc>
          <w:tcPr>
            <w:tcW w:w="766" w:type="dxa"/>
            <w:vAlign w:val="center"/>
            <w:hideMark/>
          </w:tcPr>
          <w:p w14:paraId="70B2E448" w14:textId="34465D3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15%</w:t>
            </w:r>
          </w:p>
        </w:tc>
        <w:tc>
          <w:tcPr>
            <w:tcW w:w="833" w:type="dxa"/>
            <w:vAlign w:val="center"/>
            <w:hideMark/>
          </w:tcPr>
          <w:p w14:paraId="19EC9478" w14:textId="71D78499"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2,31%</w:t>
            </w:r>
          </w:p>
        </w:tc>
        <w:tc>
          <w:tcPr>
            <w:tcW w:w="866" w:type="dxa"/>
            <w:vAlign w:val="center"/>
            <w:hideMark/>
          </w:tcPr>
          <w:p w14:paraId="2408923E" w14:textId="47BD2602"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10,23%</w:t>
            </w:r>
          </w:p>
        </w:tc>
        <w:tc>
          <w:tcPr>
            <w:tcW w:w="916" w:type="dxa"/>
            <w:vAlign w:val="center"/>
            <w:hideMark/>
          </w:tcPr>
          <w:p w14:paraId="77DF1569" w14:textId="338BC274"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3,09%</w:t>
            </w:r>
          </w:p>
        </w:tc>
        <w:tc>
          <w:tcPr>
            <w:tcW w:w="916" w:type="dxa"/>
            <w:vAlign w:val="center"/>
            <w:hideMark/>
          </w:tcPr>
          <w:p w14:paraId="44454286" w14:textId="570D6E0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2,29%</w:t>
            </w:r>
          </w:p>
        </w:tc>
        <w:tc>
          <w:tcPr>
            <w:tcW w:w="916" w:type="dxa"/>
            <w:vAlign w:val="center"/>
            <w:hideMark/>
          </w:tcPr>
          <w:p w14:paraId="3015DF61" w14:textId="6ED5445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2,86%</w:t>
            </w:r>
          </w:p>
        </w:tc>
        <w:tc>
          <w:tcPr>
            <w:tcW w:w="916" w:type="dxa"/>
            <w:shd w:val="clear" w:color="auto" w:fill="FFFFFF" w:themeFill="background1"/>
            <w:vAlign w:val="center"/>
            <w:hideMark/>
          </w:tcPr>
          <w:p w14:paraId="522757C4" w14:textId="01DD6B25"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3,01%</w:t>
            </w:r>
          </w:p>
        </w:tc>
        <w:tc>
          <w:tcPr>
            <w:tcW w:w="916" w:type="dxa"/>
            <w:shd w:val="clear" w:color="auto" w:fill="FFFFFF" w:themeFill="background1"/>
            <w:vAlign w:val="center"/>
          </w:tcPr>
          <w:p w14:paraId="77AD5159" w14:textId="26641FC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3,08%</w:t>
            </w:r>
          </w:p>
        </w:tc>
      </w:tr>
      <w:tr w:rsidR="00334026" w:rsidRPr="00E377CB" w14:paraId="16DCD92C" w14:textId="4F16C1E3" w:rsidTr="00334026">
        <w:trPr>
          <w:trHeight w:val="700"/>
        </w:trPr>
        <w:tc>
          <w:tcPr>
            <w:tcW w:w="1843" w:type="dxa"/>
            <w:vAlign w:val="center"/>
            <w:hideMark/>
          </w:tcPr>
          <w:p w14:paraId="33837576" w14:textId="12BBF7A8"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SX&amp;PP điện, khí đốt, nước nóng, hơi nước</w:t>
            </w:r>
          </w:p>
        </w:tc>
        <w:tc>
          <w:tcPr>
            <w:tcW w:w="766" w:type="dxa"/>
            <w:vAlign w:val="center"/>
            <w:hideMark/>
          </w:tcPr>
          <w:p w14:paraId="553E0343" w14:textId="5F204D36"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8%</w:t>
            </w:r>
          </w:p>
        </w:tc>
        <w:tc>
          <w:tcPr>
            <w:tcW w:w="783" w:type="dxa"/>
            <w:vAlign w:val="center"/>
            <w:hideMark/>
          </w:tcPr>
          <w:p w14:paraId="4710018C" w14:textId="0AE8EE5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10%</w:t>
            </w:r>
          </w:p>
        </w:tc>
        <w:tc>
          <w:tcPr>
            <w:tcW w:w="766" w:type="dxa"/>
            <w:vAlign w:val="center"/>
            <w:hideMark/>
          </w:tcPr>
          <w:p w14:paraId="4C183A64" w14:textId="62EA9D73"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69%</w:t>
            </w:r>
          </w:p>
        </w:tc>
        <w:tc>
          <w:tcPr>
            <w:tcW w:w="833" w:type="dxa"/>
            <w:vAlign w:val="center"/>
            <w:hideMark/>
          </w:tcPr>
          <w:p w14:paraId="5884E2B2" w14:textId="73593683"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95,20%</w:t>
            </w:r>
          </w:p>
        </w:tc>
        <w:tc>
          <w:tcPr>
            <w:tcW w:w="866" w:type="dxa"/>
            <w:vAlign w:val="center"/>
            <w:hideMark/>
          </w:tcPr>
          <w:p w14:paraId="7CF9B4BB" w14:textId="01E70DC3"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79,22%</w:t>
            </w:r>
          </w:p>
        </w:tc>
        <w:tc>
          <w:tcPr>
            <w:tcW w:w="916" w:type="dxa"/>
            <w:vAlign w:val="center"/>
            <w:hideMark/>
          </w:tcPr>
          <w:p w14:paraId="1297639F" w14:textId="7707D57D"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94,43%</w:t>
            </w:r>
          </w:p>
        </w:tc>
        <w:tc>
          <w:tcPr>
            <w:tcW w:w="916" w:type="dxa"/>
            <w:vAlign w:val="center"/>
            <w:hideMark/>
          </w:tcPr>
          <w:p w14:paraId="54D57DA3" w14:textId="5036EE6D"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95,72%</w:t>
            </w:r>
          </w:p>
        </w:tc>
        <w:tc>
          <w:tcPr>
            <w:tcW w:w="916" w:type="dxa"/>
            <w:vAlign w:val="center"/>
            <w:hideMark/>
          </w:tcPr>
          <w:p w14:paraId="1D41BCDE" w14:textId="63271245"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94,68%</w:t>
            </w:r>
          </w:p>
        </w:tc>
        <w:tc>
          <w:tcPr>
            <w:tcW w:w="916" w:type="dxa"/>
            <w:shd w:val="clear" w:color="auto" w:fill="FFFFFF" w:themeFill="background1"/>
            <w:vAlign w:val="center"/>
            <w:hideMark/>
          </w:tcPr>
          <w:p w14:paraId="7DF764A4" w14:textId="037F6A49"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94,29%</w:t>
            </w:r>
          </w:p>
        </w:tc>
        <w:tc>
          <w:tcPr>
            <w:tcW w:w="916" w:type="dxa"/>
            <w:shd w:val="clear" w:color="auto" w:fill="FFFFFF" w:themeFill="background1"/>
            <w:vAlign w:val="center"/>
          </w:tcPr>
          <w:p w14:paraId="3718F35D" w14:textId="4A1D22FF"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94,25%</w:t>
            </w:r>
          </w:p>
        </w:tc>
      </w:tr>
      <w:tr w:rsidR="00334026" w:rsidRPr="00E377CB" w14:paraId="10FDB913" w14:textId="533CFEB7" w:rsidTr="00334026">
        <w:trPr>
          <w:trHeight w:val="797"/>
        </w:trPr>
        <w:tc>
          <w:tcPr>
            <w:tcW w:w="1843" w:type="dxa"/>
            <w:vAlign w:val="center"/>
            <w:hideMark/>
          </w:tcPr>
          <w:p w14:paraId="31842E8C" w14:textId="25051977"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lastRenderedPageBreak/>
              <w:t>C.cấp nước, QL và x.lý rác thải, nước thải</w:t>
            </w:r>
          </w:p>
        </w:tc>
        <w:tc>
          <w:tcPr>
            <w:tcW w:w="766" w:type="dxa"/>
            <w:vAlign w:val="center"/>
            <w:hideMark/>
          </w:tcPr>
          <w:p w14:paraId="36FA883A" w14:textId="7AA8461E"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10%</w:t>
            </w:r>
          </w:p>
        </w:tc>
        <w:tc>
          <w:tcPr>
            <w:tcW w:w="783" w:type="dxa"/>
            <w:vAlign w:val="center"/>
            <w:hideMark/>
          </w:tcPr>
          <w:p w14:paraId="4448EAF8" w14:textId="4DC7E81E"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10%</w:t>
            </w:r>
          </w:p>
        </w:tc>
        <w:tc>
          <w:tcPr>
            <w:tcW w:w="766" w:type="dxa"/>
            <w:vAlign w:val="center"/>
            <w:hideMark/>
          </w:tcPr>
          <w:p w14:paraId="3C6AF407" w14:textId="471EBDAA"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w:t>
            </w:r>
          </w:p>
        </w:tc>
        <w:tc>
          <w:tcPr>
            <w:tcW w:w="833" w:type="dxa"/>
            <w:vAlign w:val="center"/>
            <w:hideMark/>
          </w:tcPr>
          <w:p w14:paraId="6E207267" w14:textId="334CB3E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0,79%</w:t>
            </w:r>
          </w:p>
        </w:tc>
        <w:tc>
          <w:tcPr>
            <w:tcW w:w="866" w:type="dxa"/>
            <w:vAlign w:val="center"/>
            <w:hideMark/>
          </w:tcPr>
          <w:p w14:paraId="6DD1CCA8" w14:textId="1381C082"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3,63%</w:t>
            </w:r>
          </w:p>
        </w:tc>
        <w:tc>
          <w:tcPr>
            <w:tcW w:w="916" w:type="dxa"/>
            <w:vAlign w:val="center"/>
            <w:hideMark/>
          </w:tcPr>
          <w:p w14:paraId="24A530F5" w14:textId="193F2623"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1,11%</w:t>
            </w:r>
          </w:p>
        </w:tc>
        <w:tc>
          <w:tcPr>
            <w:tcW w:w="916" w:type="dxa"/>
            <w:vAlign w:val="center"/>
            <w:hideMark/>
          </w:tcPr>
          <w:p w14:paraId="7053FE71" w14:textId="68894E0E"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0,85%</w:t>
            </w:r>
          </w:p>
        </w:tc>
        <w:tc>
          <w:tcPr>
            <w:tcW w:w="916" w:type="dxa"/>
            <w:vAlign w:val="center"/>
            <w:hideMark/>
          </w:tcPr>
          <w:p w14:paraId="61553447" w14:textId="4D2AAF8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0,82%</w:t>
            </w:r>
          </w:p>
        </w:tc>
        <w:tc>
          <w:tcPr>
            <w:tcW w:w="916" w:type="dxa"/>
            <w:shd w:val="clear" w:color="auto" w:fill="FFFFFF" w:themeFill="background1"/>
            <w:vAlign w:val="center"/>
            <w:hideMark/>
          </w:tcPr>
          <w:p w14:paraId="1CC3721E" w14:textId="21DD4689"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0,95%</w:t>
            </w:r>
          </w:p>
        </w:tc>
        <w:tc>
          <w:tcPr>
            <w:tcW w:w="916" w:type="dxa"/>
            <w:shd w:val="clear" w:color="auto" w:fill="FFFFFF" w:themeFill="background1"/>
            <w:vAlign w:val="center"/>
          </w:tcPr>
          <w:p w14:paraId="66049AB4" w14:textId="40E7BDED"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0,94%</w:t>
            </w:r>
          </w:p>
        </w:tc>
      </w:tr>
      <w:tr w:rsidR="00334026" w:rsidRPr="00E377CB" w14:paraId="6DCD770D" w14:textId="77777777" w:rsidTr="00334026">
        <w:trPr>
          <w:trHeight w:val="479"/>
        </w:trPr>
        <w:tc>
          <w:tcPr>
            <w:tcW w:w="1843" w:type="dxa"/>
            <w:shd w:val="clear" w:color="auto" w:fill="8EAADB" w:themeFill="accent1" w:themeFillTint="99"/>
            <w:vAlign w:val="center"/>
            <w:hideMark/>
          </w:tcPr>
          <w:p w14:paraId="0B186801" w14:textId="38971C2A"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GRDP (gss 2010, tỷ đồng)</w:t>
            </w:r>
          </w:p>
        </w:tc>
        <w:tc>
          <w:tcPr>
            <w:tcW w:w="766" w:type="dxa"/>
            <w:shd w:val="clear" w:color="auto" w:fill="8EAADB" w:themeFill="accent1" w:themeFillTint="99"/>
            <w:vAlign w:val="center"/>
            <w:hideMark/>
          </w:tcPr>
          <w:p w14:paraId="425AB0C0" w14:textId="275605FA"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142,65</w:t>
            </w:r>
          </w:p>
        </w:tc>
        <w:tc>
          <w:tcPr>
            <w:tcW w:w="783" w:type="dxa"/>
            <w:shd w:val="clear" w:color="auto" w:fill="8EAADB" w:themeFill="accent1" w:themeFillTint="99"/>
            <w:vAlign w:val="center"/>
            <w:hideMark/>
          </w:tcPr>
          <w:p w14:paraId="2C3B8D0B" w14:textId="100FEA08"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148,44</w:t>
            </w:r>
          </w:p>
        </w:tc>
        <w:tc>
          <w:tcPr>
            <w:tcW w:w="766" w:type="dxa"/>
            <w:shd w:val="clear" w:color="auto" w:fill="8EAADB" w:themeFill="accent1" w:themeFillTint="99"/>
            <w:vAlign w:val="center"/>
            <w:hideMark/>
          </w:tcPr>
          <w:p w14:paraId="039EA9EE" w14:textId="72981D3E"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462,25</w:t>
            </w:r>
          </w:p>
        </w:tc>
        <w:tc>
          <w:tcPr>
            <w:tcW w:w="833" w:type="dxa"/>
            <w:shd w:val="clear" w:color="auto" w:fill="8EAADB" w:themeFill="accent1" w:themeFillTint="99"/>
            <w:vAlign w:val="center"/>
            <w:hideMark/>
          </w:tcPr>
          <w:p w14:paraId="78E9B526" w14:textId="2B127886"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943,77</w:t>
            </w:r>
          </w:p>
        </w:tc>
        <w:tc>
          <w:tcPr>
            <w:tcW w:w="866" w:type="dxa"/>
            <w:shd w:val="clear" w:color="auto" w:fill="8EAADB" w:themeFill="accent1" w:themeFillTint="99"/>
            <w:vAlign w:val="center"/>
            <w:hideMark/>
          </w:tcPr>
          <w:p w14:paraId="38D75AA8" w14:textId="526731D0"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878,01</w:t>
            </w:r>
          </w:p>
        </w:tc>
        <w:tc>
          <w:tcPr>
            <w:tcW w:w="916" w:type="dxa"/>
            <w:shd w:val="clear" w:color="auto" w:fill="8EAADB" w:themeFill="accent1" w:themeFillTint="99"/>
            <w:vAlign w:val="center"/>
            <w:hideMark/>
          </w:tcPr>
          <w:p w14:paraId="38BDAF94" w14:textId="7294DBE6"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2.765,94</w:t>
            </w:r>
          </w:p>
        </w:tc>
        <w:tc>
          <w:tcPr>
            <w:tcW w:w="916" w:type="dxa"/>
            <w:shd w:val="clear" w:color="auto" w:fill="8EAADB" w:themeFill="accent1" w:themeFillTint="99"/>
            <w:vAlign w:val="center"/>
            <w:hideMark/>
          </w:tcPr>
          <w:p w14:paraId="6005A4B8" w14:textId="485C1554"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3.732,64</w:t>
            </w:r>
          </w:p>
        </w:tc>
        <w:tc>
          <w:tcPr>
            <w:tcW w:w="916" w:type="dxa"/>
            <w:shd w:val="clear" w:color="auto" w:fill="8EAADB" w:themeFill="accent1" w:themeFillTint="99"/>
            <w:vAlign w:val="center"/>
            <w:hideMark/>
          </w:tcPr>
          <w:p w14:paraId="538D0C85" w14:textId="2F52D26A"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3.996,82</w:t>
            </w:r>
          </w:p>
        </w:tc>
        <w:tc>
          <w:tcPr>
            <w:tcW w:w="916" w:type="dxa"/>
            <w:shd w:val="clear" w:color="auto" w:fill="8EAADB" w:themeFill="accent1" w:themeFillTint="99"/>
            <w:vAlign w:val="center"/>
            <w:hideMark/>
          </w:tcPr>
          <w:p w14:paraId="652636D0" w14:textId="32A04039"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3.406,30</w:t>
            </w:r>
          </w:p>
        </w:tc>
        <w:tc>
          <w:tcPr>
            <w:tcW w:w="916" w:type="dxa"/>
            <w:shd w:val="clear" w:color="auto" w:fill="8EAADB" w:themeFill="accent1" w:themeFillTint="99"/>
            <w:vAlign w:val="center"/>
          </w:tcPr>
          <w:p w14:paraId="0611A401" w14:textId="48CC9064" w:rsidR="00334026" w:rsidRPr="00334026" w:rsidRDefault="00334026" w:rsidP="00334026">
            <w:pPr>
              <w:rPr>
                <w:rFonts w:ascii="Times New Roman" w:hAnsi="Times New Roman"/>
                <w:b/>
                <w:bCs/>
                <w:color w:val="000000"/>
                <w:lang w:eastAsia="vi-VN"/>
              </w:rPr>
            </w:pPr>
            <w:r w:rsidRPr="00334026">
              <w:rPr>
                <w:rFonts w:ascii="Times New Roman" w:hAnsi="Times New Roman"/>
                <w:b/>
                <w:bCs/>
                <w:color w:val="000000"/>
              </w:rPr>
              <w:t>4.041,77</w:t>
            </w:r>
          </w:p>
        </w:tc>
      </w:tr>
      <w:tr w:rsidR="00334026" w:rsidRPr="00E377CB" w14:paraId="76E75252" w14:textId="77777777" w:rsidTr="00334026">
        <w:trPr>
          <w:trHeight w:val="184"/>
        </w:trPr>
        <w:tc>
          <w:tcPr>
            <w:tcW w:w="1843" w:type="dxa"/>
            <w:vAlign w:val="center"/>
            <w:hideMark/>
          </w:tcPr>
          <w:p w14:paraId="7E5D32DE" w14:textId="3473D635"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Khai khoáng</w:t>
            </w:r>
          </w:p>
        </w:tc>
        <w:tc>
          <w:tcPr>
            <w:tcW w:w="766" w:type="dxa"/>
            <w:vAlign w:val="center"/>
            <w:hideMark/>
          </w:tcPr>
          <w:p w14:paraId="5875664F" w14:textId="6618AAB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49,61</w:t>
            </w:r>
          </w:p>
        </w:tc>
        <w:tc>
          <w:tcPr>
            <w:tcW w:w="783" w:type="dxa"/>
            <w:vAlign w:val="center"/>
            <w:hideMark/>
          </w:tcPr>
          <w:p w14:paraId="2AE2C1B0" w14:textId="456EF05E"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48,22</w:t>
            </w:r>
          </w:p>
        </w:tc>
        <w:tc>
          <w:tcPr>
            <w:tcW w:w="766" w:type="dxa"/>
            <w:vAlign w:val="center"/>
            <w:hideMark/>
          </w:tcPr>
          <w:p w14:paraId="582D405F" w14:textId="70A2E8DA"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45,8</w:t>
            </w:r>
          </w:p>
        </w:tc>
        <w:tc>
          <w:tcPr>
            <w:tcW w:w="833" w:type="dxa"/>
            <w:vAlign w:val="center"/>
            <w:hideMark/>
          </w:tcPr>
          <w:p w14:paraId="5B0B68A2" w14:textId="0EEF25AF"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59,08</w:t>
            </w:r>
          </w:p>
        </w:tc>
        <w:tc>
          <w:tcPr>
            <w:tcW w:w="866" w:type="dxa"/>
            <w:vAlign w:val="center"/>
            <w:hideMark/>
          </w:tcPr>
          <w:p w14:paraId="5FB9ECCF" w14:textId="24B7B06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54,96</w:t>
            </w:r>
          </w:p>
        </w:tc>
        <w:tc>
          <w:tcPr>
            <w:tcW w:w="916" w:type="dxa"/>
            <w:vAlign w:val="center"/>
            <w:hideMark/>
          </w:tcPr>
          <w:p w14:paraId="7ABEB8DB" w14:textId="64E4329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36,03</w:t>
            </w:r>
          </w:p>
        </w:tc>
        <w:tc>
          <w:tcPr>
            <w:tcW w:w="916" w:type="dxa"/>
            <w:vAlign w:val="center"/>
            <w:hideMark/>
          </w:tcPr>
          <w:p w14:paraId="01C6ACD6" w14:textId="57061B3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43,64</w:t>
            </w:r>
          </w:p>
        </w:tc>
        <w:tc>
          <w:tcPr>
            <w:tcW w:w="916" w:type="dxa"/>
            <w:vAlign w:val="center"/>
            <w:hideMark/>
          </w:tcPr>
          <w:p w14:paraId="3DE14A36" w14:textId="2AB5AD05"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62,91</w:t>
            </w:r>
          </w:p>
        </w:tc>
        <w:tc>
          <w:tcPr>
            <w:tcW w:w="916" w:type="dxa"/>
            <w:vAlign w:val="center"/>
            <w:hideMark/>
          </w:tcPr>
          <w:p w14:paraId="06E8C381" w14:textId="2AF78495"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w w:val="85"/>
              </w:rPr>
              <w:t>60,47</w:t>
            </w:r>
          </w:p>
        </w:tc>
        <w:tc>
          <w:tcPr>
            <w:tcW w:w="916" w:type="dxa"/>
            <w:vAlign w:val="center"/>
          </w:tcPr>
          <w:p w14:paraId="2AA0D3BA" w14:textId="22DCAB01"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w w:val="85"/>
              </w:rPr>
              <w:t>49,95</w:t>
            </w:r>
          </w:p>
        </w:tc>
      </w:tr>
      <w:tr w:rsidR="00334026" w:rsidRPr="00E377CB" w14:paraId="54B0BEC5" w14:textId="77777777" w:rsidTr="00334026">
        <w:trPr>
          <w:trHeight w:val="348"/>
        </w:trPr>
        <w:tc>
          <w:tcPr>
            <w:tcW w:w="1843" w:type="dxa"/>
            <w:vAlign w:val="center"/>
            <w:hideMark/>
          </w:tcPr>
          <w:p w14:paraId="234E0622" w14:textId="365858BA"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Công nghiệp CBCT</w:t>
            </w:r>
          </w:p>
        </w:tc>
        <w:tc>
          <w:tcPr>
            <w:tcW w:w="766" w:type="dxa"/>
            <w:vAlign w:val="center"/>
            <w:hideMark/>
          </w:tcPr>
          <w:p w14:paraId="034E0106" w14:textId="0DA4FDFF"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69,34</w:t>
            </w:r>
          </w:p>
        </w:tc>
        <w:tc>
          <w:tcPr>
            <w:tcW w:w="783" w:type="dxa"/>
            <w:vAlign w:val="center"/>
            <w:hideMark/>
          </w:tcPr>
          <w:p w14:paraId="6289FF45" w14:textId="54D6433D"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71,03</w:t>
            </w:r>
          </w:p>
        </w:tc>
        <w:tc>
          <w:tcPr>
            <w:tcW w:w="766" w:type="dxa"/>
            <w:vAlign w:val="center"/>
            <w:hideMark/>
          </w:tcPr>
          <w:p w14:paraId="6312EDD5" w14:textId="00A8D912"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71,65</w:t>
            </w:r>
          </w:p>
        </w:tc>
        <w:tc>
          <w:tcPr>
            <w:tcW w:w="833" w:type="dxa"/>
            <w:vAlign w:val="center"/>
            <w:hideMark/>
          </w:tcPr>
          <w:p w14:paraId="683AE735" w14:textId="4AF2ECC0"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101,14</w:t>
            </w:r>
          </w:p>
        </w:tc>
        <w:tc>
          <w:tcPr>
            <w:tcW w:w="866" w:type="dxa"/>
            <w:vAlign w:val="center"/>
            <w:hideMark/>
          </w:tcPr>
          <w:p w14:paraId="36C4CC7F" w14:textId="6A6C31B1"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73,78</w:t>
            </w:r>
          </w:p>
        </w:tc>
        <w:tc>
          <w:tcPr>
            <w:tcW w:w="916" w:type="dxa"/>
            <w:vAlign w:val="center"/>
            <w:hideMark/>
          </w:tcPr>
          <w:p w14:paraId="36E601B9" w14:textId="5123D434"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73,4</w:t>
            </w:r>
          </w:p>
        </w:tc>
        <w:tc>
          <w:tcPr>
            <w:tcW w:w="916" w:type="dxa"/>
            <w:vAlign w:val="center"/>
            <w:hideMark/>
          </w:tcPr>
          <w:p w14:paraId="30DCEB07" w14:textId="5743F87E"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76,22</w:t>
            </w:r>
          </w:p>
        </w:tc>
        <w:tc>
          <w:tcPr>
            <w:tcW w:w="916" w:type="dxa"/>
            <w:vAlign w:val="center"/>
            <w:hideMark/>
          </w:tcPr>
          <w:p w14:paraId="263136B3" w14:textId="6658DA6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92,45</w:t>
            </w:r>
          </w:p>
        </w:tc>
        <w:tc>
          <w:tcPr>
            <w:tcW w:w="916" w:type="dxa"/>
            <w:vAlign w:val="center"/>
            <w:hideMark/>
          </w:tcPr>
          <w:p w14:paraId="490C2B9F" w14:textId="4543DDF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w w:val="85"/>
              </w:rPr>
              <w:t>91,07</w:t>
            </w:r>
          </w:p>
        </w:tc>
        <w:tc>
          <w:tcPr>
            <w:tcW w:w="916" w:type="dxa"/>
            <w:vAlign w:val="center"/>
          </w:tcPr>
          <w:p w14:paraId="72F24E3F" w14:textId="58C0C063"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w w:val="85"/>
              </w:rPr>
              <w:t>85,44</w:t>
            </w:r>
          </w:p>
        </w:tc>
      </w:tr>
      <w:tr w:rsidR="00334026" w:rsidRPr="00E377CB" w14:paraId="43E21039" w14:textId="77777777" w:rsidTr="00334026">
        <w:trPr>
          <w:trHeight w:val="691"/>
        </w:trPr>
        <w:tc>
          <w:tcPr>
            <w:tcW w:w="1843" w:type="dxa"/>
            <w:vAlign w:val="center"/>
            <w:hideMark/>
          </w:tcPr>
          <w:p w14:paraId="1B937D63" w14:textId="4DBDFE56"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SX&amp;PP điện, khí đốt, nước nóng, hơi nước</w:t>
            </w:r>
          </w:p>
        </w:tc>
        <w:tc>
          <w:tcPr>
            <w:tcW w:w="766" w:type="dxa"/>
            <w:vAlign w:val="center"/>
            <w:hideMark/>
          </w:tcPr>
          <w:p w14:paraId="043DEF13" w14:textId="1469A27B"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12,12</w:t>
            </w:r>
          </w:p>
        </w:tc>
        <w:tc>
          <w:tcPr>
            <w:tcW w:w="783" w:type="dxa"/>
            <w:vAlign w:val="center"/>
            <w:hideMark/>
          </w:tcPr>
          <w:p w14:paraId="5709508B" w14:textId="7482D360"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16,08</w:t>
            </w:r>
          </w:p>
        </w:tc>
        <w:tc>
          <w:tcPr>
            <w:tcW w:w="766" w:type="dxa"/>
            <w:vAlign w:val="center"/>
            <w:hideMark/>
          </w:tcPr>
          <w:p w14:paraId="1B63B785" w14:textId="01EE761F"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323,81</w:t>
            </w:r>
          </w:p>
        </w:tc>
        <w:tc>
          <w:tcPr>
            <w:tcW w:w="833" w:type="dxa"/>
            <w:vAlign w:val="center"/>
            <w:hideMark/>
          </w:tcPr>
          <w:p w14:paraId="5B8426AE" w14:textId="1D6BF305"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757,92</w:t>
            </w:r>
          </w:p>
        </w:tc>
        <w:tc>
          <w:tcPr>
            <w:tcW w:w="866" w:type="dxa"/>
            <w:vAlign w:val="center"/>
            <w:hideMark/>
          </w:tcPr>
          <w:p w14:paraId="77CCD858" w14:textId="09C5036F"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722,06</w:t>
            </w:r>
          </w:p>
        </w:tc>
        <w:tc>
          <w:tcPr>
            <w:tcW w:w="916" w:type="dxa"/>
            <w:vAlign w:val="center"/>
            <w:hideMark/>
          </w:tcPr>
          <w:p w14:paraId="0894A0D5" w14:textId="2E31E54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2.628,65</w:t>
            </w:r>
          </w:p>
        </w:tc>
        <w:tc>
          <w:tcPr>
            <w:tcW w:w="916" w:type="dxa"/>
            <w:vAlign w:val="center"/>
            <w:hideMark/>
          </w:tcPr>
          <w:p w14:paraId="48EABE68" w14:textId="0083171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3.582,53</w:t>
            </w:r>
          </w:p>
        </w:tc>
        <w:tc>
          <w:tcPr>
            <w:tcW w:w="916" w:type="dxa"/>
            <w:vAlign w:val="center"/>
            <w:hideMark/>
          </w:tcPr>
          <w:p w14:paraId="70976A01" w14:textId="4C009D0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3.812,64</w:t>
            </w:r>
          </w:p>
        </w:tc>
        <w:tc>
          <w:tcPr>
            <w:tcW w:w="916" w:type="dxa"/>
            <w:vAlign w:val="center"/>
            <w:hideMark/>
          </w:tcPr>
          <w:p w14:paraId="7BCA9A7A" w14:textId="4206BBE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w w:val="85"/>
              </w:rPr>
              <w:t>3.224,69</w:t>
            </w:r>
          </w:p>
        </w:tc>
        <w:tc>
          <w:tcPr>
            <w:tcW w:w="916" w:type="dxa"/>
            <w:vAlign w:val="center"/>
          </w:tcPr>
          <w:p w14:paraId="26952CBD" w14:textId="5D49FC8D"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w w:val="85"/>
              </w:rPr>
              <w:t>3.874,27</w:t>
            </w:r>
          </w:p>
        </w:tc>
      </w:tr>
      <w:tr w:rsidR="00334026" w:rsidRPr="00E377CB" w14:paraId="00E724A2" w14:textId="77777777" w:rsidTr="00334026">
        <w:trPr>
          <w:trHeight w:val="759"/>
        </w:trPr>
        <w:tc>
          <w:tcPr>
            <w:tcW w:w="1843" w:type="dxa"/>
            <w:vAlign w:val="center"/>
            <w:hideMark/>
          </w:tcPr>
          <w:p w14:paraId="52953213" w14:textId="64141F40" w:rsidR="00334026" w:rsidRPr="00334026" w:rsidRDefault="00334026" w:rsidP="00334026">
            <w:pPr>
              <w:rPr>
                <w:rFonts w:ascii="Times New Roman" w:hAnsi="Times New Roman"/>
                <w:color w:val="000000"/>
                <w:lang w:eastAsia="vi-VN"/>
              </w:rPr>
            </w:pPr>
            <w:r w:rsidRPr="00334026">
              <w:rPr>
                <w:rFonts w:ascii="Times New Roman" w:hAnsi="Times New Roman"/>
                <w:color w:val="000000"/>
              </w:rPr>
              <w:t>C.cấp nước, QL và x.lý rác thải, nước thải</w:t>
            </w:r>
          </w:p>
        </w:tc>
        <w:tc>
          <w:tcPr>
            <w:tcW w:w="766" w:type="dxa"/>
            <w:vAlign w:val="center"/>
            <w:hideMark/>
          </w:tcPr>
          <w:p w14:paraId="40AED4CD" w14:textId="586D13DA"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11,58</w:t>
            </w:r>
          </w:p>
        </w:tc>
        <w:tc>
          <w:tcPr>
            <w:tcW w:w="783" w:type="dxa"/>
            <w:vAlign w:val="center"/>
            <w:hideMark/>
          </w:tcPr>
          <w:p w14:paraId="0E268468" w14:textId="5F59576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13,11</w:t>
            </w:r>
          </w:p>
        </w:tc>
        <w:tc>
          <w:tcPr>
            <w:tcW w:w="766" w:type="dxa"/>
            <w:vAlign w:val="center"/>
            <w:hideMark/>
          </w:tcPr>
          <w:p w14:paraId="76B24BA4" w14:textId="7FE7B7D8"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20,99</w:t>
            </w:r>
          </w:p>
        </w:tc>
        <w:tc>
          <w:tcPr>
            <w:tcW w:w="833" w:type="dxa"/>
            <w:vAlign w:val="center"/>
            <w:hideMark/>
          </w:tcPr>
          <w:p w14:paraId="310CC5D2" w14:textId="40EF9E21"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25,63</w:t>
            </w:r>
          </w:p>
        </w:tc>
        <w:tc>
          <w:tcPr>
            <w:tcW w:w="866" w:type="dxa"/>
            <w:vAlign w:val="center"/>
            <w:hideMark/>
          </w:tcPr>
          <w:p w14:paraId="520DCADA" w14:textId="5AA562A7"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27,21</w:t>
            </w:r>
          </w:p>
        </w:tc>
        <w:tc>
          <w:tcPr>
            <w:tcW w:w="916" w:type="dxa"/>
            <w:vAlign w:val="center"/>
            <w:hideMark/>
          </w:tcPr>
          <w:p w14:paraId="762BE48F" w14:textId="7B14565C"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27,86</w:t>
            </w:r>
          </w:p>
        </w:tc>
        <w:tc>
          <w:tcPr>
            <w:tcW w:w="916" w:type="dxa"/>
            <w:vAlign w:val="center"/>
            <w:hideMark/>
          </w:tcPr>
          <w:p w14:paraId="0CEC3A36" w14:textId="3D95DD99"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30,25</w:t>
            </w:r>
          </w:p>
        </w:tc>
        <w:tc>
          <w:tcPr>
            <w:tcW w:w="916" w:type="dxa"/>
            <w:vAlign w:val="center"/>
            <w:hideMark/>
          </w:tcPr>
          <w:p w14:paraId="5D81F19F" w14:textId="27128113"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rPr>
              <w:t>28,82</w:t>
            </w:r>
          </w:p>
        </w:tc>
        <w:tc>
          <w:tcPr>
            <w:tcW w:w="916" w:type="dxa"/>
            <w:vAlign w:val="center"/>
            <w:hideMark/>
          </w:tcPr>
          <w:p w14:paraId="5D1F4FF4" w14:textId="56B1C45D"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w w:val="85"/>
              </w:rPr>
              <w:t>30,07</w:t>
            </w:r>
          </w:p>
        </w:tc>
        <w:tc>
          <w:tcPr>
            <w:tcW w:w="916" w:type="dxa"/>
            <w:vAlign w:val="center"/>
          </w:tcPr>
          <w:p w14:paraId="154B32C3" w14:textId="799ACDAE" w:rsidR="00334026" w:rsidRPr="00334026" w:rsidRDefault="00334026" w:rsidP="00334026">
            <w:pPr>
              <w:jc w:val="center"/>
              <w:rPr>
                <w:rFonts w:ascii="Times New Roman" w:hAnsi="Times New Roman"/>
                <w:color w:val="000000"/>
                <w:lang w:eastAsia="vi-VN"/>
              </w:rPr>
            </w:pPr>
            <w:r w:rsidRPr="00334026">
              <w:rPr>
                <w:rFonts w:ascii="Times New Roman" w:hAnsi="Times New Roman"/>
                <w:color w:val="000000"/>
                <w:w w:val="85"/>
              </w:rPr>
              <w:t>32,11</w:t>
            </w:r>
          </w:p>
        </w:tc>
      </w:tr>
    </w:tbl>
    <w:p w14:paraId="43AC0C42" w14:textId="77777777" w:rsidR="00E377CB" w:rsidRDefault="00E377CB" w:rsidP="00F06767">
      <w:pPr>
        <w:widowControl w:val="0"/>
        <w:tabs>
          <w:tab w:val="left" w:pos="567"/>
        </w:tabs>
        <w:spacing w:after="0" w:line="240" w:lineRule="auto"/>
        <w:jc w:val="right"/>
        <w:rPr>
          <w:rFonts w:eastAsia="Calibri"/>
          <w:i/>
          <w:sz w:val="22"/>
          <w:szCs w:val="22"/>
          <w:lang w:val="en-US" w:eastAsia="de-DE"/>
        </w:rPr>
      </w:pPr>
    </w:p>
    <w:p w14:paraId="38FBE740" w14:textId="21A4A072" w:rsidR="001B2BCB" w:rsidRPr="00F06767" w:rsidRDefault="001B2BCB" w:rsidP="00F06767">
      <w:pPr>
        <w:widowControl w:val="0"/>
        <w:tabs>
          <w:tab w:val="left" w:pos="567"/>
        </w:tabs>
        <w:spacing w:after="0" w:line="240" w:lineRule="auto"/>
        <w:jc w:val="right"/>
        <w:rPr>
          <w:sz w:val="22"/>
          <w:szCs w:val="22"/>
        </w:rPr>
      </w:pPr>
      <w:r w:rsidRPr="00F06767">
        <w:rPr>
          <w:rFonts w:eastAsia="Calibri"/>
          <w:i/>
          <w:sz w:val="22"/>
          <w:szCs w:val="22"/>
          <w:lang w:val="en-US" w:eastAsia="de-DE"/>
        </w:rPr>
        <w:t>Nguồn: Niên giám thống kê Lai Châu</w:t>
      </w:r>
    </w:p>
    <w:p w14:paraId="65A05E4A" w14:textId="77777777" w:rsidR="00727DB2" w:rsidRPr="001067EA" w:rsidRDefault="00727DB2" w:rsidP="00EA79CD">
      <w:pPr>
        <w:widowControl w:val="0"/>
        <w:tabs>
          <w:tab w:val="left" w:pos="567"/>
        </w:tabs>
        <w:spacing w:before="120" w:after="120" w:line="240" w:lineRule="auto"/>
        <w:ind w:firstLine="720"/>
        <w:jc w:val="both"/>
      </w:pPr>
      <w:r w:rsidRPr="001067EA">
        <w:t>- Công nghiệp sản xuất điện có tốc độ tăng trưởng cao, chiếm tỷ trọng ngành càng cao trong cơ cấu ngành và có vai trò quyết định đến tăng trưởng ngành công nghiệp trong thời gian qua với sự phát triển mạnh mẽ của các nhà máy thủy điện, công suất từ nhỏ đến lớn.</w:t>
      </w:r>
    </w:p>
    <w:p w14:paraId="544E32E5" w14:textId="77777777" w:rsidR="00727DB2" w:rsidRPr="001067EA" w:rsidRDefault="00727DB2" w:rsidP="00EA79CD">
      <w:pPr>
        <w:widowControl w:val="0"/>
        <w:tabs>
          <w:tab w:val="left" w:pos="567"/>
        </w:tabs>
        <w:spacing w:before="120" w:after="120" w:line="240" w:lineRule="auto"/>
        <w:ind w:firstLine="720"/>
        <w:jc w:val="both"/>
      </w:pPr>
      <w:r w:rsidRPr="001067EA">
        <w:t xml:space="preserve">- Công nghiệp khai thác và chế biến khoáng sản có tốc độ tăng trưởng không ổn định và chiếm tỷ trọng ngày càng nhỏ trong cơ cấu ngành. Nguyên nhân do một số dự án khai thác và chế biến đất hiếm, khai thác quặng đồng, vàng, chì kẽm chậm triển khai theo quy hoạch do chưa hoàn thiện các thủ tục pháp lý về đất đai, thuế, môi trường,... </w:t>
      </w:r>
    </w:p>
    <w:p w14:paraId="57035840" w14:textId="77777777" w:rsidR="00727DB2" w:rsidRPr="001067EA" w:rsidRDefault="00727DB2" w:rsidP="00EA79CD">
      <w:pPr>
        <w:widowControl w:val="0"/>
        <w:tabs>
          <w:tab w:val="left" w:pos="567"/>
        </w:tabs>
        <w:spacing w:before="120" w:after="120" w:line="240" w:lineRule="auto"/>
        <w:ind w:firstLine="697"/>
        <w:jc w:val="both"/>
        <w:rPr>
          <w:spacing w:val="4"/>
        </w:rPr>
      </w:pPr>
      <w:r w:rsidRPr="001067EA">
        <w:rPr>
          <w:spacing w:val="4"/>
        </w:rPr>
        <w:t xml:space="preserve">- Công nghiệp sản xuất vật liệu xây dựng với sản phẩm chủ yếu là xi măng, và gạch tuy nhiên sản lượng thấp, khả năng cạnh tranh không cao do công nghệ lạc hậu. Một số nhà máy gạch đất nung phải dừng hoạt động hoặc tạm dừng sản xuất để chuyển đổi công nghệ sản xuất đáp ứng các yều cầu về môi trường. </w:t>
      </w:r>
    </w:p>
    <w:p w14:paraId="365D8005" w14:textId="77777777" w:rsidR="00727DB2" w:rsidRPr="001067EA" w:rsidRDefault="00727DB2" w:rsidP="00EA79CD">
      <w:pPr>
        <w:widowControl w:val="0"/>
        <w:tabs>
          <w:tab w:val="left" w:pos="567"/>
        </w:tabs>
        <w:spacing w:before="120" w:after="120" w:line="240" w:lineRule="auto"/>
        <w:ind w:firstLine="700"/>
        <w:jc w:val="both"/>
      </w:pPr>
      <w:r w:rsidRPr="001067EA">
        <w:t>- Công nghiệp chế biến nông, lâm sản có tốc độ tăng trưởng khá ổn định, chiếm tỷ trọng ngày càng cao trong cơ cấu ngành nhờ tận dụng tốt vùng nguyên liệu chè và gỗ</w:t>
      </w:r>
    </w:p>
    <w:p w14:paraId="3C050174" w14:textId="77777777" w:rsidR="00727DB2" w:rsidRPr="001067EA" w:rsidRDefault="00727DB2" w:rsidP="00EA79CD">
      <w:pPr>
        <w:widowControl w:val="0"/>
        <w:tabs>
          <w:tab w:val="left" w:pos="567"/>
        </w:tabs>
        <w:spacing w:before="120" w:after="120" w:line="240" w:lineRule="auto"/>
        <w:ind w:firstLine="700"/>
        <w:jc w:val="both"/>
      </w:pPr>
      <w:r w:rsidRPr="001067EA">
        <w:t>- Ngành cơ khí, gia công kim loại phát triển từ thành phố tới các huyện, đáp ứng được nhu cầu phục vụ sản xuất và sinh hoạt của nhân dân.</w:t>
      </w:r>
    </w:p>
    <w:p w14:paraId="27159D7A" w14:textId="77777777" w:rsidR="00727DB2" w:rsidRPr="001067EA" w:rsidRDefault="00727DB2" w:rsidP="00EA79CD">
      <w:pPr>
        <w:widowControl w:val="0"/>
        <w:tabs>
          <w:tab w:val="left" w:pos="567"/>
        </w:tabs>
        <w:spacing w:before="120" w:after="120" w:line="240" w:lineRule="auto"/>
        <w:ind w:firstLine="697"/>
        <w:jc w:val="both"/>
      </w:pPr>
      <w:r w:rsidRPr="001067EA">
        <w:t>- Công nghiệp khác:</w:t>
      </w:r>
    </w:p>
    <w:p w14:paraId="03471F1A" w14:textId="77777777" w:rsidR="00727DB2" w:rsidRPr="001067EA" w:rsidRDefault="00727DB2" w:rsidP="00EA79CD">
      <w:pPr>
        <w:tabs>
          <w:tab w:val="left" w:pos="567"/>
        </w:tabs>
        <w:spacing w:before="120" w:after="120" w:line="240" w:lineRule="auto"/>
        <w:ind w:firstLine="720"/>
        <w:jc w:val="both"/>
      </w:pPr>
      <w:r w:rsidRPr="001067EA">
        <w:t xml:space="preserve">+ Sản xuất và cung cấp nước sạch, hoạt động quản lý và xử lý rác thải, nước thải có tốc độ tăng trưởng khá, cơ bản đáp ứng tốt nhu cầu nước sạch cho người dân, tuy nhiên lại là ngành chiếm tỷ trọng còn thấp trong cơ cấu ngành. Song đây là ngành sẽ có tiềm năng và dư địa phát triển trong thời gian tới khi xu thể phát triển hiện nay là phát triển bền vững, các ngành sản xuất thân thiện với môi trường, các ngành xử lý ô nhiễm môi trường sẽ phát triển mạnh. </w:t>
      </w:r>
    </w:p>
    <w:p w14:paraId="5A80CA63" w14:textId="77777777" w:rsidR="00727DB2" w:rsidRPr="001067EA" w:rsidRDefault="00727DB2" w:rsidP="00E46FFB">
      <w:pPr>
        <w:tabs>
          <w:tab w:val="left" w:pos="709"/>
        </w:tabs>
        <w:spacing w:before="120" w:after="120" w:line="240" w:lineRule="auto"/>
        <w:ind w:firstLine="720"/>
        <w:jc w:val="both"/>
        <w:sectPr w:rsidR="00727DB2" w:rsidRPr="001067EA" w:rsidSect="00067992">
          <w:pgSz w:w="11907" w:h="16840" w:code="9"/>
          <w:pgMar w:top="1134" w:right="1134" w:bottom="1134" w:left="1701" w:header="720" w:footer="0" w:gutter="0"/>
          <w:pgNumType w:start="1"/>
          <w:cols w:space="720"/>
          <w:docGrid w:linePitch="381"/>
        </w:sectPr>
      </w:pPr>
    </w:p>
    <w:p w14:paraId="19E11CAC" w14:textId="4BD6EC76" w:rsidR="00727DB2" w:rsidRDefault="00163263" w:rsidP="00DE4C8A">
      <w:pPr>
        <w:pStyle w:val="Subtitle"/>
        <w:jc w:val="center"/>
        <w:rPr>
          <w:b/>
          <w:bCs/>
          <w:sz w:val="28"/>
          <w:szCs w:val="50"/>
        </w:rPr>
      </w:pPr>
      <w:bookmarkStart w:id="313" w:name="_Toc68425344"/>
      <w:bookmarkStart w:id="314" w:name="_Toc71086487"/>
      <w:bookmarkStart w:id="315" w:name="_Toc73505961"/>
      <w:r w:rsidRPr="00DE4C8A">
        <w:rPr>
          <w:b/>
          <w:bCs/>
          <w:sz w:val="28"/>
          <w:szCs w:val="50"/>
        </w:rPr>
        <w:lastRenderedPageBreak/>
        <w:t xml:space="preserve">Bảng </w:t>
      </w:r>
      <w:r w:rsidR="00D5055C" w:rsidRPr="00DE4C8A">
        <w:rPr>
          <w:b/>
          <w:bCs/>
          <w:sz w:val="28"/>
          <w:szCs w:val="50"/>
        </w:rPr>
        <w:fldChar w:fldCharType="begin"/>
      </w:r>
      <w:r w:rsidR="00D5055C" w:rsidRPr="00DE4C8A">
        <w:rPr>
          <w:b/>
          <w:bCs/>
          <w:sz w:val="28"/>
          <w:szCs w:val="50"/>
        </w:rPr>
        <w:instrText xml:space="preserve"> SEQ Bảng \* ARABIC </w:instrText>
      </w:r>
      <w:r w:rsidR="00D5055C" w:rsidRPr="00DE4C8A">
        <w:rPr>
          <w:b/>
          <w:bCs/>
          <w:sz w:val="28"/>
          <w:szCs w:val="50"/>
        </w:rPr>
        <w:fldChar w:fldCharType="separate"/>
      </w:r>
      <w:r w:rsidR="000D6197">
        <w:rPr>
          <w:b/>
          <w:bCs/>
          <w:noProof/>
          <w:sz w:val="28"/>
          <w:szCs w:val="50"/>
        </w:rPr>
        <w:t>29</w:t>
      </w:r>
      <w:r w:rsidR="00D5055C" w:rsidRPr="00DE4C8A">
        <w:rPr>
          <w:b/>
          <w:bCs/>
          <w:noProof/>
          <w:sz w:val="28"/>
          <w:szCs w:val="50"/>
        </w:rPr>
        <w:fldChar w:fldCharType="end"/>
      </w:r>
      <w:r w:rsidRPr="00DE4C8A">
        <w:rPr>
          <w:b/>
          <w:bCs/>
          <w:sz w:val="28"/>
          <w:szCs w:val="50"/>
          <w:lang w:val="en-US"/>
        </w:rPr>
        <w:t>.</w:t>
      </w:r>
      <w:r w:rsidR="00271E0D" w:rsidRPr="00DE4C8A">
        <w:rPr>
          <w:b/>
          <w:bCs/>
          <w:sz w:val="28"/>
          <w:szCs w:val="50"/>
        </w:rPr>
        <w:t xml:space="preserve"> </w:t>
      </w:r>
      <w:r w:rsidR="00072548" w:rsidRPr="00DE4C8A">
        <w:rPr>
          <w:b/>
          <w:bCs/>
          <w:sz w:val="28"/>
          <w:szCs w:val="50"/>
          <w:lang w:val="en-US"/>
        </w:rPr>
        <w:t>Kết quả sản xuất Công nghiệp giai đoạn</w:t>
      </w:r>
      <w:r w:rsidR="00727DB2" w:rsidRPr="00DE4C8A">
        <w:rPr>
          <w:b/>
          <w:bCs/>
          <w:sz w:val="28"/>
          <w:szCs w:val="50"/>
        </w:rPr>
        <w:t xml:space="preserve"> 2011-2020</w:t>
      </w:r>
      <w:bookmarkEnd w:id="313"/>
      <w:bookmarkEnd w:id="314"/>
      <w:bookmarkEnd w:id="315"/>
    </w:p>
    <w:tbl>
      <w:tblPr>
        <w:tblW w:w="149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3268"/>
        <w:gridCol w:w="700"/>
        <w:gridCol w:w="740"/>
        <w:gridCol w:w="667"/>
        <w:gridCol w:w="816"/>
        <w:gridCol w:w="816"/>
        <w:gridCol w:w="816"/>
        <w:gridCol w:w="816"/>
        <w:gridCol w:w="816"/>
        <w:gridCol w:w="816"/>
        <w:gridCol w:w="816"/>
        <w:gridCol w:w="816"/>
        <w:gridCol w:w="816"/>
        <w:gridCol w:w="816"/>
        <w:gridCol w:w="816"/>
      </w:tblGrid>
      <w:tr w:rsidR="001B2BCB" w:rsidRPr="00961E90" w14:paraId="2D5BA98F" w14:textId="77777777" w:rsidTr="00E9227B">
        <w:trPr>
          <w:trHeight w:val="523"/>
        </w:trPr>
        <w:tc>
          <w:tcPr>
            <w:tcW w:w="560" w:type="dxa"/>
            <w:vMerge w:val="restart"/>
            <w:shd w:val="clear" w:color="auto" w:fill="E2EFD9" w:themeFill="accent6" w:themeFillTint="33"/>
            <w:vAlign w:val="center"/>
          </w:tcPr>
          <w:p w14:paraId="48ACBBD1" w14:textId="3729451E" w:rsidR="001B2BCB" w:rsidRPr="00961E90" w:rsidRDefault="001B2BCB" w:rsidP="001B2BCB">
            <w:pPr>
              <w:jc w:val="center"/>
              <w:rPr>
                <w:b/>
                <w:bCs/>
                <w:color w:val="000000"/>
                <w:sz w:val="20"/>
                <w:szCs w:val="20"/>
              </w:rPr>
            </w:pPr>
            <w:r w:rsidRPr="00961E90">
              <w:rPr>
                <w:b/>
                <w:bCs/>
                <w:color w:val="000000"/>
                <w:sz w:val="20"/>
                <w:szCs w:val="20"/>
              </w:rPr>
              <w:t>TT</w:t>
            </w:r>
          </w:p>
        </w:tc>
        <w:tc>
          <w:tcPr>
            <w:tcW w:w="3268" w:type="dxa"/>
            <w:vMerge w:val="restart"/>
            <w:shd w:val="clear" w:color="auto" w:fill="E2EFD9" w:themeFill="accent6" w:themeFillTint="33"/>
            <w:vAlign w:val="center"/>
          </w:tcPr>
          <w:p w14:paraId="25AE0C7E" w14:textId="106F2FEE" w:rsidR="001B2BCB" w:rsidRPr="00961E90" w:rsidRDefault="001B2BCB" w:rsidP="001B2BCB">
            <w:pPr>
              <w:rPr>
                <w:b/>
                <w:bCs/>
                <w:color w:val="000000"/>
                <w:sz w:val="20"/>
                <w:szCs w:val="20"/>
              </w:rPr>
            </w:pPr>
            <w:r w:rsidRPr="00961E90">
              <w:rPr>
                <w:b/>
                <w:bCs/>
                <w:color w:val="000000"/>
                <w:sz w:val="20"/>
                <w:szCs w:val="20"/>
              </w:rPr>
              <w:t>Chỉ tiêu</w:t>
            </w:r>
          </w:p>
        </w:tc>
        <w:tc>
          <w:tcPr>
            <w:tcW w:w="8635" w:type="dxa"/>
            <w:gridSpan w:val="11"/>
            <w:shd w:val="clear" w:color="auto" w:fill="E2EFD9" w:themeFill="accent6" w:themeFillTint="33"/>
            <w:noWrap/>
            <w:vAlign w:val="center"/>
          </w:tcPr>
          <w:p w14:paraId="68F60751" w14:textId="3C57465B" w:rsidR="001B2BCB" w:rsidRPr="00961E90" w:rsidRDefault="001B2BCB" w:rsidP="001B2BCB">
            <w:pPr>
              <w:jc w:val="center"/>
              <w:rPr>
                <w:b/>
                <w:bCs/>
                <w:color w:val="000000"/>
                <w:sz w:val="20"/>
                <w:szCs w:val="20"/>
              </w:rPr>
            </w:pPr>
            <w:r w:rsidRPr="00961E90">
              <w:rPr>
                <w:b/>
                <w:bCs/>
                <w:color w:val="000000"/>
                <w:sz w:val="20"/>
                <w:szCs w:val="20"/>
              </w:rPr>
              <w:t>Thời gian</w:t>
            </w:r>
          </w:p>
        </w:tc>
        <w:tc>
          <w:tcPr>
            <w:tcW w:w="2448" w:type="dxa"/>
            <w:gridSpan w:val="3"/>
            <w:shd w:val="clear" w:color="auto" w:fill="E2EFD9" w:themeFill="accent6" w:themeFillTint="33"/>
            <w:vAlign w:val="center"/>
          </w:tcPr>
          <w:p w14:paraId="62388538" w14:textId="1E13F0B2" w:rsidR="001B2BCB" w:rsidRPr="00961E90" w:rsidRDefault="001B2BCB" w:rsidP="001B2BCB">
            <w:pPr>
              <w:jc w:val="center"/>
              <w:rPr>
                <w:b/>
                <w:bCs/>
                <w:color w:val="000000"/>
                <w:sz w:val="20"/>
                <w:szCs w:val="20"/>
              </w:rPr>
            </w:pPr>
            <w:r w:rsidRPr="00961E90">
              <w:rPr>
                <w:b/>
                <w:bCs/>
                <w:color w:val="000000"/>
                <w:sz w:val="20"/>
                <w:szCs w:val="20"/>
              </w:rPr>
              <w:t>Tăng trưởng (%)</w:t>
            </w:r>
          </w:p>
        </w:tc>
      </w:tr>
      <w:tr w:rsidR="001B2BCB" w:rsidRPr="00961E90" w14:paraId="6ADC254D" w14:textId="77777777" w:rsidTr="00E9227B">
        <w:trPr>
          <w:trHeight w:val="523"/>
        </w:trPr>
        <w:tc>
          <w:tcPr>
            <w:tcW w:w="560" w:type="dxa"/>
            <w:vMerge/>
            <w:shd w:val="clear" w:color="auto" w:fill="E2EFD9" w:themeFill="accent6" w:themeFillTint="33"/>
            <w:vAlign w:val="center"/>
          </w:tcPr>
          <w:p w14:paraId="12DCE195" w14:textId="77777777" w:rsidR="001B2BCB" w:rsidRPr="00961E90" w:rsidRDefault="001B2BCB" w:rsidP="001B2BCB">
            <w:pPr>
              <w:jc w:val="center"/>
              <w:rPr>
                <w:b/>
                <w:bCs/>
                <w:color w:val="000000"/>
                <w:sz w:val="20"/>
                <w:szCs w:val="20"/>
              </w:rPr>
            </w:pPr>
          </w:p>
        </w:tc>
        <w:tc>
          <w:tcPr>
            <w:tcW w:w="3268" w:type="dxa"/>
            <w:vMerge/>
            <w:shd w:val="clear" w:color="auto" w:fill="E2EFD9" w:themeFill="accent6" w:themeFillTint="33"/>
            <w:vAlign w:val="center"/>
          </w:tcPr>
          <w:p w14:paraId="3EC6D6D0" w14:textId="77777777" w:rsidR="001B2BCB" w:rsidRPr="00961E90" w:rsidRDefault="001B2BCB" w:rsidP="001B2BCB">
            <w:pPr>
              <w:rPr>
                <w:b/>
                <w:bCs/>
                <w:color w:val="000000"/>
                <w:sz w:val="20"/>
                <w:szCs w:val="20"/>
              </w:rPr>
            </w:pPr>
          </w:p>
        </w:tc>
        <w:tc>
          <w:tcPr>
            <w:tcW w:w="700" w:type="dxa"/>
            <w:shd w:val="clear" w:color="auto" w:fill="E2EFD9" w:themeFill="accent6" w:themeFillTint="33"/>
            <w:noWrap/>
            <w:vAlign w:val="center"/>
          </w:tcPr>
          <w:p w14:paraId="6D2BC08D" w14:textId="45FB4CF2" w:rsidR="001B2BCB" w:rsidRPr="00961E90" w:rsidRDefault="001B2BCB" w:rsidP="001B2BCB">
            <w:pPr>
              <w:jc w:val="center"/>
              <w:rPr>
                <w:b/>
                <w:bCs/>
                <w:color w:val="000000"/>
                <w:sz w:val="20"/>
                <w:szCs w:val="20"/>
              </w:rPr>
            </w:pPr>
            <w:r w:rsidRPr="00961E90">
              <w:rPr>
                <w:b/>
                <w:bCs/>
                <w:color w:val="000000"/>
                <w:sz w:val="20"/>
                <w:szCs w:val="20"/>
              </w:rPr>
              <w:t>2010</w:t>
            </w:r>
          </w:p>
        </w:tc>
        <w:tc>
          <w:tcPr>
            <w:tcW w:w="740" w:type="dxa"/>
            <w:shd w:val="clear" w:color="auto" w:fill="E2EFD9" w:themeFill="accent6" w:themeFillTint="33"/>
            <w:noWrap/>
            <w:vAlign w:val="center"/>
          </w:tcPr>
          <w:p w14:paraId="4286DD01" w14:textId="54C3B661" w:rsidR="001B2BCB" w:rsidRPr="00961E90" w:rsidRDefault="001B2BCB" w:rsidP="001B2BCB">
            <w:pPr>
              <w:jc w:val="center"/>
              <w:rPr>
                <w:b/>
                <w:bCs/>
                <w:color w:val="000000"/>
                <w:sz w:val="20"/>
                <w:szCs w:val="20"/>
              </w:rPr>
            </w:pPr>
            <w:r w:rsidRPr="00961E90">
              <w:rPr>
                <w:b/>
                <w:bCs/>
                <w:color w:val="000000"/>
                <w:sz w:val="20"/>
                <w:szCs w:val="20"/>
              </w:rPr>
              <w:t>2011</w:t>
            </w:r>
          </w:p>
        </w:tc>
        <w:tc>
          <w:tcPr>
            <w:tcW w:w="667" w:type="dxa"/>
            <w:shd w:val="clear" w:color="auto" w:fill="E2EFD9" w:themeFill="accent6" w:themeFillTint="33"/>
            <w:noWrap/>
            <w:vAlign w:val="center"/>
          </w:tcPr>
          <w:p w14:paraId="4AD94BE6" w14:textId="7338989A" w:rsidR="001B2BCB" w:rsidRPr="00961E90" w:rsidRDefault="001B2BCB" w:rsidP="001B2BCB">
            <w:pPr>
              <w:jc w:val="center"/>
              <w:rPr>
                <w:b/>
                <w:bCs/>
                <w:color w:val="000000"/>
                <w:sz w:val="20"/>
                <w:szCs w:val="20"/>
              </w:rPr>
            </w:pPr>
            <w:r w:rsidRPr="00961E90">
              <w:rPr>
                <w:b/>
                <w:bCs/>
                <w:color w:val="000000"/>
                <w:sz w:val="20"/>
                <w:szCs w:val="20"/>
              </w:rPr>
              <w:t>2012</w:t>
            </w:r>
          </w:p>
        </w:tc>
        <w:tc>
          <w:tcPr>
            <w:tcW w:w="816" w:type="dxa"/>
            <w:shd w:val="clear" w:color="auto" w:fill="E2EFD9" w:themeFill="accent6" w:themeFillTint="33"/>
            <w:noWrap/>
            <w:vAlign w:val="center"/>
          </w:tcPr>
          <w:p w14:paraId="0D419CE9" w14:textId="5D434554" w:rsidR="001B2BCB" w:rsidRPr="00961E90" w:rsidRDefault="001B2BCB" w:rsidP="001B2BCB">
            <w:pPr>
              <w:jc w:val="center"/>
              <w:rPr>
                <w:b/>
                <w:bCs/>
                <w:color w:val="000000"/>
                <w:sz w:val="20"/>
                <w:szCs w:val="20"/>
              </w:rPr>
            </w:pPr>
            <w:r w:rsidRPr="00961E90">
              <w:rPr>
                <w:b/>
                <w:bCs/>
                <w:color w:val="000000"/>
                <w:sz w:val="20"/>
                <w:szCs w:val="20"/>
              </w:rPr>
              <w:t>2013</w:t>
            </w:r>
          </w:p>
        </w:tc>
        <w:tc>
          <w:tcPr>
            <w:tcW w:w="816" w:type="dxa"/>
            <w:shd w:val="clear" w:color="auto" w:fill="E2EFD9" w:themeFill="accent6" w:themeFillTint="33"/>
            <w:noWrap/>
            <w:vAlign w:val="center"/>
          </w:tcPr>
          <w:p w14:paraId="292D4EC4" w14:textId="78C78B3E" w:rsidR="001B2BCB" w:rsidRPr="00961E90" w:rsidRDefault="001B2BCB" w:rsidP="001B2BCB">
            <w:pPr>
              <w:jc w:val="center"/>
              <w:rPr>
                <w:b/>
                <w:bCs/>
                <w:color w:val="000000"/>
                <w:sz w:val="20"/>
                <w:szCs w:val="20"/>
              </w:rPr>
            </w:pPr>
            <w:r w:rsidRPr="00961E90">
              <w:rPr>
                <w:b/>
                <w:bCs/>
                <w:color w:val="000000"/>
                <w:sz w:val="20"/>
                <w:szCs w:val="20"/>
              </w:rPr>
              <w:t>2014</w:t>
            </w:r>
          </w:p>
        </w:tc>
        <w:tc>
          <w:tcPr>
            <w:tcW w:w="816" w:type="dxa"/>
            <w:shd w:val="clear" w:color="auto" w:fill="E2EFD9" w:themeFill="accent6" w:themeFillTint="33"/>
            <w:noWrap/>
            <w:vAlign w:val="center"/>
          </w:tcPr>
          <w:p w14:paraId="4A3390EA" w14:textId="1A35C0A9" w:rsidR="001B2BCB" w:rsidRPr="00961E90" w:rsidRDefault="001B2BCB" w:rsidP="001B2BCB">
            <w:pPr>
              <w:jc w:val="center"/>
              <w:rPr>
                <w:b/>
                <w:bCs/>
                <w:color w:val="000000"/>
                <w:sz w:val="20"/>
                <w:szCs w:val="20"/>
              </w:rPr>
            </w:pPr>
            <w:r w:rsidRPr="00961E90">
              <w:rPr>
                <w:b/>
                <w:bCs/>
                <w:color w:val="000000"/>
                <w:sz w:val="20"/>
                <w:szCs w:val="20"/>
              </w:rPr>
              <w:t>2015</w:t>
            </w:r>
          </w:p>
        </w:tc>
        <w:tc>
          <w:tcPr>
            <w:tcW w:w="816" w:type="dxa"/>
            <w:shd w:val="clear" w:color="auto" w:fill="E2EFD9" w:themeFill="accent6" w:themeFillTint="33"/>
            <w:noWrap/>
            <w:vAlign w:val="center"/>
          </w:tcPr>
          <w:p w14:paraId="374B4770" w14:textId="1B2CE60B" w:rsidR="001B2BCB" w:rsidRPr="00961E90" w:rsidRDefault="001B2BCB" w:rsidP="001B2BCB">
            <w:pPr>
              <w:jc w:val="center"/>
              <w:rPr>
                <w:b/>
                <w:bCs/>
                <w:color w:val="000000"/>
                <w:sz w:val="20"/>
                <w:szCs w:val="20"/>
              </w:rPr>
            </w:pPr>
            <w:r w:rsidRPr="00961E90">
              <w:rPr>
                <w:b/>
                <w:bCs/>
                <w:color w:val="000000"/>
                <w:sz w:val="20"/>
                <w:szCs w:val="20"/>
              </w:rPr>
              <w:t>2016</w:t>
            </w:r>
          </w:p>
        </w:tc>
        <w:tc>
          <w:tcPr>
            <w:tcW w:w="816" w:type="dxa"/>
            <w:shd w:val="clear" w:color="auto" w:fill="E2EFD9" w:themeFill="accent6" w:themeFillTint="33"/>
            <w:noWrap/>
            <w:vAlign w:val="center"/>
          </w:tcPr>
          <w:p w14:paraId="5E0052C7" w14:textId="2481F4E3" w:rsidR="001B2BCB" w:rsidRPr="00961E90" w:rsidRDefault="001B2BCB" w:rsidP="001B2BCB">
            <w:pPr>
              <w:jc w:val="center"/>
              <w:rPr>
                <w:b/>
                <w:bCs/>
                <w:color w:val="000000"/>
                <w:sz w:val="20"/>
                <w:szCs w:val="20"/>
              </w:rPr>
            </w:pPr>
            <w:r w:rsidRPr="00961E90">
              <w:rPr>
                <w:b/>
                <w:bCs/>
                <w:color w:val="000000"/>
                <w:sz w:val="20"/>
                <w:szCs w:val="20"/>
              </w:rPr>
              <w:t>2017</w:t>
            </w:r>
          </w:p>
        </w:tc>
        <w:tc>
          <w:tcPr>
            <w:tcW w:w="816" w:type="dxa"/>
            <w:shd w:val="clear" w:color="auto" w:fill="E2EFD9" w:themeFill="accent6" w:themeFillTint="33"/>
            <w:noWrap/>
            <w:vAlign w:val="center"/>
          </w:tcPr>
          <w:p w14:paraId="4D7473E2" w14:textId="289C677B" w:rsidR="001B2BCB" w:rsidRPr="00961E90" w:rsidRDefault="001B2BCB" w:rsidP="001B2BCB">
            <w:pPr>
              <w:jc w:val="center"/>
              <w:rPr>
                <w:b/>
                <w:bCs/>
                <w:color w:val="000000"/>
                <w:sz w:val="20"/>
                <w:szCs w:val="20"/>
              </w:rPr>
            </w:pPr>
            <w:r w:rsidRPr="00961E90">
              <w:rPr>
                <w:b/>
                <w:bCs/>
                <w:color w:val="000000"/>
                <w:sz w:val="20"/>
                <w:szCs w:val="20"/>
              </w:rPr>
              <w:t>2018</w:t>
            </w:r>
          </w:p>
        </w:tc>
        <w:tc>
          <w:tcPr>
            <w:tcW w:w="816" w:type="dxa"/>
            <w:shd w:val="clear" w:color="auto" w:fill="E2EFD9" w:themeFill="accent6" w:themeFillTint="33"/>
            <w:noWrap/>
            <w:vAlign w:val="center"/>
          </w:tcPr>
          <w:p w14:paraId="078E8BE8" w14:textId="133AAA4F" w:rsidR="001B2BCB" w:rsidRPr="00961E90" w:rsidRDefault="001B2BCB" w:rsidP="001B2BCB">
            <w:pPr>
              <w:jc w:val="center"/>
              <w:rPr>
                <w:b/>
                <w:bCs/>
                <w:color w:val="000000"/>
                <w:sz w:val="20"/>
                <w:szCs w:val="20"/>
              </w:rPr>
            </w:pPr>
            <w:r w:rsidRPr="00961E90">
              <w:rPr>
                <w:b/>
                <w:bCs/>
                <w:color w:val="000000"/>
                <w:sz w:val="20"/>
                <w:szCs w:val="20"/>
              </w:rPr>
              <w:t>2019</w:t>
            </w:r>
          </w:p>
        </w:tc>
        <w:tc>
          <w:tcPr>
            <w:tcW w:w="816" w:type="dxa"/>
            <w:shd w:val="clear" w:color="auto" w:fill="E2EFD9" w:themeFill="accent6" w:themeFillTint="33"/>
            <w:noWrap/>
            <w:vAlign w:val="center"/>
          </w:tcPr>
          <w:p w14:paraId="0299FEDA" w14:textId="4CA45D42" w:rsidR="001B2BCB" w:rsidRPr="00961E90" w:rsidRDefault="001B2BCB" w:rsidP="001B2BCB">
            <w:pPr>
              <w:jc w:val="center"/>
              <w:rPr>
                <w:b/>
                <w:bCs/>
                <w:color w:val="000000"/>
                <w:sz w:val="20"/>
                <w:szCs w:val="20"/>
              </w:rPr>
            </w:pPr>
            <w:r w:rsidRPr="00961E90">
              <w:rPr>
                <w:b/>
                <w:bCs/>
                <w:color w:val="000000"/>
                <w:sz w:val="20"/>
                <w:szCs w:val="20"/>
              </w:rPr>
              <w:t>2020</w:t>
            </w:r>
          </w:p>
        </w:tc>
        <w:tc>
          <w:tcPr>
            <w:tcW w:w="816" w:type="dxa"/>
            <w:shd w:val="clear" w:color="auto" w:fill="E2EFD9" w:themeFill="accent6" w:themeFillTint="33"/>
            <w:vAlign w:val="center"/>
          </w:tcPr>
          <w:p w14:paraId="68D2B42E" w14:textId="589A8E88" w:rsidR="001B2BCB" w:rsidRPr="00961E90" w:rsidRDefault="001B2BCB" w:rsidP="001B2BCB">
            <w:pPr>
              <w:jc w:val="center"/>
              <w:rPr>
                <w:b/>
                <w:bCs/>
                <w:color w:val="000000"/>
                <w:sz w:val="20"/>
                <w:szCs w:val="20"/>
              </w:rPr>
            </w:pPr>
            <w:r w:rsidRPr="00961E90">
              <w:rPr>
                <w:b/>
                <w:bCs/>
                <w:color w:val="000000"/>
                <w:sz w:val="20"/>
                <w:szCs w:val="20"/>
              </w:rPr>
              <w:t>2011-2015</w:t>
            </w:r>
          </w:p>
        </w:tc>
        <w:tc>
          <w:tcPr>
            <w:tcW w:w="816" w:type="dxa"/>
            <w:shd w:val="clear" w:color="auto" w:fill="E2EFD9" w:themeFill="accent6" w:themeFillTint="33"/>
            <w:vAlign w:val="center"/>
          </w:tcPr>
          <w:p w14:paraId="76573163" w14:textId="3C5AE447" w:rsidR="001B2BCB" w:rsidRPr="00961E90" w:rsidRDefault="001B2BCB" w:rsidP="001B2BCB">
            <w:pPr>
              <w:jc w:val="center"/>
              <w:rPr>
                <w:b/>
                <w:bCs/>
                <w:color w:val="000000"/>
                <w:sz w:val="20"/>
                <w:szCs w:val="20"/>
              </w:rPr>
            </w:pPr>
            <w:r w:rsidRPr="00961E90">
              <w:rPr>
                <w:b/>
                <w:bCs/>
                <w:color w:val="000000"/>
                <w:sz w:val="20"/>
                <w:szCs w:val="20"/>
              </w:rPr>
              <w:t>2016-2020</w:t>
            </w:r>
          </w:p>
        </w:tc>
        <w:tc>
          <w:tcPr>
            <w:tcW w:w="816" w:type="dxa"/>
            <w:shd w:val="clear" w:color="auto" w:fill="E2EFD9" w:themeFill="accent6" w:themeFillTint="33"/>
            <w:vAlign w:val="center"/>
          </w:tcPr>
          <w:p w14:paraId="0A0E8A4B" w14:textId="05F44EB7" w:rsidR="001B2BCB" w:rsidRPr="00961E90" w:rsidRDefault="001B2BCB" w:rsidP="001B2BCB">
            <w:pPr>
              <w:jc w:val="center"/>
              <w:rPr>
                <w:b/>
                <w:bCs/>
                <w:color w:val="000000"/>
                <w:sz w:val="20"/>
                <w:szCs w:val="20"/>
              </w:rPr>
            </w:pPr>
            <w:r w:rsidRPr="00961E90">
              <w:rPr>
                <w:b/>
                <w:bCs/>
                <w:color w:val="000000"/>
                <w:sz w:val="20"/>
                <w:szCs w:val="20"/>
              </w:rPr>
              <w:t>2011-2020</w:t>
            </w:r>
          </w:p>
        </w:tc>
      </w:tr>
      <w:tr w:rsidR="001B2BCB" w:rsidRPr="00961E90" w14:paraId="03333880" w14:textId="77777777" w:rsidTr="00E9227B">
        <w:trPr>
          <w:trHeight w:val="545"/>
        </w:trPr>
        <w:tc>
          <w:tcPr>
            <w:tcW w:w="560" w:type="dxa"/>
            <w:shd w:val="clear" w:color="auto" w:fill="auto"/>
            <w:vAlign w:val="center"/>
            <w:hideMark/>
          </w:tcPr>
          <w:p w14:paraId="597D4EAE" w14:textId="77777777" w:rsidR="001B2BCB" w:rsidRPr="00961E90" w:rsidRDefault="001B2BCB" w:rsidP="001B2BCB">
            <w:pPr>
              <w:jc w:val="center"/>
              <w:rPr>
                <w:b/>
                <w:bCs/>
                <w:color w:val="000000"/>
                <w:sz w:val="20"/>
                <w:szCs w:val="20"/>
              </w:rPr>
            </w:pPr>
          </w:p>
        </w:tc>
        <w:tc>
          <w:tcPr>
            <w:tcW w:w="3268" w:type="dxa"/>
            <w:shd w:val="clear" w:color="auto" w:fill="auto"/>
            <w:vAlign w:val="center"/>
            <w:hideMark/>
          </w:tcPr>
          <w:p w14:paraId="374041B4" w14:textId="77777777" w:rsidR="001B2BCB" w:rsidRPr="00961E90" w:rsidRDefault="001B2BCB" w:rsidP="001B2BCB">
            <w:pPr>
              <w:rPr>
                <w:b/>
                <w:bCs/>
                <w:color w:val="000000"/>
                <w:sz w:val="20"/>
                <w:szCs w:val="20"/>
              </w:rPr>
            </w:pPr>
            <w:r w:rsidRPr="00961E90">
              <w:rPr>
                <w:b/>
                <w:bCs/>
                <w:color w:val="000000"/>
                <w:sz w:val="20"/>
                <w:szCs w:val="20"/>
              </w:rPr>
              <w:t xml:space="preserve">Giá trị sản xuất </w:t>
            </w:r>
            <w:r w:rsidRPr="00961E90">
              <w:rPr>
                <w:i/>
                <w:iCs/>
                <w:color w:val="000000"/>
                <w:sz w:val="20"/>
                <w:szCs w:val="20"/>
              </w:rPr>
              <w:t>(tỷ đồng, giá so sánh 2010)</w:t>
            </w:r>
          </w:p>
        </w:tc>
        <w:tc>
          <w:tcPr>
            <w:tcW w:w="700" w:type="dxa"/>
            <w:shd w:val="clear" w:color="auto" w:fill="auto"/>
            <w:noWrap/>
            <w:vAlign w:val="center"/>
            <w:hideMark/>
          </w:tcPr>
          <w:p w14:paraId="37255DB9" w14:textId="77777777" w:rsidR="001B2BCB" w:rsidRPr="00961E90" w:rsidRDefault="001B2BCB" w:rsidP="001B2BCB">
            <w:pPr>
              <w:jc w:val="center"/>
              <w:rPr>
                <w:b/>
                <w:bCs/>
                <w:color w:val="000000"/>
                <w:sz w:val="20"/>
                <w:szCs w:val="20"/>
              </w:rPr>
            </w:pPr>
            <w:r w:rsidRPr="00961E90">
              <w:rPr>
                <w:b/>
                <w:bCs/>
                <w:color w:val="000000"/>
                <w:sz w:val="20"/>
                <w:szCs w:val="20"/>
              </w:rPr>
              <w:t>407,2</w:t>
            </w:r>
          </w:p>
        </w:tc>
        <w:tc>
          <w:tcPr>
            <w:tcW w:w="740" w:type="dxa"/>
            <w:shd w:val="clear" w:color="auto" w:fill="auto"/>
            <w:noWrap/>
            <w:vAlign w:val="center"/>
            <w:hideMark/>
          </w:tcPr>
          <w:p w14:paraId="2F89590D" w14:textId="77777777" w:rsidR="001B2BCB" w:rsidRPr="00961E90" w:rsidRDefault="001B2BCB" w:rsidP="001B2BCB">
            <w:pPr>
              <w:jc w:val="center"/>
              <w:rPr>
                <w:b/>
                <w:bCs/>
                <w:color w:val="000000"/>
                <w:sz w:val="20"/>
                <w:szCs w:val="20"/>
              </w:rPr>
            </w:pPr>
            <w:r w:rsidRPr="00961E90">
              <w:rPr>
                <w:b/>
                <w:bCs/>
                <w:color w:val="000000"/>
                <w:sz w:val="20"/>
                <w:szCs w:val="20"/>
              </w:rPr>
              <w:t>428,6</w:t>
            </w:r>
          </w:p>
        </w:tc>
        <w:tc>
          <w:tcPr>
            <w:tcW w:w="667" w:type="dxa"/>
            <w:shd w:val="clear" w:color="auto" w:fill="auto"/>
            <w:noWrap/>
            <w:vAlign w:val="center"/>
            <w:hideMark/>
          </w:tcPr>
          <w:p w14:paraId="432A0F34" w14:textId="77777777" w:rsidR="001B2BCB" w:rsidRPr="00961E90" w:rsidRDefault="001B2BCB" w:rsidP="001B2BCB">
            <w:pPr>
              <w:jc w:val="center"/>
              <w:rPr>
                <w:b/>
                <w:bCs/>
                <w:color w:val="000000"/>
                <w:sz w:val="20"/>
                <w:szCs w:val="20"/>
              </w:rPr>
            </w:pPr>
            <w:r w:rsidRPr="00961E90">
              <w:rPr>
                <w:b/>
                <w:bCs/>
                <w:color w:val="000000"/>
                <w:sz w:val="20"/>
                <w:szCs w:val="20"/>
              </w:rPr>
              <w:t>482,7</w:t>
            </w:r>
          </w:p>
        </w:tc>
        <w:tc>
          <w:tcPr>
            <w:tcW w:w="816" w:type="dxa"/>
            <w:shd w:val="clear" w:color="auto" w:fill="auto"/>
            <w:noWrap/>
            <w:vAlign w:val="center"/>
            <w:hideMark/>
          </w:tcPr>
          <w:p w14:paraId="3F9622AB" w14:textId="77777777" w:rsidR="001B2BCB" w:rsidRPr="00961E90" w:rsidRDefault="001B2BCB" w:rsidP="001B2BCB">
            <w:pPr>
              <w:jc w:val="center"/>
              <w:rPr>
                <w:b/>
                <w:bCs/>
                <w:color w:val="000000"/>
                <w:sz w:val="20"/>
                <w:szCs w:val="20"/>
              </w:rPr>
            </w:pPr>
            <w:r w:rsidRPr="00961E90">
              <w:rPr>
                <w:b/>
                <w:bCs/>
                <w:color w:val="000000"/>
                <w:sz w:val="20"/>
                <w:szCs w:val="20"/>
              </w:rPr>
              <w:t>1.026,0</w:t>
            </w:r>
          </w:p>
        </w:tc>
        <w:tc>
          <w:tcPr>
            <w:tcW w:w="816" w:type="dxa"/>
            <w:shd w:val="clear" w:color="auto" w:fill="auto"/>
            <w:noWrap/>
            <w:vAlign w:val="center"/>
            <w:hideMark/>
          </w:tcPr>
          <w:p w14:paraId="7DBCDFB8" w14:textId="77777777" w:rsidR="001B2BCB" w:rsidRPr="00961E90" w:rsidRDefault="001B2BCB" w:rsidP="001B2BCB">
            <w:pPr>
              <w:jc w:val="center"/>
              <w:rPr>
                <w:b/>
                <w:bCs/>
                <w:color w:val="000000"/>
                <w:sz w:val="20"/>
                <w:szCs w:val="20"/>
              </w:rPr>
            </w:pPr>
            <w:r w:rsidRPr="00961E90">
              <w:rPr>
                <w:b/>
                <w:bCs/>
                <w:color w:val="000000"/>
                <w:sz w:val="20"/>
                <w:szCs w:val="20"/>
              </w:rPr>
              <w:t>1.082,8</w:t>
            </w:r>
          </w:p>
        </w:tc>
        <w:tc>
          <w:tcPr>
            <w:tcW w:w="816" w:type="dxa"/>
            <w:shd w:val="clear" w:color="FFFFFF" w:fill="FFFFFF"/>
            <w:noWrap/>
            <w:vAlign w:val="center"/>
            <w:hideMark/>
          </w:tcPr>
          <w:p w14:paraId="51DFA1BC" w14:textId="77777777" w:rsidR="001B2BCB" w:rsidRPr="00961E90" w:rsidRDefault="001B2BCB" w:rsidP="001B2BCB">
            <w:pPr>
              <w:jc w:val="center"/>
              <w:rPr>
                <w:b/>
                <w:bCs/>
                <w:color w:val="000000"/>
                <w:sz w:val="20"/>
                <w:szCs w:val="20"/>
              </w:rPr>
            </w:pPr>
            <w:r w:rsidRPr="00961E90">
              <w:rPr>
                <w:b/>
                <w:bCs/>
                <w:color w:val="000000"/>
                <w:sz w:val="20"/>
                <w:szCs w:val="20"/>
              </w:rPr>
              <w:t>1.248,1</w:t>
            </w:r>
          </w:p>
        </w:tc>
        <w:tc>
          <w:tcPr>
            <w:tcW w:w="816" w:type="dxa"/>
            <w:shd w:val="clear" w:color="auto" w:fill="auto"/>
            <w:noWrap/>
            <w:vAlign w:val="center"/>
            <w:hideMark/>
          </w:tcPr>
          <w:p w14:paraId="0B4C87EF" w14:textId="77777777" w:rsidR="001B2BCB" w:rsidRPr="00961E90" w:rsidRDefault="001B2BCB" w:rsidP="001B2BCB">
            <w:pPr>
              <w:jc w:val="center"/>
              <w:rPr>
                <w:b/>
                <w:bCs/>
                <w:color w:val="000000"/>
                <w:sz w:val="20"/>
                <w:szCs w:val="20"/>
              </w:rPr>
            </w:pPr>
            <w:r w:rsidRPr="00961E90">
              <w:rPr>
                <w:b/>
                <w:bCs/>
                <w:color w:val="000000"/>
                <w:sz w:val="20"/>
                <w:szCs w:val="20"/>
              </w:rPr>
              <w:t>4.811,0</w:t>
            </w:r>
          </w:p>
        </w:tc>
        <w:tc>
          <w:tcPr>
            <w:tcW w:w="816" w:type="dxa"/>
            <w:shd w:val="clear" w:color="auto" w:fill="auto"/>
            <w:noWrap/>
            <w:vAlign w:val="center"/>
            <w:hideMark/>
          </w:tcPr>
          <w:p w14:paraId="12079F1D" w14:textId="77777777" w:rsidR="001B2BCB" w:rsidRPr="00961E90" w:rsidRDefault="001B2BCB" w:rsidP="001B2BCB">
            <w:pPr>
              <w:jc w:val="center"/>
              <w:rPr>
                <w:b/>
                <w:bCs/>
                <w:color w:val="000000"/>
                <w:sz w:val="20"/>
                <w:szCs w:val="20"/>
              </w:rPr>
            </w:pPr>
            <w:r w:rsidRPr="00961E90">
              <w:rPr>
                <w:b/>
                <w:bCs/>
                <w:color w:val="000000"/>
                <w:sz w:val="20"/>
                <w:szCs w:val="20"/>
              </w:rPr>
              <w:t>6.067,3</w:t>
            </w:r>
          </w:p>
        </w:tc>
        <w:tc>
          <w:tcPr>
            <w:tcW w:w="816" w:type="dxa"/>
            <w:shd w:val="clear" w:color="auto" w:fill="auto"/>
            <w:noWrap/>
            <w:vAlign w:val="center"/>
            <w:hideMark/>
          </w:tcPr>
          <w:p w14:paraId="496FD35B" w14:textId="77777777" w:rsidR="001B2BCB" w:rsidRPr="00961E90" w:rsidRDefault="001B2BCB" w:rsidP="001B2BCB">
            <w:pPr>
              <w:jc w:val="center"/>
              <w:rPr>
                <w:b/>
                <w:bCs/>
                <w:color w:val="000000"/>
                <w:sz w:val="20"/>
                <w:szCs w:val="20"/>
              </w:rPr>
            </w:pPr>
            <w:r w:rsidRPr="00961E90">
              <w:rPr>
                <w:b/>
                <w:bCs/>
                <w:color w:val="000000"/>
                <w:sz w:val="20"/>
                <w:szCs w:val="20"/>
              </w:rPr>
              <w:t>6.405,5</w:t>
            </w:r>
          </w:p>
        </w:tc>
        <w:tc>
          <w:tcPr>
            <w:tcW w:w="816" w:type="dxa"/>
            <w:shd w:val="clear" w:color="auto" w:fill="auto"/>
            <w:noWrap/>
            <w:vAlign w:val="center"/>
            <w:hideMark/>
          </w:tcPr>
          <w:p w14:paraId="620C3042" w14:textId="77777777" w:rsidR="001B2BCB" w:rsidRPr="00961E90" w:rsidRDefault="001B2BCB" w:rsidP="001B2BCB">
            <w:pPr>
              <w:jc w:val="center"/>
              <w:rPr>
                <w:b/>
                <w:bCs/>
                <w:color w:val="000000"/>
                <w:sz w:val="20"/>
                <w:szCs w:val="20"/>
              </w:rPr>
            </w:pPr>
            <w:r w:rsidRPr="00961E90">
              <w:rPr>
                <w:b/>
                <w:bCs/>
                <w:color w:val="000000"/>
                <w:sz w:val="20"/>
                <w:szCs w:val="20"/>
              </w:rPr>
              <w:t>4.562,9</w:t>
            </w:r>
          </w:p>
        </w:tc>
        <w:tc>
          <w:tcPr>
            <w:tcW w:w="816" w:type="dxa"/>
            <w:shd w:val="clear" w:color="FFFFFF" w:fill="FFFFFF"/>
            <w:noWrap/>
            <w:vAlign w:val="center"/>
            <w:hideMark/>
          </w:tcPr>
          <w:p w14:paraId="08A44AE4" w14:textId="77777777" w:rsidR="001B2BCB" w:rsidRPr="00961E90" w:rsidRDefault="001B2BCB" w:rsidP="001B2BCB">
            <w:pPr>
              <w:jc w:val="center"/>
              <w:rPr>
                <w:b/>
                <w:bCs/>
                <w:color w:val="000000"/>
                <w:sz w:val="20"/>
                <w:szCs w:val="20"/>
              </w:rPr>
            </w:pPr>
            <w:r w:rsidRPr="00961E90">
              <w:rPr>
                <w:b/>
                <w:bCs/>
                <w:color w:val="000000"/>
                <w:sz w:val="20"/>
                <w:szCs w:val="20"/>
              </w:rPr>
              <w:t>5.838,3</w:t>
            </w:r>
          </w:p>
        </w:tc>
        <w:tc>
          <w:tcPr>
            <w:tcW w:w="816" w:type="dxa"/>
            <w:shd w:val="clear" w:color="FFFFFF" w:fill="FFFFFF"/>
            <w:vAlign w:val="center"/>
          </w:tcPr>
          <w:p w14:paraId="21D9CA6C" w14:textId="77777777" w:rsidR="001B2BCB" w:rsidRPr="00961E90" w:rsidRDefault="001B2BCB" w:rsidP="001B2BCB">
            <w:pPr>
              <w:jc w:val="center"/>
              <w:rPr>
                <w:b/>
                <w:bCs/>
                <w:color w:val="000000"/>
                <w:sz w:val="20"/>
                <w:szCs w:val="20"/>
              </w:rPr>
            </w:pPr>
            <w:r w:rsidRPr="00961E90">
              <w:rPr>
                <w:b/>
                <w:bCs/>
                <w:color w:val="000000"/>
                <w:sz w:val="20"/>
                <w:szCs w:val="20"/>
              </w:rPr>
              <w:t>25,1</w:t>
            </w:r>
          </w:p>
        </w:tc>
        <w:tc>
          <w:tcPr>
            <w:tcW w:w="816" w:type="dxa"/>
            <w:shd w:val="clear" w:color="FFFFFF" w:fill="FFFFFF"/>
            <w:vAlign w:val="center"/>
          </w:tcPr>
          <w:p w14:paraId="3B37508D" w14:textId="77777777" w:rsidR="001B2BCB" w:rsidRPr="00961E90" w:rsidRDefault="001B2BCB" w:rsidP="001B2BCB">
            <w:pPr>
              <w:jc w:val="center"/>
              <w:rPr>
                <w:b/>
                <w:bCs/>
                <w:color w:val="000000"/>
                <w:sz w:val="20"/>
                <w:szCs w:val="20"/>
              </w:rPr>
            </w:pPr>
            <w:r w:rsidRPr="00961E90">
              <w:rPr>
                <w:b/>
                <w:bCs/>
                <w:color w:val="000000"/>
                <w:sz w:val="20"/>
                <w:szCs w:val="20"/>
              </w:rPr>
              <w:t>36,1</w:t>
            </w:r>
          </w:p>
        </w:tc>
        <w:tc>
          <w:tcPr>
            <w:tcW w:w="816" w:type="dxa"/>
            <w:shd w:val="clear" w:color="FFFFFF" w:fill="FFFFFF"/>
            <w:vAlign w:val="center"/>
          </w:tcPr>
          <w:p w14:paraId="5419F75B" w14:textId="77777777" w:rsidR="001B2BCB" w:rsidRPr="00961E90" w:rsidRDefault="001B2BCB" w:rsidP="001B2BCB">
            <w:pPr>
              <w:jc w:val="center"/>
              <w:rPr>
                <w:b/>
                <w:bCs/>
                <w:color w:val="000000"/>
                <w:sz w:val="20"/>
                <w:szCs w:val="20"/>
              </w:rPr>
            </w:pPr>
            <w:r w:rsidRPr="00961E90">
              <w:rPr>
                <w:b/>
                <w:bCs/>
                <w:color w:val="000000"/>
                <w:sz w:val="20"/>
                <w:szCs w:val="20"/>
              </w:rPr>
              <w:t>30,5</w:t>
            </w:r>
          </w:p>
        </w:tc>
      </w:tr>
      <w:tr w:rsidR="001B2BCB" w:rsidRPr="00961E90" w14:paraId="0E807DC4" w14:textId="77777777" w:rsidTr="00E9227B">
        <w:trPr>
          <w:trHeight w:val="583"/>
        </w:trPr>
        <w:tc>
          <w:tcPr>
            <w:tcW w:w="560" w:type="dxa"/>
            <w:shd w:val="clear" w:color="auto" w:fill="auto"/>
            <w:noWrap/>
            <w:vAlign w:val="center"/>
            <w:hideMark/>
          </w:tcPr>
          <w:p w14:paraId="5F0B4331" w14:textId="77777777" w:rsidR="001B2BCB" w:rsidRPr="00961E90" w:rsidRDefault="001B2BCB" w:rsidP="001B2BCB">
            <w:pPr>
              <w:jc w:val="center"/>
              <w:rPr>
                <w:color w:val="000000"/>
                <w:sz w:val="20"/>
                <w:szCs w:val="20"/>
              </w:rPr>
            </w:pPr>
            <w:r w:rsidRPr="00961E90">
              <w:rPr>
                <w:color w:val="000000"/>
                <w:sz w:val="20"/>
                <w:szCs w:val="20"/>
              </w:rPr>
              <w:t>1</w:t>
            </w:r>
          </w:p>
        </w:tc>
        <w:tc>
          <w:tcPr>
            <w:tcW w:w="3268" w:type="dxa"/>
            <w:shd w:val="clear" w:color="auto" w:fill="auto"/>
            <w:vAlign w:val="center"/>
            <w:hideMark/>
          </w:tcPr>
          <w:p w14:paraId="4E1D8D96" w14:textId="77777777" w:rsidR="001B2BCB" w:rsidRPr="00961E90" w:rsidRDefault="001B2BCB" w:rsidP="001B2BCB">
            <w:pPr>
              <w:rPr>
                <w:color w:val="000000"/>
                <w:sz w:val="20"/>
                <w:szCs w:val="20"/>
              </w:rPr>
            </w:pPr>
            <w:r w:rsidRPr="00961E90">
              <w:rPr>
                <w:color w:val="000000"/>
                <w:sz w:val="20"/>
                <w:szCs w:val="20"/>
              </w:rPr>
              <w:t>Công nghiệp khai khoáng và chế biến khoáng sản</w:t>
            </w:r>
          </w:p>
        </w:tc>
        <w:tc>
          <w:tcPr>
            <w:tcW w:w="700" w:type="dxa"/>
            <w:shd w:val="clear" w:color="auto" w:fill="auto"/>
            <w:noWrap/>
            <w:vAlign w:val="center"/>
            <w:hideMark/>
          </w:tcPr>
          <w:p w14:paraId="5ECD9BB7" w14:textId="77777777" w:rsidR="001B2BCB" w:rsidRPr="00961E90" w:rsidRDefault="001B2BCB" w:rsidP="001B2BCB">
            <w:pPr>
              <w:jc w:val="center"/>
              <w:rPr>
                <w:color w:val="000000"/>
                <w:sz w:val="20"/>
                <w:szCs w:val="20"/>
              </w:rPr>
            </w:pPr>
            <w:r w:rsidRPr="00961E90">
              <w:rPr>
                <w:color w:val="000000"/>
                <w:sz w:val="20"/>
                <w:szCs w:val="20"/>
              </w:rPr>
              <w:t>125,6</w:t>
            </w:r>
          </w:p>
        </w:tc>
        <w:tc>
          <w:tcPr>
            <w:tcW w:w="740" w:type="dxa"/>
            <w:shd w:val="clear" w:color="auto" w:fill="auto"/>
            <w:noWrap/>
            <w:vAlign w:val="center"/>
            <w:hideMark/>
          </w:tcPr>
          <w:p w14:paraId="10DBAEB9" w14:textId="77777777" w:rsidR="001B2BCB" w:rsidRPr="00961E90" w:rsidRDefault="001B2BCB" w:rsidP="001B2BCB">
            <w:pPr>
              <w:jc w:val="center"/>
              <w:rPr>
                <w:color w:val="000000"/>
                <w:sz w:val="20"/>
                <w:szCs w:val="20"/>
              </w:rPr>
            </w:pPr>
            <w:r w:rsidRPr="00961E90">
              <w:rPr>
                <w:color w:val="000000"/>
                <w:sz w:val="20"/>
                <w:szCs w:val="20"/>
              </w:rPr>
              <w:t>98,1</w:t>
            </w:r>
          </w:p>
        </w:tc>
        <w:tc>
          <w:tcPr>
            <w:tcW w:w="667" w:type="dxa"/>
            <w:shd w:val="clear" w:color="auto" w:fill="auto"/>
            <w:noWrap/>
            <w:vAlign w:val="center"/>
            <w:hideMark/>
          </w:tcPr>
          <w:p w14:paraId="56CAB09E" w14:textId="77777777" w:rsidR="001B2BCB" w:rsidRPr="00961E90" w:rsidRDefault="001B2BCB" w:rsidP="001B2BCB">
            <w:pPr>
              <w:jc w:val="center"/>
              <w:rPr>
                <w:color w:val="000000"/>
                <w:sz w:val="20"/>
                <w:szCs w:val="20"/>
              </w:rPr>
            </w:pPr>
            <w:r w:rsidRPr="00961E90">
              <w:rPr>
                <w:color w:val="000000"/>
                <w:sz w:val="20"/>
                <w:szCs w:val="20"/>
              </w:rPr>
              <w:t>90,2</w:t>
            </w:r>
          </w:p>
        </w:tc>
        <w:tc>
          <w:tcPr>
            <w:tcW w:w="816" w:type="dxa"/>
            <w:shd w:val="clear" w:color="auto" w:fill="auto"/>
            <w:noWrap/>
            <w:vAlign w:val="center"/>
            <w:hideMark/>
          </w:tcPr>
          <w:p w14:paraId="38E68D31" w14:textId="77777777" w:rsidR="001B2BCB" w:rsidRPr="00961E90" w:rsidRDefault="001B2BCB" w:rsidP="001B2BCB">
            <w:pPr>
              <w:jc w:val="center"/>
              <w:rPr>
                <w:color w:val="000000"/>
                <w:sz w:val="20"/>
                <w:szCs w:val="20"/>
              </w:rPr>
            </w:pPr>
            <w:r w:rsidRPr="00961E90">
              <w:rPr>
                <w:color w:val="000000"/>
                <w:sz w:val="20"/>
                <w:szCs w:val="20"/>
              </w:rPr>
              <w:t>91,6</w:t>
            </w:r>
          </w:p>
        </w:tc>
        <w:tc>
          <w:tcPr>
            <w:tcW w:w="816" w:type="dxa"/>
            <w:shd w:val="clear" w:color="auto" w:fill="auto"/>
            <w:noWrap/>
            <w:vAlign w:val="center"/>
            <w:hideMark/>
          </w:tcPr>
          <w:p w14:paraId="7FC36AF0" w14:textId="77777777" w:rsidR="001B2BCB" w:rsidRPr="00961E90" w:rsidRDefault="001B2BCB" w:rsidP="001B2BCB">
            <w:pPr>
              <w:jc w:val="center"/>
              <w:rPr>
                <w:color w:val="000000"/>
                <w:sz w:val="20"/>
                <w:szCs w:val="20"/>
              </w:rPr>
            </w:pPr>
            <w:r w:rsidRPr="00961E90">
              <w:rPr>
                <w:color w:val="000000"/>
                <w:sz w:val="20"/>
                <w:szCs w:val="20"/>
              </w:rPr>
              <w:t>96,9</w:t>
            </w:r>
          </w:p>
        </w:tc>
        <w:tc>
          <w:tcPr>
            <w:tcW w:w="816" w:type="dxa"/>
            <w:shd w:val="clear" w:color="FFFFFF" w:fill="FFFFFF"/>
            <w:noWrap/>
            <w:vAlign w:val="center"/>
            <w:hideMark/>
          </w:tcPr>
          <w:p w14:paraId="06EA66BD" w14:textId="77777777" w:rsidR="001B2BCB" w:rsidRPr="00961E90" w:rsidRDefault="001B2BCB" w:rsidP="001B2BCB">
            <w:pPr>
              <w:jc w:val="center"/>
              <w:rPr>
                <w:color w:val="000000"/>
                <w:sz w:val="20"/>
                <w:szCs w:val="20"/>
              </w:rPr>
            </w:pPr>
            <w:r w:rsidRPr="00961E90">
              <w:rPr>
                <w:color w:val="000000"/>
                <w:sz w:val="20"/>
                <w:szCs w:val="20"/>
              </w:rPr>
              <w:t>96,5</w:t>
            </w:r>
          </w:p>
        </w:tc>
        <w:tc>
          <w:tcPr>
            <w:tcW w:w="816" w:type="dxa"/>
            <w:shd w:val="clear" w:color="auto" w:fill="auto"/>
            <w:noWrap/>
            <w:vAlign w:val="center"/>
            <w:hideMark/>
          </w:tcPr>
          <w:p w14:paraId="6974035A" w14:textId="77777777" w:rsidR="001B2BCB" w:rsidRPr="00961E90" w:rsidRDefault="001B2BCB" w:rsidP="001B2BCB">
            <w:pPr>
              <w:jc w:val="center"/>
              <w:rPr>
                <w:color w:val="000000"/>
                <w:sz w:val="20"/>
                <w:szCs w:val="20"/>
              </w:rPr>
            </w:pPr>
            <w:r w:rsidRPr="00961E90">
              <w:rPr>
                <w:color w:val="000000"/>
                <w:sz w:val="20"/>
                <w:szCs w:val="20"/>
              </w:rPr>
              <w:t>118,8</w:t>
            </w:r>
          </w:p>
        </w:tc>
        <w:tc>
          <w:tcPr>
            <w:tcW w:w="816" w:type="dxa"/>
            <w:shd w:val="clear" w:color="auto" w:fill="auto"/>
            <w:noWrap/>
            <w:vAlign w:val="center"/>
            <w:hideMark/>
          </w:tcPr>
          <w:p w14:paraId="22B1715C" w14:textId="77777777" w:rsidR="001B2BCB" w:rsidRPr="00961E90" w:rsidRDefault="001B2BCB" w:rsidP="001B2BCB">
            <w:pPr>
              <w:jc w:val="center"/>
              <w:rPr>
                <w:color w:val="000000"/>
                <w:sz w:val="20"/>
                <w:szCs w:val="20"/>
              </w:rPr>
            </w:pPr>
            <w:r w:rsidRPr="00961E90">
              <w:rPr>
                <w:color w:val="000000"/>
                <w:sz w:val="20"/>
                <w:szCs w:val="20"/>
              </w:rPr>
              <w:t>114,0</w:t>
            </w:r>
          </w:p>
        </w:tc>
        <w:tc>
          <w:tcPr>
            <w:tcW w:w="816" w:type="dxa"/>
            <w:shd w:val="clear" w:color="auto" w:fill="auto"/>
            <w:noWrap/>
            <w:vAlign w:val="center"/>
            <w:hideMark/>
          </w:tcPr>
          <w:p w14:paraId="0C568BD9" w14:textId="77777777" w:rsidR="001B2BCB" w:rsidRPr="00961E90" w:rsidRDefault="001B2BCB" w:rsidP="001B2BCB">
            <w:pPr>
              <w:jc w:val="center"/>
              <w:rPr>
                <w:color w:val="000000"/>
                <w:sz w:val="20"/>
                <w:szCs w:val="20"/>
              </w:rPr>
            </w:pPr>
            <w:r w:rsidRPr="00961E90">
              <w:rPr>
                <w:color w:val="000000"/>
                <w:sz w:val="20"/>
                <w:szCs w:val="20"/>
              </w:rPr>
              <w:t>71,4</w:t>
            </w:r>
          </w:p>
        </w:tc>
        <w:tc>
          <w:tcPr>
            <w:tcW w:w="816" w:type="dxa"/>
            <w:shd w:val="clear" w:color="auto" w:fill="auto"/>
            <w:noWrap/>
            <w:vAlign w:val="center"/>
            <w:hideMark/>
          </w:tcPr>
          <w:p w14:paraId="6F3FCADD" w14:textId="77777777" w:rsidR="001B2BCB" w:rsidRPr="00961E90" w:rsidRDefault="001B2BCB" w:rsidP="001B2BCB">
            <w:pPr>
              <w:jc w:val="center"/>
              <w:rPr>
                <w:color w:val="000000"/>
                <w:sz w:val="20"/>
                <w:szCs w:val="20"/>
              </w:rPr>
            </w:pPr>
            <w:r w:rsidRPr="00961E90">
              <w:rPr>
                <w:color w:val="000000"/>
                <w:sz w:val="20"/>
                <w:szCs w:val="20"/>
              </w:rPr>
              <w:t>117,2</w:t>
            </w:r>
          </w:p>
        </w:tc>
        <w:tc>
          <w:tcPr>
            <w:tcW w:w="816" w:type="dxa"/>
            <w:shd w:val="clear" w:color="FFFFFF" w:fill="FFFFFF"/>
            <w:noWrap/>
            <w:vAlign w:val="center"/>
            <w:hideMark/>
          </w:tcPr>
          <w:p w14:paraId="7D56619D" w14:textId="77777777" w:rsidR="001B2BCB" w:rsidRPr="00961E90" w:rsidRDefault="001B2BCB" w:rsidP="001B2BCB">
            <w:pPr>
              <w:jc w:val="center"/>
              <w:rPr>
                <w:color w:val="000000"/>
                <w:sz w:val="20"/>
                <w:szCs w:val="20"/>
              </w:rPr>
            </w:pPr>
            <w:r w:rsidRPr="00961E90">
              <w:rPr>
                <w:color w:val="000000"/>
                <w:sz w:val="20"/>
                <w:szCs w:val="20"/>
              </w:rPr>
              <w:t>179</w:t>
            </w:r>
          </w:p>
        </w:tc>
        <w:tc>
          <w:tcPr>
            <w:tcW w:w="816" w:type="dxa"/>
            <w:shd w:val="clear" w:color="FFFFFF" w:fill="FFFFFF"/>
            <w:vAlign w:val="center"/>
          </w:tcPr>
          <w:p w14:paraId="75EBC270" w14:textId="77777777" w:rsidR="001B2BCB" w:rsidRPr="00961E90" w:rsidRDefault="001B2BCB" w:rsidP="001B2BCB">
            <w:pPr>
              <w:jc w:val="center"/>
              <w:rPr>
                <w:color w:val="000000"/>
                <w:sz w:val="20"/>
                <w:szCs w:val="20"/>
              </w:rPr>
            </w:pPr>
            <w:r w:rsidRPr="00961E90">
              <w:rPr>
                <w:color w:val="000000"/>
                <w:sz w:val="20"/>
                <w:szCs w:val="20"/>
              </w:rPr>
              <w:t>-5,13</w:t>
            </w:r>
          </w:p>
        </w:tc>
        <w:tc>
          <w:tcPr>
            <w:tcW w:w="816" w:type="dxa"/>
            <w:shd w:val="clear" w:color="FFFFFF" w:fill="FFFFFF"/>
            <w:vAlign w:val="center"/>
          </w:tcPr>
          <w:p w14:paraId="708F2D02" w14:textId="77777777" w:rsidR="001B2BCB" w:rsidRPr="00961E90" w:rsidRDefault="001B2BCB" w:rsidP="001B2BCB">
            <w:pPr>
              <w:jc w:val="center"/>
              <w:rPr>
                <w:color w:val="000000"/>
                <w:sz w:val="20"/>
                <w:szCs w:val="20"/>
              </w:rPr>
            </w:pPr>
            <w:r w:rsidRPr="00961E90">
              <w:rPr>
                <w:color w:val="000000"/>
                <w:sz w:val="20"/>
                <w:szCs w:val="20"/>
              </w:rPr>
              <w:t>13,15</w:t>
            </w:r>
          </w:p>
        </w:tc>
        <w:tc>
          <w:tcPr>
            <w:tcW w:w="816" w:type="dxa"/>
            <w:shd w:val="clear" w:color="FFFFFF" w:fill="FFFFFF"/>
            <w:vAlign w:val="center"/>
          </w:tcPr>
          <w:p w14:paraId="3FBE9C57" w14:textId="77777777" w:rsidR="001B2BCB" w:rsidRPr="00961E90" w:rsidRDefault="001B2BCB" w:rsidP="001B2BCB">
            <w:pPr>
              <w:jc w:val="center"/>
              <w:rPr>
                <w:color w:val="000000"/>
                <w:sz w:val="20"/>
                <w:szCs w:val="20"/>
              </w:rPr>
            </w:pPr>
            <w:r w:rsidRPr="00961E90">
              <w:rPr>
                <w:color w:val="000000"/>
                <w:sz w:val="20"/>
                <w:szCs w:val="20"/>
              </w:rPr>
              <w:t>3,61</w:t>
            </w:r>
          </w:p>
        </w:tc>
      </w:tr>
      <w:tr w:rsidR="001B2BCB" w:rsidRPr="00961E90" w14:paraId="6CB3912F" w14:textId="77777777" w:rsidTr="00E9227B">
        <w:trPr>
          <w:trHeight w:val="660"/>
        </w:trPr>
        <w:tc>
          <w:tcPr>
            <w:tcW w:w="560" w:type="dxa"/>
            <w:shd w:val="clear" w:color="auto" w:fill="auto"/>
            <w:noWrap/>
            <w:vAlign w:val="center"/>
            <w:hideMark/>
          </w:tcPr>
          <w:p w14:paraId="7265789B" w14:textId="77777777" w:rsidR="001B2BCB" w:rsidRPr="00961E90" w:rsidRDefault="001B2BCB" w:rsidP="001B2BCB">
            <w:pPr>
              <w:jc w:val="center"/>
              <w:rPr>
                <w:color w:val="000000"/>
                <w:sz w:val="20"/>
                <w:szCs w:val="20"/>
              </w:rPr>
            </w:pPr>
            <w:r w:rsidRPr="00961E90">
              <w:rPr>
                <w:color w:val="000000"/>
                <w:sz w:val="20"/>
                <w:szCs w:val="20"/>
              </w:rPr>
              <w:t>2</w:t>
            </w:r>
          </w:p>
        </w:tc>
        <w:tc>
          <w:tcPr>
            <w:tcW w:w="3268" w:type="dxa"/>
            <w:shd w:val="clear" w:color="auto" w:fill="auto"/>
            <w:vAlign w:val="center"/>
            <w:hideMark/>
          </w:tcPr>
          <w:p w14:paraId="39D0B930" w14:textId="77777777" w:rsidR="001B2BCB" w:rsidRPr="00961E90" w:rsidRDefault="001B2BCB" w:rsidP="001B2BCB">
            <w:pPr>
              <w:rPr>
                <w:color w:val="000000"/>
                <w:sz w:val="20"/>
                <w:szCs w:val="20"/>
              </w:rPr>
            </w:pPr>
            <w:r w:rsidRPr="00961E90">
              <w:rPr>
                <w:color w:val="000000"/>
                <w:sz w:val="20"/>
                <w:szCs w:val="20"/>
              </w:rPr>
              <w:t>Công nghiệp chế biến nông lâm thủy sản</w:t>
            </w:r>
          </w:p>
        </w:tc>
        <w:tc>
          <w:tcPr>
            <w:tcW w:w="700" w:type="dxa"/>
            <w:shd w:val="clear" w:color="FFFFFF" w:fill="FFFFFF"/>
            <w:noWrap/>
            <w:vAlign w:val="center"/>
            <w:hideMark/>
          </w:tcPr>
          <w:p w14:paraId="175D290D" w14:textId="77777777" w:rsidR="001B2BCB" w:rsidRPr="00961E90" w:rsidRDefault="001B2BCB" w:rsidP="001B2BCB">
            <w:pPr>
              <w:jc w:val="center"/>
              <w:rPr>
                <w:color w:val="000000"/>
                <w:sz w:val="20"/>
                <w:szCs w:val="20"/>
              </w:rPr>
            </w:pPr>
            <w:r w:rsidRPr="00961E90">
              <w:rPr>
                <w:color w:val="000000"/>
                <w:sz w:val="20"/>
                <w:szCs w:val="20"/>
              </w:rPr>
              <w:t>176,3</w:t>
            </w:r>
          </w:p>
        </w:tc>
        <w:tc>
          <w:tcPr>
            <w:tcW w:w="740" w:type="dxa"/>
            <w:shd w:val="clear" w:color="FFFFFF" w:fill="FFFFFF"/>
            <w:noWrap/>
            <w:vAlign w:val="center"/>
            <w:hideMark/>
          </w:tcPr>
          <w:p w14:paraId="6BFC9D8E" w14:textId="77777777" w:rsidR="001B2BCB" w:rsidRPr="00961E90" w:rsidRDefault="001B2BCB" w:rsidP="001B2BCB">
            <w:pPr>
              <w:jc w:val="center"/>
              <w:rPr>
                <w:color w:val="000000"/>
                <w:sz w:val="20"/>
                <w:szCs w:val="20"/>
              </w:rPr>
            </w:pPr>
            <w:r w:rsidRPr="00961E90">
              <w:rPr>
                <w:color w:val="000000"/>
                <w:sz w:val="20"/>
                <w:szCs w:val="20"/>
              </w:rPr>
              <w:t>223,9</w:t>
            </w:r>
          </w:p>
        </w:tc>
        <w:tc>
          <w:tcPr>
            <w:tcW w:w="667" w:type="dxa"/>
            <w:shd w:val="clear" w:color="FFFFFF" w:fill="FFFFFF"/>
            <w:noWrap/>
            <w:vAlign w:val="center"/>
            <w:hideMark/>
          </w:tcPr>
          <w:p w14:paraId="55353583" w14:textId="77777777" w:rsidR="001B2BCB" w:rsidRPr="00961E90" w:rsidRDefault="001B2BCB" w:rsidP="001B2BCB">
            <w:pPr>
              <w:jc w:val="center"/>
              <w:rPr>
                <w:color w:val="000000"/>
                <w:sz w:val="20"/>
                <w:szCs w:val="20"/>
              </w:rPr>
            </w:pPr>
            <w:r w:rsidRPr="00961E90">
              <w:rPr>
                <w:color w:val="000000"/>
                <w:sz w:val="20"/>
                <w:szCs w:val="20"/>
              </w:rPr>
              <w:t>264,2</w:t>
            </w:r>
          </w:p>
        </w:tc>
        <w:tc>
          <w:tcPr>
            <w:tcW w:w="816" w:type="dxa"/>
            <w:shd w:val="clear" w:color="FFFFFF" w:fill="FFFFFF"/>
            <w:noWrap/>
            <w:vAlign w:val="center"/>
            <w:hideMark/>
          </w:tcPr>
          <w:p w14:paraId="7552D634" w14:textId="77777777" w:rsidR="001B2BCB" w:rsidRPr="00961E90" w:rsidRDefault="001B2BCB" w:rsidP="001B2BCB">
            <w:pPr>
              <w:jc w:val="center"/>
              <w:rPr>
                <w:color w:val="000000"/>
                <w:sz w:val="20"/>
                <w:szCs w:val="20"/>
              </w:rPr>
            </w:pPr>
            <w:r w:rsidRPr="00961E90">
              <w:rPr>
                <w:color w:val="000000"/>
                <w:sz w:val="20"/>
                <w:szCs w:val="20"/>
              </w:rPr>
              <w:t>217,6</w:t>
            </w:r>
          </w:p>
        </w:tc>
        <w:tc>
          <w:tcPr>
            <w:tcW w:w="816" w:type="dxa"/>
            <w:shd w:val="clear" w:color="FFFFFF" w:fill="FFFFFF"/>
            <w:noWrap/>
            <w:vAlign w:val="center"/>
            <w:hideMark/>
          </w:tcPr>
          <w:p w14:paraId="05F06D26" w14:textId="77777777" w:rsidR="001B2BCB" w:rsidRPr="00961E90" w:rsidRDefault="001B2BCB" w:rsidP="001B2BCB">
            <w:pPr>
              <w:jc w:val="center"/>
              <w:rPr>
                <w:color w:val="000000"/>
                <w:sz w:val="20"/>
                <w:szCs w:val="20"/>
              </w:rPr>
            </w:pPr>
            <w:r w:rsidRPr="00961E90">
              <w:rPr>
                <w:color w:val="000000"/>
                <w:sz w:val="20"/>
                <w:szCs w:val="20"/>
              </w:rPr>
              <w:t>264,0</w:t>
            </w:r>
          </w:p>
        </w:tc>
        <w:tc>
          <w:tcPr>
            <w:tcW w:w="816" w:type="dxa"/>
            <w:shd w:val="clear" w:color="FFFFFF" w:fill="FFFFFF"/>
            <w:noWrap/>
            <w:vAlign w:val="center"/>
            <w:hideMark/>
          </w:tcPr>
          <w:p w14:paraId="7397FFC7" w14:textId="77777777" w:rsidR="001B2BCB" w:rsidRPr="00961E90" w:rsidRDefault="001B2BCB" w:rsidP="001B2BCB">
            <w:pPr>
              <w:jc w:val="center"/>
              <w:rPr>
                <w:color w:val="000000"/>
                <w:sz w:val="20"/>
                <w:szCs w:val="20"/>
              </w:rPr>
            </w:pPr>
            <w:r w:rsidRPr="00961E90">
              <w:rPr>
                <w:color w:val="000000"/>
                <w:sz w:val="20"/>
                <w:szCs w:val="20"/>
              </w:rPr>
              <w:t>323,4</w:t>
            </w:r>
          </w:p>
        </w:tc>
        <w:tc>
          <w:tcPr>
            <w:tcW w:w="816" w:type="dxa"/>
            <w:shd w:val="clear" w:color="FFFFFF" w:fill="FFFFFF"/>
            <w:noWrap/>
            <w:vAlign w:val="center"/>
            <w:hideMark/>
          </w:tcPr>
          <w:p w14:paraId="293C5F3E" w14:textId="77777777" w:rsidR="001B2BCB" w:rsidRPr="00961E90" w:rsidRDefault="001B2BCB" w:rsidP="001B2BCB">
            <w:pPr>
              <w:jc w:val="center"/>
              <w:rPr>
                <w:color w:val="000000"/>
                <w:sz w:val="20"/>
                <w:szCs w:val="20"/>
              </w:rPr>
            </w:pPr>
            <w:r w:rsidRPr="00961E90">
              <w:rPr>
                <w:color w:val="000000"/>
                <w:sz w:val="20"/>
                <w:szCs w:val="20"/>
              </w:rPr>
              <w:t>345,9</w:t>
            </w:r>
          </w:p>
        </w:tc>
        <w:tc>
          <w:tcPr>
            <w:tcW w:w="816" w:type="dxa"/>
            <w:shd w:val="clear" w:color="FFFFFF" w:fill="FFFFFF"/>
            <w:noWrap/>
            <w:vAlign w:val="center"/>
            <w:hideMark/>
          </w:tcPr>
          <w:p w14:paraId="0C1EA15F" w14:textId="77777777" w:rsidR="001B2BCB" w:rsidRPr="00961E90" w:rsidRDefault="001B2BCB" w:rsidP="001B2BCB">
            <w:pPr>
              <w:jc w:val="center"/>
              <w:rPr>
                <w:color w:val="000000"/>
                <w:sz w:val="20"/>
                <w:szCs w:val="20"/>
              </w:rPr>
            </w:pPr>
            <w:r w:rsidRPr="00961E90">
              <w:rPr>
                <w:color w:val="000000"/>
                <w:sz w:val="20"/>
                <w:szCs w:val="20"/>
              </w:rPr>
              <w:t>363,3</w:t>
            </w:r>
          </w:p>
        </w:tc>
        <w:tc>
          <w:tcPr>
            <w:tcW w:w="816" w:type="dxa"/>
            <w:shd w:val="clear" w:color="FFFFFF" w:fill="FFFFFF"/>
            <w:noWrap/>
            <w:vAlign w:val="center"/>
            <w:hideMark/>
          </w:tcPr>
          <w:p w14:paraId="0E2176CE" w14:textId="77777777" w:rsidR="001B2BCB" w:rsidRPr="00961E90" w:rsidRDefault="001B2BCB" w:rsidP="001B2BCB">
            <w:pPr>
              <w:jc w:val="center"/>
              <w:rPr>
                <w:color w:val="000000"/>
                <w:sz w:val="20"/>
                <w:szCs w:val="20"/>
              </w:rPr>
            </w:pPr>
            <w:r w:rsidRPr="00961E90">
              <w:rPr>
                <w:color w:val="000000"/>
                <w:sz w:val="20"/>
                <w:szCs w:val="20"/>
              </w:rPr>
              <w:t>429,2</w:t>
            </w:r>
          </w:p>
        </w:tc>
        <w:tc>
          <w:tcPr>
            <w:tcW w:w="816" w:type="dxa"/>
            <w:shd w:val="clear" w:color="FFFFFF" w:fill="FFFFFF"/>
            <w:noWrap/>
            <w:vAlign w:val="center"/>
            <w:hideMark/>
          </w:tcPr>
          <w:p w14:paraId="34D786A4" w14:textId="77777777" w:rsidR="001B2BCB" w:rsidRPr="00961E90" w:rsidRDefault="001B2BCB" w:rsidP="001B2BCB">
            <w:pPr>
              <w:jc w:val="center"/>
              <w:rPr>
                <w:color w:val="000000"/>
                <w:sz w:val="20"/>
                <w:szCs w:val="20"/>
              </w:rPr>
            </w:pPr>
            <w:r w:rsidRPr="00961E90">
              <w:rPr>
                <w:color w:val="000000"/>
                <w:sz w:val="20"/>
                <w:szCs w:val="20"/>
              </w:rPr>
              <w:t>553,0</w:t>
            </w:r>
          </w:p>
        </w:tc>
        <w:tc>
          <w:tcPr>
            <w:tcW w:w="816" w:type="dxa"/>
            <w:shd w:val="clear" w:color="FFFFFF" w:fill="FFFFFF"/>
            <w:noWrap/>
            <w:vAlign w:val="center"/>
            <w:hideMark/>
          </w:tcPr>
          <w:p w14:paraId="4B551832" w14:textId="77777777" w:rsidR="001B2BCB" w:rsidRPr="00961E90" w:rsidRDefault="001B2BCB" w:rsidP="001B2BCB">
            <w:pPr>
              <w:jc w:val="center"/>
              <w:rPr>
                <w:color w:val="000000"/>
                <w:sz w:val="20"/>
                <w:szCs w:val="20"/>
              </w:rPr>
            </w:pPr>
            <w:r w:rsidRPr="00961E90">
              <w:rPr>
                <w:color w:val="000000"/>
                <w:sz w:val="20"/>
                <w:szCs w:val="20"/>
              </w:rPr>
              <w:t>542,4</w:t>
            </w:r>
          </w:p>
        </w:tc>
        <w:tc>
          <w:tcPr>
            <w:tcW w:w="816" w:type="dxa"/>
            <w:shd w:val="clear" w:color="FFFFFF" w:fill="FFFFFF"/>
            <w:vAlign w:val="center"/>
          </w:tcPr>
          <w:p w14:paraId="1A8E0F1B" w14:textId="77777777" w:rsidR="001B2BCB" w:rsidRPr="00961E90" w:rsidRDefault="001B2BCB" w:rsidP="001B2BCB">
            <w:pPr>
              <w:jc w:val="center"/>
              <w:rPr>
                <w:color w:val="000000"/>
                <w:sz w:val="20"/>
                <w:szCs w:val="20"/>
              </w:rPr>
            </w:pPr>
            <w:r w:rsidRPr="00961E90">
              <w:rPr>
                <w:color w:val="000000"/>
                <w:sz w:val="20"/>
                <w:szCs w:val="20"/>
              </w:rPr>
              <w:t>12,90</w:t>
            </w:r>
          </w:p>
        </w:tc>
        <w:tc>
          <w:tcPr>
            <w:tcW w:w="816" w:type="dxa"/>
            <w:shd w:val="clear" w:color="FFFFFF" w:fill="FFFFFF"/>
            <w:vAlign w:val="center"/>
          </w:tcPr>
          <w:p w14:paraId="56E64996" w14:textId="77777777" w:rsidR="001B2BCB" w:rsidRPr="00961E90" w:rsidRDefault="001B2BCB" w:rsidP="001B2BCB">
            <w:pPr>
              <w:jc w:val="center"/>
              <w:rPr>
                <w:color w:val="000000"/>
                <w:sz w:val="20"/>
                <w:szCs w:val="20"/>
              </w:rPr>
            </w:pPr>
            <w:r w:rsidRPr="00961E90">
              <w:rPr>
                <w:color w:val="000000"/>
                <w:sz w:val="20"/>
                <w:szCs w:val="20"/>
              </w:rPr>
              <w:t>10,90</w:t>
            </w:r>
          </w:p>
        </w:tc>
        <w:tc>
          <w:tcPr>
            <w:tcW w:w="816" w:type="dxa"/>
            <w:shd w:val="clear" w:color="FFFFFF" w:fill="FFFFFF"/>
            <w:vAlign w:val="center"/>
          </w:tcPr>
          <w:p w14:paraId="5BA1E3F8" w14:textId="77777777" w:rsidR="001B2BCB" w:rsidRPr="00961E90" w:rsidRDefault="001B2BCB" w:rsidP="001B2BCB">
            <w:pPr>
              <w:jc w:val="center"/>
              <w:rPr>
                <w:color w:val="000000"/>
                <w:sz w:val="20"/>
                <w:szCs w:val="20"/>
              </w:rPr>
            </w:pPr>
            <w:r w:rsidRPr="00961E90">
              <w:rPr>
                <w:color w:val="000000"/>
                <w:sz w:val="20"/>
                <w:szCs w:val="20"/>
              </w:rPr>
              <w:t>11,89</w:t>
            </w:r>
          </w:p>
        </w:tc>
      </w:tr>
      <w:tr w:rsidR="001B2BCB" w:rsidRPr="00961E90" w14:paraId="073D14C2" w14:textId="77777777" w:rsidTr="00E9227B">
        <w:trPr>
          <w:trHeight w:val="600"/>
        </w:trPr>
        <w:tc>
          <w:tcPr>
            <w:tcW w:w="560" w:type="dxa"/>
            <w:shd w:val="clear" w:color="auto" w:fill="auto"/>
            <w:noWrap/>
            <w:vAlign w:val="center"/>
            <w:hideMark/>
          </w:tcPr>
          <w:p w14:paraId="3FD5AE16" w14:textId="77777777" w:rsidR="001B2BCB" w:rsidRPr="00961E90" w:rsidRDefault="001B2BCB" w:rsidP="001B2BCB">
            <w:pPr>
              <w:jc w:val="center"/>
              <w:rPr>
                <w:color w:val="000000"/>
                <w:sz w:val="20"/>
                <w:szCs w:val="20"/>
              </w:rPr>
            </w:pPr>
            <w:r w:rsidRPr="00961E90">
              <w:rPr>
                <w:color w:val="000000"/>
                <w:sz w:val="20"/>
                <w:szCs w:val="20"/>
              </w:rPr>
              <w:t>3</w:t>
            </w:r>
          </w:p>
        </w:tc>
        <w:tc>
          <w:tcPr>
            <w:tcW w:w="3268" w:type="dxa"/>
            <w:shd w:val="clear" w:color="auto" w:fill="auto"/>
            <w:vAlign w:val="center"/>
            <w:hideMark/>
          </w:tcPr>
          <w:p w14:paraId="03845F22" w14:textId="77777777" w:rsidR="001B2BCB" w:rsidRPr="00961E90" w:rsidRDefault="001B2BCB" w:rsidP="001B2BCB">
            <w:pPr>
              <w:rPr>
                <w:color w:val="000000"/>
                <w:sz w:val="20"/>
                <w:szCs w:val="20"/>
              </w:rPr>
            </w:pPr>
            <w:r w:rsidRPr="00961E90">
              <w:rPr>
                <w:color w:val="000000"/>
                <w:sz w:val="20"/>
                <w:szCs w:val="20"/>
              </w:rPr>
              <w:t>Công nghiệp sản xuất vật liệu xây dựng</w:t>
            </w:r>
          </w:p>
        </w:tc>
        <w:tc>
          <w:tcPr>
            <w:tcW w:w="700" w:type="dxa"/>
            <w:shd w:val="clear" w:color="auto" w:fill="auto"/>
            <w:noWrap/>
            <w:vAlign w:val="center"/>
            <w:hideMark/>
          </w:tcPr>
          <w:p w14:paraId="0842465D" w14:textId="77777777" w:rsidR="001B2BCB" w:rsidRPr="00961E90" w:rsidRDefault="001B2BCB" w:rsidP="001B2BCB">
            <w:pPr>
              <w:jc w:val="center"/>
              <w:rPr>
                <w:color w:val="000000"/>
                <w:sz w:val="20"/>
                <w:szCs w:val="20"/>
              </w:rPr>
            </w:pPr>
            <w:r w:rsidRPr="00961E90">
              <w:rPr>
                <w:color w:val="000000"/>
                <w:sz w:val="20"/>
                <w:szCs w:val="20"/>
              </w:rPr>
              <w:t>51,7</w:t>
            </w:r>
          </w:p>
        </w:tc>
        <w:tc>
          <w:tcPr>
            <w:tcW w:w="740" w:type="dxa"/>
            <w:shd w:val="clear" w:color="auto" w:fill="auto"/>
            <w:noWrap/>
            <w:vAlign w:val="center"/>
            <w:hideMark/>
          </w:tcPr>
          <w:p w14:paraId="71921B4C" w14:textId="77777777" w:rsidR="001B2BCB" w:rsidRPr="00961E90" w:rsidRDefault="001B2BCB" w:rsidP="001B2BCB">
            <w:pPr>
              <w:jc w:val="center"/>
              <w:rPr>
                <w:color w:val="000000"/>
                <w:sz w:val="20"/>
                <w:szCs w:val="20"/>
              </w:rPr>
            </w:pPr>
            <w:r w:rsidRPr="00961E90">
              <w:rPr>
                <w:color w:val="000000"/>
                <w:sz w:val="20"/>
                <w:szCs w:val="20"/>
              </w:rPr>
              <w:t>52,2</w:t>
            </w:r>
          </w:p>
        </w:tc>
        <w:tc>
          <w:tcPr>
            <w:tcW w:w="667" w:type="dxa"/>
            <w:shd w:val="clear" w:color="auto" w:fill="auto"/>
            <w:noWrap/>
            <w:vAlign w:val="center"/>
            <w:hideMark/>
          </w:tcPr>
          <w:p w14:paraId="0D2E37AF" w14:textId="77777777" w:rsidR="001B2BCB" w:rsidRPr="00961E90" w:rsidRDefault="001B2BCB" w:rsidP="001B2BCB">
            <w:pPr>
              <w:jc w:val="center"/>
              <w:rPr>
                <w:color w:val="000000"/>
                <w:sz w:val="20"/>
                <w:szCs w:val="20"/>
              </w:rPr>
            </w:pPr>
            <w:r w:rsidRPr="00961E90">
              <w:rPr>
                <w:color w:val="000000"/>
                <w:sz w:val="20"/>
                <w:szCs w:val="20"/>
              </w:rPr>
              <w:t>52,4</w:t>
            </w:r>
          </w:p>
        </w:tc>
        <w:tc>
          <w:tcPr>
            <w:tcW w:w="816" w:type="dxa"/>
            <w:shd w:val="clear" w:color="auto" w:fill="auto"/>
            <w:noWrap/>
            <w:vAlign w:val="center"/>
            <w:hideMark/>
          </w:tcPr>
          <w:p w14:paraId="411AFED4" w14:textId="77777777" w:rsidR="001B2BCB" w:rsidRPr="00961E90" w:rsidRDefault="001B2BCB" w:rsidP="001B2BCB">
            <w:pPr>
              <w:jc w:val="center"/>
              <w:rPr>
                <w:color w:val="000000"/>
                <w:sz w:val="20"/>
                <w:szCs w:val="20"/>
              </w:rPr>
            </w:pPr>
            <w:r w:rsidRPr="00961E90">
              <w:rPr>
                <w:color w:val="000000"/>
                <w:sz w:val="20"/>
                <w:szCs w:val="20"/>
              </w:rPr>
              <w:t>52,6</w:t>
            </w:r>
          </w:p>
        </w:tc>
        <w:tc>
          <w:tcPr>
            <w:tcW w:w="816" w:type="dxa"/>
            <w:shd w:val="clear" w:color="auto" w:fill="auto"/>
            <w:noWrap/>
            <w:vAlign w:val="center"/>
            <w:hideMark/>
          </w:tcPr>
          <w:p w14:paraId="43AEE514" w14:textId="77777777" w:rsidR="001B2BCB" w:rsidRPr="00961E90" w:rsidRDefault="001B2BCB" w:rsidP="001B2BCB">
            <w:pPr>
              <w:jc w:val="center"/>
              <w:rPr>
                <w:color w:val="000000"/>
                <w:sz w:val="20"/>
                <w:szCs w:val="20"/>
              </w:rPr>
            </w:pPr>
            <w:r w:rsidRPr="00961E90">
              <w:rPr>
                <w:color w:val="000000"/>
                <w:sz w:val="20"/>
                <w:szCs w:val="20"/>
              </w:rPr>
              <w:t>52,8</w:t>
            </w:r>
          </w:p>
        </w:tc>
        <w:tc>
          <w:tcPr>
            <w:tcW w:w="816" w:type="dxa"/>
            <w:shd w:val="clear" w:color="FFFFFF" w:fill="FFFFFF"/>
            <w:noWrap/>
            <w:vAlign w:val="center"/>
            <w:hideMark/>
          </w:tcPr>
          <w:p w14:paraId="279716D8" w14:textId="77777777" w:rsidR="001B2BCB" w:rsidRPr="00961E90" w:rsidRDefault="001B2BCB" w:rsidP="001B2BCB">
            <w:pPr>
              <w:jc w:val="center"/>
              <w:rPr>
                <w:color w:val="000000"/>
                <w:sz w:val="20"/>
                <w:szCs w:val="20"/>
              </w:rPr>
            </w:pPr>
            <w:r w:rsidRPr="00961E90">
              <w:rPr>
                <w:color w:val="000000"/>
                <w:sz w:val="20"/>
                <w:szCs w:val="20"/>
              </w:rPr>
              <w:t>53,0</w:t>
            </w:r>
          </w:p>
        </w:tc>
        <w:tc>
          <w:tcPr>
            <w:tcW w:w="816" w:type="dxa"/>
            <w:shd w:val="clear" w:color="auto" w:fill="auto"/>
            <w:noWrap/>
            <w:vAlign w:val="center"/>
            <w:hideMark/>
          </w:tcPr>
          <w:p w14:paraId="6A54297E" w14:textId="77777777" w:rsidR="001B2BCB" w:rsidRPr="00961E90" w:rsidRDefault="001B2BCB" w:rsidP="001B2BCB">
            <w:pPr>
              <w:jc w:val="center"/>
              <w:rPr>
                <w:color w:val="000000"/>
                <w:sz w:val="20"/>
                <w:szCs w:val="20"/>
              </w:rPr>
            </w:pPr>
            <w:r w:rsidRPr="00961E90">
              <w:rPr>
                <w:color w:val="000000"/>
                <w:sz w:val="20"/>
                <w:szCs w:val="20"/>
              </w:rPr>
              <w:t>53,4</w:t>
            </w:r>
          </w:p>
        </w:tc>
        <w:tc>
          <w:tcPr>
            <w:tcW w:w="816" w:type="dxa"/>
            <w:shd w:val="clear" w:color="auto" w:fill="auto"/>
            <w:noWrap/>
            <w:vAlign w:val="center"/>
            <w:hideMark/>
          </w:tcPr>
          <w:p w14:paraId="39C8BC7D" w14:textId="77777777" w:rsidR="001B2BCB" w:rsidRPr="00961E90" w:rsidRDefault="001B2BCB" w:rsidP="001B2BCB">
            <w:pPr>
              <w:jc w:val="center"/>
              <w:rPr>
                <w:color w:val="000000"/>
                <w:sz w:val="20"/>
                <w:szCs w:val="20"/>
              </w:rPr>
            </w:pPr>
            <w:r w:rsidRPr="00961E90">
              <w:rPr>
                <w:color w:val="000000"/>
                <w:sz w:val="20"/>
                <w:szCs w:val="20"/>
              </w:rPr>
              <w:t>53,5</w:t>
            </w:r>
          </w:p>
        </w:tc>
        <w:tc>
          <w:tcPr>
            <w:tcW w:w="816" w:type="dxa"/>
            <w:shd w:val="clear" w:color="auto" w:fill="auto"/>
            <w:noWrap/>
            <w:vAlign w:val="center"/>
            <w:hideMark/>
          </w:tcPr>
          <w:p w14:paraId="64F3C899" w14:textId="77777777" w:rsidR="001B2BCB" w:rsidRPr="00961E90" w:rsidRDefault="001B2BCB" w:rsidP="001B2BCB">
            <w:pPr>
              <w:jc w:val="center"/>
              <w:rPr>
                <w:color w:val="000000"/>
                <w:sz w:val="20"/>
                <w:szCs w:val="20"/>
              </w:rPr>
            </w:pPr>
            <w:r w:rsidRPr="00961E90">
              <w:rPr>
                <w:color w:val="000000"/>
                <w:sz w:val="20"/>
                <w:szCs w:val="20"/>
              </w:rPr>
              <w:t>53,7</w:t>
            </w:r>
          </w:p>
        </w:tc>
        <w:tc>
          <w:tcPr>
            <w:tcW w:w="816" w:type="dxa"/>
            <w:shd w:val="clear" w:color="auto" w:fill="auto"/>
            <w:noWrap/>
            <w:vAlign w:val="center"/>
            <w:hideMark/>
          </w:tcPr>
          <w:p w14:paraId="77637078" w14:textId="77777777" w:rsidR="001B2BCB" w:rsidRPr="00961E90" w:rsidRDefault="001B2BCB" w:rsidP="001B2BCB">
            <w:pPr>
              <w:jc w:val="center"/>
              <w:rPr>
                <w:color w:val="000000"/>
                <w:sz w:val="20"/>
                <w:szCs w:val="20"/>
              </w:rPr>
            </w:pPr>
            <w:r w:rsidRPr="00961E90">
              <w:rPr>
                <w:color w:val="000000"/>
                <w:sz w:val="20"/>
                <w:szCs w:val="20"/>
              </w:rPr>
              <w:t>53,8</w:t>
            </w:r>
          </w:p>
        </w:tc>
        <w:tc>
          <w:tcPr>
            <w:tcW w:w="816" w:type="dxa"/>
            <w:shd w:val="clear" w:color="FFFFFF" w:fill="FFFFFF"/>
            <w:noWrap/>
            <w:vAlign w:val="center"/>
            <w:hideMark/>
          </w:tcPr>
          <w:p w14:paraId="3CDE9219" w14:textId="77777777" w:rsidR="001B2BCB" w:rsidRPr="00961E90" w:rsidRDefault="001B2BCB" w:rsidP="001B2BCB">
            <w:pPr>
              <w:jc w:val="center"/>
              <w:rPr>
                <w:color w:val="000000"/>
                <w:sz w:val="20"/>
                <w:szCs w:val="20"/>
              </w:rPr>
            </w:pPr>
            <w:r w:rsidRPr="00961E90">
              <w:rPr>
                <w:color w:val="000000"/>
                <w:sz w:val="20"/>
                <w:szCs w:val="20"/>
              </w:rPr>
              <w:t>54,0</w:t>
            </w:r>
          </w:p>
        </w:tc>
        <w:tc>
          <w:tcPr>
            <w:tcW w:w="816" w:type="dxa"/>
            <w:shd w:val="clear" w:color="FFFFFF" w:fill="FFFFFF"/>
            <w:vAlign w:val="center"/>
          </w:tcPr>
          <w:p w14:paraId="41978F24" w14:textId="77777777" w:rsidR="001B2BCB" w:rsidRPr="00961E90" w:rsidRDefault="001B2BCB" w:rsidP="001B2BCB">
            <w:pPr>
              <w:jc w:val="center"/>
              <w:rPr>
                <w:color w:val="000000"/>
                <w:sz w:val="20"/>
                <w:szCs w:val="20"/>
              </w:rPr>
            </w:pPr>
            <w:r w:rsidRPr="00961E90">
              <w:rPr>
                <w:color w:val="000000"/>
                <w:sz w:val="20"/>
                <w:szCs w:val="20"/>
              </w:rPr>
              <w:t>0,50</w:t>
            </w:r>
          </w:p>
        </w:tc>
        <w:tc>
          <w:tcPr>
            <w:tcW w:w="816" w:type="dxa"/>
            <w:shd w:val="clear" w:color="FFFFFF" w:fill="FFFFFF"/>
            <w:vAlign w:val="center"/>
          </w:tcPr>
          <w:p w14:paraId="6E5B2B8C" w14:textId="77777777" w:rsidR="001B2BCB" w:rsidRPr="00961E90" w:rsidRDefault="001B2BCB" w:rsidP="001B2BCB">
            <w:pPr>
              <w:jc w:val="center"/>
              <w:rPr>
                <w:color w:val="000000"/>
                <w:sz w:val="20"/>
                <w:szCs w:val="20"/>
              </w:rPr>
            </w:pPr>
            <w:r w:rsidRPr="00961E90">
              <w:rPr>
                <w:color w:val="000000"/>
                <w:sz w:val="20"/>
                <w:szCs w:val="20"/>
              </w:rPr>
              <w:t>0,37</w:t>
            </w:r>
          </w:p>
        </w:tc>
        <w:tc>
          <w:tcPr>
            <w:tcW w:w="816" w:type="dxa"/>
            <w:shd w:val="clear" w:color="FFFFFF" w:fill="FFFFFF"/>
            <w:vAlign w:val="center"/>
          </w:tcPr>
          <w:p w14:paraId="3AA28109" w14:textId="77777777" w:rsidR="001B2BCB" w:rsidRPr="00961E90" w:rsidRDefault="001B2BCB" w:rsidP="001B2BCB">
            <w:pPr>
              <w:jc w:val="center"/>
              <w:rPr>
                <w:color w:val="000000"/>
                <w:sz w:val="20"/>
                <w:szCs w:val="20"/>
              </w:rPr>
            </w:pPr>
            <w:r w:rsidRPr="00961E90">
              <w:rPr>
                <w:color w:val="000000"/>
                <w:sz w:val="20"/>
                <w:szCs w:val="20"/>
              </w:rPr>
              <w:t>0,44</w:t>
            </w:r>
          </w:p>
        </w:tc>
      </w:tr>
      <w:tr w:rsidR="001B2BCB" w:rsidRPr="00961E90" w14:paraId="27E6C46C" w14:textId="77777777" w:rsidTr="00E9227B">
        <w:trPr>
          <w:trHeight w:val="555"/>
        </w:trPr>
        <w:tc>
          <w:tcPr>
            <w:tcW w:w="560" w:type="dxa"/>
            <w:shd w:val="clear" w:color="auto" w:fill="auto"/>
            <w:noWrap/>
            <w:vAlign w:val="center"/>
            <w:hideMark/>
          </w:tcPr>
          <w:p w14:paraId="4D520BD3" w14:textId="77777777" w:rsidR="001B2BCB" w:rsidRPr="00961E90" w:rsidRDefault="001B2BCB" w:rsidP="001B2BCB">
            <w:pPr>
              <w:jc w:val="center"/>
              <w:rPr>
                <w:color w:val="000000"/>
                <w:sz w:val="20"/>
                <w:szCs w:val="20"/>
              </w:rPr>
            </w:pPr>
            <w:r w:rsidRPr="00961E90">
              <w:rPr>
                <w:color w:val="000000"/>
                <w:sz w:val="20"/>
                <w:szCs w:val="20"/>
              </w:rPr>
              <w:t>4</w:t>
            </w:r>
          </w:p>
        </w:tc>
        <w:tc>
          <w:tcPr>
            <w:tcW w:w="3268" w:type="dxa"/>
            <w:shd w:val="clear" w:color="auto" w:fill="auto"/>
            <w:vAlign w:val="center"/>
            <w:hideMark/>
          </w:tcPr>
          <w:p w14:paraId="5F9C8414" w14:textId="77777777" w:rsidR="001B2BCB" w:rsidRPr="00961E90" w:rsidRDefault="001B2BCB" w:rsidP="001B2BCB">
            <w:pPr>
              <w:rPr>
                <w:color w:val="000000"/>
                <w:sz w:val="20"/>
                <w:szCs w:val="20"/>
              </w:rPr>
            </w:pPr>
            <w:r w:rsidRPr="00961E90">
              <w:rPr>
                <w:color w:val="000000"/>
                <w:sz w:val="20"/>
                <w:szCs w:val="20"/>
              </w:rPr>
              <w:t>Ngành cơ khí, gia công kim loại</w:t>
            </w:r>
          </w:p>
        </w:tc>
        <w:tc>
          <w:tcPr>
            <w:tcW w:w="700" w:type="dxa"/>
            <w:shd w:val="clear" w:color="auto" w:fill="auto"/>
            <w:noWrap/>
            <w:vAlign w:val="center"/>
            <w:hideMark/>
          </w:tcPr>
          <w:p w14:paraId="1283D8B9" w14:textId="77777777" w:rsidR="001B2BCB" w:rsidRPr="00961E90" w:rsidRDefault="001B2BCB" w:rsidP="001B2BCB">
            <w:pPr>
              <w:jc w:val="center"/>
              <w:rPr>
                <w:color w:val="000000"/>
                <w:sz w:val="20"/>
                <w:szCs w:val="20"/>
              </w:rPr>
            </w:pPr>
            <w:r w:rsidRPr="00961E90">
              <w:rPr>
                <w:color w:val="000000"/>
                <w:sz w:val="20"/>
                <w:szCs w:val="20"/>
              </w:rPr>
              <w:t>47,5</w:t>
            </w:r>
          </w:p>
        </w:tc>
        <w:tc>
          <w:tcPr>
            <w:tcW w:w="740" w:type="dxa"/>
            <w:shd w:val="clear" w:color="auto" w:fill="auto"/>
            <w:noWrap/>
            <w:vAlign w:val="center"/>
            <w:hideMark/>
          </w:tcPr>
          <w:p w14:paraId="671DE26F" w14:textId="77777777" w:rsidR="001B2BCB" w:rsidRPr="00961E90" w:rsidRDefault="001B2BCB" w:rsidP="001B2BCB">
            <w:pPr>
              <w:jc w:val="center"/>
              <w:rPr>
                <w:color w:val="000000"/>
                <w:sz w:val="20"/>
                <w:szCs w:val="20"/>
              </w:rPr>
            </w:pPr>
            <w:r w:rsidRPr="00961E90">
              <w:rPr>
                <w:color w:val="000000"/>
                <w:sz w:val="20"/>
                <w:szCs w:val="20"/>
              </w:rPr>
              <w:t>48,0</w:t>
            </w:r>
          </w:p>
        </w:tc>
        <w:tc>
          <w:tcPr>
            <w:tcW w:w="667" w:type="dxa"/>
            <w:shd w:val="clear" w:color="auto" w:fill="auto"/>
            <w:noWrap/>
            <w:vAlign w:val="center"/>
            <w:hideMark/>
          </w:tcPr>
          <w:p w14:paraId="0084A321" w14:textId="77777777" w:rsidR="001B2BCB" w:rsidRPr="00961E90" w:rsidRDefault="001B2BCB" w:rsidP="001B2BCB">
            <w:pPr>
              <w:jc w:val="center"/>
              <w:rPr>
                <w:color w:val="000000"/>
                <w:sz w:val="20"/>
                <w:szCs w:val="20"/>
              </w:rPr>
            </w:pPr>
            <w:r w:rsidRPr="00961E90">
              <w:rPr>
                <w:color w:val="000000"/>
                <w:sz w:val="20"/>
                <w:szCs w:val="20"/>
              </w:rPr>
              <w:t>48,7</w:t>
            </w:r>
          </w:p>
        </w:tc>
        <w:tc>
          <w:tcPr>
            <w:tcW w:w="816" w:type="dxa"/>
            <w:shd w:val="clear" w:color="auto" w:fill="auto"/>
            <w:noWrap/>
            <w:vAlign w:val="center"/>
            <w:hideMark/>
          </w:tcPr>
          <w:p w14:paraId="7B72E48E" w14:textId="77777777" w:rsidR="001B2BCB" w:rsidRPr="00961E90" w:rsidRDefault="001B2BCB" w:rsidP="001B2BCB">
            <w:pPr>
              <w:jc w:val="center"/>
              <w:rPr>
                <w:color w:val="000000"/>
                <w:sz w:val="20"/>
                <w:szCs w:val="20"/>
              </w:rPr>
            </w:pPr>
            <w:r w:rsidRPr="00961E90">
              <w:rPr>
                <w:color w:val="000000"/>
                <w:sz w:val="20"/>
                <w:szCs w:val="20"/>
              </w:rPr>
              <w:t>49,2</w:t>
            </w:r>
          </w:p>
        </w:tc>
        <w:tc>
          <w:tcPr>
            <w:tcW w:w="816" w:type="dxa"/>
            <w:shd w:val="clear" w:color="auto" w:fill="auto"/>
            <w:noWrap/>
            <w:vAlign w:val="center"/>
            <w:hideMark/>
          </w:tcPr>
          <w:p w14:paraId="01B704F1" w14:textId="77777777" w:rsidR="001B2BCB" w:rsidRPr="00961E90" w:rsidRDefault="001B2BCB" w:rsidP="001B2BCB">
            <w:pPr>
              <w:jc w:val="center"/>
              <w:rPr>
                <w:color w:val="000000"/>
                <w:sz w:val="20"/>
                <w:szCs w:val="20"/>
              </w:rPr>
            </w:pPr>
            <w:r w:rsidRPr="00961E90">
              <w:rPr>
                <w:color w:val="000000"/>
                <w:sz w:val="20"/>
                <w:szCs w:val="20"/>
              </w:rPr>
              <w:t>49,7</w:t>
            </w:r>
          </w:p>
        </w:tc>
        <w:tc>
          <w:tcPr>
            <w:tcW w:w="816" w:type="dxa"/>
            <w:shd w:val="clear" w:color="FFFFFF" w:fill="FFFFFF"/>
            <w:noWrap/>
            <w:vAlign w:val="center"/>
            <w:hideMark/>
          </w:tcPr>
          <w:p w14:paraId="65453909" w14:textId="77777777" w:rsidR="001B2BCB" w:rsidRPr="00961E90" w:rsidRDefault="001B2BCB" w:rsidP="001B2BCB">
            <w:pPr>
              <w:jc w:val="center"/>
              <w:rPr>
                <w:color w:val="000000"/>
                <w:sz w:val="20"/>
                <w:szCs w:val="20"/>
              </w:rPr>
            </w:pPr>
            <w:r w:rsidRPr="00961E90">
              <w:rPr>
                <w:color w:val="000000"/>
                <w:sz w:val="20"/>
                <w:szCs w:val="20"/>
              </w:rPr>
              <w:t>50,0</w:t>
            </w:r>
          </w:p>
        </w:tc>
        <w:tc>
          <w:tcPr>
            <w:tcW w:w="816" w:type="dxa"/>
            <w:shd w:val="clear" w:color="auto" w:fill="auto"/>
            <w:noWrap/>
            <w:vAlign w:val="center"/>
            <w:hideMark/>
          </w:tcPr>
          <w:p w14:paraId="2BAA03E9" w14:textId="77777777" w:rsidR="001B2BCB" w:rsidRPr="00961E90" w:rsidRDefault="001B2BCB" w:rsidP="001B2BCB">
            <w:pPr>
              <w:jc w:val="center"/>
              <w:rPr>
                <w:color w:val="000000"/>
                <w:sz w:val="20"/>
                <w:szCs w:val="20"/>
              </w:rPr>
            </w:pPr>
            <w:r w:rsidRPr="00961E90">
              <w:rPr>
                <w:color w:val="000000"/>
                <w:sz w:val="20"/>
                <w:szCs w:val="20"/>
              </w:rPr>
              <w:t>51,2</w:t>
            </w:r>
          </w:p>
        </w:tc>
        <w:tc>
          <w:tcPr>
            <w:tcW w:w="816" w:type="dxa"/>
            <w:shd w:val="clear" w:color="auto" w:fill="auto"/>
            <w:noWrap/>
            <w:vAlign w:val="center"/>
            <w:hideMark/>
          </w:tcPr>
          <w:p w14:paraId="3464D2DE" w14:textId="77777777" w:rsidR="001B2BCB" w:rsidRPr="00961E90" w:rsidRDefault="001B2BCB" w:rsidP="001B2BCB">
            <w:pPr>
              <w:jc w:val="center"/>
              <w:rPr>
                <w:color w:val="000000"/>
                <w:sz w:val="20"/>
                <w:szCs w:val="20"/>
              </w:rPr>
            </w:pPr>
            <w:r w:rsidRPr="00961E90">
              <w:rPr>
                <w:color w:val="000000"/>
                <w:sz w:val="20"/>
                <w:szCs w:val="20"/>
              </w:rPr>
              <w:t>51,4</w:t>
            </w:r>
          </w:p>
        </w:tc>
        <w:tc>
          <w:tcPr>
            <w:tcW w:w="816" w:type="dxa"/>
            <w:shd w:val="clear" w:color="auto" w:fill="auto"/>
            <w:noWrap/>
            <w:vAlign w:val="center"/>
            <w:hideMark/>
          </w:tcPr>
          <w:p w14:paraId="1AFA6498" w14:textId="77777777" w:rsidR="001B2BCB" w:rsidRPr="00961E90" w:rsidRDefault="001B2BCB" w:rsidP="001B2BCB">
            <w:pPr>
              <w:jc w:val="center"/>
              <w:rPr>
                <w:color w:val="000000"/>
                <w:sz w:val="20"/>
                <w:szCs w:val="20"/>
              </w:rPr>
            </w:pPr>
            <w:r w:rsidRPr="00961E90">
              <w:rPr>
                <w:color w:val="000000"/>
                <w:sz w:val="20"/>
                <w:szCs w:val="20"/>
              </w:rPr>
              <w:t>51,6</w:t>
            </w:r>
          </w:p>
        </w:tc>
        <w:tc>
          <w:tcPr>
            <w:tcW w:w="816" w:type="dxa"/>
            <w:shd w:val="clear" w:color="auto" w:fill="auto"/>
            <w:noWrap/>
            <w:vAlign w:val="center"/>
            <w:hideMark/>
          </w:tcPr>
          <w:p w14:paraId="12F1DBCF" w14:textId="77777777" w:rsidR="001B2BCB" w:rsidRPr="00961E90" w:rsidRDefault="001B2BCB" w:rsidP="001B2BCB">
            <w:pPr>
              <w:jc w:val="center"/>
              <w:rPr>
                <w:color w:val="000000"/>
                <w:sz w:val="20"/>
                <w:szCs w:val="20"/>
              </w:rPr>
            </w:pPr>
            <w:r w:rsidRPr="00961E90">
              <w:rPr>
                <w:color w:val="000000"/>
                <w:sz w:val="20"/>
                <w:szCs w:val="20"/>
              </w:rPr>
              <w:t>51,7</w:t>
            </w:r>
          </w:p>
        </w:tc>
        <w:tc>
          <w:tcPr>
            <w:tcW w:w="816" w:type="dxa"/>
            <w:shd w:val="clear" w:color="FFFFFF" w:fill="FFFFFF"/>
            <w:noWrap/>
            <w:vAlign w:val="center"/>
            <w:hideMark/>
          </w:tcPr>
          <w:p w14:paraId="638A5DB4" w14:textId="77777777" w:rsidR="001B2BCB" w:rsidRPr="00961E90" w:rsidRDefault="001B2BCB" w:rsidP="001B2BCB">
            <w:pPr>
              <w:jc w:val="center"/>
              <w:rPr>
                <w:color w:val="000000"/>
                <w:sz w:val="20"/>
                <w:szCs w:val="20"/>
              </w:rPr>
            </w:pPr>
            <w:r w:rsidRPr="00961E90">
              <w:rPr>
                <w:color w:val="000000"/>
                <w:sz w:val="20"/>
                <w:szCs w:val="20"/>
              </w:rPr>
              <w:t>52,0</w:t>
            </w:r>
          </w:p>
        </w:tc>
        <w:tc>
          <w:tcPr>
            <w:tcW w:w="816" w:type="dxa"/>
            <w:shd w:val="clear" w:color="FFFFFF" w:fill="FFFFFF"/>
            <w:vAlign w:val="center"/>
          </w:tcPr>
          <w:p w14:paraId="4E39A37F" w14:textId="77777777" w:rsidR="001B2BCB" w:rsidRPr="00961E90" w:rsidRDefault="001B2BCB" w:rsidP="001B2BCB">
            <w:pPr>
              <w:jc w:val="center"/>
              <w:rPr>
                <w:color w:val="000000"/>
                <w:sz w:val="20"/>
                <w:szCs w:val="20"/>
              </w:rPr>
            </w:pPr>
            <w:r w:rsidRPr="00961E90">
              <w:rPr>
                <w:color w:val="000000"/>
                <w:sz w:val="20"/>
                <w:szCs w:val="20"/>
              </w:rPr>
              <w:t>1,03</w:t>
            </w:r>
          </w:p>
        </w:tc>
        <w:tc>
          <w:tcPr>
            <w:tcW w:w="816" w:type="dxa"/>
            <w:shd w:val="clear" w:color="FFFFFF" w:fill="FFFFFF"/>
            <w:vAlign w:val="center"/>
          </w:tcPr>
          <w:p w14:paraId="14422890" w14:textId="77777777" w:rsidR="001B2BCB" w:rsidRPr="00961E90" w:rsidRDefault="001B2BCB" w:rsidP="001B2BCB">
            <w:pPr>
              <w:jc w:val="center"/>
              <w:rPr>
                <w:color w:val="000000"/>
                <w:sz w:val="20"/>
                <w:szCs w:val="20"/>
              </w:rPr>
            </w:pPr>
            <w:r w:rsidRPr="00961E90">
              <w:rPr>
                <w:color w:val="000000"/>
                <w:sz w:val="20"/>
                <w:szCs w:val="20"/>
              </w:rPr>
              <w:t>0,79</w:t>
            </w:r>
          </w:p>
        </w:tc>
        <w:tc>
          <w:tcPr>
            <w:tcW w:w="816" w:type="dxa"/>
            <w:shd w:val="clear" w:color="FFFFFF" w:fill="FFFFFF"/>
            <w:vAlign w:val="center"/>
          </w:tcPr>
          <w:p w14:paraId="491AE598" w14:textId="77777777" w:rsidR="001B2BCB" w:rsidRPr="00961E90" w:rsidRDefault="001B2BCB" w:rsidP="001B2BCB">
            <w:pPr>
              <w:jc w:val="center"/>
              <w:rPr>
                <w:color w:val="000000"/>
                <w:sz w:val="20"/>
                <w:szCs w:val="20"/>
              </w:rPr>
            </w:pPr>
            <w:r w:rsidRPr="00961E90">
              <w:rPr>
                <w:color w:val="000000"/>
                <w:sz w:val="20"/>
                <w:szCs w:val="20"/>
              </w:rPr>
              <w:t>0,91</w:t>
            </w:r>
          </w:p>
        </w:tc>
      </w:tr>
      <w:tr w:rsidR="001B2BCB" w:rsidRPr="00961E90" w14:paraId="129704F2" w14:textId="77777777" w:rsidTr="00E9227B">
        <w:trPr>
          <w:trHeight w:val="630"/>
        </w:trPr>
        <w:tc>
          <w:tcPr>
            <w:tcW w:w="560" w:type="dxa"/>
            <w:shd w:val="clear" w:color="auto" w:fill="auto"/>
            <w:noWrap/>
            <w:vAlign w:val="center"/>
            <w:hideMark/>
          </w:tcPr>
          <w:p w14:paraId="5B0A32A8" w14:textId="77777777" w:rsidR="001B2BCB" w:rsidRPr="00961E90" w:rsidRDefault="001B2BCB" w:rsidP="001B2BCB">
            <w:pPr>
              <w:jc w:val="center"/>
              <w:rPr>
                <w:color w:val="000000"/>
                <w:sz w:val="20"/>
                <w:szCs w:val="20"/>
              </w:rPr>
            </w:pPr>
            <w:r w:rsidRPr="00961E90">
              <w:rPr>
                <w:color w:val="000000"/>
                <w:sz w:val="20"/>
                <w:szCs w:val="20"/>
              </w:rPr>
              <w:t>5</w:t>
            </w:r>
          </w:p>
        </w:tc>
        <w:tc>
          <w:tcPr>
            <w:tcW w:w="3268" w:type="dxa"/>
            <w:shd w:val="clear" w:color="auto" w:fill="auto"/>
            <w:vAlign w:val="center"/>
            <w:hideMark/>
          </w:tcPr>
          <w:p w14:paraId="3146458D" w14:textId="77777777" w:rsidR="001B2BCB" w:rsidRPr="00961E90" w:rsidRDefault="001B2BCB" w:rsidP="001B2BCB">
            <w:pPr>
              <w:rPr>
                <w:color w:val="000000"/>
                <w:sz w:val="20"/>
                <w:szCs w:val="20"/>
              </w:rPr>
            </w:pPr>
            <w:r w:rsidRPr="00961E90">
              <w:rPr>
                <w:color w:val="000000"/>
                <w:sz w:val="20"/>
                <w:szCs w:val="20"/>
              </w:rPr>
              <w:t xml:space="preserve">Công nghiệp sản xuất và phân phối điện </w:t>
            </w:r>
          </w:p>
        </w:tc>
        <w:tc>
          <w:tcPr>
            <w:tcW w:w="700" w:type="dxa"/>
            <w:shd w:val="clear" w:color="auto" w:fill="auto"/>
            <w:noWrap/>
            <w:vAlign w:val="center"/>
            <w:hideMark/>
          </w:tcPr>
          <w:p w14:paraId="6FE708FD" w14:textId="77777777" w:rsidR="001B2BCB" w:rsidRPr="00961E90" w:rsidRDefault="001B2BCB" w:rsidP="001B2BCB">
            <w:pPr>
              <w:jc w:val="center"/>
              <w:rPr>
                <w:color w:val="000000"/>
                <w:sz w:val="20"/>
                <w:szCs w:val="20"/>
              </w:rPr>
            </w:pPr>
            <w:r w:rsidRPr="00961E90">
              <w:rPr>
                <w:color w:val="000000"/>
                <w:sz w:val="20"/>
                <w:szCs w:val="20"/>
              </w:rPr>
              <w:t>5,1</w:t>
            </w:r>
          </w:p>
        </w:tc>
        <w:tc>
          <w:tcPr>
            <w:tcW w:w="740" w:type="dxa"/>
            <w:shd w:val="clear" w:color="auto" w:fill="auto"/>
            <w:noWrap/>
            <w:vAlign w:val="center"/>
            <w:hideMark/>
          </w:tcPr>
          <w:p w14:paraId="0D50B8CA" w14:textId="77777777" w:rsidR="001B2BCB" w:rsidRPr="00961E90" w:rsidRDefault="001B2BCB" w:rsidP="001B2BCB">
            <w:pPr>
              <w:jc w:val="center"/>
              <w:rPr>
                <w:color w:val="000000"/>
                <w:sz w:val="20"/>
                <w:szCs w:val="20"/>
              </w:rPr>
            </w:pPr>
            <w:r w:rsidRPr="00961E90">
              <w:rPr>
                <w:color w:val="000000"/>
                <w:sz w:val="20"/>
                <w:szCs w:val="20"/>
              </w:rPr>
              <w:t>5,5</w:t>
            </w:r>
          </w:p>
        </w:tc>
        <w:tc>
          <w:tcPr>
            <w:tcW w:w="667" w:type="dxa"/>
            <w:shd w:val="clear" w:color="auto" w:fill="auto"/>
            <w:noWrap/>
            <w:vAlign w:val="center"/>
            <w:hideMark/>
          </w:tcPr>
          <w:p w14:paraId="6CCDDFFE" w14:textId="77777777" w:rsidR="001B2BCB" w:rsidRPr="00961E90" w:rsidRDefault="001B2BCB" w:rsidP="001B2BCB">
            <w:pPr>
              <w:jc w:val="center"/>
              <w:rPr>
                <w:color w:val="000000"/>
                <w:sz w:val="20"/>
                <w:szCs w:val="20"/>
              </w:rPr>
            </w:pPr>
            <w:r w:rsidRPr="00961E90">
              <w:rPr>
                <w:color w:val="000000"/>
                <w:sz w:val="20"/>
                <w:szCs w:val="20"/>
              </w:rPr>
              <w:t>25,8</w:t>
            </w:r>
          </w:p>
        </w:tc>
        <w:tc>
          <w:tcPr>
            <w:tcW w:w="816" w:type="dxa"/>
            <w:shd w:val="clear" w:color="auto" w:fill="auto"/>
            <w:noWrap/>
            <w:vAlign w:val="center"/>
            <w:hideMark/>
          </w:tcPr>
          <w:p w14:paraId="3116FF79" w14:textId="77777777" w:rsidR="001B2BCB" w:rsidRPr="00961E90" w:rsidRDefault="001B2BCB" w:rsidP="001B2BCB">
            <w:pPr>
              <w:jc w:val="center"/>
              <w:rPr>
                <w:color w:val="000000"/>
                <w:sz w:val="20"/>
                <w:szCs w:val="20"/>
              </w:rPr>
            </w:pPr>
            <w:r w:rsidRPr="00961E90">
              <w:rPr>
                <w:color w:val="000000"/>
                <w:sz w:val="20"/>
                <w:szCs w:val="20"/>
              </w:rPr>
              <w:t>613,3</w:t>
            </w:r>
          </w:p>
        </w:tc>
        <w:tc>
          <w:tcPr>
            <w:tcW w:w="816" w:type="dxa"/>
            <w:shd w:val="clear" w:color="auto" w:fill="auto"/>
            <w:noWrap/>
            <w:vAlign w:val="center"/>
            <w:hideMark/>
          </w:tcPr>
          <w:p w14:paraId="5A538385" w14:textId="77777777" w:rsidR="001B2BCB" w:rsidRPr="00961E90" w:rsidRDefault="001B2BCB" w:rsidP="001B2BCB">
            <w:pPr>
              <w:jc w:val="center"/>
              <w:rPr>
                <w:color w:val="000000"/>
                <w:sz w:val="20"/>
                <w:szCs w:val="20"/>
              </w:rPr>
            </w:pPr>
            <w:r w:rsidRPr="00961E90">
              <w:rPr>
                <w:color w:val="000000"/>
                <w:sz w:val="20"/>
                <w:szCs w:val="20"/>
              </w:rPr>
              <w:t>617,4</w:t>
            </w:r>
          </w:p>
        </w:tc>
        <w:tc>
          <w:tcPr>
            <w:tcW w:w="816" w:type="dxa"/>
            <w:shd w:val="clear" w:color="FFFFFF" w:fill="FFFFFF"/>
            <w:noWrap/>
            <w:vAlign w:val="center"/>
            <w:hideMark/>
          </w:tcPr>
          <w:p w14:paraId="50E978DB" w14:textId="77777777" w:rsidR="001B2BCB" w:rsidRPr="00961E90" w:rsidRDefault="001B2BCB" w:rsidP="001B2BCB">
            <w:pPr>
              <w:jc w:val="center"/>
              <w:rPr>
                <w:color w:val="000000"/>
                <w:sz w:val="20"/>
                <w:szCs w:val="20"/>
              </w:rPr>
            </w:pPr>
            <w:r w:rsidRPr="00961E90">
              <w:rPr>
                <w:color w:val="000000"/>
                <w:sz w:val="20"/>
                <w:szCs w:val="20"/>
              </w:rPr>
              <w:t>723,0</w:t>
            </w:r>
          </w:p>
        </w:tc>
        <w:tc>
          <w:tcPr>
            <w:tcW w:w="816" w:type="dxa"/>
            <w:shd w:val="clear" w:color="auto" w:fill="auto"/>
            <w:noWrap/>
            <w:vAlign w:val="center"/>
            <w:hideMark/>
          </w:tcPr>
          <w:p w14:paraId="27CE46D9" w14:textId="77777777" w:rsidR="001B2BCB" w:rsidRPr="00961E90" w:rsidRDefault="001B2BCB" w:rsidP="001B2BCB">
            <w:pPr>
              <w:jc w:val="center"/>
              <w:rPr>
                <w:color w:val="000000"/>
                <w:sz w:val="20"/>
                <w:szCs w:val="20"/>
              </w:rPr>
            </w:pPr>
            <w:r w:rsidRPr="00961E90">
              <w:rPr>
                <w:color w:val="000000"/>
                <w:sz w:val="20"/>
                <w:szCs w:val="20"/>
              </w:rPr>
              <w:t>4.239,1</w:t>
            </w:r>
          </w:p>
        </w:tc>
        <w:tc>
          <w:tcPr>
            <w:tcW w:w="816" w:type="dxa"/>
            <w:shd w:val="clear" w:color="auto" w:fill="auto"/>
            <w:noWrap/>
            <w:vAlign w:val="center"/>
            <w:hideMark/>
          </w:tcPr>
          <w:p w14:paraId="2F80ABC7" w14:textId="77777777" w:rsidR="001B2BCB" w:rsidRPr="00961E90" w:rsidRDefault="001B2BCB" w:rsidP="001B2BCB">
            <w:pPr>
              <w:jc w:val="center"/>
              <w:rPr>
                <w:color w:val="000000"/>
                <w:sz w:val="20"/>
                <w:szCs w:val="20"/>
              </w:rPr>
            </w:pPr>
            <w:r w:rsidRPr="00961E90">
              <w:rPr>
                <w:color w:val="000000"/>
                <w:sz w:val="20"/>
                <w:szCs w:val="20"/>
              </w:rPr>
              <w:t>5.481,9</w:t>
            </w:r>
          </w:p>
        </w:tc>
        <w:tc>
          <w:tcPr>
            <w:tcW w:w="816" w:type="dxa"/>
            <w:shd w:val="clear" w:color="auto" w:fill="auto"/>
            <w:noWrap/>
            <w:vAlign w:val="center"/>
            <w:hideMark/>
          </w:tcPr>
          <w:p w14:paraId="764ACCED" w14:textId="77777777" w:rsidR="001B2BCB" w:rsidRPr="00961E90" w:rsidRDefault="001B2BCB" w:rsidP="001B2BCB">
            <w:pPr>
              <w:jc w:val="center"/>
              <w:rPr>
                <w:color w:val="000000"/>
                <w:sz w:val="20"/>
                <w:szCs w:val="20"/>
              </w:rPr>
            </w:pPr>
            <w:r w:rsidRPr="00961E90">
              <w:rPr>
                <w:color w:val="000000"/>
                <w:sz w:val="20"/>
                <w:szCs w:val="20"/>
              </w:rPr>
              <w:t>5.795,5</w:t>
            </w:r>
          </w:p>
        </w:tc>
        <w:tc>
          <w:tcPr>
            <w:tcW w:w="816" w:type="dxa"/>
            <w:shd w:val="clear" w:color="auto" w:fill="auto"/>
            <w:noWrap/>
            <w:vAlign w:val="center"/>
            <w:hideMark/>
          </w:tcPr>
          <w:p w14:paraId="2EA4A5EC" w14:textId="77777777" w:rsidR="001B2BCB" w:rsidRPr="00961E90" w:rsidRDefault="001B2BCB" w:rsidP="001B2BCB">
            <w:pPr>
              <w:jc w:val="center"/>
              <w:rPr>
                <w:color w:val="000000"/>
                <w:sz w:val="20"/>
                <w:szCs w:val="20"/>
              </w:rPr>
            </w:pPr>
            <w:r w:rsidRPr="00961E90">
              <w:rPr>
                <w:color w:val="000000"/>
                <w:sz w:val="20"/>
                <w:szCs w:val="20"/>
              </w:rPr>
              <w:t>3.782,7</w:t>
            </w:r>
          </w:p>
        </w:tc>
        <w:tc>
          <w:tcPr>
            <w:tcW w:w="816" w:type="dxa"/>
            <w:shd w:val="clear" w:color="FFFFFF" w:fill="FFFFFF"/>
            <w:noWrap/>
            <w:vAlign w:val="center"/>
            <w:hideMark/>
          </w:tcPr>
          <w:p w14:paraId="7D7E1217" w14:textId="77777777" w:rsidR="001B2BCB" w:rsidRPr="00961E90" w:rsidRDefault="001B2BCB" w:rsidP="001B2BCB">
            <w:pPr>
              <w:jc w:val="center"/>
              <w:rPr>
                <w:color w:val="000000"/>
                <w:sz w:val="20"/>
                <w:szCs w:val="20"/>
              </w:rPr>
            </w:pPr>
            <w:r w:rsidRPr="00961E90">
              <w:rPr>
                <w:color w:val="000000"/>
                <w:sz w:val="20"/>
                <w:szCs w:val="20"/>
              </w:rPr>
              <w:t>5.070,9</w:t>
            </w:r>
          </w:p>
        </w:tc>
        <w:tc>
          <w:tcPr>
            <w:tcW w:w="816" w:type="dxa"/>
            <w:shd w:val="clear" w:color="FFFFFF" w:fill="FFFFFF"/>
            <w:vAlign w:val="center"/>
          </w:tcPr>
          <w:p w14:paraId="688907DF" w14:textId="77777777" w:rsidR="001B2BCB" w:rsidRPr="00961E90" w:rsidRDefault="001B2BCB" w:rsidP="001B2BCB">
            <w:pPr>
              <w:jc w:val="center"/>
              <w:rPr>
                <w:color w:val="000000"/>
                <w:sz w:val="20"/>
                <w:szCs w:val="20"/>
              </w:rPr>
            </w:pPr>
            <w:r w:rsidRPr="00961E90">
              <w:rPr>
                <w:color w:val="000000"/>
                <w:sz w:val="20"/>
                <w:szCs w:val="20"/>
              </w:rPr>
              <w:t>169,35</w:t>
            </w:r>
          </w:p>
        </w:tc>
        <w:tc>
          <w:tcPr>
            <w:tcW w:w="816" w:type="dxa"/>
            <w:shd w:val="clear" w:color="FFFFFF" w:fill="FFFFFF"/>
            <w:vAlign w:val="center"/>
          </w:tcPr>
          <w:p w14:paraId="6BFFD83E" w14:textId="77777777" w:rsidR="001B2BCB" w:rsidRPr="00961E90" w:rsidRDefault="001B2BCB" w:rsidP="001B2BCB">
            <w:pPr>
              <w:jc w:val="center"/>
              <w:rPr>
                <w:color w:val="000000"/>
                <w:sz w:val="20"/>
                <w:szCs w:val="20"/>
              </w:rPr>
            </w:pPr>
            <w:r w:rsidRPr="00961E90">
              <w:rPr>
                <w:color w:val="000000"/>
                <w:sz w:val="20"/>
                <w:szCs w:val="20"/>
              </w:rPr>
              <w:t>47,64</w:t>
            </w:r>
          </w:p>
        </w:tc>
        <w:tc>
          <w:tcPr>
            <w:tcW w:w="816" w:type="dxa"/>
            <w:shd w:val="clear" w:color="FFFFFF" w:fill="FFFFFF"/>
            <w:vAlign w:val="center"/>
          </w:tcPr>
          <w:p w14:paraId="5117A162" w14:textId="77777777" w:rsidR="001B2BCB" w:rsidRPr="00961E90" w:rsidRDefault="001B2BCB" w:rsidP="001B2BCB">
            <w:pPr>
              <w:jc w:val="center"/>
              <w:rPr>
                <w:color w:val="000000"/>
                <w:sz w:val="20"/>
                <w:szCs w:val="20"/>
              </w:rPr>
            </w:pPr>
            <w:r w:rsidRPr="00961E90">
              <w:rPr>
                <w:color w:val="000000"/>
                <w:sz w:val="20"/>
                <w:szCs w:val="20"/>
              </w:rPr>
              <w:t>99,41</w:t>
            </w:r>
          </w:p>
        </w:tc>
      </w:tr>
      <w:tr w:rsidR="001B2BCB" w:rsidRPr="00961E90" w14:paraId="5A649407" w14:textId="77777777" w:rsidTr="00E9227B">
        <w:trPr>
          <w:trHeight w:val="360"/>
        </w:trPr>
        <w:tc>
          <w:tcPr>
            <w:tcW w:w="560" w:type="dxa"/>
            <w:shd w:val="clear" w:color="auto" w:fill="auto"/>
            <w:noWrap/>
            <w:vAlign w:val="center"/>
            <w:hideMark/>
          </w:tcPr>
          <w:p w14:paraId="46A5714F" w14:textId="77777777" w:rsidR="001B2BCB" w:rsidRPr="00961E90" w:rsidRDefault="001B2BCB" w:rsidP="001B2BCB">
            <w:pPr>
              <w:jc w:val="center"/>
              <w:rPr>
                <w:color w:val="000000"/>
                <w:sz w:val="20"/>
                <w:szCs w:val="20"/>
              </w:rPr>
            </w:pPr>
            <w:r w:rsidRPr="00961E90">
              <w:rPr>
                <w:color w:val="000000"/>
                <w:sz w:val="20"/>
                <w:szCs w:val="20"/>
              </w:rPr>
              <w:t>6</w:t>
            </w:r>
          </w:p>
        </w:tc>
        <w:tc>
          <w:tcPr>
            <w:tcW w:w="3268" w:type="dxa"/>
            <w:shd w:val="clear" w:color="auto" w:fill="auto"/>
            <w:vAlign w:val="center"/>
            <w:hideMark/>
          </w:tcPr>
          <w:p w14:paraId="53F8C2C8" w14:textId="77777777" w:rsidR="001B2BCB" w:rsidRPr="00961E90" w:rsidRDefault="001B2BCB" w:rsidP="001B2BCB">
            <w:pPr>
              <w:rPr>
                <w:color w:val="000000"/>
                <w:sz w:val="20"/>
                <w:szCs w:val="20"/>
              </w:rPr>
            </w:pPr>
            <w:r w:rsidRPr="00961E90">
              <w:rPr>
                <w:color w:val="000000"/>
                <w:sz w:val="20"/>
                <w:szCs w:val="20"/>
              </w:rPr>
              <w:t>Công nghiệp khác (Sản xuất và cung cấp nước sạch</w:t>
            </w:r>
          </w:p>
        </w:tc>
        <w:tc>
          <w:tcPr>
            <w:tcW w:w="700" w:type="dxa"/>
            <w:shd w:val="clear" w:color="auto" w:fill="auto"/>
            <w:noWrap/>
            <w:vAlign w:val="center"/>
            <w:hideMark/>
          </w:tcPr>
          <w:p w14:paraId="09555FC1" w14:textId="77777777" w:rsidR="001B2BCB" w:rsidRPr="00961E90" w:rsidRDefault="001B2BCB" w:rsidP="001B2BCB">
            <w:pPr>
              <w:jc w:val="center"/>
              <w:rPr>
                <w:color w:val="000000"/>
                <w:sz w:val="20"/>
                <w:szCs w:val="20"/>
              </w:rPr>
            </w:pPr>
            <w:r w:rsidRPr="00961E90">
              <w:rPr>
                <w:color w:val="000000"/>
                <w:sz w:val="20"/>
                <w:szCs w:val="20"/>
              </w:rPr>
              <w:t>1,0</w:t>
            </w:r>
          </w:p>
        </w:tc>
        <w:tc>
          <w:tcPr>
            <w:tcW w:w="740" w:type="dxa"/>
            <w:shd w:val="clear" w:color="auto" w:fill="auto"/>
            <w:noWrap/>
            <w:vAlign w:val="center"/>
            <w:hideMark/>
          </w:tcPr>
          <w:p w14:paraId="2B473493" w14:textId="77777777" w:rsidR="001B2BCB" w:rsidRPr="00961E90" w:rsidRDefault="001B2BCB" w:rsidP="001B2BCB">
            <w:pPr>
              <w:jc w:val="center"/>
              <w:rPr>
                <w:color w:val="000000"/>
                <w:sz w:val="20"/>
                <w:szCs w:val="20"/>
              </w:rPr>
            </w:pPr>
            <w:r w:rsidRPr="00961E90">
              <w:rPr>
                <w:color w:val="000000"/>
                <w:sz w:val="20"/>
                <w:szCs w:val="20"/>
              </w:rPr>
              <w:t>1,0</w:t>
            </w:r>
          </w:p>
        </w:tc>
        <w:tc>
          <w:tcPr>
            <w:tcW w:w="667" w:type="dxa"/>
            <w:shd w:val="clear" w:color="auto" w:fill="auto"/>
            <w:noWrap/>
            <w:vAlign w:val="center"/>
            <w:hideMark/>
          </w:tcPr>
          <w:p w14:paraId="65B8AD7D" w14:textId="77777777" w:rsidR="001B2BCB" w:rsidRPr="00961E90" w:rsidRDefault="001B2BCB" w:rsidP="001B2BCB">
            <w:pPr>
              <w:jc w:val="center"/>
              <w:rPr>
                <w:color w:val="000000"/>
                <w:sz w:val="20"/>
                <w:szCs w:val="20"/>
              </w:rPr>
            </w:pPr>
            <w:r w:rsidRPr="00961E90">
              <w:rPr>
                <w:color w:val="000000"/>
                <w:sz w:val="20"/>
                <w:szCs w:val="20"/>
              </w:rPr>
              <w:t>1,5</w:t>
            </w:r>
          </w:p>
        </w:tc>
        <w:tc>
          <w:tcPr>
            <w:tcW w:w="816" w:type="dxa"/>
            <w:shd w:val="clear" w:color="auto" w:fill="auto"/>
            <w:noWrap/>
            <w:vAlign w:val="center"/>
            <w:hideMark/>
          </w:tcPr>
          <w:p w14:paraId="78E47630" w14:textId="77777777" w:rsidR="001B2BCB" w:rsidRPr="00961E90" w:rsidRDefault="001B2BCB" w:rsidP="001B2BCB">
            <w:pPr>
              <w:jc w:val="center"/>
              <w:rPr>
                <w:color w:val="000000"/>
                <w:sz w:val="20"/>
                <w:szCs w:val="20"/>
              </w:rPr>
            </w:pPr>
            <w:r w:rsidRPr="00961E90">
              <w:rPr>
                <w:color w:val="000000"/>
                <w:sz w:val="20"/>
                <w:szCs w:val="20"/>
              </w:rPr>
              <w:t>1,8</w:t>
            </w:r>
          </w:p>
        </w:tc>
        <w:tc>
          <w:tcPr>
            <w:tcW w:w="816" w:type="dxa"/>
            <w:shd w:val="clear" w:color="auto" w:fill="auto"/>
            <w:noWrap/>
            <w:vAlign w:val="center"/>
            <w:hideMark/>
          </w:tcPr>
          <w:p w14:paraId="6F971136" w14:textId="77777777" w:rsidR="001B2BCB" w:rsidRPr="00961E90" w:rsidRDefault="001B2BCB" w:rsidP="001B2BCB">
            <w:pPr>
              <w:jc w:val="center"/>
              <w:rPr>
                <w:color w:val="000000"/>
                <w:sz w:val="20"/>
                <w:szCs w:val="20"/>
              </w:rPr>
            </w:pPr>
            <w:r w:rsidRPr="00961E90">
              <w:rPr>
                <w:color w:val="000000"/>
                <w:sz w:val="20"/>
                <w:szCs w:val="20"/>
              </w:rPr>
              <w:t>2,0</w:t>
            </w:r>
          </w:p>
        </w:tc>
        <w:tc>
          <w:tcPr>
            <w:tcW w:w="816" w:type="dxa"/>
            <w:shd w:val="clear" w:color="FFFFFF" w:fill="FFFFFF"/>
            <w:noWrap/>
            <w:vAlign w:val="center"/>
            <w:hideMark/>
          </w:tcPr>
          <w:p w14:paraId="117C358A" w14:textId="77777777" w:rsidR="001B2BCB" w:rsidRPr="00961E90" w:rsidRDefault="001B2BCB" w:rsidP="001B2BCB">
            <w:pPr>
              <w:jc w:val="center"/>
              <w:rPr>
                <w:color w:val="000000"/>
                <w:sz w:val="20"/>
                <w:szCs w:val="20"/>
              </w:rPr>
            </w:pPr>
            <w:r w:rsidRPr="00961E90">
              <w:rPr>
                <w:color w:val="000000"/>
                <w:sz w:val="20"/>
                <w:szCs w:val="20"/>
              </w:rPr>
              <w:t>2,2</w:t>
            </w:r>
          </w:p>
        </w:tc>
        <w:tc>
          <w:tcPr>
            <w:tcW w:w="816" w:type="dxa"/>
            <w:shd w:val="clear" w:color="auto" w:fill="auto"/>
            <w:noWrap/>
            <w:vAlign w:val="center"/>
            <w:hideMark/>
          </w:tcPr>
          <w:p w14:paraId="651E986B" w14:textId="77777777" w:rsidR="001B2BCB" w:rsidRPr="00961E90" w:rsidRDefault="001B2BCB" w:rsidP="001B2BCB">
            <w:pPr>
              <w:jc w:val="center"/>
              <w:rPr>
                <w:color w:val="000000"/>
                <w:sz w:val="20"/>
                <w:szCs w:val="20"/>
              </w:rPr>
            </w:pPr>
            <w:r w:rsidRPr="00961E90">
              <w:rPr>
                <w:color w:val="000000"/>
                <w:sz w:val="20"/>
                <w:szCs w:val="20"/>
              </w:rPr>
              <w:t>2,6</w:t>
            </w:r>
          </w:p>
        </w:tc>
        <w:tc>
          <w:tcPr>
            <w:tcW w:w="816" w:type="dxa"/>
            <w:shd w:val="clear" w:color="auto" w:fill="auto"/>
            <w:noWrap/>
            <w:vAlign w:val="center"/>
            <w:hideMark/>
          </w:tcPr>
          <w:p w14:paraId="61CA1DEE" w14:textId="77777777" w:rsidR="001B2BCB" w:rsidRPr="00961E90" w:rsidRDefault="001B2BCB" w:rsidP="001B2BCB">
            <w:pPr>
              <w:jc w:val="center"/>
              <w:rPr>
                <w:color w:val="000000"/>
                <w:sz w:val="20"/>
                <w:szCs w:val="20"/>
              </w:rPr>
            </w:pPr>
            <w:r w:rsidRPr="00961E90">
              <w:rPr>
                <w:color w:val="000000"/>
                <w:sz w:val="20"/>
                <w:szCs w:val="20"/>
              </w:rPr>
              <w:t>3,2</w:t>
            </w:r>
          </w:p>
        </w:tc>
        <w:tc>
          <w:tcPr>
            <w:tcW w:w="816" w:type="dxa"/>
            <w:shd w:val="clear" w:color="auto" w:fill="auto"/>
            <w:noWrap/>
            <w:vAlign w:val="center"/>
            <w:hideMark/>
          </w:tcPr>
          <w:p w14:paraId="21EB243B" w14:textId="77777777" w:rsidR="001B2BCB" w:rsidRPr="00961E90" w:rsidRDefault="001B2BCB" w:rsidP="001B2BCB">
            <w:pPr>
              <w:jc w:val="center"/>
              <w:rPr>
                <w:color w:val="000000"/>
                <w:sz w:val="20"/>
                <w:szCs w:val="20"/>
              </w:rPr>
            </w:pPr>
            <w:r w:rsidRPr="00961E90">
              <w:rPr>
                <w:color w:val="000000"/>
                <w:sz w:val="20"/>
                <w:szCs w:val="20"/>
              </w:rPr>
              <w:t>4,1</w:t>
            </w:r>
          </w:p>
        </w:tc>
        <w:tc>
          <w:tcPr>
            <w:tcW w:w="816" w:type="dxa"/>
            <w:shd w:val="clear" w:color="auto" w:fill="auto"/>
            <w:noWrap/>
            <w:vAlign w:val="center"/>
            <w:hideMark/>
          </w:tcPr>
          <w:p w14:paraId="54D9AD12" w14:textId="77777777" w:rsidR="001B2BCB" w:rsidRPr="00961E90" w:rsidRDefault="001B2BCB" w:rsidP="001B2BCB">
            <w:pPr>
              <w:jc w:val="center"/>
              <w:rPr>
                <w:color w:val="000000"/>
                <w:sz w:val="20"/>
                <w:szCs w:val="20"/>
              </w:rPr>
            </w:pPr>
            <w:r w:rsidRPr="00961E90">
              <w:rPr>
                <w:color w:val="000000"/>
                <w:sz w:val="20"/>
                <w:szCs w:val="20"/>
              </w:rPr>
              <w:t>4,5</w:t>
            </w:r>
          </w:p>
        </w:tc>
        <w:tc>
          <w:tcPr>
            <w:tcW w:w="816" w:type="dxa"/>
            <w:shd w:val="clear" w:color="FFFFFF" w:fill="FFFFFF"/>
            <w:noWrap/>
            <w:vAlign w:val="center"/>
            <w:hideMark/>
          </w:tcPr>
          <w:p w14:paraId="3DD169E0" w14:textId="77777777" w:rsidR="001B2BCB" w:rsidRPr="00961E90" w:rsidRDefault="001B2BCB" w:rsidP="001B2BCB">
            <w:pPr>
              <w:jc w:val="center"/>
              <w:rPr>
                <w:color w:val="000000"/>
                <w:sz w:val="20"/>
                <w:szCs w:val="20"/>
              </w:rPr>
            </w:pPr>
            <w:r w:rsidRPr="00961E90">
              <w:rPr>
                <w:color w:val="000000"/>
                <w:sz w:val="20"/>
                <w:szCs w:val="20"/>
              </w:rPr>
              <w:t>3,8</w:t>
            </w:r>
          </w:p>
        </w:tc>
        <w:tc>
          <w:tcPr>
            <w:tcW w:w="816" w:type="dxa"/>
            <w:shd w:val="clear" w:color="FFFFFF" w:fill="FFFFFF"/>
            <w:vAlign w:val="center"/>
          </w:tcPr>
          <w:p w14:paraId="25D78427" w14:textId="77777777" w:rsidR="001B2BCB" w:rsidRPr="00961E90" w:rsidRDefault="001B2BCB" w:rsidP="001B2BCB">
            <w:pPr>
              <w:jc w:val="center"/>
              <w:rPr>
                <w:color w:val="000000"/>
                <w:sz w:val="20"/>
                <w:szCs w:val="20"/>
              </w:rPr>
            </w:pPr>
            <w:r w:rsidRPr="00961E90">
              <w:rPr>
                <w:color w:val="000000"/>
                <w:sz w:val="20"/>
                <w:szCs w:val="20"/>
              </w:rPr>
              <w:t>17,08</w:t>
            </w:r>
          </w:p>
        </w:tc>
        <w:tc>
          <w:tcPr>
            <w:tcW w:w="816" w:type="dxa"/>
            <w:shd w:val="clear" w:color="FFFFFF" w:fill="FFFFFF"/>
            <w:vAlign w:val="center"/>
          </w:tcPr>
          <w:p w14:paraId="57F59479" w14:textId="77777777" w:rsidR="001B2BCB" w:rsidRPr="00961E90" w:rsidRDefault="001B2BCB" w:rsidP="001B2BCB">
            <w:pPr>
              <w:jc w:val="center"/>
              <w:rPr>
                <w:color w:val="000000"/>
                <w:sz w:val="20"/>
                <w:szCs w:val="20"/>
              </w:rPr>
            </w:pPr>
            <w:r w:rsidRPr="00961E90">
              <w:rPr>
                <w:color w:val="000000"/>
                <w:sz w:val="20"/>
                <w:szCs w:val="20"/>
              </w:rPr>
              <w:t>11,55</w:t>
            </w:r>
          </w:p>
        </w:tc>
        <w:tc>
          <w:tcPr>
            <w:tcW w:w="816" w:type="dxa"/>
            <w:shd w:val="clear" w:color="FFFFFF" w:fill="FFFFFF"/>
            <w:vAlign w:val="center"/>
          </w:tcPr>
          <w:p w14:paraId="034DCAAA" w14:textId="77777777" w:rsidR="001B2BCB" w:rsidRPr="00961E90" w:rsidRDefault="001B2BCB" w:rsidP="001B2BCB">
            <w:pPr>
              <w:jc w:val="center"/>
              <w:rPr>
                <w:color w:val="000000"/>
                <w:sz w:val="20"/>
                <w:szCs w:val="20"/>
              </w:rPr>
            </w:pPr>
            <w:r w:rsidRPr="00961E90">
              <w:rPr>
                <w:color w:val="000000"/>
                <w:sz w:val="20"/>
                <w:szCs w:val="20"/>
              </w:rPr>
              <w:t>14,28</w:t>
            </w:r>
          </w:p>
        </w:tc>
      </w:tr>
    </w:tbl>
    <w:p w14:paraId="6957B11E" w14:textId="5F8FBA31" w:rsidR="00727DB2" w:rsidRDefault="001B2BCB" w:rsidP="00E46FFB">
      <w:pPr>
        <w:tabs>
          <w:tab w:val="left" w:pos="709"/>
        </w:tabs>
        <w:spacing w:before="120" w:after="120" w:line="240" w:lineRule="auto"/>
        <w:ind w:firstLine="720"/>
        <w:jc w:val="right"/>
        <w:rPr>
          <w:i/>
          <w:iCs/>
          <w:sz w:val="24"/>
          <w:szCs w:val="24"/>
        </w:rPr>
      </w:pPr>
      <w:r w:rsidRPr="00F53C3A">
        <w:rPr>
          <w:i/>
          <w:iCs/>
          <w:sz w:val="24"/>
          <w:szCs w:val="24"/>
        </w:rPr>
        <w:t>Nguồn: Sở Công thương tỉnh Lai Châu</w:t>
      </w:r>
    </w:p>
    <w:p w14:paraId="32E9356A" w14:textId="77777777" w:rsidR="00DE4C8A" w:rsidRDefault="00DE4C8A">
      <w:pPr>
        <w:rPr>
          <w:rFonts w:eastAsia="Georgia" w:cs="Georgia"/>
          <w:b/>
          <w:bCs/>
          <w:szCs w:val="50"/>
        </w:rPr>
      </w:pPr>
      <w:bookmarkStart w:id="316" w:name="_Toc68425345"/>
      <w:bookmarkStart w:id="317" w:name="_Toc71086488"/>
      <w:r>
        <w:rPr>
          <w:b/>
          <w:bCs/>
          <w:szCs w:val="50"/>
        </w:rPr>
        <w:br w:type="page"/>
      </w:r>
    </w:p>
    <w:p w14:paraId="44C906E8" w14:textId="09A41ED3" w:rsidR="002C02F0" w:rsidRDefault="00163263" w:rsidP="00DE4C8A">
      <w:pPr>
        <w:pStyle w:val="Subtitle"/>
        <w:jc w:val="center"/>
        <w:rPr>
          <w:b/>
          <w:bCs/>
          <w:sz w:val="28"/>
          <w:szCs w:val="50"/>
          <w:lang w:val="zu-ZA"/>
        </w:rPr>
      </w:pPr>
      <w:bookmarkStart w:id="318" w:name="_Toc73505962"/>
      <w:r w:rsidRPr="00DE4C8A">
        <w:rPr>
          <w:b/>
          <w:bCs/>
          <w:sz w:val="28"/>
          <w:szCs w:val="50"/>
        </w:rPr>
        <w:lastRenderedPageBreak/>
        <w:t xml:space="preserve">Bảng </w:t>
      </w:r>
      <w:r w:rsidR="00D5055C" w:rsidRPr="00DE4C8A">
        <w:rPr>
          <w:b/>
          <w:bCs/>
          <w:sz w:val="28"/>
          <w:szCs w:val="50"/>
        </w:rPr>
        <w:fldChar w:fldCharType="begin"/>
      </w:r>
      <w:r w:rsidR="00D5055C" w:rsidRPr="00DE4C8A">
        <w:rPr>
          <w:b/>
          <w:bCs/>
          <w:sz w:val="28"/>
          <w:szCs w:val="50"/>
        </w:rPr>
        <w:instrText xml:space="preserve"> SEQ Bảng \* ARABIC </w:instrText>
      </w:r>
      <w:r w:rsidR="00D5055C" w:rsidRPr="00DE4C8A">
        <w:rPr>
          <w:b/>
          <w:bCs/>
          <w:sz w:val="28"/>
          <w:szCs w:val="50"/>
        </w:rPr>
        <w:fldChar w:fldCharType="separate"/>
      </w:r>
      <w:r w:rsidR="000D6197">
        <w:rPr>
          <w:b/>
          <w:bCs/>
          <w:noProof/>
          <w:sz w:val="28"/>
          <w:szCs w:val="50"/>
        </w:rPr>
        <w:t>30</w:t>
      </w:r>
      <w:r w:rsidR="00D5055C" w:rsidRPr="00DE4C8A">
        <w:rPr>
          <w:b/>
          <w:bCs/>
          <w:noProof/>
          <w:sz w:val="28"/>
          <w:szCs w:val="50"/>
        </w:rPr>
        <w:fldChar w:fldCharType="end"/>
      </w:r>
      <w:r w:rsidRPr="00DE4C8A">
        <w:rPr>
          <w:b/>
          <w:bCs/>
          <w:sz w:val="28"/>
          <w:szCs w:val="50"/>
          <w:lang w:val="en-US"/>
        </w:rPr>
        <w:t>.</w:t>
      </w:r>
      <w:r w:rsidR="002C02F0" w:rsidRPr="00DE4C8A">
        <w:rPr>
          <w:b/>
          <w:bCs/>
          <w:sz w:val="28"/>
          <w:szCs w:val="50"/>
        </w:rPr>
        <w:t xml:space="preserve"> </w:t>
      </w:r>
      <w:r w:rsidR="002C02F0" w:rsidRPr="00DE4C8A">
        <w:rPr>
          <w:b/>
          <w:bCs/>
          <w:sz w:val="28"/>
          <w:szCs w:val="50"/>
          <w:lang w:val="en-US"/>
        </w:rPr>
        <w:t xml:space="preserve">Kết quả sản xuất các sản phẩm Công nghiệp chủ yếu giai đoạn </w:t>
      </w:r>
      <w:r w:rsidR="002C02F0" w:rsidRPr="00DE4C8A">
        <w:rPr>
          <w:b/>
          <w:bCs/>
          <w:sz w:val="28"/>
          <w:szCs w:val="50"/>
          <w:lang w:val="zu-ZA"/>
        </w:rPr>
        <w:t>2011-2020</w:t>
      </w:r>
      <w:bookmarkEnd w:id="316"/>
      <w:bookmarkEnd w:id="317"/>
      <w:bookmarkEnd w:id="318"/>
    </w:p>
    <w:tbl>
      <w:tblPr>
        <w:tblW w:w="1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1354"/>
        <w:gridCol w:w="819"/>
        <w:gridCol w:w="866"/>
        <w:gridCol w:w="866"/>
        <w:gridCol w:w="866"/>
        <w:gridCol w:w="866"/>
        <w:gridCol w:w="866"/>
        <w:gridCol w:w="866"/>
        <w:gridCol w:w="991"/>
        <w:gridCol w:w="866"/>
        <w:gridCol w:w="866"/>
        <w:gridCol w:w="866"/>
        <w:gridCol w:w="892"/>
        <w:gridCol w:w="766"/>
        <w:gridCol w:w="765"/>
        <w:gridCol w:w="770"/>
      </w:tblGrid>
      <w:tr w:rsidR="001B2BCB" w:rsidRPr="00961E90" w14:paraId="1BB1E9D9" w14:textId="77777777" w:rsidTr="00F06767">
        <w:trPr>
          <w:trHeight w:val="337"/>
          <w:jc w:val="center"/>
        </w:trPr>
        <w:tc>
          <w:tcPr>
            <w:tcW w:w="483" w:type="dxa"/>
            <w:vMerge w:val="restart"/>
            <w:shd w:val="clear" w:color="auto" w:fill="E2EFD9" w:themeFill="accent6" w:themeFillTint="33"/>
            <w:vAlign w:val="center"/>
          </w:tcPr>
          <w:p w14:paraId="26623172" w14:textId="77777777" w:rsidR="001B2BCB" w:rsidRPr="00961E90" w:rsidRDefault="001B2BCB" w:rsidP="001B2BCB">
            <w:pPr>
              <w:jc w:val="center"/>
              <w:rPr>
                <w:color w:val="000000"/>
                <w:sz w:val="20"/>
                <w:szCs w:val="20"/>
              </w:rPr>
            </w:pPr>
            <w:r w:rsidRPr="00961E90">
              <w:rPr>
                <w:b/>
                <w:bCs/>
                <w:color w:val="000000"/>
                <w:sz w:val="20"/>
                <w:szCs w:val="20"/>
              </w:rPr>
              <w:t>TT</w:t>
            </w:r>
          </w:p>
        </w:tc>
        <w:tc>
          <w:tcPr>
            <w:tcW w:w="1354" w:type="dxa"/>
            <w:vMerge w:val="restart"/>
            <w:shd w:val="clear" w:color="auto" w:fill="E2EFD9" w:themeFill="accent6" w:themeFillTint="33"/>
            <w:noWrap/>
            <w:vAlign w:val="center"/>
          </w:tcPr>
          <w:p w14:paraId="200FBA02" w14:textId="77777777" w:rsidR="001B2BCB" w:rsidRPr="00961E90" w:rsidRDefault="001B2BCB" w:rsidP="001B2BCB">
            <w:pPr>
              <w:jc w:val="center"/>
              <w:rPr>
                <w:color w:val="000000"/>
                <w:sz w:val="20"/>
                <w:szCs w:val="20"/>
              </w:rPr>
            </w:pPr>
            <w:r w:rsidRPr="00961E90">
              <w:rPr>
                <w:b/>
                <w:bCs/>
                <w:color w:val="000000"/>
                <w:sz w:val="20"/>
                <w:szCs w:val="20"/>
              </w:rPr>
              <w:t>Chỉ tiêu</w:t>
            </w:r>
          </w:p>
        </w:tc>
        <w:tc>
          <w:tcPr>
            <w:tcW w:w="819" w:type="dxa"/>
            <w:vMerge w:val="restart"/>
            <w:shd w:val="clear" w:color="auto" w:fill="E2EFD9" w:themeFill="accent6" w:themeFillTint="33"/>
            <w:noWrap/>
            <w:vAlign w:val="center"/>
          </w:tcPr>
          <w:p w14:paraId="165F9F2B" w14:textId="77777777" w:rsidR="001B2BCB" w:rsidRPr="00961E90" w:rsidRDefault="001B2BCB" w:rsidP="001B2BCB">
            <w:pPr>
              <w:jc w:val="center"/>
              <w:rPr>
                <w:color w:val="000000"/>
                <w:sz w:val="20"/>
                <w:szCs w:val="20"/>
              </w:rPr>
            </w:pPr>
            <w:r w:rsidRPr="00961E90">
              <w:rPr>
                <w:b/>
                <w:bCs/>
                <w:color w:val="000000"/>
                <w:sz w:val="20"/>
                <w:szCs w:val="20"/>
              </w:rPr>
              <w:t>Đơn vị tính</w:t>
            </w:r>
          </w:p>
        </w:tc>
        <w:tc>
          <w:tcPr>
            <w:tcW w:w="9677" w:type="dxa"/>
            <w:gridSpan w:val="11"/>
            <w:shd w:val="clear" w:color="auto" w:fill="E2EFD9" w:themeFill="accent6" w:themeFillTint="33"/>
            <w:noWrap/>
            <w:vAlign w:val="center"/>
          </w:tcPr>
          <w:p w14:paraId="6D69F030" w14:textId="77777777" w:rsidR="001B2BCB" w:rsidRPr="00961E90" w:rsidRDefault="001B2BCB" w:rsidP="001B2BCB">
            <w:pPr>
              <w:jc w:val="center"/>
              <w:rPr>
                <w:b/>
                <w:bCs/>
                <w:color w:val="000000"/>
                <w:sz w:val="20"/>
                <w:szCs w:val="20"/>
              </w:rPr>
            </w:pPr>
            <w:r w:rsidRPr="00961E90">
              <w:rPr>
                <w:b/>
                <w:bCs/>
                <w:color w:val="000000"/>
                <w:sz w:val="20"/>
                <w:szCs w:val="20"/>
              </w:rPr>
              <w:t>Thời gian</w:t>
            </w:r>
          </w:p>
        </w:tc>
        <w:tc>
          <w:tcPr>
            <w:tcW w:w="2301" w:type="dxa"/>
            <w:gridSpan w:val="3"/>
            <w:shd w:val="clear" w:color="auto" w:fill="E2EFD9" w:themeFill="accent6" w:themeFillTint="33"/>
            <w:vAlign w:val="center"/>
          </w:tcPr>
          <w:p w14:paraId="14304ACA" w14:textId="77777777" w:rsidR="001B2BCB" w:rsidRPr="00961E90" w:rsidRDefault="001B2BCB" w:rsidP="001B2BCB">
            <w:pPr>
              <w:jc w:val="center"/>
              <w:rPr>
                <w:color w:val="000000"/>
                <w:sz w:val="20"/>
                <w:szCs w:val="20"/>
              </w:rPr>
            </w:pPr>
            <w:r w:rsidRPr="00961E90">
              <w:rPr>
                <w:b/>
                <w:bCs/>
                <w:color w:val="000000"/>
                <w:sz w:val="20"/>
                <w:szCs w:val="20"/>
              </w:rPr>
              <w:t>Tăng trưởng (%)</w:t>
            </w:r>
          </w:p>
        </w:tc>
      </w:tr>
      <w:tr w:rsidR="001B2BCB" w:rsidRPr="00961E90" w14:paraId="596B9CFC" w14:textId="77777777" w:rsidTr="00F06767">
        <w:trPr>
          <w:trHeight w:val="343"/>
          <w:jc w:val="center"/>
        </w:trPr>
        <w:tc>
          <w:tcPr>
            <w:tcW w:w="483" w:type="dxa"/>
            <w:vMerge/>
            <w:shd w:val="clear" w:color="auto" w:fill="E2EFD9" w:themeFill="accent6" w:themeFillTint="33"/>
            <w:vAlign w:val="center"/>
          </w:tcPr>
          <w:p w14:paraId="1364E1BB" w14:textId="77777777" w:rsidR="001B2BCB" w:rsidRPr="00961E90" w:rsidRDefault="001B2BCB" w:rsidP="001B2BCB">
            <w:pPr>
              <w:jc w:val="center"/>
              <w:rPr>
                <w:color w:val="000000"/>
                <w:sz w:val="20"/>
                <w:szCs w:val="20"/>
              </w:rPr>
            </w:pPr>
          </w:p>
        </w:tc>
        <w:tc>
          <w:tcPr>
            <w:tcW w:w="1354" w:type="dxa"/>
            <w:vMerge/>
            <w:shd w:val="clear" w:color="auto" w:fill="E2EFD9" w:themeFill="accent6" w:themeFillTint="33"/>
            <w:noWrap/>
            <w:vAlign w:val="center"/>
          </w:tcPr>
          <w:p w14:paraId="203489BE" w14:textId="77777777" w:rsidR="001B2BCB" w:rsidRPr="00961E90" w:rsidRDefault="001B2BCB" w:rsidP="001B2BCB">
            <w:pPr>
              <w:jc w:val="center"/>
              <w:rPr>
                <w:color w:val="000000"/>
                <w:sz w:val="20"/>
                <w:szCs w:val="20"/>
              </w:rPr>
            </w:pPr>
          </w:p>
        </w:tc>
        <w:tc>
          <w:tcPr>
            <w:tcW w:w="819" w:type="dxa"/>
            <w:vMerge/>
            <w:shd w:val="clear" w:color="auto" w:fill="E2EFD9" w:themeFill="accent6" w:themeFillTint="33"/>
            <w:noWrap/>
            <w:vAlign w:val="center"/>
          </w:tcPr>
          <w:p w14:paraId="1A950A74" w14:textId="77777777" w:rsidR="001B2BCB" w:rsidRPr="00961E90" w:rsidRDefault="001B2BCB" w:rsidP="001B2BCB">
            <w:pPr>
              <w:jc w:val="center"/>
              <w:rPr>
                <w:color w:val="000000"/>
                <w:sz w:val="20"/>
                <w:szCs w:val="20"/>
              </w:rPr>
            </w:pPr>
          </w:p>
        </w:tc>
        <w:tc>
          <w:tcPr>
            <w:tcW w:w="866" w:type="dxa"/>
            <w:shd w:val="clear" w:color="auto" w:fill="E2EFD9" w:themeFill="accent6" w:themeFillTint="33"/>
            <w:noWrap/>
            <w:vAlign w:val="center"/>
          </w:tcPr>
          <w:p w14:paraId="62BEC21B" w14:textId="77777777" w:rsidR="001B2BCB" w:rsidRPr="00961E90" w:rsidRDefault="001B2BCB" w:rsidP="001B2BCB">
            <w:pPr>
              <w:jc w:val="center"/>
              <w:rPr>
                <w:color w:val="000000"/>
                <w:sz w:val="20"/>
                <w:szCs w:val="20"/>
              </w:rPr>
            </w:pPr>
            <w:r w:rsidRPr="00961E90">
              <w:rPr>
                <w:b/>
                <w:bCs/>
                <w:color w:val="000000"/>
                <w:sz w:val="20"/>
                <w:szCs w:val="20"/>
              </w:rPr>
              <w:t>2010</w:t>
            </w:r>
          </w:p>
        </w:tc>
        <w:tc>
          <w:tcPr>
            <w:tcW w:w="866" w:type="dxa"/>
            <w:shd w:val="clear" w:color="auto" w:fill="E2EFD9" w:themeFill="accent6" w:themeFillTint="33"/>
            <w:noWrap/>
            <w:vAlign w:val="center"/>
          </w:tcPr>
          <w:p w14:paraId="4B2967F7" w14:textId="77777777" w:rsidR="001B2BCB" w:rsidRPr="00961E90" w:rsidRDefault="001B2BCB" w:rsidP="001B2BCB">
            <w:pPr>
              <w:jc w:val="center"/>
              <w:rPr>
                <w:color w:val="000000"/>
                <w:sz w:val="20"/>
                <w:szCs w:val="20"/>
              </w:rPr>
            </w:pPr>
            <w:r w:rsidRPr="00961E90">
              <w:rPr>
                <w:b/>
                <w:bCs/>
                <w:color w:val="000000"/>
                <w:sz w:val="20"/>
                <w:szCs w:val="20"/>
              </w:rPr>
              <w:t>2011</w:t>
            </w:r>
          </w:p>
        </w:tc>
        <w:tc>
          <w:tcPr>
            <w:tcW w:w="866" w:type="dxa"/>
            <w:shd w:val="clear" w:color="auto" w:fill="E2EFD9" w:themeFill="accent6" w:themeFillTint="33"/>
            <w:noWrap/>
            <w:vAlign w:val="center"/>
          </w:tcPr>
          <w:p w14:paraId="0E8646A0" w14:textId="77777777" w:rsidR="001B2BCB" w:rsidRPr="00961E90" w:rsidRDefault="001B2BCB" w:rsidP="001B2BCB">
            <w:pPr>
              <w:jc w:val="center"/>
              <w:rPr>
                <w:color w:val="000000"/>
                <w:sz w:val="20"/>
                <w:szCs w:val="20"/>
              </w:rPr>
            </w:pPr>
            <w:r w:rsidRPr="00961E90">
              <w:rPr>
                <w:b/>
                <w:bCs/>
                <w:color w:val="000000"/>
                <w:sz w:val="20"/>
                <w:szCs w:val="20"/>
              </w:rPr>
              <w:t>2012</w:t>
            </w:r>
          </w:p>
        </w:tc>
        <w:tc>
          <w:tcPr>
            <w:tcW w:w="866" w:type="dxa"/>
            <w:shd w:val="clear" w:color="auto" w:fill="E2EFD9" w:themeFill="accent6" w:themeFillTint="33"/>
            <w:noWrap/>
            <w:vAlign w:val="center"/>
          </w:tcPr>
          <w:p w14:paraId="50501E13" w14:textId="77777777" w:rsidR="001B2BCB" w:rsidRPr="00961E90" w:rsidRDefault="001B2BCB" w:rsidP="001B2BCB">
            <w:pPr>
              <w:jc w:val="center"/>
              <w:rPr>
                <w:color w:val="000000"/>
                <w:sz w:val="20"/>
                <w:szCs w:val="20"/>
              </w:rPr>
            </w:pPr>
            <w:r w:rsidRPr="00961E90">
              <w:rPr>
                <w:b/>
                <w:bCs/>
                <w:color w:val="000000"/>
                <w:sz w:val="20"/>
                <w:szCs w:val="20"/>
              </w:rPr>
              <w:t>2013</w:t>
            </w:r>
          </w:p>
        </w:tc>
        <w:tc>
          <w:tcPr>
            <w:tcW w:w="866" w:type="dxa"/>
            <w:shd w:val="clear" w:color="auto" w:fill="E2EFD9" w:themeFill="accent6" w:themeFillTint="33"/>
            <w:noWrap/>
            <w:vAlign w:val="center"/>
          </w:tcPr>
          <w:p w14:paraId="2C9E905A" w14:textId="77777777" w:rsidR="001B2BCB" w:rsidRPr="00961E90" w:rsidRDefault="001B2BCB" w:rsidP="001B2BCB">
            <w:pPr>
              <w:jc w:val="center"/>
              <w:rPr>
                <w:color w:val="000000"/>
                <w:sz w:val="20"/>
                <w:szCs w:val="20"/>
              </w:rPr>
            </w:pPr>
            <w:r w:rsidRPr="00961E90">
              <w:rPr>
                <w:b/>
                <w:bCs/>
                <w:color w:val="000000"/>
                <w:sz w:val="20"/>
                <w:szCs w:val="20"/>
              </w:rPr>
              <w:t>2014</w:t>
            </w:r>
          </w:p>
        </w:tc>
        <w:tc>
          <w:tcPr>
            <w:tcW w:w="866" w:type="dxa"/>
            <w:shd w:val="clear" w:color="auto" w:fill="E2EFD9" w:themeFill="accent6" w:themeFillTint="33"/>
            <w:noWrap/>
            <w:vAlign w:val="center"/>
          </w:tcPr>
          <w:p w14:paraId="5A14912E" w14:textId="77777777" w:rsidR="001B2BCB" w:rsidRPr="00961E90" w:rsidRDefault="001B2BCB" w:rsidP="001B2BCB">
            <w:pPr>
              <w:jc w:val="center"/>
              <w:rPr>
                <w:color w:val="000000"/>
                <w:sz w:val="20"/>
                <w:szCs w:val="20"/>
              </w:rPr>
            </w:pPr>
            <w:r w:rsidRPr="00961E90">
              <w:rPr>
                <w:b/>
                <w:bCs/>
                <w:color w:val="000000"/>
                <w:sz w:val="20"/>
                <w:szCs w:val="20"/>
              </w:rPr>
              <w:t>2015</w:t>
            </w:r>
          </w:p>
        </w:tc>
        <w:tc>
          <w:tcPr>
            <w:tcW w:w="991" w:type="dxa"/>
            <w:shd w:val="clear" w:color="auto" w:fill="E2EFD9" w:themeFill="accent6" w:themeFillTint="33"/>
            <w:noWrap/>
            <w:vAlign w:val="center"/>
          </w:tcPr>
          <w:p w14:paraId="62126C4C" w14:textId="77777777" w:rsidR="001B2BCB" w:rsidRPr="00961E90" w:rsidRDefault="001B2BCB" w:rsidP="001B2BCB">
            <w:pPr>
              <w:jc w:val="center"/>
              <w:rPr>
                <w:color w:val="000000"/>
                <w:sz w:val="20"/>
                <w:szCs w:val="20"/>
              </w:rPr>
            </w:pPr>
            <w:r w:rsidRPr="00961E90">
              <w:rPr>
                <w:b/>
                <w:bCs/>
                <w:color w:val="000000"/>
                <w:sz w:val="20"/>
                <w:szCs w:val="20"/>
              </w:rPr>
              <w:t>2016</w:t>
            </w:r>
          </w:p>
        </w:tc>
        <w:tc>
          <w:tcPr>
            <w:tcW w:w="866" w:type="dxa"/>
            <w:shd w:val="clear" w:color="auto" w:fill="E2EFD9" w:themeFill="accent6" w:themeFillTint="33"/>
            <w:noWrap/>
            <w:vAlign w:val="center"/>
          </w:tcPr>
          <w:p w14:paraId="77D19099" w14:textId="77777777" w:rsidR="001B2BCB" w:rsidRPr="00961E90" w:rsidRDefault="001B2BCB" w:rsidP="001B2BCB">
            <w:pPr>
              <w:jc w:val="center"/>
              <w:rPr>
                <w:color w:val="000000"/>
                <w:sz w:val="20"/>
                <w:szCs w:val="20"/>
              </w:rPr>
            </w:pPr>
            <w:r w:rsidRPr="00961E90">
              <w:rPr>
                <w:b/>
                <w:bCs/>
                <w:color w:val="000000"/>
                <w:sz w:val="20"/>
                <w:szCs w:val="20"/>
              </w:rPr>
              <w:t>2017</w:t>
            </w:r>
          </w:p>
        </w:tc>
        <w:tc>
          <w:tcPr>
            <w:tcW w:w="866" w:type="dxa"/>
            <w:shd w:val="clear" w:color="auto" w:fill="E2EFD9" w:themeFill="accent6" w:themeFillTint="33"/>
            <w:noWrap/>
            <w:vAlign w:val="center"/>
          </w:tcPr>
          <w:p w14:paraId="3DA53A7D" w14:textId="77777777" w:rsidR="001B2BCB" w:rsidRPr="00961E90" w:rsidRDefault="001B2BCB" w:rsidP="001B2BCB">
            <w:pPr>
              <w:jc w:val="center"/>
              <w:rPr>
                <w:color w:val="000000"/>
                <w:sz w:val="20"/>
                <w:szCs w:val="20"/>
              </w:rPr>
            </w:pPr>
            <w:r w:rsidRPr="00961E90">
              <w:rPr>
                <w:b/>
                <w:bCs/>
                <w:color w:val="000000"/>
                <w:sz w:val="20"/>
                <w:szCs w:val="20"/>
              </w:rPr>
              <w:t>2018</w:t>
            </w:r>
          </w:p>
        </w:tc>
        <w:tc>
          <w:tcPr>
            <w:tcW w:w="866" w:type="dxa"/>
            <w:shd w:val="clear" w:color="auto" w:fill="E2EFD9" w:themeFill="accent6" w:themeFillTint="33"/>
            <w:noWrap/>
            <w:vAlign w:val="center"/>
          </w:tcPr>
          <w:p w14:paraId="06C19F76" w14:textId="77777777" w:rsidR="001B2BCB" w:rsidRPr="00961E90" w:rsidRDefault="001B2BCB" w:rsidP="001B2BCB">
            <w:pPr>
              <w:jc w:val="center"/>
              <w:rPr>
                <w:color w:val="000000"/>
                <w:sz w:val="20"/>
                <w:szCs w:val="20"/>
              </w:rPr>
            </w:pPr>
            <w:r w:rsidRPr="00961E90">
              <w:rPr>
                <w:b/>
                <w:bCs/>
                <w:color w:val="000000"/>
                <w:sz w:val="20"/>
                <w:szCs w:val="20"/>
              </w:rPr>
              <w:t>2019</w:t>
            </w:r>
          </w:p>
        </w:tc>
        <w:tc>
          <w:tcPr>
            <w:tcW w:w="892" w:type="dxa"/>
            <w:shd w:val="clear" w:color="auto" w:fill="E2EFD9" w:themeFill="accent6" w:themeFillTint="33"/>
            <w:noWrap/>
            <w:vAlign w:val="center"/>
          </w:tcPr>
          <w:p w14:paraId="4D0F215F" w14:textId="77777777" w:rsidR="001B2BCB" w:rsidRPr="00961E90" w:rsidRDefault="001B2BCB" w:rsidP="001B2BCB">
            <w:pPr>
              <w:jc w:val="center"/>
              <w:rPr>
                <w:color w:val="000000"/>
                <w:sz w:val="20"/>
                <w:szCs w:val="20"/>
              </w:rPr>
            </w:pPr>
            <w:r w:rsidRPr="00961E90">
              <w:rPr>
                <w:b/>
                <w:bCs/>
                <w:color w:val="000000"/>
                <w:sz w:val="20"/>
                <w:szCs w:val="20"/>
              </w:rPr>
              <w:t>2020</w:t>
            </w:r>
          </w:p>
        </w:tc>
        <w:tc>
          <w:tcPr>
            <w:tcW w:w="766" w:type="dxa"/>
            <w:shd w:val="clear" w:color="auto" w:fill="E2EFD9" w:themeFill="accent6" w:themeFillTint="33"/>
            <w:vAlign w:val="center"/>
          </w:tcPr>
          <w:p w14:paraId="5880197E" w14:textId="77777777" w:rsidR="001B2BCB" w:rsidRPr="00961E90" w:rsidRDefault="001B2BCB" w:rsidP="001B2BCB">
            <w:pPr>
              <w:jc w:val="center"/>
              <w:rPr>
                <w:color w:val="000000"/>
                <w:sz w:val="20"/>
                <w:szCs w:val="20"/>
              </w:rPr>
            </w:pPr>
            <w:r w:rsidRPr="00961E90">
              <w:rPr>
                <w:b/>
                <w:bCs/>
                <w:color w:val="000000"/>
                <w:sz w:val="20"/>
                <w:szCs w:val="20"/>
              </w:rPr>
              <w:t>2011-2015</w:t>
            </w:r>
          </w:p>
        </w:tc>
        <w:tc>
          <w:tcPr>
            <w:tcW w:w="765" w:type="dxa"/>
            <w:shd w:val="clear" w:color="auto" w:fill="E2EFD9" w:themeFill="accent6" w:themeFillTint="33"/>
            <w:vAlign w:val="center"/>
          </w:tcPr>
          <w:p w14:paraId="455EEAC3" w14:textId="77777777" w:rsidR="001B2BCB" w:rsidRPr="00961E90" w:rsidRDefault="001B2BCB" w:rsidP="001B2BCB">
            <w:pPr>
              <w:jc w:val="center"/>
              <w:rPr>
                <w:color w:val="000000"/>
                <w:sz w:val="20"/>
                <w:szCs w:val="20"/>
              </w:rPr>
            </w:pPr>
            <w:r w:rsidRPr="00961E90">
              <w:rPr>
                <w:b/>
                <w:bCs/>
                <w:color w:val="000000"/>
                <w:sz w:val="20"/>
                <w:szCs w:val="20"/>
              </w:rPr>
              <w:t>2016-2020</w:t>
            </w:r>
          </w:p>
        </w:tc>
        <w:tc>
          <w:tcPr>
            <w:tcW w:w="770" w:type="dxa"/>
            <w:shd w:val="clear" w:color="auto" w:fill="E2EFD9" w:themeFill="accent6" w:themeFillTint="33"/>
            <w:vAlign w:val="center"/>
          </w:tcPr>
          <w:p w14:paraId="65611B92" w14:textId="77777777" w:rsidR="001B2BCB" w:rsidRPr="00961E90" w:rsidRDefault="001B2BCB" w:rsidP="001B2BCB">
            <w:pPr>
              <w:jc w:val="center"/>
              <w:rPr>
                <w:color w:val="000000"/>
                <w:sz w:val="20"/>
                <w:szCs w:val="20"/>
              </w:rPr>
            </w:pPr>
            <w:r w:rsidRPr="00961E90">
              <w:rPr>
                <w:b/>
                <w:bCs/>
                <w:color w:val="000000"/>
                <w:sz w:val="20"/>
                <w:szCs w:val="20"/>
              </w:rPr>
              <w:t>2011-2020</w:t>
            </w:r>
          </w:p>
        </w:tc>
      </w:tr>
      <w:tr w:rsidR="001B2BCB" w:rsidRPr="00961E90" w14:paraId="27805728" w14:textId="77777777" w:rsidTr="001B2BCB">
        <w:trPr>
          <w:trHeight w:val="360"/>
          <w:jc w:val="center"/>
        </w:trPr>
        <w:tc>
          <w:tcPr>
            <w:tcW w:w="483" w:type="dxa"/>
            <w:shd w:val="clear" w:color="auto" w:fill="auto"/>
            <w:vAlign w:val="center"/>
            <w:hideMark/>
          </w:tcPr>
          <w:p w14:paraId="10724D6F" w14:textId="77777777" w:rsidR="001B2BCB" w:rsidRPr="00961E90" w:rsidRDefault="001B2BCB" w:rsidP="001B2BCB">
            <w:pPr>
              <w:jc w:val="center"/>
              <w:rPr>
                <w:color w:val="000000"/>
                <w:sz w:val="20"/>
                <w:szCs w:val="20"/>
              </w:rPr>
            </w:pPr>
            <w:r w:rsidRPr="00961E90">
              <w:rPr>
                <w:color w:val="000000"/>
                <w:sz w:val="20"/>
                <w:szCs w:val="20"/>
              </w:rPr>
              <w:t>1</w:t>
            </w:r>
          </w:p>
        </w:tc>
        <w:tc>
          <w:tcPr>
            <w:tcW w:w="1354" w:type="dxa"/>
            <w:shd w:val="clear" w:color="auto" w:fill="auto"/>
            <w:noWrap/>
            <w:vAlign w:val="center"/>
            <w:hideMark/>
          </w:tcPr>
          <w:p w14:paraId="0C1165A8" w14:textId="77777777" w:rsidR="001B2BCB" w:rsidRPr="00961E90" w:rsidRDefault="001B2BCB" w:rsidP="001B2BCB">
            <w:pPr>
              <w:rPr>
                <w:color w:val="000000"/>
                <w:sz w:val="20"/>
                <w:szCs w:val="20"/>
              </w:rPr>
            </w:pPr>
            <w:r w:rsidRPr="00961E90">
              <w:rPr>
                <w:color w:val="000000"/>
                <w:sz w:val="20"/>
                <w:szCs w:val="20"/>
              </w:rPr>
              <w:t>Điện sản xuất</w:t>
            </w:r>
          </w:p>
        </w:tc>
        <w:tc>
          <w:tcPr>
            <w:tcW w:w="819" w:type="dxa"/>
            <w:shd w:val="clear" w:color="auto" w:fill="auto"/>
            <w:noWrap/>
            <w:vAlign w:val="center"/>
            <w:hideMark/>
          </w:tcPr>
          <w:p w14:paraId="127598B4" w14:textId="77777777" w:rsidR="001B2BCB" w:rsidRPr="00961E90" w:rsidRDefault="001B2BCB" w:rsidP="001B2BCB">
            <w:pPr>
              <w:jc w:val="center"/>
              <w:rPr>
                <w:color w:val="000000"/>
                <w:sz w:val="20"/>
                <w:szCs w:val="20"/>
              </w:rPr>
            </w:pPr>
            <w:r w:rsidRPr="00961E90">
              <w:rPr>
                <w:color w:val="000000"/>
                <w:sz w:val="20"/>
                <w:szCs w:val="20"/>
              </w:rPr>
              <w:t>Triệu kWh</w:t>
            </w:r>
          </w:p>
        </w:tc>
        <w:tc>
          <w:tcPr>
            <w:tcW w:w="866" w:type="dxa"/>
            <w:shd w:val="clear" w:color="FFFFFF" w:fill="FFFFFF"/>
            <w:noWrap/>
            <w:vAlign w:val="center"/>
            <w:hideMark/>
          </w:tcPr>
          <w:p w14:paraId="446FED7C" w14:textId="77777777" w:rsidR="001B2BCB" w:rsidRPr="00961E90" w:rsidRDefault="001B2BCB" w:rsidP="001B2BCB">
            <w:pPr>
              <w:jc w:val="center"/>
              <w:rPr>
                <w:color w:val="000000"/>
                <w:sz w:val="20"/>
                <w:szCs w:val="20"/>
              </w:rPr>
            </w:pPr>
            <w:r w:rsidRPr="00961E90">
              <w:rPr>
                <w:color w:val="000000"/>
                <w:sz w:val="20"/>
                <w:szCs w:val="20"/>
              </w:rPr>
              <w:t>10</w:t>
            </w:r>
          </w:p>
        </w:tc>
        <w:tc>
          <w:tcPr>
            <w:tcW w:w="866" w:type="dxa"/>
            <w:shd w:val="clear" w:color="FFFFFF" w:fill="FFFFFF"/>
            <w:noWrap/>
            <w:vAlign w:val="center"/>
            <w:hideMark/>
          </w:tcPr>
          <w:p w14:paraId="14F67B73" w14:textId="77777777" w:rsidR="001B2BCB" w:rsidRPr="00961E90" w:rsidRDefault="001B2BCB" w:rsidP="001B2BCB">
            <w:pPr>
              <w:jc w:val="center"/>
              <w:rPr>
                <w:color w:val="000000"/>
                <w:sz w:val="20"/>
                <w:szCs w:val="20"/>
              </w:rPr>
            </w:pPr>
            <w:r w:rsidRPr="00961E90">
              <w:rPr>
                <w:color w:val="000000"/>
                <w:sz w:val="20"/>
                <w:szCs w:val="20"/>
              </w:rPr>
              <w:t>12</w:t>
            </w:r>
          </w:p>
        </w:tc>
        <w:tc>
          <w:tcPr>
            <w:tcW w:w="866" w:type="dxa"/>
            <w:shd w:val="clear" w:color="FFFFFF" w:fill="FFFFFF"/>
            <w:noWrap/>
            <w:vAlign w:val="center"/>
            <w:hideMark/>
          </w:tcPr>
          <w:p w14:paraId="4EEAB69B" w14:textId="77777777" w:rsidR="001B2BCB" w:rsidRPr="00961E90" w:rsidRDefault="001B2BCB" w:rsidP="001B2BCB">
            <w:pPr>
              <w:jc w:val="center"/>
              <w:rPr>
                <w:color w:val="000000"/>
                <w:sz w:val="20"/>
                <w:szCs w:val="20"/>
              </w:rPr>
            </w:pPr>
            <w:r w:rsidRPr="00961E90">
              <w:rPr>
                <w:color w:val="000000"/>
                <w:sz w:val="20"/>
                <w:szCs w:val="20"/>
              </w:rPr>
              <w:t>67</w:t>
            </w:r>
          </w:p>
        </w:tc>
        <w:tc>
          <w:tcPr>
            <w:tcW w:w="866" w:type="dxa"/>
            <w:shd w:val="clear" w:color="FFFFFF" w:fill="FFFFFF"/>
            <w:noWrap/>
            <w:vAlign w:val="center"/>
            <w:hideMark/>
          </w:tcPr>
          <w:p w14:paraId="1D6C2B42" w14:textId="77777777" w:rsidR="001B2BCB" w:rsidRPr="00961E90" w:rsidRDefault="001B2BCB" w:rsidP="001B2BCB">
            <w:pPr>
              <w:jc w:val="center"/>
              <w:rPr>
                <w:color w:val="000000"/>
                <w:sz w:val="20"/>
                <w:szCs w:val="20"/>
              </w:rPr>
            </w:pPr>
            <w:r w:rsidRPr="00961E90">
              <w:rPr>
                <w:color w:val="000000"/>
                <w:sz w:val="20"/>
                <w:szCs w:val="20"/>
              </w:rPr>
              <w:t>763</w:t>
            </w:r>
          </w:p>
        </w:tc>
        <w:tc>
          <w:tcPr>
            <w:tcW w:w="866" w:type="dxa"/>
            <w:shd w:val="clear" w:color="FFFFFF" w:fill="FFFFFF"/>
            <w:noWrap/>
            <w:vAlign w:val="center"/>
            <w:hideMark/>
          </w:tcPr>
          <w:p w14:paraId="59C43960" w14:textId="77777777" w:rsidR="001B2BCB" w:rsidRPr="00961E90" w:rsidRDefault="001B2BCB" w:rsidP="001B2BCB">
            <w:pPr>
              <w:jc w:val="center"/>
              <w:rPr>
                <w:color w:val="000000"/>
                <w:sz w:val="20"/>
                <w:szCs w:val="20"/>
              </w:rPr>
            </w:pPr>
            <w:r w:rsidRPr="00961E90">
              <w:rPr>
                <w:color w:val="000000"/>
                <w:sz w:val="20"/>
                <w:szCs w:val="20"/>
              </w:rPr>
              <w:t>889</w:t>
            </w:r>
          </w:p>
        </w:tc>
        <w:tc>
          <w:tcPr>
            <w:tcW w:w="866" w:type="dxa"/>
            <w:shd w:val="clear" w:color="FFFFFF" w:fill="FFFFFF"/>
            <w:noWrap/>
            <w:vAlign w:val="center"/>
            <w:hideMark/>
          </w:tcPr>
          <w:p w14:paraId="57D9ECC5" w14:textId="77777777" w:rsidR="001B2BCB" w:rsidRPr="00961E90" w:rsidRDefault="001B2BCB" w:rsidP="001B2BCB">
            <w:pPr>
              <w:jc w:val="center"/>
              <w:rPr>
                <w:color w:val="000000"/>
                <w:sz w:val="20"/>
                <w:szCs w:val="20"/>
              </w:rPr>
            </w:pPr>
            <w:r w:rsidRPr="00961E90">
              <w:rPr>
                <w:color w:val="000000"/>
                <w:sz w:val="20"/>
                <w:szCs w:val="20"/>
              </w:rPr>
              <w:t>1.040</w:t>
            </w:r>
          </w:p>
        </w:tc>
        <w:tc>
          <w:tcPr>
            <w:tcW w:w="991" w:type="dxa"/>
            <w:shd w:val="clear" w:color="FFFFFF" w:fill="FFFFFF"/>
            <w:noWrap/>
            <w:vAlign w:val="center"/>
            <w:hideMark/>
          </w:tcPr>
          <w:p w14:paraId="5E5D13B0" w14:textId="77777777" w:rsidR="001B2BCB" w:rsidRPr="00961E90" w:rsidRDefault="001B2BCB" w:rsidP="001B2BCB">
            <w:pPr>
              <w:jc w:val="center"/>
              <w:rPr>
                <w:color w:val="000000"/>
                <w:sz w:val="20"/>
                <w:szCs w:val="20"/>
              </w:rPr>
            </w:pPr>
            <w:r w:rsidRPr="00961E90">
              <w:rPr>
                <w:color w:val="000000"/>
                <w:sz w:val="20"/>
                <w:szCs w:val="20"/>
              </w:rPr>
              <w:t>4.890</w:t>
            </w:r>
          </w:p>
        </w:tc>
        <w:tc>
          <w:tcPr>
            <w:tcW w:w="866" w:type="dxa"/>
            <w:shd w:val="clear" w:color="FFFFFF" w:fill="FFFFFF"/>
            <w:noWrap/>
            <w:vAlign w:val="center"/>
            <w:hideMark/>
          </w:tcPr>
          <w:p w14:paraId="33C923C6" w14:textId="77777777" w:rsidR="001B2BCB" w:rsidRPr="00961E90" w:rsidRDefault="001B2BCB" w:rsidP="001B2BCB">
            <w:pPr>
              <w:jc w:val="center"/>
              <w:rPr>
                <w:color w:val="000000"/>
                <w:sz w:val="20"/>
                <w:szCs w:val="20"/>
              </w:rPr>
            </w:pPr>
            <w:r w:rsidRPr="00961E90">
              <w:rPr>
                <w:color w:val="000000"/>
                <w:sz w:val="20"/>
                <w:szCs w:val="20"/>
              </w:rPr>
              <w:t>6.211</w:t>
            </w:r>
          </w:p>
        </w:tc>
        <w:tc>
          <w:tcPr>
            <w:tcW w:w="866" w:type="dxa"/>
            <w:shd w:val="clear" w:color="FFFFFF" w:fill="FFFFFF"/>
            <w:noWrap/>
            <w:vAlign w:val="center"/>
            <w:hideMark/>
          </w:tcPr>
          <w:p w14:paraId="466E3ECB" w14:textId="77777777" w:rsidR="001B2BCB" w:rsidRPr="00961E90" w:rsidRDefault="001B2BCB" w:rsidP="001B2BCB">
            <w:pPr>
              <w:jc w:val="center"/>
              <w:rPr>
                <w:color w:val="000000"/>
                <w:sz w:val="20"/>
                <w:szCs w:val="20"/>
              </w:rPr>
            </w:pPr>
            <w:r w:rsidRPr="00961E90">
              <w:rPr>
                <w:color w:val="000000"/>
                <w:sz w:val="20"/>
                <w:szCs w:val="20"/>
              </w:rPr>
              <w:t>6.595</w:t>
            </w:r>
          </w:p>
        </w:tc>
        <w:tc>
          <w:tcPr>
            <w:tcW w:w="866" w:type="dxa"/>
            <w:shd w:val="clear" w:color="FFFFFF" w:fill="FFFFFF"/>
            <w:noWrap/>
            <w:vAlign w:val="center"/>
            <w:hideMark/>
          </w:tcPr>
          <w:p w14:paraId="0E6BBFC0" w14:textId="77777777" w:rsidR="001B2BCB" w:rsidRPr="00961E90" w:rsidRDefault="001B2BCB" w:rsidP="001B2BCB">
            <w:pPr>
              <w:jc w:val="center"/>
              <w:rPr>
                <w:color w:val="000000"/>
                <w:sz w:val="20"/>
                <w:szCs w:val="20"/>
              </w:rPr>
            </w:pPr>
            <w:r w:rsidRPr="00961E90">
              <w:rPr>
                <w:color w:val="000000"/>
                <w:sz w:val="20"/>
                <w:szCs w:val="20"/>
              </w:rPr>
              <w:t>4.305</w:t>
            </w:r>
          </w:p>
        </w:tc>
        <w:tc>
          <w:tcPr>
            <w:tcW w:w="892" w:type="dxa"/>
            <w:shd w:val="clear" w:color="FFFFFF" w:fill="FFFFFF"/>
            <w:noWrap/>
            <w:vAlign w:val="center"/>
            <w:hideMark/>
          </w:tcPr>
          <w:p w14:paraId="56A7DF99" w14:textId="77777777" w:rsidR="001B2BCB" w:rsidRPr="00961E90" w:rsidRDefault="001B2BCB" w:rsidP="001B2BCB">
            <w:pPr>
              <w:jc w:val="center"/>
              <w:rPr>
                <w:color w:val="000000"/>
                <w:sz w:val="20"/>
                <w:szCs w:val="20"/>
              </w:rPr>
            </w:pPr>
            <w:r w:rsidRPr="00961E90">
              <w:rPr>
                <w:color w:val="000000"/>
                <w:sz w:val="20"/>
                <w:szCs w:val="20"/>
              </w:rPr>
              <w:t>5.787</w:t>
            </w:r>
          </w:p>
        </w:tc>
        <w:tc>
          <w:tcPr>
            <w:tcW w:w="766" w:type="dxa"/>
            <w:shd w:val="clear" w:color="FFFFFF" w:fill="FFFFFF"/>
            <w:vAlign w:val="center"/>
          </w:tcPr>
          <w:p w14:paraId="0139C8ED" w14:textId="77777777" w:rsidR="001B2BCB" w:rsidRPr="00961E90" w:rsidRDefault="001B2BCB" w:rsidP="001B2BCB">
            <w:pPr>
              <w:jc w:val="center"/>
              <w:rPr>
                <w:color w:val="000000"/>
                <w:sz w:val="20"/>
                <w:szCs w:val="20"/>
              </w:rPr>
            </w:pPr>
            <w:r w:rsidRPr="00961E90">
              <w:rPr>
                <w:color w:val="000000"/>
                <w:sz w:val="20"/>
                <w:szCs w:val="20"/>
              </w:rPr>
              <w:t>153,17</w:t>
            </w:r>
          </w:p>
        </w:tc>
        <w:tc>
          <w:tcPr>
            <w:tcW w:w="765" w:type="dxa"/>
            <w:shd w:val="clear" w:color="FFFFFF" w:fill="FFFFFF"/>
            <w:vAlign w:val="center"/>
          </w:tcPr>
          <w:p w14:paraId="20DDE57F" w14:textId="77777777" w:rsidR="001B2BCB" w:rsidRPr="00961E90" w:rsidRDefault="001B2BCB" w:rsidP="001B2BCB">
            <w:pPr>
              <w:jc w:val="center"/>
              <w:rPr>
                <w:color w:val="000000"/>
                <w:sz w:val="20"/>
                <w:szCs w:val="20"/>
              </w:rPr>
            </w:pPr>
            <w:r w:rsidRPr="00961E90">
              <w:rPr>
                <w:color w:val="000000"/>
                <w:sz w:val="20"/>
                <w:szCs w:val="20"/>
              </w:rPr>
              <w:t>40,96</w:t>
            </w:r>
          </w:p>
        </w:tc>
        <w:tc>
          <w:tcPr>
            <w:tcW w:w="770" w:type="dxa"/>
            <w:shd w:val="clear" w:color="FFFFFF" w:fill="FFFFFF"/>
            <w:vAlign w:val="center"/>
          </w:tcPr>
          <w:p w14:paraId="7BB9F1DB" w14:textId="77777777" w:rsidR="001B2BCB" w:rsidRPr="00961E90" w:rsidRDefault="001B2BCB" w:rsidP="001B2BCB">
            <w:pPr>
              <w:jc w:val="center"/>
              <w:rPr>
                <w:color w:val="000000"/>
                <w:sz w:val="20"/>
                <w:szCs w:val="20"/>
              </w:rPr>
            </w:pPr>
            <w:r w:rsidRPr="00961E90">
              <w:rPr>
                <w:color w:val="000000"/>
                <w:sz w:val="20"/>
                <w:szCs w:val="20"/>
              </w:rPr>
              <w:t>88,91</w:t>
            </w:r>
          </w:p>
        </w:tc>
      </w:tr>
      <w:tr w:rsidR="001B2BCB" w:rsidRPr="00961E90" w14:paraId="2AA715AB" w14:textId="77777777" w:rsidTr="001B2BCB">
        <w:trPr>
          <w:trHeight w:val="345"/>
          <w:jc w:val="center"/>
        </w:trPr>
        <w:tc>
          <w:tcPr>
            <w:tcW w:w="483" w:type="dxa"/>
            <w:shd w:val="clear" w:color="auto" w:fill="auto"/>
            <w:vAlign w:val="center"/>
            <w:hideMark/>
          </w:tcPr>
          <w:p w14:paraId="019C6DAE" w14:textId="77777777" w:rsidR="001B2BCB" w:rsidRPr="00961E90" w:rsidRDefault="001B2BCB" w:rsidP="001B2BCB">
            <w:pPr>
              <w:jc w:val="center"/>
              <w:rPr>
                <w:color w:val="000000"/>
                <w:sz w:val="20"/>
                <w:szCs w:val="20"/>
              </w:rPr>
            </w:pPr>
            <w:r w:rsidRPr="00961E90">
              <w:rPr>
                <w:color w:val="000000"/>
                <w:sz w:val="20"/>
                <w:szCs w:val="20"/>
              </w:rPr>
              <w:t>2</w:t>
            </w:r>
          </w:p>
        </w:tc>
        <w:tc>
          <w:tcPr>
            <w:tcW w:w="1354" w:type="dxa"/>
            <w:shd w:val="clear" w:color="auto" w:fill="auto"/>
            <w:noWrap/>
            <w:vAlign w:val="center"/>
            <w:hideMark/>
          </w:tcPr>
          <w:p w14:paraId="69285F03" w14:textId="77777777" w:rsidR="001B2BCB" w:rsidRPr="00961E90" w:rsidRDefault="001B2BCB" w:rsidP="001B2BCB">
            <w:pPr>
              <w:rPr>
                <w:color w:val="000000"/>
                <w:sz w:val="20"/>
                <w:szCs w:val="20"/>
              </w:rPr>
            </w:pPr>
            <w:r w:rsidRPr="00961E90">
              <w:rPr>
                <w:color w:val="000000"/>
                <w:sz w:val="20"/>
                <w:szCs w:val="20"/>
              </w:rPr>
              <w:t>Đá đen</w:t>
            </w:r>
          </w:p>
        </w:tc>
        <w:tc>
          <w:tcPr>
            <w:tcW w:w="819" w:type="dxa"/>
            <w:shd w:val="clear" w:color="auto" w:fill="auto"/>
            <w:noWrap/>
            <w:vAlign w:val="center"/>
            <w:hideMark/>
          </w:tcPr>
          <w:p w14:paraId="4CD1D5C6" w14:textId="77777777" w:rsidR="001B2BCB" w:rsidRPr="00961E90" w:rsidRDefault="001B2BCB" w:rsidP="001B2BCB">
            <w:pPr>
              <w:jc w:val="center"/>
              <w:rPr>
                <w:color w:val="000000"/>
                <w:sz w:val="20"/>
                <w:szCs w:val="20"/>
              </w:rPr>
            </w:pPr>
            <w:r w:rsidRPr="00961E90">
              <w:rPr>
                <w:color w:val="000000"/>
                <w:sz w:val="20"/>
                <w:szCs w:val="20"/>
              </w:rPr>
              <w:t>1000 viên</w:t>
            </w:r>
          </w:p>
        </w:tc>
        <w:tc>
          <w:tcPr>
            <w:tcW w:w="866" w:type="dxa"/>
            <w:shd w:val="clear" w:color="FFFFFF" w:fill="FFFFFF"/>
            <w:noWrap/>
            <w:vAlign w:val="center"/>
            <w:hideMark/>
          </w:tcPr>
          <w:p w14:paraId="2902F083" w14:textId="77777777" w:rsidR="001B2BCB" w:rsidRPr="00961E90" w:rsidRDefault="001B2BCB" w:rsidP="001B2BCB">
            <w:pPr>
              <w:jc w:val="center"/>
              <w:rPr>
                <w:color w:val="000000"/>
                <w:sz w:val="20"/>
                <w:szCs w:val="20"/>
              </w:rPr>
            </w:pPr>
            <w:r w:rsidRPr="00961E90">
              <w:rPr>
                <w:color w:val="000000"/>
                <w:sz w:val="20"/>
                <w:szCs w:val="20"/>
              </w:rPr>
              <w:t>429</w:t>
            </w:r>
          </w:p>
        </w:tc>
        <w:tc>
          <w:tcPr>
            <w:tcW w:w="866" w:type="dxa"/>
            <w:shd w:val="clear" w:color="FFFFFF" w:fill="FFFFFF"/>
            <w:noWrap/>
            <w:vAlign w:val="center"/>
            <w:hideMark/>
          </w:tcPr>
          <w:p w14:paraId="70D1946C" w14:textId="77777777" w:rsidR="001B2BCB" w:rsidRPr="00961E90" w:rsidRDefault="001B2BCB" w:rsidP="001B2BCB">
            <w:pPr>
              <w:jc w:val="center"/>
              <w:rPr>
                <w:color w:val="000000"/>
                <w:sz w:val="20"/>
                <w:szCs w:val="20"/>
              </w:rPr>
            </w:pPr>
            <w:r w:rsidRPr="00961E90">
              <w:rPr>
                <w:color w:val="000000"/>
                <w:sz w:val="20"/>
                <w:szCs w:val="20"/>
              </w:rPr>
              <w:t>311</w:t>
            </w:r>
          </w:p>
        </w:tc>
        <w:tc>
          <w:tcPr>
            <w:tcW w:w="866" w:type="dxa"/>
            <w:shd w:val="clear" w:color="FFFFFF" w:fill="FFFFFF"/>
            <w:noWrap/>
            <w:vAlign w:val="center"/>
            <w:hideMark/>
          </w:tcPr>
          <w:p w14:paraId="3337F456" w14:textId="77777777" w:rsidR="001B2BCB" w:rsidRPr="00961E90" w:rsidRDefault="001B2BCB" w:rsidP="001B2BCB">
            <w:pPr>
              <w:jc w:val="center"/>
              <w:rPr>
                <w:color w:val="000000"/>
                <w:sz w:val="20"/>
                <w:szCs w:val="20"/>
              </w:rPr>
            </w:pPr>
            <w:r w:rsidRPr="00961E90">
              <w:rPr>
                <w:color w:val="000000"/>
                <w:sz w:val="20"/>
                <w:szCs w:val="20"/>
              </w:rPr>
              <w:t>218</w:t>
            </w:r>
          </w:p>
        </w:tc>
        <w:tc>
          <w:tcPr>
            <w:tcW w:w="866" w:type="dxa"/>
            <w:shd w:val="clear" w:color="FFFFFF" w:fill="FFFFFF"/>
            <w:noWrap/>
            <w:vAlign w:val="center"/>
            <w:hideMark/>
          </w:tcPr>
          <w:p w14:paraId="04A55FE3" w14:textId="77777777" w:rsidR="001B2BCB" w:rsidRPr="00961E90" w:rsidRDefault="001B2BCB" w:rsidP="001B2BCB">
            <w:pPr>
              <w:jc w:val="center"/>
              <w:rPr>
                <w:color w:val="000000"/>
                <w:sz w:val="20"/>
                <w:szCs w:val="20"/>
              </w:rPr>
            </w:pPr>
            <w:r w:rsidRPr="00961E90">
              <w:rPr>
                <w:color w:val="000000"/>
                <w:sz w:val="20"/>
                <w:szCs w:val="20"/>
              </w:rPr>
              <w:t>270</w:t>
            </w:r>
          </w:p>
        </w:tc>
        <w:tc>
          <w:tcPr>
            <w:tcW w:w="866" w:type="dxa"/>
            <w:shd w:val="clear" w:color="FFFFFF" w:fill="FFFFFF"/>
            <w:noWrap/>
            <w:vAlign w:val="center"/>
            <w:hideMark/>
          </w:tcPr>
          <w:p w14:paraId="575C365E" w14:textId="77777777" w:rsidR="001B2BCB" w:rsidRPr="00961E90" w:rsidRDefault="001B2BCB" w:rsidP="001B2BCB">
            <w:pPr>
              <w:jc w:val="center"/>
              <w:rPr>
                <w:color w:val="000000"/>
                <w:sz w:val="20"/>
                <w:szCs w:val="20"/>
              </w:rPr>
            </w:pPr>
            <w:r w:rsidRPr="00961E90">
              <w:rPr>
                <w:color w:val="000000"/>
                <w:sz w:val="20"/>
                <w:szCs w:val="20"/>
              </w:rPr>
              <w:t>274</w:t>
            </w:r>
          </w:p>
        </w:tc>
        <w:tc>
          <w:tcPr>
            <w:tcW w:w="866" w:type="dxa"/>
            <w:shd w:val="clear" w:color="FFFFFF" w:fill="FFFFFF"/>
            <w:noWrap/>
            <w:vAlign w:val="center"/>
            <w:hideMark/>
          </w:tcPr>
          <w:p w14:paraId="079EA91E" w14:textId="77777777" w:rsidR="001B2BCB" w:rsidRPr="00961E90" w:rsidRDefault="001B2BCB" w:rsidP="001B2BCB">
            <w:pPr>
              <w:jc w:val="center"/>
              <w:rPr>
                <w:color w:val="000000"/>
                <w:sz w:val="20"/>
                <w:szCs w:val="20"/>
              </w:rPr>
            </w:pPr>
            <w:r w:rsidRPr="00961E90">
              <w:rPr>
                <w:color w:val="000000"/>
                <w:sz w:val="20"/>
                <w:szCs w:val="20"/>
              </w:rPr>
              <w:t>198</w:t>
            </w:r>
          </w:p>
        </w:tc>
        <w:tc>
          <w:tcPr>
            <w:tcW w:w="991" w:type="dxa"/>
            <w:shd w:val="clear" w:color="FFFFFF" w:fill="FFFFFF"/>
            <w:noWrap/>
            <w:vAlign w:val="center"/>
            <w:hideMark/>
          </w:tcPr>
          <w:p w14:paraId="6CCA85C3" w14:textId="77777777" w:rsidR="001B2BCB" w:rsidRPr="00961E90" w:rsidRDefault="001B2BCB" w:rsidP="001B2BCB">
            <w:pPr>
              <w:jc w:val="center"/>
              <w:rPr>
                <w:color w:val="000000"/>
                <w:sz w:val="20"/>
                <w:szCs w:val="20"/>
              </w:rPr>
            </w:pPr>
            <w:r w:rsidRPr="00961E90">
              <w:rPr>
                <w:color w:val="000000"/>
                <w:sz w:val="20"/>
                <w:szCs w:val="20"/>
              </w:rPr>
              <w:t>195</w:t>
            </w:r>
          </w:p>
        </w:tc>
        <w:tc>
          <w:tcPr>
            <w:tcW w:w="866" w:type="dxa"/>
            <w:shd w:val="clear" w:color="FFFFFF" w:fill="FFFFFF"/>
            <w:noWrap/>
            <w:vAlign w:val="center"/>
            <w:hideMark/>
          </w:tcPr>
          <w:p w14:paraId="307A8DF1" w14:textId="77777777" w:rsidR="001B2BCB" w:rsidRPr="00961E90" w:rsidRDefault="001B2BCB" w:rsidP="001B2BCB">
            <w:pPr>
              <w:jc w:val="center"/>
              <w:rPr>
                <w:color w:val="000000"/>
                <w:sz w:val="20"/>
                <w:szCs w:val="20"/>
              </w:rPr>
            </w:pPr>
            <w:r w:rsidRPr="00961E90">
              <w:rPr>
                <w:color w:val="000000"/>
                <w:sz w:val="20"/>
                <w:szCs w:val="20"/>
              </w:rPr>
              <w:t>263</w:t>
            </w:r>
          </w:p>
        </w:tc>
        <w:tc>
          <w:tcPr>
            <w:tcW w:w="866" w:type="dxa"/>
            <w:shd w:val="clear" w:color="FFFFFF" w:fill="FFFFFF"/>
            <w:noWrap/>
            <w:vAlign w:val="center"/>
            <w:hideMark/>
          </w:tcPr>
          <w:p w14:paraId="68A41304" w14:textId="77777777" w:rsidR="001B2BCB" w:rsidRPr="00961E90" w:rsidRDefault="001B2BCB" w:rsidP="001B2BCB">
            <w:pPr>
              <w:jc w:val="center"/>
              <w:rPr>
                <w:color w:val="000000"/>
                <w:sz w:val="20"/>
                <w:szCs w:val="20"/>
              </w:rPr>
            </w:pPr>
            <w:r w:rsidRPr="00961E90">
              <w:rPr>
                <w:color w:val="000000"/>
                <w:sz w:val="20"/>
                <w:szCs w:val="20"/>
              </w:rPr>
              <w:t>265</w:t>
            </w:r>
          </w:p>
        </w:tc>
        <w:tc>
          <w:tcPr>
            <w:tcW w:w="866" w:type="dxa"/>
            <w:shd w:val="clear" w:color="FFFFFF" w:fill="FFFFFF"/>
            <w:noWrap/>
            <w:vAlign w:val="center"/>
            <w:hideMark/>
          </w:tcPr>
          <w:p w14:paraId="797A70B1" w14:textId="77777777" w:rsidR="001B2BCB" w:rsidRPr="00961E90" w:rsidRDefault="001B2BCB" w:rsidP="001B2BCB">
            <w:pPr>
              <w:jc w:val="center"/>
              <w:rPr>
                <w:color w:val="000000"/>
                <w:sz w:val="20"/>
                <w:szCs w:val="20"/>
              </w:rPr>
            </w:pPr>
            <w:r w:rsidRPr="00961E90">
              <w:rPr>
                <w:color w:val="000000"/>
                <w:sz w:val="20"/>
                <w:szCs w:val="20"/>
              </w:rPr>
              <w:t>160</w:t>
            </w:r>
          </w:p>
        </w:tc>
        <w:tc>
          <w:tcPr>
            <w:tcW w:w="892" w:type="dxa"/>
            <w:shd w:val="clear" w:color="FFFFFF" w:fill="FFFFFF"/>
            <w:noWrap/>
            <w:vAlign w:val="center"/>
            <w:hideMark/>
          </w:tcPr>
          <w:p w14:paraId="69423A3F" w14:textId="77777777" w:rsidR="001B2BCB" w:rsidRPr="00961E90" w:rsidRDefault="001B2BCB" w:rsidP="001B2BCB">
            <w:pPr>
              <w:jc w:val="center"/>
              <w:rPr>
                <w:color w:val="000000"/>
                <w:sz w:val="20"/>
                <w:szCs w:val="20"/>
              </w:rPr>
            </w:pPr>
            <w:r w:rsidRPr="00961E90">
              <w:rPr>
                <w:color w:val="000000"/>
                <w:sz w:val="20"/>
                <w:szCs w:val="20"/>
              </w:rPr>
              <w:t>164</w:t>
            </w:r>
          </w:p>
        </w:tc>
        <w:tc>
          <w:tcPr>
            <w:tcW w:w="766" w:type="dxa"/>
            <w:shd w:val="clear" w:color="FFFFFF" w:fill="FFFFFF"/>
            <w:vAlign w:val="center"/>
          </w:tcPr>
          <w:p w14:paraId="2CC17E25" w14:textId="77777777" w:rsidR="001B2BCB" w:rsidRPr="00961E90" w:rsidRDefault="001B2BCB" w:rsidP="001B2BCB">
            <w:pPr>
              <w:jc w:val="center"/>
              <w:rPr>
                <w:color w:val="000000"/>
                <w:sz w:val="20"/>
                <w:szCs w:val="20"/>
              </w:rPr>
            </w:pPr>
            <w:r w:rsidRPr="00961E90">
              <w:rPr>
                <w:color w:val="000000"/>
                <w:sz w:val="20"/>
                <w:szCs w:val="20"/>
              </w:rPr>
              <w:t>-14,33</w:t>
            </w:r>
          </w:p>
        </w:tc>
        <w:tc>
          <w:tcPr>
            <w:tcW w:w="765" w:type="dxa"/>
            <w:shd w:val="clear" w:color="FFFFFF" w:fill="FFFFFF"/>
            <w:vAlign w:val="center"/>
          </w:tcPr>
          <w:p w14:paraId="16112391" w14:textId="77777777" w:rsidR="001B2BCB" w:rsidRPr="00961E90" w:rsidRDefault="001B2BCB" w:rsidP="001B2BCB">
            <w:pPr>
              <w:jc w:val="center"/>
              <w:rPr>
                <w:color w:val="000000"/>
                <w:sz w:val="20"/>
                <w:szCs w:val="20"/>
              </w:rPr>
            </w:pPr>
            <w:r w:rsidRPr="00961E90">
              <w:rPr>
                <w:color w:val="000000"/>
                <w:sz w:val="20"/>
                <w:szCs w:val="20"/>
              </w:rPr>
              <w:t>-3,70</w:t>
            </w:r>
          </w:p>
        </w:tc>
        <w:tc>
          <w:tcPr>
            <w:tcW w:w="770" w:type="dxa"/>
            <w:shd w:val="clear" w:color="FFFFFF" w:fill="FFFFFF"/>
            <w:vAlign w:val="center"/>
          </w:tcPr>
          <w:p w14:paraId="2A8E2826" w14:textId="77777777" w:rsidR="001B2BCB" w:rsidRPr="00961E90" w:rsidRDefault="001B2BCB" w:rsidP="001B2BCB">
            <w:pPr>
              <w:jc w:val="center"/>
              <w:rPr>
                <w:color w:val="000000"/>
                <w:sz w:val="20"/>
                <w:szCs w:val="20"/>
              </w:rPr>
            </w:pPr>
            <w:r w:rsidRPr="00961E90">
              <w:rPr>
                <w:color w:val="000000"/>
                <w:sz w:val="20"/>
                <w:szCs w:val="20"/>
              </w:rPr>
              <w:t>-9,17</w:t>
            </w:r>
          </w:p>
        </w:tc>
      </w:tr>
      <w:tr w:rsidR="001B2BCB" w:rsidRPr="00961E90" w14:paraId="15183AB7" w14:textId="77777777" w:rsidTr="001B2BCB">
        <w:trPr>
          <w:trHeight w:val="599"/>
          <w:jc w:val="center"/>
        </w:trPr>
        <w:tc>
          <w:tcPr>
            <w:tcW w:w="483" w:type="dxa"/>
            <w:shd w:val="clear" w:color="auto" w:fill="auto"/>
            <w:vAlign w:val="center"/>
            <w:hideMark/>
          </w:tcPr>
          <w:p w14:paraId="66F70F1F" w14:textId="77777777" w:rsidR="001B2BCB" w:rsidRPr="00961E90" w:rsidRDefault="001B2BCB" w:rsidP="001B2BCB">
            <w:pPr>
              <w:jc w:val="center"/>
              <w:rPr>
                <w:color w:val="000000"/>
                <w:sz w:val="20"/>
                <w:szCs w:val="20"/>
              </w:rPr>
            </w:pPr>
            <w:r w:rsidRPr="00961E90">
              <w:rPr>
                <w:color w:val="000000"/>
                <w:sz w:val="20"/>
                <w:szCs w:val="20"/>
              </w:rPr>
              <w:t>3</w:t>
            </w:r>
          </w:p>
        </w:tc>
        <w:tc>
          <w:tcPr>
            <w:tcW w:w="1354" w:type="dxa"/>
            <w:shd w:val="clear" w:color="auto" w:fill="auto"/>
            <w:noWrap/>
            <w:vAlign w:val="center"/>
            <w:hideMark/>
          </w:tcPr>
          <w:p w14:paraId="2F0BF579" w14:textId="77777777" w:rsidR="001B2BCB" w:rsidRPr="00961E90" w:rsidRDefault="001B2BCB" w:rsidP="001B2BCB">
            <w:pPr>
              <w:rPr>
                <w:color w:val="000000"/>
                <w:sz w:val="20"/>
                <w:szCs w:val="20"/>
              </w:rPr>
            </w:pPr>
            <w:r w:rsidRPr="00961E90">
              <w:rPr>
                <w:color w:val="000000"/>
                <w:sz w:val="20"/>
                <w:szCs w:val="20"/>
              </w:rPr>
              <w:t>Đá xây dựng</w:t>
            </w:r>
          </w:p>
        </w:tc>
        <w:tc>
          <w:tcPr>
            <w:tcW w:w="819" w:type="dxa"/>
            <w:shd w:val="clear" w:color="auto" w:fill="auto"/>
            <w:noWrap/>
            <w:vAlign w:val="center"/>
            <w:hideMark/>
          </w:tcPr>
          <w:p w14:paraId="78D4FB4B" w14:textId="77777777" w:rsidR="001B2BCB" w:rsidRPr="00961E90" w:rsidRDefault="001B2BCB" w:rsidP="001B2BCB">
            <w:pPr>
              <w:jc w:val="center"/>
              <w:rPr>
                <w:color w:val="000000"/>
                <w:sz w:val="20"/>
                <w:szCs w:val="20"/>
              </w:rPr>
            </w:pPr>
            <w:r w:rsidRPr="00961E90">
              <w:rPr>
                <w:color w:val="000000"/>
                <w:sz w:val="20"/>
                <w:szCs w:val="20"/>
              </w:rPr>
              <w:t>m</w:t>
            </w:r>
            <w:r w:rsidRPr="000C1B45">
              <w:rPr>
                <w:color w:val="000000"/>
                <w:sz w:val="20"/>
                <w:szCs w:val="20"/>
                <w:vertAlign w:val="superscript"/>
              </w:rPr>
              <w:t>3</w:t>
            </w:r>
          </w:p>
        </w:tc>
        <w:tc>
          <w:tcPr>
            <w:tcW w:w="866" w:type="dxa"/>
            <w:shd w:val="clear" w:color="FFFFFF" w:fill="FFFFFF"/>
            <w:noWrap/>
            <w:vAlign w:val="center"/>
            <w:hideMark/>
          </w:tcPr>
          <w:p w14:paraId="1DB9725F" w14:textId="77777777" w:rsidR="001B2BCB" w:rsidRPr="00961E90" w:rsidRDefault="001B2BCB" w:rsidP="001B2BCB">
            <w:pPr>
              <w:jc w:val="center"/>
              <w:rPr>
                <w:color w:val="000000"/>
                <w:sz w:val="20"/>
                <w:szCs w:val="20"/>
              </w:rPr>
            </w:pPr>
            <w:r w:rsidRPr="00961E90">
              <w:rPr>
                <w:color w:val="000000"/>
                <w:sz w:val="20"/>
                <w:szCs w:val="20"/>
              </w:rPr>
              <w:t>544.680</w:t>
            </w:r>
          </w:p>
        </w:tc>
        <w:tc>
          <w:tcPr>
            <w:tcW w:w="866" w:type="dxa"/>
            <w:shd w:val="clear" w:color="FFFFFF" w:fill="FFFFFF"/>
            <w:noWrap/>
            <w:vAlign w:val="center"/>
            <w:hideMark/>
          </w:tcPr>
          <w:p w14:paraId="6E655F61" w14:textId="77777777" w:rsidR="001B2BCB" w:rsidRPr="00961E90" w:rsidRDefault="001B2BCB" w:rsidP="001B2BCB">
            <w:pPr>
              <w:jc w:val="center"/>
              <w:rPr>
                <w:color w:val="000000"/>
                <w:sz w:val="20"/>
                <w:szCs w:val="20"/>
              </w:rPr>
            </w:pPr>
            <w:r w:rsidRPr="00961E90">
              <w:rPr>
                <w:color w:val="000000"/>
                <w:sz w:val="20"/>
                <w:szCs w:val="20"/>
              </w:rPr>
              <w:t>424.775</w:t>
            </w:r>
          </w:p>
        </w:tc>
        <w:tc>
          <w:tcPr>
            <w:tcW w:w="866" w:type="dxa"/>
            <w:shd w:val="clear" w:color="FFFFFF" w:fill="FFFFFF"/>
            <w:noWrap/>
            <w:vAlign w:val="center"/>
            <w:hideMark/>
          </w:tcPr>
          <w:p w14:paraId="42090745" w14:textId="77777777" w:rsidR="001B2BCB" w:rsidRPr="00961E90" w:rsidRDefault="001B2BCB" w:rsidP="001B2BCB">
            <w:pPr>
              <w:jc w:val="center"/>
              <w:rPr>
                <w:color w:val="000000"/>
                <w:sz w:val="20"/>
                <w:szCs w:val="20"/>
              </w:rPr>
            </w:pPr>
            <w:r w:rsidRPr="00961E90">
              <w:rPr>
                <w:color w:val="000000"/>
                <w:sz w:val="20"/>
                <w:szCs w:val="20"/>
              </w:rPr>
              <w:t>584.623</w:t>
            </w:r>
          </w:p>
        </w:tc>
        <w:tc>
          <w:tcPr>
            <w:tcW w:w="866" w:type="dxa"/>
            <w:shd w:val="clear" w:color="FFFFFF" w:fill="FFFFFF"/>
            <w:noWrap/>
            <w:vAlign w:val="center"/>
            <w:hideMark/>
          </w:tcPr>
          <w:p w14:paraId="6F68C5CB" w14:textId="77777777" w:rsidR="001B2BCB" w:rsidRPr="00961E90" w:rsidRDefault="001B2BCB" w:rsidP="001B2BCB">
            <w:pPr>
              <w:jc w:val="center"/>
              <w:rPr>
                <w:color w:val="000000"/>
                <w:sz w:val="20"/>
                <w:szCs w:val="20"/>
              </w:rPr>
            </w:pPr>
            <w:r w:rsidRPr="00961E90">
              <w:rPr>
                <w:color w:val="000000"/>
                <w:sz w:val="20"/>
                <w:szCs w:val="20"/>
              </w:rPr>
              <w:t>544.598</w:t>
            </w:r>
          </w:p>
        </w:tc>
        <w:tc>
          <w:tcPr>
            <w:tcW w:w="866" w:type="dxa"/>
            <w:shd w:val="clear" w:color="FFFFFF" w:fill="FFFFFF"/>
            <w:noWrap/>
            <w:vAlign w:val="center"/>
            <w:hideMark/>
          </w:tcPr>
          <w:p w14:paraId="2178F3E2" w14:textId="77777777" w:rsidR="001B2BCB" w:rsidRPr="00961E90" w:rsidRDefault="001B2BCB" w:rsidP="001B2BCB">
            <w:pPr>
              <w:jc w:val="center"/>
              <w:rPr>
                <w:color w:val="000000"/>
                <w:sz w:val="20"/>
                <w:szCs w:val="20"/>
              </w:rPr>
            </w:pPr>
            <w:r w:rsidRPr="00961E90">
              <w:rPr>
                <w:color w:val="000000"/>
                <w:sz w:val="20"/>
                <w:szCs w:val="20"/>
              </w:rPr>
              <w:t>598.278</w:t>
            </w:r>
          </w:p>
        </w:tc>
        <w:tc>
          <w:tcPr>
            <w:tcW w:w="866" w:type="dxa"/>
            <w:shd w:val="clear" w:color="FFFFFF" w:fill="FFFFFF"/>
            <w:noWrap/>
            <w:vAlign w:val="center"/>
            <w:hideMark/>
          </w:tcPr>
          <w:p w14:paraId="3830F7C0" w14:textId="77777777" w:rsidR="001B2BCB" w:rsidRPr="00961E90" w:rsidRDefault="001B2BCB" w:rsidP="001B2BCB">
            <w:pPr>
              <w:jc w:val="center"/>
              <w:rPr>
                <w:color w:val="000000"/>
                <w:sz w:val="20"/>
                <w:szCs w:val="20"/>
              </w:rPr>
            </w:pPr>
            <w:r w:rsidRPr="00961E90">
              <w:rPr>
                <w:color w:val="000000"/>
                <w:sz w:val="20"/>
                <w:szCs w:val="20"/>
              </w:rPr>
              <w:t>660.586</w:t>
            </w:r>
          </w:p>
        </w:tc>
        <w:tc>
          <w:tcPr>
            <w:tcW w:w="991" w:type="dxa"/>
            <w:shd w:val="clear" w:color="FFFFFF" w:fill="FFFFFF"/>
            <w:noWrap/>
            <w:vAlign w:val="center"/>
            <w:hideMark/>
          </w:tcPr>
          <w:p w14:paraId="499D41A3" w14:textId="77777777" w:rsidR="001B2BCB" w:rsidRPr="00961E90" w:rsidRDefault="001B2BCB" w:rsidP="001B2BCB">
            <w:pPr>
              <w:jc w:val="center"/>
              <w:rPr>
                <w:color w:val="000000"/>
                <w:sz w:val="20"/>
                <w:szCs w:val="20"/>
              </w:rPr>
            </w:pPr>
            <w:r w:rsidRPr="00961E90">
              <w:rPr>
                <w:color w:val="000000"/>
                <w:sz w:val="20"/>
                <w:szCs w:val="20"/>
              </w:rPr>
              <w:t>598.195</w:t>
            </w:r>
          </w:p>
        </w:tc>
        <w:tc>
          <w:tcPr>
            <w:tcW w:w="866" w:type="dxa"/>
            <w:shd w:val="clear" w:color="FFFFFF" w:fill="FFFFFF"/>
            <w:noWrap/>
            <w:vAlign w:val="center"/>
            <w:hideMark/>
          </w:tcPr>
          <w:p w14:paraId="30EBEF98" w14:textId="77777777" w:rsidR="001B2BCB" w:rsidRPr="00961E90" w:rsidRDefault="001B2BCB" w:rsidP="001B2BCB">
            <w:pPr>
              <w:jc w:val="center"/>
              <w:rPr>
                <w:color w:val="000000"/>
                <w:sz w:val="20"/>
                <w:szCs w:val="20"/>
              </w:rPr>
            </w:pPr>
            <w:r w:rsidRPr="00961E90">
              <w:rPr>
                <w:color w:val="000000"/>
                <w:sz w:val="20"/>
                <w:szCs w:val="20"/>
              </w:rPr>
              <w:t>580.441</w:t>
            </w:r>
          </w:p>
        </w:tc>
        <w:tc>
          <w:tcPr>
            <w:tcW w:w="866" w:type="dxa"/>
            <w:shd w:val="clear" w:color="FFFFFF" w:fill="FFFFFF"/>
            <w:noWrap/>
            <w:vAlign w:val="center"/>
            <w:hideMark/>
          </w:tcPr>
          <w:p w14:paraId="66536AD7" w14:textId="77777777" w:rsidR="001B2BCB" w:rsidRPr="00961E90" w:rsidRDefault="001B2BCB" w:rsidP="001B2BCB">
            <w:pPr>
              <w:jc w:val="center"/>
              <w:rPr>
                <w:color w:val="000000"/>
                <w:sz w:val="20"/>
                <w:szCs w:val="20"/>
              </w:rPr>
            </w:pPr>
            <w:r w:rsidRPr="00961E90">
              <w:rPr>
                <w:color w:val="000000"/>
                <w:sz w:val="20"/>
                <w:szCs w:val="20"/>
              </w:rPr>
              <w:t>495.035</w:t>
            </w:r>
          </w:p>
        </w:tc>
        <w:tc>
          <w:tcPr>
            <w:tcW w:w="866" w:type="dxa"/>
            <w:shd w:val="clear" w:color="FFFFFF" w:fill="FFFFFF"/>
            <w:noWrap/>
            <w:vAlign w:val="center"/>
            <w:hideMark/>
          </w:tcPr>
          <w:p w14:paraId="2936A508" w14:textId="77777777" w:rsidR="001B2BCB" w:rsidRPr="00961E90" w:rsidRDefault="001B2BCB" w:rsidP="001B2BCB">
            <w:pPr>
              <w:jc w:val="center"/>
              <w:rPr>
                <w:color w:val="000000"/>
                <w:sz w:val="20"/>
                <w:szCs w:val="20"/>
              </w:rPr>
            </w:pPr>
            <w:r w:rsidRPr="00961E90">
              <w:rPr>
                <w:color w:val="000000"/>
                <w:sz w:val="20"/>
                <w:szCs w:val="20"/>
              </w:rPr>
              <w:t>721.380</w:t>
            </w:r>
          </w:p>
        </w:tc>
        <w:tc>
          <w:tcPr>
            <w:tcW w:w="892" w:type="dxa"/>
            <w:shd w:val="clear" w:color="FFFFFF" w:fill="FFFFFF"/>
            <w:noWrap/>
            <w:vAlign w:val="center"/>
            <w:hideMark/>
          </w:tcPr>
          <w:p w14:paraId="3065DF1A" w14:textId="77777777" w:rsidR="001B2BCB" w:rsidRPr="00961E90" w:rsidRDefault="001B2BCB" w:rsidP="001B2BCB">
            <w:pPr>
              <w:jc w:val="center"/>
              <w:rPr>
                <w:color w:val="000000"/>
                <w:sz w:val="20"/>
                <w:szCs w:val="20"/>
              </w:rPr>
            </w:pPr>
            <w:r w:rsidRPr="00961E90">
              <w:rPr>
                <w:color w:val="000000"/>
                <w:sz w:val="20"/>
                <w:szCs w:val="20"/>
              </w:rPr>
              <w:t>745.676</w:t>
            </w:r>
          </w:p>
        </w:tc>
        <w:tc>
          <w:tcPr>
            <w:tcW w:w="766" w:type="dxa"/>
            <w:shd w:val="clear" w:color="FFFFFF" w:fill="FFFFFF"/>
            <w:vAlign w:val="center"/>
          </w:tcPr>
          <w:p w14:paraId="4F2CAEF4" w14:textId="77777777" w:rsidR="001B2BCB" w:rsidRPr="00961E90" w:rsidRDefault="001B2BCB" w:rsidP="001B2BCB">
            <w:pPr>
              <w:jc w:val="center"/>
              <w:rPr>
                <w:color w:val="000000"/>
                <w:sz w:val="20"/>
                <w:szCs w:val="20"/>
              </w:rPr>
            </w:pPr>
            <w:r w:rsidRPr="00961E90">
              <w:rPr>
                <w:color w:val="000000"/>
                <w:sz w:val="20"/>
                <w:szCs w:val="20"/>
              </w:rPr>
              <w:t>3,93</w:t>
            </w:r>
          </w:p>
        </w:tc>
        <w:tc>
          <w:tcPr>
            <w:tcW w:w="765" w:type="dxa"/>
            <w:shd w:val="clear" w:color="FFFFFF" w:fill="FFFFFF"/>
            <w:vAlign w:val="center"/>
          </w:tcPr>
          <w:p w14:paraId="00409D90" w14:textId="77777777" w:rsidR="001B2BCB" w:rsidRPr="00961E90" w:rsidRDefault="001B2BCB" w:rsidP="001B2BCB">
            <w:pPr>
              <w:jc w:val="center"/>
              <w:rPr>
                <w:color w:val="000000"/>
                <w:sz w:val="20"/>
                <w:szCs w:val="20"/>
              </w:rPr>
            </w:pPr>
            <w:r w:rsidRPr="00961E90">
              <w:rPr>
                <w:color w:val="000000"/>
                <w:sz w:val="20"/>
                <w:szCs w:val="20"/>
              </w:rPr>
              <w:t>2,45</w:t>
            </w:r>
          </w:p>
        </w:tc>
        <w:tc>
          <w:tcPr>
            <w:tcW w:w="770" w:type="dxa"/>
            <w:shd w:val="clear" w:color="FFFFFF" w:fill="FFFFFF"/>
            <w:vAlign w:val="center"/>
          </w:tcPr>
          <w:p w14:paraId="49E94566" w14:textId="77777777" w:rsidR="001B2BCB" w:rsidRPr="00961E90" w:rsidRDefault="001B2BCB" w:rsidP="001B2BCB">
            <w:pPr>
              <w:jc w:val="center"/>
              <w:rPr>
                <w:color w:val="000000"/>
                <w:sz w:val="20"/>
                <w:szCs w:val="20"/>
              </w:rPr>
            </w:pPr>
            <w:r w:rsidRPr="00961E90">
              <w:rPr>
                <w:color w:val="000000"/>
                <w:sz w:val="20"/>
                <w:szCs w:val="20"/>
              </w:rPr>
              <w:t>3,19</w:t>
            </w:r>
          </w:p>
        </w:tc>
      </w:tr>
      <w:tr w:rsidR="001B2BCB" w:rsidRPr="00961E90" w14:paraId="407EC9DF" w14:textId="77777777" w:rsidTr="001B2BCB">
        <w:trPr>
          <w:trHeight w:val="390"/>
          <w:jc w:val="center"/>
        </w:trPr>
        <w:tc>
          <w:tcPr>
            <w:tcW w:w="483" w:type="dxa"/>
            <w:shd w:val="clear" w:color="auto" w:fill="auto"/>
            <w:vAlign w:val="center"/>
            <w:hideMark/>
          </w:tcPr>
          <w:p w14:paraId="5D914C7B" w14:textId="77777777" w:rsidR="001B2BCB" w:rsidRPr="00961E90" w:rsidRDefault="001B2BCB" w:rsidP="001B2BCB">
            <w:pPr>
              <w:jc w:val="center"/>
              <w:rPr>
                <w:color w:val="000000"/>
                <w:sz w:val="20"/>
                <w:szCs w:val="20"/>
              </w:rPr>
            </w:pPr>
            <w:r w:rsidRPr="00961E90">
              <w:rPr>
                <w:color w:val="000000"/>
                <w:sz w:val="20"/>
                <w:szCs w:val="20"/>
              </w:rPr>
              <w:t>4</w:t>
            </w:r>
          </w:p>
        </w:tc>
        <w:tc>
          <w:tcPr>
            <w:tcW w:w="1354" w:type="dxa"/>
            <w:shd w:val="clear" w:color="auto" w:fill="auto"/>
            <w:noWrap/>
            <w:vAlign w:val="center"/>
            <w:hideMark/>
          </w:tcPr>
          <w:p w14:paraId="2A2FE7E5" w14:textId="77777777" w:rsidR="001B2BCB" w:rsidRPr="00961E90" w:rsidRDefault="001B2BCB" w:rsidP="001B2BCB">
            <w:pPr>
              <w:rPr>
                <w:color w:val="000000"/>
                <w:sz w:val="20"/>
                <w:szCs w:val="20"/>
              </w:rPr>
            </w:pPr>
            <w:r w:rsidRPr="00961E90">
              <w:rPr>
                <w:color w:val="000000"/>
                <w:sz w:val="20"/>
                <w:szCs w:val="20"/>
              </w:rPr>
              <w:t>Chè khô các loại</w:t>
            </w:r>
          </w:p>
        </w:tc>
        <w:tc>
          <w:tcPr>
            <w:tcW w:w="819" w:type="dxa"/>
            <w:shd w:val="clear" w:color="auto" w:fill="auto"/>
            <w:noWrap/>
            <w:vAlign w:val="center"/>
            <w:hideMark/>
          </w:tcPr>
          <w:p w14:paraId="0AE01489" w14:textId="77777777" w:rsidR="001B2BCB" w:rsidRPr="00961E90" w:rsidRDefault="001B2BCB" w:rsidP="001B2BCB">
            <w:pPr>
              <w:jc w:val="center"/>
              <w:rPr>
                <w:color w:val="000000"/>
                <w:sz w:val="20"/>
                <w:szCs w:val="20"/>
              </w:rPr>
            </w:pPr>
            <w:r w:rsidRPr="00961E90">
              <w:rPr>
                <w:color w:val="000000"/>
                <w:sz w:val="20"/>
                <w:szCs w:val="20"/>
              </w:rPr>
              <w:t>Tấn</w:t>
            </w:r>
          </w:p>
        </w:tc>
        <w:tc>
          <w:tcPr>
            <w:tcW w:w="866" w:type="dxa"/>
            <w:shd w:val="clear" w:color="FFFFFF" w:fill="FFFFFF"/>
            <w:noWrap/>
            <w:vAlign w:val="center"/>
            <w:hideMark/>
          </w:tcPr>
          <w:p w14:paraId="5180852A" w14:textId="77777777" w:rsidR="001B2BCB" w:rsidRPr="00961E90" w:rsidRDefault="001B2BCB" w:rsidP="001B2BCB">
            <w:pPr>
              <w:jc w:val="center"/>
              <w:rPr>
                <w:color w:val="000000"/>
                <w:sz w:val="20"/>
                <w:szCs w:val="20"/>
              </w:rPr>
            </w:pPr>
            <w:r w:rsidRPr="00961E90">
              <w:rPr>
                <w:color w:val="000000"/>
                <w:sz w:val="20"/>
                <w:szCs w:val="20"/>
              </w:rPr>
              <w:t>2.630</w:t>
            </w:r>
          </w:p>
        </w:tc>
        <w:tc>
          <w:tcPr>
            <w:tcW w:w="866" w:type="dxa"/>
            <w:shd w:val="clear" w:color="FFFFFF" w:fill="FFFFFF"/>
            <w:noWrap/>
            <w:vAlign w:val="center"/>
            <w:hideMark/>
          </w:tcPr>
          <w:p w14:paraId="4A817B57" w14:textId="77777777" w:rsidR="001B2BCB" w:rsidRPr="00961E90" w:rsidRDefault="001B2BCB" w:rsidP="001B2BCB">
            <w:pPr>
              <w:jc w:val="center"/>
              <w:rPr>
                <w:color w:val="000000"/>
                <w:sz w:val="20"/>
                <w:szCs w:val="20"/>
              </w:rPr>
            </w:pPr>
            <w:r w:rsidRPr="00961E90">
              <w:rPr>
                <w:color w:val="000000"/>
                <w:sz w:val="20"/>
                <w:szCs w:val="20"/>
              </w:rPr>
              <w:t>3.100</w:t>
            </w:r>
          </w:p>
        </w:tc>
        <w:tc>
          <w:tcPr>
            <w:tcW w:w="866" w:type="dxa"/>
            <w:shd w:val="clear" w:color="FFFFFF" w:fill="FFFFFF"/>
            <w:noWrap/>
            <w:vAlign w:val="center"/>
            <w:hideMark/>
          </w:tcPr>
          <w:p w14:paraId="6465A5B3" w14:textId="77777777" w:rsidR="001B2BCB" w:rsidRPr="00961E90" w:rsidRDefault="001B2BCB" w:rsidP="001B2BCB">
            <w:pPr>
              <w:jc w:val="center"/>
              <w:rPr>
                <w:color w:val="000000"/>
                <w:sz w:val="20"/>
                <w:szCs w:val="20"/>
              </w:rPr>
            </w:pPr>
            <w:r w:rsidRPr="00961E90">
              <w:rPr>
                <w:color w:val="000000"/>
                <w:sz w:val="20"/>
                <w:szCs w:val="20"/>
              </w:rPr>
              <w:t>3.566</w:t>
            </w:r>
          </w:p>
        </w:tc>
        <w:tc>
          <w:tcPr>
            <w:tcW w:w="866" w:type="dxa"/>
            <w:shd w:val="clear" w:color="FFFFFF" w:fill="FFFFFF"/>
            <w:noWrap/>
            <w:vAlign w:val="center"/>
            <w:hideMark/>
          </w:tcPr>
          <w:p w14:paraId="2A92AFDA" w14:textId="77777777" w:rsidR="001B2BCB" w:rsidRPr="00961E90" w:rsidRDefault="001B2BCB" w:rsidP="001B2BCB">
            <w:pPr>
              <w:ind w:hanging="343"/>
              <w:jc w:val="center"/>
              <w:rPr>
                <w:color w:val="000000"/>
                <w:sz w:val="20"/>
                <w:szCs w:val="20"/>
              </w:rPr>
            </w:pPr>
            <w:r w:rsidRPr="00961E90">
              <w:rPr>
                <w:color w:val="000000"/>
                <w:sz w:val="20"/>
                <w:szCs w:val="20"/>
              </w:rPr>
              <w:t>3.606</w:t>
            </w:r>
          </w:p>
        </w:tc>
        <w:tc>
          <w:tcPr>
            <w:tcW w:w="866" w:type="dxa"/>
            <w:shd w:val="clear" w:color="FFFFFF" w:fill="FFFFFF"/>
            <w:noWrap/>
            <w:vAlign w:val="center"/>
            <w:hideMark/>
          </w:tcPr>
          <w:p w14:paraId="58710048" w14:textId="77777777" w:rsidR="001B2BCB" w:rsidRPr="00961E90" w:rsidRDefault="001B2BCB" w:rsidP="001B2BCB">
            <w:pPr>
              <w:jc w:val="center"/>
              <w:rPr>
                <w:color w:val="000000"/>
                <w:sz w:val="20"/>
                <w:szCs w:val="20"/>
              </w:rPr>
            </w:pPr>
            <w:r w:rsidRPr="00961E90">
              <w:rPr>
                <w:color w:val="000000"/>
                <w:sz w:val="20"/>
                <w:szCs w:val="20"/>
              </w:rPr>
              <w:t>4.046</w:t>
            </w:r>
          </w:p>
        </w:tc>
        <w:tc>
          <w:tcPr>
            <w:tcW w:w="866" w:type="dxa"/>
            <w:shd w:val="clear" w:color="FFFFFF" w:fill="FFFFFF"/>
            <w:noWrap/>
            <w:vAlign w:val="center"/>
            <w:hideMark/>
          </w:tcPr>
          <w:p w14:paraId="0224ABF1" w14:textId="77777777" w:rsidR="001B2BCB" w:rsidRPr="00961E90" w:rsidRDefault="001B2BCB" w:rsidP="001B2BCB">
            <w:pPr>
              <w:jc w:val="center"/>
              <w:rPr>
                <w:color w:val="000000"/>
                <w:sz w:val="20"/>
                <w:szCs w:val="20"/>
              </w:rPr>
            </w:pPr>
            <w:r w:rsidRPr="00961E90">
              <w:rPr>
                <w:color w:val="000000"/>
                <w:sz w:val="20"/>
                <w:szCs w:val="20"/>
              </w:rPr>
              <w:t>4.640</w:t>
            </w:r>
          </w:p>
        </w:tc>
        <w:tc>
          <w:tcPr>
            <w:tcW w:w="991" w:type="dxa"/>
            <w:shd w:val="clear" w:color="FFFFFF" w:fill="FFFFFF"/>
            <w:noWrap/>
            <w:vAlign w:val="center"/>
            <w:hideMark/>
          </w:tcPr>
          <w:p w14:paraId="53E4F199" w14:textId="77777777" w:rsidR="001B2BCB" w:rsidRPr="00961E90" w:rsidRDefault="001B2BCB" w:rsidP="001B2BCB">
            <w:pPr>
              <w:jc w:val="center"/>
              <w:rPr>
                <w:color w:val="000000"/>
                <w:sz w:val="20"/>
                <w:szCs w:val="20"/>
              </w:rPr>
            </w:pPr>
            <w:r w:rsidRPr="00961E90">
              <w:rPr>
                <w:color w:val="000000"/>
                <w:sz w:val="20"/>
                <w:szCs w:val="20"/>
              </w:rPr>
              <w:t>5.142</w:t>
            </w:r>
          </w:p>
        </w:tc>
        <w:tc>
          <w:tcPr>
            <w:tcW w:w="866" w:type="dxa"/>
            <w:shd w:val="clear" w:color="FFFFFF" w:fill="FFFFFF"/>
            <w:noWrap/>
            <w:vAlign w:val="center"/>
            <w:hideMark/>
          </w:tcPr>
          <w:p w14:paraId="11156B81" w14:textId="77777777" w:rsidR="001B2BCB" w:rsidRPr="00961E90" w:rsidRDefault="001B2BCB" w:rsidP="001B2BCB">
            <w:pPr>
              <w:jc w:val="center"/>
              <w:rPr>
                <w:color w:val="000000"/>
                <w:sz w:val="20"/>
                <w:szCs w:val="20"/>
              </w:rPr>
            </w:pPr>
            <w:r w:rsidRPr="00961E90">
              <w:rPr>
                <w:color w:val="000000"/>
                <w:sz w:val="20"/>
                <w:szCs w:val="20"/>
              </w:rPr>
              <w:t>6.305</w:t>
            </w:r>
          </w:p>
        </w:tc>
        <w:tc>
          <w:tcPr>
            <w:tcW w:w="866" w:type="dxa"/>
            <w:shd w:val="clear" w:color="FFFFFF" w:fill="FFFFFF"/>
            <w:noWrap/>
            <w:vAlign w:val="center"/>
            <w:hideMark/>
          </w:tcPr>
          <w:p w14:paraId="7DC9F413" w14:textId="77777777" w:rsidR="001B2BCB" w:rsidRPr="00961E90" w:rsidRDefault="001B2BCB" w:rsidP="001B2BCB">
            <w:pPr>
              <w:jc w:val="center"/>
              <w:rPr>
                <w:color w:val="000000"/>
                <w:sz w:val="20"/>
                <w:szCs w:val="20"/>
              </w:rPr>
            </w:pPr>
            <w:r w:rsidRPr="00961E90">
              <w:rPr>
                <w:color w:val="000000"/>
                <w:sz w:val="20"/>
                <w:szCs w:val="20"/>
              </w:rPr>
              <w:t>6.514</w:t>
            </w:r>
          </w:p>
        </w:tc>
        <w:tc>
          <w:tcPr>
            <w:tcW w:w="866" w:type="dxa"/>
            <w:shd w:val="clear" w:color="FFFFFF" w:fill="FFFFFF"/>
            <w:noWrap/>
            <w:vAlign w:val="center"/>
            <w:hideMark/>
          </w:tcPr>
          <w:p w14:paraId="47A5704B" w14:textId="77777777" w:rsidR="001B2BCB" w:rsidRPr="00961E90" w:rsidRDefault="001B2BCB" w:rsidP="001B2BCB">
            <w:pPr>
              <w:jc w:val="center"/>
              <w:rPr>
                <w:color w:val="000000"/>
                <w:sz w:val="20"/>
                <w:szCs w:val="20"/>
              </w:rPr>
            </w:pPr>
            <w:r w:rsidRPr="00961E90">
              <w:rPr>
                <w:color w:val="000000"/>
                <w:sz w:val="20"/>
                <w:szCs w:val="20"/>
              </w:rPr>
              <w:t>7.088</w:t>
            </w:r>
          </w:p>
        </w:tc>
        <w:tc>
          <w:tcPr>
            <w:tcW w:w="892" w:type="dxa"/>
            <w:shd w:val="clear" w:color="FFFFFF" w:fill="FFFFFF"/>
            <w:noWrap/>
            <w:vAlign w:val="center"/>
            <w:hideMark/>
          </w:tcPr>
          <w:p w14:paraId="30D1BC99" w14:textId="77777777" w:rsidR="001B2BCB" w:rsidRPr="00961E90" w:rsidRDefault="001B2BCB" w:rsidP="001B2BCB">
            <w:pPr>
              <w:jc w:val="center"/>
              <w:rPr>
                <w:color w:val="000000"/>
                <w:sz w:val="20"/>
                <w:szCs w:val="20"/>
              </w:rPr>
            </w:pPr>
            <w:r w:rsidRPr="00961E90">
              <w:rPr>
                <w:color w:val="000000"/>
                <w:sz w:val="20"/>
                <w:szCs w:val="20"/>
              </w:rPr>
              <w:t>8.837</w:t>
            </w:r>
          </w:p>
        </w:tc>
        <w:tc>
          <w:tcPr>
            <w:tcW w:w="766" w:type="dxa"/>
            <w:shd w:val="clear" w:color="FFFFFF" w:fill="FFFFFF"/>
            <w:vAlign w:val="center"/>
          </w:tcPr>
          <w:p w14:paraId="793CFAC4" w14:textId="77777777" w:rsidR="001B2BCB" w:rsidRPr="00961E90" w:rsidRDefault="001B2BCB" w:rsidP="001B2BCB">
            <w:pPr>
              <w:jc w:val="center"/>
              <w:rPr>
                <w:color w:val="000000"/>
                <w:sz w:val="20"/>
                <w:szCs w:val="20"/>
              </w:rPr>
            </w:pPr>
            <w:r w:rsidRPr="00961E90">
              <w:rPr>
                <w:color w:val="000000"/>
                <w:sz w:val="20"/>
                <w:szCs w:val="20"/>
              </w:rPr>
              <w:t>12,02</w:t>
            </w:r>
          </w:p>
        </w:tc>
        <w:tc>
          <w:tcPr>
            <w:tcW w:w="765" w:type="dxa"/>
            <w:shd w:val="clear" w:color="FFFFFF" w:fill="FFFFFF"/>
            <w:vAlign w:val="center"/>
          </w:tcPr>
          <w:p w14:paraId="336D3275" w14:textId="77777777" w:rsidR="001B2BCB" w:rsidRPr="00961E90" w:rsidRDefault="001B2BCB" w:rsidP="001B2BCB">
            <w:pPr>
              <w:jc w:val="center"/>
              <w:rPr>
                <w:color w:val="000000"/>
                <w:sz w:val="20"/>
                <w:szCs w:val="20"/>
              </w:rPr>
            </w:pPr>
            <w:r w:rsidRPr="00961E90">
              <w:rPr>
                <w:color w:val="000000"/>
                <w:sz w:val="20"/>
                <w:szCs w:val="20"/>
              </w:rPr>
              <w:t>13,75</w:t>
            </w:r>
          </w:p>
        </w:tc>
        <w:tc>
          <w:tcPr>
            <w:tcW w:w="770" w:type="dxa"/>
            <w:shd w:val="clear" w:color="FFFFFF" w:fill="FFFFFF"/>
            <w:vAlign w:val="center"/>
          </w:tcPr>
          <w:p w14:paraId="7F3572B7" w14:textId="77777777" w:rsidR="001B2BCB" w:rsidRPr="00961E90" w:rsidRDefault="001B2BCB" w:rsidP="001B2BCB">
            <w:pPr>
              <w:jc w:val="center"/>
              <w:rPr>
                <w:color w:val="000000"/>
                <w:sz w:val="20"/>
                <w:szCs w:val="20"/>
              </w:rPr>
            </w:pPr>
            <w:r w:rsidRPr="00961E90">
              <w:rPr>
                <w:color w:val="000000"/>
                <w:sz w:val="20"/>
                <w:szCs w:val="20"/>
              </w:rPr>
              <w:t>12,88</w:t>
            </w:r>
          </w:p>
        </w:tc>
      </w:tr>
      <w:tr w:rsidR="001B2BCB" w:rsidRPr="00961E90" w14:paraId="13860BF7" w14:textId="77777777" w:rsidTr="001B2BCB">
        <w:trPr>
          <w:trHeight w:val="375"/>
          <w:jc w:val="center"/>
        </w:trPr>
        <w:tc>
          <w:tcPr>
            <w:tcW w:w="483" w:type="dxa"/>
            <w:shd w:val="clear" w:color="auto" w:fill="auto"/>
            <w:vAlign w:val="center"/>
            <w:hideMark/>
          </w:tcPr>
          <w:p w14:paraId="5B133F5C" w14:textId="77777777" w:rsidR="001B2BCB" w:rsidRPr="00961E90" w:rsidRDefault="001B2BCB" w:rsidP="001B2BCB">
            <w:pPr>
              <w:jc w:val="center"/>
              <w:rPr>
                <w:color w:val="000000"/>
                <w:sz w:val="20"/>
                <w:szCs w:val="20"/>
              </w:rPr>
            </w:pPr>
            <w:r w:rsidRPr="00961E90">
              <w:rPr>
                <w:color w:val="000000"/>
                <w:sz w:val="20"/>
                <w:szCs w:val="20"/>
              </w:rPr>
              <w:t>5</w:t>
            </w:r>
          </w:p>
        </w:tc>
        <w:tc>
          <w:tcPr>
            <w:tcW w:w="1354" w:type="dxa"/>
            <w:shd w:val="clear" w:color="auto" w:fill="auto"/>
            <w:noWrap/>
            <w:vAlign w:val="center"/>
            <w:hideMark/>
          </w:tcPr>
          <w:p w14:paraId="0C7293FA" w14:textId="77777777" w:rsidR="001B2BCB" w:rsidRPr="00961E90" w:rsidRDefault="001B2BCB" w:rsidP="001B2BCB">
            <w:pPr>
              <w:rPr>
                <w:color w:val="000000"/>
                <w:sz w:val="20"/>
                <w:szCs w:val="20"/>
              </w:rPr>
            </w:pPr>
            <w:r w:rsidRPr="00961E90">
              <w:rPr>
                <w:color w:val="000000"/>
                <w:sz w:val="20"/>
                <w:szCs w:val="20"/>
              </w:rPr>
              <w:t>Gạch xây dựng các loại</w:t>
            </w:r>
          </w:p>
        </w:tc>
        <w:tc>
          <w:tcPr>
            <w:tcW w:w="819" w:type="dxa"/>
            <w:shd w:val="clear" w:color="auto" w:fill="auto"/>
            <w:noWrap/>
            <w:vAlign w:val="center"/>
            <w:hideMark/>
          </w:tcPr>
          <w:p w14:paraId="22A39259" w14:textId="77777777" w:rsidR="001B2BCB" w:rsidRPr="00961E90" w:rsidRDefault="001B2BCB" w:rsidP="001B2BCB">
            <w:pPr>
              <w:jc w:val="center"/>
              <w:rPr>
                <w:color w:val="000000"/>
                <w:sz w:val="20"/>
                <w:szCs w:val="20"/>
              </w:rPr>
            </w:pPr>
            <w:r w:rsidRPr="00961E90">
              <w:rPr>
                <w:color w:val="000000"/>
                <w:sz w:val="20"/>
                <w:szCs w:val="20"/>
              </w:rPr>
              <w:t>1000 viên</w:t>
            </w:r>
          </w:p>
        </w:tc>
        <w:tc>
          <w:tcPr>
            <w:tcW w:w="866" w:type="dxa"/>
            <w:shd w:val="clear" w:color="FFFFFF" w:fill="FFFFFF"/>
            <w:noWrap/>
            <w:vAlign w:val="center"/>
            <w:hideMark/>
          </w:tcPr>
          <w:p w14:paraId="78322078" w14:textId="77777777" w:rsidR="001B2BCB" w:rsidRPr="00961E90" w:rsidRDefault="001B2BCB" w:rsidP="001B2BCB">
            <w:pPr>
              <w:jc w:val="center"/>
              <w:rPr>
                <w:color w:val="000000"/>
                <w:sz w:val="20"/>
                <w:szCs w:val="20"/>
              </w:rPr>
            </w:pPr>
            <w:r w:rsidRPr="00961E90">
              <w:rPr>
                <w:color w:val="000000"/>
                <w:sz w:val="20"/>
                <w:szCs w:val="20"/>
              </w:rPr>
              <w:t>67.120</w:t>
            </w:r>
          </w:p>
        </w:tc>
        <w:tc>
          <w:tcPr>
            <w:tcW w:w="866" w:type="dxa"/>
            <w:shd w:val="clear" w:color="FFFFFF" w:fill="FFFFFF"/>
            <w:noWrap/>
            <w:vAlign w:val="center"/>
            <w:hideMark/>
          </w:tcPr>
          <w:p w14:paraId="36148804" w14:textId="77777777" w:rsidR="001B2BCB" w:rsidRPr="00961E90" w:rsidRDefault="001B2BCB" w:rsidP="001B2BCB">
            <w:pPr>
              <w:jc w:val="center"/>
              <w:rPr>
                <w:color w:val="000000"/>
                <w:sz w:val="20"/>
                <w:szCs w:val="20"/>
              </w:rPr>
            </w:pPr>
            <w:r w:rsidRPr="00961E90">
              <w:rPr>
                <w:color w:val="000000"/>
                <w:sz w:val="20"/>
                <w:szCs w:val="20"/>
              </w:rPr>
              <w:t>68.455</w:t>
            </w:r>
          </w:p>
        </w:tc>
        <w:tc>
          <w:tcPr>
            <w:tcW w:w="866" w:type="dxa"/>
            <w:shd w:val="clear" w:color="FFFFFF" w:fill="FFFFFF"/>
            <w:noWrap/>
            <w:vAlign w:val="center"/>
            <w:hideMark/>
          </w:tcPr>
          <w:p w14:paraId="4CB2D4FF" w14:textId="77777777" w:rsidR="001B2BCB" w:rsidRPr="00961E90" w:rsidRDefault="001B2BCB" w:rsidP="001B2BCB">
            <w:pPr>
              <w:jc w:val="center"/>
              <w:rPr>
                <w:color w:val="000000"/>
                <w:sz w:val="20"/>
                <w:szCs w:val="20"/>
              </w:rPr>
            </w:pPr>
            <w:r w:rsidRPr="00961E90">
              <w:rPr>
                <w:color w:val="000000"/>
                <w:sz w:val="20"/>
                <w:szCs w:val="20"/>
              </w:rPr>
              <w:t>68.579</w:t>
            </w:r>
          </w:p>
        </w:tc>
        <w:tc>
          <w:tcPr>
            <w:tcW w:w="866" w:type="dxa"/>
            <w:shd w:val="clear" w:color="FFFFFF" w:fill="FFFFFF"/>
            <w:noWrap/>
            <w:vAlign w:val="center"/>
            <w:hideMark/>
          </w:tcPr>
          <w:p w14:paraId="03A228C9" w14:textId="77777777" w:rsidR="001B2BCB" w:rsidRPr="00961E90" w:rsidRDefault="001B2BCB" w:rsidP="001B2BCB">
            <w:pPr>
              <w:jc w:val="center"/>
              <w:rPr>
                <w:color w:val="000000"/>
                <w:sz w:val="20"/>
                <w:szCs w:val="20"/>
              </w:rPr>
            </w:pPr>
            <w:r w:rsidRPr="00961E90">
              <w:rPr>
                <w:color w:val="000000"/>
                <w:sz w:val="20"/>
                <w:szCs w:val="20"/>
              </w:rPr>
              <w:t>68.775</w:t>
            </w:r>
          </w:p>
        </w:tc>
        <w:tc>
          <w:tcPr>
            <w:tcW w:w="866" w:type="dxa"/>
            <w:shd w:val="clear" w:color="FFFFFF" w:fill="FFFFFF"/>
            <w:noWrap/>
            <w:vAlign w:val="center"/>
            <w:hideMark/>
          </w:tcPr>
          <w:p w14:paraId="7F035AF1" w14:textId="77777777" w:rsidR="001B2BCB" w:rsidRPr="00961E90" w:rsidRDefault="001B2BCB" w:rsidP="001B2BCB">
            <w:pPr>
              <w:jc w:val="center"/>
              <w:rPr>
                <w:color w:val="000000"/>
                <w:sz w:val="20"/>
                <w:szCs w:val="20"/>
              </w:rPr>
            </w:pPr>
            <w:r w:rsidRPr="00961E90">
              <w:rPr>
                <w:color w:val="000000"/>
                <w:sz w:val="20"/>
                <w:szCs w:val="20"/>
              </w:rPr>
              <w:t>68.844</w:t>
            </w:r>
          </w:p>
        </w:tc>
        <w:tc>
          <w:tcPr>
            <w:tcW w:w="866" w:type="dxa"/>
            <w:shd w:val="clear" w:color="FFFFFF" w:fill="FFFFFF"/>
            <w:noWrap/>
            <w:vAlign w:val="center"/>
            <w:hideMark/>
          </w:tcPr>
          <w:p w14:paraId="3EC4CB08" w14:textId="77777777" w:rsidR="001B2BCB" w:rsidRPr="00961E90" w:rsidRDefault="001B2BCB" w:rsidP="001B2BCB">
            <w:pPr>
              <w:jc w:val="center"/>
              <w:rPr>
                <w:color w:val="000000"/>
                <w:sz w:val="20"/>
                <w:szCs w:val="20"/>
              </w:rPr>
            </w:pPr>
            <w:r w:rsidRPr="00961E90">
              <w:rPr>
                <w:color w:val="000000"/>
                <w:sz w:val="20"/>
                <w:szCs w:val="20"/>
              </w:rPr>
              <w:t>69.000</w:t>
            </w:r>
          </w:p>
        </w:tc>
        <w:tc>
          <w:tcPr>
            <w:tcW w:w="991" w:type="dxa"/>
            <w:shd w:val="clear" w:color="FFFFFF" w:fill="FFFFFF"/>
            <w:noWrap/>
            <w:vAlign w:val="center"/>
            <w:hideMark/>
          </w:tcPr>
          <w:p w14:paraId="1EADD8EF" w14:textId="77777777" w:rsidR="001B2BCB" w:rsidRPr="00961E90" w:rsidRDefault="001B2BCB" w:rsidP="001B2BCB">
            <w:pPr>
              <w:jc w:val="center"/>
              <w:rPr>
                <w:color w:val="000000"/>
                <w:sz w:val="20"/>
                <w:szCs w:val="20"/>
              </w:rPr>
            </w:pPr>
            <w:r w:rsidRPr="00961E90">
              <w:rPr>
                <w:color w:val="000000"/>
                <w:sz w:val="20"/>
                <w:szCs w:val="20"/>
              </w:rPr>
              <w:t>69.250</w:t>
            </w:r>
          </w:p>
        </w:tc>
        <w:tc>
          <w:tcPr>
            <w:tcW w:w="866" w:type="dxa"/>
            <w:shd w:val="clear" w:color="FFFFFF" w:fill="FFFFFF"/>
            <w:noWrap/>
            <w:vAlign w:val="center"/>
            <w:hideMark/>
          </w:tcPr>
          <w:p w14:paraId="0E68194D" w14:textId="77777777" w:rsidR="001B2BCB" w:rsidRPr="00961E90" w:rsidRDefault="001B2BCB" w:rsidP="001B2BCB">
            <w:pPr>
              <w:jc w:val="center"/>
              <w:rPr>
                <w:color w:val="000000"/>
                <w:sz w:val="20"/>
                <w:szCs w:val="20"/>
              </w:rPr>
            </w:pPr>
            <w:r w:rsidRPr="00961E90">
              <w:rPr>
                <w:color w:val="000000"/>
                <w:sz w:val="20"/>
                <w:szCs w:val="20"/>
              </w:rPr>
              <w:t>69.250</w:t>
            </w:r>
          </w:p>
        </w:tc>
        <w:tc>
          <w:tcPr>
            <w:tcW w:w="866" w:type="dxa"/>
            <w:shd w:val="clear" w:color="FFFFFF" w:fill="FFFFFF"/>
            <w:noWrap/>
            <w:vAlign w:val="center"/>
            <w:hideMark/>
          </w:tcPr>
          <w:p w14:paraId="4A9F5598" w14:textId="77777777" w:rsidR="001B2BCB" w:rsidRPr="00961E90" w:rsidRDefault="001B2BCB" w:rsidP="001B2BCB">
            <w:pPr>
              <w:jc w:val="center"/>
              <w:rPr>
                <w:color w:val="000000"/>
                <w:sz w:val="20"/>
                <w:szCs w:val="20"/>
              </w:rPr>
            </w:pPr>
            <w:r w:rsidRPr="00961E90">
              <w:rPr>
                <w:color w:val="000000"/>
                <w:sz w:val="20"/>
                <w:szCs w:val="20"/>
              </w:rPr>
              <w:t>69.250</w:t>
            </w:r>
          </w:p>
        </w:tc>
        <w:tc>
          <w:tcPr>
            <w:tcW w:w="866" w:type="dxa"/>
            <w:shd w:val="clear" w:color="FFFFFF" w:fill="FFFFFF"/>
            <w:noWrap/>
            <w:vAlign w:val="center"/>
            <w:hideMark/>
          </w:tcPr>
          <w:p w14:paraId="5DA39204" w14:textId="77777777" w:rsidR="001B2BCB" w:rsidRPr="00961E90" w:rsidRDefault="001B2BCB" w:rsidP="001B2BCB">
            <w:pPr>
              <w:jc w:val="center"/>
              <w:rPr>
                <w:color w:val="000000"/>
                <w:sz w:val="20"/>
                <w:szCs w:val="20"/>
              </w:rPr>
            </w:pPr>
            <w:r w:rsidRPr="00961E90">
              <w:rPr>
                <w:color w:val="000000"/>
                <w:sz w:val="20"/>
                <w:szCs w:val="20"/>
              </w:rPr>
              <w:t>71.846</w:t>
            </w:r>
          </w:p>
        </w:tc>
        <w:tc>
          <w:tcPr>
            <w:tcW w:w="892" w:type="dxa"/>
            <w:shd w:val="clear" w:color="FFFFFF" w:fill="FFFFFF"/>
            <w:noWrap/>
            <w:vAlign w:val="center"/>
            <w:hideMark/>
          </w:tcPr>
          <w:p w14:paraId="67258F93" w14:textId="77777777" w:rsidR="001B2BCB" w:rsidRPr="00961E90" w:rsidRDefault="001B2BCB" w:rsidP="001B2BCB">
            <w:pPr>
              <w:jc w:val="center"/>
              <w:rPr>
                <w:color w:val="000000"/>
                <w:sz w:val="20"/>
                <w:szCs w:val="20"/>
              </w:rPr>
            </w:pPr>
            <w:r w:rsidRPr="00961E90">
              <w:rPr>
                <w:color w:val="000000"/>
                <w:sz w:val="20"/>
                <w:szCs w:val="20"/>
              </w:rPr>
              <w:t>69.840</w:t>
            </w:r>
          </w:p>
        </w:tc>
        <w:tc>
          <w:tcPr>
            <w:tcW w:w="766" w:type="dxa"/>
            <w:shd w:val="clear" w:color="FFFFFF" w:fill="FFFFFF"/>
            <w:vAlign w:val="center"/>
          </w:tcPr>
          <w:p w14:paraId="2701D85D" w14:textId="77777777" w:rsidR="001B2BCB" w:rsidRPr="00961E90" w:rsidRDefault="001B2BCB" w:rsidP="001B2BCB">
            <w:pPr>
              <w:jc w:val="center"/>
              <w:rPr>
                <w:color w:val="000000"/>
                <w:sz w:val="20"/>
                <w:szCs w:val="20"/>
              </w:rPr>
            </w:pPr>
            <w:r w:rsidRPr="00961E90">
              <w:rPr>
                <w:color w:val="000000"/>
                <w:sz w:val="20"/>
                <w:szCs w:val="20"/>
              </w:rPr>
              <w:t>0,55</w:t>
            </w:r>
          </w:p>
        </w:tc>
        <w:tc>
          <w:tcPr>
            <w:tcW w:w="765" w:type="dxa"/>
            <w:shd w:val="clear" w:color="FFFFFF" w:fill="FFFFFF"/>
            <w:vAlign w:val="center"/>
          </w:tcPr>
          <w:p w14:paraId="0CD63916" w14:textId="77777777" w:rsidR="001B2BCB" w:rsidRPr="00961E90" w:rsidRDefault="001B2BCB" w:rsidP="001B2BCB">
            <w:pPr>
              <w:jc w:val="center"/>
              <w:rPr>
                <w:color w:val="000000"/>
                <w:sz w:val="20"/>
                <w:szCs w:val="20"/>
              </w:rPr>
            </w:pPr>
            <w:r w:rsidRPr="00961E90">
              <w:rPr>
                <w:color w:val="000000"/>
                <w:sz w:val="20"/>
                <w:szCs w:val="20"/>
              </w:rPr>
              <w:t>0,24</w:t>
            </w:r>
          </w:p>
        </w:tc>
        <w:tc>
          <w:tcPr>
            <w:tcW w:w="770" w:type="dxa"/>
            <w:shd w:val="clear" w:color="FFFFFF" w:fill="FFFFFF"/>
            <w:vAlign w:val="center"/>
          </w:tcPr>
          <w:p w14:paraId="1158B78B" w14:textId="77777777" w:rsidR="001B2BCB" w:rsidRPr="00961E90" w:rsidRDefault="001B2BCB" w:rsidP="001B2BCB">
            <w:pPr>
              <w:jc w:val="center"/>
              <w:rPr>
                <w:color w:val="000000"/>
                <w:sz w:val="20"/>
                <w:szCs w:val="20"/>
              </w:rPr>
            </w:pPr>
            <w:r w:rsidRPr="00961E90">
              <w:rPr>
                <w:color w:val="000000"/>
                <w:sz w:val="20"/>
                <w:szCs w:val="20"/>
              </w:rPr>
              <w:t>0,40</w:t>
            </w:r>
          </w:p>
        </w:tc>
      </w:tr>
      <w:tr w:rsidR="001B2BCB" w:rsidRPr="00961E90" w14:paraId="24A1E473" w14:textId="77777777" w:rsidTr="001B2BCB">
        <w:trPr>
          <w:trHeight w:val="330"/>
          <w:jc w:val="center"/>
        </w:trPr>
        <w:tc>
          <w:tcPr>
            <w:tcW w:w="483" w:type="dxa"/>
            <w:shd w:val="clear" w:color="auto" w:fill="auto"/>
            <w:vAlign w:val="center"/>
            <w:hideMark/>
          </w:tcPr>
          <w:p w14:paraId="1885CC9D" w14:textId="77777777" w:rsidR="001B2BCB" w:rsidRPr="00961E90" w:rsidRDefault="001B2BCB" w:rsidP="001B2BCB">
            <w:pPr>
              <w:jc w:val="center"/>
              <w:rPr>
                <w:color w:val="000000"/>
                <w:sz w:val="20"/>
                <w:szCs w:val="20"/>
              </w:rPr>
            </w:pPr>
            <w:r w:rsidRPr="00961E90">
              <w:rPr>
                <w:color w:val="000000"/>
                <w:sz w:val="20"/>
                <w:szCs w:val="20"/>
              </w:rPr>
              <w:t>6</w:t>
            </w:r>
          </w:p>
        </w:tc>
        <w:tc>
          <w:tcPr>
            <w:tcW w:w="1354" w:type="dxa"/>
            <w:shd w:val="clear" w:color="auto" w:fill="auto"/>
            <w:noWrap/>
            <w:vAlign w:val="center"/>
            <w:hideMark/>
          </w:tcPr>
          <w:p w14:paraId="60075A41" w14:textId="77777777" w:rsidR="001B2BCB" w:rsidRPr="00961E90" w:rsidRDefault="001B2BCB" w:rsidP="001B2BCB">
            <w:pPr>
              <w:rPr>
                <w:color w:val="000000"/>
                <w:sz w:val="20"/>
                <w:szCs w:val="20"/>
              </w:rPr>
            </w:pPr>
            <w:r w:rsidRPr="00961E90">
              <w:rPr>
                <w:color w:val="000000"/>
                <w:sz w:val="20"/>
                <w:szCs w:val="20"/>
              </w:rPr>
              <w:t>Nước máy sản xuất</w:t>
            </w:r>
          </w:p>
        </w:tc>
        <w:tc>
          <w:tcPr>
            <w:tcW w:w="819" w:type="dxa"/>
            <w:shd w:val="clear" w:color="auto" w:fill="auto"/>
            <w:noWrap/>
            <w:vAlign w:val="center"/>
            <w:hideMark/>
          </w:tcPr>
          <w:p w14:paraId="151E6ACC" w14:textId="77777777" w:rsidR="001B2BCB" w:rsidRPr="00961E90" w:rsidRDefault="001B2BCB" w:rsidP="001B2BCB">
            <w:pPr>
              <w:jc w:val="center"/>
              <w:rPr>
                <w:color w:val="000000"/>
                <w:sz w:val="20"/>
                <w:szCs w:val="20"/>
              </w:rPr>
            </w:pPr>
            <w:r w:rsidRPr="00961E90">
              <w:rPr>
                <w:color w:val="000000"/>
                <w:sz w:val="20"/>
                <w:szCs w:val="20"/>
              </w:rPr>
              <w:t>m</w:t>
            </w:r>
            <w:r w:rsidRPr="000C1B45">
              <w:rPr>
                <w:color w:val="000000"/>
                <w:sz w:val="20"/>
                <w:szCs w:val="20"/>
                <w:vertAlign w:val="superscript"/>
              </w:rPr>
              <w:t>3</w:t>
            </w:r>
          </w:p>
        </w:tc>
        <w:tc>
          <w:tcPr>
            <w:tcW w:w="866" w:type="dxa"/>
            <w:shd w:val="clear" w:color="FFFFFF" w:fill="FFFFFF"/>
            <w:noWrap/>
            <w:vAlign w:val="center"/>
            <w:hideMark/>
          </w:tcPr>
          <w:p w14:paraId="4AF3DF43" w14:textId="77777777" w:rsidR="001B2BCB" w:rsidRPr="00961E90" w:rsidRDefault="001B2BCB" w:rsidP="001B2BCB">
            <w:pPr>
              <w:jc w:val="center"/>
              <w:rPr>
                <w:color w:val="000000"/>
                <w:sz w:val="20"/>
                <w:szCs w:val="20"/>
              </w:rPr>
            </w:pPr>
            <w:r w:rsidRPr="00961E90">
              <w:rPr>
                <w:color w:val="000000"/>
                <w:sz w:val="20"/>
                <w:szCs w:val="20"/>
              </w:rPr>
              <w:t>2.641</w:t>
            </w:r>
          </w:p>
        </w:tc>
        <w:tc>
          <w:tcPr>
            <w:tcW w:w="866" w:type="dxa"/>
            <w:shd w:val="clear" w:color="FFFFFF" w:fill="FFFFFF"/>
            <w:noWrap/>
            <w:vAlign w:val="center"/>
            <w:hideMark/>
          </w:tcPr>
          <w:p w14:paraId="08C8EE4D" w14:textId="77777777" w:rsidR="001B2BCB" w:rsidRPr="00961E90" w:rsidRDefault="001B2BCB" w:rsidP="001B2BCB">
            <w:pPr>
              <w:jc w:val="center"/>
              <w:rPr>
                <w:color w:val="000000"/>
                <w:sz w:val="20"/>
                <w:szCs w:val="20"/>
              </w:rPr>
            </w:pPr>
            <w:r w:rsidRPr="00961E90">
              <w:rPr>
                <w:color w:val="000000"/>
                <w:sz w:val="20"/>
                <w:szCs w:val="20"/>
              </w:rPr>
              <w:t>2.790</w:t>
            </w:r>
          </w:p>
        </w:tc>
        <w:tc>
          <w:tcPr>
            <w:tcW w:w="866" w:type="dxa"/>
            <w:shd w:val="clear" w:color="FFFFFF" w:fill="FFFFFF"/>
            <w:noWrap/>
            <w:vAlign w:val="center"/>
            <w:hideMark/>
          </w:tcPr>
          <w:p w14:paraId="1F6AB519" w14:textId="77777777" w:rsidR="001B2BCB" w:rsidRPr="00961E90" w:rsidRDefault="001B2BCB" w:rsidP="001B2BCB">
            <w:pPr>
              <w:jc w:val="center"/>
              <w:rPr>
                <w:color w:val="000000"/>
                <w:sz w:val="20"/>
                <w:szCs w:val="20"/>
              </w:rPr>
            </w:pPr>
            <w:r w:rsidRPr="00961E90">
              <w:rPr>
                <w:color w:val="000000"/>
                <w:sz w:val="20"/>
                <w:szCs w:val="20"/>
              </w:rPr>
              <w:t>3.016</w:t>
            </w:r>
          </w:p>
        </w:tc>
        <w:tc>
          <w:tcPr>
            <w:tcW w:w="866" w:type="dxa"/>
            <w:shd w:val="clear" w:color="FFFFFF" w:fill="FFFFFF"/>
            <w:noWrap/>
            <w:vAlign w:val="center"/>
            <w:hideMark/>
          </w:tcPr>
          <w:p w14:paraId="5BB2519A" w14:textId="77777777" w:rsidR="001B2BCB" w:rsidRPr="00961E90" w:rsidRDefault="001B2BCB" w:rsidP="001B2BCB">
            <w:pPr>
              <w:jc w:val="center"/>
              <w:rPr>
                <w:color w:val="000000"/>
                <w:sz w:val="20"/>
                <w:szCs w:val="20"/>
              </w:rPr>
            </w:pPr>
            <w:r w:rsidRPr="00961E90">
              <w:rPr>
                <w:color w:val="000000"/>
                <w:sz w:val="20"/>
                <w:szCs w:val="20"/>
              </w:rPr>
              <w:t>3.030</w:t>
            </w:r>
          </w:p>
        </w:tc>
        <w:tc>
          <w:tcPr>
            <w:tcW w:w="866" w:type="dxa"/>
            <w:shd w:val="clear" w:color="FFFFFF" w:fill="FFFFFF"/>
            <w:noWrap/>
            <w:vAlign w:val="center"/>
            <w:hideMark/>
          </w:tcPr>
          <w:p w14:paraId="62F172C2" w14:textId="77777777" w:rsidR="001B2BCB" w:rsidRPr="00961E90" w:rsidRDefault="001B2BCB" w:rsidP="001B2BCB">
            <w:pPr>
              <w:jc w:val="center"/>
              <w:rPr>
                <w:color w:val="000000"/>
                <w:sz w:val="20"/>
                <w:szCs w:val="20"/>
              </w:rPr>
            </w:pPr>
            <w:r w:rsidRPr="00961E90">
              <w:rPr>
                <w:color w:val="000000"/>
                <w:sz w:val="20"/>
                <w:szCs w:val="20"/>
              </w:rPr>
              <w:t>3.950</w:t>
            </w:r>
          </w:p>
        </w:tc>
        <w:tc>
          <w:tcPr>
            <w:tcW w:w="866" w:type="dxa"/>
            <w:shd w:val="clear" w:color="FFFFFF" w:fill="FFFFFF"/>
            <w:noWrap/>
            <w:vAlign w:val="center"/>
            <w:hideMark/>
          </w:tcPr>
          <w:p w14:paraId="63CC794E" w14:textId="77777777" w:rsidR="001B2BCB" w:rsidRPr="00961E90" w:rsidRDefault="001B2BCB" w:rsidP="001B2BCB">
            <w:pPr>
              <w:jc w:val="center"/>
              <w:rPr>
                <w:color w:val="000000"/>
                <w:sz w:val="20"/>
                <w:szCs w:val="20"/>
              </w:rPr>
            </w:pPr>
            <w:r w:rsidRPr="00961E90">
              <w:rPr>
                <w:color w:val="000000"/>
                <w:sz w:val="20"/>
                <w:szCs w:val="20"/>
              </w:rPr>
              <w:t>3.450</w:t>
            </w:r>
          </w:p>
        </w:tc>
        <w:tc>
          <w:tcPr>
            <w:tcW w:w="991" w:type="dxa"/>
            <w:shd w:val="clear" w:color="FFFFFF" w:fill="FFFFFF"/>
            <w:noWrap/>
            <w:vAlign w:val="center"/>
            <w:hideMark/>
          </w:tcPr>
          <w:p w14:paraId="365696B4" w14:textId="77777777" w:rsidR="001B2BCB" w:rsidRPr="00961E90" w:rsidRDefault="001B2BCB" w:rsidP="001B2BCB">
            <w:pPr>
              <w:jc w:val="center"/>
              <w:rPr>
                <w:color w:val="000000"/>
                <w:sz w:val="20"/>
                <w:szCs w:val="20"/>
              </w:rPr>
            </w:pPr>
            <w:r w:rsidRPr="00961E90">
              <w:rPr>
                <w:color w:val="000000"/>
                <w:sz w:val="20"/>
                <w:szCs w:val="20"/>
              </w:rPr>
              <w:t>3.613</w:t>
            </w:r>
          </w:p>
        </w:tc>
        <w:tc>
          <w:tcPr>
            <w:tcW w:w="866" w:type="dxa"/>
            <w:shd w:val="clear" w:color="FFFFFF" w:fill="FFFFFF"/>
            <w:noWrap/>
            <w:vAlign w:val="center"/>
            <w:hideMark/>
          </w:tcPr>
          <w:p w14:paraId="32E04A6A" w14:textId="77777777" w:rsidR="001B2BCB" w:rsidRPr="00961E90" w:rsidRDefault="001B2BCB" w:rsidP="001B2BCB">
            <w:pPr>
              <w:jc w:val="center"/>
              <w:rPr>
                <w:color w:val="000000"/>
                <w:sz w:val="20"/>
                <w:szCs w:val="20"/>
              </w:rPr>
            </w:pPr>
            <w:r w:rsidRPr="00961E90">
              <w:rPr>
                <w:color w:val="000000"/>
                <w:sz w:val="20"/>
                <w:szCs w:val="20"/>
              </w:rPr>
              <w:t>4.143</w:t>
            </w:r>
          </w:p>
        </w:tc>
        <w:tc>
          <w:tcPr>
            <w:tcW w:w="866" w:type="dxa"/>
            <w:shd w:val="clear" w:color="FFFFFF" w:fill="FFFFFF"/>
            <w:noWrap/>
            <w:vAlign w:val="center"/>
            <w:hideMark/>
          </w:tcPr>
          <w:p w14:paraId="619381DF" w14:textId="77777777" w:rsidR="001B2BCB" w:rsidRPr="00961E90" w:rsidRDefault="001B2BCB" w:rsidP="001B2BCB">
            <w:pPr>
              <w:jc w:val="center"/>
              <w:rPr>
                <w:color w:val="000000"/>
                <w:sz w:val="20"/>
                <w:szCs w:val="20"/>
              </w:rPr>
            </w:pPr>
            <w:r w:rsidRPr="00961E90">
              <w:rPr>
                <w:color w:val="000000"/>
                <w:sz w:val="20"/>
                <w:szCs w:val="20"/>
              </w:rPr>
              <w:t>3.877</w:t>
            </w:r>
          </w:p>
        </w:tc>
        <w:tc>
          <w:tcPr>
            <w:tcW w:w="866" w:type="dxa"/>
            <w:shd w:val="clear" w:color="FFFFFF" w:fill="FFFFFF"/>
            <w:noWrap/>
            <w:vAlign w:val="center"/>
            <w:hideMark/>
          </w:tcPr>
          <w:p w14:paraId="72EA3F25" w14:textId="77777777" w:rsidR="001B2BCB" w:rsidRPr="00961E90" w:rsidRDefault="001B2BCB" w:rsidP="001B2BCB">
            <w:pPr>
              <w:jc w:val="center"/>
              <w:rPr>
                <w:color w:val="000000"/>
                <w:sz w:val="20"/>
                <w:szCs w:val="20"/>
              </w:rPr>
            </w:pPr>
            <w:r w:rsidRPr="00961E90">
              <w:rPr>
                <w:color w:val="000000"/>
                <w:sz w:val="20"/>
                <w:szCs w:val="20"/>
              </w:rPr>
              <w:t>4.234</w:t>
            </w:r>
          </w:p>
        </w:tc>
        <w:tc>
          <w:tcPr>
            <w:tcW w:w="892" w:type="dxa"/>
            <w:shd w:val="clear" w:color="FFFFFF" w:fill="FFFFFF"/>
            <w:noWrap/>
            <w:vAlign w:val="center"/>
            <w:hideMark/>
          </w:tcPr>
          <w:p w14:paraId="1F85674E" w14:textId="77777777" w:rsidR="001B2BCB" w:rsidRPr="00961E90" w:rsidRDefault="001B2BCB" w:rsidP="001B2BCB">
            <w:pPr>
              <w:jc w:val="center"/>
              <w:rPr>
                <w:color w:val="000000"/>
                <w:sz w:val="20"/>
                <w:szCs w:val="20"/>
              </w:rPr>
            </w:pPr>
            <w:r w:rsidRPr="00961E90">
              <w:rPr>
                <w:color w:val="000000"/>
                <w:sz w:val="20"/>
                <w:szCs w:val="20"/>
              </w:rPr>
              <w:t>4.694</w:t>
            </w:r>
          </w:p>
        </w:tc>
        <w:tc>
          <w:tcPr>
            <w:tcW w:w="766" w:type="dxa"/>
            <w:shd w:val="clear" w:color="FFFFFF" w:fill="FFFFFF"/>
            <w:vAlign w:val="center"/>
          </w:tcPr>
          <w:p w14:paraId="5BD8CE5C" w14:textId="77777777" w:rsidR="001B2BCB" w:rsidRPr="00961E90" w:rsidRDefault="001B2BCB" w:rsidP="001B2BCB">
            <w:pPr>
              <w:jc w:val="center"/>
              <w:rPr>
                <w:color w:val="000000"/>
                <w:sz w:val="20"/>
                <w:szCs w:val="20"/>
              </w:rPr>
            </w:pPr>
            <w:r w:rsidRPr="00961E90">
              <w:rPr>
                <w:color w:val="000000"/>
                <w:sz w:val="20"/>
                <w:szCs w:val="20"/>
              </w:rPr>
              <w:t>5,49</w:t>
            </w:r>
          </w:p>
        </w:tc>
        <w:tc>
          <w:tcPr>
            <w:tcW w:w="765" w:type="dxa"/>
            <w:shd w:val="clear" w:color="FFFFFF" w:fill="FFFFFF"/>
            <w:vAlign w:val="center"/>
          </w:tcPr>
          <w:p w14:paraId="27719403" w14:textId="77777777" w:rsidR="001B2BCB" w:rsidRPr="00961E90" w:rsidRDefault="001B2BCB" w:rsidP="001B2BCB">
            <w:pPr>
              <w:jc w:val="center"/>
              <w:rPr>
                <w:color w:val="000000"/>
                <w:sz w:val="20"/>
                <w:szCs w:val="20"/>
              </w:rPr>
            </w:pPr>
            <w:r w:rsidRPr="00961E90">
              <w:rPr>
                <w:color w:val="000000"/>
                <w:sz w:val="20"/>
                <w:szCs w:val="20"/>
              </w:rPr>
              <w:t>6,35</w:t>
            </w:r>
          </w:p>
        </w:tc>
        <w:tc>
          <w:tcPr>
            <w:tcW w:w="770" w:type="dxa"/>
            <w:shd w:val="clear" w:color="FFFFFF" w:fill="FFFFFF"/>
            <w:vAlign w:val="center"/>
          </w:tcPr>
          <w:p w14:paraId="4B4802D8" w14:textId="77777777" w:rsidR="001B2BCB" w:rsidRPr="00961E90" w:rsidRDefault="001B2BCB" w:rsidP="001B2BCB">
            <w:pPr>
              <w:jc w:val="center"/>
              <w:rPr>
                <w:color w:val="000000"/>
                <w:sz w:val="20"/>
                <w:szCs w:val="20"/>
              </w:rPr>
            </w:pPr>
            <w:r w:rsidRPr="00961E90">
              <w:rPr>
                <w:color w:val="000000"/>
                <w:sz w:val="20"/>
                <w:szCs w:val="20"/>
              </w:rPr>
              <w:t>5,92</w:t>
            </w:r>
          </w:p>
        </w:tc>
      </w:tr>
      <w:tr w:rsidR="001B2BCB" w:rsidRPr="00961E90" w14:paraId="1E664C16" w14:textId="77777777" w:rsidTr="001B2BCB">
        <w:trPr>
          <w:trHeight w:val="330"/>
          <w:jc w:val="center"/>
        </w:trPr>
        <w:tc>
          <w:tcPr>
            <w:tcW w:w="483" w:type="dxa"/>
            <w:tcBorders>
              <w:bottom w:val="single" w:sz="4" w:space="0" w:color="auto"/>
            </w:tcBorders>
            <w:shd w:val="clear" w:color="auto" w:fill="auto"/>
            <w:vAlign w:val="center"/>
            <w:hideMark/>
          </w:tcPr>
          <w:p w14:paraId="71C5CA4B" w14:textId="77777777" w:rsidR="001B2BCB" w:rsidRPr="00961E90" w:rsidRDefault="001B2BCB" w:rsidP="001B2BCB">
            <w:pPr>
              <w:jc w:val="center"/>
              <w:rPr>
                <w:color w:val="000000"/>
                <w:sz w:val="20"/>
                <w:szCs w:val="20"/>
              </w:rPr>
            </w:pPr>
            <w:r w:rsidRPr="00961E90">
              <w:rPr>
                <w:color w:val="000000"/>
                <w:sz w:val="20"/>
                <w:szCs w:val="20"/>
              </w:rPr>
              <w:t>7</w:t>
            </w:r>
          </w:p>
        </w:tc>
        <w:tc>
          <w:tcPr>
            <w:tcW w:w="1354" w:type="dxa"/>
            <w:tcBorders>
              <w:bottom w:val="single" w:sz="4" w:space="0" w:color="auto"/>
            </w:tcBorders>
            <w:shd w:val="clear" w:color="auto" w:fill="auto"/>
            <w:noWrap/>
            <w:vAlign w:val="center"/>
            <w:hideMark/>
          </w:tcPr>
          <w:p w14:paraId="4BEE9A21" w14:textId="77777777" w:rsidR="001B2BCB" w:rsidRPr="00961E90" w:rsidRDefault="001B2BCB" w:rsidP="001B2BCB">
            <w:pPr>
              <w:rPr>
                <w:color w:val="000000"/>
                <w:sz w:val="20"/>
                <w:szCs w:val="20"/>
              </w:rPr>
            </w:pPr>
            <w:r w:rsidRPr="00961E90">
              <w:rPr>
                <w:color w:val="000000"/>
                <w:sz w:val="20"/>
                <w:szCs w:val="20"/>
              </w:rPr>
              <w:t>Quặng các loại</w:t>
            </w:r>
          </w:p>
        </w:tc>
        <w:tc>
          <w:tcPr>
            <w:tcW w:w="819" w:type="dxa"/>
            <w:tcBorders>
              <w:bottom w:val="single" w:sz="4" w:space="0" w:color="auto"/>
            </w:tcBorders>
            <w:shd w:val="clear" w:color="auto" w:fill="auto"/>
            <w:noWrap/>
            <w:vAlign w:val="center"/>
            <w:hideMark/>
          </w:tcPr>
          <w:p w14:paraId="1B9BB9A2" w14:textId="77777777" w:rsidR="001B2BCB" w:rsidRPr="00961E90" w:rsidRDefault="001B2BCB" w:rsidP="001B2BCB">
            <w:pPr>
              <w:jc w:val="center"/>
              <w:rPr>
                <w:color w:val="000000"/>
                <w:sz w:val="20"/>
                <w:szCs w:val="20"/>
              </w:rPr>
            </w:pPr>
            <w:r w:rsidRPr="00961E90">
              <w:rPr>
                <w:color w:val="000000"/>
                <w:sz w:val="20"/>
                <w:szCs w:val="20"/>
              </w:rPr>
              <w:t>Tấn</w:t>
            </w:r>
          </w:p>
        </w:tc>
        <w:tc>
          <w:tcPr>
            <w:tcW w:w="866" w:type="dxa"/>
            <w:tcBorders>
              <w:bottom w:val="single" w:sz="4" w:space="0" w:color="auto"/>
            </w:tcBorders>
            <w:shd w:val="clear" w:color="FFFFFF" w:fill="FFFFFF"/>
            <w:noWrap/>
            <w:vAlign w:val="center"/>
            <w:hideMark/>
          </w:tcPr>
          <w:p w14:paraId="402D46EE" w14:textId="77777777" w:rsidR="001B2BCB" w:rsidRPr="00961E90" w:rsidRDefault="001B2BCB" w:rsidP="001B2BCB">
            <w:pPr>
              <w:jc w:val="center"/>
              <w:rPr>
                <w:color w:val="000000"/>
                <w:sz w:val="20"/>
                <w:szCs w:val="20"/>
              </w:rPr>
            </w:pPr>
            <w:r w:rsidRPr="00961E90">
              <w:rPr>
                <w:color w:val="000000"/>
                <w:sz w:val="20"/>
                <w:szCs w:val="20"/>
              </w:rPr>
              <w:t>4.321</w:t>
            </w:r>
          </w:p>
        </w:tc>
        <w:tc>
          <w:tcPr>
            <w:tcW w:w="866" w:type="dxa"/>
            <w:tcBorders>
              <w:bottom w:val="single" w:sz="4" w:space="0" w:color="auto"/>
            </w:tcBorders>
            <w:shd w:val="clear" w:color="FFFFFF" w:fill="FFFFFF"/>
            <w:vAlign w:val="center"/>
            <w:hideMark/>
          </w:tcPr>
          <w:p w14:paraId="2406F274" w14:textId="77777777" w:rsidR="001B2BCB" w:rsidRPr="00961E90" w:rsidRDefault="001B2BCB" w:rsidP="001B2BCB">
            <w:pPr>
              <w:jc w:val="center"/>
              <w:rPr>
                <w:color w:val="000000"/>
                <w:sz w:val="20"/>
                <w:szCs w:val="20"/>
              </w:rPr>
            </w:pPr>
            <w:r w:rsidRPr="00961E90">
              <w:rPr>
                <w:color w:val="000000"/>
                <w:sz w:val="20"/>
                <w:szCs w:val="20"/>
              </w:rPr>
              <w:t>2.227</w:t>
            </w:r>
          </w:p>
        </w:tc>
        <w:tc>
          <w:tcPr>
            <w:tcW w:w="866" w:type="dxa"/>
            <w:tcBorders>
              <w:bottom w:val="single" w:sz="4" w:space="0" w:color="auto"/>
            </w:tcBorders>
            <w:shd w:val="clear" w:color="FFFFFF" w:fill="FFFFFF"/>
            <w:vAlign w:val="center"/>
            <w:hideMark/>
          </w:tcPr>
          <w:p w14:paraId="39900563" w14:textId="77777777" w:rsidR="001B2BCB" w:rsidRPr="00961E90" w:rsidRDefault="001B2BCB" w:rsidP="001B2BCB">
            <w:pPr>
              <w:jc w:val="center"/>
              <w:rPr>
                <w:color w:val="000000"/>
                <w:sz w:val="20"/>
                <w:szCs w:val="20"/>
              </w:rPr>
            </w:pPr>
            <w:r w:rsidRPr="00961E90">
              <w:rPr>
                <w:color w:val="000000"/>
                <w:sz w:val="20"/>
                <w:szCs w:val="20"/>
              </w:rPr>
              <w:t>1.897</w:t>
            </w:r>
          </w:p>
        </w:tc>
        <w:tc>
          <w:tcPr>
            <w:tcW w:w="866" w:type="dxa"/>
            <w:tcBorders>
              <w:bottom w:val="single" w:sz="4" w:space="0" w:color="auto"/>
            </w:tcBorders>
            <w:shd w:val="clear" w:color="FFFFFF" w:fill="FFFFFF"/>
            <w:vAlign w:val="center"/>
            <w:hideMark/>
          </w:tcPr>
          <w:p w14:paraId="652B781C" w14:textId="77777777" w:rsidR="001B2BCB" w:rsidRPr="00961E90" w:rsidRDefault="001B2BCB" w:rsidP="001B2BCB">
            <w:pPr>
              <w:jc w:val="center"/>
              <w:rPr>
                <w:color w:val="000000"/>
                <w:sz w:val="20"/>
                <w:szCs w:val="20"/>
              </w:rPr>
            </w:pPr>
            <w:r w:rsidRPr="00961E90">
              <w:rPr>
                <w:color w:val="000000"/>
                <w:sz w:val="20"/>
                <w:szCs w:val="20"/>
              </w:rPr>
              <w:t>695</w:t>
            </w:r>
          </w:p>
        </w:tc>
        <w:tc>
          <w:tcPr>
            <w:tcW w:w="866" w:type="dxa"/>
            <w:tcBorders>
              <w:bottom w:val="single" w:sz="4" w:space="0" w:color="auto"/>
            </w:tcBorders>
            <w:shd w:val="clear" w:color="FFFFFF" w:fill="FFFFFF"/>
            <w:vAlign w:val="center"/>
            <w:hideMark/>
          </w:tcPr>
          <w:p w14:paraId="4FABBF82" w14:textId="77777777" w:rsidR="001B2BCB" w:rsidRPr="00961E90" w:rsidRDefault="001B2BCB" w:rsidP="001B2BCB">
            <w:pPr>
              <w:jc w:val="center"/>
              <w:rPr>
                <w:color w:val="000000"/>
                <w:sz w:val="20"/>
                <w:szCs w:val="20"/>
              </w:rPr>
            </w:pPr>
            <w:r w:rsidRPr="00961E90">
              <w:rPr>
                <w:color w:val="000000"/>
                <w:sz w:val="20"/>
                <w:szCs w:val="20"/>
              </w:rPr>
              <w:t>0</w:t>
            </w:r>
          </w:p>
        </w:tc>
        <w:tc>
          <w:tcPr>
            <w:tcW w:w="866" w:type="dxa"/>
            <w:tcBorders>
              <w:bottom w:val="single" w:sz="4" w:space="0" w:color="auto"/>
            </w:tcBorders>
            <w:shd w:val="clear" w:color="FFFFFF" w:fill="FFFFFF"/>
            <w:vAlign w:val="center"/>
            <w:hideMark/>
          </w:tcPr>
          <w:p w14:paraId="0ADEC94D" w14:textId="77777777" w:rsidR="001B2BCB" w:rsidRPr="00961E90" w:rsidRDefault="001B2BCB" w:rsidP="001B2BCB">
            <w:pPr>
              <w:jc w:val="center"/>
              <w:rPr>
                <w:color w:val="000000"/>
                <w:sz w:val="20"/>
                <w:szCs w:val="20"/>
              </w:rPr>
            </w:pPr>
            <w:r w:rsidRPr="00961E90">
              <w:rPr>
                <w:color w:val="000000"/>
                <w:sz w:val="20"/>
                <w:szCs w:val="20"/>
              </w:rPr>
              <w:t>0</w:t>
            </w:r>
          </w:p>
        </w:tc>
        <w:tc>
          <w:tcPr>
            <w:tcW w:w="991" w:type="dxa"/>
            <w:tcBorders>
              <w:bottom w:val="single" w:sz="4" w:space="0" w:color="auto"/>
            </w:tcBorders>
            <w:shd w:val="clear" w:color="FFFFFF" w:fill="FFFFFF"/>
            <w:noWrap/>
            <w:vAlign w:val="center"/>
            <w:hideMark/>
          </w:tcPr>
          <w:p w14:paraId="1FDD581B" w14:textId="77777777" w:rsidR="001B2BCB" w:rsidRPr="00961E90" w:rsidRDefault="001B2BCB" w:rsidP="001B2BCB">
            <w:pPr>
              <w:jc w:val="center"/>
              <w:rPr>
                <w:color w:val="000000"/>
                <w:sz w:val="20"/>
                <w:szCs w:val="20"/>
              </w:rPr>
            </w:pPr>
            <w:r w:rsidRPr="00961E90">
              <w:rPr>
                <w:color w:val="000000"/>
                <w:sz w:val="20"/>
                <w:szCs w:val="20"/>
              </w:rPr>
              <w:t>3.500</w:t>
            </w:r>
          </w:p>
        </w:tc>
        <w:tc>
          <w:tcPr>
            <w:tcW w:w="866" w:type="dxa"/>
            <w:tcBorders>
              <w:bottom w:val="single" w:sz="4" w:space="0" w:color="auto"/>
            </w:tcBorders>
            <w:shd w:val="clear" w:color="FFFFFF" w:fill="FFFFFF"/>
            <w:noWrap/>
            <w:vAlign w:val="center"/>
            <w:hideMark/>
          </w:tcPr>
          <w:p w14:paraId="0989C214" w14:textId="77777777" w:rsidR="001B2BCB" w:rsidRPr="00961E90" w:rsidRDefault="001B2BCB" w:rsidP="001B2BCB">
            <w:pPr>
              <w:jc w:val="center"/>
              <w:rPr>
                <w:color w:val="000000"/>
                <w:sz w:val="20"/>
                <w:szCs w:val="20"/>
              </w:rPr>
            </w:pPr>
            <w:r w:rsidRPr="00961E90">
              <w:rPr>
                <w:color w:val="000000"/>
                <w:sz w:val="20"/>
                <w:szCs w:val="20"/>
              </w:rPr>
              <w:t>5.000</w:t>
            </w:r>
          </w:p>
        </w:tc>
        <w:tc>
          <w:tcPr>
            <w:tcW w:w="866" w:type="dxa"/>
            <w:tcBorders>
              <w:bottom w:val="single" w:sz="4" w:space="0" w:color="auto"/>
            </w:tcBorders>
            <w:shd w:val="clear" w:color="FFFFFF" w:fill="FFFFFF"/>
            <w:noWrap/>
            <w:vAlign w:val="center"/>
            <w:hideMark/>
          </w:tcPr>
          <w:p w14:paraId="04E72A93" w14:textId="77777777" w:rsidR="001B2BCB" w:rsidRPr="00961E90" w:rsidRDefault="001B2BCB" w:rsidP="001B2BCB">
            <w:pPr>
              <w:jc w:val="center"/>
              <w:rPr>
                <w:color w:val="000000"/>
                <w:sz w:val="20"/>
                <w:szCs w:val="20"/>
              </w:rPr>
            </w:pPr>
            <w:r w:rsidRPr="00961E90">
              <w:rPr>
                <w:color w:val="000000"/>
                <w:sz w:val="20"/>
                <w:szCs w:val="20"/>
              </w:rPr>
              <w:t>4.650</w:t>
            </w:r>
          </w:p>
        </w:tc>
        <w:tc>
          <w:tcPr>
            <w:tcW w:w="866" w:type="dxa"/>
            <w:tcBorders>
              <w:bottom w:val="single" w:sz="4" w:space="0" w:color="auto"/>
            </w:tcBorders>
            <w:shd w:val="clear" w:color="FFFFFF" w:fill="FFFFFF"/>
            <w:noWrap/>
            <w:vAlign w:val="center"/>
            <w:hideMark/>
          </w:tcPr>
          <w:p w14:paraId="3358EA72" w14:textId="77777777" w:rsidR="001B2BCB" w:rsidRPr="00961E90" w:rsidRDefault="001B2BCB" w:rsidP="001B2BCB">
            <w:pPr>
              <w:jc w:val="center"/>
              <w:rPr>
                <w:color w:val="000000"/>
                <w:sz w:val="20"/>
                <w:szCs w:val="20"/>
              </w:rPr>
            </w:pPr>
            <w:r w:rsidRPr="00961E90">
              <w:rPr>
                <w:color w:val="000000"/>
                <w:sz w:val="20"/>
                <w:szCs w:val="20"/>
              </w:rPr>
              <w:t>3.100</w:t>
            </w:r>
          </w:p>
        </w:tc>
        <w:tc>
          <w:tcPr>
            <w:tcW w:w="892" w:type="dxa"/>
            <w:tcBorders>
              <w:bottom w:val="single" w:sz="4" w:space="0" w:color="auto"/>
            </w:tcBorders>
            <w:shd w:val="clear" w:color="FFFFFF" w:fill="FFFFFF"/>
            <w:noWrap/>
            <w:vAlign w:val="center"/>
            <w:hideMark/>
          </w:tcPr>
          <w:p w14:paraId="7526F539" w14:textId="77777777" w:rsidR="001B2BCB" w:rsidRPr="00961E90" w:rsidRDefault="001B2BCB" w:rsidP="001B2BCB">
            <w:pPr>
              <w:jc w:val="center"/>
              <w:rPr>
                <w:color w:val="000000"/>
                <w:sz w:val="20"/>
                <w:szCs w:val="20"/>
              </w:rPr>
            </w:pPr>
            <w:r w:rsidRPr="00961E90">
              <w:rPr>
                <w:color w:val="000000"/>
                <w:sz w:val="20"/>
                <w:szCs w:val="20"/>
              </w:rPr>
              <w:t>5.650</w:t>
            </w:r>
          </w:p>
        </w:tc>
        <w:tc>
          <w:tcPr>
            <w:tcW w:w="766" w:type="dxa"/>
            <w:tcBorders>
              <w:bottom w:val="single" w:sz="4" w:space="0" w:color="auto"/>
            </w:tcBorders>
            <w:shd w:val="clear" w:color="FFFFFF" w:fill="FFFFFF"/>
            <w:vAlign w:val="center"/>
          </w:tcPr>
          <w:p w14:paraId="729A756E" w14:textId="77777777" w:rsidR="001B2BCB" w:rsidRPr="00961E90" w:rsidRDefault="001B2BCB" w:rsidP="001B2BCB">
            <w:pPr>
              <w:jc w:val="center"/>
              <w:rPr>
                <w:color w:val="000000"/>
                <w:sz w:val="20"/>
                <w:szCs w:val="20"/>
              </w:rPr>
            </w:pPr>
            <w:r w:rsidRPr="00961E90">
              <w:rPr>
                <w:color w:val="000000"/>
                <w:sz w:val="20"/>
                <w:szCs w:val="20"/>
              </w:rPr>
              <w:t>-</w:t>
            </w:r>
          </w:p>
        </w:tc>
        <w:tc>
          <w:tcPr>
            <w:tcW w:w="765" w:type="dxa"/>
            <w:tcBorders>
              <w:bottom w:val="single" w:sz="4" w:space="0" w:color="auto"/>
            </w:tcBorders>
            <w:shd w:val="clear" w:color="FFFFFF" w:fill="FFFFFF"/>
            <w:vAlign w:val="center"/>
          </w:tcPr>
          <w:p w14:paraId="2A97E231" w14:textId="77777777" w:rsidR="001B2BCB" w:rsidRPr="00961E90" w:rsidRDefault="001B2BCB" w:rsidP="001B2BCB">
            <w:pPr>
              <w:jc w:val="center"/>
              <w:rPr>
                <w:color w:val="000000"/>
                <w:sz w:val="20"/>
                <w:szCs w:val="20"/>
              </w:rPr>
            </w:pPr>
            <w:r w:rsidRPr="00961E90">
              <w:rPr>
                <w:color w:val="000000"/>
                <w:sz w:val="20"/>
                <w:szCs w:val="20"/>
              </w:rPr>
              <w:t>-</w:t>
            </w:r>
          </w:p>
        </w:tc>
        <w:tc>
          <w:tcPr>
            <w:tcW w:w="770" w:type="dxa"/>
            <w:tcBorders>
              <w:bottom w:val="single" w:sz="4" w:space="0" w:color="auto"/>
            </w:tcBorders>
            <w:shd w:val="clear" w:color="FFFFFF" w:fill="FFFFFF"/>
            <w:vAlign w:val="center"/>
          </w:tcPr>
          <w:p w14:paraId="1FCD3490" w14:textId="77777777" w:rsidR="001B2BCB" w:rsidRPr="00961E90" w:rsidRDefault="001B2BCB" w:rsidP="001B2BCB">
            <w:pPr>
              <w:jc w:val="center"/>
              <w:rPr>
                <w:color w:val="000000"/>
                <w:sz w:val="20"/>
                <w:szCs w:val="20"/>
              </w:rPr>
            </w:pPr>
            <w:r w:rsidRPr="00961E90">
              <w:rPr>
                <w:color w:val="000000"/>
                <w:sz w:val="20"/>
                <w:szCs w:val="20"/>
              </w:rPr>
              <w:t>2,72</w:t>
            </w:r>
          </w:p>
        </w:tc>
      </w:tr>
      <w:tr w:rsidR="001B2BCB" w:rsidRPr="00961E90" w14:paraId="10A241E1" w14:textId="77777777" w:rsidTr="001B2BCB">
        <w:trPr>
          <w:trHeight w:val="405"/>
          <w:jc w:val="center"/>
        </w:trPr>
        <w:tc>
          <w:tcPr>
            <w:tcW w:w="483" w:type="dxa"/>
            <w:tcBorders>
              <w:bottom w:val="single" w:sz="4" w:space="0" w:color="auto"/>
            </w:tcBorders>
            <w:shd w:val="clear" w:color="auto" w:fill="auto"/>
            <w:vAlign w:val="center"/>
            <w:hideMark/>
          </w:tcPr>
          <w:p w14:paraId="55819E50" w14:textId="77777777" w:rsidR="001B2BCB" w:rsidRPr="00961E90" w:rsidRDefault="001B2BCB" w:rsidP="001B2BCB">
            <w:pPr>
              <w:jc w:val="center"/>
              <w:rPr>
                <w:color w:val="000000"/>
                <w:sz w:val="20"/>
                <w:szCs w:val="20"/>
              </w:rPr>
            </w:pPr>
            <w:r w:rsidRPr="00961E90">
              <w:rPr>
                <w:color w:val="000000"/>
                <w:sz w:val="20"/>
                <w:szCs w:val="20"/>
              </w:rPr>
              <w:t>8</w:t>
            </w:r>
          </w:p>
        </w:tc>
        <w:tc>
          <w:tcPr>
            <w:tcW w:w="1354" w:type="dxa"/>
            <w:tcBorders>
              <w:bottom w:val="single" w:sz="4" w:space="0" w:color="auto"/>
            </w:tcBorders>
            <w:shd w:val="clear" w:color="auto" w:fill="auto"/>
            <w:noWrap/>
            <w:vAlign w:val="center"/>
            <w:hideMark/>
          </w:tcPr>
          <w:p w14:paraId="68A35759" w14:textId="77777777" w:rsidR="001B2BCB" w:rsidRPr="00961E90" w:rsidRDefault="001B2BCB" w:rsidP="001B2BCB">
            <w:pPr>
              <w:rPr>
                <w:color w:val="000000"/>
                <w:sz w:val="20"/>
                <w:szCs w:val="20"/>
              </w:rPr>
            </w:pPr>
            <w:r w:rsidRPr="00961E90">
              <w:rPr>
                <w:color w:val="000000"/>
                <w:sz w:val="20"/>
                <w:szCs w:val="20"/>
              </w:rPr>
              <w:t>Xi măng</w:t>
            </w:r>
          </w:p>
        </w:tc>
        <w:tc>
          <w:tcPr>
            <w:tcW w:w="819" w:type="dxa"/>
            <w:tcBorders>
              <w:bottom w:val="single" w:sz="4" w:space="0" w:color="auto"/>
            </w:tcBorders>
            <w:shd w:val="clear" w:color="auto" w:fill="auto"/>
            <w:noWrap/>
            <w:vAlign w:val="center"/>
            <w:hideMark/>
          </w:tcPr>
          <w:p w14:paraId="5D5AEDF0" w14:textId="77777777" w:rsidR="001B2BCB" w:rsidRPr="00961E90" w:rsidRDefault="001B2BCB" w:rsidP="001B2BCB">
            <w:pPr>
              <w:jc w:val="center"/>
              <w:rPr>
                <w:color w:val="000000"/>
                <w:sz w:val="20"/>
                <w:szCs w:val="20"/>
              </w:rPr>
            </w:pPr>
            <w:r w:rsidRPr="00961E90">
              <w:rPr>
                <w:color w:val="000000"/>
                <w:sz w:val="20"/>
                <w:szCs w:val="20"/>
              </w:rPr>
              <w:t>Tấn</w:t>
            </w:r>
          </w:p>
        </w:tc>
        <w:tc>
          <w:tcPr>
            <w:tcW w:w="866" w:type="dxa"/>
            <w:tcBorders>
              <w:bottom w:val="single" w:sz="4" w:space="0" w:color="auto"/>
            </w:tcBorders>
            <w:shd w:val="clear" w:color="FFFFFF" w:fill="FFFFFF"/>
            <w:noWrap/>
            <w:vAlign w:val="center"/>
            <w:hideMark/>
          </w:tcPr>
          <w:p w14:paraId="0466ECA7" w14:textId="77777777" w:rsidR="001B2BCB" w:rsidRPr="00961E90" w:rsidRDefault="001B2BCB" w:rsidP="001B2BCB">
            <w:pPr>
              <w:jc w:val="center"/>
              <w:rPr>
                <w:color w:val="000000"/>
                <w:sz w:val="20"/>
                <w:szCs w:val="20"/>
              </w:rPr>
            </w:pPr>
            <w:r w:rsidRPr="00961E90">
              <w:rPr>
                <w:color w:val="000000"/>
                <w:sz w:val="20"/>
                <w:szCs w:val="20"/>
              </w:rPr>
              <w:t>1.612</w:t>
            </w:r>
          </w:p>
        </w:tc>
        <w:tc>
          <w:tcPr>
            <w:tcW w:w="866" w:type="dxa"/>
            <w:tcBorders>
              <w:bottom w:val="single" w:sz="4" w:space="0" w:color="auto"/>
            </w:tcBorders>
            <w:shd w:val="clear" w:color="FFFFFF" w:fill="FFFFFF"/>
            <w:noWrap/>
            <w:vAlign w:val="center"/>
            <w:hideMark/>
          </w:tcPr>
          <w:p w14:paraId="7B917BAF" w14:textId="77777777" w:rsidR="001B2BCB" w:rsidRPr="00961E90" w:rsidRDefault="001B2BCB" w:rsidP="001B2BCB">
            <w:pPr>
              <w:jc w:val="center"/>
              <w:rPr>
                <w:color w:val="000000"/>
                <w:sz w:val="20"/>
                <w:szCs w:val="20"/>
              </w:rPr>
            </w:pPr>
            <w:r w:rsidRPr="00961E90">
              <w:rPr>
                <w:color w:val="000000"/>
                <w:sz w:val="20"/>
                <w:szCs w:val="20"/>
              </w:rPr>
              <w:t>7.190</w:t>
            </w:r>
          </w:p>
        </w:tc>
        <w:tc>
          <w:tcPr>
            <w:tcW w:w="866" w:type="dxa"/>
            <w:tcBorders>
              <w:bottom w:val="single" w:sz="4" w:space="0" w:color="auto"/>
            </w:tcBorders>
            <w:shd w:val="clear" w:color="FFFFFF" w:fill="FFFFFF"/>
            <w:noWrap/>
            <w:vAlign w:val="center"/>
            <w:hideMark/>
          </w:tcPr>
          <w:p w14:paraId="1742F18C" w14:textId="77777777" w:rsidR="001B2BCB" w:rsidRPr="00961E90" w:rsidRDefault="001B2BCB" w:rsidP="001B2BCB">
            <w:pPr>
              <w:jc w:val="center"/>
              <w:rPr>
                <w:color w:val="000000"/>
                <w:sz w:val="20"/>
                <w:szCs w:val="20"/>
              </w:rPr>
            </w:pPr>
            <w:r w:rsidRPr="00961E90">
              <w:rPr>
                <w:color w:val="000000"/>
                <w:sz w:val="20"/>
                <w:szCs w:val="20"/>
              </w:rPr>
              <w:t>5.332</w:t>
            </w:r>
          </w:p>
        </w:tc>
        <w:tc>
          <w:tcPr>
            <w:tcW w:w="866" w:type="dxa"/>
            <w:tcBorders>
              <w:bottom w:val="single" w:sz="4" w:space="0" w:color="auto"/>
            </w:tcBorders>
            <w:shd w:val="clear" w:color="FFFFFF" w:fill="FFFFFF"/>
            <w:noWrap/>
            <w:vAlign w:val="center"/>
            <w:hideMark/>
          </w:tcPr>
          <w:p w14:paraId="7E393CD5" w14:textId="77777777" w:rsidR="001B2BCB" w:rsidRPr="00961E90" w:rsidRDefault="001B2BCB" w:rsidP="001B2BCB">
            <w:pPr>
              <w:jc w:val="center"/>
              <w:rPr>
                <w:color w:val="000000"/>
                <w:sz w:val="20"/>
                <w:szCs w:val="20"/>
              </w:rPr>
            </w:pPr>
            <w:r w:rsidRPr="00961E90">
              <w:rPr>
                <w:color w:val="000000"/>
                <w:sz w:val="20"/>
                <w:szCs w:val="20"/>
              </w:rPr>
              <w:t>3.610</w:t>
            </w:r>
          </w:p>
        </w:tc>
        <w:tc>
          <w:tcPr>
            <w:tcW w:w="866" w:type="dxa"/>
            <w:tcBorders>
              <w:bottom w:val="single" w:sz="4" w:space="0" w:color="auto"/>
            </w:tcBorders>
            <w:shd w:val="clear" w:color="FFFFFF" w:fill="FFFFFF"/>
            <w:noWrap/>
            <w:vAlign w:val="center"/>
            <w:hideMark/>
          </w:tcPr>
          <w:p w14:paraId="74DFA153" w14:textId="77777777" w:rsidR="001B2BCB" w:rsidRPr="00961E90" w:rsidRDefault="001B2BCB" w:rsidP="001B2BCB">
            <w:pPr>
              <w:jc w:val="center"/>
              <w:rPr>
                <w:color w:val="000000"/>
                <w:sz w:val="20"/>
                <w:szCs w:val="20"/>
              </w:rPr>
            </w:pPr>
            <w:r w:rsidRPr="00961E90">
              <w:rPr>
                <w:color w:val="000000"/>
                <w:sz w:val="20"/>
                <w:szCs w:val="20"/>
              </w:rPr>
              <w:t>5.403</w:t>
            </w:r>
          </w:p>
        </w:tc>
        <w:tc>
          <w:tcPr>
            <w:tcW w:w="866" w:type="dxa"/>
            <w:tcBorders>
              <w:bottom w:val="single" w:sz="4" w:space="0" w:color="auto"/>
            </w:tcBorders>
            <w:shd w:val="clear" w:color="FFFFFF" w:fill="FFFFFF"/>
            <w:noWrap/>
            <w:vAlign w:val="center"/>
            <w:hideMark/>
          </w:tcPr>
          <w:p w14:paraId="423CE75C" w14:textId="77777777" w:rsidR="001B2BCB" w:rsidRPr="00961E90" w:rsidRDefault="001B2BCB" w:rsidP="001B2BCB">
            <w:pPr>
              <w:jc w:val="center"/>
              <w:rPr>
                <w:color w:val="000000"/>
                <w:sz w:val="20"/>
                <w:szCs w:val="20"/>
              </w:rPr>
            </w:pPr>
            <w:r w:rsidRPr="00961E90">
              <w:rPr>
                <w:color w:val="000000"/>
                <w:sz w:val="20"/>
                <w:szCs w:val="20"/>
              </w:rPr>
              <w:t>12.396</w:t>
            </w:r>
          </w:p>
        </w:tc>
        <w:tc>
          <w:tcPr>
            <w:tcW w:w="991" w:type="dxa"/>
            <w:tcBorders>
              <w:bottom w:val="single" w:sz="4" w:space="0" w:color="auto"/>
            </w:tcBorders>
            <w:shd w:val="clear" w:color="FFFFFF" w:fill="FFFFFF"/>
            <w:noWrap/>
            <w:vAlign w:val="center"/>
            <w:hideMark/>
          </w:tcPr>
          <w:p w14:paraId="35849827" w14:textId="77777777" w:rsidR="001B2BCB" w:rsidRPr="00961E90" w:rsidRDefault="001B2BCB" w:rsidP="001B2BCB">
            <w:pPr>
              <w:jc w:val="center"/>
              <w:rPr>
                <w:color w:val="000000"/>
                <w:sz w:val="20"/>
                <w:szCs w:val="20"/>
              </w:rPr>
            </w:pPr>
            <w:r w:rsidRPr="00961E90">
              <w:rPr>
                <w:color w:val="000000"/>
                <w:sz w:val="20"/>
                <w:szCs w:val="20"/>
              </w:rPr>
              <w:t>14.796</w:t>
            </w:r>
          </w:p>
        </w:tc>
        <w:tc>
          <w:tcPr>
            <w:tcW w:w="866" w:type="dxa"/>
            <w:tcBorders>
              <w:bottom w:val="single" w:sz="4" w:space="0" w:color="auto"/>
            </w:tcBorders>
            <w:shd w:val="clear" w:color="FFFFFF" w:fill="FFFFFF"/>
            <w:noWrap/>
            <w:vAlign w:val="center"/>
            <w:hideMark/>
          </w:tcPr>
          <w:p w14:paraId="3ACDE0F1" w14:textId="77777777" w:rsidR="001B2BCB" w:rsidRPr="00961E90" w:rsidRDefault="001B2BCB" w:rsidP="001B2BCB">
            <w:pPr>
              <w:jc w:val="center"/>
              <w:rPr>
                <w:color w:val="000000"/>
                <w:sz w:val="20"/>
                <w:szCs w:val="20"/>
              </w:rPr>
            </w:pPr>
            <w:r w:rsidRPr="00961E90">
              <w:rPr>
                <w:color w:val="000000"/>
                <w:sz w:val="20"/>
                <w:szCs w:val="20"/>
              </w:rPr>
              <w:t>15.841</w:t>
            </w:r>
          </w:p>
        </w:tc>
        <w:tc>
          <w:tcPr>
            <w:tcW w:w="866" w:type="dxa"/>
            <w:tcBorders>
              <w:bottom w:val="single" w:sz="4" w:space="0" w:color="auto"/>
            </w:tcBorders>
            <w:shd w:val="clear" w:color="FFFFFF" w:fill="FFFFFF"/>
            <w:noWrap/>
            <w:vAlign w:val="center"/>
            <w:hideMark/>
          </w:tcPr>
          <w:p w14:paraId="073B500D" w14:textId="77777777" w:rsidR="001B2BCB" w:rsidRPr="00961E90" w:rsidRDefault="001B2BCB" w:rsidP="001B2BCB">
            <w:pPr>
              <w:jc w:val="center"/>
              <w:rPr>
                <w:color w:val="000000"/>
                <w:sz w:val="20"/>
                <w:szCs w:val="20"/>
              </w:rPr>
            </w:pPr>
            <w:r w:rsidRPr="00961E90">
              <w:rPr>
                <w:color w:val="000000"/>
                <w:sz w:val="20"/>
                <w:szCs w:val="20"/>
              </w:rPr>
              <w:t>15.844</w:t>
            </w:r>
          </w:p>
        </w:tc>
        <w:tc>
          <w:tcPr>
            <w:tcW w:w="866" w:type="dxa"/>
            <w:tcBorders>
              <w:bottom w:val="single" w:sz="4" w:space="0" w:color="auto"/>
            </w:tcBorders>
            <w:shd w:val="clear" w:color="FFFFFF" w:fill="FFFFFF"/>
            <w:noWrap/>
            <w:vAlign w:val="center"/>
            <w:hideMark/>
          </w:tcPr>
          <w:p w14:paraId="097AB5AD" w14:textId="77777777" w:rsidR="001B2BCB" w:rsidRPr="00961E90" w:rsidRDefault="001B2BCB" w:rsidP="001B2BCB">
            <w:pPr>
              <w:jc w:val="center"/>
              <w:rPr>
                <w:color w:val="000000"/>
                <w:sz w:val="20"/>
                <w:szCs w:val="20"/>
              </w:rPr>
            </w:pPr>
            <w:r w:rsidRPr="00961E90">
              <w:rPr>
                <w:color w:val="000000"/>
                <w:sz w:val="20"/>
                <w:szCs w:val="20"/>
              </w:rPr>
              <w:t>11.500</w:t>
            </w:r>
          </w:p>
        </w:tc>
        <w:tc>
          <w:tcPr>
            <w:tcW w:w="892" w:type="dxa"/>
            <w:tcBorders>
              <w:bottom w:val="single" w:sz="4" w:space="0" w:color="auto"/>
            </w:tcBorders>
            <w:shd w:val="clear" w:color="FFFFFF" w:fill="FFFFFF"/>
            <w:noWrap/>
            <w:vAlign w:val="center"/>
            <w:hideMark/>
          </w:tcPr>
          <w:p w14:paraId="4398751B" w14:textId="77777777" w:rsidR="001B2BCB" w:rsidRPr="00961E90" w:rsidRDefault="001B2BCB" w:rsidP="001B2BCB">
            <w:pPr>
              <w:jc w:val="center"/>
              <w:rPr>
                <w:color w:val="000000"/>
                <w:sz w:val="20"/>
                <w:szCs w:val="20"/>
              </w:rPr>
            </w:pPr>
            <w:r w:rsidRPr="00961E90">
              <w:rPr>
                <w:color w:val="000000"/>
                <w:sz w:val="20"/>
                <w:szCs w:val="20"/>
              </w:rPr>
              <w:t>6.350</w:t>
            </w:r>
          </w:p>
        </w:tc>
        <w:tc>
          <w:tcPr>
            <w:tcW w:w="766" w:type="dxa"/>
            <w:tcBorders>
              <w:bottom w:val="single" w:sz="4" w:space="0" w:color="auto"/>
            </w:tcBorders>
            <w:shd w:val="clear" w:color="FFFFFF" w:fill="FFFFFF"/>
            <w:vAlign w:val="center"/>
          </w:tcPr>
          <w:p w14:paraId="4AD15CAF" w14:textId="77777777" w:rsidR="001B2BCB" w:rsidRPr="00961E90" w:rsidRDefault="001B2BCB" w:rsidP="001B2BCB">
            <w:pPr>
              <w:jc w:val="center"/>
              <w:rPr>
                <w:color w:val="000000"/>
                <w:sz w:val="20"/>
                <w:szCs w:val="20"/>
              </w:rPr>
            </w:pPr>
            <w:r w:rsidRPr="00961E90">
              <w:rPr>
                <w:color w:val="000000"/>
                <w:sz w:val="20"/>
                <w:szCs w:val="20"/>
              </w:rPr>
              <w:t>50,38</w:t>
            </w:r>
          </w:p>
        </w:tc>
        <w:tc>
          <w:tcPr>
            <w:tcW w:w="765" w:type="dxa"/>
            <w:tcBorders>
              <w:bottom w:val="single" w:sz="4" w:space="0" w:color="auto"/>
            </w:tcBorders>
            <w:shd w:val="clear" w:color="FFFFFF" w:fill="FFFFFF"/>
            <w:vAlign w:val="center"/>
          </w:tcPr>
          <w:p w14:paraId="5CDD712D" w14:textId="77777777" w:rsidR="001B2BCB" w:rsidRPr="00961E90" w:rsidRDefault="001B2BCB" w:rsidP="001B2BCB">
            <w:pPr>
              <w:jc w:val="center"/>
              <w:rPr>
                <w:color w:val="000000"/>
                <w:sz w:val="20"/>
                <w:szCs w:val="20"/>
              </w:rPr>
            </w:pPr>
            <w:r w:rsidRPr="00961E90">
              <w:rPr>
                <w:color w:val="000000"/>
                <w:sz w:val="20"/>
                <w:szCs w:val="20"/>
              </w:rPr>
              <w:t>-12,52</w:t>
            </w:r>
          </w:p>
        </w:tc>
        <w:tc>
          <w:tcPr>
            <w:tcW w:w="770" w:type="dxa"/>
            <w:tcBorders>
              <w:bottom w:val="single" w:sz="4" w:space="0" w:color="auto"/>
            </w:tcBorders>
            <w:shd w:val="clear" w:color="FFFFFF" w:fill="FFFFFF"/>
            <w:vAlign w:val="center"/>
          </w:tcPr>
          <w:p w14:paraId="364BAFC1" w14:textId="77777777" w:rsidR="001B2BCB" w:rsidRPr="00961E90" w:rsidRDefault="001B2BCB" w:rsidP="001B2BCB">
            <w:pPr>
              <w:jc w:val="center"/>
              <w:rPr>
                <w:color w:val="000000"/>
                <w:sz w:val="20"/>
                <w:szCs w:val="20"/>
              </w:rPr>
            </w:pPr>
            <w:r w:rsidRPr="00961E90">
              <w:rPr>
                <w:color w:val="000000"/>
                <w:sz w:val="20"/>
                <w:szCs w:val="20"/>
              </w:rPr>
              <w:t>14,69</w:t>
            </w:r>
          </w:p>
        </w:tc>
      </w:tr>
      <w:tr w:rsidR="001B2BCB" w:rsidRPr="00961E90" w14:paraId="482319EA" w14:textId="77777777" w:rsidTr="001B2BCB">
        <w:trPr>
          <w:trHeight w:val="405"/>
          <w:jc w:val="center"/>
        </w:trPr>
        <w:tc>
          <w:tcPr>
            <w:tcW w:w="14634" w:type="dxa"/>
            <w:gridSpan w:val="17"/>
            <w:tcBorders>
              <w:top w:val="single" w:sz="4" w:space="0" w:color="auto"/>
              <w:left w:val="nil"/>
              <w:bottom w:val="nil"/>
              <w:right w:val="nil"/>
            </w:tcBorders>
            <w:shd w:val="clear" w:color="auto" w:fill="auto"/>
            <w:vAlign w:val="center"/>
          </w:tcPr>
          <w:p w14:paraId="3BC60225" w14:textId="77777777" w:rsidR="001B2BCB" w:rsidRPr="00961E90" w:rsidRDefault="001B2BCB" w:rsidP="001B2BCB">
            <w:pPr>
              <w:jc w:val="right"/>
              <w:rPr>
                <w:i/>
                <w:iCs/>
                <w:color w:val="000000"/>
                <w:sz w:val="20"/>
                <w:szCs w:val="20"/>
              </w:rPr>
            </w:pPr>
          </w:p>
          <w:p w14:paraId="364D2221" w14:textId="77777777" w:rsidR="001B2BCB" w:rsidRPr="00961E90" w:rsidRDefault="001B2BCB" w:rsidP="001B2BCB">
            <w:pPr>
              <w:jc w:val="right"/>
              <w:rPr>
                <w:i/>
                <w:iCs/>
                <w:color w:val="000000"/>
                <w:sz w:val="20"/>
                <w:szCs w:val="20"/>
              </w:rPr>
            </w:pPr>
            <w:r w:rsidRPr="00961E90">
              <w:rPr>
                <w:i/>
                <w:iCs/>
                <w:color w:val="000000"/>
                <w:sz w:val="20"/>
                <w:szCs w:val="20"/>
              </w:rPr>
              <w:t xml:space="preserve">Nguồn: </w:t>
            </w:r>
            <w:r>
              <w:rPr>
                <w:i/>
                <w:iCs/>
                <w:color w:val="000000"/>
                <w:sz w:val="20"/>
                <w:szCs w:val="20"/>
              </w:rPr>
              <w:t>Sở Công thương Tỉnh Lai Châu</w:t>
            </w:r>
          </w:p>
        </w:tc>
      </w:tr>
    </w:tbl>
    <w:p w14:paraId="7AEC7B09" w14:textId="67DC0A4A" w:rsidR="001B2BCB" w:rsidRDefault="001B2BCB" w:rsidP="00C630EC">
      <w:pPr>
        <w:rPr>
          <w:lang w:val="zu-ZA"/>
        </w:rPr>
      </w:pPr>
    </w:p>
    <w:p w14:paraId="7F839DF5" w14:textId="77777777" w:rsidR="001B2BCB" w:rsidRPr="00C630EC" w:rsidRDefault="001B2BCB" w:rsidP="00C630EC">
      <w:pPr>
        <w:rPr>
          <w:lang w:val="zu-ZA"/>
        </w:rPr>
      </w:pPr>
    </w:p>
    <w:p w14:paraId="0C9B7AE3" w14:textId="77777777" w:rsidR="002C02F0" w:rsidRPr="00B774E6" w:rsidRDefault="002C02F0" w:rsidP="002C02F0">
      <w:pPr>
        <w:widowControl w:val="0"/>
        <w:tabs>
          <w:tab w:val="left" w:pos="709"/>
        </w:tabs>
        <w:spacing w:before="120" w:after="120" w:line="240" w:lineRule="auto"/>
        <w:ind w:firstLine="697"/>
        <w:jc w:val="both"/>
        <w:sectPr w:rsidR="002C02F0" w:rsidRPr="00B774E6" w:rsidSect="00067992">
          <w:pgSz w:w="16840" w:h="11907" w:orient="landscape" w:code="9"/>
          <w:pgMar w:top="1701" w:right="1134" w:bottom="1134" w:left="1134" w:header="720" w:footer="384" w:gutter="0"/>
          <w:cols w:space="720"/>
          <w:docGrid w:linePitch="360"/>
        </w:sectPr>
      </w:pPr>
    </w:p>
    <w:p w14:paraId="68203D2A" w14:textId="759A85D7" w:rsidR="00727DB2" w:rsidRPr="001067EA" w:rsidRDefault="00727DB2" w:rsidP="00163263">
      <w:pPr>
        <w:keepNext/>
        <w:keepLines/>
        <w:spacing w:before="120" w:after="120" w:line="240" w:lineRule="auto"/>
        <w:jc w:val="both"/>
        <w:outlineLvl w:val="2"/>
        <w:rPr>
          <w:b/>
          <w:i/>
          <w:iCs/>
          <w:lang w:val="en-US"/>
        </w:rPr>
      </w:pPr>
      <w:bookmarkStart w:id="319" w:name="_Toc69763248"/>
      <w:bookmarkStart w:id="320" w:name="_Toc72310824"/>
      <w:r w:rsidRPr="001067EA">
        <w:rPr>
          <w:b/>
          <w:i/>
          <w:iCs/>
          <w:lang w:val="en-US"/>
        </w:rPr>
        <w:lastRenderedPageBreak/>
        <w:t>2.2. Thực trạng phát triển các sản phẩm công nghiệp chủ yếu</w:t>
      </w:r>
      <w:bookmarkEnd w:id="319"/>
      <w:bookmarkEnd w:id="320"/>
      <w:r w:rsidRPr="001067EA">
        <w:rPr>
          <w:b/>
          <w:i/>
          <w:iCs/>
          <w:lang w:val="en-US"/>
        </w:rPr>
        <w:t xml:space="preserve"> </w:t>
      </w:r>
    </w:p>
    <w:p w14:paraId="37D77403" w14:textId="77777777" w:rsidR="00727DB2" w:rsidRPr="001067EA" w:rsidRDefault="00727DB2" w:rsidP="00B539D7">
      <w:pPr>
        <w:tabs>
          <w:tab w:val="left" w:pos="709"/>
        </w:tabs>
        <w:spacing w:before="120" w:after="120" w:line="240" w:lineRule="auto"/>
        <w:ind w:firstLine="567"/>
        <w:jc w:val="both"/>
      </w:pPr>
      <w:r w:rsidRPr="001067EA">
        <w:t>Trong giai đoạn vừa qua, ngành công nghiệp của tỉnh có mức tăng trưởng khá với sự định hình phát triển một số sản phẩm công nghiệp chủ yếu, có quy mô và tỷ trọng ngày càng lớn trong cơ cấu ngành. Cụ thể như sau:</w:t>
      </w:r>
    </w:p>
    <w:p w14:paraId="3E06E1F6" w14:textId="506A3A31" w:rsidR="00765772" w:rsidRDefault="00727DB2" w:rsidP="00765772">
      <w:pPr>
        <w:widowControl w:val="0"/>
        <w:tabs>
          <w:tab w:val="left" w:pos="709"/>
        </w:tabs>
        <w:spacing w:before="120" w:after="120" w:line="240" w:lineRule="auto"/>
        <w:ind w:firstLine="567"/>
        <w:jc w:val="both"/>
      </w:pPr>
      <w:r w:rsidRPr="001067EA">
        <w:rPr>
          <w:i/>
          <w:iCs/>
        </w:rPr>
        <w:t>(1) Công nghiệp sản xuất điện:</w:t>
      </w:r>
      <w:r w:rsidRPr="001067EA">
        <w:t xml:space="preserve"> </w:t>
      </w:r>
      <w:r w:rsidR="00765772">
        <w:t xml:space="preserve">Công nghiệp sản xuất điện: Là ngành kinh tế chủ lực của tỉnh. Đến năm 2020, toàn tỉnh đã có 137 dự án thủy điện đã được đưa vào quy hoạch với tổng công suất 3.979,8 MW, điện lượng trung bình năm là 15.000 triệu kWh, trong đó đã cấp giấy chứng nhận đầu tư, quyết định chủ trương đầu tư 100 dự án đã được UBND tỉnh cấp chủ trương đầu tư với tổng công suất 3.534,4MW, điện lượng trung bình năm là 13.501 triệu kWh, tổng mức đầu tư trên 111.000 tỷ đồng. Trong đó, có 22 dự án hoàn hành phát điện kinh doanh với tổng công suất lắp máy 2.281,8MW, điện lượng trung bình năm 9.067 triệu kWh. </w:t>
      </w:r>
    </w:p>
    <w:p w14:paraId="5F8A6550" w14:textId="413CEDAE" w:rsidR="00727DB2" w:rsidRPr="001067EA" w:rsidRDefault="001B2BCB" w:rsidP="00B539D7">
      <w:pPr>
        <w:widowControl w:val="0"/>
        <w:tabs>
          <w:tab w:val="left" w:pos="709"/>
        </w:tabs>
        <w:spacing w:before="120" w:after="120" w:line="240" w:lineRule="auto"/>
        <w:ind w:firstLine="567"/>
        <w:jc w:val="both"/>
      </w:pPr>
      <w:r w:rsidRPr="001B2BCB">
        <w:t xml:space="preserve">Giá trị sản xuất công nghiệp điện năm 2015 đạt 723 tỷ đồng, đạt 42%; năm 2020 đạt 5.070,9 tỷ đồng, vượt 8,5% so mục tiêu quy hoạch. Tổng sản lượng điện phát ra giai đoạn 2011-2020 đạt gần 32 tỷ Kwh, trong đó riêng giai đoạn 2016-2020 đạt 29 tỷ Kwh. Tốc độ tăng trưởng bình quân giai đoạn 2011-2015 tăng mạnh, đạt 168,93%/năm, giai đoạn 2016-2020 đạt 47,64%/năm. Phát triển ngành điện đã góp phần quan trọng thúc đẩy phát triển kinh tế-xã hội của tỉnh, không những là nhân tố tăng trưởng công nghiệp chính của Lai Châu mà còn thúc đẩy phát triển các ngành nghề khác như tiểu thủ công nghiệp, nghề chế biến nông lâm sản, kinh doanh - phát triển du lịch. Công nghiệp sản xuất điện đã góp phần làm nâng cao đời sống, văn hoá, dân trí của các thôn, bản các hộ nông dân có sử dụng điện, đặc biệt có tác động rõ rệt đến đời sống nhân dân ở vùng sâu, vùng xa. Tuy nhiên hiện nay, việc đầu tư mở rộng mạng lưới còn chậm do địa hình hiểm trở, kết nối hạ tầng kém khiến suất đầu tư tăng cao, hiệu quả đầu tư hạn chế. </w:t>
      </w:r>
    </w:p>
    <w:p w14:paraId="5B5DA02D" w14:textId="4D0A2D5B" w:rsidR="00727DB2" w:rsidRPr="001067EA" w:rsidRDefault="00727DB2" w:rsidP="001B2BCB">
      <w:pPr>
        <w:tabs>
          <w:tab w:val="left" w:pos="709"/>
        </w:tabs>
        <w:spacing w:before="120" w:after="120" w:line="240" w:lineRule="auto"/>
        <w:ind w:firstLine="567"/>
        <w:jc w:val="both"/>
      </w:pPr>
      <w:r w:rsidRPr="001067EA">
        <w:rPr>
          <w:i/>
          <w:iCs/>
        </w:rPr>
        <w:t>(2) Công nghiệp khai thác và chế biến khoáng sản</w:t>
      </w:r>
      <w:r w:rsidRPr="001067EA">
        <w:t xml:space="preserve"> </w:t>
      </w:r>
      <w:r w:rsidR="001B2BCB" w:rsidRPr="00961E90">
        <w:t>(khoáng sản kim loại và khoáng sản làm vật liệu xây dựng): Giá trị sản xuất năm 2015 đạt 96,5 tỷ đồng, đến năm 2020 đạt 179 tỷ đồng. Tốc độ tăng trưởng bình quân giai đoạn 2011-2015 giảm 5,13%/năm, giai đoạn 2016-2020 tăng khá, đạt 13,15%/năm.</w:t>
      </w:r>
      <w:r w:rsidR="001B2BCB" w:rsidRPr="001B2BCB">
        <w:t xml:space="preserve"> </w:t>
      </w:r>
      <w:r w:rsidR="001B2BCB">
        <w:t>Các hoạt động thăm dò, khai thác, chế biến khoáng sản trên địa bàn Tỉnh đã có sự quan tâm đầu tư và cơ bản đã tuân thủ theo đúng quy định của pháp luật về khoáng sản và môi trường, có những đóng góp nhất định vào phát triển kinh tế - xã hội của tỉnh, giải quyết việc làm cho nhân dân địa phương. Tuy nhiên, do công tác điều tra đánh giá, thăm dò khoáng sản trên địa bàn tỉnh Lai Châu còn hạn chế, dẫn đến cơ sở đánh giá trữ lượng tài nguyên có độ tin cậy rất thấp. Công nghiệp khai thác và chế biến khoáng sản chưa phát triển do điều kiện các mỏ nằm phân tán, nhỏ lẻ, trữ lượng mỏ chưa được khảo sát, đánh giá chi tiết, điều kiện khai thác khó khăn, việc khai thác mới được thực hiện ở quy mô nhỏ; sản phẩm chủ yếu mới qua sở tuyển, chưa có cơ sở chế biến đến sản phẩm cuối cùng.</w:t>
      </w:r>
      <w:r w:rsidR="001B2BCB" w:rsidRPr="001067EA" w:rsidDel="001B2BCB">
        <w:t xml:space="preserve"> </w:t>
      </w:r>
    </w:p>
    <w:p w14:paraId="0AC3EC04" w14:textId="6C016DB0" w:rsidR="001B2BCB" w:rsidRDefault="001B2BCB" w:rsidP="001B2BCB">
      <w:pPr>
        <w:widowControl w:val="0"/>
        <w:tabs>
          <w:tab w:val="left" w:pos="709"/>
        </w:tabs>
        <w:spacing w:before="120" w:after="120" w:line="240" w:lineRule="auto"/>
        <w:ind w:firstLine="567"/>
        <w:jc w:val="both"/>
      </w:pPr>
      <w:r w:rsidRPr="001067EA" w:rsidDel="001B2BCB">
        <w:t xml:space="preserve"> </w:t>
      </w:r>
      <w:r w:rsidR="00E9227B">
        <w:rPr>
          <w:i/>
          <w:iCs/>
        </w:rPr>
        <w:t>(3)</w:t>
      </w:r>
      <w:r w:rsidR="00727DB2" w:rsidRPr="001067EA">
        <w:rPr>
          <w:i/>
          <w:iCs/>
        </w:rPr>
        <w:t xml:space="preserve"> Công nghiệp sản xuất vật liệu xây dựng</w:t>
      </w:r>
      <w:r w:rsidR="00727DB2" w:rsidRPr="001067EA">
        <w:t xml:space="preserve"> (xi măng và gạch): </w:t>
      </w:r>
    </w:p>
    <w:p w14:paraId="004B4EBF" w14:textId="110C2A51" w:rsidR="001B2BCB" w:rsidRPr="001067EA" w:rsidRDefault="001B2BCB" w:rsidP="001B2BCB">
      <w:pPr>
        <w:widowControl w:val="0"/>
        <w:tabs>
          <w:tab w:val="left" w:pos="709"/>
        </w:tabs>
        <w:spacing w:before="120" w:after="120" w:line="240" w:lineRule="auto"/>
        <w:ind w:firstLine="567"/>
        <w:jc w:val="both"/>
      </w:pPr>
      <w:r>
        <w:lastRenderedPageBreak/>
        <w:t xml:space="preserve">Lĩnh vực sản xuất vật liệu xây dựng của tỉnh đã gặt hái được nhiều thành tựu, phát triển cả về lượng và chất. Các chủng loại VLXD thông thường như xi măng, gạch ngói, tấm lợp, cát công nghiệp được sản xuất phục vụ nhu cầu xây dựng của tỉnh. Công tác đầu tư đổi mới công nghệ, cải tiến thiết bị được quan tâm giúp tăng sản lượng và hạn chế những tác động xấu đến môi trường trong một số cơ sở sản xuất gạch tuynen, xi măng... Còn lại hầu hết các cơ sở có công nghệ sản xuất lạc hậu, mức độ cơ giới hóa thấp. Tốc độ tăng trưởng bình quân giai đoạn 2011-2015 đạt 0,51%/năm, giai đoạn 2016-2020 đạt khoảng 0,37%/năm. Giá trị sản xuất công nghiệp năm 2015 đạt 53 tỷ đồng, đến năm 2020 đạt 54 tỷ đồng. </w:t>
      </w:r>
      <w:r w:rsidR="00727DB2" w:rsidRPr="001067EA">
        <w:t xml:space="preserve"> </w:t>
      </w:r>
      <w:r>
        <w:t>Mặc dù sản lượng sản xuất tăng nhanh chóng trong những năm gần đây tuy nhiên, nhìn chung, các chủng loại sản phẩm VLXD sản xuất còn chưa đa dạng, mới cơ bản đáp ứng được nhu cầu trong vùng, chưa tiến tới xuất khẩu. Sự phân tán của vị trí các cơ sở sản xuất VLXD (hầu hết tập trung ở  trung tâm huyện, thị và phân bố dải rác gần các vùng nguyên liệu) phần nào cản trở việc thúc đẩy sản xuất tập trung và nâng cao tính liên kết chuỗi.</w:t>
      </w:r>
    </w:p>
    <w:p w14:paraId="441928FC" w14:textId="40C24D57" w:rsidR="001B2BCB" w:rsidRPr="001B2BCB" w:rsidRDefault="001B2BCB" w:rsidP="001B2BCB">
      <w:pPr>
        <w:tabs>
          <w:tab w:val="left" w:pos="709"/>
        </w:tabs>
        <w:spacing w:before="120" w:after="120" w:line="240" w:lineRule="auto"/>
        <w:ind w:firstLine="567"/>
        <w:jc w:val="both"/>
      </w:pPr>
      <w:r w:rsidRPr="001067EA" w:rsidDel="001B2BCB">
        <w:t xml:space="preserve"> </w:t>
      </w:r>
      <w:r w:rsidR="00727DB2" w:rsidRPr="001067EA">
        <w:rPr>
          <w:i/>
          <w:iCs/>
        </w:rPr>
        <w:t>(4) Công nghiệp chế biến nông, lâm sản</w:t>
      </w:r>
      <w:r w:rsidR="00727DB2" w:rsidRPr="001067EA">
        <w:t xml:space="preserve">: </w:t>
      </w:r>
      <w:r w:rsidRPr="001B2BCB">
        <w:t xml:space="preserve">là ngành chiếm vị trí quan trọng trong cơ cấu ngành nghề tỉnh Lai Châu. Giá trị sản xuất công nghiệp chế biến nông, lâm, thủy sản năm 2015 đạt 323,4 tỷ đồng, đến năm 2020 đạt 542,4 tỷ tỷ đồng. Tốc độ tăng trưởng bình quân giai đoạn 2011-2015 đạt 12,9%/năm, giai đoạn 2016-2020 đạt 10,9%/năm. </w:t>
      </w:r>
      <w:r w:rsidRPr="001067EA" w:rsidDel="001B2BCB">
        <w:t xml:space="preserve"> </w:t>
      </w:r>
      <w:r w:rsidRPr="001B2BCB">
        <w:t>Nhìn chung, các cơ sở chế biến nông, lâm, thủy sản sản xuất với quy mô nhỏ chưa chủ động được nguồn nguyên liệu</w:t>
      </w:r>
      <w:r>
        <w:t xml:space="preserve">, </w:t>
      </w:r>
      <w:r w:rsidRPr="001B2BCB">
        <w:t>chưa</w:t>
      </w:r>
      <w:r>
        <w:t xml:space="preserve"> phát huy hết năng lực sản xuất.</w:t>
      </w:r>
      <w:r w:rsidRPr="001B2BCB">
        <w:t xml:space="preserve"> Nguồn vốn đầu tư</w:t>
      </w:r>
      <w:r>
        <w:t xml:space="preserve"> cho lĩnh vực công nghiệp chế biến chế tạo còn</w:t>
      </w:r>
      <w:r w:rsidRPr="001B2BCB">
        <w:t xml:space="preserve"> ít, chất lượng lao động còn thấp, tỷ lệ lao động qua đào tạo thấp, các cơ sở chế biến thiếu đội ngũ cán bộ quản lý kinh tế và kỹ thuật. Vị trí địa lý và cơ sở hạ tầng yếu kém đã làm hạn chế khả năng tiếp cận</w:t>
      </w:r>
      <w:r>
        <w:t xml:space="preserve"> </w:t>
      </w:r>
      <w:r w:rsidRPr="001B2BCB">
        <w:t xml:space="preserve">các thông tin về khoa học công nghệ và thị trường đồng thời gây nhiều khó khăn cho địa phương trong việc thu hút các nguồn vốn đầu tư từ bên ngoài... </w:t>
      </w:r>
      <w:r>
        <w:t xml:space="preserve"> </w:t>
      </w:r>
    </w:p>
    <w:p w14:paraId="68D6A280" w14:textId="47FD7917" w:rsidR="00727DB2" w:rsidRPr="001067EA" w:rsidRDefault="00727DB2" w:rsidP="00B539D7">
      <w:pPr>
        <w:tabs>
          <w:tab w:val="left" w:pos="709"/>
        </w:tabs>
        <w:spacing w:before="120" w:after="120" w:line="240" w:lineRule="auto"/>
        <w:ind w:firstLine="567"/>
        <w:jc w:val="both"/>
      </w:pPr>
      <w:r w:rsidRPr="001067EA">
        <w:rPr>
          <w:i/>
          <w:iCs/>
        </w:rPr>
        <w:t>(5) Sản xuất và cung cấp nước sạch:</w:t>
      </w:r>
      <w:r w:rsidRPr="001067EA">
        <w:t xml:space="preserve"> Hiện tỉnh đã hoàn thành đầu tư xây dựng đưa vào sử dụng các nhà máy xử lý và cấp nước sạch tại thành phố và thị trấn các huyện, gồm: Nhà máy tại thành phố Lai Châu, công suất 8.000m</w:t>
      </w:r>
      <w:r w:rsidRPr="001067EA">
        <w:rPr>
          <w:vertAlign w:val="superscript"/>
        </w:rPr>
        <w:t>3</w:t>
      </w:r>
      <w:r w:rsidRPr="001067EA">
        <w:t xml:space="preserve">/ngày; nhà máy tại các huyện Tam Đường, Than Uyên, Sìn Hồ, Tân Uyên, Mường Tè, Nậm Nhùn, </w:t>
      </w:r>
      <w:r w:rsidR="0026136E" w:rsidRPr="001067EA">
        <w:t>KKTCK</w:t>
      </w:r>
      <w:r w:rsidRPr="001067EA">
        <w:t xml:space="preserve"> Ma Lù Thàng, công suất 1.000m</w:t>
      </w:r>
      <w:r w:rsidRPr="001067EA">
        <w:rPr>
          <w:vertAlign w:val="superscript"/>
        </w:rPr>
        <w:t>3</w:t>
      </w:r>
      <w:r w:rsidRPr="001067EA">
        <w:t>/ngày và 02 nhà máy tại huyện Phong Thổ, công suất 1.500m</w:t>
      </w:r>
      <w:r w:rsidRPr="001067EA">
        <w:rPr>
          <w:vertAlign w:val="superscript"/>
        </w:rPr>
        <w:t>3</w:t>
      </w:r>
      <w:r w:rsidRPr="001067EA">
        <w:t>/ngày (Pa So 1.000m</w:t>
      </w:r>
      <w:r w:rsidRPr="001067EA">
        <w:rPr>
          <w:vertAlign w:val="superscript"/>
        </w:rPr>
        <w:t>3</w:t>
      </w:r>
      <w:r w:rsidRPr="001067EA">
        <w:t>, Mường So 500m</w:t>
      </w:r>
      <w:r w:rsidRPr="001067EA">
        <w:rPr>
          <w:vertAlign w:val="superscript"/>
        </w:rPr>
        <w:t>3</w:t>
      </w:r>
      <w:r w:rsidRPr="001067EA">
        <w:t>)</w:t>
      </w:r>
      <w:r w:rsidR="00E9227B">
        <w:t>.</w:t>
      </w:r>
      <w:r w:rsidRPr="001067EA">
        <w:t xml:space="preserve"> </w:t>
      </w:r>
    </w:p>
    <w:p w14:paraId="0D24F393" w14:textId="462FED67" w:rsidR="00727DB2" w:rsidRPr="001067EA" w:rsidRDefault="00727DB2" w:rsidP="00163263">
      <w:pPr>
        <w:keepNext/>
        <w:keepLines/>
        <w:spacing w:before="120" w:after="120" w:line="240" w:lineRule="auto"/>
        <w:jc w:val="both"/>
        <w:outlineLvl w:val="2"/>
        <w:rPr>
          <w:b/>
          <w:i/>
          <w:iCs/>
          <w:lang w:val="en-US"/>
        </w:rPr>
      </w:pPr>
      <w:bookmarkStart w:id="321" w:name="_Toc69763249"/>
      <w:bookmarkStart w:id="322" w:name="_Toc72310825"/>
      <w:r w:rsidRPr="001067EA">
        <w:rPr>
          <w:b/>
          <w:i/>
          <w:iCs/>
          <w:lang w:val="en-US"/>
        </w:rPr>
        <w:t>2.3. Tiểu thủ công nghiệp và làng nghề</w:t>
      </w:r>
      <w:bookmarkEnd w:id="321"/>
      <w:bookmarkEnd w:id="322"/>
    </w:p>
    <w:p w14:paraId="099C501F" w14:textId="77777777" w:rsidR="009D417A" w:rsidRPr="00C630EC" w:rsidRDefault="009D417A" w:rsidP="00C630EC">
      <w:pPr>
        <w:spacing w:before="120" w:after="120" w:line="240" w:lineRule="auto"/>
        <w:ind w:firstLine="567"/>
        <w:jc w:val="both"/>
        <w:rPr>
          <w:lang w:val="zu-ZA"/>
        </w:rPr>
      </w:pPr>
      <w:r w:rsidRPr="00C630EC">
        <w:rPr>
          <w:lang w:val="zu-ZA"/>
        </w:rPr>
        <w:t xml:space="preserve">Trên địa bàn tỉnh Lai Châu tồn tại nhiều hình thức tổ chức sản xuất tiểu thủ công nghiệp như: hộ gia đình, hợp tác xã, doanh nghiệp, các công ty thương mại, cổ phần, công ty TNHH. Các nghề tiểu thủ công nghiệp chủ yếu trên địa bàn tỉnh tập trung vào lĩnh vực chế biến thực phẩm như nấu rượu, làm bánh phở, bánh bỏng, làm đậu…và một số ngành nghề khác dệt vải thổ cẩm, gia công cơ khí, cắt may, làm mộc, chế biến chè khô... </w:t>
      </w:r>
    </w:p>
    <w:p w14:paraId="4CBA6212" w14:textId="7EF1DE4D" w:rsidR="009D417A" w:rsidRPr="00C630EC" w:rsidRDefault="009D417A" w:rsidP="00C630EC">
      <w:pPr>
        <w:spacing w:before="120" w:after="120" w:line="240" w:lineRule="auto"/>
        <w:ind w:firstLine="567"/>
        <w:jc w:val="both"/>
        <w:rPr>
          <w:lang w:val="zu-ZA"/>
        </w:rPr>
      </w:pPr>
      <w:r w:rsidRPr="00C630EC">
        <w:rPr>
          <w:lang w:val="zu-ZA"/>
        </w:rPr>
        <w:t xml:space="preserve">Các làng nghề và nghề truyền thống sản xuất ở quy mô nhỏ, thị trường tiêu thụ chủ yếu trong tỉnh. Hiện có 04 làng nghề và 01 nghề truyền thống thuộc nhóm nghề </w:t>
      </w:r>
      <w:r w:rsidRPr="00C630EC">
        <w:rPr>
          <w:lang w:val="zu-ZA"/>
        </w:rPr>
        <w:lastRenderedPageBreak/>
        <w:t xml:space="preserve">chế biến nông, lâm sản và thực phẩm gồm: Làng nghề sản xuất các loại bánh dân tộc tại bản San Thàng 1, xã San Thàng, thành phố Lai Châu; 03 làng nghề sản xuất miến dong tại các bản: Hoa Lư, Vân Bình, Thống Nhất thuộc xã Bình Lư, huyện Tam Đường; Nghề truyền thống nấu rượu ngô tại bản Sùng Chô, xã </w:t>
      </w:r>
      <w:r w:rsidR="00A91095">
        <w:rPr>
          <w:lang w:val="zu-ZA"/>
        </w:rPr>
        <w:t>Sùng Phài</w:t>
      </w:r>
      <w:r w:rsidRPr="00C630EC">
        <w:rPr>
          <w:lang w:val="zu-ZA"/>
        </w:rPr>
        <w:t xml:space="preserve">, thành phố Lai Châu, đã thu hút đáng kể lực lượng lao động tại chỗ và lao động từ nơi khác đến. </w:t>
      </w:r>
    </w:p>
    <w:p w14:paraId="255117D8" w14:textId="77777777" w:rsidR="009D417A" w:rsidRPr="00C630EC" w:rsidRDefault="009D417A" w:rsidP="00C630EC">
      <w:pPr>
        <w:spacing w:before="120" w:after="120" w:line="240" w:lineRule="auto"/>
        <w:ind w:firstLine="567"/>
        <w:jc w:val="both"/>
        <w:rPr>
          <w:lang w:val="zu-ZA"/>
        </w:rPr>
      </w:pPr>
      <w:r w:rsidRPr="00C630EC">
        <w:rPr>
          <w:lang w:val="zu-ZA"/>
        </w:rPr>
        <w:t>Việc phát triển các nghề tiểu thủ công nghiệp đã từng bước phát huy được nguồn lực và tiềm năng của địa phương, đóng góp một phần vào ngân sách, cung cấp được một số sản phẩm đặc trưng của địa phương cho thị trường trong vài ngoài tỉnh như; Rượu Mông kê, vải thổ cẩm, chè Tuyết San..., góp phần giải quyết công ăn việc làm, tăng thu nhập cho người lao động.</w:t>
      </w:r>
    </w:p>
    <w:p w14:paraId="330C8200" w14:textId="75C51DCF" w:rsidR="009D417A" w:rsidRPr="00C630EC" w:rsidRDefault="009D417A" w:rsidP="00C630EC">
      <w:pPr>
        <w:spacing w:before="120" w:after="120" w:line="240" w:lineRule="auto"/>
        <w:ind w:firstLine="567"/>
        <w:jc w:val="both"/>
        <w:rPr>
          <w:lang w:val="zu-ZA"/>
        </w:rPr>
      </w:pPr>
      <w:r w:rsidRPr="00C630EC">
        <w:rPr>
          <w:lang w:val="zu-ZA"/>
        </w:rPr>
        <w:t>Tuy nhiên trong bối cảnh hiện nay, phát triển TTCN và làng nghề tại Lai Châu còn nhiều hạn chế như sau:</w:t>
      </w:r>
    </w:p>
    <w:p w14:paraId="01E40D40" w14:textId="77777777" w:rsidR="009D417A" w:rsidRPr="00C630EC" w:rsidRDefault="009D417A" w:rsidP="00C630EC">
      <w:pPr>
        <w:spacing w:before="120" w:after="120" w:line="240" w:lineRule="auto"/>
        <w:ind w:firstLine="567"/>
        <w:jc w:val="both"/>
        <w:rPr>
          <w:lang w:val="zu-ZA"/>
        </w:rPr>
      </w:pPr>
      <w:r w:rsidRPr="00C630EC">
        <w:rPr>
          <w:lang w:val="zu-ZA"/>
        </w:rPr>
        <w:t>- Các nghề tiểu thủ công nghiệp có tốc độ phát triển chậm, quy mô nhỏ, sản phẩm ít, sản xuất chủ yếu theo phương thức thủ công truyền thống, ít được quan tâm đầu tư cải tiến kỹ thuật, nâng cao chất lượng, thương hiệu cho sản phẩm do đó sức cạnh tranh trên thị trường kém.</w:t>
      </w:r>
    </w:p>
    <w:p w14:paraId="24DCFC29" w14:textId="77777777" w:rsidR="009D417A" w:rsidRPr="00C630EC" w:rsidRDefault="009D417A" w:rsidP="00C630EC">
      <w:pPr>
        <w:spacing w:before="120" w:after="120" w:line="240" w:lineRule="auto"/>
        <w:ind w:firstLine="567"/>
        <w:jc w:val="both"/>
        <w:rPr>
          <w:lang w:val="zu-ZA"/>
        </w:rPr>
      </w:pPr>
      <w:r w:rsidRPr="00C630EC">
        <w:rPr>
          <w:lang w:val="zu-ZA"/>
        </w:rPr>
        <w:t>- Đa số lao động trong lĩnh vực tiểu thủ công nghiệp chủ yếu là lao động phổ thông, tập trung ở khu vực ngoài quốc doanh, được đào tạo trong gia đình, đời sau nối tiếp đời trước tại các cơ sở sản xuất hộ cá thể và các hợp tác xã, hình thức sản xuất mang tính thời vụ. Chất lượng lao động còn thấp, số lao động chưa qua đào tạo chiếm tỉ lệ lớn khoảng 90% trong tổng số lao động toàn ngành.</w:t>
      </w:r>
    </w:p>
    <w:p w14:paraId="6B72052A" w14:textId="04B21050" w:rsidR="00250EDE" w:rsidRDefault="009D417A" w:rsidP="00C630EC">
      <w:pPr>
        <w:spacing w:before="120" w:after="120" w:line="240" w:lineRule="auto"/>
        <w:ind w:firstLine="567"/>
        <w:jc w:val="both"/>
        <w:rPr>
          <w:lang w:val="zu-ZA"/>
        </w:rPr>
      </w:pPr>
      <w:r w:rsidRPr="00C630EC">
        <w:rPr>
          <w:lang w:val="zu-ZA"/>
        </w:rPr>
        <w:t>- Sự gắn kết giữa sản xuất và kinh doanh sản phẩm tiểu thủ công nghiệp chưa được chặt chẽ dẫn đến tiêu thụ hàng hoá gặp khó khăn, sản xuất cầm chừng, thậm chí làm mai một các nghề truyền thống địa phương hiện có.</w:t>
      </w:r>
    </w:p>
    <w:p w14:paraId="3E288B1B" w14:textId="52B1B0E5" w:rsidR="002A591F" w:rsidRPr="002A591F" w:rsidRDefault="002A591F" w:rsidP="00C630EC">
      <w:pPr>
        <w:spacing w:before="120" w:after="120" w:line="240" w:lineRule="auto"/>
        <w:ind w:firstLine="567"/>
        <w:jc w:val="both"/>
        <w:rPr>
          <w:i/>
          <w:lang w:val="zu-ZA"/>
        </w:rPr>
      </w:pPr>
      <w:r w:rsidRPr="002A591F">
        <w:rPr>
          <w:i/>
          <w:lang w:val="zu-ZA"/>
        </w:rPr>
        <w:t xml:space="preserve">Một cách khái quát, trong giai đoạn vừa qua, ngành công nghiệp-xây dựng tỉnh Lai Châu đã đạt được những kết quả tích cực như: </w:t>
      </w:r>
    </w:p>
    <w:p w14:paraId="36C88D6C" w14:textId="17FD6C4C" w:rsidR="00695071" w:rsidRPr="00A85DA5" w:rsidRDefault="00250EDE" w:rsidP="00695071">
      <w:pPr>
        <w:pStyle w:val="NormalWeb"/>
        <w:tabs>
          <w:tab w:val="left" w:pos="0"/>
          <w:tab w:val="left" w:pos="567"/>
        </w:tabs>
        <w:spacing w:before="120" w:beforeAutospacing="0" w:after="120" w:afterAutospacing="0"/>
        <w:ind w:firstLine="567"/>
        <w:jc w:val="both"/>
        <w:rPr>
          <w:i/>
          <w:sz w:val="28"/>
          <w:szCs w:val="28"/>
          <w:lang w:val="nl-NL"/>
        </w:rPr>
      </w:pPr>
      <w:bookmarkStart w:id="323" w:name="_Toc27730927"/>
      <w:bookmarkStart w:id="324" w:name="_Toc38441069"/>
      <w:bookmarkStart w:id="325" w:name="_Toc43537771"/>
      <w:bookmarkStart w:id="326" w:name="_Toc43538212"/>
      <w:bookmarkStart w:id="327" w:name="_Toc43562517"/>
      <w:bookmarkStart w:id="328" w:name="_Toc65006458"/>
      <w:r w:rsidRPr="002A591F">
        <w:rPr>
          <w:i/>
          <w:sz w:val="28"/>
          <w:szCs w:val="28"/>
          <w:lang w:val="nl-NL"/>
        </w:rPr>
        <w:t>- Ngành công nghiệp</w:t>
      </w:r>
      <w:r w:rsidR="00A85DA5">
        <w:rPr>
          <w:i/>
          <w:sz w:val="28"/>
          <w:szCs w:val="28"/>
          <w:lang w:val="nl-NL"/>
        </w:rPr>
        <w:t>-xây dựng</w:t>
      </w:r>
      <w:r w:rsidRPr="002A591F">
        <w:rPr>
          <w:i/>
          <w:sz w:val="28"/>
          <w:szCs w:val="28"/>
          <w:lang w:val="nl-NL"/>
        </w:rPr>
        <w:t xml:space="preserve"> của tỉnh đã bước đầu khai thác các lợi thế của địa phương và đóng góp lớn vào tăng trưởng của tỉnh, một số sản phẩm công nghiệp có quy mô khá, có thị trường ổn định và giải quyết việc làm cho nhiều lao động như: Sản xuất điện, khai thác và chế biến khoáng sản, chế biến nông lâm sản (chè, gỗ), sản xuất VLXD. Với mức tăng trưởng ngày càng cao, ngành công nghiệp sản xuất điện và công nghiệp chế biến nông lâm sản đã có tác động lan tỏa đến các ngành khác phát triển và hình thành các vùng chuyên canh, vùng cây, rừng nguyên liệu, góp phần thúc </w:t>
      </w:r>
      <w:r w:rsidRPr="00A85DA5">
        <w:rPr>
          <w:i/>
          <w:sz w:val="28"/>
          <w:szCs w:val="28"/>
          <w:lang w:val="nl-NL"/>
        </w:rPr>
        <w:t>đẩy phát triển kinh tế và chuyển dịch cơ cấu kinh tế theo hướng công nghiệp hóa.</w:t>
      </w:r>
      <w:r w:rsidRPr="00A85DA5">
        <w:rPr>
          <w:i/>
          <w:spacing w:val="2"/>
          <w:sz w:val="28"/>
          <w:szCs w:val="28"/>
          <w:lang w:val="nl-NL"/>
        </w:rPr>
        <w:t xml:space="preserve"> </w:t>
      </w:r>
    </w:p>
    <w:p w14:paraId="71AD71D5" w14:textId="4AEFE55D" w:rsidR="00250EDE" w:rsidRPr="00A85DA5" w:rsidRDefault="00695071" w:rsidP="00695071">
      <w:pPr>
        <w:pStyle w:val="NormalWeb"/>
        <w:tabs>
          <w:tab w:val="left" w:pos="0"/>
          <w:tab w:val="left" w:pos="567"/>
        </w:tabs>
        <w:spacing w:before="120" w:beforeAutospacing="0" w:after="120" w:afterAutospacing="0"/>
        <w:ind w:firstLine="567"/>
        <w:jc w:val="both"/>
        <w:rPr>
          <w:i/>
          <w:sz w:val="28"/>
          <w:szCs w:val="28"/>
          <w:lang w:val="nl-NL"/>
        </w:rPr>
      </w:pPr>
      <w:r w:rsidRPr="00A85DA5">
        <w:rPr>
          <w:i/>
          <w:iCs/>
          <w:sz w:val="28"/>
          <w:szCs w:val="28"/>
          <w:lang w:val="nl-NL"/>
        </w:rPr>
        <w:t>-</w:t>
      </w:r>
      <w:r w:rsidRPr="00A85DA5">
        <w:rPr>
          <w:i/>
          <w:sz w:val="28"/>
          <w:szCs w:val="28"/>
          <w:lang w:val="nl-NL"/>
        </w:rPr>
        <w:t xml:space="preserve"> Phát triển công nghiệp</w:t>
      </w:r>
      <w:r w:rsidR="00A85DA5" w:rsidRPr="00A85DA5">
        <w:rPr>
          <w:i/>
          <w:sz w:val="28"/>
          <w:szCs w:val="28"/>
          <w:lang w:val="nl-NL"/>
        </w:rPr>
        <w:t>-xây dựng</w:t>
      </w:r>
      <w:r w:rsidRPr="00A85DA5">
        <w:rPr>
          <w:i/>
          <w:sz w:val="28"/>
          <w:szCs w:val="28"/>
          <w:lang w:val="nl-NL"/>
        </w:rPr>
        <w:t xml:space="preserve"> đã góp phần rất lớn vào giải quyết việc làm cho người lao động, nâng cao chất lượng lao động, chuyển dịch cơ cấu lao động và thúc đẩy các thành phần kinh tế khác phát triển.</w:t>
      </w:r>
      <w:r w:rsidRPr="00A85DA5">
        <w:rPr>
          <w:i/>
          <w:spacing w:val="2"/>
          <w:sz w:val="28"/>
          <w:szCs w:val="28"/>
          <w:lang w:val="nl-NL"/>
        </w:rPr>
        <w:t xml:space="preserve"> Các dự án </w:t>
      </w:r>
      <w:r w:rsidRPr="00A85DA5">
        <w:rPr>
          <w:i/>
          <w:sz w:val="28"/>
          <w:szCs w:val="28"/>
          <w:lang w:val="nl-NL"/>
        </w:rPr>
        <w:t xml:space="preserve">đầu tư lĩnh vực công nghiệp tuy chưa nhiều song đã </w:t>
      </w:r>
      <w:r w:rsidRPr="00A85DA5">
        <w:rPr>
          <w:i/>
          <w:spacing w:val="2"/>
          <w:sz w:val="28"/>
          <w:szCs w:val="28"/>
          <w:lang w:val="nl-NL"/>
        </w:rPr>
        <w:t>tạo thêm việc làm mới cho lao động địa phương. Một</w:t>
      </w:r>
      <w:r w:rsidR="00285326" w:rsidRPr="00A85DA5">
        <w:rPr>
          <w:i/>
          <w:spacing w:val="2"/>
          <w:sz w:val="28"/>
          <w:szCs w:val="28"/>
          <w:lang w:val="nl-NL"/>
        </w:rPr>
        <w:t xml:space="preserve"> số dự án trong</w:t>
      </w:r>
      <w:r w:rsidRPr="00A85DA5">
        <w:rPr>
          <w:i/>
          <w:spacing w:val="2"/>
          <w:sz w:val="28"/>
          <w:szCs w:val="28"/>
          <w:lang w:val="nl-NL"/>
        </w:rPr>
        <w:t xml:space="preserve"> </w:t>
      </w:r>
      <w:r w:rsidR="00250EDE" w:rsidRPr="00A85DA5">
        <w:rPr>
          <w:i/>
          <w:spacing w:val="2"/>
          <w:sz w:val="28"/>
          <w:szCs w:val="28"/>
          <w:lang w:val="nl-NL"/>
        </w:rPr>
        <w:t xml:space="preserve">ngành chế biến nông lâm sản, sản xuất VLXD đã thu hút lao động từ </w:t>
      </w:r>
      <w:r w:rsidR="00250EDE" w:rsidRPr="00A85DA5">
        <w:rPr>
          <w:i/>
          <w:spacing w:val="2"/>
          <w:sz w:val="28"/>
          <w:szCs w:val="28"/>
          <w:lang w:val="nl-NL"/>
        </w:rPr>
        <w:lastRenderedPageBreak/>
        <w:t>khu vực nông</w:t>
      </w:r>
      <w:r w:rsidR="005770F3" w:rsidRPr="00A85DA5">
        <w:rPr>
          <w:i/>
          <w:spacing w:val="2"/>
          <w:sz w:val="28"/>
          <w:szCs w:val="28"/>
          <w:lang w:val="nl-NL"/>
        </w:rPr>
        <w:t xml:space="preserve"> nghiệp</w:t>
      </w:r>
      <w:r w:rsidR="00250EDE" w:rsidRPr="00A85DA5">
        <w:rPr>
          <w:i/>
          <w:spacing w:val="2"/>
          <w:sz w:val="28"/>
          <w:szCs w:val="28"/>
          <w:lang w:val="nl-NL"/>
        </w:rPr>
        <w:t xml:space="preserve"> sang khu vực công nghiệp - xây dựng, dịch vụ, thúc đẩy chuyển dịch cơ cấu lao động. Bên cạnh đó, </w:t>
      </w:r>
      <w:r w:rsidR="00250EDE" w:rsidRPr="00A85DA5">
        <w:rPr>
          <w:i/>
          <w:sz w:val="28"/>
          <w:szCs w:val="28"/>
          <w:lang w:val="nl-NL"/>
        </w:rPr>
        <w:t>thông qua sự tham gia trực tiếp vào hoạt động của các doanh nghiệp, đặc biệt là các dự án</w:t>
      </w:r>
      <w:r w:rsidR="005770F3" w:rsidRPr="00A85DA5">
        <w:rPr>
          <w:i/>
          <w:sz w:val="28"/>
          <w:szCs w:val="28"/>
          <w:lang w:val="nl-NL"/>
        </w:rPr>
        <w:t xml:space="preserve"> trong KCN, CCN</w:t>
      </w:r>
      <w:r w:rsidR="00250EDE" w:rsidRPr="00A85DA5">
        <w:rPr>
          <w:i/>
          <w:sz w:val="28"/>
          <w:szCs w:val="28"/>
          <w:lang w:val="nl-NL"/>
        </w:rPr>
        <w:t>, người lao động đã từng bước hình thành tác phong lao động công nghiệp, có ý thức, kỷ luật lao động, học hỏi được các phương thức lao động tiên tiến góp phần nâng cao chất lượng nguồn nhân lực của tỉnh.</w:t>
      </w:r>
    </w:p>
    <w:p w14:paraId="58E029DC" w14:textId="797701E0" w:rsidR="00250EDE" w:rsidRPr="00A85DA5" w:rsidRDefault="00A85DA5" w:rsidP="00A85DA5">
      <w:pPr>
        <w:pStyle w:val="NormalWeb"/>
        <w:tabs>
          <w:tab w:val="left" w:pos="0"/>
          <w:tab w:val="left" w:pos="567"/>
        </w:tabs>
        <w:spacing w:before="120" w:beforeAutospacing="0" w:after="120" w:afterAutospacing="0"/>
        <w:ind w:firstLine="567"/>
        <w:jc w:val="both"/>
        <w:rPr>
          <w:i/>
        </w:rPr>
      </w:pPr>
      <w:r w:rsidRPr="00A85DA5">
        <w:rPr>
          <w:i/>
          <w:sz w:val="28"/>
          <w:szCs w:val="28"/>
          <w:lang w:val="nl-NL"/>
        </w:rPr>
        <w:t xml:space="preserve">Tuy nhiên, đồng hành với lịch sử hình thành và phát triển tỉnh lai Châu, sự phát triển ngành công nghiệp-xây dựng của Lai Châu giai đoạn 2011-2020 vẫn còn một số hạn chế như: </w:t>
      </w:r>
      <w:r w:rsidR="00250EDE" w:rsidRPr="00A85DA5">
        <w:rPr>
          <w:i/>
          <w:spacing w:val="2"/>
          <w:sz w:val="28"/>
          <w:szCs w:val="28"/>
          <w:lang w:val="zu-ZA"/>
        </w:rPr>
        <w:t xml:space="preserve">chuyển dịch </w:t>
      </w:r>
      <w:r w:rsidRPr="00A85DA5">
        <w:rPr>
          <w:i/>
          <w:spacing w:val="2"/>
          <w:sz w:val="28"/>
          <w:szCs w:val="28"/>
          <w:lang w:val="zu-ZA"/>
        </w:rPr>
        <w:t xml:space="preserve">cơ cấu ngành </w:t>
      </w:r>
      <w:r w:rsidR="00250EDE" w:rsidRPr="00A85DA5">
        <w:rPr>
          <w:i/>
          <w:spacing w:val="2"/>
          <w:sz w:val="28"/>
          <w:szCs w:val="28"/>
          <w:lang w:val="zu-ZA"/>
        </w:rPr>
        <w:t xml:space="preserve">chưa nhanh, còn ít </w:t>
      </w:r>
      <w:r w:rsidR="00250EDE" w:rsidRPr="00A85DA5">
        <w:rPr>
          <w:i/>
          <w:sz w:val="28"/>
          <w:szCs w:val="28"/>
        </w:rPr>
        <w:t xml:space="preserve">sản phẩm mới, </w:t>
      </w:r>
      <w:r w:rsidR="00DC1733" w:rsidRPr="00A85DA5">
        <w:rPr>
          <w:i/>
          <w:sz w:val="28"/>
          <w:szCs w:val="28"/>
        </w:rPr>
        <w:t>CNCB</w:t>
      </w:r>
      <w:r w:rsidR="00250EDE" w:rsidRPr="00A85DA5">
        <w:rPr>
          <w:i/>
          <w:spacing w:val="2"/>
          <w:sz w:val="28"/>
          <w:szCs w:val="28"/>
          <w:lang w:val="zu-ZA"/>
        </w:rPr>
        <w:t xml:space="preserve"> nông lâm sản phát triển còn chậm; các ngành nghề </w:t>
      </w:r>
      <w:r w:rsidR="00DC1733" w:rsidRPr="00A85DA5">
        <w:rPr>
          <w:i/>
          <w:spacing w:val="2"/>
          <w:sz w:val="28"/>
          <w:szCs w:val="28"/>
          <w:lang w:val="zu-ZA"/>
        </w:rPr>
        <w:t>TTCN</w:t>
      </w:r>
      <w:r w:rsidR="00250EDE" w:rsidRPr="00A85DA5">
        <w:rPr>
          <w:i/>
          <w:sz w:val="28"/>
          <w:szCs w:val="28"/>
        </w:rPr>
        <w:t>, nghề truyền t</w:t>
      </w:r>
      <w:r w:rsidRPr="00A85DA5">
        <w:rPr>
          <w:i/>
          <w:sz w:val="28"/>
          <w:szCs w:val="28"/>
        </w:rPr>
        <w:t>hống phát triển chưa tương xứng, lực lượng doanh nghiệp và lao động trong ngành còn mỏng, chưa thực sự tương xứng với tiềm năng.</w:t>
      </w:r>
    </w:p>
    <w:p w14:paraId="32B70F35" w14:textId="42EC7DC6" w:rsidR="009D5D7B" w:rsidRPr="001067EA" w:rsidRDefault="009D5D7B" w:rsidP="00163263">
      <w:pPr>
        <w:keepNext/>
        <w:keepLines/>
        <w:tabs>
          <w:tab w:val="left" w:pos="567"/>
        </w:tabs>
        <w:spacing w:before="120" w:after="120" w:line="240" w:lineRule="auto"/>
        <w:jc w:val="both"/>
        <w:outlineLvl w:val="1"/>
        <w:rPr>
          <w:b/>
          <w:color w:val="00B050"/>
        </w:rPr>
      </w:pPr>
      <w:bookmarkStart w:id="329" w:name="_Toc69763252"/>
      <w:bookmarkStart w:id="330" w:name="_Toc72310829"/>
      <w:bookmarkStart w:id="331" w:name="_Toc73506119"/>
      <w:r w:rsidRPr="001067EA">
        <w:rPr>
          <w:b/>
          <w:color w:val="00B050"/>
        </w:rPr>
        <w:t>3. Hiện trạng phát triển ngành nông</w:t>
      </w:r>
      <w:r w:rsidR="00023BDD">
        <w:rPr>
          <w:b/>
          <w:color w:val="00B050"/>
        </w:rPr>
        <w:t>-lâm-thủy sản</w:t>
      </w:r>
      <w:bookmarkEnd w:id="329"/>
      <w:bookmarkEnd w:id="330"/>
      <w:bookmarkEnd w:id="331"/>
    </w:p>
    <w:p w14:paraId="33CF273E" w14:textId="39A7708E" w:rsidR="009D5D7B" w:rsidRPr="001067EA" w:rsidRDefault="001F3A0C" w:rsidP="00163263">
      <w:pPr>
        <w:keepNext/>
        <w:keepLines/>
        <w:spacing w:before="120" w:after="120" w:line="240" w:lineRule="auto"/>
        <w:jc w:val="both"/>
        <w:outlineLvl w:val="2"/>
      </w:pPr>
      <w:bookmarkStart w:id="332" w:name="_Toc69763253"/>
      <w:bookmarkStart w:id="333" w:name="_Toc72310830"/>
      <w:r w:rsidRPr="001067EA">
        <w:rPr>
          <w:b/>
          <w:i/>
          <w:iCs/>
          <w:lang w:val="en-US"/>
        </w:rPr>
        <w:t>3</w:t>
      </w:r>
      <w:r w:rsidR="009D5D7B" w:rsidRPr="001067EA">
        <w:rPr>
          <w:b/>
          <w:i/>
          <w:iCs/>
          <w:lang w:val="en-US"/>
        </w:rPr>
        <w:t>.1. Thực trạng ch</w:t>
      </w:r>
      <w:r w:rsidRPr="001067EA">
        <w:rPr>
          <w:b/>
          <w:i/>
          <w:iCs/>
          <w:lang w:val="en-US"/>
        </w:rPr>
        <w:t xml:space="preserve">uyển dịch cơ cấu ngành </w:t>
      </w:r>
      <w:r w:rsidR="00023BDD" w:rsidRPr="00023BDD">
        <w:rPr>
          <w:b/>
          <w:i/>
          <w:iCs/>
          <w:lang w:val="en-US"/>
        </w:rPr>
        <w:t>nông-lâm-thủy sản</w:t>
      </w:r>
      <w:r w:rsidR="00023BDD" w:rsidRPr="001067EA">
        <w:rPr>
          <w:b/>
          <w:i/>
          <w:iCs/>
          <w:lang w:val="en-US"/>
        </w:rPr>
        <w:t xml:space="preserve"> </w:t>
      </w:r>
      <w:bookmarkEnd w:id="332"/>
      <w:bookmarkEnd w:id="333"/>
    </w:p>
    <w:bookmarkEnd w:id="323"/>
    <w:bookmarkEnd w:id="324"/>
    <w:bookmarkEnd w:id="325"/>
    <w:bookmarkEnd w:id="326"/>
    <w:bookmarkEnd w:id="327"/>
    <w:bookmarkEnd w:id="328"/>
    <w:p w14:paraId="23A11BCB" w14:textId="5BB9E973" w:rsidR="00727DB2" w:rsidRPr="001067EA" w:rsidRDefault="00727DB2" w:rsidP="001F3A0C">
      <w:pPr>
        <w:tabs>
          <w:tab w:val="left" w:pos="567"/>
        </w:tabs>
        <w:spacing w:before="120" w:after="120" w:line="240" w:lineRule="auto"/>
        <w:ind w:firstLine="567"/>
        <w:jc w:val="both"/>
      </w:pPr>
      <w:r w:rsidRPr="001067EA">
        <w:t xml:space="preserve">Trong những năm qua thực hiện Đề án tái cơ cấu ngành nông nghiệp, một số </w:t>
      </w:r>
      <w:r w:rsidR="007457AD" w:rsidRPr="001067EA">
        <w:t xml:space="preserve">loại </w:t>
      </w:r>
      <w:r w:rsidRPr="001067EA">
        <w:t xml:space="preserve">cây trồng như: </w:t>
      </w:r>
      <w:r w:rsidR="00253497" w:rsidRPr="001067EA">
        <w:t>c</w:t>
      </w:r>
      <w:r w:rsidRPr="001067EA">
        <w:t>hè, lúa chất lượng, chuối, cao su, cây ăn quả, mắc ca, thủy sản đã được quan tâm phát triển với diện tích lớn, cho năng suất và sản lượng khá tốt, điều đó khẳng định được tính thích ứng cũng như sự phù hợp của các</w:t>
      </w:r>
      <w:r w:rsidR="00B551BB" w:rsidRPr="001067EA">
        <w:t xml:space="preserve"> loại cây trồng này</w:t>
      </w:r>
      <w:r w:rsidRPr="001067EA">
        <w:t xml:space="preserve"> đối với khí hậu và thổ nhưỡng của tỉnh. Toàn tỉnh đã triển khai thực hiện nhiều đề tài, dự án khoa học cấp nhà nước, đề tài, dự án khoa học cấp tỉnh và triển khai nhiều mô hình, dự án khuyến nông thuộc lĩnh vực nông nghiệp. </w:t>
      </w:r>
    </w:p>
    <w:p w14:paraId="76B3F423" w14:textId="6AFF86C1" w:rsidR="00727DB2" w:rsidRPr="001067EA" w:rsidRDefault="00727DB2" w:rsidP="001F3A0C">
      <w:pPr>
        <w:tabs>
          <w:tab w:val="left" w:pos="567"/>
        </w:tabs>
        <w:spacing w:before="120" w:after="120" w:line="240" w:lineRule="auto"/>
        <w:ind w:firstLine="567"/>
        <w:jc w:val="both"/>
      </w:pPr>
      <w:r w:rsidRPr="001067EA">
        <w:t>Kết quả đã khẳng định tính thích ứng cũng như hiệu quả kinh tế của một số</w:t>
      </w:r>
      <w:r w:rsidR="00B551BB" w:rsidRPr="001067EA">
        <w:t xml:space="preserve"> loại </w:t>
      </w:r>
      <w:r w:rsidRPr="001067EA">
        <w:t xml:space="preserve">cây trồng, vật nuôi có thế mạnh của tỉnh, là cơ sở khoa học để phát triển sản xuất thành hàng hóa, đã hình thành các vùng sản xuất hàng hóa tập trung cho năng suất và chất lượng cao, hiệu quả kinh tế cao hơn so với sản xuất thông thường như: Sản xuất lúa gạo hàng hóa cho thu nhập gấp 2 </w:t>
      </w:r>
      <w:r w:rsidR="00B551BB" w:rsidRPr="001067EA">
        <w:t>-</w:t>
      </w:r>
      <w:r w:rsidRPr="001067EA">
        <w:t xml:space="preserve"> 3 lần so với sản xuất thông thường; sản xuất chè tăng 30% giá trị thu nhập và ổn định so với sản xuất cây trồng hàng năm khác. Khi điều kiện kinh tế của người dân ngày càng được cải thiện thì nhu cầu sản phẩm nông sản có chất lượng, đảm bảo vệ sinh an toàn thực phẩm ngày càng tăng là xu thế tất yếu của thị trường tiêu dùng. Do đó, tỉnh đã đẩy mạnh đầu tư nghiên cứu, ứng dụng tiến bộ KHKT vào sản xuất nhằm đẩy mạnh nâng cao chất lượng sản xuất nông sản nhằm phục vụ tiêu dùng trong tỉnh, hướng xuất ra các địa phương khác và xuất khẩu.</w:t>
      </w:r>
    </w:p>
    <w:p w14:paraId="70A9E829" w14:textId="06B06494" w:rsidR="00727DB2" w:rsidRPr="001067EA" w:rsidRDefault="00727DB2" w:rsidP="001F3A0C">
      <w:pPr>
        <w:tabs>
          <w:tab w:val="left" w:pos="567"/>
        </w:tabs>
        <w:spacing w:before="120" w:after="120" w:line="240" w:lineRule="auto"/>
        <w:ind w:firstLine="567"/>
        <w:jc w:val="both"/>
      </w:pPr>
      <w:r w:rsidRPr="001067EA">
        <w:t xml:space="preserve">Giai đoạn 2010-2020, cơ cấu kinh tế của tỉnh chuyển dịch theo hướng tích cực, tăng tỷ trọng các khu vực CN-XD và </w:t>
      </w:r>
      <w:r w:rsidR="003F7D33" w:rsidRPr="001067EA">
        <w:t>DV</w:t>
      </w:r>
      <w:r w:rsidRPr="001067EA">
        <w:t xml:space="preserve">, giảm tỷ trọng khu vực </w:t>
      </w:r>
      <w:r w:rsidR="003F7D33" w:rsidRPr="001067EA">
        <w:t>NLTS</w:t>
      </w:r>
      <w:r w:rsidRPr="001067EA">
        <w:t xml:space="preserve">. Cụ thể, năm 2011, cơ cấu tổng sản phẩm theo giá hiện hành khu vực </w:t>
      </w:r>
      <w:r w:rsidR="00A748D5" w:rsidRPr="001067EA">
        <w:t>NLTS</w:t>
      </w:r>
      <w:r w:rsidRPr="001067EA">
        <w:t xml:space="preserve"> chiếm 30,9% của nền kinh tế tỉnh; đến năm 2015 giảm xuống còn 23,8% và tiếp t</w:t>
      </w:r>
      <w:r w:rsidR="00A748D5" w:rsidRPr="001067EA">
        <w:t>ụ</w:t>
      </w:r>
      <w:r w:rsidRPr="001067EA">
        <w:t xml:space="preserve">c giảm xuống còn 14,71% vào năm 2020. Theo </w:t>
      </w:r>
      <w:r w:rsidR="00A748D5" w:rsidRPr="001067EA">
        <w:t>ước tính</w:t>
      </w:r>
      <w:r w:rsidRPr="001067EA">
        <w:t xml:space="preserve"> của Cục Thống kê, </w:t>
      </w:r>
      <w:r w:rsidR="00A748D5" w:rsidRPr="001067EA">
        <w:t>t</w:t>
      </w:r>
      <w:r w:rsidRPr="001067EA">
        <w:t>ổng sản phẩm ngành nông nghiệp (theo giá so sánh 2010) đến năm 2020 ước đạt 1.770 tỷ đồng, chiếm 14,71% giá trị tổng sản phẩm của toàn tỉnh</w:t>
      </w:r>
      <w:r w:rsidR="00C56F97" w:rsidRPr="001067EA">
        <w:t>.</w:t>
      </w:r>
      <w:r w:rsidRPr="001067EA">
        <w:t xml:space="preserve"> Giá trị sản xuất ngành nông nghiệp (theo giá so sánh 2010) ước đạt 3.113 tỷ đồng, trong đó: trồng trọt 2.020,5 tỷ đồng; chăn nuôi 541,5 tỷ </w:t>
      </w:r>
      <w:r w:rsidRPr="001067EA">
        <w:lastRenderedPageBreak/>
        <w:t>đồng; thủy sản 99,2 tỷ đồng; lâm nghiệp 421 tỷ đồng</w:t>
      </w:r>
      <w:r w:rsidR="00C56F97" w:rsidRPr="001067EA">
        <w:t xml:space="preserve"> và</w:t>
      </w:r>
      <w:r w:rsidRPr="001067EA">
        <w:t xml:space="preserve"> dịch vụ nông nghiệp 31 tỷ đồng</w:t>
      </w:r>
      <w:r w:rsidR="00C56F97" w:rsidRPr="001067EA">
        <w:t>.</w:t>
      </w:r>
      <w:r w:rsidRPr="001067EA">
        <w:t xml:space="preserve"> Tốc độ tăng trưởng ngành nông nghiệp ước đạt 4%, trong đó: trồng trọt 3,85%; chăn nuôi 5,8%; thủy sản 9,2%; lâm nghiệp 1,47%; </w:t>
      </w:r>
      <w:r w:rsidR="00C56F97" w:rsidRPr="001067EA">
        <w:t xml:space="preserve">và </w:t>
      </w:r>
      <w:r w:rsidRPr="001067EA">
        <w:t>dịch vụ nông nghiệp 3,1%</w:t>
      </w:r>
      <w:r w:rsidR="00955D05" w:rsidRPr="001067EA">
        <w:rPr>
          <w:rStyle w:val="FootnoteReference"/>
        </w:rPr>
        <w:footnoteReference w:id="10"/>
      </w:r>
      <w:r w:rsidRPr="001067EA">
        <w:t>.</w:t>
      </w:r>
      <w:r w:rsidR="00D64943" w:rsidRPr="001067EA">
        <w:t xml:space="preserve"> </w:t>
      </w:r>
      <w:r w:rsidR="0014114A" w:rsidRPr="001067EA">
        <w:t>Như vậy, về cơ bản tốc độ tăng trưởng ngành nông nghiệp vẫn thấp hơn mục tiêu đề ra theo Nghị quyết Đại hội Đảng của tỉnh.</w:t>
      </w:r>
    </w:p>
    <w:p w14:paraId="5E41F40D" w14:textId="3461509A" w:rsidR="00763D9C" w:rsidRPr="001067EA" w:rsidRDefault="00763D9C" w:rsidP="001F3A0C">
      <w:pPr>
        <w:tabs>
          <w:tab w:val="left" w:pos="567"/>
        </w:tabs>
        <w:spacing w:before="120" w:after="120" w:line="240" w:lineRule="auto"/>
        <w:ind w:firstLine="567"/>
        <w:jc w:val="both"/>
      </w:pPr>
      <w:r w:rsidRPr="001067EA">
        <w:t xml:space="preserve">GRDP nông nghiệp theo chỉ tiêu Đại Hội Đảng của tỉnh (giá hiện hành) năm 2012 đạt 1.443 tỷ đồng, năm 2015 đạt 2.196 tỷ đồng và năm 2020 khoảng 2.845 tỷ đồng. GRDP nông nghiệp theo chỉ tiêu Đại Hội Đảng của tỉnh (giá so sánh) năm 2015 đạt 1.377 tỷ đồng, năm 2019 đạt 1.734 tỷ đồng.  </w:t>
      </w:r>
    </w:p>
    <w:p w14:paraId="145DEB35" w14:textId="367E54F8" w:rsidR="001919E9" w:rsidRPr="001067EA" w:rsidRDefault="001919E9" w:rsidP="001F3A0C">
      <w:pPr>
        <w:tabs>
          <w:tab w:val="left" w:pos="567"/>
        </w:tabs>
        <w:spacing w:before="120" w:after="120" w:line="240" w:lineRule="auto"/>
        <w:ind w:firstLine="567"/>
        <w:jc w:val="both"/>
      </w:pPr>
      <w:r w:rsidRPr="001067EA">
        <w:t>Vốn sản xuất kinh doanh bình quân hàng năm toàn ngành kinh tế năm 2015 đạt 15.622 tỷ đồng, trong đó ngành nông nghiệp chỉ đạt 1.816 tỷ đồng (chỉ chiếm 11,6% tổng vốn sản xuất kinh doanh toàn ngành). Năm 2019, chỉ tiêu này của ngành nông nghiệp có chiều hướng tăng hơn cả về giá trị vốn và cơ cấu vốn, đạt tương ứng là 18.666 tỷ đồng và 2.334 tỷ đồng (chiếm 12,5% tổng vốn sản xuất kinh doanh toàn ngành).</w:t>
      </w:r>
      <w:r w:rsidRPr="001067EA">
        <w:tab/>
      </w:r>
      <w:r w:rsidRPr="001067EA">
        <w:tab/>
      </w:r>
    </w:p>
    <w:p w14:paraId="43580AAD" w14:textId="27D5B4D2" w:rsidR="00727DB2" w:rsidRPr="001067EA" w:rsidRDefault="00727DB2" w:rsidP="001F3A0C">
      <w:pPr>
        <w:tabs>
          <w:tab w:val="left" w:pos="567"/>
        </w:tabs>
        <w:spacing w:before="120" w:after="120" w:line="240" w:lineRule="auto"/>
        <w:ind w:firstLine="567"/>
        <w:jc w:val="both"/>
      </w:pPr>
      <w:r w:rsidRPr="001067EA">
        <w:t>Về chuyển dịch cơ cấu trong nội ngành</w:t>
      </w:r>
      <w:r w:rsidR="00C56F97" w:rsidRPr="001067EA">
        <w:t xml:space="preserve"> NLTS </w:t>
      </w:r>
      <w:r w:rsidRPr="001067EA">
        <w:t xml:space="preserve">có sự chuyển dịch nhưng không lớn, chưa thể hiện rõ. </w:t>
      </w:r>
    </w:p>
    <w:p w14:paraId="239E7A26" w14:textId="1DADBA6A" w:rsidR="00727DB2" w:rsidRPr="001067EA" w:rsidRDefault="00727DB2" w:rsidP="001F3A0C">
      <w:pPr>
        <w:tabs>
          <w:tab w:val="left" w:pos="567"/>
        </w:tabs>
        <w:spacing w:before="120" w:after="120" w:line="240" w:lineRule="auto"/>
        <w:ind w:firstLine="567"/>
        <w:jc w:val="both"/>
      </w:pPr>
      <w:r w:rsidRPr="001067EA">
        <w:rPr>
          <w:i/>
        </w:rPr>
        <w:t>- Giai đoạn 2010-2015</w:t>
      </w:r>
      <w:r w:rsidR="00C56F97" w:rsidRPr="001067EA">
        <w:rPr>
          <w:i/>
        </w:rPr>
        <w:t>:</w:t>
      </w:r>
      <w:r w:rsidRPr="001067EA">
        <w:t xml:space="preserve"> chuyển dịch theo hướng giảm dần tỷ trọng của lĩnh vực trồng trọt sang, tăng dần tỷ trọng của lĩnh vực chăn nuôi và dịch vụ nông nghiệp. Năm 2010, trong cơ cấu ngành nông nghiệp tỉnh Lai Châu</w:t>
      </w:r>
      <w:r w:rsidR="00C56F97" w:rsidRPr="001067EA">
        <w:t>,</w:t>
      </w:r>
      <w:r w:rsidRPr="001067EA">
        <w:t xml:space="preserve"> lĩnh vực trồng trọt chiếm 74,5%, năm 2015 giảm xuống còn 72,3%; lĩnh vực chăn nuôi từ 24,8% năm 2010 lên 26,7% năm 2015; </w:t>
      </w:r>
      <w:r w:rsidR="0039761C" w:rsidRPr="001067EA">
        <w:t xml:space="preserve">và </w:t>
      </w:r>
      <w:r w:rsidRPr="001067EA">
        <w:t xml:space="preserve">dịch vụ nông nghiệp từ 0,7% năm 2010 lê 1,0% năm 2015. </w:t>
      </w:r>
    </w:p>
    <w:p w14:paraId="42BDA6C7" w14:textId="4F655F60" w:rsidR="005D22BC" w:rsidRPr="001067EA" w:rsidRDefault="005D22BC" w:rsidP="001F3A0C">
      <w:pPr>
        <w:tabs>
          <w:tab w:val="left" w:pos="567"/>
        </w:tabs>
        <w:spacing w:before="120" w:after="120" w:line="240" w:lineRule="auto"/>
        <w:ind w:firstLine="567"/>
        <w:jc w:val="both"/>
      </w:pPr>
      <w:r w:rsidRPr="001067EA">
        <w:rPr>
          <w:i/>
        </w:rPr>
        <w:t>- Giai đoạn 2016-2020</w:t>
      </w:r>
      <w:r w:rsidRPr="001067EA">
        <w:t xml:space="preserve">: lĩnh vực trồng trọt vẫn chiếm tỷ trọng lớn trong cơ cấu giá trị gia tăng của ngành </w:t>
      </w:r>
      <w:r w:rsidR="0039761C" w:rsidRPr="001067EA">
        <w:t>NLTS</w:t>
      </w:r>
      <w:r w:rsidRPr="001067EA">
        <w:t xml:space="preserve">. Đến năm 2020, cơ cấu nông nghiệp gồm lĩnh vực: Nông nghiệp chiếm 65,9%; chăn nuôi, thủy sản 20,6%; </w:t>
      </w:r>
      <w:r w:rsidR="0039761C" w:rsidRPr="001067EA">
        <w:t xml:space="preserve">và </w:t>
      </w:r>
      <w:r w:rsidRPr="001067EA">
        <w:t>lâm nghiệp 13,5%.</w:t>
      </w:r>
    </w:p>
    <w:p w14:paraId="00B3FA49" w14:textId="0FEB8D4B" w:rsidR="005D22BC" w:rsidRPr="001067EA" w:rsidRDefault="005D22BC" w:rsidP="001F3A0C">
      <w:pPr>
        <w:tabs>
          <w:tab w:val="left" w:pos="567"/>
        </w:tabs>
        <w:spacing w:before="120" w:after="120" w:line="240" w:lineRule="auto"/>
        <w:ind w:firstLine="567"/>
        <w:jc w:val="both"/>
      </w:pPr>
      <w:r w:rsidRPr="001067EA">
        <w:t xml:space="preserve">Hiện nay, toàn tỉnh có 32 dự án đầu tư vào lĩnh vực nông nghiệp được cấp phép đang triển khai thực hiện, đạt 12,1% so với tổng số 231dự án được cấp phép đang hoạt động trên địa bàn tỉnh; </w:t>
      </w:r>
      <w:r w:rsidR="0039761C" w:rsidRPr="001067EA">
        <w:t xml:space="preserve">và </w:t>
      </w:r>
      <w:r w:rsidRPr="001067EA">
        <w:t xml:space="preserve">chiếm 3,6% tổng vốn đăng ký. Nhìn chung việc thu hút đầu tư vào lĩnh vực nông nghiệp có nhiều tiến triển trong những năm gần đây, tuy nhiên còn ít so với tiềm năng lợi thế của tỉnh; các dự án đầu tư thành công chưa nhiều, vốn </w:t>
      </w:r>
      <w:r w:rsidR="00493D46" w:rsidRPr="001067EA">
        <w:t xml:space="preserve">đầu tư </w:t>
      </w:r>
      <w:r w:rsidRPr="001067EA">
        <w:t>thực hiện còn ít.</w:t>
      </w:r>
    </w:p>
    <w:p w14:paraId="5393C648" w14:textId="6A04920D" w:rsidR="00727DB2" w:rsidRPr="001067EA" w:rsidRDefault="00734687" w:rsidP="00C630EC">
      <w:pPr>
        <w:tabs>
          <w:tab w:val="left" w:pos="567"/>
        </w:tabs>
        <w:spacing w:before="120" w:after="120" w:line="240" w:lineRule="auto"/>
        <w:jc w:val="both"/>
      </w:pPr>
      <w:r>
        <w:tab/>
        <w:t>Đ</w:t>
      </w:r>
      <w:r w:rsidR="00727DB2" w:rsidRPr="001067EA">
        <w:t>ến hết năm 2020, toàn tỉnh có 289.091 người trong độ tuổi lao động, chiếm 62% dân số toàn tỉnh, trong đó lao động trong lĩnh vực nông nghiệp chiếm 71,2%. Giai đoạn 2016</w:t>
      </w:r>
      <w:r w:rsidR="006F0DB2" w:rsidRPr="001067EA">
        <w:t>-</w:t>
      </w:r>
      <w:r w:rsidR="00727DB2" w:rsidRPr="001067EA">
        <w:t xml:space="preserve">2020, toàn tỉnh đã tổ chức đào tạo ước đạt 33.297 lao động. Tỷ lệ lao động qua đào tạo tăng từ 42,84% cuối năm 2016 lên 50,7% năm 2020. Công tác đào </w:t>
      </w:r>
      <w:r w:rsidR="00727DB2" w:rsidRPr="001067EA">
        <w:lastRenderedPageBreak/>
        <w:t>tạo nghề, phát triển nguồn nhân lực của tỉnh đã được quan tâm; trình độ, năng lực lao động của tỉnh từng bước được cải thiện.</w:t>
      </w:r>
    </w:p>
    <w:p w14:paraId="672A9B5C" w14:textId="570DF3AB" w:rsidR="00727DB2" w:rsidRPr="001067EA" w:rsidRDefault="00727DB2" w:rsidP="001F3A0C">
      <w:pPr>
        <w:tabs>
          <w:tab w:val="left" w:pos="567"/>
        </w:tabs>
        <w:spacing w:before="120" w:after="120" w:line="240" w:lineRule="auto"/>
        <w:ind w:firstLine="567"/>
        <w:jc w:val="both"/>
      </w:pPr>
      <w:r w:rsidRPr="001067EA">
        <w:t xml:space="preserve">Nhìn chung, </w:t>
      </w:r>
      <w:r w:rsidR="00493D46" w:rsidRPr="001067EA">
        <w:t>NLTS</w:t>
      </w:r>
      <w:r w:rsidRPr="001067EA">
        <w:t xml:space="preserve"> tỉnh Lai Châu quy mô GRDP không lớn, song có những đóng góp quan trọng, góp phần ổn định đời sống nhân dân, nhất là ở khu vực miền núi, vùng cao, biên giới, vùng đặc biệt khó khăn. Đặc biệt, trong giai đoạn qua, ngành nông nghiệp và phát triển nông thôn đã đóng góp rất lớn trong chuyển dịch cơ cấu ngành kinh tế của địa phương thông qua thực hiện hiệu quả Chương trình tái định cư vùng thủy điện Lai Châu.</w:t>
      </w:r>
    </w:p>
    <w:p w14:paraId="5EBC4201" w14:textId="37C7FDDC" w:rsidR="00727DB2" w:rsidRPr="001067EA" w:rsidRDefault="00727DB2" w:rsidP="001F3A0C">
      <w:pPr>
        <w:tabs>
          <w:tab w:val="left" w:pos="567"/>
        </w:tabs>
        <w:spacing w:before="120" w:after="120" w:line="240" w:lineRule="auto"/>
        <w:ind w:firstLine="567"/>
        <w:jc w:val="both"/>
      </w:pPr>
      <w:r w:rsidRPr="001067EA">
        <w:t xml:space="preserve">Tuy nhiên, do diễn biến phức tạp của thời tiết, thiên tai và dịch bệnh trong giai đoạn qua, ngành nông nghiệp Lai Châu vẫn gặp những trở ngại nhất định trong tiến trình chuyển dịch </w:t>
      </w:r>
      <w:r w:rsidR="00355859" w:rsidRPr="001067EA">
        <w:t xml:space="preserve">cơ cấu </w:t>
      </w:r>
      <w:r w:rsidRPr="001067EA">
        <w:t>ngành. Đặc biệt, dịch bệnh tả lợn Châu Phi xuất hiện tại hầu hết các xã của các huyện, thành phố đã làm ảnh hưởng lớn đến công tác phát triển chăn nuôi trên địa bàn tỉnh. Thời tiết diễn biến bất thường, mưa đá, giông lốc, sạt lở, gây thiệt hại nặng đối với các loại cây trồng như: cây ăn quả, diện tích lúa... và hạ tầng nông nghiệp</w:t>
      </w:r>
      <w:r w:rsidR="00DB4311" w:rsidRPr="001067EA">
        <w:t>.</w:t>
      </w:r>
      <w:r w:rsidRPr="001067EA">
        <w:t xml:space="preserve"> </w:t>
      </w:r>
      <w:r w:rsidR="00DB4311" w:rsidRPr="001067EA">
        <w:t>D</w:t>
      </w:r>
      <w:r w:rsidRPr="001067EA">
        <w:t>ịch bệnh Covid</w:t>
      </w:r>
      <w:r w:rsidR="00DB4311" w:rsidRPr="001067EA">
        <w:t>-</w:t>
      </w:r>
      <w:r w:rsidRPr="001067EA">
        <w:t>19 với chủ trương giãn cách xã hội cũng ảnh không nhỏ đến tiến độ sản xuất, tiêu thụ sản phẩm nông nghiệp và công tác chỉ đạo sản xuất và tuyên truyền bảo vệ rừng trong các tầng lớp dân cư.</w:t>
      </w:r>
      <w:r w:rsidR="0066011E" w:rsidRPr="001067EA">
        <w:t xml:space="preserve"> Bên cạnh đó,</w:t>
      </w:r>
      <w:r w:rsidR="008A0DD1" w:rsidRPr="001067EA">
        <w:t xml:space="preserve"> tỷ trọng</w:t>
      </w:r>
      <w:r w:rsidR="0066011E" w:rsidRPr="001067EA">
        <w:t xml:space="preserve"> vốn đầu tư toàn xã hội cho ngành nông nghiệp </w:t>
      </w:r>
      <w:r w:rsidR="008A0DD1" w:rsidRPr="001067EA">
        <w:t>lại có xu hướng giảm. Cụ thể, năm 2015, tổng v</w:t>
      </w:r>
      <w:r w:rsidRPr="001067EA">
        <w:t xml:space="preserve">ốn đầu tư </w:t>
      </w:r>
      <w:r w:rsidR="0066011E" w:rsidRPr="001067EA">
        <w:t>toàn xã hội</w:t>
      </w:r>
      <w:r w:rsidRPr="001067EA">
        <w:t xml:space="preserve"> trên địa bàn toàn tỉnh (theo giá hiện hành) đạt 4.8262 tỷ đồng, trong đó ngành nông nghiệp </w:t>
      </w:r>
      <w:r w:rsidR="00F20E76" w:rsidRPr="001067EA">
        <w:t xml:space="preserve">là </w:t>
      </w:r>
      <w:r w:rsidRPr="001067EA">
        <w:t xml:space="preserve">415 tỷ đồng, chiếm 8,54%. Tuy nhiên đến năm 2019, </w:t>
      </w:r>
      <w:r w:rsidR="00F20E76" w:rsidRPr="001067EA">
        <w:t>v</w:t>
      </w:r>
      <w:r w:rsidRPr="001067EA">
        <w:t>ốn đầu tư</w:t>
      </w:r>
      <w:r w:rsidR="00F20E76" w:rsidRPr="001067EA">
        <w:t xml:space="preserve"> toàn xã hội</w:t>
      </w:r>
      <w:r w:rsidRPr="001067EA">
        <w:t xml:space="preserve"> trên địa bàn toàn tỉnh (theo giá hiện hành) đạt khoảng 6.997 tỷ đồng, trong đó </w:t>
      </w:r>
      <w:r w:rsidR="00F20E76" w:rsidRPr="001067EA">
        <w:t xml:space="preserve">vốn đầu tư cho </w:t>
      </w:r>
      <w:r w:rsidRPr="001067EA">
        <w:t>ngành nông nghiệp</w:t>
      </w:r>
      <w:r w:rsidR="00F20E76" w:rsidRPr="001067EA">
        <w:t xml:space="preserve"> chỉ đạt</w:t>
      </w:r>
      <w:r w:rsidRPr="001067EA">
        <w:t xml:space="preserve"> 576 tỷ đồng, chiếm 8,23%.</w:t>
      </w:r>
      <w:r w:rsidR="00A32546" w:rsidRPr="001067EA">
        <w:t xml:space="preserve"> Tương tự, tỷ lệ </w:t>
      </w:r>
      <w:r w:rsidRPr="001067EA">
        <w:t xml:space="preserve">vốn đầu tư </w:t>
      </w:r>
      <w:r w:rsidR="00A32546" w:rsidRPr="001067EA">
        <w:t xml:space="preserve">toàn xã hội của ngành nông nghiệp </w:t>
      </w:r>
      <w:r w:rsidRPr="001067EA">
        <w:t>so với tổng sản phẩm</w:t>
      </w:r>
      <w:r w:rsidR="00A32546" w:rsidRPr="001067EA">
        <w:t xml:space="preserve"> G</w:t>
      </w:r>
      <w:r w:rsidR="007C01FD" w:rsidRPr="001067EA">
        <w:t>RDP</w:t>
      </w:r>
      <w:r w:rsidRPr="001067EA">
        <w:t xml:space="preserve"> trên địa bàn toàn tỉnh năm 2015</w:t>
      </w:r>
      <w:r w:rsidR="007C01FD" w:rsidRPr="001067EA">
        <w:t xml:space="preserve"> và năm 2019 tương ứng là </w:t>
      </w:r>
      <w:r w:rsidRPr="001067EA">
        <w:t>20,68% và 20,24%.</w:t>
      </w:r>
    </w:p>
    <w:p w14:paraId="7C3758EA" w14:textId="7E8B294C" w:rsidR="00727DB2" w:rsidRPr="001067EA" w:rsidRDefault="00727DB2" w:rsidP="001F3A0C">
      <w:pPr>
        <w:tabs>
          <w:tab w:val="left" w:pos="567"/>
        </w:tabs>
        <w:spacing w:before="120" w:after="120" w:line="240" w:lineRule="auto"/>
        <w:ind w:firstLine="567"/>
        <w:jc w:val="both"/>
      </w:pPr>
      <w:r w:rsidRPr="001067EA">
        <w:t>Doanh thu thuần sản xuất kinh doanh của các doanh nghiệp năm 2015 đạt 7.130 tỷ đồng, riêng</w:t>
      </w:r>
      <w:r w:rsidR="00023322" w:rsidRPr="001067EA">
        <w:t xml:space="preserve"> doanh nghiệp (DN)</w:t>
      </w:r>
      <w:r w:rsidRPr="001067EA">
        <w:t xml:space="preserve"> nông nghiệp chỉ đạt 30,2 tỷ đồng,</w:t>
      </w:r>
      <w:r w:rsidR="00023322" w:rsidRPr="001067EA">
        <w:t xml:space="preserve"> chỉ</w:t>
      </w:r>
      <w:r w:rsidRPr="001067EA">
        <w:t xml:space="preserve"> chiếm</w:t>
      </w:r>
      <w:r w:rsidR="00023322" w:rsidRPr="001067EA">
        <w:t xml:space="preserve"> khoảng</w:t>
      </w:r>
      <w:r w:rsidRPr="001067EA">
        <w:t xml:space="preserve"> 0,4% so với toàn DN trên địa bàn tỉnh. Năm 20</w:t>
      </w:r>
      <w:r w:rsidR="00231583" w:rsidRPr="001067EA">
        <w:t>19, doanh thu thuần sản xuất kinh doanh của DN nông nghiệp mặc dù có tăng, đạt</w:t>
      </w:r>
      <w:r w:rsidRPr="001067EA">
        <w:t xml:space="preserve"> 44,6 tỷ đồng </w:t>
      </w:r>
      <w:r w:rsidR="00231583" w:rsidRPr="001067EA">
        <w:t>(</w:t>
      </w:r>
      <w:r w:rsidRPr="001067EA">
        <w:t xml:space="preserve">chiếm </w:t>
      </w:r>
      <w:r w:rsidR="00231583" w:rsidRPr="001067EA">
        <w:t xml:space="preserve">tương ứng </w:t>
      </w:r>
      <w:r w:rsidRPr="001067EA">
        <w:t>0,6%</w:t>
      </w:r>
      <w:r w:rsidR="00231583" w:rsidRPr="001067EA">
        <w:t>), tuy nhiên</w:t>
      </w:r>
      <w:r w:rsidR="00B8783F" w:rsidRPr="001067EA">
        <w:t xml:space="preserve"> con số này vẫn </w:t>
      </w:r>
      <w:r w:rsidRPr="001067EA">
        <w:t>rất thấp, mặc dù vốn sản xuất kinh doanh bình quân hàng năm</w:t>
      </w:r>
      <w:r w:rsidR="00661768" w:rsidRPr="001067EA">
        <w:t xml:space="preserve"> tăng từ 11,6%</w:t>
      </w:r>
      <w:r w:rsidR="00671526" w:rsidRPr="001067EA">
        <w:t xml:space="preserve"> so với</w:t>
      </w:r>
      <w:r w:rsidR="00661768" w:rsidRPr="001067EA">
        <w:t xml:space="preserve"> toàn ngành kinh tế của tỉnh (năm 1015) lên </w:t>
      </w:r>
      <w:r w:rsidRPr="001067EA">
        <w:t>12,5%</w:t>
      </w:r>
      <w:r w:rsidR="00671526" w:rsidRPr="001067EA">
        <w:t xml:space="preserve"> (</w:t>
      </w:r>
      <w:r w:rsidRPr="001067EA">
        <w:t>năm 2019).</w:t>
      </w:r>
    </w:p>
    <w:p w14:paraId="2B1B1BBE" w14:textId="07384D77" w:rsidR="00727DB2" w:rsidRPr="00734687" w:rsidRDefault="00163263" w:rsidP="00C630EC">
      <w:pPr>
        <w:pStyle w:val="Subtitle"/>
        <w:jc w:val="center"/>
        <w:rPr>
          <w:bCs/>
          <w:szCs w:val="50"/>
        </w:rPr>
      </w:pPr>
      <w:bookmarkStart w:id="334" w:name="_Toc65006493"/>
      <w:bookmarkStart w:id="335" w:name="_Toc68425346"/>
      <w:bookmarkStart w:id="336" w:name="_Toc71086489"/>
      <w:bookmarkStart w:id="337" w:name="_Toc73505963"/>
      <w:r w:rsidRPr="00C630EC">
        <w:rPr>
          <w:b/>
          <w:bCs/>
          <w:sz w:val="28"/>
          <w:szCs w:val="50"/>
        </w:rPr>
        <w:t xml:space="preserve">Bảng </w:t>
      </w:r>
      <w:r w:rsidR="00A106AC" w:rsidRPr="00C630EC">
        <w:rPr>
          <w:b/>
          <w:bCs/>
          <w:sz w:val="28"/>
          <w:szCs w:val="50"/>
        </w:rPr>
        <w:fldChar w:fldCharType="begin"/>
      </w:r>
      <w:r w:rsidR="00A106AC" w:rsidRPr="00C630EC">
        <w:rPr>
          <w:b/>
          <w:bCs/>
          <w:sz w:val="28"/>
          <w:szCs w:val="50"/>
        </w:rPr>
        <w:instrText xml:space="preserve"> SEQ Bảng \* ARABIC </w:instrText>
      </w:r>
      <w:r w:rsidR="00A106AC" w:rsidRPr="00C630EC">
        <w:rPr>
          <w:b/>
          <w:bCs/>
          <w:sz w:val="28"/>
          <w:szCs w:val="50"/>
        </w:rPr>
        <w:fldChar w:fldCharType="separate"/>
      </w:r>
      <w:r w:rsidR="000D6197">
        <w:rPr>
          <w:b/>
          <w:bCs/>
          <w:noProof/>
          <w:sz w:val="28"/>
          <w:szCs w:val="50"/>
        </w:rPr>
        <w:t>31</w:t>
      </w:r>
      <w:r w:rsidR="00A106AC" w:rsidRPr="00C630EC">
        <w:rPr>
          <w:b/>
          <w:bCs/>
          <w:sz w:val="28"/>
          <w:szCs w:val="50"/>
        </w:rPr>
        <w:fldChar w:fldCharType="end"/>
      </w:r>
      <w:r w:rsidRPr="00C630EC">
        <w:rPr>
          <w:b/>
          <w:bCs/>
          <w:sz w:val="28"/>
          <w:szCs w:val="50"/>
        </w:rPr>
        <w:t>.</w:t>
      </w:r>
      <w:r w:rsidR="00727DB2" w:rsidRPr="00C630EC">
        <w:rPr>
          <w:b/>
          <w:bCs/>
          <w:sz w:val="28"/>
          <w:szCs w:val="50"/>
        </w:rPr>
        <w:t xml:space="preserve"> </w:t>
      </w:r>
      <w:r w:rsidR="00763D9C" w:rsidRPr="00C630EC">
        <w:rPr>
          <w:b/>
          <w:bCs/>
          <w:sz w:val="28"/>
          <w:szCs w:val="50"/>
        </w:rPr>
        <w:t>M</w:t>
      </w:r>
      <w:r w:rsidR="00727DB2" w:rsidRPr="00C630EC">
        <w:rPr>
          <w:b/>
          <w:bCs/>
          <w:sz w:val="28"/>
          <w:szCs w:val="50"/>
        </w:rPr>
        <w:t>ột số chỉ tiêu đầu tư kinh doanh của ngành nông nghiệp tỉnh Lai Châu</w:t>
      </w:r>
      <w:bookmarkEnd w:id="334"/>
      <w:bookmarkEnd w:id="335"/>
      <w:bookmarkEnd w:id="336"/>
      <w:bookmarkEnd w:id="337"/>
    </w:p>
    <w:tbl>
      <w:tblPr>
        <w:tblW w:w="953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930"/>
        <w:gridCol w:w="1039"/>
        <w:gridCol w:w="944"/>
        <w:gridCol w:w="1040"/>
        <w:gridCol w:w="1040"/>
        <w:gridCol w:w="945"/>
        <w:gridCol w:w="1031"/>
      </w:tblGrid>
      <w:tr w:rsidR="00727DB2" w:rsidRPr="00B34768" w14:paraId="08E31725" w14:textId="77777777" w:rsidTr="00E9227B">
        <w:trPr>
          <w:trHeight w:val="330"/>
          <w:tblHeader/>
        </w:trPr>
        <w:tc>
          <w:tcPr>
            <w:tcW w:w="567" w:type="dxa"/>
            <w:shd w:val="clear" w:color="auto" w:fill="E2EFD9" w:themeFill="accent6" w:themeFillTint="33"/>
          </w:tcPr>
          <w:p w14:paraId="4A041679" w14:textId="26964FD2" w:rsidR="00727DB2" w:rsidRPr="00B34768" w:rsidRDefault="00F06767" w:rsidP="00B34768">
            <w:pPr>
              <w:tabs>
                <w:tab w:val="left" w:pos="709"/>
              </w:tabs>
              <w:spacing w:after="0" w:line="240" w:lineRule="auto"/>
              <w:jc w:val="center"/>
              <w:rPr>
                <w:b/>
                <w:sz w:val="24"/>
                <w:szCs w:val="24"/>
              </w:rPr>
            </w:pPr>
            <w:r w:rsidRPr="00B34768">
              <w:rPr>
                <w:b/>
                <w:sz w:val="24"/>
                <w:szCs w:val="24"/>
              </w:rPr>
              <w:t>TT</w:t>
            </w:r>
          </w:p>
        </w:tc>
        <w:tc>
          <w:tcPr>
            <w:tcW w:w="2930" w:type="dxa"/>
            <w:shd w:val="clear" w:color="auto" w:fill="E2EFD9" w:themeFill="accent6" w:themeFillTint="33"/>
            <w:vAlign w:val="center"/>
          </w:tcPr>
          <w:p w14:paraId="19DF009E" w14:textId="77777777" w:rsidR="00727DB2" w:rsidRPr="00B34768" w:rsidRDefault="00727DB2" w:rsidP="00B34768">
            <w:pPr>
              <w:tabs>
                <w:tab w:val="left" w:pos="709"/>
              </w:tabs>
              <w:spacing w:after="0" w:line="240" w:lineRule="auto"/>
              <w:rPr>
                <w:b/>
                <w:sz w:val="24"/>
                <w:szCs w:val="24"/>
              </w:rPr>
            </w:pPr>
            <w:r w:rsidRPr="00B34768">
              <w:rPr>
                <w:b/>
                <w:sz w:val="24"/>
                <w:szCs w:val="24"/>
              </w:rPr>
              <w:t>Một số chỉ tiêu</w:t>
            </w:r>
          </w:p>
        </w:tc>
        <w:tc>
          <w:tcPr>
            <w:tcW w:w="1039" w:type="dxa"/>
            <w:shd w:val="clear" w:color="auto" w:fill="E2EFD9" w:themeFill="accent6" w:themeFillTint="33"/>
            <w:vAlign w:val="center"/>
          </w:tcPr>
          <w:p w14:paraId="1B276D04" w14:textId="77777777" w:rsidR="00727DB2" w:rsidRPr="00B34768" w:rsidRDefault="00727DB2" w:rsidP="00B34768">
            <w:pPr>
              <w:tabs>
                <w:tab w:val="left" w:pos="709"/>
              </w:tabs>
              <w:spacing w:after="0" w:line="240" w:lineRule="auto"/>
              <w:jc w:val="center"/>
              <w:rPr>
                <w:b/>
                <w:bCs/>
                <w:sz w:val="24"/>
                <w:szCs w:val="24"/>
              </w:rPr>
            </w:pPr>
            <w:r w:rsidRPr="00B34768">
              <w:rPr>
                <w:b/>
                <w:bCs/>
                <w:sz w:val="24"/>
                <w:szCs w:val="24"/>
              </w:rPr>
              <w:t>Đơn vị</w:t>
            </w:r>
          </w:p>
        </w:tc>
        <w:tc>
          <w:tcPr>
            <w:tcW w:w="944" w:type="dxa"/>
            <w:shd w:val="clear" w:color="auto" w:fill="E2EFD9" w:themeFill="accent6" w:themeFillTint="33"/>
            <w:noWrap/>
            <w:vAlign w:val="center"/>
          </w:tcPr>
          <w:p w14:paraId="528DEE18" w14:textId="77777777" w:rsidR="00727DB2" w:rsidRPr="00B34768" w:rsidRDefault="00727DB2" w:rsidP="00B34768">
            <w:pPr>
              <w:tabs>
                <w:tab w:val="left" w:pos="709"/>
              </w:tabs>
              <w:spacing w:after="0" w:line="240" w:lineRule="auto"/>
              <w:jc w:val="right"/>
              <w:rPr>
                <w:b/>
                <w:sz w:val="24"/>
                <w:szCs w:val="24"/>
              </w:rPr>
            </w:pPr>
            <w:r w:rsidRPr="00B34768">
              <w:rPr>
                <w:b/>
                <w:sz w:val="24"/>
                <w:szCs w:val="24"/>
              </w:rPr>
              <w:t>Năm 2015</w:t>
            </w:r>
          </w:p>
        </w:tc>
        <w:tc>
          <w:tcPr>
            <w:tcW w:w="1040" w:type="dxa"/>
            <w:shd w:val="clear" w:color="auto" w:fill="E2EFD9" w:themeFill="accent6" w:themeFillTint="33"/>
            <w:noWrap/>
            <w:vAlign w:val="center"/>
          </w:tcPr>
          <w:p w14:paraId="29F3FF0A" w14:textId="77777777" w:rsidR="00727DB2" w:rsidRPr="00B34768" w:rsidRDefault="00727DB2" w:rsidP="00B34768">
            <w:pPr>
              <w:tabs>
                <w:tab w:val="left" w:pos="709"/>
              </w:tabs>
              <w:spacing w:after="0" w:line="240" w:lineRule="auto"/>
              <w:jc w:val="right"/>
              <w:rPr>
                <w:b/>
                <w:sz w:val="24"/>
                <w:szCs w:val="24"/>
              </w:rPr>
            </w:pPr>
            <w:r w:rsidRPr="00B34768">
              <w:rPr>
                <w:b/>
                <w:sz w:val="24"/>
                <w:szCs w:val="24"/>
              </w:rPr>
              <w:t>Năm 2016</w:t>
            </w:r>
          </w:p>
        </w:tc>
        <w:tc>
          <w:tcPr>
            <w:tcW w:w="1040" w:type="dxa"/>
            <w:shd w:val="clear" w:color="auto" w:fill="E2EFD9" w:themeFill="accent6" w:themeFillTint="33"/>
            <w:noWrap/>
            <w:vAlign w:val="center"/>
          </w:tcPr>
          <w:p w14:paraId="108BE0D4" w14:textId="77777777" w:rsidR="00727DB2" w:rsidRPr="00B34768" w:rsidRDefault="00727DB2" w:rsidP="00B34768">
            <w:pPr>
              <w:tabs>
                <w:tab w:val="left" w:pos="709"/>
              </w:tabs>
              <w:spacing w:after="0" w:line="240" w:lineRule="auto"/>
              <w:jc w:val="right"/>
              <w:rPr>
                <w:b/>
                <w:sz w:val="24"/>
                <w:szCs w:val="24"/>
              </w:rPr>
            </w:pPr>
            <w:r w:rsidRPr="00B34768">
              <w:rPr>
                <w:b/>
                <w:sz w:val="24"/>
                <w:szCs w:val="24"/>
              </w:rPr>
              <w:t>Năm 2017</w:t>
            </w:r>
          </w:p>
        </w:tc>
        <w:tc>
          <w:tcPr>
            <w:tcW w:w="945" w:type="dxa"/>
            <w:shd w:val="clear" w:color="auto" w:fill="E2EFD9" w:themeFill="accent6" w:themeFillTint="33"/>
            <w:noWrap/>
            <w:vAlign w:val="center"/>
          </w:tcPr>
          <w:p w14:paraId="613CCF59" w14:textId="77777777" w:rsidR="00727DB2" w:rsidRPr="00B34768" w:rsidRDefault="00727DB2" w:rsidP="00B34768">
            <w:pPr>
              <w:tabs>
                <w:tab w:val="left" w:pos="709"/>
              </w:tabs>
              <w:spacing w:after="0" w:line="240" w:lineRule="auto"/>
              <w:jc w:val="right"/>
              <w:rPr>
                <w:b/>
                <w:sz w:val="24"/>
                <w:szCs w:val="24"/>
              </w:rPr>
            </w:pPr>
            <w:r w:rsidRPr="00B34768">
              <w:rPr>
                <w:b/>
                <w:sz w:val="24"/>
                <w:szCs w:val="24"/>
              </w:rPr>
              <w:t>Năm 2018</w:t>
            </w:r>
          </w:p>
        </w:tc>
        <w:tc>
          <w:tcPr>
            <w:tcW w:w="1031" w:type="dxa"/>
            <w:shd w:val="clear" w:color="auto" w:fill="E2EFD9" w:themeFill="accent6" w:themeFillTint="33"/>
            <w:noWrap/>
            <w:vAlign w:val="center"/>
          </w:tcPr>
          <w:p w14:paraId="74EB7B38" w14:textId="77777777" w:rsidR="00727DB2" w:rsidRPr="00B34768" w:rsidRDefault="00727DB2" w:rsidP="00B34768">
            <w:pPr>
              <w:tabs>
                <w:tab w:val="left" w:pos="709"/>
              </w:tabs>
              <w:spacing w:after="0" w:line="240" w:lineRule="auto"/>
              <w:jc w:val="right"/>
              <w:rPr>
                <w:b/>
                <w:sz w:val="24"/>
                <w:szCs w:val="24"/>
              </w:rPr>
            </w:pPr>
            <w:r w:rsidRPr="00B34768">
              <w:rPr>
                <w:b/>
                <w:sz w:val="24"/>
                <w:szCs w:val="24"/>
              </w:rPr>
              <w:t>Năm 2019</w:t>
            </w:r>
          </w:p>
        </w:tc>
      </w:tr>
      <w:tr w:rsidR="00727DB2" w:rsidRPr="00B34768" w14:paraId="1E977FA3" w14:textId="77777777" w:rsidTr="00E9227B">
        <w:trPr>
          <w:trHeight w:val="446"/>
        </w:trPr>
        <w:tc>
          <w:tcPr>
            <w:tcW w:w="567" w:type="dxa"/>
          </w:tcPr>
          <w:p w14:paraId="0AFBAD67" w14:textId="77777777" w:rsidR="00727DB2" w:rsidRPr="00B34768" w:rsidRDefault="00727DB2" w:rsidP="00B34768">
            <w:pPr>
              <w:tabs>
                <w:tab w:val="left" w:pos="709"/>
              </w:tabs>
              <w:spacing w:after="0" w:line="240" w:lineRule="auto"/>
              <w:jc w:val="center"/>
              <w:rPr>
                <w:sz w:val="24"/>
                <w:szCs w:val="24"/>
              </w:rPr>
            </w:pPr>
            <w:r w:rsidRPr="00B34768">
              <w:rPr>
                <w:sz w:val="24"/>
                <w:szCs w:val="24"/>
              </w:rPr>
              <w:t>1</w:t>
            </w:r>
          </w:p>
        </w:tc>
        <w:tc>
          <w:tcPr>
            <w:tcW w:w="2930" w:type="dxa"/>
            <w:shd w:val="clear" w:color="auto" w:fill="auto"/>
            <w:vAlign w:val="center"/>
            <w:hideMark/>
          </w:tcPr>
          <w:p w14:paraId="7437FC6A" w14:textId="3F302E25" w:rsidR="00727DB2" w:rsidRPr="00B34768" w:rsidRDefault="00727DB2" w:rsidP="00B34768">
            <w:pPr>
              <w:tabs>
                <w:tab w:val="left" w:pos="709"/>
              </w:tabs>
              <w:spacing w:after="0" w:line="240" w:lineRule="auto"/>
              <w:rPr>
                <w:sz w:val="24"/>
                <w:szCs w:val="24"/>
              </w:rPr>
            </w:pPr>
            <w:r w:rsidRPr="00B34768">
              <w:rPr>
                <w:sz w:val="24"/>
                <w:szCs w:val="24"/>
              </w:rPr>
              <w:t>Vốn đầu tư thực hiện trên địa bàn toàn tỉnh</w:t>
            </w:r>
            <w:r w:rsidR="00671526" w:rsidRPr="00B34768">
              <w:rPr>
                <w:sz w:val="24"/>
                <w:szCs w:val="24"/>
              </w:rPr>
              <w:t xml:space="preserve"> (</w:t>
            </w:r>
            <w:r w:rsidRPr="00B34768">
              <w:rPr>
                <w:sz w:val="24"/>
                <w:szCs w:val="24"/>
              </w:rPr>
              <w:t>g</w:t>
            </w:r>
            <w:r w:rsidR="00671526" w:rsidRPr="00B34768">
              <w:rPr>
                <w:sz w:val="24"/>
                <w:szCs w:val="24"/>
              </w:rPr>
              <w:t>hh)</w:t>
            </w:r>
          </w:p>
        </w:tc>
        <w:tc>
          <w:tcPr>
            <w:tcW w:w="1039" w:type="dxa"/>
            <w:shd w:val="clear" w:color="auto" w:fill="auto"/>
            <w:vAlign w:val="center"/>
            <w:hideMark/>
          </w:tcPr>
          <w:p w14:paraId="22DB70F6"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Tỷ đồng</w:t>
            </w:r>
          </w:p>
        </w:tc>
        <w:tc>
          <w:tcPr>
            <w:tcW w:w="944" w:type="dxa"/>
            <w:shd w:val="clear" w:color="auto" w:fill="auto"/>
            <w:noWrap/>
            <w:vAlign w:val="center"/>
            <w:hideMark/>
          </w:tcPr>
          <w:p w14:paraId="578949FC" w14:textId="77777777" w:rsidR="00727DB2" w:rsidRPr="00B34768" w:rsidRDefault="00727DB2" w:rsidP="00B34768">
            <w:pPr>
              <w:tabs>
                <w:tab w:val="left" w:pos="709"/>
              </w:tabs>
              <w:spacing w:after="0" w:line="240" w:lineRule="auto"/>
              <w:jc w:val="right"/>
              <w:rPr>
                <w:sz w:val="24"/>
                <w:szCs w:val="24"/>
              </w:rPr>
            </w:pPr>
            <w:r w:rsidRPr="00B34768">
              <w:rPr>
                <w:sz w:val="24"/>
                <w:szCs w:val="24"/>
              </w:rPr>
              <w:t>4.862</w:t>
            </w:r>
          </w:p>
        </w:tc>
        <w:tc>
          <w:tcPr>
            <w:tcW w:w="1040" w:type="dxa"/>
            <w:shd w:val="clear" w:color="auto" w:fill="auto"/>
            <w:noWrap/>
            <w:vAlign w:val="center"/>
            <w:hideMark/>
          </w:tcPr>
          <w:p w14:paraId="48E8205D" w14:textId="77777777" w:rsidR="00727DB2" w:rsidRPr="00B34768" w:rsidRDefault="00727DB2" w:rsidP="00B34768">
            <w:pPr>
              <w:tabs>
                <w:tab w:val="left" w:pos="709"/>
              </w:tabs>
              <w:spacing w:after="0" w:line="240" w:lineRule="auto"/>
              <w:jc w:val="right"/>
              <w:rPr>
                <w:sz w:val="24"/>
                <w:szCs w:val="24"/>
              </w:rPr>
            </w:pPr>
            <w:r w:rsidRPr="00B34768">
              <w:rPr>
                <w:sz w:val="24"/>
                <w:szCs w:val="24"/>
              </w:rPr>
              <w:t>4.335</w:t>
            </w:r>
          </w:p>
        </w:tc>
        <w:tc>
          <w:tcPr>
            <w:tcW w:w="1040" w:type="dxa"/>
            <w:shd w:val="clear" w:color="auto" w:fill="auto"/>
            <w:noWrap/>
            <w:vAlign w:val="center"/>
            <w:hideMark/>
          </w:tcPr>
          <w:p w14:paraId="0C2E6522" w14:textId="77777777" w:rsidR="00727DB2" w:rsidRPr="00B34768" w:rsidRDefault="00727DB2" w:rsidP="00B34768">
            <w:pPr>
              <w:tabs>
                <w:tab w:val="left" w:pos="709"/>
              </w:tabs>
              <w:spacing w:after="0" w:line="240" w:lineRule="auto"/>
              <w:jc w:val="right"/>
              <w:rPr>
                <w:sz w:val="24"/>
                <w:szCs w:val="24"/>
              </w:rPr>
            </w:pPr>
            <w:r w:rsidRPr="00B34768">
              <w:rPr>
                <w:sz w:val="24"/>
                <w:szCs w:val="24"/>
              </w:rPr>
              <w:t>5.827</w:t>
            </w:r>
          </w:p>
        </w:tc>
        <w:tc>
          <w:tcPr>
            <w:tcW w:w="945" w:type="dxa"/>
            <w:shd w:val="clear" w:color="auto" w:fill="auto"/>
            <w:noWrap/>
            <w:vAlign w:val="center"/>
            <w:hideMark/>
          </w:tcPr>
          <w:p w14:paraId="6AEA788E" w14:textId="77777777" w:rsidR="00727DB2" w:rsidRPr="00B34768" w:rsidRDefault="00727DB2" w:rsidP="00B34768">
            <w:pPr>
              <w:tabs>
                <w:tab w:val="left" w:pos="709"/>
              </w:tabs>
              <w:spacing w:after="0" w:line="240" w:lineRule="auto"/>
              <w:jc w:val="right"/>
              <w:rPr>
                <w:sz w:val="24"/>
                <w:szCs w:val="24"/>
              </w:rPr>
            </w:pPr>
            <w:r w:rsidRPr="00B34768">
              <w:rPr>
                <w:sz w:val="24"/>
                <w:szCs w:val="24"/>
              </w:rPr>
              <w:t>6.591</w:t>
            </w:r>
          </w:p>
        </w:tc>
        <w:tc>
          <w:tcPr>
            <w:tcW w:w="1031" w:type="dxa"/>
            <w:shd w:val="clear" w:color="auto" w:fill="auto"/>
            <w:noWrap/>
            <w:vAlign w:val="center"/>
            <w:hideMark/>
          </w:tcPr>
          <w:p w14:paraId="401FCA0F" w14:textId="77777777" w:rsidR="00727DB2" w:rsidRPr="00B34768" w:rsidRDefault="00727DB2" w:rsidP="00B34768">
            <w:pPr>
              <w:tabs>
                <w:tab w:val="left" w:pos="709"/>
              </w:tabs>
              <w:spacing w:after="0" w:line="240" w:lineRule="auto"/>
              <w:jc w:val="right"/>
              <w:rPr>
                <w:sz w:val="24"/>
                <w:szCs w:val="24"/>
              </w:rPr>
            </w:pPr>
            <w:r w:rsidRPr="00B34768">
              <w:rPr>
                <w:sz w:val="24"/>
                <w:szCs w:val="24"/>
              </w:rPr>
              <w:t>6.997</w:t>
            </w:r>
          </w:p>
        </w:tc>
      </w:tr>
      <w:tr w:rsidR="00727DB2" w:rsidRPr="00B34768" w14:paraId="5B0A3546" w14:textId="77777777" w:rsidTr="00E9227B">
        <w:trPr>
          <w:trHeight w:val="383"/>
        </w:trPr>
        <w:tc>
          <w:tcPr>
            <w:tcW w:w="567" w:type="dxa"/>
          </w:tcPr>
          <w:p w14:paraId="3508500E"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1AF3F9A3" w14:textId="34FA49A6" w:rsidR="00727DB2" w:rsidRPr="00B34768" w:rsidRDefault="00727DB2" w:rsidP="00B34768">
            <w:pPr>
              <w:tabs>
                <w:tab w:val="left" w:pos="709"/>
              </w:tabs>
              <w:spacing w:after="0" w:line="240" w:lineRule="auto"/>
              <w:rPr>
                <w:sz w:val="24"/>
                <w:szCs w:val="24"/>
              </w:rPr>
            </w:pPr>
            <w:r w:rsidRPr="00B34768">
              <w:rPr>
                <w:sz w:val="24"/>
                <w:szCs w:val="24"/>
              </w:rPr>
              <w:t xml:space="preserve">Đối với ngành </w:t>
            </w:r>
            <w:r w:rsidR="00671526" w:rsidRPr="00B34768">
              <w:rPr>
                <w:sz w:val="24"/>
                <w:szCs w:val="24"/>
              </w:rPr>
              <w:t>NLTS</w:t>
            </w:r>
            <w:r w:rsidRPr="00B34768">
              <w:rPr>
                <w:sz w:val="24"/>
                <w:szCs w:val="24"/>
              </w:rPr>
              <w:t xml:space="preserve"> </w:t>
            </w:r>
          </w:p>
        </w:tc>
        <w:tc>
          <w:tcPr>
            <w:tcW w:w="1039" w:type="dxa"/>
            <w:shd w:val="clear" w:color="auto" w:fill="auto"/>
            <w:vAlign w:val="center"/>
            <w:hideMark/>
          </w:tcPr>
          <w:p w14:paraId="1CBC9FCF"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Tỷ đồng</w:t>
            </w:r>
          </w:p>
        </w:tc>
        <w:tc>
          <w:tcPr>
            <w:tcW w:w="944" w:type="dxa"/>
            <w:shd w:val="clear" w:color="auto" w:fill="auto"/>
            <w:noWrap/>
            <w:vAlign w:val="center"/>
            <w:hideMark/>
          </w:tcPr>
          <w:p w14:paraId="0B4B8784" w14:textId="77777777" w:rsidR="00727DB2" w:rsidRPr="00B34768" w:rsidRDefault="00727DB2" w:rsidP="00B34768">
            <w:pPr>
              <w:tabs>
                <w:tab w:val="left" w:pos="709"/>
              </w:tabs>
              <w:spacing w:after="0" w:line="240" w:lineRule="auto"/>
              <w:jc w:val="right"/>
              <w:rPr>
                <w:sz w:val="24"/>
                <w:szCs w:val="24"/>
              </w:rPr>
            </w:pPr>
            <w:r w:rsidRPr="00B34768">
              <w:rPr>
                <w:sz w:val="24"/>
                <w:szCs w:val="24"/>
              </w:rPr>
              <w:t>415</w:t>
            </w:r>
          </w:p>
        </w:tc>
        <w:tc>
          <w:tcPr>
            <w:tcW w:w="1040" w:type="dxa"/>
            <w:shd w:val="clear" w:color="auto" w:fill="auto"/>
            <w:noWrap/>
            <w:vAlign w:val="center"/>
            <w:hideMark/>
          </w:tcPr>
          <w:p w14:paraId="6B9A9915" w14:textId="77777777" w:rsidR="00727DB2" w:rsidRPr="00B34768" w:rsidRDefault="00727DB2" w:rsidP="00B34768">
            <w:pPr>
              <w:tabs>
                <w:tab w:val="left" w:pos="709"/>
              </w:tabs>
              <w:spacing w:after="0" w:line="240" w:lineRule="auto"/>
              <w:jc w:val="right"/>
              <w:rPr>
                <w:sz w:val="24"/>
                <w:szCs w:val="24"/>
              </w:rPr>
            </w:pPr>
            <w:r w:rsidRPr="00B34768">
              <w:rPr>
                <w:sz w:val="24"/>
                <w:szCs w:val="24"/>
              </w:rPr>
              <w:t>480</w:t>
            </w:r>
          </w:p>
        </w:tc>
        <w:tc>
          <w:tcPr>
            <w:tcW w:w="1040" w:type="dxa"/>
            <w:shd w:val="clear" w:color="auto" w:fill="auto"/>
            <w:noWrap/>
            <w:vAlign w:val="center"/>
            <w:hideMark/>
          </w:tcPr>
          <w:p w14:paraId="24EFBB6F" w14:textId="77777777" w:rsidR="00727DB2" w:rsidRPr="00B34768" w:rsidRDefault="00727DB2" w:rsidP="00B34768">
            <w:pPr>
              <w:tabs>
                <w:tab w:val="left" w:pos="709"/>
              </w:tabs>
              <w:spacing w:after="0" w:line="240" w:lineRule="auto"/>
              <w:jc w:val="right"/>
              <w:rPr>
                <w:sz w:val="24"/>
                <w:szCs w:val="24"/>
              </w:rPr>
            </w:pPr>
            <w:r w:rsidRPr="00B34768">
              <w:rPr>
                <w:sz w:val="24"/>
                <w:szCs w:val="24"/>
              </w:rPr>
              <w:t>571</w:t>
            </w:r>
          </w:p>
        </w:tc>
        <w:tc>
          <w:tcPr>
            <w:tcW w:w="945" w:type="dxa"/>
            <w:shd w:val="clear" w:color="auto" w:fill="auto"/>
            <w:noWrap/>
            <w:vAlign w:val="center"/>
            <w:hideMark/>
          </w:tcPr>
          <w:p w14:paraId="1BF64E18" w14:textId="77777777" w:rsidR="00727DB2" w:rsidRPr="00B34768" w:rsidRDefault="00727DB2" w:rsidP="00B34768">
            <w:pPr>
              <w:tabs>
                <w:tab w:val="left" w:pos="709"/>
              </w:tabs>
              <w:spacing w:after="0" w:line="240" w:lineRule="auto"/>
              <w:jc w:val="right"/>
              <w:rPr>
                <w:sz w:val="24"/>
                <w:szCs w:val="24"/>
              </w:rPr>
            </w:pPr>
            <w:r w:rsidRPr="00B34768">
              <w:rPr>
                <w:sz w:val="24"/>
                <w:szCs w:val="24"/>
              </w:rPr>
              <w:t>595</w:t>
            </w:r>
          </w:p>
        </w:tc>
        <w:tc>
          <w:tcPr>
            <w:tcW w:w="1031" w:type="dxa"/>
            <w:shd w:val="clear" w:color="auto" w:fill="auto"/>
            <w:noWrap/>
            <w:vAlign w:val="center"/>
            <w:hideMark/>
          </w:tcPr>
          <w:p w14:paraId="531EAE1B" w14:textId="77777777" w:rsidR="00727DB2" w:rsidRPr="00B34768" w:rsidRDefault="00727DB2" w:rsidP="00B34768">
            <w:pPr>
              <w:tabs>
                <w:tab w:val="left" w:pos="709"/>
              </w:tabs>
              <w:spacing w:after="0" w:line="240" w:lineRule="auto"/>
              <w:jc w:val="right"/>
              <w:rPr>
                <w:sz w:val="24"/>
                <w:szCs w:val="24"/>
              </w:rPr>
            </w:pPr>
            <w:r w:rsidRPr="00B34768">
              <w:rPr>
                <w:sz w:val="24"/>
                <w:szCs w:val="24"/>
              </w:rPr>
              <w:t>576</w:t>
            </w:r>
          </w:p>
        </w:tc>
      </w:tr>
      <w:tr w:rsidR="00727DB2" w:rsidRPr="00B34768" w14:paraId="042AEC82" w14:textId="77777777" w:rsidTr="00E9227B">
        <w:trPr>
          <w:trHeight w:val="660"/>
        </w:trPr>
        <w:tc>
          <w:tcPr>
            <w:tcW w:w="567" w:type="dxa"/>
          </w:tcPr>
          <w:p w14:paraId="31AA94C0"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781946D0" w14:textId="3EF54D30" w:rsidR="00727DB2" w:rsidRPr="00B34768" w:rsidRDefault="00C16451" w:rsidP="00B34768">
            <w:pPr>
              <w:tabs>
                <w:tab w:val="left" w:pos="709"/>
              </w:tabs>
              <w:spacing w:after="0" w:line="240" w:lineRule="auto"/>
              <w:rPr>
                <w:sz w:val="24"/>
                <w:szCs w:val="24"/>
              </w:rPr>
            </w:pPr>
            <w:r w:rsidRPr="00B34768">
              <w:rPr>
                <w:sz w:val="24"/>
                <w:szCs w:val="24"/>
              </w:rPr>
              <w:t>Tỷ lệ</w:t>
            </w:r>
            <w:r w:rsidR="00727DB2" w:rsidRPr="00B34768">
              <w:rPr>
                <w:sz w:val="24"/>
                <w:szCs w:val="24"/>
              </w:rPr>
              <w:t xml:space="preserve"> vốn đầu tư thực hiện </w:t>
            </w:r>
            <w:r w:rsidRPr="00B34768">
              <w:rPr>
                <w:sz w:val="24"/>
                <w:szCs w:val="24"/>
              </w:rPr>
              <w:t>ngành NLTS</w:t>
            </w:r>
            <w:r w:rsidR="00727DB2" w:rsidRPr="00B34768">
              <w:rPr>
                <w:sz w:val="24"/>
                <w:szCs w:val="24"/>
              </w:rPr>
              <w:t>/toàn tỉnh</w:t>
            </w:r>
          </w:p>
        </w:tc>
        <w:tc>
          <w:tcPr>
            <w:tcW w:w="1039" w:type="dxa"/>
            <w:shd w:val="clear" w:color="auto" w:fill="auto"/>
            <w:vAlign w:val="center"/>
            <w:hideMark/>
          </w:tcPr>
          <w:p w14:paraId="7CBE9B2F"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w:t>
            </w:r>
          </w:p>
        </w:tc>
        <w:tc>
          <w:tcPr>
            <w:tcW w:w="944" w:type="dxa"/>
            <w:shd w:val="clear" w:color="auto" w:fill="auto"/>
            <w:noWrap/>
            <w:vAlign w:val="center"/>
            <w:hideMark/>
          </w:tcPr>
          <w:p w14:paraId="37546392" w14:textId="77777777" w:rsidR="00727DB2" w:rsidRPr="00B34768" w:rsidRDefault="00727DB2" w:rsidP="00B34768">
            <w:pPr>
              <w:tabs>
                <w:tab w:val="left" w:pos="709"/>
              </w:tabs>
              <w:spacing w:after="0" w:line="240" w:lineRule="auto"/>
              <w:jc w:val="right"/>
              <w:rPr>
                <w:sz w:val="24"/>
                <w:szCs w:val="24"/>
              </w:rPr>
            </w:pPr>
            <w:r w:rsidRPr="00B34768">
              <w:rPr>
                <w:sz w:val="24"/>
                <w:szCs w:val="24"/>
              </w:rPr>
              <w:t>8,54</w:t>
            </w:r>
          </w:p>
        </w:tc>
        <w:tc>
          <w:tcPr>
            <w:tcW w:w="1040" w:type="dxa"/>
            <w:shd w:val="clear" w:color="auto" w:fill="auto"/>
            <w:noWrap/>
            <w:vAlign w:val="center"/>
            <w:hideMark/>
          </w:tcPr>
          <w:p w14:paraId="3B7C9781" w14:textId="77777777" w:rsidR="00727DB2" w:rsidRPr="00B34768" w:rsidRDefault="00727DB2" w:rsidP="00B34768">
            <w:pPr>
              <w:tabs>
                <w:tab w:val="left" w:pos="709"/>
              </w:tabs>
              <w:spacing w:after="0" w:line="240" w:lineRule="auto"/>
              <w:jc w:val="right"/>
              <w:rPr>
                <w:sz w:val="24"/>
                <w:szCs w:val="24"/>
              </w:rPr>
            </w:pPr>
            <w:r w:rsidRPr="00B34768">
              <w:rPr>
                <w:sz w:val="24"/>
                <w:szCs w:val="24"/>
              </w:rPr>
              <w:t>11,07</w:t>
            </w:r>
          </w:p>
        </w:tc>
        <w:tc>
          <w:tcPr>
            <w:tcW w:w="1040" w:type="dxa"/>
            <w:shd w:val="clear" w:color="auto" w:fill="auto"/>
            <w:noWrap/>
            <w:vAlign w:val="center"/>
            <w:hideMark/>
          </w:tcPr>
          <w:p w14:paraId="35CD03EF" w14:textId="77777777" w:rsidR="00727DB2" w:rsidRPr="00B34768" w:rsidRDefault="00727DB2" w:rsidP="00B34768">
            <w:pPr>
              <w:tabs>
                <w:tab w:val="left" w:pos="709"/>
              </w:tabs>
              <w:spacing w:after="0" w:line="240" w:lineRule="auto"/>
              <w:jc w:val="right"/>
              <w:rPr>
                <w:sz w:val="24"/>
                <w:szCs w:val="24"/>
              </w:rPr>
            </w:pPr>
            <w:r w:rsidRPr="00B34768">
              <w:rPr>
                <w:sz w:val="24"/>
                <w:szCs w:val="24"/>
              </w:rPr>
              <w:t>9,80</w:t>
            </w:r>
          </w:p>
        </w:tc>
        <w:tc>
          <w:tcPr>
            <w:tcW w:w="945" w:type="dxa"/>
            <w:shd w:val="clear" w:color="auto" w:fill="auto"/>
            <w:noWrap/>
            <w:vAlign w:val="center"/>
            <w:hideMark/>
          </w:tcPr>
          <w:p w14:paraId="151CBA06" w14:textId="77777777" w:rsidR="00727DB2" w:rsidRPr="00B34768" w:rsidRDefault="00727DB2" w:rsidP="00B34768">
            <w:pPr>
              <w:tabs>
                <w:tab w:val="left" w:pos="709"/>
              </w:tabs>
              <w:spacing w:after="0" w:line="240" w:lineRule="auto"/>
              <w:jc w:val="right"/>
              <w:rPr>
                <w:sz w:val="24"/>
                <w:szCs w:val="24"/>
              </w:rPr>
            </w:pPr>
            <w:r w:rsidRPr="00B34768">
              <w:rPr>
                <w:sz w:val="24"/>
                <w:szCs w:val="24"/>
              </w:rPr>
              <w:t>9,03</w:t>
            </w:r>
          </w:p>
        </w:tc>
        <w:tc>
          <w:tcPr>
            <w:tcW w:w="1031" w:type="dxa"/>
            <w:shd w:val="clear" w:color="auto" w:fill="auto"/>
            <w:noWrap/>
            <w:vAlign w:val="center"/>
            <w:hideMark/>
          </w:tcPr>
          <w:p w14:paraId="0A1935A0" w14:textId="77777777" w:rsidR="00727DB2" w:rsidRPr="00B34768" w:rsidRDefault="00727DB2" w:rsidP="00B34768">
            <w:pPr>
              <w:tabs>
                <w:tab w:val="left" w:pos="709"/>
              </w:tabs>
              <w:spacing w:after="0" w:line="240" w:lineRule="auto"/>
              <w:jc w:val="right"/>
              <w:rPr>
                <w:sz w:val="24"/>
                <w:szCs w:val="24"/>
              </w:rPr>
            </w:pPr>
            <w:r w:rsidRPr="00B34768">
              <w:rPr>
                <w:sz w:val="24"/>
                <w:szCs w:val="24"/>
              </w:rPr>
              <w:t>8,23</w:t>
            </w:r>
          </w:p>
        </w:tc>
      </w:tr>
      <w:tr w:rsidR="00727DB2" w:rsidRPr="00B34768" w14:paraId="41E8A8B7" w14:textId="77777777" w:rsidTr="00E9227B">
        <w:trPr>
          <w:trHeight w:val="660"/>
        </w:trPr>
        <w:tc>
          <w:tcPr>
            <w:tcW w:w="567" w:type="dxa"/>
          </w:tcPr>
          <w:p w14:paraId="7DBFDF3C" w14:textId="77777777" w:rsidR="00727DB2" w:rsidRPr="00B34768" w:rsidRDefault="00727DB2" w:rsidP="00B34768">
            <w:pPr>
              <w:tabs>
                <w:tab w:val="left" w:pos="709"/>
              </w:tabs>
              <w:spacing w:after="0" w:line="240" w:lineRule="auto"/>
              <w:jc w:val="center"/>
              <w:rPr>
                <w:sz w:val="24"/>
                <w:szCs w:val="24"/>
              </w:rPr>
            </w:pPr>
            <w:r w:rsidRPr="00B34768">
              <w:rPr>
                <w:sz w:val="24"/>
                <w:szCs w:val="24"/>
              </w:rPr>
              <w:lastRenderedPageBreak/>
              <w:t>2</w:t>
            </w:r>
          </w:p>
        </w:tc>
        <w:tc>
          <w:tcPr>
            <w:tcW w:w="2930" w:type="dxa"/>
            <w:shd w:val="clear" w:color="auto" w:fill="auto"/>
            <w:vAlign w:val="center"/>
            <w:hideMark/>
          </w:tcPr>
          <w:p w14:paraId="44E400D9" w14:textId="2ABD4ECF" w:rsidR="00727DB2" w:rsidRPr="00B34768" w:rsidRDefault="00727DB2" w:rsidP="00B34768">
            <w:pPr>
              <w:tabs>
                <w:tab w:val="left" w:pos="709"/>
              </w:tabs>
              <w:spacing w:after="0" w:line="240" w:lineRule="auto"/>
              <w:rPr>
                <w:sz w:val="24"/>
                <w:szCs w:val="24"/>
              </w:rPr>
            </w:pPr>
            <w:r w:rsidRPr="00B34768">
              <w:rPr>
                <w:sz w:val="24"/>
                <w:szCs w:val="24"/>
              </w:rPr>
              <w:t>Vốn đầu tư thực hiện trên địa bàn toàn tỉnh</w:t>
            </w:r>
            <w:r w:rsidR="00C16451" w:rsidRPr="00B34768">
              <w:rPr>
                <w:sz w:val="24"/>
                <w:szCs w:val="24"/>
              </w:rPr>
              <w:t xml:space="preserve"> (gss)</w:t>
            </w:r>
          </w:p>
        </w:tc>
        <w:tc>
          <w:tcPr>
            <w:tcW w:w="1039" w:type="dxa"/>
            <w:shd w:val="clear" w:color="auto" w:fill="auto"/>
            <w:vAlign w:val="center"/>
            <w:hideMark/>
          </w:tcPr>
          <w:p w14:paraId="7A016F01"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Tỷ đồng</w:t>
            </w:r>
          </w:p>
        </w:tc>
        <w:tc>
          <w:tcPr>
            <w:tcW w:w="944" w:type="dxa"/>
            <w:shd w:val="clear" w:color="auto" w:fill="auto"/>
            <w:noWrap/>
            <w:vAlign w:val="center"/>
            <w:hideMark/>
          </w:tcPr>
          <w:p w14:paraId="240C61F7" w14:textId="77777777" w:rsidR="00727DB2" w:rsidRPr="00B34768" w:rsidRDefault="00727DB2" w:rsidP="00B34768">
            <w:pPr>
              <w:tabs>
                <w:tab w:val="left" w:pos="709"/>
              </w:tabs>
              <w:spacing w:after="0" w:line="240" w:lineRule="auto"/>
              <w:jc w:val="right"/>
              <w:rPr>
                <w:sz w:val="24"/>
                <w:szCs w:val="24"/>
              </w:rPr>
            </w:pPr>
            <w:r w:rsidRPr="00B34768">
              <w:rPr>
                <w:sz w:val="24"/>
                <w:szCs w:val="24"/>
              </w:rPr>
              <w:t>3.739</w:t>
            </w:r>
          </w:p>
        </w:tc>
        <w:tc>
          <w:tcPr>
            <w:tcW w:w="1040" w:type="dxa"/>
            <w:shd w:val="clear" w:color="auto" w:fill="auto"/>
            <w:noWrap/>
            <w:vAlign w:val="center"/>
            <w:hideMark/>
          </w:tcPr>
          <w:p w14:paraId="0A170A17" w14:textId="77777777" w:rsidR="00727DB2" w:rsidRPr="00B34768" w:rsidRDefault="00727DB2" w:rsidP="00B34768">
            <w:pPr>
              <w:tabs>
                <w:tab w:val="left" w:pos="709"/>
              </w:tabs>
              <w:spacing w:after="0" w:line="240" w:lineRule="auto"/>
              <w:jc w:val="right"/>
              <w:rPr>
                <w:sz w:val="24"/>
                <w:szCs w:val="24"/>
              </w:rPr>
            </w:pPr>
            <w:r w:rsidRPr="00B34768">
              <w:rPr>
                <w:sz w:val="24"/>
                <w:szCs w:val="24"/>
              </w:rPr>
              <w:t>3.270</w:t>
            </w:r>
          </w:p>
        </w:tc>
        <w:tc>
          <w:tcPr>
            <w:tcW w:w="1040" w:type="dxa"/>
            <w:shd w:val="clear" w:color="auto" w:fill="auto"/>
            <w:noWrap/>
            <w:vAlign w:val="center"/>
            <w:hideMark/>
          </w:tcPr>
          <w:p w14:paraId="30EAC12A" w14:textId="77777777" w:rsidR="00727DB2" w:rsidRPr="00B34768" w:rsidRDefault="00727DB2" w:rsidP="00B34768">
            <w:pPr>
              <w:tabs>
                <w:tab w:val="left" w:pos="709"/>
              </w:tabs>
              <w:spacing w:after="0" w:line="240" w:lineRule="auto"/>
              <w:jc w:val="right"/>
              <w:rPr>
                <w:sz w:val="24"/>
                <w:szCs w:val="24"/>
              </w:rPr>
            </w:pPr>
            <w:r w:rsidRPr="00B34768">
              <w:rPr>
                <w:sz w:val="24"/>
                <w:szCs w:val="24"/>
              </w:rPr>
              <w:t>4.313</w:t>
            </w:r>
          </w:p>
        </w:tc>
        <w:tc>
          <w:tcPr>
            <w:tcW w:w="945" w:type="dxa"/>
            <w:shd w:val="clear" w:color="auto" w:fill="auto"/>
            <w:noWrap/>
            <w:vAlign w:val="center"/>
            <w:hideMark/>
          </w:tcPr>
          <w:p w14:paraId="39013390" w14:textId="77777777" w:rsidR="00727DB2" w:rsidRPr="00B34768" w:rsidRDefault="00727DB2" w:rsidP="00B34768">
            <w:pPr>
              <w:tabs>
                <w:tab w:val="left" w:pos="709"/>
              </w:tabs>
              <w:spacing w:after="0" w:line="240" w:lineRule="auto"/>
              <w:jc w:val="right"/>
              <w:rPr>
                <w:sz w:val="24"/>
                <w:szCs w:val="24"/>
              </w:rPr>
            </w:pPr>
            <w:r w:rsidRPr="00B34768">
              <w:rPr>
                <w:sz w:val="24"/>
                <w:szCs w:val="24"/>
              </w:rPr>
              <w:t>4.700</w:t>
            </w:r>
          </w:p>
        </w:tc>
        <w:tc>
          <w:tcPr>
            <w:tcW w:w="1031" w:type="dxa"/>
            <w:shd w:val="clear" w:color="auto" w:fill="auto"/>
            <w:noWrap/>
            <w:vAlign w:val="center"/>
            <w:hideMark/>
          </w:tcPr>
          <w:p w14:paraId="7E23E3D7" w14:textId="77777777" w:rsidR="00727DB2" w:rsidRPr="00B34768" w:rsidRDefault="00727DB2" w:rsidP="00B34768">
            <w:pPr>
              <w:tabs>
                <w:tab w:val="left" w:pos="709"/>
              </w:tabs>
              <w:spacing w:after="0" w:line="240" w:lineRule="auto"/>
              <w:jc w:val="right"/>
              <w:rPr>
                <w:sz w:val="24"/>
                <w:szCs w:val="24"/>
              </w:rPr>
            </w:pPr>
            <w:r w:rsidRPr="00B34768">
              <w:rPr>
                <w:sz w:val="24"/>
                <w:szCs w:val="24"/>
              </w:rPr>
              <w:t>4.979</w:t>
            </w:r>
          </w:p>
        </w:tc>
      </w:tr>
      <w:tr w:rsidR="00727DB2" w:rsidRPr="00B34768" w14:paraId="64467236" w14:textId="77777777" w:rsidTr="00E9227B">
        <w:trPr>
          <w:trHeight w:val="660"/>
        </w:trPr>
        <w:tc>
          <w:tcPr>
            <w:tcW w:w="567" w:type="dxa"/>
          </w:tcPr>
          <w:p w14:paraId="159D46D4"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4DB2FE65" w14:textId="203C1B7C" w:rsidR="00727DB2" w:rsidRPr="00B34768" w:rsidRDefault="00727DB2" w:rsidP="00B34768">
            <w:pPr>
              <w:tabs>
                <w:tab w:val="left" w:pos="709"/>
              </w:tabs>
              <w:spacing w:after="0" w:line="240" w:lineRule="auto"/>
              <w:rPr>
                <w:sz w:val="24"/>
                <w:szCs w:val="24"/>
              </w:rPr>
            </w:pPr>
            <w:r w:rsidRPr="00B34768">
              <w:rPr>
                <w:sz w:val="24"/>
                <w:szCs w:val="24"/>
              </w:rPr>
              <w:t xml:space="preserve">Đối với ngành </w:t>
            </w:r>
            <w:r w:rsidR="00C16451" w:rsidRPr="00B34768">
              <w:rPr>
                <w:sz w:val="24"/>
                <w:szCs w:val="24"/>
              </w:rPr>
              <w:t>NLTS</w:t>
            </w:r>
          </w:p>
        </w:tc>
        <w:tc>
          <w:tcPr>
            <w:tcW w:w="1039" w:type="dxa"/>
            <w:shd w:val="clear" w:color="auto" w:fill="auto"/>
            <w:vAlign w:val="center"/>
            <w:hideMark/>
          </w:tcPr>
          <w:p w14:paraId="66D63830"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Tỷ đồng</w:t>
            </w:r>
          </w:p>
        </w:tc>
        <w:tc>
          <w:tcPr>
            <w:tcW w:w="944" w:type="dxa"/>
            <w:shd w:val="clear" w:color="auto" w:fill="auto"/>
            <w:noWrap/>
            <w:vAlign w:val="center"/>
            <w:hideMark/>
          </w:tcPr>
          <w:p w14:paraId="43367EED" w14:textId="77777777" w:rsidR="00727DB2" w:rsidRPr="00B34768" w:rsidRDefault="00727DB2" w:rsidP="00B34768">
            <w:pPr>
              <w:tabs>
                <w:tab w:val="left" w:pos="709"/>
              </w:tabs>
              <w:spacing w:after="0" w:line="240" w:lineRule="auto"/>
              <w:jc w:val="right"/>
              <w:rPr>
                <w:sz w:val="24"/>
                <w:szCs w:val="24"/>
              </w:rPr>
            </w:pPr>
            <w:r w:rsidRPr="00B34768">
              <w:rPr>
                <w:sz w:val="24"/>
                <w:szCs w:val="24"/>
              </w:rPr>
              <w:t>319</w:t>
            </w:r>
          </w:p>
        </w:tc>
        <w:tc>
          <w:tcPr>
            <w:tcW w:w="1040" w:type="dxa"/>
            <w:shd w:val="clear" w:color="auto" w:fill="auto"/>
            <w:noWrap/>
            <w:vAlign w:val="center"/>
            <w:hideMark/>
          </w:tcPr>
          <w:p w14:paraId="1CB01CBF" w14:textId="77777777" w:rsidR="00727DB2" w:rsidRPr="00B34768" w:rsidRDefault="00727DB2" w:rsidP="00B34768">
            <w:pPr>
              <w:tabs>
                <w:tab w:val="left" w:pos="709"/>
              </w:tabs>
              <w:spacing w:after="0" w:line="240" w:lineRule="auto"/>
              <w:jc w:val="right"/>
              <w:rPr>
                <w:sz w:val="24"/>
                <w:szCs w:val="24"/>
              </w:rPr>
            </w:pPr>
            <w:r w:rsidRPr="00B34768">
              <w:rPr>
                <w:sz w:val="24"/>
                <w:szCs w:val="24"/>
              </w:rPr>
              <w:t>366</w:t>
            </w:r>
          </w:p>
        </w:tc>
        <w:tc>
          <w:tcPr>
            <w:tcW w:w="1040" w:type="dxa"/>
            <w:shd w:val="clear" w:color="auto" w:fill="auto"/>
            <w:noWrap/>
            <w:vAlign w:val="center"/>
            <w:hideMark/>
          </w:tcPr>
          <w:p w14:paraId="2B4B8C47" w14:textId="77777777" w:rsidR="00727DB2" w:rsidRPr="00B34768" w:rsidRDefault="00727DB2" w:rsidP="00B34768">
            <w:pPr>
              <w:tabs>
                <w:tab w:val="left" w:pos="709"/>
              </w:tabs>
              <w:spacing w:after="0" w:line="240" w:lineRule="auto"/>
              <w:jc w:val="right"/>
              <w:rPr>
                <w:sz w:val="24"/>
                <w:szCs w:val="24"/>
              </w:rPr>
            </w:pPr>
            <w:r w:rsidRPr="00B34768">
              <w:rPr>
                <w:sz w:val="24"/>
                <w:szCs w:val="24"/>
              </w:rPr>
              <w:t>427</w:t>
            </w:r>
          </w:p>
        </w:tc>
        <w:tc>
          <w:tcPr>
            <w:tcW w:w="945" w:type="dxa"/>
            <w:shd w:val="clear" w:color="auto" w:fill="auto"/>
            <w:noWrap/>
            <w:vAlign w:val="center"/>
            <w:hideMark/>
          </w:tcPr>
          <w:p w14:paraId="0C513ED0" w14:textId="77777777" w:rsidR="00727DB2" w:rsidRPr="00B34768" w:rsidRDefault="00727DB2" w:rsidP="00B34768">
            <w:pPr>
              <w:tabs>
                <w:tab w:val="left" w:pos="709"/>
              </w:tabs>
              <w:spacing w:after="0" w:line="240" w:lineRule="auto"/>
              <w:jc w:val="right"/>
              <w:rPr>
                <w:sz w:val="24"/>
                <w:szCs w:val="24"/>
              </w:rPr>
            </w:pPr>
            <w:r w:rsidRPr="00B34768">
              <w:rPr>
                <w:sz w:val="24"/>
                <w:szCs w:val="24"/>
              </w:rPr>
              <w:t>423</w:t>
            </w:r>
          </w:p>
        </w:tc>
        <w:tc>
          <w:tcPr>
            <w:tcW w:w="1031" w:type="dxa"/>
            <w:shd w:val="clear" w:color="auto" w:fill="auto"/>
            <w:noWrap/>
            <w:vAlign w:val="center"/>
            <w:hideMark/>
          </w:tcPr>
          <w:p w14:paraId="23E35BD3" w14:textId="77777777" w:rsidR="00727DB2" w:rsidRPr="00B34768" w:rsidRDefault="00727DB2" w:rsidP="00B34768">
            <w:pPr>
              <w:tabs>
                <w:tab w:val="left" w:pos="709"/>
              </w:tabs>
              <w:spacing w:after="0" w:line="240" w:lineRule="auto"/>
              <w:jc w:val="right"/>
              <w:rPr>
                <w:sz w:val="24"/>
                <w:szCs w:val="24"/>
              </w:rPr>
            </w:pPr>
            <w:r w:rsidRPr="00B34768">
              <w:rPr>
                <w:sz w:val="24"/>
                <w:szCs w:val="24"/>
              </w:rPr>
              <w:t>410</w:t>
            </w:r>
          </w:p>
        </w:tc>
      </w:tr>
      <w:tr w:rsidR="00727DB2" w:rsidRPr="00B34768" w14:paraId="759A32C5" w14:textId="77777777" w:rsidTr="00E9227B">
        <w:trPr>
          <w:trHeight w:val="746"/>
        </w:trPr>
        <w:tc>
          <w:tcPr>
            <w:tcW w:w="567" w:type="dxa"/>
          </w:tcPr>
          <w:p w14:paraId="7D98632C" w14:textId="77777777" w:rsidR="00727DB2" w:rsidRPr="00B34768" w:rsidRDefault="00727DB2" w:rsidP="00B34768">
            <w:pPr>
              <w:tabs>
                <w:tab w:val="left" w:pos="709"/>
              </w:tabs>
              <w:spacing w:after="0" w:line="240" w:lineRule="auto"/>
              <w:jc w:val="center"/>
              <w:rPr>
                <w:sz w:val="24"/>
                <w:szCs w:val="24"/>
              </w:rPr>
            </w:pPr>
            <w:r w:rsidRPr="00B34768">
              <w:rPr>
                <w:sz w:val="24"/>
                <w:szCs w:val="24"/>
              </w:rPr>
              <w:t>3</w:t>
            </w:r>
          </w:p>
        </w:tc>
        <w:tc>
          <w:tcPr>
            <w:tcW w:w="2930" w:type="dxa"/>
            <w:shd w:val="clear" w:color="auto" w:fill="auto"/>
            <w:vAlign w:val="center"/>
            <w:hideMark/>
          </w:tcPr>
          <w:p w14:paraId="5A217BDB" w14:textId="77777777" w:rsidR="00727DB2" w:rsidRPr="00B34768" w:rsidRDefault="00727DB2" w:rsidP="00B34768">
            <w:pPr>
              <w:tabs>
                <w:tab w:val="left" w:pos="709"/>
              </w:tabs>
              <w:spacing w:after="0" w:line="240" w:lineRule="auto"/>
              <w:rPr>
                <w:sz w:val="24"/>
                <w:szCs w:val="24"/>
              </w:rPr>
            </w:pPr>
            <w:r w:rsidRPr="00B34768">
              <w:rPr>
                <w:sz w:val="24"/>
                <w:szCs w:val="24"/>
              </w:rPr>
              <w:t>Tỷ lệ vốn đầu tư thực hiện trên địa bàn so với tổng sản phẩm trên địa bàn</w:t>
            </w:r>
          </w:p>
        </w:tc>
        <w:tc>
          <w:tcPr>
            <w:tcW w:w="1039" w:type="dxa"/>
            <w:shd w:val="clear" w:color="auto" w:fill="auto"/>
            <w:vAlign w:val="center"/>
            <w:hideMark/>
          </w:tcPr>
          <w:p w14:paraId="5199578D"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w:t>
            </w:r>
          </w:p>
        </w:tc>
        <w:tc>
          <w:tcPr>
            <w:tcW w:w="944" w:type="dxa"/>
            <w:shd w:val="clear" w:color="auto" w:fill="auto"/>
            <w:vAlign w:val="center"/>
            <w:hideMark/>
          </w:tcPr>
          <w:p w14:paraId="02C091A5" w14:textId="77777777" w:rsidR="00727DB2" w:rsidRPr="00B34768" w:rsidRDefault="00727DB2" w:rsidP="00B34768">
            <w:pPr>
              <w:tabs>
                <w:tab w:val="left" w:pos="709"/>
              </w:tabs>
              <w:spacing w:after="0" w:line="240" w:lineRule="auto"/>
              <w:jc w:val="right"/>
              <w:rPr>
                <w:sz w:val="24"/>
                <w:szCs w:val="24"/>
              </w:rPr>
            </w:pPr>
            <w:r w:rsidRPr="00B34768">
              <w:rPr>
                <w:sz w:val="24"/>
                <w:szCs w:val="24"/>
              </w:rPr>
              <w:t>52,44</w:t>
            </w:r>
          </w:p>
        </w:tc>
        <w:tc>
          <w:tcPr>
            <w:tcW w:w="1040" w:type="dxa"/>
            <w:shd w:val="clear" w:color="auto" w:fill="auto"/>
            <w:vAlign w:val="center"/>
            <w:hideMark/>
          </w:tcPr>
          <w:p w14:paraId="30A01D1E" w14:textId="77777777" w:rsidR="00727DB2" w:rsidRPr="00B34768" w:rsidRDefault="00727DB2" w:rsidP="00B34768">
            <w:pPr>
              <w:tabs>
                <w:tab w:val="left" w:pos="709"/>
              </w:tabs>
              <w:spacing w:after="0" w:line="240" w:lineRule="auto"/>
              <w:jc w:val="right"/>
              <w:rPr>
                <w:sz w:val="24"/>
                <w:szCs w:val="24"/>
              </w:rPr>
            </w:pPr>
            <w:r w:rsidRPr="00B34768">
              <w:rPr>
                <w:sz w:val="24"/>
                <w:szCs w:val="24"/>
              </w:rPr>
              <w:t>35,58</w:t>
            </w:r>
          </w:p>
        </w:tc>
        <w:tc>
          <w:tcPr>
            <w:tcW w:w="1040" w:type="dxa"/>
            <w:shd w:val="clear" w:color="auto" w:fill="auto"/>
            <w:vAlign w:val="center"/>
            <w:hideMark/>
          </w:tcPr>
          <w:p w14:paraId="0989C7E5" w14:textId="77777777" w:rsidR="00727DB2" w:rsidRPr="00B34768" w:rsidRDefault="00727DB2" w:rsidP="00B34768">
            <w:pPr>
              <w:tabs>
                <w:tab w:val="left" w:pos="709"/>
              </w:tabs>
              <w:spacing w:after="0" w:line="240" w:lineRule="auto"/>
              <w:jc w:val="right"/>
              <w:rPr>
                <w:sz w:val="24"/>
                <w:szCs w:val="24"/>
              </w:rPr>
            </w:pPr>
            <w:r w:rsidRPr="00B34768">
              <w:rPr>
                <w:sz w:val="24"/>
                <w:szCs w:val="24"/>
              </w:rPr>
              <w:t>42,48</w:t>
            </w:r>
          </w:p>
        </w:tc>
        <w:tc>
          <w:tcPr>
            <w:tcW w:w="945" w:type="dxa"/>
            <w:shd w:val="clear" w:color="auto" w:fill="auto"/>
            <w:vAlign w:val="center"/>
            <w:hideMark/>
          </w:tcPr>
          <w:p w14:paraId="05C644F5" w14:textId="77777777" w:rsidR="00727DB2" w:rsidRPr="00B34768" w:rsidRDefault="00727DB2" w:rsidP="00B34768">
            <w:pPr>
              <w:tabs>
                <w:tab w:val="left" w:pos="709"/>
              </w:tabs>
              <w:spacing w:after="0" w:line="240" w:lineRule="auto"/>
              <w:jc w:val="right"/>
              <w:rPr>
                <w:sz w:val="24"/>
                <w:szCs w:val="24"/>
              </w:rPr>
            </w:pPr>
            <w:r w:rsidRPr="00B34768">
              <w:rPr>
                <w:sz w:val="24"/>
                <w:szCs w:val="24"/>
              </w:rPr>
              <w:t>35,91</w:t>
            </w:r>
          </w:p>
        </w:tc>
        <w:tc>
          <w:tcPr>
            <w:tcW w:w="1031" w:type="dxa"/>
            <w:shd w:val="clear" w:color="auto" w:fill="auto"/>
            <w:vAlign w:val="center"/>
            <w:hideMark/>
          </w:tcPr>
          <w:p w14:paraId="2250174A" w14:textId="77777777" w:rsidR="00727DB2" w:rsidRPr="00B34768" w:rsidRDefault="00727DB2" w:rsidP="00B34768">
            <w:pPr>
              <w:tabs>
                <w:tab w:val="left" w:pos="709"/>
              </w:tabs>
              <w:spacing w:after="0" w:line="240" w:lineRule="auto"/>
              <w:jc w:val="right"/>
              <w:rPr>
                <w:sz w:val="24"/>
                <w:szCs w:val="24"/>
              </w:rPr>
            </w:pPr>
            <w:r w:rsidRPr="00B34768">
              <w:rPr>
                <w:sz w:val="24"/>
                <w:szCs w:val="24"/>
              </w:rPr>
              <w:t>36,19</w:t>
            </w:r>
          </w:p>
        </w:tc>
      </w:tr>
      <w:tr w:rsidR="00727DB2" w:rsidRPr="00B34768" w14:paraId="20E5AFFE" w14:textId="77777777" w:rsidTr="00E9227B">
        <w:trPr>
          <w:trHeight w:val="990"/>
        </w:trPr>
        <w:tc>
          <w:tcPr>
            <w:tcW w:w="567" w:type="dxa"/>
          </w:tcPr>
          <w:p w14:paraId="379A94F2"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4050D89D" w14:textId="77777777" w:rsidR="00727DB2" w:rsidRPr="00B34768" w:rsidRDefault="00727DB2" w:rsidP="00B34768">
            <w:pPr>
              <w:tabs>
                <w:tab w:val="left" w:pos="709"/>
              </w:tabs>
              <w:spacing w:after="0" w:line="240" w:lineRule="auto"/>
              <w:rPr>
                <w:sz w:val="24"/>
                <w:szCs w:val="24"/>
              </w:rPr>
            </w:pPr>
            <w:r w:rsidRPr="00B34768">
              <w:rPr>
                <w:sz w:val="24"/>
                <w:szCs w:val="24"/>
              </w:rPr>
              <w:t>Tỷ lệ vốn đầu tư thực hiện ngành nông nghiệp so với tổng sản phẩm trên địa bàn</w:t>
            </w:r>
          </w:p>
        </w:tc>
        <w:tc>
          <w:tcPr>
            <w:tcW w:w="1039" w:type="dxa"/>
            <w:shd w:val="clear" w:color="auto" w:fill="auto"/>
            <w:vAlign w:val="center"/>
            <w:hideMark/>
          </w:tcPr>
          <w:p w14:paraId="7892CA8F"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w:t>
            </w:r>
          </w:p>
        </w:tc>
        <w:tc>
          <w:tcPr>
            <w:tcW w:w="944" w:type="dxa"/>
            <w:shd w:val="clear" w:color="auto" w:fill="auto"/>
            <w:vAlign w:val="center"/>
            <w:hideMark/>
          </w:tcPr>
          <w:p w14:paraId="3271D3C0" w14:textId="77777777" w:rsidR="00727DB2" w:rsidRPr="00B34768" w:rsidRDefault="00727DB2" w:rsidP="00B34768">
            <w:pPr>
              <w:tabs>
                <w:tab w:val="left" w:pos="709"/>
              </w:tabs>
              <w:spacing w:after="0" w:line="240" w:lineRule="auto"/>
              <w:jc w:val="right"/>
              <w:rPr>
                <w:sz w:val="24"/>
                <w:szCs w:val="24"/>
              </w:rPr>
            </w:pPr>
            <w:r w:rsidRPr="00B34768">
              <w:rPr>
                <w:sz w:val="24"/>
                <w:szCs w:val="24"/>
              </w:rPr>
              <w:t>20,68</w:t>
            </w:r>
          </w:p>
        </w:tc>
        <w:tc>
          <w:tcPr>
            <w:tcW w:w="1040" w:type="dxa"/>
            <w:shd w:val="clear" w:color="auto" w:fill="auto"/>
            <w:vAlign w:val="center"/>
            <w:hideMark/>
          </w:tcPr>
          <w:p w14:paraId="53D533B5" w14:textId="77777777" w:rsidR="00727DB2" w:rsidRPr="00B34768" w:rsidRDefault="00727DB2" w:rsidP="00B34768">
            <w:pPr>
              <w:tabs>
                <w:tab w:val="left" w:pos="709"/>
              </w:tabs>
              <w:spacing w:after="0" w:line="240" w:lineRule="auto"/>
              <w:jc w:val="right"/>
              <w:rPr>
                <w:sz w:val="24"/>
                <w:szCs w:val="24"/>
              </w:rPr>
            </w:pPr>
            <w:r w:rsidRPr="00B34768">
              <w:rPr>
                <w:sz w:val="24"/>
                <w:szCs w:val="24"/>
              </w:rPr>
              <w:t>22,69</w:t>
            </w:r>
          </w:p>
        </w:tc>
        <w:tc>
          <w:tcPr>
            <w:tcW w:w="1040" w:type="dxa"/>
            <w:shd w:val="clear" w:color="auto" w:fill="auto"/>
            <w:vAlign w:val="center"/>
            <w:hideMark/>
          </w:tcPr>
          <w:p w14:paraId="352D811E" w14:textId="77777777" w:rsidR="00727DB2" w:rsidRPr="00B34768" w:rsidRDefault="00727DB2" w:rsidP="00B34768">
            <w:pPr>
              <w:tabs>
                <w:tab w:val="left" w:pos="709"/>
              </w:tabs>
              <w:spacing w:after="0" w:line="240" w:lineRule="auto"/>
              <w:jc w:val="right"/>
              <w:rPr>
                <w:sz w:val="24"/>
                <w:szCs w:val="24"/>
              </w:rPr>
            </w:pPr>
            <w:r w:rsidRPr="00B34768">
              <w:rPr>
                <w:sz w:val="24"/>
                <w:szCs w:val="24"/>
              </w:rPr>
              <w:t>26</w:t>
            </w:r>
          </w:p>
        </w:tc>
        <w:tc>
          <w:tcPr>
            <w:tcW w:w="945" w:type="dxa"/>
            <w:shd w:val="clear" w:color="auto" w:fill="auto"/>
            <w:vAlign w:val="center"/>
            <w:hideMark/>
          </w:tcPr>
          <w:p w14:paraId="2DBF37FD" w14:textId="77777777" w:rsidR="00727DB2" w:rsidRPr="00B34768" w:rsidRDefault="00727DB2" w:rsidP="00B34768">
            <w:pPr>
              <w:tabs>
                <w:tab w:val="left" w:pos="709"/>
              </w:tabs>
              <w:spacing w:after="0" w:line="240" w:lineRule="auto"/>
              <w:jc w:val="right"/>
              <w:rPr>
                <w:sz w:val="24"/>
                <w:szCs w:val="24"/>
              </w:rPr>
            </w:pPr>
            <w:r w:rsidRPr="00B34768">
              <w:rPr>
                <w:sz w:val="24"/>
                <w:szCs w:val="24"/>
              </w:rPr>
              <w:t>22,67</w:t>
            </w:r>
          </w:p>
        </w:tc>
        <w:tc>
          <w:tcPr>
            <w:tcW w:w="1031" w:type="dxa"/>
            <w:shd w:val="clear" w:color="auto" w:fill="auto"/>
            <w:vAlign w:val="center"/>
            <w:hideMark/>
          </w:tcPr>
          <w:p w14:paraId="1BD3A174" w14:textId="77777777" w:rsidR="00727DB2" w:rsidRPr="00B34768" w:rsidRDefault="00727DB2" w:rsidP="00B34768">
            <w:pPr>
              <w:tabs>
                <w:tab w:val="left" w:pos="709"/>
              </w:tabs>
              <w:spacing w:after="0" w:line="240" w:lineRule="auto"/>
              <w:jc w:val="right"/>
              <w:rPr>
                <w:sz w:val="24"/>
                <w:szCs w:val="24"/>
              </w:rPr>
            </w:pPr>
            <w:r w:rsidRPr="00B34768">
              <w:rPr>
                <w:sz w:val="24"/>
                <w:szCs w:val="24"/>
              </w:rPr>
              <w:t>20,24</w:t>
            </w:r>
          </w:p>
        </w:tc>
      </w:tr>
      <w:tr w:rsidR="00727DB2" w:rsidRPr="00B34768" w14:paraId="6DBE3668" w14:textId="77777777" w:rsidTr="00E9227B">
        <w:trPr>
          <w:trHeight w:val="660"/>
        </w:trPr>
        <w:tc>
          <w:tcPr>
            <w:tcW w:w="567" w:type="dxa"/>
          </w:tcPr>
          <w:p w14:paraId="269D5660" w14:textId="77777777" w:rsidR="00727DB2" w:rsidRPr="00B34768" w:rsidRDefault="00727DB2" w:rsidP="00B34768">
            <w:pPr>
              <w:tabs>
                <w:tab w:val="left" w:pos="709"/>
              </w:tabs>
              <w:spacing w:after="0" w:line="240" w:lineRule="auto"/>
              <w:jc w:val="center"/>
              <w:rPr>
                <w:sz w:val="24"/>
                <w:szCs w:val="24"/>
              </w:rPr>
            </w:pPr>
            <w:r w:rsidRPr="00B34768">
              <w:rPr>
                <w:sz w:val="24"/>
                <w:szCs w:val="24"/>
              </w:rPr>
              <w:t>4</w:t>
            </w:r>
          </w:p>
        </w:tc>
        <w:tc>
          <w:tcPr>
            <w:tcW w:w="2930" w:type="dxa"/>
            <w:shd w:val="clear" w:color="auto" w:fill="auto"/>
            <w:vAlign w:val="center"/>
            <w:hideMark/>
          </w:tcPr>
          <w:p w14:paraId="7D077611" w14:textId="77777777" w:rsidR="00727DB2" w:rsidRPr="00B34768" w:rsidRDefault="00727DB2" w:rsidP="00B34768">
            <w:pPr>
              <w:tabs>
                <w:tab w:val="left" w:pos="709"/>
              </w:tabs>
              <w:spacing w:after="0" w:line="240" w:lineRule="auto"/>
              <w:rPr>
                <w:sz w:val="24"/>
                <w:szCs w:val="24"/>
              </w:rPr>
            </w:pPr>
            <w:r w:rsidRPr="00B34768">
              <w:rPr>
                <w:sz w:val="24"/>
                <w:szCs w:val="24"/>
              </w:rPr>
              <w:t>Vốn sản xuất kinh doanh bình quân hàng năm toàn ngành kinh tế</w:t>
            </w:r>
          </w:p>
        </w:tc>
        <w:tc>
          <w:tcPr>
            <w:tcW w:w="1039" w:type="dxa"/>
            <w:shd w:val="clear" w:color="auto" w:fill="auto"/>
            <w:vAlign w:val="center"/>
            <w:hideMark/>
          </w:tcPr>
          <w:p w14:paraId="2249582C"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Tỷ đồng</w:t>
            </w:r>
          </w:p>
        </w:tc>
        <w:tc>
          <w:tcPr>
            <w:tcW w:w="944" w:type="dxa"/>
            <w:shd w:val="clear" w:color="auto" w:fill="auto"/>
            <w:vAlign w:val="center"/>
            <w:hideMark/>
          </w:tcPr>
          <w:p w14:paraId="72C85C55" w14:textId="77777777" w:rsidR="00727DB2" w:rsidRPr="00B34768" w:rsidRDefault="00727DB2" w:rsidP="00B34768">
            <w:pPr>
              <w:tabs>
                <w:tab w:val="left" w:pos="709"/>
              </w:tabs>
              <w:spacing w:after="0" w:line="240" w:lineRule="auto"/>
              <w:jc w:val="right"/>
              <w:rPr>
                <w:sz w:val="24"/>
                <w:szCs w:val="24"/>
              </w:rPr>
            </w:pPr>
            <w:r w:rsidRPr="00B34768">
              <w:rPr>
                <w:sz w:val="24"/>
                <w:szCs w:val="24"/>
              </w:rPr>
              <w:t>15.622</w:t>
            </w:r>
          </w:p>
        </w:tc>
        <w:tc>
          <w:tcPr>
            <w:tcW w:w="1040" w:type="dxa"/>
            <w:shd w:val="clear" w:color="auto" w:fill="auto"/>
            <w:vAlign w:val="center"/>
            <w:hideMark/>
          </w:tcPr>
          <w:p w14:paraId="0B8B2C9B" w14:textId="77777777" w:rsidR="00727DB2" w:rsidRPr="00B34768" w:rsidRDefault="00727DB2" w:rsidP="00B34768">
            <w:pPr>
              <w:tabs>
                <w:tab w:val="left" w:pos="709"/>
              </w:tabs>
              <w:spacing w:after="0" w:line="240" w:lineRule="auto"/>
              <w:jc w:val="right"/>
              <w:rPr>
                <w:sz w:val="24"/>
                <w:szCs w:val="24"/>
              </w:rPr>
            </w:pPr>
            <w:r w:rsidRPr="00B34768">
              <w:rPr>
                <w:sz w:val="24"/>
                <w:szCs w:val="24"/>
              </w:rPr>
              <w:t>18.765</w:t>
            </w:r>
          </w:p>
        </w:tc>
        <w:tc>
          <w:tcPr>
            <w:tcW w:w="1040" w:type="dxa"/>
            <w:shd w:val="clear" w:color="auto" w:fill="auto"/>
            <w:vAlign w:val="center"/>
            <w:hideMark/>
          </w:tcPr>
          <w:p w14:paraId="753AF65F" w14:textId="77777777" w:rsidR="00727DB2" w:rsidRPr="00B34768" w:rsidRDefault="00727DB2" w:rsidP="00B34768">
            <w:pPr>
              <w:tabs>
                <w:tab w:val="left" w:pos="709"/>
              </w:tabs>
              <w:spacing w:after="0" w:line="240" w:lineRule="auto"/>
              <w:jc w:val="right"/>
              <w:rPr>
                <w:sz w:val="24"/>
                <w:szCs w:val="24"/>
              </w:rPr>
            </w:pPr>
            <w:r w:rsidRPr="00B34768">
              <w:rPr>
                <w:sz w:val="24"/>
                <w:szCs w:val="24"/>
              </w:rPr>
              <w:t>19.341</w:t>
            </w:r>
          </w:p>
        </w:tc>
        <w:tc>
          <w:tcPr>
            <w:tcW w:w="945" w:type="dxa"/>
            <w:shd w:val="clear" w:color="auto" w:fill="auto"/>
            <w:vAlign w:val="center"/>
            <w:hideMark/>
          </w:tcPr>
          <w:p w14:paraId="720A7FF6" w14:textId="77777777" w:rsidR="00727DB2" w:rsidRPr="00B34768" w:rsidRDefault="00727DB2" w:rsidP="00B34768">
            <w:pPr>
              <w:tabs>
                <w:tab w:val="left" w:pos="709"/>
              </w:tabs>
              <w:spacing w:after="0" w:line="240" w:lineRule="auto"/>
              <w:jc w:val="right"/>
              <w:rPr>
                <w:sz w:val="24"/>
                <w:szCs w:val="24"/>
              </w:rPr>
            </w:pPr>
            <w:r w:rsidRPr="00B34768">
              <w:rPr>
                <w:sz w:val="24"/>
                <w:szCs w:val="24"/>
              </w:rPr>
              <w:t>18.245</w:t>
            </w:r>
          </w:p>
        </w:tc>
        <w:tc>
          <w:tcPr>
            <w:tcW w:w="1031" w:type="dxa"/>
            <w:shd w:val="clear" w:color="auto" w:fill="auto"/>
            <w:vAlign w:val="center"/>
            <w:hideMark/>
          </w:tcPr>
          <w:p w14:paraId="17DBFE79" w14:textId="77777777" w:rsidR="00727DB2" w:rsidRPr="00B34768" w:rsidRDefault="00727DB2" w:rsidP="00B34768">
            <w:pPr>
              <w:tabs>
                <w:tab w:val="left" w:pos="709"/>
              </w:tabs>
              <w:spacing w:after="0" w:line="240" w:lineRule="auto"/>
              <w:jc w:val="right"/>
              <w:rPr>
                <w:sz w:val="24"/>
                <w:szCs w:val="24"/>
              </w:rPr>
            </w:pPr>
            <w:r w:rsidRPr="00B34768">
              <w:rPr>
                <w:sz w:val="24"/>
                <w:szCs w:val="24"/>
              </w:rPr>
              <w:t>18.666</w:t>
            </w:r>
          </w:p>
        </w:tc>
      </w:tr>
      <w:tr w:rsidR="00727DB2" w:rsidRPr="00B34768" w14:paraId="2964AE71" w14:textId="77777777" w:rsidTr="00E9227B">
        <w:trPr>
          <w:trHeight w:val="660"/>
        </w:trPr>
        <w:tc>
          <w:tcPr>
            <w:tcW w:w="567" w:type="dxa"/>
          </w:tcPr>
          <w:p w14:paraId="353A1471"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102EF2D1" w14:textId="77777777" w:rsidR="00727DB2" w:rsidRPr="00B34768" w:rsidRDefault="00727DB2" w:rsidP="00B34768">
            <w:pPr>
              <w:tabs>
                <w:tab w:val="left" w:pos="709"/>
              </w:tabs>
              <w:spacing w:after="0" w:line="240" w:lineRule="auto"/>
              <w:rPr>
                <w:sz w:val="24"/>
                <w:szCs w:val="24"/>
              </w:rPr>
            </w:pPr>
            <w:r w:rsidRPr="00B34768">
              <w:rPr>
                <w:sz w:val="24"/>
                <w:szCs w:val="24"/>
              </w:rPr>
              <w:t>Nông nghiệp, lâm nghiệp và thủy sản</w:t>
            </w:r>
            <w:r w:rsidRPr="00B34768">
              <w:rPr>
                <w:i/>
                <w:iCs/>
                <w:sz w:val="24"/>
                <w:szCs w:val="24"/>
              </w:rPr>
              <w:t xml:space="preserve"> </w:t>
            </w:r>
          </w:p>
        </w:tc>
        <w:tc>
          <w:tcPr>
            <w:tcW w:w="1039" w:type="dxa"/>
            <w:shd w:val="clear" w:color="auto" w:fill="auto"/>
            <w:vAlign w:val="center"/>
            <w:hideMark/>
          </w:tcPr>
          <w:p w14:paraId="74260581"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w:t>
            </w:r>
          </w:p>
        </w:tc>
        <w:tc>
          <w:tcPr>
            <w:tcW w:w="944" w:type="dxa"/>
            <w:shd w:val="clear" w:color="auto" w:fill="auto"/>
            <w:vAlign w:val="center"/>
            <w:hideMark/>
          </w:tcPr>
          <w:p w14:paraId="71AE0DF0" w14:textId="77777777" w:rsidR="00727DB2" w:rsidRPr="00B34768" w:rsidRDefault="00727DB2" w:rsidP="00B34768">
            <w:pPr>
              <w:tabs>
                <w:tab w:val="left" w:pos="709"/>
              </w:tabs>
              <w:spacing w:after="0" w:line="240" w:lineRule="auto"/>
              <w:jc w:val="right"/>
              <w:rPr>
                <w:sz w:val="24"/>
                <w:szCs w:val="24"/>
              </w:rPr>
            </w:pPr>
            <w:r w:rsidRPr="00B34768">
              <w:rPr>
                <w:sz w:val="24"/>
                <w:szCs w:val="24"/>
              </w:rPr>
              <w:t>1.816</w:t>
            </w:r>
          </w:p>
        </w:tc>
        <w:tc>
          <w:tcPr>
            <w:tcW w:w="1040" w:type="dxa"/>
            <w:shd w:val="clear" w:color="auto" w:fill="auto"/>
            <w:vAlign w:val="center"/>
            <w:hideMark/>
          </w:tcPr>
          <w:p w14:paraId="3D599591" w14:textId="77777777" w:rsidR="00727DB2" w:rsidRPr="00B34768" w:rsidRDefault="00727DB2" w:rsidP="00B34768">
            <w:pPr>
              <w:tabs>
                <w:tab w:val="left" w:pos="709"/>
              </w:tabs>
              <w:spacing w:after="0" w:line="240" w:lineRule="auto"/>
              <w:jc w:val="right"/>
              <w:rPr>
                <w:sz w:val="24"/>
                <w:szCs w:val="24"/>
              </w:rPr>
            </w:pPr>
            <w:r w:rsidRPr="00B34768">
              <w:rPr>
                <w:sz w:val="24"/>
                <w:szCs w:val="24"/>
              </w:rPr>
              <w:t>2.036</w:t>
            </w:r>
          </w:p>
        </w:tc>
        <w:tc>
          <w:tcPr>
            <w:tcW w:w="1040" w:type="dxa"/>
            <w:shd w:val="clear" w:color="auto" w:fill="auto"/>
            <w:vAlign w:val="center"/>
            <w:hideMark/>
          </w:tcPr>
          <w:p w14:paraId="30CBAC60" w14:textId="77777777" w:rsidR="00727DB2" w:rsidRPr="00B34768" w:rsidRDefault="00727DB2" w:rsidP="00B34768">
            <w:pPr>
              <w:tabs>
                <w:tab w:val="left" w:pos="709"/>
              </w:tabs>
              <w:spacing w:after="0" w:line="240" w:lineRule="auto"/>
              <w:jc w:val="right"/>
              <w:rPr>
                <w:sz w:val="24"/>
                <w:szCs w:val="24"/>
              </w:rPr>
            </w:pPr>
            <w:r w:rsidRPr="00B34768">
              <w:rPr>
                <w:sz w:val="24"/>
                <w:szCs w:val="24"/>
              </w:rPr>
              <w:t>2.320</w:t>
            </w:r>
          </w:p>
        </w:tc>
        <w:tc>
          <w:tcPr>
            <w:tcW w:w="945" w:type="dxa"/>
            <w:shd w:val="clear" w:color="auto" w:fill="auto"/>
            <w:vAlign w:val="center"/>
            <w:hideMark/>
          </w:tcPr>
          <w:p w14:paraId="10A0AA68" w14:textId="77777777" w:rsidR="00727DB2" w:rsidRPr="00B34768" w:rsidRDefault="00727DB2" w:rsidP="00B34768">
            <w:pPr>
              <w:tabs>
                <w:tab w:val="left" w:pos="709"/>
              </w:tabs>
              <w:spacing w:after="0" w:line="240" w:lineRule="auto"/>
              <w:jc w:val="right"/>
              <w:rPr>
                <w:sz w:val="24"/>
                <w:szCs w:val="24"/>
              </w:rPr>
            </w:pPr>
            <w:r w:rsidRPr="00B34768">
              <w:rPr>
                <w:sz w:val="24"/>
                <w:szCs w:val="24"/>
              </w:rPr>
              <w:t>2.320</w:t>
            </w:r>
          </w:p>
        </w:tc>
        <w:tc>
          <w:tcPr>
            <w:tcW w:w="1031" w:type="dxa"/>
            <w:shd w:val="clear" w:color="auto" w:fill="auto"/>
            <w:vAlign w:val="center"/>
            <w:hideMark/>
          </w:tcPr>
          <w:p w14:paraId="7EB60EDA" w14:textId="77777777" w:rsidR="00727DB2" w:rsidRPr="00B34768" w:rsidRDefault="00727DB2" w:rsidP="00B34768">
            <w:pPr>
              <w:tabs>
                <w:tab w:val="left" w:pos="709"/>
              </w:tabs>
              <w:spacing w:after="0" w:line="240" w:lineRule="auto"/>
              <w:jc w:val="right"/>
              <w:rPr>
                <w:sz w:val="24"/>
                <w:szCs w:val="24"/>
              </w:rPr>
            </w:pPr>
            <w:r w:rsidRPr="00B34768">
              <w:rPr>
                <w:sz w:val="24"/>
                <w:szCs w:val="24"/>
              </w:rPr>
              <w:t>2.334</w:t>
            </w:r>
          </w:p>
        </w:tc>
      </w:tr>
      <w:tr w:rsidR="00727DB2" w:rsidRPr="00B34768" w14:paraId="09880ACD" w14:textId="77777777" w:rsidTr="00E9227B">
        <w:trPr>
          <w:trHeight w:val="660"/>
        </w:trPr>
        <w:tc>
          <w:tcPr>
            <w:tcW w:w="567" w:type="dxa"/>
          </w:tcPr>
          <w:p w14:paraId="1684F899"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0641CD5E" w14:textId="77777777" w:rsidR="00727DB2" w:rsidRPr="00B34768" w:rsidRDefault="00727DB2" w:rsidP="00B34768">
            <w:pPr>
              <w:tabs>
                <w:tab w:val="left" w:pos="709"/>
              </w:tabs>
              <w:spacing w:after="0" w:line="240" w:lineRule="auto"/>
              <w:rPr>
                <w:sz w:val="24"/>
                <w:szCs w:val="24"/>
              </w:rPr>
            </w:pPr>
            <w:r w:rsidRPr="00B34768">
              <w:rPr>
                <w:sz w:val="24"/>
                <w:szCs w:val="24"/>
              </w:rPr>
              <w:t>Tỷ lệ DN nông nghiệp/DN toàn tỉnh</w:t>
            </w:r>
          </w:p>
        </w:tc>
        <w:tc>
          <w:tcPr>
            <w:tcW w:w="1039" w:type="dxa"/>
            <w:shd w:val="clear" w:color="auto" w:fill="auto"/>
            <w:vAlign w:val="center"/>
            <w:hideMark/>
          </w:tcPr>
          <w:p w14:paraId="25704313"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w:t>
            </w:r>
          </w:p>
        </w:tc>
        <w:tc>
          <w:tcPr>
            <w:tcW w:w="944" w:type="dxa"/>
            <w:shd w:val="clear" w:color="auto" w:fill="auto"/>
            <w:vAlign w:val="center"/>
            <w:hideMark/>
          </w:tcPr>
          <w:p w14:paraId="5ECA0505" w14:textId="77777777" w:rsidR="00727DB2" w:rsidRPr="00B34768" w:rsidRDefault="00727DB2" w:rsidP="00B34768">
            <w:pPr>
              <w:tabs>
                <w:tab w:val="left" w:pos="709"/>
              </w:tabs>
              <w:spacing w:after="0" w:line="240" w:lineRule="auto"/>
              <w:jc w:val="right"/>
              <w:rPr>
                <w:sz w:val="24"/>
                <w:szCs w:val="24"/>
              </w:rPr>
            </w:pPr>
            <w:r w:rsidRPr="00B34768">
              <w:rPr>
                <w:sz w:val="24"/>
                <w:szCs w:val="24"/>
              </w:rPr>
              <w:t>11,6</w:t>
            </w:r>
          </w:p>
        </w:tc>
        <w:tc>
          <w:tcPr>
            <w:tcW w:w="1040" w:type="dxa"/>
            <w:shd w:val="clear" w:color="auto" w:fill="auto"/>
            <w:vAlign w:val="center"/>
            <w:hideMark/>
          </w:tcPr>
          <w:p w14:paraId="072F77D9" w14:textId="77777777" w:rsidR="00727DB2" w:rsidRPr="00B34768" w:rsidRDefault="00727DB2" w:rsidP="00B34768">
            <w:pPr>
              <w:tabs>
                <w:tab w:val="left" w:pos="709"/>
              </w:tabs>
              <w:spacing w:after="0" w:line="240" w:lineRule="auto"/>
              <w:jc w:val="right"/>
              <w:rPr>
                <w:sz w:val="24"/>
                <w:szCs w:val="24"/>
              </w:rPr>
            </w:pPr>
            <w:r w:rsidRPr="00B34768">
              <w:rPr>
                <w:sz w:val="24"/>
                <w:szCs w:val="24"/>
              </w:rPr>
              <w:t>10,8</w:t>
            </w:r>
          </w:p>
        </w:tc>
        <w:tc>
          <w:tcPr>
            <w:tcW w:w="1040" w:type="dxa"/>
            <w:shd w:val="clear" w:color="auto" w:fill="auto"/>
            <w:vAlign w:val="center"/>
            <w:hideMark/>
          </w:tcPr>
          <w:p w14:paraId="431569F1" w14:textId="77777777" w:rsidR="00727DB2" w:rsidRPr="00B34768" w:rsidRDefault="00727DB2" w:rsidP="00B34768">
            <w:pPr>
              <w:tabs>
                <w:tab w:val="left" w:pos="709"/>
              </w:tabs>
              <w:spacing w:after="0" w:line="240" w:lineRule="auto"/>
              <w:jc w:val="right"/>
              <w:rPr>
                <w:sz w:val="24"/>
                <w:szCs w:val="24"/>
              </w:rPr>
            </w:pPr>
            <w:r w:rsidRPr="00B34768">
              <w:rPr>
                <w:sz w:val="24"/>
                <w:szCs w:val="24"/>
              </w:rPr>
              <w:t>12,0</w:t>
            </w:r>
          </w:p>
        </w:tc>
        <w:tc>
          <w:tcPr>
            <w:tcW w:w="945" w:type="dxa"/>
            <w:shd w:val="clear" w:color="auto" w:fill="auto"/>
            <w:vAlign w:val="center"/>
            <w:hideMark/>
          </w:tcPr>
          <w:p w14:paraId="278E1F8A" w14:textId="77777777" w:rsidR="00727DB2" w:rsidRPr="00B34768" w:rsidRDefault="00727DB2" w:rsidP="00B34768">
            <w:pPr>
              <w:tabs>
                <w:tab w:val="left" w:pos="709"/>
              </w:tabs>
              <w:spacing w:after="0" w:line="240" w:lineRule="auto"/>
              <w:jc w:val="right"/>
              <w:rPr>
                <w:sz w:val="24"/>
                <w:szCs w:val="24"/>
              </w:rPr>
            </w:pPr>
            <w:r w:rsidRPr="00B34768">
              <w:rPr>
                <w:sz w:val="24"/>
                <w:szCs w:val="24"/>
              </w:rPr>
              <w:t>12,7</w:t>
            </w:r>
          </w:p>
        </w:tc>
        <w:tc>
          <w:tcPr>
            <w:tcW w:w="1031" w:type="dxa"/>
            <w:shd w:val="clear" w:color="auto" w:fill="auto"/>
            <w:vAlign w:val="center"/>
            <w:hideMark/>
          </w:tcPr>
          <w:p w14:paraId="125CB492" w14:textId="77777777" w:rsidR="00727DB2" w:rsidRPr="00B34768" w:rsidRDefault="00727DB2" w:rsidP="00B34768">
            <w:pPr>
              <w:tabs>
                <w:tab w:val="left" w:pos="709"/>
              </w:tabs>
              <w:spacing w:after="0" w:line="240" w:lineRule="auto"/>
              <w:jc w:val="right"/>
              <w:rPr>
                <w:sz w:val="24"/>
                <w:szCs w:val="24"/>
              </w:rPr>
            </w:pPr>
            <w:r w:rsidRPr="00B34768">
              <w:rPr>
                <w:sz w:val="24"/>
                <w:szCs w:val="24"/>
              </w:rPr>
              <w:t>12,5</w:t>
            </w:r>
          </w:p>
        </w:tc>
      </w:tr>
      <w:tr w:rsidR="00727DB2" w:rsidRPr="00B34768" w14:paraId="21825B06" w14:textId="77777777" w:rsidTr="00E9227B">
        <w:trPr>
          <w:trHeight w:val="990"/>
        </w:trPr>
        <w:tc>
          <w:tcPr>
            <w:tcW w:w="567" w:type="dxa"/>
          </w:tcPr>
          <w:p w14:paraId="43131212" w14:textId="77777777" w:rsidR="00727DB2" w:rsidRPr="00B34768" w:rsidRDefault="00727DB2" w:rsidP="00B34768">
            <w:pPr>
              <w:tabs>
                <w:tab w:val="left" w:pos="709"/>
              </w:tabs>
              <w:spacing w:after="0" w:line="240" w:lineRule="auto"/>
              <w:jc w:val="center"/>
              <w:rPr>
                <w:sz w:val="24"/>
                <w:szCs w:val="24"/>
              </w:rPr>
            </w:pPr>
            <w:r w:rsidRPr="00B34768">
              <w:rPr>
                <w:sz w:val="24"/>
                <w:szCs w:val="24"/>
              </w:rPr>
              <w:t>5</w:t>
            </w:r>
          </w:p>
        </w:tc>
        <w:tc>
          <w:tcPr>
            <w:tcW w:w="2930" w:type="dxa"/>
            <w:shd w:val="clear" w:color="auto" w:fill="auto"/>
            <w:vAlign w:val="center"/>
            <w:hideMark/>
          </w:tcPr>
          <w:p w14:paraId="4DA90DD6" w14:textId="77777777" w:rsidR="00727DB2" w:rsidRPr="00B34768" w:rsidRDefault="00727DB2" w:rsidP="00B34768">
            <w:pPr>
              <w:tabs>
                <w:tab w:val="left" w:pos="709"/>
              </w:tabs>
              <w:spacing w:after="0" w:line="240" w:lineRule="auto"/>
              <w:rPr>
                <w:sz w:val="24"/>
                <w:szCs w:val="24"/>
              </w:rPr>
            </w:pPr>
            <w:r w:rsidRPr="00B34768">
              <w:rPr>
                <w:sz w:val="24"/>
                <w:szCs w:val="24"/>
              </w:rPr>
              <w:t xml:space="preserve">Giá trị tài sản cố định và đầu tư tài chính dài hạn của các doanh nghiệp </w:t>
            </w:r>
          </w:p>
        </w:tc>
        <w:tc>
          <w:tcPr>
            <w:tcW w:w="1039" w:type="dxa"/>
            <w:shd w:val="clear" w:color="auto" w:fill="auto"/>
            <w:vAlign w:val="center"/>
            <w:hideMark/>
          </w:tcPr>
          <w:p w14:paraId="6984A7A7"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Tỷ đồng</w:t>
            </w:r>
          </w:p>
        </w:tc>
        <w:tc>
          <w:tcPr>
            <w:tcW w:w="944" w:type="dxa"/>
            <w:shd w:val="clear" w:color="auto" w:fill="auto"/>
            <w:vAlign w:val="center"/>
            <w:hideMark/>
          </w:tcPr>
          <w:p w14:paraId="21209480" w14:textId="77777777" w:rsidR="00727DB2" w:rsidRPr="00B34768" w:rsidRDefault="00727DB2" w:rsidP="00B34768">
            <w:pPr>
              <w:tabs>
                <w:tab w:val="left" w:pos="709"/>
              </w:tabs>
              <w:spacing w:after="0" w:line="240" w:lineRule="auto"/>
              <w:jc w:val="right"/>
              <w:rPr>
                <w:sz w:val="24"/>
                <w:szCs w:val="24"/>
              </w:rPr>
            </w:pPr>
            <w:r w:rsidRPr="00B34768">
              <w:rPr>
                <w:sz w:val="24"/>
                <w:szCs w:val="24"/>
              </w:rPr>
              <w:t>9.090</w:t>
            </w:r>
          </w:p>
        </w:tc>
        <w:tc>
          <w:tcPr>
            <w:tcW w:w="1040" w:type="dxa"/>
            <w:shd w:val="clear" w:color="auto" w:fill="auto"/>
            <w:vAlign w:val="center"/>
            <w:hideMark/>
          </w:tcPr>
          <w:p w14:paraId="79EDBC60" w14:textId="77777777" w:rsidR="00727DB2" w:rsidRPr="00B34768" w:rsidRDefault="00727DB2" w:rsidP="00B34768">
            <w:pPr>
              <w:tabs>
                <w:tab w:val="left" w:pos="709"/>
              </w:tabs>
              <w:spacing w:after="0" w:line="240" w:lineRule="auto"/>
              <w:jc w:val="right"/>
              <w:rPr>
                <w:sz w:val="24"/>
                <w:szCs w:val="24"/>
              </w:rPr>
            </w:pPr>
            <w:r w:rsidRPr="00B34768">
              <w:rPr>
                <w:sz w:val="24"/>
                <w:szCs w:val="24"/>
              </w:rPr>
              <w:t>11.566</w:t>
            </w:r>
          </w:p>
        </w:tc>
        <w:tc>
          <w:tcPr>
            <w:tcW w:w="1040" w:type="dxa"/>
            <w:shd w:val="clear" w:color="auto" w:fill="auto"/>
            <w:vAlign w:val="center"/>
            <w:hideMark/>
          </w:tcPr>
          <w:p w14:paraId="3060B2D3" w14:textId="77777777" w:rsidR="00727DB2" w:rsidRPr="00B34768" w:rsidRDefault="00727DB2" w:rsidP="00B34768">
            <w:pPr>
              <w:tabs>
                <w:tab w:val="left" w:pos="709"/>
              </w:tabs>
              <w:spacing w:after="0" w:line="240" w:lineRule="auto"/>
              <w:jc w:val="right"/>
              <w:rPr>
                <w:sz w:val="24"/>
                <w:szCs w:val="24"/>
              </w:rPr>
            </w:pPr>
            <w:r w:rsidRPr="00B34768">
              <w:rPr>
                <w:sz w:val="24"/>
                <w:szCs w:val="24"/>
              </w:rPr>
              <w:t>11.423</w:t>
            </w:r>
          </w:p>
        </w:tc>
        <w:tc>
          <w:tcPr>
            <w:tcW w:w="945" w:type="dxa"/>
            <w:shd w:val="clear" w:color="auto" w:fill="auto"/>
            <w:vAlign w:val="center"/>
            <w:hideMark/>
          </w:tcPr>
          <w:p w14:paraId="08B91D8D" w14:textId="77777777" w:rsidR="00727DB2" w:rsidRPr="00B34768" w:rsidRDefault="00727DB2" w:rsidP="00B34768">
            <w:pPr>
              <w:tabs>
                <w:tab w:val="left" w:pos="709"/>
              </w:tabs>
              <w:spacing w:after="0" w:line="240" w:lineRule="auto"/>
              <w:jc w:val="right"/>
              <w:rPr>
                <w:sz w:val="24"/>
                <w:szCs w:val="24"/>
              </w:rPr>
            </w:pPr>
            <w:r w:rsidRPr="00B34768">
              <w:rPr>
                <w:sz w:val="24"/>
                <w:szCs w:val="24"/>
              </w:rPr>
              <w:t>11.082</w:t>
            </w:r>
          </w:p>
        </w:tc>
        <w:tc>
          <w:tcPr>
            <w:tcW w:w="1031" w:type="dxa"/>
            <w:shd w:val="clear" w:color="auto" w:fill="auto"/>
            <w:vAlign w:val="center"/>
            <w:hideMark/>
          </w:tcPr>
          <w:p w14:paraId="40AF55FB" w14:textId="77777777" w:rsidR="00727DB2" w:rsidRPr="00B34768" w:rsidRDefault="00727DB2" w:rsidP="00B34768">
            <w:pPr>
              <w:tabs>
                <w:tab w:val="left" w:pos="709"/>
              </w:tabs>
              <w:spacing w:after="0" w:line="240" w:lineRule="auto"/>
              <w:jc w:val="right"/>
              <w:rPr>
                <w:sz w:val="24"/>
                <w:szCs w:val="24"/>
              </w:rPr>
            </w:pPr>
            <w:r w:rsidRPr="00B34768">
              <w:rPr>
                <w:sz w:val="24"/>
                <w:szCs w:val="24"/>
              </w:rPr>
              <w:t>11.226</w:t>
            </w:r>
          </w:p>
        </w:tc>
      </w:tr>
      <w:tr w:rsidR="00727DB2" w:rsidRPr="00B34768" w14:paraId="2C20D2A0" w14:textId="77777777" w:rsidTr="00E9227B">
        <w:trPr>
          <w:trHeight w:val="660"/>
        </w:trPr>
        <w:tc>
          <w:tcPr>
            <w:tcW w:w="567" w:type="dxa"/>
          </w:tcPr>
          <w:p w14:paraId="20EAAAAE"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65A2A336" w14:textId="77777777" w:rsidR="00727DB2" w:rsidRPr="00B34768" w:rsidRDefault="00727DB2" w:rsidP="00B34768">
            <w:pPr>
              <w:tabs>
                <w:tab w:val="left" w:pos="709"/>
              </w:tabs>
              <w:spacing w:after="0" w:line="240" w:lineRule="auto"/>
              <w:rPr>
                <w:sz w:val="24"/>
                <w:szCs w:val="24"/>
              </w:rPr>
            </w:pPr>
            <w:r w:rsidRPr="00B34768">
              <w:rPr>
                <w:sz w:val="24"/>
                <w:szCs w:val="24"/>
              </w:rPr>
              <w:t>Nông nghiệp, lâm nghiệp và thủy sản</w:t>
            </w:r>
            <w:r w:rsidRPr="00B34768">
              <w:rPr>
                <w:i/>
                <w:iCs/>
                <w:sz w:val="24"/>
                <w:szCs w:val="24"/>
              </w:rPr>
              <w:t xml:space="preserve"> </w:t>
            </w:r>
          </w:p>
        </w:tc>
        <w:tc>
          <w:tcPr>
            <w:tcW w:w="1039" w:type="dxa"/>
            <w:shd w:val="clear" w:color="auto" w:fill="auto"/>
            <w:vAlign w:val="center"/>
            <w:hideMark/>
          </w:tcPr>
          <w:p w14:paraId="2B5C2BD4"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w:t>
            </w:r>
          </w:p>
        </w:tc>
        <w:tc>
          <w:tcPr>
            <w:tcW w:w="944" w:type="dxa"/>
            <w:shd w:val="clear" w:color="auto" w:fill="auto"/>
            <w:vAlign w:val="center"/>
            <w:hideMark/>
          </w:tcPr>
          <w:p w14:paraId="0A0A3C5C" w14:textId="77777777" w:rsidR="00727DB2" w:rsidRPr="00B34768" w:rsidRDefault="00727DB2" w:rsidP="00B34768">
            <w:pPr>
              <w:tabs>
                <w:tab w:val="left" w:pos="709"/>
              </w:tabs>
              <w:spacing w:after="0" w:line="240" w:lineRule="auto"/>
              <w:jc w:val="right"/>
              <w:rPr>
                <w:sz w:val="24"/>
                <w:szCs w:val="24"/>
              </w:rPr>
            </w:pPr>
            <w:r w:rsidRPr="00B34768">
              <w:rPr>
                <w:sz w:val="24"/>
                <w:szCs w:val="24"/>
              </w:rPr>
              <w:t>1.861</w:t>
            </w:r>
          </w:p>
        </w:tc>
        <w:tc>
          <w:tcPr>
            <w:tcW w:w="1040" w:type="dxa"/>
            <w:shd w:val="clear" w:color="auto" w:fill="auto"/>
            <w:vAlign w:val="center"/>
            <w:hideMark/>
          </w:tcPr>
          <w:p w14:paraId="45BA4ED1" w14:textId="77777777" w:rsidR="00727DB2" w:rsidRPr="00B34768" w:rsidRDefault="00727DB2" w:rsidP="00B34768">
            <w:pPr>
              <w:tabs>
                <w:tab w:val="left" w:pos="709"/>
              </w:tabs>
              <w:spacing w:after="0" w:line="240" w:lineRule="auto"/>
              <w:jc w:val="right"/>
              <w:rPr>
                <w:sz w:val="24"/>
                <w:szCs w:val="24"/>
              </w:rPr>
            </w:pPr>
            <w:r w:rsidRPr="00B34768">
              <w:rPr>
                <w:sz w:val="24"/>
                <w:szCs w:val="24"/>
              </w:rPr>
              <w:t>2.026</w:t>
            </w:r>
          </w:p>
        </w:tc>
        <w:tc>
          <w:tcPr>
            <w:tcW w:w="1040" w:type="dxa"/>
            <w:shd w:val="clear" w:color="auto" w:fill="auto"/>
            <w:vAlign w:val="center"/>
            <w:hideMark/>
          </w:tcPr>
          <w:p w14:paraId="176E8703" w14:textId="77777777" w:rsidR="00727DB2" w:rsidRPr="00B34768" w:rsidRDefault="00727DB2" w:rsidP="00B34768">
            <w:pPr>
              <w:tabs>
                <w:tab w:val="left" w:pos="709"/>
              </w:tabs>
              <w:spacing w:after="0" w:line="240" w:lineRule="auto"/>
              <w:jc w:val="right"/>
              <w:rPr>
                <w:sz w:val="24"/>
                <w:szCs w:val="24"/>
              </w:rPr>
            </w:pPr>
            <w:r w:rsidRPr="00B34768">
              <w:rPr>
                <w:sz w:val="24"/>
                <w:szCs w:val="24"/>
              </w:rPr>
              <w:t>1.598</w:t>
            </w:r>
          </w:p>
        </w:tc>
        <w:tc>
          <w:tcPr>
            <w:tcW w:w="945" w:type="dxa"/>
            <w:shd w:val="clear" w:color="auto" w:fill="auto"/>
            <w:vAlign w:val="center"/>
            <w:hideMark/>
          </w:tcPr>
          <w:p w14:paraId="063E44D3" w14:textId="77777777" w:rsidR="00727DB2" w:rsidRPr="00B34768" w:rsidRDefault="00727DB2" w:rsidP="00B34768">
            <w:pPr>
              <w:tabs>
                <w:tab w:val="left" w:pos="709"/>
              </w:tabs>
              <w:spacing w:after="0" w:line="240" w:lineRule="auto"/>
              <w:jc w:val="right"/>
              <w:rPr>
                <w:sz w:val="24"/>
                <w:szCs w:val="24"/>
              </w:rPr>
            </w:pPr>
            <w:r w:rsidRPr="00B34768">
              <w:rPr>
                <w:sz w:val="24"/>
                <w:szCs w:val="24"/>
              </w:rPr>
              <w:t>1.340</w:t>
            </w:r>
          </w:p>
        </w:tc>
        <w:tc>
          <w:tcPr>
            <w:tcW w:w="1031" w:type="dxa"/>
            <w:shd w:val="clear" w:color="auto" w:fill="auto"/>
            <w:vAlign w:val="center"/>
            <w:hideMark/>
          </w:tcPr>
          <w:p w14:paraId="1DE3181D" w14:textId="77777777" w:rsidR="00727DB2" w:rsidRPr="00B34768" w:rsidRDefault="00727DB2" w:rsidP="00B34768">
            <w:pPr>
              <w:tabs>
                <w:tab w:val="left" w:pos="709"/>
              </w:tabs>
              <w:spacing w:after="0" w:line="240" w:lineRule="auto"/>
              <w:jc w:val="right"/>
              <w:rPr>
                <w:sz w:val="24"/>
                <w:szCs w:val="24"/>
              </w:rPr>
            </w:pPr>
            <w:r w:rsidRPr="00B34768">
              <w:rPr>
                <w:sz w:val="24"/>
                <w:szCs w:val="24"/>
              </w:rPr>
              <w:t>1.355</w:t>
            </w:r>
          </w:p>
        </w:tc>
      </w:tr>
      <w:tr w:rsidR="00727DB2" w:rsidRPr="00B34768" w14:paraId="4A9B8515" w14:textId="77777777" w:rsidTr="00E9227B">
        <w:trPr>
          <w:trHeight w:val="660"/>
        </w:trPr>
        <w:tc>
          <w:tcPr>
            <w:tcW w:w="567" w:type="dxa"/>
          </w:tcPr>
          <w:p w14:paraId="023CFF8C"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792452E8" w14:textId="77777777" w:rsidR="00727DB2" w:rsidRPr="00B34768" w:rsidRDefault="00727DB2" w:rsidP="00B34768">
            <w:pPr>
              <w:tabs>
                <w:tab w:val="left" w:pos="709"/>
              </w:tabs>
              <w:spacing w:after="0" w:line="240" w:lineRule="auto"/>
              <w:rPr>
                <w:sz w:val="24"/>
                <w:szCs w:val="24"/>
              </w:rPr>
            </w:pPr>
            <w:r w:rsidRPr="00B34768">
              <w:rPr>
                <w:sz w:val="24"/>
                <w:szCs w:val="24"/>
              </w:rPr>
              <w:t>Tỷ lệ DN nông nghiệp/DN toàn tỉnh</w:t>
            </w:r>
          </w:p>
        </w:tc>
        <w:tc>
          <w:tcPr>
            <w:tcW w:w="1039" w:type="dxa"/>
            <w:shd w:val="clear" w:color="auto" w:fill="auto"/>
            <w:vAlign w:val="center"/>
            <w:hideMark/>
          </w:tcPr>
          <w:p w14:paraId="018D7F34"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w:t>
            </w:r>
          </w:p>
        </w:tc>
        <w:tc>
          <w:tcPr>
            <w:tcW w:w="944" w:type="dxa"/>
            <w:shd w:val="clear" w:color="auto" w:fill="auto"/>
            <w:vAlign w:val="center"/>
            <w:hideMark/>
          </w:tcPr>
          <w:p w14:paraId="2C55AE1B" w14:textId="77777777" w:rsidR="00727DB2" w:rsidRPr="00B34768" w:rsidRDefault="00727DB2" w:rsidP="00B34768">
            <w:pPr>
              <w:tabs>
                <w:tab w:val="left" w:pos="709"/>
              </w:tabs>
              <w:spacing w:after="0" w:line="240" w:lineRule="auto"/>
              <w:jc w:val="right"/>
              <w:rPr>
                <w:sz w:val="24"/>
                <w:szCs w:val="24"/>
              </w:rPr>
            </w:pPr>
            <w:r w:rsidRPr="00B34768">
              <w:rPr>
                <w:sz w:val="24"/>
                <w:szCs w:val="24"/>
              </w:rPr>
              <w:t>20,5</w:t>
            </w:r>
          </w:p>
        </w:tc>
        <w:tc>
          <w:tcPr>
            <w:tcW w:w="1040" w:type="dxa"/>
            <w:shd w:val="clear" w:color="auto" w:fill="auto"/>
            <w:vAlign w:val="center"/>
            <w:hideMark/>
          </w:tcPr>
          <w:p w14:paraId="6E050ED5" w14:textId="77777777" w:rsidR="00727DB2" w:rsidRPr="00B34768" w:rsidRDefault="00727DB2" w:rsidP="00B34768">
            <w:pPr>
              <w:tabs>
                <w:tab w:val="left" w:pos="709"/>
              </w:tabs>
              <w:spacing w:after="0" w:line="240" w:lineRule="auto"/>
              <w:jc w:val="right"/>
              <w:rPr>
                <w:sz w:val="24"/>
                <w:szCs w:val="24"/>
              </w:rPr>
            </w:pPr>
            <w:r w:rsidRPr="00B34768">
              <w:rPr>
                <w:sz w:val="24"/>
                <w:szCs w:val="24"/>
              </w:rPr>
              <w:t>17,5</w:t>
            </w:r>
          </w:p>
        </w:tc>
        <w:tc>
          <w:tcPr>
            <w:tcW w:w="1040" w:type="dxa"/>
            <w:shd w:val="clear" w:color="auto" w:fill="auto"/>
            <w:vAlign w:val="center"/>
            <w:hideMark/>
          </w:tcPr>
          <w:p w14:paraId="53170298" w14:textId="77777777" w:rsidR="00727DB2" w:rsidRPr="00B34768" w:rsidRDefault="00727DB2" w:rsidP="00B34768">
            <w:pPr>
              <w:tabs>
                <w:tab w:val="left" w:pos="709"/>
              </w:tabs>
              <w:spacing w:after="0" w:line="240" w:lineRule="auto"/>
              <w:jc w:val="right"/>
              <w:rPr>
                <w:sz w:val="24"/>
                <w:szCs w:val="24"/>
              </w:rPr>
            </w:pPr>
            <w:r w:rsidRPr="00B34768">
              <w:rPr>
                <w:sz w:val="24"/>
                <w:szCs w:val="24"/>
              </w:rPr>
              <w:t>14,0</w:t>
            </w:r>
          </w:p>
        </w:tc>
        <w:tc>
          <w:tcPr>
            <w:tcW w:w="945" w:type="dxa"/>
            <w:shd w:val="clear" w:color="auto" w:fill="auto"/>
            <w:vAlign w:val="center"/>
            <w:hideMark/>
          </w:tcPr>
          <w:p w14:paraId="34CB512B" w14:textId="77777777" w:rsidR="00727DB2" w:rsidRPr="00B34768" w:rsidRDefault="00727DB2" w:rsidP="00B34768">
            <w:pPr>
              <w:tabs>
                <w:tab w:val="left" w:pos="709"/>
              </w:tabs>
              <w:spacing w:after="0" w:line="240" w:lineRule="auto"/>
              <w:jc w:val="right"/>
              <w:rPr>
                <w:sz w:val="24"/>
                <w:szCs w:val="24"/>
              </w:rPr>
            </w:pPr>
            <w:r w:rsidRPr="00B34768">
              <w:rPr>
                <w:sz w:val="24"/>
                <w:szCs w:val="24"/>
              </w:rPr>
              <w:t>12,1</w:t>
            </w:r>
          </w:p>
        </w:tc>
        <w:tc>
          <w:tcPr>
            <w:tcW w:w="1031" w:type="dxa"/>
            <w:shd w:val="clear" w:color="auto" w:fill="auto"/>
            <w:vAlign w:val="center"/>
            <w:hideMark/>
          </w:tcPr>
          <w:p w14:paraId="76F5B130" w14:textId="77777777" w:rsidR="00727DB2" w:rsidRPr="00B34768" w:rsidRDefault="00727DB2" w:rsidP="00B34768">
            <w:pPr>
              <w:tabs>
                <w:tab w:val="left" w:pos="709"/>
              </w:tabs>
              <w:spacing w:after="0" w:line="240" w:lineRule="auto"/>
              <w:jc w:val="right"/>
              <w:rPr>
                <w:sz w:val="24"/>
                <w:szCs w:val="24"/>
              </w:rPr>
            </w:pPr>
            <w:r w:rsidRPr="00B34768">
              <w:rPr>
                <w:sz w:val="24"/>
                <w:szCs w:val="24"/>
              </w:rPr>
              <w:t>12,1</w:t>
            </w:r>
          </w:p>
        </w:tc>
      </w:tr>
      <w:tr w:rsidR="00727DB2" w:rsidRPr="00B34768" w14:paraId="4BE26458" w14:textId="77777777" w:rsidTr="00E9227B">
        <w:trPr>
          <w:trHeight w:val="990"/>
        </w:trPr>
        <w:tc>
          <w:tcPr>
            <w:tcW w:w="567" w:type="dxa"/>
          </w:tcPr>
          <w:p w14:paraId="4B4D6034" w14:textId="77777777" w:rsidR="00727DB2" w:rsidRPr="00B34768" w:rsidRDefault="00727DB2" w:rsidP="00B34768">
            <w:pPr>
              <w:tabs>
                <w:tab w:val="left" w:pos="709"/>
              </w:tabs>
              <w:spacing w:after="0" w:line="240" w:lineRule="auto"/>
              <w:jc w:val="center"/>
              <w:rPr>
                <w:sz w:val="24"/>
                <w:szCs w:val="24"/>
              </w:rPr>
            </w:pPr>
            <w:r w:rsidRPr="00B34768">
              <w:rPr>
                <w:sz w:val="24"/>
                <w:szCs w:val="24"/>
              </w:rPr>
              <w:t>6</w:t>
            </w:r>
          </w:p>
        </w:tc>
        <w:tc>
          <w:tcPr>
            <w:tcW w:w="2930" w:type="dxa"/>
            <w:shd w:val="clear" w:color="auto" w:fill="auto"/>
            <w:vAlign w:val="center"/>
            <w:hideMark/>
          </w:tcPr>
          <w:p w14:paraId="7270821B" w14:textId="77777777" w:rsidR="00727DB2" w:rsidRPr="00B34768" w:rsidRDefault="00727DB2" w:rsidP="00B34768">
            <w:pPr>
              <w:tabs>
                <w:tab w:val="left" w:pos="709"/>
              </w:tabs>
              <w:spacing w:after="0" w:line="240" w:lineRule="auto"/>
              <w:rPr>
                <w:sz w:val="24"/>
                <w:szCs w:val="24"/>
              </w:rPr>
            </w:pPr>
            <w:r w:rsidRPr="00B34768">
              <w:rPr>
                <w:sz w:val="24"/>
                <w:szCs w:val="24"/>
              </w:rPr>
              <w:t xml:space="preserve">Doanh thu thuần sản xuất kinh doanh của các doanh nghiệp </w:t>
            </w:r>
          </w:p>
        </w:tc>
        <w:tc>
          <w:tcPr>
            <w:tcW w:w="1039" w:type="dxa"/>
            <w:shd w:val="clear" w:color="auto" w:fill="auto"/>
            <w:vAlign w:val="center"/>
            <w:hideMark/>
          </w:tcPr>
          <w:p w14:paraId="613C3021"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Tỷ đồng</w:t>
            </w:r>
          </w:p>
        </w:tc>
        <w:tc>
          <w:tcPr>
            <w:tcW w:w="944" w:type="dxa"/>
            <w:shd w:val="clear" w:color="auto" w:fill="auto"/>
            <w:vAlign w:val="center"/>
            <w:hideMark/>
          </w:tcPr>
          <w:p w14:paraId="5D0F5899" w14:textId="77777777" w:rsidR="00727DB2" w:rsidRPr="00B34768" w:rsidRDefault="00727DB2" w:rsidP="00B34768">
            <w:pPr>
              <w:tabs>
                <w:tab w:val="left" w:pos="709"/>
              </w:tabs>
              <w:spacing w:after="0" w:line="240" w:lineRule="auto"/>
              <w:jc w:val="right"/>
              <w:rPr>
                <w:sz w:val="24"/>
                <w:szCs w:val="24"/>
              </w:rPr>
            </w:pPr>
            <w:r w:rsidRPr="00B34768">
              <w:rPr>
                <w:sz w:val="24"/>
                <w:szCs w:val="24"/>
              </w:rPr>
              <w:t>7.129,6</w:t>
            </w:r>
          </w:p>
        </w:tc>
        <w:tc>
          <w:tcPr>
            <w:tcW w:w="1040" w:type="dxa"/>
            <w:shd w:val="clear" w:color="auto" w:fill="auto"/>
            <w:vAlign w:val="center"/>
            <w:hideMark/>
          </w:tcPr>
          <w:p w14:paraId="30C6D407" w14:textId="77777777" w:rsidR="00727DB2" w:rsidRPr="00B34768" w:rsidRDefault="00727DB2" w:rsidP="00B34768">
            <w:pPr>
              <w:tabs>
                <w:tab w:val="left" w:pos="709"/>
              </w:tabs>
              <w:spacing w:after="0" w:line="240" w:lineRule="auto"/>
              <w:jc w:val="right"/>
              <w:rPr>
                <w:sz w:val="24"/>
                <w:szCs w:val="24"/>
              </w:rPr>
            </w:pPr>
            <w:r w:rsidRPr="00B34768">
              <w:rPr>
                <w:sz w:val="24"/>
                <w:szCs w:val="24"/>
              </w:rPr>
              <w:t>7.038,0</w:t>
            </w:r>
          </w:p>
        </w:tc>
        <w:tc>
          <w:tcPr>
            <w:tcW w:w="1040" w:type="dxa"/>
            <w:shd w:val="clear" w:color="auto" w:fill="auto"/>
            <w:vAlign w:val="center"/>
            <w:hideMark/>
          </w:tcPr>
          <w:p w14:paraId="56C0E057" w14:textId="77777777" w:rsidR="00727DB2" w:rsidRPr="00B34768" w:rsidRDefault="00727DB2" w:rsidP="00B34768">
            <w:pPr>
              <w:tabs>
                <w:tab w:val="left" w:pos="709"/>
              </w:tabs>
              <w:spacing w:after="0" w:line="240" w:lineRule="auto"/>
              <w:jc w:val="right"/>
              <w:rPr>
                <w:sz w:val="24"/>
                <w:szCs w:val="24"/>
              </w:rPr>
            </w:pPr>
            <w:r w:rsidRPr="00B34768">
              <w:rPr>
                <w:sz w:val="24"/>
                <w:szCs w:val="24"/>
              </w:rPr>
              <w:t>8.741,1</w:t>
            </w:r>
          </w:p>
        </w:tc>
        <w:tc>
          <w:tcPr>
            <w:tcW w:w="945" w:type="dxa"/>
            <w:shd w:val="clear" w:color="auto" w:fill="auto"/>
            <w:vAlign w:val="center"/>
            <w:hideMark/>
          </w:tcPr>
          <w:p w14:paraId="406B549A" w14:textId="77777777" w:rsidR="00727DB2" w:rsidRPr="00B34768" w:rsidRDefault="00727DB2" w:rsidP="00B34768">
            <w:pPr>
              <w:tabs>
                <w:tab w:val="left" w:pos="709"/>
              </w:tabs>
              <w:spacing w:after="0" w:line="240" w:lineRule="auto"/>
              <w:jc w:val="right"/>
              <w:rPr>
                <w:sz w:val="24"/>
                <w:szCs w:val="24"/>
              </w:rPr>
            </w:pPr>
            <w:r w:rsidRPr="00B34768">
              <w:rPr>
                <w:sz w:val="24"/>
                <w:szCs w:val="24"/>
              </w:rPr>
              <w:t>7.761,8</w:t>
            </w:r>
          </w:p>
        </w:tc>
        <w:tc>
          <w:tcPr>
            <w:tcW w:w="1031" w:type="dxa"/>
            <w:shd w:val="clear" w:color="auto" w:fill="auto"/>
            <w:vAlign w:val="center"/>
            <w:hideMark/>
          </w:tcPr>
          <w:p w14:paraId="70998078" w14:textId="77777777" w:rsidR="00727DB2" w:rsidRPr="00B34768" w:rsidRDefault="00727DB2" w:rsidP="00B34768">
            <w:pPr>
              <w:tabs>
                <w:tab w:val="left" w:pos="709"/>
              </w:tabs>
              <w:spacing w:after="0" w:line="240" w:lineRule="auto"/>
              <w:jc w:val="right"/>
              <w:rPr>
                <w:sz w:val="24"/>
                <w:szCs w:val="24"/>
              </w:rPr>
            </w:pPr>
            <w:r w:rsidRPr="00B34768">
              <w:rPr>
                <w:sz w:val="24"/>
                <w:szCs w:val="24"/>
              </w:rPr>
              <w:t>7.932,1</w:t>
            </w:r>
          </w:p>
        </w:tc>
      </w:tr>
      <w:tr w:rsidR="00727DB2" w:rsidRPr="00B34768" w14:paraId="24F6B214" w14:textId="77777777" w:rsidTr="00E9227B">
        <w:trPr>
          <w:trHeight w:val="660"/>
        </w:trPr>
        <w:tc>
          <w:tcPr>
            <w:tcW w:w="567" w:type="dxa"/>
          </w:tcPr>
          <w:p w14:paraId="47305B69"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252FA403" w14:textId="77777777" w:rsidR="00727DB2" w:rsidRPr="00B34768" w:rsidRDefault="00727DB2" w:rsidP="00B34768">
            <w:pPr>
              <w:tabs>
                <w:tab w:val="left" w:pos="709"/>
              </w:tabs>
              <w:spacing w:after="0" w:line="240" w:lineRule="auto"/>
              <w:rPr>
                <w:sz w:val="24"/>
                <w:szCs w:val="24"/>
              </w:rPr>
            </w:pPr>
            <w:r w:rsidRPr="00B34768">
              <w:rPr>
                <w:sz w:val="24"/>
                <w:szCs w:val="24"/>
              </w:rPr>
              <w:t>DN Nông nghiệp, lâm nghiệp và thuỷ sản</w:t>
            </w:r>
          </w:p>
        </w:tc>
        <w:tc>
          <w:tcPr>
            <w:tcW w:w="1039" w:type="dxa"/>
            <w:shd w:val="clear" w:color="auto" w:fill="auto"/>
            <w:vAlign w:val="center"/>
            <w:hideMark/>
          </w:tcPr>
          <w:p w14:paraId="2FB3CAE7"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Tỷ đồng </w:t>
            </w:r>
          </w:p>
        </w:tc>
        <w:tc>
          <w:tcPr>
            <w:tcW w:w="944" w:type="dxa"/>
            <w:shd w:val="clear" w:color="auto" w:fill="auto"/>
            <w:vAlign w:val="center"/>
            <w:hideMark/>
          </w:tcPr>
          <w:p w14:paraId="1F7BC228" w14:textId="77777777" w:rsidR="00727DB2" w:rsidRPr="00B34768" w:rsidRDefault="00727DB2" w:rsidP="00B34768">
            <w:pPr>
              <w:tabs>
                <w:tab w:val="left" w:pos="709"/>
              </w:tabs>
              <w:spacing w:after="0" w:line="240" w:lineRule="auto"/>
              <w:jc w:val="right"/>
              <w:rPr>
                <w:sz w:val="24"/>
                <w:szCs w:val="24"/>
              </w:rPr>
            </w:pPr>
            <w:r w:rsidRPr="00B34768">
              <w:rPr>
                <w:sz w:val="24"/>
                <w:szCs w:val="24"/>
              </w:rPr>
              <w:t>30,2</w:t>
            </w:r>
          </w:p>
        </w:tc>
        <w:tc>
          <w:tcPr>
            <w:tcW w:w="1040" w:type="dxa"/>
            <w:shd w:val="clear" w:color="auto" w:fill="auto"/>
            <w:vAlign w:val="center"/>
            <w:hideMark/>
          </w:tcPr>
          <w:p w14:paraId="69D441E2" w14:textId="77777777" w:rsidR="00727DB2" w:rsidRPr="00B34768" w:rsidRDefault="00727DB2" w:rsidP="00B34768">
            <w:pPr>
              <w:tabs>
                <w:tab w:val="left" w:pos="709"/>
              </w:tabs>
              <w:spacing w:after="0" w:line="240" w:lineRule="auto"/>
              <w:jc w:val="right"/>
              <w:rPr>
                <w:sz w:val="24"/>
                <w:szCs w:val="24"/>
              </w:rPr>
            </w:pPr>
            <w:r w:rsidRPr="00B34768">
              <w:rPr>
                <w:sz w:val="24"/>
                <w:szCs w:val="24"/>
              </w:rPr>
              <w:t>21,5</w:t>
            </w:r>
          </w:p>
        </w:tc>
        <w:tc>
          <w:tcPr>
            <w:tcW w:w="1040" w:type="dxa"/>
            <w:shd w:val="clear" w:color="auto" w:fill="auto"/>
            <w:vAlign w:val="center"/>
            <w:hideMark/>
          </w:tcPr>
          <w:p w14:paraId="0EF074A3" w14:textId="77777777" w:rsidR="00727DB2" w:rsidRPr="00B34768" w:rsidRDefault="00727DB2" w:rsidP="00B34768">
            <w:pPr>
              <w:tabs>
                <w:tab w:val="left" w:pos="709"/>
              </w:tabs>
              <w:spacing w:after="0" w:line="240" w:lineRule="auto"/>
              <w:jc w:val="right"/>
              <w:rPr>
                <w:sz w:val="24"/>
                <w:szCs w:val="24"/>
              </w:rPr>
            </w:pPr>
            <w:r w:rsidRPr="00B34768">
              <w:rPr>
                <w:sz w:val="24"/>
                <w:szCs w:val="24"/>
              </w:rPr>
              <w:t>40,8</w:t>
            </w:r>
          </w:p>
        </w:tc>
        <w:tc>
          <w:tcPr>
            <w:tcW w:w="945" w:type="dxa"/>
            <w:shd w:val="clear" w:color="auto" w:fill="auto"/>
            <w:vAlign w:val="center"/>
            <w:hideMark/>
          </w:tcPr>
          <w:p w14:paraId="39B75C85" w14:textId="77777777" w:rsidR="00727DB2" w:rsidRPr="00B34768" w:rsidRDefault="00727DB2" w:rsidP="00B34768">
            <w:pPr>
              <w:tabs>
                <w:tab w:val="left" w:pos="709"/>
              </w:tabs>
              <w:spacing w:after="0" w:line="240" w:lineRule="auto"/>
              <w:jc w:val="right"/>
              <w:rPr>
                <w:sz w:val="24"/>
                <w:szCs w:val="24"/>
              </w:rPr>
            </w:pPr>
            <w:r w:rsidRPr="00B34768">
              <w:rPr>
                <w:sz w:val="24"/>
                <w:szCs w:val="24"/>
              </w:rPr>
              <w:t>42,4</w:t>
            </w:r>
          </w:p>
        </w:tc>
        <w:tc>
          <w:tcPr>
            <w:tcW w:w="1031" w:type="dxa"/>
            <w:shd w:val="clear" w:color="auto" w:fill="auto"/>
            <w:vAlign w:val="center"/>
            <w:hideMark/>
          </w:tcPr>
          <w:p w14:paraId="4A6522D9" w14:textId="77777777" w:rsidR="00727DB2" w:rsidRPr="00B34768" w:rsidRDefault="00727DB2" w:rsidP="00B34768">
            <w:pPr>
              <w:tabs>
                <w:tab w:val="left" w:pos="709"/>
              </w:tabs>
              <w:spacing w:after="0" w:line="240" w:lineRule="auto"/>
              <w:jc w:val="right"/>
              <w:rPr>
                <w:sz w:val="24"/>
                <w:szCs w:val="24"/>
              </w:rPr>
            </w:pPr>
            <w:r w:rsidRPr="00B34768">
              <w:rPr>
                <w:sz w:val="24"/>
                <w:szCs w:val="24"/>
              </w:rPr>
              <w:t>44,6</w:t>
            </w:r>
          </w:p>
        </w:tc>
      </w:tr>
      <w:tr w:rsidR="00727DB2" w:rsidRPr="00B34768" w14:paraId="27B60E11" w14:textId="77777777" w:rsidTr="00E9227B">
        <w:trPr>
          <w:trHeight w:val="660"/>
        </w:trPr>
        <w:tc>
          <w:tcPr>
            <w:tcW w:w="567" w:type="dxa"/>
          </w:tcPr>
          <w:p w14:paraId="271A7B8A"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3E02218B" w14:textId="77777777" w:rsidR="00727DB2" w:rsidRPr="00B34768" w:rsidRDefault="00727DB2" w:rsidP="00B34768">
            <w:pPr>
              <w:tabs>
                <w:tab w:val="left" w:pos="709"/>
              </w:tabs>
              <w:spacing w:after="0" w:line="240" w:lineRule="auto"/>
              <w:rPr>
                <w:sz w:val="24"/>
                <w:szCs w:val="24"/>
              </w:rPr>
            </w:pPr>
            <w:r w:rsidRPr="00B34768">
              <w:rPr>
                <w:sz w:val="24"/>
                <w:szCs w:val="24"/>
              </w:rPr>
              <w:t>Tỷ lệ DN nông nghiệp/DN toàn tỉnh</w:t>
            </w:r>
          </w:p>
        </w:tc>
        <w:tc>
          <w:tcPr>
            <w:tcW w:w="1039" w:type="dxa"/>
            <w:shd w:val="clear" w:color="auto" w:fill="auto"/>
            <w:vAlign w:val="center"/>
            <w:hideMark/>
          </w:tcPr>
          <w:p w14:paraId="72CDA51D"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w:t>
            </w:r>
          </w:p>
        </w:tc>
        <w:tc>
          <w:tcPr>
            <w:tcW w:w="944" w:type="dxa"/>
            <w:shd w:val="clear" w:color="auto" w:fill="auto"/>
            <w:vAlign w:val="center"/>
            <w:hideMark/>
          </w:tcPr>
          <w:p w14:paraId="56443EA6" w14:textId="77777777" w:rsidR="00727DB2" w:rsidRPr="00B34768" w:rsidRDefault="00727DB2" w:rsidP="00B34768">
            <w:pPr>
              <w:tabs>
                <w:tab w:val="left" w:pos="709"/>
              </w:tabs>
              <w:spacing w:after="0" w:line="240" w:lineRule="auto"/>
              <w:jc w:val="right"/>
              <w:rPr>
                <w:sz w:val="24"/>
                <w:szCs w:val="24"/>
              </w:rPr>
            </w:pPr>
            <w:r w:rsidRPr="00B34768">
              <w:rPr>
                <w:sz w:val="24"/>
                <w:szCs w:val="24"/>
              </w:rPr>
              <w:t>0,4</w:t>
            </w:r>
          </w:p>
        </w:tc>
        <w:tc>
          <w:tcPr>
            <w:tcW w:w="1040" w:type="dxa"/>
            <w:shd w:val="clear" w:color="auto" w:fill="auto"/>
            <w:vAlign w:val="center"/>
            <w:hideMark/>
          </w:tcPr>
          <w:p w14:paraId="13243C8D" w14:textId="77777777" w:rsidR="00727DB2" w:rsidRPr="00B34768" w:rsidRDefault="00727DB2" w:rsidP="00B34768">
            <w:pPr>
              <w:tabs>
                <w:tab w:val="left" w:pos="709"/>
              </w:tabs>
              <w:spacing w:after="0" w:line="240" w:lineRule="auto"/>
              <w:jc w:val="right"/>
              <w:rPr>
                <w:sz w:val="24"/>
                <w:szCs w:val="24"/>
              </w:rPr>
            </w:pPr>
            <w:r w:rsidRPr="00B34768">
              <w:rPr>
                <w:sz w:val="24"/>
                <w:szCs w:val="24"/>
              </w:rPr>
              <w:t>0,3</w:t>
            </w:r>
          </w:p>
        </w:tc>
        <w:tc>
          <w:tcPr>
            <w:tcW w:w="1040" w:type="dxa"/>
            <w:shd w:val="clear" w:color="auto" w:fill="auto"/>
            <w:vAlign w:val="center"/>
            <w:hideMark/>
          </w:tcPr>
          <w:p w14:paraId="7033A351" w14:textId="77777777" w:rsidR="00727DB2" w:rsidRPr="00B34768" w:rsidRDefault="00727DB2" w:rsidP="00B34768">
            <w:pPr>
              <w:tabs>
                <w:tab w:val="left" w:pos="709"/>
              </w:tabs>
              <w:spacing w:after="0" w:line="240" w:lineRule="auto"/>
              <w:jc w:val="right"/>
              <w:rPr>
                <w:sz w:val="24"/>
                <w:szCs w:val="24"/>
              </w:rPr>
            </w:pPr>
            <w:r w:rsidRPr="00B34768">
              <w:rPr>
                <w:sz w:val="24"/>
                <w:szCs w:val="24"/>
              </w:rPr>
              <w:t>0,5</w:t>
            </w:r>
          </w:p>
        </w:tc>
        <w:tc>
          <w:tcPr>
            <w:tcW w:w="945" w:type="dxa"/>
            <w:shd w:val="clear" w:color="auto" w:fill="auto"/>
            <w:vAlign w:val="center"/>
            <w:hideMark/>
          </w:tcPr>
          <w:p w14:paraId="080D602D" w14:textId="77777777" w:rsidR="00727DB2" w:rsidRPr="00B34768" w:rsidRDefault="00727DB2" w:rsidP="00B34768">
            <w:pPr>
              <w:tabs>
                <w:tab w:val="left" w:pos="709"/>
              </w:tabs>
              <w:spacing w:after="0" w:line="240" w:lineRule="auto"/>
              <w:jc w:val="right"/>
              <w:rPr>
                <w:sz w:val="24"/>
                <w:szCs w:val="24"/>
              </w:rPr>
            </w:pPr>
            <w:r w:rsidRPr="00B34768">
              <w:rPr>
                <w:sz w:val="24"/>
                <w:szCs w:val="24"/>
              </w:rPr>
              <w:t>0,5</w:t>
            </w:r>
          </w:p>
        </w:tc>
        <w:tc>
          <w:tcPr>
            <w:tcW w:w="1031" w:type="dxa"/>
            <w:shd w:val="clear" w:color="auto" w:fill="auto"/>
            <w:vAlign w:val="center"/>
            <w:hideMark/>
          </w:tcPr>
          <w:p w14:paraId="042F5AAB" w14:textId="77777777" w:rsidR="00727DB2" w:rsidRPr="00B34768" w:rsidRDefault="00727DB2" w:rsidP="00B34768">
            <w:pPr>
              <w:tabs>
                <w:tab w:val="left" w:pos="709"/>
              </w:tabs>
              <w:spacing w:after="0" w:line="240" w:lineRule="auto"/>
              <w:jc w:val="right"/>
              <w:rPr>
                <w:sz w:val="24"/>
                <w:szCs w:val="24"/>
              </w:rPr>
            </w:pPr>
            <w:r w:rsidRPr="00B34768">
              <w:rPr>
                <w:sz w:val="24"/>
                <w:szCs w:val="24"/>
              </w:rPr>
              <w:t>0,6</w:t>
            </w:r>
          </w:p>
        </w:tc>
      </w:tr>
      <w:tr w:rsidR="00727DB2" w:rsidRPr="00B34768" w14:paraId="7AAA2A1A" w14:textId="77777777" w:rsidTr="00E9227B">
        <w:trPr>
          <w:trHeight w:val="660"/>
        </w:trPr>
        <w:tc>
          <w:tcPr>
            <w:tcW w:w="567" w:type="dxa"/>
          </w:tcPr>
          <w:p w14:paraId="0E4661A5" w14:textId="77777777" w:rsidR="00727DB2" w:rsidRPr="00B34768" w:rsidRDefault="00727DB2" w:rsidP="00B34768">
            <w:pPr>
              <w:tabs>
                <w:tab w:val="left" w:pos="709"/>
              </w:tabs>
              <w:spacing w:after="0" w:line="240" w:lineRule="auto"/>
              <w:jc w:val="center"/>
              <w:rPr>
                <w:sz w:val="24"/>
                <w:szCs w:val="24"/>
              </w:rPr>
            </w:pPr>
            <w:r w:rsidRPr="00B34768">
              <w:rPr>
                <w:sz w:val="24"/>
                <w:szCs w:val="24"/>
              </w:rPr>
              <w:t>7</w:t>
            </w:r>
          </w:p>
        </w:tc>
        <w:tc>
          <w:tcPr>
            <w:tcW w:w="2930" w:type="dxa"/>
            <w:shd w:val="clear" w:color="auto" w:fill="auto"/>
            <w:vAlign w:val="center"/>
            <w:hideMark/>
          </w:tcPr>
          <w:p w14:paraId="3D1CA4A6" w14:textId="77777777" w:rsidR="00727DB2" w:rsidRPr="00B34768" w:rsidRDefault="00727DB2" w:rsidP="00B34768">
            <w:pPr>
              <w:tabs>
                <w:tab w:val="left" w:pos="709"/>
              </w:tabs>
              <w:spacing w:after="0" w:line="240" w:lineRule="auto"/>
              <w:rPr>
                <w:sz w:val="24"/>
                <w:szCs w:val="24"/>
              </w:rPr>
            </w:pPr>
            <w:r w:rsidRPr="00B34768">
              <w:rPr>
                <w:sz w:val="24"/>
                <w:szCs w:val="24"/>
              </w:rPr>
              <w:t xml:space="preserve">Tổng thu nhập của người lao động trong doanh nghiệp </w:t>
            </w:r>
          </w:p>
        </w:tc>
        <w:tc>
          <w:tcPr>
            <w:tcW w:w="1039" w:type="dxa"/>
            <w:shd w:val="clear" w:color="auto" w:fill="auto"/>
            <w:vAlign w:val="center"/>
            <w:hideMark/>
          </w:tcPr>
          <w:p w14:paraId="0EE54681"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Tỷ đồng</w:t>
            </w:r>
          </w:p>
        </w:tc>
        <w:tc>
          <w:tcPr>
            <w:tcW w:w="944" w:type="dxa"/>
            <w:shd w:val="clear" w:color="auto" w:fill="auto"/>
            <w:vAlign w:val="center"/>
            <w:hideMark/>
          </w:tcPr>
          <w:p w14:paraId="0CCE804F" w14:textId="77777777" w:rsidR="00727DB2" w:rsidRPr="00B34768" w:rsidRDefault="00727DB2" w:rsidP="00B34768">
            <w:pPr>
              <w:tabs>
                <w:tab w:val="left" w:pos="709"/>
              </w:tabs>
              <w:spacing w:after="0" w:line="240" w:lineRule="auto"/>
              <w:jc w:val="right"/>
              <w:rPr>
                <w:sz w:val="24"/>
                <w:szCs w:val="24"/>
              </w:rPr>
            </w:pPr>
            <w:r w:rsidRPr="00B34768">
              <w:rPr>
                <w:sz w:val="24"/>
                <w:szCs w:val="24"/>
              </w:rPr>
              <w:t>954,4</w:t>
            </w:r>
          </w:p>
        </w:tc>
        <w:tc>
          <w:tcPr>
            <w:tcW w:w="1040" w:type="dxa"/>
            <w:shd w:val="clear" w:color="auto" w:fill="auto"/>
            <w:vAlign w:val="center"/>
            <w:hideMark/>
          </w:tcPr>
          <w:p w14:paraId="691D0813" w14:textId="77777777" w:rsidR="00727DB2" w:rsidRPr="00B34768" w:rsidRDefault="00727DB2" w:rsidP="00B34768">
            <w:pPr>
              <w:tabs>
                <w:tab w:val="left" w:pos="709"/>
              </w:tabs>
              <w:spacing w:after="0" w:line="240" w:lineRule="auto"/>
              <w:jc w:val="right"/>
              <w:rPr>
                <w:sz w:val="24"/>
                <w:szCs w:val="24"/>
              </w:rPr>
            </w:pPr>
            <w:r w:rsidRPr="00B34768">
              <w:rPr>
                <w:sz w:val="24"/>
                <w:szCs w:val="24"/>
              </w:rPr>
              <w:t>904,0</w:t>
            </w:r>
          </w:p>
        </w:tc>
        <w:tc>
          <w:tcPr>
            <w:tcW w:w="1040" w:type="dxa"/>
            <w:shd w:val="clear" w:color="auto" w:fill="auto"/>
            <w:vAlign w:val="center"/>
            <w:hideMark/>
          </w:tcPr>
          <w:p w14:paraId="19CBB5A5" w14:textId="77777777" w:rsidR="00727DB2" w:rsidRPr="00B34768" w:rsidRDefault="00727DB2" w:rsidP="00B34768">
            <w:pPr>
              <w:tabs>
                <w:tab w:val="left" w:pos="709"/>
              </w:tabs>
              <w:spacing w:after="0" w:line="240" w:lineRule="auto"/>
              <w:jc w:val="right"/>
              <w:rPr>
                <w:sz w:val="24"/>
                <w:szCs w:val="24"/>
              </w:rPr>
            </w:pPr>
            <w:r w:rsidRPr="00B34768">
              <w:rPr>
                <w:sz w:val="24"/>
                <w:szCs w:val="24"/>
              </w:rPr>
              <w:t>806,3</w:t>
            </w:r>
          </w:p>
        </w:tc>
        <w:tc>
          <w:tcPr>
            <w:tcW w:w="945" w:type="dxa"/>
            <w:shd w:val="clear" w:color="auto" w:fill="auto"/>
            <w:vAlign w:val="center"/>
            <w:hideMark/>
          </w:tcPr>
          <w:p w14:paraId="37042E45" w14:textId="77777777" w:rsidR="00727DB2" w:rsidRPr="00B34768" w:rsidRDefault="00727DB2" w:rsidP="00B34768">
            <w:pPr>
              <w:tabs>
                <w:tab w:val="left" w:pos="709"/>
              </w:tabs>
              <w:spacing w:after="0" w:line="240" w:lineRule="auto"/>
              <w:jc w:val="right"/>
              <w:rPr>
                <w:sz w:val="24"/>
                <w:szCs w:val="24"/>
              </w:rPr>
            </w:pPr>
            <w:r w:rsidRPr="00B34768">
              <w:rPr>
                <w:sz w:val="24"/>
                <w:szCs w:val="24"/>
              </w:rPr>
              <w:t>773,1</w:t>
            </w:r>
          </w:p>
        </w:tc>
        <w:tc>
          <w:tcPr>
            <w:tcW w:w="1031" w:type="dxa"/>
            <w:shd w:val="clear" w:color="auto" w:fill="auto"/>
            <w:vAlign w:val="center"/>
            <w:hideMark/>
          </w:tcPr>
          <w:p w14:paraId="366FD0CD" w14:textId="77777777" w:rsidR="00727DB2" w:rsidRPr="00B34768" w:rsidRDefault="00727DB2" w:rsidP="00B34768">
            <w:pPr>
              <w:tabs>
                <w:tab w:val="left" w:pos="709"/>
              </w:tabs>
              <w:spacing w:after="0" w:line="240" w:lineRule="auto"/>
              <w:jc w:val="right"/>
              <w:rPr>
                <w:sz w:val="24"/>
                <w:szCs w:val="24"/>
              </w:rPr>
            </w:pPr>
            <w:r w:rsidRPr="00B34768">
              <w:rPr>
                <w:sz w:val="24"/>
                <w:szCs w:val="24"/>
              </w:rPr>
              <w:t>830,5</w:t>
            </w:r>
          </w:p>
        </w:tc>
      </w:tr>
      <w:tr w:rsidR="00727DB2" w:rsidRPr="00B34768" w14:paraId="3F7FC155" w14:textId="77777777" w:rsidTr="00E9227B">
        <w:trPr>
          <w:trHeight w:val="660"/>
        </w:trPr>
        <w:tc>
          <w:tcPr>
            <w:tcW w:w="567" w:type="dxa"/>
          </w:tcPr>
          <w:p w14:paraId="6D1E1B48"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37099277" w14:textId="77777777" w:rsidR="00727DB2" w:rsidRPr="00B34768" w:rsidRDefault="00727DB2" w:rsidP="00B34768">
            <w:pPr>
              <w:tabs>
                <w:tab w:val="left" w:pos="709"/>
              </w:tabs>
              <w:spacing w:after="0" w:line="240" w:lineRule="auto"/>
              <w:rPr>
                <w:sz w:val="24"/>
                <w:szCs w:val="24"/>
              </w:rPr>
            </w:pPr>
            <w:r w:rsidRPr="00B34768">
              <w:rPr>
                <w:sz w:val="24"/>
                <w:szCs w:val="24"/>
              </w:rPr>
              <w:t>DN Nông nghiệp, lâm nghiệp và thuỷ sản</w:t>
            </w:r>
          </w:p>
        </w:tc>
        <w:tc>
          <w:tcPr>
            <w:tcW w:w="1039" w:type="dxa"/>
            <w:shd w:val="clear" w:color="auto" w:fill="auto"/>
            <w:vAlign w:val="center"/>
            <w:hideMark/>
          </w:tcPr>
          <w:p w14:paraId="0544BC12"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Tỷ đồng</w:t>
            </w:r>
          </w:p>
        </w:tc>
        <w:tc>
          <w:tcPr>
            <w:tcW w:w="944" w:type="dxa"/>
            <w:shd w:val="clear" w:color="auto" w:fill="auto"/>
            <w:vAlign w:val="center"/>
            <w:hideMark/>
          </w:tcPr>
          <w:p w14:paraId="38EFB40A" w14:textId="77777777" w:rsidR="00727DB2" w:rsidRPr="00B34768" w:rsidRDefault="00727DB2" w:rsidP="00B34768">
            <w:pPr>
              <w:tabs>
                <w:tab w:val="left" w:pos="709"/>
              </w:tabs>
              <w:spacing w:after="0" w:line="240" w:lineRule="auto"/>
              <w:jc w:val="right"/>
              <w:rPr>
                <w:sz w:val="24"/>
                <w:szCs w:val="24"/>
              </w:rPr>
            </w:pPr>
            <w:r w:rsidRPr="00B34768">
              <w:rPr>
                <w:sz w:val="24"/>
                <w:szCs w:val="24"/>
              </w:rPr>
              <w:t>68,3</w:t>
            </w:r>
          </w:p>
        </w:tc>
        <w:tc>
          <w:tcPr>
            <w:tcW w:w="1040" w:type="dxa"/>
            <w:shd w:val="clear" w:color="auto" w:fill="auto"/>
            <w:vAlign w:val="center"/>
            <w:hideMark/>
          </w:tcPr>
          <w:p w14:paraId="5EDAB1A2" w14:textId="77777777" w:rsidR="00727DB2" w:rsidRPr="00B34768" w:rsidRDefault="00727DB2" w:rsidP="00B34768">
            <w:pPr>
              <w:tabs>
                <w:tab w:val="left" w:pos="709"/>
              </w:tabs>
              <w:spacing w:after="0" w:line="240" w:lineRule="auto"/>
              <w:jc w:val="right"/>
              <w:rPr>
                <w:sz w:val="24"/>
                <w:szCs w:val="24"/>
              </w:rPr>
            </w:pPr>
            <w:r w:rsidRPr="00B34768">
              <w:rPr>
                <w:sz w:val="24"/>
                <w:szCs w:val="24"/>
              </w:rPr>
              <w:t>57,1</w:t>
            </w:r>
          </w:p>
        </w:tc>
        <w:tc>
          <w:tcPr>
            <w:tcW w:w="1040" w:type="dxa"/>
            <w:shd w:val="clear" w:color="auto" w:fill="auto"/>
            <w:vAlign w:val="center"/>
            <w:hideMark/>
          </w:tcPr>
          <w:p w14:paraId="06DD7111" w14:textId="77777777" w:rsidR="00727DB2" w:rsidRPr="00B34768" w:rsidRDefault="00727DB2" w:rsidP="00B34768">
            <w:pPr>
              <w:tabs>
                <w:tab w:val="left" w:pos="709"/>
              </w:tabs>
              <w:spacing w:after="0" w:line="240" w:lineRule="auto"/>
              <w:jc w:val="right"/>
              <w:rPr>
                <w:sz w:val="24"/>
                <w:szCs w:val="24"/>
              </w:rPr>
            </w:pPr>
            <w:r w:rsidRPr="00B34768">
              <w:rPr>
                <w:sz w:val="24"/>
                <w:szCs w:val="24"/>
              </w:rPr>
              <w:t>60,7</w:t>
            </w:r>
          </w:p>
        </w:tc>
        <w:tc>
          <w:tcPr>
            <w:tcW w:w="945" w:type="dxa"/>
            <w:shd w:val="clear" w:color="auto" w:fill="auto"/>
            <w:vAlign w:val="center"/>
            <w:hideMark/>
          </w:tcPr>
          <w:p w14:paraId="78474B26" w14:textId="77777777" w:rsidR="00727DB2" w:rsidRPr="00B34768" w:rsidRDefault="00727DB2" w:rsidP="00B34768">
            <w:pPr>
              <w:tabs>
                <w:tab w:val="left" w:pos="709"/>
              </w:tabs>
              <w:spacing w:after="0" w:line="240" w:lineRule="auto"/>
              <w:jc w:val="right"/>
              <w:rPr>
                <w:sz w:val="24"/>
                <w:szCs w:val="24"/>
              </w:rPr>
            </w:pPr>
            <w:r w:rsidRPr="00B34768">
              <w:rPr>
                <w:sz w:val="24"/>
                <w:szCs w:val="24"/>
              </w:rPr>
              <w:t>79,8</w:t>
            </w:r>
          </w:p>
        </w:tc>
        <w:tc>
          <w:tcPr>
            <w:tcW w:w="1031" w:type="dxa"/>
            <w:shd w:val="clear" w:color="auto" w:fill="auto"/>
            <w:vAlign w:val="center"/>
            <w:hideMark/>
          </w:tcPr>
          <w:p w14:paraId="621AF6ED" w14:textId="77777777" w:rsidR="00727DB2" w:rsidRPr="00B34768" w:rsidRDefault="00727DB2" w:rsidP="00B34768">
            <w:pPr>
              <w:tabs>
                <w:tab w:val="left" w:pos="709"/>
              </w:tabs>
              <w:spacing w:after="0" w:line="240" w:lineRule="auto"/>
              <w:jc w:val="right"/>
              <w:rPr>
                <w:sz w:val="24"/>
                <w:szCs w:val="24"/>
              </w:rPr>
            </w:pPr>
            <w:r w:rsidRPr="00B34768">
              <w:rPr>
                <w:sz w:val="24"/>
                <w:szCs w:val="24"/>
              </w:rPr>
              <w:t>82,6</w:t>
            </w:r>
          </w:p>
        </w:tc>
      </w:tr>
      <w:tr w:rsidR="00727DB2" w:rsidRPr="00B34768" w14:paraId="7762C664" w14:textId="77777777" w:rsidTr="00E9227B">
        <w:trPr>
          <w:trHeight w:val="660"/>
        </w:trPr>
        <w:tc>
          <w:tcPr>
            <w:tcW w:w="567" w:type="dxa"/>
          </w:tcPr>
          <w:p w14:paraId="2328AE8D"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6ABD1470" w14:textId="77777777" w:rsidR="00727DB2" w:rsidRPr="00B34768" w:rsidRDefault="00727DB2" w:rsidP="00B34768">
            <w:pPr>
              <w:tabs>
                <w:tab w:val="left" w:pos="709"/>
              </w:tabs>
              <w:spacing w:after="0" w:line="240" w:lineRule="auto"/>
              <w:rPr>
                <w:sz w:val="24"/>
                <w:szCs w:val="24"/>
              </w:rPr>
            </w:pPr>
            <w:r w:rsidRPr="00B34768">
              <w:rPr>
                <w:sz w:val="24"/>
                <w:szCs w:val="24"/>
              </w:rPr>
              <w:t>Tỷ lệ DN nông nghiệp/DN toàn tỉnh</w:t>
            </w:r>
          </w:p>
        </w:tc>
        <w:tc>
          <w:tcPr>
            <w:tcW w:w="1039" w:type="dxa"/>
            <w:shd w:val="clear" w:color="auto" w:fill="auto"/>
            <w:vAlign w:val="center"/>
            <w:hideMark/>
          </w:tcPr>
          <w:p w14:paraId="72C5F5E2"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w:t>
            </w:r>
          </w:p>
        </w:tc>
        <w:tc>
          <w:tcPr>
            <w:tcW w:w="944" w:type="dxa"/>
            <w:shd w:val="clear" w:color="auto" w:fill="auto"/>
            <w:vAlign w:val="center"/>
            <w:hideMark/>
          </w:tcPr>
          <w:p w14:paraId="2F76E034" w14:textId="77777777" w:rsidR="00727DB2" w:rsidRPr="00B34768" w:rsidRDefault="00727DB2" w:rsidP="00B34768">
            <w:pPr>
              <w:tabs>
                <w:tab w:val="left" w:pos="709"/>
              </w:tabs>
              <w:spacing w:after="0" w:line="240" w:lineRule="auto"/>
              <w:jc w:val="right"/>
              <w:rPr>
                <w:sz w:val="24"/>
                <w:szCs w:val="24"/>
              </w:rPr>
            </w:pPr>
            <w:r w:rsidRPr="00B34768">
              <w:rPr>
                <w:sz w:val="24"/>
                <w:szCs w:val="24"/>
              </w:rPr>
              <w:t>7,2</w:t>
            </w:r>
          </w:p>
        </w:tc>
        <w:tc>
          <w:tcPr>
            <w:tcW w:w="1040" w:type="dxa"/>
            <w:shd w:val="clear" w:color="auto" w:fill="auto"/>
            <w:vAlign w:val="center"/>
            <w:hideMark/>
          </w:tcPr>
          <w:p w14:paraId="7E840387" w14:textId="77777777" w:rsidR="00727DB2" w:rsidRPr="00B34768" w:rsidRDefault="00727DB2" w:rsidP="00B34768">
            <w:pPr>
              <w:tabs>
                <w:tab w:val="left" w:pos="709"/>
              </w:tabs>
              <w:spacing w:after="0" w:line="240" w:lineRule="auto"/>
              <w:jc w:val="right"/>
              <w:rPr>
                <w:sz w:val="24"/>
                <w:szCs w:val="24"/>
              </w:rPr>
            </w:pPr>
            <w:r w:rsidRPr="00B34768">
              <w:rPr>
                <w:sz w:val="24"/>
                <w:szCs w:val="24"/>
              </w:rPr>
              <w:t>6,3</w:t>
            </w:r>
          </w:p>
        </w:tc>
        <w:tc>
          <w:tcPr>
            <w:tcW w:w="1040" w:type="dxa"/>
            <w:shd w:val="clear" w:color="auto" w:fill="auto"/>
            <w:vAlign w:val="center"/>
            <w:hideMark/>
          </w:tcPr>
          <w:p w14:paraId="29884DAD" w14:textId="77777777" w:rsidR="00727DB2" w:rsidRPr="00B34768" w:rsidRDefault="00727DB2" w:rsidP="00B34768">
            <w:pPr>
              <w:tabs>
                <w:tab w:val="left" w:pos="709"/>
              </w:tabs>
              <w:spacing w:after="0" w:line="240" w:lineRule="auto"/>
              <w:jc w:val="right"/>
              <w:rPr>
                <w:sz w:val="24"/>
                <w:szCs w:val="24"/>
              </w:rPr>
            </w:pPr>
            <w:r w:rsidRPr="00B34768">
              <w:rPr>
                <w:sz w:val="24"/>
                <w:szCs w:val="24"/>
              </w:rPr>
              <w:t>7,5</w:t>
            </w:r>
          </w:p>
        </w:tc>
        <w:tc>
          <w:tcPr>
            <w:tcW w:w="945" w:type="dxa"/>
            <w:shd w:val="clear" w:color="auto" w:fill="auto"/>
            <w:vAlign w:val="center"/>
            <w:hideMark/>
          </w:tcPr>
          <w:p w14:paraId="6D18B498" w14:textId="77777777" w:rsidR="00727DB2" w:rsidRPr="00B34768" w:rsidRDefault="00727DB2" w:rsidP="00B34768">
            <w:pPr>
              <w:tabs>
                <w:tab w:val="left" w:pos="709"/>
              </w:tabs>
              <w:spacing w:after="0" w:line="240" w:lineRule="auto"/>
              <w:jc w:val="right"/>
              <w:rPr>
                <w:sz w:val="24"/>
                <w:szCs w:val="24"/>
              </w:rPr>
            </w:pPr>
            <w:r w:rsidRPr="00B34768">
              <w:rPr>
                <w:sz w:val="24"/>
                <w:szCs w:val="24"/>
              </w:rPr>
              <w:t>10,3</w:t>
            </w:r>
          </w:p>
        </w:tc>
        <w:tc>
          <w:tcPr>
            <w:tcW w:w="1031" w:type="dxa"/>
            <w:shd w:val="clear" w:color="auto" w:fill="auto"/>
            <w:vAlign w:val="center"/>
            <w:hideMark/>
          </w:tcPr>
          <w:p w14:paraId="67D527BF" w14:textId="77777777" w:rsidR="00727DB2" w:rsidRPr="00B34768" w:rsidRDefault="00727DB2" w:rsidP="00B34768">
            <w:pPr>
              <w:tabs>
                <w:tab w:val="left" w:pos="709"/>
              </w:tabs>
              <w:spacing w:after="0" w:line="240" w:lineRule="auto"/>
              <w:jc w:val="right"/>
              <w:rPr>
                <w:sz w:val="24"/>
                <w:szCs w:val="24"/>
              </w:rPr>
            </w:pPr>
            <w:r w:rsidRPr="00B34768">
              <w:rPr>
                <w:sz w:val="24"/>
                <w:szCs w:val="24"/>
              </w:rPr>
              <w:t>9,9</w:t>
            </w:r>
          </w:p>
        </w:tc>
      </w:tr>
      <w:tr w:rsidR="00727DB2" w:rsidRPr="00B34768" w14:paraId="35390D72" w14:textId="77777777" w:rsidTr="00E9227B">
        <w:trPr>
          <w:trHeight w:val="990"/>
        </w:trPr>
        <w:tc>
          <w:tcPr>
            <w:tcW w:w="567" w:type="dxa"/>
          </w:tcPr>
          <w:p w14:paraId="2361DBC6" w14:textId="77777777" w:rsidR="00727DB2" w:rsidRPr="00B34768" w:rsidRDefault="00727DB2" w:rsidP="00B34768">
            <w:pPr>
              <w:tabs>
                <w:tab w:val="left" w:pos="709"/>
              </w:tabs>
              <w:spacing w:after="0" w:line="240" w:lineRule="auto"/>
              <w:jc w:val="center"/>
              <w:rPr>
                <w:sz w:val="24"/>
                <w:szCs w:val="24"/>
              </w:rPr>
            </w:pPr>
            <w:r w:rsidRPr="00B34768">
              <w:rPr>
                <w:sz w:val="24"/>
                <w:szCs w:val="24"/>
              </w:rPr>
              <w:lastRenderedPageBreak/>
              <w:t>8</w:t>
            </w:r>
          </w:p>
        </w:tc>
        <w:tc>
          <w:tcPr>
            <w:tcW w:w="2930" w:type="dxa"/>
            <w:shd w:val="clear" w:color="auto" w:fill="auto"/>
            <w:vAlign w:val="center"/>
            <w:hideMark/>
          </w:tcPr>
          <w:p w14:paraId="7C38EEB4" w14:textId="77777777" w:rsidR="00727DB2" w:rsidRPr="00B34768" w:rsidRDefault="00727DB2" w:rsidP="00B34768">
            <w:pPr>
              <w:tabs>
                <w:tab w:val="left" w:pos="709"/>
              </w:tabs>
              <w:spacing w:after="0" w:line="240" w:lineRule="auto"/>
              <w:rPr>
                <w:sz w:val="24"/>
                <w:szCs w:val="24"/>
              </w:rPr>
            </w:pPr>
            <w:r w:rsidRPr="00B34768">
              <w:rPr>
                <w:sz w:val="24"/>
                <w:szCs w:val="24"/>
              </w:rPr>
              <w:t xml:space="preserve">Lợi nhuận trước thuế của doanh nghiệp phân theo ngành kinh tế </w:t>
            </w:r>
          </w:p>
        </w:tc>
        <w:tc>
          <w:tcPr>
            <w:tcW w:w="1039" w:type="dxa"/>
            <w:shd w:val="clear" w:color="auto" w:fill="auto"/>
            <w:vAlign w:val="center"/>
            <w:hideMark/>
          </w:tcPr>
          <w:p w14:paraId="2F2A5CF0"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Tỷ đồng</w:t>
            </w:r>
          </w:p>
        </w:tc>
        <w:tc>
          <w:tcPr>
            <w:tcW w:w="944" w:type="dxa"/>
            <w:shd w:val="clear" w:color="auto" w:fill="auto"/>
            <w:vAlign w:val="center"/>
            <w:hideMark/>
          </w:tcPr>
          <w:p w14:paraId="073C2C3F" w14:textId="77777777" w:rsidR="00727DB2" w:rsidRPr="00B34768" w:rsidRDefault="00727DB2" w:rsidP="00B34768">
            <w:pPr>
              <w:tabs>
                <w:tab w:val="left" w:pos="709"/>
              </w:tabs>
              <w:spacing w:after="0" w:line="240" w:lineRule="auto"/>
              <w:jc w:val="right"/>
              <w:rPr>
                <w:sz w:val="24"/>
                <w:szCs w:val="24"/>
              </w:rPr>
            </w:pPr>
          </w:p>
        </w:tc>
        <w:tc>
          <w:tcPr>
            <w:tcW w:w="1040" w:type="dxa"/>
            <w:shd w:val="clear" w:color="auto" w:fill="auto"/>
            <w:vAlign w:val="center"/>
            <w:hideMark/>
          </w:tcPr>
          <w:p w14:paraId="2A7A242F" w14:textId="77777777" w:rsidR="00727DB2" w:rsidRPr="00B34768" w:rsidRDefault="00727DB2" w:rsidP="00B34768">
            <w:pPr>
              <w:tabs>
                <w:tab w:val="left" w:pos="709"/>
              </w:tabs>
              <w:spacing w:after="0" w:line="240" w:lineRule="auto"/>
              <w:jc w:val="right"/>
              <w:rPr>
                <w:sz w:val="24"/>
                <w:szCs w:val="24"/>
              </w:rPr>
            </w:pPr>
            <w:r w:rsidRPr="00B34768">
              <w:rPr>
                <w:sz w:val="24"/>
                <w:szCs w:val="24"/>
              </w:rPr>
              <w:t>342,9</w:t>
            </w:r>
          </w:p>
        </w:tc>
        <w:tc>
          <w:tcPr>
            <w:tcW w:w="1040" w:type="dxa"/>
            <w:shd w:val="clear" w:color="auto" w:fill="auto"/>
            <w:vAlign w:val="center"/>
            <w:hideMark/>
          </w:tcPr>
          <w:p w14:paraId="2ACAFADD" w14:textId="77777777" w:rsidR="00727DB2" w:rsidRPr="00B34768" w:rsidRDefault="00727DB2" w:rsidP="00B34768">
            <w:pPr>
              <w:tabs>
                <w:tab w:val="left" w:pos="709"/>
              </w:tabs>
              <w:spacing w:after="0" w:line="240" w:lineRule="auto"/>
              <w:jc w:val="right"/>
              <w:rPr>
                <w:sz w:val="24"/>
                <w:szCs w:val="24"/>
              </w:rPr>
            </w:pPr>
            <w:r w:rsidRPr="00B34768">
              <w:rPr>
                <w:sz w:val="24"/>
                <w:szCs w:val="24"/>
              </w:rPr>
              <w:t>16,2</w:t>
            </w:r>
          </w:p>
        </w:tc>
        <w:tc>
          <w:tcPr>
            <w:tcW w:w="945" w:type="dxa"/>
            <w:shd w:val="clear" w:color="auto" w:fill="auto"/>
            <w:vAlign w:val="center"/>
            <w:hideMark/>
          </w:tcPr>
          <w:p w14:paraId="4806B751" w14:textId="77777777" w:rsidR="00727DB2" w:rsidRPr="00B34768" w:rsidRDefault="00727DB2" w:rsidP="00B34768">
            <w:pPr>
              <w:tabs>
                <w:tab w:val="left" w:pos="709"/>
              </w:tabs>
              <w:spacing w:after="0" w:line="240" w:lineRule="auto"/>
              <w:jc w:val="right"/>
              <w:rPr>
                <w:sz w:val="24"/>
                <w:szCs w:val="24"/>
              </w:rPr>
            </w:pPr>
            <w:r w:rsidRPr="00B34768">
              <w:rPr>
                <w:sz w:val="24"/>
                <w:szCs w:val="24"/>
              </w:rPr>
              <w:t>72,1</w:t>
            </w:r>
          </w:p>
        </w:tc>
        <w:tc>
          <w:tcPr>
            <w:tcW w:w="1031" w:type="dxa"/>
            <w:shd w:val="clear" w:color="auto" w:fill="auto"/>
            <w:vAlign w:val="center"/>
            <w:hideMark/>
          </w:tcPr>
          <w:p w14:paraId="44B37FC2" w14:textId="77777777" w:rsidR="00727DB2" w:rsidRPr="00B34768" w:rsidRDefault="00727DB2" w:rsidP="00B34768">
            <w:pPr>
              <w:tabs>
                <w:tab w:val="left" w:pos="709"/>
              </w:tabs>
              <w:spacing w:after="0" w:line="240" w:lineRule="auto"/>
              <w:jc w:val="right"/>
              <w:rPr>
                <w:sz w:val="24"/>
                <w:szCs w:val="24"/>
              </w:rPr>
            </w:pPr>
            <w:r w:rsidRPr="00B34768">
              <w:rPr>
                <w:sz w:val="24"/>
                <w:szCs w:val="24"/>
              </w:rPr>
              <w:t>78,0</w:t>
            </w:r>
          </w:p>
        </w:tc>
      </w:tr>
      <w:tr w:rsidR="00727DB2" w:rsidRPr="00B34768" w14:paraId="70839C23" w14:textId="77777777" w:rsidTr="00E9227B">
        <w:trPr>
          <w:trHeight w:val="660"/>
        </w:trPr>
        <w:tc>
          <w:tcPr>
            <w:tcW w:w="567" w:type="dxa"/>
          </w:tcPr>
          <w:p w14:paraId="68C58B54"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7D7F0934" w14:textId="77777777" w:rsidR="00727DB2" w:rsidRPr="00B34768" w:rsidRDefault="00727DB2" w:rsidP="00B34768">
            <w:pPr>
              <w:tabs>
                <w:tab w:val="left" w:pos="709"/>
              </w:tabs>
              <w:spacing w:after="0" w:line="240" w:lineRule="auto"/>
              <w:rPr>
                <w:sz w:val="24"/>
                <w:szCs w:val="24"/>
              </w:rPr>
            </w:pPr>
            <w:r w:rsidRPr="00B34768">
              <w:rPr>
                <w:sz w:val="24"/>
                <w:szCs w:val="24"/>
              </w:rPr>
              <w:t>DN Nông nghiệp, lâm nghiệp và thuỷ sản</w:t>
            </w:r>
          </w:p>
        </w:tc>
        <w:tc>
          <w:tcPr>
            <w:tcW w:w="1039" w:type="dxa"/>
            <w:shd w:val="clear" w:color="auto" w:fill="auto"/>
            <w:vAlign w:val="center"/>
            <w:hideMark/>
          </w:tcPr>
          <w:p w14:paraId="0D90FB1E"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Tỷ đồng</w:t>
            </w:r>
          </w:p>
        </w:tc>
        <w:tc>
          <w:tcPr>
            <w:tcW w:w="944" w:type="dxa"/>
            <w:shd w:val="clear" w:color="auto" w:fill="auto"/>
            <w:vAlign w:val="center"/>
            <w:hideMark/>
          </w:tcPr>
          <w:p w14:paraId="0DFE5EAE" w14:textId="77777777" w:rsidR="00727DB2" w:rsidRPr="00B34768" w:rsidRDefault="00727DB2" w:rsidP="00B34768">
            <w:pPr>
              <w:tabs>
                <w:tab w:val="left" w:pos="709"/>
              </w:tabs>
              <w:spacing w:after="0" w:line="240" w:lineRule="auto"/>
              <w:jc w:val="right"/>
              <w:rPr>
                <w:sz w:val="24"/>
                <w:szCs w:val="24"/>
              </w:rPr>
            </w:pPr>
          </w:p>
        </w:tc>
        <w:tc>
          <w:tcPr>
            <w:tcW w:w="1040" w:type="dxa"/>
            <w:shd w:val="clear" w:color="auto" w:fill="auto"/>
            <w:vAlign w:val="center"/>
            <w:hideMark/>
          </w:tcPr>
          <w:p w14:paraId="7282F633" w14:textId="77777777" w:rsidR="00727DB2" w:rsidRPr="00B34768" w:rsidRDefault="00727DB2" w:rsidP="00B34768">
            <w:pPr>
              <w:tabs>
                <w:tab w:val="left" w:pos="709"/>
              </w:tabs>
              <w:spacing w:after="0" w:line="240" w:lineRule="auto"/>
              <w:jc w:val="right"/>
              <w:rPr>
                <w:sz w:val="24"/>
                <w:szCs w:val="24"/>
              </w:rPr>
            </w:pPr>
            <w:r w:rsidRPr="00B34768">
              <w:rPr>
                <w:sz w:val="24"/>
                <w:szCs w:val="24"/>
              </w:rPr>
              <w:t>(0,9)</w:t>
            </w:r>
          </w:p>
        </w:tc>
        <w:tc>
          <w:tcPr>
            <w:tcW w:w="1040" w:type="dxa"/>
            <w:shd w:val="clear" w:color="auto" w:fill="auto"/>
            <w:vAlign w:val="center"/>
            <w:hideMark/>
          </w:tcPr>
          <w:p w14:paraId="252BFD30" w14:textId="77777777" w:rsidR="00727DB2" w:rsidRPr="00B34768" w:rsidRDefault="00727DB2" w:rsidP="00B34768">
            <w:pPr>
              <w:tabs>
                <w:tab w:val="left" w:pos="709"/>
              </w:tabs>
              <w:spacing w:after="0" w:line="240" w:lineRule="auto"/>
              <w:jc w:val="right"/>
              <w:rPr>
                <w:sz w:val="24"/>
                <w:szCs w:val="24"/>
              </w:rPr>
            </w:pPr>
            <w:r w:rsidRPr="00B34768">
              <w:rPr>
                <w:sz w:val="24"/>
                <w:szCs w:val="24"/>
              </w:rPr>
              <w:t>(8,6)</w:t>
            </w:r>
          </w:p>
        </w:tc>
        <w:tc>
          <w:tcPr>
            <w:tcW w:w="945" w:type="dxa"/>
            <w:shd w:val="clear" w:color="auto" w:fill="auto"/>
            <w:vAlign w:val="center"/>
            <w:hideMark/>
          </w:tcPr>
          <w:p w14:paraId="239CDB41" w14:textId="77777777" w:rsidR="00727DB2" w:rsidRPr="00B34768" w:rsidRDefault="00727DB2" w:rsidP="00B34768">
            <w:pPr>
              <w:tabs>
                <w:tab w:val="left" w:pos="709"/>
              </w:tabs>
              <w:spacing w:after="0" w:line="240" w:lineRule="auto"/>
              <w:jc w:val="right"/>
              <w:rPr>
                <w:sz w:val="24"/>
                <w:szCs w:val="24"/>
              </w:rPr>
            </w:pPr>
            <w:r w:rsidRPr="00B34768">
              <w:rPr>
                <w:sz w:val="24"/>
                <w:szCs w:val="24"/>
              </w:rPr>
              <w:t>(22,5)</w:t>
            </w:r>
          </w:p>
        </w:tc>
        <w:tc>
          <w:tcPr>
            <w:tcW w:w="1031" w:type="dxa"/>
            <w:shd w:val="clear" w:color="auto" w:fill="auto"/>
            <w:vAlign w:val="center"/>
            <w:hideMark/>
          </w:tcPr>
          <w:p w14:paraId="539404A9" w14:textId="77777777" w:rsidR="00727DB2" w:rsidRPr="00B34768" w:rsidRDefault="00727DB2" w:rsidP="00B34768">
            <w:pPr>
              <w:tabs>
                <w:tab w:val="left" w:pos="709"/>
              </w:tabs>
              <w:spacing w:after="0" w:line="240" w:lineRule="auto"/>
              <w:jc w:val="right"/>
              <w:rPr>
                <w:sz w:val="24"/>
                <w:szCs w:val="24"/>
              </w:rPr>
            </w:pPr>
            <w:r w:rsidRPr="00B34768">
              <w:rPr>
                <w:sz w:val="24"/>
                <w:szCs w:val="24"/>
              </w:rPr>
              <w:t>(21,3)</w:t>
            </w:r>
          </w:p>
        </w:tc>
      </w:tr>
      <w:tr w:rsidR="00727DB2" w:rsidRPr="00B34768" w14:paraId="0C70B87F" w14:textId="77777777" w:rsidTr="00E9227B">
        <w:trPr>
          <w:trHeight w:val="660"/>
        </w:trPr>
        <w:tc>
          <w:tcPr>
            <w:tcW w:w="567" w:type="dxa"/>
          </w:tcPr>
          <w:p w14:paraId="0409D544" w14:textId="77777777" w:rsidR="00727DB2" w:rsidRPr="00B34768" w:rsidRDefault="00727DB2" w:rsidP="00B34768">
            <w:pPr>
              <w:tabs>
                <w:tab w:val="left" w:pos="709"/>
              </w:tabs>
              <w:spacing w:after="0" w:line="240" w:lineRule="auto"/>
              <w:jc w:val="center"/>
              <w:rPr>
                <w:sz w:val="24"/>
                <w:szCs w:val="24"/>
              </w:rPr>
            </w:pPr>
          </w:p>
        </w:tc>
        <w:tc>
          <w:tcPr>
            <w:tcW w:w="2930" w:type="dxa"/>
            <w:shd w:val="clear" w:color="auto" w:fill="auto"/>
            <w:vAlign w:val="center"/>
            <w:hideMark/>
          </w:tcPr>
          <w:p w14:paraId="08475092" w14:textId="77777777" w:rsidR="00727DB2" w:rsidRPr="00B34768" w:rsidRDefault="00727DB2" w:rsidP="00B34768">
            <w:pPr>
              <w:tabs>
                <w:tab w:val="left" w:pos="709"/>
              </w:tabs>
              <w:spacing w:after="0" w:line="240" w:lineRule="auto"/>
              <w:rPr>
                <w:sz w:val="24"/>
                <w:szCs w:val="24"/>
              </w:rPr>
            </w:pPr>
            <w:r w:rsidRPr="00B34768">
              <w:rPr>
                <w:sz w:val="24"/>
                <w:szCs w:val="24"/>
              </w:rPr>
              <w:t>Tỷ lệ DN nông nghiệp/DN toàn tỉnh</w:t>
            </w:r>
          </w:p>
        </w:tc>
        <w:tc>
          <w:tcPr>
            <w:tcW w:w="1039" w:type="dxa"/>
            <w:shd w:val="clear" w:color="auto" w:fill="auto"/>
            <w:vAlign w:val="center"/>
            <w:hideMark/>
          </w:tcPr>
          <w:p w14:paraId="32EAB3BA" w14:textId="77777777" w:rsidR="00727DB2" w:rsidRPr="00B34768" w:rsidRDefault="00727DB2" w:rsidP="00B34768">
            <w:pPr>
              <w:tabs>
                <w:tab w:val="left" w:pos="709"/>
              </w:tabs>
              <w:spacing w:after="0" w:line="240" w:lineRule="auto"/>
              <w:jc w:val="center"/>
              <w:rPr>
                <w:bCs/>
                <w:sz w:val="24"/>
                <w:szCs w:val="24"/>
              </w:rPr>
            </w:pPr>
            <w:r w:rsidRPr="00B34768">
              <w:rPr>
                <w:bCs/>
                <w:sz w:val="24"/>
                <w:szCs w:val="24"/>
              </w:rPr>
              <w:t> %</w:t>
            </w:r>
          </w:p>
        </w:tc>
        <w:tc>
          <w:tcPr>
            <w:tcW w:w="944" w:type="dxa"/>
            <w:shd w:val="clear" w:color="auto" w:fill="auto"/>
            <w:vAlign w:val="center"/>
            <w:hideMark/>
          </w:tcPr>
          <w:p w14:paraId="70FDB35F" w14:textId="77777777" w:rsidR="00727DB2" w:rsidRPr="00B34768" w:rsidRDefault="00727DB2" w:rsidP="00B34768">
            <w:pPr>
              <w:tabs>
                <w:tab w:val="left" w:pos="709"/>
              </w:tabs>
              <w:spacing w:after="0" w:line="240" w:lineRule="auto"/>
              <w:jc w:val="right"/>
              <w:rPr>
                <w:sz w:val="24"/>
                <w:szCs w:val="24"/>
              </w:rPr>
            </w:pPr>
          </w:p>
        </w:tc>
        <w:tc>
          <w:tcPr>
            <w:tcW w:w="1040" w:type="dxa"/>
            <w:shd w:val="clear" w:color="auto" w:fill="auto"/>
            <w:vAlign w:val="center"/>
            <w:hideMark/>
          </w:tcPr>
          <w:p w14:paraId="4FD72452" w14:textId="77777777" w:rsidR="00727DB2" w:rsidRPr="00B34768" w:rsidRDefault="00727DB2" w:rsidP="00B34768">
            <w:pPr>
              <w:tabs>
                <w:tab w:val="left" w:pos="709"/>
              </w:tabs>
              <w:spacing w:after="0" w:line="240" w:lineRule="auto"/>
              <w:jc w:val="right"/>
              <w:rPr>
                <w:sz w:val="24"/>
                <w:szCs w:val="24"/>
              </w:rPr>
            </w:pPr>
            <w:r w:rsidRPr="00B34768">
              <w:rPr>
                <w:sz w:val="24"/>
                <w:szCs w:val="24"/>
              </w:rPr>
              <w:t>(0,2)</w:t>
            </w:r>
          </w:p>
        </w:tc>
        <w:tc>
          <w:tcPr>
            <w:tcW w:w="1040" w:type="dxa"/>
            <w:shd w:val="clear" w:color="auto" w:fill="auto"/>
            <w:vAlign w:val="center"/>
            <w:hideMark/>
          </w:tcPr>
          <w:p w14:paraId="0B992B58" w14:textId="77777777" w:rsidR="00727DB2" w:rsidRPr="00B34768" w:rsidRDefault="00727DB2" w:rsidP="00B34768">
            <w:pPr>
              <w:tabs>
                <w:tab w:val="left" w:pos="709"/>
              </w:tabs>
              <w:spacing w:after="0" w:line="240" w:lineRule="auto"/>
              <w:jc w:val="right"/>
              <w:rPr>
                <w:sz w:val="24"/>
                <w:szCs w:val="24"/>
              </w:rPr>
            </w:pPr>
            <w:r w:rsidRPr="00B34768">
              <w:rPr>
                <w:sz w:val="24"/>
                <w:szCs w:val="24"/>
              </w:rPr>
              <w:t>(53,3)</w:t>
            </w:r>
          </w:p>
        </w:tc>
        <w:tc>
          <w:tcPr>
            <w:tcW w:w="945" w:type="dxa"/>
            <w:shd w:val="clear" w:color="auto" w:fill="auto"/>
            <w:vAlign w:val="center"/>
            <w:hideMark/>
          </w:tcPr>
          <w:p w14:paraId="0E20825F" w14:textId="77777777" w:rsidR="00727DB2" w:rsidRPr="00B34768" w:rsidRDefault="00727DB2" w:rsidP="00B34768">
            <w:pPr>
              <w:tabs>
                <w:tab w:val="left" w:pos="709"/>
              </w:tabs>
              <w:spacing w:after="0" w:line="240" w:lineRule="auto"/>
              <w:jc w:val="right"/>
              <w:rPr>
                <w:sz w:val="24"/>
                <w:szCs w:val="24"/>
              </w:rPr>
            </w:pPr>
            <w:r w:rsidRPr="00B34768">
              <w:rPr>
                <w:sz w:val="24"/>
                <w:szCs w:val="24"/>
              </w:rPr>
              <w:t>(31,1)</w:t>
            </w:r>
          </w:p>
        </w:tc>
        <w:tc>
          <w:tcPr>
            <w:tcW w:w="1031" w:type="dxa"/>
            <w:shd w:val="clear" w:color="auto" w:fill="auto"/>
            <w:vAlign w:val="center"/>
            <w:hideMark/>
          </w:tcPr>
          <w:p w14:paraId="10364138" w14:textId="77777777" w:rsidR="00727DB2" w:rsidRPr="00B34768" w:rsidRDefault="00727DB2" w:rsidP="00B34768">
            <w:pPr>
              <w:tabs>
                <w:tab w:val="left" w:pos="709"/>
              </w:tabs>
              <w:spacing w:after="0" w:line="240" w:lineRule="auto"/>
              <w:jc w:val="right"/>
              <w:rPr>
                <w:sz w:val="24"/>
                <w:szCs w:val="24"/>
              </w:rPr>
            </w:pPr>
            <w:r w:rsidRPr="00B34768">
              <w:rPr>
                <w:sz w:val="24"/>
                <w:szCs w:val="24"/>
              </w:rPr>
              <w:t>(27,2)</w:t>
            </w:r>
          </w:p>
        </w:tc>
      </w:tr>
    </w:tbl>
    <w:p w14:paraId="5B62879F" w14:textId="7DE35140" w:rsidR="00727DB2" w:rsidRPr="00671526" w:rsidRDefault="00727DB2" w:rsidP="00671526">
      <w:pPr>
        <w:tabs>
          <w:tab w:val="left" w:pos="709"/>
        </w:tabs>
        <w:spacing w:before="120" w:after="120" w:line="240" w:lineRule="auto"/>
        <w:jc w:val="right"/>
        <w:rPr>
          <w:i/>
          <w:iCs/>
          <w:sz w:val="20"/>
          <w:szCs w:val="20"/>
        </w:rPr>
      </w:pPr>
      <w:r w:rsidRPr="00671526">
        <w:rPr>
          <w:i/>
          <w:iCs/>
          <w:sz w:val="20"/>
          <w:szCs w:val="20"/>
        </w:rPr>
        <w:t>Nguồn: Niên giám thống kê hàng năm tỉnh Lai Châu</w:t>
      </w:r>
    </w:p>
    <w:p w14:paraId="1B83F2F3" w14:textId="5148903D" w:rsidR="00727DB2" w:rsidRPr="001067EA" w:rsidRDefault="00A54FA4" w:rsidP="00163263">
      <w:pPr>
        <w:keepNext/>
        <w:keepLines/>
        <w:spacing w:before="120" w:after="120" w:line="240" w:lineRule="auto"/>
        <w:jc w:val="both"/>
        <w:outlineLvl w:val="2"/>
        <w:rPr>
          <w:b/>
          <w:i/>
          <w:iCs/>
          <w:szCs w:val="26"/>
          <w:lang w:val="en-US"/>
        </w:rPr>
      </w:pPr>
      <w:bookmarkStart w:id="338" w:name="_Toc65006461"/>
      <w:bookmarkStart w:id="339" w:name="_Toc69763254"/>
      <w:bookmarkStart w:id="340" w:name="_Toc72310831"/>
      <w:r w:rsidRPr="001067EA">
        <w:rPr>
          <w:b/>
          <w:i/>
          <w:iCs/>
          <w:szCs w:val="26"/>
          <w:lang w:val="en-US"/>
        </w:rPr>
        <w:t>3.</w:t>
      </w:r>
      <w:r w:rsidR="00E0544B" w:rsidRPr="001067EA">
        <w:rPr>
          <w:b/>
          <w:i/>
          <w:iCs/>
          <w:szCs w:val="26"/>
          <w:lang w:val="en-US"/>
        </w:rPr>
        <w:t>2</w:t>
      </w:r>
      <w:r w:rsidR="00727DB2" w:rsidRPr="001067EA">
        <w:rPr>
          <w:b/>
          <w:i/>
          <w:iCs/>
          <w:szCs w:val="26"/>
          <w:lang w:val="en-US"/>
        </w:rPr>
        <w:t xml:space="preserve">. </w:t>
      </w:r>
      <w:r w:rsidR="00CC49E4" w:rsidRPr="001067EA">
        <w:rPr>
          <w:b/>
          <w:i/>
          <w:iCs/>
          <w:szCs w:val="26"/>
          <w:lang w:val="en-US"/>
        </w:rPr>
        <w:t>Thực</w:t>
      </w:r>
      <w:r w:rsidR="00727DB2" w:rsidRPr="001067EA">
        <w:rPr>
          <w:b/>
          <w:i/>
          <w:iCs/>
          <w:szCs w:val="26"/>
          <w:lang w:val="en-US"/>
        </w:rPr>
        <w:t xml:space="preserve"> trạng tổ chức sản xuất nông</w:t>
      </w:r>
      <w:r w:rsidR="00023BDD">
        <w:rPr>
          <w:b/>
          <w:i/>
          <w:iCs/>
          <w:szCs w:val="26"/>
          <w:lang w:val="en-US"/>
        </w:rPr>
        <w:t>-lâm-thủy sản</w:t>
      </w:r>
      <w:bookmarkEnd w:id="338"/>
      <w:bookmarkEnd w:id="339"/>
      <w:bookmarkEnd w:id="340"/>
    </w:p>
    <w:p w14:paraId="300C1EAF" w14:textId="29C694BB" w:rsidR="00727DB2" w:rsidRPr="001067EA" w:rsidRDefault="00727DB2" w:rsidP="001F3A0C">
      <w:pPr>
        <w:widowControl w:val="0"/>
        <w:tabs>
          <w:tab w:val="left" w:pos="567"/>
        </w:tabs>
        <w:spacing w:before="120" w:after="120" w:line="240" w:lineRule="auto"/>
        <w:jc w:val="both"/>
        <w:rPr>
          <w:szCs w:val="26"/>
        </w:rPr>
      </w:pPr>
      <w:r w:rsidRPr="001067EA">
        <w:rPr>
          <w:szCs w:val="26"/>
        </w:rPr>
        <w:tab/>
        <w:t>Phát triển nông nghiệp theo mô hình hợp tác xã (HTX) được đẩy mạnh triển khai ở địa phương. Giai đoạn 2011-2015, toàn tỉnh có 48 HTX nông nghiệp. Giai đoạn 2016-2020, toàn tỉnh có 91 HTX hoạt động trong lĩnh vực nông nghiệp (chiếm 28% tổng số HTX của  tỉnh). Trong đó bao gồm 9 HTX trồng trọt, 7 HTX chăn nuôi, 4 HTX lâm nghiệp, 10 HTX thủy sản, 61 HTX nông nghiệp tổng hợp. Thu hút 876 thành viên</w:t>
      </w:r>
      <w:r w:rsidR="00EE205D" w:rsidRPr="001067EA">
        <w:rPr>
          <w:szCs w:val="26"/>
          <w:lang w:val="en-US"/>
        </w:rPr>
        <w:t xml:space="preserve"> và</w:t>
      </w:r>
      <w:r w:rsidRPr="001067EA">
        <w:rPr>
          <w:szCs w:val="26"/>
        </w:rPr>
        <w:t xml:space="preserve"> giải quyết việc làm 904 lao động. Tuy nhiên, </w:t>
      </w:r>
      <w:r w:rsidR="008E1305" w:rsidRPr="001067EA">
        <w:rPr>
          <w:szCs w:val="26"/>
          <w:lang w:val="en-US"/>
        </w:rPr>
        <w:t xml:space="preserve">hiện nay </w:t>
      </w:r>
      <w:r w:rsidRPr="001067EA">
        <w:rPr>
          <w:szCs w:val="26"/>
        </w:rPr>
        <w:t xml:space="preserve">HTX nông nghiệp cơ bản </w:t>
      </w:r>
      <w:r w:rsidR="008E1305" w:rsidRPr="001067EA">
        <w:rPr>
          <w:szCs w:val="26"/>
          <w:lang w:val="en-US"/>
        </w:rPr>
        <w:t xml:space="preserve">còn có </w:t>
      </w:r>
      <w:r w:rsidRPr="001067EA">
        <w:rPr>
          <w:szCs w:val="26"/>
        </w:rPr>
        <w:t>quy mô nhỏ, chủ yếu thành viên HTX là các thành viên gia đình, họ hàng; vốn ít, trình độ kinh nghiệm quản lý, điều hành của HTX còn hạn chế; tham gia liên kết sản xuất với người dân, doanh nghiệp chưa nhiều; thành viên, người lao động tay nghề cao còn ít</w:t>
      </w:r>
      <w:r w:rsidR="0069159F" w:rsidRPr="001067EA">
        <w:rPr>
          <w:szCs w:val="26"/>
          <w:lang w:val="en-US"/>
        </w:rPr>
        <w:t xml:space="preserve">. Số </w:t>
      </w:r>
      <w:r w:rsidRPr="001067EA">
        <w:rPr>
          <w:szCs w:val="26"/>
        </w:rPr>
        <w:t>lượng HTX tồn tại hình thức hoặc làm ăn thua lỗ</w:t>
      </w:r>
      <w:r w:rsidR="0069159F" w:rsidRPr="001067EA">
        <w:rPr>
          <w:szCs w:val="26"/>
          <w:lang w:val="en-US"/>
        </w:rPr>
        <w:t>,</w:t>
      </w:r>
      <w:r w:rsidRPr="001067EA">
        <w:rPr>
          <w:szCs w:val="26"/>
        </w:rPr>
        <w:t xml:space="preserve"> ngừng hoạt động</w:t>
      </w:r>
      <w:r w:rsidR="0069159F" w:rsidRPr="001067EA">
        <w:rPr>
          <w:szCs w:val="26"/>
          <w:lang w:val="en-US"/>
        </w:rPr>
        <w:t xml:space="preserve"> còn nhiều</w:t>
      </w:r>
      <w:r w:rsidRPr="001067EA">
        <w:rPr>
          <w:szCs w:val="26"/>
        </w:rPr>
        <w:t>, liên kết trong sản xuất và tiêu thụ sản phẩm chưa bền vững, sản phẩm làm ra khó cạnh tranh trên thị trường.</w:t>
      </w:r>
    </w:p>
    <w:p w14:paraId="5C01E136" w14:textId="5D7161E2" w:rsidR="00727DB2" w:rsidRPr="001067EA" w:rsidRDefault="00727DB2" w:rsidP="0069159F">
      <w:pPr>
        <w:tabs>
          <w:tab w:val="left" w:pos="567"/>
        </w:tabs>
        <w:spacing w:before="120" w:after="120" w:line="240" w:lineRule="auto"/>
        <w:ind w:firstLine="567"/>
        <w:jc w:val="both"/>
        <w:rPr>
          <w:szCs w:val="26"/>
        </w:rPr>
      </w:pPr>
      <w:r w:rsidRPr="001067EA">
        <w:rPr>
          <w:szCs w:val="26"/>
        </w:rPr>
        <w:t>Trên địa bàn tỉnh có số trang trại nông nghiệp là không đáng kể. Năm 201</w:t>
      </w:r>
      <w:r w:rsidR="00B33270">
        <w:rPr>
          <w:szCs w:val="26"/>
          <w:lang w:val="en-US"/>
        </w:rPr>
        <w:t>7</w:t>
      </w:r>
      <w:r w:rsidR="0069159F" w:rsidRPr="001067EA">
        <w:rPr>
          <w:szCs w:val="26"/>
          <w:lang w:val="en-US"/>
        </w:rPr>
        <w:t>,</w:t>
      </w:r>
      <w:r w:rsidRPr="001067EA">
        <w:rPr>
          <w:szCs w:val="26"/>
        </w:rPr>
        <w:t xml:space="preserve"> toàn tỉnh chỉ có </w:t>
      </w:r>
      <w:r w:rsidR="00B33270">
        <w:rPr>
          <w:szCs w:val="26"/>
          <w:lang w:val="en-US"/>
        </w:rPr>
        <w:t>05</w:t>
      </w:r>
      <w:r w:rsidRPr="001067EA">
        <w:rPr>
          <w:szCs w:val="26"/>
        </w:rPr>
        <w:t xml:space="preserve"> trang trại (đều ở </w:t>
      </w:r>
      <w:r w:rsidR="00AE0C62" w:rsidRPr="001067EA">
        <w:rPr>
          <w:szCs w:val="26"/>
          <w:lang w:val="en-US"/>
        </w:rPr>
        <w:t>t</w:t>
      </w:r>
      <w:r w:rsidRPr="001067EA">
        <w:rPr>
          <w:szCs w:val="26"/>
        </w:rPr>
        <w:t>hành phố Lai Châu), đến năm 201</w:t>
      </w:r>
      <w:r w:rsidR="00B33270">
        <w:rPr>
          <w:szCs w:val="26"/>
          <w:lang w:val="en-US"/>
        </w:rPr>
        <w:t>8</w:t>
      </w:r>
      <w:r w:rsidRPr="001067EA">
        <w:rPr>
          <w:szCs w:val="26"/>
        </w:rPr>
        <w:t xml:space="preserve"> chỉ tăng lên 02 trang trại, đưa số trang lại của toàn tỉnh là 6 trang trại. Tuy nhiên, xét theo địa phương thì từ năm 2018, số trang trại của </w:t>
      </w:r>
      <w:r w:rsidR="00AE0C62" w:rsidRPr="001067EA">
        <w:rPr>
          <w:szCs w:val="26"/>
          <w:lang w:val="en-US"/>
        </w:rPr>
        <w:t>thành phố</w:t>
      </w:r>
      <w:r w:rsidRPr="001067EA">
        <w:rPr>
          <w:szCs w:val="26"/>
        </w:rPr>
        <w:t xml:space="preserve"> Lai Châu giảm xuống còn 02 trang trại và đến 2019</w:t>
      </w:r>
      <w:r w:rsidR="00B33270">
        <w:rPr>
          <w:szCs w:val="26"/>
          <w:lang w:val="en-US"/>
        </w:rPr>
        <w:t xml:space="preserve"> và 2020</w:t>
      </w:r>
      <w:r w:rsidRPr="001067EA">
        <w:rPr>
          <w:szCs w:val="26"/>
        </w:rPr>
        <w:t xml:space="preserve"> chỉ còn 01 trang trại. Trong khi đó, từ năm 2018</w:t>
      </w:r>
      <w:r w:rsidR="00B33270">
        <w:rPr>
          <w:szCs w:val="26"/>
          <w:lang w:val="en-US"/>
        </w:rPr>
        <w:t xml:space="preserve"> đến 2020</w:t>
      </w:r>
      <w:r w:rsidRPr="001067EA">
        <w:rPr>
          <w:szCs w:val="26"/>
        </w:rPr>
        <w:t>, một số địa phương khác trong tỉnh đã đầu tư xây dựng thêm các trang trại nông nghiệp, như</w:t>
      </w:r>
      <w:r w:rsidR="00AE0C62" w:rsidRPr="001067EA">
        <w:rPr>
          <w:szCs w:val="26"/>
          <w:lang w:val="en-US"/>
        </w:rPr>
        <w:t>:</w:t>
      </w:r>
      <w:r w:rsidRPr="001067EA">
        <w:rPr>
          <w:szCs w:val="26"/>
        </w:rPr>
        <w:t xml:space="preserve"> huyện Mường Tè có 01 trang trại, Than Uyên 02 trang trại và Tân Uyên có </w:t>
      </w:r>
      <w:r w:rsidR="00B33270">
        <w:rPr>
          <w:szCs w:val="26"/>
          <w:lang w:val="en-US"/>
        </w:rPr>
        <w:t>10</w:t>
      </w:r>
      <w:r w:rsidRPr="001067EA">
        <w:rPr>
          <w:szCs w:val="26"/>
        </w:rPr>
        <w:t xml:space="preserve"> trang trại</w:t>
      </w:r>
      <w:r w:rsidR="00B33270">
        <w:rPr>
          <w:szCs w:val="26"/>
          <w:lang w:val="en-US"/>
        </w:rPr>
        <w:t>, nâng tổng số trang trại trên toàn tỉnh lên 14 trang trại</w:t>
      </w:r>
      <w:r w:rsidRPr="001067EA">
        <w:rPr>
          <w:szCs w:val="26"/>
        </w:rPr>
        <w:t xml:space="preserve">. </w:t>
      </w:r>
    </w:p>
    <w:p w14:paraId="0DC3086B" w14:textId="27D049EF" w:rsidR="00727DB2" w:rsidRPr="001067EA" w:rsidRDefault="00727DB2" w:rsidP="001F3A0C">
      <w:pPr>
        <w:tabs>
          <w:tab w:val="left" w:pos="567"/>
        </w:tabs>
        <w:spacing w:before="120" w:after="120" w:line="240" w:lineRule="auto"/>
        <w:ind w:firstLine="720"/>
        <w:jc w:val="both"/>
        <w:rPr>
          <w:szCs w:val="26"/>
        </w:rPr>
      </w:pPr>
      <w:r w:rsidRPr="001067EA">
        <w:rPr>
          <w:szCs w:val="26"/>
        </w:rPr>
        <w:t xml:space="preserve">Số </w:t>
      </w:r>
      <w:r w:rsidR="002A6B4D" w:rsidRPr="001067EA">
        <w:rPr>
          <w:szCs w:val="26"/>
          <w:lang w:val="en-US"/>
        </w:rPr>
        <w:t>DN</w:t>
      </w:r>
      <w:r w:rsidRPr="001067EA">
        <w:rPr>
          <w:szCs w:val="26"/>
        </w:rPr>
        <w:t xml:space="preserve"> đang hoạt động sản xuất kinh doanh trên địa b</w:t>
      </w:r>
      <w:r w:rsidR="00B33270">
        <w:rPr>
          <w:szCs w:val="26"/>
        </w:rPr>
        <w:t>àn tỉnh trong giai đoạn 2015-20</w:t>
      </w:r>
      <w:r w:rsidR="00B33270">
        <w:rPr>
          <w:szCs w:val="26"/>
          <w:lang w:val="en-US"/>
        </w:rPr>
        <w:t>20</w:t>
      </w:r>
      <w:r w:rsidRPr="001067EA">
        <w:rPr>
          <w:szCs w:val="26"/>
        </w:rPr>
        <w:t xml:space="preserve"> đạt tăng trưởng bình quân năm 1,35%/năm. Trong đó năm 2015 chỉ có 778 </w:t>
      </w:r>
      <w:r w:rsidR="002A6B4D" w:rsidRPr="001067EA">
        <w:rPr>
          <w:szCs w:val="26"/>
          <w:lang w:val="en-US"/>
        </w:rPr>
        <w:t>DN</w:t>
      </w:r>
      <w:r w:rsidRPr="001067EA">
        <w:rPr>
          <w:szCs w:val="26"/>
        </w:rPr>
        <w:t xml:space="preserve">, bao gồm 17 DN kinh doanh nông nghiệp chiếm 2,2% tổng số </w:t>
      </w:r>
      <w:r w:rsidR="002A6B4D" w:rsidRPr="001067EA">
        <w:rPr>
          <w:szCs w:val="26"/>
          <w:lang w:val="en-US"/>
        </w:rPr>
        <w:t>DN</w:t>
      </w:r>
      <w:r w:rsidRPr="001067EA">
        <w:rPr>
          <w:szCs w:val="26"/>
        </w:rPr>
        <w:t xml:space="preserve"> của toàn tỉnh. Trong đó DN </w:t>
      </w:r>
      <w:r w:rsidR="002A6B4D" w:rsidRPr="001067EA">
        <w:rPr>
          <w:szCs w:val="26"/>
          <w:lang w:val="en-US"/>
        </w:rPr>
        <w:t>n</w:t>
      </w:r>
      <w:r w:rsidRPr="001067EA">
        <w:rPr>
          <w:szCs w:val="26"/>
        </w:rPr>
        <w:t>ông nghiệp và hoạt động dịch vụ có liên quan là 10 DN</w:t>
      </w:r>
      <w:r w:rsidR="002A6B4D" w:rsidRPr="001067EA">
        <w:rPr>
          <w:szCs w:val="26"/>
          <w:lang w:val="en-US"/>
        </w:rPr>
        <w:t>;</w:t>
      </w:r>
      <w:r w:rsidRPr="001067EA">
        <w:rPr>
          <w:szCs w:val="26"/>
        </w:rPr>
        <w:t xml:space="preserve"> DN </w:t>
      </w:r>
      <w:r w:rsidR="002A6B4D" w:rsidRPr="001067EA">
        <w:rPr>
          <w:szCs w:val="26"/>
          <w:lang w:val="en-US"/>
        </w:rPr>
        <w:t>l</w:t>
      </w:r>
      <w:r w:rsidRPr="001067EA">
        <w:rPr>
          <w:szCs w:val="26"/>
        </w:rPr>
        <w:t>âm nghiệp và hoạt động dịch vụ có liên quan với 4 DN</w:t>
      </w:r>
      <w:r w:rsidR="002A6B4D" w:rsidRPr="001067EA">
        <w:rPr>
          <w:szCs w:val="26"/>
          <w:lang w:val="en-US"/>
        </w:rPr>
        <w:t>;</w:t>
      </w:r>
      <w:r w:rsidRPr="001067EA">
        <w:rPr>
          <w:szCs w:val="26"/>
        </w:rPr>
        <w:t xml:space="preserve"> </w:t>
      </w:r>
      <w:r w:rsidR="002A6B4D" w:rsidRPr="001067EA">
        <w:rPr>
          <w:szCs w:val="26"/>
          <w:lang w:val="en-US"/>
        </w:rPr>
        <w:t>k</w:t>
      </w:r>
      <w:r w:rsidRPr="001067EA">
        <w:rPr>
          <w:szCs w:val="26"/>
        </w:rPr>
        <w:t>hai thác, nuôi trồng thuỷ sản 3 DN. Đến năm 20</w:t>
      </w:r>
      <w:r w:rsidR="00B33270">
        <w:rPr>
          <w:szCs w:val="26"/>
          <w:lang w:val="en-US"/>
        </w:rPr>
        <w:t>20</w:t>
      </w:r>
      <w:r w:rsidRPr="001067EA">
        <w:rPr>
          <w:szCs w:val="26"/>
        </w:rPr>
        <w:t>, số DN</w:t>
      </w:r>
      <w:r w:rsidR="00B33270">
        <w:rPr>
          <w:szCs w:val="26"/>
          <w:lang w:val="en-US"/>
        </w:rPr>
        <w:t xml:space="preserve"> toàn tỉnh sụt giảm từ 798 DN xuống còn 561</w:t>
      </w:r>
      <w:r w:rsidRPr="001067EA">
        <w:rPr>
          <w:szCs w:val="26"/>
        </w:rPr>
        <w:t xml:space="preserve"> DN, nhưng số DN nông </w:t>
      </w:r>
      <w:r w:rsidR="00B33270">
        <w:rPr>
          <w:szCs w:val="26"/>
          <w:lang w:val="en-US"/>
        </w:rPr>
        <w:t>–lâm-thủy sản vẫn duy trì là 9</w:t>
      </w:r>
      <w:r w:rsidRPr="001067EA">
        <w:rPr>
          <w:szCs w:val="26"/>
        </w:rPr>
        <w:t xml:space="preserve"> DN</w:t>
      </w:r>
      <w:r w:rsidR="00B33270">
        <w:rPr>
          <w:szCs w:val="26"/>
          <w:lang w:val="en-US"/>
        </w:rPr>
        <w:t>.</w:t>
      </w:r>
      <w:r w:rsidRPr="001067EA">
        <w:rPr>
          <w:szCs w:val="26"/>
        </w:rPr>
        <w:t xml:space="preserve"> </w:t>
      </w:r>
      <w:r w:rsidR="00420BB1" w:rsidRPr="001067EA">
        <w:rPr>
          <w:szCs w:val="26"/>
          <w:lang w:val="en-US"/>
        </w:rPr>
        <w:t xml:space="preserve">Hiện nay, </w:t>
      </w:r>
      <w:r w:rsidRPr="001067EA">
        <w:rPr>
          <w:szCs w:val="26"/>
        </w:rPr>
        <w:t xml:space="preserve">không còn DN </w:t>
      </w:r>
      <w:r w:rsidR="00420BB1" w:rsidRPr="001067EA">
        <w:rPr>
          <w:szCs w:val="26"/>
        </w:rPr>
        <w:t xml:space="preserve">lâm nghiệp và hoạt động dịch vụ </w:t>
      </w:r>
      <w:r w:rsidR="00B33270">
        <w:rPr>
          <w:szCs w:val="26"/>
          <w:lang w:val="en-US"/>
        </w:rPr>
        <w:t>và DN</w:t>
      </w:r>
      <w:r w:rsidRPr="001067EA">
        <w:rPr>
          <w:szCs w:val="26"/>
        </w:rPr>
        <w:t xml:space="preserve"> khai thác nuôi trồng thủy sản</w:t>
      </w:r>
      <w:r w:rsidR="00B33270">
        <w:rPr>
          <w:szCs w:val="26"/>
          <w:lang w:val="en-US"/>
        </w:rPr>
        <w:t>.</w:t>
      </w:r>
    </w:p>
    <w:p w14:paraId="0E26B92E" w14:textId="2EAF4E2A" w:rsidR="00727DB2" w:rsidRPr="00734687" w:rsidRDefault="00163263" w:rsidP="00C630EC">
      <w:pPr>
        <w:pStyle w:val="Subtitle"/>
        <w:jc w:val="center"/>
        <w:rPr>
          <w:bCs/>
          <w:szCs w:val="50"/>
        </w:rPr>
      </w:pPr>
      <w:bookmarkStart w:id="341" w:name="_Toc65006494"/>
      <w:bookmarkStart w:id="342" w:name="_Toc68425347"/>
      <w:bookmarkStart w:id="343" w:name="_Toc71086490"/>
      <w:bookmarkStart w:id="344" w:name="_Toc73505964"/>
      <w:r w:rsidRPr="00C630EC">
        <w:rPr>
          <w:b/>
          <w:bCs/>
          <w:sz w:val="28"/>
          <w:szCs w:val="50"/>
        </w:rPr>
        <w:lastRenderedPageBreak/>
        <w:t xml:space="preserve">Bảng </w:t>
      </w:r>
      <w:r w:rsidR="00A106AC" w:rsidRPr="00C630EC">
        <w:rPr>
          <w:b/>
          <w:bCs/>
          <w:sz w:val="28"/>
          <w:szCs w:val="50"/>
        </w:rPr>
        <w:fldChar w:fldCharType="begin"/>
      </w:r>
      <w:r w:rsidR="00A106AC" w:rsidRPr="00C630EC">
        <w:rPr>
          <w:b/>
          <w:bCs/>
          <w:sz w:val="28"/>
          <w:szCs w:val="50"/>
        </w:rPr>
        <w:instrText xml:space="preserve"> SEQ Bảng \* ARABIC </w:instrText>
      </w:r>
      <w:r w:rsidR="00A106AC" w:rsidRPr="00C630EC">
        <w:rPr>
          <w:b/>
          <w:bCs/>
          <w:sz w:val="28"/>
          <w:szCs w:val="50"/>
        </w:rPr>
        <w:fldChar w:fldCharType="separate"/>
      </w:r>
      <w:r w:rsidR="000D6197">
        <w:rPr>
          <w:b/>
          <w:bCs/>
          <w:noProof/>
          <w:sz w:val="28"/>
          <w:szCs w:val="50"/>
        </w:rPr>
        <w:t>32</w:t>
      </w:r>
      <w:r w:rsidR="00A106AC" w:rsidRPr="00C630EC">
        <w:rPr>
          <w:b/>
          <w:bCs/>
          <w:sz w:val="28"/>
          <w:szCs w:val="50"/>
        </w:rPr>
        <w:fldChar w:fldCharType="end"/>
      </w:r>
      <w:r w:rsidRPr="00C630EC">
        <w:rPr>
          <w:b/>
          <w:bCs/>
          <w:sz w:val="28"/>
          <w:szCs w:val="50"/>
        </w:rPr>
        <w:t>.</w:t>
      </w:r>
      <w:r w:rsidR="00271E0D" w:rsidRPr="00C630EC">
        <w:rPr>
          <w:b/>
          <w:bCs/>
          <w:sz w:val="28"/>
          <w:szCs w:val="50"/>
        </w:rPr>
        <w:t xml:space="preserve"> </w:t>
      </w:r>
      <w:r w:rsidR="00727DB2" w:rsidRPr="00C630EC">
        <w:rPr>
          <w:b/>
          <w:bCs/>
          <w:sz w:val="28"/>
          <w:szCs w:val="50"/>
        </w:rPr>
        <w:t>Diễn biến số trang trại và số doanh nghiệp nông nghiệp ở Lai Châu</w:t>
      </w:r>
      <w:bookmarkEnd w:id="341"/>
      <w:bookmarkEnd w:id="342"/>
      <w:bookmarkEnd w:id="343"/>
      <w:bookmarkEnd w:id="344"/>
    </w:p>
    <w:tbl>
      <w:tblPr>
        <w:tblW w:w="1072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2752"/>
        <w:gridCol w:w="1114"/>
        <w:gridCol w:w="1141"/>
        <w:gridCol w:w="1036"/>
        <w:gridCol w:w="1036"/>
        <w:gridCol w:w="1036"/>
        <w:gridCol w:w="1036"/>
        <w:gridCol w:w="1036"/>
      </w:tblGrid>
      <w:tr w:rsidR="00B33270" w:rsidRPr="00B774E6" w14:paraId="1B3588A8" w14:textId="1AEB99AA" w:rsidTr="00B33270">
        <w:trPr>
          <w:trHeight w:val="330"/>
          <w:tblHeader/>
        </w:trPr>
        <w:tc>
          <w:tcPr>
            <w:tcW w:w="538" w:type="dxa"/>
            <w:shd w:val="clear" w:color="auto" w:fill="E2EFD9" w:themeFill="accent6" w:themeFillTint="33"/>
          </w:tcPr>
          <w:p w14:paraId="7E9AD80C" w14:textId="622172B7" w:rsidR="00B33270" w:rsidRPr="001F3A0C" w:rsidRDefault="00B33270" w:rsidP="00AE0C62">
            <w:pPr>
              <w:tabs>
                <w:tab w:val="left" w:pos="709"/>
              </w:tabs>
              <w:spacing w:before="60" w:after="0" w:line="240" w:lineRule="auto"/>
              <w:jc w:val="center"/>
              <w:rPr>
                <w:b/>
                <w:sz w:val="24"/>
                <w:szCs w:val="24"/>
              </w:rPr>
            </w:pPr>
            <w:r>
              <w:rPr>
                <w:b/>
                <w:sz w:val="24"/>
                <w:szCs w:val="24"/>
              </w:rPr>
              <w:t>TT</w:t>
            </w:r>
          </w:p>
        </w:tc>
        <w:tc>
          <w:tcPr>
            <w:tcW w:w="2752" w:type="dxa"/>
            <w:shd w:val="clear" w:color="auto" w:fill="E2EFD9" w:themeFill="accent6" w:themeFillTint="33"/>
            <w:vAlign w:val="center"/>
          </w:tcPr>
          <w:p w14:paraId="155F495C" w14:textId="77777777" w:rsidR="00B33270" w:rsidRPr="001F3A0C" w:rsidRDefault="00B33270" w:rsidP="00AE0C62">
            <w:pPr>
              <w:tabs>
                <w:tab w:val="left" w:pos="709"/>
              </w:tabs>
              <w:spacing w:before="60" w:after="0" w:line="240" w:lineRule="auto"/>
              <w:rPr>
                <w:b/>
                <w:sz w:val="24"/>
                <w:szCs w:val="24"/>
              </w:rPr>
            </w:pPr>
            <w:r w:rsidRPr="001F3A0C">
              <w:rPr>
                <w:b/>
                <w:sz w:val="24"/>
                <w:szCs w:val="24"/>
              </w:rPr>
              <w:t>Một số chỉ tiêu</w:t>
            </w:r>
          </w:p>
        </w:tc>
        <w:tc>
          <w:tcPr>
            <w:tcW w:w="1114" w:type="dxa"/>
            <w:shd w:val="clear" w:color="auto" w:fill="E2EFD9" w:themeFill="accent6" w:themeFillTint="33"/>
            <w:vAlign w:val="center"/>
          </w:tcPr>
          <w:p w14:paraId="038E11C9" w14:textId="77777777" w:rsidR="00B33270" w:rsidRPr="001F3A0C" w:rsidRDefault="00B33270" w:rsidP="00AE0C62">
            <w:pPr>
              <w:tabs>
                <w:tab w:val="left" w:pos="709"/>
              </w:tabs>
              <w:spacing w:before="60" w:after="0" w:line="240" w:lineRule="auto"/>
              <w:jc w:val="center"/>
              <w:rPr>
                <w:b/>
                <w:bCs/>
                <w:sz w:val="24"/>
                <w:szCs w:val="24"/>
              </w:rPr>
            </w:pPr>
            <w:r w:rsidRPr="001F3A0C">
              <w:rPr>
                <w:b/>
                <w:bCs/>
                <w:sz w:val="24"/>
                <w:szCs w:val="24"/>
              </w:rPr>
              <w:t>Đơn vị</w:t>
            </w:r>
          </w:p>
        </w:tc>
        <w:tc>
          <w:tcPr>
            <w:tcW w:w="1141" w:type="dxa"/>
            <w:shd w:val="clear" w:color="auto" w:fill="E2EFD9" w:themeFill="accent6" w:themeFillTint="33"/>
            <w:vAlign w:val="center"/>
          </w:tcPr>
          <w:p w14:paraId="7C4D0ACE" w14:textId="77777777" w:rsidR="00B33270" w:rsidRPr="001F3A0C" w:rsidRDefault="00B33270" w:rsidP="00AE0C62">
            <w:pPr>
              <w:tabs>
                <w:tab w:val="left" w:pos="709"/>
              </w:tabs>
              <w:spacing w:before="60" w:after="0" w:line="240" w:lineRule="auto"/>
              <w:jc w:val="center"/>
              <w:rPr>
                <w:b/>
                <w:sz w:val="24"/>
                <w:szCs w:val="24"/>
              </w:rPr>
            </w:pPr>
            <w:r w:rsidRPr="001F3A0C">
              <w:rPr>
                <w:b/>
                <w:sz w:val="24"/>
                <w:szCs w:val="24"/>
              </w:rPr>
              <w:t>Năm 2015</w:t>
            </w:r>
          </w:p>
        </w:tc>
        <w:tc>
          <w:tcPr>
            <w:tcW w:w="1036" w:type="dxa"/>
            <w:shd w:val="clear" w:color="auto" w:fill="E2EFD9" w:themeFill="accent6" w:themeFillTint="33"/>
            <w:vAlign w:val="center"/>
          </w:tcPr>
          <w:p w14:paraId="32A48948" w14:textId="77777777" w:rsidR="00B33270" w:rsidRPr="001F3A0C" w:rsidRDefault="00B33270" w:rsidP="00AE0C62">
            <w:pPr>
              <w:tabs>
                <w:tab w:val="left" w:pos="709"/>
              </w:tabs>
              <w:spacing w:before="60" w:after="0" w:line="240" w:lineRule="auto"/>
              <w:jc w:val="center"/>
              <w:rPr>
                <w:b/>
                <w:sz w:val="24"/>
                <w:szCs w:val="24"/>
              </w:rPr>
            </w:pPr>
            <w:r w:rsidRPr="001F3A0C">
              <w:rPr>
                <w:b/>
                <w:sz w:val="24"/>
                <w:szCs w:val="24"/>
              </w:rPr>
              <w:t>Năm 2016</w:t>
            </w:r>
          </w:p>
        </w:tc>
        <w:tc>
          <w:tcPr>
            <w:tcW w:w="1036" w:type="dxa"/>
            <w:shd w:val="clear" w:color="auto" w:fill="E2EFD9" w:themeFill="accent6" w:themeFillTint="33"/>
            <w:vAlign w:val="center"/>
          </w:tcPr>
          <w:p w14:paraId="6D336027" w14:textId="77777777" w:rsidR="00B33270" w:rsidRPr="001F3A0C" w:rsidRDefault="00B33270" w:rsidP="00AE0C62">
            <w:pPr>
              <w:tabs>
                <w:tab w:val="left" w:pos="709"/>
              </w:tabs>
              <w:spacing w:before="60" w:after="0" w:line="240" w:lineRule="auto"/>
              <w:jc w:val="center"/>
              <w:rPr>
                <w:b/>
                <w:sz w:val="24"/>
                <w:szCs w:val="24"/>
              </w:rPr>
            </w:pPr>
            <w:r w:rsidRPr="001F3A0C">
              <w:rPr>
                <w:b/>
                <w:sz w:val="24"/>
                <w:szCs w:val="24"/>
              </w:rPr>
              <w:t>Năm 2017</w:t>
            </w:r>
          </w:p>
        </w:tc>
        <w:tc>
          <w:tcPr>
            <w:tcW w:w="1036" w:type="dxa"/>
            <w:shd w:val="clear" w:color="auto" w:fill="E2EFD9" w:themeFill="accent6" w:themeFillTint="33"/>
            <w:vAlign w:val="center"/>
          </w:tcPr>
          <w:p w14:paraId="66FC9F91" w14:textId="77777777" w:rsidR="00B33270" w:rsidRPr="001F3A0C" w:rsidRDefault="00B33270" w:rsidP="00AE0C62">
            <w:pPr>
              <w:tabs>
                <w:tab w:val="left" w:pos="709"/>
              </w:tabs>
              <w:spacing w:before="60" w:after="0" w:line="240" w:lineRule="auto"/>
              <w:jc w:val="center"/>
              <w:rPr>
                <w:b/>
                <w:sz w:val="24"/>
                <w:szCs w:val="24"/>
              </w:rPr>
            </w:pPr>
            <w:r w:rsidRPr="001F3A0C">
              <w:rPr>
                <w:b/>
                <w:sz w:val="24"/>
                <w:szCs w:val="24"/>
              </w:rPr>
              <w:t>Năm 2018</w:t>
            </w:r>
          </w:p>
        </w:tc>
        <w:tc>
          <w:tcPr>
            <w:tcW w:w="1036" w:type="dxa"/>
            <w:shd w:val="clear" w:color="auto" w:fill="E2EFD9" w:themeFill="accent6" w:themeFillTint="33"/>
            <w:vAlign w:val="center"/>
          </w:tcPr>
          <w:p w14:paraId="048270FF" w14:textId="77777777" w:rsidR="00B33270" w:rsidRPr="001F3A0C" w:rsidRDefault="00B33270" w:rsidP="00AE0C62">
            <w:pPr>
              <w:tabs>
                <w:tab w:val="left" w:pos="709"/>
              </w:tabs>
              <w:spacing w:before="60" w:after="0" w:line="240" w:lineRule="auto"/>
              <w:jc w:val="center"/>
              <w:rPr>
                <w:b/>
                <w:sz w:val="24"/>
                <w:szCs w:val="24"/>
              </w:rPr>
            </w:pPr>
            <w:r w:rsidRPr="001F3A0C">
              <w:rPr>
                <w:b/>
                <w:sz w:val="24"/>
                <w:szCs w:val="24"/>
              </w:rPr>
              <w:t>Năm 2019</w:t>
            </w:r>
          </w:p>
        </w:tc>
        <w:tc>
          <w:tcPr>
            <w:tcW w:w="1036" w:type="dxa"/>
            <w:shd w:val="clear" w:color="auto" w:fill="E2EFD9" w:themeFill="accent6" w:themeFillTint="33"/>
          </w:tcPr>
          <w:p w14:paraId="5B72E12D" w14:textId="2CBF107E" w:rsidR="00B33270" w:rsidRPr="00B33270" w:rsidRDefault="00B33270" w:rsidP="00AE0C62">
            <w:pPr>
              <w:tabs>
                <w:tab w:val="left" w:pos="709"/>
              </w:tabs>
              <w:spacing w:before="60" w:after="0" w:line="240" w:lineRule="auto"/>
              <w:jc w:val="center"/>
              <w:rPr>
                <w:b/>
                <w:sz w:val="24"/>
                <w:szCs w:val="24"/>
                <w:lang w:val="en-US"/>
              </w:rPr>
            </w:pPr>
            <w:r>
              <w:rPr>
                <w:b/>
                <w:sz w:val="24"/>
                <w:szCs w:val="24"/>
                <w:lang w:val="en-US"/>
              </w:rPr>
              <w:t>Năm 2020</w:t>
            </w:r>
          </w:p>
        </w:tc>
      </w:tr>
      <w:tr w:rsidR="00B33270" w:rsidRPr="00B774E6" w14:paraId="1A23F4F9" w14:textId="6135740E" w:rsidTr="00B33270">
        <w:trPr>
          <w:trHeight w:val="330"/>
        </w:trPr>
        <w:tc>
          <w:tcPr>
            <w:tcW w:w="538" w:type="dxa"/>
            <w:shd w:val="clear" w:color="auto" w:fill="auto"/>
            <w:vAlign w:val="center"/>
            <w:hideMark/>
          </w:tcPr>
          <w:p w14:paraId="6FC85A56" w14:textId="77777777" w:rsidR="00B33270" w:rsidRPr="001F3A0C" w:rsidRDefault="00B33270" w:rsidP="00B33270">
            <w:pPr>
              <w:tabs>
                <w:tab w:val="left" w:pos="709"/>
              </w:tabs>
              <w:spacing w:before="60" w:after="0" w:line="240" w:lineRule="auto"/>
              <w:jc w:val="center"/>
              <w:rPr>
                <w:b/>
                <w:bCs/>
                <w:sz w:val="24"/>
                <w:szCs w:val="24"/>
              </w:rPr>
            </w:pPr>
            <w:r w:rsidRPr="001F3A0C">
              <w:rPr>
                <w:b/>
                <w:bCs/>
                <w:sz w:val="24"/>
                <w:szCs w:val="24"/>
              </w:rPr>
              <w:t>1</w:t>
            </w:r>
          </w:p>
        </w:tc>
        <w:tc>
          <w:tcPr>
            <w:tcW w:w="2752" w:type="dxa"/>
            <w:shd w:val="clear" w:color="auto" w:fill="auto"/>
            <w:vAlign w:val="center"/>
            <w:hideMark/>
          </w:tcPr>
          <w:p w14:paraId="743E961E" w14:textId="77777777" w:rsidR="00B33270" w:rsidRPr="001F3A0C" w:rsidRDefault="00B33270" w:rsidP="00B33270">
            <w:pPr>
              <w:tabs>
                <w:tab w:val="left" w:pos="709"/>
              </w:tabs>
              <w:spacing w:before="60" w:after="0" w:line="240" w:lineRule="auto"/>
              <w:rPr>
                <w:sz w:val="24"/>
                <w:szCs w:val="24"/>
              </w:rPr>
            </w:pPr>
            <w:r w:rsidRPr="001F3A0C">
              <w:rPr>
                <w:sz w:val="24"/>
                <w:szCs w:val="24"/>
              </w:rPr>
              <w:t>Số trang trại Nông nghiệp</w:t>
            </w:r>
          </w:p>
        </w:tc>
        <w:tc>
          <w:tcPr>
            <w:tcW w:w="1114" w:type="dxa"/>
            <w:shd w:val="clear" w:color="auto" w:fill="auto"/>
            <w:vAlign w:val="center"/>
            <w:hideMark/>
          </w:tcPr>
          <w:p w14:paraId="2011E6ED" w14:textId="77777777" w:rsidR="00B33270" w:rsidRPr="00AE0C62" w:rsidRDefault="00B33270" w:rsidP="00B33270">
            <w:pPr>
              <w:tabs>
                <w:tab w:val="left" w:pos="709"/>
              </w:tabs>
              <w:spacing w:before="60" w:after="0" w:line="240" w:lineRule="auto"/>
              <w:jc w:val="center"/>
              <w:rPr>
                <w:sz w:val="24"/>
                <w:szCs w:val="24"/>
              </w:rPr>
            </w:pPr>
            <w:r w:rsidRPr="00AE0C62">
              <w:rPr>
                <w:sz w:val="24"/>
                <w:szCs w:val="24"/>
              </w:rPr>
              <w:t>Trang trại </w:t>
            </w:r>
          </w:p>
        </w:tc>
        <w:tc>
          <w:tcPr>
            <w:tcW w:w="1141" w:type="dxa"/>
            <w:shd w:val="clear" w:color="auto" w:fill="auto"/>
            <w:vAlign w:val="center"/>
            <w:hideMark/>
          </w:tcPr>
          <w:p w14:paraId="69D4C678" w14:textId="250D7BF5" w:rsidR="00B33270" w:rsidRPr="00B33270" w:rsidRDefault="00B33270" w:rsidP="00B33270">
            <w:pPr>
              <w:tabs>
                <w:tab w:val="left" w:pos="709"/>
              </w:tabs>
              <w:spacing w:before="60" w:after="0" w:line="240" w:lineRule="auto"/>
              <w:jc w:val="center"/>
              <w:rPr>
                <w:b/>
                <w:sz w:val="24"/>
                <w:szCs w:val="24"/>
              </w:rPr>
            </w:pPr>
            <w:r w:rsidRPr="00B33270">
              <w:rPr>
                <w:b/>
                <w:sz w:val="24"/>
                <w:szCs w:val="24"/>
              </w:rPr>
              <w:t>4</w:t>
            </w:r>
          </w:p>
        </w:tc>
        <w:tc>
          <w:tcPr>
            <w:tcW w:w="1036" w:type="dxa"/>
            <w:shd w:val="clear" w:color="auto" w:fill="auto"/>
            <w:vAlign w:val="center"/>
            <w:hideMark/>
          </w:tcPr>
          <w:p w14:paraId="22CEE886" w14:textId="23F980ED" w:rsidR="00B33270" w:rsidRPr="00B33270" w:rsidRDefault="00B33270" w:rsidP="00B33270">
            <w:pPr>
              <w:tabs>
                <w:tab w:val="left" w:pos="709"/>
              </w:tabs>
              <w:spacing w:before="60" w:after="0" w:line="240" w:lineRule="auto"/>
              <w:jc w:val="center"/>
              <w:rPr>
                <w:b/>
                <w:sz w:val="24"/>
                <w:szCs w:val="24"/>
              </w:rPr>
            </w:pPr>
            <w:r w:rsidRPr="00B33270">
              <w:rPr>
                <w:b/>
                <w:sz w:val="24"/>
                <w:szCs w:val="24"/>
              </w:rPr>
              <w:t>5</w:t>
            </w:r>
          </w:p>
        </w:tc>
        <w:tc>
          <w:tcPr>
            <w:tcW w:w="1036" w:type="dxa"/>
            <w:shd w:val="clear" w:color="auto" w:fill="auto"/>
            <w:vAlign w:val="center"/>
            <w:hideMark/>
          </w:tcPr>
          <w:p w14:paraId="76BB2AFA" w14:textId="164D530B" w:rsidR="00B33270" w:rsidRPr="00B33270" w:rsidRDefault="00B33270" w:rsidP="00B33270">
            <w:pPr>
              <w:tabs>
                <w:tab w:val="left" w:pos="709"/>
              </w:tabs>
              <w:spacing w:before="60" w:after="0" w:line="240" w:lineRule="auto"/>
              <w:jc w:val="center"/>
              <w:rPr>
                <w:b/>
                <w:sz w:val="24"/>
                <w:szCs w:val="24"/>
              </w:rPr>
            </w:pPr>
            <w:r w:rsidRPr="00B33270">
              <w:rPr>
                <w:b/>
                <w:sz w:val="24"/>
                <w:szCs w:val="24"/>
              </w:rPr>
              <w:t>5</w:t>
            </w:r>
          </w:p>
        </w:tc>
        <w:tc>
          <w:tcPr>
            <w:tcW w:w="1036" w:type="dxa"/>
            <w:shd w:val="clear" w:color="auto" w:fill="auto"/>
            <w:vAlign w:val="center"/>
            <w:hideMark/>
          </w:tcPr>
          <w:p w14:paraId="056CB1E9" w14:textId="17462B19" w:rsidR="00B33270" w:rsidRPr="00B33270" w:rsidRDefault="00B33270" w:rsidP="00B33270">
            <w:pPr>
              <w:tabs>
                <w:tab w:val="left" w:pos="709"/>
              </w:tabs>
              <w:spacing w:before="60" w:after="0" w:line="240" w:lineRule="auto"/>
              <w:jc w:val="center"/>
              <w:rPr>
                <w:b/>
                <w:sz w:val="24"/>
                <w:szCs w:val="24"/>
              </w:rPr>
            </w:pPr>
            <w:r w:rsidRPr="00B33270">
              <w:rPr>
                <w:b/>
                <w:sz w:val="24"/>
                <w:szCs w:val="24"/>
              </w:rPr>
              <w:t>8</w:t>
            </w:r>
          </w:p>
        </w:tc>
        <w:tc>
          <w:tcPr>
            <w:tcW w:w="1036" w:type="dxa"/>
            <w:shd w:val="clear" w:color="auto" w:fill="auto"/>
            <w:vAlign w:val="center"/>
            <w:hideMark/>
          </w:tcPr>
          <w:p w14:paraId="35F1D923" w14:textId="0948F35A" w:rsidR="00B33270" w:rsidRPr="00B33270" w:rsidRDefault="00B33270" w:rsidP="00B33270">
            <w:pPr>
              <w:tabs>
                <w:tab w:val="left" w:pos="709"/>
              </w:tabs>
              <w:spacing w:before="60" w:after="0" w:line="240" w:lineRule="auto"/>
              <w:jc w:val="center"/>
              <w:rPr>
                <w:b/>
                <w:sz w:val="24"/>
                <w:szCs w:val="24"/>
              </w:rPr>
            </w:pPr>
            <w:r w:rsidRPr="00B33270">
              <w:rPr>
                <w:b/>
                <w:sz w:val="24"/>
                <w:szCs w:val="24"/>
              </w:rPr>
              <w:t>6</w:t>
            </w:r>
          </w:p>
        </w:tc>
        <w:tc>
          <w:tcPr>
            <w:tcW w:w="1036" w:type="dxa"/>
            <w:vAlign w:val="center"/>
          </w:tcPr>
          <w:p w14:paraId="5AB22ED3" w14:textId="6F9EE509" w:rsidR="00B33270" w:rsidRPr="00B33270" w:rsidRDefault="00B33270" w:rsidP="00B33270">
            <w:pPr>
              <w:tabs>
                <w:tab w:val="left" w:pos="709"/>
              </w:tabs>
              <w:spacing w:before="60" w:after="0" w:line="240" w:lineRule="auto"/>
              <w:jc w:val="center"/>
              <w:rPr>
                <w:b/>
                <w:sz w:val="24"/>
                <w:szCs w:val="24"/>
              </w:rPr>
            </w:pPr>
            <w:r w:rsidRPr="00B33270">
              <w:rPr>
                <w:b/>
                <w:sz w:val="24"/>
                <w:szCs w:val="24"/>
              </w:rPr>
              <w:t>14</w:t>
            </w:r>
          </w:p>
        </w:tc>
      </w:tr>
      <w:tr w:rsidR="00B33270" w:rsidRPr="00B774E6" w14:paraId="224FB614" w14:textId="00BB4A85" w:rsidTr="00B33270">
        <w:trPr>
          <w:trHeight w:val="267"/>
        </w:trPr>
        <w:tc>
          <w:tcPr>
            <w:tcW w:w="538" w:type="dxa"/>
            <w:shd w:val="clear" w:color="auto" w:fill="auto"/>
            <w:vAlign w:val="center"/>
            <w:hideMark/>
          </w:tcPr>
          <w:p w14:paraId="7079C574" w14:textId="77777777" w:rsidR="00B33270" w:rsidRPr="001F3A0C" w:rsidRDefault="00B33270" w:rsidP="00B33270">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bottom"/>
            <w:hideMark/>
          </w:tcPr>
          <w:p w14:paraId="0A98DA8C" w14:textId="77777777" w:rsidR="00B33270" w:rsidRPr="001F3A0C" w:rsidRDefault="00B33270" w:rsidP="00B33270">
            <w:pPr>
              <w:tabs>
                <w:tab w:val="left" w:pos="709"/>
              </w:tabs>
              <w:spacing w:before="60" w:after="0" w:line="240" w:lineRule="auto"/>
              <w:rPr>
                <w:sz w:val="24"/>
                <w:szCs w:val="24"/>
              </w:rPr>
            </w:pPr>
            <w:r w:rsidRPr="001F3A0C">
              <w:rPr>
                <w:sz w:val="24"/>
                <w:szCs w:val="24"/>
              </w:rPr>
              <w:t xml:space="preserve">Tp.Lai Châu </w:t>
            </w:r>
          </w:p>
        </w:tc>
        <w:tc>
          <w:tcPr>
            <w:tcW w:w="1114" w:type="dxa"/>
            <w:shd w:val="clear" w:color="auto" w:fill="auto"/>
            <w:vAlign w:val="center"/>
            <w:hideMark/>
          </w:tcPr>
          <w:p w14:paraId="2504D373" w14:textId="77777777" w:rsidR="00B33270" w:rsidRPr="001F3A0C" w:rsidRDefault="00B33270" w:rsidP="00B33270">
            <w:pPr>
              <w:tabs>
                <w:tab w:val="left" w:pos="709"/>
              </w:tabs>
              <w:spacing w:before="60" w:after="0" w:line="240" w:lineRule="auto"/>
              <w:rPr>
                <w:sz w:val="24"/>
                <w:szCs w:val="24"/>
              </w:rPr>
            </w:pPr>
          </w:p>
        </w:tc>
        <w:tc>
          <w:tcPr>
            <w:tcW w:w="1141" w:type="dxa"/>
            <w:shd w:val="clear" w:color="auto" w:fill="auto"/>
            <w:vAlign w:val="center"/>
            <w:hideMark/>
          </w:tcPr>
          <w:p w14:paraId="4530AB28" w14:textId="46F7C097" w:rsidR="00B33270" w:rsidRPr="001F3A0C" w:rsidRDefault="00B33270" w:rsidP="00B33270">
            <w:pPr>
              <w:tabs>
                <w:tab w:val="left" w:pos="709"/>
              </w:tabs>
              <w:spacing w:before="60" w:after="0" w:line="240" w:lineRule="auto"/>
              <w:jc w:val="center"/>
              <w:rPr>
                <w:sz w:val="24"/>
                <w:szCs w:val="24"/>
              </w:rPr>
            </w:pPr>
            <w:r w:rsidRPr="001F3A0C">
              <w:rPr>
                <w:sz w:val="24"/>
                <w:szCs w:val="24"/>
              </w:rPr>
              <w:t>4</w:t>
            </w:r>
          </w:p>
        </w:tc>
        <w:tc>
          <w:tcPr>
            <w:tcW w:w="1036" w:type="dxa"/>
            <w:shd w:val="clear" w:color="auto" w:fill="auto"/>
            <w:vAlign w:val="center"/>
            <w:hideMark/>
          </w:tcPr>
          <w:p w14:paraId="77230933" w14:textId="1D8643AA" w:rsidR="00B33270" w:rsidRPr="001F3A0C" w:rsidRDefault="00B33270" w:rsidP="00B33270">
            <w:pPr>
              <w:tabs>
                <w:tab w:val="left" w:pos="709"/>
              </w:tabs>
              <w:spacing w:before="60" w:after="0" w:line="240" w:lineRule="auto"/>
              <w:jc w:val="center"/>
              <w:rPr>
                <w:sz w:val="24"/>
                <w:szCs w:val="24"/>
              </w:rPr>
            </w:pPr>
            <w:r w:rsidRPr="001F3A0C">
              <w:rPr>
                <w:sz w:val="24"/>
                <w:szCs w:val="24"/>
              </w:rPr>
              <w:t>5</w:t>
            </w:r>
          </w:p>
        </w:tc>
        <w:tc>
          <w:tcPr>
            <w:tcW w:w="1036" w:type="dxa"/>
            <w:shd w:val="clear" w:color="auto" w:fill="auto"/>
            <w:vAlign w:val="center"/>
            <w:hideMark/>
          </w:tcPr>
          <w:p w14:paraId="1624EA68" w14:textId="702A24F2" w:rsidR="00B33270" w:rsidRPr="001F3A0C" w:rsidRDefault="00B33270" w:rsidP="00B33270">
            <w:pPr>
              <w:tabs>
                <w:tab w:val="left" w:pos="709"/>
              </w:tabs>
              <w:spacing w:before="60" w:after="0" w:line="240" w:lineRule="auto"/>
              <w:jc w:val="center"/>
              <w:rPr>
                <w:sz w:val="24"/>
                <w:szCs w:val="24"/>
              </w:rPr>
            </w:pPr>
            <w:r w:rsidRPr="001F3A0C">
              <w:rPr>
                <w:sz w:val="24"/>
                <w:szCs w:val="24"/>
              </w:rPr>
              <w:t>5</w:t>
            </w:r>
          </w:p>
        </w:tc>
        <w:tc>
          <w:tcPr>
            <w:tcW w:w="1036" w:type="dxa"/>
            <w:shd w:val="clear" w:color="auto" w:fill="auto"/>
            <w:vAlign w:val="center"/>
            <w:hideMark/>
          </w:tcPr>
          <w:p w14:paraId="21415B72" w14:textId="53A2A0B3" w:rsidR="00B33270" w:rsidRPr="001F3A0C" w:rsidRDefault="00B33270" w:rsidP="00B33270">
            <w:pPr>
              <w:tabs>
                <w:tab w:val="left" w:pos="709"/>
              </w:tabs>
              <w:spacing w:before="60" w:after="0" w:line="240" w:lineRule="auto"/>
              <w:jc w:val="center"/>
              <w:rPr>
                <w:sz w:val="24"/>
                <w:szCs w:val="24"/>
              </w:rPr>
            </w:pPr>
            <w:r w:rsidRPr="001F3A0C">
              <w:rPr>
                <w:sz w:val="24"/>
                <w:szCs w:val="24"/>
              </w:rPr>
              <w:t>2</w:t>
            </w:r>
          </w:p>
        </w:tc>
        <w:tc>
          <w:tcPr>
            <w:tcW w:w="1036" w:type="dxa"/>
            <w:shd w:val="clear" w:color="auto" w:fill="auto"/>
            <w:vAlign w:val="center"/>
            <w:hideMark/>
          </w:tcPr>
          <w:p w14:paraId="635DD8B6" w14:textId="77CC885C" w:rsidR="00B33270" w:rsidRPr="001F3A0C" w:rsidRDefault="00B33270" w:rsidP="00B33270">
            <w:pPr>
              <w:tabs>
                <w:tab w:val="left" w:pos="709"/>
              </w:tabs>
              <w:spacing w:before="60" w:after="0" w:line="240" w:lineRule="auto"/>
              <w:jc w:val="center"/>
              <w:rPr>
                <w:sz w:val="24"/>
                <w:szCs w:val="24"/>
              </w:rPr>
            </w:pPr>
            <w:r w:rsidRPr="001F3A0C">
              <w:rPr>
                <w:sz w:val="24"/>
                <w:szCs w:val="24"/>
              </w:rPr>
              <w:t>1</w:t>
            </w:r>
          </w:p>
        </w:tc>
        <w:tc>
          <w:tcPr>
            <w:tcW w:w="1036" w:type="dxa"/>
            <w:vAlign w:val="center"/>
          </w:tcPr>
          <w:p w14:paraId="2C267914" w14:textId="3DC58A8C" w:rsidR="00B33270" w:rsidRPr="001F3A0C" w:rsidRDefault="00B33270" w:rsidP="00B33270">
            <w:pPr>
              <w:tabs>
                <w:tab w:val="left" w:pos="709"/>
              </w:tabs>
              <w:spacing w:before="60" w:after="0" w:line="240" w:lineRule="auto"/>
              <w:jc w:val="center"/>
              <w:rPr>
                <w:sz w:val="24"/>
                <w:szCs w:val="24"/>
              </w:rPr>
            </w:pPr>
            <w:r w:rsidRPr="00B33270">
              <w:rPr>
                <w:sz w:val="24"/>
                <w:szCs w:val="24"/>
              </w:rPr>
              <w:t>1</w:t>
            </w:r>
          </w:p>
        </w:tc>
      </w:tr>
      <w:tr w:rsidR="00B33270" w:rsidRPr="00B774E6" w14:paraId="4B1412DA" w14:textId="5AFFC6E9" w:rsidTr="00B33270">
        <w:trPr>
          <w:trHeight w:val="330"/>
        </w:trPr>
        <w:tc>
          <w:tcPr>
            <w:tcW w:w="538" w:type="dxa"/>
            <w:shd w:val="clear" w:color="auto" w:fill="auto"/>
            <w:vAlign w:val="center"/>
            <w:hideMark/>
          </w:tcPr>
          <w:p w14:paraId="6708EFAF" w14:textId="77777777" w:rsidR="00B33270" w:rsidRPr="001F3A0C" w:rsidRDefault="00B33270" w:rsidP="00B33270">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bottom"/>
            <w:hideMark/>
          </w:tcPr>
          <w:p w14:paraId="5CE00548" w14:textId="77777777" w:rsidR="00B33270" w:rsidRPr="001F3A0C" w:rsidRDefault="00B33270" w:rsidP="00B33270">
            <w:pPr>
              <w:tabs>
                <w:tab w:val="left" w:pos="709"/>
              </w:tabs>
              <w:spacing w:before="60" w:after="0" w:line="240" w:lineRule="auto"/>
              <w:rPr>
                <w:sz w:val="24"/>
                <w:szCs w:val="24"/>
              </w:rPr>
            </w:pPr>
            <w:r w:rsidRPr="001F3A0C">
              <w:rPr>
                <w:sz w:val="24"/>
                <w:szCs w:val="24"/>
              </w:rPr>
              <w:t>Tam Đường</w:t>
            </w:r>
          </w:p>
        </w:tc>
        <w:tc>
          <w:tcPr>
            <w:tcW w:w="1114" w:type="dxa"/>
            <w:shd w:val="clear" w:color="auto" w:fill="auto"/>
            <w:vAlign w:val="center"/>
            <w:hideMark/>
          </w:tcPr>
          <w:p w14:paraId="19378CE6" w14:textId="77777777" w:rsidR="00B33270" w:rsidRPr="001F3A0C" w:rsidRDefault="00B33270" w:rsidP="00B33270">
            <w:pPr>
              <w:tabs>
                <w:tab w:val="left" w:pos="709"/>
              </w:tabs>
              <w:spacing w:before="60" w:after="0" w:line="240" w:lineRule="auto"/>
              <w:rPr>
                <w:sz w:val="24"/>
                <w:szCs w:val="24"/>
              </w:rPr>
            </w:pPr>
          </w:p>
        </w:tc>
        <w:tc>
          <w:tcPr>
            <w:tcW w:w="1141" w:type="dxa"/>
            <w:shd w:val="clear" w:color="auto" w:fill="auto"/>
            <w:vAlign w:val="center"/>
            <w:hideMark/>
          </w:tcPr>
          <w:p w14:paraId="0325230F" w14:textId="7C9826C2"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42BE9F36" w14:textId="7413CBB2"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25EEAD44" w14:textId="367A692B"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5079E198" w14:textId="11217A0E"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6ED06087" w14:textId="4C541FFC" w:rsidR="00B33270" w:rsidRPr="001F3A0C" w:rsidRDefault="00B33270" w:rsidP="00B33270">
            <w:pPr>
              <w:tabs>
                <w:tab w:val="left" w:pos="709"/>
              </w:tabs>
              <w:spacing w:before="60" w:after="0" w:line="240" w:lineRule="auto"/>
              <w:jc w:val="center"/>
              <w:rPr>
                <w:sz w:val="24"/>
                <w:szCs w:val="24"/>
              </w:rPr>
            </w:pPr>
          </w:p>
        </w:tc>
        <w:tc>
          <w:tcPr>
            <w:tcW w:w="1036" w:type="dxa"/>
            <w:vAlign w:val="center"/>
          </w:tcPr>
          <w:p w14:paraId="217ECB66" w14:textId="77777777" w:rsidR="00B33270" w:rsidRPr="001F3A0C" w:rsidRDefault="00B33270" w:rsidP="00B33270">
            <w:pPr>
              <w:tabs>
                <w:tab w:val="left" w:pos="709"/>
              </w:tabs>
              <w:spacing w:before="60" w:after="0" w:line="240" w:lineRule="auto"/>
              <w:jc w:val="center"/>
              <w:rPr>
                <w:sz w:val="24"/>
                <w:szCs w:val="24"/>
              </w:rPr>
            </w:pPr>
          </w:p>
        </w:tc>
      </w:tr>
      <w:tr w:rsidR="00B33270" w:rsidRPr="00B774E6" w14:paraId="1B64FA0C" w14:textId="184DD5AF" w:rsidTr="00B33270">
        <w:trPr>
          <w:trHeight w:val="235"/>
        </w:trPr>
        <w:tc>
          <w:tcPr>
            <w:tcW w:w="538" w:type="dxa"/>
            <w:shd w:val="clear" w:color="auto" w:fill="auto"/>
            <w:vAlign w:val="center"/>
            <w:hideMark/>
          </w:tcPr>
          <w:p w14:paraId="5C24201E" w14:textId="77777777" w:rsidR="00B33270" w:rsidRPr="001F3A0C" w:rsidRDefault="00B33270" w:rsidP="00B33270">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bottom"/>
            <w:hideMark/>
          </w:tcPr>
          <w:p w14:paraId="70F10074" w14:textId="77777777" w:rsidR="00B33270" w:rsidRPr="001F3A0C" w:rsidRDefault="00B33270" w:rsidP="00B33270">
            <w:pPr>
              <w:tabs>
                <w:tab w:val="left" w:pos="709"/>
              </w:tabs>
              <w:spacing w:before="60" w:after="0" w:line="240" w:lineRule="auto"/>
              <w:rPr>
                <w:sz w:val="24"/>
                <w:szCs w:val="24"/>
              </w:rPr>
            </w:pPr>
            <w:r w:rsidRPr="001F3A0C">
              <w:rPr>
                <w:sz w:val="24"/>
                <w:szCs w:val="24"/>
              </w:rPr>
              <w:t>Mường Tè</w:t>
            </w:r>
          </w:p>
        </w:tc>
        <w:tc>
          <w:tcPr>
            <w:tcW w:w="1114" w:type="dxa"/>
            <w:shd w:val="clear" w:color="auto" w:fill="auto"/>
            <w:vAlign w:val="center"/>
            <w:hideMark/>
          </w:tcPr>
          <w:p w14:paraId="68AB4F02" w14:textId="77777777" w:rsidR="00B33270" w:rsidRPr="001F3A0C" w:rsidRDefault="00B33270" w:rsidP="00B33270">
            <w:pPr>
              <w:tabs>
                <w:tab w:val="left" w:pos="709"/>
              </w:tabs>
              <w:spacing w:before="60" w:after="0" w:line="240" w:lineRule="auto"/>
              <w:rPr>
                <w:sz w:val="24"/>
                <w:szCs w:val="24"/>
              </w:rPr>
            </w:pPr>
          </w:p>
        </w:tc>
        <w:tc>
          <w:tcPr>
            <w:tcW w:w="1141" w:type="dxa"/>
            <w:shd w:val="clear" w:color="auto" w:fill="auto"/>
            <w:vAlign w:val="center"/>
            <w:hideMark/>
          </w:tcPr>
          <w:p w14:paraId="0F02FD16" w14:textId="16E09C2C"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00B3E40D" w14:textId="20220029"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10407CE6" w14:textId="13BCE7B4"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1504438C" w14:textId="2B1AB7DC" w:rsidR="00B33270" w:rsidRPr="001F3A0C" w:rsidRDefault="00B33270" w:rsidP="00B33270">
            <w:pPr>
              <w:tabs>
                <w:tab w:val="left" w:pos="709"/>
              </w:tabs>
              <w:spacing w:before="60" w:after="0" w:line="240" w:lineRule="auto"/>
              <w:jc w:val="center"/>
              <w:rPr>
                <w:sz w:val="24"/>
                <w:szCs w:val="24"/>
              </w:rPr>
            </w:pPr>
            <w:r w:rsidRPr="001F3A0C">
              <w:rPr>
                <w:sz w:val="24"/>
                <w:szCs w:val="24"/>
              </w:rPr>
              <w:t>1</w:t>
            </w:r>
          </w:p>
        </w:tc>
        <w:tc>
          <w:tcPr>
            <w:tcW w:w="1036" w:type="dxa"/>
            <w:shd w:val="clear" w:color="auto" w:fill="auto"/>
            <w:vAlign w:val="center"/>
            <w:hideMark/>
          </w:tcPr>
          <w:p w14:paraId="5FA0157B" w14:textId="613D2E45" w:rsidR="00B33270" w:rsidRPr="001F3A0C" w:rsidRDefault="00B33270" w:rsidP="00B33270">
            <w:pPr>
              <w:tabs>
                <w:tab w:val="left" w:pos="709"/>
              </w:tabs>
              <w:spacing w:before="60" w:after="0" w:line="240" w:lineRule="auto"/>
              <w:jc w:val="center"/>
              <w:rPr>
                <w:sz w:val="24"/>
                <w:szCs w:val="24"/>
              </w:rPr>
            </w:pPr>
            <w:r w:rsidRPr="001F3A0C">
              <w:rPr>
                <w:sz w:val="24"/>
                <w:szCs w:val="24"/>
              </w:rPr>
              <w:t>1</w:t>
            </w:r>
          </w:p>
        </w:tc>
        <w:tc>
          <w:tcPr>
            <w:tcW w:w="1036" w:type="dxa"/>
            <w:vAlign w:val="center"/>
          </w:tcPr>
          <w:p w14:paraId="7D0B54F1" w14:textId="5E6103E2" w:rsidR="00B33270" w:rsidRPr="001F3A0C" w:rsidRDefault="00B33270" w:rsidP="00B33270">
            <w:pPr>
              <w:tabs>
                <w:tab w:val="left" w:pos="709"/>
              </w:tabs>
              <w:spacing w:before="60" w:after="0" w:line="240" w:lineRule="auto"/>
              <w:jc w:val="center"/>
              <w:rPr>
                <w:sz w:val="24"/>
                <w:szCs w:val="24"/>
              </w:rPr>
            </w:pPr>
            <w:r w:rsidRPr="00B33270">
              <w:rPr>
                <w:sz w:val="24"/>
                <w:szCs w:val="24"/>
              </w:rPr>
              <w:t>1</w:t>
            </w:r>
          </w:p>
        </w:tc>
      </w:tr>
      <w:tr w:rsidR="00B33270" w:rsidRPr="00B774E6" w14:paraId="013780EE" w14:textId="36C68E7F" w:rsidTr="00B33270">
        <w:trPr>
          <w:trHeight w:val="330"/>
        </w:trPr>
        <w:tc>
          <w:tcPr>
            <w:tcW w:w="538" w:type="dxa"/>
            <w:shd w:val="clear" w:color="auto" w:fill="auto"/>
            <w:vAlign w:val="center"/>
            <w:hideMark/>
          </w:tcPr>
          <w:p w14:paraId="0BD95ECD" w14:textId="77777777" w:rsidR="00B33270" w:rsidRPr="001F3A0C" w:rsidRDefault="00B33270" w:rsidP="00B33270">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bottom"/>
            <w:hideMark/>
          </w:tcPr>
          <w:p w14:paraId="2D169A0B" w14:textId="77777777" w:rsidR="00B33270" w:rsidRPr="001F3A0C" w:rsidRDefault="00B33270" w:rsidP="00B33270">
            <w:pPr>
              <w:tabs>
                <w:tab w:val="left" w:pos="709"/>
              </w:tabs>
              <w:spacing w:before="60" w:after="0" w:line="240" w:lineRule="auto"/>
              <w:rPr>
                <w:sz w:val="24"/>
                <w:szCs w:val="24"/>
              </w:rPr>
            </w:pPr>
            <w:r w:rsidRPr="001F3A0C">
              <w:rPr>
                <w:sz w:val="24"/>
                <w:szCs w:val="24"/>
              </w:rPr>
              <w:t>Sìn Hồ</w:t>
            </w:r>
          </w:p>
        </w:tc>
        <w:tc>
          <w:tcPr>
            <w:tcW w:w="1114" w:type="dxa"/>
            <w:shd w:val="clear" w:color="auto" w:fill="auto"/>
            <w:vAlign w:val="center"/>
            <w:hideMark/>
          </w:tcPr>
          <w:p w14:paraId="57205AFB" w14:textId="77777777" w:rsidR="00B33270" w:rsidRPr="001F3A0C" w:rsidRDefault="00B33270" w:rsidP="00B33270">
            <w:pPr>
              <w:tabs>
                <w:tab w:val="left" w:pos="709"/>
              </w:tabs>
              <w:spacing w:before="60" w:after="0" w:line="240" w:lineRule="auto"/>
              <w:rPr>
                <w:sz w:val="24"/>
                <w:szCs w:val="24"/>
              </w:rPr>
            </w:pPr>
          </w:p>
        </w:tc>
        <w:tc>
          <w:tcPr>
            <w:tcW w:w="1141" w:type="dxa"/>
            <w:shd w:val="clear" w:color="auto" w:fill="auto"/>
            <w:vAlign w:val="center"/>
            <w:hideMark/>
          </w:tcPr>
          <w:p w14:paraId="0F4F37DD" w14:textId="0324F78B"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6D1EC33E" w14:textId="3C39473E"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503516EF" w14:textId="7C6EF4C2"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1FBDC0F1" w14:textId="47B0A226"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4D9FA987" w14:textId="5E496664" w:rsidR="00B33270" w:rsidRPr="001F3A0C" w:rsidRDefault="00B33270" w:rsidP="00B33270">
            <w:pPr>
              <w:tabs>
                <w:tab w:val="left" w:pos="709"/>
              </w:tabs>
              <w:spacing w:before="60" w:after="0" w:line="240" w:lineRule="auto"/>
              <w:jc w:val="center"/>
              <w:rPr>
                <w:sz w:val="24"/>
                <w:szCs w:val="24"/>
              </w:rPr>
            </w:pPr>
          </w:p>
        </w:tc>
        <w:tc>
          <w:tcPr>
            <w:tcW w:w="1036" w:type="dxa"/>
            <w:vAlign w:val="center"/>
          </w:tcPr>
          <w:p w14:paraId="7A557C2B" w14:textId="77777777" w:rsidR="00B33270" w:rsidRPr="001F3A0C" w:rsidRDefault="00B33270" w:rsidP="00B33270">
            <w:pPr>
              <w:tabs>
                <w:tab w:val="left" w:pos="709"/>
              </w:tabs>
              <w:spacing w:before="60" w:after="0" w:line="240" w:lineRule="auto"/>
              <w:jc w:val="center"/>
              <w:rPr>
                <w:sz w:val="24"/>
                <w:szCs w:val="24"/>
              </w:rPr>
            </w:pPr>
          </w:p>
        </w:tc>
      </w:tr>
      <w:tr w:rsidR="00B33270" w:rsidRPr="00B774E6" w14:paraId="52B656BD" w14:textId="3C897C40" w:rsidTr="00B33270">
        <w:trPr>
          <w:trHeight w:val="330"/>
        </w:trPr>
        <w:tc>
          <w:tcPr>
            <w:tcW w:w="538" w:type="dxa"/>
            <w:shd w:val="clear" w:color="auto" w:fill="auto"/>
            <w:vAlign w:val="center"/>
            <w:hideMark/>
          </w:tcPr>
          <w:p w14:paraId="4959D89E" w14:textId="77777777" w:rsidR="00B33270" w:rsidRPr="001F3A0C" w:rsidRDefault="00B33270" w:rsidP="00B33270">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bottom"/>
            <w:hideMark/>
          </w:tcPr>
          <w:p w14:paraId="16D7FB0C" w14:textId="77777777" w:rsidR="00B33270" w:rsidRPr="001F3A0C" w:rsidRDefault="00B33270" w:rsidP="00B33270">
            <w:pPr>
              <w:tabs>
                <w:tab w:val="left" w:pos="709"/>
              </w:tabs>
              <w:spacing w:before="60" w:after="0" w:line="240" w:lineRule="auto"/>
              <w:rPr>
                <w:sz w:val="24"/>
                <w:szCs w:val="24"/>
              </w:rPr>
            </w:pPr>
            <w:r w:rsidRPr="001F3A0C">
              <w:rPr>
                <w:sz w:val="24"/>
                <w:szCs w:val="24"/>
              </w:rPr>
              <w:t>Phong Thổ</w:t>
            </w:r>
          </w:p>
        </w:tc>
        <w:tc>
          <w:tcPr>
            <w:tcW w:w="1114" w:type="dxa"/>
            <w:shd w:val="clear" w:color="auto" w:fill="auto"/>
            <w:vAlign w:val="center"/>
            <w:hideMark/>
          </w:tcPr>
          <w:p w14:paraId="76C6AB89" w14:textId="77777777" w:rsidR="00B33270" w:rsidRPr="001F3A0C" w:rsidRDefault="00B33270" w:rsidP="00B33270">
            <w:pPr>
              <w:tabs>
                <w:tab w:val="left" w:pos="709"/>
              </w:tabs>
              <w:spacing w:before="60" w:after="0" w:line="240" w:lineRule="auto"/>
              <w:rPr>
                <w:sz w:val="24"/>
                <w:szCs w:val="24"/>
              </w:rPr>
            </w:pPr>
          </w:p>
        </w:tc>
        <w:tc>
          <w:tcPr>
            <w:tcW w:w="1141" w:type="dxa"/>
            <w:shd w:val="clear" w:color="auto" w:fill="auto"/>
            <w:vAlign w:val="center"/>
            <w:hideMark/>
          </w:tcPr>
          <w:p w14:paraId="3EAF9F1B" w14:textId="40E9FB52"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72779DDB" w14:textId="6B5B4F54"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71EFCC99" w14:textId="28FF41DA"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1788F51B" w14:textId="638E173E"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7C2FD975" w14:textId="5D1E9790" w:rsidR="00B33270" w:rsidRPr="001F3A0C" w:rsidRDefault="00B33270" w:rsidP="00B33270">
            <w:pPr>
              <w:tabs>
                <w:tab w:val="left" w:pos="709"/>
              </w:tabs>
              <w:spacing w:before="60" w:after="0" w:line="240" w:lineRule="auto"/>
              <w:jc w:val="center"/>
              <w:rPr>
                <w:sz w:val="24"/>
                <w:szCs w:val="24"/>
              </w:rPr>
            </w:pPr>
          </w:p>
        </w:tc>
        <w:tc>
          <w:tcPr>
            <w:tcW w:w="1036" w:type="dxa"/>
            <w:vAlign w:val="center"/>
          </w:tcPr>
          <w:p w14:paraId="01707C32" w14:textId="77777777" w:rsidR="00B33270" w:rsidRPr="001F3A0C" w:rsidRDefault="00B33270" w:rsidP="00B33270">
            <w:pPr>
              <w:tabs>
                <w:tab w:val="left" w:pos="709"/>
              </w:tabs>
              <w:spacing w:before="60" w:after="0" w:line="240" w:lineRule="auto"/>
              <w:jc w:val="center"/>
              <w:rPr>
                <w:sz w:val="24"/>
                <w:szCs w:val="24"/>
              </w:rPr>
            </w:pPr>
          </w:p>
        </w:tc>
      </w:tr>
      <w:tr w:rsidR="00B33270" w:rsidRPr="00B774E6" w14:paraId="1E351171" w14:textId="53592E94" w:rsidTr="00B33270">
        <w:trPr>
          <w:trHeight w:val="330"/>
        </w:trPr>
        <w:tc>
          <w:tcPr>
            <w:tcW w:w="538" w:type="dxa"/>
            <w:shd w:val="clear" w:color="auto" w:fill="auto"/>
            <w:vAlign w:val="center"/>
            <w:hideMark/>
          </w:tcPr>
          <w:p w14:paraId="382A669B" w14:textId="77777777" w:rsidR="00B33270" w:rsidRPr="001F3A0C" w:rsidRDefault="00B33270" w:rsidP="00B33270">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bottom"/>
            <w:hideMark/>
          </w:tcPr>
          <w:p w14:paraId="4DAF08E5" w14:textId="77777777" w:rsidR="00B33270" w:rsidRPr="001F3A0C" w:rsidRDefault="00B33270" w:rsidP="00B33270">
            <w:pPr>
              <w:tabs>
                <w:tab w:val="left" w:pos="709"/>
              </w:tabs>
              <w:spacing w:before="60" w:after="0" w:line="240" w:lineRule="auto"/>
              <w:rPr>
                <w:sz w:val="24"/>
                <w:szCs w:val="24"/>
              </w:rPr>
            </w:pPr>
            <w:r w:rsidRPr="001F3A0C">
              <w:rPr>
                <w:sz w:val="24"/>
                <w:szCs w:val="24"/>
              </w:rPr>
              <w:t>Than Uyên</w:t>
            </w:r>
          </w:p>
        </w:tc>
        <w:tc>
          <w:tcPr>
            <w:tcW w:w="1114" w:type="dxa"/>
            <w:shd w:val="clear" w:color="auto" w:fill="auto"/>
            <w:vAlign w:val="center"/>
            <w:hideMark/>
          </w:tcPr>
          <w:p w14:paraId="4EF5290F" w14:textId="77777777" w:rsidR="00B33270" w:rsidRPr="001F3A0C" w:rsidRDefault="00B33270" w:rsidP="00B33270">
            <w:pPr>
              <w:tabs>
                <w:tab w:val="left" w:pos="709"/>
              </w:tabs>
              <w:spacing w:before="60" w:after="0" w:line="240" w:lineRule="auto"/>
              <w:rPr>
                <w:sz w:val="24"/>
                <w:szCs w:val="24"/>
              </w:rPr>
            </w:pPr>
          </w:p>
        </w:tc>
        <w:tc>
          <w:tcPr>
            <w:tcW w:w="1141" w:type="dxa"/>
            <w:shd w:val="clear" w:color="auto" w:fill="auto"/>
            <w:vAlign w:val="center"/>
            <w:hideMark/>
          </w:tcPr>
          <w:p w14:paraId="2E35058F" w14:textId="79A95AAE"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43230203" w14:textId="7108D093"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3110F65F" w14:textId="7A3691E8"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72C866B6" w14:textId="7F5F74D3" w:rsidR="00B33270" w:rsidRPr="001F3A0C" w:rsidRDefault="00B33270" w:rsidP="00B33270">
            <w:pPr>
              <w:tabs>
                <w:tab w:val="left" w:pos="709"/>
              </w:tabs>
              <w:spacing w:before="60" w:after="0" w:line="240" w:lineRule="auto"/>
              <w:jc w:val="center"/>
              <w:rPr>
                <w:sz w:val="24"/>
                <w:szCs w:val="24"/>
              </w:rPr>
            </w:pPr>
            <w:r w:rsidRPr="001F3A0C">
              <w:rPr>
                <w:sz w:val="24"/>
                <w:szCs w:val="24"/>
              </w:rPr>
              <w:t>2</w:t>
            </w:r>
          </w:p>
        </w:tc>
        <w:tc>
          <w:tcPr>
            <w:tcW w:w="1036" w:type="dxa"/>
            <w:shd w:val="clear" w:color="auto" w:fill="auto"/>
            <w:vAlign w:val="center"/>
            <w:hideMark/>
          </w:tcPr>
          <w:p w14:paraId="0D1949E8" w14:textId="20983B71" w:rsidR="00B33270" w:rsidRPr="001F3A0C" w:rsidRDefault="00B33270" w:rsidP="00B33270">
            <w:pPr>
              <w:tabs>
                <w:tab w:val="left" w:pos="709"/>
              </w:tabs>
              <w:spacing w:before="60" w:after="0" w:line="240" w:lineRule="auto"/>
              <w:jc w:val="center"/>
              <w:rPr>
                <w:sz w:val="24"/>
                <w:szCs w:val="24"/>
              </w:rPr>
            </w:pPr>
            <w:r w:rsidRPr="001F3A0C">
              <w:rPr>
                <w:sz w:val="24"/>
                <w:szCs w:val="24"/>
              </w:rPr>
              <w:t>2</w:t>
            </w:r>
          </w:p>
        </w:tc>
        <w:tc>
          <w:tcPr>
            <w:tcW w:w="1036" w:type="dxa"/>
            <w:vAlign w:val="center"/>
          </w:tcPr>
          <w:p w14:paraId="1F5CC83F" w14:textId="4ADEEBF0" w:rsidR="00B33270" w:rsidRPr="001F3A0C" w:rsidRDefault="00B33270" w:rsidP="00B33270">
            <w:pPr>
              <w:tabs>
                <w:tab w:val="left" w:pos="709"/>
              </w:tabs>
              <w:spacing w:before="60" w:after="0" w:line="240" w:lineRule="auto"/>
              <w:jc w:val="center"/>
              <w:rPr>
                <w:sz w:val="24"/>
                <w:szCs w:val="24"/>
              </w:rPr>
            </w:pPr>
            <w:r w:rsidRPr="00B33270">
              <w:rPr>
                <w:sz w:val="24"/>
                <w:szCs w:val="24"/>
              </w:rPr>
              <w:t>2</w:t>
            </w:r>
          </w:p>
        </w:tc>
      </w:tr>
      <w:tr w:rsidR="00B33270" w:rsidRPr="00B774E6" w14:paraId="705A65AD" w14:textId="457AEE15" w:rsidTr="00B33270">
        <w:trPr>
          <w:trHeight w:val="330"/>
        </w:trPr>
        <w:tc>
          <w:tcPr>
            <w:tcW w:w="538" w:type="dxa"/>
            <w:shd w:val="clear" w:color="auto" w:fill="auto"/>
            <w:vAlign w:val="center"/>
            <w:hideMark/>
          </w:tcPr>
          <w:p w14:paraId="74EACC74" w14:textId="77777777" w:rsidR="00B33270" w:rsidRPr="001F3A0C" w:rsidRDefault="00B33270" w:rsidP="00B33270">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bottom"/>
            <w:hideMark/>
          </w:tcPr>
          <w:p w14:paraId="6EB26504" w14:textId="77777777" w:rsidR="00B33270" w:rsidRPr="001F3A0C" w:rsidRDefault="00B33270" w:rsidP="00B33270">
            <w:pPr>
              <w:tabs>
                <w:tab w:val="left" w:pos="709"/>
              </w:tabs>
              <w:spacing w:before="60" w:after="0" w:line="240" w:lineRule="auto"/>
              <w:rPr>
                <w:sz w:val="24"/>
                <w:szCs w:val="24"/>
              </w:rPr>
            </w:pPr>
            <w:r w:rsidRPr="001F3A0C">
              <w:rPr>
                <w:sz w:val="24"/>
                <w:szCs w:val="24"/>
              </w:rPr>
              <w:t>Tân Uyên</w:t>
            </w:r>
          </w:p>
        </w:tc>
        <w:tc>
          <w:tcPr>
            <w:tcW w:w="1114" w:type="dxa"/>
            <w:shd w:val="clear" w:color="auto" w:fill="auto"/>
            <w:vAlign w:val="center"/>
            <w:hideMark/>
          </w:tcPr>
          <w:p w14:paraId="4CDA336D" w14:textId="77777777" w:rsidR="00B33270" w:rsidRPr="001F3A0C" w:rsidRDefault="00B33270" w:rsidP="00B33270">
            <w:pPr>
              <w:tabs>
                <w:tab w:val="left" w:pos="709"/>
              </w:tabs>
              <w:spacing w:before="60" w:after="0" w:line="240" w:lineRule="auto"/>
              <w:rPr>
                <w:sz w:val="24"/>
                <w:szCs w:val="24"/>
              </w:rPr>
            </w:pPr>
          </w:p>
        </w:tc>
        <w:tc>
          <w:tcPr>
            <w:tcW w:w="1141" w:type="dxa"/>
            <w:shd w:val="clear" w:color="auto" w:fill="auto"/>
            <w:vAlign w:val="center"/>
            <w:hideMark/>
          </w:tcPr>
          <w:p w14:paraId="69F3C8DE" w14:textId="0B2D2DEE"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486DD88C" w14:textId="5F47A8B3"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39193BEA" w14:textId="5B1FBF6E"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181C5DAC" w14:textId="4EABC7C3" w:rsidR="00B33270" w:rsidRPr="001F3A0C" w:rsidRDefault="00B33270" w:rsidP="00B33270">
            <w:pPr>
              <w:tabs>
                <w:tab w:val="left" w:pos="709"/>
              </w:tabs>
              <w:spacing w:before="60" w:after="0" w:line="240" w:lineRule="auto"/>
              <w:jc w:val="center"/>
              <w:rPr>
                <w:sz w:val="24"/>
                <w:szCs w:val="24"/>
              </w:rPr>
            </w:pPr>
            <w:r w:rsidRPr="001F3A0C">
              <w:rPr>
                <w:sz w:val="24"/>
                <w:szCs w:val="24"/>
              </w:rPr>
              <w:t>3</w:t>
            </w:r>
          </w:p>
        </w:tc>
        <w:tc>
          <w:tcPr>
            <w:tcW w:w="1036" w:type="dxa"/>
            <w:shd w:val="clear" w:color="auto" w:fill="auto"/>
            <w:vAlign w:val="center"/>
            <w:hideMark/>
          </w:tcPr>
          <w:p w14:paraId="134244E9" w14:textId="4858A8B6" w:rsidR="00B33270" w:rsidRPr="001F3A0C" w:rsidRDefault="00B33270" w:rsidP="00B33270">
            <w:pPr>
              <w:tabs>
                <w:tab w:val="left" w:pos="709"/>
              </w:tabs>
              <w:spacing w:before="60" w:after="0" w:line="240" w:lineRule="auto"/>
              <w:jc w:val="center"/>
              <w:rPr>
                <w:sz w:val="24"/>
                <w:szCs w:val="24"/>
              </w:rPr>
            </w:pPr>
            <w:r w:rsidRPr="001F3A0C">
              <w:rPr>
                <w:sz w:val="24"/>
                <w:szCs w:val="24"/>
              </w:rPr>
              <w:t>2</w:t>
            </w:r>
          </w:p>
        </w:tc>
        <w:tc>
          <w:tcPr>
            <w:tcW w:w="1036" w:type="dxa"/>
            <w:vAlign w:val="center"/>
          </w:tcPr>
          <w:p w14:paraId="180C6343" w14:textId="650E332C" w:rsidR="00B33270" w:rsidRPr="001F3A0C" w:rsidRDefault="00B33270" w:rsidP="00B33270">
            <w:pPr>
              <w:tabs>
                <w:tab w:val="left" w:pos="709"/>
              </w:tabs>
              <w:spacing w:before="60" w:after="0" w:line="240" w:lineRule="auto"/>
              <w:jc w:val="center"/>
              <w:rPr>
                <w:sz w:val="24"/>
                <w:szCs w:val="24"/>
              </w:rPr>
            </w:pPr>
            <w:r w:rsidRPr="00B33270">
              <w:rPr>
                <w:sz w:val="24"/>
                <w:szCs w:val="24"/>
              </w:rPr>
              <w:t>10</w:t>
            </w:r>
          </w:p>
        </w:tc>
      </w:tr>
      <w:tr w:rsidR="00B33270" w:rsidRPr="00B774E6" w14:paraId="0AB6FAD2" w14:textId="2E48CDB1" w:rsidTr="00B33270">
        <w:trPr>
          <w:trHeight w:val="330"/>
        </w:trPr>
        <w:tc>
          <w:tcPr>
            <w:tcW w:w="538" w:type="dxa"/>
            <w:shd w:val="clear" w:color="auto" w:fill="auto"/>
            <w:vAlign w:val="center"/>
            <w:hideMark/>
          </w:tcPr>
          <w:p w14:paraId="56FB7F2E" w14:textId="77777777" w:rsidR="00B33270" w:rsidRPr="001F3A0C" w:rsidRDefault="00B33270" w:rsidP="00B33270">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bottom"/>
            <w:hideMark/>
          </w:tcPr>
          <w:p w14:paraId="094ADFC1" w14:textId="77777777" w:rsidR="00B33270" w:rsidRPr="001F3A0C" w:rsidRDefault="00B33270" w:rsidP="00B33270">
            <w:pPr>
              <w:tabs>
                <w:tab w:val="left" w:pos="709"/>
              </w:tabs>
              <w:spacing w:before="60" w:after="0" w:line="240" w:lineRule="auto"/>
              <w:rPr>
                <w:sz w:val="24"/>
                <w:szCs w:val="24"/>
              </w:rPr>
            </w:pPr>
            <w:r w:rsidRPr="001F3A0C">
              <w:rPr>
                <w:sz w:val="24"/>
                <w:szCs w:val="24"/>
              </w:rPr>
              <w:t>Nậm Nhùn</w:t>
            </w:r>
          </w:p>
        </w:tc>
        <w:tc>
          <w:tcPr>
            <w:tcW w:w="1114" w:type="dxa"/>
            <w:shd w:val="clear" w:color="auto" w:fill="auto"/>
            <w:vAlign w:val="center"/>
            <w:hideMark/>
          </w:tcPr>
          <w:p w14:paraId="1876B300" w14:textId="77777777" w:rsidR="00B33270" w:rsidRPr="001F3A0C" w:rsidRDefault="00B33270" w:rsidP="00B33270">
            <w:pPr>
              <w:tabs>
                <w:tab w:val="left" w:pos="709"/>
              </w:tabs>
              <w:spacing w:before="60" w:after="0" w:line="240" w:lineRule="auto"/>
              <w:rPr>
                <w:sz w:val="24"/>
                <w:szCs w:val="24"/>
              </w:rPr>
            </w:pPr>
          </w:p>
        </w:tc>
        <w:tc>
          <w:tcPr>
            <w:tcW w:w="1141" w:type="dxa"/>
            <w:shd w:val="clear" w:color="auto" w:fill="auto"/>
            <w:vAlign w:val="center"/>
            <w:hideMark/>
          </w:tcPr>
          <w:p w14:paraId="1CBDD035" w14:textId="0C4D1C1F"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38E9467D" w14:textId="053C881D"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6841FCF4" w14:textId="7E3E7282"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46920AC9" w14:textId="3CBBEB59" w:rsidR="00B33270" w:rsidRPr="001F3A0C" w:rsidRDefault="00B33270" w:rsidP="00B33270">
            <w:pPr>
              <w:tabs>
                <w:tab w:val="left" w:pos="709"/>
              </w:tabs>
              <w:spacing w:before="60" w:after="0" w:line="240" w:lineRule="auto"/>
              <w:jc w:val="center"/>
              <w:rPr>
                <w:sz w:val="24"/>
                <w:szCs w:val="24"/>
              </w:rPr>
            </w:pPr>
          </w:p>
        </w:tc>
        <w:tc>
          <w:tcPr>
            <w:tcW w:w="1036" w:type="dxa"/>
            <w:shd w:val="clear" w:color="auto" w:fill="auto"/>
            <w:vAlign w:val="center"/>
            <w:hideMark/>
          </w:tcPr>
          <w:p w14:paraId="6BB49B4E" w14:textId="10409492" w:rsidR="00B33270" w:rsidRPr="001F3A0C" w:rsidRDefault="00B33270" w:rsidP="00B33270">
            <w:pPr>
              <w:tabs>
                <w:tab w:val="left" w:pos="709"/>
              </w:tabs>
              <w:spacing w:before="60" w:after="0" w:line="240" w:lineRule="auto"/>
              <w:jc w:val="center"/>
              <w:rPr>
                <w:sz w:val="24"/>
                <w:szCs w:val="24"/>
              </w:rPr>
            </w:pPr>
          </w:p>
        </w:tc>
        <w:tc>
          <w:tcPr>
            <w:tcW w:w="1036" w:type="dxa"/>
            <w:vAlign w:val="bottom"/>
          </w:tcPr>
          <w:p w14:paraId="3A07DCAA" w14:textId="15991943" w:rsidR="00B33270" w:rsidRPr="001F3A0C" w:rsidRDefault="00B33270" w:rsidP="00B33270">
            <w:pPr>
              <w:tabs>
                <w:tab w:val="left" w:pos="709"/>
              </w:tabs>
              <w:spacing w:before="60" w:after="0" w:line="240" w:lineRule="auto"/>
              <w:jc w:val="center"/>
              <w:rPr>
                <w:sz w:val="24"/>
                <w:szCs w:val="24"/>
              </w:rPr>
            </w:pPr>
          </w:p>
        </w:tc>
      </w:tr>
      <w:tr w:rsidR="00B33270" w:rsidRPr="00B774E6" w14:paraId="1A89B91C" w14:textId="5AA925AC" w:rsidTr="00B33270">
        <w:trPr>
          <w:trHeight w:val="619"/>
        </w:trPr>
        <w:tc>
          <w:tcPr>
            <w:tcW w:w="538" w:type="dxa"/>
            <w:shd w:val="clear" w:color="auto" w:fill="auto"/>
            <w:vAlign w:val="center"/>
            <w:hideMark/>
          </w:tcPr>
          <w:p w14:paraId="28C10AF4" w14:textId="77777777" w:rsidR="00B33270" w:rsidRPr="001F3A0C" w:rsidRDefault="00B33270" w:rsidP="00AE0C62">
            <w:pPr>
              <w:tabs>
                <w:tab w:val="left" w:pos="709"/>
              </w:tabs>
              <w:spacing w:before="60" w:after="0" w:line="240" w:lineRule="auto"/>
              <w:jc w:val="center"/>
              <w:rPr>
                <w:b/>
                <w:bCs/>
                <w:sz w:val="24"/>
                <w:szCs w:val="24"/>
              </w:rPr>
            </w:pPr>
            <w:r w:rsidRPr="001F3A0C">
              <w:rPr>
                <w:b/>
                <w:bCs/>
                <w:sz w:val="24"/>
                <w:szCs w:val="24"/>
              </w:rPr>
              <w:t>2</w:t>
            </w:r>
          </w:p>
        </w:tc>
        <w:tc>
          <w:tcPr>
            <w:tcW w:w="2752" w:type="dxa"/>
            <w:shd w:val="clear" w:color="auto" w:fill="auto"/>
            <w:vAlign w:val="center"/>
            <w:hideMark/>
          </w:tcPr>
          <w:p w14:paraId="10CE031E" w14:textId="25396E1C" w:rsidR="00B33270" w:rsidRPr="001F3A0C" w:rsidRDefault="00B33270" w:rsidP="00AE0C62">
            <w:pPr>
              <w:tabs>
                <w:tab w:val="left" w:pos="709"/>
              </w:tabs>
              <w:spacing w:before="60" w:after="0" w:line="240" w:lineRule="auto"/>
              <w:rPr>
                <w:sz w:val="24"/>
                <w:szCs w:val="24"/>
              </w:rPr>
            </w:pPr>
            <w:r w:rsidRPr="001F3A0C">
              <w:rPr>
                <w:sz w:val="24"/>
                <w:szCs w:val="24"/>
              </w:rPr>
              <w:t xml:space="preserve">Số </w:t>
            </w:r>
            <w:r>
              <w:rPr>
                <w:sz w:val="24"/>
                <w:szCs w:val="24"/>
              </w:rPr>
              <w:t>DN</w:t>
            </w:r>
            <w:r w:rsidRPr="001F3A0C">
              <w:rPr>
                <w:sz w:val="24"/>
                <w:szCs w:val="24"/>
              </w:rPr>
              <w:t xml:space="preserve"> đang hoạt động sản xuất kinh doanh</w:t>
            </w:r>
          </w:p>
        </w:tc>
        <w:tc>
          <w:tcPr>
            <w:tcW w:w="1114" w:type="dxa"/>
            <w:shd w:val="clear" w:color="auto" w:fill="auto"/>
            <w:vAlign w:val="center"/>
            <w:hideMark/>
          </w:tcPr>
          <w:p w14:paraId="4A5A4C85" w14:textId="1F66F98F" w:rsidR="00B33270" w:rsidRPr="00AE0C62" w:rsidRDefault="00B33270" w:rsidP="00AE0C62">
            <w:pPr>
              <w:tabs>
                <w:tab w:val="left" w:pos="709"/>
              </w:tabs>
              <w:spacing w:before="60" w:after="0" w:line="240" w:lineRule="auto"/>
              <w:jc w:val="center"/>
              <w:rPr>
                <w:sz w:val="24"/>
                <w:szCs w:val="24"/>
              </w:rPr>
            </w:pPr>
            <w:r w:rsidRPr="00AE0C62">
              <w:rPr>
                <w:sz w:val="24"/>
                <w:szCs w:val="24"/>
              </w:rPr>
              <w:t>D</w:t>
            </w:r>
            <w:r>
              <w:rPr>
                <w:sz w:val="24"/>
                <w:szCs w:val="24"/>
              </w:rPr>
              <w:t>N</w:t>
            </w:r>
          </w:p>
        </w:tc>
        <w:tc>
          <w:tcPr>
            <w:tcW w:w="1141" w:type="dxa"/>
            <w:shd w:val="clear" w:color="auto" w:fill="auto"/>
            <w:vAlign w:val="center"/>
            <w:hideMark/>
          </w:tcPr>
          <w:p w14:paraId="0536741E" w14:textId="77777777" w:rsidR="00B33270" w:rsidRPr="001F3A0C" w:rsidRDefault="00B33270" w:rsidP="00AE0C62">
            <w:pPr>
              <w:tabs>
                <w:tab w:val="left" w:pos="709"/>
              </w:tabs>
              <w:spacing w:before="60" w:after="0" w:line="240" w:lineRule="auto"/>
              <w:jc w:val="center"/>
              <w:rPr>
                <w:sz w:val="24"/>
                <w:szCs w:val="24"/>
              </w:rPr>
            </w:pPr>
            <w:r w:rsidRPr="001F3A0C">
              <w:rPr>
                <w:sz w:val="24"/>
                <w:szCs w:val="24"/>
              </w:rPr>
              <w:t>778</w:t>
            </w:r>
          </w:p>
        </w:tc>
        <w:tc>
          <w:tcPr>
            <w:tcW w:w="1036" w:type="dxa"/>
            <w:shd w:val="clear" w:color="auto" w:fill="auto"/>
            <w:vAlign w:val="center"/>
            <w:hideMark/>
          </w:tcPr>
          <w:p w14:paraId="151168A9" w14:textId="77777777" w:rsidR="00B33270" w:rsidRPr="001F3A0C" w:rsidRDefault="00B33270" w:rsidP="00AE0C62">
            <w:pPr>
              <w:tabs>
                <w:tab w:val="left" w:pos="709"/>
              </w:tabs>
              <w:spacing w:before="60" w:after="0" w:line="240" w:lineRule="auto"/>
              <w:jc w:val="center"/>
              <w:rPr>
                <w:sz w:val="24"/>
                <w:szCs w:val="24"/>
              </w:rPr>
            </w:pPr>
            <w:r w:rsidRPr="001F3A0C">
              <w:rPr>
                <w:sz w:val="24"/>
                <w:szCs w:val="24"/>
              </w:rPr>
              <w:t>821</w:t>
            </w:r>
          </w:p>
        </w:tc>
        <w:tc>
          <w:tcPr>
            <w:tcW w:w="1036" w:type="dxa"/>
            <w:shd w:val="clear" w:color="auto" w:fill="auto"/>
            <w:vAlign w:val="center"/>
            <w:hideMark/>
          </w:tcPr>
          <w:p w14:paraId="57E8D2FD" w14:textId="77777777" w:rsidR="00B33270" w:rsidRPr="001F3A0C" w:rsidRDefault="00B33270" w:rsidP="00AE0C62">
            <w:pPr>
              <w:tabs>
                <w:tab w:val="left" w:pos="709"/>
              </w:tabs>
              <w:spacing w:before="60" w:after="0" w:line="240" w:lineRule="auto"/>
              <w:jc w:val="center"/>
              <w:rPr>
                <w:sz w:val="24"/>
                <w:szCs w:val="24"/>
              </w:rPr>
            </w:pPr>
            <w:r w:rsidRPr="001F3A0C">
              <w:rPr>
                <w:sz w:val="24"/>
                <w:szCs w:val="24"/>
              </w:rPr>
              <w:t>818</w:t>
            </w:r>
          </w:p>
        </w:tc>
        <w:tc>
          <w:tcPr>
            <w:tcW w:w="1036" w:type="dxa"/>
            <w:shd w:val="clear" w:color="auto" w:fill="auto"/>
            <w:vAlign w:val="center"/>
            <w:hideMark/>
          </w:tcPr>
          <w:p w14:paraId="19F32B93" w14:textId="77777777" w:rsidR="00B33270" w:rsidRPr="001F3A0C" w:rsidRDefault="00B33270" w:rsidP="00AE0C62">
            <w:pPr>
              <w:tabs>
                <w:tab w:val="left" w:pos="709"/>
              </w:tabs>
              <w:spacing w:before="60" w:after="0" w:line="240" w:lineRule="auto"/>
              <w:jc w:val="center"/>
              <w:rPr>
                <w:sz w:val="24"/>
                <w:szCs w:val="24"/>
              </w:rPr>
            </w:pPr>
            <w:r w:rsidRPr="001F3A0C">
              <w:rPr>
                <w:sz w:val="24"/>
                <w:szCs w:val="24"/>
              </w:rPr>
              <w:t>785</w:t>
            </w:r>
          </w:p>
        </w:tc>
        <w:tc>
          <w:tcPr>
            <w:tcW w:w="1036" w:type="dxa"/>
            <w:shd w:val="clear" w:color="auto" w:fill="auto"/>
            <w:vAlign w:val="center"/>
            <w:hideMark/>
          </w:tcPr>
          <w:p w14:paraId="20DB5CF4" w14:textId="3FD7CA05"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798</w:t>
            </w:r>
          </w:p>
        </w:tc>
        <w:tc>
          <w:tcPr>
            <w:tcW w:w="1036" w:type="dxa"/>
            <w:vAlign w:val="center"/>
          </w:tcPr>
          <w:p w14:paraId="26170F01" w14:textId="65212960"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561</w:t>
            </w:r>
          </w:p>
        </w:tc>
      </w:tr>
      <w:tr w:rsidR="00B33270" w:rsidRPr="00B774E6" w14:paraId="39D0BD61" w14:textId="5DA752D5" w:rsidTr="00B33270">
        <w:trPr>
          <w:trHeight w:val="273"/>
        </w:trPr>
        <w:tc>
          <w:tcPr>
            <w:tcW w:w="538" w:type="dxa"/>
            <w:shd w:val="clear" w:color="auto" w:fill="auto"/>
            <w:vAlign w:val="center"/>
            <w:hideMark/>
          </w:tcPr>
          <w:p w14:paraId="308F310D" w14:textId="77777777" w:rsidR="00B33270" w:rsidRPr="001F3A0C" w:rsidRDefault="00B33270" w:rsidP="00AE0C62">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center"/>
            <w:hideMark/>
          </w:tcPr>
          <w:p w14:paraId="00599D50" w14:textId="1A54F24A" w:rsidR="00B33270" w:rsidRPr="00B33270" w:rsidRDefault="00B33270" w:rsidP="00B33270">
            <w:pPr>
              <w:tabs>
                <w:tab w:val="left" w:pos="709"/>
              </w:tabs>
              <w:spacing w:before="60" w:after="0" w:line="240" w:lineRule="auto"/>
              <w:rPr>
                <w:b/>
                <w:sz w:val="24"/>
                <w:szCs w:val="24"/>
              </w:rPr>
            </w:pPr>
            <w:r>
              <w:rPr>
                <w:b/>
                <w:sz w:val="24"/>
                <w:szCs w:val="24"/>
                <w:lang w:val="en-US"/>
              </w:rPr>
              <w:t>Số DN NLTS</w:t>
            </w:r>
          </w:p>
        </w:tc>
        <w:tc>
          <w:tcPr>
            <w:tcW w:w="1114" w:type="dxa"/>
            <w:shd w:val="clear" w:color="auto" w:fill="auto"/>
            <w:vAlign w:val="center"/>
            <w:hideMark/>
          </w:tcPr>
          <w:p w14:paraId="08F4B486" w14:textId="77777777" w:rsidR="00B33270" w:rsidRPr="00B33270" w:rsidRDefault="00B33270" w:rsidP="00AE0C62">
            <w:pPr>
              <w:tabs>
                <w:tab w:val="left" w:pos="709"/>
              </w:tabs>
              <w:spacing w:before="60" w:after="0" w:line="240" w:lineRule="auto"/>
              <w:rPr>
                <w:b/>
                <w:sz w:val="24"/>
                <w:szCs w:val="24"/>
              </w:rPr>
            </w:pPr>
          </w:p>
        </w:tc>
        <w:tc>
          <w:tcPr>
            <w:tcW w:w="1141" w:type="dxa"/>
            <w:shd w:val="clear" w:color="auto" w:fill="auto"/>
            <w:vAlign w:val="center"/>
            <w:hideMark/>
          </w:tcPr>
          <w:p w14:paraId="2EBE1D79" w14:textId="77777777" w:rsidR="00B33270" w:rsidRPr="00B33270" w:rsidRDefault="00B33270" w:rsidP="00AE0C62">
            <w:pPr>
              <w:tabs>
                <w:tab w:val="left" w:pos="709"/>
              </w:tabs>
              <w:spacing w:before="60" w:after="0" w:line="240" w:lineRule="auto"/>
              <w:jc w:val="center"/>
              <w:rPr>
                <w:b/>
                <w:sz w:val="24"/>
                <w:szCs w:val="24"/>
              </w:rPr>
            </w:pPr>
            <w:r w:rsidRPr="00B33270">
              <w:rPr>
                <w:b/>
                <w:sz w:val="24"/>
                <w:szCs w:val="24"/>
              </w:rPr>
              <w:t>17</w:t>
            </w:r>
          </w:p>
        </w:tc>
        <w:tc>
          <w:tcPr>
            <w:tcW w:w="1036" w:type="dxa"/>
            <w:shd w:val="clear" w:color="auto" w:fill="auto"/>
            <w:vAlign w:val="center"/>
            <w:hideMark/>
          </w:tcPr>
          <w:p w14:paraId="4E7D73ED" w14:textId="77777777" w:rsidR="00B33270" w:rsidRPr="00B33270" w:rsidRDefault="00B33270" w:rsidP="00AE0C62">
            <w:pPr>
              <w:tabs>
                <w:tab w:val="left" w:pos="709"/>
              </w:tabs>
              <w:spacing w:before="60" w:after="0" w:line="240" w:lineRule="auto"/>
              <w:jc w:val="center"/>
              <w:rPr>
                <w:b/>
                <w:sz w:val="24"/>
                <w:szCs w:val="24"/>
              </w:rPr>
            </w:pPr>
            <w:r w:rsidRPr="00B33270">
              <w:rPr>
                <w:b/>
                <w:sz w:val="24"/>
                <w:szCs w:val="24"/>
              </w:rPr>
              <w:t>17</w:t>
            </w:r>
          </w:p>
        </w:tc>
        <w:tc>
          <w:tcPr>
            <w:tcW w:w="1036" w:type="dxa"/>
            <w:shd w:val="clear" w:color="auto" w:fill="auto"/>
            <w:vAlign w:val="center"/>
            <w:hideMark/>
          </w:tcPr>
          <w:p w14:paraId="3DD538E8" w14:textId="77777777" w:rsidR="00B33270" w:rsidRPr="00B33270" w:rsidRDefault="00B33270" w:rsidP="00AE0C62">
            <w:pPr>
              <w:tabs>
                <w:tab w:val="left" w:pos="709"/>
              </w:tabs>
              <w:spacing w:before="60" w:after="0" w:line="240" w:lineRule="auto"/>
              <w:jc w:val="center"/>
              <w:rPr>
                <w:b/>
                <w:sz w:val="24"/>
                <w:szCs w:val="24"/>
              </w:rPr>
            </w:pPr>
            <w:r w:rsidRPr="00B33270">
              <w:rPr>
                <w:b/>
                <w:sz w:val="24"/>
                <w:szCs w:val="24"/>
              </w:rPr>
              <w:t>20</w:t>
            </w:r>
          </w:p>
        </w:tc>
        <w:tc>
          <w:tcPr>
            <w:tcW w:w="1036" w:type="dxa"/>
            <w:shd w:val="clear" w:color="auto" w:fill="auto"/>
            <w:vAlign w:val="center"/>
            <w:hideMark/>
          </w:tcPr>
          <w:p w14:paraId="37F4EA5B" w14:textId="77777777" w:rsidR="00B33270" w:rsidRPr="00B33270" w:rsidRDefault="00B33270" w:rsidP="00AE0C62">
            <w:pPr>
              <w:tabs>
                <w:tab w:val="left" w:pos="709"/>
              </w:tabs>
              <w:spacing w:before="60" w:after="0" w:line="240" w:lineRule="auto"/>
              <w:jc w:val="center"/>
              <w:rPr>
                <w:b/>
                <w:sz w:val="24"/>
                <w:szCs w:val="24"/>
              </w:rPr>
            </w:pPr>
            <w:r w:rsidRPr="00B33270">
              <w:rPr>
                <w:b/>
                <w:sz w:val="24"/>
                <w:szCs w:val="24"/>
              </w:rPr>
              <w:t>14</w:t>
            </w:r>
          </w:p>
        </w:tc>
        <w:tc>
          <w:tcPr>
            <w:tcW w:w="1036" w:type="dxa"/>
            <w:shd w:val="clear" w:color="auto" w:fill="auto"/>
            <w:vAlign w:val="center"/>
            <w:hideMark/>
          </w:tcPr>
          <w:p w14:paraId="49CF893D" w14:textId="10C08F88" w:rsidR="00B33270" w:rsidRPr="00B33270" w:rsidRDefault="00B33270" w:rsidP="00AE0C62">
            <w:pPr>
              <w:tabs>
                <w:tab w:val="left" w:pos="709"/>
              </w:tabs>
              <w:spacing w:before="60" w:after="0" w:line="240" w:lineRule="auto"/>
              <w:jc w:val="center"/>
              <w:rPr>
                <w:b/>
                <w:sz w:val="24"/>
                <w:szCs w:val="24"/>
                <w:lang w:val="en-US"/>
              </w:rPr>
            </w:pPr>
            <w:r w:rsidRPr="00B33270">
              <w:rPr>
                <w:b/>
                <w:sz w:val="24"/>
                <w:szCs w:val="24"/>
                <w:lang w:val="en-US"/>
              </w:rPr>
              <w:t>9</w:t>
            </w:r>
          </w:p>
        </w:tc>
        <w:tc>
          <w:tcPr>
            <w:tcW w:w="1036" w:type="dxa"/>
            <w:vAlign w:val="center"/>
          </w:tcPr>
          <w:p w14:paraId="77219B6E" w14:textId="658C8A00" w:rsidR="00B33270" w:rsidRPr="00B33270" w:rsidRDefault="00B33270" w:rsidP="00AE0C62">
            <w:pPr>
              <w:tabs>
                <w:tab w:val="left" w:pos="709"/>
              </w:tabs>
              <w:spacing w:before="60" w:after="0" w:line="240" w:lineRule="auto"/>
              <w:jc w:val="center"/>
              <w:rPr>
                <w:b/>
                <w:sz w:val="24"/>
                <w:szCs w:val="24"/>
                <w:lang w:val="en-US"/>
              </w:rPr>
            </w:pPr>
            <w:r w:rsidRPr="00B33270">
              <w:rPr>
                <w:b/>
                <w:sz w:val="24"/>
                <w:szCs w:val="24"/>
                <w:lang w:val="en-US"/>
              </w:rPr>
              <w:t>9</w:t>
            </w:r>
          </w:p>
        </w:tc>
      </w:tr>
      <w:tr w:rsidR="00B33270" w:rsidRPr="00B774E6" w14:paraId="7C70A404" w14:textId="5F54B3EF" w:rsidTr="00B33270">
        <w:trPr>
          <w:trHeight w:val="660"/>
        </w:trPr>
        <w:tc>
          <w:tcPr>
            <w:tcW w:w="538" w:type="dxa"/>
            <w:shd w:val="clear" w:color="auto" w:fill="auto"/>
            <w:vAlign w:val="center"/>
            <w:hideMark/>
          </w:tcPr>
          <w:p w14:paraId="17FE1260" w14:textId="77777777" w:rsidR="00B33270" w:rsidRPr="001F3A0C" w:rsidRDefault="00B33270" w:rsidP="00AE0C62">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center"/>
            <w:hideMark/>
          </w:tcPr>
          <w:p w14:paraId="0913A214" w14:textId="77777777" w:rsidR="00B33270" w:rsidRPr="00B33270" w:rsidRDefault="00B33270" w:rsidP="00AE0C62">
            <w:pPr>
              <w:tabs>
                <w:tab w:val="left" w:pos="709"/>
              </w:tabs>
              <w:spacing w:before="60" w:after="0" w:line="240" w:lineRule="auto"/>
              <w:rPr>
                <w:i/>
                <w:sz w:val="24"/>
                <w:szCs w:val="24"/>
              </w:rPr>
            </w:pPr>
            <w:r w:rsidRPr="00B33270">
              <w:rPr>
                <w:i/>
                <w:sz w:val="24"/>
                <w:szCs w:val="24"/>
              </w:rPr>
              <w:t>01. Nông nghiệp và hoạt động dịch vụ có liên quan</w:t>
            </w:r>
            <w:r w:rsidRPr="00B33270">
              <w:rPr>
                <w:i/>
                <w:iCs/>
                <w:sz w:val="24"/>
                <w:szCs w:val="24"/>
              </w:rPr>
              <w:t xml:space="preserve"> </w:t>
            </w:r>
          </w:p>
        </w:tc>
        <w:tc>
          <w:tcPr>
            <w:tcW w:w="1114" w:type="dxa"/>
            <w:shd w:val="clear" w:color="auto" w:fill="auto"/>
            <w:vAlign w:val="center"/>
            <w:hideMark/>
          </w:tcPr>
          <w:p w14:paraId="513D8B64" w14:textId="77777777" w:rsidR="00B33270" w:rsidRPr="00B33270" w:rsidRDefault="00B33270" w:rsidP="00AE0C62">
            <w:pPr>
              <w:tabs>
                <w:tab w:val="left" w:pos="709"/>
              </w:tabs>
              <w:spacing w:before="60" w:after="0" w:line="240" w:lineRule="auto"/>
              <w:rPr>
                <w:i/>
                <w:sz w:val="24"/>
                <w:szCs w:val="24"/>
              </w:rPr>
            </w:pPr>
          </w:p>
        </w:tc>
        <w:tc>
          <w:tcPr>
            <w:tcW w:w="1141" w:type="dxa"/>
            <w:shd w:val="clear" w:color="auto" w:fill="auto"/>
            <w:vAlign w:val="center"/>
            <w:hideMark/>
          </w:tcPr>
          <w:p w14:paraId="41196906"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10</w:t>
            </w:r>
          </w:p>
        </w:tc>
        <w:tc>
          <w:tcPr>
            <w:tcW w:w="1036" w:type="dxa"/>
            <w:shd w:val="clear" w:color="auto" w:fill="auto"/>
            <w:vAlign w:val="center"/>
            <w:hideMark/>
          </w:tcPr>
          <w:p w14:paraId="06DEE207"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9</w:t>
            </w:r>
          </w:p>
        </w:tc>
        <w:tc>
          <w:tcPr>
            <w:tcW w:w="1036" w:type="dxa"/>
            <w:shd w:val="clear" w:color="auto" w:fill="auto"/>
            <w:vAlign w:val="center"/>
            <w:hideMark/>
          </w:tcPr>
          <w:p w14:paraId="2F91C7AA"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15</w:t>
            </w:r>
          </w:p>
        </w:tc>
        <w:tc>
          <w:tcPr>
            <w:tcW w:w="1036" w:type="dxa"/>
            <w:shd w:val="clear" w:color="auto" w:fill="auto"/>
            <w:vAlign w:val="center"/>
            <w:hideMark/>
          </w:tcPr>
          <w:p w14:paraId="06A5832D"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11</w:t>
            </w:r>
          </w:p>
        </w:tc>
        <w:tc>
          <w:tcPr>
            <w:tcW w:w="1036" w:type="dxa"/>
            <w:shd w:val="clear" w:color="auto" w:fill="auto"/>
            <w:vAlign w:val="center"/>
            <w:hideMark/>
          </w:tcPr>
          <w:p w14:paraId="16A61497"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11</w:t>
            </w:r>
          </w:p>
        </w:tc>
        <w:tc>
          <w:tcPr>
            <w:tcW w:w="1036" w:type="dxa"/>
            <w:vAlign w:val="center"/>
          </w:tcPr>
          <w:p w14:paraId="4F87C418" w14:textId="6FB9F636" w:rsidR="00B33270" w:rsidRPr="00B33270" w:rsidRDefault="00B33270" w:rsidP="00AE0C62">
            <w:pPr>
              <w:tabs>
                <w:tab w:val="left" w:pos="709"/>
              </w:tabs>
              <w:spacing w:before="60" w:after="0" w:line="240" w:lineRule="auto"/>
              <w:jc w:val="center"/>
              <w:rPr>
                <w:i/>
                <w:sz w:val="24"/>
                <w:szCs w:val="24"/>
                <w:lang w:val="en-US"/>
              </w:rPr>
            </w:pPr>
            <w:r w:rsidRPr="00B33270">
              <w:rPr>
                <w:i/>
                <w:sz w:val="24"/>
                <w:szCs w:val="24"/>
                <w:lang w:val="en-US"/>
              </w:rPr>
              <w:t>9</w:t>
            </w:r>
          </w:p>
        </w:tc>
      </w:tr>
      <w:tr w:rsidR="00B33270" w:rsidRPr="00B774E6" w14:paraId="74022230" w14:textId="267AB89E" w:rsidTr="00B33270">
        <w:trPr>
          <w:trHeight w:val="660"/>
        </w:trPr>
        <w:tc>
          <w:tcPr>
            <w:tcW w:w="538" w:type="dxa"/>
            <w:shd w:val="clear" w:color="auto" w:fill="auto"/>
            <w:vAlign w:val="center"/>
            <w:hideMark/>
          </w:tcPr>
          <w:p w14:paraId="08513261" w14:textId="77777777" w:rsidR="00B33270" w:rsidRPr="001F3A0C" w:rsidRDefault="00B33270" w:rsidP="00AE0C62">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center"/>
            <w:hideMark/>
          </w:tcPr>
          <w:p w14:paraId="2E066FB5" w14:textId="77777777" w:rsidR="00B33270" w:rsidRPr="00B33270" w:rsidRDefault="00B33270" w:rsidP="00AE0C62">
            <w:pPr>
              <w:tabs>
                <w:tab w:val="left" w:pos="709"/>
              </w:tabs>
              <w:spacing w:before="60" w:after="0" w:line="240" w:lineRule="auto"/>
              <w:rPr>
                <w:i/>
                <w:sz w:val="24"/>
                <w:szCs w:val="24"/>
              </w:rPr>
            </w:pPr>
            <w:r w:rsidRPr="00B33270">
              <w:rPr>
                <w:i/>
                <w:sz w:val="24"/>
                <w:szCs w:val="24"/>
              </w:rPr>
              <w:t>02. Lâm nghiệp và hoạt động dịch vụ có liên quan</w:t>
            </w:r>
          </w:p>
        </w:tc>
        <w:tc>
          <w:tcPr>
            <w:tcW w:w="1114" w:type="dxa"/>
            <w:shd w:val="clear" w:color="auto" w:fill="auto"/>
            <w:vAlign w:val="center"/>
            <w:hideMark/>
          </w:tcPr>
          <w:p w14:paraId="47F83CA2" w14:textId="77777777" w:rsidR="00B33270" w:rsidRPr="00B33270" w:rsidRDefault="00B33270" w:rsidP="00AE0C62">
            <w:pPr>
              <w:tabs>
                <w:tab w:val="left" w:pos="709"/>
              </w:tabs>
              <w:spacing w:before="60" w:after="0" w:line="240" w:lineRule="auto"/>
              <w:rPr>
                <w:i/>
                <w:sz w:val="24"/>
                <w:szCs w:val="24"/>
              </w:rPr>
            </w:pPr>
          </w:p>
        </w:tc>
        <w:tc>
          <w:tcPr>
            <w:tcW w:w="1141" w:type="dxa"/>
            <w:shd w:val="clear" w:color="auto" w:fill="auto"/>
            <w:vAlign w:val="center"/>
            <w:hideMark/>
          </w:tcPr>
          <w:p w14:paraId="193AF071"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4</w:t>
            </w:r>
          </w:p>
        </w:tc>
        <w:tc>
          <w:tcPr>
            <w:tcW w:w="1036" w:type="dxa"/>
            <w:shd w:val="clear" w:color="auto" w:fill="auto"/>
            <w:vAlign w:val="center"/>
            <w:hideMark/>
          </w:tcPr>
          <w:p w14:paraId="0526CD83"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6</w:t>
            </w:r>
          </w:p>
        </w:tc>
        <w:tc>
          <w:tcPr>
            <w:tcW w:w="1036" w:type="dxa"/>
            <w:shd w:val="clear" w:color="auto" w:fill="auto"/>
            <w:vAlign w:val="center"/>
            <w:hideMark/>
          </w:tcPr>
          <w:p w14:paraId="3CA6BF61"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3</w:t>
            </w:r>
          </w:p>
        </w:tc>
        <w:tc>
          <w:tcPr>
            <w:tcW w:w="1036" w:type="dxa"/>
            <w:shd w:val="clear" w:color="auto" w:fill="auto"/>
            <w:vAlign w:val="center"/>
            <w:hideMark/>
          </w:tcPr>
          <w:p w14:paraId="6408CD32"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w:t>
            </w:r>
          </w:p>
        </w:tc>
        <w:tc>
          <w:tcPr>
            <w:tcW w:w="1036" w:type="dxa"/>
            <w:shd w:val="clear" w:color="auto" w:fill="auto"/>
            <w:vAlign w:val="center"/>
            <w:hideMark/>
          </w:tcPr>
          <w:p w14:paraId="40B4D2A7"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w:t>
            </w:r>
          </w:p>
        </w:tc>
        <w:tc>
          <w:tcPr>
            <w:tcW w:w="1036" w:type="dxa"/>
            <w:vAlign w:val="center"/>
          </w:tcPr>
          <w:p w14:paraId="4D094E74" w14:textId="27B6412A" w:rsidR="00B33270" w:rsidRPr="00B33270" w:rsidRDefault="00B33270" w:rsidP="00AE0C62">
            <w:pPr>
              <w:tabs>
                <w:tab w:val="left" w:pos="709"/>
              </w:tabs>
              <w:spacing w:before="60" w:after="0" w:line="240" w:lineRule="auto"/>
              <w:jc w:val="center"/>
              <w:rPr>
                <w:i/>
                <w:sz w:val="24"/>
                <w:szCs w:val="24"/>
                <w:lang w:val="en-US"/>
              </w:rPr>
            </w:pPr>
            <w:r w:rsidRPr="00B33270">
              <w:rPr>
                <w:i/>
                <w:sz w:val="24"/>
                <w:szCs w:val="24"/>
                <w:lang w:val="en-US"/>
              </w:rPr>
              <w:t>-</w:t>
            </w:r>
          </w:p>
        </w:tc>
      </w:tr>
      <w:tr w:rsidR="00B33270" w:rsidRPr="00B774E6" w14:paraId="19B2875C" w14:textId="791395CC" w:rsidTr="00B33270">
        <w:trPr>
          <w:trHeight w:val="660"/>
        </w:trPr>
        <w:tc>
          <w:tcPr>
            <w:tcW w:w="538" w:type="dxa"/>
            <w:shd w:val="clear" w:color="auto" w:fill="auto"/>
            <w:vAlign w:val="center"/>
            <w:hideMark/>
          </w:tcPr>
          <w:p w14:paraId="10E67D42" w14:textId="77777777" w:rsidR="00B33270" w:rsidRPr="001F3A0C" w:rsidRDefault="00B33270" w:rsidP="00AE0C62">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center"/>
            <w:hideMark/>
          </w:tcPr>
          <w:p w14:paraId="755FFD27" w14:textId="77777777" w:rsidR="00B33270" w:rsidRPr="00B33270" w:rsidRDefault="00B33270" w:rsidP="00AE0C62">
            <w:pPr>
              <w:tabs>
                <w:tab w:val="left" w:pos="709"/>
              </w:tabs>
              <w:spacing w:before="60" w:after="0" w:line="240" w:lineRule="auto"/>
              <w:rPr>
                <w:i/>
                <w:sz w:val="24"/>
                <w:szCs w:val="24"/>
              </w:rPr>
            </w:pPr>
            <w:r w:rsidRPr="00B33270">
              <w:rPr>
                <w:i/>
                <w:sz w:val="24"/>
                <w:szCs w:val="24"/>
              </w:rPr>
              <w:t>03. Khai thác, nuôi trồng thuỷ sản</w:t>
            </w:r>
          </w:p>
        </w:tc>
        <w:tc>
          <w:tcPr>
            <w:tcW w:w="1114" w:type="dxa"/>
            <w:shd w:val="clear" w:color="auto" w:fill="auto"/>
            <w:vAlign w:val="center"/>
            <w:hideMark/>
          </w:tcPr>
          <w:p w14:paraId="7E7FB980" w14:textId="77777777" w:rsidR="00B33270" w:rsidRPr="00B33270" w:rsidRDefault="00B33270" w:rsidP="00AE0C62">
            <w:pPr>
              <w:tabs>
                <w:tab w:val="left" w:pos="709"/>
              </w:tabs>
              <w:spacing w:before="60" w:after="0" w:line="240" w:lineRule="auto"/>
              <w:rPr>
                <w:i/>
                <w:sz w:val="24"/>
                <w:szCs w:val="24"/>
              </w:rPr>
            </w:pPr>
          </w:p>
        </w:tc>
        <w:tc>
          <w:tcPr>
            <w:tcW w:w="1141" w:type="dxa"/>
            <w:shd w:val="clear" w:color="auto" w:fill="auto"/>
            <w:vAlign w:val="center"/>
            <w:hideMark/>
          </w:tcPr>
          <w:p w14:paraId="04FC58EB"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3</w:t>
            </w:r>
          </w:p>
        </w:tc>
        <w:tc>
          <w:tcPr>
            <w:tcW w:w="1036" w:type="dxa"/>
            <w:shd w:val="clear" w:color="auto" w:fill="auto"/>
            <w:vAlign w:val="center"/>
            <w:hideMark/>
          </w:tcPr>
          <w:p w14:paraId="5FEBD4C2"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2</w:t>
            </w:r>
          </w:p>
        </w:tc>
        <w:tc>
          <w:tcPr>
            <w:tcW w:w="1036" w:type="dxa"/>
            <w:shd w:val="clear" w:color="auto" w:fill="auto"/>
            <w:vAlign w:val="center"/>
            <w:hideMark/>
          </w:tcPr>
          <w:p w14:paraId="754E08D0"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2</w:t>
            </w:r>
          </w:p>
        </w:tc>
        <w:tc>
          <w:tcPr>
            <w:tcW w:w="1036" w:type="dxa"/>
            <w:shd w:val="clear" w:color="auto" w:fill="auto"/>
            <w:vAlign w:val="center"/>
            <w:hideMark/>
          </w:tcPr>
          <w:p w14:paraId="4DB51ACF"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3</w:t>
            </w:r>
          </w:p>
        </w:tc>
        <w:tc>
          <w:tcPr>
            <w:tcW w:w="1036" w:type="dxa"/>
            <w:shd w:val="clear" w:color="auto" w:fill="auto"/>
            <w:vAlign w:val="center"/>
            <w:hideMark/>
          </w:tcPr>
          <w:p w14:paraId="37D24BCB" w14:textId="77777777" w:rsidR="00B33270" w:rsidRPr="00B33270" w:rsidRDefault="00B33270" w:rsidP="00AE0C62">
            <w:pPr>
              <w:tabs>
                <w:tab w:val="left" w:pos="709"/>
              </w:tabs>
              <w:spacing w:before="60" w:after="0" w:line="240" w:lineRule="auto"/>
              <w:jc w:val="center"/>
              <w:rPr>
                <w:i/>
                <w:sz w:val="24"/>
                <w:szCs w:val="24"/>
              </w:rPr>
            </w:pPr>
            <w:r w:rsidRPr="00B33270">
              <w:rPr>
                <w:i/>
                <w:sz w:val="24"/>
                <w:szCs w:val="24"/>
              </w:rPr>
              <w:t>4</w:t>
            </w:r>
          </w:p>
        </w:tc>
        <w:tc>
          <w:tcPr>
            <w:tcW w:w="1036" w:type="dxa"/>
            <w:vAlign w:val="center"/>
          </w:tcPr>
          <w:p w14:paraId="7F66B542" w14:textId="55DD2FDB" w:rsidR="00B33270" w:rsidRPr="00B33270" w:rsidRDefault="00B33270" w:rsidP="00AE0C62">
            <w:pPr>
              <w:tabs>
                <w:tab w:val="left" w:pos="709"/>
              </w:tabs>
              <w:spacing w:before="60" w:after="0" w:line="240" w:lineRule="auto"/>
              <w:jc w:val="center"/>
              <w:rPr>
                <w:i/>
                <w:sz w:val="24"/>
                <w:szCs w:val="24"/>
                <w:lang w:val="en-US"/>
              </w:rPr>
            </w:pPr>
            <w:r w:rsidRPr="00B33270">
              <w:rPr>
                <w:i/>
                <w:sz w:val="24"/>
                <w:szCs w:val="24"/>
                <w:lang w:val="en-US"/>
              </w:rPr>
              <w:t>-</w:t>
            </w:r>
          </w:p>
        </w:tc>
      </w:tr>
      <w:tr w:rsidR="00B33270" w:rsidRPr="00B774E6" w14:paraId="66E50FB0" w14:textId="22449273" w:rsidTr="00B33270">
        <w:trPr>
          <w:trHeight w:val="660"/>
        </w:trPr>
        <w:tc>
          <w:tcPr>
            <w:tcW w:w="538" w:type="dxa"/>
            <w:shd w:val="clear" w:color="auto" w:fill="auto"/>
            <w:vAlign w:val="center"/>
            <w:hideMark/>
          </w:tcPr>
          <w:p w14:paraId="70FF9B60" w14:textId="77777777" w:rsidR="00B33270" w:rsidRPr="001F3A0C" w:rsidRDefault="00B33270" w:rsidP="00AE0C62">
            <w:pPr>
              <w:tabs>
                <w:tab w:val="left" w:pos="709"/>
              </w:tabs>
              <w:spacing w:before="60" w:after="0" w:line="240" w:lineRule="auto"/>
              <w:jc w:val="center"/>
              <w:rPr>
                <w:b/>
                <w:bCs/>
                <w:sz w:val="24"/>
                <w:szCs w:val="24"/>
              </w:rPr>
            </w:pPr>
            <w:r w:rsidRPr="001F3A0C">
              <w:rPr>
                <w:b/>
                <w:bCs/>
                <w:sz w:val="24"/>
                <w:szCs w:val="24"/>
              </w:rPr>
              <w:t> </w:t>
            </w:r>
          </w:p>
        </w:tc>
        <w:tc>
          <w:tcPr>
            <w:tcW w:w="2752" w:type="dxa"/>
            <w:shd w:val="clear" w:color="auto" w:fill="auto"/>
            <w:vAlign w:val="center"/>
            <w:hideMark/>
          </w:tcPr>
          <w:p w14:paraId="18F8B29B" w14:textId="77777777" w:rsidR="00B33270" w:rsidRPr="001F3A0C" w:rsidRDefault="00B33270" w:rsidP="00AE0C62">
            <w:pPr>
              <w:tabs>
                <w:tab w:val="left" w:pos="709"/>
              </w:tabs>
              <w:spacing w:before="60" w:after="0" w:line="240" w:lineRule="auto"/>
              <w:rPr>
                <w:sz w:val="24"/>
                <w:szCs w:val="24"/>
              </w:rPr>
            </w:pPr>
            <w:r w:rsidRPr="001F3A0C">
              <w:rPr>
                <w:sz w:val="24"/>
                <w:szCs w:val="24"/>
              </w:rPr>
              <w:t>Cơ cấu DN Nông nghiệp/DN cả tỉnh</w:t>
            </w:r>
          </w:p>
        </w:tc>
        <w:tc>
          <w:tcPr>
            <w:tcW w:w="1114" w:type="dxa"/>
            <w:shd w:val="clear" w:color="auto" w:fill="auto"/>
            <w:vAlign w:val="center"/>
            <w:hideMark/>
          </w:tcPr>
          <w:p w14:paraId="17E89A2F" w14:textId="77777777" w:rsidR="00B33270" w:rsidRPr="001F3A0C" w:rsidRDefault="00B33270" w:rsidP="00AE0C62">
            <w:pPr>
              <w:tabs>
                <w:tab w:val="left" w:pos="709"/>
              </w:tabs>
              <w:spacing w:before="60" w:after="0" w:line="240" w:lineRule="auto"/>
              <w:rPr>
                <w:sz w:val="24"/>
                <w:szCs w:val="24"/>
              </w:rPr>
            </w:pPr>
            <w:r w:rsidRPr="001F3A0C">
              <w:rPr>
                <w:sz w:val="24"/>
                <w:szCs w:val="24"/>
              </w:rPr>
              <w:t>%</w:t>
            </w:r>
          </w:p>
        </w:tc>
        <w:tc>
          <w:tcPr>
            <w:tcW w:w="1141" w:type="dxa"/>
            <w:shd w:val="clear" w:color="auto" w:fill="auto"/>
            <w:vAlign w:val="center"/>
            <w:hideMark/>
          </w:tcPr>
          <w:p w14:paraId="516FC78D" w14:textId="77777777" w:rsidR="00B33270" w:rsidRPr="001F3A0C" w:rsidRDefault="00B33270" w:rsidP="00AE0C62">
            <w:pPr>
              <w:tabs>
                <w:tab w:val="left" w:pos="709"/>
              </w:tabs>
              <w:spacing w:before="60" w:after="0" w:line="240" w:lineRule="auto"/>
              <w:jc w:val="center"/>
              <w:rPr>
                <w:sz w:val="24"/>
                <w:szCs w:val="24"/>
              </w:rPr>
            </w:pPr>
            <w:r w:rsidRPr="001F3A0C">
              <w:rPr>
                <w:sz w:val="24"/>
                <w:szCs w:val="24"/>
              </w:rPr>
              <w:t>2,2</w:t>
            </w:r>
          </w:p>
        </w:tc>
        <w:tc>
          <w:tcPr>
            <w:tcW w:w="1036" w:type="dxa"/>
            <w:shd w:val="clear" w:color="auto" w:fill="auto"/>
            <w:vAlign w:val="center"/>
            <w:hideMark/>
          </w:tcPr>
          <w:p w14:paraId="48475B31" w14:textId="77777777" w:rsidR="00B33270" w:rsidRPr="001F3A0C" w:rsidRDefault="00B33270" w:rsidP="00AE0C62">
            <w:pPr>
              <w:tabs>
                <w:tab w:val="left" w:pos="709"/>
              </w:tabs>
              <w:spacing w:before="60" w:after="0" w:line="240" w:lineRule="auto"/>
              <w:jc w:val="center"/>
              <w:rPr>
                <w:sz w:val="24"/>
                <w:szCs w:val="24"/>
              </w:rPr>
            </w:pPr>
            <w:r w:rsidRPr="001F3A0C">
              <w:rPr>
                <w:sz w:val="24"/>
                <w:szCs w:val="24"/>
              </w:rPr>
              <w:t>2,1</w:t>
            </w:r>
          </w:p>
        </w:tc>
        <w:tc>
          <w:tcPr>
            <w:tcW w:w="1036" w:type="dxa"/>
            <w:shd w:val="clear" w:color="auto" w:fill="auto"/>
            <w:vAlign w:val="center"/>
            <w:hideMark/>
          </w:tcPr>
          <w:p w14:paraId="74824103" w14:textId="77777777" w:rsidR="00B33270" w:rsidRPr="001F3A0C" w:rsidRDefault="00B33270" w:rsidP="00AE0C62">
            <w:pPr>
              <w:tabs>
                <w:tab w:val="left" w:pos="709"/>
              </w:tabs>
              <w:spacing w:before="60" w:after="0" w:line="240" w:lineRule="auto"/>
              <w:jc w:val="center"/>
              <w:rPr>
                <w:sz w:val="24"/>
                <w:szCs w:val="24"/>
              </w:rPr>
            </w:pPr>
            <w:r w:rsidRPr="001F3A0C">
              <w:rPr>
                <w:sz w:val="24"/>
                <w:szCs w:val="24"/>
              </w:rPr>
              <w:t>2,4</w:t>
            </w:r>
          </w:p>
        </w:tc>
        <w:tc>
          <w:tcPr>
            <w:tcW w:w="1036" w:type="dxa"/>
            <w:shd w:val="clear" w:color="auto" w:fill="auto"/>
            <w:vAlign w:val="center"/>
            <w:hideMark/>
          </w:tcPr>
          <w:p w14:paraId="4405049A" w14:textId="77777777" w:rsidR="00B33270" w:rsidRPr="001F3A0C" w:rsidRDefault="00B33270" w:rsidP="00AE0C62">
            <w:pPr>
              <w:tabs>
                <w:tab w:val="left" w:pos="709"/>
              </w:tabs>
              <w:spacing w:before="60" w:after="0" w:line="240" w:lineRule="auto"/>
              <w:jc w:val="center"/>
              <w:rPr>
                <w:sz w:val="24"/>
                <w:szCs w:val="24"/>
              </w:rPr>
            </w:pPr>
            <w:r w:rsidRPr="001F3A0C">
              <w:rPr>
                <w:sz w:val="24"/>
                <w:szCs w:val="24"/>
              </w:rPr>
              <w:t>1,8</w:t>
            </w:r>
          </w:p>
        </w:tc>
        <w:tc>
          <w:tcPr>
            <w:tcW w:w="1036" w:type="dxa"/>
            <w:shd w:val="clear" w:color="auto" w:fill="auto"/>
            <w:vAlign w:val="center"/>
            <w:hideMark/>
          </w:tcPr>
          <w:p w14:paraId="0F8E732C" w14:textId="6DC739D7"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1,1</w:t>
            </w:r>
          </w:p>
        </w:tc>
        <w:tc>
          <w:tcPr>
            <w:tcW w:w="1036" w:type="dxa"/>
            <w:vAlign w:val="center"/>
          </w:tcPr>
          <w:p w14:paraId="3BB307CA" w14:textId="4901B04F"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1,6</w:t>
            </w:r>
          </w:p>
        </w:tc>
      </w:tr>
      <w:tr w:rsidR="00B33270" w:rsidRPr="00B774E6" w14:paraId="2D082AE8" w14:textId="5E3EAB32" w:rsidTr="00B33270">
        <w:trPr>
          <w:trHeight w:val="330"/>
        </w:trPr>
        <w:tc>
          <w:tcPr>
            <w:tcW w:w="538" w:type="dxa"/>
            <w:shd w:val="clear" w:color="auto" w:fill="auto"/>
            <w:vAlign w:val="center"/>
            <w:hideMark/>
          </w:tcPr>
          <w:p w14:paraId="7C97AF52" w14:textId="77777777" w:rsidR="00B33270" w:rsidRPr="001F3A0C" w:rsidRDefault="00B33270" w:rsidP="00AE0C62">
            <w:pPr>
              <w:tabs>
                <w:tab w:val="left" w:pos="709"/>
              </w:tabs>
              <w:spacing w:before="60" w:after="0" w:line="240" w:lineRule="auto"/>
              <w:rPr>
                <w:sz w:val="24"/>
                <w:szCs w:val="24"/>
              </w:rPr>
            </w:pPr>
            <w:r w:rsidRPr="001F3A0C">
              <w:rPr>
                <w:sz w:val="24"/>
                <w:szCs w:val="24"/>
              </w:rPr>
              <w:t>3</w:t>
            </w:r>
          </w:p>
        </w:tc>
        <w:tc>
          <w:tcPr>
            <w:tcW w:w="2752" w:type="dxa"/>
            <w:shd w:val="clear" w:color="auto" w:fill="auto"/>
            <w:vAlign w:val="center"/>
            <w:hideMark/>
          </w:tcPr>
          <w:p w14:paraId="622DDB91" w14:textId="77777777" w:rsidR="00B33270" w:rsidRPr="001F3A0C" w:rsidRDefault="00B33270" w:rsidP="00AE0C62">
            <w:pPr>
              <w:tabs>
                <w:tab w:val="left" w:pos="709"/>
              </w:tabs>
              <w:spacing w:before="60" w:after="0" w:line="240" w:lineRule="auto"/>
              <w:rPr>
                <w:sz w:val="24"/>
                <w:szCs w:val="24"/>
              </w:rPr>
            </w:pPr>
            <w:r w:rsidRPr="001F3A0C">
              <w:rPr>
                <w:sz w:val="24"/>
                <w:szCs w:val="24"/>
              </w:rPr>
              <w:t>Tổng số lao động trong DN</w:t>
            </w:r>
          </w:p>
        </w:tc>
        <w:tc>
          <w:tcPr>
            <w:tcW w:w="1114" w:type="dxa"/>
            <w:shd w:val="clear" w:color="auto" w:fill="auto"/>
            <w:vAlign w:val="center"/>
            <w:hideMark/>
          </w:tcPr>
          <w:p w14:paraId="144D3068" w14:textId="77777777" w:rsidR="00B33270" w:rsidRPr="001F3A0C" w:rsidRDefault="00B33270" w:rsidP="00AE0C62">
            <w:pPr>
              <w:tabs>
                <w:tab w:val="left" w:pos="709"/>
              </w:tabs>
              <w:spacing w:before="60" w:after="0" w:line="240" w:lineRule="auto"/>
              <w:rPr>
                <w:sz w:val="24"/>
                <w:szCs w:val="24"/>
              </w:rPr>
            </w:pPr>
            <w:r w:rsidRPr="001F3A0C">
              <w:rPr>
                <w:sz w:val="24"/>
                <w:szCs w:val="24"/>
              </w:rPr>
              <w:t>Người</w:t>
            </w:r>
          </w:p>
        </w:tc>
        <w:tc>
          <w:tcPr>
            <w:tcW w:w="1141" w:type="dxa"/>
            <w:shd w:val="clear" w:color="auto" w:fill="auto"/>
            <w:vAlign w:val="center"/>
            <w:hideMark/>
          </w:tcPr>
          <w:p w14:paraId="7046BA61" w14:textId="18905359" w:rsidR="00B33270" w:rsidRPr="001F3A0C" w:rsidRDefault="00B33270" w:rsidP="00AE0C62">
            <w:pPr>
              <w:tabs>
                <w:tab w:val="left" w:pos="709"/>
              </w:tabs>
              <w:spacing w:before="60" w:after="0" w:line="240" w:lineRule="auto"/>
              <w:jc w:val="center"/>
              <w:rPr>
                <w:sz w:val="24"/>
                <w:szCs w:val="24"/>
              </w:rPr>
            </w:pPr>
            <w:r w:rsidRPr="001F3A0C">
              <w:rPr>
                <w:sz w:val="24"/>
                <w:szCs w:val="24"/>
              </w:rPr>
              <w:t>16.005</w:t>
            </w:r>
          </w:p>
        </w:tc>
        <w:tc>
          <w:tcPr>
            <w:tcW w:w="1036" w:type="dxa"/>
            <w:shd w:val="clear" w:color="auto" w:fill="auto"/>
            <w:vAlign w:val="center"/>
            <w:hideMark/>
          </w:tcPr>
          <w:p w14:paraId="646908B5" w14:textId="73DA3A8C" w:rsidR="00B33270" w:rsidRPr="001F3A0C" w:rsidRDefault="00B33270" w:rsidP="00AE0C62">
            <w:pPr>
              <w:tabs>
                <w:tab w:val="left" w:pos="709"/>
              </w:tabs>
              <w:spacing w:before="60" w:after="0" w:line="240" w:lineRule="auto"/>
              <w:jc w:val="center"/>
              <w:rPr>
                <w:sz w:val="24"/>
                <w:szCs w:val="24"/>
              </w:rPr>
            </w:pPr>
            <w:r w:rsidRPr="001F3A0C">
              <w:rPr>
                <w:sz w:val="24"/>
                <w:szCs w:val="24"/>
              </w:rPr>
              <w:t>13.707</w:t>
            </w:r>
          </w:p>
        </w:tc>
        <w:tc>
          <w:tcPr>
            <w:tcW w:w="1036" w:type="dxa"/>
            <w:shd w:val="clear" w:color="auto" w:fill="auto"/>
            <w:vAlign w:val="center"/>
            <w:hideMark/>
          </w:tcPr>
          <w:p w14:paraId="2C7FF021" w14:textId="1604F610" w:rsidR="00B33270" w:rsidRPr="001F3A0C" w:rsidRDefault="00B33270" w:rsidP="00AE0C62">
            <w:pPr>
              <w:tabs>
                <w:tab w:val="left" w:pos="709"/>
              </w:tabs>
              <w:spacing w:before="60" w:after="0" w:line="240" w:lineRule="auto"/>
              <w:jc w:val="center"/>
              <w:rPr>
                <w:sz w:val="24"/>
                <w:szCs w:val="24"/>
              </w:rPr>
            </w:pPr>
            <w:r w:rsidRPr="001F3A0C">
              <w:rPr>
                <w:sz w:val="24"/>
                <w:szCs w:val="24"/>
              </w:rPr>
              <w:t>13.041</w:t>
            </w:r>
          </w:p>
        </w:tc>
        <w:tc>
          <w:tcPr>
            <w:tcW w:w="1036" w:type="dxa"/>
            <w:shd w:val="clear" w:color="auto" w:fill="auto"/>
            <w:vAlign w:val="center"/>
            <w:hideMark/>
          </w:tcPr>
          <w:p w14:paraId="432BFCCD" w14:textId="57607830" w:rsidR="00B33270" w:rsidRPr="001F3A0C" w:rsidRDefault="00B33270" w:rsidP="00AE0C62">
            <w:pPr>
              <w:tabs>
                <w:tab w:val="left" w:pos="709"/>
              </w:tabs>
              <w:spacing w:before="60" w:after="0" w:line="240" w:lineRule="auto"/>
              <w:jc w:val="center"/>
              <w:rPr>
                <w:sz w:val="24"/>
                <w:szCs w:val="24"/>
              </w:rPr>
            </w:pPr>
            <w:r w:rsidRPr="001F3A0C">
              <w:rPr>
                <w:sz w:val="24"/>
                <w:szCs w:val="24"/>
              </w:rPr>
              <w:t>10.958</w:t>
            </w:r>
          </w:p>
        </w:tc>
        <w:tc>
          <w:tcPr>
            <w:tcW w:w="1036" w:type="dxa"/>
            <w:shd w:val="clear" w:color="auto" w:fill="auto"/>
            <w:vAlign w:val="center"/>
            <w:hideMark/>
          </w:tcPr>
          <w:p w14:paraId="098E2403" w14:textId="229C3A7E"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10.369</w:t>
            </w:r>
          </w:p>
        </w:tc>
        <w:tc>
          <w:tcPr>
            <w:tcW w:w="1036" w:type="dxa"/>
            <w:vAlign w:val="center"/>
          </w:tcPr>
          <w:p w14:paraId="253A7CB3" w14:textId="1A4F5AE4"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8.972</w:t>
            </w:r>
          </w:p>
        </w:tc>
      </w:tr>
      <w:tr w:rsidR="00B33270" w:rsidRPr="00B774E6" w14:paraId="04BE6653" w14:textId="4FCEA935" w:rsidTr="00B33270">
        <w:trPr>
          <w:trHeight w:val="660"/>
        </w:trPr>
        <w:tc>
          <w:tcPr>
            <w:tcW w:w="538" w:type="dxa"/>
            <w:shd w:val="clear" w:color="auto" w:fill="auto"/>
            <w:vAlign w:val="center"/>
            <w:hideMark/>
          </w:tcPr>
          <w:p w14:paraId="2D62D961" w14:textId="77777777" w:rsidR="00B33270" w:rsidRPr="001F3A0C" w:rsidRDefault="00B33270" w:rsidP="00AE0C62">
            <w:pPr>
              <w:tabs>
                <w:tab w:val="left" w:pos="709"/>
              </w:tabs>
              <w:spacing w:before="60" w:after="0" w:line="240" w:lineRule="auto"/>
              <w:rPr>
                <w:sz w:val="24"/>
                <w:szCs w:val="24"/>
              </w:rPr>
            </w:pPr>
            <w:r w:rsidRPr="001F3A0C">
              <w:rPr>
                <w:sz w:val="24"/>
                <w:szCs w:val="24"/>
              </w:rPr>
              <w:t> </w:t>
            </w:r>
          </w:p>
        </w:tc>
        <w:tc>
          <w:tcPr>
            <w:tcW w:w="2752" w:type="dxa"/>
            <w:shd w:val="clear" w:color="auto" w:fill="auto"/>
            <w:vAlign w:val="center"/>
            <w:hideMark/>
          </w:tcPr>
          <w:p w14:paraId="443A2293" w14:textId="068B9AD7" w:rsidR="00B33270" w:rsidRPr="001F3A0C" w:rsidRDefault="00B33270" w:rsidP="00AE0C62">
            <w:pPr>
              <w:tabs>
                <w:tab w:val="left" w:pos="709"/>
              </w:tabs>
              <w:spacing w:before="60" w:after="0" w:line="240" w:lineRule="auto"/>
              <w:rPr>
                <w:sz w:val="24"/>
                <w:szCs w:val="24"/>
              </w:rPr>
            </w:pPr>
            <w:r w:rsidRPr="001F3A0C">
              <w:rPr>
                <w:sz w:val="24"/>
                <w:szCs w:val="24"/>
              </w:rPr>
              <w:t xml:space="preserve">DN </w:t>
            </w:r>
            <w:r>
              <w:rPr>
                <w:sz w:val="24"/>
                <w:szCs w:val="24"/>
              </w:rPr>
              <w:t>n</w:t>
            </w:r>
            <w:r w:rsidRPr="001F3A0C">
              <w:rPr>
                <w:sz w:val="24"/>
                <w:szCs w:val="24"/>
              </w:rPr>
              <w:t>ông nghiệp, lâm nghiệp và thuỷ sản</w:t>
            </w:r>
          </w:p>
        </w:tc>
        <w:tc>
          <w:tcPr>
            <w:tcW w:w="1114" w:type="dxa"/>
            <w:shd w:val="clear" w:color="auto" w:fill="auto"/>
            <w:vAlign w:val="center"/>
            <w:hideMark/>
          </w:tcPr>
          <w:p w14:paraId="054D2E0F" w14:textId="77777777" w:rsidR="00B33270" w:rsidRPr="001F3A0C" w:rsidRDefault="00B33270" w:rsidP="00AE0C62">
            <w:pPr>
              <w:tabs>
                <w:tab w:val="left" w:pos="709"/>
              </w:tabs>
              <w:spacing w:before="60" w:after="0" w:line="240" w:lineRule="auto"/>
              <w:rPr>
                <w:sz w:val="24"/>
                <w:szCs w:val="24"/>
              </w:rPr>
            </w:pPr>
          </w:p>
        </w:tc>
        <w:tc>
          <w:tcPr>
            <w:tcW w:w="1141" w:type="dxa"/>
            <w:shd w:val="clear" w:color="auto" w:fill="auto"/>
            <w:vAlign w:val="center"/>
            <w:hideMark/>
          </w:tcPr>
          <w:p w14:paraId="7CECA1F4" w14:textId="59D3227A" w:rsidR="00B33270" w:rsidRPr="001F3A0C" w:rsidRDefault="00B33270" w:rsidP="00AE0C62">
            <w:pPr>
              <w:tabs>
                <w:tab w:val="left" w:pos="709"/>
              </w:tabs>
              <w:spacing w:before="60" w:after="0" w:line="240" w:lineRule="auto"/>
              <w:jc w:val="center"/>
              <w:rPr>
                <w:sz w:val="24"/>
                <w:szCs w:val="24"/>
              </w:rPr>
            </w:pPr>
            <w:r w:rsidRPr="001F3A0C">
              <w:rPr>
                <w:sz w:val="24"/>
                <w:szCs w:val="24"/>
              </w:rPr>
              <w:t>3.084</w:t>
            </w:r>
          </w:p>
        </w:tc>
        <w:tc>
          <w:tcPr>
            <w:tcW w:w="1036" w:type="dxa"/>
            <w:shd w:val="clear" w:color="auto" w:fill="auto"/>
            <w:vAlign w:val="center"/>
            <w:hideMark/>
          </w:tcPr>
          <w:p w14:paraId="1D0E09CD" w14:textId="5C5BDF63" w:rsidR="00B33270" w:rsidRPr="001F3A0C" w:rsidRDefault="00B33270" w:rsidP="00AE0C62">
            <w:pPr>
              <w:tabs>
                <w:tab w:val="left" w:pos="709"/>
              </w:tabs>
              <w:spacing w:before="60" w:after="0" w:line="240" w:lineRule="auto"/>
              <w:jc w:val="center"/>
              <w:rPr>
                <w:sz w:val="24"/>
                <w:szCs w:val="24"/>
              </w:rPr>
            </w:pPr>
            <w:r w:rsidRPr="001F3A0C">
              <w:rPr>
                <w:sz w:val="24"/>
                <w:szCs w:val="24"/>
              </w:rPr>
              <w:t>1.737</w:t>
            </w:r>
          </w:p>
        </w:tc>
        <w:tc>
          <w:tcPr>
            <w:tcW w:w="1036" w:type="dxa"/>
            <w:shd w:val="clear" w:color="auto" w:fill="auto"/>
            <w:vAlign w:val="center"/>
            <w:hideMark/>
          </w:tcPr>
          <w:p w14:paraId="3E9AB033" w14:textId="4D65E78E" w:rsidR="00B33270" w:rsidRPr="001F3A0C" w:rsidRDefault="00B33270" w:rsidP="00AE0C62">
            <w:pPr>
              <w:tabs>
                <w:tab w:val="left" w:pos="709"/>
              </w:tabs>
              <w:spacing w:before="60" w:after="0" w:line="240" w:lineRule="auto"/>
              <w:jc w:val="center"/>
              <w:rPr>
                <w:sz w:val="24"/>
                <w:szCs w:val="24"/>
              </w:rPr>
            </w:pPr>
            <w:r w:rsidRPr="001F3A0C">
              <w:rPr>
                <w:sz w:val="24"/>
                <w:szCs w:val="24"/>
              </w:rPr>
              <w:t>1.749</w:t>
            </w:r>
          </w:p>
        </w:tc>
        <w:tc>
          <w:tcPr>
            <w:tcW w:w="1036" w:type="dxa"/>
            <w:shd w:val="clear" w:color="auto" w:fill="auto"/>
            <w:vAlign w:val="center"/>
            <w:hideMark/>
          </w:tcPr>
          <w:p w14:paraId="4F666D3E" w14:textId="5F081983" w:rsidR="00B33270" w:rsidRPr="001F3A0C" w:rsidRDefault="00B33270" w:rsidP="00AE0C62">
            <w:pPr>
              <w:tabs>
                <w:tab w:val="left" w:pos="709"/>
              </w:tabs>
              <w:spacing w:before="60" w:after="0" w:line="240" w:lineRule="auto"/>
              <w:jc w:val="center"/>
              <w:rPr>
                <w:sz w:val="24"/>
                <w:szCs w:val="24"/>
              </w:rPr>
            </w:pPr>
            <w:r w:rsidRPr="001F3A0C">
              <w:rPr>
                <w:sz w:val="24"/>
                <w:szCs w:val="24"/>
              </w:rPr>
              <w:t>1.648</w:t>
            </w:r>
          </w:p>
        </w:tc>
        <w:tc>
          <w:tcPr>
            <w:tcW w:w="1036" w:type="dxa"/>
            <w:shd w:val="clear" w:color="auto" w:fill="auto"/>
            <w:vAlign w:val="center"/>
            <w:hideMark/>
          </w:tcPr>
          <w:p w14:paraId="2779BFC3" w14:textId="1AFE71FD"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1.609</w:t>
            </w:r>
          </w:p>
        </w:tc>
        <w:tc>
          <w:tcPr>
            <w:tcW w:w="1036" w:type="dxa"/>
            <w:vAlign w:val="center"/>
          </w:tcPr>
          <w:p w14:paraId="463E2959" w14:textId="0CEF8A32"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1.598</w:t>
            </w:r>
          </w:p>
        </w:tc>
      </w:tr>
      <w:tr w:rsidR="00B33270" w:rsidRPr="00B774E6" w14:paraId="6CF45D2D" w14:textId="59C52607" w:rsidTr="00B33270">
        <w:trPr>
          <w:trHeight w:val="660"/>
        </w:trPr>
        <w:tc>
          <w:tcPr>
            <w:tcW w:w="538" w:type="dxa"/>
            <w:shd w:val="clear" w:color="auto" w:fill="auto"/>
            <w:vAlign w:val="center"/>
            <w:hideMark/>
          </w:tcPr>
          <w:p w14:paraId="17682066" w14:textId="77777777" w:rsidR="00B33270" w:rsidRPr="001F3A0C" w:rsidRDefault="00B33270" w:rsidP="00AE0C62">
            <w:pPr>
              <w:tabs>
                <w:tab w:val="left" w:pos="709"/>
              </w:tabs>
              <w:spacing w:before="60" w:after="0" w:line="240" w:lineRule="auto"/>
              <w:rPr>
                <w:sz w:val="24"/>
                <w:szCs w:val="24"/>
              </w:rPr>
            </w:pPr>
            <w:r w:rsidRPr="001F3A0C">
              <w:rPr>
                <w:sz w:val="24"/>
                <w:szCs w:val="24"/>
              </w:rPr>
              <w:t> </w:t>
            </w:r>
          </w:p>
        </w:tc>
        <w:tc>
          <w:tcPr>
            <w:tcW w:w="2752" w:type="dxa"/>
            <w:shd w:val="clear" w:color="auto" w:fill="auto"/>
            <w:vAlign w:val="center"/>
            <w:hideMark/>
          </w:tcPr>
          <w:p w14:paraId="10AF9CE9" w14:textId="77777777" w:rsidR="00B33270" w:rsidRPr="001F3A0C" w:rsidRDefault="00B33270" w:rsidP="00AE0C62">
            <w:pPr>
              <w:tabs>
                <w:tab w:val="left" w:pos="709"/>
              </w:tabs>
              <w:spacing w:before="60" w:after="0" w:line="240" w:lineRule="auto"/>
              <w:rPr>
                <w:sz w:val="24"/>
                <w:szCs w:val="24"/>
              </w:rPr>
            </w:pPr>
            <w:r w:rsidRPr="001F3A0C">
              <w:rPr>
                <w:sz w:val="24"/>
                <w:szCs w:val="24"/>
              </w:rPr>
              <w:t>01. Nông nghiệp và hoạt động dịch vụ có liên quan</w:t>
            </w:r>
          </w:p>
        </w:tc>
        <w:tc>
          <w:tcPr>
            <w:tcW w:w="1114" w:type="dxa"/>
            <w:shd w:val="clear" w:color="auto" w:fill="auto"/>
            <w:vAlign w:val="center"/>
            <w:hideMark/>
          </w:tcPr>
          <w:p w14:paraId="3C233E6F" w14:textId="77777777" w:rsidR="00B33270" w:rsidRPr="001F3A0C" w:rsidRDefault="00B33270" w:rsidP="00AE0C62">
            <w:pPr>
              <w:tabs>
                <w:tab w:val="left" w:pos="709"/>
              </w:tabs>
              <w:spacing w:before="60" w:after="0" w:line="240" w:lineRule="auto"/>
              <w:rPr>
                <w:sz w:val="24"/>
                <w:szCs w:val="24"/>
              </w:rPr>
            </w:pPr>
          </w:p>
        </w:tc>
        <w:tc>
          <w:tcPr>
            <w:tcW w:w="1141" w:type="dxa"/>
            <w:shd w:val="clear" w:color="auto" w:fill="auto"/>
            <w:vAlign w:val="center"/>
            <w:hideMark/>
          </w:tcPr>
          <w:p w14:paraId="2F1EED1C" w14:textId="2A858E02" w:rsidR="00B33270" w:rsidRPr="001F3A0C" w:rsidRDefault="00B33270" w:rsidP="00AE0C62">
            <w:pPr>
              <w:tabs>
                <w:tab w:val="left" w:pos="709"/>
              </w:tabs>
              <w:spacing w:before="60" w:after="0" w:line="240" w:lineRule="auto"/>
              <w:jc w:val="center"/>
              <w:rPr>
                <w:sz w:val="24"/>
                <w:szCs w:val="24"/>
              </w:rPr>
            </w:pPr>
            <w:r w:rsidRPr="001F3A0C">
              <w:rPr>
                <w:sz w:val="24"/>
                <w:szCs w:val="24"/>
              </w:rPr>
              <w:t>3.025</w:t>
            </w:r>
          </w:p>
        </w:tc>
        <w:tc>
          <w:tcPr>
            <w:tcW w:w="1036" w:type="dxa"/>
            <w:shd w:val="clear" w:color="auto" w:fill="auto"/>
            <w:vAlign w:val="center"/>
            <w:hideMark/>
          </w:tcPr>
          <w:p w14:paraId="507B1B45" w14:textId="5003A693" w:rsidR="00B33270" w:rsidRPr="001F3A0C" w:rsidRDefault="00B33270" w:rsidP="00AE0C62">
            <w:pPr>
              <w:tabs>
                <w:tab w:val="left" w:pos="709"/>
              </w:tabs>
              <w:spacing w:before="60" w:after="0" w:line="240" w:lineRule="auto"/>
              <w:jc w:val="center"/>
              <w:rPr>
                <w:sz w:val="24"/>
                <w:szCs w:val="24"/>
              </w:rPr>
            </w:pPr>
            <w:r w:rsidRPr="001F3A0C">
              <w:rPr>
                <w:sz w:val="24"/>
                <w:szCs w:val="24"/>
              </w:rPr>
              <w:t>1.681</w:t>
            </w:r>
          </w:p>
        </w:tc>
        <w:tc>
          <w:tcPr>
            <w:tcW w:w="1036" w:type="dxa"/>
            <w:shd w:val="clear" w:color="auto" w:fill="auto"/>
            <w:vAlign w:val="center"/>
            <w:hideMark/>
          </w:tcPr>
          <w:p w14:paraId="1DD20694" w14:textId="0173BC22" w:rsidR="00B33270" w:rsidRPr="001F3A0C" w:rsidRDefault="00B33270" w:rsidP="00AE0C62">
            <w:pPr>
              <w:tabs>
                <w:tab w:val="left" w:pos="709"/>
              </w:tabs>
              <w:spacing w:before="60" w:after="0" w:line="240" w:lineRule="auto"/>
              <w:jc w:val="center"/>
              <w:rPr>
                <w:sz w:val="24"/>
                <w:szCs w:val="24"/>
              </w:rPr>
            </w:pPr>
            <w:r w:rsidRPr="001F3A0C">
              <w:rPr>
                <w:sz w:val="24"/>
                <w:szCs w:val="24"/>
              </w:rPr>
              <w:t>1.721</w:t>
            </w:r>
          </w:p>
        </w:tc>
        <w:tc>
          <w:tcPr>
            <w:tcW w:w="1036" w:type="dxa"/>
            <w:shd w:val="clear" w:color="auto" w:fill="auto"/>
            <w:vAlign w:val="center"/>
            <w:hideMark/>
          </w:tcPr>
          <w:p w14:paraId="1D530D72" w14:textId="6CE34388" w:rsidR="00B33270" w:rsidRPr="001F3A0C" w:rsidRDefault="00B33270" w:rsidP="00AE0C62">
            <w:pPr>
              <w:tabs>
                <w:tab w:val="left" w:pos="709"/>
              </w:tabs>
              <w:spacing w:before="60" w:after="0" w:line="240" w:lineRule="auto"/>
              <w:jc w:val="center"/>
              <w:rPr>
                <w:sz w:val="24"/>
                <w:szCs w:val="24"/>
              </w:rPr>
            </w:pPr>
            <w:r w:rsidRPr="001F3A0C">
              <w:rPr>
                <w:sz w:val="24"/>
                <w:szCs w:val="24"/>
              </w:rPr>
              <w:t>1.636</w:t>
            </w:r>
          </w:p>
        </w:tc>
        <w:tc>
          <w:tcPr>
            <w:tcW w:w="1036" w:type="dxa"/>
            <w:shd w:val="clear" w:color="auto" w:fill="auto"/>
            <w:vAlign w:val="center"/>
            <w:hideMark/>
          </w:tcPr>
          <w:p w14:paraId="1637924D" w14:textId="2F34E2F9" w:rsidR="00B33270" w:rsidRPr="001F3A0C" w:rsidRDefault="00B33270" w:rsidP="00AE0C62">
            <w:pPr>
              <w:tabs>
                <w:tab w:val="left" w:pos="709"/>
              </w:tabs>
              <w:spacing w:before="60" w:after="0" w:line="240" w:lineRule="auto"/>
              <w:jc w:val="center"/>
              <w:rPr>
                <w:sz w:val="24"/>
                <w:szCs w:val="24"/>
              </w:rPr>
            </w:pPr>
            <w:r w:rsidRPr="001F3A0C">
              <w:rPr>
                <w:sz w:val="24"/>
                <w:szCs w:val="24"/>
              </w:rPr>
              <w:t>1.640</w:t>
            </w:r>
          </w:p>
        </w:tc>
        <w:tc>
          <w:tcPr>
            <w:tcW w:w="1036" w:type="dxa"/>
            <w:vAlign w:val="center"/>
          </w:tcPr>
          <w:p w14:paraId="7B50CD8E" w14:textId="6AD4B558" w:rsidR="00B33270" w:rsidRPr="001F3A0C" w:rsidRDefault="00B33270" w:rsidP="00AE0C62">
            <w:pPr>
              <w:tabs>
                <w:tab w:val="left" w:pos="709"/>
              </w:tabs>
              <w:spacing w:before="60" w:after="0" w:line="240" w:lineRule="auto"/>
              <w:jc w:val="center"/>
              <w:rPr>
                <w:sz w:val="24"/>
                <w:szCs w:val="24"/>
              </w:rPr>
            </w:pPr>
            <w:r>
              <w:rPr>
                <w:sz w:val="24"/>
                <w:szCs w:val="24"/>
                <w:lang w:val="en-US"/>
              </w:rPr>
              <w:t>1.598</w:t>
            </w:r>
          </w:p>
        </w:tc>
      </w:tr>
      <w:tr w:rsidR="00B33270" w:rsidRPr="00B774E6" w14:paraId="4917C1B9" w14:textId="65EAB9D1" w:rsidTr="00B33270">
        <w:trPr>
          <w:trHeight w:val="660"/>
        </w:trPr>
        <w:tc>
          <w:tcPr>
            <w:tcW w:w="538" w:type="dxa"/>
            <w:shd w:val="clear" w:color="auto" w:fill="auto"/>
            <w:vAlign w:val="center"/>
            <w:hideMark/>
          </w:tcPr>
          <w:p w14:paraId="75A772F1" w14:textId="77777777" w:rsidR="00B33270" w:rsidRPr="001F3A0C" w:rsidRDefault="00B33270" w:rsidP="00AE0C62">
            <w:pPr>
              <w:tabs>
                <w:tab w:val="left" w:pos="709"/>
              </w:tabs>
              <w:spacing w:before="60" w:after="0" w:line="240" w:lineRule="auto"/>
              <w:rPr>
                <w:sz w:val="24"/>
                <w:szCs w:val="24"/>
              </w:rPr>
            </w:pPr>
            <w:r w:rsidRPr="001F3A0C">
              <w:rPr>
                <w:sz w:val="24"/>
                <w:szCs w:val="24"/>
              </w:rPr>
              <w:t> </w:t>
            </w:r>
          </w:p>
        </w:tc>
        <w:tc>
          <w:tcPr>
            <w:tcW w:w="2752" w:type="dxa"/>
            <w:shd w:val="clear" w:color="auto" w:fill="auto"/>
            <w:vAlign w:val="center"/>
            <w:hideMark/>
          </w:tcPr>
          <w:p w14:paraId="33F18176" w14:textId="77777777" w:rsidR="00B33270" w:rsidRPr="001F3A0C" w:rsidRDefault="00B33270" w:rsidP="00AE0C62">
            <w:pPr>
              <w:tabs>
                <w:tab w:val="left" w:pos="709"/>
              </w:tabs>
              <w:spacing w:before="60" w:after="0" w:line="240" w:lineRule="auto"/>
              <w:rPr>
                <w:sz w:val="24"/>
                <w:szCs w:val="24"/>
              </w:rPr>
            </w:pPr>
            <w:r w:rsidRPr="001F3A0C">
              <w:rPr>
                <w:sz w:val="24"/>
                <w:szCs w:val="24"/>
              </w:rPr>
              <w:t>02. Lâm nghiệp và hoạt động dịch vụ có liên quan</w:t>
            </w:r>
          </w:p>
        </w:tc>
        <w:tc>
          <w:tcPr>
            <w:tcW w:w="1114" w:type="dxa"/>
            <w:shd w:val="clear" w:color="auto" w:fill="auto"/>
            <w:vAlign w:val="center"/>
            <w:hideMark/>
          </w:tcPr>
          <w:p w14:paraId="530053B9" w14:textId="77777777" w:rsidR="00B33270" w:rsidRPr="001F3A0C" w:rsidRDefault="00B33270" w:rsidP="00AE0C62">
            <w:pPr>
              <w:tabs>
                <w:tab w:val="left" w:pos="709"/>
              </w:tabs>
              <w:spacing w:before="60" w:after="0" w:line="240" w:lineRule="auto"/>
              <w:rPr>
                <w:sz w:val="24"/>
                <w:szCs w:val="24"/>
              </w:rPr>
            </w:pPr>
          </w:p>
        </w:tc>
        <w:tc>
          <w:tcPr>
            <w:tcW w:w="1141" w:type="dxa"/>
            <w:shd w:val="clear" w:color="auto" w:fill="auto"/>
            <w:vAlign w:val="center"/>
            <w:hideMark/>
          </w:tcPr>
          <w:p w14:paraId="4E98C177" w14:textId="27269235" w:rsidR="00B33270" w:rsidRPr="001F3A0C" w:rsidRDefault="00B33270" w:rsidP="00AE0C62">
            <w:pPr>
              <w:tabs>
                <w:tab w:val="left" w:pos="709"/>
              </w:tabs>
              <w:spacing w:before="60" w:after="0" w:line="240" w:lineRule="auto"/>
              <w:jc w:val="center"/>
              <w:rPr>
                <w:sz w:val="24"/>
                <w:szCs w:val="24"/>
              </w:rPr>
            </w:pPr>
            <w:r w:rsidRPr="001F3A0C">
              <w:rPr>
                <w:sz w:val="24"/>
                <w:szCs w:val="24"/>
              </w:rPr>
              <w:t>35</w:t>
            </w:r>
          </w:p>
        </w:tc>
        <w:tc>
          <w:tcPr>
            <w:tcW w:w="1036" w:type="dxa"/>
            <w:shd w:val="clear" w:color="auto" w:fill="auto"/>
            <w:vAlign w:val="center"/>
            <w:hideMark/>
          </w:tcPr>
          <w:p w14:paraId="5542C33A" w14:textId="29605318" w:rsidR="00B33270" w:rsidRPr="001F3A0C" w:rsidRDefault="00B33270" w:rsidP="00AE0C62">
            <w:pPr>
              <w:tabs>
                <w:tab w:val="left" w:pos="709"/>
              </w:tabs>
              <w:spacing w:before="60" w:after="0" w:line="240" w:lineRule="auto"/>
              <w:jc w:val="center"/>
              <w:rPr>
                <w:sz w:val="24"/>
                <w:szCs w:val="24"/>
              </w:rPr>
            </w:pPr>
            <w:r w:rsidRPr="001F3A0C">
              <w:rPr>
                <w:sz w:val="24"/>
                <w:szCs w:val="24"/>
              </w:rPr>
              <w:t>44</w:t>
            </w:r>
          </w:p>
        </w:tc>
        <w:tc>
          <w:tcPr>
            <w:tcW w:w="1036" w:type="dxa"/>
            <w:shd w:val="clear" w:color="auto" w:fill="auto"/>
            <w:vAlign w:val="center"/>
            <w:hideMark/>
          </w:tcPr>
          <w:p w14:paraId="7D486F78" w14:textId="67BEF6D1" w:rsidR="00B33270" w:rsidRPr="001F3A0C" w:rsidRDefault="00B33270" w:rsidP="00AE0C62">
            <w:pPr>
              <w:tabs>
                <w:tab w:val="left" w:pos="709"/>
              </w:tabs>
              <w:spacing w:before="60" w:after="0" w:line="240" w:lineRule="auto"/>
              <w:jc w:val="center"/>
              <w:rPr>
                <w:sz w:val="24"/>
                <w:szCs w:val="24"/>
              </w:rPr>
            </w:pPr>
            <w:r w:rsidRPr="001F3A0C">
              <w:rPr>
                <w:sz w:val="24"/>
                <w:szCs w:val="24"/>
              </w:rPr>
              <w:t>12</w:t>
            </w:r>
          </w:p>
        </w:tc>
        <w:tc>
          <w:tcPr>
            <w:tcW w:w="1036" w:type="dxa"/>
            <w:shd w:val="clear" w:color="auto" w:fill="auto"/>
            <w:vAlign w:val="center"/>
            <w:hideMark/>
          </w:tcPr>
          <w:p w14:paraId="5EE941E8" w14:textId="07D67FD2" w:rsidR="00B33270" w:rsidRPr="001F3A0C" w:rsidRDefault="00B33270" w:rsidP="00AE0C62">
            <w:pPr>
              <w:tabs>
                <w:tab w:val="left" w:pos="709"/>
              </w:tabs>
              <w:spacing w:before="60" w:after="0" w:line="240" w:lineRule="auto"/>
              <w:jc w:val="center"/>
              <w:rPr>
                <w:sz w:val="24"/>
                <w:szCs w:val="24"/>
              </w:rPr>
            </w:pPr>
            <w:r w:rsidRPr="001F3A0C">
              <w:rPr>
                <w:sz w:val="24"/>
                <w:szCs w:val="24"/>
              </w:rPr>
              <w:t>-</w:t>
            </w:r>
          </w:p>
        </w:tc>
        <w:tc>
          <w:tcPr>
            <w:tcW w:w="1036" w:type="dxa"/>
            <w:shd w:val="clear" w:color="auto" w:fill="auto"/>
            <w:vAlign w:val="center"/>
            <w:hideMark/>
          </w:tcPr>
          <w:p w14:paraId="3592501A" w14:textId="4D43012F" w:rsidR="00B33270" w:rsidRPr="001F3A0C" w:rsidRDefault="00B33270" w:rsidP="00AE0C62">
            <w:pPr>
              <w:tabs>
                <w:tab w:val="left" w:pos="709"/>
              </w:tabs>
              <w:spacing w:before="60" w:after="0" w:line="240" w:lineRule="auto"/>
              <w:jc w:val="center"/>
              <w:rPr>
                <w:sz w:val="24"/>
                <w:szCs w:val="24"/>
              </w:rPr>
            </w:pPr>
            <w:r w:rsidRPr="001F3A0C">
              <w:rPr>
                <w:sz w:val="24"/>
                <w:szCs w:val="24"/>
              </w:rPr>
              <w:t>-</w:t>
            </w:r>
          </w:p>
        </w:tc>
        <w:tc>
          <w:tcPr>
            <w:tcW w:w="1036" w:type="dxa"/>
            <w:vAlign w:val="center"/>
          </w:tcPr>
          <w:p w14:paraId="78E7833B" w14:textId="77777777" w:rsidR="00B33270" w:rsidRPr="001F3A0C" w:rsidRDefault="00B33270" w:rsidP="00AE0C62">
            <w:pPr>
              <w:tabs>
                <w:tab w:val="left" w:pos="709"/>
              </w:tabs>
              <w:spacing w:before="60" w:after="0" w:line="240" w:lineRule="auto"/>
              <w:jc w:val="center"/>
              <w:rPr>
                <w:sz w:val="24"/>
                <w:szCs w:val="24"/>
              </w:rPr>
            </w:pPr>
          </w:p>
        </w:tc>
      </w:tr>
      <w:tr w:rsidR="00B33270" w:rsidRPr="00B774E6" w14:paraId="47503137" w14:textId="64A25562" w:rsidTr="00B33270">
        <w:trPr>
          <w:trHeight w:val="660"/>
        </w:trPr>
        <w:tc>
          <w:tcPr>
            <w:tcW w:w="538" w:type="dxa"/>
            <w:shd w:val="clear" w:color="auto" w:fill="auto"/>
            <w:vAlign w:val="center"/>
            <w:hideMark/>
          </w:tcPr>
          <w:p w14:paraId="2F6FAC9A" w14:textId="77777777" w:rsidR="00B33270" w:rsidRPr="001F3A0C" w:rsidRDefault="00B33270" w:rsidP="00AE0C62">
            <w:pPr>
              <w:tabs>
                <w:tab w:val="left" w:pos="709"/>
              </w:tabs>
              <w:spacing w:before="60" w:after="0" w:line="240" w:lineRule="auto"/>
              <w:rPr>
                <w:sz w:val="24"/>
                <w:szCs w:val="24"/>
              </w:rPr>
            </w:pPr>
            <w:r w:rsidRPr="001F3A0C">
              <w:rPr>
                <w:sz w:val="24"/>
                <w:szCs w:val="24"/>
              </w:rPr>
              <w:t> </w:t>
            </w:r>
          </w:p>
        </w:tc>
        <w:tc>
          <w:tcPr>
            <w:tcW w:w="2752" w:type="dxa"/>
            <w:shd w:val="clear" w:color="auto" w:fill="auto"/>
            <w:vAlign w:val="center"/>
            <w:hideMark/>
          </w:tcPr>
          <w:p w14:paraId="6A3D53FA" w14:textId="77777777" w:rsidR="00B33270" w:rsidRPr="001F3A0C" w:rsidRDefault="00B33270" w:rsidP="00AE0C62">
            <w:pPr>
              <w:tabs>
                <w:tab w:val="left" w:pos="709"/>
              </w:tabs>
              <w:spacing w:before="60" w:after="0" w:line="240" w:lineRule="auto"/>
              <w:rPr>
                <w:sz w:val="24"/>
                <w:szCs w:val="24"/>
              </w:rPr>
            </w:pPr>
            <w:r w:rsidRPr="001F3A0C">
              <w:rPr>
                <w:sz w:val="24"/>
                <w:szCs w:val="24"/>
              </w:rPr>
              <w:t>03. Khai thác, nuôi trồng thuỷ sản</w:t>
            </w:r>
          </w:p>
        </w:tc>
        <w:tc>
          <w:tcPr>
            <w:tcW w:w="1114" w:type="dxa"/>
            <w:shd w:val="clear" w:color="auto" w:fill="auto"/>
            <w:vAlign w:val="center"/>
            <w:hideMark/>
          </w:tcPr>
          <w:p w14:paraId="4DCB9B53" w14:textId="77777777" w:rsidR="00B33270" w:rsidRPr="001F3A0C" w:rsidRDefault="00B33270" w:rsidP="00AE0C62">
            <w:pPr>
              <w:tabs>
                <w:tab w:val="left" w:pos="709"/>
              </w:tabs>
              <w:spacing w:before="60" w:after="0" w:line="240" w:lineRule="auto"/>
              <w:rPr>
                <w:sz w:val="24"/>
                <w:szCs w:val="24"/>
              </w:rPr>
            </w:pPr>
          </w:p>
        </w:tc>
        <w:tc>
          <w:tcPr>
            <w:tcW w:w="1141" w:type="dxa"/>
            <w:shd w:val="clear" w:color="auto" w:fill="auto"/>
            <w:vAlign w:val="center"/>
            <w:hideMark/>
          </w:tcPr>
          <w:p w14:paraId="1712A283" w14:textId="471BAE5A" w:rsidR="00B33270" w:rsidRPr="001F3A0C" w:rsidRDefault="00B33270" w:rsidP="00AE0C62">
            <w:pPr>
              <w:tabs>
                <w:tab w:val="left" w:pos="709"/>
              </w:tabs>
              <w:spacing w:before="60" w:after="0" w:line="240" w:lineRule="auto"/>
              <w:jc w:val="center"/>
              <w:rPr>
                <w:sz w:val="24"/>
                <w:szCs w:val="24"/>
              </w:rPr>
            </w:pPr>
            <w:r w:rsidRPr="001F3A0C">
              <w:rPr>
                <w:sz w:val="24"/>
                <w:szCs w:val="24"/>
              </w:rPr>
              <w:t>24</w:t>
            </w:r>
          </w:p>
        </w:tc>
        <w:tc>
          <w:tcPr>
            <w:tcW w:w="1036" w:type="dxa"/>
            <w:shd w:val="clear" w:color="auto" w:fill="auto"/>
            <w:vAlign w:val="center"/>
            <w:hideMark/>
          </w:tcPr>
          <w:p w14:paraId="40F12985" w14:textId="70525057" w:rsidR="00B33270" w:rsidRPr="001F3A0C" w:rsidRDefault="00B33270" w:rsidP="00AE0C62">
            <w:pPr>
              <w:tabs>
                <w:tab w:val="left" w:pos="709"/>
              </w:tabs>
              <w:spacing w:before="60" w:after="0" w:line="240" w:lineRule="auto"/>
              <w:jc w:val="center"/>
              <w:rPr>
                <w:sz w:val="24"/>
                <w:szCs w:val="24"/>
              </w:rPr>
            </w:pPr>
            <w:r w:rsidRPr="001F3A0C">
              <w:rPr>
                <w:sz w:val="24"/>
                <w:szCs w:val="24"/>
              </w:rPr>
              <w:t>12</w:t>
            </w:r>
          </w:p>
        </w:tc>
        <w:tc>
          <w:tcPr>
            <w:tcW w:w="1036" w:type="dxa"/>
            <w:shd w:val="clear" w:color="auto" w:fill="auto"/>
            <w:vAlign w:val="center"/>
            <w:hideMark/>
          </w:tcPr>
          <w:p w14:paraId="7ED2BA6A" w14:textId="72D0D82C" w:rsidR="00B33270" w:rsidRPr="001F3A0C" w:rsidRDefault="00B33270" w:rsidP="00AE0C62">
            <w:pPr>
              <w:tabs>
                <w:tab w:val="left" w:pos="709"/>
              </w:tabs>
              <w:spacing w:before="60" w:after="0" w:line="240" w:lineRule="auto"/>
              <w:jc w:val="center"/>
              <w:rPr>
                <w:sz w:val="24"/>
                <w:szCs w:val="24"/>
              </w:rPr>
            </w:pPr>
            <w:r w:rsidRPr="001F3A0C">
              <w:rPr>
                <w:sz w:val="24"/>
                <w:szCs w:val="24"/>
              </w:rPr>
              <w:t>16</w:t>
            </w:r>
          </w:p>
        </w:tc>
        <w:tc>
          <w:tcPr>
            <w:tcW w:w="1036" w:type="dxa"/>
            <w:shd w:val="clear" w:color="auto" w:fill="auto"/>
            <w:vAlign w:val="center"/>
            <w:hideMark/>
          </w:tcPr>
          <w:p w14:paraId="7546724F" w14:textId="56ACB930" w:rsidR="00B33270" w:rsidRPr="001F3A0C" w:rsidRDefault="00B33270" w:rsidP="00AE0C62">
            <w:pPr>
              <w:tabs>
                <w:tab w:val="left" w:pos="709"/>
              </w:tabs>
              <w:spacing w:before="60" w:after="0" w:line="240" w:lineRule="auto"/>
              <w:jc w:val="center"/>
              <w:rPr>
                <w:sz w:val="24"/>
                <w:szCs w:val="24"/>
              </w:rPr>
            </w:pPr>
            <w:r w:rsidRPr="001F3A0C">
              <w:rPr>
                <w:sz w:val="24"/>
                <w:szCs w:val="24"/>
              </w:rPr>
              <w:t>12</w:t>
            </w:r>
          </w:p>
        </w:tc>
        <w:tc>
          <w:tcPr>
            <w:tcW w:w="1036" w:type="dxa"/>
            <w:shd w:val="clear" w:color="auto" w:fill="auto"/>
            <w:vAlign w:val="center"/>
          </w:tcPr>
          <w:p w14:paraId="2A9C4001" w14:textId="7E5BAB01"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w:t>
            </w:r>
          </w:p>
        </w:tc>
        <w:tc>
          <w:tcPr>
            <w:tcW w:w="1036" w:type="dxa"/>
            <w:vAlign w:val="center"/>
          </w:tcPr>
          <w:p w14:paraId="42B2809F" w14:textId="77777777" w:rsidR="00B33270" w:rsidRPr="001F3A0C" w:rsidRDefault="00B33270" w:rsidP="00AE0C62">
            <w:pPr>
              <w:tabs>
                <w:tab w:val="left" w:pos="709"/>
              </w:tabs>
              <w:spacing w:before="60" w:after="0" w:line="240" w:lineRule="auto"/>
              <w:jc w:val="center"/>
              <w:rPr>
                <w:sz w:val="24"/>
                <w:szCs w:val="24"/>
              </w:rPr>
            </w:pPr>
          </w:p>
        </w:tc>
      </w:tr>
      <w:tr w:rsidR="00B33270" w:rsidRPr="00B774E6" w14:paraId="268F2F22" w14:textId="54FD1C71" w:rsidTr="00B33270">
        <w:trPr>
          <w:trHeight w:val="668"/>
        </w:trPr>
        <w:tc>
          <w:tcPr>
            <w:tcW w:w="538" w:type="dxa"/>
            <w:shd w:val="clear" w:color="auto" w:fill="auto"/>
            <w:vAlign w:val="center"/>
            <w:hideMark/>
          </w:tcPr>
          <w:p w14:paraId="6A7CF66D" w14:textId="77777777" w:rsidR="00B33270" w:rsidRPr="001F3A0C" w:rsidRDefault="00B33270" w:rsidP="00AE0C62">
            <w:pPr>
              <w:tabs>
                <w:tab w:val="left" w:pos="709"/>
              </w:tabs>
              <w:spacing w:before="60" w:after="0" w:line="240" w:lineRule="auto"/>
              <w:rPr>
                <w:sz w:val="24"/>
                <w:szCs w:val="24"/>
              </w:rPr>
            </w:pPr>
            <w:r w:rsidRPr="001F3A0C">
              <w:rPr>
                <w:sz w:val="24"/>
                <w:szCs w:val="24"/>
              </w:rPr>
              <w:t> </w:t>
            </w:r>
          </w:p>
        </w:tc>
        <w:tc>
          <w:tcPr>
            <w:tcW w:w="2752" w:type="dxa"/>
            <w:shd w:val="clear" w:color="auto" w:fill="auto"/>
            <w:vAlign w:val="center"/>
            <w:hideMark/>
          </w:tcPr>
          <w:p w14:paraId="57069F91" w14:textId="77777777" w:rsidR="00B33270" w:rsidRPr="001F3A0C" w:rsidRDefault="00B33270" w:rsidP="00AE0C62">
            <w:pPr>
              <w:tabs>
                <w:tab w:val="left" w:pos="709"/>
              </w:tabs>
              <w:spacing w:before="60" w:after="0" w:line="240" w:lineRule="auto"/>
              <w:rPr>
                <w:sz w:val="24"/>
                <w:szCs w:val="24"/>
              </w:rPr>
            </w:pPr>
            <w:r w:rsidRPr="001F3A0C">
              <w:rPr>
                <w:sz w:val="24"/>
                <w:szCs w:val="24"/>
              </w:rPr>
              <w:t>Tỷ lệ lao động nông nghiệp/toàn DN</w:t>
            </w:r>
          </w:p>
        </w:tc>
        <w:tc>
          <w:tcPr>
            <w:tcW w:w="1114" w:type="dxa"/>
            <w:shd w:val="clear" w:color="auto" w:fill="auto"/>
            <w:vAlign w:val="center"/>
            <w:hideMark/>
          </w:tcPr>
          <w:p w14:paraId="34247410" w14:textId="77777777" w:rsidR="00B33270" w:rsidRPr="001F3A0C" w:rsidRDefault="00B33270" w:rsidP="00AE0C62">
            <w:pPr>
              <w:tabs>
                <w:tab w:val="left" w:pos="709"/>
              </w:tabs>
              <w:spacing w:before="60" w:after="0" w:line="240" w:lineRule="auto"/>
              <w:rPr>
                <w:sz w:val="24"/>
                <w:szCs w:val="24"/>
              </w:rPr>
            </w:pPr>
          </w:p>
        </w:tc>
        <w:tc>
          <w:tcPr>
            <w:tcW w:w="1141" w:type="dxa"/>
            <w:shd w:val="clear" w:color="auto" w:fill="auto"/>
            <w:vAlign w:val="center"/>
            <w:hideMark/>
          </w:tcPr>
          <w:p w14:paraId="75856359" w14:textId="4601E8D7" w:rsidR="00B33270" w:rsidRPr="001F3A0C" w:rsidRDefault="00B33270" w:rsidP="00AE0C62">
            <w:pPr>
              <w:tabs>
                <w:tab w:val="left" w:pos="709"/>
              </w:tabs>
              <w:spacing w:before="60" w:after="0" w:line="240" w:lineRule="auto"/>
              <w:jc w:val="center"/>
              <w:rPr>
                <w:sz w:val="24"/>
                <w:szCs w:val="24"/>
              </w:rPr>
            </w:pPr>
            <w:r w:rsidRPr="001F3A0C">
              <w:rPr>
                <w:sz w:val="24"/>
                <w:szCs w:val="24"/>
              </w:rPr>
              <w:t>19,3</w:t>
            </w:r>
          </w:p>
        </w:tc>
        <w:tc>
          <w:tcPr>
            <w:tcW w:w="1036" w:type="dxa"/>
            <w:shd w:val="clear" w:color="auto" w:fill="auto"/>
            <w:vAlign w:val="center"/>
            <w:hideMark/>
          </w:tcPr>
          <w:p w14:paraId="19414FDC" w14:textId="223C71D5" w:rsidR="00B33270" w:rsidRPr="001F3A0C" w:rsidRDefault="00B33270" w:rsidP="00AE0C62">
            <w:pPr>
              <w:tabs>
                <w:tab w:val="left" w:pos="709"/>
              </w:tabs>
              <w:spacing w:before="60" w:after="0" w:line="240" w:lineRule="auto"/>
              <w:jc w:val="center"/>
              <w:rPr>
                <w:sz w:val="24"/>
                <w:szCs w:val="24"/>
              </w:rPr>
            </w:pPr>
            <w:r w:rsidRPr="001F3A0C">
              <w:rPr>
                <w:sz w:val="24"/>
                <w:szCs w:val="24"/>
              </w:rPr>
              <w:t>12,7</w:t>
            </w:r>
          </w:p>
        </w:tc>
        <w:tc>
          <w:tcPr>
            <w:tcW w:w="1036" w:type="dxa"/>
            <w:shd w:val="clear" w:color="auto" w:fill="auto"/>
            <w:vAlign w:val="center"/>
            <w:hideMark/>
          </w:tcPr>
          <w:p w14:paraId="79A16E94" w14:textId="69BE81F8" w:rsidR="00B33270" w:rsidRPr="001F3A0C" w:rsidRDefault="00B33270" w:rsidP="00AE0C62">
            <w:pPr>
              <w:tabs>
                <w:tab w:val="left" w:pos="709"/>
              </w:tabs>
              <w:spacing w:before="60" w:after="0" w:line="240" w:lineRule="auto"/>
              <w:jc w:val="center"/>
              <w:rPr>
                <w:sz w:val="24"/>
                <w:szCs w:val="24"/>
              </w:rPr>
            </w:pPr>
            <w:r w:rsidRPr="001F3A0C">
              <w:rPr>
                <w:sz w:val="24"/>
                <w:szCs w:val="24"/>
              </w:rPr>
              <w:t>13,4</w:t>
            </w:r>
          </w:p>
        </w:tc>
        <w:tc>
          <w:tcPr>
            <w:tcW w:w="1036" w:type="dxa"/>
            <w:shd w:val="clear" w:color="auto" w:fill="auto"/>
            <w:vAlign w:val="center"/>
            <w:hideMark/>
          </w:tcPr>
          <w:p w14:paraId="411C24CB" w14:textId="58104F48" w:rsidR="00B33270" w:rsidRPr="001F3A0C" w:rsidRDefault="00B33270" w:rsidP="00AE0C62">
            <w:pPr>
              <w:tabs>
                <w:tab w:val="left" w:pos="709"/>
              </w:tabs>
              <w:spacing w:before="60" w:after="0" w:line="240" w:lineRule="auto"/>
              <w:jc w:val="center"/>
              <w:rPr>
                <w:sz w:val="24"/>
                <w:szCs w:val="24"/>
              </w:rPr>
            </w:pPr>
            <w:r w:rsidRPr="001F3A0C">
              <w:rPr>
                <w:sz w:val="24"/>
                <w:szCs w:val="24"/>
              </w:rPr>
              <w:t>15,0</w:t>
            </w:r>
          </w:p>
        </w:tc>
        <w:tc>
          <w:tcPr>
            <w:tcW w:w="1036" w:type="dxa"/>
            <w:shd w:val="clear" w:color="auto" w:fill="auto"/>
            <w:vAlign w:val="center"/>
          </w:tcPr>
          <w:p w14:paraId="6FBC517E" w14:textId="5DE36FBB" w:rsidR="00B33270" w:rsidRPr="00B33270" w:rsidRDefault="00B33270" w:rsidP="00AE0C62">
            <w:pPr>
              <w:tabs>
                <w:tab w:val="left" w:pos="709"/>
              </w:tabs>
              <w:spacing w:before="60" w:after="0" w:line="240" w:lineRule="auto"/>
              <w:jc w:val="center"/>
              <w:rPr>
                <w:sz w:val="24"/>
                <w:szCs w:val="24"/>
                <w:lang w:val="en-US"/>
              </w:rPr>
            </w:pPr>
            <w:r>
              <w:rPr>
                <w:sz w:val="24"/>
                <w:szCs w:val="24"/>
                <w:lang w:val="en-US"/>
              </w:rPr>
              <w:t>-</w:t>
            </w:r>
          </w:p>
        </w:tc>
        <w:tc>
          <w:tcPr>
            <w:tcW w:w="1036" w:type="dxa"/>
            <w:vAlign w:val="center"/>
          </w:tcPr>
          <w:p w14:paraId="0D38FC3C" w14:textId="77777777" w:rsidR="00B33270" w:rsidRPr="001F3A0C" w:rsidRDefault="00B33270" w:rsidP="00AE0C62">
            <w:pPr>
              <w:tabs>
                <w:tab w:val="left" w:pos="709"/>
              </w:tabs>
              <w:spacing w:before="60" w:after="0" w:line="240" w:lineRule="auto"/>
              <w:jc w:val="center"/>
              <w:rPr>
                <w:sz w:val="24"/>
                <w:szCs w:val="24"/>
              </w:rPr>
            </w:pPr>
          </w:p>
        </w:tc>
      </w:tr>
    </w:tbl>
    <w:p w14:paraId="5E0FF59B" w14:textId="52F3B476" w:rsidR="00727DB2" w:rsidRPr="00AE0C62" w:rsidRDefault="00727DB2" w:rsidP="00AE0C62">
      <w:pPr>
        <w:tabs>
          <w:tab w:val="left" w:pos="709"/>
        </w:tabs>
        <w:spacing w:before="120" w:after="120" w:line="240" w:lineRule="auto"/>
        <w:jc w:val="right"/>
        <w:rPr>
          <w:i/>
          <w:iCs/>
          <w:sz w:val="20"/>
          <w:szCs w:val="20"/>
        </w:rPr>
      </w:pPr>
      <w:r w:rsidRPr="00AE0C62">
        <w:rPr>
          <w:i/>
          <w:iCs/>
          <w:sz w:val="20"/>
          <w:szCs w:val="20"/>
        </w:rPr>
        <w:t>Nguồn: Niên giám thống kê hàng năm tỉnh Lai Châu</w:t>
      </w:r>
    </w:p>
    <w:p w14:paraId="1AF30254" w14:textId="3E8DB5FD" w:rsidR="00A7458B" w:rsidRPr="001067EA" w:rsidRDefault="00A7458B" w:rsidP="00163263">
      <w:pPr>
        <w:keepNext/>
        <w:keepLines/>
        <w:spacing w:before="120" w:after="120" w:line="240" w:lineRule="auto"/>
        <w:jc w:val="both"/>
        <w:outlineLvl w:val="2"/>
        <w:rPr>
          <w:b/>
          <w:i/>
          <w:iCs/>
          <w:lang w:val="en-US"/>
        </w:rPr>
      </w:pPr>
      <w:bookmarkStart w:id="345" w:name="_Toc69763255"/>
      <w:bookmarkStart w:id="346" w:name="_Toc72310832"/>
      <w:r w:rsidRPr="001067EA">
        <w:rPr>
          <w:b/>
          <w:i/>
          <w:iCs/>
          <w:lang w:val="en-US"/>
        </w:rPr>
        <w:t>3.3. C</w:t>
      </w:r>
      <w:r w:rsidR="00023BDD">
        <w:rPr>
          <w:b/>
          <w:i/>
          <w:iCs/>
          <w:lang w:val="en-US"/>
        </w:rPr>
        <w:t>hính sách phát triển ngành nông-lâm-thủy sả</w:t>
      </w:r>
      <w:bookmarkEnd w:id="345"/>
      <w:bookmarkEnd w:id="346"/>
      <w:r w:rsidR="00023BDD">
        <w:rPr>
          <w:b/>
          <w:i/>
          <w:iCs/>
          <w:lang w:val="en-US"/>
        </w:rPr>
        <w:t>n</w:t>
      </w:r>
    </w:p>
    <w:p w14:paraId="3EC3FBAE" w14:textId="47FB0E97" w:rsidR="00D60D92" w:rsidRPr="001067EA" w:rsidRDefault="00D60D92" w:rsidP="00D60D92">
      <w:pPr>
        <w:tabs>
          <w:tab w:val="left" w:pos="567"/>
        </w:tabs>
        <w:spacing w:before="120" w:after="120" w:line="240" w:lineRule="auto"/>
        <w:ind w:firstLine="567"/>
        <w:jc w:val="both"/>
      </w:pPr>
      <w:r w:rsidRPr="001067EA">
        <w:t xml:space="preserve">Trong giai đoạn từ năm 2010 - 2020, bên cạnh những chính sách hỗ trợ phát triển sản xuất nông nghiệp chung của Trung ương đã ban hành, trong thời gian qua </w:t>
      </w:r>
      <w:r w:rsidRPr="001067EA">
        <w:rPr>
          <w:lang w:val="en-US"/>
        </w:rPr>
        <w:t>tỉnh</w:t>
      </w:r>
      <w:r w:rsidRPr="001067EA">
        <w:t xml:space="preserve"> Lai </w:t>
      </w:r>
      <w:r w:rsidRPr="001067EA">
        <w:lastRenderedPageBreak/>
        <w:t xml:space="preserve">Châu </w:t>
      </w:r>
      <w:r w:rsidRPr="001067EA">
        <w:rPr>
          <w:lang w:val="en-US"/>
        </w:rPr>
        <w:t xml:space="preserve">cũng </w:t>
      </w:r>
      <w:r w:rsidRPr="001067EA">
        <w:t xml:space="preserve">đã ban hành nhiều chính sách khuyến khích sản xuất nông nghiệp thông qua các Nghị quyết, các </w:t>
      </w:r>
      <w:r w:rsidRPr="001067EA">
        <w:rPr>
          <w:lang w:val="en-US"/>
        </w:rPr>
        <w:t>Đề án, Q</w:t>
      </w:r>
      <w:r w:rsidRPr="001067EA">
        <w:t>uyết định,</w:t>
      </w:r>
      <w:r w:rsidRPr="001067EA">
        <w:rPr>
          <w:lang w:val="en-US"/>
        </w:rPr>
        <w:t xml:space="preserve"> Kế hoạch</w:t>
      </w:r>
      <w:r w:rsidRPr="001067EA">
        <w:t xml:space="preserve"> dựa trên tính đặc thù và phù hợp với tình hình thực tế của </w:t>
      </w:r>
      <w:r w:rsidR="00B25BC1" w:rsidRPr="001067EA">
        <w:rPr>
          <w:lang w:val="en-US"/>
        </w:rPr>
        <w:t>tỉnh. Nhìn chung, các chính sách tập trung vào 06 nhóm, gồm</w:t>
      </w:r>
      <w:r w:rsidRPr="001067EA">
        <w:t>: (1) Nhóm chính sách đầu tư, hỗ trợ phát triển sản xuất; (2) Nhóm chính sách đầu tư, hỗ trợ phát triển sản xuất lâm nghiệp; (3) Nhóm chính sách đầu tư, hỗ trợ đưa cơ giới hóa vào phát triển sản xuất; (4) Nhóm chính sách về dồn đổi, tập trung đất đai; (5) Nhóm chính sách về phát triển nông nghiệp công nghệ cao; (6) Nhóm chính sách về phát triển hạ tầng nông nghiệp, nông thôn. Các chính sách trên đã trở thành động lực thúc đẩy sản xuất phát triển; từng bước thực hiện công nghiệp hoá - hiện đại hoá nông nghiệp, nông thôn; đẩy mạnh chuyển dịch cơ cấu kinh tế, phát triển nông nghiệp hàng hoá; tạo thêm việc làm, tăng thu nhập cho nông dân; góp phần giảm nghèo; xây dựng nông thôn mới.</w:t>
      </w:r>
    </w:p>
    <w:p w14:paraId="063CC253" w14:textId="3D734519" w:rsidR="00D60D92" w:rsidRPr="001067EA" w:rsidRDefault="00D60D92" w:rsidP="00D60D92">
      <w:pPr>
        <w:tabs>
          <w:tab w:val="left" w:pos="567"/>
        </w:tabs>
        <w:spacing w:before="120" w:after="120" w:line="240" w:lineRule="auto"/>
        <w:ind w:firstLine="567"/>
        <w:jc w:val="both"/>
      </w:pPr>
      <w:r w:rsidRPr="001067EA">
        <w:t>Một số chính sách cụ thể như: Quyết định số 29/2016/QĐ-UBND ngày 30/8/2016 ban hành Quy định thực hiện chính sách hỗ trợ phát triển sản xuất nông nghiệp trên địa bàn tỉnh Lai Châu giai đoạn 2017-2021, hỗ trợ người dân giống, vật tư phân bón để phục vụ sản xuất và Nghị quyết 33/2016/NQ-HĐND, Nghị quyết 40/2019/NQ-HĐND ngày 11/12/2019 sửa đổi, bổ sung Nghị quyết số 29; Nghị quyết số 12/2019/NQ-HĐND ngày 23/7/2019 của HĐND tỉnh quy định chính sách đặc thù khuyến khích doanh nghiệp đầu tư vào nông nghiệp, nông thôn trên địa bàn tỉnh; Nghị quyết số 13/2019/NQ-HĐND ngày 23/7/2019 của HĐND tỉnh Quy định chính sách hỗ trợ liên kết sản xuất và tiêu thụ sản phẩm nông nghiệp trên địa bàn tỉnh; Nghị quyết số 40/2019/NQ-HĐND ngày 11/12/2019 của HĐND tỉnh sửa đổi, bổ sung một số điều của Nghị quyết số 33/2016/NQ-HĐND ngày 28/7/2016 của HĐND tỉnh quy định chính sách hỗ trợ phát triển sản xuất nông nghiệp trên địa bàn tỉnh Lai Châu giai đoạn 2016- 2021</w:t>
      </w:r>
      <w:r w:rsidR="005C1113" w:rsidRPr="001067EA">
        <w:rPr>
          <w:lang w:val="en-US"/>
        </w:rPr>
        <w:t>,</w:t>
      </w:r>
      <w:r w:rsidRPr="001067EA">
        <w:t>...</w:t>
      </w:r>
    </w:p>
    <w:p w14:paraId="4930D669" w14:textId="272251FE" w:rsidR="004D7E33" w:rsidRPr="001067EA" w:rsidRDefault="005C1113" w:rsidP="00D60D92">
      <w:pPr>
        <w:tabs>
          <w:tab w:val="left" w:pos="567"/>
        </w:tabs>
        <w:spacing w:before="120" w:after="120" w:line="240" w:lineRule="auto"/>
        <w:ind w:firstLine="567"/>
        <w:jc w:val="both"/>
        <w:rPr>
          <w:lang w:val="en-US"/>
        </w:rPr>
      </w:pPr>
      <w:r w:rsidRPr="001067EA">
        <w:rPr>
          <w:lang w:val="en-US"/>
        </w:rPr>
        <w:t xml:space="preserve">Về tổng thể, các </w:t>
      </w:r>
      <w:r w:rsidR="00D75C89" w:rsidRPr="001067EA">
        <w:rPr>
          <w:lang w:val="en-US"/>
        </w:rPr>
        <w:t xml:space="preserve">chính sách </w:t>
      </w:r>
      <w:r w:rsidR="00FE38EA" w:rsidRPr="001067EA">
        <w:rPr>
          <w:lang w:val="en-US"/>
        </w:rPr>
        <w:t>c</w:t>
      </w:r>
      <w:r w:rsidR="00727DB2" w:rsidRPr="001067EA">
        <w:t xml:space="preserve">ơ bản </w:t>
      </w:r>
      <w:r w:rsidR="00FE38EA" w:rsidRPr="001067EA">
        <w:t xml:space="preserve">tập trung </w:t>
      </w:r>
      <w:r w:rsidR="00727DB2" w:rsidRPr="001067EA">
        <w:t>hỗ trợ vật tư thiết yếu để phát triển sản xuất (</w:t>
      </w:r>
      <w:r w:rsidR="00FE38EA" w:rsidRPr="001067EA">
        <w:rPr>
          <w:lang w:val="en-US"/>
        </w:rPr>
        <w:t xml:space="preserve">như: </w:t>
      </w:r>
      <w:r w:rsidR="00727DB2" w:rsidRPr="001067EA">
        <w:t>cây con giống, vật tư phân bón</w:t>
      </w:r>
      <w:r w:rsidR="00FE38EA" w:rsidRPr="001067EA">
        <w:rPr>
          <w:lang w:val="en-US"/>
        </w:rPr>
        <w:t>,...</w:t>
      </w:r>
      <w:r w:rsidR="00727DB2" w:rsidRPr="001067EA">
        <w:t>)</w:t>
      </w:r>
      <w:r w:rsidR="00FE38EA" w:rsidRPr="001067EA">
        <w:rPr>
          <w:lang w:val="en-US"/>
        </w:rPr>
        <w:t xml:space="preserve"> và hỗ trợ</w:t>
      </w:r>
      <w:r w:rsidR="00727DB2" w:rsidRPr="001067EA">
        <w:t xml:space="preserve"> bước đầu </w:t>
      </w:r>
      <w:r w:rsidR="00FE38EA" w:rsidRPr="001067EA">
        <w:rPr>
          <w:lang w:val="en-US"/>
        </w:rPr>
        <w:t xml:space="preserve">để </w:t>
      </w:r>
      <w:r w:rsidR="00727DB2" w:rsidRPr="001067EA">
        <w:t xml:space="preserve">tạo các vùng chuyên canh. Thông qua chính sách hỗ trợ của tỉnh, người dân đã tiếp cận được các giống mới có năng suất, chất lượng cao đưa vào sản xuất, tạo nền tảng để phát triển sản xuất hàng hóa. Các chính sách hỗ trợ chủ yếu tập trung vào khâu sản xuất, một phần phát triển hạ tầng với sản phẩm nông sản gồm: </w:t>
      </w:r>
      <w:r w:rsidR="004D7E33" w:rsidRPr="001067EA">
        <w:rPr>
          <w:lang w:val="en-US"/>
        </w:rPr>
        <w:t>c</w:t>
      </w:r>
      <w:r w:rsidR="00727DB2" w:rsidRPr="001067EA">
        <w:t>hè, lúa, ngô, mắc ca, cây ăn quả, chăn nuôi tập trung và phát triển cá lồng</w:t>
      </w:r>
      <w:r w:rsidR="004D7E33" w:rsidRPr="001067EA">
        <w:rPr>
          <w:lang w:val="en-US"/>
        </w:rPr>
        <w:t xml:space="preserve">. </w:t>
      </w:r>
    </w:p>
    <w:p w14:paraId="1D3439E8" w14:textId="657B17E9" w:rsidR="00727DB2" w:rsidRPr="001067EA" w:rsidRDefault="00727DB2" w:rsidP="00A7458B">
      <w:pPr>
        <w:tabs>
          <w:tab w:val="left" w:pos="567"/>
        </w:tabs>
        <w:spacing w:before="120" w:after="120" w:line="240" w:lineRule="auto"/>
        <w:ind w:firstLine="567"/>
        <w:jc w:val="both"/>
      </w:pPr>
      <w:r w:rsidRPr="001067EA">
        <w:t>Tuy nhiên, một số cơ chế, chính sách vẫn còn bộc lộ những tồn tại, hạn chế</w:t>
      </w:r>
      <w:r w:rsidR="00054A89" w:rsidRPr="001067EA">
        <w:rPr>
          <w:lang w:val="en-US"/>
        </w:rPr>
        <w:t>. Cụ thể như</w:t>
      </w:r>
      <w:r w:rsidRPr="001067EA">
        <w:t xml:space="preserve">: </w:t>
      </w:r>
      <w:r w:rsidR="00054A89" w:rsidRPr="001067EA">
        <w:rPr>
          <w:lang w:val="en-US"/>
        </w:rPr>
        <w:t xml:space="preserve">(i) </w:t>
      </w:r>
      <w:r w:rsidRPr="001067EA">
        <w:t xml:space="preserve">chưa có chính sách đột phá để thu hút doanh nghiệp đầu tư vào lĩnh vực nông nghiệp, nông nghiệp công nghệ cao, </w:t>
      </w:r>
      <w:r w:rsidR="00054A89" w:rsidRPr="001067EA">
        <w:rPr>
          <w:lang w:val="en-US"/>
        </w:rPr>
        <w:t xml:space="preserve">(ii) </w:t>
      </w:r>
      <w:r w:rsidRPr="001067EA">
        <w:t xml:space="preserve">chưa phát triển được nông sản ở khu vực có lợi thế về thời tiết như trồng hoa và rau màu ở Ô Quy Hồ; </w:t>
      </w:r>
      <w:r w:rsidR="008B2607" w:rsidRPr="001067EA">
        <w:rPr>
          <w:lang w:val="en-US"/>
        </w:rPr>
        <w:t xml:space="preserve">(iii) </w:t>
      </w:r>
      <w:r w:rsidRPr="001067EA">
        <w:t xml:space="preserve">các chính sách mới chỉ tập trung đầu tư hỗ trợ phát triển sản xuất, trong khi các khâu chế biến, bảo quản, tiêu thụ sản phẩm, công tác xúc tiến thương mại, xây dựng thương hiệu, truyền thông chưa được quan tâm chú trọng; </w:t>
      </w:r>
      <w:r w:rsidR="008B2607" w:rsidRPr="001067EA">
        <w:rPr>
          <w:lang w:val="en-US"/>
        </w:rPr>
        <w:t xml:space="preserve">(iv) </w:t>
      </w:r>
      <w:r w:rsidRPr="001067EA">
        <w:t>nguồn lực để thực hiện một số chính sách còn chưa đầy đủ</w:t>
      </w:r>
      <w:r w:rsidR="008B2607" w:rsidRPr="001067EA">
        <w:rPr>
          <w:lang w:val="en-US"/>
        </w:rPr>
        <w:t xml:space="preserve"> (nguồn lực chính sách tập trung hỗ trợ trực tiếp cho các hộ dân, chủ yếu là các hộ nghèo, cận nghèo)</w:t>
      </w:r>
      <w:r w:rsidR="004821E3" w:rsidRPr="001067EA">
        <w:rPr>
          <w:lang w:val="en-US"/>
        </w:rPr>
        <w:t xml:space="preserve">. Chính vì vậy, </w:t>
      </w:r>
      <w:r w:rsidRPr="001067EA">
        <w:t xml:space="preserve">một số </w:t>
      </w:r>
      <w:r w:rsidR="004821E3" w:rsidRPr="001067EA">
        <w:rPr>
          <w:lang w:val="en-US"/>
        </w:rPr>
        <w:t>Đ</w:t>
      </w:r>
      <w:r w:rsidRPr="001067EA">
        <w:t xml:space="preserve">ề án, chính sách </w:t>
      </w:r>
      <w:r w:rsidR="004821E3" w:rsidRPr="001067EA">
        <w:rPr>
          <w:lang w:val="en-US"/>
        </w:rPr>
        <w:t xml:space="preserve">chưa mang </w:t>
      </w:r>
      <w:r w:rsidR="004821E3" w:rsidRPr="001067EA">
        <w:rPr>
          <w:lang w:val="en-US"/>
        </w:rPr>
        <w:lastRenderedPageBreak/>
        <w:t xml:space="preserve">lại </w:t>
      </w:r>
      <w:r w:rsidRPr="001067EA">
        <w:t xml:space="preserve">hiệu quả </w:t>
      </w:r>
      <w:r w:rsidR="004821E3" w:rsidRPr="001067EA">
        <w:rPr>
          <w:lang w:val="en-US"/>
        </w:rPr>
        <w:t xml:space="preserve">như mong muốn, các </w:t>
      </w:r>
      <w:r w:rsidR="00AB1911" w:rsidRPr="001067EA">
        <w:rPr>
          <w:lang w:val="en-US"/>
        </w:rPr>
        <w:t xml:space="preserve">kết quả mang lại </w:t>
      </w:r>
      <w:r w:rsidRPr="001067EA">
        <w:t>thấp</w:t>
      </w:r>
      <w:r w:rsidR="004821E3" w:rsidRPr="001067EA">
        <w:rPr>
          <w:lang w:val="en-US"/>
        </w:rPr>
        <w:t xml:space="preserve"> hơn nhiều so với</w:t>
      </w:r>
      <w:r w:rsidRPr="001067EA">
        <w:t xml:space="preserve"> mục tiêu đề ra.</w:t>
      </w:r>
    </w:p>
    <w:p w14:paraId="7AABCF3D" w14:textId="0FB5CA5C" w:rsidR="00A7458B" w:rsidRPr="001067EA" w:rsidRDefault="00A7458B" w:rsidP="00163263">
      <w:pPr>
        <w:keepNext/>
        <w:keepLines/>
        <w:spacing w:before="120" w:after="120" w:line="240" w:lineRule="auto"/>
        <w:jc w:val="both"/>
        <w:outlineLvl w:val="2"/>
        <w:rPr>
          <w:b/>
          <w:i/>
          <w:iCs/>
          <w:lang w:val="en-US"/>
        </w:rPr>
      </w:pPr>
      <w:bookmarkStart w:id="347" w:name="_Toc69763256"/>
      <w:bookmarkStart w:id="348" w:name="_Toc72310833"/>
      <w:r w:rsidRPr="001067EA">
        <w:rPr>
          <w:b/>
          <w:i/>
          <w:iCs/>
          <w:lang w:val="en-US"/>
        </w:rPr>
        <w:t>3.4. Ứng dụng tiến bộ khoa học kỹ thuật vào sản xuất</w:t>
      </w:r>
      <w:bookmarkEnd w:id="347"/>
      <w:bookmarkEnd w:id="348"/>
    </w:p>
    <w:p w14:paraId="034AD2CC" w14:textId="6EC0A0DB" w:rsidR="00727DB2" w:rsidRPr="001067EA" w:rsidRDefault="00727DB2" w:rsidP="00A7458B">
      <w:pPr>
        <w:pStyle w:val="NormalWeb"/>
        <w:tabs>
          <w:tab w:val="left" w:pos="567"/>
        </w:tabs>
        <w:spacing w:before="120" w:beforeAutospacing="0" w:after="120" w:afterAutospacing="0"/>
        <w:ind w:firstLine="567"/>
        <w:jc w:val="both"/>
        <w:rPr>
          <w:sz w:val="28"/>
          <w:szCs w:val="28"/>
          <w:lang w:val="vi-VN"/>
        </w:rPr>
      </w:pPr>
      <w:r w:rsidRPr="001067EA">
        <w:rPr>
          <w:spacing w:val="-4"/>
          <w:sz w:val="28"/>
          <w:szCs w:val="28"/>
          <w:lang w:val="de-DE"/>
        </w:rPr>
        <w:t>Phát triển nông nghiệp theo hướng nâng cao giá trị gia tăng, hiệu quả sản xuất, tạo sản phẩm chủ lực, đặc sản có lợi thế cạnh tranh bảo đảm cho sản xuất nông nghiệp hàng hóa theo hướng bền vững, phát huy được tiềm năng, lợi thế được xem là một trong những định hướng trọng tâm của tỉnh.</w:t>
      </w:r>
      <w:r w:rsidR="00F00AA2" w:rsidRPr="001067EA">
        <w:rPr>
          <w:spacing w:val="-4"/>
          <w:sz w:val="28"/>
          <w:szCs w:val="28"/>
          <w:lang w:val="de-DE"/>
        </w:rPr>
        <w:t xml:space="preserve"> </w:t>
      </w:r>
      <w:r w:rsidRPr="001067EA">
        <w:rPr>
          <w:spacing w:val="-4"/>
          <w:sz w:val="28"/>
          <w:szCs w:val="28"/>
          <w:lang w:val="de-DE"/>
        </w:rPr>
        <w:t>Trong thời gian qua, n</w:t>
      </w:r>
      <w:r w:rsidRPr="001067EA">
        <w:rPr>
          <w:sz w:val="28"/>
          <w:szCs w:val="28"/>
          <w:lang w:val="zu-ZA"/>
        </w:rPr>
        <w:t>gành nông nghiệp đang đẩy mạnh phát triển theo hướng nâng cao năng suất, chất lượng và hiệu quả; phát triển các mô hình liên kết và xây dựng các vùng sản xuất tập trung, quy mô lớn, công nghệ cao. Các sản phẩm chủ lực của tỉnh như chè, cây mắc ca, cao su, cam.</w:t>
      </w:r>
      <w:r w:rsidRPr="001067EA">
        <w:rPr>
          <w:spacing w:val="-2"/>
          <w:sz w:val="28"/>
          <w:szCs w:val="28"/>
          <w:lang w:val="nl-NL"/>
        </w:rPr>
        <w:t xml:space="preserve"> </w:t>
      </w:r>
      <w:r w:rsidRPr="001067EA">
        <w:rPr>
          <w:bCs/>
          <w:spacing w:val="-4"/>
          <w:sz w:val="28"/>
          <w:szCs w:val="28"/>
          <w:lang w:val="de-DE"/>
        </w:rPr>
        <w:t>Ngành nông nghiệp trên địa bàn tỉnh đã áp dụng các thành tự KH</w:t>
      </w:r>
      <w:r w:rsidR="00F00AA2" w:rsidRPr="001067EA">
        <w:rPr>
          <w:bCs/>
          <w:spacing w:val="-4"/>
          <w:sz w:val="28"/>
          <w:szCs w:val="28"/>
          <w:lang w:val="de-DE"/>
        </w:rPr>
        <w:t>&amp;</w:t>
      </w:r>
      <w:r w:rsidRPr="001067EA">
        <w:rPr>
          <w:bCs/>
          <w:spacing w:val="-4"/>
          <w:sz w:val="28"/>
          <w:szCs w:val="28"/>
          <w:lang w:val="de-DE"/>
        </w:rPr>
        <w:t>CN trong trồng trọt, chăn nuôi và chế biến</w:t>
      </w:r>
      <w:r w:rsidR="00F00AA2" w:rsidRPr="001067EA">
        <w:rPr>
          <w:bCs/>
          <w:spacing w:val="-4"/>
          <w:sz w:val="28"/>
          <w:szCs w:val="28"/>
          <w:lang w:val="de-DE"/>
        </w:rPr>
        <w:t xml:space="preserve"> nên</w:t>
      </w:r>
      <w:r w:rsidRPr="001067EA">
        <w:rPr>
          <w:bCs/>
          <w:spacing w:val="-4"/>
          <w:sz w:val="28"/>
          <w:szCs w:val="28"/>
          <w:lang w:val="de-DE"/>
        </w:rPr>
        <w:t xml:space="preserve"> đã góp phần đảm bảo an ninh lương thực của tỉnh, hình thành được một số vùng sản xuất nông nghiệp tập trung, một số loại cây trồng, vật nuôi phù hợp; một số sản phẩm nông nghiệp hàng hóa đã hình thành với quy mô khá; liên kết theo chuỗi, xây dựng nhãn hiệu, mẫu mã, truy xuất nguồn gốc, xúc tiến thương mại</w:t>
      </w:r>
      <w:r w:rsidR="00562B8A" w:rsidRPr="001067EA">
        <w:rPr>
          <w:bCs/>
          <w:spacing w:val="-4"/>
          <w:sz w:val="28"/>
          <w:szCs w:val="28"/>
          <w:lang w:val="de-DE"/>
        </w:rPr>
        <w:t>,</w:t>
      </w:r>
      <w:r w:rsidRPr="001067EA">
        <w:rPr>
          <w:bCs/>
          <w:spacing w:val="-4"/>
          <w:sz w:val="28"/>
          <w:szCs w:val="28"/>
          <w:lang w:val="de-DE"/>
        </w:rPr>
        <w:t>... đã và đang được quan tâm triển khai thực hiện.</w:t>
      </w:r>
    </w:p>
    <w:p w14:paraId="642D7E55" w14:textId="5E59FC03" w:rsidR="00727DB2" w:rsidRPr="001067EA" w:rsidRDefault="00727DB2" w:rsidP="0067650D">
      <w:pPr>
        <w:pStyle w:val="NormalWeb"/>
        <w:tabs>
          <w:tab w:val="left" w:pos="567"/>
        </w:tabs>
        <w:spacing w:before="120" w:beforeAutospacing="0" w:after="120" w:afterAutospacing="0"/>
        <w:ind w:firstLine="567"/>
        <w:jc w:val="both"/>
        <w:rPr>
          <w:sz w:val="28"/>
          <w:szCs w:val="28"/>
          <w:lang w:val="vi-VN"/>
        </w:rPr>
      </w:pPr>
      <w:r w:rsidRPr="001067EA">
        <w:rPr>
          <w:spacing w:val="-4"/>
          <w:sz w:val="28"/>
          <w:szCs w:val="28"/>
          <w:lang w:val="de-DE"/>
        </w:rPr>
        <w:t>Ngành nông nghiệp tỉnh đã</w:t>
      </w:r>
      <w:r w:rsidR="00562B8A" w:rsidRPr="001067EA">
        <w:rPr>
          <w:spacing w:val="-4"/>
          <w:sz w:val="28"/>
          <w:szCs w:val="28"/>
          <w:lang w:val="de-DE"/>
        </w:rPr>
        <w:t xml:space="preserve"> chú trọng công tác</w:t>
      </w:r>
      <w:r w:rsidRPr="001067EA">
        <w:rPr>
          <w:spacing w:val="-4"/>
          <w:sz w:val="28"/>
          <w:szCs w:val="28"/>
          <w:lang w:val="de-DE"/>
        </w:rPr>
        <w:t xml:space="preserve"> nghiên cứu, ứng dụng các thành tựu</w:t>
      </w:r>
      <w:r w:rsidR="00562B8A" w:rsidRPr="001067EA">
        <w:rPr>
          <w:spacing w:val="-4"/>
          <w:sz w:val="28"/>
          <w:szCs w:val="28"/>
          <w:lang w:val="de-DE"/>
        </w:rPr>
        <w:t xml:space="preserve"> KH&amp;CN</w:t>
      </w:r>
      <w:r w:rsidRPr="001067EA">
        <w:rPr>
          <w:spacing w:val="-4"/>
          <w:sz w:val="28"/>
          <w:szCs w:val="28"/>
          <w:lang w:val="de-DE"/>
        </w:rPr>
        <w:t>. Riêng g</w:t>
      </w:r>
      <w:r w:rsidRPr="001067EA">
        <w:rPr>
          <w:sz w:val="28"/>
          <w:szCs w:val="28"/>
          <w:lang w:val="vi-VN"/>
        </w:rPr>
        <w:t>iai đoạn 2016-2020</w:t>
      </w:r>
      <w:r w:rsidRPr="001067EA">
        <w:rPr>
          <w:sz w:val="28"/>
          <w:szCs w:val="28"/>
          <w:lang w:val="de-DE"/>
        </w:rPr>
        <w:t>,</w:t>
      </w:r>
      <w:r w:rsidRPr="001067EA">
        <w:rPr>
          <w:sz w:val="28"/>
          <w:szCs w:val="28"/>
          <w:lang w:val="vi-VN"/>
        </w:rPr>
        <w:t xml:space="preserve"> toàn tỉnh đã triển khai thực hiện 10 đề tài, dự án khoa học cấp nhà nước, 26 đề tài, dự án khoa học cấp tỉnh và gần 200 mô hình, dự án khuyến nông thuộc lĩnh vực nông nghiệp. Kết quả các đề tài, dự án đã khẳng định tính thích ứng cũng như hiệu quả kinh tế của một số </w:t>
      </w:r>
      <w:r w:rsidR="00213AC3" w:rsidRPr="001067EA">
        <w:rPr>
          <w:sz w:val="28"/>
          <w:szCs w:val="28"/>
        </w:rPr>
        <w:t>loại</w:t>
      </w:r>
      <w:r w:rsidRPr="001067EA">
        <w:rPr>
          <w:sz w:val="28"/>
          <w:szCs w:val="28"/>
          <w:lang w:val="vi-VN"/>
        </w:rPr>
        <w:t xml:space="preserve"> cây trồng, vật nuôi có thế mạnh của tỉnh, là cơ sở khoa học để phát triển sản xuất thành hàng hóa. </w:t>
      </w:r>
      <w:r w:rsidR="00213AC3" w:rsidRPr="001067EA">
        <w:rPr>
          <w:sz w:val="28"/>
          <w:szCs w:val="28"/>
        </w:rPr>
        <w:t>Các kết</w:t>
      </w:r>
      <w:r w:rsidRPr="001067EA">
        <w:rPr>
          <w:sz w:val="28"/>
          <w:szCs w:val="28"/>
          <w:lang w:val="vi-VN"/>
        </w:rPr>
        <w:t xml:space="preserve"> quả từ việc triển khai thực hiện các đề tài, dự án KH&amp;CN thuộc lĩnh vực nông nghiệp đã từng bước </w:t>
      </w:r>
      <w:r w:rsidR="00213AC3" w:rsidRPr="001067EA">
        <w:rPr>
          <w:sz w:val="28"/>
          <w:szCs w:val="28"/>
        </w:rPr>
        <w:t xml:space="preserve">được áp dụng vào thực tiễn, đã giúp </w:t>
      </w:r>
      <w:r w:rsidRPr="001067EA">
        <w:rPr>
          <w:sz w:val="28"/>
          <w:szCs w:val="28"/>
          <w:lang w:val="vi-VN"/>
        </w:rPr>
        <w:t>chuyển đổi cơ cấu cây trồng, vật nuôi</w:t>
      </w:r>
      <w:r w:rsidR="00213AC3" w:rsidRPr="001067EA">
        <w:rPr>
          <w:sz w:val="28"/>
          <w:szCs w:val="28"/>
        </w:rPr>
        <w:t>. N</w:t>
      </w:r>
      <w:r w:rsidRPr="001067EA">
        <w:rPr>
          <w:sz w:val="28"/>
          <w:szCs w:val="28"/>
          <w:lang w:val="vi-VN"/>
        </w:rPr>
        <w:t>hiều cây trồng, vật nuôi có năng suất, chất lượng tốt đã được nghiên cứu - ứng dụng vào sản xuất, phát triển công nghệ sinh học, bảo vệ môi trường.</w:t>
      </w:r>
      <w:r w:rsidR="0067650D" w:rsidRPr="001067EA">
        <w:rPr>
          <w:sz w:val="28"/>
          <w:szCs w:val="28"/>
        </w:rPr>
        <w:t xml:space="preserve"> </w:t>
      </w:r>
      <w:r w:rsidRPr="001067EA">
        <w:rPr>
          <w:sz w:val="28"/>
          <w:szCs w:val="28"/>
          <w:lang w:val="vi-VN"/>
        </w:rPr>
        <w:t xml:space="preserve">Bên cạnh đó, cơ giới hóa trong sản xuất được quan tâm đầu tư ở hầu hết các lĩnh vực, góp phần tăng năng suất và nâng cao hiệu quả sản xuất, tạo điều kiến để chuyển dịch cơ cấu lao động trong nông thôn. </w:t>
      </w:r>
    </w:p>
    <w:p w14:paraId="40546F00" w14:textId="140B704C" w:rsidR="00727DB2" w:rsidRPr="001067EA" w:rsidRDefault="00727DB2" w:rsidP="00A7458B">
      <w:pPr>
        <w:shd w:val="clear" w:color="auto" w:fill="FFFFFF"/>
        <w:tabs>
          <w:tab w:val="left" w:pos="567"/>
        </w:tabs>
        <w:spacing w:before="120" w:after="120" w:line="240" w:lineRule="auto"/>
        <w:ind w:firstLine="567"/>
        <w:jc w:val="both"/>
      </w:pPr>
      <w:r w:rsidRPr="001067EA">
        <w:t xml:space="preserve">Người dân đã thay đổi tư duy, năng lực sản xuất; đã tích cực đầu tư, đưa máy móc vào sản xuất, dần thay thế sức lao động tại các khâu như làm đất, thu hoạch và áp dụng khoa khọc kỹ thuật vào sản xuất nhiều hơn. </w:t>
      </w:r>
    </w:p>
    <w:p w14:paraId="4D2EDB28" w14:textId="6BC30F82" w:rsidR="00727DB2" w:rsidRDefault="00727DB2" w:rsidP="00A72585">
      <w:pPr>
        <w:shd w:val="clear" w:color="auto" w:fill="FFFFFF"/>
        <w:tabs>
          <w:tab w:val="left" w:pos="567"/>
        </w:tabs>
        <w:spacing w:before="120" w:after="120" w:line="240" w:lineRule="auto"/>
        <w:ind w:firstLine="567"/>
        <w:jc w:val="both"/>
      </w:pPr>
      <w:r w:rsidRPr="001067EA">
        <w:t>Nhiều sản phẩm được đánh giá phân hạng OCOP từ 3 đến 4 sao. Đây là điều kiện bước đầu để thúc đẩy phát triển quy mô, nâng cao giá trị sản xuất hàng hóa, thu hút liên kết, tiêu thụ trong thời gian tới. Nhận thức và thực hiện các quy định về truy xuất sản phẩm nông nghiệp hàng hóa của doanh nghiệp, HTX, hộ sản xuất đã được nâng lên và thực hiện tương đối tốt. Một số sản phẩm chè đã được xuất khẩu sang một số nước Trung Đông, Trung Quốc, Đài Loan, Nhật Bản</w:t>
      </w:r>
      <w:r w:rsidR="00737F2E" w:rsidRPr="001067EA">
        <w:rPr>
          <w:lang w:val="en-US"/>
        </w:rPr>
        <w:t>,</w:t>
      </w:r>
      <w:r w:rsidRPr="001067EA">
        <w:t>... Đây là nền tảng thuận lợi để phát triển sản xuất hàng hóa với quy mô tập trung, tạo thương hiệu, nâng cao giá trị sản phẩm hàng hóa chè Lai Châu..</w:t>
      </w:r>
    </w:p>
    <w:p w14:paraId="7F944A0B" w14:textId="09988981" w:rsidR="0035334D" w:rsidRPr="00507589" w:rsidRDefault="00507589" w:rsidP="00734687">
      <w:pPr>
        <w:shd w:val="clear" w:color="auto" w:fill="FFFFFF"/>
        <w:tabs>
          <w:tab w:val="left" w:pos="567"/>
        </w:tabs>
        <w:spacing w:before="120" w:after="120" w:line="240" w:lineRule="auto"/>
        <w:ind w:firstLine="567"/>
        <w:jc w:val="both"/>
        <w:rPr>
          <w:lang w:val="en-US"/>
        </w:rPr>
      </w:pPr>
      <w:r w:rsidRPr="00507589">
        <w:rPr>
          <w:lang w:val="en-US"/>
        </w:rPr>
        <w:lastRenderedPageBreak/>
        <w:t>T</w:t>
      </w:r>
      <w:r w:rsidR="0035334D" w:rsidRPr="00507589">
        <w:rPr>
          <w:lang w:val="en-US"/>
        </w:rPr>
        <w:t>rong giai đoạn 2011-2020, ngành nông nghiệp đã đạt được một số kết quả tích cực như:</w:t>
      </w:r>
    </w:p>
    <w:p w14:paraId="274A2CFB" w14:textId="1DFED20A" w:rsidR="00734687" w:rsidRPr="00507589" w:rsidRDefault="0035334D" w:rsidP="00734687">
      <w:pPr>
        <w:shd w:val="clear" w:color="auto" w:fill="FFFFFF"/>
        <w:tabs>
          <w:tab w:val="left" w:pos="567"/>
        </w:tabs>
        <w:spacing w:before="120" w:after="120" w:line="240" w:lineRule="auto"/>
        <w:ind w:firstLine="567"/>
        <w:jc w:val="both"/>
      </w:pPr>
      <w:r w:rsidRPr="00507589">
        <w:rPr>
          <w:lang w:val="en-US"/>
        </w:rPr>
        <w:t>- Đã</w:t>
      </w:r>
      <w:r w:rsidR="00734687" w:rsidRPr="00507589">
        <w:t xml:space="preserve"> phát triển thành vùng tập trung, tạo ra một số sản phẩm chủ lực, khai thác và phát huy tiềm năng, lợi thế của địa phương; một số doanh nghiệp đã bắt đầu tổ chức sản xuất theo hướng an toàn, hữu cơ.</w:t>
      </w:r>
    </w:p>
    <w:p w14:paraId="2325D247" w14:textId="1908C331" w:rsidR="00734687" w:rsidRPr="00507589" w:rsidRDefault="00734687" w:rsidP="00734687">
      <w:pPr>
        <w:shd w:val="clear" w:color="auto" w:fill="FFFFFF"/>
        <w:tabs>
          <w:tab w:val="left" w:pos="567"/>
        </w:tabs>
        <w:spacing w:before="120" w:after="120" w:line="240" w:lineRule="auto"/>
        <w:ind w:firstLine="567"/>
        <w:jc w:val="both"/>
      </w:pPr>
      <w:r w:rsidRPr="00507589">
        <w:t xml:space="preserve">- Một số sản phẩm đã được Cục Sở hữu </w:t>
      </w:r>
      <w:r w:rsidRPr="00507589">
        <w:rPr>
          <w:lang w:val="en-US"/>
        </w:rPr>
        <w:t>tr</w:t>
      </w:r>
      <w:r w:rsidRPr="00507589">
        <w:t>í tuệ cấp chứng nhận đăng ký nhãn hiệu</w:t>
      </w:r>
      <w:r w:rsidRPr="00507589">
        <w:rPr>
          <w:lang w:val="en-US"/>
        </w:rPr>
        <w:t xml:space="preserve">, nhiều sản phẩm  </w:t>
      </w:r>
      <w:r w:rsidRPr="00507589">
        <w:t>được đánh giá phân hạng OCOP từ 3 đến 4 sao</w:t>
      </w:r>
      <w:r w:rsidR="0035334D" w:rsidRPr="00507589">
        <w:rPr>
          <w:lang w:val="en-US"/>
        </w:rPr>
        <w:t>,</w:t>
      </w:r>
      <w:r w:rsidRPr="00507589">
        <w:t xml:space="preserve"> là điều kiện bước đầu để thúc đẩy phát triển quy mô, nâng cao giá trị sản xuất hàng hóa, thu hút liên kết, tiêu thụ trong thời gian tới. </w:t>
      </w:r>
    </w:p>
    <w:p w14:paraId="598E7CEB" w14:textId="5E253342" w:rsidR="0035334D" w:rsidRPr="00507589" w:rsidRDefault="00734687" w:rsidP="0035334D">
      <w:pPr>
        <w:shd w:val="clear" w:color="auto" w:fill="FFFFFF"/>
        <w:tabs>
          <w:tab w:val="left" w:pos="567"/>
        </w:tabs>
        <w:spacing w:before="120" w:after="120" w:line="240" w:lineRule="auto"/>
        <w:ind w:firstLine="567"/>
        <w:jc w:val="both"/>
      </w:pPr>
      <w:r w:rsidRPr="00507589">
        <w:t xml:space="preserve"> - Tại các vùng sản xuất </w:t>
      </w:r>
      <w:r w:rsidR="0035334D" w:rsidRPr="00507589">
        <w:rPr>
          <w:lang w:val="en-US"/>
        </w:rPr>
        <w:t xml:space="preserve">nuôi-trồng </w:t>
      </w:r>
      <w:r w:rsidRPr="00507589">
        <w:t xml:space="preserve">tập trung, người dân đã bước đầu quan tâm, thích ứng phương thức liên kết với các doanh nghiệp, HTX trong việc đầu tư sản xuất, thu mua, chế biến và tiêu thụ sản phẩm. Nhiều doanh nghiệp, HTX, tổ hợp tác đã quan tâm, đầu tư phát triển sản xuất nông sản hàng hóa; dự án đầu tư vào lĩnh vực nông nghiệp ngày càng tăng. </w:t>
      </w:r>
      <w:r w:rsidR="0035334D" w:rsidRPr="00507589">
        <w:t xml:space="preserve">Người dân đã thay đổi tư duy, năng lực sản xuất; đã tích cực đầu tư, đưa máy móc vào sản xuất, dần thay thế sức lao động tại các khâu như làm đất, thu hoạch.. và áp dụng khoa khọc kỹ thuật vào sản xuất nhiều hơn. </w:t>
      </w:r>
    </w:p>
    <w:p w14:paraId="2C61671C" w14:textId="59597FF3" w:rsidR="0035334D" w:rsidRPr="00507589" w:rsidRDefault="0035334D" w:rsidP="0035334D">
      <w:pPr>
        <w:shd w:val="clear" w:color="auto" w:fill="FFFFFF"/>
        <w:tabs>
          <w:tab w:val="left" w:pos="567"/>
        </w:tabs>
        <w:spacing w:before="120" w:after="120" w:line="240" w:lineRule="auto"/>
        <w:ind w:firstLine="567"/>
        <w:jc w:val="both"/>
      </w:pPr>
      <w:r w:rsidRPr="00507589">
        <w:t>- Các chính sách của tỉnh trong thời gian qua đã cơ bản hỗ trợ về vật tư thiết yếu để phát triển sản xuất (cây con giống, vật tư phân bón...) bước đầu tạo các vùng chuyên canh; định mức, tỷ lệ hỗ trợ cơ bản đáp ứng nhu cầu của người dân. Thông qua chính sách hỗ trợ của tỉnh, người dân đã tiếp cận, ứng dụng được nhiều giống mới có năng suất, chất lượng cao vào sản xuất, tạo nền tảng để phát triển sản xuất hàng hóa.</w:t>
      </w:r>
    </w:p>
    <w:p w14:paraId="320FD0F6" w14:textId="44AA38D7" w:rsidR="00734687" w:rsidRPr="00507589" w:rsidRDefault="00734687" w:rsidP="00734687">
      <w:pPr>
        <w:shd w:val="clear" w:color="auto" w:fill="FFFFFF"/>
        <w:tabs>
          <w:tab w:val="left" w:pos="567"/>
        </w:tabs>
        <w:spacing w:before="120" w:after="120" w:line="240" w:lineRule="auto"/>
        <w:ind w:firstLine="567"/>
        <w:jc w:val="both"/>
        <w:rPr>
          <w:lang w:val="en-US"/>
        </w:rPr>
      </w:pPr>
      <w:r w:rsidRPr="00507589">
        <w:t xml:space="preserve">- </w:t>
      </w:r>
      <w:r w:rsidR="0035334D" w:rsidRPr="00507589">
        <w:rPr>
          <w:lang w:val="en-US"/>
        </w:rPr>
        <w:t>Việc sản xuất các sản phẩm như chè, cao su, mắc ca đã bước đầu gắn kết với việc</w:t>
      </w:r>
      <w:r w:rsidRPr="00507589">
        <w:t xml:space="preserve"> hình thành công nghiệ</w:t>
      </w:r>
      <w:r w:rsidR="0035334D" w:rsidRPr="00507589">
        <w:t>p chế biến</w:t>
      </w:r>
      <w:r w:rsidR="0035334D" w:rsidRPr="00507589">
        <w:rPr>
          <w:lang w:val="en-US"/>
        </w:rPr>
        <w:t>.</w:t>
      </w:r>
    </w:p>
    <w:p w14:paraId="51537AF4" w14:textId="5250F22A" w:rsidR="0035334D" w:rsidRPr="00507589" w:rsidRDefault="0035334D" w:rsidP="00734687">
      <w:pPr>
        <w:shd w:val="clear" w:color="auto" w:fill="FFFFFF"/>
        <w:tabs>
          <w:tab w:val="left" w:pos="567"/>
        </w:tabs>
        <w:spacing w:before="120" w:after="120" w:line="240" w:lineRule="auto"/>
        <w:ind w:firstLine="567"/>
        <w:jc w:val="both"/>
        <w:rPr>
          <w:lang w:val="en-US"/>
        </w:rPr>
      </w:pPr>
      <w:r w:rsidRPr="00507589">
        <w:rPr>
          <w:lang w:val="en-US"/>
        </w:rPr>
        <w:t>Tuy nhiên, cũng trong giai đoạn này, sự phát triển của ngành nông-lâm-thủy sản cũng còn những tồn tại, hạn chế như sau:</w:t>
      </w:r>
    </w:p>
    <w:p w14:paraId="7AF5D143" w14:textId="185B98FB" w:rsidR="00734687" w:rsidRPr="00507589" w:rsidRDefault="00734687" w:rsidP="00734687">
      <w:pPr>
        <w:shd w:val="clear" w:color="auto" w:fill="FFFFFF"/>
        <w:tabs>
          <w:tab w:val="left" w:pos="567"/>
        </w:tabs>
        <w:spacing w:before="120" w:after="120" w:line="240" w:lineRule="auto"/>
        <w:jc w:val="both"/>
        <w:rPr>
          <w:lang w:val="en-US"/>
        </w:rPr>
      </w:pPr>
      <w:r w:rsidRPr="00507589">
        <w:rPr>
          <w:lang w:val="en-US"/>
        </w:rPr>
        <w:tab/>
        <w:t>- Chuyển dịch cơ cấu nội ngành còn chậm; phát triển nông nghiệp hàng hóa chưa tương xứng với tiềm năng, ở nhiều nơi quy mô sản xuất còn manh mún, nhỏ lẻ, năng suất, sản lượng, giá trị thu nhập trên đơn vị canh tác còn thấp, sức cạnh tranh còn hạn chế, sản xuất chưa bền vững, phụ thuộc nhiều vào điều kiện tự nhiên. Nhiều nơi nhất là vùng sâu, vùng xa sản xuất nông nghiệp còn mang tính tự cung, tự cấp, đời sống của người dân còn nhiều khó khăn, tỷ lệ nghèo còn cao.</w:t>
      </w:r>
    </w:p>
    <w:p w14:paraId="59C728A6" w14:textId="1D56CC89" w:rsidR="0035334D" w:rsidRPr="00507589" w:rsidRDefault="00734687" w:rsidP="0035334D">
      <w:pPr>
        <w:shd w:val="clear" w:color="auto" w:fill="FFFFFF"/>
        <w:tabs>
          <w:tab w:val="left" w:pos="567"/>
        </w:tabs>
        <w:spacing w:before="120" w:after="120" w:line="240" w:lineRule="auto"/>
        <w:jc w:val="both"/>
        <w:rPr>
          <w:lang w:val="en-US"/>
        </w:rPr>
      </w:pPr>
      <w:r w:rsidRPr="00507589">
        <w:rPr>
          <w:lang w:val="en-US"/>
        </w:rPr>
        <w:tab/>
        <w:t>- Công nghiệp bảo q</w:t>
      </w:r>
      <w:r w:rsidR="0035334D" w:rsidRPr="00507589">
        <w:rPr>
          <w:lang w:val="en-US"/>
        </w:rPr>
        <w:t>uản, chế biến các sản phẩm nông-</w:t>
      </w:r>
      <w:r w:rsidRPr="00507589">
        <w:rPr>
          <w:lang w:val="en-US"/>
        </w:rPr>
        <w:t>thủy sản phát triển chậm, nhất là chế biến sâu. Các chính sách hỗ trợ sản xuất nông</w:t>
      </w:r>
      <w:r w:rsidR="0035334D" w:rsidRPr="00507589">
        <w:rPr>
          <w:lang w:val="en-US"/>
        </w:rPr>
        <w:t>-lâm-thủy sản</w:t>
      </w:r>
      <w:r w:rsidRPr="00507589">
        <w:rPr>
          <w:lang w:val="en-US"/>
        </w:rPr>
        <w:t xml:space="preserve">, đang tập trung chủ yếu ở khâu sản xuất. Các nội dung về áp dụng khoa học kỹ thuật để nâng cao năng suất, chất lượng; chế biến; xây dựng nhãn hiệu, thương hiệu, truy xuất nguồn gốc của các sản phẩm; quảng bá, xúc tiến chưa được quan tâm đúng mức. </w:t>
      </w:r>
      <w:r w:rsidR="0035334D" w:rsidRPr="00507589">
        <w:rPr>
          <w:lang w:val="en-US"/>
        </w:rPr>
        <w:t xml:space="preserve">Ứng dụng khoa học công nghệ vào sản xuất còn hạn chế, đặc biệt là các quy trình công nghệ sản xuất an toàn, nông nghiệp sạch, nông nghiệp hữu cơ... nên giá bán sản phẩm còn thấp, chưa thâm nhập được vào các thị trường lớn, cao cấp. Một số sản phẩm còn tình trạng tồn </w:t>
      </w:r>
      <w:r w:rsidR="0035334D" w:rsidRPr="00507589">
        <w:rPr>
          <w:lang w:val="en-US"/>
        </w:rPr>
        <w:lastRenderedPageBreak/>
        <w:t xml:space="preserve">dư hàm lượng kim loại, thuốc BVTV quá ngưỡng cho phép, ảnh hưởng không nhỏ đến việc xây dựng thương hiệu, nhãn hiệu và tiêu thụ sản phẩm. </w:t>
      </w:r>
    </w:p>
    <w:p w14:paraId="7BF3B82C" w14:textId="062A0482" w:rsidR="00734687" w:rsidRPr="00507589" w:rsidRDefault="00734687" w:rsidP="00734687">
      <w:pPr>
        <w:shd w:val="clear" w:color="auto" w:fill="FFFFFF"/>
        <w:tabs>
          <w:tab w:val="left" w:pos="567"/>
        </w:tabs>
        <w:spacing w:before="120" w:after="120" w:line="240" w:lineRule="auto"/>
        <w:jc w:val="both"/>
        <w:rPr>
          <w:lang w:val="en-US"/>
        </w:rPr>
      </w:pPr>
      <w:r w:rsidRPr="00507589">
        <w:rPr>
          <w:lang w:val="en-US"/>
        </w:rPr>
        <w:tab/>
        <w:t>-</w:t>
      </w:r>
      <w:r w:rsidR="0035334D" w:rsidRPr="00507589">
        <w:rPr>
          <w:lang w:val="en-US"/>
        </w:rPr>
        <w:t xml:space="preserve"> Công tác xây dựng nhãn hiệu, thương hiệu, truy xuất nguồn gốc, tuy đã được quan tâm, xong kết quả còn hạn chế. Hỗ trợ tổ chức quảng bá, xúc tiến thương mại của các cơ quan nhà nước chưa thật sự tích cực, hiệu quả. </w:t>
      </w:r>
      <w:r w:rsidRPr="00507589">
        <w:rPr>
          <w:lang w:val="en-US"/>
        </w:rPr>
        <w:t xml:space="preserve"> Kết quả thu hút đầu tư còn hạn chế; năng lực quản lý, tài chính, thị trường và kinh nghiệm trong sản xuất hàng hóa nông nghiệp của một số doanh nghiệp, HTX còn yếu; liên kết chuỗi giá trị sản phẩm nông </w:t>
      </w:r>
      <w:r w:rsidR="0035334D" w:rsidRPr="00507589">
        <w:rPr>
          <w:lang w:val="en-US"/>
        </w:rPr>
        <w:t>–lâm- thủy sản</w:t>
      </w:r>
      <w:r w:rsidRPr="00507589">
        <w:rPr>
          <w:lang w:val="en-US"/>
        </w:rPr>
        <w:t>, sản xuất gắn với tiêu thụ sản phẩm còn ít, chưa bền vững.</w:t>
      </w:r>
    </w:p>
    <w:p w14:paraId="60BC8CCA" w14:textId="73EB59C4" w:rsidR="00734687" w:rsidRPr="00507589" w:rsidRDefault="00734687" w:rsidP="00734687">
      <w:pPr>
        <w:shd w:val="clear" w:color="auto" w:fill="FFFFFF"/>
        <w:tabs>
          <w:tab w:val="left" w:pos="567"/>
        </w:tabs>
        <w:spacing w:before="120" w:after="120" w:line="240" w:lineRule="auto"/>
        <w:jc w:val="both"/>
        <w:rPr>
          <w:lang w:val="en-US"/>
        </w:rPr>
      </w:pPr>
      <w:r w:rsidRPr="00507589">
        <w:rPr>
          <w:lang w:val="en-US"/>
        </w:rPr>
        <w:tab/>
        <w:t xml:space="preserve">- Hiệu quả công tác đào tạo nghề cho lao động nông thôn chưa cao, chưa gắn kết chặt chẽ nhu cầu thị trường với công tác đào tạo; sự kết hợp giữa doanh nghiệp và cơ sở đào tạo trong tỉnh còn rất hạn chế. </w:t>
      </w:r>
    </w:p>
    <w:p w14:paraId="7739AE90" w14:textId="08A4F478" w:rsidR="00734687" w:rsidRPr="00507589" w:rsidRDefault="0035334D" w:rsidP="00734687">
      <w:pPr>
        <w:shd w:val="clear" w:color="auto" w:fill="FFFFFF"/>
        <w:tabs>
          <w:tab w:val="left" w:pos="567"/>
        </w:tabs>
        <w:spacing w:before="120" w:after="120" w:line="240" w:lineRule="auto"/>
        <w:jc w:val="both"/>
        <w:rPr>
          <w:lang w:val="en-US"/>
        </w:rPr>
      </w:pPr>
      <w:r w:rsidRPr="00507589">
        <w:rPr>
          <w:lang w:val="en-US"/>
        </w:rPr>
        <w:tab/>
        <w:t xml:space="preserve">- </w:t>
      </w:r>
      <w:r w:rsidR="00734687" w:rsidRPr="00507589">
        <w:rPr>
          <w:lang w:val="en-US"/>
        </w:rPr>
        <w:t>Công tác quản lý nhà nước về chất lượng sản phẩm, quy trình kỹ thuật canh tác, sản xuất chưa được quan tâm đúng mức; chưa có các đơn vị, trung tâm của nhà nước, doanh nghiệp làm tiên phong, dẫn dắt, chuyển giao khoa học kỹ thuật trong nông nghiệp, nhất là khâu giống, quy trình sản xuất.</w:t>
      </w:r>
    </w:p>
    <w:p w14:paraId="38BFFAA0" w14:textId="7F578718" w:rsidR="00AC5720" w:rsidRPr="001067EA" w:rsidRDefault="00AC5720" w:rsidP="00163263">
      <w:pPr>
        <w:keepNext/>
        <w:keepLines/>
        <w:tabs>
          <w:tab w:val="left" w:pos="567"/>
        </w:tabs>
        <w:spacing w:before="120" w:after="120" w:line="240" w:lineRule="auto"/>
        <w:jc w:val="both"/>
        <w:outlineLvl w:val="1"/>
        <w:rPr>
          <w:b/>
          <w:color w:val="00B050"/>
        </w:rPr>
      </w:pPr>
      <w:bookmarkStart w:id="349" w:name="_Toc69763259"/>
      <w:bookmarkStart w:id="350" w:name="_Toc72310837"/>
      <w:bookmarkStart w:id="351" w:name="_Toc73506120"/>
      <w:r w:rsidRPr="001067EA">
        <w:rPr>
          <w:b/>
          <w:color w:val="00B050"/>
        </w:rPr>
        <w:t>4. Hiện trạng phát triển ngành dịch vụ</w:t>
      </w:r>
      <w:bookmarkEnd w:id="349"/>
      <w:bookmarkEnd w:id="350"/>
      <w:bookmarkEnd w:id="351"/>
    </w:p>
    <w:p w14:paraId="37FEACDC" w14:textId="62389CC5" w:rsidR="00AC5720" w:rsidRPr="001067EA" w:rsidRDefault="003E2221" w:rsidP="00163263">
      <w:pPr>
        <w:keepNext/>
        <w:keepLines/>
        <w:spacing w:before="120" w:after="120" w:line="240" w:lineRule="auto"/>
        <w:jc w:val="both"/>
        <w:outlineLvl w:val="2"/>
        <w:rPr>
          <w:b/>
          <w:i/>
          <w:iCs/>
          <w:lang w:val="en-US"/>
        </w:rPr>
      </w:pPr>
      <w:bookmarkStart w:id="352" w:name="_Toc69763260"/>
      <w:bookmarkStart w:id="353" w:name="_Toc72310838"/>
      <w:r w:rsidRPr="001067EA">
        <w:rPr>
          <w:b/>
          <w:i/>
          <w:iCs/>
          <w:lang w:val="en-US"/>
        </w:rPr>
        <w:t>4</w:t>
      </w:r>
      <w:r w:rsidR="00AC5720" w:rsidRPr="001067EA">
        <w:rPr>
          <w:b/>
          <w:i/>
          <w:iCs/>
          <w:lang w:val="en-US"/>
        </w:rPr>
        <w:t>.</w:t>
      </w:r>
      <w:r w:rsidRPr="001067EA">
        <w:rPr>
          <w:b/>
          <w:i/>
          <w:iCs/>
          <w:lang w:val="en-US"/>
        </w:rPr>
        <w:t>1</w:t>
      </w:r>
      <w:r w:rsidR="00AC5720" w:rsidRPr="001067EA">
        <w:rPr>
          <w:b/>
          <w:i/>
          <w:iCs/>
          <w:lang w:val="en-US"/>
        </w:rPr>
        <w:t xml:space="preserve">. </w:t>
      </w:r>
      <w:r w:rsidR="00696632">
        <w:rPr>
          <w:b/>
          <w:i/>
          <w:iCs/>
          <w:lang w:val="en-US"/>
        </w:rPr>
        <w:t>Hiện</w:t>
      </w:r>
      <w:r w:rsidR="00696632" w:rsidRPr="001067EA">
        <w:rPr>
          <w:b/>
          <w:i/>
          <w:iCs/>
          <w:lang w:val="en-US"/>
        </w:rPr>
        <w:t xml:space="preserve"> </w:t>
      </w:r>
      <w:r w:rsidRPr="001067EA">
        <w:rPr>
          <w:b/>
          <w:i/>
          <w:iCs/>
          <w:lang w:val="en-US"/>
        </w:rPr>
        <w:t>trạng chung</w:t>
      </w:r>
      <w:bookmarkEnd w:id="352"/>
      <w:bookmarkEnd w:id="353"/>
    </w:p>
    <w:p w14:paraId="7DF1A975" w14:textId="3F04CAF5" w:rsidR="000960FC" w:rsidRPr="001067EA" w:rsidRDefault="000960FC" w:rsidP="003E2221">
      <w:pPr>
        <w:tabs>
          <w:tab w:val="left" w:pos="567"/>
        </w:tabs>
        <w:spacing w:before="120" w:after="120" w:line="240" w:lineRule="auto"/>
        <w:ind w:firstLine="567"/>
        <w:jc w:val="both"/>
        <w:rPr>
          <w:rFonts w:eastAsia="Calibri"/>
        </w:rPr>
      </w:pPr>
      <w:r w:rsidRPr="001067EA">
        <w:rPr>
          <w:rFonts w:eastAsia="Calibri"/>
        </w:rPr>
        <w:t>Trong giai đoạn 2011-2019, dịch vụ là ngành chiếm tỷ trọng lớn nhất trong cơ cấu GRDP (</w:t>
      </w:r>
      <w:r w:rsidR="00961E32" w:rsidRPr="001067EA">
        <w:rPr>
          <w:rFonts w:eastAsia="Calibri"/>
        </w:rPr>
        <w:t>CN-XD</w:t>
      </w:r>
      <w:r w:rsidRPr="001067EA">
        <w:rPr>
          <w:rFonts w:eastAsia="Calibri"/>
        </w:rPr>
        <w:t xml:space="preserve"> đứng</w:t>
      </w:r>
      <w:r w:rsidR="00961E32" w:rsidRPr="001067EA">
        <w:rPr>
          <w:rFonts w:eastAsia="Calibri"/>
        </w:rPr>
        <w:t xml:space="preserve"> ở vị tri</w:t>
      </w:r>
      <w:r w:rsidRPr="001067EA">
        <w:rPr>
          <w:rFonts w:eastAsia="Calibri"/>
        </w:rPr>
        <w:t xml:space="preserve"> thứ 2). Năm 2019, GRDP (giá hiện hành) của khu vực dịch vụ đạt 7.881,58</w:t>
      </w:r>
      <w:r w:rsidRPr="001067EA" w:rsidDel="00AC1A5C">
        <w:rPr>
          <w:rFonts w:eastAsia="Calibri"/>
        </w:rPr>
        <w:t xml:space="preserve"> </w:t>
      </w:r>
      <w:r w:rsidRPr="001067EA">
        <w:rPr>
          <w:rFonts w:eastAsia="Calibri"/>
        </w:rPr>
        <w:t>tỷ đồng, với tốc độ tăng trưởng là 1</w:t>
      </w:r>
      <w:r w:rsidRPr="001067EA">
        <w:rPr>
          <w:rFonts w:eastAsia="Calibri"/>
          <w:lang w:val="en-US"/>
        </w:rPr>
        <w:t>8</w:t>
      </w:r>
      <w:r w:rsidRPr="001067EA">
        <w:rPr>
          <w:rFonts w:eastAsia="Calibri"/>
        </w:rPr>
        <w:t>,</w:t>
      </w:r>
      <w:r w:rsidRPr="001067EA">
        <w:rPr>
          <w:rFonts w:eastAsia="Calibri"/>
          <w:lang w:val="en-US"/>
        </w:rPr>
        <w:t>26</w:t>
      </w:r>
      <w:r w:rsidRPr="001067EA">
        <w:rPr>
          <w:rFonts w:eastAsia="Calibri"/>
        </w:rPr>
        <w:t>% (cao hơn mức bình quân 6,7% của cả nước). Năm 2019, GRDP của khu vực dịch vụ chiếm 41% tổng GRDP toàn tỉnh (GRDP bao gồm thuế sản phẩm, giá hiện hành).</w:t>
      </w:r>
    </w:p>
    <w:p w14:paraId="3AFEE3AB" w14:textId="161E6D7D" w:rsidR="000960FC" w:rsidRPr="001067EA" w:rsidRDefault="00FF49C4" w:rsidP="00814BAB">
      <w:pPr>
        <w:pStyle w:val="Caption"/>
      </w:pPr>
      <w:bookmarkStart w:id="354" w:name="_Toc68425401"/>
      <w:bookmarkStart w:id="355" w:name="_Toc71035295"/>
      <w:bookmarkStart w:id="356" w:name="_Toc73531951"/>
      <w:r>
        <w:t xml:space="preserve">Hình </w:t>
      </w:r>
      <w:r>
        <w:fldChar w:fldCharType="begin"/>
      </w:r>
      <w:r>
        <w:instrText xml:space="preserve"> SEQ Hình \* ARABIC </w:instrText>
      </w:r>
      <w:r>
        <w:fldChar w:fldCharType="separate"/>
      </w:r>
      <w:r w:rsidR="000D6197">
        <w:rPr>
          <w:noProof/>
        </w:rPr>
        <w:t>7</w:t>
      </w:r>
      <w:r>
        <w:fldChar w:fldCharType="end"/>
      </w:r>
      <w:r>
        <w:rPr>
          <w:lang w:val="en-US"/>
        </w:rPr>
        <w:t>.</w:t>
      </w:r>
      <w:r w:rsidR="000960FC" w:rsidRPr="001067EA">
        <w:t xml:space="preserve"> Tăng trưởng GRDP khu vực dịch vụ 2011-2019 (gss 2010)</w:t>
      </w:r>
      <w:bookmarkEnd w:id="354"/>
      <w:bookmarkEnd w:id="355"/>
      <w:bookmarkEnd w:id="356"/>
    </w:p>
    <w:p w14:paraId="5F70DBD4" w14:textId="7A53E2EE" w:rsidR="000960FC" w:rsidRPr="001067EA" w:rsidRDefault="00197784" w:rsidP="00E46FFB">
      <w:pPr>
        <w:tabs>
          <w:tab w:val="left" w:pos="709"/>
        </w:tabs>
        <w:spacing w:before="120" w:after="120" w:line="240" w:lineRule="auto"/>
        <w:jc w:val="center"/>
        <w:rPr>
          <w:rFonts w:eastAsia="Calibri"/>
          <w:bCs/>
        </w:rPr>
      </w:pPr>
      <w:r w:rsidRPr="001067EA">
        <w:rPr>
          <w:noProof/>
          <w:lang w:eastAsia="vi-VN"/>
        </w:rPr>
        <w:drawing>
          <wp:anchor distT="0" distB="0" distL="114300" distR="114300" simplePos="0" relativeHeight="251622400" behindDoc="0" locked="0" layoutInCell="1" allowOverlap="1" wp14:anchorId="5186D19E" wp14:editId="4B397B26">
            <wp:simplePos x="0" y="0"/>
            <wp:positionH relativeFrom="column">
              <wp:posOffset>140970</wp:posOffset>
            </wp:positionH>
            <wp:positionV relativeFrom="paragraph">
              <wp:posOffset>384810</wp:posOffset>
            </wp:positionV>
            <wp:extent cx="5475605" cy="2200910"/>
            <wp:effectExtent l="0" t="0" r="10795" b="8890"/>
            <wp:wrapTopAndBottom/>
            <wp:docPr id="46" name="Chart 46">
              <a:extLst xmlns:a="http://schemas.openxmlformats.org/drawingml/2006/main">
                <a:ext uri="{FF2B5EF4-FFF2-40B4-BE49-F238E27FC236}">
                  <a16:creationId xmlns:a16="http://schemas.microsoft.com/office/drawing/2014/main" id="{EEFA45E6-888F-4C7D-B4FF-885DF06279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V relativeFrom="margin">
              <wp14:pctHeight>0</wp14:pctHeight>
            </wp14:sizeRelV>
          </wp:anchor>
        </w:drawing>
      </w:r>
      <w:r w:rsidR="000960FC" w:rsidRPr="001067EA">
        <w:rPr>
          <w:rFonts w:eastAsia="Calibri"/>
          <w:bCs/>
        </w:rPr>
        <w:t xml:space="preserve">(tăng trưởng trung bình hàng năm </w:t>
      </w:r>
      <w:r w:rsidR="000960FC" w:rsidRPr="001067EA">
        <w:rPr>
          <w:rFonts w:eastAsia="Calibri"/>
          <w:bCs/>
          <w:lang w:val="en-US"/>
        </w:rPr>
        <w:t>10,68</w:t>
      </w:r>
      <w:r w:rsidR="000960FC" w:rsidRPr="001067EA">
        <w:rPr>
          <w:rFonts w:eastAsia="Calibri"/>
          <w:bCs/>
        </w:rPr>
        <w:t>%, gss 2010)</w:t>
      </w:r>
    </w:p>
    <w:p w14:paraId="4360B6DB" w14:textId="77777777" w:rsidR="000960FC" w:rsidRPr="001067EA" w:rsidRDefault="000960FC" w:rsidP="001067EA">
      <w:pPr>
        <w:tabs>
          <w:tab w:val="left" w:pos="709"/>
        </w:tabs>
        <w:spacing w:before="120" w:after="120" w:line="240" w:lineRule="auto"/>
        <w:jc w:val="right"/>
        <w:rPr>
          <w:rFonts w:eastAsia="Calibri"/>
          <w:i/>
          <w:sz w:val="20"/>
          <w:szCs w:val="26"/>
        </w:rPr>
      </w:pPr>
      <w:r w:rsidRPr="001067EA">
        <w:rPr>
          <w:rFonts w:eastAsia="Calibri"/>
          <w:i/>
          <w:sz w:val="20"/>
          <w:szCs w:val="26"/>
        </w:rPr>
        <w:t>Nguồn: NGTK Lai Châu</w:t>
      </w:r>
    </w:p>
    <w:p w14:paraId="7053C739" w14:textId="665A882D" w:rsidR="000960FC" w:rsidRDefault="000960FC" w:rsidP="00054860">
      <w:pPr>
        <w:tabs>
          <w:tab w:val="left" w:pos="567"/>
        </w:tabs>
        <w:spacing w:before="120" w:after="120" w:line="240" w:lineRule="auto"/>
        <w:ind w:firstLine="567"/>
        <w:jc w:val="both"/>
        <w:rPr>
          <w:rFonts w:eastAsia="Calibri"/>
        </w:rPr>
      </w:pPr>
      <w:r w:rsidRPr="001067EA">
        <w:rPr>
          <w:rFonts w:eastAsia="Calibri"/>
        </w:rPr>
        <w:t>Trong giai đoạn 2011-2019, đã đầu tư phát triển vào khu vực DV khoảng</w:t>
      </w:r>
      <w:r w:rsidRPr="001067EA">
        <w:rPr>
          <w:rFonts w:eastAsia="Calibri"/>
          <w:lang w:val="en-US"/>
        </w:rPr>
        <w:t xml:space="preserve"> 19 </w:t>
      </w:r>
      <w:r w:rsidRPr="001067EA">
        <w:rPr>
          <w:rFonts w:eastAsia="Calibri"/>
        </w:rPr>
        <w:t>nghìn tỷ đồng, chiếm</w:t>
      </w:r>
      <w:r w:rsidRPr="001067EA">
        <w:rPr>
          <w:rFonts w:eastAsia="Calibri"/>
          <w:lang w:val="en-US"/>
        </w:rPr>
        <w:t xml:space="preserve"> 39%</w:t>
      </w:r>
      <w:r w:rsidRPr="001067EA">
        <w:rPr>
          <w:rFonts w:eastAsia="Calibri"/>
        </w:rPr>
        <w:t xml:space="preserve"> tổng vốn đầu tư phát triển toàn xã hội </w:t>
      </w:r>
    </w:p>
    <w:p w14:paraId="3A270FC6" w14:textId="211ED0BC" w:rsidR="00F06767" w:rsidRDefault="00F06767" w:rsidP="00054860">
      <w:pPr>
        <w:tabs>
          <w:tab w:val="left" w:pos="567"/>
        </w:tabs>
        <w:spacing w:before="120" w:after="120" w:line="240" w:lineRule="auto"/>
        <w:ind w:firstLine="567"/>
        <w:jc w:val="both"/>
        <w:rPr>
          <w:rFonts w:eastAsia="Calibri"/>
        </w:rPr>
      </w:pPr>
    </w:p>
    <w:p w14:paraId="00F83028" w14:textId="1D945EB0" w:rsidR="00485E03" w:rsidRDefault="00FF49C4" w:rsidP="00814BAB">
      <w:pPr>
        <w:pStyle w:val="Caption"/>
        <w:rPr>
          <w:szCs w:val="26"/>
        </w:rPr>
      </w:pPr>
      <w:bookmarkStart w:id="357" w:name="_Toc68425402"/>
      <w:bookmarkStart w:id="358" w:name="_Toc71035296"/>
      <w:bookmarkStart w:id="359" w:name="_Toc73531952"/>
      <w:r>
        <w:t xml:space="preserve">Hình </w:t>
      </w:r>
      <w:r>
        <w:fldChar w:fldCharType="begin"/>
      </w:r>
      <w:r>
        <w:instrText xml:space="preserve"> SEQ Hình \* ARABIC </w:instrText>
      </w:r>
      <w:r>
        <w:fldChar w:fldCharType="separate"/>
      </w:r>
      <w:r w:rsidR="000D6197">
        <w:rPr>
          <w:noProof/>
        </w:rPr>
        <w:t>8</w:t>
      </w:r>
      <w:r>
        <w:fldChar w:fldCharType="end"/>
      </w:r>
      <w:r>
        <w:rPr>
          <w:lang w:val="en-US"/>
        </w:rPr>
        <w:t xml:space="preserve">. </w:t>
      </w:r>
      <w:r w:rsidR="00485E03" w:rsidRPr="001067EA">
        <w:t xml:space="preserve">Tỉ trọng GRDP (%) của khu vực </w:t>
      </w:r>
      <w:r w:rsidR="007256B6" w:rsidRPr="001067EA">
        <w:rPr>
          <w:lang w:val="en-US"/>
        </w:rPr>
        <w:t>DV</w:t>
      </w:r>
      <w:r w:rsidR="00485E03" w:rsidRPr="001067EA">
        <w:t xml:space="preserve"> theo nhóm ngành</w:t>
      </w:r>
      <w:r w:rsidR="007256B6" w:rsidRPr="001067EA">
        <w:rPr>
          <w:lang w:val="en-US"/>
        </w:rPr>
        <w:t xml:space="preserve"> (</w:t>
      </w:r>
      <w:r w:rsidR="00485E03" w:rsidRPr="001067EA">
        <w:t>năm 2011</w:t>
      </w:r>
      <w:r w:rsidR="007256B6" w:rsidRPr="001067EA">
        <w:rPr>
          <w:lang w:val="en-US"/>
        </w:rPr>
        <w:t xml:space="preserve"> và </w:t>
      </w:r>
      <w:r w:rsidR="00485E03" w:rsidRPr="001067EA">
        <w:t>2019 (</w:t>
      </w:r>
      <w:r w:rsidR="007256B6" w:rsidRPr="001067EA">
        <w:rPr>
          <w:lang w:val="en-US"/>
        </w:rPr>
        <w:t xml:space="preserve">theo </w:t>
      </w:r>
      <w:r w:rsidR="00485E03" w:rsidRPr="001067EA">
        <w:t>ghh)</w:t>
      </w:r>
      <w:bookmarkEnd w:id="357"/>
      <w:bookmarkEnd w:id="358"/>
      <w:bookmarkEnd w:id="359"/>
    </w:p>
    <w:p w14:paraId="4C5C1A24" w14:textId="77777777" w:rsidR="00485E03" w:rsidRPr="00485E03" w:rsidRDefault="00485E03" w:rsidP="00F06767">
      <w:pPr>
        <w:tabs>
          <w:tab w:val="left" w:pos="709"/>
        </w:tabs>
        <w:spacing w:before="120" w:after="120" w:line="240" w:lineRule="auto"/>
        <w:jc w:val="center"/>
        <w:rPr>
          <w:rFonts w:eastAsia="Calibri"/>
        </w:rPr>
      </w:pPr>
      <w:r w:rsidRPr="00485E03">
        <w:rPr>
          <w:rFonts w:eastAsia="Calibri"/>
          <w:noProof/>
          <w:lang w:eastAsia="vi-VN"/>
        </w:rPr>
        <w:drawing>
          <wp:inline distT="0" distB="0" distL="0" distR="0" wp14:anchorId="7DE35763" wp14:editId="2133A305">
            <wp:extent cx="5581650" cy="419269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88399" cy="4197763"/>
                    </a:xfrm>
                    <a:prstGeom prst="rect">
                      <a:avLst/>
                    </a:prstGeom>
                  </pic:spPr>
                </pic:pic>
              </a:graphicData>
            </a:graphic>
          </wp:inline>
        </w:drawing>
      </w:r>
    </w:p>
    <w:p w14:paraId="0463A5FC" w14:textId="77777777" w:rsidR="00485E03" w:rsidRPr="007256B6" w:rsidRDefault="00485E03" w:rsidP="007256B6">
      <w:pPr>
        <w:tabs>
          <w:tab w:val="left" w:pos="709"/>
        </w:tabs>
        <w:spacing w:before="120" w:after="120" w:line="240" w:lineRule="auto"/>
        <w:jc w:val="right"/>
        <w:rPr>
          <w:rFonts w:eastAsia="Calibri"/>
          <w:i/>
          <w:sz w:val="20"/>
          <w:szCs w:val="20"/>
        </w:rPr>
      </w:pPr>
      <w:r w:rsidRPr="007256B6">
        <w:rPr>
          <w:rFonts w:eastAsia="Calibri"/>
          <w:i/>
          <w:sz w:val="20"/>
          <w:szCs w:val="20"/>
        </w:rPr>
        <w:t>Nguồn: NGTK Lai Châu</w:t>
      </w:r>
    </w:p>
    <w:p w14:paraId="590EC37A" w14:textId="4EDD4624" w:rsidR="000960FC" w:rsidRPr="001067EA" w:rsidRDefault="00054860" w:rsidP="00054860">
      <w:pPr>
        <w:tabs>
          <w:tab w:val="left" w:pos="567"/>
        </w:tabs>
        <w:spacing w:before="120" w:after="120" w:line="240" w:lineRule="auto"/>
        <w:jc w:val="both"/>
        <w:rPr>
          <w:b/>
          <w:bCs/>
        </w:rPr>
      </w:pPr>
      <w:r>
        <w:rPr>
          <w:i/>
          <w:sz w:val="26"/>
          <w:szCs w:val="26"/>
        </w:rPr>
        <w:tab/>
      </w:r>
      <w:r w:rsidR="00485E03" w:rsidRPr="001067EA">
        <w:rPr>
          <w:i/>
        </w:rPr>
        <w:t xml:space="preserve">- </w:t>
      </w:r>
      <w:r w:rsidR="000960FC" w:rsidRPr="001067EA">
        <w:rPr>
          <w:i/>
        </w:rPr>
        <w:t>Về động lực tăng trưởng của khu vực dịch vụ:</w:t>
      </w:r>
      <w:r w:rsidR="000960FC" w:rsidRPr="001067EA">
        <w:t xml:space="preserve"> ngành hoạt động kinh doanh bất động sản có đóng góp lớn nhất</w:t>
      </w:r>
      <w:r w:rsidR="007256B6" w:rsidRPr="001067EA">
        <w:t>,</w:t>
      </w:r>
      <w:r w:rsidR="000960FC" w:rsidRPr="001067EA">
        <w:t xml:space="preserve"> với tổng GRDP của ngành đạt 9.651,09 tỷ đồng</w:t>
      </w:r>
      <w:r w:rsidR="007256B6" w:rsidRPr="001067EA">
        <w:t xml:space="preserve"> (</w:t>
      </w:r>
      <w:r w:rsidR="000960FC" w:rsidRPr="001067EA">
        <w:t>tương đương 21,86% GRDP</w:t>
      </w:r>
      <w:r w:rsidR="00DB0CC3" w:rsidRPr="001067EA">
        <w:t xml:space="preserve"> </w:t>
      </w:r>
      <w:r w:rsidR="000960FC" w:rsidRPr="001067EA">
        <w:t xml:space="preserve">của khu vực DV); tiếp đến là giáo dục (đạt 7.963,09 tỷ đồng, chiếm 18,03%); hoạt động quản lý nhà nước, Đảng và chính trị (17,32%), thông tin và truyền thông (10,92%) và tài chính, ngân hàng, bảo hiểm (8,58%). Giai đoạn 2011-2015, ngành kinh doanh bất động sản có sự bứt phá nhanh với tốc độ tăng trưởng lên tới 95,05% trong năm 2014 nhưng đã giảm 14,68% trong năm 2015. Giai đoạn 2016-2019, tốc độ tăng trưởng đạt mức cao nhất 9,74% trong năm 2017 và thấp nhất là 5,28% trong năm 2018. Nhìn chung, trong giai đoạn 2011-2019, ngành kinh doanh bất động sản vẫn có sự tăng trưởng ổn định, với mức tăng 15,88%/năm; và hiện có khoảng 979 doanh nghiệp đang hoạt động. Bên cạnh bất động sản, ngành giáo dục và thông tin truyền thông có mức tăng trưởng nhanh trong giai đoạn 2011-2019, lần lượt với tốc độ 72,28% và 63,90%. Ngành hoạt động quản lý nhà nước, Đảng và chính trị đạt mức tăng trưởng ổn định, ở mức 12,24%. Ngoài ra, tài chính ngân hàng bảo hiểm vẫn có dấu hiệu tăng trưởng, nhưng tăng trưởng ở mức trung bình, 6,9%/năm. </w:t>
      </w:r>
    </w:p>
    <w:p w14:paraId="36E9A619" w14:textId="547108A4" w:rsidR="000960FC" w:rsidRPr="00C630EC" w:rsidRDefault="00163263" w:rsidP="00C630EC">
      <w:pPr>
        <w:pStyle w:val="Subtitle"/>
        <w:jc w:val="center"/>
        <w:rPr>
          <w:bCs/>
          <w:szCs w:val="50"/>
        </w:rPr>
      </w:pPr>
      <w:bookmarkStart w:id="360" w:name="_Toc68425348"/>
      <w:bookmarkStart w:id="361" w:name="_Toc71086491"/>
      <w:bookmarkStart w:id="362" w:name="_Toc73505965"/>
      <w:r w:rsidRPr="00C630EC">
        <w:rPr>
          <w:b/>
          <w:bCs/>
          <w:sz w:val="28"/>
          <w:szCs w:val="50"/>
        </w:rPr>
        <w:lastRenderedPageBreak/>
        <w:t xml:space="preserve">Bảng </w:t>
      </w:r>
      <w:r w:rsidR="00A106AC" w:rsidRPr="00C630EC">
        <w:rPr>
          <w:b/>
          <w:bCs/>
          <w:sz w:val="28"/>
          <w:szCs w:val="50"/>
        </w:rPr>
        <w:fldChar w:fldCharType="begin"/>
      </w:r>
      <w:r w:rsidR="00A106AC" w:rsidRPr="00C630EC">
        <w:rPr>
          <w:b/>
          <w:bCs/>
          <w:sz w:val="28"/>
          <w:szCs w:val="50"/>
        </w:rPr>
        <w:instrText xml:space="preserve"> SEQ Bảng \* ARABIC </w:instrText>
      </w:r>
      <w:r w:rsidR="00A106AC" w:rsidRPr="00C630EC">
        <w:rPr>
          <w:b/>
          <w:bCs/>
          <w:sz w:val="28"/>
          <w:szCs w:val="50"/>
        </w:rPr>
        <w:fldChar w:fldCharType="separate"/>
      </w:r>
      <w:r w:rsidR="000D6197">
        <w:rPr>
          <w:b/>
          <w:bCs/>
          <w:noProof/>
          <w:sz w:val="28"/>
          <w:szCs w:val="50"/>
        </w:rPr>
        <w:t>33</w:t>
      </w:r>
      <w:r w:rsidR="00A106AC" w:rsidRPr="00C630EC">
        <w:rPr>
          <w:b/>
          <w:bCs/>
          <w:sz w:val="28"/>
          <w:szCs w:val="50"/>
        </w:rPr>
        <w:fldChar w:fldCharType="end"/>
      </w:r>
      <w:r w:rsidRPr="00C630EC">
        <w:rPr>
          <w:b/>
          <w:bCs/>
          <w:sz w:val="28"/>
          <w:szCs w:val="50"/>
        </w:rPr>
        <w:t>.</w:t>
      </w:r>
      <w:r w:rsidR="00271E0D" w:rsidRPr="00C630EC">
        <w:rPr>
          <w:b/>
          <w:bCs/>
          <w:sz w:val="28"/>
          <w:szCs w:val="50"/>
        </w:rPr>
        <w:t xml:space="preserve"> </w:t>
      </w:r>
      <w:r w:rsidR="000960FC" w:rsidRPr="00C630EC">
        <w:rPr>
          <w:b/>
          <w:bCs/>
          <w:sz w:val="28"/>
          <w:szCs w:val="50"/>
        </w:rPr>
        <w:t>Cơ cấu lĩnh vực dịch vụ của Lai Châu giai đoạn 2011-2019</w:t>
      </w:r>
      <w:bookmarkEnd w:id="360"/>
      <w:bookmarkEnd w:id="361"/>
      <w:bookmarkEnd w:id="362"/>
    </w:p>
    <w:tbl>
      <w:tblPr>
        <w:tblW w:w="0" w:type="auto"/>
        <w:tblCellMar>
          <w:left w:w="0" w:type="dxa"/>
          <w:right w:w="0" w:type="dxa"/>
        </w:tblCellMar>
        <w:tblLook w:val="04A0" w:firstRow="1" w:lastRow="0" w:firstColumn="1" w:lastColumn="0" w:noHBand="0" w:noVBand="1"/>
      </w:tblPr>
      <w:tblGrid>
        <w:gridCol w:w="4228"/>
        <w:gridCol w:w="1835"/>
        <w:gridCol w:w="1835"/>
        <w:gridCol w:w="1607"/>
      </w:tblGrid>
      <w:tr w:rsidR="00D066BF" w:rsidRPr="00B774E6" w14:paraId="09424EBD" w14:textId="77777777" w:rsidTr="00F06767">
        <w:trPr>
          <w:trHeight w:val="675"/>
        </w:trPr>
        <w:tc>
          <w:tcPr>
            <w:tcW w:w="0" w:type="auto"/>
            <w:tcBorders>
              <w:top w:val="single" w:sz="8" w:space="0" w:color="auto"/>
              <w:left w:val="single" w:sz="8" w:space="0" w:color="auto"/>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14:paraId="3C95D8FC" w14:textId="77777777" w:rsidR="000960FC" w:rsidRPr="00D066BF" w:rsidRDefault="000960FC" w:rsidP="00D066BF">
            <w:pPr>
              <w:tabs>
                <w:tab w:val="left" w:pos="709"/>
              </w:tabs>
              <w:spacing w:before="60" w:after="0" w:line="240" w:lineRule="auto"/>
              <w:ind w:left="254" w:right="156"/>
              <w:jc w:val="center"/>
              <w:rPr>
                <w:b/>
                <w:bCs/>
                <w:color w:val="000000"/>
                <w:sz w:val="24"/>
                <w:szCs w:val="24"/>
              </w:rPr>
            </w:pPr>
            <w:r w:rsidRPr="00D066BF">
              <w:rPr>
                <w:b/>
                <w:bCs/>
                <w:color w:val="000000"/>
                <w:sz w:val="24"/>
                <w:szCs w:val="24"/>
              </w:rPr>
              <w:t>Ngành</w:t>
            </w:r>
          </w:p>
        </w:tc>
        <w:tc>
          <w:tcPr>
            <w:tcW w:w="0" w:type="auto"/>
            <w:tcBorders>
              <w:top w:val="single" w:sz="8" w:space="0" w:color="auto"/>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14:paraId="5BB21576" w14:textId="3EA29C43" w:rsidR="000960FC" w:rsidRPr="00D066BF" w:rsidRDefault="000960FC" w:rsidP="00D066BF">
            <w:pPr>
              <w:tabs>
                <w:tab w:val="left" w:pos="709"/>
              </w:tabs>
              <w:spacing w:before="60" w:after="0" w:line="240" w:lineRule="auto"/>
              <w:ind w:left="194" w:right="156"/>
              <w:jc w:val="center"/>
              <w:rPr>
                <w:b/>
                <w:bCs/>
                <w:color w:val="000000"/>
                <w:sz w:val="24"/>
                <w:szCs w:val="24"/>
              </w:rPr>
            </w:pPr>
            <w:r w:rsidRPr="00D066BF">
              <w:rPr>
                <w:b/>
                <w:bCs/>
                <w:color w:val="000000"/>
                <w:sz w:val="24"/>
                <w:szCs w:val="24"/>
              </w:rPr>
              <w:t>Tỷ trọng trong GRDP 2011</w:t>
            </w:r>
          </w:p>
        </w:tc>
        <w:tc>
          <w:tcPr>
            <w:tcW w:w="0" w:type="auto"/>
            <w:tcBorders>
              <w:top w:val="single" w:sz="8" w:space="0" w:color="auto"/>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14:paraId="59EE2882" w14:textId="60AFC2BA" w:rsidR="000960FC" w:rsidRPr="00D066BF" w:rsidRDefault="000960FC" w:rsidP="00D066BF">
            <w:pPr>
              <w:tabs>
                <w:tab w:val="left" w:pos="709"/>
              </w:tabs>
              <w:spacing w:before="60" w:after="0" w:line="240" w:lineRule="auto"/>
              <w:ind w:left="194" w:right="156"/>
              <w:jc w:val="center"/>
              <w:rPr>
                <w:b/>
                <w:bCs/>
                <w:color w:val="000000"/>
                <w:sz w:val="24"/>
                <w:szCs w:val="24"/>
              </w:rPr>
            </w:pPr>
            <w:r w:rsidRPr="00D066BF">
              <w:rPr>
                <w:b/>
                <w:bCs/>
                <w:color w:val="000000"/>
                <w:sz w:val="24"/>
                <w:szCs w:val="24"/>
              </w:rPr>
              <w:t>Tỷ trọng trong GRDP 2019</w:t>
            </w:r>
          </w:p>
        </w:tc>
        <w:tc>
          <w:tcPr>
            <w:tcW w:w="0" w:type="auto"/>
            <w:tcBorders>
              <w:top w:val="single" w:sz="8" w:space="0" w:color="auto"/>
              <w:left w:val="nil"/>
              <w:bottom w:val="single" w:sz="8" w:space="0" w:color="auto"/>
              <w:right w:val="single" w:sz="8" w:space="0" w:color="auto"/>
            </w:tcBorders>
            <w:shd w:val="clear" w:color="auto" w:fill="E2EFD9" w:themeFill="accent6" w:themeFillTint="33"/>
            <w:tcMar>
              <w:top w:w="15" w:type="dxa"/>
              <w:left w:w="15" w:type="dxa"/>
              <w:bottom w:w="0" w:type="dxa"/>
              <w:right w:w="15" w:type="dxa"/>
            </w:tcMar>
            <w:vAlign w:val="center"/>
            <w:hideMark/>
          </w:tcPr>
          <w:p w14:paraId="2094D87F" w14:textId="77777777" w:rsidR="000960FC" w:rsidRPr="00D066BF" w:rsidRDefault="000960FC" w:rsidP="00D066BF">
            <w:pPr>
              <w:tabs>
                <w:tab w:val="left" w:pos="709"/>
              </w:tabs>
              <w:spacing w:before="60" w:after="0" w:line="240" w:lineRule="auto"/>
              <w:ind w:left="194" w:right="156"/>
              <w:jc w:val="center"/>
              <w:rPr>
                <w:b/>
                <w:bCs/>
                <w:color w:val="000000"/>
                <w:sz w:val="24"/>
                <w:szCs w:val="24"/>
              </w:rPr>
            </w:pPr>
            <w:r w:rsidRPr="00D066BF">
              <w:rPr>
                <w:b/>
                <w:bCs/>
                <w:color w:val="000000"/>
                <w:sz w:val="24"/>
                <w:szCs w:val="24"/>
              </w:rPr>
              <w:t>Chênh lệch 2011-2019</w:t>
            </w:r>
          </w:p>
        </w:tc>
      </w:tr>
      <w:tr w:rsidR="00D066BF" w:rsidRPr="00B774E6" w14:paraId="5FE36539" w14:textId="77777777" w:rsidTr="000960FC">
        <w:trPr>
          <w:trHeight w:val="345"/>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4FD370E4" w14:textId="77777777" w:rsidR="000960FC" w:rsidRPr="00D066BF" w:rsidRDefault="000960FC" w:rsidP="00D066BF">
            <w:pPr>
              <w:tabs>
                <w:tab w:val="left" w:pos="709"/>
              </w:tabs>
              <w:spacing w:before="60" w:after="0" w:line="240" w:lineRule="auto"/>
              <w:ind w:left="254" w:right="156"/>
              <w:jc w:val="both"/>
              <w:rPr>
                <w:b/>
                <w:bCs/>
                <w:color w:val="000000"/>
                <w:sz w:val="24"/>
                <w:szCs w:val="24"/>
              </w:rPr>
            </w:pPr>
            <w:r w:rsidRPr="00D066BF">
              <w:rPr>
                <w:b/>
                <w:bCs/>
                <w:color w:val="000000"/>
                <w:sz w:val="24"/>
                <w:szCs w:val="24"/>
              </w:rPr>
              <w:t>Dịch vụ</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7D9EB88F"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100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4D1B4F11"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100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BB5289A"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w:t>
            </w:r>
          </w:p>
        </w:tc>
      </w:tr>
      <w:tr w:rsidR="00D066BF" w:rsidRPr="00B774E6" w14:paraId="44C5D9C3" w14:textId="77777777" w:rsidTr="00054860">
        <w:trPr>
          <w:trHeight w:val="241"/>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31AF2E46"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Hoạt động kinh doanh bất động sản</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88F02DB"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26,28%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116D53B8"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18,65%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A316A40"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-7,6%</w:t>
            </w:r>
          </w:p>
        </w:tc>
      </w:tr>
      <w:tr w:rsidR="00D066BF" w:rsidRPr="00B774E6" w14:paraId="4F06F8D0" w14:textId="77777777" w:rsidTr="00054860">
        <w:trPr>
          <w:trHeight w:val="884"/>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753FF6BD"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Hoạt động của Đảng Cộng sản, tổ chức chính trị - xã hội, QLNN, an ninh QP, bảo đảm xã hội bắt buộc</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31E995E4"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23,30%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69280E96"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15,36%</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40C48AA0"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-7,9%</w:t>
            </w:r>
          </w:p>
        </w:tc>
      </w:tr>
      <w:tr w:rsidR="00D066BF" w:rsidRPr="00B774E6" w14:paraId="477EFD1E" w14:textId="77777777" w:rsidTr="00054860">
        <w:trPr>
          <w:trHeight w:val="400"/>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5984117D"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Tài chính, ngân hàng và bảo hiểm</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3A9FBEA7"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16,08%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1D61E922"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6,24%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5039765F"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-9,8%</w:t>
            </w:r>
          </w:p>
        </w:tc>
      </w:tr>
      <w:tr w:rsidR="00D066BF" w:rsidRPr="00B774E6" w14:paraId="2BCBAC29" w14:textId="77777777" w:rsidTr="00054860">
        <w:trPr>
          <w:trHeight w:val="265"/>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6DC1433C"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Bán buôn và bán lẻ</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A3D3EBF"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11,41%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0A9CF93C"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6,90%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43123017"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-4,5%</w:t>
            </w:r>
          </w:p>
        </w:tc>
      </w:tr>
      <w:tr w:rsidR="00D066BF" w:rsidRPr="00B774E6" w14:paraId="1DADF951" w14:textId="77777777" w:rsidTr="00054860">
        <w:trPr>
          <w:trHeight w:val="185"/>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3F987783"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Giáo dục và đào tạo</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572DB587"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0F99ED30"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24%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1F2D088E"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19,2%</w:t>
            </w:r>
          </w:p>
        </w:tc>
      </w:tr>
      <w:tr w:rsidR="00D066BF" w:rsidRPr="00B774E6" w14:paraId="6D9A8A07" w14:textId="77777777" w:rsidTr="00054860">
        <w:trPr>
          <w:trHeight w:val="261"/>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36426813"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 xml:space="preserve">Thông tin và truyền thông </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C9F7DF7"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4,10%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7DB03721"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10,72%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6C3FFB5A"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6,6%</w:t>
            </w:r>
          </w:p>
        </w:tc>
      </w:tr>
      <w:tr w:rsidR="00D066BF" w:rsidRPr="00B774E6" w14:paraId="5D7D06CB" w14:textId="77777777" w:rsidTr="00054860">
        <w:trPr>
          <w:trHeight w:val="195"/>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5CAE22C1"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Vận tải kho bãi</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1F783BD4"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3,41%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629BF534"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2,03%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141AA6C8"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-1,4%</w:t>
            </w:r>
          </w:p>
        </w:tc>
      </w:tr>
      <w:tr w:rsidR="00D066BF" w:rsidRPr="00B774E6" w14:paraId="225EA9AC" w14:textId="77777777" w:rsidTr="00054860">
        <w:trPr>
          <w:trHeight w:val="115"/>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207A862B"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Dịch vụ lưu trú và ăn uống</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1779F318"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3,03%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3C6FA088"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2,38%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16E5FD1"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-0,7%</w:t>
            </w:r>
          </w:p>
        </w:tc>
      </w:tr>
      <w:tr w:rsidR="00D066BF" w:rsidRPr="00B774E6" w14:paraId="0969EAD3" w14:textId="77777777" w:rsidTr="00054860">
        <w:trPr>
          <w:trHeight w:val="177"/>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249FEFAC"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Hoạt động dịch vụ khác</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6BA5834"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55D677A4"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1FB8A3A0"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-1,9%</w:t>
            </w:r>
          </w:p>
        </w:tc>
      </w:tr>
      <w:tr w:rsidR="00D066BF" w:rsidRPr="00B774E6" w14:paraId="4C1960F5" w14:textId="77777777" w:rsidTr="00054860">
        <w:trPr>
          <w:trHeight w:val="111"/>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3F624EE2"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Y tế và hoạt động trợ giúp xã hội</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397910B7"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2%</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7483036F"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8%</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6127BA0D"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5,8%</w:t>
            </w:r>
          </w:p>
        </w:tc>
      </w:tr>
      <w:tr w:rsidR="00D066BF" w:rsidRPr="00B774E6" w14:paraId="54F29D53" w14:textId="77777777" w:rsidTr="00054860">
        <w:trPr>
          <w:trHeight w:val="188"/>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04A987DA"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Nghệ thuật, vui chơi, giải trí</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76CD586F"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3EC69AE7"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1%</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64315E11"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-0,4%</w:t>
            </w:r>
          </w:p>
        </w:tc>
      </w:tr>
      <w:tr w:rsidR="00D066BF" w:rsidRPr="00B774E6" w14:paraId="23B8E419" w14:textId="77777777" w:rsidTr="00054860">
        <w:trPr>
          <w:trHeight w:val="391"/>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7A8A493F" w14:textId="10D62BD5"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 xml:space="preserve">Hoạt động chuyên môn, </w:t>
            </w:r>
            <w:r w:rsidR="009364A0" w:rsidRPr="00D066BF">
              <w:rPr>
                <w:color w:val="000000"/>
                <w:sz w:val="24"/>
                <w:szCs w:val="24"/>
              </w:rPr>
              <w:t>KH</w:t>
            </w:r>
            <w:r w:rsidR="00D066BF" w:rsidRPr="00D066BF">
              <w:rPr>
                <w:color w:val="000000"/>
                <w:sz w:val="24"/>
                <w:szCs w:val="24"/>
              </w:rPr>
              <w:t>&amp;CN</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628FCC2"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0,74%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0D757685"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3,64%</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6E509033"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2,9%</w:t>
            </w:r>
          </w:p>
        </w:tc>
      </w:tr>
      <w:tr w:rsidR="00D066BF" w:rsidRPr="00B774E6" w14:paraId="535CAC44" w14:textId="77777777" w:rsidTr="00054860">
        <w:trPr>
          <w:trHeight w:val="45"/>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07135865"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Hoạt động hành chính và dịch vụ hỗ trợ</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0C32CED8"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0,55%</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1435F822"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0,43%</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757CE4A6"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-0,1%</w:t>
            </w:r>
          </w:p>
        </w:tc>
      </w:tr>
      <w:tr w:rsidR="00D066BF" w:rsidRPr="00B774E6" w14:paraId="3BCAA104" w14:textId="77777777" w:rsidTr="00054860">
        <w:trPr>
          <w:trHeight w:val="23"/>
        </w:trPr>
        <w:tc>
          <w:tcPr>
            <w:tcW w:w="0" w:type="auto"/>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14:paraId="25497F33" w14:textId="77777777" w:rsidR="000960FC" w:rsidRPr="00D066BF" w:rsidRDefault="000960FC" w:rsidP="00D066BF">
            <w:pPr>
              <w:tabs>
                <w:tab w:val="left" w:pos="709"/>
              </w:tabs>
              <w:spacing w:before="60" w:after="0" w:line="240" w:lineRule="auto"/>
              <w:ind w:right="156"/>
              <w:jc w:val="both"/>
              <w:rPr>
                <w:color w:val="000000"/>
                <w:sz w:val="24"/>
                <w:szCs w:val="24"/>
              </w:rPr>
            </w:pPr>
            <w:r w:rsidRPr="00D066BF">
              <w:rPr>
                <w:color w:val="000000"/>
                <w:sz w:val="24"/>
                <w:szCs w:val="24"/>
              </w:rPr>
              <w:t>Hoạt động làm thuê trong hộ gia đình</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0FA1A0D8"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46A445BA" w14:textId="77777777" w:rsidR="000960FC" w:rsidRPr="00D066BF" w:rsidRDefault="000960FC" w:rsidP="00D066BF">
            <w:pPr>
              <w:tabs>
                <w:tab w:val="left" w:pos="709"/>
              </w:tabs>
              <w:spacing w:before="60" w:after="0" w:line="240" w:lineRule="auto"/>
              <w:ind w:left="194" w:right="156"/>
              <w:jc w:val="right"/>
              <w:rPr>
                <w:color w:val="000000"/>
                <w:sz w:val="24"/>
                <w:szCs w:val="24"/>
              </w:rPr>
            </w:pPr>
            <w:r w:rsidRPr="00D066BF">
              <w:rPr>
                <w:color w:val="000000"/>
                <w:sz w:val="24"/>
                <w:szCs w:val="24"/>
              </w:rPr>
              <w:t>0%</w:t>
            </w:r>
          </w:p>
        </w:tc>
        <w:tc>
          <w:tcPr>
            <w:tcW w:w="0" w:type="auto"/>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14:paraId="2713C072" w14:textId="77777777" w:rsidR="000960FC" w:rsidRPr="00D066BF" w:rsidRDefault="000960FC" w:rsidP="00D066BF">
            <w:pPr>
              <w:tabs>
                <w:tab w:val="left" w:pos="709"/>
              </w:tabs>
              <w:spacing w:before="60" w:after="0" w:line="240" w:lineRule="auto"/>
              <w:ind w:left="194" w:right="156"/>
              <w:jc w:val="right"/>
              <w:rPr>
                <w:b/>
                <w:bCs/>
                <w:color w:val="000000"/>
                <w:sz w:val="24"/>
                <w:szCs w:val="24"/>
              </w:rPr>
            </w:pPr>
            <w:r w:rsidRPr="00D066BF">
              <w:rPr>
                <w:b/>
                <w:bCs/>
                <w:color w:val="000000"/>
                <w:sz w:val="24"/>
                <w:szCs w:val="24"/>
              </w:rPr>
              <w:t>0,0%</w:t>
            </w:r>
          </w:p>
        </w:tc>
      </w:tr>
    </w:tbl>
    <w:p w14:paraId="678FFADB" w14:textId="77777777" w:rsidR="000960FC" w:rsidRPr="00D066BF" w:rsidRDefault="000960FC" w:rsidP="00D066BF">
      <w:pPr>
        <w:tabs>
          <w:tab w:val="left" w:pos="709"/>
        </w:tabs>
        <w:spacing w:before="120" w:after="120" w:line="240" w:lineRule="auto"/>
        <w:jc w:val="right"/>
        <w:rPr>
          <w:rFonts w:eastAsia="Calibri"/>
          <w:i/>
          <w:sz w:val="20"/>
          <w:szCs w:val="20"/>
        </w:rPr>
      </w:pPr>
      <w:r w:rsidRPr="00D066BF">
        <w:rPr>
          <w:rFonts w:eastAsia="Calibri"/>
          <w:i/>
          <w:sz w:val="20"/>
          <w:szCs w:val="20"/>
        </w:rPr>
        <w:t>Nguồn: NGTK Lai Châu</w:t>
      </w:r>
    </w:p>
    <w:p w14:paraId="19978CB0" w14:textId="393C21C2" w:rsidR="000960FC" w:rsidRPr="001067EA" w:rsidRDefault="00054860" w:rsidP="00054860">
      <w:pPr>
        <w:tabs>
          <w:tab w:val="left" w:pos="567"/>
        </w:tabs>
        <w:spacing w:before="120" w:after="120" w:line="240" w:lineRule="auto"/>
        <w:jc w:val="both"/>
        <w:rPr>
          <w:rFonts w:eastAsia="Calibri"/>
        </w:rPr>
      </w:pPr>
      <w:r>
        <w:rPr>
          <w:rFonts w:eastAsia="Calibri"/>
          <w:i/>
          <w:sz w:val="26"/>
          <w:szCs w:val="26"/>
        </w:rPr>
        <w:tab/>
      </w:r>
      <w:r w:rsidR="000960FC" w:rsidRPr="001067EA">
        <w:rPr>
          <w:rFonts w:eastAsia="Calibri"/>
          <w:i/>
        </w:rPr>
        <w:t>- Về chuyển dịch cơ cấu ngành:</w:t>
      </w:r>
      <w:r w:rsidR="000960FC" w:rsidRPr="001067EA">
        <w:rPr>
          <w:rFonts w:eastAsia="Calibri"/>
        </w:rPr>
        <w:t xml:space="preserve"> trong 5 ngành chính, tỷ trọng đóng góp GRDP của ngành kinh doanh bất động sản đã giảm mạnh, từ 26,28% năm 2011 xuống còn 18,65% năm 2019. Tỷ trọng đóng góp của </w:t>
      </w:r>
      <w:r w:rsidR="000960FC" w:rsidRPr="001067EA">
        <w:t xml:space="preserve">hoạt động quản lý nhà nước, Đảng và chính trị </w:t>
      </w:r>
      <w:r w:rsidR="000960FC" w:rsidRPr="001067EA">
        <w:rPr>
          <w:rFonts w:eastAsia="Calibri"/>
        </w:rPr>
        <w:t xml:space="preserve">giảm từ 23,3% xuống 15,36%. Tỷ trọng ngành tài chính, ngân hàng và bảo hiểm cũng sụt giảm mạnh từ 16,08% năm 2011 xuống 6,24%. Tỷ trọng ngành bán buôn và bán lẻ giảm mạnh từ 11,41% về 6,9%. Ngành đóng góp lớn còn lại tăng mạnh với giáo dục tăng từ 4% lên 24%. </w:t>
      </w:r>
    </w:p>
    <w:p w14:paraId="3140290B" w14:textId="4C80353C" w:rsidR="00765772" w:rsidRPr="00765772" w:rsidRDefault="00765772" w:rsidP="00765772">
      <w:pPr>
        <w:keepNext/>
        <w:keepLines/>
        <w:spacing w:before="120" w:after="120" w:line="240" w:lineRule="auto"/>
        <w:jc w:val="both"/>
        <w:outlineLvl w:val="2"/>
        <w:rPr>
          <w:b/>
          <w:i/>
          <w:iCs/>
          <w:lang w:val="en-US"/>
        </w:rPr>
      </w:pPr>
      <w:bookmarkStart w:id="363" w:name="_Toc69763266"/>
      <w:bookmarkStart w:id="364" w:name="_Toc72310848"/>
      <w:bookmarkStart w:id="365" w:name="_Toc69763261"/>
      <w:bookmarkStart w:id="366" w:name="_Toc72310839"/>
      <w:r>
        <w:rPr>
          <w:b/>
          <w:i/>
          <w:iCs/>
          <w:lang w:val="en-US"/>
        </w:rPr>
        <w:t>4.2</w:t>
      </w:r>
      <w:r w:rsidRPr="00765772">
        <w:rPr>
          <w:b/>
          <w:i/>
          <w:iCs/>
          <w:lang w:val="en-US"/>
        </w:rPr>
        <w:t>. Hiện trạng phát triển ngành thương mại</w:t>
      </w:r>
      <w:bookmarkEnd w:id="363"/>
      <w:bookmarkEnd w:id="364"/>
    </w:p>
    <w:p w14:paraId="05734AC4" w14:textId="13B22838" w:rsidR="00765772" w:rsidRPr="00765772" w:rsidRDefault="00765772" w:rsidP="00765772">
      <w:pPr>
        <w:keepNext/>
        <w:keepLines/>
        <w:spacing w:before="120" w:after="120" w:line="240" w:lineRule="auto"/>
        <w:jc w:val="both"/>
        <w:outlineLvl w:val="3"/>
        <w:rPr>
          <w:bCs/>
          <w:i/>
          <w:iCs/>
          <w:lang w:val="en-US"/>
        </w:rPr>
      </w:pPr>
      <w:bookmarkStart w:id="367" w:name="_Toc72310849"/>
      <w:r>
        <w:rPr>
          <w:bCs/>
          <w:i/>
          <w:iCs/>
          <w:lang w:val="en-US"/>
        </w:rPr>
        <w:t>4</w:t>
      </w:r>
      <w:r w:rsidRPr="00765772">
        <w:rPr>
          <w:bCs/>
          <w:i/>
          <w:iCs/>
          <w:lang w:val="en-US"/>
        </w:rPr>
        <w:t>.1. Hiện trạng xuất, nhập khẩu</w:t>
      </w:r>
      <w:bookmarkEnd w:id="367"/>
    </w:p>
    <w:p w14:paraId="3307E46C" w14:textId="77777777" w:rsidR="00765772" w:rsidRPr="00C630EC" w:rsidRDefault="00765772" w:rsidP="00765772">
      <w:pPr>
        <w:tabs>
          <w:tab w:val="left" w:pos="567"/>
        </w:tabs>
        <w:spacing w:before="120" w:after="120" w:line="240" w:lineRule="auto"/>
        <w:ind w:firstLine="567"/>
        <w:jc w:val="both"/>
        <w:rPr>
          <w:lang w:val="en-US"/>
        </w:rPr>
      </w:pPr>
      <w:r w:rsidRPr="00C630EC">
        <w:rPr>
          <w:lang w:val="en-US"/>
        </w:rPr>
        <w:t>Tổng giá trị hàng hóa xuất, nhập khẩu năm 2020 đạt khoảng 196 triệu USD tăng 25% so với năm 2019 (bình quân giai đoạn 2016-2020 đạt 320 triệu USD/năm). Trong đó tổng kim ngạch xuất, nhập khẩu hàng hóa tái xuất năm 2020 đạt 134 triệu USD.</w:t>
      </w:r>
    </w:p>
    <w:p w14:paraId="50D2C4F2" w14:textId="77777777" w:rsidR="00765772" w:rsidRPr="00C630EC" w:rsidRDefault="00765772" w:rsidP="00765772">
      <w:pPr>
        <w:tabs>
          <w:tab w:val="left" w:pos="567"/>
        </w:tabs>
        <w:spacing w:before="120" w:after="120" w:line="240" w:lineRule="auto"/>
        <w:ind w:firstLine="567"/>
        <w:jc w:val="both"/>
        <w:rPr>
          <w:lang w:val="en-US"/>
        </w:rPr>
      </w:pPr>
      <w:r w:rsidRPr="00C630EC">
        <w:rPr>
          <w:lang w:val="en-US"/>
        </w:rPr>
        <w:t>- Giá trị xuất khẩu 2020 đạt khoảng 175 triệu USD, (trong đó: giá trị xuất khẩu hàng địa phương đạt 51,10 triệu USD, bình quân giai đoạn 2016-2020 đạt 8,52 triệu USD/năm; giá trị xuất khẩu hàng địa phương khác qua địa bàn đạt 124,9 triệu USD, bình quân giai đoạn 2016-2020  đạt 20,67 triệu USD/năm).</w:t>
      </w:r>
    </w:p>
    <w:p w14:paraId="40DA5D38" w14:textId="77777777" w:rsidR="00765772" w:rsidRPr="00C630EC" w:rsidRDefault="00765772" w:rsidP="00765772">
      <w:pPr>
        <w:tabs>
          <w:tab w:val="left" w:pos="567"/>
        </w:tabs>
        <w:spacing w:before="120" w:after="120" w:line="240" w:lineRule="auto"/>
        <w:ind w:firstLine="567"/>
        <w:jc w:val="both"/>
        <w:rPr>
          <w:lang w:val="en-US"/>
        </w:rPr>
      </w:pPr>
      <w:r w:rsidRPr="00C630EC">
        <w:rPr>
          <w:lang w:val="en-US"/>
        </w:rPr>
        <w:lastRenderedPageBreak/>
        <w:t>- Giá trị nhập khẩu năm 2020 ước đạt 21 triệu USD bình quân giai đoạn 2016-2020 đạt 9,83 triệu USD/năm.</w:t>
      </w:r>
    </w:p>
    <w:p w14:paraId="1436F700" w14:textId="27BD8CA4" w:rsidR="00765772" w:rsidRPr="00765772" w:rsidRDefault="00765772" w:rsidP="00765772">
      <w:pPr>
        <w:keepNext/>
        <w:keepLines/>
        <w:spacing w:before="120" w:after="120" w:line="240" w:lineRule="auto"/>
        <w:jc w:val="both"/>
        <w:outlineLvl w:val="3"/>
        <w:rPr>
          <w:bCs/>
          <w:i/>
          <w:iCs/>
          <w:lang w:val="en-US"/>
        </w:rPr>
      </w:pPr>
      <w:bookmarkStart w:id="368" w:name="_Toc72310850"/>
      <w:r>
        <w:rPr>
          <w:bCs/>
          <w:i/>
          <w:iCs/>
          <w:lang w:val="en-US"/>
        </w:rPr>
        <w:t>4</w:t>
      </w:r>
      <w:r w:rsidRPr="00765772">
        <w:rPr>
          <w:bCs/>
          <w:i/>
          <w:iCs/>
          <w:lang w:val="en-US"/>
        </w:rPr>
        <w:t>.2. Hiện trạng thương mại nội địa</w:t>
      </w:r>
      <w:bookmarkEnd w:id="368"/>
    </w:p>
    <w:p w14:paraId="10FE8B65" w14:textId="77777777" w:rsidR="00765772" w:rsidRPr="00C630EC" w:rsidRDefault="00765772" w:rsidP="00765772">
      <w:pPr>
        <w:tabs>
          <w:tab w:val="left" w:pos="709"/>
        </w:tabs>
        <w:spacing w:before="120" w:after="120" w:line="240" w:lineRule="auto"/>
        <w:ind w:firstLine="567"/>
        <w:jc w:val="both"/>
        <w:rPr>
          <w:bCs/>
          <w:spacing w:val="-2"/>
        </w:rPr>
      </w:pPr>
      <w:r w:rsidRPr="00E774F5">
        <w:rPr>
          <w:bCs/>
          <w:spacing w:val="-2"/>
        </w:rPr>
        <w:t>Giai đoạn 2011-2015 giá trị tăng thêm của ngành thương mại đạt mức tăng trưởng khá, tốc độ tăng trưởng bình quân là 18,6%/năm; giá trị tăng thêm (giá so sánh năm 2010) năm 2015 tăng 30 lần so với mục tiêu quy hoạch đến năm 2015</w:t>
      </w:r>
      <w:r w:rsidRPr="00C630EC">
        <w:rPr>
          <w:bCs/>
          <w:spacing w:val="-2"/>
        </w:rPr>
        <w:t xml:space="preserve"> và </w:t>
      </w:r>
      <w:r w:rsidRPr="00E774F5">
        <w:rPr>
          <w:bCs/>
          <w:spacing w:val="-2"/>
        </w:rPr>
        <w:t xml:space="preserve"> năm 20</w:t>
      </w:r>
      <w:r w:rsidRPr="00C630EC">
        <w:rPr>
          <w:bCs/>
          <w:spacing w:val="-2"/>
        </w:rPr>
        <w:t>20</w:t>
      </w:r>
      <w:r w:rsidRPr="00E774F5">
        <w:rPr>
          <w:bCs/>
          <w:spacing w:val="-2"/>
        </w:rPr>
        <w:t xml:space="preserve"> đạt </w:t>
      </w:r>
      <w:r>
        <w:rPr>
          <w:bCs/>
          <w:spacing w:val="-2"/>
        </w:rPr>
        <w:t xml:space="preserve">tăng </w:t>
      </w:r>
      <w:r w:rsidRPr="00C630EC">
        <w:rPr>
          <w:bCs/>
          <w:spacing w:val="-2"/>
        </w:rPr>
        <w:t xml:space="preserve">khoảng </w:t>
      </w:r>
      <w:r>
        <w:rPr>
          <w:bCs/>
          <w:spacing w:val="-2"/>
        </w:rPr>
        <w:t>2</w:t>
      </w:r>
      <w:r w:rsidRPr="00C630EC">
        <w:rPr>
          <w:bCs/>
          <w:spacing w:val="-2"/>
        </w:rPr>
        <w:t xml:space="preserve">9 </w:t>
      </w:r>
      <w:r w:rsidRPr="00E774F5">
        <w:rPr>
          <w:bCs/>
          <w:spacing w:val="-2"/>
        </w:rPr>
        <w:t>lần so với mục tiêu quy hoạch đế</w:t>
      </w:r>
      <w:r>
        <w:rPr>
          <w:bCs/>
          <w:spacing w:val="-2"/>
        </w:rPr>
        <w:t>n năm 2020</w:t>
      </w:r>
      <w:r w:rsidRPr="00C630EC">
        <w:rPr>
          <w:bCs/>
          <w:spacing w:val="-2"/>
        </w:rPr>
        <w:t>. Tỷ trọng g</w:t>
      </w:r>
      <w:r w:rsidRPr="00E774F5">
        <w:rPr>
          <w:bCs/>
          <w:spacing w:val="-2"/>
        </w:rPr>
        <w:t>iá trị tăng thêm ngành thương mại</w:t>
      </w:r>
      <w:r w:rsidRPr="00C630EC">
        <w:rPr>
          <w:bCs/>
          <w:spacing w:val="-2"/>
        </w:rPr>
        <w:t>- dịch vụ</w:t>
      </w:r>
      <w:r w:rsidRPr="00E774F5">
        <w:rPr>
          <w:bCs/>
          <w:spacing w:val="-2"/>
        </w:rPr>
        <w:t xml:space="preserve"> trong GRDP của tỉnh năm 2015 chiế</w:t>
      </w:r>
      <w:r>
        <w:rPr>
          <w:bCs/>
          <w:spacing w:val="-2"/>
        </w:rPr>
        <w:t>m 44%</w:t>
      </w:r>
      <w:r w:rsidRPr="00E774F5">
        <w:rPr>
          <w:bCs/>
          <w:spacing w:val="-2"/>
        </w:rPr>
        <w:t xml:space="preserve"> </w:t>
      </w:r>
      <w:r w:rsidRPr="00C630EC">
        <w:rPr>
          <w:bCs/>
          <w:spacing w:val="-2"/>
        </w:rPr>
        <w:t>(</w:t>
      </w:r>
      <w:r w:rsidRPr="00E774F5">
        <w:rPr>
          <w:bCs/>
          <w:spacing w:val="-2"/>
        </w:rPr>
        <w:t>mục tiêu quy hoạch</w:t>
      </w:r>
      <w:r w:rsidRPr="00C630EC">
        <w:rPr>
          <w:bCs/>
          <w:spacing w:val="-2"/>
        </w:rPr>
        <w:t xml:space="preserve"> </w:t>
      </w:r>
      <w:r w:rsidRPr="00E774F5">
        <w:rPr>
          <w:bCs/>
          <w:spacing w:val="-2"/>
        </w:rPr>
        <w:t>39,5%</w:t>
      </w:r>
      <w:r w:rsidRPr="00C630EC">
        <w:rPr>
          <w:bCs/>
          <w:spacing w:val="-2"/>
        </w:rPr>
        <w:t xml:space="preserve">), </w:t>
      </w:r>
      <w:r w:rsidRPr="00E774F5">
        <w:rPr>
          <w:bCs/>
          <w:spacing w:val="-2"/>
        </w:rPr>
        <w:t>năm 20</w:t>
      </w:r>
      <w:r w:rsidRPr="00C630EC">
        <w:rPr>
          <w:bCs/>
          <w:spacing w:val="-2"/>
        </w:rPr>
        <w:t>20</w:t>
      </w:r>
      <w:r w:rsidRPr="00E774F5">
        <w:rPr>
          <w:bCs/>
          <w:spacing w:val="-2"/>
        </w:rPr>
        <w:t xml:space="preserve"> chiếm</w:t>
      </w:r>
      <w:r w:rsidRPr="00C630EC">
        <w:rPr>
          <w:bCs/>
          <w:spacing w:val="-2"/>
        </w:rPr>
        <w:t xml:space="preserve"> khoảng</w:t>
      </w:r>
      <w:r>
        <w:rPr>
          <w:bCs/>
          <w:spacing w:val="-2"/>
        </w:rPr>
        <w:t xml:space="preserve"> </w:t>
      </w:r>
      <w:r w:rsidRPr="00C630EC">
        <w:rPr>
          <w:bCs/>
          <w:spacing w:val="-2"/>
        </w:rPr>
        <w:t xml:space="preserve">38,7 </w:t>
      </w:r>
      <w:r>
        <w:rPr>
          <w:bCs/>
          <w:spacing w:val="-2"/>
        </w:rPr>
        <w:t>%</w:t>
      </w:r>
      <w:r w:rsidRPr="00E774F5">
        <w:rPr>
          <w:bCs/>
          <w:spacing w:val="-2"/>
        </w:rPr>
        <w:t xml:space="preserve"> </w:t>
      </w:r>
      <w:r w:rsidRPr="00C630EC">
        <w:rPr>
          <w:bCs/>
          <w:spacing w:val="-2"/>
        </w:rPr>
        <w:t>(</w:t>
      </w:r>
      <w:r w:rsidRPr="00E774F5">
        <w:rPr>
          <w:bCs/>
          <w:spacing w:val="-2"/>
        </w:rPr>
        <w:t>vượt so với mục tiêu quy hoạch</w:t>
      </w:r>
      <w:r w:rsidRPr="00C630EC">
        <w:rPr>
          <w:bCs/>
          <w:spacing w:val="-2"/>
        </w:rPr>
        <w:t xml:space="preserve"> </w:t>
      </w:r>
      <w:r>
        <w:rPr>
          <w:bCs/>
          <w:spacing w:val="-2"/>
        </w:rPr>
        <w:t>3</w:t>
      </w:r>
      <w:r w:rsidRPr="00C630EC">
        <w:rPr>
          <w:bCs/>
          <w:spacing w:val="-2"/>
        </w:rPr>
        <w:t>0</w:t>
      </w:r>
      <w:r>
        <w:rPr>
          <w:bCs/>
          <w:spacing w:val="-2"/>
        </w:rPr>
        <w:t>,</w:t>
      </w:r>
      <w:r w:rsidRPr="00C630EC">
        <w:rPr>
          <w:bCs/>
          <w:spacing w:val="-2"/>
        </w:rPr>
        <w:t>1</w:t>
      </w:r>
      <w:r>
        <w:rPr>
          <w:bCs/>
          <w:spacing w:val="-2"/>
        </w:rPr>
        <w:t>%</w:t>
      </w:r>
      <w:r w:rsidRPr="00C630EC">
        <w:rPr>
          <w:bCs/>
          <w:spacing w:val="-2"/>
        </w:rPr>
        <w:t>)</w:t>
      </w:r>
      <w:r w:rsidRPr="00E774F5">
        <w:rPr>
          <w:bCs/>
          <w:spacing w:val="-2"/>
        </w:rPr>
        <w:t xml:space="preserve">. </w:t>
      </w:r>
    </w:p>
    <w:p w14:paraId="10366BB9" w14:textId="77777777" w:rsidR="00765772" w:rsidRPr="001067EA" w:rsidRDefault="00765772" w:rsidP="00765772">
      <w:pPr>
        <w:tabs>
          <w:tab w:val="left" w:pos="709"/>
        </w:tabs>
        <w:spacing w:before="120" w:after="120" w:line="240" w:lineRule="auto"/>
        <w:ind w:firstLine="567"/>
        <w:jc w:val="both"/>
        <w:rPr>
          <w:bCs/>
          <w:spacing w:val="-2"/>
        </w:rPr>
      </w:pPr>
      <w:r w:rsidRPr="001067EA">
        <w:rPr>
          <w:bCs/>
          <w:spacing w:val="-2"/>
        </w:rPr>
        <w:t xml:space="preserve">Giá trị tăng thêm ngành thương mại trong GRDP của tỉnh năm 2015 chiếm 44%, vượt 39,5% so với mục tiêu quy hoạch (mục tiêu quy hoạch là 4,5%), </w:t>
      </w:r>
      <w:r w:rsidRPr="001067EA">
        <w:rPr>
          <w:bCs/>
          <w:spacing w:val="-2"/>
          <w:lang w:val="en-US"/>
        </w:rPr>
        <w:t xml:space="preserve">và </w:t>
      </w:r>
      <w:r w:rsidRPr="001067EA">
        <w:rPr>
          <w:bCs/>
          <w:spacing w:val="-2"/>
        </w:rPr>
        <w:t xml:space="preserve">năm 2019 chiếm 40,8%, vượt 32,8% so với mục tiêu quy hoạch (mục tiêu quy hoạch là 8%). </w:t>
      </w:r>
    </w:p>
    <w:p w14:paraId="12CF5D5E" w14:textId="77777777" w:rsidR="00765772" w:rsidRPr="001067EA" w:rsidRDefault="00765772" w:rsidP="00765772">
      <w:pPr>
        <w:tabs>
          <w:tab w:val="left" w:pos="709"/>
        </w:tabs>
        <w:spacing w:before="120" w:after="120" w:line="240" w:lineRule="auto"/>
        <w:ind w:firstLine="567"/>
        <w:jc w:val="both"/>
      </w:pPr>
      <w:r w:rsidRPr="0098645C">
        <w:t>- Tổng mức bán lẻ hàng hóa và doanh thu dịch vụ:</w:t>
      </w:r>
      <w:r w:rsidRPr="001067EA">
        <w:t xml:space="preserve"> Năm 2015 là 4.180 tỷ đồng, vượt 13% mục tiêu quy hoạch (mục tiêu quy hoạch năm 2015 là 3.700 tỷ đồng), ước đến năm 2020 là 6.232 tỷ đồng, đạt 63,6% mục tiêu quy hoạch (mục tiêu quy hoạch đến năm 2020 là 9.800 tỷ đồng); tốc độ tăng trưởng bình quân giai đoạn 2011-2015 đạt 19%/năm, 2016-2020 ước đạt 8,32%/năm.</w:t>
      </w:r>
    </w:p>
    <w:p w14:paraId="7D9DBC8D" w14:textId="0149BD56" w:rsidR="00765772" w:rsidRDefault="00765772" w:rsidP="00765772">
      <w:pPr>
        <w:tabs>
          <w:tab w:val="left" w:pos="709"/>
        </w:tabs>
        <w:spacing w:before="120" w:after="120" w:line="240" w:lineRule="auto"/>
        <w:ind w:firstLine="567"/>
        <w:jc w:val="both"/>
        <w:rPr>
          <w:rFonts w:eastAsia="Calibri"/>
        </w:rPr>
      </w:pPr>
      <w:r w:rsidRPr="001067EA">
        <w:rPr>
          <w:rFonts w:eastAsia="Calibri"/>
        </w:rPr>
        <w:t>Những năm qua, thương mại nội địa đều có sự tăng trưởng ổn định. Tổng mức bán lẻ hàng hóa đã tăng từ 1.578 tỷ đồng năm 2011 lên 2.870 tỷ đồng năm 2015, tăng 1,8 lần so với năm 2011. Không dừng lại ở đó, mức lưu chuyển hàng hóa trên địa bàn tỉnh tiếp tục duy trì đà tăng trong giai đoạ</w:t>
      </w:r>
      <w:r>
        <w:rPr>
          <w:rFonts w:eastAsia="Calibri"/>
        </w:rPr>
        <w:t>n 2016-2020</w:t>
      </w:r>
      <w:r w:rsidRPr="001067EA">
        <w:rPr>
          <w:rFonts w:eastAsia="Calibri"/>
        </w:rPr>
        <w:t>. Ước tính tổng mức bán lẻ hàng hóa năm 20</w:t>
      </w:r>
      <w:r>
        <w:rPr>
          <w:rFonts w:eastAsia="Calibri"/>
        </w:rPr>
        <w:t>20</w:t>
      </w:r>
      <w:r w:rsidRPr="001067EA">
        <w:rPr>
          <w:rFonts w:eastAsia="Calibri"/>
        </w:rPr>
        <w:t xml:space="preserve"> lên tới 5.</w:t>
      </w:r>
      <w:r>
        <w:rPr>
          <w:rFonts w:eastAsia="Calibri"/>
        </w:rPr>
        <w:t>279</w:t>
      </w:r>
      <w:r w:rsidRPr="001067EA">
        <w:rPr>
          <w:rFonts w:eastAsia="Calibri"/>
        </w:rPr>
        <w:t xml:space="preserve"> tỷ đồng, và đạt tăng trưởng </w:t>
      </w:r>
      <w:r>
        <w:rPr>
          <w:rFonts w:eastAsia="Calibri"/>
        </w:rPr>
        <w:t xml:space="preserve">bình quân giai đoạn 2016-2020 là 13,06%. </w:t>
      </w:r>
      <w:r w:rsidRPr="001067EA">
        <w:rPr>
          <w:rFonts w:eastAsia="Calibri"/>
        </w:rPr>
        <w:t>Xét theo loại hình kinh tế, trong giai đoạ</w:t>
      </w:r>
      <w:r>
        <w:rPr>
          <w:rFonts w:eastAsia="Calibri"/>
        </w:rPr>
        <w:t>n 2011-2020</w:t>
      </w:r>
      <w:r w:rsidRPr="001067EA">
        <w:rPr>
          <w:rFonts w:eastAsia="Calibri"/>
        </w:rPr>
        <w:t xml:space="preserve">, khu vực ngoài nhà nước chiếm tỷ trọng lớn nhất trong cơ cấu tổng mức bán lẻ hàng hóa. </w:t>
      </w:r>
    </w:p>
    <w:p w14:paraId="27576722" w14:textId="77777777" w:rsidR="00765772" w:rsidRPr="001067EA" w:rsidRDefault="00765772" w:rsidP="00765772">
      <w:pPr>
        <w:tabs>
          <w:tab w:val="left" w:pos="709"/>
        </w:tabs>
        <w:spacing w:beforeLines="60" w:before="144" w:after="120" w:line="240" w:lineRule="auto"/>
        <w:ind w:firstLine="567"/>
        <w:jc w:val="both"/>
      </w:pPr>
      <w:r w:rsidRPr="001067EA">
        <w:t>Cơ cấu trong tổng mức bán lẻ hàng hóa và doanh thu dịch vụ có sự chuyển dịch theo hướng giảm dần tỷ trọng đóng góp của thành phần kinh tế nhà nước, tăng dần tỷ trọng đóng góp của thành phần kinh tế ngoài nhà nước. Giai đoạn 2011-2015 tỷ trọng đóng góp của thành phần kinh tế trong nhà nước chiếm 23,8%, tỷ trọng thành phần kinh tế ngoài nhà nước chiếm 76,2%; giai đoạn 2016-2020 tỷ trọng đóng góp của thành phần kinh tế trong nhà nước ước chiếm 15,4%</w:t>
      </w:r>
      <w:r w:rsidRPr="001067EA">
        <w:rPr>
          <w:lang w:val="en-US"/>
        </w:rPr>
        <w:t xml:space="preserve"> và </w:t>
      </w:r>
      <w:r w:rsidRPr="001067EA">
        <w:t>tỷ trọng thành phần kinh tế ngoài nhà nước ước chiếm 84,6% trong cơ cấu tổng mức bán lẻ hàng hóa và doanh thu dịch vụ.</w:t>
      </w:r>
      <w:r w:rsidRPr="001067EA">
        <w:rPr>
          <w:spacing w:val="-2"/>
        </w:rPr>
        <w:t xml:space="preserve"> Điều này cho thấy sự tham gia mạnh của các thành phần kinh tế ngoài quốc doanh, đặc biệt là thành phần kinh tế tư nhân vào lĩnh vực bán lẻ hàng hóa xã hội là một yếu tố tích cực trong việc đáp ứng nhu cầu tiêu dùng của dân cư. Bên cạnh đó, vai trò của thành phần kinh tế nhà nước ngày càng mờ nhạt.</w:t>
      </w:r>
    </w:p>
    <w:p w14:paraId="5F1C4B35" w14:textId="5B24D7DE" w:rsidR="00765772" w:rsidRPr="00856AF8" w:rsidRDefault="00765772" w:rsidP="00765772">
      <w:pPr>
        <w:pStyle w:val="Caption"/>
        <w:rPr>
          <w:lang w:val="en-US"/>
        </w:rPr>
      </w:pPr>
      <w:bookmarkStart w:id="369" w:name="_Toc68425406"/>
      <w:bookmarkStart w:id="370" w:name="_Toc71035300"/>
      <w:bookmarkStart w:id="371" w:name="_Toc73531953"/>
      <w:r w:rsidRPr="001067EA">
        <w:rPr>
          <w:noProof/>
          <w:lang w:eastAsia="vi-VN"/>
        </w:rPr>
        <w:lastRenderedPageBreak/>
        <w:drawing>
          <wp:anchor distT="0" distB="0" distL="114300" distR="114300" simplePos="0" relativeHeight="251687936" behindDoc="0" locked="0" layoutInCell="1" allowOverlap="1" wp14:anchorId="5645C245" wp14:editId="4D3AACDA">
            <wp:simplePos x="0" y="0"/>
            <wp:positionH relativeFrom="column">
              <wp:posOffset>135467</wp:posOffset>
            </wp:positionH>
            <wp:positionV relativeFrom="paragraph">
              <wp:posOffset>338667</wp:posOffset>
            </wp:positionV>
            <wp:extent cx="5943600" cy="2588895"/>
            <wp:effectExtent l="0" t="0" r="0" b="1905"/>
            <wp:wrapTopAndBottom/>
            <wp:docPr id="49" name="Chart 49">
              <a:extLst xmlns:a="http://schemas.openxmlformats.org/drawingml/2006/main">
                <a:ext uri="{FF2B5EF4-FFF2-40B4-BE49-F238E27FC236}">
                  <a16:creationId xmlns:a16="http://schemas.microsoft.com/office/drawing/2014/main" id="{506809EC-E7BD-469D-A4F8-86056475B2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r w:rsidRPr="00FF49C4">
        <w:t xml:space="preserve"> </w:t>
      </w:r>
      <w:r>
        <w:t xml:space="preserve">Hình </w:t>
      </w:r>
      <w:r>
        <w:fldChar w:fldCharType="begin"/>
      </w:r>
      <w:r>
        <w:instrText xml:space="preserve"> SEQ Hình \* ARABIC </w:instrText>
      </w:r>
      <w:r>
        <w:fldChar w:fldCharType="separate"/>
      </w:r>
      <w:r w:rsidR="000D6197">
        <w:rPr>
          <w:noProof/>
        </w:rPr>
        <w:t>9</w:t>
      </w:r>
      <w:r>
        <w:fldChar w:fldCharType="end"/>
      </w:r>
      <w:r>
        <w:rPr>
          <w:lang w:val="en-US"/>
        </w:rPr>
        <w:t xml:space="preserve">. </w:t>
      </w:r>
      <w:r w:rsidRPr="001067EA">
        <w:t xml:space="preserve">Tổng mức bán lẻ hàng hóa và dịch vụ phân theo </w:t>
      </w:r>
      <w:bookmarkEnd w:id="369"/>
      <w:bookmarkEnd w:id="370"/>
      <w:r>
        <w:rPr>
          <w:lang w:val="en-US"/>
        </w:rPr>
        <w:t>loại hình</w:t>
      </w:r>
      <w:bookmarkEnd w:id="371"/>
    </w:p>
    <w:p w14:paraId="5B7E1182" w14:textId="77777777" w:rsidR="00765772" w:rsidRPr="00C226DF" w:rsidRDefault="00765772" w:rsidP="00765772">
      <w:pPr>
        <w:tabs>
          <w:tab w:val="left" w:pos="709"/>
        </w:tabs>
        <w:spacing w:before="120" w:after="120" w:line="240" w:lineRule="auto"/>
        <w:jc w:val="right"/>
        <w:rPr>
          <w:rFonts w:eastAsia="Calibri"/>
          <w:i/>
          <w:sz w:val="20"/>
          <w:szCs w:val="20"/>
        </w:rPr>
      </w:pPr>
      <w:r w:rsidRPr="00C226DF">
        <w:rPr>
          <w:rFonts w:eastAsia="Calibri"/>
          <w:i/>
          <w:sz w:val="20"/>
          <w:szCs w:val="20"/>
        </w:rPr>
        <w:t>Nguồn: NGTK Lai Châu</w:t>
      </w:r>
    </w:p>
    <w:p w14:paraId="6A764DA6" w14:textId="77777777" w:rsidR="00765772" w:rsidRPr="001067EA" w:rsidRDefault="00765772" w:rsidP="00765772">
      <w:pPr>
        <w:tabs>
          <w:tab w:val="left" w:pos="567"/>
        </w:tabs>
        <w:spacing w:before="120" w:after="120" w:line="240" w:lineRule="auto"/>
        <w:ind w:firstLine="567"/>
        <w:jc w:val="both"/>
      </w:pPr>
      <w:r w:rsidRPr="001067EA">
        <w:t>Nhìn chung, hoạt động thương mại phát triển mạnh, hàng hóa phong phú, cơ bản đáp ứng nhu cầu sản xuất và hàng tiêu dùng cho nhân dân, giá cả hàng hóa tương đối ổn định. Tổng mức bán lẻ hàng hóa và doanh thu dịch vụ tiêu dùng giai đoạn 2011-2020 ước đạt 41.317 tỷ đồng, riêng năm 2020 ước đạt 5.800 tỷ đồng, tăng 3,9 lần so với năm 2010; tốc độ tăng trưởng bình quân ước đạt 7,94%/năm. Mức bán lẻ hàng hóa và dịch vụ tiêu dùng bình quân đầu người tăng khá cao, năm 2020 đạt trên 12 triệu đồng/người, gấp 3,2 lần so với năm 2010. Tuy nhiên tổng mức bán lẻ hàng hóa và doanh thu dịch vụ tiêu dùng của tỉnh thấp nhất so với các tỉnh trong vùng</w:t>
      </w:r>
      <w:r>
        <w:t xml:space="preserve"> Tây Bắc</w:t>
      </w:r>
      <w:r w:rsidRPr="001067EA">
        <w:t>, chỉ bằng 48% mức bình quân của toàn vùng</w:t>
      </w:r>
      <w:r w:rsidRPr="001067EA">
        <w:rPr>
          <w:rStyle w:val="FootnoteReference"/>
        </w:rPr>
        <w:footnoteReference w:id="11"/>
      </w:r>
      <w:r w:rsidRPr="001067EA">
        <w:t xml:space="preserve">. </w:t>
      </w:r>
    </w:p>
    <w:p w14:paraId="762375D0" w14:textId="38CC984D" w:rsidR="00765772" w:rsidRPr="00765772" w:rsidRDefault="00765772" w:rsidP="00765772">
      <w:pPr>
        <w:keepNext/>
        <w:keepLines/>
        <w:spacing w:before="120" w:after="120" w:line="240" w:lineRule="auto"/>
        <w:jc w:val="both"/>
        <w:outlineLvl w:val="3"/>
        <w:rPr>
          <w:bCs/>
          <w:i/>
          <w:iCs/>
          <w:lang w:val="en-US"/>
        </w:rPr>
      </w:pPr>
      <w:bookmarkStart w:id="372" w:name="_Toc72310851"/>
      <w:r>
        <w:rPr>
          <w:bCs/>
          <w:i/>
          <w:iCs/>
          <w:lang w:val="en-US"/>
        </w:rPr>
        <w:t>4</w:t>
      </w:r>
      <w:r w:rsidRPr="00765772">
        <w:rPr>
          <w:bCs/>
          <w:i/>
          <w:iCs/>
          <w:lang w:val="en-US"/>
        </w:rPr>
        <w:t>.3. Hiện trạng thương mại khu vực biên giới, cửa khẩu</w:t>
      </w:r>
      <w:bookmarkEnd w:id="372"/>
    </w:p>
    <w:p w14:paraId="496B9AC8" w14:textId="77777777" w:rsidR="00765772" w:rsidRPr="001067EA" w:rsidRDefault="00765772" w:rsidP="00765772">
      <w:pPr>
        <w:tabs>
          <w:tab w:val="left" w:pos="567"/>
        </w:tabs>
        <w:spacing w:before="120" w:after="120" w:line="240" w:lineRule="auto"/>
        <w:ind w:firstLine="567"/>
        <w:jc w:val="both"/>
      </w:pPr>
      <w:r w:rsidRPr="00A267D7">
        <w:rPr>
          <w:lang w:val="en-US"/>
        </w:rPr>
        <w:t>Đến nay trên tuyến biên giới của tỉnh Lai Châu tiếp giáp với tỉnh Vân Nam, Trung Quốc có cửa khẩu quốc tế Ma Lù Thàng, cửa khẩu phụ U Ma Tu Khoòng và 01 lối mở biên giới Pô Tô (06 lối mở biên giới) được phép thực hiện các hoạt động xuất nhập khẩu và tái xuất hàng hóa đã tạo điều kiện thuận lợi phát triển thương mại biên giới, góp phần thúc đẩy phát triển các dịch vụ thương mại, tạo việc làm, tăng thu nhập, cải thiện đời sống của nhân dân khu vực biên giới, tăng thu cho nguồn ngân sách địa phương. Các hoạt động xuất nhập khẩu, xuất nhập cảnh trên địa bàn chủ yếu diễn ra tại cửa khẩu quốc tế Ma Lù Thàng (trên 93% tổng kim ngạch các loại hàng hóa xuất nhập nhẩu; khoảng 79% lượt người và phương tiện xuất nhập cảnh).</w:t>
      </w:r>
      <w:r>
        <w:t xml:space="preserve"> </w:t>
      </w:r>
      <w:r w:rsidRPr="001067EA">
        <w:t xml:space="preserve">Kết quả cụ thể: </w:t>
      </w:r>
    </w:p>
    <w:p w14:paraId="401DCBFD" w14:textId="77777777" w:rsidR="00765772" w:rsidRPr="001067EA" w:rsidRDefault="00765772" w:rsidP="00765772">
      <w:pPr>
        <w:tabs>
          <w:tab w:val="left" w:pos="567"/>
        </w:tabs>
        <w:spacing w:before="120" w:after="120" w:line="240" w:lineRule="auto"/>
        <w:ind w:firstLine="567"/>
        <w:jc w:val="both"/>
      </w:pPr>
      <w:r w:rsidRPr="001067EA">
        <w:rPr>
          <w:i/>
          <w:iCs/>
        </w:rPr>
        <w:t>- Giá trị xuất khẩu</w:t>
      </w:r>
      <w:r w:rsidRPr="001067EA">
        <w:rPr>
          <w:lang w:val="en-US"/>
        </w:rPr>
        <w:t>:</w:t>
      </w:r>
      <w:r w:rsidRPr="001067EA">
        <w:t xml:space="preserve"> </w:t>
      </w:r>
      <w:r w:rsidRPr="001067EA">
        <w:rPr>
          <w:lang w:val="en-US"/>
        </w:rPr>
        <w:t>N</w:t>
      </w:r>
      <w:r w:rsidRPr="001067EA">
        <w:t>ăm 2015</w:t>
      </w:r>
      <w:r w:rsidRPr="001067EA">
        <w:rPr>
          <w:lang w:val="en-US"/>
        </w:rPr>
        <w:t>, giá trị xuất khẩu hàng địa phương</w:t>
      </w:r>
      <w:r w:rsidRPr="001067EA">
        <w:t xml:space="preserve"> đạt 6,23 triệu USD,</w:t>
      </w:r>
      <w:r w:rsidRPr="001067EA">
        <w:rPr>
          <w:lang w:val="en-US"/>
        </w:rPr>
        <w:t xml:space="preserve"> mới chỉ</w:t>
      </w:r>
      <w:r w:rsidRPr="001067EA">
        <w:t xml:space="preserve"> đạt 62,3% so với mục tiêu quy hoạch (mục tiêu quy hoạch 10 triệu USD)</w:t>
      </w:r>
      <w:r w:rsidRPr="001067EA">
        <w:rPr>
          <w:lang w:val="en-US"/>
        </w:rPr>
        <w:t>.</w:t>
      </w:r>
      <w:r w:rsidRPr="001067EA">
        <w:t xml:space="preserve"> </w:t>
      </w:r>
      <w:r w:rsidRPr="001067EA">
        <w:rPr>
          <w:lang w:val="en-US"/>
        </w:rPr>
        <w:t>N</w:t>
      </w:r>
      <w:r w:rsidRPr="001067EA">
        <w:t>ăm 2020</w:t>
      </w:r>
      <w:r w:rsidRPr="001067EA">
        <w:rPr>
          <w:lang w:val="en-US"/>
        </w:rPr>
        <w:t>, giá trị xuất khẩu</w:t>
      </w:r>
      <w:r w:rsidRPr="001067EA">
        <w:t xml:space="preserve"> ước đạt 15,2 triệu USD, đạt 89,4% so với mục tiêu </w:t>
      </w:r>
      <w:r w:rsidRPr="001067EA">
        <w:lastRenderedPageBreak/>
        <w:t>quy hoạch (mục tiêu quy hoạch 17 triệu USD). Tốc độ tăng trưởng bình quân giai đoạn 2011-2015 đạt 4%/năm, giảm 13% so với mục tiêu quy hoạch (mục tiêu quy hoạch 17%); giai đoạn 2016-2020 đạt 19,5%/năm, vượt 8,3% so với mục tiêu quy hoạch (mục tiêu quy hoạch 11,2%).</w:t>
      </w:r>
    </w:p>
    <w:p w14:paraId="522780E0" w14:textId="63A8664D" w:rsidR="00765772" w:rsidRPr="001067EA" w:rsidRDefault="00765772" w:rsidP="00765772">
      <w:pPr>
        <w:tabs>
          <w:tab w:val="left" w:pos="567"/>
        </w:tabs>
        <w:spacing w:before="120" w:after="120" w:line="240" w:lineRule="auto"/>
        <w:ind w:firstLine="567"/>
        <w:jc w:val="both"/>
      </w:pPr>
      <w:r w:rsidRPr="001067EA">
        <w:t>Mặt hàng xuất khẩu chủ yếu của địa phương gồm: Hàng công nghiệp nhẹ và tiểu thủ công nghiệp như bột giấy, hàng nông lâm sản như</w:t>
      </w:r>
      <w:r w:rsidRPr="001067EA">
        <w:rPr>
          <w:lang w:val="en-US"/>
        </w:rPr>
        <w:t>:</w:t>
      </w:r>
      <w:r w:rsidRPr="001067EA">
        <w:t xml:space="preserve"> củ chuối, chè khô chế biến, thảo quả và hàng nông lâm sản khác....</w:t>
      </w:r>
      <w:r w:rsidRPr="001067EA">
        <w:rPr>
          <w:lang w:val="en-US"/>
        </w:rPr>
        <w:t xml:space="preserve"> </w:t>
      </w:r>
      <w:r w:rsidRPr="001067EA">
        <w:t>Phần lớn sản phẩm hàng hoá xuất khẩu của địa phương là sản phẩm thô, mới sơ chế, số lượng, chủng loại ít, hàm lượng kỹ thuật không cao, giá trị gia tăng thấp, chưa có thị trường xuất khẩu ổn định, luôn bị ép cấp, ép giá, chủ yếu mới xuất khẩu tiểu ngạch, chưa có những hợp đồng kinh tế lớn, lâu dài, ổn định.</w:t>
      </w:r>
    </w:p>
    <w:p w14:paraId="5087F4A8" w14:textId="77777777" w:rsidR="00765772" w:rsidRPr="001067EA" w:rsidRDefault="00765772" w:rsidP="00765772">
      <w:pPr>
        <w:tabs>
          <w:tab w:val="left" w:pos="567"/>
        </w:tabs>
        <w:spacing w:before="120" w:after="120" w:line="240" w:lineRule="auto"/>
        <w:ind w:firstLine="567"/>
        <w:jc w:val="both"/>
      </w:pPr>
      <w:r w:rsidRPr="001067EA">
        <w:t xml:space="preserve">Kim ngạch xuất khẩu của tỉnh phụ thuộc nhiều vào xuất khẩu của các đơn vị tỉnh bạn qua các cửa khẩu trên địa bàn vào thị trường Trung Quốc. Xuất khẩu của địa phương chiếm tỷ trọng nhỏ trong kim ngạch xuất khẩu qua cửa khẩu của tỉnh, chỉ chiếm 39%, còn lại là kim ngạch xuất khẩu của các đơn vị tỉnh bạn qua địa bàn. Trong những năm gần đây, khi chính sách biên mậu của Trung Quốc có chủ trương thắt chặt xuất nhập, khẩu tiểu ngạch, bên cạnh đó, giao thông tới </w:t>
      </w:r>
      <w:r w:rsidRPr="001067EA">
        <w:rPr>
          <w:lang w:val="en-US"/>
        </w:rPr>
        <w:t>K</w:t>
      </w:r>
      <w:r w:rsidRPr="001067EA">
        <w:t>KTCK đang trong quá trình nâng cấp, dẫn đến một số mặt hàng chủ lực của tỉnh không có thị trường xuất khẩu, phải xuất nội địa qua trung gian, xuất khẩu của các tỉnh bạn sang Trung Quốc qua Lai Châu không thực hiện được, kim ngạch xuất khẩu qua địa bàn tỉnh vẫn còn khó khăn.</w:t>
      </w:r>
    </w:p>
    <w:p w14:paraId="0AC19E5C" w14:textId="77777777" w:rsidR="00765772" w:rsidRPr="001067EA" w:rsidRDefault="00765772" w:rsidP="00765772">
      <w:pPr>
        <w:tabs>
          <w:tab w:val="left" w:pos="567"/>
        </w:tabs>
        <w:spacing w:before="120" w:after="120" w:line="240" w:lineRule="auto"/>
        <w:ind w:firstLine="567"/>
        <w:jc w:val="both"/>
      </w:pPr>
      <w:r w:rsidRPr="001067EA">
        <w:rPr>
          <w:i/>
          <w:iCs/>
        </w:rPr>
        <w:t>- Giá trị nhập khẩu</w:t>
      </w:r>
      <w:r w:rsidRPr="001067EA">
        <w:rPr>
          <w:lang w:val="en-US"/>
        </w:rPr>
        <w:t>:</w:t>
      </w:r>
      <w:r w:rsidRPr="001067EA">
        <w:t xml:space="preserve"> </w:t>
      </w:r>
      <w:r w:rsidRPr="001067EA">
        <w:rPr>
          <w:lang w:val="en-US"/>
        </w:rPr>
        <w:t>N</w:t>
      </w:r>
      <w:r w:rsidRPr="001067EA">
        <w:t>ăm 2015</w:t>
      </w:r>
      <w:r w:rsidRPr="001067EA">
        <w:rPr>
          <w:lang w:val="en-US"/>
        </w:rPr>
        <w:t>, giá trị nhập khẩu</w:t>
      </w:r>
      <w:r w:rsidRPr="001067EA">
        <w:t xml:space="preserve"> đạt 8,7 triệu USD, đạt 87% so với mục tiêu quy hoạch (mục tiêu quy hoạch 10 triệu USD)</w:t>
      </w:r>
      <w:r w:rsidRPr="001067EA">
        <w:rPr>
          <w:lang w:val="en-US"/>
        </w:rPr>
        <w:t>.</w:t>
      </w:r>
      <w:r w:rsidRPr="001067EA">
        <w:t xml:space="preserve"> </w:t>
      </w:r>
      <w:r w:rsidRPr="001067EA">
        <w:rPr>
          <w:lang w:val="en-US"/>
        </w:rPr>
        <w:t>N</w:t>
      </w:r>
      <w:r w:rsidRPr="001067EA">
        <w:t>ăm 2020</w:t>
      </w:r>
      <w:r w:rsidRPr="001067EA">
        <w:rPr>
          <w:lang w:val="en-US"/>
        </w:rPr>
        <w:t>, giá trị nhập khẩu</w:t>
      </w:r>
      <w:r w:rsidRPr="001067EA">
        <w:t xml:space="preserve"> ước đạt 12,5 triệu USD, đạt 83,3% so với mục tiêu quy hoạch (mục tiêu quy hoạch 15-17 triệu USD). Về hình thức, tất cả các mặt hàng được nhập khẩu trên địa bàn tỉnh đều theo hình thức trực tiếp.</w:t>
      </w:r>
    </w:p>
    <w:p w14:paraId="40E4F448" w14:textId="77777777" w:rsidR="00765772" w:rsidRPr="001067EA" w:rsidRDefault="00765772" w:rsidP="00765772">
      <w:pPr>
        <w:pStyle w:val="10"/>
        <w:tabs>
          <w:tab w:val="left" w:pos="567"/>
        </w:tabs>
        <w:spacing w:before="120" w:after="120" w:line="240" w:lineRule="auto"/>
        <w:ind w:firstLine="567"/>
        <w:rPr>
          <w:color w:val="auto"/>
        </w:rPr>
      </w:pPr>
      <w:r w:rsidRPr="001067EA">
        <w:rPr>
          <w:color w:val="auto"/>
        </w:rPr>
        <w:t>Các mặt hàng nhập khẩu chủ yếu là hàng tư liệu sản xuất như máy móc thiết bị, dụng cụ, phụ tùng và nguyên, nhiên vật liệu và một số hàng hoá tiêu dùng (lương thực, thực phẩm và hàng hoá khác). Theo thống kê, 2 năm gần đây tỉnh mới bắt đầu nhập hàng tư liệu sản xuất, tuy nhiên hàng tiêu dùng vẫn chiếm tỷ trọng lớn trong kim ngạch nhập khẩu của tỉnh (năm 2020 khoảng trên 90%).</w:t>
      </w:r>
    </w:p>
    <w:p w14:paraId="34A40923" w14:textId="4E846152" w:rsidR="00765772" w:rsidRPr="001067EA" w:rsidRDefault="00765772" w:rsidP="00765772">
      <w:pPr>
        <w:tabs>
          <w:tab w:val="left" w:pos="567"/>
        </w:tabs>
        <w:spacing w:before="120" w:after="120" w:line="240" w:lineRule="auto"/>
        <w:ind w:firstLine="567"/>
        <w:jc w:val="both"/>
      </w:pPr>
      <w:r w:rsidRPr="001067EA">
        <w:t xml:space="preserve">Hiện có khoảng trên 120 </w:t>
      </w:r>
      <w:r w:rsidRPr="001067EA">
        <w:rPr>
          <w:lang w:val="en-US"/>
        </w:rPr>
        <w:t>DN</w:t>
      </w:r>
      <w:r w:rsidRPr="001067EA">
        <w:t xml:space="preserve"> tham gia hoạt động xuất nhập khẩu qua cửa khẩu Ma Lù Thàng nhưng không thường xuyên, trong đó</w:t>
      </w:r>
      <w:r w:rsidRPr="001067EA">
        <w:rPr>
          <w:lang w:val="en-US"/>
        </w:rPr>
        <w:t xml:space="preserve"> khoảng 16 DN</w:t>
      </w:r>
      <w:r w:rsidRPr="001067EA">
        <w:t xml:space="preserve"> của</w:t>
      </w:r>
      <w:r w:rsidRPr="001067EA">
        <w:rPr>
          <w:lang w:val="en-US"/>
        </w:rPr>
        <w:t xml:space="preserve"> tỉnh</w:t>
      </w:r>
      <w:r w:rsidRPr="001067EA">
        <w:t xml:space="preserve"> Lai Châu tham gia kinh doanh XNK, chủ yế</w:t>
      </w:r>
      <w:r w:rsidR="0098645C">
        <w:t>u là thu gom hàng nông lâm sản</w:t>
      </w:r>
      <w:r w:rsidR="0098645C">
        <w:rPr>
          <w:lang w:val="en-US"/>
        </w:rPr>
        <w:t xml:space="preserve"> </w:t>
      </w:r>
      <w:r w:rsidRPr="001067EA">
        <w:t xml:space="preserve">và phục vụ hàng hoá nội địa, dịch vụ thiết yếu tại </w:t>
      </w:r>
      <w:r w:rsidRPr="001067EA">
        <w:rPr>
          <w:lang w:val="en-US"/>
        </w:rPr>
        <w:t>KKTCK</w:t>
      </w:r>
      <w:r w:rsidRPr="001067EA">
        <w:t xml:space="preserve">. </w:t>
      </w:r>
    </w:p>
    <w:p w14:paraId="13FF4415" w14:textId="77777777" w:rsidR="00765772" w:rsidRPr="001067EA" w:rsidRDefault="00765772" w:rsidP="00765772">
      <w:pPr>
        <w:tabs>
          <w:tab w:val="left" w:pos="567"/>
        </w:tabs>
        <w:spacing w:before="120" w:after="120" w:line="240" w:lineRule="auto"/>
        <w:ind w:firstLine="567"/>
        <w:jc w:val="both"/>
        <w:rPr>
          <w:lang w:val="en-US"/>
        </w:rPr>
      </w:pPr>
      <w:r w:rsidRPr="001067EA">
        <w:rPr>
          <w:i/>
          <w:iCs/>
          <w:lang w:val="en-US"/>
        </w:rPr>
        <w:t xml:space="preserve">- </w:t>
      </w:r>
      <w:r w:rsidRPr="001067EA">
        <w:rPr>
          <w:i/>
          <w:iCs/>
        </w:rPr>
        <w:t>Hoạt động xuất nhập cảnh:</w:t>
      </w:r>
      <w:r w:rsidRPr="001067EA">
        <w:t xml:space="preserve"> Lượng khách và phương tiện xuất nhập cảnh qua cửa khẩu </w:t>
      </w:r>
      <w:r w:rsidRPr="001067EA">
        <w:rPr>
          <w:lang w:val="en-US"/>
        </w:rPr>
        <w:t>hàng năm đều tăng, chủ yếu</w:t>
      </w:r>
      <w:r w:rsidRPr="001067EA">
        <w:t xml:space="preserve"> do: sự điều chỉnh trong chính sách biên mậu của Trung Quốc; hệ thống đường giao thông đang dần hoàn thiện thuận lợi cho việc đi lại, vận chuyển hàng hoá; việc thực hiện chính sách giao, cho thuê đất, đấu giá quyền sử dụng đất đối với cá nhân, cơ quan đơn vị và doanh nghiệp nhằm thu hút người dân sống và đầu tư vào </w:t>
      </w:r>
      <w:r w:rsidRPr="001067EA">
        <w:rPr>
          <w:lang w:val="en-US"/>
        </w:rPr>
        <w:t>K</w:t>
      </w:r>
      <w:r w:rsidRPr="001067EA">
        <w:t>KTCK đã tác động tích cực tới hoạt động của khu</w:t>
      </w:r>
      <w:r w:rsidRPr="001067EA">
        <w:rPr>
          <w:lang w:val="en-US"/>
        </w:rPr>
        <w:t xml:space="preserve">. </w:t>
      </w:r>
      <w:r w:rsidRPr="001067EA">
        <w:rPr>
          <w:lang w:val="en-US"/>
        </w:rPr>
        <w:lastRenderedPageBreak/>
        <w:t>Bên cạnh đó</w:t>
      </w:r>
      <w:r w:rsidRPr="001067EA">
        <w:t>, cư dân hai bên biên giới thường xuyên qua lại thăm thân, trao đổi, mua bán hàng hóa qua các cặp cửa khẩu phụ, cửa khẩu tiểu ngạch, lối mở, đường mòn biên giới sẽ từng bước thúc đẩy quan hệ mậu dịch hai bên phát triển</w:t>
      </w:r>
      <w:r w:rsidRPr="001067EA">
        <w:rPr>
          <w:lang w:val="en-US"/>
        </w:rPr>
        <w:t>.</w:t>
      </w:r>
    </w:p>
    <w:p w14:paraId="744C3DFD" w14:textId="60466867" w:rsidR="00765772" w:rsidRPr="001067EA" w:rsidRDefault="00765772" w:rsidP="00765772">
      <w:pPr>
        <w:keepNext/>
        <w:keepLines/>
        <w:spacing w:before="120" w:after="120" w:line="240" w:lineRule="auto"/>
        <w:jc w:val="both"/>
        <w:outlineLvl w:val="3"/>
        <w:rPr>
          <w:bCs/>
          <w:i/>
          <w:iCs/>
          <w:lang w:val="en-US"/>
        </w:rPr>
      </w:pPr>
      <w:bookmarkStart w:id="373" w:name="_Toc72310856"/>
      <w:r w:rsidRPr="001067EA">
        <w:rPr>
          <w:bCs/>
          <w:i/>
          <w:iCs/>
          <w:lang w:val="en-US"/>
        </w:rPr>
        <w:t>4.</w:t>
      </w:r>
      <w:r w:rsidR="00CE52E4">
        <w:rPr>
          <w:bCs/>
          <w:i/>
          <w:iCs/>
          <w:lang w:val="en-US"/>
        </w:rPr>
        <w:t>4</w:t>
      </w:r>
      <w:r w:rsidRPr="001067EA">
        <w:rPr>
          <w:bCs/>
          <w:i/>
          <w:iCs/>
          <w:lang w:val="en-US"/>
        </w:rPr>
        <w:t xml:space="preserve">. </w:t>
      </w:r>
      <w:r w:rsidRPr="003A49BE">
        <w:rPr>
          <w:i/>
          <w:spacing w:val="-4"/>
        </w:rPr>
        <w:t>Thương mại điện tử</w:t>
      </w:r>
      <w:bookmarkEnd w:id="373"/>
      <w:r w:rsidRPr="003A49BE">
        <w:rPr>
          <w:i/>
          <w:spacing w:val="-4"/>
        </w:rPr>
        <w:t xml:space="preserve"> </w:t>
      </w:r>
    </w:p>
    <w:p w14:paraId="2A771ECB" w14:textId="65BABCBB" w:rsidR="00CE52E4" w:rsidRPr="00CE52E4" w:rsidRDefault="00CE52E4" w:rsidP="00CE52E4">
      <w:pPr>
        <w:tabs>
          <w:tab w:val="left" w:pos="567"/>
        </w:tabs>
        <w:spacing w:before="120" w:after="120" w:line="240" w:lineRule="auto"/>
        <w:ind w:firstLine="567"/>
        <w:jc w:val="both"/>
        <w:rPr>
          <w:lang w:val="de-DE"/>
        </w:rPr>
      </w:pPr>
      <w:r w:rsidRPr="00CE52E4">
        <w:rPr>
          <w:lang w:val="en-US"/>
        </w:rPr>
        <w:t>Trong giai đoạn 2016 - 20120, ngành thương mại điện tử tỉnh Lai Châu đã có những bước phát triển phù hợp với xu hướng và tình hình phát triển thương mại chung của khu vực và cả nước. Nhận thức về vai trò, lợi ích của thương mại điện tử của các cơ quan, đơn vị và cộng đồng doanh nghiệp được nâng cao đáng kể. Việc ứng dụng công nghệ thông tin trong quản lý, điều hành, sản xuất, kinh doanh được quan tâm và triển khai ứng dụng rộng rãi, góp phần tích cực cho sự phát triển kinh tế xã hội của tỉnh.</w:t>
      </w:r>
      <w:r>
        <w:rPr>
          <w:lang w:val="en-US"/>
        </w:rPr>
        <w:t xml:space="preserve"> </w:t>
      </w:r>
      <w:r w:rsidRPr="00CE52E4">
        <w:rPr>
          <w:lang w:val="en-US"/>
        </w:rPr>
        <w:t>Việc ứng dụng công nghệ thông tin trong công tác điều hành, quản lý và đặc biệt là phục vụ công tác cung cấp trực tuyến các dịch vụ hành chính công đạt mức độ phù hợp với yêu cầu cải cách hành chính được các sở, ban, ngành, đoàn thể tỉnh đặc biệt quan tâm, đẩy mạnh thực hiện. Trong đó, đã thực hiện thủ tục đăng ký doanh nghiệp trên hệ thống thông tin quốc gia về đăng ký doanh nghiệp từ ngày 01/7/2010. Đến nay, đã có có 250 doanh nghiệp mới đăng ký kê khai thuế qua mạng và hơn 2.100 doanh nghiệp nộp thuế điện tử thành công. 100% các Sở, ban, ngành, Ủy ban nhân dân các huyện, thành phố có mạng nội bộ (LAN), trên 95% cơ quan, đơn vị thực hiện trao đổi, tra cứu, khai thác thông tin trên môi trường mạng. Toàn tỉnh có trên 29 trang web riêng của các cơ quan, đoàn thể,</w:t>
      </w:r>
      <w:r w:rsidRPr="00CE52E4">
        <w:rPr>
          <w:lang w:val="de-DE"/>
        </w:rPr>
        <w:t xml:space="preserve"> sở, ban, ngành. </w:t>
      </w:r>
    </w:p>
    <w:p w14:paraId="5F90E917" w14:textId="554AF6AA" w:rsidR="00CE52E4" w:rsidRPr="00CE52E4" w:rsidRDefault="00CE52E4" w:rsidP="00CE52E4">
      <w:pPr>
        <w:tabs>
          <w:tab w:val="left" w:pos="567"/>
        </w:tabs>
        <w:spacing w:before="120" w:after="120" w:line="240" w:lineRule="auto"/>
        <w:ind w:firstLine="567"/>
        <w:jc w:val="both"/>
        <w:rPr>
          <w:lang w:val="en-US"/>
        </w:rPr>
      </w:pPr>
      <w:r w:rsidRPr="00CE52E4">
        <w:rPr>
          <w:lang w:val="de-DE"/>
        </w:rPr>
        <w:t xml:space="preserve">Đến nay tỉnh </w:t>
      </w:r>
      <w:r>
        <w:rPr>
          <w:lang w:val="de-DE"/>
        </w:rPr>
        <w:t xml:space="preserve">Lai </w:t>
      </w:r>
      <w:r w:rsidRPr="00CE52E4">
        <w:rPr>
          <w:lang w:val="de-DE"/>
        </w:rPr>
        <w:t xml:space="preserve">đã xây dựng và đưa vào hoạt động sàn giao dịch TMĐT của tỉnh </w:t>
      </w:r>
      <w:r w:rsidRPr="00CE52E4">
        <w:rPr>
          <w:lang w:val="en-US"/>
        </w:rPr>
        <w:t>(www.laichau.biz) nhằm thông tin quảng cáo các sản phẩm thương mại của tỉnh; mua – bán trực tuyến. Các doanh nghiệp trong tỉnh chỉ cần cung cấp thông tin, hình ảnh, Trung tâm Khuyến công và Xúc tiến thương mại sẽ giới thiệu các sản phẩm miễn phí trên sàn giao dịch này. Hiện nay, đơn vị đang triển khai xây dựng Website cho 10 doanh nghiệp trên địa bàn tỉnh. Không những vậy, Trung tâm còn thu thập các thông tin về hoạt động của các cơ sở sản xuất kinh doanh trên địa bàn đưa lên trang thông tin TMĐT Trung ương. Đồng thời thu thập các thông tin về sản xuất hàng hóa dịch vụ trong nước, thế giới đăng tải trên bản tin để cung cấp cho các doanh nghiệp, hợp tác xã của tỉnh cập nhật thông tin, nâng cao hiểu biết thị trường. Sàn giao dịch là một hình thức xúc tiến thương mại, tìm kiếm thị trường hiệu quả, chi phí thấp, tạo nhiều cơ hội mới so với thương mại truyền thống. Tuy nhiên do nhận thức và đa số các doanh nghiệp trên địa bàn tỉnh Lai Châu là doanh nghiệp vừa và nhỏ nên chưa cảm thấy cần tham gia sàn giao dịch (năm 2021 m</w:t>
      </w:r>
      <w:r>
        <w:rPr>
          <w:lang w:val="en-US"/>
        </w:rPr>
        <w:t>ớ</w:t>
      </w:r>
      <w:r w:rsidRPr="00CE52E4">
        <w:rPr>
          <w:lang w:val="en-US"/>
        </w:rPr>
        <w:t xml:space="preserve">i có 10 doanh nghiệp tham gia). Hiện trên sàn chỉ giới thiệu vài chục mặt hàng thực phẩm, khoáng sản, thiết bị điện, điện tử, vật liệu xây dựng, vật tư nông nghiệp... </w:t>
      </w:r>
    </w:p>
    <w:p w14:paraId="16DFA346" w14:textId="17991FD1" w:rsidR="00CE52E4" w:rsidRPr="00CE52E4" w:rsidRDefault="00CE52E4" w:rsidP="00CE52E4">
      <w:pPr>
        <w:tabs>
          <w:tab w:val="left" w:pos="567"/>
        </w:tabs>
        <w:spacing w:before="120" w:after="120" w:line="240" w:lineRule="auto"/>
        <w:ind w:firstLine="567"/>
        <w:jc w:val="both"/>
        <w:rPr>
          <w:lang w:val="de-DE"/>
        </w:rPr>
      </w:pPr>
      <w:r w:rsidRPr="00CE52E4">
        <w:rPr>
          <w:lang w:val="en-US"/>
        </w:rPr>
        <w:t>Lợi ích của TMĐT đã rõ, tuy nhiên hiện nay ở tỉnh Lai Châu mới chỉ có đại đa số bộ phận người tiêu dùng là cán bộ, công nhân viên chức, học sinh sinh viên... tiếp cận với các loại hình mua – bán – thanh toán điện tử. Kinh phí dành cho tuyên truyền còn hạn chế và do môi trường xã hội, tập quán kinh doanh nên thông tin về TMĐT chưa thực sự được phổ biến rộng rãi trong doanh nghiệp, nhân dân</w:t>
      </w:r>
      <w:r>
        <w:rPr>
          <w:lang w:val="en-US"/>
        </w:rPr>
        <w:t xml:space="preserve">. Mặc dù Lai Châu </w:t>
      </w:r>
      <w:r>
        <w:rPr>
          <w:lang w:val="en-US"/>
        </w:rPr>
        <w:lastRenderedPageBreak/>
        <w:t>đã bước đầu có hạ tầng sẵn sàng cho thương mại điện tử (ví dụ máy POS, thẻ ATM), nhưng người dân vẫn ưa chuộng cách giao dịch tiền mặt theo thói quen cũ</w:t>
      </w:r>
      <w:r w:rsidRPr="00CE52E4">
        <w:rPr>
          <w:lang w:val="en-US"/>
        </w:rPr>
        <w:t xml:space="preserve">. </w:t>
      </w:r>
    </w:p>
    <w:p w14:paraId="278E7AEB" w14:textId="46EBE498" w:rsidR="00CE52E4" w:rsidRPr="00CE52E4" w:rsidRDefault="00CE52E4" w:rsidP="00CE52E4">
      <w:pPr>
        <w:tabs>
          <w:tab w:val="left" w:pos="567"/>
        </w:tabs>
        <w:spacing w:before="120" w:after="120" w:line="240" w:lineRule="auto"/>
        <w:ind w:firstLine="567"/>
        <w:jc w:val="both"/>
        <w:rPr>
          <w:lang w:val="en-US"/>
        </w:rPr>
      </w:pPr>
      <w:r w:rsidRPr="00CE52E4">
        <w:rPr>
          <w:lang w:val="en-US"/>
        </w:rPr>
        <w:t>Theo đánh giá của Hiệp hội Thương mại điện tử Việt Nam (VECOM), chỉ số thương mại điện tử của Lai Châu năm 2015 nằm trong 4 địa phương có chỉ số  bao gồm chỉ số thành phần nguồn nhân lực và hạ tầng công nghệ thông tin (NNL &amp; HTCNTT) thấp nhất là Cà Mau (35,5), Cao Bằng (34,7), Hà Giang (34,7) và Lai Châu (33,7). Nguyên nhân chủ yếu là do phần lớn các doanh nghiệp trong tỉnh là doanh nghiệp vừa và nhỏ, nguồn vốn ít, nguồn nhân lực chưa đủ mạnh nên việc triển khai ứng dụng thương mại điện tử còn chậm, nhận thức về lợi ích do thương mại điện tử đem lại, độ tin cậy, tính pháp lý của các giao dịch điện tử chưa cao, còn bị ảnh hưởng của tâm lý, thói quen mua hàng truyền thống, công tác đào tạo, bồi dưỡng cho cán bộ, công chức, viên chức và doanh nghiệp về công nghệ thông tin, về thương mại điện tử còn ít đó là những cản trở để thương mại điện tử chưa đáp ứng được yêu cầu của đổi mới và hội nhập quốc tế.</w:t>
      </w:r>
    </w:p>
    <w:p w14:paraId="602C6AA1" w14:textId="77D3715F" w:rsidR="000960FC" w:rsidRPr="001067EA" w:rsidRDefault="00765772" w:rsidP="00CE52E4">
      <w:pPr>
        <w:keepNext/>
        <w:keepLines/>
        <w:spacing w:before="120" w:after="120" w:line="240" w:lineRule="auto"/>
        <w:jc w:val="both"/>
        <w:outlineLvl w:val="2"/>
        <w:rPr>
          <w:b/>
          <w:i/>
          <w:iCs/>
          <w:lang w:val="en-US"/>
        </w:rPr>
      </w:pPr>
      <w:r>
        <w:rPr>
          <w:b/>
          <w:i/>
          <w:iCs/>
          <w:lang w:val="en-US"/>
        </w:rPr>
        <w:t>4.3</w:t>
      </w:r>
      <w:r w:rsidR="000960FC" w:rsidRPr="001067EA">
        <w:rPr>
          <w:b/>
          <w:i/>
          <w:iCs/>
          <w:lang w:val="en-US"/>
        </w:rPr>
        <w:t>.</w:t>
      </w:r>
      <w:r w:rsidR="00054860" w:rsidRPr="001067EA">
        <w:rPr>
          <w:b/>
          <w:i/>
          <w:iCs/>
          <w:lang w:val="en-US"/>
        </w:rPr>
        <w:t xml:space="preserve"> </w:t>
      </w:r>
      <w:r w:rsidR="00696632">
        <w:rPr>
          <w:b/>
          <w:i/>
          <w:iCs/>
          <w:lang w:val="en-US"/>
        </w:rPr>
        <w:t>Hiện</w:t>
      </w:r>
      <w:r w:rsidR="00696632" w:rsidRPr="001067EA">
        <w:rPr>
          <w:b/>
          <w:i/>
          <w:iCs/>
          <w:lang w:val="en-US"/>
        </w:rPr>
        <w:t xml:space="preserve"> </w:t>
      </w:r>
      <w:r w:rsidR="00054860" w:rsidRPr="001067EA">
        <w:rPr>
          <w:b/>
          <w:i/>
          <w:iCs/>
          <w:lang w:val="en-US"/>
        </w:rPr>
        <w:t>trạng ngành d</w:t>
      </w:r>
      <w:r w:rsidR="000960FC" w:rsidRPr="001067EA">
        <w:rPr>
          <w:b/>
          <w:i/>
          <w:iCs/>
          <w:lang w:val="en-US"/>
        </w:rPr>
        <w:t>u lịch</w:t>
      </w:r>
      <w:bookmarkEnd w:id="365"/>
      <w:bookmarkEnd w:id="366"/>
    </w:p>
    <w:p w14:paraId="4E1D6401" w14:textId="00573FFF" w:rsidR="004558CA" w:rsidRPr="001067EA" w:rsidRDefault="004558CA" w:rsidP="00054860">
      <w:pPr>
        <w:tabs>
          <w:tab w:val="left" w:pos="567"/>
        </w:tabs>
        <w:spacing w:before="120" w:after="120" w:line="240" w:lineRule="auto"/>
        <w:ind w:firstLine="567"/>
        <w:jc w:val="both"/>
        <w:rPr>
          <w:noProof/>
        </w:rPr>
      </w:pPr>
      <w:r w:rsidRPr="001067EA">
        <w:rPr>
          <w:noProof/>
        </w:rPr>
        <w:t xml:space="preserve">Phát triển du lịch tỉnh Lai Châu được đặt trong tổng thể phát triển du lịch vùng Trung du và </w:t>
      </w:r>
      <w:r w:rsidR="0038683F" w:rsidRPr="001067EA">
        <w:rPr>
          <w:noProof/>
        </w:rPr>
        <w:t>m</w:t>
      </w:r>
      <w:r w:rsidRPr="001067EA">
        <w:rPr>
          <w:noProof/>
        </w:rPr>
        <w:t>iền núi phía Bắc và cả nước. Với các đặc trưng về điều kiện tự nhiên, văn hóa</w:t>
      </w:r>
      <w:r w:rsidR="0038683F" w:rsidRPr="001067EA">
        <w:rPr>
          <w:noProof/>
        </w:rPr>
        <w:t>,</w:t>
      </w:r>
      <w:r w:rsidRPr="001067EA">
        <w:rPr>
          <w:noProof/>
        </w:rPr>
        <w:t xml:space="preserve"> xã hội, Lai Châu thuộc nhóm các tỉnh có điều kiện thuận lợi để phát triển một số sản phẩm du lịch chủ đạo, có lợi thế của cả nước đến năm 2030</w:t>
      </w:r>
      <w:r w:rsidRPr="001067EA">
        <w:rPr>
          <w:rStyle w:val="FootnoteReference"/>
          <w:noProof/>
        </w:rPr>
        <w:footnoteReference w:id="12"/>
      </w:r>
      <w:r w:rsidRPr="001067EA">
        <w:rPr>
          <w:noProof/>
        </w:rPr>
        <w:t xml:space="preserve">, nhất là các sản phẩm du lịch văn hóa, du lịch cộng đồng, du lịch nông nghiệp và nông thôn, du lịch sinh thái và du lịch thể thao mạo hiểm. Trong liên kết phát triển du lịch vùng Trung du và miền núi </w:t>
      </w:r>
      <w:r w:rsidR="004C14C3" w:rsidRPr="001067EA">
        <w:rPr>
          <w:noProof/>
        </w:rPr>
        <w:t xml:space="preserve">phía </w:t>
      </w:r>
      <w:r w:rsidRPr="001067EA">
        <w:rPr>
          <w:noProof/>
        </w:rPr>
        <w:t>Bắc</w:t>
      </w:r>
      <w:r w:rsidRPr="001067EA">
        <w:rPr>
          <w:rStyle w:val="FootnoteReference"/>
          <w:noProof/>
        </w:rPr>
        <w:footnoteReference w:id="13"/>
      </w:r>
      <w:r w:rsidRPr="001067EA">
        <w:rPr>
          <w:noProof/>
        </w:rPr>
        <w:t xml:space="preserve">, tỉnh Lai Châu được xác định thuộc 1 trong 6 trọng điểm du lịch </w:t>
      </w:r>
      <w:r w:rsidR="004C14C3" w:rsidRPr="001067EA">
        <w:rPr>
          <w:noProof/>
        </w:rPr>
        <w:t>v</w:t>
      </w:r>
      <w:r w:rsidRPr="001067EA">
        <w:rPr>
          <w:noProof/>
        </w:rPr>
        <w:t>ùng và quốc gia (trọng điểm du lịch Lào Cai- Lai Châu gắn với cửa khẩu Lào Cai, Sa Pa, Phanxipan và vườn quốc gia Hoàng Liên), nằm trên tuyến du lịch liên vùng “Qua miền Tây Bắc</w:t>
      </w:r>
      <w:r w:rsidRPr="001067EA">
        <w:rPr>
          <w:rStyle w:val="FootnoteReference"/>
          <w:noProof/>
        </w:rPr>
        <w:footnoteReference w:id="14"/>
      </w:r>
      <w:r w:rsidRPr="001067EA">
        <w:rPr>
          <w:noProof/>
        </w:rPr>
        <w:t>”. Khu du lịch sinh thái cao nguyên Sìn Hồ được ưu tiên đầu tư phát triển thành một trọng điểm du lịch Vùng và quốc gia.</w:t>
      </w:r>
    </w:p>
    <w:p w14:paraId="5913FE76" w14:textId="53D78CA4" w:rsidR="004558CA" w:rsidRPr="001067EA" w:rsidRDefault="004558CA" w:rsidP="00054860">
      <w:pPr>
        <w:tabs>
          <w:tab w:val="left" w:pos="567"/>
        </w:tabs>
        <w:spacing w:before="120" w:after="120" w:line="240" w:lineRule="auto"/>
        <w:ind w:firstLine="567"/>
        <w:jc w:val="both"/>
      </w:pPr>
      <w:r w:rsidRPr="001067EA">
        <w:t xml:space="preserve">Việc đầu tư phát triển các khu, điểm du lịch trọng điểm đạt kết quả bước đầu. Hạ tầng du lịch các khu, điểm du lịch trọng điểm được quan tâm đầu tư. Trong giai đoạn 2015-2018, tỉnh Lai Châu đã huy động khoảng 14,3 tỷ đồng để đầu tư kết cấu hạ tầng du lịch, đường vào khu du lịch sinh thái và quần thể hang động Pusamcap. Giai đoạn 2014-2019, tỉnh đã huy động khoảng 10,87 tỷ đồng để đầu tư hoàn thiện hạ tầng điểm du lịch bản văn hóa dân tộc Mông gắn với hệ thống hang động Gia Khâu 1 </w:t>
      </w:r>
      <w:r w:rsidR="00E927A2" w:rsidRPr="001067EA">
        <w:t>-</w:t>
      </w:r>
      <w:r w:rsidRPr="001067EA">
        <w:t xml:space="preserve"> xã Nậm Loỏng, bao gồm: đường nội bản, đường dạo sang khu ẩm thực; nhà điều hành; nhà trưng bày sản phẩm truyền thống; hệ thống điện chiếu sáng trong hang động; nâng cấp đường lên động và xây dựng 03 điểm nghỉ chân; chi lương Ban quản lý các năm </w:t>
      </w:r>
      <w:r w:rsidRPr="001067EA">
        <w:lastRenderedPageBreak/>
        <w:t>2017, 2018, 2019. Tỉnh cũng tập trung đầu tư tuyến đường thị trấn Tam Đường đi Sì Thâu Chải; hạ tầng khu du lịch cao nguyên Sìn Hồ, hạ tầng kỹ thuật và cả tạo mặt bằng ban văn hóa Mường So, đường Vàng Pheo- Nà Củng</w:t>
      </w:r>
      <w:r w:rsidR="00E927A2" w:rsidRPr="001067EA">
        <w:t>,</w:t>
      </w:r>
      <w:r w:rsidRPr="001067EA">
        <w:t>…</w:t>
      </w:r>
    </w:p>
    <w:p w14:paraId="6F15E4E2" w14:textId="7BA77078" w:rsidR="004558CA" w:rsidRPr="001067EA" w:rsidRDefault="004558CA" w:rsidP="00054860">
      <w:pPr>
        <w:tabs>
          <w:tab w:val="left" w:pos="567"/>
        </w:tabs>
        <w:spacing w:before="120" w:after="120" w:line="240" w:lineRule="auto"/>
        <w:ind w:firstLine="567"/>
        <w:jc w:val="both"/>
      </w:pPr>
      <w:r w:rsidRPr="001067EA">
        <w:t>Một số khu, điểm du lịch cơ bản đáp ứng tiêu chuẩn để UBND cấp tỉnh công nhận</w:t>
      </w:r>
      <w:r w:rsidR="00F06767">
        <w:t xml:space="preserve">: </w:t>
      </w:r>
      <w:r w:rsidRPr="001067EA">
        <w:t xml:space="preserve"> Pusamcap đã được công nhận là khu di tích quốc gia; Khu di tích bia và đền vua Lê Thái Tổ được công nhận là di tích lịch sử cấp quốc gia; khu vực cửa khẩu Ma Lù Thàng được nâng cấp thành cửa khẩu quốc tế năm 2020. Các điểm du lịch thị trấn Sìn Hồ, bản Gia Khâu 1, Gia khâu 2, Sì Thâu Chải (xã Hồ Thầu), bản Hon, Vàng Pheo (xã Mườn</w:t>
      </w:r>
      <w:r w:rsidR="00765772">
        <w:t>S</w:t>
      </w:r>
      <w:r w:rsidRPr="001067EA">
        <w:t xml:space="preserve">g So), Nà Luồng (xã Nà Tăm), động Tiên Sơn, thác Tác Tình và khu vực đèo Hoàng Liên Sơn đã được </w:t>
      </w:r>
      <w:r w:rsidRPr="00F06767">
        <w:t>UBND tỉnh công nhận</w:t>
      </w:r>
      <w:r w:rsidRPr="001067EA">
        <w:t>. Cảnh quan, vệ sinh môi trường tại một số điểm du lịch được cải tạo “xanh-sạch-đẹp”</w:t>
      </w:r>
      <w:r w:rsidR="000A0A6F" w:rsidRPr="001067EA">
        <w:t>.</w:t>
      </w:r>
      <w:r w:rsidRPr="001067EA">
        <w:t xml:space="preserve"> Công tác phối hợp đảm bảo an ninh, an toàn trong hoạt động du lịch được duy trì thường xuyên.</w:t>
      </w:r>
    </w:p>
    <w:p w14:paraId="23039E7F" w14:textId="64699D4F" w:rsidR="000960FC" w:rsidRDefault="000960FC" w:rsidP="00054860">
      <w:pPr>
        <w:tabs>
          <w:tab w:val="left" w:pos="567"/>
        </w:tabs>
        <w:spacing w:before="120" w:after="120" w:line="240" w:lineRule="auto"/>
        <w:ind w:firstLine="567"/>
        <w:jc w:val="both"/>
      </w:pPr>
      <w:r w:rsidRPr="001067EA">
        <w:t>Hoạt động dịch vụ du lịch tăng trưởng khá, các loại hình du lịch văn hóa, cộng đông phát triển khá nhanh, hình thành nhiều điểm du lịch thu hút du khách trong và ngoài tỉnh</w:t>
      </w:r>
      <w:r w:rsidR="000A0A6F" w:rsidRPr="001067EA">
        <w:t>.</w:t>
      </w:r>
      <w:r w:rsidRPr="001067EA">
        <w:t xml:space="preserve"> </w:t>
      </w:r>
      <w:r w:rsidR="000A0A6F" w:rsidRPr="001067EA">
        <w:t>Đ</w:t>
      </w:r>
      <w:r w:rsidRPr="001067EA">
        <w:t>ến nay toàn tỉnh có 16 điểm du lịch được công nhận. Một số dự án đầu tư vào lĩnh vực du lịch đã hoàn thành và đi vào khai thác thu hút du khách trong và ngoài tỉnh. Tổng lượt khách, tổng doanh thu đều tăng qua các năm, giai đoạn 2011-2020 thu hút hơn 2 triệu người, bình quân tăng trên 15%/năm, tổng doanh thu thu ước đạt 3.188 tỷ đồng, tăng trưởng bình quân doanh thu đạt 24,75%/năm. Kết cấu hạ tầng du lịch đang từng bước được quan tâm đầu tư xây mới, mở rộng và nâng cấp; phần lớn hạ tầng du lịch là do các doanh nghiệp tư, quản lý khai thác; hiện toàn tỉnh có 24 khách sạn (tăng 3,4 lần so với năm 2010) và 903 phòng (tăng 1,2 lần so với năm 2010)  với công suất sử dụng phòng là 63%; 132 nhà hàng.</w:t>
      </w:r>
    </w:p>
    <w:p w14:paraId="07E0E889" w14:textId="3CA764FD" w:rsidR="00B33270" w:rsidRPr="001067EA" w:rsidRDefault="00B33270" w:rsidP="00B33270">
      <w:pPr>
        <w:pStyle w:val="Caption"/>
      </w:pPr>
      <w:bookmarkStart w:id="374" w:name="_Toc68425403"/>
      <w:bookmarkStart w:id="375" w:name="_Toc71035297"/>
      <w:bookmarkStart w:id="376" w:name="_Toc73531954"/>
      <w:r w:rsidRPr="001067EA">
        <w:rPr>
          <w:noProof/>
          <w:lang w:eastAsia="vi-VN"/>
        </w:rPr>
        <w:drawing>
          <wp:anchor distT="0" distB="0" distL="114300" distR="114300" simplePos="0" relativeHeight="251689984" behindDoc="0" locked="0" layoutInCell="1" allowOverlap="1" wp14:anchorId="3A835A22" wp14:editId="0FC4F7AD">
            <wp:simplePos x="0" y="0"/>
            <wp:positionH relativeFrom="margin">
              <wp:posOffset>74930</wp:posOffset>
            </wp:positionH>
            <wp:positionV relativeFrom="paragraph">
              <wp:posOffset>276225</wp:posOffset>
            </wp:positionV>
            <wp:extent cx="5288280" cy="2209800"/>
            <wp:effectExtent l="0" t="0" r="7620" b="0"/>
            <wp:wrapTopAndBottom/>
            <wp:docPr id="51" name="Chart 51">
              <a:extLst xmlns:a="http://schemas.openxmlformats.org/drawingml/2006/main">
                <a:ext uri="{FF2B5EF4-FFF2-40B4-BE49-F238E27FC236}">
                  <a16:creationId xmlns:a16="http://schemas.microsoft.com/office/drawing/2014/main" id="{0D8669D4-095D-4036-9337-CE27FA94A8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t xml:space="preserve">Hình </w:t>
      </w:r>
      <w:r>
        <w:fldChar w:fldCharType="begin"/>
      </w:r>
      <w:r>
        <w:instrText xml:space="preserve"> SEQ Hình \* ARABIC </w:instrText>
      </w:r>
      <w:r>
        <w:fldChar w:fldCharType="separate"/>
      </w:r>
      <w:r>
        <w:rPr>
          <w:noProof/>
        </w:rPr>
        <w:t>10</w:t>
      </w:r>
      <w:r>
        <w:fldChar w:fldCharType="end"/>
      </w:r>
      <w:r>
        <w:rPr>
          <w:lang w:val="en-US"/>
        </w:rPr>
        <w:t xml:space="preserve">. </w:t>
      </w:r>
      <w:r w:rsidRPr="001067EA">
        <w:t xml:space="preserve"> </w:t>
      </w:r>
      <w:r>
        <w:rPr>
          <w:lang w:val="en-US"/>
        </w:rPr>
        <w:t>Doanh</w:t>
      </w:r>
      <w:r w:rsidRPr="001067EA">
        <w:t xml:space="preserve"> thu du lịch 2011-2020</w:t>
      </w:r>
      <w:bookmarkEnd w:id="374"/>
      <w:bookmarkEnd w:id="375"/>
      <w:bookmarkEnd w:id="376"/>
    </w:p>
    <w:p w14:paraId="5A459574" w14:textId="77777777" w:rsidR="00B33270" w:rsidRPr="002D08B3" w:rsidRDefault="00B33270" w:rsidP="00B33270">
      <w:pPr>
        <w:tabs>
          <w:tab w:val="left" w:pos="709"/>
        </w:tabs>
        <w:spacing w:before="120" w:after="120" w:line="240" w:lineRule="auto"/>
        <w:jc w:val="right"/>
        <w:rPr>
          <w:rFonts w:eastAsia="Calibri"/>
          <w:sz w:val="20"/>
          <w:szCs w:val="20"/>
        </w:rPr>
      </w:pPr>
      <w:r w:rsidRPr="002D08B3">
        <w:rPr>
          <w:rFonts w:eastAsia="Calibri"/>
          <w:i/>
          <w:sz w:val="20"/>
          <w:szCs w:val="20"/>
        </w:rPr>
        <w:t>Nguồn: Sở VH, TT, và DL Lai Châu</w:t>
      </w:r>
    </w:p>
    <w:p w14:paraId="42C4C71A" w14:textId="77777777" w:rsidR="00B33270" w:rsidRPr="001067EA" w:rsidRDefault="00B33270" w:rsidP="00054860">
      <w:pPr>
        <w:tabs>
          <w:tab w:val="left" w:pos="567"/>
        </w:tabs>
        <w:spacing w:before="120" w:after="120" w:line="240" w:lineRule="auto"/>
        <w:ind w:firstLine="567"/>
        <w:jc w:val="both"/>
      </w:pPr>
    </w:p>
    <w:p w14:paraId="5CE43937" w14:textId="326B3CCB" w:rsidR="000960FC" w:rsidRPr="001067EA" w:rsidRDefault="002D08B3" w:rsidP="00054860">
      <w:pPr>
        <w:tabs>
          <w:tab w:val="left" w:pos="567"/>
        </w:tabs>
        <w:spacing w:before="120" w:after="120" w:line="240" w:lineRule="auto"/>
        <w:ind w:firstLine="567"/>
        <w:jc w:val="both"/>
      </w:pPr>
      <w:r w:rsidRPr="001067EA">
        <w:t>Trong giai đoạn 2011-2019, số lượng khách du lịch và doanh thu ngành du lịch đã tăng nhanh qua các năm, điều này</w:t>
      </w:r>
      <w:r w:rsidR="000960FC" w:rsidRPr="001067EA">
        <w:t xml:space="preserve"> đã khẳng định vai trò của ngành du lịch trong cơ cấu kinh tế của tỉnh. Du lịch Lai Châu đang từng bước trở thành một trong những ngành kinh tế có vị trí quan trọng trong cơ cấu kinh tế của khối dịch vụ góp phần xoá </w:t>
      </w:r>
      <w:r w:rsidR="000960FC" w:rsidRPr="001067EA">
        <w:lastRenderedPageBreak/>
        <w:t>đói, giảm nghèo, đảm bảo an sinh xã hội, bảo tồn và phát huy giá trị văn hoá, bảo vệ môi trường và giữ vững quốc phòng, an ninh.</w:t>
      </w:r>
    </w:p>
    <w:p w14:paraId="36D75C9E" w14:textId="77777777" w:rsidR="00125C26" w:rsidRPr="00E20AD1" w:rsidRDefault="004558CA" w:rsidP="00125C26">
      <w:pPr>
        <w:spacing w:before="120" w:after="120"/>
        <w:ind w:firstLine="720"/>
        <w:jc w:val="both"/>
        <w:rPr>
          <w:spacing w:val="-4"/>
          <w:sz w:val="27"/>
          <w:szCs w:val="27"/>
        </w:rPr>
      </w:pPr>
      <w:r w:rsidRPr="001067EA">
        <w:t xml:space="preserve">- </w:t>
      </w:r>
      <w:r w:rsidRPr="001067EA">
        <w:rPr>
          <w:rFonts w:eastAsia="Calibri"/>
          <w:i/>
          <w:iCs/>
        </w:rPr>
        <w:t xml:space="preserve">Về </w:t>
      </w:r>
      <w:r w:rsidRPr="001067EA">
        <w:rPr>
          <w:rFonts w:eastAsia="TimesNewRomanPS-BoldMT"/>
          <w:i/>
          <w:iCs/>
          <w:lang w:bidi="hi-IN"/>
        </w:rPr>
        <w:t>lượ</w:t>
      </w:r>
      <w:r w:rsidRPr="001067EA">
        <w:rPr>
          <w:i/>
          <w:iCs/>
          <w:lang w:bidi="hi-IN"/>
        </w:rPr>
        <w:t>ng khách du l</w:t>
      </w:r>
      <w:r w:rsidRPr="001067EA">
        <w:rPr>
          <w:rFonts w:eastAsia="TimesNewRomanPS-BoldMT"/>
          <w:i/>
          <w:iCs/>
          <w:lang w:bidi="hi-IN"/>
        </w:rPr>
        <w:t>ị</w:t>
      </w:r>
      <w:r w:rsidRPr="001067EA">
        <w:rPr>
          <w:i/>
          <w:iCs/>
          <w:lang w:bidi="hi-IN"/>
        </w:rPr>
        <w:t>ch</w:t>
      </w:r>
      <w:r w:rsidRPr="001067EA">
        <w:rPr>
          <w:lang w:bidi="hi-IN"/>
        </w:rPr>
        <w:t xml:space="preserve">, </w:t>
      </w:r>
    </w:p>
    <w:p w14:paraId="5C01F6E1" w14:textId="49AE57D4" w:rsidR="004558CA" w:rsidRPr="001067EA" w:rsidRDefault="00125C26" w:rsidP="00C630EC">
      <w:pPr>
        <w:spacing w:before="120" w:after="120"/>
        <w:ind w:firstLine="720"/>
        <w:jc w:val="both"/>
        <w:rPr>
          <w:lang w:bidi="hi-IN"/>
        </w:rPr>
      </w:pPr>
      <w:r w:rsidRPr="00E20AD1">
        <w:rPr>
          <w:spacing w:val="-4"/>
          <w:sz w:val="27"/>
          <w:szCs w:val="27"/>
        </w:rPr>
        <w:t xml:space="preserve">Về tổng lượng khách du lịch, trong giai đoạn 2011 – 2020, tăng từ 110.000 lượt lên 210.600 lượt (tăng 91%) với tốc độ tăng trưởng bình quân đạt 10,93%/năm. Tốc độ tăng trưởng trung bình du lịch Lai Châu giai đoạn 2010-2019 đạt 16,76%/năm, trong đó tốc độ tăng trưởng trung bình khách du lịch quốc tế đạt 12,59%/năm, khách du lịch nội địa đạt 17,32%/năm. Năm 2019 ghi nhận tổng lượng khách du lịch đến Lai Châu đạt mức kỷ lục 360.000 lượt (tăng 227% so với năm 2011). </w:t>
      </w:r>
    </w:p>
    <w:p w14:paraId="30F8103C" w14:textId="1F5F6DAD" w:rsidR="000960FC" w:rsidRPr="001067EA" w:rsidRDefault="000960FC" w:rsidP="00054860">
      <w:pPr>
        <w:tabs>
          <w:tab w:val="left" w:pos="567"/>
        </w:tabs>
        <w:spacing w:before="120" w:after="120" w:line="240" w:lineRule="auto"/>
        <w:ind w:firstLine="567"/>
        <w:jc w:val="both"/>
      </w:pPr>
      <w:r w:rsidRPr="001067EA">
        <w:rPr>
          <w:i/>
          <w:iCs/>
        </w:rPr>
        <w:t>- Doanh thu từ du lịch và dịch vụ du lịch</w:t>
      </w:r>
      <w:r w:rsidR="00965A85" w:rsidRPr="001067EA">
        <w:t>:</w:t>
      </w:r>
      <w:r w:rsidRPr="001067EA">
        <w:t xml:space="preserve"> </w:t>
      </w:r>
      <w:r w:rsidR="00125C26" w:rsidRPr="00C01D84">
        <w:rPr>
          <w:spacing w:val="-6"/>
          <w:sz w:val="27"/>
          <w:szCs w:val="27"/>
        </w:rPr>
        <w:t>Ngoại trừ năm 2020, doanh thu ngành du lịch Lai Châu liên tục tăng từ 102 tỷ đồng năm 2011 lên 540 tỷ đồng năm 2019 (tăng 350%).</w:t>
      </w:r>
    </w:p>
    <w:p w14:paraId="37938D7D" w14:textId="20428EFF" w:rsidR="000960FC" w:rsidRPr="001067EA" w:rsidRDefault="000960FC" w:rsidP="00054860">
      <w:pPr>
        <w:tabs>
          <w:tab w:val="left" w:pos="567"/>
        </w:tabs>
        <w:spacing w:before="120" w:after="120" w:line="240" w:lineRule="auto"/>
        <w:ind w:firstLine="567"/>
        <w:jc w:val="both"/>
      </w:pPr>
      <w:r w:rsidRPr="001067EA">
        <w:t>Tốc độ tăng trưởng bình quân về doanh thu giai đoạn 2011-2020 ước đạt 20,2%/năm; tăng 8,1%/năm so với quy hoạch du lịch đến năm 2020 (là 14,1%/năm). Trong đó doanh thu từ khách quốc tế 18,6%/năm; doanh thu từ khách nội địa 20,6%/năm.</w:t>
      </w:r>
    </w:p>
    <w:p w14:paraId="32A7B706" w14:textId="5DBDEBA8" w:rsidR="000960FC" w:rsidRPr="001067EA" w:rsidRDefault="000960FC" w:rsidP="00054860">
      <w:pPr>
        <w:tabs>
          <w:tab w:val="left" w:pos="567"/>
        </w:tabs>
        <w:spacing w:before="120" w:after="120" w:line="240" w:lineRule="auto"/>
        <w:ind w:firstLine="567"/>
        <w:jc w:val="both"/>
        <w:rPr>
          <w:rFonts w:eastAsia="Calibri"/>
        </w:rPr>
      </w:pPr>
      <w:r w:rsidRPr="001067EA">
        <w:rPr>
          <w:rFonts w:eastAsia="Calibri"/>
          <w:i/>
          <w:iCs/>
        </w:rPr>
        <w:t>- Về phân khúc khách du lịch,</w:t>
      </w:r>
      <w:r w:rsidRPr="001067EA">
        <w:rPr>
          <w:rFonts w:eastAsia="Calibri"/>
        </w:rPr>
        <w:t xml:space="preserve"> </w:t>
      </w:r>
      <w:r w:rsidR="00125C26" w:rsidRPr="008F3C07">
        <w:rPr>
          <w:sz w:val="27"/>
          <w:szCs w:val="27"/>
        </w:rPr>
        <w:t xml:space="preserve">năm 2020, lượng khách du lịch quốc tế đến Lai Châu chỉ chiếm 2,85% trong khi tỷ lệ này của khách du lịch nội địa là 97,15%. Giai đoạn 2011-2019, khách du lịch quốc tế chiếm tỷ trọng từ 9 – 11% trong khi khách du lịch nội địa chiếm tỷ trọng từ 91 – 89%. </w:t>
      </w:r>
      <w:r w:rsidRPr="001067EA">
        <w:rPr>
          <w:rFonts w:eastAsia="Calibri"/>
        </w:rPr>
        <w:t xml:space="preserve"> </w:t>
      </w:r>
    </w:p>
    <w:p w14:paraId="67252703" w14:textId="301CAEB0" w:rsidR="000960FC" w:rsidRPr="00C630EC" w:rsidRDefault="00163263" w:rsidP="00C630EC">
      <w:pPr>
        <w:pStyle w:val="Subtitle"/>
        <w:jc w:val="center"/>
        <w:rPr>
          <w:bCs/>
          <w:szCs w:val="50"/>
        </w:rPr>
      </w:pPr>
      <w:bookmarkStart w:id="377" w:name="_Toc68425349"/>
      <w:bookmarkStart w:id="378" w:name="_Toc71086492"/>
      <w:bookmarkStart w:id="379" w:name="_Toc73505966"/>
      <w:r w:rsidRPr="00C630EC">
        <w:rPr>
          <w:b/>
          <w:bCs/>
          <w:sz w:val="28"/>
          <w:szCs w:val="50"/>
        </w:rPr>
        <w:t xml:space="preserve">Bảng </w:t>
      </w:r>
      <w:r w:rsidR="00A106AC" w:rsidRPr="00C630EC">
        <w:rPr>
          <w:b/>
          <w:bCs/>
          <w:sz w:val="28"/>
          <w:szCs w:val="50"/>
        </w:rPr>
        <w:fldChar w:fldCharType="begin"/>
      </w:r>
      <w:r w:rsidR="00A106AC" w:rsidRPr="00C630EC">
        <w:rPr>
          <w:b/>
          <w:bCs/>
          <w:sz w:val="28"/>
          <w:szCs w:val="50"/>
        </w:rPr>
        <w:instrText xml:space="preserve"> SEQ Bảng \* ARABIC </w:instrText>
      </w:r>
      <w:r w:rsidR="00A106AC" w:rsidRPr="00C630EC">
        <w:rPr>
          <w:b/>
          <w:bCs/>
          <w:sz w:val="28"/>
          <w:szCs w:val="50"/>
        </w:rPr>
        <w:fldChar w:fldCharType="separate"/>
      </w:r>
      <w:r w:rsidR="000D6197">
        <w:rPr>
          <w:b/>
          <w:bCs/>
          <w:noProof/>
          <w:sz w:val="28"/>
          <w:szCs w:val="50"/>
        </w:rPr>
        <w:t>34</w:t>
      </w:r>
      <w:r w:rsidR="00A106AC" w:rsidRPr="00C630EC">
        <w:rPr>
          <w:b/>
          <w:bCs/>
          <w:sz w:val="28"/>
          <w:szCs w:val="50"/>
        </w:rPr>
        <w:fldChar w:fldCharType="end"/>
      </w:r>
      <w:r w:rsidRPr="00C630EC">
        <w:rPr>
          <w:b/>
          <w:bCs/>
          <w:sz w:val="28"/>
          <w:szCs w:val="50"/>
        </w:rPr>
        <w:t>.</w:t>
      </w:r>
      <w:r w:rsidR="00271E0D" w:rsidRPr="00C630EC">
        <w:rPr>
          <w:b/>
          <w:bCs/>
          <w:sz w:val="28"/>
          <w:szCs w:val="50"/>
        </w:rPr>
        <w:t xml:space="preserve"> </w:t>
      </w:r>
      <w:r w:rsidR="000960FC" w:rsidRPr="00C630EC">
        <w:rPr>
          <w:b/>
          <w:bCs/>
          <w:sz w:val="28"/>
          <w:szCs w:val="50"/>
        </w:rPr>
        <w:t>Hoạt động du lịch tỉnh Lai Châu</w:t>
      </w:r>
      <w:bookmarkEnd w:id="377"/>
      <w:bookmarkEnd w:id="378"/>
      <w:bookmarkEnd w:id="379"/>
    </w:p>
    <w:tbl>
      <w:tblPr>
        <w:tblW w:w="10066" w:type="dxa"/>
        <w:tblInd w:w="-147" w:type="dxa"/>
        <w:tblLook w:val="04A0" w:firstRow="1" w:lastRow="0" w:firstColumn="1" w:lastColumn="0" w:noHBand="0" w:noVBand="1"/>
      </w:tblPr>
      <w:tblGrid>
        <w:gridCol w:w="1276"/>
        <w:gridCol w:w="866"/>
        <w:gridCol w:w="866"/>
        <w:gridCol w:w="866"/>
        <w:gridCol w:w="866"/>
        <w:gridCol w:w="866"/>
        <w:gridCol w:w="866"/>
        <w:gridCol w:w="866"/>
        <w:gridCol w:w="866"/>
        <w:gridCol w:w="866"/>
        <w:gridCol w:w="986"/>
        <w:gridCol w:w="10"/>
      </w:tblGrid>
      <w:tr w:rsidR="000960FC" w:rsidRPr="00B774E6" w14:paraId="6255BB5F" w14:textId="77777777" w:rsidTr="004918AD">
        <w:trPr>
          <w:gridAfter w:val="1"/>
          <w:wAfter w:w="10" w:type="dxa"/>
          <w:trHeight w:val="330"/>
          <w:tblHeader/>
        </w:trPr>
        <w:tc>
          <w:tcPr>
            <w:tcW w:w="1276" w:type="dxa"/>
            <w:tcBorders>
              <w:top w:val="single" w:sz="4" w:space="0" w:color="auto"/>
              <w:left w:val="single" w:sz="4" w:space="0" w:color="auto"/>
              <w:bottom w:val="single" w:sz="4" w:space="0" w:color="auto"/>
              <w:right w:val="single" w:sz="4" w:space="0" w:color="auto"/>
            </w:tcBorders>
            <w:shd w:val="clear" w:color="000000" w:fill="A8D08D"/>
            <w:vAlign w:val="center"/>
            <w:hideMark/>
          </w:tcPr>
          <w:p w14:paraId="17568305"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Năm</w:t>
            </w:r>
          </w:p>
        </w:tc>
        <w:tc>
          <w:tcPr>
            <w:tcW w:w="0" w:type="auto"/>
            <w:tcBorders>
              <w:top w:val="single" w:sz="4" w:space="0" w:color="auto"/>
              <w:left w:val="nil"/>
              <w:bottom w:val="single" w:sz="4" w:space="0" w:color="auto"/>
              <w:right w:val="single" w:sz="4" w:space="0" w:color="auto"/>
            </w:tcBorders>
            <w:shd w:val="clear" w:color="000000" w:fill="A8D08D"/>
            <w:vAlign w:val="center"/>
            <w:hideMark/>
          </w:tcPr>
          <w:p w14:paraId="6CED23FD"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2011</w:t>
            </w:r>
          </w:p>
        </w:tc>
        <w:tc>
          <w:tcPr>
            <w:tcW w:w="0" w:type="auto"/>
            <w:tcBorders>
              <w:top w:val="single" w:sz="4" w:space="0" w:color="auto"/>
              <w:left w:val="nil"/>
              <w:bottom w:val="single" w:sz="4" w:space="0" w:color="auto"/>
              <w:right w:val="single" w:sz="4" w:space="0" w:color="auto"/>
            </w:tcBorders>
            <w:shd w:val="clear" w:color="000000" w:fill="A8D08D"/>
            <w:vAlign w:val="center"/>
            <w:hideMark/>
          </w:tcPr>
          <w:p w14:paraId="608AA48F"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2012</w:t>
            </w:r>
          </w:p>
        </w:tc>
        <w:tc>
          <w:tcPr>
            <w:tcW w:w="0" w:type="auto"/>
            <w:tcBorders>
              <w:top w:val="single" w:sz="4" w:space="0" w:color="auto"/>
              <w:left w:val="nil"/>
              <w:bottom w:val="single" w:sz="4" w:space="0" w:color="auto"/>
              <w:right w:val="single" w:sz="4" w:space="0" w:color="auto"/>
            </w:tcBorders>
            <w:shd w:val="clear" w:color="000000" w:fill="A8D08D"/>
            <w:vAlign w:val="center"/>
            <w:hideMark/>
          </w:tcPr>
          <w:p w14:paraId="41D7E155"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2013</w:t>
            </w:r>
          </w:p>
        </w:tc>
        <w:tc>
          <w:tcPr>
            <w:tcW w:w="0" w:type="auto"/>
            <w:tcBorders>
              <w:top w:val="single" w:sz="4" w:space="0" w:color="auto"/>
              <w:left w:val="nil"/>
              <w:bottom w:val="single" w:sz="4" w:space="0" w:color="auto"/>
              <w:right w:val="single" w:sz="4" w:space="0" w:color="auto"/>
            </w:tcBorders>
            <w:shd w:val="clear" w:color="000000" w:fill="A8D08D"/>
            <w:vAlign w:val="center"/>
            <w:hideMark/>
          </w:tcPr>
          <w:p w14:paraId="11EC5C7D"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2014</w:t>
            </w:r>
          </w:p>
        </w:tc>
        <w:tc>
          <w:tcPr>
            <w:tcW w:w="0" w:type="auto"/>
            <w:tcBorders>
              <w:top w:val="single" w:sz="4" w:space="0" w:color="auto"/>
              <w:left w:val="nil"/>
              <w:bottom w:val="single" w:sz="4" w:space="0" w:color="auto"/>
              <w:right w:val="single" w:sz="4" w:space="0" w:color="auto"/>
            </w:tcBorders>
            <w:shd w:val="clear" w:color="000000" w:fill="A8D08D"/>
            <w:vAlign w:val="center"/>
            <w:hideMark/>
          </w:tcPr>
          <w:p w14:paraId="33A4DC63"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2015</w:t>
            </w:r>
          </w:p>
        </w:tc>
        <w:tc>
          <w:tcPr>
            <w:tcW w:w="0" w:type="auto"/>
            <w:tcBorders>
              <w:top w:val="single" w:sz="4" w:space="0" w:color="auto"/>
              <w:left w:val="nil"/>
              <w:bottom w:val="single" w:sz="4" w:space="0" w:color="auto"/>
              <w:right w:val="single" w:sz="4" w:space="0" w:color="auto"/>
            </w:tcBorders>
            <w:shd w:val="clear" w:color="000000" w:fill="A8D08D"/>
            <w:vAlign w:val="center"/>
            <w:hideMark/>
          </w:tcPr>
          <w:p w14:paraId="56A7858D"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2016</w:t>
            </w:r>
          </w:p>
        </w:tc>
        <w:tc>
          <w:tcPr>
            <w:tcW w:w="0" w:type="auto"/>
            <w:tcBorders>
              <w:top w:val="single" w:sz="4" w:space="0" w:color="auto"/>
              <w:left w:val="nil"/>
              <w:bottom w:val="single" w:sz="4" w:space="0" w:color="auto"/>
              <w:right w:val="single" w:sz="4" w:space="0" w:color="auto"/>
            </w:tcBorders>
            <w:shd w:val="clear" w:color="000000" w:fill="A8D08D"/>
            <w:vAlign w:val="center"/>
            <w:hideMark/>
          </w:tcPr>
          <w:p w14:paraId="73BB45EA"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2017</w:t>
            </w:r>
          </w:p>
        </w:tc>
        <w:tc>
          <w:tcPr>
            <w:tcW w:w="0" w:type="auto"/>
            <w:tcBorders>
              <w:top w:val="single" w:sz="4" w:space="0" w:color="auto"/>
              <w:left w:val="nil"/>
              <w:bottom w:val="single" w:sz="4" w:space="0" w:color="auto"/>
              <w:right w:val="single" w:sz="4" w:space="0" w:color="auto"/>
            </w:tcBorders>
            <w:shd w:val="clear" w:color="000000" w:fill="A8D08D"/>
            <w:vAlign w:val="center"/>
            <w:hideMark/>
          </w:tcPr>
          <w:p w14:paraId="72761E16"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2018</w:t>
            </w:r>
          </w:p>
        </w:tc>
        <w:tc>
          <w:tcPr>
            <w:tcW w:w="0" w:type="auto"/>
            <w:tcBorders>
              <w:top w:val="single" w:sz="4" w:space="0" w:color="auto"/>
              <w:left w:val="nil"/>
              <w:bottom w:val="single" w:sz="4" w:space="0" w:color="auto"/>
              <w:right w:val="single" w:sz="4" w:space="0" w:color="auto"/>
            </w:tcBorders>
            <w:shd w:val="clear" w:color="000000" w:fill="A8D08D"/>
            <w:vAlign w:val="center"/>
            <w:hideMark/>
          </w:tcPr>
          <w:p w14:paraId="386D2A67" w14:textId="7777777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2019</w:t>
            </w:r>
          </w:p>
        </w:tc>
        <w:tc>
          <w:tcPr>
            <w:tcW w:w="986" w:type="dxa"/>
            <w:tcBorders>
              <w:top w:val="single" w:sz="4" w:space="0" w:color="auto"/>
              <w:left w:val="nil"/>
              <w:bottom w:val="single" w:sz="4" w:space="0" w:color="auto"/>
              <w:right w:val="single" w:sz="4" w:space="0" w:color="auto"/>
            </w:tcBorders>
            <w:shd w:val="clear" w:color="000000" w:fill="A8D08D"/>
            <w:vAlign w:val="center"/>
            <w:hideMark/>
          </w:tcPr>
          <w:p w14:paraId="4F00875C" w14:textId="31B68F07" w:rsidR="000960FC" w:rsidRPr="00054860" w:rsidRDefault="000960FC" w:rsidP="00CA5A00">
            <w:pPr>
              <w:tabs>
                <w:tab w:val="left" w:pos="709"/>
              </w:tabs>
              <w:spacing w:before="60" w:after="0" w:line="240" w:lineRule="auto"/>
              <w:jc w:val="center"/>
              <w:rPr>
                <w:b/>
                <w:bCs/>
                <w:color w:val="000000"/>
                <w:sz w:val="20"/>
                <w:szCs w:val="20"/>
                <w:lang w:eastAsia="vi-VN"/>
              </w:rPr>
            </w:pPr>
            <w:r w:rsidRPr="00054860">
              <w:rPr>
                <w:b/>
                <w:bCs/>
                <w:color w:val="000000"/>
                <w:sz w:val="20"/>
                <w:szCs w:val="20"/>
                <w:lang w:eastAsia="vi-VN"/>
              </w:rPr>
              <w:t>2020</w:t>
            </w:r>
          </w:p>
        </w:tc>
      </w:tr>
      <w:tr w:rsidR="000960FC" w:rsidRPr="00B774E6" w14:paraId="451950A9" w14:textId="77777777" w:rsidTr="004918AD">
        <w:trPr>
          <w:trHeight w:val="330"/>
        </w:trPr>
        <w:tc>
          <w:tcPr>
            <w:tcW w:w="734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021B62" w14:textId="77777777" w:rsidR="000960FC" w:rsidRPr="00054860" w:rsidRDefault="000960FC" w:rsidP="00054860">
            <w:pPr>
              <w:tabs>
                <w:tab w:val="left" w:pos="709"/>
              </w:tabs>
              <w:spacing w:before="60" w:after="0" w:line="240" w:lineRule="auto"/>
              <w:jc w:val="both"/>
              <w:rPr>
                <w:b/>
                <w:bCs/>
                <w:color w:val="000000"/>
                <w:sz w:val="20"/>
                <w:szCs w:val="20"/>
                <w:lang w:eastAsia="vi-VN"/>
              </w:rPr>
            </w:pPr>
            <w:r w:rsidRPr="00054860">
              <w:rPr>
                <w:b/>
                <w:bCs/>
                <w:color w:val="000000"/>
                <w:sz w:val="20"/>
                <w:szCs w:val="20"/>
                <w:lang w:eastAsia="vi-VN"/>
              </w:rPr>
              <w:t xml:space="preserve">1. Số lượng khách du lịch </w:t>
            </w:r>
          </w:p>
        </w:tc>
        <w:tc>
          <w:tcPr>
            <w:tcW w:w="0" w:type="auto"/>
            <w:tcBorders>
              <w:top w:val="nil"/>
              <w:left w:val="nil"/>
              <w:bottom w:val="single" w:sz="4" w:space="0" w:color="auto"/>
              <w:right w:val="single" w:sz="4" w:space="0" w:color="auto"/>
            </w:tcBorders>
            <w:shd w:val="clear" w:color="auto" w:fill="auto"/>
            <w:vAlign w:val="center"/>
            <w:hideMark/>
          </w:tcPr>
          <w:p w14:paraId="01E13959" w14:textId="77777777" w:rsidR="000960FC" w:rsidRPr="00054860" w:rsidRDefault="000960FC" w:rsidP="00054860">
            <w:pPr>
              <w:tabs>
                <w:tab w:val="left" w:pos="709"/>
              </w:tabs>
              <w:spacing w:before="60" w:after="0" w:line="240" w:lineRule="auto"/>
              <w:jc w:val="both"/>
              <w:rPr>
                <w:b/>
                <w:bCs/>
                <w:color w:val="000000"/>
                <w:sz w:val="20"/>
                <w:szCs w:val="20"/>
                <w:lang w:eastAsia="vi-VN"/>
              </w:rPr>
            </w:pPr>
            <w:r w:rsidRPr="00054860">
              <w:rPr>
                <w:b/>
                <w:bCs/>
                <w:color w:val="000000"/>
                <w:sz w:val="20"/>
                <w:szCs w:val="20"/>
                <w:lang w:eastAsia="vi-VN"/>
              </w:rPr>
              <w:t> </w:t>
            </w:r>
          </w:p>
        </w:tc>
        <w:tc>
          <w:tcPr>
            <w:tcW w:w="0" w:type="auto"/>
            <w:tcBorders>
              <w:top w:val="nil"/>
              <w:left w:val="nil"/>
              <w:bottom w:val="single" w:sz="4" w:space="0" w:color="auto"/>
              <w:right w:val="single" w:sz="4" w:space="0" w:color="auto"/>
            </w:tcBorders>
            <w:shd w:val="clear" w:color="auto" w:fill="auto"/>
            <w:vAlign w:val="center"/>
            <w:hideMark/>
          </w:tcPr>
          <w:p w14:paraId="3861CE65" w14:textId="77777777" w:rsidR="000960FC" w:rsidRPr="00054860" w:rsidRDefault="000960FC" w:rsidP="00054860">
            <w:pPr>
              <w:tabs>
                <w:tab w:val="left" w:pos="709"/>
              </w:tabs>
              <w:spacing w:before="60" w:after="0" w:line="240" w:lineRule="auto"/>
              <w:jc w:val="both"/>
              <w:rPr>
                <w:b/>
                <w:bCs/>
                <w:color w:val="000000"/>
                <w:sz w:val="20"/>
                <w:szCs w:val="20"/>
                <w:lang w:eastAsia="vi-VN"/>
              </w:rPr>
            </w:pPr>
            <w:r w:rsidRPr="00054860">
              <w:rPr>
                <w:b/>
                <w:bCs/>
                <w:color w:val="000000"/>
                <w:sz w:val="20"/>
                <w:szCs w:val="20"/>
                <w:lang w:eastAsia="vi-VN"/>
              </w:rPr>
              <w:t> </w:t>
            </w:r>
          </w:p>
        </w:tc>
        <w:tc>
          <w:tcPr>
            <w:tcW w:w="994" w:type="dxa"/>
            <w:gridSpan w:val="2"/>
            <w:tcBorders>
              <w:top w:val="nil"/>
              <w:left w:val="nil"/>
              <w:bottom w:val="single" w:sz="4" w:space="0" w:color="auto"/>
              <w:right w:val="single" w:sz="4" w:space="0" w:color="auto"/>
            </w:tcBorders>
            <w:shd w:val="clear" w:color="auto" w:fill="auto"/>
            <w:noWrap/>
            <w:vAlign w:val="bottom"/>
            <w:hideMark/>
          </w:tcPr>
          <w:p w14:paraId="1B37C1FA" w14:textId="77777777" w:rsidR="000960FC" w:rsidRPr="00054860" w:rsidRDefault="000960FC" w:rsidP="00054860">
            <w:pPr>
              <w:tabs>
                <w:tab w:val="left" w:pos="709"/>
              </w:tabs>
              <w:spacing w:before="60" w:after="0" w:line="240" w:lineRule="auto"/>
              <w:jc w:val="both"/>
              <w:rPr>
                <w:color w:val="000000"/>
                <w:sz w:val="20"/>
                <w:szCs w:val="20"/>
                <w:lang w:eastAsia="vi-VN"/>
              </w:rPr>
            </w:pPr>
            <w:r w:rsidRPr="00054860">
              <w:rPr>
                <w:color w:val="000000"/>
                <w:sz w:val="20"/>
                <w:szCs w:val="20"/>
                <w:lang w:eastAsia="vi-VN"/>
              </w:rPr>
              <w:t> </w:t>
            </w:r>
          </w:p>
        </w:tc>
      </w:tr>
      <w:tr w:rsidR="000960FC" w:rsidRPr="00B774E6" w14:paraId="10DE05EE" w14:textId="77777777" w:rsidTr="004918AD">
        <w:trPr>
          <w:gridAfter w:val="1"/>
          <w:wAfter w:w="10" w:type="dxa"/>
          <w:trHeight w:val="3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7738501D" w14:textId="001FDE54" w:rsidR="000960FC" w:rsidRPr="00054860" w:rsidRDefault="000960FC" w:rsidP="00054860">
            <w:pPr>
              <w:tabs>
                <w:tab w:val="left" w:pos="709"/>
              </w:tabs>
              <w:spacing w:before="60" w:after="0" w:line="240" w:lineRule="auto"/>
              <w:jc w:val="both"/>
              <w:rPr>
                <w:color w:val="000000"/>
                <w:sz w:val="20"/>
                <w:szCs w:val="20"/>
                <w:lang w:eastAsia="vi-VN"/>
              </w:rPr>
            </w:pPr>
            <w:r w:rsidRPr="00054860">
              <w:rPr>
                <w:color w:val="000000"/>
                <w:sz w:val="20"/>
                <w:szCs w:val="20"/>
                <w:lang w:eastAsia="vi-VN"/>
              </w:rPr>
              <w:t xml:space="preserve">Tổng số khách </w:t>
            </w:r>
            <w:r w:rsidR="000F4E0E">
              <w:rPr>
                <w:color w:val="000000"/>
                <w:sz w:val="20"/>
                <w:szCs w:val="20"/>
                <w:lang w:eastAsia="vi-VN"/>
              </w:rPr>
              <w:t>DL</w:t>
            </w:r>
          </w:p>
        </w:tc>
        <w:tc>
          <w:tcPr>
            <w:tcW w:w="0" w:type="auto"/>
            <w:tcBorders>
              <w:top w:val="nil"/>
              <w:left w:val="nil"/>
              <w:bottom w:val="single" w:sz="4" w:space="0" w:color="auto"/>
              <w:right w:val="single" w:sz="4" w:space="0" w:color="auto"/>
            </w:tcBorders>
            <w:shd w:val="clear" w:color="auto" w:fill="auto"/>
            <w:vAlign w:val="center"/>
            <w:hideMark/>
          </w:tcPr>
          <w:p w14:paraId="466657E1" w14:textId="03E60F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110</w:t>
            </w:r>
            <w:r w:rsidR="00D64943" w:rsidRPr="00054860">
              <w:rPr>
                <w:sz w:val="20"/>
                <w:szCs w:val="20"/>
                <w:lang w:eastAsia="vi-VN"/>
              </w:rPr>
              <w:t>.</w:t>
            </w:r>
            <w:r w:rsidRPr="00054860">
              <w:rPr>
                <w:sz w:val="20"/>
                <w:szCs w:val="20"/>
                <w:lang w:eastAsia="vi-VN"/>
              </w:rPr>
              <w:t>000</w:t>
            </w:r>
          </w:p>
        </w:tc>
        <w:tc>
          <w:tcPr>
            <w:tcW w:w="0" w:type="auto"/>
            <w:tcBorders>
              <w:top w:val="nil"/>
              <w:left w:val="nil"/>
              <w:bottom w:val="single" w:sz="4" w:space="0" w:color="auto"/>
              <w:right w:val="single" w:sz="4" w:space="0" w:color="auto"/>
            </w:tcBorders>
            <w:shd w:val="clear" w:color="auto" w:fill="auto"/>
            <w:vAlign w:val="center"/>
            <w:hideMark/>
          </w:tcPr>
          <w:p w14:paraId="5F462994" w14:textId="18FE6B1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130</w:t>
            </w:r>
            <w:r w:rsidR="00D64943" w:rsidRPr="00054860">
              <w:rPr>
                <w:sz w:val="20"/>
                <w:szCs w:val="20"/>
                <w:lang w:eastAsia="vi-VN"/>
              </w:rPr>
              <w:t>.</w:t>
            </w:r>
            <w:r w:rsidRPr="00054860">
              <w:rPr>
                <w:sz w:val="20"/>
                <w:szCs w:val="20"/>
                <w:lang w:eastAsia="vi-VN"/>
              </w:rPr>
              <w:t>000</w:t>
            </w:r>
          </w:p>
        </w:tc>
        <w:tc>
          <w:tcPr>
            <w:tcW w:w="0" w:type="auto"/>
            <w:tcBorders>
              <w:top w:val="nil"/>
              <w:left w:val="nil"/>
              <w:bottom w:val="single" w:sz="4" w:space="0" w:color="auto"/>
              <w:right w:val="single" w:sz="4" w:space="0" w:color="auto"/>
            </w:tcBorders>
            <w:shd w:val="clear" w:color="auto" w:fill="auto"/>
            <w:vAlign w:val="center"/>
            <w:hideMark/>
          </w:tcPr>
          <w:p w14:paraId="21B6009D" w14:textId="20CD3F98"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148</w:t>
            </w:r>
            <w:r w:rsidR="00D64943" w:rsidRPr="00054860">
              <w:rPr>
                <w:sz w:val="20"/>
                <w:szCs w:val="20"/>
                <w:lang w:eastAsia="vi-VN"/>
              </w:rPr>
              <w:t>.</w:t>
            </w:r>
            <w:r w:rsidRPr="00054860">
              <w:rPr>
                <w:sz w:val="20"/>
                <w:szCs w:val="20"/>
                <w:lang w:eastAsia="vi-VN"/>
              </w:rPr>
              <w:t>850</w:t>
            </w:r>
          </w:p>
        </w:tc>
        <w:tc>
          <w:tcPr>
            <w:tcW w:w="0" w:type="auto"/>
            <w:tcBorders>
              <w:top w:val="nil"/>
              <w:left w:val="nil"/>
              <w:bottom w:val="single" w:sz="4" w:space="0" w:color="auto"/>
              <w:right w:val="single" w:sz="4" w:space="0" w:color="auto"/>
            </w:tcBorders>
            <w:shd w:val="clear" w:color="auto" w:fill="auto"/>
            <w:noWrap/>
            <w:vAlign w:val="center"/>
            <w:hideMark/>
          </w:tcPr>
          <w:p w14:paraId="5E424573" w14:textId="079EE702"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170</w:t>
            </w:r>
            <w:r w:rsidR="00D64943" w:rsidRPr="00054860">
              <w:rPr>
                <w:sz w:val="20"/>
                <w:szCs w:val="20"/>
                <w:lang w:eastAsia="vi-VN"/>
              </w:rPr>
              <w:t>.</w:t>
            </w:r>
            <w:r w:rsidRPr="00054860">
              <w:rPr>
                <w:sz w:val="20"/>
                <w:szCs w:val="20"/>
                <w:lang w:eastAsia="vi-VN"/>
              </w:rPr>
              <w:t>024</w:t>
            </w:r>
          </w:p>
        </w:tc>
        <w:tc>
          <w:tcPr>
            <w:tcW w:w="0" w:type="auto"/>
            <w:tcBorders>
              <w:top w:val="nil"/>
              <w:left w:val="nil"/>
              <w:bottom w:val="single" w:sz="4" w:space="0" w:color="auto"/>
              <w:right w:val="single" w:sz="4" w:space="0" w:color="auto"/>
            </w:tcBorders>
            <w:shd w:val="clear" w:color="auto" w:fill="auto"/>
            <w:noWrap/>
            <w:vAlign w:val="center"/>
            <w:hideMark/>
          </w:tcPr>
          <w:p w14:paraId="2F6F3262" w14:textId="02DF72C6"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182</w:t>
            </w:r>
            <w:r w:rsidR="00D64943" w:rsidRPr="00054860">
              <w:rPr>
                <w:sz w:val="20"/>
                <w:szCs w:val="20"/>
                <w:lang w:eastAsia="vi-VN"/>
              </w:rPr>
              <w:t>.</w:t>
            </w:r>
            <w:r w:rsidRPr="00054860">
              <w:rPr>
                <w:sz w:val="20"/>
                <w:szCs w:val="20"/>
                <w:lang w:eastAsia="vi-VN"/>
              </w:rPr>
              <w:t>400</w:t>
            </w:r>
          </w:p>
        </w:tc>
        <w:tc>
          <w:tcPr>
            <w:tcW w:w="0" w:type="auto"/>
            <w:tcBorders>
              <w:top w:val="nil"/>
              <w:left w:val="nil"/>
              <w:bottom w:val="single" w:sz="4" w:space="0" w:color="auto"/>
              <w:right w:val="single" w:sz="4" w:space="0" w:color="auto"/>
            </w:tcBorders>
            <w:shd w:val="clear" w:color="auto" w:fill="auto"/>
            <w:noWrap/>
            <w:vAlign w:val="center"/>
            <w:hideMark/>
          </w:tcPr>
          <w:p w14:paraId="57EC98C4" w14:textId="0869812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220</w:t>
            </w:r>
            <w:r w:rsidR="00D64943" w:rsidRPr="00054860">
              <w:rPr>
                <w:sz w:val="20"/>
                <w:szCs w:val="20"/>
                <w:lang w:eastAsia="vi-VN"/>
              </w:rPr>
              <w:t>.</w:t>
            </w:r>
            <w:r w:rsidRPr="00054860">
              <w:rPr>
                <w:sz w:val="20"/>
                <w:szCs w:val="20"/>
                <w:lang w:eastAsia="vi-VN"/>
              </w:rPr>
              <w:t>380</w:t>
            </w:r>
          </w:p>
        </w:tc>
        <w:tc>
          <w:tcPr>
            <w:tcW w:w="0" w:type="auto"/>
            <w:tcBorders>
              <w:top w:val="nil"/>
              <w:left w:val="nil"/>
              <w:bottom w:val="single" w:sz="4" w:space="0" w:color="auto"/>
              <w:right w:val="single" w:sz="4" w:space="0" w:color="auto"/>
            </w:tcBorders>
            <w:shd w:val="clear" w:color="auto" w:fill="auto"/>
            <w:noWrap/>
            <w:vAlign w:val="center"/>
            <w:hideMark/>
          </w:tcPr>
          <w:p w14:paraId="2AAD75C4" w14:textId="6E4CC27C"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251</w:t>
            </w:r>
            <w:r w:rsidR="00D64943" w:rsidRPr="00054860">
              <w:rPr>
                <w:sz w:val="20"/>
                <w:szCs w:val="20"/>
                <w:lang w:eastAsia="vi-VN"/>
              </w:rPr>
              <w:t>.</w:t>
            </w:r>
            <w:r w:rsidRPr="00054860">
              <w:rPr>
                <w:sz w:val="20"/>
                <w:szCs w:val="20"/>
                <w:lang w:eastAsia="vi-VN"/>
              </w:rPr>
              <w:t>698</w:t>
            </w:r>
          </w:p>
        </w:tc>
        <w:tc>
          <w:tcPr>
            <w:tcW w:w="0" w:type="auto"/>
            <w:tcBorders>
              <w:top w:val="nil"/>
              <w:left w:val="nil"/>
              <w:bottom w:val="single" w:sz="4" w:space="0" w:color="auto"/>
              <w:right w:val="single" w:sz="4" w:space="0" w:color="auto"/>
            </w:tcBorders>
            <w:shd w:val="clear" w:color="auto" w:fill="auto"/>
            <w:vAlign w:val="center"/>
            <w:hideMark/>
          </w:tcPr>
          <w:p w14:paraId="5B8B9C85" w14:textId="256327A8"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289</w:t>
            </w:r>
            <w:r w:rsidR="00D64943" w:rsidRPr="00054860">
              <w:rPr>
                <w:sz w:val="20"/>
                <w:szCs w:val="20"/>
                <w:lang w:eastAsia="vi-VN"/>
              </w:rPr>
              <w:t>.</w:t>
            </w:r>
            <w:r w:rsidRPr="00054860">
              <w:rPr>
                <w:sz w:val="20"/>
                <w:szCs w:val="20"/>
                <w:lang w:eastAsia="vi-VN"/>
              </w:rPr>
              <w:t>400</w:t>
            </w:r>
          </w:p>
        </w:tc>
        <w:tc>
          <w:tcPr>
            <w:tcW w:w="0" w:type="auto"/>
            <w:tcBorders>
              <w:top w:val="nil"/>
              <w:left w:val="nil"/>
              <w:bottom w:val="single" w:sz="4" w:space="0" w:color="auto"/>
              <w:right w:val="single" w:sz="4" w:space="0" w:color="auto"/>
            </w:tcBorders>
            <w:shd w:val="clear" w:color="auto" w:fill="auto"/>
            <w:vAlign w:val="center"/>
            <w:hideMark/>
          </w:tcPr>
          <w:p w14:paraId="16007CA0" w14:textId="41F4C74D"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360</w:t>
            </w:r>
            <w:r w:rsidR="00D64943" w:rsidRPr="00054860">
              <w:rPr>
                <w:sz w:val="20"/>
                <w:szCs w:val="20"/>
                <w:lang w:eastAsia="vi-VN"/>
              </w:rPr>
              <w:t>.</w:t>
            </w:r>
            <w:r w:rsidRPr="00054860">
              <w:rPr>
                <w:sz w:val="20"/>
                <w:szCs w:val="20"/>
                <w:lang w:eastAsia="vi-VN"/>
              </w:rPr>
              <w:t>000</w:t>
            </w:r>
          </w:p>
        </w:tc>
        <w:tc>
          <w:tcPr>
            <w:tcW w:w="986" w:type="dxa"/>
            <w:tcBorders>
              <w:top w:val="nil"/>
              <w:left w:val="nil"/>
              <w:bottom w:val="single" w:sz="4" w:space="0" w:color="auto"/>
              <w:right w:val="single" w:sz="4" w:space="0" w:color="auto"/>
            </w:tcBorders>
            <w:shd w:val="clear" w:color="auto" w:fill="auto"/>
            <w:vAlign w:val="center"/>
            <w:hideMark/>
          </w:tcPr>
          <w:p w14:paraId="2BB9C597" w14:textId="0876AE8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210</w:t>
            </w:r>
            <w:r w:rsidR="00D64943" w:rsidRPr="00054860">
              <w:rPr>
                <w:sz w:val="20"/>
                <w:szCs w:val="20"/>
                <w:lang w:eastAsia="vi-VN"/>
              </w:rPr>
              <w:t>.</w:t>
            </w:r>
            <w:r w:rsidRPr="00054860">
              <w:rPr>
                <w:sz w:val="20"/>
                <w:szCs w:val="20"/>
                <w:lang w:eastAsia="vi-VN"/>
              </w:rPr>
              <w:t>600</w:t>
            </w:r>
          </w:p>
        </w:tc>
      </w:tr>
      <w:tr w:rsidR="000960FC" w:rsidRPr="00B774E6" w14:paraId="0A5485C1" w14:textId="77777777" w:rsidTr="004918AD">
        <w:trPr>
          <w:gridAfter w:val="1"/>
          <w:wAfter w:w="10" w:type="dxa"/>
          <w:trHeight w:val="3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3096274C" w14:textId="362864C1" w:rsidR="000960FC" w:rsidRPr="00054860" w:rsidRDefault="000960FC" w:rsidP="00054860">
            <w:pPr>
              <w:tabs>
                <w:tab w:val="left" w:pos="709"/>
              </w:tabs>
              <w:spacing w:before="60" w:after="0" w:line="240" w:lineRule="auto"/>
              <w:jc w:val="both"/>
              <w:rPr>
                <w:color w:val="000000"/>
                <w:sz w:val="20"/>
                <w:szCs w:val="20"/>
                <w:lang w:eastAsia="vi-VN"/>
              </w:rPr>
            </w:pPr>
            <w:r w:rsidRPr="00054860">
              <w:rPr>
                <w:color w:val="000000"/>
                <w:sz w:val="20"/>
                <w:szCs w:val="20"/>
                <w:lang w:eastAsia="vi-VN"/>
              </w:rPr>
              <w:t xml:space="preserve">+Khách </w:t>
            </w:r>
            <w:r w:rsidR="000F4E0E">
              <w:rPr>
                <w:color w:val="000000"/>
                <w:sz w:val="20"/>
                <w:szCs w:val="20"/>
                <w:lang w:eastAsia="vi-VN"/>
              </w:rPr>
              <w:t>NĐ</w:t>
            </w:r>
          </w:p>
        </w:tc>
        <w:tc>
          <w:tcPr>
            <w:tcW w:w="0" w:type="auto"/>
            <w:tcBorders>
              <w:top w:val="nil"/>
              <w:left w:val="nil"/>
              <w:bottom w:val="single" w:sz="4" w:space="0" w:color="auto"/>
              <w:right w:val="single" w:sz="4" w:space="0" w:color="auto"/>
            </w:tcBorders>
            <w:shd w:val="clear" w:color="auto" w:fill="auto"/>
            <w:vAlign w:val="center"/>
            <w:hideMark/>
          </w:tcPr>
          <w:p w14:paraId="0B6E4C0E" w14:textId="6D130AE0"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97</w:t>
            </w:r>
            <w:r w:rsidR="00D64943" w:rsidRPr="00054860">
              <w:rPr>
                <w:sz w:val="20"/>
                <w:szCs w:val="20"/>
                <w:lang w:eastAsia="vi-VN"/>
              </w:rPr>
              <w:t>.</w:t>
            </w:r>
            <w:r w:rsidRPr="00054860">
              <w:rPr>
                <w:sz w:val="20"/>
                <w:szCs w:val="20"/>
                <w:lang w:eastAsia="vi-VN"/>
              </w:rPr>
              <w:t>500</w:t>
            </w:r>
          </w:p>
        </w:tc>
        <w:tc>
          <w:tcPr>
            <w:tcW w:w="0" w:type="auto"/>
            <w:tcBorders>
              <w:top w:val="nil"/>
              <w:left w:val="nil"/>
              <w:bottom w:val="single" w:sz="4" w:space="0" w:color="auto"/>
              <w:right w:val="single" w:sz="4" w:space="0" w:color="auto"/>
            </w:tcBorders>
            <w:shd w:val="clear" w:color="auto" w:fill="auto"/>
            <w:vAlign w:val="center"/>
            <w:hideMark/>
          </w:tcPr>
          <w:p w14:paraId="21686677" w14:textId="0CEB6650"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115</w:t>
            </w:r>
            <w:r w:rsidR="00D64943" w:rsidRPr="00054860">
              <w:rPr>
                <w:sz w:val="20"/>
                <w:szCs w:val="20"/>
                <w:lang w:eastAsia="vi-VN"/>
              </w:rPr>
              <w:t>.</w:t>
            </w:r>
            <w:r w:rsidRPr="00054860">
              <w:rPr>
                <w:sz w:val="20"/>
                <w:szCs w:val="20"/>
                <w:lang w:eastAsia="vi-VN"/>
              </w:rPr>
              <w:t>810</w:t>
            </w:r>
          </w:p>
        </w:tc>
        <w:tc>
          <w:tcPr>
            <w:tcW w:w="0" w:type="auto"/>
            <w:tcBorders>
              <w:top w:val="nil"/>
              <w:left w:val="nil"/>
              <w:bottom w:val="single" w:sz="4" w:space="0" w:color="auto"/>
              <w:right w:val="single" w:sz="4" w:space="0" w:color="auto"/>
            </w:tcBorders>
            <w:shd w:val="clear" w:color="auto" w:fill="auto"/>
            <w:vAlign w:val="center"/>
            <w:hideMark/>
          </w:tcPr>
          <w:p w14:paraId="3D2FB19B" w14:textId="25AB2DB2"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132</w:t>
            </w:r>
            <w:r w:rsidR="00D64943" w:rsidRPr="00054860">
              <w:rPr>
                <w:sz w:val="20"/>
                <w:szCs w:val="20"/>
                <w:lang w:eastAsia="vi-VN"/>
              </w:rPr>
              <w:t>.</w:t>
            </w:r>
            <w:r w:rsidRPr="00054860">
              <w:rPr>
                <w:sz w:val="20"/>
                <w:szCs w:val="20"/>
                <w:lang w:eastAsia="vi-VN"/>
              </w:rPr>
              <w:t>330</w:t>
            </w:r>
          </w:p>
        </w:tc>
        <w:tc>
          <w:tcPr>
            <w:tcW w:w="0" w:type="auto"/>
            <w:tcBorders>
              <w:top w:val="nil"/>
              <w:left w:val="nil"/>
              <w:bottom w:val="single" w:sz="4" w:space="0" w:color="auto"/>
              <w:right w:val="single" w:sz="4" w:space="0" w:color="auto"/>
            </w:tcBorders>
            <w:shd w:val="clear" w:color="auto" w:fill="auto"/>
            <w:noWrap/>
            <w:vAlign w:val="center"/>
            <w:hideMark/>
          </w:tcPr>
          <w:p w14:paraId="69BD60FF" w14:textId="5A5BA7ED"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148</w:t>
            </w:r>
            <w:r w:rsidR="00D64943" w:rsidRPr="00054860">
              <w:rPr>
                <w:sz w:val="20"/>
                <w:szCs w:val="20"/>
                <w:lang w:eastAsia="vi-VN"/>
              </w:rPr>
              <w:t>.</w:t>
            </w:r>
            <w:r w:rsidRPr="00054860">
              <w:rPr>
                <w:sz w:val="20"/>
                <w:szCs w:val="20"/>
                <w:lang w:eastAsia="vi-VN"/>
              </w:rPr>
              <w:t>664</w:t>
            </w:r>
          </w:p>
        </w:tc>
        <w:tc>
          <w:tcPr>
            <w:tcW w:w="0" w:type="auto"/>
            <w:tcBorders>
              <w:top w:val="nil"/>
              <w:left w:val="nil"/>
              <w:bottom w:val="single" w:sz="4" w:space="0" w:color="auto"/>
              <w:right w:val="single" w:sz="4" w:space="0" w:color="auto"/>
            </w:tcBorders>
            <w:shd w:val="clear" w:color="auto" w:fill="auto"/>
            <w:noWrap/>
            <w:vAlign w:val="center"/>
            <w:hideMark/>
          </w:tcPr>
          <w:p w14:paraId="213F00BD" w14:textId="6027C178"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160</w:t>
            </w:r>
            <w:r w:rsidR="00D64943" w:rsidRPr="00054860">
              <w:rPr>
                <w:sz w:val="20"/>
                <w:szCs w:val="20"/>
                <w:lang w:eastAsia="vi-VN"/>
              </w:rPr>
              <w:t>.</w:t>
            </w:r>
            <w:r w:rsidRPr="00054860">
              <w:rPr>
                <w:sz w:val="20"/>
                <w:szCs w:val="20"/>
                <w:lang w:eastAsia="vi-VN"/>
              </w:rPr>
              <w:t>900</w:t>
            </w:r>
          </w:p>
        </w:tc>
        <w:tc>
          <w:tcPr>
            <w:tcW w:w="0" w:type="auto"/>
            <w:tcBorders>
              <w:top w:val="nil"/>
              <w:left w:val="nil"/>
              <w:bottom w:val="single" w:sz="4" w:space="0" w:color="auto"/>
              <w:right w:val="single" w:sz="4" w:space="0" w:color="auto"/>
            </w:tcBorders>
            <w:shd w:val="clear" w:color="auto" w:fill="auto"/>
            <w:noWrap/>
            <w:vAlign w:val="center"/>
            <w:hideMark/>
          </w:tcPr>
          <w:p w14:paraId="090C0DEF" w14:textId="61D0306A"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198</w:t>
            </w:r>
            <w:r w:rsidR="00D64943" w:rsidRPr="00054860">
              <w:rPr>
                <w:sz w:val="20"/>
                <w:szCs w:val="20"/>
                <w:lang w:eastAsia="vi-VN"/>
              </w:rPr>
              <w:t>.</w:t>
            </w:r>
            <w:r w:rsidRPr="00054860">
              <w:rPr>
                <w:sz w:val="20"/>
                <w:szCs w:val="20"/>
                <w:lang w:eastAsia="vi-VN"/>
              </w:rPr>
              <w:t>110</w:t>
            </w:r>
          </w:p>
        </w:tc>
        <w:tc>
          <w:tcPr>
            <w:tcW w:w="0" w:type="auto"/>
            <w:tcBorders>
              <w:top w:val="nil"/>
              <w:left w:val="nil"/>
              <w:bottom w:val="single" w:sz="4" w:space="0" w:color="auto"/>
              <w:right w:val="single" w:sz="4" w:space="0" w:color="auto"/>
            </w:tcBorders>
            <w:shd w:val="clear" w:color="auto" w:fill="auto"/>
            <w:noWrap/>
            <w:vAlign w:val="center"/>
            <w:hideMark/>
          </w:tcPr>
          <w:p w14:paraId="2E7F30F0" w14:textId="0C6E74EF"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226</w:t>
            </w:r>
            <w:r w:rsidR="00D64943" w:rsidRPr="00054860">
              <w:rPr>
                <w:sz w:val="20"/>
                <w:szCs w:val="20"/>
                <w:lang w:eastAsia="vi-VN"/>
              </w:rPr>
              <w:t>.</w:t>
            </w:r>
            <w:r w:rsidRPr="00054860">
              <w:rPr>
                <w:sz w:val="20"/>
                <w:szCs w:val="20"/>
                <w:lang w:eastAsia="vi-VN"/>
              </w:rPr>
              <w:t>802</w:t>
            </w:r>
          </w:p>
        </w:tc>
        <w:tc>
          <w:tcPr>
            <w:tcW w:w="0" w:type="auto"/>
            <w:tcBorders>
              <w:top w:val="nil"/>
              <w:left w:val="nil"/>
              <w:bottom w:val="single" w:sz="4" w:space="0" w:color="auto"/>
              <w:right w:val="single" w:sz="4" w:space="0" w:color="auto"/>
            </w:tcBorders>
            <w:shd w:val="clear" w:color="auto" w:fill="auto"/>
            <w:vAlign w:val="center"/>
            <w:hideMark/>
          </w:tcPr>
          <w:p w14:paraId="608539FB" w14:textId="0906AB26"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260</w:t>
            </w:r>
            <w:r w:rsidR="00D64943" w:rsidRPr="00054860">
              <w:rPr>
                <w:sz w:val="20"/>
                <w:szCs w:val="20"/>
                <w:lang w:eastAsia="vi-VN"/>
              </w:rPr>
              <w:t>.</w:t>
            </w:r>
            <w:r w:rsidRPr="00054860">
              <w:rPr>
                <w:sz w:val="20"/>
                <w:szCs w:val="20"/>
                <w:lang w:eastAsia="vi-VN"/>
              </w:rPr>
              <w:t>800</w:t>
            </w:r>
          </w:p>
        </w:tc>
        <w:tc>
          <w:tcPr>
            <w:tcW w:w="0" w:type="auto"/>
            <w:tcBorders>
              <w:top w:val="nil"/>
              <w:left w:val="nil"/>
              <w:bottom w:val="single" w:sz="4" w:space="0" w:color="auto"/>
              <w:right w:val="single" w:sz="4" w:space="0" w:color="auto"/>
            </w:tcBorders>
            <w:shd w:val="clear" w:color="auto" w:fill="auto"/>
            <w:vAlign w:val="center"/>
            <w:hideMark/>
          </w:tcPr>
          <w:p w14:paraId="720E475E" w14:textId="44818158"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327</w:t>
            </w:r>
            <w:r w:rsidR="00D64943" w:rsidRPr="00054860">
              <w:rPr>
                <w:sz w:val="20"/>
                <w:szCs w:val="20"/>
                <w:lang w:eastAsia="vi-VN"/>
              </w:rPr>
              <w:t>.</w:t>
            </w:r>
            <w:r w:rsidRPr="00054860">
              <w:rPr>
                <w:sz w:val="20"/>
                <w:szCs w:val="20"/>
                <w:lang w:eastAsia="vi-VN"/>
              </w:rPr>
              <w:t>300</w:t>
            </w:r>
          </w:p>
        </w:tc>
        <w:tc>
          <w:tcPr>
            <w:tcW w:w="986" w:type="dxa"/>
            <w:tcBorders>
              <w:top w:val="nil"/>
              <w:left w:val="nil"/>
              <w:bottom w:val="single" w:sz="4" w:space="0" w:color="auto"/>
              <w:right w:val="single" w:sz="4" w:space="0" w:color="auto"/>
            </w:tcBorders>
            <w:shd w:val="clear" w:color="auto" w:fill="auto"/>
            <w:vAlign w:val="center"/>
            <w:hideMark/>
          </w:tcPr>
          <w:p w14:paraId="28D4E4A6" w14:textId="75A327B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204</w:t>
            </w:r>
            <w:r w:rsidR="00D64943" w:rsidRPr="00054860">
              <w:rPr>
                <w:sz w:val="20"/>
                <w:szCs w:val="20"/>
                <w:lang w:eastAsia="vi-VN"/>
              </w:rPr>
              <w:t>.</w:t>
            </w:r>
            <w:r w:rsidRPr="00054860">
              <w:rPr>
                <w:sz w:val="20"/>
                <w:szCs w:val="20"/>
                <w:lang w:eastAsia="vi-VN"/>
              </w:rPr>
              <w:t>600</w:t>
            </w:r>
          </w:p>
        </w:tc>
      </w:tr>
      <w:tr w:rsidR="000960FC" w:rsidRPr="00B774E6" w14:paraId="11C209B6" w14:textId="77777777" w:rsidTr="004918AD">
        <w:trPr>
          <w:gridAfter w:val="1"/>
          <w:wAfter w:w="10" w:type="dxa"/>
          <w:trHeight w:val="3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679C0198" w14:textId="6355F69A" w:rsidR="000960FC" w:rsidRPr="00054860" w:rsidRDefault="000960FC" w:rsidP="00054860">
            <w:pPr>
              <w:tabs>
                <w:tab w:val="left" w:pos="709"/>
              </w:tabs>
              <w:spacing w:before="60" w:after="0" w:line="240" w:lineRule="auto"/>
              <w:jc w:val="both"/>
              <w:rPr>
                <w:color w:val="000000"/>
                <w:sz w:val="20"/>
                <w:szCs w:val="20"/>
                <w:lang w:eastAsia="vi-VN"/>
              </w:rPr>
            </w:pPr>
            <w:r w:rsidRPr="00054860">
              <w:rPr>
                <w:color w:val="000000"/>
                <w:sz w:val="20"/>
                <w:szCs w:val="20"/>
                <w:lang w:eastAsia="vi-VN"/>
              </w:rPr>
              <w:t xml:space="preserve">+Khách </w:t>
            </w:r>
            <w:r w:rsidR="000F4E0E">
              <w:rPr>
                <w:color w:val="000000"/>
                <w:sz w:val="20"/>
                <w:szCs w:val="20"/>
                <w:lang w:eastAsia="vi-VN"/>
              </w:rPr>
              <w:t>QT</w:t>
            </w:r>
          </w:p>
        </w:tc>
        <w:tc>
          <w:tcPr>
            <w:tcW w:w="0" w:type="auto"/>
            <w:tcBorders>
              <w:top w:val="nil"/>
              <w:left w:val="nil"/>
              <w:bottom w:val="single" w:sz="4" w:space="0" w:color="auto"/>
              <w:right w:val="single" w:sz="4" w:space="0" w:color="auto"/>
            </w:tcBorders>
            <w:shd w:val="clear" w:color="auto" w:fill="auto"/>
            <w:vAlign w:val="center"/>
            <w:hideMark/>
          </w:tcPr>
          <w:p w14:paraId="66F6252B" w14:textId="5F089141"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12</w:t>
            </w:r>
            <w:r w:rsidR="00D64943" w:rsidRPr="00054860">
              <w:rPr>
                <w:sz w:val="20"/>
                <w:szCs w:val="20"/>
                <w:lang w:eastAsia="vi-VN"/>
              </w:rPr>
              <w:t>.</w:t>
            </w:r>
            <w:r w:rsidRPr="00054860">
              <w:rPr>
                <w:sz w:val="20"/>
                <w:szCs w:val="20"/>
                <w:lang w:eastAsia="vi-VN"/>
              </w:rPr>
              <w:t>500</w:t>
            </w:r>
          </w:p>
        </w:tc>
        <w:tc>
          <w:tcPr>
            <w:tcW w:w="0" w:type="auto"/>
            <w:tcBorders>
              <w:top w:val="nil"/>
              <w:left w:val="nil"/>
              <w:bottom w:val="single" w:sz="4" w:space="0" w:color="auto"/>
              <w:right w:val="single" w:sz="4" w:space="0" w:color="auto"/>
            </w:tcBorders>
            <w:shd w:val="clear" w:color="auto" w:fill="auto"/>
            <w:vAlign w:val="center"/>
            <w:hideMark/>
          </w:tcPr>
          <w:p w14:paraId="0BFCD39E" w14:textId="714F5096"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14</w:t>
            </w:r>
            <w:r w:rsidR="00D64943" w:rsidRPr="00054860">
              <w:rPr>
                <w:sz w:val="20"/>
                <w:szCs w:val="20"/>
                <w:lang w:eastAsia="vi-VN"/>
              </w:rPr>
              <w:t>.</w:t>
            </w:r>
            <w:r w:rsidRPr="00054860">
              <w:rPr>
                <w:sz w:val="20"/>
                <w:szCs w:val="20"/>
                <w:lang w:eastAsia="vi-VN"/>
              </w:rPr>
              <w:t>190</w:t>
            </w:r>
          </w:p>
        </w:tc>
        <w:tc>
          <w:tcPr>
            <w:tcW w:w="0" w:type="auto"/>
            <w:tcBorders>
              <w:top w:val="nil"/>
              <w:left w:val="nil"/>
              <w:bottom w:val="single" w:sz="4" w:space="0" w:color="auto"/>
              <w:right w:val="single" w:sz="4" w:space="0" w:color="auto"/>
            </w:tcBorders>
            <w:shd w:val="clear" w:color="auto" w:fill="auto"/>
            <w:vAlign w:val="center"/>
            <w:hideMark/>
          </w:tcPr>
          <w:p w14:paraId="7D4F0493" w14:textId="712BF872"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16</w:t>
            </w:r>
            <w:r w:rsidR="00D64943" w:rsidRPr="00054860">
              <w:rPr>
                <w:sz w:val="20"/>
                <w:szCs w:val="20"/>
                <w:lang w:eastAsia="vi-VN"/>
              </w:rPr>
              <w:t>.</w:t>
            </w:r>
            <w:r w:rsidRPr="00054860">
              <w:rPr>
                <w:sz w:val="20"/>
                <w:szCs w:val="20"/>
                <w:lang w:eastAsia="vi-VN"/>
              </w:rPr>
              <w:t>520</w:t>
            </w:r>
          </w:p>
        </w:tc>
        <w:tc>
          <w:tcPr>
            <w:tcW w:w="0" w:type="auto"/>
            <w:tcBorders>
              <w:top w:val="nil"/>
              <w:left w:val="nil"/>
              <w:bottom w:val="single" w:sz="4" w:space="0" w:color="auto"/>
              <w:right w:val="single" w:sz="4" w:space="0" w:color="auto"/>
            </w:tcBorders>
            <w:shd w:val="clear" w:color="auto" w:fill="auto"/>
            <w:noWrap/>
            <w:vAlign w:val="center"/>
            <w:hideMark/>
          </w:tcPr>
          <w:p w14:paraId="5B6F73BC" w14:textId="428F1D98"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21</w:t>
            </w:r>
            <w:r w:rsidR="00D64943" w:rsidRPr="00054860">
              <w:rPr>
                <w:sz w:val="20"/>
                <w:szCs w:val="20"/>
                <w:lang w:eastAsia="vi-VN"/>
              </w:rPr>
              <w:t>.</w:t>
            </w:r>
            <w:r w:rsidRPr="00054860">
              <w:rPr>
                <w:sz w:val="20"/>
                <w:szCs w:val="20"/>
                <w:lang w:eastAsia="vi-VN"/>
              </w:rPr>
              <w:t>360</w:t>
            </w:r>
          </w:p>
        </w:tc>
        <w:tc>
          <w:tcPr>
            <w:tcW w:w="0" w:type="auto"/>
            <w:tcBorders>
              <w:top w:val="nil"/>
              <w:left w:val="nil"/>
              <w:bottom w:val="single" w:sz="4" w:space="0" w:color="auto"/>
              <w:right w:val="single" w:sz="4" w:space="0" w:color="auto"/>
            </w:tcBorders>
            <w:shd w:val="clear" w:color="auto" w:fill="auto"/>
            <w:noWrap/>
            <w:vAlign w:val="center"/>
            <w:hideMark/>
          </w:tcPr>
          <w:p w14:paraId="5DB7E8B5" w14:textId="50F4D8DE"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21</w:t>
            </w:r>
            <w:r w:rsidR="00D64943" w:rsidRPr="00054860">
              <w:rPr>
                <w:sz w:val="20"/>
                <w:szCs w:val="20"/>
                <w:lang w:eastAsia="vi-VN"/>
              </w:rPr>
              <w:t>.</w:t>
            </w:r>
            <w:r w:rsidRPr="00054860">
              <w:rPr>
                <w:sz w:val="20"/>
                <w:szCs w:val="20"/>
                <w:lang w:eastAsia="vi-VN"/>
              </w:rPr>
              <w:t>500</w:t>
            </w:r>
          </w:p>
        </w:tc>
        <w:tc>
          <w:tcPr>
            <w:tcW w:w="0" w:type="auto"/>
            <w:tcBorders>
              <w:top w:val="nil"/>
              <w:left w:val="nil"/>
              <w:bottom w:val="single" w:sz="4" w:space="0" w:color="auto"/>
              <w:right w:val="single" w:sz="4" w:space="0" w:color="auto"/>
            </w:tcBorders>
            <w:shd w:val="clear" w:color="auto" w:fill="auto"/>
            <w:noWrap/>
            <w:vAlign w:val="center"/>
            <w:hideMark/>
          </w:tcPr>
          <w:p w14:paraId="736759CB" w14:textId="50155F0E"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22</w:t>
            </w:r>
            <w:r w:rsidR="00D64943" w:rsidRPr="00054860">
              <w:rPr>
                <w:sz w:val="20"/>
                <w:szCs w:val="20"/>
                <w:lang w:eastAsia="vi-VN"/>
              </w:rPr>
              <w:t>.</w:t>
            </w:r>
            <w:r w:rsidRPr="00054860">
              <w:rPr>
                <w:sz w:val="20"/>
                <w:szCs w:val="20"/>
                <w:lang w:eastAsia="vi-VN"/>
              </w:rPr>
              <w:t>270</w:t>
            </w:r>
          </w:p>
        </w:tc>
        <w:tc>
          <w:tcPr>
            <w:tcW w:w="0" w:type="auto"/>
            <w:tcBorders>
              <w:top w:val="nil"/>
              <w:left w:val="nil"/>
              <w:bottom w:val="single" w:sz="4" w:space="0" w:color="auto"/>
              <w:right w:val="single" w:sz="4" w:space="0" w:color="auto"/>
            </w:tcBorders>
            <w:shd w:val="clear" w:color="auto" w:fill="auto"/>
            <w:noWrap/>
            <w:vAlign w:val="center"/>
            <w:hideMark/>
          </w:tcPr>
          <w:p w14:paraId="5EECAC1E" w14:textId="3071F6E6"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24</w:t>
            </w:r>
            <w:r w:rsidR="00D64943" w:rsidRPr="00054860">
              <w:rPr>
                <w:sz w:val="20"/>
                <w:szCs w:val="20"/>
                <w:lang w:eastAsia="vi-VN"/>
              </w:rPr>
              <w:t>.</w:t>
            </w:r>
            <w:r w:rsidRPr="00054860">
              <w:rPr>
                <w:sz w:val="20"/>
                <w:szCs w:val="20"/>
                <w:lang w:eastAsia="vi-VN"/>
              </w:rPr>
              <w:t>896</w:t>
            </w:r>
          </w:p>
        </w:tc>
        <w:tc>
          <w:tcPr>
            <w:tcW w:w="0" w:type="auto"/>
            <w:tcBorders>
              <w:top w:val="nil"/>
              <w:left w:val="nil"/>
              <w:bottom w:val="single" w:sz="4" w:space="0" w:color="auto"/>
              <w:right w:val="single" w:sz="4" w:space="0" w:color="auto"/>
            </w:tcBorders>
            <w:shd w:val="clear" w:color="auto" w:fill="auto"/>
            <w:vAlign w:val="center"/>
            <w:hideMark/>
          </w:tcPr>
          <w:p w14:paraId="3893DFFA" w14:textId="37F7610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28</w:t>
            </w:r>
            <w:r w:rsidR="00D64943" w:rsidRPr="00054860">
              <w:rPr>
                <w:sz w:val="20"/>
                <w:szCs w:val="20"/>
                <w:lang w:eastAsia="vi-VN"/>
              </w:rPr>
              <w:t>.</w:t>
            </w:r>
            <w:r w:rsidRPr="00054860">
              <w:rPr>
                <w:sz w:val="20"/>
                <w:szCs w:val="20"/>
                <w:lang w:eastAsia="vi-VN"/>
              </w:rPr>
              <w:t>600</w:t>
            </w:r>
          </w:p>
        </w:tc>
        <w:tc>
          <w:tcPr>
            <w:tcW w:w="0" w:type="auto"/>
            <w:tcBorders>
              <w:top w:val="nil"/>
              <w:left w:val="nil"/>
              <w:bottom w:val="single" w:sz="4" w:space="0" w:color="auto"/>
              <w:right w:val="single" w:sz="4" w:space="0" w:color="auto"/>
            </w:tcBorders>
            <w:shd w:val="clear" w:color="auto" w:fill="auto"/>
            <w:vAlign w:val="center"/>
            <w:hideMark/>
          </w:tcPr>
          <w:p w14:paraId="1C0454F0" w14:textId="708EEA81"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32</w:t>
            </w:r>
            <w:r w:rsidR="00D64943" w:rsidRPr="00054860">
              <w:rPr>
                <w:sz w:val="20"/>
                <w:szCs w:val="20"/>
                <w:lang w:eastAsia="vi-VN"/>
              </w:rPr>
              <w:t>.</w:t>
            </w:r>
            <w:r w:rsidRPr="00054860">
              <w:rPr>
                <w:sz w:val="20"/>
                <w:szCs w:val="20"/>
                <w:lang w:eastAsia="vi-VN"/>
              </w:rPr>
              <w:t>700</w:t>
            </w:r>
          </w:p>
        </w:tc>
        <w:tc>
          <w:tcPr>
            <w:tcW w:w="986" w:type="dxa"/>
            <w:tcBorders>
              <w:top w:val="nil"/>
              <w:left w:val="nil"/>
              <w:bottom w:val="single" w:sz="4" w:space="0" w:color="auto"/>
              <w:right w:val="single" w:sz="4" w:space="0" w:color="auto"/>
            </w:tcBorders>
            <w:shd w:val="clear" w:color="auto" w:fill="auto"/>
            <w:vAlign w:val="center"/>
            <w:hideMark/>
          </w:tcPr>
          <w:p w14:paraId="6D3B29DE" w14:textId="3C2A4FED"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6</w:t>
            </w:r>
            <w:r w:rsidR="00D64943" w:rsidRPr="00054860">
              <w:rPr>
                <w:sz w:val="20"/>
                <w:szCs w:val="20"/>
                <w:lang w:eastAsia="vi-VN"/>
              </w:rPr>
              <w:t>.</w:t>
            </w:r>
            <w:r w:rsidRPr="00054860">
              <w:rPr>
                <w:sz w:val="20"/>
                <w:szCs w:val="20"/>
                <w:lang w:eastAsia="vi-VN"/>
              </w:rPr>
              <w:t>000</w:t>
            </w:r>
          </w:p>
        </w:tc>
      </w:tr>
      <w:tr w:rsidR="000960FC" w:rsidRPr="00B774E6" w14:paraId="6C02C9A6" w14:textId="77777777" w:rsidTr="004918AD">
        <w:trPr>
          <w:trHeight w:val="33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BFB397F" w14:textId="77777777" w:rsidR="000960FC" w:rsidRPr="00054860" w:rsidRDefault="000960FC" w:rsidP="00CA5A00">
            <w:pPr>
              <w:tabs>
                <w:tab w:val="left" w:pos="709"/>
              </w:tabs>
              <w:spacing w:before="60" w:after="0" w:line="240" w:lineRule="auto"/>
              <w:rPr>
                <w:b/>
                <w:bCs/>
                <w:color w:val="000000"/>
                <w:sz w:val="20"/>
                <w:szCs w:val="20"/>
                <w:lang w:eastAsia="vi-VN"/>
              </w:rPr>
            </w:pPr>
            <w:r w:rsidRPr="00054860">
              <w:rPr>
                <w:b/>
                <w:bCs/>
                <w:color w:val="000000"/>
                <w:sz w:val="20"/>
                <w:szCs w:val="20"/>
                <w:lang w:eastAsia="vi-VN"/>
              </w:rPr>
              <w:t>2. Doanh thu từ hoạt động du lịch (tỷ đồng)</w:t>
            </w:r>
          </w:p>
        </w:tc>
        <w:tc>
          <w:tcPr>
            <w:tcW w:w="994" w:type="dxa"/>
            <w:gridSpan w:val="2"/>
            <w:tcBorders>
              <w:top w:val="nil"/>
              <w:left w:val="nil"/>
              <w:bottom w:val="single" w:sz="4" w:space="0" w:color="auto"/>
              <w:right w:val="single" w:sz="4" w:space="0" w:color="auto"/>
            </w:tcBorders>
            <w:shd w:val="clear" w:color="auto" w:fill="auto"/>
            <w:noWrap/>
            <w:vAlign w:val="bottom"/>
            <w:hideMark/>
          </w:tcPr>
          <w:p w14:paraId="4FD9A7AF" w14:textId="77777777" w:rsidR="000960FC" w:rsidRPr="00054860" w:rsidRDefault="000960FC" w:rsidP="00CA5A00">
            <w:pPr>
              <w:tabs>
                <w:tab w:val="left" w:pos="709"/>
              </w:tabs>
              <w:spacing w:before="60" w:after="0" w:line="240" w:lineRule="auto"/>
              <w:jc w:val="right"/>
              <w:rPr>
                <w:color w:val="000000"/>
                <w:sz w:val="20"/>
                <w:szCs w:val="20"/>
                <w:lang w:eastAsia="vi-VN"/>
              </w:rPr>
            </w:pPr>
            <w:r w:rsidRPr="00054860">
              <w:rPr>
                <w:color w:val="000000"/>
                <w:sz w:val="20"/>
                <w:szCs w:val="20"/>
                <w:lang w:eastAsia="vi-VN"/>
              </w:rPr>
              <w:t> </w:t>
            </w:r>
          </w:p>
        </w:tc>
      </w:tr>
      <w:tr w:rsidR="000960FC" w:rsidRPr="00B774E6" w14:paraId="0CE6A40E" w14:textId="77777777" w:rsidTr="004918AD">
        <w:trPr>
          <w:gridAfter w:val="1"/>
          <w:wAfter w:w="10" w:type="dxa"/>
          <w:trHeight w:val="3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41FEE6C8" w14:textId="77777777" w:rsidR="000960FC" w:rsidRPr="00054860" w:rsidRDefault="000960FC" w:rsidP="00054860">
            <w:pPr>
              <w:tabs>
                <w:tab w:val="left" w:pos="709"/>
              </w:tabs>
              <w:spacing w:before="60" w:after="0" w:line="240" w:lineRule="auto"/>
              <w:jc w:val="both"/>
              <w:rPr>
                <w:color w:val="000000"/>
                <w:sz w:val="20"/>
                <w:szCs w:val="20"/>
                <w:lang w:eastAsia="vi-VN"/>
              </w:rPr>
            </w:pPr>
            <w:r w:rsidRPr="00054860">
              <w:rPr>
                <w:color w:val="000000"/>
                <w:sz w:val="20"/>
                <w:szCs w:val="20"/>
                <w:lang w:eastAsia="vi-VN"/>
              </w:rPr>
              <w:t>Tổng doanh thu</w:t>
            </w:r>
          </w:p>
        </w:tc>
        <w:tc>
          <w:tcPr>
            <w:tcW w:w="0" w:type="auto"/>
            <w:tcBorders>
              <w:top w:val="nil"/>
              <w:left w:val="nil"/>
              <w:bottom w:val="single" w:sz="4" w:space="0" w:color="auto"/>
              <w:right w:val="single" w:sz="4" w:space="0" w:color="auto"/>
            </w:tcBorders>
            <w:shd w:val="clear" w:color="auto" w:fill="auto"/>
            <w:vAlign w:val="center"/>
            <w:hideMark/>
          </w:tcPr>
          <w:p w14:paraId="6AE85BB3"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102</w:t>
            </w:r>
          </w:p>
        </w:tc>
        <w:tc>
          <w:tcPr>
            <w:tcW w:w="0" w:type="auto"/>
            <w:tcBorders>
              <w:top w:val="nil"/>
              <w:left w:val="nil"/>
              <w:bottom w:val="single" w:sz="4" w:space="0" w:color="auto"/>
              <w:right w:val="single" w:sz="4" w:space="0" w:color="auto"/>
            </w:tcBorders>
            <w:shd w:val="clear" w:color="auto" w:fill="auto"/>
            <w:vAlign w:val="center"/>
            <w:hideMark/>
          </w:tcPr>
          <w:p w14:paraId="6F12C215"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117</w:t>
            </w:r>
          </w:p>
        </w:tc>
        <w:tc>
          <w:tcPr>
            <w:tcW w:w="0" w:type="auto"/>
            <w:tcBorders>
              <w:top w:val="nil"/>
              <w:left w:val="nil"/>
              <w:bottom w:val="single" w:sz="4" w:space="0" w:color="auto"/>
              <w:right w:val="single" w:sz="4" w:space="0" w:color="auto"/>
            </w:tcBorders>
            <w:shd w:val="clear" w:color="auto" w:fill="auto"/>
            <w:vAlign w:val="center"/>
            <w:hideMark/>
          </w:tcPr>
          <w:p w14:paraId="3DAC9ABD"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140,5</w:t>
            </w:r>
          </w:p>
        </w:tc>
        <w:tc>
          <w:tcPr>
            <w:tcW w:w="0" w:type="auto"/>
            <w:tcBorders>
              <w:top w:val="nil"/>
              <w:left w:val="nil"/>
              <w:bottom w:val="single" w:sz="4" w:space="0" w:color="auto"/>
              <w:right w:val="single" w:sz="4" w:space="0" w:color="auto"/>
            </w:tcBorders>
            <w:shd w:val="clear" w:color="auto" w:fill="auto"/>
            <w:noWrap/>
            <w:vAlign w:val="center"/>
            <w:hideMark/>
          </w:tcPr>
          <w:p w14:paraId="21B908EC"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158,4</w:t>
            </w:r>
          </w:p>
        </w:tc>
        <w:tc>
          <w:tcPr>
            <w:tcW w:w="0" w:type="auto"/>
            <w:tcBorders>
              <w:top w:val="nil"/>
              <w:left w:val="nil"/>
              <w:bottom w:val="single" w:sz="4" w:space="0" w:color="auto"/>
              <w:right w:val="single" w:sz="4" w:space="0" w:color="auto"/>
            </w:tcBorders>
            <w:shd w:val="clear" w:color="auto" w:fill="auto"/>
            <w:noWrap/>
            <w:vAlign w:val="center"/>
            <w:hideMark/>
          </w:tcPr>
          <w:p w14:paraId="52980B6B"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285,4</w:t>
            </w:r>
          </w:p>
        </w:tc>
        <w:tc>
          <w:tcPr>
            <w:tcW w:w="0" w:type="auto"/>
            <w:tcBorders>
              <w:top w:val="nil"/>
              <w:left w:val="nil"/>
              <w:bottom w:val="single" w:sz="4" w:space="0" w:color="auto"/>
              <w:right w:val="single" w:sz="4" w:space="0" w:color="auto"/>
            </w:tcBorders>
            <w:shd w:val="clear" w:color="auto" w:fill="auto"/>
            <w:noWrap/>
            <w:vAlign w:val="center"/>
            <w:hideMark/>
          </w:tcPr>
          <w:p w14:paraId="2DFADEDD"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343,06</w:t>
            </w:r>
          </w:p>
        </w:tc>
        <w:tc>
          <w:tcPr>
            <w:tcW w:w="0" w:type="auto"/>
            <w:tcBorders>
              <w:top w:val="nil"/>
              <w:left w:val="nil"/>
              <w:bottom w:val="single" w:sz="4" w:space="0" w:color="auto"/>
              <w:right w:val="single" w:sz="4" w:space="0" w:color="auto"/>
            </w:tcBorders>
            <w:shd w:val="clear" w:color="auto" w:fill="auto"/>
            <w:noWrap/>
            <w:vAlign w:val="center"/>
            <w:hideMark/>
          </w:tcPr>
          <w:p w14:paraId="0C4499B5"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391,2</w:t>
            </w:r>
          </w:p>
        </w:tc>
        <w:tc>
          <w:tcPr>
            <w:tcW w:w="0" w:type="auto"/>
            <w:tcBorders>
              <w:top w:val="nil"/>
              <w:left w:val="nil"/>
              <w:bottom w:val="single" w:sz="4" w:space="0" w:color="auto"/>
              <w:right w:val="single" w:sz="4" w:space="0" w:color="auto"/>
            </w:tcBorders>
            <w:shd w:val="clear" w:color="auto" w:fill="auto"/>
            <w:vAlign w:val="center"/>
            <w:hideMark/>
          </w:tcPr>
          <w:p w14:paraId="3EC96AED"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454,08</w:t>
            </w:r>
          </w:p>
        </w:tc>
        <w:tc>
          <w:tcPr>
            <w:tcW w:w="0" w:type="auto"/>
            <w:tcBorders>
              <w:top w:val="nil"/>
              <w:left w:val="nil"/>
              <w:bottom w:val="single" w:sz="4" w:space="0" w:color="auto"/>
              <w:right w:val="single" w:sz="4" w:space="0" w:color="auto"/>
            </w:tcBorders>
            <w:shd w:val="clear" w:color="auto" w:fill="auto"/>
            <w:vAlign w:val="center"/>
            <w:hideMark/>
          </w:tcPr>
          <w:p w14:paraId="5017EC73"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540</w:t>
            </w:r>
          </w:p>
        </w:tc>
        <w:tc>
          <w:tcPr>
            <w:tcW w:w="986" w:type="dxa"/>
            <w:tcBorders>
              <w:top w:val="nil"/>
              <w:left w:val="nil"/>
              <w:bottom w:val="single" w:sz="4" w:space="0" w:color="auto"/>
              <w:right w:val="single" w:sz="4" w:space="0" w:color="auto"/>
            </w:tcBorders>
            <w:shd w:val="clear" w:color="auto" w:fill="auto"/>
            <w:vAlign w:val="center"/>
            <w:hideMark/>
          </w:tcPr>
          <w:p w14:paraId="40D6D643"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200,79</w:t>
            </w:r>
          </w:p>
        </w:tc>
      </w:tr>
      <w:tr w:rsidR="000960FC" w:rsidRPr="00B774E6" w14:paraId="7E683F5A" w14:textId="77777777" w:rsidTr="004918AD">
        <w:trPr>
          <w:gridAfter w:val="1"/>
          <w:wAfter w:w="10" w:type="dxa"/>
          <w:trHeight w:val="3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07306D27" w14:textId="50874F60" w:rsidR="000960FC" w:rsidRPr="00054860" w:rsidRDefault="000F4E0E" w:rsidP="00054860">
            <w:pPr>
              <w:tabs>
                <w:tab w:val="left" w:pos="709"/>
              </w:tabs>
              <w:spacing w:before="60" w:after="0" w:line="240" w:lineRule="auto"/>
              <w:jc w:val="both"/>
              <w:rPr>
                <w:sz w:val="20"/>
                <w:szCs w:val="20"/>
                <w:lang w:eastAsia="vi-VN"/>
              </w:rPr>
            </w:pPr>
            <w:r>
              <w:rPr>
                <w:sz w:val="20"/>
                <w:szCs w:val="20"/>
                <w:lang w:eastAsia="vi-VN"/>
              </w:rPr>
              <w:t>+</w:t>
            </w:r>
            <w:r w:rsidR="000960FC" w:rsidRPr="00054860">
              <w:rPr>
                <w:sz w:val="20"/>
                <w:szCs w:val="20"/>
                <w:lang w:eastAsia="vi-VN"/>
              </w:rPr>
              <w:t>Khách</w:t>
            </w:r>
            <w:r>
              <w:rPr>
                <w:sz w:val="20"/>
                <w:szCs w:val="20"/>
                <w:lang w:eastAsia="vi-VN"/>
              </w:rPr>
              <w:t xml:space="preserve"> QT</w:t>
            </w:r>
          </w:p>
        </w:tc>
        <w:tc>
          <w:tcPr>
            <w:tcW w:w="0" w:type="auto"/>
            <w:tcBorders>
              <w:top w:val="nil"/>
              <w:left w:val="nil"/>
              <w:bottom w:val="single" w:sz="4" w:space="0" w:color="auto"/>
              <w:right w:val="single" w:sz="4" w:space="0" w:color="auto"/>
            </w:tcBorders>
            <w:shd w:val="clear" w:color="auto" w:fill="auto"/>
            <w:vAlign w:val="center"/>
            <w:hideMark/>
          </w:tcPr>
          <w:p w14:paraId="67D83041"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20</w:t>
            </w:r>
          </w:p>
        </w:tc>
        <w:tc>
          <w:tcPr>
            <w:tcW w:w="0" w:type="auto"/>
            <w:tcBorders>
              <w:top w:val="nil"/>
              <w:left w:val="nil"/>
              <w:bottom w:val="single" w:sz="4" w:space="0" w:color="auto"/>
              <w:right w:val="single" w:sz="4" w:space="0" w:color="auto"/>
            </w:tcBorders>
            <w:shd w:val="clear" w:color="auto" w:fill="auto"/>
            <w:vAlign w:val="center"/>
            <w:hideMark/>
          </w:tcPr>
          <w:p w14:paraId="6BC02B91"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19,87</w:t>
            </w:r>
          </w:p>
        </w:tc>
        <w:tc>
          <w:tcPr>
            <w:tcW w:w="0" w:type="auto"/>
            <w:tcBorders>
              <w:top w:val="nil"/>
              <w:left w:val="nil"/>
              <w:bottom w:val="single" w:sz="4" w:space="0" w:color="auto"/>
              <w:right w:val="single" w:sz="4" w:space="0" w:color="auto"/>
            </w:tcBorders>
            <w:shd w:val="clear" w:color="auto" w:fill="auto"/>
            <w:vAlign w:val="center"/>
            <w:hideMark/>
          </w:tcPr>
          <w:p w14:paraId="4654407A"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28</w:t>
            </w:r>
          </w:p>
        </w:tc>
        <w:tc>
          <w:tcPr>
            <w:tcW w:w="0" w:type="auto"/>
            <w:tcBorders>
              <w:top w:val="nil"/>
              <w:left w:val="nil"/>
              <w:bottom w:val="single" w:sz="4" w:space="0" w:color="auto"/>
              <w:right w:val="single" w:sz="4" w:space="0" w:color="auto"/>
            </w:tcBorders>
            <w:shd w:val="clear" w:color="auto" w:fill="auto"/>
            <w:noWrap/>
            <w:vAlign w:val="center"/>
            <w:hideMark/>
          </w:tcPr>
          <w:p w14:paraId="293A6A41"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32,04</w:t>
            </w:r>
          </w:p>
        </w:tc>
        <w:tc>
          <w:tcPr>
            <w:tcW w:w="0" w:type="auto"/>
            <w:tcBorders>
              <w:top w:val="nil"/>
              <w:left w:val="nil"/>
              <w:bottom w:val="single" w:sz="4" w:space="0" w:color="auto"/>
              <w:right w:val="single" w:sz="4" w:space="0" w:color="auto"/>
            </w:tcBorders>
            <w:shd w:val="clear" w:color="auto" w:fill="auto"/>
            <w:noWrap/>
            <w:vAlign w:val="center"/>
            <w:hideMark/>
          </w:tcPr>
          <w:p w14:paraId="410B0299"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52,9</w:t>
            </w:r>
          </w:p>
        </w:tc>
        <w:tc>
          <w:tcPr>
            <w:tcW w:w="0" w:type="auto"/>
            <w:tcBorders>
              <w:top w:val="nil"/>
              <w:left w:val="nil"/>
              <w:bottom w:val="single" w:sz="4" w:space="0" w:color="auto"/>
              <w:right w:val="single" w:sz="4" w:space="0" w:color="auto"/>
            </w:tcBorders>
            <w:shd w:val="clear" w:color="auto" w:fill="auto"/>
            <w:noWrap/>
            <w:vAlign w:val="center"/>
            <w:hideMark/>
          </w:tcPr>
          <w:p w14:paraId="5E6F9041"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56,79</w:t>
            </w:r>
          </w:p>
        </w:tc>
        <w:tc>
          <w:tcPr>
            <w:tcW w:w="0" w:type="auto"/>
            <w:tcBorders>
              <w:top w:val="nil"/>
              <w:left w:val="nil"/>
              <w:bottom w:val="single" w:sz="4" w:space="0" w:color="auto"/>
              <w:right w:val="single" w:sz="4" w:space="0" w:color="auto"/>
            </w:tcBorders>
            <w:shd w:val="clear" w:color="auto" w:fill="auto"/>
            <w:noWrap/>
            <w:vAlign w:val="center"/>
            <w:hideMark/>
          </w:tcPr>
          <w:p w14:paraId="78FE044C"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63,5</w:t>
            </w:r>
          </w:p>
        </w:tc>
        <w:tc>
          <w:tcPr>
            <w:tcW w:w="0" w:type="auto"/>
            <w:tcBorders>
              <w:top w:val="nil"/>
              <w:left w:val="nil"/>
              <w:bottom w:val="single" w:sz="4" w:space="0" w:color="auto"/>
              <w:right w:val="single" w:sz="4" w:space="0" w:color="auto"/>
            </w:tcBorders>
            <w:shd w:val="clear" w:color="auto" w:fill="auto"/>
            <w:vAlign w:val="center"/>
            <w:hideMark/>
          </w:tcPr>
          <w:p w14:paraId="43F7CD06"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77,22</w:t>
            </w:r>
          </w:p>
        </w:tc>
        <w:tc>
          <w:tcPr>
            <w:tcW w:w="0" w:type="auto"/>
            <w:tcBorders>
              <w:top w:val="nil"/>
              <w:left w:val="nil"/>
              <w:bottom w:val="single" w:sz="4" w:space="0" w:color="auto"/>
              <w:right w:val="single" w:sz="4" w:space="0" w:color="auto"/>
            </w:tcBorders>
            <w:shd w:val="clear" w:color="auto" w:fill="auto"/>
            <w:vAlign w:val="center"/>
            <w:hideMark/>
          </w:tcPr>
          <w:p w14:paraId="14812AEF"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87,5</w:t>
            </w:r>
          </w:p>
        </w:tc>
        <w:tc>
          <w:tcPr>
            <w:tcW w:w="986" w:type="dxa"/>
            <w:tcBorders>
              <w:top w:val="nil"/>
              <w:left w:val="nil"/>
              <w:bottom w:val="single" w:sz="4" w:space="0" w:color="auto"/>
              <w:right w:val="single" w:sz="4" w:space="0" w:color="auto"/>
            </w:tcBorders>
            <w:shd w:val="clear" w:color="auto" w:fill="auto"/>
            <w:vAlign w:val="center"/>
            <w:hideMark/>
          </w:tcPr>
          <w:p w14:paraId="3A58DECD"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16,650</w:t>
            </w:r>
          </w:p>
        </w:tc>
      </w:tr>
      <w:tr w:rsidR="000960FC" w:rsidRPr="00B774E6" w14:paraId="347A63D7" w14:textId="77777777" w:rsidTr="004918AD">
        <w:trPr>
          <w:gridAfter w:val="1"/>
          <w:wAfter w:w="10" w:type="dxa"/>
          <w:trHeight w:val="3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00535A95" w14:textId="11971A76" w:rsidR="000960FC" w:rsidRPr="00054860" w:rsidRDefault="000F4E0E" w:rsidP="00054860">
            <w:pPr>
              <w:tabs>
                <w:tab w:val="left" w:pos="709"/>
              </w:tabs>
              <w:spacing w:before="60" w:after="0" w:line="240" w:lineRule="auto"/>
              <w:jc w:val="both"/>
              <w:rPr>
                <w:sz w:val="20"/>
                <w:szCs w:val="20"/>
                <w:lang w:eastAsia="vi-VN"/>
              </w:rPr>
            </w:pPr>
            <w:r>
              <w:rPr>
                <w:sz w:val="20"/>
                <w:szCs w:val="20"/>
                <w:lang w:eastAsia="vi-VN"/>
              </w:rPr>
              <w:t>+</w:t>
            </w:r>
            <w:r w:rsidR="000960FC" w:rsidRPr="00054860">
              <w:rPr>
                <w:sz w:val="20"/>
                <w:szCs w:val="20"/>
                <w:lang w:eastAsia="vi-VN"/>
              </w:rPr>
              <w:t xml:space="preserve">Khách </w:t>
            </w:r>
            <w:r>
              <w:rPr>
                <w:sz w:val="20"/>
                <w:szCs w:val="20"/>
                <w:lang w:eastAsia="vi-VN"/>
              </w:rPr>
              <w:t>NĐ</w:t>
            </w:r>
          </w:p>
        </w:tc>
        <w:tc>
          <w:tcPr>
            <w:tcW w:w="0" w:type="auto"/>
            <w:tcBorders>
              <w:top w:val="nil"/>
              <w:left w:val="nil"/>
              <w:bottom w:val="single" w:sz="4" w:space="0" w:color="auto"/>
              <w:right w:val="single" w:sz="4" w:space="0" w:color="auto"/>
            </w:tcBorders>
            <w:shd w:val="clear" w:color="auto" w:fill="auto"/>
            <w:vAlign w:val="center"/>
            <w:hideMark/>
          </w:tcPr>
          <w:p w14:paraId="18C6B569"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82</w:t>
            </w:r>
          </w:p>
        </w:tc>
        <w:tc>
          <w:tcPr>
            <w:tcW w:w="0" w:type="auto"/>
            <w:tcBorders>
              <w:top w:val="nil"/>
              <w:left w:val="nil"/>
              <w:bottom w:val="single" w:sz="4" w:space="0" w:color="auto"/>
              <w:right w:val="single" w:sz="4" w:space="0" w:color="auto"/>
            </w:tcBorders>
            <w:shd w:val="clear" w:color="auto" w:fill="auto"/>
            <w:vAlign w:val="center"/>
            <w:hideMark/>
          </w:tcPr>
          <w:p w14:paraId="1A2A483A"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97,13</w:t>
            </w:r>
          </w:p>
        </w:tc>
        <w:tc>
          <w:tcPr>
            <w:tcW w:w="0" w:type="auto"/>
            <w:tcBorders>
              <w:top w:val="nil"/>
              <w:left w:val="nil"/>
              <w:bottom w:val="single" w:sz="4" w:space="0" w:color="auto"/>
              <w:right w:val="single" w:sz="4" w:space="0" w:color="auto"/>
            </w:tcBorders>
            <w:shd w:val="clear" w:color="auto" w:fill="auto"/>
            <w:vAlign w:val="center"/>
            <w:hideMark/>
          </w:tcPr>
          <w:p w14:paraId="63219B10"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112.5</w:t>
            </w:r>
          </w:p>
        </w:tc>
        <w:tc>
          <w:tcPr>
            <w:tcW w:w="0" w:type="auto"/>
            <w:tcBorders>
              <w:top w:val="nil"/>
              <w:left w:val="nil"/>
              <w:bottom w:val="single" w:sz="4" w:space="0" w:color="auto"/>
              <w:right w:val="single" w:sz="4" w:space="0" w:color="auto"/>
            </w:tcBorders>
            <w:shd w:val="clear" w:color="auto" w:fill="auto"/>
            <w:noWrap/>
            <w:vAlign w:val="center"/>
            <w:hideMark/>
          </w:tcPr>
          <w:p w14:paraId="1B46977A"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126,36</w:t>
            </w:r>
          </w:p>
        </w:tc>
        <w:tc>
          <w:tcPr>
            <w:tcW w:w="0" w:type="auto"/>
            <w:tcBorders>
              <w:top w:val="nil"/>
              <w:left w:val="nil"/>
              <w:bottom w:val="single" w:sz="4" w:space="0" w:color="auto"/>
              <w:right w:val="single" w:sz="4" w:space="0" w:color="auto"/>
            </w:tcBorders>
            <w:shd w:val="clear" w:color="auto" w:fill="auto"/>
            <w:noWrap/>
            <w:vAlign w:val="center"/>
            <w:hideMark/>
          </w:tcPr>
          <w:p w14:paraId="7E2DE720"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232,5</w:t>
            </w:r>
          </w:p>
        </w:tc>
        <w:tc>
          <w:tcPr>
            <w:tcW w:w="0" w:type="auto"/>
            <w:tcBorders>
              <w:top w:val="nil"/>
              <w:left w:val="nil"/>
              <w:bottom w:val="single" w:sz="4" w:space="0" w:color="auto"/>
              <w:right w:val="single" w:sz="4" w:space="0" w:color="auto"/>
            </w:tcBorders>
            <w:shd w:val="clear" w:color="auto" w:fill="auto"/>
            <w:noWrap/>
            <w:vAlign w:val="center"/>
            <w:hideMark/>
          </w:tcPr>
          <w:p w14:paraId="4208C597"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286,27</w:t>
            </w:r>
          </w:p>
        </w:tc>
        <w:tc>
          <w:tcPr>
            <w:tcW w:w="0" w:type="auto"/>
            <w:tcBorders>
              <w:top w:val="nil"/>
              <w:left w:val="nil"/>
              <w:bottom w:val="single" w:sz="4" w:space="0" w:color="auto"/>
              <w:right w:val="single" w:sz="4" w:space="0" w:color="auto"/>
            </w:tcBorders>
            <w:shd w:val="clear" w:color="auto" w:fill="auto"/>
            <w:noWrap/>
            <w:vAlign w:val="center"/>
            <w:hideMark/>
          </w:tcPr>
          <w:p w14:paraId="6590FB35"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327,7</w:t>
            </w:r>
          </w:p>
        </w:tc>
        <w:tc>
          <w:tcPr>
            <w:tcW w:w="0" w:type="auto"/>
            <w:tcBorders>
              <w:top w:val="nil"/>
              <w:left w:val="nil"/>
              <w:bottom w:val="single" w:sz="4" w:space="0" w:color="auto"/>
              <w:right w:val="single" w:sz="4" w:space="0" w:color="auto"/>
            </w:tcBorders>
            <w:shd w:val="clear" w:color="auto" w:fill="auto"/>
            <w:vAlign w:val="center"/>
            <w:hideMark/>
          </w:tcPr>
          <w:p w14:paraId="060219CB"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376,89</w:t>
            </w:r>
          </w:p>
        </w:tc>
        <w:tc>
          <w:tcPr>
            <w:tcW w:w="0" w:type="auto"/>
            <w:tcBorders>
              <w:top w:val="nil"/>
              <w:left w:val="nil"/>
              <w:bottom w:val="single" w:sz="4" w:space="0" w:color="auto"/>
              <w:right w:val="single" w:sz="4" w:space="0" w:color="auto"/>
            </w:tcBorders>
            <w:shd w:val="clear" w:color="auto" w:fill="auto"/>
            <w:vAlign w:val="center"/>
            <w:hideMark/>
          </w:tcPr>
          <w:p w14:paraId="19A425B0"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456,5</w:t>
            </w:r>
          </w:p>
        </w:tc>
        <w:tc>
          <w:tcPr>
            <w:tcW w:w="986" w:type="dxa"/>
            <w:tcBorders>
              <w:top w:val="nil"/>
              <w:left w:val="nil"/>
              <w:bottom w:val="single" w:sz="4" w:space="0" w:color="auto"/>
              <w:right w:val="single" w:sz="4" w:space="0" w:color="auto"/>
            </w:tcBorders>
            <w:shd w:val="clear" w:color="auto" w:fill="auto"/>
            <w:vAlign w:val="center"/>
            <w:hideMark/>
          </w:tcPr>
          <w:p w14:paraId="49469978"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184,140</w:t>
            </w:r>
          </w:p>
        </w:tc>
      </w:tr>
      <w:tr w:rsidR="000960FC" w:rsidRPr="00B774E6" w14:paraId="1622AAA7" w14:textId="77777777" w:rsidTr="004918AD">
        <w:trPr>
          <w:trHeight w:val="330"/>
        </w:trPr>
        <w:tc>
          <w:tcPr>
            <w:tcW w:w="10066" w:type="dxa"/>
            <w:gridSpan w:val="12"/>
            <w:tcBorders>
              <w:top w:val="single" w:sz="4" w:space="0" w:color="auto"/>
              <w:left w:val="single" w:sz="4" w:space="0" w:color="auto"/>
              <w:bottom w:val="single" w:sz="4" w:space="0" w:color="auto"/>
              <w:right w:val="single" w:sz="4" w:space="0" w:color="000000"/>
            </w:tcBorders>
            <w:shd w:val="clear" w:color="auto" w:fill="auto"/>
            <w:vAlign w:val="center"/>
            <w:hideMark/>
          </w:tcPr>
          <w:p w14:paraId="56550160" w14:textId="77777777" w:rsidR="000960FC" w:rsidRPr="00054860" w:rsidRDefault="000960FC" w:rsidP="00CA5A00">
            <w:pPr>
              <w:tabs>
                <w:tab w:val="left" w:pos="709"/>
              </w:tabs>
              <w:spacing w:before="60" w:after="0" w:line="240" w:lineRule="auto"/>
              <w:rPr>
                <w:b/>
                <w:bCs/>
                <w:sz w:val="20"/>
                <w:szCs w:val="20"/>
                <w:lang w:eastAsia="vi-VN"/>
              </w:rPr>
            </w:pPr>
            <w:r w:rsidRPr="00054860">
              <w:rPr>
                <w:b/>
                <w:bCs/>
                <w:sz w:val="20"/>
                <w:szCs w:val="20"/>
                <w:lang w:eastAsia="vi-VN"/>
              </w:rPr>
              <w:t>3. Chi tiêu trong ngày (triệu đồng)</w:t>
            </w:r>
          </w:p>
        </w:tc>
      </w:tr>
      <w:tr w:rsidR="000960FC" w:rsidRPr="00B774E6" w14:paraId="00F1C34B" w14:textId="77777777" w:rsidTr="004918AD">
        <w:trPr>
          <w:gridAfter w:val="1"/>
          <w:wAfter w:w="10" w:type="dxa"/>
          <w:trHeight w:val="3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4AF975ED" w14:textId="1D22892F" w:rsidR="000960FC" w:rsidRPr="00054860" w:rsidRDefault="000F4E0E" w:rsidP="00054860">
            <w:pPr>
              <w:tabs>
                <w:tab w:val="left" w:pos="709"/>
              </w:tabs>
              <w:spacing w:before="60" w:after="0" w:line="240" w:lineRule="auto"/>
              <w:jc w:val="both"/>
              <w:rPr>
                <w:sz w:val="20"/>
                <w:szCs w:val="20"/>
                <w:lang w:eastAsia="vi-VN"/>
              </w:rPr>
            </w:pPr>
            <w:r>
              <w:rPr>
                <w:sz w:val="20"/>
                <w:szCs w:val="20"/>
                <w:lang w:eastAsia="vi-VN"/>
              </w:rPr>
              <w:t>+</w:t>
            </w:r>
            <w:r w:rsidR="000960FC" w:rsidRPr="00054860">
              <w:rPr>
                <w:sz w:val="20"/>
                <w:szCs w:val="20"/>
                <w:lang w:eastAsia="vi-VN"/>
              </w:rPr>
              <w:t>Khách</w:t>
            </w:r>
            <w:r w:rsidR="004918AD">
              <w:rPr>
                <w:sz w:val="20"/>
                <w:szCs w:val="20"/>
                <w:lang w:eastAsia="vi-VN"/>
              </w:rPr>
              <w:t xml:space="preserve"> QT</w:t>
            </w:r>
          </w:p>
        </w:tc>
        <w:tc>
          <w:tcPr>
            <w:tcW w:w="0" w:type="auto"/>
            <w:tcBorders>
              <w:top w:val="nil"/>
              <w:left w:val="nil"/>
              <w:bottom w:val="single" w:sz="4" w:space="0" w:color="auto"/>
              <w:right w:val="single" w:sz="4" w:space="0" w:color="auto"/>
            </w:tcBorders>
            <w:shd w:val="clear" w:color="auto" w:fill="auto"/>
            <w:vAlign w:val="center"/>
            <w:hideMark/>
          </w:tcPr>
          <w:p w14:paraId="5F2DD3D9"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1,6</w:t>
            </w:r>
          </w:p>
        </w:tc>
        <w:tc>
          <w:tcPr>
            <w:tcW w:w="0" w:type="auto"/>
            <w:tcBorders>
              <w:top w:val="nil"/>
              <w:left w:val="nil"/>
              <w:bottom w:val="single" w:sz="4" w:space="0" w:color="auto"/>
              <w:right w:val="single" w:sz="4" w:space="0" w:color="auto"/>
            </w:tcBorders>
            <w:shd w:val="clear" w:color="auto" w:fill="auto"/>
            <w:vAlign w:val="center"/>
            <w:hideMark/>
          </w:tcPr>
          <w:p w14:paraId="7C2501FF"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1,6</w:t>
            </w:r>
          </w:p>
        </w:tc>
        <w:tc>
          <w:tcPr>
            <w:tcW w:w="0" w:type="auto"/>
            <w:tcBorders>
              <w:top w:val="nil"/>
              <w:left w:val="nil"/>
              <w:bottom w:val="single" w:sz="4" w:space="0" w:color="auto"/>
              <w:right w:val="single" w:sz="4" w:space="0" w:color="auto"/>
            </w:tcBorders>
            <w:shd w:val="clear" w:color="auto" w:fill="auto"/>
            <w:vAlign w:val="center"/>
            <w:hideMark/>
          </w:tcPr>
          <w:p w14:paraId="32CA8F7F"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1,7</w:t>
            </w:r>
          </w:p>
        </w:tc>
        <w:tc>
          <w:tcPr>
            <w:tcW w:w="0" w:type="auto"/>
            <w:tcBorders>
              <w:top w:val="nil"/>
              <w:left w:val="nil"/>
              <w:bottom w:val="single" w:sz="4" w:space="0" w:color="auto"/>
              <w:right w:val="single" w:sz="4" w:space="0" w:color="auto"/>
            </w:tcBorders>
            <w:shd w:val="clear" w:color="auto" w:fill="auto"/>
            <w:noWrap/>
            <w:vAlign w:val="center"/>
            <w:hideMark/>
          </w:tcPr>
          <w:p w14:paraId="1FEFB85B"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1,5</w:t>
            </w:r>
          </w:p>
        </w:tc>
        <w:tc>
          <w:tcPr>
            <w:tcW w:w="0" w:type="auto"/>
            <w:tcBorders>
              <w:top w:val="nil"/>
              <w:left w:val="nil"/>
              <w:bottom w:val="single" w:sz="4" w:space="0" w:color="auto"/>
              <w:right w:val="single" w:sz="4" w:space="0" w:color="auto"/>
            </w:tcBorders>
            <w:shd w:val="clear" w:color="auto" w:fill="auto"/>
            <w:noWrap/>
            <w:vAlign w:val="center"/>
            <w:hideMark/>
          </w:tcPr>
          <w:p w14:paraId="4A803DE5"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1,64</w:t>
            </w:r>
          </w:p>
        </w:tc>
        <w:tc>
          <w:tcPr>
            <w:tcW w:w="0" w:type="auto"/>
            <w:tcBorders>
              <w:top w:val="nil"/>
              <w:left w:val="nil"/>
              <w:bottom w:val="single" w:sz="4" w:space="0" w:color="auto"/>
              <w:right w:val="single" w:sz="4" w:space="0" w:color="auto"/>
            </w:tcBorders>
            <w:shd w:val="clear" w:color="auto" w:fill="auto"/>
            <w:noWrap/>
            <w:vAlign w:val="center"/>
            <w:hideMark/>
          </w:tcPr>
          <w:p w14:paraId="34D354EE"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1,7</w:t>
            </w:r>
          </w:p>
        </w:tc>
        <w:tc>
          <w:tcPr>
            <w:tcW w:w="0" w:type="auto"/>
            <w:tcBorders>
              <w:top w:val="nil"/>
              <w:left w:val="nil"/>
              <w:bottom w:val="single" w:sz="4" w:space="0" w:color="auto"/>
              <w:right w:val="single" w:sz="4" w:space="0" w:color="auto"/>
            </w:tcBorders>
            <w:shd w:val="clear" w:color="auto" w:fill="auto"/>
            <w:noWrap/>
            <w:vAlign w:val="center"/>
            <w:hideMark/>
          </w:tcPr>
          <w:p w14:paraId="2A6E0707"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1,7</w:t>
            </w:r>
          </w:p>
        </w:tc>
        <w:tc>
          <w:tcPr>
            <w:tcW w:w="0" w:type="auto"/>
            <w:tcBorders>
              <w:top w:val="nil"/>
              <w:left w:val="nil"/>
              <w:bottom w:val="single" w:sz="4" w:space="0" w:color="auto"/>
              <w:right w:val="single" w:sz="4" w:space="0" w:color="auto"/>
            </w:tcBorders>
            <w:shd w:val="clear" w:color="auto" w:fill="auto"/>
            <w:vAlign w:val="center"/>
            <w:hideMark/>
          </w:tcPr>
          <w:p w14:paraId="5A1065D7"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1,8</w:t>
            </w:r>
          </w:p>
        </w:tc>
        <w:tc>
          <w:tcPr>
            <w:tcW w:w="0" w:type="auto"/>
            <w:tcBorders>
              <w:top w:val="nil"/>
              <w:left w:val="nil"/>
              <w:bottom w:val="single" w:sz="4" w:space="0" w:color="auto"/>
              <w:right w:val="single" w:sz="4" w:space="0" w:color="auto"/>
            </w:tcBorders>
            <w:shd w:val="clear" w:color="auto" w:fill="auto"/>
            <w:vAlign w:val="center"/>
            <w:hideMark/>
          </w:tcPr>
          <w:p w14:paraId="421FE231"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1,8</w:t>
            </w:r>
          </w:p>
        </w:tc>
        <w:tc>
          <w:tcPr>
            <w:tcW w:w="986" w:type="dxa"/>
            <w:tcBorders>
              <w:top w:val="nil"/>
              <w:left w:val="nil"/>
              <w:bottom w:val="single" w:sz="4" w:space="0" w:color="auto"/>
              <w:right w:val="single" w:sz="4" w:space="0" w:color="auto"/>
            </w:tcBorders>
            <w:shd w:val="clear" w:color="auto" w:fill="auto"/>
            <w:vAlign w:val="center"/>
            <w:hideMark/>
          </w:tcPr>
          <w:p w14:paraId="5C3539A8"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1,85</w:t>
            </w:r>
          </w:p>
        </w:tc>
      </w:tr>
      <w:tr w:rsidR="000960FC" w:rsidRPr="00B774E6" w14:paraId="6D6AC22F" w14:textId="77777777" w:rsidTr="004918AD">
        <w:trPr>
          <w:gridAfter w:val="1"/>
          <w:wAfter w:w="10" w:type="dxa"/>
          <w:trHeight w:val="330"/>
        </w:trPr>
        <w:tc>
          <w:tcPr>
            <w:tcW w:w="1276" w:type="dxa"/>
            <w:tcBorders>
              <w:top w:val="nil"/>
              <w:left w:val="single" w:sz="4" w:space="0" w:color="auto"/>
              <w:bottom w:val="single" w:sz="4" w:space="0" w:color="auto"/>
              <w:right w:val="single" w:sz="4" w:space="0" w:color="auto"/>
            </w:tcBorders>
            <w:shd w:val="clear" w:color="auto" w:fill="auto"/>
            <w:vAlign w:val="center"/>
            <w:hideMark/>
          </w:tcPr>
          <w:p w14:paraId="55DDBEE1" w14:textId="05E6EFAA" w:rsidR="000960FC" w:rsidRPr="00054860" w:rsidRDefault="000F4E0E" w:rsidP="00054860">
            <w:pPr>
              <w:tabs>
                <w:tab w:val="left" w:pos="709"/>
              </w:tabs>
              <w:spacing w:before="60" w:after="0" w:line="240" w:lineRule="auto"/>
              <w:jc w:val="both"/>
              <w:rPr>
                <w:sz w:val="20"/>
                <w:szCs w:val="20"/>
                <w:lang w:eastAsia="vi-VN"/>
              </w:rPr>
            </w:pPr>
            <w:r>
              <w:rPr>
                <w:sz w:val="20"/>
                <w:szCs w:val="20"/>
                <w:lang w:eastAsia="vi-VN"/>
              </w:rPr>
              <w:t>+</w:t>
            </w:r>
            <w:r w:rsidR="000960FC" w:rsidRPr="00054860">
              <w:rPr>
                <w:sz w:val="20"/>
                <w:szCs w:val="20"/>
                <w:lang w:eastAsia="vi-VN"/>
              </w:rPr>
              <w:t xml:space="preserve">Khách </w:t>
            </w:r>
            <w:r>
              <w:rPr>
                <w:sz w:val="20"/>
                <w:szCs w:val="20"/>
                <w:lang w:eastAsia="vi-VN"/>
              </w:rPr>
              <w:t>NĐ</w:t>
            </w:r>
          </w:p>
        </w:tc>
        <w:tc>
          <w:tcPr>
            <w:tcW w:w="0" w:type="auto"/>
            <w:tcBorders>
              <w:top w:val="nil"/>
              <w:left w:val="nil"/>
              <w:bottom w:val="single" w:sz="4" w:space="0" w:color="auto"/>
              <w:right w:val="single" w:sz="4" w:space="0" w:color="auto"/>
            </w:tcBorders>
            <w:shd w:val="clear" w:color="auto" w:fill="auto"/>
            <w:vAlign w:val="center"/>
            <w:hideMark/>
          </w:tcPr>
          <w:p w14:paraId="36F0A524"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0,84</w:t>
            </w:r>
          </w:p>
        </w:tc>
        <w:tc>
          <w:tcPr>
            <w:tcW w:w="0" w:type="auto"/>
            <w:tcBorders>
              <w:top w:val="nil"/>
              <w:left w:val="nil"/>
              <w:bottom w:val="single" w:sz="4" w:space="0" w:color="auto"/>
              <w:right w:val="single" w:sz="4" w:space="0" w:color="auto"/>
            </w:tcBorders>
            <w:shd w:val="clear" w:color="auto" w:fill="auto"/>
            <w:vAlign w:val="center"/>
            <w:hideMark/>
          </w:tcPr>
          <w:p w14:paraId="48FC2E7E"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0,75</w:t>
            </w:r>
          </w:p>
        </w:tc>
        <w:tc>
          <w:tcPr>
            <w:tcW w:w="0" w:type="auto"/>
            <w:tcBorders>
              <w:top w:val="nil"/>
              <w:left w:val="nil"/>
              <w:bottom w:val="single" w:sz="4" w:space="0" w:color="auto"/>
              <w:right w:val="single" w:sz="4" w:space="0" w:color="auto"/>
            </w:tcBorders>
            <w:shd w:val="clear" w:color="auto" w:fill="auto"/>
            <w:vAlign w:val="center"/>
            <w:hideMark/>
          </w:tcPr>
          <w:p w14:paraId="0D907E81"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0,85</w:t>
            </w:r>
          </w:p>
        </w:tc>
        <w:tc>
          <w:tcPr>
            <w:tcW w:w="0" w:type="auto"/>
            <w:tcBorders>
              <w:top w:val="nil"/>
              <w:left w:val="nil"/>
              <w:bottom w:val="single" w:sz="4" w:space="0" w:color="auto"/>
              <w:right w:val="single" w:sz="4" w:space="0" w:color="auto"/>
            </w:tcBorders>
            <w:shd w:val="clear" w:color="auto" w:fill="auto"/>
            <w:noWrap/>
            <w:vAlign w:val="center"/>
            <w:hideMark/>
          </w:tcPr>
          <w:p w14:paraId="7B51CF76"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0,85</w:t>
            </w:r>
          </w:p>
        </w:tc>
        <w:tc>
          <w:tcPr>
            <w:tcW w:w="0" w:type="auto"/>
            <w:tcBorders>
              <w:top w:val="nil"/>
              <w:left w:val="nil"/>
              <w:bottom w:val="single" w:sz="4" w:space="0" w:color="auto"/>
              <w:right w:val="single" w:sz="4" w:space="0" w:color="auto"/>
            </w:tcBorders>
            <w:shd w:val="clear" w:color="auto" w:fill="auto"/>
            <w:noWrap/>
            <w:vAlign w:val="center"/>
            <w:hideMark/>
          </w:tcPr>
          <w:p w14:paraId="0C90CF57"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0,85</w:t>
            </w:r>
          </w:p>
        </w:tc>
        <w:tc>
          <w:tcPr>
            <w:tcW w:w="0" w:type="auto"/>
            <w:tcBorders>
              <w:top w:val="nil"/>
              <w:left w:val="nil"/>
              <w:bottom w:val="single" w:sz="4" w:space="0" w:color="auto"/>
              <w:right w:val="single" w:sz="4" w:space="0" w:color="auto"/>
            </w:tcBorders>
            <w:shd w:val="clear" w:color="auto" w:fill="auto"/>
            <w:noWrap/>
            <w:vAlign w:val="center"/>
            <w:hideMark/>
          </w:tcPr>
          <w:p w14:paraId="2A6EFE9E"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0,85</w:t>
            </w:r>
          </w:p>
        </w:tc>
        <w:tc>
          <w:tcPr>
            <w:tcW w:w="0" w:type="auto"/>
            <w:tcBorders>
              <w:top w:val="nil"/>
              <w:left w:val="nil"/>
              <w:bottom w:val="single" w:sz="4" w:space="0" w:color="auto"/>
              <w:right w:val="single" w:sz="4" w:space="0" w:color="auto"/>
            </w:tcBorders>
            <w:shd w:val="clear" w:color="auto" w:fill="auto"/>
            <w:noWrap/>
            <w:vAlign w:val="center"/>
            <w:hideMark/>
          </w:tcPr>
          <w:p w14:paraId="7F2ACE35"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0,85</w:t>
            </w:r>
          </w:p>
        </w:tc>
        <w:tc>
          <w:tcPr>
            <w:tcW w:w="0" w:type="auto"/>
            <w:tcBorders>
              <w:top w:val="nil"/>
              <w:left w:val="nil"/>
              <w:bottom w:val="single" w:sz="4" w:space="0" w:color="auto"/>
              <w:right w:val="single" w:sz="4" w:space="0" w:color="auto"/>
            </w:tcBorders>
            <w:shd w:val="clear" w:color="auto" w:fill="auto"/>
            <w:vAlign w:val="center"/>
            <w:hideMark/>
          </w:tcPr>
          <w:p w14:paraId="2835CD27"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0,85</w:t>
            </w:r>
          </w:p>
        </w:tc>
        <w:tc>
          <w:tcPr>
            <w:tcW w:w="0" w:type="auto"/>
            <w:tcBorders>
              <w:top w:val="nil"/>
              <w:left w:val="nil"/>
              <w:bottom w:val="single" w:sz="4" w:space="0" w:color="auto"/>
              <w:right w:val="single" w:sz="4" w:space="0" w:color="auto"/>
            </w:tcBorders>
            <w:shd w:val="clear" w:color="auto" w:fill="auto"/>
            <w:vAlign w:val="center"/>
            <w:hideMark/>
          </w:tcPr>
          <w:p w14:paraId="330C1B6C"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0,85</w:t>
            </w:r>
          </w:p>
        </w:tc>
        <w:tc>
          <w:tcPr>
            <w:tcW w:w="986" w:type="dxa"/>
            <w:tcBorders>
              <w:top w:val="nil"/>
              <w:left w:val="nil"/>
              <w:bottom w:val="single" w:sz="4" w:space="0" w:color="auto"/>
              <w:right w:val="single" w:sz="4" w:space="0" w:color="auto"/>
            </w:tcBorders>
            <w:shd w:val="clear" w:color="auto" w:fill="auto"/>
            <w:vAlign w:val="center"/>
            <w:hideMark/>
          </w:tcPr>
          <w:p w14:paraId="7284D84C" w14:textId="77777777" w:rsidR="000960FC" w:rsidRPr="00054860" w:rsidRDefault="000960FC" w:rsidP="00CA5A00">
            <w:pPr>
              <w:tabs>
                <w:tab w:val="left" w:pos="709"/>
              </w:tabs>
              <w:spacing w:before="60" w:after="0" w:line="240" w:lineRule="auto"/>
              <w:jc w:val="right"/>
              <w:rPr>
                <w:sz w:val="20"/>
                <w:szCs w:val="20"/>
                <w:lang w:eastAsia="vi-VN"/>
              </w:rPr>
            </w:pPr>
            <w:r w:rsidRPr="00054860">
              <w:rPr>
                <w:sz w:val="20"/>
                <w:szCs w:val="20"/>
                <w:lang w:eastAsia="vi-VN"/>
              </w:rPr>
              <w:t>0,6</w:t>
            </w:r>
          </w:p>
        </w:tc>
      </w:tr>
    </w:tbl>
    <w:p w14:paraId="098AB58E" w14:textId="77777777" w:rsidR="000960FC" w:rsidRPr="00CA5A00" w:rsidRDefault="000960FC" w:rsidP="00CA5A00">
      <w:pPr>
        <w:tabs>
          <w:tab w:val="left" w:pos="709"/>
        </w:tabs>
        <w:spacing w:before="120" w:after="120" w:line="240" w:lineRule="auto"/>
        <w:jc w:val="right"/>
        <w:rPr>
          <w:rFonts w:eastAsia="Calibri"/>
          <w:i/>
          <w:sz w:val="20"/>
          <w:szCs w:val="20"/>
        </w:rPr>
      </w:pPr>
      <w:r w:rsidRPr="00CA5A00">
        <w:rPr>
          <w:rFonts w:eastAsia="Calibri"/>
          <w:i/>
          <w:sz w:val="20"/>
          <w:szCs w:val="20"/>
        </w:rPr>
        <w:t>Nguồn: Sở VH, TT, và DL Lai Châu</w:t>
      </w:r>
    </w:p>
    <w:p w14:paraId="2963CC79" w14:textId="0680C6CA" w:rsidR="000960FC" w:rsidRPr="00125C26" w:rsidRDefault="000960FC" w:rsidP="00E01737">
      <w:pPr>
        <w:tabs>
          <w:tab w:val="left" w:pos="567"/>
        </w:tabs>
        <w:spacing w:before="120" w:after="120" w:line="240" w:lineRule="auto"/>
        <w:ind w:firstLine="567"/>
        <w:jc w:val="both"/>
        <w:rPr>
          <w:rFonts w:eastAsia="Calibri"/>
        </w:rPr>
      </w:pPr>
      <w:r w:rsidRPr="00125C26">
        <w:rPr>
          <w:rFonts w:eastAsia="Calibri"/>
          <w:i/>
          <w:iCs/>
        </w:rPr>
        <w:t>-</w:t>
      </w:r>
      <w:r w:rsidR="00D64943" w:rsidRPr="00125C26">
        <w:rPr>
          <w:rFonts w:eastAsia="Calibri"/>
          <w:i/>
          <w:iCs/>
        </w:rPr>
        <w:t xml:space="preserve"> </w:t>
      </w:r>
      <w:r w:rsidRPr="00125C26">
        <w:rPr>
          <w:rFonts w:eastAsia="Calibri"/>
          <w:i/>
          <w:iCs/>
        </w:rPr>
        <w:t>Về mức chi tiêu của du khách</w:t>
      </w:r>
      <w:r w:rsidR="000F4E0E" w:rsidRPr="00125C26">
        <w:rPr>
          <w:rFonts w:eastAsia="Calibri"/>
          <w:i/>
          <w:iCs/>
        </w:rPr>
        <w:t>:</w:t>
      </w:r>
      <w:r w:rsidRPr="00125C26">
        <w:rPr>
          <w:rFonts w:eastAsia="Calibri"/>
        </w:rPr>
        <w:t xml:space="preserve"> </w:t>
      </w:r>
      <w:r w:rsidR="00125C26" w:rsidRPr="00C630EC">
        <w:rPr>
          <w:spacing w:val="-2"/>
        </w:rPr>
        <w:t xml:space="preserve">Trong giai đoạn 2011 – 2020, mức chi tiêu trung bình của khách du lịch quốc tế đã tăng từ 1,6 triệu đồng/ngày lên 1,85 triệu đồng/ngày (tăng 16%); mức chi tiêu trung bình của khách du lịch nội địa duy trì khá ổn định ở mức </w:t>
      </w:r>
      <w:r w:rsidR="00125C26" w:rsidRPr="00C630EC">
        <w:rPr>
          <w:spacing w:val="-2"/>
        </w:rPr>
        <w:lastRenderedPageBreak/>
        <w:t>0,85 triệu đồng/ngày. Mức chi tiêu trung bình của khách du lịch Lai Châu thấp hơn bình quân chung cả nước và không bắt kịp được đà tăng chung.</w:t>
      </w:r>
      <w:r w:rsidRPr="00125C26">
        <w:rPr>
          <w:rFonts w:eastAsia="Calibri"/>
        </w:rPr>
        <w:t>.</w:t>
      </w:r>
    </w:p>
    <w:p w14:paraId="1CA9817C" w14:textId="77777777" w:rsidR="00125C26" w:rsidRPr="00C630EC" w:rsidRDefault="00125C26" w:rsidP="00125C26">
      <w:pPr>
        <w:spacing w:before="120" w:after="120"/>
        <w:ind w:right="9" w:firstLine="720"/>
        <w:jc w:val="both"/>
        <w:rPr>
          <w:iCs/>
          <w:noProof/>
          <w:spacing w:val="-4"/>
        </w:rPr>
      </w:pPr>
      <w:r w:rsidRPr="00C630EC">
        <w:rPr>
          <w:iCs/>
          <w:noProof/>
          <w:spacing w:val="-4"/>
        </w:rPr>
        <w:t>- Về giá trị tăng thêm ngành du lịch, giá trị tăng thêm (GRDP) của ngành du lịch tăng từ khoảng 49,7 tỷ đồng năm 2010 lên 185,4 tỷ đồng năm 2015 và đạt khoảng 350,77 tỷ đồng năm 2019. Năm 2020, GRDP ngành du lịch ước đạt 361,35 tỷ đồng, tương đương khoảng 1,77% GRDP của nền kinh tế. Xét về giá trị, GRDP của ngành du lịch cơ bản đạt mục tiêu đề ra đến năm 2020 (369,6 tỷ đồng, đạt 97,8% kế hoạch), nhưng xét về đóng góp vào GRDP, thấp hơn đáng kể so với mục tiêu đề ra (6,5% GRDP).</w:t>
      </w:r>
    </w:p>
    <w:p w14:paraId="6352CC95" w14:textId="42CC2D1E" w:rsidR="00125C26" w:rsidRPr="00C630EC" w:rsidRDefault="00125C26" w:rsidP="00125C26">
      <w:pPr>
        <w:spacing w:before="120" w:after="120"/>
        <w:ind w:firstLine="720"/>
        <w:jc w:val="both"/>
        <w:rPr>
          <w:spacing w:val="-4"/>
        </w:rPr>
      </w:pPr>
      <w:r w:rsidRPr="00125C26">
        <w:rPr>
          <w:i/>
          <w:iCs/>
        </w:rPr>
        <w:t xml:space="preserve">Về </w:t>
      </w:r>
      <w:r>
        <w:rPr>
          <w:i/>
          <w:iCs/>
        </w:rPr>
        <w:t>n</w:t>
      </w:r>
      <w:r w:rsidRPr="00C630EC">
        <w:rPr>
          <w:i/>
          <w:iCs/>
        </w:rPr>
        <w:t>guồn nhân lực hoạt động trong lĩnh vực du lịch</w:t>
      </w:r>
      <w:r w:rsidRPr="00C630EC">
        <w:rPr>
          <w:spacing w:val="-4"/>
        </w:rPr>
        <w:t xml:space="preserve"> tại tỉnh còn hạn chế về cả số lượng và chất lượng. Trình độ chuyên môn một bộ phận cán bộ làm công tác du lịch từ tỉnh tới sở còn yếu; đội ngũ cán bộ quản lý và nhân viên trong các cơ sở kinh doanh dịch vụ du lịch phần lớn chưa qua đào tạo chuyên ngành dịch vụ, du lịch; thiếu đội ngũ hướng dẫn viên du lịch du lịch có trình độ ngoại ngữ tại các điểm du lịch.</w:t>
      </w:r>
    </w:p>
    <w:p w14:paraId="5840E3D1" w14:textId="0C500827" w:rsidR="00125C26" w:rsidRPr="00C630EC" w:rsidRDefault="000960FC" w:rsidP="00125C26">
      <w:pPr>
        <w:spacing w:before="120" w:after="120"/>
        <w:ind w:firstLine="720"/>
        <w:jc w:val="both"/>
        <w:rPr>
          <w:rFonts w:eastAsia="Calibri"/>
          <w:iCs/>
        </w:rPr>
      </w:pPr>
      <w:r w:rsidRPr="001067EA">
        <w:rPr>
          <w:rFonts w:eastAsia="Calibri"/>
          <w:i/>
          <w:iCs/>
        </w:rPr>
        <w:t>- Về đầu tư</w:t>
      </w:r>
      <w:r w:rsidR="002D0617" w:rsidRPr="001067EA">
        <w:rPr>
          <w:rFonts w:eastAsia="Calibri"/>
          <w:i/>
          <w:iCs/>
        </w:rPr>
        <w:t>:</w:t>
      </w:r>
      <w:r w:rsidRPr="00C630EC">
        <w:rPr>
          <w:rFonts w:eastAsia="Calibri"/>
          <w:i/>
          <w:iCs/>
        </w:rPr>
        <w:t xml:space="preserve"> </w:t>
      </w:r>
      <w:r w:rsidR="00125C26" w:rsidRPr="00C630EC">
        <w:rPr>
          <w:rFonts w:eastAsia="Calibri"/>
          <w:iCs/>
        </w:rPr>
        <w:t>Trong những năm qua, hạ tầng du lịch đã được quan tâm đầu tư cải tạo, nâng cấp, với một số công trình quan trọng. Tỉnh đã thu hút được một số doanh nghiệp, tập đoàn lớn khảo sát, lập quy hoạch và các phương án đầu tư vào các điểm du lịch tiềm năng tại khu vực thành phố Lai Châu, huyện Sìn Hồ, Tam Đường, Phong Thổ… Tuy nhiên, trong số danh mục các dự án đầu tư cho giai đoạn này, Lai Châu mới chỉ thu hút được 5/15 dự án. Huy động vốn và thu hút đầu tư vào phát triển du lịch chưa đạt được kết quả như quy hoạch đã đề ra.</w:t>
      </w:r>
    </w:p>
    <w:p w14:paraId="0F2276C5" w14:textId="534FDDC6" w:rsidR="00125C26" w:rsidRDefault="00125C26" w:rsidP="00C630EC">
      <w:pPr>
        <w:spacing w:before="120" w:after="120"/>
        <w:ind w:firstLine="720"/>
        <w:jc w:val="both"/>
        <w:rPr>
          <w:rFonts w:eastAsia="Calibri"/>
          <w:iCs/>
        </w:rPr>
      </w:pPr>
      <w:r>
        <w:rPr>
          <w:rFonts w:eastAsia="Calibri"/>
          <w:i/>
          <w:iCs/>
        </w:rPr>
        <w:t>- Về công tác</w:t>
      </w:r>
      <w:r w:rsidRPr="00C630EC">
        <w:rPr>
          <w:rFonts w:eastAsia="Calibri"/>
          <w:i/>
          <w:iCs/>
        </w:rPr>
        <w:t xml:space="preserve"> quản lý nhà nước và cơ chế chính sách phát triển du lịch: </w:t>
      </w:r>
      <w:r w:rsidRPr="00C630EC">
        <w:rPr>
          <w:rFonts w:eastAsia="Calibri"/>
          <w:iCs/>
        </w:rPr>
        <w:t>Bộ máy quản lý Nhà nước ở địa phương về du lịch được kiện toàn và sắp xếp lại từ cơ chế quản lý đơn ngành sang đa ngành, từ quản lý tập trung sang quản lý phân cấp xuống cấp xã, huyện. Các quy định về quản lý du lịch Lai Châu đã được thể chế hóa trong 2 văn bản chính là: (1) Quyết định số 08/2020/UBND ngày 26/02/2020 của UBND tỉnh Lai Châu ban hành Quy định quản lý hoạt động du lịch trên địa bàn tỉnh Lai Châu; và (2) Quyết định số 36/2020/QĐ – UBND ngày 17/09/2020 của UBND tỉnh Lai Châu về ban hành Quy chế quản lý, bảo vệ và phát huy giá trị di tích trên địa bàn tỉnh Lai Châu. Các chủ trương và chính sách về du lịch đã được thể chế hóa thành các văn bản pháp luật tạo môi trường pháp lý thuận lợi để thực hiện quan lý Nhà nước và tổ chức hoạt động du lịch. Công tác đào tạo, bồi dưỡng nhân lực trong quản lý và phát triển du lịch được chú trọng. Hiện nay, 100% các cơ sở lưu trú, kinh doanh dịch vụ nhà hàng ăn uống, vận chuyển đều niêm yết giá, góp phần bình ổn thị trường, bảo đảm cạnh tranh lành mạnh.</w:t>
      </w:r>
    </w:p>
    <w:p w14:paraId="38331924" w14:textId="29B7B2EF" w:rsidR="00125C26" w:rsidRPr="00C630EC" w:rsidRDefault="00125C26" w:rsidP="00C630EC">
      <w:pPr>
        <w:spacing w:before="120" w:after="120"/>
        <w:ind w:firstLine="720"/>
        <w:jc w:val="both"/>
        <w:rPr>
          <w:noProof/>
        </w:rPr>
      </w:pPr>
      <w:r>
        <w:rPr>
          <w:rFonts w:eastAsia="Calibri"/>
          <w:iCs/>
        </w:rPr>
        <w:t xml:space="preserve">- Về ảnh hưởng tới môi trường: </w:t>
      </w:r>
    </w:p>
    <w:p w14:paraId="1B584F0D" w14:textId="7C6C4F82" w:rsidR="00125C26" w:rsidRPr="00C630EC" w:rsidRDefault="00125C26" w:rsidP="00125C26">
      <w:pPr>
        <w:spacing w:before="120" w:after="120"/>
        <w:ind w:firstLine="720"/>
        <w:jc w:val="both"/>
        <w:rPr>
          <w:noProof/>
        </w:rPr>
      </w:pPr>
      <w:r>
        <w:rPr>
          <w:i/>
          <w:noProof/>
        </w:rPr>
        <w:t>+</w:t>
      </w:r>
      <w:r w:rsidRPr="00C630EC">
        <w:rPr>
          <w:i/>
          <w:noProof/>
        </w:rPr>
        <w:t xml:space="preserve"> </w:t>
      </w:r>
      <w:r>
        <w:rPr>
          <w:i/>
          <w:noProof/>
        </w:rPr>
        <w:t>Mặt</w:t>
      </w:r>
      <w:r w:rsidRPr="00C630EC">
        <w:rPr>
          <w:i/>
          <w:noProof/>
        </w:rPr>
        <w:t xml:space="preserve"> tích cực: </w:t>
      </w:r>
      <w:r w:rsidRPr="00C630EC">
        <w:rPr>
          <w:noProof/>
        </w:rPr>
        <w:t xml:space="preserve">Một số điểm du lịch như làng văn hóa du lịch Sin Suối Hồ, Sì Thâu Chải, tuyến đường quốc lộ 4D đoạn Sapa- Lai Châu đã được đầu tư cải tạo cảnh </w:t>
      </w:r>
      <w:r w:rsidRPr="00C630EC">
        <w:rPr>
          <w:noProof/>
        </w:rPr>
        <w:lastRenderedPageBreak/>
        <w:t>quan, không gian kiến trúc. Quá trình làm du lịch đã giúp nâng cao nhận thức của một bộ phận người dân về phát triển bền vững, bảo vệ môi trường, bảo vệ rừng và đa dạng sinh học; cũng như cải thiện thu nhập, tránh tình trạng di cư, khai thác, chặt phá rừng để làm nương rẫy.</w:t>
      </w:r>
    </w:p>
    <w:p w14:paraId="25DD5873" w14:textId="504E6ADC" w:rsidR="00125C26" w:rsidRPr="00C630EC" w:rsidRDefault="00125C26" w:rsidP="00125C26">
      <w:pPr>
        <w:spacing w:before="120" w:after="120"/>
        <w:ind w:firstLine="720"/>
        <w:jc w:val="both"/>
        <w:rPr>
          <w:noProof/>
        </w:rPr>
      </w:pPr>
      <w:r>
        <w:rPr>
          <w:i/>
          <w:noProof/>
        </w:rPr>
        <w:t>+</w:t>
      </w:r>
      <w:r w:rsidRPr="00C630EC">
        <w:rPr>
          <w:i/>
          <w:noProof/>
        </w:rPr>
        <w:t xml:space="preserve"> </w:t>
      </w:r>
      <w:r>
        <w:rPr>
          <w:i/>
          <w:noProof/>
        </w:rPr>
        <w:t>Mặt tiêu cực</w:t>
      </w:r>
      <w:r w:rsidRPr="00C630EC">
        <w:rPr>
          <w:i/>
          <w:noProof/>
        </w:rPr>
        <w:t xml:space="preserve">: </w:t>
      </w:r>
      <w:r w:rsidRPr="00C630EC">
        <w:rPr>
          <w:noProof/>
        </w:rPr>
        <w:t>Hoạt động khai thác du lịch tại một số nơi chưa thực sự gắn với bảo vệ môi trường; vẫn còn tình trạng người dân xả thải rác không đúng nơi quy định, trong khi công tác thu gom, xử lý rác thải chưa được thực hiện đồng bộ, làm giảm chất lượng môi trường (như khu vực thác Tác Tình, các điểm cắm trại, trekking gần Sì Lâu Chải). Ý thức gìn giữ, bảo vệ cảnh quan, thắng cảnh, di sản của một bộ phận khách du lịch chưa cao, làm tổn hại cảnh quan, di sản.</w:t>
      </w:r>
    </w:p>
    <w:p w14:paraId="37970C7E" w14:textId="20259E31" w:rsidR="00125C26" w:rsidRPr="00C630EC" w:rsidRDefault="00125C26" w:rsidP="00C630EC">
      <w:pPr>
        <w:spacing w:before="120" w:after="120"/>
        <w:ind w:right="-1"/>
        <w:jc w:val="both"/>
      </w:pPr>
      <w:bookmarkStart w:id="380" w:name="_Toc69330811"/>
      <w:r w:rsidRPr="00C630EC">
        <w:rPr>
          <w:b/>
        </w:rPr>
        <w:t>* Đánh giá chung</w:t>
      </w:r>
      <w:bookmarkEnd w:id="380"/>
    </w:p>
    <w:p w14:paraId="38C71A03" w14:textId="3BBA5C24" w:rsidR="00125C26" w:rsidRPr="00C630EC" w:rsidRDefault="00125C26" w:rsidP="00C630EC">
      <w:pPr>
        <w:spacing w:before="120" w:after="120"/>
        <w:ind w:right="-1" w:firstLine="720"/>
        <w:jc w:val="both"/>
        <w:rPr>
          <w:i/>
          <w:u w:val="single"/>
        </w:rPr>
      </w:pPr>
      <w:bookmarkStart w:id="381" w:name="_Toc69330812"/>
      <w:r w:rsidRPr="00C630EC">
        <w:rPr>
          <w:i/>
          <w:u w:val="single"/>
        </w:rPr>
        <w:t>Những thành quả đạt được</w:t>
      </w:r>
      <w:bookmarkEnd w:id="381"/>
    </w:p>
    <w:p w14:paraId="493DAF91" w14:textId="77777777" w:rsidR="00125C26" w:rsidRPr="00C630EC" w:rsidRDefault="00125C26" w:rsidP="00125C26">
      <w:pPr>
        <w:spacing w:before="120" w:after="120"/>
        <w:ind w:right="-1" w:firstLine="720"/>
        <w:jc w:val="both"/>
      </w:pPr>
      <w:r w:rsidRPr="00C630EC">
        <w:t xml:space="preserve">- Thị trường du lịch được mở rộng, số lượng khách du lịch và doanh thu du lịch gia tăng hằng năm đã góp phần thúc đẩy phát triển kinh tế địa phương, tạo công ăn việc làm, nâng cao cuộc sống cho người dân, đặc biệt là dân tộc thiểu số. </w:t>
      </w:r>
    </w:p>
    <w:p w14:paraId="5E853CA5" w14:textId="77777777" w:rsidR="00125C26" w:rsidRPr="00C630EC" w:rsidRDefault="00125C26" w:rsidP="00125C26">
      <w:pPr>
        <w:spacing w:before="120" w:after="120"/>
        <w:ind w:right="-1" w:firstLine="720"/>
        <w:jc w:val="both"/>
        <w:rPr>
          <w:spacing w:val="-4"/>
        </w:rPr>
      </w:pPr>
      <w:r w:rsidRPr="00C630EC">
        <w:t xml:space="preserve">- </w:t>
      </w:r>
      <w:r w:rsidRPr="00C630EC">
        <w:rPr>
          <w:spacing w:val="-4"/>
        </w:rPr>
        <w:t>Du lịch đã góp phần đa dạng hóa cơ cấu nguồn thu cho tỉnh, thay vì phụ thuộc vào thủy điện và dịch chuyển cơ cấu kinh tế theo hướng công nghiệp hóa, hiện đại hóa.</w:t>
      </w:r>
    </w:p>
    <w:p w14:paraId="38746028" w14:textId="77777777" w:rsidR="00125C26" w:rsidRPr="00C630EC" w:rsidRDefault="00125C26" w:rsidP="00125C26">
      <w:pPr>
        <w:spacing w:before="120" w:after="120"/>
        <w:ind w:right="-1" w:firstLine="720"/>
        <w:jc w:val="both"/>
      </w:pPr>
      <w:r w:rsidRPr="00C630EC">
        <w:t>- Sự phát triển của ngành du lịch hướng đến du lịch bản làng, du lịch cộng đồng kết hợp với Khu kinh tế cửa khẩu Ma Lù Thàng góp phần ổn định an ninh, quốc phòng và đoàn kết các dân tộc.</w:t>
      </w:r>
    </w:p>
    <w:p w14:paraId="6399ACAE" w14:textId="77777777" w:rsidR="00125C26" w:rsidRPr="00C630EC" w:rsidRDefault="00125C26" w:rsidP="00125C26">
      <w:pPr>
        <w:spacing w:before="120" w:after="120"/>
        <w:ind w:right="-1" w:firstLine="720"/>
        <w:jc w:val="both"/>
      </w:pPr>
      <w:r w:rsidRPr="00C630EC">
        <w:t>- Sự phát triển của ngành du lịch hướng đến du lịch bản làng, du lịch cộng đồng đã giúp bảo tồn và quảng bá các giá trị văn hóa của đồng bào các dân tộc thiểu số, vốn là nét đặc trưng của tỉnh.</w:t>
      </w:r>
    </w:p>
    <w:p w14:paraId="19827A5C" w14:textId="77777777" w:rsidR="00125C26" w:rsidRPr="00C630EC" w:rsidRDefault="00125C26" w:rsidP="00125C26">
      <w:pPr>
        <w:spacing w:before="120" w:after="120"/>
        <w:ind w:right="-1" w:firstLine="720"/>
        <w:jc w:val="both"/>
      </w:pPr>
      <w:r w:rsidRPr="00C630EC">
        <w:t>- Các sản phẩm du lịch ngày càng đa dạng, có sự thay đổi để phù hợp hơn với thị hiếu của khách du lịch và dựa vào lợi thế của tỉnh.</w:t>
      </w:r>
    </w:p>
    <w:p w14:paraId="3D9CEB85" w14:textId="77777777" w:rsidR="00125C26" w:rsidRPr="00C630EC" w:rsidRDefault="00125C26" w:rsidP="00125C26">
      <w:pPr>
        <w:spacing w:before="120" w:after="120"/>
        <w:ind w:right="-1" w:firstLine="720"/>
        <w:jc w:val="both"/>
      </w:pPr>
      <w:r w:rsidRPr="00C630EC">
        <w:t>- Hệ thống điểm du lịch ngày càng được đầu tư, mở rộng nhiều hơn để đáp ứng nhu cầu phát triển của thị trường khách du lịch.</w:t>
      </w:r>
    </w:p>
    <w:p w14:paraId="48042DD3" w14:textId="77777777" w:rsidR="00125C26" w:rsidRPr="00C630EC" w:rsidRDefault="00125C26" w:rsidP="00125C26">
      <w:pPr>
        <w:spacing w:before="120" w:after="120"/>
        <w:ind w:right="-1" w:firstLine="720"/>
        <w:jc w:val="both"/>
      </w:pPr>
      <w:r w:rsidRPr="00C630EC">
        <w:t>- Hệ thống cơ sở hạ tầng phục vụ du lịch ngày càng được đầu tư mở rộng cả về chất lượng và số lượng.</w:t>
      </w:r>
    </w:p>
    <w:p w14:paraId="635ECFB1" w14:textId="77777777" w:rsidR="00125C26" w:rsidRPr="00C630EC" w:rsidRDefault="00125C26" w:rsidP="00125C26">
      <w:pPr>
        <w:spacing w:before="120" w:after="120"/>
        <w:ind w:right="-1" w:firstLine="720"/>
        <w:jc w:val="both"/>
      </w:pPr>
      <w:r w:rsidRPr="00C630EC">
        <w:t>- Công tác quy hoạch, hoạch định chiến lược phát triển du lịch đã được thực hiện có tính toán hơn, có những điều chỉnh các điểm, tuyến du lịch cho phù hợp với thực tiễn hơn để tập trung đầu tư phát triển.</w:t>
      </w:r>
    </w:p>
    <w:p w14:paraId="4752A38D" w14:textId="6DA17FCC" w:rsidR="00125C26" w:rsidRPr="00C630EC" w:rsidRDefault="00125C26" w:rsidP="00C630EC">
      <w:pPr>
        <w:spacing w:before="120" w:after="120"/>
        <w:ind w:right="-1" w:firstLine="720"/>
        <w:jc w:val="both"/>
        <w:rPr>
          <w:i/>
          <w:u w:val="single"/>
        </w:rPr>
      </w:pPr>
      <w:bookmarkStart w:id="382" w:name="_Toc69330813"/>
      <w:r w:rsidRPr="00C630EC">
        <w:rPr>
          <w:i/>
          <w:u w:val="single"/>
        </w:rPr>
        <w:t>Những hạn chế, tồn tại và nguyên nhân</w:t>
      </w:r>
      <w:bookmarkEnd w:id="382"/>
    </w:p>
    <w:p w14:paraId="4859216D" w14:textId="77777777" w:rsidR="00125C26" w:rsidRPr="00C630EC" w:rsidRDefault="00125C26" w:rsidP="00125C26">
      <w:pPr>
        <w:spacing w:before="120" w:after="120"/>
        <w:ind w:right="-1" w:firstLine="720"/>
        <w:jc w:val="both"/>
      </w:pPr>
      <w:r w:rsidRPr="00C630EC">
        <w:t>- Năng lực cạnh tranh của ngành du lịch còn yếu so với các trục trung tâm du lịch Tây Bắc là Lào Cai và Hà Giang.</w:t>
      </w:r>
    </w:p>
    <w:p w14:paraId="1E643E32" w14:textId="77777777" w:rsidR="00125C26" w:rsidRPr="00C630EC" w:rsidRDefault="00125C26" w:rsidP="00125C26">
      <w:pPr>
        <w:spacing w:before="120" w:after="120"/>
        <w:ind w:right="-1" w:firstLine="720"/>
        <w:jc w:val="both"/>
      </w:pPr>
      <w:r w:rsidRPr="00C630EC">
        <w:lastRenderedPageBreak/>
        <w:t>- Tài nguyên du lịch chưa được khai thác có hiệu quả, chưa tương xứng với tiềm năng.</w:t>
      </w:r>
    </w:p>
    <w:p w14:paraId="06B2D7B7" w14:textId="77777777" w:rsidR="00125C26" w:rsidRPr="00C630EC" w:rsidRDefault="00125C26" w:rsidP="00125C26">
      <w:pPr>
        <w:spacing w:before="120" w:after="120"/>
        <w:ind w:right="-1" w:firstLine="720"/>
        <w:jc w:val="both"/>
      </w:pPr>
      <w:r w:rsidRPr="00C630EC">
        <w:t>- Sản phẩm, điểm du lịch dù đã đa dạng hơn nhưng chưa thực sự đặc sắc, mang tính nối tiếp, tạo thành các chuỗi, chủ yếu dựa vào cảnh quan thiên nhiên.</w:t>
      </w:r>
    </w:p>
    <w:p w14:paraId="160A28E7" w14:textId="77777777" w:rsidR="00125C26" w:rsidRPr="00C630EC" w:rsidRDefault="00125C26" w:rsidP="00125C26">
      <w:pPr>
        <w:spacing w:before="120" w:after="120"/>
        <w:ind w:right="-1" w:firstLine="720"/>
        <w:jc w:val="both"/>
      </w:pPr>
      <w:r w:rsidRPr="00C630EC">
        <w:t>- Các dịch vụ du lịch đi kèm còn chưa phát triển, chủ yếu ở quy mô nhỏ khiến khách du lịch không có nhiều cơ hôi tiêu tiền.</w:t>
      </w:r>
    </w:p>
    <w:p w14:paraId="1ECFD9D8" w14:textId="77777777" w:rsidR="00125C26" w:rsidRPr="00C630EC" w:rsidRDefault="00125C26" w:rsidP="00125C26">
      <w:pPr>
        <w:spacing w:before="120" w:after="120"/>
        <w:ind w:right="-1" w:firstLine="720"/>
        <w:jc w:val="both"/>
      </w:pPr>
      <w:r w:rsidRPr="00C630EC">
        <w:t>- Hệ thống cơ sở hạ tầng phục vụ du lịch dù đã được đầu tư nhiều hơn nhưng mới chỉ phát triển về mặt số lượng mà chưa tập trung vào chất lượng để mang lại sự hài lòng và thuận tiện cho khách du lịch, đặc biệt là hạ tầng giao thông kết nối.</w:t>
      </w:r>
    </w:p>
    <w:p w14:paraId="26E50897" w14:textId="77777777" w:rsidR="00125C26" w:rsidRPr="00C630EC" w:rsidRDefault="00125C26" w:rsidP="00125C26">
      <w:pPr>
        <w:spacing w:before="120" w:after="120"/>
        <w:ind w:right="-1" w:firstLine="720"/>
        <w:jc w:val="both"/>
      </w:pPr>
      <w:r w:rsidRPr="00C630EC">
        <w:t>- Chất lượng nguồn lao động trong ngành du lịch còn thấp.</w:t>
      </w:r>
    </w:p>
    <w:p w14:paraId="3B874985" w14:textId="77777777" w:rsidR="00125C26" w:rsidRPr="00C630EC" w:rsidRDefault="00125C26" w:rsidP="00125C26">
      <w:pPr>
        <w:spacing w:before="120" w:after="120"/>
        <w:ind w:right="-1" w:firstLine="720"/>
        <w:jc w:val="both"/>
      </w:pPr>
      <w:r w:rsidRPr="00C630EC">
        <w:t>Những hạn chế, tồn tại trên được lý giải bởi một số nguyên nhân sau:</w:t>
      </w:r>
    </w:p>
    <w:p w14:paraId="501C43CA" w14:textId="77777777" w:rsidR="00125C26" w:rsidRPr="00C630EC" w:rsidRDefault="00125C26" w:rsidP="00125C26">
      <w:pPr>
        <w:spacing w:before="120" w:after="120"/>
        <w:ind w:right="-1" w:firstLine="720"/>
        <w:jc w:val="both"/>
      </w:pPr>
      <w:r w:rsidRPr="00C630EC">
        <w:t>- Là một tỉnh miền núi biên giới phía Bắc, Lai Châu nằm cách xa các trung tâm kinh tế của vùng, khiến cho du lịch Lai Châu khó thu hút khách du lịch.</w:t>
      </w:r>
    </w:p>
    <w:p w14:paraId="6761795E" w14:textId="77777777" w:rsidR="00125C26" w:rsidRPr="00C630EC" w:rsidRDefault="00125C26" w:rsidP="00125C26">
      <w:pPr>
        <w:spacing w:before="120" w:after="120"/>
        <w:ind w:right="-1" w:firstLine="720"/>
        <w:jc w:val="both"/>
      </w:pPr>
      <w:r w:rsidRPr="00C630EC">
        <w:t>- Du lịch Lai Châu phát triển trong hoàn cảnh vừa nhận được tác động lan tỏa vừa phải cạnh tranh với trục trung tâm du lịch Tây Bắc là Lào Cai và Hà Giang, nơi có hạ tầng giao thông kết nối với các trung tâm kinh tế của miền Bắc và có hạ tầng phục vụ cũng như dịch vụ du lịch đi kèm tốt hơn.</w:t>
      </w:r>
    </w:p>
    <w:p w14:paraId="2179F4F3" w14:textId="77777777" w:rsidR="00125C26" w:rsidRPr="00C630EC" w:rsidRDefault="00125C26" w:rsidP="00125C26">
      <w:pPr>
        <w:spacing w:before="120" w:after="120"/>
        <w:ind w:right="-1" w:firstLine="720"/>
        <w:jc w:val="both"/>
      </w:pPr>
      <w:r w:rsidRPr="00C630EC">
        <w:t>- Lai Châu là tỉnh còn nghèo, nền kinh tế quy mô nhỏ và phụ thuộc vào ngân sách trung ương. Lai Châu chưa có và chưa thu hút được các doanh nghiệp lớn đầu tư vào du lịch địa phương để tạo những đột phá trong phát triển.</w:t>
      </w:r>
    </w:p>
    <w:p w14:paraId="4E74BDC1" w14:textId="1225F4E1" w:rsidR="000960FC" w:rsidRPr="001067EA" w:rsidRDefault="000960FC" w:rsidP="00163263">
      <w:pPr>
        <w:keepNext/>
        <w:keepLines/>
        <w:spacing w:before="120" w:after="120" w:line="240" w:lineRule="auto"/>
        <w:jc w:val="both"/>
        <w:outlineLvl w:val="2"/>
        <w:rPr>
          <w:b/>
          <w:i/>
          <w:iCs/>
          <w:lang w:val="en-US"/>
        </w:rPr>
      </w:pPr>
      <w:bookmarkStart w:id="383" w:name="_Toc69763262"/>
      <w:bookmarkStart w:id="384" w:name="_Toc72310840"/>
      <w:r w:rsidRPr="001067EA">
        <w:rPr>
          <w:b/>
          <w:i/>
          <w:iCs/>
          <w:lang w:val="en-US"/>
        </w:rPr>
        <w:t>4.</w:t>
      </w:r>
      <w:r w:rsidR="00765772">
        <w:rPr>
          <w:b/>
          <w:i/>
          <w:iCs/>
          <w:lang w:val="en-US"/>
        </w:rPr>
        <w:t>4</w:t>
      </w:r>
      <w:r w:rsidRPr="001067EA">
        <w:rPr>
          <w:b/>
          <w:i/>
          <w:iCs/>
          <w:lang w:val="en-US"/>
        </w:rPr>
        <w:t xml:space="preserve">. </w:t>
      </w:r>
      <w:r w:rsidR="00696632">
        <w:rPr>
          <w:b/>
          <w:i/>
          <w:iCs/>
          <w:lang w:val="en-US"/>
        </w:rPr>
        <w:t>Hiện</w:t>
      </w:r>
      <w:r w:rsidR="00696632" w:rsidRPr="001067EA">
        <w:rPr>
          <w:b/>
          <w:i/>
          <w:iCs/>
          <w:lang w:val="en-US"/>
        </w:rPr>
        <w:t xml:space="preserve"> </w:t>
      </w:r>
      <w:r w:rsidR="000D585C" w:rsidRPr="001067EA">
        <w:rPr>
          <w:b/>
          <w:i/>
          <w:iCs/>
          <w:lang w:val="en-US"/>
        </w:rPr>
        <w:t>trạng ngành v</w:t>
      </w:r>
      <w:r w:rsidR="0082407B" w:rsidRPr="001067EA">
        <w:rPr>
          <w:b/>
          <w:i/>
          <w:iCs/>
          <w:lang w:val="en-US"/>
        </w:rPr>
        <w:t>ận tải</w:t>
      </w:r>
      <w:bookmarkEnd w:id="383"/>
      <w:bookmarkEnd w:id="384"/>
    </w:p>
    <w:p w14:paraId="56FFB02C" w14:textId="57F1EE66" w:rsidR="000960FC" w:rsidRPr="001067EA" w:rsidRDefault="000960FC" w:rsidP="005002CF">
      <w:pPr>
        <w:tabs>
          <w:tab w:val="left" w:pos="567"/>
        </w:tabs>
        <w:spacing w:before="120" w:after="120" w:line="240" w:lineRule="auto"/>
        <w:ind w:firstLine="567"/>
        <w:jc w:val="both"/>
        <w:rPr>
          <w:rFonts w:eastAsia="Calibri"/>
        </w:rPr>
      </w:pPr>
      <w:r w:rsidRPr="001067EA">
        <w:rPr>
          <w:rFonts w:eastAsia="Calibri"/>
        </w:rPr>
        <w:t xml:space="preserve">Đây là ngành có vai trò đặc biệt quan trọng vào sự phát triển kinh tế - xã hội của tỉnh nói chung và thúc đẩy các ngành kinh tế khác phát triển. </w:t>
      </w:r>
      <w:r w:rsidRPr="001067EA">
        <w:t>Ví dụ như</w:t>
      </w:r>
      <w:r w:rsidRPr="001067EA">
        <w:rPr>
          <w:rFonts w:eastAsia="Calibri"/>
        </w:rPr>
        <w:t xml:space="preserve">: thông qua việc vận chuyển hàng hóa nông sản nhanh chóng của tỉnh từ vùng nuôi, trồng đến các thị trường tiêu thụ trong và ngoài tỉnh sẽ giúp thúc đẩy phát triển kinh tế nông nghiệp; thông qua các dịch vụ kho bãi, logistics để vận chuyển, phân phối hàng hóa công </w:t>
      </w:r>
      <w:r w:rsidR="00765772">
        <w:rPr>
          <w:rFonts w:eastAsia="Calibri"/>
        </w:rPr>
        <w:t>S</w:t>
      </w:r>
      <w:r w:rsidRPr="001067EA">
        <w:rPr>
          <w:rFonts w:eastAsia="Calibri"/>
        </w:rPr>
        <w:t>nghiệp phát triển; và thông qua việc vận chuyển khách du lịch đến các khu, điểm du lịch trên địa bàn tỉnh giúp thúc đẩy kinh tế du lịch phát triển.</w:t>
      </w:r>
    </w:p>
    <w:p w14:paraId="2A1668B8" w14:textId="77777777" w:rsidR="000960FC" w:rsidRPr="001067EA" w:rsidRDefault="000960FC" w:rsidP="005002CF">
      <w:pPr>
        <w:tabs>
          <w:tab w:val="left" w:pos="567"/>
        </w:tabs>
        <w:spacing w:before="120" w:after="120" w:line="240" w:lineRule="auto"/>
        <w:ind w:firstLine="567"/>
        <w:jc w:val="both"/>
      </w:pPr>
      <w:r w:rsidRPr="001067EA">
        <w:t xml:space="preserve">Tổng khối lượng vận chuyển hàng hóa tăng trưởng từ 979 nghìn tấn năm 2011 lên 1.640 nghìn tấn năm 2019, với tốc độ tăng bình quân hàng năm là 8%. Tương tự, khối lượng hàng hóa luân chuyển cũng tăng với tốc độ tăng bình quân là 12%/năm (từ 24.350 nghìn tấn/km trong năm 2011 lên 63.643 nghìn tấn/km trong năm 2019). </w:t>
      </w:r>
    </w:p>
    <w:p w14:paraId="38BC216D" w14:textId="38B4CEF3" w:rsidR="000960FC" w:rsidRPr="00C630EC" w:rsidRDefault="00163263" w:rsidP="00C630EC">
      <w:pPr>
        <w:pStyle w:val="Subtitle"/>
        <w:jc w:val="center"/>
        <w:rPr>
          <w:bCs/>
          <w:szCs w:val="50"/>
        </w:rPr>
      </w:pPr>
      <w:bookmarkStart w:id="385" w:name="_Toc68425350"/>
      <w:bookmarkStart w:id="386" w:name="_Toc71086493"/>
      <w:bookmarkStart w:id="387" w:name="_Toc73505967"/>
      <w:r w:rsidRPr="00C630EC">
        <w:rPr>
          <w:b/>
          <w:bCs/>
          <w:sz w:val="28"/>
          <w:szCs w:val="50"/>
        </w:rPr>
        <w:t xml:space="preserve">Bảng </w:t>
      </w:r>
      <w:r w:rsidRPr="00C630EC">
        <w:rPr>
          <w:b/>
          <w:bCs/>
          <w:sz w:val="28"/>
          <w:szCs w:val="50"/>
        </w:rPr>
        <w:fldChar w:fldCharType="begin"/>
      </w:r>
      <w:r w:rsidRPr="00C630EC">
        <w:rPr>
          <w:b/>
          <w:bCs/>
          <w:sz w:val="28"/>
          <w:szCs w:val="50"/>
        </w:rPr>
        <w:instrText xml:space="preserve"> SEQ Bảng \* ARABIC </w:instrText>
      </w:r>
      <w:r w:rsidRPr="00C630EC">
        <w:rPr>
          <w:b/>
          <w:bCs/>
          <w:sz w:val="28"/>
          <w:szCs w:val="50"/>
        </w:rPr>
        <w:fldChar w:fldCharType="separate"/>
      </w:r>
      <w:r w:rsidR="000D6197">
        <w:rPr>
          <w:b/>
          <w:bCs/>
          <w:noProof/>
          <w:sz w:val="28"/>
          <w:szCs w:val="50"/>
        </w:rPr>
        <w:t>35</w:t>
      </w:r>
      <w:r w:rsidRPr="00C630EC">
        <w:rPr>
          <w:b/>
          <w:bCs/>
          <w:sz w:val="28"/>
          <w:szCs w:val="50"/>
        </w:rPr>
        <w:fldChar w:fldCharType="end"/>
      </w:r>
      <w:r w:rsidRPr="00C630EC">
        <w:rPr>
          <w:b/>
          <w:bCs/>
          <w:sz w:val="28"/>
          <w:szCs w:val="50"/>
        </w:rPr>
        <w:t>.</w:t>
      </w:r>
      <w:r w:rsidR="00271E0D" w:rsidRPr="00C630EC">
        <w:rPr>
          <w:b/>
          <w:bCs/>
          <w:sz w:val="28"/>
          <w:szCs w:val="50"/>
        </w:rPr>
        <w:t xml:space="preserve"> </w:t>
      </w:r>
      <w:r w:rsidR="000960FC" w:rsidRPr="00C630EC">
        <w:rPr>
          <w:b/>
          <w:bCs/>
          <w:sz w:val="28"/>
          <w:szCs w:val="50"/>
        </w:rPr>
        <w:t>Khối lượng vận chuyển hàng hóa và du khách</w:t>
      </w:r>
      <w:bookmarkEnd w:id="385"/>
      <w:bookmarkEnd w:id="386"/>
      <w:bookmarkEnd w:id="387"/>
    </w:p>
    <w:tbl>
      <w:tblPr>
        <w:tblW w:w="10801"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876"/>
        <w:gridCol w:w="1176"/>
        <w:gridCol w:w="1176"/>
        <w:gridCol w:w="1176"/>
        <w:gridCol w:w="876"/>
        <w:gridCol w:w="936"/>
        <w:gridCol w:w="876"/>
        <w:gridCol w:w="996"/>
        <w:gridCol w:w="996"/>
      </w:tblGrid>
      <w:tr w:rsidR="000960FC" w:rsidRPr="00B774E6" w14:paraId="088E7AFB" w14:textId="77777777" w:rsidTr="004918AD">
        <w:trPr>
          <w:trHeight w:val="345"/>
          <w:tblHeader/>
        </w:trPr>
        <w:tc>
          <w:tcPr>
            <w:tcW w:w="0" w:type="auto"/>
            <w:shd w:val="clear" w:color="auto" w:fill="E2EFD9" w:themeFill="accent6" w:themeFillTint="33"/>
            <w:noWrap/>
            <w:vAlign w:val="center"/>
            <w:hideMark/>
          </w:tcPr>
          <w:p w14:paraId="245B307C" w14:textId="3FC6A392" w:rsidR="000960FC" w:rsidRPr="00D83AB4" w:rsidRDefault="000960FC" w:rsidP="004918AD">
            <w:pPr>
              <w:tabs>
                <w:tab w:val="left" w:pos="709"/>
              </w:tabs>
              <w:spacing w:before="60" w:after="0" w:line="240" w:lineRule="auto"/>
              <w:jc w:val="both"/>
              <w:rPr>
                <w:b/>
                <w:bCs/>
                <w:color w:val="000000"/>
                <w:sz w:val="24"/>
                <w:szCs w:val="24"/>
                <w:lang w:eastAsia="vi-VN"/>
              </w:rPr>
            </w:pPr>
            <w:r w:rsidRPr="00D83AB4">
              <w:rPr>
                <w:b/>
                <w:bCs/>
                <w:color w:val="000000"/>
                <w:sz w:val="24"/>
                <w:szCs w:val="24"/>
                <w:lang w:eastAsia="vi-VN"/>
              </w:rPr>
              <w:t>Chỉ tiêu</w:t>
            </w:r>
          </w:p>
        </w:tc>
        <w:tc>
          <w:tcPr>
            <w:tcW w:w="0" w:type="auto"/>
            <w:shd w:val="clear" w:color="auto" w:fill="E2EFD9" w:themeFill="accent6" w:themeFillTint="33"/>
            <w:vAlign w:val="center"/>
            <w:hideMark/>
          </w:tcPr>
          <w:p w14:paraId="595FCF60" w14:textId="77777777" w:rsidR="000960FC" w:rsidRPr="00D83AB4" w:rsidRDefault="000960FC" w:rsidP="004918AD">
            <w:pPr>
              <w:tabs>
                <w:tab w:val="left" w:pos="709"/>
              </w:tabs>
              <w:spacing w:before="60" w:after="0" w:line="240" w:lineRule="auto"/>
              <w:jc w:val="center"/>
              <w:rPr>
                <w:b/>
                <w:bCs/>
                <w:color w:val="000000"/>
                <w:sz w:val="24"/>
                <w:szCs w:val="24"/>
                <w:lang w:eastAsia="vi-VN"/>
              </w:rPr>
            </w:pPr>
            <w:r w:rsidRPr="00D83AB4">
              <w:rPr>
                <w:b/>
                <w:bCs/>
                <w:color w:val="000000"/>
                <w:sz w:val="24"/>
                <w:szCs w:val="24"/>
                <w:lang w:eastAsia="vi-VN"/>
              </w:rPr>
              <w:t>2011</w:t>
            </w:r>
          </w:p>
        </w:tc>
        <w:tc>
          <w:tcPr>
            <w:tcW w:w="1176" w:type="dxa"/>
            <w:shd w:val="clear" w:color="auto" w:fill="E2EFD9" w:themeFill="accent6" w:themeFillTint="33"/>
            <w:noWrap/>
            <w:vAlign w:val="center"/>
            <w:hideMark/>
          </w:tcPr>
          <w:p w14:paraId="4BA376E8" w14:textId="77777777" w:rsidR="000960FC" w:rsidRPr="00D83AB4" w:rsidRDefault="000960FC" w:rsidP="004918AD">
            <w:pPr>
              <w:tabs>
                <w:tab w:val="left" w:pos="709"/>
              </w:tabs>
              <w:spacing w:before="60" w:after="0" w:line="240" w:lineRule="auto"/>
              <w:jc w:val="center"/>
              <w:rPr>
                <w:b/>
                <w:bCs/>
                <w:color w:val="000000"/>
                <w:sz w:val="24"/>
                <w:szCs w:val="24"/>
                <w:lang w:eastAsia="vi-VN"/>
              </w:rPr>
            </w:pPr>
            <w:r w:rsidRPr="00D83AB4">
              <w:rPr>
                <w:b/>
                <w:bCs/>
                <w:color w:val="000000"/>
                <w:sz w:val="24"/>
                <w:szCs w:val="24"/>
                <w:lang w:eastAsia="vi-VN"/>
              </w:rPr>
              <w:t>2012</w:t>
            </w:r>
          </w:p>
        </w:tc>
        <w:tc>
          <w:tcPr>
            <w:tcW w:w="1176" w:type="dxa"/>
            <w:shd w:val="clear" w:color="auto" w:fill="E2EFD9" w:themeFill="accent6" w:themeFillTint="33"/>
            <w:noWrap/>
            <w:vAlign w:val="center"/>
            <w:hideMark/>
          </w:tcPr>
          <w:p w14:paraId="591584BC" w14:textId="77777777" w:rsidR="000960FC" w:rsidRPr="00D83AB4" w:rsidRDefault="000960FC" w:rsidP="004918AD">
            <w:pPr>
              <w:tabs>
                <w:tab w:val="left" w:pos="709"/>
              </w:tabs>
              <w:spacing w:before="60" w:after="0" w:line="240" w:lineRule="auto"/>
              <w:jc w:val="center"/>
              <w:rPr>
                <w:b/>
                <w:bCs/>
                <w:color w:val="000000"/>
                <w:sz w:val="24"/>
                <w:szCs w:val="24"/>
                <w:lang w:eastAsia="vi-VN"/>
              </w:rPr>
            </w:pPr>
            <w:r w:rsidRPr="00D83AB4">
              <w:rPr>
                <w:b/>
                <w:bCs/>
                <w:color w:val="000000"/>
                <w:sz w:val="24"/>
                <w:szCs w:val="24"/>
                <w:lang w:eastAsia="vi-VN"/>
              </w:rPr>
              <w:t>2013</w:t>
            </w:r>
          </w:p>
        </w:tc>
        <w:tc>
          <w:tcPr>
            <w:tcW w:w="1176" w:type="dxa"/>
            <w:shd w:val="clear" w:color="auto" w:fill="E2EFD9" w:themeFill="accent6" w:themeFillTint="33"/>
            <w:noWrap/>
            <w:vAlign w:val="center"/>
            <w:hideMark/>
          </w:tcPr>
          <w:p w14:paraId="29921410" w14:textId="77777777" w:rsidR="000960FC" w:rsidRPr="00D83AB4" w:rsidRDefault="000960FC" w:rsidP="004918AD">
            <w:pPr>
              <w:tabs>
                <w:tab w:val="left" w:pos="709"/>
              </w:tabs>
              <w:spacing w:before="60" w:after="0" w:line="240" w:lineRule="auto"/>
              <w:jc w:val="center"/>
              <w:rPr>
                <w:b/>
                <w:bCs/>
                <w:color w:val="000000"/>
                <w:sz w:val="24"/>
                <w:szCs w:val="24"/>
                <w:lang w:eastAsia="vi-VN"/>
              </w:rPr>
            </w:pPr>
            <w:r w:rsidRPr="00D83AB4">
              <w:rPr>
                <w:b/>
                <w:bCs/>
                <w:color w:val="000000"/>
                <w:sz w:val="24"/>
                <w:szCs w:val="24"/>
                <w:lang w:eastAsia="vi-VN"/>
              </w:rPr>
              <w:t>2014</w:t>
            </w:r>
          </w:p>
        </w:tc>
        <w:tc>
          <w:tcPr>
            <w:tcW w:w="876" w:type="dxa"/>
            <w:shd w:val="clear" w:color="auto" w:fill="E2EFD9" w:themeFill="accent6" w:themeFillTint="33"/>
            <w:noWrap/>
            <w:vAlign w:val="center"/>
            <w:hideMark/>
          </w:tcPr>
          <w:p w14:paraId="641875A3" w14:textId="77777777" w:rsidR="000960FC" w:rsidRPr="00D83AB4" w:rsidRDefault="000960FC" w:rsidP="004918AD">
            <w:pPr>
              <w:tabs>
                <w:tab w:val="left" w:pos="709"/>
              </w:tabs>
              <w:spacing w:before="60" w:after="0" w:line="240" w:lineRule="auto"/>
              <w:jc w:val="center"/>
              <w:rPr>
                <w:b/>
                <w:bCs/>
                <w:color w:val="000000"/>
                <w:sz w:val="24"/>
                <w:szCs w:val="24"/>
                <w:lang w:eastAsia="vi-VN"/>
              </w:rPr>
            </w:pPr>
            <w:r w:rsidRPr="00D83AB4">
              <w:rPr>
                <w:b/>
                <w:bCs/>
                <w:color w:val="000000"/>
                <w:sz w:val="24"/>
                <w:szCs w:val="24"/>
                <w:lang w:eastAsia="vi-VN"/>
              </w:rPr>
              <w:t>2015</w:t>
            </w:r>
          </w:p>
        </w:tc>
        <w:tc>
          <w:tcPr>
            <w:tcW w:w="936" w:type="dxa"/>
            <w:shd w:val="clear" w:color="auto" w:fill="E2EFD9" w:themeFill="accent6" w:themeFillTint="33"/>
            <w:vAlign w:val="center"/>
            <w:hideMark/>
          </w:tcPr>
          <w:p w14:paraId="1965E787" w14:textId="77777777" w:rsidR="000960FC" w:rsidRPr="00D83AB4" w:rsidRDefault="000960FC" w:rsidP="004918AD">
            <w:pPr>
              <w:tabs>
                <w:tab w:val="left" w:pos="709"/>
              </w:tabs>
              <w:spacing w:before="60" w:after="0" w:line="240" w:lineRule="auto"/>
              <w:jc w:val="center"/>
              <w:rPr>
                <w:b/>
                <w:bCs/>
                <w:color w:val="000000"/>
                <w:sz w:val="24"/>
                <w:szCs w:val="24"/>
                <w:lang w:eastAsia="vi-VN"/>
              </w:rPr>
            </w:pPr>
            <w:r w:rsidRPr="00D83AB4">
              <w:rPr>
                <w:b/>
                <w:bCs/>
                <w:color w:val="000000"/>
                <w:sz w:val="24"/>
                <w:szCs w:val="24"/>
                <w:lang w:eastAsia="vi-VN"/>
              </w:rPr>
              <w:t>2016</w:t>
            </w:r>
          </w:p>
        </w:tc>
        <w:tc>
          <w:tcPr>
            <w:tcW w:w="0" w:type="auto"/>
            <w:shd w:val="clear" w:color="auto" w:fill="E2EFD9" w:themeFill="accent6" w:themeFillTint="33"/>
            <w:vAlign w:val="center"/>
            <w:hideMark/>
          </w:tcPr>
          <w:p w14:paraId="756FDC70" w14:textId="77777777" w:rsidR="000960FC" w:rsidRPr="00D83AB4" w:rsidRDefault="000960FC" w:rsidP="004918AD">
            <w:pPr>
              <w:tabs>
                <w:tab w:val="left" w:pos="709"/>
              </w:tabs>
              <w:spacing w:before="60" w:after="0" w:line="240" w:lineRule="auto"/>
              <w:jc w:val="center"/>
              <w:rPr>
                <w:b/>
                <w:bCs/>
                <w:color w:val="000000"/>
                <w:sz w:val="24"/>
                <w:szCs w:val="24"/>
                <w:lang w:eastAsia="vi-VN"/>
              </w:rPr>
            </w:pPr>
            <w:r w:rsidRPr="00D83AB4">
              <w:rPr>
                <w:b/>
                <w:bCs/>
                <w:color w:val="000000"/>
                <w:sz w:val="24"/>
                <w:szCs w:val="24"/>
                <w:lang w:eastAsia="vi-VN"/>
              </w:rPr>
              <w:t>2017</w:t>
            </w:r>
          </w:p>
        </w:tc>
        <w:tc>
          <w:tcPr>
            <w:tcW w:w="0" w:type="auto"/>
            <w:shd w:val="clear" w:color="auto" w:fill="E2EFD9" w:themeFill="accent6" w:themeFillTint="33"/>
            <w:vAlign w:val="center"/>
            <w:hideMark/>
          </w:tcPr>
          <w:p w14:paraId="5F68AFF1" w14:textId="77777777" w:rsidR="000960FC" w:rsidRPr="00D83AB4" w:rsidRDefault="000960FC" w:rsidP="004918AD">
            <w:pPr>
              <w:tabs>
                <w:tab w:val="left" w:pos="709"/>
              </w:tabs>
              <w:spacing w:before="60" w:after="0" w:line="240" w:lineRule="auto"/>
              <w:jc w:val="center"/>
              <w:rPr>
                <w:b/>
                <w:bCs/>
                <w:color w:val="000000"/>
                <w:sz w:val="24"/>
                <w:szCs w:val="24"/>
                <w:lang w:eastAsia="vi-VN"/>
              </w:rPr>
            </w:pPr>
            <w:r w:rsidRPr="00D83AB4">
              <w:rPr>
                <w:b/>
                <w:bCs/>
                <w:color w:val="000000"/>
                <w:sz w:val="24"/>
                <w:szCs w:val="24"/>
                <w:lang w:eastAsia="vi-VN"/>
              </w:rPr>
              <w:t>2018</w:t>
            </w:r>
          </w:p>
        </w:tc>
        <w:tc>
          <w:tcPr>
            <w:tcW w:w="996" w:type="dxa"/>
            <w:shd w:val="clear" w:color="auto" w:fill="E2EFD9" w:themeFill="accent6" w:themeFillTint="33"/>
            <w:vAlign w:val="center"/>
            <w:hideMark/>
          </w:tcPr>
          <w:p w14:paraId="4E32A91C" w14:textId="77777777" w:rsidR="000960FC" w:rsidRPr="00D83AB4" w:rsidRDefault="000960FC" w:rsidP="004918AD">
            <w:pPr>
              <w:tabs>
                <w:tab w:val="left" w:pos="709"/>
              </w:tabs>
              <w:spacing w:before="60" w:after="0" w:line="240" w:lineRule="auto"/>
              <w:jc w:val="center"/>
              <w:rPr>
                <w:b/>
                <w:bCs/>
                <w:color w:val="000000"/>
                <w:sz w:val="24"/>
                <w:szCs w:val="24"/>
                <w:lang w:eastAsia="vi-VN"/>
              </w:rPr>
            </w:pPr>
            <w:r w:rsidRPr="00D83AB4">
              <w:rPr>
                <w:b/>
                <w:bCs/>
                <w:color w:val="000000"/>
                <w:sz w:val="24"/>
                <w:szCs w:val="24"/>
                <w:lang w:eastAsia="vi-VN"/>
              </w:rPr>
              <w:t>sb2019</w:t>
            </w:r>
          </w:p>
        </w:tc>
      </w:tr>
      <w:tr w:rsidR="000960FC" w:rsidRPr="00B774E6" w14:paraId="6C96B0FB" w14:textId="77777777" w:rsidTr="004918AD">
        <w:trPr>
          <w:trHeight w:val="345"/>
        </w:trPr>
        <w:tc>
          <w:tcPr>
            <w:tcW w:w="0" w:type="auto"/>
            <w:shd w:val="clear" w:color="auto" w:fill="auto"/>
            <w:noWrap/>
            <w:vAlign w:val="center"/>
            <w:hideMark/>
          </w:tcPr>
          <w:p w14:paraId="5D10A08F" w14:textId="77777777" w:rsidR="000960FC" w:rsidRPr="00D83AB4" w:rsidRDefault="000960FC" w:rsidP="004918AD">
            <w:pPr>
              <w:tabs>
                <w:tab w:val="left" w:pos="709"/>
              </w:tabs>
              <w:spacing w:before="60" w:after="0" w:line="240" w:lineRule="auto"/>
              <w:jc w:val="both"/>
              <w:rPr>
                <w:b/>
                <w:bCs/>
                <w:color w:val="000000"/>
                <w:sz w:val="24"/>
                <w:szCs w:val="24"/>
                <w:lang w:eastAsia="vi-VN"/>
              </w:rPr>
            </w:pPr>
            <w:r w:rsidRPr="00D83AB4">
              <w:rPr>
                <w:b/>
                <w:bCs/>
                <w:color w:val="000000"/>
                <w:sz w:val="24"/>
                <w:szCs w:val="24"/>
                <w:lang w:eastAsia="vi-VN"/>
              </w:rPr>
              <w:t>1. Hàng hóa</w:t>
            </w:r>
          </w:p>
        </w:tc>
        <w:tc>
          <w:tcPr>
            <w:tcW w:w="0" w:type="auto"/>
            <w:shd w:val="clear" w:color="auto" w:fill="auto"/>
            <w:vAlign w:val="center"/>
            <w:hideMark/>
          </w:tcPr>
          <w:p w14:paraId="61EC82B0" w14:textId="68C28E4A" w:rsidR="000960FC" w:rsidRPr="00D83AB4" w:rsidRDefault="000960FC" w:rsidP="004918AD">
            <w:pPr>
              <w:tabs>
                <w:tab w:val="left" w:pos="709"/>
              </w:tabs>
              <w:spacing w:before="60" w:after="0" w:line="240" w:lineRule="auto"/>
              <w:jc w:val="center"/>
              <w:rPr>
                <w:b/>
                <w:bCs/>
                <w:color w:val="000000"/>
                <w:sz w:val="24"/>
                <w:szCs w:val="24"/>
                <w:lang w:eastAsia="vi-VN"/>
              </w:rPr>
            </w:pPr>
          </w:p>
        </w:tc>
        <w:tc>
          <w:tcPr>
            <w:tcW w:w="1176" w:type="dxa"/>
            <w:shd w:val="clear" w:color="auto" w:fill="auto"/>
            <w:noWrap/>
            <w:vAlign w:val="center"/>
            <w:hideMark/>
          </w:tcPr>
          <w:p w14:paraId="495E73A0" w14:textId="0AD9A944" w:rsidR="000960FC" w:rsidRPr="00D83AB4" w:rsidRDefault="000960FC" w:rsidP="004918AD">
            <w:pPr>
              <w:tabs>
                <w:tab w:val="left" w:pos="709"/>
              </w:tabs>
              <w:spacing w:before="60" w:after="0" w:line="240" w:lineRule="auto"/>
              <w:jc w:val="center"/>
              <w:rPr>
                <w:b/>
                <w:bCs/>
                <w:color w:val="000000"/>
                <w:sz w:val="24"/>
                <w:szCs w:val="24"/>
                <w:lang w:eastAsia="vi-VN"/>
              </w:rPr>
            </w:pPr>
          </w:p>
        </w:tc>
        <w:tc>
          <w:tcPr>
            <w:tcW w:w="1176" w:type="dxa"/>
            <w:shd w:val="clear" w:color="auto" w:fill="auto"/>
            <w:noWrap/>
            <w:vAlign w:val="center"/>
            <w:hideMark/>
          </w:tcPr>
          <w:p w14:paraId="4786AB39" w14:textId="5B3F5D42" w:rsidR="000960FC" w:rsidRPr="00D83AB4" w:rsidRDefault="000960FC" w:rsidP="004918AD">
            <w:pPr>
              <w:tabs>
                <w:tab w:val="left" w:pos="709"/>
              </w:tabs>
              <w:spacing w:before="60" w:after="0" w:line="240" w:lineRule="auto"/>
              <w:jc w:val="center"/>
              <w:rPr>
                <w:b/>
                <w:bCs/>
                <w:color w:val="000000"/>
                <w:sz w:val="24"/>
                <w:szCs w:val="24"/>
                <w:lang w:eastAsia="vi-VN"/>
              </w:rPr>
            </w:pPr>
          </w:p>
        </w:tc>
        <w:tc>
          <w:tcPr>
            <w:tcW w:w="1176" w:type="dxa"/>
            <w:shd w:val="clear" w:color="auto" w:fill="auto"/>
            <w:noWrap/>
            <w:vAlign w:val="center"/>
            <w:hideMark/>
          </w:tcPr>
          <w:p w14:paraId="14638B57" w14:textId="28E998BA" w:rsidR="000960FC" w:rsidRPr="00D83AB4" w:rsidRDefault="000960FC" w:rsidP="004918AD">
            <w:pPr>
              <w:tabs>
                <w:tab w:val="left" w:pos="709"/>
              </w:tabs>
              <w:spacing w:before="60" w:after="0" w:line="240" w:lineRule="auto"/>
              <w:jc w:val="center"/>
              <w:rPr>
                <w:b/>
                <w:bCs/>
                <w:color w:val="000000"/>
                <w:sz w:val="24"/>
                <w:szCs w:val="24"/>
                <w:lang w:eastAsia="vi-VN"/>
              </w:rPr>
            </w:pPr>
          </w:p>
        </w:tc>
        <w:tc>
          <w:tcPr>
            <w:tcW w:w="876" w:type="dxa"/>
            <w:shd w:val="clear" w:color="auto" w:fill="auto"/>
            <w:noWrap/>
            <w:vAlign w:val="center"/>
            <w:hideMark/>
          </w:tcPr>
          <w:p w14:paraId="49E55615" w14:textId="2494D2B1" w:rsidR="000960FC" w:rsidRPr="00D83AB4" w:rsidRDefault="000960FC" w:rsidP="004918AD">
            <w:pPr>
              <w:tabs>
                <w:tab w:val="left" w:pos="709"/>
              </w:tabs>
              <w:spacing w:before="60" w:after="0" w:line="240" w:lineRule="auto"/>
              <w:jc w:val="center"/>
              <w:rPr>
                <w:b/>
                <w:bCs/>
                <w:color w:val="000000"/>
                <w:sz w:val="24"/>
                <w:szCs w:val="24"/>
                <w:lang w:eastAsia="vi-VN"/>
              </w:rPr>
            </w:pPr>
          </w:p>
        </w:tc>
        <w:tc>
          <w:tcPr>
            <w:tcW w:w="936" w:type="dxa"/>
            <w:shd w:val="clear" w:color="auto" w:fill="auto"/>
            <w:vAlign w:val="center"/>
            <w:hideMark/>
          </w:tcPr>
          <w:p w14:paraId="7E24366C" w14:textId="7C638FD6" w:rsidR="000960FC" w:rsidRPr="00D83AB4" w:rsidRDefault="000960FC" w:rsidP="004918AD">
            <w:pPr>
              <w:tabs>
                <w:tab w:val="left" w:pos="709"/>
              </w:tabs>
              <w:spacing w:before="60" w:after="0" w:line="240" w:lineRule="auto"/>
              <w:jc w:val="center"/>
              <w:rPr>
                <w:b/>
                <w:bCs/>
                <w:color w:val="000000"/>
                <w:sz w:val="24"/>
                <w:szCs w:val="24"/>
                <w:lang w:eastAsia="vi-VN"/>
              </w:rPr>
            </w:pPr>
          </w:p>
        </w:tc>
        <w:tc>
          <w:tcPr>
            <w:tcW w:w="0" w:type="auto"/>
            <w:shd w:val="clear" w:color="auto" w:fill="auto"/>
            <w:vAlign w:val="center"/>
            <w:hideMark/>
          </w:tcPr>
          <w:p w14:paraId="4E48C26C" w14:textId="12920625" w:rsidR="000960FC" w:rsidRPr="00D83AB4" w:rsidRDefault="000960FC" w:rsidP="004918AD">
            <w:pPr>
              <w:tabs>
                <w:tab w:val="left" w:pos="709"/>
              </w:tabs>
              <w:spacing w:before="60" w:after="0" w:line="240" w:lineRule="auto"/>
              <w:jc w:val="center"/>
              <w:rPr>
                <w:b/>
                <w:bCs/>
                <w:color w:val="000000"/>
                <w:sz w:val="24"/>
                <w:szCs w:val="24"/>
                <w:lang w:eastAsia="vi-VN"/>
              </w:rPr>
            </w:pPr>
          </w:p>
        </w:tc>
        <w:tc>
          <w:tcPr>
            <w:tcW w:w="0" w:type="auto"/>
            <w:shd w:val="clear" w:color="auto" w:fill="auto"/>
            <w:vAlign w:val="center"/>
            <w:hideMark/>
          </w:tcPr>
          <w:p w14:paraId="5857865E" w14:textId="07028798" w:rsidR="000960FC" w:rsidRPr="00D83AB4" w:rsidRDefault="000960FC" w:rsidP="004918AD">
            <w:pPr>
              <w:tabs>
                <w:tab w:val="left" w:pos="709"/>
              </w:tabs>
              <w:spacing w:before="60" w:after="0" w:line="240" w:lineRule="auto"/>
              <w:jc w:val="center"/>
              <w:rPr>
                <w:b/>
                <w:bCs/>
                <w:color w:val="000000"/>
                <w:sz w:val="24"/>
                <w:szCs w:val="24"/>
                <w:lang w:eastAsia="vi-VN"/>
              </w:rPr>
            </w:pPr>
          </w:p>
        </w:tc>
        <w:tc>
          <w:tcPr>
            <w:tcW w:w="996" w:type="dxa"/>
            <w:shd w:val="clear" w:color="auto" w:fill="auto"/>
            <w:vAlign w:val="center"/>
            <w:hideMark/>
          </w:tcPr>
          <w:p w14:paraId="30CABBE3" w14:textId="07189702" w:rsidR="000960FC" w:rsidRPr="00D83AB4" w:rsidRDefault="000960FC" w:rsidP="004918AD">
            <w:pPr>
              <w:tabs>
                <w:tab w:val="left" w:pos="709"/>
              </w:tabs>
              <w:spacing w:before="60" w:after="0" w:line="240" w:lineRule="auto"/>
              <w:jc w:val="center"/>
              <w:rPr>
                <w:b/>
                <w:bCs/>
                <w:color w:val="000000"/>
                <w:sz w:val="24"/>
                <w:szCs w:val="24"/>
                <w:lang w:eastAsia="vi-VN"/>
              </w:rPr>
            </w:pPr>
          </w:p>
        </w:tc>
      </w:tr>
      <w:tr w:rsidR="000960FC" w:rsidRPr="00B774E6" w14:paraId="431EBD7F" w14:textId="77777777" w:rsidTr="004918AD">
        <w:trPr>
          <w:trHeight w:val="432"/>
        </w:trPr>
        <w:tc>
          <w:tcPr>
            <w:tcW w:w="0" w:type="auto"/>
            <w:shd w:val="clear" w:color="auto" w:fill="auto"/>
            <w:vAlign w:val="center"/>
            <w:hideMark/>
          </w:tcPr>
          <w:p w14:paraId="6C106BE4" w14:textId="77777777" w:rsidR="000960FC" w:rsidRPr="00D83AB4" w:rsidRDefault="000960FC" w:rsidP="004918AD">
            <w:pPr>
              <w:tabs>
                <w:tab w:val="left" w:pos="709"/>
              </w:tabs>
              <w:spacing w:before="60" w:after="0" w:line="240" w:lineRule="auto"/>
              <w:rPr>
                <w:color w:val="000000"/>
                <w:sz w:val="24"/>
                <w:szCs w:val="24"/>
                <w:lang w:eastAsia="vi-VN"/>
              </w:rPr>
            </w:pPr>
            <w:r w:rsidRPr="00D83AB4">
              <w:rPr>
                <w:color w:val="000000"/>
                <w:sz w:val="24"/>
                <w:szCs w:val="24"/>
                <w:lang w:eastAsia="vi-VN"/>
              </w:rPr>
              <w:lastRenderedPageBreak/>
              <w:t>Vận chuyển (nghìn tấn)</w:t>
            </w:r>
          </w:p>
        </w:tc>
        <w:tc>
          <w:tcPr>
            <w:tcW w:w="0" w:type="auto"/>
            <w:shd w:val="clear" w:color="auto" w:fill="auto"/>
            <w:vAlign w:val="center"/>
            <w:hideMark/>
          </w:tcPr>
          <w:p w14:paraId="4D07FA72" w14:textId="5003D46F"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979</w:t>
            </w:r>
          </w:p>
        </w:tc>
        <w:tc>
          <w:tcPr>
            <w:tcW w:w="1176" w:type="dxa"/>
            <w:shd w:val="clear" w:color="auto" w:fill="auto"/>
            <w:noWrap/>
            <w:vAlign w:val="center"/>
            <w:hideMark/>
          </w:tcPr>
          <w:p w14:paraId="461FC18E" w14:textId="1BC29F8E"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1.200</w:t>
            </w:r>
          </w:p>
        </w:tc>
        <w:tc>
          <w:tcPr>
            <w:tcW w:w="1176" w:type="dxa"/>
            <w:shd w:val="clear" w:color="auto" w:fill="auto"/>
            <w:noWrap/>
            <w:vAlign w:val="center"/>
            <w:hideMark/>
          </w:tcPr>
          <w:p w14:paraId="4B512BC4" w14:textId="24DFCE9E"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1.022</w:t>
            </w:r>
          </w:p>
        </w:tc>
        <w:tc>
          <w:tcPr>
            <w:tcW w:w="1176" w:type="dxa"/>
            <w:shd w:val="clear" w:color="auto" w:fill="auto"/>
            <w:noWrap/>
            <w:vAlign w:val="center"/>
            <w:hideMark/>
          </w:tcPr>
          <w:p w14:paraId="0408ED7A" w14:textId="5F25C222"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1.041</w:t>
            </w:r>
          </w:p>
        </w:tc>
        <w:tc>
          <w:tcPr>
            <w:tcW w:w="876" w:type="dxa"/>
            <w:shd w:val="clear" w:color="auto" w:fill="auto"/>
            <w:noWrap/>
            <w:vAlign w:val="center"/>
            <w:hideMark/>
          </w:tcPr>
          <w:p w14:paraId="658B0AAE" w14:textId="63A32C2E"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1.164</w:t>
            </w:r>
          </w:p>
        </w:tc>
        <w:tc>
          <w:tcPr>
            <w:tcW w:w="936" w:type="dxa"/>
            <w:shd w:val="clear" w:color="auto" w:fill="auto"/>
            <w:vAlign w:val="center"/>
            <w:hideMark/>
          </w:tcPr>
          <w:p w14:paraId="2225993E" w14:textId="2060211D"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1.387,9</w:t>
            </w:r>
          </w:p>
        </w:tc>
        <w:tc>
          <w:tcPr>
            <w:tcW w:w="0" w:type="auto"/>
            <w:shd w:val="clear" w:color="auto" w:fill="auto"/>
            <w:vAlign w:val="center"/>
            <w:hideMark/>
          </w:tcPr>
          <w:p w14:paraId="1774A5CF"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1.317</w:t>
            </w:r>
          </w:p>
        </w:tc>
        <w:tc>
          <w:tcPr>
            <w:tcW w:w="0" w:type="auto"/>
            <w:shd w:val="clear" w:color="auto" w:fill="auto"/>
            <w:vAlign w:val="center"/>
            <w:hideMark/>
          </w:tcPr>
          <w:p w14:paraId="7109B835"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1.469</w:t>
            </w:r>
          </w:p>
        </w:tc>
        <w:tc>
          <w:tcPr>
            <w:tcW w:w="996" w:type="dxa"/>
            <w:shd w:val="clear" w:color="auto" w:fill="auto"/>
            <w:vAlign w:val="center"/>
            <w:hideMark/>
          </w:tcPr>
          <w:p w14:paraId="1CECCA6F"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1.640</w:t>
            </w:r>
          </w:p>
        </w:tc>
      </w:tr>
      <w:tr w:rsidR="000960FC" w:rsidRPr="00B774E6" w14:paraId="1B63EF18" w14:textId="77777777" w:rsidTr="004918AD">
        <w:trPr>
          <w:trHeight w:val="568"/>
        </w:trPr>
        <w:tc>
          <w:tcPr>
            <w:tcW w:w="0" w:type="auto"/>
            <w:shd w:val="clear" w:color="auto" w:fill="auto"/>
            <w:vAlign w:val="center"/>
            <w:hideMark/>
          </w:tcPr>
          <w:p w14:paraId="0D587B52" w14:textId="77777777" w:rsidR="000960FC" w:rsidRPr="00D83AB4" w:rsidRDefault="000960FC" w:rsidP="004918AD">
            <w:pPr>
              <w:tabs>
                <w:tab w:val="left" w:pos="709"/>
              </w:tabs>
              <w:spacing w:before="60" w:after="0" w:line="240" w:lineRule="auto"/>
              <w:rPr>
                <w:color w:val="000000"/>
                <w:sz w:val="24"/>
                <w:szCs w:val="24"/>
                <w:lang w:eastAsia="vi-VN"/>
              </w:rPr>
            </w:pPr>
            <w:r w:rsidRPr="00D83AB4">
              <w:rPr>
                <w:color w:val="000000"/>
                <w:sz w:val="24"/>
                <w:szCs w:val="24"/>
                <w:lang w:eastAsia="vi-VN"/>
              </w:rPr>
              <w:t>Luân chuyển (nghìn tấn/km)</w:t>
            </w:r>
          </w:p>
        </w:tc>
        <w:tc>
          <w:tcPr>
            <w:tcW w:w="0" w:type="auto"/>
            <w:shd w:val="clear" w:color="auto" w:fill="auto"/>
            <w:vAlign w:val="center"/>
            <w:hideMark/>
          </w:tcPr>
          <w:p w14:paraId="167FA586"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25.597</w:t>
            </w:r>
          </w:p>
        </w:tc>
        <w:tc>
          <w:tcPr>
            <w:tcW w:w="1176" w:type="dxa"/>
            <w:shd w:val="clear" w:color="auto" w:fill="auto"/>
            <w:noWrap/>
            <w:vAlign w:val="center"/>
            <w:hideMark/>
          </w:tcPr>
          <w:p w14:paraId="39FDCA04"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26.954</w:t>
            </w:r>
          </w:p>
        </w:tc>
        <w:tc>
          <w:tcPr>
            <w:tcW w:w="1176" w:type="dxa"/>
            <w:shd w:val="clear" w:color="auto" w:fill="auto"/>
            <w:noWrap/>
            <w:vAlign w:val="center"/>
            <w:hideMark/>
          </w:tcPr>
          <w:p w14:paraId="583BC81B"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28.558</w:t>
            </w:r>
          </w:p>
        </w:tc>
        <w:tc>
          <w:tcPr>
            <w:tcW w:w="1176" w:type="dxa"/>
            <w:shd w:val="clear" w:color="auto" w:fill="auto"/>
            <w:noWrap/>
            <w:vAlign w:val="center"/>
            <w:hideMark/>
          </w:tcPr>
          <w:p w14:paraId="087886AF"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32.811</w:t>
            </w:r>
          </w:p>
        </w:tc>
        <w:tc>
          <w:tcPr>
            <w:tcW w:w="876" w:type="dxa"/>
            <w:shd w:val="clear" w:color="auto" w:fill="auto"/>
            <w:noWrap/>
            <w:vAlign w:val="center"/>
            <w:hideMark/>
          </w:tcPr>
          <w:p w14:paraId="12D39702"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35.495</w:t>
            </w:r>
          </w:p>
        </w:tc>
        <w:tc>
          <w:tcPr>
            <w:tcW w:w="936" w:type="dxa"/>
            <w:shd w:val="clear" w:color="auto" w:fill="auto"/>
            <w:vAlign w:val="center"/>
            <w:hideMark/>
          </w:tcPr>
          <w:p w14:paraId="5A54DA60"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43.962</w:t>
            </w:r>
          </w:p>
        </w:tc>
        <w:tc>
          <w:tcPr>
            <w:tcW w:w="0" w:type="auto"/>
            <w:shd w:val="clear" w:color="auto" w:fill="auto"/>
            <w:vAlign w:val="center"/>
            <w:hideMark/>
          </w:tcPr>
          <w:p w14:paraId="044A8CFD"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44.786</w:t>
            </w:r>
          </w:p>
        </w:tc>
        <w:tc>
          <w:tcPr>
            <w:tcW w:w="0" w:type="auto"/>
            <w:shd w:val="clear" w:color="auto" w:fill="auto"/>
            <w:vAlign w:val="center"/>
            <w:hideMark/>
          </w:tcPr>
          <w:p w14:paraId="3B0F7FE8"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51.164</w:t>
            </w:r>
          </w:p>
        </w:tc>
        <w:tc>
          <w:tcPr>
            <w:tcW w:w="996" w:type="dxa"/>
            <w:shd w:val="clear" w:color="auto" w:fill="auto"/>
            <w:vAlign w:val="center"/>
            <w:hideMark/>
          </w:tcPr>
          <w:p w14:paraId="5CAAB162"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63.643</w:t>
            </w:r>
          </w:p>
        </w:tc>
      </w:tr>
      <w:tr w:rsidR="000960FC" w:rsidRPr="00B774E6" w14:paraId="64CD92FC" w14:textId="77777777" w:rsidTr="004918AD">
        <w:trPr>
          <w:trHeight w:val="345"/>
        </w:trPr>
        <w:tc>
          <w:tcPr>
            <w:tcW w:w="0" w:type="auto"/>
            <w:shd w:val="clear" w:color="auto" w:fill="auto"/>
            <w:noWrap/>
            <w:vAlign w:val="center"/>
            <w:hideMark/>
          </w:tcPr>
          <w:p w14:paraId="63D8342C" w14:textId="77777777" w:rsidR="000960FC" w:rsidRPr="00D83AB4" w:rsidRDefault="000960FC" w:rsidP="004918AD">
            <w:pPr>
              <w:tabs>
                <w:tab w:val="left" w:pos="709"/>
              </w:tabs>
              <w:spacing w:before="60" w:after="0" w:line="240" w:lineRule="auto"/>
              <w:rPr>
                <w:b/>
                <w:bCs/>
                <w:color w:val="000000"/>
                <w:sz w:val="24"/>
                <w:szCs w:val="24"/>
                <w:lang w:eastAsia="vi-VN"/>
              </w:rPr>
            </w:pPr>
            <w:r w:rsidRPr="00D83AB4">
              <w:rPr>
                <w:b/>
                <w:bCs/>
                <w:color w:val="000000"/>
                <w:sz w:val="24"/>
                <w:szCs w:val="24"/>
                <w:lang w:eastAsia="vi-VN"/>
              </w:rPr>
              <w:t>2. Hành khách</w:t>
            </w:r>
          </w:p>
        </w:tc>
        <w:tc>
          <w:tcPr>
            <w:tcW w:w="0" w:type="auto"/>
            <w:shd w:val="clear" w:color="auto" w:fill="auto"/>
            <w:vAlign w:val="center"/>
            <w:hideMark/>
          </w:tcPr>
          <w:p w14:paraId="78566E9F" w14:textId="5565D176" w:rsidR="000960FC" w:rsidRPr="00D83AB4" w:rsidRDefault="000960FC" w:rsidP="004918AD">
            <w:pPr>
              <w:tabs>
                <w:tab w:val="left" w:pos="709"/>
              </w:tabs>
              <w:spacing w:before="60" w:after="0" w:line="240" w:lineRule="auto"/>
              <w:jc w:val="center"/>
              <w:rPr>
                <w:color w:val="000000"/>
                <w:sz w:val="24"/>
                <w:szCs w:val="24"/>
                <w:lang w:eastAsia="vi-VN"/>
              </w:rPr>
            </w:pPr>
          </w:p>
        </w:tc>
        <w:tc>
          <w:tcPr>
            <w:tcW w:w="1176" w:type="dxa"/>
            <w:shd w:val="clear" w:color="auto" w:fill="auto"/>
            <w:noWrap/>
            <w:vAlign w:val="center"/>
            <w:hideMark/>
          </w:tcPr>
          <w:p w14:paraId="26DEC685" w14:textId="3E217C60" w:rsidR="000960FC" w:rsidRPr="00D83AB4" w:rsidRDefault="000960FC" w:rsidP="004918AD">
            <w:pPr>
              <w:tabs>
                <w:tab w:val="left" w:pos="709"/>
              </w:tabs>
              <w:spacing w:before="60" w:after="0" w:line="240" w:lineRule="auto"/>
              <w:jc w:val="center"/>
              <w:rPr>
                <w:color w:val="000000"/>
                <w:sz w:val="24"/>
                <w:szCs w:val="24"/>
                <w:lang w:eastAsia="vi-VN"/>
              </w:rPr>
            </w:pPr>
          </w:p>
        </w:tc>
        <w:tc>
          <w:tcPr>
            <w:tcW w:w="1176" w:type="dxa"/>
            <w:shd w:val="clear" w:color="auto" w:fill="auto"/>
            <w:noWrap/>
            <w:vAlign w:val="center"/>
            <w:hideMark/>
          </w:tcPr>
          <w:p w14:paraId="4B72A06D" w14:textId="25AD46EB" w:rsidR="000960FC" w:rsidRPr="00D83AB4" w:rsidRDefault="000960FC" w:rsidP="004918AD">
            <w:pPr>
              <w:tabs>
                <w:tab w:val="left" w:pos="709"/>
              </w:tabs>
              <w:spacing w:before="60" w:after="0" w:line="240" w:lineRule="auto"/>
              <w:jc w:val="center"/>
              <w:rPr>
                <w:color w:val="000000"/>
                <w:sz w:val="24"/>
                <w:szCs w:val="24"/>
                <w:lang w:eastAsia="vi-VN"/>
              </w:rPr>
            </w:pPr>
          </w:p>
        </w:tc>
        <w:tc>
          <w:tcPr>
            <w:tcW w:w="1176" w:type="dxa"/>
            <w:shd w:val="clear" w:color="auto" w:fill="auto"/>
            <w:noWrap/>
            <w:vAlign w:val="center"/>
            <w:hideMark/>
          </w:tcPr>
          <w:p w14:paraId="078153B6" w14:textId="03866943" w:rsidR="000960FC" w:rsidRPr="00D83AB4" w:rsidRDefault="000960FC" w:rsidP="004918AD">
            <w:pPr>
              <w:tabs>
                <w:tab w:val="left" w:pos="709"/>
              </w:tabs>
              <w:spacing w:before="60" w:after="0" w:line="240" w:lineRule="auto"/>
              <w:jc w:val="center"/>
              <w:rPr>
                <w:color w:val="000000"/>
                <w:sz w:val="24"/>
                <w:szCs w:val="24"/>
                <w:lang w:eastAsia="vi-VN"/>
              </w:rPr>
            </w:pPr>
          </w:p>
        </w:tc>
        <w:tc>
          <w:tcPr>
            <w:tcW w:w="876" w:type="dxa"/>
            <w:shd w:val="clear" w:color="auto" w:fill="auto"/>
            <w:noWrap/>
            <w:vAlign w:val="center"/>
            <w:hideMark/>
          </w:tcPr>
          <w:p w14:paraId="077525FE" w14:textId="5680D22E" w:rsidR="000960FC" w:rsidRPr="00D83AB4" w:rsidRDefault="000960FC" w:rsidP="004918AD">
            <w:pPr>
              <w:tabs>
                <w:tab w:val="left" w:pos="709"/>
              </w:tabs>
              <w:spacing w:before="60" w:after="0" w:line="240" w:lineRule="auto"/>
              <w:jc w:val="center"/>
              <w:rPr>
                <w:color w:val="000000"/>
                <w:sz w:val="24"/>
                <w:szCs w:val="24"/>
                <w:lang w:eastAsia="vi-VN"/>
              </w:rPr>
            </w:pPr>
          </w:p>
        </w:tc>
        <w:tc>
          <w:tcPr>
            <w:tcW w:w="936" w:type="dxa"/>
            <w:shd w:val="clear" w:color="auto" w:fill="auto"/>
            <w:vAlign w:val="center"/>
            <w:hideMark/>
          </w:tcPr>
          <w:p w14:paraId="343F2F95" w14:textId="270C1A4F" w:rsidR="000960FC" w:rsidRPr="00D83AB4" w:rsidRDefault="000960FC" w:rsidP="004918AD">
            <w:pPr>
              <w:tabs>
                <w:tab w:val="left" w:pos="709"/>
              </w:tabs>
              <w:spacing w:before="60" w:after="0" w:line="240" w:lineRule="auto"/>
              <w:jc w:val="center"/>
              <w:rPr>
                <w:color w:val="000000"/>
                <w:sz w:val="24"/>
                <w:szCs w:val="24"/>
                <w:lang w:eastAsia="vi-VN"/>
              </w:rPr>
            </w:pPr>
          </w:p>
        </w:tc>
        <w:tc>
          <w:tcPr>
            <w:tcW w:w="0" w:type="auto"/>
            <w:shd w:val="clear" w:color="auto" w:fill="auto"/>
            <w:vAlign w:val="center"/>
            <w:hideMark/>
          </w:tcPr>
          <w:p w14:paraId="77112458" w14:textId="165A1C3F" w:rsidR="000960FC" w:rsidRPr="00D83AB4" w:rsidRDefault="000960FC" w:rsidP="004918AD">
            <w:pPr>
              <w:tabs>
                <w:tab w:val="left" w:pos="709"/>
              </w:tabs>
              <w:spacing w:before="60" w:after="0" w:line="240" w:lineRule="auto"/>
              <w:jc w:val="center"/>
              <w:rPr>
                <w:color w:val="000000"/>
                <w:sz w:val="24"/>
                <w:szCs w:val="24"/>
                <w:lang w:eastAsia="vi-VN"/>
              </w:rPr>
            </w:pPr>
          </w:p>
        </w:tc>
        <w:tc>
          <w:tcPr>
            <w:tcW w:w="0" w:type="auto"/>
            <w:shd w:val="clear" w:color="auto" w:fill="auto"/>
            <w:vAlign w:val="center"/>
            <w:hideMark/>
          </w:tcPr>
          <w:p w14:paraId="67AC2D2A" w14:textId="19FA64AC" w:rsidR="000960FC" w:rsidRPr="00D83AB4" w:rsidRDefault="000960FC" w:rsidP="004918AD">
            <w:pPr>
              <w:tabs>
                <w:tab w:val="left" w:pos="709"/>
              </w:tabs>
              <w:spacing w:before="60" w:after="0" w:line="240" w:lineRule="auto"/>
              <w:jc w:val="center"/>
              <w:rPr>
                <w:color w:val="000000"/>
                <w:sz w:val="24"/>
                <w:szCs w:val="24"/>
                <w:lang w:eastAsia="vi-VN"/>
              </w:rPr>
            </w:pPr>
          </w:p>
        </w:tc>
        <w:tc>
          <w:tcPr>
            <w:tcW w:w="996" w:type="dxa"/>
            <w:shd w:val="clear" w:color="auto" w:fill="auto"/>
            <w:vAlign w:val="center"/>
            <w:hideMark/>
          </w:tcPr>
          <w:p w14:paraId="534DA55C" w14:textId="35F4CE69" w:rsidR="000960FC" w:rsidRPr="00D83AB4" w:rsidRDefault="000960FC" w:rsidP="004918AD">
            <w:pPr>
              <w:tabs>
                <w:tab w:val="left" w:pos="709"/>
              </w:tabs>
              <w:spacing w:before="60" w:after="0" w:line="240" w:lineRule="auto"/>
              <w:jc w:val="center"/>
              <w:rPr>
                <w:color w:val="000000"/>
                <w:sz w:val="24"/>
                <w:szCs w:val="24"/>
                <w:lang w:eastAsia="vi-VN"/>
              </w:rPr>
            </w:pPr>
          </w:p>
        </w:tc>
      </w:tr>
      <w:tr w:rsidR="000960FC" w:rsidRPr="00B774E6" w14:paraId="745A376B" w14:textId="77777777" w:rsidTr="004918AD">
        <w:trPr>
          <w:trHeight w:val="738"/>
        </w:trPr>
        <w:tc>
          <w:tcPr>
            <w:tcW w:w="0" w:type="auto"/>
            <w:shd w:val="clear" w:color="auto" w:fill="auto"/>
            <w:vAlign w:val="center"/>
            <w:hideMark/>
          </w:tcPr>
          <w:p w14:paraId="3D8CC236" w14:textId="77777777" w:rsidR="000960FC" w:rsidRPr="00D83AB4" w:rsidRDefault="000960FC" w:rsidP="004918AD">
            <w:pPr>
              <w:tabs>
                <w:tab w:val="left" w:pos="709"/>
              </w:tabs>
              <w:spacing w:before="60" w:after="0" w:line="240" w:lineRule="auto"/>
              <w:rPr>
                <w:color w:val="000000"/>
                <w:sz w:val="24"/>
                <w:szCs w:val="24"/>
                <w:lang w:eastAsia="vi-VN"/>
              </w:rPr>
            </w:pPr>
            <w:r w:rsidRPr="00D83AB4">
              <w:rPr>
                <w:color w:val="000000"/>
                <w:sz w:val="24"/>
                <w:szCs w:val="24"/>
                <w:lang w:eastAsia="vi-VN"/>
              </w:rPr>
              <w:t>Vận chuyển (nghìn hành khách)</w:t>
            </w:r>
          </w:p>
        </w:tc>
        <w:tc>
          <w:tcPr>
            <w:tcW w:w="0" w:type="auto"/>
            <w:shd w:val="clear" w:color="auto" w:fill="auto"/>
            <w:vAlign w:val="center"/>
            <w:hideMark/>
          </w:tcPr>
          <w:p w14:paraId="5C036456"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950</w:t>
            </w:r>
          </w:p>
        </w:tc>
        <w:tc>
          <w:tcPr>
            <w:tcW w:w="1176" w:type="dxa"/>
            <w:shd w:val="clear" w:color="auto" w:fill="auto"/>
            <w:noWrap/>
            <w:vAlign w:val="center"/>
            <w:hideMark/>
          </w:tcPr>
          <w:p w14:paraId="092D2577"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983</w:t>
            </w:r>
          </w:p>
        </w:tc>
        <w:tc>
          <w:tcPr>
            <w:tcW w:w="1176" w:type="dxa"/>
            <w:shd w:val="clear" w:color="auto" w:fill="auto"/>
            <w:noWrap/>
            <w:vAlign w:val="center"/>
            <w:hideMark/>
          </w:tcPr>
          <w:p w14:paraId="24030120"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1.082</w:t>
            </w:r>
          </w:p>
        </w:tc>
        <w:tc>
          <w:tcPr>
            <w:tcW w:w="1176" w:type="dxa"/>
            <w:shd w:val="clear" w:color="auto" w:fill="auto"/>
            <w:noWrap/>
            <w:vAlign w:val="center"/>
            <w:hideMark/>
          </w:tcPr>
          <w:p w14:paraId="224EF9A0"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1.110</w:t>
            </w:r>
          </w:p>
        </w:tc>
        <w:tc>
          <w:tcPr>
            <w:tcW w:w="876" w:type="dxa"/>
            <w:shd w:val="clear" w:color="auto" w:fill="auto"/>
            <w:noWrap/>
            <w:vAlign w:val="center"/>
            <w:hideMark/>
          </w:tcPr>
          <w:p w14:paraId="4ACB302A"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1.393</w:t>
            </w:r>
          </w:p>
        </w:tc>
        <w:tc>
          <w:tcPr>
            <w:tcW w:w="936" w:type="dxa"/>
            <w:shd w:val="clear" w:color="auto" w:fill="auto"/>
            <w:vAlign w:val="center"/>
            <w:hideMark/>
          </w:tcPr>
          <w:p w14:paraId="70038835"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1.164</w:t>
            </w:r>
          </w:p>
        </w:tc>
        <w:tc>
          <w:tcPr>
            <w:tcW w:w="0" w:type="auto"/>
            <w:shd w:val="clear" w:color="auto" w:fill="auto"/>
            <w:vAlign w:val="center"/>
            <w:hideMark/>
          </w:tcPr>
          <w:p w14:paraId="528D47FF"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1.261</w:t>
            </w:r>
          </w:p>
        </w:tc>
        <w:tc>
          <w:tcPr>
            <w:tcW w:w="0" w:type="auto"/>
            <w:shd w:val="clear" w:color="auto" w:fill="auto"/>
            <w:vAlign w:val="center"/>
            <w:hideMark/>
          </w:tcPr>
          <w:p w14:paraId="110FED76"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1.385</w:t>
            </w:r>
          </w:p>
        </w:tc>
        <w:tc>
          <w:tcPr>
            <w:tcW w:w="996" w:type="dxa"/>
            <w:shd w:val="clear" w:color="auto" w:fill="auto"/>
            <w:vAlign w:val="center"/>
            <w:hideMark/>
          </w:tcPr>
          <w:p w14:paraId="2B1589F5"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1.602</w:t>
            </w:r>
          </w:p>
        </w:tc>
      </w:tr>
      <w:tr w:rsidR="000960FC" w:rsidRPr="00B774E6" w14:paraId="5EEEED3D" w14:textId="77777777" w:rsidTr="004918AD">
        <w:trPr>
          <w:trHeight w:val="675"/>
        </w:trPr>
        <w:tc>
          <w:tcPr>
            <w:tcW w:w="0" w:type="auto"/>
            <w:shd w:val="clear" w:color="auto" w:fill="auto"/>
            <w:vAlign w:val="center"/>
            <w:hideMark/>
          </w:tcPr>
          <w:p w14:paraId="440D05A6" w14:textId="77777777" w:rsidR="000960FC" w:rsidRPr="00D83AB4" w:rsidRDefault="000960FC" w:rsidP="004918AD">
            <w:pPr>
              <w:tabs>
                <w:tab w:val="left" w:pos="709"/>
              </w:tabs>
              <w:spacing w:before="60" w:after="0" w:line="240" w:lineRule="auto"/>
              <w:rPr>
                <w:color w:val="000000"/>
                <w:sz w:val="24"/>
                <w:szCs w:val="24"/>
                <w:lang w:eastAsia="vi-VN"/>
              </w:rPr>
            </w:pPr>
            <w:r w:rsidRPr="00D83AB4">
              <w:rPr>
                <w:color w:val="000000"/>
                <w:sz w:val="24"/>
                <w:szCs w:val="24"/>
                <w:lang w:eastAsia="vi-VN"/>
              </w:rPr>
              <w:t>Luân chuyển (nghìn hành khách/km)</w:t>
            </w:r>
          </w:p>
        </w:tc>
        <w:tc>
          <w:tcPr>
            <w:tcW w:w="0" w:type="auto"/>
            <w:shd w:val="clear" w:color="auto" w:fill="auto"/>
            <w:vAlign w:val="center"/>
            <w:hideMark/>
          </w:tcPr>
          <w:p w14:paraId="429E7BDC"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23.131</w:t>
            </w:r>
          </w:p>
        </w:tc>
        <w:tc>
          <w:tcPr>
            <w:tcW w:w="1176" w:type="dxa"/>
            <w:shd w:val="clear" w:color="auto" w:fill="auto"/>
            <w:noWrap/>
            <w:vAlign w:val="center"/>
            <w:hideMark/>
          </w:tcPr>
          <w:p w14:paraId="5502767F" w14:textId="3B3DC2E4" w:rsidR="000960FC" w:rsidRPr="00D83AB4" w:rsidRDefault="004918AD" w:rsidP="004918AD">
            <w:pPr>
              <w:tabs>
                <w:tab w:val="left" w:pos="709"/>
              </w:tabs>
              <w:spacing w:before="60" w:after="0" w:line="240" w:lineRule="auto"/>
              <w:jc w:val="center"/>
              <w:rPr>
                <w:color w:val="000000"/>
                <w:sz w:val="24"/>
                <w:szCs w:val="24"/>
                <w:lang w:eastAsia="vi-VN"/>
              </w:rPr>
            </w:pPr>
            <w:r>
              <w:rPr>
                <w:color w:val="000000"/>
                <w:sz w:val="24"/>
                <w:szCs w:val="24"/>
                <w:lang w:eastAsia="vi-VN"/>
              </w:rPr>
              <w:t>25.121</w:t>
            </w:r>
          </w:p>
        </w:tc>
        <w:tc>
          <w:tcPr>
            <w:tcW w:w="1176" w:type="dxa"/>
            <w:shd w:val="clear" w:color="auto" w:fill="auto"/>
            <w:noWrap/>
            <w:vAlign w:val="center"/>
            <w:hideMark/>
          </w:tcPr>
          <w:p w14:paraId="5A88BC3A" w14:textId="26A0CB64"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28.262</w:t>
            </w:r>
          </w:p>
        </w:tc>
        <w:tc>
          <w:tcPr>
            <w:tcW w:w="1176" w:type="dxa"/>
            <w:shd w:val="clear" w:color="auto" w:fill="auto"/>
            <w:noWrap/>
            <w:vAlign w:val="center"/>
            <w:hideMark/>
          </w:tcPr>
          <w:p w14:paraId="4AA9F1F5" w14:textId="2541032B"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65.554</w:t>
            </w:r>
          </w:p>
        </w:tc>
        <w:tc>
          <w:tcPr>
            <w:tcW w:w="876" w:type="dxa"/>
            <w:shd w:val="clear" w:color="auto" w:fill="auto"/>
            <w:noWrap/>
            <w:vAlign w:val="center"/>
            <w:hideMark/>
          </w:tcPr>
          <w:p w14:paraId="74B42BA0" w14:textId="7EF149EB"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80.982</w:t>
            </w:r>
          </w:p>
        </w:tc>
        <w:tc>
          <w:tcPr>
            <w:tcW w:w="936" w:type="dxa"/>
            <w:shd w:val="clear" w:color="auto" w:fill="auto"/>
            <w:vAlign w:val="center"/>
            <w:hideMark/>
          </w:tcPr>
          <w:p w14:paraId="3EFAA158"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77.465</w:t>
            </w:r>
          </w:p>
        </w:tc>
        <w:tc>
          <w:tcPr>
            <w:tcW w:w="0" w:type="auto"/>
            <w:shd w:val="clear" w:color="auto" w:fill="auto"/>
            <w:vAlign w:val="center"/>
            <w:hideMark/>
          </w:tcPr>
          <w:p w14:paraId="300C8F80"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89.276</w:t>
            </w:r>
          </w:p>
        </w:tc>
        <w:tc>
          <w:tcPr>
            <w:tcW w:w="0" w:type="auto"/>
            <w:shd w:val="clear" w:color="auto" w:fill="auto"/>
            <w:vAlign w:val="center"/>
            <w:hideMark/>
          </w:tcPr>
          <w:p w14:paraId="6CE9F5DE"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107.658</w:t>
            </w:r>
          </w:p>
        </w:tc>
        <w:tc>
          <w:tcPr>
            <w:tcW w:w="996" w:type="dxa"/>
            <w:shd w:val="clear" w:color="auto" w:fill="auto"/>
            <w:vAlign w:val="center"/>
            <w:hideMark/>
          </w:tcPr>
          <w:p w14:paraId="668A33B7" w14:textId="77777777" w:rsidR="000960FC" w:rsidRPr="00D83AB4" w:rsidRDefault="000960FC" w:rsidP="004918AD">
            <w:pPr>
              <w:tabs>
                <w:tab w:val="left" w:pos="709"/>
              </w:tabs>
              <w:spacing w:before="60" w:after="0" w:line="240" w:lineRule="auto"/>
              <w:jc w:val="center"/>
              <w:rPr>
                <w:color w:val="000000"/>
                <w:sz w:val="24"/>
                <w:szCs w:val="24"/>
                <w:lang w:eastAsia="vi-VN"/>
              </w:rPr>
            </w:pPr>
            <w:r w:rsidRPr="00D83AB4">
              <w:rPr>
                <w:color w:val="000000"/>
                <w:sz w:val="24"/>
                <w:szCs w:val="24"/>
                <w:lang w:eastAsia="vi-VN"/>
              </w:rPr>
              <w:t>126.438</w:t>
            </w:r>
          </w:p>
        </w:tc>
      </w:tr>
    </w:tbl>
    <w:p w14:paraId="0F101D5F" w14:textId="77777777" w:rsidR="000960FC" w:rsidRPr="00D83AB4" w:rsidRDefault="000960FC" w:rsidP="00D83AB4">
      <w:pPr>
        <w:tabs>
          <w:tab w:val="left" w:pos="709"/>
        </w:tabs>
        <w:spacing w:before="120" w:after="120" w:line="240" w:lineRule="auto"/>
        <w:jc w:val="right"/>
        <w:rPr>
          <w:rFonts w:eastAsia="Calibri"/>
          <w:i/>
          <w:sz w:val="20"/>
          <w:szCs w:val="20"/>
        </w:rPr>
      </w:pPr>
      <w:r w:rsidRPr="00D83AB4">
        <w:rPr>
          <w:rFonts w:eastAsia="Calibri"/>
          <w:i/>
          <w:sz w:val="20"/>
          <w:szCs w:val="20"/>
        </w:rPr>
        <w:t>Nguồn: NGTK Lai Châu</w:t>
      </w:r>
    </w:p>
    <w:p w14:paraId="784381AD" w14:textId="77777777" w:rsidR="000960FC" w:rsidRPr="001067EA" w:rsidRDefault="000960FC" w:rsidP="005002CF">
      <w:pPr>
        <w:tabs>
          <w:tab w:val="left" w:pos="567"/>
        </w:tabs>
        <w:spacing w:before="120" w:after="120" w:line="240" w:lineRule="auto"/>
        <w:ind w:firstLine="567"/>
        <w:jc w:val="both"/>
        <w:rPr>
          <w:rFonts w:eastAsia="Calibri"/>
        </w:rPr>
      </w:pPr>
      <w:r w:rsidRPr="001067EA">
        <w:rPr>
          <w:rFonts w:eastAsia="Calibri"/>
        </w:rPr>
        <w:t>Số lượng hành khách vận chuyển có xu hướng tăng qua các năm, điều này chứng tỏ dịch vụ vận tải đã ngày càng trở nên thuận tiện, dễ dàng tiếp cận và tiết kiệm chi phí hơn. Trong giai đoạn 2011-2019, số lượng hành khách vận chuyển tăng bình quân 7%/năm, đạt 1,6 triệu hành khách năm 2019. Số lượng hành khách luân chuyển trên địa bàn tỉnh tăng cao hơn với 26%/năm.</w:t>
      </w:r>
    </w:p>
    <w:p w14:paraId="50D2C494" w14:textId="77777777" w:rsidR="000960FC" w:rsidRPr="001067EA" w:rsidRDefault="000960FC" w:rsidP="005002CF">
      <w:pPr>
        <w:tabs>
          <w:tab w:val="left" w:pos="567"/>
        </w:tabs>
        <w:spacing w:before="120" w:after="120" w:line="240" w:lineRule="auto"/>
        <w:ind w:firstLine="567"/>
        <w:jc w:val="both"/>
        <w:rPr>
          <w:rFonts w:eastAsia="Calibri"/>
        </w:rPr>
      </w:pPr>
      <w:r w:rsidRPr="001067EA">
        <w:rPr>
          <w:rFonts w:eastAsia="Calibri"/>
        </w:rPr>
        <w:t>Vận tải hành khách và vận tải hàng hóa trên địa bàn tỉnh chủ yếu do vận tải đường bộ đảm nhiệm. Vận tải đường bộ chiếm tỷ trọng lớn do sự phát triển ổn định của hệ thống đường bộ với chiều dài 6.458,6 km ở tất cả các cấp (bao gồm: quốc lộ, tỉnh lộ, đường đô thị và đường giao thông nông thôn).</w:t>
      </w:r>
    </w:p>
    <w:p w14:paraId="40CC4FFC" w14:textId="171B757D" w:rsidR="000960FC" w:rsidRPr="00C630EC" w:rsidRDefault="00FF49C4" w:rsidP="00C630EC">
      <w:pPr>
        <w:pStyle w:val="Subtitle"/>
        <w:jc w:val="center"/>
        <w:rPr>
          <w:bCs/>
          <w:szCs w:val="50"/>
        </w:rPr>
      </w:pPr>
      <w:bookmarkStart w:id="388" w:name="_Toc68425351"/>
      <w:bookmarkStart w:id="389" w:name="_Toc73531955"/>
      <w:r w:rsidRPr="00C630EC">
        <w:rPr>
          <w:b/>
          <w:bCs/>
          <w:sz w:val="28"/>
          <w:szCs w:val="50"/>
        </w:rPr>
        <w:t xml:space="preserve">Hình </w:t>
      </w:r>
      <w:r w:rsidR="00A106AC" w:rsidRPr="00C630EC">
        <w:rPr>
          <w:b/>
          <w:bCs/>
          <w:sz w:val="28"/>
          <w:szCs w:val="50"/>
        </w:rPr>
        <w:fldChar w:fldCharType="begin"/>
      </w:r>
      <w:r w:rsidR="00A106AC" w:rsidRPr="00C630EC">
        <w:rPr>
          <w:b/>
          <w:bCs/>
          <w:sz w:val="28"/>
          <w:szCs w:val="50"/>
        </w:rPr>
        <w:instrText xml:space="preserve"> SEQ Hình \* ARABIC </w:instrText>
      </w:r>
      <w:r w:rsidR="00A106AC" w:rsidRPr="00C630EC">
        <w:rPr>
          <w:b/>
          <w:bCs/>
          <w:sz w:val="28"/>
          <w:szCs w:val="50"/>
        </w:rPr>
        <w:fldChar w:fldCharType="separate"/>
      </w:r>
      <w:r w:rsidR="000D6197">
        <w:rPr>
          <w:b/>
          <w:bCs/>
          <w:noProof/>
          <w:sz w:val="28"/>
          <w:szCs w:val="50"/>
        </w:rPr>
        <w:t>11</w:t>
      </w:r>
      <w:r w:rsidR="00A106AC" w:rsidRPr="00C630EC">
        <w:rPr>
          <w:b/>
          <w:bCs/>
          <w:sz w:val="28"/>
          <w:szCs w:val="50"/>
        </w:rPr>
        <w:fldChar w:fldCharType="end"/>
      </w:r>
      <w:r w:rsidRPr="00C630EC">
        <w:rPr>
          <w:b/>
          <w:bCs/>
          <w:sz w:val="28"/>
          <w:szCs w:val="50"/>
        </w:rPr>
        <w:t xml:space="preserve">. </w:t>
      </w:r>
      <w:r w:rsidR="000960FC" w:rsidRPr="00C630EC">
        <w:rPr>
          <w:b/>
          <w:bCs/>
          <w:sz w:val="28"/>
          <w:szCs w:val="50"/>
        </w:rPr>
        <w:t>Tổng đầu tư vào dịch vụ vận tải và logistics</w:t>
      </w:r>
      <w:bookmarkEnd w:id="388"/>
      <w:bookmarkEnd w:id="389"/>
    </w:p>
    <w:p w14:paraId="792557CD" w14:textId="77777777" w:rsidR="000960FC" w:rsidRPr="00B774E6" w:rsidRDefault="000960FC" w:rsidP="00E46FFB">
      <w:pPr>
        <w:tabs>
          <w:tab w:val="left" w:pos="709"/>
        </w:tabs>
        <w:spacing w:before="120" w:after="120" w:line="240" w:lineRule="auto"/>
        <w:jc w:val="both"/>
        <w:rPr>
          <w:sz w:val="26"/>
          <w:szCs w:val="26"/>
        </w:rPr>
      </w:pPr>
      <w:r w:rsidRPr="00B774E6">
        <w:rPr>
          <w:noProof/>
          <w:sz w:val="26"/>
          <w:szCs w:val="26"/>
          <w:lang w:eastAsia="vi-VN"/>
        </w:rPr>
        <w:drawing>
          <wp:inline distT="0" distB="0" distL="0" distR="0" wp14:anchorId="30EA4C73" wp14:editId="7C36F91F">
            <wp:extent cx="5989320" cy="2091266"/>
            <wp:effectExtent l="0" t="0" r="11430" b="4445"/>
            <wp:docPr id="52" name="Chart 52">
              <a:extLst xmlns:a="http://schemas.openxmlformats.org/drawingml/2006/main">
                <a:ext uri="{FF2B5EF4-FFF2-40B4-BE49-F238E27FC236}">
                  <a16:creationId xmlns:a16="http://schemas.microsoft.com/office/drawing/2014/main" id="{1831D2E1-5C21-4B8D-A9B4-AF38B58538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8A64AD6" w14:textId="77777777" w:rsidR="000960FC" w:rsidRPr="00A37E56" w:rsidRDefault="000960FC" w:rsidP="00A37E56">
      <w:pPr>
        <w:tabs>
          <w:tab w:val="left" w:pos="709"/>
        </w:tabs>
        <w:spacing w:before="120" w:after="120" w:line="240" w:lineRule="auto"/>
        <w:jc w:val="right"/>
        <w:rPr>
          <w:rFonts w:eastAsia="Calibri"/>
          <w:i/>
          <w:sz w:val="20"/>
          <w:szCs w:val="20"/>
        </w:rPr>
      </w:pPr>
      <w:r w:rsidRPr="00A37E56">
        <w:rPr>
          <w:rFonts w:eastAsia="Calibri"/>
          <w:i/>
          <w:sz w:val="20"/>
          <w:szCs w:val="20"/>
        </w:rPr>
        <w:t>Nguồn: NGTK Lai Châu</w:t>
      </w:r>
    </w:p>
    <w:p w14:paraId="0E91B4DC" w14:textId="7E7EE83D" w:rsidR="000960FC" w:rsidRPr="001067EA" w:rsidRDefault="000960FC" w:rsidP="005002CF">
      <w:pPr>
        <w:tabs>
          <w:tab w:val="left" w:pos="567"/>
        </w:tabs>
        <w:spacing w:before="120" w:after="120" w:line="240" w:lineRule="auto"/>
        <w:ind w:firstLine="567"/>
        <w:jc w:val="both"/>
        <w:rPr>
          <w:rFonts w:eastAsia="Calibri"/>
        </w:rPr>
      </w:pPr>
      <w:r w:rsidRPr="001067EA">
        <w:rPr>
          <w:rFonts w:eastAsia="Calibri"/>
        </w:rPr>
        <w:t>Trong giai đoạn 2011-2019, tổng vốn đầu tư vào dịch vụ vận tải là khoảng 3.590,026 tỷ đồng. Tuy được ưu tiên tập trung đầu tư nhưng dịch vụ vận tải tỉnh Lai Châu vẫn còn ở quy mô nhỏ và mới chỉ đáp ứng nhu cầu vận chuyển hàng hóa và hành khách trong tỉnh</w:t>
      </w:r>
      <w:r w:rsidR="00A37E56" w:rsidRPr="001067EA">
        <w:rPr>
          <w:rFonts w:eastAsia="Calibri"/>
        </w:rPr>
        <w:t>.</w:t>
      </w:r>
      <w:r w:rsidRPr="001067EA">
        <w:rPr>
          <w:rFonts w:eastAsia="Calibri"/>
        </w:rPr>
        <w:t xml:space="preserve"> </w:t>
      </w:r>
      <w:r w:rsidR="00A37E56" w:rsidRPr="001067EA">
        <w:rPr>
          <w:rFonts w:eastAsia="Calibri"/>
        </w:rPr>
        <w:t>T</w:t>
      </w:r>
      <w:r w:rsidRPr="001067EA">
        <w:rPr>
          <w:rFonts w:eastAsia="Calibri"/>
        </w:rPr>
        <w:t>rong những năm gần đây</w:t>
      </w:r>
      <w:r w:rsidR="00A37E56" w:rsidRPr="001067EA">
        <w:rPr>
          <w:rFonts w:eastAsia="Calibri"/>
        </w:rPr>
        <w:t xml:space="preserve">, ngành dịch vụ vận tải </w:t>
      </w:r>
      <w:r w:rsidRPr="001067EA">
        <w:rPr>
          <w:rFonts w:eastAsia="Calibri"/>
        </w:rPr>
        <w:t xml:space="preserve">không tăng trưởng tương </w:t>
      </w:r>
      <w:r w:rsidR="00A37E56" w:rsidRPr="001067EA">
        <w:rPr>
          <w:rFonts w:eastAsia="Calibri"/>
        </w:rPr>
        <w:t xml:space="preserve">ứng </w:t>
      </w:r>
      <w:r w:rsidRPr="001067EA">
        <w:rPr>
          <w:rFonts w:eastAsia="Calibri"/>
        </w:rPr>
        <w:t xml:space="preserve">với đà phát triển của hoạt động thương mại và xuất khẩu. Đây là </w:t>
      </w:r>
      <w:r w:rsidRPr="001067EA">
        <w:rPr>
          <w:rFonts w:eastAsia="Calibri"/>
        </w:rPr>
        <w:lastRenderedPageBreak/>
        <w:t>một bất lợi khi Lai Châu chưa nắm bắt được tiềm năng ngày càng tăng cao này, đặc biệt khi thương mại trở thành trọng tâm trong bối cảnh hội nhập kinh tế toàn cầu.</w:t>
      </w:r>
    </w:p>
    <w:p w14:paraId="06D4097B" w14:textId="0839C6F3" w:rsidR="000960FC" w:rsidRPr="001067EA" w:rsidRDefault="00163263" w:rsidP="00814BAB">
      <w:pPr>
        <w:pStyle w:val="Caption"/>
      </w:pPr>
      <w:bookmarkStart w:id="390" w:name="_Toc68425404"/>
      <w:bookmarkStart w:id="391" w:name="_Toc71035298"/>
      <w:bookmarkStart w:id="392" w:name="_Toc73531956"/>
      <w:r>
        <w:t xml:space="preserve">Hình </w:t>
      </w:r>
      <w:r>
        <w:fldChar w:fldCharType="begin"/>
      </w:r>
      <w:r>
        <w:instrText xml:space="preserve"> SEQ Hình \* ARABIC </w:instrText>
      </w:r>
      <w:r>
        <w:fldChar w:fldCharType="separate"/>
      </w:r>
      <w:r w:rsidR="000D6197">
        <w:rPr>
          <w:noProof/>
        </w:rPr>
        <w:t>12</w:t>
      </w:r>
      <w:r>
        <w:fldChar w:fldCharType="end"/>
      </w:r>
      <w:r>
        <w:rPr>
          <w:lang w:val="en-US"/>
        </w:rPr>
        <w:t xml:space="preserve">. </w:t>
      </w:r>
      <w:r w:rsidR="000960FC" w:rsidRPr="001067EA">
        <w:t>Tăng trưởng doanh thu dịch vụ vận tải, kho bãi và dịch vụ hỗ trợ vận tải 2011-2019</w:t>
      </w:r>
      <w:bookmarkEnd w:id="390"/>
      <w:bookmarkEnd w:id="391"/>
      <w:bookmarkEnd w:id="392"/>
    </w:p>
    <w:p w14:paraId="0F7C77F2" w14:textId="213AEE02" w:rsidR="000960FC" w:rsidRPr="00B774E6" w:rsidRDefault="005002CF" w:rsidP="00E46FFB">
      <w:pPr>
        <w:tabs>
          <w:tab w:val="left" w:pos="709"/>
        </w:tabs>
        <w:spacing w:before="120" w:after="120" w:line="240" w:lineRule="auto"/>
        <w:jc w:val="both"/>
        <w:rPr>
          <w:rFonts w:eastAsia="Calibri"/>
          <w:bCs/>
          <w:sz w:val="26"/>
          <w:szCs w:val="26"/>
        </w:rPr>
      </w:pPr>
      <w:r w:rsidRPr="00B774E6">
        <w:rPr>
          <w:noProof/>
          <w:sz w:val="26"/>
          <w:szCs w:val="26"/>
          <w:lang w:eastAsia="vi-VN"/>
        </w:rPr>
        <w:drawing>
          <wp:anchor distT="0" distB="0" distL="114300" distR="114300" simplePos="0" relativeHeight="251628544" behindDoc="0" locked="0" layoutInCell="1" allowOverlap="1" wp14:anchorId="519A40CD" wp14:editId="49783152">
            <wp:simplePos x="0" y="0"/>
            <wp:positionH relativeFrom="column">
              <wp:posOffset>143510</wp:posOffset>
            </wp:positionH>
            <wp:positionV relativeFrom="paragraph">
              <wp:posOffset>194945</wp:posOffset>
            </wp:positionV>
            <wp:extent cx="5876925" cy="2338070"/>
            <wp:effectExtent l="0" t="0" r="9525" b="5080"/>
            <wp:wrapTopAndBottom/>
            <wp:docPr id="53" name="Chart 53">
              <a:extLst xmlns:a="http://schemas.openxmlformats.org/drawingml/2006/main">
                <a:ext uri="{FF2B5EF4-FFF2-40B4-BE49-F238E27FC236}">
                  <a16:creationId xmlns:a16="http://schemas.microsoft.com/office/drawing/2014/main" id="{E03F6017-4CA1-4A03-9212-F44938A86F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V relativeFrom="margin">
              <wp14:pctHeight>0</wp14:pctHeight>
            </wp14:sizeRelV>
          </wp:anchor>
        </w:drawing>
      </w:r>
    </w:p>
    <w:p w14:paraId="35124499" w14:textId="7027DFEF" w:rsidR="000960FC" w:rsidRPr="00B42AA9" w:rsidRDefault="000960FC" w:rsidP="00B42AA9">
      <w:pPr>
        <w:tabs>
          <w:tab w:val="left" w:pos="709"/>
        </w:tabs>
        <w:spacing w:before="120" w:after="120" w:line="240" w:lineRule="auto"/>
        <w:jc w:val="right"/>
        <w:rPr>
          <w:rFonts w:eastAsia="Calibri"/>
          <w:bCs/>
          <w:i/>
          <w:iCs/>
          <w:sz w:val="20"/>
          <w:szCs w:val="20"/>
          <w:lang w:val="en-US"/>
        </w:rPr>
      </w:pPr>
      <w:r w:rsidRPr="00B42AA9">
        <w:rPr>
          <w:rFonts w:eastAsia="Calibri"/>
          <w:bCs/>
          <w:i/>
          <w:iCs/>
          <w:sz w:val="20"/>
          <w:szCs w:val="20"/>
          <w:lang w:val="en-US"/>
        </w:rPr>
        <w:t>Nguồn: NGTK Lai Châu</w:t>
      </w:r>
    </w:p>
    <w:p w14:paraId="3C5260B9" w14:textId="4BF794D5" w:rsidR="00CC7789" w:rsidRPr="001067EA" w:rsidRDefault="000960FC" w:rsidP="005002CF">
      <w:pPr>
        <w:tabs>
          <w:tab w:val="left" w:pos="567"/>
        </w:tabs>
        <w:spacing w:before="120" w:after="120" w:line="240" w:lineRule="auto"/>
        <w:ind w:firstLine="567"/>
        <w:jc w:val="both"/>
        <w:rPr>
          <w:rFonts w:eastAsia="Calibri"/>
        </w:rPr>
      </w:pPr>
      <w:r w:rsidRPr="001067EA">
        <w:rPr>
          <w:rFonts w:eastAsia="Calibri"/>
        </w:rPr>
        <w:t>Tổng doanh thu từ dịch vụ vận tải, kho bãi và dịch vụ hỗ trợ vận tải tăng nhanh với mức tăng bình quân là 15%/năm trong giai đoạn 2011-2019 (đạt 159,78 tỷ đồng trong năm 2019). Tăng trưởng có xu hướng giảm trong năm 2015. Tuy nhiên, tốc độ tăng trưởng đã quay trở lại trong giai đoạn 2016-2019 (năm 201</w:t>
      </w:r>
      <w:r w:rsidR="00F06767">
        <w:rPr>
          <w:rFonts w:eastAsia="Calibri"/>
        </w:rPr>
        <w:t>6</w:t>
      </w:r>
      <w:r w:rsidRPr="001067EA">
        <w:rPr>
          <w:rFonts w:eastAsia="Calibri"/>
        </w:rPr>
        <w:t xml:space="preserve"> tăng 12%, năm 2017 tăng với tốc độ thấp hơn 10%, năm 2018 và 2019 lần lượt tăng mạnh đạt 15% và 20%)</w:t>
      </w:r>
      <w:r w:rsidR="00466A54" w:rsidRPr="001067EA">
        <w:rPr>
          <w:rFonts w:eastAsia="Calibri"/>
        </w:rPr>
        <w:t xml:space="preserve"> nhờ có sự</w:t>
      </w:r>
      <w:r w:rsidRPr="001067EA">
        <w:rPr>
          <w:rFonts w:eastAsia="Calibri"/>
        </w:rPr>
        <w:t xml:space="preserve"> phát triển của các tuyến xe buýt nội tỉnh, xe buýt liên tỉnh và sự ra đời của các công ty taxi mới</w:t>
      </w:r>
      <w:r w:rsidR="00466A54" w:rsidRPr="001067EA">
        <w:rPr>
          <w:rFonts w:eastAsia="Calibri"/>
        </w:rPr>
        <w:t>,</w:t>
      </w:r>
      <w:r w:rsidRPr="001067EA">
        <w:rPr>
          <w:rFonts w:eastAsia="Calibri"/>
        </w:rPr>
        <w:t xml:space="preserve"> đã góp phần tăng trưởng nhu cầu vận tải hành khách.</w:t>
      </w:r>
    </w:p>
    <w:p w14:paraId="46D42CF9" w14:textId="7F0BAC99" w:rsidR="005002CF" w:rsidRPr="001067EA" w:rsidRDefault="005002CF" w:rsidP="00163263">
      <w:pPr>
        <w:keepNext/>
        <w:keepLines/>
        <w:spacing w:before="120" w:after="120" w:line="240" w:lineRule="auto"/>
        <w:jc w:val="both"/>
        <w:outlineLvl w:val="2"/>
        <w:rPr>
          <w:b/>
          <w:i/>
          <w:iCs/>
          <w:lang w:val="en-US"/>
        </w:rPr>
      </w:pPr>
      <w:bookmarkStart w:id="393" w:name="_Toc69763263"/>
      <w:bookmarkStart w:id="394" w:name="_Toc72310841"/>
      <w:r w:rsidRPr="001067EA">
        <w:rPr>
          <w:b/>
          <w:i/>
          <w:iCs/>
          <w:lang w:val="en-US"/>
        </w:rPr>
        <w:t>4.</w:t>
      </w:r>
      <w:r w:rsidR="00765772">
        <w:rPr>
          <w:b/>
          <w:i/>
          <w:iCs/>
          <w:lang w:val="en-US"/>
        </w:rPr>
        <w:t>5</w:t>
      </w:r>
      <w:r w:rsidRPr="001067EA">
        <w:rPr>
          <w:b/>
          <w:i/>
          <w:iCs/>
          <w:lang w:val="en-US"/>
        </w:rPr>
        <w:t xml:space="preserve">. </w:t>
      </w:r>
      <w:r w:rsidR="00696632">
        <w:rPr>
          <w:b/>
          <w:i/>
          <w:iCs/>
          <w:lang w:val="en-US"/>
        </w:rPr>
        <w:t>Hiện</w:t>
      </w:r>
      <w:r w:rsidR="00696632" w:rsidRPr="001067EA">
        <w:rPr>
          <w:b/>
          <w:i/>
          <w:iCs/>
          <w:lang w:val="en-US"/>
        </w:rPr>
        <w:t xml:space="preserve"> </w:t>
      </w:r>
      <w:r w:rsidRPr="001067EA">
        <w:rPr>
          <w:b/>
          <w:i/>
          <w:iCs/>
          <w:lang w:val="en-US"/>
        </w:rPr>
        <w:t>trạng ngành thông tin truyền thông</w:t>
      </w:r>
      <w:bookmarkEnd w:id="393"/>
      <w:bookmarkEnd w:id="394"/>
      <w:r w:rsidRPr="001067EA">
        <w:rPr>
          <w:b/>
          <w:i/>
          <w:iCs/>
          <w:lang w:val="en-US"/>
        </w:rPr>
        <w:t xml:space="preserve"> </w:t>
      </w:r>
    </w:p>
    <w:p w14:paraId="467B5216" w14:textId="6B0A0E45" w:rsidR="007A207F" w:rsidRPr="001067EA" w:rsidRDefault="007A207F" w:rsidP="00163263">
      <w:pPr>
        <w:keepNext/>
        <w:keepLines/>
        <w:spacing w:before="120" w:after="120" w:line="240" w:lineRule="auto"/>
        <w:jc w:val="both"/>
        <w:outlineLvl w:val="3"/>
        <w:rPr>
          <w:bCs/>
          <w:i/>
          <w:iCs/>
          <w:lang w:val="en-US"/>
        </w:rPr>
      </w:pPr>
      <w:bookmarkStart w:id="395" w:name="_Toc72310842"/>
      <w:r w:rsidRPr="001067EA">
        <w:rPr>
          <w:bCs/>
          <w:i/>
          <w:iCs/>
          <w:lang w:val="en-US"/>
        </w:rPr>
        <w:t>4.</w:t>
      </w:r>
      <w:r w:rsidR="00765772">
        <w:rPr>
          <w:bCs/>
          <w:i/>
          <w:iCs/>
          <w:lang w:val="en-US"/>
        </w:rPr>
        <w:t>5</w:t>
      </w:r>
      <w:r w:rsidRPr="001067EA">
        <w:rPr>
          <w:bCs/>
          <w:i/>
          <w:iCs/>
          <w:lang w:val="en-US"/>
        </w:rPr>
        <w:t>.1. Viễn thông</w:t>
      </w:r>
      <w:bookmarkEnd w:id="395"/>
      <w:r w:rsidRPr="001067EA">
        <w:rPr>
          <w:bCs/>
          <w:i/>
          <w:iCs/>
          <w:lang w:val="en-US"/>
        </w:rPr>
        <w:t xml:space="preserve"> </w:t>
      </w:r>
    </w:p>
    <w:p w14:paraId="246C0394" w14:textId="00948DB3" w:rsidR="000960FC" w:rsidRPr="001067EA" w:rsidRDefault="000960FC" w:rsidP="00E1057D">
      <w:pPr>
        <w:spacing w:before="120" w:after="120" w:line="240" w:lineRule="auto"/>
        <w:ind w:firstLine="567"/>
        <w:jc w:val="both"/>
        <w:rPr>
          <w:rFonts w:eastAsia="Calibri"/>
        </w:rPr>
      </w:pPr>
      <w:r w:rsidRPr="001067EA">
        <w:rPr>
          <w:rFonts w:eastAsia="Calibri"/>
        </w:rPr>
        <w:t xml:space="preserve">Dịch vụ viễn thông </w:t>
      </w:r>
      <w:r w:rsidR="00E1057D" w:rsidRPr="001067EA">
        <w:rPr>
          <w:rFonts w:eastAsia="Calibri"/>
        </w:rPr>
        <w:t xml:space="preserve">trên địa bàn tỉnh Lai Châu </w:t>
      </w:r>
      <w:r w:rsidRPr="001067EA">
        <w:rPr>
          <w:rFonts w:eastAsia="Calibri"/>
        </w:rPr>
        <w:t>được cung cấp bởi hai đơn vị chính</w:t>
      </w:r>
      <w:r w:rsidR="00E1057D" w:rsidRPr="001067EA">
        <w:rPr>
          <w:rFonts w:eastAsia="Calibri"/>
        </w:rPr>
        <w:t>, đó là</w:t>
      </w:r>
      <w:r w:rsidRPr="001067EA">
        <w:rPr>
          <w:rFonts w:eastAsia="Calibri"/>
        </w:rPr>
        <w:t xml:space="preserve">: Viễn </w:t>
      </w:r>
      <w:r w:rsidR="00E1057D" w:rsidRPr="001067EA">
        <w:rPr>
          <w:rFonts w:eastAsia="Calibri"/>
        </w:rPr>
        <w:t>t</w:t>
      </w:r>
      <w:r w:rsidRPr="001067EA">
        <w:rPr>
          <w:rFonts w:eastAsia="Calibri"/>
        </w:rPr>
        <w:t xml:space="preserve">hông tỉnh Lai Châu và Viettel Lai Châu. Cáp quang đáp ứng nhu cầu sử dụng 100% khu trung tâm các xã, phường, thị trấn. Có 4 </w:t>
      </w:r>
      <w:r w:rsidR="004745BB" w:rsidRPr="001067EA">
        <w:rPr>
          <w:rFonts w:eastAsia="Calibri"/>
        </w:rPr>
        <w:t>DN</w:t>
      </w:r>
      <w:r w:rsidRPr="001067EA">
        <w:rPr>
          <w:rFonts w:eastAsia="Calibri"/>
        </w:rPr>
        <w:t xml:space="preserve"> cung cấp dịch vụ thông tin di động: Vinaphone, Mobifone, Viettel, và Vietnamobile.</w:t>
      </w:r>
    </w:p>
    <w:p w14:paraId="5ED2007B" w14:textId="77777777" w:rsidR="000960FC" w:rsidRPr="001067EA" w:rsidRDefault="000960FC" w:rsidP="00E1057D">
      <w:pPr>
        <w:tabs>
          <w:tab w:val="left" w:pos="567"/>
        </w:tabs>
        <w:spacing w:before="120" w:after="120" w:line="240" w:lineRule="auto"/>
        <w:ind w:firstLine="567"/>
        <w:jc w:val="both"/>
        <w:rPr>
          <w:rFonts w:eastAsia="Calibri"/>
        </w:rPr>
      </w:pPr>
      <w:r w:rsidRPr="001067EA">
        <w:rPr>
          <w:rFonts w:eastAsia="Calibri"/>
        </w:rPr>
        <w:t>Dịch vụ điện thoại tăng trưởng ổn định từ năm 2011 đến năm 2019 với số thuê bao điện thoại tăng từ 282 nghìn thuê bao lên 398,02 nghìn thuê bao, tăng bình quân khoảng 9%/năm. Số thuê bao cố định có xu hướng giảm dần, từ 46.800 thuê bao năm 2011 xuống còn khoảng 11.499 thuê bao năm 2019; số thuê bao di động tăng từ 153 nghìn thuê bao năm 2011 lên 386,52 nghìn thuê bao năm 2019, với mức tăng bình quân gần 13%/năm. Năm 2019, chỉ có gần 3% là thuê bao cố định.</w:t>
      </w:r>
    </w:p>
    <w:p w14:paraId="396965F8" w14:textId="1E5D8939" w:rsidR="000960FC" w:rsidRPr="001067EA" w:rsidRDefault="000960FC" w:rsidP="007A207F">
      <w:pPr>
        <w:tabs>
          <w:tab w:val="left" w:pos="709"/>
        </w:tabs>
        <w:spacing w:before="120" w:after="120" w:line="240" w:lineRule="auto"/>
        <w:ind w:firstLine="567"/>
        <w:jc w:val="both"/>
        <w:rPr>
          <w:rFonts w:eastAsia="Calibri"/>
        </w:rPr>
      </w:pPr>
      <w:r w:rsidRPr="001067EA">
        <w:rPr>
          <w:rFonts w:eastAsia="Calibri"/>
        </w:rPr>
        <w:t xml:space="preserve">Dịch vụ Internet có tốc độ tăng trưởng bình quân nhanh ở mức 21%/năm trong giai </w:t>
      </w:r>
      <w:r w:rsidR="00C446CF" w:rsidRPr="001067EA">
        <w:rPr>
          <w:rFonts w:eastAsia="Calibri"/>
        </w:rPr>
        <w:t>đ</w:t>
      </w:r>
      <w:r w:rsidRPr="001067EA">
        <w:rPr>
          <w:rFonts w:eastAsia="Calibri"/>
        </w:rPr>
        <w:t xml:space="preserve">oạn 2011-2019. Số thuê bao internet có dây tăng từ 5,7 nghìn thuê bao năm 2011 </w:t>
      </w:r>
      <w:r w:rsidRPr="001067EA">
        <w:rPr>
          <w:rFonts w:eastAsia="Calibri"/>
        </w:rPr>
        <w:lastRenderedPageBreak/>
        <w:t>lên hơn 29,5 nghìn thuê bao năm 2019. Số thuê bao internet trong năm 2019 tăng gấp  hơn 5 lần so với 2011.</w:t>
      </w:r>
    </w:p>
    <w:p w14:paraId="1B79BB87" w14:textId="76AC5514" w:rsidR="000960FC" w:rsidRPr="00163263" w:rsidRDefault="00163263" w:rsidP="00163263">
      <w:pPr>
        <w:jc w:val="center"/>
        <w:rPr>
          <w:rFonts w:eastAsia="Calibri"/>
          <w:b/>
        </w:rPr>
      </w:pPr>
      <w:bookmarkStart w:id="396" w:name="_Toc68425352"/>
      <w:bookmarkStart w:id="397" w:name="_Toc71086494"/>
      <w:bookmarkStart w:id="398" w:name="_Toc73505968"/>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36</w:t>
      </w:r>
      <w:r w:rsidRPr="00A84044">
        <w:rPr>
          <w:b/>
        </w:rPr>
        <w:fldChar w:fldCharType="end"/>
      </w:r>
      <w:r w:rsidRPr="00A84044">
        <w:rPr>
          <w:b/>
          <w:lang w:val="en-US"/>
        </w:rPr>
        <w:t>.</w:t>
      </w:r>
      <w:r>
        <w:rPr>
          <w:b/>
          <w:lang w:val="en-US"/>
        </w:rPr>
        <w:t xml:space="preserve"> </w:t>
      </w:r>
      <w:r w:rsidR="000960FC" w:rsidRPr="00163263">
        <w:rPr>
          <w:rFonts w:eastAsia="Calibri"/>
          <w:b/>
        </w:rPr>
        <w:t>Dịch vụ viễn thông của Lai Châu</w:t>
      </w:r>
      <w:bookmarkEnd w:id="396"/>
      <w:bookmarkEnd w:id="397"/>
      <w:bookmarkEnd w:id="398"/>
    </w:p>
    <w:tbl>
      <w:tblPr>
        <w:tblW w:w="9370"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875"/>
        <w:gridCol w:w="875"/>
        <w:gridCol w:w="875"/>
        <w:gridCol w:w="875"/>
        <w:gridCol w:w="875"/>
        <w:gridCol w:w="875"/>
        <w:gridCol w:w="875"/>
        <w:gridCol w:w="875"/>
        <w:gridCol w:w="875"/>
      </w:tblGrid>
      <w:tr w:rsidR="000960FC" w:rsidRPr="00B774E6" w14:paraId="73D5F925" w14:textId="77777777" w:rsidTr="00F06767">
        <w:trPr>
          <w:trHeight w:val="345"/>
          <w:tblHeader/>
        </w:trPr>
        <w:tc>
          <w:tcPr>
            <w:tcW w:w="1762" w:type="dxa"/>
            <w:shd w:val="clear" w:color="auto" w:fill="E2EFD9" w:themeFill="accent6" w:themeFillTint="33"/>
            <w:noWrap/>
            <w:vAlign w:val="center"/>
            <w:hideMark/>
          </w:tcPr>
          <w:p w14:paraId="281BFB1E" w14:textId="77777777"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Chỉ số</w:t>
            </w:r>
          </w:p>
        </w:tc>
        <w:tc>
          <w:tcPr>
            <w:tcW w:w="0" w:type="auto"/>
            <w:shd w:val="clear" w:color="auto" w:fill="E2EFD9" w:themeFill="accent6" w:themeFillTint="33"/>
            <w:vAlign w:val="center"/>
            <w:hideMark/>
          </w:tcPr>
          <w:p w14:paraId="547D75E7" w14:textId="77777777"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2011</w:t>
            </w:r>
          </w:p>
        </w:tc>
        <w:tc>
          <w:tcPr>
            <w:tcW w:w="0" w:type="auto"/>
            <w:shd w:val="clear" w:color="auto" w:fill="E2EFD9" w:themeFill="accent6" w:themeFillTint="33"/>
            <w:noWrap/>
            <w:vAlign w:val="center"/>
            <w:hideMark/>
          </w:tcPr>
          <w:p w14:paraId="6C210E1C" w14:textId="77777777"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2012</w:t>
            </w:r>
          </w:p>
        </w:tc>
        <w:tc>
          <w:tcPr>
            <w:tcW w:w="0" w:type="auto"/>
            <w:shd w:val="clear" w:color="auto" w:fill="E2EFD9" w:themeFill="accent6" w:themeFillTint="33"/>
            <w:noWrap/>
            <w:vAlign w:val="center"/>
            <w:hideMark/>
          </w:tcPr>
          <w:p w14:paraId="4B27374A" w14:textId="77777777"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2013</w:t>
            </w:r>
          </w:p>
        </w:tc>
        <w:tc>
          <w:tcPr>
            <w:tcW w:w="0" w:type="auto"/>
            <w:shd w:val="clear" w:color="auto" w:fill="E2EFD9" w:themeFill="accent6" w:themeFillTint="33"/>
            <w:noWrap/>
            <w:vAlign w:val="center"/>
            <w:hideMark/>
          </w:tcPr>
          <w:p w14:paraId="3A80FA1C" w14:textId="77777777"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2014</w:t>
            </w:r>
          </w:p>
        </w:tc>
        <w:tc>
          <w:tcPr>
            <w:tcW w:w="0" w:type="auto"/>
            <w:shd w:val="clear" w:color="auto" w:fill="E2EFD9" w:themeFill="accent6" w:themeFillTint="33"/>
            <w:noWrap/>
            <w:vAlign w:val="center"/>
            <w:hideMark/>
          </w:tcPr>
          <w:p w14:paraId="0107D10D" w14:textId="77777777"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2015</w:t>
            </w:r>
          </w:p>
        </w:tc>
        <w:tc>
          <w:tcPr>
            <w:tcW w:w="0" w:type="auto"/>
            <w:shd w:val="clear" w:color="auto" w:fill="E2EFD9" w:themeFill="accent6" w:themeFillTint="33"/>
            <w:vAlign w:val="center"/>
            <w:hideMark/>
          </w:tcPr>
          <w:p w14:paraId="23EBA123" w14:textId="77777777"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2016</w:t>
            </w:r>
          </w:p>
        </w:tc>
        <w:tc>
          <w:tcPr>
            <w:tcW w:w="0" w:type="auto"/>
            <w:shd w:val="clear" w:color="auto" w:fill="E2EFD9" w:themeFill="accent6" w:themeFillTint="33"/>
            <w:vAlign w:val="center"/>
            <w:hideMark/>
          </w:tcPr>
          <w:p w14:paraId="21918526" w14:textId="77777777"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2017</w:t>
            </w:r>
          </w:p>
        </w:tc>
        <w:tc>
          <w:tcPr>
            <w:tcW w:w="0" w:type="auto"/>
            <w:shd w:val="clear" w:color="auto" w:fill="E2EFD9" w:themeFill="accent6" w:themeFillTint="33"/>
            <w:vAlign w:val="center"/>
            <w:hideMark/>
          </w:tcPr>
          <w:p w14:paraId="66ADC214" w14:textId="77777777"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2018</w:t>
            </w:r>
          </w:p>
        </w:tc>
        <w:tc>
          <w:tcPr>
            <w:tcW w:w="977" w:type="dxa"/>
            <w:shd w:val="clear" w:color="auto" w:fill="E2EFD9" w:themeFill="accent6" w:themeFillTint="33"/>
            <w:vAlign w:val="center"/>
            <w:hideMark/>
          </w:tcPr>
          <w:p w14:paraId="32FB7576" w14:textId="3F081738" w:rsidR="000960FC" w:rsidRPr="00C446CF" w:rsidRDefault="000960FC" w:rsidP="0012629B">
            <w:pPr>
              <w:tabs>
                <w:tab w:val="left" w:pos="709"/>
              </w:tabs>
              <w:spacing w:before="60" w:after="0" w:line="240" w:lineRule="auto"/>
              <w:jc w:val="center"/>
              <w:rPr>
                <w:b/>
                <w:bCs/>
                <w:color w:val="000000"/>
                <w:sz w:val="24"/>
                <w:szCs w:val="24"/>
                <w:lang w:eastAsia="vi-VN"/>
              </w:rPr>
            </w:pPr>
            <w:r w:rsidRPr="00C446CF">
              <w:rPr>
                <w:b/>
                <w:bCs/>
                <w:color w:val="000000"/>
                <w:sz w:val="24"/>
                <w:szCs w:val="24"/>
                <w:lang w:eastAsia="vi-VN"/>
              </w:rPr>
              <w:t>2019</w:t>
            </w:r>
          </w:p>
        </w:tc>
      </w:tr>
      <w:tr w:rsidR="000960FC" w:rsidRPr="00B774E6" w14:paraId="319FE8DF" w14:textId="77777777" w:rsidTr="00F06767">
        <w:trPr>
          <w:trHeight w:val="345"/>
        </w:trPr>
        <w:tc>
          <w:tcPr>
            <w:tcW w:w="1762" w:type="dxa"/>
            <w:shd w:val="clear" w:color="auto" w:fill="auto"/>
            <w:noWrap/>
            <w:vAlign w:val="center"/>
            <w:hideMark/>
          </w:tcPr>
          <w:p w14:paraId="72C3F301" w14:textId="77777777" w:rsidR="000960FC" w:rsidRPr="00C446CF" w:rsidRDefault="000960FC" w:rsidP="007A207F">
            <w:pPr>
              <w:tabs>
                <w:tab w:val="left" w:pos="709"/>
              </w:tabs>
              <w:spacing w:before="60" w:after="0" w:line="240" w:lineRule="auto"/>
              <w:jc w:val="both"/>
              <w:rPr>
                <w:color w:val="000000"/>
                <w:sz w:val="24"/>
                <w:szCs w:val="24"/>
                <w:lang w:eastAsia="vi-VN"/>
              </w:rPr>
            </w:pPr>
            <w:r w:rsidRPr="00C446CF">
              <w:rPr>
                <w:color w:val="000000"/>
                <w:sz w:val="24"/>
                <w:szCs w:val="24"/>
                <w:lang w:eastAsia="vi-VN"/>
              </w:rPr>
              <w:t>Số thuê bao điện thoại (thuê bao)</w:t>
            </w:r>
          </w:p>
        </w:tc>
        <w:tc>
          <w:tcPr>
            <w:tcW w:w="0" w:type="auto"/>
            <w:shd w:val="clear" w:color="auto" w:fill="auto"/>
            <w:vAlign w:val="center"/>
            <w:hideMark/>
          </w:tcPr>
          <w:p w14:paraId="624E6339"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282.000</w:t>
            </w:r>
          </w:p>
        </w:tc>
        <w:tc>
          <w:tcPr>
            <w:tcW w:w="0" w:type="auto"/>
            <w:shd w:val="clear" w:color="auto" w:fill="auto"/>
            <w:noWrap/>
            <w:vAlign w:val="center"/>
            <w:hideMark/>
          </w:tcPr>
          <w:p w14:paraId="74417744"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257.000</w:t>
            </w:r>
          </w:p>
        </w:tc>
        <w:tc>
          <w:tcPr>
            <w:tcW w:w="0" w:type="auto"/>
            <w:shd w:val="clear" w:color="auto" w:fill="auto"/>
            <w:noWrap/>
            <w:vAlign w:val="center"/>
            <w:hideMark/>
          </w:tcPr>
          <w:p w14:paraId="0E896BAF"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271.600</w:t>
            </w:r>
          </w:p>
        </w:tc>
        <w:tc>
          <w:tcPr>
            <w:tcW w:w="0" w:type="auto"/>
            <w:shd w:val="clear" w:color="auto" w:fill="auto"/>
            <w:noWrap/>
            <w:vAlign w:val="center"/>
            <w:hideMark/>
          </w:tcPr>
          <w:p w14:paraId="48F4D557"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276.000</w:t>
            </w:r>
          </w:p>
        </w:tc>
        <w:tc>
          <w:tcPr>
            <w:tcW w:w="0" w:type="auto"/>
            <w:shd w:val="clear" w:color="auto" w:fill="auto"/>
            <w:noWrap/>
            <w:vAlign w:val="center"/>
            <w:hideMark/>
          </w:tcPr>
          <w:p w14:paraId="73A9505B"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343.500</w:t>
            </w:r>
          </w:p>
        </w:tc>
        <w:tc>
          <w:tcPr>
            <w:tcW w:w="0" w:type="auto"/>
            <w:shd w:val="clear" w:color="auto" w:fill="auto"/>
            <w:vAlign w:val="center"/>
            <w:hideMark/>
          </w:tcPr>
          <w:p w14:paraId="417CA686"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379.800</w:t>
            </w:r>
          </w:p>
        </w:tc>
        <w:tc>
          <w:tcPr>
            <w:tcW w:w="0" w:type="auto"/>
            <w:shd w:val="clear" w:color="auto" w:fill="auto"/>
            <w:vAlign w:val="center"/>
            <w:hideMark/>
          </w:tcPr>
          <w:p w14:paraId="660D3912"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337.777</w:t>
            </w:r>
          </w:p>
        </w:tc>
        <w:tc>
          <w:tcPr>
            <w:tcW w:w="0" w:type="auto"/>
            <w:shd w:val="clear" w:color="auto" w:fill="auto"/>
            <w:vAlign w:val="center"/>
            <w:hideMark/>
          </w:tcPr>
          <w:p w14:paraId="245351F0"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363.309</w:t>
            </w:r>
          </w:p>
        </w:tc>
        <w:tc>
          <w:tcPr>
            <w:tcW w:w="977" w:type="dxa"/>
            <w:shd w:val="clear" w:color="auto" w:fill="auto"/>
            <w:vAlign w:val="center"/>
            <w:hideMark/>
          </w:tcPr>
          <w:p w14:paraId="2B7B3B55"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398.021</w:t>
            </w:r>
          </w:p>
        </w:tc>
      </w:tr>
      <w:tr w:rsidR="000960FC" w:rsidRPr="00B774E6" w14:paraId="7774F0B7" w14:textId="77777777" w:rsidTr="00F06767">
        <w:trPr>
          <w:trHeight w:val="345"/>
        </w:trPr>
        <w:tc>
          <w:tcPr>
            <w:tcW w:w="1762" w:type="dxa"/>
            <w:shd w:val="clear" w:color="auto" w:fill="auto"/>
            <w:noWrap/>
            <w:vAlign w:val="center"/>
            <w:hideMark/>
          </w:tcPr>
          <w:p w14:paraId="5EB5874E" w14:textId="77777777" w:rsidR="000960FC" w:rsidRPr="00C446CF" w:rsidRDefault="000960FC" w:rsidP="007A207F">
            <w:pPr>
              <w:tabs>
                <w:tab w:val="left" w:pos="709"/>
              </w:tabs>
              <w:spacing w:before="60" w:after="0" w:line="240" w:lineRule="auto"/>
              <w:jc w:val="both"/>
              <w:rPr>
                <w:color w:val="000000"/>
                <w:sz w:val="24"/>
                <w:szCs w:val="24"/>
                <w:lang w:eastAsia="vi-VN"/>
              </w:rPr>
            </w:pPr>
            <w:r w:rsidRPr="00C446CF">
              <w:rPr>
                <w:color w:val="000000"/>
                <w:sz w:val="24"/>
                <w:szCs w:val="24"/>
                <w:lang w:eastAsia="vi-VN"/>
              </w:rPr>
              <w:t>- Số di động (thuê bao)</w:t>
            </w:r>
          </w:p>
        </w:tc>
        <w:tc>
          <w:tcPr>
            <w:tcW w:w="0" w:type="auto"/>
            <w:shd w:val="clear" w:color="auto" w:fill="auto"/>
            <w:vAlign w:val="center"/>
            <w:hideMark/>
          </w:tcPr>
          <w:p w14:paraId="7514A26F"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253.100</w:t>
            </w:r>
          </w:p>
        </w:tc>
        <w:tc>
          <w:tcPr>
            <w:tcW w:w="0" w:type="auto"/>
            <w:shd w:val="clear" w:color="auto" w:fill="auto"/>
            <w:noWrap/>
            <w:vAlign w:val="center"/>
            <w:hideMark/>
          </w:tcPr>
          <w:p w14:paraId="33A87A21"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240.800</w:t>
            </w:r>
          </w:p>
        </w:tc>
        <w:tc>
          <w:tcPr>
            <w:tcW w:w="0" w:type="auto"/>
            <w:shd w:val="clear" w:color="auto" w:fill="auto"/>
            <w:noWrap/>
            <w:vAlign w:val="center"/>
            <w:hideMark/>
          </w:tcPr>
          <w:p w14:paraId="61621CED"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259.400</w:t>
            </w:r>
          </w:p>
        </w:tc>
        <w:tc>
          <w:tcPr>
            <w:tcW w:w="0" w:type="auto"/>
            <w:shd w:val="clear" w:color="auto" w:fill="auto"/>
            <w:noWrap/>
            <w:vAlign w:val="center"/>
            <w:hideMark/>
          </w:tcPr>
          <w:p w14:paraId="0BFCA13E"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266.600</w:t>
            </w:r>
          </w:p>
        </w:tc>
        <w:tc>
          <w:tcPr>
            <w:tcW w:w="0" w:type="auto"/>
            <w:shd w:val="clear" w:color="auto" w:fill="auto"/>
            <w:noWrap/>
            <w:vAlign w:val="center"/>
            <w:hideMark/>
          </w:tcPr>
          <w:p w14:paraId="75C285A3"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332.900</w:t>
            </w:r>
          </w:p>
        </w:tc>
        <w:tc>
          <w:tcPr>
            <w:tcW w:w="0" w:type="auto"/>
            <w:shd w:val="clear" w:color="auto" w:fill="auto"/>
            <w:vAlign w:val="center"/>
            <w:hideMark/>
          </w:tcPr>
          <w:p w14:paraId="428DAE4F"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372.200</w:t>
            </w:r>
          </w:p>
        </w:tc>
        <w:tc>
          <w:tcPr>
            <w:tcW w:w="0" w:type="auto"/>
            <w:shd w:val="clear" w:color="auto" w:fill="auto"/>
            <w:vAlign w:val="center"/>
            <w:hideMark/>
          </w:tcPr>
          <w:p w14:paraId="5064DC59"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330.775</w:t>
            </w:r>
          </w:p>
        </w:tc>
        <w:tc>
          <w:tcPr>
            <w:tcW w:w="0" w:type="auto"/>
            <w:shd w:val="clear" w:color="auto" w:fill="auto"/>
            <w:vAlign w:val="center"/>
            <w:hideMark/>
          </w:tcPr>
          <w:p w14:paraId="48661F65"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326.796</w:t>
            </w:r>
          </w:p>
        </w:tc>
        <w:tc>
          <w:tcPr>
            <w:tcW w:w="977" w:type="dxa"/>
            <w:shd w:val="clear" w:color="auto" w:fill="auto"/>
            <w:vAlign w:val="center"/>
            <w:hideMark/>
          </w:tcPr>
          <w:p w14:paraId="10CF3019"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386.522</w:t>
            </w:r>
          </w:p>
        </w:tc>
      </w:tr>
      <w:tr w:rsidR="000960FC" w:rsidRPr="00B774E6" w14:paraId="49C79ABD" w14:textId="77777777" w:rsidTr="00F06767">
        <w:trPr>
          <w:trHeight w:val="345"/>
        </w:trPr>
        <w:tc>
          <w:tcPr>
            <w:tcW w:w="1762" w:type="dxa"/>
            <w:shd w:val="clear" w:color="auto" w:fill="auto"/>
            <w:noWrap/>
            <w:vAlign w:val="center"/>
            <w:hideMark/>
          </w:tcPr>
          <w:p w14:paraId="5C43A12D" w14:textId="77777777" w:rsidR="000960FC" w:rsidRPr="00C446CF" w:rsidRDefault="000960FC" w:rsidP="007A207F">
            <w:pPr>
              <w:tabs>
                <w:tab w:val="left" w:pos="709"/>
              </w:tabs>
              <w:spacing w:before="60" w:after="0" w:line="240" w:lineRule="auto"/>
              <w:jc w:val="both"/>
              <w:rPr>
                <w:color w:val="000000"/>
                <w:sz w:val="24"/>
                <w:szCs w:val="24"/>
                <w:lang w:eastAsia="vi-VN"/>
              </w:rPr>
            </w:pPr>
            <w:r w:rsidRPr="00C446CF">
              <w:rPr>
                <w:color w:val="000000"/>
                <w:sz w:val="24"/>
                <w:szCs w:val="24"/>
                <w:lang w:eastAsia="vi-VN"/>
              </w:rPr>
              <w:t>Số thuê bao internet có dây (thuê bao)</w:t>
            </w:r>
          </w:p>
        </w:tc>
        <w:tc>
          <w:tcPr>
            <w:tcW w:w="0" w:type="auto"/>
            <w:shd w:val="clear" w:color="auto" w:fill="auto"/>
            <w:vAlign w:val="center"/>
            <w:hideMark/>
          </w:tcPr>
          <w:p w14:paraId="298B2F90"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6.700</w:t>
            </w:r>
          </w:p>
        </w:tc>
        <w:tc>
          <w:tcPr>
            <w:tcW w:w="0" w:type="auto"/>
            <w:shd w:val="clear" w:color="auto" w:fill="auto"/>
            <w:noWrap/>
            <w:vAlign w:val="center"/>
            <w:hideMark/>
          </w:tcPr>
          <w:p w14:paraId="5BAC7696"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7.800</w:t>
            </w:r>
          </w:p>
        </w:tc>
        <w:tc>
          <w:tcPr>
            <w:tcW w:w="0" w:type="auto"/>
            <w:shd w:val="clear" w:color="auto" w:fill="auto"/>
            <w:noWrap/>
            <w:vAlign w:val="center"/>
            <w:hideMark/>
          </w:tcPr>
          <w:p w14:paraId="024E3914"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7.900</w:t>
            </w:r>
          </w:p>
        </w:tc>
        <w:tc>
          <w:tcPr>
            <w:tcW w:w="0" w:type="auto"/>
            <w:shd w:val="clear" w:color="auto" w:fill="auto"/>
            <w:noWrap/>
            <w:vAlign w:val="center"/>
            <w:hideMark/>
          </w:tcPr>
          <w:p w14:paraId="0DF06CEA"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9.900</w:t>
            </w:r>
          </w:p>
        </w:tc>
        <w:tc>
          <w:tcPr>
            <w:tcW w:w="0" w:type="auto"/>
            <w:shd w:val="clear" w:color="auto" w:fill="auto"/>
            <w:noWrap/>
            <w:vAlign w:val="center"/>
            <w:hideMark/>
          </w:tcPr>
          <w:p w14:paraId="5B8F0CC6"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14.200</w:t>
            </w:r>
          </w:p>
        </w:tc>
        <w:tc>
          <w:tcPr>
            <w:tcW w:w="0" w:type="auto"/>
            <w:shd w:val="clear" w:color="auto" w:fill="auto"/>
            <w:vAlign w:val="center"/>
            <w:hideMark/>
          </w:tcPr>
          <w:p w14:paraId="19E9E884"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16.200</w:t>
            </w:r>
          </w:p>
        </w:tc>
        <w:tc>
          <w:tcPr>
            <w:tcW w:w="0" w:type="auto"/>
            <w:shd w:val="clear" w:color="auto" w:fill="auto"/>
            <w:vAlign w:val="center"/>
            <w:hideMark/>
          </w:tcPr>
          <w:p w14:paraId="3D89C899"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21.223</w:t>
            </w:r>
          </w:p>
        </w:tc>
        <w:tc>
          <w:tcPr>
            <w:tcW w:w="0" w:type="auto"/>
            <w:shd w:val="clear" w:color="auto" w:fill="auto"/>
            <w:vAlign w:val="center"/>
            <w:hideMark/>
          </w:tcPr>
          <w:p w14:paraId="69E17BB5"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25.336</w:t>
            </w:r>
          </w:p>
        </w:tc>
        <w:tc>
          <w:tcPr>
            <w:tcW w:w="977" w:type="dxa"/>
            <w:shd w:val="clear" w:color="auto" w:fill="auto"/>
            <w:vAlign w:val="center"/>
            <w:hideMark/>
          </w:tcPr>
          <w:p w14:paraId="0A53BEB3" w14:textId="77777777" w:rsidR="000960FC" w:rsidRPr="00C446CF" w:rsidRDefault="000960FC" w:rsidP="0012629B">
            <w:pPr>
              <w:tabs>
                <w:tab w:val="left" w:pos="709"/>
              </w:tabs>
              <w:spacing w:before="60" w:after="0" w:line="240" w:lineRule="auto"/>
              <w:jc w:val="right"/>
              <w:rPr>
                <w:color w:val="000000"/>
                <w:sz w:val="24"/>
                <w:szCs w:val="24"/>
                <w:lang w:eastAsia="vi-VN"/>
              </w:rPr>
            </w:pPr>
            <w:r w:rsidRPr="00C446CF">
              <w:rPr>
                <w:color w:val="000000"/>
                <w:sz w:val="24"/>
                <w:szCs w:val="24"/>
                <w:lang w:eastAsia="vi-VN"/>
              </w:rPr>
              <w:t>29.534</w:t>
            </w:r>
          </w:p>
        </w:tc>
      </w:tr>
    </w:tbl>
    <w:p w14:paraId="098829F8" w14:textId="77777777" w:rsidR="000960FC" w:rsidRPr="00C446CF" w:rsidRDefault="000960FC" w:rsidP="0012629B">
      <w:pPr>
        <w:tabs>
          <w:tab w:val="left" w:pos="709"/>
        </w:tabs>
        <w:spacing w:before="120" w:after="120" w:line="240" w:lineRule="auto"/>
        <w:jc w:val="right"/>
        <w:rPr>
          <w:rFonts w:eastAsia="Calibri"/>
          <w:i/>
          <w:sz w:val="20"/>
          <w:szCs w:val="20"/>
        </w:rPr>
      </w:pPr>
      <w:r w:rsidRPr="00C446CF">
        <w:rPr>
          <w:rFonts w:eastAsia="Calibri"/>
          <w:i/>
          <w:sz w:val="20"/>
          <w:szCs w:val="20"/>
        </w:rPr>
        <w:t>Nguồn: NGTK Lai Châu và Sở Thông tin và Truyền thông</w:t>
      </w:r>
    </w:p>
    <w:p w14:paraId="79CE48A4" w14:textId="5D5541CF" w:rsidR="000960FC" w:rsidRPr="001067EA" w:rsidRDefault="000960FC" w:rsidP="007A207F">
      <w:pPr>
        <w:tabs>
          <w:tab w:val="left" w:pos="567"/>
        </w:tabs>
        <w:spacing w:before="120" w:after="120" w:line="240" w:lineRule="auto"/>
        <w:ind w:firstLine="567"/>
        <w:jc w:val="both"/>
        <w:rPr>
          <w:rFonts w:eastAsia="Calibri"/>
        </w:rPr>
      </w:pPr>
      <w:r w:rsidRPr="001067EA">
        <w:rPr>
          <w:rFonts w:eastAsia="Calibri"/>
        </w:rPr>
        <w:t xml:space="preserve">Trong giai đoạn 2011-2019, Lai Châu luôn quan tâm chỉ đạo, hướng dẫn các </w:t>
      </w:r>
      <w:r w:rsidR="0035742D" w:rsidRPr="001067EA">
        <w:rPr>
          <w:rFonts w:eastAsia="Calibri"/>
        </w:rPr>
        <w:t>DN</w:t>
      </w:r>
      <w:r w:rsidRPr="001067EA">
        <w:rPr>
          <w:rFonts w:eastAsia="Calibri"/>
        </w:rPr>
        <w:t xml:space="preserve"> phát triển hạ tầng, mạng lưới viễn thông đúng quy hoạch, kế hoạch đề ra; tăng cường ứng dụng CNTT trên hạ tầng viễn thông để tạo ra các dịch vụ mới; các chính sách được tham mưu và triển khai hiệu quả nhằm hỗ trợ tối đa cho </w:t>
      </w:r>
      <w:r w:rsidR="004745BB" w:rsidRPr="001067EA">
        <w:rPr>
          <w:rFonts w:eastAsia="Calibri"/>
        </w:rPr>
        <w:t>DN</w:t>
      </w:r>
      <w:r w:rsidRPr="001067EA">
        <w:rPr>
          <w:rFonts w:eastAsia="Calibri"/>
        </w:rPr>
        <w:t xml:space="preserve"> trong phát triển cơ sở hạ tầng mạng lưới (Quy hoạch hạ tầng Kỹ thuật VTTĐ, chỉnh trang, bó gọn cáp viễn thông…). Đảm bảo thông tin liên lạc và an toàn thông tin trong mọi tình huống (Tết Nguyên đán, các lễ hội; diễn tập khu vực phòng thủ; sự kiện lớn của tỉnh; PCTT&amp;TKCN…); phối hợp với Trung tâm Tần số Vô tuyến điện KV VIII kiểm tra, kiểm soát, quản lý hiệu quả việc sử dụng thiết bị, tần số vô tuyến điện trên địa bàn. Thường xuyên việc kiểm tra các điểm xung yếu và xây dựng phương án đảm bảo thông tin liên lạc phục vụ phòng, chống thiên tai và tìm kiếm cứu trên địa bàn tỉnh. Hướng dẫn các địa phương đảm bảo TTLL trong diễn tập khu vực phòng thủ, diễn tập PCTT&amp;TKCN. Chỉ đạo các doanh nghiệp viễn thông thực hiện việc gửi tin nhắn chúc Tết của Lãnh đạo tỉnh, tin nhắn đảm bảo ATGT, tin nhắn phòng, chống cháy rừng, phòng chống thiên tai đến tất cả thuê bao điện thoại đăng ký trên địa bàn. Đảm bảo thông tin liên lạc, đường truyền trực tiếp trong dịp Tết, lễ hội, các sự kiện lớn của tỉnh, kỳ thi tốt nghiệp THPT</w:t>
      </w:r>
      <w:r w:rsidR="0007102D" w:rsidRPr="001067EA">
        <w:rPr>
          <w:rFonts w:eastAsia="Calibri"/>
        </w:rPr>
        <w:t>,</w:t>
      </w:r>
      <w:r w:rsidRPr="001067EA">
        <w:rPr>
          <w:rFonts w:eastAsia="Calibri"/>
        </w:rPr>
        <w:t xml:space="preserve">… </w:t>
      </w:r>
    </w:p>
    <w:p w14:paraId="79C5C31F" w14:textId="60AC996A" w:rsidR="000960FC" w:rsidRPr="001067EA" w:rsidRDefault="007A207F" w:rsidP="00163263">
      <w:pPr>
        <w:keepNext/>
        <w:keepLines/>
        <w:spacing w:before="120" w:after="120" w:line="240" w:lineRule="auto"/>
        <w:jc w:val="both"/>
        <w:outlineLvl w:val="3"/>
        <w:rPr>
          <w:bCs/>
          <w:i/>
          <w:iCs/>
          <w:lang w:val="en-US"/>
        </w:rPr>
      </w:pPr>
      <w:bookmarkStart w:id="399" w:name="_Toc72310843"/>
      <w:bookmarkStart w:id="400" w:name="_Hlk69667906"/>
      <w:r w:rsidRPr="001067EA">
        <w:rPr>
          <w:bCs/>
          <w:i/>
          <w:iCs/>
          <w:lang w:val="en-US"/>
        </w:rPr>
        <w:t>4.</w:t>
      </w:r>
      <w:r w:rsidR="00765772">
        <w:rPr>
          <w:bCs/>
          <w:i/>
          <w:iCs/>
          <w:lang w:val="en-US"/>
        </w:rPr>
        <w:t>5</w:t>
      </w:r>
      <w:r w:rsidRPr="001067EA">
        <w:rPr>
          <w:bCs/>
          <w:i/>
          <w:iCs/>
          <w:lang w:val="en-US"/>
        </w:rPr>
        <w:t xml:space="preserve">.2. </w:t>
      </w:r>
      <w:r w:rsidR="000960FC" w:rsidRPr="001067EA">
        <w:rPr>
          <w:bCs/>
          <w:i/>
          <w:iCs/>
          <w:lang w:val="en-US"/>
        </w:rPr>
        <w:t>Bưu chính</w:t>
      </w:r>
      <w:bookmarkEnd w:id="399"/>
    </w:p>
    <w:bookmarkEnd w:id="400"/>
    <w:p w14:paraId="32DB6CBB" w14:textId="0527C089" w:rsidR="000960FC" w:rsidRPr="001067EA" w:rsidRDefault="000960FC" w:rsidP="007A207F">
      <w:pPr>
        <w:tabs>
          <w:tab w:val="left" w:pos="567"/>
        </w:tabs>
        <w:spacing w:before="120" w:after="120" w:line="240" w:lineRule="auto"/>
        <w:ind w:firstLine="567"/>
        <w:jc w:val="both"/>
      </w:pPr>
      <w:r w:rsidRPr="001067EA">
        <w:t>Bưu chính duy trì được mức tăng trưởng cao</w:t>
      </w:r>
      <w:r w:rsidR="0007102D" w:rsidRPr="001067EA">
        <w:t>.</w:t>
      </w:r>
      <w:r w:rsidRPr="001067EA">
        <w:t xml:space="preserve"> Các dịch vụ bưu chính, chuyển phát được cung cấp đa dạng, đảm bảo ổn định, kịp thời, đáp ứng tốt yêu cầu của chính quyền, các tổ chức, </w:t>
      </w:r>
      <w:r w:rsidR="0007102D" w:rsidRPr="001067EA">
        <w:t>DN</w:t>
      </w:r>
      <w:r w:rsidRPr="001067EA">
        <w:t xml:space="preserve"> và người dân, phù hợp với xu thế đổi mới, phát triển chung của địa phương. Thực hiện tốt hoạt động chuyển phát, kịp thời, đầy đủ đối với các bưu phẩm, bưu kiện trong các dịp lễ, tết; công tác đảm bảo an toàn, an ninh trong lĩnh vực bưu chính được tăng cường. Đẩy mạnh triển khai thực hiện Quyết định số 45/2016/ QĐ-TTg ngày 19/10/2016 của Thủ tướng Chính phủ về việc tiếp nhận hồ sơ, trả kết quả giải quyết TTHC qua dịch vụ bưu chính công ích; Chỉ đạo các doanh </w:t>
      </w:r>
      <w:r w:rsidRPr="001067EA">
        <w:lastRenderedPageBreak/>
        <w:t xml:space="preserve">nghiệp đẩy mạnh ứng dụng CNTT trong hoạt động bưu chính, chuyển phát, xây dựng hạ tầng logistics để phát triển thương mại điện tử trên địa bàn tỉnh. </w:t>
      </w:r>
    </w:p>
    <w:p w14:paraId="3175413C" w14:textId="29A917A6" w:rsidR="000960FC" w:rsidRPr="001067EA" w:rsidRDefault="000960FC" w:rsidP="007A207F">
      <w:pPr>
        <w:tabs>
          <w:tab w:val="left" w:pos="567"/>
        </w:tabs>
        <w:spacing w:before="120" w:after="120" w:line="240" w:lineRule="auto"/>
        <w:ind w:firstLine="567"/>
        <w:jc w:val="both"/>
      </w:pPr>
      <w:r w:rsidRPr="001067EA">
        <w:t>Công tác quản lý cung cấp và sử dụng dịch vụ bưu chính KT1 đã thực hiện nghiêm các quy định về kết nối với mạng bưu chính phục vụ cơ quan Đảng, Nhà nước của Cục Bưu điện Trung ương và các quy định về chất lượng dịch vụ, an ninh, an toàn trong cung cấp dịch vụ bưu chính KT1. Đã được thường xuyên tự kiểm tra, đánh giá về mức độ an ninh, an toàn và chất lượng dịch vụ trong cung cấp dịch vụ bưu chính KT1; thực hiện các biện pháp phòng tránh và khắc phục kịp thời khi xảy ra sự cố trong cung cấp dịch vụ bưu chính KT1; bảo đảm bí mật thông tin riêng liên quan đến cơ quan, tổ chức và cá nhân sử dụng dịch vụ bưu chính KT1 theo quy định của pháp luật. Không để xảy ra các sai sót, vi phạm, đặc biệt trong Đại hội Đảng bộ tỉnh Lai Châu lần thứ XIV vừa qua.</w:t>
      </w:r>
    </w:p>
    <w:p w14:paraId="253FC129" w14:textId="047687FA" w:rsidR="007A207F" w:rsidRPr="001067EA" w:rsidRDefault="007A207F" w:rsidP="00163263">
      <w:pPr>
        <w:keepNext/>
        <w:keepLines/>
        <w:spacing w:before="120" w:after="120" w:line="240" w:lineRule="auto"/>
        <w:jc w:val="both"/>
        <w:outlineLvl w:val="3"/>
        <w:rPr>
          <w:bCs/>
          <w:i/>
          <w:iCs/>
          <w:lang w:val="en-US"/>
        </w:rPr>
      </w:pPr>
      <w:bookmarkStart w:id="401" w:name="_Toc72310844"/>
      <w:r w:rsidRPr="001067EA">
        <w:rPr>
          <w:bCs/>
          <w:i/>
          <w:iCs/>
          <w:lang w:val="en-US"/>
        </w:rPr>
        <w:t>4.</w:t>
      </w:r>
      <w:r w:rsidR="00765772">
        <w:rPr>
          <w:bCs/>
          <w:i/>
          <w:iCs/>
          <w:lang w:val="en-US"/>
        </w:rPr>
        <w:t>5</w:t>
      </w:r>
      <w:r w:rsidRPr="001067EA">
        <w:rPr>
          <w:bCs/>
          <w:i/>
          <w:iCs/>
          <w:lang w:val="en-US"/>
        </w:rPr>
        <w:t>.3. Công nghệ thông tin</w:t>
      </w:r>
      <w:bookmarkEnd w:id="401"/>
    </w:p>
    <w:p w14:paraId="14958831" w14:textId="0130772C" w:rsidR="000960FC" w:rsidRPr="001067EA" w:rsidRDefault="00C46FD9" w:rsidP="00163263">
      <w:pPr>
        <w:tabs>
          <w:tab w:val="left" w:pos="567"/>
        </w:tabs>
        <w:spacing w:before="120" w:after="120" w:line="240" w:lineRule="auto"/>
        <w:jc w:val="both"/>
        <w:rPr>
          <w:rFonts w:eastAsia="Calibri"/>
          <w:u w:val="single"/>
        </w:rPr>
      </w:pPr>
      <w:r w:rsidRPr="001067EA">
        <w:rPr>
          <w:rFonts w:eastAsia="Calibri"/>
          <w:u w:val="single"/>
        </w:rPr>
        <w:t xml:space="preserve">4.4.3.1. </w:t>
      </w:r>
      <w:r w:rsidR="000960FC" w:rsidRPr="001067EA">
        <w:rPr>
          <w:rFonts w:eastAsia="Calibri"/>
          <w:u w:val="single"/>
        </w:rPr>
        <w:t xml:space="preserve">Về ứng dụng công nghệ thông tin </w:t>
      </w:r>
    </w:p>
    <w:p w14:paraId="47968269" w14:textId="77777777"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rPr>
        <w:t xml:space="preserve">Triển khai hệ thống quản lý văn bản và điều hành kết nối liên thông tất cả các cấp chính quyền, các ban ngành đoàn thể và các tổ chức hội do tỉnh thành lập đã thực hiện việc kết nối với Chính phủ trên Trục liên thông văn bản quốc gia. Tính đến nay đã thiết lập cho 698 cơ quan với tổng số tài khoản là 8200 tài khoản. </w:t>
      </w:r>
    </w:p>
    <w:p w14:paraId="7415E257" w14:textId="571E18A2"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rPr>
        <w:t>Hầu hết các văn bản quản lý, điều hành đều đã được gửi nhận điện tử trong tỉnh và liên thông với các Bộ, ngành, địa phương tính đến 24/3/2020, tổng số văn bản điện tử là 1.827.467 văn bản (</w:t>
      </w:r>
      <w:r w:rsidR="009602E9" w:rsidRPr="001067EA">
        <w:rPr>
          <w:rFonts w:eastAsia="Calibri"/>
        </w:rPr>
        <w:t>t</w:t>
      </w:r>
      <w:r w:rsidRPr="001067EA">
        <w:rPr>
          <w:rFonts w:eastAsia="Calibri"/>
        </w:rPr>
        <w:t>rong đó</w:t>
      </w:r>
      <w:r w:rsidR="009602E9" w:rsidRPr="001067EA">
        <w:rPr>
          <w:rFonts w:eastAsia="Calibri"/>
        </w:rPr>
        <w:t xml:space="preserve"> có</w:t>
      </w:r>
      <w:r w:rsidRPr="001067EA">
        <w:rPr>
          <w:rFonts w:eastAsia="Calibri"/>
        </w:rPr>
        <w:t>: 1.632.967 văn bản đến; 194.500 văn bản đi), góp phần giảm đáng kể chi phí thời gian gửi, nhận văn bản điện tử, thời gian xử lý công việc nâng cao năng suất lao động, chất lượng, hiệu quả</w:t>
      </w:r>
      <w:r w:rsidR="009602E9" w:rsidRPr="001067EA">
        <w:rPr>
          <w:rFonts w:eastAsia="Calibri"/>
        </w:rPr>
        <w:t>.</w:t>
      </w:r>
      <w:r w:rsidRPr="001067EA">
        <w:rPr>
          <w:rFonts w:eastAsia="Calibri"/>
        </w:rPr>
        <w:t xml:space="preserve"> Tính sơ bộ</w:t>
      </w:r>
      <w:r w:rsidR="009602E9" w:rsidRPr="001067EA">
        <w:rPr>
          <w:rFonts w:eastAsia="Calibri"/>
        </w:rPr>
        <w:t>, việc ứng dụng CNTT đã giúp</w:t>
      </w:r>
      <w:r w:rsidRPr="001067EA">
        <w:rPr>
          <w:rFonts w:eastAsia="Calibri"/>
        </w:rPr>
        <w:t xml:space="preserve"> tiết kiệm được hơn 7 tỷ đồng từ chi phí giấy, mực, cước bưu chính… </w:t>
      </w:r>
    </w:p>
    <w:p w14:paraId="0699088A" w14:textId="3878384B"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rPr>
        <w:t>Tỉnh đã xây dựng hệ thống thư công vụ tỉnh với quy mô 3</w:t>
      </w:r>
      <w:r w:rsidR="009602E9" w:rsidRPr="001067EA">
        <w:rPr>
          <w:rFonts w:eastAsia="Calibri"/>
        </w:rPr>
        <w:t>.</w:t>
      </w:r>
      <w:r w:rsidRPr="001067EA">
        <w:rPr>
          <w:rFonts w:eastAsia="Calibri"/>
        </w:rPr>
        <w:t>000 hòm thư</w:t>
      </w:r>
      <w:r w:rsidR="009602E9" w:rsidRPr="001067EA">
        <w:rPr>
          <w:rFonts w:eastAsia="Calibri"/>
        </w:rPr>
        <w:t>, và</w:t>
      </w:r>
      <w:r w:rsidRPr="001067EA">
        <w:rPr>
          <w:rFonts w:eastAsia="Calibri"/>
        </w:rPr>
        <w:t xml:space="preserve"> đến nay mở rộng cấp cho 4</w:t>
      </w:r>
      <w:r w:rsidR="009602E9" w:rsidRPr="001067EA">
        <w:rPr>
          <w:rFonts w:eastAsia="Calibri"/>
        </w:rPr>
        <w:t>.</w:t>
      </w:r>
      <w:r w:rsidRPr="001067EA">
        <w:rPr>
          <w:rFonts w:eastAsia="Calibri"/>
        </w:rPr>
        <w:t>228 cá nhân, tổ chức trong toàn tỉnh, đảm bảo an toàn, bảo mật trong giao dịch điện tử trên môi trường mạng. Hệ thống thư điện tử tỉnh đã hỗ trợ tốt hoạt động chỉ đạo điều hành và phối hợp công tác của cơ quan, tổ chức trong tỉnh đem lại hiệu quả thiết thực. Đồng thời, tỉnh cũng triển khai ứng dụng chữ ký số cho tất cả cơ quan, tổ chức, cá nhân, tích hợp trên các hệ thống quản lý văn bản điều hành, hệ thống Cổng dịch vụ công trực tuyến tích hợp một cửa điện tử, Hệ thống thanh toán tài chính của Kho bạc, Bảo hiểm</w:t>
      </w:r>
      <w:r w:rsidR="009602E9" w:rsidRPr="001067EA">
        <w:rPr>
          <w:rFonts w:eastAsia="Calibri"/>
        </w:rPr>
        <w:t>,</w:t>
      </w:r>
      <w:r w:rsidRPr="001067EA">
        <w:rPr>
          <w:rFonts w:eastAsia="Calibri"/>
        </w:rPr>
        <w:t>…. Đến nay, tỉnh Lai Châu đã cấp 1</w:t>
      </w:r>
      <w:r w:rsidR="009602E9" w:rsidRPr="001067EA">
        <w:rPr>
          <w:rFonts w:eastAsia="Calibri"/>
        </w:rPr>
        <w:t>.</w:t>
      </w:r>
      <w:r w:rsidRPr="001067EA">
        <w:rPr>
          <w:rFonts w:eastAsia="Calibri"/>
        </w:rPr>
        <w:t>928 chữ ký số, trong đó 1</w:t>
      </w:r>
      <w:r w:rsidR="009602E9" w:rsidRPr="001067EA">
        <w:rPr>
          <w:rFonts w:eastAsia="Calibri"/>
        </w:rPr>
        <w:t>.</w:t>
      </w:r>
      <w:r w:rsidRPr="001067EA">
        <w:rPr>
          <w:rFonts w:eastAsia="Calibri"/>
        </w:rPr>
        <w:t xml:space="preserve">368 chữ ký số cá nhân, 560 chữ ký số của tổ chức. Cùng với đó đã triển khai cấp 122 ký số trên thiết bị di động cho cá nhân. Tạo điều kiện cho các cá nhân, tổ chức xử lý điều hành công việc mọi lúc, mọi nơi, nhanh chóng, kịp thời. </w:t>
      </w:r>
    </w:p>
    <w:p w14:paraId="37E93D05" w14:textId="77777777"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rPr>
        <w:t xml:space="preserve">Cổng dịch vụ công trực tuyến tích hợp một cửa điện tử cung cấp: 2.034 dịch vụ công trực tuyến, trong đó: Mức độ 2 là 1.903, mức độ 3 là 58, mức độ 4 là 73. </w:t>
      </w:r>
    </w:p>
    <w:p w14:paraId="3D2BC583" w14:textId="329CB676" w:rsidR="00B75D79" w:rsidRPr="00B75D79" w:rsidRDefault="000960FC" w:rsidP="00F06767">
      <w:pPr>
        <w:tabs>
          <w:tab w:val="left" w:pos="567"/>
        </w:tabs>
        <w:spacing w:before="120" w:after="120" w:line="240" w:lineRule="auto"/>
        <w:ind w:firstLine="567"/>
        <w:jc w:val="both"/>
        <w:rPr>
          <w:rFonts w:eastAsia="Calibri"/>
          <w:i/>
          <w:sz w:val="26"/>
          <w:szCs w:val="26"/>
          <w:lang w:val="en-US" w:eastAsia="de-DE"/>
        </w:rPr>
      </w:pPr>
      <w:r w:rsidRPr="001067EA">
        <w:rPr>
          <w:rFonts w:eastAsia="Calibri"/>
        </w:rPr>
        <w:lastRenderedPageBreak/>
        <w:t>Cổng thông tin điện tử tỉnh, Cổng thông tin đối ngoại, các Trang thông tin điện tử của Sở, ngành, địa phương được cập nhật đầy đủ; các tin tức sự kiện, văn bản pháp quy, thủ tục hành chính, thông báo để tạo điều kiện thuận lợi cho người dân, doanh nghiệp tiếp cận thông tin liên tục, kịp thời.. Ứng dụng kho quản lý cơ sở dữ liệu dùng chung nhằm hình thành các kho tài nguyên số của cơ quan, đơn vị nhằm tăng cường kết nối, trao đổi, chia sẻ, khai thác thông tin giữa các sở, ban, ngành, UBND các huyện, thành phố phục vụ công tác quản lý, điều hành nhằm thúc đầy cải cách hành chính, từng bước xây dựng chính quyền điện tử các cấp. Ngoài ra, các ứng dụng công nghệ thông tin chuyên ngành Y tế, Giáo dục, Công thương, Giao thông vận tải, Nội vụ, Tài chính, Tư pháp</w:t>
      </w:r>
      <w:r w:rsidR="00B75D79" w:rsidRPr="001067EA">
        <w:rPr>
          <w:rFonts w:eastAsia="Calibri"/>
        </w:rPr>
        <w:t>,</w:t>
      </w:r>
      <w:r w:rsidRPr="001067EA">
        <w:rPr>
          <w:rFonts w:eastAsia="Calibri"/>
        </w:rPr>
        <w:t xml:space="preserve">…được đưa vào sử dụng rộng rãi và mang lại hiệu quả thiết thực. </w:t>
      </w:r>
    </w:p>
    <w:p w14:paraId="66C4C5BF" w14:textId="071F3694" w:rsidR="00F20201" w:rsidRDefault="00F20201" w:rsidP="00F20201">
      <w:pPr>
        <w:spacing w:before="120" w:after="120" w:line="240" w:lineRule="auto"/>
        <w:ind w:firstLine="567"/>
        <w:jc w:val="both"/>
        <w:rPr>
          <w:rFonts w:eastAsia="Calibri"/>
          <w:spacing w:val="-2"/>
          <w:lang w:val="en-US" w:eastAsia="de-DE"/>
        </w:rPr>
      </w:pPr>
      <w:r w:rsidRPr="001067EA">
        <w:rPr>
          <w:rFonts w:eastAsia="Calibri"/>
          <w:spacing w:val="-2"/>
          <w:lang w:val="en-US" w:eastAsia="de-DE"/>
        </w:rPr>
        <w:t>C</w:t>
      </w:r>
      <w:r w:rsidRPr="00BE24E1">
        <w:rPr>
          <w:rFonts w:eastAsia="Calibri"/>
          <w:spacing w:val="-2"/>
          <w:lang w:val="en-US" w:eastAsia="de-DE"/>
        </w:rPr>
        <w:t>hỉ số sẵn sàng cho phát triển và ứng dụng CNTT và truyền thông</w:t>
      </w:r>
      <w:r>
        <w:rPr>
          <w:rFonts w:eastAsia="Calibri"/>
          <w:spacing w:val="-2"/>
          <w:lang w:val="en-US" w:eastAsia="de-DE"/>
        </w:rPr>
        <w:t xml:space="preserve"> (ICT index)</w:t>
      </w:r>
      <w:r w:rsidRPr="00BE24E1">
        <w:rPr>
          <w:rFonts w:eastAsia="Calibri"/>
          <w:spacing w:val="-2"/>
          <w:lang w:val="en-US" w:eastAsia="de-DE"/>
        </w:rPr>
        <w:t xml:space="preserve"> là một chỉ số quan trọng phản ánh mức độ hiện đại hóa và hiệu quả hoạt động trong nền kinh tế - xã hội. Theo báo cáo của Bộ Thông tin và Truyền thông (tháng 7/2020), xếp hạng chung của Lai Châu năm 2020 về độ sẵn sàng trong ứng dụng và phát triển CNTT-TT </w:t>
      </w:r>
      <w:r>
        <w:rPr>
          <w:rFonts w:eastAsia="Calibri"/>
          <w:spacing w:val="-2"/>
          <w:lang w:val="en-US" w:eastAsia="de-DE"/>
        </w:rPr>
        <w:t>trong 3 năm 2018-2020 không có sự cải thiện, đứng thứ 63/63 tỉnh thành. Trong đó, các chỉ số thành phần về Hạ tầng Kỹ thuật CNTT và Hạ t</w:t>
      </w:r>
      <w:r w:rsidR="00F06767">
        <w:rPr>
          <w:rFonts w:eastAsia="Calibri"/>
          <w:spacing w:val="-2"/>
          <w:lang w:val="en-US" w:eastAsia="de-DE"/>
        </w:rPr>
        <w:t>ầ</w:t>
      </w:r>
      <w:r>
        <w:rPr>
          <w:rFonts w:eastAsia="Calibri"/>
          <w:spacing w:val="-2"/>
          <w:lang w:val="en-US" w:eastAsia="de-DE"/>
        </w:rPr>
        <w:t>ng Nguồn nhân lực CNTT và Ứng dụng CNTT Lai Châu đứng lần lượt ở thứ 62, 62 và 61 trên 63 tỉnh thành.</w:t>
      </w:r>
    </w:p>
    <w:p w14:paraId="1F892802" w14:textId="5010AB66" w:rsidR="000960FC" w:rsidRPr="001067EA" w:rsidRDefault="00C46FD9" w:rsidP="00163263">
      <w:pPr>
        <w:tabs>
          <w:tab w:val="left" w:pos="567"/>
        </w:tabs>
        <w:spacing w:before="120" w:after="120" w:line="240" w:lineRule="auto"/>
        <w:jc w:val="both"/>
        <w:rPr>
          <w:rFonts w:eastAsia="Calibri"/>
          <w:u w:val="single"/>
        </w:rPr>
      </w:pPr>
      <w:r w:rsidRPr="001067EA">
        <w:rPr>
          <w:rFonts w:eastAsia="Calibri"/>
          <w:u w:val="single"/>
        </w:rPr>
        <w:t xml:space="preserve">4.4.3.2. </w:t>
      </w:r>
      <w:r w:rsidR="000960FC" w:rsidRPr="001067EA">
        <w:rPr>
          <w:rFonts w:eastAsia="Calibri"/>
          <w:u w:val="single"/>
        </w:rPr>
        <w:t xml:space="preserve">Nguồn nhân lực công nghệ thông tin </w:t>
      </w:r>
    </w:p>
    <w:p w14:paraId="3E3ED3F0" w14:textId="3232FEEF"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rPr>
        <w:t xml:space="preserve">Nguồn nhân lực của tỉnh cũng từng bước được nâng cao về trình độ </w:t>
      </w:r>
      <w:r w:rsidR="00C423EE" w:rsidRPr="001067EA">
        <w:rPr>
          <w:rFonts w:eastAsia="Calibri"/>
        </w:rPr>
        <w:t>CNTT</w:t>
      </w:r>
      <w:r w:rsidRPr="001067EA">
        <w:rPr>
          <w:rFonts w:eastAsia="Calibri"/>
        </w:rPr>
        <w:t>, tính đến tháng 11/2019 đã có 4.630 cán bộ, công chức, viên chức trong tỉnh thi và được cấp chứng chỉ tin học theo chuẩn Thông tư số 03/2014/TT-BTTTT ngày 11/3/2014.</w:t>
      </w:r>
      <w:r w:rsidR="00775E94" w:rsidRPr="001067EA">
        <w:rPr>
          <w:rFonts w:eastAsia="Calibri"/>
        </w:rPr>
        <w:t xml:space="preserve"> </w:t>
      </w:r>
      <w:r w:rsidRPr="001067EA">
        <w:rPr>
          <w:rFonts w:eastAsia="Calibri"/>
        </w:rPr>
        <w:t xml:space="preserve">Tỉ lệ cán bộ chuyên trách </w:t>
      </w:r>
      <w:r w:rsidR="00775E94" w:rsidRPr="001067EA">
        <w:rPr>
          <w:rFonts w:eastAsia="Calibri"/>
        </w:rPr>
        <w:t>CNTT</w:t>
      </w:r>
      <w:r w:rsidRPr="001067EA">
        <w:rPr>
          <w:rFonts w:eastAsia="Calibri"/>
        </w:rPr>
        <w:t xml:space="preserve"> (</w:t>
      </w:r>
      <w:r w:rsidR="00573607" w:rsidRPr="001067EA">
        <w:rPr>
          <w:rFonts w:eastAsia="Calibri"/>
        </w:rPr>
        <w:t>c</w:t>
      </w:r>
      <w:r w:rsidRPr="001067EA">
        <w:rPr>
          <w:rFonts w:eastAsia="Calibri"/>
        </w:rPr>
        <w:t xml:space="preserve">ó trình độ CNTT, làm việc chuyên trách CNTT) trong cơ quan nhà nước đạt 0,96 người /1 cơ quan, đơn vị. </w:t>
      </w:r>
    </w:p>
    <w:p w14:paraId="0B5568BF" w14:textId="1EE9BD3E" w:rsidR="000960FC" w:rsidRPr="001067EA" w:rsidRDefault="00C46FD9" w:rsidP="00163263">
      <w:pPr>
        <w:tabs>
          <w:tab w:val="left" w:pos="567"/>
        </w:tabs>
        <w:spacing w:before="120" w:after="120" w:line="240" w:lineRule="auto"/>
        <w:jc w:val="both"/>
        <w:rPr>
          <w:rFonts w:eastAsia="Calibri"/>
          <w:u w:val="single"/>
        </w:rPr>
      </w:pPr>
      <w:r w:rsidRPr="001067EA">
        <w:rPr>
          <w:rFonts w:eastAsia="Calibri"/>
          <w:u w:val="single"/>
        </w:rPr>
        <w:t>4.4.3.3.</w:t>
      </w:r>
      <w:r w:rsidR="000960FC" w:rsidRPr="001067EA">
        <w:rPr>
          <w:rFonts w:eastAsia="Calibri"/>
          <w:u w:val="single"/>
        </w:rPr>
        <w:t xml:space="preserve"> Công tác an toàn thông tin </w:t>
      </w:r>
    </w:p>
    <w:p w14:paraId="66A01098" w14:textId="77777777"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rPr>
        <w:t xml:space="preserve">Tỉnh đã phối hợp với Trung tâm ứng cứu khẩn cấp không gian mạng Việt Nam tổ chức tập huấn ứng cứu sự cố và an toàn an ninh mạng cho các bộ phụ trách công nghệ thông tin, an toàn thông tin của các cơ quan, đơn vị trên địa bàn tỉnh. Ngoài ra, tỉnh đã thành lập đội ứng cứu sự cố của tỉnh, triển khai ứng cứu một số sự cố xảy ra trên địa bàn tỉnh như: lỗ hổng hệ điều hành windows server 2012, mã hóa dữ liệu… </w:t>
      </w:r>
    </w:p>
    <w:p w14:paraId="25A993AD" w14:textId="77777777"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rPr>
        <w:t>Vấn đề về an toàn, an ninh thông tin đã được các cấp, các ngành chú trọng hơn. Số cơ quan, đơn vị sử dụng tường lửa, lưu trữ dự phòng và số máy tính cài đặt phần mềm phòng diệt virus tăng nhiều hơn trước. Trong năm đã đầu tư bổ sung một số hạng mục thiết yếu: thiết bị tường lửa, hệ thống giám sát, hệ thống lưu trữ và phân tích log tập trung để đảm bảo an toàn thông tin cho Trung tâm dữ liệu tỉnh góp phần cung cấp khả năng hoạt động liên tục, ổn định, đáp ứng sự phát triển các dịch vụ và nhu cầu lưu trữ của tỉnh.</w:t>
      </w:r>
    </w:p>
    <w:p w14:paraId="7593225F" w14:textId="624D62CF" w:rsidR="000960FC" w:rsidRPr="001067EA" w:rsidRDefault="00C46FD9" w:rsidP="00163263">
      <w:pPr>
        <w:keepNext/>
        <w:keepLines/>
        <w:spacing w:before="120" w:after="120" w:line="240" w:lineRule="auto"/>
        <w:jc w:val="both"/>
        <w:outlineLvl w:val="3"/>
        <w:rPr>
          <w:bCs/>
          <w:i/>
          <w:iCs/>
          <w:lang w:val="en-US"/>
        </w:rPr>
      </w:pPr>
      <w:bookmarkStart w:id="402" w:name="_Toc72310845"/>
      <w:r w:rsidRPr="001067EA">
        <w:rPr>
          <w:bCs/>
          <w:i/>
          <w:iCs/>
          <w:lang w:val="en-US"/>
        </w:rPr>
        <w:t>4.</w:t>
      </w:r>
      <w:r w:rsidR="00765772">
        <w:rPr>
          <w:bCs/>
          <w:i/>
          <w:iCs/>
          <w:lang w:val="en-US"/>
        </w:rPr>
        <w:t>5</w:t>
      </w:r>
      <w:r w:rsidRPr="001067EA">
        <w:rPr>
          <w:bCs/>
          <w:i/>
          <w:iCs/>
          <w:lang w:val="en-US"/>
        </w:rPr>
        <w:t>.4.</w:t>
      </w:r>
      <w:r w:rsidR="000960FC" w:rsidRPr="001067EA">
        <w:rPr>
          <w:bCs/>
          <w:i/>
          <w:iCs/>
          <w:lang w:val="en-US"/>
        </w:rPr>
        <w:t xml:space="preserve"> Báo chí, truyền thông</w:t>
      </w:r>
      <w:bookmarkEnd w:id="402"/>
    </w:p>
    <w:p w14:paraId="289A7E24" w14:textId="77777777" w:rsidR="000960FC" w:rsidRPr="001067EA" w:rsidRDefault="000960FC" w:rsidP="00C46FD9">
      <w:pPr>
        <w:widowControl w:val="0"/>
        <w:tabs>
          <w:tab w:val="left" w:pos="567"/>
        </w:tabs>
        <w:spacing w:before="120" w:after="120" w:line="240" w:lineRule="auto"/>
        <w:ind w:left="1" w:firstLine="566"/>
        <w:jc w:val="both"/>
      </w:pPr>
      <w:r w:rsidRPr="001067EA">
        <w:t xml:space="preserve">Đối với lĩnh vực báo chí có đủ 4 loại hình: Báo in, báo nói, báo hình, báo điện </w:t>
      </w:r>
      <w:r w:rsidRPr="001067EA">
        <w:lastRenderedPageBreak/>
        <w:t xml:space="preserve">tử; 100% chính quyền cấp xã có báo đến trong ngày. Hạ tầng phát thanh - truyền hình được đầu tư, củng cố. Các cơ quan báo chí của tỉnh đảm bảo đúng Quy hoạch phát triển và quản lý báo chí toàn quốc đến năm 2025 của Thủ tướng Chính phủ và Kế hoạch số 1738/KH-BTTTT ngày 04/6/2019 của Bộ Thông tin và Truyền thông về triển khai sắp xếp các cơ quan báo chí theo Quy hoạch phát triển và quản lý báo chí toàn quốc đến năm 2025. Trên địa bàn tỉnh có 03 cơ quan báo chí và 04 cơ quan báo chí trung ương thường trú trên địa bàn tỉnh. Bên cạnh đó, có 18 trang TTĐT tổng hợp; 08 ấn phẩm mang tính báo chí; Cổng Thông tin điện tử có trên 56 triệu lượt người/năm, gấp 50 lần so với những năm đầu thành lập, Cổng Thông tin đối ngoại có trên 8 triệu lượt truy cập và các trang thông tin điện tử phát triển nhanh chóng tạo nên nguồn cung cấp thông tin rất phong phú, đa dạng và kịp thời cho người dân, kể cả ở vùng sâu, vùng xa. </w:t>
      </w:r>
    </w:p>
    <w:p w14:paraId="49E5E6A5" w14:textId="77777777" w:rsidR="000960FC" w:rsidRPr="001067EA" w:rsidRDefault="000960FC" w:rsidP="00C46FD9">
      <w:pPr>
        <w:widowControl w:val="0"/>
        <w:tabs>
          <w:tab w:val="left" w:pos="567"/>
        </w:tabs>
        <w:spacing w:before="120" w:after="120" w:line="240" w:lineRule="auto"/>
        <w:ind w:left="1" w:firstLine="566"/>
        <w:jc w:val="both"/>
      </w:pPr>
      <w:r w:rsidRPr="001067EA">
        <w:t>Các cơ quan báo chí trên địa bàn tỉnh, Đài Truyền thanh cấp huyện, cấp xã làm tốt công tác tuyên truyền đến nhân dân về chủ trương, chính sách của Đảng và pháp luật của Nhà nước về kinh tế, văn hóa, xã hội, an ninh, quốc phòng; các vấn đề thời sự trong tỉnh, trong nước và quốc tế; tuyên truyền nghị quyết của Ban chấp hành Đảng bộ tỉnh, nghị quyết của Hội đồng nhân dân tỉnh, kế hoạch thực hiện những giải pháp chủ yếu chỉ đạo, điều hành phát triển kinh tế - xã hội và dự toán ngân sách Nhà nước hàng năm của UBND tỉnh; đặc biệt trong năm 2020 đã làm tốt công tác truyền thông về phòng chống dịch bệnh Covid-19 để mọi người dân nâng cao hiểu biết và chủ động phòng chống dịch bệnh. Kịp thời cung cấp thông tin chính thống, công khai, khách quan, định hướng dư luận; kịp thời phát hiện và xử lý nghiêm các tin đồn sai sự thật về dịch bệnh Covid-19, không để người dân hoang mang, lo lắng đồng thời đẩy mạnh tuyên truyền các nhiệm vụ, giải pháp cấp bánh tháo gỡ khó khăn cho sản xuất kinh doanh, bảo đảm an sinh xã hội ứng phó với dịch Covid-19.</w:t>
      </w:r>
    </w:p>
    <w:p w14:paraId="13CE314B" w14:textId="77777777" w:rsidR="000960FC" w:rsidRPr="001067EA" w:rsidRDefault="000960FC" w:rsidP="00C46FD9">
      <w:pPr>
        <w:tabs>
          <w:tab w:val="left" w:pos="567"/>
        </w:tabs>
        <w:spacing w:before="120" w:after="120" w:line="240" w:lineRule="auto"/>
        <w:ind w:firstLine="566"/>
        <w:jc w:val="both"/>
      </w:pPr>
      <w:r w:rsidRPr="001067EA">
        <w:rPr>
          <w:i/>
          <w:iCs/>
        </w:rPr>
        <w:t>Về phát thanh truyền hình</w:t>
      </w:r>
      <w:r w:rsidRPr="001067EA">
        <w:t xml:space="preserve">: Gồm 01 Đài Phát thanh và Truyền hình tỉnh có 08 Đài Truyền thanh - Truyền hình cấp huyện; 95 xã, phường, thị trấn có trạm truyền thanh FM; 670 bản, tổ dân phố có cụm loa truyền thanh không dây; Tỷ lệ phủ sóng đài tiếng nói Việt Nam đạt 100%; Trên 85% tỷ lệ trung bình các hộ dân được nghe đài phát thanh; Truyền hình: 100% đài Truyền thanh - Truyền hình các huyện, thành phố cơ sở vật chất xây dựng hoàn chỉnh; Tỷ lệ phủ sóng truyền hình Việt Nam đạt 100%; Trên 80% tỷ lệ trung bình các hộ dân được xem truyền hình. </w:t>
      </w:r>
    </w:p>
    <w:p w14:paraId="6845CC8E" w14:textId="77777777" w:rsidR="000960FC" w:rsidRPr="001067EA" w:rsidRDefault="000960FC" w:rsidP="00C46FD9">
      <w:pPr>
        <w:pStyle w:val="Default"/>
        <w:tabs>
          <w:tab w:val="left" w:pos="567"/>
        </w:tabs>
        <w:spacing w:before="120" w:after="120"/>
        <w:ind w:firstLine="566"/>
        <w:jc w:val="both"/>
        <w:rPr>
          <w:noProof/>
          <w:sz w:val="28"/>
          <w:szCs w:val="28"/>
        </w:rPr>
      </w:pPr>
      <w:r w:rsidRPr="001067EA">
        <w:rPr>
          <w:noProof/>
          <w:sz w:val="28"/>
          <w:szCs w:val="28"/>
        </w:rPr>
        <w:t xml:space="preserve">Trong năm 2020, với diễn biến phức tạp về tình hình dịch bệnh Covid-19, UBDN tỉnh đã chỉ đạo Sở phối hợp với Cục Thông tin cơ sở cung cấp 14 file âm thanh tuyên truyền và hướng dẫn truy cập 32 âm thanh trên Cổng Thông tin điện tử của Bộ Thông tin và Truyền thông nhằm tuyên truyền: hướng dẫn người dân phòng, chống bệnh viêm đường hô hấp cấp do virus Corona gây ra; hướng dẫn đeo khẩu trang đúng cách, khuyến cáo tránh đi lại, quy trình rửa tay; Cẩm nang hỏi đáp thông tin về Covid-19;… nội dung biên tập dễ hiểu, được tuyên truyền sâu rộng về cơ sở. Ngoài ra, tỉnh cũng đã phối hợp với Cục Thông tin đối ngoại tổ chức Hội nghị tập huấn đề công tác thông tin đối ngoại; công tác phát ngôn và cung cấp thông tin cho báo chí năm 2020. Hội </w:t>
      </w:r>
      <w:r w:rsidRPr="001067EA">
        <w:rPr>
          <w:noProof/>
          <w:sz w:val="28"/>
          <w:szCs w:val="28"/>
        </w:rPr>
        <w:lastRenderedPageBreak/>
        <w:t xml:space="preserve">nghị được tổ chức trực tuyến điểm cầu tại tỉnh và kết nối với 8 điểm cầu cấp huyện, thành phố với 365 đại biểu tham dự. Hội nghị góp phần cao nhận thức về ý nghĩa, tầm quan trọng của công tác thông tin đối ngoại trong tình hình hiện nay, trang bị những kiến thức cơ bản về phương pháp, kỹ năng tuyên truyền và nghiệp vụ quản lý nhà nước về thông tin đối ngoại và công tác phát ngôn và cung cấp thông tin cho báo chí. </w:t>
      </w:r>
    </w:p>
    <w:p w14:paraId="58C55A45" w14:textId="77777777" w:rsidR="000960FC" w:rsidRPr="001067EA" w:rsidRDefault="000960FC" w:rsidP="00C46FD9">
      <w:pPr>
        <w:pStyle w:val="Default"/>
        <w:tabs>
          <w:tab w:val="left" w:pos="567"/>
        </w:tabs>
        <w:spacing w:before="120" w:after="120"/>
        <w:ind w:firstLine="566"/>
        <w:jc w:val="both"/>
        <w:rPr>
          <w:noProof/>
          <w:sz w:val="28"/>
          <w:szCs w:val="28"/>
        </w:rPr>
      </w:pPr>
      <w:r w:rsidRPr="001067EA">
        <w:rPr>
          <w:noProof/>
          <w:sz w:val="28"/>
          <w:szCs w:val="28"/>
        </w:rPr>
        <w:t xml:space="preserve">Tỉnh đã sử dụng hiệu quả phần mềm của trung tâm giám sát an toàn không gian mạng quốc gia do Bộ thông tin và Truyền thông cấp để theo dõi các thông tin viết về tỉnh Lai Châu trên các trang báo điện tử, mạng xã hội, kịp thời phát hiện những thông tin tiêu cực, sai lệch có hướng báo cáo, xử lý kịp thời. Đồng thời, triển khai có hiệu quả dự án: Truyền thông và Giảm nghèo về thông tin: Cho ý kiến tham gia vào kế hoạch thực hiện các nhiệm vụ đặc thù của Dự án “ Truyền thông và Giảm nghèo về thông tin”; kế hoạch tăng cường nội dung thông tin tuyên truyền thiết yếu cho khu vực Tây Bắc thuộc dự án Dự án “ Truyền thông và Giảm nghèo về thông tin” thuộc Chương trình mục tiêu quốc gia giảm nghèo bền vững tỉnh Lai Châu năm 2020. </w:t>
      </w:r>
    </w:p>
    <w:p w14:paraId="2624FE7B" w14:textId="77777777" w:rsidR="000960FC" w:rsidRPr="001067EA" w:rsidRDefault="000960FC" w:rsidP="00C46FD9">
      <w:pPr>
        <w:pStyle w:val="Default"/>
        <w:tabs>
          <w:tab w:val="left" w:pos="567"/>
        </w:tabs>
        <w:spacing w:before="120" w:after="120"/>
        <w:ind w:firstLine="567"/>
        <w:jc w:val="both"/>
        <w:rPr>
          <w:noProof/>
          <w:sz w:val="28"/>
          <w:szCs w:val="28"/>
        </w:rPr>
      </w:pPr>
      <w:r w:rsidRPr="001067EA">
        <w:rPr>
          <w:noProof/>
          <w:sz w:val="28"/>
          <w:szCs w:val="28"/>
        </w:rPr>
        <w:t>Tỉnh cũng tiếp nhận đưa vào sử dụng Trạm Truyền thanh công nghệ của Mobifone tại xã Khổng Lào, Huyện Phong Thổ, sử dụng công nghệ mới do Cục Thông tin cơ sở - Bộ Thông tin và Truyền thông đầu tư tại tỉnh Lai Châu. Phối hợp Bộ Thông tin và Truyền thông và Quỹ Thiện Tâm triển khai, đầu tư thiết lập mới 5 đài truyền thanh xã ứng dụng công nghệ thông tin - viễn thông tại Huyện Mường Tè. Nâng tổng số trạm truyền thanh cơ sở trên địa bàn tỉnh là 97/106 xã, phường, thị trấn có Trạm (FM) phát thanh (trong đó có 11 trạm phát lại do UBND cấp huyện quản lý); thời lượng hoạt động của hệ thống truyền thanh cơ sở từ từ 2,5 giờ đến 5 giờ/ngày qua đó góp phần nâng cao chất lượng hệ thống truyền thanh cơ sở nhằm mở rộng diện phủ sóng truyền thanh ở địa phương, rút ngắn khoảng cách thụ hưởng thông tin giữa các xã, phường, thị trấn trong tỉnh; tăng cường tính đồng bộ về công nghệ truyền thanh.</w:t>
      </w:r>
    </w:p>
    <w:p w14:paraId="5CA034CB" w14:textId="46E4D4D6" w:rsidR="000960FC" w:rsidRPr="001067EA" w:rsidRDefault="000960FC" w:rsidP="00C46FD9">
      <w:pPr>
        <w:tabs>
          <w:tab w:val="left" w:pos="709"/>
        </w:tabs>
        <w:spacing w:before="120" w:after="120" w:line="240" w:lineRule="auto"/>
        <w:ind w:firstLine="567"/>
        <w:jc w:val="both"/>
        <w:rPr>
          <w:noProof/>
        </w:rPr>
      </w:pPr>
      <w:r w:rsidRPr="001067EA">
        <w:rPr>
          <w:i/>
          <w:iCs/>
        </w:rPr>
        <w:t>-</w:t>
      </w:r>
      <w:r w:rsidRPr="001067EA">
        <w:rPr>
          <w:rFonts w:eastAsia="Calibri"/>
          <w:i/>
          <w:iCs/>
          <w:spacing w:val="-6"/>
        </w:rPr>
        <w:t xml:space="preserve"> An toàn, an ninh mạng:</w:t>
      </w:r>
      <w:r w:rsidR="00C46FD9" w:rsidRPr="001067EA">
        <w:rPr>
          <w:rFonts w:eastAsia="Calibri"/>
          <w:i/>
          <w:iCs/>
          <w:spacing w:val="-6"/>
        </w:rPr>
        <w:t xml:space="preserve"> </w:t>
      </w:r>
      <w:r w:rsidRPr="001067EA">
        <w:rPr>
          <w:noProof/>
        </w:rPr>
        <w:t>T</w:t>
      </w:r>
      <w:r w:rsidR="00C46FD9" w:rsidRPr="001067EA">
        <w:rPr>
          <w:noProof/>
        </w:rPr>
        <w:t>ỉ</w:t>
      </w:r>
      <w:r w:rsidRPr="001067EA">
        <w:rPr>
          <w:noProof/>
        </w:rPr>
        <w:t xml:space="preserve">nh cùng phối hợp với Trung tâm ứng cứu khẩn cấp không gian mạng Việt Nam - Cục An toàn thông tin tổ chức diễn tập An toàn thông tin theo chủ đề “Điều tra, xử lý mất an toàn thông tin do tấn công lây nhiễm mã độc qua e-mail”. </w:t>
      </w:r>
    </w:p>
    <w:p w14:paraId="7EBD4FFF" w14:textId="7907A5D4" w:rsidR="00C46FD9" w:rsidRPr="001067EA" w:rsidRDefault="000960FC" w:rsidP="00C46FD9">
      <w:pPr>
        <w:pStyle w:val="Default"/>
        <w:tabs>
          <w:tab w:val="left" w:pos="709"/>
        </w:tabs>
        <w:spacing w:before="120" w:after="120"/>
        <w:ind w:firstLine="567"/>
        <w:jc w:val="both"/>
        <w:rPr>
          <w:rFonts w:eastAsia="Calibri"/>
          <w:noProof/>
          <w:sz w:val="28"/>
          <w:szCs w:val="28"/>
        </w:rPr>
      </w:pPr>
      <w:r w:rsidRPr="001067EA">
        <w:rPr>
          <w:noProof/>
          <w:sz w:val="28"/>
          <w:szCs w:val="28"/>
        </w:rPr>
        <w:t>Tỉnh Lai Châu đã triển khai Hệ thống giám sát an toàn thông tin tại Trung tâm tích hợp dữ liệu tỉnh (SOC) và hoàn thành kết nối với Trung tâm giám sát không gian mạng quốc gia. Ngoài ra, các thành viên đội Ứng cứu sự cố tỉnh Lai Châu thường xuyên được tham gia các chương trình diễn tập ứng cứu sự cố, cũng như các khóa đào tạo an toàn an ninh mạng.</w:t>
      </w:r>
      <w:r w:rsidR="00C46FD9" w:rsidRPr="001067EA">
        <w:rPr>
          <w:noProof/>
          <w:sz w:val="28"/>
          <w:szCs w:val="28"/>
          <w:lang w:val="en-US"/>
        </w:rPr>
        <w:t xml:space="preserve"> </w:t>
      </w:r>
      <w:r w:rsidRPr="001067EA">
        <w:rPr>
          <w:iCs/>
          <w:noProof/>
          <w:sz w:val="28"/>
          <w:szCs w:val="28"/>
        </w:rPr>
        <w:t>Nhìn chung, Lai Châu</w:t>
      </w:r>
      <w:r w:rsidRPr="001067EA">
        <w:rPr>
          <w:rFonts w:eastAsia="Calibri"/>
          <w:noProof/>
          <w:sz w:val="28"/>
          <w:szCs w:val="28"/>
        </w:rPr>
        <w:t xml:space="preserve"> đang nỗ lực cao trong phát triển và ứng dụng thông tin, truyền thông và CNTT ở các cơ quan quản lý nhà nước và các doanh nghiệp. </w:t>
      </w:r>
    </w:p>
    <w:p w14:paraId="4361EFFE" w14:textId="6E989507" w:rsidR="00B40207" w:rsidRPr="001067EA" w:rsidRDefault="00B40207" w:rsidP="00B40207">
      <w:pPr>
        <w:tabs>
          <w:tab w:val="left" w:pos="567"/>
        </w:tabs>
        <w:spacing w:before="120" w:after="120" w:line="240" w:lineRule="auto"/>
        <w:ind w:firstLine="567"/>
        <w:jc w:val="both"/>
        <w:rPr>
          <w:bCs/>
        </w:rPr>
      </w:pPr>
      <w:r w:rsidRPr="001067EA">
        <w:rPr>
          <w:bCs/>
        </w:rPr>
        <w:t xml:space="preserve">Tuy hoạt động thông tin truyền thông tỉnh Lai Châu thời gian qua đã đạt được một số kết quả đáng khích lệ, nhưng nhìn chung vẫn còn </w:t>
      </w:r>
      <w:r w:rsidRPr="001067EA">
        <w:rPr>
          <w:b/>
          <w:i/>
          <w:iCs/>
        </w:rPr>
        <w:t>một số điểm hạn chế, tồn tại</w:t>
      </w:r>
      <w:r w:rsidRPr="001067EA">
        <w:rPr>
          <w:bCs/>
        </w:rPr>
        <w:t xml:space="preserve"> cần khắc phục, đó là:</w:t>
      </w:r>
    </w:p>
    <w:p w14:paraId="671AFD3F" w14:textId="6898F962" w:rsidR="000960FC" w:rsidRPr="001067EA" w:rsidRDefault="000960FC" w:rsidP="00C46FD9">
      <w:pPr>
        <w:pStyle w:val="Default"/>
        <w:tabs>
          <w:tab w:val="left" w:pos="709"/>
        </w:tabs>
        <w:spacing w:before="120" w:after="120"/>
        <w:ind w:firstLine="567"/>
        <w:jc w:val="both"/>
        <w:rPr>
          <w:rFonts w:eastAsia="Calibri"/>
          <w:noProof/>
          <w:sz w:val="28"/>
          <w:szCs w:val="28"/>
          <w:lang w:val="en-US"/>
        </w:rPr>
      </w:pPr>
      <w:r w:rsidRPr="001067EA">
        <w:rPr>
          <w:rFonts w:eastAsia="Calibri"/>
          <w:i/>
          <w:iCs/>
          <w:noProof/>
          <w:sz w:val="28"/>
          <w:szCs w:val="28"/>
        </w:rPr>
        <w:lastRenderedPageBreak/>
        <w:t>Thứ nhất,</w:t>
      </w:r>
      <w:r w:rsidRPr="001067EA">
        <w:rPr>
          <w:rFonts w:eastAsia="Calibri"/>
          <w:noProof/>
          <w:sz w:val="28"/>
          <w:szCs w:val="28"/>
        </w:rPr>
        <w:t xml:space="preserve"> mạng lưới bưu chính chưa có bước phát triển mạnh, hoạt động của một số loại hình như điểm bưu điện văn hóa xã giảm dần số lượng do nhu cầu hưởng thụ tiếp cận thông tin của nhân dân đa dạng, kênh tiếp cận thông tin qua bưu điện văn hóa xã không phải là ưu tiên lựa chọn</w:t>
      </w:r>
      <w:r w:rsidR="00D32949" w:rsidRPr="001067EA">
        <w:rPr>
          <w:rFonts w:eastAsia="Calibri"/>
          <w:noProof/>
          <w:sz w:val="28"/>
          <w:szCs w:val="28"/>
          <w:lang w:val="en-US"/>
        </w:rPr>
        <w:t>.</w:t>
      </w:r>
    </w:p>
    <w:p w14:paraId="117239F3" w14:textId="77777777" w:rsidR="000960FC" w:rsidRPr="001067EA" w:rsidRDefault="000960FC" w:rsidP="00C46FD9">
      <w:pPr>
        <w:pStyle w:val="Default"/>
        <w:tabs>
          <w:tab w:val="left" w:pos="709"/>
        </w:tabs>
        <w:spacing w:before="120" w:after="120"/>
        <w:ind w:firstLine="567"/>
        <w:jc w:val="both"/>
        <w:rPr>
          <w:rFonts w:eastAsia="Calibri"/>
          <w:noProof/>
          <w:sz w:val="28"/>
          <w:szCs w:val="28"/>
        </w:rPr>
      </w:pPr>
      <w:r w:rsidRPr="001067EA">
        <w:rPr>
          <w:rFonts w:eastAsia="Calibri"/>
          <w:i/>
          <w:iCs/>
          <w:noProof/>
          <w:sz w:val="28"/>
          <w:szCs w:val="28"/>
        </w:rPr>
        <w:t>Thứ hai,</w:t>
      </w:r>
      <w:r w:rsidRPr="001067EA">
        <w:rPr>
          <w:rFonts w:eastAsia="Calibri"/>
          <w:noProof/>
          <w:sz w:val="28"/>
          <w:szCs w:val="28"/>
        </w:rPr>
        <w:t xml:space="preserve"> hạ tầng mạng lưới viễn thông tuy phát triển nhưng chưa rộng khắp. Nguyên nhân do điều kiện tự nhiên của tỉnh nhiều địa bàn không thuận lợi cho doanh nghiệp tiến hành triển khai mở rộng mạng lưới. </w:t>
      </w:r>
    </w:p>
    <w:p w14:paraId="6625CD82" w14:textId="77777777" w:rsidR="000960FC" w:rsidRPr="001067EA" w:rsidRDefault="000960FC" w:rsidP="00C46FD9">
      <w:pPr>
        <w:pStyle w:val="Default"/>
        <w:tabs>
          <w:tab w:val="left" w:pos="709"/>
        </w:tabs>
        <w:spacing w:before="120" w:after="120"/>
        <w:ind w:firstLine="567"/>
        <w:jc w:val="both"/>
        <w:rPr>
          <w:rFonts w:eastAsia="Calibri"/>
          <w:noProof/>
          <w:sz w:val="28"/>
          <w:szCs w:val="28"/>
        </w:rPr>
      </w:pPr>
      <w:r w:rsidRPr="001067EA">
        <w:rPr>
          <w:rFonts w:eastAsia="Calibri"/>
          <w:i/>
          <w:iCs/>
          <w:noProof/>
          <w:sz w:val="28"/>
          <w:szCs w:val="28"/>
        </w:rPr>
        <w:t>Thứ ba,</w:t>
      </w:r>
      <w:r w:rsidRPr="001067EA">
        <w:rPr>
          <w:rFonts w:eastAsia="Calibri"/>
          <w:noProof/>
          <w:sz w:val="28"/>
          <w:szCs w:val="28"/>
        </w:rPr>
        <w:t xml:space="preserve"> hạ tầng công nghệ thông tin chậm phát triển, các ứng dụng CNTT được triển khai mức độ nhỏ, chưa xây dựng được cơ sở dữ liệu ngành theo hướng kết nối tạo môi trường trao đổi, tác nghiệp trên môi trường mạng. Nguyên nhân do các dự án cho phát triển hạ tầng thông tin và ứng dụng CNTT chưa được ưu tiên triển khai và điều này ảnh hưởng rất lớn đến tiến độ phát triển chính phủ điện tử chung của cả nước.</w:t>
      </w:r>
    </w:p>
    <w:p w14:paraId="5349D0D6" w14:textId="02B424EA" w:rsidR="000960FC" w:rsidRPr="001067EA" w:rsidRDefault="000960FC" w:rsidP="00C46FD9">
      <w:pPr>
        <w:pStyle w:val="Default"/>
        <w:tabs>
          <w:tab w:val="left" w:pos="709"/>
        </w:tabs>
        <w:spacing w:before="120" w:after="120"/>
        <w:ind w:firstLine="567"/>
        <w:jc w:val="both"/>
        <w:rPr>
          <w:rFonts w:eastAsia="Calibri"/>
          <w:iCs/>
          <w:noProof/>
          <w:sz w:val="28"/>
          <w:szCs w:val="28"/>
        </w:rPr>
      </w:pPr>
      <w:r w:rsidRPr="001067EA">
        <w:rPr>
          <w:rFonts w:eastAsia="Calibri"/>
          <w:i/>
          <w:iCs/>
          <w:noProof/>
          <w:sz w:val="28"/>
          <w:szCs w:val="28"/>
        </w:rPr>
        <w:t>Thứ tư,</w:t>
      </w:r>
      <w:r w:rsidRPr="001067EA">
        <w:rPr>
          <w:rFonts w:eastAsia="Calibri"/>
          <w:noProof/>
          <w:sz w:val="28"/>
          <w:szCs w:val="28"/>
        </w:rPr>
        <w:t xml:space="preserve"> các chương trình dự án nhằm phát triển hệ thống thông tin truyền thông cho các tỉnh miền núi của Trung ương trong lĩnh dự kiến triển khai nhưng tới nay vẫn chưa được phê duyệt thực hiện do thiếu kinh phí </w:t>
      </w:r>
      <w:r w:rsidRPr="001067EA">
        <w:rPr>
          <w:rFonts w:eastAsia="Calibri"/>
          <w:iCs/>
          <w:noProof/>
          <w:sz w:val="28"/>
          <w:szCs w:val="28"/>
        </w:rPr>
        <w:t>(chương trình viễn thông công ích giai đoạn 2015 – 2020)</w:t>
      </w:r>
    </w:p>
    <w:p w14:paraId="53F8CD3E" w14:textId="51A2B05A" w:rsidR="00C46FD9" w:rsidRPr="001067EA" w:rsidRDefault="00C46FD9" w:rsidP="00163263">
      <w:pPr>
        <w:keepNext/>
        <w:keepLines/>
        <w:spacing w:before="120" w:after="120" w:line="240" w:lineRule="auto"/>
        <w:jc w:val="both"/>
        <w:outlineLvl w:val="2"/>
        <w:rPr>
          <w:noProof/>
        </w:rPr>
      </w:pPr>
      <w:bookmarkStart w:id="403" w:name="_Toc69763264"/>
      <w:bookmarkStart w:id="404" w:name="_Toc72310846"/>
      <w:r w:rsidRPr="001067EA">
        <w:rPr>
          <w:b/>
          <w:i/>
          <w:iCs/>
          <w:lang w:val="en-US"/>
        </w:rPr>
        <w:t>4.</w:t>
      </w:r>
      <w:r w:rsidR="00765772">
        <w:rPr>
          <w:b/>
          <w:i/>
          <w:iCs/>
          <w:lang w:val="en-US"/>
        </w:rPr>
        <w:t>6</w:t>
      </w:r>
      <w:r w:rsidRPr="001067EA">
        <w:rPr>
          <w:b/>
          <w:i/>
          <w:iCs/>
          <w:lang w:val="en-US"/>
        </w:rPr>
        <w:t xml:space="preserve">. </w:t>
      </w:r>
      <w:r w:rsidR="00696632">
        <w:rPr>
          <w:b/>
          <w:i/>
          <w:iCs/>
          <w:lang w:val="en-US"/>
        </w:rPr>
        <w:t>Hiện</w:t>
      </w:r>
      <w:r w:rsidRPr="001067EA">
        <w:rPr>
          <w:b/>
          <w:i/>
          <w:iCs/>
          <w:lang w:val="en-US"/>
        </w:rPr>
        <w:t xml:space="preserve"> trạng tài chính, ngân hàng</w:t>
      </w:r>
      <w:bookmarkEnd w:id="403"/>
      <w:bookmarkEnd w:id="404"/>
    </w:p>
    <w:p w14:paraId="3BC6332D" w14:textId="2FE753B2" w:rsidR="000960FC" w:rsidRPr="001067EA" w:rsidRDefault="000960FC" w:rsidP="00C46FD9">
      <w:pPr>
        <w:tabs>
          <w:tab w:val="left" w:pos="567"/>
        </w:tabs>
        <w:spacing w:before="120" w:after="120" w:line="240" w:lineRule="auto"/>
        <w:jc w:val="both"/>
        <w:rPr>
          <w:lang w:val="en-US"/>
        </w:rPr>
      </w:pPr>
      <w:r w:rsidRPr="001067EA">
        <w:tab/>
      </w:r>
      <w:r w:rsidRPr="001067EA">
        <w:rPr>
          <w:lang w:val="en-US"/>
        </w:rPr>
        <w:t>Trong giai đoạn 2011-2020, trên địa bàn đã thành lập mới 01 Chi nhánh NHTMCP ngoài nhà nước, 02 Quỹ tín dụng nhân dân</w:t>
      </w:r>
      <w:r w:rsidR="009B5972" w:rsidRPr="001067EA">
        <w:rPr>
          <w:lang w:val="en-US"/>
        </w:rPr>
        <w:t xml:space="preserve">, 01 chi nhánh Agribank chi nhánh </w:t>
      </w:r>
      <w:r w:rsidR="002C6F36" w:rsidRPr="001067EA">
        <w:rPr>
          <w:lang w:val="en-US"/>
        </w:rPr>
        <w:t>t</w:t>
      </w:r>
      <w:r w:rsidR="009B5972" w:rsidRPr="001067EA">
        <w:rPr>
          <w:lang w:val="en-US"/>
        </w:rPr>
        <w:t>ỉnh</w:t>
      </w:r>
      <w:r w:rsidR="002C6F36" w:rsidRPr="001067EA">
        <w:rPr>
          <w:lang w:val="en-US"/>
        </w:rPr>
        <w:t xml:space="preserve"> và</w:t>
      </w:r>
      <w:r w:rsidR="009B5972" w:rsidRPr="001067EA">
        <w:rPr>
          <w:lang w:val="en-US"/>
        </w:rPr>
        <w:t xml:space="preserve"> 08 phòng giao dịch</w:t>
      </w:r>
      <w:r w:rsidRPr="001067EA">
        <w:rPr>
          <w:lang w:val="en-US"/>
        </w:rPr>
        <w:t xml:space="preserve">. Tính đến </w:t>
      </w:r>
      <w:r w:rsidR="009B5972" w:rsidRPr="001067EA">
        <w:rPr>
          <w:lang w:val="en-US"/>
        </w:rPr>
        <w:t>cuối 2020</w:t>
      </w:r>
      <w:r w:rsidRPr="001067EA">
        <w:rPr>
          <w:lang w:val="en-US"/>
        </w:rPr>
        <w:t xml:space="preserve">, trên địa bàn tỉnh Lai Châu có 08 tổ chức tín dụng (TCTD) trong đó: 04 NHTM (03 NHTM nhà nước, 01 NHTMCP ngoài nhà nước) Chi nhánh Ngân hàng chính sách xã hội; Chi nhánh Ngân hàng Phát triển Lai Châu và 02 Quỹ tín dụng nhân dân, với </w:t>
      </w:r>
      <w:r w:rsidR="009B5972" w:rsidRPr="001067EA">
        <w:rPr>
          <w:lang w:val="en-US"/>
        </w:rPr>
        <w:t>38</w:t>
      </w:r>
      <w:r w:rsidRPr="001067EA">
        <w:rPr>
          <w:lang w:val="en-US"/>
        </w:rPr>
        <w:t xml:space="preserve"> điểm giao dịch cố định, Chi nhánh NHCSXH </w:t>
      </w:r>
      <w:r w:rsidR="009B5972" w:rsidRPr="001067EA">
        <w:rPr>
          <w:lang w:val="en-US"/>
        </w:rPr>
        <w:t xml:space="preserve">có các điểm giao dịch lưu động </w:t>
      </w:r>
      <w:r w:rsidRPr="001067EA">
        <w:rPr>
          <w:lang w:val="en-US"/>
        </w:rPr>
        <w:t xml:space="preserve">tại </w:t>
      </w:r>
      <w:r w:rsidR="009B5972" w:rsidRPr="001067EA">
        <w:rPr>
          <w:lang w:val="en-US"/>
        </w:rPr>
        <w:t>100%</w:t>
      </w:r>
      <w:r w:rsidRPr="001067EA">
        <w:rPr>
          <w:lang w:val="en-US"/>
        </w:rPr>
        <w:t xml:space="preserve"> xã, phường toàn tỉnh</w:t>
      </w:r>
      <w:r w:rsidR="009B5972" w:rsidRPr="001067EA">
        <w:rPr>
          <w:lang w:val="en-US"/>
        </w:rPr>
        <w:t>, Agribank có 01 điểm giao dịch lưu động bằng xe ô tô chuyên dùng</w:t>
      </w:r>
      <w:r w:rsidRPr="001067EA">
        <w:rPr>
          <w:lang w:val="en-US"/>
        </w:rPr>
        <w:t>. Do đó, đã góp phần không nhỏ vào sự phát triển kinh tế- xã hội của tỉnh.</w:t>
      </w:r>
    </w:p>
    <w:p w14:paraId="3DA6216F" w14:textId="030538C0" w:rsidR="000960FC" w:rsidRPr="001067EA" w:rsidRDefault="00C46FD9" w:rsidP="00C46FD9">
      <w:pPr>
        <w:tabs>
          <w:tab w:val="left" w:pos="567"/>
        </w:tabs>
        <w:spacing w:before="120" w:after="120" w:line="240" w:lineRule="auto"/>
        <w:jc w:val="both"/>
      </w:pPr>
      <w:r w:rsidRPr="001067EA">
        <w:tab/>
      </w:r>
      <w:r w:rsidR="000960FC" w:rsidRPr="001067EA">
        <w:t xml:space="preserve">Giai đoạn 2011-2019, tăng trưởng dịch vụ tài chính, ngân hàng bình quân đạt </w:t>
      </w:r>
      <w:r w:rsidR="000960FC" w:rsidRPr="001067EA">
        <w:rPr>
          <w:lang w:val="en-US"/>
        </w:rPr>
        <w:t>5</w:t>
      </w:r>
      <w:r w:rsidR="000960FC" w:rsidRPr="001067EA">
        <w:t>%/năm. Đóng góp vào GRDP từ hoạt động tài chính, ngân hàng và bảo hiểm có xu hướng tăng</w:t>
      </w:r>
      <w:r w:rsidR="000960FC" w:rsidRPr="001067EA">
        <w:rPr>
          <w:lang w:val="en-US"/>
        </w:rPr>
        <w:t xml:space="preserve"> </w:t>
      </w:r>
      <w:r w:rsidR="000960FC" w:rsidRPr="001067EA">
        <w:t>từ 3</w:t>
      </w:r>
      <w:r w:rsidR="000960FC" w:rsidRPr="001067EA">
        <w:rPr>
          <w:lang w:val="en-US"/>
        </w:rPr>
        <w:t>16,3</w:t>
      </w:r>
      <w:r w:rsidR="000960FC" w:rsidRPr="001067EA">
        <w:t xml:space="preserve"> tỷ đồng năm 2011 lên</w:t>
      </w:r>
      <w:r w:rsidR="000960FC" w:rsidRPr="001067EA">
        <w:rPr>
          <w:lang w:val="en-US"/>
        </w:rPr>
        <w:t xml:space="preserve"> 491,72</w:t>
      </w:r>
      <w:r w:rsidR="000960FC" w:rsidRPr="001067EA">
        <w:t xml:space="preserve"> tỷ đồng năm 201</w:t>
      </w:r>
      <w:r w:rsidR="000960FC" w:rsidRPr="001067EA">
        <w:rPr>
          <w:lang w:val="en-US"/>
        </w:rPr>
        <w:t>9</w:t>
      </w:r>
      <w:r w:rsidR="000960FC" w:rsidRPr="001067EA">
        <w:t xml:space="preserve">, gấp </w:t>
      </w:r>
      <w:r w:rsidR="000960FC" w:rsidRPr="001067EA">
        <w:rPr>
          <w:lang w:val="en-US"/>
        </w:rPr>
        <w:t>1,4</w:t>
      </w:r>
      <w:r w:rsidR="000960FC" w:rsidRPr="001067EA">
        <w:t xml:space="preserve"> lần.</w:t>
      </w:r>
      <w:r w:rsidR="000960FC" w:rsidRPr="001067EA">
        <w:rPr>
          <w:lang w:val="en-US"/>
        </w:rPr>
        <w:t xml:space="preserve"> Tổng nguồn vốn hoạt động đã tăng từ 7.479 tỷ đồng năm 2011 lên 15.299 tỷ đồng năm 2015, và trong giai đoạn 2015-2019, tổng nguồn vốn hoạt động luôn duy trì quanh ngưỡng 16 nghìn tỷ đồng. Tính riêng n</w:t>
      </w:r>
      <w:r w:rsidR="000960FC" w:rsidRPr="001067EA">
        <w:t>ăm 20</w:t>
      </w:r>
      <w:r w:rsidR="000960FC" w:rsidRPr="001067EA">
        <w:rPr>
          <w:lang w:val="en-US"/>
        </w:rPr>
        <w:t>20</w:t>
      </w:r>
      <w:r w:rsidR="000960FC" w:rsidRPr="001067EA">
        <w:t xml:space="preserve">, tổng nguồn vốn </w:t>
      </w:r>
      <w:r w:rsidR="000960FC" w:rsidRPr="001067EA">
        <w:rPr>
          <w:lang w:val="en-US"/>
        </w:rPr>
        <w:t>hoạt</w:t>
      </w:r>
      <w:r w:rsidR="000960FC" w:rsidRPr="001067EA">
        <w:t xml:space="preserve"> động</w:t>
      </w:r>
      <w:r w:rsidR="000960FC" w:rsidRPr="001067EA">
        <w:rPr>
          <w:lang w:val="en-US"/>
        </w:rPr>
        <w:t xml:space="preserve"> tiếp tục</w:t>
      </w:r>
      <w:r w:rsidR="005675EE" w:rsidRPr="001067EA">
        <w:rPr>
          <w:lang w:val="en-US"/>
        </w:rPr>
        <w:t xml:space="preserve"> ổn định,</w:t>
      </w:r>
      <w:r w:rsidR="000960FC" w:rsidRPr="001067EA">
        <w:rPr>
          <w:lang w:val="en-US"/>
        </w:rPr>
        <w:t xml:space="preserve"> không có nhiều biến động mạnh</w:t>
      </w:r>
      <w:r w:rsidR="000960FC" w:rsidRPr="001067EA">
        <w:t xml:space="preserve"> </w:t>
      </w:r>
      <w:r w:rsidR="000960FC" w:rsidRPr="001067EA">
        <w:rPr>
          <w:lang w:val="en-US"/>
        </w:rPr>
        <w:t xml:space="preserve">ước </w:t>
      </w:r>
      <w:r w:rsidR="000960FC" w:rsidRPr="001067EA">
        <w:t xml:space="preserve">đạt </w:t>
      </w:r>
      <w:r w:rsidR="000960FC" w:rsidRPr="001067EA">
        <w:rPr>
          <w:lang w:val="en-US"/>
        </w:rPr>
        <w:t>1</w:t>
      </w:r>
      <w:r w:rsidR="000960FC" w:rsidRPr="001067EA">
        <w:t>6.</w:t>
      </w:r>
      <w:r w:rsidR="00B95E9A" w:rsidRPr="001067EA">
        <w:rPr>
          <w:lang w:val="en-US"/>
        </w:rPr>
        <w:t>427</w:t>
      </w:r>
      <w:r w:rsidR="000960FC" w:rsidRPr="001067EA">
        <w:rPr>
          <w:lang w:val="en-US"/>
        </w:rPr>
        <w:t xml:space="preserve"> </w:t>
      </w:r>
      <w:r w:rsidR="000960FC" w:rsidRPr="001067EA">
        <w:t>tỷ đồng</w:t>
      </w:r>
      <w:r w:rsidR="00927B05" w:rsidRPr="001067EA">
        <w:t>,</w:t>
      </w:r>
      <w:r w:rsidR="00B95E9A" w:rsidRPr="001067EA">
        <w:t xml:space="preserve"> trong đó nguồn vốn huy động tại địa phương đạt 7.716 tỷ đồng, tăng mạnh so với thời điểm cuối</w:t>
      </w:r>
      <w:r w:rsidR="00927B05" w:rsidRPr="001067EA">
        <w:t xml:space="preserve"> năm</w:t>
      </w:r>
      <w:r w:rsidR="00B95E9A" w:rsidRPr="001067EA">
        <w:t xml:space="preserve"> 2011 (2.110 tỷ đồng) và cuối năm 2015 (5.582 tỷ đồng)</w:t>
      </w:r>
      <w:r w:rsidR="000960FC" w:rsidRPr="001067EA">
        <w:t>.</w:t>
      </w:r>
      <w:r w:rsidR="000960FC" w:rsidRPr="001067EA">
        <w:rPr>
          <w:lang w:val="en-US"/>
        </w:rPr>
        <w:t xml:space="preserve"> </w:t>
      </w:r>
      <w:r w:rsidR="00B95E9A" w:rsidRPr="001067EA">
        <w:t xml:space="preserve">Việc tăng trưởng mạnh nguồn vốn huy động tại địa phương có thể khẳng định tiền gửi ngân hàng vẫn là kênh đầu tư thu hút tổ chứ, người dân trên địa bàn. Hoạt động đầu tư tín dụng luôn được NHNN chi nhánh tỉnh chỉ đạo, thanh tra, kiểm tra, đôn đốc và giám sát các TCDT trên địa bàn thực hiện theo chỉ đạo, hướng dẫn của NHNN Việt Nam, định hướng phát triển kinh tế - xã hội tại địa phương, nhất là triển khai thực hiện các chương trình tín dụng ưu </w:t>
      </w:r>
      <w:r w:rsidR="00B95E9A" w:rsidRPr="001067EA">
        <w:lastRenderedPageBreak/>
        <w:t>đãi, lĩnh vực tiềm năng, thế mạnh của tỉnh (nông nghiệp, nông thôn, các dự án thủy điện), qua đó tăng trưởng tín dụng đến cuối năm 2020 đạt 15.483 tỷ đồng, tăng 8.030 tỷ đồng so với năm 2011 (7.452 tỷ đồng) và tăng 717 tỷ đồng so với năm 2015 (14.766 tỷ đồng).</w:t>
      </w:r>
      <w:r w:rsidR="006B4D73" w:rsidRPr="001067EA">
        <w:t xml:space="preserve"> Bên cạnh việc đẩy mạnh công tác đầu tư tín dụng, các TCTD dụng trên địa bàn luôn chú trọng đến chất lượng tín dụng, do đó hàng năm tỷ lệ nợ xấu nội bảng giai đoạn 2011-2020 luôn dưới mức 3%, đến cuối 2020 là 1,74%.</w:t>
      </w:r>
      <w:r w:rsidR="000960FC" w:rsidRPr="001067EA">
        <w:t xml:space="preserve"> </w:t>
      </w:r>
    </w:p>
    <w:p w14:paraId="295D823B" w14:textId="236661F5" w:rsidR="000960FC" w:rsidRPr="001067EA" w:rsidRDefault="000960FC" w:rsidP="00C46FD9">
      <w:pPr>
        <w:tabs>
          <w:tab w:val="left" w:pos="567"/>
        </w:tabs>
        <w:spacing w:before="120" w:after="120" w:line="240" w:lineRule="auto"/>
        <w:ind w:firstLine="567"/>
        <w:jc w:val="both"/>
        <w:rPr>
          <w:rFonts w:eastAsia="Calibri"/>
          <w:lang w:val="en-US"/>
        </w:rPr>
      </w:pPr>
      <w:r w:rsidRPr="001067EA">
        <w:rPr>
          <w:rFonts w:eastAsia="Calibri"/>
          <w:lang w:val="en-US"/>
        </w:rPr>
        <w:t>Về cho vay nền kinh tế, công tác đầu tư tín dụng trên địa bàn luôn được Chi nh</w:t>
      </w:r>
      <w:r w:rsidR="005675EE" w:rsidRPr="001067EA">
        <w:rPr>
          <w:rFonts w:eastAsia="Calibri"/>
          <w:lang w:val="en-US"/>
        </w:rPr>
        <w:t>á</w:t>
      </w:r>
      <w:r w:rsidRPr="001067EA">
        <w:rPr>
          <w:rFonts w:eastAsia="Calibri"/>
          <w:lang w:val="en-US"/>
        </w:rPr>
        <w:t xml:space="preserve">nh chỉ đạo, thanh tra, kiểm tra, giám sát các chi nhánh ngân hàng, quỹ tín dụng nhân dân trên địa bàn theo chỉ đạo, hướng dẫn của Ngân hàng Nhà nước Việt Nam và định hướng phát triển kinh tế - xã hội tại địa phương, nhất là triển khai thực hiện các chương trình tín dụng ưu tiên, lĩnh vực tiềm năng thế mạnh của tỉnh. Kết quả thực hiện các chương trình đối với một số ngành, lĩnh vực kinh tế trên địa bàn đến cuối năm 2018: </w:t>
      </w:r>
    </w:p>
    <w:p w14:paraId="0359E249" w14:textId="1475B2C0"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i/>
          <w:iCs/>
          <w:lang w:val="en-US"/>
        </w:rPr>
        <w:t>-</w:t>
      </w:r>
      <w:r w:rsidRPr="001067EA">
        <w:rPr>
          <w:rFonts w:eastAsia="Calibri"/>
          <w:i/>
          <w:iCs/>
        </w:rPr>
        <w:t xml:space="preserve"> Cho vay phát triển nông nghiệp</w:t>
      </w:r>
      <w:r w:rsidRPr="001067EA">
        <w:rPr>
          <w:rFonts w:eastAsia="Calibri"/>
          <w:i/>
          <w:iCs/>
          <w:lang w:val="en-US"/>
        </w:rPr>
        <w:t>, nông thôn</w:t>
      </w:r>
      <w:r w:rsidRPr="001067EA">
        <w:rPr>
          <w:rFonts w:eastAsia="Calibri"/>
          <w:lang w:val="en-US"/>
        </w:rPr>
        <w:t>: đến ngày 31/12/20</w:t>
      </w:r>
      <w:r w:rsidR="006B4D73" w:rsidRPr="001067EA">
        <w:rPr>
          <w:rFonts w:eastAsia="Calibri"/>
          <w:lang w:val="en-US"/>
        </w:rPr>
        <w:t>20</w:t>
      </w:r>
      <w:r w:rsidRPr="001067EA">
        <w:rPr>
          <w:rFonts w:eastAsia="Calibri"/>
          <w:lang w:val="en-US"/>
        </w:rPr>
        <w:t xml:space="preserve">, dư nợ đạt </w:t>
      </w:r>
      <w:r w:rsidR="006B4D73" w:rsidRPr="001067EA">
        <w:rPr>
          <w:rFonts w:eastAsia="Calibri"/>
          <w:lang w:val="en-US"/>
        </w:rPr>
        <w:t>5.551</w:t>
      </w:r>
      <w:r w:rsidRPr="001067EA">
        <w:rPr>
          <w:rFonts w:eastAsia="Calibri"/>
          <w:lang w:val="en-US"/>
        </w:rPr>
        <w:t xml:space="preserve"> tỷ đồng, chiếm </w:t>
      </w:r>
      <w:r w:rsidR="006B4D73" w:rsidRPr="001067EA">
        <w:rPr>
          <w:rFonts w:eastAsia="Calibri"/>
          <w:lang w:val="en-US"/>
        </w:rPr>
        <w:t>52,14</w:t>
      </w:r>
      <w:r w:rsidRPr="001067EA">
        <w:rPr>
          <w:rFonts w:eastAsia="Calibri"/>
          <w:lang w:val="en-US"/>
        </w:rPr>
        <w:t>% dư nợ khối NHTM</w:t>
      </w:r>
      <w:r w:rsidR="006B4D73" w:rsidRPr="001067EA">
        <w:rPr>
          <w:rFonts w:eastAsia="Calibri"/>
          <w:lang w:val="en-US"/>
        </w:rPr>
        <w:t xml:space="preserve"> với 13.253 khách hàng còn dư nợ.</w:t>
      </w:r>
    </w:p>
    <w:p w14:paraId="2A4ABD9F" w14:textId="1DAEB021"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i/>
          <w:iCs/>
          <w:lang w:val="en-US"/>
        </w:rPr>
        <w:t>- Cho vay XDNTM</w:t>
      </w:r>
      <w:r w:rsidRPr="001067EA">
        <w:rPr>
          <w:rFonts w:eastAsia="Calibri"/>
          <w:lang w:val="en-US"/>
        </w:rPr>
        <w:t xml:space="preserve"> </w:t>
      </w:r>
      <w:r w:rsidR="006B4D73" w:rsidRPr="001067EA">
        <w:rPr>
          <w:rFonts w:eastAsia="Calibri"/>
          <w:lang w:val="en-US"/>
        </w:rPr>
        <w:t xml:space="preserve">đến ngày 31/12/2020 </w:t>
      </w:r>
      <w:r w:rsidRPr="001067EA">
        <w:rPr>
          <w:rFonts w:eastAsia="Calibri"/>
          <w:lang w:val="en-US"/>
        </w:rPr>
        <w:t>dư nợ đạt 3.</w:t>
      </w:r>
      <w:r w:rsidR="006B4D73" w:rsidRPr="001067EA">
        <w:rPr>
          <w:rFonts w:eastAsia="Calibri"/>
          <w:lang w:val="en-US"/>
        </w:rPr>
        <w:t>754</w:t>
      </w:r>
      <w:r w:rsidRPr="001067EA">
        <w:rPr>
          <w:rFonts w:eastAsia="Calibri"/>
          <w:lang w:val="en-US"/>
        </w:rPr>
        <w:t xml:space="preserve"> tỷ đồng, trong đó dư nợ cho vay XDNTM trên địa bàn các xã là </w:t>
      </w:r>
      <w:r w:rsidR="006B4D73" w:rsidRPr="001067EA">
        <w:rPr>
          <w:rFonts w:eastAsia="Calibri"/>
          <w:lang w:val="en-US"/>
        </w:rPr>
        <w:t>2.562</w:t>
      </w:r>
      <w:r w:rsidRPr="001067EA">
        <w:rPr>
          <w:rFonts w:eastAsia="Calibri"/>
          <w:lang w:val="en-US"/>
        </w:rPr>
        <w:t xml:space="preserve"> tỷ đồng, chiếm </w:t>
      </w:r>
      <w:r w:rsidR="006B4D73" w:rsidRPr="001067EA">
        <w:rPr>
          <w:rFonts w:eastAsia="Calibri"/>
          <w:lang w:val="en-US"/>
        </w:rPr>
        <w:t>68,25</w:t>
      </w:r>
      <w:r w:rsidRPr="001067EA">
        <w:rPr>
          <w:rFonts w:eastAsia="Calibri"/>
          <w:lang w:val="en-US"/>
        </w:rPr>
        <w:t>% dư nợ XDNTM.</w:t>
      </w:r>
    </w:p>
    <w:p w14:paraId="105951F5" w14:textId="6B556A49" w:rsidR="000960FC" w:rsidRPr="001067EA" w:rsidRDefault="000960FC" w:rsidP="00C46FD9">
      <w:pPr>
        <w:tabs>
          <w:tab w:val="left" w:pos="567"/>
        </w:tabs>
        <w:spacing w:before="120" w:after="120" w:line="240" w:lineRule="auto"/>
        <w:ind w:firstLine="567"/>
        <w:jc w:val="both"/>
        <w:rPr>
          <w:rFonts w:eastAsia="Calibri"/>
          <w:lang w:val="en-US"/>
        </w:rPr>
      </w:pPr>
      <w:r w:rsidRPr="001067EA">
        <w:rPr>
          <w:rFonts w:eastAsia="Calibri"/>
          <w:i/>
          <w:iCs/>
          <w:lang w:val="en-US"/>
        </w:rPr>
        <w:t>- Cho vay doanh nghiệp vừa và nhỏ</w:t>
      </w:r>
      <w:r w:rsidRPr="001067EA">
        <w:rPr>
          <w:rFonts w:eastAsia="Calibri"/>
          <w:lang w:val="en-US"/>
        </w:rPr>
        <w:t>: đến ngày 31/12/20</w:t>
      </w:r>
      <w:r w:rsidR="006B4D73" w:rsidRPr="001067EA">
        <w:rPr>
          <w:rFonts w:eastAsia="Calibri"/>
          <w:lang w:val="en-US"/>
        </w:rPr>
        <w:t>20</w:t>
      </w:r>
      <w:r w:rsidRPr="001067EA">
        <w:rPr>
          <w:rFonts w:eastAsia="Calibri"/>
          <w:lang w:val="en-US"/>
        </w:rPr>
        <w:t xml:space="preserve">, dư nợ đạt </w:t>
      </w:r>
      <w:r w:rsidR="006B4D73" w:rsidRPr="001067EA">
        <w:rPr>
          <w:rFonts w:eastAsia="Calibri"/>
          <w:lang w:val="en-US"/>
        </w:rPr>
        <w:t>3.477</w:t>
      </w:r>
      <w:r w:rsidRPr="001067EA">
        <w:rPr>
          <w:rFonts w:eastAsia="Calibri"/>
          <w:lang w:val="en-US"/>
        </w:rPr>
        <w:t xml:space="preserve"> tỷ đồng, chiếm </w:t>
      </w:r>
      <w:r w:rsidR="006B4D73" w:rsidRPr="001067EA">
        <w:rPr>
          <w:rFonts w:eastAsia="Calibri"/>
          <w:lang w:val="en-US"/>
        </w:rPr>
        <w:t>32,66</w:t>
      </w:r>
      <w:r w:rsidRPr="001067EA">
        <w:rPr>
          <w:rFonts w:eastAsia="Calibri"/>
          <w:lang w:val="en-US"/>
        </w:rPr>
        <w:t>% dư nợ khối NHTM</w:t>
      </w:r>
      <w:r w:rsidR="006B4D73" w:rsidRPr="001067EA">
        <w:rPr>
          <w:rFonts w:eastAsia="Calibri"/>
          <w:lang w:val="en-US"/>
        </w:rPr>
        <w:t xml:space="preserve"> với 298 DNVVV còn dư nợ.</w:t>
      </w:r>
    </w:p>
    <w:p w14:paraId="4DA9EBA3" w14:textId="1721EF13"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i/>
          <w:iCs/>
          <w:lang w:val="en-US"/>
        </w:rPr>
        <w:t>- Chương trình kết nối Ngân hàng – Doanh nghi</w:t>
      </w:r>
      <w:r w:rsidR="005675EE" w:rsidRPr="001067EA">
        <w:rPr>
          <w:rFonts w:eastAsia="Calibri"/>
          <w:i/>
          <w:iCs/>
          <w:lang w:val="en-US"/>
        </w:rPr>
        <w:t>ệ</w:t>
      </w:r>
      <w:r w:rsidRPr="001067EA">
        <w:rPr>
          <w:rFonts w:eastAsia="Calibri"/>
          <w:i/>
          <w:iCs/>
          <w:lang w:val="en-US"/>
        </w:rPr>
        <w:t>p</w:t>
      </w:r>
      <w:r w:rsidRPr="001067EA">
        <w:rPr>
          <w:rFonts w:eastAsia="Calibri"/>
          <w:lang w:val="en-US"/>
        </w:rPr>
        <w:t>: thực hiện chỉ đạo, hướng dẫn của NHNN Việt Nam, từ năm 2014 các chi nhánh NHTM trên địa bàn đã tích cực, chủ động thực hiện Chương trình kết nối Ngân hàng</w:t>
      </w:r>
      <w:r w:rsidR="007F5571" w:rsidRPr="001067EA">
        <w:rPr>
          <w:rFonts w:eastAsia="Calibri"/>
          <w:lang w:val="en-US"/>
        </w:rPr>
        <w:t xml:space="preserve"> -</w:t>
      </w:r>
      <w:r w:rsidRPr="001067EA">
        <w:rPr>
          <w:rFonts w:eastAsia="Calibri"/>
          <w:lang w:val="en-US"/>
        </w:rPr>
        <w:t xml:space="preserve"> Doanh nghiệp trên địa bàn. Kết quả: ngành tổ chức được 05 hội nghị đối thoại Ngân hàng </w:t>
      </w:r>
      <w:r w:rsidR="007F5571" w:rsidRPr="001067EA">
        <w:rPr>
          <w:rFonts w:eastAsia="Calibri"/>
          <w:lang w:val="en-US"/>
        </w:rPr>
        <w:t>-</w:t>
      </w:r>
      <w:r w:rsidRPr="001067EA">
        <w:rPr>
          <w:rFonts w:eastAsia="Calibri"/>
          <w:lang w:val="en-US"/>
        </w:rPr>
        <w:t xml:space="preserve"> Doanh nghiệp; doanh số cho vay mới đạt </w:t>
      </w:r>
      <w:r w:rsidR="000A1174" w:rsidRPr="001067EA">
        <w:rPr>
          <w:rFonts w:eastAsia="Calibri"/>
          <w:lang w:val="en-US"/>
        </w:rPr>
        <w:t>19.995</w:t>
      </w:r>
      <w:r w:rsidRPr="001067EA">
        <w:rPr>
          <w:rFonts w:eastAsia="Calibri"/>
          <w:lang w:val="en-US"/>
        </w:rPr>
        <w:t xml:space="preserve"> tỷ đồng, với </w:t>
      </w:r>
      <w:r w:rsidR="000A1174" w:rsidRPr="001067EA">
        <w:rPr>
          <w:rFonts w:eastAsia="Calibri"/>
          <w:lang w:val="en-US"/>
        </w:rPr>
        <w:t>41.752</w:t>
      </w:r>
      <w:r w:rsidRPr="001067EA">
        <w:rPr>
          <w:rFonts w:eastAsia="Calibri"/>
          <w:lang w:val="en-US"/>
        </w:rPr>
        <w:t xml:space="preserve"> lượt khách hàng vay vốn (DN:1.</w:t>
      </w:r>
      <w:r w:rsidR="000A1174" w:rsidRPr="001067EA">
        <w:rPr>
          <w:rFonts w:eastAsia="Calibri"/>
          <w:lang w:val="en-US"/>
        </w:rPr>
        <w:t>809</w:t>
      </w:r>
      <w:r w:rsidRPr="001067EA">
        <w:rPr>
          <w:rFonts w:eastAsia="Calibri"/>
          <w:lang w:val="en-US"/>
        </w:rPr>
        <w:t xml:space="preserve"> lượt; khách hàng khác: </w:t>
      </w:r>
      <w:r w:rsidR="000A1174" w:rsidRPr="001067EA">
        <w:rPr>
          <w:rFonts w:eastAsia="Calibri"/>
          <w:lang w:val="en-US"/>
        </w:rPr>
        <w:t>39.843</w:t>
      </w:r>
      <w:r w:rsidRPr="001067EA">
        <w:rPr>
          <w:rFonts w:eastAsia="Calibri"/>
          <w:lang w:val="en-US"/>
        </w:rPr>
        <w:t xml:space="preserve"> lượt); doanh số cơ cấu lại nợ đạt 2.</w:t>
      </w:r>
      <w:r w:rsidR="000A1174" w:rsidRPr="001067EA">
        <w:rPr>
          <w:rFonts w:eastAsia="Calibri"/>
          <w:lang w:val="en-US"/>
        </w:rPr>
        <w:t>816</w:t>
      </w:r>
      <w:r w:rsidRPr="001067EA">
        <w:rPr>
          <w:rFonts w:eastAsia="Calibri"/>
          <w:lang w:val="en-US"/>
        </w:rPr>
        <w:t xml:space="preserve"> tỷ đồng với 1.5</w:t>
      </w:r>
      <w:r w:rsidR="000A1174" w:rsidRPr="001067EA">
        <w:rPr>
          <w:rFonts w:eastAsia="Calibri"/>
          <w:lang w:val="en-US"/>
        </w:rPr>
        <w:t>85</w:t>
      </w:r>
      <w:r w:rsidRPr="001067EA">
        <w:rPr>
          <w:rFonts w:eastAsia="Calibri"/>
          <w:lang w:val="en-US"/>
        </w:rPr>
        <w:t xml:space="preserve"> lượt khách hàng (DN: 4</w:t>
      </w:r>
      <w:r w:rsidR="000A1174" w:rsidRPr="001067EA">
        <w:rPr>
          <w:rFonts w:eastAsia="Calibri"/>
          <w:lang w:val="en-US"/>
        </w:rPr>
        <w:t>52</w:t>
      </w:r>
      <w:r w:rsidRPr="001067EA">
        <w:rPr>
          <w:rFonts w:eastAsia="Calibri"/>
          <w:lang w:val="en-US"/>
        </w:rPr>
        <w:t xml:space="preserve"> lượt; khách hàng khác: 1.133 lượt); điều hcinhr giảm lãi suất cho vay đối với khách hàng cũ từ 0,5-1%/năm đối với gần 1.000 khách hàng</w:t>
      </w:r>
      <w:r w:rsidR="000A1174" w:rsidRPr="001067EA">
        <w:rPr>
          <w:rFonts w:eastAsia="Calibri"/>
          <w:lang w:val="en-US"/>
        </w:rPr>
        <w:t>.</w:t>
      </w:r>
    </w:p>
    <w:p w14:paraId="0AC19892" w14:textId="77777777"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i/>
          <w:iCs/>
          <w:lang w:val="en-US"/>
        </w:rPr>
        <w:t>- Cho vay các dự án thủy điện trên địa bàn tỉnh</w:t>
      </w:r>
      <w:r w:rsidRPr="001067EA">
        <w:rPr>
          <w:rFonts w:eastAsia="Calibri"/>
          <w:lang w:val="en-US"/>
        </w:rPr>
        <w:t xml:space="preserve">: Hiện tại, các chi nhánh ngân hàng đang dầu tư tín dụng trên 10 dự án thủy điện, dư nợ đạt 4.613 tỷ dồng, chiếm 29,91% tổng dư nợ. Dự ước đến cuối năm 2020 các chi nhánh ngân hàng tiếp tục đầu tư tín dụng đối với các dự án thủy điện trên địa bàn. </w:t>
      </w:r>
    </w:p>
    <w:p w14:paraId="4006D009" w14:textId="4C9DD6B8" w:rsidR="000960FC" w:rsidRPr="001067EA" w:rsidRDefault="000960FC" w:rsidP="00C46FD9">
      <w:pPr>
        <w:tabs>
          <w:tab w:val="left" w:pos="567"/>
        </w:tabs>
        <w:spacing w:before="120" w:after="120" w:line="240" w:lineRule="auto"/>
        <w:ind w:firstLine="567"/>
        <w:jc w:val="both"/>
        <w:rPr>
          <w:rFonts w:eastAsia="Calibri"/>
        </w:rPr>
      </w:pPr>
      <w:r w:rsidRPr="001067EA">
        <w:rPr>
          <w:rFonts w:eastAsia="Calibri"/>
          <w:i/>
          <w:iCs/>
          <w:lang w:val="en-US"/>
        </w:rPr>
        <w:t xml:space="preserve">- </w:t>
      </w:r>
      <w:r w:rsidR="006B4D73" w:rsidRPr="001067EA">
        <w:rPr>
          <w:rFonts w:eastAsia="Calibri"/>
          <w:i/>
          <w:iCs/>
          <w:lang w:val="en-US"/>
        </w:rPr>
        <w:t>Cho vay theo các</w:t>
      </w:r>
      <w:r w:rsidRPr="001067EA">
        <w:rPr>
          <w:rFonts w:eastAsia="Calibri"/>
          <w:i/>
          <w:iCs/>
          <w:lang w:val="en-US"/>
        </w:rPr>
        <w:t xml:space="preserve"> chương trình tín dụng chính sách xã hội: </w:t>
      </w:r>
      <w:r w:rsidRPr="001067EA">
        <w:rPr>
          <w:rFonts w:eastAsia="Calibri"/>
          <w:lang w:val="en-US"/>
        </w:rPr>
        <w:t>Chi nhánh NHCSXH tỉnh thực hiện có hiệu quả việc triển khai thực hiện chương trình tín dụng chính sách đối với người nghèo và các đối tượng chính sách khác. Đến cuối năm 20</w:t>
      </w:r>
      <w:r w:rsidR="006B4D73" w:rsidRPr="001067EA">
        <w:rPr>
          <w:rFonts w:eastAsia="Calibri"/>
          <w:lang w:val="en-US"/>
        </w:rPr>
        <w:t>20</w:t>
      </w:r>
      <w:r w:rsidRPr="001067EA">
        <w:rPr>
          <w:rFonts w:eastAsia="Calibri"/>
          <w:lang w:val="en-US"/>
        </w:rPr>
        <w:t xml:space="preserve">, Chi nhánh NHCSXH tỉnh đã triển khai thực hiện 15 Chương trình tín dụng chính sách xã hội, dư nợ đạt </w:t>
      </w:r>
      <w:r w:rsidR="006B4D73" w:rsidRPr="001067EA">
        <w:rPr>
          <w:rFonts w:eastAsia="Calibri"/>
          <w:lang w:val="en-US"/>
        </w:rPr>
        <w:t>2.327</w:t>
      </w:r>
      <w:r w:rsidRPr="001067EA">
        <w:rPr>
          <w:rFonts w:eastAsia="Calibri"/>
          <w:lang w:val="en-US"/>
        </w:rPr>
        <w:t xml:space="preserve"> tỷ đồng, tăng </w:t>
      </w:r>
      <w:r w:rsidR="006B4D73" w:rsidRPr="001067EA">
        <w:rPr>
          <w:rFonts w:eastAsia="Calibri"/>
          <w:lang w:val="en-US"/>
        </w:rPr>
        <w:t>1.540 tỷ đồng</w:t>
      </w:r>
      <w:r w:rsidRPr="001067EA">
        <w:rPr>
          <w:rFonts w:eastAsia="Calibri"/>
          <w:lang w:val="en-US"/>
        </w:rPr>
        <w:t xml:space="preserve"> so với cuối năm 2011, trong đó, dư nợ cho vay hộ nghèo đạt 7</w:t>
      </w:r>
      <w:r w:rsidR="006B4D73" w:rsidRPr="001067EA">
        <w:rPr>
          <w:rFonts w:eastAsia="Calibri"/>
          <w:lang w:val="en-US"/>
        </w:rPr>
        <w:t>18</w:t>
      </w:r>
      <w:r w:rsidRPr="001067EA">
        <w:rPr>
          <w:rFonts w:eastAsia="Calibri"/>
          <w:lang w:val="en-US"/>
        </w:rPr>
        <w:t xml:space="preserve"> tỷ đồng, chiếm </w:t>
      </w:r>
      <w:r w:rsidR="006B4D73" w:rsidRPr="001067EA">
        <w:rPr>
          <w:rFonts w:eastAsia="Calibri"/>
          <w:lang w:val="en-US"/>
        </w:rPr>
        <w:t>30,86</w:t>
      </w:r>
      <w:r w:rsidRPr="001067EA">
        <w:rPr>
          <w:rFonts w:eastAsia="Calibri"/>
          <w:lang w:val="en-US"/>
        </w:rPr>
        <w:t>% dư nợ.</w:t>
      </w:r>
    </w:p>
    <w:p w14:paraId="5BAED02B" w14:textId="6DAD37C5" w:rsidR="00CA275D" w:rsidRDefault="000960FC" w:rsidP="0067044A">
      <w:pPr>
        <w:tabs>
          <w:tab w:val="left" w:pos="567"/>
        </w:tabs>
        <w:spacing w:before="120" w:after="120" w:line="240" w:lineRule="auto"/>
        <w:ind w:firstLine="567"/>
        <w:jc w:val="both"/>
        <w:rPr>
          <w:rFonts w:eastAsia="Calibri"/>
          <w:lang w:val="en-US"/>
        </w:rPr>
      </w:pPr>
      <w:r w:rsidRPr="001067EA">
        <w:rPr>
          <w:rFonts w:eastAsia="Calibri"/>
        </w:rPr>
        <w:lastRenderedPageBreak/>
        <w:t>Bên cạnh hoạt động kinh doanh, công tác tài trợ đỡ đầu, an sinh xã hội đã được các ngân hàng quan tâm thực hiện</w:t>
      </w:r>
      <w:r w:rsidRPr="001067EA">
        <w:rPr>
          <w:rFonts w:eastAsia="Calibri"/>
          <w:lang w:val="en-US"/>
        </w:rPr>
        <w:t>. Kết quả trong giai đoạn 2011-20</w:t>
      </w:r>
      <w:r w:rsidR="000A1174" w:rsidRPr="001067EA">
        <w:rPr>
          <w:rFonts w:eastAsia="Calibri"/>
          <w:lang w:val="en-US"/>
        </w:rPr>
        <w:t>20</w:t>
      </w:r>
      <w:r w:rsidRPr="001067EA">
        <w:rPr>
          <w:rFonts w:eastAsia="Calibri"/>
          <w:lang w:val="en-US"/>
        </w:rPr>
        <w:t>, các đơn vị ngân hàng trên địa bàn đã làm cầu nối để ngân hàng cấp trên đầu tư hỗ trợ hàng trăm tỷ đồng trên địa bàn tỉnh Lai Châu</w:t>
      </w:r>
      <w:r w:rsidR="0035334D">
        <w:rPr>
          <w:rFonts w:eastAsia="Calibri"/>
          <w:lang w:val="en-US"/>
        </w:rPr>
        <w:t>.</w:t>
      </w:r>
    </w:p>
    <w:p w14:paraId="21322CE7" w14:textId="0BDFB591" w:rsidR="0035334D" w:rsidRPr="0035334D" w:rsidRDefault="0035334D" w:rsidP="0035334D">
      <w:pPr>
        <w:tabs>
          <w:tab w:val="left" w:pos="567"/>
        </w:tabs>
        <w:spacing w:before="120" w:after="120" w:line="240" w:lineRule="auto"/>
        <w:ind w:firstLine="567"/>
        <w:jc w:val="both"/>
        <w:rPr>
          <w:rFonts w:eastAsia="Calibri"/>
          <w:i/>
          <w:lang w:val="en-US"/>
        </w:rPr>
      </w:pPr>
      <w:r w:rsidRPr="0035334D">
        <w:rPr>
          <w:i/>
        </w:rPr>
        <w:t>Nhìn chung, tăng trưởng nguồn vốn và tăng trưởng tín dụng trên địa bàn tỉnh thời gian qua cơ bản đã đáp ứng nhu cầu đầu tư phát triển sản xuất, kinh doanh của các tổ chức kinh tế và cá nhân trên địa bàn.</w:t>
      </w:r>
    </w:p>
    <w:p w14:paraId="2CF63C9D" w14:textId="61837FE2" w:rsidR="00C46FD9" w:rsidRPr="001067EA" w:rsidRDefault="00C46FD9" w:rsidP="00163263">
      <w:pPr>
        <w:keepNext/>
        <w:keepLines/>
        <w:spacing w:before="120" w:after="120" w:line="240" w:lineRule="auto"/>
        <w:jc w:val="both"/>
        <w:outlineLvl w:val="2"/>
        <w:rPr>
          <w:b/>
          <w:i/>
          <w:iCs/>
          <w:lang w:val="en-US"/>
        </w:rPr>
      </w:pPr>
      <w:bookmarkStart w:id="405" w:name="_Toc69763265"/>
      <w:bookmarkStart w:id="406" w:name="_Toc72310847"/>
      <w:r w:rsidRPr="001067EA">
        <w:rPr>
          <w:b/>
          <w:i/>
          <w:iCs/>
          <w:lang w:val="en-US"/>
        </w:rPr>
        <w:t>4.</w:t>
      </w:r>
      <w:r w:rsidR="00765772">
        <w:rPr>
          <w:b/>
          <w:i/>
          <w:iCs/>
          <w:lang w:val="en-US"/>
        </w:rPr>
        <w:t>7</w:t>
      </w:r>
      <w:r w:rsidRPr="001067EA">
        <w:rPr>
          <w:b/>
          <w:i/>
          <w:iCs/>
          <w:lang w:val="en-US"/>
        </w:rPr>
        <w:t xml:space="preserve">. </w:t>
      </w:r>
      <w:r w:rsidR="00696632">
        <w:rPr>
          <w:b/>
          <w:i/>
          <w:iCs/>
          <w:lang w:val="en-US"/>
        </w:rPr>
        <w:t>Hiện</w:t>
      </w:r>
      <w:r w:rsidR="00696632" w:rsidRPr="001067EA">
        <w:rPr>
          <w:b/>
          <w:i/>
          <w:iCs/>
          <w:lang w:val="en-US"/>
        </w:rPr>
        <w:t xml:space="preserve"> </w:t>
      </w:r>
      <w:r w:rsidRPr="001067EA">
        <w:rPr>
          <w:b/>
          <w:i/>
          <w:iCs/>
          <w:lang w:val="en-US"/>
        </w:rPr>
        <w:t>trạng ngành bảo hiểm</w:t>
      </w:r>
      <w:bookmarkEnd w:id="405"/>
      <w:bookmarkEnd w:id="406"/>
    </w:p>
    <w:p w14:paraId="7C0B8864" w14:textId="4B6142B0" w:rsidR="000960FC" w:rsidRPr="001067EA" w:rsidRDefault="00200A85" w:rsidP="00C46FD9">
      <w:pPr>
        <w:spacing w:before="120" w:after="120" w:line="240" w:lineRule="auto"/>
        <w:ind w:firstLine="567"/>
        <w:jc w:val="both"/>
      </w:pPr>
      <w:r w:rsidRPr="001067EA">
        <w:rPr>
          <w:i/>
        </w:rPr>
        <w:t xml:space="preserve">- </w:t>
      </w:r>
      <w:r w:rsidR="000960FC" w:rsidRPr="001067EA">
        <w:rPr>
          <w:i/>
        </w:rPr>
        <w:t>Về bảo hiểm xã hội (BHXH) và bảo hiểm thất nghiệp (BHTN)</w:t>
      </w:r>
      <w:r w:rsidR="000960FC" w:rsidRPr="001067EA">
        <w:t>: Năm 2019, toàn tỉnh có</w:t>
      </w:r>
      <w:r w:rsidR="000960FC" w:rsidRPr="001067EA">
        <w:rPr>
          <w:lang w:val="en-US"/>
        </w:rPr>
        <w:t xml:space="preserve"> 30.035 lao động</w:t>
      </w:r>
      <w:r w:rsidR="000960FC" w:rsidRPr="001067EA">
        <w:t xml:space="preserve"> tham gia BHXH tăng</w:t>
      </w:r>
      <w:r w:rsidR="000960FC" w:rsidRPr="001067EA">
        <w:rPr>
          <w:lang w:val="en-US"/>
        </w:rPr>
        <w:t xml:space="preserve"> 8,2% </w:t>
      </w:r>
      <w:r w:rsidR="000960FC" w:rsidRPr="001067EA">
        <w:t>so với năm 201</w:t>
      </w:r>
      <w:r w:rsidR="000960FC" w:rsidRPr="001067EA">
        <w:rPr>
          <w:lang w:val="en-US"/>
        </w:rPr>
        <w:t>5</w:t>
      </w:r>
      <w:r w:rsidR="000960FC" w:rsidRPr="001067EA">
        <w:t xml:space="preserve"> (năm 201</w:t>
      </w:r>
      <w:r w:rsidR="000960FC" w:rsidRPr="001067EA">
        <w:rPr>
          <w:lang w:val="en-US"/>
        </w:rPr>
        <w:t>5</w:t>
      </w:r>
      <w:r w:rsidR="000960FC" w:rsidRPr="001067EA">
        <w:t xml:space="preserve"> có </w:t>
      </w:r>
      <w:r w:rsidR="000960FC" w:rsidRPr="001067EA">
        <w:rPr>
          <w:lang w:val="en-US"/>
        </w:rPr>
        <w:t>30</w:t>
      </w:r>
      <w:r w:rsidR="000960FC" w:rsidRPr="001067EA">
        <w:t>.8</w:t>
      </w:r>
      <w:r w:rsidR="000960FC" w:rsidRPr="001067EA">
        <w:rPr>
          <w:lang w:val="en-US"/>
        </w:rPr>
        <w:t>88</w:t>
      </w:r>
      <w:r w:rsidR="000960FC" w:rsidRPr="001067EA">
        <w:t xml:space="preserve"> lao động tham gia BHXH)</w:t>
      </w:r>
      <w:r w:rsidRPr="001067EA">
        <w:t>, và có khoảng</w:t>
      </w:r>
      <w:r w:rsidR="000960FC" w:rsidRPr="001067EA">
        <w:rPr>
          <w:lang w:val="en-US"/>
        </w:rPr>
        <w:t xml:space="preserve"> 23.474</w:t>
      </w:r>
      <w:r w:rsidR="000960FC" w:rsidRPr="001067EA">
        <w:t xml:space="preserve"> lao động tham gia BHTN với hơn </w:t>
      </w:r>
      <w:r w:rsidR="000960FC" w:rsidRPr="001067EA">
        <w:rPr>
          <w:lang w:val="en-US"/>
        </w:rPr>
        <w:t>6</w:t>
      </w:r>
      <w:r w:rsidR="000960FC" w:rsidRPr="001067EA">
        <w:t>.2</w:t>
      </w:r>
      <w:r w:rsidR="000960FC" w:rsidRPr="001067EA">
        <w:rPr>
          <w:lang w:val="en-US"/>
        </w:rPr>
        <w:t>8</w:t>
      </w:r>
      <w:r w:rsidR="000960FC" w:rsidRPr="001067EA">
        <w:t>0 người hưởng BHTN hàng tháng.</w:t>
      </w:r>
    </w:p>
    <w:p w14:paraId="617C6F9E" w14:textId="69F73AC1" w:rsidR="000960FC" w:rsidRPr="001067EA" w:rsidRDefault="00200A85" w:rsidP="00C46FD9">
      <w:pPr>
        <w:spacing w:before="120" w:after="120" w:line="240" w:lineRule="auto"/>
        <w:ind w:firstLine="567"/>
        <w:jc w:val="both"/>
      </w:pPr>
      <w:r w:rsidRPr="001067EA">
        <w:rPr>
          <w:i/>
        </w:rPr>
        <w:t xml:space="preserve">- </w:t>
      </w:r>
      <w:r w:rsidR="000960FC" w:rsidRPr="001067EA">
        <w:rPr>
          <w:i/>
        </w:rPr>
        <w:t>Về bảo hiểm y tế (BHYT):</w:t>
      </w:r>
      <w:r w:rsidR="000960FC" w:rsidRPr="001067EA">
        <w:t xml:space="preserve"> Tỷ lệ bao phủ bảo hiểm y tế tại</w:t>
      </w:r>
      <w:r w:rsidR="000960FC" w:rsidRPr="001067EA">
        <w:rPr>
          <w:lang w:val="en-US"/>
        </w:rPr>
        <w:t xml:space="preserve"> Lai Châu</w:t>
      </w:r>
      <w:r w:rsidR="000960FC" w:rsidRPr="001067EA">
        <w:t xml:space="preserve"> trong giai đoạn 2011-2019 tăng nhanh.</w:t>
      </w:r>
      <w:r w:rsidR="000960FC" w:rsidRPr="001067EA">
        <w:rPr>
          <w:lang w:val="en-US"/>
        </w:rPr>
        <w:t xml:space="preserve"> </w:t>
      </w:r>
      <w:r w:rsidRPr="001067EA">
        <w:rPr>
          <w:lang w:val="en-US"/>
        </w:rPr>
        <w:t>N</w:t>
      </w:r>
      <w:r w:rsidR="000960FC" w:rsidRPr="001067EA">
        <w:rPr>
          <w:lang w:val="en-US"/>
        </w:rPr>
        <w:t>ăm 2019</w:t>
      </w:r>
      <w:r w:rsidRPr="001067EA">
        <w:rPr>
          <w:lang w:val="en-US"/>
        </w:rPr>
        <w:t>,</w:t>
      </w:r>
      <w:r w:rsidR="000960FC" w:rsidRPr="001067EA">
        <w:rPr>
          <w:lang w:val="en-US"/>
        </w:rPr>
        <w:t xml:space="preserve"> số người lao động đăng ký BHYT đã lên tới 434.869 người.</w:t>
      </w:r>
      <w:r w:rsidR="000960FC" w:rsidRPr="001067EA">
        <w:t xml:space="preserve"> Sự phát triển nhanh chóng của các doanh nghiệp kinh doanh bảo hiểm đã góp phần tăng thêm nguồn thu ngân sách Nhà nước trên địa bàn, còn là kênh huy động nguồn vốn đầu tư trở lại nền kinh tế của các doanh nghiệp bảo hiểm. </w:t>
      </w:r>
    </w:p>
    <w:p w14:paraId="7DD2F402" w14:textId="21AF03F4" w:rsidR="000960FC" w:rsidRPr="0035334D" w:rsidRDefault="000960FC" w:rsidP="00C46FD9">
      <w:pPr>
        <w:spacing w:before="120" w:after="120" w:line="240" w:lineRule="auto"/>
        <w:ind w:firstLine="567"/>
        <w:jc w:val="both"/>
        <w:rPr>
          <w:i/>
        </w:rPr>
      </w:pPr>
      <w:r w:rsidRPr="0035334D">
        <w:rPr>
          <w:i/>
          <w:iCs/>
        </w:rPr>
        <w:t>Nhìn chung, có được kết quả nêu trên một phần là nhờ Trung ương và địa phương đã triển khai đồng bộ nhiều nhóm giải pháp nhằm hoàn thiện môi trường kinh doanh và nâng cao năng lực cạnh tranh của các doanh nghiệp như: hoàn thiện hệ thống pháp luật trong lĩnh vực kinh doanh bảo hiểm; nâng cao tính an toàn, hệ thống, hiệu quả hoạt động và năng lực cạnh tranh của các doanh nghiệp bảo hiểm; khuyến khích, hỗ trợ các doanh nghiệp bảo hiểm phát triển và đa dạng hóa sản phẩm bảo hiểm; đa dạng và chuyên nghiệp hóa các kênh phân phối bảo hiểm; tăng cường hiệu quả quản lý nhà nước về kinh doanh bảo hiểm; đẩy mạnh hợp tác quốc tế và hội nhập trong lĩnh vực bảo hiểm</w:t>
      </w:r>
      <w:r w:rsidRPr="0035334D">
        <w:rPr>
          <w:i/>
        </w:rPr>
        <w:t>.</w:t>
      </w:r>
    </w:p>
    <w:p w14:paraId="5C286D2D" w14:textId="4DE834C4" w:rsidR="00F36C18" w:rsidRPr="001067EA" w:rsidRDefault="00765772" w:rsidP="003C0DA9">
      <w:pPr>
        <w:keepNext/>
        <w:keepLines/>
        <w:tabs>
          <w:tab w:val="left" w:pos="567"/>
        </w:tabs>
        <w:spacing w:before="120" w:after="120" w:line="240" w:lineRule="auto"/>
        <w:jc w:val="both"/>
        <w:outlineLvl w:val="1"/>
        <w:rPr>
          <w:b/>
          <w:color w:val="00B050"/>
        </w:rPr>
      </w:pPr>
      <w:bookmarkStart w:id="407" w:name="_Toc69763267"/>
      <w:bookmarkStart w:id="408" w:name="_Toc72310861"/>
      <w:bookmarkStart w:id="409" w:name="_Toc73506121"/>
      <w:r>
        <w:rPr>
          <w:b/>
          <w:color w:val="00B050"/>
        </w:rPr>
        <w:t>5</w:t>
      </w:r>
      <w:r w:rsidR="00F36C18" w:rsidRPr="001067EA">
        <w:rPr>
          <w:b/>
          <w:color w:val="00B050"/>
        </w:rPr>
        <w:t>. Hiện trạng phát triển doanh nghiệp</w:t>
      </w:r>
      <w:bookmarkEnd w:id="407"/>
      <w:bookmarkEnd w:id="408"/>
      <w:bookmarkEnd w:id="409"/>
    </w:p>
    <w:p w14:paraId="656320C7" w14:textId="2BA93752" w:rsidR="008172F5" w:rsidRPr="001067EA" w:rsidRDefault="008172F5" w:rsidP="00F36C18">
      <w:pPr>
        <w:tabs>
          <w:tab w:val="left" w:pos="567"/>
        </w:tabs>
        <w:spacing w:before="120" w:after="120" w:line="240" w:lineRule="auto"/>
        <w:jc w:val="both"/>
        <w:rPr>
          <w:lang w:val="en-US"/>
        </w:rPr>
      </w:pPr>
      <w:r w:rsidRPr="001067EA">
        <w:rPr>
          <w:lang w:val="en-US"/>
        </w:rPr>
        <w:tab/>
      </w:r>
      <w:r w:rsidR="008A5DF6" w:rsidRPr="001067EA">
        <w:rPr>
          <w:lang w:val="en-US"/>
        </w:rPr>
        <w:t xml:space="preserve">- </w:t>
      </w:r>
      <w:r w:rsidRPr="001067EA">
        <w:rPr>
          <w:i/>
          <w:iCs/>
          <w:lang w:val="en-US"/>
        </w:rPr>
        <w:t>Kinh tế nhà nước</w:t>
      </w:r>
      <w:r w:rsidRPr="001067EA">
        <w:rPr>
          <w:lang w:val="en-US"/>
        </w:rPr>
        <w:t xml:space="preserve">: Hiện đang hoàn thành thủ tục để thực hiện cổ phần hóa cho Công ty TNHH Thủy điện Mường Tè. Đã hoàn thành thoái vốn cho 04 doanh nghiệp, đang xây dựng phương án thoái vốn cho 03 </w:t>
      </w:r>
      <w:r w:rsidR="00590746" w:rsidRPr="001067EA">
        <w:rPr>
          <w:lang w:val="en-US"/>
        </w:rPr>
        <w:t>DN</w:t>
      </w:r>
      <w:r w:rsidRPr="001067EA">
        <w:rPr>
          <w:lang w:val="en-US"/>
        </w:rPr>
        <w:t xml:space="preserve">. Ước đến hết năm 2020 trên địa bàn tỉnh còn 02 </w:t>
      </w:r>
      <w:r w:rsidR="00590746" w:rsidRPr="001067EA">
        <w:rPr>
          <w:lang w:val="en-US"/>
        </w:rPr>
        <w:t>DN</w:t>
      </w:r>
      <w:r w:rsidRPr="001067EA">
        <w:rPr>
          <w:lang w:val="en-US"/>
        </w:rPr>
        <w:t xml:space="preserve"> 100% vốn nhà nước, giảm 02 </w:t>
      </w:r>
      <w:r w:rsidR="00590746" w:rsidRPr="001067EA">
        <w:rPr>
          <w:lang w:val="en-US"/>
        </w:rPr>
        <w:t>DN</w:t>
      </w:r>
      <w:r w:rsidRPr="001067EA">
        <w:rPr>
          <w:lang w:val="en-US"/>
        </w:rPr>
        <w:t xml:space="preserve"> so với cuối năm 2015.</w:t>
      </w:r>
    </w:p>
    <w:p w14:paraId="26ED5919" w14:textId="5D795DEE" w:rsidR="008172F5" w:rsidRPr="001067EA" w:rsidRDefault="008172F5" w:rsidP="00F36C18">
      <w:pPr>
        <w:tabs>
          <w:tab w:val="left" w:pos="567"/>
        </w:tabs>
        <w:spacing w:before="120" w:after="120" w:line="240" w:lineRule="auto"/>
        <w:jc w:val="both"/>
        <w:rPr>
          <w:lang w:val="en-US"/>
        </w:rPr>
      </w:pPr>
      <w:r w:rsidRPr="001067EA">
        <w:rPr>
          <w:lang w:val="en-US"/>
        </w:rPr>
        <w:tab/>
      </w:r>
      <w:r w:rsidR="008A5DF6" w:rsidRPr="001067EA">
        <w:rPr>
          <w:lang w:val="en-US"/>
        </w:rPr>
        <w:t xml:space="preserve">- </w:t>
      </w:r>
      <w:r w:rsidRPr="001067EA">
        <w:rPr>
          <w:i/>
          <w:iCs/>
          <w:lang w:val="en-US"/>
        </w:rPr>
        <w:t>Kinh tế tư nhân</w:t>
      </w:r>
      <w:r w:rsidRPr="001067EA">
        <w:rPr>
          <w:lang w:val="en-US"/>
        </w:rPr>
        <w:t xml:space="preserve">: Trong giai đoạn 2011-2020, </w:t>
      </w:r>
      <w:r w:rsidR="008A5DF6" w:rsidRPr="001067EA">
        <w:rPr>
          <w:lang w:val="en-US"/>
        </w:rPr>
        <w:t xml:space="preserve">số lượng các DN </w:t>
      </w:r>
      <w:r w:rsidRPr="001067EA">
        <w:rPr>
          <w:lang w:val="en-US"/>
        </w:rPr>
        <w:t xml:space="preserve">đăng ký thành lập mới </w:t>
      </w:r>
      <w:r w:rsidR="00590746" w:rsidRPr="001067EA">
        <w:rPr>
          <w:lang w:val="en-US"/>
        </w:rPr>
        <w:t>là</w:t>
      </w:r>
      <w:r w:rsidRPr="001067EA">
        <w:rPr>
          <w:lang w:val="en-US"/>
        </w:rPr>
        <w:t xml:space="preserve"> 1.258 </w:t>
      </w:r>
      <w:r w:rsidR="00590746" w:rsidRPr="001067EA">
        <w:rPr>
          <w:lang w:val="en-US"/>
        </w:rPr>
        <w:t>DN</w:t>
      </w:r>
      <w:r w:rsidRPr="001067EA">
        <w:rPr>
          <w:lang w:val="en-US"/>
        </w:rPr>
        <w:t xml:space="preserve">, nâng tổng số </w:t>
      </w:r>
      <w:r w:rsidR="00590746" w:rsidRPr="001067EA">
        <w:rPr>
          <w:lang w:val="en-US"/>
        </w:rPr>
        <w:t xml:space="preserve">DN </w:t>
      </w:r>
      <w:r w:rsidRPr="001067EA">
        <w:rPr>
          <w:lang w:val="en-US"/>
        </w:rPr>
        <w:t xml:space="preserve">trên địa bàn tỉnh đến năm 2020 lên 1.467 </w:t>
      </w:r>
      <w:r w:rsidR="00590746" w:rsidRPr="001067EA">
        <w:rPr>
          <w:lang w:val="en-US"/>
        </w:rPr>
        <w:t>DN</w:t>
      </w:r>
      <w:r w:rsidRPr="001067EA">
        <w:rPr>
          <w:lang w:val="en-US"/>
        </w:rPr>
        <w:t xml:space="preserve">, trong đó 1.250 </w:t>
      </w:r>
      <w:r w:rsidR="00590746" w:rsidRPr="001067EA">
        <w:rPr>
          <w:lang w:val="en-US"/>
        </w:rPr>
        <w:t>DN</w:t>
      </w:r>
      <w:r w:rsidRPr="001067EA">
        <w:rPr>
          <w:lang w:val="en-US"/>
        </w:rPr>
        <w:t xml:space="preserve"> hoạt động. Số thuế các </w:t>
      </w:r>
      <w:r w:rsidR="00590746" w:rsidRPr="001067EA">
        <w:rPr>
          <w:lang w:val="en-US"/>
        </w:rPr>
        <w:t>DN</w:t>
      </w:r>
      <w:r w:rsidRPr="001067EA">
        <w:rPr>
          <w:lang w:val="en-US"/>
        </w:rPr>
        <w:t xml:space="preserve"> nộp ngân sách nhà nước ngày càng tăng, năm 2020 ước đạt 1.30 tỷ đồng, tăng gấp gần 10 lần so với năm 2011.</w:t>
      </w:r>
    </w:p>
    <w:p w14:paraId="7A7FCFA6" w14:textId="28BFBC71" w:rsidR="008172F5" w:rsidRPr="001067EA" w:rsidRDefault="008172F5" w:rsidP="00F36C18">
      <w:pPr>
        <w:tabs>
          <w:tab w:val="left" w:pos="567"/>
        </w:tabs>
        <w:spacing w:before="120" w:after="120" w:line="240" w:lineRule="auto"/>
        <w:jc w:val="both"/>
        <w:rPr>
          <w:lang w:val="en-US"/>
        </w:rPr>
      </w:pPr>
      <w:r w:rsidRPr="001067EA">
        <w:rPr>
          <w:lang w:val="en-US"/>
        </w:rPr>
        <w:tab/>
      </w:r>
      <w:r w:rsidR="00590746" w:rsidRPr="001067EA">
        <w:rPr>
          <w:lang w:val="en-US"/>
        </w:rPr>
        <w:t xml:space="preserve">- </w:t>
      </w:r>
      <w:r w:rsidRPr="001067EA">
        <w:rPr>
          <w:i/>
          <w:iCs/>
          <w:lang w:val="en-US"/>
        </w:rPr>
        <w:t>Kinh tế tập thể</w:t>
      </w:r>
      <w:r w:rsidRPr="001067EA">
        <w:rPr>
          <w:lang w:val="en-US"/>
        </w:rPr>
        <w:t>: Trong năm 2011-2020</w:t>
      </w:r>
      <w:r w:rsidR="00A94709" w:rsidRPr="001067EA">
        <w:rPr>
          <w:lang w:val="en-US"/>
        </w:rPr>
        <w:t>, số lượng HTX</w:t>
      </w:r>
      <w:r w:rsidRPr="001067EA">
        <w:rPr>
          <w:lang w:val="en-US"/>
        </w:rPr>
        <w:t xml:space="preserve"> đăng ký thành lập mới ước đạt 212</w:t>
      </w:r>
      <w:r w:rsidR="00A94709" w:rsidRPr="001067EA">
        <w:rPr>
          <w:lang w:val="en-US"/>
        </w:rPr>
        <w:t xml:space="preserve"> HTX</w:t>
      </w:r>
      <w:r w:rsidRPr="001067EA">
        <w:rPr>
          <w:lang w:val="en-US"/>
        </w:rPr>
        <w:t xml:space="preserve">, nâng tổng số </w:t>
      </w:r>
      <w:r w:rsidR="00A94709" w:rsidRPr="001067EA">
        <w:rPr>
          <w:lang w:val="en-US"/>
        </w:rPr>
        <w:t xml:space="preserve">HTX </w:t>
      </w:r>
      <w:r w:rsidRPr="001067EA">
        <w:rPr>
          <w:lang w:val="en-US"/>
        </w:rPr>
        <w:t xml:space="preserve">toàn tỉnh lên 303 </w:t>
      </w:r>
      <w:r w:rsidR="00A94709" w:rsidRPr="001067EA">
        <w:rPr>
          <w:lang w:val="en-US"/>
        </w:rPr>
        <w:t>HTX</w:t>
      </w:r>
      <w:r w:rsidRPr="001067EA">
        <w:rPr>
          <w:lang w:val="en-US"/>
        </w:rPr>
        <w:t xml:space="preserve">; đã tạo việc làm cho 3.000 lao động, trong đó 2.000 lao động là thành viên </w:t>
      </w:r>
      <w:r w:rsidR="00A94709" w:rsidRPr="001067EA">
        <w:rPr>
          <w:lang w:val="en-US"/>
        </w:rPr>
        <w:t>HTX</w:t>
      </w:r>
      <w:r w:rsidRPr="001067EA">
        <w:rPr>
          <w:lang w:val="en-US"/>
        </w:rPr>
        <w:t xml:space="preserve">, với thu nhập bình quân </w:t>
      </w:r>
      <w:r w:rsidRPr="001067EA">
        <w:rPr>
          <w:lang w:val="en-US"/>
        </w:rPr>
        <w:lastRenderedPageBreak/>
        <w:t>của thành viên đạt 3,3 triệu đồng/người/tháng, tăng 0,87 triệu đầu/người/tháng so với năm 2015.</w:t>
      </w:r>
    </w:p>
    <w:p w14:paraId="144DFCA8" w14:textId="77777777" w:rsidR="008172F5" w:rsidRPr="001067EA" w:rsidRDefault="008172F5" w:rsidP="00F36C18">
      <w:pPr>
        <w:tabs>
          <w:tab w:val="left" w:pos="567"/>
        </w:tabs>
        <w:spacing w:before="120" w:after="120" w:line="240" w:lineRule="auto"/>
        <w:jc w:val="both"/>
        <w:rPr>
          <w:lang w:val="en-US"/>
        </w:rPr>
      </w:pPr>
      <w:r w:rsidRPr="001067EA">
        <w:rPr>
          <w:lang w:val="en-US"/>
        </w:rPr>
        <w:tab/>
        <w:t>Kinh tế có vốn đầu tư nước ngoài: hiện tại trên địa bàn tỉnh chỉ có 01 dự án có vốn đầu tư nước ngoài (dự án khai thác đá phiến của Công ty liên doanh đá Lai Châu).</w:t>
      </w:r>
    </w:p>
    <w:p w14:paraId="0EE27B7F" w14:textId="057F3789" w:rsidR="008172F5" w:rsidRPr="001067EA" w:rsidRDefault="008172F5" w:rsidP="00F36C18">
      <w:pPr>
        <w:tabs>
          <w:tab w:val="left" w:pos="567"/>
        </w:tabs>
        <w:spacing w:before="120" w:after="120" w:line="240" w:lineRule="auto"/>
        <w:ind w:firstLine="567"/>
        <w:jc w:val="both"/>
        <w:rPr>
          <w:iCs/>
          <w:lang w:val="en-US" w:eastAsia="de-DE"/>
        </w:rPr>
      </w:pPr>
      <w:r w:rsidRPr="001067EA">
        <w:rPr>
          <w:iCs/>
          <w:lang w:eastAsia="de-DE"/>
        </w:rPr>
        <w:t xml:space="preserve">Tính sơ bộ đến 2019, trong cơ cấu </w:t>
      </w:r>
      <w:r w:rsidR="00FD5434" w:rsidRPr="001067EA">
        <w:rPr>
          <w:iCs/>
          <w:lang w:eastAsia="de-DE"/>
        </w:rPr>
        <w:t>DN</w:t>
      </w:r>
      <w:r w:rsidRPr="001067EA">
        <w:rPr>
          <w:iCs/>
          <w:lang w:eastAsia="de-DE"/>
        </w:rPr>
        <w:t xml:space="preserve"> Lai Châu</w:t>
      </w:r>
      <w:r w:rsidR="00FD5434" w:rsidRPr="001067EA">
        <w:rPr>
          <w:iCs/>
          <w:lang w:eastAsia="de-DE"/>
        </w:rPr>
        <w:t>,</w:t>
      </w:r>
      <w:r w:rsidRPr="001067EA">
        <w:rPr>
          <w:iCs/>
          <w:lang w:eastAsia="de-DE"/>
        </w:rPr>
        <w:t xml:space="preserve"> số lượng </w:t>
      </w:r>
      <w:r w:rsidR="00FD5434" w:rsidRPr="001067EA">
        <w:rPr>
          <w:iCs/>
          <w:lang w:eastAsia="de-DE"/>
        </w:rPr>
        <w:t>DN</w:t>
      </w:r>
      <w:r w:rsidRPr="001067EA">
        <w:rPr>
          <w:iCs/>
          <w:lang w:eastAsia="de-DE"/>
        </w:rPr>
        <w:t xml:space="preserve"> trong ngành</w:t>
      </w:r>
      <w:r w:rsidR="00FD5434" w:rsidRPr="001067EA">
        <w:rPr>
          <w:iCs/>
          <w:lang w:eastAsia="de-DE"/>
        </w:rPr>
        <w:t xml:space="preserve"> CN-XD </w:t>
      </w:r>
      <w:r w:rsidRPr="001067EA">
        <w:rPr>
          <w:iCs/>
          <w:lang w:eastAsia="de-DE"/>
        </w:rPr>
        <w:t xml:space="preserve">chiếm 48% tổng số </w:t>
      </w:r>
      <w:r w:rsidR="00FD5434" w:rsidRPr="001067EA">
        <w:rPr>
          <w:iCs/>
          <w:lang w:eastAsia="de-DE"/>
        </w:rPr>
        <w:t>DN</w:t>
      </w:r>
      <w:r w:rsidRPr="001067EA">
        <w:rPr>
          <w:iCs/>
          <w:lang w:eastAsia="de-DE"/>
        </w:rPr>
        <w:t xml:space="preserve"> với số vốn chiếm tới 69% tổng số vốn sản xuất kinh doanh. Các </w:t>
      </w:r>
      <w:r w:rsidR="00FD5434" w:rsidRPr="001067EA">
        <w:rPr>
          <w:iCs/>
          <w:lang w:eastAsia="de-DE"/>
        </w:rPr>
        <w:t>DN</w:t>
      </w:r>
      <w:r w:rsidRPr="001067EA">
        <w:rPr>
          <w:iCs/>
          <w:lang w:eastAsia="de-DE"/>
        </w:rPr>
        <w:t xml:space="preserve"> hoạt động trong lĩnh vực nông lâm ngư nghiệp chiếm 2% số </w:t>
      </w:r>
      <w:r w:rsidR="00FD5434" w:rsidRPr="001067EA">
        <w:rPr>
          <w:iCs/>
          <w:lang w:eastAsia="de-DE"/>
        </w:rPr>
        <w:t>DN</w:t>
      </w:r>
      <w:r w:rsidRPr="001067EA">
        <w:rPr>
          <w:iCs/>
          <w:lang w:eastAsia="de-DE"/>
        </w:rPr>
        <w:t xml:space="preserve">, nhưng chiếm tới 13% tổng số vốn sản xuất kinh doanh. Các </w:t>
      </w:r>
      <w:r w:rsidR="00FD5434" w:rsidRPr="001067EA">
        <w:rPr>
          <w:iCs/>
          <w:lang w:eastAsia="de-DE"/>
        </w:rPr>
        <w:t>DN</w:t>
      </w:r>
      <w:r w:rsidRPr="001067EA">
        <w:rPr>
          <w:iCs/>
          <w:lang w:eastAsia="de-DE"/>
        </w:rPr>
        <w:t xml:space="preserve"> thương mại dịch vụ của tỉnh có quy mô khá lớn, chiếm 50% tổng số </w:t>
      </w:r>
      <w:r w:rsidR="00FD5434" w:rsidRPr="001067EA">
        <w:rPr>
          <w:iCs/>
          <w:lang w:eastAsia="de-DE"/>
        </w:rPr>
        <w:t>DN</w:t>
      </w:r>
      <w:r w:rsidRPr="001067EA">
        <w:rPr>
          <w:iCs/>
          <w:lang w:eastAsia="de-DE"/>
        </w:rPr>
        <w:t xml:space="preserve"> nhưng chỉ chiếm 18% tổng số vốn.</w:t>
      </w:r>
      <w:r w:rsidRPr="001067EA">
        <w:rPr>
          <w:iCs/>
          <w:lang w:val="en-US" w:eastAsia="de-DE"/>
        </w:rPr>
        <w:t xml:space="preserve"> Nếu tính riêng ngành công nghiệp, số lượng </w:t>
      </w:r>
      <w:r w:rsidR="0049765F" w:rsidRPr="001067EA">
        <w:rPr>
          <w:iCs/>
          <w:lang w:val="en-US" w:eastAsia="de-DE"/>
        </w:rPr>
        <w:t>DN</w:t>
      </w:r>
      <w:r w:rsidRPr="001067EA">
        <w:rPr>
          <w:iCs/>
          <w:lang w:val="en-US" w:eastAsia="de-DE"/>
        </w:rPr>
        <w:t xml:space="preserve"> chỉ chiếm 12% nhưng chiếm tới 41% tổng số vốn sản xuất kinh doanh.</w:t>
      </w:r>
    </w:p>
    <w:p w14:paraId="21A86F09" w14:textId="452A8049" w:rsidR="008172F5" w:rsidRPr="001067EA" w:rsidRDefault="008172F5" w:rsidP="00F36C18">
      <w:pPr>
        <w:tabs>
          <w:tab w:val="left" w:pos="567"/>
        </w:tabs>
        <w:spacing w:before="120" w:after="120" w:line="240" w:lineRule="auto"/>
        <w:ind w:firstLine="567"/>
        <w:jc w:val="both"/>
      </w:pPr>
      <w:r w:rsidRPr="001067EA">
        <w:rPr>
          <w:lang w:val="en-US"/>
        </w:rPr>
        <w:t>S</w:t>
      </w:r>
      <w:r w:rsidRPr="001067EA">
        <w:t xml:space="preserve">ố lượng </w:t>
      </w:r>
      <w:r w:rsidR="0049765F" w:rsidRPr="001067EA">
        <w:t>DN</w:t>
      </w:r>
      <w:r w:rsidRPr="001067EA">
        <w:t xml:space="preserve"> ngoài quốc doanh tăng </w:t>
      </w:r>
      <w:r w:rsidR="00696632" w:rsidRPr="001067EA">
        <w:rPr>
          <w:lang w:val="en-US"/>
        </w:rPr>
        <w:t>1</w:t>
      </w:r>
      <w:r w:rsidR="00696632">
        <w:rPr>
          <w:lang w:val="en-US"/>
        </w:rPr>
        <w:t>3</w:t>
      </w:r>
      <w:r w:rsidRPr="001067EA">
        <w:rPr>
          <w:lang w:val="en-US"/>
        </w:rPr>
        <w:t>,</w:t>
      </w:r>
      <w:r w:rsidR="00696632">
        <w:rPr>
          <w:lang w:val="en-US"/>
        </w:rPr>
        <w:t>7</w:t>
      </w:r>
      <w:r w:rsidRPr="001067EA">
        <w:t>% trong giai đoạn 201</w:t>
      </w:r>
      <w:r w:rsidRPr="001067EA">
        <w:rPr>
          <w:lang w:val="en-US"/>
        </w:rPr>
        <w:t>1</w:t>
      </w:r>
      <w:r w:rsidRPr="001067EA">
        <w:t>-20</w:t>
      </w:r>
      <w:r w:rsidR="00696632">
        <w:t>19</w:t>
      </w:r>
      <w:r w:rsidRPr="001067EA">
        <w:t xml:space="preserve">, từ </w:t>
      </w:r>
      <w:r w:rsidRPr="001067EA">
        <w:rPr>
          <w:lang w:val="en-US"/>
        </w:rPr>
        <w:t>693</w:t>
      </w:r>
      <w:r w:rsidR="0049765F" w:rsidRPr="001067EA">
        <w:rPr>
          <w:lang w:val="en-US"/>
        </w:rPr>
        <w:t xml:space="preserve"> DN</w:t>
      </w:r>
      <w:r w:rsidRPr="001067EA">
        <w:t xml:space="preserve"> năm 20</w:t>
      </w:r>
      <w:r w:rsidR="00696632">
        <w:t>1</w:t>
      </w:r>
      <w:r w:rsidRPr="001067EA">
        <w:t xml:space="preserve">1 lên </w:t>
      </w:r>
      <w:r w:rsidR="00696632">
        <w:rPr>
          <w:lang w:val="en-US"/>
        </w:rPr>
        <w:t>788</w:t>
      </w:r>
      <w:r w:rsidR="00696632" w:rsidRPr="001067EA">
        <w:t xml:space="preserve"> </w:t>
      </w:r>
      <w:r w:rsidR="0049765F" w:rsidRPr="001067EA">
        <w:t>DN</w:t>
      </w:r>
      <w:r w:rsidRPr="001067EA">
        <w:t xml:space="preserve"> năm 201</w:t>
      </w:r>
      <w:r w:rsidRPr="001067EA">
        <w:rPr>
          <w:lang w:val="en-US"/>
        </w:rPr>
        <w:t>9</w:t>
      </w:r>
      <w:r w:rsidRPr="001067EA">
        <w:t>.</w:t>
      </w:r>
      <w:r w:rsidR="00696632">
        <w:t xml:space="preserve"> Năm 2020 chứng kiến sự sụt giảm lớn trong số lượng DN (giảm 237 DN so với năm 2019</w:t>
      </w:r>
      <w:r w:rsidR="00924F52">
        <w:t>; trong đó có 146 DN hoat động trong lĩnh vực Công nghiệp và xây dựng và 83 DN thuộc lĩnh vực dịch vụ</w:t>
      </w:r>
      <w:r w:rsidR="00696632">
        <w:t>).</w:t>
      </w:r>
      <w:r w:rsidRPr="001067EA">
        <w:t xml:space="preserve"> Số lượng</w:t>
      </w:r>
      <w:r w:rsidR="0049765F" w:rsidRPr="001067EA">
        <w:t xml:space="preserve"> DN</w:t>
      </w:r>
      <w:r w:rsidRPr="001067EA">
        <w:t xml:space="preserve"> ngoài quốc doanh trong nước chiếm </w:t>
      </w:r>
      <w:r w:rsidR="00696632">
        <w:t>93</w:t>
      </w:r>
      <w:r w:rsidRPr="001067EA">
        <w:t xml:space="preserve">% tổng số </w:t>
      </w:r>
      <w:r w:rsidR="0049765F" w:rsidRPr="001067EA">
        <w:t>DN</w:t>
      </w:r>
      <w:r w:rsidRPr="001067EA">
        <w:t xml:space="preserve"> toàn tỉnh. Số lượng </w:t>
      </w:r>
      <w:r w:rsidR="00215BE7" w:rsidRPr="001067EA">
        <w:t>DN</w:t>
      </w:r>
      <w:r w:rsidRPr="001067EA">
        <w:t xml:space="preserve"> có vốn đầu tư nước ngoài</w:t>
      </w:r>
      <w:r w:rsidRPr="001067EA">
        <w:rPr>
          <w:lang w:val="en-US"/>
        </w:rPr>
        <w:t xml:space="preserve"> không có tăng trưởng chỉ </w:t>
      </w:r>
      <w:r w:rsidRPr="001067EA">
        <w:t xml:space="preserve">chiếm </w:t>
      </w:r>
      <w:r w:rsidRPr="001067EA">
        <w:rPr>
          <w:lang w:val="en-US"/>
        </w:rPr>
        <w:t>0,</w:t>
      </w:r>
      <w:r w:rsidR="00696632">
        <w:rPr>
          <w:lang w:val="en-US"/>
        </w:rPr>
        <w:t>18</w:t>
      </w:r>
      <w:r w:rsidRPr="001067EA">
        <w:t xml:space="preserve">% tổng số lượng </w:t>
      </w:r>
      <w:r w:rsidR="00215BE7" w:rsidRPr="001067EA">
        <w:t>DN</w:t>
      </w:r>
      <w:r w:rsidRPr="001067EA">
        <w:t xml:space="preserve"> toàn tỉnh và </w:t>
      </w:r>
      <w:r w:rsidRPr="001067EA">
        <w:rPr>
          <w:lang w:val="en-US"/>
        </w:rPr>
        <w:t>0,1</w:t>
      </w:r>
      <w:r w:rsidRPr="001067EA">
        <w:t xml:space="preserve">% tổng số vốn sản xuất kinh doanh. </w:t>
      </w:r>
    </w:p>
    <w:p w14:paraId="55B87313" w14:textId="0D2DC485" w:rsidR="008172F5" w:rsidRPr="003C0DA9" w:rsidRDefault="003C0DA9" w:rsidP="003C0DA9">
      <w:pPr>
        <w:jc w:val="center"/>
        <w:rPr>
          <w:b/>
          <w:lang w:val="en-US"/>
        </w:rPr>
      </w:pPr>
      <w:bookmarkStart w:id="410" w:name="_Toc68425356"/>
      <w:bookmarkStart w:id="411" w:name="_Toc71086499"/>
      <w:bookmarkStart w:id="412" w:name="_Toc73505969"/>
      <w:r w:rsidRPr="003C0DA9">
        <w:rPr>
          <w:b/>
        </w:rPr>
        <w:t xml:space="preserve">Bảng </w:t>
      </w:r>
      <w:r w:rsidRPr="003C0DA9">
        <w:rPr>
          <w:b/>
        </w:rPr>
        <w:fldChar w:fldCharType="begin"/>
      </w:r>
      <w:r w:rsidRPr="003C0DA9">
        <w:rPr>
          <w:b/>
        </w:rPr>
        <w:instrText xml:space="preserve"> SEQ Bảng \* ARABIC </w:instrText>
      </w:r>
      <w:r w:rsidRPr="003C0DA9">
        <w:rPr>
          <w:b/>
        </w:rPr>
        <w:fldChar w:fldCharType="separate"/>
      </w:r>
      <w:r w:rsidR="000D6197">
        <w:rPr>
          <w:b/>
          <w:noProof/>
        </w:rPr>
        <w:t>37</w:t>
      </w:r>
      <w:r w:rsidRPr="003C0DA9">
        <w:rPr>
          <w:b/>
        </w:rPr>
        <w:fldChar w:fldCharType="end"/>
      </w:r>
      <w:r w:rsidRPr="003C0DA9">
        <w:rPr>
          <w:b/>
          <w:lang w:val="en-US"/>
        </w:rPr>
        <w:t xml:space="preserve">. </w:t>
      </w:r>
      <w:r w:rsidR="008172F5" w:rsidRPr="003C0DA9">
        <w:rPr>
          <w:b/>
        </w:rPr>
        <w:t>Số doanh nghiệp đang hoạt động trên địa bàn tỉnh</w:t>
      </w:r>
      <w:r w:rsidR="008172F5" w:rsidRPr="003C0DA9">
        <w:rPr>
          <w:b/>
          <w:lang w:val="en-US"/>
        </w:rPr>
        <w:t xml:space="preserve"> Lai Châu</w:t>
      </w:r>
      <w:r w:rsidR="008172F5" w:rsidRPr="003C0DA9">
        <w:rPr>
          <w:b/>
        </w:rPr>
        <w:t xml:space="preserve"> </w:t>
      </w:r>
      <w:r w:rsidR="008172F5" w:rsidRPr="003C0DA9">
        <w:rPr>
          <w:b/>
          <w:lang w:val="en-US"/>
        </w:rPr>
        <w:t>giai đoạn 2011-</w:t>
      </w:r>
      <w:bookmarkEnd w:id="410"/>
      <w:bookmarkEnd w:id="411"/>
      <w:r w:rsidR="00696632" w:rsidRPr="003C0DA9">
        <w:rPr>
          <w:b/>
          <w:lang w:val="en-US"/>
        </w:rPr>
        <w:t>20</w:t>
      </w:r>
      <w:r w:rsidR="00696632">
        <w:rPr>
          <w:b/>
          <w:lang w:val="en-US"/>
        </w:rPr>
        <w:t>20</w:t>
      </w:r>
      <w:bookmarkEnd w:id="412"/>
    </w:p>
    <w:tbl>
      <w:tblPr>
        <w:tblW w:w="10078" w:type="dxa"/>
        <w:tblInd w:w="-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4"/>
        <w:gridCol w:w="804"/>
        <w:gridCol w:w="804"/>
        <w:gridCol w:w="805"/>
        <w:gridCol w:w="804"/>
        <w:gridCol w:w="805"/>
        <w:gridCol w:w="804"/>
        <w:gridCol w:w="947"/>
        <w:gridCol w:w="1031"/>
      </w:tblGrid>
      <w:tr w:rsidR="00696632" w:rsidRPr="00B774E6" w14:paraId="18F78F99" w14:textId="61D7692A" w:rsidTr="0097122D">
        <w:trPr>
          <w:trHeight w:val="345"/>
          <w:tblHeader/>
        </w:trPr>
        <w:tc>
          <w:tcPr>
            <w:tcW w:w="3274" w:type="dxa"/>
            <w:shd w:val="clear" w:color="auto" w:fill="E2EFD9" w:themeFill="accent6" w:themeFillTint="33"/>
            <w:noWrap/>
            <w:vAlign w:val="center"/>
            <w:hideMark/>
          </w:tcPr>
          <w:p w14:paraId="202392B2" w14:textId="77777777" w:rsidR="00696632" w:rsidRPr="00215BE7" w:rsidRDefault="00696632" w:rsidP="004322C6">
            <w:pPr>
              <w:tabs>
                <w:tab w:val="left" w:pos="709"/>
              </w:tabs>
              <w:spacing w:before="60" w:after="0" w:line="240" w:lineRule="auto"/>
              <w:jc w:val="both"/>
              <w:rPr>
                <w:b/>
                <w:bCs/>
                <w:color w:val="000000"/>
                <w:sz w:val="24"/>
                <w:szCs w:val="24"/>
                <w:lang w:eastAsia="vi-VN"/>
              </w:rPr>
            </w:pPr>
            <w:r w:rsidRPr="00215BE7">
              <w:rPr>
                <w:b/>
                <w:bCs/>
                <w:color w:val="000000"/>
                <w:sz w:val="24"/>
                <w:szCs w:val="24"/>
                <w:lang w:eastAsia="vi-VN"/>
              </w:rPr>
              <w:t>Chỉ tiêu</w:t>
            </w:r>
          </w:p>
        </w:tc>
        <w:tc>
          <w:tcPr>
            <w:tcW w:w="804" w:type="dxa"/>
            <w:shd w:val="clear" w:color="auto" w:fill="E2EFD9" w:themeFill="accent6" w:themeFillTint="33"/>
            <w:vAlign w:val="center"/>
            <w:hideMark/>
          </w:tcPr>
          <w:p w14:paraId="0FBF74A2" w14:textId="77777777" w:rsidR="00696632" w:rsidRPr="00215BE7" w:rsidRDefault="00696632" w:rsidP="004322C6">
            <w:pPr>
              <w:tabs>
                <w:tab w:val="left" w:pos="709"/>
              </w:tabs>
              <w:spacing w:before="60" w:after="0" w:line="240" w:lineRule="auto"/>
              <w:jc w:val="center"/>
              <w:rPr>
                <w:b/>
                <w:bCs/>
                <w:color w:val="000000"/>
                <w:sz w:val="24"/>
                <w:szCs w:val="24"/>
                <w:lang w:eastAsia="vi-VN"/>
              </w:rPr>
            </w:pPr>
            <w:r w:rsidRPr="00215BE7">
              <w:rPr>
                <w:b/>
                <w:bCs/>
                <w:color w:val="000000"/>
                <w:sz w:val="24"/>
                <w:szCs w:val="24"/>
                <w:lang w:eastAsia="vi-VN"/>
              </w:rPr>
              <w:t>2011</w:t>
            </w:r>
          </w:p>
        </w:tc>
        <w:tc>
          <w:tcPr>
            <w:tcW w:w="804" w:type="dxa"/>
            <w:shd w:val="clear" w:color="auto" w:fill="E2EFD9" w:themeFill="accent6" w:themeFillTint="33"/>
            <w:vAlign w:val="center"/>
            <w:hideMark/>
          </w:tcPr>
          <w:p w14:paraId="3EEA26A5" w14:textId="77777777" w:rsidR="00696632" w:rsidRPr="00215BE7" w:rsidRDefault="00696632" w:rsidP="004322C6">
            <w:pPr>
              <w:tabs>
                <w:tab w:val="left" w:pos="709"/>
              </w:tabs>
              <w:spacing w:before="60" w:after="0" w:line="240" w:lineRule="auto"/>
              <w:jc w:val="center"/>
              <w:rPr>
                <w:b/>
                <w:bCs/>
                <w:color w:val="000000"/>
                <w:sz w:val="24"/>
                <w:szCs w:val="24"/>
                <w:lang w:eastAsia="vi-VN"/>
              </w:rPr>
            </w:pPr>
            <w:r w:rsidRPr="00215BE7">
              <w:rPr>
                <w:b/>
                <w:bCs/>
                <w:color w:val="000000"/>
                <w:sz w:val="24"/>
                <w:szCs w:val="24"/>
                <w:lang w:eastAsia="vi-VN"/>
              </w:rPr>
              <w:t>2014</w:t>
            </w:r>
          </w:p>
        </w:tc>
        <w:tc>
          <w:tcPr>
            <w:tcW w:w="805" w:type="dxa"/>
            <w:shd w:val="clear" w:color="auto" w:fill="E2EFD9" w:themeFill="accent6" w:themeFillTint="33"/>
            <w:vAlign w:val="center"/>
            <w:hideMark/>
          </w:tcPr>
          <w:p w14:paraId="37D95FD5" w14:textId="77777777" w:rsidR="00696632" w:rsidRPr="00215BE7" w:rsidRDefault="00696632" w:rsidP="004322C6">
            <w:pPr>
              <w:tabs>
                <w:tab w:val="left" w:pos="709"/>
              </w:tabs>
              <w:spacing w:before="60" w:after="0" w:line="240" w:lineRule="auto"/>
              <w:jc w:val="center"/>
              <w:rPr>
                <w:b/>
                <w:bCs/>
                <w:color w:val="000000"/>
                <w:sz w:val="24"/>
                <w:szCs w:val="24"/>
                <w:lang w:eastAsia="vi-VN"/>
              </w:rPr>
            </w:pPr>
            <w:r w:rsidRPr="00215BE7">
              <w:rPr>
                <w:b/>
                <w:bCs/>
                <w:color w:val="000000"/>
                <w:sz w:val="24"/>
                <w:szCs w:val="24"/>
                <w:lang w:eastAsia="vi-VN"/>
              </w:rPr>
              <w:t>2015</w:t>
            </w:r>
          </w:p>
        </w:tc>
        <w:tc>
          <w:tcPr>
            <w:tcW w:w="804" w:type="dxa"/>
            <w:shd w:val="clear" w:color="auto" w:fill="E2EFD9" w:themeFill="accent6" w:themeFillTint="33"/>
            <w:vAlign w:val="center"/>
            <w:hideMark/>
          </w:tcPr>
          <w:p w14:paraId="293E4AB1" w14:textId="77777777" w:rsidR="00696632" w:rsidRPr="00215BE7" w:rsidRDefault="00696632" w:rsidP="004322C6">
            <w:pPr>
              <w:tabs>
                <w:tab w:val="left" w:pos="709"/>
              </w:tabs>
              <w:spacing w:before="60" w:after="0" w:line="240" w:lineRule="auto"/>
              <w:jc w:val="center"/>
              <w:rPr>
                <w:b/>
                <w:bCs/>
                <w:color w:val="000000"/>
                <w:sz w:val="24"/>
                <w:szCs w:val="24"/>
                <w:lang w:eastAsia="vi-VN"/>
              </w:rPr>
            </w:pPr>
            <w:r w:rsidRPr="00215BE7">
              <w:rPr>
                <w:b/>
                <w:bCs/>
                <w:color w:val="000000"/>
                <w:sz w:val="24"/>
                <w:szCs w:val="24"/>
                <w:lang w:eastAsia="vi-VN"/>
              </w:rPr>
              <w:t>2016</w:t>
            </w:r>
          </w:p>
        </w:tc>
        <w:tc>
          <w:tcPr>
            <w:tcW w:w="805" w:type="dxa"/>
            <w:shd w:val="clear" w:color="auto" w:fill="E2EFD9" w:themeFill="accent6" w:themeFillTint="33"/>
            <w:vAlign w:val="center"/>
            <w:hideMark/>
          </w:tcPr>
          <w:p w14:paraId="55C439BF" w14:textId="77777777" w:rsidR="00696632" w:rsidRPr="00215BE7" w:rsidRDefault="00696632" w:rsidP="004322C6">
            <w:pPr>
              <w:tabs>
                <w:tab w:val="left" w:pos="709"/>
              </w:tabs>
              <w:spacing w:before="60" w:after="0" w:line="240" w:lineRule="auto"/>
              <w:jc w:val="center"/>
              <w:rPr>
                <w:b/>
                <w:bCs/>
                <w:color w:val="000000"/>
                <w:sz w:val="24"/>
                <w:szCs w:val="24"/>
                <w:lang w:eastAsia="vi-VN"/>
              </w:rPr>
            </w:pPr>
            <w:r w:rsidRPr="00215BE7">
              <w:rPr>
                <w:b/>
                <w:bCs/>
                <w:color w:val="000000"/>
                <w:sz w:val="24"/>
                <w:szCs w:val="24"/>
                <w:lang w:eastAsia="vi-VN"/>
              </w:rPr>
              <w:t>2017</w:t>
            </w:r>
          </w:p>
        </w:tc>
        <w:tc>
          <w:tcPr>
            <w:tcW w:w="804" w:type="dxa"/>
            <w:shd w:val="clear" w:color="auto" w:fill="E2EFD9" w:themeFill="accent6" w:themeFillTint="33"/>
            <w:vAlign w:val="center"/>
            <w:hideMark/>
          </w:tcPr>
          <w:p w14:paraId="63E83F3C" w14:textId="77777777" w:rsidR="00696632" w:rsidRPr="00215BE7" w:rsidRDefault="00696632" w:rsidP="004322C6">
            <w:pPr>
              <w:tabs>
                <w:tab w:val="left" w:pos="709"/>
              </w:tabs>
              <w:spacing w:before="60" w:after="0" w:line="240" w:lineRule="auto"/>
              <w:jc w:val="center"/>
              <w:rPr>
                <w:b/>
                <w:bCs/>
                <w:color w:val="000000"/>
                <w:sz w:val="24"/>
                <w:szCs w:val="24"/>
                <w:lang w:eastAsia="vi-VN"/>
              </w:rPr>
            </w:pPr>
            <w:r w:rsidRPr="00215BE7">
              <w:rPr>
                <w:b/>
                <w:bCs/>
                <w:color w:val="000000"/>
                <w:sz w:val="24"/>
                <w:szCs w:val="24"/>
                <w:lang w:eastAsia="vi-VN"/>
              </w:rPr>
              <w:t>2018</w:t>
            </w:r>
          </w:p>
        </w:tc>
        <w:tc>
          <w:tcPr>
            <w:tcW w:w="947" w:type="dxa"/>
            <w:shd w:val="clear" w:color="auto" w:fill="E2EFD9" w:themeFill="accent6" w:themeFillTint="33"/>
            <w:vAlign w:val="center"/>
            <w:hideMark/>
          </w:tcPr>
          <w:p w14:paraId="5FCEBB62" w14:textId="13A3FDF7" w:rsidR="00696632" w:rsidRPr="00215BE7" w:rsidRDefault="00696632" w:rsidP="004322C6">
            <w:pPr>
              <w:tabs>
                <w:tab w:val="left" w:pos="709"/>
              </w:tabs>
              <w:spacing w:before="60" w:after="0" w:line="240" w:lineRule="auto"/>
              <w:jc w:val="center"/>
              <w:rPr>
                <w:b/>
                <w:bCs/>
                <w:color w:val="000000"/>
                <w:sz w:val="24"/>
                <w:szCs w:val="24"/>
                <w:lang w:eastAsia="vi-VN"/>
              </w:rPr>
            </w:pPr>
            <w:r w:rsidRPr="00215BE7">
              <w:rPr>
                <w:b/>
                <w:bCs/>
                <w:color w:val="000000"/>
                <w:sz w:val="24"/>
                <w:szCs w:val="24"/>
                <w:lang w:eastAsia="vi-VN"/>
              </w:rPr>
              <w:t>2019</w:t>
            </w:r>
          </w:p>
        </w:tc>
        <w:tc>
          <w:tcPr>
            <w:tcW w:w="1031" w:type="dxa"/>
            <w:shd w:val="clear" w:color="auto" w:fill="E2EFD9" w:themeFill="accent6" w:themeFillTint="33"/>
          </w:tcPr>
          <w:p w14:paraId="1FEA5929" w14:textId="41E36CFE" w:rsidR="00696632" w:rsidRPr="00215BE7" w:rsidDel="00696632" w:rsidRDefault="00696632" w:rsidP="004322C6">
            <w:pPr>
              <w:tabs>
                <w:tab w:val="left" w:pos="709"/>
              </w:tabs>
              <w:spacing w:before="60" w:after="0" w:line="240" w:lineRule="auto"/>
              <w:jc w:val="center"/>
              <w:rPr>
                <w:b/>
                <w:bCs/>
                <w:color w:val="000000"/>
                <w:sz w:val="24"/>
                <w:szCs w:val="24"/>
                <w:lang w:eastAsia="vi-VN"/>
              </w:rPr>
            </w:pPr>
            <w:r>
              <w:rPr>
                <w:b/>
                <w:bCs/>
                <w:color w:val="000000"/>
                <w:sz w:val="24"/>
                <w:szCs w:val="24"/>
                <w:lang w:eastAsia="vi-VN"/>
              </w:rPr>
              <w:t>Sb2020</w:t>
            </w:r>
          </w:p>
        </w:tc>
      </w:tr>
      <w:tr w:rsidR="00696632" w:rsidRPr="00B774E6" w14:paraId="3AD5DB44" w14:textId="7C6B38C2" w:rsidTr="0097122D">
        <w:trPr>
          <w:trHeight w:val="345"/>
        </w:trPr>
        <w:tc>
          <w:tcPr>
            <w:tcW w:w="3274" w:type="dxa"/>
            <w:shd w:val="clear" w:color="auto" w:fill="auto"/>
            <w:noWrap/>
            <w:vAlign w:val="center"/>
            <w:hideMark/>
          </w:tcPr>
          <w:p w14:paraId="6C4C90C2" w14:textId="77777777" w:rsidR="00696632" w:rsidRPr="00215BE7" w:rsidRDefault="00696632" w:rsidP="00696632">
            <w:pPr>
              <w:tabs>
                <w:tab w:val="left" w:pos="709"/>
              </w:tabs>
              <w:spacing w:before="60" w:after="0" w:line="240" w:lineRule="auto"/>
              <w:jc w:val="both"/>
              <w:rPr>
                <w:b/>
                <w:bCs/>
                <w:color w:val="000000"/>
                <w:sz w:val="24"/>
                <w:szCs w:val="24"/>
                <w:lang w:eastAsia="vi-VN"/>
              </w:rPr>
            </w:pPr>
            <w:r w:rsidRPr="00215BE7">
              <w:rPr>
                <w:b/>
                <w:bCs/>
                <w:color w:val="000000"/>
                <w:sz w:val="24"/>
                <w:szCs w:val="24"/>
                <w:lang w:eastAsia="vi-VN"/>
              </w:rPr>
              <w:t>1. Phân theo loại hình doanh nghiệp</w:t>
            </w:r>
          </w:p>
        </w:tc>
        <w:tc>
          <w:tcPr>
            <w:tcW w:w="804" w:type="dxa"/>
            <w:shd w:val="clear" w:color="auto" w:fill="auto"/>
            <w:noWrap/>
            <w:vAlign w:val="center"/>
            <w:hideMark/>
          </w:tcPr>
          <w:p w14:paraId="505A5AD0" w14:textId="77777777" w:rsidR="00696632" w:rsidRPr="00215BE7" w:rsidRDefault="00696632" w:rsidP="00696632">
            <w:pPr>
              <w:tabs>
                <w:tab w:val="left" w:pos="709"/>
              </w:tabs>
              <w:spacing w:before="60" w:after="0" w:line="240" w:lineRule="auto"/>
              <w:jc w:val="right"/>
              <w:rPr>
                <w:b/>
                <w:bCs/>
                <w:color w:val="000000"/>
                <w:sz w:val="24"/>
                <w:szCs w:val="24"/>
                <w:lang w:eastAsia="vi-VN"/>
              </w:rPr>
            </w:pPr>
            <w:r w:rsidRPr="00215BE7">
              <w:rPr>
                <w:b/>
                <w:bCs/>
                <w:color w:val="000000"/>
                <w:sz w:val="24"/>
                <w:szCs w:val="24"/>
                <w:lang w:eastAsia="vi-VN"/>
              </w:rPr>
              <w:t>710</w:t>
            </w:r>
          </w:p>
        </w:tc>
        <w:tc>
          <w:tcPr>
            <w:tcW w:w="804" w:type="dxa"/>
            <w:shd w:val="clear" w:color="auto" w:fill="auto"/>
            <w:vAlign w:val="center"/>
            <w:hideMark/>
          </w:tcPr>
          <w:p w14:paraId="355AAC9D" w14:textId="77777777" w:rsidR="00696632" w:rsidRPr="00215BE7" w:rsidRDefault="00696632" w:rsidP="00696632">
            <w:pPr>
              <w:tabs>
                <w:tab w:val="left" w:pos="709"/>
              </w:tabs>
              <w:spacing w:before="60" w:after="0" w:line="240" w:lineRule="auto"/>
              <w:jc w:val="right"/>
              <w:rPr>
                <w:b/>
                <w:bCs/>
                <w:color w:val="000000"/>
                <w:sz w:val="24"/>
                <w:szCs w:val="24"/>
                <w:lang w:eastAsia="vi-VN"/>
              </w:rPr>
            </w:pPr>
            <w:r w:rsidRPr="00215BE7">
              <w:rPr>
                <w:b/>
                <w:bCs/>
                <w:color w:val="000000"/>
                <w:sz w:val="24"/>
                <w:szCs w:val="24"/>
                <w:lang w:eastAsia="vi-VN"/>
              </w:rPr>
              <w:t>768</w:t>
            </w:r>
          </w:p>
        </w:tc>
        <w:tc>
          <w:tcPr>
            <w:tcW w:w="805" w:type="dxa"/>
            <w:shd w:val="clear" w:color="auto" w:fill="auto"/>
            <w:vAlign w:val="center"/>
            <w:hideMark/>
          </w:tcPr>
          <w:p w14:paraId="729CCEB6" w14:textId="77777777" w:rsidR="00696632" w:rsidRPr="00215BE7" w:rsidRDefault="00696632" w:rsidP="00696632">
            <w:pPr>
              <w:tabs>
                <w:tab w:val="left" w:pos="709"/>
              </w:tabs>
              <w:spacing w:before="60" w:after="0" w:line="240" w:lineRule="auto"/>
              <w:jc w:val="right"/>
              <w:rPr>
                <w:b/>
                <w:bCs/>
                <w:color w:val="000000"/>
                <w:sz w:val="24"/>
                <w:szCs w:val="24"/>
                <w:lang w:eastAsia="vi-VN"/>
              </w:rPr>
            </w:pPr>
            <w:r w:rsidRPr="00215BE7">
              <w:rPr>
                <w:b/>
                <w:bCs/>
                <w:color w:val="000000"/>
                <w:sz w:val="24"/>
                <w:szCs w:val="24"/>
                <w:lang w:eastAsia="vi-VN"/>
              </w:rPr>
              <w:t>778</w:t>
            </w:r>
          </w:p>
        </w:tc>
        <w:tc>
          <w:tcPr>
            <w:tcW w:w="804" w:type="dxa"/>
            <w:shd w:val="clear" w:color="auto" w:fill="auto"/>
            <w:vAlign w:val="center"/>
            <w:hideMark/>
          </w:tcPr>
          <w:p w14:paraId="04B3077E" w14:textId="77777777" w:rsidR="00696632" w:rsidRPr="00215BE7" w:rsidRDefault="00696632" w:rsidP="00696632">
            <w:pPr>
              <w:tabs>
                <w:tab w:val="left" w:pos="709"/>
              </w:tabs>
              <w:spacing w:before="60" w:after="0" w:line="240" w:lineRule="auto"/>
              <w:jc w:val="right"/>
              <w:rPr>
                <w:b/>
                <w:bCs/>
                <w:color w:val="000000"/>
                <w:sz w:val="24"/>
                <w:szCs w:val="24"/>
                <w:lang w:eastAsia="vi-VN"/>
              </w:rPr>
            </w:pPr>
            <w:r w:rsidRPr="00215BE7">
              <w:rPr>
                <w:b/>
                <w:bCs/>
                <w:color w:val="000000"/>
                <w:sz w:val="24"/>
                <w:szCs w:val="24"/>
                <w:lang w:eastAsia="vi-VN"/>
              </w:rPr>
              <w:t>821</w:t>
            </w:r>
          </w:p>
        </w:tc>
        <w:tc>
          <w:tcPr>
            <w:tcW w:w="805" w:type="dxa"/>
            <w:shd w:val="clear" w:color="auto" w:fill="auto"/>
            <w:vAlign w:val="center"/>
            <w:hideMark/>
          </w:tcPr>
          <w:p w14:paraId="63332B7D" w14:textId="77777777" w:rsidR="00696632" w:rsidRPr="00215BE7" w:rsidRDefault="00696632" w:rsidP="00696632">
            <w:pPr>
              <w:tabs>
                <w:tab w:val="left" w:pos="709"/>
              </w:tabs>
              <w:spacing w:before="60" w:after="0" w:line="240" w:lineRule="auto"/>
              <w:jc w:val="right"/>
              <w:rPr>
                <w:b/>
                <w:bCs/>
                <w:color w:val="000000"/>
                <w:sz w:val="24"/>
                <w:szCs w:val="24"/>
                <w:lang w:eastAsia="vi-VN"/>
              </w:rPr>
            </w:pPr>
            <w:r w:rsidRPr="00215BE7">
              <w:rPr>
                <w:b/>
                <w:bCs/>
                <w:color w:val="000000"/>
                <w:sz w:val="24"/>
                <w:szCs w:val="24"/>
                <w:lang w:eastAsia="vi-VN"/>
              </w:rPr>
              <w:t>818</w:t>
            </w:r>
          </w:p>
        </w:tc>
        <w:tc>
          <w:tcPr>
            <w:tcW w:w="804" w:type="dxa"/>
            <w:shd w:val="clear" w:color="auto" w:fill="auto"/>
            <w:vAlign w:val="center"/>
            <w:hideMark/>
          </w:tcPr>
          <w:p w14:paraId="3D183586" w14:textId="77777777" w:rsidR="00696632" w:rsidRPr="00215BE7" w:rsidRDefault="00696632" w:rsidP="00696632">
            <w:pPr>
              <w:tabs>
                <w:tab w:val="left" w:pos="709"/>
              </w:tabs>
              <w:spacing w:before="60" w:after="0" w:line="240" w:lineRule="auto"/>
              <w:jc w:val="right"/>
              <w:rPr>
                <w:b/>
                <w:bCs/>
                <w:color w:val="000000"/>
                <w:sz w:val="24"/>
                <w:szCs w:val="24"/>
                <w:lang w:eastAsia="vi-VN"/>
              </w:rPr>
            </w:pPr>
            <w:r w:rsidRPr="00215BE7">
              <w:rPr>
                <w:b/>
                <w:bCs/>
                <w:color w:val="000000"/>
                <w:sz w:val="24"/>
                <w:szCs w:val="24"/>
                <w:lang w:eastAsia="vi-VN"/>
              </w:rPr>
              <w:t>785</w:t>
            </w:r>
          </w:p>
        </w:tc>
        <w:tc>
          <w:tcPr>
            <w:tcW w:w="947" w:type="dxa"/>
            <w:shd w:val="clear" w:color="auto" w:fill="auto"/>
            <w:vAlign w:val="bottom"/>
            <w:hideMark/>
          </w:tcPr>
          <w:p w14:paraId="64CA2AB9" w14:textId="15529E09" w:rsidR="00696632" w:rsidRPr="00215BE7"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798</w:t>
            </w:r>
          </w:p>
        </w:tc>
        <w:tc>
          <w:tcPr>
            <w:tcW w:w="1031" w:type="dxa"/>
            <w:vAlign w:val="bottom"/>
          </w:tcPr>
          <w:p w14:paraId="386D5387" w14:textId="2292F6D6"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561</w:t>
            </w:r>
          </w:p>
        </w:tc>
      </w:tr>
      <w:tr w:rsidR="00696632" w:rsidRPr="00B774E6" w14:paraId="1BCDC726" w14:textId="552A2EFE" w:rsidTr="0097122D">
        <w:trPr>
          <w:trHeight w:val="360"/>
        </w:trPr>
        <w:tc>
          <w:tcPr>
            <w:tcW w:w="3274" w:type="dxa"/>
            <w:shd w:val="clear" w:color="auto" w:fill="auto"/>
            <w:noWrap/>
            <w:vAlign w:val="center"/>
            <w:hideMark/>
          </w:tcPr>
          <w:p w14:paraId="3949944C" w14:textId="77777777" w:rsidR="00696632" w:rsidRPr="00215BE7" w:rsidRDefault="00696632" w:rsidP="00696632">
            <w:pPr>
              <w:tabs>
                <w:tab w:val="left" w:pos="709"/>
              </w:tabs>
              <w:spacing w:before="60" w:after="0" w:line="240" w:lineRule="auto"/>
              <w:jc w:val="both"/>
              <w:rPr>
                <w:b/>
                <w:bCs/>
                <w:i/>
                <w:iCs/>
                <w:color w:val="000000"/>
                <w:sz w:val="24"/>
                <w:szCs w:val="24"/>
                <w:lang w:eastAsia="vi-VN"/>
              </w:rPr>
            </w:pPr>
            <w:r w:rsidRPr="00215BE7">
              <w:rPr>
                <w:b/>
                <w:bCs/>
                <w:i/>
                <w:iCs/>
                <w:color w:val="000000"/>
                <w:sz w:val="24"/>
                <w:szCs w:val="24"/>
                <w:lang w:eastAsia="vi-VN"/>
              </w:rPr>
              <w:t>1.1 Doanh nghiệp NN</w:t>
            </w:r>
          </w:p>
        </w:tc>
        <w:tc>
          <w:tcPr>
            <w:tcW w:w="804" w:type="dxa"/>
            <w:shd w:val="clear" w:color="auto" w:fill="auto"/>
            <w:noWrap/>
            <w:vAlign w:val="center"/>
            <w:hideMark/>
          </w:tcPr>
          <w:p w14:paraId="56CB0438"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15</w:t>
            </w:r>
          </w:p>
        </w:tc>
        <w:tc>
          <w:tcPr>
            <w:tcW w:w="804" w:type="dxa"/>
            <w:shd w:val="clear" w:color="auto" w:fill="auto"/>
            <w:vAlign w:val="center"/>
            <w:hideMark/>
          </w:tcPr>
          <w:p w14:paraId="456DC5AA"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14</w:t>
            </w:r>
          </w:p>
        </w:tc>
        <w:tc>
          <w:tcPr>
            <w:tcW w:w="805" w:type="dxa"/>
            <w:shd w:val="clear" w:color="auto" w:fill="auto"/>
            <w:vAlign w:val="center"/>
            <w:hideMark/>
          </w:tcPr>
          <w:p w14:paraId="1F44E520"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14</w:t>
            </w:r>
          </w:p>
        </w:tc>
        <w:tc>
          <w:tcPr>
            <w:tcW w:w="804" w:type="dxa"/>
            <w:shd w:val="clear" w:color="auto" w:fill="auto"/>
            <w:vAlign w:val="center"/>
            <w:hideMark/>
          </w:tcPr>
          <w:p w14:paraId="3116B25A"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23</w:t>
            </w:r>
          </w:p>
        </w:tc>
        <w:tc>
          <w:tcPr>
            <w:tcW w:w="805" w:type="dxa"/>
            <w:shd w:val="clear" w:color="auto" w:fill="auto"/>
            <w:vAlign w:val="center"/>
            <w:hideMark/>
          </w:tcPr>
          <w:p w14:paraId="4EC4E33D"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12</w:t>
            </w:r>
          </w:p>
        </w:tc>
        <w:tc>
          <w:tcPr>
            <w:tcW w:w="804" w:type="dxa"/>
            <w:shd w:val="clear" w:color="auto" w:fill="auto"/>
            <w:vAlign w:val="center"/>
            <w:hideMark/>
          </w:tcPr>
          <w:p w14:paraId="724E6C01"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12</w:t>
            </w:r>
          </w:p>
        </w:tc>
        <w:tc>
          <w:tcPr>
            <w:tcW w:w="947" w:type="dxa"/>
            <w:shd w:val="clear" w:color="auto" w:fill="auto"/>
            <w:vAlign w:val="bottom"/>
            <w:hideMark/>
          </w:tcPr>
          <w:p w14:paraId="45926231" w14:textId="1D8586AE"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9</w:t>
            </w:r>
          </w:p>
        </w:tc>
        <w:tc>
          <w:tcPr>
            <w:tcW w:w="1031" w:type="dxa"/>
            <w:vAlign w:val="bottom"/>
          </w:tcPr>
          <w:p w14:paraId="4E59B504" w14:textId="7B142FBA"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8</w:t>
            </w:r>
          </w:p>
        </w:tc>
      </w:tr>
      <w:tr w:rsidR="00696632" w:rsidRPr="00B774E6" w14:paraId="0A0C373C" w14:textId="62824620" w:rsidTr="0097122D">
        <w:trPr>
          <w:trHeight w:val="345"/>
        </w:trPr>
        <w:tc>
          <w:tcPr>
            <w:tcW w:w="3274" w:type="dxa"/>
            <w:shd w:val="clear" w:color="auto" w:fill="auto"/>
            <w:noWrap/>
            <w:vAlign w:val="center"/>
            <w:hideMark/>
          </w:tcPr>
          <w:p w14:paraId="405DAC03" w14:textId="77777777" w:rsidR="00696632" w:rsidRPr="00215BE7" w:rsidRDefault="00696632" w:rsidP="00696632">
            <w:pPr>
              <w:tabs>
                <w:tab w:val="left" w:pos="709"/>
              </w:tabs>
              <w:spacing w:before="60" w:after="0" w:line="240" w:lineRule="auto"/>
              <w:jc w:val="both"/>
              <w:rPr>
                <w:color w:val="000000"/>
                <w:sz w:val="24"/>
                <w:szCs w:val="24"/>
                <w:lang w:eastAsia="vi-VN"/>
              </w:rPr>
            </w:pPr>
            <w:r w:rsidRPr="00215BE7">
              <w:rPr>
                <w:color w:val="000000"/>
                <w:sz w:val="24"/>
                <w:szCs w:val="24"/>
                <w:lang w:eastAsia="vi-VN"/>
              </w:rPr>
              <w:t xml:space="preserve">Trung ương </w:t>
            </w:r>
          </w:p>
        </w:tc>
        <w:tc>
          <w:tcPr>
            <w:tcW w:w="804" w:type="dxa"/>
            <w:shd w:val="clear" w:color="auto" w:fill="auto"/>
            <w:noWrap/>
            <w:vAlign w:val="center"/>
            <w:hideMark/>
          </w:tcPr>
          <w:p w14:paraId="649CB333"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3</w:t>
            </w:r>
          </w:p>
        </w:tc>
        <w:tc>
          <w:tcPr>
            <w:tcW w:w="804" w:type="dxa"/>
            <w:shd w:val="clear" w:color="auto" w:fill="auto"/>
            <w:vAlign w:val="center"/>
            <w:hideMark/>
          </w:tcPr>
          <w:p w14:paraId="6A9389A3"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6</w:t>
            </w:r>
          </w:p>
        </w:tc>
        <w:tc>
          <w:tcPr>
            <w:tcW w:w="805" w:type="dxa"/>
            <w:shd w:val="clear" w:color="auto" w:fill="auto"/>
            <w:vAlign w:val="center"/>
            <w:hideMark/>
          </w:tcPr>
          <w:p w14:paraId="39141173"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6</w:t>
            </w:r>
          </w:p>
        </w:tc>
        <w:tc>
          <w:tcPr>
            <w:tcW w:w="804" w:type="dxa"/>
            <w:shd w:val="clear" w:color="auto" w:fill="auto"/>
            <w:vAlign w:val="center"/>
            <w:hideMark/>
          </w:tcPr>
          <w:p w14:paraId="51EE3D72"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14</w:t>
            </w:r>
          </w:p>
        </w:tc>
        <w:tc>
          <w:tcPr>
            <w:tcW w:w="805" w:type="dxa"/>
            <w:shd w:val="clear" w:color="auto" w:fill="auto"/>
            <w:vAlign w:val="center"/>
            <w:hideMark/>
          </w:tcPr>
          <w:p w14:paraId="3BB821FF"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4</w:t>
            </w:r>
          </w:p>
        </w:tc>
        <w:tc>
          <w:tcPr>
            <w:tcW w:w="804" w:type="dxa"/>
            <w:shd w:val="clear" w:color="auto" w:fill="auto"/>
            <w:vAlign w:val="center"/>
            <w:hideMark/>
          </w:tcPr>
          <w:p w14:paraId="21FCF67A"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4</w:t>
            </w:r>
          </w:p>
        </w:tc>
        <w:tc>
          <w:tcPr>
            <w:tcW w:w="947" w:type="dxa"/>
            <w:shd w:val="clear" w:color="auto" w:fill="auto"/>
            <w:vAlign w:val="bottom"/>
            <w:hideMark/>
          </w:tcPr>
          <w:p w14:paraId="00885AB3" w14:textId="268C78A9"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4</w:t>
            </w:r>
          </w:p>
        </w:tc>
        <w:tc>
          <w:tcPr>
            <w:tcW w:w="1031" w:type="dxa"/>
            <w:vAlign w:val="bottom"/>
          </w:tcPr>
          <w:p w14:paraId="3AC91424" w14:textId="5077F76B"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4</w:t>
            </w:r>
          </w:p>
        </w:tc>
      </w:tr>
      <w:tr w:rsidR="00696632" w:rsidRPr="00B774E6" w14:paraId="428B8AF7" w14:textId="4F166CBD" w:rsidTr="0097122D">
        <w:trPr>
          <w:trHeight w:val="345"/>
        </w:trPr>
        <w:tc>
          <w:tcPr>
            <w:tcW w:w="3274" w:type="dxa"/>
            <w:shd w:val="clear" w:color="auto" w:fill="auto"/>
            <w:noWrap/>
            <w:vAlign w:val="center"/>
            <w:hideMark/>
          </w:tcPr>
          <w:p w14:paraId="11AFA0BD" w14:textId="77777777" w:rsidR="00696632" w:rsidRPr="00215BE7" w:rsidRDefault="00696632" w:rsidP="00696632">
            <w:pPr>
              <w:tabs>
                <w:tab w:val="left" w:pos="709"/>
              </w:tabs>
              <w:spacing w:before="60" w:after="0" w:line="240" w:lineRule="auto"/>
              <w:jc w:val="both"/>
              <w:rPr>
                <w:color w:val="000000"/>
                <w:sz w:val="24"/>
                <w:szCs w:val="24"/>
                <w:lang w:eastAsia="vi-VN"/>
              </w:rPr>
            </w:pPr>
            <w:r w:rsidRPr="00215BE7">
              <w:rPr>
                <w:color w:val="000000"/>
                <w:sz w:val="24"/>
                <w:szCs w:val="24"/>
                <w:lang w:eastAsia="vi-VN"/>
              </w:rPr>
              <w:t>Địa phương</w:t>
            </w:r>
          </w:p>
        </w:tc>
        <w:tc>
          <w:tcPr>
            <w:tcW w:w="804" w:type="dxa"/>
            <w:shd w:val="clear" w:color="auto" w:fill="auto"/>
            <w:noWrap/>
            <w:vAlign w:val="center"/>
            <w:hideMark/>
          </w:tcPr>
          <w:p w14:paraId="19B62A86"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12</w:t>
            </w:r>
          </w:p>
        </w:tc>
        <w:tc>
          <w:tcPr>
            <w:tcW w:w="804" w:type="dxa"/>
            <w:shd w:val="clear" w:color="auto" w:fill="auto"/>
            <w:vAlign w:val="center"/>
            <w:hideMark/>
          </w:tcPr>
          <w:p w14:paraId="7C8A06D1"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8</w:t>
            </w:r>
          </w:p>
        </w:tc>
        <w:tc>
          <w:tcPr>
            <w:tcW w:w="805" w:type="dxa"/>
            <w:shd w:val="clear" w:color="auto" w:fill="auto"/>
            <w:vAlign w:val="center"/>
            <w:hideMark/>
          </w:tcPr>
          <w:p w14:paraId="563487F5"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8</w:t>
            </w:r>
          </w:p>
        </w:tc>
        <w:tc>
          <w:tcPr>
            <w:tcW w:w="804" w:type="dxa"/>
            <w:shd w:val="clear" w:color="auto" w:fill="auto"/>
            <w:vAlign w:val="center"/>
            <w:hideMark/>
          </w:tcPr>
          <w:p w14:paraId="3850A62F"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9</w:t>
            </w:r>
          </w:p>
        </w:tc>
        <w:tc>
          <w:tcPr>
            <w:tcW w:w="805" w:type="dxa"/>
            <w:shd w:val="clear" w:color="auto" w:fill="auto"/>
            <w:vAlign w:val="center"/>
            <w:hideMark/>
          </w:tcPr>
          <w:p w14:paraId="09042D4C"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8</w:t>
            </w:r>
          </w:p>
        </w:tc>
        <w:tc>
          <w:tcPr>
            <w:tcW w:w="804" w:type="dxa"/>
            <w:shd w:val="clear" w:color="auto" w:fill="auto"/>
            <w:vAlign w:val="center"/>
            <w:hideMark/>
          </w:tcPr>
          <w:p w14:paraId="004A7662"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8</w:t>
            </w:r>
          </w:p>
        </w:tc>
        <w:tc>
          <w:tcPr>
            <w:tcW w:w="947" w:type="dxa"/>
            <w:shd w:val="clear" w:color="auto" w:fill="auto"/>
            <w:vAlign w:val="bottom"/>
            <w:hideMark/>
          </w:tcPr>
          <w:p w14:paraId="43AC42CD" w14:textId="75FDAEC1"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5</w:t>
            </w:r>
          </w:p>
        </w:tc>
        <w:tc>
          <w:tcPr>
            <w:tcW w:w="1031" w:type="dxa"/>
            <w:vAlign w:val="bottom"/>
          </w:tcPr>
          <w:p w14:paraId="2A566953" w14:textId="255B9FA9"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4</w:t>
            </w:r>
          </w:p>
        </w:tc>
      </w:tr>
      <w:tr w:rsidR="00696632" w:rsidRPr="00B774E6" w14:paraId="564E1084" w14:textId="501366C0" w:rsidTr="0097122D">
        <w:trPr>
          <w:trHeight w:val="360"/>
        </w:trPr>
        <w:tc>
          <w:tcPr>
            <w:tcW w:w="3274" w:type="dxa"/>
            <w:shd w:val="clear" w:color="auto" w:fill="auto"/>
            <w:noWrap/>
            <w:vAlign w:val="center"/>
            <w:hideMark/>
          </w:tcPr>
          <w:p w14:paraId="7E5EFB72" w14:textId="77777777" w:rsidR="00696632" w:rsidRPr="00215BE7" w:rsidRDefault="00696632" w:rsidP="00696632">
            <w:pPr>
              <w:tabs>
                <w:tab w:val="left" w:pos="709"/>
              </w:tabs>
              <w:spacing w:before="60" w:after="0" w:line="240" w:lineRule="auto"/>
              <w:jc w:val="both"/>
              <w:rPr>
                <w:b/>
                <w:bCs/>
                <w:i/>
                <w:iCs/>
                <w:color w:val="000000"/>
                <w:sz w:val="24"/>
                <w:szCs w:val="24"/>
                <w:lang w:eastAsia="vi-VN"/>
              </w:rPr>
            </w:pPr>
            <w:r w:rsidRPr="00215BE7">
              <w:rPr>
                <w:b/>
                <w:bCs/>
                <w:i/>
                <w:iCs/>
                <w:color w:val="000000"/>
                <w:sz w:val="24"/>
                <w:szCs w:val="24"/>
                <w:lang w:eastAsia="vi-VN"/>
              </w:rPr>
              <w:t>1.2 DN ngoài NN</w:t>
            </w:r>
          </w:p>
        </w:tc>
        <w:tc>
          <w:tcPr>
            <w:tcW w:w="804" w:type="dxa"/>
            <w:shd w:val="clear" w:color="auto" w:fill="auto"/>
            <w:noWrap/>
            <w:vAlign w:val="center"/>
            <w:hideMark/>
          </w:tcPr>
          <w:p w14:paraId="1CE13CD4"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693</w:t>
            </w:r>
          </w:p>
        </w:tc>
        <w:tc>
          <w:tcPr>
            <w:tcW w:w="804" w:type="dxa"/>
            <w:shd w:val="clear" w:color="auto" w:fill="auto"/>
            <w:vAlign w:val="center"/>
            <w:hideMark/>
          </w:tcPr>
          <w:p w14:paraId="07E74099"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752</w:t>
            </w:r>
          </w:p>
        </w:tc>
        <w:tc>
          <w:tcPr>
            <w:tcW w:w="805" w:type="dxa"/>
            <w:shd w:val="clear" w:color="auto" w:fill="auto"/>
            <w:vAlign w:val="center"/>
            <w:hideMark/>
          </w:tcPr>
          <w:p w14:paraId="4DA5EE2B"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762</w:t>
            </w:r>
          </w:p>
        </w:tc>
        <w:tc>
          <w:tcPr>
            <w:tcW w:w="804" w:type="dxa"/>
            <w:shd w:val="clear" w:color="auto" w:fill="auto"/>
            <w:vAlign w:val="center"/>
            <w:hideMark/>
          </w:tcPr>
          <w:p w14:paraId="71AED77C"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796</w:t>
            </w:r>
          </w:p>
        </w:tc>
        <w:tc>
          <w:tcPr>
            <w:tcW w:w="805" w:type="dxa"/>
            <w:shd w:val="clear" w:color="auto" w:fill="auto"/>
            <w:vAlign w:val="center"/>
            <w:hideMark/>
          </w:tcPr>
          <w:p w14:paraId="5B8DB784"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805</w:t>
            </w:r>
          </w:p>
        </w:tc>
        <w:tc>
          <w:tcPr>
            <w:tcW w:w="804" w:type="dxa"/>
            <w:shd w:val="clear" w:color="auto" w:fill="auto"/>
            <w:vAlign w:val="center"/>
            <w:hideMark/>
          </w:tcPr>
          <w:p w14:paraId="66C62C60"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772</w:t>
            </w:r>
          </w:p>
        </w:tc>
        <w:tc>
          <w:tcPr>
            <w:tcW w:w="947" w:type="dxa"/>
            <w:shd w:val="clear" w:color="auto" w:fill="auto"/>
            <w:vAlign w:val="bottom"/>
            <w:hideMark/>
          </w:tcPr>
          <w:p w14:paraId="5BA14E84" w14:textId="20260745"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788</w:t>
            </w:r>
          </w:p>
        </w:tc>
        <w:tc>
          <w:tcPr>
            <w:tcW w:w="1031" w:type="dxa"/>
            <w:vAlign w:val="bottom"/>
          </w:tcPr>
          <w:p w14:paraId="1359A62D" w14:textId="4708DD6D"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552</w:t>
            </w:r>
          </w:p>
        </w:tc>
      </w:tr>
      <w:tr w:rsidR="00696632" w:rsidRPr="00B774E6" w14:paraId="0E40470E" w14:textId="7148B854" w:rsidTr="0097122D">
        <w:trPr>
          <w:trHeight w:val="345"/>
        </w:trPr>
        <w:tc>
          <w:tcPr>
            <w:tcW w:w="3274" w:type="dxa"/>
            <w:shd w:val="clear" w:color="auto" w:fill="auto"/>
            <w:noWrap/>
            <w:vAlign w:val="center"/>
            <w:hideMark/>
          </w:tcPr>
          <w:p w14:paraId="0BDC8DBE" w14:textId="77777777" w:rsidR="00696632" w:rsidRPr="00215BE7" w:rsidRDefault="00696632" w:rsidP="00696632">
            <w:pPr>
              <w:tabs>
                <w:tab w:val="left" w:pos="709"/>
              </w:tabs>
              <w:spacing w:before="60" w:after="0" w:line="240" w:lineRule="auto"/>
              <w:jc w:val="both"/>
              <w:rPr>
                <w:color w:val="000000"/>
                <w:sz w:val="24"/>
                <w:szCs w:val="24"/>
                <w:lang w:eastAsia="vi-VN"/>
              </w:rPr>
            </w:pPr>
            <w:r w:rsidRPr="00215BE7">
              <w:rPr>
                <w:color w:val="000000"/>
                <w:sz w:val="24"/>
                <w:szCs w:val="24"/>
                <w:lang w:eastAsia="vi-VN"/>
              </w:rPr>
              <w:t>- Tư nhân</w:t>
            </w:r>
          </w:p>
        </w:tc>
        <w:tc>
          <w:tcPr>
            <w:tcW w:w="804" w:type="dxa"/>
            <w:shd w:val="clear" w:color="auto" w:fill="auto"/>
            <w:noWrap/>
            <w:vAlign w:val="center"/>
            <w:hideMark/>
          </w:tcPr>
          <w:p w14:paraId="27367A2E"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326</w:t>
            </w:r>
          </w:p>
        </w:tc>
        <w:tc>
          <w:tcPr>
            <w:tcW w:w="804" w:type="dxa"/>
            <w:shd w:val="clear" w:color="auto" w:fill="auto"/>
            <w:vAlign w:val="center"/>
            <w:hideMark/>
          </w:tcPr>
          <w:p w14:paraId="6FFA0D7A"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318</w:t>
            </w:r>
          </w:p>
        </w:tc>
        <w:tc>
          <w:tcPr>
            <w:tcW w:w="805" w:type="dxa"/>
            <w:shd w:val="clear" w:color="auto" w:fill="auto"/>
            <w:vAlign w:val="center"/>
            <w:hideMark/>
          </w:tcPr>
          <w:p w14:paraId="66E3E832"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271</w:t>
            </w:r>
          </w:p>
        </w:tc>
        <w:tc>
          <w:tcPr>
            <w:tcW w:w="804" w:type="dxa"/>
            <w:shd w:val="clear" w:color="auto" w:fill="auto"/>
            <w:vAlign w:val="center"/>
            <w:hideMark/>
          </w:tcPr>
          <w:p w14:paraId="504FAF23"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243</w:t>
            </w:r>
          </w:p>
        </w:tc>
        <w:tc>
          <w:tcPr>
            <w:tcW w:w="805" w:type="dxa"/>
            <w:shd w:val="clear" w:color="auto" w:fill="auto"/>
            <w:vAlign w:val="center"/>
            <w:hideMark/>
          </w:tcPr>
          <w:p w14:paraId="1BFEBDEA"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153</w:t>
            </w:r>
          </w:p>
        </w:tc>
        <w:tc>
          <w:tcPr>
            <w:tcW w:w="804" w:type="dxa"/>
            <w:shd w:val="clear" w:color="auto" w:fill="auto"/>
            <w:vAlign w:val="center"/>
            <w:hideMark/>
          </w:tcPr>
          <w:p w14:paraId="16C87893"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140</w:t>
            </w:r>
          </w:p>
        </w:tc>
        <w:tc>
          <w:tcPr>
            <w:tcW w:w="947" w:type="dxa"/>
            <w:shd w:val="clear" w:color="auto" w:fill="auto"/>
            <w:vAlign w:val="bottom"/>
            <w:hideMark/>
          </w:tcPr>
          <w:p w14:paraId="23C66C95" w14:textId="6DF19DEE"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39</w:t>
            </w:r>
          </w:p>
        </w:tc>
        <w:tc>
          <w:tcPr>
            <w:tcW w:w="1031" w:type="dxa"/>
            <w:vAlign w:val="bottom"/>
          </w:tcPr>
          <w:p w14:paraId="0DD46043" w14:textId="3A237FEE"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20</w:t>
            </w:r>
          </w:p>
        </w:tc>
      </w:tr>
      <w:tr w:rsidR="00696632" w:rsidRPr="00B774E6" w14:paraId="5C0B1D4D" w14:textId="277D93A1" w:rsidTr="0097122D">
        <w:trPr>
          <w:trHeight w:val="345"/>
        </w:trPr>
        <w:tc>
          <w:tcPr>
            <w:tcW w:w="3274" w:type="dxa"/>
            <w:shd w:val="clear" w:color="auto" w:fill="auto"/>
            <w:noWrap/>
            <w:vAlign w:val="center"/>
            <w:hideMark/>
          </w:tcPr>
          <w:p w14:paraId="52F29D08" w14:textId="77777777" w:rsidR="00696632" w:rsidRPr="00215BE7" w:rsidRDefault="00696632" w:rsidP="00696632">
            <w:pPr>
              <w:tabs>
                <w:tab w:val="left" w:pos="709"/>
              </w:tabs>
              <w:spacing w:before="60" w:after="0" w:line="240" w:lineRule="auto"/>
              <w:jc w:val="both"/>
              <w:rPr>
                <w:color w:val="000000"/>
                <w:sz w:val="24"/>
                <w:szCs w:val="24"/>
                <w:lang w:eastAsia="vi-VN"/>
              </w:rPr>
            </w:pPr>
            <w:r w:rsidRPr="00215BE7">
              <w:rPr>
                <w:color w:val="000000"/>
                <w:sz w:val="24"/>
                <w:szCs w:val="24"/>
                <w:lang w:eastAsia="vi-VN"/>
              </w:rPr>
              <w:t>- Công ty hợp danh</w:t>
            </w:r>
          </w:p>
        </w:tc>
        <w:tc>
          <w:tcPr>
            <w:tcW w:w="804" w:type="dxa"/>
            <w:shd w:val="clear" w:color="auto" w:fill="auto"/>
            <w:noWrap/>
            <w:vAlign w:val="center"/>
            <w:hideMark/>
          </w:tcPr>
          <w:p w14:paraId="407F178B"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4" w:type="dxa"/>
            <w:shd w:val="clear" w:color="auto" w:fill="auto"/>
            <w:vAlign w:val="center"/>
            <w:hideMark/>
          </w:tcPr>
          <w:p w14:paraId="66B70EF4"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5" w:type="dxa"/>
            <w:shd w:val="clear" w:color="auto" w:fill="auto"/>
            <w:vAlign w:val="center"/>
            <w:hideMark/>
          </w:tcPr>
          <w:p w14:paraId="17C59038"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4" w:type="dxa"/>
            <w:shd w:val="clear" w:color="auto" w:fill="auto"/>
            <w:vAlign w:val="center"/>
            <w:hideMark/>
          </w:tcPr>
          <w:p w14:paraId="113A6533"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5" w:type="dxa"/>
            <w:shd w:val="clear" w:color="auto" w:fill="auto"/>
            <w:vAlign w:val="center"/>
            <w:hideMark/>
          </w:tcPr>
          <w:p w14:paraId="0849197E"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4" w:type="dxa"/>
            <w:shd w:val="clear" w:color="auto" w:fill="auto"/>
            <w:vAlign w:val="center"/>
            <w:hideMark/>
          </w:tcPr>
          <w:p w14:paraId="7763A095"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w:t>
            </w:r>
          </w:p>
        </w:tc>
        <w:tc>
          <w:tcPr>
            <w:tcW w:w="947" w:type="dxa"/>
            <w:shd w:val="clear" w:color="auto" w:fill="auto"/>
            <w:vAlign w:val="bottom"/>
            <w:hideMark/>
          </w:tcPr>
          <w:p w14:paraId="44145B9B" w14:textId="6944B8AE"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2</w:t>
            </w:r>
          </w:p>
        </w:tc>
        <w:tc>
          <w:tcPr>
            <w:tcW w:w="1031" w:type="dxa"/>
            <w:vAlign w:val="bottom"/>
          </w:tcPr>
          <w:p w14:paraId="17953E30" w14:textId="7EEFA56C"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0</w:t>
            </w:r>
          </w:p>
        </w:tc>
      </w:tr>
      <w:tr w:rsidR="00696632" w:rsidRPr="00B774E6" w14:paraId="2496C127" w14:textId="537F81D7" w:rsidTr="0097122D">
        <w:trPr>
          <w:trHeight w:val="345"/>
        </w:trPr>
        <w:tc>
          <w:tcPr>
            <w:tcW w:w="3274" w:type="dxa"/>
            <w:shd w:val="clear" w:color="auto" w:fill="auto"/>
            <w:noWrap/>
            <w:vAlign w:val="center"/>
            <w:hideMark/>
          </w:tcPr>
          <w:p w14:paraId="31700491" w14:textId="77777777" w:rsidR="00696632" w:rsidRPr="00215BE7" w:rsidRDefault="00696632" w:rsidP="00696632">
            <w:pPr>
              <w:tabs>
                <w:tab w:val="left" w:pos="709"/>
              </w:tabs>
              <w:spacing w:before="60" w:after="0" w:line="240" w:lineRule="auto"/>
              <w:jc w:val="both"/>
              <w:rPr>
                <w:color w:val="000000"/>
                <w:sz w:val="24"/>
                <w:szCs w:val="24"/>
                <w:lang w:eastAsia="vi-VN"/>
              </w:rPr>
            </w:pPr>
            <w:r w:rsidRPr="00215BE7">
              <w:rPr>
                <w:color w:val="000000"/>
                <w:sz w:val="24"/>
                <w:szCs w:val="24"/>
                <w:lang w:eastAsia="vi-VN"/>
              </w:rPr>
              <w:t>- Công ty TNHH</w:t>
            </w:r>
          </w:p>
        </w:tc>
        <w:tc>
          <w:tcPr>
            <w:tcW w:w="804" w:type="dxa"/>
            <w:shd w:val="clear" w:color="auto" w:fill="auto"/>
            <w:noWrap/>
            <w:vAlign w:val="center"/>
            <w:hideMark/>
          </w:tcPr>
          <w:p w14:paraId="316BF03D"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305</w:t>
            </w:r>
          </w:p>
        </w:tc>
        <w:tc>
          <w:tcPr>
            <w:tcW w:w="804" w:type="dxa"/>
            <w:shd w:val="clear" w:color="auto" w:fill="auto"/>
            <w:vAlign w:val="center"/>
            <w:hideMark/>
          </w:tcPr>
          <w:p w14:paraId="14EC2B88"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352</w:t>
            </w:r>
          </w:p>
        </w:tc>
        <w:tc>
          <w:tcPr>
            <w:tcW w:w="805" w:type="dxa"/>
            <w:shd w:val="clear" w:color="auto" w:fill="auto"/>
            <w:vAlign w:val="center"/>
            <w:hideMark/>
          </w:tcPr>
          <w:p w14:paraId="434EABF1"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392</w:t>
            </w:r>
          </w:p>
        </w:tc>
        <w:tc>
          <w:tcPr>
            <w:tcW w:w="804" w:type="dxa"/>
            <w:shd w:val="clear" w:color="auto" w:fill="auto"/>
            <w:vAlign w:val="center"/>
            <w:hideMark/>
          </w:tcPr>
          <w:p w14:paraId="3C27047C"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445</w:t>
            </w:r>
          </w:p>
        </w:tc>
        <w:tc>
          <w:tcPr>
            <w:tcW w:w="805" w:type="dxa"/>
            <w:shd w:val="clear" w:color="auto" w:fill="auto"/>
            <w:vAlign w:val="center"/>
            <w:hideMark/>
          </w:tcPr>
          <w:p w14:paraId="3FE3CAE9"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535</w:t>
            </w:r>
          </w:p>
        </w:tc>
        <w:tc>
          <w:tcPr>
            <w:tcW w:w="804" w:type="dxa"/>
            <w:shd w:val="clear" w:color="auto" w:fill="auto"/>
            <w:vAlign w:val="center"/>
            <w:hideMark/>
          </w:tcPr>
          <w:p w14:paraId="20EC1986"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517</w:t>
            </w:r>
          </w:p>
        </w:tc>
        <w:tc>
          <w:tcPr>
            <w:tcW w:w="947" w:type="dxa"/>
            <w:shd w:val="clear" w:color="auto" w:fill="auto"/>
            <w:vAlign w:val="bottom"/>
            <w:hideMark/>
          </w:tcPr>
          <w:p w14:paraId="1C9BEB18" w14:textId="0C6DE9EB"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604</w:t>
            </w:r>
          </w:p>
        </w:tc>
        <w:tc>
          <w:tcPr>
            <w:tcW w:w="1031" w:type="dxa"/>
            <w:vAlign w:val="bottom"/>
          </w:tcPr>
          <w:p w14:paraId="5DA4FD1B" w14:textId="4AAA29E1"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432</w:t>
            </w:r>
          </w:p>
        </w:tc>
      </w:tr>
      <w:tr w:rsidR="00696632" w:rsidRPr="00B774E6" w14:paraId="6E8CA362" w14:textId="1D8ED325" w:rsidTr="0097122D">
        <w:trPr>
          <w:trHeight w:val="345"/>
        </w:trPr>
        <w:tc>
          <w:tcPr>
            <w:tcW w:w="3274" w:type="dxa"/>
            <w:shd w:val="clear" w:color="auto" w:fill="auto"/>
            <w:noWrap/>
            <w:vAlign w:val="center"/>
            <w:hideMark/>
          </w:tcPr>
          <w:p w14:paraId="467CA8F1" w14:textId="77777777" w:rsidR="00696632" w:rsidRPr="00215BE7" w:rsidRDefault="00696632" w:rsidP="00696632">
            <w:pPr>
              <w:tabs>
                <w:tab w:val="left" w:pos="709"/>
              </w:tabs>
              <w:spacing w:before="60" w:after="0" w:line="240" w:lineRule="auto"/>
              <w:jc w:val="both"/>
              <w:rPr>
                <w:color w:val="000000"/>
                <w:sz w:val="24"/>
                <w:szCs w:val="24"/>
                <w:lang w:eastAsia="vi-VN"/>
              </w:rPr>
            </w:pPr>
            <w:r w:rsidRPr="00215BE7">
              <w:rPr>
                <w:color w:val="000000"/>
                <w:sz w:val="24"/>
                <w:szCs w:val="24"/>
                <w:lang w:eastAsia="vi-VN"/>
              </w:rPr>
              <w:t>- Công ty CP có vốn NN &lt;=50%</w:t>
            </w:r>
          </w:p>
        </w:tc>
        <w:tc>
          <w:tcPr>
            <w:tcW w:w="804" w:type="dxa"/>
            <w:shd w:val="clear" w:color="auto" w:fill="auto"/>
            <w:noWrap/>
            <w:vAlign w:val="center"/>
            <w:hideMark/>
          </w:tcPr>
          <w:p w14:paraId="376A1319"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w:t>
            </w:r>
          </w:p>
        </w:tc>
        <w:tc>
          <w:tcPr>
            <w:tcW w:w="804" w:type="dxa"/>
            <w:shd w:val="clear" w:color="auto" w:fill="auto"/>
            <w:vAlign w:val="center"/>
            <w:hideMark/>
          </w:tcPr>
          <w:p w14:paraId="7B6B6EFC"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2</w:t>
            </w:r>
          </w:p>
        </w:tc>
        <w:tc>
          <w:tcPr>
            <w:tcW w:w="805" w:type="dxa"/>
            <w:shd w:val="clear" w:color="auto" w:fill="auto"/>
            <w:vAlign w:val="center"/>
            <w:hideMark/>
          </w:tcPr>
          <w:p w14:paraId="638DAFA2"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3</w:t>
            </w:r>
          </w:p>
        </w:tc>
        <w:tc>
          <w:tcPr>
            <w:tcW w:w="804" w:type="dxa"/>
            <w:shd w:val="clear" w:color="auto" w:fill="auto"/>
            <w:vAlign w:val="center"/>
            <w:hideMark/>
          </w:tcPr>
          <w:p w14:paraId="4D97BDE1"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5" w:type="dxa"/>
            <w:shd w:val="clear" w:color="auto" w:fill="auto"/>
            <w:vAlign w:val="center"/>
            <w:hideMark/>
          </w:tcPr>
          <w:p w14:paraId="515C4D62"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4</w:t>
            </w:r>
          </w:p>
        </w:tc>
        <w:tc>
          <w:tcPr>
            <w:tcW w:w="804" w:type="dxa"/>
            <w:shd w:val="clear" w:color="auto" w:fill="auto"/>
            <w:vAlign w:val="center"/>
            <w:hideMark/>
          </w:tcPr>
          <w:p w14:paraId="5D1190FA"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2</w:t>
            </w:r>
          </w:p>
        </w:tc>
        <w:tc>
          <w:tcPr>
            <w:tcW w:w="947" w:type="dxa"/>
            <w:shd w:val="clear" w:color="auto" w:fill="auto"/>
            <w:vAlign w:val="bottom"/>
            <w:hideMark/>
          </w:tcPr>
          <w:p w14:paraId="05F3A1A3" w14:textId="6FB395C3"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2</w:t>
            </w:r>
          </w:p>
        </w:tc>
        <w:tc>
          <w:tcPr>
            <w:tcW w:w="1031" w:type="dxa"/>
            <w:vAlign w:val="bottom"/>
          </w:tcPr>
          <w:p w14:paraId="0B470038" w14:textId="7D156A23"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0</w:t>
            </w:r>
          </w:p>
        </w:tc>
      </w:tr>
      <w:tr w:rsidR="00696632" w:rsidRPr="00B774E6" w14:paraId="56237A14" w14:textId="3DE02CA6" w:rsidTr="0097122D">
        <w:trPr>
          <w:trHeight w:val="345"/>
        </w:trPr>
        <w:tc>
          <w:tcPr>
            <w:tcW w:w="3274" w:type="dxa"/>
            <w:shd w:val="clear" w:color="auto" w:fill="auto"/>
            <w:noWrap/>
            <w:vAlign w:val="center"/>
            <w:hideMark/>
          </w:tcPr>
          <w:p w14:paraId="2464D725" w14:textId="77777777" w:rsidR="00696632" w:rsidRPr="00215BE7" w:rsidRDefault="00696632" w:rsidP="00696632">
            <w:pPr>
              <w:tabs>
                <w:tab w:val="left" w:pos="709"/>
              </w:tabs>
              <w:spacing w:before="60" w:after="0" w:line="240" w:lineRule="auto"/>
              <w:jc w:val="both"/>
              <w:rPr>
                <w:color w:val="000000"/>
                <w:sz w:val="24"/>
                <w:szCs w:val="24"/>
                <w:lang w:eastAsia="vi-VN"/>
              </w:rPr>
            </w:pPr>
            <w:r w:rsidRPr="00215BE7">
              <w:rPr>
                <w:color w:val="000000"/>
                <w:sz w:val="24"/>
                <w:szCs w:val="24"/>
                <w:lang w:eastAsia="vi-VN"/>
              </w:rPr>
              <w:t>- C.ty CP không có vốn NN</w:t>
            </w:r>
          </w:p>
        </w:tc>
        <w:tc>
          <w:tcPr>
            <w:tcW w:w="804" w:type="dxa"/>
            <w:shd w:val="clear" w:color="auto" w:fill="auto"/>
            <w:noWrap/>
            <w:vAlign w:val="center"/>
            <w:hideMark/>
          </w:tcPr>
          <w:p w14:paraId="4B9E79B0"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61</w:t>
            </w:r>
          </w:p>
        </w:tc>
        <w:tc>
          <w:tcPr>
            <w:tcW w:w="804" w:type="dxa"/>
            <w:shd w:val="clear" w:color="auto" w:fill="auto"/>
            <w:vAlign w:val="center"/>
            <w:hideMark/>
          </w:tcPr>
          <w:p w14:paraId="19AF2736"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80</w:t>
            </w:r>
          </w:p>
        </w:tc>
        <w:tc>
          <w:tcPr>
            <w:tcW w:w="805" w:type="dxa"/>
            <w:shd w:val="clear" w:color="auto" w:fill="auto"/>
            <w:vAlign w:val="center"/>
            <w:hideMark/>
          </w:tcPr>
          <w:p w14:paraId="6F800706"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96</w:t>
            </w:r>
          </w:p>
        </w:tc>
        <w:tc>
          <w:tcPr>
            <w:tcW w:w="804" w:type="dxa"/>
            <w:shd w:val="clear" w:color="auto" w:fill="auto"/>
            <w:vAlign w:val="center"/>
            <w:hideMark/>
          </w:tcPr>
          <w:p w14:paraId="1D9A6B2A"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108</w:t>
            </w:r>
          </w:p>
        </w:tc>
        <w:tc>
          <w:tcPr>
            <w:tcW w:w="805" w:type="dxa"/>
            <w:shd w:val="clear" w:color="auto" w:fill="auto"/>
            <w:vAlign w:val="center"/>
            <w:hideMark/>
          </w:tcPr>
          <w:p w14:paraId="480DF902"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113</w:t>
            </w:r>
          </w:p>
        </w:tc>
        <w:tc>
          <w:tcPr>
            <w:tcW w:w="804" w:type="dxa"/>
            <w:shd w:val="clear" w:color="auto" w:fill="auto"/>
            <w:vAlign w:val="center"/>
            <w:hideMark/>
          </w:tcPr>
          <w:p w14:paraId="5B1697E5"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112</w:t>
            </w:r>
          </w:p>
        </w:tc>
        <w:tc>
          <w:tcPr>
            <w:tcW w:w="947" w:type="dxa"/>
            <w:shd w:val="clear" w:color="auto" w:fill="auto"/>
            <w:vAlign w:val="bottom"/>
            <w:hideMark/>
          </w:tcPr>
          <w:p w14:paraId="0CCE01B0" w14:textId="57855F49"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141</w:t>
            </w:r>
          </w:p>
        </w:tc>
        <w:tc>
          <w:tcPr>
            <w:tcW w:w="1031" w:type="dxa"/>
            <w:vAlign w:val="bottom"/>
          </w:tcPr>
          <w:p w14:paraId="5C1DC102" w14:textId="3995B2E8"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100</w:t>
            </w:r>
          </w:p>
        </w:tc>
      </w:tr>
      <w:tr w:rsidR="00696632" w:rsidRPr="00B774E6" w14:paraId="7488058A" w14:textId="7C82485C" w:rsidTr="0097122D">
        <w:trPr>
          <w:trHeight w:val="360"/>
        </w:trPr>
        <w:tc>
          <w:tcPr>
            <w:tcW w:w="3274" w:type="dxa"/>
            <w:shd w:val="clear" w:color="auto" w:fill="auto"/>
            <w:noWrap/>
            <w:vAlign w:val="center"/>
            <w:hideMark/>
          </w:tcPr>
          <w:p w14:paraId="2A0F3380" w14:textId="77777777" w:rsidR="00696632" w:rsidRPr="00215BE7" w:rsidRDefault="00696632" w:rsidP="00696632">
            <w:pPr>
              <w:tabs>
                <w:tab w:val="left" w:pos="709"/>
              </w:tabs>
              <w:spacing w:before="60" w:after="0" w:line="240" w:lineRule="auto"/>
              <w:jc w:val="both"/>
              <w:rPr>
                <w:b/>
                <w:bCs/>
                <w:i/>
                <w:iCs/>
                <w:color w:val="000000"/>
                <w:sz w:val="24"/>
                <w:szCs w:val="24"/>
                <w:lang w:eastAsia="vi-VN"/>
              </w:rPr>
            </w:pPr>
            <w:r w:rsidRPr="00215BE7">
              <w:rPr>
                <w:b/>
                <w:bCs/>
                <w:i/>
                <w:iCs/>
                <w:color w:val="000000"/>
                <w:sz w:val="24"/>
                <w:szCs w:val="24"/>
                <w:lang w:eastAsia="vi-VN"/>
              </w:rPr>
              <w:t>1.3 DN có vốn ĐTNN</w:t>
            </w:r>
          </w:p>
        </w:tc>
        <w:tc>
          <w:tcPr>
            <w:tcW w:w="804" w:type="dxa"/>
            <w:shd w:val="clear" w:color="auto" w:fill="auto"/>
            <w:noWrap/>
            <w:vAlign w:val="center"/>
            <w:hideMark/>
          </w:tcPr>
          <w:p w14:paraId="24376DFF"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2</w:t>
            </w:r>
          </w:p>
        </w:tc>
        <w:tc>
          <w:tcPr>
            <w:tcW w:w="804" w:type="dxa"/>
            <w:shd w:val="clear" w:color="auto" w:fill="auto"/>
            <w:vAlign w:val="center"/>
            <w:hideMark/>
          </w:tcPr>
          <w:p w14:paraId="7D83A7D3"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2</w:t>
            </w:r>
          </w:p>
        </w:tc>
        <w:tc>
          <w:tcPr>
            <w:tcW w:w="805" w:type="dxa"/>
            <w:shd w:val="clear" w:color="auto" w:fill="auto"/>
            <w:vAlign w:val="center"/>
            <w:hideMark/>
          </w:tcPr>
          <w:p w14:paraId="3ECA41D6"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2</w:t>
            </w:r>
          </w:p>
        </w:tc>
        <w:tc>
          <w:tcPr>
            <w:tcW w:w="804" w:type="dxa"/>
            <w:shd w:val="clear" w:color="auto" w:fill="auto"/>
            <w:vAlign w:val="center"/>
            <w:hideMark/>
          </w:tcPr>
          <w:p w14:paraId="704C9611"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2</w:t>
            </w:r>
          </w:p>
        </w:tc>
        <w:tc>
          <w:tcPr>
            <w:tcW w:w="805" w:type="dxa"/>
            <w:shd w:val="clear" w:color="auto" w:fill="auto"/>
            <w:vAlign w:val="center"/>
            <w:hideMark/>
          </w:tcPr>
          <w:p w14:paraId="4525F686"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1</w:t>
            </w:r>
          </w:p>
        </w:tc>
        <w:tc>
          <w:tcPr>
            <w:tcW w:w="804" w:type="dxa"/>
            <w:shd w:val="clear" w:color="auto" w:fill="auto"/>
            <w:vAlign w:val="center"/>
            <w:hideMark/>
          </w:tcPr>
          <w:p w14:paraId="5C6F3F54" w14:textId="77777777" w:rsidR="00696632" w:rsidRPr="00215BE7" w:rsidRDefault="00696632" w:rsidP="00696632">
            <w:pPr>
              <w:tabs>
                <w:tab w:val="left" w:pos="709"/>
              </w:tabs>
              <w:spacing w:before="60" w:after="0" w:line="240" w:lineRule="auto"/>
              <w:jc w:val="right"/>
              <w:rPr>
                <w:b/>
                <w:bCs/>
                <w:i/>
                <w:iCs/>
                <w:color w:val="000000"/>
                <w:sz w:val="24"/>
                <w:szCs w:val="24"/>
                <w:lang w:eastAsia="vi-VN"/>
              </w:rPr>
            </w:pPr>
            <w:r w:rsidRPr="00215BE7">
              <w:rPr>
                <w:b/>
                <w:bCs/>
                <w:i/>
                <w:iCs/>
                <w:color w:val="000000"/>
                <w:sz w:val="24"/>
                <w:szCs w:val="24"/>
                <w:lang w:eastAsia="vi-VN"/>
              </w:rPr>
              <w:t>1</w:t>
            </w:r>
          </w:p>
        </w:tc>
        <w:tc>
          <w:tcPr>
            <w:tcW w:w="947" w:type="dxa"/>
            <w:shd w:val="clear" w:color="auto" w:fill="auto"/>
            <w:vAlign w:val="bottom"/>
            <w:hideMark/>
          </w:tcPr>
          <w:p w14:paraId="32DD72C0" w14:textId="32A560B1"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1</w:t>
            </w:r>
          </w:p>
        </w:tc>
        <w:tc>
          <w:tcPr>
            <w:tcW w:w="1031" w:type="dxa"/>
            <w:vAlign w:val="bottom"/>
          </w:tcPr>
          <w:p w14:paraId="2D1EDB12" w14:textId="3EFD413A"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1</w:t>
            </w:r>
          </w:p>
        </w:tc>
      </w:tr>
      <w:tr w:rsidR="00696632" w:rsidRPr="00B774E6" w14:paraId="03A2497B" w14:textId="13C71FE0" w:rsidTr="0097122D">
        <w:trPr>
          <w:trHeight w:val="345"/>
        </w:trPr>
        <w:tc>
          <w:tcPr>
            <w:tcW w:w="3274" w:type="dxa"/>
            <w:shd w:val="clear" w:color="auto" w:fill="auto"/>
            <w:noWrap/>
            <w:vAlign w:val="center"/>
            <w:hideMark/>
          </w:tcPr>
          <w:p w14:paraId="21497E83" w14:textId="77777777" w:rsidR="00696632" w:rsidRPr="00215BE7" w:rsidRDefault="00696632" w:rsidP="00696632">
            <w:pPr>
              <w:tabs>
                <w:tab w:val="left" w:pos="709"/>
              </w:tabs>
              <w:spacing w:before="60" w:after="0" w:line="240" w:lineRule="auto"/>
              <w:jc w:val="both"/>
              <w:rPr>
                <w:color w:val="000000"/>
                <w:sz w:val="24"/>
                <w:szCs w:val="24"/>
                <w:lang w:eastAsia="vi-VN"/>
              </w:rPr>
            </w:pPr>
            <w:r w:rsidRPr="00215BE7">
              <w:rPr>
                <w:color w:val="000000"/>
                <w:sz w:val="24"/>
                <w:szCs w:val="24"/>
                <w:lang w:eastAsia="vi-VN"/>
              </w:rPr>
              <w:t>- DN 100% vốn NN</w:t>
            </w:r>
          </w:p>
        </w:tc>
        <w:tc>
          <w:tcPr>
            <w:tcW w:w="804" w:type="dxa"/>
            <w:shd w:val="clear" w:color="auto" w:fill="auto"/>
            <w:noWrap/>
            <w:vAlign w:val="center"/>
            <w:hideMark/>
          </w:tcPr>
          <w:p w14:paraId="1B873957"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w:t>
            </w:r>
          </w:p>
        </w:tc>
        <w:tc>
          <w:tcPr>
            <w:tcW w:w="804" w:type="dxa"/>
            <w:shd w:val="clear" w:color="auto" w:fill="auto"/>
            <w:noWrap/>
            <w:vAlign w:val="center"/>
            <w:hideMark/>
          </w:tcPr>
          <w:p w14:paraId="2DAF789A"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5" w:type="dxa"/>
            <w:shd w:val="clear" w:color="auto" w:fill="auto"/>
            <w:noWrap/>
            <w:vAlign w:val="center"/>
            <w:hideMark/>
          </w:tcPr>
          <w:p w14:paraId="3FB2760D"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4" w:type="dxa"/>
            <w:shd w:val="clear" w:color="auto" w:fill="auto"/>
            <w:noWrap/>
            <w:vAlign w:val="center"/>
            <w:hideMark/>
          </w:tcPr>
          <w:p w14:paraId="3C679CDA"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5" w:type="dxa"/>
            <w:shd w:val="clear" w:color="auto" w:fill="auto"/>
            <w:noWrap/>
            <w:vAlign w:val="center"/>
            <w:hideMark/>
          </w:tcPr>
          <w:p w14:paraId="6DF91FA6"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804" w:type="dxa"/>
            <w:shd w:val="clear" w:color="auto" w:fill="auto"/>
            <w:noWrap/>
            <w:vAlign w:val="center"/>
            <w:hideMark/>
          </w:tcPr>
          <w:p w14:paraId="094015F3"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w:t>
            </w:r>
          </w:p>
        </w:tc>
        <w:tc>
          <w:tcPr>
            <w:tcW w:w="947" w:type="dxa"/>
            <w:shd w:val="clear" w:color="auto" w:fill="auto"/>
            <w:noWrap/>
            <w:vAlign w:val="bottom"/>
            <w:hideMark/>
          </w:tcPr>
          <w:p w14:paraId="7A96BB74" w14:textId="0D7B32BB"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w:t>
            </w:r>
          </w:p>
        </w:tc>
        <w:tc>
          <w:tcPr>
            <w:tcW w:w="1031" w:type="dxa"/>
            <w:vAlign w:val="bottom"/>
          </w:tcPr>
          <w:p w14:paraId="591EA226" w14:textId="14BC2AD6"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w:t>
            </w:r>
          </w:p>
        </w:tc>
      </w:tr>
      <w:tr w:rsidR="00696632" w:rsidRPr="00B774E6" w14:paraId="45940E1A" w14:textId="073F7A7A" w:rsidTr="0097122D">
        <w:trPr>
          <w:trHeight w:val="345"/>
        </w:trPr>
        <w:tc>
          <w:tcPr>
            <w:tcW w:w="3274" w:type="dxa"/>
            <w:shd w:val="clear" w:color="auto" w:fill="auto"/>
            <w:noWrap/>
            <w:vAlign w:val="center"/>
            <w:hideMark/>
          </w:tcPr>
          <w:p w14:paraId="03E99C60" w14:textId="77777777" w:rsidR="00696632" w:rsidRPr="00215BE7" w:rsidRDefault="00696632" w:rsidP="00696632">
            <w:pPr>
              <w:tabs>
                <w:tab w:val="left" w:pos="709"/>
              </w:tabs>
              <w:spacing w:before="60" w:after="0" w:line="240" w:lineRule="auto"/>
              <w:jc w:val="both"/>
              <w:rPr>
                <w:color w:val="000000"/>
                <w:sz w:val="24"/>
                <w:szCs w:val="24"/>
                <w:lang w:eastAsia="vi-VN"/>
              </w:rPr>
            </w:pPr>
            <w:r w:rsidRPr="00215BE7">
              <w:rPr>
                <w:color w:val="000000"/>
                <w:sz w:val="24"/>
                <w:szCs w:val="24"/>
                <w:lang w:eastAsia="vi-VN"/>
              </w:rPr>
              <w:t>- DN liên doanh với NN</w:t>
            </w:r>
          </w:p>
        </w:tc>
        <w:tc>
          <w:tcPr>
            <w:tcW w:w="804" w:type="dxa"/>
            <w:shd w:val="clear" w:color="auto" w:fill="auto"/>
            <w:noWrap/>
            <w:vAlign w:val="center"/>
            <w:hideMark/>
          </w:tcPr>
          <w:p w14:paraId="3420B431"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w:t>
            </w:r>
          </w:p>
        </w:tc>
        <w:tc>
          <w:tcPr>
            <w:tcW w:w="804" w:type="dxa"/>
            <w:shd w:val="clear" w:color="auto" w:fill="auto"/>
            <w:vAlign w:val="center"/>
            <w:hideMark/>
          </w:tcPr>
          <w:p w14:paraId="65AD80CF"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w:t>
            </w:r>
          </w:p>
        </w:tc>
        <w:tc>
          <w:tcPr>
            <w:tcW w:w="805" w:type="dxa"/>
            <w:shd w:val="clear" w:color="auto" w:fill="auto"/>
            <w:vAlign w:val="center"/>
            <w:hideMark/>
          </w:tcPr>
          <w:p w14:paraId="4C336A34"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2</w:t>
            </w:r>
          </w:p>
        </w:tc>
        <w:tc>
          <w:tcPr>
            <w:tcW w:w="804" w:type="dxa"/>
            <w:shd w:val="clear" w:color="auto" w:fill="auto"/>
            <w:vAlign w:val="center"/>
            <w:hideMark/>
          </w:tcPr>
          <w:p w14:paraId="6B7E2108"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2</w:t>
            </w:r>
          </w:p>
        </w:tc>
        <w:tc>
          <w:tcPr>
            <w:tcW w:w="805" w:type="dxa"/>
            <w:shd w:val="clear" w:color="auto" w:fill="auto"/>
            <w:vAlign w:val="center"/>
            <w:hideMark/>
          </w:tcPr>
          <w:p w14:paraId="60C62F6F"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w:t>
            </w:r>
          </w:p>
        </w:tc>
        <w:tc>
          <w:tcPr>
            <w:tcW w:w="804" w:type="dxa"/>
            <w:shd w:val="clear" w:color="auto" w:fill="auto"/>
            <w:vAlign w:val="center"/>
            <w:hideMark/>
          </w:tcPr>
          <w:p w14:paraId="2E169529" w14:textId="77777777" w:rsidR="00696632" w:rsidRPr="00215BE7" w:rsidRDefault="00696632" w:rsidP="00696632">
            <w:pPr>
              <w:tabs>
                <w:tab w:val="left" w:pos="709"/>
              </w:tabs>
              <w:spacing w:before="60" w:after="0" w:line="240" w:lineRule="auto"/>
              <w:jc w:val="right"/>
              <w:rPr>
                <w:color w:val="000000"/>
                <w:sz w:val="24"/>
                <w:szCs w:val="24"/>
                <w:lang w:eastAsia="vi-VN"/>
              </w:rPr>
            </w:pPr>
            <w:r w:rsidRPr="00215BE7">
              <w:rPr>
                <w:color w:val="000000"/>
                <w:sz w:val="24"/>
                <w:szCs w:val="24"/>
                <w:lang w:eastAsia="vi-VN"/>
              </w:rPr>
              <w:t>1</w:t>
            </w:r>
          </w:p>
        </w:tc>
        <w:tc>
          <w:tcPr>
            <w:tcW w:w="947" w:type="dxa"/>
            <w:shd w:val="clear" w:color="auto" w:fill="auto"/>
            <w:vAlign w:val="bottom"/>
            <w:hideMark/>
          </w:tcPr>
          <w:p w14:paraId="33650596" w14:textId="4A55EDE6" w:rsidR="00696632" w:rsidRPr="00C630EC"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1</w:t>
            </w:r>
          </w:p>
        </w:tc>
        <w:tc>
          <w:tcPr>
            <w:tcW w:w="1031" w:type="dxa"/>
            <w:vAlign w:val="bottom"/>
          </w:tcPr>
          <w:p w14:paraId="294A58AA" w14:textId="11C40247" w:rsidR="00696632" w:rsidRPr="00696632" w:rsidRDefault="00696632" w:rsidP="00696632">
            <w:pPr>
              <w:tabs>
                <w:tab w:val="left" w:pos="709"/>
              </w:tabs>
              <w:spacing w:before="60" w:after="0" w:line="240" w:lineRule="auto"/>
              <w:jc w:val="right"/>
              <w:rPr>
                <w:b/>
                <w:bCs/>
                <w:color w:val="000000"/>
                <w:sz w:val="24"/>
                <w:szCs w:val="24"/>
                <w:lang w:eastAsia="vi-VN"/>
              </w:rPr>
            </w:pPr>
            <w:r w:rsidRPr="00C630EC">
              <w:rPr>
                <w:b/>
                <w:bCs/>
                <w:color w:val="000000"/>
                <w:sz w:val="24"/>
                <w:szCs w:val="24"/>
                <w:lang w:eastAsia="vi-VN"/>
              </w:rPr>
              <w:t>1</w:t>
            </w:r>
          </w:p>
        </w:tc>
      </w:tr>
      <w:tr w:rsidR="00696632" w:rsidRPr="00B774E6" w14:paraId="38E22B8B" w14:textId="24382A08" w:rsidTr="0097122D">
        <w:trPr>
          <w:trHeight w:val="345"/>
        </w:trPr>
        <w:tc>
          <w:tcPr>
            <w:tcW w:w="3274" w:type="dxa"/>
            <w:shd w:val="clear" w:color="auto" w:fill="auto"/>
            <w:noWrap/>
            <w:vAlign w:val="center"/>
            <w:hideMark/>
          </w:tcPr>
          <w:p w14:paraId="5BEDE7A4" w14:textId="77777777" w:rsidR="00696632" w:rsidRPr="00215BE7" w:rsidRDefault="00696632" w:rsidP="004322C6">
            <w:pPr>
              <w:tabs>
                <w:tab w:val="left" w:pos="709"/>
              </w:tabs>
              <w:spacing w:before="60" w:after="0" w:line="240" w:lineRule="auto"/>
              <w:jc w:val="both"/>
              <w:rPr>
                <w:b/>
                <w:bCs/>
                <w:color w:val="000000"/>
                <w:sz w:val="24"/>
                <w:szCs w:val="24"/>
                <w:lang w:eastAsia="vi-VN"/>
              </w:rPr>
            </w:pPr>
            <w:r w:rsidRPr="00215BE7">
              <w:rPr>
                <w:b/>
                <w:bCs/>
                <w:color w:val="000000"/>
                <w:sz w:val="24"/>
                <w:szCs w:val="24"/>
                <w:lang w:eastAsia="vi-VN"/>
              </w:rPr>
              <w:t>2. Phân theo k.vực kinh tế</w:t>
            </w:r>
          </w:p>
        </w:tc>
        <w:tc>
          <w:tcPr>
            <w:tcW w:w="804" w:type="dxa"/>
            <w:shd w:val="clear" w:color="auto" w:fill="auto"/>
            <w:noWrap/>
            <w:vAlign w:val="center"/>
            <w:hideMark/>
          </w:tcPr>
          <w:p w14:paraId="50DC6381" w14:textId="77777777" w:rsidR="00696632" w:rsidRPr="00215BE7" w:rsidRDefault="00696632" w:rsidP="004322C6">
            <w:pPr>
              <w:tabs>
                <w:tab w:val="left" w:pos="709"/>
              </w:tabs>
              <w:spacing w:before="60" w:after="0" w:line="240" w:lineRule="auto"/>
              <w:jc w:val="right"/>
              <w:rPr>
                <w:b/>
                <w:bCs/>
                <w:color w:val="000000"/>
                <w:sz w:val="24"/>
                <w:szCs w:val="24"/>
                <w:lang w:eastAsia="vi-VN"/>
              </w:rPr>
            </w:pPr>
            <w:r w:rsidRPr="00215BE7">
              <w:rPr>
                <w:b/>
                <w:bCs/>
                <w:color w:val="000000"/>
                <w:sz w:val="24"/>
                <w:szCs w:val="24"/>
                <w:lang w:eastAsia="vi-VN"/>
              </w:rPr>
              <w:t> </w:t>
            </w:r>
          </w:p>
        </w:tc>
        <w:tc>
          <w:tcPr>
            <w:tcW w:w="804" w:type="dxa"/>
            <w:shd w:val="clear" w:color="auto" w:fill="auto"/>
            <w:vAlign w:val="center"/>
            <w:hideMark/>
          </w:tcPr>
          <w:p w14:paraId="31E23F67"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 </w:t>
            </w:r>
          </w:p>
        </w:tc>
        <w:tc>
          <w:tcPr>
            <w:tcW w:w="805" w:type="dxa"/>
            <w:shd w:val="clear" w:color="auto" w:fill="auto"/>
            <w:vAlign w:val="center"/>
            <w:hideMark/>
          </w:tcPr>
          <w:p w14:paraId="4FA72FB4"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 </w:t>
            </w:r>
          </w:p>
        </w:tc>
        <w:tc>
          <w:tcPr>
            <w:tcW w:w="804" w:type="dxa"/>
            <w:shd w:val="clear" w:color="auto" w:fill="auto"/>
            <w:vAlign w:val="center"/>
            <w:hideMark/>
          </w:tcPr>
          <w:p w14:paraId="5BDDEBB3"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 </w:t>
            </w:r>
          </w:p>
        </w:tc>
        <w:tc>
          <w:tcPr>
            <w:tcW w:w="805" w:type="dxa"/>
            <w:shd w:val="clear" w:color="auto" w:fill="auto"/>
            <w:vAlign w:val="center"/>
            <w:hideMark/>
          </w:tcPr>
          <w:p w14:paraId="6BA80DAA"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 </w:t>
            </w:r>
          </w:p>
        </w:tc>
        <w:tc>
          <w:tcPr>
            <w:tcW w:w="804" w:type="dxa"/>
            <w:shd w:val="clear" w:color="auto" w:fill="auto"/>
            <w:vAlign w:val="center"/>
            <w:hideMark/>
          </w:tcPr>
          <w:p w14:paraId="29211238"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 </w:t>
            </w:r>
          </w:p>
        </w:tc>
        <w:tc>
          <w:tcPr>
            <w:tcW w:w="947" w:type="dxa"/>
            <w:shd w:val="clear" w:color="auto" w:fill="auto"/>
            <w:vAlign w:val="center"/>
            <w:hideMark/>
          </w:tcPr>
          <w:p w14:paraId="74C4B1B4"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 </w:t>
            </w:r>
          </w:p>
        </w:tc>
        <w:tc>
          <w:tcPr>
            <w:tcW w:w="1031" w:type="dxa"/>
          </w:tcPr>
          <w:p w14:paraId="19B13832" w14:textId="77777777" w:rsidR="00696632" w:rsidRPr="00215BE7" w:rsidRDefault="00696632" w:rsidP="004322C6">
            <w:pPr>
              <w:tabs>
                <w:tab w:val="left" w:pos="709"/>
              </w:tabs>
              <w:spacing w:before="60" w:after="0" w:line="240" w:lineRule="auto"/>
              <w:jc w:val="right"/>
              <w:rPr>
                <w:color w:val="000000"/>
                <w:sz w:val="24"/>
                <w:szCs w:val="24"/>
                <w:lang w:eastAsia="vi-VN"/>
              </w:rPr>
            </w:pPr>
          </w:p>
        </w:tc>
      </w:tr>
      <w:tr w:rsidR="00696632" w:rsidRPr="00B774E6" w14:paraId="40D380DE" w14:textId="3EC58DFC" w:rsidTr="0097122D">
        <w:trPr>
          <w:trHeight w:val="345"/>
        </w:trPr>
        <w:tc>
          <w:tcPr>
            <w:tcW w:w="3274" w:type="dxa"/>
            <w:shd w:val="clear" w:color="auto" w:fill="auto"/>
            <w:noWrap/>
            <w:vAlign w:val="center"/>
            <w:hideMark/>
          </w:tcPr>
          <w:p w14:paraId="57AD55BA" w14:textId="77777777" w:rsidR="00696632" w:rsidRPr="00215BE7" w:rsidRDefault="00696632" w:rsidP="004322C6">
            <w:pPr>
              <w:tabs>
                <w:tab w:val="left" w:pos="709"/>
              </w:tabs>
              <w:spacing w:before="60" w:after="0" w:line="240" w:lineRule="auto"/>
              <w:jc w:val="both"/>
              <w:rPr>
                <w:color w:val="000000"/>
                <w:sz w:val="24"/>
                <w:szCs w:val="24"/>
                <w:lang w:eastAsia="vi-VN"/>
              </w:rPr>
            </w:pPr>
            <w:r w:rsidRPr="00215BE7">
              <w:rPr>
                <w:color w:val="000000"/>
                <w:sz w:val="24"/>
                <w:szCs w:val="24"/>
                <w:lang w:eastAsia="vi-VN"/>
              </w:rPr>
              <w:t>-Nông-lâm-thủy sản</w:t>
            </w:r>
          </w:p>
        </w:tc>
        <w:tc>
          <w:tcPr>
            <w:tcW w:w="804" w:type="dxa"/>
            <w:shd w:val="clear" w:color="auto" w:fill="auto"/>
            <w:noWrap/>
            <w:vAlign w:val="center"/>
            <w:hideMark/>
          </w:tcPr>
          <w:p w14:paraId="2FBE9F6E"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18</w:t>
            </w:r>
          </w:p>
        </w:tc>
        <w:tc>
          <w:tcPr>
            <w:tcW w:w="804" w:type="dxa"/>
            <w:shd w:val="clear" w:color="auto" w:fill="auto"/>
            <w:vAlign w:val="center"/>
            <w:hideMark/>
          </w:tcPr>
          <w:p w14:paraId="3EF71727"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14</w:t>
            </w:r>
          </w:p>
        </w:tc>
        <w:tc>
          <w:tcPr>
            <w:tcW w:w="805" w:type="dxa"/>
            <w:shd w:val="clear" w:color="auto" w:fill="auto"/>
            <w:vAlign w:val="center"/>
            <w:hideMark/>
          </w:tcPr>
          <w:p w14:paraId="284004FE"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17</w:t>
            </w:r>
          </w:p>
        </w:tc>
        <w:tc>
          <w:tcPr>
            <w:tcW w:w="804" w:type="dxa"/>
            <w:shd w:val="clear" w:color="auto" w:fill="auto"/>
            <w:vAlign w:val="center"/>
            <w:hideMark/>
          </w:tcPr>
          <w:p w14:paraId="3B0C453D"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17</w:t>
            </w:r>
          </w:p>
        </w:tc>
        <w:tc>
          <w:tcPr>
            <w:tcW w:w="805" w:type="dxa"/>
            <w:shd w:val="clear" w:color="auto" w:fill="auto"/>
            <w:vAlign w:val="center"/>
            <w:hideMark/>
          </w:tcPr>
          <w:p w14:paraId="60C8FB24"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20</w:t>
            </w:r>
          </w:p>
        </w:tc>
        <w:tc>
          <w:tcPr>
            <w:tcW w:w="804" w:type="dxa"/>
            <w:shd w:val="clear" w:color="auto" w:fill="auto"/>
            <w:vAlign w:val="center"/>
            <w:hideMark/>
          </w:tcPr>
          <w:p w14:paraId="195786F2"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14</w:t>
            </w:r>
          </w:p>
        </w:tc>
        <w:tc>
          <w:tcPr>
            <w:tcW w:w="947" w:type="dxa"/>
            <w:shd w:val="clear" w:color="auto" w:fill="auto"/>
            <w:vAlign w:val="center"/>
            <w:hideMark/>
          </w:tcPr>
          <w:p w14:paraId="4DE0B6D9" w14:textId="5D9472B6" w:rsidR="00696632" w:rsidRPr="00215BE7" w:rsidRDefault="00696632" w:rsidP="004322C6">
            <w:pPr>
              <w:tabs>
                <w:tab w:val="left" w:pos="709"/>
              </w:tabs>
              <w:spacing w:before="60" w:after="0" w:line="240" w:lineRule="auto"/>
              <w:jc w:val="right"/>
              <w:rPr>
                <w:color w:val="000000"/>
                <w:sz w:val="24"/>
                <w:szCs w:val="24"/>
                <w:lang w:eastAsia="vi-VN"/>
              </w:rPr>
            </w:pPr>
            <w:r>
              <w:rPr>
                <w:color w:val="000000"/>
                <w:sz w:val="24"/>
                <w:szCs w:val="24"/>
                <w:lang w:eastAsia="vi-VN"/>
              </w:rPr>
              <w:t>9</w:t>
            </w:r>
          </w:p>
        </w:tc>
        <w:tc>
          <w:tcPr>
            <w:tcW w:w="1031" w:type="dxa"/>
          </w:tcPr>
          <w:p w14:paraId="3BE4E2C0" w14:textId="2C04B0EB" w:rsidR="00696632" w:rsidRPr="00215BE7" w:rsidRDefault="00696632" w:rsidP="004322C6">
            <w:pPr>
              <w:tabs>
                <w:tab w:val="left" w:pos="709"/>
              </w:tabs>
              <w:spacing w:before="60" w:after="0" w:line="240" w:lineRule="auto"/>
              <w:jc w:val="right"/>
              <w:rPr>
                <w:color w:val="000000"/>
                <w:sz w:val="24"/>
                <w:szCs w:val="24"/>
                <w:lang w:eastAsia="vi-VN"/>
              </w:rPr>
            </w:pPr>
            <w:r>
              <w:rPr>
                <w:color w:val="000000"/>
                <w:sz w:val="24"/>
                <w:szCs w:val="24"/>
                <w:lang w:eastAsia="vi-VN"/>
              </w:rPr>
              <w:t>9</w:t>
            </w:r>
          </w:p>
        </w:tc>
      </w:tr>
      <w:tr w:rsidR="00696632" w:rsidRPr="00B774E6" w14:paraId="5627792C" w14:textId="56DBB04C" w:rsidTr="0097122D">
        <w:trPr>
          <w:trHeight w:val="345"/>
        </w:trPr>
        <w:tc>
          <w:tcPr>
            <w:tcW w:w="3274" w:type="dxa"/>
            <w:shd w:val="clear" w:color="auto" w:fill="auto"/>
            <w:noWrap/>
            <w:vAlign w:val="center"/>
            <w:hideMark/>
          </w:tcPr>
          <w:p w14:paraId="0D039CEB" w14:textId="77777777" w:rsidR="00696632" w:rsidRPr="00215BE7" w:rsidRDefault="00696632" w:rsidP="004322C6">
            <w:pPr>
              <w:tabs>
                <w:tab w:val="left" w:pos="709"/>
              </w:tabs>
              <w:spacing w:before="60" w:after="0" w:line="240" w:lineRule="auto"/>
              <w:jc w:val="both"/>
              <w:rPr>
                <w:color w:val="000000"/>
                <w:sz w:val="24"/>
                <w:szCs w:val="24"/>
                <w:lang w:eastAsia="vi-VN"/>
              </w:rPr>
            </w:pPr>
            <w:r w:rsidRPr="00215BE7">
              <w:rPr>
                <w:color w:val="000000"/>
                <w:sz w:val="24"/>
                <w:szCs w:val="24"/>
                <w:lang w:eastAsia="vi-VN"/>
              </w:rPr>
              <w:t>-Công nghiệp - Xây dựng</w:t>
            </w:r>
          </w:p>
        </w:tc>
        <w:tc>
          <w:tcPr>
            <w:tcW w:w="804" w:type="dxa"/>
            <w:shd w:val="clear" w:color="auto" w:fill="auto"/>
            <w:noWrap/>
            <w:vAlign w:val="center"/>
            <w:hideMark/>
          </w:tcPr>
          <w:p w14:paraId="5EA795CC"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425</w:t>
            </w:r>
          </w:p>
        </w:tc>
        <w:tc>
          <w:tcPr>
            <w:tcW w:w="804" w:type="dxa"/>
            <w:shd w:val="clear" w:color="auto" w:fill="auto"/>
            <w:vAlign w:val="center"/>
            <w:hideMark/>
          </w:tcPr>
          <w:p w14:paraId="5E2A9650"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431</w:t>
            </w:r>
          </w:p>
        </w:tc>
        <w:tc>
          <w:tcPr>
            <w:tcW w:w="805" w:type="dxa"/>
            <w:shd w:val="clear" w:color="auto" w:fill="auto"/>
            <w:vAlign w:val="center"/>
            <w:hideMark/>
          </w:tcPr>
          <w:p w14:paraId="22D567C9"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446</w:t>
            </w:r>
          </w:p>
        </w:tc>
        <w:tc>
          <w:tcPr>
            <w:tcW w:w="804" w:type="dxa"/>
            <w:shd w:val="clear" w:color="auto" w:fill="auto"/>
            <w:vAlign w:val="center"/>
            <w:hideMark/>
          </w:tcPr>
          <w:p w14:paraId="6FFB52FF"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448</w:t>
            </w:r>
          </w:p>
        </w:tc>
        <w:tc>
          <w:tcPr>
            <w:tcW w:w="805" w:type="dxa"/>
            <w:shd w:val="clear" w:color="auto" w:fill="auto"/>
            <w:vAlign w:val="center"/>
            <w:hideMark/>
          </w:tcPr>
          <w:p w14:paraId="17ABFDB2"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447</w:t>
            </w:r>
          </w:p>
        </w:tc>
        <w:tc>
          <w:tcPr>
            <w:tcW w:w="804" w:type="dxa"/>
            <w:shd w:val="clear" w:color="auto" w:fill="auto"/>
            <w:vAlign w:val="center"/>
            <w:hideMark/>
          </w:tcPr>
          <w:p w14:paraId="3C304F49"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380</w:t>
            </w:r>
          </w:p>
        </w:tc>
        <w:tc>
          <w:tcPr>
            <w:tcW w:w="947" w:type="dxa"/>
            <w:shd w:val="clear" w:color="auto" w:fill="auto"/>
            <w:vAlign w:val="center"/>
            <w:hideMark/>
          </w:tcPr>
          <w:p w14:paraId="245E7126" w14:textId="23018803" w:rsidR="00696632" w:rsidRPr="00D775B3" w:rsidRDefault="00924F52" w:rsidP="004322C6">
            <w:pPr>
              <w:tabs>
                <w:tab w:val="left" w:pos="709"/>
              </w:tabs>
              <w:spacing w:before="60" w:after="0" w:line="240" w:lineRule="auto"/>
              <w:jc w:val="right"/>
              <w:rPr>
                <w:color w:val="000000"/>
                <w:sz w:val="24"/>
                <w:szCs w:val="24"/>
                <w:lang w:eastAsia="vi-VN"/>
              </w:rPr>
            </w:pPr>
            <w:r w:rsidRPr="00C630EC">
              <w:rPr>
                <w:color w:val="000000"/>
                <w:sz w:val="24"/>
                <w:szCs w:val="24"/>
                <w:lang w:eastAsia="vi-VN"/>
              </w:rPr>
              <w:t>373</w:t>
            </w:r>
          </w:p>
        </w:tc>
        <w:tc>
          <w:tcPr>
            <w:tcW w:w="1031" w:type="dxa"/>
          </w:tcPr>
          <w:p w14:paraId="45073790" w14:textId="76D322DC" w:rsidR="00696632" w:rsidRPr="00215BE7" w:rsidRDefault="00924F52" w:rsidP="004322C6">
            <w:pPr>
              <w:tabs>
                <w:tab w:val="left" w:pos="709"/>
              </w:tabs>
              <w:spacing w:before="60" w:after="0" w:line="240" w:lineRule="auto"/>
              <w:jc w:val="right"/>
              <w:rPr>
                <w:color w:val="000000"/>
                <w:sz w:val="24"/>
                <w:szCs w:val="24"/>
                <w:lang w:eastAsia="vi-VN"/>
              </w:rPr>
            </w:pPr>
            <w:r>
              <w:rPr>
                <w:color w:val="000000"/>
                <w:sz w:val="24"/>
                <w:szCs w:val="24"/>
                <w:lang w:eastAsia="vi-VN"/>
              </w:rPr>
              <w:t>227</w:t>
            </w:r>
          </w:p>
        </w:tc>
      </w:tr>
      <w:tr w:rsidR="00696632" w:rsidRPr="00B774E6" w14:paraId="35515D92" w14:textId="40EB74FE" w:rsidTr="0097122D">
        <w:trPr>
          <w:trHeight w:val="345"/>
        </w:trPr>
        <w:tc>
          <w:tcPr>
            <w:tcW w:w="3274" w:type="dxa"/>
            <w:shd w:val="clear" w:color="auto" w:fill="auto"/>
            <w:noWrap/>
            <w:vAlign w:val="center"/>
            <w:hideMark/>
          </w:tcPr>
          <w:p w14:paraId="436079EE" w14:textId="77777777" w:rsidR="00696632" w:rsidRPr="00215BE7" w:rsidRDefault="00696632" w:rsidP="004322C6">
            <w:pPr>
              <w:tabs>
                <w:tab w:val="left" w:pos="709"/>
              </w:tabs>
              <w:spacing w:before="60" w:after="0" w:line="240" w:lineRule="auto"/>
              <w:jc w:val="both"/>
              <w:rPr>
                <w:color w:val="000000"/>
                <w:sz w:val="24"/>
                <w:szCs w:val="24"/>
                <w:lang w:eastAsia="vi-VN"/>
              </w:rPr>
            </w:pPr>
            <w:r w:rsidRPr="00215BE7">
              <w:rPr>
                <w:color w:val="000000"/>
                <w:sz w:val="24"/>
                <w:szCs w:val="24"/>
                <w:lang w:eastAsia="vi-VN"/>
              </w:rPr>
              <w:lastRenderedPageBreak/>
              <w:t>-Dịch vụ</w:t>
            </w:r>
          </w:p>
        </w:tc>
        <w:tc>
          <w:tcPr>
            <w:tcW w:w="804" w:type="dxa"/>
            <w:shd w:val="clear" w:color="auto" w:fill="auto"/>
            <w:noWrap/>
            <w:vAlign w:val="center"/>
            <w:hideMark/>
          </w:tcPr>
          <w:p w14:paraId="67327D58" w14:textId="77777777" w:rsidR="00696632" w:rsidRPr="00215BE7" w:rsidRDefault="00696632" w:rsidP="004322C6">
            <w:pPr>
              <w:tabs>
                <w:tab w:val="left" w:pos="709"/>
              </w:tabs>
              <w:spacing w:before="60" w:after="0" w:line="240" w:lineRule="auto"/>
              <w:jc w:val="right"/>
              <w:rPr>
                <w:color w:val="000000"/>
                <w:sz w:val="24"/>
                <w:szCs w:val="24"/>
                <w:lang w:val="en-US" w:eastAsia="vi-VN"/>
              </w:rPr>
            </w:pPr>
            <w:r w:rsidRPr="00215BE7">
              <w:rPr>
                <w:color w:val="000000"/>
                <w:sz w:val="24"/>
                <w:szCs w:val="24"/>
                <w:lang w:eastAsia="vi-VN"/>
              </w:rPr>
              <w:t>267</w:t>
            </w:r>
          </w:p>
        </w:tc>
        <w:tc>
          <w:tcPr>
            <w:tcW w:w="804" w:type="dxa"/>
            <w:shd w:val="clear" w:color="auto" w:fill="auto"/>
            <w:vAlign w:val="center"/>
            <w:hideMark/>
          </w:tcPr>
          <w:p w14:paraId="16FF89AA" w14:textId="77777777" w:rsidR="00696632" w:rsidRPr="00215BE7" w:rsidRDefault="00696632" w:rsidP="004322C6">
            <w:pPr>
              <w:tabs>
                <w:tab w:val="left" w:pos="709"/>
              </w:tabs>
              <w:spacing w:before="60" w:after="0" w:line="240" w:lineRule="auto"/>
              <w:jc w:val="right"/>
              <w:rPr>
                <w:color w:val="000000"/>
                <w:sz w:val="24"/>
                <w:szCs w:val="24"/>
                <w:lang w:val="en-US" w:eastAsia="vi-VN"/>
              </w:rPr>
            </w:pPr>
            <w:r w:rsidRPr="00215BE7">
              <w:rPr>
                <w:color w:val="000000"/>
                <w:sz w:val="24"/>
                <w:szCs w:val="24"/>
                <w:lang w:eastAsia="vi-VN"/>
              </w:rPr>
              <w:t>323</w:t>
            </w:r>
          </w:p>
        </w:tc>
        <w:tc>
          <w:tcPr>
            <w:tcW w:w="805" w:type="dxa"/>
            <w:shd w:val="clear" w:color="auto" w:fill="auto"/>
            <w:vAlign w:val="center"/>
            <w:hideMark/>
          </w:tcPr>
          <w:p w14:paraId="6450F96D"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315</w:t>
            </w:r>
          </w:p>
        </w:tc>
        <w:tc>
          <w:tcPr>
            <w:tcW w:w="804" w:type="dxa"/>
            <w:shd w:val="clear" w:color="auto" w:fill="auto"/>
            <w:vAlign w:val="center"/>
            <w:hideMark/>
          </w:tcPr>
          <w:p w14:paraId="117DAD0E"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356</w:t>
            </w:r>
          </w:p>
        </w:tc>
        <w:tc>
          <w:tcPr>
            <w:tcW w:w="805" w:type="dxa"/>
            <w:shd w:val="clear" w:color="auto" w:fill="auto"/>
            <w:vAlign w:val="center"/>
            <w:hideMark/>
          </w:tcPr>
          <w:p w14:paraId="1D64BF7D" w14:textId="77777777" w:rsidR="00696632" w:rsidRPr="00215BE7" w:rsidRDefault="00696632" w:rsidP="004322C6">
            <w:pPr>
              <w:tabs>
                <w:tab w:val="left" w:pos="709"/>
              </w:tabs>
              <w:spacing w:before="60" w:after="0" w:line="240" w:lineRule="auto"/>
              <w:jc w:val="right"/>
              <w:rPr>
                <w:color w:val="000000"/>
                <w:sz w:val="24"/>
                <w:szCs w:val="24"/>
                <w:lang w:val="en-US" w:eastAsia="vi-VN"/>
              </w:rPr>
            </w:pPr>
            <w:r w:rsidRPr="00215BE7">
              <w:rPr>
                <w:color w:val="000000"/>
                <w:sz w:val="24"/>
                <w:szCs w:val="24"/>
                <w:lang w:eastAsia="vi-VN"/>
              </w:rPr>
              <w:t>35</w:t>
            </w:r>
            <w:r w:rsidRPr="00215BE7">
              <w:rPr>
                <w:color w:val="000000"/>
                <w:sz w:val="24"/>
                <w:szCs w:val="24"/>
                <w:lang w:val="en-US" w:eastAsia="vi-VN"/>
              </w:rPr>
              <w:t>1</w:t>
            </w:r>
          </w:p>
        </w:tc>
        <w:tc>
          <w:tcPr>
            <w:tcW w:w="804" w:type="dxa"/>
            <w:shd w:val="clear" w:color="auto" w:fill="auto"/>
            <w:vAlign w:val="center"/>
            <w:hideMark/>
          </w:tcPr>
          <w:p w14:paraId="3D12EA3D" w14:textId="77777777" w:rsidR="00696632" w:rsidRPr="00215BE7" w:rsidRDefault="00696632" w:rsidP="004322C6">
            <w:pPr>
              <w:tabs>
                <w:tab w:val="left" w:pos="709"/>
              </w:tabs>
              <w:spacing w:before="60" w:after="0" w:line="240" w:lineRule="auto"/>
              <w:jc w:val="right"/>
              <w:rPr>
                <w:color w:val="000000"/>
                <w:sz w:val="24"/>
                <w:szCs w:val="24"/>
                <w:lang w:eastAsia="vi-VN"/>
              </w:rPr>
            </w:pPr>
            <w:r w:rsidRPr="00215BE7">
              <w:rPr>
                <w:color w:val="000000"/>
                <w:sz w:val="24"/>
                <w:szCs w:val="24"/>
                <w:lang w:eastAsia="vi-VN"/>
              </w:rPr>
              <w:t>391</w:t>
            </w:r>
          </w:p>
        </w:tc>
        <w:tc>
          <w:tcPr>
            <w:tcW w:w="947" w:type="dxa"/>
            <w:shd w:val="clear" w:color="auto" w:fill="auto"/>
            <w:vAlign w:val="center"/>
            <w:hideMark/>
          </w:tcPr>
          <w:p w14:paraId="19B0F91C" w14:textId="77777777" w:rsidR="00696632" w:rsidRPr="00D775B3" w:rsidRDefault="00696632" w:rsidP="004322C6">
            <w:pPr>
              <w:tabs>
                <w:tab w:val="left" w:pos="709"/>
              </w:tabs>
              <w:spacing w:before="60" w:after="0" w:line="240" w:lineRule="auto"/>
              <w:jc w:val="right"/>
              <w:rPr>
                <w:color w:val="000000"/>
                <w:sz w:val="24"/>
                <w:szCs w:val="24"/>
                <w:lang w:eastAsia="vi-VN"/>
              </w:rPr>
            </w:pPr>
            <w:r w:rsidRPr="00D775B3">
              <w:rPr>
                <w:color w:val="000000"/>
                <w:sz w:val="24"/>
                <w:szCs w:val="24"/>
                <w:lang w:eastAsia="vi-VN"/>
              </w:rPr>
              <w:t>408</w:t>
            </w:r>
          </w:p>
        </w:tc>
        <w:tc>
          <w:tcPr>
            <w:tcW w:w="1031" w:type="dxa"/>
          </w:tcPr>
          <w:p w14:paraId="23F3FA69" w14:textId="352B6D3B" w:rsidR="00696632" w:rsidRPr="00215BE7" w:rsidRDefault="00924F52" w:rsidP="004322C6">
            <w:pPr>
              <w:tabs>
                <w:tab w:val="left" w:pos="709"/>
              </w:tabs>
              <w:spacing w:before="60" w:after="0" w:line="240" w:lineRule="auto"/>
              <w:jc w:val="right"/>
              <w:rPr>
                <w:color w:val="000000"/>
                <w:sz w:val="24"/>
                <w:szCs w:val="24"/>
                <w:lang w:eastAsia="vi-VN"/>
              </w:rPr>
            </w:pPr>
            <w:r>
              <w:rPr>
                <w:color w:val="000000"/>
                <w:sz w:val="24"/>
                <w:szCs w:val="24"/>
                <w:lang w:eastAsia="vi-VN"/>
              </w:rPr>
              <w:t>325</w:t>
            </w:r>
          </w:p>
        </w:tc>
      </w:tr>
    </w:tbl>
    <w:p w14:paraId="0D7F7EF0" w14:textId="77777777" w:rsidR="008172F5" w:rsidRPr="00215BE7" w:rsidRDefault="008172F5" w:rsidP="00215BE7">
      <w:pPr>
        <w:tabs>
          <w:tab w:val="left" w:pos="709"/>
        </w:tabs>
        <w:spacing w:before="120" w:after="120" w:line="240" w:lineRule="auto"/>
        <w:jc w:val="right"/>
        <w:rPr>
          <w:i/>
          <w:sz w:val="20"/>
          <w:szCs w:val="20"/>
          <w:lang w:val="en-US"/>
        </w:rPr>
      </w:pPr>
      <w:r w:rsidRPr="00215BE7">
        <w:rPr>
          <w:i/>
          <w:sz w:val="20"/>
          <w:szCs w:val="20"/>
        </w:rPr>
        <w:t xml:space="preserve">Nguồn: NGTK </w:t>
      </w:r>
      <w:r w:rsidRPr="00215BE7">
        <w:rPr>
          <w:i/>
          <w:sz w:val="20"/>
          <w:szCs w:val="20"/>
          <w:lang w:val="en-US"/>
        </w:rPr>
        <w:t>Lai Châu</w:t>
      </w:r>
    </w:p>
    <w:p w14:paraId="6F07E8BF" w14:textId="0E2F25AD" w:rsidR="008172F5" w:rsidRPr="001067EA" w:rsidRDefault="008172F5" w:rsidP="0070705B">
      <w:pPr>
        <w:tabs>
          <w:tab w:val="left" w:pos="567"/>
        </w:tabs>
        <w:spacing w:before="120" w:after="120" w:line="240" w:lineRule="auto"/>
        <w:ind w:firstLine="567"/>
        <w:jc w:val="both"/>
      </w:pPr>
      <w:r w:rsidRPr="001067EA">
        <w:t xml:space="preserve">Vốn sản xuất kinh doanh của các </w:t>
      </w:r>
      <w:r w:rsidR="00215BE7" w:rsidRPr="001067EA">
        <w:t>DN</w:t>
      </w:r>
      <w:r w:rsidRPr="001067EA">
        <w:t xml:space="preserve"> cũng có sự tăng trưởng</w:t>
      </w:r>
      <w:r w:rsidRPr="001067EA">
        <w:rPr>
          <w:lang w:val="en-US"/>
        </w:rPr>
        <w:t xml:space="preserve"> nhanh</w:t>
      </w:r>
      <w:r w:rsidRPr="001067EA">
        <w:t xml:space="preserve"> trong giai đoạn 201</w:t>
      </w:r>
      <w:r w:rsidRPr="001067EA">
        <w:rPr>
          <w:lang w:val="en-US"/>
        </w:rPr>
        <w:t>1</w:t>
      </w:r>
      <w:r w:rsidR="00856AF8">
        <w:t>-2020</w:t>
      </w:r>
      <w:r w:rsidRPr="001067EA">
        <w:t xml:space="preserve">. Tổng vốn sản xuất kinh doanh của các </w:t>
      </w:r>
      <w:r w:rsidR="00215BE7" w:rsidRPr="001067EA">
        <w:t>DN</w:t>
      </w:r>
      <w:r w:rsidRPr="001067EA">
        <w:t xml:space="preserve"> trên địa bàn đạt</w:t>
      </w:r>
      <w:r w:rsidRPr="001067EA">
        <w:rPr>
          <w:lang w:val="en-US"/>
        </w:rPr>
        <w:t xml:space="preserve"> 18.665,72</w:t>
      </w:r>
      <w:r w:rsidRPr="001067EA">
        <w:t xml:space="preserve"> tỷ đồng vào năm 201</w:t>
      </w:r>
      <w:r w:rsidRPr="001067EA">
        <w:rPr>
          <w:lang w:val="en-US"/>
        </w:rPr>
        <w:t>9</w:t>
      </w:r>
      <w:r w:rsidRPr="001067EA">
        <w:t xml:space="preserve">, cao gấp </w:t>
      </w:r>
      <w:r w:rsidRPr="001067EA">
        <w:rPr>
          <w:lang w:val="en-US"/>
        </w:rPr>
        <w:t>2,5</w:t>
      </w:r>
      <w:r w:rsidRPr="001067EA">
        <w:t xml:space="preserve"> lần so với mức năm 201</w:t>
      </w:r>
      <w:r w:rsidRPr="001067EA">
        <w:rPr>
          <w:lang w:val="en-US"/>
        </w:rPr>
        <w:t>1</w:t>
      </w:r>
      <w:r w:rsidRPr="001067EA">
        <w:t xml:space="preserve"> và tăng bình quân</w:t>
      </w:r>
      <w:r w:rsidRPr="001067EA">
        <w:rPr>
          <w:lang w:val="en-US"/>
        </w:rPr>
        <w:t xml:space="preserve"> 15</w:t>
      </w:r>
      <w:r w:rsidRPr="001067EA">
        <w:t xml:space="preserve">%/năm. DN có vốn đầu tư nước ngoài là mức </w:t>
      </w:r>
      <w:r w:rsidRPr="001067EA">
        <w:rPr>
          <w:lang w:val="en-US"/>
        </w:rPr>
        <w:t>giảm</w:t>
      </w:r>
      <w:r w:rsidRPr="001067EA">
        <w:t xml:space="preserve"> </w:t>
      </w:r>
      <w:r w:rsidRPr="001067EA">
        <w:rPr>
          <w:lang w:val="en-US"/>
        </w:rPr>
        <w:t>5</w:t>
      </w:r>
      <w:r w:rsidRPr="001067EA">
        <w:t>%/năm.</w:t>
      </w:r>
      <w:r w:rsidR="00047963" w:rsidRPr="001067EA">
        <w:t xml:space="preserve"> </w:t>
      </w:r>
      <w:r w:rsidRPr="001067EA">
        <w:t>Vốn sản xuất kinh doanh tăng nhanh nhất trong khu vực</w:t>
      </w:r>
      <w:r w:rsidRPr="001067EA">
        <w:rPr>
          <w:lang w:val="en-US"/>
        </w:rPr>
        <w:t xml:space="preserve"> NLTS tăng nhanh nhất 24</w:t>
      </w:r>
      <w:r w:rsidRPr="001067EA">
        <w:t>%/nă</w:t>
      </w:r>
      <w:r w:rsidRPr="001067EA">
        <w:rPr>
          <w:lang w:val="en-US"/>
        </w:rPr>
        <w:t>m</w:t>
      </w:r>
      <w:r w:rsidR="00856AF8">
        <w:rPr>
          <w:lang w:val="en-US"/>
        </w:rPr>
        <w:t xml:space="preserve"> trong giai đoạn 2011-2019</w:t>
      </w:r>
      <w:r w:rsidRPr="001067EA">
        <w:t>.</w:t>
      </w:r>
      <w:r w:rsidRPr="001067EA">
        <w:rPr>
          <w:lang w:val="en-US"/>
        </w:rPr>
        <w:t xml:space="preserve"> </w:t>
      </w:r>
      <w:r w:rsidRPr="001067EA">
        <w:t>Vốn sản xuất ngành</w:t>
      </w:r>
      <w:r w:rsidR="00047963" w:rsidRPr="001067EA">
        <w:t xml:space="preserve"> DV</w:t>
      </w:r>
      <w:r w:rsidRPr="001067EA">
        <w:rPr>
          <w:lang w:val="en-US"/>
        </w:rPr>
        <w:t xml:space="preserve"> </w:t>
      </w:r>
      <w:r w:rsidRPr="001067EA">
        <w:t xml:space="preserve">đạt bình quân </w:t>
      </w:r>
      <w:r w:rsidRPr="001067EA">
        <w:rPr>
          <w:lang w:val="en-US"/>
        </w:rPr>
        <w:t>15</w:t>
      </w:r>
      <w:r w:rsidRPr="001067EA">
        <w:t>%/năm</w:t>
      </w:r>
      <w:r w:rsidR="00047963" w:rsidRPr="001067EA">
        <w:t>, và v</w:t>
      </w:r>
      <w:r w:rsidRPr="001067EA">
        <w:t xml:space="preserve">ốn sản xuất ngành </w:t>
      </w:r>
      <w:r w:rsidR="00047963" w:rsidRPr="001067EA">
        <w:t>CN-XD</w:t>
      </w:r>
      <w:r w:rsidRPr="001067EA">
        <w:t xml:space="preserve"> tăng</w:t>
      </w:r>
      <w:r w:rsidRPr="001067EA">
        <w:rPr>
          <w:lang w:val="en-US"/>
        </w:rPr>
        <w:t xml:space="preserve"> chậm nhất chỉ với</w:t>
      </w:r>
      <w:r w:rsidRPr="001067EA">
        <w:t xml:space="preserve"> 1</w:t>
      </w:r>
      <w:r w:rsidRPr="001067EA">
        <w:rPr>
          <w:lang w:val="en-US"/>
        </w:rPr>
        <w:t>4</w:t>
      </w:r>
      <w:r w:rsidRPr="001067EA">
        <w:t>%</w:t>
      </w:r>
      <w:r w:rsidR="00047963" w:rsidRPr="001067EA">
        <w:t>/năm</w:t>
      </w:r>
      <w:r w:rsidRPr="001067EA">
        <w:t>.</w:t>
      </w:r>
    </w:p>
    <w:p w14:paraId="1D78E9B1" w14:textId="2FF01CEF" w:rsidR="008172F5" w:rsidRPr="00856AF8" w:rsidRDefault="007D0E8B" w:rsidP="007D0E8B">
      <w:pPr>
        <w:pStyle w:val="Caption"/>
        <w:rPr>
          <w:lang w:val="en-US"/>
        </w:rPr>
      </w:pPr>
      <w:bookmarkStart w:id="413" w:name="_Toc68425357"/>
      <w:bookmarkStart w:id="414" w:name="_Toc73505970"/>
      <w:r w:rsidRPr="007D0E8B">
        <w:t xml:space="preserve">Bảng </w:t>
      </w:r>
      <w:r w:rsidRPr="007D0E8B">
        <w:fldChar w:fldCharType="begin"/>
      </w:r>
      <w:r w:rsidRPr="007D0E8B">
        <w:instrText xml:space="preserve"> SEQ Bảng \* ARABIC </w:instrText>
      </w:r>
      <w:r w:rsidRPr="007D0E8B">
        <w:fldChar w:fldCharType="separate"/>
      </w:r>
      <w:r w:rsidR="000D6197">
        <w:rPr>
          <w:noProof/>
        </w:rPr>
        <w:t>38</w:t>
      </w:r>
      <w:r w:rsidRPr="007D0E8B">
        <w:fldChar w:fldCharType="end"/>
      </w:r>
      <w:r w:rsidRPr="007D0E8B">
        <w:rPr>
          <w:lang w:val="en-US"/>
        </w:rPr>
        <w:t xml:space="preserve">. </w:t>
      </w:r>
      <w:r w:rsidR="008172F5" w:rsidRPr="007D0E8B">
        <w:t>Vốn sản xuất kinh doanh bình quân năm của các doanh nghiệp đang hoạt động phân theo ngành kinh tế giai đoạn 2011-20</w:t>
      </w:r>
      <w:bookmarkEnd w:id="413"/>
      <w:r w:rsidR="00856AF8">
        <w:rPr>
          <w:lang w:val="en-US"/>
        </w:rPr>
        <w:t>20</w:t>
      </w:r>
      <w:bookmarkEnd w:id="414"/>
    </w:p>
    <w:tbl>
      <w:tblPr>
        <w:tblW w:w="9393" w:type="dxa"/>
        <w:tblInd w:w="118" w:type="dxa"/>
        <w:tblLook w:val="04A0" w:firstRow="1" w:lastRow="0" w:firstColumn="1" w:lastColumn="0" w:noHBand="0" w:noVBand="1"/>
      </w:tblPr>
      <w:tblGrid>
        <w:gridCol w:w="1126"/>
        <w:gridCol w:w="916"/>
        <w:gridCol w:w="916"/>
        <w:gridCol w:w="1016"/>
        <w:gridCol w:w="1016"/>
        <w:gridCol w:w="1016"/>
        <w:gridCol w:w="1016"/>
        <w:gridCol w:w="1355"/>
        <w:gridCol w:w="1016"/>
      </w:tblGrid>
      <w:tr w:rsidR="00696632" w:rsidRPr="00B774E6" w14:paraId="2719A4B8" w14:textId="7D8AE026" w:rsidTr="00C630EC">
        <w:trPr>
          <w:trHeight w:val="345"/>
          <w:tblHeader/>
        </w:trPr>
        <w:tc>
          <w:tcPr>
            <w:tcW w:w="1126" w:type="dxa"/>
            <w:tcBorders>
              <w:top w:val="single" w:sz="8" w:space="0" w:color="auto"/>
              <w:left w:val="single" w:sz="8" w:space="0" w:color="auto"/>
              <w:bottom w:val="single" w:sz="8" w:space="0" w:color="auto"/>
              <w:right w:val="single" w:sz="8" w:space="0" w:color="auto"/>
            </w:tcBorders>
            <w:shd w:val="clear" w:color="000000" w:fill="A8D08D"/>
            <w:noWrap/>
            <w:vAlign w:val="center"/>
            <w:hideMark/>
          </w:tcPr>
          <w:p w14:paraId="42A9D9FB" w14:textId="77777777" w:rsidR="00696632" w:rsidRPr="0070705B" w:rsidRDefault="00696632" w:rsidP="0070705B">
            <w:pPr>
              <w:tabs>
                <w:tab w:val="left" w:pos="709"/>
              </w:tabs>
              <w:spacing w:before="60" w:after="0" w:line="240" w:lineRule="auto"/>
              <w:jc w:val="both"/>
              <w:rPr>
                <w:b/>
                <w:bCs/>
                <w:color w:val="000000"/>
                <w:sz w:val="20"/>
                <w:szCs w:val="20"/>
                <w:lang w:eastAsia="vi-VN"/>
              </w:rPr>
            </w:pPr>
            <w:r w:rsidRPr="0070705B">
              <w:rPr>
                <w:b/>
                <w:bCs/>
                <w:color w:val="000000"/>
                <w:sz w:val="20"/>
                <w:szCs w:val="20"/>
                <w:lang w:eastAsia="vi-VN"/>
              </w:rPr>
              <w:t>Chỉ tiêu</w:t>
            </w:r>
          </w:p>
        </w:tc>
        <w:tc>
          <w:tcPr>
            <w:tcW w:w="916" w:type="dxa"/>
            <w:tcBorders>
              <w:top w:val="single" w:sz="8" w:space="0" w:color="auto"/>
              <w:left w:val="nil"/>
              <w:bottom w:val="single" w:sz="8" w:space="0" w:color="auto"/>
              <w:right w:val="single" w:sz="8" w:space="0" w:color="auto"/>
            </w:tcBorders>
            <w:shd w:val="clear" w:color="000000" w:fill="A8D08D"/>
            <w:vAlign w:val="center"/>
            <w:hideMark/>
          </w:tcPr>
          <w:p w14:paraId="091C523F" w14:textId="77777777" w:rsidR="00696632" w:rsidRPr="0070705B" w:rsidRDefault="00696632" w:rsidP="0070705B">
            <w:pPr>
              <w:tabs>
                <w:tab w:val="left" w:pos="709"/>
              </w:tabs>
              <w:spacing w:before="60" w:after="0" w:line="240" w:lineRule="auto"/>
              <w:jc w:val="center"/>
              <w:rPr>
                <w:b/>
                <w:bCs/>
                <w:color w:val="000000"/>
                <w:sz w:val="20"/>
                <w:szCs w:val="20"/>
                <w:lang w:eastAsia="vi-VN"/>
              </w:rPr>
            </w:pPr>
            <w:r w:rsidRPr="0070705B">
              <w:rPr>
                <w:b/>
                <w:bCs/>
                <w:color w:val="000000"/>
                <w:sz w:val="20"/>
                <w:szCs w:val="20"/>
                <w:lang w:eastAsia="vi-VN"/>
              </w:rPr>
              <w:t>2011</w:t>
            </w:r>
          </w:p>
        </w:tc>
        <w:tc>
          <w:tcPr>
            <w:tcW w:w="916" w:type="dxa"/>
            <w:tcBorders>
              <w:top w:val="single" w:sz="8" w:space="0" w:color="auto"/>
              <w:left w:val="nil"/>
              <w:bottom w:val="single" w:sz="8" w:space="0" w:color="auto"/>
              <w:right w:val="single" w:sz="8" w:space="0" w:color="auto"/>
            </w:tcBorders>
            <w:shd w:val="clear" w:color="000000" w:fill="A8D08D"/>
            <w:vAlign w:val="center"/>
            <w:hideMark/>
          </w:tcPr>
          <w:p w14:paraId="1E8BE91F" w14:textId="77777777" w:rsidR="00696632" w:rsidRPr="0070705B" w:rsidRDefault="00696632" w:rsidP="0070705B">
            <w:pPr>
              <w:tabs>
                <w:tab w:val="left" w:pos="709"/>
              </w:tabs>
              <w:spacing w:before="60" w:after="0" w:line="240" w:lineRule="auto"/>
              <w:jc w:val="center"/>
              <w:rPr>
                <w:b/>
                <w:bCs/>
                <w:color w:val="000000"/>
                <w:sz w:val="20"/>
                <w:szCs w:val="20"/>
                <w:lang w:eastAsia="vi-VN"/>
              </w:rPr>
            </w:pPr>
            <w:r w:rsidRPr="0070705B">
              <w:rPr>
                <w:b/>
                <w:bCs/>
                <w:color w:val="000000"/>
                <w:sz w:val="20"/>
                <w:szCs w:val="20"/>
                <w:lang w:eastAsia="vi-VN"/>
              </w:rPr>
              <w:t>2014</w:t>
            </w:r>
          </w:p>
        </w:tc>
        <w:tc>
          <w:tcPr>
            <w:tcW w:w="1016" w:type="dxa"/>
            <w:tcBorders>
              <w:top w:val="single" w:sz="8" w:space="0" w:color="auto"/>
              <w:left w:val="nil"/>
              <w:bottom w:val="single" w:sz="8" w:space="0" w:color="auto"/>
              <w:right w:val="single" w:sz="8" w:space="0" w:color="auto"/>
            </w:tcBorders>
            <w:shd w:val="clear" w:color="000000" w:fill="A8D08D"/>
            <w:vAlign w:val="center"/>
            <w:hideMark/>
          </w:tcPr>
          <w:p w14:paraId="787B0082" w14:textId="77777777" w:rsidR="00696632" w:rsidRPr="0070705B" w:rsidRDefault="00696632" w:rsidP="0070705B">
            <w:pPr>
              <w:tabs>
                <w:tab w:val="left" w:pos="709"/>
              </w:tabs>
              <w:spacing w:before="60" w:after="0" w:line="240" w:lineRule="auto"/>
              <w:jc w:val="center"/>
              <w:rPr>
                <w:b/>
                <w:bCs/>
                <w:color w:val="000000"/>
                <w:sz w:val="20"/>
                <w:szCs w:val="20"/>
                <w:lang w:eastAsia="vi-VN"/>
              </w:rPr>
            </w:pPr>
            <w:r w:rsidRPr="0070705B">
              <w:rPr>
                <w:b/>
                <w:bCs/>
                <w:color w:val="000000"/>
                <w:sz w:val="20"/>
                <w:szCs w:val="20"/>
                <w:lang w:eastAsia="vi-VN"/>
              </w:rPr>
              <w:t>2015</w:t>
            </w:r>
          </w:p>
        </w:tc>
        <w:tc>
          <w:tcPr>
            <w:tcW w:w="1016" w:type="dxa"/>
            <w:tcBorders>
              <w:top w:val="single" w:sz="8" w:space="0" w:color="auto"/>
              <w:left w:val="nil"/>
              <w:bottom w:val="single" w:sz="8" w:space="0" w:color="auto"/>
              <w:right w:val="single" w:sz="8" w:space="0" w:color="auto"/>
            </w:tcBorders>
            <w:shd w:val="clear" w:color="000000" w:fill="A8D08D"/>
            <w:vAlign w:val="center"/>
            <w:hideMark/>
          </w:tcPr>
          <w:p w14:paraId="21CF688D" w14:textId="77777777" w:rsidR="00696632" w:rsidRPr="0070705B" w:rsidRDefault="00696632" w:rsidP="0070705B">
            <w:pPr>
              <w:tabs>
                <w:tab w:val="left" w:pos="709"/>
              </w:tabs>
              <w:spacing w:before="60" w:after="0" w:line="240" w:lineRule="auto"/>
              <w:jc w:val="center"/>
              <w:rPr>
                <w:b/>
                <w:bCs/>
                <w:color w:val="000000"/>
                <w:sz w:val="20"/>
                <w:szCs w:val="20"/>
                <w:lang w:eastAsia="vi-VN"/>
              </w:rPr>
            </w:pPr>
            <w:r w:rsidRPr="0070705B">
              <w:rPr>
                <w:b/>
                <w:bCs/>
                <w:color w:val="000000"/>
                <w:sz w:val="20"/>
                <w:szCs w:val="20"/>
                <w:lang w:eastAsia="vi-VN"/>
              </w:rPr>
              <w:t>2016</w:t>
            </w:r>
          </w:p>
        </w:tc>
        <w:tc>
          <w:tcPr>
            <w:tcW w:w="1016" w:type="dxa"/>
            <w:tcBorders>
              <w:top w:val="single" w:sz="8" w:space="0" w:color="auto"/>
              <w:left w:val="nil"/>
              <w:bottom w:val="single" w:sz="8" w:space="0" w:color="auto"/>
              <w:right w:val="single" w:sz="8" w:space="0" w:color="auto"/>
            </w:tcBorders>
            <w:shd w:val="clear" w:color="000000" w:fill="A8D08D"/>
            <w:vAlign w:val="center"/>
            <w:hideMark/>
          </w:tcPr>
          <w:p w14:paraId="2CEA9D4D" w14:textId="77777777" w:rsidR="00696632" w:rsidRPr="0070705B" w:rsidRDefault="00696632" w:rsidP="0070705B">
            <w:pPr>
              <w:tabs>
                <w:tab w:val="left" w:pos="709"/>
              </w:tabs>
              <w:spacing w:before="60" w:after="0" w:line="240" w:lineRule="auto"/>
              <w:jc w:val="center"/>
              <w:rPr>
                <w:b/>
                <w:bCs/>
                <w:color w:val="000000"/>
                <w:sz w:val="20"/>
                <w:szCs w:val="20"/>
                <w:lang w:eastAsia="vi-VN"/>
              </w:rPr>
            </w:pPr>
            <w:r w:rsidRPr="0070705B">
              <w:rPr>
                <w:b/>
                <w:bCs/>
                <w:color w:val="000000"/>
                <w:sz w:val="20"/>
                <w:szCs w:val="20"/>
                <w:lang w:eastAsia="vi-VN"/>
              </w:rPr>
              <w:t>2017</w:t>
            </w:r>
          </w:p>
        </w:tc>
        <w:tc>
          <w:tcPr>
            <w:tcW w:w="1016" w:type="dxa"/>
            <w:tcBorders>
              <w:top w:val="single" w:sz="8" w:space="0" w:color="auto"/>
              <w:left w:val="nil"/>
              <w:bottom w:val="single" w:sz="8" w:space="0" w:color="auto"/>
              <w:right w:val="single" w:sz="8" w:space="0" w:color="auto"/>
            </w:tcBorders>
            <w:shd w:val="clear" w:color="000000" w:fill="A8D08D"/>
            <w:vAlign w:val="center"/>
            <w:hideMark/>
          </w:tcPr>
          <w:p w14:paraId="3FA14FAA" w14:textId="77777777" w:rsidR="00696632" w:rsidRPr="0070705B" w:rsidRDefault="00696632" w:rsidP="0070705B">
            <w:pPr>
              <w:tabs>
                <w:tab w:val="left" w:pos="709"/>
              </w:tabs>
              <w:spacing w:before="60" w:after="0" w:line="240" w:lineRule="auto"/>
              <w:jc w:val="center"/>
              <w:rPr>
                <w:b/>
                <w:bCs/>
                <w:color w:val="000000"/>
                <w:sz w:val="20"/>
                <w:szCs w:val="20"/>
                <w:lang w:eastAsia="vi-VN"/>
              </w:rPr>
            </w:pPr>
            <w:r w:rsidRPr="0070705B">
              <w:rPr>
                <w:b/>
                <w:bCs/>
                <w:color w:val="000000"/>
                <w:sz w:val="20"/>
                <w:szCs w:val="20"/>
                <w:lang w:eastAsia="vi-VN"/>
              </w:rPr>
              <w:t>2018</w:t>
            </w:r>
          </w:p>
        </w:tc>
        <w:tc>
          <w:tcPr>
            <w:tcW w:w="1355" w:type="dxa"/>
            <w:tcBorders>
              <w:top w:val="single" w:sz="8" w:space="0" w:color="auto"/>
              <w:left w:val="nil"/>
              <w:bottom w:val="single" w:sz="8" w:space="0" w:color="auto"/>
              <w:right w:val="single" w:sz="8" w:space="0" w:color="auto"/>
            </w:tcBorders>
            <w:shd w:val="clear" w:color="000000" w:fill="A8D08D"/>
            <w:vAlign w:val="center"/>
            <w:hideMark/>
          </w:tcPr>
          <w:p w14:paraId="2A7A0B8B" w14:textId="7887FE14" w:rsidR="00696632" w:rsidRPr="0070705B" w:rsidRDefault="00696632" w:rsidP="0070705B">
            <w:pPr>
              <w:tabs>
                <w:tab w:val="left" w:pos="709"/>
              </w:tabs>
              <w:spacing w:before="60" w:after="0" w:line="240" w:lineRule="auto"/>
              <w:jc w:val="center"/>
              <w:rPr>
                <w:b/>
                <w:bCs/>
                <w:color w:val="000000"/>
                <w:sz w:val="20"/>
                <w:szCs w:val="20"/>
                <w:lang w:eastAsia="vi-VN"/>
              </w:rPr>
            </w:pPr>
            <w:r w:rsidRPr="0070705B">
              <w:rPr>
                <w:b/>
                <w:bCs/>
                <w:color w:val="000000"/>
                <w:sz w:val="20"/>
                <w:szCs w:val="20"/>
                <w:lang w:eastAsia="vi-VN"/>
              </w:rPr>
              <w:t>2019</w:t>
            </w:r>
          </w:p>
        </w:tc>
        <w:tc>
          <w:tcPr>
            <w:tcW w:w="1016" w:type="dxa"/>
            <w:tcBorders>
              <w:top w:val="single" w:sz="8" w:space="0" w:color="auto"/>
              <w:left w:val="nil"/>
              <w:bottom w:val="single" w:sz="8" w:space="0" w:color="auto"/>
              <w:right w:val="single" w:sz="8" w:space="0" w:color="auto"/>
            </w:tcBorders>
            <w:shd w:val="clear" w:color="000000" w:fill="A8D08D"/>
          </w:tcPr>
          <w:p w14:paraId="53C602B9" w14:textId="5EFABA89" w:rsidR="00696632" w:rsidRPr="0070705B" w:rsidRDefault="00696632" w:rsidP="0070705B">
            <w:pPr>
              <w:tabs>
                <w:tab w:val="left" w:pos="709"/>
              </w:tabs>
              <w:spacing w:before="60" w:after="0" w:line="240" w:lineRule="auto"/>
              <w:jc w:val="center"/>
              <w:rPr>
                <w:b/>
                <w:bCs/>
                <w:color w:val="000000"/>
                <w:sz w:val="20"/>
                <w:szCs w:val="20"/>
                <w:lang w:eastAsia="vi-VN"/>
              </w:rPr>
            </w:pPr>
            <w:r>
              <w:rPr>
                <w:b/>
                <w:bCs/>
                <w:color w:val="000000"/>
                <w:sz w:val="20"/>
                <w:szCs w:val="20"/>
                <w:lang w:eastAsia="vi-VN"/>
              </w:rPr>
              <w:t>Sb 2020</w:t>
            </w:r>
          </w:p>
        </w:tc>
      </w:tr>
      <w:tr w:rsidR="00696632" w:rsidRPr="00B774E6" w14:paraId="4A6E6FE7" w14:textId="6E6342DA"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1DD0FCCA" w14:textId="77777777" w:rsidR="00696632" w:rsidRPr="0070705B" w:rsidRDefault="00696632" w:rsidP="00696632">
            <w:pPr>
              <w:tabs>
                <w:tab w:val="left" w:pos="709"/>
              </w:tabs>
              <w:spacing w:before="60" w:after="0" w:line="240" w:lineRule="auto"/>
              <w:jc w:val="both"/>
              <w:rPr>
                <w:b/>
                <w:bCs/>
                <w:color w:val="000000"/>
                <w:sz w:val="20"/>
                <w:szCs w:val="20"/>
                <w:lang w:eastAsia="vi-VN"/>
              </w:rPr>
            </w:pPr>
            <w:r w:rsidRPr="0070705B">
              <w:rPr>
                <w:b/>
                <w:bCs/>
                <w:color w:val="000000"/>
                <w:sz w:val="20"/>
                <w:szCs w:val="20"/>
                <w:lang w:eastAsia="vi-VN"/>
              </w:rPr>
              <w:t>1. Phân theo loại hình doanh nghiệp (tỷ đồng)</w:t>
            </w:r>
          </w:p>
        </w:tc>
        <w:tc>
          <w:tcPr>
            <w:tcW w:w="916" w:type="dxa"/>
            <w:tcBorders>
              <w:top w:val="nil"/>
              <w:left w:val="nil"/>
              <w:bottom w:val="single" w:sz="8" w:space="0" w:color="auto"/>
              <w:right w:val="single" w:sz="8" w:space="0" w:color="auto"/>
            </w:tcBorders>
            <w:shd w:val="clear" w:color="auto" w:fill="auto"/>
            <w:noWrap/>
            <w:vAlign w:val="center"/>
            <w:hideMark/>
          </w:tcPr>
          <w:p w14:paraId="757E91F8" w14:textId="77777777" w:rsidR="00696632" w:rsidRPr="0070705B" w:rsidRDefault="00696632" w:rsidP="00696632">
            <w:pPr>
              <w:tabs>
                <w:tab w:val="left" w:pos="709"/>
              </w:tabs>
              <w:spacing w:before="60" w:after="0" w:line="240" w:lineRule="auto"/>
              <w:jc w:val="both"/>
              <w:rPr>
                <w:b/>
                <w:bCs/>
                <w:color w:val="000000"/>
                <w:sz w:val="20"/>
                <w:szCs w:val="20"/>
                <w:lang w:eastAsia="vi-VN"/>
              </w:rPr>
            </w:pPr>
            <w:r w:rsidRPr="0070705B">
              <w:rPr>
                <w:b/>
                <w:bCs/>
                <w:color w:val="000000"/>
                <w:sz w:val="20"/>
                <w:szCs w:val="20"/>
                <w:lang w:eastAsia="vi-VN"/>
              </w:rPr>
              <w:t>7.534,40</w:t>
            </w:r>
          </w:p>
        </w:tc>
        <w:tc>
          <w:tcPr>
            <w:tcW w:w="916" w:type="dxa"/>
            <w:tcBorders>
              <w:top w:val="nil"/>
              <w:left w:val="nil"/>
              <w:bottom w:val="single" w:sz="8" w:space="0" w:color="auto"/>
              <w:right w:val="single" w:sz="8" w:space="0" w:color="auto"/>
            </w:tcBorders>
            <w:shd w:val="clear" w:color="auto" w:fill="auto"/>
            <w:vAlign w:val="center"/>
            <w:hideMark/>
          </w:tcPr>
          <w:p w14:paraId="13B2C6F7" w14:textId="77777777" w:rsidR="00696632" w:rsidRPr="0070705B" w:rsidRDefault="00696632" w:rsidP="00696632">
            <w:pPr>
              <w:tabs>
                <w:tab w:val="left" w:pos="709"/>
              </w:tabs>
              <w:spacing w:before="60" w:after="0" w:line="240" w:lineRule="auto"/>
              <w:jc w:val="both"/>
              <w:rPr>
                <w:b/>
                <w:bCs/>
                <w:color w:val="000000"/>
                <w:sz w:val="20"/>
                <w:szCs w:val="20"/>
                <w:lang w:eastAsia="vi-VN"/>
              </w:rPr>
            </w:pPr>
            <w:r w:rsidRPr="0070705B">
              <w:rPr>
                <w:b/>
                <w:bCs/>
                <w:color w:val="000000"/>
                <w:w w:val="85"/>
                <w:sz w:val="20"/>
                <w:szCs w:val="20"/>
                <w:lang w:eastAsia="vi-VN"/>
              </w:rPr>
              <w:t>12.419</w:t>
            </w:r>
          </w:p>
        </w:tc>
        <w:tc>
          <w:tcPr>
            <w:tcW w:w="1016" w:type="dxa"/>
            <w:tcBorders>
              <w:top w:val="nil"/>
              <w:left w:val="nil"/>
              <w:bottom w:val="single" w:sz="8" w:space="0" w:color="auto"/>
              <w:right w:val="single" w:sz="8" w:space="0" w:color="auto"/>
            </w:tcBorders>
            <w:shd w:val="clear" w:color="auto" w:fill="auto"/>
            <w:vAlign w:val="center"/>
            <w:hideMark/>
          </w:tcPr>
          <w:p w14:paraId="4C87AC8C" w14:textId="77777777" w:rsidR="00696632" w:rsidRPr="0070705B" w:rsidRDefault="00696632" w:rsidP="00696632">
            <w:pPr>
              <w:tabs>
                <w:tab w:val="left" w:pos="709"/>
              </w:tabs>
              <w:spacing w:before="60" w:after="0" w:line="240" w:lineRule="auto"/>
              <w:jc w:val="both"/>
              <w:rPr>
                <w:b/>
                <w:bCs/>
                <w:color w:val="000000"/>
                <w:sz w:val="20"/>
                <w:szCs w:val="20"/>
                <w:lang w:eastAsia="vi-VN"/>
              </w:rPr>
            </w:pPr>
            <w:r w:rsidRPr="0070705B">
              <w:rPr>
                <w:b/>
                <w:bCs/>
                <w:color w:val="000000"/>
                <w:sz w:val="20"/>
                <w:szCs w:val="20"/>
                <w:lang w:eastAsia="vi-VN"/>
              </w:rPr>
              <w:t>15.622</w:t>
            </w:r>
          </w:p>
        </w:tc>
        <w:tc>
          <w:tcPr>
            <w:tcW w:w="1016" w:type="dxa"/>
            <w:tcBorders>
              <w:top w:val="nil"/>
              <w:left w:val="nil"/>
              <w:bottom w:val="single" w:sz="8" w:space="0" w:color="auto"/>
              <w:right w:val="single" w:sz="8" w:space="0" w:color="auto"/>
            </w:tcBorders>
            <w:shd w:val="clear" w:color="auto" w:fill="auto"/>
            <w:vAlign w:val="center"/>
            <w:hideMark/>
          </w:tcPr>
          <w:p w14:paraId="0BF36741" w14:textId="77777777" w:rsidR="00696632" w:rsidRPr="0070705B" w:rsidRDefault="00696632" w:rsidP="00696632">
            <w:pPr>
              <w:tabs>
                <w:tab w:val="left" w:pos="709"/>
              </w:tabs>
              <w:spacing w:before="60" w:after="0" w:line="240" w:lineRule="auto"/>
              <w:jc w:val="both"/>
              <w:rPr>
                <w:b/>
                <w:bCs/>
                <w:color w:val="000000"/>
                <w:sz w:val="20"/>
                <w:szCs w:val="20"/>
                <w:lang w:eastAsia="vi-VN"/>
              </w:rPr>
            </w:pPr>
            <w:r w:rsidRPr="0070705B">
              <w:rPr>
                <w:b/>
                <w:bCs/>
                <w:color w:val="000000"/>
                <w:sz w:val="20"/>
                <w:szCs w:val="20"/>
                <w:lang w:eastAsia="vi-VN"/>
              </w:rPr>
              <w:t>18.764,79</w:t>
            </w:r>
          </w:p>
        </w:tc>
        <w:tc>
          <w:tcPr>
            <w:tcW w:w="1016" w:type="dxa"/>
            <w:tcBorders>
              <w:top w:val="nil"/>
              <w:left w:val="nil"/>
              <w:bottom w:val="single" w:sz="8" w:space="0" w:color="auto"/>
              <w:right w:val="single" w:sz="8" w:space="0" w:color="auto"/>
            </w:tcBorders>
            <w:shd w:val="clear" w:color="auto" w:fill="auto"/>
            <w:vAlign w:val="center"/>
            <w:hideMark/>
          </w:tcPr>
          <w:p w14:paraId="13CCEDC6" w14:textId="77777777" w:rsidR="00696632" w:rsidRPr="0070705B" w:rsidRDefault="00696632" w:rsidP="00696632">
            <w:pPr>
              <w:tabs>
                <w:tab w:val="left" w:pos="709"/>
              </w:tabs>
              <w:spacing w:before="60" w:after="0" w:line="240" w:lineRule="auto"/>
              <w:jc w:val="both"/>
              <w:rPr>
                <w:b/>
                <w:bCs/>
                <w:color w:val="000000"/>
                <w:sz w:val="20"/>
                <w:szCs w:val="20"/>
                <w:lang w:eastAsia="vi-VN"/>
              </w:rPr>
            </w:pPr>
            <w:r w:rsidRPr="0070705B">
              <w:rPr>
                <w:b/>
                <w:bCs/>
                <w:color w:val="000000"/>
                <w:sz w:val="20"/>
                <w:szCs w:val="20"/>
                <w:lang w:eastAsia="vi-VN"/>
              </w:rPr>
              <w:t>19.341,03</w:t>
            </w:r>
          </w:p>
        </w:tc>
        <w:tc>
          <w:tcPr>
            <w:tcW w:w="1016" w:type="dxa"/>
            <w:tcBorders>
              <w:top w:val="nil"/>
              <w:left w:val="nil"/>
              <w:bottom w:val="single" w:sz="8" w:space="0" w:color="auto"/>
              <w:right w:val="single" w:sz="8" w:space="0" w:color="auto"/>
            </w:tcBorders>
            <w:shd w:val="clear" w:color="auto" w:fill="auto"/>
            <w:vAlign w:val="center"/>
            <w:hideMark/>
          </w:tcPr>
          <w:p w14:paraId="37CA9182" w14:textId="77777777" w:rsidR="00696632" w:rsidRPr="0070705B" w:rsidRDefault="00696632" w:rsidP="00696632">
            <w:pPr>
              <w:tabs>
                <w:tab w:val="left" w:pos="709"/>
              </w:tabs>
              <w:spacing w:before="60" w:after="0" w:line="240" w:lineRule="auto"/>
              <w:jc w:val="both"/>
              <w:rPr>
                <w:b/>
                <w:bCs/>
                <w:color w:val="000000"/>
                <w:sz w:val="20"/>
                <w:szCs w:val="20"/>
                <w:lang w:eastAsia="vi-VN"/>
              </w:rPr>
            </w:pPr>
            <w:r w:rsidRPr="0070705B">
              <w:rPr>
                <w:b/>
                <w:bCs/>
                <w:color w:val="000000"/>
                <w:sz w:val="20"/>
                <w:szCs w:val="20"/>
                <w:lang w:eastAsia="vi-VN"/>
              </w:rPr>
              <w:t>18.244,97</w:t>
            </w:r>
          </w:p>
        </w:tc>
        <w:tc>
          <w:tcPr>
            <w:tcW w:w="1355" w:type="dxa"/>
            <w:tcBorders>
              <w:top w:val="nil"/>
              <w:left w:val="nil"/>
              <w:bottom w:val="single" w:sz="8" w:space="0" w:color="auto"/>
              <w:right w:val="single" w:sz="8" w:space="0" w:color="auto"/>
            </w:tcBorders>
            <w:shd w:val="clear" w:color="auto" w:fill="auto"/>
            <w:vAlign w:val="center"/>
            <w:hideMark/>
          </w:tcPr>
          <w:p w14:paraId="713CF420" w14:textId="142B301E" w:rsidR="00696632" w:rsidRPr="0070705B"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28.245,01</w:t>
            </w:r>
          </w:p>
        </w:tc>
        <w:tc>
          <w:tcPr>
            <w:tcW w:w="1016" w:type="dxa"/>
            <w:tcBorders>
              <w:top w:val="nil"/>
              <w:left w:val="nil"/>
              <w:bottom w:val="single" w:sz="8" w:space="0" w:color="auto"/>
              <w:right w:val="single" w:sz="8" w:space="0" w:color="auto"/>
            </w:tcBorders>
            <w:vAlign w:val="center"/>
          </w:tcPr>
          <w:p w14:paraId="7108A89E" w14:textId="64CC0E72" w:rsidR="00696632" w:rsidRPr="0070705B" w:rsidRDefault="00696632" w:rsidP="00696632">
            <w:pPr>
              <w:tabs>
                <w:tab w:val="left" w:pos="709"/>
              </w:tabs>
              <w:spacing w:before="60" w:after="0" w:line="240" w:lineRule="auto"/>
              <w:jc w:val="both"/>
              <w:rPr>
                <w:b/>
                <w:bCs/>
                <w:color w:val="000000"/>
                <w:sz w:val="20"/>
                <w:szCs w:val="20"/>
                <w:lang w:eastAsia="vi-VN"/>
              </w:rPr>
            </w:pPr>
            <w:r w:rsidRPr="00C630EC">
              <w:rPr>
                <w:b/>
                <w:bCs/>
                <w:color w:val="000000"/>
                <w:sz w:val="20"/>
                <w:szCs w:val="20"/>
                <w:lang w:eastAsia="vi-VN"/>
              </w:rPr>
              <w:t>21.213,39</w:t>
            </w:r>
          </w:p>
        </w:tc>
      </w:tr>
      <w:tr w:rsidR="00696632" w:rsidRPr="00B774E6" w14:paraId="79F56F72" w14:textId="7439A650" w:rsidTr="00C630EC">
        <w:trPr>
          <w:trHeight w:val="360"/>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09C7C990"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1.1 Doanh nghiệp NN</w:t>
            </w:r>
          </w:p>
        </w:tc>
        <w:tc>
          <w:tcPr>
            <w:tcW w:w="916" w:type="dxa"/>
            <w:tcBorders>
              <w:top w:val="nil"/>
              <w:left w:val="nil"/>
              <w:bottom w:val="single" w:sz="8" w:space="0" w:color="auto"/>
              <w:right w:val="single" w:sz="8" w:space="0" w:color="auto"/>
            </w:tcBorders>
            <w:shd w:val="clear" w:color="auto" w:fill="auto"/>
            <w:noWrap/>
            <w:vAlign w:val="center"/>
            <w:hideMark/>
          </w:tcPr>
          <w:p w14:paraId="508C4838"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w w:val="85"/>
                <w:sz w:val="20"/>
                <w:szCs w:val="20"/>
                <w:lang w:eastAsia="vi-VN"/>
              </w:rPr>
              <w:t>875,09</w:t>
            </w:r>
          </w:p>
        </w:tc>
        <w:tc>
          <w:tcPr>
            <w:tcW w:w="916" w:type="dxa"/>
            <w:tcBorders>
              <w:top w:val="nil"/>
              <w:left w:val="nil"/>
              <w:bottom w:val="single" w:sz="8" w:space="0" w:color="auto"/>
              <w:right w:val="single" w:sz="8" w:space="0" w:color="auto"/>
            </w:tcBorders>
            <w:shd w:val="clear" w:color="auto" w:fill="auto"/>
            <w:vAlign w:val="center"/>
            <w:hideMark/>
          </w:tcPr>
          <w:p w14:paraId="30BB5AF2"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w w:val="85"/>
                <w:sz w:val="20"/>
                <w:szCs w:val="20"/>
                <w:lang w:eastAsia="vi-VN"/>
              </w:rPr>
              <w:t>1.974,93</w:t>
            </w:r>
          </w:p>
        </w:tc>
        <w:tc>
          <w:tcPr>
            <w:tcW w:w="1016" w:type="dxa"/>
            <w:tcBorders>
              <w:top w:val="nil"/>
              <w:left w:val="nil"/>
              <w:bottom w:val="single" w:sz="8" w:space="0" w:color="auto"/>
              <w:right w:val="single" w:sz="8" w:space="0" w:color="auto"/>
            </w:tcBorders>
            <w:shd w:val="clear" w:color="auto" w:fill="auto"/>
            <w:vAlign w:val="center"/>
            <w:hideMark/>
          </w:tcPr>
          <w:p w14:paraId="1E9CBE26"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2.495,02</w:t>
            </w:r>
          </w:p>
        </w:tc>
        <w:tc>
          <w:tcPr>
            <w:tcW w:w="1016" w:type="dxa"/>
            <w:tcBorders>
              <w:top w:val="nil"/>
              <w:left w:val="nil"/>
              <w:bottom w:val="single" w:sz="8" w:space="0" w:color="auto"/>
              <w:right w:val="single" w:sz="8" w:space="0" w:color="auto"/>
            </w:tcBorders>
            <w:shd w:val="clear" w:color="auto" w:fill="auto"/>
            <w:vAlign w:val="center"/>
            <w:hideMark/>
          </w:tcPr>
          <w:p w14:paraId="7E376F2C"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3.714,03</w:t>
            </w:r>
          </w:p>
        </w:tc>
        <w:tc>
          <w:tcPr>
            <w:tcW w:w="1016" w:type="dxa"/>
            <w:tcBorders>
              <w:top w:val="nil"/>
              <w:left w:val="nil"/>
              <w:bottom w:val="single" w:sz="8" w:space="0" w:color="auto"/>
              <w:right w:val="single" w:sz="8" w:space="0" w:color="auto"/>
            </w:tcBorders>
            <w:shd w:val="clear" w:color="auto" w:fill="auto"/>
            <w:vAlign w:val="center"/>
            <w:hideMark/>
          </w:tcPr>
          <w:p w14:paraId="2FB0F41B"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2.742,05</w:t>
            </w:r>
          </w:p>
        </w:tc>
        <w:tc>
          <w:tcPr>
            <w:tcW w:w="1016" w:type="dxa"/>
            <w:tcBorders>
              <w:top w:val="nil"/>
              <w:left w:val="nil"/>
              <w:bottom w:val="single" w:sz="8" w:space="0" w:color="auto"/>
              <w:right w:val="single" w:sz="8" w:space="0" w:color="auto"/>
            </w:tcBorders>
            <w:shd w:val="clear" w:color="auto" w:fill="auto"/>
            <w:vAlign w:val="center"/>
            <w:hideMark/>
          </w:tcPr>
          <w:p w14:paraId="329172DF"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3.091,27</w:t>
            </w:r>
          </w:p>
        </w:tc>
        <w:tc>
          <w:tcPr>
            <w:tcW w:w="1355" w:type="dxa"/>
            <w:tcBorders>
              <w:top w:val="nil"/>
              <w:left w:val="nil"/>
              <w:bottom w:val="single" w:sz="8" w:space="0" w:color="auto"/>
              <w:right w:val="single" w:sz="8" w:space="0" w:color="auto"/>
            </w:tcBorders>
            <w:shd w:val="clear" w:color="auto" w:fill="auto"/>
            <w:vAlign w:val="center"/>
            <w:hideMark/>
          </w:tcPr>
          <w:p w14:paraId="10F09E4B" w14:textId="57E1A346"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3.526,79</w:t>
            </w:r>
          </w:p>
        </w:tc>
        <w:tc>
          <w:tcPr>
            <w:tcW w:w="1016" w:type="dxa"/>
            <w:tcBorders>
              <w:top w:val="nil"/>
              <w:left w:val="nil"/>
              <w:bottom w:val="single" w:sz="8" w:space="0" w:color="auto"/>
              <w:right w:val="single" w:sz="8" w:space="0" w:color="auto"/>
            </w:tcBorders>
            <w:vAlign w:val="center"/>
          </w:tcPr>
          <w:p w14:paraId="62AE4113" w14:textId="060DE630" w:rsidR="00696632" w:rsidRPr="0070705B" w:rsidRDefault="00696632" w:rsidP="00696632">
            <w:pPr>
              <w:tabs>
                <w:tab w:val="left" w:pos="709"/>
              </w:tabs>
              <w:spacing w:before="60" w:after="0" w:line="240" w:lineRule="auto"/>
              <w:jc w:val="both"/>
              <w:rPr>
                <w:b/>
                <w:bCs/>
                <w:i/>
                <w:iCs/>
                <w:color w:val="000000"/>
                <w:sz w:val="20"/>
                <w:szCs w:val="20"/>
                <w:lang w:eastAsia="vi-VN"/>
              </w:rPr>
            </w:pPr>
            <w:r w:rsidRPr="00C630EC">
              <w:rPr>
                <w:b/>
                <w:bCs/>
                <w:i/>
                <w:iCs/>
                <w:color w:val="000000"/>
                <w:sz w:val="20"/>
                <w:szCs w:val="20"/>
                <w:lang w:eastAsia="vi-VN"/>
              </w:rPr>
              <w:t>3.322,89</w:t>
            </w:r>
          </w:p>
        </w:tc>
      </w:tr>
      <w:tr w:rsidR="00696632" w:rsidRPr="00B774E6" w14:paraId="157019E5" w14:textId="5203530A"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57C15E33"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-Trung ương</w:t>
            </w:r>
          </w:p>
        </w:tc>
        <w:tc>
          <w:tcPr>
            <w:tcW w:w="916" w:type="dxa"/>
            <w:tcBorders>
              <w:top w:val="nil"/>
              <w:left w:val="nil"/>
              <w:bottom w:val="single" w:sz="8" w:space="0" w:color="auto"/>
              <w:right w:val="single" w:sz="8" w:space="0" w:color="auto"/>
            </w:tcBorders>
            <w:shd w:val="clear" w:color="auto" w:fill="auto"/>
            <w:noWrap/>
            <w:vAlign w:val="center"/>
            <w:hideMark/>
          </w:tcPr>
          <w:p w14:paraId="3047B90C"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545,52</w:t>
            </w:r>
          </w:p>
        </w:tc>
        <w:tc>
          <w:tcPr>
            <w:tcW w:w="916" w:type="dxa"/>
            <w:tcBorders>
              <w:top w:val="nil"/>
              <w:left w:val="nil"/>
              <w:bottom w:val="single" w:sz="8" w:space="0" w:color="auto"/>
              <w:right w:val="single" w:sz="8" w:space="0" w:color="auto"/>
            </w:tcBorders>
            <w:shd w:val="clear" w:color="auto" w:fill="auto"/>
            <w:vAlign w:val="center"/>
            <w:hideMark/>
          </w:tcPr>
          <w:p w14:paraId="4A92D820"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1.672,77</w:t>
            </w:r>
          </w:p>
        </w:tc>
        <w:tc>
          <w:tcPr>
            <w:tcW w:w="1016" w:type="dxa"/>
            <w:tcBorders>
              <w:top w:val="nil"/>
              <w:left w:val="nil"/>
              <w:bottom w:val="single" w:sz="8" w:space="0" w:color="auto"/>
              <w:right w:val="single" w:sz="8" w:space="0" w:color="auto"/>
            </w:tcBorders>
            <w:shd w:val="clear" w:color="auto" w:fill="auto"/>
            <w:vAlign w:val="center"/>
            <w:hideMark/>
          </w:tcPr>
          <w:p w14:paraId="7E7A2A80"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2.025,67</w:t>
            </w:r>
          </w:p>
        </w:tc>
        <w:tc>
          <w:tcPr>
            <w:tcW w:w="1016" w:type="dxa"/>
            <w:tcBorders>
              <w:top w:val="nil"/>
              <w:left w:val="nil"/>
              <w:bottom w:val="single" w:sz="8" w:space="0" w:color="auto"/>
              <w:right w:val="single" w:sz="8" w:space="0" w:color="auto"/>
            </w:tcBorders>
            <w:shd w:val="clear" w:color="auto" w:fill="auto"/>
            <w:vAlign w:val="center"/>
            <w:hideMark/>
          </w:tcPr>
          <w:p w14:paraId="2FBD5967"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3.114,66</w:t>
            </w:r>
          </w:p>
        </w:tc>
        <w:tc>
          <w:tcPr>
            <w:tcW w:w="1016" w:type="dxa"/>
            <w:tcBorders>
              <w:top w:val="nil"/>
              <w:left w:val="nil"/>
              <w:bottom w:val="single" w:sz="8" w:space="0" w:color="auto"/>
              <w:right w:val="single" w:sz="8" w:space="0" w:color="auto"/>
            </w:tcBorders>
            <w:shd w:val="clear" w:color="auto" w:fill="auto"/>
            <w:vAlign w:val="center"/>
            <w:hideMark/>
          </w:tcPr>
          <w:p w14:paraId="0E1B8349"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2.084,94</w:t>
            </w:r>
          </w:p>
        </w:tc>
        <w:tc>
          <w:tcPr>
            <w:tcW w:w="1016" w:type="dxa"/>
            <w:tcBorders>
              <w:top w:val="nil"/>
              <w:left w:val="nil"/>
              <w:bottom w:val="single" w:sz="8" w:space="0" w:color="auto"/>
              <w:right w:val="single" w:sz="8" w:space="0" w:color="auto"/>
            </w:tcBorders>
            <w:shd w:val="clear" w:color="auto" w:fill="auto"/>
            <w:vAlign w:val="center"/>
            <w:hideMark/>
          </w:tcPr>
          <w:p w14:paraId="50884A34"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2.042,13</w:t>
            </w:r>
          </w:p>
        </w:tc>
        <w:tc>
          <w:tcPr>
            <w:tcW w:w="1355" w:type="dxa"/>
            <w:tcBorders>
              <w:top w:val="nil"/>
              <w:left w:val="nil"/>
              <w:bottom w:val="single" w:sz="8" w:space="0" w:color="auto"/>
              <w:right w:val="single" w:sz="8" w:space="0" w:color="auto"/>
            </w:tcBorders>
            <w:shd w:val="clear" w:color="auto" w:fill="auto"/>
            <w:vAlign w:val="center"/>
            <w:hideMark/>
          </w:tcPr>
          <w:p w14:paraId="1793A00F" w14:textId="06418D00"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2.144,95</w:t>
            </w:r>
          </w:p>
        </w:tc>
        <w:tc>
          <w:tcPr>
            <w:tcW w:w="1016" w:type="dxa"/>
            <w:tcBorders>
              <w:top w:val="nil"/>
              <w:left w:val="nil"/>
              <w:bottom w:val="single" w:sz="8" w:space="0" w:color="auto"/>
              <w:right w:val="single" w:sz="8" w:space="0" w:color="auto"/>
            </w:tcBorders>
            <w:vAlign w:val="center"/>
          </w:tcPr>
          <w:p w14:paraId="64957801" w14:textId="3D238FA0" w:rsidR="00696632" w:rsidRPr="00D775B3" w:rsidRDefault="00696632" w:rsidP="00696632">
            <w:pPr>
              <w:tabs>
                <w:tab w:val="left" w:pos="709"/>
              </w:tabs>
              <w:spacing w:before="60" w:after="0" w:line="240" w:lineRule="auto"/>
              <w:jc w:val="both"/>
              <w:rPr>
                <w:bCs/>
                <w:iCs/>
                <w:color w:val="000000"/>
                <w:sz w:val="20"/>
                <w:szCs w:val="20"/>
                <w:lang w:eastAsia="vi-VN"/>
              </w:rPr>
            </w:pPr>
            <w:r w:rsidRPr="00C630EC">
              <w:rPr>
                <w:bCs/>
                <w:iCs/>
                <w:color w:val="000000"/>
                <w:sz w:val="20"/>
                <w:szCs w:val="20"/>
                <w:lang w:eastAsia="vi-VN"/>
              </w:rPr>
              <w:t>2.147,32</w:t>
            </w:r>
          </w:p>
        </w:tc>
      </w:tr>
      <w:tr w:rsidR="00696632" w:rsidRPr="00B774E6" w14:paraId="7EDC929C" w14:textId="5529A23E"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089E33BF"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-Địa phương</w:t>
            </w:r>
          </w:p>
        </w:tc>
        <w:tc>
          <w:tcPr>
            <w:tcW w:w="916" w:type="dxa"/>
            <w:tcBorders>
              <w:top w:val="nil"/>
              <w:left w:val="nil"/>
              <w:bottom w:val="single" w:sz="8" w:space="0" w:color="auto"/>
              <w:right w:val="single" w:sz="8" w:space="0" w:color="auto"/>
            </w:tcBorders>
            <w:shd w:val="clear" w:color="auto" w:fill="auto"/>
            <w:noWrap/>
            <w:vAlign w:val="center"/>
            <w:hideMark/>
          </w:tcPr>
          <w:p w14:paraId="3833D9CA"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329,57</w:t>
            </w:r>
          </w:p>
        </w:tc>
        <w:tc>
          <w:tcPr>
            <w:tcW w:w="916" w:type="dxa"/>
            <w:tcBorders>
              <w:top w:val="nil"/>
              <w:left w:val="nil"/>
              <w:bottom w:val="single" w:sz="8" w:space="0" w:color="auto"/>
              <w:right w:val="single" w:sz="8" w:space="0" w:color="auto"/>
            </w:tcBorders>
            <w:shd w:val="clear" w:color="auto" w:fill="auto"/>
            <w:vAlign w:val="center"/>
            <w:hideMark/>
          </w:tcPr>
          <w:p w14:paraId="3836E516"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302,16</w:t>
            </w:r>
          </w:p>
        </w:tc>
        <w:tc>
          <w:tcPr>
            <w:tcW w:w="1016" w:type="dxa"/>
            <w:tcBorders>
              <w:top w:val="nil"/>
              <w:left w:val="nil"/>
              <w:bottom w:val="single" w:sz="8" w:space="0" w:color="auto"/>
              <w:right w:val="single" w:sz="8" w:space="0" w:color="auto"/>
            </w:tcBorders>
            <w:shd w:val="clear" w:color="auto" w:fill="auto"/>
            <w:vAlign w:val="center"/>
            <w:hideMark/>
          </w:tcPr>
          <w:p w14:paraId="2CFF5A81"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469,35</w:t>
            </w:r>
          </w:p>
        </w:tc>
        <w:tc>
          <w:tcPr>
            <w:tcW w:w="1016" w:type="dxa"/>
            <w:tcBorders>
              <w:top w:val="nil"/>
              <w:left w:val="nil"/>
              <w:bottom w:val="single" w:sz="8" w:space="0" w:color="auto"/>
              <w:right w:val="single" w:sz="8" w:space="0" w:color="auto"/>
            </w:tcBorders>
            <w:shd w:val="clear" w:color="auto" w:fill="auto"/>
            <w:vAlign w:val="center"/>
            <w:hideMark/>
          </w:tcPr>
          <w:p w14:paraId="5B3FD4B6"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599</w:t>
            </w:r>
          </w:p>
        </w:tc>
        <w:tc>
          <w:tcPr>
            <w:tcW w:w="1016" w:type="dxa"/>
            <w:tcBorders>
              <w:top w:val="nil"/>
              <w:left w:val="nil"/>
              <w:bottom w:val="single" w:sz="8" w:space="0" w:color="auto"/>
              <w:right w:val="single" w:sz="8" w:space="0" w:color="auto"/>
            </w:tcBorders>
            <w:shd w:val="clear" w:color="auto" w:fill="auto"/>
            <w:vAlign w:val="center"/>
            <w:hideMark/>
          </w:tcPr>
          <w:p w14:paraId="3AD03FC1"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657,11</w:t>
            </w:r>
          </w:p>
        </w:tc>
        <w:tc>
          <w:tcPr>
            <w:tcW w:w="1016" w:type="dxa"/>
            <w:tcBorders>
              <w:top w:val="nil"/>
              <w:left w:val="nil"/>
              <w:bottom w:val="single" w:sz="8" w:space="0" w:color="auto"/>
              <w:right w:val="single" w:sz="8" w:space="0" w:color="auto"/>
            </w:tcBorders>
            <w:shd w:val="clear" w:color="auto" w:fill="auto"/>
            <w:vAlign w:val="center"/>
            <w:hideMark/>
          </w:tcPr>
          <w:p w14:paraId="622AAFB2"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1.049,14</w:t>
            </w:r>
          </w:p>
        </w:tc>
        <w:tc>
          <w:tcPr>
            <w:tcW w:w="1355" w:type="dxa"/>
            <w:tcBorders>
              <w:top w:val="nil"/>
              <w:left w:val="nil"/>
              <w:bottom w:val="single" w:sz="8" w:space="0" w:color="auto"/>
              <w:right w:val="single" w:sz="8" w:space="0" w:color="auto"/>
            </w:tcBorders>
            <w:shd w:val="clear" w:color="auto" w:fill="auto"/>
            <w:vAlign w:val="center"/>
            <w:hideMark/>
          </w:tcPr>
          <w:p w14:paraId="1AA31EAD" w14:textId="1BCAE0F0"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1.381,84</w:t>
            </w:r>
          </w:p>
        </w:tc>
        <w:tc>
          <w:tcPr>
            <w:tcW w:w="1016" w:type="dxa"/>
            <w:tcBorders>
              <w:top w:val="nil"/>
              <w:left w:val="nil"/>
              <w:bottom w:val="single" w:sz="8" w:space="0" w:color="auto"/>
              <w:right w:val="single" w:sz="8" w:space="0" w:color="auto"/>
            </w:tcBorders>
            <w:vAlign w:val="center"/>
          </w:tcPr>
          <w:p w14:paraId="3942033C" w14:textId="38608221" w:rsidR="00696632" w:rsidRPr="00D775B3" w:rsidRDefault="00696632" w:rsidP="00696632">
            <w:pPr>
              <w:tabs>
                <w:tab w:val="left" w:pos="709"/>
              </w:tabs>
              <w:spacing w:before="60" w:after="0" w:line="240" w:lineRule="auto"/>
              <w:jc w:val="both"/>
              <w:rPr>
                <w:bCs/>
                <w:iCs/>
                <w:color w:val="000000"/>
                <w:sz w:val="20"/>
                <w:szCs w:val="20"/>
                <w:lang w:eastAsia="vi-VN"/>
              </w:rPr>
            </w:pPr>
            <w:r w:rsidRPr="00C630EC">
              <w:rPr>
                <w:bCs/>
                <w:iCs/>
                <w:color w:val="000000"/>
                <w:sz w:val="20"/>
                <w:szCs w:val="20"/>
                <w:lang w:eastAsia="vi-VN"/>
              </w:rPr>
              <w:t>1.175,57</w:t>
            </w:r>
          </w:p>
        </w:tc>
      </w:tr>
      <w:tr w:rsidR="00696632" w:rsidRPr="00B774E6" w14:paraId="18614B53" w14:textId="3482DF0D" w:rsidTr="00C630EC">
        <w:trPr>
          <w:trHeight w:val="360"/>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6EF15A9D"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1.2 DN ngoài NN</w:t>
            </w:r>
          </w:p>
        </w:tc>
        <w:tc>
          <w:tcPr>
            <w:tcW w:w="916" w:type="dxa"/>
            <w:tcBorders>
              <w:top w:val="nil"/>
              <w:left w:val="nil"/>
              <w:bottom w:val="single" w:sz="8" w:space="0" w:color="auto"/>
              <w:right w:val="single" w:sz="8" w:space="0" w:color="auto"/>
            </w:tcBorders>
            <w:shd w:val="clear" w:color="auto" w:fill="auto"/>
            <w:noWrap/>
            <w:vAlign w:val="center"/>
            <w:hideMark/>
          </w:tcPr>
          <w:p w14:paraId="3C2E2143"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6.635,11</w:t>
            </w:r>
          </w:p>
        </w:tc>
        <w:tc>
          <w:tcPr>
            <w:tcW w:w="916" w:type="dxa"/>
            <w:tcBorders>
              <w:top w:val="nil"/>
              <w:left w:val="nil"/>
              <w:bottom w:val="single" w:sz="8" w:space="0" w:color="auto"/>
              <w:right w:val="single" w:sz="8" w:space="0" w:color="auto"/>
            </w:tcBorders>
            <w:shd w:val="clear" w:color="auto" w:fill="auto"/>
            <w:vAlign w:val="center"/>
            <w:hideMark/>
          </w:tcPr>
          <w:p w14:paraId="50BED44A"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w w:val="85"/>
                <w:sz w:val="20"/>
                <w:szCs w:val="20"/>
                <w:lang w:eastAsia="vi-VN"/>
              </w:rPr>
              <w:t>10.417,19</w:t>
            </w:r>
          </w:p>
        </w:tc>
        <w:tc>
          <w:tcPr>
            <w:tcW w:w="1016" w:type="dxa"/>
            <w:tcBorders>
              <w:top w:val="nil"/>
              <w:left w:val="nil"/>
              <w:bottom w:val="single" w:sz="8" w:space="0" w:color="auto"/>
              <w:right w:val="single" w:sz="8" w:space="0" w:color="auto"/>
            </w:tcBorders>
            <w:shd w:val="clear" w:color="auto" w:fill="auto"/>
            <w:vAlign w:val="center"/>
            <w:hideMark/>
          </w:tcPr>
          <w:p w14:paraId="43E309A0"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13.102,61</w:t>
            </w:r>
          </w:p>
        </w:tc>
        <w:tc>
          <w:tcPr>
            <w:tcW w:w="1016" w:type="dxa"/>
            <w:tcBorders>
              <w:top w:val="nil"/>
              <w:left w:val="nil"/>
              <w:bottom w:val="single" w:sz="8" w:space="0" w:color="auto"/>
              <w:right w:val="single" w:sz="8" w:space="0" w:color="auto"/>
            </w:tcBorders>
            <w:shd w:val="clear" w:color="auto" w:fill="auto"/>
            <w:vAlign w:val="center"/>
            <w:hideMark/>
          </w:tcPr>
          <w:p w14:paraId="77F52ACB"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15.025,40</w:t>
            </w:r>
          </w:p>
        </w:tc>
        <w:tc>
          <w:tcPr>
            <w:tcW w:w="1016" w:type="dxa"/>
            <w:tcBorders>
              <w:top w:val="nil"/>
              <w:left w:val="nil"/>
              <w:bottom w:val="single" w:sz="8" w:space="0" w:color="auto"/>
              <w:right w:val="single" w:sz="8" w:space="0" w:color="auto"/>
            </w:tcBorders>
            <w:shd w:val="clear" w:color="auto" w:fill="auto"/>
            <w:vAlign w:val="center"/>
            <w:hideMark/>
          </w:tcPr>
          <w:p w14:paraId="1377AEA0"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16.581,65</w:t>
            </w:r>
          </w:p>
        </w:tc>
        <w:tc>
          <w:tcPr>
            <w:tcW w:w="1016" w:type="dxa"/>
            <w:tcBorders>
              <w:top w:val="nil"/>
              <w:left w:val="nil"/>
              <w:bottom w:val="single" w:sz="8" w:space="0" w:color="auto"/>
              <w:right w:val="single" w:sz="8" w:space="0" w:color="auto"/>
            </w:tcBorders>
            <w:shd w:val="clear" w:color="auto" w:fill="auto"/>
            <w:vAlign w:val="center"/>
            <w:hideMark/>
          </w:tcPr>
          <w:p w14:paraId="7172F3C8"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15.136,07</w:t>
            </w:r>
          </w:p>
        </w:tc>
        <w:tc>
          <w:tcPr>
            <w:tcW w:w="1355" w:type="dxa"/>
            <w:tcBorders>
              <w:top w:val="nil"/>
              <w:left w:val="nil"/>
              <w:bottom w:val="single" w:sz="8" w:space="0" w:color="auto"/>
              <w:right w:val="single" w:sz="8" w:space="0" w:color="auto"/>
            </w:tcBorders>
            <w:shd w:val="clear" w:color="auto" w:fill="auto"/>
            <w:vAlign w:val="center"/>
            <w:hideMark/>
          </w:tcPr>
          <w:p w14:paraId="61FF40AE" w14:textId="512429E8"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24.702,39</w:t>
            </w:r>
          </w:p>
        </w:tc>
        <w:tc>
          <w:tcPr>
            <w:tcW w:w="1016" w:type="dxa"/>
            <w:tcBorders>
              <w:top w:val="nil"/>
              <w:left w:val="nil"/>
              <w:bottom w:val="single" w:sz="8" w:space="0" w:color="auto"/>
              <w:right w:val="single" w:sz="8" w:space="0" w:color="auto"/>
            </w:tcBorders>
            <w:vAlign w:val="center"/>
          </w:tcPr>
          <w:p w14:paraId="1BB3CFCA" w14:textId="5834104E" w:rsidR="00696632" w:rsidRPr="0070705B" w:rsidRDefault="00696632" w:rsidP="00696632">
            <w:pPr>
              <w:tabs>
                <w:tab w:val="left" w:pos="709"/>
              </w:tabs>
              <w:spacing w:before="60" w:after="0" w:line="240" w:lineRule="auto"/>
              <w:jc w:val="both"/>
              <w:rPr>
                <w:b/>
                <w:bCs/>
                <w:i/>
                <w:iCs/>
                <w:color w:val="000000"/>
                <w:sz w:val="20"/>
                <w:szCs w:val="20"/>
                <w:lang w:eastAsia="vi-VN"/>
              </w:rPr>
            </w:pPr>
            <w:r w:rsidRPr="00C630EC">
              <w:rPr>
                <w:b/>
                <w:bCs/>
                <w:i/>
                <w:iCs/>
                <w:color w:val="000000"/>
                <w:sz w:val="20"/>
                <w:szCs w:val="20"/>
                <w:lang w:eastAsia="vi-VN"/>
              </w:rPr>
              <w:t>17.874,62</w:t>
            </w:r>
          </w:p>
        </w:tc>
      </w:tr>
      <w:tr w:rsidR="00696632" w:rsidRPr="00B774E6" w14:paraId="725DDD63" w14:textId="5C373898"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67936925"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 Tư nhân</w:t>
            </w:r>
          </w:p>
        </w:tc>
        <w:tc>
          <w:tcPr>
            <w:tcW w:w="916" w:type="dxa"/>
            <w:tcBorders>
              <w:top w:val="nil"/>
              <w:left w:val="nil"/>
              <w:bottom w:val="single" w:sz="8" w:space="0" w:color="auto"/>
              <w:right w:val="single" w:sz="8" w:space="0" w:color="auto"/>
            </w:tcBorders>
            <w:shd w:val="clear" w:color="auto" w:fill="auto"/>
            <w:noWrap/>
            <w:vAlign w:val="center"/>
            <w:hideMark/>
          </w:tcPr>
          <w:p w14:paraId="1D35A0E9"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1.656,90</w:t>
            </w:r>
          </w:p>
        </w:tc>
        <w:tc>
          <w:tcPr>
            <w:tcW w:w="916" w:type="dxa"/>
            <w:tcBorders>
              <w:top w:val="nil"/>
              <w:left w:val="nil"/>
              <w:bottom w:val="single" w:sz="8" w:space="0" w:color="auto"/>
              <w:right w:val="single" w:sz="8" w:space="0" w:color="auto"/>
            </w:tcBorders>
            <w:shd w:val="clear" w:color="auto" w:fill="auto"/>
            <w:vAlign w:val="center"/>
            <w:hideMark/>
          </w:tcPr>
          <w:p w14:paraId="2D6AD6C6"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2.225,91</w:t>
            </w:r>
          </w:p>
        </w:tc>
        <w:tc>
          <w:tcPr>
            <w:tcW w:w="1016" w:type="dxa"/>
            <w:tcBorders>
              <w:top w:val="nil"/>
              <w:left w:val="nil"/>
              <w:bottom w:val="single" w:sz="8" w:space="0" w:color="auto"/>
              <w:right w:val="single" w:sz="8" w:space="0" w:color="auto"/>
            </w:tcBorders>
            <w:shd w:val="clear" w:color="auto" w:fill="auto"/>
            <w:vAlign w:val="center"/>
            <w:hideMark/>
          </w:tcPr>
          <w:p w14:paraId="76BE3262"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2.509,18</w:t>
            </w:r>
          </w:p>
        </w:tc>
        <w:tc>
          <w:tcPr>
            <w:tcW w:w="1016" w:type="dxa"/>
            <w:tcBorders>
              <w:top w:val="nil"/>
              <w:left w:val="nil"/>
              <w:bottom w:val="single" w:sz="8" w:space="0" w:color="auto"/>
              <w:right w:val="single" w:sz="8" w:space="0" w:color="auto"/>
            </w:tcBorders>
            <w:shd w:val="clear" w:color="auto" w:fill="auto"/>
            <w:vAlign w:val="center"/>
            <w:hideMark/>
          </w:tcPr>
          <w:p w14:paraId="799FCC3D"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2.222,74</w:t>
            </w:r>
          </w:p>
        </w:tc>
        <w:tc>
          <w:tcPr>
            <w:tcW w:w="1016" w:type="dxa"/>
            <w:tcBorders>
              <w:top w:val="nil"/>
              <w:left w:val="nil"/>
              <w:bottom w:val="single" w:sz="8" w:space="0" w:color="auto"/>
              <w:right w:val="single" w:sz="8" w:space="0" w:color="auto"/>
            </w:tcBorders>
            <w:shd w:val="clear" w:color="auto" w:fill="auto"/>
            <w:vAlign w:val="center"/>
            <w:hideMark/>
          </w:tcPr>
          <w:p w14:paraId="026B3D12"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912,70</w:t>
            </w:r>
          </w:p>
        </w:tc>
        <w:tc>
          <w:tcPr>
            <w:tcW w:w="1016" w:type="dxa"/>
            <w:tcBorders>
              <w:top w:val="nil"/>
              <w:left w:val="nil"/>
              <w:bottom w:val="single" w:sz="8" w:space="0" w:color="auto"/>
              <w:right w:val="single" w:sz="8" w:space="0" w:color="auto"/>
            </w:tcBorders>
            <w:shd w:val="clear" w:color="auto" w:fill="auto"/>
            <w:vAlign w:val="center"/>
            <w:hideMark/>
          </w:tcPr>
          <w:p w14:paraId="67128738"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806</w:t>
            </w:r>
          </w:p>
        </w:tc>
        <w:tc>
          <w:tcPr>
            <w:tcW w:w="1355" w:type="dxa"/>
            <w:tcBorders>
              <w:top w:val="nil"/>
              <w:left w:val="nil"/>
              <w:bottom w:val="single" w:sz="8" w:space="0" w:color="auto"/>
              <w:right w:val="single" w:sz="8" w:space="0" w:color="auto"/>
            </w:tcBorders>
            <w:shd w:val="clear" w:color="auto" w:fill="auto"/>
            <w:vAlign w:val="center"/>
            <w:hideMark/>
          </w:tcPr>
          <w:p w14:paraId="4CDA6B94" w14:textId="7368977F"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910,42</w:t>
            </w:r>
          </w:p>
        </w:tc>
        <w:tc>
          <w:tcPr>
            <w:tcW w:w="1016" w:type="dxa"/>
            <w:tcBorders>
              <w:top w:val="nil"/>
              <w:left w:val="nil"/>
              <w:bottom w:val="single" w:sz="8" w:space="0" w:color="auto"/>
              <w:right w:val="single" w:sz="8" w:space="0" w:color="auto"/>
            </w:tcBorders>
            <w:vAlign w:val="center"/>
          </w:tcPr>
          <w:p w14:paraId="4D83129C" w14:textId="05593D1D" w:rsidR="00696632" w:rsidRPr="00D775B3" w:rsidRDefault="00696632" w:rsidP="00696632">
            <w:pPr>
              <w:tabs>
                <w:tab w:val="left" w:pos="709"/>
              </w:tabs>
              <w:spacing w:before="60" w:after="0" w:line="240" w:lineRule="auto"/>
              <w:jc w:val="both"/>
              <w:rPr>
                <w:bCs/>
                <w:iCs/>
                <w:color w:val="000000"/>
                <w:sz w:val="20"/>
                <w:szCs w:val="20"/>
                <w:lang w:eastAsia="vi-VN"/>
              </w:rPr>
            </w:pPr>
            <w:r w:rsidRPr="00C630EC">
              <w:rPr>
                <w:bCs/>
                <w:iCs/>
                <w:color w:val="000000"/>
                <w:sz w:val="20"/>
                <w:szCs w:val="20"/>
                <w:lang w:eastAsia="vi-VN"/>
              </w:rPr>
              <w:t>621,52</w:t>
            </w:r>
          </w:p>
        </w:tc>
      </w:tr>
      <w:tr w:rsidR="00696632" w:rsidRPr="00B774E6" w14:paraId="374164CF" w14:textId="386DBA06"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160309E4"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 Công ty hợp danh</w:t>
            </w:r>
          </w:p>
        </w:tc>
        <w:tc>
          <w:tcPr>
            <w:tcW w:w="916" w:type="dxa"/>
            <w:tcBorders>
              <w:top w:val="nil"/>
              <w:left w:val="nil"/>
              <w:bottom w:val="single" w:sz="8" w:space="0" w:color="auto"/>
              <w:right w:val="single" w:sz="8" w:space="0" w:color="auto"/>
            </w:tcBorders>
            <w:shd w:val="clear" w:color="auto" w:fill="auto"/>
            <w:noWrap/>
            <w:vAlign w:val="center"/>
            <w:hideMark/>
          </w:tcPr>
          <w:p w14:paraId="0D9F2B1A"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w:t>
            </w:r>
          </w:p>
        </w:tc>
        <w:tc>
          <w:tcPr>
            <w:tcW w:w="916" w:type="dxa"/>
            <w:tcBorders>
              <w:top w:val="nil"/>
              <w:left w:val="nil"/>
              <w:bottom w:val="single" w:sz="8" w:space="0" w:color="auto"/>
              <w:right w:val="single" w:sz="8" w:space="0" w:color="auto"/>
            </w:tcBorders>
            <w:shd w:val="clear" w:color="auto" w:fill="auto"/>
            <w:vAlign w:val="center"/>
            <w:hideMark/>
          </w:tcPr>
          <w:p w14:paraId="2E452B8F"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w:t>
            </w:r>
          </w:p>
        </w:tc>
        <w:tc>
          <w:tcPr>
            <w:tcW w:w="1016" w:type="dxa"/>
            <w:tcBorders>
              <w:top w:val="nil"/>
              <w:left w:val="nil"/>
              <w:bottom w:val="single" w:sz="8" w:space="0" w:color="auto"/>
              <w:right w:val="single" w:sz="8" w:space="0" w:color="auto"/>
            </w:tcBorders>
            <w:shd w:val="clear" w:color="auto" w:fill="auto"/>
            <w:vAlign w:val="center"/>
            <w:hideMark/>
          </w:tcPr>
          <w:p w14:paraId="2EA4DFBF"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w:t>
            </w:r>
          </w:p>
        </w:tc>
        <w:tc>
          <w:tcPr>
            <w:tcW w:w="1016" w:type="dxa"/>
            <w:tcBorders>
              <w:top w:val="nil"/>
              <w:left w:val="nil"/>
              <w:bottom w:val="single" w:sz="8" w:space="0" w:color="auto"/>
              <w:right w:val="single" w:sz="8" w:space="0" w:color="auto"/>
            </w:tcBorders>
            <w:shd w:val="clear" w:color="auto" w:fill="auto"/>
            <w:vAlign w:val="center"/>
            <w:hideMark/>
          </w:tcPr>
          <w:p w14:paraId="06287137"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w:t>
            </w:r>
          </w:p>
        </w:tc>
        <w:tc>
          <w:tcPr>
            <w:tcW w:w="1016" w:type="dxa"/>
            <w:tcBorders>
              <w:top w:val="nil"/>
              <w:left w:val="nil"/>
              <w:bottom w:val="single" w:sz="8" w:space="0" w:color="auto"/>
              <w:right w:val="single" w:sz="8" w:space="0" w:color="auto"/>
            </w:tcBorders>
            <w:shd w:val="clear" w:color="auto" w:fill="auto"/>
            <w:vAlign w:val="center"/>
            <w:hideMark/>
          </w:tcPr>
          <w:p w14:paraId="588C01C0"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w:t>
            </w:r>
          </w:p>
        </w:tc>
        <w:tc>
          <w:tcPr>
            <w:tcW w:w="1016" w:type="dxa"/>
            <w:tcBorders>
              <w:top w:val="nil"/>
              <w:left w:val="nil"/>
              <w:bottom w:val="single" w:sz="8" w:space="0" w:color="auto"/>
              <w:right w:val="single" w:sz="8" w:space="0" w:color="auto"/>
            </w:tcBorders>
            <w:shd w:val="clear" w:color="auto" w:fill="auto"/>
            <w:vAlign w:val="center"/>
            <w:hideMark/>
          </w:tcPr>
          <w:p w14:paraId="0E2C1A7D"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0,15</w:t>
            </w:r>
          </w:p>
        </w:tc>
        <w:tc>
          <w:tcPr>
            <w:tcW w:w="1355" w:type="dxa"/>
            <w:tcBorders>
              <w:top w:val="nil"/>
              <w:left w:val="nil"/>
              <w:bottom w:val="single" w:sz="8" w:space="0" w:color="auto"/>
              <w:right w:val="single" w:sz="8" w:space="0" w:color="auto"/>
            </w:tcBorders>
            <w:shd w:val="clear" w:color="auto" w:fill="auto"/>
            <w:vAlign w:val="center"/>
            <w:hideMark/>
          </w:tcPr>
          <w:p w14:paraId="4D00EAED" w14:textId="0E88EAC3"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0,95</w:t>
            </w:r>
          </w:p>
        </w:tc>
        <w:tc>
          <w:tcPr>
            <w:tcW w:w="1016" w:type="dxa"/>
            <w:tcBorders>
              <w:top w:val="nil"/>
              <w:left w:val="nil"/>
              <w:bottom w:val="single" w:sz="8" w:space="0" w:color="auto"/>
              <w:right w:val="single" w:sz="8" w:space="0" w:color="auto"/>
            </w:tcBorders>
            <w:vAlign w:val="center"/>
          </w:tcPr>
          <w:p w14:paraId="6486395E" w14:textId="44A65FB8" w:rsidR="00696632" w:rsidRPr="00D775B3" w:rsidRDefault="00696632" w:rsidP="00696632">
            <w:pPr>
              <w:tabs>
                <w:tab w:val="left" w:pos="709"/>
              </w:tabs>
              <w:spacing w:before="60" w:after="0" w:line="240" w:lineRule="auto"/>
              <w:jc w:val="both"/>
              <w:rPr>
                <w:bCs/>
                <w:iCs/>
                <w:color w:val="000000"/>
                <w:sz w:val="20"/>
                <w:szCs w:val="20"/>
                <w:lang w:eastAsia="vi-VN"/>
              </w:rPr>
            </w:pPr>
            <w:r w:rsidRPr="00C630EC">
              <w:rPr>
                <w:bCs/>
                <w:iCs/>
                <w:color w:val="000000"/>
                <w:sz w:val="20"/>
                <w:szCs w:val="20"/>
                <w:lang w:eastAsia="vi-VN"/>
              </w:rPr>
              <w:t>0,99</w:t>
            </w:r>
          </w:p>
        </w:tc>
      </w:tr>
      <w:tr w:rsidR="00696632" w:rsidRPr="00B774E6" w14:paraId="181F97C5" w14:textId="0C53A60A"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62C52374"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 Công ty TNHH</w:t>
            </w:r>
          </w:p>
        </w:tc>
        <w:tc>
          <w:tcPr>
            <w:tcW w:w="916" w:type="dxa"/>
            <w:tcBorders>
              <w:top w:val="nil"/>
              <w:left w:val="nil"/>
              <w:bottom w:val="single" w:sz="8" w:space="0" w:color="auto"/>
              <w:right w:val="single" w:sz="8" w:space="0" w:color="auto"/>
            </w:tcBorders>
            <w:shd w:val="clear" w:color="auto" w:fill="auto"/>
            <w:noWrap/>
            <w:vAlign w:val="center"/>
            <w:hideMark/>
          </w:tcPr>
          <w:p w14:paraId="3FEDF334"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3.584,76</w:t>
            </w:r>
          </w:p>
        </w:tc>
        <w:tc>
          <w:tcPr>
            <w:tcW w:w="916" w:type="dxa"/>
            <w:tcBorders>
              <w:top w:val="nil"/>
              <w:left w:val="nil"/>
              <w:bottom w:val="single" w:sz="8" w:space="0" w:color="auto"/>
              <w:right w:val="single" w:sz="8" w:space="0" w:color="auto"/>
            </w:tcBorders>
            <w:shd w:val="clear" w:color="auto" w:fill="auto"/>
            <w:vAlign w:val="center"/>
            <w:hideMark/>
          </w:tcPr>
          <w:p w14:paraId="2697F878"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6.823,38</w:t>
            </w:r>
          </w:p>
        </w:tc>
        <w:tc>
          <w:tcPr>
            <w:tcW w:w="1016" w:type="dxa"/>
            <w:tcBorders>
              <w:top w:val="nil"/>
              <w:left w:val="nil"/>
              <w:bottom w:val="single" w:sz="8" w:space="0" w:color="auto"/>
              <w:right w:val="single" w:sz="8" w:space="0" w:color="auto"/>
            </w:tcBorders>
            <w:shd w:val="clear" w:color="auto" w:fill="auto"/>
            <w:vAlign w:val="center"/>
            <w:hideMark/>
          </w:tcPr>
          <w:p w14:paraId="2F23E09F"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8.891,79</w:t>
            </w:r>
          </w:p>
        </w:tc>
        <w:tc>
          <w:tcPr>
            <w:tcW w:w="1016" w:type="dxa"/>
            <w:tcBorders>
              <w:top w:val="nil"/>
              <w:left w:val="nil"/>
              <w:bottom w:val="single" w:sz="8" w:space="0" w:color="auto"/>
              <w:right w:val="single" w:sz="8" w:space="0" w:color="auto"/>
            </w:tcBorders>
            <w:shd w:val="clear" w:color="auto" w:fill="auto"/>
            <w:vAlign w:val="center"/>
            <w:hideMark/>
          </w:tcPr>
          <w:p w14:paraId="0E6D031D"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9.939,48</w:t>
            </w:r>
          </w:p>
        </w:tc>
        <w:tc>
          <w:tcPr>
            <w:tcW w:w="1016" w:type="dxa"/>
            <w:tcBorders>
              <w:top w:val="nil"/>
              <w:left w:val="nil"/>
              <w:bottom w:val="single" w:sz="8" w:space="0" w:color="auto"/>
              <w:right w:val="single" w:sz="8" w:space="0" w:color="auto"/>
            </w:tcBorders>
            <w:shd w:val="clear" w:color="auto" w:fill="auto"/>
            <w:vAlign w:val="center"/>
            <w:hideMark/>
          </w:tcPr>
          <w:p w14:paraId="071D30BA"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12.639,30</w:t>
            </w:r>
          </w:p>
        </w:tc>
        <w:tc>
          <w:tcPr>
            <w:tcW w:w="1016" w:type="dxa"/>
            <w:tcBorders>
              <w:top w:val="nil"/>
              <w:left w:val="nil"/>
              <w:bottom w:val="single" w:sz="8" w:space="0" w:color="auto"/>
              <w:right w:val="single" w:sz="8" w:space="0" w:color="auto"/>
            </w:tcBorders>
            <w:shd w:val="clear" w:color="auto" w:fill="auto"/>
            <w:vAlign w:val="center"/>
            <w:hideMark/>
          </w:tcPr>
          <w:p w14:paraId="05E30419"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7.591</w:t>
            </w:r>
          </w:p>
        </w:tc>
        <w:tc>
          <w:tcPr>
            <w:tcW w:w="1355" w:type="dxa"/>
            <w:tcBorders>
              <w:top w:val="nil"/>
              <w:left w:val="nil"/>
              <w:bottom w:val="single" w:sz="8" w:space="0" w:color="auto"/>
              <w:right w:val="single" w:sz="8" w:space="0" w:color="auto"/>
            </w:tcBorders>
            <w:shd w:val="clear" w:color="auto" w:fill="auto"/>
            <w:vAlign w:val="center"/>
            <w:hideMark/>
          </w:tcPr>
          <w:p w14:paraId="7120F338" w14:textId="35A2E5A0"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8.401,40</w:t>
            </w:r>
          </w:p>
        </w:tc>
        <w:tc>
          <w:tcPr>
            <w:tcW w:w="1016" w:type="dxa"/>
            <w:tcBorders>
              <w:top w:val="nil"/>
              <w:left w:val="nil"/>
              <w:bottom w:val="single" w:sz="8" w:space="0" w:color="auto"/>
              <w:right w:val="single" w:sz="8" w:space="0" w:color="auto"/>
            </w:tcBorders>
            <w:vAlign w:val="center"/>
          </w:tcPr>
          <w:p w14:paraId="00158DC7" w14:textId="3107F9A5" w:rsidR="00696632" w:rsidRPr="00D775B3" w:rsidRDefault="00696632" w:rsidP="00696632">
            <w:pPr>
              <w:tabs>
                <w:tab w:val="left" w:pos="709"/>
              </w:tabs>
              <w:spacing w:before="60" w:after="0" w:line="240" w:lineRule="auto"/>
              <w:jc w:val="both"/>
              <w:rPr>
                <w:bCs/>
                <w:iCs/>
                <w:color w:val="000000"/>
                <w:sz w:val="20"/>
                <w:szCs w:val="20"/>
                <w:lang w:eastAsia="vi-VN"/>
              </w:rPr>
            </w:pPr>
            <w:r w:rsidRPr="00C630EC">
              <w:rPr>
                <w:bCs/>
                <w:iCs/>
                <w:color w:val="000000"/>
                <w:sz w:val="20"/>
                <w:szCs w:val="20"/>
                <w:lang w:eastAsia="vi-VN"/>
              </w:rPr>
              <w:t>3.424,56</w:t>
            </w:r>
          </w:p>
        </w:tc>
      </w:tr>
      <w:tr w:rsidR="00696632" w:rsidRPr="00B774E6" w14:paraId="71B3141A" w14:textId="55ECAAFD"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0F0E0DC0"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 xml:space="preserve">- Công ty CP có vốn NN &lt;=50% </w:t>
            </w:r>
          </w:p>
        </w:tc>
        <w:tc>
          <w:tcPr>
            <w:tcW w:w="916" w:type="dxa"/>
            <w:tcBorders>
              <w:top w:val="nil"/>
              <w:left w:val="nil"/>
              <w:bottom w:val="single" w:sz="8" w:space="0" w:color="auto"/>
              <w:right w:val="single" w:sz="8" w:space="0" w:color="auto"/>
            </w:tcBorders>
            <w:shd w:val="clear" w:color="auto" w:fill="auto"/>
            <w:noWrap/>
            <w:vAlign w:val="center"/>
            <w:hideMark/>
          </w:tcPr>
          <w:p w14:paraId="29324688"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18,50</w:t>
            </w:r>
          </w:p>
        </w:tc>
        <w:tc>
          <w:tcPr>
            <w:tcW w:w="916" w:type="dxa"/>
            <w:tcBorders>
              <w:top w:val="nil"/>
              <w:left w:val="nil"/>
              <w:bottom w:val="single" w:sz="8" w:space="0" w:color="auto"/>
              <w:right w:val="single" w:sz="8" w:space="0" w:color="auto"/>
            </w:tcBorders>
            <w:shd w:val="clear" w:color="auto" w:fill="auto"/>
            <w:vAlign w:val="center"/>
            <w:hideMark/>
          </w:tcPr>
          <w:p w14:paraId="08C8A9B3"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31,22</w:t>
            </w:r>
          </w:p>
        </w:tc>
        <w:tc>
          <w:tcPr>
            <w:tcW w:w="1016" w:type="dxa"/>
            <w:tcBorders>
              <w:top w:val="nil"/>
              <w:left w:val="nil"/>
              <w:bottom w:val="single" w:sz="8" w:space="0" w:color="auto"/>
              <w:right w:val="single" w:sz="8" w:space="0" w:color="auto"/>
            </w:tcBorders>
            <w:shd w:val="clear" w:color="auto" w:fill="auto"/>
            <w:vAlign w:val="center"/>
            <w:hideMark/>
          </w:tcPr>
          <w:p w14:paraId="1522E6C9"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60,95</w:t>
            </w:r>
          </w:p>
        </w:tc>
        <w:tc>
          <w:tcPr>
            <w:tcW w:w="1016" w:type="dxa"/>
            <w:tcBorders>
              <w:top w:val="nil"/>
              <w:left w:val="nil"/>
              <w:bottom w:val="single" w:sz="8" w:space="0" w:color="auto"/>
              <w:right w:val="single" w:sz="8" w:space="0" w:color="auto"/>
            </w:tcBorders>
            <w:shd w:val="clear" w:color="auto" w:fill="auto"/>
            <w:vAlign w:val="center"/>
            <w:hideMark/>
          </w:tcPr>
          <w:p w14:paraId="76FC6DAE"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 xml:space="preserve">          -  </w:t>
            </w:r>
          </w:p>
        </w:tc>
        <w:tc>
          <w:tcPr>
            <w:tcW w:w="1016" w:type="dxa"/>
            <w:tcBorders>
              <w:top w:val="nil"/>
              <w:left w:val="nil"/>
              <w:bottom w:val="single" w:sz="8" w:space="0" w:color="auto"/>
              <w:right w:val="single" w:sz="8" w:space="0" w:color="auto"/>
            </w:tcBorders>
            <w:shd w:val="clear" w:color="auto" w:fill="auto"/>
            <w:vAlign w:val="center"/>
            <w:hideMark/>
          </w:tcPr>
          <w:p w14:paraId="4D08A30C"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195,35</w:t>
            </w:r>
          </w:p>
        </w:tc>
        <w:tc>
          <w:tcPr>
            <w:tcW w:w="1016" w:type="dxa"/>
            <w:tcBorders>
              <w:top w:val="nil"/>
              <w:left w:val="nil"/>
              <w:bottom w:val="single" w:sz="8" w:space="0" w:color="auto"/>
              <w:right w:val="single" w:sz="8" w:space="0" w:color="auto"/>
            </w:tcBorders>
            <w:shd w:val="clear" w:color="auto" w:fill="auto"/>
            <w:vAlign w:val="center"/>
            <w:hideMark/>
          </w:tcPr>
          <w:p w14:paraId="5F63E07E"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101,34</w:t>
            </w:r>
          </w:p>
        </w:tc>
        <w:tc>
          <w:tcPr>
            <w:tcW w:w="1355" w:type="dxa"/>
            <w:tcBorders>
              <w:top w:val="nil"/>
              <w:left w:val="nil"/>
              <w:bottom w:val="single" w:sz="8" w:space="0" w:color="auto"/>
              <w:right w:val="single" w:sz="8" w:space="0" w:color="auto"/>
            </w:tcBorders>
            <w:shd w:val="clear" w:color="auto" w:fill="auto"/>
            <w:vAlign w:val="center"/>
            <w:hideMark/>
          </w:tcPr>
          <w:p w14:paraId="15A83983" w14:textId="454FFA19"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152,39</w:t>
            </w:r>
          </w:p>
        </w:tc>
        <w:tc>
          <w:tcPr>
            <w:tcW w:w="1016" w:type="dxa"/>
            <w:tcBorders>
              <w:top w:val="nil"/>
              <w:left w:val="nil"/>
              <w:bottom w:val="single" w:sz="8" w:space="0" w:color="auto"/>
              <w:right w:val="single" w:sz="8" w:space="0" w:color="auto"/>
            </w:tcBorders>
            <w:vAlign w:val="center"/>
          </w:tcPr>
          <w:p w14:paraId="73687F61" w14:textId="1F4DBBB9" w:rsidR="00696632" w:rsidRPr="00D775B3" w:rsidRDefault="00696632" w:rsidP="00696632">
            <w:pPr>
              <w:tabs>
                <w:tab w:val="left" w:pos="709"/>
              </w:tabs>
              <w:spacing w:before="60" w:after="0" w:line="240" w:lineRule="auto"/>
              <w:jc w:val="both"/>
              <w:rPr>
                <w:bCs/>
                <w:iCs/>
                <w:color w:val="000000"/>
                <w:sz w:val="20"/>
                <w:szCs w:val="20"/>
                <w:lang w:eastAsia="vi-VN"/>
              </w:rPr>
            </w:pPr>
            <w:r w:rsidRPr="00C630EC">
              <w:rPr>
                <w:bCs/>
                <w:iCs/>
                <w:color w:val="000000"/>
                <w:sz w:val="20"/>
                <w:szCs w:val="20"/>
                <w:lang w:eastAsia="vi-VN"/>
              </w:rPr>
              <w:t>135,03</w:t>
            </w:r>
          </w:p>
        </w:tc>
      </w:tr>
      <w:tr w:rsidR="00696632" w:rsidRPr="00B774E6" w14:paraId="0523FEB6" w14:textId="0AEBA10E"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7E172E84"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 C.ty CP không có vốn NN</w:t>
            </w:r>
          </w:p>
        </w:tc>
        <w:tc>
          <w:tcPr>
            <w:tcW w:w="916" w:type="dxa"/>
            <w:tcBorders>
              <w:top w:val="nil"/>
              <w:left w:val="nil"/>
              <w:bottom w:val="single" w:sz="8" w:space="0" w:color="auto"/>
              <w:right w:val="single" w:sz="8" w:space="0" w:color="auto"/>
            </w:tcBorders>
            <w:shd w:val="clear" w:color="auto" w:fill="auto"/>
            <w:noWrap/>
            <w:vAlign w:val="center"/>
            <w:hideMark/>
          </w:tcPr>
          <w:p w14:paraId="5A606E92"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1.164,59</w:t>
            </w:r>
          </w:p>
        </w:tc>
        <w:tc>
          <w:tcPr>
            <w:tcW w:w="916" w:type="dxa"/>
            <w:tcBorders>
              <w:top w:val="nil"/>
              <w:left w:val="nil"/>
              <w:bottom w:val="single" w:sz="8" w:space="0" w:color="auto"/>
              <w:right w:val="single" w:sz="8" w:space="0" w:color="auto"/>
            </w:tcBorders>
            <w:shd w:val="clear" w:color="auto" w:fill="auto"/>
            <w:vAlign w:val="center"/>
            <w:hideMark/>
          </w:tcPr>
          <w:p w14:paraId="407EB12E"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1.074,72</w:t>
            </w:r>
          </w:p>
        </w:tc>
        <w:tc>
          <w:tcPr>
            <w:tcW w:w="1016" w:type="dxa"/>
            <w:tcBorders>
              <w:top w:val="nil"/>
              <w:left w:val="nil"/>
              <w:bottom w:val="single" w:sz="8" w:space="0" w:color="auto"/>
              <w:right w:val="single" w:sz="8" w:space="0" w:color="auto"/>
            </w:tcBorders>
            <w:shd w:val="clear" w:color="auto" w:fill="auto"/>
            <w:vAlign w:val="center"/>
            <w:hideMark/>
          </w:tcPr>
          <w:p w14:paraId="575FF8E4"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1.640,69</w:t>
            </w:r>
          </w:p>
        </w:tc>
        <w:tc>
          <w:tcPr>
            <w:tcW w:w="1016" w:type="dxa"/>
            <w:tcBorders>
              <w:top w:val="nil"/>
              <w:left w:val="nil"/>
              <w:bottom w:val="single" w:sz="8" w:space="0" w:color="auto"/>
              <w:right w:val="single" w:sz="8" w:space="0" w:color="auto"/>
            </w:tcBorders>
            <w:shd w:val="clear" w:color="auto" w:fill="auto"/>
            <w:vAlign w:val="center"/>
            <w:hideMark/>
          </w:tcPr>
          <w:p w14:paraId="17DC3219"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2.863,18</w:t>
            </w:r>
          </w:p>
        </w:tc>
        <w:tc>
          <w:tcPr>
            <w:tcW w:w="1016" w:type="dxa"/>
            <w:tcBorders>
              <w:top w:val="nil"/>
              <w:left w:val="nil"/>
              <w:bottom w:val="single" w:sz="8" w:space="0" w:color="auto"/>
              <w:right w:val="single" w:sz="8" w:space="0" w:color="auto"/>
            </w:tcBorders>
            <w:shd w:val="clear" w:color="auto" w:fill="auto"/>
            <w:vAlign w:val="center"/>
            <w:hideMark/>
          </w:tcPr>
          <w:p w14:paraId="757AB8CE"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2.834,30</w:t>
            </w:r>
          </w:p>
        </w:tc>
        <w:tc>
          <w:tcPr>
            <w:tcW w:w="1016" w:type="dxa"/>
            <w:tcBorders>
              <w:top w:val="nil"/>
              <w:left w:val="nil"/>
              <w:bottom w:val="single" w:sz="8" w:space="0" w:color="auto"/>
              <w:right w:val="single" w:sz="8" w:space="0" w:color="auto"/>
            </w:tcBorders>
            <w:shd w:val="clear" w:color="auto" w:fill="auto"/>
            <w:vAlign w:val="center"/>
            <w:hideMark/>
          </w:tcPr>
          <w:p w14:paraId="00109ADF"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6.637,56</w:t>
            </w:r>
          </w:p>
        </w:tc>
        <w:tc>
          <w:tcPr>
            <w:tcW w:w="1355" w:type="dxa"/>
            <w:tcBorders>
              <w:top w:val="nil"/>
              <w:left w:val="nil"/>
              <w:bottom w:val="single" w:sz="8" w:space="0" w:color="auto"/>
              <w:right w:val="single" w:sz="8" w:space="0" w:color="auto"/>
            </w:tcBorders>
            <w:shd w:val="clear" w:color="auto" w:fill="auto"/>
            <w:vAlign w:val="center"/>
            <w:hideMark/>
          </w:tcPr>
          <w:p w14:paraId="1811FD02" w14:textId="283A7C28"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15.237,23</w:t>
            </w:r>
          </w:p>
        </w:tc>
        <w:tc>
          <w:tcPr>
            <w:tcW w:w="1016" w:type="dxa"/>
            <w:tcBorders>
              <w:top w:val="nil"/>
              <w:left w:val="nil"/>
              <w:bottom w:val="single" w:sz="8" w:space="0" w:color="auto"/>
              <w:right w:val="single" w:sz="8" w:space="0" w:color="auto"/>
            </w:tcBorders>
            <w:vAlign w:val="center"/>
          </w:tcPr>
          <w:p w14:paraId="0C8E5075" w14:textId="2675E863" w:rsidR="00696632" w:rsidRPr="00D775B3" w:rsidRDefault="00696632" w:rsidP="00696632">
            <w:pPr>
              <w:tabs>
                <w:tab w:val="left" w:pos="709"/>
              </w:tabs>
              <w:spacing w:before="60" w:after="0" w:line="240" w:lineRule="auto"/>
              <w:jc w:val="both"/>
              <w:rPr>
                <w:bCs/>
                <w:iCs/>
                <w:color w:val="000000"/>
                <w:sz w:val="20"/>
                <w:szCs w:val="20"/>
                <w:lang w:eastAsia="vi-VN"/>
              </w:rPr>
            </w:pPr>
            <w:r w:rsidRPr="00C630EC">
              <w:rPr>
                <w:bCs/>
                <w:iCs/>
                <w:color w:val="000000"/>
                <w:sz w:val="20"/>
                <w:szCs w:val="20"/>
                <w:lang w:eastAsia="vi-VN"/>
              </w:rPr>
              <w:t>13.692,52</w:t>
            </w:r>
          </w:p>
        </w:tc>
      </w:tr>
      <w:tr w:rsidR="00696632" w:rsidRPr="00B774E6" w14:paraId="3021B820" w14:textId="4AB15F16" w:rsidTr="00C630EC">
        <w:trPr>
          <w:trHeight w:val="360"/>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50EF4A1A"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1.3 DN có vốn ĐTNN</w:t>
            </w:r>
          </w:p>
        </w:tc>
        <w:tc>
          <w:tcPr>
            <w:tcW w:w="916" w:type="dxa"/>
            <w:tcBorders>
              <w:top w:val="nil"/>
              <w:left w:val="nil"/>
              <w:bottom w:val="single" w:sz="8" w:space="0" w:color="auto"/>
              <w:right w:val="single" w:sz="8" w:space="0" w:color="auto"/>
            </w:tcBorders>
            <w:shd w:val="clear" w:color="auto" w:fill="auto"/>
            <w:noWrap/>
            <w:vAlign w:val="center"/>
            <w:hideMark/>
          </w:tcPr>
          <w:p w14:paraId="06FAA1C2"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w w:val="85"/>
                <w:sz w:val="20"/>
                <w:szCs w:val="20"/>
                <w:lang w:eastAsia="vi-VN"/>
              </w:rPr>
              <w:t>24,20</w:t>
            </w:r>
          </w:p>
        </w:tc>
        <w:tc>
          <w:tcPr>
            <w:tcW w:w="916" w:type="dxa"/>
            <w:tcBorders>
              <w:top w:val="nil"/>
              <w:left w:val="nil"/>
              <w:bottom w:val="single" w:sz="8" w:space="0" w:color="auto"/>
              <w:right w:val="single" w:sz="8" w:space="0" w:color="auto"/>
            </w:tcBorders>
            <w:shd w:val="clear" w:color="auto" w:fill="auto"/>
            <w:vAlign w:val="center"/>
            <w:hideMark/>
          </w:tcPr>
          <w:p w14:paraId="581C365D"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w w:val="85"/>
                <w:sz w:val="20"/>
                <w:szCs w:val="20"/>
                <w:lang w:eastAsia="vi-VN"/>
              </w:rPr>
              <w:t>26,49</w:t>
            </w:r>
          </w:p>
        </w:tc>
        <w:tc>
          <w:tcPr>
            <w:tcW w:w="1016" w:type="dxa"/>
            <w:tcBorders>
              <w:top w:val="nil"/>
              <w:left w:val="nil"/>
              <w:bottom w:val="single" w:sz="8" w:space="0" w:color="auto"/>
              <w:right w:val="single" w:sz="8" w:space="0" w:color="auto"/>
            </w:tcBorders>
            <w:shd w:val="clear" w:color="auto" w:fill="auto"/>
            <w:vAlign w:val="center"/>
            <w:hideMark/>
          </w:tcPr>
          <w:p w14:paraId="4D5E720A"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24,63</w:t>
            </w:r>
          </w:p>
        </w:tc>
        <w:tc>
          <w:tcPr>
            <w:tcW w:w="1016" w:type="dxa"/>
            <w:tcBorders>
              <w:top w:val="nil"/>
              <w:left w:val="nil"/>
              <w:bottom w:val="single" w:sz="8" w:space="0" w:color="auto"/>
              <w:right w:val="single" w:sz="8" w:space="0" w:color="auto"/>
            </w:tcBorders>
            <w:shd w:val="clear" w:color="auto" w:fill="auto"/>
            <w:vAlign w:val="center"/>
            <w:hideMark/>
          </w:tcPr>
          <w:p w14:paraId="3B49C4D2"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25,36</w:t>
            </w:r>
          </w:p>
        </w:tc>
        <w:tc>
          <w:tcPr>
            <w:tcW w:w="1016" w:type="dxa"/>
            <w:tcBorders>
              <w:top w:val="nil"/>
              <w:left w:val="nil"/>
              <w:bottom w:val="single" w:sz="8" w:space="0" w:color="auto"/>
              <w:right w:val="single" w:sz="8" w:space="0" w:color="auto"/>
            </w:tcBorders>
            <w:shd w:val="clear" w:color="auto" w:fill="auto"/>
            <w:vAlign w:val="center"/>
            <w:hideMark/>
          </w:tcPr>
          <w:p w14:paraId="1810884E"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17,33</w:t>
            </w:r>
          </w:p>
        </w:tc>
        <w:tc>
          <w:tcPr>
            <w:tcW w:w="1016" w:type="dxa"/>
            <w:tcBorders>
              <w:top w:val="nil"/>
              <w:left w:val="nil"/>
              <w:bottom w:val="single" w:sz="8" w:space="0" w:color="auto"/>
              <w:right w:val="single" w:sz="8" w:space="0" w:color="auto"/>
            </w:tcBorders>
            <w:shd w:val="clear" w:color="auto" w:fill="auto"/>
            <w:vAlign w:val="center"/>
            <w:hideMark/>
          </w:tcPr>
          <w:p w14:paraId="4D49CDE9" w14:textId="77777777" w:rsidR="00696632" w:rsidRPr="0070705B" w:rsidRDefault="00696632" w:rsidP="00696632">
            <w:pPr>
              <w:tabs>
                <w:tab w:val="left" w:pos="709"/>
              </w:tabs>
              <w:spacing w:before="60" w:after="0" w:line="240" w:lineRule="auto"/>
              <w:jc w:val="both"/>
              <w:rPr>
                <w:b/>
                <w:bCs/>
                <w:i/>
                <w:iCs/>
                <w:color w:val="000000"/>
                <w:sz w:val="20"/>
                <w:szCs w:val="20"/>
                <w:lang w:eastAsia="vi-VN"/>
              </w:rPr>
            </w:pPr>
            <w:r w:rsidRPr="0070705B">
              <w:rPr>
                <w:b/>
                <w:bCs/>
                <w:i/>
                <w:iCs/>
                <w:color w:val="000000"/>
                <w:sz w:val="20"/>
                <w:szCs w:val="20"/>
                <w:lang w:eastAsia="vi-VN"/>
              </w:rPr>
              <w:t>17,63</w:t>
            </w:r>
          </w:p>
        </w:tc>
        <w:tc>
          <w:tcPr>
            <w:tcW w:w="1355" w:type="dxa"/>
            <w:tcBorders>
              <w:top w:val="nil"/>
              <w:left w:val="nil"/>
              <w:bottom w:val="single" w:sz="8" w:space="0" w:color="auto"/>
              <w:right w:val="single" w:sz="8" w:space="0" w:color="auto"/>
            </w:tcBorders>
            <w:shd w:val="clear" w:color="auto" w:fill="auto"/>
            <w:vAlign w:val="center"/>
            <w:hideMark/>
          </w:tcPr>
          <w:p w14:paraId="236D389E" w14:textId="66B9D3A9"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15,83</w:t>
            </w:r>
          </w:p>
        </w:tc>
        <w:tc>
          <w:tcPr>
            <w:tcW w:w="1016" w:type="dxa"/>
            <w:tcBorders>
              <w:top w:val="nil"/>
              <w:left w:val="nil"/>
              <w:bottom w:val="single" w:sz="8" w:space="0" w:color="auto"/>
              <w:right w:val="single" w:sz="8" w:space="0" w:color="auto"/>
            </w:tcBorders>
            <w:vAlign w:val="center"/>
          </w:tcPr>
          <w:p w14:paraId="1199ACE1" w14:textId="1D76AECB" w:rsidR="00696632" w:rsidRPr="0070705B" w:rsidRDefault="00696632" w:rsidP="00696632">
            <w:pPr>
              <w:tabs>
                <w:tab w:val="left" w:pos="709"/>
              </w:tabs>
              <w:spacing w:before="60" w:after="0" w:line="240" w:lineRule="auto"/>
              <w:jc w:val="both"/>
              <w:rPr>
                <w:b/>
                <w:bCs/>
                <w:i/>
                <w:iCs/>
                <w:color w:val="000000"/>
                <w:sz w:val="20"/>
                <w:szCs w:val="20"/>
                <w:lang w:eastAsia="vi-VN"/>
              </w:rPr>
            </w:pPr>
            <w:r w:rsidRPr="00C630EC">
              <w:rPr>
                <w:b/>
                <w:bCs/>
                <w:i/>
                <w:iCs/>
                <w:color w:val="000000"/>
                <w:sz w:val="20"/>
                <w:szCs w:val="20"/>
                <w:lang w:eastAsia="vi-VN"/>
              </w:rPr>
              <w:t>15,88</w:t>
            </w:r>
          </w:p>
        </w:tc>
      </w:tr>
      <w:tr w:rsidR="00696632" w:rsidRPr="00B774E6" w14:paraId="4764B44D" w14:textId="4F89FE11"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18A17C58"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 DN 100% vốn NN</w:t>
            </w:r>
          </w:p>
        </w:tc>
        <w:tc>
          <w:tcPr>
            <w:tcW w:w="916" w:type="dxa"/>
            <w:tcBorders>
              <w:top w:val="nil"/>
              <w:left w:val="nil"/>
              <w:bottom w:val="single" w:sz="8" w:space="0" w:color="auto"/>
              <w:right w:val="single" w:sz="8" w:space="0" w:color="auto"/>
            </w:tcBorders>
            <w:shd w:val="clear" w:color="auto" w:fill="auto"/>
            <w:noWrap/>
            <w:vAlign w:val="center"/>
            <w:hideMark/>
          </w:tcPr>
          <w:p w14:paraId="062BF1D9"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18,38</w:t>
            </w:r>
          </w:p>
        </w:tc>
        <w:tc>
          <w:tcPr>
            <w:tcW w:w="916" w:type="dxa"/>
            <w:tcBorders>
              <w:top w:val="nil"/>
              <w:left w:val="nil"/>
              <w:bottom w:val="single" w:sz="8" w:space="0" w:color="auto"/>
              <w:right w:val="single" w:sz="8" w:space="0" w:color="auto"/>
            </w:tcBorders>
            <w:shd w:val="clear" w:color="auto" w:fill="auto"/>
            <w:vAlign w:val="center"/>
            <w:hideMark/>
          </w:tcPr>
          <w:p w14:paraId="5EE9B5F2"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w:t>
            </w:r>
          </w:p>
        </w:tc>
        <w:tc>
          <w:tcPr>
            <w:tcW w:w="1016" w:type="dxa"/>
            <w:tcBorders>
              <w:top w:val="nil"/>
              <w:left w:val="nil"/>
              <w:bottom w:val="single" w:sz="8" w:space="0" w:color="auto"/>
              <w:right w:val="single" w:sz="8" w:space="0" w:color="auto"/>
            </w:tcBorders>
            <w:shd w:val="clear" w:color="auto" w:fill="auto"/>
            <w:vAlign w:val="center"/>
            <w:hideMark/>
          </w:tcPr>
          <w:p w14:paraId="46F5F3E2"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w:t>
            </w:r>
          </w:p>
        </w:tc>
        <w:tc>
          <w:tcPr>
            <w:tcW w:w="1016" w:type="dxa"/>
            <w:tcBorders>
              <w:top w:val="nil"/>
              <w:left w:val="nil"/>
              <w:bottom w:val="single" w:sz="8" w:space="0" w:color="auto"/>
              <w:right w:val="single" w:sz="8" w:space="0" w:color="auto"/>
            </w:tcBorders>
            <w:shd w:val="clear" w:color="auto" w:fill="auto"/>
            <w:vAlign w:val="center"/>
            <w:hideMark/>
          </w:tcPr>
          <w:p w14:paraId="6499FF50"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w:t>
            </w:r>
          </w:p>
        </w:tc>
        <w:tc>
          <w:tcPr>
            <w:tcW w:w="1016" w:type="dxa"/>
            <w:tcBorders>
              <w:top w:val="nil"/>
              <w:left w:val="nil"/>
              <w:bottom w:val="single" w:sz="8" w:space="0" w:color="auto"/>
              <w:right w:val="single" w:sz="8" w:space="0" w:color="auto"/>
            </w:tcBorders>
            <w:shd w:val="clear" w:color="auto" w:fill="auto"/>
            <w:vAlign w:val="center"/>
            <w:hideMark/>
          </w:tcPr>
          <w:p w14:paraId="02E49494"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w:t>
            </w:r>
          </w:p>
        </w:tc>
        <w:tc>
          <w:tcPr>
            <w:tcW w:w="1016" w:type="dxa"/>
            <w:tcBorders>
              <w:top w:val="nil"/>
              <w:left w:val="nil"/>
              <w:bottom w:val="single" w:sz="8" w:space="0" w:color="auto"/>
              <w:right w:val="single" w:sz="8" w:space="0" w:color="auto"/>
            </w:tcBorders>
            <w:shd w:val="clear" w:color="auto" w:fill="auto"/>
            <w:vAlign w:val="center"/>
            <w:hideMark/>
          </w:tcPr>
          <w:p w14:paraId="1624B68D"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w:t>
            </w:r>
          </w:p>
        </w:tc>
        <w:tc>
          <w:tcPr>
            <w:tcW w:w="1355" w:type="dxa"/>
            <w:tcBorders>
              <w:top w:val="nil"/>
              <w:left w:val="nil"/>
              <w:bottom w:val="single" w:sz="8" w:space="0" w:color="auto"/>
              <w:right w:val="single" w:sz="8" w:space="0" w:color="auto"/>
            </w:tcBorders>
            <w:shd w:val="clear" w:color="auto" w:fill="auto"/>
            <w:vAlign w:val="center"/>
            <w:hideMark/>
          </w:tcPr>
          <w:p w14:paraId="197C0F53" w14:textId="01F9DF07"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w:t>
            </w:r>
          </w:p>
        </w:tc>
        <w:tc>
          <w:tcPr>
            <w:tcW w:w="1016" w:type="dxa"/>
            <w:tcBorders>
              <w:top w:val="nil"/>
              <w:left w:val="nil"/>
              <w:bottom w:val="single" w:sz="8" w:space="0" w:color="auto"/>
              <w:right w:val="single" w:sz="8" w:space="0" w:color="auto"/>
            </w:tcBorders>
            <w:vAlign w:val="center"/>
          </w:tcPr>
          <w:p w14:paraId="7BE4B334" w14:textId="579F3357" w:rsidR="00696632" w:rsidRPr="00D775B3" w:rsidRDefault="00696632" w:rsidP="00696632">
            <w:pPr>
              <w:tabs>
                <w:tab w:val="left" w:pos="709"/>
              </w:tabs>
              <w:spacing w:before="60" w:after="0" w:line="240" w:lineRule="auto"/>
              <w:jc w:val="both"/>
              <w:rPr>
                <w:bCs/>
                <w:iCs/>
                <w:color w:val="000000"/>
                <w:sz w:val="20"/>
                <w:szCs w:val="20"/>
                <w:lang w:eastAsia="vi-VN"/>
              </w:rPr>
            </w:pPr>
            <w:r w:rsidRPr="00C630EC">
              <w:rPr>
                <w:bCs/>
                <w:iCs/>
                <w:color w:val="000000"/>
                <w:sz w:val="20"/>
                <w:szCs w:val="20"/>
                <w:lang w:eastAsia="vi-VN"/>
              </w:rPr>
              <w:t>-</w:t>
            </w:r>
          </w:p>
        </w:tc>
      </w:tr>
      <w:tr w:rsidR="00696632" w:rsidRPr="00B774E6" w14:paraId="04DDFE15" w14:textId="0FBBDAB7"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7D65BCF2"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 DN liên doanh với NN</w:t>
            </w:r>
          </w:p>
        </w:tc>
        <w:tc>
          <w:tcPr>
            <w:tcW w:w="916" w:type="dxa"/>
            <w:tcBorders>
              <w:top w:val="nil"/>
              <w:left w:val="nil"/>
              <w:bottom w:val="single" w:sz="8" w:space="0" w:color="auto"/>
              <w:right w:val="single" w:sz="8" w:space="0" w:color="auto"/>
            </w:tcBorders>
            <w:shd w:val="clear" w:color="auto" w:fill="auto"/>
            <w:noWrap/>
            <w:vAlign w:val="center"/>
            <w:hideMark/>
          </w:tcPr>
          <w:p w14:paraId="430E7AFD"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5,82</w:t>
            </w:r>
          </w:p>
        </w:tc>
        <w:tc>
          <w:tcPr>
            <w:tcW w:w="916" w:type="dxa"/>
            <w:tcBorders>
              <w:top w:val="nil"/>
              <w:left w:val="nil"/>
              <w:bottom w:val="single" w:sz="8" w:space="0" w:color="auto"/>
              <w:right w:val="single" w:sz="8" w:space="0" w:color="auto"/>
            </w:tcBorders>
            <w:shd w:val="clear" w:color="auto" w:fill="auto"/>
            <w:vAlign w:val="center"/>
            <w:hideMark/>
          </w:tcPr>
          <w:p w14:paraId="1D91051E"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26,49</w:t>
            </w:r>
          </w:p>
        </w:tc>
        <w:tc>
          <w:tcPr>
            <w:tcW w:w="1016" w:type="dxa"/>
            <w:tcBorders>
              <w:top w:val="nil"/>
              <w:left w:val="nil"/>
              <w:bottom w:val="single" w:sz="8" w:space="0" w:color="auto"/>
              <w:right w:val="single" w:sz="8" w:space="0" w:color="auto"/>
            </w:tcBorders>
            <w:shd w:val="clear" w:color="auto" w:fill="auto"/>
            <w:vAlign w:val="center"/>
            <w:hideMark/>
          </w:tcPr>
          <w:p w14:paraId="5F7E1521"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24,63</w:t>
            </w:r>
          </w:p>
        </w:tc>
        <w:tc>
          <w:tcPr>
            <w:tcW w:w="1016" w:type="dxa"/>
            <w:tcBorders>
              <w:top w:val="nil"/>
              <w:left w:val="nil"/>
              <w:bottom w:val="single" w:sz="8" w:space="0" w:color="auto"/>
              <w:right w:val="single" w:sz="8" w:space="0" w:color="auto"/>
            </w:tcBorders>
            <w:shd w:val="clear" w:color="auto" w:fill="auto"/>
            <w:vAlign w:val="center"/>
            <w:hideMark/>
          </w:tcPr>
          <w:p w14:paraId="02FD8CE7"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25,36</w:t>
            </w:r>
          </w:p>
        </w:tc>
        <w:tc>
          <w:tcPr>
            <w:tcW w:w="1016" w:type="dxa"/>
            <w:tcBorders>
              <w:top w:val="nil"/>
              <w:left w:val="nil"/>
              <w:bottom w:val="single" w:sz="8" w:space="0" w:color="auto"/>
              <w:right w:val="single" w:sz="8" w:space="0" w:color="auto"/>
            </w:tcBorders>
            <w:shd w:val="clear" w:color="auto" w:fill="auto"/>
            <w:vAlign w:val="center"/>
            <w:hideMark/>
          </w:tcPr>
          <w:p w14:paraId="54131B56"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17,33</w:t>
            </w:r>
          </w:p>
        </w:tc>
        <w:tc>
          <w:tcPr>
            <w:tcW w:w="1016" w:type="dxa"/>
            <w:tcBorders>
              <w:top w:val="nil"/>
              <w:left w:val="nil"/>
              <w:bottom w:val="single" w:sz="8" w:space="0" w:color="auto"/>
              <w:right w:val="single" w:sz="8" w:space="0" w:color="auto"/>
            </w:tcBorders>
            <w:shd w:val="clear" w:color="auto" w:fill="auto"/>
            <w:vAlign w:val="center"/>
            <w:hideMark/>
          </w:tcPr>
          <w:p w14:paraId="7C0C8C88"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17,63</w:t>
            </w:r>
          </w:p>
        </w:tc>
        <w:tc>
          <w:tcPr>
            <w:tcW w:w="1355" w:type="dxa"/>
            <w:tcBorders>
              <w:top w:val="nil"/>
              <w:left w:val="nil"/>
              <w:bottom w:val="single" w:sz="8" w:space="0" w:color="auto"/>
              <w:right w:val="single" w:sz="8" w:space="0" w:color="auto"/>
            </w:tcBorders>
            <w:shd w:val="clear" w:color="auto" w:fill="auto"/>
            <w:vAlign w:val="center"/>
            <w:hideMark/>
          </w:tcPr>
          <w:p w14:paraId="08782988" w14:textId="69EDC0D8"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15,83</w:t>
            </w:r>
          </w:p>
        </w:tc>
        <w:tc>
          <w:tcPr>
            <w:tcW w:w="1016" w:type="dxa"/>
            <w:tcBorders>
              <w:top w:val="nil"/>
              <w:left w:val="nil"/>
              <w:bottom w:val="single" w:sz="8" w:space="0" w:color="auto"/>
              <w:right w:val="single" w:sz="8" w:space="0" w:color="auto"/>
            </w:tcBorders>
            <w:vAlign w:val="center"/>
          </w:tcPr>
          <w:p w14:paraId="34C245AB" w14:textId="2B62CCB3" w:rsidR="00696632" w:rsidRPr="00D775B3" w:rsidRDefault="00696632" w:rsidP="00696632">
            <w:pPr>
              <w:tabs>
                <w:tab w:val="left" w:pos="709"/>
              </w:tabs>
              <w:spacing w:before="60" w:after="0" w:line="240" w:lineRule="auto"/>
              <w:jc w:val="both"/>
              <w:rPr>
                <w:bCs/>
                <w:iCs/>
                <w:color w:val="000000"/>
                <w:sz w:val="20"/>
                <w:szCs w:val="20"/>
                <w:lang w:eastAsia="vi-VN"/>
              </w:rPr>
            </w:pPr>
            <w:r w:rsidRPr="00C630EC">
              <w:rPr>
                <w:bCs/>
                <w:iCs/>
                <w:color w:val="000000"/>
                <w:sz w:val="20"/>
                <w:szCs w:val="20"/>
                <w:lang w:eastAsia="vi-VN"/>
              </w:rPr>
              <w:t>15,88</w:t>
            </w:r>
          </w:p>
        </w:tc>
      </w:tr>
      <w:tr w:rsidR="00696632" w:rsidRPr="00B774E6" w14:paraId="1E0C88EF" w14:textId="1BF78AE3"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53691D88" w14:textId="77777777" w:rsidR="00696632" w:rsidRPr="0070705B" w:rsidRDefault="00696632" w:rsidP="0070705B">
            <w:pPr>
              <w:tabs>
                <w:tab w:val="left" w:pos="709"/>
              </w:tabs>
              <w:spacing w:before="60" w:after="0" w:line="240" w:lineRule="auto"/>
              <w:jc w:val="both"/>
              <w:rPr>
                <w:b/>
                <w:bCs/>
                <w:color w:val="000000"/>
                <w:sz w:val="20"/>
                <w:szCs w:val="20"/>
                <w:lang w:eastAsia="vi-VN"/>
              </w:rPr>
            </w:pPr>
            <w:r w:rsidRPr="0070705B">
              <w:rPr>
                <w:b/>
                <w:bCs/>
                <w:color w:val="000000"/>
                <w:sz w:val="20"/>
                <w:szCs w:val="20"/>
                <w:lang w:eastAsia="vi-VN"/>
              </w:rPr>
              <w:lastRenderedPageBreak/>
              <w:t>2. Phân theo k.vực kinh tế</w:t>
            </w:r>
          </w:p>
        </w:tc>
        <w:tc>
          <w:tcPr>
            <w:tcW w:w="916" w:type="dxa"/>
            <w:tcBorders>
              <w:top w:val="nil"/>
              <w:left w:val="nil"/>
              <w:bottom w:val="single" w:sz="8" w:space="0" w:color="auto"/>
              <w:right w:val="single" w:sz="8" w:space="0" w:color="auto"/>
            </w:tcBorders>
            <w:shd w:val="clear" w:color="auto" w:fill="auto"/>
            <w:noWrap/>
            <w:vAlign w:val="center"/>
            <w:hideMark/>
          </w:tcPr>
          <w:p w14:paraId="029EC333" w14:textId="77777777" w:rsidR="00696632" w:rsidRPr="0070705B" w:rsidRDefault="00696632" w:rsidP="0070705B">
            <w:pPr>
              <w:tabs>
                <w:tab w:val="left" w:pos="709"/>
              </w:tabs>
              <w:spacing w:before="60" w:after="0" w:line="240" w:lineRule="auto"/>
              <w:jc w:val="both"/>
              <w:rPr>
                <w:color w:val="000000"/>
                <w:sz w:val="20"/>
                <w:szCs w:val="20"/>
                <w:lang w:eastAsia="vi-VN"/>
              </w:rPr>
            </w:pPr>
            <w:r w:rsidRPr="0070705B">
              <w:rPr>
                <w:color w:val="000000"/>
                <w:w w:val="85"/>
                <w:sz w:val="20"/>
                <w:szCs w:val="20"/>
                <w:lang w:eastAsia="vi-VN"/>
              </w:rPr>
              <w:t> </w:t>
            </w:r>
          </w:p>
        </w:tc>
        <w:tc>
          <w:tcPr>
            <w:tcW w:w="916" w:type="dxa"/>
            <w:tcBorders>
              <w:top w:val="nil"/>
              <w:left w:val="nil"/>
              <w:bottom w:val="single" w:sz="8" w:space="0" w:color="auto"/>
              <w:right w:val="single" w:sz="8" w:space="0" w:color="auto"/>
            </w:tcBorders>
            <w:shd w:val="clear" w:color="auto" w:fill="auto"/>
            <w:vAlign w:val="center"/>
            <w:hideMark/>
          </w:tcPr>
          <w:p w14:paraId="1FB3385F" w14:textId="77777777" w:rsidR="00696632" w:rsidRPr="0070705B" w:rsidRDefault="00696632" w:rsidP="0070705B">
            <w:pPr>
              <w:tabs>
                <w:tab w:val="left" w:pos="709"/>
              </w:tabs>
              <w:spacing w:before="60" w:after="0" w:line="240" w:lineRule="auto"/>
              <w:jc w:val="both"/>
              <w:rPr>
                <w:color w:val="000000"/>
                <w:sz w:val="20"/>
                <w:szCs w:val="20"/>
                <w:lang w:eastAsia="vi-VN"/>
              </w:rPr>
            </w:pPr>
            <w:r w:rsidRPr="0070705B">
              <w:rPr>
                <w:color w:val="000000"/>
                <w:sz w:val="20"/>
                <w:szCs w:val="20"/>
                <w:lang w:eastAsia="vi-VN"/>
              </w:rPr>
              <w:t> </w:t>
            </w:r>
          </w:p>
        </w:tc>
        <w:tc>
          <w:tcPr>
            <w:tcW w:w="1016" w:type="dxa"/>
            <w:tcBorders>
              <w:top w:val="nil"/>
              <w:left w:val="nil"/>
              <w:bottom w:val="single" w:sz="8" w:space="0" w:color="auto"/>
              <w:right w:val="single" w:sz="8" w:space="0" w:color="auto"/>
            </w:tcBorders>
            <w:shd w:val="clear" w:color="auto" w:fill="auto"/>
            <w:vAlign w:val="center"/>
            <w:hideMark/>
          </w:tcPr>
          <w:p w14:paraId="39865ADF" w14:textId="77777777" w:rsidR="00696632" w:rsidRPr="0070705B" w:rsidRDefault="00696632" w:rsidP="0070705B">
            <w:pPr>
              <w:tabs>
                <w:tab w:val="left" w:pos="709"/>
              </w:tabs>
              <w:spacing w:before="60" w:after="0" w:line="240" w:lineRule="auto"/>
              <w:jc w:val="both"/>
              <w:rPr>
                <w:color w:val="000000"/>
                <w:sz w:val="20"/>
                <w:szCs w:val="20"/>
                <w:lang w:eastAsia="vi-VN"/>
              </w:rPr>
            </w:pPr>
            <w:r w:rsidRPr="0070705B">
              <w:rPr>
                <w:color w:val="000000"/>
                <w:sz w:val="20"/>
                <w:szCs w:val="20"/>
                <w:lang w:eastAsia="vi-VN"/>
              </w:rPr>
              <w:t> </w:t>
            </w:r>
          </w:p>
        </w:tc>
        <w:tc>
          <w:tcPr>
            <w:tcW w:w="1016" w:type="dxa"/>
            <w:tcBorders>
              <w:top w:val="nil"/>
              <w:left w:val="nil"/>
              <w:bottom w:val="single" w:sz="8" w:space="0" w:color="auto"/>
              <w:right w:val="single" w:sz="8" w:space="0" w:color="auto"/>
            </w:tcBorders>
            <w:shd w:val="clear" w:color="auto" w:fill="auto"/>
            <w:vAlign w:val="center"/>
            <w:hideMark/>
          </w:tcPr>
          <w:p w14:paraId="7258FCFE" w14:textId="77777777" w:rsidR="00696632" w:rsidRPr="0070705B" w:rsidRDefault="00696632" w:rsidP="0070705B">
            <w:pPr>
              <w:tabs>
                <w:tab w:val="left" w:pos="709"/>
              </w:tabs>
              <w:spacing w:before="60" w:after="0" w:line="240" w:lineRule="auto"/>
              <w:jc w:val="both"/>
              <w:rPr>
                <w:color w:val="000000"/>
                <w:sz w:val="20"/>
                <w:szCs w:val="20"/>
                <w:lang w:eastAsia="vi-VN"/>
              </w:rPr>
            </w:pPr>
            <w:r w:rsidRPr="0070705B">
              <w:rPr>
                <w:color w:val="000000"/>
                <w:sz w:val="20"/>
                <w:szCs w:val="20"/>
                <w:lang w:eastAsia="vi-VN"/>
              </w:rPr>
              <w:t> </w:t>
            </w:r>
          </w:p>
        </w:tc>
        <w:tc>
          <w:tcPr>
            <w:tcW w:w="1016" w:type="dxa"/>
            <w:tcBorders>
              <w:top w:val="nil"/>
              <w:left w:val="nil"/>
              <w:bottom w:val="single" w:sz="8" w:space="0" w:color="auto"/>
              <w:right w:val="single" w:sz="8" w:space="0" w:color="auto"/>
            </w:tcBorders>
            <w:shd w:val="clear" w:color="auto" w:fill="auto"/>
            <w:vAlign w:val="center"/>
            <w:hideMark/>
          </w:tcPr>
          <w:p w14:paraId="5AEE9043" w14:textId="77777777" w:rsidR="00696632" w:rsidRPr="0070705B" w:rsidRDefault="00696632" w:rsidP="0070705B">
            <w:pPr>
              <w:tabs>
                <w:tab w:val="left" w:pos="709"/>
              </w:tabs>
              <w:spacing w:before="60" w:after="0" w:line="240" w:lineRule="auto"/>
              <w:jc w:val="both"/>
              <w:rPr>
                <w:color w:val="000000"/>
                <w:sz w:val="20"/>
                <w:szCs w:val="20"/>
                <w:lang w:eastAsia="vi-VN"/>
              </w:rPr>
            </w:pPr>
            <w:r w:rsidRPr="0070705B">
              <w:rPr>
                <w:color w:val="000000"/>
                <w:sz w:val="20"/>
                <w:szCs w:val="20"/>
                <w:lang w:eastAsia="vi-VN"/>
              </w:rPr>
              <w:t> </w:t>
            </w:r>
          </w:p>
        </w:tc>
        <w:tc>
          <w:tcPr>
            <w:tcW w:w="1016" w:type="dxa"/>
            <w:tcBorders>
              <w:top w:val="nil"/>
              <w:left w:val="nil"/>
              <w:bottom w:val="single" w:sz="8" w:space="0" w:color="auto"/>
              <w:right w:val="single" w:sz="8" w:space="0" w:color="auto"/>
            </w:tcBorders>
            <w:shd w:val="clear" w:color="auto" w:fill="auto"/>
            <w:vAlign w:val="center"/>
            <w:hideMark/>
          </w:tcPr>
          <w:p w14:paraId="0D213B13" w14:textId="77777777" w:rsidR="00696632" w:rsidRPr="0070705B" w:rsidRDefault="00696632" w:rsidP="0070705B">
            <w:pPr>
              <w:tabs>
                <w:tab w:val="left" w:pos="709"/>
              </w:tabs>
              <w:spacing w:before="60" w:after="0" w:line="240" w:lineRule="auto"/>
              <w:jc w:val="both"/>
              <w:rPr>
                <w:color w:val="000000"/>
                <w:sz w:val="20"/>
                <w:szCs w:val="20"/>
                <w:lang w:eastAsia="vi-VN"/>
              </w:rPr>
            </w:pPr>
            <w:r w:rsidRPr="0070705B">
              <w:rPr>
                <w:color w:val="000000"/>
                <w:sz w:val="20"/>
                <w:szCs w:val="20"/>
                <w:lang w:eastAsia="vi-VN"/>
              </w:rPr>
              <w:t> </w:t>
            </w:r>
          </w:p>
        </w:tc>
        <w:tc>
          <w:tcPr>
            <w:tcW w:w="1355" w:type="dxa"/>
            <w:tcBorders>
              <w:top w:val="nil"/>
              <w:left w:val="nil"/>
              <w:bottom w:val="single" w:sz="8" w:space="0" w:color="auto"/>
              <w:right w:val="single" w:sz="8" w:space="0" w:color="auto"/>
            </w:tcBorders>
            <w:shd w:val="clear" w:color="auto" w:fill="auto"/>
            <w:vAlign w:val="center"/>
            <w:hideMark/>
          </w:tcPr>
          <w:p w14:paraId="4EE40E7C" w14:textId="77777777"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 </w:t>
            </w:r>
          </w:p>
        </w:tc>
        <w:tc>
          <w:tcPr>
            <w:tcW w:w="1016" w:type="dxa"/>
            <w:tcBorders>
              <w:top w:val="nil"/>
              <w:left w:val="nil"/>
              <w:bottom w:val="single" w:sz="8" w:space="0" w:color="auto"/>
              <w:right w:val="single" w:sz="8" w:space="0" w:color="auto"/>
            </w:tcBorders>
            <w:vAlign w:val="center"/>
          </w:tcPr>
          <w:p w14:paraId="0297F12C" w14:textId="77777777" w:rsidR="00696632" w:rsidRPr="00C630EC" w:rsidRDefault="00696632" w:rsidP="0070705B">
            <w:pPr>
              <w:tabs>
                <w:tab w:val="left" w:pos="709"/>
              </w:tabs>
              <w:spacing w:before="60" w:after="0" w:line="240" w:lineRule="auto"/>
              <w:jc w:val="both"/>
              <w:rPr>
                <w:b/>
                <w:bCs/>
                <w:i/>
                <w:iCs/>
                <w:color w:val="000000"/>
                <w:sz w:val="20"/>
                <w:szCs w:val="20"/>
                <w:lang w:eastAsia="vi-VN"/>
              </w:rPr>
            </w:pPr>
          </w:p>
        </w:tc>
      </w:tr>
      <w:tr w:rsidR="00696632" w:rsidRPr="00B774E6" w14:paraId="3AAEB7AC" w14:textId="1A0BDC22"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61EE0327"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 Nông-lâm-thủy sản</w:t>
            </w:r>
          </w:p>
        </w:tc>
        <w:tc>
          <w:tcPr>
            <w:tcW w:w="916" w:type="dxa"/>
            <w:tcBorders>
              <w:top w:val="nil"/>
              <w:left w:val="nil"/>
              <w:bottom w:val="single" w:sz="8" w:space="0" w:color="auto"/>
              <w:right w:val="single" w:sz="8" w:space="0" w:color="auto"/>
            </w:tcBorders>
            <w:shd w:val="clear" w:color="auto" w:fill="auto"/>
            <w:noWrap/>
            <w:vAlign w:val="center"/>
            <w:hideMark/>
          </w:tcPr>
          <w:p w14:paraId="02FBD034"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533,25</w:t>
            </w:r>
          </w:p>
        </w:tc>
        <w:tc>
          <w:tcPr>
            <w:tcW w:w="916" w:type="dxa"/>
            <w:tcBorders>
              <w:top w:val="nil"/>
              <w:left w:val="nil"/>
              <w:bottom w:val="single" w:sz="8" w:space="0" w:color="auto"/>
              <w:right w:val="single" w:sz="8" w:space="0" w:color="auto"/>
            </w:tcBorders>
            <w:shd w:val="clear" w:color="auto" w:fill="auto"/>
            <w:vAlign w:val="center"/>
            <w:hideMark/>
          </w:tcPr>
          <w:p w14:paraId="116F16FC"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sz w:val="20"/>
                <w:szCs w:val="20"/>
                <w:lang w:eastAsia="vi-VN"/>
              </w:rPr>
              <w:t>1.368,54</w:t>
            </w:r>
          </w:p>
        </w:tc>
        <w:tc>
          <w:tcPr>
            <w:tcW w:w="1016" w:type="dxa"/>
            <w:tcBorders>
              <w:top w:val="nil"/>
              <w:left w:val="nil"/>
              <w:bottom w:val="single" w:sz="8" w:space="0" w:color="auto"/>
              <w:right w:val="single" w:sz="8" w:space="0" w:color="auto"/>
            </w:tcBorders>
            <w:shd w:val="clear" w:color="auto" w:fill="auto"/>
            <w:vAlign w:val="center"/>
            <w:hideMark/>
          </w:tcPr>
          <w:p w14:paraId="6DD18EF3"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val="en-US" w:eastAsia="vi-VN"/>
              </w:rPr>
              <w:t>1.815,83</w:t>
            </w:r>
          </w:p>
        </w:tc>
        <w:tc>
          <w:tcPr>
            <w:tcW w:w="1016" w:type="dxa"/>
            <w:tcBorders>
              <w:top w:val="nil"/>
              <w:left w:val="nil"/>
              <w:bottom w:val="single" w:sz="8" w:space="0" w:color="auto"/>
              <w:right w:val="single" w:sz="8" w:space="0" w:color="auto"/>
            </w:tcBorders>
            <w:shd w:val="clear" w:color="auto" w:fill="auto"/>
            <w:vAlign w:val="center"/>
            <w:hideMark/>
          </w:tcPr>
          <w:p w14:paraId="1B65E31C"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val="en-US" w:eastAsia="vi-VN"/>
              </w:rPr>
              <w:t>2.035,95</w:t>
            </w:r>
          </w:p>
        </w:tc>
        <w:tc>
          <w:tcPr>
            <w:tcW w:w="1016" w:type="dxa"/>
            <w:tcBorders>
              <w:top w:val="nil"/>
              <w:left w:val="nil"/>
              <w:bottom w:val="single" w:sz="8" w:space="0" w:color="auto"/>
              <w:right w:val="single" w:sz="8" w:space="0" w:color="auto"/>
            </w:tcBorders>
            <w:shd w:val="clear" w:color="auto" w:fill="auto"/>
            <w:vAlign w:val="center"/>
            <w:hideMark/>
          </w:tcPr>
          <w:p w14:paraId="2EC67321"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val="en-US" w:eastAsia="vi-VN"/>
              </w:rPr>
              <w:t>2.319,98</w:t>
            </w:r>
          </w:p>
        </w:tc>
        <w:tc>
          <w:tcPr>
            <w:tcW w:w="1016" w:type="dxa"/>
            <w:tcBorders>
              <w:top w:val="nil"/>
              <w:left w:val="nil"/>
              <w:bottom w:val="single" w:sz="8" w:space="0" w:color="auto"/>
              <w:right w:val="single" w:sz="8" w:space="0" w:color="auto"/>
            </w:tcBorders>
            <w:shd w:val="clear" w:color="auto" w:fill="auto"/>
            <w:vAlign w:val="center"/>
            <w:hideMark/>
          </w:tcPr>
          <w:p w14:paraId="0E3B772F" w14:textId="77777777" w:rsidR="00696632" w:rsidRPr="0070705B" w:rsidRDefault="00696632" w:rsidP="00696632">
            <w:pPr>
              <w:tabs>
                <w:tab w:val="left" w:pos="709"/>
              </w:tabs>
              <w:spacing w:before="60" w:after="0" w:line="240" w:lineRule="auto"/>
              <w:jc w:val="both"/>
              <w:rPr>
                <w:color w:val="000000"/>
                <w:sz w:val="20"/>
                <w:szCs w:val="20"/>
                <w:lang w:eastAsia="vi-VN"/>
              </w:rPr>
            </w:pPr>
            <w:r w:rsidRPr="0070705B">
              <w:rPr>
                <w:color w:val="000000"/>
                <w:w w:val="85"/>
                <w:sz w:val="20"/>
                <w:szCs w:val="20"/>
                <w:lang w:val="en-US" w:eastAsia="vi-VN"/>
              </w:rPr>
              <w:t>2.320,12</w:t>
            </w:r>
          </w:p>
        </w:tc>
        <w:tc>
          <w:tcPr>
            <w:tcW w:w="1355" w:type="dxa"/>
            <w:tcBorders>
              <w:top w:val="nil"/>
              <w:left w:val="nil"/>
              <w:bottom w:val="single" w:sz="8" w:space="0" w:color="auto"/>
              <w:right w:val="single" w:sz="8" w:space="0" w:color="auto"/>
            </w:tcBorders>
            <w:shd w:val="clear" w:color="auto" w:fill="auto"/>
            <w:vAlign w:val="center"/>
            <w:hideMark/>
          </w:tcPr>
          <w:p w14:paraId="1A57F069" w14:textId="610C0C3D" w:rsidR="00696632" w:rsidRPr="00C630EC" w:rsidRDefault="0069663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2.958,22</w:t>
            </w:r>
          </w:p>
        </w:tc>
        <w:tc>
          <w:tcPr>
            <w:tcW w:w="1016" w:type="dxa"/>
            <w:tcBorders>
              <w:top w:val="nil"/>
              <w:left w:val="nil"/>
              <w:bottom w:val="single" w:sz="8" w:space="0" w:color="auto"/>
              <w:right w:val="single" w:sz="8" w:space="0" w:color="auto"/>
            </w:tcBorders>
            <w:vAlign w:val="center"/>
          </w:tcPr>
          <w:p w14:paraId="5408D234" w14:textId="29251B79" w:rsidR="00696632" w:rsidRPr="0070705B" w:rsidRDefault="00696632" w:rsidP="00696632">
            <w:pPr>
              <w:tabs>
                <w:tab w:val="left" w:pos="709"/>
              </w:tabs>
              <w:spacing w:before="60" w:after="0" w:line="240" w:lineRule="auto"/>
              <w:jc w:val="both"/>
              <w:rPr>
                <w:color w:val="000000"/>
                <w:w w:val="85"/>
                <w:sz w:val="20"/>
                <w:szCs w:val="20"/>
                <w:lang w:val="en-US" w:eastAsia="vi-VN"/>
              </w:rPr>
            </w:pPr>
            <w:r w:rsidRPr="00C630EC">
              <w:rPr>
                <w:color w:val="000000"/>
                <w:w w:val="85"/>
                <w:sz w:val="20"/>
                <w:szCs w:val="20"/>
                <w:lang w:val="en-US" w:eastAsia="vi-VN"/>
              </w:rPr>
              <w:t>1.601,14</w:t>
            </w:r>
          </w:p>
        </w:tc>
      </w:tr>
      <w:tr w:rsidR="00924F52" w:rsidRPr="00B774E6" w14:paraId="74D911EB" w14:textId="7174FB2A"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5BC91EEB"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 Công nghiệp - Xây dựng</w:t>
            </w:r>
          </w:p>
        </w:tc>
        <w:tc>
          <w:tcPr>
            <w:tcW w:w="916" w:type="dxa"/>
            <w:tcBorders>
              <w:top w:val="nil"/>
              <w:left w:val="nil"/>
              <w:bottom w:val="single" w:sz="8" w:space="0" w:color="auto"/>
              <w:right w:val="single" w:sz="8" w:space="0" w:color="auto"/>
            </w:tcBorders>
            <w:shd w:val="clear" w:color="auto" w:fill="auto"/>
            <w:noWrap/>
            <w:vAlign w:val="center"/>
            <w:hideMark/>
          </w:tcPr>
          <w:p w14:paraId="4DB40A9E"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5.488</w:t>
            </w:r>
          </w:p>
        </w:tc>
        <w:tc>
          <w:tcPr>
            <w:tcW w:w="916" w:type="dxa"/>
            <w:tcBorders>
              <w:top w:val="nil"/>
              <w:left w:val="nil"/>
              <w:bottom w:val="single" w:sz="8" w:space="0" w:color="auto"/>
              <w:right w:val="single" w:sz="8" w:space="0" w:color="auto"/>
            </w:tcBorders>
            <w:shd w:val="clear" w:color="auto" w:fill="auto"/>
            <w:vAlign w:val="center"/>
            <w:hideMark/>
          </w:tcPr>
          <w:p w14:paraId="0F0822CC"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8.716</w:t>
            </w:r>
          </w:p>
        </w:tc>
        <w:tc>
          <w:tcPr>
            <w:tcW w:w="1016" w:type="dxa"/>
            <w:tcBorders>
              <w:top w:val="nil"/>
              <w:left w:val="nil"/>
              <w:bottom w:val="single" w:sz="8" w:space="0" w:color="auto"/>
              <w:right w:val="single" w:sz="8" w:space="0" w:color="auto"/>
            </w:tcBorders>
            <w:shd w:val="clear" w:color="auto" w:fill="auto"/>
            <w:vAlign w:val="center"/>
            <w:hideMark/>
          </w:tcPr>
          <w:p w14:paraId="462BA5F4"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11.065</w:t>
            </w:r>
          </w:p>
        </w:tc>
        <w:tc>
          <w:tcPr>
            <w:tcW w:w="1016" w:type="dxa"/>
            <w:tcBorders>
              <w:top w:val="nil"/>
              <w:left w:val="nil"/>
              <w:bottom w:val="single" w:sz="8" w:space="0" w:color="auto"/>
              <w:right w:val="single" w:sz="8" w:space="0" w:color="auto"/>
            </w:tcBorders>
            <w:shd w:val="clear" w:color="auto" w:fill="auto"/>
            <w:vAlign w:val="center"/>
            <w:hideMark/>
          </w:tcPr>
          <w:p w14:paraId="138A642D"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12.404</w:t>
            </w:r>
          </w:p>
        </w:tc>
        <w:tc>
          <w:tcPr>
            <w:tcW w:w="1016" w:type="dxa"/>
            <w:tcBorders>
              <w:top w:val="nil"/>
              <w:left w:val="nil"/>
              <w:bottom w:val="single" w:sz="8" w:space="0" w:color="auto"/>
              <w:right w:val="single" w:sz="8" w:space="0" w:color="auto"/>
            </w:tcBorders>
            <w:shd w:val="clear" w:color="auto" w:fill="auto"/>
            <w:vAlign w:val="center"/>
            <w:hideMark/>
          </w:tcPr>
          <w:p w14:paraId="3F31C05B"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13.717</w:t>
            </w:r>
          </w:p>
        </w:tc>
        <w:tc>
          <w:tcPr>
            <w:tcW w:w="1016" w:type="dxa"/>
            <w:tcBorders>
              <w:top w:val="nil"/>
              <w:left w:val="nil"/>
              <w:bottom w:val="single" w:sz="8" w:space="0" w:color="auto"/>
              <w:right w:val="single" w:sz="8" w:space="0" w:color="auto"/>
            </w:tcBorders>
            <w:shd w:val="clear" w:color="auto" w:fill="auto"/>
            <w:vAlign w:val="center"/>
            <w:hideMark/>
          </w:tcPr>
          <w:p w14:paraId="72AD2AC3"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12.526,35</w:t>
            </w:r>
          </w:p>
        </w:tc>
        <w:tc>
          <w:tcPr>
            <w:tcW w:w="1355" w:type="dxa"/>
            <w:tcBorders>
              <w:top w:val="nil"/>
              <w:left w:val="nil"/>
              <w:bottom w:val="single" w:sz="8" w:space="0" w:color="auto"/>
              <w:right w:val="single" w:sz="8" w:space="0" w:color="auto"/>
            </w:tcBorders>
            <w:shd w:val="clear" w:color="auto" w:fill="auto"/>
            <w:vAlign w:val="center"/>
            <w:hideMark/>
          </w:tcPr>
          <w:p w14:paraId="784E7485" w14:textId="263E74FA" w:rsidR="00924F52" w:rsidRPr="00C630EC" w:rsidRDefault="00924F5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18.500,73</w:t>
            </w:r>
          </w:p>
        </w:tc>
        <w:tc>
          <w:tcPr>
            <w:tcW w:w="1016" w:type="dxa"/>
            <w:tcBorders>
              <w:top w:val="nil"/>
              <w:left w:val="nil"/>
              <w:bottom w:val="single" w:sz="8" w:space="0" w:color="auto"/>
              <w:right w:val="single" w:sz="8" w:space="0" w:color="auto"/>
            </w:tcBorders>
            <w:vAlign w:val="center"/>
          </w:tcPr>
          <w:p w14:paraId="2FD47823" w14:textId="67877E35" w:rsidR="00924F52" w:rsidRPr="0070705B" w:rsidRDefault="00924F52" w:rsidP="00924F52">
            <w:pPr>
              <w:tabs>
                <w:tab w:val="left" w:pos="709"/>
              </w:tabs>
              <w:spacing w:before="60" w:after="0" w:line="240" w:lineRule="auto"/>
              <w:jc w:val="both"/>
              <w:rPr>
                <w:color w:val="000000"/>
                <w:sz w:val="20"/>
                <w:szCs w:val="20"/>
                <w:lang w:eastAsia="vi-VN"/>
              </w:rPr>
            </w:pPr>
            <w:r w:rsidRPr="00C630EC">
              <w:rPr>
                <w:color w:val="000000"/>
                <w:sz w:val="20"/>
                <w:szCs w:val="20"/>
                <w:lang w:eastAsia="vi-VN"/>
              </w:rPr>
              <w:t>14.540,11</w:t>
            </w:r>
          </w:p>
        </w:tc>
      </w:tr>
      <w:tr w:rsidR="00924F52" w:rsidRPr="00B774E6" w14:paraId="30208689" w14:textId="0511B68D" w:rsidTr="00C630EC">
        <w:trPr>
          <w:trHeight w:val="345"/>
        </w:trPr>
        <w:tc>
          <w:tcPr>
            <w:tcW w:w="1126" w:type="dxa"/>
            <w:tcBorders>
              <w:top w:val="nil"/>
              <w:left w:val="single" w:sz="8" w:space="0" w:color="auto"/>
              <w:bottom w:val="single" w:sz="8" w:space="0" w:color="auto"/>
              <w:right w:val="single" w:sz="8" w:space="0" w:color="auto"/>
            </w:tcBorders>
            <w:shd w:val="clear" w:color="auto" w:fill="auto"/>
            <w:noWrap/>
            <w:vAlign w:val="center"/>
            <w:hideMark/>
          </w:tcPr>
          <w:p w14:paraId="46914B19"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 Dịch vụ</w:t>
            </w:r>
          </w:p>
        </w:tc>
        <w:tc>
          <w:tcPr>
            <w:tcW w:w="916" w:type="dxa"/>
            <w:tcBorders>
              <w:top w:val="nil"/>
              <w:left w:val="nil"/>
              <w:bottom w:val="single" w:sz="8" w:space="0" w:color="auto"/>
              <w:right w:val="single" w:sz="8" w:space="0" w:color="auto"/>
            </w:tcBorders>
            <w:shd w:val="clear" w:color="auto" w:fill="auto"/>
            <w:noWrap/>
            <w:vAlign w:val="center"/>
            <w:hideMark/>
          </w:tcPr>
          <w:p w14:paraId="4EFAD91F"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1.512,83</w:t>
            </w:r>
          </w:p>
        </w:tc>
        <w:tc>
          <w:tcPr>
            <w:tcW w:w="916" w:type="dxa"/>
            <w:tcBorders>
              <w:top w:val="nil"/>
              <w:left w:val="nil"/>
              <w:bottom w:val="single" w:sz="8" w:space="0" w:color="auto"/>
              <w:right w:val="single" w:sz="8" w:space="0" w:color="auto"/>
            </w:tcBorders>
            <w:shd w:val="clear" w:color="auto" w:fill="auto"/>
            <w:vAlign w:val="center"/>
            <w:hideMark/>
          </w:tcPr>
          <w:p w14:paraId="08684857"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sz w:val="20"/>
                <w:szCs w:val="20"/>
                <w:lang w:eastAsia="vi-VN"/>
              </w:rPr>
              <w:t>2.334</w:t>
            </w:r>
          </w:p>
        </w:tc>
        <w:tc>
          <w:tcPr>
            <w:tcW w:w="1016" w:type="dxa"/>
            <w:tcBorders>
              <w:top w:val="nil"/>
              <w:left w:val="nil"/>
              <w:bottom w:val="single" w:sz="8" w:space="0" w:color="auto"/>
              <w:right w:val="single" w:sz="8" w:space="0" w:color="auto"/>
            </w:tcBorders>
            <w:shd w:val="clear" w:color="auto" w:fill="auto"/>
            <w:vAlign w:val="center"/>
            <w:hideMark/>
          </w:tcPr>
          <w:p w14:paraId="23ABEF6C"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w w:val="85"/>
                <w:sz w:val="20"/>
                <w:szCs w:val="20"/>
                <w:lang w:val="en-US" w:eastAsia="vi-VN"/>
              </w:rPr>
              <w:t>2.741,85</w:t>
            </w:r>
          </w:p>
        </w:tc>
        <w:tc>
          <w:tcPr>
            <w:tcW w:w="1016" w:type="dxa"/>
            <w:tcBorders>
              <w:top w:val="nil"/>
              <w:left w:val="nil"/>
              <w:bottom w:val="single" w:sz="8" w:space="0" w:color="auto"/>
              <w:right w:val="single" w:sz="8" w:space="0" w:color="auto"/>
            </w:tcBorders>
            <w:shd w:val="clear" w:color="auto" w:fill="auto"/>
            <w:vAlign w:val="center"/>
            <w:hideMark/>
          </w:tcPr>
          <w:p w14:paraId="160CD675"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w w:val="85"/>
                <w:sz w:val="20"/>
                <w:szCs w:val="20"/>
                <w:lang w:val="en-US" w:eastAsia="vi-VN"/>
              </w:rPr>
              <w:t>4.325,24</w:t>
            </w:r>
          </w:p>
        </w:tc>
        <w:tc>
          <w:tcPr>
            <w:tcW w:w="1016" w:type="dxa"/>
            <w:tcBorders>
              <w:top w:val="nil"/>
              <w:left w:val="nil"/>
              <w:bottom w:val="single" w:sz="8" w:space="0" w:color="auto"/>
              <w:right w:val="single" w:sz="8" w:space="0" w:color="auto"/>
            </w:tcBorders>
            <w:shd w:val="clear" w:color="auto" w:fill="auto"/>
            <w:vAlign w:val="center"/>
            <w:hideMark/>
          </w:tcPr>
          <w:p w14:paraId="058C0047"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w w:val="85"/>
                <w:sz w:val="20"/>
                <w:szCs w:val="20"/>
                <w:lang w:val="en-US" w:eastAsia="vi-VN"/>
              </w:rPr>
              <w:t>3.303,87</w:t>
            </w:r>
          </w:p>
        </w:tc>
        <w:tc>
          <w:tcPr>
            <w:tcW w:w="1016" w:type="dxa"/>
            <w:tcBorders>
              <w:top w:val="nil"/>
              <w:left w:val="nil"/>
              <w:bottom w:val="single" w:sz="8" w:space="0" w:color="auto"/>
              <w:right w:val="single" w:sz="8" w:space="0" w:color="auto"/>
            </w:tcBorders>
            <w:shd w:val="clear" w:color="auto" w:fill="auto"/>
            <w:vAlign w:val="center"/>
            <w:hideMark/>
          </w:tcPr>
          <w:p w14:paraId="66F358FD" w14:textId="77777777" w:rsidR="00924F52" w:rsidRPr="0070705B" w:rsidRDefault="00924F52" w:rsidP="00924F52">
            <w:pPr>
              <w:tabs>
                <w:tab w:val="left" w:pos="709"/>
              </w:tabs>
              <w:spacing w:before="60" w:after="0" w:line="240" w:lineRule="auto"/>
              <w:jc w:val="both"/>
              <w:rPr>
                <w:color w:val="000000"/>
                <w:sz w:val="20"/>
                <w:szCs w:val="20"/>
                <w:lang w:eastAsia="vi-VN"/>
              </w:rPr>
            </w:pPr>
            <w:r w:rsidRPr="0070705B">
              <w:rPr>
                <w:color w:val="000000"/>
                <w:w w:val="85"/>
                <w:sz w:val="20"/>
                <w:szCs w:val="20"/>
                <w:lang w:val="en-US" w:eastAsia="vi-VN"/>
              </w:rPr>
              <w:t>3.399</w:t>
            </w:r>
          </w:p>
        </w:tc>
        <w:tc>
          <w:tcPr>
            <w:tcW w:w="1355" w:type="dxa"/>
            <w:tcBorders>
              <w:top w:val="nil"/>
              <w:left w:val="nil"/>
              <w:bottom w:val="single" w:sz="8" w:space="0" w:color="auto"/>
              <w:right w:val="single" w:sz="8" w:space="0" w:color="auto"/>
            </w:tcBorders>
            <w:shd w:val="clear" w:color="auto" w:fill="auto"/>
            <w:vAlign w:val="center"/>
            <w:hideMark/>
          </w:tcPr>
          <w:p w14:paraId="20A9E0C4" w14:textId="451A551D" w:rsidR="00924F52" w:rsidRPr="00C630EC" w:rsidRDefault="00924F52" w:rsidP="00C630EC">
            <w:pPr>
              <w:tabs>
                <w:tab w:val="left" w:pos="709"/>
              </w:tabs>
              <w:spacing w:before="60" w:after="0" w:line="240" w:lineRule="auto"/>
              <w:jc w:val="center"/>
              <w:rPr>
                <w:b/>
                <w:bCs/>
                <w:color w:val="000000"/>
                <w:sz w:val="20"/>
                <w:szCs w:val="20"/>
                <w:lang w:eastAsia="vi-VN"/>
              </w:rPr>
            </w:pPr>
            <w:r w:rsidRPr="00C630EC">
              <w:rPr>
                <w:b/>
                <w:bCs/>
                <w:color w:val="000000"/>
                <w:sz w:val="20"/>
                <w:szCs w:val="20"/>
                <w:lang w:eastAsia="vi-VN"/>
              </w:rPr>
              <w:t>6.349,58</w:t>
            </w:r>
          </w:p>
        </w:tc>
        <w:tc>
          <w:tcPr>
            <w:tcW w:w="1016" w:type="dxa"/>
            <w:tcBorders>
              <w:top w:val="nil"/>
              <w:left w:val="nil"/>
              <w:bottom w:val="single" w:sz="8" w:space="0" w:color="auto"/>
              <w:right w:val="single" w:sz="8" w:space="0" w:color="auto"/>
            </w:tcBorders>
            <w:vAlign w:val="center"/>
          </w:tcPr>
          <w:p w14:paraId="1394FEEA" w14:textId="7775029D" w:rsidR="00924F52" w:rsidRPr="00C630EC" w:rsidRDefault="00924F52" w:rsidP="00924F52">
            <w:pPr>
              <w:tabs>
                <w:tab w:val="left" w:pos="709"/>
              </w:tabs>
              <w:spacing w:before="60" w:after="0" w:line="240" w:lineRule="auto"/>
              <w:jc w:val="both"/>
              <w:rPr>
                <w:color w:val="000000"/>
                <w:sz w:val="20"/>
                <w:szCs w:val="20"/>
                <w:lang w:eastAsia="vi-VN"/>
              </w:rPr>
            </w:pPr>
            <w:r w:rsidRPr="00C630EC">
              <w:rPr>
                <w:color w:val="000000"/>
                <w:sz w:val="20"/>
                <w:szCs w:val="20"/>
                <w:lang w:eastAsia="vi-VN"/>
              </w:rPr>
              <w:t>4.799,11</w:t>
            </w:r>
          </w:p>
        </w:tc>
      </w:tr>
    </w:tbl>
    <w:p w14:paraId="6AD60C9C" w14:textId="77777777" w:rsidR="008172F5" w:rsidRPr="00172647" w:rsidRDefault="008172F5" w:rsidP="00172647">
      <w:pPr>
        <w:tabs>
          <w:tab w:val="left" w:pos="709"/>
        </w:tabs>
        <w:spacing w:before="120" w:after="120" w:line="240" w:lineRule="auto"/>
        <w:jc w:val="right"/>
        <w:rPr>
          <w:i/>
          <w:sz w:val="20"/>
          <w:szCs w:val="20"/>
          <w:lang w:val="en-US"/>
        </w:rPr>
      </w:pPr>
      <w:r w:rsidRPr="00172647">
        <w:rPr>
          <w:i/>
          <w:sz w:val="20"/>
          <w:szCs w:val="20"/>
        </w:rPr>
        <w:t xml:space="preserve">Nguồn: NGTK </w:t>
      </w:r>
      <w:r w:rsidRPr="00172647">
        <w:rPr>
          <w:i/>
          <w:sz w:val="20"/>
          <w:szCs w:val="20"/>
          <w:lang w:val="en-US"/>
        </w:rPr>
        <w:t>Lai Châu</w:t>
      </w:r>
    </w:p>
    <w:p w14:paraId="30AEAA85" w14:textId="17B1B88D" w:rsidR="008172F5" w:rsidRPr="00896B9F" w:rsidRDefault="008172F5" w:rsidP="0070705B">
      <w:pPr>
        <w:tabs>
          <w:tab w:val="left" w:pos="567"/>
        </w:tabs>
        <w:spacing w:before="120" w:after="120" w:line="240" w:lineRule="auto"/>
        <w:ind w:firstLine="567"/>
        <w:jc w:val="both"/>
        <w:rPr>
          <w:i/>
          <w:szCs w:val="26"/>
        </w:rPr>
      </w:pPr>
      <w:r w:rsidRPr="00896B9F">
        <w:rPr>
          <w:i/>
          <w:szCs w:val="26"/>
        </w:rPr>
        <w:t>Như vậy, doanh nghiệp FD</w:t>
      </w:r>
      <w:r w:rsidRPr="00896B9F">
        <w:rPr>
          <w:i/>
          <w:szCs w:val="26"/>
          <w:lang w:val="en-US"/>
        </w:rPr>
        <w:t xml:space="preserve">I trên địa bàn tỉnh có quy mô không đáng kể trong khi </w:t>
      </w:r>
      <w:r w:rsidRPr="00896B9F">
        <w:rPr>
          <w:i/>
          <w:szCs w:val="26"/>
        </w:rPr>
        <w:t xml:space="preserve">phần lớn các </w:t>
      </w:r>
      <w:r w:rsidR="00172647" w:rsidRPr="00896B9F">
        <w:rPr>
          <w:i/>
          <w:szCs w:val="26"/>
        </w:rPr>
        <w:t>DN</w:t>
      </w:r>
      <w:r w:rsidRPr="00896B9F">
        <w:rPr>
          <w:i/>
          <w:szCs w:val="26"/>
        </w:rPr>
        <w:t xml:space="preserve"> ngoài nhà nước đều có quy mô vừa, nhỏ và siêu nhỏ. Khu vực doanh nghiệp</w:t>
      </w:r>
      <w:r w:rsidRPr="00896B9F">
        <w:rPr>
          <w:i/>
          <w:szCs w:val="26"/>
          <w:lang w:val="en-US"/>
        </w:rPr>
        <w:t xml:space="preserve"> Lai Châu</w:t>
      </w:r>
      <w:r w:rsidRPr="00896B9F">
        <w:rPr>
          <w:i/>
          <w:szCs w:val="26"/>
        </w:rPr>
        <w:t xml:space="preserve"> chủ yếu là các doanh nghiệp công nghiệp xây dựng, với tổng số vốn sản xuất kinh doanh chiếm </w:t>
      </w:r>
      <w:r w:rsidRPr="00896B9F">
        <w:rPr>
          <w:i/>
          <w:szCs w:val="26"/>
          <w:lang w:val="en-US"/>
        </w:rPr>
        <w:t>69</w:t>
      </w:r>
      <w:r w:rsidRPr="00896B9F">
        <w:rPr>
          <w:i/>
          <w:szCs w:val="26"/>
        </w:rPr>
        <w:t xml:space="preserve">% tổng vốn sản xuất kinh doanh của các doanh nghiệp. </w:t>
      </w:r>
    </w:p>
    <w:p w14:paraId="22BB9074" w14:textId="70DF1761" w:rsidR="00A720EE" w:rsidRPr="001067EA" w:rsidRDefault="00A720EE" w:rsidP="003C0DA9">
      <w:pPr>
        <w:keepNext/>
        <w:keepLines/>
        <w:tabs>
          <w:tab w:val="left" w:pos="567"/>
        </w:tabs>
        <w:spacing w:before="120" w:after="120" w:line="240" w:lineRule="auto"/>
        <w:jc w:val="both"/>
        <w:outlineLvl w:val="0"/>
        <w:rPr>
          <w:b/>
          <w:szCs w:val="26"/>
          <w:lang w:val="en-US"/>
        </w:rPr>
      </w:pPr>
      <w:bookmarkStart w:id="415" w:name="_Toc69763268"/>
      <w:bookmarkStart w:id="416" w:name="_Toc72310862"/>
      <w:bookmarkStart w:id="417" w:name="_Toc73506122"/>
      <w:bookmarkStart w:id="418" w:name="_Hlk69755868"/>
      <w:bookmarkStart w:id="419" w:name="_Hlk70254293"/>
      <w:bookmarkEnd w:id="252"/>
      <w:r w:rsidRPr="001067EA">
        <w:rPr>
          <w:b/>
          <w:szCs w:val="26"/>
          <w:lang w:val="en-US"/>
        </w:rPr>
        <w:t xml:space="preserve">II. </w:t>
      </w:r>
      <w:r w:rsidR="00851F28" w:rsidRPr="001067EA">
        <w:rPr>
          <w:b/>
          <w:szCs w:val="26"/>
          <w:lang w:val="en-US"/>
        </w:rPr>
        <w:t xml:space="preserve">Thực </w:t>
      </w:r>
      <w:r w:rsidR="00020963" w:rsidRPr="001067EA">
        <w:rPr>
          <w:b/>
          <w:szCs w:val="26"/>
          <w:lang w:val="en-US"/>
        </w:rPr>
        <w:t>trạng</w:t>
      </w:r>
      <w:r w:rsidR="00851F28" w:rsidRPr="001067EA">
        <w:rPr>
          <w:b/>
          <w:szCs w:val="26"/>
          <w:lang w:val="en-US"/>
        </w:rPr>
        <w:t xml:space="preserve"> </w:t>
      </w:r>
      <w:r w:rsidR="003C5AFE" w:rsidRPr="001067EA">
        <w:rPr>
          <w:b/>
          <w:szCs w:val="26"/>
          <w:lang w:val="en-US"/>
        </w:rPr>
        <w:t xml:space="preserve">phát triển </w:t>
      </w:r>
      <w:r w:rsidR="00020963" w:rsidRPr="001067EA">
        <w:rPr>
          <w:b/>
          <w:szCs w:val="26"/>
          <w:lang w:val="en-US"/>
        </w:rPr>
        <w:t>xã hội</w:t>
      </w:r>
      <w:r w:rsidR="003C5AFE" w:rsidRPr="001067EA">
        <w:rPr>
          <w:b/>
          <w:szCs w:val="26"/>
          <w:lang w:val="en-US"/>
        </w:rPr>
        <w:t xml:space="preserve"> và</w:t>
      </w:r>
      <w:r w:rsidR="00020963" w:rsidRPr="001067EA">
        <w:rPr>
          <w:b/>
          <w:szCs w:val="26"/>
          <w:lang w:val="en-US"/>
        </w:rPr>
        <w:t xml:space="preserve"> quốc phòng</w:t>
      </w:r>
      <w:r w:rsidR="003C5AFE" w:rsidRPr="001067EA">
        <w:rPr>
          <w:b/>
          <w:szCs w:val="26"/>
          <w:lang w:val="en-US"/>
        </w:rPr>
        <w:t xml:space="preserve"> -</w:t>
      </w:r>
      <w:r w:rsidR="00020963" w:rsidRPr="001067EA">
        <w:rPr>
          <w:b/>
          <w:szCs w:val="26"/>
          <w:lang w:val="en-US"/>
        </w:rPr>
        <w:t xml:space="preserve"> an ninh</w:t>
      </w:r>
      <w:bookmarkEnd w:id="415"/>
      <w:bookmarkEnd w:id="416"/>
      <w:bookmarkEnd w:id="417"/>
      <w:r w:rsidRPr="001067EA">
        <w:rPr>
          <w:b/>
          <w:szCs w:val="26"/>
          <w:lang w:val="en-US"/>
        </w:rPr>
        <w:t xml:space="preserve"> </w:t>
      </w:r>
    </w:p>
    <w:p w14:paraId="10A16BFD" w14:textId="50DFADF5" w:rsidR="00A720EE" w:rsidRPr="001067EA" w:rsidRDefault="00A720EE" w:rsidP="003C0DA9">
      <w:pPr>
        <w:keepNext/>
        <w:keepLines/>
        <w:tabs>
          <w:tab w:val="left" w:pos="567"/>
        </w:tabs>
        <w:spacing w:before="120" w:after="120" w:line="240" w:lineRule="auto"/>
        <w:jc w:val="both"/>
        <w:outlineLvl w:val="1"/>
        <w:rPr>
          <w:b/>
          <w:color w:val="00B050"/>
          <w:szCs w:val="26"/>
        </w:rPr>
      </w:pPr>
      <w:bookmarkStart w:id="420" w:name="_Toc69763269"/>
      <w:bookmarkStart w:id="421" w:name="_Toc72310863"/>
      <w:bookmarkStart w:id="422" w:name="_Toc73506123"/>
      <w:r w:rsidRPr="001067EA">
        <w:rPr>
          <w:b/>
          <w:color w:val="00B050"/>
          <w:szCs w:val="26"/>
        </w:rPr>
        <w:t xml:space="preserve">1. </w:t>
      </w:r>
      <w:r w:rsidR="00020963" w:rsidRPr="001067EA">
        <w:rPr>
          <w:b/>
          <w:color w:val="00B050"/>
          <w:szCs w:val="26"/>
        </w:rPr>
        <w:t>Dân số</w:t>
      </w:r>
      <w:r w:rsidR="00B91E88" w:rsidRPr="001067EA">
        <w:rPr>
          <w:b/>
          <w:color w:val="00B050"/>
          <w:szCs w:val="26"/>
        </w:rPr>
        <w:t>,</w:t>
      </w:r>
      <w:r w:rsidR="00020963" w:rsidRPr="001067EA">
        <w:rPr>
          <w:b/>
          <w:color w:val="00B050"/>
          <w:szCs w:val="26"/>
        </w:rPr>
        <w:t xml:space="preserve"> lao động và việc làm</w:t>
      </w:r>
      <w:bookmarkEnd w:id="420"/>
      <w:bookmarkEnd w:id="421"/>
      <w:bookmarkEnd w:id="422"/>
    </w:p>
    <w:p w14:paraId="315C7D5F" w14:textId="4AA472C1" w:rsidR="00B7709D" w:rsidRPr="001067EA" w:rsidRDefault="00B7709D" w:rsidP="003C0DA9">
      <w:pPr>
        <w:keepNext/>
        <w:keepLines/>
        <w:spacing w:before="120" w:after="120" w:line="240" w:lineRule="auto"/>
        <w:jc w:val="both"/>
        <w:outlineLvl w:val="2"/>
        <w:rPr>
          <w:szCs w:val="26"/>
        </w:rPr>
      </w:pPr>
      <w:bookmarkStart w:id="423" w:name="_Toc69763270"/>
      <w:bookmarkStart w:id="424" w:name="_Toc72310864"/>
      <w:bookmarkStart w:id="425" w:name="_Toc68425365"/>
      <w:bookmarkEnd w:id="418"/>
      <w:r w:rsidRPr="001067EA">
        <w:rPr>
          <w:b/>
          <w:i/>
          <w:iCs/>
          <w:szCs w:val="26"/>
          <w:lang w:val="en-US"/>
        </w:rPr>
        <w:t>1.1. Dân số</w:t>
      </w:r>
      <w:bookmarkEnd w:id="423"/>
      <w:r w:rsidR="00745F87" w:rsidRPr="001067EA">
        <w:rPr>
          <w:b/>
          <w:i/>
          <w:iCs/>
          <w:szCs w:val="26"/>
          <w:lang w:val="en-US"/>
        </w:rPr>
        <w:t xml:space="preserve"> và phân bố dân cư</w:t>
      </w:r>
      <w:bookmarkEnd w:id="424"/>
    </w:p>
    <w:p w14:paraId="5B1DFE62" w14:textId="7BEF905E" w:rsidR="00A720EE" w:rsidRPr="007D0E8B" w:rsidRDefault="007D0E8B" w:rsidP="007D0E8B">
      <w:pPr>
        <w:pStyle w:val="Caption"/>
      </w:pPr>
      <w:bookmarkStart w:id="426" w:name="_Toc73505971"/>
      <w:r w:rsidRPr="007D0E8B">
        <w:t xml:space="preserve">Bảng </w:t>
      </w:r>
      <w:r w:rsidRPr="007D0E8B">
        <w:fldChar w:fldCharType="begin"/>
      </w:r>
      <w:r w:rsidRPr="007D0E8B">
        <w:instrText xml:space="preserve"> SEQ Bảng \* ARABIC </w:instrText>
      </w:r>
      <w:r w:rsidRPr="007D0E8B">
        <w:fldChar w:fldCharType="separate"/>
      </w:r>
      <w:r w:rsidR="000D6197">
        <w:rPr>
          <w:noProof/>
        </w:rPr>
        <w:t>39</w:t>
      </w:r>
      <w:r w:rsidRPr="007D0E8B">
        <w:fldChar w:fldCharType="end"/>
      </w:r>
      <w:r w:rsidRPr="007D0E8B">
        <w:rPr>
          <w:lang w:val="en-US"/>
        </w:rPr>
        <w:t xml:space="preserve">. </w:t>
      </w:r>
      <w:r w:rsidR="00A720EE" w:rsidRPr="007D0E8B">
        <w:t>Mật độ dân số tỉnh Lai Châu</w:t>
      </w:r>
      <w:bookmarkEnd w:id="425"/>
      <w:bookmarkEnd w:id="426"/>
    </w:p>
    <w:tbl>
      <w:tblPr>
        <w:tblStyle w:val="TableGrid11"/>
        <w:tblpPr w:leftFromText="180" w:rightFromText="180" w:vertAnchor="text" w:horzAnchor="margin" w:tblpXSpec="center" w:tblpY="164"/>
        <w:tblW w:w="10664" w:type="dxa"/>
        <w:tblLayout w:type="fixed"/>
        <w:tblCellMar>
          <w:left w:w="28" w:type="dxa"/>
          <w:right w:w="28" w:type="dxa"/>
        </w:tblCellMar>
        <w:tblLook w:val="04A0" w:firstRow="1" w:lastRow="0" w:firstColumn="1" w:lastColumn="0" w:noHBand="0" w:noVBand="1"/>
      </w:tblPr>
      <w:tblGrid>
        <w:gridCol w:w="1304"/>
        <w:gridCol w:w="936"/>
        <w:gridCol w:w="936"/>
        <w:gridCol w:w="936"/>
        <w:gridCol w:w="936"/>
        <w:gridCol w:w="936"/>
        <w:gridCol w:w="936"/>
        <w:gridCol w:w="936"/>
        <w:gridCol w:w="936"/>
        <w:gridCol w:w="936"/>
        <w:gridCol w:w="936"/>
      </w:tblGrid>
      <w:tr w:rsidR="00DA20EC" w:rsidRPr="004918AD" w14:paraId="3D834086" w14:textId="2CD5D2D6" w:rsidTr="00856AF8">
        <w:trPr>
          <w:trHeight w:val="530"/>
        </w:trPr>
        <w:tc>
          <w:tcPr>
            <w:tcW w:w="1304" w:type="dxa"/>
            <w:shd w:val="clear" w:color="auto" w:fill="E2EFD9" w:themeFill="accent6" w:themeFillTint="33"/>
            <w:vAlign w:val="bottom"/>
          </w:tcPr>
          <w:p w14:paraId="28B4EE76"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Các chỉ tiêu</w:t>
            </w:r>
          </w:p>
        </w:tc>
        <w:tc>
          <w:tcPr>
            <w:tcW w:w="936" w:type="dxa"/>
            <w:shd w:val="clear" w:color="auto" w:fill="E2EFD9" w:themeFill="accent6" w:themeFillTint="33"/>
            <w:vAlign w:val="bottom"/>
          </w:tcPr>
          <w:p w14:paraId="402CFE2F"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2011</w:t>
            </w:r>
          </w:p>
        </w:tc>
        <w:tc>
          <w:tcPr>
            <w:tcW w:w="936" w:type="dxa"/>
            <w:shd w:val="clear" w:color="auto" w:fill="E2EFD9" w:themeFill="accent6" w:themeFillTint="33"/>
            <w:vAlign w:val="bottom"/>
          </w:tcPr>
          <w:p w14:paraId="19201855"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2012</w:t>
            </w:r>
          </w:p>
        </w:tc>
        <w:tc>
          <w:tcPr>
            <w:tcW w:w="936" w:type="dxa"/>
            <w:shd w:val="clear" w:color="auto" w:fill="E2EFD9" w:themeFill="accent6" w:themeFillTint="33"/>
            <w:vAlign w:val="bottom"/>
          </w:tcPr>
          <w:p w14:paraId="7F5244C0"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2013</w:t>
            </w:r>
          </w:p>
        </w:tc>
        <w:tc>
          <w:tcPr>
            <w:tcW w:w="936" w:type="dxa"/>
            <w:shd w:val="clear" w:color="auto" w:fill="E2EFD9" w:themeFill="accent6" w:themeFillTint="33"/>
            <w:vAlign w:val="bottom"/>
          </w:tcPr>
          <w:p w14:paraId="12246BB8"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2014</w:t>
            </w:r>
          </w:p>
        </w:tc>
        <w:tc>
          <w:tcPr>
            <w:tcW w:w="936" w:type="dxa"/>
            <w:shd w:val="clear" w:color="auto" w:fill="E2EFD9" w:themeFill="accent6" w:themeFillTint="33"/>
            <w:vAlign w:val="bottom"/>
          </w:tcPr>
          <w:p w14:paraId="1A452FF6"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2015</w:t>
            </w:r>
          </w:p>
        </w:tc>
        <w:tc>
          <w:tcPr>
            <w:tcW w:w="936" w:type="dxa"/>
            <w:shd w:val="clear" w:color="auto" w:fill="E2EFD9" w:themeFill="accent6" w:themeFillTint="33"/>
            <w:vAlign w:val="bottom"/>
          </w:tcPr>
          <w:p w14:paraId="6B4DBA18"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2016</w:t>
            </w:r>
          </w:p>
        </w:tc>
        <w:tc>
          <w:tcPr>
            <w:tcW w:w="936" w:type="dxa"/>
            <w:shd w:val="clear" w:color="auto" w:fill="E2EFD9" w:themeFill="accent6" w:themeFillTint="33"/>
            <w:vAlign w:val="bottom"/>
          </w:tcPr>
          <w:p w14:paraId="1FE920BC"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2017</w:t>
            </w:r>
          </w:p>
        </w:tc>
        <w:tc>
          <w:tcPr>
            <w:tcW w:w="936" w:type="dxa"/>
            <w:shd w:val="clear" w:color="auto" w:fill="E2EFD9" w:themeFill="accent6" w:themeFillTint="33"/>
            <w:vAlign w:val="bottom"/>
          </w:tcPr>
          <w:p w14:paraId="4D998312"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2018</w:t>
            </w:r>
          </w:p>
        </w:tc>
        <w:tc>
          <w:tcPr>
            <w:tcW w:w="936" w:type="dxa"/>
            <w:shd w:val="clear" w:color="auto" w:fill="E2EFD9" w:themeFill="accent6" w:themeFillTint="33"/>
            <w:vAlign w:val="bottom"/>
          </w:tcPr>
          <w:p w14:paraId="15461AEA" w14:textId="77777777"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2019</w:t>
            </w:r>
          </w:p>
        </w:tc>
        <w:tc>
          <w:tcPr>
            <w:tcW w:w="936" w:type="dxa"/>
            <w:shd w:val="clear" w:color="auto" w:fill="E2EFD9" w:themeFill="accent6" w:themeFillTint="33"/>
            <w:vAlign w:val="bottom"/>
          </w:tcPr>
          <w:p w14:paraId="35423E57" w14:textId="5DEDA3EA" w:rsidR="00DA20EC" w:rsidRPr="004918AD" w:rsidRDefault="00DA20EC" w:rsidP="00DA20EC">
            <w:pPr>
              <w:tabs>
                <w:tab w:val="left" w:pos="709"/>
              </w:tabs>
              <w:spacing w:before="60"/>
              <w:jc w:val="center"/>
              <w:rPr>
                <w:rFonts w:ascii="Times New Roman" w:hAnsi="Times New Roman"/>
                <w:b/>
                <w:bCs/>
                <w:sz w:val="24"/>
                <w:szCs w:val="24"/>
                <w:lang w:eastAsia="vi-VN"/>
              </w:rPr>
            </w:pPr>
            <w:r w:rsidRPr="004918AD">
              <w:rPr>
                <w:rFonts w:ascii="Times New Roman" w:hAnsi="Times New Roman"/>
                <w:b/>
                <w:bCs/>
                <w:sz w:val="24"/>
                <w:szCs w:val="24"/>
                <w:lang w:eastAsia="vi-VN"/>
              </w:rPr>
              <w:t>2020</w:t>
            </w:r>
          </w:p>
        </w:tc>
      </w:tr>
      <w:tr w:rsidR="00DA20EC" w:rsidRPr="004918AD" w14:paraId="61CD9DE4" w14:textId="5F293601" w:rsidTr="00C630EC">
        <w:trPr>
          <w:trHeight w:val="622"/>
        </w:trPr>
        <w:tc>
          <w:tcPr>
            <w:tcW w:w="1304" w:type="dxa"/>
            <w:vAlign w:val="center"/>
          </w:tcPr>
          <w:p w14:paraId="6F4F3363" w14:textId="77777777" w:rsidR="00DA20EC" w:rsidRPr="004918AD" w:rsidRDefault="00DA20EC" w:rsidP="00DA20EC">
            <w:pPr>
              <w:tabs>
                <w:tab w:val="left" w:pos="709"/>
              </w:tabs>
              <w:spacing w:before="60"/>
              <w:jc w:val="both"/>
              <w:rPr>
                <w:rFonts w:ascii="Times New Roman" w:hAnsi="Times New Roman"/>
                <w:b/>
                <w:bCs/>
                <w:sz w:val="24"/>
                <w:szCs w:val="24"/>
                <w:lang w:eastAsia="vi-VN"/>
              </w:rPr>
            </w:pPr>
            <w:r w:rsidRPr="004918AD">
              <w:rPr>
                <w:rFonts w:ascii="Times New Roman" w:hAnsi="Times New Roman"/>
                <w:b/>
                <w:bCs/>
                <w:sz w:val="24"/>
                <w:szCs w:val="24"/>
                <w:lang w:eastAsia="vi-VN"/>
              </w:rPr>
              <w:t>Tổng dân số</w:t>
            </w:r>
          </w:p>
        </w:tc>
        <w:tc>
          <w:tcPr>
            <w:tcW w:w="936" w:type="dxa"/>
            <w:tcBorders>
              <w:top w:val="single" w:sz="4" w:space="0" w:color="auto"/>
              <w:left w:val="single" w:sz="4" w:space="0" w:color="auto"/>
              <w:bottom w:val="single" w:sz="4" w:space="0" w:color="auto"/>
              <w:right w:val="single" w:sz="4" w:space="0" w:color="auto"/>
            </w:tcBorders>
            <w:shd w:val="clear" w:color="auto" w:fill="auto"/>
            <w:vAlign w:val="bottom"/>
          </w:tcPr>
          <w:p w14:paraId="4C734D95"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color w:val="000000"/>
                <w:sz w:val="24"/>
                <w:szCs w:val="24"/>
              </w:rPr>
              <w:t>393.730</w:t>
            </w:r>
          </w:p>
        </w:tc>
        <w:tc>
          <w:tcPr>
            <w:tcW w:w="936" w:type="dxa"/>
            <w:tcBorders>
              <w:top w:val="single" w:sz="4" w:space="0" w:color="auto"/>
              <w:left w:val="nil"/>
              <w:bottom w:val="single" w:sz="4" w:space="0" w:color="auto"/>
              <w:right w:val="single" w:sz="4" w:space="0" w:color="auto"/>
            </w:tcBorders>
            <w:shd w:val="clear" w:color="auto" w:fill="auto"/>
            <w:vAlign w:val="bottom"/>
          </w:tcPr>
          <w:p w14:paraId="7E742744"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color w:val="000000"/>
                <w:sz w:val="24"/>
                <w:szCs w:val="24"/>
              </w:rPr>
              <w:t>403.200</w:t>
            </w:r>
          </w:p>
        </w:tc>
        <w:tc>
          <w:tcPr>
            <w:tcW w:w="936" w:type="dxa"/>
            <w:tcBorders>
              <w:top w:val="single" w:sz="4" w:space="0" w:color="auto"/>
              <w:left w:val="nil"/>
              <w:bottom w:val="single" w:sz="4" w:space="0" w:color="auto"/>
              <w:right w:val="single" w:sz="4" w:space="0" w:color="auto"/>
            </w:tcBorders>
            <w:shd w:val="clear" w:color="auto" w:fill="auto"/>
            <w:vAlign w:val="bottom"/>
          </w:tcPr>
          <w:p w14:paraId="49134940" w14:textId="77777777" w:rsidR="00DA20EC" w:rsidRPr="004918AD" w:rsidRDefault="00DA20EC" w:rsidP="00DA20EC">
            <w:pPr>
              <w:tabs>
                <w:tab w:val="left" w:pos="709"/>
              </w:tabs>
              <w:spacing w:before="60"/>
              <w:jc w:val="right"/>
              <w:rPr>
                <w:rFonts w:ascii="Times New Roman" w:hAnsi="Times New Roman"/>
                <w:sz w:val="24"/>
                <w:szCs w:val="24"/>
                <w:vertAlign w:val="superscript"/>
                <w:lang w:eastAsia="vi-VN"/>
              </w:rPr>
            </w:pPr>
            <w:r w:rsidRPr="004918AD">
              <w:rPr>
                <w:rFonts w:ascii="Times New Roman" w:hAnsi="Times New Roman"/>
                <w:color w:val="000000"/>
                <w:sz w:val="24"/>
                <w:szCs w:val="24"/>
              </w:rPr>
              <w:t>414.800</w:t>
            </w:r>
          </w:p>
        </w:tc>
        <w:tc>
          <w:tcPr>
            <w:tcW w:w="936" w:type="dxa"/>
            <w:tcBorders>
              <w:top w:val="single" w:sz="4" w:space="0" w:color="auto"/>
              <w:left w:val="nil"/>
              <w:bottom w:val="single" w:sz="4" w:space="0" w:color="auto"/>
              <w:right w:val="single" w:sz="4" w:space="0" w:color="auto"/>
            </w:tcBorders>
            <w:shd w:val="clear" w:color="auto" w:fill="auto"/>
            <w:vAlign w:val="bottom"/>
          </w:tcPr>
          <w:p w14:paraId="03EDE54F"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color w:val="000000"/>
                <w:sz w:val="24"/>
                <w:szCs w:val="24"/>
              </w:rPr>
              <w:t>423.303</w:t>
            </w:r>
          </w:p>
        </w:tc>
        <w:tc>
          <w:tcPr>
            <w:tcW w:w="936" w:type="dxa"/>
            <w:tcBorders>
              <w:top w:val="single" w:sz="4" w:space="0" w:color="auto"/>
              <w:left w:val="nil"/>
              <w:bottom w:val="single" w:sz="4" w:space="0" w:color="auto"/>
              <w:right w:val="single" w:sz="4" w:space="0" w:color="auto"/>
            </w:tcBorders>
            <w:shd w:val="clear" w:color="auto" w:fill="auto"/>
            <w:vAlign w:val="bottom"/>
          </w:tcPr>
          <w:p w14:paraId="5882BEFF"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color w:val="000000"/>
                <w:sz w:val="24"/>
                <w:szCs w:val="24"/>
              </w:rPr>
              <w:t>427.901</w:t>
            </w:r>
          </w:p>
        </w:tc>
        <w:tc>
          <w:tcPr>
            <w:tcW w:w="936" w:type="dxa"/>
            <w:tcBorders>
              <w:top w:val="single" w:sz="4" w:space="0" w:color="auto"/>
              <w:left w:val="nil"/>
              <w:bottom w:val="single" w:sz="4" w:space="0" w:color="auto"/>
              <w:right w:val="single" w:sz="4" w:space="0" w:color="auto"/>
            </w:tcBorders>
            <w:shd w:val="clear" w:color="auto" w:fill="auto"/>
            <w:vAlign w:val="bottom"/>
          </w:tcPr>
          <w:p w14:paraId="2AE6186D"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color w:val="000000"/>
                <w:sz w:val="24"/>
                <w:szCs w:val="24"/>
              </w:rPr>
              <w:t>436.321</w:t>
            </w:r>
          </w:p>
        </w:tc>
        <w:tc>
          <w:tcPr>
            <w:tcW w:w="936" w:type="dxa"/>
            <w:tcBorders>
              <w:top w:val="single" w:sz="4" w:space="0" w:color="auto"/>
              <w:left w:val="nil"/>
              <w:bottom w:val="single" w:sz="4" w:space="0" w:color="auto"/>
              <w:right w:val="single" w:sz="4" w:space="0" w:color="auto"/>
            </w:tcBorders>
            <w:shd w:val="clear" w:color="auto" w:fill="auto"/>
            <w:vAlign w:val="bottom"/>
          </w:tcPr>
          <w:p w14:paraId="5843D4A1"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color w:val="000000"/>
                <w:sz w:val="24"/>
                <w:szCs w:val="24"/>
              </w:rPr>
              <w:t>444.506</w:t>
            </w:r>
          </w:p>
        </w:tc>
        <w:tc>
          <w:tcPr>
            <w:tcW w:w="936" w:type="dxa"/>
            <w:tcBorders>
              <w:top w:val="single" w:sz="4" w:space="0" w:color="auto"/>
              <w:left w:val="nil"/>
              <w:bottom w:val="single" w:sz="4" w:space="0" w:color="auto"/>
              <w:right w:val="single" w:sz="4" w:space="0" w:color="auto"/>
            </w:tcBorders>
            <w:shd w:val="clear" w:color="auto" w:fill="auto"/>
            <w:vAlign w:val="bottom"/>
          </w:tcPr>
          <w:p w14:paraId="3D4105D2"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color w:val="000000"/>
                <w:sz w:val="24"/>
                <w:szCs w:val="24"/>
              </w:rPr>
              <w:t>453.383</w:t>
            </w:r>
          </w:p>
        </w:tc>
        <w:tc>
          <w:tcPr>
            <w:tcW w:w="936" w:type="dxa"/>
            <w:tcBorders>
              <w:top w:val="single" w:sz="4" w:space="0" w:color="auto"/>
              <w:left w:val="nil"/>
              <w:bottom w:val="single" w:sz="4" w:space="0" w:color="auto"/>
              <w:right w:val="single" w:sz="4" w:space="0" w:color="auto"/>
            </w:tcBorders>
            <w:shd w:val="clear" w:color="auto" w:fill="auto"/>
            <w:vAlign w:val="bottom"/>
          </w:tcPr>
          <w:p w14:paraId="02892142"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color w:val="000000"/>
                <w:sz w:val="24"/>
                <w:szCs w:val="24"/>
              </w:rPr>
              <w:t>462.629</w:t>
            </w:r>
          </w:p>
        </w:tc>
        <w:tc>
          <w:tcPr>
            <w:tcW w:w="936" w:type="dxa"/>
            <w:tcBorders>
              <w:top w:val="single" w:sz="4" w:space="0" w:color="auto"/>
              <w:left w:val="nil"/>
              <w:bottom w:val="single" w:sz="4" w:space="0" w:color="auto"/>
              <w:right w:val="nil"/>
            </w:tcBorders>
            <w:vAlign w:val="bottom"/>
          </w:tcPr>
          <w:p w14:paraId="420F197B" w14:textId="08740FF8" w:rsidR="00DA20EC" w:rsidRPr="004918AD" w:rsidRDefault="00DA20EC" w:rsidP="00DA20EC">
            <w:pPr>
              <w:tabs>
                <w:tab w:val="left" w:pos="709"/>
              </w:tabs>
              <w:spacing w:before="60"/>
              <w:jc w:val="right"/>
              <w:rPr>
                <w:rFonts w:ascii="Times New Roman" w:hAnsi="Times New Roman"/>
                <w:color w:val="000000"/>
                <w:sz w:val="24"/>
                <w:szCs w:val="24"/>
              </w:rPr>
            </w:pPr>
            <w:r w:rsidRPr="004918AD">
              <w:rPr>
                <w:rFonts w:ascii="Times New Roman" w:hAnsi="Times New Roman"/>
                <w:color w:val="000000"/>
                <w:sz w:val="24"/>
                <w:szCs w:val="24"/>
              </w:rPr>
              <w:t>470,341</w:t>
            </w:r>
          </w:p>
        </w:tc>
      </w:tr>
      <w:tr w:rsidR="00DA20EC" w:rsidRPr="004918AD" w14:paraId="313A600B" w14:textId="4C295580" w:rsidTr="00C630EC">
        <w:trPr>
          <w:trHeight w:val="526"/>
        </w:trPr>
        <w:tc>
          <w:tcPr>
            <w:tcW w:w="1304" w:type="dxa"/>
            <w:vAlign w:val="center"/>
          </w:tcPr>
          <w:p w14:paraId="282F2786" w14:textId="77777777" w:rsidR="00DA20EC" w:rsidRPr="004918AD" w:rsidRDefault="00DA20EC" w:rsidP="00DA20EC">
            <w:pPr>
              <w:tabs>
                <w:tab w:val="left" w:pos="709"/>
              </w:tabs>
              <w:spacing w:before="60"/>
              <w:jc w:val="both"/>
              <w:rPr>
                <w:rFonts w:ascii="Times New Roman" w:hAnsi="Times New Roman"/>
                <w:b/>
                <w:bCs/>
                <w:sz w:val="24"/>
                <w:szCs w:val="24"/>
                <w:lang w:eastAsia="vi-VN"/>
              </w:rPr>
            </w:pPr>
            <w:r w:rsidRPr="004918AD">
              <w:rPr>
                <w:rFonts w:ascii="Times New Roman" w:hAnsi="Times New Roman"/>
                <w:b/>
                <w:bCs/>
                <w:sz w:val="24"/>
                <w:szCs w:val="24"/>
                <w:lang w:eastAsia="vi-VN"/>
              </w:rPr>
              <w:t>Mật độ DS (người/k</w:t>
            </w:r>
            <w:r w:rsidRPr="004918AD">
              <w:rPr>
                <w:rFonts w:ascii="Times New Roman" w:hAnsi="Times New Roman"/>
                <w:b/>
                <w:bCs/>
                <w:snapToGrid w:val="0"/>
                <w:sz w:val="24"/>
                <w:szCs w:val="24"/>
              </w:rPr>
              <w:t>m</w:t>
            </w:r>
            <w:r w:rsidRPr="004918AD">
              <w:rPr>
                <w:rFonts w:ascii="Times New Roman" w:hAnsi="Times New Roman"/>
                <w:b/>
                <w:bCs/>
                <w:snapToGrid w:val="0"/>
                <w:sz w:val="24"/>
                <w:szCs w:val="24"/>
                <w:vertAlign w:val="superscript"/>
              </w:rPr>
              <w:t>2</w:t>
            </w:r>
            <w:r w:rsidRPr="004918AD">
              <w:rPr>
                <w:rFonts w:ascii="Times New Roman" w:hAnsi="Times New Roman"/>
                <w:b/>
                <w:bCs/>
                <w:sz w:val="24"/>
                <w:szCs w:val="24"/>
                <w:lang w:eastAsia="vi-VN"/>
              </w:rPr>
              <w:t>)</w:t>
            </w:r>
          </w:p>
        </w:tc>
        <w:tc>
          <w:tcPr>
            <w:tcW w:w="936" w:type="dxa"/>
            <w:vAlign w:val="center"/>
          </w:tcPr>
          <w:p w14:paraId="340BF52E"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43,42</w:t>
            </w:r>
          </w:p>
        </w:tc>
        <w:tc>
          <w:tcPr>
            <w:tcW w:w="936" w:type="dxa"/>
            <w:vAlign w:val="center"/>
          </w:tcPr>
          <w:p w14:paraId="49C9B3B6"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44,46</w:t>
            </w:r>
          </w:p>
        </w:tc>
        <w:tc>
          <w:tcPr>
            <w:tcW w:w="936" w:type="dxa"/>
            <w:vAlign w:val="center"/>
          </w:tcPr>
          <w:p w14:paraId="5A002A54"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45,74</w:t>
            </w:r>
          </w:p>
        </w:tc>
        <w:tc>
          <w:tcPr>
            <w:tcW w:w="936" w:type="dxa"/>
            <w:vAlign w:val="center"/>
          </w:tcPr>
          <w:p w14:paraId="5364B0DB"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46,68</w:t>
            </w:r>
          </w:p>
        </w:tc>
        <w:tc>
          <w:tcPr>
            <w:tcW w:w="936" w:type="dxa"/>
            <w:vAlign w:val="center"/>
          </w:tcPr>
          <w:p w14:paraId="58E1A151"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47,52</w:t>
            </w:r>
          </w:p>
        </w:tc>
        <w:tc>
          <w:tcPr>
            <w:tcW w:w="936" w:type="dxa"/>
            <w:vAlign w:val="center"/>
          </w:tcPr>
          <w:p w14:paraId="62F67F82"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w:t>
            </w:r>
          </w:p>
        </w:tc>
        <w:tc>
          <w:tcPr>
            <w:tcW w:w="936" w:type="dxa"/>
            <w:vAlign w:val="center"/>
          </w:tcPr>
          <w:p w14:paraId="25868B53"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49,33</w:t>
            </w:r>
          </w:p>
        </w:tc>
        <w:tc>
          <w:tcPr>
            <w:tcW w:w="936" w:type="dxa"/>
            <w:vAlign w:val="center"/>
          </w:tcPr>
          <w:p w14:paraId="359BB49D"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50,32</w:t>
            </w:r>
          </w:p>
        </w:tc>
        <w:tc>
          <w:tcPr>
            <w:tcW w:w="936" w:type="dxa"/>
            <w:vAlign w:val="center"/>
          </w:tcPr>
          <w:p w14:paraId="316CAD20" w14:textId="77777777" w:rsidR="00DA20EC" w:rsidRPr="004918AD" w:rsidRDefault="00DA20EC" w:rsidP="00DA20EC">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51,01</w:t>
            </w:r>
          </w:p>
        </w:tc>
        <w:tc>
          <w:tcPr>
            <w:tcW w:w="936" w:type="dxa"/>
            <w:vAlign w:val="center"/>
          </w:tcPr>
          <w:p w14:paraId="42BA63A8" w14:textId="722CA5C6" w:rsidR="00DA20EC" w:rsidRPr="004918AD" w:rsidRDefault="00DA20EC" w:rsidP="00D775B3">
            <w:pPr>
              <w:tabs>
                <w:tab w:val="left" w:pos="709"/>
              </w:tabs>
              <w:spacing w:before="60"/>
              <w:jc w:val="right"/>
              <w:rPr>
                <w:rFonts w:ascii="Times New Roman" w:hAnsi="Times New Roman"/>
                <w:sz w:val="24"/>
                <w:szCs w:val="24"/>
                <w:lang w:eastAsia="vi-VN"/>
              </w:rPr>
            </w:pPr>
            <w:r w:rsidRPr="004918AD">
              <w:rPr>
                <w:rFonts w:ascii="Times New Roman" w:hAnsi="Times New Roman"/>
                <w:sz w:val="24"/>
                <w:szCs w:val="24"/>
                <w:lang w:eastAsia="vi-VN"/>
              </w:rPr>
              <w:t>51,86</w:t>
            </w:r>
          </w:p>
        </w:tc>
      </w:tr>
    </w:tbl>
    <w:p w14:paraId="27836169" w14:textId="3C680662" w:rsidR="00A720EE" w:rsidRDefault="00A720EE" w:rsidP="00B033F3">
      <w:pPr>
        <w:tabs>
          <w:tab w:val="left" w:pos="709"/>
        </w:tabs>
        <w:spacing w:before="120" w:after="120" w:line="240" w:lineRule="auto"/>
        <w:jc w:val="right"/>
        <w:rPr>
          <w:rFonts w:eastAsia="Calibri"/>
          <w:i/>
          <w:sz w:val="20"/>
          <w:szCs w:val="20"/>
          <w:lang w:val="en-US"/>
        </w:rPr>
      </w:pPr>
      <w:r w:rsidRPr="00B033F3">
        <w:rPr>
          <w:rFonts w:eastAsia="Calibri"/>
          <w:i/>
          <w:sz w:val="20"/>
          <w:szCs w:val="20"/>
        </w:rPr>
        <w:t xml:space="preserve">Nguồn: </w:t>
      </w:r>
      <w:r w:rsidRPr="00B033F3">
        <w:rPr>
          <w:rFonts w:eastAsia="Calibri"/>
          <w:i/>
          <w:sz w:val="20"/>
          <w:szCs w:val="20"/>
          <w:lang w:val="en-US"/>
        </w:rPr>
        <w:t>NGTK Lai Châu</w:t>
      </w:r>
    </w:p>
    <w:p w14:paraId="7DC9BDE2" w14:textId="6CCE62A9" w:rsidR="00745F87" w:rsidRPr="001067EA" w:rsidRDefault="00745F87" w:rsidP="00745F87">
      <w:pPr>
        <w:tabs>
          <w:tab w:val="left" w:pos="709"/>
        </w:tabs>
        <w:spacing w:before="120" w:after="120" w:line="240" w:lineRule="auto"/>
        <w:ind w:firstLine="567"/>
        <w:jc w:val="both"/>
        <w:rPr>
          <w:rFonts w:eastAsia="Calibri"/>
          <w:i/>
          <w:sz w:val="22"/>
          <w:szCs w:val="20"/>
          <w:lang w:val="en-US"/>
        </w:rPr>
      </w:pPr>
      <w:r w:rsidRPr="001067EA">
        <w:rPr>
          <w:rFonts w:eastAsia="Calibri"/>
          <w:szCs w:val="26"/>
        </w:rPr>
        <w:t xml:space="preserve">Dân số </w:t>
      </w:r>
      <w:r w:rsidRPr="001067EA">
        <w:rPr>
          <w:rFonts w:eastAsia="Calibri"/>
          <w:szCs w:val="26"/>
          <w:lang w:val="en-US"/>
        </w:rPr>
        <w:t>Lai Châu</w:t>
      </w:r>
      <w:r w:rsidRPr="001067EA">
        <w:rPr>
          <w:rFonts w:eastAsia="Calibri"/>
          <w:szCs w:val="26"/>
        </w:rPr>
        <w:t xml:space="preserve"> có sự phân bố không đều, vùng có mật độ dân cư tập trung cao nhất là thành phố</w:t>
      </w:r>
      <w:r w:rsidRPr="001067EA">
        <w:rPr>
          <w:rFonts w:eastAsia="Calibri"/>
          <w:szCs w:val="26"/>
          <w:lang w:val="en-US"/>
        </w:rPr>
        <w:t xml:space="preserve"> Lai Châu</w:t>
      </w:r>
      <w:r w:rsidRPr="001067EA">
        <w:rPr>
          <w:rFonts w:eastAsia="Calibri"/>
          <w:szCs w:val="26"/>
        </w:rPr>
        <w:t xml:space="preserve"> (khoảng</w:t>
      </w:r>
      <w:r w:rsidRPr="001067EA">
        <w:rPr>
          <w:rFonts w:eastAsia="Calibri"/>
          <w:szCs w:val="26"/>
          <w:lang w:val="en-US"/>
        </w:rPr>
        <w:t xml:space="preserve"> </w:t>
      </w:r>
      <w:r w:rsidR="00DA20EC">
        <w:rPr>
          <w:rFonts w:eastAsia="Calibri"/>
          <w:szCs w:val="26"/>
          <w:lang w:val="en-US"/>
        </w:rPr>
        <w:t>462,21</w:t>
      </w:r>
      <w:r w:rsidR="00DA20EC">
        <w:rPr>
          <w:rFonts w:eastAsia="Calibri"/>
          <w:szCs w:val="26"/>
        </w:rPr>
        <w:t xml:space="preserve"> </w:t>
      </w:r>
      <w:r w:rsidRPr="001067EA">
        <w:rPr>
          <w:rFonts w:eastAsia="Calibri"/>
          <w:szCs w:val="26"/>
        </w:rPr>
        <w:t>người/km</w:t>
      </w:r>
      <w:r w:rsidRPr="001067EA">
        <w:rPr>
          <w:rFonts w:eastAsia="Calibri"/>
          <w:szCs w:val="26"/>
          <w:vertAlign w:val="superscript"/>
        </w:rPr>
        <w:t>2</w:t>
      </w:r>
      <w:r w:rsidRPr="001067EA">
        <w:rPr>
          <w:rFonts w:eastAsia="Calibri"/>
          <w:szCs w:val="26"/>
        </w:rPr>
        <w:t>), huyện</w:t>
      </w:r>
      <w:r w:rsidRPr="001067EA">
        <w:rPr>
          <w:rFonts w:eastAsia="Calibri"/>
          <w:szCs w:val="26"/>
          <w:lang w:val="en-US"/>
        </w:rPr>
        <w:t xml:space="preserve"> Than Uyên</w:t>
      </w:r>
      <w:r w:rsidRPr="001067EA">
        <w:rPr>
          <w:rFonts w:eastAsia="Calibri"/>
          <w:szCs w:val="26"/>
        </w:rPr>
        <w:t xml:space="preserve"> (khoảng </w:t>
      </w:r>
      <w:r w:rsidR="00DA20EC">
        <w:rPr>
          <w:rFonts w:eastAsia="Calibri"/>
          <w:szCs w:val="26"/>
          <w:lang w:val="en-US"/>
        </w:rPr>
        <w:t>86,6</w:t>
      </w:r>
      <w:r w:rsidRPr="001067EA">
        <w:rPr>
          <w:rFonts w:eastAsia="Calibri"/>
          <w:szCs w:val="26"/>
        </w:rPr>
        <w:t xml:space="preserve"> người/km</w:t>
      </w:r>
      <w:r w:rsidRPr="001067EA">
        <w:rPr>
          <w:rFonts w:eastAsia="Calibri"/>
          <w:szCs w:val="26"/>
          <w:vertAlign w:val="superscript"/>
        </w:rPr>
        <w:t>2</w:t>
      </w:r>
      <w:r w:rsidRPr="001067EA">
        <w:rPr>
          <w:rFonts w:eastAsia="Calibri"/>
          <w:szCs w:val="26"/>
        </w:rPr>
        <w:t>)</w:t>
      </w:r>
      <w:r w:rsidRPr="001067EA">
        <w:rPr>
          <w:rFonts w:eastAsia="Calibri"/>
          <w:szCs w:val="26"/>
          <w:lang w:val="en-US"/>
        </w:rPr>
        <w:t xml:space="preserve">, huyện Tam Đường (khoảng </w:t>
      </w:r>
      <w:r w:rsidR="00DA20EC">
        <w:rPr>
          <w:rFonts w:eastAsia="Calibri"/>
          <w:szCs w:val="26"/>
          <w:lang w:val="en-US"/>
        </w:rPr>
        <w:t>84,96</w:t>
      </w:r>
      <w:r w:rsidRPr="001067EA">
        <w:rPr>
          <w:rFonts w:eastAsia="Calibri"/>
          <w:szCs w:val="26"/>
          <w:lang w:val="en-US"/>
        </w:rPr>
        <w:t xml:space="preserve"> người/km</w:t>
      </w:r>
      <w:r w:rsidRPr="001067EA">
        <w:rPr>
          <w:rFonts w:eastAsia="Calibri"/>
          <w:szCs w:val="26"/>
          <w:vertAlign w:val="superscript"/>
          <w:lang w:val="en-US"/>
        </w:rPr>
        <w:t>2</w:t>
      </w:r>
      <w:r w:rsidRPr="001067EA">
        <w:rPr>
          <w:rFonts w:eastAsia="Calibri"/>
          <w:szCs w:val="26"/>
          <w:lang w:val="en-US"/>
        </w:rPr>
        <w:t>)</w:t>
      </w:r>
      <w:r w:rsidRPr="001067EA">
        <w:rPr>
          <w:rFonts w:eastAsia="Calibri"/>
          <w:szCs w:val="26"/>
        </w:rPr>
        <w:t xml:space="preserve"> và nơi có mật độ dân số thấp nhất là huyện</w:t>
      </w:r>
      <w:r w:rsidRPr="001067EA">
        <w:rPr>
          <w:rFonts w:eastAsia="Calibri"/>
          <w:szCs w:val="26"/>
          <w:lang w:val="en-US"/>
        </w:rPr>
        <w:t xml:space="preserve"> Mường Tè</w:t>
      </w:r>
      <w:r w:rsidRPr="001067EA">
        <w:rPr>
          <w:rFonts w:eastAsia="Calibri"/>
          <w:szCs w:val="26"/>
        </w:rPr>
        <w:t xml:space="preserve"> (khoảng </w:t>
      </w:r>
      <w:r w:rsidRPr="001067EA">
        <w:rPr>
          <w:rFonts w:eastAsia="Calibri"/>
          <w:szCs w:val="26"/>
          <w:lang w:val="en-US"/>
        </w:rPr>
        <w:t>17,</w:t>
      </w:r>
      <w:r w:rsidR="00DA20EC">
        <w:rPr>
          <w:rFonts w:eastAsia="Calibri"/>
          <w:szCs w:val="26"/>
          <w:lang w:val="en-US"/>
        </w:rPr>
        <w:t>5</w:t>
      </w:r>
      <w:r w:rsidRPr="001067EA">
        <w:rPr>
          <w:rFonts w:eastAsia="Calibri"/>
          <w:szCs w:val="26"/>
          <w:lang w:val="en-US"/>
        </w:rPr>
        <w:t>5</w:t>
      </w:r>
      <w:r w:rsidRPr="001067EA">
        <w:rPr>
          <w:rFonts w:eastAsia="Calibri"/>
          <w:szCs w:val="26"/>
        </w:rPr>
        <w:t xml:space="preserve"> người/ km</w:t>
      </w:r>
      <w:r w:rsidRPr="001067EA">
        <w:rPr>
          <w:rFonts w:eastAsia="Calibri"/>
          <w:szCs w:val="26"/>
          <w:vertAlign w:val="superscript"/>
        </w:rPr>
        <w:t>2</w:t>
      </w:r>
      <w:r w:rsidRPr="001067EA">
        <w:rPr>
          <w:rFonts w:eastAsia="Calibri"/>
          <w:szCs w:val="26"/>
        </w:rPr>
        <w:t>) và huyện</w:t>
      </w:r>
      <w:r w:rsidRPr="001067EA">
        <w:rPr>
          <w:rFonts w:eastAsia="Calibri"/>
          <w:szCs w:val="26"/>
          <w:lang w:val="en-US"/>
        </w:rPr>
        <w:t xml:space="preserve"> Nậm Nhùn</w:t>
      </w:r>
      <w:r w:rsidRPr="001067EA">
        <w:rPr>
          <w:rFonts w:eastAsia="Calibri"/>
          <w:szCs w:val="26"/>
        </w:rPr>
        <w:t xml:space="preserve"> (khoảng </w:t>
      </w:r>
      <w:r w:rsidRPr="001067EA">
        <w:rPr>
          <w:rFonts w:eastAsia="Calibri"/>
          <w:szCs w:val="26"/>
          <w:lang w:val="en-US"/>
        </w:rPr>
        <w:t>1</w:t>
      </w:r>
      <w:r w:rsidRPr="001067EA">
        <w:rPr>
          <w:rFonts w:eastAsia="Calibri"/>
          <w:szCs w:val="26"/>
        </w:rPr>
        <w:t>9</w:t>
      </w:r>
      <w:r w:rsidRPr="001067EA">
        <w:rPr>
          <w:rFonts w:eastAsia="Calibri"/>
          <w:szCs w:val="26"/>
          <w:lang w:val="en-US"/>
        </w:rPr>
        <w:t>,</w:t>
      </w:r>
      <w:r w:rsidR="00DA20EC">
        <w:rPr>
          <w:rFonts w:eastAsia="Calibri"/>
          <w:szCs w:val="26"/>
          <w:lang w:val="en-US"/>
        </w:rPr>
        <w:t>97</w:t>
      </w:r>
      <w:r w:rsidR="00DA20EC" w:rsidRPr="001067EA">
        <w:rPr>
          <w:rFonts w:eastAsia="Calibri"/>
          <w:szCs w:val="26"/>
        </w:rPr>
        <w:t xml:space="preserve"> </w:t>
      </w:r>
      <w:r w:rsidRPr="001067EA">
        <w:rPr>
          <w:rFonts w:eastAsia="Calibri"/>
          <w:szCs w:val="26"/>
        </w:rPr>
        <w:t>người/km</w:t>
      </w:r>
      <w:r w:rsidRPr="001067EA">
        <w:rPr>
          <w:rFonts w:eastAsia="Calibri"/>
          <w:szCs w:val="26"/>
          <w:vertAlign w:val="superscript"/>
        </w:rPr>
        <w:t>2</w:t>
      </w:r>
      <w:r w:rsidRPr="001067EA">
        <w:rPr>
          <w:rFonts w:eastAsia="Calibri"/>
          <w:szCs w:val="26"/>
        </w:rPr>
        <w:t>). Mật độ dân số trung bình của tỉnh là</w:t>
      </w:r>
      <w:r w:rsidRPr="001067EA">
        <w:rPr>
          <w:rFonts w:eastAsia="Calibri"/>
          <w:szCs w:val="26"/>
          <w:lang w:val="en-US"/>
        </w:rPr>
        <w:t xml:space="preserve"> 51,</w:t>
      </w:r>
      <w:r w:rsidR="00DA20EC">
        <w:rPr>
          <w:rFonts w:eastAsia="Calibri"/>
          <w:szCs w:val="26"/>
          <w:lang w:val="en-US"/>
        </w:rPr>
        <w:t xml:space="preserve">86 </w:t>
      </w:r>
      <w:r w:rsidRPr="001067EA">
        <w:rPr>
          <w:rFonts w:eastAsia="Calibri"/>
          <w:szCs w:val="26"/>
        </w:rPr>
        <w:t>người/km</w:t>
      </w:r>
      <w:r w:rsidRPr="001067EA">
        <w:rPr>
          <w:rFonts w:eastAsia="Calibri"/>
          <w:szCs w:val="26"/>
          <w:vertAlign w:val="superscript"/>
        </w:rPr>
        <w:t>2</w:t>
      </w:r>
      <w:r w:rsidRPr="001067EA">
        <w:rPr>
          <w:rFonts w:eastAsia="Calibri"/>
          <w:szCs w:val="26"/>
        </w:rPr>
        <w:t>.</w:t>
      </w:r>
    </w:p>
    <w:p w14:paraId="142C799B" w14:textId="0FAA071E" w:rsidR="00A720EE" w:rsidRPr="00125C26" w:rsidRDefault="007D0E8B" w:rsidP="00C630EC">
      <w:pPr>
        <w:pStyle w:val="Caption"/>
      </w:pPr>
      <w:bookmarkStart w:id="427" w:name="_Toc68425366"/>
      <w:bookmarkStart w:id="428" w:name="_Toc73505972"/>
      <w:r w:rsidRPr="007D0E8B">
        <w:t xml:space="preserve">Bảng </w:t>
      </w:r>
      <w:r w:rsidR="00734687">
        <w:fldChar w:fldCharType="begin"/>
      </w:r>
      <w:r w:rsidR="00734687">
        <w:instrText xml:space="preserve"> SEQ Bảng \* ARABIC </w:instrText>
      </w:r>
      <w:r w:rsidR="00734687">
        <w:fldChar w:fldCharType="separate"/>
      </w:r>
      <w:r w:rsidR="000D6197">
        <w:rPr>
          <w:noProof/>
        </w:rPr>
        <w:t>40</w:t>
      </w:r>
      <w:r w:rsidR="00734687">
        <w:fldChar w:fldCharType="end"/>
      </w:r>
      <w:r w:rsidRPr="00C630EC">
        <w:t xml:space="preserve">. </w:t>
      </w:r>
      <w:r w:rsidR="00A720EE" w:rsidRPr="00D775B3">
        <w:t>Dân s</w:t>
      </w:r>
      <w:r w:rsidR="00A720EE" w:rsidRPr="00AE2673">
        <w:t>ố</w:t>
      </w:r>
      <w:r w:rsidR="00A720EE" w:rsidRPr="00D462AE">
        <w:t xml:space="preserve"> trung bình phân theo đơn v</w:t>
      </w:r>
      <w:r w:rsidR="00A720EE" w:rsidRPr="00125C26">
        <w:t>ị hành chính của tỉnh giai đoạn 2011-2019</w:t>
      </w:r>
      <w:bookmarkEnd w:id="427"/>
      <w:bookmarkEnd w:id="428"/>
    </w:p>
    <w:tbl>
      <w:tblPr>
        <w:tblStyle w:val="vedaukhidamatemroiVedaukhibaonhieumomonggiodavotanVedautoibietdivedauhttpwwwfreewebtowncomnhatquanglanindexhtml2"/>
        <w:tblW w:w="10060" w:type="dxa"/>
        <w:tblLook w:val="04A0" w:firstRow="1" w:lastRow="0" w:firstColumn="1" w:lastColumn="0" w:noHBand="0" w:noVBand="1"/>
      </w:tblPr>
      <w:tblGrid>
        <w:gridCol w:w="1152"/>
        <w:gridCol w:w="866"/>
        <w:gridCol w:w="866"/>
        <w:gridCol w:w="925"/>
        <w:gridCol w:w="927"/>
        <w:gridCol w:w="953"/>
        <w:gridCol w:w="866"/>
        <w:gridCol w:w="866"/>
        <w:gridCol w:w="866"/>
        <w:gridCol w:w="901"/>
        <w:gridCol w:w="872"/>
      </w:tblGrid>
      <w:tr w:rsidR="00DA20EC" w:rsidRPr="00A720EE" w14:paraId="32F1BA43" w14:textId="117EE725" w:rsidTr="00856AF8">
        <w:trPr>
          <w:trHeight w:val="300"/>
        </w:trPr>
        <w:tc>
          <w:tcPr>
            <w:tcW w:w="1152" w:type="dxa"/>
            <w:shd w:val="clear" w:color="auto" w:fill="E2EFD9" w:themeFill="accent6" w:themeFillTint="33"/>
            <w:hideMark/>
          </w:tcPr>
          <w:p w14:paraId="0941DF31" w14:textId="77777777" w:rsidR="00DA20EC" w:rsidRPr="00745F87" w:rsidRDefault="00DA20EC" w:rsidP="00745F87">
            <w:pPr>
              <w:tabs>
                <w:tab w:val="left" w:pos="709"/>
              </w:tabs>
              <w:spacing w:before="60"/>
              <w:jc w:val="both"/>
              <w:rPr>
                <w:rFonts w:eastAsia="Calibri"/>
                <w:b/>
                <w:bCs/>
                <w:sz w:val="22"/>
                <w:szCs w:val="22"/>
              </w:rPr>
            </w:pPr>
            <w:r w:rsidRPr="00745F87">
              <w:rPr>
                <w:rFonts w:eastAsia="Calibri"/>
                <w:b/>
                <w:bCs/>
                <w:sz w:val="22"/>
                <w:szCs w:val="22"/>
              </w:rPr>
              <w:t> </w:t>
            </w:r>
          </w:p>
        </w:tc>
        <w:tc>
          <w:tcPr>
            <w:tcW w:w="866" w:type="dxa"/>
            <w:shd w:val="clear" w:color="auto" w:fill="E2EFD9" w:themeFill="accent6" w:themeFillTint="33"/>
            <w:hideMark/>
          </w:tcPr>
          <w:p w14:paraId="3F1C10E6" w14:textId="77777777" w:rsidR="00DA20EC" w:rsidRPr="00856AF8" w:rsidRDefault="00DA20EC" w:rsidP="00745F87">
            <w:pPr>
              <w:tabs>
                <w:tab w:val="left" w:pos="709"/>
              </w:tabs>
              <w:spacing w:before="60"/>
              <w:jc w:val="both"/>
              <w:rPr>
                <w:rFonts w:eastAsia="Calibri"/>
                <w:b/>
                <w:bCs/>
                <w:sz w:val="22"/>
                <w:szCs w:val="22"/>
              </w:rPr>
            </w:pPr>
            <w:r w:rsidRPr="00856AF8">
              <w:rPr>
                <w:rFonts w:eastAsia="Calibri"/>
                <w:b/>
                <w:bCs/>
                <w:sz w:val="22"/>
                <w:szCs w:val="22"/>
              </w:rPr>
              <w:t>2011</w:t>
            </w:r>
          </w:p>
        </w:tc>
        <w:tc>
          <w:tcPr>
            <w:tcW w:w="866" w:type="dxa"/>
            <w:shd w:val="clear" w:color="auto" w:fill="E2EFD9" w:themeFill="accent6" w:themeFillTint="33"/>
            <w:hideMark/>
          </w:tcPr>
          <w:p w14:paraId="32C126F1" w14:textId="77777777" w:rsidR="00DA20EC" w:rsidRPr="00856AF8" w:rsidRDefault="00DA20EC" w:rsidP="00745F87">
            <w:pPr>
              <w:tabs>
                <w:tab w:val="left" w:pos="709"/>
              </w:tabs>
              <w:spacing w:before="60"/>
              <w:jc w:val="both"/>
              <w:rPr>
                <w:rFonts w:eastAsia="Calibri"/>
                <w:b/>
                <w:bCs/>
                <w:sz w:val="22"/>
                <w:szCs w:val="22"/>
              </w:rPr>
            </w:pPr>
            <w:r w:rsidRPr="00856AF8">
              <w:rPr>
                <w:rFonts w:eastAsia="Calibri"/>
                <w:b/>
                <w:bCs/>
                <w:sz w:val="22"/>
                <w:szCs w:val="22"/>
              </w:rPr>
              <w:t>2012</w:t>
            </w:r>
          </w:p>
        </w:tc>
        <w:tc>
          <w:tcPr>
            <w:tcW w:w="925" w:type="dxa"/>
            <w:shd w:val="clear" w:color="auto" w:fill="E2EFD9" w:themeFill="accent6" w:themeFillTint="33"/>
            <w:hideMark/>
          </w:tcPr>
          <w:p w14:paraId="36FFA7CB" w14:textId="77777777" w:rsidR="00DA20EC" w:rsidRPr="00856AF8" w:rsidRDefault="00DA20EC" w:rsidP="00745F87">
            <w:pPr>
              <w:tabs>
                <w:tab w:val="left" w:pos="709"/>
              </w:tabs>
              <w:spacing w:before="60"/>
              <w:jc w:val="both"/>
              <w:rPr>
                <w:rFonts w:eastAsia="Calibri"/>
                <w:b/>
                <w:bCs/>
                <w:sz w:val="22"/>
                <w:szCs w:val="22"/>
              </w:rPr>
            </w:pPr>
            <w:r w:rsidRPr="00856AF8">
              <w:rPr>
                <w:rFonts w:eastAsia="Calibri"/>
                <w:b/>
                <w:bCs/>
                <w:sz w:val="22"/>
                <w:szCs w:val="22"/>
              </w:rPr>
              <w:t>2013</w:t>
            </w:r>
          </w:p>
        </w:tc>
        <w:tc>
          <w:tcPr>
            <w:tcW w:w="927" w:type="dxa"/>
            <w:shd w:val="clear" w:color="auto" w:fill="E2EFD9" w:themeFill="accent6" w:themeFillTint="33"/>
            <w:hideMark/>
          </w:tcPr>
          <w:p w14:paraId="08D4F216" w14:textId="77777777" w:rsidR="00DA20EC" w:rsidRPr="00856AF8" w:rsidRDefault="00DA20EC" w:rsidP="00745F87">
            <w:pPr>
              <w:tabs>
                <w:tab w:val="left" w:pos="709"/>
              </w:tabs>
              <w:spacing w:before="60"/>
              <w:jc w:val="both"/>
              <w:rPr>
                <w:rFonts w:eastAsia="Calibri"/>
                <w:b/>
                <w:bCs/>
                <w:sz w:val="22"/>
                <w:szCs w:val="22"/>
              </w:rPr>
            </w:pPr>
            <w:r w:rsidRPr="00856AF8">
              <w:rPr>
                <w:rFonts w:eastAsia="Calibri"/>
                <w:b/>
                <w:bCs/>
                <w:sz w:val="22"/>
                <w:szCs w:val="22"/>
              </w:rPr>
              <w:t>2014</w:t>
            </w:r>
          </w:p>
        </w:tc>
        <w:tc>
          <w:tcPr>
            <w:tcW w:w="953" w:type="dxa"/>
            <w:shd w:val="clear" w:color="auto" w:fill="E2EFD9" w:themeFill="accent6" w:themeFillTint="33"/>
            <w:hideMark/>
          </w:tcPr>
          <w:p w14:paraId="6C57F993" w14:textId="77777777" w:rsidR="00DA20EC" w:rsidRPr="00745F87" w:rsidRDefault="00DA20EC" w:rsidP="00745F87">
            <w:pPr>
              <w:tabs>
                <w:tab w:val="left" w:pos="709"/>
              </w:tabs>
              <w:spacing w:before="60"/>
              <w:jc w:val="both"/>
              <w:rPr>
                <w:rFonts w:eastAsia="Calibri"/>
                <w:b/>
                <w:bCs/>
                <w:sz w:val="22"/>
                <w:szCs w:val="22"/>
              </w:rPr>
            </w:pPr>
            <w:r w:rsidRPr="00745F87">
              <w:rPr>
                <w:rFonts w:eastAsia="Calibri"/>
                <w:b/>
                <w:bCs/>
                <w:sz w:val="22"/>
                <w:szCs w:val="22"/>
              </w:rPr>
              <w:t>2015</w:t>
            </w:r>
          </w:p>
        </w:tc>
        <w:tc>
          <w:tcPr>
            <w:tcW w:w="866" w:type="dxa"/>
            <w:shd w:val="clear" w:color="auto" w:fill="E2EFD9" w:themeFill="accent6" w:themeFillTint="33"/>
            <w:hideMark/>
          </w:tcPr>
          <w:p w14:paraId="060E7677" w14:textId="77777777" w:rsidR="00DA20EC" w:rsidRPr="00745F87" w:rsidRDefault="00DA20EC" w:rsidP="00745F87">
            <w:pPr>
              <w:tabs>
                <w:tab w:val="left" w:pos="709"/>
              </w:tabs>
              <w:spacing w:before="60"/>
              <w:jc w:val="both"/>
              <w:rPr>
                <w:rFonts w:eastAsia="Calibri"/>
                <w:b/>
                <w:bCs/>
                <w:sz w:val="22"/>
                <w:szCs w:val="22"/>
              </w:rPr>
            </w:pPr>
            <w:r w:rsidRPr="00745F87">
              <w:rPr>
                <w:rFonts w:eastAsia="Calibri"/>
                <w:b/>
                <w:bCs/>
                <w:sz w:val="22"/>
                <w:szCs w:val="22"/>
              </w:rPr>
              <w:t>2016</w:t>
            </w:r>
          </w:p>
        </w:tc>
        <w:tc>
          <w:tcPr>
            <w:tcW w:w="866" w:type="dxa"/>
            <w:shd w:val="clear" w:color="auto" w:fill="E2EFD9" w:themeFill="accent6" w:themeFillTint="33"/>
            <w:hideMark/>
          </w:tcPr>
          <w:p w14:paraId="73E362A8" w14:textId="77777777" w:rsidR="00DA20EC" w:rsidRPr="00745F87" w:rsidRDefault="00DA20EC" w:rsidP="00745F87">
            <w:pPr>
              <w:tabs>
                <w:tab w:val="left" w:pos="709"/>
              </w:tabs>
              <w:spacing w:before="60"/>
              <w:jc w:val="both"/>
              <w:rPr>
                <w:rFonts w:eastAsia="Calibri"/>
                <w:b/>
                <w:bCs/>
                <w:sz w:val="22"/>
                <w:szCs w:val="22"/>
              </w:rPr>
            </w:pPr>
            <w:r w:rsidRPr="00745F87">
              <w:rPr>
                <w:rFonts w:eastAsia="Calibri"/>
                <w:b/>
                <w:bCs/>
                <w:sz w:val="22"/>
                <w:szCs w:val="22"/>
              </w:rPr>
              <w:t>2017</w:t>
            </w:r>
          </w:p>
        </w:tc>
        <w:tc>
          <w:tcPr>
            <w:tcW w:w="866" w:type="dxa"/>
            <w:shd w:val="clear" w:color="auto" w:fill="E2EFD9" w:themeFill="accent6" w:themeFillTint="33"/>
            <w:hideMark/>
          </w:tcPr>
          <w:p w14:paraId="754CC668" w14:textId="77777777" w:rsidR="00DA20EC" w:rsidRPr="00745F87" w:rsidRDefault="00DA20EC" w:rsidP="00745F87">
            <w:pPr>
              <w:tabs>
                <w:tab w:val="left" w:pos="709"/>
              </w:tabs>
              <w:spacing w:before="60"/>
              <w:jc w:val="both"/>
              <w:rPr>
                <w:rFonts w:eastAsia="Calibri"/>
                <w:b/>
                <w:bCs/>
                <w:sz w:val="22"/>
                <w:szCs w:val="22"/>
              </w:rPr>
            </w:pPr>
            <w:r w:rsidRPr="00745F87">
              <w:rPr>
                <w:rFonts w:eastAsia="Calibri"/>
                <w:b/>
                <w:bCs/>
                <w:sz w:val="22"/>
                <w:szCs w:val="22"/>
              </w:rPr>
              <w:t>2018</w:t>
            </w:r>
          </w:p>
        </w:tc>
        <w:tc>
          <w:tcPr>
            <w:tcW w:w="901" w:type="dxa"/>
            <w:shd w:val="clear" w:color="auto" w:fill="E2EFD9" w:themeFill="accent6" w:themeFillTint="33"/>
            <w:hideMark/>
          </w:tcPr>
          <w:p w14:paraId="1D647BE5" w14:textId="0DB95287" w:rsidR="00DA20EC" w:rsidRPr="00745F87" w:rsidRDefault="00DA20EC" w:rsidP="00745F87">
            <w:pPr>
              <w:tabs>
                <w:tab w:val="left" w:pos="709"/>
              </w:tabs>
              <w:spacing w:before="60"/>
              <w:jc w:val="both"/>
              <w:rPr>
                <w:rFonts w:eastAsia="Calibri"/>
                <w:b/>
                <w:bCs/>
                <w:sz w:val="22"/>
                <w:szCs w:val="22"/>
              </w:rPr>
            </w:pPr>
            <w:r w:rsidRPr="00745F87">
              <w:rPr>
                <w:rFonts w:eastAsia="Calibri"/>
                <w:b/>
                <w:bCs/>
                <w:sz w:val="22"/>
                <w:szCs w:val="22"/>
              </w:rPr>
              <w:t>2019</w:t>
            </w:r>
          </w:p>
        </w:tc>
        <w:tc>
          <w:tcPr>
            <w:tcW w:w="872" w:type="dxa"/>
            <w:shd w:val="clear" w:color="auto" w:fill="E2EFD9" w:themeFill="accent6" w:themeFillTint="33"/>
          </w:tcPr>
          <w:p w14:paraId="4C762FD6" w14:textId="3B17FFFC" w:rsidR="00DA20EC" w:rsidRPr="00745F87" w:rsidRDefault="00DA20EC" w:rsidP="00C630EC">
            <w:pPr>
              <w:tabs>
                <w:tab w:val="left" w:pos="709"/>
              </w:tabs>
              <w:spacing w:before="60"/>
              <w:jc w:val="center"/>
              <w:rPr>
                <w:rFonts w:eastAsia="Calibri"/>
                <w:b/>
                <w:bCs/>
                <w:sz w:val="22"/>
                <w:szCs w:val="22"/>
              </w:rPr>
            </w:pPr>
            <w:r>
              <w:rPr>
                <w:rFonts w:eastAsia="Calibri"/>
                <w:b/>
                <w:bCs/>
                <w:sz w:val="22"/>
                <w:szCs w:val="22"/>
              </w:rPr>
              <w:t>2020</w:t>
            </w:r>
          </w:p>
        </w:tc>
      </w:tr>
      <w:tr w:rsidR="00DA20EC" w:rsidRPr="00A720EE" w14:paraId="483DF60F" w14:textId="6D1603D3" w:rsidTr="00C630EC">
        <w:trPr>
          <w:trHeight w:val="285"/>
        </w:trPr>
        <w:tc>
          <w:tcPr>
            <w:tcW w:w="1152" w:type="dxa"/>
            <w:hideMark/>
          </w:tcPr>
          <w:p w14:paraId="7E836D69" w14:textId="77777777" w:rsidR="00DA20EC" w:rsidRPr="00745F87" w:rsidRDefault="00DA20EC" w:rsidP="00DA20EC">
            <w:pPr>
              <w:tabs>
                <w:tab w:val="left" w:pos="709"/>
              </w:tabs>
              <w:spacing w:before="60"/>
              <w:jc w:val="both"/>
              <w:rPr>
                <w:rFonts w:eastAsia="Calibri"/>
                <w:b/>
                <w:bCs/>
              </w:rPr>
            </w:pPr>
            <w:r w:rsidRPr="00745F87">
              <w:rPr>
                <w:rFonts w:eastAsia="Calibri"/>
                <w:b/>
                <w:bCs/>
              </w:rPr>
              <w:t>Tổng</w:t>
            </w:r>
          </w:p>
        </w:tc>
        <w:tc>
          <w:tcPr>
            <w:tcW w:w="866" w:type="dxa"/>
            <w:hideMark/>
          </w:tcPr>
          <w:p w14:paraId="13094384" w14:textId="77777777" w:rsidR="00DA20EC" w:rsidRPr="00856AF8" w:rsidRDefault="00DA20EC" w:rsidP="00DA20EC">
            <w:pPr>
              <w:tabs>
                <w:tab w:val="left" w:pos="709"/>
              </w:tabs>
              <w:spacing w:before="60"/>
              <w:jc w:val="right"/>
              <w:rPr>
                <w:rFonts w:eastAsia="Calibri"/>
                <w:b/>
                <w:bCs/>
              </w:rPr>
            </w:pPr>
            <w:r w:rsidRPr="00856AF8">
              <w:rPr>
                <w:rFonts w:eastAsia="Calibri"/>
                <w:b/>
                <w:bCs/>
              </w:rPr>
              <w:t>393.730</w:t>
            </w:r>
          </w:p>
        </w:tc>
        <w:tc>
          <w:tcPr>
            <w:tcW w:w="866" w:type="dxa"/>
            <w:hideMark/>
          </w:tcPr>
          <w:p w14:paraId="656FE7DB" w14:textId="77777777" w:rsidR="00DA20EC" w:rsidRPr="00856AF8" w:rsidRDefault="00DA20EC" w:rsidP="00DA20EC">
            <w:pPr>
              <w:tabs>
                <w:tab w:val="left" w:pos="709"/>
              </w:tabs>
              <w:spacing w:before="60"/>
              <w:jc w:val="right"/>
              <w:rPr>
                <w:rFonts w:eastAsia="Calibri"/>
                <w:b/>
                <w:bCs/>
              </w:rPr>
            </w:pPr>
            <w:r w:rsidRPr="00856AF8">
              <w:rPr>
                <w:rFonts w:eastAsia="Calibri"/>
                <w:b/>
                <w:bCs/>
              </w:rPr>
              <w:t>403.200</w:t>
            </w:r>
          </w:p>
        </w:tc>
        <w:tc>
          <w:tcPr>
            <w:tcW w:w="925" w:type="dxa"/>
            <w:hideMark/>
          </w:tcPr>
          <w:p w14:paraId="111EB2A6" w14:textId="77777777" w:rsidR="00DA20EC" w:rsidRPr="00856AF8" w:rsidRDefault="00DA20EC" w:rsidP="00DA20EC">
            <w:pPr>
              <w:tabs>
                <w:tab w:val="left" w:pos="709"/>
              </w:tabs>
              <w:spacing w:before="60"/>
              <w:jc w:val="right"/>
              <w:rPr>
                <w:rFonts w:eastAsia="Calibri"/>
                <w:b/>
                <w:bCs/>
              </w:rPr>
            </w:pPr>
            <w:r w:rsidRPr="00856AF8">
              <w:rPr>
                <w:rFonts w:eastAsia="Calibri"/>
                <w:b/>
                <w:bCs/>
              </w:rPr>
              <w:t>414.800</w:t>
            </w:r>
          </w:p>
        </w:tc>
        <w:tc>
          <w:tcPr>
            <w:tcW w:w="927" w:type="dxa"/>
            <w:hideMark/>
          </w:tcPr>
          <w:p w14:paraId="61B847F8" w14:textId="77777777" w:rsidR="00DA20EC" w:rsidRPr="00856AF8" w:rsidRDefault="00DA20EC" w:rsidP="00DA20EC">
            <w:pPr>
              <w:tabs>
                <w:tab w:val="left" w:pos="709"/>
              </w:tabs>
              <w:spacing w:before="60"/>
              <w:jc w:val="right"/>
              <w:rPr>
                <w:rFonts w:eastAsia="Calibri"/>
                <w:b/>
                <w:bCs/>
              </w:rPr>
            </w:pPr>
            <w:r w:rsidRPr="00856AF8">
              <w:rPr>
                <w:rFonts w:eastAsia="Calibri"/>
                <w:b/>
                <w:bCs/>
              </w:rPr>
              <w:t>423.303</w:t>
            </w:r>
          </w:p>
        </w:tc>
        <w:tc>
          <w:tcPr>
            <w:tcW w:w="953" w:type="dxa"/>
            <w:hideMark/>
          </w:tcPr>
          <w:p w14:paraId="75ADE1BD" w14:textId="77777777" w:rsidR="00DA20EC" w:rsidRPr="00745F87" w:rsidRDefault="00DA20EC" w:rsidP="00DA20EC">
            <w:pPr>
              <w:tabs>
                <w:tab w:val="left" w:pos="709"/>
              </w:tabs>
              <w:spacing w:before="60"/>
              <w:jc w:val="right"/>
              <w:rPr>
                <w:rFonts w:eastAsia="Calibri"/>
                <w:b/>
                <w:bCs/>
              </w:rPr>
            </w:pPr>
            <w:r w:rsidRPr="00745F87">
              <w:rPr>
                <w:rFonts w:eastAsia="Calibri"/>
                <w:b/>
                <w:bCs/>
              </w:rPr>
              <w:t>427.901</w:t>
            </w:r>
          </w:p>
        </w:tc>
        <w:tc>
          <w:tcPr>
            <w:tcW w:w="866" w:type="dxa"/>
            <w:hideMark/>
          </w:tcPr>
          <w:p w14:paraId="2AB9F809" w14:textId="77777777" w:rsidR="00DA20EC" w:rsidRPr="00745F87" w:rsidRDefault="00DA20EC" w:rsidP="00DA20EC">
            <w:pPr>
              <w:tabs>
                <w:tab w:val="left" w:pos="709"/>
              </w:tabs>
              <w:spacing w:before="60"/>
              <w:jc w:val="right"/>
              <w:rPr>
                <w:rFonts w:eastAsia="Calibri"/>
                <w:b/>
                <w:bCs/>
              </w:rPr>
            </w:pPr>
            <w:r w:rsidRPr="00745F87">
              <w:rPr>
                <w:rFonts w:eastAsia="Calibri"/>
                <w:b/>
                <w:bCs/>
              </w:rPr>
              <w:t>436.321</w:t>
            </w:r>
          </w:p>
        </w:tc>
        <w:tc>
          <w:tcPr>
            <w:tcW w:w="866" w:type="dxa"/>
            <w:hideMark/>
          </w:tcPr>
          <w:p w14:paraId="3B6D4C28" w14:textId="77777777" w:rsidR="00DA20EC" w:rsidRPr="00745F87" w:rsidRDefault="00DA20EC" w:rsidP="00DA20EC">
            <w:pPr>
              <w:tabs>
                <w:tab w:val="left" w:pos="709"/>
              </w:tabs>
              <w:spacing w:before="60"/>
              <w:jc w:val="right"/>
              <w:rPr>
                <w:rFonts w:eastAsia="Calibri"/>
                <w:b/>
                <w:bCs/>
              </w:rPr>
            </w:pPr>
            <w:r w:rsidRPr="00745F87">
              <w:rPr>
                <w:rFonts w:eastAsia="Calibri"/>
                <w:b/>
                <w:bCs/>
              </w:rPr>
              <w:t>444.506</w:t>
            </w:r>
          </w:p>
        </w:tc>
        <w:tc>
          <w:tcPr>
            <w:tcW w:w="866" w:type="dxa"/>
            <w:hideMark/>
          </w:tcPr>
          <w:p w14:paraId="6B0F8108" w14:textId="77777777" w:rsidR="00DA20EC" w:rsidRPr="00745F87" w:rsidRDefault="00DA20EC" w:rsidP="00DA20EC">
            <w:pPr>
              <w:tabs>
                <w:tab w:val="left" w:pos="709"/>
              </w:tabs>
              <w:spacing w:before="60"/>
              <w:jc w:val="right"/>
              <w:rPr>
                <w:rFonts w:eastAsia="Calibri"/>
                <w:b/>
                <w:bCs/>
              </w:rPr>
            </w:pPr>
            <w:r w:rsidRPr="00745F87">
              <w:rPr>
                <w:rFonts w:eastAsia="Calibri"/>
                <w:b/>
                <w:bCs/>
              </w:rPr>
              <w:t>453.383</w:t>
            </w:r>
          </w:p>
        </w:tc>
        <w:tc>
          <w:tcPr>
            <w:tcW w:w="901" w:type="dxa"/>
            <w:hideMark/>
          </w:tcPr>
          <w:p w14:paraId="4CD5FC54" w14:textId="77777777" w:rsidR="00DA20EC" w:rsidRPr="00745F87" w:rsidRDefault="00DA20EC" w:rsidP="00DA20EC">
            <w:pPr>
              <w:tabs>
                <w:tab w:val="left" w:pos="709"/>
              </w:tabs>
              <w:spacing w:before="60"/>
              <w:jc w:val="right"/>
              <w:rPr>
                <w:rFonts w:eastAsia="Calibri"/>
                <w:b/>
                <w:bCs/>
              </w:rPr>
            </w:pPr>
            <w:r w:rsidRPr="00745F87">
              <w:rPr>
                <w:rFonts w:eastAsia="Calibri"/>
                <w:b/>
                <w:bCs/>
              </w:rPr>
              <w:t>462.629</w:t>
            </w:r>
          </w:p>
        </w:tc>
        <w:tc>
          <w:tcPr>
            <w:tcW w:w="872" w:type="dxa"/>
            <w:vAlign w:val="bottom"/>
          </w:tcPr>
          <w:p w14:paraId="009DA2C1" w14:textId="716B5836" w:rsidR="00DA20EC" w:rsidRPr="00745F87" w:rsidRDefault="00DA20EC" w:rsidP="00DA20EC">
            <w:pPr>
              <w:tabs>
                <w:tab w:val="left" w:pos="709"/>
              </w:tabs>
              <w:spacing w:before="60"/>
              <w:jc w:val="right"/>
              <w:rPr>
                <w:rFonts w:eastAsia="Calibri"/>
                <w:b/>
                <w:bCs/>
              </w:rPr>
            </w:pPr>
            <w:r w:rsidRPr="00856AF8">
              <w:rPr>
                <w:rFonts w:eastAsia="Calibri"/>
                <w:b/>
                <w:bCs/>
              </w:rPr>
              <w:t>470</w:t>
            </w:r>
            <w:r w:rsidR="00856AF8">
              <w:rPr>
                <w:rFonts w:eastAsia="Calibri"/>
                <w:b/>
                <w:bCs/>
              </w:rPr>
              <w:t>.</w:t>
            </w:r>
            <w:r w:rsidRPr="00856AF8">
              <w:rPr>
                <w:rFonts w:eastAsia="Calibri"/>
                <w:b/>
                <w:bCs/>
              </w:rPr>
              <w:t>341</w:t>
            </w:r>
          </w:p>
        </w:tc>
      </w:tr>
      <w:tr w:rsidR="00856AF8" w:rsidRPr="00DA20EC" w14:paraId="6AFD6E97" w14:textId="3A796536" w:rsidTr="00856AF8">
        <w:trPr>
          <w:trHeight w:val="285"/>
        </w:trPr>
        <w:tc>
          <w:tcPr>
            <w:tcW w:w="1152" w:type="dxa"/>
            <w:noWrap/>
            <w:hideMark/>
          </w:tcPr>
          <w:p w14:paraId="0C158B99" w14:textId="77777777" w:rsidR="00856AF8" w:rsidRPr="00745F87" w:rsidRDefault="00856AF8" w:rsidP="00856AF8">
            <w:pPr>
              <w:tabs>
                <w:tab w:val="left" w:pos="709"/>
              </w:tabs>
              <w:spacing w:before="60"/>
              <w:jc w:val="both"/>
              <w:rPr>
                <w:rFonts w:eastAsia="Calibri"/>
              </w:rPr>
            </w:pPr>
            <w:r w:rsidRPr="00745F87">
              <w:rPr>
                <w:rFonts w:eastAsia="Calibri"/>
                <w:lang w:val="fr-FR"/>
              </w:rPr>
              <w:t>Thành phố Lai Châu</w:t>
            </w:r>
          </w:p>
        </w:tc>
        <w:tc>
          <w:tcPr>
            <w:tcW w:w="866" w:type="dxa"/>
            <w:vAlign w:val="center"/>
            <w:hideMark/>
          </w:tcPr>
          <w:p w14:paraId="31992082" w14:textId="31A40FD7" w:rsidR="00856AF8" w:rsidRPr="00C630EC" w:rsidRDefault="00856AF8" w:rsidP="00856AF8">
            <w:pPr>
              <w:tabs>
                <w:tab w:val="left" w:pos="709"/>
              </w:tabs>
              <w:spacing w:before="60"/>
              <w:jc w:val="right"/>
              <w:rPr>
                <w:rFonts w:eastAsia="Calibri"/>
                <w:highlight w:val="yellow"/>
              </w:rPr>
            </w:pPr>
            <w:r>
              <w:rPr>
                <w:sz w:val="18"/>
                <w:szCs w:val="18"/>
                <w:lang w:val="nl-NL"/>
              </w:rPr>
              <w:t>29.297</w:t>
            </w:r>
          </w:p>
        </w:tc>
        <w:tc>
          <w:tcPr>
            <w:tcW w:w="866" w:type="dxa"/>
            <w:vAlign w:val="center"/>
            <w:hideMark/>
          </w:tcPr>
          <w:p w14:paraId="5A80F058" w14:textId="3E7104AF" w:rsidR="00856AF8" w:rsidRPr="00856AF8" w:rsidRDefault="00856AF8" w:rsidP="00856AF8">
            <w:pPr>
              <w:tabs>
                <w:tab w:val="left" w:pos="709"/>
              </w:tabs>
              <w:spacing w:before="60"/>
              <w:jc w:val="right"/>
              <w:rPr>
                <w:sz w:val="18"/>
                <w:szCs w:val="18"/>
                <w:lang w:val="nl-NL"/>
              </w:rPr>
            </w:pPr>
            <w:r w:rsidRPr="00856AF8">
              <w:rPr>
                <w:sz w:val="18"/>
                <w:szCs w:val="18"/>
                <w:lang w:val="nl-NL"/>
              </w:rPr>
              <w:t>31</w:t>
            </w:r>
            <w:r>
              <w:rPr>
                <w:sz w:val="18"/>
                <w:szCs w:val="18"/>
                <w:lang w:val="nl-NL"/>
              </w:rPr>
              <w:t>.</w:t>
            </w:r>
            <w:r w:rsidRPr="00856AF8">
              <w:rPr>
                <w:sz w:val="18"/>
                <w:szCs w:val="18"/>
                <w:lang w:val="nl-NL"/>
              </w:rPr>
              <w:t>040</w:t>
            </w:r>
          </w:p>
        </w:tc>
        <w:tc>
          <w:tcPr>
            <w:tcW w:w="925" w:type="dxa"/>
            <w:hideMark/>
          </w:tcPr>
          <w:p w14:paraId="1F9146FF" w14:textId="0CE91BE7" w:rsidR="00856AF8" w:rsidRPr="00856AF8" w:rsidRDefault="00856AF8" w:rsidP="00856AF8">
            <w:pPr>
              <w:tabs>
                <w:tab w:val="left" w:pos="709"/>
              </w:tabs>
              <w:spacing w:before="60"/>
              <w:jc w:val="right"/>
              <w:rPr>
                <w:sz w:val="18"/>
                <w:szCs w:val="18"/>
                <w:lang w:val="nl-NL"/>
              </w:rPr>
            </w:pPr>
            <w:r w:rsidRPr="00856AF8">
              <w:rPr>
                <w:sz w:val="18"/>
                <w:szCs w:val="18"/>
                <w:lang w:val="nl-NL"/>
              </w:rPr>
              <w:t>33</w:t>
            </w:r>
            <w:r>
              <w:rPr>
                <w:sz w:val="18"/>
                <w:szCs w:val="18"/>
                <w:lang w:val="nl-NL"/>
              </w:rPr>
              <w:t>.</w:t>
            </w:r>
            <w:r w:rsidRPr="00856AF8">
              <w:rPr>
                <w:sz w:val="18"/>
                <w:szCs w:val="18"/>
                <w:lang w:val="nl-NL"/>
              </w:rPr>
              <w:t>500</w:t>
            </w:r>
          </w:p>
        </w:tc>
        <w:tc>
          <w:tcPr>
            <w:tcW w:w="927" w:type="dxa"/>
            <w:hideMark/>
          </w:tcPr>
          <w:p w14:paraId="235D751D" w14:textId="097B926F" w:rsidR="00856AF8" w:rsidRPr="00856AF8" w:rsidRDefault="00856AF8" w:rsidP="00856AF8">
            <w:pPr>
              <w:tabs>
                <w:tab w:val="left" w:pos="709"/>
              </w:tabs>
              <w:spacing w:before="60"/>
              <w:jc w:val="right"/>
              <w:rPr>
                <w:sz w:val="18"/>
                <w:szCs w:val="18"/>
                <w:lang w:val="nl-NL"/>
              </w:rPr>
            </w:pPr>
            <w:r w:rsidRPr="00856AF8">
              <w:rPr>
                <w:sz w:val="18"/>
                <w:szCs w:val="18"/>
                <w:lang w:val="nl-NL"/>
              </w:rPr>
              <w:t>34</w:t>
            </w:r>
            <w:r>
              <w:rPr>
                <w:sz w:val="18"/>
                <w:szCs w:val="18"/>
                <w:lang w:val="nl-NL"/>
              </w:rPr>
              <w:t>.</w:t>
            </w:r>
            <w:r w:rsidRPr="00856AF8">
              <w:rPr>
                <w:sz w:val="18"/>
                <w:szCs w:val="18"/>
                <w:lang w:val="nl-NL"/>
              </w:rPr>
              <w:t>689</w:t>
            </w:r>
          </w:p>
        </w:tc>
        <w:tc>
          <w:tcPr>
            <w:tcW w:w="953" w:type="dxa"/>
            <w:hideMark/>
          </w:tcPr>
          <w:p w14:paraId="53629028" w14:textId="77777777" w:rsidR="00856AF8" w:rsidRPr="00745F87" w:rsidRDefault="00856AF8" w:rsidP="00856AF8">
            <w:pPr>
              <w:tabs>
                <w:tab w:val="left" w:pos="709"/>
              </w:tabs>
              <w:spacing w:before="60"/>
              <w:jc w:val="right"/>
              <w:rPr>
                <w:rFonts w:eastAsia="Calibri"/>
              </w:rPr>
            </w:pPr>
            <w:r w:rsidRPr="00745F87">
              <w:rPr>
                <w:rFonts w:eastAsia="Calibri"/>
                <w:lang w:val="nl-NL"/>
              </w:rPr>
              <w:t>35.975</w:t>
            </w:r>
          </w:p>
        </w:tc>
        <w:tc>
          <w:tcPr>
            <w:tcW w:w="866" w:type="dxa"/>
            <w:hideMark/>
          </w:tcPr>
          <w:p w14:paraId="07413855" w14:textId="77777777" w:rsidR="00856AF8" w:rsidRPr="00745F87" w:rsidRDefault="00856AF8" w:rsidP="00856AF8">
            <w:pPr>
              <w:tabs>
                <w:tab w:val="left" w:pos="709"/>
              </w:tabs>
              <w:spacing w:before="60"/>
              <w:jc w:val="right"/>
              <w:rPr>
                <w:rFonts w:eastAsia="Calibri"/>
              </w:rPr>
            </w:pPr>
            <w:r w:rsidRPr="00745F87">
              <w:rPr>
                <w:rFonts w:eastAsia="Calibri"/>
                <w:lang w:val="nl-NL"/>
              </w:rPr>
              <w:t>37.260</w:t>
            </w:r>
          </w:p>
        </w:tc>
        <w:tc>
          <w:tcPr>
            <w:tcW w:w="866" w:type="dxa"/>
            <w:hideMark/>
          </w:tcPr>
          <w:p w14:paraId="6C1ADAA3" w14:textId="77777777" w:rsidR="00856AF8" w:rsidRPr="00745F87" w:rsidRDefault="00856AF8" w:rsidP="00856AF8">
            <w:pPr>
              <w:tabs>
                <w:tab w:val="left" w:pos="709"/>
              </w:tabs>
              <w:spacing w:before="60"/>
              <w:jc w:val="right"/>
              <w:rPr>
                <w:rFonts w:eastAsia="Calibri"/>
              </w:rPr>
            </w:pPr>
            <w:r w:rsidRPr="00745F87">
              <w:rPr>
                <w:rFonts w:eastAsia="Calibri"/>
                <w:lang w:val="nl-NL"/>
              </w:rPr>
              <w:t>38.423</w:t>
            </w:r>
          </w:p>
        </w:tc>
        <w:tc>
          <w:tcPr>
            <w:tcW w:w="866" w:type="dxa"/>
            <w:hideMark/>
          </w:tcPr>
          <w:p w14:paraId="5D427D2C" w14:textId="77777777" w:rsidR="00856AF8" w:rsidRPr="00745F87" w:rsidRDefault="00856AF8" w:rsidP="00856AF8">
            <w:pPr>
              <w:tabs>
                <w:tab w:val="left" w:pos="709"/>
              </w:tabs>
              <w:spacing w:before="60"/>
              <w:jc w:val="right"/>
              <w:rPr>
                <w:rFonts w:eastAsia="Calibri"/>
              </w:rPr>
            </w:pPr>
            <w:r w:rsidRPr="00745F87">
              <w:rPr>
                <w:rFonts w:eastAsia="Calibri"/>
                <w:lang w:val="nl-NL"/>
              </w:rPr>
              <w:t>40.150</w:t>
            </w:r>
          </w:p>
        </w:tc>
        <w:tc>
          <w:tcPr>
            <w:tcW w:w="901" w:type="dxa"/>
            <w:hideMark/>
          </w:tcPr>
          <w:p w14:paraId="5AC8F8CB" w14:textId="77777777" w:rsidR="00856AF8" w:rsidRPr="00745F87" w:rsidRDefault="00856AF8" w:rsidP="00856AF8">
            <w:pPr>
              <w:tabs>
                <w:tab w:val="left" w:pos="709"/>
              </w:tabs>
              <w:spacing w:before="60"/>
              <w:jc w:val="right"/>
              <w:rPr>
                <w:rFonts w:eastAsia="Calibri"/>
              </w:rPr>
            </w:pPr>
            <w:r w:rsidRPr="00745F87">
              <w:rPr>
                <w:rFonts w:eastAsia="Calibri"/>
                <w:lang w:val="nl-NL"/>
              </w:rPr>
              <w:t>41.898</w:t>
            </w:r>
          </w:p>
        </w:tc>
        <w:tc>
          <w:tcPr>
            <w:tcW w:w="872" w:type="dxa"/>
          </w:tcPr>
          <w:p w14:paraId="5E2C8AB4" w14:textId="4017FA71" w:rsidR="00856AF8" w:rsidRPr="00856AF8" w:rsidRDefault="00856AF8" w:rsidP="00856AF8">
            <w:pPr>
              <w:tabs>
                <w:tab w:val="left" w:pos="709"/>
              </w:tabs>
              <w:spacing w:before="60"/>
              <w:jc w:val="right"/>
              <w:rPr>
                <w:rFonts w:eastAsia="Calibri"/>
                <w:bCs/>
              </w:rPr>
            </w:pPr>
            <w:r w:rsidRPr="00856AF8">
              <w:rPr>
                <w:rFonts w:eastAsia="Calibri"/>
                <w:bCs/>
              </w:rPr>
              <w:t>44.799</w:t>
            </w:r>
          </w:p>
        </w:tc>
      </w:tr>
      <w:tr w:rsidR="00856AF8" w:rsidRPr="00DA20EC" w14:paraId="3BE683AE" w14:textId="6DD208A2" w:rsidTr="00856AF8">
        <w:trPr>
          <w:trHeight w:val="285"/>
        </w:trPr>
        <w:tc>
          <w:tcPr>
            <w:tcW w:w="1152" w:type="dxa"/>
            <w:noWrap/>
            <w:hideMark/>
          </w:tcPr>
          <w:p w14:paraId="178897CF" w14:textId="77777777" w:rsidR="00856AF8" w:rsidRPr="00745F87" w:rsidRDefault="00856AF8" w:rsidP="00856AF8">
            <w:pPr>
              <w:tabs>
                <w:tab w:val="left" w:pos="709"/>
              </w:tabs>
              <w:spacing w:before="60"/>
              <w:jc w:val="both"/>
              <w:rPr>
                <w:rFonts w:eastAsia="Calibri"/>
              </w:rPr>
            </w:pPr>
            <w:r w:rsidRPr="00745F87">
              <w:rPr>
                <w:rFonts w:eastAsia="Calibri"/>
              </w:rPr>
              <w:lastRenderedPageBreak/>
              <w:t>Huyện Tam Đường</w:t>
            </w:r>
          </w:p>
        </w:tc>
        <w:tc>
          <w:tcPr>
            <w:tcW w:w="866" w:type="dxa"/>
            <w:vAlign w:val="center"/>
            <w:hideMark/>
          </w:tcPr>
          <w:p w14:paraId="6E34AAE6" w14:textId="72C5A2EE" w:rsidR="00856AF8" w:rsidRPr="00C630EC" w:rsidRDefault="00856AF8" w:rsidP="00856AF8">
            <w:pPr>
              <w:tabs>
                <w:tab w:val="left" w:pos="709"/>
              </w:tabs>
              <w:spacing w:before="60"/>
              <w:jc w:val="right"/>
              <w:rPr>
                <w:rFonts w:eastAsia="Calibri"/>
                <w:highlight w:val="yellow"/>
              </w:rPr>
            </w:pPr>
            <w:r>
              <w:rPr>
                <w:sz w:val="18"/>
                <w:szCs w:val="18"/>
                <w:lang w:val="nl-NL"/>
              </w:rPr>
              <w:t>49.108</w:t>
            </w:r>
          </w:p>
        </w:tc>
        <w:tc>
          <w:tcPr>
            <w:tcW w:w="866" w:type="dxa"/>
            <w:vAlign w:val="center"/>
            <w:hideMark/>
          </w:tcPr>
          <w:p w14:paraId="758D3D6D" w14:textId="35C5A22F" w:rsidR="00856AF8" w:rsidRPr="00856AF8" w:rsidRDefault="00856AF8" w:rsidP="00856AF8">
            <w:pPr>
              <w:tabs>
                <w:tab w:val="left" w:pos="709"/>
              </w:tabs>
              <w:spacing w:before="60"/>
              <w:jc w:val="right"/>
              <w:rPr>
                <w:sz w:val="18"/>
                <w:szCs w:val="18"/>
                <w:lang w:val="nl-NL"/>
              </w:rPr>
            </w:pPr>
            <w:r w:rsidRPr="00856AF8">
              <w:rPr>
                <w:sz w:val="18"/>
                <w:szCs w:val="18"/>
                <w:lang w:val="nl-NL"/>
              </w:rPr>
              <w:t>49</w:t>
            </w:r>
            <w:r>
              <w:rPr>
                <w:sz w:val="18"/>
                <w:szCs w:val="18"/>
                <w:lang w:val="nl-NL"/>
              </w:rPr>
              <w:t>.</w:t>
            </w:r>
            <w:r w:rsidRPr="00856AF8">
              <w:rPr>
                <w:sz w:val="18"/>
                <w:szCs w:val="18"/>
                <w:lang w:val="nl-NL"/>
              </w:rPr>
              <w:t>360</w:t>
            </w:r>
          </w:p>
        </w:tc>
        <w:tc>
          <w:tcPr>
            <w:tcW w:w="925" w:type="dxa"/>
            <w:hideMark/>
          </w:tcPr>
          <w:p w14:paraId="467A72D0" w14:textId="17D59AEB" w:rsidR="00856AF8" w:rsidRPr="00856AF8" w:rsidRDefault="00856AF8" w:rsidP="00856AF8">
            <w:pPr>
              <w:tabs>
                <w:tab w:val="left" w:pos="709"/>
              </w:tabs>
              <w:spacing w:before="60"/>
              <w:jc w:val="right"/>
              <w:rPr>
                <w:sz w:val="18"/>
                <w:szCs w:val="18"/>
                <w:lang w:val="nl-NL"/>
              </w:rPr>
            </w:pPr>
            <w:r w:rsidRPr="00856AF8">
              <w:rPr>
                <w:sz w:val="18"/>
                <w:szCs w:val="18"/>
                <w:lang w:val="nl-NL"/>
              </w:rPr>
              <w:t>51</w:t>
            </w:r>
            <w:r>
              <w:rPr>
                <w:sz w:val="18"/>
                <w:szCs w:val="18"/>
                <w:lang w:val="nl-NL"/>
              </w:rPr>
              <w:t>.</w:t>
            </w:r>
            <w:r w:rsidRPr="00856AF8">
              <w:rPr>
                <w:sz w:val="18"/>
                <w:szCs w:val="18"/>
                <w:lang w:val="nl-NL"/>
              </w:rPr>
              <w:t>000</w:t>
            </w:r>
          </w:p>
        </w:tc>
        <w:tc>
          <w:tcPr>
            <w:tcW w:w="927" w:type="dxa"/>
            <w:hideMark/>
          </w:tcPr>
          <w:p w14:paraId="629364E9" w14:textId="44824925" w:rsidR="00856AF8" w:rsidRPr="00856AF8" w:rsidRDefault="00856AF8" w:rsidP="00856AF8">
            <w:pPr>
              <w:tabs>
                <w:tab w:val="left" w:pos="709"/>
              </w:tabs>
              <w:spacing w:before="60"/>
              <w:jc w:val="right"/>
              <w:rPr>
                <w:sz w:val="18"/>
                <w:szCs w:val="18"/>
                <w:lang w:val="nl-NL"/>
              </w:rPr>
            </w:pPr>
            <w:r w:rsidRPr="00856AF8">
              <w:rPr>
                <w:sz w:val="18"/>
                <w:szCs w:val="18"/>
                <w:lang w:val="nl-NL"/>
              </w:rPr>
              <w:t>52</w:t>
            </w:r>
            <w:r>
              <w:rPr>
                <w:sz w:val="18"/>
                <w:szCs w:val="18"/>
                <w:lang w:val="nl-NL"/>
              </w:rPr>
              <w:t>.</w:t>
            </w:r>
            <w:r w:rsidRPr="00856AF8">
              <w:rPr>
                <w:sz w:val="18"/>
                <w:szCs w:val="18"/>
                <w:lang w:val="nl-NL"/>
              </w:rPr>
              <w:t>032</w:t>
            </w:r>
          </w:p>
        </w:tc>
        <w:tc>
          <w:tcPr>
            <w:tcW w:w="953" w:type="dxa"/>
            <w:hideMark/>
          </w:tcPr>
          <w:p w14:paraId="4B932632" w14:textId="77777777" w:rsidR="00856AF8" w:rsidRPr="00745F87" w:rsidRDefault="00856AF8" w:rsidP="00856AF8">
            <w:pPr>
              <w:tabs>
                <w:tab w:val="left" w:pos="709"/>
              </w:tabs>
              <w:spacing w:before="60"/>
              <w:jc w:val="right"/>
              <w:rPr>
                <w:rFonts w:eastAsia="Calibri"/>
              </w:rPr>
            </w:pPr>
            <w:r w:rsidRPr="00745F87">
              <w:rPr>
                <w:rFonts w:eastAsia="Calibri"/>
                <w:lang w:val="nl-NL"/>
              </w:rPr>
              <w:t>53.066</w:t>
            </w:r>
          </w:p>
        </w:tc>
        <w:tc>
          <w:tcPr>
            <w:tcW w:w="866" w:type="dxa"/>
            <w:hideMark/>
          </w:tcPr>
          <w:p w14:paraId="672D270D" w14:textId="77777777" w:rsidR="00856AF8" w:rsidRPr="00745F87" w:rsidRDefault="00856AF8" w:rsidP="00856AF8">
            <w:pPr>
              <w:tabs>
                <w:tab w:val="left" w:pos="709"/>
              </w:tabs>
              <w:spacing w:before="60"/>
              <w:jc w:val="right"/>
              <w:rPr>
                <w:rFonts w:eastAsia="Calibri"/>
              </w:rPr>
            </w:pPr>
            <w:r w:rsidRPr="00745F87">
              <w:rPr>
                <w:rFonts w:eastAsia="Calibri"/>
                <w:lang w:val="nl-NL"/>
              </w:rPr>
              <w:t>53.989</w:t>
            </w:r>
          </w:p>
        </w:tc>
        <w:tc>
          <w:tcPr>
            <w:tcW w:w="866" w:type="dxa"/>
            <w:hideMark/>
          </w:tcPr>
          <w:p w14:paraId="4A400439" w14:textId="77777777" w:rsidR="00856AF8" w:rsidRPr="00745F87" w:rsidRDefault="00856AF8" w:rsidP="00856AF8">
            <w:pPr>
              <w:tabs>
                <w:tab w:val="left" w:pos="709"/>
              </w:tabs>
              <w:spacing w:before="60"/>
              <w:jc w:val="right"/>
              <w:rPr>
                <w:rFonts w:eastAsia="Calibri"/>
              </w:rPr>
            </w:pPr>
            <w:r w:rsidRPr="00745F87">
              <w:rPr>
                <w:rFonts w:eastAsia="Calibri"/>
                <w:lang w:val="nl-NL"/>
              </w:rPr>
              <w:t>54.970</w:t>
            </w:r>
          </w:p>
        </w:tc>
        <w:tc>
          <w:tcPr>
            <w:tcW w:w="866" w:type="dxa"/>
            <w:hideMark/>
          </w:tcPr>
          <w:p w14:paraId="14EEEB22" w14:textId="77777777" w:rsidR="00856AF8" w:rsidRPr="00745F87" w:rsidRDefault="00856AF8" w:rsidP="00856AF8">
            <w:pPr>
              <w:tabs>
                <w:tab w:val="left" w:pos="709"/>
              </w:tabs>
              <w:spacing w:before="60"/>
              <w:jc w:val="right"/>
              <w:rPr>
                <w:rFonts w:eastAsia="Calibri"/>
              </w:rPr>
            </w:pPr>
            <w:r w:rsidRPr="00745F87">
              <w:rPr>
                <w:rFonts w:eastAsia="Calibri"/>
                <w:lang w:val="nl-NL"/>
              </w:rPr>
              <w:t>56.055</w:t>
            </w:r>
          </w:p>
        </w:tc>
        <w:tc>
          <w:tcPr>
            <w:tcW w:w="901" w:type="dxa"/>
            <w:hideMark/>
          </w:tcPr>
          <w:p w14:paraId="2CBF2476" w14:textId="77777777" w:rsidR="00856AF8" w:rsidRPr="00745F87" w:rsidRDefault="00856AF8" w:rsidP="00856AF8">
            <w:pPr>
              <w:tabs>
                <w:tab w:val="left" w:pos="709"/>
              </w:tabs>
              <w:spacing w:before="60"/>
              <w:jc w:val="right"/>
              <w:rPr>
                <w:rFonts w:eastAsia="Calibri"/>
              </w:rPr>
            </w:pPr>
            <w:r w:rsidRPr="00745F87">
              <w:rPr>
                <w:rFonts w:eastAsia="Calibri"/>
                <w:lang w:val="nl-NL"/>
              </w:rPr>
              <w:t>57.312</w:t>
            </w:r>
          </w:p>
        </w:tc>
        <w:tc>
          <w:tcPr>
            <w:tcW w:w="872" w:type="dxa"/>
          </w:tcPr>
          <w:p w14:paraId="2DA2289D" w14:textId="13350C87" w:rsidR="00856AF8" w:rsidRPr="00856AF8" w:rsidRDefault="00856AF8" w:rsidP="00856AF8">
            <w:pPr>
              <w:tabs>
                <w:tab w:val="left" w:pos="709"/>
              </w:tabs>
              <w:spacing w:before="60"/>
              <w:jc w:val="right"/>
              <w:rPr>
                <w:rFonts w:eastAsia="Calibri"/>
                <w:bCs/>
              </w:rPr>
            </w:pPr>
            <w:r w:rsidRPr="00856AF8">
              <w:rPr>
                <w:rFonts w:eastAsia="Calibri"/>
                <w:bCs/>
              </w:rPr>
              <w:t>56.342</w:t>
            </w:r>
          </w:p>
        </w:tc>
      </w:tr>
      <w:tr w:rsidR="00856AF8" w:rsidRPr="00DA20EC" w14:paraId="4D04A0F3" w14:textId="40FCC8F4" w:rsidTr="00856AF8">
        <w:trPr>
          <w:trHeight w:val="285"/>
        </w:trPr>
        <w:tc>
          <w:tcPr>
            <w:tcW w:w="1152" w:type="dxa"/>
            <w:noWrap/>
            <w:hideMark/>
          </w:tcPr>
          <w:p w14:paraId="155688A0" w14:textId="77777777" w:rsidR="00856AF8" w:rsidRPr="00745F87" w:rsidRDefault="00856AF8" w:rsidP="00856AF8">
            <w:pPr>
              <w:tabs>
                <w:tab w:val="left" w:pos="709"/>
              </w:tabs>
              <w:spacing w:before="60"/>
              <w:jc w:val="both"/>
              <w:rPr>
                <w:rFonts w:eastAsia="Calibri"/>
              </w:rPr>
            </w:pPr>
            <w:r w:rsidRPr="00745F87">
              <w:rPr>
                <w:rFonts w:eastAsia="Calibri"/>
              </w:rPr>
              <w:t>Huyện Mường Tè</w:t>
            </w:r>
          </w:p>
        </w:tc>
        <w:tc>
          <w:tcPr>
            <w:tcW w:w="866" w:type="dxa"/>
            <w:vAlign w:val="center"/>
            <w:hideMark/>
          </w:tcPr>
          <w:p w14:paraId="33C41082" w14:textId="191B3C67" w:rsidR="00856AF8" w:rsidRPr="00C630EC" w:rsidRDefault="00856AF8" w:rsidP="00856AF8">
            <w:pPr>
              <w:tabs>
                <w:tab w:val="left" w:pos="709"/>
              </w:tabs>
              <w:spacing w:before="60"/>
              <w:jc w:val="right"/>
              <w:rPr>
                <w:rFonts w:eastAsia="Calibri"/>
                <w:highlight w:val="yellow"/>
              </w:rPr>
            </w:pPr>
            <w:r>
              <w:rPr>
                <w:sz w:val="18"/>
                <w:szCs w:val="18"/>
                <w:lang w:val="nl-NL"/>
              </w:rPr>
              <w:t>54.539</w:t>
            </w:r>
          </w:p>
        </w:tc>
        <w:tc>
          <w:tcPr>
            <w:tcW w:w="866" w:type="dxa"/>
            <w:vAlign w:val="center"/>
            <w:hideMark/>
          </w:tcPr>
          <w:p w14:paraId="03BA0F6A" w14:textId="602DF509" w:rsidR="00856AF8" w:rsidRPr="00856AF8" w:rsidRDefault="00856AF8" w:rsidP="00856AF8">
            <w:pPr>
              <w:tabs>
                <w:tab w:val="left" w:pos="709"/>
              </w:tabs>
              <w:spacing w:before="60"/>
              <w:jc w:val="right"/>
              <w:rPr>
                <w:sz w:val="18"/>
                <w:szCs w:val="18"/>
                <w:lang w:val="nl-NL"/>
              </w:rPr>
            </w:pPr>
            <w:r w:rsidRPr="00856AF8">
              <w:rPr>
                <w:sz w:val="18"/>
                <w:szCs w:val="18"/>
                <w:lang w:val="nl-NL"/>
              </w:rPr>
              <w:t>57</w:t>
            </w:r>
            <w:r>
              <w:rPr>
                <w:sz w:val="18"/>
                <w:szCs w:val="18"/>
                <w:lang w:val="nl-NL"/>
              </w:rPr>
              <w:t>.</w:t>
            </w:r>
            <w:r w:rsidRPr="00856AF8">
              <w:rPr>
                <w:sz w:val="18"/>
                <w:szCs w:val="18"/>
                <w:lang w:val="nl-NL"/>
              </w:rPr>
              <w:t>360</w:t>
            </w:r>
          </w:p>
        </w:tc>
        <w:tc>
          <w:tcPr>
            <w:tcW w:w="925" w:type="dxa"/>
            <w:hideMark/>
          </w:tcPr>
          <w:p w14:paraId="13EE143A" w14:textId="0EB7307D" w:rsidR="00856AF8" w:rsidRPr="00856AF8" w:rsidRDefault="00856AF8" w:rsidP="00856AF8">
            <w:pPr>
              <w:tabs>
                <w:tab w:val="left" w:pos="709"/>
              </w:tabs>
              <w:spacing w:before="60"/>
              <w:jc w:val="right"/>
              <w:rPr>
                <w:sz w:val="18"/>
                <w:szCs w:val="18"/>
                <w:lang w:val="nl-NL"/>
              </w:rPr>
            </w:pPr>
            <w:r w:rsidRPr="00856AF8">
              <w:rPr>
                <w:sz w:val="18"/>
                <w:szCs w:val="18"/>
                <w:lang w:val="nl-NL"/>
              </w:rPr>
              <w:t>41</w:t>
            </w:r>
            <w:r>
              <w:rPr>
                <w:sz w:val="18"/>
                <w:szCs w:val="18"/>
                <w:lang w:val="nl-NL"/>
              </w:rPr>
              <w:t>.</w:t>
            </w:r>
            <w:r w:rsidRPr="00856AF8">
              <w:rPr>
                <w:sz w:val="18"/>
                <w:szCs w:val="18"/>
                <w:lang w:val="nl-NL"/>
              </w:rPr>
              <w:t>500</w:t>
            </w:r>
          </w:p>
        </w:tc>
        <w:tc>
          <w:tcPr>
            <w:tcW w:w="927" w:type="dxa"/>
            <w:hideMark/>
          </w:tcPr>
          <w:p w14:paraId="2F8AA9D2" w14:textId="28773FD1" w:rsidR="00856AF8" w:rsidRPr="00856AF8" w:rsidRDefault="00856AF8" w:rsidP="00856AF8">
            <w:pPr>
              <w:tabs>
                <w:tab w:val="left" w:pos="709"/>
              </w:tabs>
              <w:spacing w:before="60"/>
              <w:jc w:val="right"/>
              <w:rPr>
                <w:sz w:val="18"/>
                <w:szCs w:val="18"/>
                <w:lang w:val="nl-NL"/>
              </w:rPr>
            </w:pPr>
            <w:r w:rsidRPr="00856AF8">
              <w:rPr>
                <w:sz w:val="18"/>
                <w:szCs w:val="18"/>
                <w:lang w:val="nl-NL"/>
              </w:rPr>
              <w:t>42</w:t>
            </w:r>
            <w:r>
              <w:rPr>
                <w:sz w:val="18"/>
                <w:szCs w:val="18"/>
                <w:lang w:val="nl-NL"/>
              </w:rPr>
              <w:t>.</w:t>
            </w:r>
            <w:r w:rsidRPr="00856AF8">
              <w:rPr>
                <w:sz w:val="18"/>
                <w:szCs w:val="18"/>
                <w:lang w:val="nl-NL"/>
              </w:rPr>
              <w:t>265</w:t>
            </w:r>
          </w:p>
        </w:tc>
        <w:tc>
          <w:tcPr>
            <w:tcW w:w="953" w:type="dxa"/>
            <w:hideMark/>
          </w:tcPr>
          <w:p w14:paraId="75A1B254" w14:textId="77777777" w:rsidR="00856AF8" w:rsidRPr="00745F87" w:rsidRDefault="00856AF8" w:rsidP="00856AF8">
            <w:pPr>
              <w:tabs>
                <w:tab w:val="left" w:pos="709"/>
              </w:tabs>
              <w:spacing w:before="60"/>
              <w:jc w:val="right"/>
              <w:rPr>
                <w:rFonts w:eastAsia="Calibri"/>
              </w:rPr>
            </w:pPr>
            <w:r w:rsidRPr="00745F87">
              <w:rPr>
                <w:rFonts w:eastAsia="Calibri"/>
                <w:lang w:val="nl-NL"/>
              </w:rPr>
              <w:t>42.525</w:t>
            </w:r>
          </w:p>
        </w:tc>
        <w:tc>
          <w:tcPr>
            <w:tcW w:w="866" w:type="dxa"/>
            <w:hideMark/>
          </w:tcPr>
          <w:p w14:paraId="574346F0" w14:textId="77777777" w:rsidR="00856AF8" w:rsidRPr="00745F87" w:rsidRDefault="00856AF8" w:rsidP="00856AF8">
            <w:pPr>
              <w:tabs>
                <w:tab w:val="left" w:pos="709"/>
              </w:tabs>
              <w:spacing w:before="60"/>
              <w:jc w:val="right"/>
              <w:rPr>
                <w:rFonts w:eastAsia="Calibri"/>
              </w:rPr>
            </w:pPr>
            <w:r w:rsidRPr="00745F87">
              <w:rPr>
                <w:rFonts w:eastAsia="Calibri"/>
                <w:lang w:val="nl-NL"/>
              </w:rPr>
              <w:t>43.171</w:t>
            </w:r>
          </w:p>
        </w:tc>
        <w:tc>
          <w:tcPr>
            <w:tcW w:w="866" w:type="dxa"/>
            <w:hideMark/>
          </w:tcPr>
          <w:p w14:paraId="4B0539EE" w14:textId="77777777" w:rsidR="00856AF8" w:rsidRPr="00745F87" w:rsidRDefault="00856AF8" w:rsidP="00856AF8">
            <w:pPr>
              <w:tabs>
                <w:tab w:val="left" w:pos="709"/>
              </w:tabs>
              <w:spacing w:before="60"/>
              <w:jc w:val="right"/>
              <w:rPr>
                <w:rFonts w:eastAsia="Calibri"/>
              </w:rPr>
            </w:pPr>
            <w:r w:rsidRPr="00745F87">
              <w:rPr>
                <w:rFonts w:eastAsia="Calibri"/>
                <w:lang w:val="nl-NL"/>
              </w:rPr>
              <w:t>44.100</w:t>
            </w:r>
          </w:p>
        </w:tc>
        <w:tc>
          <w:tcPr>
            <w:tcW w:w="866" w:type="dxa"/>
            <w:hideMark/>
          </w:tcPr>
          <w:p w14:paraId="228C4A03" w14:textId="77777777" w:rsidR="00856AF8" w:rsidRPr="00745F87" w:rsidRDefault="00856AF8" w:rsidP="00856AF8">
            <w:pPr>
              <w:tabs>
                <w:tab w:val="left" w:pos="709"/>
              </w:tabs>
              <w:spacing w:before="60"/>
              <w:jc w:val="right"/>
              <w:rPr>
                <w:rFonts w:eastAsia="Calibri"/>
              </w:rPr>
            </w:pPr>
            <w:r w:rsidRPr="00745F87">
              <w:rPr>
                <w:rFonts w:eastAsia="Calibri"/>
                <w:lang w:val="nl-NL"/>
              </w:rPr>
              <w:t>45.145</w:t>
            </w:r>
          </w:p>
        </w:tc>
        <w:tc>
          <w:tcPr>
            <w:tcW w:w="901" w:type="dxa"/>
            <w:hideMark/>
          </w:tcPr>
          <w:p w14:paraId="7B0013CD" w14:textId="77777777" w:rsidR="00856AF8" w:rsidRPr="00745F87" w:rsidRDefault="00856AF8" w:rsidP="00856AF8">
            <w:pPr>
              <w:tabs>
                <w:tab w:val="left" w:pos="709"/>
              </w:tabs>
              <w:spacing w:before="60"/>
              <w:jc w:val="right"/>
              <w:rPr>
                <w:rFonts w:eastAsia="Calibri"/>
              </w:rPr>
            </w:pPr>
            <w:r w:rsidRPr="00745F87">
              <w:rPr>
                <w:rFonts w:eastAsia="Calibri"/>
                <w:lang w:val="nl-NL"/>
              </w:rPr>
              <w:t>46.222</w:t>
            </w:r>
          </w:p>
        </w:tc>
        <w:tc>
          <w:tcPr>
            <w:tcW w:w="872" w:type="dxa"/>
          </w:tcPr>
          <w:p w14:paraId="3CB62224" w14:textId="107D2662" w:rsidR="00856AF8" w:rsidRPr="00856AF8" w:rsidRDefault="00856AF8" w:rsidP="00856AF8">
            <w:pPr>
              <w:tabs>
                <w:tab w:val="left" w:pos="709"/>
              </w:tabs>
              <w:spacing w:before="60"/>
              <w:jc w:val="right"/>
              <w:rPr>
                <w:rFonts w:eastAsia="Calibri"/>
                <w:bCs/>
              </w:rPr>
            </w:pPr>
            <w:r w:rsidRPr="00856AF8">
              <w:rPr>
                <w:rFonts w:eastAsia="Calibri"/>
                <w:bCs/>
              </w:rPr>
              <w:t>47.025</w:t>
            </w:r>
          </w:p>
        </w:tc>
      </w:tr>
      <w:tr w:rsidR="00856AF8" w:rsidRPr="00DA20EC" w14:paraId="5151E4F3" w14:textId="32488F54" w:rsidTr="00856AF8">
        <w:trPr>
          <w:trHeight w:val="285"/>
        </w:trPr>
        <w:tc>
          <w:tcPr>
            <w:tcW w:w="1152" w:type="dxa"/>
            <w:noWrap/>
            <w:hideMark/>
          </w:tcPr>
          <w:p w14:paraId="459F5F52" w14:textId="77777777" w:rsidR="00856AF8" w:rsidRPr="00745F87" w:rsidRDefault="00856AF8" w:rsidP="00856AF8">
            <w:pPr>
              <w:tabs>
                <w:tab w:val="left" w:pos="709"/>
              </w:tabs>
              <w:spacing w:before="60"/>
              <w:jc w:val="both"/>
              <w:rPr>
                <w:rFonts w:eastAsia="Calibri"/>
              </w:rPr>
            </w:pPr>
            <w:r w:rsidRPr="00745F87">
              <w:rPr>
                <w:rFonts w:eastAsia="Calibri"/>
              </w:rPr>
              <w:t>Huyện Sìn Hồ</w:t>
            </w:r>
          </w:p>
        </w:tc>
        <w:tc>
          <w:tcPr>
            <w:tcW w:w="866" w:type="dxa"/>
            <w:vAlign w:val="center"/>
            <w:hideMark/>
          </w:tcPr>
          <w:p w14:paraId="0E18ACDA" w14:textId="3A8891AE" w:rsidR="00856AF8" w:rsidRPr="00C630EC" w:rsidRDefault="00856AF8" w:rsidP="00856AF8">
            <w:pPr>
              <w:tabs>
                <w:tab w:val="left" w:pos="709"/>
              </w:tabs>
              <w:spacing w:before="60"/>
              <w:jc w:val="right"/>
              <w:rPr>
                <w:rFonts w:eastAsia="Calibri"/>
                <w:highlight w:val="yellow"/>
              </w:rPr>
            </w:pPr>
            <w:r>
              <w:rPr>
                <w:sz w:val="18"/>
                <w:szCs w:val="18"/>
                <w:lang w:val="nl-NL"/>
              </w:rPr>
              <w:t>81.856</w:t>
            </w:r>
          </w:p>
        </w:tc>
        <w:tc>
          <w:tcPr>
            <w:tcW w:w="866" w:type="dxa"/>
            <w:vAlign w:val="center"/>
            <w:hideMark/>
          </w:tcPr>
          <w:p w14:paraId="63ABD56D" w14:textId="4C90307E" w:rsidR="00856AF8" w:rsidRPr="00856AF8" w:rsidRDefault="00856AF8" w:rsidP="00856AF8">
            <w:pPr>
              <w:tabs>
                <w:tab w:val="left" w:pos="709"/>
              </w:tabs>
              <w:spacing w:before="60"/>
              <w:jc w:val="right"/>
              <w:rPr>
                <w:sz w:val="18"/>
                <w:szCs w:val="18"/>
                <w:lang w:val="nl-NL"/>
              </w:rPr>
            </w:pPr>
            <w:r w:rsidRPr="00856AF8">
              <w:rPr>
                <w:sz w:val="18"/>
                <w:szCs w:val="18"/>
                <w:lang w:val="nl-NL"/>
              </w:rPr>
              <w:t>83</w:t>
            </w:r>
            <w:r>
              <w:rPr>
                <w:sz w:val="18"/>
                <w:szCs w:val="18"/>
                <w:lang w:val="nl-NL"/>
              </w:rPr>
              <w:t>.</w:t>
            </w:r>
            <w:r w:rsidRPr="00856AF8">
              <w:rPr>
                <w:sz w:val="18"/>
                <w:szCs w:val="18"/>
                <w:lang w:val="nl-NL"/>
              </w:rPr>
              <w:t>280</w:t>
            </w:r>
          </w:p>
        </w:tc>
        <w:tc>
          <w:tcPr>
            <w:tcW w:w="925" w:type="dxa"/>
            <w:hideMark/>
          </w:tcPr>
          <w:p w14:paraId="52279335" w14:textId="2EFAA2CD" w:rsidR="00856AF8" w:rsidRPr="00856AF8" w:rsidRDefault="00856AF8" w:rsidP="00856AF8">
            <w:pPr>
              <w:tabs>
                <w:tab w:val="left" w:pos="709"/>
              </w:tabs>
              <w:spacing w:before="60"/>
              <w:jc w:val="right"/>
              <w:rPr>
                <w:sz w:val="18"/>
                <w:szCs w:val="18"/>
                <w:lang w:val="nl-NL"/>
              </w:rPr>
            </w:pPr>
            <w:r w:rsidRPr="00856AF8">
              <w:rPr>
                <w:sz w:val="18"/>
                <w:szCs w:val="18"/>
                <w:lang w:val="nl-NL"/>
              </w:rPr>
              <w:t>77</w:t>
            </w:r>
            <w:r>
              <w:rPr>
                <w:sz w:val="18"/>
                <w:szCs w:val="18"/>
                <w:lang w:val="nl-NL"/>
              </w:rPr>
              <w:t>.</w:t>
            </w:r>
            <w:r w:rsidRPr="00856AF8">
              <w:rPr>
                <w:sz w:val="18"/>
                <w:szCs w:val="18"/>
                <w:lang w:val="nl-NL"/>
              </w:rPr>
              <w:t>300</w:t>
            </w:r>
          </w:p>
        </w:tc>
        <w:tc>
          <w:tcPr>
            <w:tcW w:w="927" w:type="dxa"/>
            <w:hideMark/>
          </w:tcPr>
          <w:p w14:paraId="53474593" w14:textId="12751EED" w:rsidR="00856AF8" w:rsidRPr="00856AF8" w:rsidRDefault="00856AF8" w:rsidP="00856AF8">
            <w:pPr>
              <w:tabs>
                <w:tab w:val="left" w:pos="709"/>
              </w:tabs>
              <w:spacing w:before="60"/>
              <w:jc w:val="right"/>
              <w:rPr>
                <w:sz w:val="18"/>
                <w:szCs w:val="18"/>
                <w:lang w:val="nl-NL"/>
              </w:rPr>
            </w:pPr>
            <w:r w:rsidRPr="00856AF8">
              <w:rPr>
                <w:sz w:val="18"/>
                <w:szCs w:val="18"/>
                <w:lang w:val="nl-NL"/>
              </w:rPr>
              <w:t>78</w:t>
            </w:r>
            <w:r>
              <w:rPr>
                <w:sz w:val="18"/>
                <w:szCs w:val="18"/>
                <w:lang w:val="nl-NL"/>
              </w:rPr>
              <w:t>.</w:t>
            </w:r>
            <w:r w:rsidRPr="00856AF8">
              <w:rPr>
                <w:sz w:val="18"/>
                <w:szCs w:val="18"/>
                <w:lang w:val="nl-NL"/>
              </w:rPr>
              <w:t>926</w:t>
            </w:r>
          </w:p>
        </w:tc>
        <w:tc>
          <w:tcPr>
            <w:tcW w:w="953" w:type="dxa"/>
            <w:hideMark/>
          </w:tcPr>
          <w:p w14:paraId="7044F2C3" w14:textId="77777777" w:rsidR="00856AF8" w:rsidRPr="00745F87" w:rsidRDefault="00856AF8" w:rsidP="00856AF8">
            <w:pPr>
              <w:tabs>
                <w:tab w:val="left" w:pos="709"/>
              </w:tabs>
              <w:spacing w:before="60"/>
              <w:jc w:val="right"/>
              <w:rPr>
                <w:rFonts w:eastAsia="Calibri"/>
              </w:rPr>
            </w:pPr>
            <w:r w:rsidRPr="00745F87">
              <w:rPr>
                <w:rFonts w:eastAsia="Calibri"/>
                <w:lang w:val="nl-NL"/>
              </w:rPr>
              <w:t>79.230</w:t>
            </w:r>
          </w:p>
        </w:tc>
        <w:tc>
          <w:tcPr>
            <w:tcW w:w="866" w:type="dxa"/>
            <w:hideMark/>
          </w:tcPr>
          <w:p w14:paraId="2022254B" w14:textId="77777777" w:rsidR="00856AF8" w:rsidRPr="00745F87" w:rsidRDefault="00856AF8" w:rsidP="00856AF8">
            <w:pPr>
              <w:tabs>
                <w:tab w:val="left" w:pos="709"/>
              </w:tabs>
              <w:spacing w:before="60"/>
              <w:jc w:val="right"/>
              <w:rPr>
                <w:rFonts w:eastAsia="Calibri"/>
              </w:rPr>
            </w:pPr>
            <w:r w:rsidRPr="00745F87">
              <w:rPr>
                <w:rFonts w:eastAsia="Calibri"/>
                <w:lang w:val="nl-NL"/>
              </w:rPr>
              <w:t>80.250</w:t>
            </w:r>
          </w:p>
        </w:tc>
        <w:tc>
          <w:tcPr>
            <w:tcW w:w="866" w:type="dxa"/>
            <w:hideMark/>
          </w:tcPr>
          <w:p w14:paraId="58FD6ADD" w14:textId="77777777" w:rsidR="00856AF8" w:rsidRPr="00745F87" w:rsidRDefault="00856AF8" w:rsidP="00856AF8">
            <w:pPr>
              <w:tabs>
                <w:tab w:val="left" w:pos="709"/>
              </w:tabs>
              <w:spacing w:before="60"/>
              <w:jc w:val="right"/>
              <w:rPr>
                <w:rFonts w:eastAsia="Calibri"/>
              </w:rPr>
            </w:pPr>
            <w:r w:rsidRPr="00745F87">
              <w:rPr>
                <w:rFonts w:eastAsia="Calibri"/>
                <w:lang w:val="nl-NL"/>
              </w:rPr>
              <w:t>81.350</w:t>
            </w:r>
          </w:p>
        </w:tc>
        <w:tc>
          <w:tcPr>
            <w:tcW w:w="866" w:type="dxa"/>
            <w:hideMark/>
          </w:tcPr>
          <w:p w14:paraId="0CF9781B" w14:textId="77777777" w:rsidR="00856AF8" w:rsidRPr="00745F87" w:rsidRDefault="00856AF8" w:rsidP="00856AF8">
            <w:pPr>
              <w:tabs>
                <w:tab w:val="left" w:pos="709"/>
              </w:tabs>
              <w:spacing w:before="60"/>
              <w:jc w:val="right"/>
              <w:rPr>
                <w:rFonts w:eastAsia="Calibri"/>
              </w:rPr>
            </w:pPr>
            <w:r w:rsidRPr="00745F87">
              <w:rPr>
                <w:rFonts w:eastAsia="Calibri"/>
                <w:lang w:val="nl-NL"/>
              </w:rPr>
              <w:t>82.525</w:t>
            </w:r>
          </w:p>
        </w:tc>
        <w:tc>
          <w:tcPr>
            <w:tcW w:w="901" w:type="dxa"/>
            <w:hideMark/>
          </w:tcPr>
          <w:p w14:paraId="598152CA" w14:textId="77777777" w:rsidR="00856AF8" w:rsidRPr="00745F87" w:rsidRDefault="00856AF8" w:rsidP="00856AF8">
            <w:pPr>
              <w:tabs>
                <w:tab w:val="left" w:pos="709"/>
              </w:tabs>
              <w:spacing w:before="60"/>
              <w:jc w:val="right"/>
              <w:rPr>
                <w:rFonts w:eastAsia="Calibri"/>
              </w:rPr>
            </w:pPr>
            <w:r w:rsidRPr="00745F87">
              <w:rPr>
                <w:rFonts w:eastAsia="Calibri"/>
                <w:lang w:val="nl-NL"/>
              </w:rPr>
              <w:t>83.814</w:t>
            </w:r>
          </w:p>
        </w:tc>
        <w:tc>
          <w:tcPr>
            <w:tcW w:w="872" w:type="dxa"/>
          </w:tcPr>
          <w:p w14:paraId="24AF5199" w14:textId="69B0E9E3" w:rsidR="00856AF8" w:rsidRPr="00856AF8" w:rsidRDefault="00856AF8" w:rsidP="00856AF8">
            <w:pPr>
              <w:tabs>
                <w:tab w:val="left" w:pos="709"/>
              </w:tabs>
              <w:spacing w:before="60"/>
              <w:jc w:val="right"/>
              <w:rPr>
                <w:rFonts w:eastAsia="Calibri"/>
                <w:bCs/>
              </w:rPr>
            </w:pPr>
            <w:r w:rsidRPr="00856AF8">
              <w:rPr>
                <w:rFonts w:eastAsia="Calibri"/>
                <w:bCs/>
              </w:rPr>
              <w:t>85.509</w:t>
            </w:r>
          </w:p>
        </w:tc>
      </w:tr>
      <w:tr w:rsidR="00856AF8" w:rsidRPr="00DA20EC" w14:paraId="6859D881" w14:textId="74DA2A61" w:rsidTr="00856AF8">
        <w:trPr>
          <w:trHeight w:val="285"/>
        </w:trPr>
        <w:tc>
          <w:tcPr>
            <w:tcW w:w="1152" w:type="dxa"/>
            <w:noWrap/>
            <w:hideMark/>
          </w:tcPr>
          <w:p w14:paraId="4DC928C0" w14:textId="77777777" w:rsidR="00856AF8" w:rsidRPr="00745F87" w:rsidRDefault="00856AF8" w:rsidP="00856AF8">
            <w:pPr>
              <w:tabs>
                <w:tab w:val="left" w:pos="709"/>
              </w:tabs>
              <w:spacing w:before="60"/>
              <w:jc w:val="both"/>
              <w:rPr>
                <w:rFonts w:eastAsia="Calibri"/>
              </w:rPr>
            </w:pPr>
            <w:r w:rsidRPr="00745F87">
              <w:rPr>
                <w:rFonts w:eastAsia="Calibri"/>
              </w:rPr>
              <w:t>Huyện Phong Thổ</w:t>
            </w:r>
          </w:p>
        </w:tc>
        <w:tc>
          <w:tcPr>
            <w:tcW w:w="866" w:type="dxa"/>
            <w:vAlign w:val="center"/>
            <w:hideMark/>
          </w:tcPr>
          <w:p w14:paraId="392D2BDC" w14:textId="336EBB83" w:rsidR="00856AF8" w:rsidRPr="00C630EC" w:rsidRDefault="00856AF8" w:rsidP="00856AF8">
            <w:pPr>
              <w:tabs>
                <w:tab w:val="left" w:pos="709"/>
              </w:tabs>
              <w:spacing w:before="60"/>
              <w:jc w:val="right"/>
              <w:rPr>
                <w:rFonts w:eastAsia="Calibri"/>
                <w:highlight w:val="yellow"/>
              </w:rPr>
            </w:pPr>
            <w:r>
              <w:rPr>
                <w:sz w:val="18"/>
                <w:szCs w:val="18"/>
                <w:lang w:val="nl-NL"/>
              </w:rPr>
              <w:t>70.440</w:t>
            </w:r>
          </w:p>
        </w:tc>
        <w:tc>
          <w:tcPr>
            <w:tcW w:w="866" w:type="dxa"/>
            <w:vAlign w:val="center"/>
            <w:hideMark/>
          </w:tcPr>
          <w:p w14:paraId="14F87629" w14:textId="0C2436EF" w:rsidR="00856AF8" w:rsidRPr="00856AF8" w:rsidRDefault="00856AF8" w:rsidP="00856AF8">
            <w:pPr>
              <w:tabs>
                <w:tab w:val="left" w:pos="709"/>
              </w:tabs>
              <w:spacing w:before="60"/>
              <w:jc w:val="right"/>
              <w:rPr>
                <w:sz w:val="18"/>
                <w:szCs w:val="18"/>
                <w:lang w:val="nl-NL"/>
              </w:rPr>
            </w:pPr>
            <w:r w:rsidRPr="00856AF8">
              <w:rPr>
                <w:sz w:val="18"/>
                <w:szCs w:val="18"/>
                <w:lang w:val="nl-NL"/>
              </w:rPr>
              <w:t>71</w:t>
            </w:r>
            <w:r>
              <w:rPr>
                <w:sz w:val="18"/>
                <w:szCs w:val="18"/>
                <w:lang w:val="nl-NL"/>
              </w:rPr>
              <w:t>.</w:t>
            </w:r>
            <w:r w:rsidRPr="00856AF8">
              <w:rPr>
                <w:sz w:val="18"/>
                <w:szCs w:val="18"/>
                <w:lang w:val="nl-NL"/>
              </w:rPr>
              <w:t>320</w:t>
            </w:r>
          </w:p>
        </w:tc>
        <w:tc>
          <w:tcPr>
            <w:tcW w:w="925" w:type="dxa"/>
            <w:hideMark/>
          </w:tcPr>
          <w:p w14:paraId="1AD9B134" w14:textId="71448301" w:rsidR="00856AF8" w:rsidRPr="00856AF8" w:rsidRDefault="00856AF8" w:rsidP="00856AF8">
            <w:pPr>
              <w:tabs>
                <w:tab w:val="left" w:pos="709"/>
              </w:tabs>
              <w:spacing w:before="60"/>
              <w:jc w:val="right"/>
              <w:rPr>
                <w:sz w:val="18"/>
                <w:szCs w:val="18"/>
                <w:lang w:val="nl-NL"/>
              </w:rPr>
            </w:pPr>
            <w:r w:rsidRPr="00856AF8">
              <w:rPr>
                <w:sz w:val="18"/>
                <w:szCs w:val="18"/>
                <w:lang w:val="nl-NL"/>
              </w:rPr>
              <w:t>72</w:t>
            </w:r>
            <w:r>
              <w:rPr>
                <w:sz w:val="18"/>
                <w:szCs w:val="18"/>
                <w:lang w:val="nl-NL"/>
              </w:rPr>
              <w:t>.</w:t>
            </w:r>
            <w:r w:rsidRPr="00856AF8">
              <w:rPr>
                <w:sz w:val="18"/>
                <w:szCs w:val="18"/>
                <w:lang w:val="nl-NL"/>
              </w:rPr>
              <w:t>200</w:t>
            </w:r>
          </w:p>
        </w:tc>
        <w:tc>
          <w:tcPr>
            <w:tcW w:w="927" w:type="dxa"/>
            <w:hideMark/>
          </w:tcPr>
          <w:p w14:paraId="2C6FD51C" w14:textId="7D985547" w:rsidR="00856AF8" w:rsidRPr="00856AF8" w:rsidRDefault="00856AF8" w:rsidP="00856AF8">
            <w:pPr>
              <w:tabs>
                <w:tab w:val="left" w:pos="709"/>
              </w:tabs>
              <w:spacing w:before="60"/>
              <w:jc w:val="right"/>
              <w:rPr>
                <w:sz w:val="18"/>
                <w:szCs w:val="18"/>
                <w:lang w:val="nl-NL"/>
              </w:rPr>
            </w:pPr>
            <w:r w:rsidRPr="00856AF8">
              <w:rPr>
                <w:sz w:val="18"/>
                <w:szCs w:val="18"/>
                <w:lang w:val="nl-NL"/>
              </w:rPr>
              <w:t>73</w:t>
            </w:r>
            <w:r>
              <w:rPr>
                <w:sz w:val="18"/>
                <w:szCs w:val="18"/>
                <w:lang w:val="nl-NL"/>
              </w:rPr>
              <w:t>.</w:t>
            </w:r>
            <w:r w:rsidRPr="00856AF8">
              <w:rPr>
                <w:sz w:val="18"/>
                <w:szCs w:val="18"/>
                <w:lang w:val="nl-NL"/>
              </w:rPr>
              <w:t>130</w:t>
            </w:r>
          </w:p>
        </w:tc>
        <w:tc>
          <w:tcPr>
            <w:tcW w:w="953" w:type="dxa"/>
            <w:hideMark/>
          </w:tcPr>
          <w:p w14:paraId="594F5602" w14:textId="77777777" w:rsidR="00856AF8" w:rsidRPr="00745F87" w:rsidRDefault="00856AF8" w:rsidP="00856AF8">
            <w:pPr>
              <w:tabs>
                <w:tab w:val="left" w:pos="709"/>
              </w:tabs>
              <w:spacing w:before="60"/>
              <w:jc w:val="right"/>
              <w:rPr>
                <w:rFonts w:eastAsia="Calibri"/>
              </w:rPr>
            </w:pPr>
            <w:r w:rsidRPr="00745F87">
              <w:rPr>
                <w:rFonts w:eastAsia="Calibri"/>
                <w:lang w:val="nl-NL"/>
              </w:rPr>
              <w:t>74.558</w:t>
            </w:r>
          </w:p>
        </w:tc>
        <w:tc>
          <w:tcPr>
            <w:tcW w:w="866" w:type="dxa"/>
            <w:hideMark/>
          </w:tcPr>
          <w:p w14:paraId="53A36577" w14:textId="77777777" w:rsidR="00856AF8" w:rsidRPr="00745F87" w:rsidRDefault="00856AF8" w:rsidP="00856AF8">
            <w:pPr>
              <w:tabs>
                <w:tab w:val="left" w:pos="709"/>
              </w:tabs>
              <w:spacing w:before="60"/>
              <w:jc w:val="right"/>
              <w:rPr>
                <w:rFonts w:eastAsia="Calibri"/>
              </w:rPr>
            </w:pPr>
            <w:r w:rsidRPr="00745F87">
              <w:rPr>
                <w:rFonts w:eastAsia="Calibri"/>
                <w:lang w:val="nl-NL"/>
              </w:rPr>
              <w:t>75.931</w:t>
            </w:r>
          </w:p>
        </w:tc>
        <w:tc>
          <w:tcPr>
            <w:tcW w:w="866" w:type="dxa"/>
            <w:hideMark/>
          </w:tcPr>
          <w:p w14:paraId="3E785ECC" w14:textId="77777777" w:rsidR="00856AF8" w:rsidRPr="00745F87" w:rsidRDefault="00856AF8" w:rsidP="00856AF8">
            <w:pPr>
              <w:tabs>
                <w:tab w:val="left" w:pos="709"/>
              </w:tabs>
              <w:spacing w:before="60"/>
              <w:jc w:val="right"/>
              <w:rPr>
                <w:rFonts w:eastAsia="Calibri"/>
              </w:rPr>
            </w:pPr>
            <w:r w:rsidRPr="00745F87">
              <w:rPr>
                <w:rFonts w:eastAsia="Calibri"/>
                <w:lang w:val="nl-NL"/>
              </w:rPr>
              <w:t>77.393</w:t>
            </w:r>
          </w:p>
        </w:tc>
        <w:tc>
          <w:tcPr>
            <w:tcW w:w="866" w:type="dxa"/>
            <w:hideMark/>
          </w:tcPr>
          <w:p w14:paraId="2AD98669" w14:textId="77777777" w:rsidR="00856AF8" w:rsidRPr="00745F87" w:rsidRDefault="00856AF8" w:rsidP="00856AF8">
            <w:pPr>
              <w:tabs>
                <w:tab w:val="left" w:pos="709"/>
              </w:tabs>
              <w:spacing w:before="60"/>
              <w:jc w:val="right"/>
              <w:rPr>
                <w:rFonts w:eastAsia="Calibri"/>
              </w:rPr>
            </w:pPr>
            <w:r w:rsidRPr="00745F87">
              <w:rPr>
                <w:rFonts w:eastAsia="Calibri"/>
                <w:lang w:val="nl-NL"/>
              </w:rPr>
              <w:t>78.980</w:t>
            </w:r>
          </w:p>
        </w:tc>
        <w:tc>
          <w:tcPr>
            <w:tcW w:w="901" w:type="dxa"/>
            <w:hideMark/>
          </w:tcPr>
          <w:p w14:paraId="76063CDD" w14:textId="77777777" w:rsidR="00856AF8" w:rsidRPr="00745F87" w:rsidRDefault="00856AF8" w:rsidP="00856AF8">
            <w:pPr>
              <w:tabs>
                <w:tab w:val="left" w:pos="709"/>
              </w:tabs>
              <w:spacing w:before="60"/>
              <w:jc w:val="right"/>
              <w:rPr>
                <w:rFonts w:eastAsia="Calibri"/>
              </w:rPr>
            </w:pPr>
            <w:r w:rsidRPr="00745F87">
              <w:rPr>
                <w:rFonts w:eastAsia="Calibri"/>
                <w:lang w:val="nl-NL"/>
              </w:rPr>
              <w:t>80.244</w:t>
            </w:r>
          </w:p>
        </w:tc>
        <w:tc>
          <w:tcPr>
            <w:tcW w:w="872" w:type="dxa"/>
          </w:tcPr>
          <w:p w14:paraId="7098B63C" w14:textId="1A529396" w:rsidR="00856AF8" w:rsidRPr="00856AF8" w:rsidRDefault="00856AF8" w:rsidP="00856AF8">
            <w:pPr>
              <w:tabs>
                <w:tab w:val="left" w:pos="709"/>
              </w:tabs>
              <w:spacing w:before="60"/>
              <w:jc w:val="right"/>
              <w:rPr>
                <w:rFonts w:eastAsia="Calibri"/>
                <w:bCs/>
              </w:rPr>
            </w:pPr>
            <w:r w:rsidRPr="00856AF8">
              <w:rPr>
                <w:rFonts w:eastAsia="Calibri"/>
                <w:bCs/>
              </w:rPr>
              <w:t>81.268</w:t>
            </w:r>
          </w:p>
        </w:tc>
      </w:tr>
      <w:tr w:rsidR="00856AF8" w:rsidRPr="00DA20EC" w14:paraId="129E4B48" w14:textId="2D940453" w:rsidTr="00856AF8">
        <w:trPr>
          <w:trHeight w:val="285"/>
        </w:trPr>
        <w:tc>
          <w:tcPr>
            <w:tcW w:w="1152" w:type="dxa"/>
            <w:noWrap/>
            <w:hideMark/>
          </w:tcPr>
          <w:p w14:paraId="59D3AE32" w14:textId="77777777" w:rsidR="00856AF8" w:rsidRPr="00745F87" w:rsidRDefault="00856AF8" w:rsidP="00856AF8">
            <w:pPr>
              <w:tabs>
                <w:tab w:val="left" w:pos="709"/>
              </w:tabs>
              <w:spacing w:before="60"/>
              <w:jc w:val="both"/>
              <w:rPr>
                <w:rFonts w:eastAsia="Calibri"/>
              </w:rPr>
            </w:pPr>
            <w:r w:rsidRPr="00745F87">
              <w:rPr>
                <w:rFonts w:eastAsia="Calibri"/>
              </w:rPr>
              <w:t>Huyện Than Uyên</w:t>
            </w:r>
          </w:p>
        </w:tc>
        <w:tc>
          <w:tcPr>
            <w:tcW w:w="866" w:type="dxa"/>
            <w:vAlign w:val="center"/>
            <w:hideMark/>
          </w:tcPr>
          <w:p w14:paraId="28CE8C22" w14:textId="6E207BA8" w:rsidR="00856AF8" w:rsidRPr="00C630EC" w:rsidRDefault="00856AF8" w:rsidP="00856AF8">
            <w:pPr>
              <w:tabs>
                <w:tab w:val="left" w:pos="709"/>
              </w:tabs>
              <w:spacing w:before="60"/>
              <w:jc w:val="right"/>
              <w:rPr>
                <w:rFonts w:eastAsia="Calibri"/>
                <w:highlight w:val="yellow"/>
              </w:rPr>
            </w:pPr>
            <w:r>
              <w:rPr>
                <w:sz w:val="18"/>
                <w:szCs w:val="18"/>
                <w:lang w:val="nl-NL"/>
              </w:rPr>
              <w:t>60.007</w:t>
            </w:r>
          </w:p>
        </w:tc>
        <w:tc>
          <w:tcPr>
            <w:tcW w:w="866" w:type="dxa"/>
            <w:vAlign w:val="center"/>
            <w:hideMark/>
          </w:tcPr>
          <w:p w14:paraId="16E2B145" w14:textId="3F969EE2" w:rsidR="00856AF8" w:rsidRPr="00856AF8" w:rsidRDefault="00856AF8" w:rsidP="00856AF8">
            <w:pPr>
              <w:tabs>
                <w:tab w:val="left" w:pos="709"/>
              </w:tabs>
              <w:spacing w:before="60"/>
              <w:jc w:val="right"/>
              <w:rPr>
                <w:sz w:val="18"/>
                <w:szCs w:val="18"/>
                <w:lang w:val="nl-NL"/>
              </w:rPr>
            </w:pPr>
            <w:r w:rsidRPr="00856AF8">
              <w:rPr>
                <w:sz w:val="18"/>
                <w:szCs w:val="18"/>
                <w:lang w:val="nl-NL"/>
              </w:rPr>
              <w:t>59</w:t>
            </w:r>
            <w:r>
              <w:rPr>
                <w:sz w:val="18"/>
                <w:szCs w:val="18"/>
                <w:lang w:val="nl-NL"/>
              </w:rPr>
              <w:t>.</w:t>
            </w:r>
            <w:r w:rsidRPr="00856AF8">
              <w:rPr>
                <w:sz w:val="18"/>
                <w:szCs w:val="18"/>
                <w:lang w:val="nl-NL"/>
              </w:rPr>
              <w:t>780</w:t>
            </w:r>
          </w:p>
        </w:tc>
        <w:tc>
          <w:tcPr>
            <w:tcW w:w="925" w:type="dxa"/>
            <w:hideMark/>
          </w:tcPr>
          <w:p w14:paraId="11B77165" w14:textId="4C68C57D" w:rsidR="00856AF8" w:rsidRPr="00856AF8" w:rsidRDefault="00856AF8" w:rsidP="00856AF8">
            <w:pPr>
              <w:tabs>
                <w:tab w:val="left" w:pos="709"/>
              </w:tabs>
              <w:spacing w:before="60"/>
              <w:jc w:val="right"/>
              <w:rPr>
                <w:sz w:val="18"/>
                <w:szCs w:val="18"/>
                <w:lang w:val="nl-NL"/>
              </w:rPr>
            </w:pPr>
            <w:r w:rsidRPr="00856AF8">
              <w:rPr>
                <w:sz w:val="18"/>
                <w:szCs w:val="18"/>
                <w:lang w:val="nl-NL"/>
              </w:rPr>
              <w:t>60</w:t>
            </w:r>
            <w:r>
              <w:rPr>
                <w:sz w:val="18"/>
                <w:szCs w:val="18"/>
                <w:lang w:val="nl-NL"/>
              </w:rPr>
              <w:t>.</w:t>
            </w:r>
            <w:r w:rsidRPr="00856AF8">
              <w:rPr>
                <w:sz w:val="18"/>
                <w:szCs w:val="18"/>
                <w:lang w:val="nl-NL"/>
              </w:rPr>
              <w:t>600</w:t>
            </w:r>
          </w:p>
        </w:tc>
        <w:tc>
          <w:tcPr>
            <w:tcW w:w="927" w:type="dxa"/>
            <w:hideMark/>
          </w:tcPr>
          <w:p w14:paraId="4585F48D" w14:textId="6F3D2A2E" w:rsidR="00856AF8" w:rsidRPr="00856AF8" w:rsidRDefault="00856AF8" w:rsidP="00856AF8">
            <w:pPr>
              <w:tabs>
                <w:tab w:val="left" w:pos="709"/>
              </w:tabs>
              <w:spacing w:before="60"/>
              <w:jc w:val="right"/>
              <w:rPr>
                <w:sz w:val="18"/>
                <w:szCs w:val="18"/>
                <w:lang w:val="nl-NL"/>
              </w:rPr>
            </w:pPr>
            <w:r w:rsidRPr="00856AF8">
              <w:rPr>
                <w:sz w:val="18"/>
                <w:szCs w:val="18"/>
                <w:lang w:val="nl-NL"/>
              </w:rPr>
              <w:t>62</w:t>
            </w:r>
            <w:r>
              <w:rPr>
                <w:sz w:val="18"/>
                <w:szCs w:val="18"/>
                <w:lang w:val="nl-NL"/>
              </w:rPr>
              <w:t>.</w:t>
            </w:r>
            <w:r w:rsidRPr="00856AF8">
              <w:rPr>
                <w:sz w:val="18"/>
                <w:szCs w:val="18"/>
                <w:lang w:val="nl-NL"/>
              </w:rPr>
              <w:t>158</w:t>
            </w:r>
          </w:p>
        </w:tc>
        <w:tc>
          <w:tcPr>
            <w:tcW w:w="953" w:type="dxa"/>
            <w:hideMark/>
          </w:tcPr>
          <w:p w14:paraId="3F039C4A" w14:textId="77777777" w:rsidR="00856AF8" w:rsidRPr="00745F87" w:rsidRDefault="00856AF8" w:rsidP="00856AF8">
            <w:pPr>
              <w:tabs>
                <w:tab w:val="left" w:pos="709"/>
              </w:tabs>
              <w:spacing w:before="60"/>
              <w:jc w:val="right"/>
              <w:rPr>
                <w:rFonts w:eastAsia="Calibri"/>
              </w:rPr>
            </w:pPr>
            <w:r w:rsidRPr="00745F87">
              <w:rPr>
                <w:rFonts w:eastAsia="Calibri"/>
                <w:lang w:val="nl-NL"/>
              </w:rPr>
              <w:t>62.979</w:t>
            </w:r>
          </w:p>
        </w:tc>
        <w:tc>
          <w:tcPr>
            <w:tcW w:w="866" w:type="dxa"/>
            <w:hideMark/>
          </w:tcPr>
          <w:p w14:paraId="088F9F46" w14:textId="77777777" w:rsidR="00856AF8" w:rsidRPr="00745F87" w:rsidRDefault="00856AF8" w:rsidP="00856AF8">
            <w:pPr>
              <w:tabs>
                <w:tab w:val="left" w:pos="709"/>
              </w:tabs>
              <w:spacing w:before="60"/>
              <w:jc w:val="right"/>
              <w:rPr>
                <w:rFonts w:eastAsia="Calibri"/>
              </w:rPr>
            </w:pPr>
            <w:r w:rsidRPr="00745F87">
              <w:rPr>
                <w:rFonts w:eastAsia="Calibri"/>
                <w:lang w:val="nl-NL"/>
              </w:rPr>
              <w:t>64.310</w:t>
            </w:r>
          </w:p>
        </w:tc>
        <w:tc>
          <w:tcPr>
            <w:tcW w:w="866" w:type="dxa"/>
            <w:hideMark/>
          </w:tcPr>
          <w:p w14:paraId="08DDF27C" w14:textId="77777777" w:rsidR="00856AF8" w:rsidRPr="00745F87" w:rsidRDefault="00856AF8" w:rsidP="00856AF8">
            <w:pPr>
              <w:tabs>
                <w:tab w:val="left" w:pos="709"/>
              </w:tabs>
              <w:spacing w:before="60"/>
              <w:jc w:val="right"/>
              <w:rPr>
                <w:rFonts w:eastAsia="Calibri"/>
              </w:rPr>
            </w:pPr>
            <w:r w:rsidRPr="00745F87">
              <w:rPr>
                <w:rFonts w:eastAsia="Calibri"/>
                <w:lang w:val="nl-NL"/>
              </w:rPr>
              <w:t>65.540</w:t>
            </w:r>
          </w:p>
        </w:tc>
        <w:tc>
          <w:tcPr>
            <w:tcW w:w="866" w:type="dxa"/>
            <w:hideMark/>
          </w:tcPr>
          <w:p w14:paraId="45AC3F69" w14:textId="77777777" w:rsidR="00856AF8" w:rsidRPr="00745F87" w:rsidRDefault="00856AF8" w:rsidP="00856AF8">
            <w:pPr>
              <w:tabs>
                <w:tab w:val="left" w:pos="709"/>
              </w:tabs>
              <w:spacing w:before="60"/>
              <w:jc w:val="right"/>
              <w:rPr>
                <w:rFonts w:eastAsia="Calibri"/>
              </w:rPr>
            </w:pPr>
            <w:r w:rsidRPr="00745F87">
              <w:rPr>
                <w:rFonts w:eastAsia="Calibri"/>
                <w:lang w:val="nl-NL"/>
              </w:rPr>
              <w:t>66.503</w:t>
            </w:r>
          </w:p>
        </w:tc>
        <w:tc>
          <w:tcPr>
            <w:tcW w:w="901" w:type="dxa"/>
            <w:hideMark/>
          </w:tcPr>
          <w:p w14:paraId="7C097A1B" w14:textId="77777777" w:rsidR="00856AF8" w:rsidRPr="00745F87" w:rsidRDefault="00856AF8" w:rsidP="00856AF8">
            <w:pPr>
              <w:tabs>
                <w:tab w:val="left" w:pos="709"/>
              </w:tabs>
              <w:spacing w:before="60"/>
              <w:jc w:val="right"/>
              <w:rPr>
                <w:rFonts w:eastAsia="Calibri"/>
              </w:rPr>
            </w:pPr>
            <w:r w:rsidRPr="00745F87">
              <w:rPr>
                <w:rFonts w:eastAsia="Calibri"/>
                <w:lang w:val="nl-NL"/>
              </w:rPr>
              <w:t>67.696</w:t>
            </w:r>
          </w:p>
        </w:tc>
        <w:tc>
          <w:tcPr>
            <w:tcW w:w="872" w:type="dxa"/>
          </w:tcPr>
          <w:p w14:paraId="2276A69E" w14:textId="56D26E9F" w:rsidR="00856AF8" w:rsidRPr="00856AF8" w:rsidRDefault="00856AF8" w:rsidP="00856AF8">
            <w:pPr>
              <w:tabs>
                <w:tab w:val="left" w:pos="709"/>
              </w:tabs>
              <w:spacing w:before="60"/>
              <w:jc w:val="right"/>
              <w:rPr>
                <w:rFonts w:eastAsia="Calibri"/>
                <w:bCs/>
              </w:rPr>
            </w:pPr>
            <w:r w:rsidRPr="00856AF8">
              <w:rPr>
                <w:rFonts w:eastAsia="Calibri"/>
                <w:bCs/>
              </w:rPr>
              <w:t>68.612</w:t>
            </w:r>
          </w:p>
        </w:tc>
      </w:tr>
      <w:tr w:rsidR="00856AF8" w:rsidRPr="00DA20EC" w14:paraId="15AE32AE" w14:textId="3CE2B34C" w:rsidTr="00856AF8">
        <w:trPr>
          <w:trHeight w:val="285"/>
        </w:trPr>
        <w:tc>
          <w:tcPr>
            <w:tcW w:w="1152" w:type="dxa"/>
            <w:noWrap/>
            <w:hideMark/>
          </w:tcPr>
          <w:p w14:paraId="5DBACB2B" w14:textId="77777777" w:rsidR="00856AF8" w:rsidRPr="00745F87" w:rsidRDefault="00856AF8" w:rsidP="00856AF8">
            <w:pPr>
              <w:tabs>
                <w:tab w:val="left" w:pos="709"/>
              </w:tabs>
              <w:spacing w:before="60"/>
              <w:jc w:val="both"/>
              <w:rPr>
                <w:rFonts w:eastAsia="Calibri"/>
              </w:rPr>
            </w:pPr>
            <w:r w:rsidRPr="00745F87">
              <w:rPr>
                <w:rFonts w:eastAsia="Calibri"/>
              </w:rPr>
              <w:t>Huyện Tân Uyên</w:t>
            </w:r>
          </w:p>
        </w:tc>
        <w:tc>
          <w:tcPr>
            <w:tcW w:w="866" w:type="dxa"/>
            <w:vAlign w:val="center"/>
            <w:hideMark/>
          </w:tcPr>
          <w:p w14:paraId="62110B6F" w14:textId="59D21CE4" w:rsidR="00856AF8" w:rsidRPr="00C630EC" w:rsidRDefault="00856AF8" w:rsidP="00856AF8">
            <w:pPr>
              <w:tabs>
                <w:tab w:val="left" w:pos="709"/>
              </w:tabs>
              <w:spacing w:before="60"/>
              <w:jc w:val="right"/>
              <w:rPr>
                <w:rFonts w:eastAsia="Calibri"/>
                <w:highlight w:val="yellow"/>
              </w:rPr>
            </w:pPr>
            <w:r>
              <w:rPr>
                <w:sz w:val="18"/>
                <w:szCs w:val="18"/>
                <w:lang w:val="nl-NL"/>
              </w:rPr>
              <w:t>48.505</w:t>
            </w:r>
          </w:p>
        </w:tc>
        <w:tc>
          <w:tcPr>
            <w:tcW w:w="866" w:type="dxa"/>
            <w:vAlign w:val="center"/>
            <w:hideMark/>
          </w:tcPr>
          <w:p w14:paraId="42F080DC" w14:textId="6CB432CA" w:rsidR="00856AF8" w:rsidRPr="00856AF8" w:rsidRDefault="00856AF8" w:rsidP="00856AF8">
            <w:pPr>
              <w:tabs>
                <w:tab w:val="left" w:pos="709"/>
              </w:tabs>
              <w:spacing w:before="60"/>
              <w:jc w:val="right"/>
              <w:rPr>
                <w:sz w:val="18"/>
                <w:szCs w:val="18"/>
                <w:lang w:val="nl-NL"/>
              </w:rPr>
            </w:pPr>
            <w:r w:rsidRPr="00856AF8">
              <w:rPr>
                <w:sz w:val="18"/>
                <w:szCs w:val="18"/>
                <w:lang w:val="nl-NL"/>
              </w:rPr>
              <w:t>51</w:t>
            </w:r>
            <w:r>
              <w:rPr>
                <w:sz w:val="18"/>
                <w:szCs w:val="18"/>
                <w:lang w:val="nl-NL"/>
              </w:rPr>
              <w:t>.</w:t>
            </w:r>
            <w:r w:rsidRPr="00856AF8">
              <w:rPr>
                <w:sz w:val="18"/>
                <w:szCs w:val="18"/>
                <w:lang w:val="nl-NL"/>
              </w:rPr>
              <w:t>060</w:t>
            </w:r>
          </w:p>
        </w:tc>
        <w:tc>
          <w:tcPr>
            <w:tcW w:w="925" w:type="dxa"/>
            <w:hideMark/>
          </w:tcPr>
          <w:p w14:paraId="1F8C421A" w14:textId="6174069A" w:rsidR="00856AF8" w:rsidRPr="00856AF8" w:rsidRDefault="00856AF8" w:rsidP="00856AF8">
            <w:pPr>
              <w:tabs>
                <w:tab w:val="left" w:pos="709"/>
              </w:tabs>
              <w:spacing w:before="60"/>
              <w:jc w:val="right"/>
              <w:rPr>
                <w:sz w:val="18"/>
                <w:szCs w:val="18"/>
                <w:lang w:val="nl-NL"/>
              </w:rPr>
            </w:pPr>
            <w:r w:rsidRPr="00856AF8">
              <w:rPr>
                <w:sz w:val="18"/>
                <w:szCs w:val="18"/>
                <w:lang w:val="nl-NL"/>
              </w:rPr>
              <w:t>52</w:t>
            </w:r>
            <w:r>
              <w:rPr>
                <w:sz w:val="18"/>
                <w:szCs w:val="18"/>
                <w:lang w:val="nl-NL"/>
              </w:rPr>
              <w:t>.</w:t>
            </w:r>
            <w:r w:rsidRPr="00856AF8">
              <w:rPr>
                <w:sz w:val="18"/>
                <w:szCs w:val="18"/>
                <w:lang w:val="nl-NL"/>
              </w:rPr>
              <w:t>000</w:t>
            </w:r>
          </w:p>
        </w:tc>
        <w:tc>
          <w:tcPr>
            <w:tcW w:w="927" w:type="dxa"/>
            <w:hideMark/>
          </w:tcPr>
          <w:p w14:paraId="62D0B28A" w14:textId="7F8F6D28" w:rsidR="00856AF8" w:rsidRPr="00856AF8" w:rsidRDefault="00856AF8" w:rsidP="00856AF8">
            <w:pPr>
              <w:tabs>
                <w:tab w:val="left" w:pos="709"/>
              </w:tabs>
              <w:spacing w:before="60"/>
              <w:jc w:val="right"/>
              <w:rPr>
                <w:sz w:val="18"/>
                <w:szCs w:val="18"/>
                <w:lang w:val="nl-NL"/>
              </w:rPr>
            </w:pPr>
            <w:r w:rsidRPr="00856AF8">
              <w:rPr>
                <w:sz w:val="18"/>
                <w:szCs w:val="18"/>
                <w:lang w:val="nl-NL"/>
              </w:rPr>
              <w:t>52</w:t>
            </w:r>
            <w:r>
              <w:rPr>
                <w:sz w:val="18"/>
                <w:szCs w:val="18"/>
                <w:lang w:val="nl-NL"/>
              </w:rPr>
              <w:t>.</w:t>
            </w:r>
            <w:r w:rsidRPr="00856AF8">
              <w:rPr>
                <w:sz w:val="18"/>
                <w:szCs w:val="18"/>
                <w:lang w:val="nl-NL"/>
              </w:rPr>
              <w:t>880</w:t>
            </w:r>
          </w:p>
        </w:tc>
        <w:tc>
          <w:tcPr>
            <w:tcW w:w="953" w:type="dxa"/>
            <w:hideMark/>
          </w:tcPr>
          <w:p w14:paraId="7B5E42D4" w14:textId="77777777" w:rsidR="00856AF8" w:rsidRPr="00745F87" w:rsidRDefault="00856AF8" w:rsidP="00856AF8">
            <w:pPr>
              <w:tabs>
                <w:tab w:val="left" w:pos="709"/>
              </w:tabs>
              <w:spacing w:before="60"/>
              <w:jc w:val="right"/>
              <w:rPr>
                <w:rFonts w:eastAsia="Calibri"/>
              </w:rPr>
            </w:pPr>
            <w:r w:rsidRPr="00745F87">
              <w:rPr>
                <w:rFonts w:eastAsia="Calibri"/>
                <w:lang w:val="nl-NL"/>
              </w:rPr>
              <w:t>53.878</w:t>
            </w:r>
          </w:p>
        </w:tc>
        <w:tc>
          <w:tcPr>
            <w:tcW w:w="866" w:type="dxa"/>
            <w:hideMark/>
          </w:tcPr>
          <w:p w14:paraId="6A36B207" w14:textId="77777777" w:rsidR="00856AF8" w:rsidRPr="00745F87" w:rsidRDefault="00856AF8" w:rsidP="00856AF8">
            <w:pPr>
              <w:tabs>
                <w:tab w:val="left" w:pos="709"/>
              </w:tabs>
              <w:spacing w:before="60"/>
              <w:jc w:val="right"/>
              <w:rPr>
                <w:rFonts w:eastAsia="Calibri"/>
              </w:rPr>
            </w:pPr>
            <w:r w:rsidRPr="00745F87">
              <w:rPr>
                <w:rFonts w:eastAsia="Calibri"/>
                <w:lang w:val="nl-NL"/>
              </w:rPr>
              <w:t>55.065</w:t>
            </w:r>
          </w:p>
        </w:tc>
        <w:tc>
          <w:tcPr>
            <w:tcW w:w="866" w:type="dxa"/>
            <w:hideMark/>
          </w:tcPr>
          <w:p w14:paraId="4F58AFDA" w14:textId="77777777" w:rsidR="00856AF8" w:rsidRPr="00745F87" w:rsidRDefault="00856AF8" w:rsidP="00856AF8">
            <w:pPr>
              <w:tabs>
                <w:tab w:val="left" w:pos="709"/>
              </w:tabs>
              <w:spacing w:before="60"/>
              <w:jc w:val="right"/>
              <w:rPr>
                <w:rFonts w:eastAsia="Calibri"/>
              </w:rPr>
            </w:pPr>
            <w:r w:rsidRPr="00745F87">
              <w:rPr>
                <w:rFonts w:eastAsia="Calibri"/>
                <w:lang w:val="nl-NL"/>
              </w:rPr>
              <w:t>56.040</w:t>
            </w:r>
          </w:p>
        </w:tc>
        <w:tc>
          <w:tcPr>
            <w:tcW w:w="866" w:type="dxa"/>
            <w:hideMark/>
          </w:tcPr>
          <w:p w14:paraId="185F1AF6" w14:textId="77777777" w:rsidR="00856AF8" w:rsidRPr="00745F87" w:rsidRDefault="00856AF8" w:rsidP="00856AF8">
            <w:pPr>
              <w:tabs>
                <w:tab w:val="left" w:pos="709"/>
              </w:tabs>
              <w:spacing w:before="60"/>
              <w:jc w:val="right"/>
              <w:rPr>
                <w:rFonts w:eastAsia="Calibri"/>
              </w:rPr>
            </w:pPr>
            <w:r w:rsidRPr="00745F87">
              <w:rPr>
                <w:rFonts w:eastAsia="Calibri"/>
                <w:lang w:val="nl-NL"/>
              </w:rPr>
              <w:t>57.027</w:t>
            </w:r>
          </w:p>
        </w:tc>
        <w:tc>
          <w:tcPr>
            <w:tcW w:w="901" w:type="dxa"/>
            <w:hideMark/>
          </w:tcPr>
          <w:p w14:paraId="1399FDE7" w14:textId="77777777" w:rsidR="00856AF8" w:rsidRPr="00745F87" w:rsidRDefault="00856AF8" w:rsidP="00856AF8">
            <w:pPr>
              <w:tabs>
                <w:tab w:val="left" w:pos="709"/>
              </w:tabs>
              <w:spacing w:before="60"/>
              <w:jc w:val="right"/>
              <w:rPr>
                <w:rFonts w:eastAsia="Calibri"/>
              </w:rPr>
            </w:pPr>
            <w:r w:rsidRPr="00745F87">
              <w:rPr>
                <w:rFonts w:eastAsia="Calibri"/>
                <w:lang w:val="nl-NL"/>
              </w:rPr>
              <w:t>57.985</w:t>
            </w:r>
          </w:p>
        </w:tc>
        <w:tc>
          <w:tcPr>
            <w:tcW w:w="872" w:type="dxa"/>
          </w:tcPr>
          <w:p w14:paraId="6005316A" w14:textId="381D7DED" w:rsidR="00856AF8" w:rsidRPr="00856AF8" w:rsidRDefault="00856AF8" w:rsidP="00856AF8">
            <w:pPr>
              <w:tabs>
                <w:tab w:val="left" w:pos="709"/>
              </w:tabs>
              <w:spacing w:before="60"/>
              <w:jc w:val="right"/>
              <w:rPr>
                <w:rFonts w:eastAsia="Calibri"/>
                <w:bCs/>
              </w:rPr>
            </w:pPr>
            <w:r w:rsidRPr="00856AF8">
              <w:rPr>
                <w:rFonts w:eastAsia="Calibri"/>
                <w:bCs/>
              </w:rPr>
              <w:t>59.041</w:t>
            </w:r>
          </w:p>
        </w:tc>
      </w:tr>
      <w:tr w:rsidR="00856AF8" w:rsidRPr="00DA20EC" w14:paraId="276CFB46" w14:textId="4245A24C" w:rsidTr="00856AF8">
        <w:trPr>
          <w:trHeight w:val="285"/>
        </w:trPr>
        <w:tc>
          <w:tcPr>
            <w:tcW w:w="1152" w:type="dxa"/>
            <w:noWrap/>
            <w:hideMark/>
          </w:tcPr>
          <w:p w14:paraId="56DAF3AF" w14:textId="77777777" w:rsidR="00856AF8" w:rsidRPr="00745F87" w:rsidRDefault="00856AF8" w:rsidP="00856AF8">
            <w:pPr>
              <w:tabs>
                <w:tab w:val="left" w:pos="709"/>
              </w:tabs>
              <w:spacing w:before="60"/>
              <w:jc w:val="both"/>
              <w:rPr>
                <w:rFonts w:eastAsia="Calibri"/>
              </w:rPr>
            </w:pPr>
            <w:r w:rsidRPr="00745F87">
              <w:rPr>
                <w:rFonts w:eastAsia="Calibri"/>
                <w:lang w:val="nl-NL"/>
              </w:rPr>
              <w:t>Huyện Nậm Nhùn</w:t>
            </w:r>
          </w:p>
        </w:tc>
        <w:tc>
          <w:tcPr>
            <w:tcW w:w="866" w:type="dxa"/>
            <w:noWrap/>
            <w:hideMark/>
          </w:tcPr>
          <w:p w14:paraId="28C35C70" w14:textId="77777777" w:rsidR="00856AF8" w:rsidRPr="00745F87" w:rsidRDefault="00856AF8" w:rsidP="00856AF8">
            <w:pPr>
              <w:tabs>
                <w:tab w:val="left" w:pos="709"/>
              </w:tabs>
              <w:spacing w:before="60"/>
              <w:jc w:val="right"/>
              <w:rPr>
                <w:rFonts w:eastAsia="Calibri"/>
              </w:rPr>
            </w:pPr>
            <w:r w:rsidRPr="00745F87">
              <w:rPr>
                <w:rFonts w:eastAsia="Calibri"/>
                <w:lang w:val="nl-NL"/>
              </w:rPr>
              <w:t>-</w:t>
            </w:r>
          </w:p>
        </w:tc>
        <w:tc>
          <w:tcPr>
            <w:tcW w:w="866" w:type="dxa"/>
            <w:noWrap/>
            <w:hideMark/>
          </w:tcPr>
          <w:p w14:paraId="69BE02B0" w14:textId="77777777" w:rsidR="00856AF8" w:rsidRPr="00745F87" w:rsidRDefault="00856AF8" w:rsidP="00856AF8">
            <w:pPr>
              <w:tabs>
                <w:tab w:val="left" w:pos="709"/>
              </w:tabs>
              <w:spacing w:before="60"/>
              <w:jc w:val="right"/>
              <w:rPr>
                <w:rFonts w:eastAsia="Calibri"/>
              </w:rPr>
            </w:pPr>
            <w:r w:rsidRPr="00745F87">
              <w:rPr>
                <w:rFonts w:eastAsia="Calibri"/>
                <w:lang w:val="nl-NL"/>
              </w:rPr>
              <w:t>-</w:t>
            </w:r>
          </w:p>
        </w:tc>
        <w:tc>
          <w:tcPr>
            <w:tcW w:w="925" w:type="dxa"/>
            <w:noWrap/>
            <w:hideMark/>
          </w:tcPr>
          <w:p w14:paraId="3979F726" w14:textId="0FBA3279" w:rsidR="00856AF8" w:rsidRPr="00856AF8" w:rsidRDefault="00856AF8" w:rsidP="00856AF8">
            <w:pPr>
              <w:tabs>
                <w:tab w:val="left" w:pos="709"/>
              </w:tabs>
              <w:spacing w:before="60"/>
              <w:jc w:val="right"/>
              <w:rPr>
                <w:sz w:val="18"/>
                <w:szCs w:val="18"/>
                <w:lang w:val="nl-NL"/>
              </w:rPr>
            </w:pPr>
            <w:r w:rsidRPr="00856AF8">
              <w:rPr>
                <w:sz w:val="18"/>
                <w:szCs w:val="18"/>
                <w:lang w:val="nl-NL"/>
              </w:rPr>
              <w:t>26</w:t>
            </w:r>
            <w:r>
              <w:rPr>
                <w:sz w:val="18"/>
                <w:szCs w:val="18"/>
                <w:lang w:val="nl-NL"/>
              </w:rPr>
              <w:t>.</w:t>
            </w:r>
            <w:r w:rsidRPr="00856AF8">
              <w:rPr>
                <w:sz w:val="18"/>
                <w:szCs w:val="18"/>
                <w:lang w:val="nl-NL"/>
              </w:rPr>
              <w:t>700</w:t>
            </w:r>
          </w:p>
        </w:tc>
        <w:tc>
          <w:tcPr>
            <w:tcW w:w="927" w:type="dxa"/>
            <w:noWrap/>
            <w:hideMark/>
          </w:tcPr>
          <w:p w14:paraId="170B4526" w14:textId="7C0EB68B" w:rsidR="00856AF8" w:rsidRPr="00856AF8" w:rsidRDefault="00856AF8" w:rsidP="00856AF8">
            <w:pPr>
              <w:tabs>
                <w:tab w:val="left" w:pos="709"/>
              </w:tabs>
              <w:spacing w:before="60"/>
              <w:jc w:val="right"/>
              <w:rPr>
                <w:sz w:val="18"/>
                <w:szCs w:val="18"/>
                <w:lang w:val="nl-NL"/>
              </w:rPr>
            </w:pPr>
            <w:r w:rsidRPr="00856AF8">
              <w:rPr>
                <w:sz w:val="18"/>
                <w:szCs w:val="18"/>
                <w:lang w:val="nl-NL"/>
              </w:rPr>
              <w:t>27</w:t>
            </w:r>
            <w:r>
              <w:rPr>
                <w:sz w:val="18"/>
                <w:szCs w:val="18"/>
                <w:lang w:val="nl-NL"/>
              </w:rPr>
              <w:t>.</w:t>
            </w:r>
            <w:r w:rsidRPr="00856AF8">
              <w:rPr>
                <w:sz w:val="18"/>
                <w:szCs w:val="18"/>
                <w:lang w:val="nl-NL"/>
              </w:rPr>
              <w:t>223</w:t>
            </w:r>
          </w:p>
        </w:tc>
        <w:tc>
          <w:tcPr>
            <w:tcW w:w="953" w:type="dxa"/>
            <w:noWrap/>
            <w:hideMark/>
          </w:tcPr>
          <w:p w14:paraId="26687C34" w14:textId="77777777" w:rsidR="00856AF8" w:rsidRPr="00745F87" w:rsidRDefault="00856AF8" w:rsidP="00856AF8">
            <w:pPr>
              <w:tabs>
                <w:tab w:val="left" w:pos="709"/>
              </w:tabs>
              <w:spacing w:before="60"/>
              <w:jc w:val="right"/>
              <w:rPr>
                <w:rFonts w:eastAsia="Calibri"/>
              </w:rPr>
            </w:pPr>
            <w:r w:rsidRPr="00745F87">
              <w:rPr>
                <w:rFonts w:eastAsia="Calibri"/>
                <w:lang w:val="nl-NL"/>
              </w:rPr>
              <w:t>25.690</w:t>
            </w:r>
          </w:p>
        </w:tc>
        <w:tc>
          <w:tcPr>
            <w:tcW w:w="866" w:type="dxa"/>
            <w:noWrap/>
            <w:hideMark/>
          </w:tcPr>
          <w:p w14:paraId="11718F9D" w14:textId="77777777" w:rsidR="00856AF8" w:rsidRPr="00745F87" w:rsidRDefault="00856AF8" w:rsidP="00856AF8">
            <w:pPr>
              <w:tabs>
                <w:tab w:val="left" w:pos="709"/>
              </w:tabs>
              <w:spacing w:before="60"/>
              <w:jc w:val="right"/>
              <w:rPr>
                <w:rFonts w:eastAsia="Calibri"/>
              </w:rPr>
            </w:pPr>
            <w:r w:rsidRPr="00745F87">
              <w:rPr>
                <w:rFonts w:eastAsia="Calibri"/>
                <w:lang w:val="nl-NL"/>
              </w:rPr>
              <w:t>26.345</w:t>
            </w:r>
          </w:p>
        </w:tc>
        <w:tc>
          <w:tcPr>
            <w:tcW w:w="866" w:type="dxa"/>
            <w:noWrap/>
            <w:hideMark/>
          </w:tcPr>
          <w:p w14:paraId="4C9F40C4" w14:textId="77777777" w:rsidR="00856AF8" w:rsidRPr="00745F87" w:rsidRDefault="00856AF8" w:rsidP="00856AF8">
            <w:pPr>
              <w:tabs>
                <w:tab w:val="left" w:pos="709"/>
              </w:tabs>
              <w:spacing w:before="60"/>
              <w:jc w:val="right"/>
              <w:rPr>
                <w:rFonts w:eastAsia="Calibri"/>
              </w:rPr>
            </w:pPr>
            <w:r w:rsidRPr="00745F87">
              <w:rPr>
                <w:rFonts w:eastAsia="Calibri"/>
                <w:lang w:val="nl-NL"/>
              </w:rPr>
              <w:t>26.690</w:t>
            </w:r>
          </w:p>
        </w:tc>
        <w:tc>
          <w:tcPr>
            <w:tcW w:w="866" w:type="dxa"/>
            <w:noWrap/>
            <w:hideMark/>
          </w:tcPr>
          <w:p w14:paraId="14848B07" w14:textId="77777777" w:rsidR="00856AF8" w:rsidRPr="00745F87" w:rsidRDefault="00856AF8" w:rsidP="00856AF8">
            <w:pPr>
              <w:tabs>
                <w:tab w:val="left" w:pos="709"/>
              </w:tabs>
              <w:spacing w:before="60"/>
              <w:jc w:val="right"/>
              <w:rPr>
                <w:rFonts w:eastAsia="Calibri"/>
              </w:rPr>
            </w:pPr>
            <w:r w:rsidRPr="00745F87">
              <w:rPr>
                <w:rFonts w:eastAsia="Calibri"/>
                <w:lang w:val="nl-NL"/>
              </w:rPr>
              <w:t>26.998</w:t>
            </w:r>
          </w:p>
        </w:tc>
        <w:tc>
          <w:tcPr>
            <w:tcW w:w="901" w:type="dxa"/>
            <w:noWrap/>
            <w:hideMark/>
          </w:tcPr>
          <w:p w14:paraId="3BD64DA1" w14:textId="77777777" w:rsidR="00856AF8" w:rsidRPr="00745F87" w:rsidRDefault="00856AF8" w:rsidP="00856AF8">
            <w:pPr>
              <w:tabs>
                <w:tab w:val="left" w:pos="709"/>
              </w:tabs>
              <w:spacing w:before="60"/>
              <w:jc w:val="right"/>
              <w:rPr>
                <w:rFonts w:eastAsia="Calibri"/>
              </w:rPr>
            </w:pPr>
            <w:r w:rsidRPr="00745F87">
              <w:rPr>
                <w:rFonts w:eastAsia="Calibri"/>
                <w:lang w:val="nl-NL"/>
              </w:rPr>
              <w:t>27.458</w:t>
            </w:r>
          </w:p>
        </w:tc>
        <w:tc>
          <w:tcPr>
            <w:tcW w:w="872" w:type="dxa"/>
          </w:tcPr>
          <w:p w14:paraId="047021F1" w14:textId="374FF4E8" w:rsidR="00856AF8" w:rsidRPr="00856AF8" w:rsidRDefault="00856AF8" w:rsidP="00856AF8">
            <w:pPr>
              <w:tabs>
                <w:tab w:val="left" w:pos="709"/>
              </w:tabs>
              <w:spacing w:before="60"/>
              <w:jc w:val="right"/>
              <w:rPr>
                <w:rFonts w:eastAsia="Calibri"/>
                <w:bCs/>
              </w:rPr>
            </w:pPr>
            <w:r w:rsidRPr="00856AF8">
              <w:rPr>
                <w:rFonts w:eastAsia="Calibri"/>
                <w:bCs/>
              </w:rPr>
              <w:t>27.745</w:t>
            </w:r>
          </w:p>
        </w:tc>
      </w:tr>
    </w:tbl>
    <w:p w14:paraId="1AF0617B" w14:textId="77777777" w:rsidR="00A720EE" w:rsidRPr="00745F87" w:rsidRDefault="00A720EE" w:rsidP="00745F87">
      <w:pPr>
        <w:tabs>
          <w:tab w:val="left" w:pos="709"/>
        </w:tabs>
        <w:spacing w:before="120" w:after="120" w:line="240" w:lineRule="auto"/>
        <w:jc w:val="right"/>
        <w:rPr>
          <w:rFonts w:eastAsia="Calibri"/>
          <w:i/>
          <w:sz w:val="20"/>
          <w:szCs w:val="20"/>
          <w:lang w:val="en-US"/>
        </w:rPr>
      </w:pPr>
      <w:r w:rsidRPr="00745F87">
        <w:rPr>
          <w:rFonts w:eastAsia="Calibri"/>
          <w:i/>
          <w:sz w:val="20"/>
          <w:szCs w:val="20"/>
        </w:rPr>
        <w:t xml:space="preserve">Nguồn: </w:t>
      </w:r>
      <w:r w:rsidRPr="00745F87">
        <w:rPr>
          <w:rFonts w:eastAsia="Calibri"/>
          <w:i/>
          <w:sz w:val="20"/>
          <w:szCs w:val="20"/>
          <w:lang w:val="en-US"/>
        </w:rPr>
        <w:t>NGTK Lai Châu</w:t>
      </w:r>
    </w:p>
    <w:p w14:paraId="12D8763E" w14:textId="58E8D668" w:rsidR="00A720EE" w:rsidRPr="001067EA" w:rsidRDefault="00A720EE" w:rsidP="00020963">
      <w:pPr>
        <w:tabs>
          <w:tab w:val="left" w:pos="567"/>
        </w:tabs>
        <w:spacing w:before="120" w:after="120" w:line="240" w:lineRule="auto"/>
        <w:jc w:val="both"/>
        <w:rPr>
          <w:lang w:val="en-US"/>
        </w:rPr>
      </w:pPr>
      <w:r w:rsidRPr="00A720EE">
        <w:rPr>
          <w:rFonts w:eastAsia="Calibri"/>
          <w:b/>
          <w:bCs/>
          <w:sz w:val="26"/>
          <w:szCs w:val="26"/>
          <w:lang w:val="en-US"/>
        </w:rPr>
        <w:tab/>
      </w:r>
      <w:r w:rsidRPr="001067EA">
        <w:rPr>
          <w:rFonts w:eastAsia="Calibri"/>
          <w:lang w:val="en-US"/>
        </w:rPr>
        <w:t>Lai Châu có tốc độ tăng dân số bình quân giai đoạn 2011-2015 đạt 2,46%/năm, (mục tiêu quy hoạch là 2,28%</w:t>
      </w:r>
      <w:r w:rsidR="00856AF8">
        <w:rPr>
          <w:rFonts w:eastAsia="Calibri"/>
          <w:lang w:val="en-US"/>
        </w:rPr>
        <w:t>/</w:t>
      </w:r>
      <w:r w:rsidRPr="001067EA">
        <w:rPr>
          <w:rFonts w:eastAsia="Calibri"/>
          <w:lang w:val="en-US"/>
        </w:rPr>
        <w:t xml:space="preserve">năm); giai đoạn 2016-2020 là 1,74%/năm (mục tiêu quy hoạch là 2,2%/năm). Đến năm 2020 dân số toàn tỉnh đạt 470.341 người, tuổi thọ trung bình 66,1 tuổi. Về cơ cấu các dân tộc trên địa bàn tỉnh, Lai Châu có 20 dân tộc anh em, trong đó: dân tộc Thái chiếm 32,34%, dân tộc Mông 21,49%, dân tộc Dao 13,16%, dân tộc Kinh 15,28%, dân tộc Hà Nhì 3,1%, còn lại 13,02% là các dân tộc khác. Trong đó, dân tộc Mảng và La Hủ là 2 dân tộc chỉ có ở Lai Châu. </w:t>
      </w:r>
      <w:r w:rsidRPr="001067EA">
        <w:t xml:space="preserve">Các nhóm cộng đồng tộc người đóng vai trò rất quan trọng trong việc hình thành nên diện mạo và đặc điểm văn hóa của tỉnh </w:t>
      </w:r>
      <w:r w:rsidRPr="001067EA">
        <w:rPr>
          <w:lang w:val="en-US"/>
        </w:rPr>
        <w:t>Lai Châu</w:t>
      </w:r>
      <w:r w:rsidRPr="001067EA">
        <w:t>. Các dân tộc ít người trên địa bàn phần lớn sống đan xen trong cộng đồng, cùng sản xuất phát triển kinh tế - xã hội</w:t>
      </w:r>
      <w:r w:rsidR="006540E5" w:rsidRPr="001067EA">
        <w:t>.</w:t>
      </w:r>
      <w:r w:rsidRPr="001067EA">
        <w:t xml:space="preserve"> </w:t>
      </w:r>
      <w:r w:rsidR="006540E5" w:rsidRPr="001067EA">
        <w:t>T</w:t>
      </w:r>
      <w:r w:rsidRPr="001067EA">
        <w:t>uy nhiên, do điều kiện tự nhiên, phong tục tập quán và trình độ phát triển không đồng đều nên nhìn chung các nhóm dân tộc thiểu số có đời sống khó khăn hơn người Kinh</w:t>
      </w:r>
      <w:r w:rsidRPr="001067EA">
        <w:rPr>
          <w:lang w:val="en-US"/>
        </w:rPr>
        <w:t>.</w:t>
      </w:r>
    </w:p>
    <w:p w14:paraId="05DA0847" w14:textId="3CDB0569" w:rsidR="00AD396F" w:rsidRPr="001067EA" w:rsidRDefault="00AD396F" w:rsidP="003C0DA9">
      <w:pPr>
        <w:keepNext/>
        <w:keepLines/>
        <w:spacing w:before="120" w:after="120" w:line="240" w:lineRule="auto"/>
        <w:jc w:val="both"/>
        <w:outlineLvl w:val="2"/>
      </w:pPr>
      <w:bookmarkStart w:id="429" w:name="_Toc72310865"/>
      <w:r w:rsidRPr="001067EA">
        <w:rPr>
          <w:b/>
          <w:i/>
          <w:iCs/>
          <w:lang w:val="en-US"/>
        </w:rPr>
        <w:t xml:space="preserve">1.2. </w:t>
      </w:r>
      <w:r w:rsidR="00D0761B" w:rsidRPr="001067EA">
        <w:rPr>
          <w:b/>
          <w:i/>
          <w:iCs/>
          <w:lang w:val="en-US"/>
        </w:rPr>
        <w:t>Đô thị hóa</w:t>
      </w:r>
      <w:bookmarkEnd w:id="429"/>
    </w:p>
    <w:p w14:paraId="2DA7ADF8" w14:textId="77777777" w:rsidR="00B33270" w:rsidRPr="003C0DA9" w:rsidRDefault="00B33270" w:rsidP="00B33270">
      <w:pPr>
        <w:jc w:val="center"/>
        <w:rPr>
          <w:b/>
        </w:rPr>
      </w:pPr>
      <w:bookmarkStart w:id="430" w:name="_Toc68425369"/>
      <w:bookmarkStart w:id="431" w:name="_Toc73505973"/>
      <w:r w:rsidRPr="007D0E8B">
        <w:rPr>
          <w:b/>
        </w:rPr>
        <w:t xml:space="preserve">Bảng </w:t>
      </w:r>
      <w:r w:rsidRPr="007D0E8B">
        <w:rPr>
          <w:b/>
        </w:rPr>
        <w:fldChar w:fldCharType="begin"/>
      </w:r>
      <w:r w:rsidRPr="007D0E8B">
        <w:rPr>
          <w:b/>
        </w:rPr>
        <w:instrText xml:space="preserve"> SEQ Bảng \* ARABIC </w:instrText>
      </w:r>
      <w:r w:rsidRPr="007D0E8B">
        <w:rPr>
          <w:b/>
        </w:rPr>
        <w:fldChar w:fldCharType="separate"/>
      </w:r>
      <w:r>
        <w:rPr>
          <w:b/>
          <w:noProof/>
        </w:rPr>
        <w:t>41</w:t>
      </w:r>
      <w:r w:rsidRPr="007D0E8B">
        <w:rPr>
          <w:b/>
        </w:rPr>
        <w:fldChar w:fldCharType="end"/>
      </w:r>
      <w:r w:rsidRPr="007D0E8B">
        <w:rPr>
          <w:b/>
          <w:lang w:val="en-US"/>
        </w:rPr>
        <w:t>.</w:t>
      </w:r>
      <w:r w:rsidRPr="007D0E8B">
        <w:rPr>
          <w:lang w:val="en-US"/>
        </w:rPr>
        <w:t xml:space="preserve"> </w:t>
      </w:r>
      <w:r w:rsidRPr="003C0DA9">
        <w:rPr>
          <w:b/>
        </w:rPr>
        <w:t>Tỷ lệ dân số đô thị và nông thôn tỉnh Lai Châu</w:t>
      </w:r>
      <w:bookmarkEnd w:id="430"/>
      <w:bookmarkEnd w:id="431"/>
    </w:p>
    <w:tbl>
      <w:tblPr>
        <w:tblW w:w="10899" w:type="dxa"/>
        <w:tblInd w:w="-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1"/>
        <w:gridCol w:w="931"/>
        <w:gridCol w:w="931"/>
        <w:gridCol w:w="931"/>
        <w:gridCol w:w="931"/>
        <w:gridCol w:w="931"/>
        <w:gridCol w:w="931"/>
        <w:gridCol w:w="931"/>
        <w:gridCol w:w="931"/>
        <w:gridCol w:w="15"/>
        <w:gridCol w:w="916"/>
        <w:gridCol w:w="15"/>
      </w:tblGrid>
      <w:tr w:rsidR="00B33270" w:rsidRPr="00D0761B" w14:paraId="23A9C485" w14:textId="77777777" w:rsidTr="00B33270">
        <w:trPr>
          <w:gridAfter w:val="1"/>
          <w:wAfter w:w="15" w:type="dxa"/>
          <w:trHeight w:val="394"/>
        </w:trPr>
        <w:tc>
          <w:tcPr>
            <w:tcW w:w="1574" w:type="dxa"/>
            <w:shd w:val="clear" w:color="auto" w:fill="E2EFD9" w:themeFill="accent6" w:themeFillTint="33"/>
            <w:vAlign w:val="center"/>
            <w:hideMark/>
          </w:tcPr>
          <w:p w14:paraId="14C9BC7E"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Các chỉ tiêu</w:t>
            </w:r>
          </w:p>
        </w:tc>
        <w:tc>
          <w:tcPr>
            <w:tcW w:w="931" w:type="dxa"/>
            <w:shd w:val="clear" w:color="auto" w:fill="E2EFD9" w:themeFill="accent6" w:themeFillTint="33"/>
            <w:vAlign w:val="center"/>
            <w:hideMark/>
          </w:tcPr>
          <w:p w14:paraId="1A50E67F"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2011</w:t>
            </w:r>
          </w:p>
        </w:tc>
        <w:tc>
          <w:tcPr>
            <w:tcW w:w="931" w:type="dxa"/>
            <w:shd w:val="clear" w:color="auto" w:fill="E2EFD9" w:themeFill="accent6" w:themeFillTint="33"/>
            <w:vAlign w:val="center"/>
            <w:hideMark/>
          </w:tcPr>
          <w:p w14:paraId="2CA75CDF"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2012</w:t>
            </w:r>
          </w:p>
        </w:tc>
        <w:tc>
          <w:tcPr>
            <w:tcW w:w="931" w:type="dxa"/>
            <w:shd w:val="clear" w:color="auto" w:fill="E2EFD9" w:themeFill="accent6" w:themeFillTint="33"/>
            <w:vAlign w:val="center"/>
            <w:hideMark/>
          </w:tcPr>
          <w:p w14:paraId="2BA29C79"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2013</w:t>
            </w:r>
          </w:p>
        </w:tc>
        <w:tc>
          <w:tcPr>
            <w:tcW w:w="931" w:type="dxa"/>
            <w:shd w:val="clear" w:color="auto" w:fill="E2EFD9" w:themeFill="accent6" w:themeFillTint="33"/>
            <w:vAlign w:val="center"/>
            <w:hideMark/>
          </w:tcPr>
          <w:p w14:paraId="1859900C"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2014</w:t>
            </w:r>
          </w:p>
        </w:tc>
        <w:tc>
          <w:tcPr>
            <w:tcW w:w="931" w:type="dxa"/>
            <w:shd w:val="clear" w:color="auto" w:fill="E2EFD9" w:themeFill="accent6" w:themeFillTint="33"/>
            <w:vAlign w:val="center"/>
            <w:hideMark/>
          </w:tcPr>
          <w:p w14:paraId="3EF7D7C7"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2015</w:t>
            </w:r>
          </w:p>
        </w:tc>
        <w:tc>
          <w:tcPr>
            <w:tcW w:w="931" w:type="dxa"/>
            <w:shd w:val="clear" w:color="auto" w:fill="E2EFD9" w:themeFill="accent6" w:themeFillTint="33"/>
            <w:vAlign w:val="center"/>
            <w:hideMark/>
          </w:tcPr>
          <w:p w14:paraId="451DC8B5"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2016</w:t>
            </w:r>
          </w:p>
        </w:tc>
        <w:tc>
          <w:tcPr>
            <w:tcW w:w="931" w:type="dxa"/>
            <w:shd w:val="clear" w:color="auto" w:fill="E2EFD9" w:themeFill="accent6" w:themeFillTint="33"/>
            <w:vAlign w:val="center"/>
            <w:hideMark/>
          </w:tcPr>
          <w:p w14:paraId="22A9924F"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2017</w:t>
            </w:r>
          </w:p>
        </w:tc>
        <w:tc>
          <w:tcPr>
            <w:tcW w:w="931" w:type="dxa"/>
            <w:shd w:val="clear" w:color="auto" w:fill="E2EFD9" w:themeFill="accent6" w:themeFillTint="33"/>
            <w:vAlign w:val="center"/>
            <w:hideMark/>
          </w:tcPr>
          <w:p w14:paraId="5E5EB046"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2018</w:t>
            </w:r>
          </w:p>
        </w:tc>
        <w:tc>
          <w:tcPr>
            <w:tcW w:w="931" w:type="dxa"/>
            <w:shd w:val="clear" w:color="auto" w:fill="E2EFD9" w:themeFill="accent6" w:themeFillTint="33"/>
            <w:vAlign w:val="center"/>
            <w:hideMark/>
          </w:tcPr>
          <w:p w14:paraId="719D4385"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2019</w:t>
            </w:r>
          </w:p>
        </w:tc>
        <w:tc>
          <w:tcPr>
            <w:tcW w:w="931" w:type="dxa"/>
            <w:gridSpan w:val="2"/>
            <w:shd w:val="clear" w:color="auto" w:fill="E2EFD9" w:themeFill="accent6" w:themeFillTint="33"/>
          </w:tcPr>
          <w:p w14:paraId="39343A35"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Pr>
                <w:b/>
                <w:bCs/>
                <w:color w:val="000000"/>
                <w:sz w:val="22"/>
                <w:szCs w:val="22"/>
                <w:lang w:eastAsia="vi-VN"/>
              </w:rPr>
              <w:t>2020</w:t>
            </w:r>
          </w:p>
        </w:tc>
      </w:tr>
      <w:tr w:rsidR="00B33270" w:rsidRPr="00D0761B" w14:paraId="32D0D7A4" w14:textId="77777777" w:rsidTr="00B33270">
        <w:trPr>
          <w:gridAfter w:val="1"/>
          <w:wAfter w:w="15" w:type="dxa"/>
          <w:trHeight w:val="394"/>
        </w:trPr>
        <w:tc>
          <w:tcPr>
            <w:tcW w:w="1574" w:type="dxa"/>
            <w:shd w:val="clear" w:color="auto" w:fill="auto"/>
            <w:vAlign w:val="center"/>
            <w:hideMark/>
          </w:tcPr>
          <w:p w14:paraId="42E4DDCF"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Tổng dân số</w:t>
            </w:r>
          </w:p>
        </w:tc>
        <w:tc>
          <w:tcPr>
            <w:tcW w:w="931" w:type="dxa"/>
            <w:shd w:val="clear" w:color="auto" w:fill="auto"/>
            <w:vAlign w:val="center"/>
            <w:hideMark/>
          </w:tcPr>
          <w:p w14:paraId="611E3094"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393.730</w:t>
            </w:r>
          </w:p>
        </w:tc>
        <w:tc>
          <w:tcPr>
            <w:tcW w:w="931" w:type="dxa"/>
            <w:shd w:val="clear" w:color="auto" w:fill="auto"/>
            <w:vAlign w:val="center"/>
            <w:hideMark/>
          </w:tcPr>
          <w:p w14:paraId="5E3A8A8F"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403.200</w:t>
            </w:r>
          </w:p>
        </w:tc>
        <w:tc>
          <w:tcPr>
            <w:tcW w:w="931" w:type="dxa"/>
            <w:shd w:val="clear" w:color="auto" w:fill="auto"/>
            <w:vAlign w:val="center"/>
            <w:hideMark/>
          </w:tcPr>
          <w:p w14:paraId="06E28644"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414.800</w:t>
            </w:r>
          </w:p>
        </w:tc>
        <w:tc>
          <w:tcPr>
            <w:tcW w:w="931" w:type="dxa"/>
            <w:shd w:val="clear" w:color="auto" w:fill="auto"/>
            <w:vAlign w:val="center"/>
            <w:hideMark/>
          </w:tcPr>
          <w:p w14:paraId="3B458AE9"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423.303</w:t>
            </w:r>
          </w:p>
        </w:tc>
        <w:tc>
          <w:tcPr>
            <w:tcW w:w="931" w:type="dxa"/>
            <w:shd w:val="clear" w:color="auto" w:fill="auto"/>
            <w:vAlign w:val="center"/>
            <w:hideMark/>
          </w:tcPr>
          <w:p w14:paraId="75EEECED"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427.901</w:t>
            </w:r>
          </w:p>
        </w:tc>
        <w:tc>
          <w:tcPr>
            <w:tcW w:w="931" w:type="dxa"/>
            <w:shd w:val="clear" w:color="auto" w:fill="auto"/>
            <w:vAlign w:val="center"/>
            <w:hideMark/>
          </w:tcPr>
          <w:p w14:paraId="6A042998"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436.321</w:t>
            </w:r>
          </w:p>
        </w:tc>
        <w:tc>
          <w:tcPr>
            <w:tcW w:w="931" w:type="dxa"/>
            <w:shd w:val="clear" w:color="auto" w:fill="auto"/>
            <w:vAlign w:val="center"/>
            <w:hideMark/>
          </w:tcPr>
          <w:p w14:paraId="3CBCA2D5"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444.506</w:t>
            </w:r>
          </w:p>
        </w:tc>
        <w:tc>
          <w:tcPr>
            <w:tcW w:w="931" w:type="dxa"/>
            <w:shd w:val="clear" w:color="auto" w:fill="auto"/>
            <w:vAlign w:val="center"/>
            <w:hideMark/>
          </w:tcPr>
          <w:p w14:paraId="2BBF8D76"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453.383</w:t>
            </w:r>
          </w:p>
        </w:tc>
        <w:tc>
          <w:tcPr>
            <w:tcW w:w="931" w:type="dxa"/>
            <w:shd w:val="clear" w:color="auto" w:fill="auto"/>
            <w:vAlign w:val="center"/>
            <w:hideMark/>
          </w:tcPr>
          <w:p w14:paraId="6EA2B7AA"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462.629</w:t>
            </w:r>
          </w:p>
        </w:tc>
        <w:tc>
          <w:tcPr>
            <w:tcW w:w="931" w:type="dxa"/>
            <w:gridSpan w:val="2"/>
            <w:vAlign w:val="center"/>
          </w:tcPr>
          <w:p w14:paraId="736CDFC1"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C630EC">
              <w:rPr>
                <w:b/>
                <w:bCs/>
                <w:color w:val="000000"/>
                <w:sz w:val="22"/>
                <w:szCs w:val="22"/>
                <w:lang w:eastAsia="vi-VN"/>
              </w:rPr>
              <w:t>470.341</w:t>
            </w:r>
          </w:p>
        </w:tc>
      </w:tr>
      <w:tr w:rsidR="00B33270" w:rsidRPr="00D0761B" w14:paraId="770F99FF" w14:textId="77777777" w:rsidTr="00B33270">
        <w:trPr>
          <w:trHeight w:val="394"/>
        </w:trPr>
        <w:tc>
          <w:tcPr>
            <w:tcW w:w="9968" w:type="dxa"/>
            <w:gridSpan w:val="11"/>
            <w:shd w:val="clear" w:color="auto" w:fill="auto"/>
            <w:vAlign w:val="center"/>
            <w:hideMark/>
          </w:tcPr>
          <w:p w14:paraId="10ED710B" w14:textId="77777777" w:rsidR="00B33270" w:rsidRPr="00D0761B" w:rsidRDefault="00B33270" w:rsidP="00B33270">
            <w:pPr>
              <w:tabs>
                <w:tab w:val="left" w:pos="709"/>
              </w:tabs>
              <w:spacing w:before="60" w:after="0" w:line="240" w:lineRule="auto"/>
              <w:jc w:val="both"/>
              <w:rPr>
                <w:b/>
                <w:bCs/>
                <w:color w:val="000000"/>
                <w:sz w:val="22"/>
                <w:szCs w:val="22"/>
                <w:lang w:eastAsia="vi-VN"/>
              </w:rPr>
            </w:pPr>
            <w:r w:rsidRPr="00D0761B">
              <w:rPr>
                <w:b/>
                <w:bCs/>
                <w:color w:val="000000"/>
                <w:sz w:val="22"/>
                <w:szCs w:val="22"/>
                <w:lang w:eastAsia="vi-VN"/>
              </w:rPr>
              <w:t xml:space="preserve"> DS thành thị - nông thôn (người)</w:t>
            </w:r>
          </w:p>
        </w:tc>
        <w:tc>
          <w:tcPr>
            <w:tcW w:w="931" w:type="dxa"/>
            <w:gridSpan w:val="2"/>
            <w:vAlign w:val="center"/>
          </w:tcPr>
          <w:p w14:paraId="00166AE6" w14:textId="77777777" w:rsidR="00B33270" w:rsidRPr="00D0761B" w:rsidRDefault="00B33270" w:rsidP="00B33270">
            <w:pPr>
              <w:tabs>
                <w:tab w:val="left" w:pos="709"/>
              </w:tabs>
              <w:spacing w:before="60" w:after="0" w:line="240" w:lineRule="auto"/>
              <w:jc w:val="both"/>
              <w:rPr>
                <w:b/>
                <w:bCs/>
                <w:color w:val="000000"/>
                <w:sz w:val="22"/>
                <w:szCs w:val="22"/>
                <w:lang w:eastAsia="vi-VN"/>
              </w:rPr>
            </w:pPr>
          </w:p>
        </w:tc>
      </w:tr>
      <w:tr w:rsidR="00B33270" w:rsidRPr="00D0761B" w14:paraId="39858E28" w14:textId="77777777" w:rsidTr="00B33270">
        <w:trPr>
          <w:gridAfter w:val="1"/>
          <w:wAfter w:w="15" w:type="dxa"/>
          <w:trHeight w:val="413"/>
        </w:trPr>
        <w:tc>
          <w:tcPr>
            <w:tcW w:w="1574" w:type="dxa"/>
            <w:shd w:val="clear" w:color="auto" w:fill="auto"/>
            <w:vAlign w:val="center"/>
            <w:hideMark/>
          </w:tcPr>
          <w:p w14:paraId="2C93BE6E"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 Thành thị</w:t>
            </w:r>
          </w:p>
        </w:tc>
        <w:tc>
          <w:tcPr>
            <w:tcW w:w="931" w:type="dxa"/>
            <w:shd w:val="clear" w:color="auto" w:fill="auto"/>
            <w:vAlign w:val="center"/>
            <w:hideMark/>
          </w:tcPr>
          <w:p w14:paraId="3AFD4DB7"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56.790</w:t>
            </w:r>
          </w:p>
        </w:tc>
        <w:tc>
          <w:tcPr>
            <w:tcW w:w="931" w:type="dxa"/>
            <w:shd w:val="clear" w:color="auto" w:fill="auto"/>
            <w:vAlign w:val="center"/>
            <w:hideMark/>
          </w:tcPr>
          <w:p w14:paraId="229B3176"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59.190</w:t>
            </w:r>
          </w:p>
        </w:tc>
        <w:tc>
          <w:tcPr>
            <w:tcW w:w="931" w:type="dxa"/>
            <w:shd w:val="clear" w:color="auto" w:fill="auto"/>
            <w:vAlign w:val="center"/>
            <w:hideMark/>
          </w:tcPr>
          <w:p w14:paraId="36C53663"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68.000</w:t>
            </w:r>
          </w:p>
        </w:tc>
        <w:tc>
          <w:tcPr>
            <w:tcW w:w="931" w:type="dxa"/>
            <w:shd w:val="clear" w:color="auto" w:fill="auto"/>
            <w:vAlign w:val="center"/>
            <w:hideMark/>
          </w:tcPr>
          <w:p w14:paraId="46C4487C"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72.284</w:t>
            </w:r>
          </w:p>
        </w:tc>
        <w:tc>
          <w:tcPr>
            <w:tcW w:w="931" w:type="dxa"/>
            <w:shd w:val="clear" w:color="auto" w:fill="auto"/>
            <w:vAlign w:val="center"/>
            <w:hideMark/>
          </w:tcPr>
          <w:p w14:paraId="731D92B0"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72.605</w:t>
            </w:r>
          </w:p>
        </w:tc>
        <w:tc>
          <w:tcPr>
            <w:tcW w:w="931" w:type="dxa"/>
            <w:shd w:val="clear" w:color="auto" w:fill="auto"/>
            <w:vAlign w:val="center"/>
            <w:hideMark/>
          </w:tcPr>
          <w:p w14:paraId="50915B61"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73.742</w:t>
            </w:r>
          </w:p>
        </w:tc>
        <w:tc>
          <w:tcPr>
            <w:tcW w:w="931" w:type="dxa"/>
            <w:shd w:val="clear" w:color="auto" w:fill="auto"/>
            <w:vAlign w:val="center"/>
            <w:hideMark/>
          </w:tcPr>
          <w:p w14:paraId="736B7260"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76.362</w:t>
            </w:r>
          </w:p>
        </w:tc>
        <w:tc>
          <w:tcPr>
            <w:tcW w:w="931" w:type="dxa"/>
            <w:shd w:val="clear" w:color="auto" w:fill="auto"/>
            <w:vAlign w:val="center"/>
            <w:hideMark/>
          </w:tcPr>
          <w:p w14:paraId="7C0FBA6B"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79.113</w:t>
            </w:r>
          </w:p>
        </w:tc>
        <w:tc>
          <w:tcPr>
            <w:tcW w:w="931" w:type="dxa"/>
            <w:shd w:val="clear" w:color="auto" w:fill="auto"/>
            <w:vAlign w:val="center"/>
            <w:hideMark/>
          </w:tcPr>
          <w:p w14:paraId="026F8A4B"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82.490</w:t>
            </w:r>
          </w:p>
        </w:tc>
        <w:tc>
          <w:tcPr>
            <w:tcW w:w="931" w:type="dxa"/>
            <w:gridSpan w:val="2"/>
            <w:vAlign w:val="center"/>
          </w:tcPr>
          <w:p w14:paraId="0C19169F"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856AF8">
              <w:rPr>
                <w:color w:val="000000"/>
                <w:sz w:val="22"/>
                <w:szCs w:val="22"/>
                <w:lang w:eastAsia="vi-VN"/>
              </w:rPr>
              <w:t>82.845</w:t>
            </w:r>
          </w:p>
        </w:tc>
      </w:tr>
      <w:tr w:rsidR="00B33270" w:rsidRPr="00D0761B" w14:paraId="4C876C7A" w14:textId="77777777" w:rsidTr="00B33270">
        <w:trPr>
          <w:gridAfter w:val="1"/>
          <w:wAfter w:w="15" w:type="dxa"/>
          <w:trHeight w:val="413"/>
        </w:trPr>
        <w:tc>
          <w:tcPr>
            <w:tcW w:w="1574" w:type="dxa"/>
            <w:shd w:val="clear" w:color="auto" w:fill="auto"/>
            <w:vAlign w:val="center"/>
            <w:hideMark/>
          </w:tcPr>
          <w:p w14:paraId="53AB6E6F"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Tỷ lệ (%)</w:t>
            </w:r>
          </w:p>
        </w:tc>
        <w:tc>
          <w:tcPr>
            <w:tcW w:w="931" w:type="dxa"/>
            <w:shd w:val="clear" w:color="auto" w:fill="auto"/>
            <w:vAlign w:val="center"/>
            <w:hideMark/>
          </w:tcPr>
          <w:p w14:paraId="72B8880A"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14%</w:t>
            </w:r>
          </w:p>
        </w:tc>
        <w:tc>
          <w:tcPr>
            <w:tcW w:w="931" w:type="dxa"/>
            <w:shd w:val="clear" w:color="auto" w:fill="auto"/>
            <w:vAlign w:val="center"/>
            <w:hideMark/>
          </w:tcPr>
          <w:p w14:paraId="2C47E12B"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15%</w:t>
            </w:r>
          </w:p>
        </w:tc>
        <w:tc>
          <w:tcPr>
            <w:tcW w:w="931" w:type="dxa"/>
            <w:shd w:val="clear" w:color="auto" w:fill="auto"/>
            <w:vAlign w:val="center"/>
            <w:hideMark/>
          </w:tcPr>
          <w:p w14:paraId="5C95FA13"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16%</w:t>
            </w:r>
          </w:p>
        </w:tc>
        <w:tc>
          <w:tcPr>
            <w:tcW w:w="931" w:type="dxa"/>
            <w:shd w:val="clear" w:color="auto" w:fill="auto"/>
            <w:vAlign w:val="center"/>
            <w:hideMark/>
          </w:tcPr>
          <w:p w14:paraId="00A78160"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17%</w:t>
            </w:r>
          </w:p>
        </w:tc>
        <w:tc>
          <w:tcPr>
            <w:tcW w:w="931" w:type="dxa"/>
            <w:shd w:val="clear" w:color="auto" w:fill="auto"/>
            <w:vAlign w:val="center"/>
            <w:hideMark/>
          </w:tcPr>
          <w:p w14:paraId="351AE484"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17%</w:t>
            </w:r>
          </w:p>
        </w:tc>
        <w:tc>
          <w:tcPr>
            <w:tcW w:w="931" w:type="dxa"/>
            <w:shd w:val="clear" w:color="auto" w:fill="auto"/>
            <w:vAlign w:val="center"/>
            <w:hideMark/>
          </w:tcPr>
          <w:p w14:paraId="63BD6EF9"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17%</w:t>
            </w:r>
          </w:p>
        </w:tc>
        <w:tc>
          <w:tcPr>
            <w:tcW w:w="931" w:type="dxa"/>
            <w:shd w:val="clear" w:color="auto" w:fill="auto"/>
            <w:vAlign w:val="center"/>
            <w:hideMark/>
          </w:tcPr>
          <w:p w14:paraId="755735AF"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17%</w:t>
            </w:r>
          </w:p>
        </w:tc>
        <w:tc>
          <w:tcPr>
            <w:tcW w:w="931" w:type="dxa"/>
            <w:shd w:val="clear" w:color="auto" w:fill="auto"/>
            <w:vAlign w:val="center"/>
            <w:hideMark/>
          </w:tcPr>
          <w:p w14:paraId="2DB38066"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17%</w:t>
            </w:r>
          </w:p>
        </w:tc>
        <w:tc>
          <w:tcPr>
            <w:tcW w:w="931" w:type="dxa"/>
            <w:shd w:val="clear" w:color="auto" w:fill="auto"/>
            <w:vAlign w:val="center"/>
            <w:hideMark/>
          </w:tcPr>
          <w:p w14:paraId="5A518C6A"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18%</w:t>
            </w:r>
          </w:p>
        </w:tc>
        <w:tc>
          <w:tcPr>
            <w:tcW w:w="931" w:type="dxa"/>
            <w:gridSpan w:val="2"/>
            <w:vAlign w:val="center"/>
          </w:tcPr>
          <w:p w14:paraId="0584A3AA"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Pr>
                <w:i/>
                <w:iCs/>
                <w:color w:val="000000"/>
                <w:sz w:val="22"/>
                <w:szCs w:val="22"/>
                <w:lang w:eastAsia="vi-VN"/>
              </w:rPr>
              <w:t>17,6%</w:t>
            </w:r>
          </w:p>
        </w:tc>
      </w:tr>
      <w:tr w:rsidR="00B33270" w:rsidRPr="00D0761B" w14:paraId="3D6B0875" w14:textId="77777777" w:rsidTr="00B33270">
        <w:trPr>
          <w:gridAfter w:val="1"/>
          <w:wAfter w:w="15" w:type="dxa"/>
          <w:trHeight w:val="413"/>
        </w:trPr>
        <w:tc>
          <w:tcPr>
            <w:tcW w:w="1574" w:type="dxa"/>
            <w:shd w:val="clear" w:color="auto" w:fill="auto"/>
            <w:vAlign w:val="center"/>
            <w:hideMark/>
          </w:tcPr>
          <w:p w14:paraId="0259553F"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 Nông thôn</w:t>
            </w:r>
          </w:p>
        </w:tc>
        <w:tc>
          <w:tcPr>
            <w:tcW w:w="931" w:type="dxa"/>
            <w:shd w:val="clear" w:color="auto" w:fill="auto"/>
            <w:vAlign w:val="center"/>
            <w:hideMark/>
          </w:tcPr>
          <w:p w14:paraId="38280BF5"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336.940</w:t>
            </w:r>
          </w:p>
        </w:tc>
        <w:tc>
          <w:tcPr>
            <w:tcW w:w="931" w:type="dxa"/>
            <w:shd w:val="clear" w:color="auto" w:fill="auto"/>
            <w:vAlign w:val="center"/>
            <w:hideMark/>
          </w:tcPr>
          <w:p w14:paraId="735F8713"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344.010</w:t>
            </w:r>
          </w:p>
        </w:tc>
        <w:tc>
          <w:tcPr>
            <w:tcW w:w="931" w:type="dxa"/>
            <w:shd w:val="clear" w:color="auto" w:fill="auto"/>
            <w:vAlign w:val="center"/>
            <w:hideMark/>
          </w:tcPr>
          <w:p w14:paraId="32CDE947"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346.800</w:t>
            </w:r>
          </w:p>
        </w:tc>
        <w:tc>
          <w:tcPr>
            <w:tcW w:w="931" w:type="dxa"/>
            <w:shd w:val="clear" w:color="auto" w:fill="auto"/>
            <w:vAlign w:val="center"/>
            <w:hideMark/>
          </w:tcPr>
          <w:p w14:paraId="207B088F"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351.019</w:t>
            </w:r>
          </w:p>
        </w:tc>
        <w:tc>
          <w:tcPr>
            <w:tcW w:w="931" w:type="dxa"/>
            <w:shd w:val="clear" w:color="auto" w:fill="auto"/>
            <w:vAlign w:val="center"/>
            <w:hideMark/>
          </w:tcPr>
          <w:p w14:paraId="2B041F88"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355.296</w:t>
            </w:r>
          </w:p>
        </w:tc>
        <w:tc>
          <w:tcPr>
            <w:tcW w:w="931" w:type="dxa"/>
            <w:shd w:val="clear" w:color="auto" w:fill="auto"/>
            <w:vAlign w:val="center"/>
            <w:hideMark/>
          </w:tcPr>
          <w:p w14:paraId="583A661E"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362.579</w:t>
            </w:r>
          </w:p>
        </w:tc>
        <w:tc>
          <w:tcPr>
            <w:tcW w:w="931" w:type="dxa"/>
            <w:shd w:val="clear" w:color="auto" w:fill="auto"/>
            <w:vAlign w:val="center"/>
            <w:hideMark/>
          </w:tcPr>
          <w:p w14:paraId="536C7233"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368.144</w:t>
            </w:r>
          </w:p>
        </w:tc>
        <w:tc>
          <w:tcPr>
            <w:tcW w:w="931" w:type="dxa"/>
            <w:shd w:val="clear" w:color="auto" w:fill="auto"/>
            <w:vAlign w:val="center"/>
            <w:hideMark/>
          </w:tcPr>
          <w:p w14:paraId="0265FE8D"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374.270</w:t>
            </w:r>
          </w:p>
        </w:tc>
        <w:tc>
          <w:tcPr>
            <w:tcW w:w="931" w:type="dxa"/>
            <w:shd w:val="clear" w:color="auto" w:fill="auto"/>
            <w:vAlign w:val="center"/>
            <w:hideMark/>
          </w:tcPr>
          <w:p w14:paraId="1DE3098B"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D0761B">
              <w:rPr>
                <w:color w:val="000000"/>
                <w:sz w:val="22"/>
                <w:szCs w:val="22"/>
                <w:lang w:eastAsia="vi-VN"/>
              </w:rPr>
              <w:t>380.139</w:t>
            </w:r>
          </w:p>
        </w:tc>
        <w:tc>
          <w:tcPr>
            <w:tcW w:w="931" w:type="dxa"/>
            <w:gridSpan w:val="2"/>
            <w:vAlign w:val="center"/>
          </w:tcPr>
          <w:p w14:paraId="29F1D452" w14:textId="77777777" w:rsidR="00B33270" w:rsidRPr="00D0761B" w:rsidRDefault="00B33270" w:rsidP="00B33270">
            <w:pPr>
              <w:tabs>
                <w:tab w:val="left" w:pos="709"/>
              </w:tabs>
              <w:spacing w:before="60" w:after="0" w:line="240" w:lineRule="auto"/>
              <w:jc w:val="both"/>
              <w:rPr>
                <w:color w:val="000000"/>
                <w:sz w:val="22"/>
                <w:szCs w:val="22"/>
                <w:lang w:eastAsia="vi-VN"/>
              </w:rPr>
            </w:pPr>
            <w:r w:rsidRPr="00C630EC">
              <w:rPr>
                <w:color w:val="000000"/>
                <w:sz w:val="22"/>
                <w:szCs w:val="22"/>
                <w:lang w:eastAsia="vi-VN"/>
              </w:rPr>
              <w:t>387.496</w:t>
            </w:r>
          </w:p>
        </w:tc>
      </w:tr>
      <w:tr w:rsidR="00B33270" w:rsidRPr="00D0761B" w14:paraId="4C3661DD" w14:textId="77777777" w:rsidTr="00B33270">
        <w:trPr>
          <w:gridAfter w:val="1"/>
          <w:wAfter w:w="15" w:type="dxa"/>
          <w:trHeight w:val="413"/>
        </w:trPr>
        <w:tc>
          <w:tcPr>
            <w:tcW w:w="1574" w:type="dxa"/>
            <w:shd w:val="clear" w:color="auto" w:fill="auto"/>
            <w:vAlign w:val="center"/>
            <w:hideMark/>
          </w:tcPr>
          <w:p w14:paraId="4E3052F6"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Tỷ lệ (%)</w:t>
            </w:r>
          </w:p>
        </w:tc>
        <w:tc>
          <w:tcPr>
            <w:tcW w:w="931" w:type="dxa"/>
            <w:shd w:val="clear" w:color="auto" w:fill="auto"/>
            <w:vAlign w:val="center"/>
            <w:hideMark/>
          </w:tcPr>
          <w:p w14:paraId="2EEB74C5"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86%</w:t>
            </w:r>
          </w:p>
        </w:tc>
        <w:tc>
          <w:tcPr>
            <w:tcW w:w="931" w:type="dxa"/>
            <w:shd w:val="clear" w:color="auto" w:fill="auto"/>
            <w:vAlign w:val="center"/>
            <w:hideMark/>
          </w:tcPr>
          <w:p w14:paraId="19EB7566"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85%</w:t>
            </w:r>
          </w:p>
        </w:tc>
        <w:tc>
          <w:tcPr>
            <w:tcW w:w="931" w:type="dxa"/>
            <w:shd w:val="clear" w:color="auto" w:fill="auto"/>
            <w:vAlign w:val="center"/>
            <w:hideMark/>
          </w:tcPr>
          <w:p w14:paraId="790376A2"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84%</w:t>
            </w:r>
          </w:p>
        </w:tc>
        <w:tc>
          <w:tcPr>
            <w:tcW w:w="931" w:type="dxa"/>
            <w:shd w:val="clear" w:color="auto" w:fill="auto"/>
            <w:vAlign w:val="center"/>
            <w:hideMark/>
          </w:tcPr>
          <w:p w14:paraId="14EB27FB"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83%</w:t>
            </w:r>
          </w:p>
        </w:tc>
        <w:tc>
          <w:tcPr>
            <w:tcW w:w="931" w:type="dxa"/>
            <w:shd w:val="clear" w:color="auto" w:fill="auto"/>
            <w:vAlign w:val="center"/>
            <w:hideMark/>
          </w:tcPr>
          <w:p w14:paraId="1C6976DE"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83%</w:t>
            </w:r>
          </w:p>
        </w:tc>
        <w:tc>
          <w:tcPr>
            <w:tcW w:w="931" w:type="dxa"/>
            <w:shd w:val="clear" w:color="auto" w:fill="auto"/>
            <w:vAlign w:val="center"/>
            <w:hideMark/>
          </w:tcPr>
          <w:p w14:paraId="1501DC59"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83%</w:t>
            </w:r>
          </w:p>
        </w:tc>
        <w:tc>
          <w:tcPr>
            <w:tcW w:w="931" w:type="dxa"/>
            <w:shd w:val="clear" w:color="auto" w:fill="auto"/>
            <w:vAlign w:val="center"/>
            <w:hideMark/>
          </w:tcPr>
          <w:p w14:paraId="036EF091"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83%</w:t>
            </w:r>
          </w:p>
        </w:tc>
        <w:tc>
          <w:tcPr>
            <w:tcW w:w="931" w:type="dxa"/>
            <w:shd w:val="clear" w:color="auto" w:fill="auto"/>
            <w:vAlign w:val="center"/>
            <w:hideMark/>
          </w:tcPr>
          <w:p w14:paraId="520FA0EC"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83%</w:t>
            </w:r>
          </w:p>
        </w:tc>
        <w:tc>
          <w:tcPr>
            <w:tcW w:w="931" w:type="dxa"/>
            <w:shd w:val="clear" w:color="auto" w:fill="auto"/>
            <w:vAlign w:val="center"/>
            <w:hideMark/>
          </w:tcPr>
          <w:p w14:paraId="3C9D6B0E"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sidRPr="00D0761B">
              <w:rPr>
                <w:i/>
                <w:iCs/>
                <w:color w:val="000000"/>
                <w:sz w:val="22"/>
                <w:szCs w:val="22"/>
                <w:lang w:eastAsia="vi-VN"/>
              </w:rPr>
              <w:t>82%</w:t>
            </w:r>
          </w:p>
        </w:tc>
        <w:tc>
          <w:tcPr>
            <w:tcW w:w="931" w:type="dxa"/>
            <w:gridSpan w:val="2"/>
            <w:vAlign w:val="center"/>
          </w:tcPr>
          <w:p w14:paraId="7E20D272" w14:textId="77777777" w:rsidR="00B33270" w:rsidRPr="00D0761B" w:rsidRDefault="00B33270" w:rsidP="00B33270">
            <w:pPr>
              <w:tabs>
                <w:tab w:val="left" w:pos="709"/>
              </w:tabs>
              <w:spacing w:before="60" w:after="0" w:line="240" w:lineRule="auto"/>
              <w:jc w:val="both"/>
              <w:rPr>
                <w:i/>
                <w:iCs/>
                <w:color w:val="000000"/>
                <w:sz w:val="22"/>
                <w:szCs w:val="22"/>
                <w:lang w:eastAsia="vi-VN"/>
              </w:rPr>
            </w:pPr>
            <w:r>
              <w:rPr>
                <w:i/>
                <w:iCs/>
                <w:color w:val="000000"/>
                <w:sz w:val="22"/>
                <w:szCs w:val="22"/>
                <w:lang w:eastAsia="vi-VN"/>
              </w:rPr>
              <w:t>82,4%</w:t>
            </w:r>
          </w:p>
        </w:tc>
      </w:tr>
    </w:tbl>
    <w:p w14:paraId="5D553E44" w14:textId="77777777" w:rsidR="00B33270" w:rsidRDefault="00B33270" w:rsidP="00B33270">
      <w:pPr>
        <w:tabs>
          <w:tab w:val="left" w:pos="709"/>
        </w:tabs>
        <w:spacing w:before="120" w:after="120" w:line="240" w:lineRule="auto"/>
        <w:ind w:firstLine="567"/>
        <w:jc w:val="right"/>
        <w:rPr>
          <w:sz w:val="26"/>
          <w:szCs w:val="26"/>
          <w:lang w:val="en-US"/>
        </w:rPr>
      </w:pPr>
      <w:r w:rsidRPr="00D0761B">
        <w:rPr>
          <w:rFonts w:eastAsia="Calibri"/>
          <w:i/>
          <w:sz w:val="20"/>
          <w:szCs w:val="20"/>
        </w:rPr>
        <w:t xml:space="preserve">Nguồn: </w:t>
      </w:r>
      <w:r w:rsidRPr="00D0761B">
        <w:rPr>
          <w:rFonts w:eastAsia="Calibri"/>
          <w:i/>
          <w:sz w:val="20"/>
          <w:szCs w:val="20"/>
          <w:lang w:val="en-US"/>
        </w:rPr>
        <w:t>NGTK Lai Châu</w:t>
      </w:r>
    </w:p>
    <w:p w14:paraId="6108B188" w14:textId="1366D7CC" w:rsidR="00D0761B" w:rsidRPr="001067EA" w:rsidRDefault="00D0761B" w:rsidP="00D0761B">
      <w:pPr>
        <w:tabs>
          <w:tab w:val="left" w:pos="567"/>
        </w:tabs>
        <w:spacing w:before="120" w:after="120" w:line="240" w:lineRule="auto"/>
        <w:ind w:firstLine="567"/>
        <w:jc w:val="both"/>
        <w:rPr>
          <w:rFonts w:eastAsia="Calibri"/>
        </w:rPr>
      </w:pPr>
      <w:r w:rsidRPr="001067EA">
        <w:rPr>
          <w:rFonts w:eastAsia="Calibri"/>
        </w:rPr>
        <w:t xml:space="preserve">Quá trình đô thị hóa của tỉnh vẫn còn rất chậm. Tỷ lệ dân số ở thành thị có tăng, nhưng vẫn còn </w:t>
      </w:r>
      <w:r w:rsidRPr="001067EA">
        <w:rPr>
          <w:rFonts w:eastAsia="Calibri"/>
          <w:lang w:val="en-US"/>
        </w:rPr>
        <w:t>r</w:t>
      </w:r>
      <w:r w:rsidR="003A6F45">
        <w:rPr>
          <w:rFonts w:eastAsia="Calibri"/>
          <w:lang w:val="en-US"/>
        </w:rPr>
        <w:t>ấ</w:t>
      </w:r>
      <w:r w:rsidRPr="001067EA">
        <w:rPr>
          <w:rFonts w:eastAsia="Calibri"/>
          <w:lang w:val="en-US"/>
        </w:rPr>
        <w:t>t</w:t>
      </w:r>
      <w:r w:rsidRPr="001067EA">
        <w:rPr>
          <w:rFonts w:eastAsia="Calibri"/>
        </w:rPr>
        <w:t xml:space="preserve"> thấp, từ khoảng 1</w:t>
      </w:r>
      <w:r w:rsidRPr="001067EA">
        <w:rPr>
          <w:rFonts w:eastAsia="Calibri"/>
          <w:lang w:val="en-US"/>
        </w:rPr>
        <w:t>4</w:t>
      </w:r>
      <w:r w:rsidRPr="001067EA">
        <w:rPr>
          <w:rFonts w:eastAsia="Calibri"/>
        </w:rPr>
        <w:t xml:space="preserve">% năm 2011 lên </w:t>
      </w:r>
      <w:r w:rsidRPr="001067EA">
        <w:rPr>
          <w:rFonts w:eastAsia="Calibri"/>
          <w:lang w:val="en-US"/>
        </w:rPr>
        <w:t>18</w:t>
      </w:r>
      <w:r w:rsidRPr="001067EA">
        <w:rPr>
          <w:rFonts w:eastAsia="Calibri"/>
        </w:rPr>
        <w:t>% năm 2019 (trung bình tăng</w:t>
      </w:r>
      <w:r w:rsidRPr="001067EA">
        <w:rPr>
          <w:rFonts w:eastAsia="Calibri"/>
          <w:lang w:val="en-US"/>
        </w:rPr>
        <w:t xml:space="preserve"> 5</w:t>
      </w:r>
      <w:r w:rsidRPr="001067EA">
        <w:rPr>
          <w:rFonts w:eastAsia="Calibri"/>
        </w:rPr>
        <w:t xml:space="preserve">%/năm). Tỷ lệ dân số thành thị của tỉnh hiện nay còn rất thấp, thấp hơn tỷ lệ dân số </w:t>
      </w:r>
      <w:r w:rsidRPr="001067EA">
        <w:rPr>
          <w:rFonts w:eastAsia="Calibri"/>
        </w:rPr>
        <w:lastRenderedPageBreak/>
        <w:t>thành thị của cả nước (38%). Một bộ phận khá đông dân đô thị của tỉnh vẫn còn sống bằng nghề nông và xu thế chuyển dịch cơ cấu kinh tế công nghiệp và dịch vụ của tỉnh còn khá khiêm tốn. Như vậy, với hơn 80% dân số ở nông thôn là một tỷ lệ rất lớn và vấn đề phát triển phi nông nghiệp tại nông thôn là một nội dung quan trọng và cần phấn đấu trong giai đoạn tới.</w:t>
      </w:r>
    </w:p>
    <w:p w14:paraId="0F6A00C0" w14:textId="5D8B4EBE" w:rsidR="00B91E88" w:rsidRPr="001067EA" w:rsidRDefault="00B91E88" w:rsidP="003C0DA9">
      <w:pPr>
        <w:keepNext/>
        <w:keepLines/>
        <w:spacing w:before="120" w:after="120" w:line="240" w:lineRule="auto"/>
        <w:jc w:val="both"/>
        <w:outlineLvl w:val="2"/>
      </w:pPr>
      <w:bookmarkStart w:id="432" w:name="_Toc69763271"/>
      <w:bookmarkStart w:id="433" w:name="_Toc72310866"/>
      <w:r w:rsidRPr="001067EA">
        <w:rPr>
          <w:b/>
          <w:i/>
          <w:iCs/>
          <w:lang w:val="en-US"/>
        </w:rPr>
        <w:t>1.</w:t>
      </w:r>
      <w:r w:rsidR="00D0761B" w:rsidRPr="001067EA">
        <w:rPr>
          <w:b/>
          <w:i/>
          <w:iCs/>
          <w:lang w:val="en-US"/>
        </w:rPr>
        <w:t>3</w:t>
      </w:r>
      <w:r w:rsidRPr="001067EA">
        <w:rPr>
          <w:b/>
          <w:i/>
          <w:iCs/>
          <w:lang w:val="en-US"/>
        </w:rPr>
        <w:t xml:space="preserve">. </w:t>
      </w:r>
      <w:r w:rsidR="00B7709D" w:rsidRPr="001067EA">
        <w:rPr>
          <w:b/>
          <w:i/>
          <w:iCs/>
          <w:lang w:val="en-US"/>
        </w:rPr>
        <w:t>Lao động</w:t>
      </w:r>
      <w:bookmarkEnd w:id="432"/>
      <w:r w:rsidR="00D0761B" w:rsidRPr="001067EA">
        <w:rPr>
          <w:b/>
          <w:i/>
          <w:iCs/>
          <w:lang w:val="en-US"/>
        </w:rPr>
        <w:t xml:space="preserve"> và việc làm</w:t>
      </w:r>
      <w:bookmarkEnd w:id="433"/>
    </w:p>
    <w:p w14:paraId="4981B0D7" w14:textId="391369E9" w:rsidR="00B91E88" w:rsidRPr="001067EA" w:rsidRDefault="00B7709D" w:rsidP="00020963">
      <w:pPr>
        <w:tabs>
          <w:tab w:val="left" w:pos="567"/>
        </w:tabs>
        <w:spacing w:before="120" w:after="120" w:line="240" w:lineRule="auto"/>
        <w:jc w:val="both"/>
        <w:rPr>
          <w:lang w:val="en-US"/>
        </w:rPr>
      </w:pPr>
      <w:r w:rsidRPr="001067EA">
        <w:rPr>
          <w:bCs/>
          <w:i/>
          <w:iCs/>
          <w:lang w:val="en-US"/>
        </w:rPr>
        <w:t>1.</w:t>
      </w:r>
      <w:r w:rsidR="00D0761B" w:rsidRPr="001067EA">
        <w:rPr>
          <w:bCs/>
          <w:i/>
          <w:iCs/>
          <w:lang w:val="en-US"/>
        </w:rPr>
        <w:t>3</w:t>
      </w:r>
      <w:r w:rsidRPr="001067EA">
        <w:rPr>
          <w:bCs/>
          <w:i/>
          <w:iCs/>
          <w:lang w:val="en-US"/>
        </w:rPr>
        <w:t xml:space="preserve">.1. Số lượng lao động </w:t>
      </w:r>
    </w:p>
    <w:p w14:paraId="2F82CF94" w14:textId="15575E19" w:rsidR="009055CA" w:rsidRDefault="009055CA" w:rsidP="00C630EC">
      <w:pPr>
        <w:jc w:val="center"/>
        <w:rPr>
          <w:b/>
        </w:rPr>
      </w:pPr>
      <w:bookmarkStart w:id="434" w:name="_Toc73531957"/>
      <w:r w:rsidRPr="00A84044">
        <w:rPr>
          <w:b/>
        </w:rPr>
        <w:t xml:space="preserve">Hình </w:t>
      </w:r>
      <w:r w:rsidRPr="00A84044">
        <w:rPr>
          <w:b/>
        </w:rPr>
        <w:fldChar w:fldCharType="begin"/>
      </w:r>
      <w:r w:rsidRPr="00A84044">
        <w:rPr>
          <w:b/>
        </w:rPr>
        <w:instrText xml:space="preserve"> SEQ Hình \* ARABIC </w:instrText>
      </w:r>
      <w:r w:rsidRPr="00A84044">
        <w:rPr>
          <w:b/>
        </w:rPr>
        <w:fldChar w:fldCharType="separate"/>
      </w:r>
      <w:r w:rsidR="000D6197">
        <w:rPr>
          <w:b/>
          <w:noProof/>
        </w:rPr>
        <w:t>13</w:t>
      </w:r>
      <w:r w:rsidRPr="00A84044">
        <w:rPr>
          <w:b/>
        </w:rPr>
        <w:fldChar w:fldCharType="end"/>
      </w:r>
      <w:r w:rsidRPr="003C0DA9">
        <w:rPr>
          <w:b/>
          <w:lang w:val="en-US"/>
        </w:rPr>
        <w:t xml:space="preserve">. </w:t>
      </w:r>
      <w:r w:rsidR="003A6F45">
        <w:rPr>
          <w:b/>
          <w:lang w:val="en-US"/>
        </w:rPr>
        <w:t>L</w:t>
      </w:r>
      <w:r w:rsidR="00B33270">
        <w:rPr>
          <w:b/>
          <w:lang w:val="en-US"/>
        </w:rPr>
        <w:t>ực lượng lao động</w:t>
      </w:r>
      <w:r w:rsidR="003A6F45">
        <w:rPr>
          <w:b/>
          <w:lang w:val="en-US"/>
        </w:rPr>
        <w:t xml:space="preserve"> và tình trạng việc làm</w:t>
      </w:r>
      <w:r w:rsidRPr="003C0DA9">
        <w:rPr>
          <w:b/>
        </w:rPr>
        <w:t xml:space="preserve"> của tỉnh </w:t>
      </w:r>
      <w:r w:rsidR="003A6F45">
        <w:rPr>
          <w:b/>
          <w:lang w:val="en-US"/>
        </w:rPr>
        <w:t xml:space="preserve">Lai Châu </w:t>
      </w:r>
      <w:r w:rsidRPr="003C0DA9">
        <w:rPr>
          <w:b/>
        </w:rPr>
        <w:t>giai đoạn 2011-20</w:t>
      </w:r>
      <w:r w:rsidR="00B33270">
        <w:rPr>
          <w:b/>
          <w:lang w:val="en-US"/>
        </w:rPr>
        <w:t>20</w:t>
      </w:r>
      <w:bookmarkEnd w:id="434"/>
    </w:p>
    <w:p w14:paraId="115A9DDB" w14:textId="4A37289A" w:rsidR="00A720EE" w:rsidRPr="003C0DA9" w:rsidRDefault="003A6F45" w:rsidP="003C0DA9">
      <w:pPr>
        <w:jc w:val="center"/>
        <w:rPr>
          <w:b/>
        </w:rPr>
      </w:pPr>
      <w:bookmarkStart w:id="435" w:name="_Toc68425407"/>
      <w:bookmarkStart w:id="436" w:name="_Toc71035301"/>
      <w:r w:rsidRPr="003A6F45">
        <w:rPr>
          <w:noProof/>
          <w:lang w:eastAsia="vi-VN"/>
        </w:rPr>
        <w:drawing>
          <wp:inline distT="0" distB="0" distL="0" distR="0" wp14:anchorId="09546226" wp14:editId="1B2A1257">
            <wp:extent cx="6048375" cy="2583180"/>
            <wp:effectExtent l="0" t="0" r="952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48375" cy="2583180"/>
                    </a:xfrm>
                    <a:prstGeom prst="rect">
                      <a:avLst/>
                    </a:prstGeom>
                  </pic:spPr>
                </pic:pic>
              </a:graphicData>
            </a:graphic>
          </wp:inline>
        </w:drawing>
      </w:r>
      <w:r w:rsidR="009055CA" w:rsidRPr="00A84044" w:rsidDel="009055CA">
        <w:rPr>
          <w:b/>
        </w:rPr>
        <w:t xml:space="preserve"> </w:t>
      </w:r>
      <w:bookmarkEnd w:id="435"/>
      <w:bookmarkEnd w:id="436"/>
    </w:p>
    <w:p w14:paraId="5C669BD2" w14:textId="77777777" w:rsidR="00A720EE" w:rsidRPr="00A720EE" w:rsidRDefault="00A720EE" w:rsidP="0097122D">
      <w:pPr>
        <w:jc w:val="right"/>
        <w:rPr>
          <w:rFonts w:eastAsia="Calibri"/>
          <w:i/>
          <w:sz w:val="26"/>
          <w:szCs w:val="26"/>
          <w:lang w:val="en-US"/>
        </w:rPr>
      </w:pPr>
      <w:r w:rsidRPr="00A720EE">
        <w:rPr>
          <w:rFonts w:eastAsia="Calibri"/>
          <w:i/>
          <w:sz w:val="26"/>
          <w:szCs w:val="26"/>
        </w:rPr>
        <w:t xml:space="preserve">Nguồn: </w:t>
      </w:r>
      <w:r w:rsidRPr="00A720EE">
        <w:rPr>
          <w:rFonts w:eastAsia="Calibri"/>
          <w:i/>
          <w:sz w:val="26"/>
          <w:szCs w:val="26"/>
          <w:lang w:val="en-US"/>
        </w:rPr>
        <w:t>NGTK Lai Châu</w:t>
      </w:r>
    </w:p>
    <w:p w14:paraId="5F866BDA" w14:textId="3A23EC1F" w:rsidR="0097122D" w:rsidRPr="007E7CE5" w:rsidRDefault="007E7CE5" w:rsidP="0097122D">
      <w:pPr>
        <w:tabs>
          <w:tab w:val="left" w:pos="709"/>
        </w:tabs>
        <w:spacing w:before="120" w:after="120" w:line="240" w:lineRule="auto"/>
        <w:ind w:firstLine="567"/>
        <w:jc w:val="both"/>
        <w:rPr>
          <w:rFonts w:eastAsia="Calibri"/>
          <w:lang w:val="en-US"/>
        </w:rPr>
      </w:pPr>
      <w:r>
        <w:rPr>
          <w:rFonts w:eastAsia="Calibri"/>
        </w:rPr>
        <w:t>Năm 20</w:t>
      </w:r>
      <w:r>
        <w:rPr>
          <w:rFonts w:eastAsia="Calibri"/>
          <w:lang w:val="en-US"/>
        </w:rPr>
        <w:t>20</w:t>
      </w:r>
      <w:r w:rsidR="0097122D" w:rsidRPr="001067EA">
        <w:rPr>
          <w:rFonts w:eastAsia="Calibri"/>
        </w:rPr>
        <w:t xml:space="preserve">, lực lượng lao </w:t>
      </w:r>
      <w:r>
        <w:rPr>
          <w:rFonts w:eastAsia="Calibri"/>
          <w:lang w:val="en-US"/>
        </w:rPr>
        <w:t>động của Lai Châu là</w:t>
      </w:r>
      <w:r w:rsidR="0097122D" w:rsidRPr="001067EA">
        <w:rPr>
          <w:rFonts w:eastAsia="Calibri"/>
        </w:rPr>
        <w:t xml:space="preserve"> </w:t>
      </w:r>
      <w:r>
        <w:rPr>
          <w:rFonts w:eastAsia="Calibri"/>
          <w:lang w:val="en-US"/>
        </w:rPr>
        <w:t>289.091</w:t>
      </w:r>
      <w:r w:rsidR="0097122D" w:rsidRPr="001067EA">
        <w:rPr>
          <w:rFonts w:eastAsia="Calibri"/>
        </w:rPr>
        <w:t xml:space="preserve"> người (chiếm khoảng </w:t>
      </w:r>
      <w:r w:rsidR="0097122D" w:rsidRPr="001067EA">
        <w:rPr>
          <w:rFonts w:eastAsia="Calibri"/>
          <w:lang w:val="en-US"/>
        </w:rPr>
        <w:t>61</w:t>
      </w:r>
      <w:r w:rsidR="0097122D" w:rsidRPr="001067EA">
        <w:rPr>
          <w:rFonts w:eastAsia="Calibri"/>
        </w:rPr>
        <w:t>,</w:t>
      </w:r>
      <w:r>
        <w:rPr>
          <w:rFonts w:eastAsia="Calibri"/>
          <w:lang w:val="en-US"/>
        </w:rPr>
        <w:t>5</w:t>
      </w:r>
      <w:r w:rsidR="0097122D" w:rsidRPr="001067EA">
        <w:rPr>
          <w:rFonts w:eastAsia="Calibri"/>
        </w:rPr>
        <w:t>% tổng dân số</w:t>
      </w:r>
      <w:r w:rsidR="003A6F45">
        <w:rPr>
          <w:rFonts w:eastAsia="Calibri"/>
          <w:lang w:val="en-US"/>
        </w:rPr>
        <w:t>, cao hơn tỷ</w:t>
      </w:r>
      <w:r w:rsidR="003A6F45" w:rsidRPr="001067EA">
        <w:rPr>
          <w:rFonts w:eastAsia="Calibri"/>
        </w:rPr>
        <w:t xml:space="preserve"> lệ giữa lực lượng lao động và dân số trung bình của Việt Nam là 58,5%</w:t>
      </w:r>
      <w:r w:rsidR="0097122D" w:rsidRPr="001067EA">
        <w:rPr>
          <w:rFonts w:eastAsia="Calibri"/>
        </w:rPr>
        <w:t>)</w:t>
      </w:r>
      <w:r w:rsidR="0097122D" w:rsidRPr="001067EA">
        <w:rPr>
          <w:rFonts w:eastAsia="Calibri"/>
        </w:rPr>
        <w:t xml:space="preserve">, trong đó số lao động có việc làm là </w:t>
      </w:r>
      <w:r w:rsidR="003A6F45">
        <w:rPr>
          <w:rFonts w:eastAsia="Calibri"/>
          <w:lang w:val="en-US"/>
        </w:rPr>
        <w:t>287.023</w:t>
      </w:r>
      <w:r w:rsidR="0097122D" w:rsidRPr="001067EA">
        <w:rPr>
          <w:rFonts w:eastAsia="Calibri"/>
        </w:rPr>
        <w:t xml:space="preserve"> người</w:t>
      </w:r>
      <w:r w:rsidR="003A6F45">
        <w:rPr>
          <w:rFonts w:eastAsia="Calibri"/>
          <w:lang w:val="en-US"/>
        </w:rPr>
        <w:t>, tỷ lệ thất nghiệp là 0,71%</w:t>
      </w:r>
      <w:r w:rsidR="0097122D" w:rsidRPr="001067EA">
        <w:rPr>
          <w:rFonts w:eastAsia="Calibri"/>
        </w:rPr>
        <w:t xml:space="preserve">. </w:t>
      </w:r>
    </w:p>
    <w:p w14:paraId="6774A925" w14:textId="55888315" w:rsidR="00A720EE" w:rsidRPr="001067EA" w:rsidRDefault="00A720EE" w:rsidP="00B7709D">
      <w:pPr>
        <w:tabs>
          <w:tab w:val="left" w:pos="567"/>
        </w:tabs>
        <w:spacing w:before="120" w:after="120" w:line="240" w:lineRule="auto"/>
        <w:ind w:firstLine="567"/>
        <w:jc w:val="both"/>
        <w:rPr>
          <w:rFonts w:eastAsia="Calibri"/>
          <w:lang w:val="en-US"/>
        </w:rPr>
      </w:pPr>
      <w:r w:rsidRPr="001067EA">
        <w:rPr>
          <w:rFonts w:eastAsia="Calibri"/>
          <w:i/>
        </w:rPr>
        <w:t>- Xét về cơ cấu lao động</w:t>
      </w:r>
      <w:r w:rsidRPr="002B6278">
        <w:rPr>
          <w:rFonts w:eastAsia="Calibri"/>
          <w:lang w:val="en-US"/>
        </w:rPr>
        <w:t xml:space="preserve">: </w:t>
      </w:r>
      <w:r w:rsidR="002B6278" w:rsidRPr="002B6278">
        <w:rPr>
          <w:rFonts w:eastAsia="Calibri"/>
          <w:lang w:val="en-US"/>
        </w:rPr>
        <w:t>trong giai đoạ</w:t>
      </w:r>
      <w:r w:rsidR="002B6278">
        <w:rPr>
          <w:rFonts w:eastAsia="Calibri"/>
          <w:lang w:val="en-US"/>
        </w:rPr>
        <w:t>n 2011-2020</w:t>
      </w:r>
      <w:r w:rsidR="002B6278" w:rsidRPr="002B6278">
        <w:rPr>
          <w:rFonts w:eastAsia="Calibri"/>
          <w:lang w:val="en-US"/>
        </w:rPr>
        <w:t>, tốc độ tăng dân số đạt gần 2%/năm với tốc độ tăng lực lượng lao động khá ổn định với mức tăng trưởng</w:t>
      </w:r>
      <w:r w:rsidR="00D453D4">
        <w:rPr>
          <w:rFonts w:eastAsia="Calibri"/>
          <w:lang w:val="en-US"/>
        </w:rPr>
        <w:t xml:space="preserve"> bình quân giai đoạn 2011-2020 là 2,38</w:t>
      </w:r>
      <w:r w:rsidR="002B6278" w:rsidRPr="002B6278">
        <w:rPr>
          <w:rFonts w:eastAsia="Calibri"/>
          <w:lang w:val="en-US"/>
        </w:rPr>
        <w:t>%/năm</w:t>
      </w:r>
      <w:r w:rsidR="00D453D4">
        <w:rPr>
          <w:rFonts w:eastAsia="Calibri"/>
          <w:lang w:val="en-US"/>
        </w:rPr>
        <w:t>.</w:t>
      </w:r>
    </w:p>
    <w:p w14:paraId="2F7E0022" w14:textId="53A69516" w:rsidR="004918AD" w:rsidRDefault="004918AD" w:rsidP="004918AD">
      <w:pPr>
        <w:tabs>
          <w:tab w:val="left" w:pos="567"/>
        </w:tabs>
        <w:spacing w:before="120" w:after="120" w:line="240" w:lineRule="auto"/>
        <w:ind w:firstLine="567"/>
        <w:jc w:val="both"/>
        <w:rPr>
          <w:rFonts w:eastAsia="Calibri"/>
          <w:lang w:val="en-US"/>
        </w:rPr>
      </w:pPr>
      <w:r>
        <w:rPr>
          <w:rFonts w:eastAsia="Calibri"/>
          <w:lang w:val="en-US"/>
        </w:rPr>
        <w:t>Đ</w:t>
      </w:r>
      <w:r w:rsidRPr="001067EA">
        <w:rPr>
          <w:rFonts w:eastAsia="Calibri"/>
          <w:lang w:val="en-US"/>
        </w:rPr>
        <w:t xml:space="preserve">ến năm 2020, lực lượng lao động </w:t>
      </w:r>
      <w:r w:rsidR="00D453D4">
        <w:rPr>
          <w:rFonts w:eastAsia="Calibri"/>
          <w:lang w:val="en-US"/>
        </w:rPr>
        <w:t>có việc làm</w:t>
      </w:r>
      <w:r w:rsidRPr="001067EA">
        <w:rPr>
          <w:rFonts w:eastAsia="Calibri"/>
          <w:lang w:val="en-US"/>
        </w:rPr>
        <w:t xml:space="preserve"> trong các ngành kinh tế chiếm </w:t>
      </w:r>
      <w:r w:rsidR="00D453D4">
        <w:rPr>
          <w:rFonts w:eastAsia="Calibri"/>
          <w:lang w:val="en-US"/>
        </w:rPr>
        <w:t>61,03</w:t>
      </w:r>
      <w:r w:rsidRPr="001067EA">
        <w:rPr>
          <w:rFonts w:eastAsia="Calibri"/>
          <w:lang w:val="en-US"/>
        </w:rPr>
        <w:t xml:space="preserve">% dân số, tăng </w:t>
      </w:r>
      <w:r w:rsidR="00D453D4">
        <w:rPr>
          <w:rFonts w:eastAsia="Calibri"/>
          <w:lang w:val="en-US"/>
        </w:rPr>
        <w:t>55.452</w:t>
      </w:r>
      <w:r w:rsidRPr="001067EA">
        <w:rPr>
          <w:rFonts w:eastAsia="Calibri"/>
          <w:lang w:val="en-US"/>
        </w:rPr>
        <w:t xml:space="preserve"> người so với năm 2011. Cơ cấu lao động chuyển dịch theo hướng tích cực cùng với sự chuyển dịch cơ cấu kinh tế, giảm tỷ lệ lao động trong lĩnh vực NLTS, tăng ở lĩnh vực CN-XD và DV. Cụ thể: tỷ lệ lao động NLTS giảm từ 78% năm 2011 xuống còn 69,6% năm 2020; tỷ lệ lao động CN-XD và DV tăng tương ứng từ 14,2% lên 18,9% và từ 7,8% lên 11,46%. Tỷ lệ thất nghiệp ở khu vực thành thị giảm 2,8% năm 2011 xuống còn 2,7% năm 2020.</w:t>
      </w:r>
    </w:p>
    <w:p w14:paraId="4168D7CA" w14:textId="77777777" w:rsidR="00B33270" w:rsidRDefault="00B33270" w:rsidP="00B33270">
      <w:pPr>
        <w:pStyle w:val="Caption"/>
      </w:pPr>
      <w:bookmarkStart w:id="437" w:name="_Toc68425408"/>
      <w:bookmarkStart w:id="438" w:name="_Toc71035302"/>
    </w:p>
    <w:p w14:paraId="61251018" w14:textId="44B3D114" w:rsidR="00B33270" w:rsidRDefault="00B33270" w:rsidP="00B33270">
      <w:pPr>
        <w:pStyle w:val="Caption"/>
        <w:rPr>
          <w:lang w:val="en-US"/>
        </w:rPr>
      </w:pPr>
      <w:bookmarkStart w:id="439" w:name="_Toc73531958"/>
      <w:r>
        <w:lastRenderedPageBreak/>
        <w:t xml:space="preserve">Hình </w:t>
      </w:r>
      <w:r>
        <w:fldChar w:fldCharType="begin"/>
      </w:r>
      <w:r>
        <w:instrText xml:space="preserve"> SEQ Hình \* ARABIC </w:instrText>
      </w:r>
      <w:r>
        <w:fldChar w:fldCharType="separate"/>
      </w:r>
      <w:r>
        <w:rPr>
          <w:noProof/>
        </w:rPr>
        <w:t>14</w:t>
      </w:r>
      <w:r>
        <w:fldChar w:fldCharType="end"/>
      </w:r>
      <w:r>
        <w:rPr>
          <w:lang w:val="en-US"/>
        </w:rPr>
        <w:t>. Cơ cấu lao động theo lĩnh vực kinh tế  giai đoạn 2011-2020</w:t>
      </w:r>
      <w:bookmarkEnd w:id="439"/>
      <w:r>
        <w:rPr>
          <w:lang w:val="en-US"/>
        </w:rPr>
        <w:t xml:space="preserve"> </w:t>
      </w:r>
      <w:r w:rsidRPr="001067EA">
        <w:t xml:space="preserve"> </w:t>
      </w:r>
      <w:bookmarkEnd w:id="437"/>
      <w:bookmarkEnd w:id="438"/>
    </w:p>
    <w:p w14:paraId="65E740FB" w14:textId="77777777" w:rsidR="00B33270" w:rsidRPr="00D775B3" w:rsidRDefault="00B33270" w:rsidP="00B33270">
      <w:pPr>
        <w:rPr>
          <w:lang w:val="en-US"/>
        </w:rPr>
      </w:pPr>
      <w:r w:rsidRPr="009055CA">
        <w:rPr>
          <w:noProof/>
          <w:lang w:eastAsia="vi-VN"/>
        </w:rPr>
        <w:drawing>
          <wp:inline distT="0" distB="0" distL="0" distR="0" wp14:anchorId="7C75B272" wp14:editId="4A4BAC22">
            <wp:extent cx="5977467" cy="2771775"/>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78947" cy="2772461"/>
                    </a:xfrm>
                    <a:prstGeom prst="rect">
                      <a:avLst/>
                    </a:prstGeom>
                  </pic:spPr>
                </pic:pic>
              </a:graphicData>
            </a:graphic>
          </wp:inline>
        </w:drawing>
      </w:r>
    </w:p>
    <w:p w14:paraId="73B4DC56" w14:textId="77777777" w:rsidR="00B33270" w:rsidRPr="00A720EE" w:rsidRDefault="00B33270" w:rsidP="00B33270">
      <w:pPr>
        <w:tabs>
          <w:tab w:val="left" w:pos="709"/>
        </w:tabs>
        <w:spacing w:before="120" w:after="120" w:line="240" w:lineRule="auto"/>
        <w:jc w:val="right"/>
        <w:rPr>
          <w:rFonts w:eastAsia="Calibri"/>
          <w:i/>
          <w:sz w:val="26"/>
          <w:szCs w:val="26"/>
          <w:lang w:val="en-US"/>
        </w:rPr>
      </w:pPr>
      <w:r w:rsidRPr="00A720EE">
        <w:rPr>
          <w:sz w:val="26"/>
          <w:szCs w:val="26"/>
        </w:rPr>
        <w:t xml:space="preserve"> </w:t>
      </w:r>
      <w:r w:rsidRPr="00A720EE">
        <w:rPr>
          <w:rFonts w:eastAsia="Calibri"/>
          <w:i/>
          <w:sz w:val="26"/>
          <w:szCs w:val="26"/>
        </w:rPr>
        <w:t xml:space="preserve">Nguồn: Số liệu Sở LĐTBXH </w:t>
      </w:r>
      <w:r w:rsidRPr="00A720EE">
        <w:rPr>
          <w:rFonts w:eastAsia="Calibri"/>
          <w:i/>
          <w:sz w:val="26"/>
          <w:szCs w:val="26"/>
          <w:lang w:val="en-US"/>
        </w:rPr>
        <w:t>Lai Châu</w:t>
      </w:r>
    </w:p>
    <w:p w14:paraId="153A31A0" w14:textId="2F253912" w:rsidR="00A720EE" w:rsidRPr="001067EA" w:rsidRDefault="00A720EE" w:rsidP="00B7709D">
      <w:pPr>
        <w:tabs>
          <w:tab w:val="left" w:pos="709"/>
        </w:tabs>
        <w:spacing w:before="120" w:after="120" w:line="240" w:lineRule="auto"/>
        <w:ind w:firstLine="567"/>
        <w:jc w:val="both"/>
        <w:rPr>
          <w:rFonts w:eastAsia="Calibri"/>
        </w:rPr>
      </w:pPr>
      <w:r w:rsidRPr="001067EA">
        <w:rPr>
          <w:rFonts w:eastAsia="Calibri"/>
        </w:rPr>
        <w:t xml:space="preserve">Mặc dù, tỷ lệ lao động nông nghiệp giảm từ </w:t>
      </w:r>
      <w:r w:rsidRPr="001067EA">
        <w:rPr>
          <w:rFonts w:eastAsia="Calibri"/>
          <w:lang w:val="en-US"/>
        </w:rPr>
        <w:t>78</w:t>
      </w:r>
      <w:r w:rsidRPr="001067EA">
        <w:rPr>
          <w:rFonts w:eastAsia="Calibri"/>
        </w:rPr>
        <w:t xml:space="preserve">% năm 2011 xuống còn </w:t>
      </w:r>
      <w:r w:rsidR="009055CA">
        <w:rPr>
          <w:rFonts w:eastAsia="Calibri"/>
          <w:lang w:val="en-US"/>
        </w:rPr>
        <w:t>69,6</w:t>
      </w:r>
      <w:r w:rsidRPr="001067EA">
        <w:rPr>
          <w:rFonts w:eastAsia="Calibri"/>
        </w:rPr>
        <w:t xml:space="preserve">% năm </w:t>
      </w:r>
      <w:r w:rsidR="009055CA" w:rsidRPr="001067EA">
        <w:rPr>
          <w:rFonts w:eastAsia="Calibri"/>
        </w:rPr>
        <w:t>20</w:t>
      </w:r>
      <w:r w:rsidR="009055CA">
        <w:rPr>
          <w:rFonts w:eastAsia="Calibri"/>
          <w:lang w:val="en-US"/>
        </w:rPr>
        <w:t>20</w:t>
      </w:r>
      <w:r w:rsidRPr="001067EA">
        <w:rPr>
          <w:rFonts w:eastAsia="Calibri"/>
        </w:rPr>
        <w:t>,</w:t>
      </w:r>
      <w:r w:rsidRPr="001067EA">
        <w:rPr>
          <w:rFonts w:eastAsia="Calibri"/>
          <w:lang w:val="en-US"/>
        </w:rPr>
        <w:t xml:space="preserve"> Lai Châu </w:t>
      </w:r>
      <w:r w:rsidRPr="001067EA">
        <w:rPr>
          <w:rFonts w:eastAsia="Calibri"/>
        </w:rPr>
        <w:t xml:space="preserve">vẫn là một tỉnh có số lượng lao động </w:t>
      </w:r>
      <w:r w:rsidR="009903D7" w:rsidRPr="001067EA">
        <w:rPr>
          <w:rFonts w:eastAsia="Calibri"/>
        </w:rPr>
        <w:t xml:space="preserve">trong ngành </w:t>
      </w:r>
      <w:r w:rsidRPr="001067EA">
        <w:rPr>
          <w:rFonts w:eastAsia="Calibri"/>
        </w:rPr>
        <w:t xml:space="preserve">nông nghiệp khá lớn, cao hơn so với mức trung bình </w:t>
      </w:r>
      <w:r w:rsidRPr="002B6278">
        <w:rPr>
          <w:rFonts w:eastAsia="Calibri"/>
          <w:lang w:val="en-US"/>
        </w:rPr>
        <w:t>của cả nước là 37,7%.</w:t>
      </w:r>
      <w:r w:rsidRPr="001067EA">
        <w:rPr>
          <w:rFonts w:eastAsia="Calibri"/>
          <w:lang w:val="en-US"/>
        </w:rPr>
        <w:t xml:space="preserve"> </w:t>
      </w:r>
      <w:r w:rsidRPr="002B6278">
        <w:rPr>
          <w:rFonts w:eastAsia="Calibri"/>
          <w:lang w:val="en-US"/>
        </w:rPr>
        <w:t>Với số lượng lao động nông nghiệp</w:t>
      </w:r>
      <w:r w:rsidRPr="001067EA">
        <w:rPr>
          <w:rFonts w:eastAsia="Calibri"/>
          <w:lang w:val="en-US"/>
        </w:rPr>
        <w:t xml:space="preserve"> chiếm tới hơn 70% </w:t>
      </w:r>
      <w:r w:rsidRPr="002B6278">
        <w:rPr>
          <w:rFonts w:eastAsia="Calibri"/>
          <w:lang w:val="en-US"/>
        </w:rPr>
        <w:t>(năm 20</w:t>
      </w:r>
      <w:r w:rsidRPr="001067EA">
        <w:rPr>
          <w:rFonts w:eastAsia="Calibri"/>
          <w:lang w:val="en-US"/>
        </w:rPr>
        <w:t>19</w:t>
      </w:r>
      <w:r w:rsidRPr="002B6278">
        <w:rPr>
          <w:rFonts w:eastAsia="Calibri"/>
          <w:lang w:val="en-US"/>
        </w:rPr>
        <w:t>), nhưng lực lượng lao động này chỉ tạo ra 1</w:t>
      </w:r>
      <w:r w:rsidRPr="001067EA">
        <w:rPr>
          <w:rFonts w:eastAsia="Calibri"/>
          <w:lang w:val="en-US"/>
        </w:rPr>
        <w:t>5</w:t>
      </w:r>
      <w:r w:rsidRPr="002B6278">
        <w:rPr>
          <w:rFonts w:eastAsia="Calibri"/>
          <w:lang w:val="en-US"/>
        </w:rPr>
        <w:t>% tổng GRDP năm 2019. Điều này có nghĩa là</w:t>
      </w:r>
      <w:r w:rsidRPr="001067EA">
        <w:rPr>
          <w:rFonts w:eastAsia="Calibri"/>
          <w:lang w:val="en-US"/>
        </w:rPr>
        <w:t xml:space="preserve"> Lai Châu</w:t>
      </w:r>
      <w:r w:rsidRPr="002B6278">
        <w:rPr>
          <w:rFonts w:eastAsia="Calibri"/>
          <w:lang w:val="en-US"/>
        </w:rPr>
        <w:t xml:space="preserve"> vẫn có số lượng lớn lao động làm việc trong lĩnh vực có giá trị gia tăng thấp</w:t>
      </w:r>
      <w:r w:rsidRPr="001067EA">
        <w:rPr>
          <w:rFonts w:eastAsia="Calibri"/>
        </w:rPr>
        <w:t xml:space="preserve">. </w:t>
      </w:r>
      <w:r w:rsidR="00FB4E50" w:rsidRPr="001067EA">
        <w:rPr>
          <w:rFonts w:eastAsia="Calibri"/>
        </w:rPr>
        <w:t>Tỉnh</w:t>
      </w:r>
      <w:r w:rsidRPr="001067EA">
        <w:rPr>
          <w:rFonts w:eastAsia="Calibri"/>
        </w:rPr>
        <w:t xml:space="preserve"> </w:t>
      </w:r>
      <w:r w:rsidRPr="001067EA">
        <w:rPr>
          <w:rFonts w:eastAsia="Calibri"/>
          <w:lang w:val="en-US"/>
        </w:rPr>
        <w:t>Lai Châu</w:t>
      </w:r>
      <w:r w:rsidRPr="001067EA">
        <w:rPr>
          <w:rFonts w:eastAsia="Calibri"/>
        </w:rPr>
        <w:t xml:space="preserve"> vẫn còn là nền kinh tế nông nghiệp và bản thân ngành nông nghiệp</w:t>
      </w:r>
      <w:r w:rsidR="00FB4E50" w:rsidRPr="001067EA">
        <w:rPr>
          <w:rFonts w:eastAsia="Calibri"/>
        </w:rPr>
        <w:t xml:space="preserve"> của tỉnh</w:t>
      </w:r>
      <w:r w:rsidRPr="001067EA">
        <w:rPr>
          <w:rFonts w:eastAsia="Calibri"/>
        </w:rPr>
        <w:t xml:space="preserve"> vẫn chưa được hiện đại hóa. </w:t>
      </w:r>
    </w:p>
    <w:p w14:paraId="52A8E614" w14:textId="79D0F740" w:rsidR="00B7709D" w:rsidRPr="001067EA" w:rsidRDefault="00B7709D" w:rsidP="003C0DA9">
      <w:pPr>
        <w:tabs>
          <w:tab w:val="left" w:pos="709"/>
        </w:tabs>
        <w:spacing w:before="120" w:after="120" w:line="240" w:lineRule="auto"/>
        <w:jc w:val="both"/>
        <w:rPr>
          <w:rFonts w:eastAsia="Calibri"/>
        </w:rPr>
      </w:pPr>
      <w:r w:rsidRPr="001067EA">
        <w:rPr>
          <w:bCs/>
          <w:i/>
          <w:iCs/>
          <w:lang w:val="en-US"/>
        </w:rPr>
        <w:t>1.</w:t>
      </w:r>
      <w:r w:rsidR="00D0761B" w:rsidRPr="001067EA">
        <w:rPr>
          <w:bCs/>
          <w:i/>
          <w:iCs/>
          <w:lang w:val="en-US"/>
        </w:rPr>
        <w:t>3</w:t>
      </w:r>
      <w:r w:rsidRPr="001067EA">
        <w:rPr>
          <w:bCs/>
          <w:i/>
          <w:iCs/>
          <w:lang w:val="en-US"/>
        </w:rPr>
        <w:t>.2. Chất lượng lao động</w:t>
      </w:r>
    </w:p>
    <w:p w14:paraId="15F902E4" w14:textId="4C461C86" w:rsidR="003442D2" w:rsidRPr="007E7CE5" w:rsidRDefault="00A720EE" w:rsidP="00B7709D">
      <w:pPr>
        <w:tabs>
          <w:tab w:val="left" w:pos="567"/>
        </w:tabs>
        <w:spacing w:before="120" w:after="120" w:line="240" w:lineRule="auto"/>
        <w:ind w:firstLine="567"/>
        <w:jc w:val="both"/>
        <w:rPr>
          <w:rFonts w:eastAsia="Calibri"/>
          <w:iCs/>
        </w:rPr>
      </w:pPr>
      <w:r w:rsidRPr="007E7CE5">
        <w:rPr>
          <w:rFonts w:eastAsia="Calibri"/>
          <w:iCs/>
        </w:rPr>
        <w:t>Trong giai đoạn 2011-20</w:t>
      </w:r>
      <w:r w:rsidR="002B6278" w:rsidRPr="007E7CE5">
        <w:rPr>
          <w:rFonts w:eastAsia="Calibri"/>
          <w:iCs/>
        </w:rPr>
        <w:t>20</w:t>
      </w:r>
      <w:r w:rsidRPr="007E7CE5">
        <w:rPr>
          <w:rFonts w:eastAsia="Calibri"/>
          <w:iCs/>
        </w:rPr>
        <w:t>, chất lượng lao động trên địa bàn Lai Châu vẫn còn ở mức thấp. Năm 2019, trong số lực lượng lao động đang làm việc và đóng góp vào nền kinh tế, chỉ có 13,5% đã qua đào tạo</w:t>
      </w:r>
      <w:r w:rsidR="00B73E58" w:rsidRPr="007E7CE5">
        <w:rPr>
          <w:rFonts w:eastAsia="Calibri"/>
          <w:iCs/>
        </w:rPr>
        <w:t xml:space="preserve"> (</w:t>
      </w:r>
      <w:r w:rsidRPr="007E7CE5">
        <w:rPr>
          <w:rFonts w:eastAsia="Calibri"/>
          <w:iCs/>
        </w:rPr>
        <w:t>tăng 24% so với năm 2011</w:t>
      </w:r>
      <w:r w:rsidR="00B73E58" w:rsidRPr="007E7CE5">
        <w:rPr>
          <w:rFonts w:eastAsia="Calibri"/>
          <w:iCs/>
        </w:rPr>
        <w:t>)</w:t>
      </w:r>
      <w:r w:rsidRPr="007E7CE5">
        <w:rPr>
          <w:rFonts w:eastAsia="Calibri"/>
          <w:iCs/>
        </w:rPr>
        <w:t xml:space="preserve">. </w:t>
      </w:r>
      <w:r w:rsidR="002B6278" w:rsidRPr="007E7CE5">
        <w:rPr>
          <w:rFonts w:eastAsia="Calibri"/>
          <w:iCs/>
        </w:rPr>
        <w:t>Trong số lao động được đào tạo, trên 80% đã có việc làm mới hoặc tiếp tục làm nghề cũ nhưng có năng suất và thu nhập cao hơn. Tỷ lệ lao động qua đào tạo đến năm 2020 chia theo lĩnh vực: NLTS là 62,1%; CN-XD là 8,3%; và DV là 29,6%</w:t>
      </w:r>
      <w:r w:rsidRPr="007E7CE5">
        <w:rPr>
          <w:rFonts w:eastAsia="Calibri"/>
          <w:iCs/>
        </w:rPr>
        <w:t>.</w:t>
      </w:r>
    </w:p>
    <w:p w14:paraId="4789F20C" w14:textId="08FC5B74" w:rsidR="00A720EE" w:rsidRPr="007E7CE5" w:rsidRDefault="00A720EE" w:rsidP="00B7709D">
      <w:pPr>
        <w:tabs>
          <w:tab w:val="left" w:pos="567"/>
        </w:tabs>
        <w:spacing w:before="120" w:after="120" w:line="240" w:lineRule="auto"/>
        <w:ind w:firstLine="567"/>
        <w:jc w:val="both"/>
        <w:rPr>
          <w:rFonts w:eastAsia="Calibri"/>
          <w:iCs/>
        </w:rPr>
      </w:pPr>
      <w:r w:rsidRPr="007E7CE5">
        <w:rPr>
          <w:rFonts w:eastAsia="Calibri"/>
          <w:iCs/>
        </w:rPr>
        <w:t xml:space="preserve"> Khu vực thành thị có sự cải thiện đáng kể về tỷ lệ lao động qua đào tạo có bằng cấp, tăng từ 37,7% năm 2011 lên 55,8% năm 2019. Khu vực nông thôn lại cải thiện chậm hơn, chỉ ở mức 6,7% năm 2019 so với 6% năm 2011. </w:t>
      </w:r>
      <w:r w:rsidR="001A246A" w:rsidRPr="007E7CE5">
        <w:rPr>
          <w:rFonts w:eastAsia="Calibri"/>
          <w:iCs/>
        </w:rPr>
        <w:t xml:space="preserve"> </w:t>
      </w:r>
    </w:p>
    <w:p w14:paraId="121791A0" w14:textId="42371835" w:rsidR="00A720EE" w:rsidRPr="007E7CE5" w:rsidRDefault="001A246A" w:rsidP="00B7709D">
      <w:pPr>
        <w:tabs>
          <w:tab w:val="left" w:pos="567"/>
        </w:tabs>
        <w:spacing w:before="120" w:after="120" w:line="240" w:lineRule="auto"/>
        <w:ind w:firstLine="567"/>
        <w:jc w:val="both"/>
        <w:rPr>
          <w:rFonts w:eastAsia="Calibri"/>
          <w:iCs/>
        </w:rPr>
      </w:pPr>
      <w:r w:rsidRPr="007E7CE5">
        <w:rPr>
          <w:rFonts w:eastAsia="Calibri"/>
          <w:iCs/>
        </w:rPr>
        <w:t>S</w:t>
      </w:r>
      <w:r w:rsidR="00A720EE" w:rsidRPr="007E7CE5">
        <w:rPr>
          <w:rFonts w:eastAsia="Calibri"/>
          <w:iCs/>
        </w:rPr>
        <w:t>o với mức trung bình của cả nước thì Lai Châu là địa phương đã làm tương đối tốt trong công tác đào tạo lao động và thu hút lao động qua đào tạo</w:t>
      </w:r>
      <w:r w:rsidR="00D45473" w:rsidRPr="007E7CE5">
        <w:rPr>
          <w:rFonts w:eastAsia="Calibri"/>
          <w:iCs/>
        </w:rPr>
        <w:t>.</w:t>
      </w:r>
      <w:r w:rsidR="00A720EE" w:rsidRPr="007E7CE5">
        <w:rPr>
          <w:rFonts w:eastAsia="Calibri"/>
          <w:iCs/>
        </w:rPr>
        <w:t xml:space="preserve"> </w:t>
      </w:r>
      <w:r w:rsidR="00D45473" w:rsidRPr="007E7CE5">
        <w:rPr>
          <w:rFonts w:eastAsia="Calibri"/>
          <w:iCs/>
        </w:rPr>
        <w:t>Đ</w:t>
      </w:r>
      <w:r w:rsidR="00A720EE" w:rsidRPr="007E7CE5">
        <w:rPr>
          <w:rFonts w:eastAsia="Calibri"/>
          <w:iCs/>
        </w:rPr>
        <w:t>iều này sẽ góp phần tích cực vào quá trình phát triển kinh tế - xã hội của tỉnh trong thời gian tới.</w:t>
      </w:r>
    </w:p>
    <w:p w14:paraId="43115980" w14:textId="77777777" w:rsidR="00B33270" w:rsidRPr="001067EA" w:rsidRDefault="00B33270" w:rsidP="00B7709D">
      <w:pPr>
        <w:tabs>
          <w:tab w:val="left" w:pos="567"/>
        </w:tabs>
        <w:spacing w:before="120" w:after="120" w:line="240" w:lineRule="auto"/>
        <w:ind w:firstLine="567"/>
        <w:jc w:val="both"/>
        <w:rPr>
          <w:rFonts w:eastAsia="Calibri"/>
        </w:rPr>
      </w:pPr>
    </w:p>
    <w:p w14:paraId="2D3A63BE" w14:textId="094204D4" w:rsidR="00A720EE" w:rsidRPr="003C0DA9" w:rsidRDefault="007D0E8B" w:rsidP="003C0DA9">
      <w:pPr>
        <w:jc w:val="center"/>
        <w:rPr>
          <w:b/>
          <w:lang w:val="en-US"/>
        </w:rPr>
      </w:pPr>
      <w:bookmarkStart w:id="440" w:name="_Toc68425367"/>
      <w:bookmarkStart w:id="441" w:name="_Toc71086500"/>
      <w:bookmarkStart w:id="442" w:name="_Toc73505974"/>
      <w:r w:rsidRPr="00B33270">
        <w:rPr>
          <w:b/>
        </w:rPr>
        <w:t xml:space="preserve">Bảng </w:t>
      </w:r>
      <w:r w:rsidRPr="00B33270">
        <w:rPr>
          <w:b/>
        </w:rPr>
        <w:fldChar w:fldCharType="begin"/>
      </w:r>
      <w:r w:rsidRPr="00B33270">
        <w:rPr>
          <w:b/>
        </w:rPr>
        <w:instrText xml:space="preserve"> SEQ Bảng \* ARABIC </w:instrText>
      </w:r>
      <w:r w:rsidRPr="00B33270">
        <w:rPr>
          <w:b/>
        </w:rPr>
        <w:fldChar w:fldCharType="separate"/>
      </w:r>
      <w:r w:rsidR="000D6197" w:rsidRPr="00B33270">
        <w:rPr>
          <w:b/>
          <w:noProof/>
        </w:rPr>
        <w:t>42</w:t>
      </w:r>
      <w:r w:rsidRPr="00B33270">
        <w:rPr>
          <w:b/>
        </w:rPr>
        <w:fldChar w:fldCharType="end"/>
      </w:r>
      <w:r w:rsidRPr="00B33270">
        <w:rPr>
          <w:b/>
          <w:lang w:val="en-US"/>
        </w:rPr>
        <w:t>.</w:t>
      </w:r>
      <w:r w:rsidR="003C0DA9" w:rsidRPr="00B33270">
        <w:rPr>
          <w:b/>
          <w:lang w:val="en-US"/>
        </w:rPr>
        <w:t xml:space="preserve"> </w:t>
      </w:r>
      <w:r w:rsidR="00A720EE" w:rsidRPr="00B33270">
        <w:rPr>
          <w:b/>
        </w:rPr>
        <w:t>Lực lượng lao động và % lao động qua đào tạo</w:t>
      </w:r>
      <w:bookmarkEnd w:id="440"/>
      <w:bookmarkEnd w:id="441"/>
      <w:bookmarkEnd w:id="442"/>
    </w:p>
    <w:tbl>
      <w:tblPr>
        <w:tblW w:w="0" w:type="auto"/>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996"/>
        <w:gridCol w:w="996"/>
        <w:gridCol w:w="996"/>
        <w:gridCol w:w="996"/>
        <w:gridCol w:w="996"/>
        <w:gridCol w:w="1176"/>
        <w:gridCol w:w="876"/>
      </w:tblGrid>
      <w:tr w:rsidR="00A720EE" w:rsidRPr="00A720EE" w14:paraId="4052DF71" w14:textId="77777777" w:rsidTr="00CD1BEA">
        <w:trPr>
          <w:trHeight w:val="345"/>
          <w:tblHeader/>
        </w:trPr>
        <w:tc>
          <w:tcPr>
            <w:tcW w:w="0" w:type="auto"/>
            <w:vMerge w:val="restart"/>
            <w:shd w:val="clear" w:color="000000" w:fill="A8D08D"/>
            <w:vAlign w:val="center"/>
            <w:hideMark/>
          </w:tcPr>
          <w:p w14:paraId="341147D7" w14:textId="77777777" w:rsidR="00A720EE" w:rsidRPr="00D45473" w:rsidRDefault="00A720EE" w:rsidP="00D45473">
            <w:pPr>
              <w:tabs>
                <w:tab w:val="left" w:pos="709"/>
              </w:tabs>
              <w:spacing w:before="60" w:after="0" w:line="240" w:lineRule="auto"/>
              <w:jc w:val="both"/>
              <w:rPr>
                <w:b/>
                <w:bCs/>
                <w:color w:val="000000"/>
                <w:sz w:val="24"/>
                <w:szCs w:val="24"/>
                <w:lang w:eastAsia="vi-VN"/>
              </w:rPr>
            </w:pPr>
            <w:r w:rsidRPr="00D45473">
              <w:rPr>
                <w:b/>
                <w:bCs/>
                <w:color w:val="000000"/>
                <w:sz w:val="24"/>
                <w:szCs w:val="24"/>
                <w:lang w:eastAsia="vi-VN"/>
              </w:rPr>
              <w:lastRenderedPageBreak/>
              <w:t>Chỉ tiêu</w:t>
            </w:r>
          </w:p>
        </w:tc>
        <w:tc>
          <w:tcPr>
            <w:tcW w:w="0" w:type="auto"/>
            <w:gridSpan w:val="5"/>
            <w:shd w:val="clear" w:color="000000" w:fill="A8D08D"/>
            <w:vAlign w:val="center"/>
            <w:hideMark/>
          </w:tcPr>
          <w:p w14:paraId="15FDD874" w14:textId="77777777" w:rsidR="00A720EE" w:rsidRPr="00D45473" w:rsidRDefault="00A720EE" w:rsidP="00D45473">
            <w:pPr>
              <w:tabs>
                <w:tab w:val="left" w:pos="709"/>
              </w:tabs>
              <w:spacing w:before="60" w:after="0" w:line="240" w:lineRule="auto"/>
              <w:jc w:val="center"/>
              <w:rPr>
                <w:b/>
                <w:bCs/>
                <w:color w:val="000000"/>
                <w:sz w:val="24"/>
                <w:szCs w:val="24"/>
                <w:lang w:eastAsia="vi-VN"/>
              </w:rPr>
            </w:pPr>
            <w:r w:rsidRPr="00D45473">
              <w:rPr>
                <w:b/>
                <w:bCs/>
                <w:color w:val="000000"/>
                <w:sz w:val="24"/>
                <w:szCs w:val="24"/>
                <w:lang w:eastAsia="vi-VN"/>
              </w:rPr>
              <w:t>Lai Châu</w:t>
            </w:r>
          </w:p>
        </w:tc>
        <w:tc>
          <w:tcPr>
            <w:tcW w:w="0" w:type="auto"/>
            <w:gridSpan w:val="2"/>
            <w:shd w:val="clear" w:color="000000" w:fill="A8D08D"/>
            <w:vAlign w:val="center"/>
            <w:hideMark/>
          </w:tcPr>
          <w:p w14:paraId="46658958" w14:textId="77777777" w:rsidR="00A720EE" w:rsidRPr="00D45473" w:rsidRDefault="00A720EE" w:rsidP="00D45473">
            <w:pPr>
              <w:tabs>
                <w:tab w:val="left" w:pos="709"/>
              </w:tabs>
              <w:spacing w:before="60" w:after="0" w:line="240" w:lineRule="auto"/>
              <w:jc w:val="center"/>
              <w:rPr>
                <w:b/>
                <w:bCs/>
                <w:color w:val="000000"/>
                <w:sz w:val="24"/>
                <w:szCs w:val="24"/>
                <w:lang w:eastAsia="vi-VN"/>
              </w:rPr>
            </w:pPr>
            <w:r w:rsidRPr="00D45473">
              <w:rPr>
                <w:b/>
                <w:bCs/>
                <w:color w:val="000000"/>
                <w:sz w:val="24"/>
                <w:szCs w:val="24"/>
                <w:lang w:eastAsia="vi-VN"/>
              </w:rPr>
              <w:t>Việt Nam</w:t>
            </w:r>
          </w:p>
        </w:tc>
      </w:tr>
      <w:tr w:rsidR="00A720EE" w:rsidRPr="00A720EE" w14:paraId="7FE50F1A" w14:textId="77777777" w:rsidTr="007E330A">
        <w:trPr>
          <w:trHeight w:val="345"/>
        </w:trPr>
        <w:tc>
          <w:tcPr>
            <w:tcW w:w="0" w:type="auto"/>
            <w:vMerge/>
            <w:vAlign w:val="center"/>
            <w:hideMark/>
          </w:tcPr>
          <w:p w14:paraId="4652D029" w14:textId="77777777" w:rsidR="00A720EE" w:rsidRPr="00D45473" w:rsidRDefault="00A720EE" w:rsidP="00D45473">
            <w:pPr>
              <w:tabs>
                <w:tab w:val="left" w:pos="709"/>
              </w:tabs>
              <w:spacing w:before="60" w:after="0" w:line="240" w:lineRule="auto"/>
              <w:jc w:val="both"/>
              <w:rPr>
                <w:b/>
                <w:bCs/>
                <w:color w:val="000000"/>
                <w:sz w:val="24"/>
                <w:szCs w:val="24"/>
                <w:lang w:eastAsia="vi-VN"/>
              </w:rPr>
            </w:pPr>
          </w:p>
        </w:tc>
        <w:tc>
          <w:tcPr>
            <w:tcW w:w="0" w:type="auto"/>
            <w:shd w:val="clear" w:color="000000" w:fill="A8D08D"/>
            <w:vAlign w:val="center"/>
            <w:hideMark/>
          </w:tcPr>
          <w:p w14:paraId="72089420" w14:textId="77777777" w:rsidR="00A720EE" w:rsidRPr="00D45473" w:rsidRDefault="00A720EE" w:rsidP="00D45473">
            <w:pPr>
              <w:tabs>
                <w:tab w:val="left" w:pos="709"/>
              </w:tabs>
              <w:spacing w:before="60" w:after="0" w:line="240" w:lineRule="auto"/>
              <w:jc w:val="center"/>
              <w:rPr>
                <w:b/>
                <w:bCs/>
                <w:color w:val="000000"/>
                <w:sz w:val="24"/>
                <w:szCs w:val="24"/>
                <w:lang w:eastAsia="vi-VN"/>
              </w:rPr>
            </w:pPr>
            <w:r w:rsidRPr="00D45473">
              <w:rPr>
                <w:b/>
                <w:bCs/>
                <w:color w:val="000000"/>
                <w:sz w:val="24"/>
                <w:szCs w:val="24"/>
                <w:lang w:eastAsia="vi-VN"/>
              </w:rPr>
              <w:t>2011</w:t>
            </w:r>
          </w:p>
        </w:tc>
        <w:tc>
          <w:tcPr>
            <w:tcW w:w="0" w:type="auto"/>
            <w:shd w:val="clear" w:color="000000" w:fill="A8D08D"/>
            <w:vAlign w:val="center"/>
            <w:hideMark/>
          </w:tcPr>
          <w:p w14:paraId="4E278AA8" w14:textId="77777777" w:rsidR="00A720EE" w:rsidRPr="00D45473" w:rsidRDefault="00A720EE" w:rsidP="00D45473">
            <w:pPr>
              <w:tabs>
                <w:tab w:val="left" w:pos="709"/>
              </w:tabs>
              <w:spacing w:before="60" w:after="0" w:line="240" w:lineRule="auto"/>
              <w:jc w:val="center"/>
              <w:rPr>
                <w:b/>
                <w:bCs/>
                <w:color w:val="000000"/>
                <w:sz w:val="24"/>
                <w:szCs w:val="24"/>
                <w:lang w:eastAsia="vi-VN"/>
              </w:rPr>
            </w:pPr>
            <w:r w:rsidRPr="00D45473">
              <w:rPr>
                <w:b/>
                <w:bCs/>
                <w:color w:val="000000"/>
                <w:sz w:val="24"/>
                <w:szCs w:val="24"/>
                <w:lang w:eastAsia="vi-VN"/>
              </w:rPr>
              <w:t>2016</w:t>
            </w:r>
          </w:p>
        </w:tc>
        <w:tc>
          <w:tcPr>
            <w:tcW w:w="0" w:type="auto"/>
            <w:shd w:val="clear" w:color="000000" w:fill="A8D08D"/>
            <w:vAlign w:val="center"/>
            <w:hideMark/>
          </w:tcPr>
          <w:p w14:paraId="5DFF32C2" w14:textId="77777777" w:rsidR="00A720EE" w:rsidRPr="00D45473" w:rsidRDefault="00A720EE" w:rsidP="00D45473">
            <w:pPr>
              <w:tabs>
                <w:tab w:val="left" w:pos="709"/>
              </w:tabs>
              <w:spacing w:before="60" w:after="0" w:line="240" w:lineRule="auto"/>
              <w:jc w:val="center"/>
              <w:rPr>
                <w:b/>
                <w:bCs/>
                <w:color w:val="000000"/>
                <w:sz w:val="24"/>
                <w:szCs w:val="24"/>
                <w:lang w:eastAsia="vi-VN"/>
              </w:rPr>
            </w:pPr>
            <w:r w:rsidRPr="00D45473">
              <w:rPr>
                <w:b/>
                <w:bCs/>
                <w:color w:val="000000"/>
                <w:sz w:val="24"/>
                <w:szCs w:val="24"/>
                <w:lang w:eastAsia="vi-VN"/>
              </w:rPr>
              <w:t>2017</w:t>
            </w:r>
          </w:p>
        </w:tc>
        <w:tc>
          <w:tcPr>
            <w:tcW w:w="0" w:type="auto"/>
            <w:shd w:val="clear" w:color="000000" w:fill="A8D08D"/>
            <w:vAlign w:val="center"/>
            <w:hideMark/>
          </w:tcPr>
          <w:p w14:paraId="224B339D" w14:textId="77777777" w:rsidR="00A720EE" w:rsidRPr="00D45473" w:rsidRDefault="00A720EE" w:rsidP="00D45473">
            <w:pPr>
              <w:tabs>
                <w:tab w:val="left" w:pos="709"/>
              </w:tabs>
              <w:spacing w:before="60" w:after="0" w:line="240" w:lineRule="auto"/>
              <w:jc w:val="center"/>
              <w:rPr>
                <w:b/>
                <w:bCs/>
                <w:color w:val="000000"/>
                <w:sz w:val="24"/>
                <w:szCs w:val="24"/>
                <w:lang w:eastAsia="vi-VN"/>
              </w:rPr>
            </w:pPr>
            <w:r w:rsidRPr="00D45473">
              <w:rPr>
                <w:b/>
                <w:bCs/>
                <w:color w:val="000000"/>
                <w:sz w:val="24"/>
                <w:szCs w:val="24"/>
                <w:lang w:eastAsia="vi-VN"/>
              </w:rPr>
              <w:t>2018</w:t>
            </w:r>
          </w:p>
        </w:tc>
        <w:tc>
          <w:tcPr>
            <w:tcW w:w="0" w:type="auto"/>
            <w:shd w:val="clear" w:color="000000" w:fill="A8D08D"/>
            <w:vAlign w:val="center"/>
            <w:hideMark/>
          </w:tcPr>
          <w:p w14:paraId="3A07E088" w14:textId="0587E8A3" w:rsidR="00A720EE" w:rsidRPr="00D45473" w:rsidRDefault="00A720EE" w:rsidP="00D45473">
            <w:pPr>
              <w:tabs>
                <w:tab w:val="left" w:pos="709"/>
              </w:tabs>
              <w:spacing w:before="60" w:after="0" w:line="240" w:lineRule="auto"/>
              <w:jc w:val="center"/>
              <w:rPr>
                <w:b/>
                <w:bCs/>
                <w:color w:val="000000"/>
                <w:sz w:val="24"/>
                <w:szCs w:val="24"/>
                <w:lang w:eastAsia="vi-VN"/>
              </w:rPr>
            </w:pPr>
            <w:r w:rsidRPr="00D45473">
              <w:rPr>
                <w:b/>
                <w:bCs/>
                <w:color w:val="000000"/>
                <w:sz w:val="24"/>
                <w:szCs w:val="24"/>
                <w:lang w:eastAsia="vi-VN"/>
              </w:rPr>
              <w:t>2019</w:t>
            </w:r>
          </w:p>
        </w:tc>
        <w:tc>
          <w:tcPr>
            <w:tcW w:w="0" w:type="auto"/>
            <w:shd w:val="clear" w:color="000000" w:fill="A8D08D"/>
            <w:vAlign w:val="center"/>
            <w:hideMark/>
          </w:tcPr>
          <w:p w14:paraId="5B3D9AB8" w14:textId="77777777" w:rsidR="00A720EE" w:rsidRPr="00D45473" w:rsidRDefault="00A720EE" w:rsidP="00D45473">
            <w:pPr>
              <w:tabs>
                <w:tab w:val="left" w:pos="709"/>
              </w:tabs>
              <w:spacing w:before="60" w:after="0" w:line="240" w:lineRule="auto"/>
              <w:jc w:val="center"/>
              <w:rPr>
                <w:b/>
                <w:bCs/>
                <w:color w:val="000000"/>
                <w:sz w:val="24"/>
                <w:szCs w:val="24"/>
                <w:lang w:eastAsia="vi-VN"/>
              </w:rPr>
            </w:pPr>
            <w:r w:rsidRPr="00D45473">
              <w:rPr>
                <w:b/>
                <w:bCs/>
                <w:color w:val="000000"/>
                <w:sz w:val="24"/>
                <w:szCs w:val="24"/>
                <w:lang w:eastAsia="vi-VN"/>
              </w:rPr>
              <w:t>2018</w:t>
            </w:r>
          </w:p>
        </w:tc>
        <w:tc>
          <w:tcPr>
            <w:tcW w:w="0" w:type="auto"/>
            <w:shd w:val="clear" w:color="000000" w:fill="A8D08D"/>
            <w:vAlign w:val="center"/>
            <w:hideMark/>
          </w:tcPr>
          <w:p w14:paraId="65657276" w14:textId="77777777" w:rsidR="00A720EE" w:rsidRPr="00D45473" w:rsidRDefault="00A720EE" w:rsidP="00D45473">
            <w:pPr>
              <w:tabs>
                <w:tab w:val="left" w:pos="709"/>
              </w:tabs>
              <w:spacing w:before="60" w:after="0" w:line="240" w:lineRule="auto"/>
              <w:jc w:val="center"/>
              <w:rPr>
                <w:b/>
                <w:bCs/>
                <w:color w:val="000000"/>
                <w:sz w:val="24"/>
                <w:szCs w:val="24"/>
                <w:lang w:eastAsia="vi-VN"/>
              </w:rPr>
            </w:pPr>
            <w:r w:rsidRPr="00D45473">
              <w:rPr>
                <w:b/>
                <w:bCs/>
                <w:color w:val="000000"/>
                <w:sz w:val="24"/>
                <w:szCs w:val="24"/>
                <w:lang w:eastAsia="vi-VN"/>
              </w:rPr>
              <w:t>2019</w:t>
            </w:r>
          </w:p>
        </w:tc>
      </w:tr>
      <w:tr w:rsidR="00A720EE" w:rsidRPr="002B6278" w14:paraId="3502B429" w14:textId="77777777" w:rsidTr="007E330A">
        <w:trPr>
          <w:trHeight w:val="1005"/>
        </w:trPr>
        <w:tc>
          <w:tcPr>
            <w:tcW w:w="0" w:type="auto"/>
            <w:shd w:val="clear" w:color="auto" w:fill="auto"/>
            <w:vAlign w:val="center"/>
            <w:hideMark/>
          </w:tcPr>
          <w:p w14:paraId="11814A6A" w14:textId="77777777" w:rsidR="00A720EE" w:rsidRPr="002B6278" w:rsidRDefault="00A720EE" w:rsidP="00D45473">
            <w:pPr>
              <w:tabs>
                <w:tab w:val="left" w:pos="709"/>
              </w:tabs>
              <w:spacing w:before="60" w:after="0" w:line="240" w:lineRule="auto"/>
              <w:jc w:val="both"/>
              <w:rPr>
                <w:b/>
                <w:bCs/>
                <w:color w:val="000000"/>
                <w:sz w:val="24"/>
                <w:szCs w:val="24"/>
                <w:lang w:eastAsia="vi-VN"/>
              </w:rPr>
            </w:pPr>
            <w:r w:rsidRPr="002B6278">
              <w:rPr>
                <w:b/>
                <w:bCs/>
                <w:color w:val="000000"/>
                <w:sz w:val="24"/>
                <w:szCs w:val="24"/>
                <w:lang w:eastAsia="vi-VN"/>
              </w:rPr>
              <w:t>LĐ từ đủ 15 tuổi trở lên</w:t>
            </w:r>
            <w:r w:rsidRPr="002B6278">
              <w:rPr>
                <w:color w:val="000000"/>
                <w:sz w:val="24"/>
                <w:szCs w:val="24"/>
                <w:lang w:eastAsia="vi-VN"/>
              </w:rPr>
              <w:t xml:space="preserve"> (nghìn người)</w:t>
            </w:r>
          </w:p>
        </w:tc>
        <w:tc>
          <w:tcPr>
            <w:tcW w:w="0" w:type="auto"/>
            <w:shd w:val="clear" w:color="auto" w:fill="auto"/>
            <w:vAlign w:val="center"/>
            <w:hideMark/>
          </w:tcPr>
          <w:p w14:paraId="281082A0" w14:textId="455D341A"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232</w:t>
            </w:r>
            <w:r w:rsidR="00CD1BEA" w:rsidRPr="002B6278">
              <w:rPr>
                <w:color w:val="000000"/>
                <w:sz w:val="24"/>
                <w:szCs w:val="24"/>
                <w:lang w:eastAsia="vi-VN"/>
              </w:rPr>
              <w:t>,</w:t>
            </w:r>
            <w:r w:rsidRPr="002B6278">
              <w:rPr>
                <w:color w:val="000000"/>
                <w:sz w:val="24"/>
                <w:szCs w:val="24"/>
                <w:lang w:eastAsia="vi-VN"/>
              </w:rPr>
              <w:t>670</w:t>
            </w:r>
          </w:p>
        </w:tc>
        <w:tc>
          <w:tcPr>
            <w:tcW w:w="0" w:type="auto"/>
            <w:shd w:val="clear" w:color="auto" w:fill="auto"/>
            <w:noWrap/>
            <w:vAlign w:val="center"/>
            <w:hideMark/>
          </w:tcPr>
          <w:p w14:paraId="1C6FFDDB" w14:textId="1F3D969E"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262</w:t>
            </w:r>
            <w:r w:rsidR="00CD1BEA" w:rsidRPr="002B6278">
              <w:rPr>
                <w:color w:val="000000"/>
                <w:sz w:val="24"/>
                <w:szCs w:val="24"/>
                <w:lang w:eastAsia="vi-VN"/>
              </w:rPr>
              <w:t>,</w:t>
            </w:r>
            <w:r w:rsidRPr="002B6278">
              <w:rPr>
                <w:color w:val="000000"/>
                <w:sz w:val="24"/>
                <w:szCs w:val="24"/>
                <w:lang w:eastAsia="vi-VN"/>
              </w:rPr>
              <w:t>555</w:t>
            </w:r>
          </w:p>
        </w:tc>
        <w:tc>
          <w:tcPr>
            <w:tcW w:w="0" w:type="auto"/>
            <w:shd w:val="clear" w:color="auto" w:fill="auto"/>
            <w:vAlign w:val="center"/>
            <w:hideMark/>
          </w:tcPr>
          <w:p w14:paraId="0F6A8A36" w14:textId="49D41706"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267</w:t>
            </w:r>
            <w:r w:rsidR="00CD1BEA" w:rsidRPr="002B6278">
              <w:rPr>
                <w:color w:val="000000"/>
                <w:sz w:val="24"/>
                <w:szCs w:val="24"/>
                <w:lang w:eastAsia="vi-VN"/>
              </w:rPr>
              <w:t>,</w:t>
            </w:r>
            <w:r w:rsidRPr="002B6278">
              <w:rPr>
                <w:color w:val="000000"/>
                <w:sz w:val="24"/>
                <w:szCs w:val="24"/>
                <w:lang w:eastAsia="vi-VN"/>
              </w:rPr>
              <w:t>817</w:t>
            </w:r>
          </w:p>
        </w:tc>
        <w:tc>
          <w:tcPr>
            <w:tcW w:w="0" w:type="auto"/>
            <w:shd w:val="clear" w:color="auto" w:fill="auto"/>
            <w:vAlign w:val="center"/>
            <w:hideMark/>
          </w:tcPr>
          <w:p w14:paraId="0544F052" w14:textId="179772E4"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274</w:t>
            </w:r>
            <w:r w:rsidR="00CD1BEA" w:rsidRPr="002B6278">
              <w:rPr>
                <w:color w:val="000000"/>
                <w:sz w:val="24"/>
                <w:szCs w:val="24"/>
                <w:lang w:eastAsia="vi-VN"/>
              </w:rPr>
              <w:t>,</w:t>
            </w:r>
            <w:r w:rsidRPr="002B6278">
              <w:rPr>
                <w:color w:val="000000"/>
                <w:sz w:val="24"/>
                <w:szCs w:val="24"/>
                <w:lang w:eastAsia="vi-VN"/>
              </w:rPr>
              <w:t>277</w:t>
            </w:r>
          </w:p>
        </w:tc>
        <w:tc>
          <w:tcPr>
            <w:tcW w:w="0" w:type="auto"/>
            <w:shd w:val="clear" w:color="auto" w:fill="auto"/>
            <w:noWrap/>
            <w:vAlign w:val="center"/>
            <w:hideMark/>
          </w:tcPr>
          <w:p w14:paraId="40C41DD4" w14:textId="1DAD535B"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283</w:t>
            </w:r>
            <w:r w:rsidR="00CD1BEA" w:rsidRPr="002B6278">
              <w:rPr>
                <w:color w:val="000000"/>
                <w:sz w:val="24"/>
                <w:szCs w:val="24"/>
                <w:lang w:eastAsia="vi-VN"/>
              </w:rPr>
              <w:t>,</w:t>
            </w:r>
            <w:r w:rsidRPr="002B6278">
              <w:rPr>
                <w:color w:val="000000"/>
                <w:sz w:val="24"/>
                <w:szCs w:val="24"/>
                <w:lang w:eastAsia="vi-VN"/>
              </w:rPr>
              <w:t>570</w:t>
            </w:r>
          </w:p>
        </w:tc>
        <w:tc>
          <w:tcPr>
            <w:tcW w:w="0" w:type="auto"/>
            <w:shd w:val="clear" w:color="auto" w:fill="auto"/>
            <w:vAlign w:val="center"/>
            <w:hideMark/>
          </w:tcPr>
          <w:p w14:paraId="3EB93604" w14:textId="7777777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55.354,20</w:t>
            </w:r>
          </w:p>
        </w:tc>
        <w:tc>
          <w:tcPr>
            <w:tcW w:w="0" w:type="auto"/>
            <w:shd w:val="clear" w:color="auto" w:fill="auto"/>
            <w:vAlign w:val="center"/>
            <w:hideMark/>
          </w:tcPr>
          <w:p w14:paraId="625A15C9" w14:textId="7777777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55.800</w:t>
            </w:r>
          </w:p>
        </w:tc>
      </w:tr>
      <w:tr w:rsidR="00A720EE" w:rsidRPr="002B6278" w14:paraId="43924FD6" w14:textId="77777777" w:rsidTr="007E330A">
        <w:trPr>
          <w:trHeight w:val="345"/>
        </w:trPr>
        <w:tc>
          <w:tcPr>
            <w:tcW w:w="0" w:type="auto"/>
            <w:shd w:val="clear" w:color="auto" w:fill="auto"/>
            <w:vAlign w:val="center"/>
            <w:hideMark/>
          </w:tcPr>
          <w:p w14:paraId="43C65133" w14:textId="77777777" w:rsidR="00A720EE" w:rsidRPr="002B6278" w:rsidRDefault="00A720EE" w:rsidP="00D45473">
            <w:pPr>
              <w:tabs>
                <w:tab w:val="left" w:pos="709"/>
              </w:tabs>
              <w:spacing w:before="60" w:after="0" w:line="240" w:lineRule="auto"/>
              <w:jc w:val="both"/>
              <w:rPr>
                <w:color w:val="000000"/>
                <w:sz w:val="24"/>
                <w:szCs w:val="24"/>
                <w:lang w:eastAsia="vi-VN"/>
              </w:rPr>
            </w:pPr>
            <w:r w:rsidRPr="002B6278">
              <w:rPr>
                <w:color w:val="000000"/>
                <w:sz w:val="24"/>
                <w:szCs w:val="24"/>
                <w:lang w:eastAsia="vi-VN"/>
              </w:rPr>
              <w:t xml:space="preserve">   Thành thị</w:t>
            </w:r>
          </w:p>
        </w:tc>
        <w:tc>
          <w:tcPr>
            <w:tcW w:w="0" w:type="auto"/>
            <w:shd w:val="clear" w:color="auto" w:fill="auto"/>
            <w:vAlign w:val="center"/>
            <w:hideMark/>
          </w:tcPr>
          <w:p w14:paraId="2A25F63C" w14:textId="0085DD43"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34</w:t>
            </w:r>
            <w:r w:rsidR="00CD1BEA" w:rsidRPr="002B6278">
              <w:rPr>
                <w:color w:val="000000"/>
                <w:sz w:val="24"/>
                <w:szCs w:val="24"/>
                <w:lang w:eastAsia="vi-VN"/>
              </w:rPr>
              <w:t>,</w:t>
            </w:r>
            <w:r w:rsidRPr="002B6278">
              <w:rPr>
                <w:color w:val="000000"/>
                <w:sz w:val="24"/>
                <w:szCs w:val="24"/>
                <w:lang w:eastAsia="vi-VN"/>
              </w:rPr>
              <w:t>870</w:t>
            </w:r>
          </w:p>
        </w:tc>
        <w:tc>
          <w:tcPr>
            <w:tcW w:w="0" w:type="auto"/>
            <w:shd w:val="clear" w:color="auto" w:fill="auto"/>
            <w:noWrap/>
            <w:vAlign w:val="center"/>
            <w:hideMark/>
          </w:tcPr>
          <w:p w14:paraId="0D641412" w14:textId="4A5B9F6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39</w:t>
            </w:r>
            <w:r w:rsidR="00CD1BEA" w:rsidRPr="002B6278">
              <w:rPr>
                <w:color w:val="000000"/>
                <w:sz w:val="24"/>
                <w:szCs w:val="24"/>
                <w:lang w:eastAsia="vi-VN"/>
              </w:rPr>
              <w:t>,</w:t>
            </w:r>
            <w:r w:rsidRPr="002B6278">
              <w:rPr>
                <w:color w:val="000000"/>
                <w:sz w:val="24"/>
                <w:szCs w:val="24"/>
                <w:lang w:eastAsia="vi-VN"/>
              </w:rPr>
              <w:t>322</w:t>
            </w:r>
          </w:p>
        </w:tc>
        <w:tc>
          <w:tcPr>
            <w:tcW w:w="0" w:type="auto"/>
            <w:shd w:val="clear" w:color="auto" w:fill="auto"/>
            <w:vAlign w:val="center"/>
            <w:hideMark/>
          </w:tcPr>
          <w:p w14:paraId="5362B9D3" w14:textId="2D94D16E"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38</w:t>
            </w:r>
            <w:r w:rsidR="00CD1BEA" w:rsidRPr="002B6278">
              <w:rPr>
                <w:color w:val="000000"/>
                <w:sz w:val="24"/>
                <w:szCs w:val="24"/>
                <w:lang w:eastAsia="vi-VN"/>
              </w:rPr>
              <w:t>,</w:t>
            </w:r>
            <w:r w:rsidRPr="002B6278">
              <w:rPr>
                <w:color w:val="000000"/>
                <w:sz w:val="24"/>
                <w:szCs w:val="24"/>
                <w:lang w:eastAsia="vi-VN"/>
              </w:rPr>
              <w:t>906</w:t>
            </w:r>
          </w:p>
        </w:tc>
        <w:tc>
          <w:tcPr>
            <w:tcW w:w="0" w:type="auto"/>
            <w:shd w:val="clear" w:color="000000" w:fill="FFFFFF"/>
            <w:vAlign w:val="center"/>
            <w:hideMark/>
          </w:tcPr>
          <w:p w14:paraId="0D7FB1D7" w14:textId="5727DBD6"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38</w:t>
            </w:r>
            <w:r w:rsidR="00CD1BEA" w:rsidRPr="002B6278">
              <w:rPr>
                <w:color w:val="000000"/>
                <w:sz w:val="24"/>
                <w:szCs w:val="24"/>
                <w:lang w:eastAsia="vi-VN"/>
              </w:rPr>
              <w:t>,</w:t>
            </w:r>
            <w:r w:rsidRPr="002B6278">
              <w:rPr>
                <w:color w:val="000000"/>
                <w:sz w:val="24"/>
                <w:szCs w:val="24"/>
                <w:lang w:eastAsia="vi-VN"/>
              </w:rPr>
              <w:t>467</w:t>
            </w:r>
          </w:p>
        </w:tc>
        <w:tc>
          <w:tcPr>
            <w:tcW w:w="0" w:type="auto"/>
            <w:shd w:val="clear" w:color="000000" w:fill="FFFFFF"/>
            <w:noWrap/>
            <w:vAlign w:val="center"/>
            <w:hideMark/>
          </w:tcPr>
          <w:p w14:paraId="76D644F1" w14:textId="0DB1187D"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39</w:t>
            </w:r>
            <w:r w:rsidR="00CD1BEA" w:rsidRPr="002B6278">
              <w:rPr>
                <w:color w:val="000000"/>
                <w:sz w:val="24"/>
                <w:szCs w:val="24"/>
                <w:lang w:eastAsia="vi-VN"/>
              </w:rPr>
              <w:t>,</w:t>
            </w:r>
            <w:r w:rsidRPr="002B6278">
              <w:rPr>
                <w:color w:val="000000"/>
                <w:sz w:val="24"/>
                <w:szCs w:val="24"/>
                <w:lang w:eastAsia="vi-VN"/>
              </w:rPr>
              <w:t>199</w:t>
            </w:r>
          </w:p>
        </w:tc>
        <w:tc>
          <w:tcPr>
            <w:tcW w:w="0" w:type="auto"/>
            <w:shd w:val="clear" w:color="auto" w:fill="auto"/>
            <w:vAlign w:val="center"/>
            <w:hideMark/>
          </w:tcPr>
          <w:p w14:paraId="151FC877" w14:textId="7777777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18.071,80</w:t>
            </w:r>
          </w:p>
        </w:tc>
        <w:tc>
          <w:tcPr>
            <w:tcW w:w="0" w:type="auto"/>
            <w:shd w:val="clear" w:color="auto" w:fill="auto"/>
            <w:vAlign w:val="center"/>
            <w:hideMark/>
          </w:tcPr>
          <w:p w14:paraId="7F5A3AE5" w14:textId="7777777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n/a</w:t>
            </w:r>
          </w:p>
        </w:tc>
      </w:tr>
      <w:tr w:rsidR="00A720EE" w:rsidRPr="002B6278" w14:paraId="07562882" w14:textId="77777777" w:rsidTr="007E330A">
        <w:trPr>
          <w:trHeight w:val="345"/>
        </w:trPr>
        <w:tc>
          <w:tcPr>
            <w:tcW w:w="0" w:type="auto"/>
            <w:shd w:val="clear" w:color="auto" w:fill="auto"/>
            <w:vAlign w:val="center"/>
            <w:hideMark/>
          </w:tcPr>
          <w:p w14:paraId="5F0DAD44" w14:textId="77777777" w:rsidR="00A720EE" w:rsidRPr="002B6278" w:rsidRDefault="00A720EE" w:rsidP="00D45473">
            <w:pPr>
              <w:tabs>
                <w:tab w:val="left" w:pos="709"/>
              </w:tabs>
              <w:spacing w:before="60" w:after="0" w:line="240" w:lineRule="auto"/>
              <w:jc w:val="both"/>
              <w:rPr>
                <w:color w:val="000000"/>
                <w:sz w:val="24"/>
                <w:szCs w:val="24"/>
                <w:lang w:eastAsia="vi-VN"/>
              </w:rPr>
            </w:pPr>
            <w:r w:rsidRPr="002B6278">
              <w:rPr>
                <w:color w:val="000000"/>
                <w:sz w:val="24"/>
                <w:szCs w:val="24"/>
                <w:lang w:eastAsia="vi-VN"/>
              </w:rPr>
              <w:t xml:space="preserve">   Nông thôn</w:t>
            </w:r>
          </w:p>
        </w:tc>
        <w:tc>
          <w:tcPr>
            <w:tcW w:w="0" w:type="auto"/>
            <w:shd w:val="clear" w:color="auto" w:fill="auto"/>
            <w:vAlign w:val="center"/>
            <w:hideMark/>
          </w:tcPr>
          <w:p w14:paraId="2ABCF274" w14:textId="71841FD2"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197</w:t>
            </w:r>
            <w:r w:rsidR="00CD1BEA" w:rsidRPr="002B6278">
              <w:rPr>
                <w:color w:val="000000"/>
                <w:sz w:val="24"/>
                <w:szCs w:val="24"/>
                <w:lang w:eastAsia="vi-VN"/>
              </w:rPr>
              <w:t>,</w:t>
            </w:r>
            <w:r w:rsidRPr="002B6278">
              <w:rPr>
                <w:color w:val="000000"/>
                <w:sz w:val="24"/>
                <w:szCs w:val="24"/>
                <w:lang w:eastAsia="vi-VN"/>
              </w:rPr>
              <w:t>800</w:t>
            </w:r>
          </w:p>
        </w:tc>
        <w:tc>
          <w:tcPr>
            <w:tcW w:w="0" w:type="auto"/>
            <w:shd w:val="clear" w:color="auto" w:fill="auto"/>
            <w:noWrap/>
            <w:vAlign w:val="center"/>
            <w:hideMark/>
          </w:tcPr>
          <w:p w14:paraId="2DAE236F" w14:textId="50D07744"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223</w:t>
            </w:r>
            <w:r w:rsidR="00CD1BEA" w:rsidRPr="002B6278">
              <w:rPr>
                <w:color w:val="000000"/>
                <w:sz w:val="24"/>
                <w:szCs w:val="24"/>
                <w:lang w:eastAsia="vi-VN"/>
              </w:rPr>
              <w:t>,</w:t>
            </w:r>
            <w:r w:rsidRPr="002B6278">
              <w:rPr>
                <w:color w:val="000000"/>
                <w:sz w:val="24"/>
                <w:szCs w:val="24"/>
                <w:lang w:eastAsia="vi-VN"/>
              </w:rPr>
              <w:t>233</w:t>
            </w:r>
          </w:p>
        </w:tc>
        <w:tc>
          <w:tcPr>
            <w:tcW w:w="0" w:type="auto"/>
            <w:shd w:val="clear" w:color="auto" w:fill="auto"/>
            <w:vAlign w:val="center"/>
            <w:hideMark/>
          </w:tcPr>
          <w:p w14:paraId="0C922442" w14:textId="66EFA022"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228</w:t>
            </w:r>
            <w:r w:rsidR="00CD1BEA" w:rsidRPr="002B6278">
              <w:rPr>
                <w:color w:val="000000"/>
                <w:sz w:val="24"/>
                <w:szCs w:val="24"/>
                <w:lang w:eastAsia="vi-VN"/>
              </w:rPr>
              <w:t>,</w:t>
            </w:r>
            <w:r w:rsidRPr="002B6278">
              <w:rPr>
                <w:color w:val="000000"/>
                <w:sz w:val="24"/>
                <w:szCs w:val="24"/>
                <w:lang w:eastAsia="vi-VN"/>
              </w:rPr>
              <w:t>911</w:t>
            </w:r>
          </w:p>
        </w:tc>
        <w:tc>
          <w:tcPr>
            <w:tcW w:w="0" w:type="auto"/>
            <w:shd w:val="clear" w:color="auto" w:fill="auto"/>
            <w:vAlign w:val="center"/>
            <w:hideMark/>
          </w:tcPr>
          <w:p w14:paraId="5D859DAA" w14:textId="68FC6D82"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235</w:t>
            </w:r>
            <w:r w:rsidR="00CD1BEA" w:rsidRPr="002B6278">
              <w:rPr>
                <w:color w:val="000000"/>
                <w:sz w:val="24"/>
                <w:szCs w:val="24"/>
                <w:lang w:eastAsia="vi-VN"/>
              </w:rPr>
              <w:t>,</w:t>
            </w:r>
            <w:r w:rsidRPr="002B6278">
              <w:rPr>
                <w:color w:val="000000"/>
                <w:sz w:val="24"/>
                <w:szCs w:val="24"/>
                <w:lang w:eastAsia="vi-VN"/>
              </w:rPr>
              <w:t>810</w:t>
            </w:r>
          </w:p>
        </w:tc>
        <w:tc>
          <w:tcPr>
            <w:tcW w:w="0" w:type="auto"/>
            <w:shd w:val="clear" w:color="auto" w:fill="auto"/>
            <w:noWrap/>
            <w:vAlign w:val="center"/>
            <w:hideMark/>
          </w:tcPr>
          <w:p w14:paraId="69FE6A9B" w14:textId="7777777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244.371</w:t>
            </w:r>
          </w:p>
        </w:tc>
        <w:tc>
          <w:tcPr>
            <w:tcW w:w="0" w:type="auto"/>
            <w:shd w:val="clear" w:color="auto" w:fill="auto"/>
            <w:vAlign w:val="center"/>
            <w:hideMark/>
          </w:tcPr>
          <w:p w14:paraId="604CB311" w14:textId="7777777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37.282,40</w:t>
            </w:r>
          </w:p>
        </w:tc>
        <w:tc>
          <w:tcPr>
            <w:tcW w:w="0" w:type="auto"/>
            <w:shd w:val="clear" w:color="auto" w:fill="auto"/>
            <w:vAlign w:val="center"/>
            <w:hideMark/>
          </w:tcPr>
          <w:p w14:paraId="797E8F8E" w14:textId="7777777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n/a</w:t>
            </w:r>
          </w:p>
        </w:tc>
      </w:tr>
      <w:tr w:rsidR="00A720EE" w:rsidRPr="00A720EE" w14:paraId="41933E03" w14:textId="77777777" w:rsidTr="007E330A">
        <w:trPr>
          <w:trHeight w:val="1005"/>
        </w:trPr>
        <w:tc>
          <w:tcPr>
            <w:tcW w:w="0" w:type="auto"/>
            <w:shd w:val="clear" w:color="auto" w:fill="auto"/>
            <w:vAlign w:val="center"/>
            <w:hideMark/>
          </w:tcPr>
          <w:p w14:paraId="0F5CC8B0" w14:textId="77777777" w:rsidR="00A720EE" w:rsidRPr="002B6278" w:rsidRDefault="00A720EE" w:rsidP="00D45473">
            <w:pPr>
              <w:tabs>
                <w:tab w:val="left" w:pos="709"/>
              </w:tabs>
              <w:spacing w:before="60" w:after="0" w:line="240" w:lineRule="auto"/>
              <w:jc w:val="both"/>
              <w:rPr>
                <w:b/>
                <w:bCs/>
                <w:color w:val="000000"/>
                <w:sz w:val="24"/>
                <w:szCs w:val="24"/>
                <w:lang w:eastAsia="vi-VN"/>
              </w:rPr>
            </w:pPr>
            <w:r w:rsidRPr="002B6278">
              <w:rPr>
                <w:b/>
                <w:bCs/>
                <w:color w:val="000000"/>
                <w:sz w:val="24"/>
                <w:szCs w:val="24"/>
                <w:lang w:eastAsia="vi-VN"/>
              </w:rPr>
              <w:t>LĐ từ đủ 15 tuổi trở lên</w:t>
            </w:r>
            <w:r w:rsidRPr="002B6278">
              <w:rPr>
                <w:color w:val="000000"/>
                <w:sz w:val="24"/>
                <w:szCs w:val="24"/>
                <w:lang w:eastAsia="vi-VN"/>
              </w:rPr>
              <w:t xml:space="preserve"> </w:t>
            </w:r>
            <w:r w:rsidRPr="002B6278">
              <w:rPr>
                <w:b/>
                <w:bCs/>
                <w:color w:val="000000"/>
                <w:sz w:val="24"/>
                <w:szCs w:val="24"/>
                <w:lang w:eastAsia="vi-VN"/>
              </w:rPr>
              <w:t>đang làm việc</w:t>
            </w:r>
            <w:r w:rsidRPr="002B6278">
              <w:rPr>
                <w:color w:val="000000"/>
                <w:sz w:val="24"/>
                <w:szCs w:val="24"/>
                <w:lang w:eastAsia="vi-VN"/>
              </w:rPr>
              <w:t xml:space="preserve"> (nghìn người)</w:t>
            </w:r>
          </w:p>
        </w:tc>
        <w:tc>
          <w:tcPr>
            <w:tcW w:w="0" w:type="auto"/>
            <w:shd w:val="clear" w:color="auto" w:fill="auto"/>
            <w:vAlign w:val="center"/>
            <w:hideMark/>
          </w:tcPr>
          <w:p w14:paraId="758BCA05" w14:textId="61506BA3"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231</w:t>
            </w:r>
            <w:r w:rsidR="00CD1BEA" w:rsidRPr="002B6278">
              <w:rPr>
                <w:color w:val="000000"/>
                <w:sz w:val="24"/>
                <w:szCs w:val="24"/>
                <w:lang w:eastAsia="vi-VN"/>
              </w:rPr>
              <w:t>,</w:t>
            </w:r>
            <w:r w:rsidRPr="002B6278">
              <w:rPr>
                <w:color w:val="000000"/>
                <w:sz w:val="24"/>
                <w:szCs w:val="24"/>
                <w:lang w:eastAsia="vi-VN"/>
              </w:rPr>
              <w:t>580</w:t>
            </w:r>
          </w:p>
        </w:tc>
        <w:tc>
          <w:tcPr>
            <w:tcW w:w="0" w:type="auto"/>
            <w:shd w:val="clear" w:color="auto" w:fill="auto"/>
            <w:vAlign w:val="center"/>
            <w:hideMark/>
          </w:tcPr>
          <w:p w14:paraId="0ED229F7" w14:textId="02F1F242"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261</w:t>
            </w:r>
            <w:r w:rsidR="00CD1BEA" w:rsidRPr="002B6278">
              <w:rPr>
                <w:color w:val="000000"/>
                <w:sz w:val="24"/>
                <w:szCs w:val="24"/>
                <w:lang w:eastAsia="vi-VN"/>
              </w:rPr>
              <w:t>,</w:t>
            </w:r>
            <w:r w:rsidRPr="002B6278">
              <w:rPr>
                <w:color w:val="000000"/>
                <w:sz w:val="24"/>
                <w:szCs w:val="24"/>
                <w:lang w:eastAsia="vi-VN"/>
              </w:rPr>
              <w:t>776</w:t>
            </w:r>
          </w:p>
        </w:tc>
        <w:tc>
          <w:tcPr>
            <w:tcW w:w="0" w:type="auto"/>
            <w:shd w:val="clear" w:color="auto" w:fill="auto"/>
            <w:vAlign w:val="center"/>
            <w:hideMark/>
          </w:tcPr>
          <w:p w14:paraId="2FA09DDB" w14:textId="399267E4"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267</w:t>
            </w:r>
            <w:r w:rsidR="00CD1BEA" w:rsidRPr="002B6278">
              <w:rPr>
                <w:color w:val="000000"/>
                <w:sz w:val="24"/>
                <w:szCs w:val="24"/>
                <w:lang w:eastAsia="vi-VN"/>
              </w:rPr>
              <w:t>,</w:t>
            </w:r>
            <w:r w:rsidRPr="002B6278">
              <w:rPr>
                <w:color w:val="000000"/>
                <w:sz w:val="24"/>
                <w:szCs w:val="24"/>
                <w:lang w:eastAsia="vi-VN"/>
              </w:rPr>
              <w:t>229</w:t>
            </w:r>
          </w:p>
        </w:tc>
        <w:tc>
          <w:tcPr>
            <w:tcW w:w="0" w:type="auto"/>
            <w:shd w:val="clear" w:color="auto" w:fill="auto"/>
            <w:vAlign w:val="center"/>
            <w:hideMark/>
          </w:tcPr>
          <w:p w14:paraId="3FD4AC15" w14:textId="650A7AD0"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273</w:t>
            </w:r>
            <w:r w:rsidR="00CD1BEA" w:rsidRPr="002B6278">
              <w:rPr>
                <w:color w:val="000000"/>
                <w:sz w:val="24"/>
                <w:szCs w:val="24"/>
                <w:lang w:eastAsia="vi-VN"/>
              </w:rPr>
              <w:t>,</w:t>
            </w:r>
            <w:r w:rsidRPr="002B6278">
              <w:rPr>
                <w:color w:val="000000"/>
                <w:sz w:val="24"/>
                <w:szCs w:val="24"/>
                <w:lang w:eastAsia="vi-VN"/>
              </w:rPr>
              <w:t>376</w:t>
            </w:r>
          </w:p>
        </w:tc>
        <w:tc>
          <w:tcPr>
            <w:tcW w:w="0" w:type="auto"/>
            <w:shd w:val="clear" w:color="auto" w:fill="auto"/>
            <w:vAlign w:val="center"/>
            <w:hideMark/>
          </w:tcPr>
          <w:p w14:paraId="5CDA6D15" w14:textId="0510D6E5"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281</w:t>
            </w:r>
            <w:r w:rsidR="00CD1BEA" w:rsidRPr="002B6278">
              <w:rPr>
                <w:color w:val="000000"/>
                <w:sz w:val="24"/>
                <w:szCs w:val="24"/>
                <w:lang w:eastAsia="vi-VN"/>
              </w:rPr>
              <w:t>,</w:t>
            </w:r>
            <w:r w:rsidRPr="002B6278">
              <w:rPr>
                <w:color w:val="000000"/>
                <w:sz w:val="24"/>
                <w:szCs w:val="24"/>
                <w:lang w:eastAsia="vi-VN"/>
              </w:rPr>
              <w:t>988</w:t>
            </w:r>
          </w:p>
        </w:tc>
        <w:tc>
          <w:tcPr>
            <w:tcW w:w="0" w:type="auto"/>
            <w:shd w:val="clear" w:color="auto" w:fill="auto"/>
            <w:vAlign w:val="center"/>
            <w:hideMark/>
          </w:tcPr>
          <w:p w14:paraId="42979519" w14:textId="7777777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54.249,40</w:t>
            </w:r>
          </w:p>
        </w:tc>
        <w:tc>
          <w:tcPr>
            <w:tcW w:w="0" w:type="auto"/>
            <w:shd w:val="clear" w:color="auto" w:fill="auto"/>
            <w:vAlign w:val="center"/>
            <w:hideMark/>
          </w:tcPr>
          <w:p w14:paraId="4C3FAB16" w14:textId="77777777" w:rsidR="00A720EE" w:rsidRPr="002B6278" w:rsidRDefault="00A720EE" w:rsidP="00D45473">
            <w:pPr>
              <w:tabs>
                <w:tab w:val="left" w:pos="709"/>
              </w:tabs>
              <w:spacing w:before="60" w:after="0" w:line="240" w:lineRule="auto"/>
              <w:jc w:val="right"/>
              <w:rPr>
                <w:color w:val="000000"/>
                <w:sz w:val="24"/>
                <w:szCs w:val="24"/>
                <w:lang w:eastAsia="vi-VN"/>
              </w:rPr>
            </w:pPr>
            <w:r w:rsidRPr="002B6278">
              <w:rPr>
                <w:color w:val="000000"/>
                <w:sz w:val="24"/>
                <w:szCs w:val="24"/>
                <w:lang w:eastAsia="vi-VN"/>
              </w:rPr>
              <w:t>54.700</w:t>
            </w:r>
          </w:p>
        </w:tc>
      </w:tr>
      <w:tr w:rsidR="00A720EE" w:rsidRPr="00A720EE" w14:paraId="66AD9949" w14:textId="77777777" w:rsidTr="007E330A">
        <w:trPr>
          <w:trHeight w:val="345"/>
        </w:trPr>
        <w:tc>
          <w:tcPr>
            <w:tcW w:w="0" w:type="auto"/>
            <w:shd w:val="clear" w:color="auto" w:fill="auto"/>
            <w:vAlign w:val="center"/>
            <w:hideMark/>
          </w:tcPr>
          <w:p w14:paraId="48BEDCD2" w14:textId="77777777" w:rsidR="00A720EE" w:rsidRPr="00D45473" w:rsidRDefault="00A720EE" w:rsidP="00D45473">
            <w:pPr>
              <w:tabs>
                <w:tab w:val="left" w:pos="709"/>
              </w:tabs>
              <w:spacing w:before="60" w:after="0" w:line="240" w:lineRule="auto"/>
              <w:jc w:val="both"/>
              <w:rPr>
                <w:color w:val="000000"/>
                <w:sz w:val="24"/>
                <w:szCs w:val="24"/>
                <w:lang w:eastAsia="vi-VN"/>
              </w:rPr>
            </w:pPr>
            <w:r w:rsidRPr="00D45473">
              <w:rPr>
                <w:color w:val="000000"/>
                <w:sz w:val="24"/>
                <w:szCs w:val="24"/>
                <w:lang w:eastAsia="vi-VN"/>
              </w:rPr>
              <w:t>Thành thị (%)</w:t>
            </w:r>
          </w:p>
        </w:tc>
        <w:tc>
          <w:tcPr>
            <w:tcW w:w="0" w:type="auto"/>
            <w:shd w:val="clear" w:color="auto" w:fill="auto"/>
            <w:vAlign w:val="center"/>
            <w:hideMark/>
          </w:tcPr>
          <w:p w14:paraId="5D2A350F"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37,7</w:t>
            </w:r>
          </w:p>
        </w:tc>
        <w:tc>
          <w:tcPr>
            <w:tcW w:w="0" w:type="auto"/>
            <w:shd w:val="clear" w:color="auto" w:fill="auto"/>
            <w:vAlign w:val="center"/>
            <w:hideMark/>
          </w:tcPr>
          <w:p w14:paraId="3742794F"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37,6</w:t>
            </w:r>
          </w:p>
        </w:tc>
        <w:tc>
          <w:tcPr>
            <w:tcW w:w="0" w:type="auto"/>
            <w:shd w:val="clear" w:color="auto" w:fill="auto"/>
            <w:vAlign w:val="center"/>
            <w:hideMark/>
          </w:tcPr>
          <w:p w14:paraId="0C34A504"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59,1</w:t>
            </w:r>
          </w:p>
        </w:tc>
        <w:tc>
          <w:tcPr>
            <w:tcW w:w="0" w:type="auto"/>
            <w:shd w:val="clear" w:color="auto" w:fill="auto"/>
            <w:vAlign w:val="center"/>
            <w:hideMark/>
          </w:tcPr>
          <w:p w14:paraId="5AAB51B5"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48,4</w:t>
            </w:r>
          </w:p>
        </w:tc>
        <w:tc>
          <w:tcPr>
            <w:tcW w:w="0" w:type="auto"/>
            <w:shd w:val="clear" w:color="auto" w:fill="auto"/>
            <w:vAlign w:val="center"/>
            <w:hideMark/>
          </w:tcPr>
          <w:p w14:paraId="796A82FD"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55,8</w:t>
            </w:r>
          </w:p>
        </w:tc>
        <w:tc>
          <w:tcPr>
            <w:tcW w:w="0" w:type="auto"/>
            <w:shd w:val="clear" w:color="auto" w:fill="auto"/>
            <w:vAlign w:val="center"/>
            <w:hideMark/>
          </w:tcPr>
          <w:p w14:paraId="063015E1"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38</w:t>
            </w:r>
          </w:p>
        </w:tc>
        <w:tc>
          <w:tcPr>
            <w:tcW w:w="0" w:type="auto"/>
            <w:shd w:val="clear" w:color="auto" w:fill="auto"/>
            <w:vAlign w:val="center"/>
            <w:hideMark/>
          </w:tcPr>
          <w:p w14:paraId="7DC416DA"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n/a</w:t>
            </w:r>
          </w:p>
        </w:tc>
      </w:tr>
      <w:tr w:rsidR="00A720EE" w:rsidRPr="00A720EE" w14:paraId="222E242D" w14:textId="77777777" w:rsidTr="007E330A">
        <w:trPr>
          <w:trHeight w:val="345"/>
        </w:trPr>
        <w:tc>
          <w:tcPr>
            <w:tcW w:w="0" w:type="auto"/>
            <w:shd w:val="clear" w:color="auto" w:fill="auto"/>
            <w:vAlign w:val="center"/>
            <w:hideMark/>
          </w:tcPr>
          <w:p w14:paraId="2CDE7B88" w14:textId="77777777" w:rsidR="00A720EE" w:rsidRPr="00D45473" w:rsidRDefault="00A720EE" w:rsidP="00D45473">
            <w:pPr>
              <w:tabs>
                <w:tab w:val="left" w:pos="709"/>
              </w:tabs>
              <w:spacing w:before="60" w:after="0" w:line="240" w:lineRule="auto"/>
              <w:jc w:val="both"/>
              <w:rPr>
                <w:color w:val="000000"/>
                <w:sz w:val="24"/>
                <w:szCs w:val="24"/>
                <w:lang w:eastAsia="vi-VN"/>
              </w:rPr>
            </w:pPr>
            <w:r w:rsidRPr="00D45473">
              <w:rPr>
                <w:color w:val="000000"/>
                <w:sz w:val="24"/>
                <w:szCs w:val="24"/>
                <w:lang w:eastAsia="vi-VN"/>
              </w:rPr>
              <w:t>Nông thôn (%)</w:t>
            </w:r>
          </w:p>
        </w:tc>
        <w:tc>
          <w:tcPr>
            <w:tcW w:w="0" w:type="auto"/>
            <w:shd w:val="clear" w:color="auto" w:fill="auto"/>
            <w:vAlign w:val="center"/>
            <w:hideMark/>
          </w:tcPr>
          <w:p w14:paraId="6E35ED77"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6</w:t>
            </w:r>
          </w:p>
        </w:tc>
        <w:tc>
          <w:tcPr>
            <w:tcW w:w="0" w:type="auto"/>
            <w:shd w:val="clear" w:color="auto" w:fill="auto"/>
            <w:vAlign w:val="center"/>
            <w:hideMark/>
          </w:tcPr>
          <w:p w14:paraId="25E3DF00"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7,3</w:t>
            </w:r>
          </w:p>
        </w:tc>
        <w:tc>
          <w:tcPr>
            <w:tcW w:w="0" w:type="auto"/>
            <w:shd w:val="clear" w:color="auto" w:fill="auto"/>
            <w:vAlign w:val="center"/>
            <w:hideMark/>
          </w:tcPr>
          <w:p w14:paraId="31EEC4B7"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6,8</w:t>
            </w:r>
          </w:p>
        </w:tc>
        <w:tc>
          <w:tcPr>
            <w:tcW w:w="0" w:type="auto"/>
            <w:shd w:val="clear" w:color="auto" w:fill="auto"/>
            <w:vAlign w:val="center"/>
            <w:hideMark/>
          </w:tcPr>
          <w:p w14:paraId="2FFD5F6C"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8,4</w:t>
            </w:r>
          </w:p>
        </w:tc>
        <w:tc>
          <w:tcPr>
            <w:tcW w:w="0" w:type="auto"/>
            <w:shd w:val="clear" w:color="auto" w:fill="auto"/>
            <w:vAlign w:val="center"/>
            <w:hideMark/>
          </w:tcPr>
          <w:p w14:paraId="26427BE4"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6,7</w:t>
            </w:r>
          </w:p>
        </w:tc>
        <w:tc>
          <w:tcPr>
            <w:tcW w:w="0" w:type="auto"/>
            <w:shd w:val="clear" w:color="auto" w:fill="auto"/>
            <w:vAlign w:val="center"/>
            <w:hideMark/>
          </w:tcPr>
          <w:p w14:paraId="5F97A282"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14,3</w:t>
            </w:r>
          </w:p>
        </w:tc>
        <w:tc>
          <w:tcPr>
            <w:tcW w:w="0" w:type="auto"/>
            <w:shd w:val="clear" w:color="auto" w:fill="auto"/>
            <w:vAlign w:val="center"/>
            <w:hideMark/>
          </w:tcPr>
          <w:p w14:paraId="57423668" w14:textId="77777777" w:rsidR="00A720EE" w:rsidRPr="00D45473" w:rsidRDefault="00A720EE" w:rsidP="00D45473">
            <w:pPr>
              <w:tabs>
                <w:tab w:val="left" w:pos="709"/>
              </w:tabs>
              <w:spacing w:before="60" w:after="0" w:line="240" w:lineRule="auto"/>
              <w:jc w:val="right"/>
              <w:rPr>
                <w:color w:val="000000"/>
                <w:sz w:val="24"/>
                <w:szCs w:val="24"/>
                <w:lang w:eastAsia="vi-VN"/>
              </w:rPr>
            </w:pPr>
            <w:r w:rsidRPr="00D45473">
              <w:rPr>
                <w:color w:val="000000"/>
                <w:sz w:val="24"/>
                <w:szCs w:val="24"/>
                <w:lang w:eastAsia="vi-VN"/>
              </w:rPr>
              <w:t>n/a</w:t>
            </w:r>
          </w:p>
        </w:tc>
      </w:tr>
    </w:tbl>
    <w:p w14:paraId="5F2E9781" w14:textId="28B4AFA7" w:rsidR="00A720EE" w:rsidRPr="00CD1BEA" w:rsidRDefault="00B7709D" w:rsidP="00CD1BEA">
      <w:pPr>
        <w:tabs>
          <w:tab w:val="left" w:pos="709"/>
        </w:tabs>
        <w:spacing w:before="120" w:after="120" w:line="240" w:lineRule="auto"/>
        <w:jc w:val="right"/>
        <w:rPr>
          <w:rFonts w:eastAsia="Calibri"/>
          <w:i/>
          <w:sz w:val="20"/>
          <w:szCs w:val="20"/>
          <w:lang w:val="en-US"/>
        </w:rPr>
      </w:pPr>
      <w:r>
        <w:rPr>
          <w:rFonts w:eastAsia="Calibri"/>
          <w:i/>
          <w:sz w:val="26"/>
          <w:szCs w:val="26"/>
        </w:rPr>
        <w:tab/>
      </w:r>
      <w:r w:rsidR="00A720EE" w:rsidRPr="00CD1BEA">
        <w:rPr>
          <w:rFonts w:eastAsia="Calibri"/>
          <w:i/>
          <w:sz w:val="20"/>
          <w:szCs w:val="20"/>
        </w:rPr>
        <w:t>Nguồn: N</w:t>
      </w:r>
      <w:r w:rsidR="00A720EE" w:rsidRPr="00CD1BEA">
        <w:rPr>
          <w:rFonts w:eastAsia="Calibri"/>
          <w:i/>
          <w:sz w:val="20"/>
          <w:szCs w:val="20"/>
          <w:lang w:val="de-DE"/>
        </w:rPr>
        <w:t>GTK</w:t>
      </w:r>
      <w:r w:rsidR="00A720EE" w:rsidRPr="00CD1BEA">
        <w:rPr>
          <w:rFonts w:eastAsia="Calibri"/>
          <w:i/>
          <w:sz w:val="20"/>
          <w:szCs w:val="20"/>
        </w:rPr>
        <w:t xml:space="preserve"> V</w:t>
      </w:r>
      <w:r w:rsidR="00A720EE" w:rsidRPr="00CD1BEA">
        <w:rPr>
          <w:rFonts w:eastAsia="Calibri"/>
          <w:i/>
          <w:sz w:val="20"/>
          <w:szCs w:val="20"/>
          <w:lang w:val="de-DE"/>
        </w:rPr>
        <w:t>iệt Nam</w:t>
      </w:r>
      <w:r w:rsidR="00A720EE" w:rsidRPr="00CD1BEA">
        <w:rPr>
          <w:rFonts w:eastAsia="Calibri"/>
          <w:i/>
          <w:sz w:val="20"/>
          <w:szCs w:val="20"/>
        </w:rPr>
        <w:t xml:space="preserve"> 2018, </w:t>
      </w:r>
      <w:r w:rsidR="00A720EE" w:rsidRPr="00CD1BEA">
        <w:rPr>
          <w:rFonts w:eastAsia="Calibri"/>
          <w:i/>
          <w:sz w:val="20"/>
          <w:szCs w:val="20"/>
          <w:lang w:val="de-DE"/>
        </w:rPr>
        <w:t xml:space="preserve">NGTK </w:t>
      </w:r>
      <w:r w:rsidR="00A720EE" w:rsidRPr="00CD1BEA">
        <w:rPr>
          <w:rFonts w:eastAsia="Calibri"/>
          <w:i/>
          <w:sz w:val="20"/>
          <w:szCs w:val="20"/>
          <w:lang w:val="en-US"/>
        </w:rPr>
        <w:t>Lai Châu</w:t>
      </w:r>
    </w:p>
    <w:p w14:paraId="197722CE" w14:textId="455DD584" w:rsidR="00A720EE" w:rsidRPr="001067EA" w:rsidRDefault="00A720EE" w:rsidP="00B7709D">
      <w:pPr>
        <w:tabs>
          <w:tab w:val="left" w:pos="567"/>
        </w:tabs>
        <w:spacing w:before="120" w:after="120" w:line="240" w:lineRule="auto"/>
        <w:ind w:firstLine="567"/>
        <w:jc w:val="both"/>
        <w:rPr>
          <w:rFonts w:eastAsia="Calibri"/>
        </w:rPr>
      </w:pPr>
      <w:r w:rsidRPr="001067EA">
        <w:rPr>
          <w:rFonts w:eastAsia="Calibri"/>
        </w:rPr>
        <w:t>Những năm gần đây, số lượng sinh viên theo học các trường</w:t>
      </w:r>
      <w:r w:rsidRPr="001067EA">
        <w:rPr>
          <w:rFonts w:eastAsia="Calibri"/>
          <w:lang w:val="en-US"/>
        </w:rPr>
        <w:t xml:space="preserve"> đào tạo nghề sơ cấp và dạy nghề thường xuyên (dưới 3 tháng) tăng từ 27,4 nghìn người trong giai đoạn 2011-2015 lên 32,64 nghìn người trong giai đoạn 2016-2020; trong khi đó, số lượng sinh viên theo học đào tạo nghề trung cấp đã giảm từ 2,4 nghìn người trong giai đoạn 2011-2015 xuống 1,33 nghìn người trong giai đoạn 2016-2020</w:t>
      </w:r>
      <w:r w:rsidRPr="001067EA">
        <w:rPr>
          <w:rFonts w:eastAsia="Calibri"/>
        </w:rPr>
        <w:t>.</w:t>
      </w:r>
    </w:p>
    <w:p w14:paraId="780DCDF7" w14:textId="00274988" w:rsidR="00B7709D" w:rsidRPr="001067EA" w:rsidRDefault="00B7709D" w:rsidP="003C0DA9">
      <w:pPr>
        <w:tabs>
          <w:tab w:val="left" w:pos="709"/>
        </w:tabs>
        <w:spacing w:before="120" w:after="120" w:line="240" w:lineRule="auto"/>
        <w:jc w:val="both"/>
        <w:rPr>
          <w:rFonts w:eastAsia="Calibri"/>
        </w:rPr>
      </w:pPr>
      <w:r w:rsidRPr="001067EA">
        <w:rPr>
          <w:bCs/>
          <w:i/>
          <w:iCs/>
          <w:lang w:val="en-US"/>
        </w:rPr>
        <w:t>1.</w:t>
      </w:r>
      <w:r w:rsidR="00D0761B" w:rsidRPr="001067EA">
        <w:rPr>
          <w:bCs/>
          <w:i/>
          <w:iCs/>
          <w:lang w:val="en-US"/>
        </w:rPr>
        <w:t>3</w:t>
      </w:r>
      <w:r w:rsidRPr="001067EA">
        <w:rPr>
          <w:bCs/>
          <w:i/>
          <w:iCs/>
          <w:lang w:val="en-US"/>
        </w:rPr>
        <w:t>.3. Hoạt động tư vấn, giới thiệu việc làm</w:t>
      </w:r>
    </w:p>
    <w:p w14:paraId="69FC1A9D" w14:textId="77777777" w:rsidR="00D453D4" w:rsidRPr="00FD177E" w:rsidRDefault="00D453D4" w:rsidP="00D453D4">
      <w:pPr>
        <w:spacing w:line="340" w:lineRule="exact"/>
        <w:ind w:firstLine="720"/>
        <w:jc w:val="both"/>
        <w:rPr>
          <w:rFonts w:eastAsia="Calibri"/>
        </w:rPr>
      </w:pPr>
      <w:bookmarkStart w:id="443" w:name="_Toc68425368"/>
      <w:r w:rsidRPr="00FD177E">
        <w:rPr>
          <w:rFonts w:eastAsia="Calibri"/>
        </w:rPr>
        <w:t>Công tác giải quyết việc làm cho lao động hàng năm trên địa bàn tỉnh Lai Châu đều đạt và vượt kế hoạch. Trong giai đoạn 2011-2020, Lai Châu đã giải quyết việc làm cho 68.535 lao động (vượt kế hoạch hoạch đề ra), trong đó tổ chức đưa được 840 lao động đi làm việc có thời hạn ở nước ngoài theo hợp đồng. Kết quả này đã góp phần tạo việc làm ổn định, nâng cao thu nhập, cải thiện điều kiện sống của người dân và công cuộc phát triển kinh tế - xã hội của tỉnh. Trong năm 2020, p</w:t>
      </w:r>
      <w:r w:rsidRPr="00FD177E">
        <w:rPr>
          <w:spacing w:val="6"/>
          <w:szCs w:val="24"/>
          <w:lang w:val="pt-BR"/>
        </w:rPr>
        <w:t>hối hợp tổ chức 21 hội nghị t</w:t>
      </w:r>
      <w:r w:rsidRPr="00FD177E">
        <w:rPr>
          <w:szCs w:val="24"/>
          <w:lang w:val="pt-BR"/>
        </w:rPr>
        <w:t>ập huấn nâng cao năng lực cho 1.724 cán bộ quản lý lao động cấp huyện, cấp xã, trưởng bản (Tổ trưởng Tổ dân phố) và các đoàn thể về công tác xuất khẩu lao động và 02 hội nghị tập huấn chuyên sâu cho 180 người làm tuyên truyền viên cơ sở về công tác xuất khẩu lao động thuộc Chương trình Nghị quyết 30a/2008/NQ-CP của Chính phủ và triển khai các hoạt động chương trình Quốc gia về an toàn vệ sinh lao động</w:t>
      </w:r>
      <w:r w:rsidRPr="00FD177E">
        <w:rPr>
          <w:rFonts w:eastAsia="Calibri"/>
        </w:rPr>
        <w:t>. Kết quả, đã đưa được 52 lao động đi làm việc có thời hạn ở nước ngoài theo hợp đồng.</w:t>
      </w:r>
    </w:p>
    <w:p w14:paraId="0795D8F2" w14:textId="77777777" w:rsidR="00D453D4" w:rsidRPr="00FD177E" w:rsidRDefault="00D453D4" w:rsidP="00D453D4">
      <w:pPr>
        <w:spacing w:line="340" w:lineRule="exact"/>
        <w:ind w:firstLine="720"/>
        <w:jc w:val="both"/>
        <w:rPr>
          <w:lang w:val="pt-BR"/>
        </w:rPr>
      </w:pPr>
      <w:r w:rsidRPr="00FD177E">
        <w:rPr>
          <w:lang w:val="pt-BR"/>
        </w:rPr>
        <w:t xml:space="preserve">Thông qua các chương trình dự án về phát triển kinh tế, xã hội, toàn tỉnh giải quyết việc làm mới cho người lao động trong độ tuổi là 8.692/7.380 lao động, đạt 100,01% kế hoạch (trong đó: Thông qua nguồn vốn vay giải quyết việc làm là 1.757 lao động; thông qua các dự án nông, lâm, ngư nghiệp 635 lao động; thông qua công tác đào tạo nghề cho lao động nông thôn, người lao động tự tạo việc làm 2716 lao động; tuyển dụng vào các doanh nghiệp trong và ngoài tỉnh 2.248 lao động; thông qua </w:t>
      </w:r>
      <w:r w:rsidRPr="00FD177E">
        <w:rPr>
          <w:lang w:val="pt-BR"/>
        </w:rPr>
        <w:lastRenderedPageBreak/>
        <w:t>công tác xuất khẩu lao động</w:t>
      </w:r>
      <w:r w:rsidRPr="00FD177E">
        <w:rPr>
          <w:bCs/>
          <w:lang w:val="pt-BR"/>
        </w:rPr>
        <w:t xml:space="preserve"> 52 lao động; người lao động </w:t>
      </w:r>
      <w:r w:rsidRPr="00FD177E">
        <w:rPr>
          <w:lang w:val="pt-BR"/>
        </w:rPr>
        <w:t>tự tạo việc làm mới tại địa phương là 1.284 lao động).</w:t>
      </w:r>
    </w:p>
    <w:p w14:paraId="6A15E8E2" w14:textId="1AB08293" w:rsidR="002B6278" w:rsidRPr="001067EA" w:rsidRDefault="00D453D4" w:rsidP="00D453D4">
      <w:pPr>
        <w:tabs>
          <w:tab w:val="left" w:pos="567"/>
        </w:tabs>
        <w:spacing w:before="120" w:after="120" w:line="240" w:lineRule="auto"/>
        <w:ind w:firstLine="567"/>
        <w:jc w:val="both"/>
        <w:rPr>
          <w:rFonts w:eastAsia="Calibri"/>
          <w:iCs/>
          <w:lang w:val="en-US"/>
        </w:rPr>
      </w:pPr>
      <w:r w:rsidRPr="00FD177E">
        <w:rPr>
          <w:rFonts w:eastAsia="Calibri"/>
        </w:rPr>
        <w:t>Ngoài ra, tỉnh đã triển khai, hướng dẫn, thẩm định năng lực các DN, công ty, đơn vị sử dụng lao động thực hiện công tác tuyên truyền tuyển lao động trong và ngoài nước. Kết quả, đã cấp 26 giấy phép lao động nước ngoài làm việc tại Việt Nam, và xác nhận cho 08 lao động là người nước ngoài không thuộc diện cấp giấy phép lao động</w:t>
      </w:r>
      <w:r w:rsidR="002B6278" w:rsidRPr="001067EA">
        <w:rPr>
          <w:rFonts w:eastAsia="Calibri"/>
          <w:iCs/>
          <w:lang w:val="en-US"/>
        </w:rPr>
        <w:t xml:space="preserve">. </w:t>
      </w:r>
    </w:p>
    <w:p w14:paraId="65D9AE4D" w14:textId="21CAE40E" w:rsidR="00A720EE" w:rsidRPr="003C0DA9" w:rsidRDefault="007D0E8B" w:rsidP="003C0DA9">
      <w:pPr>
        <w:jc w:val="center"/>
        <w:rPr>
          <w:b/>
        </w:rPr>
      </w:pPr>
      <w:bookmarkStart w:id="444" w:name="_Toc73505975"/>
      <w:r w:rsidRPr="007D0E8B">
        <w:rPr>
          <w:b/>
        </w:rPr>
        <w:t xml:space="preserve">Bảng </w:t>
      </w:r>
      <w:r w:rsidRPr="007D0E8B">
        <w:rPr>
          <w:b/>
        </w:rPr>
        <w:fldChar w:fldCharType="begin"/>
      </w:r>
      <w:r w:rsidRPr="007D0E8B">
        <w:rPr>
          <w:b/>
        </w:rPr>
        <w:instrText xml:space="preserve"> SEQ Bảng \* ARABIC </w:instrText>
      </w:r>
      <w:r w:rsidRPr="007D0E8B">
        <w:rPr>
          <w:b/>
        </w:rPr>
        <w:fldChar w:fldCharType="separate"/>
      </w:r>
      <w:r w:rsidR="000D6197">
        <w:rPr>
          <w:b/>
          <w:noProof/>
        </w:rPr>
        <w:t>43</w:t>
      </w:r>
      <w:r w:rsidRPr="007D0E8B">
        <w:rPr>
          <w:b/>
        </w:rPr>
        <w:fldChar w:fldCharType="end"/>
      </w:r>
      <w:r w:rsidRPr="007D0E8B">
        <w:rPr>
          <w:b/>
          <w:lang w:val="en-US"/>
        </w:rPr>
        <w:t>.</w:t>
      </w:r>
      <w:r w:rsidRPr="007D0E8B">
        <w:rPr>
          <w:lang w:val="en-US"/>
        </w:rPr>
        <w:t xml:space="preserve"> </w:t>
      </w:r>
      <w:r w:rsidR="00A720EE" w:rsidRPr="003C0DA9">
        <w:rPr>
          <w:b/>
        </w:rPr>
        <w:t xml:space="preserve">Lực lượng lao động phân theo loại hình kinh tế, tỷ lệ thất nghiệp và năng suất </w:t>
      </w:r>
      <w:r w:rsidR="00B80A4F" w:rsidRPr="003C0DA9">
        <w:rPr>
          <w:b/>
        </w:rPr>
        <w:t xml:space="preserve">lao động </w:t>
      </w:r>
      <w:r w:rsidR="00A720EE" w:rsidRPr="003C0DA9">
        <w:rPr>
          <w:b/>
        </w:rPr>
        <w:t>giai đoạn 2011-2019</w:t>
      </w:r>
      <w:bookmarkEnd w:id="443"/>
      <w:bookmarkEnd w:id="444"/>
    </w:p>
    <w:tbl>
      <w:tblPr>
        <w:tblW w:w="0" w:type="auto"/>
        <w:tblInd w:w="118" w:type="dxa"/>
        <w:tblLook w:val="04A0" w:firstRow="1" w:lastRow="0" w:firstColumn="1" w:lastColumn="0" w:noHBand="0" w:noVBand="1"/>
      </w:tblPr>
      <w:tblGrid>
        <w:gridCol w:w="2355"/>
        <w:gridCol w:w="1056"/>
        <w:gridCol w:w="996"/>
        <w:gridCol w:w="996"/>
        <w:gridCol w:w="996"/>
        <w:gridCol w:w="996"/>
        <w:gridCol w:w="996"/>
        <w:gridCol w:w="996"/>
      </w:tblGrid>
      <w:tr w:rsidR="00A720EE" w:rsidRPr="00A720EE" w14:paraId="789E7A55" w14:textId="77777777" w:rsidTr="00B80A4F">
        <w:trPr>
          <w:trHeight w:val="345"/>
          <w:tblHeader/>
        </w:trPr>
        <w:tc>
          <w:tcPr>
            <w:tcW w:w="0" w:type="auto"/>
            <w:tcBorders>
              <w:top w:val="single" w:sz="8" w:space="0" w:color="auto"/>
              <w:left w:val="single" w:sz="8" w:space="0" w:color="auto"/>
              <w:bottom w:val="single" w:sz="8" w:space="0" w:color="auto"/>
              <w:right w:val="single" w:sz="8" w:space="0" w:color="auto"/>
            </w:tcBorders>
            <w:shd w:val="clear" w:color="000000" w:fill="A8D08D"/>
            <w:vAlign w:val="center"/>
            <w:hideMark/>
          </w:tcPr>
          <w:p w14:paraId="6B00AEA4" w14:textId="77777777" w:rsidR="00A720EE" w:rsidRPr="00422F8F" w:rsidRDefault="00A720EE" w:rsidP="00B80A4F">
            <w:pPr>
              <w:tabs>
                <w:tab w:val="left" w:pos="709"/>
              </w:tabs>
              <w:spacing w:before="60" w:after="0" w:line="240" w:lineRule="auto"/>
              <w:jc w:val="center"/>
              <w:rPr>
                <w:b/>
                <w:bCs/>
                <w:color w:val="000000"/>
                <w:sz w:val="24"/>
                <w:szCs w:val="24"/>
                <w:lang w:eastAsia="vi-VN"/>
              </w:rPr>
            </w:pPr>
            <w:r w:rsidRPr="00422F8F">
              <w:rPr>
                <w:b/>
                <w:bCs/>
                <w:color w:val="000000"/>
                <w:sz w:val="24"/>
                <w:szCs w:val="24"/>
                <w:lang w:eastAsia="vi-VN"/>
              </w:rPr>
              <w:t>Chỉ tiêu</w:t>
            </w:r>
          </w:p>
        </w:tc>
        <w:tc>
          <w:tcPr>
            <w:tcW w:w="0" w:type="auto"/>
            <w:tcBorders>
              <w:top w:val="single" w:sz="8" w:space="0" w:color="auto"/>
              <w:left w:val="nil"/>
              <w:bottom w:val="single" w:sz="8" w:space="0" w:color="auto"/>
              <w:right w:val="single" w:sz="8" w:space="0" w:color="auto"/>
            </w:tcBorders>
            <w:shd w:val="clear" w:color="000000" w:fill="A8D08D"/>
            <w:vAlign w:val="center"/>
            <w:hideMark/>
          </w:tcPr>
          <w:p w14:paraId="1438AE49" w14:textId="77777777" w:rsidR="00A720EE" w:rsidRPr="00422F8F" w:rsidRDefault="00A720EE" w:rsidP="00B80A4F">
            <w:pPr>
              <w:tabs>
                <w:tab w:val="left" w:pos="709"/>
              </w:tabs>
              <w:spacing w:before="60" w:after="0" w:line="240" w:lineRule="auto"/>
              <w:jc w:val="center"/>
              <w:rPr>
                <w:b/>
                <w:bCs/>
                <w:color w:val="000000"/>
                <w:sz w:val="24"/>
                <w:szCs w:val="24"/>
                <w:lang w:eastAsia="vi-VN"/>
              </w:rPr>
            </w:pPr>
            <w:r w:rsidRPr="00422F8F">
              <w:rPr>
                <w:b/>
                <w:bCs/>
                <w:color w:val="000000"/>
                <w:sz w:val="24"/>
                <w:szCs w:val="24"/>
                <w:lang w:eastAsia="vi-VN"/>
              </w:rPr>
              <w:t>2011</w:t>
            </w:r>
          </w:p>
        </w:tc>
        <w:tc>
          <w:tcPr>
            <w:tcW w:w="0" w:type="auto"/>
            <w:tcBorders>
              <w:top w:val="single" w:sz="8" w:space="0" w:color="auto"/>
              <w:left w:val="nil"/>
              <w:bottom w:val="single" w:sz="8" w:space="0" w:color="auto"/>
              <w:right w:val="single" w:sz="8" w:space="0" w:color="auto"/>
            </w:tcBorders>
            <w:shd w:val="clear" w:color="000000" w:fill="A8D08D"/>
            <w:vAlign w:val="center"/>
            <w:hideMark/>
          </w:tcPr>
          <w:p w14:paraId="5D82DECA" w14:textId="77777777" w:rsidR="00A720EE" w:rsidRPr="00422F8F" w:rsidRDefault="00A720EE" w:rsidP="00B80A4F">
            <w:pPr>
              <w:tabs>
                <w:tab w:val="left" w:pos="709"/>
              </w:tabs>
              <w:spacing w:before="60" w:after="0" w:line="240" w:lineRule="auto"/>
              <w:jc w:val="center"/>
              <w:rPr>
                <w:b/>
                <w:bCs/>
                <w:color w:val="000000"/>
                <w:sz w:val="24"/>
                <w:szCs w:val="24"/>
                <w:lang w:eastAsia="vi-VN"/>
              </w:rPr>
            </w:pPr>
            <w:r w:rsidRPr="00422F8F">
              <w:rPr>
                <w:b/>
                <w:bCs/>
                <w:color w:val="000000"/>
                <w:sz w:val="24"/>
                <w:szCs w:val="24"/>
                <w:lang w:eastAsia="vi-VN"/>
              </w:rPr>
              <w:t>2014</w:t>
            </w:r>
          </w:p>
        </w:tc>
        <w:tc>
          <w:tcPr>
            <w:tcW w:w="0" w:type="auto"/>
            <w:tcBorders>
              <w:top w:val="single" w:sz="8" w:space="0" w:color="auto"/>
              <w:left w:val="nil"/>
              <w:bottom w:val="single" w:sz="8" w:space="0" w:color="auto"/>
              <w:right w:val="single" w:sz="8" w:space="0" w:color="auto"/>
            </w:tcBorders>
            <w:shd w:val="clear" w:color="000000" w:fill="A8D08D"/>
            <w:vAlign w:val="center"/>
            <w:hideMark/>
          </w:tcPr>
          <w:p w14:paraId="00A9D509" w14:textId="77777777" w:rsidR="00A720EE" w:rsidRPr="00422F8F" w:rsidRDefault="00A720EE" w:rsidP="00B80A4F">
            <w:pPr>
              <w:tabs>
                <w:tab w:val="left" w:pos="709"/>
              </w:tabs>
              <w:spacing w:before="60" w:after="0" w:line="240" w:lineRule="auto"/>
              <w:jc w:val="center"/>
              <w:rPr>
                <w:b/>
                <w:bCs/>
                <w:color w:val="000000"/>
                <w:sz w:val="24"/>
                <w:szCs w:val="24"/>
                <w:lang w:eastAsia="vi-VN"/>
              </w:rPr>
            </w:pPr>
            <w:r w:rsidRPr="00422F8F">
              <w:rPr>
                <w:b/>
                <w:bCs/>
                <w:color w:val="000000"/>
                <w:sz w:val="24"/>
                <w:szCs w:val="24"/>
                <w:lang w:eastAsia="vi-VN"/>
              </w:rPr>
              <w:t>2015</w:t>
            </w:r>
          </w:p>
        </w:tc>
        <w:tc>
          <w:tcPr>
            <w:tcW w:w="0" w:type="auto"/>
            <w:tcBorders>
              <w:top w:val="single" w:sz="8" w:space="0" w:color="auto"/>
              <w:left w:val="nil"/>
              <w:bottom w:val="single" w:sz="8" w:space="0" w:color="auto"/>
              <w:right w:val="single" w:sz="8" w:space="0" w:color="auto"/>
            </w:tcBorders>
            <w:shd w:val="clear" w:color="000000" w:fill="A8D08D"/>
            <w:vAlign w:val="center"/>
            <w:hideMark/>
          </w:tcPr>
          <w:p w14:paraId="0E5E7218" w14:textId="77777777" w:rsidR="00A720EE" w:rsidRPr="00422F8F" w:rsidRDefault="00A720EE" w:rsidP="00B80A4F">
            <w:pPr>
              <w:tabs>
                <w:tab w:val="left" w:pos="709"/>
              </w:tabs>
              <w:spacing w:before="60" w:after="0" w:line="240" w:lineRule="auto"/>
              <w:jc w:val="center"/>
              <w:rPr>
                <w:b/>
                <w:bCs/>
                <w:color w:val="000000"/>
                <w:sz w:val="24"/>
                <w:szCs w:val="24"/>
                <w:lang w:eastAsia="vi-VN"/>
              </w:rPr>
            </w:pPr>
            <w:r w:rsidRPr="00422F8F">
              <w:rPr>
                <w:b/>
                <w:bCs/>
                <w:color w:val="000000"/>
                <w:sz w:val="24"/>
                <w:szCs w:val="24"/>
                <w:lang w:eastAsia="vi-VN"/>
              </w:rPr>
              <w:t>2016</w:t>
            </w:r>
          </w:p>
        </w:tc>
        <w:tc>
          <w:tcPr>
            <w:tcW w:w="0" w:type="auto"/>
            <w:tcBorders>
              <w:top w:val="single" w:sz="8" w:space="0" w:color="auto"/>
              <w:left w:val="nil"/>
              <w:bottom w:val="single" w:sz="8" w:space="0" w:color="auto"/>
              <w:right w:val="single" w:sz="8" w:space="0" w:color="auto"/>
            </w:tcBorders>
            <w:shd w:val="clear" w:color="000000" w:fill="A8D08D"/>
            <w:vAlign w:val="center"/>
            <w:hideMark/>
          </w:tcPr>
          <w:p w14:paraId="584BC28F" w14:textId="77777777" w:rsidR="00A720EE" w:rsidRPr="00422F8F" w:rsidRDefault="00A720EE" w:rsidP="00B80A4F">
            <w:pPr>
              <w:tabs>
                <w:tab w:val="left" w:pos="709"/>
              </w:tabs>
              <w:spacing w:before="60" w:after="0" w:line="240" w:lineRule="auto"/>
              <w:jc w:val="center"/>
              <w:rPr>
                <w:b/>
                <w:bCs/>
                <w:color w:val="000000"/>
                <w:sz w:val="24"/>
                <w:szCs w:val="24"/>
                <w:lang w:eastAsia="vi-VN"/>
              </w:rPr>
            </w:pPr>
            <w:r w:rsidRPr="00422F8F">
              <w:rPr>
                <w:b/>
                <w:bCs/>
                <w:color w:val="000000"/>
                <w:sz w:val="24"/>
                <w:szCs w:val="24"/>
                <w:lang w:eastAsia="vi-VN"/>
              </w:rPr>
              <w:t>2017</w:t>
            </w:r>
          </w:p>
        </w:tc>
        <w:tc>
          <w:tcPr>
            <w:tcW w:w="0" w:type="auto"/>
            <w:tcBorders>
              <w:top w:val="single" w:sz="8" w:space="0" w:color="auto"/>
              <w:left w:val="nil"/>
              <w:bottom w:val="single" w:sz="8" w:space="0" w:color="auto"/>
              <w:right w:val="single" w:sz="8" w:space="0" w:color="auto"/>
            </w:tcBorders>
            <w:shd w:val="clear" w:color="000000" w:fill="A8D08D"/>
            <w:vAlign w:val="center"/>
            <w:hideMark/>
          </w:tcPr>
          <w:p w14:paraId="6D73C3FF" w14:textId="77777777" w:rsidR="00A720EE" w:rsidRPr="00422F8F" w:rsidRDefault="00A720EE" w:rsidP="00B80A4F">
            <w:pPr>
              <w:tabs>
                <w:tab w:val="left" w:pos="709"/>
              </w:tabs>
              <w:spacing w:before="60" w:after="0" w:line="240" w:lineRule="auto"/>
              <w:jc w:val="center"/>
              <w:rPr>
                <w:b/>
                <w:bCs/>
                <w:color w:val="000000"/>
                <w:sz w:val="24"/>
                <w:szCs w:val="24"/>
                <w:lang w:eastAsia="vi-VN"/>
              </w:rPr>
            </w:pPr>
            <w:r w:rsidRPr="00422F8F">
              <w:rPr>
                <w:b/>
                <w:bCs/>
                <w:color w:val="000000"/>
                <w:sz w:val="24"/>
                <w:szCs w:val="24"/>
                <w:lang w:eastAsia="vi-VN"/>
              </w:rPr>
              <w:t>2018</w:t>
            </w:r>
          </w:p>
        </w:tc>
        <w:tc>
          <w:tcPr>
            <w:tcW w:w="0" w:type="auto"/>
            <w:tcBorders>
              <w:top w:val="single" w:sz="8" w:space="0" w:color="auto"/>
              <w:left w:val="nil"/>
              <w:bottom w:val="single" w:sz="8" w:space="0" w:color="auto"/>
              <w:right w:val="single" w:sz="8" w:space="0" w:color="auto"/>
            </w:tcBorders>
            <w:shd w:val="clear" w:color="000000" w:fill="A8D08D"/>
            <w:vAlign w:val="center"/>
            <w:hideMark/>
          </w:tcPr>
          <w:p w14:paraId="0D330048" w14:textId="6AC30480" w:rsidR="00A720EE" w:rsidRPr="00422F8F" w:rsidRDefault="00A720EE" w:rsidP="00B80A4F">
            <w:pPr>
              <w:tabs>
                <w:tab w:val="left" w:pos="709"/>
              </w:tabs>
              <w:spacing w:before="60" w:after="0" w:line="240" w:lineRule="auto"/>
              <w:jc w:val="center"/>
              <w:rPr>
                <w:b/>
                <w:bCs/>
                <w:color w:val="000000"/>
                <w:sz w:val="24"/>
                <w:szCs w:val="24"/>
                <w:lang w:eastAsia="vi-VN"/>
              </w:rPr>
            </w:pPr>
            <w:r w:rsidRPr="00422F8F">
              <w:rPr>
                <w:b/>
                <w:bCs/>
                <w:color w:val="000000"/>
                <w:sz w:val="24"/>
                <w:szCs w:val="24"/>
                <w:lang w:eastAsia="vi-VN"/>
              </w:rPr>
              <w:t>2019</w:t>
            </w:r>
          </w:p>
        </w:tc>
      </w:tr>
      <w:tr w:rsidR="00A720EE" w:rsidRPr="00A720EE" w14:paraId="7DAC5E86" w14:textId="77777777" w:rsidTr="007E330A">
        <w:trPr>
          <w:trHeight w:val="330"/>
        </w:trPr>
        <w:tc>
          <w:tcPr>
            <w:tcW w:w="0" w:type="auto"/>
            <w:tcBorders>
              <w:top w:val="nil"/>
              <w:left w:val="single" w:sz="8" w:space="0" w:color="auto"/>
              <w:bottom w:val="nil"/>
              <w:right w:val="single" w:sz="8" w:space="0" w:color="auto"/>
            </w:tcBorders>
            <w:shd w:val="clear" w:color="auto" w:fill="auto"/>
            <w:vAlign w:val="center"/>
            <w:hideMark/>
          </w:tcPr>
          <w:p w14:paraId="72C80736" w14:textId="77777777" w:rsidR="00A720EE" w:rsidRPr="00422F8F" w:rsidRDefault="00A720EE" w:rsidP="00B80A4F">
            <w:pPr>
              <w:tabs>
                <w:tab w:val="left" w:pos="709"/>
              </w:tabs>
              <w:spacing w:before="60" w:after="0" w:line="240" w:lineRule="auto"/>
              <w:jc w:val="both"/>
              <w:rPr>
                <w:b/>
                <w:bCs/>
                <w:color w:val="000000"/>
                <w:sz w:val="24"/>
                <w:szCs w:val="24"/>
                <w:lang w:eastAsia="vi-VN"/>
              </w:rPr>
            </w:pPr>
            <w:r w:rsidRPr="00422F8F">
              <w:rPr>
                <w:b/>
                <w:bCs/>
                <w:color w:val="000000"/>
                <w:sz w:val="24"/>
                <w:szCs w:val="24"/>
                <w:lang w:eastAsia="vi-VN"/>
              </w:rPr>
              <w:t xml:space="preserve">Tổng GRDP </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EC99807" w14:textId="3988D44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4</w:t>
            </w:r>
            <w:r w:rsidR="00191054" w:rsidRPr="00422F8F">
              <w:rPr>
                <w:color w:val="000000"/>
                <w:sz w:val="24"/>
                <w:szCs w:val="24"/>
                <w:lang w:eastAsia="vi-VN"/>
              </w:rPr>
              <w:t>.</w:t>
            </w:r>
            <w:r w:rsidRPr="00422F8F">
              <w:rPr>
                <w:color w:val="000000"/>
                <w:sz w:val="24"/>
                <w:szCs w:val="24"/>
                <w:lang w:eastAsia="vi-VN"/>
              </w:rPr>
              <w:t>645,22</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6DA36A9"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8.706</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4C6FBD72"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10.467</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75C3A643"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14.189</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DCE4F19"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16.999</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1EBD6E8A"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18.354</w:t>
            </w: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14:paraId="644672BB"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19.335</w:t>
            </w:r>
          </w:p>
        </w:tc>
      </w:tr>
      <w:tr w:rsidR="00A720EE" w:rsidRPr="00A720EE" w14:paraId="1777990B" w14:textId="77777777" w:rsidTr="007E330A">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B33EC7" w14:textId="77777777" w:rsidR="00A720EE" w:rsidRPr="00422F8F" w:rsidRDefault="00A720EE" w:rsidP="00B80A4F">
            <w:pPr>
              <w:tabs>
                <w:tab w:val="left" w:pos="709"/>
              </w:tabs>
              <w:spacing w:before="60" w:after="0" w:line="240" w:lineRule="auto"/>
              <w:jc w:val="both"/>
              <w:rPr>
                <w:color w:val="000000"/>
                <w:sz w:val="24"/>
                <w:szCs w:val="24"/>
                <w:lang w:eastAsia="vi-VN"/>
              </w:rPr>
            </w:pPr>
            <w:r w:rsidRPr="00422F8F">
              <w:rPr>
                <w:color w:val="000000"/>
                <w:sz w:val="24"/>
                <w:szCs w:val="24"/>
                <w:lang w:eastAsia="vi-VN"/>
              </w:rPr>
              <w:t>(tỷ VNĐ, ghh)</w:t>
            </w:r>
          </w:p>
        </w:tc>
        <w:tc>
          <w:tcPr>
            <w:tcW w:w="0" w:type="auto"/>
            <w:vMerge/>
            <w:tcBorders>
              <w:top w:val="nil"/>
              <w:left w:val="single" w:sz="8" w:space="0" w:color="auto"/>
              <w:bottom w:val="single" w:sz="8" w:space="0" w:color="000000"/>
              <w:right w:val="single" w:sz="8" w:space="0" w:color="auto"/>
            </w:tcBorders>
            <w:vAlign w:val="center"/>
            <w:hideMark/>
          </w:tcPr>
          <w:p w14:paraId="6F7C3B1F" w14:textId="77777777" w:rsidR="00A720EE" w:rsidRPr="00422F8F" w:rsidRDefault="00A720EE" w:rsidP="00422F8F">
            <w:pPr>
              <w:tabs>
                <w:tab w:val="left" w:pos="709"/>
              </w:tabs>
              <w:spacing w:before="60" w:after="0" w:line="240" w:lineRule="auto"/>
              <w:jc w:val="right"/>
              <w:rPr>
                <w:color w:val="000000"/>
                <w:sz w:val="24"/>
                <w:szCs w:val="24"/>
                <w:lang w:eastAsia="vi-VN"/>
              </w:rPr>
            </w:pPr>
          </w:p>
        </w:tc>
        <w:tc>
          <w:tcPr>
            <w:tcW w:w="0" w:type="auto"/>
            <w:vMerge/>
            <w:tcBorders>
              <w:top w:val="nil"/>
              <w:left w:val="single" w:sz="8" w:space="0" w:color="auto"/>
              <w:bottom w:val="single" w:sz="8" w:space="0" w:color="000000"/>
              <w:right w:val="single" w:sz="8" w:space="0" w:color="auto"/>
            </w:tcBorders>
            <w:vAlign w:val="center"/>
            <w:hideMark/>
          </w:tcPr>
          <w:p w14:paraId="0BF50482" w14:textId="77777777" w:rsidR="00A720EE" w:rsidRPr="00422F8F" w:rsidRDefault="00A720EE" w:rsidP="00422F8F">
            <w:pPr>
              <w:tabs>
                <w:tab w:val="left" w:pos="709"/>
              </w:tabs>
              <w:spacing w:before="60" w:after="0" w:line="240" w:lineRule="auto"/>
              <w:jc w:val="right"/>
              <w:rPr>
                <w:color w:val="000000"/>
                <w:sz w:val="24"/>
                <w:szCs w:val="24"/>
                <w:lang w:eastAsia="vi-VN"/>
              </w:rPr>
            </w:pPr>
          </w:p>
        </w:tc>
        <w:tc>
          <w:tcPr>
            <w:tcW w:w="0" w:type="auto"/>
            <w:vMerge/>
            <w:tcBorders>
              <w:top w:val="nil"/>
              <w:left w:val="single" w:sz="8" w:space="0" w:color="auto"/>
              <w:bottom w:val="single" w:sz="8" w:space="0" w:color="000000"/>
              <w:right w:val="single" w:sz="8" w:space="0" w:color="auto"/>
            </w:tcBorders>
            <w:vAlign w:val="center"/>
            <w:hideMark/>
          </w:tcPr>
          <w:p w14:paraId="51BAA699" w14:textId="77777777" w:rsidR="00A720EE" w:rsidRPr="00422F8F" w:rsidRDefault="00A720EE" w:rsidP="00422F8F">
            <w:pPr>
              <w:tabs>
                <w:tab w:val="left" w:pos="709"/>
              </w:tabs>
              <w:spacing w:before="60" w:after="0" w:line="240" w:lineRule="auto"/>
              <w:jc w:val="right"/>
              <w:rPr>
                <w:color w:val="000000"/>
                <w:sz w:val="24"/>
                <w:szCs w:val="24"/>
                <w:lang w:eastAsia="vi-VN"/>
              </w:rPr>
            </w:pPr>
          </w:p>
        </w:tc>
        <w:tc>
          <w:tcPr>
            <w:tcW w:w="0" w:type="auto"/>
            <w:vMerge/>
            <w:tcBorders>
              <w:top w:val="nil"/>
              <w:left w:val="single" w:sz="8" w:space="0" w:color="auto"/>
              <w:bottom w:val="single" w:sz="8" w:space="0" w:color="000000"/>
              <w:right w:val="single" w:sz="8" w:space="0" w:color="auto"/>
            </w:tcBorders>
            <w:vAlign w:val="center"/>
            <w:hideMark/>
          </w:tcPr>
          <w:p w14:paraId="00961E57" w14:textId="77777777" w:rsidR="00A720EE" w:rsidRPr="00422F8F" w:rsidRDefault="00A720EE" w:rsidP="00422F8F">
            <w:pPr>
              <w:tabs>
                <w:tab w:val="left" w:pos="709"/>
              </w:tabs>
              <w:spacing w:before="60" w:after="0" w:line="240" w:lineRule="auto"/>
              <w:jc w:val="right"/>
              <w:rPr>
                <w:color w:val="000000"/>
                <w:sz w:val="24"/>
                <w:szCs w:val="24"/>
                <w:lang w:eastAsia="vi-VN"/>
              </w:rPr>
            </w:pPr>
          </w:p>
        </w:tc>
        <w:tc>
          <w:tcPr>
            <w:tcW w:w="0" w:type="auto"/>
            <w:vMerge/>
            <w:tcBorders>
              <w:top w:val="nil"/>
              <w:left w:val="single" w:sz="8" w:space="0" w:color="auto"/>
              <w:bottom w:val="single" w:sz="8" w:space="0" w:color="000000"/>
              <w:right w:val="single" w:sz="8" w:space="0" w:color="auto"/>
            </w:tcBorders>
            <w:vAlign w:val="center"/>
            <w:hideMark/>
          </w:tcPr>
          <w:p w14:paraId="1A16B285" w14:textId="77777777" w:rsidR="00A720EE" w:rsidRPr="00422F8F" w:rsidRDefault="00A720EE" w:rsidP="00422F8F">
            <w:pPr>
              <w:tabs>
                <w:tab w:val="left" w:pos="709"/>
              </w:tabs>
              <w:spacing w:before="60" w:after="0" w:line="240" w:lineRule="auto"/>
              <w:jc w:val="right"/>
              <w:rPr>
                <w:color w:val="000000"/>
                <w:sz w:val="24"/>
                <w:szCs w:val="24"/>
                <w:lang w:eastAsia="vi-VN"/>
              </w:rPr>
            </w:pPr>
          </w:p>
        </w:tc>
        <w:tc>
          <w:tcPr>
            <w:tcW w:w="0" w:type="auto"/>
            <w:vMerge/>
            <w:tcBorders>
              <w:top w:val="nil"/>
              <w:left w:val="single" w:sz="8" w:space="0" w:color="auto"/>
              <w:bottom w:val="single" w:sz="8" w:space="0" w:color="000000"/>
              <w:right w:val="single" w:sz="8" w:space="0" w:color="auto"/>
            </w:tcBorders>
            <w:vAlign w:val="center"/>
            <w:hideMark/>
          </w:tcPr>
          <w:p w14:paraId="73CB53A8" w14:textId="77777777" w:rsidR="00A720EE" w:rsidRPr="00422F8F" w:rsidRDefault="00A720EE" w:rsidP="00422F8F">
            <w:pPr>
              <w:tabs>
                <w:tab w:val="left" w:pos="709"/>
              </w:tabs>
              <w:spacing w:before="60" w:after="0" w:line="240" w:lineRule="auto"/>
              <w:jc w:val="right"/>
              <w:rPr>
                <w:color w:val="000000"/>
                <w:sz w:val="24"/>
                <w:szCs w:val="24"/>
                <w:lang w:eastAsia="vi-VN"/>
              </w:rPr>
            </w:pPr>
          </w:p>
        </w:tc>
        <w:tc>
          <w:tcPr>
            <w:tcW w:w="0" w:type="auto"/>
            <w:vMerge/>
            <w:tcBorders>
              <w:top w:val="nil"/>
              <w:left w:val="single" w:sz="8" w:space="0" w:color="auto"/>
              <w:bottom w:val="single" w:sz="8" w:space="0" w:color="000000"/>
              <w:right w:val="single" w:sz="8" w:space="0" w:color="auto"/>
            </w:tcBorders>
            <w:vAlign w:val="center"/>
            <w:hideMark/>
          </w:tcPr>
          <w:p w14:paraId="5A555A57" w14:textId="77777777" w:rsidR="00A720EE" w:rsidRPr="00422F8F" w:rsidRDefault="00A720EE" w:rsidP="00422F8F">
            <w:pPr>
              <w:tabs>
                <w:tab w:val="left" w:pos="709"/>
              </w:tabs>
              <w:spacing w:before="60" w:after="0" w:line="240" w:lineRule="auto"/>
              <w:jc w:val="right"/>
              <w:rPr>
                <w:color w:val="000000"/>
                <w:sz w:val="24"/>
                <w:szCs w:val="24"/>
                <w:lang w:eastAsia="vi-VN"/>
              </w:rPr>
            </w:pPr>
          </w:p>
        </w:tc>
      </w:tr>
      <w:tr w:rsidR="00A720EE" w:rsidRPr="00A720EE" w14:paraId="42939058" w14:textId="77777777" w:rsidTr="007E330A">
        <w:trPr>
          <w:trHeight w:val="67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23701E0" w14:textId="3D990B5E" w:rsidR="00A720EE" w:rsidRPr="00422F8F" w:rsidRDefault="00A720EE" w:rsidP="00B80A4F">
            <w:pPr>
              <w:tabs>
                <w:tab w:val="left" w:pos="709"/>
              </w:tabs>
              <w:spacing w:before="60" w:after="0" w:line="240" w:lineRule="auto"/>
              <w:jc w:val="both"/>
              <w:rPr>
                <w:b/>
                <w:bCs/>
                <w:color w:val="000000"/>
                <w:sz w:val="24"/>
                <w:szCs w:val="24"/>
                <w:lang w:eastAsia="vi-VN"/>
              </w:rPr>
            </w:pPr>
            <w:r w:rsidRPr="00422F8F">
              <w:rPr>
                <w:b/>
                <w:bCs/>
                <w:color w:val="000000"/>
                <w:sz w:val="24"/>
                <w:szCs w:val="24"/>
                <w:lang w:eastAsia="vi-VN"/>
              </w:rPr>
              <w:t xml:space="preserve">LĐ </w:t>
            </w:r>
            <w:r w:rsidR="00393A65" w:rsidRPr="00422F8F">
              <w:rPr>
                <w:b/>
                <w:bCs/>
                <w:color w:val="000000"/>
                <w:sz w:val="24"/>
                <w:szCs w:val="24"/>
                <w:lang w:eastAsia="vi-VN"/>
              </w:rPr>
              <w:t xml:space="preserve">đủ </w:t>
            </w:r>
            <w:r w:rsidR="00422F8F" w:rsidRPr="00422F8F">
              <w:rPr>
                <w:b/>
                <w:bCs/>
                <w:color w:val="000000"/>
                <w:sz w:val="24"/>
                <w:szCs w:val="24"/>
                <w:lang w:eastAsia="vi-VN"/>
              </w:rPr>
              <w:t>15 tuổi trở lên</w:t>
            </w:r>
            <w:r w:rsidRPr="00422F8F">
              <w:rPr>
                <w:b/>
                <w:bCs/>
                <w:color w:val="000000"/>
                <w:sz w:val="24"/>
                <w:szCs w:val="24"/>
                <w:lang w:eastAsia="vi-VN"/>
              </w:rPr>
              <w:t xml:space="preserve"> </w:t>
            </w:r>
            <w:r w:rsidRPr="00422F8F">
              <w:rPr>
                <w:color w:val="000000"/>
                <w:sz w:val="24"/>
                <w:szCs w:val="24"/>
                <w:lang w:eastAsia="vi-VN"/>
              </w:rPr>
              <w:t>(nghìn người)</w:t>
            </w:r>
          </w:p>
        </w:tc>
        <w:tc>
          <w:tcPr>
            <w:tcW w:w="0" w:type="auto"/>
            <w:tcBorders>
              <w:top w:val="nil"/>
              <w:left w:val="nil"/>
              <w:bottom w:val="single" w:sz="8" w:space="0" w:color="auto"/>
              <w:right w:val="single" w:sz="8" w:space="0" w:color="auto"/>
            </w:tcBorders>
            <w:shd w:val="clear" w:color="auto" w:fill="auto"/>
            <w:vAlign w:val="center"/>
            <w:hideMark/>
          </w:tcPr>
          <w:p w14:paraId="734FE821"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232.670</w:t>
            </w:r>
          </w:p>
        </w:tc>
        <w:tc>
          <w:tcPr>
            <w:tcW w:w="0" w:type="auto"/>
            <w:tcBorders>
              <w:top w:val="nil"/>
              <w:left w:val="nil"/>
              <w:bottom w:val="single" w:sz="8" w:space="0" w:color="auto"/>
              <w:right w:val="single" w:sz="8" w:space="0" w:color="auto"/>
            </w:tcBorders>
            <w:shd w:val="clear" w:color="auto" w:fill="auto"/>
            <w:vAlign w:val="center"/>
            <w:hideMark/>
          </w:tcPr>
          <w:p w14:paraId="5B89408F"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247.728</w:t>
            </w:r>
          </w:p>
        </w:tc>
        <w:tc>
          <w:tcPr>
            <w:tcW w:w="0" w:type="auto"/>
            <w:tcBorders>
              <w:top w:val="nil"/>
              <w:left w:val="nil"/>
              <w:bottom w:val="single" w:sz="8" w:space="0" w:color="auto"/>
              <w:right w:val="single" w:sz="8" w:space="0" w:color="auto"/>
            </w:tcBorders>
            <w:shd w:val="clear" w:color="auto" w:fill="auto"/>
            <w:vAlign w:val="center"/>
            <w:hideMark/>
          </w:tcPr>
          <w:p w14:paraId="3B7E907B"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257.637</w:t>
            </w:r>
          </w:p>
        </w:tc>
        <w:tc>
          <w:tcPr>
            <w:tcW w:w="0" w:type="auto"/>
            <w:tcBorders>
              <w:top w:val="nil"/>
              <w:left w:val="nil"/>
              <w:bottom w:val="single" w:sz="8" w:space="0" w:color="auto"/>
              <w:right w:val="single" w:sz="8" w:space="0" w:color="auto"/>
            </w:tcBorders>
            <w:shd w:val="clear" w:color="auto" w:fill="auto"/>
            <w:vAlign w:val="center"/>
            <w:hideMark/>
          </w:tcPr>
          <w:p w14:paraId="0179930F"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262.555</w:t>
            </w:r>
          </w:p>
        </w:tc>
        <w:tc>
          <w:tcPr>
            <w:tcW w:w="0" w:type="auto"/>
            <w:tcBorders>
              <w:top w:val="nil"/>
              <w:left w:val="nil"/>
              <w:bottom w:val="single" w:sz="8" w:space="0" w:color="auto"/>
              <w:right w:val="single" w:sz="8" w:space="0" w:color="auto"/>
            </w:tcBorders>
            <w:shd w:val="clear" w:color="auto" w:fill="auto"/>
            <w:vAlign w:val="center"/>
            <w:hideMark/>
          </w:tcPr>
          <w:p w14:paraId="300B47CB"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267.817</w:t>
            </w:r>
          </w:p>
        </w:tc>
        <w:tc>
          <w:tcPr>
            <w:tcW w:w="0" w:type="auto"/>
            <w:tcBorders>
              <w:top w:val="nil"/>
              <w:left w:val="nil"/>
              <w:bottom w:val="single" w:sz="8" w:space="0" w:color="auto"/>
              <w:right w:val="single" w:sz="8" w:space="0" w:color="auto"/>
            </w:tcBorders>
            <w:shd w:val="clear" w:color="auto" w:fill="auto"/>
            <w:vAlign w:val="center"/>
            <w:hideMark/>
          </w:tcPr>
          <w:p w14:paraId="3BCE0A11"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274.277</w:t>
            </w:r>
          </w:p>
        </w:tc>
        <w:tc>
          <w:tcPr>
            <w:tcW w:w="0" w:type="auto"/>
            <w:tcBorders>
              <w:top w:val="nil"/>
              <w:left w:val="nil"/>
              <w:bottom w:val="single" w:sz="8" w:space="0" w:color="auto"/>
              <w:right w:val="single" w:sz="8" w:space="0" w:color="auto"/>
            </w:tcBorders>
            <w:shd w:val="clear" w:color="auto" w:fill="auto"/>
            <w:vAlign w:val="center"/>
            <w:hideMark/>
          </w:tcPr>
          <w:p w14:paraId="6A6512EA"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283.570</w:t>
            </w:r>
          </w:p>
        </w:tc>
      </w:tr>
      <w:tr w:rsidR="00A720EE" w:rsidRPr="00A720EE" w14:paraId="7AB84E1F" w14:textId="77777777" w:rsidTr="00422F8F">
        <w:trPr>
          <w:trHeight w:val="270"/>
        </w:trPr>
        <w:tc>
          <w:tcPr>
            <w:tcW w:w="0" w:type="auto"/>
            <w:gridSpan w:val="8"/>
            <w:tcBorders>
              <w:top w:val="nil"/>
              <w:left w:val="single" w:sz="8" w:space="0" w:color="auto"/>
              <w:bottom w:val="single" w:sz="8" w:space="0" w:color="auto"/>
              <w:right w:val="single" w:sz="8" w:space="0" w:color="auto"/>
            </w:tcBorders>
            <w:shd w:val="clear" w:color="auto" w:fill="auto"/>
            <w:vAlign w:val="center"/>
            <w:hideMark/>
          </w:tcPr>
          <w:p w14:paraId="32156B0B"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b/>
                <w:bCs/>
                <w:color w:val="000000"/>
                <w:sz w:val="24"/>
                <w:szCs w:val="24"/>
                <w:lang w:eastAsia="vi-VN"/>
              </w:rPr>
              <w:t xml:space="preserve">LĐ phân theo loại hình KT </w:t>
            </w:r>
            <w:r w:rsidRPr="00422F8F">
              <w:rPr>
                <w:color w:val="000000"/>
                <w:sz w:val="24"/>
                <w:szCs w:val="24"/>
                <w:lang w:eastAsia="vi-VN"/>
              </w:rPr>
              <w:t>(nghìn người)</w:t>
            </w:r>
          </w:p>
        </w:tc>
      </w:tr>
      <w:tr w:rsidR="00A720EE" w:rsidRPr="00A720EE" w14:paraId="7ABE4212" w14:textId="77777777" w:rsidTr="007E330A">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B9A0642" w14:textId="45B42FC1" w:rsidR="00A720EE" w:rsidRPr="00422F8F" w:rsidRDefault="00A720EE" w:rsidP="00B80A4F">
            <w:pPr>
              <w:tabs>
                <w:tab w:val="left" w:pos="709"/>
              </w:tabs>
              <w:spacing w:before="60" w:after="0" w:line="240" w:lineRule="auto"/>
              <w:jc w:val="both"/>
              <w:rPr>
                <w:i/>
                <w:iCs/>
                <w:color w:val="000000"/>
                <w:sz w:val="24"/>
                <w:szCs w:val="24"/>
                <w:lang w:eastAsia="vi-VN"/>
              </w:rPr>
            </w:pPr>
            <w:r w:rsidRPr="00422F8F">
              <w:rPr>
                <w:i/>
                <w:iCs/>
                <w:color w:val="000000"/>
                <w:sz w:val="24"/>
                <w:szCs w:val="24"/>
                <w:lang w:eastAsia="vi-VN"/>
              </w:rPr>
              <w:t>D</w:t>
            </w:r>
            <w:r w:rsidR="00422F8F" w:rsidRPr="00422F8F">
              <w:rPr>
                <w:i/>
                <w:iCs/>
                <w:color w:val="000000"/>
                <w:sz w:val="24"/>
                <w:szCs w:val="24"/>
                <w:lang w:eastAsia="vi-VN"/>
              </w:rPr>
              <w:t>NNN</w:t>
            </w:r>
          </w:p>
        </w:tc>
        <w:tc>
          <w:tcPr>
            <w:tcW w:w="0" w:type="auto"/>
            <w:tcBorders>
              <w:top w:val="nil"/>
              <w:left w:val="nil"/>
              <w:bottom w:val="single" w:sz="8" w:space="0" w:color="auto"/>
              <w:right w:val="single" w:sz="8" w:space="0" w:color="auto"/>
            </w:tcBorders>
            <w:shd w:val="clear" w:color="auto" w:fill="auto"/>
            <w:vAlign w:val="center"/>
            <w:hideMark/>
          </w:tcPr>
          <w:p w14:paraId="2EEEC35B"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21.810</w:t>
            </w:r>
          </w:p>
        </w:tc>
        <w:tc>
          <w:tcPr>
            <w:tcW w:w="0" w:type="auto"/>
            <w:tcBorders>
              <w:top w:val="nil"/>
              <w:left w:val="nil"/>
              <w:bottom w:val="single" w:sz="8" w:space="0" w:color="auto"/>
              <w:right w:val="single" w:sz="8" w:space="0" w:color="auto"/>
            </w:tcBorders>
            <w:shd w:val="clear" w:color="auto" w:fill="auto"/>
            <w:vAlign w:val="center"/>
            <w:hideMark/>
          </w:tcPr>
          <w:p w14:paraId="18C94870"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27.363</w:t>
            </w:r>
          </w:p>
        </w:tc>
        <w:tc>
          <w:tcPr>
            <w:tcW w:w="0" w:type="auto"/>
            <w:tcBorders>
              <w:top w:val="nil"/>
              <w:left w:val="nil"/>
              <w:bottom w:val="single" w:sz="8" w:space="0" w:color="auto"/>
              <w:right w:val="single" w:sz="8" w:space="0" w:color="auto"/>
            </w:tcBorders>
            <w:shd w:val="clear" w:color="auto" w:fill="auto"/>
            <w:vAlign w:val="center"/>
            <w:hideMark/>
          </w:tcPr>
          <w:p w14:paraId="7CECA403"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26.157</w:t>
            </w:r>
          </w:p>
        </w:tc>
        <w:tc>
          <w:tcPr>
            <w:tcW w:w="0" w:type="auto"/>
            <w:tcBorders>
              <w:top w:val="nil"/>
              <w:left w:val="nil"/>
              <w:bottom w:val="single" w:sz="8" w:space="0" w:color="auto"/>
              <w:right w:val="single" w:sz="8" w:space="0" w:color="auto"/>
            </w:tcBorders>
            <w:shd w:val="clear" w:color="auto" w:fill="auto"/>
            <w:vAlign w:val="center"/>
            <w:hideMark/>
          </w:tcPr>
          <w:p w14:paraId="1D5CF131"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21.125</w:t>
            </w:r>
          </w:p>
        </w:tc>
        <w:tc>
          <w:tcPr>
            <w:tcW w:w="0" w:type="auto"/>
            <w:tcBorders>
              <w:top w:val="nil"/>
              <w:left w:val="nil"/>
              <w:bottom w:val="single" w:sz="8" w:space="0" w:color="auto"/>
              <w:right w:val="single" w:sz="8" w:space="0" w:color="auto"/>
            </w:tcBorders>
            <w:shd w:val="clear" w:color="auto" w:fill="auto"/>
            <w:vAlign w:val="center"/>
            <w:hideMark/>
          </w:tcPr>
          <w:p w14:paraId="119DA012"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26.120</w:t>
            </w:r>
          </w:p>
        </w:tc>
        <w:tc>
          <w:tcPr>
            <w:tcW w:w="0" w:type="auto"/>
            <w:tcBorders>
              <w:top w:val="nil"/>
              <w:left w:val="nil"/>
              <w:bottom w:val="single" w:sz="8" w:space="0" w:color="auto"/>
              <w:right w:val="single" w:sz="8" w:space="0" w:color="auto"/>
            </w:tcBorders>
            <w:shd w:val="clear" w:color="auto" w:fill="auto"/>
            <w:vAlign w:val="center"/>
            <w:hideMark/>
          </w:tcPr>
          <w:p w14:paraId="6712A003"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24.486</w:t>
            </w:r>
          </w:p>
        </w:tc>
        <w:tc>
          <w:tcPr>
            <w:tcW w:w="0" w:type="auto"/>
            <w:tcBorders>
              <w:top w:val="nil"/>
              <w:left w:val="nil"/>
              <w:bottom w:val="single" w:sz="8" w:space="0" w:color="auto"/>
              <w:right w:val="single" w:sz="8" w:space="0" w:color="auto"/>
            </w:tcBorders>
            <w:shd w:val="clear" w:color="auto" w:fill="auto"/>
            <w:vAlign w:val="center"/>
            <w:hideMark/>
          </w:tcPr>
          <w:p w14:paraId="50918C40"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23.833</w:t>
            </w:r>
          </w:p>
        </w:tc>
      </w:tr>
      <w:tr w:rsidR="00A720EE" w:rsidRPr="00A720EE" w14:paraId="09FAA41A" w14:textId="77777777" w:rsidTr="007E330A">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F9B009" w14:textId="77777777" w:rsidR="00A720EE" w:rsidRPr="00422F8F" w:rsidRDefault="00A720EE" w:rsidP="00B80A4F">
            <w:pPr>
              <w:tabs>
                <w:tab w:val="left" w:pos="709"/>
              </w:tabs>
              <w:spacing w:before="60" w:after="0" w:line="240" w:lineRule="auto"/>
              <w:jc w:val="both"/>
              <w:rPr>
                <w:i/>
                <w:iCs/>
                <w:color w:val="000000"/>
                <w:sz w:val="24"/>
                <w:szCs w:val="24"/>
                <w:lang w:eastAsia="vi-VN"/>
              </w:rPr>
            </w:pPr>
            <w:r w:rsidRPr="00422F8F">
              <w:rPr>
                <w:i/>
                <w:iCs/>
                <w:color w:val="000000"/>
                <w:sz w:val="24"/>
                <w:szCs w:val="24"/>
                <w:lang w:eastAsia="vi-VN"/>
              </w:rPr>
              <w:t>DN ngoài nhà nước</w:t>
            </w:r>
          </w:p>
        </w:tc>
        <w:tc>
          <w:tcPr>
            <w:tcW w:w="0" w:type="auto"/>
            <w:tcBorders>
              <w:top w:val="nil"/>
              <w:left w:val="nil"/>
              <w:bottom w:val="single" w:sz="8" w:space="0" w:color="auto"/>
              <w:right w:val="single" w:sz="8" w:space="0" w:color="auto"/>
            </w:tcBorders>
            <w:shd w:val="clear" w:color="auto" w:fill="auto"/>
            <w:vAlign w:val="center"/>
            <w:hideMark/>
          </w:tcPr>
          <w:p w14:paraId="58E34114"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209.730</w:t>
            </w:r>
          </w:p>
        </w:tc>
        <w:tc>
          <w:tcPr>
            <w:tcW w:w="0" w:type="auto"/>
            <w:tcBorders>
              <w:top w:val="nil"/>
              <w:left w:val="nil"/>
              <w:bottom w:val="single" w:sz="8" w:space="0" w:color="auto"/>
              <w:right w:val="single" w:sz="8" w:space="0" w:color="auto"/>
            </w:tcBorders>
            <w:shd w:val="clear" w:color="auto" w:fill="auto"/>
            <w:vAlign w:val="center"/>
            <w:hideMark/>
          </w:tcPr>
          <w:p w14:paraId="21448731"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219.282</w:t>
            </w:r>
          </w:p>
        </w:tc>
        <w:tc>
          <w:tcPr>
            <w:tcW w:w="0" w:type="auto"/>
            <w:tcBorders>
              <w:top w:val="nil"/>
              <w:left w:val="nil"/>
              <w:bottom w:val="single" w:sz="8" w:space="0" w:color="auto"/>
              <w:right w:val="single" w:sz="8" w:space="0" w:color="auto"/>
            </w:tcBorders>
            <w:shd w:val="clear" w:color="auto" w:fill="auto"/>
            <w:vAlign w:val="center"/>
            <w:hideMark/>
          </w:tcPr>
          <w:p w14:paraId="5D031DFE"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224.218</w:t>
            </w:r>
          </w:p>
        </w:tc>
        <w:tc>
          <w:tcPr>
            <w:tcW w:w="0" w:type="auto"/>
            <w:tcBorders>
              <w:top w:val="nil"/>
              <w:left w:val="nil"/>
              <w:bottom w:val="single" w:sz="8" w:space="0" w:color="auto"/>
              <w:right w:val="single" w:sz="8" w:space="0" w:color="auto"/>
            </w:tcBorders>
            <w:shd w:val="clear" w:color="auto" w:fill="auto"/>
            <w:vAlign w:val="center"/>
            <w:hideMark/>
          </w:tcPr>
          <w:p w14:paraId="5BA28625"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240.613</w:t>
            </w:r>
          </w:p>
        </w:tc>
        <w:tc>
          <w:tcPr>
            <w:tcW w:w="0" w:type="auto"/>
            <w:tcBorders>
              <w:top w:val="nil"/>
              <w:left w:val="nil"/>
              <w:bottom w:val="single" w:sz="8" w:space="0" w:color="auto"/>
              <w:right w:val="single" w:sz="8" w:space="0" w:color="auto"/>
            </w:tcBorders>
            <w:shd w:val="clear" w:color="auto" w:fill="auto"/>
            <w:vAlign w:val="center"/>
            <w:hideMark/>
          </w:tcPr>
          <w:p w14:paraId="0501105D"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241.059</w:t>
            </w:r>
          </w:p>
        </w:tc>
        <w:tc>
          <w:tcPr>
            <w:tcW w:w="0" w:type="auto"/>
            <w:tcBorders>
              <w:top w:val="nil"/>
              <w:left w:val="nil"/>
              <w:bottom w:val="single" w:sz="8" w:space="0" w:color="auto"/>
              <w:right w:val="single" w:sz="8" w:space="0" w:color="auto"/>
            </w:tcBorders>
            <w:shd w:val="clear" w:color="auto" w:fill="auto"/>
            <w:vAlign w:val="center"/>
            <w:hideMark/>
          </w:tcPr>
          <w:p w14:paraId="14DD67E0"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248.644</w:t>
            </w:r>
          </w:p>
        </w:tc>
        <w:tc>
          <w:tcPr>
            <w:tcW w:w="0" w:type="auto"/>
            <w:tcBorders>
              <w:top w:val="nil"/>
              <w:left w:val="nil"/>
              <w:bottom w:val="single" w:sz="8" w:space="0" w:color="auto"/>
              <w:right w:val="single" w:sz="8" w:space="0" w:color="auto"/>
            </w:tcBorders>
            <w:shd w:val="clear" w:color="auto" w:fill="auto"/>
            <w:vAlign w:val="center"/>
            <w:hideMark/>
          </w:tcPr>
          <w:p w14:paraId="0CE6B6AC"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257.612</w:t>
            </w:r>
          </w:p>
        </w:tc>
      </w:tr>
      <w:tr w:rsidR="00A720EE" w:rsidRPr="00A720EE" w14:paraId="49F2BCF7" w14:textId="77777777" w:rsidTr="007E330A">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763516" w14:textId="533BBEFF" w:rsidR="00A720EE" w:rsidRPr="00422F8F" w:rsidRDefault="00A720EE" w:rsidP="00B80A4F">
            <w:pPr>
              <w:tabs>
                <w:tab w:val="left" w:pos="709"/>
              </w:tabs>
              <w:spacing w:before="60" w:after="0" w:line="240" w:lineRule="auto"/>
              <w:jc w:val="both"/>
              <w:rPr>
                <w:i/>
                <w:iCs/>
                <w:color w:val="000000"/>
                <w:sz w:val="24"/>
                <w:szCs w:val="24"/>
                <w:lang w:eastAsia="vi-VN"/>
              </w:rPr>
            </w:pPr>
            <w:r w:rsidRPr="00422F8F">
              <w:rPr>
                <w:i/>
                <w:iCs/>
                <w:color w:val="000000"/>
                <w:sz w:val="24"/>
                <w:szCs w:val="24"/>
                <w:lang w:eastAsia="vi-VN"/>
              </w:rPr>
              <w:t>D</w:t>
            </w:r>
            <w:r w:rsidR="00422F8F" w:rsidRPr="00422F8F">
              <w:rPr>
                <w:i/>
                <w:iCs/>
                <w:color w:val="000000"/>
                <w:sz w:val="24"/>
                <w:szCs w:val="24"/>
                <w:lang w:eastAsia="vi-VN"/>
              </w:rPr>
              <w:t>N FDI</w:t>
            </w:r>
          </w:p>
        </w:tc>
        <w:tc>
          <w:tcPr>
            <w:tcW w:w="0" w:type="auto"/>
            <w:tcBorders>
              <w:top w:val="nil"/>
              <w:left w:val="nil"/>
              <w:bottom w:val="single" w:sz="8" w:space="0" w:color="auto"/>
              <w:right w:val="single" w:sz="8" w:space="0" w:color="auto"/>
            </w:tcBorders>
            <w:shd w:val="clear" w:color="auto" w:fill="auto"/>
            <w:vAlign w:val="center"/>
            <w:hideMark/>
          </w:tcPr>
          <w:p w14:paraId="24DF7D50"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0,04</w:t>
            </w:r>
          </w:p>
        </w:tc>
        <w:tc>
          <w:tcPr>
            <w:tcW w:w="0" w:type="auto"/>
            <w:tcBorders>
              <w:top w:val="nil"/>
              <w:left w:val="nil"/>
              <w:bottom w:val="single" w:sz="8" w:space="0" w:color="auto"/>
              <w:right w:val="single" w:sz="8" w:space="0" w:color="auto"/>
            </w:tcBorders>
            <w:shd w:val="clear" w:color="auto" w:fill="auto"/>
            <w:vAlign w:val="center"/>
            <w:hideMark/>
          </w:tcPr>
          <w:p w14:paraId="2CD72454"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0,02</w:t>
            </w:r>
          </w:p>
        </w:tc>
        <w:tc>
          <w:tcPr>
            <w:tcW w:w="0" w:type="auto"/>
            <w:tcBorders>
              <w:top w:val="nil"/>
              <w:left w:val="nil"/>
              <w:bottom w:val="single" w:sz="8" w:space="0" w:color="auto"/>
              <w:right w:val="single" w:sz="8" w:space="0" w:color="auto"/>
            </w:tcBorders>
            <w:shd w:val="clear" w:color="auto" w:fill="auto"/>
            <w:vAlign w:val="center"/>
            <w:hideMark/>
          </w:tcPr>
          <w:p w14:paraId="5499822E"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28</w:t>
            </w:r>
          </w:p>
        </w:tc>
        <w:tc>
          <w:tcPr>
            <w:tcW w:w="0" w:type="auto"/>
            <w:tcBorders>
              <w:top w:val="nil"/>
              <w:left w:val="nil"/>
              <w:bottom w:val="single" w:sz="8" w:space="0" w:color="auto"/>
              <w:right w:val="single" w:sz="8" w:space="0" w:color="auto"/>
            </w:tcBorders>
            <w:shd w:val="clear" w:color="auto" w:fill="auto"/>
            <w:vAlign w:val="center"/>
            <w:hideMark/>
          </w:tcPr>
          <w:p w14:paraId="20240C7C"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38</w:t>
            </w:r>
          </w:p>
        </w:tc>
        <w:tc>
          <w:tcPr>
            <w:tcW w:w="0" w:type="auto"/>
            <w:tcBorders>
              <w:top w:val="nil"/>
              <w:left w:val="nil"/>
              <w:bottom w:val="single" w:sz="8" w:space="0" w:color="auto"/>
              <w:right w:val="single" w:sz="8" w:space="0" w:color="auto"/>
            </w:tcBorders>
            <w:shd w:val="clear" w:color="auto" w:fill="auto"/>
            <w:vAlign w:val="center"/>
            <w:hideMark/>
          </w:tcPr>
          <w:p w14:paraId="21FFA87F"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50</w:t>
            </w:r>
          </w:p>
        </w:tc>
        <w:tc>
          <w:tcPr>
            <w:tcW w:w="0" w:type="auto"/>
            <w:tcBorders>
              <w:top w:val="nil"/>
              <w:left w:val="nil"/>
              <w:bottom w:val="single" w:sz="8" w:space="0" w:color="auto"/>
              <w:right w:val="single" w:sz="8" w:space="0" w:color="auto"/>
            </w:tcBorders>
            <w:shd w:val="clear" w:color="auto" w:fill="auto"/>
            <w:vAlign w:val="center"/>
            <w:hideMark/>
          </w:tcPr>
          <w:p w14:paraId="67EFD37F"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246</w:t>
            </w:r>
          </w:p>
        </w:tc>
        <w:tc>
          <w:tcPr>
            <w:tcW w:w="0" w:type="auto"/>
            <w:tcBorders>
              <w:top w:val="nil"/>
              <w:left w:val="nil"/>
              <w:bottom w:val="single" w:sz="8" w:space="0" w:color="auto"/>
              <w:right w:val="single" w:sz="8" w:space="0" w:color="auto"/>
            </w:tcBorders>
            <w:shd w:val="clear" w:color="auto" w:fill="auto"/>
            <w:vAlign w:val="center"/>
            <w:hideMark/>
          </w:tcPr>
          <w:p w14:paraId="76919449"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543</w:t>
            </w:r>
          </w:p>
        </w:tc>
      </w:tr>
      <w:tr w:rsidR="00A720EE" w:rsidRPr="00A720EE" w14:paraId="6A1C66F8" w14:textId="77777777" w:rsidTr="00422F8F">
        <w:trPr>
          <w:trHeight w:val="380"/>
        </w:trPr>
        <w:tc>
          <w:tcPr>
            <w:tcW w:w="0" w:type="auto"/>
            <w:gridSpan w:val="8"/>
            <w:tcBorders>
              <w:top w:val="nil"/>
              <w:left w:val="single" w:sz="8" w:space="0" w:color="auto"/>
              <w:bottom w:val="single" w:sz="8" w:space="0" w:color="auto"/>
              <w:right w:val="single" w:sz="8" w:space="0" w:color="auto"/>
            </w:tcBorders>
            <w:shd w:val="clear" w:color="auto" w:fill="auto"/>
            <w:vAlign w:val="center"/>
            <w:hideMark/>
          </w:tcPr>
          <w:p w14:paraId="004820BB" w14:textId="77777777" w:rsidR="00A720EE" w:rsidRPr="00422F8F" w:rsidRDefault="00A720EE" w:rsidP="00422F8F">
            <w:pPr>
              <w:tabs>
                <w:tab w:val="left" w:pos="709"/>
              </w:tabs>
              <w:spacing w:before="60" w:after="0" w:line="240" w:lineRule="auto"/>
              <w:rPr>
                <w:color w:val="000000"/>
                <w:sz w:val="24"/>
                <w:szCs w:val="24"/>
                <w:lang w:eastAsia="vi-VN"/>
              </w:rPr>
            </w:pPr>
            <w:r w:rsidRPr="00422F8F">
              <w:rPr>
                <w:b/>
                <w:bCs/>
                <w:color w:val="000000"/>
                <w:sz w:val="24"/>
                <w:szCs w:val="24"/>
                <w:lang w:eastAsia="vi-VN"/>
              </w:rPr>
              <w:t xml:space="preserve">LĐ phân theo khu vực </w:t>
            </w:r>
            <w:r w:rsidRPr="00422F8F">
              <w:rPr>
                <w:color w:val="000000"/>
                <w:sz w:val="24"/>
                <w:szCs w:val="24"/>
                <w:lang w:eastAsia="vi-VN"/>
              </w:rPr>
              <w:t>(nghìn người)</w:t>
            </w:r>
          </w:p>
        </w:tc>
      </w:tr>
      <w:tr w:rsidR="00A720EE" w:rsidRPr="00A720EE" w14:paraId="386F3EC7" w14:textId="77777777" w:rsidTr="00CC3CDC">
        <w:trPr>
          <w:trHeight w:val="271"/>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EA72B69" w14:textId="77777777" w:rsidR="00A720EE" w:rsidRPr="00422F8F" w:rsidRDefault="00A720EE" w:rsidP="00B80A4F">
            <w:pPr>
              <w:tabs>
                <w:tab w:val="left" w:pos="709"/>
              </w:tabs>
              <w:spacing w:before="60" w:after="0" w:line="240" w:lineRule="auto"/>
              <w:jc w:val="both"/>
              <w:rPr>
                <w:i/>
                <w:iCs/>
                <w:color w:val="000000"/>
                <w:sz w:val="24"/>
                <w:szCs w:val="24"/>
                <w:lang w:eastAsia="vi-VN"/>
              </w:rPr>
            </w:pPr>
            <w:r w:rsidRPr="00422F8F">
              <w:rPr>
                <w:i/>
                <w:iCs/>
                <w:color w:val="000000"/>
                <w:sz w:val="24"/>
                <w:szCs w:val="24"/>
                <w:lang w:eastAsia="vi-VN"/>
              </w:rPr>
              <w:t>Thành thị</w:t>
            </w:r>
          </w:p>
        </w:tc>
        <w:tc>
          <w:tcPr>
            <w:tcW w:w="0" w:type="auto"/>
            <w:tcBorders>
              <w:top w:val="nil"/>
              <w:left w:val="nil"/>
              <w:bottom w:val="single" w:sz="8" w:space="0" w:color="auto"/>
              <w:right w:val="single" w:sz="8" w:space="0" w:color="auto"/>
            </w:tcBorders>
            <w:shd w:val="clear" w:color="auto" w:fill="auto"/>
            <w:vAlign w:val="center"/>
            <w:hideMark/>
          </w:tcPr>
          <w:p w14:paraId="4E3931E9"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w w:val="85"/>
                <w:sz w:val="24"/>
                <w:szCs w:val="24"/>
                <w:lang w:eastAsia="vi-VN"/>
              </w:rPr>
              <w:t>34.870</w:t>
            </w:r>
          </w:p>
        </w:tc>
        <w:tc>
          <w:tcPr>
            <w:tcW w:w="0" w:type="auto"/>
            <w:tcBorders>
              <w:top w:val="nil"/>
              <w:left w:val="nil"/>
              <w:bottom w:val="single" w:sz="8" w:space="0" w:color="auto"/>
              <w:right w:val="single" w:sz="8" w:space="0" w:color="auto"/>
            </w:tcBorders>
            <w:shd w:val="clear" w:color="auto" w:fill="auto"/>
            <w:vAlign w:val="center"/>
            <w:hideMark/>
          </w:tcPr>
          <w:p w14:paraId="033C9E86"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39.068</w:t>
            </w:r>
          </w:p>
        </w:tc>
        <w:tc>
          <w:tcPr>
            <w:tcW w:w="0" w:type="auto"/>
            <w:tcBorders>
              <w:top w:val="nil"/>
              <w:left w:val="nil"/>
              <w:bottom w:val="single" w:sz="8" w:space="0" w:color="auto"/>
              <w:right w:val="single" w:sz="8" w:space="0" w:color="auto"/>
            </w:tcBorders>
            <w:shd w:val="clear" w:color="auto" w:fill="auto"/>
            <w:vAlign w:val="center"/>
            <w:hideMark/>
          </w:tcPr>
          <w:p w14:paraId="479A3D37"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42.631</w:t>
            </w:r>
          </w:p>
        </w:tc>
        <w:tc>
          <w:tcPr>
            <w:tcW w:w="0" w:type="auto"/>
            <w:tcBorders>
              <w:top w:val="nil"/>
              <w:left w:val="nil"/>
              <w:bottom w:val="single" w:sz="8" w:space="0" w:color="auto"/>
              <w:right w:val="single" w:sz="8" w:space="0" w:color="auto"/>
            </w:tcBorders>
            <w:shd w:val="clear" w:color="auto" w:fill="auto"/>
            <w:vAlign w:val="center"/>
            <w:hideMark/>
          </w:tcPr>
          <w:p w14:paraId="032B4C37"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39.322</w:t>
            </w:r>
          </w:p>
        </w:tc>
        <w:tc>
          <w:tcPr>
            <w:tcW w:w="0" w:type="auto"/>
            <w:tcBorders>
              <w:top w:val="nil"/>
              <w:left w:val="nil"/>
              <w:bottom w:val="single" w:sz="8" w:space="0" w:color="auto"/>
              <w:right w:val="single" w:sz="8" w:space="0" w:color="auto"/>
            </w:tcBorders>
            <w:shd w:val="clear" w:color="auto" w:fill="auto"/>
            <w:vAlign w:val="center"/>
            <w:hideMark/>
          </w:tcPr>
          <w:p w14:paraId="2F178D4F"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38.906</w:t>
            </w:r>
          </w:p>
        </w:tc>
        <w:tc>
          <w:tcPr>
            <w:tcW w:w="0" w:type="auto"/>
            <w:tcBorders>
              <w:top w:val="nil"/>
              <w:left w:val="nil"/>
              <w:bottom w:val="single" w:sz="8" w:space="0" w:color="auto"/>
              <w:right w:val="single" w:sz="8" w:space="0" w:color="auto"/>
            </w:tcBorders>
            <w:shd w:val="clear" w:color="auto" w:fill="auto"/>
            <w:vAlign w:val="center"/>
            <w:hideMark/>
          </w:tcPr>
          <w:p w14:paraId="3594D370"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38.467</w:t>
            </w:r>
          </w:p>
        </w:tc>
        <w:tc>
          <w:tcPr>
            <w:tcW w:w="0" w:type="auto"/>
            <w:tcBorders>
              <w:top w:val="nil"/>
              <w:left w:val="nil"/>
              <w:bottom w:val="single" w:sz="8" w:space="0" w:color="auto"/>
              <w:right w:val="single" w:sz="8" w:space="0" w:color="auto"/>
            </w:tcBorders>
            <w:shd w:val="clear" w:color="auto" w:fill="auto"/>
            <w:vAlign w:val="center"/>
            <w:hideMark/>
          </w:tcPr>
          <w:p w14:paraId="298041F6"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39.199</w:t>
            </w:r>
          </w:p>
        </w:tc>
      </w:tr>
      <w:tr w:rsidR="00A720EE" w:rsidRPr="00A720EE" w14:paraId="5294016F" w14:textId="77777777" w:rsidTr="00CC3CDC">
        <w:trPr>
          <w:trHeight w:val="191"/>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EC82BEA" w14:textId="77777777" w:rsidR="00A720EE" w:rsidRPr="00422F8F" w:rsidRDefault="00A720EE" w:rsidP="00B80A4F">
            <w:pPr>
              <w:tabs>
                <w:tab w:val="left" w:pos="709"/>
              </w:tabs>
              <w:spacing w:before="60" w:after="0" w:line="240" w:lineRule="auto"/>
              <w:jc w:val="both"/>
              <w:rPr>
                <w:i/>
                <w:iCs/>
                <w:color w:val="000000"/>
                <w:sz w:val="24"/>
                <w:szCs w:val="24"/>
                <w:lang w:eastAsia="vi-VN"/>
              </w:rPr>
            </w:pPr>
            <w:r w:rsidRPr="00422F8F">
              <w:rPr>
                <w:i/>
                <w:iCs/>
                <w:color w:val="000000"/>
                <w:sz w:val="24"/>
                <w:szCs w:val="24"/>
                <w:lang w:eastAsia="vi-VN"/>
              </w:rPr>
              <w:t>Nông thôn</w:t>
            </w:r>
          </w:p>
        </w:tc>
        <w:tc>
          <w:tcPr>
            <w:tcW w:w="0" w:type="auto"/>
            <w:tcBorders>
              <w:top w:val="nil"/>
              <w:left w:val="nil"/>
              <w:bottom w:val="single" w:sz="8" w:space="0" w:color="auto"/>
              <w:right w:val="single" w:sz="8" w:space="0" w:color="auto"/>
            </w:tcBorders>
            <w:shd w:val="clear" w:color="auto" w:fill="auto"/>
            <w:vAlign w:val="center"/>
            <w:hideMark/>
          </w:tcPr>
          <w:p w14:paraId="00497EC3"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w w:val="85"/>
                <w:sz w:val="24"/>
                <w:szCs w:val="24"/>
                <w:lang w:eastAsia="vi-VN"/>
              </w:rPr>
              <w:t>197.800</w:t>
            </w:r>
          </w:p>
        </w:tc>
        <w:tc>
          <w:tcPr>
            <w:tcW w:w="0" w:type="auto"/>
            <w:tcBorders>
              <w:top w:val="nil"/>
              <w:left w:val="nil"/>
              <w:bottom w:val="single" w:sz="8" w:space="0" w:color="auto"/>
              <w:right w:val="single" w:sz="8" w:space="0" w:color="auto"/>
            </w:tcBorders>
            <w:shd w:val="clear" w:color="auto" w:fill="auto"/>
            <w:vAlign w:val="center"/>
            <w:hideMark/>
          </w:tcPr>
          <w:p w14:paraId="1E90AEA5"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208.660</w:t>
            </w:r>
          </w:p>
        </w:tc>
        <w:tc>
          <w:tcPr>
            <w:tcW w:w="0" w:type="auto"/>
            <w:tcBorders>
              <w:top w:val="nil"/>
              <w:left w:val="nil"/>
              <w:bottom w:val="single" w:sz="8" w:space="0" w:color="auto"/>
              <w:right w:val="single" w:sz="8" w:space="0" w:color="auto"/>
            </w:tcBorders>
            <w:shd w:val="clear" w:color="auto" w:fill="auto"/>
            <w:vAlign w:val="center"/>
            <w:hideMark/>
          </w:tcPr>
          <w:p w14:paraId="2F88C570"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215.006</w:t>
            </w:r>
          </w:p>
        </w:tc>
        <w:tc>
          <w:tcPr>
            <w:tcW w:w="0" w:type="auto"/>
            <w:tcBorders>
              <w:top w:val="nil"/>
              <w:left w:val="nil"/>
              <w:bottom w:val="single" w:sz="8" w:space="0" w:color="auto"/>
              <w:right w:val="single" w:sz="8" w:space="0" w:color="auto"/>
            </w:tcBorders>
            <w:shd w:val="clear" w:color="auto" w:fill="auto"/>
            <w:vAlign w:val="center"/>
            <w:hideMark/>
          </w:tcPr>
          <w:p w14:paraId="2D0B2537"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223.233</w:t>
            </w:r>
          </w:p>
        </w:tc>
        <w:tc>
          <w:tcPr>
            <w:tcW w:w="0" w:type="auto"/>
            <w:tcBorders>
              <w:top w:val="nil"/>
              <w:left w:val="nil"/>
              <w:bottom w:val="single" w:sz="8" w:space="0" w:color="auto"/>
              <w:right w:val="single" w:sz="8" w:space="0" w:color="auto"/>
            </w:tcBorders>
            <w:shd w:val="clear" w:color="auto" w:fill="auto"/>
            <w:vAlign w:val="center"/>
            <w:hideMark/>
          </w:tcPr>
          <w:p w14:paraId="1F9F8C6B"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228.911</w:t>
            </w:r>
          </w:p>
        </w:tc>
        <w:tc>
          <w:tcPr>
            <w:tcW w:w="0" w:type="auto"/>
            <w:tcBorders>
              <w:top w:val="nil"/>
              <w:left w:val="nil"/>
              <w:bottom w:val="single" w:sz="8" w:space="0" w:color="auto"/>
              <w:right w:val="single" w:sz="8" w:space="0" w:color="auto"/>
            </w:tcBorders>
            <w:shd w:val="clear" w:color="auto" w:fill="auto"/>
            <w:vAlign w:val="center"/>
            <w:hideMark/>
          </w:tcPr>
          <w:p w14:paraId="46DAABC1"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235.810</w:t>
            </w:r>
          </w:p>
        </w:tc>
        <w:tc>
          <w:tcPr>
            <w:tcW w:w="0" w:type="auto"/>
            <w:tcBorders>
              <w:top w:val="nil"/>
              <w:left w:val="nil"/>
              <w:bottom w:val="single" w:sz="8" w:space="0" w:color="auto"/>
              <w:right w:val="single" w:sz="8" w:space="0" w:color="auto"/>
            </w:tcBorders>
            <w:shd w:val="clear" w:color="auto" w:fill="auto"/>
            <w:vAlign w:val="center"/>
            <w:hideMark/>
          </w:tcPr>
          <w:p w14:paraId="4DFBDE82" w14:textId="77777777" w:rsidR="00A720EE" w:rsidRPr="00422F8F" w:rsidRDefault="00A720EE" w:rsidP="00422F8F">
            <w:pPr>
              <w:tabs>
                <w:tab w:val="left" w:pos="709"/>
              </w:tabs>
              <w:spacing w:before="60" w:after="0" w:line="240" w:lineRule="auto"/>
              <w:jc w:val="right"/>
              <w:rPr>
                <w:i/>
                <w:iCs/>
                <w:color w:val="000000"/>
                <w:sz w:val="24"/>
                <w:szCs w:val="24"/>
                <w:lang w:eastAsia="vi-VN"/>
              </w:rPr>
            </w:pPr>
            <w:r w:rsidRPr="00422F8F">
              <w:rPr>
                <w:i/>
                <w:iCs/>
                <w:color w:val="000000"/>
                <w:sz w:val="24"/>
                <w:szCs w:val="24"/>
                <w:lang w:eastAsia="vi-VN"/>
              </w:rPr>
              <w:t>244.371</w:t>
            </w:r>
          </w:p>
        </w:tc>
      </w:tr>
      <w:tr w:rsidR="00A720EE" w:rsidRPr="00A720EE" w14:paraId="0174BC52" w14:textId="77777777" w:rsidTr="007E330A">
        <w:trPr>
          <w:trHeight w:val="34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07E1DC" w14:textId="77777777" w:rsidR="00A720EE" w:rsidRPr="002B6278" w:rsidRDefault="00A720EE" w:rsidP="00B80A4F">
            <w:pPr>
              <w:tabs>
                <w:tab w:val="left" w:pos="709"/>
              </w:tabs>
              <w:spacing w:before="60" w:after="0" w:line="240" w:lineRule="auto"/>
              <w:jc w:val="both"/>
              <w:rPr>
                <w:b/>
                <w:bCs/>
                <w:color w:val="000000"/>
                <w:sz w:val="24"/>
                <w:szCs w:val="24"/>
                <w:lang w:eastAsia="vi-VN"/>
              </w:rPr>
            </w:pPr>
            <w:r w:rsidRPr="002B6278">
              <w:rPr>
                <w:b/>
                <w:bCs/>
                <w:color w:val="000000"/>
                <w:sz w:val="24"/>
                <w:szCs w:val="24"/>
                <w:lang w:eastAsia="vi-VN"/>
              </w:rPr>
              <w:t>Tỷ lệ thất nghiệp (%)</w:t>
            </w:r>
          </w:p>
        </w:tc>
        <w:tc>
          <w:tcPr>
            <w:tcW w:w="0" w:type="auto"/>
            <w:tcBorders>
              <w:top w:val="nil"/>
              <w:left w:val="nil"/>
              <w:bottom w:val="single" w:sz="8" w:space="0" w:color="auto"/>
              <w:right w:val="single" w:sz="8" w:space="0" w:color="auto"/>
            </w:tcBorders>
            <w:shd w:val="clear" w:color="auto" w:fill="auto"/>
            <w:vAlign w:val="center"/>
            <w:hideMark/>
          </w:tcPr>
          <w:p w14:paraId="307062EE" w14:textId="77777777" w:rsidR="00A720EE" w:rsidRPr="002B6278" w:rsidRDefault="00A720EE" w:rsidP="00422F8F">
            <w:pPr>
              <w:tabs>
                <w:tab w:val="left" w:pos="709"/>
              </w:tabs>
              <w:spacing w:before="60" w:after="0" w:line="240" w:lineRule="auto"/>
              <w:jc w:val="right"/>
              <w:rPr>
                <w:color w:val="000000"/>
                <w:sz w:val="24"/>
                <w:szCs w:val="24"/>
                <w:lang w:eastAsia="vi-VN"/>
              </w:rPr>
            </w:pPr>
            <w:r w:rsidRPr="002B6278">
              <w:rPr>
                <w:color w:val="000000"/>
                <w:sz w:val="24"/>
                <w:szCs w:val="24"/>
                <w:lang w:eastAsia="vi-VN"/>
              </w:rPr>
              <w:t>0,35</w:t>
            </w:r>
          </w:p>
        </w:tc>
        <w:tc>
          <w:tcPr>
            <w:tcW w:w="0" w:type="auto"/>
            <w:tcBorders>
              <w:top w:val="nil"/>
              <w:left w:val="nil"/>
              <w:bottom w:val="single" w:sz="8" w:space="0" w:color="auto"/>
              <w:right w:val="single" w:sz="8" w:space="0" w:color="auto"/>
            </w:tcBorders>
            <w:shd w:val="clear" w:color="auto" w:fill="auto"/>
            <w:vAlign w:val="center"/>
            <w:hideMark/>
          </w:tcPr>
          <w:p w14:paraId="62900C2A" w14:textId="77777777" w:rsidR="00A720EE" w:rsidRPr="002B6278" w:rsidRDefault="00A720EE" w:rsidP="00422F8F">
            <w:pPr>
              <w:tabs>
                <w:tab w:val="left" w:pos="709"/>
              </w:tabs>
              <w:spacing w:before="60" w:after="0" w:line="240" w:lineRule="auto"/>
              <w:jc w:val="right"/>
              <w:rPr>
                <w:color w:val="000000"/>
                <w:sz w:val="24"/>
                <w:szCs w:val="24"/>
                <w:lang w:eastAsia="vi-VN"/>
              </w:rPr>
            </w:pPr>
            <w:r w:rsidRPr="002B6278">
              <w:rPr>
                <w:color w:val="000000"/>
                <w:sz w:val="24"/>
                <w:szCs w:val="24"/>
                <w:lang w:eastAsia="vi-VN"/>
              </w:rPr>
              <w:t>0,44</w:t>
            </w:r>
          </w:p>
        </w:tc>
        <w:tc>
          <w:tcPr>
            <w:tcW w:w="0" w:type="auto"/>
            <w:tcBorders>
              <w:top w:val="nil"/>
              <w:left w:val="nil"/>
              <w:bottom w:val="single" w:sz="8" w:space="0" w:color="auto"/>
              <w:right w:val="single" w:sz="8" w:space="0" w:color="auto"/>
            </w:tcBorders>
            <w:shd w:val="clear" w:color="auto" w:fill="auto"/>
            <w:vAlign w:val="center"/>
            <w:hideMark/>
          </w:tcPr>
          <w:p w14:paraId="4B2FA0F1" w14:textId="77777777" w:rsidR="00A720EE" w:rsidRPr="002B6278" w:rsidRDefault="00A720EE" w:rsidP="00422F8F">
            <w:pPr>
              <w:tabs>
                <w:tab w:val="left" w:pos="709"/>
              </w:tabs>
              <w:spacing w:before="60" w:after="0" w:line="240" w:lineRule="auto"/>
              <w:jc w:val="right"/>
              <w:rPr>
                <w:color w:val="000000"/>
                <w:sz w:val="24"/>
                <w:szCs w:val="24"/>
                <w:lang w:eastAsia="vi-VN"/>
              </w:rPr>
            </w:pPr>
            <w:r w:rsidRPr="002B6278">
              <w:rPr>
                <w:color w:val="000000"/>
                <w:sz w:val="24"/>
                <w:szCs w:val="24"/>
                <w:lang w:eastAsia="vi-VN"/>
              </w:rPr>
              <w:t>0,54</w:t>
            </w:r>
          </w:p>
        </w:tc>
        <w:tc>
          <w:tcPr>
            <w:tcW w:w="0" w:type="auto"/>
            <w:tcBorders>
              <w:top w:val="nil"/>
              <w:left w:val="nil"/>
              <w:bottom w:val="single" w:sz="8" w:space="0" w:color="auto"/>
              <w:right w:val="single" w:sz="8" w:space="0" w:color="auto"/>
            </w:tcBorders>
            <w:shd w:val="clear" w:color="auto" w:fill="auto"/>
            <w:vAlign w:val="center"/>
            <w:hideMark/>
          </w:tcPr>
          <w:p w14:paraId="7D3E16C9" w14:textId="77777777" w:rsidR="00A720EE" w:rsidRPr="002B6278" w:rsidRDefault="00A720EE" w:rsidP="00422F8F">
            <w:pPr>
              <w:tabs>
                <w:tab w:val="left" w:pos="709"/>
              </w:tabs>
              <w:spacing w:before="60" w:after="0" w:line="240" w:lineRule="auto"/>
              <w:jc w:val="right"/>
              <w:rPr>
                <w:color w:val="000000"/>
                <w:sz w:val="24"/>
                <w:szCs w:val="24"/>
                <w:lang w:eastAsia="vi-VN"/>
              </w:rPr>
            </w:pPr>
            <w:r w:rsidRPr="002B6278">
              <w:rPr>
                <w:color w:val="000000"/>
                <w:sz w:val="24"/>
                <w:szCs w:val="24"/>
                <w:lang w:eastAsia="vi-VN"/>
              </w:rPr>
              <w:t>0,32</w:t>
            </w:r>
          </w:p>
        </w:tc>
        <w:tc>
          <w:tcPr>
            <w:tcW w:w="0" w:type="auto"/>
            <w:tcBorders>
              <w:top w:val="nil"/>
              <w:left w:val="nil"/>
              <w:bottom w:val="single" w:sz="8" w:space="0" w:color="auto"/>
              <w:right w:val="single" w:sz="8" w:space="0" w:color="auto"/>
            </w:tcBorders>
            <w:shd w:val="clear" w:color="auto" w:fill="auto"/>
            <w:vAlign w:val="center"/>
            <w:hideMark/>
          </w:tcPr>
          <w:p w14:paraId="51FD2A09" w14:textId="77777777" w:rsidR="00A720EE" w:rsidRPr="002B6278" w:rsidRDefault="00A720EE" w:rsidP="00422F8F">
            <w:pPr>
              <w:tabs>
                <w:tab w:val="left" w:pos="709"/>
              </w:tabs>
              <w:spacing w:before="60" w:after="0" w:line="240" w:lineRule="auto"/>
              <w:jc w:val="right"/>
              <w:rPr>
                <w:color w:val="000000"/>
                <w:sz w:val="24"/>
                <w:szCs w:val="24"/>
                <w:lang w:eastAsia="vi-VN"/>
              </w:rPr>
            </w:pPr>
            <w:r w:rsidRPr="002B6278">
              <w:rPr>
                <w:color w:val="000000"/>
                <w:sz w:val="24"/>
                <w:szCs w:val="24"/>
                <w:lang w:eastAsia="vi-VN"/>
              </w:rPr>
              <w:t>0,24</w:t>
            </w:r>
          </w:p>
        </w:tc>
        <w:tc>
          <w:tcPr>
            <w:tcW w:w="0" w:type="auto"/>
            <w:tcBorders>
              <w:top w:val="nil"/>
              <w:left w:val="nil"/>
              <w:bottom w:val="single" w:sz="8" w:space="0" w:color="auto"/>
              <w:right w:val="single" w:sz="8" w:space="0" w:color="auto"/>
            </w:tcBorders>
            <w:shd w:val="clear" w:color="auto" w:fill="auto"/>
            <w:vAlign w:val="center"/>
            <w:hideMark/>
          </w:tcPr>
          <w:p w14:paraId="78426F69" w14:textId="77777777" w:rsidR="00A720EE" w:rsidRPr="002B6278" w:rsidRDefault="00A720EE" w:rsidP="00422F8F">
            <w:pPr>
              <w:tabs>
                <w:tab w:val="left" w:pos="709"/>
              </w:tabs>
              <w:spacing w:before="60" w:after="0" w:line="240" w:lineRule="auto"/>
              <w:jc w:val="right"/>
              <w:rPr>
                <w:color w:val="000000"/>
                <w:sz w:val="24"/>
                <w:szCs w:val="24"/>
                <w:lang w:eastAsia="vi-VN"/>
              </w:rPr>
            </w:pPr>
            <w:r w:rsidRPr="002B6278">
              <w:rPr>
                <w:color w:val="000000"/>
                <w:sz w:val="24"/>
                <w:szCs w:val="24"/>
                <w:lang w:eastAsia="vi-VN"/>
              </w:rPr>
              <w:t>0,33</w:t>
            </w:r>
          </w:p>
        </w:tc>
        <w:tc>
          <w:tcPr>
            <w:tcW w:w="0" w:type="auto"/>
            <w:tcBorders>
              <w:top w:val="nil"/>
              <w:left w:val="nil"/>
              <w:bottom w:val="single" w:sz="8" w:space="0" w:color="auto"/>
              <w:right w:val="single" w:sz="8" w:space="0" w:color="auto"/>
            </w:tcBorders>
            <w:shd w:val="clear" w:color="auto" w:fill="auto"/>
            <w:vAlign w:val="center"/>
            <w:hideMark/>
          </w:tcPr>
          <w:p w14:paraId="27B90EAD" w14:textId="77777777" w:rsidR="00A720EE" w:rsidRPr="002B6278" w:rsidRDefault="00A720EE" w:rsidP="00422F8F">
            <w:pPr>
              <w:tabs>
                <w:tab w:val="left" w:pos="709"/>
              </w:tabs>
              <w:spacing w:before="60" w:after="0" w:line="240" w:lineRule="auto"/>
              <w:jc w:val="right"/>
              <w:rPr>
                <w:color w:val="000000"/>
                <w:sz w:val="24"/>
                <w:szCs w:val="24"/>
                <w:lang w:eastAsia="vi-VN"/>
              </w:rPr>
            </w:pPr>
            <w:r w:rsidRPr="002B6278">
              <w:rPr>
                <w:color w:val="000000"/>
                <w:sz w:val="24"/>
                <w:szCs w:val="24"/>
                <w:lang w:eastAsia="vi-VN"/>
              </w:rPr>
              <w:t>0,58</w:t>
            </w:r>
          </w:p>
        </w:tc>
      </w:tr>
      <w:tr w:rsidR="002B6278" w:rsidRPr="00A720EE" w14:paraId="7970C10B" w14:textId="77777777" w:rsidTr="007E330A">
        <w:trPr>
          <w:trHeight w:val="675"/>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669557A" w14:textId="77777777" w:rsidR="002B6278" w:rsidRPr="002B6278" w:rsidRDefault="002B6278" w:rsidP="002B6278">
            <w:pPr>
              <w:tabs>
                <w:tab w:val="left" w:pos="709"/>
              </w:tabs>
              <w:spacing w:before="60" w:after="0" w:line="240" w:lineRule="auto"/>
              <w:jc w:val="both"/>
              <w:rPr>
                <w:b/>
                <w:bCs/>
                <w:color w:val="000000"/>
                <w:sz w:val="24"/>
                <w:szCs w:val="24"/>
                <w:lang w:eastAsia="vi-VN"/>
              </w:rPr>
            </w:pPr>
            <w:r w:rsidRPr="002B6278">
              <w:rPr>
                <w:b/>
                <w:bCs/>
                <w:color w:val="000000"/>
                <w:sz w:val="24"/>
                <w:szCs w:val="24"/>
                <w:lang w:eastAsia="vi-VN"/>
              </w:rPr>
              <w:t>NSLĐ Lai Châu (trđ/LĐ, ghh)</w:t>
            </w:r>
          </w:p>
        </w:tc>
        <w:tc>
          <w:tcPr>
            <w:tcW w:w="0" w:type="auto"/>
            <w:tcBorders>
              <w:top w:val="nil"/>
              <w:left w:val="nil"/>
              <w:bottom w:val="single" w:sz="8" w:space="0" w:color="auto"/>
              <w:right w:val="single" w:sz="8" w:space="0" w:color="auto"/>
            </w:tcBorders>
            <w:shd w:val="clear" w:color="auto" w:fill="auto"/>
            <w:vAlign w:val="center"/>
            <w:hideMark/>
          </w:tcPr>
          <w:p w14:paraId="4201124C" w14:textId="710940B7" w:rsidR="002B6278" w:rsidRPr="002B6278" w:rsidRDefault="002B6278" w:rsidP="002B6278">
            <w:pPr>
              <w:tabs>
                <w:tab w:val="left" w:pos="709"/>
              </w:tabs>
              <w:spacing w:before="60" w:after="0" w:line="240" w:lineRule="auto"/>
              <w:jc w:val="right"/>
              <w:rPr>
                <w:color w:val="000000"/>
                <w:sz w:val="24"/>
                <w:szCs w:val="24"/>
                <w:lang w:eastAsia="vi-VN"/>
              </w:rPr>
            </w:pPr>
            <w:r w:rsidRPr="002B6278">
              <w:rPr>
                <w:color w:val="000000"/>
                <w:sz w:val="24"/>
                <w:szCs w:val="24"/>
                <w:lang w:eastAsia="vi-VN"/>
              </w:rPr>
              <w:t>20 </w:t>
            </w:r>
          </w:p>
        </w:tc>
        <w:tc>
          <w:tcPr>
            <w:tcW w:w="0" w:type="auto"/>
            <w:tcBorders>
              <w:top w:val="nil"/>
              <w:left w:val="nil"/>
              <w:bottom w:val="single" w:sz="8" w:space="0" w:color="auto"/>
              <w:right w:val="single" w:sz="8" w:space="0" w:color="auto"/>
            </w:tcBorders>
            <w:shd w:val="clear" w:color="auto" w:fill="auto"/>
            <w:vAlign w:val="center"/>
            <w:hideMark/>
          </w:tcPr>
          <w:p w14:paraId="3E27BF0F" w14:textId="4928B7F3" w:rsidR="002B6278" w:rsidRPr="002B6278" w:rsidRDefault="002B6278" w:rsidP="002B6278">
            <w:pPr>
              <w:tabs>
                <w:tab w:val="left" w:pos="709"/>
              </w:tabs>
              <w:spacing w:before="60" w:after="0" w:line="240" w:lineRule="auto"/>
              <w:jc w:val="right"/>
              <w:rPr>
                <w:color w:val="000000"/>
                <w:sz w:val="24"/>
                <w:szCs w:val="24"/>
                <w:lang w:eastAsia="vi-VN"/>
              </w:rPr>
            </w:pPr>
            <w:r w:rsidRPr="002B6278">
              <w:rPr>
                <w:color w:val="000000"/>
                <w:sz w:val="24"/>
                <w:szCs w:val="24"/>
                <w:lang w:eastAsia="vi-VN"/>
              </w:rPr>
              <w:t>35,1 </w:t>
            </w:r>
          </w:p>
        </w:tc>
        <w:tc>
          <w:tcPr>
            <w:tcW w:w="0" w:type="auto"/>
            <w:tcBorders>
              <w:top w:val="nil"/>
              <w:left w:val="nil"/>
              <w:bottom w:val="single" w:sz="8" w:space="0" w:color="auto"/>
              <w:right w:val="single" w:sz="8" w:space="0" w:color="auto"/>
            </w:tcBorders>
            <w:shd w:val="clear" w:color="auto" w:fill="auto"/>
            <w:vAlign w:val="center"/>
            <w:hideMark/>
          </w:tcPr>
          <w:p w14:paraId="15D966F0" w14:textId="529AF0AB" w:rsidR="002B6278" w:rsidRPr="002B6278" w:rsidRDefault="002B6278" w:rsidP="002B6278">
            <w:pPr>
              <w:tabs>
                <w:tab w:val="left" w:pos="709"/>
              </w:tabs>
              <w:spacing w:before="60" w:after="0" w:line="240" w:lineRule="auto"/>
              <w:jc w:val="right"/>
              <w:rPr>
                <w:color w:val="000000"/>
                <w:sz w:val="24"/>
                <w:szCs w:val="24"/>
                <w:lang w:eastAsia="vi-VN"/>
              </w:rPr>
            </w:pPr>
            <w:r w:rsidRPr="002B6278">
              <w:rPr>
                <w:color w:val="000000"/>
                <w:sz w:val="24"/>
                <w:szCs w:val="24"/>
                <w:lang w:eastAsia="vi-VN"/>
              </w:rPr>
              <w:t>40,6 </w:t>
            </w:r>
          </w:p>
        </w:tc>
        <w:tc>
          <w:tcPr>
            <w:tcW w:w="0" w:type="auto"/>
            <w:tcBorders>
              <w:top w:val="nil"/>
              <w:left w:val="nil"/>
              <w:bottom w:val="single" w:sz="8" w:space="0" w:color="auto"/>
              <w:right w:val="single" w:sz="8" w:space="0" w:color="auto"/>
            </w:tcBorders>
            <w:shd w:val="clear" w:color="auto" w:fill="auto"/>
            <w:vAlign w:val="center"/>
            <w:hideMark/>
          </w:tcPr>
          <w:p w14:paraId="504EB969" w14:textId="7DE0E98F" w:rsidR="002B6278" w:rsidRPr="002B6278" w:rsidRDefault="002B6278" w:rsidP="002B6278">
            <w:pPr>
              <w:tabs>
                <w:tab w:val="left" w:pos="709"/>
              </w:tabs>
              <w:spacing w:before="60" w:after="0" w:line="240" w:lineRule="auto"/>
              <w:jc w:val="right"/>
              <w:rPr>
                <w:color w:val="000000"/>
                <w:sz w:val="24"/>
                <w:szCs w:val="24"/>
                <w:lang w:eastAsia="vi-VN"/>
              </w:rPr>
            </w:pPr>
            <w:r w:rsidRPr="002B6278">
              <w:rPr>
                <w:color w:val="000000"/>
                <w:sz w:val="24"/>
                <w:szCs w:val="24"/>
                <w:lang w:eastAsia="vi-VN"/>
              </w:rPr>
              <w:t>54 </w:t>
            </w:r>
          </w:p>
        </w:tc>
        <w:tc>
          <w:tcPr>
            <w:tcW w:w="0" w:type="auto"/>
            <w:tcBorders>
              <w:top w:val="nil"/>
              <w:left w:val="nil"/>
              <w:bottom w:val="single" w:sz="8" w:space="0" w:color="auto"/>
              <w:right w:val="single" w:sz="8" w:space="0" w:color="auto"/>
            </w:tcBorders>
            <w:shd w:val="clear" w:color="auto" w:fill="auto"/>
            <w:vAlign w:val="center"/>
            <w:hideMark/>
          </w:tcPr>
          <w:p w14:paraId="772BE222" w14:textId="4D2B1DFA" w:rsidR="002B6278" w:rsidRPr="002B6278" w:rsidRDefault="002B6278" w:rsidP="002B6278">
            <w:pPr>
              <w:tabs>
                <w:tab w:val="left" w:pos="709"/>
              </w:tabs>
              <w:spacing w:before="60" w:after="0" w:line="240" w:lineRule="auto"/>
              <w:jc w:val="right"/>
              <w:rPr>
                <w:color w:val="000000"/>
                <w:sz w:val="24"/>
                <w:szCs w:val="24"/>
                <w:lang w:eastAsia="vi-VN"/>
              </w:rPr>
            </w:pPr>
            <w:r w:rsidRPr="002B6278">
              <w:rPr>
                <w:color w:val="000000"/>
                <w:sz w:val="24"/>
                <w:szCs w:val="24"/>
                <w:lang w:eastAsia="vi-VN"/>
              </w:rPr>
              <w:t>63,5 </w:t>
            </w:r>
          </w:p>
        </w:tc>
        <w:tc>
          <w:tcPr>
            <w:tcW w:w="0" w:type="auto"/>
            <w:tcBorders>
              <w:top w:val="nil"/>
              <w:left w:val="nil"/>
              <w:bottom w:val="single" w:sz="8" w:space="0" w:color="auto"/>
              <w:right w:val="single" w:sz="8" w:space="0" w:color="auto"/>
            </w:tcBorders>
            <w:shd w:val="clear" w:color="auto" w:fill="auto"/>
            <w:vAlign w:val="center"/>
            <w:hideMark/>
          </w:tcPr>
          <w:p w14:paraId="698F2F41" w14:textId="05C8F4F4" w:rsidR="002B6278" w:rsidRPr="002B6278" w:rsidRDefault="002B6278" w:rsidP="002B6278">
            <w:pPr>
              <w:tabs>
                <w:tab w:val="left" w:pos="709"/>
              </w:tabs>
              <w:spacing w:before="60" w:after="0" w:line="240" w:lineRule="auto"/>
              <w:jc w:val="right"/>
              <w:rPr>
                <w:color w:val="000000"/>
                <w:sz w:val="24"/>
                <w:szCs w:val="24"/>
                <w:lang w:eastAsia="vi-VN"/>
              </w:rPr>
            </w:pPr>
            <w:r w:rsidRPr="002B6278">
              <w:rPr>
                <w:color w:val="000000"/>
                <w:sz w:val="24"/>
                <w:szCs w:val="24"/>
                <w:lang w:eastAsia="vi-VN"/>
              </w:rPr>
              <w:t>67 </w:t>
            </w:r>
          </w:p>
        </w:tc>
        <w:tc>
          <w:tcPr>
            <w:tcW w:w="0" w:type="auto"/>
            <w:tcBorders>
              <w:top w:val="nil"/>
              <w:left w:val="nil"/>
              <w:bottom w:val="single" w:sz="8" w:space="0" w:color="auto"/>
              <w:right w:val="single" w:sz="8" w:space="0" w:color="auto"/>
            </w:tcBorders>
            <w:shd w:val="clear" w:color="auto" w:fill="auto"/>
            <w:vAlign w:val="center"/>
            <w:hideMark/>
          </w:tcPr>
          <w:p w14:paraId="3514C906" w14:textId="3FE36E18" w:rsidR="002B6278" w:rsidRPr="002B6278" w:rsidRDefault="002B6278" w:rsidP="002B6278">
            <w:pPr>
              <w:tabs>
                <w:tab w:val="left" w:pos="709"/>
              </w:tabs>
              <w:spacing w:before="60" w:after="0" w:line="240" w:lineRule="auto"/>
              <w:jc w:val="right"/>
              <w:rPr>
                <w:color w:val="000000"/>
                <w:sz w:val="24"/>
                <w:szCs w:val="24"/>
                <w:lang w:eastAsia="vi-VN"/>
              </w:rPr>
            </w:pPr>
            <w:r w:rsidRPr="002B6278">
              <w:rPr>
                <w:color w:val="000000"/>
                <w:sz w:val="24"/>
                <w:szCs w:val="24"/>
                <w:lang w:eastAsia="vi-VN"/>
              </w:rPr>
              <w:t>68,2 </w:t>
            </w:r>
          </w:p>
        </w:tc>
      </w:tr>
      <w:tr w:rsidR="00A720EE" w:rsidRPr="00A720EE" w14:paraId="20C39800" w14:textId="77777777" w:rsidTr="000045BC">
        <w:trPr>
          <w:trHeight w:val="345"/>
        </w:trPr>
        <w:tc>
          <w:tcPr>
            <w:tcW w:w="0" w:type="auto"/>
            <w:tcBorders>
              <w:top w:val="nil"/>
              <w:left w:val="single" w:sz="8" w:space="0" w:color="auto"/>
              <w:bottom w:val="nil"/>
              <w:right w:val="single" w:sz="8" w:space="0" w:color="auto"/>
            </w:tcBorders>
            <w:shd w:val="clear" w:color="auto" w:fill="auto"/>
            <w:vAlign w:val="center"/>
            <w:hideMark/>
          </w:tcPr>
          <w:p w14:paraId="75AAC957" w14:textId="77777777" w:rsidR="00A720EE" w:rsidRPr="00422F8F" w:rsidRDefault="00A720EE" w:rsidP="00B80A4F">
            <w:pPr>
              <w:tabs>
                <w:tab w:val="left" w:pos="709"/>
              </w:tabs>
              <w:spacing w:before="60" w:after="0" w:line="240" w:lineRule="auto"/>
              <w:jc w:val="both"/>
              <w:rPr>
                <w:color w:val="000000"/>
                <w:sz w:val="24"/>
                <w:szCs w:val="24"/>
                <w:lang w:eastAsia="vi-VN"/>
              </w:rPr>
            </w:pPr>
            <w:r w:rsidRPr="00422F8F">
              <w:rPr>
                <w:color w:val="000000"/>
                <w:sz w:val="24"/>
                <w:szCs w:val="24"/>
                <w:lang w:eastAsia="vi-VN"/>
              </w:rPr>
              <w:t>NSLĐ cả nước (trđ/LĐ)</w:t>
            </w:r>
          </w:p>
        </w:tc>
        <w:tc>
          <w:tcPr>
            <w:tcW w:w="0" w:type="auto"/>
            <w:tcBorders>
              <w:top w:val="nil"/>
              <w:left w:val="nil"/>
              <w:bottom w:val="nil"/>
              <w:right w:val="single" w:sz="8" w:space="0" w:color="auto"/>
            </w:tcBorders>
            <w:shd w:val="clear" w:color="auto" w:fill="auto"/>
            <w:vAlign w:val="center"/>
            <w:hideMark/>
          </w:tcPr>
          <w:p w14:paraId="33FB02AC"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55,2</w:t>
            </w:r>
          </w:p>
        </w:tc>
        <w:tc>
          <w:tcPr>
            <w:tcW w:w="0" w:type="auto"/>
            <w:tcBorders>
              <w:top w:val="nil"/>
              <w:left w:val="nil"/>
              <w:bottom w:val="nil"/>
              <w:right w:val="single" w:sz="8" w:space="0" w:color="auto"/>
            </w:tcBorders>
            <w:shd w:val="clear" w:color="auto" w:fill="auto"/>
            <w:vAlign w:val="center"/>
            <w:hideMark/>
          </w:tcPr>
          <w:p w14:paraId="3FA241E6"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74,7</w:t>
            </w:r>
          </w:p>
        </w:tc>
        <w:tc>
          <w:tcPr>
            <w:tcW w:w="0" w:type="auto"/>
            <w:tcBorders>
              <w:top w:val="nil"/>
              <w:left w:val="nil"/>
              <w:bottom w:val="nil"/>
              <w:right w:val="single" w:sz="8" w:space="0" w:color="auto"/>
            </w:tcBorders>
            <w:shd w:val="clear" w:color="auto" w:fill="auto"/>
            <w:vAlign w:val="center"/>
            <w:hideMark/>
          </w:tcPr>
          <w:p w14:paraId="4EC6DDFC"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79,4</w:t>
            </w:r>
          </w:p>
        </w:tc>
        <w:tc>
          <w:tcPr>
            <w:tcW w:w="0" w:type="auto"/>
            <w:tcBorders>
              <w:top w:val="nil"/>
              <w:left w:val="nil"/>
              <w:bottom w:val="nil"/>
              <w:right w:val="single" w:sz="8" w:space="0" w:color="auto"/>
            </w:tcBorders>
            <w:shd w:val="clear" w:color="auto" w:fill="auto"/>
            <w:vAlign w:val="center"/>
            <w:hideMark/>
          </w:tcPr>
          <w:p w14:paraId="3E3EE6B0"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84,5</w:t>
            </w:r>
          </w:p>
        </w:tc>
        <w:tc>
          <w:tcPr>
            <w:tcW w:w="0" w:type="auto"/>
            <w:tcBorders>
              <w:top w:val="nil"/>
              <w:left w:val="nil"/>
              <w:bottom w:val="nil"/>
              <w:right w:val="single" w:sz="8" w:space="0" w:color="auto"/>
            </w:tcBorders>
            <w:shd w:val="clear" w:color="auto" w:fill="auto"/>
            <w:vAlign w:val="center"/>
            <w:hideMark/>
          </w:tcPr>
          <w:p w14:paraId="0E24B51F"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93,2</w:t>
            </w:r>
          </w:p>
        </w:tc>
        <w:tc>
          <w:tcPr>
            <w:tcW w:w="0" w:type="auto"/>
            <w:tcBorders>
              <w:top w:val="nil"/>
              <w:left w:val="nil"/>
              <w:bottom w:val="nil"/>
              <w:right w:val="single" w:sz="8" w:space="0" w:color="auto"/>
            </w:tcBorders>
            <w:shd w:val="clear" w:color="auto" w:fill="auto"/>
            <w:vAlign w:val="center"/>
            <w:hideMark/>
          </w:tcPr>
          <w:p w14:paraId="31452F2B"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102,2</w:t>
            </w:r>
          </w:p>
        </w:tc>
        <w:tc>
          <w:tcPr>
            <w:tcW w:w="0" w:type="auto"/>
            <w:tcBorders>
              <w:top w:val="nil"/>
              <w:left w:val="nil"/>
              <w:bottom w:val="nil"/>
              <w:right w:val="single" w:sz="8" w:space="0" w:color="auto"/>
            </w:tcBorders>
            <w:shd w:val="clear" w:color="auto" w:fill="auto"/>
            <w:vAlign w:val="center"/>
            <w:hideMark/>
          </w:tcPr>
          <w:p w14:paraId="462F5458" w14:textId="77777777" w:rsidR="00A720EE" w:rsidRPr="00422F8F" w:rsidRDefault="00A720EE" w:rsidP="00422F8F">
            <w:pPr>
              <w:tabs>
                <w:tab w:val="left" w:pos="709"/>
              </w:tabs>
              <w:spacing w:before="60" w:after="0" w:line="240" w:lineRule="auto"/>
              <w:jc w:val="right"/>
              <w:rPr>
                <w:color w:val="000000"/>
                <w:sz w:val="24"/>
                <w:szCs w:val="24"/>
                <w:lang w:eastAsia="vi-VN"/>
              </w:rPr>
            </w:pPr>
            <w:r w:rsidRPr="00422F8F">
              <w:rPr>
                <w:color w:val="000000"/>
                <w:sz w:val="24"/>
                <w:szCs w:val="24"/>
                <w:lang w:eastAsia="vi-VN"/>
              </w:rPr>
              <w:t>110,4</w:t>
            </w:r>
          </w:p>
        </w:tc>
      </w:tr>
      <w:tr w:rsidR="000045BC" w:rsidRPr="00A720EE" w14:paraId="394CB819" w14:textId="77777777" w:rsidTr="007E330A">
        <w:trPr>
          <w:trHeight w:val="345"/>
        </w:trPr>
        <w:tc>
          <w:tcPr>
            <w:tcW w:w="0" w:type="auto"/>
            <w:tcBorders>
              <w:top w:val="nil"/>
              <w:left w:val="single" w:sz="8" w:space="0" w:color="auto"/>
              <w:bottom w:val="single" w:sz="8" w:space="0" w:color="auto"/>
              <w:right w:val="single" w:sz="8" w:space="0" w:color="auto"/>
            </w:tcBorders>
            <w:shd w:val="clear" w:color="auto" w:fill="auto"/>
            <w:vAlign w:val="center"/>
          </w:tcPr>
          <w:p w14:paraId="234BCF1B" w14:textId="70B36A39" w:rsidR="000045BC" w:rsidRPr="00422F8F" w:rsidRDefault="000045BC" w:rsidP="00B80A4F">
            <w:pPr>
              <w:tabs>
                <w:tab w:val="left" w:pos="709"/>
              </w:tabs>
              <w:spacing w:before="60" w:after="0" w:line="240" w:lineRule="auto"/>
              <w:jc w:val="both"/>
              <w:rPr>
                <w:color w:val="000000"/>
                <w:sz w:val="24"/>
                <w:szCs w:val="24"/>
                <w:lang w:eastAsia="vi-VN"/>
              </w:rPr>
            </w:pPr>
            <w:r w:rsidRPr="000045BC">
              <w:rPr>
                <w:color w:val="000000"/>
                <w:sz w:val="24"/>
                <w:szCs w:val="24"/>
                <w:lang w:eastAsia="vi-VN"/>
              </w:rPr>
              <w:t>Tỉnh so với cả nước (%)</w:t>
            </w:r>
          </w:p>
        </w:tc>
        <w:tc>
          <w:tcPr>
            <w:tcW w:w="0" w:type="auto"/>
            <w:tcBorders>
              <w:top w:val="nil"/>
              <w:left w:val="nil"/>
              <w:bottom w:val="single" w:sz="8" w:space="0" w:color="auto"/>
              <w:right w:val="single" w:sz="8" w:space="0" w:color="auto"/>
            </w:tcBorders>
            <w:shd w:val="clear" w:color="auto" w:fill="auto"/>
            <w:vAlign w:val="center"/>
          </w:tcPr>
          <w:p w14:paraId="2E550FCF" w14:textId="77777777" w:rsidR="000045BC" w:rsidRPr="00422F8F" w:rsidRDefault="000045BC" w:rsidP="00422F8F">
            <w:pPr>
              <w:tabs>
                <w:tab w:val="left" w:pos="709"/>
              </w:tabs>
              <w:spacing w:before="60" w:after="0" w:line="240" w:lineRule="auto"/>
              <w:jc w:val="right"/>
              <w:rPr>
                <w:color w:val="000000"/>
                <w:sz w:val="24"/>
                <w:szCs w:val="24"/>
                <w:lang w:eastAsia="vi-VN"/>
              </w:rPr>
            </w:pPr>
          </w:p>
        </w:tc>
        <w:tc>
          <w:tcPr>
            <w:tcW w:w="0" w:type="auto"/>
            <w:tcBorders>
              <w:top w:val="nil"/>
              <w:left w:val="nil"/>
              <w:bottom w:val="single" w:sz="8" w:space="0" w:color="auto"/>
              <w:right w:val="single" w:sz="8" w:space="0" w:color="auto"/>
            </w:tcBorders>
            <w:shd w:val="clear" w:color="auto" w:fill="auto"/>
            <w:vAlign w:val="center"/>
          </w:tcPr>
          <w:p w14:paraId="104C393D" w14:textId="77777777" w:rsidR="000045BC" w:rsidRPr="00422F8F" w:rsidRDefault="000045BC" w:rsidP="00422F8F">
            <w:pPr>
              <w:tabs>
                <w:tab w:val="left" w:pos="709"/>
              </w:tabs>
              <w:spacing w:before="60" w:after="0" w:line="240" w:lineRule="auto"/>
              <w:jc w:val="right"/>
              <w:rPr>
                <w:color w:val="000000"/>
                <w:sz w:val="24"/>
                <w:szCs w:val="24"/>
                <w:lang w:eastAsia="vi-VN"/>
              </w:rPr>
            </w:pPr>
          </w:p>
        </w:tc>
        <w:tc>
          <w:tcPr>
            <w:tcW w:w="0" w:type="auto"/>
            <w:tcBorders>
              <w:top w:val="nil"/>
              <w:left w:val="nil"/>
              <w:bottom w:val="single" w:sz="8" w:space="0" w:color="auto"/>
              <w:right w:val="single" w:sz="8" w:space="0" w:color="auto"/>
            </w:tcBorders>
            <w:shd w:val="clear" w:color="auto" w:fill="auto"/>
            <w:vAlign w:val="center"/>
          </w:tcPr>
          <w:p w14:paraId="573CA61C" w14:textId="77777777" w:rsidR="000045BC" w:rsidRPr="00422F8F" w:rsidRDefault="000045BC" w:rsidP="00422F8F">
            <w:pPr>
              <w:tabs>
                <w:tab w:val="left" w:pos="709"/>
              </w:tabs>
              <w:spacing w:before="60" w:after="0" w:line="240" w:lineRule="auto"/>
              <w:jc w:val="right"/>
              <w:rPr>
                <w:color w:val="000000"/>
                <w:sz w:val="24"/>
                <w:szCs w:val="24"/>
                <w:lang w:eastAsia="vi-VN"/>
              </w:rPr>
            </w:pPr>
          </w:p>
        </w:tc>
        <w:tc>
          <w:tcPr>
            <w:tcW w:w="0" w:type="auto"/>
            <w:tcBorders>
              <w:top w:val="nil"/>
              <w:left w:val="nil"/>
              <w:bottom w:val="single" w:sz="8" w:space="0" w:color="auto"/>
              <w:right w:val="single" w:sz="8" w:space="0" w:color="auto"/>
            </w:tcBorders>
            <w:shd w:val="clear" w:color="auto" w:fill="auto"/>
            <w:vAlign w:val="center"/>
          </w:tcPr>
          <w:p w14:paraId="4CBD6EEA" w14:textId="77777777" w:rsidR="000045BC" w:rsidRPr="00422F8F" w:rsidRDefault="000045BC" w:rsidP="00422F8F">
            <w:pPr>
              <w:tabs>
                <w:tab w:val="left" w:pos="709"/>
              </w:tabs>
              <w:spacing w:before="60" w:after="0" w:line="240" w:lineRule="auto"/>
              <w:jc w:val="right"/>
              <w:rPr>
                <w:color w:val="000000"/>
                <w:sz w:val="24"/>
                <w:szCs w:val="24"/>
                <w:lang w:eastAsia="vi-VN"/>
              </w:rPr>
            </w:pPr>
          </w:p>
        </w:tc>
        <w:tc>
          <w:tcPr>
            <w:tcW w:w="0" w:type="auto"/>
            <w:tcBorders>
              <w:top w:val="nil"/>
              <w:left w:val="nil"/>
              <w:bottom w:val="single" w:sz="8" w:space="0" w:color="auto"/>
              <w:right w:val="single" w:sz="8" w:space="0" w:color="auto"/>
            </w:tcBorders>
            <w:shd w:val="clear" w:color="auto" w:fill="auto"/>
            <w:vAlign w:val="center"/>
          </w:tcPr>
          <w:p w14:paraId="1A54F2AF" w14:textId="77777777" w:rsidR="000045BC" w:rsidRPr="00422F8F" w:rsidRDefault="000045BC" w:rsidP="00422F8F">
            <w:pPr>
              <w:tabs>
                <w:tab w:val="left" w:pos="709"/>
              </w:tabs>
              <w:spacing w:before="60" w:after="0" w:line="240" w:lineRule="auto"/>
              <w:jc w:val="right"/>
              <w:rPr>
                <w:color w:val="000000"/>
                <w:sz w:val="24"/>
                <w:szCs w:val="24"/>
                <w:lang w:eastAsia="vi-VN"/>
              </w:rPr>
            </w:pPr>
          </w:p>
        </w:tc>
        <w:tc>
          <w:tcPr>
            <w:tcW w:w="0" w:type="auto"/>
            <w:tcBorders>
              <w:top w:val="nil"/>
              <w:left w:val="nil"/>
              <w:bottom w:val="single" w:sz="8" w:space="0" w:color="auto"/>
              <w:right w:val="single" w:sz="8" w:space="0" w:color="auto"/>
            </w:tcBorders>
            <w:shd w:val="clear" w:color="auto" w:fill="auto"/>
            <w:vAlign w:val="center"/>
          </w:tcPr>
          <w:p w14:paraId="47EED7B9" w14:textId="77777777" w:rsidR="000045BC" w:rsidRPr="00422F8F" w:rsidRDefault="000045BC" w:rsidP="00422F8F">
            <w:pPr>
              <w:tabs>
                <w:tab w:val="left" w:pos="709"/>
              </w:tabs>
              <w:spacing w:before="60" w:after="0" w:line="240" w:lineRule="auto"/>
              <w:jc w:val="right"/>
              <w:rPr>
                <w:color w:val="000000"/>
                <w:sz w:val="24"/>
                <w:szCs w:val="24"/>
                <w:lang w:eastAsia="vi-VN"/>
              </w:rPr>
            </w:pPr>
          </w:p>
        </w:tc>
        <w:tc>
          <w:tcPr>
            <w:tcW w:w="0" w:type="auto"/>
            <w:tcBorders>
              <w:top w:val="nil"/>
              <w:left w:val="nil"/>
              <w:bottom w:val="single" w:sz="8" w:space="0" w:color="auto"/>
              <w:right w:val="single" w:sz="8" w:space="0" w:color="auto"/>
            </w:tcBorders>
            <w:shd w:val="clear" w:color="auto" w:fill="auto"/>
            <w:vAlign w:val="center"/>
          </w:tcPr>
          <w:p w14:paraId="30D6BE3B" w14:textId="77777777" w:rsidR="000045BC" w:rsidRPr="00422F8F" w:rsidRDefault="000045BC" w:rsidP="00422F8F">
            <w:pPr>
              <w:tabs>
                <w:tab w:val="left" w:pos="709"/>
              </w:tabs>
              <w:spacing w:before="60" w:after="0" w:line="240" w:lineRule="auto"/>
              <w:jc w:val="right"/>
              <w:rPr>
                <w:color w:val="000000"/>
                <w:sz w:val="24"/>
                <w:szCs w:val="24"/>
                <w:lang w:eastAsia="vi-VN"/>
              </w:rPr>
            </w:pPr>
          </w:p>
        </w:tc>
      </w:tr>
    </w:tbl>
    <w:p w14:paraId="0AAAFE49" w14:textId="77777777" w:rsidR="00A720EE" w:rsidRPr="001067EA" w:rsidRDefault="00A720EE" w:rsidP="001067EA">
      <w:pPr>
        <w:tabs>
          <w:tab w:val="left" w:pos="709"/>
        </w:tabs>
        <w:spacing w:before="120" w:after="120" w:line="240" w:lineRule="auto"/>
        <w:jc w:val="right"/>
        <w:rPr>
          <w:rFonts w:eastAsia="Calibri"/>
          <w:i/>
          <w:sz w:val="20"/>
          <w:szCs w:val="26"/>
          <w:lang w:val="en-US"/>
        </w:rPr>
      </w:pPr>
      <w:r w:rsidRPr="001067EA">
        <w:rPr>
          <w:rFonts w:eastAsia="Calibri"/>
          <w:i/>
          <w:sz w:val="20"/>
          <w:szCs w:val="26"/>
        </w:rPr>
        <w:t xml:space="preserve">Nguồn: Tổng </w:t>
      </w:r>
      <w:r w:rsidRPr="001067EA">
        <w:rPr>
          <w:rFonts w:eastAsia="Calibri"/>
          <w:i/>
          <w:sz w:val="20"/>
          <w:szCs w:val="26"/>
          <w:lang w:val="de-DE"/>
        </w:rPr>
        <w:t>C</w:t>
      </w:r>
      <w:r w:rsidRPr="001067EA">
        <w:rPr>
          <w:rFonts w:eastAsia="Calibri"/>
          <w:i/>
          <w:sz w:val="20"/>
          <w:szCs w:val="26"/>
        </w:rPr>
        <w:t xml:space="preserve">ục </w:t>
      </w:r>
      <w:r w:rsidRPr="001067EA">
        <w:rPr>
          <w:rFonts w:eastAsia="Calibri"/>
          <w:i/>
          <w:sz w:val="20"/>
          <w:szCs w:val="26"/>
          <w:lang w:val="de-DE"/>
        </w:rPr>
        <w:t>T</w:t>
      </w:r>
      <w:r w:rsidRPr="001067EA">
        <w:rPr>
          <w:rFonts w:eastAsia="Calibri"/>
          <w:i/>
          <w:sz w:val="20"/>
          <w:szCs w:val="26"/>
        </w:rPr>
        <w:t xml:space="preserve">hống kê và </w:t>
      </w:r>
      <w:r w:rsidRPr="001067EA">
        <w:rPr>
          <w:rFonts w:eastAsia="Calibri"/>
          <w:i/>
          <w:sz w:val="20"/>
          <w:szCs w:val="26"/>
          <w:lang w:val="de-DE"/>
        </w:rPr>
        <w:t>NGTK</w:t>
      </w:r>
      <w:r w:rsidRPr="001067EA">
        <w:rPr>
          <w:rFonts w:eastAsia="Calibri"/>
          <w:i/>
          <w:sz w:val="20"/>
          <w:szCs w:val="26"/>
        </w:rPr>
        <w:t xml:space="preserve"> </w:t>
      </w:r>
      <w:r w:rsidRPr="001067EA">
        <w:rPr>
          <w:rFonts w:eastAsia="Calibri"/>
          <w:i/>
          <w:sz w:val="20"/>
          <w:szCs w:val="26"/>
          <w:lang w:val="en-US"/>
        </w:rPr>
        <w:t>Lai Châu</w:t>
      </w:r>
    </w:p>
    <w:p w14:paraId="5CE9F888" w14:textId="2F64C3E4" w:rsidR="00A720EE" w:rsidRPr="001067EA" w:rsidRDefault="00A720EE" w:rsidP="00851F28">
      <w:pPr>
        <w:tabs>
          <w:tab w:val="left" w:pos="567"/>
        </w:tabs>
        <w:spacing w:before="120" w:after="120" w:line="240" w:lineRule="auto"/>
        <w:ind w:firstLine="567"/>
        <w:jc w:val="both"/>
        <w:rPr>
          <w:rFonts w:eastAsia="Calibri"/>
        </w:rPr>
      </w:pPr>
      <w:r w:rsidRPr="001067EA">
        <w:rPr>
          <w:rFonts w:eastAsia="Calibri"/>
        </w:rPr>
        <w:t>Trong năm 2019, lao động khu vực nông thôn chiếm 8</w:t>
      </w:r>
      <w:r w:rsidRPr="001067EA">
        <w:rPr>
          <w:rFonts w:eastAsia="Calibri"/>
          <w:lang w:val="en-US"/>
        </w:rPr>
        <w:t>6</w:t>
      </w:r>
      <w:r w:rsidRPr="001067EA">
        <w:rPr>
          <w:rFonts w:eastAsia="Calibri"/>
        </w:rPr>
        <w:t>% và khu vực thành thị chỉ chiếm</w:t>
      </w:r>
      <w:r w:rsidRPr="001067EA">
        <w:rPr>
          <w:rFonts w:eastAsia="Calibri"/>
          <w:lang w:val="en-US"/>
        </w:rPr>
        <w:t xml:space="preserve"> 14</w:t>
      </w:r>
      <w:r w:rsidRPr="001067EA">
        <w:rPr>
          <w:rFonts w:eastAsia="Calibri"/>
        </w:rPr>
        <w:t>%, không có sự thay đổi nhiều so với năm 2011 (với lần lượt ở mức 85% và 15%), chủ yếu do tốc độ đô thị hóa chậm và việc đào tạo, nâng cao tay nghề cho người dân nông thôn còn hạn chế.</w:t>
      </w:r>
      <w:r w:rsidRPr="001067EA">
        <w:rPr>
          <w:rFonts w:eastAsia="Calibri"/>
          <w:lang w:val="en-US"/>
        </w:rPr>
        <w:t xml:space="preserve"> </w:t>
      </w:r>
    </w:p>
    <w:p w14:paraId="6F7EB201" w14:textId="5275D5B2" w:rsidR="00851F28" w:rsidRPr="001067EA" w:rsidRDefault="00102496" w:rsidP="003C0DA9">
      <w:pPr>
        <w:keepNext/>
        <w:keepLines/>
        <w:tabs>
          <w:tab w:val="left" w:pos="567"/>
        </w:tabs>
        <w:spacing w:before="120" w:after="120" w:line="240" w:lineRule="auto"/>
        <w:jc w:val="both"/>
        <w:outlineLvl w:val="1"/>
        <w:rPr>
          <w:b/>
          <w:color w:val="00B050"/>
        </w:rPr>
      </w:pPr>
      <w:bookmarkStart w:id="445" w:name="_Toc69763272"/>
      <w:bookmarkStart w:id="446" w:name="_Toc72310867"/>
      <w:bookmarkStart w:id="447" w:name="_Toc73506124"/>
      <w:r w:rsidRPr="001067EA">
        <w:rPr>
          <w:b/>
          <w:color w:val="00B050"/>
        </w:rPr>
        <w:t>2</w:t>
      </w:r>
      <w:r w:rsidR="00851F28" w:rsidRPr="001067EA">
        <w:rPr>
          <w:b/>
          <w:color w:val="00B050"/>
        </w:rPr>
        <w:t xml:space="preserve">. </w:t>
      </w:r>
      <w:r w:rsidR="003C4D7A" w:rsidRPr="001067EA">
        <w:rPr>
          <w:b/>
          <w:color w:val="00B050"/>
        </w:rPr>
        <w:t>GRDP bình quân đầu người và tình hình giảm nghèo</w:t>
      </w:r>
      <w:bookmarkEnd w:id="445"/>
      <w:bookmarkEnd w:id="446"/>
      <w:bookmarkEnd w:id="447"/>
    </w:p>
    <w:p w14:paraId="6A7FB30B" w14:textId="53A85AF1" w:rsidR="00851F28" w:rsidRPr="001067EA" w:rsidRDefault="003C4D7A" w:rsidP="003C0DA9">
      <w:pPr>
        <w:keepNext/>
        <w:keepLines/>
        <w:spacing w:before="120" w:after="120" w:line="240" w:lineRule="auto"/>
        <w:jc w:val="both"/>
        <w:outlineLvl w:val="2"/>
      </w:pPr>
      <w:bookmarkStart w:id="448" w:name="_Toc69763273"/>
      <w:bookmarkStart w:id="449" w:name="_Toc72310868"/>
      <w:r w:rsidRPr="001067EA">
        <w:rPr>
          <w:b/>
          <w:i/>
          <w:iCs/>
          <w:lang w:val="en-US"/>
        </w:rPr>
        <w:t>2</w:t>
      </w:r>
      <w:r w:rsidR="00851F28" w:rsidRPr="001067EA">
        <w:rPr>
          <w:b/>
          <w:i/>
          <w:iCs/>
          <w:lang w:val="en-US"/>
        </w:rPr>
        <w:t xml:space="preserve">.1. </w:t>
      </w:r>
      <w:r w:rsidRPr="001067EA">
        <w:rPr>
          <w:b/>
          <w:i/>
          <w:iCs/>
          <w:lang w:val="en-US"/>
        </w:rPr>
        <w:t>GRDP bình quân đầu người</w:t>
      </w:r>
      <w:bookmarkEnd w:id="448"/>
      <w:bookmarkEnd w:id="449"/>
      <w:r w:rsidRPr="001067EA">
        <w:rPr>
          <w:b/>
          <w:i/>
          <w:iCs/>
          <w:lang w:val="en-US"/>
        </w:rPr>
        <w:t xml:space="preserve"> </w:t>
      </w:r>
    </w:p>
    <w:p w14:paraId="349F693D" w14:textId="2C0F5748" w:rsidR="00A720EE" w:rsidRPr="002B6278" w:rsidRDefault="00A720EE" w:rsidP="003C4D7A">
      <w:pPr>
        <w:tabs>
          <w:tab w:val="left" w:pos="709"/>
        </w:tabs>
        <w:spacing w:before="120" w:after="120" w:line="240" w:lineRule="auto"/>
        <w:ind w:firstLine="567"/>
        <w:jc w:val="both"/>
        <w:rPr>
          <w:rFonts w:eastAsia="Calibri"/>
        </w:rPr>
      </w:pPr>
      <w:r w:rsidRPr="001067EA">
        <w:rPr>
          <w:rFonts w:eastAsia="Calibri"/>
        </w:rPr>
        <w:t>GRDP bình quân đầu người của</w:t>
      </w:r>
      <w:r w:rsidRPr="001067EA">
        <w:rPr>
          <w:rFonts w:eastAsia="Calibri"/>
          <w:lang w:val="en-US"/>
        </w:rPr>
        <w:t xml:space="preserve"> Lai Châu</w:t>
      </w:r>
      <w:r w:rsidRPr="001067EA">
        <w:rPr>
          <w:rFonts w:eastAsia="Calibri"/>
        </w:rPr>
        <w:t xml:space="preserve"> tăng từ </w:t>
      </w:r>
      <w:r w:rsidRPr="001067EA">
        <w:rPr>
          <w:rFonts w:eastAsia="Calibri"/>
          <w:lang w:val="en-US"/>
        </w:rPr>
        <w:t>11</w:t>
      </w:r>
      <w:r w:rsidRPr="001067EA">
        <w:rPr>
          <w:rFonts w:eastAsia="Calibri"/>
        </w:rPr>
        <w:t>,</w:t>
      </w:r>
      <w:r w:rsidRPr="001067EA">
        <w:rPr>
          <w:rFonts w:eastAsia="Calibri"/>
          <w:lang w:val="en-US"/>
        </w:rPr>
        <w:t>8</w:t>
      </w:r>
      <w:r w:rsidRPr="001067EA">
        <w:rPr>
          <w:rFonts w:eastAsia="Calibri"/>
        </w:rPr>
        <w:t xml:space="preserve"> triệu đồng (2011) lên hơn </w:t>
      </w:r>
      <w:r w:rsidRPr="001067EA">
        <w:rPr>
          <w:rFonts w:eastAsia="Calibri"/>
          <w:lang w:val="en-US"/>
        </w:rPr>
        <w:t>41,8</w:t>
      </w:r>
      <w:r w:rsidRPr="001067EA">
        <w:rPr>
          <w:rFonts w:eastAsia="Calibri"/>
        </w:rPr>
        <w:t xml:space="preserve"> </w:t>
      </w:r>
      <w:r w:rsidRPr="002B6278">
        <w:rPr>
          <w:rFonts w:eastAsia="Calibri"/>
        </w:rPr>
        <w:t>triệu đồng (2019),</w:t>
      </w:r>
      <w:r w:rsidRPr="002B6278">
        <w:rPr>
          <w:rFonts w:eastAsia="Calibri"/>
          <w:lang w:val="en-US"/>
        </w:rPr>
        <w:t xml:space="preserve"> </w:t>
      </w:r>
      <w:r w:rsidRPr="002B6278">
        <w:rPr>
          <w:rFonts w:eastAsia="Calibri"/>
        </w:rPr>
        <w:t xml:space="preserve">với bước nhảy vọt hơn </w:t>
      </w:r>
      <w:r w:rsidRPr="002B6278">
        <w:rPr>
          <w:rFonts w:eastAsia="Calibri"/>
          <w:lang w:val="en-US"/>
        </w:rPr>
        <w:t>30</w:t>
      </w:r>
      <w:r w:rsidRPr="002B6278">
        <w:rPr>
          <w:rFonts w:eastAsia="Calibri"/>
        </w:rPr>
        <w:t xml:space="preserve"> triệu đồng trong 8 năm. </w:t>
      </w:r>
      <w:r w:rsidRPr="002B6278">
        <w:rPr>
          <w:rFonts w:eastAsia="Calibri"/>
        </w:rPr>
        <w:lastRenderedPageBreak/>
        <w:t xml:space="preserve">GRDP/người năm 2019 tương đương </w:t>
      </w:r>
      <w:r w:rsidRPr="002B6278">
        <w:rPr>
          <w:rFonts w:eastAsia="Calibri"/>
          <w:lang w:val="en-US"/>
        </w:rPr>
        <w:t>1.802</w:t>
      </w:r>
      <w:r w:rsidRPr="002B6278">
        <w:rPr>
          <w:rFonts w:eastAsia="Calibri"/>
        </w:rPr>
        <w:t xml:space="preserve"> USD. </w:t>
      </w:r>
      <w:bookmarkStart w:id="450" w:name="_Hlk48486499"/>
      <w:r w:rsidRPr="002B6278">
        <w:rPr>
          <w:rFonts w:eastAsia="Calibri"/>
        </w:rPr>
        <w:t>GRDP/người của tỉnh hiện thấp hơn mức trung bình của cả nước (khoảng 3.500 USD)</w:t>
      </w:r>
      <w:bookmarkEnd w:id="450"/>
      <w:r w:rsidR="003C4D7A" w:rsidRPr="002B6278">
        <w:rPr>
          <w:rFonts w:eastAsia="Calibri"/>
        </w:rPr>
        <w:t>.</w:t>
      </w:r>
    </w:p>
    <w:p w14:paraId="49C5C85C" w14:textId="002CA5C1" w:rsidR="00CC61A9" w:rsidRPr="002B6278" w:rsidRDefault="007D0E8B" w:rsidP="007D0E8B">
      <w:pPr>
        <w:pStyle w:val="Caption"/>
      </w:pPr>
      <w:bookmarkStart w:id="451" w:name="_Toc73505976"/>
      <w:r w:rsidRPr="002B6278">
        <w:t xml:space="preserve">Bảng </w:t>
      </w:r>
      <w:r w:rsidRPr="002B6278">
        <w:fldChar w:fldCharType="begin"/>
      </w:r>
      <w:r w:rsidRPr="002B6278">
        <w:instrText xml:space="preserve"> SEQ Bảng \* ARABIC </w:instrText>
      </w:r>
      <w:r w:rsidRPr="002B6278">
        <w:fldChar w:fldCharType="separate"/>
      </w:r>
      <w:r w:rsidR="000D6197">
        <w:rPr>
          <w:noProof/>
        </w:rPr>
        <w:t>44</w:t>
      </w:r>
      <w:r w:rsidRPr="002B6278">
        <w:fldChar w:fldCharType="end"/>
      </w:r>
      <w:r w:rsidRPr="002B6278">
        <w:rPr>
          <w:lang w:val="en-US"/>
        </w:rPr>
        <w:t>.</w:t>
      </w:r>
      <w:r w:rsidR="00CC61A9" w:rsidRPr="002B6278">
        <w:t xml:space="preserve"> So sánh GRDP bình quân đầu người của tỉnh </w:t>
      </w:r>
      <w:r w:rsidR="00FB7C05" w:rsidRPr="002B6278">
        <w:t>L</w:t>
      </w:r>
      <w:r w:rsidR="004029FD" w:rsidRPr="002B6278">
        <w:t>ai Châu</w:t>
      </w:r>
      <w:r w:rsidR="00CC61A9" w:rsidRPr="002B6278">
        <w:t xml:space="preserve"> và một số tỉnh trong vùng </w:t>
      </w:r>
      <w:r w:rsidR="00FB7C05" w:rsidRPr="002B6278">
        <w:t xml:space="preserve">Trung du và miền núi phía Bắc (hoặc Tây Bắc) </w:t>
      </w:r>
      <w:r w:rsidR="00CC61A9" w:rsidRPr="002B6278">
        <w:t>(theo ghh)</w:t>
      </w:r>
      <w:bookmarkEnd w:id="451"/>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276"/>
        <w:gridCol w:w="1276"/>
        <w:gridCol w:w="1275"/>
        <w:gridCol w:w="1275"/>
      </w:tblGrid>
      <w:tr w:rsidR="00CC61A9" w:rsidRPr="002B6278" w14:paraId="6DE2A6F2" w14:textId="77777777" w:rsidTr="00CC61A9">
        <w:trPr>
          <w:tblHeader/>
          <w:jc w:val="center"/>
        </w:trPr>
        <w:tc>
          <w:tcPr>
            <w:tcW w:w="2410" w:type="dxa"/>
            <w:shd w:val="clear" w:color="auto" w:fill="A8D08D"/>
            <w:vAlign w:val="bottom"/>
          </w:tcPr>
          <w:p w14:paraId="43A44D0F"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GRDP/người/năm (nghìn đồng)</w:t>
            </w:r>
          </w:p>
        </w:tc>
        <w:tc>
          <w:tcPr>
            <w:tcW w:w="1134" w:type="dxa"/>
            <w:shd w:val="clear" w:color="auto" w:fill="A8D08D"/>
            <w:vAlign w:val="bottom"/>
          </w:tcPr>
          <w:p w14:paraId="112D17E9"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2011</w:t>
            </w:r>
          </w:p>
        </w:tc>
        <w:tc>
          <w:tcPr>
            <w:tcW w:w="1134" w:type="dxa"/>
            <w:shd w:val="clear" w:color="auto" w:fill="A8D08D"/>
            <w:vAlign w:val="bottom"/>
          </w:tcPr>
          <w:p w14:paraId="09FB08DC"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2015</w:t>
            </w:r>
          </w:p>
        </w:tc>
        <w:tc>
          <w:tcPr>
            <w:tcW w:w="1276" w:type="dxa"/>
            <w:shd w:val="clear" w:color="auto" w:fill="A8D08D"/>
            <w:vAlign w:val="bottom"/>
          </w:tcPr>
          <w:p w14:paraId="7E8F90C6"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2016</w:t>
            </w:r>
          </w:p>
        </w:tc>
        <w:tc>
          <w:tcPr>
            <w:tcW w:w="1276" w:type="dxa"/>
            <w:shd w:val="clear" w:color="auto" w:fill="A8D08D"/>
            <w:vAlign w:val="bottom"/>
          </w:tcPr>
          <w:p w14:paraId="64B1E640"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2017</w:t>
            </w:r>
          </w:p>
        </w:tc>
        <w:tc>
          <w:tcPr>
            <w:tcW w:w="1275" w:type="dxa"/>
            <w:shd w:val="clear" w:color="auto" w:fill="A8D08D"/>
            <w:vAlign w:val="bottom"/>
          </w:tcPr>
          <w:p w14:paraId="17DB1BDD"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2018</w:t>
            </w:r>
          </w:p>
        </w:tc>
        <w:tc>
          <w:tcPr>
            <w:tcW w:w="1275" w:type="dxa"/>
            <w:shd w:val="clear" w:color="auto" w:fill="A8D08D"/>
            <w:vAlign w:val="bottom"/>
          </w:tcPr>
          <w:p w14:paraId="4BC8B55E"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2019</w:t>
            </w:r>
          </w:p>
        </w:tc>
      </w:tr>
      <w:tr w:rsidR="002B6278" w:rsidRPr="002B6278" w14:paraId="394642A1" w14:textId="77777777" w:rsidTr="00FB5E03">
        <w:trPr>
          <w:jc w:val="center"/>
        </w:trPr>
        <w:tc>
          <w:tcPr>
            <w:tcW w:w="2410" w:type="dxa"/>
            <w:shd w:val="clear" w:color="auto" w:fill="auto"/>
            <w:vAlign w:val="center"/>
          </w:tcPr>
          <w:p w14:paraId="2B2B7CEA" w14:textId="1E4CB21B" w:rsidR="002B6278" w:rsidRPr="002B6278" w:rsidRDefault="002B6278" w:rsidP="002B6278">
            <w:pPr>
              <w:spacing w:before="60" w:after="0" w:line="240" w:lineRule="auto"/>
              <w:rPr>
                <w:rFonts w:eastAsia="Calibri"/>
                <w:b/>
                <w:sz w:val="24"/>
                <w:szCs w:val="24"/>
                <w:lang w:eastAsia="vi-VN"/>
              </w:rPr>
            </w:pPr>
            <w:r w:rsidRPr="002B6278">
              <w:rPr>
                <w:rFonts w:eastAsia="Calibri"/>
                <w:b/>
                <w:sz w:val="24"/>
                <w:szCs w:val="24"/>
                <w:lang w:val="en-US" w:eastAsia="vi-VN"/>
              </w:rPr>
              <w:t>Lai Châu</w:t>
            </w:r>
            <w:r w:rsidRPr="002B6278">
              <w:rPr>
                <w:rFonts w:eastAsia="Calibri"/>
                <w:b/>
                <w:sz w:val="24"/>
                <w:szCs w:val="24"/>
                <w:lang w:eastAsia="vi-VN"/>
              </w:rPr>
              <w:t xml:space="preserve"> </w:t>
            </w:r>
          </w:p>
        </w:tc>
        <w:tc>
          <w:tcPr>
            <w:tcW w:w="1134" w:type="dxa"/>
            <w:shd w:val="clear" w:color="auto" w:fill="auto"/>
            <w:vAlign w:val="center"/>
          </w:tcPr>
          <w:p w14:paraId="3E63DF2B" w14:textId="7F596503" w:rsidR="002B6278" w:rsidRPr="002B6278" w:rsidRDefault="002B6278" w:rsidP="002B6278">
            <w:pPr>
              <w:spacing w:before="60" w:after="0" w:line="240" w:lineRule="auto"/>
              <w:jc w:val="center"/>
              <w:rPr>
                <w:rFonts w:eastAsia="Calibri"/>
                <w:b/>
                <w:sz w:val="24"/>
                <w:szCs w:val="24"/>
                <w:lang w:eastAsia="vi-VN"/>
              </w:rPr>
            </w:pPr>
            <w:r w:rsidRPr="002B6278">
              <w:rPr>
                <w:rFonts w:eastAsia="Calibri"/>
                <w:b/>
                <w:bCs/>
                <w:sz w:val="24"/>
                <w:szCs w:val="24"/>
                <w:lang w:val="en-US" w:eastAsia="vi-VN"/>
              </w:rPr>
              <w:t>11.798</w:t>
            </w:r>
          </w:p>
        </w:tc>
        <w:tc>
          <w:tcPr>
            <w:tcW w:w="1134" w:type="dxa"/>
            <w:shd w:val="clear" w:color="auto" w:fill="auto"/>
            <w:vAlign w:val="center"/>
          </w:tcPr>
          <w:p w14:paraId="18755D60" w14:textId="23850E91" w:rsidR="002B6278" w:rsidRPr="002B6278" w:rsidRDefault="002B6278" w:rsidP="002B6278">
            <w:pPr>
              <w:spacing w:before="60" w:after="0" w:line="240" w:lineRule="auto"/>
              <w:jc w:val="center"/>
              <w:rPr>
                <w:rFonts w:eastAsia="Calibri"/>
                <w:b/>
                <w:sz w:val="24"/>
                <w:szCs w:val="24"/>
                <w:lang w:eastAsia="vi-VN"/>
              </w:rPr>
            </w:pPr>
            <w:r w:rsidRPr="002B6278">
              <w:rPr>
                <w:rFonts w:eastAsia="Calibri"/>
                <w:b/>
                <w:bCs/>
                <w:sz w:val="24"/>
                <w:szCs w:val="24"/>
                <w:lang w:val="en-US" w:eastAsia="vi-VN"/>
              </w:rPr>
              <w:t>24.461</w:t>
            </w:r>
          </w:p>
        </w:tc>
        <w:tc>
          <w:tcPr>
            <w:tcW w:w="1276" w:type="dxa"/>
            <w:shd w:val="clear" w:color="auto" w:fill="auto"/>
            <w:vAlign w:val="center"/>
          </w:tcPr>
          <w:p w14:paraId="698BDCCD" w14:textId="428C887F" w:rsidR="002B6278" w:rsidRPr="002B6278" w:rsidRDefault="002B6278" w:rsidP="002B6278">
            <w:pPr>
              <w:spacing w:before="60" w:after="0" w:line="240" w:lineRule="auto"/>
              <w:jc w:val="center"/>
              <w:rPr>
                <w:rFonts w:eastAsia="Calibri"/>
                <w:b/>
                <w:sz w:val="24"/>
                <w:szCs w:val="24"/>
                <w:lang w:eastAsia="vi-VN"/>
              </w:rPr>
            </w:pPr>
            <w:r w:rsidRPr="002B6278">
              <w:rPr>
                <w:rFonts w:eastAsia="Calibri"/>
                <w:b/>
                <w:bCs/>
                <w:sz w:val="24"/>
                <w:szCs w:val="24"/>
                <w:lang w:val="en-US" w:eastAsia="vi-VN"/>
              </w:rPr>
              <w:t>32.519</w:t>
            </w:r>
          </w:p>
        </w:tc>
        <w:tc>
          <w:tcPr>
            <w:tcW w:w="1276" w:type="dxa"/>
            <w:shd w:val="clear" w:color="auto" w:fill="auto"/>
            <w:vAlign w:val="center"/>
          </w:tcPr>
          <w:p w14:paraId="35A295C4" w14:textId="245D5657" w:rsidR="002B6278" w:rsidRPr="002B6278" w:rsidRDefault="002B6278" w:rsidP="002B6278">
            <w:pPr>
              <w:spacing w:before="60" w:after="0" w:line="240" w:lineRule="auto"/>
              <w:jc w:val="center"/>
              <w:rPr>
                <w:rFonts w:eastAsia="Calibri"/>
                <w:b/>
                <w:sz w:val="24"/>
                <w:szCs w:val="24"/>
                <w:lang w:eastAsia="vi-VN"/>
              </w:rPr>
            </w:pPr>
            <w:r w:rsidRPr="002B6278">
              <w:rPr>
                <w:rFonts w:eastAsia="Calibri"/>
                <w:b/>
                <w:bCs/>
                <w:sz w:val="24"/>
                <w:szCs w:val="24"/>
                <w:lang w:val="en-US" w:eastAsia="vi-VN"/>
              </w:rPr>
              <w:t>38.242</w:t>
            </w:r>
          </w:p>
        </w:tc>
        <w:tc>
          <w:tcPr>
            <w:tcW w:w="1275" w:type="dxa"/>
            <w:shd w:val="clear" w:color="auto" w:fill="auto"/>
            <w:vAlign w:val="center"/>
          </w:tcPr>
          <w:p w14:paraId="39584C42" w14:textId="2BC61828" w:rsidR="002B6278" w:rsidRPr="002B6278" w:rsidRDefault="002B6278" w:rsidP="002B6278">
            <w:pPr>
              <w:spacing w:before="60" w:after="0" w:line="240" w:lineRule="auto"/>
              <w:jc w:val="center"/>
              <w:rPr>
                <w:rFonts w:eastAsia="Calibri"/>
                <w:b/>
                <w:sz w:val="24"/>
                <w:szCs w:val="24"/>
                <w:lang w:eastAsia="vi-VN"/>
              </w:rPr>
            </w:pPr>
            <w:r w:rsidRPr="002B6278">
              <w:rPr>
                <w:rFonts w:eastAsia="Calibri"/>
                <w:b/>
                <w:bCs/>
                <w:sz w:val="24"/>
                <w:szCs w:val="24"/>
                <w:lang w:val="en-US" w:eastAsia="vi-VN"/>
              </w:rPr>
              <w:t>40.483</w:t>
            </w:r>
          </w:p>
        </w:tc>
        <w:tc>
          <w:tcPr>
            <w:tcW w:w="1275" w:type="dxa"/>
            <w:shd w:val="clear" w:color="auto" w:fill="auto"/>
            <w:vAlign w:val="center"/>
          </w:tcPr>
          <w:p w14:paraId="0B724178" w14:textId="6999741F" w:rsidR="002B6278" w:rsidRPr="002B6278" w:rsidRDefault="002B6278" w:rsidP="002B6278">
            <w:pPr>
              <w:spacing w:before="60" w:after="0" w:line="240" w:lineRule="auto"/>
              <w:jc w:val="center"/>
              <w:rPr>
                <w:rFonts w:eastAsia="Calibri"/>
                <w:b/>
                <w:sz w:val="24"/>
                <w:szCs w:val="24"/>
                <w:lang w:eastAsia="vi-VN"/>
              </w:rPr>
            </w:pPr>
            <w:r w:rsidRPr="002B6278">
              <w:rPr>
                <w:rFonts w:eastAsia="Calibri"/>
                <w:b/>
                <w:bCs/>
                <w:sz w:val="24"/>
                <w:szCs w:val="24"/>
                <w:lang w:val="en-US" w:eastAsia="vi-VN"/>
              </w:rPr>
              <w:t>41.794</w:t>
            </w:r>
          </w:p>
        </w:tc>
      </w:tr>
      <w:tr w:rsidR="002B6278" w:rsidRPr="002B6278" w14:paraId="65F8B137" w14:textId="77777777" w:rsidTr="00FB5E03">
        <w:trPr>
          <w:jc w:val="center"/>
        </w:trPr>
        <w:tc>
          <w:tcPr>
            <w:tcW w:w="2410" w:type="dxa"/>
            <w:shd w:val="clear" w:color="auto" w:fill="auto"/>
            <w:vAlign w:val="center"/>
          </w:tcPr>
          <w:p w14:paraId="5776F081" w14:textId="3F08AEF1" w:rsidR="002B6278" w:rsidRPr="002B6278" w:rsidRDefault="002B6278" w:rsidP="002B6278">
            <w:pPr>
              <w:spacing w:before="60" w:after="0" w:line="240" w:lineRule="auto"/>
              <w:rPr>
                <w:rFonts w:eastAsia="Calibri"/>
                <w:sz w:val="24"/>
                <w:szCs w:val="24"/>
                <w:lang w:eastAsia="vi-VN"/>
              </w:rPr>
            </w:pPr>
            <w:r w:rsidRPr="002B6278">
              <w:rPr>
                <w:rFonts w:eastAsia="Calibri"/>
                <w:sz w:val="24"/>
                <w:szCs w:val="24"/>
                <w:lang w:val="en-US" w:eastAsia="vi-VN"/>
              </w:rPr>
              <w:t>Sơn La</w:t>
            </w:r>
          </w:p>
        </w:tc>
        <w:tc>
          <w:tcPr>
            <w:tcW w:w="1134" w:type="dxa"/>
            <w:shd w:val="clear" w:color="auto" w:fill="auto"/>
            <w:vAlign w:val="center"/>
          </w:tcPr>
          <w:p w14:paraId="08F572C9" w14:textId="4B2C19AF"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18.652</w:t>
            </w:r>
          </w:p>
        </w:tc>
        <w:tc>
          <w:tcPr>
            <w:tcW w:w="1134" w:type="dxa"/>
            <w:shd w:val="clear" w:color="auto" w:fill="auto"/>
            <w:vAlign w:val="center"/>
          </w:tcPr>
          <w:p w14:paraId="4B414E67" w14:textId="75E22902"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30.882</w:t>
            </w:r>
          </w:p>
        </w:tc>
        <w:tc>
          <w:tcPr>
            <w:tcW w:w="1276" w:type="dxa"/>
            <w:shd w:val="clear" w:color="auto" w:fill="auto"/>
            <w:vAlign w:val="center"/>
          </w:tcPr>
          <w:p w14:paraId="2369A6E7" w14:textId="004C3B26"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33.416</w:t>
            </w:r>
          </w:p>
        </w:tc>
        <w:tc>
          <w:tcPr>
            <w:tcW w:w="1276" w:type="dxa"/>
            <w:shd w:val="clear" w:color="auto" w:fill="auto"/>
            <w:vAlign w:val="center"/>
          </w:tcPr>
          <w:p w14:paraId="2734AB76" w14:textId="0785D961"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37.233</w:t>
            </w:r>
          </w:p>
        </w:tc>
        <w:tc>
          <w:tcPr>
            <w:tcW w:w="1275" w:type="dxa"/>
            <w:shd w:val="clear" w:color="auto" w:fill="auto"/>
            <w:vAlign w:val="center"/>
          </w:tcPr>
          <w:p w14:paraId="2AA2828B" w14:textId="34F11709"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40.378</w:t>
            </w:r>
          </w:p>
        </w:tc>
        <w:tc>
          <w:tcPr>
            <w:tcW w:w="1275" w:type="dxa"/>
            <w:shd w:val="clear" w:color="auto" w:fill="auto"/>
            <w:vAlign w:val="center"/>
          </w:tcPr>
          <w:p w14:paraId="3776DC92" w14:textId="200D9059"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40.372</w:t>
            </w:r>
          </w:p>
        </w:tc>
      </w:tr>
      <w:tr w:rsidR="002B6278" w:rsidRPr="002B6278" w14:paraId="44D2C03C" w14:textId="77777777" w:rsidTr="00FB5E03">
        <w:trPr>
          <w:jc w:val="center"/>
        </w:trPr>
        <w:tc>
          <w:tcPr>
            <w:tcW w:w="2410" w:type="dxa"/>
            <w:shd w:val="clear" w:color="auto" w:fill="auto"/>
            <w:vAlign w:val="center"/>
          </w:tcPr>
          <w:p w14:paraId="10B38591" w14:textId="436779FD" w:rsidR="002B6278" w:rsidRPr="002B6278" w:rsidRDefault="002B6278" w:rsidP="002B6278">
            <w:pPr>
              <w:spacing w:before="60" w:after="0" w:line="240" w:lineRule="auto"/>
              <w:rPr>
                <w:rFonts w:eastAsia="Calibri"/>
                <w:sz w:val="24"/>
                <w:szCs w:val="24"/>
                <w:lang w:eastAsia="vi-VN"/>
              </w:rPr>
            </w:pPr>
            <w:r w:rsidRPr="002B6278">
              <w:rPr>
                <w:rFonts w:eastAsia="Calibri"/>
                <w:sz w:val="24"/>
                <w:szCs w:val="24"/>
                <w:lang w:val="en-US" w:eastAsia="vi-VN"/>
              </w:rPr>
              <w:t>Điện Biên</w:t>
            </w:r>
          </w:p>
        </w:tc>
        <w:tc>
          <w:tcPr>
            <w:tcW w:w="1134" w:type="dxa"/>
            <w:shd w:val="clear" w:color="auto" w:fill="auto"/>
            <w:vAlign w:val="center"/>
          </w:tcPr>
          <w:p w14:paraId="5217C572" w14:textId="73BFC453"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15.292</w:t>
            </w:r>
          </w:p>
        </w:tc>
        <w:tc>
          <w:tcPr>
            <w:tcW w:w="1134" w:type="dxa"/>
            <w:shd w:val="clear" w:color="auto" w:fill="auto"/>
            <w:vAlign w:val="center"/>
          </w:tcPr>
          <w:p w14:paraId="74FE81F9" w14:textId="1EDB8B68"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24.323</w:t>
            </w:r>
          </w:p>
        </w:tc>
        <w:tc>
          <w:tcPr>
            <w:tcW w:w="1276" w:type="dxa"/>
            <w:shd w:val="clear" w:color="auto" w:fill="auto"/>
            <w:vAlign w:val="center"/>
          </w:tcPr>
          <w:p w14:paraId="62CD2C4F" w14:textId="677FD3F2"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26.043</w:t>
            </w:r>
          </w:p>
        </w:tc>
        <w:tc>
          <w:tcPr>
            <w:tcW w:w="1276" w:type="dxa"/>
            <w:shd w:val="clear" w:color="auto" w:fill="auto"/>
            <w:vAlign w:val="center"/>
          </w:tcPr>
          <w:p w14:paraId="7429C077" w14:textId="2DF2C97A"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28.296</w:t>
            </w:r>
          </w:p>
        </w:tc>
        <w:tc>
          <w:tcPr>
            <w:tcW w:w="1275" w:type="dxa"/>
            <w:shd w:val="clear" w:color="auto" w:fill="auto"/>
            <w:vAlign w:val="center"/>
          </w:tcPr>
          <w:p w14:paraId="00C99968" w14:textId="562809A3"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30.650</w:t>
            </w:r>
          </w:p>
        </w:tc>
        <w:tc>
          <w:tcPr>
            <w:tcW w:w="1275" w:type="dxa"/>
            <w:shd w:val="clear" w:color="auto" w:fill="auto"/>
            <w:vAlign w:val="center"/>
          </w:tcPr>
          <w:p w14:paraId="510EEE24" w14:textId="59069485"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32.357</w:t>
            </w:r>
          </w:p>
        </w:tc>
      </w:tr>
      <w:tr w:rsidR="002B6278" w:rsidRPr="002B6278" w14:paraId="1511B8ED" w14:textId="77777777" w:rsidTr="00FB5E03">
        <w:trPr>
          <w:jc w:val="center"/>
        </w:trPr>
        <w:tc>
          <w:tcPr>
            <w:tcW w:w="2410" w:type="dxa"/>
            <w:shd w:val="clear" w:color="auto" w:fill="auto"/>
            <w:vAlign w:val="center"/>
          </w:tcPr>
          <w:p w14:paraId="642584FA" w14:textId="6C7C9824" w:rsidR="002B6278" w:rsidRPr="002B6278" w:rsidRDefault="002B6278" w:rsidP="002B6278">
            <w:pPr>
              <w:spacing w:before="60" w:after="0" w:line="240" w:lineRule="auto"/>
              <w:rPr>
                <w:rFonts w:eastAsia="Calibri"/>
                <w:sz w:val="24"/>
                <w:szCs w:val="24"/>
                <w:lang w:eastAsia="vi-VN"/>
              </w:rPr>
            </w:pPr>
            <w:r w:rsidRPr="002B6278">
              <w:rPr>
                <w:rFonts w:eastAsia="Calibri"/>
                <w:sz w:val="24"/>
                <w:szCs w:val="24"/>
                <w:lang w:val="en-US" w:eastAsia="vi-VN"/>
              </w:rPr>
              <w:t>Hòa Bình</w:t>
            </w:r>
          </w:p>
        </w:tc>
        <w:tc>
          <w:tcPr>
            <w:tcW w:w="1134" w:type="dxa"/>
            <w:shd w:val="clear" w:color="auto" w:fill="auto"/>
            <w:vAlign w:val="center"/>
          </w:tcPr>
          <w:p w14:paraId="0E6B5A18" w14:textId="02E59784"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20.991</w:t>
            </w:r>
          </w:p>
        </w:tc>
        <w:tc>
          <w:tcPr>
            <w:tcW w:w="1134" w:type="dxa"/>
            <w:shd w:val="clear" w:color="auto" w:fill="auto"/>
            <w:vAlign w:val="center"/>
          </w:tcPr>
          <w:p w14:paraId="476BF414" w14:textId="3CF24EF0"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40.094</w:t>
            </w:r>
          </w:p>
        </w:tc>
        <w:tc>
          <w:tcPr>
            <w:tcW w:w="1276" w:type="dxa"/>
            <w:shd w:val="clear" w:color="auto" w:fill="auto"/>
            <w:vAlign w:val="center"/>
          </w:tcPr>
          <w:p w14:paraId="137F874C" w14:textId="36CB1892"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44.151</w:t>
            </w:r>
          </w:p>
        </w:tc>
        <w:tc>
          <w:tcPr>
            <w:tcW w:w="1276" w:type="dxa"/>
            <w:shd w:val="clear" w:color="auto" w:fill="auto"/>
            <w:vAlign w:val="center"/>
          </w:tcPr>
          <w:p w14:paraId="1E7634E5" w14:textId="287A592E"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48.840</w:t>
            </w:r>
          </w:p>
        </w:tc>
        <w:tc>
          <w:tcPr>
            <w:tcW w:w="1275" w:type="dxa"/>
            <w:shd w:val="clear" w:color="auto" w:fill="auto"/>
            <w:vAlign w:val="center"/>
          </w:tcPr>
          <w:p w14:paraId="37D7F734" w14:textId="78BBFFC4"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54.409</w:t>
            </w:r>
          </w:p>
        </w:tc>
        <w:tc>
          <w:tcPr>
            <w:tcW w:w="1275" w:type="dxa"/>
            <w:shd w:val="clear" w:color="auto" w:fill="auto"/>
            <w:vAlign w:val="center"/>
          </w:tcPr>
          <w:p w14:paraId="733360B3" w14:textId="5F4FFC09"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59.585</w:t>
            </w:r>
          </w:p>
        </w:tc>
      </w:tr>
      <w:tr w:rsidR="002B6278" w:rsidRPr="002B6278" w14:paraId="06D393FB" w14:textId="77777777" w:rsidTr="00FB5E03">
        <w:trPr>
          <w:jc w:val="center"/>
        </w:trPr>
        <w:tc>
          <w:tcPr>
            <w:tcW w:w="2410" w:type="dxa"/>
            <w:shd w:val="clear" w:color="auto" w:fill="auto"/>
            <w:vAlign w:val="center"/>
          </w:tcPr>
          <w:p w14:paraId="63F0265A" w14:textId="1A84CC99" w:rsidR="002B6278" w:rsidRPr="002B6278" w:rsidRDefault="002B6278" w:rsidP="002B6278">
            <w:pPr>
              <w:spacing w:before="60" w:after="0" w:line="240" w:lineRule="auto"/>
              <w:rPr>
                <w:rFonts w:eastAsia="Calibri"/>
                <w:sz w:val="24"/>
                <w:szCs w:val="24"/>
                <w:lang w:eastAsia="vi-VN"/>
              </w:rPr>
            </w:pPr>
            <w:r w:rsidRPr="002B6278">
              <w:rPr>
                <w:rFonts w:eastAsia="Calibri"/>
                <w:sz w:val="24"/>
                <w:szCs w:val="24"/>
                <w:lang w:val="en-US" w:eastAsia="vi-VN"/>
              </w:rPr>
              <w:t>Lào Cai</w:t>
            </w:r>
          </w:p>
        </w:tc>
        <w:tc>
          <w:tcPr>
            <w:tcW w:w="1134" w:type="dxa"/>
            <w:shd w:val="clear" w:color="auto" w:fill="auto"/>
            <w:vAlign w:val="center"/>
          </w:tcPr>
          <w:p w14:paraId="0EFC24C3" w14:textId="73A9CF90"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25.608</w:t>
            </w:r>
          </w:p>
        </w:tc>
        <w:tc>
          <w:tcPr>
            <w:tcW w:w="1134" w:type="dxa"/>
            <w:shd w:val="clear" w:color="auto" w:fill="auto"/>
            <w:vAlign w:val="center"/>
          </w:tcPr>
          <w:p w14:paraId="7A1B0D0D" w14:textId="548CBA2D"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46.477</w:t>
            </w:r>
          </w:p>
        </w:tc>
        <w:tc>
          <w:tcPr>
            <w:tcW w:w="1276" w:type="dxa"/>
            <w:shd w:val="clear" w:color="auto" w:fill="auto"/>
            <w:vAlign w:val="center"/>
          </w:tcPr>
          <w:p w14:paraId="7AD09F1C" w14:textId="35CF3BB9"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50.458</w:t>
            </w:r>
          </w:p>
        </w:tc>
        <w:tc>
          <w:tcPr>
            <w:tcW w:w="1276" w:type="dxa"/>
            <w:shd w:val="clear" w:color="auto" w:fill="auto"/>
            <w:vAlign w:val="center"/>
          </w:tcPr>
          <w:p w14:paraId="3074EAE3" w14:textId="6A32E6D8"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55.998</w:t>
            </w:r>
          </w:p>
        </w:tc>
        <w:tc>
          <w:tcPr>
            <w:tcW w:w="1275" w:type="dxa"/>
            <w:shd w:val="clear" w:color="auto" w:fill="auto"/>
            <w:vAlign w:val="center"/>
          </w:tcPr>
          <w:p w14:paraId="1063C7BB" w14:textId="3DCEE6FA"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63.054</w:t>
            </w:r>
          </w:p>
        </w:tc>
        <w:tc>
          <w:tcPr>
            <w:tcW w:w="1275" w:type="dxa"/>
            <w:shd w:val="clear" w:color="auto" w:fill="auto"/>
            <w:vAlign w:val="center"/>
          </w:tcPr>
          <w:p w14:paraId="5EF20C6D" w14:textId="457FDDFC"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70.068</w:t>
            </w:r>
          </w:p>
        </w:tc>
      </w:tr>
      <w:tr w:rsidR="002B6278" w:rsidRPr="002B6278" w14:paraId="62708DB8" w14:textId="77777777" w:rsidTr="00FB5E03">
        <w:trPr>
          <w:jc w:val="center"/>
        </w:trPr>
        <w:tc>
          <w:tcPr>
            <w:tcW w:w="2410" w:type="dxa"/>
            <w:shd w:val="clear" w:color="auto" w:fill="auto"/>
            <w:vAlign w:val="center"/>
          </w:tcPr>
          <w:p w14:paraId="7DE0CA9D" w14:textId="5573EC3B" w:rsidR="002B6278" w:rsidRPr="002B6278" w:rsidRDefault="002B6278" w:rsidP="002B6278">
            <w:pPr>
              <w:spacing w:before="60" w:after="0" w:line="240" w:lineRule="auto"/>
              <w:rPr>
                <w:rFonts w:eastAsia="Calibri"/>
                <w:sz w:val="24"/>
                <w:szCs w:val="24"/>
                <w:lang w:eastAsia="vi-VN"/>
              </w:rPr>
            </w:pPr>
            <w:r w:rsidRPr="002B6278">
              <w:rPr>
                <w:rFonts w:eastAsia="Calibri"/>
                <w:sz w:val="24"/>
                <w:szCs w:val="24"/>
                <w:lang w:val="en-US" w:eastAsia="vi-VN"/>
              </w:rPr>
              <w:t>Yên Bái</w:t>
            </w:r>
          </w:p>
        </w:tc>
        <w:tc>
          <w:tcPr>
            <w:tcW w:w="1134" w:type="dxa"/>
            <w:shd w:val="clear" w:color="auto" w:fill="auto"/>
            <w:vAlign w:val="center"/>
          </w:tcPr>
          <w:p w14:paraId="33C9DF59" w14:textId="5B3A6B8C"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18.325</w:t>
            </w:r>
          </w:p>
        </w:tc>
        <w:tc>
          <w:tcPr>
            <w:tcW w:w="1134" w:type="dxa"/>
            <w:shd w:val="clear" w:color="auto" w:fill="auto"/>
            <w:vAlign w:val="center"/>
          </w:tcPr>
          <w:p w14:paraId="628A2BFA" w14:textId="6B3CCB13"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25.914</w:t>
            </w:r>
          </w:p>
        </w:tc>
        <w:tc>
          <w:tcPr>
            <w:tcW w:w="1276" w:type="dxa"/>
            <w:shd w:val="clear" w:color="auto" w:fill="auto"/>
            <w:vAlign w:val="center"/>
          </w:tcPr>
          <w:p w14:paraId="69C5FD12" w14:textId="1647835A"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28.159</w:t>
            </w:r>
          </w:p>
        </w:tc>
        <w:tc>
          <w:tcPr>
            <w:tcW w:w="1276" w:type="dxa"/>
            <w:shd w:val="clear" w:color="auto" w:fill="auto"/>
            <w:vAlign w:val="center"/>
          </w:tcPr>
          <w:p w14:paraId="6B8A80EA" w14:textId="5086D974"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30.865</w:t>
            </w:r>
          </w:p>
        </w:tc>
        <w:tc>
          <w:tcPr>
            <w:tcW w:w="1275" w:type="dxa"/>
            <w:shd w:val="clear" w:color="auto" w:fill="auto"/>
            <w:vAlign w:val="center"/>
          </w:tcPr>
          <w:p w14:paraId="3B8087FF" w14:textId="60511519"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33.871</w:t>
            </w:r>
          </w:p>
        </w:tc>
        <w:tc>
          <w:tcPr>
            <w:tcW w:w="1275" w:type="dxa"/>
            <w:shd w:val="clear" w:color="auto" w:fill="auto"/>
            <w:vAlign w:val="center"/>
          </w:tcPr>
          <w:p w14:paraId="4CEE0632" w14:textId="21A357BF" w:rsidR="002B6278" w:rsidRPr="002B6278" w:rsidRDefault="002B6278" w:rsidP="002B6278">
            <w:pPr>
              <w:spacing w:before="60" w:after="0" w:line="240" w:lineRule="auto"/>
              <w:jc w:val="center"/>
              <w:rPr>
                <w:rFonts w:eastAsia="Calibri"/>
                <w:sz w:val="24"/>
                <w:szCs w:val="24"/>
                <w:lang w:eastAsia="vi-VN"/>
              </w:rPr>
            </w:pPr>
            <w:r w:rsidRPr="002B6278">
              <w:rPr>
                <w:rFonts w:eastAsia="Calibri"/>
                <w:bCs/>
                <w:sz w:val="24"/>
                <w:szCs w:val="24"/>
                <w:lang w:val="en-US" w:eastAsia="vi-VN"/>
              </w:rPr>
              <w:t>36.809</w:t>
            </w:r>
          </w:p>
        </w:tc>
      </w:tr>
      <w:tr w:rsidR="00CC61A9" w:rsidRPr="002B6278" w14:paraId="5131F8A2" w14:textId="77777777" w:rsidTr="00FB5E03">
        <w:trPr>
          <w:jc w:val="center"/>
        </w:trPr>
        <w:tc>
          <w:tcPr>
            <w:tcW w:w="2410" w:type="dxa"/>
            <w:shd w:val="clear" w:color="auto" w:fill="auto"/>
            <w:vAlign w:val="center"/>
          </w:tcPr>
          <w:p w14:paraId="12F9B8B8" w14:textId="77777777" w:rsidR="00CC61A9" w:rsidRPr="002B6278" w:rsidRDefault="00CC61A9" w:rsidP="00FB7C05">
            <w:pPr>
              <w:spacing w:before="60" w:after="0" w:line="240" w:lineRule="auto"/>
              <w:rPr>
                <w:rFonts w:eastAsia="Calibri"/>
                <w:b/>
                <w:sz w:val="24"/>
                <w:szCs w:val="24"/>
                <w:lang w:eastAsia="vi-VN"/>
              </w:rPr>
            </w:pPr>
            <w:r w:rsidRPr="002B6278">
              <w:rPr>
                <w:rFonts w:eastAsia="Calibri"/>
                <w:b/>
                <w:sz w:val="24"/>
                <w:szCs w:val="24"/>
                <w:lang w:eastAsia="vi-VN"/>
              </w:rPr>
              <w:t>Cả nước</w:t>
            </w:r>
          </w:p>
        </w:tc>
        <w:tc>
          <w:tcPr>
            <w:tcW w:w="1134" w:type="dxa"/>
            <w:shd w:val="clear" w:color="auto" w:fill="auto"/>
            <w:vAlign w:val="center"/>
          </w:tcPr>
          <w:p w14:paraId="11301B67"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40.200</w:t>
            </w:r>
          </w:p>
        </w:tc>
        <w:tc>
          <w:tcPr>
            <w:tcW w:w="1134" w:type="dxa"/>
            <w:shd w:val="clear" w:color="auto" w:fill="auto"/>
            <w:vAlign w:val="center"/>
          </w:tcPr>
          <w:p w14:paraId="7D97E680"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48.043</w:t>
            </w:r>
          </w:p>
        </w:tc>
        <w:tc>
          <w:tcPr>
            <w:tcW w:w="1276" w:type="dxa"/>
            <w:shd w:val="clear" w:color="auto" w:fill="auto"/>
            <w:vAlign w:val="center"/>
          </w:tcPr>
          <w:p w14:paraId="4772C385"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60.500</w:t>
            </w:r>
          </w:p>
        </w:tc>
        <w:tc>
          <w:tcPr>
            <w:tcW w:w="1276" w:type="dxa"/>
            <w:shd w:val="clear" w:color="auto" w:fill="auto"/>
            <w:vAlign w:val="center"/>
          </w:tcPr>
          <w:p w14:paraId="18C3AB72"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53.458</w:t>
            </w:r>
          </w:p>
        </w:tc>
        <w:tc>
          <w:tcPr>
            <w:tcW w:w="1275" w:type="dxa"/>
            <w:shd w:val="clear" w:color="auto" w:fill="auto"/>
            <w:vAlign w:val="center"/>
          </w:tcPr>
          <w:p w14:paraId="2594FDFF"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58.545</w:t>
            </w:r>
          </w:p>
        </w:tc>
        <w:tc>
          <w:tcPr>
            <w:tcW w:w="1275" w:type="dxa"/>
            <w:shd w:val="clear" w:color="auto" w:fill="auto"/>
            <w:vAlign w:val="center"/>
          </w:tcPr>
          <w:p w14:paraId="5FE0E159" w14:textId="77777777" w:rsidR="00CC61A9" w:rsidRPr="002B6278" w:rsidRDefault="00CC61A9" w:rsidP="00FB7C05">
            <w:pPr>
              <w:spacing w:before="60" w:after="0" w:line="240" w:lineRule="auto"/>
              <w:jc w:val="center"/>
              <w:rPr>
                <w:rFonts w:eastAsia="Calibri"/>
                <w:b/>
                <w:sz w:val="24"/>
                <w:szCs w:val="24"/>
                <w:lang w:eastAsia="vi-VN"/>
              </w:rPr>
            </w:pPr>
            <w:r w:rsidRPr="002B6278">
              <w:rPr>
                <w:rFonts w:eastAsia="Calibri"/>
                <w:b/>
                <w:sz w:val="24"/>
                <w:szCs w:val="24"/>
                <w:lang w:eastAsia="vi-VN"/>
              </w:rPr>
              <w:t>62,576</w:t>
            </w:r>
          </w:p>
        </w:tc>
      </w:tr>
    </w:tbl>
    <w:p w14:paraId="63944271" w14:textId="2DD5950F" w:rsidR="00CC61A9" w:rsidRPr="002B6278" w:rsidRDefault="00FB7C05" w:rsidP="004029FD">
      <w:pPr>
        <w:tabs>
          <w:tab w:val="left" w:pos="709"/>
        </w:tabs>
        <w:spacing w:before="120" w:after="120" w:line="240" w:lineRule="auto"/>
        <w:ind w:firstLine="567"/>
        <w:jc w:val="right"/>
        <w:rPr>
          <w:rFonts w:eastAsia="Calibri"/>
          <w:i/>
          <w:iCs/>
          <w:sz w:val="20"/>
          <w:szCs w:val="20"/>
        </w:rPr>
      </w:pPr>
      <w:r w:rsidRPr="002B6278">
        <w:rPr>
          <w:rFonts w:eastAsia="Calibri"/>
          <w:i/>
          <w:iCs/>
          <w:sz w:val="20"/>
          <w:szCs w:val="20"/>
        </w:rPr>
        <w:t>Nguồn: NGTK của tỉnh Lai Châu</w:t>
      </w:r>
      <w:r w:rsidR="004029FD" w:rsidRPr="002B6278">
        <w:rPr>
          <w:rFonts w:eastAsia="Calibri"/>
          <w:i/>
          <w:iCs/>
          <w:sz w:val="20"/>
          <w:szCs w:val="20"/>
        </w:rPr>
        <w:t xml:space="preserve"> và các tỉnh trong vùng</w:t>
      </w:r>
    </w:p>
    <w:p w14:paraId="60F5F253" w14:textId="57B7AAA6" w:rsidR="003C4D7A" w:rsidRPr="001067EA" w:rsidRDefault="003C4D7A" w:rsidP="00F7540F">
      <w:pPr>
        <w:keepNext/>
        <w:keepLines/>
        <w:spacing w:before="120" w:after="120" w:line="240" w:lineRule="auto"/>
        <w:jc w:val="both"/>
        <w:outlineLvl w:val="2"/>
      </w:pPr>
      <w:bookmarkStart w:id="452" w:name="_Toc69763274"/>
      <w:bookmarkStart w:id="453" w:name="_Toc72310869"/>
      <w:r w:rsidRPr="001067EA">
        <w:rPr>
          <w:b/>
          <w:i/>
          <w:iCs/>
          <w:lang w:val="en-US"/>
        </w:rPr>
        <w:t>2.2. Tình hình giảm nghèo</w:t>
      </w:r>
      <w:bookmarkEnd w:id="452"/>
      <w:bookmarkEnd w:id="453"/>
      <w:r w:rsidRPr="001067EA">
        <w:rPr>
          <w:b/>
          <w:i/>
          <w:iCs/>
          <w:lang w:val="en-US"/>
        </w:rPr>
        <w:t xml:space="preserve"> </w:t>
      </w:r>
    </w:p>
    <w:p w14:paraId="65CFF418" w14:textId="7C678C4C" w:rsidR="00D453D4" w:rsidRPr="00D453D4" w:rsidRDefault="00D453D4" w:rsidP="003C4D7A">
      <w:pPr>
        <w:tabs>
          <w:tab w:val="left" w:pos="567"/>
        </w:tabs>
        <w:spacing w:before="120" w:after="120" w:line="240" w:lineRule="auto"/>
        <w:ind w:firstLine="567"/>
        <w:jc w:val="both"/>
        <w:rPr>
          <w:rFonts w:eastAsia="Calibri"/>
          <w:lang w:val="en-US"/>
        </w:rPr>
      </w:pPr>
      <w:r w:rsidRPr="00D453D4">
        <w:rPr>
          <w:rFonts w:eastAsia="Calibri"/>
          <w:lang w:val="en-US"/>
        </w:rPr>
        <w:t>Cuối năm 2015 (đầu kỳ 2016-2020), khi tính chuẩn nghèo theo phương pháp tiếp cận đa chiều, tỷ lệ nghèo của Lai Châu là 40,40% và đến năm 2020 giảm còn 16,33%, trung bình trong giai đoạn 2016-2020 tỷ lệ hộ nghèo giảm bình quân 4,81%/năm. Tình hình đời sống của đồng bào vùng dân tộc, miền núi cơ bản ổn định, an ninh chính trị, trật tự an toàn xã hội được giữ vững. So với các tỉnh, thành phố trên cả nước, đến cuối năm 2020, số hộ và tỷ lệ hộ nghèo của tỉnh Lai Châu vẫn còn cao (số hộ nghèo xếp thứ 15, tỷ lệ hộ nghèo xếp thứ 6 tính từ cao xuống thấp)”.</w:t>
      </w:r>
    </w:p>
    <w:p w14:paraId="0B9AFDA0" w14:textId="1449BB79" w:rsidR="00A720EE" w:rsidRPr="001067EA" w:rsidRDefault="00FF49C4" w:rsidP="00814BAB">
      <w:pPr>
        <w:pStyle w:val="Caption"/>
        <w:rPr>
          <w:lang w:val="en-US"/>
        </w:rPr>
      </w:pPr>
      <w:bookmarkStart w:id="454" w:name="_Toc68425409"/>
      <w:bookmarkStart w:id="455" w:name="_Toc71035303"/>
      <w:bookmarkStart w:id="456" w:name="_Toc73531959"/>
      <w:r>
        <w:t xml:space="preserve">Hình </w:t>
      </w:r>
      <w:r>
        <w:fldChar w:fldCharType="begin"/>
      </w:r>
      <w:r>
        <w:instrText xml:space="preserve"> SEQ Hình \* ARABIC </w:instrText>
      </w:r>
      <w:r>
        <w:fldChar w:fldCharType="separate"/>
      </w:r>
      <w:r w:rsidR="000D6197">
        <w:rPr>
          <w:noProof/>
        </w:rPr>
        <w:t>15</w:t>
      </w:r>
      <w:r>
        <w:fldChar w:fldCharType="end"/>
      </w:r>
      <w:r>
        <w:rPr>
          <w:lang w:val="en-US"/>
        </w:rPr>
        <w:t xml:space="preserve">. </w:t>
      </w:r>
      <w:r w:rsidR="00A720EE" w:rsidRPr="001067EA">
        <w:rPr>
          <w:noProof/>
          <w:lang w:eastAsia="vi-VN"/>
        </w:rPr>
        <w:drawing>
          <wp:anchor distT="0" distB="0" distL="114300" distR="114300" simplePos="0" relativeHeight="251662336" behindDoc="0" locked="0" layoutInCell="1" allowOverlap="1" wp14:anchorId="68D18402" wp14:editId="31A3F388">
            <wp:simplePos x="0" y="0"/>
            <wp:positionH relativeFrom="margin">
              <wp:align>left</wp:align>
            </wp:positionH>
            <wp:positionV relativeFrom="paragraph">
              <wp:posOffset>304800</wp:posOffset>
            </wp:positionV>
            <wp:extent cx="5964555" cy="2355215"/>
            <wp:effectExtent l="0" t="0" r="17145" b="6985"/>
            <wp:wrapTopAndBottom/>
            <wp:docPr id="5" name="Chart 5">
              <a:extLst xmlns:a="http://schemas.openxmlformats.org/drawingml/2006/main">
                <a:ext uri="{FF2B5EF4-FFF2-40B4-BE49-F238E27FC236}">
                  <a16:creationId xmlns:a16="http://schemas.microsoft.com/office/drawing/2014/main" id="{A7322331-89EF-4D05-A2A0-05AD00EA59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V relativeFrom="margin">
              <wp14:pctHeight>0</wp14:pctHeight>
            </wp14:sizeRelV>
          </wp:anchor>
        </w:drawing>
      </w:r>
      <w:r w:rsidR="00A720EE" w:rsidRPr="001067EA">
        <w:t>Tỉ lệ hộ nghèo 2011-20</w:t>
      </w:r>
      <w:r w:rsidR="00A720EE" w:rsidRPr="001067EA">
        <w:rPr>
          <w:lang w:val="en-US"/>
        </w:rPr>
        <w:t>20</w:t>
      </w:r>
      <w:bookmarkEnd w:id="454"/>
      <w:bookmarkEnd w:id="455"/>
      <w:bookmarkEnd w:id="456"/>
    </w:p>
    <w:p w14:paraId="360B9EB4" w14:textId="77777777" w:rsidR="00A720EE" w:rsidRPr="001067EA" w:rsidRDefault="00A720EE" w:rsidP="001067EA">
      <w:pPr>
        <w:tabs>
          <w:tab w:val="left" w:pos="709"/>
        </w:tabs>
        <w:spacing w:before="120" w:after="120" w:line="240" w:lineRule="auto"/>
        <w:jc w:val="right"/>
        <w:rPr>
          <w:rFonts w:eastAsia="Calibri"/>
          <w:i/>
          <w:sz w:val="20"/>
          <w:szCs w:val="26"/>
        </w:rPr>
      </w:pPr>
      <w:r w:rsidRPr="001067EA">
        <w:rPr>
          <w:rFonts w:eastAsia="Calibri"/>
          <w:i/>
          <w:sz w:val="20"/>
          <w:szCs w:val="26"/>
        </w:rPr>
        <w:t xml:space="preserve">Nguồn: NGTK </w:t>
      </w:r>
      <w:r w:rsidRPr="001067EA">
        <w:rPr>
          <w:rFonts w:eastAsia="Calibri"/>
          <w:i/>
          <w:sz w:val="20"/>
          <w:szCs w:val="26"/>
          <w:lang w:val="en-US"/>
        </w:rPr>
        <w:t>Lai Châu</w:t>
      </w:r>
      <w:r w:rsidRPr="001067EA">
        <w:rPr>
          <w:rFonts w:eastAsia="Calibri"/>
          <w:i/>
          <w:sz w:val="20"/>
          <w:szCs w:val="26"/>
        </w:rPr>
        <w:t xml:space="preserve"> và Sở Lao động Thương binh và Xã hội</w:t>
      </w:r>
    </w:p>
    <w:p w14:paraId="76D435A1" w14:textId="1437FA88" w:rsidR="00A720EE" w:rsidRPr="001067EA" w:rsidRDefault="00A720EE" w:rsidP="003C4D7A">
      <w:pPr>
        <w:tabs>
          <w:tab w:val="left" w:pos="567"/>
        </w:tabs>
        <w:spacing w:before="120" w:after="120" w:line="240" w:lineRule="auto"/>
        <w:ind w:firstLine="567"/>
        <w:jc w:val="both"/>
        <w:rPr>
          <w:rFonts w:eastAsia="Calibri"/>
          <w:lang w:val="en-US"/>
        </w:rPr>
      </w:pPr>
      <w:r w:rsidRPr="001067EA">
        <w:rPr>
          <w:rFonts w:eastAsia="Calibri"/>
          <w:lang w:val="en-US"/>
        </w:rPr>
        <w:t>T</w:t>
      </w:r>
      <w:r w:rsidR="00085A51" w:rsidRPr="001067EA">
        <w:rPr>
          <w:rFonts w:eastAsia="Calibri"/>
          <w:lang w:val="en-US"/>
        </w:rPr>
        <w:t xml:space="preserve">hời gian qua, bằng nguồn vốn hỗ trợ của </w:t>
      </w:r>
      <w:r w:rsidRPr="001067EA">
        <w:rPr>
          <w:rFonts w:eastAsia="Calibri"/>
          <w:lang w:val="en-US"/>
        </w:rPr>
        <w:t>Trung ương và của tỉnh</w:t>
      </w:r>
      <w:r w:rsidR="00085A51" w:rsidRPr="001067EA">
        <w:rPr>
          <w:rFonts w:eastAsia="Calibri"/>
          <w:lang w:val="en-US"/>
        </w:rPr>
        <w:t>, Lai Châu đã</w:t>
      </w:r>
      <w:r w:rsidRPr="001067EA">
        <w:rPr>
          <w:rFonts w:eastAsia="Calibri"/>
          <w:lang w:val="en-US"/>
        </w:rPr>
        <w:t xml:space="preserve"> thực hiện </w:t>
      </w:r>
      <w:r w:rsidR="00085A51" w:rsidRPr="001067EA">
        <w:rPr>
          <w:rFonts w:eastAsia="Calibri"/>
          <w:lang w:val="en-US"/>
        </w:rPr>
        <w:t>tốt C</w:t>
      </w:r>
      <w:r w:rsidRPr="001067EA">
        <w:rPr>
          <w:rFonts w:eastAsia="Calibri"/>
          <w:lang w:val="en-US"/>
        </w:rPr>
        <w:t xml:space="preserve">hương trình </w:t>
      </w:r>
      <w:r w:rsidR="00085A51" w:rsidRPr="001067EA">
        <w:rPr>
          <w:rFonts w:eastAsia="Calibri"/>
          <w:lang w:val="en-US"/>
        </w:rPr>
        <w:t>mục tiêu quốc gia (</w:t>
      </w:r>
      <w:r w:rsidRPr="001067EA">
        <w:rPr>
          <w:rFonts w:eastAsia="Calibri"/>
          <w:lang w:val="en-US"/>
        </w:rPr>
        <w:t>MTQG</w:t>
      </w:r>
      <w:r w:rsidR="00085A51" w:rsidRPr="001067EA">
        <w:rPr>
          <w:rFonts w:eastAsia="Calibri"/>
          <w:lang w:val="en-US"/>
        </w:rPr>
        <w:t>)</w:t>
      </w:r>
      <w:r w:rsidRPr="001067EA">
        <w:rPr>
          <w:rFonts w:eastAsia="Calibri"/>
          <w:lang w:val="en-US"/>
        </w:rPr>
        <w:t xml:space="preserve"> giảm nghèo</w:t>
      </w:r>
      <w:r w:rsidR="006F69D5" w:rsidRPr="001067EA">
        <w:rPr>
          <w:rFonts w:eastAsia="Calibri"/>
          <w:lang w:val="en-US"/>
        </w:rPr>
        <w:t xml:space="preserve"> bền vững. Cụ thể</w:t>
      </w:r>
      <w:r w:rsidRPr="001067EA">
        <w:rPr>
          <w:rFonts w:eastAsia="Calibri"/>
          <w:lang w:val="en-US"/>
        </w:rPr>
        <w:t>, tỉnh đã thực hiện đầu tư 515 công trình và duy tu bảo dưỡng 593 công trình cơ sở hạ tầng thiết yếu phục vụ sản xuất và dân sinh như</w:t>
      </w:r>
      <w:r w:rsidR="006F69D5" w:rsidRPr="001067EA">
        <w:rPr>
          <w:rFonts w:eastAsia="Calibri"/>
          <w:lang w:val="en-US"/>
        </w:rPr>
        <w:t>:</w:t>
      </w:r>
      <w:r w:rsidRPr="001067EA">
        <w:rPr>
          <w:rFonts w:eastAsia="Calibri"/>
          <w:lang w:val="en-US"/>
        </w:rPr>
        <w:t xml:space="preserve"> đường giao thông, nông thôn, trường </w:t>
      </w:r>
      <w:r w:rsidRPr="001067EA">
        <w:rPr>
          <w:rFonts w:eastAsia="Calibri"/>
          <w:lang w:val="en-US"/>
        </w:rPr>
        <w:lastRenderedPageBreak/>
        <w:t>học, thủy lợi, nước sinh hoạt</w:t>
      </w:r>
      <w:r w:rsidR="006F69D5" w:rsidRPr="001067EA">
        <w:rPr>
          <w:rFonts w:eastAsia="Calibri"/>
          <w:lang w:val="en-US"/>
        </w:rPr>
        <w:t>,</w:t>
      </w:r>
      <w:r w:rsidRPr="001067EA">
        <w:rPr>
          <w:rFonts w:eastAsia="Calibri"/>
          <w:lang w:val="en-US"/>
        </w:rPr>
        <w:t xml:space="preserve">…. Do đó, tỷ lệ giảm nghèo đạt và vượt chỉ tiêu Nghị quyết Đại hội Đảng bộ tỉnh đã đề ra. </w:t>
      </w:r>
      <w:r w:rsidR="0062125F" w:rsidRPr="0062125F">
        <w:rPr>
          <w:rFonts w:eastAsia="Calibri"/>
          <w:lang w:val="en-US"/>
        </w:rPr>
        <w:t>Giai đoạn 2016-2020, tỷ lệ hộ nghèo giảm trung bình 4,81%/năm (vượt yêu cầu từ 3-4% đã đề ra tại Nghị quyết của tỉnh). Thu nhập bình quân đầu người tăng từ 18,2 triệu đồng năm 2015 lên 43,7 triệu đồng năm 2020. Trong giai đoạn 2016-2020, toàn tỉnh có 02 huyện đã thoát khỏi danh sách huyện nghèo theo Nghị quyết 30a/2008/NQ-CP của Chính phủ và có 19/66 xã hoàn thành mục tiêu Chương trình 135</w:t>
      </w:r>
      <w:r w:rsidRPr="001067EA">
        <w:rPr>
          <w:rFonts w:eastAsia="Calibri"/>
          <w:lang w:val="en-US"/>
        </w:rPr>
        <w:t>. Thu nhập bình quân đầu người tăng từ 18,2 triệu đồng năm 2015 lên 36,9 triệu đồng năm 2019. Trong giai đoạn 2016-2019</w:t>
      </w:r>
      <w:r w:rsidR="001D476A" w:rsidRPr="001067EA">
        <w:rPr>
          <w:rFonts w:eastAsia="Calibri"/>
          <w:lang w:val="en-US"/>
        </w:rPr>
        <w:t>,</w:t>
      </w:r>
      <w:r w:rsidRPr="001067EA">
        <w:rPr>
          <w:rFonts w:eastAsia="Calibri"/>
          <w:lang w:val="en-US"/>
        </w:rPr>
        <w:t xml:space="preserve"> toàn tỉnh có 02 huyện </w:t>
      </w:r>
      <w:r w:rsidR="001D476A" w:rsidRPr="001067EA">
        <w:rPr>
          <w:rFonts w:eastAsia="Calibri"/>
          <w:lang w:val="en-US"/>
        </w:rPr>
        <w:t xml:space="preserve">đã thoát </w:t>
      </w:r>
      <w:r w:rsidRPr="001067EA">
        <w:rPr>
          <w:rFonts w:eastAsia="Calibri"/>
          <w:lang w:val="en-US"/>
        </w:rPr>
        <w:t>khỏi</w:t>
      </w:r>
      <w:r w:rsidR="001D476A" w:rsidRPr="001067EA">
        <w:rPr>
          <w:rFonts w:eastAsia="Calibri"/>
          <w:lang w:val="en-US"/>
        </w:rPr>
        <w:t xml:space="preserve"> danh sách</w:t>
      </w:r>
      <w:r w:rsidRPr="001067EA">
        <w:rPr>
          <w:rFonts w:eastAsia="Calibri"/>
          <w:lang w:val="en-US"/>
        </w:rPr>
        <w:t xml:space="preserve"> huyện nghèo theo Nghị quyết 30a/2008/NQ-CP của Chính phủ và có 19/66 xã hòan thành mục tiêu Chương trình 135.</w:t>
      </w:r>
    </w:p>
    <w:p w14:paraId="461A6450" w14:textId="45DC78CE" w:rsidR="00A720EE" w:rsidRPr="001067EA" w:rsidRDefault="00A720EE" w:rsidP="003C4D7A">
      <w:pPr>
        <w:tabs>
          <w:tab w:val="left" w:pos="567"/>
        </w:tabs>
        <w:spacing w:before="120" w:after="120" w:line="240" w:lineRule="auto"/>
        <w:ind w:firstLine="567"/>
        <w:jc w:val="both"/>
        <w:rPr>
          <w:rFonts w:eastAsia="Calibri"/>
          <w:lang w:val="en-US"/>
        </w:rPr>
      </w:pPr>
      <w:r w:rsidRPr="001067EA">
        <w:rPr>
          <w:rFonts w:eastAsia="Calibri"/>
          <w:lang w:val="en-US"/>
        </w:rPr>
        <w:t>Các chính sách hỗ trợ giảm nghèo đã phát huy được hiệu quả tích cực như: hệ thông cơ sở hạ tầng trên địa bàn từng bước đước đầu tư hoàn thiện, gi</w:t>
      </w:r>
      <w:r w:rsidR="001D476A" w:rsidRPr="001067EA">
        <w:rPr>
          <w:rFonts w:eastAsia="Calibri"/>
          <w:lang w:val="en-US"/>
        </w:rPr>
        <w:t>ả</w:t>
      </w:r>
      <w:r w:rsidRPr="001067EA">
        <w:rPr>
          <w:rFonts w:eastAsia="Calibri"/>
          <w:lang w:val="en-US"/>
        </w:rPr>
        <w:t>i quyết cơ bản nhu cầu của người dân về giao thông, nước sinh hoạt, nước sản xuất, trường, lớp học,… từ đó để thúc đấy phát triển kinh tế - xã hội, giảm nghèo trên địa bản; chính sách về hỗ trợ sản xuất đã góp phần chuyển đổi cơ cấu cây trồng, vật nuôi trên địa bàn và giúp cho người nghèo được tiếp cận, áp dụng khoa học kỹ thuật mới vào sản xuất để nâng cao thu nhập, vươn lên thoát nghèo bền vững.</w:t>
      </w:r>
    </w:p>
    <w:p w14:paraId="7D873098" w14:textId="3579E799" w:rsidR="00A720EE" w:rsidRPr="001067EA" w:rsidRDefault="00A720EE" w:rsidP="003C4D7A">
      <w:pPr>
        <w:tabs>
          <w:tab w:val="left" w:pos="567"/>
        </w:tabs>
        <w:spacing w:before="120" w:after="120" w:line="240" w:lineRule="auto"/>
        <w:ind w:firstLine="567"/>
        <w:jc w:val="both"/>
        <w:rPr>
          <w:rFonts w:eastAsia="Calibri"/>
          <w:lang w:val="en-US"/>
        </w:rPr>
      </w:pPr>
      <w:r w:rsidRPr="001067EA">
        <w:rPr>
          <w:rFonts w:eastAsia="Calibri"/>
          <w:lang w:val="en-US"/>
        </w:rPr>
        <w:t xml:space="preserve">Hệ thống chính sách trợ giúp xã hội không ngừng mở rộng, bao phủ hầu hết các nhóm đối tượng. Triển khai đầy đủ, kịp thời các chế độ chính sách, giải quyết kịp thời các chế độ trợ cấp đối tượng bảo trợ xã hội. Kết quả: trong giai đoạn 2011 - 2020, ước thực hiện hỗ trợ </w:t>
      </w:r>
      <w:r w:rsidR="0092062B" w:rsidRPr="001067EA">
        <w:rPr>
          <w:rFonts w:eastAsia="Calibri"/>
          <w:lang w:val="en-US"/>
        </w:rPr>
        <w:t xml:space="preserve">khoảng </w:t>
      </w:r>
      <w:r w:rsidRPr="001067EA">
        <w:rPr>
          <w:rFonts w:eastAsia="Calibri"/>
          <w:lang w:val="en-US"/>
        </w:rPr>
        <w:t>77.312 lượt đối tượng bảo trợ tại cộng đồng</w:t>
      </w:r>
      <w:r w:rsidR="00180AB9" w:rsidRPr="001067EA">
        <w:rPr>
          <w:rFonts w:eastAsia="Calibri"/>
          <w:lang w:val="en-US"/>
        </w:rPr>
        <w:t xml:space="preserve"> với</w:t>
      </w:r>
      <w:r w:rsidRPr="001067EA">
        <w:rPr>
          <w:rFonts w:eastAsia="Calibri"/>
          <w:lang w:val="en-US"/>
        </w:rPr>
        <w:t xml:space="preserve"> kinh phí</w:t>
      </w:r>
      <w:r w:rsidR="00180AB9" w:rsidRPr="001067EA">
        <w:rPr>
          <w:rFonts w:eastAsia="Calibri"/>
          <w:lang w:val="en-US"/>
        </w:rPr>
        <w:t xml:space="preserve"> hỗ trợ là</w:t>
      </w:r>
      <w:r w:rsidRPr="001067EA">
        <w:rPr>
          <w:rFonts w:eastAsia="Calibri"/>
          <w:lang w:val="en-US"/>
        </w:rPr>
        <w:t xml:space="preserve"> 282.898 triệu đồng; 706.465 đối tượng được hỗ trợ đột xuất</w:t>
      </w:r>
      <w:r w:rsidR="00180AB9" w:rsidRPr="001067EA">
        <w:rPr>
          <w:rFonts w:eastAsia="Calibri"/>
          <w:lang w:val="en-US"/>
        </w:rPr>
        <w:t xml:space="preserve"> với</w:t>
      </w:r>
      <w:r w:rsidRPr="001067EA">
        <w:rPr>
          <w:rFonts w:eastAsia="Calibri"/>
          <w:lang w:val="en-US"/>
        </w:rPr>
        <w:t xml:space="preserve"> kinh phí </w:t>
      </w:r>
      <w:r w:rsidR="00180AB9" w:rsidRPr="001067EA">
        <w:rPr>
          <w:rFonts w:eastAsia="Calibri"/>
          <w:lang w:val="en-US"/>
        </w:rPr>
        <w:t xml:space="preserve">là </w:t>
      </w:r>
      <w:r w:rsidRPr="001067EA">
        <w:rPr>
          <w:rFonts w:eastAsia="Calibri"/>
          <w:lang w:val="en-US"/>
        </w:rPr>
        <w:t>37.331 triệu đồng và 9.811,8 tấn gạo; cấp thẻ bảo hiểm y tế cho 2.857.725 lượt đối tượng.</w:t>
      </w:r>
    </w:p>
    <w:p w14:paraId="3D08EC30" w14:textId="3D0A3ED2" w:rsidR="007B4F38" w:rsidRPr="001067EA" w:rsidRDefault="00A720EE" w:rsidP="003C4D7A">
      <w:pPr>
        <w:tabs>
          <w:tab w:val="left" w:pos="567"/>
        </w:tabs>
        <w:spacing w:before="120" w:after="120" w:line="240" w:lineRule="auto"/>
        <w:ind w:firstLine="567"/>
        <w:jc w:val="both"/>
        <w:rPr>
          <w:rFonts w:eastAsia="Calibri"/>
          <w:b/>
          <w:bCs/>
        </w:rPr>
      </w:pPr>
      <w:r w:rsidRPr="001067EA">
        <w:rPr>
          <w:rFonts w:eastAsia="Calibri"/>
          <w:i/>
        </w:rPr>
        <w:t>Mặc dù</w:t>
      </w:r>
      <w:r w:rsidRPr="001067EA">
        <w:rPr>
          <w:rFonts w:eastAsia="Calibri"/>
        </w:rPr>
        <w:t xml:space="preserve">, công tác giảm nghèo đã được </w:t>
      </w:r>
      <w:r w:rsidRPr="001067EA">
        <w:rPr>
          <w:rFonts w:eastAsia="Calibri"/>
          <w:lang w:val="en-US"/>
        </w:rPr>
        <w:t>thực hiện</w:t>
      </w:r>
      <w:r w:rsidRPr="001067EA">
        <w:rPr>
          <w:rFonts w:eastAsia="Calibri"/>
        </w:rPr>
        <w:t xml:space="preserve"> trong thời gian qua, tuy nhiên, tỷ lệ hộ nghèo của </w:t>
      </w:r>
      <w:r w:rsidRPr="001067EA">
        <w:rPr>
          <w:rFonts w:eastAsia="Calibri"/>
          <w:lang w:val="en-US"/>
        </w:rPr>
        <w:t>Lai Châu</w:t>
      </w:r>
      <w:r w:rsidRPr="001067EA">
        <w:rPr>
          <w:rFonts w:eastAsia="Calibri"/>
        </w:rPr>
        <w:t xml:space="preserve"> vẫn đang </w:t>
      </w:r>
      <w:r w:rsidR="000D7242" w:rsidRPr="001067EA">
        <w:rPr>
          <w:rFonts w:eastAsia="Calibri"/>
        </w:rPr>
        <w:t xml:space="preserve">rất </w:t>
      </w:r>
      <w:r w:rsidRPr="001067EA">
        <w:rPr>
          <w:rFonts w:eastAsia="Calibri"/>
        </w:rPr>
        <w:t>cao. Chênh lệch giàu nghèo giữa các vùng, giữa khu vực nông thôn, vùng sâu, vùng xa với thành thị vẫn còn cao</w:t>
      </w:r>
      <w:r w:rsidR="000D7242" w:rsidRPr="001067EA">
        <w:rPr>
          <w:rFonts w:eastAsia="Calibri"/>
        </w:rPr>
        <w:t>,</w:t>
      </w:r>
      <w:r w:rsidRPr="001067EA">
        <w:rPr>
          <w:rFonts w:eastAsia="Calibri"/>
        </w:rPr>
        <w:t xml:space="preserve"> một phần do chuyển dịch cơ cấu lao động còn chậm</w:t>
      </w:r>
      <w:r w:rsidR="007B4F38" w:rsidRPr="001067EA">
        <w:rPr>
          <w:rFonts w:eastAsia="Calibri"/>
        </w:rPr>
        <w:t>, số lao động có nhu cầu việc làm mới ngày càng tăng, nhưng các ngành kinh tế trên địa bàn tỉnh chỉ giải quyết được một tỷ lệ nhất định</w:t>
      </w:r>
      <w:r w:rsidR="00224D95" w:rsidRPr="001067EA">
        <w:rPr>
          <w:rFonts w:eastAsia="Calibri"/>
        </w:rPr>
        <w:t xml:space="preserve">. Bên cạnh yếu tố điều kiện tự nhiên, BĐKH và dịch bệnh ảnh hưởng rất lớn tới kết quả công tác giảm nghèo của tỉnh thì còn có một số yếu tố khác như: (i) thiếu nguồn vốn hỗ trợ và hiệu quả sử dụng nguồn vốn hỗ trợ công tác giảm nghèo chưa cao, nguồn lực đầu tư cho giảm nghèo chưa đáp ứng yêu cầu và còn dài trải; (ii) nguồn lực tài chính thực hiện xây dựng NTM mới chủ yếu dành cho đầu tư kết cấu hạ tầng kinh tế - xã hội nông thôn, đầu tư hỗ trợ phát triển sản xuất còn hạn chế, (iii) chính sách dành cho hộ nghèo chủ yếu là mang tính trợ cấp, thay vì cung cấp mô hình làm ăn có hiệu quả để nâng cao thu thập cho người dân dẫn đến tính bền vững trong công tác công tác giảm nghèo chưa cao, nguy cơ tái nghèo vẫn còn lớn; (iv) cơ sở hạ tầng của một số cơ sở bảo trợ xã hội chưa được nâng cấp và còn nhiều hạn chế trong khi nhu cầu là rất lớn. Ngoài ra, hiệu quả hoạt động của hầu hết các doanh nghiệp đầu tư </w:t>
      </w:r>
      <w:r w:rsidR="001D6D94" w:rsidRPr="001067EA">
        <w:rPr>
          <w:rFonts w:eastAsia="Calibri"/>
        </w:rPr>
        <w:t xml:space="preserve">trong </w:t>
      </w:r>
      <w:r w:rsidR="00224D95" w:rsidRPr="001067EA">
        <w:rPr>
          <w:rFonts w:eastAsia="Calibri"/>
        </w:rPr>
        <w:t xml:space="preserve">lĩnh vực nông nghiệp, nông thôn nhìn chung còn thấp nên cũng ảnh hưởng đến </w:t>
      </w:r>
      <w:r w:rsidR="00224D95" w:rsidRPr="001067EA">
        <w:rPr>
          <w:rFonts w:eastAsia="Calibri"/>
        </w:rPr>
        <w:lastRenderedPageBreak/>
        <w:t xml:space="preserve">vấn đề tạo việc làm bền vững cho lực lượng lao động nông thôn, trong đó có những hộ nghèo. </w:t>
      </w:r>
    </w:p>
    <w:p w14:paraId="57F6AF59" w14:textId="0C370866" w:rsidR="003C4D7A" w:rsidRPr="001067EA" w:rsidRDefault="003C4D7A" w:rsidP="00F7540F">
      <w:pPr>
        <w:keepNext/>
        <w:keepLines/>
        <w:tabs>
          <w:tab w:val="left" w:pos="567"/>
        </w:tabs>
        <w:spacing w:before="120" w:after="120" w:line="240" w:lineRule="auto"/>
        <w:jc w:val="both"/>
        <w:outlineLvl w:val="1"/>
        <w:rPr>
          <w:b/>
          <w:color w:val="00B050"/>
        </w:rPr>
      </w:pPr>
      <w:bookmarkStart w:id="457" w:name="_Toc69763275"/>
      <w:bookmarkStart w:id="458" w:name="_Toc72310870"/>
      <w:bookmarkStart w:id="459" w:name="_Toc73506125"/>
      <w:r w:rsidRPr="001067EA">
        <w:rPr>
          <w:b/>
          <w:color w:val="00B050"/>
        </w:rPr>
        <w:t>3. Giáo dục và đào tạo</w:t>
      </w:r>
      <w:bookmarkEnd w:id="457"/>
      <w:bookmarkEnd w:id="458"/>
      <w:bookmarkEnd w:id="459"/>
    </w:p>
    <w:p w14:paraId="0FF4930A" w14:textId="7BFE4442" w:rsidR="00E91688" w:rsidRPr="00F7540F" w:rsidRDefault="00A50AC1" w:rsidP="00F7540F">
      <w:pPr>
        <w:tabs>
          <w:tab w:val="left" w:pos="567"/>
        </w:tabs>
        <w:spacing w:before="120" w:after="120" w:line="240" w:lineRule="auto"/>
        <w:ind w:firstLine="567"/>
        <w:jc w:val="both"/>
        <w:rPr>
          <w:bCs/>
          <w:lang w:val="es-ES_tradnl"/>
        </w:rPr>
      </w:pPr>
      <w:bookmarkStart w:id="460" w:name="_Toc69763276"/>
      <w:r w:rsidRPr="001150AA">
        <w:rPr>
          <w:bCs/>
          <w:lang w:val="es-ES_tradnl"/>
        </w:rPr>
        <w:t xml:space="preserve">Nhìn chung, trong giai đoạn 2011-2020, ngân sách chi cho đầu tư cho giáo dục và đào tạo trên địa bàn tỉnh luôn được Trung ương và tỉnh quan tâm. Ngân sách chi cho sự nghiệp giáo dục, đào tạo và dạy nghề chiếm trung bình khoảng 24% tổng chi thường xuyên (trong đó, năm 2014 là năm có tỷ trọng chi giáo dục, đào tạo lớn nhất, đạt 31% và năm 2011 là năm có tỷ trọng thấp nhất, đạt 19%; năm </w:t>
      </w:r>
      <w:r w:rsidR="001150AA" w:rsidRPr="001150AA">
        <w:rPr>
          <w:bCs/>
          <w:lang w:val="es-ES_tradnl"/>
        </w:rPr>
        <w:t>2020</w:t>
      </w:r>
      <w:r w:rsidRPr="001150AA">
        <w:rPr>
          <w:bCs/>
          <w:lang w:val="es-ES_tradnl"/>
        </w:rPr>
        <w:t xml:space="preserve"> là </w:t>
      </w:r>
      <w:r w:rsidR="001150AA" w:rsidRPr="001150AA">
        <w:rPr>
          <w:bCs/>
          <w:lang w:val="es-ES_tradnl"/>
        </w:rPr>
        <w:t>27</w:t>
      </w:r>
      <w:r w:rsidRPr="001150AA">
        <w:rPr>
          <w:bCs/>
          <w:lang w:val="es-ES_tradnl"/>
        </w:rPr>
        <w:t>%)</w:t>
      </w:r>
      <w:r w:rsidR="001150AA">
        <w:rPr>
          <w:rStyle w:val="FootnoteReference"/>
          <w:bCs/>
          <w:lang w:val="es-ES_tradnl"/>
        </w:rPr>
        <w:footnoteReference w:id="15"/>
      </w:r>
      <w:r w:rsidR="001150AA">
        <w:rPr>
          <w:bCs/>
          <w:lang w:val="es-ES_tradnl"/>
        </w:rPr>
        <w:t xml:space="preserve">. </w:t>
      </w:r>
    </w:p>
    <w:p w14:paraId="2DB1DE39" w14:textId="3A605AE3" w:rsidR="003C4D7A" w:rsidRPr="001067EA" w:rsidRDefault="003C4D7A" w:rsidP="00F7540F">
      <w:pPr>
        <w:keepNext/>
        <w:keepLines/>
        <w:spacing w:before="120" w:after="120" w:line="240" w:lineRule="auto"/>
        <w:jc w:val="both"/>
        <w:outlineLvl w:val="2"/>
      </w:pPr>
      <w:bookmarkStart w:id="461" w:name="_Toc72310871"/>
      <w:r w:rsidRPr="001067EA">
        <w:rPr>
          <w:b/>
          <w:i/>
          <w:iCs/>
          <w:lang w:val="en-US"/>
        </w:rPr>
        <w:t>3.1. Giáo dục phổ thông</w:t>
      </w:r>
      <w:bookmarkEnd w:id="460"/>
      <w:bookmarkEnd w:id="461"/>
      <w:r w:rsidRPr="001067EA">
        <w:rPr>
          <w:b/>
          <w:i/>
          <w:iCs/>
          <w:lang w:val="en-US"/>
        </w:rPr>
        <w:t xml:space="preserve"> </w:t>
      </w:r>
    </w:p>
    <w:p w14:paraId="12DC7711" w14:textId="72546F05"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Tính đến hết năm học 2019-2020</w:t>
      </w:r>
      <w:r w:rsidR="008551E1" w:rsidRPr="001067EA">
        <w:rPr>
          <w:bCs/>
          <w:lang w:val="es-ES_tradnl"/>
        </w:rPr>
        <w:t>,</w:t>
      </w:r>
      <w:r w:rsidRPr="001067EA">
        <w:rPr>
          <w:bCs/>
          <w:lang w:val="es-ES_tradnl"/>
        </w:rPr>
        <w:t xml:space="preserve"> toàn tỉnh có 351 trường; 5.744 lớp; 149.484 học sinh</w:t>
      </w:r>
      <w:r w:rsidR="008551E1" w:rsidRPr="001067EA">
        <w:rPr>
          <w:bCs/>
          <w:lang w:val="es-ES_tradnl"/>
        </w:rPr>
        <w:t xml:space="preserve"> (</w:t>
      </w:r>
      <w:r w:rsidRPr="001067EA">
        <w:rPr>
          <w:bCs/>
          <w:lang w:val="es-ES_tradnl"/>
        </w:rPr>
        <w:t>tăng 42.597 học sinh</w:t>
      </w:r>
      <w:r w:rsidR="008551E1" w:rsidRPr="001067EA">
        <w:rPr>
          <w:bCs/>
          <w:lang w:val="es-ES_tradnl"/>
        </w:rPr>
        <w:t>)</w:t>
      </w:r>
      <w:r w:rsidRPr="001067EA">
        <w:rPr>
          <w:bCs/>
          <w:lang w:val="es-ES_tradnl"/>
        </w:rPr>
        <w:t xml:space="preserve"> so với năm học 2010-2011</w:t>
      </w:r>
      <w:r w:rsidR="008551E1" w:rsidRPr="001067EA">
        <w:rPr>
          <w:bCs/>
          <w:lang w:val="es-ES_tradnl"/>
        </w:rPr>
        <w:t>. Cụ thể</w:t>
      </w:r>
      <w:r w:rsidRPr="001067EA">
        <w:rPr>
          <w:bCs/>
          <w:lang w:val="es-ES_tradnl"/>
        </w:rPr>
        <w:t>:</w:t>
      </w:r>
    </w:p>
    <w:p w14:paraId="2ED077BB" w14:textId="100D03EE"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Số trường: 114 trường</w:t>
      </w:r>
      <w:r w:rsidR="00A731BE" w:rsidRPr="00A731BE">
        <w:rPr>
          <w:bCs/>
          <w:lang w:val="es-ES_tradnl"/>
        </w:rPr>
        <w:t xml:space="preserve"> </w:t>
      </w:r>
      <w:r w:rsidR="00A731BE" w:rsidRPr="001067EA">
        <w:rPr>
          <w:bCs/>
          <w:lang w:val="es-ES_tradnl"/>
        </w:rPr>
        <w:t>Mầm non</w:t>
      </w:r>
      <w:r w:rsidR="00A731BE">
        <w:rPr>
          <w:bCs/>
          <w:lang w:val="es-ES_tradnl"/>
        </w:rPr>
        <w:t>, 97 trường</w:t>
      </w:r>
      <w:r w:rsidR="00A731BE" w:rsidRPr="00A731BE">
        <w:rPr>
          <w:bCs/>
          <w:lang w:val="es-ES_tradnl"/>
        </w:rPr>
        <w:t xml:space="preserve"> </w:t>
      </w:r>
      <w:r w:rsidR="00A731BE">
        <w:rPr>
          <w:bCs/>
          <w:lang w:val="es-ES_tradnl"/>
        </w:rPr>
        <w:t>Tiểu học,</w:t>
      </w:r>
      <w:r w:rsidRPr="001067EA">
        <w:rPr>
          <w:bCs/>
          <w:lang w:val="es-ES_tradnl"/>
        </w:rPr>
        <w:t xml:space="preserve"> 16 trường</w:t>
      </w:r>
      <w:r w:rsidR="00A731BE" w:rsidRPr="00A731BE">
        <w:rPr>
          <w:bCs/>
          <w:lang w:val="es-ES_tradnl"/>
        </w:rPr>
        <w:t xml:space="preserve"> </w:t>
      </w:r>
      <w:r w:rsidR="00A731BE" w:rsidRPr="001067EA">
        <w:rPr>
          <w:bCs/>
          <w:lang w:val="es-ES_tradnl"/>
        </w:rPr>
        <w:t>TH&amp;THCS</w:t>
      </w:r>
      <w:r w:rsidR="00A731BE">
        <w:rPr>
          <w:bCs/>
          <w:lang w:val="es-ES_tradnl"/>
        </w:rPr>
        <w:t>,</w:t>
      </w:r>
      <w:r w:rsidRPr="001067EA">
        <w:rPr>
          <w:bCs/>
          <w:lang w:val="es-ES_tradnl"/>
        </w:rPr>
        <w:t xml:space="preserve"> 93 trường</w:t>
      </w:r>
      <w:r w:rsidR="00A731BE" w:rsidRPr="00A731BE">
        <w:rPr>
          <w:bCs/>
          <w:lang w:val="es-ES_tradnl"/>
        </w:rPr>
        <w:t xml:space="preserve"> </w:t>
      </w:r>
      <w:r w:rsidR="00A731BE" w:rsidRPr="001067EA">
        <w:rPr>
          <w:bCs/>
          <w:lang w:val="es-ES_tradnl"/>
        </w:rPr>
        <w:t>THCS</w:t>
      </w:r>
      <w:r w:rsidR="00A731BE">
        <w:rPr>
          <w:bCs/>
          <w:lang w:val="es-ES_tradnl"/>
        </w:rPr>
        <w:t>,</w:t>
      </w:r>
      <w:r w:rsidRPr="001067EA">
        <w:rPr>
          <w:bCs/>
          <w:lang w:val="es-ES_tradnl"/>
        </w:rPr>
        <w:t xml:space="preserve"> 23 trường</w:t>
      </w:r>
      <w:r w:rsidR="00A731BE" w:rsidRPr="00A731BE">
        <w:rPr>
          <w:bCs/>
          <w:lang w:val="es-ES_tradnl"/>
        </w:rPr>
        <w:t xml:space="preserve"> </w:t>
      </w:r>
      <w:r w:rsidR="00A731BE" w:rsidRPr="001067EA">
        <w:rPr>
          <w:bCs/>
          <w:lang w:val="es-ES_tradnl"/>
        </w:rPr>
        <w:t>THPT</w:t>
      </w:r>
      <w:r w:rsidR="00A731BE">
        <w:rPr>
          <w:bCs/>
          <w:lang w:val="es-ES_tradnl"/>
        </w:rPr>
        <w:t xml:space="preserve"> và 8 trung tâm</w:t>
      </w:r>
      <w:r w:rsidR="00A731BE" w:rsidRPr="00A731BE">
        <w:rPr>
          <w:bCs/>
          <w:lang w:val="es-ES_tradnl"/>
        </w:rPr>
        <w:t xml:space="preserve"> </w:t>
      </w:r>
      <w:r w:rsidR="00A731BE">
        <w:rPr>
          <w:bCs/>
          <w:lang w:val="es-ES_tradnl"/>
        </w:rPr>
        <w:t>TTGDTX</w:t>
      </w:r>
      <w:r w:rsidRPr="001067EA">
        <w:rPr>
          <w:bCs/>
          <w:lang w:val="es-ES_tradnl"/>
        </w:rPr>
        <w:t xml:space="preserve">. </w:t>
      </w:r>
    </w:p>
    <w:p w14:paraId="7D1FC073" w14:textId="5D091E27" w:rsidR="00940C1C" w:rsidRPr="001067EA" w:rsidRDefault="00333A79" w:rsidP="003C4D7A">
      <w:pPr>
        <w:tabs>
          <w:tab w:val="left" w:pos="567"/>
        </w:tabs>
        <w:spacing w:before="120" w:after="120" w:line="240" w:lineRule="auto"/>
        <w:ind w:firstLine="567"/>
        <w:jc w:val="both"/>
        <w:rPr>
          <w:bCs/>
          <w:lang w:val="es-ES_tradnl"/>
        </w:rPr>
      </w:pPr>
      <w:r w:rsidRPr="001067EA">
        <w:rPr>
          <w:bCs/>
          <w:lang w:val="es-ES_tradnl"/>
        </w:rPr>
        <w:t xml:space="preserve">Đối với hệ thống trường </w:t>
      </w:r>
      <w:r w:rsidR="00A731BE">
        <w:rPr>
          <w:bCs/>
          <w:lang w:val="es-ES_tradnl"/>
        </w:rPr>
        <w:t>mầm non</w:t>
      </w:r>
      <w:r w:rsidRPr="001067EA">
        <w:rPr>
          <w:bCs/>
          <w:lang w:val="es-ES_tradnl"/>
        </w:rPr>
        <w:t>, tỉnh vẫn t</w:t>
      </w:r>
      <w:r w:rsidR="00940C1C" w:rsidRPr="001067EA">
        <w:rPr>
          <w:bCs/>
          <w:lang w:val="es-ES_tradnl"/>
        </w:rPr>
        <w:t xml:space="preserve">iếp tục </w:t>
      </w:r>
      <w:r w:rsidR="0084141F" w:rsidRPr="001067EA">
        <w:rPr>
          <w:bCs/>
          <w:lang w:val="es-ES_tradnl"/>
        </w:rPr>
        <w:t xml:space="preserve">có chính sách khuyến khích </w:t>
      </w:r>
      <w:r w:rsidR="00940C1C" w:rsidRPr="001067EA">
        <w:rPr>
          <w:bCs/>
          <w:lang w:val="es-ES_tradnl"/>
        </w:rPr>
        <w:t>phát triển loại hình nhóm trẻ tư thục, tập trung ở địa bàn đông dân cư (thị trấn, thành phố)</w:t>
      </w:r>
      <w:r w:rsidR="0084141F" w:rsidRPr="001067EA">
        <w:rPr>
          <w:bCs/>
          <w:lang w:val="es-ES_tradnl"/>
        </w:rPr>
        <w:t xml:space="preserve"> nhằm</w:t>
      </w:r>
      <w:r w:rsidR="00940C1C" w:rsidRPr="001067EA">
        <w:rPr>
          <w:bCs/>
          <w:lang w:val="es-ES_tradnl"/>
        </w:rPr>
        <w:t xml:space="preserve"> giảm</w:t>
      </w:r>
      <w:r w:rsidR="0084141F" w:rsidRPr="001067EA">
        <w:rPr>
          <w:bCs/>
          <w:lang w:val="es-ES_tradnl"/>
        </w:rPr>
        <w:t xml:space="preserve"> tình trạng</w:t>
      </w:r>
      <w:r w:rsidR="00940C1C" w:rsidRPr="001067EA">
        <w:rPr>
          <w:bCs/>
          <w:lang w:val="es-ES_tradnl"/>
        </w:rPr>
        <w:t xml:space="preserve"> quá tải tại các trường </w:t>
      </w:r>
      <w:r w:rsidR="0084141F" w:rsidRPr="001067EA">
        <w:rPr>
          <w:bCs/>
          <w:lang w:val="es-ES_tradnl"/>
        </w:rPr>
        <w:t>MN</w:t>
      </w:r>
      <w:r w:rsidR="00940C1C" w:rsidRPr="001067EA">
        <w:rPr>
          <w:bCs/>
          <w:lang w:val="es-ES_tradnl"/>
        </w:rPr>
        <w:t xml:space="preserve"> công lập</w:t>
      </w:r>
      <w:r w:rsidR="004D045D" w:rsidRPr="001067EA">
        <w:rPr>
          <w:bCs/>
          <w:lang w:val="es-ES_tradnl"/>
        </w:rPr>
        <w:t xml:space="preserve">. Hiện hệ thống trường NM tư thục </w:t>
      </w:r>
      <w:r w:rsidR="00940C1C" w:rsidRPr="001067EA">
        <w:rPr>
          <w:bCs/>
          <w:lang w:val="es-ES_tradnl"/>
        </w:rPr>
        <w:t>có 20 nhóm lớp</w:t>
      </w:r>
      <w:r w:rsidR="004D045D" w:rsidRPr="001067EA">
        <w:rPr>
          <w:bCs/>
          <w:lang w:val="es-ES_tradnl"/>
        </w:rPr>
        <w:t>, 51 giáo viên và</w:t>
      </w:r>
      <w:r w:rsidR="00940C1C" w:rsidRPr="001067EA">
        <w:rPr>
          <w:bCs/>
          <w:lang w:val="es-ES_tradnl"/>
        </w:rPr>
        <w:t xml:space="preserve"> 362 học sinh. </w:t>
      </w:r>
    </w:p>
    <w:p w14:paraId="0E8E0F63" w14:textId="77777777"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Số lớp: Mầm non 1.664 lớp, tăng 123 lớp; Tiểu học 2.541 lớp, giảm 670 lớp; THCS 1.095 lớp, tăng 151 lớp; THPT 296 lớp, tăng 108 lớp; GDTX và GDKCQ 148 lớp, tăng 54 lớp.</w:t>
      </w:r>
    </w:p>
    <w:p w14:paraId="7AF10341" w14:textId="77777777"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Số học sinh: Mầm non 40.580 cháu, tăng 10.000 cháu; Tiểu học 57.968 học sinh, tăng 14.560 học sinh; THCS 37.709 học sinh, tăng 12.612 học sinh; THPT 9.606 học sinh, tăng 4.081 học sinh; GDTX và GDKCQ 3.621 học viên, tăng 1344 học viên.</w:t>
      </w:r>
    </w:p>
    <w:p w14:paraId="0B16E0F5" w14:textId="77777777" w:rsidR="00A720EE" w:rsidRPr="001067EA" w:rsidRDefault="00A720EE" w:rsidP="003C4D7A">
      <w:pPr>
        <w:tabs>
          <w:tab w:val="left" w:pos="567"/>
        </w:tabs>
        <w:spacing w:before="120" w:after="120" w:line="240" w:lineRule="auto"/>
        <w:ind w:firstLine="567"/>
        <w:jc w:val="both"/>
        <w:rPr>
          <w:bCs/>
          <w:i/>
          <w:iCs/>
          <w:lang w:val="es-ES_tradnl"/>
        </w:rPr>
      </w:pPr>
      <w:r w:rsidRPr="001067EA">
        <w:rPr>
          <w:bCs/>
          <w:i/>
          <w:iCs/>
          <w:lang w:val="es-ES_tradnl"/>
        </w:rPr>
        <w:t>- Tỷ lệ huy động trẻ và tuyển sinh vào các lớp đầu cấp</w:t>
      </w:r>
    </w:p>
    <w:p w14:paraId="07C0D2BA" w14:textId="77777777"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Tỷ lệ huy động trẻ nhà trẻ ra lớp đạt 24,5%; huy động trẻ mẫu giáo ra lớp đạt 99,3%; huy động trẻ 5 tuổi ra lớp đạt 99,7%; Trẻ được ăn bản trú đạt 100%. Trẻ 6 tuổi vào lớp 1 đạt 100%. Huy động dân số từ 11 đến 14 tuổi đến trường đạt 96,1%; học sinh hoàn thành chương trình tiểu học vào lớp 6 đạt 99,48%; học sinh tốt nghiệp THCS đạt 99,80%.</w:t>
      </w:r>
    </w:p>
    <w:p w14:paraId="0B60D422" w14:textId="77777777"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Tỷ lệ huy động dân số từ 15 đến 18 tuổi đến trường đạt 52,6%; học sinh tốt nghiệp THCS vào lớp 10 cả hai hệ đạt 61,79% (trong đó THPT đạt 57,85%, GDTX đạt 3,94%).</w:t>
      </w:r>
    </w:p>
    <w:p w14:paraId="1CB6D66C" w14:textId="77777777" w:rsidR="00A720EE" w:rsidRPr="001067EA" w:rsidRDefault="00A720EE" w:rsidP="003C4D7A">
      <w:pPr>
        <w:tabs>
          <w:tab w:val="left" w:pos="567"/>
        </w:tabs>
        <w:spacing w:before="120" w:after="120" w:line="240" w:lineRule="auto"/>
        <w:ind w:firstLine="567"/>
        <w:jc w:val="both"/>
        <w:rPr>
          <w:bCs/>
          <w:i/>
          <w:iCs/>
          <w:lang w:val="es-ES_tradnl"/>
        </w:rPr>
      </w:pPr>
      <w:r w:rsidRPr="001067EA">
        <w:rPr>
          <w:bCs/>
          <w:i/>
          <w:iCs/>
          <w:lang w:val="es-ES_tradnl"/>
        </w:rPr>
        <w:t>- Có 158 trường đạt chuẩn quốc gia đạt đạt tỷ lệ 46.6% trong đó:</w:t>
      </w:r>
    </w:p>
    <w:p w14:paraId="2D4CBE4F" w14:textId="77777777"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Mầm non: 56 trường đạt tỷ lệ 49,6%.</w:t>
      </w:r>
    </w:p>
    <w:p w14:paraId="742DA4B4" w14:textId="77777777"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Tiểu học: 54 trường đạt tỷ lệ 57,4%.</w:t>
      </w:r>
    </w:p>
    <w:p w14:paraId="16147C96" w14:textId="77777777"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lastRenderedPageBreak/>
        <w:t>+ Trung học cơ sở: 41 trường đạt tỷ lệ 37,6%.</w:t>
      </w:r>
    </w:p>
    <w:p w14:paraId="2AFC4F40" w14:textId="0BFF109E"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Trung học phổ thông: 07 trường đạt tỷ lệ 30,4%</w:t>
      </w:r>
      <w:r w:rsidR="003C4D7A" w:rsidRPr="001067EA">
        <w:rPr>
          <w:bCs/>
          <w:lang w:val="es-ES_tradnl"/>
        </w:rPr>
        <w:t>.</w:t>
      </w:r>
    </w:p>
    <w:p w14:paraId="45A50A61" w14:textId="62EF0A0A" w:rsidR="00A50AC1" w:rsidRPr="00C630EC" w:rsidRDefault="001A246A" w:rsidP="00E71B5F">
      <w:pPr>
        <w:tabs>
          <w:tab w:val="left" w:pos="567"/>
        </w:tabs>
        <w:spacing w:before="120" w:after="120" w:line="240" w:lineRule="auto"/>
        <w:ind w:firstLine="567"/>
        <w:jc w:val="both"/>
        <w:rPr>
          <w:bCs/>
        </w:rPr>
      </w:pPr>
      <w:r>
        <w:rPr>
          <w:bCs/>
          <w:lang w:val="es-ES_tradnl"/>
        </w:rPr>
        <w:t>V</w:t>
      </w:r>
      <w:r w:rsidR="004D045D" w:rsidRPr="001067EA">
        <w:rPr>
          <w:bCs/>
          <w:lang w:val="es-ES_tradnl"/>
        </w:rPr>
        <w:t xml:space="preserve">ề cơ bản, mạng lưới hệ thống trường, lớp các cấp học trên địa bàn tỉnh Lai Châu </w:t>
      </w:r>
      <w:r w:rsidR="00C0501A" w:rsidRPr="001067EA">
        <w:rPr>
          <w:bCs/>
          <w:lang w:val="es-ES_tradnl"/>
        </w:rPr>
        <w:t xml:space="preserve">được phân bố và </w:t>
      </w:r>
      <w:r w:rsidR="004D045D" w:rsidRPr="001067EA">
        <w:rPr>
          <w:bCs/>
          <w:lang w:val="es-ES_tradnl"/>
        </w:rPr>
        <w:t>phát triển hợp lý, đáp ứng nhu cầu học tập của nhân dân.</w:t>
      </w:r>
      <w:r w:rsidR="00A50AC1">
        <w:rPr>
          <w:bCs/>
        </w:rPr>
        <w:t xml:space="preserve"> </w:t>
      </w:r>
    </w:p>
    <w:p w14:paraId="6900F024" w14:textId="31F18020" w:rsidR="00A50AC1" w:rsidRPr="00C630EC" w:rsidRDefault="00A50AC1" w:rsidP="00C630EC">
      <w:pPr>
        <w:keepNext/>
        <w:keepLines/>
        <w:spacing w:before="120" w:after="120" w:line="240" w:lineRule="auto"/>
        <w:jc w:val="both"/>
        <w:outlineLvl w:val="2"/>
        <w:rPr>
          <w:b/>
          <w:i/>
          <w:iCs/>
          <w:lang w:val="en-US"/>
        </w:rPr>
      </w:pPr>
      <w:bookmarkStart w:id="462" w:name="_Toc72310872"/>
      <w:bookmarkStart w:id="463" w:name="_Toc69763277"/>
      <w:r w:rsidRPr="00C630EC">
        <w:rPr>
          <w:b/>
          <w:i/>
          <w:iCs/>
          <w:lang w:val="en-US"/>
        </w:rPr>
        <w:t>3.</w:t>
      </w:r>
      <w:r>
        <w:rPr>
          <w:b/>
          <w:i/>
          <w:iCs/>
        </w:rPr>
        <w:t>2</w:t>
      </w:r>
      <w:r w:rsidRPr="00C630EC">
        <w:rPr>
          <w:b/>
          <w:i/>
          <w:iCs/>
          <w:lang w:val="en-US"/>
        </w:rPr>
        <w:t>. Công tác phổ cập giáo dục, xóa mù chữ</w:t>
      </w:r>
      <w:bookmarkEnd w:id="462"/>
    </w:p>
    <w:p w14:paraId="5A249134" w14:textId="02908112" w:rsidR="00A50AC1" w:rsidRPr="00C630EC" w:rsidRDefault="00A50AC1" w:rsidP="00C630EC">
      <w:pPr>
        <w:tabs>
          <w:tab w:val="left" w:pos="567"/>
        </w:tabs>
        <w:spacing w:before="120" w:after="120" w:line="240" w:lineRule="auto"/>
        <w:ind w:firstLine="567"/>
        <w:jc w:val="both"/>
        <w:rPr>
          <w:bCs/>
          <w:lang w:val="es-ES_tradnl"/>
        </w:rPr>
      </w:pPr>
      <w:r w:rsidRPr="00C630EC">
        <w:rPr>
          <w:bCs/>
          <w:lang w:val="es-ES_tradnl"/>
        </w:rPr>
        <w:t xml:space="preserve">Tính đến thời điểm 12/2020, </w:t>
      </w:r>
      <w:r>
        <w:rPr>
          <w:bCs/>
        </w:rPr>
        <w:t xml:space="preserve">toàn </w:t>
      </w:r>
      <w:r w:rsidRPr="00C630EC">
        <w:rPr>
          <w:bCs/>
          <w:lang w:val="es-ES_tradnl"/>
        </w:rPr>
        <w:t>tỉnh Lai Châu duy trì và nâng cao chất lượng phổ cập giáo dục (PCGD) mầm non cho trẻ em 5 tuổi, đạt tỷ lệ 100%; 106/106 xã, phường, thị đạt chuẩn PCGD mầm non ch</w:t>
      </w:r>
      <w:r w:rsidRPr="00E71B5F">
        <w:rPr>
          <w:bCs/>
          <w:lang w:val="es-ES_tradnl"/>
        </w:rPr>
        <w:t xml:space="preserve">o trẻ em 5 tuổi, đạt tỷ lệ 100%; </w:t>
      </w:r>
      <w:r w:rsidRPr="00C630EC">
        <w:rPr>
          <w:bCs/>
          <w:lang w:val="es-ES_tradnl"/>
        </w:rPr>
        <w:t>8/8 huyện, thành phố đạt chuẩn PCGD tiểu học mức độ 2 trở lên, đạt tỷ lệ 100% (trong đó</w:t>
      </w:r>
      <w:r>
        <w:rPr>
          <w:bCs/>
        </w:rPr>
        <w:t xml:space="preserve"> </w:t>
      </w:r>
      <w:r w:rsidRPr="00C630EC">
        <w:rPr>
          <w:bCs/>
          <w:lang w:val="es-ES_tradnl"/>
        </w:rPr>
        <w:t xml:space="preserve">6/8 huyện, thành phố đạt mức độ 3:thành phố Lai Châu,Tam Đường, Tân Uyên, Than Uyên, Nậm Nhùn và Phong Thổ, tăng 01 huyện so với năm 2019). </w:t>
      </w:r>
      <w:r>
        <w:rPr>
          <w:bCs/>
        </w:rPr>
        <w:t>100%</w:t>
      </w:r>
      <w:r w:rsidRPr="00C630EC">
        <w:rPr>
          <w:bCs/>
          <w:lang w:val="es-ES_tradnl"/>
        </w:rPr>
        <w:t xml:space="preserve"> xã, phường, thị trấn đạt chuẩn PCGD tiểu học mức độ 2 trở lên (trong đó có 102 xã, phường, thị trấn đạt mức độ 3, tăng 11 xã so với năm 2019).</w:t>
      </w:r>
    </w:p>
    <w:p w14:paraId="47E364B0" w14:textId="02BDB862" w:rsidR="00A50AC1" w:rsidRPr="00C630EC" w:rsidRDefault="00A50AC1" w:rsidP="00C630EC">
      <w:pPr>
        <w:tabs>
          <w:tab w:val="left" w:pos="567"/>
        </w:tabs>
        <w:spacing w:before="120" w:after="120" w:line="240" w:lineRule="auto"/>
        <w:ind w:firstLine="567"/>
        <w:jc w:val="both"/>
        <w:rPr>
          <w:bCs/>
          <w:lang w:val="es-ES_tradnl"/>
        </w:rPr>
      </w:pPr>
      <w:r w:rsidRPr="00216A09">
        <w:rPr>
          <w:bCs/>
          <w:lang w:val="es-ES_tradnl"/>
        </w:rPr>
        <w:t>100%</w:t>
      </w:r>
      <w:r w:rsidRPr="00C630EC">
        <w:rPr>
          <w:bCs/>
          <w:lang w:val="es-ES_tradnl"/>
        </w:rPr>
        <w:t xml:space="preserve">huyện, thành phố đạt chuẩn PCGD THCS mức độ 1 trở lên  (trong đó thành phố Lai Châu, Tân Uyên và Nậm Nhùn đạt chuẩn mức độ 2). </w:t>
      </w:r>
      <w:r>
        <w:rPr>
          <w:bCs/>
        </w:rPr>
        <w:t>100%</w:t>
      </w:r>
      <w:r w:rsidRPr="00C630EC">
        <w:rPr>
          <w:bCs/>
          <w:lang w:val="es-ES_tradnl"/>
        </w:rPr>
        <w:t xml:space="preserve"> xã, phường, thị trấn đạt chuẩn PCGD THCS mức độ 1 trở lên</w:t>
      </w:r>
      <w:r>
        <w:rPr>
          <w:bCs/>
        </w:rPr>
        <w:t xml:space="preserve"> </w:t>
      </w:r>
      <w:r w:rsidRPr="00C630EC">
        <w:rPr>
          <w:bCs/>
          <w:lang w:val="es-ES_tradnl"/>
        </w:rPr>
        <w:t>(trong đó có 69 xã, phường, thị trấn đạt mức độ 2 tăng 01 xã; 16 xã, phường, thị trấn đạt mức độ 3 tăng 02 xã so với năm</w:t>
      </w:r>
      <w:r>
        <w:rPr>
          <w:bCs/>
        </w:rPr>
        <w:t xml:space="preserve"> </w:t>
      </w:r>
      <w:r w:rsidRPr="00C630EC">
        <w:rPr>
          <w:bCs/>
          <w:lang w:val="es-ES_tradnl"/>
        </w:rPr>
        <w:t>2019).</w:t>
      </w:r>
    </w:p>
    <w:p w14:paraId="799A83E2" w14:textId="695FBE80" w:rsidR="00A50AC1" w:rsidRPr="00C630EC" w:rsidRDefault="00A50AC1" w:rsidP="00C630EC">
      <w:pPr>
        <w:tabs>
          <w:tab w:val="left" w:pos="567"/>
        </w:tabs>
        <w:spacing w:before="120" w:after="120" w:line="240" w:lineRule="auto"/>
        <w:ind w:firstLine="567"/>
        <w:jc w:val="both"/>
        <w:rPr>
          <w:bCs/>
          <w:lang w:val="es-ES_tradnl"/>
        </w:rPr>
      </w:pPr>
      <w:r>
        <w:rPr>
          <w:bCs/>
        </w:rPr>
        <w:t>100%</w:t>
      </w:r>
      <w:r w:rsidRPr="00C630EC">
        <w:rPr>
          <w:bCs/>
          <w:lang w:val="es-ES_tradnl"/>
        </w:rPr>
        <w:t xml:space="preserve"> huyện, thành phố đạt chuẩn xóa mù chữ (XMC) mức độ 1. </w:t>
      </w:r>
      <w:r>
        <w:rPr>
          <w:bCs/>
        </w:rPr>
        <w:t>100%</w:t>
      </w:r>
      <w:r w:rsidRPr="00C630EC">
        <w:rPr>
          <w:bCs/>
          <w:lang w:val="es-ES_tradnl"/>
        </w:rPr>
        <w:t xml:space="preserve"> xã, phường, thị trấn đạt chuẩn XMC mức độ 1 trở lên (trong đó có 33 xã, phường, thị trấn đạt mức độ 2, tăng 08 xã so năm 2019).</w:t>
      </w:r>
    </w:p>
    <w:p w14:paraId="39042FB4" w14:textId="77777777" w:rsidR="00A50AC1" w:rsidRPr="00C630EC" w:rsidRDefault="00A50AC1" w:rsidP="00C630EC">
      <w:pPr>
        <w:tabs>
          <w:tab w:val="left" w:pos="567"/>
        </w:tabs>
        <w:spacing w:before="120" w:after="120" w:line="240" w:lineRule="auto"/>
        <w:ind w:firstLine="567"/>
        <w:jc w:val="both"/>
        <w:rPr>
          <w:bCs/>
          <w:lang w:val="es-ES_tradnl"/>
        </w:rPr>
      </w:pPr>
      <w:r w:rsidRPr="00C630EC">
        <w:rPr>
          <w:bCs/>
          <w:lang w:val="es-ES_tradnl"/>
        </w:rPr>
        <w:t>Hệ giáo dục thường xuyên tiếp tục cùng với giáo dục phổ thông huy động học sinh trong độ tuổi ra lớp và thực hiện công tác tư vấn nghề nghiệp và hướng nghiệp cho học sinh THPT. Huy động trẻ khuyết tật tham gia giáo dục hòa nhập cộng đồng tại các cấp phổ thông.</w:t>
      </w:r>
    </w:p>
    <w:p w14:paraId="70A6DD76" w14:textId="049B175D" w:rsidR="00A50AC1" w:rsidRPr="00C630EC" w:rsidRDefault="00A50AC1" w:rsidP="00E71B5F">
      <w:pPr>
        <w:keepNext/>
        <w:keepLines/>
        <w:spacing w:before="120" w:after="120" w:line="240" w:lineRule="auto"/>
        <w:jc w:val="both"/>
        <w:outlineLvl w:val="2"/>
        <w:rPr>
          <w:b/>
          <w:i/>
          <w:iCs/>
          <w:lang w:val="en-US"/>
        </w:rPr>
      </w:pPr>
      <w:bookmarkStart w:id="464" w:name="_Toc72310873"/>
      <w:r w:rsidRPr="00C630EC">
        <w:rPr>
          <w:b/>
          <w:i/>
          <w:iCs/>
          <w:lang w:val="en-US"/>
        </w:rPr>
        <w:t>3.</w:t>
      </w:r>
      <w:r>
        <w:rPr>
          <w:b/>
          <w:i/>
          <w:iCs/>
        </w:rPr>
        <w:t>3</w:t>
      </w:r>
      <w:r w:rsidRPr="00C630EC">
        <w:rPr>
          <w:b/>
          <w:i/>
          <w:iCs/>
          <w:lang w:val="en-US"/>
        </w:rPr>
        <w:t>. Công tác xã hội hóa và công bằng xã hội trong giáo dục</w:t>
      </w:r>
      <w:bookmarkEnd w:id="464"/>
    </w:p>
    <w:p w14:paraId="4C8AE63C" w14:textId="77777777" w:rsidR="00A50AC1" w:rsidRPr="00C630EC" w:rsidRDefault="00A50AC1" w:rsidP="00C630EC">
      <w:pPr>
        <w:tabs>
          <w:tab w:val="left" w:pos="567"/>
        </w:tabs>
        <w:spacing w:before="120" w:after="120" w:line="240" w:lineRule="auto"/>
        <w:ind w:firstLine="567"/>
        <w:jc w:val="both"/>
        <w:rPr>
          <w:bCs/>
          <w:lang w:val="es-ES_tradnl"/>
        </w:rPr>
      </w:pPr>
      <w:r w:rsidRPr="00C630EC">
        <w:rPr>
          <w:bCs/>
          <w:lang w:val="es-ES_tradnl"/>
        </w:rPr>
        <w:t xml:space="preserve">UBND Tỉnh đã quan tâm chỉ đạo triển khai và đẩy mạnh việc thực hiện chủ trương xã hội hóa giáo dục, tập trung mọi nguồn lực để phát triển giáo dục. Công bằng xã hội trong giáo dục được quan tâm thực hiện. Phát huy vai trò giám sát của cộng đồng; khuyến khích các hoạt động khuyến học, khuyến tài, xây dựng xã hội học tập, tạo điều kiện để người dân được học tập suốt đời. Các chính sách hỗ trợ phát triển giáo dục vùng dân tộc, vùng sâu, vùng xa; công tác tuyển sinh, hỗ trợ học sinh thuộc hộ nghèo, hoàn cảnh đặc biệt khó khăn, học sinh dân tộc ít người và giáo dục hòa nhập thực hiện nghiêm túc. Xếp loại học sinh được các trường thực hiện một cách khách quan, công bằng. </w:t>
      </w:r>
    </w:p>
    <w:p w14:paraId="1C9C29DA" w14:textId="47C10746" w:rsidR="00A50AC1" w:rsidRPr="00C630EC" w:rsidRDefault="00A50AC1" w:rsidP="00A50AC1">
      <w:pPr>
        <w:tabs>
          <w:tab w:val="left" w:pos="567"/>
        </w:tabs>
        <w:spacing w:before="120" w:after="120" w:line="240" w:lineRule="auto"/>
        <w:ind w:firstLine="567"/>
        <w:jc w:val="both"/>
        <w:rPr>
          <w:bCs/>
          <w:lang w:val="es-ES_tradnl"/>
        </w:rPr>
      </w:pPr>
      <w:r w:rsidRPr="00C630EC">
        <w:rPr>
          <w:bCs/>
          <w:lang w:val="es-ES_tradnl"/>
        </w:rPr>
        <w:t>Tiếp tục cùng với giáo dục phổ thông huy động học sinh trong độ tuổi ra lớp và thực hiện công tác tư vấn nghề nghiệp và hướng nghiệp cho học sinh THPT. Huy động trẻ khuyết tật tham gia giáo dục hòa nhập cộng đồng tại các cấp phổ thông.</w:t>
      </w:r>
    </w:p>
    <w:p w14:paraId="5D3C5414" w14:textId="5EAF1F13" w:rsidR="003C4D7A" w:rsidRPr="001067EA" w:rsidRDefault="003C4D7A" w:rsidP="00F7540F">
      <w:pPr>
        <w:keepNext/>
        <w:keepLines/>
        <w:spacing w:before="120" w:after="120" w:line="240" w:lineRule="auto"/>
        <w:jc w:val="both"/>
        <w:outlineLvl w:val="2"/>
      </w:pPr>
      <w:bookmarkStart w:id="465" w:name="_Toc69763278"/>
      <w:bookmarkStart w:id="466" w:name="_Toc72310874"/>
      <w:bookmarkEnd w:id="463"/>
      <w:r w:rsidRPr="001067EA">
        <w:rPr>
          <w:b/>
          <w:i/>
          <w:iCs/>
          <w:lang w:val="en-US"/>
        </w:rPr>
        <w:lastRenderedPageBreak/>
        <w:t>3.</w:t>
      </w:r>
      <w:r w:rsidR="00A50AC1">
        <w:rPr>
          <w:b/>
          <w:i/>
          <w:iCs/>
        </w:rPr>
        <w:t>4</w:t>
      </w:r>
      <w:r w:rsidRPr="001067EA">
        <w:rPr>
          <w:b/>
          <w:i/>
          <w:iCs/>
          <w:lang w:val="en-US"/>
        </w:rPr>
        <w:t>. Hệ thống các trường chuyên biệt</w:t>
      </w:r>
      <w:bookmarkEnd w:id="465"/>
      <w:bookmarkEnd w:id="466"/>
      <w:r w:rsidRPr="001067EA">
        <w:rPr>
          <w:b/>
          <w:i/>
          <w:iCs/>
          <w:lang w:val="en-US"/>
        </w:rPr>
        <w:t xml:space="preserve"> </w:t>
      </w:r>
    </w:p>
    <w:p w14:paraId="090156F7" w14:textId="77777777"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Hoàn thiện cơ sở vật chất trường THPT Chuyên Lê Quý Đôn (trường đạt chuẩn quốc gia mức độ 1 năm 2020).</w:t>
      </w:r>
    </w:p>
    <w:p w14:paraId="1371F908" w14:textId="77777777" w:rsidR="00A720EE" w:rsidRPr="001067EA" w:rsidRDefault="00A720EE" w:rsidP="003C4D7A">
      <w:pPr>
        <w:tabs>
          <w:tab w:val="left" w:pos="567"/>
        </w:tabs>
        <w:spacing w:before="120" w:after="120" w:line="240" w:lineRule="auto"/>
        <w:ind w:firstLine="567"/>
        <w:jc w:val="both"/>
        <w:rPr>
          <w:bCs/>
          <w:lang w:val="es-ES_tradnl"/>
        </w:rPr>
      </w:pPr>
      <w:r w:rsidRPr="001067EA">
        <w:rPr>
          <w:bCs/>
          <w:lang w:val="es-ES_tradnl"/>
        </w:rPr>
        <w:t>- Nâng cấp, hoàn thiện, tăng quy mô trường Phổ thông Dân tộc Nội trú huyện (có 02 trường có quy mô 300 học sinh và 05 trường có quy mô 250 học sinh, các trường nội trú huyện hiện đều đã chuyển thành trường dân tộc nội trú THPT). Tỉnh hiện có 02 trường PTDTNT cấp tỉnh với quy mô 400 học sinh.</w:t>
      </w:r>
    </w:p>
    <w:p w14:paraId="166B5D55" w14:textId="749505D2" w:rsidR="00A720EE" w:rsidRPr="001067EA" w:rsidRDefault="007D0E8B" w:rsidP="007244EA">
      <w:pPr>
        <w:pStyle w:val="Caption"/>
      </w:pPr>
      <w:bookmarkStart w:id="467" w:name="_Toc65121739"/>
      <w:bookmarkStart w:id="468" w:name="_Toc68425370"/>
      <w:bookmarkStart w:id="469" w:name="_Toc73505977"/>
      <w:r w:rsidRPr="007D0E8B">
        <w:t xml:space="preserve">Bảng </w:t>
      </w:r>
      <w:r w:rsidRPr="007D0E8B">
        <w:fldChar w:fldCharType="begin"/>
      </w:r>
      <w:r w:rsidRPr="007D0E8B">
        <w:instrText xml:space="preserve"> SEQ Bảng \* ARABIC </w:instrText>
      </w:r>
      <w:r w:rsidRPr="007D0E8B">
        <w:fldChar w:fldCharType="separate"/>
      </w:r>
      <w:r w:rsidR="000D6197">
        <w:rPr>
          <w:noProof/>
        </w:rPr>
        <w:t>45</w:t>
      </w:r>
      <w:r w:rsidRPr="007D0E8B">
        <w:fldChar w:fldCharType="end"/>
      </w:r>
      <w:r w:rsidRPr="007D0E8B">
        <w:rPr>
          <w:lang w:val="en-US"/>
        </w:rPr>
        <w:t xml:space="preserve">. </w:t>
      </w:r>
      <w:r w:rsidR="00A720EE" w:rsidRPr="007D0E8B">
        <w:t>Số trường học phổ thông năm học 2019-2020</w:t>
      </w:r>
      <w:r w:rsidR="007E330A" w:rsidRPr="007D0E8B">
        <w:t xml:space="preserve"> </w:t>
      </w:r>
      <w:r w:rsidR="00A720EE" w:rsidRPr="007D0E8B">
        <w:t>trên địa bàn tỉnh Lai</w:t>
      </w:r>
      <w:r w:rsidR="00A720EE" w:rsidRPr="007244EA">
        <w:t xml:space="preserve"> Châu</w:t>
      </w:r>
      <w:bookmarkEnd w:id="467"/>
      <w:bookmarkEnd w:id="468"/>
      <w:bookmarkEnd w:id="4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2807"/>
        <w:gridCol w:w="997"/>
        <w:gridCol w:w="1045"/>
        <w:gridCol w:w="936"/>
        <w:gridCol w:w="1043"/>
        <w:gridCol w:w="1102"/>
        <w:gridCol w:w="866"/>
      </w:tblGrid>
      <w:tr w:rsidR="00A720EE" w:rsidRPr="00A720EE" w14:paraId="4EE0120A" w14:textId="77777777" w:rsidTr="00D9021F">
        <w:trPr>
          <w:trHeight w:val="300"/>
        </w:trPr>
        <w:tc>
          <w:tcPr>
            <w:tcW w:w="378" w:type="pct"/>
            <w:vMerge w:val="restart"/>
            <w:shd w:val="clear" w:color="auto" w:fill="E2EFD9" w:themeFill="accent6" w:themeFillTint="33"/>
            <w:noWrap/>
            <w:vAlign w:val="center"/>
            <w:hideMark/>
          </w:tcPr>
          <w:p w14:paraId="2FE84CEA" w14:textId="77777777" w:rsidR="00A720EE" w:rsidRPr="00DE19CB" w:rsidRDefault="00A720EE" w:rsidP="00DE19CB">
            <w:pPr>
              <w:tabs>
                <w:tab w:val="left" w:pos="709"/>
              </w:tabs>
              <w:spacing w:before="60" w:after="0" w:line="240" w:lineRule="auto"/>
              <w:jc w:val="center"/>
              <w:rPr>
                <w:b/>
                <w:bCs/>
                <w:color w:val="000000"/>
                <w:sz w:val="24"/>
                <w:szCs w:val="24"/>
              </w:rPr>
            </w:pPr>
            <w:r w:rsidRPr="00DE19CB">
              <w:rPr>
                <w:b/>
                <w:bCs/>
                <w:color w:val="000000"/>
                <w:sz w:val="24"/>
                <w:szCs w:val="24"/>
              </w:rPr>
              <w:t>STT</w:t>
            </w:r>
          </w:p>
        </w:tc>
        <w:tc>
          <w:tcPr>
            <w:tcW w:w="1475" w:type="pct"/>
            <w:vMerge w:val="restart"/>
            <w:shd w:val="clear" w:color="auto" w:fill="E2EFD9" w:themeFill="accent6" w:themeFillTint="33"/>
            <w:noWrap/>
            <w:vAlign w:val="center"/>
            <w:hideMark/>
          </w:tcPr>
          <w:p w14:paraId="7DDB67F9" w14:textId="77777777" w:rsidR="00A720EE" w:rsidRPr="00DE19CB" w:rsidRDefault="00A720EE" w:rsidP="00DE19CB">
            <w:pPr>
              <w:tabs>
                <w:tab w:val="left" w:pos="709"/>
              </w:tabs>
              <w:spacing w:before="60" w:after="0" w:line="240" w:lineRule="auto"/>
              <w:jc w:val="center"/>
              <w:rPr>
                <w:b/>
                <w:bCs/>
                <w:color w:val="000000"/>
                <w:sz w:val="24"/>
                <w:szCs w:val="24"/>
              </w:rPr>
            </w:pPr>
            <w:r w:rsidRPr="00DE19CB">
              <w:rPr>
                <w:b/>
                <w:bCs/>
                <w:color w:val="000000"/>
                <w:sz w:val="24"/>
                <w:szCs w:val="24"/>
              </w:rPr>
              <w:t>Đơn vị hành chính</w:t>
            </w:r>
          </w:p>
        </w:tc>
        <w:tc>
          <w:tcPr>
            <w:tcW w:w="524" w:type="pct"/>
            <w:vMerge w:val="restart"/>
            <w:shd w:val="clear" w:color="auto" w:fill="E2EFD9" w:themeFill="accent6" w:themeFillTint="33"/>
            <w:vAlign w:val="center"/>
            <w:hideMark/>
          </w:tcPr>
          <w:p w14:paraId="6530B9C9" w14:textId="77777777" w:rsidR="00A720EE" w:rsidRPr="00DE19CB" w:rsidRDefault="00A720EE" w:rsidP="00DE19CB">
            <w:pPr>
              <w:tabs>
                <w:tab w:val="left" w:pos="709"/>
              </w:tabs>
              <w:spacing w:before="60" w:after="0" w:line="240" w:lineRule="auto"/>
              <w:jc w:val="center"/>
              <w:rPr>
                <w:b/>
                <w:bCs/>
                <w:color w:val="000000"/>
                <w:sz w:val="24"/>
                <w:szCs w:val="24"/>
              </w:rPr>
            </w:pPr>
            <w:r w:rsidRPr="00DE19CB">
              <w:rPr>
                <w:b/>
                <w:bCs/>
                <w:color w:val="000000"/>
                <w:sz w:val="24"/>
                <w:szCs w:val="24"/>
              </w:rPr>
              <w:t>Tổng số</w:t>
            </w:r>
          </w:p>
        </w:tc>
        <w:tc>
          <w:tcPr>
            <w:tcW w:w="2623" w:type="pct"/>
            <w:gridSpan w:val="5"/>
            <w:shd w:val="clear" w:color="auto" w:fill="E2EFD9" w:themeFill="accent6" w:themeFillTint="33"/>
            <w:vAlign w:val="center"/>
            <w:hideMark/>
          </w:tcPr>
          <w:p w14:paraId="19543774" w14:textId="77777777" w:rsidR="00A720EE" w:rsidRPr="00DE19CB" w:rsidRDefault="00A720EE" w:rsidP="00DE19CB">
            <w:pPr>
              <w:tabs>
                <w:tab w:val="left" w:pos="709"/>
              </w:tabs>
              <w:spacing w:before="60" w:after="0" w:line="240" w:lineRule="auto"/>
              <w:jc w:val="center"/>
              <w:rPr>
                <w:b/>
                <w:bCs/>
                <w:color w:val="000000"/>
                <w:sz w:val="24"/>
                <w:szCs w:val="24"/>
              </w:rPr>
            </w:pPr>
            <w:r w:rsidRPr="00DE19CB">
              <w:rPr>
                <w:b/>
                <w:bCs/>
                <w:color w:val="000000"/>
                <w:sz w:val="24"/>
                <w:szCs w:val="24"/>
              </w:rPr>
              <w:t>Chia ra</w:t>
            </w:r>
          </w:p>
        </w:tc>
      </w:tr>
      <w:tr w:rsidR="00A720EE" w:rsidRPr="00A720EE" w14:paraId="3FFE6EDB" w14:textId="77777777" w:rsidTr="00D9021F">
        <w:trPr>
          <w:trHeight w:val="1209"/>
        </w:trPr>
        <w:tc>
          <w:tcPr>
            <w:tcW w:w="378" w:type="pct"/>
            <w:vMerge/>
            <w:shd w:val="clear" w:color="auto" w:fill="E2EFD9" w:themeFill="accent6" w:themeFillTint="33"/>
            <w:vAlign w:val="center"/>
            <w:hideMark/>
          </w:tcPr>
          <w:p w14:paraId="0520EC9E" w14:textId="77777777" w:rsidR="00A720EE" w:rsidRPr="00DE19CB" w:rsidRDefault="00A720EE" w:rsidP="00DE19CB">
            <w:pPr>
              <w:tabs>
                <w:tab w:val="left" w:pos="709"/>
              </w:tabs>
              <w:spacing w:before="60" w:after="0" w:line="240" w:lineRule="auto"/>
              <w:rPr>
                <w:b/>
                <w:bCs/>
                <w:color w:val="000000"/>
                <w:sz w:val="24"/>
                <w:szCs w:val="24"/>
              </w:rPr>
            </w:pPr>
          </w:p>
        </w:tc>
        <w:tc>
          <w:tcPr>
            <w:tcW w:w="1475" w:type="pct"/>
            <w:vMerge/>
            <w:shd w:val="clear" w:color="auto" w:fill="E2EFD9" w:themeFill="accent6" w:themeFillTint="33"/>
            <w:vAlign w:val="center"/>
            <w:hideMark/>
          </w:tcPr>
          <w:p w14:paraId="5B221ADA" w14:textId="77777777" w:rsidR="00A720EE" w:rsidRPr="00DE19CB" w:rsidRDefault="00A720EE" w:rsidP="00DE19CB">
            <w:pPr>
              <w:tabs>
                <w:tab w:val="left" w:pos="709"/>
              </w:tabs>
              <w:spacing w:before="60" w:after="0" w:line="240" w:lineRule="auto"/>
              <w:rPr>
                <w:b/>
                <w:bCs/>
                <w:color w:val="000000"/>
                <w:sz w:val="24"/>
                <w:szCs w:val="24"/>
              </w:rPr>
            </w:pPr>
          </w:p>
        </w:tc>
        <w:tc>
          <w:tcPr>
            <w:tcW w:w="524" w:type="pct"/>
            <w:vMerge/>
            <w:shd w:val="clear" w:color="auto" w:fill="E2EFD9" w:themeFill="accent6" w:themeFillTint="33"/>
            <w:vAlign w:val="center"/>
            <w:hideMark/>
          </w:tcPr>
          <w:p w14:paraId="466CF28A" w14:textId="77777777" w:rsidR="00A720EE" w:rsidRPr="00DE19CB" w:rsidRDefault="00A720EE" w:rsidP="00DE19CB">
            <w:pPr>
              <w:tabs>
                <w:tab w:val="left" w:pos="709"/>
              </w:tabs>
              <w:spacing w:before="60" w:after="0" w:line="240" w:lineRule="auto"/>
              <w:rPr>
                <w:b/>
                <w:bCs/>
                <w:color w:val="000000"/>
                <w:sz w:val="24"/>
                <w:szCs w:val="24"/>
              </w:rPr>
            </w:pPr>
          </w:p>
        </w:tc>
        <w:tc>
          <w:tcPr>
            <w:tcW w:w="549" w:type="pct"/>
            <w:shd w:val="clear" w:color="auto" w:fill="E2EFD9" w:themeFill="accent6" w:themeFillTint="33"/>
            <w:vAlign w:val="center"/>
            <w:hideMark/>
          </w:tcPr>
          <w:p w14:paraId="5CA16DB3" w14:textId="77777777" w:rsidR="00A720EE" w:rsidRPr="00DE19CB" w:rsidRDefault="00A720EE" w:rsidP="00DE19CB">
            <w:pPr>
              <w:tabs>
                <w:tab w:val="left" w:pos="709"/>
              </w:tabs>
              <w:spacing w:before="60" w:after="0" w:line="240" w:lineRule="auto"/>
              <w:jc w:val="center"/>
              <w:rPr>
                <w:b/>
                <w:bCs/>
                <w:color w:val="000000"/>
                <w:sz w:val="24"/>
                <w:szCs w:val="24"/>
              </w:rPr>
            </w:pPr>
            <w:r w:rsidRPr="00DE19CB">
              <w:rPr>
                <w:b/>
                <w:bCs/>
                <w:color w:val="000000"/>
                <w:sz w:val="24"/>
                <w:szCs w:val="24"/>
              </w:rPr>
              <w:t>Mầm non</w:t>
            </w:r>
          </w:p>
        </w:tc>
        <w:tc>
          <w:tcPr>
            <w:tcW w:w="492" w:type="pct"/>
            <w:shd w:val="clear" w:color="auto" w:fill="E2EFD9" w:themeFill="accent6" w:themeFillTint="33"/>
            <w:vAlign w:val="center"/>
            <w:hideMark/>
          </w:tcPr>
          <w:p w14:paraId="37FA5680" w14:textId="77777777" w:rsidR="00A720EE" w:rsidRPr="00DE19CB" w:rsidRDefault="00A720EE" w:rsidP="00DE19CB">
            <w:pPr>
              <w:tabs>
                <w:tab w:val="left" w:pos="709"/>
              </w:tabs>
              <w:spacing w:before="60" w:after="0" w:line="240" w:lineRule="auto"/>
              <w:jc w:val="center"/>
              <w:rPr>
                <w:b/>
                <w:bCs/>
                <w:color w:val="000000"/>
                <w:sz w:val="24"/>
                <w:szCs w:val="24"/>
              </w:rPr>
            </w:pPr>
            <w:r w:rsidRPr="00DE19CB">
              <w:rPr>
                <w:b/>
                <w:bCs/>
                <w:color w:val="000000"/>
                <w:sz w:val="24"/>
                <w:szCs w:val="24"/>
              </w:rPr>
              <w:t>Tiểu học</w:t>
            </w:r>
          </w:p>
        </w:tc>
        <w:tc>
          <w:tcPr>
            <w:tcW w:w="548" w:type="pct"/>
            <w:shd w:val="clear" w:color="auto" w:fill="E2EFD9" w:themeFill="accent6" w:themeFillTint="33"/>
            <w:vAlign w:val="center"/>
            <w:hideMark/>
          </w:tcPr>
          <w:p w14:paraId="19D54A9D" w14:textId="77777777" w:rsidR="00A720EE" w:rsidRPr="00DE19CB" w:rsidRDefault="00A720EE" w:rsidP="00DE19CB">
            <w:pPr>
              <w:tabs>
                <w:tab w:val="left" w:pos="709"/>
              </w:tabs>
              <w:spacing w:before="60" w:after="0" w:line="240" w:lineRule="auto"/>
              <w:jc w:val="center"/>
              <w:rPr>
                <w:b/>
                <w:bCs/>
                <w:color w:val="000000"/>
                <w:sz w:val="24"/>
                <w:szCs w:val="24"/>
              </w:rPr>
            </w:pPr>
            <w:r w:rsidRPr="00DE19CB">
              <w:rPr>
                <w:b/>
                <w:bCs/>
                <w:color w:val="000000"/>
                <w:sz w:val="24"/>
                <w:szCs w:val="24"/>
              </w:rPr>
              <w:t>Trung học cơ sở</w:t>
            </w:r>
          </w:p>
        </w:tc>
        <w:tc>
          <w:tcPr>
            <w:tcW w:w="579" w:type="pct"/>
            <w:shd w:val="clear" w:color="auto" w:fill="E2EFD9" w:themeFill="accent6" w:themeFillTint="33"/>
            <w:vAlign w:val="center"/>
            <w:hideMark/>
          </w:tcPr>
          <w:p w14:paraId="269C21E8" w14:textId="77777777" w:rsidR="00A720EE" w:rsidRPr="00DE19CB" w:rsidRDefault="00A720EE" w:rsidP="00DE19CB">
            <w:pPr>
              <w:tabs>
                <w:tab w:val="left" w:pos="709"/>
              </w:tabs>
              <w:spacing w:before="60" w:after="0" w:line="240" w:lineRule="auto"/>
              <w:jc w:val="center"/>
              <w:rPr>
                <w:b/>
                <w:bCs/>
                <w:color w:val="000000"/>
                <w:sz w:val="24"/>
                <w:szCs w:val="24"/>
              </w:rPr>
            </w:pPr>
            <w:r w:rsidRPr="00DE19CB">
              <w:rPr>
                <w:b/>
                <w:bCs/>
                <w:color w:val="000000"/>
                <w:sz w:val="24"/>
                <w:szCs w:val="24"/>
              </w:rPr>
              <w:t>Trung học phổ thông</w:t>
            </w:r>
          </w:p>
        </w:tc>
        <w:tc>
          <w:tcPr>
            <w:tcW w:w="455" w:type="pct"/>
            <w:shd w:val="clear" w:color="auto" w:fill="E2EFD9" w:themeFill="accent6" w:themeFillTint="33"/>
            <w:vAlign w:val="center"/>
            <w:hideMark/>
          </w:tcPr>
          <w:p w14:paraId="4ECD95F3" w14:textId="77777777" w:rsidR="00A720EE" w:rsidRPr="00DE19CB" w:rsidRDefault="00A720EE" w:rsidP="00DE19CB">
            <w:pPr>
              <w:tabs>
                <w:tab w:val="left" w:pos="709"/>
              </w:tabs>
              <w:spacing w:before="60" w:after="0" w:line="240" w:lineRule="auto"/>
              <w:jc w:val="center"/>
              <w:rPr>
                <w:b/>
                <w:bCs/>
                <w:color w:val="000000"/>
                <w:sz w:val="24"/>
                <w:szCs w:val="24"/>
              </w:rPr>
            </w:pPr>
            <w:r w:rsidRPr="00DE19CB">
              <w:rPr>
                <w:b/>
                <w:bCs/>
                <w:color w:val="000000"/>
                <w:sz w:val="24"/>
                <w:szCs w:val="24"/>
              </w:rPr>
              <w:t>Phổ thông cơ sở</w:t>
            </w:r>
          </w:p>
        </w:tc>
      </w:tr>
      <w:tr w:rsidR="00A720EE" w:rsidRPr="00A720EE" w14:paraId="1C93DFF1" w14:textId="77777777" w:rsidTr="00D9021F">
        <w:trPr>
          <w:trHeight w:val="340"/>
        </w:trPr>
        <w:tc>
          <w:tcPr>
            <w:tcW w:w="378" w:type="pct"/>
            <w:shd w:val="clear" w:color="auto" w:fill="auto"/>
            <w:noWrap/>
            <w:vAlign w:val="bottom"/>
            <w:hideMark/>
          </w:tcPr>
          <w:p w14:paraId="1EEFB0C3" w14:textId="77777777" w:rsidR="00A720EE" w:rsidRPr="00DE19CB" w:rsidRDefault="00A720EE" w:rsidP="00DE19CB">
            <w:pPr>
              <w:tabs>
                <w:tab w:val="left" w:pos="709"/>
              </w:tabs>
              <w:spacing w:before="60" w:after="0" w:line="240" w:lineRule="auto"/>
              <w:jc w:val="center"/>
              <w:rPr>
                <w:color w:val="000000"/>
                <w:sz w:val="24"/>
                <w:szCs w:val="24"/>
              </w:rPr>
            </w:pPr>
            <w:r w:rsidRPr="00DE19CB">
              <w:rPr>
                <w:color w:val="000000"/>
                <w:sz w:val="24"/>
                <w:szCs w:val="24"/>
              </w:rPr>
              <w:t> </w:t>
            </w:r>
          </w:p>
        </w:tc>
        <w:tc>
          <w:tcPr>
            <w:tcW w:w="1475" w:type="pct"/>
            <w:shd w:val="clear" w:color="auto" w:fill="auto"/>
            <w:noWrap/>
            <w:vAlign w:val="center"/>
            <w:hideMark/>
          </w:tcPr>
          <w:p w14:paraId="6C5CDD36" w14:textId="77777777" w:rsidR="00A720EE" w:rsidRPr="00DE19CB" w:rsidRDefault="00A720EE" w:rsidP="00DE19CB">
            <w:pPr>
              <w:tabs>
                <w:tab w:val="left" w:pos="709"/>
              </w:tabs>
              <w:spacing w:before="60" w:after="0" w:line="240" w:lineRule="auto"/>
              <w:rPr>
                <w:b/>
                <w:bCs/>
                <w:color w:val="000000"/>
                <w:sz w:val="24"/>
                <w:szCs w:val="24"/>
              </w:rPr>
            </w:pPr>
            <w:r w:rsidRPr="00DE19CB">
              <w:rPr>
                <w:b/>
                <w:bCs/>
                <w:color w:val="000000"/>
                <w:sz w:val="24"/>
                <w:szCs w:val="24"/>
              </w:rPr>
              <w:t>TỔNG SỐ</w:t>
            </w:r>
          </w:p>
        </w:tc>
        <w:tc>
          <w:tcPr>
            <w:tcW w:w="524" w:type="pct"/>
            <w:shd w:val="clear" w:color="auto" w:fill="auto"/>
            <w:noWrap/>
            <w:vAlign w:val="center"/>
            <w:hideMark/>
          </w:tcPr>
          <w:p w14:paraId="419F5F8C" w14:textId="77777777" w:rsidR="00A720EE" w:rsidRPr="00DE19CB" w:rsidRDefault="00A720EE" w:rsidP="00DE19CB">
            <w:pPr>
              <w:tabs>
                <w:tab w:val="left" w:pos="709"/>
              </w:tabs>
              <w:spacing w:before="60" w:after="0" w:line="240" w:lineRule="auto"/>
              <w:jc w:val="right"/>
              <w:rPr>
                <w:b/>
                <w:bCs/>
                <w:color w:val="000000"/>
                <w:sz w:val="24"/>
                <w:szCs w:val="24"/>
              </w:rPr>
            </w:pPr>
            <w:r w:rsidRPr="00DE19CB">
              <w:rPr>
                <w:b/>
                <w:bCs/>
                <w:color w:val="000000"/>
                <w:sz w:val="24"/>
                <w:szCs w:val="24"/>
              </w:rPr>
              <w:t>343</w:t>
            </w:r>
          </w:p>
        </w:tc>
        <w:tc>
          <w:tcPr>
            <w:tcW w:w="549" w:type="pct"/>
            <w:shd w:val="clear" w:color="auto" w:fill="auto"/>
            <w:vAlign w:val="center"/>
            <w:hideMark/>
          </w:tcPr>
          <w:p w14:paraId="1A214C50" w14:textId="77777777" w:rsidR="00A720EE" w:rsidRPr="00DE19CB" w:rsidRDefault="00A720EE" w:rsidP="00DE19CB">
            <w:pPr>
              <w:tabs>
                <w:tab w:val="left" w:pos="709"/>
              </w:tabs>
              <w:spacing w:before="60" w:after="0" w:line="240" w:lineRule="auto"/>
              <w:jc w:val="right"/>
              <w:rPr>
                <w:b/>
                <w:bCs/>
                <w:color w:val="000000"/>
                <w:sz w:val="24"/>
                <w:szCs w:val="24"/>
              </w:rPr>
            </w:pPr>
            <w:r w:rsidRPr="00DE19CB">
              <w:rPr>
                <w:b/>
                <w:bCs/>
                <w:color w:val="000000"/>
                <w:w w:val="85"/>
                <w:sz w:val="24"/>
                <w:szCs w:val="24"/>
              </w:rPr>
              <w:t>114</w:t>
            </w:r>
          </w:p>
        </w:tc>
        <w:tc>
          <w:tcPr>
            <w:tcW w:w="492" w:type="pct"/>
            <w:shd w:val="clear" w:color="auto" w:fill="auto"/>
            <w:noWrap/>
            <w:vAlign w:val="center"/>
            <w:hideMark/>
          </w:tcPr>
          <w:p w14:paraId="0A79535C" w14:textId="77777777" w:rsidR="00A720EE" w:rsidRPr="00DE19CB" w:rsidRDefault="00A720EE" w:rsidP="00DE19CB">
            <w:pPr>
              <w:tabs>
                <w:tab w:val="left" w:pos="709"/>
              </w:tabs>
              <w:spacing w:before="60" w:after="0" w:line="240" w:lineRule="auto"/>
              <w:jc w:val="right"/>
              <w:rPr>
                <w:b/>
                <w:bCs/>
                <w:color w:val="000000"/>
                <w:sz w:val="24"/>
                <w:szCs w:val="24"/>
              </w:rPr>
            </w:pPr>
            <w:r w:rsidRPr="00DE19CB">
              <w:rPr>
                <w:b/>
                <w:bCs/>
                <w:color w:val="000000"/>
                <w:sz w:val="24"/>
                <w:szCs w:val="24"/>
              </w:rPr>
              <w:t>97</w:t>
            </w:r>
          </w:p>
        </w:tc>
        <w:tc>
          <w:tcPr>
            <w:tcW w:w="548" w:type="pct"/>
            <w:shd w:val="clear" w:color="auto" w:fill="auto"/>
            <w:noWrap/>
            <w:vAlign w:val="center"/>
            <w:hideMark/>
          </w:tcPr>
          <w:p w14:paraId="6B7FB009" w14:textId="77777777" w:rsidR="00A720EE" w:rsidRPr="00DE19CB" w:rsidRDefault="00A720EE" w:rsidP="00DE19CB">
            <w:pPr>
              <w:tabs>
                <w:tab w:val="left" w:pos="709"/>
              </w:tabs>
              <w:spacing w:before="60" w:after="0" w:line="240" w:lineRule="auto"/>
              <w:jc w:val="right"/>
              <w:rPr>
                <w:b/>
                <w:bCs/>
                <w:color w:val="000000"/>
                <w:sz w:val="24"/>
                <w:szCs w:val="24"/>
              </w:rPr>
            </w:pPr>
            <w:r w:rsidRPr="00DE19CB">
              <w:rPr>
                <w:b/>
                <w:bCs/>
                <w:color w:val="000000"/>
                <w:sz w:val="24"/>
                <w:szCs w:val="24"/>
              </w:rPr>
              <w:t>93</w:t>
            </w:r>
          </w:p>
        </w:tc>
        <w:tc>
          <w:tcPr>
            <w:tcW w:w="579" w:type="pct"/>
            <w:shd w:val="clear" w:color="auto" w:fill="auto"/>
            <w:noWrap/>
            <w:vAlign w:val="center"/>
            <w:hideMark/>
          </w:tcPr>
          <w:p w14:paraId="1C912B47" w14:textId="77777777" w:rsidR="00A720EE" w:rsidRPr="00DE19CB" w:rsidRDefault="00A720EE" w:rsidP="00DE19CB">
            <w:pPr>
              <w:tabs>
                <w:tab w:val="left" w:pos="709"/>
              </w:tabs>
              <w:spacing w:before="60" w:after="0" w:line="240" w:lineRule="auto"/>
              <w:jc w:val="right"/>
              <w:rPr>
                <w:b/>
                <w:bCs/>
                <w:color w:val="000000"/>
                <w:sz w:val="24"/>
                <w:szCs w:val="24"/>
              </w:rPr>
            </w:pPr>
            <w:r w:rsidRPr="00DE19CB">
              <w:rPr>
                <w:b/>
                <w:bCs/>
                <w:color w:val="000000"/>
                <w:sz w:val="24"/>
                <w:szCs w:val="24"/>
              </w:rPr>
              <w:t>23</w:t>
            </w:r>
          </w:p>
        </w:tc>
        <w:tc>
          <w:tcPr>
            <w:tcW w:w="455" w:type="pct"/>
            <w:shd w:val="clear" w:color="auto" w:fill="auto"/>
            <w:noWrap/>
            <w:vAlign w:val="center"/>
            <w:hideMark/>
          </w:tcPr>
          <w:p w14:paraId="08360CC0" w14:textId="77777777" w:rsidR="00A720EE" w:rsidRPr="00DE19CB" w:rsidRDefault="00A720EE" w:rsidP="00DE19CB">
            <w:pPr>
              <w:tabs>
                <w:tab w:val="left" w:pos="709"/>
              </w:tabs>
              <w:spacing w:before="60" w:after="0" w:line="240" w:lineRule="auto"/>
              <w:jc w:val="right"/>
              <w:rPr>
                <w:b/>
                <w:bCs/>
                <w:color w:val="000000"/>
                <w:sz w:val="24"/>
                <w:szCs w:val="24"/>
              </w:rPr>
            </w:pPr>
            <w:r w:rsidRPr="00DE19CB">
              <w:rPr>
                <w:b/>
                <w:bCs/>
                <w:color w:val="000000"/>
                <w:sz w:val="24"/>
                <w:szCs w:val="24"/>
              </w:rPr>
              <w:t>16</w:t>
            </w:r>
          </w:p>
        </w:tc>
      </w:tr>
      <w:tr w:rsidR="00A720EE" w:rsidRPr="00A720EE" w14:paraId="6FAD19FA" w14:textId="77777777" w:rsidTr="00D9021F">
        <w:trPr>
          <w:trHeight w:val="340"/>
        </w:trPr>
        <w:tc>
          <w:tcPr>
            <w:tcW w:w="378" w:type="pct"/>
            <w:shd w:val="clear" w:color="auto" w:fill="auto"/>
            <w:noWrap/>
            <w:vAlign w:val="bottom"/>
            <w:hideMark/>
          </w:tcPr>
          <w:p w14:paraId="7002F13F" w14:textId="77777777" w:rsidR="00A720EE" w:rsidRPr="00DE19CB" w:rsidRDefault="00A720EE" w:rsidP="00DE19CB">
            <w:pPr>
              <w:tabs>
                <w:tab w:val="left" w:pos="709"/>
              </w:tabs>
              <w:spacing w:before="60" w:after="0" w:line="240" w:lineRule="auto"/>
              <w:jc w:val="center"/>
              <w:rPr>
                <w:color w:val="000000"/>
                <w:sz w:val="24"/>
                <w:szCs w:val="24"/>
              </w:rPr>
            </w:pPr>
            <w:r w:rsidRPr="00DE19CB">
              <w:rPr>
                <w:color w:val="000000"/>
                <w:sz w:val="24"/>
                <w:szCs w:val="24"/>
              </w:rPr>
              <w:t>1</w:t>
            </w:r>
          </w:p>
        </w:tc>
        <w:tc>
          <w:tcPr>
            <w:tcW w:w="1475" w:type="pct"/>
            <w:shd w:val="clear" w:color="auto" w:fill="auto"/>
            <w:noWrap/>
            <w:vAlign w:val="center"/>
            <w:hideMark/>
          </w:tcPr>
          <w:p w14:paraId="3BEDEFC7" w14:textId="77777777" w:rsidR="00A720EE" w:rsidRPr="00DE19CB" w:rsidRDefault="00A720EE" w:rsidP="00DE19CB">
            <w:pPr>
              <w:tabs>
                <w:tab w:val="left" w:pos="709"/>
              </w:tabs>
              <w:spacing w:before="60" w:after="0" w:line="240" w:lineRule="auto"/>
              <w:rPr>
                <w:color w:val="000000"/>
                <w:sz w:val="24"/>
                <w:szCs w:val="24"/>
              </w:rPr>
            </w:pPr>
            <w:r w:rsidRPr="00DE19CB">
              <w:rPr>
                <w:color w:val="000000"/>
                <w:sz w:val="24"/>
                <w:szCs w:val="24"/>
              </w:rPr>
              <w:t>Thành phố Lai Châu</w:t>
            </w:r>
          </w:p>
        </w:tc>
        <w:tc>
          <w:tcPr>
            <w:tcW w:w="524" w:type="pct"/>
            <w:shd w:val="clear" w:color="auto" w:fill="auto"/>
            <w:noWrap/>
            <w:vAlign w:val="center"/>
            <w:hideMark/>
          </w:tcPr>
          <w:p w14:paraId="321482BB"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29</w:t>
            </w:r>
          </w:p>
        </w:tc>
        <w:tc>
          <w:tcPr>
            <w:tcW w:w="549" w:type="pct"/>
            <w:shd w:val="clear" w:color="auto" w:fill="auto"/>
            <w:vAlign w:val="center"/>
            <w:hideMark/>
          </w:tcPr>
          <w:p w14:paraId="57E806D1"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w w:val="85"/>
                <w:sz w:val="24"/>
                <w:szCs w:val="24"/>
              </w:rPr>
              <w:t>12</w:t>
            </w:r>
          </w:p>
        </w:tc>
        <w:tc>
          <w:tcPr>
            <w:tcW w:w="492" w:type="pct"/>
            <w:shd w:val="clear" w:color="auto" w:fill="auto"/>
            <w:noWrap/>
            <w:vAlign w:val="center"/>
            <w:hideMark/>
          </w:tcPr>
          <w:p w14:paraId="7B5A5351"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8</w:t>
            </w:r>
          </w:p>
        </w:tc>
        <w:tc>
          <w:tcPr>
            <w:tcW w:w="548" w:type="pct"/>
            <w:shd w:val="clear" w:color="auto" w:fill="auto"/>
            <w:noWrap/>
            <w:vAlign w:val="center"/>
            <w:hideMark/>
          </w:tcPr>
          <w:p w14:paraId="533B50FF"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4</w:t>
            </w:r>
          </w:p>
        </w:tc>
        <w:tc>
          <w:tcPr>
            <w:tcW w:w="579" w:type="pct"/>
            <w:shd w:val="clear" w:color="auto" w:fill="auto"/>
            <w:noWrap/>
            <w:vAlign w:val="center"/>
            <w:hideMark/>
          </w:tcPr>
          <w:p w14:paraId="259F292B"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4</w:t>
            </w:r>
          </w:p>
        </w:tc>
        <w:tc>
          <w:tcPr>
            <w:tcW w:w="455" w:type="pct"/>
            <w:shd w:val="clear" w:color="auto" w:fill="auto"/>
            <w:noWrap/>
            <w:vAlign w:val="center"/>
            <w:hideMark/>
          </w:tcPr>
          <w:p w14:paraId="65FB2AFD"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w:t>
            </w:r>
          </w:p>
        </w:tc>
      </w:tr>
      <w:tr w:rsidR="00A720EE" w:rsidRPr="00A720EE" w14:paraId="121B8B88" w14:textId="77777777" w:rsidTr="00D9021F">
        <w:trPr>
          <w:trHeight w:val="340"/>
        </w:trPr>
        <w:tc>
          <w:tcPr>
            <w:tcW w:w="378" w:type="pct"/>
            <w:shd w:val="clear" w:color="auto" w:fill="auto"/>
            <w:noWrap/>
            <w:vAlign w:val="bottom"/>
            <w:hideMark/>
          </w:tcPr>
          <w:p w14:paraId="5ECA8581" w14:textId="77777777" w:rsidR="00A720EE" w:rsidRPr="00DE19CB" w:rsidRDefault="00A720EE" w:rsidP="00DE19CB">
            <w:pPr>
              <w:tabs>
                <w:tab w:val="left" w:pos="709"/>
              </w:tabs>
              <w:spacing w:before="60" w:after="0" w:line="240" w:lineRule="auto"/>
              <w:jc w:val="center"/>
              <w:rPr>
                <w:color w:val="000000"/>
                <w:sz w:val="24"/>
                <w:szCs w:val="24"/>
              </w:rPr>
            </w:pPr>
            <w:r w:rsidRPr="00DE19CB">
              <w:rPr>
                <w:color w:val="000000"/>
                <w:sz w:val="24"/>
                <w:szCs w:val="24"/>
              </w:rPr>
              <w:t>2</w:t>
            </w:r>
          </w:p>
        </w:tc>
        <w:tc>
          <w:tcPr>
            <w:tcW w:w="1475" w:type="pct"/>
            <w:shd w:val="clear" w:color="auto" w:fill="auto"/>
            <w:noWrap/>
            <w:vAlign w:val="center"/>
            <w:hideMark/>
          </w:tcPr>
          <w:p w14:paraId="1A707F1B" w14:textId="77777777" w:rsidR="00A720EE" w:rsidRPr="00DE19CB" w:rsidRDefault="00A720EE" w:rsidP="00DE19CB">
            <w:pPr>
              <w:tabs>
                <w:tab w:val="left" w:pos="709"/>
              </w:tabs>
              <w:spacing w:before="60" w:after="0" w:line="240" w:lineRule="auto"/>
              <w:rPr>
                <w:color w:val="000000"/>
                <w:sz w:val="24"/>
                <w:szCs w:val="24"/>
              </w:rPr>
            </w:pPr>
            <w:r w:rsidRPr="00DE19CB">
              <w:rPr>
                <w:color w:val="000000"/>
                <w:sz w:val="24"/>
                <w:szCs w:val="24"/>
              </w:rPr>
              <w:t>Huyện Tam Đường</w:t>
            </w:r>
          </w:p>
        </w:tc>
        <w:tc>
          <w:tcPr>
            <w:tcW w:w="524" w:type="pct"/>
            <w:shd w:val="clear" w:color="auto" w:fill="auto"/>
            <w:noWrap/>
            <w:vAlign w:val="center"/>
            <w:hideMark/>
          </w:tcPr>
          <w:p w14:paraId="68C8EF18"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44</w:t>
            </w:r>
          </w:p>
        </w:tc>
        <w:tc>
          <w:tcPr>
            <w:tcW w:w="549" w:type="pct"/>
            <w:shd w:val="clear" w:color="auto" w:fill="auto"/>
            <w:vAlign w:val="center"/>
            <w:hideMark/>
          </w:tcPr>
          <w:p w14:paraId="7F896613"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w w:val="85"/>
                <w:sz w:val="24"/>
                <w:szCs w:val="24"/>
              </w:rPr>
              <w:t>14</w:t>
            </w:r>
          </w:p>
        </w:tc>
        <w:tc>
          <w:tcPr>
            <w:tcW w:w="492" w:type="pct"/>
            <w:shd w:val="clear" w:color="auto" w:fill="auto"/>
            <w:noWrap/>
            <w:vAlign w:val="center"/>
            <w:hideMark/>
          </w:tcPr>
          <w:p w14:paraId="551DD87E"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14</w:t>
            </w:r>
          </w:p>
        </w:tc>
        <w:tc>
          <w:tcPr>
            <w:tcW w:w="548" w:type="pct"/>
            <w:shd w:val="clear" w:color="auto" w:fill="auto"/>
            <w:noWrap/>
            <w:vAlign w:val="center"/>
            <w:hideMark/>
          </w:tcPr>
          <w:p w14:paraId="750741B2"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14</w:t>
            </w:r>
          </w:p>
        </w:tc>
        <w:tc>
          <w:tcPr>
            <w:tcW w:w="579" w:type="pct"/>
            <w:shd w:val="clear" w:color="auto" w:fill="auto"/>
            <w:noWrap/>
            <w:vAlign w:val="center"/>
            <w:hideMark/>
          </w:tcPr>
          <w:p w14:paraId="32704765"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2</w:t>
            </w:r>
          </w:p>
        </w:tc>
        <w:tc>
          <w:tcPr>
            <w:tcW w:w="455" w:type="pct"/>
            <w:shd w:val="clear" w:color="auto" w:fill="auto"/>
            <w:noWrap/>
            <w:vAlign w:val="center"/>
            <w:hideMark/>
          </w:tcPr>
          <w:p w14:paraId="186FBFBE"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w:t>
            </w:r>
          </w:p>
        </w:tc>
      </w:tr>
      <w:tr w:rsidR="00A720EE" w:rsidRPr="00A720EE" w14:paraId="40C610FB" w14:textId="77777777" w:rsidTr="00D9021F">
        <w:trPr>
          <w:trHeight w:val="340"/>
        </w:trPr>
        <w:tc>
          <w:tcPr>
            <w:tcW w:w="378" w:type="pct"/>
            <w:shd w:val="clear" w:color="auto" w:fill="auto"/>
            <w:noWrap/>
            <w:vAlign w:val="bottom"/>
            <w:hideMark/>
          </w:tcPr>
          <w:p w14:paraId="45C49A07" w14:textId="77777777" w:rsidR="00A720EE" w:rsidRPr="00DE19CB" w:rsidRDefault="00A720EE" w:rsidP="00DE19CB">
            <w:pPr>
              <w:tabs>
                <w:tab w:val="left" w:pos="709"/>
              </w:tabs>
              <w:spacing w:before="60" w:after="0" w:line="240" w:lineRule="auto"/>
              <w:jc w:val="center"/>
              <w:rPr>
                <w:color w:val="000000"/>
                <w:sz w:val="24"/>
                <w:szCs w:val="24"/>
              </w:rPr>
            </w:pPr>
            <w:r w:rsidRPr="00DE19CB">
              <w:rPr>
                <w:color w:val="000000"/>
                <w:sz w:val="24"/>
                <w:szCs w:val="24"/>
              </w:rPr>
              <w:t>3</w:t>
            </w:r>
          </w:p>
        </w:tc>
        <w:tc>
          <w:tcPr>
            <w:tcW w:w="1475" w:type="pct"/>
            <w:shd w:val="clear" w:color="auto" w:fill="auto"/>
            <w:noWrap/>
            <w:vAlign w:val="center"/>
            <w:hideMark/>
          </w:tcPr>
          <w:p w14:paraId="2255CC2C" w14:textId="77777777" w:rsidR="00A720EE" w:rsidRPr="00DE19CB" w:rsidRDefault="00A720EE" w:rsidP="00DE19CB">
            <w:pPr>
              <w:tabs>
                <w:tab w:val="left" w:pos="709"/>
              </w:tabs>
              <w:spacing w:before="60" w:after="0" w:line="240" w:lineRule="auto"/>
              <w:rPr>
                <w:color w:val="000000"/>
                <w:sz w:val="24"/>
                <w:szCs w:val="24"/>
              </w:rPr>
            </w:pPr>
            <w:r w:rsidRPr="00DE19CB">
              <w:rPr>
                <w:color w:val="000000"/>
                <w:sz w:val="24"/>
                <w:szCs w:val="24"/>
              </w:rPr>
              <w:t>Huyện Mường Tè</w:t>
            </w:r>
          </w:p>
        </w:tc>
        <w:tc>
          <w:tcPr>
            <w:tcW w:w="524" w:type="pct"/>
            <w:shd w:val="clear" w:color="auto" w:fill="auto"/>
            <w:noWrap/>
            <w:vAlign w:val="center"/>
            <w:hideMark/>
          </w:tcPr>
          <w:p w14:paraId="50866E5A"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42</w:t>
            </w:r>
          </w:p>
        </w:tc>
        <w:tc>
          <w:tcPr>
            <w:tcW w:w="549" w:type="pct"/>
            <w:shd w:val="clear" w:color="auto" w:fill="auto"/>
            <w:vAlign w:val="center"/>
            <w:hideMark/>
          </w:tcPr>
          <w:p w14:paraId="50445FA4"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w w:val="85"/>
                <w:sz w:val="24"/>
                <w:szCs w:val="24"/>
              </w:rPr>
              <w:t>14</w:t>
            </w:r>
          </w:p>
        </w:tc>
        <w:tc>
          <w:tcPr>
            <w:tcW w:w="492" w:type="pct"/>
            <w:shd w:val="clear" w:color="auto" w:fill="auto"/>
            <w:noWrap/>
            <w:vAlign w:val="center"/>
            <w:hideMark/>
          </w:tcPr>
          <w:p w14:paraId="6A15F476"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10</w:t>
            </w:r>
          </w:p>
        </w:tc>
        <w:tc>
          <w:tcPr>
            <w:tcW w:w="548" w:type="pct"/>
            <w:shd w:val="clear" w:color="auto" w:fill="auto"/>
            <w:noWrap/>
            <w:vAlign w:val="center"/>
            <w:hideMark/>
          </w:tcPr>
          <w:p w14:paraId="6750438F"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10</w:t>
            </w:r>
          </w:p>
        </w:tc>
        <w:tc>
          <w:tcPr>
            <w:tcW w:w="579" w:type="pct"/>
            <w:shd w:val="clear" w:color="auto" w:fill="auto"/>
            <w:noWrap/>
            <w:vAlign w:val="center"/>
            <w:hideMark/>
          </w:tcPr>
          <w:p w14:paraId="0D3CA5FC"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3</w:t>
            </w:r>
          </w:p>
        </w:tc>
        <w:tc>
          <w:tcPr>
            <w:tcW w:w="455" w:type="pct"/>
            <w:shd w:val="clear" w:color="auto" w:fill="auto"/>
            <w:noWrap/>
            <w:vAlign w:val="center"/>
            <w:hideMark/>
          </w:tcPr>
          <w:p w14:paraId="6AB870A3"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5</w:t>
            </w:r>
          </w:p>
        </w:tc>
      </w:tr>
      <w:tr w:rsidR="00A720EE" w:rsidRPr="00A720EE" w14:paraId="600D17D7" w14:textId="77777777" w:rsidTr="00D9021F">
        <w:trPr>
          <w:trHeight w:val="340"/>
        </w:trPr>
        <w:tc>
          <w:tcPr>
            <w:tcW w:w="378" w:type="pct"/>
            <w:shd w:val="clear" w:color="auto" w:fill="auto"/>
            <w:noWrap/>
            <w:vAlign w:val="bottom"/>
            <w:hideMark/>
          </w:tcPr>
          <w:p w14:paraId="09863904" w14:textId="77777777" w:rsidR="00A720EE" w:rsidRPr="00DE19CB" w:rsidRDefault="00A720EE" w:rsidP="00DE19CB">
            <w:pPr>
              <w:tabs>
                <w:tab w:val="left" w:pos="709"/>
              </w:tabs>
              <w:spacing w:before="60" w:after="0" w:line="240" w:lineRule="auto"/>
              <w:jc w:val="center"/>
              <w:rPr>
                <w:color w:val="000000"/>
                <w:sz w:val="24"/>
                <w:szCs w:val="24"/>
              </w:rPr>
            </w:pPr>
            <w:r w:rsidRPr="00DE19CB">
              <w:rPr>
                <w:color w:val="000000"/>
                <w:sz w:val="24"/>
                <w:szCs w:val="24"/>
              </w:rPr>
              <w:t>4</w:t>
            </w:r>
          </w:p>
        </w:tc>
        <w:tc>
          <w:tcPr>
            <w:tcW w:w="1475" w:type="pct"/>
            <w:shd w:val="clear" w:color="auto" w:fill="auto"/>
            <w:noWrap/>
            <w:vAlign w:val="center"/>
            <w:hideMark/>
          </w:tcPr>
          <w:p w14:paraId="7D45FB08" w14:textId="77777777" w:rsidR="00A720EE" w:rsidRPr="00DE19CB" w:rsidRDefault="00A720EE" w:rsidP="00DE19CB">
            <w:pPr>
              <w:tabs>
                <w:tab w:val="left" w:pos="709"/>
              </w:tabs>
              <w:spacing w:before="60" w:after="0" w:line="240" w:lineRule="auto"/>
              <w:rPr>
                <w:color w:val="000000"/>
                <w:sz w:val="24"/>
                <w:szCs w:val="24"/>
              </w:rPr>
            </w:pPr>
            <w:r w:rsidRPr="00DE19CB">
              <w:rPr>
                <w:color w:val="000000"/>
                <w:sz w:val="24"/>
                <w:szCs w:val="24"/>
              </w:rPr>
              <w:t>Huyện Sìn Hồ</w:t>
            </w:r>
          </w:p>
        </w:tc>
        <w:tc>
          <w:tcPr>
            <w:tcW w:w="524" w:type="pct"/>
            <w:shd w:val="clear" w:color="auto" w:fill="auto"/>
            <w:noWrap/>
            <w:vAlign w:val="center"/>
            <w:hideMark/>
          </w:tcPr>
          <w:p w14:paraId="00BC6509"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68</w:t>
            </w:r>
          </w:p>
        </w:tc>
        <w:tc>
          <w:tcPr>
            <w:tcW w:w="549" w:type="pct"/>
            <w:shd w:val="clear" w:color="auto" w:fill="auto"/>
            <w:vAlign w:val="center"/>
            <w:hideMark/>
          </w:tcPr>
          <w:p w14:paraId="567CB8F3"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w w:val="85"/>
                <w:sz w:val="24"/>
                <w:szCs w:val="24"/>
              </w:rPr>
              <w:t>22</w:t>
            </w:r>
          </w:p>
        </w:tc>
        <w:tc>
          <w:tcPr>
            <w:tcW w:w="492" w:type="pct"/>
            <w:shd w:val="clear" w:color="auto" w:fill="auto"/>
            <w:noWrap/>
            <w:vAlign w:val="center"/>
            <w:hideMark/>
          </w:tcPr>
          <w:p w14:paraId="09D02257"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21</w:t>
            </w:r>
          </w:p>
        </w:tc>
        <w:tc>
          <w:tcPr>
            <w:tcW w:w="548" w:type="pct"/>
            <w:shd w:val="clear" w:color="auto" w:fill="auto"/>
            <w:noWrap/>
            <w:vAlign w:val="center"/>
            <w:hideMark/>
          </w:tcPr>
          <w:p w14:paraId="10C21D4E"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21</w:t>
            </w:r>
          </w:p>
        </w:tc>
        <w:tc>
          <w:tcPr>
            <w:tcW w:w="579" w:type="pct"/>
            <w:shd w:val="clear" w:color="auto" w:fill="auto"/>
            <w:noWrap/>
            <w:vAlign w:val="center"/>
            <w:hideMark/>
          </w:tcPr>
          <w:p w14:paraId="01EAE792"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3</w:t>
            </w:r>
          </w:p>
        </w:tc>
        <w:tc>
          <w:tcPr>
            <w:tcW w:w="455" w:type="pct"/>
            <w:shd w:val="clear" w:color="auto" w:fill="auto"/>
            <w:noWrap/>
            <w:vAlign w:val="center"/>
            <w:hideMark/>
          </w:tcPr>
          <w:p w14:paraId="2BC2824A"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w:t>
            </w:r>
          </w:p>
        </w:tc>
      </w:tr>
      <w:tr w:rsidR="00A720EE" w:rsidRPr="00A720EE" w14:paraId="2B0D980C" w14:textId="77777777" w:rsidTr="00D9021F">
        <w:trPr>
          <w:trHeight w:val="340"/>
        </w:trPr>
        <w:tc>
          <w:tcPr>
            <w:tcW w:w="378" w:type="pct"/>
            <w:shd w:val="clear" w:color="auto" w:fill="auto"/>
            <w:noWrap/>
            <w:vAlign w:val="bottom"/>
            <w:hideMark/>
          </w:tcPr>
          <w:p w14:paraId="71588478" w14:textId="77777777" w:rsidR="00A720EE" w:rsidRPr="00DE19CB" w:rsidRDefault="00A720EE" w:rsidP="00DE19CB">
            <w:pPr>
              <w:tabs>
                <w:tab w:val="left" w:pos="709"/>
              </w:tabs>
              <w:spacing w:before="60" w:after="0" w:line="240" w:lineRule="auto"/>
              <w:jc w:val="center"/>
              <w:rPr>
                <w:color w:val="000000"/>
                <w:sz w:val="24"/>
                <w:szCs w:val="24"/>
              </w:rPr>
            </w:pPr>
            <w:r w:rsidRPr="00DE19CB">
              <w:rPr>
                <w:color w:val="000000"/>
                <w:sz w:val="24"/>
                <w:szCs w:val="24"/>
              </w:rPr>
              <w:t>5</w:t>
            </w:r>
          </w:p>
        </w:tc>
        <w:tc>
          <w:tcPr>
            <w:tcW w:w="1475" w:type="pct"/>
            <w:shd w:val="clear" w:color="auto" w:fill="auto"/>
            <w:noWrap/>
            <w:vAlign w:val="center"/>
            <w:hideMark/>
          </w:tcPr>
          <w:p w14:paraId="6BDEE8FA" w14:textId="77777777" w:rsidR="00A720EE" w:rsidRPr="00DE19CB" w:rsidRDefault="00A720EE" w:rsidP="00DE19CB">
            <w:pPr>
              <w:tabs>
                <w:tab w:val="left" w:pos="709"/>
              </w:tabs>
              <w:spacing w:before="60" w:after="0" w:line="240" w:lineRule="auto"/>
              <w:rPr>
                <w:color w:val="000000"/>
                <w:sz w:val="24"/>
                <w:szCs w:val="24"/>
              </w:rPr>
            </w:pPr>
            <w:r w:rsidRPr="00DE19CB">
              <w:rPr>
                <w:color w:val="000000"/>
                <w:sz w:val="24"/>
                <w:szCs w:val="24"/>
              </w:rPr>
              <w:t>Huyện Phong Thổ</w:t>
            </w:r>
          </w:p>
        </w:tc>
        <w:tc>
          <w:tcPr>
            <w:tcW w:w="524" w:type="pct"/>
            <w:shd w:val="clear" w:color="auto" w:fill="auto"/>
            <w:noWrap/>
            <w:vAlign w:val="center"/>
            <w:hideMark/>
          </w:tcPr>
          <w:p w14:paraId="619CA28C"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54</w:t>
            </w:r>
          </w:p>
        </w:tc>
        <w:tc>
          <w:tcPr>
            <w:tcW w:w="549" w:type="pct"/>
            <w:shd w:val="clear" w:color="auto" w:fill="auto"/>
            <w:vAlign w:val="center"/>
            <w:hideMark/>
          </w:tcPr>
          <w:p w14:paraId="5114CC12"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w w:val="85"/>
                <w:sz w:val="24"/>
                <w:szCs w:val="24"/>
              </w:rPr>
              <w:t>18</w:t>
            </w:r>
          </w:p>
        </w:tc>
        <w:tc>
          <w:tcPr>
            <w:tcW w:w="492" w:type="pct"/>
            <w:shd w:val="clear" w:color="auto" w:fill="auto"/>
            <w:noWrap/>
            <w:vAlign w:val="center"/>
            <w:hideMark/>
          </w:tcPr>
          <w:p w14:paraId="25E5A801"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14</w:t>
            </w:r>
          </w:p>
        </w:tc>
        <w:tc>
          <w:tcPr>
            <w:tcW w:w="548" w:type="pct"/>
            <w:shd w:val="clear" w:color="auto" w:fill="auto"/>
            <w:noWrap/>
            <w:vAlign w:val="center"/>
            <w:hideMark/>
          </w:tcPr>
          <w:p w14:paraId="766B038E"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14</w:t>
            </w:r>
          </w:p>
        </w:tc>
        <w:tc>
          <w:tcPr>
            <w:tcW w:w="579" w:type="pct"/>
            <w:shd w:val="clear" w:color="auto" w:fill="auto"/>
            <w:noWrap/>
            <w:vAlign w:val="center"/>
            <w:hideMark/>
          </w:tcPr>
          <w:p w14:paraId="02744C96"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3</w:t>
            </w:r>
          </w:p>
        </w:tc>
        <w:tc>
          <w:tcPr>
            <w:tcW w:w="455" w:type="pct"/>
            <w:shd w:val="clear" w:color="auto" w:fill="auto"/>
            <w:noWrap/>
            <w:vAlign w:val="center"/>
            <w:hideMark/>
          </w:tcPr>
          <w:p w14:paraId="42AABC7B"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5</w:t>
            </w:r>
          </w:p>
        </w:tc>
      </w:tr>
      <w:tr w:rsidR="00A720EE" w:rsidRPr="00A720EE" w14:paraId="2CF38862" w14:textId="77777777" w:rsidTr="00D9021F">
        <w:trPr>
          <w:trHeight w:val="340"/>
        </w:trPr>
        <w:tc>
          <w:tcPr>
            <w:tcW w:w="378" w:type="pct"/>
            <w:shd w:val="clear" w:color="auto" w:fill="auto"/>
            <w:noWrap/>
            <w:vAlign w:val="bottom"/>
            <w:hideMark/>
          </w:tcPr>
          <w:p w14:paraId="438EDB47" w14:textId="77777777" w:rsidR="00A720EE" w:rsidRPr="00DE19CB" w:rsidRDefault="00A720EE" w:rsidP="00DE19CB">
            <w:pPr>
              <w:tabs>
                <w:tab w:val="left" w:pos="709"/>
              </w:tabs>
              <w:spacing w:before="60" w:after="0" w:line="240" w:lineRule="auto"/>
              <w:jc w:val="center"/>
              <w:rPr>
                <w:color w:val="000000"/>
                <w:sz w:val="24"/>
                <w:szCs w:val="24"/>
              </w:rPr>
            </w:pPr>
            <w:r w:rsidRPr="00DE19CB">
              <w:rPr>
                <w:color w:val="000000"/>
                <w:sz w:val="24"/>
                <w:szCs w:val="24"/>
              </w:rPr>
              <w:t>6</w:t>
            </w:r>
          </w:p>
        </w:tc>
        <w:tc>
          <w:tcPr>
            <w:tcW w:w="1475" w:type="pct"/>
            <w:shd w:val="clear" w:color="auto" w:fill="auto"/>
            <w:noWrap/>
            <w:vAlign w:val="center"/>
            <w:hideMark/>
          </w:tcPr>
          <w:p w14:paraId="5A7F013E" w14:textId="77777777" w:rsidR="00A720EE" w:rsidRPr="00DE19CB" w:rsidRDefault="00A720EE" w:rsidP="00DE19CB">
            <w:pPr>
              <w:tabs>
                <w:tab w:val="left" w:pos="709"/>
              </w:tabs>
              <w:spacing w:before="60" w:after="0" w:line="240" w:lineRule="auto"/>
              <w:rPr>
                <w:color w:val="000000"/>
                <w:sz w:val="24"/>
                <w:szCs w:val="24"/>
              </w:rPr>
            </w:pPr>
            <w:r w:rsidRPr="00DE19CB">
              <w:rPr>
                <w:color w:val="000000"/>
                <w:sz w:val="24"/>
                <w:szCs w:val="24"/>
              </w:rPr>
              <w:t>Huyện Than Uyên</w:t>
            </w:r>
          </w:p>
        </w:tc>
        <w:tc>
          <w:tcPr>
            <w:tcW w:w="524" w:type="pct"/>
            <w:shd w:val="clear" w:color="auto" w:fill="auto"/>
            <w:noWrap/>
            <w:vAlign w:val="center"/>
            <w:hideMark/>
          </w:tcPr>
          <w:p w14:paraId="555F882E"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39</w:t>
            </w:r>
          </w:p>
        </w:tc>
        <w:tc>
          <w:tcPr>
            <w:tcW w:w="549" w:type="pct"/>
            <w:shd w:val="clear" w:color="auto" w:fill="auto"/>
            <w:vAlign w:val="center"/>
            <w:hideMark/>
          </w:tcPr>
          <w:p w14:paraId="4CF832B0"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w w:val="85"/>
                <w:sz w:val="24"/>
                <w:szCs w:val="24"/>
              </w:rPr>
              <w:t>12</w:t>
            </w:r>
          </w:p>
        </w:tc>
        <w:tc>
          <w:tcPr>
            <w:tcW w:w="492" w:type="pct"/>
            <w:shd w:val="clear" w:color="auto" w:fill="auto"/>
            <w:noWrap/>
            <w:vAlign w:val="center"/>
            <w:hideMark/>
          </w:tcPr>
          <w:p w14:paraId="68BD6BF1"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11</w:t>
            </w:r>
          </w:p>
        </w:tc>
        <w:tc>
          <w:tcPr>
            <w:tcW w:w="548" w:type="pct"/>
            <w:shd w:val="clear" w:color="auto" w:fill="auto"/>
            <w:noWrap/>
            <w:vAlign w:val="center"/>
            <w:hideMark/>
          </w:tcPr>
          <w:p w14:paraId="45E2ECDE"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11</w:t>
            </w:r>
          </w:p>
        </w:tc>
        <w:tc>
          <w:tcPr>
            <w:tcW w:w="579" w:type="pct"/>
            <w:shd w:val="clear" w:color="auto" w:fill="auto"/>
            <w:noWrap/>
            <w:vAlign w:val="center"/>
            <w:hideMark/>
          </w:tcPr>
          <w:p w14:paraId="2DA5E534"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4</w:t>
            </w:r>
          </w:p>
        </w:tc>
        <w:tc>
          <w:tcPr>
            <w:tcW w:w="455" w:type="pct"/>
            <w:shd w:val="clear" w:color="auto" w:fill="auto"/>
            <w:noWrap/>
            <w:vAlign w:val="center"/>
            <w:hideMark/>
          </w:tcPr>
          <w:p w14:paraId="5056CC96"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w:t>
            </w:r>
          </w:p>
        </w:tc>
      </w:tr>
      <w:tr w:rsidR="00A720EE" w:rsidRPr="00A720EE" w14:paraId="7F3DDE90" w14:textId="77777777" w:rsidTr="00D9021F">
        <w:trPr>
          <w:trHeight w:val="340"/>
        </w:trPr>
        <w:tc>
          <w:tcPr>
            <w:tcW w:w="378" w:type="pct"/>
            <w:shd w:val="clear" w:color="auto" w:fill="auto"/>
            <w:noWrap/>
            <w:vAlign w:val="bottom"/>
            <w:hideMark/>
          </w:tcPr>
          <w:p w14:paraId="15C3F50A" w14:textId="77777777" w:rsidR="00A720EE" w:rsidRPr="00DE19CB" w:rsidRDefault="00A720EE" w:rsidP="00DE19CB">
            <w:pPr>
              <w:tabs>
                <w:tab w:val="left" w:pos="709"/>
              </w:tabs>
              <w:spacing w:before="60" w:after="0" w:line="240" w:lineRule="auto"/>
              <w:jc w:val="center"/>
              <w:rPr>
                <w:color w:val="000000"/>
                <w:sz w:val="24"/>
                <w:szCs w:val="24"/>
              </w:rPr>
            </w:pPr>
            <w:r w:rsidRPr="00DE19CB">
              <w:rPr>
                <w:color w:val="000000"/>
                <w:sz w:val="24"/>
                <w:szCs w:val="24"/>
              </w:rPr>
              <w:t>7</w:t>
            </w:r>
          </w:p>
        </w:tc>
        <w:tc>
          <w:tcPr>
            <w:tcW w:w="1475" w:type="pct"/>
            <w:shd w:val="clear" w:color="auto" w:fill="auto"/>
            <w:noWrap/>
            <w:vAlign w:val="center"/>
            <w:hideMark/>
          </w:tcPr>
          <w:p w14:paraId="199C4785" w14:textId="77777777" w:rsidR="00A720EE" w:rsidRPr="00DE19CB" w:rsidRDefault="00A720EE" w:rsidP="00DE19CB">
            <w:pPr>
              <w:tabs>
                <w:tab w:val="left" w:pos="709"/>
              </w:tabs>
              <w:spacing w:before="60" w:after="0" w:line="240" w:lineRule="auto"/>
              <w:rPr>
                <w:color w:val="000000"/>
                <w:sz w:val="24"/>
                <w:szCs w:val="24"/>
              </w:rPr>
            </w:pPr>
            <w:r w:rsidRPr="00DE19CB">
              <w:rPr>
                <w:color w:val="000000"/>
                <w:sz w:val="24"/>
                <w:szCs w:val="24"/>
              </w:rPr>
              <w:t>Huyện Tân Uyên</w:t>
            </w:r>
          </w:p>
        </w:tc>
        <w:tc>
          <w:tcPr>
            <w:tcW w:w="524" w:type="pct"/>
            <w:shd w:val="clear" w:color="auto" w:fill="auto"/>
            <w:noWrap/>
            <w:vAlign w:val="center"/>
            <w:hideMark/>
          </w:tcPr>
          <w:p w14:paraId="1B70665A"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34</w:t>
            </w:r>
          </w:p>
        </w:tc>
        <w:tc>
          <w:tcPr>
            <w:tcW w:w="549" w:type="pct"/>
            <w:shd w:val="clear" w:color="auto" w:fill="auto"/>
            <w:vAlign w:val="center"/>
            <w:hideMark/>
          </w:tcPr>
          <w:p w14:paraId="4213448A"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w w:val="85"/>
                <w:sz w:val="24"/>
                <w:szCs w:val="24"/>
              </w:rPr>
              <w:t>11</w:t>
            </w:r>
          </w:p>
        </w:tc>
        <w:tc>
          <w:tcPr>
            <w:tcW w:w="492" w:type="pct"/>
            <w:shd w:val="clear" w:color="auto" w:fill="auto"/>
            <w:noWrap/>
            <w:vAlign w:val="center"/>
            <w:hideMark/>
          </w:tcPr>
          <w:p w14:paraId="783944A9"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10</w:t>
            </w:r>
          </w:p>
        </w:tc>
        <w:tc>
          <w:tcPr>
            <w:tcW w:w="548" w:type="pct"/>
            <w:shd w:val="clear" w:color="auto" w:fill="auto"/>
            <w:noWrap/>
            <w:vAlign w:val="center"/>
            <w:hideMark/>
          </w:tcPr>
          <w:p w14:paraId="480C0220"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10</w:t>
            </w:r>
          </w:p>
        </w:tc>
        <w:tc>
          <w:tcPr>
            <w:tcW w:w="579" w:type="pct"/>
            <w:shd w:val="clear" w:color="auto" w:fill="auto"/>
            <w:noWrap/>
            <w:vAlign w:val="center"/>
            <w:hideMark/>
          </w:tcPr>
          <w:p w14:paraId="0FBA73D9"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2</w:t>
            </w:r>
          </w:p>
        </w:tc>
        <w:tc>
          <w:tcPr>
            <w:tcW w:w="455" w:type="pct"/>
            <w:shd w:val="clear" w:color="auto" w:fill="auto"/>
            <w:noWrap/>
            <w:vAlign w:val="center"/>
            <w:hideMark/>
          </w:tcPr>
          <w:p w14:paraId="7EFB06B9"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1</w:t>
            </w:r>
          </w:p>
        </w:tc>
      </w:tr>
      <w:tr w:rsidR="00A720EE" w:rsidRPr="00A720EE" w14:paraId="4E1DFD91" w14:textId="77777777" w:rsidTr="00D9021F">
        <w:trPr>
          <w:trHeight w:val="340"/>
        </w:trPr>
        <w:tc>
          <w:tcPr>
            <w:tcW w:w="378" w:type="pct"/>
            <w:shd w:val="clear" w:color="auto" w:fill="auto"/>
            <w:noWrap/>
            <w:vAlign w:val="bottom"/>
            <w:hideMark/>
          </w:tcPr>
          <w:p w14:paraId="03904828" w14:textId="77777777" w:rsidR="00A720EE" w:rsidRPr="00DE19CB" w:rsidRDefault="00A720EE" w:rsidP="00DE19CB">
            <w:pPr>
              <w:tabs>
                <w:tab w:val="left" w:pos="709"/>
              </w:tabs>
              <w:spacing w:before="60" w:after="0" w:line="240" w:lineRule="auto"/>
              <w:jc w:val="center"/>
              <w:rPr>
                <w:color w:val="000000"/>
                <w:sz w:val="24"/>
                <w:szCs w:val="24"/>
              </w:rPr>
            </w:pPr>
            <w:r w:rsidRPr="00DE19CB">
              <w:rPr>
                <w:color w:val="000000"/>
                <w:sz w:val="24"/>
                <w:szCs w:val="24"/>
              </w:rPr>
              <w:t>8</w:t>
            </w:r>
          </w:p>
        </w:tc>
        <w:tc>
          <w:tcPr>
            <w:tcW w:w="1475" w:type="pct"/>
            <w:shd w:val="clear" w:color="auto" w:fill="auto"/>
            <w:noWrap/>
            <w:vAlign w:val="center"/>
            <w:hideMark/>
          </w:tcPr>
          <w:p w14:paraId="512CD429" w14:textId="77777777" w:rsidR="00A720EE" w:rsidRPr="00DE19CB" w:rsidRDefault="00A720EE" w:rsidP="00DE19CB">
            <w:pPr>
              <w:tabs>
                <w:tab w:val="left" w:pos="709"/>
              </w:tabs>
              <w:spacing w:before="60" w:after="0" w:line="240" w:lineRule="auto"/>
              <w:rPr>
                <w:color w:val="000000"/>
                <w:sz w:val="24"/>
                <w:szCs w:val="24"/>
              </w:rPr>
            </w:pPr>
            <w:r w:rsidRPr="00DE19CB">
              <w:rPr>
                <w:color w:val="000000"/>
                <w:sz w:val="24"/>
                <w:szCs w:val="24"/>
              </w:rPr>
              <w:t>Huyện Nậm Nhùn</w:t>
            </w:r>
          </w:p>
        </w:tc>
        <w:tc>
          <w:tcPr>
            <w:tcW w:w="524" w:type="pct"/>
            <w:shd w:val="clear" w:color="auto" w:fill="auto"/>
            <w:noWrap/>
            <w:vAlign w:val="center"/>
            <w:hideMark/>
          </w:tcPr>
          <w:p w14:paraId="3FD41A7C"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33</w:t>
            </w:r>
          </w:p>
        </w:tc>
        <w:tc>
          <w:tcPr>
            <w:tcW w:w="549" w:type="pct"/>
            <w:shd w:val="clear" w:color="auto" w:fill="auto"/>
            <w:vAlign w:val="center"/>
            <w:hideMark/>
          </w:tcPr>
          <w:p w14:paraId="4708EEF9"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w w:val="85"/>
                <w:sz w:val="24"/>
                <w:szCs w:val="24"/>
              </w:rPr>
              <w:t>11</w:t>
            </w:r>
          </w:p>
        </w:tc>
        <w:tc>
          <w:tcPr>
            <w:tcW w:w="492" w:type="pct"/>
            <w:shd w:val="clear" w:color="auto" w:fill="auto"/>
            <w:noWrap/>
            <w:vAlign w:val="center"/>
            <w:hideMark/>
          </w:tcPr>
          <w:p w14:paraId="3CC49DD3"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9</w:t>
            </w:r>
          </w:p>
        </w:tc>
        <w:tc>
          <w:tcPr>
            <w:tcW w:w="548" w:type="pct"/>
            <w:shd w:val="clear" w:color="auto" w:fill="auto"/>
            <w:noWrap/>
            <w:vAlign w:val="center"/>
            <w:hideMark/>
          </w:tcPr>
          <w:p w14:paraId="5DE7798C"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9</w:t>
            </w:r>
          </w:p>
        </w:tc>
        <w:tc>
          <w:tcPr>
            <w:tcW w:w="579" w:type="pct"/>
            <w:shd w:val="clear" w:color="auto" w:fill="auto"/>
            <w:noWrap/>
            <w:vAlign w:val="center"/>
            <w:hideMark/>
          </w:tcPr>
          <w:p w14:paraId="142EDE28"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2</w:t>
            </w:r>
          </w:p>
        </w:tc>
        <w:tc>
          <w:tcPr>
            <w:tcW w:w="455" w:type="pct"/>
            <w:shd w:val="clear" w:color="auto" w:fill="auto"/>
            <w:noWrap/>
            <w:vAlign w:val="center"/>
            <w:hideMark/>
          </w:tcPr>
          <w:p w14:paraId="650D6664" w14:textId="77777777" w:rsidR="00A720EE" w:rsidRPr="00DE19CB" w:rsidRDefault="00A720EE" w:rsidP="00DE19CB">
            <w:pPr>
              <w:tabs>
                <w:tab w:val="left" w:pos="709"/>
              </w:tabs>
              <w:spacing w:before="60" w:after="0" w:line="240" w:lineRule="auto"/>
              <w:jc w:val="right"/>
              <w:rPr>
                <w:color w:val="000000"/>
                <w:sz w:val="24"/>
                <w:szCs w:val="24"/>
              </w:rPr>
            </w:pPr>
            <w:r w:rsidRPr="00DE19CB">
              <w:rPr>
                <w:color w:val="000000"/>
                <w:sz w:val="24"/>
                <w:szCs w:val="24"/>
              </w:rPr>
              <w:t>2</w:t>
            </w:r>
          </w:p>
        </w:tc>
      </w:tr>
    </w:tbl>
    <w:p w14:paraId="6F958B73" w14:textId="5F5F56E0" w:rsidR="00A720EE" w:rsidRPr="00DE19CB" w:rsidRDefault="00DE19CB" w:rsidP="00A720EE">
      <w:pPr>
        <w:tabs>
          <w:tab w:val="left" w:pos="709"/>
        </w:tabs>
        <w:spacing w:before="120" w:after="120" w:line="240" w:lineRule="auto"/>
        <w:ind w:firstLine="720"/>
        <w:jc w:val="right"/>
        <w:rPr>
          <w:bCs/>
          <w:i/>
          <w:sz w:val="20"/>
          <w:szCs w:val="20"/>
          <w:lang w:val="es-ES_tradnl"/>
        </w:rPr>
      </w:pPr>
      <w:r w:rsidRPr="00DE19CB">
        <w:rPr>
          <w:bCs/>
          <w:i/>
          <w:sz w:val="20"/>
          <w:szCs w:val="20"/>
          <w:lang w:val="es-ES_tradnl"/>
        </w:rPr>
        <w:t>N</w:t>
      </w:r>
      <w:r w:rsidR="00A720EE" w:rsidRPr="00DE19CB">
        <w:rPr>
          <w:bCs/>
          <w:i/>
          <w:sz w:val="20"/>
          <w:szCs w:val="20"/>
          <w:lang w:val="es-ES_tradnl"/>
        </w:rPr>
        <w:t>guồn: Niên giám thống kê tỉnh Lai Châu 2019</w:t>
      </w:r>
    </w:p>
    <w:p w14:paraId="798DFAC7" w14:textId="6C32396F" w:rsidR="003C4D7A" w:rsidRPr="00C630EC" w:rsidRDefault="003C4D7A" w:rsidP="00F7540F">
      <w:pPr>
        <w:keepNext/>
        <w:keepLines/>
        <w:spacing w:before="120" w:after="120" w:line="240" w:lineRule="auto"/>
        <w:jc w:val="both"/>
        <w:outlineLvl w:val="2"/>
      </w:pPr>
      <w:bookmarkStart w:id="470" w:name="_Toc69763279"/>
      <w:bookmarkStart w:id="471" w:name="_Toc72310875"/>
      <w:r w:rsidRPr="001067EA">
        <w:rPr>
          <w:b/>
          <w:i/>
          <w:iCs/>
          <w:lang w:val="en-US"/>
        </w:rPr>
        <w:t>3.</w:t>
      </w:r>
      <w:r w:rsidR="00A50AC1">
        <w:rPr>
          <w:b/>
          <w:i/>
          <w:iCs/>
        </w:rPr>
        <w:t>5</w:t>
      </w:r>
      <w:r w:rsidRPr="001067EA">
        <w:rPr>
          <w:b/>
          <w:i/>
          <w:iCs/>
          <w:lang w:val="en-US"/>
        </w:rPr>
        <w:t xml:space="preserve"> Giáo dục nghề nghiệp</w:t>
      </w:r>
      <w:bookmarkEnd w:id="470"/>
      <w:r w:rsidRPr="001067EA">
        <w:rPr>
          <w:b/>
          <w:i/>
          <w:iCs/>
          <w:lang w:val="en-US"/>
        </w:rPr>
        <w:t xml:space="preserve"> </w:t>
      </w:r>
      <w:r w:rsidR="00A50AC1">
        <w:rPr>
          <w:b/>
          <w:i/>
          <w:iCs/>
        </w:rPr>
        <w:t>và đại học</w:t>
      </w:r>
      <w:bookmarkEnd w:id="471"/>
    </w:p>
    <w:p w14:paraId="4FB23638" w14:textId="0DAF5C4D" w:rsidR="00E71B5F" w:rsidRDefault="00A720EE" w:rsidP="00E71B5F">
      <w:pPr>
        <w:tabs>
          <w:tab w:val="left" w:pos="567"/>
        </w:tabs>
        <w:spacing w:before="120" w:after="120" w:line="240" w:lineRule="auto"/>
        <w:jc w:val="both"/>
      </w:pPr>
      <w:r w:rsidRPr="00E71B5F">
        <w:tab/>
      </w:r>
      <w:r w:rsidR="00AD6813" w:rsidRPr="008757BD">
        <w:tab/>
      </w:r>
      <w:bookmarkStart w:id="472" w:name="OLE_LINK16"/>
      <w:bookmarkStart w:id="473" w:name="OLE_LINK17"/>
      <w:bookmarkStart w:id="474" w:name="OLE_LINK82"/>
      <w:bookmarkStart w:id="475" w:name="OLE_LINK83"/>
      <w:r w:rsidR="00AD6813" w:rsidRPr="00D9021F">
        <w:rPr>
          <w:lang w:val="es-BO"/>
        </w:rPr>
        <w:t>Giai đoạn 2011-2020, công tác giáo dục nghề nghiệp, dạy nghề trên địa bàn tỉnh có bước phát triển, từng bước đáp ứng nhu cầu nhân lực cho phát triển kinh tế - xã hội. Bên cạnh hệ thống giáo dục chuyên nghiệp, đã hình thành hệ thống dạy nghề chính quy với ba cấp trình độ (sơ cấp nghề, trung cấp nghề, cao đẳng nghề) và dạy nghề thường xuyên;</w:t>
      </w:r>
      <w:bookmarkStart w:id="476" w:name="OLE_LINK18"/>
      <w:bookmarkStart w:id="477" w:name="OLE_LINK19"/>
      <w:bookmarkEnd w:id="472"/>
      <w:bookmarkEnd w:id="473"/>
      <w:r w:rsidR="00AD6813" w:rsidRPr="00D9021F">
        <w:rPr>
          <w:lang w:val="es-BO"/>
        </w:rPr>
        <w:t>công tác giáo dục nghề nghiệp chuyển dần theo nhu cầu của thị trường và việc làm của người lao động.</w:t>
      </w:r>
      <w:bookmarkEnd w:id="474"/>
      <w:bookmarkEnd w:id="475"/>
      <w:bookmarkEnd w:id="476"/>
      <w:bookmarkEnd w:id="477"/>
      <w:r w:rsidR="00AD6813" w:rsidRPr="00D9021F">
        <w:rPr>
          <w:lang w:val="es-BO"/>
        </w:rPr>
        <w:t xml:space="preserve"> Toàn tỉnh</w:t>
      </w:r>
      <w:r w:rsidR="00E71B5F" w:rsidRPr="00D9021F">
        <w:t xml:space="preserve"> </w:t>
      </w:r>
      <w:r w:rsidR="00AD6813" w:rsidRPr="00D9021F">
        <w:rPr>
          <w:lang w:val="es-BO"/>
        </w:rPr>
        <w:t>có 14 cơ sở dạy nghề, trong đó: 10 cơ sở công lập (07/07 huyện, đã thành lập trung tâm dạy nghề bao gồm huyện: Than Uyên, Tân Uyên, Tam Đường, Sìn Hồ, Mường Tè, Phong Thổ, Nậm Nhùn), thực hiện xã hội hoá hoạt động đào tạo nghề, nên số cơ sở đào tạo nghề ngoài công lập ngày càng phát triển và mở rộng, hiện đã có 04 cơ sở doanh nghiệp tham gia dạy nghề, chiếm 28,6 % tổng số cơ sở dạy nghề trên địa bàn tỉnh. Ngoài ra, còn có hàng trăm lớp đào tạo nghề, kèm nghề với quy mô nhỏ do doanh nghiệp tổ chức, để phục vụ cho nhu cầu sản xuất, kinh doanh của doanh nghiệp.</w:t>
      </w:r>
    </w:p>
    <w:p w14:paraId="36DD2F57" w14:textId="5471B5EF" w:rsidR="00AD6813" w:rsidRDefault="00E71B5F" w:rsidP="00AD6813">
      <w:pPr>
        <w:tabs>
          <w:tab w:val="left" w:pos="567"/>
        </w:tabs>
        <w:spacing w:before="120" w:after="120" w:line="240" w:lineRule="auto"/>
        <w:jc w:val="both"/>
      </w:pPr>
      <w:r>
        <w:lastRenderedPageBreak/>
        <w:tab/>
      </w:r>
      <w:r w:rsidR="0062125F" w:rsidRPr="0062125F">
        <w:rPr>
          <w:bCs/>
          <w:lang w:val="en-US"/>
        </w:rPr>
        <w:t>Năm 2019, hệ thống giáo dục nghề nghiệp có 229 giáo viên cơ hữu, trong đó: trường cao đẳng 58 giáo viên, trung tâm giáo dục nghề ngiệp 36 giáo viên, cơ sở khác có tham gia đào tạo 135 giáo viên. Số lượng giáo viên có trình độ chuyên môn kỹ thuật: 01 tiến sỹ, 40 thạc sỹ, 109 đại học, 43 cao đẳng và 71 trung cấp. Đội ngũ cán bộ quản lý, nhà giáo cơ bản đảm bảo về trình độ chuyên môn, năng lực quản lý, nghiệp vụ sư phạm và kỹ năng nghề, có khả năng đảm nhận giảng dạy tích hợp cả lý thuyết và thực hành. Bình quân, mỗi năm đào tạo sơ cấp từ 200 - 300 học viên/trung tâm, đào tạo thường xuyên từ 500 - 700 học viên/trung tâm, tuy nhiên các trung tâm chủ yếu đào tạo theo hình thức lưu động xuống các bản, cụm bản, các xã, cụm xã (đào tạo nghề theo Đề án 1956) chưa đào tạo tập trung tại Trung tâm nên ảnh hưởng đến chất lượng đào tạo</w:t>
      </w:r>
      <w:r w:rsidR="00AD6813">
        <w:t>.</w:t>
      </w:r>
    </w:p>
    <w:p w14:paraId="02D6E939" w14:textId="7E7C2AF1" w:rsidR="00E71B5F" w:rsidRDefault="00AD6813" w:rsidP="00E71B5F">
      <w:pPr>
        <w:tabs>
          <w:tab w:val="left" w:pos="567"/>
        </w:tabs>
        <w:spacing w:before="120" w:after="120" w:line="240" w:lineRule="auto"/>
        <w:jc w:val="both"/>
      </w:pPr>
      <w:r>
        <w:tab/>
      </w:r>
      <w:r w:rsidR="00E71B5F">
        <w:t>Hệ thống lĩnh vực ngành nghề ngày càng được tăng cường để đáp ứng nhu cầu lao động xã hội, ngành nghề đào tạo tập trung 06 lĩnh vực là: Ngành trồng cây công nghiệp; trồng cây lương thực, thực phẩm; chăn nuôi gia súc, gia cầm; điện dân dụng, điện công nghiệp; chế biến sản phẩm công nghiệp, nông nghiệp; nuôi trồng thủy sản nước ngọt.</w:t>
      </w:r>
    </w:p>
    <w:p w14:paraId="70EA2D96" w14:textId="396764AD" w:rsidR="00E71B5F" w:rsidRDefault="00E71B5F" w:rsidP="00E71B5F">
      <w:pPr>
        <w:tabs>
          <w:tab w:val="left" w:pos="567"/>
        </w:tabs>
        <w:spacing w:before="120" w:after="120" w:line="240" w:lineRule="auto"/>
        <w:jc w:val="both"/>
      </w:pPr>
      <w:r>
        <w:tab/>
      </w:r>
      <w:r>
        <w:tab/>
      </w:r>
      <w:r w:rsidR="0062125F" w:rsidRPr="0062125F">
        <w:t>Năm học 2020 số học viên tham gia đào tạo ở trình độ trung cấp, cao đẳng là 672 người đạt 134,4% kế hoạch giao. Số sinh viên cao đẳng (SVCĐ) giai đoạn 2015 - 2020 có xu hướng giảm, năm học 2015-2016 có 922 sinh viên, năm học 2019-2020 số sinh viên chỉ còn 86. Tỷ lệ trúng tuyển đại học, cao đẳng là đạt 67,3% tăng 4,4 % so với năm 2018, trong đó: Đại học 66,8%; Cao đẳng 0,5%</w:t>
      </w:r>
      <w:r w:rsidR="00386E3E">
        <w:t>.</w:t>
      </w:r>
    </w:p>
    <w:p w14:paraId="36D3ED61" w14:textId="4A76C6DE" w:rsidR="00386E3E" w:rsidRPr="0062125F" w:rsidRDefault="0062125F" w:rsidP="00386E3E">
      <w:pPr>
        <w:spacing w:before="120" w:after="120" w:line="240" w:lineRule="auto"/>
        <w:ind w:firstLine="567"/>
        <w:jc w:val="both"/>
        <w:rPr>
          <w:bCs/>
          <w:szCs w:val="26"/>
          <w:lang w:val="es-ES_tradnl"/>
        </w:rPr>
      </w:pPr>
      <w:r w:rsidRPr="0062125F">
        <w:rPr>
          <w:bCs/>
          <w:szCs w:val="26"/>
          <w:lang w:val="es-ES_tradnl"/>
        </w:rPr>
        <w:t>Có thể thấy t</w:t>
      </w:r>
      <w:r w:rsidR="00386E3E" w:rsidRPr="0062125F">
        <w:rPr>
          <w:bCs/>
          <w:szCs w:val="26"/>
          <w:lang w:val="es-ES_tradnl"/>
        </w:rPr>
        <w:t>rong những năm qua</w:t>
      </w:r>
      <w:r w:rsidRPr="0062125F">
        <w:rPr>
          <w:bCs/>
          <w:szCs w:val="26"/>
          <w:lang w:val="es-ES_tradnl"/>
        </w:rPr>
        <w:t>,</w:t>
      </w:r>
      <w:r w:rsidR="00386E3E" w:rsidRPr="0062125F">
        <w:rPr>
          <w:bCs/>
          <w:szCs w:val="26"/>
          <w:lang w:val="es-ES_tradnl"/>
        </w:rPr>
        <w:t xml:space="preserve"> ngành Giáo dục và Đào tạo</w:t>
      </w:r>
      <w:r w:rsidR="00896B9F" w:rsidRPr="0062125F">
        <w:rPr>
          <w:bCs/>
          <w:szCs w:val="26"/>
          <w:lang w:val="es-ES_tradnl"/>
        </w:rPr>
        <w:t xml:space="preserve"> của tỉnh Lai Châu </w:t>
      </w:r>
      <w:r w:rsidR="00386E3E" w:rsidRPr="0062125F">
        <w:rPr>
          <w:bCs/>
          <w:szCs w:val="26"/>
          <w:lang w:val="es-ES_tradnl"/>
        </w:rPr>
        <w:t xml:space="preserve"> luôn nhận được sự quan tâm và chỉ đạo sát sao của Tỉnh ủy, HĐND, UBND tỉnh và các cơ quan ban ngành, đoàn thể của t</w:t>
      </w:r>
      <w:r w:rsidR="00896B9F" w:rsidRPr="0062125F">
        <w:rPr>
          <w:bCs/>
          <w:szCs w:val="26"/>
          <w:lang w:val="es-ES_tradnl"/>
        </w:rPr>
        <w:t>ỉnh, sự đồng thuận của nhân dân do đó đã từng bước phát triển, cơ bản đáp ứng nhu cầu, các kết quả tích cực của ngành cần phải kể đến đó là:</w:t>
      </w:r>
    </w:p>
    <w:p w14:paraId="7B46673E" w14:textId="77777777" w:rsidR="00386E3E" w:rsidRPr="0062125F" w:rsidRDefault="00386E3E" w:rsidP="00386E3E">
      <w:pPr>
        <w:spacing w:before="120" w:after="120" w:line="240" w:lineRule="auto"/>
        <w:ind w:firstLine="567"/>
        <w:jc w:val="both"/>
        <w:rPr>
          <w:bCs/>
          <w:szCs w:val="26"/>
          <w:lang w:val="es-ES_tradnl"/>
        </w:rPr>
      </w:pPr>
      <w:r w:rsidRPr="0062125F">
        <w:rPr>
          <w:bCs/>
          <w:szCs w:val="26"/>
          <w:lang w:val="es-ES_tradnl"/>
        </w:rPr>
        <w:t>- Quy mô, mạng lưới trường lớp ngày càng phát triển qua đó đã đáp ứng được nhu cầu học tập của con em các dân tộc trên địa bàn toàn tỉnh. Tỷ lệ trường đạt chuẩn quốc gia các cấp học đều tăng, cơ sở vật chất được đầu tư ngày càng đồng bộ và hiện đại, giảm dần tỷ lệ phòng học tạm, nhờ.</w:t>
      </w:r>
    </w:p>
    <w:p w14:paraId="56F3C0E4" w14:textId="77777777" w:rsidR="00386E3E" w:rsidRPr="0062125F" w:rsidRDefault="00386E3E" w:rsidP="00386E3E">
      <w:pPr>
        <w:spacing w:before="120" w:after="120" w:line="240" w:lineRule="auto"/>
        <w:ind w:firstLine="567"/>
        <w:jc w:val="both"/>
        <w:rPr>
          <w:bCs/>
          <w:szCs w:val="26"/>
          <w:lang w:val="es-ES_tradnl"/>
        </w:rPr>
      </w:pPr>
      <w:r w:rsidRPr="0062125F">
        <w:rPr>
          <w:bCs/>
          <w:szCs w:val="26"/>
          <w:lang w:val="es-ES_tradnl"/>
        </w:rPr>
        <w:t>- Đội ngũ nhà giáo và cán bộ quản lý ngành giáo dục và đào tạo cơ bản đảm bảo về số lượng, chất lượng, từng bước nâng cao chất lượng giáo dục và đào tạo.</w:t>
      </w:r>
    </w:p>
    <w:p w14:paraId="603BBEF9" w14:textId="77777777" w:rsidR="00386E3E" w:rsidRPr="0062125F" w:rsidRDefault="00386E3E" w:rsidP="00386E3E">
      <w:pPr>
        <w:spacing w:before="120" w:after="120" w:line="240" w:lineRule="auto"/>
        <w:ind w:firstLine="567"/>
        <w:jc w:val="both"/>
        <w:rPr>
          <w:bCs/>
          <w:szCs w:val="26"/>
          <w:lang w:val="es-ES_tradnl"/>
        </w:rPr>
      </w:pPr>
      <w:r w:rsidRPr="0062125F">
        <w:rPr>
          <w:bCs/>
          <w:szCs w:val="26"/>
          <w:lang w:val="es-ES_tradnl"/>
        </w:rPr>
        <w:t>- Thực hiện cơ bản chế độ, chính sách đối với cán bộ giáo viên và học sinh đảm bảo kịp thời và đầy đủ, đặc biệt tỉnh Lai Châu rất quan tâm và có chế độ hỗ trợ cho đối tượng học sinh là người dân tộc thiểu số ở vùng đặc biệt khó khăn, biên giới.</w:t>
      </w:r>
    </w:p>
    <w:p w14:paraId="5AA1C672" w14:textId="2B3343C7" w:rsidR="00386E3E" w:rsidRPr="0062125F" w:rsidRDefault="00386E3E" w:rsidP="00386E3E">
      <w:pPr>
        <w:spacing w:before="120" w:after="120" w:line="240" w:lineRule="auto"/>
        <w:ind w:firstLine="567"/>
        <w:jc w:val="both"/>
        <w:rPr>
          <w:bCs/>
          <w:szCs w:val="26"/>
          <w:lang w:val="es-ES_tradnl"/>
        </w:rPr>
      </w:pPr>
      <w:r w:rsidRPr="0062125F">
        <w:rPr>
          <w:bCs/>
          <w:szCs w:val="26"/>
          <w:lang w:val="es-ES_tradnl"/>
        </w:rPr>
        <w:t>- Đa số công chức, viên chức trong ngành nỗ lực, trách nhiệm hoàn thành tốt nhiệm vụ được giao.</w:t>
      </w:r>
    </w:p>
    <w:p w14:paraId="68BBE53C" w14:textId="72AC8F08" w:rsidR="00896B9F" w:rsidRPr="0062125F" w:rsidRDefault="00896B9F" w:rsidP="00896B9F">
      <w:pPr>
        <w:spacing w:before="120" w:after="120" w:line="240" w:lineRule="auto"/>
        <w:ind w:firstLine="567"/>
        <w:jc w:val="both"/>
        <w:rPr>
          <w:bCs/>
          <w:szCs w:val="26"/>
          <w:lang w:val="es-ES_tradnl"/>
        </w:rPr>
      </w:pPr>
      <w:r w:rsidRPr="0062125F">
        <w:rPr>
          <w:bCs/>
          <w:szCs w:val="26"/>
          <w:lang w:val="es-ES_tradnl"/>
        </w:rPr>
        <w:t xml:space="preserve">Tuy nhiên, để tiếp tục phát triển ngành giáo dục theo hướng phù hợp với thực tiễn và nhu cầu phát triển của địa phương, phát triển có trọng điểm nhưng vẫn đảm </w:t>
      </w:r>
      <w:r w:rsidRPr="0062125F">
        <w:rPr>
          <w:bCs/>
          <w:szCs w:val="26"/>
          <w:lang w:val="es-ES_tradnl"/>
        </w:rPr>
        <w:lastRenderedPageBreak/>
        <w:t xml:space="preserve">bảo cơ hội tiếp cận giáo dục cơ bản cho mọi đối tượng, tỉnh Lai Châu cần lưu ý các yếu tố bất lợi tới sự phát triển ngành để có các chính sách điều chỉnh phù hợp, cụ thể là:  </w:t>
      </w:r>
    </w:p>
    <w:p w14:paraId="38639B22" w14:textId="160FA45B" w:rsidR="00386E3E" w:rsidRPr="0062125F" w:rsidRDefault="00386E3E" w:rsidP="00386E3E">
      <w:pPr>
        <w:tabs>
          <w:tab w:val="left" w:pos="567"/>
        </w:tabs>
        <w:spacing w:before="120" w:after="120" w:line="240" w:lineRule="auto"/>
        <w:ind w:firstLine="567"/>
        <w:jc w:val="both"/>
        <w:rPr>
          <w:bCs/>
          <w:szCs w:val="26"/>
          <w:lang w:val="es-ES_tradnl"/>
        </w:rPr>
      </w:pPr>
      <w:r w:rsidRPr="0062125F">
        <w:rPr>
          <w:bCs/>
          <w:szCs w:val="26"/>
          <w:lang w:val="es-ES_tradnl"/>
        </w:rPr>
        <w:t xml:space="preserve">- </w:t>
      </w:r>
      <w:r w:rsidR="00896B9F" w:rsidRPr="0062125F">
        <w:rPr>
          <w:bCs/>
          <w:szCs w:val="26"/>
          <w:lang w:val="es-ES_tradnl"/>
        </w:rPr>
        <w:t>Do</w:t>
      </w:r>
      <w:r w:rsidRPr="0062125F">
        <w:rPr>
          <w:bCs/>
          <w:szCs w:val="26"/>
          <w:lang w:val="es-ES_tradnl"/>
        </w:rPr>
        <w:t xml:space="preserve"> địa hình chia cắt, giao thông đi lại không thuận tiện, kinh tế - xã hội ở một số nơi</w:t>
      </w:r>
      <w:r w:rsidR="00896B9F" w:rsidRPr="0062125F">
        <w:rPr>
          <w:bCs/>
          <w:szCs w:val="26"/>
          <w:lang w:val="es-ES_tradnl"/>
        </w:rPr>
        <w:t xml:space="preserve"> </w:t>
      </w:r>
      <w:r w:rsidRPr="0062125F">
        <w:rPr>
          <w:bCs/>
          <w:szCs w:val="26"/>
          <w:lang w:val="es-ES_tradnl"/>
        </w:rPr>
        <w:t xml:space="preserve">phát triển chậm, đời sống kinh tế của nhân dân các dân tộc </w:t>
      </w:r>
      <w:r w:rsidR="00896B9F" w:rsidRPr="0062125F">
        <w:rPr>
          <w:bCs/>
          <w:szCs w:val="26"/>
          <w:lang w:val="es-ES_tradnl"/>
        </w:rPr>
        <w:t>tại các huyện, xã giáp biên còn rất khó khăn</w:t>
      </w:r>
      <w:r w:rsidRPr="0062125F">
        <w:rPr>
          <w:bCs/>
          <w:szCs w:val="26"/>
          <w:lang w:val="es-ES_tradnl"/>
        </w:rPr>
        <w:t>, nhận thức về giáo dục chưa cao</w:t>
      </w:r>
      <w:r w:rsidR="00896B9F" w:rsidRPr="0062125F">
        <w:rPr>
          <w:bCs/>
          <w:szCs w:val="26"/>
          <w:lang w:val="es-ES_tradnl"/>
        </w:rPr>
        <w:t xml:space="preserve"> sẽ là một yếu tố không thuận cho mục tiêu phổ cập giáo dục và nâng cao trình độ giáo dục nhân dân của toàn tỉnh.</w:t>
      </w:r>
    </w:p>
    <w:p w14:paraId="60432850" w14:textId="249119D3" w:rsidR="00386E3E" w:rsidRPr="0062125F" w:rsidRDefault="00386E3E" w:rsidP="00386E3E">
      <w:pPr>
        <w:tabs>
          <w:tab w:val="left" w:pos="567"/>
        </w:tabs>
        <w:spacing w:before="120" w:after="120" w:line="240" w:lineRule="auto"/>
        <w:ind w:firstLine="567"/>
        <w:jc w:val="both"/>
        <w:rPr>
          <w:bCs/>
          <w:szCs w:val="26"/>
          <w:lang w:val="es-ES_tradnl"/>
        </w:rPr>
      </w:pPr>
      <w:r w:rsidRPr="0062125F">
        <w:rPr>
          <w:bCs/>
          <w:szCs w:val="26"/>
          <w:lang w:val="es-ES_tradnl"/>
        </w:rPr>
        <w:t>- Ngành Giáo dục và Đào tạo vẫn còn thiếu giáo viên môn chuyên ở các cấp học, đặc biệt ở cấp Tiểu học và Trung học cơ sở; năng lực chuyên môn của đội ngũ cán bộ quản lý, giáo viên chưa đồng đều, một số thầy cô c</w:t>
      </w:r>
      <w:r w:rsidR="00896B9F" w:rsidRPr="0062125F">
        <w:rPr>
          <w:bCs/>
          <w:szCs w:val="26"/>
          <w:lang w:val="es-ES_tradnl"/>
        </w:rPr>
        <w:t>hưa thật sự tâm huyết với nghề sẽ là yếu tố bất lợi cho việc phát triển toàn diện các kỹ năng cho nguồn nhân lực trong tương lai của tỉnh.</w:t>
      </w:r>
    </w:p>
    <w:p w14:paraId="0B6E716A" w14:textId="71744488" w:rsidR="00386E3E" w:rsidRPr="0062125F" w:rsidRDefault="00386E3E" w:rsidP="00386E3E">
      <w:pPr>
        <w:tabs>
          <w:tab w:val="left" w:pos="567"/>
        </w:tabs>
        <w:spacing w:before="120" w:after="120" w:line="240" w:lineRule="auto"/>
        <w:ind w:firstLine="567"/>
        <w:jc w:val="both"/>
        <w:rPr>
          <w:bCs/>
          <w:szCs w:val="26"/>
          <w:lang w:val="es-ES_tradnl"/>
        </w:rPr>
      </w:pPr>
      <w:r w:rsidRPr="0062125F">
        <w:rPr>
          <w:bCs/>
          <w:szCs w:val="26"/>
          <w:lang w:val="es-ES_tradnl"/>
        </w:rPr>
        <w:t>- Nguồn vốn đầu tư chưa đáp ứng được nhu cầu của các đơn vị. Cơ sở vật chất, trang thiết bị dạy học ở vùng sâu, vùng xa chưa đồng bộ.</w:t>
      </w:r>
    </w:p>
    <w:p w14:paraId="37911599" w14:textId="006721F2" w:rsidR="00060756" w:rsidRPr="001067EA" w:rsidRDefault="00896B9F" w:rsidP="00E51C9F">
      <w:pPr>
        <w:keepNext/>
        <w:keepLines/>
        <w:tabs>
          <w:tab w:val="left" w:pos="567"/>
        </w:tabs>
        <w:spacing w:before="120" w:after="120" w:line="240" w:lineRule="auto"/>
        <w:jc w:val="both"/>
        <w:outlineLvl w:val="1"/>
        <w:rPr>
          <w:b/>
          <w:color w:val="00B050"/>
          <w:szCs w:val="26"/>
        </w:rPr>
      </w:pPr>
      <w:bookmarkStart w:id="478" w:name="_Toc69763282"/>
      <w:bookmarkStart w:id="479" w:name="_Toc72310882"/>
      <w:bookmarkStart w:id="480" w:name="_Toc73506126"/>
      <w:r>
        <w:rPr>
          <w:b/>
          <w:color w:val="00B050"/>
          <w:szCs w:val="26"/>
        </w:rPr>
        <w:t>4</w:t>
      </w:r>
      <w:r w:rsidR="00060756" w:rsidRPr="001067EA">
        <w:rPr>
          <w:b/>
          <w:color w:val="00B050"/>
          <w:szCs w:val="26"/>
        </w:rPr>
        <w:t xml:space="preserve">. </w:t>
      </w:r>
      <w:r w:rsidR="00ED3A04" w:rsidRPr="001067EA">
        <w:rPr>
          <w:b/>
          <w:color w:val="00B050"/>
          <w:szCs w:val="26"/>
        </w:rPr>
        <w:t>Văn hóa, thể thao</w:t>
      </w:r>
      <w:bookmarkEnd w:id="478"/>
      <w:bookmarkEnd w:id="479"/>
      <w:bookmarkEnd w:id="480"/>
    </w:p>
    <w:p w14:paraId="53F652EA" w14:textId="7BC40F97" w:rsidR="00060756" w:rsidRPr="001067EA" w:rsidRDefault="00896B9F" w:rsidP="00E51C9F">
      <w:pPr>
        <w:keepNext/>
        <w:keepLines/>
        <w:spacing w:before="120" w:after="120" w:line="240" w:lineRule="auto"/>
        <w:jc w:val="both"/>
        <w:outlineLvl w:val="2"/>
        <w:rPr>
          <w:szCs w:val="26"/>
        </w:rPr>
      </w:pPr>
      <w:bookmarkStart w:id="481" w:name="_Toc69763283"/>
      <w:bookmarkStart w:id="482" w:name="_Toc72310883"/>
      <w:r>
        <w:rPr>
          <w:b/>
          <w:i/>
          <w:iCs/>
          <w:szCs w:val="26"/>
          <w:lang w:val="en-US"/>
        </w:rPr>
        <w:t>4</w:t>
      </w:r>
      <w:r w:rsidR="00060756" w:rsidRPr="001067EA">
        <w:rPr>
          <w:b/>
          <w:i/>
          <w:iCs/>
          <w:szCs w:val="26"/>
          <w:lang w:val="en-US"/>
        </w:rPr>
        <w:t xml:space="preserve">.1. </w:t>
      </w:r>
      <w:r w:rsidR="00F52957" w:rsidRPr="001067EA">
        <w:rPr>
          <w:b/>
          <w:i/>
          <w:iCs/>
          <w:szCs w:val="26"/>
          <w:lang w:val="en-US"/>
        </w:rPr>
        <w:t>Hiện trạng văn hóa</w:t>
      </w:r>
      <w:bookmarkEnd w:id="481"/>
      <w:bookmarkEnd w:id="482"/>
      <w:r w:rsidR="00060756" w:rsidRPr="001067EA">
        <w:rPr>
          <w:b/>
          <w:i/>
          <w:iCs/>
          <w:szCs w:val="26"/>
          <w:lang w:val="en-US"/>
        </w:rPr>
        <w:t xml:space="preserve"> </w:t>
      </w:r>
    </w:p>
    <w:p w14:paraId="3B7F3487" w14:textId="549C4C7D" w:rsidR="00A720EE" w:rsidRPr="001067EA" w:rsidRDefault="00A720EE" w:rsidP="00F52957">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Các hoạt động văn hóa</w:t>
      </w:r>
      <w:r w:rsidR="00676889" w:rsidRPr="001067EA">
        <w:rPr>
          <w:bCs/>
          <w:color w:val="000000"/>
          <w:szCs w:val="26"/>
          <w:lang w:val="es-ES_tradnl"/>
        </w:rPr>
        <w:t xml:space="preserve"> trên địa bàn tỉnh thời gian qua </w:t>
      </w:r>
      <w:r w:rsidRPr="001067EA">
        <w:rPr>
          <w:bCs/>
          <w:color w:val="000000"/>
          <w:szCs w:val="26"/>
          <w:lang w:val="es-ES_tradnl"/>
        </w:rPr>
        <w:t>không ngừng phát triển</w:t>
      </w:r>
      <w:r w:rsidR="00676889" w:rsidRPr="001067EA">
        <w:rPr>
          <w:bCs/>
          <w:color w:val="000000"/>
          <w:szCs w:val="26"/>
          <w:lang w:val="es-ES_tradnl"/>
        </w:rPr>
        <w:t>, đặc biệt tỉnh Lai Châu rất quan tâm đến công tác đầu tư xây dựng c</w:t>
      </w:r>
      <w:r w:rsidRPr="001067EA">
        <w:rPr>
          <w:bCs/>
          <w:color w:val="000000"/>
          <w:szCs w:val="26"/>
          <w:lang w:val="es-ES_tradnl"/>
        </w:rPr>
        <w:t>ơ sở vật chất cho ngành</w:t>
      </w:r>
      <w:r w:rsidR="00516B41" w:rsidRPr="001067EA">
        <w:rPr>
          <w:bCs/>
          <w:color w:val="000000"/>
          <w:szCs w:val="26"/>
          <w:lang w:val="es-ES_tradnl"/>
        </w:rPr>
        <w:t xml:space="preserve">, đặc biệt là </w:t>
      </w:r>
      <w:r w:rsidRPr="001067EA">
        <w:rPr>
          <w:bCs/>
          <w:color w:val="000000"/>
          <w:szCs w:val="26"/>
          <w:lang w:val="es-ES_tradnl"/>
        </w:rPr>
        <w:t>chú trọng</w:t>
      </w:r>
      <w:r w:rsidR="00516B41" w:rsidRPr="001067EA">
        <w:rPr>
          <w:bCs/>
          <w:color w:val="000000"/>
          <w:szCs w:val="26"/>
          <w:lang w:val="es-ES_tradnl"/>
        </w:rPr>
        <w:t xml:space="preserve"> công tác </w:t>
      </w:r>
      <w:r w:rsidRPr="001067EA">
        <w:rPr>
          <w:bCs/>
          <w:color w:val="000000"/>
          <w:szCs w:val="26"/>
          <w:lang w:val="es-ES_tradnl"/>
        </w:rPr>
        <w:t>bảo tồn, phát huy di sản văn hóa.</w:t>
      </w:r>
    </w:p>
    <w:p w14:paraId="0EAC5B92" w14:textId="1B74BDC2" w:rsidR="00802480" w:rsidRPr="00802480" w:rsidRDefault="00802480" w:rsidP="00802480">
      <w:pPr>
        <w:tabs>
          <w:tab w:val="left" w:pos="567"/>
        </w:tabs>
        <w:spacing w:before="120" w:after="120" w:line="240" w:lineRule="auto"/>
        <w:ind w:firstLine="567"/>
        <w:jc w:val="both"/>
        <w:rPr>
          <w:color w:val="000000" w:themeColor="text1"/>
          <w:spacing w:val="4"/>
          <w:szCs w:val="27"/>
        </w:rPr>
      </w:pPr>
      <w:r w:rsidRPr="001067EA">
        <w:rPr>
          <w:bCs/>
          <w:color w:val="000000"/>
          <w:szCs w:val="26"/>
          <w:lang w:val="es-ES_tradnl"/>
        </w:rPr>
        <w:t xml:space="preserve">- </w:t>
      </w:r>
      <w:r w:rsidRPr="001067EA">
        <w:rPr>
          <w:bCs/>
          <w:i/>
          <w:color w:val="000000"/>
          <w:szCs w:val="26"/>
          <w:lang w:val="es-ES_tradnl"/>
        </w:rPr>
        <w:t xml:space="preserve">Công tác bảo tồn và phát huy giá trị di sản văn hóa: </w:t>
      </w:r>
      <w:r w:rsidRPr="001067EA">
        <w:rPr>
          <w:bCs/>
          <w:color w:val="000000"/>
          <w:szCs w:val="26"/>
          <w:lang w:val="es-ES_tradnl"/>
        </w:rPr>
        <w:t xml:space="preserve">Các giá trị văn hóa vật thể và phi vật thể đã và đang được bảo tồn và phát huy, hoạt động sưu tầm hiện vật bảo tàng được duy trì thường niên. Năm 2020, toàn tỉnh có </w:t>
      </w:r>
      <w:r>
        <w:rPr>
          <w:bCs/>
          <w:color w:val="000000"/>
          <w:szCs w:val="26"/>
          <w:lang w:val="es-ES_tradnl"/>
        </w:rPr>
        <w:t xml:space="preserve">28 </w:t>
      </w:r>
      <w:r w:rsidRPr="001067EA">
        <w:rPr>
          <w:bCs/>
          <w:color w:val="000000"/>
          <w:szCs w:val="26"/>
          <w:lang w:val="es-ES_tradnl"/>
        </w:rPr>
        <w:t xml:space="preserve">di tích được xếp hạng (05 di tích cấp quốc gia, </w:t>
      </w:r>
      <w:r>
        <w:rPr>
          <w:bCs/>
          <w:color w:val="000000"/>
          <w:szCs w:val="26"/>
          <w:lang w:val="es-ES_tradnl"/>
        </w:rPr>
        <w:t>23</w:t>
      </w:r>
      <w:r w:rsidRPr="001067EA">
        <w:rPr>
          <w:bCs/>
          <w:color w:val="000000"/>
          <w:szCs w:val="26"/>
          <w:lang w:val="es-ES_tradnl"/>
        </w:rPr>
        <w:t xml:space="preserve"> di tích cấp tỉnh) </w:t>
      </w:r>
      <w:r w:rsidRPr="00FA08C2">
        <w:rPr>
          <w:bCs/>
          <w:color w:val="000000"/>
          <w:szCs w:val="26"/>
          <w:lang w:val="es-ES_tradnl"/>
        </w:rPr>
        <w:t>và 01 bảo vật Quốc gia - Bia Lê Lợi thuộc Di tích lịch sử “Địa điểm lưu niệm Vua Lê Thái Tổ”</w:t>
      </w:r>
      <w:r w:rsidRPr="001067EA">
        <w:rPr>
          <w:bCs/>
          <w:color w:val="000000"/>
          <w:szCs w:val="26"/>
          <w:lang w:val="es-ES_tradnl"/>
        </w:rPr>
        <w:t xml:space="preserve">. Đến nay đã có 11 lượt di tích được trùng tu tôn tạo; sưu tầm hiện vật của 13 dân tộc; tiếp nhận hiện vật thuộc các dự án khai quật di chỉ khảo cổ học trong vùng ngập lòng hồ thủy điện trên địa bàn tỉnh Lai Châu; tổng số hiện vật đến nay đạt </w:t>
      </w:r>
      <w:r>
        <w:rPr>
          <w:bCs/>
          <w:color w:val="000000"/>
          <w:szCs w:val="26"/>
          <w:lang w:val="es-ES_tradnl"/>
        </w:rPr>
        <w:t xml:space="preserve">31.220 </w:t>
      </w:r>
      <w:r w:rsidRPr="001067EA">
        <w:rPr>
          <w:bCs/>
          <w:color w:val="000000"/>
          <w:szCs w:val="26"/>
          <w:lang w:val="es-ES_tradnl"/>
        </w:rPr>
        <w:t xml:space="preserve">hiện vật trong đó có 1.880 hiện vật dân tộc; sưu tầm mới 27 hiện vật dân tộc Dao và Giáy; thực hiện kiểm kê di sản văn hóa phi vật thể 13/13 dân tộc cư trú thành cộng đồng; sưu tầm, bảo tồn tri thức dân gian 02 dân tộc Hà Nhì, Dao; tổ chức bảo tồn lễ hội truyền thống dân tộc Si La theo Chương </w:t>
      </w:r>
      <w:r w:rsidRPr="00802480">
        <w:rPr>
          <w:bCs/>
          <w:color w:val="000000"/>
          <w:szCs w:val="26"/>
          <w:lang w:val="es-ES_tradnl"/>
        </w:rPr>
        <w:t>trình MTQG; sưu tầm, bảo tồn 06 làn điệu dân ca, dân vũ các dân tộc Thái, Si La, Lự, Mông, Hà Nhì; phục dựng, bảo tồn 16 lễ hội truyền thống của các  dân tộc Thái, Mông, Si La, Hà Nhì, Dao, Lào, La Hủ, Cống, Lự, Mảng; duy trì tổ chức thường niên 41 lễ hội; lồng 04 thứ tiếng dân tộc Thái, Mông, Dao, Hà Nhì cho 48 chương trình phim; trưng bày lưu động 05 cuộc tại các huyện, thành phố gắn với sự kiện của địa phương.</w:t>
      </w:r>
      <w:r w:rsidRPr="00802480">
        <w:rPr>
          <w:bCs/>
          <w:color w:val="000000" w:themeColor="text1"/>
          <w:spacing w:val="-2"/>
          <w:szCs w:val="27"/>
        </w:rPr>
        <w:t xml:space="preserve"> </w:t>
      </w:r>
    </w:p>
    <w:p w14:paraId="05419BCD" w14:textId="77777777" w:rsidR="00802480" w:rsidRPr="00802480" w:rsidRDefault="00802480" w:rsidP="0074146A">
      <w:pPr>
        <w:ind w:firstLine="567"/>
        <w:jc w:val="both"/>
        <w:rPr>
          <w:color w:val="000000" w:themeColor="text1"/>
          <w:szCs w:val="27"/>
        </w:rPr>
      </w:pPr>
      <w:r w:rsidRPr="00802480">
        <w:rPr>
          <w:i/>
          <w:color w:val="000000" w:themeColor="text1"/>
          <w:spacing w:val="-4"/>
          <w:szCs w:val="27"/>
        </w:rPr>
        <w:t>- Di sản</w:t>
      </w:r>
      <w:r w:rsidRPr="00802480">
        <w:rPr>
          <w:i/>
          <w:color w:val="000000" w:themeColor="text1"/>
          <w:szCs w:val="27"/>
        </w:rPr>
        <w:t xml:space="preserve"> văn hóa phi vật thể đã được đưa vào danh mục di sản văn hóa phi vật thể quốc gia:</w:t>
      </w:r>
      <w:r w:rsidRPr="00802480">
        <w:rPr>
          <w:color w:val="000000" w:themeColor="text1"/>
          <w:szCs w:val="27"/>
        </w:rPr>
        <w:t xml:space="preserve"> Nghệ thuật múa xòe của dân tộc Thái, Trò chơi kéo co trong nghi lễ của </w:t>
      </w:r>
      <w:r w:rsidRPr="00802480">
        <w:rPr>
          <w:color w:val="000000" w:themeColor="text1"/>
          <w:szCs w:val="27"/>
        </w:rPr>
        <w:lastRenderedPageBreak/>
        <w:t>dân tộc Thái, Lễ hội Gầu Tào của người Mông, Lễ Tủ cải của dân tộc Dao, Nghề dệt thổ cẩm của dân tộc Lự.</w:t>
      </w:r>
    </w:p>
    <w:p w14:paraId="4102CC50" w14:textId="36679D24" w:rsidR="00802480" w:rsidRPr="00802480" w:rsidRDefault="00802480" w:rsidP="0074146A">
      <w:pPr>
        <w:ind w:firstLine="567"/>
        <w:jc w:val="both"/>
        <w:rPr>
          <w:color w:val="000000" w:themeColor="text1"/>
          <w:szCs w:val="27"/>
        </w:rPr>
      </w:pPr>
      <w:r w:rsidRPr="00802480">
        <w:rPr>
          <w:i/>
          <w:color w:val="000000" w:themeColor="text1"/>
          <w:szCs w:val="27"/>
        </w:rPr>
        <w:t xml:space="preserve">- </w:t>
      </w:r>
      <w:r w:rsidRPr="00802480">
        <w:rPr>
          <w:i/>
          <w:color w:val="000000" w:themeColor="text1"/>
          <w:spacing w:val="-6"/>
          <w:szCs w:val="27"/>
        </w:rPr>
        <w:t>Di sản văn hóa phi vật thể được UNESCO công nhận di sản văn hóa phi vật thể đại diện của nhân loại:</w:t>
      </w:r>
      <w:r w:rsidRPr="00802480">
        <w:rPr>
          <w:color w:val="000000" w:themeColor="text1"/>
          <w:spacing w:val="-6"/>
          <w:szCs w:val="27"/>
        </w:rPr>
        <w:t xml:space="preserve"> Nghệ thuật múa xòe, then của dân tộc Thái.</w:t>
      </w:r>
    </w:p>
    <w:p w14:paraId="2364F7FB" w14:textId="77777777" w:rsidR="00802480" w:rsidRDefault="00802480" w:rsidP="0074146A">
      <w:pPr>
        <w:ind w:firstLine="567"/>
        <w:jc w:val="both"/>
        <w:rPr>
          <w:color w:val="000000" w:themeColor="text1"/>
          <w:szCs w:val="27"/>
        </w:rPr>
      </w:pPr>
      <w:r w:rsidRPr="00802480">
        <w:rPr>
          <w:i/>
          <w:iCs/>
          <w:color w:val="000000" w:themeColor="text1"/>
          <w:szCs w:val="27"/>
        </w:rPr>
        <w:t xml:space="preserve">- Xây dựng hồ sơ khoa học đề nghị Bộ Văn hóa, Thể thao và Du lịch công nhận là di sản văn hóa phi vật thể quốc gia: </w:t>
      </w:r>
      <w:r w:rsidRPr="00802480">
        <w:rPr>
          <w:color w:val="000000" w:themeColor="text1"/>
          <w:szCs w:val="27"/>
        </w:rPr>
        <w:t>Tri thức dân gian về ẩm thực truyền thống của dân tộc Thái, xã Mường So, Phong Thổ; Tri thức dân gian về y, dược học dân tộc Dao huyện Tam Đường và Sìn Hồ; Nghệ thuật múa xòe của dân tộc Hà Nhì huyện Mường Tè và Phong Thổ.</w:t>
      </w:r>
    </w:p>
    <w:p w14:paraId="4B496974" w14:textId="77777777" w:rsidR="00A720EE" w:rsidRPr="001067EA" w:rsidRDefault="00A720EE" w:rsidP="00F52957">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w:t>
      </w:r>
      <w:r w:rsidRPr="001067EA">
        <w:rPr>
          <w:bCs/>
          <w:i/>
          <w:color w:val="000000"/>
          <w:szCs w:val="26"/>
          <w:lang w:val="es-ES_tradnl"/>
        </w:rPr>
        <w:t>Nghệ thuật biểu diễn</w:t>
      </w:r>
      <w:r w:rsidRPr="001067EA">
        <w:rPr>
          <w:bCs/>
          <w:color w:val="000000"/>
          <w:szCs w:val="26"/>
          <w:lang w:val="es-ES_tradnl"/>
        </w:rPr>
        <w:t>: Thực hiện Nghị quyết 18,19-NQ/TW của Ban Chấp hành Trung ương Đảng (khóa XII) và chủ trương của tỉnh về đổi mới, sắp xếp tổ chức bộ máy của hệ thống chính trị, tinh gọn, hoạt động hiệu lực hiệu quả. Năm 2019, Sở Văn hóa, Thể thao và Du lịch tỉnh Lai Châu đã thực hiện sáp nhập 03 đơn vị là: Trung tâm Văn hóa tỉnh, Đoàn Nghệ thuật tỉnh và Trung tâm Phát hành phim và chiếu bóng thành Trung tâm Văn hóa Nghệ thuật tỉnh. Đoàn Nghệ thuật (cũ), nay là Phòng Nghệ thuật biểu diễn thuộc Trung tâm Văn hóa Nghệ thuật tỉnh đã xây dựng được 17 chương trình mới với 194 tiết mục mới, tổ chức được 494 buổi biểu diễn, trong đó có 361 buổi phục vụ đồng bào vùng sâu, vùng xa, vùng đặc biệt khó khăn, 133 buổi phục vụ nhiệm vụ chính trị.</w:t>
      </w:r>
    </w:p>
    <w:p w14:paraId="5A5F6FBD" w14:textId="41FB60B9" w:rsidR="00A720EE" w:rsidRPr="001067EA" w:rsidRDefault="00A720EE" w:rsidP="00F52957">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w:t>
      </w:r>
      <w:r w:rsidRPr="001067EA">
        <w:rPr>
          <w:bCs/>
          <w:i/>
          <w:color w:val="000000"/>
          <w:szCs w:val="26"/>
          <w:lang w:val="es-ES_tradnl"/>
        </w:rPr>
        <w:t>Phát hành phim và chiếu bóng</w:t>
      </w:r>
      <w:r w:rsidRPr="001067EA">
        <w:rPr>
          <w:bCs/>
          <w:color w:val="000000"/>
          <w:szCs w:val="26"/>
          <w:lang w:val="es-ES_tradnl"/>
        </w:rPr>
        <w:t>: Công tác sản xuất phim, lồng tiếng phim, phát hành phim do Phòng Nghiệp vụ thuộc Trung tâm Văn hóa Nghệ thuật đảm nhiệm; công tác phổ biến phim và chiếu phim lưu động do Đội chiếu phim đảm nhiệm</w:t>
      </w:r>
      <w:r w:rsidR="00907FD7" w:rsidRPr="001067EA">
        <w:rPr>
          <w:bCs/>
          <w:color w:val="000000"/>
          <w:szCs w:val="26"/>
          <w:lang w:val="es-ES_tradnl"/>
        </w:rPr>
        <w:t xml:space="preserve">. </w:t>
      </w:r>
      <w:r w:rsidRPr="001067EA">
        <w:rPr>
          <w:bCs/>
          <w:color w:val="000000"/>
          <w:szCs w:val="26"/>
          <w:lang w:val="es-ES_tradnl"/>
        </w:rPr>
        <w:t>Tổng số viên chức Đội chiếu phim có 17 người, gồm: 01 Đội trưởng, 01 Đội phó, và 15 viên chức, lao động công tác tại các Tổ chiếu phim số 1, số 2, số 3, số 4, số 5. Sau sáp nhập chỉ tiêu kế hoạch chiếu phim 650 buổi chiếu/năm, giảm ½ số buổi chiếu so với khi chưa sáp nhập.</w:t>
      </w:r>
    </w:p>
    <w:p w14:paraId="1A4E9562" w14:textId="77777777" w:rsidR="00A720EE" w:rsidRPr="001067EA" w:rsidRDefault="00A720EE" w:rsidP="00F52957">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w:t>
      </w:r>
      <w:r w:rsidRPr="001067EA">
        <w:rPr>
          <w:bCs/>
          <w:i/>
          <w:color w:val="000000"/>
          <w:szCs w:val="26"/>
          <w:lang w:val="es-ES_tradnl"/>
        </w:rPr>
        <w:t>Đời sống văn hóa</w:t>
      </w:r>
      <w:r w:rsidRPr="001067EA">
        <w:rPr>
          <w:bCs/>
          <w:color w:val="000000"/>
          <w:szCs w:val="26"/>
          <w:lang w:val="es-ES_tradnl"/>
        </w:rPr>
        <w:t>: Phong trào “Toàn dân đoàn kết xây dựng đời sống văn hóa” ngày càng phát triển mạnh mẽ và đạt được nhiều thành quả đáng khích lệ.</w:t>
      </w:r>
    </w:p>
    <w:p w14:paraId="53C57D68" w14:textId="6A9C6E0C" w:rsidR="00A720EE" w:rsidRPr="007244EA" w:rsidRDefault="006804C9" w:rsidP="007244EA">
      <w:pPr>
        <w:pStyle w:val="Caption"/>
      </w:pPr>
      <w:bookmarkStart w:id="483" w:name="_Toc65121742"/>
      <w:bookmarkStart w:id="484" w:name="_Toc68425372"/>
      <w:r>
        <w:t xml:space="preserve">Bảng </w:t>
      </w:r>
      <w:r>
        <w:fldChar w:fldCharType="begin"/>
      </w:r>
      <w:r>
        <w:instrText xml:space="preserve"> SEQ Bảng \* ARABIC </w:instrText>
      </w:r>
      <w:r>
        <w:fldChar w:fldCharType="separate"/>
      </w:r>
      <w:r w:rsidR="000D6197">
        <w:rPr>
          <w:noProof/>
        </w:rPr>
        <w:t>46</w:t>
      </w:r>
      <w:r>
        <w:fldChar w:fldCharType="end"/>
      </w:r>
      <w:r w:rsidRPr="007244EA">
        <w:t xml:space="preserve">. </w:t>
      </w:r>
      <w:r w:rsidR="00A720EE" w:rsidRPr="007244EA">
        <w:t>Hệ thống chỉ tiêu phát triển văn hóa</w:t>
      </w:r>
      <w:bookmarkEnd w:id="483"/>
      <w:bookmarkEnd w:id="4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4219"/>
        <w:gridCol w:w="949"/>
        <w:gridCol w:w="1273"/>
        <w:gridCol w:w="1245"/>
        <w:gridCol w:w="1156"/>
      </w:tblGrid>
      <w:tr w:rsidR="00A720EE" w:rsidRPr="00A720EE" w14:paraId="2EFFE4AC" w14:textId="77777777" w:rsidTr="002B6278">
        <w:trPr>
          <w:trHeight w:val="397"/>
          <w:tblHeader/>
        </w:trPr>
        <w:tc>
          <w:tcPr>
            <w:tcW w:w="673" w:type="dxa"/>
            <w:shd w:val="clear" w:color="auto" w:fill="E2EFD9" w:themeFill="accent6" w:themeFillTint="33"/>
            <w:vAlign w:val="center"/>
          </w:tcPr>
          <w:p w14:paraId="5A68F072" w14:textId="77777777" w:rsidR="00A720EE" w:rsidRPr="00A720EE" w:rsidRDefault="00A720EE" w:rsidP="00907FD7">
            <w:pPr>
              <w:tabs>
                <w:tab w:val="left" w:pos="709"/>
              </w:tabs>
              <w:spacing w:before="60" w:after="0" w:line="240" w:lineRule="auto"/>
              <w:jc w:val="center"/>
              <w:rPr>
                <w:b/>
                <w:bCs/>
                <w:color w:val="000000"/>
                <w:sz w:val="24"/>
                <w:szCs w:val="24"/>
                <w:lang w:val="es-ES_tradnl"/>
              </w:rPr>
            </w:pPr>
            <w:r w:rsidRPr="00A720EE">
              <w:rPr>
                <w:b/>
                <w:bCs/>
                <w:color w:val="000000"/>
                <w:sz w:val="24"/>
                <w:szCs w:val="24"/>
                <w:lang w:val="es-ES_tradnl"/>
              </w:rPr>
              <w:t>STT</w:t>
            </w:r>
          </w:p>
        </w:tc>
        <w:tc>
          <w:tcPr>
            <w:tcW w:w="4255" w:type="dxa"/>
            <w:shd w:val="clear" w:color="auto" w:fill="E2EFD9" w:themeFill="accent6" w:themeFillTint="33"/>
            <w:vAlign w:val="center"/>
          </w:tcPr>
          <w:p w14:paraId="06DD3450" w14:textId="77777777" w:rsidR="00A720EE" w:rsidRPr="00A720EE" w:rsidRDefault="00A720EE" w:rsidP="00907FD7">
            <w:pPr>
              <w:tabs>
                <w:tab w:val="left" w:pos="709"/>
              </w:tabs>
              <w:spacing w:before="60" w:after="0" w:line="240" w:lineRule="auto"/>
              <w:jc w:val="center"/>
              <w:rPr>
                <w:b/>
                <w:bCs/>
                <w:color w:val="000000"/>
                <w:sz w:val="24"/>
                <w:szCs w:val="24"/>
                <w:lang w:val="es-ES_tradnl"/>
              </w:rPr>
            </w:pPr>
            <w:r w:rsidRPr="00A720EE">
              <w:rPr>
                <w:b/>
                <w:bCs/>
                <w:color w:val="000000"/>
                <w:sz w:val="24"/>
                <w:szCs w:val="24"/>
                <w:lang w:val="es-ES_tradnl"/>
              </w:rPr>
              <w:t>Chỉ tiêu</w:t>
            </w:r>
          </w:p>
        </w:tc>
        <w:tc>
          <w:tcPr>
            <w:tcW w:w="952" w:type="dxa"/>
            <w:shd w:val="clear" w:color="auto" w:fill="E2EFD9" w:themeFill="accent6" w:themeFillTint="33"/>
            <w:vAlign w:val="center"/>
          </w:tcPr>
          <w:p w14:paraId="6F2C8DF1" w14:textId="77777777" w:rsidR="00A720EE" w:rsidRPr="00A720EE" w:rsidRDefault="00A720EE" w:rsidP="00907FD7">
            <w:pPr>
              <w:tabs>
                <w:tab w:val="left" w:pos="709"/>
              </w:tabs>
              <w:spacing w:before="60" w:after="0" w:line="240" w:lineRule="auto"/>
              <w:jc w:val="center"/>
              <w:rPr>
                <w:b/>
                <w:bCs/>
                <w:color w:val="000000"/>
                <w:sz w:val="24"/>
                <w:szCs w:val="24"/>
                <w:lang w:val="es-ES_tradnl"/>
              </w:rPr>
            </w:pPr>
            <w:r w:rsidRPr="00A720EE">
              <w:rPr>
                <w:b/>
                <w:bCs/>
                <w:color w:val="000000"/>
                <w:sz w:val="24"/>
                <w:szCs w:val="24"/>
                <w:lang w:val="es-ES_tradnl"/>
              </w:rPr>
              <w:t>Đơn vị tính</w:t>
            </w:r>
          </w:p>
        </w:tc>
        <w:tc>
          <w:tcPr>
            <w:tcW w:w="1279" w:type="dxa"/>
            <w:shd w:val="clear" w:color="auto" w:fill="E2EFD9" w:themeFill="accent6" w:themeFillTint="33"/>
            <w:vAlign w:val="center"/>
          </w:tcPr>
          <w:p w14:paraId="1B4E4F30" w14:textId="77777777" w:rsidR="00A720EE" w:rsidRPr="00A720EE" w:rsidRDefault="00A720EE" w:rsidP="00907FD7">
            <w:pPr>
              <w:tabs>
                <w:tab w:val="left" w:pos="709"/>
              </w:tabs>
              <w:spacing w:before="60" w:after="0" w:line="240" w:lineRule="auto"/>
              <w:jc w:val="center"/>
              <w:rPr>
                <w:b/>
                <w:bCs/>
                <w:color w:val="000000"/>
                <w:sz w:val="24"/>
                <w:szCs w:val="24"/>
                <w:lang w:val="es-ES_tradnl"/>
              </w:rPr>
            </w:pPr>
            <w:r w:rsidRPr="00A720EE">
              <w:rPr>
                <w:b/>
                <w:bCs/>
                <w:color w:val="000000"/>
                <w:sz w:val="24"/>
                <w:szCs w:val="24"/>
                <w:lang w:val="es-ES_tradnl"/>
              </w:rPr>
              <w:t>2015</w:t>
            </w:r>
          </w:p>
        </w:tc>
        <w:tc>
          <w:tcPr>
            <w:tcW w:w="1251" w:type="dxa"/>
            <w:shd w:val="clear" w:color="auto" w:fill="E2EFD9" w:themeFill="accent6" w:themeFillTint="33"/>
            <w:vAlign w:val="center"/>
          </w:tcPr>
          <w:p w14:paraId="2640A900" w14:textId="77777777" w:rsidR="00A720EE" w:rsidRPr="00A720EE" w:rsidRDefault="00A720EE" w:rsidP="00907FD7">
            <w:pPr>
              <w:tabs>
                <w:tab w:val="left" w:pos="709"/>
              </w:tabs>
              <w:spacing w:before="60" w:after="0" w:line="240" w:lineRule="auto"/>
              <w:jc w:val="center"/>
              <w:rPr>
                <w:b/>
                <w:bCs/>
                <w:color w:val="000000"/>
                <w:sz w:val="24"/>
                <w:szCs w:val="24"/>
                <w:lang w:val="es-ES_tradnl"/>
              </w:rPr>
            </w:pPr>
            <w:r w:rsidRPr="00A720EE">
              <w:rPr>
                <w:b/>
                <w:bCs/>
                <w:color w:val="000000"/>
                <w:sz w:val="24"/>
                <w:szCs w:val="24"/>
                <w:lang w:val="es-ES_tradnl"/>
              </w:rPr>
              <w:t>2019</w:t>
            </w:r>
          </w:p>
        </w:tc>
        <w:tc>
          <w:tcPr>
            <w:tcW w:w="1161" w:type="dxa"/>
            <w:shd w:val="clear" w:color="auto" w:fill="E2EFD9" w:themeFill="accent6" w:themeFillTint="33"/>
            <w:vAlign w:val="center"/>
          </w:tcPr>
          <w:p w14:paraId="19A02032" w14:textId="77777777" w:rsidR="00A720EE" w:rsidRPr="00A720EE" w:rsidRDefault="00A720EE" w:rsidP="00907FD7">
            <w:pPr>
              <w:tabs>
                <w:tab w:val="left" w:pos="709"/>
              </w:tabs>
              <w:spacing w:before="60" w:after="0" w:line="240" w:lineRule="auto"/>
              <w:jc w:val="center"/>
              <w:rPr>
                <w:b/>
                <w:bCs/>
                <w:color w:val="000000"/>
                <w:sz w:val="24"/>
                <w:szCs w:val="24"/>
                <w:lang w:val="es-ES_tradnl"/>
              </w:rPr>
            </w:pPr>
            <w:r w:rsidRPr="00A720EE">
              <w:rPr>
                <w:b/>
                <w:bCs/>
                <w:color w:val="000000"/>
                <w:sz w:val="24"/>
                <w:szCs w:val="24"/>
                <w:lang w:val="es-ES_tradnl"/>
              </w:rPr>
              <w:t>2020</w:t>
            </w:r>
          </w:p>
        </w:tc>
      </w:tr>
      <w:tr w:rsidR="00A720EE" w:rsidRPr="00A720EE" w14:paraId="362B8E54" w14:textId="77777777" w:rsidTr="007E330A">
        <w:trPr>
          <w:trHeight w:val="397"/>
        </w:trPr>
        <w:tc>
          <w:tcPr>
            <w:tcW w:w="673" w:type="dxa"/>
            <w:shd w:val="clear" w:color="auto" w:fill="auto"/>
            <w:vAlign w:val="center"/>
          </w:tcPr>
          <w:p w14:paraId="29F47167"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1</w:t>
            </w:r>
          </w:p>
        </w:tc>
        <w:tc>
          <w:tcPr>
            <w:tcW w:w="4255" w:type="dxa"/>
            <w:shd w:val="clear" w:color="auto" w:fill="auto"/>
            <w:vAlign w:val="center"/>
          </w:tcPr>
          <w:p w14:paraId="21AF4ADF" w14:textId="51175F8E" w:rsidR="00A720EE" w:rsidRPr="00A720EE" w:rsidRDefault="00A720EE" w:rsidP="00907FD7">
            <w:pPr>
              <w:tabs>
                <w:tab w:val="left" w:pos="709"/>
              </w:tabs>
              <w:spacing w:before="60" w:after="0" w:line="240" w:lineRule="auto"/>
              <w:rPr>
                <w:bCs/>
                <w:color w:val="000000"/>
                <w:sz w:val="24"/>
                <w:szCs w:val="24"/>
                <w:lang w:val="es-ES_tradnl"/>
              </w:rPr>
            </w:pPr>
            <w:r w:rsidRPr="00A720EE">
              <w:rPr>
                <w:bCs/>
                <w:color w:val="000000"/>
                <w:sz w:val="24"/>
                <w:szCs w:val="24"/>
                <w:lang w:val="es-ES_tradnl"/>
              </w:rPr>
              <w:t>Tỷ lệ cơ quan, đơn vị đạt chuẩn văn hóa</w:t>
            </w:r>
          </w:p>
        </w:tc>
        <w:tc>
          <w:tcPr>
            <w:tcW w:w="952" w:type="dxa"/>
            <w:shd w:val="clear" w:color="auto" w:fill="auto"/>
            <w:vAlign w:val="center"/>
          </w:tcPr>
          <w:p w14:paraId="5CD8074E"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w:t>
            </w:r>
          </w:p>
        </w:tc>
        <w:tc>
          <w:tcPr>
            <w:tcW w:w="1279" w:type="dxa"/>
            <w:shd w:val="clear" w:color="auto" w:fill="auto"/>
            <w:vAlign w:val="center"/>
          </w:tcPr>
          <w:p w14:paraId="669D2150"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90</w:t>
            </w:r>
          </w:p>
        </w:tc>
        <w:tc>
          <w:tcPr>
            <w:tcW w:w="1251" w:type="dxa"/>
            <w:shd w:val="clear" w:color="auto" w:fill="auto"/>
            <w:vAlign w:val="center"/>
          </w:tcPr>
          <w:p w14:paraId="3513DC12"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95,3</w:t>
            </w:r>
          </w:p>
        </w:tc>
        <w:tc>
          <w:tcPr>
            <w:tcW w:w="1161" w:type="dxa"/>
            <w:shd w:val="clear" w:color="auto" w:fill="auto"/>
            <w:vAlign w:val="center"/>
          </w:tcPr>
          <w:p w14:paraId="55EE687E"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96</w:t>
            </w:r>
          </w:p>
        </w:tc>
      </w:tr>
      <w:tr w:rsidR="00A720EE" w:rsidRPr="00A720EE" w14:paraId="1A61044B" w14:textId="77777777" w:rsidTr="007E330A">
        <w:trPr>
          <w:trHeight w:val="397"/>
        </w:trPr>
        <w:tc>
          <w:tcPr>
            <w:tcW w:w="673" w:type="dxa"/>
            <w:shd w:val="clear" w:color="auto" w:fill="auto"/>
            <w:vAlign w:val="center"/>
          </w:tcPr>
          <w:p w14:paraId="3FFFFD37"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2</w:t>
            </w:r>
          </w:p>
        </w:tc>
        <w:tc>
          <w:tcPr>
            <w:tcW w:w="4255" w:type="dxa"/>
            <w:shd w:val="clear" w:color="auto" w:fill="auto"/>
            <w:vAlign w:val="center"/>
          </w:tcPr>
          <w:p w14:paraId="5AA1F282" w14:textId="57E258DE" w:rsidR="00A720EE" w:rsidRPr="00A720EE" w:rsidRDefault="00A720EE" w:rsidP="00907FD7">
            <w:pPr>
              <w:tabs>
                <w:tab w:val="left" w:pos="709"/>
              </w:tabs>
              <w:spacing w:before="60" w:after="0" w:line="240" w:lineRule="auto"/>
              <w:rPr>
                <w:bCs/>
                <w:color w:val="000000"/>
                <w:sz w:val="24"/>
                <w:szCs w:val="24"/>
                <w:lang w:val="es-ES_tradnl"/>
              </w:rPr>
            </w:pPr>
            <w:r w:rsidRPr="00A720EE">
              <w:rPr>
                <w:bCs/>
                <w:color w:val="000000"/>
                <w:sz w:val="24"/>
                <w:szCs w:val="24"/>
                <w:lang w:val="es-ES_tradnl"/>
              </w:rPr>
              <w:t>Tỷ lệ gia đình văn hóa</w:t>
            </w:r>
          </w:p>
        </w:tc>
        <w:tc>
          <w:tcPr>
            <w:tcW w:w="952" w:type="dxa"/>
            <w:shd w:val="clear" w:color="auto" w:fill="auto"/>
            <w:vAlign w:val="center"/>
          </w:tcPr>
          <w:p w14:paraId="11E142AA"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w:t>
            </w:r>
          </w:p>
        </w:tc>
        <w:tc>
          <w:tcPr>
            <w:tcW w:w="1279" w:type="dxa"/>
            <w:shd w:val="clear" w:color="auto" w:fill="auto"/>
            <w:vAlign w:val="center"/>
          </w:tcPr>
          <w:p w14:paraId="09C73AA5"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80</w:t>
            </w:r>
          </w:p>
        </w:tc>
        <w:tc>
          <w:tcPr>
            <w:tcW w:w="1251" w:type="dxa"/>
            <w:shd w:val="clear" w:color="auto" w:fill="auto"/>
            <w:vAlign w:val="center"/>
          </w:tcPr>
          <w:p w14:paraId="3B2178F9"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82,5</w:t>
            </w:r>
          </w:p>
        </w:tc>
        <w:tc>
          <w:tcPr>
            <w:tcW w:w="1161" w:type="dxa"/>
            <w:shd w:val="clear" w:color="auto" w:fill="auto"/>
            <w:vAlign w:val="center"/>
          </w:tcPr>
          <w:p w14:paraId="0E2AC8AB"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85</w:t>
            </w:r>
          </w:p>
        </w:tc>
      </w:tr>
      <w:tr w:rsidR="00A720EE" w:rsidRPr="00A720EE" w14:paraId="42236309" w14:textId="77777777" w:rsidTr="007E330A">
        <w:trPr>
          <w:trHeight w:val="397"/>
        </w:trPr>
        <w:tc>
          <w:tcPr>
            <w:tcW w:w="673" w:type="dxa"/>
            <w:shd w:val="clear" w:color="auto" w:fill="auto"/>
            <w:vAlign w:val="center"/>
          </w:tcPr>
          <w:p w14:paraId="16EE5F41"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3</w:t>
            </w:r>
          </w:p>
        </w:tc>
        <w:tc>
          <w:tcPr>
            <w:tcW w:w="4255" w:type="dxa"/>
            <w:shd w:val="clear" w:color="auto" w:fill="auto"/>
            <w:vAlign w:val="center"/>
          </w:tcPr>
          <w:p w14:paraId="51C90852" w14:textId="1964EFAB" w:rsidR="00A720EE" w:rsidRPr="00A720EE" w:rsidRDefault="00A720EE" w:rsidP="00907FD7">
            <w:pPr>
              <w:tabs>
                <w:tab w:val="left" w:pos="709"/>
              </w:tabs>
              <w:spacing w:before="60" w:after="0" w:line="240" w:lineRule="auto"/>
              <w:rPr>
                <w:bCs/>
                <w:color w:val="000000"/>
                <w:sz w:val="24"/>
                <w:szCs w:val="24"/>
                <w:lang w:val="es-ES_tradnl"/>
              </w:rPr>
            </w:pPr>
            <w:r w:rsidRPr="00A720EE">
              <w:rPr>
                <w:bCs/>
                <w:color w:val="000000"/>
                <w:sz w:val="24"/>
                <w:szCs w:val="24"/>
                <w:lang w:val="es-ES_tradnl"/>
              </w:rPr>
              <w:t>Tỷ lệ bản, tổ dân phố đạt chuẩn văn hóa</w:t>
            </w:r>
          </w:p>
        </w:tc>
        <w:tc>
          <w:tcPr>
            <w:tcW w:w="952" w:type="dxa"/>
            <w:shd w:val="clear" w:color="auto" w:fill="auto"/>
            <w:vAlign w:val="center"/>
          </w:tcPr>
          <w:p w14:paraId="2851051C"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w:t>
            </w:r>
          </w:p>
        </w:tc>
        <w:tc>
          <w:tcPr>
            <w:tcW w:w="1279" w:type="dxa"/>
            <w:shd w:val="clear" w:color="auto" w:fill="auto"/>
            <w:vAlign w:val="center"/>
          </w:tcPr>
          <w:p w14:paraId="473DDC69"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60</w:t>
            </w:r>
          </w:p>
        </w:tc>
        <w:tc>
          <w:tcPr>
            <w:tcW w:w="1251" w:type="dxa"/>
            <w:shd w:val="clear" w:color="auto" w:fill="auto"/>
            <w:vAlign w:val="center"/>
          </w:tcPr>
          <w:p w14:paraId="2B3D8ECC"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78,2</w:t>
            </w:r>
          </w:p>
        </w:tc>
        <w:tc>
          <w:tcPr>
            <w:tcW w:w="1161" w:type="dxa"/>
            <w:shd w:val="clear" w:color="auto" w:fill="auto"/>
            <w:vAlign w:val="center"/>
          </w:tcPr>
          <w:p w14:paraId="739BFC1A" w14:textId="77777777" w:rsidR="00A720EE" w:rsidRPr="00A720EE" w:rsidRDefault="00A720EE" w:rsidP="00907FD7">
            <w:pPr>
              <w:tabs>
                <w:tab w:val="left" w:pos="709"/>
              </w:tabs>
              <w:spacing w:before="60" w:after="0" w:line="240" w:lineRule="auto"/>
              <w:jc w:val="center"/>
              <w:rPr>
                <w:bCs/>
                <w:color w:val="000000"/>
                <w:sz w:val="24"/>
                <w:szCs w:val="24"/>
                <w:lang w:val="es-ES_tradnl"/>
              </w:rPr>
            </w:pPr>
            <w:r w:rsidRPr="00A720EE">
              <w:rPr>
                <w:bCs/>
                <w:color w:val="000000"/>
                <w:sz w:val="24"/>
                <w:szCs w:val="24"/>
                <w:lang w:val="es-ES_tradnl"/>
              </w:rPr>
              <w:t>79</w:t>
            </w:r>
          </w:p>
        </w:tc>
      </w:tr>
    </w:tbl>
    <w:p w14:paraId="629B3831" w14:textId="6F50BF07" w:rsidR="00A720EE" w:rsidRPr="00907FD7" w:rsidRDefault="00A720EE" w:rsidP="00907FD7">
      <w:pPr>
        <w:tabs>
          <w:tab w:val="left" w:pos="709"/>
        </w:tabs>
        <w:spacing w:before="120" w:after="120" w:line="240" w:lineRule="auto"/>
        <w:jc w:val="right"/>
        <w:rPr>
          <w:bCs/>
          <w:i/>
          <w:color w:val="000000"/>
          <w:sz w:val="20"/>
          <w:szCs w:val="20"/>
          <w:lang w:val="es-ES_tradnl"/>
        </w:rPr>
      </w:pPr>
      <w:r w:rsidRPr="00907FD7">
        <w:rPr>
          <w:bCs/>
          <w:i/>
          <w:color w:val="000000"/>
          <w:sz w:val="20"/>
          <w:szCs w:val="20"/>
          <w:lang w:val="es-ES_tradnl"/>
        </w:rPr>
        <w:t>Nguồn: Báo cáo số 1670/BC-SVHTTDL ngày 29/9/2020 của Sở VH-TT&amp;DL</w:t>
      </w:r>
    </w:p>
    <w:p w14:paraId="77C7AD87" w14:textId="42037E7D" w:rsidR="00A720EE" w:rsidRPr="001067EA" w:rsidRDefault="00A720EE" w:rsidP="00F52957">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w:t>
      </w:r>
      <w:r w:rsidR="0074146A" w:rsidRPr="001067EA">
        <w:rPr>
          <w:bCs/>
          <w:color w:val="000000"/>
          <w:szCs w:val="26"/>
          <w:lang w:val="es-ES_tradnl"/>
        </w:rPr>
        <w:t xml:space="preserve"> </w:t>
      </w:r>
      <w:r w:rsidR="0074146A" w:rsidRPr="001067EA">
        <w:rPr>
          <w:bCs/>
          <w:i/>
          <w:color w:val="000000"/>
          <w:szCs w:val="26"/>
          <w:lang w:val="es-ES_tradnl"/>
        </w:rPr>
        <w:t>Thiết chế văn hóa</w:t>
      </w:r>
      <w:r w:rsidR="0074146A" w:rsidRPr="001067EA">
        <w:rPr>
          <w:bCs/>
          <w:color w:val="000000"/>
          <w:szCs w:val="26"/>
          <w:lang w:val="es-ES_tradnl"/>
        </w:rPr>
        <w:t>: Toàn tỉnh có 984 nhà văn hoá, trong đó 01 nhà văn hoá cấp tỉnh, 07 nhà văn hoá cấp huyện; 93 nhà văn hóa xã; 883 nhà văn hoá thôn, bản</w:t>
      </w:r>
      <w:r w:rsidR="00931214">
        <w:rPr>
          <w:bCs/>
          <w:color w:val="000000"/>
          <w:szCs w:val="26"/>
          <w:lang w:val="es-ES_tradnl"/>
        </w:rPr>
        <w:t xml:space="preserve">; trong </w:t>
      </w:r>
      <w:r w:rsidR="00931214">
        <w:rPr>
          <w:bCs/>
          <w:color w:val="000000"/>
          <w:szCs w:val="26"/>
          <w:lang w:val="es-ES_tradnl"/>
        </w:rPr>
        <w:lastRenderedPageBreak/>
        <w:t xml:space="preserve">đó </w:t>
      </w:r>
      <w:r w:rsidR="0074146A" w:rsidRPr="00931214">
        <w:rPr>
          <w:bCs/>
          <w:color w:val="000000"/>
          <w:szCs w:val="26"/>
          <w:lang w:val="es-ES_tradnl"/>
        </w:rPr>
        <w:t>28/93 nhà văn hóa cấp xã 373/833 nhà văn hóa bản, khu phố đạt chuẩn</w:t>
      </w:r>
      <w:r w:rsidR="00931214" w:rsidRPr="00931214">
        <w:rPr>
          <w:bCs/>
          <w:color w:val="000000"/>
          <w:szCs w:val="26"/>
          <w:lang w:val="es-ES_tradnl"/>
        </w:rPr>
        <w:t xml:space="preserve"> do Bộ Văn hóa</w:t>
      </w:r>
      <w:r w:rsidR="00931214">
        <w:rPr>
          <w:bCs/>
          <w:color w:val="000000"/>
          <w:szCs w:val="26"/>
          <w:lang w:val="es-ES_tradnl"/>
        </w:rPr>
        <w:t>,</w:t>
      </w:r>
      <w:r w:rsidR="00931214" w:rsidRPr="00931214">
        <w:rPr>
          <w:bCs/>
          <w:color w:val="000000"/>
          <w:szCs w:val="26"/>
          <w:lang w:val="es-ES_tradnl"/>
        </w:rPr>
        <w:t xml:space="preserve"> </w:t>
      </w:r>
      <w:r w:rsidR="00931214">
        <w:rPr>
          <w:bCs/>
          <w:color w:val="000000"/>
          <w:szCs w:val="26"/>
          <w:lang w:val="es-ES_tradnl"/>
        </w:rPr>
        <w:t>T</w:t>
      </w:r>
      <w:r w:rsidR="00931214" w:rsidRPr="00931214">
        <w:rPr>
          <w:bCs/>
          <w:color w:val="000000"/>
          <w:szCs w:val="26"/>
          <w:lang w:val="es-ES_tradnl"/>
        </w:rPr>
        <w:t>hể thao và Du lịch quy định</w:t>
      </w:r>
      <w:r w:rsidR="0074146A" w:rsidRPr="00931214">
        <w:rPr>
          <w:bCs/>
          <w:color w:val="000000"/>
          <w:szCs w:val="26"/>
          <w:lang w:val="es-ES_tradnl"/>
        </w:rPr>
        <w:t>, 100% thiết chế văn hóa cấp tỉnh, cấp huyện và cấp xã đã được cấp trang thiết bị, cơ bản đáp ứng được nhu cầu hoạt động của đơn vị</w:t>
      </w:r>
      <w:r w:rsidR="00931214">
        <w:rPr>
          <w:bCs/>
          <w:color w:val="000000"/>
          <w:szCs w:val="26"/>
          <w:lang w:val="es-ES_tradnl"/>
        </w:rPr>
        <w:t>.</w:t>
      </w:r>
      <w:r w:rsidR="0074146A">
        <w:rPr>
          <w:rFonts w:asciiTheme="majorHAnsi" w:hAnsiTheme="majorHAnsi" w:cstheme="majorHAnsi"/>
          <w:color w:val="000000" w:themeColor="text1"/>
          <w:szCs w:val="27"/>
        </w:rPr>
        <w:t xml:space="preserve"> </w:t>
      </w:r>
      <w:r w:rsidR="0074146A" w:rsidRPr="001067EA">
        <w:rPr>
          <w:bCs/>
          <w:color w:val="000000"/>
          <w:szCs w:val="26"/>
          <w:lang w:val="es-ES_tradnl"/>
        </w:rPr>
        <w:t xml:space="preserve"> </w:t>
      </w:r>
    </w:p>
    <w:p w14:paraId="6E560D3A" w14:textId="1929E1ED" w:rsidR="00A720EE" w:rsidRPr="001067EA" w:rsidRDefault="00931214" w:rsidP="00F52957">
      <w:pPr>
        <w:tabs>
          <w:tab w:val="left" w:pos="567"/>
        </w:tabs>
        <w:spacing w:before="120" w:after="120" w:line="240" w:lineRule="auto"/>
        <w:ind w:firstLine="567"/>
        <w:jc w:val="both"/>
        <w:rPr>
          <w:bCs/>
          <w:color w:val="000000"/>
          <w:szCs w:val="26"/>
          <w:lang w:val="es-ES_tradnl"/>
        </w:rPr>
      </w:pPr>
      <w:r>
        <w:rPr>
          <w:bCs/>
          <w:color w:val="000000"/>
          <w:szCs w:val="26"/>
          <w:lang w:val="es-ES_tradnl"/>
        </w:rPr>
        <w:t>-</w:t>
      </w:r>
      <w:r w:rsidR="00A720EE" w:rsidRPr="001067EA">
        <w:rPr>
          <w:bCs/>
          <w:i/>
          <w:iCs/>
          <w:color w:val="000000"/>
          <w:szCs w:val="26"/>
          <w:lang w:val="es-ES_tradnl"/>
        </w:rPr>
        <w:t xml:space="preserve"> Công tác bảo tồn, phát huy giá trị di sản trong cộng đồng:</w:t>
      </w:r>
      <w:r w:rsidR="00A720EE" w:rsidRPr="001067EA">
        <w:rPr>
          <w:bCs/>
          <w:color w:val="000000"/>
          <w:szCs w:val="26"/>
          <w:lang w:val="es-ES_tradnl"/>
        </w:rPr>
        <w:t xml:space="preserve"> Tổ chức, phối hợp tổ chức 13 lớp truyền dạy văn hóa phi vật thể các dân tộc tại cộng đồng; 13 nghệ nhân được Chủ tịch nước phong tặng danh hiệu Nghệ nhân ưu tú; phục dựng, bảo tồn 16 lễ hội tiêu biểu của các dân tộc: Thái, Mông, Si La, Hà Nhì, La Hủ, Cống, Lự, Mảng, Dao, Lào; duy trì tổ chức thường niên 4</w:t>
      </w:r>
      <w:r>
        <w:rPr>
          <w:bCs/>
          <w:color w:val="000000"/>
          <w:szCs w:val="26"/>
          <w:lang w:val="es-ES_tradnl"/>
        </w:rPr>
        <w:t xml:space="preserve">1 </w:t>
      </w:r>
      <w:r w:rsidR="00A720EE" w:rsidRPr="001067EA">
        <w:rPr>
          <w:bCs/>
          <w:color w:val="000000"/>
          <w:szCs w:val="26"/>
          <w:lang w:val="es-ES_tradnl"/>
        </w:rPr>
        <w:t>lễ, lễ hội.</w:t>
      </w:r>
    </w:p>
    <w:p w14:paraId="02CD1AC5" w14:textId="28C2D179" w:rsidR="00A720EE" w:rsidRPr="001067EA" w:rsidRDefault="00A720EE" w:rsidP="00F52957">
      <w:pPr>
        <w:tabs>
          <w:tab w:val="left" w:pos="567"/>
        </w:tabs>
        <w:spacing w:before="120" w:after="120" w:line="240" w:lineRule="auto"/>
        <w:ind w:firstLine="567"/>
        <w:jc w:val="both"/>
        <w:rPr>
          <w:bCs/>
          <w:color w:val="000000"/>
          <w:szCs w:val="26"/>
          <w:lang w:val="es-ES_tradnl"/>
        </w:rPr>
      </w:pPr>
      <w:r w:rsidRPr="001067EA">
        <w:rPr>
          <w:bCs/>
          <w:i/>
          <w:iCs/>
          <w:color w:val="000000"/>
          <w:szCs w:val="26"/>
          <w:lang w:val="es-ES_tradnl"/>
        </w:rPr>
        <w:t>+ Công tác xây dựng đời sống văn hóa cơ sở:</w:t>
      </w:r>
      <w:r w:rsidR="00364EA4" w:rsidRPr="001067EA">
        <w:rPr>
          <w:bCs/>
          <w:i/>
          <w:iCs/>
          <w:color w:val="000000"/>
          <w:szCs w:val="26"/>
          <w:lang w:val="es-ES_tradnl"/>
        </w:rPr>
        <w:t xml:space="preserve"> </w:t>
      </w:r>
      <w:r w:rsidRPr="001067EA">
        <w:rPr>
          <w:bCs/>
          <w:color w:val="000000"/>
          <w:szCs w:val="26"/>
          <w:lang w:val="es-ES_tradnl"/>
        </w:rPr>
        <w:t>Từng bước được nâng cao, các hoạt động văn hóa được tổ chức ngày được nâng cao cả về chất lượng và số lượng, chú trọng khai thác, phát triển vốn văn hóa dân gian các dân tộc thiểu số trong xây dựng các chương trình biểu diễn tại tỉnh và tham gia các sự kiện, chương trình văn hóa, du lịch khu vực, toàn quốc. Phong trào văn hóa văn nghệ quần chúng ngày càng phát triển, hiện toàn tỉnh có 940 đội văn nghệ, trong đó 830 đội có quyết định thành lập, hoạt động thường xuyên. Các giá trị văn hóa truyền thống tại các điểm du lịch cộng đồng cơ bản được bảo tồn, phát huy như: trang phục, ẩm thực, nghề thủ công truyền thống, các trò chơi dân gian, các môn thể thao dân tộc (kéo co, tung còn, đẩy gậy, tó má lẹ, én cáy, ném pao, đu lăng...).</w:t>
      </w:r>
    </w:p>
    <w:p w14:paraId="1188A4C0" w14:textId="3058391D" w:rsidR="00A720EE" w:rsidRPr="001067EA" w:rsidRDefault="00A720EE" w:rsidP="00F52957">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Chú trọng xây dựng gia đình văn hóa, nâng cao chất lượng xây dựng gia đình, làng bản, khu dân cư văn hóa. Phong trào “Toàn dân đoàn kết xây dựng đời</w:t>
      </w:r>
      <w:r w:rsidRPr="001067EA">
        <w:rPr>
          <w:szCs w:val="26"/>
        </w:rPr>
        <w:t xml:space="preserve"> </w:t>
      </w:r>
      <w:r w:rsidRPr="001067EA">
        <w:rPr>
          <w:bCs/>
          <w:color w:val="000000"/>
          <w:szCs w:val="26"/>
          <w:lang w:val="es-ES_tradnl"/>
        </w:rPr>
        <w:t xml:space="preserve">sống văn hóa” đạt được kết quả đáng khích lệ, hiện toàn tỉnh có 85% hộ gia đình đạt tiêu chuẩn văn hóa; </w:t>
      </w:r>
      <w:r w:rsidR="00931214">
        <w:rPr>
          <w:bCs/>
          <w:color w:val="000000"/>
          <w:szCs w:val="26"/>
          <w:lang w:val="es-ES_tradnl"/>
        </w:rPr>
        <w:t>78,2</w:t>
      </w:r>
      <w:r w:rsidRPr="001067EA">
        <w:rPr>
          <w:bCs/>
          <w:color w:val="000000"/>
          <w:szCs w:val="26"/>
          <w:lang w:val="es-ES_tradnl"/>
        </w:rPr>
        <w:t>4% thôn, bản, tổ dân phố đạt tiêu chuẩn văn hóa; 96% cơ quan, đơn vị đạt tiêu chuẩn văn hóa.</w:t>
      </w:r>
    </w:p>
    <w:p w14:paraId="42252189" w14:textId="5B3BE963" w:rsidR="00A720EE" w:rsidRPr="001067EA" w:rsidRDefault="00A720EE" w:rsidP="00F52957">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Các địa phương trong tỉnh đã xây dựng và thực hiện tốt hương ước, quy ước góp phần đẩy lùi các hủ tục lạc hậu, thực hiện nếp sống văn minh trong việc cưới, tang, lễ hội, xây dựng môi trường văn hóa lành mạnh, tiến bộ, văn minh. Đến nay, toàn tỉnh có 100% thôn, bản, tổ dân phố xây dựng và thực hiện hương ước ước, quy ước; trên 90% gia đình thực hiện việc cưới, việc tang theo quy định, 100% lễ hội truyền thống được tổ chức đảm bảo thực hiện nếp sống văn minh.</w:t>
      </w:r>
    </w:p>
    <w:p w14:paraId="2A6A1896" w14:textId="3985C953" w:rsidR="00F52957" w:rsidRPr="001067EA" w:rsidRDefault="00896B9F" w:rsidP="00E51C9F">
      <w:pPr>
        <w:keepNext/>
        <w:keepLines/>
        <w:spacing w:before="120" w:after="120" w:line="240" w:lineRule="auto"/>
        <w:jc w:val="both"/>
        <w:outlineLvl w:val="2"/>
        <w:rPr>
          <w:szCs w:val="26"/>
        </w:rPr>
      </w:pPr>
      <w:bookmarkStart w:id="485" w:name="_Toc69763284"/>
      <w:bookmarkStart w:id="486" w:name="_Toc72310884"/>
      <w:r>
        <w:rPr>
          <w:b/>
          <w:i/>
          <w:iCs/>
          <w:szCs w:val="26"/>
          <w:lang w:val="en-US"/>
        </w:rPr>
        <w:t>4</w:t>
      </w:r>
      <w:r w:rsidR="00F52957" w:rsidRPr="001067EA">
        <w:rPr>
          <w:b/>
          <w:i/>
          <w:iCs/>
          <w:szCs w:val="26"/>
          <w:lang w:val="en-US"/>
        </w:rPr>
        <w:t>.2. Hiện trạng thể thao</w:t>
      </w:r>
      <w:bookmarkEnd w:id="485"/>
      <w:bookmarkEnd w:id="486"/>
      <w:r w:rsidR="00F52957" w:rsidRPr="001067EA">
        <w:rPr>
          <w:b/>
          <w:i/>
          <w:iCs/>
          <w:szCs w:val="26"/>
          <w:lang w:val="en-US"/>
        </w:rPr>
        <w:t xml:space="preserve"> </w:t>
      </w:r>
    </w:p>
    <w:p w14:paraId="5FF25214" w14:textId="3090EFCE" w:rsidR="00A720EE" w:rsidRPr="001067EA" w:rsidRDefault="00A720EE" w:rsidP="00F26049">
      <w:pPr>
        <w:tabs>
          <w:tab w:val="left" w:pos="567"/>
        </w:tabs>
        <w:spacing w:before="120" w:after="120" w:line="240" w:lineRule="auto"/>
        <w:ind w:firstLine="567"/>
        <w:jc w:val="both"/>
        <w:rPr>
          <w:bCs/>
          <w:color w:val="000000"/>
          <w:szCs w:val="26"/>
          <w:lang w:val="es-ES_tradnl"/>
        </w:rPr>
      </w:pPr>
      <w:r w:rsidRPr="001067EA">
        <w:rPr>
          <w:bCs/>
          <w:i/>
          <w:color w:val="000000"/>
          <w:szCs w:val="26"/>
          <w:lang w:val="es-ES_tradnl"/>
        </w:rPr>
        <w:t xml:space="preserve">- Giáo dục thể chất và thể thao trong nhà trường: </w:t>
      </w:r>
      <w:r w:rsidRPr="001067EA">
        <w:rPr>
          <w:bCs/>
          <w:color w:val="000000"/>
          <w:szCs w:val="26"/>
          <w:lang w:val="es-ES_tradnl"/>
        </w:rPr>
        <w:t xml:space="preserve">Hoạt động </w:t>
      </w:r>
      <w:r w:rsidR="00025503" w:rsidRPr="001067EA">
        <w:rPr>
          <w:bCs/>
          <w:color w:val="000000"/>
          <w:szCs w:val="26"/>
          <w:lang w:val="es-ES_tradnl"/>
        </w:rPr>
        <w:t>t</w:t>
      </w:r>
      <w:r w:rsidRPr="001067EA">
        <w:rPr>
          <w:bCs/>
          <w:color w:val="000000"/>
          <w:szCs w:val="26"/>
          <w:lang w:val="es-ES_tradnl"/>
        </w:rPr>
        <w:t>hể dục thể thao</w:t>
      </w:r>
      <w:r w:rsidR="00025503" w:rsidRPr="001067EA">
        <w:rPr>
          <w:bCs/>
          <w:color w:val="000000"/>
          <w:szCs w:val="26"/>
          <w:lang w:val="es-ES_tradnl"/>
        </w:rPr>
        <w:t xml:space="preserve"> (TDTT)</w:t>
      </w:r>
      <w:r w:rsidRPr="001067EA">
        <w:rPr>
          <w:bCs/>
          <w:color w:val="000000"/>
          <w:szCs w:val="26"/>
          <w:lang w:val="es-ES_tradnl"/>
        </w:rPr>
        <w:t xml:space="preserve"> ngoại khoá trong các nhà trường ngày càng được quan tâm, bước đầu có những hình thức tập luyện phong phú hơn với các bộ môn: Bóng đá, bóng chuyền, cầu lông, điền kinh, bắn nỏ, cờ vua, tù lu, kéo co. Đã có 42 Câu lạc bộ TDTT, trong đó: 23 Câu lạc bộ bóng đá, 10 Câu lạc bộ cờ vua, 09 Câu lạc bộ cầu lông. Nổi bật công tác giáo dục thể chất trong nhà trường là việc tổ chức Hội khoẻ Phù đổng các cấp hàng năm và tham gia các giải thi đấu học sinh toàn quốc. Định kỳ 2 năm/lần tổ chức Hội khỏe phù đổng các cấp và toàn tỉnh theo kế hoạch, quy chế của Bộ Giáo dục và Đào tạo. Hiện nay trên địa bàn tỉnh có 237 trường học có sân chơi bãi tập phục vụ cho rèn luyện thể chất của học sinh, nhiều trường được đầu tư xây dựng nhà tập luyện </w:t>
      </w:r>
      <w:r w:rsidRPr="001067EA">
        <w:rPr>
          <w:bCs/>
          <w:color w:val="000000"/>
          <w:szCs w:val="26"/>
          <w:lang w:val="es-ES_tradnl"/>
        </w:rPr>
        <w:lastRenderedPageBreak/>
        <w:t>kiên cố như: Trường THCS Đoàn Kết (thành phố Lai Châu), Trường THPT Than Uyên, Trường Cao đẳng Cộng đồng tỉnh Lai Châu...</w:t>
      </w:r>
    </w:p>
    <w:p w14:paraId="58DD0EC0" w14:textId="3E322E49" w:rsidR="00A17F06" w:rsidRPr="00A17F06" w:rsidRDefault="00A720EE" w:rsidP="00A17F06">
      <w:pPr>
        <w:tabs>
          <w:tab w:val="left" w:pos="567"/>
        </w:tabs>
        <w:spacing w:before="120" w:after="120" w:line="240" w:lineRule="auto"/>
        <w:ind w:firstLine="567"/>
        <w:jc w:val="both"/>
        <w:rPr>
          <w:bCs/>
          <w:i/>
          <w:color w:val="000000"/>
          <w:szCs w:val="26"/>
          <w:lang w:val="es-ES_tradnl"/>
        </w:rPr>
      </w:pPr>
      <w:r w:rsidRPr="001067EA">
        <w:rPr>
          <w:bCs/>
          <w:color w:val="000000"/>
          <w:szCs w:val="26"/>
          <w:lang w:val="es-ES_tradnl"/>
        </w:rPr>
        <w:t xml:space="preserve">- </w:t>
      </w:r>
      <w:r w:rsidRPr="001067EA">
        <w:rPr>
          <w:bCs/>
          <w:i/>
          <w:color w:val="000000"/>
          <w:szCs w:val="26"/>
          <w:lang w:val="es-ES_tradnl"/>
        </w:rPr>
        <w:t>Thể dục thể thao quần chúng</w:t>
      </w:r>
      <w:r w:rsidR="00A17F06">
        <w:rPr>
          <w:bCs/>
          <w:i/>
          <w:color w:val="000000"/>
          <w:szCs w:val="26"/>
          <w:lang w:val="es-ES_tradnl"/>
        </w:rPr>
        <w:t>:</w:t>
      </w:r>
      <w:r w:rsidR="00A17F06" w:rsidRPr="00A17F06">
        <w:rPr>
          <w:bCs/>
          <w:i/>
          <w:color w:val="000000"/>
          <w:szCs w:val="26"/>
          <w:lang w:val="es-ES_tradnl"/>
        </w:rPr>
        <w:t xml:space="preserve">  </w:t>
      </w:r>
      <w:r w:rsidR="00A17F06" w:rsidRPr="00A17F06">
        <w:rPr>
          <w:bCs/>
          <w:color w:val="000000"/>
          <w:szCs w:val="26"/>
          <w:lang w:val="es-ES_tradnl"/>
        </w:rPr>
        <w:t>Năm 2020 có 128.737 người tập luyện thể thao thường xuyên, chiếm 28% dân số; 16.915 gia đình thể thao; 381 Câu lạc bộ và điểm tập luyện thể dục thể thao. Ngoài các môn thể thao truyền thống được nhiều người tham gia như: Bóng đá, bóng chuyền, bóng bàn, cầu lông, cờ tướng, đi bộ,... Một số môn thể thao mới, môn thể thao truyền thống các dân tộc được khôi phục, tập luyện, thi đấu như: thể dục dưỡng sinh, Bóng chuyền hơi, Đẩy gậy, Tung còn, Tó má lẹ,… Các hoạt động thể dục thể thao được tổ chức gắn với các ngày lễ, tết và được duy trì hằng năm tại các lễ hội truyền thống của nhiều địa phương trong tỉnh</w:t>
      </w:r>
      <w:r w:rsidR="00A17F06">
        <w:rPr>
          <w:rStyle w:val="FootnoteReference"/>
          <w:bCs/>
          <w:color w:val="000000"/>
          <w:szCs w:val="26"/>
          <w:lang w:val="es-ES_tradnl"/>
        </w:rPr>
        <w:footnoteReference w:id="16"/>
      </w:r>
      <w:r w:rsidR="00A17F06" w:rsidRPr="00A17F06">
        <w:rPr>
          <w:bCs/>
          <w:color w:val="000000"/>
          <w:szCs w:val="26"/>
          <w:lang w:val="es-ES_tradnl"/>
        </w:rPr>
        <w:t>.</w:t>
      </w:r>
      <w:r w:rsidR="00A17F06">
        <w:rPr>
          <w:bCs/>
          <w:color w:val="000000"/>
          <w:szCs w:val="26"/>
          <w:lang w:val="es-ES_tradnl"/>
        </w:rPr>
        <w:t xml:space="preserve"> Hoạt động thể thao quần chúng của tỉnh</w:t>
      </w:r>
      <w:r w:rsidR="00A17F06" w:rsidRPr="00A17F06">
        <w:rPr>
          <w:bCs/>
          <w:color w:val="000000"/>
          <w:szCs w:val="26"/>
          <w:lang w:val="es-ES_tradnl"/>
        </w:rPr>
        <w:t xml:space="preserve"> được bạn bè trong các tỉnh khu vực và cả nước đánh giá cao, góp phần quảng bá hình ảnh Lai Châu với cả nước và quốc tế</w:t>
      </w:r>
      <w:r w:rsidR="00A17F06">
        <w:rPr>
          <w:bCs/>
          <w:color w:val="000000"/>
          <w:szCs w:val="26"/>
          <w:lang w:val="es-ES_tradnl"/>
        </w:rPr>
        <w:t xml:space="preserve">, qua đó </w:t>
      </w:r>
      <w:r w:rsidR="00A17F06" w:rsidRPr="00A17F06">
        <w:rPr>
          <w:bCs/>
          <w:color w:val="000000"/>
          <w:szCs w:val="26"/>
          <w:lang w:val="es-ES_tradnl"/>
        </w:rPr>
        <w:t>đã góp phần cho hoạt động thể dục thể thao trên địa bàn tỉnh thêm phong phú, sôi nổi, thu hút nhiều người tham gia.</w:t>
      </w:r>
      <w:r w:rsidR="00A17F06" w:rsidRPr="00A17F06">
        <w:rPr>
          <w:bCs/>
          <w:i/>
          <w:color w:val="000000"/>
          <w:szCs w:val="26"/>
          <w:lang w:val="es-ES_tradnl"/>
        </w:rPr>
        <w:t xml:space="preserve"> </w:t>
      </w:r>
    </w:p>
    <w:p w14:paraId="091B71C2" w14:textId="786619E8" w:rsidR="00A17F06" w:rsidRPr="00A17F06" w:rsidRDefault="00A720EE" w:rsidP="00A17F06">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w:t>
      </w:r>
      <w:r w:rsidRPr="001067EA">
        <w:rPr>
          <w:bCs/>
          <w:i/>
          <w:color w:val="000000"/>
          <w:szCs w:val="26"/>
          <w:lang w:val="es-ES_tradnl"/>
        </w:rPr>
        <w:t>Thể thao thành tích cao</w:t>
      </w:r>
      <w:r w:rsidRPr="001067EA">
        <w:rPr>
          <w:bCs/>
          <w:color w:val="000000"/>
          <w:szCs w:val="26"/>
          <w:lang w:val="es-ES_tradnl"/>
        </w:rPr>
        <w:t xml:space="preserve">: </w:t>
      </w:r>
      <w:r w:rsidR="00A17F06" w:rsidRPr="00A17F06">
        <w:rPr>
          <w:bCs/>
          <w:color w:val="000000"/>
          <w:szCs w:val="26"/>
          <w:lang w:val="es-ES_tradnl"/>
        </w:rPr>
        <w:t>Hàng năm tỉnh thành lập các đoàn vận động viên tham gia các giải thi đấu khu vực và toàn quốc, Đại hội thể dục thể thao  toàn quốc  (4 năm/lần). Kết quả từ năm 2012 đến nay đạt được 392 huy chương trong đó 66 vàng, 91</w:t>
      </w:r>
      <w:r w:rsidR="00A17F06">
        <w:rPr>
          <w:bCs/>
          <w:color w:val="000000"/>
          <w:szCs w:val="26"/>
          <w:lang w:val="es-ES_tradnl"/>
        </w:rPr>
        <w:t xml:space="preserve"> </w:t>
      </w:r>
      <w:r w:rsidR="00A17F06" w:rsidRPr="00A17F06">
        <w:rPr>
          <w:bCs/>
          <w:color w:val="000000"/>
          <w:szCs w:val="26"/>
          <w:lang w:val="es-ES_tradnl"/>
        </w:rPr>
        <w:t>bạc, 235 đồng. Tỉnh đã kịp thời tặng Bằng khen cho 356 lượt vận động viên có thành tích xuất sắc tham gia các giải thi đấu khu vực và toàn quốc</w:t>
      </w:r>
      <w:r w:rsidR="00A17F06">
        <w:rPr>
          <w:bCs/>
          <w:color w:val="000000"/>
          <w:szCs w:val="26"/>
          <w:lang w:val="es-ES_tradnl"/>
        </w:rPr>
        <w:t>.</w:t>
      </w:r>
    </w:p>
    <w:p w14:paraId="1DEEE5B4" w14:textId="77777777" w:rsidR="00A720EE" w:rsidRPr="001067EA" w:rsidRDefault="00A720EE" w:rsidP="00F26049">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w:t>
      </w:r>
      <w:r w:rsidRPr="001067EA">
        <w:rPr>
          <w:bCs/>
          <w:i/>
          <w:color w:val="000000"/>
          <w:szCs w:val="26"/>
          <w:lang w:val="es-ES_tradnl"/>
        </w:rPr>
        <w:t>Thiết chế thể thao</w:t>
      </w:r>
      <w:r w:rsidRPr="001067EA">
        <w:rPr>
          <w:bCs/>
          <w:color w:val="000000"/>
          <w:szCs w:val="26"/>
          <w:lang w:val="es-ES_tradnl"/>
        </w:rPr>
        <w:t>: Năm 2020, toàn tỉnh có 126 nhà tập luyện TDTT, 19 sân quần vợt, 24 sân bóng đá mini thảm cỏ nhân tạo, 05 sân vận động cấp huyện, thành phố (riêng huyện Tân Uyên đang triển khai xây dựng sân vận động), trên 200 sân bóng chuyền, 400 sân cầu lông ngoài trời. Hiện nay trên địa bàn toàn tỉnh có: 21 bể bơi, trong đó: Thành phố Lai Châu 08 bể bơi (7 bể bơi cố định, 01 bể bơi lắp ghép); Tam Đường 03 bể bơi cố định; Tân Uyên 02 bể cố định; Than Uyên có 04 bể bơi (02 bể cố định, 02 bể lắp ghép); Phong Thổ 02 bể bơi cố định; Sìn Hồ 02 bể bơi lắp ghép.</w:t>
      </w:r>
    </w:p>
    <w:p w14:paraId="70EEF8EA" w14:textId="5E224DAA" w:rsidR="00A720EE" w:rsidRPr="001067EA" w:rsidRDefault="00896B9F" w:rsidP="00E51C9F">
      <w:pPr>
        <w:keepNext/>
        <w:keepLines/>
        <w:spacing w:before="120" w:after="120" w:line="240" w:lineRule="auto"/>
        <w:jc w:val="both"/>
        <w:outlineLvl w:val="2"/>
        <w:rPr>
          <w:b/>
          <w:i/>
          <w:iCs/>
          <w:szCs w:val="26"/>
          <w:lang w:val="en-US"/>
        </w:rPr>
      </w:pPr>
      <w:bookmarkStart w:id="487" w:name="_Toc65067861"/>
      <w:bookmarkStart w:id="488" w:name="_Toc69763285"/>
      <w:bookmarkStart w:id="489" w:name="_Toc72310885"/>
      <w:r>
        <w:rPr>
          <w:b/>
          <w:i/>
          <w:iCs/>
          <w:szCs w:val="26"/>
          <w:lang w:val="en-US"/>
        </w:rPr>
        <w:t>4</w:t>
      </w:r>
      <w:r w:rsidR="00A720EE" w:rsidRPr="001067EA">
        <w:rPr>
          <w:b/>
          <w:i/>
          <w:iCs/>
          <w:szCs w:val="26"/>
          <w:lang w:val="en-US"/>
        </w:rPr>
        <w:t>.3. Tồn tại, hạn chế</w:t>
      </w:r>
      <w:bookmarkEnd w:id="487"/>
      <w:bookmarkEnd w:id="488"/>
      <w:bookmarkEnd w:id="489"/>
    </w:p>
    <w:p w14:paraId="710593DF" w14:textId="13DE495C" w:rsidR="00E829A8" w:rsidRPr="001067EA" w:rsidRDefault="00896B9F" w:rsidP="00E51C9F">
      <w:pPr>
        <w:keepNext/>
        <w:keepLines/>
        <w:spacing w:before="120" w:after="120" w:line="240" w:lineRule="auto"/>
        <w:jc w:val="both"/>
        <w:outlineLvl w:val="3"/>
        <w:rPr>
          <w:bCs/>
          <w:i/>
          <w:iCs/>
          <w:szCs w:val="26"/>
          <w:lang w:val="en-US"/>
        </w:rPr>
      </w:pPr>
      <w:bookmarkStart w:id="490" w:name="_Toc72310886"/>
      <w:r>
        <w:rPr>
          <w:bCs/>
          <w:i/>
          <w:iCs/>
          <w:szCs w:val="26"/>
          <w:lang w:val="en-US"/>
        </w:rPr>
        <w:t>4</w:t>
      </w:r>
      <w:r w:rsidR="00E829A8" w:rsidRPr="001067EA">
        <w:rPr>
          <w:bCs/>
          <w:i/>
          <w:iCs/>
          <w:szCs w:val="26"/>
          <w:lang w:val="en-US"/>
        </w:rPr>
        <w:t>.3.1. Lĩnh vực văn hóa</w:t>
      </w:r>
      <w:bookmarkEnd w:id="490"/>
    </w:p>
    <w:p w14:paraId="7B9E07C8" w14:textId="7CD9DC5C" w:rsidR="000A2388" w:rsidRPr="001067EA" w:rsidRDefault="00E829A8" w:rsidP="00440746">
      <w:pPr>
        <w:tabs>
          <w:tab w:val="left" w:pos="567"/>
        </w:tabs>
        <w:spacing w:before="120" w:after="120" w:line="240" w:lineRule="auto"/>
        <w:jc w:val="both"/>
        <w:rPr>
          <w:bCs/>
          <w:color w:val="000000"/>
          <w:szCs w:val="26"/>
          <w:lang w:val="es-ES_tradnl"/>
        </w:rPr>
      </w:pPr>
      <w:r w:rsidRPr="001067EA">
        <w:rPr>
          <w:bCs/>
          <w:color w:val="000000"/>
          <w:szCs w:val="26"/>
          <w:lang w:val="es-ES_tradnl"/>
        </w:rPr>
        <w:tab/>
      </w:r>
      <w:r w:rsidR="00A720EE" w:rsidRPr="001067EA">
        <w:rPr>
          <w:bCs/>
          <w:color w:val="000000"/>
          <w:szCs w:val="26"/>
          <w:lang w:val="es-ES_tradnl"/>
        </w:rPr>
        <w:t>- Một số bản sắc văn hóa tốt đẹp của các dân tộc chưa được nghiên cứu, đánh giá đầy đủ. Hình thức bảo tồn, phát huy còn trong phạm vi hẹp, mới tập trung khôi phục các lễ hội tiêu biểu, bảo tồn một số làn điệu dân ca, dân vũ, tổ chức lớp truyền dạy văn hóa phi vật thể một số dân tộc. Việc duy trì và phát huy sau khi được bảo tồn, phục dựng chưa thực sự hiệu quả.</w:t>
      </w:r>
      <w:r w:rsidR="00440746" w:rsidRPr="001067EA">
        <w:rPr>
          <w:bCs/>
          <w:color w:val="000000"/>
          <w:szCs w:val="26"/>
          <w:lang w:val="es-ES_tradnl"/>
        </w:rPr>
        <w:t xml:space="preserve"> Vì vậy, nhiều phong tục tập quán đã không còn duy trì, con người gắn bó với nhau thành một cộng đồng từ đời này qua đời khác phải chấp nhận sự chia tách,... Điều đó cho thấy sự mất cân bằng giữa bảo tồn và phát triển.</w:t>
      </w:r>
      <w:r w:rsidR="000A2388" w:rsidRPr="001067EA">
        <w:rPr>
          <w:bCs/>
          <w:color w:val="000000"/>
          <w:szCs w:val="26"/>
          <w:lang w:val="es-ES_tradnl"/>
        </w:rPr>
        <w:t xml:space="preserve"> </w:t>
      </w:r>
      <w:r w:rsidR="000A2388" w:rsidRPr="001067EA">
        <w:rPr>
          <w:bCs/>
          <w:color w:val="000000"/>
          <w:szCs w:val="26"/>
          <w:lang w:val="es-ES_tradnl"/>
        </w:rPr>
        <w:lastRenderedPageBreak/>
        <w:t>Ngoài ra, sự phát triển mạnh mẽ của KH&amp;CN, thông tin, các phương tiện nghe nhìn hiện đại và sản xuất hàng hóa đã tác động mạnh mẽ đến đời sống, thị hiếu và nhu cầu thẩm mỹ của người dân dẫn đến xu hướng vay mượn, đồng hóa, lai căng trong văn hóa.</w:t>
      </w:r>
    </w:p>
    <w:p w14:paraId="14C6FA02" w14:textId="324E14B9" w:rsidR="00A720EE" w:rsidRPr="001067EA" w:rsidRDefault="00A720EE" w:rsidP="00C63254">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Chưa có chính sách hỗ trợ cho các nghệ nhân ưu tú, nghệ nhân </w:t>
      </w:r>
      <w:r w:rsidR="000B3E74" w:rsidRPr="001067EA">
        <w:rPr>
          <w:bCs/>
          <w:color w:val="000000"/>
          <w:szCs w:val="26"/>
          <w:lang w:val="es-ES_tradnl"/>
        </w:rPr>
        <w:t>n</w:t>
      </w:r>
      <w:r w:rsidRPr="001067EA">
        <w:rPr>
          <w:bCs/>
          <w:color w:val="000000"/>
          <w:szCs w:val="26"/>
          <w:lang w:val="es-ES_tradnl"/>
        </w:rPr>
        <w:t>hân dân tham gia trong bảo tồn, phát huy di sản văn hóa phi vật thể.</w:t>
      </w:r>
      <w:r w:rsidR="00B802D8" w:rsidRPr="001067EA">
        <w:rPr>
          <w:bCs/>
          <w:color w:val="000000"/>
          <w:szCs w:val="26"/>
          <w:lang w:val="es-ES_tradnl"/>
        </w:rPr>
        <w:t xml:space="preserve"> Bên cạnh đó, đội ngũ cán bộ làm công tác văn hóa, dân tộc ở các địa phương còn yếu về chuyên môn nghiệp vụ.</w:t>
      </w:r>
    </w:p>
    <w:p w14:paraId="3071E10A" w14:textId="4B91D026" w:rsidR="00A720EE" w:rsidRPr="001067EA" w:rsidRDefault="00A720EE" w:rsidP="00C63254">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Việc bảo tồn nghề thủ công, trang phục truyền thống của các dân tộc thiểu số còn nhiều khó khăn, các sản phẩm truyền thống như: </w:t>
      </w:r>
      <w:r w:rsidR="000B1131" w:rsidRPr="001067EA">
        <w:rPr>
          <w:bCs/>
          <w:color w:val="000000"/>
          <w:szCs w:val="26"/>
          <w:lang w:val="es-ES_tradnl"/>
        </w:rPr>
        <w:t>d</w:t>
      </w:r>
      <w:r w:rsidRPr="001067EA">
        <w:rPr>
          <w:bCs/>
          <w:color w:val="000000"/>
          <w:szCs w:val="26"/>
          <w:lang w:val="es-ES_tradnl"/>
        </w:rPr>
        <w:t>ệt thổ cẩm, đan lát, thêu thùa... không đủ sức cạnh tranh với các sản phẩm công nghiệp.</w:t>
      </w:r>
    </w:p>
    <w:p w14:paraId="1BD30CF5" w14:textId="67739176" w:rsidR="00A720EE" w:rsidRPr="001067EA" w:rsidRDefault="00A720EE" w:rsidP="00C63254">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Không gian văn hóa và kiến trúc nhà truyền thống của các dân tộc thiểu số trên địa bàn có nguy cơ bị thu hẹp và mai một, do quá trình đô thị hóa và xu hướng thẩm mỹ. Việc nghiên cứu, định hướng hoạt động bảo tồn tại các điểm du lịch chưa cụ thể và chưa có sự hỗ trợ, can thiệp của cơ quan chuyên môn, chính quyền địa phương</w:t>
      </w:r>
      <w:r w:rsidR="000B1131" w:rsidRPr="001067EA">
        <w:rPr>
          <w:bCs/>
          <w:color w:val="000000"/>
          <w:szCs w:val="26"/>
          <w:lang w:val="es-ES_tradnl"/>
        </w:rPr>
        <w:t xml:space="preserve"> </w:t>
      </w:r>
      <w:r w:rsidRPr="001067EA">
        <w:rPr>
          <w:bCs/>
          <w:color w:val="000000"/>
          <w:szCs w:val="26"/>
          <w:lang w:val="es-ES_tradnl"/>
        </w:rPr>
        <w:t>dẫn đến tình trạng phá vỡ bản sắc văn hóa truyền thống</w:t>
      </w:r>
      <w:r w:rsidR="00440746" w:rsidRPr="001067EA">
        <w:rPr>
          <w:bCs/>
          <w:color w:val="000000"/>
          <w:szCs w:val="26"/>
          <w:lang w:val="es-ES_tradnl"/>
        </w:rPr>
        <w:t>,</w:t>
      </w:r>
      <w:r w:rsidRPr="001067EA">
        <w:rPr>
          <w:bCs/>
          <w:color w:val="000000"/>
          <w:szCs w:val="26"/>
          <w:lang w:val="es-ES_tradnl"/>
        </w:rPr>
        <w:t xml:space="preserve"> nhất là trong kiến trúc nhà ở, cảnh quan môi trường.</w:t>
      </w:r>
    </w:p>
    <w:p w14:paraId="0AA4E20F" w14:textId="5D0660D2" w:rsidR="00A720EE" w:rsidRPr="001067EA" w:rsidRDefault="00A720EE" w:rsidP="00C63254">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Hoạt động bảo tồn bản sắc văn hóa tốt đẹp các dân tộc gắn với du lịch còn hạn chế, chủ yếu là các điểm du lịch cộng đồng song chưa phong phú, chất lượng, hiệu quả còn thấp. Các điểm du lịch cộng đồng đã quan tâm đến công tác bảo tồn bản sắc văn hóa, một số sản phẩm thủ công truyền thống đã được phát triển thành sản phẩm du lịch, tuy nhiên còn mang tính tự phát, số lượng chưa nhiều, chất lượng, hiệu quả đạt được chưa cao.</w:t>
      </w:r>
      <w:r w:rsidR="000B1131" w:rsidRPr="001067EA">
        <w:rPr>
          <w:bCs/>
          <w:color w:val="000000"/>
          <w:szCs w:val="26"/>
          <w:lang w:val="es-ES_tradnl"/>
        </w:rPr>
        <w:t xml:space="preserve"> </w:t>
      </w:r>
      <w:r w:rsidRPr="001067EA">
        <w:rPr>
          <w:bCs/>
          <w:color w:val="000000"/>
          <w:szCs w:val="26"/>
          <w:lang w:val="es-ES_tradnl"/>
        </w:rPr>
        <w:t>Sản phẩm du lịch cộng đồng đã được hình</w:t>
      </w:r>
      <w:r w:rsidRPr="001067EA">
        <w:rPr>
          <w:szCs w:val="26"/>
        </w:rPr>
        <w:t xml:space="preserve"> </w:t>
      </w:r>
      <w:r w:rsidRPr="001067EA">
        <w:rPr>
          <w:bCs/>
          <w:color w:val="000000"/>
          <w:szCs w:val="26"/>
          <w:lang w:val="es-ES_tradnl"/>
        </w:rPr>
        <w:t>thành song hầu hết chất lượng, hiệu quả hoạt động chưa cao, chưa tạo được sự cạnh tranh nổi trội trong thị trường du lịch khu vực và cả nước.</w:t>
      </w:r>
    </w:p>
    <w:p w14:paraId="7280FEC3" w14:textId="162FF346" w:rsidR="00A720EE" w:rsidRPr="001067EA" w:rsidRDefault="00A720EE" w:rsidP="00C63254">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Hệ thống thiết chế văn hóa còn thiếu, chưa phát huy tối đa hiệu quả sử dụng, chưa đảm bảo theo tiêu chuẩn quy định, chưa đáp ứng được nhu cầu sinh hoạt văn hóa, văn nghệ, thể thao của </w:t>
      </w:r>
      <w:r w:rsidR="00406712" w:rsidRPr="001067EA">
        <w:rPr>
          <w:bCs/>
          <w:color w:val="000000"/>
          <w:szCs w:val="26"/>
          <w:lang w:val="es-ES_tradnl"/>
        </w:rPr>
        <w:t>n</w:t>
      </w:r>
      <w:r w:rsidRPr="001067EA">
        <w:rPr>
          <w:bCs/>
          <w:color w:val="000000"/>
          <w:szCs w:val="26"/>
          <w:lang w:val="es-ES_tradnl"/>
        </w:rPr>
        <w:t>hân dân. Trang thiết bị, phương tiện hoạt động văn hóa còn thiếu đồng bộ, chưa đáp ứng được yêu cầu. Hệ thống thiết chế văn hóa cấp tỉnh chưa được quan tâm đầu tư: Bảo tàng, Thư viện, Trung tâm Văn hóa Nghệ thuật, Trung tâm thể thao.</w:t>
      </w:r>
    </w:p>
    <w:p w14:paraId="78D06F21" w14:textId="1566E992" w:rsidR="00B802D8" w:rsidRPr="001067EA" w:rsidRDefault="00B802D8" w:rsidP="00C63254">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Địa hình núi cao, rộng, dân cư sống không tập trung, trình độ dân trí không đồng đều, giao thông đi lại khó khăn; thường xuyên chịu ảnh hưởng của BĐKH, không gian sống, môi trường thực hành di sản cũng bị ảnh hưởng. </w:t>
      </w:r>
    </w:p>
    <w:p w14:paraId="5F897EB2" w14:textId="53EFCB11" w:rsidR="00A720EE" w:rsidRPr="001067EA" w:rsidRDefault="00A720EE" w:rsidP="00C63254">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Nguồn kinh phí nhà nước đầu tư cho các hoạt động văn hóa còn thấp, đặc biệt cho việc bảo tồn, phát huy bản sắc văn hóa tốt đẹp vùng đồng bào dân tộc thiểu số. Việc huy động các nguồn xã hội hóa đầu tư cho phát triển văn hóa, nhất là cho hoạt động bảo tồn và phát huy văn hóa truyền thống các dân tộc còn hạn chế.</w:t>
      </w:r>
    </w:p>
    <w:p w14:paraId="314E2CCF" w14:textId="53F883D4" w:rsidR="000A2388" w:rsidRPr="001067EA" w:rsidRDefault="000A2388" w:rsidP="00C63254">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Các thế lực thù địch tiếp tục lợi dụng các vấn đề tôn giáo, dân tộc, dân chủ, nhân quyền thực hiện các hoạt động chống phá, âm mưu “diễn biến hòa bình”, thành </w:t>
      </w:r>
      <w:r w:rsidRPr="001067EA">
        <w:rPr>
          <w:bCs/>
          <w:color w:val="000000"/>
          <w:szCs w:val="26"/>
          <w:lang w:val="es-ES_tradnl"/>
        </w:rPr>
        <w:lastRenderedPageBreak/>
        <w:t xml:space="preserve">lập “Nhà nước Mông”, truyền đạo trái pháp luật...lôi kéo đồng bào các dân tộc tin theo, từ bỏ văn hóa truyền thống. </w:t>
      </w:r>
    </w:p>
    <w:p w14:paraId="5D8AA056" w14:textId="3B40CB51" w:rsidR="00A720EE" w:rsidRPr="001067EA" w:rsidRDefault="00896B9F" w:rsidP="00E51C9F">
      <w:pPr>
        <w:keepNext/>
        <w:keepLines/>
        <w:spacing w:before="120" w:after="120" w:line="240" w:lineRule="auto"/>
        <w:jc w:val="both"/>
        <w:outlineLvl w:val="3"/>
        <w:rPr>
          <w:bCs/>
          <w:i/>
          <w:iCs/>
          <w:szCs w:val="26"/>
          <w:lang w:val="en-US"/>
        </w:rPr>
      </w:pPr>
      <w:bookmarkStart w:id="491" w:name="_Toc72310887"/>
      <w:r>
        <w:rPr>
          <w:bCs/>
          <w:i/>
          <w:iCs/>
          <w:szCs w:val="26"/>
          <w:lang w:val="en-US"/>
        </w:rPr>
        <w:t>4</w:t>
      </w:r>
      <w:r w:rsidR="000A2388" w:rsidRPr="001067EA">
        <w:rPr>
          <w:bCs/>
          <w:i/>
          <w:iCs/>
          <w:szCs w:val="26"/>
          <w:lang w:val="en-US"/>
        </w:rPr>
        <w:t xml:space="preserve">.3.2. </w:t>
      </w:r>
      <w:r w:rsidR="00A720EE" w:rsidRPr="001067EA">
        <w:rPr>
          <w:bCs/>
          <w:i/>
          <w:iCs/>
          <w:szCs w:val="26"/>
          <w:lang w:val="en-US"/>
        </w:rPr>
        <w:t>Lĩnh vực thể dục, thể thao</w:t>
      </w:r>
      <w:bookmarkEnd w:id="491"/>
    </w:p>
    <w:p w14:paraId="2A35E34D" w14:textId="53CE1074" w:rsidR="00A720EE" w:rsidRPr="001067EA" w:rsidRDefault="003000B5" w:rsidP="003000B5">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w:t>
      </w:r>
      <w:r w:rsidR="00A720EE" w:rsidRPr="001067EA">
        <w:rPr>
          <w:bCs/>
          <w:color w:val="000000"/>
          <w:szCs w:val="26"/>
          <w:lang w:val="es-ES_tradnl"/>
        </w:rPr>
        <w:t>Thể dục thể thao trường học tuy đã tiến bộ nhiều trong những năm gần đây, nhưng chưa đáp ứng yêu cầu góp phần phát triển nguồn nhân lực chất lượng cao của tỉnh Lai Châu, về yêu cầu làm nền tảng cho thể thao thành tích cao. Cơ sở vật chất thể dục thể thao, hoạt động các lớp năng khiếu nghiệp dư trong các trường học còn nhiều hạn chế.</w:t>
      </w:r>
    </w:p>
    <w:p w14:paraId="705DD590" w14:textId="1F7A049C" w:rsidR="00A720EE" w:rsidRPr="001067EA" w:rsidRDefault="003000B5" w:rsidP="003000B5">
      <w:pPr>
        <w:tabs>
          <w:tab w:val="left" w:pos="567"/>
        </w:tabs>
        <w:spacing w:before="120" w:after="120" w:line="240" w:lineRule="auto"/>
        <w:ind w:firstLine="567"/>
        <w:jc w:val="both"/>
        <w:rPr>
          <w:bCs/>
          <w:color w:val="000000"/>
          <w:spacing w:val="2"/>
          <w:szCs w:val="26"/>
          <w:lang w:val="es-ES_tradnl"/>
        </w:rPr>
      </w:pPr>
      <w:r w:rsidRPr="001067EA">
        <w:rPr>
          <w:bCs/>
          <w:color w:val="000000"/>
          <w:spacing w:val="2"/>
          <w:szCs w:val="26"/>
          <w:lang w:val="es-ES_tradnl"/>
        </w:rPr>
        <w:t xml:space="preserve">- </w:t>
      </w:r>
      <w:r w:rsidR="00A720EE" w:rsidRPr="001067EA">
        <w:rPr>
          <w:bCs/>
          <w:color w:val="000000"/>
          <w:spacing w:val="2"/>
          <w:szCs w:val="26"/>
          <w:lang w:val="es-ES_tradnl"/>
        </w:rPr>
        <w:t>Thể dục thể thao cho mọi người phát triển mạnh, nhưng chưa đồng đều, tập chung chủ yếu ở các khu phát triển và ở cán bộ công chức, viên chức. Tỷ lệ người tham gia luyện tập thể dục thể thao thường xuyên ở khu vực nông thôn, vùng sâu, vùng xa còn thấp. Thể dục thể thao cho mọi người còn mang tính tự phát, thiếu bền vững.</w:t>
      </w:r>
    </w:p>
    <w:p w14:paraId="5AD6F849" w14:textId="3D493B76" w:rsidR="00A720EE" w:rsidRPr="001067EA" w:rsidRDefault="003000B5" w:rsidP="003000B5">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w:t>
      </w:r>
      <w:r w:rsidR="00A720EE" w:rsidRPr="001067EA">
        <w:rPr>
          <w:bCs/>
          <w:color w:val="000000"/>
          <w:szCs w:val="26"/>
          <w:lang w:val="es-ES_tradnl"/>
        </w:rPr>
        <w:t xml:space="preserve">Lực lượng vận động viên thành tích cao còn mỏng, bước đầu công tác đào tạo ở đội tuyển năng khiếu. Việc áp dụng </w:t>
      </w:r>
      <w:r w:rsidR="007D1F5B" w:rsidRPr="001067EA">
        <w:rPr>
          <w:bCs/>
          <w:color w:val="000000"/>
          <w:szCs w:val="26"/>
          <w:lang w:val="es-ES_tradnl"/>
        </w:rPr>
        <w:t>KH&amp;CN</w:t>
      </w:r>
      <w:r w:rsidR="00A720EE" w:rsidRPr="001067EA">
        <w:rPr>
          <w:bCs/>
          <w:color w:val="000000"/>
          <w:szCs w:val="26"/>
          <w:lang w:val="es-ES_tradnl"/>
        </w:rPr>
        <w:t>, điều kiện cơ sở vật chất phục vụ tập luyện, thi đấu thể thao thành tích cao còn hạn chế.</w:t>
      </w:r>
    </w:p>
    <w:p w14:paraId="03FFF5D8" w14:textId="6A620B76" w:rsidR="00A720EE" w:rsidRPr="001067EA" w:rsidRDefault="003000B5" w:rsidP="003000B5">
      <w:pPr>
        <w:tabs>
          <w:tab w:val="left" w:pos="567"/>
        </w:tabs>
        <w:spacing w:before="120" w:after="120" w:line="240" w:lineRule="auto"/>
        <w:ind w:firstLine="567"/>
        <w:jc w:val="both"/>
        <w:rPr>
          <w:bCs/>
          <w:color w:val="000000"/>
          <w:szCs w:val="26"/>
          <w:lang w:val="es-ES_tradnl"/>
        </w:rPr>
      </w:pPr>
      <w:r w:rsidRPr="001067EA">
        <w:rPr>
          <w:bCs/>
          <w:color w:val="000000"/>
          <w:szCs w:val="26"/>
          <w:lang w:val="es-ES_tradnl"/>
        </w:rPr>
        <w:t xml:space="preserve">- </w:t>
      </w:r>
      <w:r w:rsidR="00A720EE" w:rsidRPr="001067EA">
        <w:rPr>
          <w:bCs/>
          <w:color w:val="000000"/>
          <w:szCs w:val="26"/>
          <w:lang w:val="es-ES_tradnl"/>
        </w:rPr>
        <w:t>Kinh phí cho sự nghiệp thể dục thể thao các cấp còn thấp, đầu tư nhà nước và huy động các nguồn lực từ cộng đồng cho hoạt động thể dục thể thao còn hạn chế chưa đáp ứng được yêu cầu của phong trào. Cơ sở vật chất, công trình thể dục thể thao, phương tiện phục vụ luyện tập và thi đấu thể thao từ tỉnh đến cơ sở còn thiếu và chưa đủ tiêu chuẩn đáp ứng cho các hoạt động về thể dục thể thao; tỉnh chưa có nhà thi đấu thể thao đa năng, sân vận động cấp tỉnh, bể bơi.</w:t>
      </w:r>
      <w:r w:rsidR="007D1F5B" w:rsidRPr="001067EA">
        <w:rPr>
          <w:bCs/>
          <w:color w:val="000000"/>
          <w:szCs w:val="26"/>
          <w:lang w:val="es-ES_tradnl"/>
        </w:rPr>
        <w:t xml:space="preserve"> </w:t>
      </w:r>
      <w:r w:rsidR="001A246A">
        <w:rPr>
          <w:bCs/>
          <w:color w:val="000000"/>
          <w:szCs w:val="26"/>
          <w:lang w:val="es-ES_tradnl"/>
        </w:rPr>
        <w:t>Có thể nói</w:t>
      </w:r>
      <w:r w:rsidR="007D1F5B" w:rsidRPr="001067EA">
        <w:rPr>
          <w:bCs/>
          <w:color w:val="000000"/>
          <w:szCs w:val="26"/>
          <w:lang w:val="es-ES_tradnl"/>
        </w:rPr>
        <w:t>, thiết chế thể dục thể thao còn chưa đáp ứng các tiêu chuẩn quốc gia cũng như là quốc tế, đòi hỏi thời gian tới đầu tư mạnh mẽ hơn nữa</w:t>
      </w:r>
      <w:r w:rsidR="008332E9" w:rsidRPr="001067EA">
        <w:rPr>
          <w:bCs/>
          <w:color w:val="000000"/>
          <w:szCs w:val="26"/>
          <w:lang w:val="es-ES_tradnl"/>
        </w:rPr>
        <w:t>.</w:t>
      </w:r>
    </w:p>
    <w:p w14:paraId="0F475DDF" w14:textId="7ADFAF84" w:rsidR="00F26049" w:rsidRPr="001067EA" w:rsidRDefault="00896B9F" w:rsidP="00E51C9F">
      <w:pPr>
        <w:keepNext/>
        <w:keepLines/>
        <w:tabs>
          <w:tab w:val="left" w:pos="567"/>
        </w:tabs>
        <w:spacing w:before="120" w:after="120" w:line="240" w:lineRule="auto"/>
        <w:jc w:val="both"/>
        <w:outlineLvl w:val="1"/>
        <w:rPr>
          <w:b/>
          <w:color w:val="00B050"/>
          <w:szCs w:val="26"/>
        </w:rPr>
      </w:pPr>
      <w:bookmarkStart w:id="492" w:name="_Toc69763287"/>
      <w:bookmarkStart w:id="493" w:name="_Toc72310888"/>
      <w:bookmarkStart w:id="494" w:name="_Toc73506127"/>
      <w:r>
        <w:rPr>
          <w:b/>
          <w:color w:val="00B050"/>
          <w:szCs w:val="26"/>
        </w:rPr>
        <w:t>5</w:t>
      </w:r>
      <w:r w:rsidR="00F26049" w:rsidRPr="001067EA">
        <w:rPr>
          <w:b/>
          <w:color w:val="00B050"/>
          <w:szCs w:val="26"/>
        </w:rPr>
        <w:t>. Y tế</w:t>
      </w:r>
      <w:r w:rsidR="003514E0" w:rsidRPr="001067EA">
        <w:rPr>
          <w:b/>
          <w:color w:val="00B050"/>
          <w:szCs w:val="26"/>
        </w:rPr>
        <w:t>,</w:t>
      </w:r>
      <w:r w:rsidR="00F26049" w:rsidRPr="001067EA">
        <w:rPr>
          <w:b/>
          <w:color w:val="00B050"/>
          <w:szCs w:val="26"/>
        </w:rPr>
        <w:t xml:space="preserve"> chăm sóc sức khoẻ</w:t>
      </w:r>
      <w:bookmarkEnd w:id="492"/>
      <w:bookmarkEnd w:id="493"/>
      <w:bookmarkEnd w:id="494"/>
    </w:p>
    <w:p w14:paraId="5644871D" w14:textId="7CC2907C" w:rsidR="00901879" w:rsidRPr="009023E8" w:rsidRDefault="002B6278" w:rsidP="00901879">
      <w:pPr>
        <w:jc w:val="center"/>
        <w:rPr>
          <w:b/>
          <w:bCs/>
          <w:sz w:val="26"/>
          <w:szCs w:val="26"/>
        </w:rPr>
      </w:pPr>
      <w:bookmarkStart w:id="495" w:name="_Toc69763288"/>
      <w:bookmarkStart w:id="496" w:name="_Toc73531960"/>
      <w:r w:rsidRPr="002B6278">
        <w:rPr>
          <w:b/>
          <w:bCs/>
          <w:sz w:val="26"/>
          <w:szCs w:val="26"/>
        </w:rPr>
        <w:t xml:space="preserve">Hình </w:t>
      </w:r>
      <w:r w:rsidRPr="002B6278">
        <w:rPr>
          <w:b/>
          <w:bCs/>
          <w:sz w:val="26"/>
          <w:szCs w:val="26"/>
        </w:rPr>
        <w:fldChar w:fldCharType="begin"/>
      </w:r>
      <w:r w:rsidRPr="002B6278">
        <w:rPr>
          <w:b/>
          <w:bCs/>
          <w:sz w:val="26"/>
          <w:szCs w:val="26"/>
        </w:rPr>
        <w:instrText xml:space="preserve"> SEQ Hình \* ARABIC </w:instrText>
      </w:r>
      <w:r w:rsidRPr="002B6278">
        <w:rPr>
          <w:b/>
          <w:bCs/>
          <w:sz w:val="26"/>
          <w:szCs w:val="26"/>
        </w:rPr>
        <w:fldChar w:fldCharType="separate"/>
      </w:r>
      <w:r w:rsidR="000D6197">
        <w:rPr>
          <w:b/>
          <w:bCs/>
          <w:noProof/>
          <w:sz w:val="26"/>
          <w:szCs w:val="26"/>
        </w:rPr>
        <w:t>16</w:t>
      </w:r>
      <w:r w:rsidRPr="002B6278">
        <w:rPr>
          <w:b/>
          <w:bCs/>
          <w:sz w:val="26"/>
          <w:szCs w:val="26"/>
        </w:rPr>
        <w:fldChar w:fldCharType="end"/>
      </w:r>
      <w:r w:rsidRPr="002B6278">
        <w:rPr>
          <w:b/>
          <w:bCs/>
          <w:sz w:val="26"/>
          <w:szCs w:val="26"/>
        </w:rPr>
        <w:t xml:space="preserve">. </w:t>
      </w:r>
      <w:r w:rsidR="00901879" w:rsidRPr="009023E8">
        <w:rPr>
          <w:b/>
          <w:bCs/>
          <w:sz w:val="26"/>
          <w:szCs w:val="26"/>
        </w:rPr>
        <w:t>Tăng trưởng GRDP ngành Y tế và hoạt động trợ giúp xã hội</w:t>
      </w:r>
      <w:r w:rsidR="00901879" w:rsidRPr="002B6278">
        <w:rPr>
          <w:b/>
          <w:bCs/>
          <w:sz w:val="26"/>
          <w:szCs w:val="26"/>
        </w:rPr>
        <w:t xml:space="preserve"> </w:t>
      </w:r>
      <w:r w:rsidR="00901879" w:rsidRPr="009023E8">
        <w:rPr>
          <w:b/>
          <w:bCs/>
          <w:sz w:val="26"/>
          <w:szCs w:val="26"/>
        </w:rPr>
        <w:t>giai đoạn 2011-201</w:t>
      </w:r>
      <w:r w:rsidR="00901879" w:rsidRPr="009023E8">
        <w:rPr>
          <w:b/>
          <w:bCs/>
          <w:sz w:val="26"/>
          <w:szCs w:val="26"/>
          <w:lang w:val="en-US"/>
        </w:rPr>
        <w:t>9</w:t>
      </w:r>
      <w:r w:rsidR="00901879" w:rsidRPr="009023E8">
        <w:rPr>
          <w:b/>
          <w:bCs/>
          <w:sz w:val="26"/>
          <w:szCs w:val="26"/>
        </w:rPr>
        <w:t xml:space="preserve"> (gss 2010)</w:t>
      </w:r>
      <w:bookmarkEnd w:id="496"/>
    </w:p>
    <w:p w14:paraId="1E005893" w14:textId="77777777" w:rsidR="00901879" w:rsidRPr="009023E8" w:rsidRDefault="00901879" w:rsidP="00C630EC">
      <w:pPr>
        <w:jc w:val="center"/>
        <w:rPr>
          <w:sz w:val="26"/>
          <w:szCs w:val="26"/>
        </w:rPr>
      </w:pPr>
      <w:r w:rsidRPr="009023E8">
        <w:rPr>
          <w:noProof/>
          <w:sz w:val="26"/>
          <w:szCs w:val="26"/>
          <w:lang w:eastAsia="vi-VN"/>
        </w:rPr>
        <w:lastRenderedPageBreak/>
        <w:drawing>
          <wp:inline distT="0" distB="0" distL="0" distR="0" wp14:anchorId="19CCC390" wp14:editId="1777905A">
            <wp:extent cx="4648200" cy="2743200"/>
            <wp:effectExtent l="0" t="0" r="0" b="0"/>
            <wp:docPr id="30" name="Chart 30">
              <a:extLst xmlns:a="http://schemas.openxmlformats.org/drawingml/2006/main">
                <a:ext uri="{FF2B5EF4-FFF2-40B4-BE49-F238E27FC236}">
                  <a16:creationId xmlns:a16="http://schemas.microsoft.com/office/drawing/2014/main" id="{4A6D51E0-B64F-4448-BF78-C63B64E2B6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E52CE9B" w14:textId="77777777" w:rsidR="00901879" w:rsidRPr="009023E8" w:rsidRDefault="00901879" w:rsidP="00901879">
      <w:pPr>
        <w:jc w:val="center"/>
        <w:rPr>
          <w:i/>
          <w:sz w:val="26"/>
          <w:szCs w:val="26"/>
          <w:lang w:val="en-US"/>
        </w:rPr>
      </w:pPr>
      <w:r w:rsidRPr="009023E8">
        <w:rPr>
          <w:i/>
          <w:sz w:val="26"/>
          <w:szCs w:val="26"/>
        </w:rPr>
        <w:t xml:space="preserve">Nguồn: NGTK </w:t>
      </w:r>
      <w:r w:rsidRPr="009023E8">
        <w:rPr>
          <w:i/>
          <w:sz w:val="26"/>
          <w:szCs w:val="26"/>
          <w:lang w:val="en-US"/>
        </w:rPr>
        <w:t>Lai Châu</w:t>
      </w:r>
    </w:p>
    <w:p w14:paraId="6B98A472" w14:textId="77777777" w:rsidR="00D9021F" w:rsidRPr="00CD0070" w:rsidRDefault="00D9021F" w:rsidP="00D9021F">
      <w:pPr>
        <w:ind w:firstLine="720"/>
        <w:jc w:val="both"/>
        <w:rPr>
          <w:sz w:val="26"/>
          <w:szCs w:val="26"/>
        </w:rPr>
      </w:pPr>
      <w:bookmarkStart w:id="497" w:name="_Toc72310890"/>
      <w:bookmarkEnd w:id="495"/>
      <w:r w:rsidRPr="00CD0070">
        <w:rPr>
          <w:sz w:val="26"/>
          <w:szCs w:val="26"/>
        </w:rPr>
        <w:t>Y tế và hoạt động trợ giúp xã hội tại</w:t>
      </w:r>
      <w:r w:rsidRPr="00CD0070">
        <w:rPr>
          <w:sz w:val="26"/>
          <w:szCs w:val="26"/>
          <w:lang w:val="en-US"/>
        </w:rPr>
        <w:t xml:space="preserve"> Lai Châu</w:t>
      </w:r>
      <w:r w:rsidRPr="00CD0070">
        <w:rPr>
          <w:sz w:val="26"/>
          <w:szCs w:val="26"/>
        </w:rPr>
        <w:t xml:space="preserve"> có mức tăng trưởng bình quân </w:t>
      </w:r>
      <w:r w:rsidRPr="00CD0070">
        <w:rPr>
          <w:sz w:val="26"/>
          <w:szCs w:val="26"/>
          <w:lang w:val="en-US"/>
        </w:rPr>
        <w:t>24</w:t>
      </w:r>
      <w:r w:rsidRPr="00CD0070">
        <w:rPr>
          <w:sz w:val="26"/>
          <w:szCs w:val="26"/>
        </w:rPr>
        <w:t>%/năm trong giai đoạn 2011-201</w:t>
      </w:r>
      <w:r w:rsidRPr="00CD0070">
        <w:rPr>
          <w:sz w:val="26"/>
          <w:szCs w:val="26"/>
          <w:lang w:val="en-US"/>
        </w:rPr>
        <w:t>9</w:t>
      </w:r>
      <w:r w:rsidRPr="00CD0070">
        <w:rPr>
          <w:sz w:val="26"/>
          <w:szCs w:val="26"/>
        </w:rPr>
        <w:t xml:space="preserve"> (GRDP từ </w:t>
      </w:r>
      <w:r w:rsidRPr="00CD0070">
        <w:rPr>
          <w:sz w:val="26"/>
          <w:szCs w:val="26"/>
          <w:lang w:val="en-US"/>
        </w:rPr>
        <w:t>4</w:t>
      </w:r>
      <w:r w:rsidRPr="00CD0070">
        <w:rPr>
          <w:sz w:val="26"/>
          <w:szCs w:val="26"/>
        </w:rPr>
        <w:t>6</w:t>
      </w:r>
      <w:r w:rsidRPr="00CD0070">
        <w:rPr>
          <w:sz w:val="26"/>
          <w:szCs w:val="26"/>
          <w:lang w:val="en-US"/>
        </w:rPr>
        <w:t>,03</w:t>
      </w:r>
      <w:r w:rsidRPr="00CD0070">
        <w:rPr>
          <w:sz w:val="26"/>
          <w:szCs w:val="26"/>
        </w:rPr>
        <w:t xml:space="preserve"> tỷ đồng năm 2011 lên 17</w:t>
      </w:r>
      <w:r w:rsidRPr="00CD0070">
        <w:rPr>
          <w:sz w:val="26"/>
          <w:szCs w:val="26"/>
          <w:lang w:val="en-US"/>
        </w:rPr>
        <w:t>3,95</w:t>
      </w:r>
      <w:r w:rsidRPr="00CD0070">
        <w:rPr>
          <w:sz w:val="26"/>
          <w:szCs w:val="26"/>
        </w:rPr>
        <w:t xml:space="preserve"> tỷ đồng năm 201</w:t>
      </w:r>
      <w:r w:rsidRPr="00CD0070">
        <w:rPr>
          <w:sz w:val="26"/>
          <w:szCs w:val="26"/>
          <w:lang w:val="en-US"/>
        </w:rPr>
        <w:t>9</w:t>
      </w:r>
      <w:r w:rsidRPr="00CD0070">
        <w:rPr>
          <w:sz w:val="26"/>
          <w:szCs w:val="26"/>
        </w:rPr>
        <w:t xml:space="preserve">). Tuy nhiên, đóng góp của hoạt động y tế và trợ giúp xã hội vào tổng GRDP dịch vụ chỉ ở mức </w:t>
      </w:r>
      <w:r w:rsidRPr="00CD0070">
        <w:rPr>
          <w:sz w:val="26"/>
          <w:szCs w:val="26"/>
          <w:lang w:val="en-US"/>
        </w:rPr>
        <w:t>3</w:t>
      </w:r>
      <w:r w:rsidRPr="00CD0070">
        <w:rPr>
          <w:sz w:val="26"/>
          <w:szCs w:val="26"/>
        </w:rPr>
        <w:t>%.</w:t>
      </w:r>
    </w:p>
    <w:p w14:paraId="681197C3" w14:textId="75917441" w:rsidR="00F26049" w:rsidRPr="001067EA" w:rsidRDefault="00896B9F" w:rsidP="00E51C9F">
      <w:pPr>
        <w:keepNext/>
        <w:keepLines/>
        <w:spacing w:before="120" w:after="120" w:line="240" w:lineRule="auto"/>
        <w:jc w:val="both"/>
        <w:outlineLvl w:val="2"/>
        <w:rPr>
          <w:bCs/>
          <w:i/>
          <w:iCs/>
          <w:szCs w:val="24"/>
          <w:lang w:val="en-US"/>
        </w:rPr>
      </w:pPr>
      <w:r>
        <w:rPr>
          <w:b/>
          <w:i/>
          <w:iCs/>
          <w:szCs w:val="26"/>
          <w:lang w:val="en-US"/>
        </w:rPr>
        <w:t>5</w:t>
      </w:r>
      <w:r w:rsidR="00F26049" w:rsidRPr="001067EA">
        <w:rPr>
          <w:b/>
          <w:i/>
          <w:iCs/>
          <w:szCs w:val="26"/>
          <w:lang w:val="en-US"/>
        </w:rPr>
        <w:t>.</w:t>
      </w:r>
      <w:r w:rsidR="00A731BE">
        <w:rPr>
          <w:b/>
          <w:i/>
          <w:iCs/>
          <w:szCs w:val="26"/>
          <w:lang w:val="en-US"/>
        </w:rPr>
        <w:t>1</w:t>
      </w:r>
      <w:r w:rsidR="00F26049" w:rsidRPr="001067EA">
        <w:rPr>
          <w:b/>
          <w:i/>
          <w:iCs/>
          <w:szCs w:val="26"/>
          <w:lang w:val="en-US"/>
        </w:rPr>
        <w:t xml:space="preserve">. Về </w:t>
      </w:r>
      <w:r w:rsidR="00A731BE">
        <w:rPr>
          <w:b/>
          <w:i/>
          <w:iCs/>
          <w:szCs w:val="26"/>
          <w:lang w:val="en-US"/>
        </w:rPr>
        <w:t xml:space="preserve">điều kiện </w:t>
      </w:r>
      <w:r w:rsidR="00F26049" w:rsidRPr="001067EA">
        <w:rPr>
          <w:b/>
          <w:i/>
          <w:iCs/>
          <w:szCs w:val="26"/>
          <w:lang w:val="en-US"/>
        </w:rPr>
        <w:t>cơ sở vật chất</w:t>
      </w:r>
      <w:bookmarkEnd w:id="497"/>
      <w:r w:rsidR="00F26049" w:rsidRPr="001067EA">
        <w:rPr>
          <w:bCs/>
          <w:i/>
          <w:iCs/>
          <w:szCs w:val="24"/>
          <w:lang w:val="en-US"/>
        </w:rPr>
        <w:t xml:space="preserve"> </w:t>
      </w:r>
      <w:r w:rsidR="00A731BE" w:rsidRPr="00A731BE">
        <w:rPr>
          <w:b/>
          <w:i/>
          <w:iCs/>
          <w:szCs w:val="26"/>
          <w:lang w:val="en-US"/>
        </w:rPr>
        <w:t>và trang thiết bị</w:t>
      </w:r>
    </w:p>
    <w:p w14:paraId="2BC2F581" w14:textId="715A9AAA" w:rsidR="00A720EE" w:rsidRPr="00A731BE" w:rsidRDefault="00A731BE" w:rsidP="00A731BE">
      <w:pPr>
        <w:tabs>
          <w:tab w:val="left" w:pos="567"/>
        </w:tabs>
        <w:spacing w:before="120" w:after="120" w:line="240" w:lineRule="auto"/>
        <w:jc w:val="both"/>
        <w:rPr>
          <w:b/>
          <w:bCs/>
          <w:szCs w:val="26"/>
          <w:lang w:val="es-ES_tradnl"/>
        </w:rPr>
      </w:pPr>
      <w:r w:rsidRPr="00A731BE">
        <w:rPr>
          <w:b/>
          <w:bCs/>
          <w:szCs w:val="26"/>
          <w:lang w:val="es-ES_tradnl"/>
        </w:rPr>
        <w:t>* Cơ sở vật chất t</w:t>
      </w:r>
      <w:r w:rsidR="00A720EE" w:rsidRPr="00A731BE">
        <w:rPr>
          <w:b/>
          <w:bCs/>
          <w:szCs w:val="26"/>
          <w:lang w:val="es-ES_tradnl"/>
        </w:rPr>
        <w:t>uyến tỉnh:</w:t>
      </w:r>
    </w:p>
    <w:p w14:paraId="715130D3" w14:textId="5891FC22" w:rsidR="00A720EE" w:rsidRPr="001067EA" w:rsidRDefault="00A731BE" w:rsidP="00F26049">
      <w:pPr>
        <w:tabs>
          <w:tab w:val="left" w:pos="567"/>
        </w:tabs>
        <w:spacing w:before="120" w:after="120" w:line="240" w:lineRule="auto"/>
        <w:ind w:firstLine="567"/>
        <w:jc w:val="both"/>
        <w:rPr>
          <w:bCs/>
          <w:szCs w:val="26"/>
          <w:lang w:val="es-ES_tradnl"/>
        </w:rPr>
      </w:pPr>
      <w:r>
        <w:rPr>
          <w:bCs/>
          <w:szCs w:val="26"/>
          <w:lang w:val="es-ES_tradnl"/>
        </w:rPr>
        <w:t>-</w:t>
      </w:r>
      <w:r w:rsidR="00A720EE" w:rsidRPr="001067EA">
        <w:rPr>
          <w:bCs/>
          <w:szCs w:val="26"/>
          <w:lang w:val="es-ES_tradnl"/>
        </w:rPr>
        <w:t xml:space="preserve"> Đơn vị quản lý nhà nước gồm: 03 đơn vị (Văn phòng Sở y tế, Chi cục Dân số - Kế hoạch hóa gia đình, Chi cục An toàn vệ sinh thực phẩm) đã được bố trí khu đất riêng và xây dựng cơ sở vật chất mới.</w:t>
      </w:r>
    </w:p>
    <w:p w14:paraId="52CAFC1F" w14:textId="0363BB23" w:rsidR="00A720EE" w:rsidRPr="001067EA" w:rsidRDefault="00A731BE" w:rsidP="00F26049">
      <w:pPr>
        <w:tabs>
          <w:tab w:val="left" w:pos="567"/>
        </w:tabs>
        <w:spacing w:before="120" w:after="120" w:line="240" w:lineRule="auto"/>
        <w:ind w:firstLine="567"/>
        <w:jc w:val="both"/>
        <w:rPr>
          <w:bCs/>
          <w:szCs w:val="26"/>
          <w:lang w:val="es-ES_tradnl"/>
        </w:rPr>
      </w:pPr>
      <w:r>
        <w:rPr>
          <w:bCs/>
          <w:szCs w:val="26"/>
          <w:lang w:val="es-ES_tradnl"/>
        </w:rPr>
        <w:t>-</w:t>
      </w:r>
      <w:r w:rsidR="00A720EE" w:rsidRPr="001067EA">
        <w:rPr>
          <w:bCs/>
          <w:szCs w:val="26"/>
          <w:lang w:val="es-ES_tradnl"/>
        </w:rPr>
        <w:t xml:space="preserve"> Đơn vị sự nghiệp gồm: 06 đơn vị</w:t>
      </w:r>
      <w:r w:rsidR="00D53ECE" w:rsidRPr="001067EA">
        <w:rPr>
          <w:bCs/>
          <w:szCs w:val="26"/>
          <w:lang w:val="es-ES_tradnl"/>
        </w:rPr>
        <w:t>, t</w:t>
      </w:r>
      <w:r w:rsidR="00A720EE" w:rsidRPr="001067EA">
        <w:rPr>
          <w:bCs/>
          <w:szCs w:val="26"/>
          <w:lang w:val="es-ES_tradnl"/>
        </w:rPr>
        <w:t>rong đó</w:t>
      </w:r>
      <w:r w:rsidR="00D53ECE" w:rsidRPr="001067EA">
        <w:rPr>
          <w:bCs/>
          <w:szCs w:val="26"/>
          <w:lang w:val="es-ES_tradnl"/>
        </w:rPr>
        <w:t xml:space="preserve"> có</w:t>
      </w:r>
      <w:r w:rsidR="00A720EE" w:rsidRPr="001067EA">
        <w:rPr>
          <w:bCs/>
          <w:szCs w:val="26"/>
          <w:lang w:val="es-ES_tradnl"/>
        </w:rPr>
        <w:t xml:space="preserve"> 03 đơn vị chuyên khoa (Trung tâm kiểm soát bệnh tật tỉnh, Trung tâm kiểm nghiệm thuốc </w:t>
      </w:r>
      <w:r w:rsidR="00D53ECE" w:rsidRPr="001067EA">
        <w:rPr>
          <w:bCs/>
          <w:szCs w:val="26"/>
          <w:lang w:val="es-ES_tradnl"/>
        </w:rPr>
        <w:t>-</w:t>
      </w:r>
      <w:r w:rsidR="00A720EE" w:rsidRPr="001067EA">
        <w:rPr>
          <w:bCs/>
          <w:szCs w:val="26"/>
          <w:lang w:val="es-ES_tradnl"/>
        </w:rPr>
        <w:t xml:space="preserve"> mỹ phẩm </w:t>
      </w:r>
      <w:r w:rsidR="00D53ECE" w:rsidRPr="001067EA">
        <w:rPr>
          <w:bCs/>
          <w:szCs w:val="26"/>
          <w:lang w:val="es-ES_tradnl"/>
        </w:rPr>
        <w:t>-</w:t>
      </w:r>
      <w:r w:rsidR="00A720EE" w:rsidRPr="001067EA">
        <w:rPr>
          <w:bCs/>
          <w:szCs w:val="26"/>
          <w:lang w:val="es-ES_tradnl"/>
        </w:rPr>
        <w:t xml:space="preserve"> thực phẩm tỉnh, Trung tâm pháp y) đã được bố trí khu đất riêng và xây dựng cơ sở vật chất mới; 03 bệnh viện tuyến tỉnh gồm 01 bệnh viện Đa khoa tỉnh quy mô 300 giường bệnh, 01 bệnh viện Phổi quy mô 100 giường bệnh đã được bố trí khu đất riêng và xây dựng cơ sở vật chất mới, 01 bệnh viện Y học Cổ truyền tỉnh quy mô 100 giường bệnh tiếp quản cơ sở vật chất cũ của bệnh viện đa khoa tỉnh hiện đã xuống cấp, chưa được xây dựng mới. </w:t>
      </w:r>
    </w:p>
    <w:p w14:paraId="503719A3" w14:textId="7341711A" w:rsidR="00A720EE" w:rsidRPr="001067EA" w:rsidRDefault="00A731BE" w:rsidP="00A731BE">
      <w:pPr>
        <w:tabs>
          <w:tab w:val="left" w:pos="567"/>
        </w:tabs>
        <w:spacing w:before="120" w:after="120" w:line="240" w:lineRule="auto"/>
        <w:jc w:val="both"/>
        <w:rPr>
          <w:bCs/>
          <w:szCs w:val="26"/>
          <w:lang w:val="es-ES_tradnl"/>
        </w:rPr>
      </w:pPr>
      <w:r w:rsidRPr="00A731BE">
        <w:rPr>
          <w:b/>
          <w:bCs/>
          <w:szCs w:val="26"/>
          <w:lang w:val="es-ES_tradnl"/>
        </w:rPr>
        <w:t>* Cơ sở vật chất t</w:t>
      </w:r>
      <w:r w:rsidR="00A720EE" w:rsidRPr="00A731BE">
        <w:rPr>
          <w:b/>
          <w:bCs/>
          <w:szCs w:val="26"/>
          <w:lang w:val="es-ES_tradnl"/>
        </w:rPr>
        <w:t>uyến huyện:</w:t>
      </w:r>
      <w:r w:rsidR="00A720EE" w:rsidRPr="001067EA">
        <w:rPr>
          <w:bCs/>
          <w:szCs w:val="26"/>
          <w:lang w:val="es-ES_tradnl"/>
        </w:rPr>
        <w:t xml:space="preserve"> gồm 08 Trung tâm Y tế huyện, thành phố; 04 phòng khám đa khoa khu vực</w:t>
      </w:r>
      <w:r w:rsidR="00DC47C9" w:rsidRPr="001067EA">
        <w:rPr>
          <w:bCs/>
          <w:szCs w:val="26"/>
          <w:lang w:val="es-ES_tradnl"/>
        </w:rPr>
        <w:t>.</w:t>
      </w:r>
    </w:p>
    <w:p w14:paraId="2155BFF1" w14:textId="77777777" w:rsidR="00901879" w:rsidRPr="00901879" w:rsidRDefault="00901879" w:rsidP="00901879">
      <w:pPr>
        <w:tabs>
          <w:tab w:val="left" w:pos="567"/>
        </w:tabs>
        <w:spacing w:before="120" w:after="120" w:line="240" w:lineRule="auto"/>
        <w:ind w:firstLine="567"/>
        <w:jc w:val="both"/>
        <w:rPr>
          <w:bCs/>
          <w:szCs w:val="26"/>
          <w:lang w:val="es-ES_tradnl"/>
        </w:rPr>
      </w:pPr>
      <w:r w:rsidRPr="00901879">
        <w:rPr>
          <w:bCs/>
          <w:szCs w:val="26"/>
          <w:lang w:val="es-ES_tradnl"/>
        </w:rPr>
        <w:t>+ 06 Trung tâm y tế huyện đã được bố trí đất, xây dựng mới với quy mô từ 100 giường bệnh.</w:t>
      </w:r>
    </w:p>
    <w:p w14:paraId="71B15465" w14:textId="77777777" w:rsidR="00901879" w:rsidRPr="00901879" w:rsidRDefault="00901879" w:rsidP="00901879">
      <w:pPr>
        <w:tabs>
          <w:tab w:val="left" w:pos="567"/>
        </w:tabs>
        <w:spacing w:before="120" w:after="120" w:line="240" w:lineRule="auto"/>
        <w:ind w:firstLine="567"/>
        <w:jc w:val="both"/>
        <w:rPr>
          <w:bCs/>
          <w:szCs w:val="26"/>
          <w:lang w:val="es-ES_tradnl"/>
        </w:rPr>
      </w:pPr>
      <w:r w:rsidRPr="00901879">
        <w:rPr>
          <w:bCs/>
          <w:szCs w:val="26"/>
          <w:lang w:val="es-ES_tradnl"/>
        </w:rPr>
        <w:t xml:space="preserve">+ 02 Trung tâm Y tế huyện (Trung tâm y tế thành phố và Trung tâm Y tế huyện Nậm Nhùn) quy mô từ 50-100 giường bệnh đã được bố trí quỹ đất nhưng chưa được </w:t>
      </w:r>
      <w:r w:rsidRPr="00901879">
        <w:rPr>
          <w:bCs/>
          <w:szCs w:val="26"/>
          <w:lang w:val="es-ES_tradnl"/>
        </w:rPr>
        <w:lastRenderedPageBreak/>
        <w:t>xây dựng cơ sở vật chất, hiện tại 02 Trung tâm Y tế đang sử dụng cơ sở vật chất tạm của các cơ quan cũ, đã xuống cấp nghiêm trọng.</w:t>
      </w:r>
    </w:p>
    <w:p w14:paraId="6D18F4F8" w14:textId="77777777" w:rsidR="00901879" w:rsidRDefault="00901879" w:rsidP="00F26049">
      <w:pPr>
        <w:tabs>
          <w:tab w:val="left" w:pos="567"/>
        </w:tabs>
        <w:spacing w:before="120" w:after="120" w:line="240" w:lineRule="auto"/>
        <w:ind w:firstLine="567"/>
        <w:jc w:val="both"/>
        <w:rPr>
          <w:bCs/>
          <w:szCs w:val="26"/>
          <w:lang w:val="es-ES_tradnl"/>
        </w:rPr>
      </w:pPr>
      <w:r w:rsidRPr="00901879">
        <w:rPr>
          <w:bCs/>
          <w:szCs w:val="26"/>
          <w:lang w:val="es-ES_tradnl"/>
        </w:rPr>
        <w:t>+ 4/4 phòng khám đa khoa khu vực đã được bố trí đất. Trong đó, 3/4 phòng khám khu vực đã được xây dựng cơ sở vật chất mới với quy mô mỗi phòng khám 15-20 giường bệnh; còn lại 01 phòng khám (Phòng khám khu vực Mường Tè xã (Pắc Ma) hiện đã xuống cấp nghiêm trọng.</w:t>
      </w:r>
    </w:p>
    <w:p w14:paraId="28E1EA62" w14:textId="6593C6D8" w:rsidR="00A720EE" w:rsidRPr="001067EA" w:rsidRDefault="00A731BE" w:rsidP="00A731BE">
      <w:pPr>
        <w:tabs>
          <w:tab w:val="left" w:pos="567"/>
        </w:tabs>
        <w:spacing w:before="120" w:after="120" w:line="240" w:lineRule="auto"/>
        <w:jc w:val="both"/>
        <w:rPr>
          <w:bCs/>
          <w:szCs w:val="26"/>
          <w:lang w:val="es-ES_tradnl"/>
        </w:rPr>
      </w:pPr>
      <w:r w:rsidRPr="00A731BE">
        <w:rPr>
          <w:b/>
          <w:bCs/>
          <w:szCs w:val="26"/>
          <w:lang w:val="es-ES_tradnl"/>
        </w:rPr>
        <w:t>* Cơ sở vật chất</w:t>
      </w:r>
      <w:r w:rsidR="00A720EE" w:rsidRPr="00A731BE">
        <w:rPr>
          <w:b/>
          <w:bCs/>
          <w:szCs w:val="26"/>
          <w:lang w:val="es-ES_tradnl"/>
        </w:rPr>
        <w:t xml:space="preserve"> </w:t>
      </w:r>
      <w:r>
        <w:rPr>
          <w:b/>
          <w:bCs/>
          <w:szCs w:val="26"/>
          <w:lang w:val="es-ES_tradnl"/>
        </w:rPr>
        <w:t>t</w:t>
      </w:r>
      <w:r w:rsidR="00A720EE" w:rsidRPr="00A731BE">
        <w:rPr>
          <w:b/>
          <w:bCs/>
          <w:szCs w:val="26"/>
          <w:lang w:val="es-ES_tradnl"/>
        </w:rPr>
        <w:t>uyến xã:</w:t>
      </w:r>
      <w:r w:rsidR="00A720EE" w:rsidRPr="001067EA">
        <w:rPr>
          <w:bCs/>
          <w:szCs w:val="26"/>
          <w:lang w:val="es-ES_tradnl"/>
        </w:rPr>
        <w:t xml:space="preserve"> gồm có 103/106 xã có trạm y tế xã (03 xã hoạt động lồng ghép với phòng khám đa khoa khu vực) đã được bố trí đất và xây dựng cơ sở vật chất, nâng cấp sửa chữa.</w:t>
      </w:r>
    </w:p>
    <w:p w14:paraId="1C6B36B8" w14:textId="5E44B345" w:rsidR="00A731BE" w:rsidRDefault="00A731BE" w:rsidP="00A731BE">
      <w:pPr>
        <w:tabs>
          <w:tab w:val="left" w:pos="567"/>
        </w:tabs>
        <w:spacing w:before="120" w:after="120" w:line="240" w:lineRule="auto"/>
        <w:jc w:val="both"/>
        <w:rPr>
          <w:bCs/>
          <w:szCs w:val="26"/>
          <w:lang w:val="es-ES_tradnl"/>
        </w:rPr>
      </w:pPr>
      <w:r w:rsidRPr="00A731BE">
        <w:rPr>
          <w:b/>
          <w:bCs/>
          <w:szCs w:val="26"/>
          <w:lang w:val="es-ES_tradnl"/>
        </w:rPr>
        <w:t xml:space="preserve">* </w:t>
      </w:r>
      <w:r>
        <w:rPr>
          <w:b/>
          <w:bCs/>
          <w:szCs w:val="26"/>
          <w:lang w:val="es-ES_tradnl"/>
        </w:rPr>
        <w:t>Trang thiết bị y tế</w:t>
      </w:r>
      <w:r w:rsidRPr="001067EA">
        <w:rPr>
          <w:bCs/>
          <w:szCs w:val="26"/>
          <w:lang w:val="es-ES_tradnl"/>
        </w:rPr>
        <w:t xml:space="preserve"> </w:t>
      </w:r>
    </w:p>
    <w:p w14:paraId="7FC02BF3" w14:textId="01863A4A" w:rsidR="00A720EE" w:rsidRPr="001067EA" w:rsidRDefault="00A731BE" w:rsidP="00A731BE">
      <w:pPr>
        <w:tabs>
          <w:tab w:val="left" w:pos="567"/>
        </w:tabs>
        <w:spacing w:before="120" w:after="120" w:line="240" w:lineRule="auto"/>
        <w:jc w:val="both"/>
        <w:rPr>
          <w:bCs/>
          <w:szCs w:val="26"/>
          <w:lang w:val="es-ES_tradnl"/>
        </w:rPr>
      </w:pPr>
      <w:r>
        <w:rPr>
          <w:bCs/>
          <w:szCs w:val="26"/>
          <w:lang w:val="es-ES_tradnl"/>
        </w:rPr>
        <w:tab/>
      </w:r>
      <w:r w:rsidR="00A720EE" w:rsidRPr="001067EA">
        <w:rPr>
          <w:bCs/>
          <w:szCs w:val="26"/>
          <w:lang w:val="es-ES_tradnl"/>
        </w:rPr>
        <w:t xml:space="preserve">- </w:t>
      </w:r>
      <w:r w:rsidR="00901879">
        <w:rPr>
          <w:bCs/>
          <w:szCs w:val="26"/>
        </w:rPr>
        <w:t>Công tác m</w:t>
      </w:r>
      <w:r w:rsidR="00A720EE" w:rsidRPr="001067EA">
        <w:rPr>
          <w:bCs/>
          <w:szCs w:val="26"/>
          <w:lang w:val="es-ES_tradnl"/>
        </w:rPr>
        <w:t>ua sắm đầu tư trang thiết bị cho tuyến tỉnh và tuyến cơ sở tiếp tục được quan tâm đầu tư, mua sắm hàng năm bằng nhiều nguồn vốn khác nhau, tổng kinh phí đầu tư mua sắm là 355,684 tỷ đồng, các trang thiết bị được trang bị phù hợp với tình hình thực tế của từng đơn vị, địa bàn và phân tuyến chuyên môn kỹ thuật. Sau khi được đầu tư, mua sắm các trang thiết bị đều được quản lý sử dụng có hiệu quả góp phần nâng cao chất lượng khám và điều trị cho các tuyến.</w:t>
      </w:r>
    </w:p>
    <w:p w14:paraId="0A62FEFE" w14:textId="5C24F101" w:rsidR="00A720EE" w:rsidRPr="001067EA" w:rsidRDefault="00A720EE" w:rsidP="00F26049">
      <w:pPr>
        <w:tabs>
          <w:tab w:val="left" w:pos="567"/>
        </w:tabs>
        <w:spacing w:before="120" w:after="120" w:line="240" w:lineRule="auto"/>
        <w:ind w:firstLine="567"/>
        <w:jc w:val="both"/>
        <w:rPr>
          <w:bCs/>
          <w:szCs w:val="26"/>
          <w:lang w:val="es-ES_tradnl"/>
        </w:rPr>
      </w:pPr>
      <w:r w:rsidRPr="001067EA">
        <w:rPr>
          <w:bCs/>
          <w:szCs w:val="26"/>
          <w:lang w:val="es-ES_tradnl"/>
        </w:rPr>
        <w:t>- Đến hết năm 2018</w:t>
      </w:r>
      <w:r w:rsidR="00901879">
        <w:rPr>
          <w:bCs/>
          <w:szCs w:val="26"/>
        </w:rPr>
        <w:t>,</w:t>
      </w:r>
      <w:r w:rsidRPr="001067EA">
        <w:rPr>
          <w:bCs/>
          <w:szCs w:val="26"/>
          <w:lang w:val="es-ES_tradnl"/>
        </w:rPr>
        <w:t xml:space="preserve"> Bệnh viện đa khoa tỉnh đã được cung cấp các loại máy móc hiện đại kỹ thuật cao phục vụ cho công tác khám phát hiện và điều trị bệnh như máy chụp </w:t>
      </w:r>
      <w:r w:rsidR="00E97A7B">
        <w:rPr>
          <w:bCs/>
          <w:szCs w:val="26"/>
          <w:lang w:val="es-ES_tradnl"/>
        </w:rPr>
        <w:t>MRI</w:t>
      </w:r>
      <w:r w:rsidRPr="001067EA">
        <w:rPr>
          <w:bCs/>
          <w:szCs w:val="26"/>
          <w:lang w:val="es-ES_tradnl"/>
        </w:rPr>
        <w:t>, CT scanner, chạy thận nhân tạo, nội soi, máy mổ nội soi</w:t>
      </w:r>
      <w:r w:rsidR="00875731" w:rsidRPr="001067EA">
        <w:rPr>
          <w:bCs/>
          <w:szCs w:val="26"/>
          <w:lang w:val="es-ES_tradnl"/>
        </w:rPr>
        <w:t>,</w:t>
      </w:r>
      <w:r w:rsidRPr="001067EA">
        <w:rPr>
          <w:bCs/>
          <w:szCs w:val="26"/>
          <w:lang w:val="es-ES_tradnl"/>
        </w:rPr>
        <w:t>... Trung tâm Y tế huyện đã được trang bị các loại máy móc trang thiết bị hiện đại phục vụ công tác khám chữa bệnh cho người dân như: máy siêu âm, máy nội soi, máy điện tim, máy mổ nội soi, máy chụp Xquang</w:t>
      </w:r>
      <w:r w:rsidR="00875731" w:rsidRPr="001067EA">
        <w:rPr>
          <w:bCs/>
          <w:szCs w:val="26"/>
          <w:lang w:val="es-ES_tradnl"/>
        </w:rPr>
        <w:t>,</w:t>
      </w:r>
      <w:r w:rsidRPr="001067EA">
        <w:rPr>
          <w:bCs/>
          <w:szCs w:val="26"/>
          <w:lang w:val="es-ES_tradnl"/>
        </w:rPr>
        <w:t>... Các trạm y tế xã cũng đã được đầu tư mua sắm đạt 80% danh mục trang thiết bị theo quy định của Bộ y tế.</w:t>
      </w:r>
    </w:p>
    <w:p w14:paraId="09FB88D0" w14:textId="74C1FC4E" w:rsidR="00724331" w:rsidRPr="001067EA" w:rsidRDefault="00896B9F" w:rsidP="00E51C9F">
      <w:pPr>
        <w:keepNext/>
        <w:keepLines/>
        <w:spacing w:before="120" w:after="120" w:line="240" w:lineRule="auto"/>
        <w:jc w:val="both"/>
        <w:outlineLvl w:val="2"/>
        <w:rPr>
          <w:b/>
          <w:i/>
          <w:iCs/>
          <w:szCs w:val="26"/>
          <w:lang w:val="en-US"/>
        </w:rPr>
      </w:pPr>
      <w:bookmarkStart w:id="498" w:name="_Toc72310892"/>
      <w:r>
        <w:rPr>
          <w:b/>
          <w:i/>
          <w:iCs/>
          <w:szCs w:val="26"/>
          <w:lang w:val="en-US"/>
        </w:rPr>
        <w:t>5</w:t>
      </w:r>
      <w:r w:rsidR="00724331" w:rsidRPr="001067EA">
        <w:rPr>
          <w:b/>
          <w:i/>
          <w:iCs/>
          <w:szCs w:val="26"/>
          <w:lang w:val="en-US"/>
        </w:rPr>
        <w:t>.</w:t>
      </w:r>
      <w:r w:rsidR="00A731BE">
        <w:rPr>
          <w:b/>
          <w:i/>
          <w:iCs/>
          <w:szCs w:val="26"/>
          <w:lang w:val="en-US"/>
        </w:rPr>
        <w:t>2</w:t>
      </w:r>
      <w:r w:rsidR="00724331" w:rsidRPr="001067EA">
        <w:rPr>
          <w:b/>
          <w:i/>
          <w:iCs/>
          <w:szCs w:val="26"/>
          <w:lang w:val="en-US"/>
        </w:rPr>
        <w:t xml:space="preserve">. </w:t>
      </w:r>
      <w:r w:rsidR="00703CF0" w:rsidRPr="001067EA">
        <w:rPr>
          <w:b/>
          <w:i/>
          <w:iCs/>
          <w:szCs w:val="26"/>
          <w:lang w:val="en-US"/>
        </w:rPr>
        <w:t xml:space="preserve">Số lượng </w:t>
      </w:r>
      <w:r w:rsidR="00724331" w:rsidRPr="001067EA">
        <w:rPr>
          <w:b/>
          <w:i/>
          <w:iCs/>
          <w:szCs w:val="26"/>
          <w:lang w:val="en-US"/>
        </w:rPr>
        <w:t>cán bộ y tế và chất lượng y tế</w:t>
      </w:r>
      <w:bookmarkEnd w:id="498"/>
      <w:r w:rsidR="00724331" w:rsidRPr="001067EA">
        <w:rPr>
          <w:b/>
          <w:i/>
          <w:iCs/>
          <w:szCs w:val="26"/>
          <w:lang w:val="en-US"/>
        </w:rPr>
        <w:t xml:space="preserve"> </w:t>
      </w:r>
    </w:p>
    <w:p w14:paraId="06F6F8BF" w14:textId="320D890A" w:rsidR="00901879" w:rsidRPr="00A731BE" w:rsidRDefault="00A731BE" w:rsidP="00A731BE">
      <w:pPr>
        <w:tabs>
          <w:tab w:val="left" w:pos="567"/>
        </w:tabs>
        <w:spacing w:before="120" w:after="120" w:line="240" w:lineRule="auto"/>
        <w:jc w:val="both"/>
        <w:rPr>
          <w:b/>
          <w:iCs/>
        </w:rPr>
      </w:pPr>
      <w:r>
        <w:rPr>
          <w:b/>
          <w:iCs/>
          <w:lang w:val="en-US"/>
        </w:rPr>
        <w:t xml:space="preserve">* </w:t>
      </w:r>
      <w:r w:rsidR="00901879" w:rsidRPr="00A731BE">
        <w:rPr>
          <w:b/>
          <w:iCs/>
        </w:rPr>
        <w:t>Về kết quả khám chữa bệnh</w:t>
      </w:r>
    </w:p>
    <w:p w14:paraId="65B32A9C" w14:textId="621D4161" w:rsidR="00901879" w:rsidRPr="00C630EC" w:rsidRDefault="00A731BE" w:rsidP="00C630EC">
      <w:pPr>
        <w:tabs>
          <w:tab w:val="left" w:pos="567"/>
        </w:tabs>
        <w:spacing w:before="120" w:after="120" w:line="240" w:lineRule="auto"/>
        <w:ind w:firstLine="567"/>
        <w:jc w:val="both"/>
        <w:rPr>
          <w:bCs/>
          <w:szCs w:val="26"/>
          <w:lang w:val="es-ES_tradnl"/>
        </w:rPr>
      </w:pPr>
      <w:r>
        <w:rPr>
          <w:bCs/>
          <w:szCs w:val="26"/>
          <w:lang w:val="es-ES_tradnl"/>
        </w:rPr>
        <w:t>-</w:t>
      </w:r>
      <w:r w:rsidR="00901879" w:rsidRPr="00C630EC">
        <w:rPr>
          <w:bCs/>
          <w:szCs w:val="26"/>
          <w:lang w:val="es-ES_tradnl"/>
        </w:rPr>
        <w:t xml:space="preserve"> Tổng số giường b</w:t>
      </w:r>
      <w:r>
        <w:rPr>
          <w:bCs/>
          <w:szCs w:val="26"/>
          <w:lang w:val="es-ES_tradnl"/>
        </w:rPr>
        <w:t>ệ</w:t>
      </w:r>
      <w:r w:rsidR="00901879" w:rsidRPr="00C630EC">
        <w:rPr>
          <w:bCs/>
          <w:szCs w:val="26"/>
          <w:lang w:val="es-ES_tradnl"/>
        </w:rPr>
        <w:t>nh toàn tỉnh tăng lên hàng năm với mức tăng bình quân giai đoạn 2011-2020 là 6,04%. Số giường bệnh năm 2011 là 840 giường, đến năm 2020 tăng gần gấp đôi so với năm 2011.</w:t>
      </w:r>
    </w:p>
    <w:p w14:paraId="2576A1E7" w14:textId="5946A1BC" w:rsidR="00901879" w:rsidRPr="00C630EC" w:rsidRDefault="00A731BE" w:rsidP="00C630EC">
      <w:pPr>
        <w:tabs>
          <w:tab w:val="left" w:pos="567"/>
        </w:tabs>
        <w:spacing w:before="120" w:after="120" w:line="240" w:lineRule="auto"/>
        <w:ind w:firstLine="567"/>
        <w:jc w:val="both"/>
        <w:rPr>
          <w:bCs/>
          <w:szCs w:val="26"/>
          <w:lang w:val="es-ES_tradnl"/>
        </w:rPr>
      </w:pPr>
      <w:r>
        <w:rPr>
          <w:bCs/>
          <w:szCs w:val="26"/>
          <w:lang w:val="es-ES_tradnl"/>
        </w:rPr>
        <w:t>-</w:t>
      </w:r>
      <w:r w:rsidR="00901879" w:rsidRPr="00C630EC">
        <w:rPr>
          <w:bCs/>
          <w:szCs w:val="26"/>
          <w:lang w:val="es-ES_tradnl"/>
        </w:rPr>
        <w:t xml:space="preserve"> Số lượt khám chữa bệnh hàng năm có xu hướng gia tăng, bình quân mỗi năm có khoảng hơn 1,1 triệu lượt khám bệnh, riêng năm 2020 số do ảnh hưởng của tình hình dịch bệnh Covid-19 số lượt khám bệnh giảm so với năm 2019, số lượt khám bệnh bình quân đầu ngưởi ở hầu hết các năm đạt 2,5 lần/năm.</w:t>
      </w:r>
    </w:p>
    <w:p w14:paraId="532DDEBA" w14:textId="62F06230" w:rsidR="00901879" w:rsidRPr="00C630EC" w:rsidRDefault="00A731BE" w:rsidP="00C630EC">
      <w:pPr>
        <w:tabs>
          <w:tab w:val="left" w:pos="567"/>
        </w:tabs>
        <w:spacing w:before="120" w:after="120" w:line="240" w:lineRule="auto"/>
        <w:ind w:firstLine="567"/>
        <w:jc w:val="both"/>
        <w:rPr>
          <w:bCs/>
          <w:szCs w:val="26"/>
          <w:lang w:val="es-ES_tradnl"/>
        </w:rPr>
      </w:pPr>
      <w:r>
        <w:rPr>
          <w:bCs/>
          <w:szCs w:val="26"/>
          <w:lang w:val="es-ES_tradnl"/>
        </w:rPr>
        <w:t>-</w:t>
      </w:r>
      <w:r w:rsidR="00901879" w:rsidRPr="00C630EC">
        <w:rPr>
          <w:bCs/>
          <w:szCs w:val="26"/>
          <w:lang w:val="es-ES_tradnl"/>
        </w:rPr>
        <w:t xml:space="preserve"> Số lượt điều trị nội trú gia tăng, năm 2019 là 87.178 lượt tăng gần gấp đôi so với năm 2011, năm 2020 số lượt điều trị nội trú giảm còn 74.916 lượt do ảnh hưởng của dịch Covid-19.</w:t>
      </w:r>
    </w:p>
    <w:p w14:paraId="21C66E2C" w14:textId="5F9DD93E" w:rsidR="00901879" w:rsidRDefault="00A731BE" w:rsidP="00C630EC">
      <w:pPr>
        <w:tabs>
          <w:tab w:val="left" w:pos="567"/>
        </w:tabs>
        <w:spacing w:before="120" w:after="120" w:line="240" w:lineRule="auto"/>
        <w:ind w:firstLine="567"/>
        <w:jc w:val="both"/>
        <w:rPr>
          <w:bCs/>
          <w:szCs w:val="26"/>
          <w:lang w:val="es-ES_tradnl"/>
        </w:rPr>
      </w:pPr>
      <w:r>
        <w:rPr>
          <w:bCs/>
          <w:szCs w:val="26"/>
          <w:lang w:val="es-ES_tradnl"/>
        </w:rPr>
        <w:t>-</w:t>
      </w:r>
      <w:r w:rsidR="00901879" w:rsidRPr="00C630EC">
        <w:rPr>
          <w:bCs/>
          <w:szCs w:val="26"/>
          <w:lang w:val="es-ES_tradnl"/>
        </w:rPr>
        <w:t xml:space="preserve"> Số lượt điều trị ngoại trú có xu hướng giảm dần, cao nhất là năm 2013 với 766.398 lượt, đến năm 2020 còn 565.595 lượt.</w:t>
      </w:r>
    </w:p>
    <w:p w14:paraId="45A41157" w14:textId="77777777" w:rsidR="00B33270" w:rsidRPr="00C630EC" w:rsidRDefault="00B33270" w:rsidP="00C630EC">
      <w:pPr>
        <w:tabs>
          <w:tab w:val="left" w:pos="567"/>
        </w:tabs>
        <w:spacing w:before="120" w:after="120" w:line="240" w:lineRule="auto"/>
        <w:ind w:firstLine="567"/>
        <w:jc w:val="both"/>
        <w:rPr>
          <w:bCs/>
          <w:szCs w:val="26"/>
          <w:lang w:val="es-ES_tradnl"/>
        </w:rPr>
      </w:pPr>
    </w:p>
    <w:p w14:paraId="547D5757" w14:textId="17854830" w:rsidR="00901879" w:rsidRPr="00C630EC" w:rsidRDefault="00901879" w:rsidP="00901879">
      <w:pPr>
        <w:ind w:firstLine="720"/>
        <w:rPr>
          <w:b/>
          <w:bCs/>
          <w:sz w:val="26"/>
          <w:szCs w:val="26"/>
          <w:lang w:val="pt-BR"/>
        </w:rPr>
      </w:pPr>
      <w:bookmarkStart w:id="499" w:name="_Toc68515965"/>
      <w:bookmarkStart w:id="500" w:name="_Toc73505978"/>
      <w:r w:rsidRPr="00A92DAF">
        <w:rPr>
          <w:b/>
          <w:bCs/>
          <w:szCs w:val="50"/>
        </w:rPr>
        <w:lastRenderedPageBreak/>
        <w:t xml:space="preserve">Bảng </w:t>
      </w:r>
      <w:r w:rsidRPr="00A92DAF">
        <w:rPr>
          <w:b/>
          <w:bCs/>
          <w:szCs w:val="50"/>
        </w:rPr>
        <w:fldChar w:fldCharType="begin"/>
      </w:r>
      <w:r w:rsidRPr="00A92DAF">
        <w:rPr>
          <w:b/>
          <w:bCs/>
          <w:szCs w:val="50"/>
        </w:rPr>
        <w:instrText xml:space="preserve"> SEQ Bảng \* ARABIC </w:instrText>
      </w:r>
      <w:r w:rsidRPr="00A92DAF">
        <w:rPr>
          <w:b/>
          <w:bCs/>
          <w:szCs w:val="50"/>
        </w:rPr>
        <w:fldChar w:fldCharType="separate"/>
      </w:r>
      <w:r w:rsidR="000D6197">
        <w:rPr>
          <w:b/>
          <w:bCs/>
          <w:noProof/>
          <w:szCs w:val="50"/>
        </w:rPr>
        <w:t>47</w:t>
      </w:r>
      <w:r w:rsidRPr="00A92DAF">
        <w:rPr>
          <w:b/>
          <w:bCs/>
          <w:szCs w:val="50"/>
        </w:rPr>
        <w:fldChar w:fldCharType="end"/>
      </w:r>
      <w:r w:rsidRPr="00A92DAF">
        <w:rPr>
          <w:b/>
          <w:bCs/>
          <w:szCs w:val="50"/>
        </w:rPr>
        <w:t>.</w:t>
      </w:r>
      <w:r w:rsidRPr="00C630EC">
        <w:rPr>
          <w:b/>
          <w:bCs/>
          <w:szCs w:val="50"/>
        </w:rPr>
        <w:t xml:space="preserve"> Kết quả khám chữa bệnh toàn tỉnh trong giai đoạn 2011-2020</w:t>
      </w:r>
      <w:bookmarkEnd w:id="499"/>
      <w:bookmarkEnd w:id="5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089"/>
        <w:gridCol w:w="1203"/>
        <w:gridCol w:w="1203"/>
        <w:gridCol w:w="1203"/>
        <w:gridCol w:w="1203"/>
        <w:gridCol w:w="1203"/>
      </w:tblGrid>
      <w:tr w:rsidR="00901879" w:rsidRPr="00901879" w14:paraId="16089C9B" w14:textId="77777777" w:rsidTr="00D9021F">
        <w:tc>
          <w:tcPr>
            <w:tcW w:w="0" w:type="auto"/>
            <w:shd w:val="clear" w:color="auto" w:fill="E2EFD9" w:themeFill="accent6" w:themeFillTint="33"/>
            <w:vAlign w:val="center"/>
          </w:tcPr>
          <w:p w14:paraId="678C77C6" w14:textId="77777777" w:rsidR="00901879" w:rsidRPr="00C630EC" w:rsidRDefault="00901879" w:rsidP="00D9021F">
            <w:pPr>
              <w:spacing w:after="0" w:line="360" w:lineRule="exact"/>
              <w:ind w:firstLine="720"/>
              <w:rPr>
                <w:b/>
                <w:bCs/>
                <w:sz w:val="24"/>
                <w:szCs w:val="24"/>
                <w:lang w:val="en-US"/>
              </w:rPr>
            </w:pPr>
            <w:r w:rsidRPr="00C630EC">
              <w:rPr>
                <w:b/>
                <w:bCs/>
                <w:sz w:val="24"/>
                <w:szCs w:val="24"/>
                <w:lang w:val="en-US"/>
              </w:rPr>
              <w:t>Chỉ tiêu</w:t>
            </w:r>
          </w:p>
        </w:tc>
        <w:tc>
          <w:tcPr>
            <w:tcW w:w="0" w:type="auto"/>
            <w:shd w:val="clear" w:color="auto" w:fill="E2EFD9" w:themeFill="accent6" w:themeFillTint="33"/>
            <w:vAlign w:val="center"/>
          </w:tcPr>
          <w:p w14:paraId="12DBD899" w14:textId="77777777" w:rsidR="00901879" w:rsidRPr="00C630EC" w:rsidRDefault="00901879" w:rsidP="00D9021F">
            <w:pPr>
              <w:spacing w:after="0" w:line="360" w:lineRule="exact"/>
              <w:jc w:val="center"/>
              <w:rPr>
                <w:b/>
                <w:bCs/>
                <w:sz w:val="24"/>
                <w:szCs w:val="24"/>
                <w:lang w:val="en-US"/>
              </w:rPr>
            </w:pPr>
            <w:r w:rsidRPr="00C630EC">
              <w:rPr>
                <w:b/>
                <w:bCs/>
                <w:sz w:val="24"/>
                <w:szCs w:val="24"/>
                <w:lang w:val="en-US"/>
              </w:rPr>
              <w:t>Năm 2011</w:t>
            </w:r>
          </w:p>
        </w:tc>
        <w:tc>
          <w:tcPr>
            <w:tcW w:w="0" w:type="auto"/>
            <w:shd w:val="clear" w:color="auto" w:fill="E2EFD9" w:themeFill="accent6" w:themeFillTint="33"/>
            <w:vAlign w:val="center"/>
          </w:tcPr>
          <w:p w14:paraId="17112E1E" w14:textId="77777777" w:rsidR="00901879" w:rsidRPr="00C630EC" w:rsidRDefault="00901879" w:rsidP="00D9021F">
            <w:pPr>
              <w:spacing w:after="0" w:line="360" w:lineRule="exact"/>
              <w:jc w:val="center"/>
              <w:rPr>
                <w:b/>
                <w:bCs/>
                <w:sz w:val="24"/>
                <w:szCs w:val="24"/>
                <w:lang w:val="en-US"/>
              </w:rPr>
            </w:pPr>
            <w:r w:rsidRPr="00C630EC">
              <w:rPr>
                <w:b/>
                <w:bCs/>
                <w:sz w:val="24"/>
                <w:szCs w:val="24"/>
                <w:lang w:val="en-US"/>
              </w:rPr>
              <w:t>Năm 2013</w:t>
            </w:r>
          </w:p>
        </w:tc>
        <w:tc>
          <w:tcPr>
            <w:tcW w:w="0" w:type="auto"/>
            <w:shd w:val="clear" w:color="auto" w:fill="E2EFD9" w:themeFill="accent6" w:themeFillTint="33"/>
            <w:vAlign w:val="center"/>
          </w:tcPr>
          <w:p w14:paraId="0922E1C9" w14:textId="77777777" w:rsidR="00901879" w:rsidRPr="00C630EC" w:rsidRDefault="00901879" w:rsidP="00D9021F">
            <w:pPr>
              <w:spacing w:after="0" w:line="360" w:lineRule="exact"/>
              <w:jc w:val="center"/>
              <w:rPr>
                <w:b/>
                <w:bCs/>
                <w:sz w:val="24"/>
                <w:szCs w:val="24"/>
                <w:lang w:val="en-US"/>
              </w:rPr>
            </w:pPr>
            <w:r w:rsidRPr="00C630EC">
              <w:rPr>
                <w:b/>
                <w:bCs/>
                <w:sz w:val="24"/>
                <w:szCs w:val="24"/>
                <w:lang w:val="en-US"/>
              </w:rPr>
              <w:t>Năm 2015</w:t>
            </w:r>
          </w:p>
        </w:tc>
        <w:tc>
          <w:tcPr>
            <w:tcW w:w="0" w:type="auto"/>
            <w:shd w:val="clear" w:color="auto" w:fill="E2EFD9" w:themeFill="accent6" w:themeFillTint="33"/>
            <w:vAlign w:val="center"/>
          </w:tcPr>
          <w:p w14:paraId="1A3C87EE" w14:textId="77777777" w:rsidR="00901879" w:rsidRPr="00C630EC" w:rsidRDefault="00901879" w:rsidP="00D9021F">
            <w:pPr>
              <w:spacing w:after="0" w:line="360" w:lineRule="exact"/>
              <w:jc w:val="center"/>
              <w:rPr>
                <w:b/>
                <w:bCs/>
                <w:sz w:val="24"/>
                <w:szCs w:val="24"/>
                <w:lang w:val="en-US"/>
              </w:rPr>
            </w:pPr>
            <w:r w:rsidRPr="00C630EC">
              <w:rPr>
                <w:b/>
                <w:bCs/>
                <w:sz w:val="24"/>
                <w:szCs w:val="24"/>
                <w:lang w:val="en-US"/>
              </w:rPr>
              <w:t>Năm 2018</w:t>
            </w:r>
          </w:p>
        </w:tc>
        <w:tc>
          <w:tcPr>
            <w:tcW w:w="0" w:type="auto"/>
            <w:shd w:val="clear" w:color="auto" w:fill="E2EFD9" w:themeFill="accent6" w:themeFillTint="33"/>
            <w:vAlign w:val="center"/>
          </w:tcPr>
          <w:p w14:paraId="1F3779DF" w14:textId="77777777" w:rsidR="00901879" w:rsidRPr="00C630EC" w:rsidRDefault="00901879" w:rsidP="00D9021F">
            <w:pPr>
              <w:spacing w:after="0" w:line="360" w:lineRule="exact"/>
              <w:jc w:val="center"/>
              <w:rPr>
                <w:b/>
                <w:bCs/>
                <w:sz w:val="24"/>
                <w:szCs w:val="24"/>
                <w:lang w:val="en-US"/>
              </w:rPr>
            </w:pPr>
            <w:r w:rsidRPr="00C630EC">
              <w:rPr>
                <w:b/>
                <w:bCs/>
                <w:sz w:val="24"/>
                <w:szCs w:val="24"/>
                <w:lang w:val="en-US"/>
              </w:rPr>
              <w:t>Năm 2019</w:t>
            </w:r>
          </w:p>
        </w:tc>
        <w:tc>
          <w:tcPr>
            <w:tcW w:w="0" w:type="auto"/>
            <w:shd w:val="clear" w:color="auto" w:fill="E2EFD9" w:themeFill="accent6" w:themeFillTint="33"/>
            <w:vAlign w:val="center"/>
          </w:tcPr>
          <w:p w14:paraId="2E4B33A2" w14:textId="77777777" w:rsidR="00901879" w:rsidRPr="00C630EC" w:rsidRDefault="00901879" w:rsidP="00D9021F">
            <w:pPr>
              <w:spacing w:after="0" w:line="360" w:lineRule="exact"/>
              <w:jc w:val="center"/>
              <w:rPr>
                <w:b/>
                <w:bCs/>
                <w:sz w:val="24"/>
                <w:szCs w:val="24"/>
                <w:lang w:val="en-US"/>
              </w:rPr>
            </w:pPr>
            <w:r w:rsidRPr="00C630EC">
              <w:rPr>
                <w:b/>
                <w:bCs/>
                <w:sz w:val="24"/>
                <w:szCs w:val="24"/>
                <w:lang w:val="en-US"/>
              </w:rPr>
              <w:t>Năm 2020</w:t>
            </w:r>
          </w:p>
        </w:tc>
      </w:tr>
      <w:tr w:rsidR="00901879" w:rsidRPr="00901879" w14:paraId="3CCDB8AA" w14:textId="77777777" w:rsidTr="00D9021F">
        <w:tc>
          <w:tcPr>
            <w:tcW w:w="0" w:type="auto"/>
            <w:shd w:val="clear" w:color="auto" w:fill="auto"/>
            <w:vAlign w:val="center"/>
          </w:tcPr>
          <w:p w14:paraId="636C961C" w14:textId="77777777" w:rsidR="00901879" w:rsidRPr="00C630EC" w:rsidRDefault="00901879" w:rsidP="00D9021F">
            <w:pPr>
              <w:spacing w:after="0" w:line="360" w:lineRule="exact"/>
              <w:rPr>
                <w:bCs/>
                <w:sz w:val="24"/>
                <w:szCs w:val="24"/>
                <w:lang w:val="en-US"/>
              </w:rPr>
            </w:pPr>
            <w:r w:rsidRPr="00C630EC">
              <w:rPr>
                <w:bCs/>
                <w:sz w:val="24"/>
                <w:szCs w:val="24"/>
                <w:lang w:val="en-US"/>
              </w:rPr>
              <w:t>Số giường bệnh</w:t>
            </w:r>
          </w:p>
        </w:tc>
        <w:tc>
          <w:tcPr>
            <w:tcW w:w="0" w:type="auto"/>
            <w:shd w:val="clear" w:color="auto" w:fill="auto"/>
            <w:vAlign w:val="center"/>
          </w:tcPr>
          <w:p w14:paraId="57C7AC07" w14:textId="77777777" w:rsidR="00901879" w:rsidRPr="00C630EC" w:rsidRDefault="00901879" w:rsidP="00D9021F">
            <w:pPr>
              <w:spacing w:after="0" w:line="360" w:lineRule="exact"/>
              <w:rPr>
                <w:bCs/>
                <w:sz w:val="24"/>
                <w:szCs w:val="24"/>
                <w:lang w:val="en-US"/>
              </w:rPr>
            </w:pPr>
            <w:r w:rsidRPr="00C630EC">
              <w:rPr>
                <w:bCs/>
                <w:sz w:val="24"/>
                <w:szCs w:val="24"/>
                <w:lang w:val="en-US"/>
              </w:rPr>
              <w:t>840</w:t>
            </w:r>
          </w:p>
        </w:tc>
        <w:tc>
          <w:tcPr>
            <w:tcW w:w="0" w:type="auto"/>
            <w:shd w:val="clear" w:color="auto" w:fill="auto"/>
            <w:vAlign w:val="center"/>
          </w:tcPr>
          <w:p w14:paraId="221F6C0D" w14:textId="3EF722ED" w:rsidR="00901879" w:rsidRPr="00C630EC" w:rsidRDefault="00E97A7B" w:rsidP="00D9021F">
            <w:pPr>
              <w:spacing w:after="0" w:line="360" w:lineRule="exact"/>
              <w:rPr>
                <w:bCs/>
                <w:sz w:val="24"/>
                <w:szCs w:val="24"/>
                <w:lang w:val="en-US"/>
              </w:rPr>
            </w:pPr>
            <w:r>
              <w:rPr>
                <w:bCs/>
                <w:sz w:val="24"/>
                <w:szCs w:val="24"/>
                <w:lang w:val="en-US"/>
              </w:rPr>
              <w:t>980</w:t>
            </w:r>
          </w:p>
        </w:tc>
        <w:tc>
          <w:tcPr>
            <w:tcW w:w="0" w:type="auto"/>
            <w:shd w:val="clear" w:color="auto" w:fill="auto"/>
            <w:vAlign w:val="center"/>
          </w:tcPr>
          <w:p w14:paraId="2A80EA98" w14:textId="0238739D" w:rsidR="00901879" w:rsidRPr="00C630EC" w:rsidRDefault="00E97A7B" w:rsidP="00D9021F">
            <w:pPr>
              <w:spacing w:after="0" w:line="360" w:lineRule="exact"/>
              <w:rPr>
                <w:bCs/>
                <w:sz w:val="24"/>
                <w:szCs w:val="24"/>
                <w:lang w:val="en-US"/>
              </w:rPr>
            </w:pPr>
            <w:r>
              <w:rPr>
                <w:bCs/>
                <w:sz w:val="24"/>
                <w:szCs w:val="24"/>
                <w:lang w:val="en-US"/>
              </w:rPr>
              <w:t>980</w:t>
            </w:r>
          </w:p>
        </w:tc>
        <w:tc>
          <w:tcPr>
            <w:tcW w:w="0" w:type="auto"/>
            <w:shd w:val="clear" w:color="auto" w:fill="auto"/>
            <w:vAlign w:val="center"/>
          </w:tcPr>
          <w:p w14:paraId="2EB481B7" w14:textId="310CEA70" w:rsidR="00901879" w:rsidRPr="00C630EC" w:rsidRDefault="00E97A7B" w:rsidP="00D9021F">
            <w:pPr>
              <w:spacing w:after="0" w:line="360" w:lineRule="exact"/>
              <w:rPr>
                <w:bCs/>
                <w:sz w:val="24"/>
                <w:szCs w:val="24"/>
                <w:lang w:val="en-US"/>
              </w:rPr>
            </w:pPr>
            <w:r>
              <w:rPr>
                <w:bCs/>
                <w:sz w:val="24"/>
                <w:szCs w:val="24"/>
                <w:lang w:val="en-US"/>
              </w:rPr>
              <w:t>1330</w:t>
            </w:r>
          </w:p>
        </w:tc>
        <w:tc>
          <w:tcPr>
            <w:tcW w:w="0" w:type="auto"/>
            <w:shd w:val="clear" w:color="auto" w:fill="auto"/>
            <w:vAlign w:val="center"/>
          </w:tcPr>
          <w:p w14:paraId="5DE121AB" w14:textId="77777777" w:rsidR="00901879" w:rsidRPr="00C630EC" w:rsidRDefault="00901879" w:rsidP="00D9021F">
            <w:pPr>
              <w:spacing w:after="0" w:line="360" w:lineRule="exact"/>
              <w:rPr>
                <w:bCs/>
                <w:sz w:val="24"/>
                <w:szCs w:val="24"/>
                <w:lang w:val="en-US"/>
              </w:rPr>
            </w:pPr>
            <w:r w:rsidRPr="00C630EC">
              <w:rPr>
                <w:bCs/>
                <w:sz w:val="24"/>
                <w:szCs w:val="24"/>
                <w:lang w:val="en-US"/>
              </w:rPr>
              <w:t>1.390</w:t>
            </w:r>
          </w:p>
        </w:tc>
        <w:tc>
          <w:tcPr>
            <w:tcW w:w="0" w:type="auto"/>
            <w:shd w:val="clear" w:color="auto" w:fill="auto"/>
            <w:vAlign w:val="center"/>
          </w:tcPr>
          <w:p w14:paraId="20D5954F" w14:textId="77777777" w:rsidR="00901879" w:rsidRPr="00C630EC" w:rsidRDefault="00901879" w:rsidP="00D9021F">
            <w:pPr>
              <w:spacing w:after="0" w:line="360" w:lineRule="exact"/>
              <w:rPr>
                <w:bCs/>
                <w:sz w:val="24"/>
                <w:szCs w:val="24"/>
                <w:lang w:val="en-US"/>
              </w:rPr>
            </w:pPr>
            <w:r w:rsidRPr="00C630EC">
              <w:rPr>
                <w:bCs/>
                <w:sz w:val="24"/>
                <w:szCs w:val="24"/>
                <w:lang w:val="en-US"/>
              </w:rPr>
              <w:t>1.580</w:t>
            </w:r>
          </w:p>
        </w:tc>
      </w:tr>
      <w:tr w:rsidR="00901879" w:rsidRPr="00901879" w14:paraId="4AC7F755" w14:textId="77777777" w:rsidTr="00D9021F">
        <w:tc>
          <w:tcPr>
            <w:tcW w:w="0" w:type="auto"/>
            <w:shd w:val="clear" w:color="auto" w:fill="auto"/>
            <w:vAlign w:val="center"/>
          </w:tcPr>
          <w:p w14:paraId="3B3217BE" w14:textId="77777777" w:rsidR="00901879" w:rsidRPr="00C630EC" w:rsidRDefault="00901879" w:rsidP="00D9021F">
            <w:pPr>
              <w:spacing w:after="0" w:line="360" w:lineRule="exact"/>
              <w:rPr>
                <w:bCs/>
                <w:sz w:val="24"/>
                <w:szCs w:val="24"/>
                <w:lang w:val="en-US"/>
              </w:rPr>
            </w:pPr>
            <w:r w:rsidRPr="00C630EC">
              <w:rPr>
                <w:bCs/>
                <w:sz w:val="24"/>
                <w:szCs w:val="24"/>
                <w:lang w:val="en-US"/>
              </w:rPr>
              <w:t>Số lượt khám bệnh</w:t>
            </w:r>
          </w:p>
        </w:tc>
        <w:tc>
          <w:tcPr>
            <w:tcW w:w="0" w:type="auto"/>
            <w:shd w:val="clear" w:color="auto" w:fill="auto"/>
            <w:vAlign w:val="center"/>
          </w:tcPr>
          <w:p w14:paraId="0BC5A087" w14:textId="77777777" w:rsidR="00901879" w:rsidRPr="00C630EC" w:rsidRDefault="00901879" w:rsidP="00D9021F">
            <w:pPr>
              <w:spacing w:after="0" w:line="360" w:lineRule="exact"/>
              <w:rPr>
                <w:bCs/>
                <w:sz w:val="24"/>
                <w:szCs w:val="24"/>
                <w:lang w:val="en-US"/>
              </w:rPr>
            </w:pPr>
            <w:r w:rsidRPr="00C630EC">
              <w:rPr>
                <w:bCs/>
                <w:sz w:val="24"/>
                <w:szCs w:val="24"/>
                <w:lang w:val="en-US"/>
              </w:rPr>
              <w:t>981.180</w:t>
            </w:r>
          </w:p>
        </w:tc>
        <w:tc>
          <w:tcPr>
            <w:tcW w:w="0" w:type="auto"/>
            <w:shd w:val="clear" w:color="auto" w:fill="auto"/>
            <w:vAlign w:val="center"/>
          </w:tcPr>
          <w:p w14:paraId="37AC1FFA" w14:textId="77777777" w:rsidR="00901879" w:rsidRPr="00C630EC" w:rsidRDefault="00901879" w:rsidP="00D9021F">
            <w:pPr>
              <w:spacing w:after="0" w:line="360" w:lineRule="exact"/>
              <w:rPr>
                <w:bCs/>
                <w:sz w:val="24"/>
                <w:szCs w:val="24"/>
                <w:lang w:val="en-US"/>
              </w:rPr>
            </w:pPr>
            <w:r w:rsidRPr="00C630EC">
              <w:rPr>
                <w:bCs/>
                <w:sz w:val="24"/>
                <w:szCs w:val="24"/>
                <w:lang w:val="en-US"/>
              </w:rPr>
              <w:t>1.054.330</w:t>
            </w:r>
          </w:p>
        </w:tc>
        <w:tc>
          <w:tcPr>
            <w:tcW w:w="0" w:type="auto"/>
            <w:shd w:val="clear" w:color="auto" w:fill="auto"/>
            <w:vAlign w:val="center"/>
          </w:tcPr>
          <w:p w14:paraId="615397DB" w14:textId="77777777" w:rsidR="00901879" w:rsidRPr="00C630EC" w:rsidRDefault="00901879" w:rsidP="00D9021F">
            <w:pPr>
              <w:spacing w:after="0" w:line="360" w:lineRule="exact"/>
              <w:rPr>
                <w:bCs/>
                <w:sz w:val="24"/>
                <w:szCs w:val="24"/>
                <w:lang w:val="en-US"/>
              </w:rPr>
            </w:pPr>
            <w:r w:rsidRPr="00C630EC">
              <w:rPr>
                <w:bCs/>
                <w:sz w:val="24"/>
                <w:szCs w:val="24"/>
                <w:lang w:val="en-US"/>
              </w:rPr>
              <w:t>1.179.403</w:t>
            </w:r>
          </w:p>
        </w:tc>
        <w:tc>
          <w:tcPr>
            <w:tcW w:w="0" w:type="auto"/>
            <w:shd w:val="clear" w:color="auto" w:fill="auto"/>
            <w:vAlign w:val="center"/>
          </w:tcPr>
          <w:p w14:paraId="5EF584D3" w14:textId="77777777" w:rsidR="00901879" w:rsidRPr="00C630EC" w:rsidRDefault="00901879" w:rsidP="00D9021F">
            <w:pPr>
              <w:spacing w:after="0" w:line="360" w:lineRule="exact"/>
              <w:rPr>
                <w:bCs/>
                <w:sz w:val="24"/>
                <w:szCs w:val="24"/>
                <w:lang w:val="en-US"/>
              </w:rPr>
            </w:pPr>
            <w:r w:rsidRPr="00C630EC">
              <w:rPr>
                <w:bCs/>
                <w:sz w:val="24"/>
                <w:szCs w:val="24"/>
                <w:lang w:val="en-US"/>
              </w:rPr>
              <w:t>1.117.350</w:t>
            </w:r>
          </w:p>
        </w:tc>
        <w:tc>
          <w:tcPr>
            <w:tcW w:w="0" w:type="auto"/>
            <w:shd w:val="clear" w:color="auto" w:fill="auto"/>
            <w:vAlign w:val="center"/>
          </w:tcPr>
          <w:p w14:paraId="0BF56B72" w14:textId="77777777" w:rsidR="00901879" w:rsidRPr="00C630EC" w:rsidRDefault="00901879" w:rsidP="00D9021F">
            <w:pPr>
              <w:spacing w:after="0" w:line="360" w:lineRule="exact"/>
              <w:rPr>
                <w:bCs/>
                <w:sz w:val="24"/>
                <w:szCs w:val="24"/>
                <w:lang w:val="en-US"/>
              </w:rPr>
            </w:pPr>
            <w:r w:rsidRPr="00C630EC">
              <w:rPr>
                <w:bCs/>
                <w:sz w:val="24"/>
                <w:szCs w:val="24"/>
                <w:lang w:val="sq-AL"/>
              </w:rPr>
              <w:t>1.156.338</w:t>
            </w:r>
          </w:p>
        </w:tc>
        <w:tc>
          <w:tcPr>
            <w:tcW w:w="0" w:type="auto"/>
            <w:shd w:val="clear" w:color="auto" w:fill="auto"/>
            <w:vAlign w:val="center"/>
          </w:tcPr>
          <w:p w14:paraId="6127B141" w14:textId="77777777" w:rsidR="00901879" w:rsidRPr="00C630EC" w:rsidRDefault="00901879" w:rsidP="00D9021F">
            <w:pPr>
              <w:spacing w:after="0" w:line="360" w:lineRule="exact"/>
              <w:rPr>
                <w:bCs/>
                <w:sz w:val="24"/>
                <w:szCs w:val="24"/>
                <w:lang w:val="en-US"/>
              </w:rPr>
            </w:pPr>
            <w:r w:rsidRPr="00C630EC">
              <w:rPr>
                <w:bCs/>
                <w:sz w:val="24"/>
                <w:szCs w:val="24"/>
                <w:lang w:val="sq-AL"/>
              </w:rPr>
              <w:t>1.100.332</w:t>
            </w:r>
          </w:p>
        </w:tc>
      </w:tr>
      <w:tr w:rsidR="00901879" w:rsidRPr="00901879" w14:paraId="5AAFC956" w14:textId="77777777" w:rsidTr="00D9021F">
        <w:tc>
          <w:tcPr>
            <w:tcW w:w="0" w:type="auto"/>
            <w:shd w:val="clear" w:color="auto" w:fill="auto"/>
            <w:vAlign w:val="center"/>
          </w:tcPr>
          <w:p w14:paraId="74686738" w14:textId="77777777" w:rsidR="00901879" w:rsidRPr="00C630EC" w:rsidRDefault="00901879" w:rsidP="00D9021F">
            <w:pPr>
              <w:spacing w:after="0" w:line="360" w:lineRule="exact"/>
              <w:rPr>
                <w:bCs/>
                <w:sz w:val="24"/>
                <w:szCs w:val="24"/>
                <w:lang w:val="en-US"/>
              </w:rPr>
            </w:pPr>
            <w:r w:rsidRPr="00C630EC">
              <w:rPr>
                <w:bCs/>
                <w:sz w:val="24"/>
                <w:szCs w:val="24"/>
                <w:lang w:val="en-US"/>
              </w:rPr>
              <w:t>Số lượt điều trị nội trú</w:t>
            </w:r>
          </w:p>
        </w:tc>
        <w:tc>
          <w:tcPr>
            <w:tcW w:w="0" w:type="auto"/>
            <w:shd w:val="clear" w:color="auto" w:fill="auto"/>
            <w:vAlign w:val="center"/>
          </w:tcPr>
          <w:p w14:paraId="644CCC66" w14:textId="77777777" w:rsidR="00901879" w:rsidRPr="00C630EC" w:rsidRDefault="00901879" w:rsidP="00D9021F">
            <w:pPr>
              <w:spacing w:after="0" w:line="360" w:lineRule="exact"/>
              <w:rPr>
                <w:bCs/>
                <w:sz w:val="24"/>
                <w:szCs w:val="24"/>
                <w:lang w:val="en-US"/>
              </w:rPr>
            </w:pPr>
            <w:r w:rsidRPr="00C630EC">
              <w:rPr>
                <w:bCs/>
                <w:sz w:val="24"/>
                <w:szCs w:val="24"/>
                <w:lang w:val="en-US"/>
              </w:rPr>
              <w:t>46.055</w:t>
            </w:r>
          </w:p>
        </w:tc>
        <w:tc>
          <w:tcPr>
            <w:tcW w:w="0" w:type="auto"/>
            <w:shd w:val="clear" w:color="auto" w:fill="auto"/>
            <w:vAlign w:val="center"/>
          </w:tcPr>
          <w:p w14:paraId="714A4509" w14:textId="77777777" w:rsidR="00901879" w:rsidRPr="00C630EC" w:rsidRDefault="00901879" w:rsidP="00D9021F">
            <w:pPr>
              <w:spacing w:after="0" w:line="360" w:lineRule="exact"/>
              <w:rPr>
                <w:bCs/>
                <w:sz w:val="24"/>
                <w:szCs w:val="24"/>
                <w:lang w:val="en-US"/>
              </w:rPr>
            </w:pPr>
            <w:r w:rsidRPr="00C630EC">
              <w:rPr>
                <w:bCs/>
                <w:sz w:val="24"/>
                <w:szCs w:val="24"/>
                <w:lang w:val="en-US"/>
              </w:rPr>
              <w:t>53.668</w:t>
            </w:r>
          </w:p>
        </w:tc>
        <w:tc>
          <w:tcPr>
            <w:tcW w:w="0" w:type="auto"/>
            <w:shd w:val="clear" w:color="auto" w:fill="auto"/>
            <w:vAlign w:val="center"/>
          </w:tcPr>
          <w:p w14:paraId="49475E42" w14:textId="77777777" w:rsidR="00901879" w:rsidRPr="00C630EC" w:rsidRDefault="00901879" w:rsidP="00D9021F">
            <w:pPr>
              <w:spacing w:after="0" w:line="360" w:lineRule="exact"/>
              <w:rPr>
                <w:bCs/>
                <w:sz w:val="24"/>
                <w:szCs w:val="24"/>
                <w:lang w:val="en-US"/>
              </w:rPr>
            </w:pPr>
            <w:r w:rsidRPr="00C630EC">
              <w:rPr>
                <w:bCs/>
                <w:sz w:val="24"/>
                <w:szCs w:val="24"/>
                <w:lang w:val="en-US"/>
              </w:rPr>
              <w:t>66.114</w:t>
            </w:r>
          </w:p>
        </w:tc>
        <w:tc>
          <w:tcPr>
            <w:tcW w:w="0" w:type="auto"/>
            <w:shd w:val="clear" w:color="auto" w:fill="auto"/>
            <w:vAlign w:val="center"/>
          </w:tcPr>
          <w:p w14:paraId="51F7EAB5" w14:textId="77777777" w:rsidR="00901879" w:rsidRPr="00C630EC" w:rsidRDefault="00901879" w:rsidP="00D9021F">
            <w:pPr>
              <w:spacing w:after="0" w:line="360" w:lineRule="exact"/>
              <w:rPr>
                <w:bCs/>
                <w:sz w:val="24"/>
                <w:szCs w:val="24"/>
                <w:lang w:val="en-US"/>
              </w:rPr>
            </w:pPr>
            <w:r w:rsidRPr="00C630EC">
              <w:rPr>
                <w:bCs/>
                <w:sz w:val="24"/>
                <w:szCs w:val="24"/>
                <w:lang w:val="sq-AL"/>
              </w:rPr>
              <w:t>76.287</w:t>
            </w:r>
          </w:p>
        </w:tc>
        <w:tc>
          <w:tcPr>
            <w:tcW w:w="0" w:type="auto"/>
            <w:shd w:val="clear" w:color="auto" w:fill="auto"/>
            <w:vAlign w:val="center"/>
          </w:tcPr>
          <w:p w14:paraId="2EF40EB3" w14:textId="77777777" w:rsidR="00901879" w:rsidRPr="00C630EC" w:rsidRDefault="00901879" w:rsidP="00D9021F">
            <w:pPr>
              <w:spacing w:after="0" w:line="360" w:lineRule="exact"/>
              <w:rPr>
                <w:bCs/>
                <w:sz w:val="24"/>
                <w:szCs w:val="24"/>
                <w:lang w:val="en-US"/>
              </w:rPr>
            </w:pPr>
            <w:r w:rsidRPr="00C630EC">
              <w:rPr>
                <w:bCs/>
                <w:sz w:val="24"/>
                <w:szCs w:val="24"/>
                <w:lang w:val="sq-AL"/>
              </w:rPr>
              <w:t>87.178</w:t>
            </w:r>
          </w:p>
        </w:tc>
        <w:tc>
          <w:tcPr>
            <w:tcW w:w="0" w:type="auto"/>
            <w:shd w:val="clear" w:color="auto" w:fill="auto"/>
            <w:vAlign w:val="center"/>
          </w:tcPr>
          <w:p w14:paraId="63E4C6E9" w14:textId="77777777" w:rsidR="00901879" w:rsidRPr="00C630EC" w:rsidRDefault="00901879" w:rsidP="00D9021F">
            <w:pPr>
              <w:spacing w:after="0" w:line="360" w:lineRule="exact"/>
              <w:rPr>
                <w:bCs/>
                <w:sz w:val="24"/>
                <w:szCs w:val="24"/>
                <w:lang w:val="en-US"/>
              </w:rPr>
            </w:pPr>
            <w:r w:rsidRPr="00C630EC">
              <w:rPr>
                <w:bCs/>
                <w:sz w:val="24"/>
                <w:szCs w:val="24"/>
                <w:lang w:val="sq-AL"/>
              </w:rPr>
              <w:t>74.916</w:t>
            </w:r>
          </w:p>
        </w:tc>
      </w:tr>
      <w:tr w:rsidR="00901879" w:rsidRPr="00901879" w14:paraId="3B32D6CA" w14:textId="77777777" w:rsidTr="00D9021F">
        <w:tc>
          <w:tcPr>
            <w:tcW w:w="0" w:type="auto"/>
            <w:shd w:val="clear" w:color="auto" w:fill="auto"/>
            <w:vAlign w:val="center"/>
          </w:tcPr>
          <w:p w14:paraId="24CBC947" w14:textId="77777777" w:rsidR="00901879" w:rsidRPr="00C630EC" w:rsidRDefault="00901879" w:rsidP="00D9021F">
            <w:pPr>
              <w:spacing w:after="0" w:line="360" w:lineRule="exact"/>
              <w:rPr>
                <w:bCs/>
                <w:sz w:val="24"/>
                <w:szCs w:val="24"/>
                <w:lang w:val="en-US"/>
              </w:rPr>
            </w:pPr>
            <w:r w:rsidRPr="00C630EC">
              <w:rPr>
                <w:bCs/>
                <w:sz w:val="24"/>
                <w:szCs w:val="24"/>
                <w:lang w:val="en-US"/>
              </w:rPr>
              <w:t>Số lượt điều trị ngoại trú</w:t>
            </w:r>
          </w:p>
        </w:tc>
        <w:tc>
          <w:tcPr>
            <w:tcW w:w="0" w:type="auto"/>
            <w:shd w:val="clear" w:color="auto" w:fill="auto"/>
            <w:vAlign w:val="center"/>
          </w:tcPr>
          <w:p w14:paraId="38F564E3" w14:textId="77777777" w:rsidR="00901879" w:rsidRPr="00C630EC" w:rsidRDefault="00901879" w:rsidP="00D9021F">
            <w:pPr>
              <w:spacing w:after="0" w:line="360" w:lineRule="exact"/>
              <w:rPr>
                <w:bCs/>
                <w:sz w:val="24"/>
                <w:szCs w:val="24"/>
                <w:lang w:val="en-US"/>
              </w:rPr>
            </w:pPr>
            <w:r w:rsidRPr="00C630EC">
              <w:rPr>
                <w:bCs/>
                <w:sz w:val="24"/>
                <w:szCs w:val="24"/>
                <w:lang w:val="en-US"/>
              </w:rPr>
              <w:t>709.763</w:t>
            </w:r>
          </w:p>
        </w:tc>
        <w:tc>
          <w:tcPr>
            <w:tcW w:w="0" w:type="auto"/>
            <w:shd w:val="clear" w:color="auto" w:fill="auto"/>
            <w:vAlign w:val="center"/>
          </w:tcPr>
          <w:p w14:paraId="392C25DE" w14:textId="77777777" w:rsidR="00901879" w:rsidRPr="00C630EC" w:rsidRDefault="00901879" w:rsidP="00D9021F">
            <w:pPr>
              <w:spacing w:after="0" w:line="360" w:lineRule="exact"/>
              <w:rPr>
                <w:bCs/>
                <w:sz w:val="24"/>
                <w:szCs w:val="24"/>
                <w:lang w:val="en-US"/>
              </w:rPr>
            </w:pPr>
            <w:r w:rsidRPr="00C630EC">
              <w:rPr>
                <w:bCs/>
                <w:sz w:val="24"/>
                <w:szCs w:val="24"/>
                <w:lang w:val="en-US"/>
              </w:rPr>
              <w:t>766.398</w:t>
            </w:r>
          </w:p>
        </w:tc>
        <w:tc>
          <w:tcPr>
            <w:tcW w:w="0" w:type="auto"/>
            <w:shd w:val="clear" w:color="auto" w:fill="auto"/>
            <w:vAlign w:val="center"/>
          </w:tcPr>
          <w:p w14:paraId="6DB58179" w14:textId="77777777" w:rsidR="00901879" w:rsidRPr="00C630EC" w:rsidRDefault="00901879" w:rsidP="00D9021F">
            <w:pPr>
              <w:spacing w:after="0" w:line="360" w:lineRule="exact"/>
              <w:rPr>
                <w:bCs/>
                <w:sz w:val="24"/>
                <w:szCs w:val="24"/>
                <w:lang w:val="en-US"/>
              </w:rPr>
            </w:pPr>
            <w:r w:rsidRPr="00C630EC">
              <w:rPr>
                <w:bCs/>
                <w:sz w:val="24"/>
                <w:szCs w:val="24"/>
                <w:lang w:val="en-US"/>
              </w:rPr>
              <w:t>678.531</w:t>
            </w:r>
          </w:p>
        </w:tc>
        <w:tc>
          <w:tcPr>
            <w:tcW w:w="0" w:type="auto"/>
            <w:shd w:val="clear" w:color="auto" w:fill="auto"/>
            <w:vAlign w:val="center"/>
          </w:tcPr>
          <w:p w14:paraId="6734F844" w14:textId="77777777" w:rsidR="00901879" w:rsidRPr="00C630EC" w:rsidRDefault="00901879" w:rsidP="00D9021F">
            <w:pPr>
              <w:spacing w:after="0" w:line="360" w:lineRule="exact"/>
              <w:rPr>
                <w:bCs/>
                <w:sz w:val="24"/>
                <w:szCs w:val="24"/>
                <w:lang w:val="en-US"/>
              </w:rPr>
            </w:pPr>
            <w:r w:rsidRPr="00C630EC">
              <w:rPr>
                <w:bCs/>
                <w:sz w:val="24"/>
                <w:szCs w:val="24"/>
                <w:lang w:val="sq-AL"/>
              </w:rPr>
              <w:t>604.069</w:t>
            </w:r>
          </w:p>
        </w:tc>
        <w:tc>
          <w:tcPr>
            <w:tcW w:w="0" w:type="auto"/>
            <w:shd w:val="clear" w:color="auto" w:fill="auto"/>
            <w:vAlign w:val="center"/>
          </w:tcPr>
          <w:p w14:paraId="76252589" w14:textId="77777777" w:rsidR="00901879" w:rsidRPr="00C630EC" w:rsidRDefault="00901879" w:rsidP="00D9021F">
            <w:pPr>
              <w:spacing w:after="0" w:line="360" w:lineRule="exact"/>
              <w:rPr>
                <w:bCs/>
                <w:sz w:val="24"/>
                <w:szCs w:val="24"/>
                <w:lang w:val="en-US"/>
              </w:rPr>
            </w:pPr>
            <w:r w:rsidRPr="00C630EC">
              <w:rPr>
                <w:bCs/>
                <w:sz w:val="24"/>
                <w:szCs w:val="24"/>
                <w:lang w:val="sq-AL"/>
              </w:rPr>
              <w:t>626.454</w:t>
            </w:r>
          </w:p>
        </w:tc>
        <w:tc>
          <w:tcPr>
            <w:tcW w:w="0" w:type="auto"/>
            <w:shd w:val="clear" w:color="auto" w:fill="auto"/>
            <w:vAlign w:val="center"/>
          </w:tcPr>
          <w:p w14:paraId="0A1DFB00" w14:textId="77777777" w:rsidR="00901879" w:rsidRPr="00C630EC" w:rsidRDefault="00901879" w:rsidP="00D9021F">
            <w:pPr>
              <w:spacing w:after="0" w:line="360" w:lineRule="exact"/>
              <w:rPr>
                <w:bCs/>
                <w:sz w:val="24"/>
                <w:szCs w:val="24"/>
                <w:lang w:val="en-US"/>
              </w:rPr>
            </w:pPr>
            <w:r w:rsidRPr="00C630EC">
              <w:rPr>
                <w:bCs/>
                <w:sz w:val="24"/>
                <w:szCs w:val="24"/>
                <w:lang w:val="sq-AL"/>
              </w:rPr>
              <w:t>565.595</w:t>
            </w:r>
          </w:p>
        </w:tc>
      </w:tr>
      <w:tr w:rsidR="00901879" w:rsidRPr="00901879" w14:paraId="41F01AB1" w14:textId="77777777" w:rsidTr="00D9021F">
        <w:tc>
          <w:tcPr>
            <w:tcW w:w="0" w:type="auto"/>
            <w:shd w:val="clear" w:color="auto" w:fill="auto"/>
            <w:vAlign w:val="center"/>
          </w:tcPr>
          <w:p w14:paraId="2866C82B" w14:textId="77777777" w:rsidR="00901879" w:rsidRPr="00C630EC" w:rsidRDefault="00901879" w:rsidP="00D9021F">
            <w:pPr>
              <w:spacing w:after="0" w:line="360" w:lineRule="exact"/>
              <w:rPr>
                <w:bCs/>
                <w:sz w:val="24"/>
                <w:szCs w:val="24"/>
                <w:lang w:val="en-US"/>
              </w:rPr>
            </w:pPr>
            <w:r w:rsidRPr="00C630EC">
              <w:rPr>
                <w:bCs/>
                <w:sz w:val="24"/>
                <w:szCs w:val="24"/>
                <w:lang w:val="en-US"/>
              </w:rPr>
              <w:t>Số ca phẫu thuật</w:t>
            </w:r>
          </w:p>
        </w:tc>
        <w:tc>
          <w:tcPr>
            <w:tcW w:w="0" w:type="auto"/>
            <w:shd w:val="clear" w:color="auto" w:fill="auto"/>
            <w:vAlign w:val="center"/>
          </w:tcPr>
          <w:p w14:paraId="0A19E9B9" w14:textId="77777777" w:rsidR="00901879" w:rsidRPr="00C630EC" w:rsidRDefault="00901879" w:rsidP="00D9021F">
            <w:pPr>
              <w:spacing w:after="0" w:line="360" w:lineRule="exact"/>
              <w:rPr>
                <w:bCs/>
                <w:sz w:val="24"/>
                <w:szCs w:val="24"/>
                <w:lang w:val="en-US"/>
              </w:rPr>
            </w:pPr>
            <w:r w:rsidRPr="00C630EC">
              <w:rPr>
                <w:bCs/>
                <w:sz w:val="24"/>
                <w:szCs w:val="24"/>
                <w:lang w:val="en-US"/>
              </w:rPr>
              <w:t>2.598</w:t>
            </w:r>
          </w:p>
        </w:tc>
        <w:tc>
          <w:tcPr>
            <w:tcW w:w="0" w:type="auto"/>
            <w:shd w:val="clear" w:color="auto" w:fill="auto"/>
            <w:vAlign w:val="center"/>
          </w:tcPr>
          <w:p w14:paraId="1F28185B" w14:textId="77777777" w:rsidR="00901879" w:rsidRPr="00C630EC" w:rsidRDefault="00901879" w:rsidP="00D9021F">
            <w:pPr>
              <w:spacing w:after="0" w:line="360" w:lineRule="exact"/>
              <w:rPr>
                <w:bCs/>
                <w:sz w:val="24"/>
                <w:szCs w:val="24"/>
                <w:lang w:val="en-US"/>
              </w:rPr>
            </w:pPr>
            <w:r w:rsidRPr="00C630EC">
              <w:rPr>
                <w:bCs/>
                <w:sz w:val="24"/>
                <w:szCs w:val="24"/>
                <w:lang w:val="en-US"/>
              </w:rPr>
              <w:t>4.199</w:t>
            </w:r>
          </w:p>
        </w:tc>
        <w:tc>
          <w:tcPr>
            <w:tcW w:w="0" w:type="auto"/>
            <w:shd w:val="clear" w:color="auto" w:fill="auto"/>
            <w:vAlign w:val="center"/>
          </w:tcPr>
          <w:p w14:paraId="603B0CBC" w14:textId="77777777" w:rsidR="00901879" w:rsidRPr="00C630EC" w:rsidRDefault="00901879" w:rsidP="00D9021F">
            <w:pPr>
              <w:spacing w:after="0" w:line="360" w:lineRule="exact"/>
              <w:rPr>
                <w:bCs/>
                <w:sz w:val="24"/>
                <w:szCs w:val="24"/>
                <w:lang w:val="en-US"/>
              </w:rPr>
            </w:pPr>
            <w:r w:rsidRPr="00C630EC">
              <w:rPr>
                <w:bCs/>
                <w:sz w:val="24"/>
                <w:szCs w:val="24"/>
                <w:lang w:val="en-US"/>
              </w:rPr>
              <w:t>4.567</w:t>
            </w:r>
          </w:p>
        </w:tc>
        <w:tc>
          <w:tcPr>
            <w:tcW w:w="0" w:type="auto"/>
            <w:shd w:val="clear" w:color="auto" w:fill="auto"/>
            <w:vAlign w:val="center"/>
          </w:tcPr>
          <w:p w14:paraId="5464728B" w14:textId="77777777" w:rsidR="00901879" w:rsidRPr="00C630EC" w:rsidRDefault="00901879" w:rsidP="00D9021F">
            <w:pPr>
              <w:spacing w:after="0" w:line="360" w:lineRule="exact"/>
              <w:rPr>
                <w:bCs/>
                <w:sz w:val="24"/>
                <w:szCs w:val="24"/>
                <w:lang w:val="en-US"/>
              </w:rPr>
            </w:pPr>
            <w:r w:rsidRPr="00C630EC">
              <w:rPr>
                <w:bCs/>
                <w:sz w:val="24"/>
                <w:szCs w:val="24"/>
                <w:lang w:val="en-US"/>
              </w:rPr>
              <w:t>5.561</w:t>
            </w:r>
          </w:p>
        </w:tc>
        <w:tc>
          <w:tcPr>
            <w:tcW w:w="0" w:type="auto"/>
            <w:shd w:val="clear" w:color="auto" w:fill="auto"/>
            <w:vAlign w:val="center"/>
          </w:tcPr>
          <w:p w14:paraId="2C8B2E11" w14:textId="77777777" w:rsidR="00901879" w:rsidRPr="00C630EC" w:rsidRDefault="00901879" w:rsidP="00D9021F">
            <w:pPr>
              <w:spacing w:after="0" w:line="360" w:lineRule="exact"/>
              <w:rPr>
                <w:bCs/>
                <w:sz w:val="24"/>
                <w:szCs w:val="24"/>
                <w:lang w:val="en-US"/>
              </w:rPr>
            </w:pPr>
            <w:r w:rsidRPr="00C630EC">
              <w:rPr>
                <w:bCs/>
                <w:sz w:val="24"/>
                <w:szCs w:val="24"/>
                <w:lang w:val="en-US"/>
              </w:rPr>
              <w:t>5.947</w:t>
            </w:r>
          </w:p>
        </w:tc>
        <w:tc>
          <w:tcPr>
            <w:tcW w:w="0" w:type="auto"/>
            <w:shd w:val="clear" w:color="auto" w:fill="auto"/>
            <w:vAlign w:val="center"/>
          </w:tcPr>
          <w:p w14:paraId="72730768" w14:textId="77777777" w:rsidR="00901879" w:rsidRPr="00C630EC" w:rsidRDefault="00901879" w:rsidP="00D9021F">
            <w:pPr>
              <w:spacing w:after="0" w:line="360" w:lineRule="exact"/>
              <w:rPr>
                <w:bCs/>
                <w:sz w:val="24"/>
                <w:szCs w:val="24"/>
                <w:lang w:val="en-US"/>
              </w:rPr>
            </w:pPr>
            <w:r w:rsidRPr="00C630EC">
              <w:rPr>
                <w:bCs/>
                <w:sz w:val="24"/>
                <w:szCs w:val="24"/>
                <w:lang w:val="en-US"/>
              </w:rPr>
              <w:t>6.200</w:t>
            </w:r>
          </w:p>
        </w:tc>
      </w:tr>
      <w:tr w:rsidR="00901879" w:rsidRPr="00901879" w14:paraId="4A1A288E" w14:textId="77777777" w:rsidTr="00D9021F">
        <w:tc>
          <w:tcPr>
            <w:tcW w:w="0" w:type="auto"/>
            <w:shd w:val="clear" w:color="auto" w:fill="auto"/>
            <w:vAlign w:val="center"/>
          </w:tcPr>
          <w:p w14:paraId="333CC028" w14:textId="77777777" w:rsidR="00901879" w:rsidRPr="00C630EC" w:rsidRDefault="00901879" w:rsidP="00D9021F">
            <w:pPr>
              <w:spacing w:after="0" w:line="360" w:lineRule="exact"/>
              <w:rPr>
                <w:bCs/>
                <w:sz w:val="24"/>
                <w:szCs w:val="24"/>
                <w:lang w:val="en-US"/>
              </w:rPr>
            </w:pPr>
            <w:r w:rsidRPr="00C630EC">
              <w:rPr>
                <w:bCs/>
                <w:sz w:val="24"/>
                <w:szCs w:val="24"/>
                <w:lang w:val="en-US"/>
              </w:rPr>
              <w:t>Số lần xét nghiệm</w:t>
            </w:r>
          </w:p>
        </w:tc>
        <w:tc>
          <w:tcPr>
            <w:tcW w:w="0" w:type="auto"/>
            <w:shd w:val="clear" w:color="auto" w:fill="auto"/>
            <w:vAlign w:val="center"/>
          </w:tcPr>
          <w:p w14:paraId="3CA49FCA" w14:textId="77777777" w:rsidR="00901879" w:rsidRPr="00C630EC" w:rsidRDefault="00901879" w:rsidP="00D9021F">
            <w:pPr>
              <w:spacing w:after="0" w:line="360" w:lineRule="exact"/>
              <w:rPr>
                <w:bCs/>
                <w:sz w:val="24"/>
                <w:szCs w:val="24"/>
                <w:lang w:val="en-US"/>
              </w:rPr>
            </w:pPr>
            <w:r w:rsidRPr="00C630EC">
              <w:rPr>
                <w:bCs/>
                <w:sz w:val="24"/>
                <w:szCs w:val="24"/>
                <w:lang w:val="en-US"/>
              </w:rPr>
              <w:t>390.955</w:t>
            </w:r>
          </w:p>
        </w:tc>
        <w:tc>
          <w:tcPr>
            <w:tcW w:w="0" w:type="auto"/>
            <w:shd w:val="clear" w:color="auto" w:fill="auto"/>
            <w:vAlign w:val="center"/>
          </w:tcPr>
          <w:p w14:paraId="1292D962" w14:textId="77777777" w:rsidR="00901879" w:rsidRPr="00C630EC" w:rsidRDefault="00901879" w:rsidP="00D9021F">
            <w:pPr>
              <w:spacing w:after="0" w:line="360" w:lineRule="exact"/>
              <w:rPr>
                <w:bCs/>
                <w:sz w:val="24"/>
                <w:szCs w:val="24"/>
                <w:lang w:val="en-US"/>
              </w:rPr>
            </w:pPr>
            <w:r w:rsidRPr="00C630EC">
              <w:rPr>
                <w:bCs/>
                <w:sz w:val="24"/>
                <w:szCs w:val="24"/>
                <w:lang w:val="en-US"/>
              </w:rPr>
              <w:t>285.290</w:t>
            </w:r>
          </w:p>
        </w:tc>
        <w:tc>
          <w:tcPr>
            <w:tcW w:w="0" w:type="auto"/>
            <w:shd w:val="clear" w:color="auto" w:fill="auto"/>
            <w:vAlign w:val="center"/>
          </w:tcPr>
          <w:p w14:paraId="26AA45A4" w14:textId="77777777" w:rsidR="00901879" w:rsidRPr="00C630EC" w:rsidRDefault="00901879" w:rsidP="00D9021F">
            <w:pPr>
              <w:spacing w:after="0" w:line="360" w:lineRule="exact"/>
              <w:rPr>
                <w:bCs/>
                <w:sz w:val="24"/>
                <w:szCs w:val="24"/>
                <w:lang w:val="en-US"/>
              </w:rPr>
            </w:pPr>
            <w:r w:rsidRPr="00C630EC">
              <w:rPr>
                <w:bCs/>
                <w:sz w:val="24"/>
                <w:szCs w:val="24"/>
                <w:lang w:val="en-US"/>
              </w:rPr>
              <w:t>452.941</w:t>
            </w:r>
          </w:p>
        </w:tc>
        <w:tc>
          <w:tcPr>
            <w:tcW w:w="0" w:type="auto"/>
            <w:shd w:val="clear" w:color="auto" w:fill="auto"/>
            <w:vAlign w:val="center"/>
          </w:tcPr>
          <w:p w14:paraId="6D3E7187" w14:textId="77777777" w:rsidR="00901879" w:rsidRPr="00C630EC" w:rsidRDefault="00901879" w:rsidP="00D9021F">
            <w:pPr>
              <w:spacing w:after="0" w:line="360" w:lineRule="exact"/>
              <w:rPr>
                <w:bCs/>
                <w:sz w:val="24"/>
                <w:szCs w:val="24"/>
                <w:lang w:val="en-US"/>
              </w:rPr>
            </w:pPr>
            <w:r w:rsidRPr="00C630EC">
              <w:rPr>
                <w:bCs/>
                <w:sz w:val="24"/>
                <w:szCs w:val="24"/>
                <w:lang w:val="en-US"/>
              </w:rPr>
              <w:t>515.277</w:t>
            </w:r>
          </w:p>
        </w:tc>
        <w:tc>
          <w:tcPr>
            <w:tcW w:w="0" w:type="auto"/>
            <w:shd w:val="clear" w:color="auto" w:fill="auto"/>
            <w:vAlign w:val="center"/>
          </w:tcPr>
          <w:p w14:paraId="0F9636CA" w14:textId="77777777" w:rsidR="00901879" w:rsidRPr="00C630EC" w:rsidRDefault="00901879" w:rsidP="00D9021F">
            <w:pPr>
              <w:spacing w:after="0" w:line="360" w:lineRule="exact"/>
              <w:rPr>
                <w:bCs/>
                <w:sz w:val="24"/>
                <w:szCs w:val="24"/>
                <w:lang w:val="en-US"/>
              </w:rPr>
            </w:pPr>
            <w:r w:rsidRPr="00C630EC">
              <w:rPr>
                <w:bCs/>
                <w:sz w:val="24"/>
                <w:szCs w:val="24"/>
                <w:lang w:val="en-US"/>
              </w:rPr>
              <w:t>520.000</w:t>
            </w:r>
          </w:p>
        </w:tc>
        <w:tc>
          <w:tcPr>
            <w:tcW w:w="0" w:type="auto"/>
            <w:shd w:val="clear" w:color="auto" w:fill="auto"/>
            <w:vAlign w:val="center"/>
          </w:tcPr>
          <w:p w14:paraId="10C0A8D8" w14:textId="77777777" w:rsidR="00901879" w:rsidRPr="00C630EC" w:rsidRDefault="00901879" w:rsidP="00D9021F">
            <w:pPr>
              <w:spacing w:after="0" w:line="360" w:lineRule="exact"/>
              <w:rPr>
                <w:bCs/>
                <w:sz w:val="24"/>
                <w:szCs w:val="24"/>
                <w:lang w:val="en-US"/>
              </w:rPr>
            </w:pPr>
            <w:r w:rsidRPr="00C630EC">
              <w:rPr>
                <w:bCs/>
                <w:sz w:val="24"/>
                <w:szCs w:val="24"/>
                <w:lang w:val="en-US"/>
              </w:rPr>
              <w:t>&gt;520.000</w:t>
            </w:r>
          </w:p>
        </w:tc>
      </w:tr>
      <w:tr w:rsidR="00901879" w:rsidRPr="00901879" w14:paraId="703E5032" w14:textId="77777777" w:rsidTr="00D9021F">
        <w:trPr>
          <w:trHeight w:val="532"/>
        </w:trPr>
        <w:tc>
          <w:tcPr>
            <w:tcW w:w="0" w:type="auto"/>
            <w:shd w:val="clear" w:color="auto" w:fill="auto"/>
            <w:vAlign w:val="center"/>
          </w:tcPr>
          <w:p w14:paraId="6892B15D" w14:textId="77777777" w:rsidR="00901879" w:rsidRPr="00C630EC" w:rsidRDefault="00901879" w:rsidP="00D9021F">
            <w:pPr>
              <w:spacing w:after="0" w:line="360" w:lineRule="exact"/>
              <w:rPr>
                <w:bCs/>
                <w:sz w:val="24"/>
                <w:szCs w:val="24"/>
                <w:lang w:val="en-US"/>
              </w:rPr>
            </w:pPr>
            <w:r w:rsidRPr="00C630EC">
              <w:rPr>
                <w:bCs/>
                <w:sz w:val="24"/>
                <w:szCs w:val="24"/>
                <w:lang w:val="en-US"/>
              </w:rPr>
              <w:t>Số lần chụp Xquang, chụp cắt lớp, siêu âm</w:t>
            </w:r>
          </w:p>
        </w:tc>
        <w:tc>
          <w:tcPr>
            <w:tcW w:w="0" w:type="auto"/>
            <w:shd w:val="clear" w:color="auto" w:fill="auto"/>
            <w:vAlign w:val="center"/>
          </w:tcPr>
          <w:p w14:paraId="5EAB3E8F" w14:textId="77777777" w:rsidR="00901879" w:rsidRPr="00C630EC" w:rsidRDefault="00901879" w:rsidP="00D9021F">
            <w:pPr>
              <w:spacing w:after="0" w:line="360" w:lineRule="exact"/>
              <w:rPr>
                <w:bCs/>
                <w:sz w:val="24"/>
                <w:szCs w:val="24"/>
                <w:lang w:val="en-US"/>
              </w:rPr>
            </w:pPr>
            <w:r w:rsidRPr="00C630EC">
              <w:rPr>
                <w:bCs/>
                <w:sz w:val="24"/>
                <w:szCs w:val="24"/>
                <w:lang w:val="en-US"/>
              </w:rPr>
              <w:t>48.360</w:t>
            </w:r>
          </w:p>
        </w:tc>
        <w:tc>
          <w:tcPr>
            <w:tcW w:w="0" w:type="auto"/>
            <w:shd w:val="clear" w:color="auto" w:fill="auto"/>
            <w:vAlign w:val="center"/>
          </w:tcPr>
          <w:p w14:paraId="6A8BE4DD" w14:textId="77777777" w:rsidR="00901879" w:rsidRPr="00C630EC" w:rsidRDefault="00901879" w:rsidP="00D9021F">
            <w:pPr>
              <w:spacing w:after="0" w:line="360" w:lineRule="exact"/>
              <w:rPr>
                <w:bCs/>
                <w:sz w:val="24"/>
                <w:szCs w:val="24"/>
                <w:lang w:val="en-US"/>
              </w:rPr>
            </w:pPr>
            <w:r w:rsidRPr="00C630EC">
              <w:rPr>
                <w:bCs/>
                <w:sz w:val="24"/>
                <w:szCs w:val="24"/>
                <w:lang w:val="en-US"/>
              </w:rPr>
              <w:t>62.604</w:t>
            </w:r>
          </w:p>
        </w:tc>
        <w:tc>
          <w:tcPr>
            <w:tcW w:w="0" w:type="auto"/>
            <w:shd w:val="clear" w:color="auto" w:fill="auto"/>
            <w:vAlign w:val="center"/>
          </w:tcPr>
          <w:p w14:paraId="13D7E83A" w14:textId="77777777" w:rsidR="00901879" w:rsidRPr="00C630EC" w:rsidRDefault="00901879" w:rsidP="00D9021F">
            <w:pPr>
              <w:spacing w:after="0" w:line="360" w:lineRule="exact"/>
              <w:rPr>
                <w:bCs/>
                <w:sz w:val="24"/>
                <w:szCs w:val="24"/>
                <w:lang w:val="en-US"/>
              </w:rPr>
            </w:pPr>
            <w:r w:rsidRPr="00C630EC">
              <w:rPr>
                <w:bCs/>
                <w:sz w:val="24"/>
                <w:szCs w:val="24"/>
                <w:lang w:val="en-US"/>
              </w:rPr>
              <w:t>109.590</w:t>
            </w:r>
          </w:p>
        </w:tc>
        <w:tc>
          <w:tcPr>
            <w:tcW w:w="0" w:type="auto"/>
            <w:shd w:val="clear" w:color="auto" w:fill="auto"/>
            <w:vAlign w:val="center"/>
          </w:tcPr>
          <w:p w14:paraId="5CF4A8CC" w14:textId="77777777" w:rsidR="00901879" w:rsidRPr="00C630EC" w:rsidRDefault="00901879" w:rsidP="00D9021F">
            <w:pPr>
              <w:spacing w:after="0" w:line="360" w:lineRule="exact"/>
              <w:rPr>
                <w:bCs/>
                <w:sz w:val="24"/>
                <w:szCs w:val="24"/>
                <w:lang w:val="en-US"/>
              </w:rPr>
            </w:pPr>
            <w:r w:rsidRPr="00C630EC">
              <w:rPr>
                <w:bCs/>
                <w:sz w:val="24"/>
                <w:szCs w:val="24"/>
                <w:lang w:val="en-US"/>
              </w:rPr>
              <w:t>152.447</w:t>
            </w:r>
          </w:p>
        </w:tc>
        <w:tc>
          <w:tcPr>
            <w:tcW w:w="0" w:type="auto"/>
            <w:shd w:val="clear" w:color="auto" w:fill="auto"/>
            <w:vAlign w:val="center"/>
          </w:tcPr>
          <w:p w14:paraId="30FC8F00" w14:textId="77777777" w:rsidR="00901879" w:rsidRPr="00C630EC" w:rsidRDefault="00901879" w:rsidP="00D9021F">
            <w:pPr>
              <w:spacing w:after="0" w:line="360" w:lineRule="exact"/>
              <w:rPr>
                <w:bCs/>
                <w:sz w:val="24"/>
                <w:szCs w:val="24"/>
                <w:lang w:val="en-US"/>
              </w:rPr>
            </w:pPr>
            <w:r w:rsidRPr="00C630EC">
              <w:rPr>
                <w:bCs/>
                <w:sz w:val="24"/>
                <w:szCs w:val="24"/>
                <w:lang w:val="en-US"/>
              </w:rPr>
              <w:t>155.000</w:t>
            </w:r>
          </w:p>
        </w:tc>
        <w:tc>
          <w:tcPr>
            <w:tcW w:w="0" w:type="auto"/>
            <w:shd w:val="clear" w:color="auto" w:fill="auto"/>
            <w:vAlign w:val="center"/>
          </w:tcPr>
          <w:p w14:paraId="6406B443" w14:textId="77777777" w:rsidR="00901879" w:rsidRPr="00C630EC" w:rsidRDefault="00901879" w:rsidP="00D9021F">
            <w:pPr>
              <w:spacing w:after="0" w:line="360" w:lineRule="exact"/>
              <w:rPr>
                <w:bCs/>
                <w:sz w:val="24"/>
                <w:szCs w:val="24"/>
                <w:lang w:val="en-US"/>
              </w:rPr>
            </w:pPr>
            <w:r w:rsidRPr="00C630EC">
              <w:rPr>
                <w:bCs/>
                <w:sz w:val="24"/>
                <w:szCs w:val="24"/>
                <w:lang w:val="en-US"/>
              </w:rPr>
              <w:t>&gt;155.000</w:t>
            </w:r>
          </w:p>
        </w:tc>
      </w:tr>
    </w:tbl>
    <w:p w14:paraId="2197708C" w14:textId="77777777" w:rsidR="00901879" w:rsidRPr="008F3A8B" w:rsidRDefault="00901879" w:rsidP="00901879">
      <w:pPr>
        <w:ind w:firstLine="720"/>
        <w:jc w:val="center"/>
        <w:rPr>
          <w:bCs/>
          <w:i/>
          <w:iCs/>
          <w:sz w:val="26"/>
          <w:szCs w:val="26"/>
          <w:lang w:val="en-US"/>
        </w:rPr>
      </w:pPr>
      <w:r w:rsidRPr="00C630EC">
        <w:rPr>
          <w:bCs/>
          <w:i/>
          <w:iCs/>
          <w:sz w:val="26"/>
          <w:szCs w:val="26"/>
          <w:lang w:val="en-US"/>
        </w:rPr>
        <w:t>Nguồn: Sở Y tế Lai Châu</w:t>
      </w:r>
    </w:p>
    <w:p w14:paraId="49C5715E" w14:textId="77777777" w:rsidR="00901879" w:rsidRPr="00C630EC" w:rsidRDefault="00901879" w:rsidP="00C630EC">
      <w:pPr>
        <w:tabs>
          <w:tab w:val="left" w:pos="567"/>
        </w:tabs>
        <w:spacing w:before="120" w:after="120" w:line="240" w:lineRule="auto"/>
        <w:ind w:firstLine="567"/>
        <w:jc w:val="both"/>
        <w:rPr>
          <w:bCs/>
          <w:szCs w:val="26"/>
          <w:lang w:val="es-ES_tradnl"/>
        </w:rPr>
      </w:pPr>
      <w:r w:rsidRPr="00C630EC">
        <w:rPr>
          <w:bCs/>
          <w:i/>
          <w:szCs w:val="26"/>
          <w:lang w:val="es-ES_tradnl"/>
        </w:rPr>
        <w:t>Về cán bộ y tế</w:t>
      </w:r>
      <w:r w:rsidRPr="00C630EC">
        <w:rPr>
          <w:bCs/>
          <w:szCs w:val="26"/>
          <w:lang w:val="es-ES_tradnl"/>
        </w:rPr>
        <w:t>, kể từ năm 2011 đến nay, số lượng bác sĩ tăng không thật sự ổn định. Năm 2017 số lượng bác sỹ giảm 15 người trong khi năm 2015 và 2019, số lượng bác sỹ tăng lần lượt là 8 và 9 người; còn những năm khác số lượng tăng là 40 người đến 70 người. Đến năm 2020, Lai Châu ước có tổng số 563 bác sĩ, tăng gấp 2,98 lần so với năm 2011 (với 189 bác sĩ). Với nỗ lực phát triển đội ngũ y, bác sỹ, Lai Châu đã nâng tỷ lệ bác sĩ/1 vạn dân từ 5 bác sỹ trong năm 2011 lên 12,07 bác sỹ vào cuối năm 2020. Kết quả là 78,7% cơ sở y tế cấp xã đã có ít nhất một bác sĩ (trong khi đó, năm 2011 con số này là 13,2%) và 92,45% trạm y tế xã/phường/thị trấn có ít nhất một điều dưỡng năm 2020. Việc nâng cao trình độ của cơ sở y tế tại Lai Châu đã đi vào quỹ đạo tốt và sẽ nỗ lực hơn nữa để đạt được mục tiêu 90% cơ sở y tế có bác sĩ vào năm 2020.</w:t>
      </w:r>
    </w:p>
    <w:p w14:paraId="369AFA11" w14:textId="77777777" w:rsidR="00901879" w:rsidRPr="00C630EC" w:rsidRDefault="00901879" w:rsidP="00C630EC">
      <w:pPr>
        <w:tabs>
          <w:tab w:val="left" w:pos="567"/>
        </w:tabs>
        <w:spacing w:before="120" w:after="120" w:line="240" w:lineRule="auto"/>
        <w:ind w:firstLine="567"/>
        <w:jc w:val="both"/>
        <w:rPr>
          <w:bCs/>
          <w:szCs w:val="26"/>
          <w:lang w:val="es-ES_tradnl"/>
        </w:rPr>
      </w:pPr>
      <w:r w:rsidRPr="00C630EC">
        <w:rPr>
          <w:bCs/>
          <w:szCs w:val="26"/>
          <w:lang w:val="es-ES_tradnl"/>
        </w:rPr>
        <w:t>Về chất lượng cán bộ y tế, kết quả đào tạo ra trường của cán bộ công chức viên chức trong giai đoạn 2016-2020 là 576 người (trong đó BSCKII: 06 người, BSCKI: 118 người, bác sỹ đa khoa: 75 người, dược sỹ chuyên khoa I: 04 người, dược sỹ đại học: 26 người, điều dưỡng đại học: 220 người, điều dưỡng cao đẳng: 61 người, hộ sinh cao đẳng: 59 người, kỹ thuật viên: 7 người). Tuyến huyện, tuyến xã trong giai đoạn 2016-2020 đã có 44 bác sỹ chuyên khoa I và 75 bác sỹ đa khoa. Qua đó đã góp phần nâng cao chất lượng khám chữa bệnh và chất lượng dịch vụ y tế cho tuyến y tế cơ sở.</w:t>
      </w:r>
    </w:p>
    <w:p w14:paraId="72782C9F" w14:textId="06C346D4" w:rsidR="00901879" w:rsidRPr="00C630EC" w:rsidRDefault="00901879" w:rsidP="00901879">
      <w:pPr>
        <w:jc w:val="center"/>
        <w:rPr>
          <w:b/>
          <w:bCs/>
          <w:sz w:val="26"/>
          <w:szCs w:val="26"/>
          <w:lang w:val="en-US"/>
        </w:rPr>
      </w:pPr>
      <w:bookmarkStart w:id="501" w:name="_Toc73505979"/>
      <w:r w:rsidRPr="00A92DAF">
        <w:rPr>
          <w:b/>
          <w:bCs/>
          <w:szCs w:val="50"/>
        </w:rPr>
        <w:t xml:space="preserve">Bảng </w:t>
      </w:r>
      <w:r w:rsidRPr="00A92DAF">
        <w:rPr>
          <w:b/>
          <w:bCs/>
          <w:szCs w:val="50"/>
        </w:rPr>
        <w:fldChar w:fldCharType="begin"/>
      </w:r>
      <w:r w:rsidRPr="00A92DAF">
        <w:rPr>
          <w:b/>
          <w:bCs/>
          <w:szCs w:val="50"/>
        </w:rPr>
        <w:instrText xml:space="preserve"> SEQ Bảng \* ARABIC </w:instrText>
      </w:r>
      <w:r w:rsidRPr="00A92DAF">
        <w:rPr>
          <w:b/>
          <w:bCs/>
          <w:szCs w:val="50"/>
        </w:rPr>
        <w:fldChar w:fldCharType="separate"/>
      </w:r>
      <w:r w:rsidR="000D6197">
        <w:rPr>
          <w:b/>
          <w:bCs/>
          <w:noProof/>
          <w:szCs w:val="50"/>
        </w:rPr>
        <w:t>48</w:t>
      </w:r>
      <w:r w:rsidRPr="00A92DAF">
        <w:rPr>
          <w:b/>
          <w:bCs/>
          <w:szCs w:val="50"/>
        </w:rPr>
        <w:fldChar w:fldCharType="end"/>
      </w:r>
      <w:r w:rsidRPr="00A92DAF">
        <w:rPr>
          <w:b/>
          <w:bCs/>
          <w:szCs w:val="50"/>
        </w:rPr>
        <w:t>.</w:t>
      </w:r>
      <w:r w:rsidRPr="00C630EC">
        <w:rPr>
          <w:b/>
          <w:bCs/>
          <w:sz w:val="26"/>
          <w:szCs w:val="26"/>
        </w:rPr>
        <w:t xml:space="preserve"> </w:t>
      </w:r>
      <w:r w:rsidRPr="00C630EC">
        <w:rPr>
          <w:b/>
          <w:bCs/>
          <w:szCs w:val="50"/>
        </w:rPr>
        <w:t>Hiện trạng một số chỉ tiêu ngành y tế tỉnh Lai Châu</w:t>
      </w:r>
      <w:bookmarkEnd w:id="501"/>
    </w:p>
    <w:tbl>
      <w:tblPr>
        <w:tblW w:w="10348" w:type="dxa"/>
        <w:tblInd w:w="-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801"/>
        <w:gridCol w:w="801"/>
        <w:gridCol w:w="801"/>
        <w:gridCol w:w="801"/>
        <w:gridCol w:w="801"/>
        <w:gridCol w:w="801"/>
        <w:gridCol w:w="801"/>
        <w:gridCol w:w="801"/>
        <w:gridCol w:w="801"/>
        <w:gridCol w:w="1012"/>
      </w:tblGrid>
      <w:tr w:rsidR="00901879" w:rsidRPr="00901879" w14:paraId="65607136" w14:textId="77777777" w:rsidTr="002B6278">
        <w:trPr>
          <w:cantSplit/>
          <w:trHeight w:val="345"/>
        </w:trPr>
        <w:tc>
          <w:tcPr>
            <w:tcW w:w="2127" w:type="dxa"/>
            <w:shd w:val="clear" w:color="auto" w:fill="E2EFD9" w:themeFill="accent6" w:themeFillTint="33"/>
            <w:vAlign w:val="center"/>
            <w:hideMark/>
          </w:tcPr>
          <w:p w14:paraId="0754D6C9" w14:textId="77777777" w:rsidR="00901879" w:rsidRPr="00C630EC" w:rsidRDefault="00901879" w:rsidP="008F3A8B">
            <w:pPr>
              <w:rPr>
                <w:b/>
                <w:bCs/>
                <w:sz w:val="26"/>
                <w:szCs w:val="26"/>
              </w:rPr>
            </w:pPr>
            <w:r w:rsidRPr="00C630EC">
              <w:rPr>
                <w:b/>
                <w:bCs/>
                <w:sz w:val="26"/>
                <w:szCs w:val="26"/>
              </w:rPr>
              <w:t>Chỉ tiêu</w:t>
            </w:r>
          </w:p>
        </w:tc>
        <w:tc>
          <w:tcPr>
            <w:tcW w:w="0" w:type="auto"/>
            <w:shd w:val="clear" w:color="auto" w:fill="E2EFD9" w:themeFill="accent6" w:themeFillTint="33"/>
            <w:vAlign w:val="center"/>
            <w:hideMark/>
          </w:tcPr>
          <w:p w14:paraId="5CC09CC8" w14:textId="77777777" w:rsidR="00901879" w:rsidRPr="00C630EC" w:rsidRDefault="00901879" w:rsidP="008F3A8B">
            <w:pPr>
              <w:rPr>
                <w:b/>
                <w:bCs/>
                <w:sz w:val="26"/>
                <w:szCs w:val="26"/>
              </w:rPr>
            </w:pPr>
            <w:r w:rsidRPr="00C630EC">
              <w:rPr>
                <w:b/>
                <w:bCs/>
                <w:sz w:val="26"/>
                <w:szCs w:val="26"/>
              </w:rPr>
              <w:t>2011</w:t>
            </w:r>
          </w:p>
        </w:tc>
        <w:tc>
          <w:tcPr>
            <w:tcW w:w="0" w:type="auto"/>
            <w:shd w:val="clear" w:color="auto" w:fill="E2EFD9" w:themeFill="accent6" w:themeFillTint="33"/>
            <w:vAlign w:val="center"/>
            <w:hideMark/>
          </w:tcPr>
          <w:p w14:paraId="644B9499" w14:textId="77777777" w:rsidR="00901879" w:rsidRPr="00C630EC" w:rsidRDefault="00901879" w:rsidP="008F3A8B">
            <w:pPr>
              <w:rPr>
                <w:b/>
                <w:bCs/>
                <w:sz w:val="26"/>
                <w:szCs w:val="26"/>
              </w:rPr>
            </w:pPr>
            <w:r w:rsidRPr="00C630EC">
              <w:rPr>
                <w:b/>
                <w:bCs/>
                <w:sz w:val="26"/>
                <w:szCs w:val="26"/>
              </w:rPr>
              <w:t>2012</w:t>
            </w:r>
          </w:p>
        </w:tc>
        <w:tc>
          <w:tcPr>
            <w:tcW w:w="0" w:type="auto"/>
            <w:shd w:val="clear" w:color="auto" w:fill="E2EFD9" w:themeFill="accent6" w:themeFillTint="33"/>
            <w:vAlign w:val="center"/>
            <w:hideMark/>
          </w:tcPr>
          <w:p w14:paraId="429099A8" w14:textId="77777777" w:rsidR="00901879" w:rsidRPr="00C630EC" w:rsidRDefault="00901879" w:rsidP="008F3A8B">
            <w:pPr>
              <w:rPr>
                <w:b/>
                <w:bCs/>
                <w:sz w:val="26"/>
                <w:szCs w:val="26"/>
              </w:rPr>
            </w:pPr>
            <w:r w:rsidRPr="00C630EC">
              <w:rPr>
                <w:b/>
                <w:bCs/>
                <w:sz w:val="26"/>
                <w:szCs w:val="26"/>
              </w:rPr>
              <w:t>2013</w:t>
            </w:r>
          </w:p>
        </w:tc>
        <w:tc>
          <w:tcPr>
            <w:tcW w:w="0" w:type="auto"/>
            <w:shd w:val="clear" w:color="auto" w:fill="E2EFD9" w:themeFill="accent6" w:themeFillTint="33"/>
            <w:vAlign w:val="center"/>
            <w:hideMark/>
          </w:tcPr>
          <w:p w14:paraId="4063A756" w14:textId="77777777" w:rsidR="00901879" w:rsidRPr="00C630EC" w:rsidRDefault="00901879" w:rsidP="008F3A8B">
            <w:pPr>
              <w:rPr>
                <w:b/>
                <w:bCs/>
                <w:sz w:val="26"/>
                <w:szCs w:val="26"/>
              </w:rPr>
            </w:pPr>
            <w:r w:rsidRPr="00C630EC">
              <w:rPr>
                <w:b/>
                <w:bCs/>
                <w:sz w:val="26"/>
                <w:szCs w:val="26"/>
              </w:rPr>
              <w:t>2014</w:t>
            </w:r>
          </w:p>
        </w:tc>
        <w:tc>
          <w:tcPr>
            <w:tcW w:w="0" w:type="auto"/>
            <w:shd w:val="clear" w:color="auto" w:fill="E2EFD9" w:themeFill="accent6" w:themeFillTint="33"/>
            <w:vAlign w:val="center"/>
            <w:hideMark/>
          </w:tcPr>
          <w:p w14:paraId="4A1757E5" w14:textId="77777777" w:rsidR="00901879" w:rsidRPr="00C630EC" w:rsidRDefault="00901879" w:rsidP="008F3A8B">
            <w:pPr>
              <w:rPr>
                <w:b/>
                <w:bCs/>
                <w:sz w:val="26"/>
                <w:szCs w:val="26"/>
              </w:rPr>
            </w:pPr>
            <w:r w:rsidRPr="00C630EC">
              <w:rPr>
                <w:b/>
                <w:bCs/>
                <w:sz w:val="26"/>
                <w:szCs w:val="26"/>
              </w:rPr>
              <w:t>2015</w:t>
            </w:r>
          </w:p>
        </w:tc>
        <w:tc>
          <w:tcPr>
            <w:tcW w:w="0" w:type="auto"/>
            <w:shd w:val="clear" w:color="auto" w:fill="E2EFD9" w:themeFill="accent6" w:themeFillTint="33"/>
            <w:vAlign w:val="center"/>
            <w:hideMark/>
          </w:tcPr>
          <w:p w14:paraId="7C93DB3B" w14:textId="77777777" w:rsidR="00901879" w:rsidRPr="00C630EC" w:rsidRDefault="00901879" w:rsidP="008F3A8B">
            <w:pPr>
              <w:rPr>
                <w:b/>
                <w:bCs/>
                <w:sz w:val="26"/>
                <w:szCs w:val="26"/>
              </w:rPr>
            </w:pPr>
            <w:r w:rsidRPr="00C630EC">
              <w:rPr>
                <w:b/>
                <w:bCs/>
                <w:sz w:val="26"/>
                <w:szCs w:val="26"/>
              </w:rPr>
              <w:t>2016</w:t>
            </w:r>
          </w:p>
        </w:tc>
        <w:tc>
          <w:tcPr>
            <w:tcW w:w="0" w:type="auto"/>
            <w:shd w:val="clear" w:color="auto" w:fill="E2EFD9" w:themeFill="accent6" w:themeFillTint="33"/>
            <w:vAlign w:val="center"/>
            <w:hideMark/>
          </w:tcPr>
          <w:p w14:paraId="4F4E6DFA" w14:textId="77777777" w:rsidR="00901879" w:rsidRPr="00C630EC" w:rsidRDefault="00901879" w:rsidP="008F3A8B">
            <w:pPr>
              <w:rPr>
                <w:b/>
                <w:bCs/>
                <w:sz w:val="26"/>
                <w:szCs w:val="26"/>
              </w:rPr>
            </w:pPr>
            <w:r w:rsidRPr="00C630EC">
              <w:rPr>
                <w:b/>
                <w:bCs/>
                <w:sz w:val="26"/>
                <w:szCs w:val="26"/>
              </w:rPr>
              <w:t>2017</w:t>
            </w:r>
          </w:p>
        </w:tc>
        <w:tc>
          <w:tcPr>
            <w:tcW w:w="0" w:type="auto"/>
            <w:shd w:val="clear" w:color="auto" w:fill="E2EFD9" w:themeFill="accent6" w:themeFillTint="33"/>
            <w:vAlign w:val="center"/>
            <w:hideMark/>
          </w:tcPr>
          <w:p w14:paraId="0EDE004A" w14:textId="77777777" w:rsidR="00901879" w:rsidRPr="00C630EC" w:rsidRDefault="00901879" w:rsidP="008F3A8B">
            <w:pPr>
              <w:rPr>
                <w:b/>
                <w:bCs/>
                <w:sz w:val="26"/>
                <w:szCs w:val="26"/>
              </w:rPr>
            </w:pPr>
            <w:r w:rsidRPr="00C630EC">
              <w:rPr>
                <w:b/>
                <w:bCs/>
                <w:sz w:val="26"/>
                <w:szCs w:val="26"/>
              </w:rPr>
              <w:t>2018</w:t>
            </w:r>
          </w:p>
        </w:tc>
        <w:tc>
          <w:tcPr>
            <w:tcW w:w="0" w:type="auto"/>
            <w:shd w:val="clear" w:color="auto" w:fill="E2EFD9" w:themeFill="accent6" w:themeFillTint="33"/>
            <w:vAlign w:val="center"/>
            <w:hideMark/>
          </w:tcPr>
          <w:p w14:paraId="75BDE302" w14:textId="77777777" w:rsidR="00901879" w:rsidRPr="00C630EC" w:rsidRDefault="00901879" w:rsidP="008F3A8B">
            <w:pPr>
              <w:rPr>
                <w:b/>
                <w:bCs/>
                <w:sz w:val="26"/>
                <w:szCs w:val="26"/>
              </w:rPr>
            </w:pPr>
            <w:r w:rsidRPr="00C630EC">
              <w:rPr>
                <w:b/>
                <w:bCs/>
                <w:sz w:val="26"/>
                <w:szCs w:val="26"/>
              </w:rPr>
              <w:t>2019</w:t>
            </w:r>
          </w:p>
        </w:tc>
        <w:tc>
          <w:tcPr>
            <w:tcW w:w="1012" w:type="dxa"/>
            <w:shd w:val="clear" w:color="auto" w:fill="E2EFD9" w:themeFill="accent6" w:themeFillTint="33"/>
            <w:vAlign w:val="center"/>
            <w:hideMark/>
          </w:tcPr>
          <w:p w14:paraId="10BAB28C" w14:textId="77777777" w:rsidR="00901879" w:rsidRPr="00C630EC" w:rsidRDefault="00901879" w:rsidP="008F3A8B">
            <w:pPr>
              <w:rPr>
                <w:b/>
                <w:bCs/>
                <w:sz w:val="26"/>
                <w:szCs w:val="26"/>
              </w:rPr>
            </w:pPr>
            <w:r w:rsidRPr="00C630EC">
              <w:rPr>
                <w:b/>
                <w:bCs/>
                <w:sz w:val="26"/>
                <w:szCs w:val="26"/>
              </w:rPr>
              <w:t>sb2020</w:t>
            </w:r>
          </w:p>
        </w:tc>
      </w:tr>
      <w:tr w:rsidR="00901879" w:rsidRPr="00901879" w14:paraId="7F71A72B" w14:textId="77777777" w:rsidTr="002B6278">
        <w:trPr>
          <w:cantSplit/>
          <w:trHeight w:val="345"/>
        </w:trPr>
        <w:tc>
          <w:tcPr>
            <w:tcW w:w="2127" w:type="dxa"/>
            <w:shd w:val="clear" w:color="auto" w:fill="auto"/>
            <w:vAlign w:val="center"/>
            <w:hideMark/>
          </w:tcPr>
          <w:p w14:paraId="3FE401FA" w14:textId="77777777" w:rsidR="00901879" w:rsidRPr="00C630EC" w:rsidRDefault="00901879" w:rsidP="008F3A8B">
            <w:pPr>
              <w:rPr>
                <w:sz w:val="26"/>
                <w:szCs w:val="26"/>
              </w:rPr>
            </w:pPr>
            <w:r w:rsidRPr="00C630EC">
              <w:rPr>
                <w:sz w:val="26"/>
                <w:szCs w:val="26"/>
              </w:rPr>
              <w:t>Số lượng bác sĩ</w:t>
            </w:r>
          </w:p>
        </w:tc>
        <w:tc>
          <w:tcPr>
            <w:tcW w:w="0" w:type="auto"/>
            <w:shd w:val="clear" w:color="auto" w:fill="auto"/>
            <w:vAlign w:val="center"/>
            <w:hideMark/>
          </w:tcPr>
          <w:p w14:paraId="292CBA19" w14:textId="77777777" w:rsidR="00901879" w:rsidRPr="00C630EC" w:rsidRDefault="00901879" w:rsidP="00C630EC">
            <w:pPr>
              <w:jc w:val="center"/>
              <w:rPr>
                <w:sz w:val="26"/>
                <w:szCs w:val="26"/>
              </w:rPr>
            </w:pPr>
            <w:r w:rsidRPr="00C630EC">
              <w:rPr>
                <w:sz w:val="26"/>
                <w:szCs w:val="26"/>
              </w:rPr>
              <w:t>189</w:t>
            </w:r>
          </w:p>
        </w:tc>
        <w:tc>
          <w:tcPr>
            <w:tcW w:w="0" w:type="auto"/>
            <w:shd w:val="clear" w:color="auto" w:fill="auto"/>
            <w:vAlign w:val="center"/>
            <w:hideMark/>
          </w:tcPr>
          <w:p w14:paraId="33EC2899" w14:textId="77777777" w:rsidR="00901879" w:rsidRPr="00C630EC" w:rsidRDefault="00901879" w:rsidP="00C630EC">
            <w:pPr>
              <w:jc w:val="center"/>
              <w:rPr>
                <w:sz w:val="26"/>
                <w:szCs w:val="26"/>
              </w:rPr>
            </w:pPr>
            <w:r w:rsidRPr="00C630EC">
              <w:rPr>
                <w:sz w:val="26"/>
                <w:szCs w:val="26"/>
              </w:rPr>
              <w:t>259</w:t>
            </w:r>
          </w:p>
        </w:tc>
        <w:tc>
          <w:tcPr>
            <w:tcW w:w="0" w:type="auto"/>
            <w:shd w:val="clear" w:color="auto" w:fill="auto"/>
            <w:vAlign w:val="center"/>
            <w:hideMark/>
          </w:tcPr>
          <w:p w14:paraId="05DE556B" w14:textId="77777777" w:rsidR="00901879" w:rsidRPr="00C630EC" w:rsidRDefault="00901879" w:rsidP="00C630EC">
            <w:pPr>
              <w:jc w:val="center"/>
              <w:rPr>
                <w:sz w:val="26"/>
                <w:szCs w:val="26"/>
              </w:rPr>
            </w:pPr>
            <w:r w:rsidRPr="00C630EC">
              <w:rPr>
                <w:sz w:val="26"/>
                <w:szCs w:val="26"/>
              </w:rPr>
              <w:t>299</w:t>
            </w:r>
          </w:p>
        </w:tc>
        <w:tc>
          <w:tcPr>
            <w:tcW w:w="0" w:type="auto"/>
            <w:shd w:val="clear" w:color="auto" w:fill="auto"/>
            <w:vAlign w:val="center"/>
            <w:hideMark/>
          </w:tcPr>
          <w:p w14:paraId="3D7FA990" w14:textId="77777777" w:rsidR="00901879" w:rsidRPr="00C630EC" w:rsidRDefault="00901879" w:rsidP="00C630EC">
            <w:pPr>
              <w:jc w:val="center"/>
              <w:rPr>
                <w:sz w:val="26"/>
                <w:szCs w:val="26"/>
              </w:rPr>
            </w:pPr>
            <w:r w:rsidRPr="00C630EC">
              <w:rPr>
                <w:sz w:val="26"/>
                <w:szCs w:val="26"/>
              </w:rPr>
              <w:t>341</w:t>
            </w:r>
          </w:p>
        </w:tc>
        <w:tc>
          <w:tcPr>
            <w:tcW w:w="0" w:type="auto"/>
            <w:shd w:val="clear" w:color="auto" w:fill="auto"/>
            <w:vAlign w:val="center"/>
            <w:hideMark/>
          </w:tcPr>
          <w:p w14:paraId="6598BBEC" w14:textId="77777777" w:rsidR="00901879" w:rsidRPr="00C630EC" w:rsidRDefault="00901879" w:rsidP="00C630EC">
            <w:pPr>
              <w:jc w:val="center"/>
              <w:rPr>
                <w:sz w:val="26"/>
                <w:szCs w:val="26"/>
              </w:rPr>
            </w:pPr>
            <w:r w:rsidRPr="00C630EC">
              <w:rPr>
                <w:sz w:val="26"/>
                <w:szCs w:val="26"/>
              </w:rPr>
              <w:t>349</w:t>
            </w:r>
          </w:p>
        </w:tc>
        <w:tc>
          <w:tcPr>
            <w:tcW w:w="0" w:type="auto"/>
            <w:shd w:val="clear" w:color="auto" w:fill="auto"/>
            <w:vAlign w:val="center"/>
            <w:hideMark/>
          </w:tcPr>
          <w:p w14:paraId="2F6E38EF" w14:textId="77777777" w:rsidR="00901879" w:rsidRPr="00C630EC" w:rsidRDefault="00901879" w:rsidP="00C630EC">
            <w:pPr>
              <w:jc w:val="center"/>
              <w:rPr>
                <w:sz w:val="26"/>
                <w:szCs w:val="26"/>
              </w:rPr>
            </w:pPr>
            <w:r w:rsidRPr="00C630EC">
              <w:rPr>
                <w:sz w:val="26"/>
                <w:szCs w:val="26"/>
              </w:rPr>
              <w:t>395</w:t>
            </w:r>
          </w:p>
        </w:tc>
        <w:tc>
          <w:tcPr>
            <w:tcW w:w="0" w:type="auto"/>
            <w:shd w:val="clear" w:color="auto" w:fill="auto"/>
            <w:vAlign w:val="center"/>
            <w:hideMark/>
          </w:tcPr>
          <w:p w14:paraId="328AE764" w14:textId="77777777" w:rsidR="00901879" w:rsidRPr="00C630EC" w:rsidRDefault="00901879" w:rsidP="00C630EC">
            <w:pPr>
              <w:jc w:val="center"/>
              <w:rPr>
                <w:sz w:val="26"/>
                <w:szCs w:val="26"/>
              </w:rPr>
            </w:pPr>
            <w:r w:rsidRPr="00C630EC">
              <w:rPr>
                <w:sz w:val="26"/>
                <w:szCs w:val="26"/>
              </w:rPr>
              <w:t>380</w:t>
            </w:r>
          </w:p>
        </w:tc>
        <w:tc>
          <w:tcPr>
            <w:tcW w:w="0" w:type="auto"/>
            <w:shd w:val="clear" w:color="auto" w:fill="auto"/>
            <w:vAlign w:val="center"/>
            <w:hideMark/>
          </w:tcPr>
          <w:p w14:paraId="15DBB482" w14:textId="77777777" w:rsidR="00901879" w:rsidRPr="00C630EC" w:rsidRDefault="00901879" w:rsidP="00C630EC">
            <w:pPr>
              <w:jc w:val="center"/>
              <w:rPr>
                <w:sz w:val="26"/>
                <w:szCs w:val="26"/>
              </w:rPr>
            </w:pPr>
            <w:r w:rsidRPr="00C630EC">
              <w:rPr>
                <w:sz w:val="26"/>
                <w:szCs w:val="26"/>
              </w:rPr>
              <w:t>421</w:t>
            </w:r>
          </w:p>
        </w:tc>
        <w:tc>
          <w:tcPr>
            <w:tcW w:w="0" w:type="auto"/>
            <w:shd w:val="clear" w:color="auto" w:fill="auto"/>
            <w:vAlign w:val="center"/>
            <w:hideMark/>
          </w:tcPr>
          <w:p w14:paraId="28A89627" w14:textId="77777777" w:rsidR="00901879" w:rsidRPr="00C630EC" w:rsidRDefault="00901879" w:rsidP="00C630EC">
            <w:pPr>
              <w:jc w:val="center"/>
              <w:rPr>
                <w:sz w:val="26"/>
                <w:szCs w:val="26"/>
              </w:rPr>
            </w:pPr>
            <w:r w:rsidRPr="00C630EC">
              <w:rPr>
                <w:sz w:val="26"/>
                <w:szCs w:val="26"/>
              </w:rPr>
              <w:t>430</w:t>
            </w:r>
          </w:p>
        </w:tc>
        <w:tc>
          <w:tcPr>
            <w:tcW w:w="1012" w:type="dxa"/>
            <w:shd w:val="clear" w:color="auto" w:fill="auto"/>
            <w:noWrap/>
            <w:vAlign w:val="center"/>
            <w:hideMark/>
          </w:tcPr>
          <w:p w14:paraId="66950F1D" w14:textId="77777777" w:rsidR="00901879" w:rsidRPr="00C630EC" w:rsidRDefault="00901879" w:rsidP="00C630EC">
            <w:pPr>
              <w:jc w:val="center"/>
              <w:rPr>
                <w:sz w:val="26"/>
                <w:szCs w:val="26"/>
              </w:rPr>
            </w:pPr>
            <w:r w:rsidRPr="00C630EC">
              <w:rPr>
                <w:sz w:val="26"/>
                <w:szCs w:val="26"/>
              </w:rPr>
              <w:t>563</w:t>
            </w:r>
          </w:p>
        </w:tc>
      </w:tr>
      <w:tr w:rsidR="00901879" w:rsidRPr="00901879" w14:paraId="45C06A64" w14:textId="77777777" w:rsidTr="002B6278">
        <w:trPr>
          <w:cantSplit/>
          <w:trHeight w:val="345"/>
        </w:trPr>
        <w:tc>
          <w:tcPr>
            <w:tcW w:w="2127" w:type="dxa"/>
            <w:shd w:val="clear" w:color="auto" w:fill="auto"/>
            <w:vAlign w:val="center"/>
            <w:hideMark/>
          </w:tcPr>
          <w:p w14:paraId="46272271" w14:textId="77777777" w:rsidR="00901879" w:rsidRPr="00C630EC" w:rsidRDefault="00901879" w:rsidP="008F3A8B">
            <w:pPr>
              <w:rPr>
                <w:sz w:val="26"/>
                <w:szCs w:val="26"/>
              </w:rPr>
            </w:pPr>
            <w:r w:rsidRPr="00C630EC">
              <w:rPr>
                <w:sz w:val="26"/>
                <w:szCs w:val="26"/>
              </w:rPr>
              <w:t>Số bác sĩ trên 1 vạn dân</w:t>
            </w:r>
          </w:p>
        </w:tc>
        <w:tc>
          <w:tcPr>
            <w:tcW w:w="0" w:type="auto"/>
            <w:shd w:val="clear" w:color="auto" w:fill="auto"/>
            <w:vAlign w:val="center"/>
            <w:hideMark/>
          </w:tcPr>
          <w:p w14:paraId="666132C6" w14:textId="77777777" w:rsidR="00901879" w:rsidRPr="00C630EC" w:rsidRDefault="00901879" w:rsidP="00C630EC">
            <w:pPr>
              <w:jc w:val="center"/>
              <w:rPr>
                <w:sz w:val="26"/>
                <w:szCs w:val="26"/>
              </w:rPr>
            </w:pPr>
            <w:r w:rsidRPr="00C630EC">
              <w:rPr>
                <w:sz w:val="26"/>
                <w:szCs w:val="26"/>
              </w:rPr>
              <w:t>5</w:t>
            </w:r>
          </w:p>
        </w:tc>
        <w:tc>
          <w:tcPr>
            <w:tcW w:w="0" w:type="auto"/>
            <w:shd w:val="clear" w:color="auto" w:fill="auto"/>
            <w:vAlign w:val="center"/>
            <w:hideMark/>
          </w:tcPr>
          <w:p w14:paraId="39E5BB15" w14:textId="77777777" w:rsidR="00901879" w:rsidRPr="00C630EC" w:rsidRDefault="00901879" w:rsidP="00C630EC">
            <w:pPr>
              <w:jc w:val="center"/>
              <w:rPr>
                <w:sz w:val="26"/>
                <w:szCs w:val="26"/>
              </w:rPr>
            </w:pPr>
            <w:r w:rsidRPr="00C630EC">
              <w:rPr>
                <w:sz w:val="26"/>
                <w:szCs w:val="26"/>
              </w:rPr>
              <w:t>6,51</w:t>
            </w:r>
          </w:p>
        </w:tc>
        <w:tc>
          <w:tcPr>
            <w:tcW w:w="0" w:type="auto"/>
            <w:shd w:val="clear" w:color="auto" w:fill="auto"/>
            <w:vAlign w:val="center"/>
            <w:hideMark/>
          </w:tcPr>
          <w:p w14:paraId="3D46F6B6" w14:textId="77777777" w:rsidR="00901879" w:rsidRPr="00C630EC" w:rsidRDefault="00901879" w:rsidP="00C630EC">
            <w:pPr>
              <w:jc w:val="center"/>
              <w:rPr>
                <w:sz w:val="26"/>
                <w:szCs w:val="26"/>
              </w:rPr>
            </w:pPr>
            <w:r w:rsidRPr="00C630EC">
              <w:rPr>
                <w:sz w:val="26"/>
                <w:szCs w:val="26"/>
              </w:rPr>
              <w:t>7,22</w:t>
            </w:r>
          </w:p>
        </w:tc>
        <w:tc>
          <w:tcPr>
            <w:tcW w:w="0" w:type="auto"/>
            <w:shd w:val="clear" w:color="auto" w:fill="auto"/>
            <w:vAlign w:val="center"/>
            <w:hideMark/>
          </w:tcPr>
          <w:p w14:paraId="6673750A" w14:textId="77777777" w:rsidR="00901879" w:rsidRPr="00C630EC" w:rsidRDefault="00901879" w:rsidP="00C630EC">
            <w:pPr>
              <w:jc w:val="center"/>
              <w:rPr>
                <w:sz w:val="26"/>
                <w:szCs w:val="26"/>
              </w:rPr>
            </w:pPr>
            <w:r w:rsidRPr="00C630EC">
              <w:rPr>
                <w:sz w:val="26"/>
                <w:szCs w:val="26"/>
              </w:rPr>
              <w:t>7,77</w:t>
            </w:r>
          </w:p>
        </w:tc>
        <w:tc>
          <w:tcPr>
            <w:tcW w:w="0" w:type="auto"/>
            <w:shd w:val="clear" w:color="auto" w:fill="auto"/>
            <w:vAlign w:val="center"/>
            <w:hideMark/>
          </w:tcPr>
          <w:p w14:paraId="765DE110" w14:textId="77777777" w:rsidR="00901879" w:rsidRPr="00C630EC" w:rsidRDefault="00901879" w:rsidP="00C630EC">
            <w:pPr>
              <w:jc w:val="center"/>
              <w:rPr>
                <w:sz w:val="26"/>
                <w:szCs w:val="26"/>
              </w:rPr>
            </w:pPr>
            <w:r w:rsidRPr="00C630EC">
              <w:rPr>
                <w:sz w:val="26"/>
                <w:szCs w:val="26"/>
              </w:rPr>
              <w:t>8,1</w:t>
            </w:r>
          </w:p>
        </w:tc>
        <w:tc>
          <w:tcPr>
            <w:tcW w:w="0" w:type="auto"/>
            <w:shd w:val="clear" w:color="auto" w:fill="auto"/>
            <w:vAlign w:val="center"/>
            <w:hideMark/>
          </w:tcPr>
          <w:p w14:paraId="0A901A40" w14:textId="77777777" w:rsidR="00901879" w:rsidRPr="00C630EC" w:rsidRDefault="00901879" w:rsidP="00C630EC">
            <w:pPr>
              <w:jc w:val="center"/>
              <w:rPr>
                <w:sz w:val="26"/>
                <w:szCs w:val="26"/>
              </w:rPr>
            </w:pPr>
            <w:r w:rsidRPr="00C630EC">
              <w:rPr>
                <w:sz w:val="26"/>
                <w:szCs w:val="26"/>
              </w:rPr>
              <w:t>8,77</w:t>
            </w:r>
          </w:p>
        </w:tc>
        <w:tc>
          <w:tcPr>
            <w:tcW w:w="0" w:type="auto"/>
            <w:shd w:val="clear" w:color="auto" w:fill="auto"/>
            <w:vAlign w:val="center"/>
            <w:hideMark/>
          </w:tcPr>
          <w:p w14:paraId="554BD168" w14:textId="77777777" w:rsidR="00901879" w:rsidRPr="00C630EC" w:rsidRDefault="00901879" w:rsidP="00C630EC">
            <w:pPr>
              <w:jc w:val="center"/>
              <w:rPr>
                <w:sz w:val="26"/>
                <w:szCs w:val="26"/>
              </w:rPr>
            </w:pPr>
            <w:r w:rsidRPr="00C630EC">
              <w:rPr>
                <w:sz w:val="26"/>
                <w:szCs w:val="26"/>
              </w:rPr>
              <w:t>9,08</w:t>
            </w:r>
          </w:p>
        </w:tc>
        <w:tc>
          <w:tcPr>
            <w:tcW w:w="0" w:type="auto"/>
            <w:shd w:val="clear" w:color="auto" w:fill="auto"/>
            <w:vAlign w:val="center"/>
            <w:hideMark/>
          </w:tcPr>
          <w:p w14:paraId="58AD598C" w14:textId="77777777" w:rsidR="00901879" w:rsidRPr="00C630EC" w:rsidRDefault="00901879" w:rsidP="00C630EC">
            <w:pPr>
              <w:jc w:val="center"/>
              <w:rPr>
                <w:sz w:val="26"/>
                <w:szCs w:val="26"/>
              </w:rPr>
            </w:pPr>
            <w:r w:rsidRPr="00C630EC">
              <w:rPr>
                <w:sz w:val="26"/>
                <w:szCs w:val="26"/>
              </w:rPr>
              <w:t>9,23</w:t>
            </w:r>
          </w:p>
        </w:tc>
        <w:tc>
          <w:tcPr>
            <w:tcW w:w="0" w:type="auto"/>
            <w:shd w:val="clear" w:color="auto" w:fill="auto"/>
            <w:vAlign w:val="center"/>
            <w:hideMark/>
          </w:tcPr>
          <w:p w14:paraId="0D5136BD" w14:textId="77777777" w:rsidR="00901879" w:rsidRPr="00C630EC" w:rsidRDefault="00901879" w:rsidP="00C630EC">
            <w:pPr>
              <w:jc w:val="center"/>
              <w:rPr>
                <w:sz w:val="26"/>
                <w:szCs w:val="26"/>
              </w:rPr>
            </w:pPr>
            <w:r w:rsidRPr="00C630EC">
              <w:rPr>
                <w:sz w:val="26"/>
                <w:szCs w:val="26"/>
              </w:rPr>
              <w:t>9,29</w:t>
            </w:r>
          </w:p>
        </w:tc>
        <w:tc>
          <w:tcPr>
            <w:tcW w:w="1012" w:type="dxa"/>
            <w:shd w:val="clear" w:color="auto" w:fill="auto"/>
            <w:noWrap/>
            <w:vAlign w:val="center"/>
            <w:hideMark/>
          </w:tcPr>
          <w:p w14:paraId="7FADB331" w14:textId="77777777" w:rsidR="00901879" w:rsidRPr="00C630EC" w:rsidRDefault="00901879" w:rsidP="00C630EC">
            <w:pPr>
              <w:jc w:val="center"/>
              <w:rPr>
                <w:sz w:val="26"/>
                <w:szCs w:val="26"/>
              </w:rPr>
            </w:pPr>
            <w:r w:rsidRPr="00C630EC">
              <w:rPr>
                <w:sz w:val="26"/>
                <w:szCs w:val="26"/>
              </w:rPr>
              <w:t>12</w:t>
            </w:r>
            <w:r w:rsidRPr="00C630EC">
              <w:rPr>
                <w:sz w:val="26"/>
                <w:szCs w:val="26"/>
                <w:lang w:val="en-US"/>
              </w:rPr>
              <w:t>,</w:t>
            </w:r>
            <w:r w:rsidRPr="00C630EC">
              <w:rPr>
                <w:sz w:val="26"/>
                <w:szCs w:val="26"/>
              </w:rPr>
              <w:t>07</w:t>
            </w:r>
          </w:p>
        </w:tc>
      </w:tr>
      <w:tr w:rsidR="00901879" w:rsidRPr="00901879" w14:paraId="33708974" w14:textId="77777777" w:rsidTr="002B6278">
        <w:trPr>
          <w:cantSplit/>
          <w:trHeight w:val="675"/>
        </w:trPr>
        <w:tc>
          <w:tcPr>
            <w:tcW w:w="2127" w:type="dxa"/>
            <w:shd w:val="clear" w:color="auto" w:fill="auto"/>
            <w:vAlign w:val="center"/>
            <w:hideMark/>
          </w:tcPr>
          <w:p w14:paraId="01BE6775" w14:textId="77777777" w:rsidR="00901879" w:rsidRPr="00C630EC" w:rsidRDefault="00901879" w:rsidP="008F3A8B">
            <w:pPr>
              <w:rPr>
                <w:sz w:val="26"/>
                <w:szCs w:val="26"/>
              </w:rPr>
            </w:pPr>
            <w:r w:rsidRPr="00C630EC">
              <w:rPr>
                <w:sz w:val="26"/>
                <w:szCs w:val="26"/>
              </w:rPr>
              <w:lastRenderedPageBreak/>
              <w:t>Tỷ lệ trạm y tế xã/phường/thị trấn có bác sĩ (%)</w:t>
            </w:r>
          </w:p>
        </w:tc>
        <w:tc>
          <w:tcPr>
            <w:tcW w:w="0" w:type="auto"/>
            <w:shd w:val="clear" w:color="auto" w:fill="auto"/>
            <w:vAlign w:val="center"/>
            <w:hideMark/>
          </w:tcPr>
          <w:p w14:paraId="0093A0EA" w14:textId="77777777" w:rsidR="00901879" w:rsidRPr="00C630EC" w:rsidRDefault="00901879" w:rsidP="00C630EC">
            <w:pPr>
              <w:jc w:val="center"/>
              <w:rPr>
                <w:sz w:val="26"/>
                <w:szCs w:val="26"/>
              </w:rPr>
            </w:pPr>
            <w:r w:rsidRPr="00C630EC">
              <w:rPr>
                <w:sz w:val="26"/>
                <w:szCs w:val="26"/>
              </w:rPr>
              <w:t>13,2</w:t>
            </w:r>
          </w:p>
        </w:tc>
        <w:tc>
          <w:tcPr>
            <w:tcW w:w="0" w:type="auto"/>
            <w:shd w:val="clear" w:color="auto" w:fill="auto"/>
            <w:vAlign w:val="center"/>
            <w:hideMark/>
          </w:tcPr>
          <w:p w14:paraId="3A90E755" w14:textId="77777777" w:rsidR="00901879" w:rsidRPr="00C630EC" w:rsidRDefault="00901879" w:rsidP="00C630EC">
            <w:pPr>
              <w:jc w:val="center"/>
              <w:rPr>
                <w:sz w:val="26"/>
                <w:szCs w:val="26"/>
              </w:rPr>
            </w:pPr>
            <w:r w:rsidRPr="00C630EC">
              <w:rPr>
                <w:sz w:val="26"/>
                <w:szCs w:val="26"/>
              </w:rPr>
              <w:t>35,92</w:t>
            </w:r>
          </w:p>
        </w:tc>
        <w:tc>
          <w:tcPr>
            <w:tcW w:w="0" w:type="auto"/>
            <w:shd w:val="clear" w:color="auto" w:fill="auto"/>
            <w:vAlign w:val="center"/>
            <w:hideMark/>
          </w:tcPr>
          <w:p w14:paraId="64078CCD" w14:textId="77777777" w:rsidR="00901879" w:rsidRPr="00C630EC" w:rsidRDefault="00901879" w:rsidP="00C630EC">
            <w:pPr>
              <w:jc w:val="center"/>
              <w:rPr>
                <w:sz w:val="26"/>
                <w:szCs w:val="26"/>
              </w:rPr>
            </w:pPr>
            <w:r w:rsidRPr="00C630EC">
              <w:rPr>
                <w:sz w:val="26"/>
                <w:szCs w:val="26"/>
              </w:rPr>
              <w:t>40,74</w:t>
            </w:r>
          </w:p>
        </w:tc>
        <w:tc>
          <w:tcPr>
            <w:tcW w:w="0" w:type="auto"/>
            <w:shd w:val="clear" w:color="auto" w:fill="auto"/>
            <w:vAlign w:val="center"/>
            <w:hideMark/>
          </w:tcPr>
          <w:p w14:paraId="10B174E9" w14:textId="77777777" w:rsidR="00901879" w:rsidRPr="00C630EC" w:rsidRDefault="00901879" w:rsidP="00C630EC">
            <w:pPr>
              <w:jc w:val="center"/>
              <w:rPr>
                <w:sz w:val="26"/>
                <w:szCs w:val="26"/>
              </w:rPr>
            </w:pPr>
            <w:r w:rsidRPr="00C630EC">
              <w:rPr>
                <w:sz w:val="26"/>
                <w:szCs w:val="26"/>
              </w:rPr>
              <w:t>49,07</w:t>
            </w:r>
          </w:p>
        </w:tc>
        <w:tc>
          <w:tcPr>
            <w:tcW w:w="0" w:type="auto"/>
            <w:shd w:val="clear" w:color="auto" w:fill="auto"/>
            <w:vAlign w:val="center"/>
            <w:hideMark/>
          </w:tcPr>
          <w:p w14:paraId="02DEB95C" w14:textId="77777777" w:rsidR="00901879" w:rsidRPr="00C630EC" w:rsidRDefault="00901879" w:rsidP="00C630EC">
            <w:pPr>
              <w:jc w:val="center"/>
              <w:rPr>
                <w:sz w:val="26"/>
                <w:szCs w:val="26"/>
              </w:rPr>
            </w:pPr>
            <w:r w:rsidRPr="00C630EC">
              <w:rPr>
                <w:sz w:val="26"/>
                <w:szCs w:val="26"/>
              </w:rPr>
              <w:t>50</w:t>
            </w:r>
          </w:p>
        </w:tc>
        <w:tc>
          <w:tcPr>
            <w:tcW w:w="0" w:type="auto"/>
            <w:shd w:val="clear" w:color="auto" w:fill="auto"/>
            <w:vAlign w:val="center"/>
            <w:hideMark/>
          </w:tcPr>
          <w:p w14:paraId="3579A011" w14:textId="77777777" w:rsidR="00901879" w:rsidRPr="00C630EC" w:rsidRDefault="00901879" w:rsidP="00C630EC">
            <w:pPr>
              <w:jc w:val="center"/>
              <w:rPr>
                <w:sz w:val="26"/>
                <w:szCs w:val="26"/>
              </w:rPr>
            </w:pPr>
            <w:r w:rsidRPr="00C630EC">
              <w:rPr>
                <w:sz w:val="26"/>
                <w:szCs w:val="26"/>
              </w:rPr>
              <w:t>58,33</w:t>
            </w:r>
          </w:p>
        </w:tc>
        <w:tc>
          <w:tcPr>
            <w:tcW w:w="0" w:type="auto"/>
            <w:shd w:val="clear" w:color="auto" w:fill="auto"/>
            <w:vAlign w:val="center"/>
            <w:hideMark/>
          </w:tcPr>
          <w:p w14:paraId="15FE7503" w14:textId="77777777" w:rsidR="00901879" w:rsidRPr="00C630EC" w:rsidRDefault="00901879" w:rsidP="00C630EC">
            <w:pPr>
              <w:jc w:val="center"/>
              <w:rPr>
                <w:sz w:val="26"/>
                <w:szCs w:val="26"/>
              </w:rPr>
            </w:pPr>
            <w:r w:rsidRPr="00C630EC">
              <w:rPr>
                <w:sz w:val="26"/>
                <w:szCs w:val="26"/>
              </w:rPr>
              <w:t>66,67</w:t>
            </w:r>
          </w:p>
        </w:tc>
        <w:tc>
          <w:tcPr>
            <w:tcW w:w="0" w:type="auto"/>
            <w:shd w:val="clear" w:color="auto" w:fill="auto"/>
            <w:vAlign w:val="center"/>
            <w:hideMark/>
          </w:tcPr>
          <w:p w14:paraId="5DDBAD7C" w14:textId="77777777" w:rsidR="00901879" w:rsidRPr="00C630EC" w:rsidRDefault="00901879" w:rsidP="00C630EC">
            <w:pPr>
              <w:jc w:val="center"/>
              <w:rPr>
                <w:sz w:val="26"/>
                <w:szCs w:val="26"/>
              </w:rPr>
            </w:pPr>
            <w:r w:rsidRPr="00C630EC">
              <w:rPr>
                <w:sz w:val="26"/>
                <w:szCs w:val="26"/>
              </w:rPr>
              <w:t>71,3</w:t>
            </w:r>
          </w:p>
        </w:tc>
        <w:tc>
          <w:tcPr>
            <w:tcW w:w="0" w:type="auto"/>
            <w:shd w:val="clear" w:color="auto" w:fill="auto"/>
            <w:vAlign w:val="center"/>
            <w:hideMark/>
          </w:tcPr>
          <w:p w14:paraId="4F9B4D21" w14:textId="77777777" w:rsidR="00901879" w:rsidRPr="00C630EC" w:rsidRDefault="00901879" w:rsidP="00C630EC">
            <w:pPr>
              <w:jc w:val="center"/>
              <w:rPr>
                <w:sz w:val="26"/>
                <w:szCs w:val="26"/>
              </w:rPr>
            </w:pPr>
            <w:r w:rsidRPr="00C630EC">
              <w:rPr>
                <w:sz w:val="26"/>
                <w:szCs w:val="26"/>
              </w:rPr>
              <w:t>75,93</w:t>
            </w:r>
          </w:p>
        </w:tc>
        <w:tc>
          <w:tcPr>
            <w:tcW w:w="1012" w:type="dxa"/>
            <w:shd w:val="clear" w:color="auto" w:fill="auto"/>
            <w:noWrap/>
            <w:vAlign w:val="center"/>
            <w:hideMark/>
          </w:tcPr>
          <w:p w14:paraId="13EAD816" w14:textId="77777777" w:rsidR="00901879" w:rsidRPr="00C630EC" w:rsidRDefault="00901879" w:rsidP="00C630EC">
            <w:pPr>
              <w:jc w:val="center"/>
              <w:rPr>
                <w:sz w:val="26"/>
                <w:szCs w:val="26"/>
              </w:rPr>
            </w:pPr>
            <w:r w:rsidRPr="00C630EC">
              <w:rPr>
                <w:sz w:val="26"/>
                <w:szCs w:val="26"/>
              </w:rPr>
              <w:t>78,7</w:t>
            </w:r>
          </w:p>
        </w:tc>
      </w:tr>
      <w:tr w:rsidR="00901879" w:rsidRPr="00901879" w14:paraId="5F65169D" w14:textId="77777777" w:rsidTr="002B6278">
        <w:trPr>
          <w:cantSplit/>
          <w:trHeight w:val="675"/>
        </w:trPr>
        <w:tc>
          <w:tcPr>
            <w:tcW w:w="2127" w:type="dxa"/>
            <w:shd w:val="clear" w:color="auto" w:fill="auto"/>
            <w:vAlign w:val="center"/>
            <w:hideMark/>
          </w:tcPr>
          <w:p w14:paraId="7F55E939" w14:textId="77777777" w:rsidR="00901879" w:rsidRPr="00C630EC" w:rsidRDefault="00901879" w:rsidP="008F3A8B">
            <w:pPr>
              <w:rPr>
                <w:sz w:val="26"/>
                <w:szCs w:val="26"/>
              </w:rPr>
            </w:pPr>
            <w:r w:rsidRPr="00C630EC">
              <w:rPr>
                <w:sz w:val="26"/>
                <w:szCs w:val="26"/>
              </w:rPr>
              <w:t>Tỷ lệ trạm y tế xã/phường/thị trấn có điều dưỡng (%)</w:t>
            </w:r>
          </w:p>
        </w:tc>
        <w:tc>
          <w:tcPr>
            <w:tcW w:w="0" w:type="auto"/>
            <w:shd w:val="clear" w:color="auto" w:fill="auto"/>
            <w:vAlign w:val="center"/>
            <w:hideMark/>
          </w:tcPr>
          <w:p w14:paraId="1DE137DB" w14:textId="77777777" w:rsidR="00901879" w:rsidRPr="00C630EC" w:rsidRDefault="00901879" w:rsidP="00C630EC">
            <w:pPr>
              <w:jc w:val="center"/>
              <w:rPr>
                <w:sz w:val="26"/>
                <w:szCs w:val="26"/>
              </w:rPr>
            </w:pPr>
            <w:r w:rsidRPr="00C630EC">
              <w:rPr>
                <w:sz w:val="26"/>
                <w:szCs w:val="26"/>
              </w:rPr>
              <w:t>85,2</w:t>
            </w:r>
          </w:p>
        </w:tc>
        <w:tc>
          <w:tcPr>
            <w:tcW w:w="0" w:type="auto"/>
            <w:shd w:val="clear" w:color="auto" w:fill="auto"/>
            <w:vAlign w:val="center"/>
            <w:hideMark/>
          </w:tcPr>
          <w:p w14:paraId="642881AE" w14:textId="77777777" w:rsidR="00901879" w:rsidRPr="00C630EC" w:rsidRDefault="00901879" w:rsidP="00C630EC">
            <w:pPr>
              <w:jc w:val="center"/>
              <w:rPr>
                <w:sz w:val="26"/>
                <w:szCs w:val="26"/>
              </w:rPr>
            </w:pPr>
            <w:r w:rsidRPr="00C630EC">
              <w:rPr>
                <w:sz w:val="26"/>
                <w:szCs w:val="26"/>
              </w:rPr>
              <w:t>79,62</w:t>
            </w:r>
          </w:p>
        </w:tc>
        <w:tc>
          <w:tcPr>
            <w:tcW w:w="0" w:type="auto"/>
            <w:shd w:val="clear" w:color="auto" w:fill="auto"/>
            <w:vAlign w:val="center"/>
            <w:hideMark/>
          </w:tcPr>
          <w:p w14:paraId="0103E81A" w14:textId="77777777" w:rsidR="00901879" w:rsidRPr="00C630EC" w:rsidRDefault="00901879" w:rsidP="00C630EC">
            <w:pPr>
              <w:jc w:val="center"/>
              <w:rPr>
                <w:sz w:val="26"/>
                <w:szCs w:val="26"/>
              </w:rPr>
            </w:pPr>
            <w:r w:rsidRPr="00C630EC">
              <w:rPr>
                <w:sz w:val="26"/>
                <w:szCs w:val="26"/>
              </w:rPr>
              <w:t>79,6</w:t>
            </w:r>
          </w:p>
        </w:tc>
        <w:tc>
          <w:tcPr>
            <w:tcW w:w="0" w:type="auto"/>
            <w:shd w:val="clear" w:color="auto" w:fill="auto"/>
            <w:vAlign w:val="center"/>
            <w:hideMark/>
          </w:tcPr>
          <w:p w14:paraId="0DEBD28A" w14:textId="77777777" w:rsidR="00901879" w:rsidRPr="00C630EC" w:rsidRDefault="00901879" w:rsidP="00C630EC">
            <w:pPr>
              <w:jc w:val="center"/>
              <w:rPr>
                <w:sz w:val="26"/>
                <w:szCs w:val="26"/>
              </w:rPr>
            </w:pPr>
            <w:r w:rsidRPr="00C630EC">
              <w:rPr>
                <w:sz w:val="26"/>
                <w:szCs w:val="26"/>
              </w:rPr>
              <w:t>87</w:t>
            </w:r>
          </w:p>
        </w:tc>
        <w:tc>
          <w:tcPr>
            <w:tcW w:w="0" w:type="auto"/>
            <w:shd w:val="clear" w:color="auto" w:fill="auto"/>
            <w:vAlign w:val="center"/>
            <w:hideMark/>
          </w:tcPr>
          <w:p w14:paraId="2AF8A83D" w14:textId="77777777" w:rsidR="00901879" w:rsidRPr="00C630EC" w:rsidRDefault="00901879" w:rsidP="00C630EC">
            <w:pPr>
              <w:jc w:val="center"/>
              <w:rPr>
                <w:sz w:val="26"/>
                <w:szCs w:val="26"/>
              </w:rPr>
            </w:pPr>
            <w:r w:rsidRPr="00C630EC">
              <w:rPr>
                <w:sz w:val="26"/>
                <w:szCs w:val="26"/>
              </w:rPr>
              <w:t>87,96</w:t>
            </w:r>
          </w:p>
        </w:tc>
        <w:tc>
          <w:tcPr>
            <w:tcW w:w="0" w:type="auto"/>
            <w:shd w:val="clear" w:color="auto" w:fill="auto"/>
            <w:vAlign w:val="center"/>
            <w:hideMark/>
          </w:tcPr>
          <w:p w14:paraId="205B02AB" w14:textId="77777777" w:rsidR="00901879" w:rsidRPr="00C630EC" w:rsidRDefault="00901879" w:rsidP="00C630EC">
            <w:pPr>
              <w:jc w:val="center"/>
              <w:rPr>
                <w:sz w:val="26"/>
                <w:szCs w:val="26"/>
              </w:rPr>
            </w:pPr>
            <w:r w:rsidRPr="00C630EC">
              <w:rPr>
                <w:sz w:val="26"/>
                <w:szCs w:val="26"/>
              </w:rPr>
              <w:t>84,26</w:t>
            </w:r>
          </w:p>
        </w:tc>
        <w:tc>
          <w:tcPr>
            <w:tcW w:w="0" w:type="auto"/>
            <w:shd w:val="clear" w:color="auto" w:fill="auto"/>
            <w:vAlign w:val="center"/>
            <w:hideMark/>
          </w:tcPr>
          <w:p w14:paraId="5E82156D" w14:textId="77777777" w:rsidR="00901879" w:rsidRPr="00C630EC" w:rsidRDefault="00901879" w:rsidP="00C630EC">
            <w:pPr>
              <w:jc w:val="center"/>
              <w:rPr>
                <w:sz w:val="26"/>
                <w:szCs w:val="26"/>
              </w:rPr>
            </w:pPr>
            <w:r w:rsidRPr="00C630EC">
              <w:rPr>
                <w:sz w:val="26"/>
                <w:szCs w:val="26"/>
              </w:rPr>
              <w:t>78,7</w:t>
            </w:r>
          </w:p>
        </w:tc>
        <w:tc>
          <w:tcPr>
            <w:tcW w:w="0" w:type="auto"/>
            <w:shd w:val="clear" w:color="auto" w:fill="auto"/>
            <w:vAlign w:val="center"/>
            <w:hideMark/>
          </w:tcPr>
          <w:p w14:paraId="3F7CDABD" w14:textId="77777777" w:rsidR="00901879" w:rsidRPr="00C630EC" w:rsidRDefault="00901879" w:rsidP="00C630EC">
            <w:pPr>
              <w:jc w:val="center"/>
              <w:rPr>
                <w:sz w:val="26"/>
                <w:szCs w:val="26"/>
              </w:rPr>
            </w:pPr>
            <w:r w:rsidRPr="00C630EC">
              <w:rPr>
                <w:sz w:val="26"/>
                <w:szCs w:val="26"/>
              </w:rPr>
              <w:t>92,59</w:t>
            </w:r>
          </w:p>
        </w:tc>
        <w:tc>
          <w:tcPr>
            <w:tcW w:w="0" w:type="auto"/>
            <w:shd w:val="clear" w:color="auto" w:fill="auto"/>
            <w:vAlign w:val="center"/>
            <w:hideMark/>
          </w:tcPr>
          <w:p w14:paraId="33E0689E" w14:textId="77777777" w:rsidR="00901879" w:rsidRPr="00C630EC" w:rsidRDefault="00901879" w:rsidP="00C630EC">
            <w:pPr>
              <w:jc w:val="center"/>
              <w:rPr>
                <w:sz w:val="26"/>
                <w:szCs w:val="26"/>
              </w:rPr>
            </w:pPr>
            <w:r w:rsidRPr="00C630EC">
              <w:rPr>
                <w:sz w:val="26"/>
                <w:szCs w:val="26"/>
              </w:rPr>
              <w:t>92,59</w:t>
            </w:r>
          </w:p>
        </w:tc>
        <w:tc>
          <w:tcPr>
            <w:tcW w:w="1012" w:type="dxa"/>
            <w:shd w:val="clear" w:color="auto" w:fill="auto"/>
            <w:noWrap/>
            <w:vAlign w:val="center"/>
            <w:hideMark/>
          </w:tcPr>
          <w:p w14:paraId="431A34B7" w14:textId="77777777" w:rsidR="00901879" w:rsidRPr="00C630EC" w:rsidRDefault="00901879" w:rsidP="00C630EC">
            <w:pPr>
              <w:jc w:val="center"/>
              <w:rPr>
                <w:sz w:val="26"/>
                <w:szCs w:val="26"/>
              </w:rPr>
            </w:pPr>
            <w:r w:rsidRPr="00C630EC">
              <w:rPr>
                <w:sz w:val="26"/>
                <w:szCs w:val="26"/>
              </w:rPr>
              <w:t>92,45</w:t>
            </w:r>
          </w:p>
        </w:tc>
      </w:tr>
      <w:tr w:rsidR="00901879" w:rsidRPr="00901879" w14:paraId="5B16B456" w14:textId="77777777" w:rsidTr="002B6278">
        <w:trPr>
          <w:cantSplit/>
          <w:trHeight w:val="675"/>
        </w:trPr>
        <w:tc>
          <w:tcPr>
            <w:tcW w:w="2127" w:type="dxa"/>
            <w:shd w:val="clear" w:color="auto" w:fill="auto"/>
            <w:vAlign w:val="center"/>
            <w:hideMark/>
          </w:tcPr>
          <w:p w14:paraId="44215F79" w14:textId="77777777" w:rsidR="00901879" w:rsidRPr="00C630EC" w:rsidRDefault="00901879" w:rsidP="008F3A8B">
            <w:pPr>
              <w:rPr>
                <w:sz w:val="26"/>
                <w:szCs w:val="26"/>
              </w:rPr>
            </w:pPr>
            <w:r w:rsidRPr="00C630EC">
              <w:rPr>
                <w:sz w:val="26"/>
                <w:szCs w:val="26"/>
              </w:rPr>
              <w:t>Tỷ lệ xã/phường/thị trấn đạt chuẩn quốc gia về y tế (%)</w:t>
            </w:r>
          </w:p>
        </w:tc>
        <w:tc>
          <w:tcPr>
            <w:tcW w:w="0" w:type="auto"/>
            <w:shd w:val="clear" w:color="auto" w:fill="auto"/>
            <w:vAlign w:val="center"/>
            <w:hideMark/>
          </w:tcPr>
          <w:p w14:paraId="4F588803" w14:textId="710795BD" w:rsidR="00901879" w:rsidRPr="00C630EC" w:rsidRDefault="00901879" w:rsidP="00C630EC">
            <w:pPr>
              <w:jc w:val="center"/>
              <w:rPr>
                <w:sz w:val="26"/>
                <w:szCs w:val="26"/>
              </w:rPr>
            </w:pPr>
          </w:p>
        </w:tc>
        <w:tc>
          <w:tcPr>
            <w:tcW w:w="0" w:type="auto"/>
            <w:shd w:val="clear" w:color="auto" w:fill="auto"/>
            <w:vAlign w:val="center"/>
            <w:hideMark/>
          </w:tcPr>
          <w:p w14:paraId="1266B9E1" w14:textId="77777777" w:rsidR="00901879" w:rsidRPr="00C630EC" w:rsidRDefault="00901879" w:rsidP="00C630EC">
            <w:pPr>
              <w:jc w:val="center"/>
              <w:rPr>
                <w:sz w:val="26"/>
                <w:szCs w:val="26"/>
              </w:rPr>
            </w:pPr>
            <w:r w:rsidRPr="00C630EC">
              <w:rPr>
                <w:sz w:val="26"/>
                <w:szCs w:val="26"/>
              </w:rPr>
              <w:t>12,62</w:t>
            </w:r>
          </w:p>
        </w:tc>
        <w:tc>
          <w:tcPr>
            <w:tcW w:w="0" w:type="auto"/>
            <w:shd w:val="clear" w:color="auto" w:fill="auto"/>
            <w:vAlign w:val="center"/>
            <w:hideMark/>
          </w:tcPr>
          <w:p w14:paraId="09F5979A" w14:textId="77777777" w:rsidR="00901879" w:rsidRPr="00C630EC" w:rsidRDefault="00901879" w:rsidP="00C630EC">
            <w:pPr>
              <w:jc w:val="center"/>
              <w:rPr>
                <w:sz w:val="26"/>
                <w:szCs w:val="26"/>
              </w:rPr>
            </w:pPr>
            <w:r w:rsidRPr="00C630EC">
              <w:rPr>
                <w:sz w:val="26"/>
                <w:szCs w:val="26"/>
              </w:rPr>
              <w:t>24,07</w:t>
            </w:r>
          </w:p>
        </w:tc>
        <w:tc>
          <w:tcPr>
            <w:tcW w:w="0" w:type="auto"/>
            <w:shd w:val="clear" w:color="auto" w:fill="auto"/>
            <w:vAlign w:val="center"/>
            <w:hideMark/>
          </w:tcPr>
          <w:p w14:paraId="2DC59E87" w14:textId="77777777" w:rsidR="00901879" w:rsidRPr="00C630EC" w:rsidRDefault="00901879" w:rsidP="00C630EC">
            <w:pPr>
              <w:jc w:val="center"/>
              <w:rPr>
                <w:sz w:val="26"/>
                <w:szCs w:val="26"/>
              </w:rPr>
            </w:pPr>
            <w:r w:rsidRPr="00C630EC">
              <w:rPr>
                <w:sz w:val="26"/>
                <w:szCs w:val="26"/>
              </w:rPr>
              <w:t>36,11</w:t>
            </w:r>
          </w:p>
        </w:tc>
        <w:tc>
          <w:tcPr>
            <w:tcW w:w="0" w:type="auto"/>
            <w:shd w:val="clear" w:color="auto" w:fill="auto"/>
            <w:vAlign w:val="center"/>
            <w:hideMark/>
          </w:tcPr>
          <w:p w14:paraId="115F61A2" w14:textId="77777777" w:rsidR="00901879" w:rsidRPr="00C630EC" w:rsidRDefault="00901879" w:rsidP="00C630EC">
            <w:pPr>
              <w:jc w:val="center"/>
              <w:rPr>
                <w:sz w:val="26"/>
                <w:szCs w:val="26"/>
              </w:rPr>
            </w:pPr>
            <w:r w:rsidRPr="00C630EC">
              <w:rPr>
                <w:sz w:val="26"/>
                <w:szCs w:val="26"/>
              </w:rPr>
              <w:t>49,07</w:t>
            </w:r>
          </w:p>
        </w:tc>
        <w:tc>
          <w:tcPr>
            <w:tcW w:w="0" w:type="auto"/>
            <w:shd w:val="clear" w:color="auto" w:fill="auto"/>
            <w:vAlign w:val="center"/>
            <w:hideMark/>
          </w:tcPr>
          <w:p w14:paraId="13314D5C" w14:textId="77777777" w:rsidR="00901879" w:rsidRPr="00C630EC" w:rsidRDefault="00901879" w:rsidP="00C630EC">
            <w:pPr>
              <w:jc w:val="center"/>
              <w:rPr>
                <w:sz w:val="26"/>
                <w:szCs w:val="26"/>
              </w:rPr>
            </w:pPr>
            <w:r w:rsidRPr="00C630EC">
              <w:rPr>
                <w:sz w:val="26"/>
                <w:szCs w:val="26"/>
              </w:rPr>
              <w:t>58,33</w:t>
            </w:r>
          </w:p>
        </w:tc>
        <w:tc>
          <w:tcPr>
            <w:tcW w:w="0" w:type="auto"/>
            <w:shd w:val="clear" w:color="auto" w:fill="auto"/>
            <w:vAlign w:val="center"/>
            <w:hideMark/>
          </w:tcPr>
          <w:p w14:paraId="65717D2A" w14:textId="77777777" w:rsidR="00901879" w:rsidRPr="00C630EC" w:rsidRDefault="00901879" w:rsidP="00C630EC">
            <w:pPr>
              <w:jc w:val="center"/>
              <w:rPr>
                <w:sz w:val="26"/>
                <w:szCs w:val="26"/>
              </w:rPr>
            </w:pPr>
            <w:r w:rsidRPr="00C630EC">
              <w:rPr>
                <w:sz w:val="26"/>
                <w:szCs w:val="26"/>
              </w:rPr>
              <w:t>64,81</w:t>
            </w:r>
          </w:p>
        </w:tc>
        <w:tc>
          <w:tcPr>
            <w:tcW w:w="0" w:type="auto"/>
            <w:shd w:val="clear" w:color="auto" w:fill="auto"/>
            <w:vAlign w:val="center"/>
            <w:hideMark/>
          </w:tcPr>
          <w:p w14:paraId="4DDB9DAE" w14:textId="77777777" w:rsidR="00901879" w:rsidRPr="00C630EC" w:rsidRDefault="00901879" w:rsidP="00C630EC">
            <w:pPr>
              <w:jc w:val="center"/>
              <w:rPr>
                <w:sz w:val="26"/>
                <w:szCs w:val="26"/>
              </w:rPr>
            </w:pPr>
            <w:r w:rsidRPr="00C630EC">
              <w:rPr>
                <w:sz w:val="26"/>
                <w:szCs w:val="26"/>
              </w:rPr>
              <w:t>75</w:t>
            </w:r>
          </w:p>
        </w:tc>
        <w:tc>
          <w:tcPr>
            <w:tcW w:w="0" w:type="auto"/>
            <w:shd w:val="clear" w:color="auto" w:fill="auto"/>
            <w:vAlign w:val="center"/>
            <w:hideMark/>
          </w:tcPr>
          <w:p w14:paraId="7D3D0BDA" w14:textId="77777777" w:rsidR="00901879" w:rsidRPr="00C630EC" w:rsidRDefault="00901879" w:rsidP="00C630EC">
            <w:pPr>
              <w:jc w:val="center"/>
              <w:rPr>
                <w:sz w:val="26"/>
                <w:szCs w:val="26"/>
              </w:rPr>
            </w:pPr>
            <w:r w:rsidRPr="00C630EC">
              <w:rPr>
                <w:sz w:val="26"/>
                <w:szCs w:val="26"/>
              </w:rPr>
              <w:t>80,56</w:t>
            </w:r>
          </w:p>
        </w:tc>
        <w:tc>
          <w:tcPr>
            <w:tcW w:w="1012" w:type="dxa"/>
            <w:shd w:val="clear" w:color="auto" w:fill="auto"/>
            <w:noWrap/>
            <w:vAlign w:val="center"/>
            <w:hideMark/>
          </w:tcPr>
          <w:p w14:paraId="29FC9CC3" w14:textId="77777777" w:rsidR="00901879" w:rsidRPr="00C630EC" w:rsidRDefault="00901879" w:rsidP="00C630EC">
            <w:pPr>
              <w:jc w:val="center"/>
              <w:rPr>
                <w:sz w:val="26"/>
                <w:szCs w:val="26"/>
              </w:rPr>
            </w:pPr>
            <w:r w:rsidRPr="00C630EC">
              <w:rPr>
                <w:sz w:val="26"/>
                <w:szCs w:val="26"/>
              </w:rPr>
              <w:t>83,96</w:t>
            </w:r>
          </w:p>
        </w:tc>
      </w:tr>
      <w:tr w:rsidR="00901879" w:rsidRPr="00901879" w14:paraId="3600D4C0" w14:textId="77777777" w:rsidTr="002B6278">
        <w:trPr>
          <w:cantSplit/>
          <w:trHeight w:val="675"/>
        </w:trPr>
        <w:tc>
          <w:tcPr>
            <w:tcW w:w="2127" w:type="dxa"/>
            <w:shd w:val="clear" w:color="auto" w:fill="auto"/>
            <w:vAlign w:val="center"/>
            <w:hideMark/>
          </w:tcPr>
          <w:p w14:paraId="11113CBC" w14:textId="77777777" w:rsidR="00901879" w:rsidRPr="00C630EC" w:rsidRDefault="00901879" w:rsidP="008F3A8B">
            <w:pPr>
              <w:rPr>
                <w:sz w:val="26"/>
                <w:szCs w:val="26"/>
              </w:rPr>
            </w:pPr>
            <w:r w:rsidRPr="00C630EC">
              <w:rPr>
                <w:sz w:val="26"/>
                <w:szCs w:val="26"/>
              </w:rPr>
              <w:t xml:space="preserve">Tỷ lệ trẻ em dưới 1 tuổi được tiêm chủng đầy đủ </w:t>
            </w:r>
            <w:r w:rsidRPr="00C630EC">
              <w:rPr>
                <w:sz w:val="26"/>
                <w:szCs w:val="26"/>
                <w:lang w:val="en-US"/>
              </w:rPr>
              <w:t>8</w:t>
            </w:r>
            <w:r w:rsidRPr="00C630EC">
              <w:rPr>
                <w:sz w:val="26"/>
                <w:szCs w:val="26"/>
              </w:rPr>
              <w:t xml:space="preserve"> loại vắc xin (%)</w:t>
            </w:r>
          </w:p>
        </w:tc>
        <w:tc>
          <w:tcPr>
            <w:tcW w:w="0" w:type="auto"/>
            <w:shd w:val="clear" w:color="auto" w:fill="auto"/>
            <w:vAlign w:val="center"/>
            <w:hideMark/>
          </w:tcPr>
          <w:p w14:paraId="5D53A494" w14:textId="77777777" w:rsidR="00901879" w:rsidRPr="00C630EC" w:rsidRDefault="00901879" w:rsidP="00C630EC">
            <w:pPr>
              <w:jc w:val="center"/>
              <w:rPr>
                <w:sz w:val="26"/>
                <w:szCs w:val="26"/>
              </w:rPr>
            </w:pPr>
            <w:r w:rsidRPr="00C630EC">
              <w:rPr>
                <w:sz w:val="26"/>
                <w:szCs w:val="26"/>
              </w:rPr>
              <w:t>92,22</w:t>
            </w:r>
          </w:p>
        </w:tc>
        <w:tc>
          <w:tcPr>
            <w:tcW w:w="0" w:type="auto"/>
            <w:shd w:val="clear" w:color="auto" w:fill="auto"/>
            <w:vAlign w:val="center"/>
            <w:hideMark/>
          </w:tcPr>
          <w:p w14:paraId="6CDDA904" w14:textId="77777777" w:rsidR="00901879" w:rsidRPr="00C630EC" w:rsidRDefault="00901879" w:rsidP="00C630EC">
            <w:pPr>
              <w:jc w:val="center"/>
              <w:rPr>
                <w:sz w:val="26"/>
                <w:szCs w:val="26"/>
              </w:rPr>
            </w:pPr>
            <w:r w:rsidRPr="00C630EC">
              <w:rPr>
                <w:sz w:val="26"/>
                <w:szCs w:val="26"/>
              </w:rPr>
              <w:t>92,39</w:t>
            </w:r>
          </w:p>
        </w:tc>
        <w:tc>
          <w:tcPr>
            <w:tcW w:w="0" w:type="auto"/>
            <w:shd w:val="clear" w:color="auto" w:fill="auto"/>
            <w:vAlign w:val="center"/>
            <w:hideMark/>
          </w:tcPr>
          <w:p w14:paraId="0EA9E3D6" w14:textId="77777777" w:rsidR="00901879" w:rsidRPr="00C630EC" w:rsidRDefault="00901879" w:rsidP="00C630EC">
            <w:pPr>
              <w:jc w:val="center"/>
              <w:rPr>
                <w:sz w:val="26"/>
                <w:szCs w:val="26"/>
              </w:rPr>
            </w:pPr>
            <w:r w:rsidRPr="00C630EC">
              <w:rPr>
                <w:sz w:val="26"/>
                <w:szCs w:val="26"/>
              </w:rPr>
              <w:t>92,44</w:t>
            </w:r>
          </w:p>
        </w:tc>
        <w:tc>
          <w:tcPr>
            <w:tcW w:w="0" w:type="auto"/>
            <w:shd w:val="clear" w:color="auto" w:fill="auto"/>
            <w:vAlign w:val="center"/>
            <w:hideMark/>
          </w:tcPr>
          <w:p w14:paraId="26963314" w14:textId="77777777" w:rsidR="00901879" w:rsidRPr="00C630EC" w:rsidRDefault="00901879" w:rsidP="00C630EC">
            <w:pPr>
              <w:jc w:val="center"/>
              <w:rPr>
                <w:sz w:val="26"/>
                <w:szCs w:val="26"/>
              </w:rPr>
            </w:pPr>
            <w:r w:rsidRPr="00C630EC">
              <w:rPr>
                <w:sz w:val="26"/>
                <w:szCs w:val="26"/>
              </w:rPr>
              <w:t>93,3</w:t>
            </w:r>
          </w:p>
        </w:tc>
        <w:tc>
          <w:tcPr>
            <w:tcW w:w="0" w:type="auto"/>
            <w:shd w:val="clear" w:color="auto" w:fill="auto"/>
            <w:vAlign w:val="center"/>
            <w:hideMark/>
          </w:tcPr>
          <w:p w14:paraId="6B3251CB" w14:textId="77777777" w:rsidR="00901879" w:rsidRPr="00C630EC" w:rsidRDefault="00901879" w:rsidP="00C630EC">
            <w:pPr>
              <w:jc w:val="center"/>
              <w:rPr>
                <w:sz w:val="26"/>
                <w:szCs w:val="26"/>
              </w:rPr>
            </w:pPr>
            <w:r w:rsidRPr="00C630EC">
              <w:rPr>
                <w:sz w:val="26"/>
                <w:szCs w:val="26"/>
              </w:rPr>
              <w:t>93,42</w:t>
            </w:r>
          </w:p>
        </w:tc>
        <w:tc>
          <w:tcPr>
            <w:tcW w:w="0" w:type="auto"/>
            <w:shd w:val="clear" w:color="auto" w:fill="auto"/>
            <w:vAlign w:val="center"/>
            <w:hideMark/>
          </w:tcPr>
          <w:p w14:paraId="0478B630" w14:textId="77777777" w:rsidR="00901879" w:rsidRPr="00C630EC" w:rsidRDefault="00901879" w:rsidP="00C630EC">
            <w:pPr>
              <w:jc w:val="center"/>
              <w:rPr>
                <w:sz w:val="26"/>
                <w:szCs w:val="26"/>
              </w:rPr>
            </w:pPr>
            <w:r w:rsidRPr="00C630EC">
              <w:rPr>
                <w:sz w:val="26"/>
                <w:szCs w:val="26"/>
              </w:rPr>
              <w:t>93,63</w:t>
            </w:r>
          </w:p>
        </w:tc>
        <w:tc>
          <w:tcPr>
            <w:tcW w:w="0" w:type="auto"/>
            <w:shd w:val="clear" w:color="auto" w:fill="auto"/>
            <w:vAlign w:val="center"/>
            <w:hideMark/>
          </w:tcPr>
          <w:p w14:paraId="25F1F009" w14:textId="77777777" w:rsidR="00901879" w:rsidRPr="00C630EC" w:rsidRDefault="00901879" w:rsidP="00C630EC">
            <w:pPr>
              <w:jc w:val="center"/>
              <w:rPr>
                <w:sz w:val="26"/>
                <w:szCs w:val="26"/>
              </w:rPr>
            </w:pPr>
            <w:r w:rsidRPr="00C630EC">
              <w:rPr>
                <w:sz w:val="26"/>
                <w:szCs w:val="26"/>
              </w:rPr>
              <w:t>93,79</w:t>
            </w:r>
          </w:p>
        </w:tc>
        <w:tc>
          <w:tcPr>
            <w:tcW w:w="0" w:type="auto"/>
            <w:shd w:val="clear" w:color="auto" w:fill="auto"/>
            <w:vAlign w:val="center"/>
            <w:hideMark/>
          </w:tcPr>
          <w:p w14:paraId="4D923D45" w14:textId="77777777" w:rsidR="00901879" w:rsidRPr="00C630EC" w:rsidRDefault="00901879" w:rsidP="00C630EC">
            <w:pPr>
              <w:jc w:val="center"/>
              <w:rPr>
                <w:sz w:val="26"/>
                <w:szCs w:val="26"/>
              </w:rPr>
            </w:pPr>
            <w:r w:rsidRPr="00C630EC">
              <w:rPr>
                <w:sz w:val="26"/>
                <w:szCs w:val="26"/>
              </w:rPr>
              <w:t>91,79</w:t>
            </w:r>
          </w:p>
        </w:tc>
        <w:tc>
          <w:tcPr>
            <w:tcW w:w="0" w:type="auto"/>
            <w:shd w:val="clear" w:color="auto" w:fill="auto"/>
            <w:vAlign w:val="center"/>
            <w:hideMark/>
          </w:tcPr>
          <w:p w14:paraId="7E455C26" w14:textId="77777777" w:rsidR="00901879" w:rsidRPr="00C630EC" w:rsidRDefault="00901879" w:rsidP="00C630EC">
            <w:pPr>
              <w:jc w:val="center"/>
              <w:rPr>
                <w:sz w:val="26"/>
                <w:szCs w:val="26"/>
              </w:rPr>
            </w:pPr>
            <w:r w:rsidRPr="00C630EC">
              <w:rPr>
                <w:sz w:val="26"/>
                <w:szCs w:val="26"/>
              </w:rPr>
              <w:t>94,2</w:t>
            </w:r>
          </w:p>
        </w:tc>
        <w:tc>
          <w:tcPr>
            <w:tcW w:w="1012" w:type="dxa"/>
            <w:shd w:val="clear" w:color="auto" w:fill="auto"/>
            <w:noWrap/>
            <w:vAlign w:val="center"/>
            <w:hideMark/>
          </w:tcPr>
          <w:p w14:paraId="45ED2713" w14:textId="77777777" w:rsidR="00901879" w:rsidRPr="00C630EC" w:rsidRDefault="00901879" w:rsidP="00C630EC">
            <w:pPr>
              <w:jc w:val="center"/>
              <w:rPr>
                <w:sz w:val="26"/>
                <w:szCs w:val="26"/>
              </w:rPr>
            </w:pPr>
            <w:r w:rsidRPr="00C630EC">
              <w:rPr>
                <w:sz w:val="26"/>
                <w:szCs w:val="26"/>
              </w:rPr>
              <w:t>94,2</w:t>
            </w:r>
          </w:p>
        </w:tc>
      </w:tr>
    </w:tbl>
    <w:p w14:paraId="58EEA337" w14:textId="46104E3E" w:rsidR="00901879" w:rsidRDefault="00901879" w:rsidP="00901879">
      <w:pPr>
        <w:jc w:val="center"/>
        <w:rPr>
          <w:i/>
          <w:sz w:val="26"/>
          <w:szCs w:val="26"/>
          <w:lang w:val="en-US"/>
        </w:rPr>
      </w:pPr>
      <w:r w:rsidRPr="00C630EC">
        <w:rPr>
          <w:i/>
          <w:sz w:val="26"/>
          <w:szCs w:val="26"/>
        </w:rPr>
        <w:t>Nguồn: Báo cáo thường niên của Sở Y tế</w:t>
      </w:r>
      <w:r w:rsidRPr="00C630EC">
        <w:rPr>
          <w:i/>
          <w:sz w:val="26"/>
          <w:szCs w:val="26"/>
          <w:lang w:val="en-US"/>
        </w:rPr>
        <w:t xml:space="preserve"> Lai Châu</w:t>
      </w:r>
    </w:p>
    <w:p w14:paraId="71311D8B" w14:textId="4BCD2F1B" w:rsidR="00901879" w:rsidRPr="00C630EC" w:rsidRDefault="00896B9F" w:rsidP="00C630EC">
      <w:pPr>
        <w:keepNext/>
        <w:keepLines/>
        <w:spacing w:before="120" w:after="120" w:line="240" w:lineRule="auto"/>
        <w:jc w:val="both"/>
        <w:outlineLvl w:val="2"/>
        <w:rPr>
          <w:b/>
          <w:i/>
          <w:iCs/>
          <w:szCs w:val="26"/>
          <w:lang w:val="en-US"/>
        </w:rPr>
      </w:pPr>
      <w:bookmarkStart w:id="502" w:name="_Toc72310893"/>
      <w:r>
        <w:rPr>
          <w:b/>
          <w:i/>
          <w:iCs/>
          <w:szCs w:val="26"/>
          <w:lang w:val="en-US"/>
        </w:rPr>
        <w:t>5</w:t>
      </w:r>
      <w:r w:rsidR="00A731BE">
        <w:rPr>
          <w:b/>
          <w:i/>
          <w:iCs/>
          <w:szCs w:val="26"/>
        </w:rPr>
        <w:t>.3</w:t>
      </w:r>
      <w:r w:rsidR="00901879">
        <w:rPr>
          <w:b/>
          <w:i/>
          <w:iCs/>
          <w:szCs w:val="26"/>
        </w:rPr>
        <w:t xml:space="preserve">. </w:t>
      </w:r>
      <w:r w:rsidR="00901879" w:rsidRPr="00C630EC">
        <w:rPr>
          <w:b/>
          <w:i/>
          <w:iCs/>
          <w:szCs w:val="26"/>
          <w:lang w:val="en-US"/>
        </w:rPr>
        <w:t>Y dược học cổ truyền</w:t>
      </w:r>
      <w:bookmarkEnd w:id="502"/>
    </w:p>
    <w:p w14:paraId="4052B43E" w14:textId="06CAEA68" w:rsidR="00901879" w:rsidRPr="00C630EC" w:rsidRDefault="00901879" w:rsidP="00C630EC">
      <w:pPr>
        <w:tabs>
          <w:tab w:val="left" w:pos="567"/>
        </w:tabs>
        <w:spacing w:before="120" w:after="120" w:line="240" w:lineRule="auto"/>
        <w:ind w:firstLine="567"/>
        <w:jc w:val="both"/>
        <w:rPr>
          <w:szCs w:val="26"/>
        </w:rPr>
      </w:pPr>
      <w:r w:rsidRPr="00C630EC">
        <w:rPr>
          <w:szCs w:val="26"/>
        </w:rPr>
        <w:t>Hệ thống y học cổ truyền (YHCT) tỉnh Lai Châu bao gồm: Bệnh viện YHCT; các khoa Đông y bệnh viện đa khoa tỉnh, huyện; tổ khám chữa bệnh Đông y xã/ phường và 06 phòng chẩn trị YHCT tư nhân. Hội Đông y tỉnh Lai Châu đến nay có tổng cộng 569 hội viên thực hiện các hoạt động khám chữa bệnh cho nhân dân bằng các bài thuốc Y học cổ truyền theo quy định của pháp luật đồng thời truyền bá y thuật, kinh nghiệm cho cán bộ hội viên.</w:t>
      </w:r>
    </w:p>
    <w:p w14:paraId="650D1296" w14:textId="77777777" w:rsidR="00901879" w:rsidRPr="00C630EC" w:rsidRDefault="00901879" w:rsidP="00C630EC">
      <w:pPr>
        <w:tabs>
          <w:tab w:val="left" w:pos="567"/>
        </w:tabs>
        <w:spacing w:before="120" w:after="120" w:line="240" w:lineRule="auto"/>
        <w:ind w:firstLine="567"/>
        <w:jc w:val="both"/>
        <w:rPr>
          <w:szCs w:val="26"/>
        </w:rPr>
      </w:pPr>
      <w:r w:rsidRPr="00C630EC">
        <w:rPr>
          <w:szCs w:val="26"/>
        </w:rPr>
        <w:t xml:space="preserve">Công tác điều trị bằng YHCT gia tăng qua các năm, tổng số lượt điều trị nội trú năm 2011 là 225 lượt, năm 2019 tăng lên 1743 lượt. Số lượt điều trị ngoại trú  năm 2011 là 2983 lượt năm 2019 giảm xuống 2271 lượt. </w:t>
      </w:r>
    </w:p>
    <w:p w14:paraId="418EEDC4" w14:textId="13944D41" w:rsidR="00901879" w:rsidRPr="00C630EC" w:rsidRDefault="00901879" w:rsidP="00C630EC">
      <w:pPr>
        <w:tabs>
          <w:tab w:val="left" w:pos="567"/>
        </w:tabs>
        <w:spacing w:before="120" w:after="120" w:line="240" w:lineRule="auto"/>
        <w:ind w:firstLine="567"/>
        <w:jc w:val="both"/>
        <w:rPr>
          <w:szCs w:val="26"/>
        </w:rPr>
      </w:pPr>
      <w:r w:rsidRPr="00C630EC">
        <w:rPr>
          <w:szCs w:val="26"/>
        </w:rPr>
        <w:t>Hoạt động lồng ghép điều trị Y học cổ truyền vào khoa Nội của các Trung tâm y tế Huyện được củng cố hàng năm. Ước thực hiện đến năm 2020, 100% các Trung tâm y tế huyện có khoa hoặc bộ phận y học cổ truyền và có bác sỹ chuyên khoa về y học cổ truyền, 100% nhân lực y, dược cổ truyền tại các cơ sở khám, chữa bệnh công lập có trình độ trung học trở lên. 100% trạm y tế xã/phường/thị trấn và PKĐKKV có cán bộ làm nhiệm vụ khám, chữa bệnh y học cổ truyền. 100% các bệnh viện Y học cổ truyền,</w:t>
      </w:r>
      <w:r w:rsidR="00E97A7B">
        <w:rPr>
          <w:szCs w:val="26"/>
        </w:rPr>
        <w:t xml:space="preserve"> phòng khám Đa khoa khu vực,</w:t>
      </w:r>
      <w:r w:rsidRPr="00C630EC">
        <w:rPr>
          <w:szCs w:val="26"/>
        </w:rPr>
        <w:t xml:space="preserve"> Trạm y tế có vườn thuốc nam.</w:t>
      </w:r>
    </w:p>
    <w:p w14:paraId="234459E9" w14:textId="5DE99B88" w:rsidR="00901879" w:rsidRPr="00C630EC" w:rsidRDefault="00896B9F" w:rsidP="00C630EC">
      <w:pPr>
        <w:keepNext/>
        <w:keepLines/>
        <w:spacing w:before="120" w:after="120" w:line="240" w:lineRule="auto"/>
        <w:jc w:val="both"/>
        <w:outlineLvl w:val="2"/>
        <w:rPr>
          <w:b/>
          <w:i/>
          <w:iCs/>
          <w:szCs w:val="26"/>
        </w:rPr>
      </w:pPr>
      <w:bookmarkStart w:id="503" w:name="_Toc72310894"/>
      <w:r>
        <w:rPr>
          <w:b/>
          <w:i/>
          <w:iCs/>
          <w:szCs w:val="26"/>
          <w:lang w:val="en-US"/>
        </w:rPr>
        <w:t>5</w:t>
      </w:r>
      <w:r w:rsidR="008F3A8B">
        <w:rPr>
          <w:b/>
          <w:i/>
          <w:iCs/>
          <w:szCs w:val="26"/>
        </w:rPr>
        <w:t>.</w:t>
      </w:r>
      <w:r w:rsidR="00A731BE">
        <w:rPr>
          <w:b/>
          <w:i/>
          <w:iCs/>
          <w:szCs w:val="26"/>
          <w:lang w:val="en-US"/>
        </w:rPr>
        <w:t>4</w:t>
      </w:r>
      <w:r w:rsidR="008F3A8B">
        <w:rPr>
          <w:b/>
          <w:i/>
          <w:iCs/>
          <w:szCs w:val="26"/>
        </w:rPr>
        <w:t xml:space="preserve">. </w:t>
      </w:r>
      <w:r w:rsidR="00901879" w:rsidRPr="00C630EC">
        <w:rPr>
          <w:b/>
          <w:i/>
          <w:iCs/>
          <w:szCs w:val="26"/>
        </w:rPr>
        <w:t>Về sản xuất, chế biến, kiểm nghiệm và phân phối thuốc</w:t>
      </w:r>
      <w:bookmarkEnd w:id="503"/>
    </w:p>
    <w:p w14:paraId="103A1418" w14:textId="77777777" w:rsidR="00901879" w:rsidRPr="00C630EC" w:rsidRDefault="00901879" w:rsidP="00C630EC">
      <w:pPr>
        <w:tabs>
          <w:tab w:val="left" w:pos="567"/>
        </w:tabs>
        <w:spacing w:before="120" w:after="120" w:line="240" w:lineRule="auto"/>
        <w:ind w:firstLine="567"/>
        <w:jc w:val="both"/>
        <w:rPr>
          <w:szCs w:val="26"/>
        </w:rPr>
      </w:pPr>
      <w:r w:rsidRPr="00C630EC">
        <w:rPr>
          <w:szCs w:val="26"/>
        </w:rPr>
        <w:t xml:space="preserve">Đến năm 2020 đã có 100% các khoa dược thuộc các đơn vị đạt chuẩn về cơ sở vật chất và trang thiết bị theo quy định của Bộ Y tế. 100% các khoa dược tại các đơn vị đều có dược sỹ đại học chuyên trách về dược lâm sàng. Hàng năm tiến hành thẩm </w:t>
      </w:r>
      <w:r w:rsidRPr="00C630EC">
        <w:rPr>
          <w:szCs w:val="26"/>
        </w:rPr>
        <w:lastRenderedPageBreak/>
        <w:t>định cấp mới chứng chỉ hành nghề cho các cơ sở công ty dược tư nhân và cơ sở là nhà thuốc, quầy thuốc và đại lý đủ điều kiện kinh doanh trên địa bàn toàn tỉnh. Đảm bảo việc đấu thầu thuốc theo đúng quy định, cung ứng đủ thuốc, hóa chất vật tư tiêu hao cho các cơ sở khám chữa bệnh trên địa bàn toàn tỉnh.</w:t>
      </w:r>
    </w:p>
    <w:p w14:paraId="1F218508" w14:textId="2F5DD68F" w:rsidR="00901879" w:rsidRPr="00C630EC" w:rsidRDefault="00901879" w:rsidP="00C630EC">
      <w:pPr>
        <w:tabs>
          <w:tab w:val="left" w:pos="567"/>
        </w:tabs>
        <w:spacing w:before="120" w:after="120" w:line="240" w:lineRule="auto"/>
        <w:ind w:firstLine="567"/>
        <w:jc w:val="both"/>
        <w:rPr>
          <w:szCs w:val="26"/>
        </w:rPr>
      </w:pPr>
      <w:r w:rsidRPr="00C630EC">
        <w:rPr>
          <w:szCs w:val="26"/>
        </w:rPr>
        <w:t>Công tác kiểm tra, giám sát, lấy mẫu kiểm nghiệm thuốc, mỹ phẩm, thực phẩm tại các cơ sở y tế và cơ sở kinh doanh trên địa bàn tỉnh luôn được chú trọng.</w:t>
      </w:r>
    </w:p>
    <w:p w14:paraId="31778C7F" w14:textId="3D8FF244" w:rsidR="00A54D5F" w:rsidRPr="001067EA" w:rsidRDefault="00896B9F" w:rsidP="008F3A8B">
      <w:pPr>
        <w:keepNext/>
        <w:keepLines/>
        <w:tabs>
          <w:tab w:val="left" w:pos="567"/>
        </w:tabs>
        <w:spacing w:before="120" w:after="120" w:line="240" w:lineRule="auto"/>
        <w:jc w:val="both"/>
        <w:outlineLvl w:val="1"/>
        <w:rPr>
          <w:b/>
          <w:color w:val="00B050"/>
          <w:szCs w:val="26"/>
        </w:rPr>
      </w:pPr>
      <w:bookmarkStart w:id="504" w:name="_Toc69763290"/>
      <w:bookmarkStart w:id="505" w:name="_Toc72310895"/>
      <w:bookmarkStart w:id="506" w:name="_Toc73506128"/>
      <w:bookmarkEnd w:id="419"/>
      <w:r>
        <w:rPr>
          <w:b/>
          <w:color w:val="00B050"/>
          <w:szCs w:val="26"/>
        </w:rPr>
        <w:t>6</w:t>
      </w:r>
      <w:r w:rsidR="00A54D5F" w:rsidRPr="001067EA">
        <w:rPr>
          <w:b/>
          <w:color w:val="00B050"/>
          <w:szCs w:val="26"/>
        </w:rPr>
        <w:t>. An sinh xã hội</w:t>
      </w:r>
      <w:bookmarkEnd w:id="504"/>
      <w:bookmarkEnd w:id="505"/>
      <w:bookmarkEnd w:id="506"/>
      <w:r w:rsidR="00A54D5F" w:rsidRPr="001067EA">
        <w:rPr>
          <w:b/>
          <w:color w:val="00B050"/>
          <w:szCs w:val="26"/>
        </w:rPr>
        <w:t xml:space="preserve"> </w:t>
      </w:r>
    </w:p>
    <w:p w14:paraId="5255BE93" w14:textId="44ECBBAC" w:rsidR="00A54D5F" w:rsidRPr="001067EA" w:rsidRDefault="00896B9F" w:rsidP="00E51C9F">
      <w:pPr>
        <w:keepNext/>
        <w:keepLines/>
        <w:spacing w:before="120" w:after="120" w:line="240" w:lineRule="auto"/>
        <w:jc w:val="both"/>
        <w:outlineLvl w:val="2"/>
        <w:rPr>
          <w:szCs w:val="26"/>
        </w:rPr>
      </w:pPr>
      <w:bookmarkStart w:id="507" w:name="_Toc69763291"/>
      <w:bookmarkStart w:id="508" w:name="_Toc72310896"/>
      <w:r>
        <w:rPr>
          <w:b/>
          <w:i/>
          <w:iCs/>
          <w:szCs w:val="26"/>
          <w:lang w:val="en-US"/>
        </w:rPr>
        <w:t>6</w:t>
      </w:r>
      <w:r w:rsidR="00A54D5F" w:rsidRPr="001067EA">
        <w:rPr>
          <w:b/>
          <w:i/>
          <w:iCs/>
          <w:szCs w:val="26"/>
          <w:lang w:val="en-US"/>
        </w:rPr>
        <w:t xml:space="preserve">.1. </w:t>
      </w:r>
      <w:r w:rsidR="008C76A3" w:rsidRPr="001067EA">
        <w:rPr>
          <w:b/>
          <w:i/>
          <w:iCs/>
          <w:szCs w:val="26"/>
          <w:lang w:val="en-US"/>
        </w:rPr>
        <w:t>Giảm nghèo</w:t>
      </w:r>
      <w:bookmarkEnd w:id="507"/>
      <w:bookmarkEnd w:id="508"/>
      <w:r w:rsidR="00A54D5F" w:rsidRPr="001067EA">
        <w:rPr>
          <w:b/>
          <w:i/>
          <w:iCs/>
          <w:szCs w:val="26"/>
          <w:lang w:val="en-US"/>
        </w:rPr>
        <w:t xml:space="preserve"> </w:t>
      </w:r>
    </w:p>
    <w:p w14:paraId="34EA000C" w14:textId="25C2A9F6" w:rsidR="00FA7E09" w:rsidRDefault="00FA7E09" w:rsidP="00FA7E09">
      <w:pPr>
        <w:shd w:val="clear" w:color="auto" w:fill="FFFFFF"/>
        <w:tabs>
          <w:tab w:val="left" w:pos="567"/>
        </w:tabs>
        <w:spacing w:before="120" w:after="120" w:line="240" w:lineRule="auto"/>
        <w:ind w:firstLine="567"/>
        <w:jc w:val="both"/>
        <w:rPr>
          <w:szCs w:val="26"/>
        </w:rPr>
      </w:pPr>
      <w:r w:rsidRPr="001067EA">
        <w:rPr>
          <w:spacing w:val="-4"/>
          <w:szCs w:val="26"/>
        </w:rPr>
        <w:t xml:space="preserve">Giai đoạn 2011-2020 tỉnh đã triển khai thực hiện đồng bộ các chính sách, chương trình, dự án xóa đói giảm nghèo trên địa bàn, như: đầu tư cơ sở hạ tầng, hỗ trợ khuyến nông, khuyến lâm, hỗ trợ nhà ở, hỗ trợ phát triển sản xuất,... Nhờ đó </w:t>
      </w:r>
      <w:r w:rsidRPr="001067EA">
        <w:rPr>
          <w:szCs w:val="26"/>
          <w:lang w:val="da-DK"/>
        </w:rPr>
        <w:t>người nghèo được hỗ trợ cải thiện một bước về điều kiện sống, tiếp cận tốt hơn các chính sách và nguồn lực hỗ trợ của nhà nước và cộng đồng; một số như cầu xã hội cơ bản của người nghèo bước đầu đáp ứng, người nghèo có được.</w:t>
      </w:r>
      <w:r>
        <w:rPr>
          <w:szCs w:val="26"/>
          <w:lang w:val="da-DK"/>
        </w:rPr>
        <w:t xml:space="preserve"> T</w:t>
      </w:r>
      <w:r w:rsidRPr="00FA7E09">
        <w:rPr>
          <w:szCs w:val="26"/>
        </w:rPr>
        <w:t>ỷ lệ hộ nghèo giảm nhanh, bình quân 4,78%/năm, năm 2020 còn 16,33%, giảm 24,07% so với cuối năm 2015 (theo chuẩn nghèo đa chiều). Thu nhập bình quân đầu người của tỉnh tăng từ 18,2 triệu đồng/người/năm (năm 2015) lên 41,7 triệu đồng/người/năm (năm 2020). Giai đoạn 2018 - 2020, 2 huyện Tân Uyên, Than Uyên ra khỏi huyện nghèo theo Nghị quyết 30a/2008/NQ-CP của Chính phủ và có 19/66 xã hoàn thành mục tiêu Chương trình 135.</w:t>
      </w:r>
    </w:p>
    <w:p w14:paraId="467E8B7D" w14:textId="41A2BDB7" w:rsidR="00FA7E09" w:rsidRPr="00FA7E09" w:rsidRDefault="00FA7E09" w:rsidP="00FA7E09">
      <w:pPr>
        <w:shd w:val="clear" w:color="auto" w:fill="FFFFFF"/>
        <w:tabs>
          <w:tab w:val="left" w:pos="567"/>
        </w:tabs>
        <w:spacing w:before="120" w:after="120" w:line="240" w:lineRule="auto"/>
        <w:ind w:firstLine="567"/>
        <w:jc w:val="both"/>
        <w:rPr>
          <w:spacing w:val="-4"/>
          <w:szCs w:val="26"/>
        </w:rPr>
      </w:pPr>
      <w:r w:rsidRPr="00FA7E09">
        <w:rPr>
          <w:spacing w:val="-4"/>
          <w:szCs w:val="26"/>
        </w:rPr>
        <w:t>Giai đoạn</w:t>
      </w:r>
      <w:r w:rsidR="0096298B">
        <w:rPr>
          <w:spacing w:val="-4"/>
          <w:szCs w:val="26"/>
        </w:rPr>
        <w:t xml:space="preserve"> 2016 - 2020, tỉnh Lai Châu có </w:t>
      </w:r>
      <w:r w:rsidR="0096298B">
        <w:rPr>
          <w:spacing w:val="-4"/>
          <w:szCs w:val="26"/>
          <w:lang w:val="en-US"/>
        </w:rPr>
        <w:t>7</w:t>
      </w:r>
      <w:r w:rsidRPr="00FA7E09">
        <w:rPr>
          <w:spacing w:val="-4"/>
          <w:szCs w:val="26"/>
        </w:rPr>
        <w:t>/7 huyện được thụ hưởng hỗ trợ từ Chương trình giảm nghèo nhanh và bền vững gồm: Mường Tè, Nậm Nhùn, Phong Thổ, Sìn Hồ, Than Uyên, Tân Uyên. Đây là nguồn lực quan trọng để các địa phương phát triển kinh tế - xã hội, nhất là khu vực vùng sâu, vùng xa, vùng đặc biệt khó khăn… </w:t>
      </w:r>
    </w:p>
    <w:p w14:paraId="5475EEF5" w14:textId="747EE835" w:rsidR="00A720EE" w:rsidRPr="001067EA" w:rsidRDefault="00FA7E09" w:rsidP="00A54D5F">
      <w:pPr>
        <w:shd w:val="clear" w:color="auto" w:fill="FFFFFF"/>
        <w:tabs>
          <w:tab w:val="left" w:pos="567"/>
        </w:tabs>
        <w:spacing w:before="120" w:after="120" w:line="240" w:lineRule="auto"/>
        <w:ind w:firstLine="567"/>
        <w:jc w:val="both"/>
        <w:rPr>
          <w:szCs w:val="26"/>
        </w:rPr>
      </w:pPr>
      <w:r w:rsidRPr="00FA7E09">
        <w:rPr>
          <w:spacing w:val="-4"/>
          <w:szCs w:val="26"/>
        </w:rPr>
        <w:t>Giai đoạn 2016 - 2020, tỉnh Lai Châu đã có hơn 2</w:t>
      </w:r>
      <w:r w:rsidR="0096298B">
        <w:rPr>
          <w:spacing w:val="-4"/>
          <w:szCs w:val="26"/>
          <w:lang w:val="en-US"/>
        </w:rPr>
        <w:t>7.000</w:t>
      </w:r>
      <w:r w:rsidRPr="00FA7E09">
        <w:rPr>
          <w:spacing w:val="-4"/>
          <w:szCs w:val="26"/>
        </w:rPr>
        <w:t xml:space="preserve"> hộ gia đình thoát nghèo và trên 1</w:t>
      </w:r>
      <w:r w:rsidR="0096298B">
        <w:rPr>
          <w:spacing w:val="-4"/>
          <w:szCs w:val="26"/>
          <w:lang w:val="en-US"/>
        </w:rPr>
        <w:t>7.000</w:t>
      </w:r>
      <w:r w:rsidRPr="00FA7E09">
        <w:rPr>
          <w:spacing w:val="-4"/>
          <w:szCs w:val="26"/>
        </w:rPr>
        <w:t xml:space="preserve"> hộ thoát khỏi diện cận nghèo; mỗi năm, địa phương của tỉnh phấn đấu giảm từ 3-4% hộ nghèo. </w:t>
      </w:r>
      <w:r>
        <w:rPr>
          <w:spacing w:val="-4"/>
          <w:szCs w:val="26"/>
        </w:rPr>
        <w:t>Đ</w:t>
      </w:r>
      <w:r w:rsidRPr="00FA7E09">
        <w:rPr>
          <w:spacing w:val="-4"/>
          <w:szCs w:val="26"/>
        </w:rPr>
        <w:t>ây là tiền đề quan trọng để tỉnh phấn đấu đến hết năm 2025 không còn hộ nghèo.</w:t>
      </w:r>
    </w:p>
    <w:p w14:paraId="3723183E" w14:textId="66F416D2" w:rsidR="000B669C" w:rsidRPr="001067EA" w:rsidRDefault="00896B9F" w:rsidP="00E51C9F">
      <w:pPr>
        <w:keepNext/>
        <w:keepLines/>
        <w:spacing w:before="120" w:after="120" w:line="240" w:lineRule="auto"/>
        <w:jc w:val="both"/>
        <w:outlineLvl w:val="2"/>
        <w:rPr>
          <w:szCs w:val="26"/>
        </w:rPr>
      </w:pPr>
      <w:bookmarkStart w:id="509" w:name="_Toc69763293"/>
      <w:bookmarkStart w:id="510" w:name="_Toc72310897"/>
      <w:r>
        <w:rPr>
          <w:b/>
          <w:i/>
          <w:iCs/>
          <w:szCs w:val="26"/>
          <w:lang w:val="en-US"/>
        </w:rPr>
        <w:t>6</w:t>
      </w:r>
      <w:r w:rsidR="000B669C" w:rsidRPr="001067EA">
        <w:rPr>
          <w:b/>
          <w:i/>
          <w:iCs/>
          <w:szCs w:val="26"/>
          <w:lang w:val="en-US"/>
        </w:rPr>
        <w:t>.</w:t>
      </w:r>
      <w:r w:rsidR="008C76A3" w:rsidRPr="001067EA">
        <w:rPr>
          <w:b/>
          <w:i/>
          <w:iCs/>
          <w:szCs w:val="26"/>
          <w:lang w:val="en-US"/>
        </w:rPr>
        <w:t>2</w:t>
      </w:r>
      <w:r w:rsidR="000B669C" w:rsidRPr="001067EA">
        <w:rPr>
          <w:b/>
          <w:i/>
          <w:iCs/>
          <w:szCs w:val="26"/>
          <w:lang w:val="en-US"/>
        </w:rPr>
        <w:t>. Trợ giúp xã hội</w:t>
      </w:r>
      <w:bookmarkEnd w:id="509"/>
      <w:bookmarkEnd w:id="510"/>
      <w:r w:rsidR="000B669C" w:rsidRPr="001067EA">
        <w:rPr>
          <w:b/>
          <w:i/>
          <w:iCs/>
          <w:szCs w:val="26"/>
          <w:lang w:val="en-US"/>
        </w:rPr>
        <w:t xml:space="preserve"> </w:t>
      </w:r>
    </w:p>
    <w:p w14:paraId="091FE8CB" w14:textId="0E21E37C" w:rsidR="0067044A" w:rsidRDefault="00A720EE" w:rsidP="0067044A">
      <w:pPr>
        <w:tabs>
          <w:tab w:val="left" w:pos="567"/>
        </w:tabs>
        <w:spacing w:before="120" w:after="120" w:line="240" w:lineRule="auto"/>
        <w:ind w:firstLine="567"/>
        <w:jc w:val="both"/>
        <w:rPr>
          <w:szCs w:val="26"/>
        </w:rPr>
      </w:pPr>
      <w:r w:rsidRPr="001067EA">
        <w:rPr>
          <w:szCs w:val="26"/>
        </w:rPr>
        <w:t>- Thực hiện đầy đủ, kịp thời các chế độ cho người có công với cách mạng. Phong trào Đền ơn đáp nghĩa được triển khai sâu, rộng trên toàn tỉnh.</w:t>
      </w:r>
      <w:r w:rsidR="0067044A">
        <w:rPr>
          <w:szCs w:val="26"/>
        </w:rPr>
        <w:t xml:space="preserve"> Các hoạt động trợ giúp xã hội được các các nhân, đơn vị trong tỉnh quan tâm ủng hộ. </w:t>
      </w:r>
    </w:p>
    <w:p w14:paraId="3F4D7822" w14:textId="2E6C439D" w:rsidR="0067044A" w:rsidRPr="001067EA" w:rsidRDefault="0067044A" w:rsidP="0067044A">
      <w:pPr>
        <w:tabs>
          <w:tab w:val="left" w:pos="567"/>
        </w:tabs>
        <w:spacing w:before="120" w:after="120" w:line="240" w:lineRule="auto"/>
        <w:ind w:firstLine="567"/>
        <w:jc w:val="both"/>
        <w:rPr>
          <w:szCs w:val="26"/>
        </w:rPr>
      </w:pPr>
      <w:r w:rsidRPr="001067EA">
        <w:rPr>
          <w:szCs w:val="26"/>
          <w:lang w:val="pl-PL"/>
        </w:rPr>
        <w:t xml:space="preserve">- </w:t>
      </w:r>
      <w:r w:rsidR="0096298B" w:rsidRPr="0096298B">
        <w:rPr>
          <w:szCs w:val="26"/>
          <w:lang w:val="pl-PL"/>
        </w:rPr>
        <w:t>Hệ thống chính sách trợ giúp xã hội không ngừng mở rộng, bao phủ hầu hết các nhóm đối tượng. Triển khai đầy đủ, kịp thời các chế độ chính sách, giải quyết kịp thời các chế độ trợ cấp đối tượng bảo trợ xã hội</w:t>
      </w:r>
      <w:r w:rsidR="0096298B">
        <w:rPr>
          <w:rStyle w:val="FootnoteReference"/>
          <w:szCs w:val="26"/>
          <w:lang w:val="pl-PL"/>
        </w:rPr>
        <w:footnoteReference w:id="17"/>
      </w:r>
      <w:r w:rsidR="0096298B">
        <w:rPr>
          <w:szCs w:val="26"/>
          <w:lang w:val="pl-PL"/>
        </w:rPr>
        <w:t>.</w:t>
      </w:r>
    </w:p>
    <w:p w14:paraId="1A069356" w14:textId="77777777" w:rsidR="0067044A" w:rsidRPr="001067EA" w:rsidRDefault="0067044A" w:rsidP="0067044A">
      <w:pPr>
        <w:tabs>
          <w:tab w:val="left" w:pos="567"/>
        </w:tabs>
        <w:spacing w:before="120" w:after="120" w:line="240" w:lineRule="auto"/>
        <w:ind w:firstLine="567"/>
        <w:jc w:val="both"/>
        <w:rPr>
          <w:szCs w:val="26"/>
        </w:rPr>
      </w:pPr>
      <w:r w:rsidRPr="001067EA">
        <w:rPr>
          <w:szCs w:val="26"/>
          <w:lang w:val="af-ZA"/>
        </w:rPr>
        <w:lastRenderedPageBreak/>
        <w:t>- Triển khai có hiệu quả chiến lược về Bình đẳng giới, n</w:t>
      </w:r>
      <w:r w:rsidRPr="001067EA">
        <w:rPr>
          <w:szCs w:val="26"/>
        </w:rPr>
        <w:t>hận thức về vấn đề giới và bình đẳng giới đã có sự thay đổi; công tác bình đẳng giới, vì sự tiến bộ của phụ nữ đã được chú trọng trên tất cả các lĩnh vực của đời sống xã hội; vị trí vai trò của người phụ nữ trong gia đình và xã hội đã được cải thiện; các hành vi bạo lực gia đình, xâm hại nhân phẩm người phụ nữ có chiều hướng giảm; các tập tục lạc hậu trong hôn nhân và gia đình từng bước được xoá bỏ.</w:t>
      </w:r>
    </w:p>
    <w:p w14:paraId="20083B1D" w14:textId="77777777" w:rsidR="00A720EE" w:rsidRPr="001067EA" w:rsidRDefault="00A720EE" w:rsidP="000B669C">
      <w:pPr>
        <w:shd w:val="clear" w:color="auto" w:fill="FFFFFF"/>
        <w:tabs>
          <w:tab w:val="left" w:pos="567"/>
        </w:tabs>
        <w:spacing w:before="120" w:after="120" w:line="240" w:lineRule="auto"/>
        <w:ind w:firstLine="567"/>
        <w:jc w:val="both"/>
        <w:rPr>
          <w:szCs w:val="26"/>
        </w:rPr>
      </w:pPr>
      <w:r w:rsidRPr="001067EA">
        <w:rPr>
          <w:bCs/>
          <w:spacing w:val="-6"/>
          <w:szCs w:val="26"/>
        </w:rPr>
        <w:t xml:space="preserve">- Đến nay </w:t>
      </w:r>
      <w:r w:rsidRPr="001067EA">
        <w:rPr>
          <w:szCs w:val="26"/>
        </w:rPr>
        <w:t>trên 98% hộ gia đình chính sách người có công có mức sống bằng hoặc cao hơn mức sống trung bình của dân cư nơi cư trú. Giải quyết kịp thời, đầy đủ các chế độ chính sách ưu đãi cho người có công.</w:t>
      </w:r>
    </w:p>
    <w:p w14:paraId="07F36AC3" w14:textId="015E1733" w:rsidR="00A720EE" w:rsidRDefault="00A720EE" w:rsidP="000B669C">
      <w:pPr>
        <w:tabs>
          <w:tab w:val="left" w:pos="567"/>
        </w:tabs>
        <w:spacing w:before="120" w:after="120" w:line="240" w:lineRule="auto"/>
        <w:ind w:firstLine="567"/>
        <w:jc w:val="both"/>
        <w:rPr>
          <w:szCs w:val="26"/>
        </w:rPr>
      </w:pPr>
      <w:r w:rsidRPr="001067EA">
        <w:rPr>
          <w:szCs w:val="26"/>
        </w:rPr>
        <w:t xml:space="preserve">- </w:t>
      </w:r>
      <w:r w:rsidR="006963AF" w:rsidRPr="006963AF">
        <w:rPr>
          <w:szCs w:val="26"/>
        </w:rPr>
        <w:t xml:space="preserve">Tỉnh Lai Châu hiện nay có trên 147 nghìn trẻ em dưới 16 tuổi.  Tính đến hết năm 2019, toàn tỉnh có 721 trẻ em mồ côi cả cha và mẹ có hoàn cảnh đặc biệt, trong đó 115 em không có người chăm sóc </w:t>
      </w:r>
      <w:r w:rsidR="006963AF">
        <w:rPr>
          <w:szCs w:val="26"/>
        </w:rPr>
        <w:t xml:space="preserve">rất cần sự quan tâm, </w:t>
      </w:r>
      <w:r w:rsidRPr="001067EA">
        <w:rPr>
          <w:szCs w:val="26"/>
        </w:rPr>
        <w:t>trợ giúp thường xuyên từ cộng đồng. Hàng năm tỉnh còn thực hiện chương trình phẫu thuật tim bẩm sinh, cấp xe lăn, cấp học bổng cho trẻ em có hoàn cảnh khó khăn nhân dịp khai giảng, lễ, tết. Uớc đến 2020 có 92 xã phường đạt tiêu chuẩn phù hợp với trẻ em, tỷ lệ trẻ em có hoàn cảnh đặc biệt được chăm sóc đạt 85% bằng 100% kế hoạch.</w:t>
      </w:r>
    </w:p>
    <w:p w14:paraId="41E7EEA9" w14:textId="763886AB" w:rsidR="000B669C" w:rsidRPr="001067EA" w:rsidRDefault="00896B9F" w:rsidP="00E51C9F">
      <w:pPr>
        <w:keepNext/>
        <w:keepLines/>
        <w:spacing w:before="120" w:after="120" w:line="240" w:lineRule="auto"/>
        <w:jc w:val="both"/>
        <w:outlineLvl w:val="2"/>
        <w:rPr>
          <w:szCs w:val="26"/>
        </w:rPr>
      </w:pPr>
      <w:bookmarkStart w:id="511" w:name="_Toc69763294"/>
      <w:bookmarkStart w:id="512" w:name="_Toc72310898"/>
      <w:r>
        <w:rPr>
          <w:b/>
          <w:i/>
          <w:iCs/>
          <w:szCs w:val="26"/>
          <w:lang w:val="en-US"/>
        </w:rPr>
        <w:t>6</w:t>
      </w:r>
      <w:r w:rsidR="000B669C" w:rsidRPr="001067EA">
        <w:rPr>
          <w:b/>
          <w:i/>
          <w:iCs/>
          <w:szCs w:val="26"/>
          <w:lang w:val="en-US"/>
        </w:rPr>
        <w:t>.</w:t>
      </w:r>
      <w:r w:rsidR="00C53C41" w:rsidRPr="001067EA">
        <w:rPr>
          <w:b/>
          <w:i/>
          <w:iCs/>
          <w:szCs w:val="26"/>
          <w:lang w:val="en-US"/>
        </w:rPr>
        <w:t>3</w:t>
      </w:r>
      <w:r w:rsidR="000B669C" w:rsidRPr="001067EA">
        <w:rPr>
          <w:b/>
          <w:i/>
          <w:iCs/>
          <w:szCs w:val="26"/>
          <w:lang w:val="en-US"/>
        </w:rPr>
        <w:t>. Phòng chống tệ nạn xã hội</w:t>
      </w:r>
      <w:bookmarkEnd w:id="511"/>
      <w:bookmarkEnd w:id="512"/>
      <w:r w:rsidR="000B669C" w:rsidRPr="001067EA">
        <w:rPr>
          <w:b/>
          <w:i/>
          <w:iCs/>
          <w:szCs w:val="26"/>
          <w:lang w:val="en-US"/>
        </w:rPr>
        <w:t xml:space="preserve"> </w:t>
      </w:r>
    </w:p>
    <w:p w14:paraId="3B518FE2" w14:textId="7EF32CAE" w:rsidR="00A720EE" w:rsidRPr="001067EA" w:rsidRDefault="00A720EE" w:rsidP="000B669C">
      <w:pPr>
        <w:tabs>
          <w:tab w:val="left" w:pos="567"/>
        </w:tabs>
        <w:spacing w:before="120" w:after="120" w:line="240" w:lineRule="auto"/>
        <w:ind w:firstLine="567"/>
        <w:jc w:val="both"/>
        <w:rPr>
          <w:szCs w:val="26"/>
        </w:rPr>
      </w:pPr>
      <w:r w:rsidRPr="001067EA">
        <w:rPr>
          <w:szCs w:val="26"/>
          <w:lang w:val="sq-AL"/>
        </w:rPr>
        <w:t xml:space="preserve">- Tính đến hết năm 2020, số người nghiện có hồ sơ quản lý trên địa bàn tỉnh </w:t>
      </w:r>
      <w:r w:rsidRPr="001067EA">
        <w:rPr>
          <w:spacing w:val="-3"/>
          <w:szCs w:val="26"/>
          <w:lang w:val="sq-AL"/>
        </w:rPr>
        <w:t xml:space="preserve">là 7.742 người chiếm 0,68% dân số toàn tỉnh. Trong đó nghiện </w:t>
      </w:r>
      <w:r w:rsidRPr="001067EA">
        <w:rPr>
          <w:szCs w:val="26"/>
          <w:lang w:val="sq-AL"/>
        </w:rPr>
        <w:t xml:space="preserve">hêrôin chiếm 70%; thuốc phiện và ma túy tổng hợp 30%. </w:t>
      </w:r>
      <w:r w:rsidRPr="001067EA">
        <w:rPr>
          <w:szCs w:val="26"/>
        </w:rPr>
        <w:t xml:space="preserve">Giai đoạn 2011-2020, đã đưa 4.784 lượt người đi cai nghiện (cai nghiện tập trung tại </w:t>
      </w:r>
      <w:r w:rsidR="00C53C41" w:rsidRPr="001067EA">
        <w:rPr>
          <w:szCs w:val="26"/>
        </w:rPr>
        <w:t>T</w:t>
      </w:r>
      <w:r w:rsidRPr="001067EA">
        <w:rPr>
          <w:szCs w:val="26"/>
        </w:rPr>
        <w:t xml:space="preserve">rung tâm </w:t>
      </w:r>
      <w:r w:rsidR="00C53C41" w:rsidRPr="001067EA">
        <w:rPr>
          <w:szCs w:val="26"/>
        </w:rPr>
        <w:t>đ</w:t>
      </w:r>
      <w:r w:rsidRPr="001067EA">
        <w:rPr>
          <w:szCs w:val="26"/>
        </w:rPr>
        <w:t xml:space="preserve">iều trị cai nghiện bắt buộc 706 lượt người; cai nghiện tại gia đình và cộng đồng cho 4.078 lượt người). Tổ chức dạy nghề cho trên 350 người sau cai tại Trung tâm điều trị cai nghiện ma túy bắt buộc tỉnh và tại cộng đồng. </w:t>
      </w:r>
      <w:r w:rsidR="006963AF">
        <w:rPr>
          <w:szCs w:val="26"/>
        </w:rPr>
        <w:t>Tiếp tục x</w:t>
      </w:r>
      <w:r w:rsidRPr="001067EA">
        <w:rPr>
          <w:szCs w:val="26"/>
        </w:rPr>
        <w:t xml:space="preserve">ây dựng và duy trì 31/106 xã, phường lành mạnh không có tệ nạn ma túy. </w:t>
      </w:r>
    </w:p>
    <w:p w14:paraId="4309A984" w14:textId="77777777" w:rsidR="00A720EE" w:rsidRPr="001067EA" w:rsidRDefault="00A720EE" w:rsidP="000B669C">
      <w:pPr>
        <w:tabs>
          <w:tab w:val="left" w:pos="567"/>
        </w:tabs>
        <w:spacing w:before="120" w:after="120" w:line="240" w:lineRule="auto"/>
        <w:ind w:firstLine="567"/>
        <w:jc w:val="both"/>
        <w:rPr>
          <w:szCs w:val="26"/>
        </w:rPr>
      </w:pPr>
      <w:r w:rsidRPr="001067EA">
        <w:rPr>
          <w:szCs w:val="26"/>
        </w:rPr>
        <w:t>- Công tác tuyên truyền phổ biến pháp luật về phòng chống AIDS, ma túy, mại dâm tiếp tục được đẩy mạnh với nhiều hình thức đa đạng, phong phú, phù hợp với nhận thức của người dân. Phong trào toàn dân tích cực tham gia phòng ngừa, phát hiện, tố giác tội phạm phát triển sâu rộng. Công tác tiếp nhận và hỗ trợ nạn nhân bị mua bán trở về bước đầu đã hỗ trợ về nhu cầu thiết yếu và đi lại, hỗ trợ tâm lý cho nạn nhân và đưa nạn nhân trở về với gia đình và cộng đồng.</w:t>
      </w:r>
    </w:p>
    <w:p w14:paraId="64B913AE" w14:textId="3E220E5C" w:rsidR="00A720EE" w:rsidRPr="001067EA" w:rsidRDefault="00A720EE" w:rsidP="000B669C">
      <w:pPr>
        <w:shd w:val="clear" w:color="auto" w:fill="FFFFFF"/>
        <w:tabs>
          <w:tab w:val="left" w:pos="567"/>
        </w:tabs>
        <w:spacing w:before="120" w:after="120" w:line="240" w:lineRule="auto"/>
        <w:ind w:firstLine="567"/>
        <w:jc w:val="both"/>
        <w:rPr>
          <w:szCs w:val="26"/>
        </w:rPr>
      </w:pPr>
      <w:r w:rsidRPr="001067EA">
        <w:rPr>
          <w:szCs w:val="26"/>
        </w:rPr>
        <w:t>- Đội KTLN178 của tỉnh, huyện hàng năm thường xuyên xây dựng Kế hoạch thanh tra, kiểm tra việc thực hiện pháp luật về phòng, chống mại dâm tại các cơ sở kinh doanh dịch vụ trên địa bàn các huyện, thành phố tiến hành thanh tra, kiểm tra các cơ sở tại 07 huyện, thành phố để chấn chỉnh hoạt động các cơ sở kinh doanh dịch vụ, đảm bảo an ninh an toàn.</w:t>
      </w:r>
    </w:p>
    <w:p w14:paraId="713A7DE2" w14:textId="788B32D9" w:rsidR="00896B9F" w:rsidRPr="001067EA" w:rsidRDefault="00896B9F" w:rsidP="00896B9F">
      <w:pPr>
        <w:keepNext/>
        <w:keepLines/>
        <w:tabs>
          <w:tab w:val="left" w:pos="567"/>
        </w:tabs>
        <w:spacing w:before="120" w:after="120" w:line="240" w:lineRule="auto"/>
        <w:jc w:val="both"/>
        <w:outlineLvl w:val="1"/>
        <w:rPr>
          <w:b/>
          <w:color w:val="00B050"/>
        </w:rPr>
      </w:pPr>
      <w:bookmarkStart w:id="513" w:name="_Toc69763280"/>
      <w:bookmarkStart w:id="514" w:name="_Toc72310876"/>
      <w:bookmarkStart w:id="515" w:name="_Toc73506129"/>
      <w:bookmarkStart w:id="516" w:name="_Toc69763295"/>
      <w:bookmarkStart w:id="517" w:name="_Toc72310899"/>
      <w:r>
        <w:rPr>
          <w:b/>
          <w:color w:val="00B050"/>
        </w:rPr>
        <w:lastRenderedPageBreak/>
        <w:t>7</w:t>
      </w:r>
      <w:r w:rsidRPr="001067EA">
        <w:rPr>
          <w:b/>
          <w:color w:val="00B050"/>
        </w:rPr>
        <w:t>. Khoa học - công nghệ</w:t>
      </w:r>
      <w:bookmarkEnd w:id="513"/>
      <w:bookmarkEnd w:id="514"/>
      <w:bookmarkEnd w:id="515"/>
    </w:p>
    <w:p w14:paraId="6BFC3445" w14:textId="3197E630" w:rsidR="00896B9F" w:rsidRPr="001067EA" w:rsidRDefault="00896B9F" w:rsidP="00896B9F">
      <w:pPr>
        <w:keepNext/>
        <w:keepLines/>
        <w:spacing w:before="120" w:after="120" w:line="240" w:lineRule="auto"/>
        <w:jc w:val="both"/>
        <w:outlineLvl w:val="2"/>
      </w:pPr>
      <w:bookmarkStart w:id="518" w:name="_Toc69763281"/>
      <w:bookmarkStart w:id="519" w:name="_Toc72310877"/>
      <w:r>
        <w:rPr>
          <w:b/>
          <w:i/>
          <w:iCs/>
          <w:lang w:val="en-US"/>
        </w:rPr>
        <w:t>7</w:t>
      </w:r>
      <w:r w:rsidRPr="001067EA">
        <w:rPr>
          <w:b/>
          <w:i/>
          <w:iCs/>
          <w:lang w:val="en-US"/>
        </w:rPr>
        <w:t>.1. Tiềm lực KH&amp;CN</w:t>
      </w:r>
      <w:bookmarkEnd w:id="518"/>
      <w:bookmarkEnd w:id="519"/>
      <w:r w:rsidRPr="001067EA">
        <w:rPr>
          <w:b/>
          <w:i/>
          <w:iCs/>
          <w:lang w:val="en-US"/>
        </w:rPr>
        <w:t xml:space="preserve"> </w:t>
      </w:r>
    </w:p>
    <w:p w14:paraId="456E2DEE" w14:textId="77777777" w:rsidR="00896B9F" w:rsidRPr="001067EA" w:rsidRDefault="00896B9F" w:rsidP="00896B9F">
      <w:pPr>
        <w:tabs>
          <w:tab w:val="left" w:pos="567"/>
        </w:tabs>
        <w:spacing w:before="120" w:after="120" w:line="240" w:lineRule="auto"/>
        <w:ind w:firstLine="567"/>
        <w:jc w:val="both"/>
        <w:rPr>
          <w:bCs/>
          <w:lang w:val="es-ES_tradnl"/>
        </w:rPr>
      </w:pPr>
      <w:r w:rsidRPr="001067EA">
        <w:rPr>
          <w:bCs/>
          <w:lang w:val="es-ES_tradnl"/>
        </w:rPr>
        <w:t>Trong thời gian qua, Lai Châu đã tập trung tăng cường các dịch vụ KH&amp;CN; hỗ trợ các tổ chức cá nhân trên địa bàn tỉnh đổi mới công nghệ, thiết bị; đẩy mạnh việc ứng dụng tiến bộ KH&amp;CN vào đời sống sản xuât cho bà con nông dân; tuyên truyền, hướng dẫn các tổ chức KH&amp;CN trên địa bàn tỉnh chuyển đổi sang doanh nghiệp KH&amp;CN; đặc biệt hỗ trợ ứng dụng công nghệ truy xuất nguồn gốc cho các sản phẩm nông sản và xây dựng nhãn hiệu chứng nhận để nâng cao sức cạnh tranh của một số sản phẩm chủ lực của tỉnh Lai Châu; phát triển các tổ chức KH&amp;CN, đẩy mạnh quá trình phát triển lĩnh vực nông nghiệp hàng hóa tập trung theo hướng bền vững và hội nhập kinh tế quốc tế cũng như khu vực. Từ đó góp phần đẩy nhanh tốc độ phát triển kinh tế; cải thiện rõ rệt hệ thống hạ tầng kinh tế - xã hội; phát huy lợi thế cửa khẩu, tài nguyên đất hiếm, thủy điện, đất đai, khí hậu để phát triển các ngành kinh tế; tập trung giảm nghèo nhanh và bền vững; bảo tồn và phát huy bản sắc văn hóa các dân tộc, nâng cao đời sống vật chất và tinh thần cho nhân dân; gắn phát triển kinh tế với đảm bảo quốc phòng - an ninh, ổn định chính trị, bảo vệ vững chắc chủ quyền biên giới quốc gia.</w:t>
      </w:r>
    </w:p>
    <w:p w14:paraId="2EE4EED6" w14:textId="0B608173" w:rsidR="00896B9F" w:rsidRPr="007244EA" w:rsidRDefault="00896B9F" w:rsidP="00896B9F">
      <w:pPr>
        <w:pStyle w:val="Caption"/>
      </w:pPr>
      <w:bookmarkStart w:id="520" w:name="_Toc68425371"/>
      <w:bookmarkStart w:id="521" w:name="_Toc73505980"/>
      <w:r w:rsidRPr="007D0E8B">
        <w:t xml:space="preserve">Bảng </w:t>
      </w:r>
      <w:r w:rsidRPr="007D0E8B">
        <w:fldChar w:fldCharType="begin"/>
      </w:r>
      <w:r w:rsidRPr="007D0E8B">
        <w:instrText xml:space="preserve"> SEQ Bảng \* ARABIC </w:instrText>
      </w:r>
      <w:r w:rsidRPr="007D0E8B">
        <w:fldChar w:fldCharType="separate"/>
      </w:r>
      <w:r w:rsidR="000D6197">
        <w:rPr>
          <w:noProof/>
        </w:rPr>
        <w:t>49</w:t>
      </w:r>
      <w:r w:rsidRPr="007D0E8B">
        <w:fldChar w:fldCharType="end"/>
      </w:r>
      <w:r w:rsidRPr="007D0E8B">
        <w:rPr>
          <w:lang w:val="en-US"/>
        </w:rPr>
        <w:t xml:space="preserve">. </w:t>
      </w:r>
      <w:r w:rsidRPr="007244EA">
        <w:t>Số tổ chức khoa học và công nghệ tính đến 31/12/2019</w:t>
      </w:r>
      <w:r w:rsidRPr="007244EA">
        <w:br/>
        <w:t>trên địa bàn tỉnh Lai Châu</w:t>
      </w:r>
      <w:bookmarkEnd w:id="520"/>
      <w:bookmarkEnd w:id="521"/>
    </w:p>
    <w:tbl>
      <w:tblPr>
        <w:tblW w:w="49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6632"/>
        <w:gridCol w:w="2074"/>
      </w:tblGrid>
      <w:tr w:rsidR="00896B9F" w:rsidRPr="00A720EE" w14:paraId="155BD1E9" w14:textId="77777777" w:rsidTr="002A591F">
        <w:trPr>
          <w:trHeight w:val="329"/>
          <w:tblHeader/>
        </w:trPr>
        <w:tc>
          <w:tcPr>
            <w:tcW w:w="382" w:type="pct"/>
            <w:shd w:val="clear" w:color="auto" w:fill="E2EFD9" w:themeFill="accent6" w:themeFillTint="33"/>
            <w:noWrap/>
            <w:vAlign w:val="center"/>
            <w:hideMark/>
          </w:tcPr>
          <w:p w14:paraId="1FAB4662" w14:textId="77777777" w:rsidR="00896B9F" w:rsidRPr="00C301D7" w:rsidRDefault="00896B9F" w:rsidP="002A591F">
            <w:pPr>
              <w:tabs>
                <w:tab w:val="left" w:pos="709"/>
              </w:tabs>
              <w:spacing w:before="60" w:after="0" w:line="240" w:lineRule="auto"/>
              <w:jc w:val="center"/>
              <w:rPr>
                <w:b/>
                <w:bCs/>
                <w:sz w:val="24"/>
                <w:szCs w:val="24"/>
              </w:rPr>
            </w:pPr>
            <w:r w:rsidRPr="00C301D7">
              <w:rPr>
                <w:b/>
                <w:bCs/>
                <w:sz w:val="24"/>
                <w:szCs w:val="24"/>
              </w:rPr>
              <w:t>STT</w:t>
            </w:r>
          </w:p>
        </w:tc>
        <w:tc>
          <w:tcPr>
            <w:tcW w:w="3518" w:type="pct"/>
            <w:shd w:val="clear" w:color="auto" w:fill="E2EFD9" w:themeFill="accent6" w:themeFillTint="33"/>
            <w:noWrap/>
            <w:vAlign w:val="center"/>
            <w:hideMark/>
          </w:tcPr>
          <w:p w14:paraId="08B7F1C0" w14:textId="77777777" w:rsidR="00896B9F" w:rsidRPr="00C301D7" w:rsidRDefault="00896B9F" w:rsidP="002A591F">
            <w:pPr>
              <w:tabs>
                <w:tab w:val="left" w:pos="709"/>
              </w:tabs>
              <w:spacing w:before="60" w:after="0" w:line="240" w:lineRule="auto"/>
              <w:jc w:val="center"/>
              <w:rPr>
                <w:b/>
                <w:bCs/>
                <w:sz w:val="24"/>
                <w:szCs w:val="24"/>
              </w:rPr>
            </w:pPr>
            <w:r w:rsidRPr="00C301D7">
              <w:rPr>
                <w:b/>
                <w:bCs/>
                <w:sz w:val="24"/>
                <w:szCs w:val="24"/>
              </w:rPr>
              <w:t>Tiêu chí</w:t>
            </w:r>
          </w:p>
        </w:tc>
        <w:tc>
          <w:tcPr>
            <w:tcW w:w="1100" w:type="pct"/>
            <w:shd w:val="clear" w:color="auto" w:fill="E2EFD9" w:themeFill="accent6" w:themeFillTint="33"/>
          </w:tcPr>
          <w:p w14:paraId="13C2058E" w14:textId="77777777" w:rsidR="00896B9F" w:rsidRPr="00C301D7" w:rsidRDefault="00896B9F" w:rsidP="002A591F">
            <w:pPr>
              <w:tabs>
                <w:tab w:val="left" w:pos="709"/>
              </w:tabs>
              <w:spacing w:before="60" w:after="0" w:line="240" w:lineRule="auto"/>
              <w:jc w:val="center"/>
              <w:rPr>
                <w:b/>
                <w:bCs/>
                <w:sz w:val="24"/>
                <w:szCs w:val="24"/>
              </w:rPr>
            </w:pPr>
            <w:r w:rsidRPr="00C301D7">
              <w:rPr>
                <w:b/>
                <w:bCs/>
                <w:sz w:val="24"/>
                <w:szCs w:val="24"/>
              </w:rPr>
              <w:t>Số lượng</w:t>
            </w:r>
          </w:p>
        </w:tc>
      </w:tr>
      <w:tr w:rsidR="00896B9F" w:rsidRPr="00A720EE" w14:paraId="0E64D66B" w14:textId="77777777" w:rsidTr="002A591F">
        <w:trPr>
          <w:trHeight w:val="407"/>
        </w:trPr>
        <w:tc>
          <w:tcPr>
            <w:tcW w:w="382" w:type="pct"/>
            <w:shd w:val="clear" w:color="auto" w:fill="auto"/>
            <w:noWrap/>
            <w:vAlign w:val="center"/>
            <w:hideMark/>
          </w:tcPr>
          <w:p w14:paraId="7E908965" w14:textId="77777777" w:rsidR="00896B9F" w:rsidRPr="00C301D7" w:rsidRDefault="00896B9F" w:rsidP="002A591F">
            <w:pPr>
              <w:tabs>
                <w:tab w:val="left" w:pos="709"/>
              </w:tabs>
              <w:spacing w:before="60" w:after="0" w:line="240" w:lineRule="auto"/>
              <w:rPr>
                <w:b/>
                <w:bCs/>
                <w:sz w:val="24"/>
                <w:szCs w:val="24"/>
              </w:rPr>
            </w:pPr>
            <w:r w:rsidRPr="00C301D7">
              <w:rPr>
                <w:b/>
                <w:bCs/>
                <w:sz w:val="24"/>
                <w:szCs w:val="24"/>
              </w:rPr>
              <w:t> </w:t>
            </w:r>
          </w:p>
        </w:tc>
        <w:tc>
          <w:tcPr>
            <w:tcW w:w="3518" w:type="pct"/>
            <w:shd w:val="clear" w:color="auto" w:fill="auto"/>
            <w:noWrap/>
            <w:vAlign w:val="center"/>
            <w:hideMark/>
          </w:tcPr>
          <w:p w14:paraId="09F3D8E9" w14:textId="77777777" w:rsidR="00896B9F" w:rsidRPr="00C301D7" w:rsidRDefault="00896B9F" w:rsidP="002A591F">
            <w:pPr>
              <w:tabs>
                <w:tab w:val="left" w:pos="709"/>
              </w:tabs>
              <w:spacing w:before="60" w:after="0" w:line="240" w:lineRule="auto"/>
              <w:rPr>
                <w:b/>
                <w:bCs/>
                <w:sz w:val="24"/>
                <w:szCs w:val="24"/>
              </w:rPr>
            </w:pPr>
            <w:r w:rsidRPr="00C301D7">
              <w:rPr>
                <w:b/>
                <w:bCs/>
                <w:sz w:val="24"/>
                <w:szCs w:val="24"/>
              </w:rPr>
              <w:t>Tổng số</w:t>
            </w:r>
          </w:p>
        </w:tc>
        <w:tc>
          <w:tcPr>
            <w:tcW w:w="1100" w:type="pct"/>
            <w:vAlign w:val="center"/>
          </w:tcPr>
          <w:p w14:paraId="6AD527CD" w14:textId="77777777" w:rsidR="00896B9F" w:rsidRPr="00C301D7" w:rsidRDefault="00896B9F" w:rsidP="002A591F">
            <w:pPr>
              <w:tabs>
                <w:tab w:val="left" w:pos="709"/>
              </w:tabs>
              <w:spacing w:before="60" w:after="0" w:line="240" w:lineRule="auto"/>
              <w:jc w:val="center"/>
              <w:rPr>
                <w:b/>
                <w:bCs/>
                <w:sz w:val="24"/>
                <w:szCs w:val="24"/>
              </w:rPr>
            </w:pPr>
            <w:r w:rsidRPr="00C301D7">
              <w:rPr>
                <w:b/>
                <w:bCs/>
                <w:sz w:val="24"/>
                <w:szCs w:val="24"/>
              </w:rPr>
              <w:t>28</w:t>
            </w:r>
          </w:p>
        </w:tc>
      </w:tr>
      <w:tr w:rsidR="00896B9F" w:rsidRPr="00A720EE" w14:paraId="6DD08207" w14:textId="77777777" w:rsidTr="002A591F">
        <w:trPr>
          <w:trHeight w:val="340"/>
        </w:trPr>
        <w:tc>
          <w:tcPr>
            <w:tcW w:w="382" w:type="pct"/>
            <w:shd w:val="clear" w:color="auto" w:fill="auto"/>
            <w:noWrap/>
            <w:vAlign w:val="center"/>
            <w:hideMark/>
          </w:tcPr>
          <w:p w14:paraId="4D826C8F" w14:textId="77777777" w:rsidR="00896B9F" w:rsidRPr="00C301D7" w:rsidRDefault="00896B9F" w:rsidP="002A591F">
            <w:pPr>
              <w:tabs>
                <w:tab w:val="left" w:pos="709"/>
              </w:tabs>
              <w:spacing w:before="60" w:after="0" w:line="240" w:lineRule="auto"/>
              <w:rPr>
                <w:b/>
                <w:bCs/>
                <w:sz w:val="24"/>
                <w:szCs w:val="24"/>
              </w:rPr>
            </w:pPr>
            <w:r w:rsidRPr="00C301D7">
              <w:rPr>
                <w:b/>
                <w:bCs/>
                <w:sz w:val="24"/>
                <w:szCs w:val="24"/>
              </w:rPr>
              <w:t>1</w:t>
            </w:r>
          </w:p>
        </w:tc>
        <w:tc>
          <w:tcPr>
            <w:tcW w:w="3518" w:type="pct"/>
            <w:shd w:val="clear" w:color="auto" w:fill="auto"/>
            <w:vAlign w:val="center"/>
            <w:hideMark/>
          </w:tcPr>
          <w:p w14:paraId="1F8B91CD" w14:textId="77777777" w:rsidR="00896B9F" w:rsidRPr="00C301D7" w:rsidRDefault="00896B9F" w:rsidP="002A591F">
            <w:pPr>
              <w:tabs>
                <w:tab w:val="left" w:pos="709"/>
              </w:tabs>
              <w:spacing w:before="60" w:after="0" w:line="240" w:lineRule="auto"/>
              <w:rPr>
                <w:b/>
                <w:bCs/>
                <w:sz w:val="24"/>
                <w:szCs w:val="24"/>
              </w:rPr>
            </w:pPr>
            <w:r w:rsidRPr="00C301D7">
              <w:rPr>
                <w:b/>
                <w:bCs/>
                <w:sz w:val="24"/>
                <w:szCs w:val="24"/>
              </w:rPr>
              <w:t>Chia theo thẩm quyền thành lập</w:t>
            </w:r>
          </w:p>
        </w:tc>
        <w:tc>
          <w:tcPr>
            <w:tcW w:w="1100" w:type="pct"/>
            <w:vAlign w:val="center"/>
          </w:tcPr>
          <w:p w14:paraId="486535DF" w14:textId="77777777" w:rsidR="00896B9F" w:rsidRPr="00C301D7" w:rsidRDefault="00896B9F" w:rsidP="002A591F">
            <w:pPr>
              <w:tabs>
                <w:tab w:val="left" w:pos="709"/>
              </w:tabs>
              <w:spacing w:before="60" w:after="0" w:line="240" w:lineRule="auto"/>
              <w:jc w:val="center"/>
              <w:rPr>
                <w:sz w:val="24"/>
                <w:szCs w:val="24"/>
              </w:rPr>
            </w:pPr>
          </w:p>
        </w:tc>
      </w:tr>
      <w:tr w:rsidR="00896B9F" w:rsidRPr="00A720EE" w14:paraId="61EAAD9D" w14:textId="77777777" w:rsidTr="002A591F">
        <w:trPr>
          <w:trHeight w:val="347"/>
        </w:trPr>
        <w:tc>
          <w:tcPr>
            <w:tcW w:w="382" w:type="pct"/>
            <w:shd w:val="clear" w:color="auto" w:fill="auto"/>
            <w:noWrap/>
            <w:vAlign w:val="center"/>
            <w:hideMark/>
          </w:tcPr>
          <w:p w14:paraId="73193476"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28FE7EB1" w14:textId="77777777" w:rsidR="00896B9F" w:rsidRPr="00C301D7" w:rsidRDefault="00896B9F" w:rsidP="002A591F">
            <w:pPr>
              <w:tabs>
                <w:tab w:val="left" w:pos="709"/>
              </w:tabs>
              <w:spacing w:before="60" w:after="0" w:line="240" w:lineRule="auto"/>
              <w:rPr>
                <w:sz w:val="24"/>
                <w:szCs w:val="24"/>
              </w:rPr>
            </w:pPr>
            <w:r w:rsidRPr="00C301D7">
              <w:rPr>
                <w:sz w:val="24"/>
                <w:szCs w:val="24"/>
              </w:rPr>
              <w:t>Ủy ban nhân dân tỉnh, thành phố trực thuộc Trung ương</w:t>
            </w:r>
          </w:p>
        </w:tc>
        <w:tc>
          <w:tcPr>
            <w:tcW w:w="1100" w:type="pct"/>
            <w:vAlign w:val="center"/>
          </w:tcPr>
          <w:p w14:paraId="464F0E76"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25</w:t>
            </w:r>
          </w:p>
        </w:tc>
      </w:tr>
      <w:tr w:rsidR="00896B9F" w:rsidRPr="00A720EE" w14:paraId="46E234E6" w14:textId="77777777" w:rsidTr="002A591F">
        <w:trPr>
          <w:trHeight w:val="707"/>
        </w:trPr>
        <w:tc>
          <w:tcPr>
            <w:tcW w:w="382" w:type="pct"/>
            <w:shd w:val="clear" w:color="auto" w:fill="auto"/>
            <w:noWrap/>
            <w:vAlign w:val="center"/>
            <w:hideMark/>
          </w:tcPr>
          <w:p w14:paraId="03135DB2"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18FE1A3B" w14:textId="77777777" w:rsidR="00896B9F" w:rsidRPr="00C301D7" w:rsidRDefault="00896B9F" w:rsidP="002A591F">
            <w:pPr>
              <w:tabs>
                <w:tab w:val="left" w:pos="709"/>
              </w:tabs>
              <w:spacing w:before="60" w:after="0" w:line="240" w:lineRule="auto"/>
              <w:rPr>
                <w:sz w:val="24"/>
                <w:szCs w:val="24"/>
              </w:rPr>
            </w:pPr>
            <w:r w:rsidRPr="00C301D7">
              <w:rPr>
                <w:sz w:val="24"/>
                <w:szCs w:val="24"/>
              </w:rPr>
              <w:t>Tổ chức chính trị, tổ chức chính trị - xã hội, tổ chức xã hội, tổ chức xã hội - nghề nghiệp</w:t>
            </w:r>
          </w:p>
        </w:tc>
        <w:tc>
          <w:tcPr>
            <w:tcW w:w="1100" w:type="pct"/>
            <w:vAlign w:val="center"/>
          </w:tcPr>
          <w:p w14:paraId="6741157C" w14:textId="77777777" w:rsidR="00896B9F" w:rsidRPr="00C301D7" w:rsidRDefault="00896B9F" w:rsidP="002A591F">
            <w:pPr>
              <w:tabs>
                <w:tab w:val="left" w:pos="709"/>
              </w:tabs>
              <w:spacing w:before="60" w:after="0" w:line="240" w:lineRule="auto"/>
              <w:jc w:val="center"/>
              <w:rPr>
                <w:sz w:val="24"/>
                <w:szCs w:val="24"/>
              </w:rPr>
            </w:pPr>
          </w:p>
        </w:tc>
      </w:tr>
      <w:tr w:rsidR="00896B9F" w:rsidRPr="00A720EE" w14:paraId="738A1440" w14:textId="77777777" w:rsidTr="002A591F">
        <w:trPr>
          <w:trHeight w:val="340"/>
        </w:trPr>
        <w:tc>
          <w:tcPr>
            <w:tcW w:w="382" w:type="pct"/>
            <w:shd w:val="clear" w:color="auto" w:fill="auto"/>
            <w:noWrap/>
            <w:vAlign w:val="center"/>
            <w:hideMark/>
          </w:tcPr>
          <w:p w14:paraId="6F14493F" w14:textId="7F93AD64" w:rsidR="00896B9F" w:rsidRPr="00B33270" w:rsidRDefault="00896B9F" w:rsidP="002A591F">
            <w:pPr>
              <w:tabs>
                <w:tab w:val="left" w:pos="709"/>
              </w:tabs>
              <w:spacing w:before="60" w:after="0" w:line="240" w:lineRule="auto"/>
              <w:rPr>
                <w:sz w:val="24"/>
                <w:szCs w:val="24"/>
                <w:lang w:val="en-US"/>
              </w:rPr>
            </w:pPr>
            <w:r w:rsidRPr="00C301D7">
              <w:rPr>
                <w:sz w:val="24"/>
                <w:szCs w:val="24"/>
              </w:rPr>
              <w:t> </w:t>
            </w:r>
            <w:r w:rsidR="00B33270">
              <w:rPr>
                <w:sz w:val="24"/>
                <w:szCs w:val="24"/>
                <w:lang w:val="en-US"/>
              </w:rPr>
              <w:t>-</w:t>
            </w:r>
          </w:p>
        </w:tc>
        <w:tc>
          <w:tcPr>
            <w:tcW w:w="3518" w:type="pct"/>
            <w:shd w:val="clear" w:color="auto" w:fill="auto"/>
            <w:vAlign w:val="center"/>
            <w:hideMark/>
          </w:tcPr>
          <w:p w14:paraId="784AF317" w14:textId="77777777" w:rsidR="00896B9F" w:rsidRPr="00C301D7" w:rsidRDefault="00896B9F" w:rsidP="002A591F">
            <w:pPr>
              <w:tabs>
                <w:tab w:val="left" w:pos="709"/>
              </w:tabs>
              <w:spacing w:before="60" w:after="0" w:line="240" w:lineRule="auto"/>
              <w:rPr>
                <w:sz w:val="24"/>
                <w:szCs w:val="24"/>
              </w:rPr>
            </w:pPr>
            <w:r w:rsidRPr="00C301D7">
              <w:rPr>
                <w:sz w:val="24"/>
                <w:szCs w:val="24"/>
              </w:rPr>
              <w:t>Doanh nghiệp, tổ chức khác, cá nhân</w:t>
            </w:r>
          </w:p>
        </w:tc>
        <w:tc>
          <w:tcPr>
            <w:tcW w:w="1100" w:type="pct"/>
            <w:vAlign w:val="center"/>
          </w:tcPr>
          <w:p w14:paraId="6E5CA746"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3</w:t>
            </w:r>
          </w:p>
        </w:tc>
      </w:tr>
      <w:tr w:rsidR="00896B9F" w:rsidRPr="00A720EE" w14:paraId="06668EB0" w14:textId="77777777" w:rsidTr="002A591F">
        <w:trPr>
          <w:trHeight w:val="340"/>
        </w:trPr>
        <w:tc>
          <w:tcPr>
            <w:tcW w:w="382" w:type="pct"/>
            <w:shd w:val="clear" w:color="auto" w:fill="auto"/>
            <w:noWrap/>
            <w:vAlign w:val="center"/>
            <w:hideMark/>
          </w:tcPr>
          <w:p w14:paraId="1337C3C7" w14:textId="77777777" w:rsidR="00896B9F" w:rsidRPr="00C301D7" w:rsidRDefault="00896B9F" w:rsidP="002A591F">
            <w:pPr>
              <w:tabs>
                <w:tab w:val="left" w:pos="709"/>
              </w:tabs>
              <w:spacing w:before="60" w:after="0" w:line="240" w:lineRule="auto"/>
              <w:rPr>
                <w:b/>
                <w:bCs/>
                <w:sz w:val="24"/>
                <w:szCs w:val="24"/>
              </w:rPr>
            </w:pPr>
            <w:r w:rsidRPr="00C301D7">
              <w:rPr>
                <w:b/>
                <w:bCs/>
                <w:sz w:val="24"/>
                <w:szCs w:val="24"/>
              </w:rPr>
              <w:t>2</w:t>
            </w:r>
          </w:p>
        </w:tc>
        <w:tc>
          <w:tcPr>
            <w:tcW w:w="3518" w:type="pct"/>
            <w:shd w:val="clear" w:color="auto" w:fill="auto"/>
            <w:vAlign w:val="center"/>
            <w:hideMark/>
          </w:tcPr>
          <w:p w14:paraId="5D5E6BC1" w14:textId="77777777" w:rsidR="00896B9F" w:rsidRPr="00C301D7" w:rsidRDefault="00896B9F" w:rsidP="002A591F">
            <w:pPr>
              <w:tabs>
                <w:tab w:val="left" w:pos="709"/>
              </w:tabs>
              <w:spacing w:before="60" w:after="0" w:line="240" w:lineRule="auto"/>
              <w:rPr>
                <w:b/>
                <w:bCs/>
                <w:sz w:val="24"/>
                <w:szCs w:val="24"/>
              </w:rPr>
            </w:pPr>
            <w:r w:rsidRPr="00C301D7">
              <w:rPr>
                <w:b/>
                <w:bCs/>
                <w:sz w:val="24"/>
                <w:szCs w:val="24"/>
              </w:rPr>
              <w:t>Chia theo loại hình tổ chức</w:t>
            </w:r>
          </w:p>
        </w:tc>
        <w:tc>
          <w:tcPr>
            <w:tcW w:w="1100" w:type="pct"/>
            <w:vAlign w:val="center"/>
          </w:tcPr>
          <w:p w14:paraId="0A58A960" w14:textId="77777777" w:rsidR="00896B9F" w:rsidRPr="00C301D7" w:rsidRDefault="00896B9F" w:rsidP="002A591F">
            <w:pPr>
              <w:tabs>
                <w:tab w:val="left" w:pos="709"/>
              </w:tabs>
              <w:spacing w:before="60" w:after="0" w:line="240" w:lineRule="auto"/>
              <w:jc w:val="center"/>
              <w:rPr>
                <w:sz w:val="24"/>
                <w:szCs w:val="24"/>
              </w:rPr>
            </w:pPr>
          </w:p>
        </w:tc>
      </w:tr>
      <w:tr w:rsidR="00896B9F" w:rsidRPr="00A720EE" w14:paraId="4BF94686" w14:textId="77777777" w:rsidTr="002A591F">
        <w:trPr>
          <w:trHeight w:val="340"/>
        </w:trPr>
        <w:tc>
          <w:tcPr>
            <w:tcW w:w="382" w:type="pct"/>
            <w:shd w:val="clear" w:color="auto" w:fill="auto"/>
            <w:noWrap/>
            <w:vAlign w:val="center"/>
            <w:hideMark/>
          </w:tcPr>
          <w:p w14:paraId="277C9C01"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72799054" w14:textId="77777777" w:rsidR="00896B9F" w:rsidRPr="00C301D7" w:rsidRDefault="00896B9F" w:rsidP="002A591F">
            <w:pPr>
              <w:tabs>
                <w:tab w:val="left" w:pos="709"/>
              </w:tabs>
              <w:spacing w:before="60" w:after="0" w:line="240" w:lineRule="auto"/>
              <w:rPr>
                <w:sz w:val="24"/>
                <w:szCs w:val="24"/>
              </w:rPr>
            </w:pPr>
            <w:r w:rsidRPr="00C301D7">
              <w:rPr>
                <w:sz w:val="24"/>
                <w:szCs w:val="24"/>
              </w:rPr>
              <w:t>Tổ chức nghiên cứu khoa học và phát triển công nghệ</w:t>
            </w:r>
          </w:p>
        </w:tc>
        <w:tc>
          <w:tcPr>
            <w:tcW w:w="1100" w:type="pct"/>
            <w:vAlign w:val="center"/>
          </w:tcPr>
          <w:p w14:paraId="3CA2C8AC"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1</w:t>
            </w:r>
          </w:p>
        </w:tc>
      </w:tr>
      <w:tr w:rsidR="00896B9F" w:rsidRPr="00A720EE" w14:paraId="4FBD8E9A" w14:textId="77777777" w:rsidTr="002A591F">
        <w:trPr>
          <w:trHeight w:val="340"/>
        </w:trPr>
        <w:tc>
          <w:tcPr>
            <w:tcW w:w="382" w:type="pct"/>
            <w:shd w:val="clear" w:color="auto" w:fill="auto"/>
            <w:noWrap/>
            <w:vAlign w:val="center"/>
            <w:hideMark/>
          </w:tcPr>
          <w:p w14:paraId="35136CEE"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4546AFAA" w14:textId="77777777" w:rsidR="00896B9F" w:rsidRPr="00C301D7" w:rsidRDefault="00896B9F" w:rsidP="002A591F">
            <w:pPr>
              <w:tabs>
                <w:tab w:val="left" w:pos="709"/>
              </w:tabs>
              <w:spacing w:before="60" w:after="0" w:line="240" w:lineRule="auto"/>
              <w:rPr>
                <w:sz w:val="24"/>
                <w:szCs w:val="24"/>
              </w:rPr>
            </w:pPr>
            <w:r w:rsidRPr="00C301D7">
              <w:rPr>
                <w:sz w:val="24"/>
                <w:szCs w:val="24"/>
              </w:rPr>
              <w:t>Cơ sở giáo dục đại học, cao đẳng</w:t>
            </w:r>
          </w:p>
        </w:tc>
        <w:tc>
          <w:tcPr>
            <w:tcW w:w="1100" w:type="pct"/>
            <w:vAlign w:val="center"/>
          </w:tcPr>
          <w:p w14:paraId="43CDF85B" w14:textId="77777777" w:rsidR="00896B9F" w:rsidRPr="00C301D7" w:rsidRDefault="00896B9F" w:rsidP="002A591F">
            <w:pPr>
              <w:tabs>
                <w:tab w:val="left" w:pos="709"/>
              </w:tabs>
              <w:spacing w:before="60" w:after="0" w:line="240" w:lineRule="auto"/>
              <w:jc w:val="center"/>
              <w:rPr>
                <w:sz w:val="24"/>
                <w:szCs w:val="24"/>
              </w:rPr>
            </w:pPr>
          </w:p>
        </w:tc>
      </w:tr>
      <w:tr w:rsidR="00896B9F" w:rsidRPr="00A720EE" w14:paraId="73FCBD79" w14:textId="77777777" w:rsidTr="002A591F">
        <w:trPr>
          <w:trHeight w:val="340"/>
        </w:trPr>
        <w:tc>
          <w:tcPr>
            <w:tcW w:w="382" w:type="pct"/>
            <w:shd w:val="clear" w:color="auto" w:fill="auto"/>
            <w:noWrap/>
            <w:vAlign w:val="center"/>
            <w:hideMark/>
          </w:tcPr>
          <w:p w14:paraId="36149817"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4F1B84A5" w14:textId="77777777" w:rsidR="00896B9F" w:rsidRPr="00C301D7" w:rsidRDefault="00896B9F" w:rsidP="002A591F">
            <w:pPr>
              <w:tabs>
                <w:tab w:val="left" w:pos="709"/>
              </w:tabs>
              <w:spacing w:before="60" w:after="0" w:line="240" w:lineRule="auto"/>
              <w:rPr>
                <w:sz w:val="24"/>
                <w:szCs w:val="24"/>
              </w:rPr>
            </w:pPr>
            <w:r w:rsidRPr="00C301D7">
              <w:rPr>
                <w:sz w:val="24"/>
                <w:szCs w:val="24"/>
              </w:rPr>
              <w:t>Trường đại học</w:t>
            </w:r>
          </w:p>
        </w:tc>
        <w:tc>
          <w:tcPr>
            <w:tcW w:w="1100" w:type="pct"/>
            <w:vAlign w:val="center"/>
          </w:tcPr>
          <w:p w14:paraId="6DBC830F" w14:textId="77777777" w:rsidR="00896B9F" w:rsidRPr="00C301D7" w:rsidRDefault="00896B9F" w:rsidP="002A591F">
            <w:pPr>
              <w:tabs>
                <w:tab w:val="left" w:pos="709"/>
              </w:tabs>
              <w:spacing w:before="60" w:after="0" w:line="240" w:lineRule="auto"/>
              <w:jc w:val="center"/>
              <w:rPr>
                <w:sz w:val="24"/>
                <w:szCs w:val="24"/>
              </w:rPr>
            </w:pPr>
          </w:p>
        </w:tc>
      </w:tr>
      <w:tr w:rsidR="00896B9F" w:rsidRPr="00A720EE" w14:paraId="1AF4CC27" w14:textId="77777777" w:rsidTr="002A591F">
        <w:trPr>
          <w:trHeight w:val="340"/>
        </w:trPr>
        <w:tc>
          <w:tcPr>
            <w:tcW w:w="382" w:type="pct"/>
            <w:shd w:val="clear" w:color="auto" w:fill="auto"/>
            <w:noWrap/>
            <w:vAlign w:val="center"/>
            <w:hideMark/>
          </w:tcPr>
          <w:p w14:paraId="41FDC1DE"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3F0345AE" w14:textId="77777777" w:rsidR="00896B9F" w:rsidRPr="00C301D7" w:rsidRDefault="00896B9F" w:rsidP="002A591F">
            <w:pPr>
              <w:tabs>
                <w:tab w:val="left" w:pos="709"/>
              </w:tabs>
              <w:spacing w:before="60" w:after="0" w:line="240" w:lineRule="auto"/>
              <w:rPr>
                <w:sz w:val="24"/>
                <w:szCs w:val="24"/>
              </w:rPr>
            </w:pPr>
            <w:r w:rsidRPr="00C301D7">
              <w:rPr>
                <w:sz w:val="24"/>
                <w:szCs w:val="24"/>
              </w:rPr>
              <w:t>Trường cao đẳng</w:t>
            </w:r>
          </w:p>
        </w:tc>
        <w:tc>
          <w:tcPr>
            <w:tcW w:w="1100" w:type="pct"/>
            <w:vAlign w:val="center"/>
          </w:tcPr>
          <w:p w14:paraId="7B94EA7E"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1</w:t>
            </w:r>
          </w:p>
        </w:tc>
      </w:tr>
      <w:tr w:rsidR="00896B9F" w:rsidRPr="00A720EE" w14:paraId="5DBCCCA9" w14:textId="77777777" w:rsidTr="002A591F">
        <w:trPr>
          <w:trHeight w:val="340"/>
        </w:trPr>
        <w:tc>
          <w:tcPr>
            <w:tcW w:w="382" w:type="pct"/>
            <w:shd w:val="clear" w:color="auto" w:fill="auto"/>
            <w:noWrap/>
            <w:vAlign w:val="center"/>
            <w:hideMark/>
          </w:tcPr>
          <w:p w14:paraId="3C48A8B1"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4A7C74CD" w14:textId="77777777" w:rsidR="00896B9F" w:rsidRPr="00C301D7" w:rsidRDefault="00896B9F" w:rsidP="002A591F">
            <w:pPr>
              <w:tabs>
                <w:tab w:val="left" w:pos="709"/>
              </w:tabs>
              <w:spacing w:before="60" w:after="0" w:line="240" w:lineRule="auto"/>
              <w:rPr>
                <w:sz w:val="24"/>
                <w:szCs w:val="24"/>
              </w:rPr>
            </w:pPr>
            <w:r w:rsidRPr="00C301D7">
              <w:rPr>
                <w:sz w:val="24"/>
                <w:szCs w:val="24"/>
              </w:rPr>
              <w:t>Tổ chức dịch vụ KH&amp;CN</w:t>
            </w:r>
          </w:p>
        </w:tc>
        <w:tc>
          <w:tcPr>
            <w:tcW w:w="1100" w:type="pct"/>
            <w:vAlign w:val="center"/>
          </w:tcPr>
          <w:p w14:paraId="2399C8E5" w14:textId="77777777" w:rsidR="00896B9F" w:rsidRPr="00C301D7" w:rsidRDefault="00896B9F" w:rsidP="002A591F">
            <w:pPr>
              <w:tabs>
                <w:tab w:val="left" w:pos="709"/>
              </w:tabs>
              <w:spacing w:before="60" w:after="0" w:line="240" w:lineRule="auto"/>
              <w:jc w:val="center"/>
              <w:rPr>
                <w:sz w:val="24"/>
                <w:szCs w:val="24"/>
              </w:rPr>
            </w:pPr>
          </w:p>
        </w:tc>
      </w:tr>
      <w:tr w:rsidR="00896B9F" w:rsidRPr="00A720EE" w14:paraId="11FD4DDE" w14:textId="77777777" w:rsidTr="002A591F">
        <w:trPr>
          <w:trHeight w:val="340"/>
        </w:trPr>
        <w:tc>
          <w:tcPr>
            <w:tcW w:w="382" w:type="pct"/>
            <w:shd w:val="clear" w:color="auto" w:fill="auto"/>
            <w:noWrap/>
            <w:vAlign w:val="center"/>
            <w:hideMark/>
          </w:tcPr>
          <w:p w14:paraId="2F045692"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5479FD73" w14:textId="77777777" w:rsidR="00896B9F" w:rsidRPr="00C301D7" w:rsidRDefault="00896B9F" w:rsidP="002A591F">
            <w:pPr>
              <w:tabs>
                <w:tab w:val="left" w:pos="709"/>
              </w:tabs>
              <w:spacing w:before="60" w:after="0" w:line="240" w:lineRule="auto"/>
              <w:rPr>
                <w:sz w:val="24"/>
                <w:szCs w:val="24"/>
              </w:rPr>
            </w:pPr>
            <w:r w:rsidRPr="00C301D7">
              <w:rPr>
                <w:sz w:val="24"/>
                <w:szCs w:val="24"/>
              </w:rPr>
              <w:t>DV năng lượng nguyên tử, an toàn bức xạ hạt nhân</w:t>
            </w:r>
          </w:p>
        </w:tc>
        <w:tc>
          <w:tcPr>
            <w:tcW w:w="1100" w:type="pct"/>
            <w:vAlign w:val="center"/>
          </w:tcPr>
          <w:p w14:paraId="66FCF985"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12</w:t>
            </w:r>
          </w:p>
        </w:tc>
      </w:tr>
      <w:tr w:rsidR="00896B9F" w:rsidRPr="00A720EE" w14:paraId="72C9EFA3" w14:textId="77777777" w:rsidTr="002A591F">
        <w:trPr>
          <w:trHeight w:val="340"/>
        </w:trPr>
        <w:tc>
          <w:tcPr>
            <w:tcW w:w="382" w:type="pct"/>
            <w:shd w:val="clear" w:color="auto" w:fill="auto"/>
            <w:noWrap/>
            <w:vAlign w:val="center"/>
            <w:hideMark/>
          </w:tcPr>
          <w:p w14:paraId="3DA0FC5D"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63FE56E5" w14:textId="77777777" w:rsidR="00896B9F" w:rsidRPr="00C301D7" w:rsidRDefault="00896B9F" w:rsidP="002A591F">
            <w:pPr>
              <w:tabs>
                <w:tab w:val="left" w:pos="709"/>
              </w:tabs>
              <w:spacing w:before="60" w:after="0" w:line="240" w:lineRule="auto"/>
              <w:rPr>
                <w:sz w:val="24"/>
                <w:szCs w:val="24"/>
              </w:rPr>
            </w:pPr>
            <w:r w:rsidRPr="00C301D7">
              <w:rPr>
                <w:sz w:val="24"/>
                <w:szCs w:val="24"/>
              </w:rPr>
              <w:t>DV KH&amp;CN khác</w:t>
            </w:r>
          </w:p>
        </w:tc>
        <w:tc>
          <w:tcPr>
            <w:tcW w:w="1100" w:type="pct"/>
            <w:vAlign w:val="center"/>
          </w:tcPr>
          <w:p w14:paraId="2F588A9A"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14</w:t>
            </w:r>
          </w:p>
        </w:tc>
      </w:tr>
      <w:tr w:rsidR="00896B9F" w:rsidRPr="00A720EE" w14:paraId="2C029163" w14:textId="77777777" w:rsidTr="002A591F">
        <w:trPr>
          <w:trHeight w:val="340"/>
        </w:trPr>
        <w:tc>
          <w:tcPr>
            <w:tcW w:w="382" w:type="pct"/>
            <w:shd w:val="clear" w:color="auto" w:fill="auto"/>
            <w:noWrap/>
            <w:vAlign w:val="center"/>
            <w:hideMark/>
          </w:tcPr>
          <w:p w14:paraId="47FB3B2C" w14:textId="77777777" w:rsidR="00896B9F" w:rsidRPr="00C301D7" w:rsidRDefault="00896B9F" w:rsidP="002A591F">
            <w:pPr>
              <w:tabs>
                <w:tab w:val="left" w:pos="709"/>
              </w:tabs>
              <w:spacing w:before="60" w:after="0" w:line="240" w:lineRule="auto"/>
              <w:rPr>
                <w:b/>
                <w:bCs/>
                <w:sz w:val="24"/>
                <w:szCs w:val="24"/>
              </w:rPr>
            </w:pPr>
            <w:r w:rsidRPr="00C301D7">
              <w:rPr>
                <w:b/>
                <w:bCs/>
                <w:sz w:val="24"/>
                <w:szCs w:val="24"/>
              </w:rPr>
              <w:t>3</w:t>
            </w:r>
          </w:p>
        </w:tc>
        <w:tc>
          <w:tcPr>
            <w:tcW w:w="3518" w:type="pct"/>
            <w:shd w:val="clear" w:color="auto" w:fill="auto"/>
            <w:vAlign w:val="center"/>
            <w:hideMark/>
          </w:tcPr>
          <w:p w14:paraId="0C19E3AD" w14:textId="77777777" w:rsidR="00896B9F" w:rsidRPr="00C301D7" w:rsidRDefault="00896B9F" w:rsidP="002A591F">
            <w:pPr>
              <w:tabs>
                <w:tab w:val="left" w:pos="709"/>
              </w:tabs>
              <w:spacing w:before="60" w:after="0" w:line="240" w:lineRule="auto"/>
              <w:rPr>
                <w:b/>
                <w:bCs/>
                <w:sz w:val="24"/>
                <w:szCs w:val="24"/>
              </w:rPr>
            </w:pPr>
            <w:r w:rsidRPr="00C301D7">
              <w:rPr>
                <w:b/>
                <w:bCs/>
                <w:sz w:val="24"/>
                <w:szCs w:val="24"/>
              </w:rPr>
              <w:t>Chia theo lĩnh vực</w:t>
            </w:r>
          </w:p>
        </w:tc>
        <w:tc>
          <w:tcPr>
            <w:tcW w:w="1100" w:type="pct"/>
            <w:vAlign w:val="center"/>
          </w:tcPr>
          <w:p w14:paraId="58400B69" w14:textId="77777777" w:rsidR="00896B9F" w:rsidRPr="00C301D7" w:rsidRDefault="00896B9F" w:rsidP="002A591F">
            <w:pPr>
              <w:tabs>
                <w:tab w:val="left" w:pos="709"/>
              </w:tabs>
              <w:spacing w:before="60" w:after="0" w:line="240" w:lineRule="auto"/>
              <w:jc w:val="center"/>
              <w:rPr>
                <w:sz w:val="24"/>
                <w:szCs w:val="24"/>
              </w:rPr>
            </w:pPr>
          </w:p>
        </w:tc>
      </w:tr>
      <w:tr w:rsidR="00896B9F" w:rsidRPr="00A720EE" w14:paraId="17BBD298" w14:textId="77777777" w:rsidTr="002A591F">
        <w:trPr>
          <w:trHeight w:val="340"/>
        </w:trPr>
        <w:tc>
          <w:tcPr>
            <w:tcW w:w="382" w:type="pct"/>
            <w:shd w:val="clear" w:color="auto" w:fill="auto"/>
            <w:noWrap/>
            <w:vAlign w:val="center"/>
            <w:hideMark/>
          </w:tcPr>
          <w:p w14:paraId="79905F6C"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32A9B7FC" w14:textId="77777777" w:rsidR="00896B9F" w:rsidRPr="00C301D7" w:rsidRDefault="00896B9F" w:rsidP="002A591F">
            <w:pPr>
              <w:tabs>
                <w:tab w:val="left" w:pos="709"/>
              </w:tabs>
              <w:spacing w:before="60" w:after="0" w:line="240" w:lineRule="auto"/>
              <w:rPr>
                <w:sz w:val="24"/>
                <w:szCs w:val="24"/>
              </w:rPr>
            </w:pPr>
            <w:r w:rsidRPr="00C301D7">
              <w:rPr>
                <w:sz w:val="24"/>
                <w:szCs w:val="24"/>
              </w:rPr>
              <w:t>Khoa học tự nhiên</w:t>
            </w:r>
          </w:p>
        </w:tc>
        <w:tc>
          <w:tcPr>
            <w:tcW w:w="1100" w:type="pct"/>
            <w:vAlign w:val="center"/>
          </w:tcPr>
          <w:p w14:paraId="3403FADD" w14:textId="77777777" w:rsidR="00896B9F" w:rsidRPr="00C301D7" w:rsidRDefault="00896B9F" w:rsidP="002A591F">
            <w:pPr>
              <w:tabs>
                <w:tab w:val="left" w:pos="709"/>
              </w:tabs>
              <w:spacing w:before="60" w:after="0" w:line="240" w:lineRule="auto"/>
              <w:jc w:val="center"/>
              <w:rPr>
                <w:sz w:val="24"/>
                <w:szCs w:val="24"/>
              </w:rPr>
            </w:pPr>
          </w:p>
        </w:tc>
      </w:tr>
      <w:tr w:rsidR="00896B9F" w:rsidRPr="00A720EE" w14:paraId="4FF64385" w14:textId="77777777" w:rsidTr="002A591F">
        <w:trPr>
          <w:trHeight w:val="340"/>
        </w:trPr>
        <w:tc>
          <w:tcPr>
            <w:tcW w:w="382" w:type="pct"/>
            <w:shd w:val="clear" w:color="auto" w:fill="auto"/>
            <w:noWrap/>
            <w:vAlign w:val="center"/>
            <w:hideMark/>
          </w:tcPr>
          <w:p w14:paraId="1B8AD0B0"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37749DA5" w14:textId="77777777" w:rsidR="00896B9F" w:rsidRPr="00C301D7" w:rsidRDefault="00896B9F" w:rsidP="002A591F">
            <w:pPr>
              <w:tabs>
                <w:tab w:val="left" w:pos="709"/>
              </w:tabs>
              <w:spacing w:before="60" w:after="0" w:line="240" w:lineRule="auto"/>
              <w:rPr>
                <w:sz w:val="24"/>
                <w:szCs w:val="24"/>
              </w:rPr>
            </w:pPr>
            <w:r w:rsidRPr="00C301D7">
              <w:rPr>
                <w:sz w:val="24"/>
                <w:szCs w:val="24"/>
              </w:rPr>
              <w:t>Khoa học kỹ thuật và công nghệ</w:t>
            </w:r>
          </w:p>
        </w:tc>
        <w:tc>
          <w:tcPr>
            <w:tcW w:w="1100" w:type="pct"/>
            <w:vAlign w:val="center"/>
          </w:tcPr>
          <w:p w14:paraId="0FD09524"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9</w:t>
            </w:r>
          </w:p>
        </w:tc>
      </w:tr>
      <w:tr w:rsidR="00896B9F" w:rsidRPr="00A720EE" w14:paraId="33D151B4" w14:textId="77777777" w:rsidTr="002A591F">
        <w:trPr>
          <w:trHeight w:val="340"/>
        </w:trPr>
        <w:tc>
          <w:tcPr>
            <w:tcW w:w="382" w:type="pct"/>
            <w:shd w:val="clear" w:color="auto" w:fill="auto"/>
            <w:noWrap/>
            <w:vAlign w:val="center"/>
            <w:hideMark/>
          </w:tcPr>
          <w:p w14:paraId="35891D0F"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682C96D2" w14:textId="77777777" w:rsidR="00896B9F" w:rsidRPr="00C301D7" w:rsidRDefault="00896B9F" w:rsidP="002A591F">
            <w:pPr>
              <w:tabs>
                <w:tab w:val="left" w:pos="709"/>
              </w:tabs>
              <w:spacing w:before="60" w:after="0" w:line="240" w:lineRule="auto"/>
              <w:rPr>
                <w:sz w:val="24"/>
                <w:szCs w:val="24"/>
              </w:rPr>
            </w:pPr>
            <w:r w:rsidRPr="00C301D7">
              <w:rPr>
                <w:sz w:val="24"/>
                <w:szCs w:val="24"/>
              </w:rPr>
              <w:t>Khoa học y, dược</w:t>
            </w:r>
          </w:p>
        </w:tc>
        <w:tc>
          <w:tcPr>
            <w:tcW w:w="1100" w:type="pct"/>
            <w:vAlign w:val="center"/>
          </w:tcPr>
          <w:p w14:paraId="11A2F658"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13</w:t>
            </w:r>
          </w:p>
        </w:tc>
      </w:tr>
      <w:tr w:rsidR="00896B9F" w:rsidRPr="00A720EE" w14:paraId="55163837" w14:textId="77777777" w:rsidTr="002A591F">
        <w:trPr>
          <w:trHeight w:val="340"/>
        </w:trPr>
        <w:tc>
          <w:tcPr>
            <w:tcW w:w="382" w:type="pct"/>
            <w:shd w:val="clear" w:color="auto" w:fill="auto"/>
            <w:noWrap/>
            <w:vAlign w:val="center"/>
            <w:hideMark/>
          </w:tcPr>
          <w:p w14:paraId="00384807"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0A2FDBA9" w14:textId="77777777" w:rsidR="00896B9F" w:rsidRPr="00C301D7" w:rsidRDefault="00896B9F" w:rsidP="002A591F">
            <w:pPr>
              <w:tabs>
                <w:tab w:val="left" w:pos="709"/>
              </w:tabs>
              <w:spacing w:before="60" w:after="0" w:line="240" w:lineRule="auto"/>
              <w:rPr>
                <w:sz w:val="24"/>
                <w:szCs w:val="24"/>
              </w:rPr>
            </w:pPr>
            <w:r w:rsidRPr="00C301D7">
              <w:rPr>
                <w:sz w:val="24"/>
                <w:szCs w:val="24"/>
              </w:rPr>
              <w:t>Khoa học nông nghiệp</w:t>
            </w:r>
          </w:p>
        </w:tc>
        <w:tc>
          <w:tcPr>
            <w:tcW w:w="1100" w:type="pct"/>
            <w:vAlign w:val="center"/>
          </w:tcPr>
          <w:p w14:paraId="690A8ED4"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4</w:t>
            </w:r>
          </w:p>
        </w:tc>
      </w:tr>
      <w:tr w:rsidR="00896B9F" w:rsidRPr="00A720EE" w14:paraId="6FCEB519" w14:textId="77777777" w:rsidTr="002A591F">
        <w:trPr>
          <w:trHeight w:val="340"/>
        </w:trPr>
        <w:tc>
          <w:tcPr>
            <w:tcW w:w="382" w:type="pct"/>
            <w:shd w:val="clear" w:color="auto" w:fill="auto"/>
            <w:noWrap/>
            <w:vAlign w:val="center"/>
            <w:hideMark/>
          </w:tcPr>
          <w:p w14:paraId="50778566" w14:textId="77777777" w:rsidR="00896B9F" w:rsidRPr="00C301D7" w:rsidRDefault="00896B9F" w:rsidP="002A591F">
            <w:pPr>
              <w:tabs>
                <w:tab w:val="left" w:pos="709"/>
              </w:tabs>
              <w:spacing w:before="60" w:after="0" w:line="240" w:lineRule="auto"/>
              <w:rPr>
                <w:sz w:val="24"/>
                <w:szCs w:val="24"/>
              </w:rPr>
            </w:pPr>
            <w:r w:rsidRPr="00C301D7">
              <w:rPr>
                <w:sz w:val="24"/>
                <w:szCs w:val="24"/>
              </w:rPr>
              <w:lastRenderedPageBreak/>
              <w:t>-</w:t>
            </w:r>
          </w:p>
        </w:tc>
        <w:tc>
          <w:tcPr>
            <w:tcW w:w="3518" w:type="pct"/>
            <w:shd w:val="clear" w:color="auto" w:fill="auto"/>
            <w:vAlign w:val="center"/>
            <w:hideMark/>
          </w:tcPr>
          <w:p w14:paraId="144577B8" w14:textId="77777777" w:rsidR="00896B9F" w:rsidRPr="00C301D7" w:rsidRDefault="00896B9F" w:rsidP="002A591F">
            <w:pPr>
              <w:tabs>
                <w:tab w:val="left" w:pos="709"/>
              </w:tabs>
              <w:spacing w:before="60" w:after="0" w:line="240" w:lineRule="auto"/>
              <w:rPr>
                <w:sz w:val="24"/>
                <w:szCs w:val="24"/>
              </w:rPr>
            </w:pPr>
            <w:r w:rsidRPr="00C301D7">
              <w:rPr>
                <w:sz w:val="24"/>
                <w:szCs w:val="24"/>
              </w:rPr>
              <w:t>Khoa học xã hội</w:t>
            </w:r>
          </w:p>
        </w:tc>
        <w:tc>
          <w:tcPr>
            <w:tcW w:w="1100" w:type="pct"/>
            <w:vAlign w:val="center"/>
          </w:tcPr>
          <w:p w14:paraId="480E8344" w14:textId="77777777" w:rsidR="00896B9F" w:rsidRPr="00C301D7" w:rsidRDefault="00896B9F" w:rsidP="002A591F">
            <w:pPr>
              <w:tabs>
                <w:tab w:val="left" w:pos="709"/>
              </w:tabs>
              <w:spacing w:before="60" w:after="0" w:line="240" w:lineRule="auto"/>
              <w:jc w:val="center"/>
              <w:rPr>
                <w:sz w:val="24"/>
                <w:szCs w:val="24"/>
              </w:rPr>
            </w:pPr>
          </w:p>
        </w:tc>
      </w:tr>
      <w:tr w:rsidR="00896B9F" w:rsidRPr="00A720EE" w14:paraId="3A271B61" w14:textId="77777777" w:rsidTr="002A591F">
        <w:trPr>
          <w:trHeight w:val="340"/>
        </w:trPr>
        <w:tc>
          <w:tcPr>
            <w:tcW w:w="382" w:type="pct"/>
            <w:shd w:val="clear" w:color="auto" w:fill="auto"/>
            <w:noWrap/>
            <w:vAlign w:val="center"/>
            <w:hideMark/>
          </w:tcPr>
          <w:p w14:paraId="68066169" w14:textId="77777777" w:rsidR="00896B9F" w:rsidRPr="00C301D7" w:rsidRDefault="00896B9F" w:rsidP="002A591F">
            <w:pPr>
              <w:tabs>
                <w:tab w:val="left" w:pos="709"/>
              </w:tabs>
              <w:spacing w:before="60" w:after="0" w:line="240" w:lineRule="auto"/>
              <w:rPr>
                <w:sz w:val="24"/>
                <w:szCs w:val="24"/>
              </w:rPr>
            </w:pPr>
            <w:r w:rsidRPr="00C301D7">
              <w:rPr>
                <w:sz w:val="24"/>
                <w:szCs w:val="24"/>
              </w:rPr>
              <w:t>-</w:t>
            </w:r>
          </w:p>
        </w:tc>
        <w:tc>
          <w:tcPr>
            <w:tcW w:w="3518" w:type="pct"/>
            <w:shd w:val="clear" w:color="auto" w:fill="auto"/>
            <w:vAlign w:val="center"/>
            <w:hideMark/>
          </w:tcPr>
          <w:p w14:paraId="57D3F78C" w14:textId="77777777" w:rsidR="00896B9F" w:rsidRPr="00C301D7" w:rsidRDefault="00896B9F" w:rsidP="002A591F">
            <w:pPr>
              <w:tabs>
                <w:tab w:val="left" w:pos="709"/>
              </w:tabs>
              <w:spacing w:before="60" w:after="0" w:line="240" w:lineRule="auto"/>
              <w:rPr>
                <w:sz w:val="24"/>
                <w:szCs w:val="24"/>
              </w:rPr>
            </w:pPr>
            <w:r w:rsidRPr="00C301D7">
              <w:rPr>
                <w:sz w:val="24"/>
                <w:szCs w:val="24"/>
              </w:rPr>
              <w:t>Khoa học nhân văn</w:t>
            </w:r>
          </w:p>
        </w:tc>
        <w:tc>
          <w:tcPr>
            <w:tcW w:w="1100" w:type="pct"/>
            <w:vAlign w:val="center"/>
          </w:tcPr>
          <w:p w14:paraId="79CCA01B" w14:textId="77777777" w:rsidR="00896B9F" w:rsidRPr="00C301D7" w:rsidRDefault="00896B9F" w:rsidP="002A591F">
            <w:pPr>
              <w:tabs>
                <w:tab w:val="left" w:pos="709"/>
              </w:tabs>
              <w:spacing w:before="60" w:after="0" w:line="240" w:lineRule="auto"/>
              <w:jc w:val="center"/>
              <w:rPr>
                <w:sz w:val="24"/>
                <w:szCs w:val="24"/>
              </w:rPr>
            </w:pPr>
            <w:r w:rsidRPr="00C301D7">
              <w:rPr>
                <w:sz w:val="24"/>
                <w:szCs w:val="24"/>
              </w:rPr>
              <w:t>2</w:t>
            </w:r>
          </w:p>
        </w:tc>
      </w:tr>
    </w:tbl>
    <w:p w14:paraId="09521D8D" w14:textId="77777777" w:rsidR="00896B9F" w:rsidRPr="00C301D7" w:rsidRDefault="00896B9F" w:rsidP="00896B9F">
      <w:pPr>
        <w:tabs>
          <w:tab w:val="left" w:pos="709"/>
        </w:tabs>
        <w:spacing w:before="120" w:after="120" w:line="240" w:lineRule="auto"/>
        <w:jc w:val="right"/>
        <w:rPr>
          <w:bCs/>
          <w:i/>
          <w:sz w:val="20"/>
          <w:szCs w:val="20"/>
          <w:lang w:val="es-ES_tradnl"/>
        </w:rPr>
      </w:pPr>
      <w:r w:rsidRPr="00C301D7">
        <w:rPr>
          <w:bCs/>
          <w:i/>
          <w:sz w:val="20"/>
          <w:szCs w:val="20"/>
          <w:lang w:val="es-ES_tradnl"/>
        </w:rPr>
        <w:t>Nguồn: báo cáo số 34/TTKĐ ngày 18/02/2020 của Sở KH&amp;CN tỉnh Lai Châu</w:t>
      </w:r>
    </w:p>
    <w:p w14:paraId="2E445E60" w14:textId="77777777" w:rsidR="00896B9F" w:rsidRPr="001067EA" w:rsidRDefault="00896B9F" w:rsidP="00896B9F">
      <w:pPr>
        <w:tabs>
          <w:tab w:val="left" w:pos="567"/>
        </w:tabs>
        <w:spacing w:before="120" w:after="120" w:line="240" w:lineRule="auto"/>
        <w:ind w:firstLine="567"/>
        <w:jc w:val="both"/>
        <w:rPr>
          <w:szCs w:val="26"/>
          <w:lang w:val="en-US"/>
        </w:rPr>
      </w:pPr>
      <w:r w:rsidRPr="001067EA">
        <w:rPr>
          <w:szCs w:val="26"/>
          <w:lang w:val="en-US"/>
        </w:rPr>
        <w:t>Tính đến hết năm 2019, toàn tỉnh có 28 tổ chức KH&amp;CN, toàn bộ đều là các tổ chức công lập.</w:t>
      </w:r>
    </w:p>
    <w:p w14:paraId="0FE54C8A" w14:textId="77777777" w:rsidR="00896B9F" w:rsidRPr="001067EA" w:rsidRDefault="00896B9F" w:rsidP="00896B9F">
      <w:pPr>
        <w:tabs>
          <w:tab w:val="left" w:pos="567"/>
        </w:tabs>
        <w:spacing w:before="120" w:after="120" w:line="240" w:lineRule="auto"/>
        <w:ind w:firstLine="567"/>
        <w:jc w:val="both"/>
        <w:rPr>
          <w:szCs w:val="26"/>
          <w:lang w:val="en-US"/>
        </w:rPr>
      </w:pPr>
      <w:r w:rsidRPr="001067EA">
        <w:rPr>
          <w:szCs w:val="26"/>
          <w:lang w:val="en-US"/>
        </w:rPr>
        <w:t>Về đội ngũ KH&amp;CN, tính đến hết năm 2019, toàn tỉnh có 266 trí thức, trong đó 131 người có trình độ đại học, 46 thạc sỹ, 7 tiến sỹ, và chia theo trình độ chuyên môn khác có 48 cán bộ trong khoa học y và dược, và 27 cán bộ trong khoa học nông nghiệp. Cán bộ khoa học kỹ thuật và công nghệ là 63 người.</w:t>
      </w:r>
      <w:r w:rsidRPr="001067EA">
        <w:rPr>
          <w:szCs w:val="26"/>
          <w:lang w:eastAsia="de-DE"/>
        </w:rPr>
        <w:t xml:space="preserve"> </w:t>
      </w:r>
      <w:r w:rsidRPr="001067EA">
        <w:rPr>
          <w:szCs w:val="26"/>
        </w:rPr>
        <w:t>Đây là lực lượng nòng cốt, tiên phong đi đầu trong nghiên cứu, sáng tạo, phát huy sáng kiến, cải tiến kỹ thuật, vận dụng tri thức khoa học vào hoạt động thực tiễn sản xuất trên tất cả các lĩnh vực kinh tế - xã hội của tỉnh</w:t>
      </w:r>
      <w:r w:rsidRPr="001067EA">
        <w:rPr>
          <w:szCs w:val="26"/>
          <w:lang w:val="en-US"/>
        </w:rPr>
        <w:t>. Do đó, tỉnh sẽ tiếp tục tạo môi trường dân chủ, công khai, thuận lợi cho trí thức KH&amp;CN lao động, sáng tạo, tham gia thực hiện các nhiệm vụ KH&amp;CN của tỉnh. Bên cạnh việc tôn vinh và khen thưởng các đơn vị trí thức KH&amp;CN có những đóng góp đáng kể cho sự nghiệp phát triển KH&amp;CN nói riêng và  kinh tế - xã hội của Lai Châu nói chung, tỉnh cũng thực hiện một số chính sách thu hút, hỗ trợ trí thức KH&amp;CN nhằm nâng cao trình độ chuyên môn nghiệp vụ.</w:t>
      </w:r>
    </w:p>
    <w:p w14:paraId="6AB5FE6E" w14:textId="77777777" w:rsidR="00896B9F" w:rsidRPr="001067EA" w:rsidRDefault="00896B9F" w:rsidP="00896B9F">
      <w:pPr>
        <w:tabs>
          <w:tab w:val="left" w:pos="567"/>
        </w:tabs>
        <w:spacing w:before="120" w:after="120" w:line="240" w:lineRule="auto"/>
        <w:ind w:firstLine="567"/>
        <w:jc w:val="both"/>
        <w:rPr>
          <w:szCs w:val="26"/>
          <w:lang w:val="en-US"/>
        </w:rPr>
      </w:pPr>
      <w:r w:rsidRPr="001067EA">
        <w:rPr>
          <w:i/>
          <w:iCs/>
          <w:szCs w:val="26"/>
        </w:rPr>
        <w:t>Tổng vốn huy động cho lĩnh vực KH&amp;CN</w:t>
      </w:r>
      <w:r w:rsidRPr="001067EA">
        <w:rPr>
          <w:i/>
          <w:iCs/>
          <w:szCs w:val="26"/>
          <w:lang w:val="en-US"/>
        </w:rPr>
        <w:t xml:space="preserve"> </w:t>
      </w:r>
      <w:r w:rsidRPr="001067EA">
        <w:rPr>
          <w:szCs w:val="26"/>
          <w:lang w:val="en-US"/>
        </w:rPr>
        <w:t xml:space="preserve">của tỉnh trong giai đoạn 2011-2020 đạt </w:t>
      </w:r>
      <w:r w:rsidRPr="001067EA">
        <w:rPr>
          <w:b/>
          <w:szCs w:val="26"/>
        </w:rPr>
        <w:t>278.405</w:t>
      </w:r>
      <w:r w:rsidRPr="001067EA">
        <w:rPr>
          <w:szCs w:val="26"/>
        </w:rPr>
        <w:t xml:space="preserve"> triệu đồng</w:t>
      </w:r>
      <w:r w:rsidRPr="001067EA">
        <w:rPr>
          <w:szCs w:val="26"/>
          <w:lang w:val="en-US"/>
        </w:rPr>
        <w:t xml:space="preserve">. </w:t>
      </w:r>
      <w:r w:rsidRPr="001067EA">
        <w:rPr>
          <w:szCs w:val="26"/>
        </w:rPr>
        <w:t xml:space="preserve">Trong đó: </w:t>
      </w:r>
    </w:p>
    <w:p w14:paraId="62EEB9EB" w14:textId="77777777" w:rsidR="00896B9F" w:rsidRPr="001067EA" w:rsidRDefault="00896B9F" w:rsidP="00896B9F">
      <w:pPr>
        <w:tabs>
          <w:tab w:val="left" w:pos="567"/>
        </w:tabs>
        <w:spacing w:before="120" w:after="120" w:line="240" w:lineRule="auto"/>
        <w:ind w:firstLine="567"/>
        <w:jc w:val="both"/>
        <w:rPr>
          <w:szCs w:val="26"/>
          <w:lang w:val="en-US"/>
        </w:rPr>
      </w:pPr>
      <w:r w:rsidRPr="001067EA">
        <w:rPr>
          <w:szCs w:val="26"/>
        </w:rPr>
        <w:t>+ Vốn đầu tư phát triển:</w:t>
      </w:r>
      <w:r w:rsidRPr="001067EA">
        <w:rPr>
          <w:szCs w:val="26"/>
          <w:lang w:val="en-US"/>
        </w:rPr>
        <w:t xml:space="preserve"> </w:t>
      </w:r>
      <w:r w:rsidRPr="001067EA">
        <w:rPr>
          <w:b/>
          <w:szCs w:val="26"/>
        </w:rPr>
        <w:t>155.075</w:t>
      </w:r>
      <w:r w:rsidRPr="001067EA">
        <w:rPr>
          <w:szCs w:val="26"/>
        </w:rPr>
        <w:t xml:space="preserve"> triệu đồng, để triển khai thực hiện 11 dự án đầu tư thuộc lĩnh vực KH&amp;CN</w:t>
      </w:r>
      <w:r w:rsidRPr="001067EA">
        <w:rPr>
          <w:szCs w:val="26"/>
          <w:lang w:val="en-US"/>
        </w:rPr>
        <w:t>.</w:t>
      </w:r>
    </w:p>
    <w:p w14:paraId="7B5F6527" w14:textId="77777777" w:rsidR="00896B9F" w:rsidRPr="001067EA" w:rsidRDefault="00896B9F" w:rsidP="00896B9F">
      <w:pPr>
        <w:tabs>
          <w:tab w:val="left" w:pos="567"/>
        </w:tabs>
        <w:spacing w:before="120" w:after="120" w:line="240" w:lineRule="auto"/>
        <w:ind w:firstLine="567"/>
        <w:jc w:val="both"/>
        <w:rPr>
          <w:szCs w:val="26"/>
          <w:lang w:val="en-US"/>
        </w:rPr>
      </w:pPr>
      <w:r w:rsidRPr="001067EA">
        <w:rPr>
          <w:szCs w:val="26"/>
        </w:rPr>
        <w:t xml:space="preserve">+ Vốn sự nghiệp KH&amp;CN Trung ương thông qua các nhiệm vụ KH&amp;CN triển khai trên địa bàn tỉnh: </w:t>
      </w:r>
      <w:r w:rsidRPr="001067EA">
        <w:rPr>
          <w:b/>
          <w:szCs w:val="26"/>
        </w:rPr>
        <w:t>37.057</w:t>
      </w:r>
      <w:r w:rsidRPr="001067EA">
        <w:rPr>
          <w:szCs w:val="26"/>
        </w:rPr>
        <w:t xml:space="preserve"> triệu đồng</w:t>
      </w:r>
      <w:r w:rsidRPr="001067EA">
        <w:rPr>
          <w:szCs w:val="26"/>
          <w:lang w:val="en-US"/>
        </w:rPr>
        <w:t>.</w:t>
      </w:r>
    </w:p>
    <w:p w14:paraId="15B881E1" w14:textId="77777777" w:rsidR="00896B9F" w:rsidRPr="001067EA" w:rsidRDefault="00896B9F" w:rsidP="00896B9F">
      <w:pPr>
        <w:tabs>
          <w:tab w:val="left" w:pos="567"/>
        </w:tabs>
        <w:spacing w:before="120" w:after="120" w:line="240" w:lineRule="auto"/>
        <w:ind w:firstLine="567"/>
        <w:jc w:val="both"/>
        <w:rPr>
          <w:szCs w:val="26"/>
        </w:rPr>
      </w:pPr>
      <w:r w:rsidRPr="001067EA">
        <w:rPr>
          <w:szCs w:val="26"/>
        </w:rPr>
        <w:t xml:space="preserve">+ Vốn sự nghiệp KH&amp;CN địa phương: </w:t>
      </w:r>
      <w:r w:rsidRPr="001067EA">
        <w:rPr>
          <w:b/>
          <w:szCs w:val="26"/>
        </w:rPr>
        <w:t>86.273</w:t>
      </w:r>
      <w:r w:rsidRPr="001067EA">
        <w:rPr>
          <w:szCs w:val="26"/>
        </w:rPr>
        <w:t xml:space="preserve"> triệu đồng.</w:t>
      </w:r>
    </w:p>
    <w:p w14:paraId="625B6030" w14:textId="77777777" w:rsidR="00896B9F" w:rsidRPr="001067EA" w:rsidRDefault="00896B9F" w:rsidP="00896B9F">
      <w:pPr>
        <w:tabs>
          <w:tab w:val="left" w:pos="567"/>
        </w:tabs>
        <w:spacing w:before="120" w:after="120" w:line="240" w:lineRule="auto"/>
        <w:ind w:firstLine="567"/>
        <w:jc w:val="both"/>
        <w:rPr>
          <w:szCs w:val="26"/>
        </w:rPr>
      </w:pPr>
      <w:r w:rsidRPr="001067EA">
        <w:rPr>
          <w:szCs w:val="26"/>
        </w:rPr>
        <w:t xml:space="preserve">Các nguồn vốn được đầu tư cho KH&amp;CN thực hiện theo đúng chủ trương, chính sách của Trung ương và của </w:t>
      </w:r>
      <w:r w:rsidRPr="001067EA">
        <w:rPr>
          <w:szCs w:val="26"/>
          <w:lang w:val="en-US"/>
        </w:rPr>
        <w:t>t</w:t>
      </w:r>
      <w:r w:rsidRPr="001067EA">
        <w:rPr>
          <w:szCs w:val="26"/>
        </w:rPr>
        <w:t xml:space="preserve">ỉnh. Từng bước đưa KH&amp;CN vào thực tế đời sống phục vụ phát triển kinh tế - xã hội địa phương; nâng cao năng lực hoạt động cho các đơn vị sự nghiệp. </w:t>
      </w:r>
    </w:p>
    <w:p w14:paraId="66860E44" w14:textId="5AA07F48" w:rsidR="00896B9F" w:rsidRPr="00C630EC" w:rsidRDefault="00896B9F" w:rsidP="00896B9F">
      <w:pPr>
        <w:keepNext/>
        <w:keepLines/>
        <w:spacing w:before="120" w:after="120" w:line="240" w:lineRule="auto"/>
        <w:jc w:val="both"/>
        <w:outlineLvl w:val="2"/>
        <w:rPr>
          <w:b/>
          <w:i/>
          <w:iCs/>
          <w:lang w:val="en-US"/>
        </w:rPr>
      </w:pPr>
      <w:bookmarkStart w:id="522" w:name="_Toc72310878"/>
      <w:r>
        <w:rPr>
          <w:b/>
          <w:i/>
          <w:iCs/>
          <w:lang w:val="en-US"/>
        </w:rPr>
        <w:t>7</w:t>
      </w:r>
      <w:r w:rsidRPr="00D775B3">
        <w:rPr>
          <w:b/>
          <w:i/>
          <w:iCs/>
          <w:lang w:val="en-US"/>
        </w:rPr>
        <w:t>.2. Hoạt động KH&amp;CN</w:t>
      </w:r>
      <w:bookmarkEnd w:id="522"/>
    </w:p>
    <w:p w14:paraId="3FDE3812" w14:textId="77777777" w:rsidR="00896B9F" w:rsidRPr="00DE4C8A" w:rsidRDefault="00896B9F" w:rsidP="00896B9F">
      <w:pPr>
        <w:tabs>
          <w:tab w:val="left" w:pos="567"/>
        </w:tabs>
        <w:spacing w:before="120" w:after="120" w:line="240" w:lineRule="auto"/>
        <w:jc w:val="both"/>
        <w:rPr>
          <w:bCs/>
          <w:szCs w:val="26"/>
          <w:lang w:val="en-US"/>
        </w:rPr>
      </w:pPr>
      <w:r w:rsidRPr="00DE4C8A">
        <w:rPr>
          <w:bCs/>
          <w:szCs w:val="26"/>
          <w:lang w:val="en-US"/>
        </w:rPr>
        <w:tab/>
      </w:r>
      <w:r w:rsidRPr="00DE4C8A">
        <w:rPr>
          <w:bCs/>
          <w:i/>
          <w:iCs/>
          <w:szCs w:val="26"/>
          <w:lang w:val="en-US"/>
        </w:rPr>
        <w:t xml:space="preserve">- Hoạt động nghiên cứu, triển khai: </w:t>
      </w:r>
      <w:r w:rsidRPr="00DE4C8A">
        <w:rPr>
          <w:bCs/>
          <w:szCs w:val="26"/>
          <w:lang w:val="en-US"/>
        </w:rPr>
        <w:t xml:space="preserve">Giai đoạn 2011-2020, công tác ứng dụng và chuyển giao KH&amp;CN tại địa phương luôn được tăng cường. Trong đó, tỉnh tập trung vào công tác ứng dụng KH&amp;CN và chuyển giao kỹ thuật tiến bộ vào sản xuất nông, lâm, ngư nghiệp và phát triển nông thôn nhằm nâng cao năng suất, chất lượng sản phẩm nông sản; nâng cao hiệu quả và sức cạnh tranh của sản phẩm hàng hoá, dịch vụ trên thị trường; góp phần phát triển sản xuất hàng hoá, tăng thu nhập, tạo thêm việc làm cho nông dân, xoá đói, giảm nghèo; từng bước hình thành thị trường công nghệ và dịch vụ KH&amp;CN ở nông thôn, tạo đà cho việc ứng dụng nhanh các thành tựu </w:t>
      </w:r>
      <w:r w:rsidRPr="00DE4C8A">
        <w:rPr>
          <w:bCs/>
          <w:szCs w:val="26"/>
          <w:lang w:val="en-US"/>
        </w:rPr>
        <w:lastRenderedPageBreak/>
        <w:t>KH&amp;CN vào sản xuất và thúc đẩy phát triển kinh tế - xã hội khu vực nông thôn, miền núi theo hướng công nghiệp hoá - hiện đại hoá.</w:t>
      </w:r>
    </w:p>
    <w:p w14:paraId="4B19DD8F" w14:textId="77777777" w:rsidR="00896B9F" w:rsidRPr="001067EA" w:rsidRDefault="00896B9F" w:rsidP="00896B9F">
      <w:pPr>
        <w:tabs>
          <w:tab w:val="left" w:pos="567"/>
        </w:tabs>
        <w:spacing w:before="120" w:after="120" w:line="240" w:lineRule="auto"/>
        <w:jc w:val="both"/>
        <w:rPr>
          <w:bCs/>
          <w:szCs w:val="26"/>
        </w:rPr>
      </w:pPr>
      <w:r w:rsidRPr="001067EA">
        <w:rPr>
          <w:bCs/>
          <w:szCs w:val="26"/>
          <w:lang w:val="en-US"/>
        </w:rPr>
        <w:tab/>
        <w:t xml:space="preserve">Về việc </w:t>
      </w:r>
      <w:r w:rsidRPr="001067EA">
        <w:rPr>
          <w:szCs w:val="26"/>
        </w:rPr>
        <w:t>thực hiện các nhiệm vụ KH&amp;CN thuộc các Chương trình Quốc gia về KH&amp;CN</w:t>
      </w:r>
      <w:r w:rsidRPr="001067EA">
        <w:rPr>
          <w:szCs w:val="26"/>
          <w:lang w:val="en-US"/>
        </w:rPr>
        <w:t>,</w:t>
      </w:r>
      <w:r w:rsidRPr="001067EA">
        <w:rPr>
          <w:bCs/>
          <w:szCs w:val="26"/>
          <w:lang w:val="en-US"/>
        </w:rPr>
        <w:t xml:space="preserve"> tỉnh đã đ</w:t>
      </w:r>
      <w:r w:rsidRPr="001067EA">
        <w:rPr>
          <w:bCs/>
          <w:szCs w:val="26"/>
        </w:rPr>
        <w:t xml:space="preserve">ề xuất và được phê duyệt thực hiện 14 đề tài, dự án cấp nhà nước thuộc các </w:t>
      </w:r>
      <w:r w:rsidRPr="001067EA">
        <w:rPr>
          <w:bCs/>
          <w:szCs w:val="26"/>
          <w:lang w:val="en-US"/>
        </w:rPr>
        <w:t>C</w:t>
      </w:r>
      <w:r w:rsidRPr="001067EA">
        <w:rPr>
          <w:bCs/>
          <w:szCs w:val="26"/>
        </w:rPr>
        <w:t xml:space="preserve">hương trình </w:t>
      </w:r>
      <w:r w:rsidRPr="001067EA">
        <w:rPr>
          <w:bCs/>
          <w:szCs w:val="26"/>
          <w:lang w:val="en-US"/>
        </w:rPr>
        <w:t>n</w:t>
      </w:r>
      <w:r w:rsidRPr="001067EA">
        <w:rPr>
          <w:bCs/>
          <w:szCs w:val="26"/>
        </w:rPr>
        <w:t>ông thôn miền núi, C</w:t>
      </w:r>
      <w:r w:rsidRPr="001067EA">
        <w:rPr>
          <w:bCs/>
          <w:szCs w:val="26"/>
          <w:lang w:val="en-US"/>
        </w:rPr>
        <w:t>hương trình c</w:t>
      </w:r>
      <w:r w:rsidRPr="001067EA">
        <w:rPr>
          <w:bCs/>
          <w:szCs w:val="26"/>
        </w:rPr>
        <w:t>ấp thiết phát sinh,</w:t>
      </w:r>
      <w:r w:rsidRPr="001067EA">
        <w:rPr>
          <w:bCs/>
          <w:szCs w:val="26"/>
          <w:lang w:val="en-US"/>
        </w:rPr>
        <w:t xml:space="preserve"> Chương trình</w:t>
      </w:r>
      <w:r w:rsidRPr="001067EA">
        <w:rPr>
          <w:bCs/>
          <w:szCs w:val="26"/>
        </w:rPr>
        <w:t xml:space="preserve"> Tây bắc,</w:t>
      </w:r>
      <w:r w:rsidRPr="001067EA">
        <w:rPr>
          <w:bCs/>
          <w:szCs w:val="26"/>
          <w:lang w:val="en-US"/>
        </w:rPr>
        <w:t xml:space="preserve"> Chương trình</w:t>
      </w:r>
      <w:r w:rsidRPr="001067EA">
        <w:rPr>
          <w:bCs/>
          <w:szCs w:val="26"/>
        </w:rPr>
        <w:t xml:space="preserve"> Độc lập cấp nhà nước</w:t>
      </w:r>
      <w:r w:rsidRPr="001067EA">
        <w:rPr>
          <w:bCs/>
          <w:szCs w:val="26"/>
          <w:lang w:val="en-US"/>
        </w:rPr>
        <w:t xml:space="preserve"> và Chương trình</w:t>
      </w:r>
      <w:r w:rsidRPr="001067EA">
        <w:rPr>
          <w:bCs/>
          <w:szCs w:val="26"/>
        </w:rPr>
        <w:t xml:space="preserve"> Quỹ ge</w:t>
      </w:r>
      <w:r w:rsidRPr="001067EA">
        <w:rPr>
          <w:bCs/>
          <w:szCs w:val="26"/>
          <w:lang w:val="en-US"/>
        </w:rPr>
        <w:t>n</w:t>
      </w:r>
      <w:r w:rsidRPr="001067EA">
        <w:rPr>
          <w:bCs/>
          <w:szCs w:val="26"/>
        </w:rPr>
        <w:t xml:space="preserve">. Phối hợp quản lý 12 nhiệm vụ KH&amp;CN cấp Quốc gia (10 nhiệm vụ thuộc Chương trình </w:t>
      </w:r>
      <w:r w:rsidRPr="001067EA">
        <w:rPr>
          <w:bCs/>
          <w:szCs w:val="26"/>
          <w:lang w:val="en-US"/>
        </w:rPr>
        <w:t>n</w:t>
      </w:r>
      <w:r w:rsidRPr="001067EA">
        <w:rPr>
          <w:bCs/>
          <w:szCs w:val="26"/>
        </w:rPr>
        <w:t>ông thôn miền núi, 02 nhiệm vụ thuộc Chương trình Tây Bắc</w:t>
      </w:r>
      <w:r w:rsidRPr="001067EA">
        <w:rPr>
          <w:bCs/>
          <w:szCs w:val="26"/>
          <w:vertAlign w:val="superscript"/>
        </w:rPr>
        <w:t xml:space="preserve"> </w:t>
      </w:r>
      <w:r w:rsidRPr="001067EA">
        <w:rPr>
          <w:bCs/>
          <w:szCs w:val="26"/>
        </w:rPr>
        <w:t>trên địa bàn tỉnh do Trung ương trực tiếp quản lý).</w:t>
      </w:r>
    </w:p>
    <w:p w14:paraId="3A559AAE" w14:textId="77777777" w:rsidR="00896B9F" w:rsidRPr="001067EA" w:rsidRDefault="00896B9F" w:rsidP="00896B9F">
      <w:pPr>
        <w:tabs>
          <w:tab w:val="left" w:pos="567"/>
        </w:tabs>
        <w:spacing w:before="120" w:after="120" w:line="240" w:lineRule="auto"/>
        <w:jc w:val="both"/>
        <w:rPr>
          <w:bCs/>
          <w:szCs w:val="26"/>
        </w:rPr>
      </w:pPr>
      <w:r w:rsidRPr="001067EA">
        <w:rPr>
          <w:bCs/>
          <w:szCs w:val="26"/>
        </w:rPr>
        <w:tab/>
        <w:t>Một số nhiệm vụ triển khai đã đạt được kết quả như đã xác định được đặc điểm sinh học, chất lượng, kiến thức bản địa của cây Sâm Lai Châu, đã tuyển chọn được một số cây trội tiêu biểu có khả năng phát triển thành giống, xây dựng được quy trình nhân giống, quy trình trồng trọt đảm bảo năng suất và chất lượng dược liệu và xây dựng được mô hình trồng 02 ha cây sâm Lai Châu dưới tán rừng tại huyện Mường Tè hiện đang sinh trưởng phát triển tốt, mô hình vườn ươm giống sâm Lai Châu quy mô 2000</w:t>
      </w:r>
      <w:r w:rsidRPr="001067EA">
        <w:rPr>
          <w:bCs/>
          <w:szCs w:val="26"/>
          <w:lang w:val="en-US"/>
        </w:rPr>
        <w:t xml:space="preserve"> </w:t>
      </w:r>
      <w:r w:rsidRPr="001067EA">
        <w:rPr>
          <w:bCs/>
          <w:szCs w:val="26"/>
        </w:rPr>
        <w:t>m</w:t>
      </w:r>
      <w:r w:rsidRPr="001067EA">
        <w:rPr>
          <w:bCs/>
          <w:szCs w:val="26"/>
          <w:vertAlign w:val="superscript"/>
        </w:rPr>
        <w:t>2</w:t>
      </w:r>
      <w:r w:rsidRPr="001067EA">
        <w:rPr>
          <w:bCs/>
          <w:szCs w:val="26"/>
        </w:rPr>
        <w:t xml:space="preserve"> thực hiện tại Công ty cổ phần sâm Lai Châu, thành phố Lai Châu (Thuộc nhiệm vụ: Nghiên cứu xây dựng quy trình nhân giống và trồng cây sâm Lai Châu); Điều tra khảo sát và xây dựng báo cáo nhu cầu sử dụng vật liệu làm nhà, chế tạo vật liệu gia dụng từ tre ép khối thay thế vật liệu gỗ tự nhiên của đồng bào các dân tộc Lai Châu, xây dựng được quy trình công nghệ sản xuất tre ép khối đáp</w:t>
      </w:r>
      <w:r w:rsidRPr="001067EA">
        <w:rPr>
          <w:bCs/>
          <w:szCs w:val="26"/>
          <w:lang w:val="en-US"/>
        </w:rPr>
        <w:t xml:space="preserve"> </w:t>
      </w:r>
      <w:r w:rsidRPr="001067EA">
        <w:rPr>
          <w:bCs/>
          <w:szCs w:val="26"/>
        </w:rPr>
        <w:t>ứng yêu cầu làm vật liệu xây dựng, nội thất thân thiện môi trường, xây dựng được mô hình nhà sàn sử dụng vật liệu tre ép khối tại xã San Thàng, Thành phố Lai Châu, xây dựng được 01 mô hình dây chuyền công nghệ sản xuất tre ép khối quy mô 1500m</w:t>
      </w:r>
      <w:r w:rsidRPr="001067EA">
        <w:rPr>
          <w:bCs/>
          <w:szCs w:val="26"/>
          <w:vertAlign w:val="superscript"/>
        </w:rPr>
        <w:t>3</w:t>
      </w:r>
      <w:r w:rsidRPr="001067EA">
        <w:rPr>
          <w:bCs/>
          <w:szCs w:val="26"/>
        </w:rPr>
        <w:t>/năm (Thuộc nhiệm vụ: Nghiên cứu công nghệ sản xuất tre ép khối làm vật liệu xây dựng và nội thất tại vùng Tây Bắc); Mô hình chế biến chè xanh chất lượng cao và chè Olong tạo ra sản phẩm an toàn chất lượng cao, giá trị chè thành phẩm tăng từ 5.000-10.000 đồng/kg. Mô hình chế biến chè Olong sau khi đầu tư bổ sung máy móc sản xuất có công suất đạt 5 tấn búp tươi/ngày (8h/ngày), mô hình nhân giống chè mới PH8 và PH10 bằng phương pháp giâm cành hàng năm sẽ tạo ra 3.300.000 cây chè giống có chất lượng tốt (Thuộc nhiệm vụ: Ứng dụng tiến bộ khoa học và công nghệ nâng cao chất lượng chè nguyên liệu cho chế biến chè Olong và chè xanh chất lượng cao tại tỉnh Lai Châu).</w:t>
      </w:r>
    </w:p>
    <w:p w14:paraId="011BD5FD" w14:textId="77777777" w:rsidR="00896B9F" w:rsidRPr="001067EA" w:rsidRDefault="00896B9F" w:rsidP="00896B9F">
      <w:pPr>
        <w:tabs>
          <w:tab w:val="left" w:pos="567"/>
        </w:tabs>
        <w:spacing w:before="120" w:after="120" w:line="240" w:lineRule="auto"/>
        <w:ind w:firstLine="567"/>
        <w:jc w:val="both"/>
        <w:rPr>
          <w:szCs w:val="26"/>
          <w:lang w:val="en-US"/>
        </w:rPr>
      </w:pPr>
      <w:r w:rsidRPr="001067EA">
        <w:rPr>
          <w:szCs w:val="26"/>
          <w:lang w:val="en-US"/>
        </w:rPr>
        <w:t xml:space="preserve">Về việc </w:t>
      </w:r>
      <w:r w:rsidRPr="001067EA">
        <w:rPr>
          <w:szCs w:val="26"/>
        </w:rPr>
        <w:t>thực hiện các nhiệm vụ KH&amp;CN cấp tỉnh</w:t>
      </w:r>
      <w:r w:rsidRPr="001067EA">
        <w:rPr>
          <w:szCs w:val="26"/>
          <w:lang w:val="en-US"/>
        </w:rPr>
        <w:t>, t</w:t>
      </w:r>
      <w:r w:rsidRPr="001067EA">
        <w:rPr>
          <w:szCs w:val="26"/>
        </w:rPr>
        <w:t>ổng số nhiệm vụ KH&amp;CN được triển khai thực hiện giai đoạn 2016-2020 là 41 nhiệm vụ thuộc các lĩnh vực: Khoa học xã hội và khoa học nhân văn; khoa học nông nghiệp; khoa học kỹ thuật và công nghệ</w:t>
      </w:r>
      <w:r w:rsidRPr="001067EA">
        <w:rPr>
          <w:szCs w:val="26"/>
          <w:lang w:val="en-US"/>
        </w:rPr>
        <w:t>,</w:t>
      </w:r>
      <w:r w:rsidRPr="001067EA">
        <w:rPr>
          <w:szCs w:val="26"/>
        </w:rPr>
        <w:t xml:space="preserve">... </w:t>
      </w:r>
      <w:r w:rsidRPr="001067EA">
        <w:rPr>
          <w:szCs w:val="26"/>
          <w:lang w:val="en-US"/>
        </w:rPr>
        <w:t>(</w:t>
      </w:r>
      <w:r w:rsidRPr="001067EA">
        <w:rPr>
          <w:i/>
          <w:iCs/>
          <w:szCs w:val="26"/>
          <w:lang w:val="en-US"/>
        </w:rPr>
        <w:t>Tham khảo thêm Phụ lục: Tình hình thực hiện các nhiệm vụ nghiên cứu khoa học cấp tỉnh của Lai Châu giai đoạn 2011-2019</w:t>
      </w:r>
      <w:r w:rsidRPr="001067EA">
        <w:rPr>
          <w:szCs w:val="26"/>
          <w:lang w:val="en-US"/>
        </w:rPr>
        <w:t>).</w:t>
      </w:r>
    </w:p>
    <w:p w14:paraId="23ECF70C" w14:textId="77777777" w:rsidR="00896B9F" w:rsidRPr="00DE4C8A" w:rsidRDefault="00896B9F" w:rsidP="00896B9F">
      <w:pPr>
        <w:tabs>
          <w:tab w:val="left" w:pos="567"/>
        </w:tabs>
        <w:spacing w:before="120" w:after="120" w:line="240" w:lineRule="auto"/>
        <w:ind w:firstLine="567"/>
        <w:jc w:val="both"/>
        <w:rPr>
          <w:szCs w:val="26"/>
          <w:lang w:val="en-US"/>
        </w:rPr>
      </w:pPr>
      <w:r w:rsidRPr="00DE4C8A">
        <w:rPr>
          <w:i/>
          <w:iCs/>
          <w:szCs w:val="26"/>
          <w:lang w:val="en-US"/>
        </w:rPr>
        <w:t>- Hoạt động đổi mới công nghệ,</w:t>
      </w:r>
      <w:r w:rsidRPr="00DE4C8A">
        <w:rPr>
          <w:szCs w:val="26"/>
          <w:lang w:val="en-US"/>
        </w:rPr>
        <w:t xml:space="preserve"> </w:t>
      </w:r>
      <w:r w:rsidRPr="00DE4C8A">
        <w:rPr>
          <w:i/>
          <w:iCs/>
          <w:szCs w:val="26"/>
          <w:lang w:val="en-US"/>
        </w:rPr>
        <w:t>ứng dụng công nghệ, công nghệ tiên tiến:</w:t>
      </w:r>
      <w:r w:rsidRPr="00DE4C8A">
        <w:rPr>
          <w:szCs w:val="26"/>
          <w:lang w:val="en-US"/>
        </w:rPr>
        <w:t xml:space="preserve"> Sở K</w:t>
      </w:r>
      <w:r w:rsidRPr="001067EA">
        <w:rPr>
          <w:szCs w:val="26"/>
          <w:lang w:val="en-US"/>
        </w:rPr>
        <w:t>H&amp;CN</w:t>
      </w:r>
      <w:r w:rsidRPr="00DE4C8A">
        <w:rPr>
          <w:szCs w:val="26"/>
          <w:lang w:val="en-US"/>
        </w:rPr>
        <w:t xml:space="preserve"> đã tham mưu cho UBND trình HĐND tỉnh ban hành Nghị quyết số 09/2019/NQ-HĐND ngà</w:t>
      </w:r>
      <w:r w:rsidRPr="001067EA">
        <w:rPr>
          <w:szCs w:val="26"/>
          <w:lang w:val="en-US"/>
        </w:rPr>
        <w:t>y</w:t>
      </w:r>
      <w:r w:rsidRPr="00DE4C8A">
        <w:rPr>
          <w:szCs w:val="26"/>
          <w:lang w:val="en-US"/>
        </w:rPr>
        <w:t xml:space="preserve"> 23/7/2019 của HĐND tỉnh về quy định hỗ trợ tài chính </w:t>
      </w:r>
      <w:r w:rsidRPr="00DE4C8A">
        <w:rPr>
          <w:szCs w:val="26"/>
          <w:lang w:val="en-US"/>
        </w:rPr>
        <w:lastRenderedPageBreak/>
        <w:t xml:space="preserve">trong chuyển giao, ứng dụng, đổi mới công nghệ và các hoạt động </w:t>
      </w:r>
      <w:r w:rsidRPr="001067EA">
        <w:rPr>
          <w:szCs w:val="26"/>
          <w:lang w:val="en-US"/>
        </w:rPr>
        <w:t>KH&amp;CN</w:t>
      </w:r>
      <w:r w:rsidRPr="00DE4C8A">
        <w:rPr>
          <w:szCs w:val="26"/>
          <w:lang w:val="en-US"/>
        </w:rPr>
        <w:t xml:space="preserve"> trên địa bàn tỉnh Lai Châu. </w:t>
      </w:r>
    </w:p>
    <w:p w14:paraId="54CE3A50" w14:textId="77777777" w:rsidR="00896B9F" w:rsidRPr="001067EA" w:rsidRDefault="00896B9F" w:rsidP="00896B9F">
      <w:pPr>
        <w:tabs>
          <w:tab w:val="left" w:pos="567"/>
        </w:tabs>
        <w:spacing w:before="120" w:after="120" w:line="240" w:lineRule="auto"/>
        <w:ind w:firstLine="567"/>
        <w:jc w:val="both"/>
        <w:rPr>
          <w:szCs w:val="26"/>
          <w:lang w:val="en-US"/>
        </w:rPr>
      </w:pPr>
      <w:r w:rsidRPr="00DE4C8A">
        <w:rPr>
          <w:i/>
          <w:iCs/>
          <w:szCs w:val="26"/>
          <w:lang w:val="en-US"/>
        </w:rPr>
        <w:t xml:space="preserve">- Hoạt động năng lượng nguyên tử, an toàn bức xạ hạt nhân: </w:t>
      </w:r>
      <w:r w:rsidRPr="001067EA">
        <w:rPr>
          <w:szCs w:val="26"/>
          <w:lang w:val="en-US"/>
        </w:rPr>
        <w:t xml:space="preserve">Tỉnh đã cấp </w:t>
      </w:r>
      <w:r w:rsidRPr="00DE4C8A">
        <w:rPr>
          <w:szCs w:val="26"/>
          <w:lang w:val="en-US"/>
        </w:rPr>
        <w:t>giấy chứng nhận hoạt động KH&amp;CN cho 09 tổ chức và cá nhân</w:t>
      </w:r>
      <w:r w:rsidRPr="001067EA">
        <w:rPr>
          <w:szCs w:val="26"/>
          <w:lang w:val="en-US"/>
        </w:rPr>
        <w:t xml:space="preserve"> trong khi </w:t>
      </w:r>
      <w:r w:rsidRPr="00DE4C8A">
        <w:rPr>
          <w:szCs w:val="26"/>
          <w:lang w:val="en-US"/>
        </w:rPr>
        <w:t>bãi bỏ hiệu lực và thu hồi Giấy chứng nhận hoạt động KH&amp;CN của 08 tổ chức do giải thể hoặc sáp nhập theo quyết định của cơ quan có thẩm quyền</w:t>
      </w:r>
      <w:r w:rsidRPr="001067EA">
        <w:rPr>
          <w:szCs w:val="26"/>
          <w:lang w:val="en-US"/>
        </w:rPr>
        <w:t>, đối với vấn đề liên quan tới an toàn bức xạ và hạt nhân.</w:t>
      </w:r>
    </w:p>
    <w:p w14:paraId="069FE1D3" w14:textId="77777777" w:rsidR="00896B9F" w:rsidRPr="001067EA" w:rsidRDefault="00896B9F" w:rsidP="00896B9F">
      <w:pPr>
        <w:tabs>
          <w:tab w:val="left" w:pos="567"/>
        </w:tabs>
        <w:spacing w:before="120" w:after="120" w:line="240" w:lineRule="auto"/>
        <w:ind w:firstLine="567"/>
        <w:jc w:val="both"/>
        <w:rPr>
          <w:szCs w:val="26"/>
          <w:lang w:val="en-US"/>
        </w:rPr>
      </w:pPr>
      <w:r w:rsidRPr="00DE4C8A">
        <w:rPr>
          <w:szCs w:val="26"/>
          <w:lang w:val="en-US"/>
        </w:rPr>
        <w:t>Hoạt động ứng dụng bức xạ và đồng vị phóng xạ, an toàn bức xạ và hạt nhân, chủ yếu trong lĩnh vực y tế được quản lý tốt, đảm bảo an toàn, không xảy ra vụ việc phức tạp về mất an toàn bức xạ. Cấp phép mới và gia hạn cho 13 cơ sở X-Quang trong y tế; Tổ chức 10 cuộc kiểm tra X-Quang; Sửa đổi 01 giấy phép X-Quang. Phối hợp quản lý 04 cơ sở sử dụng thiết bị bức xạ đã được Cục An toàn bức xạ cấp phép hoạt động trên địa bàn tỉnh Lai Châu</w:t>
      </w:r>
      <w:r w:rsidRPr="001067EA">
        <w:rPr>
          <w:szCs w:val="26"/>
          <w:lang w:val="en-US"/>
        </w:rPr>
        <w:t>.</w:t>
      </w:r>
    </w:p>
    <w:p w14:paraId="3EA713D9" w14:textId="77777777" w:rsidR="00896B9F" w:rsidRPr="001067EA" w:rsidRDefault="00896B9F" w:rsidP="00896B9F">
      <w:pPr>
        <w:tabs>
          <w:tab w:val="left" w:pos="709"/>
        </w:tabs>
        <w:spacing w:before="120" w:after="120" w:line="240" w:lineRule="auto"/>
        <w:ind w:firstLine="567"/>
        <w:jc w:val="both"/>
        <w:rPr>
          <w:szCs w:val="26"/>
        </w:rPr>
      </w:pPr>
      <w:r w:rsidRPr="001067EA">
        <w:rPr>
          <w:bCs/>
          <w:i/>
          <w:iCs/>
          <w:szCs w:val="24"/>
          <w:lang w:val="en-US"/>
        </w:rPr>
        <w:t>- Hoạt động phát triển và bảo vệ tài sản trí tuệ, sở hữu trí tuệ:</w:t>
      </w:r>
      <w:r w:rsidRPr="001067EA">
        <w:rPr>
          <w:b/>
          <w:szCs w:val="24"/>
          <w:lang w:val="en-US"/>
        </w:rPr>
        <w:t xml:space="preserve"> </w:t>
      </w:r>
      <w:r w:rsidRPr="001067EA">
        <w:rPr>
          <w:szCs w:val="26"/>
        </w:rPr>
        <w:t>Đẩy mạnh công tác hướng dẫn xác lập quyền sở hữu trí tuệ cho các sản phẩm đặc sản, sản phẩm chủ lực của địa phương qua việc lồng ghép thực hiện các nhiệm vụ KH&amp;CN (đề tài, dự án KH&amp;CN) cấp tỉnh, cấp quốc gia. Tổ chức</w:t>
      </w:r>
      <w:r w:rsidRPr="001067EA">
        <w:rPr>
          <w:szCs w:val="26"/>
          <w:lang w:val="en-US"/>
        </w:rPr>
        <w:t xml:space="preserve"> </w:t>
      </w:r>
      <w:r w:rsidRPr="001067EA">
        <w:rPr>
          <w:szCs w:val="26"/>
        </w:rPr>
        <w:t xml:space="preserve">thực hiện 03 dự án thuộc Chương trình hỗ trợ phát triển tài sản trí tuệ (Chương trình 68) gồm: Dự án tuyên truyền, phổ biến về sở hữu trí tuệ trên Đài Phát thanh Truyền hình tỉnh Lai Châu (xây dựng Chương trình: Sở hữu trí tuệ và cuộc sống được phát sóng trên Đài phát thanh truyền hình tỉnh trong 02 năm 2010 và 2011); 02 dự án xây dựng và quản lý nhãn hiệu chứng nhận cho 02 sản phẩm chè là </w:t>
      </w:r>
      <w:r w:rsidRPr="001067EA">
        <w:rPr>
          <w:bCs/>
          <w:szCs w:val="26"/>
        </w:rPr>
        <w:t>Tanuyentea</w:t>
      </w:r>
      <w:r w:rsidRPr="001067EA">
        <w:rPr>
          <w:szCs w:val="26"/>
        </w:rPr>
        <w:t xml:space="preserve"> của Công ty Cổ phần chè Than Uyên và nhãn hiệu </w:t>
      </w:r>
      <w:r w:rsidRPr="001067EA">
        <w:rPr>
          <w:szCs w:val="26"/>
          <w:lang w:val="en-US"/>
        </w:rPr>
        <w:t>“</w:t>
      </w:r>
      <w:r w:rsidRPr="001067EA">
        <w:rPr>
          <w:bCs/>
          <w:szCs w:val="26"/>
        </w:rPr>
        <w:t>Tam đường Tea</w:t>
      </w:r>
      <w:r w:rsidRPr="001067EA">
        <w:rPr>
          <w:bCs/>
          <w:szCs w:val="26"/>
          <w:lang w:val="en-US"/>
        </w:rPr>
        <w:t>”</w:t>
      </w:r>
      <w:r w:rsidRPr="001067EA">
        <w:rPr>
          <w:szCs w:val="26"/>
        </w:rPr>
        <w:t xml:space="preserve"> của công ty Cổ phần chè Tam Đường.Nhằm thiết lập được cơ chế bảo hộ quản lý và khai thác sản phẩm chứng nhận cho sản phẩm chè, kiểm soát chất lượng, xúc tiến thương mại cho sản phẩm góp phần nâng cao giá trị cho sản phẩm, giữ gìn và phát huy giá trị đặc sản của địa phương. </w:t>
      </w:r>
    </w:p>
    <w:p w14:paraId="2AB14E84" w14:textId="77777777" w:rsidR="00896B9F" w:rsidRPr="001067EA" w:rsidRDefault="00896B9F" w:rsidP="00896B9F">
      <w:pPr>
        <w:tabs>
          <w:tab w:val="left" w:pos="567"/>
        </w:tabs>
        <w:spacing w:before="120" w:after="120" w:line="240" w:lineRule="auto"/>
        <w:jc w:val="both"/>
        <w:rPr>
          <w:szCs w:val="26"/>
          <w:lang w:val="en-US"/>
        </w:rPr>
      </w:pPr>
      <w:r w:rsidRPr="001067EA">
        <w:rPr>
          <w:szCs w:val="26"/>
        </w:rPr>
        <w:tab/>
        <w:t>Trên địa bàn tỉnh Lai Châu có 28 tổ chức, doanh nghiệp đã đăng ký nhãn hiệu. Trong đó có 11 nhãn hiệu đã được cấp văn bằng bảo hộ (6 nhãn hiệu chứng nhận</w:t>
      </w:r>
      <w:r w:rsidRPr="001067EA">
        <w:rPr>
          <w:szCs w:val="26"/>
          <w:lang w:val="en-US"/>
        </w:rPr>
        <w:t xml:space="preserve"> </w:t>
      </w:r>
      <w:r w:rsidRPr="001067EA">
        <w:rPr>
          <w:szCs w:val="26"/>
        </w:rPr>
        <w:t>và 5 nhãn hiệu thông thường). Bên cạnh đó tiếp tục lồng ghép việc đăng ký bảo hộ quyền Sở hữu trí tuệ</w:t>
      </w:r>
      <w:r w:rsidRPr="001067EA">
        <w:rPr>
          <w:szCs w:val="26"/>
          <w:lang w:val="en-US"/>
        </w:rPr>
        <w:t xml:space="preserve"> </w:t>
      </w:r>
      <w:r w:rsidRPr="001067EA">
        <w:rPr>
          <w:szCs w:val="26"/>
        </w:rPr>
        <w:t>để tạo lập nhãn hiệu chứng nhận cho sản phẩm: Miến dong Bình Lư, Sâm Lai Châu, Bảy lá một hoa, Khôi nhung, sản phẩm tắm thảo dược, rau dược liệu, cây Lan Kim Tuyến</w:t>
      </w:r>
      <w:r w:rsidRPr="001067EA">
        <w:rPr>
          <w:szCs w:val="26"/>
          <w:lang w:val="en-US"/>
        </w:rPr>
        <w:t>…</w:t>
      </w:r>
    </w:p>
    <w:p w14:paraId="6F1DD9E5" w14:textId="77777777" w:rsidR="00896B9F" w:rsidRPr="001067EA" w:rsidRDefault="00896B9F" w:rsidP="00896B9F">
      <w:pPr>
        <w:tabs>
          <w:tab w:val="left" w:pos="567"/>
        </w:tabs>
        <w:spacing w:before="120" w:after="120" w:line="240" w:lineRule="auto"/>
        <w:jc w:val="both"/>
        <w:rPr>
          <w:szCs w:val="26"/>
        </w:rPr>
      </w:pPr>
      <w:r w:rsidRPr="001067EA">
        <w:rPr>
          <w:b/>
          <w:bCs/>
          <w:szCs w:val="26"/>
        </w:rPr>
        <w:tab/>
      </w:r>
      <w:r w:rsidRPr="001067EA">
        <w:rPr>
          <w:i/>
          <w:iCs/>
          <w:szCs w:val="26"/>
          <w:lang w:val="en-US"/>
        </w:rPr>
        <w:t xml:space="preserve">- </w:t>
      </w:r>
      <w:r w:rsidRPr="001067EA">
        <w:rPr>
          <w:i/>
          <w:iCs/>
          <w:szCs w:val="26"/>
        </w:rPr>
        <w:t>Hoạt động quản lý công nghệ</w:t>
      </w:r>
      <w:r w:rsidRPr="001067EA">
        <w:rPr>
          <w:i/>
          <w:iCs/>
          <w:szCs w:val="26"/>
          <w:lang w:val="en-US"/>
        </w:rPr>
        <w:t>:</w:t>
      </w:r>
      <w:r w:rsidRPr="001067EA">
        <w:rPr>
          <w:b/>
          <w:bCs/>
          <w:szCs w:val="26"/>
          <w:lang w:val="en-US"/>
        </w:rPr>
        <w:t xml:space="preserve"> </w:t>
      </w:r>
      <w:r w:rsidRPr="001067EA">
        <w:rPr>
          <w:szCs w:val="26"/>
        </w:rPr>
        <w:t xml:space="preserve">Tổ chức 06 Hội đồng thẩm định hồ sơ và thẩm tra thiết bị công nghệ “Máy ép gạch Tezzazo Ht OP5” của Công ty TNHH một thành viên Thương mại &amp; Xây dựng Quốc Tuấn; “Dây chuyền công nghệ sản xuất tôn 1 tầng 11 sóng và máy chấn góc Phú Sơn” của Công ty TNHH Phát triển CN&amp;TM Thủy Nam; “Ứng dụng và đổi mới công nghệ chế biến chè xanh thành phẩm” của Công ty TNHH Chè Shan Trúc Thanh và của HTX Bản Giang; “Ứng dụng và đổi mới công nghệ trong bảo quản nâng cao chất lượng chè tươi nguyên liệu” của Công ty Cổ phần chè Lai Châu; “Ứng dụng tiến bộ kỹ thuật sản xuất và chế biến chè cổ thụ tại xã Mồ </w:t>
      </w:r>
      <w:r w:rsidRPr="001067EA">
        <w:rPr>
          <w:szCs w:val="26"/>
        </w:rPr>
        <w:lastRenderedPageBreak/>
        <w:t xml:space="preserve">Sì San, huyện Phong Thổ” của HTX Biên Cương. Thực hiện hỗ trợ tổng kinh phí 900 triệu đồng cho 03 đơn vị, 02 đơn vị đang thực hiện hỗ trợ. Qua đó đã góp phần nâng cao năng suất, chất lượng sản phẩm của doanh nghiệp; đổi mới công nghệ, thiết bị, nâng cao thu nhập cho người lao động của doanh nghiệp, đáp ứng nhu cầu, thị hiếu của thị trường. </w:t>
      </w:r>
    </w:p>
    <w:p w14:paraId="673D0C04" w14:textId="77777777" w:rsidR="00896B9F" w:rsidRPr="001067EA" w:rsidRDefault="00896B9F" w:rsidP="00896B9F">
      <w:pPr>
        <w:tabs>
          <w:tab w:val="left" w:pos="567"/>
        </w:tabs>
        <w:spacing w:before="120" w:after="120" w:line="240" w:lineRule="auto"/>
        <w:jc w:val="both"/>
        <w:rPr>
          <w:szCs w:val="26"/>
        </w:rPr>
      </w:pPr>
      <w:r w:rsidRPr="001067EA">
        <w:rPr>
          <w:i/>
          <w:iCs/>
          <w:szCs w:val="26"/>
          <w:lang w:val="en-US"/>
        </w:rPr>
        <w:tab/>
        <w:t xml:space="preserve">- </w:t>
      </w:r>
      <w:r w:rsidRPr="001067EA">
        <w:rPr>
          <w:i/>
          <w:iCs/>
          <w:szCs w:val="26"/>
        </w:rPr>
        <w:t>Công tác sáng kiến</w:t>
      </w:r>
      <w:r w:rsidRPr="001067EA">
        <w:rPr>
          <w:i/>
          <w:iCs/>
          <w:szCs w:val="26"/>
          <w:lang w:val="en-US"/>
        </w:rPr>
        <w:t>:</w:t>
      </w:r>
      <w:r w:rsidRPr="001067EA">
        <w:rPr>
          <w:b/>
          <w:bCs/>
          <w:szCs w:val="26"/>
          <w:lang w:val="en-US"/>
        </w:rPr>
        <w:t xml:space="preserve"> </w:t>
      </w:r>
      <w:r w:rsidRPr="001067EA">
        <w:rPr>
          <w:szCs w:val="26"/>
        </w:rPr>
        <w:t>Từ 2016 đến nay đã công nhận 620 sáng kiến cấp tỉnh cho 1.100 tác giả và công nhận sáng kiến có phạm vi ảnh hưởng toàn quốc cho 22 tác giả.</w:t>
      </w:r>
    </w:p>
    <w:p w14:paraId="2C02EFF6" w14:textId="77777777" w:rsidR="00896B9F" w:rsidRPr="001067EA" w:rsidRDefault="00896B9F" w:rsidP="00896B9F">
      <w:pPr>
        <w:tabs>
          <w:tab w:val="left" w:pos="567"/>
        </w:tabs>
        <w:spacing w:before="120" w:after="120" w:line="240" w:lineRule="auto"/>
        <w:jc w:val="both"/>
        <w:rPr>
          <w:szCs w:val="26"/>
        </w:rPr>
      </w:pPr>
      <w:r w:rsidRPr="001067EA">
        <w:rPr>
          <w:i/>
          <w:iCs/>
          <w:szCs w:val="26"/>
        </w:rPr>
        <w:tab/>
      </w:r>
      <w:r w:rsidRPr="001067EA">
        <w:rPr>
          <w:i/>
          <w:iCs/>
          <w:szCs w:val="26"/>
          <w:lang w:val="en-US"/>
        </w:rPr>
        <w:t xml:space="preserve">- </w:t>
      </w:r>
      <w:r w:rsidRPr="001067EA">
        <w:rPr>
          <w:i/>
          <w:iCs/>
          <w:szCs w:val="26"/>
        </w:rPr>
        <w:t>Hoạt động đo lường</w:t>
      </w:r>
      <w:r w:rsidRPr="001067EA">
        <w:rPr>
          <w:i/>
          <w:iCs/>
          <w:szCs w:val="26"/>
          <w:lang w:val="en-US"/>
        </w:rPr>
        <w:t xml:space="preserve">: </w:t>
      </w:r>
      <w:r w:rsidRPr="001067EA">
        <w:rPr>
          <w:szCs w:val="26"/>
          <w:lang w:val="en-US"/>
        </w:rPr>
        <w:t>Tỉnh đ</w:t>
      </w:r>
      <w:r w:rsidRPr="001067EA">
        <w:rPr>
          <w:szCs w:val="26"/>
        </w:rPr>
        <w:t xml:space="preserve">ã giải quyết cho 441 lượt cá nhân, </w:t>
      </w:r>
      <w:r w:rsidRPr="001067EA">
        <w:rPr>
          <w:szCs w:val="26"/>
          <w:lang w:val="en-US"/>
        </w:rPr>
        <w:t>DN</w:t>
      </w:r>
      <w:r w:rsidRPr="001067EA">
        <w:rPr>
          <w:szCs w:val="26"/>
        </w:rPr>
        <w:t xml:space="preserve"> sử dụng phương tiện đo có kiến nghị về sai số, qua kiểm tra có 17 phương tiện đo không đạt yêu cầu về đo lường. Ước thực hiện 6 tháng cuối năm 2020 giải quyết trên 50 lượt cá nhân, </w:t>
      </w:r>
      <w:r w:rsidRPr="001067EA">
        <w:rPr>
          <w:szCs w:val="26"/>
          <w:lang w:val="en-US"/>
        </w:rPr>
        <w:t>DN</w:t>
      </w:r>
      <w:r w:rsidRPr="001067EA">
        <w:rPr>
          <w:szCs w:val="26"/>
        </w:rPr>
        <w:t xml:space="preserve"> sử dụng </w:t>
      </w:r>
      <w:r w:rsidRPr="001067EA">
        <w:rPr>
          <w:szCs w:val="26"/>
          <w:lang w:val="en-US"/>
        </w:rPr>
        <w:t>phương tiện đo</w:t>
      </w:r>
      <w:r w:rsidRPr="001067EA">
        <w:rPr>
          <w:szCs w:val="26"/>
        </w:rPr>
        <w:t xml:space="preserve"> có kiến nghị về sai số.</w:t>
      </w:r>
    </w:p>
    <w:p w14:paraId="07BC8989" w14:textId="77777777" w:rsidR="00896B9F" w:rsidRPr="001067EA" w:rsidRDefault="00896B9F" w:rsidP="00896B9F">
      <w:pPr>
        <w:tabs>
          <w:tab w:val="left" w:pos="567"/>
        </w:tabs>
        <w:spacing w:before="120" w:after="120" w:line="240" w:lineRule="auto"/>
        <w:jc w:val="both"/>
        <w:rPr>
          <w:szCs w:val="26"/>
          <w:lang w:val="en-US"/>
        </w:rPr>
      </w:pPr>
      <w:r w:rsidRPr="001067EA">
        <w:rPr>
          <w:i/>
          <w:iCs/>
          <w:szCs w:val="26"/>
        </w:rPr>
        <w:tab/>
      </w:r>
      <w:r w:rsidRPr="001067EA">
        <w:rPr>
          <w:i/>
          <w:iCs/>
          <w:szCs w:val="26"/>
          <w:lang w:val="en-US"/>
        </w:rPr>
        <w:t xml:space="preserve">- </w:t>
      </w:r>
      <w:r w:rsidRPr="001067EA">
        <w:rPr>
          <w:i/>
          <w:iCs/>
          <w:szCs w:val="26"/>
        </w:rPr>
        <w:t>Hoạt động tiêu chuẩn, chất lượng</w:t>
      </w:r>
      <w:r w:rsidRPr="001067EA">
        <w:rPr>
          <w:i/>
          <w:iCs/>
          <w:szCs w:val="26"/>
          <w:lang w:val="en-US"/>
        </w:rPr>
        <w:t xml:space="preserve">: </w:t>
      </w:r>
      <w:r w:rsidRPr="001067EA">
        <w:rPr>
          <w:szCs w:val="26"/>
          <w:lang w:val="en-US"/>
        </w:rPr>
        <w:t>Tỉnh đã c</w:t>
      </w:r>
      <w:r w:rsidRPr="001067EA">
        <w:rPr>
          <w:szCs w:val="26"/>
        </w:rPr>
        <w:t xml:space="preserve">ấp mã số mã vạch cho 32 </w:t>
      </w:r>
      <w:r w:rsidRPr="001067EA">
        <w:rPr>
          <w:szCs w:val="26"/>
          <w:lang w:val="en-US"/>
        </w:rPr>
        <w:t>DN</w:t>
      </w:r>
      <w:r w:rsidRPr="001067EA">
        <w:rPr>
          <w:szCs w:val="26"/>
        </w:rPr>
        <w:t xml:space="preserve">; </w:t>
      </w:r>
      <w:r w:rsidRPr="001067EA">
        <w:rPr>
          <w:szCs w:val="26"/>
          <w:lang w:val="en-US"/>
        </w:rPr>
        <w:t>tỉnh cũng h</w:t>
      </w:r>
      <w:r w:rsidRPr="001067EA">
        <w:rPr>
          <w:szCs w:val="26"/>
        </w:rPr>
        <w:t>ướng dẫn 46 cơ sở công bố tiêu chuẩn cơ sở (đối với mặt hàng vàng trang sức...). Giai đoạn 2016-2020</w:t>
      </w:r>
      <w:r w:rsidRPr="001067EA">
        <w:rPr>
          <w:szCs w:val="26"/>
          <w:lang w:val="en-US"/>
        </w:rPr>
        <w:t>, đã</w:t>
      </w:r>
      <w:r w:rsidRPr="001067EA">
        <w:rPr>
          <w:szCs w:val="26"/>
        </w:rPr>
        <w:t xml:space="preserve"> hướng dẫn 03 </w:t>
      </w:r>
      <w:r w:rsidRPr="001067EA">
        <w:rPr>
          <w:szCs w:val="26"/>
          <w:lang w:val="en-US"/>
        </w:rPr>
        <w:t>DN</w:t>
      </w:r>
      <w:r w:rsidRPr="001067EA">
        <w:rPr>
          <w:szCs w:val="26"/>
        </w:rPr>
        <w:t xml:space="preserve"> tham gia Giải thưởng chất lượng Quốc gia và đạt giải (Công ty Cổ phần Đầu tư Phát triển Chè Tam Đường đạt giải năm 2016 và 2018; Công ty Cổ phần Bê tông và Công ty TNHH MTV Xăng dầu Lai Châu đạt giải năm 2017).</w:t>
      </w:r>
      <w:r w:rsidRPr="001067EA">
        <w:rPr>
          <w:szCs w:val="26"/>
          <w:lang w:val="en-US"/>
        </w:rPr>
        <w:t xml:space="preserve"> </w:t>
      </w:r>
    </w:p>
    <w:p w14:paraId="66F50616" w14:textId="77777777" w:rsidR="00896B9F" w:rsidRPr="001067EA" w:rsidRDefault="00896B9F" w:rsidP="00896B9F">
      <w:pPr>
        <w:tabs>
          <w:tab w:val="left" w:pos="567"/>
        </w:tabs>
        <w:spacing w:before="120" w:after="120" w:line="240" w:lineRule="auto"/>
        <w:jc w:val="both"/>
        <w:rPr>
          <w:szCs w:val="26"/>
        </w:rPr>
      </w:pPr>
      <w:r w:rsidRPr="001067EA">
        <w:rPr>
          <w:szCs w:val="26"/>
          <w:lang w:val="en-US"/>
        </w:rPr>
        <w:tab/>
        <w:t>Ngoài ra, tỉnh h</w:t>
      </w:r>
      <w:r w:rsidRPr="001067EA">
        <w:rPr>
          <w:szCs w:val="26"/>
        </w:rPr>
        <w:t>ướng dẫn xây dựng và áp dụng Hệ thống quản lý chất lượng (HTQLCL) theo Tiêu chuẩn quốc gia TCVN ISO 9001 cho 180 cơ quan hành chính nhà nước. Như vậy cho đến nay, 100% cơ quan hành chính nhà nước cấp tỉnh và UBND cấp huyện thuộc đối tượng bắt buộc áp dụng trên địa bàn tỉnh đã triển khai xây dựng, áp dụng và công bố phù hợp HTQLCL theo tiêu chuẩn TCVN 9001; 100% đơn vị cấp xã và 16 đơn vị sự nghiệp, 21 doanh nghiệp kinh doanh xăng dầu thuộc đối tượng khuyến khích áp dụng HTQLCL đã áp dụng và công bố HTQLCL phù hợp TCVN ISO 9001.</w:t>
      </w:r>
    </w:p>
    <w:p w14:paraId="60F77878" w14:textId="77777777" w:rsidR="00896B9F" w:rsidRPr="001067EA" w:rsidRDefault="00896B9F" w:rsidP="00896B9F">
      <w:pPr>
        <w:tabs>
          <w:tab w:val="left" w:pos="567"/>
        </w:tabs>
        <w:spacing w:before="120" w:after="120" w:line="240" w:lineRule="auto"/>
        <w:jc w:val="both"/>
        <w:rPr>
          <w:szCs w:val="26"/>
        </w:rPr>
      </w:pPr>
      <w:r w:rsidRPr="001067EA">
        <w:rPr>
          <w:i/>
          <w:iCs/>
          <w:szCs w:val="26"/>
        </w:rPr>
        <w:tab/>
      </w:r>
      <w:r w:rsidRPr="001067EA">
        <w:rPr>
          <w:i/>
          <w:iCs/>
          <w:szCs w:val="26"/>
          <w:lang w:val="en-US"/>
        </w:rPr>
        <w:t xml:space="preserve">- </w:t>
      </w:r>
      <w:r w:rsidRPr="001067EA">
        <w:rPr>
          <w:i/>
          <w:iCs/>
          <w:szCs w:val="26"/>
        </w:rPr>
        <w:t>Hoạt động kiểm tra</w:t>
      </w:r>
      <w:r w:rsidRPr="001067EA">
        <w:rPr>
          <w:i/>
          <w:iCs/>
          <w:szCs w:val="26"/>
          <w:lang w:val="en-US"/>
        </w:rPr>
        <w:t xml:space="preserve">: </w:t>
      </w:r>
      <w:r w:rsidRPr="001067EA">
        <w:rPr>
          <w:szCs w:val="26"/>
          <w:lang w:val="en-US"/>
        </w:rPr>
        <w:t>Tỉnh đã t</w:t>
      </w:r>
      <w:r w:rsidRPr="001067EA">
        <w:rPr>
          <w:szCs w:val="26"/>
        </w:rPr>
        <w:t>ổ chức 23 cuộc kiểm tra về tiêu chuẩn đo lường chất lượng,</w:t>
      </w:r>
      <w:r w:rsidRPr="001067EA">
        <w:rPr>
          <w:szCs w:val="26"/>
          <w:vertAlign w:val="superscript"/>
        </w:rPr>
        <w:t xml:space="preserve"> </w:t>
      </w:r>
      <w:r w:rsidRPr="001067EA">
        <w:rPr>
          <w:szCs w:val="26"/>
        </w:rPr>
        <w:t>tập trung các lĩnh vực như kiểm tra đo lường đối với đồng hồ Taximet, đồng hồ đo nước lạnh, phương tiện đo điện, mặt hàng xăng dầu, nhãn hàng hóa đối với hàng hóa đóng gói sẵn, vàng trang sức mỹ nghệ, mũ bảo hiểm lưu thông trên thị trường. Qua kiểm tra cho thấy đa số các phương tiện đo được kiểm tra đã đảm bảo yêu cầu về đo lường góp phần đảm bảo quyền lợi, lợi ích người tiêu dùng và doanh nghiệp.</w:t>
      </w:r>
    </w:p>
    <w:p w14:paraId="10D584D0" w14:textId="704C4E12" w:rsidR="00896B9F" w:rsidRDefault="00896B9F" w:rsidP="00896B9F">
      <w:pPr>
        <w:tabs>
          <w:tab w:val="left" w:pos="567"/>
        </w:tabs>
        <w:spacing w:before="120" w:after="120" w:line="240" w:lineRule="auto"/>
        <w:jc w:val="both"/>
        <w:rPr>
          <w:szCs w:val="26"/>
        </w:rPr>
      </w:pPr>
      <w:r w:rsidRPr="00DE4C8A">
        <w:rPr>
          <w:szCs w:val="26"/>
        </w:rPr>
        <w:tab/>
      </w:r>
      <w:r w:rsidRPr="00DE4C8A">
        <w:rPr>
          <w:i/>
          <w:iCs/>
          <w:szCs w:val="26"/>
        </w:rPr>
        <w:t xml:space="preserve">- Công tác Kiểm định, phát triển thị trường KH&amp;CN: </w:t>
      </w:r>
      <w:r w:rsidRPr="001067EA">
        <w:rPr>
          <w:szCs w:val="26"/>
        </w:rPr>
        <w:t xml:space="preserve">Công tác thanh tra KH&amp;CN được triển khai thực hiện tập trung vào các lĩnh vực: Thanh tra việc chấp hành quy định của pháp luật về KH&amp;CN; về tiêu chuẩn, đo lường, chất lượng hàng hóa lưu thông trên địa bàn tỉnh (nhãn hàng hóa đối với mặt hàng xăng dầu, mũ bảo hiểm, khí dầu mỏ hóa lỏng (LPG), vàng và vàng trang sức mỹ nghệ, phương tiện đo nhóm </w:t>
      </w:r>
      <w:r w:rsidRPr="00DE4C8A">
        <w:rPr>
          <w:szCs w:val="26"/>
        </w:rPr>
        <w:t>2</w:t>
      </w:r>
      <w:r w:rsidRPr="001067EA">
        <w:rPr>
          <w:szCs w:val="26"/>
        </w:rPr>
        <w:t>; về năng lượng nguyên tử;</w:t>
      </w:r>
      <w:r w:rsidRPr="00DE4C8A">
        <w:rPr>
          <w:szCs w:val="26"/>
        </w:rPr>
        <w:t>…</w:t>
      </w:r>
      <w:r w:rsidRPr="001067EA">
        <w:rPr>
          <w:szCs w:val="26"/>
        </w:rPr>
        <w:t>); lĩnh vực an toàn bức xạ hạt nhân; chương trình, nhiệm vụ khoa học và công nghệ. Năm 2016 đến thời điểm báo cáo</w:t>
      </w:r>
      <w:r w:rsidRPr="00DE4C8A">
        <w:rPr>
          <w:szCs w:val="26"/>
        </w:rPr>
        <w:t>, tỉnh</w:t>
      </w:r>
      <w:r w:rsidRPr="001067EA">
        <w:rPr>
          <w:szCs w:val="26"/>
        </w:rPr>
        <w:t xml:space="preserve"> đã thực hiện 14 cuộc thanh tra KH&amp;CN, đối với 90 cơ sở (tổ chức, cá nhân). Qua thanh tra đã nhắc </w:t>
      </w:r>
      <w:r w:rsidRPr="001067EA">
        <w:rPr>
          <w:szCs w:val="26"/>
        </w:rPr>
        <w:lastRenderedPageBreak/>
        <w:t xml:space="preserve">nhở rút kinh nghiệm đối với 49 cơ sở; xử phạt vi phạm hành chính 05 cơ sở với tổng số tiền là 6,5 triệu đồng. 6 tháng cuối năm 2020, </w:t>
      </w:r>
      <w:r w:rsidRPr="00DE4C8A">
        <w:rPr>
          <w:szCs w:val="26"/>
        </w:rPr>
        <w:t xml:space="preserve">tỉnh đã </w:t>
      </w:r>
      <w:r w:rsidRPr="001067EA">
        <w:rPr>
          <w:szCs w:val="26"/>
        </w:rPr>
        <w:t>triển khai 01 cuộc thanh tra chuyên ngành và 01 hành chính về KH&amp;CN.</w:t>
      </w:r>
    </w:p>
    <w:p w14:paraId="5355D608" w14:textId="749D1961" w:rsidR="00896B9F" w:rsidRPr="001A246A" w:rsidRDefault="00896B9F" w:rsidP="00896B9F">
      <w:pPr>
        <w:tabs>
          <w:tab w:val="left" w:pos="567"/>
        </w:tabs>
        <w:spacing w:before="120" w:after="120" w:line="240" w:lineRule="auto"/>
        <w:jc w:val="both"/>
        <w:rPr>
          <w:bCs/>
          <w:szCs w:val="26"/>
          <w:lang w:val="es-ES_tradnl"/>
        </w:rPr>
      </w:pPr>
      <w:r>
        <w:rPr>
          <w:szCs w:val="26"/>
        </w:rPr>
        <w:tab/>
      </w:r>
      <w:r w:rsidR="001A246A">
        <w:rPr>
          <w:szCs w:val="26"/>
          <w:lang w:val="en-US"/>
        </w:rPr>
        <w:t>Mặc dù</w:t>
      </w:r>
      <w:r w:rsidRPr="001A246A">
        <w:rPr>
          <w:szCs w:val="26"/>
          <w:lang w:val="en-US"/>
        </w:rPr>
        <w:t xml:space="preserve"> </w:t>
      </w:r>
      <w:r w:rsidRPr="001A246A">
        <w:rPr>
          <w:bCs/>
          <w:szCs w:val="26"/>
          <w:lang w:val="es-ES_tradnl"/>
        </w:rPr>
        <w:t xml:space="preserve">vị trí, vai trò của KH&amp;CN trong phát triển kinh tế - xã hội của tỉnh Lai Châu đang dần được nâng lên. Các ngành, địa phương tích cực tham gia đề xuất đặt hàng các nhiệm vụ KH&amp;CN, cam kết sử dụng kết quả sau nghiên cứu phục vụ nhu cầu quản lý, nhiệm vụ phát triển kinh tế - xã hội và nhất là phát triển sản phẩm đặc sản, sản phẩm có lợi thế của địa phương. Tuy nhiên, việc phát triển KH&amp;CN trở thành yếu tố thúc đẩy phát triển kinh tế mạnh mẽ hơn nữa còn gặp nhiều khó khăn, mà tới đây, tỉnh Lai Châu cần lưu ý khắc phục, cụ thể là: </w:t>
      </w:r>
    </w:p>
    <w:p w14:paraId="7C635393" w14:textId="75E01683" w:rsidR="00896B9F" w:rsidRPr="001A246A" w:rsidRDefault="00896B9F" w:rsidP="00896B9F">
      <w:pPr>
        <w:tabs>
          <w:tab w:val="left" w:pos="567"/>
        </w:tabs>
        <w:spacing w:before="120" w:after="120" w:line="240" w:lineRule="auto"/>
        <w:ind w:firstLine="567"/>
        <w:jc w:val="both"/>
        <w:rPr>
          <w:bCs/>
          <w:szCs w:val="26"/>
          <w:lang w:val="es-ES_tradnl"/>
        </w:rPr>
      </w:pPr>
      <w:r w:rsidRPr="001A246A">
        <w:rPr>
          <w:bCs/>
          <w:szCs w:val="26"/>
          <w:lang w:val="es-ES_tradnl"/>
        </w:rPr>
        <w:t>- Đội ngũ cán bộ đầu ngành, chuyên gia giỏi trong hoạt động KH&amp;CN còn thiếu, đặc biệt là các chuyên gia về công nghệ chưa đáp ứng yêu cầu công nghiệp hóa, hiện đại hóa, định hướng phát triển ngành công nghiệp chế biến nông sản và sản xuất nông sản hữu cơ chất lượng cao của tỉnh.</w:t>
      </w:r>
    </w:p>
    <w:p w14:paraId="098A1848" w14:textId="77777777" w:rsidR="00896B9F" w:rsidRPr="001A246A" w:rsidRDefault="00896B9F" w:rsidP="00896B9F">
      <w:pPr>
        <w:tabs>
          <w:tab w:val="left" w:pos="567"/>
        </w:tabs>
        <w:spacing w:before="120" w:after="120" w:line="240" w:lineRule="auto"/>
        <w:ind w:firstLine="567"/>
        <w:jc w:val="both"/>
        <w:rPr>
          <w:bCs/>
          <w:szCs w:val="26"/>
          <w:lang w:val="es-ES_tradnl"/>
        </w:rPr>
      </w:pPr>
      <w:r w:rsidRPr="001A246A">
        <w:rPr>
          <w:bCs/>
          <w:szCs w:val="26"/>
          <w:lang w:val="es-ES_tradnl"/>
        </w:rPr>
        <w:t xml:space="preserve">- Số lượng tổ chức KH&amp;CN có cơ sở vật chất, thiết bị hiện đại và có năng lực nghiên cứu để giải quyết các vấn đề KH&amp;CN cấp bách trên địa bàn tỉnh Lai Châu còn hạn chế.  </w:t>
      </w:r>
    </w:p>
    <w:p w14:paraId="11D22899" w14:textId="2CFB6357" w:rsidR="00896B9F" w:rsidRPr="001A246A" w:rsidRDefault="00896B9F" w:rsidP="00896B9F">
      <w:pPr>
        <w:tabs>
          <w:tab w:val="left" w:pos="567"/>
        </w:tabs>
        <w:spacing w:before="120" w:after="120" w:line="240" w:lineRule="auto"/>
        <w:ind w:firstLine="567"/>
        <w:jc w:val="both"/>
        <w:rPr>
          <w:bCs/>
          <w:szCs w:val="26"/>
          <w:lang w:val="es-ES_tradnl"/>
        </w:rPr>
      </w:pPr>
      <w:r w:rsidRPr="001A246A">
        <w:rPr>
          <w:bCs/>
          <w:szCs w:val="26"/>
          <w:lang w:val="es-ES_tradnl"/>
        </w:rPr>
        <w:t xml:space="preserve">- Kinh phí phân bổ cho hoạt động KH&amp;CN của tỉnh còn thấp (chưa đảm bảo 2% theo Luật KH&amp;CN). </w:t>
      </w:r>
    </w:p>
    <w:p w14:paraId="466C3007" w14:textId="77777777" w:rsidR="00896B9F" w:rsidRPr="001A246A" w:rsidRDefault="00896B9F" w:rsidP="00896B9F">
      <w:pPr>
        <w:tabs>
          <w:tab w:val="left" w:pos="567"/>
        </w:tabs>
        <w:spacing w:before="120" w:after="120" w:line="240" w:lineRule="auto"/>
        <w:ind w:firstLine="567"/>
        <w:jc w:val="both"/>
        <w:rPr>
          <w:bCs/>
          <w:szCs w:val="26"/>
          <w:lang w:val="es-ES_tradnl"/>
        </w:rPr>
      </w:pPr>
      <w:r w:rsidRPr="001A246A">
        <w:rPr>
          <w:bCs/>
          <w:szCs w:val="26"/>
          <w:lang w:val="es-ES_tradnl"/>
        </w:rPr>
        <w:t>- Thị trường KH&amp;CN tại Lai Châu chưa hình thành, số lượng sản phẩm là kết quả nghiên cứu khoa học và phát triển công nghệ được thương mại hoá chưa nhiều.</w:t>
      </w:r>
    </w:p>
    <w:p w14:paraId="4BB07E0A" w14:textId="27694983" w:rsidR="000B669C" w:rsidRPr="001067EA" w:rsidRDefault="000B669C" w:rsidP="00E51C9F">
      <w:pPr>
        <w:keepNext/>
        <w:keepLines/>
        <w:tabs>
          <w:tab w:val="left" w:pos="567"/>
        </w:tabs>
        <w:spacing w:before="120" w:after="120" w:line="240" w:lineRule="auto"/>
        <w:jc w:val="both"/>
        <w:outlineLvl w:val="1"/>
        <w:rPr>
          <w:b/>
          <w:color w:val="00B050"/>
          <w:szCs w:val="26"/>
        </w:rPr>
      </w:pPr>
      <w:bookmarkStart w:id="523" w:name="_Toc73506130"/>
      <w:r w:rsidRPr="001067EA">
        <w:rPr>
          <w:b/>
          <w:color w:val="00B050"/>
          <w:szCs w:val="26"/>
        </w:rPr>
        <w:t>8. Quốc phòng - An ninh</w:t>
      </w:r>
      <w:r w:rsidR="003A173C" w:rsidRPr="001067EA">
        <w:rPr>
          <w:b/>
          <w:color w:val="00B050"/>
          <w:szCs w:val="26"/>
        </w:rPr>
        <w:t xml:space="preserve"> và trật tự xã hội</w:t>
      </w:r>
      <w:bookmarkEnd w:id="516"/>
      <w:bookmarkEnd w:id="517"/>
      <w:bookmarkEnd w:id="523"/>
      <w:r w:rsidRPr="001067EA">
        <w:rPr>
          <w:b/>
          <w:color w:val="00B050"/>
          <w:szCs w:val="26"/>
        </w:rPr>
        <w:t xml:space="preserve"> </w:t>
      </w:r>
    </w:p>
    <w:p w14:paraId="3B8DB1EB" w14:textId="6016B32F" w:rsidR="000B669C" w:rsidRPr="00C630EC" w:rsidRDefault="003A173C" w:rsidP="00C630EC">
      <w:pPr>
        <w:keepNext/>
        <w:keepLines/>
        <w:spacing w:before="120" w:after="120" w:line="240" w:lineRule="auto"/>
        <w:jc w:val="both"/>
        <w:outlineLvl w:val="2"/>
        <w:rPr>
          <w:b/>
          <w:i/>
          <w:iCs/>
          <w:szCs w:val="26"/>
          <w:lang w:val="en-US"/>
        </w:rPr>
      </w:pPr>
      <w:bookmarkStart w:id="524" w:name="_Toc72310900"/>
      <w:r w:rsidRPr="001067EA">
        <w:rPr>
          <w:b/>
          <w:i/>
          <w:iCs/>
          <w:szCs w:val="26"/>
          <w:lang w:val="en-US"/>
        </w:rPr>
        <w:t>8</w:t>
      </w:r>
      <w:r w:rsidR="000B669C" w:rsidRPr="001067EA">
        <w:rPr>
          <w:b/>
          <w:i/>
          <w:iCs/>
          <w:szCs w:val="26"/>
          <w:lang w:val="en-US"/>
        </w:rPr>
        <w:t xml:space="preserve">.1. </w:t>
      </w:r>
      <w:r w:rsidRPr="001067EA">
        <w:rPr>
          <w:b/>
          <w:i/>
          <w:iCs/>
          <w:szCs w:val="26"/>
          <w:lang w:val="en-US"/>
        </w:rPr>
        <w:t>Quốc phòng - An ninh</w:t>
      </w:r>
      <w:bookmarkEnd w:id="524"/>
    </w:p>
    <w:p w14:paraId="701D400F" w14:textId="4C70C1E3" w:rsidR="00CD5E14" w:rsidRPr="001067EA" w:rsidRDefault="00CD5E14" w:rsidP="003A173C">
      <w:pPr>
        <w:tabs>
          <w:tab w:val="left" w:pos="567"/>
        </w:tabs>
        <w:spacing w:before="120" w:after="120" w:line="240" w:lineRule="auto"/>
        <w:ind w:firstLine="567"/>
        <w:jc w:val="both"/>
        <w:rPr>
          <w:szCs w:val="26"/>
        </w:rPr>
      </w:pPr>
      <w:r w:rsidRPr="001067EA">
        <w:rPr>
          <w:szCs w:val="26"/>
        </w:rPr>
        <w:t xml:space="preserve">Trong những năm qua, tỉnh Lai Châu đã quán triệt đường lối xây dựng nền quốc phòng toàn dân, thế trận quốc phòng toàn dân gắn với thế trận an ninh nhân dân, nhằm tăng cường tiềm lực, sức mạnh quốc phòng - an ninh, tạo điều kiện thuận lợi để thúc đẩy phát triển kinh tế nhanh, bền vững. Tỉnh đã thường xuyên chỉ đạo tăng cường công tác giáo dục quốc phòng - an ninh, trong đó tập trung bồi dưỡng kiến thức quốc phòng - an ninh cho đội ngũ cán bộ chủ chốt các cấp, các ngành, nhằm tạo sự thống nhất về nhận thức, ý thức, trách nhiệm của đội ngũ cán bộ, đảng viên đối với nhiệm vụ bảo vệ Tổ quốc. Hiện tại, tỉnh đang chỉ đạo tiếp tục đổi mới nội dung, hình thức, phương pháp giáo dục, bồi dưỡng kiến thức quốc phòng - an ninh theo hướng: toàn diện, sát địa bàn, tích cực mở rộng đến các đối tượng là cán bộ, công nhân trong các </w:t>
      </w:r>
      <w:r w:rsidR="00656423" w:rsidRPr="001067EA">
        <w:rPr>
          <w:szCs w:val="26"/>
        </w:rPr>
        <w:t>KKTCK, KCN</w:t>
      </w:r>
      <w:r w:rsidRPr="001067EA">
        <w:rPr>
          <w:szCs w:val="26"/>
        </w:rPr>
        <w:t xml:space="preserve">, nhất là ở các doanh nghiệp có vốn đầu tư nước ngoài. </w:t>
      </w:r>
    </w:p>
    <w:p w14:paraId="2FAFD871" w14:textId="3206802C" w:rsidR="00A720EE" w:rsidRPr="001067EA" w:rsidRDefault="00A720EE" w:rsidP="003A173C">
      <w:pPr>
        <w:tabs>
          <w:tab w:val="left" w:pos="567"/>
        </w:tabs>
        <w:spacing w:before="120" w:after="120" w:line="240" w:lineRule="auto"/>
        <w:ind w:firstLine="567"/>
        <w:jc w:val="both"/>
        <w:rPr>
          <w:szCs w:val="26"/>
        </w:rPr>
      </w:pPr>
      <w:r w:rsidRPr="001067EA">
        <w:rPr>
          <w:szCs w:val="26"/>
        </w:rPr>
        <w:t xml:space="preserve">Quốc phòng - an ninh được đảm bảo, thế trận Quốc phòng toàn dân gắn với thế trận an ninh </w:t>
      </w:r>
      <w:r w:rsidR="00656423" w:rsidRPr="001067EA">
        <w:rPr>
          <w:szCs w:val="26"/>
        </w:rPr>
        <w:t>n</w:t>
      </w:r>
      <w:r w:rsidRPr="001067EA">
        <w:rPr>
          <w:szCs w:val="26"/>
        </w:rPr>
        <w:t xml:space="preserve">hân dân ngày càng được xây dựng, củng cố vững chắc; hoàn thành xuất sắc việc tuyển quân, diễn tập khu vực phòng thủ cấp tỉnh và các huyện, diễn tập ứng phó tìm kiếm cứu nạn,... sẵn sàng huy động lực lượng tham gia tìm kiếm cứu nạn, </w:t>
      </w:r>
      <w:r w:rsidRPr="001067EA">
        <w:rPr>
          <w:szCs w:val="26"/>
        </w:rPr>
        <w:lastRenderedPageBreak/>
        <w:t xml:space="preserve">phòng chống, khắc phục hậu quả thiên tai. Góp phần giữ vững an ninh chính trị, trật tự an toàn xã hội bảo vệ vững chắc chủ quyền biên giới quốc gia. </w:t>
      </w:r>
    </w:p>
    <w:p w14:paraId="080F3AE6" w14:textId="77777777" w:rsidR="00A720EE" w:rsidRPr="001067EA" w:rsidRDefault="00A720EE" w:rsidP="003A173C">
      <w:pPr>
        <w:tabs>
          <w:tab w:val="left" w:pos="567"/>
        </w:tabs>
        <w:spacing w:before="120" w:after="120" w:line="240" w:lineRule="auto"/>
        <w:ind w:firstLine="567"/>
        <w:jc w:val="both"/>
        <w:rPr>
          <w:szCs w:val="26"/>
        </w:rPr>
      </w:pPr>
      <w:r w:rsidRPr="001067EA">
        <w:rPr>
          <w:szCs w:val="26"/>
        </w:rPr>
        <w:t>Lực lượng vũ trang tỉnh phối hợp theo Nghị định số 03/NĐ-CP ngày 5/9/2019 của Thủ tướng Chính phủ trong nhiệm vụ bảo vệ an ninh quốc gia, giữ gìn trật tự an toàn xã hội và nhiệm vụ quốc phòng.</w:t>
      </w:r>
    </w:p>
    <w:p w14:paraId="4B5346D8" w14:textId="515D561A" w:rsidR="00A720EE" w:rsidRPr="001067EA" w:rsidRDefault="00A720EE" w:rsidP="003A173C">
      <w:pPr>
        <w:tabs>
          <w:tab w:val="left" w:pos="567"/>
        </w:tabs>
        <w:spacing w:before="120" w:after="120" w:line="240" w:lineRule="auto"/>
        <w:ind w:firstLine="567"/>
        <w:jc w:val="both"/>
        <w:rPr>
          <w:szCs w:val="26"/>
        </w:rPr>
      </w:pPr>
      <w:r w:rsidRPr="001067EA">
        <w:rPr>
          <w:szCs w:val="26"/>
        </w:rPr>
        <w:t xml:space="preserve">Tập trung triển khai các đợt cao điểm tấn công trấn áp tội phạm, tăng cường lực lượng xuống cơ sở bám nắm địa bàn, triển khai có hiệu quả Đề án đưa lực lượng Công an chính quy xuống các xã, góp phần đảm bảo an ninh trật tự trên địa bàn toàn tỉnh. Ngăn chặn hiệu quả việc </w:t>
      </w:r>
      <w:r w:rsidRPr="001067EA">
        <w:rPr>
          <w:szCs w:val="26"/>
          <w:lang w:val="pt-BR"/>
        </w:rPr>
        <w:t xml:space="preserve">tuyên truyền đạo nhất là tà đạo, đạo lạ </w:t>
      </w:r>
      <w:r w:rsidRPr="001067EA">
        <w:rPr>
          <w:szCs w:val="26"/>
        </w:rPr>
        <w:t xml:space="preserve">trái pháp luật, hoạt động thành lập “Nhà nước Mông”; </w:t>
      </w:r>
      <w:r w:rsidRPr="001067EA">
        <w:rPr>
          <w:iCs/>
          <w:szCs w:val="26"/>
        </w:rPr>
        <w:t>tiếp tục x</w:t>
      </w:r>
      <w:r w:rsidRPr="001067EA">
        <w:rPr>
          <w:szCs w:val="26"/>
        </w:rPr>
        <w:t>ây dựng và duy trì 33/106 xã phường, thị trấn không có ma túy, tăng 03 xã so với năm 2015. Tình hình trật tự xã hội trên địa bàn tỉnh cơ bản ổn định, các loại tội phạm, tệ nạn xã hội, di cư tự do được kiểm soát, kiềm chế.</w:t>
      </w:r>
    </w:p>
    <w:p w14:paraId="04BCF233" w14:textId="6A1336B0" w:rsidR="003A173C" w:rsidRPr="00C630EC" w:rsidRDefault="003A173C" w:rsidP="00C630EC">
      <w:pPr>
        <w:keepNext/>
        <w:keepLines/>
        <w:spacing w:before="120" w:after="120" w:line="240" w:lineRule="auto"/>
        <w:jc w:val="both"/>
        <w:outlineLvl w:val="2"/>
        <w:rPr>
          <w:b/>
          <w:i/>
          <w:iCs/>
          <w:szCs w:val="26"/>
          <w:lang w:val="en-US"/>
        </w:rPr>
      </w:pPr>
      <w:bookmarkStart w:id="525" w:name="_Toc72310901"/>
      <w:r w:rsidRPr="001067EA">
        <w:rPr>
          <w:b/>
          <w:i/>
          <w:iCs/>
          <w:szCs w:val="26"/>
          <w:lang w:val="en-US"/>
        </w:rPr>
        <w:t>8.2. An ninh quốc gia và trật tự an toàn xã hội</w:t>
      </w:r>
      <w:bookmarkEnd w:id="525"/>
    </w:p>
    <w:p w14:paraId="0D3E8FD6" w14:textId="77777777" w:rsidR="00A720EE" w:rsidRPr="001067EA" w:rsidRDefault="00A720EE" w:rsidP="003A173C">
      <w:pPr>
        <w:tabs>
          <w:tab w:val="left" w:pos="567"/>
        </w:tabs>
        <w:spacing w:before="120" w:after="120" w:line="240" w:lineRule="auto"/>
        <w:jc w:val="both"/>
        <w:rPr>
          <w:szCs w:val="26"/>
          <w:lang w:val="en-US"/>
        </w:rPr>
      </w:pPr>
      <w:r w:rsidRPr="001067EA">
        <w:rPr>
          <w:szCs w:val="26"/>
          <w:lang w:val="en-US"/>
        </w:rPr>
        <w:tab/>
        <w:t xml:space="preserve">Trong những năm gần đây, tình hình hoạt động của tội phạm ma tuý trên địa bàn biên giới tỉnh tiếp tục diễn biến, phức tạp với phương thức, thủ đoạn hoạt động ngày càng tinh vi, xảo quyệt. Khu vực biên giới tỉnh vừa là địa bàn tiêu thụ, đồng thời cũng là địa bàn trung chuyển ma túy và nguy cơ cao tái trồng cây thuốc phiện. Bộ đội Biên phòng tỉnh Lai Châu đã chủ trì bắt, khởi tố 128 vụ/165 đối tượng về các hành vi mua bán, tàng trữ, vận chuyển trái phép chất ma túy. Xử lý vi phạm hành chính về hành vi sử dụng trái phép chất ma túy 04 vụ/06 đối tượng, thu nộp ngân sách Nhà nước </w:t>
      </w:r>
      <w:r w:rsidRPr="002B6278">
        <w:rPr>
          <w:szCs w:val="26"/>
          <w:lang w:val="en-US"/>
        </w:rPr>
        <w:t>4.000.000đ;</w:t>
      </w:r>
      <w:r w:rsidRPr="001067EA">
        <w:rPr>
          <w:szCs w:val="26"/>
          <w:lang w:val="en-US"/>
        </w:rPr>
        <w:t xml:space="preserve"> phá nhổ 1.200 m</w:t>
      </w:r>
      <w:r w:rsidRPr="002B6278">
        <w:rPr>
          <w:szCs w:val="26"/>
          <w:lang w:val="en-US"/>
        </w:rPr>
        <w:t>2</w:t>
      </w:r>
      <w:r w:rsidRPr="001067EA">
        <w:rPr>
          <w:szCs w:val="26"/>
          <w:lang w:val="en-US"/>
        </w:rPr>
        <w:t xml:space="preserve"> diện tích trồng cây thuốc phiện.</w:t>
      </w:r>
    </w:p>
    <w:p w14:paraId="3420B752" w14:textId="77777777" w:rsidR="00A720EE" w:rsidRPr="001067EA" w:rsidRDefault="00A720EE" w:rsidP="003A173C">
      <w:pPr>
        <w:tabs>
          <w:tab w:val="left" w:pos="567"/>
        </w:tabs>
        <w:spacing w:before="120" w:after="120" w:line="240" w:lineRule="auto"/>
        <w:ind w:firstLine="720"/>
        <w:jc w:val="both"/>
        <w:rPr>
          <w:szCs w:val="26"/>
          <w:lang w:val="en-US"/>
        </w:rPr>
      </w:pPr>
      <w:r w:rsidRPr="001067EA">
        <w:rPr>
          <w:szCs w:val="26"/>
          <w:lang w:val="en-US"/>
        </w:rPr>
        <w:t>Ngoài ra, tỉnh và Bộ đội Biên phòng tỉnh Lai Châu đã tập trung chỉ đạo, hướng dẫn, đôn đốc các đơn vị thực hiên có hiệu quả chương trình phòng chống tội phạm mua bán người. Lồng ghép nội dung tuyên truyền gắn với cuộc vận động “Toàn dân đoàn kết xây dựng đời sống văn hóa”, phong trào “Quần chúng bảo vệ an ninh biên giới”, thông qua chương trình “Vì chủ quyền an ninh biên giới” phát sóng định kỳ trên các đài truyền hình địa phương để tuyên truyền sâu rộng cho người dân về các quy định trong công tác đấu tranh phòng chống tội phạm mua bán người. Từ năm 2016 đến năm 2020, Bộ đội Biên phòng tỉnh Lai Châu đã phối hợp tổ chức tuyên truyền được 1.285 buổi/58.500 lượt người nghe. Về cơ bản người dân nâng cao cảnh giác tự bảo vệ bản thân, gia đình tích cực tham gia phòng chống tội phạm. Theo số liệu thống kê, trong số 38 nạn nhân ở khu vực biên giới chỉ có 07 bị hại, chiếm khoảng 5,5%. Đây là kết quả đáng khích lệ từ hiệu quả công tác tuyên truyền.</w:t>
      </w:r>
    </w:p>
    <w:p w14:paraId="2496A656" w14:textId="1FD2A7E2" w:rsidR="000729DB" w:rsidRPr="001067EA" w:rsidRDefault="00A720EE" w:rsidP="00E51C9F">
      <w:pPr>
        <w:keepNext/>
        <w:keepLines/>
        <w:tabs>
          <w:tab w:val="left" w:pos="567"/>
        </w:tabs>
        <w:spacing w:before="120" w:after="120" w:line="240" w:lineRule="auto"/>
        <w:jc w:val="both"/>
        <w:outlineLvl w:val="0"/>
        <w:rPr>
          <w:b/>
          <w:szCs w:val="26"/>
          <w:lang w:val="en-US"/>
        </w:rPr>
      </w:pPr>
      <w:bookmarkStart w:id="526" w:name="_Toc69763296"/>
      <w:bookmarkStart w:id="527" w:name="_Toc72310902"/>
      <w:bookmarkStart w:id="528" w:name="_Toc73506131"/>
      <w:bookmarkStart w:id="529" w:name="_Hlk69760423"/>
      <w:r w:rsidRPr="001067EA">
        <w:rPr>
          <w:b/>
          <w:szCs w:val="26"/>
          <w:lang w:val="en-US"/>
        </w:rPr>
        <w:t>I</w:t>
      </w:r>
      <w:r w:rsidR="000729DB" w:rsidRPr="001067EA">
        <w:rPr>
          <w:b/>
          <w:szCs w:val="26"/>
          <w:lang w:val="en-US"/>
        </w:rPr>
        <w:t xml:space="preserve">II. Hiện trạng phát triển kết cấu hạ tầng </w:t>
      </w:r>
      <w:bookmarkEnd w:id="526"/>
      <w:r w:rsidR="00400B0F" w:rsidRPr="001067EA">
        <w:rPr>
          <w:b/>
          <w:szCs w:val="26"/>
          <w:lang w:val="en-US"/>
        </w:rPr>
        <w:t>kinh tế</w:t>
      </w:r>
      <w:r w:rsidR="009245E8" w:rsidRPr="001067EA">
        <w:rPr>
          <w:b/>
          <w:szCs w:val="26"/>
          <w:lang w:val="en-US"/>
        </w:rPr>
        <w:t xml:space="preserve"> và</w:t>
      </w:r>
      <w:r w:rsidR="00400B0F" w:rsidRPr="001067EA">
        <w:rPr>
          <w:b/>
          <w:szCs w:val="26"/>
          <w:lang w:val="en-US"/>
        </w:rPr>
        <w:t xml:space="preserve"> xã hội</w:t>
      </w:r>
      <w:bookmarkEnd w:id="527"/>
      <w:bookmarkEnd w:id="528"/>
      <w:r w:rsidR="000729DB" w:rsidRPr="001067EA">
        <w:rPr>
          <w:b/>
          <w:szCs w:val="26"/>
          <w:lang w:val="en-US"/>
        </w:rPr>
        <w:t xml:space="preserve"> </w:t>
      </w:r>
    </w:p>
    <w:p w14:paraId="049E726A" w14:textId="18EC17B0" w:rsidR="00400B0F" w:rsidRPr="001067EA" w:rsidRDefault="00400B0F" w:rsidP="00400B0F">
      <w:pPr>
        <w:spacing w:before="120" w:after="120" w:line="240" w:lineRule="auto"/>
        <w:ind w:firstLine="567"/>
        <w:jc w:val="both"/>
        <w:rPr>
          <w:b/>
          <w:color w:val="00B050"/>
          <w:szCs w:val="26"/>
        </w:rPr>
      </w:pPr>
      <w:bookmarkStart w:id="530" w:name="_Toc69763297"/>
      <w:r w:rsidRPr="001067EA">
        <w:rPr>
          <w:rFonts w:eastAsia="Calibri"/>
          <w:szCs w:val="26"/>
          <w:lang w:eastAsia="de-DE"/>
        </w:rPr>
        <w:t xml:space="preserve">Tỉnh </w:t>
      </w:r>
      <w:r w:rsidRPr="001067EA">
        <w:rPr>
          <w:rFonts w:eastAsia="Calibri"/>
          <w:szCs w:val="26"/>
          <w:lang w:val="en-US" w:eastAsia="de-DE"/>
        </w:rPr>
        <w:t>Lai Châu</w:t>
      </w:r>
      <w:r w:rsidRPr="001067EA">
        <w:rPr>
          <w:rFonts w:eastAsia="Calibri"/>
          <w:szCs w:val="26"/>
          <w:lang w:eastAsia="de-DE"/>
        </w:rPr>
        <w:t xml:space="preserve"> luôn xác định phát triển cơ sở hạ tầng kỹ thuật</w:t>
      </w:r>
      <w:r w:rsidRPr="001067EA">
        <w:rPr>
          <w:rFonts w:eastAsia="Calibri"/>
          <w:szCs w:val="26"/>
          <w:lang w:val="en-US" w:eastAsia="de-DE"/>
        </w:rPr>
        <w:t xml:space="preserve">, nhất là hệ thống hạ tầng </w:t>
      </w:r>
      <w:r w:rsidR="00806725" w:rsidRPr="001067EA">
        <w:rPr>
          <w:rFonts w:eastAsia="Calibri"/>
          <w:szCs w:val="26"/>
          <w:lang w:val="en-US" w:eastAsia="de-DE"/>
        </w:rPr>
        <w:t>giao thông, hạ tầng y tế và giáo dục</w:t>
      </w:r>
      <w:r w:rsidRPr="001067EA">
        <w:rPr>
          <w:rFonts w:eastAsia="Calibri"/>
          <w:szCs w:val="26"/>
          <w:lang w:eastAsia="de-DE"/>
        </w:rPr>
        <w:t xml:space="preserve"> là lĩnh vực ưu tiên hàng đầu</w:t>
      </w:r>
      <w:r w:rsidR="00806725" w:rsidRPr="001067EA">
        <w:rPr>
          <w:rFonts w:eastAsia="Calibri"/>
          <w:szCs w:val="26"/>
          <w:lang w:val="en-US" w:eastAsia="de-DE"/>
        </w:rPr>
        <w:t xml:space="preserve"> của tỉnh. Đ</w:t>
      </w:r>
      <w:r w:rsidR="00693F00" w:rsidRPr="001067EA">
        <w:rPr>
          <w:rFonts w:eastAsia="Calibri"/>
          <w:szCs w:val="26"/>
          <w:lang w:val="en-US" w:eastAsia="de-DE"/>
        </w:rPr>
        <w:t xml:space="preserve">ầu tư hệ thống kết cấu hạ tầng kinh tế - xã hội </w:t>
      </w:r>
      <w:r w:rsidRPr="001067EA">
        <w:rPr>
          <w:rFonts w:eastAsia="Calibri"/>
          <w:szCs w:val="26"/>
          <w:lang w:eastAsia="de-DE"/>
        </w:rPr>
        <w:t xml:space="preserve">là lĩnh vực </w:t>
      </w:r>
      <w:r w:rsidR="00693F00" w:rsidRPr="001067EA">
        <w:rPr>
          <w:rFonts w:eastAsia="Calibri"/>
          <w:szCs w:val="26"/>
          <w:lang w:val="en-US" w:eastAsia="de-DE"/>
        </w:rPr>
        <w:t xml:space="preserve">hết sức </w:t>
      </w:r>
      <w:r w:rsidRPr="001067EA">
        <w:rPr>
          <w:rFonts w:eastAsia="Calibri"/>
          <w:szCs w:val="26"/>
          <w:lang w:eastAsia="de-DE"/>
        </w:rPr>
        <w:t xml:space="preserve">quan trọng </w:t>
      </w:r>
      <w:r w:rsidR="00693F00" w:rsidRPr="001067EA">
        <w:rPr>
          <w:rFonts w:eastAsia="Calibri"/>
          <w:szCs w:val="26"/>
          <w:lang w:val="en-US" w:eastAsia="de-DE"/>
        </w:rPr>
        <w:t xml:space="preserve">nhằm </w:t>
      </w:r>
      <w:r w:rsidRPr="001067EA">
        <w:rPr>
          <w:rFonts w:eastAsia="Calibri"/>
          <w:szCs w:val="26"/>
          <w:lang w:eastAsia="de-DE"/>
        </w:rPr>
        <w:t>phục vụ phát triển sản xuất kinh doanh, kêu gọi đầu tư và phục vụ cuộc sống sinh hoạt của người dân</w:t>
      </w:r>
      <w:r w:rsidR="00693F00" w:rsidRPr="001067EA">
        <w:rPr>
          <w:rFonts w:eastAsia="Calibri"/>
          <w:szCs w:val="26"/>
          <w:lang w:val="en-US" w:eastAsia="de-DE"/>
        </w:rPr>
        <w:t xml:space="preserve"> trên đại bàn tỉnh</w:t>
      </w:r>
      <w:r w:rsidRPr="001067EA">
        <w:rPr>
          <w:rFonts w:eastAsia="Calibri"/>
          <w:szCs w:val="26"/>
          <w:lang w:eastAsia="de-DE"/>
        </w:rPr>
        <w:t xml:space="preserve">. </w:t>
      </w:r>
      <w:r w:rsidR="00693F00" w:rsidRPr="001067EA">
        <w:rPr>
          <w:rFonts w:eastAsia="Calibri"/>
          <w:szCs w:val="26"/>
          <w:lang w:val="en-US" w:eastAsia="de-DE"/>
        </w:rPr>
        <w:t xml:space="preserve">Mặc dù, </w:t>
      </w:r>
      <w:r w:rsidR="003921AD" w:rsidRPr="001067EA">
        <w:rPr>
          <w:rFonts w:eastAsia="Calibri"/>
          <w:szCs w:val="26"/>
          <w:lang w:val="en-US" w:eastAsia="de-DE"/>
        </w:rPr>
        <w:t xml:space="preserve">thời gian qua, hệ thống hạ tầng kỹ thuật của tỉnh </w:t>
      </w:r>
      <w:r w:rsidR="003921AD" w:rsidRPr="001067EA">
        <w:rPr>
          <w:rFonts w:eastAsia="Calibri"/>
          <w:szCs w:val="26"/>
          <w:lang w:val="en-US" w:eastAsia="de-DE"/>
        </w:rPr>
        <w:lastRenderedPageBreak/>
        <w:t>đã có nhiều tiến bộ, t</w:t>
      </w:r>
      <w:r w:rsidRPr="001067EA">
        <w:rPr>
          <w:rFonts w:eastAsia="Calibri"/>
          <w:szCs w:val="26"/>
          <w:lang w:eastAsia="de-DE"/>
        </w:rPr>
        <w:t>uy nhiên thực trạng hệ thống kết cấu hạ tầng của tỉnh nhìn chung vẫn chưa đáp ứng kịp thời nhu cầu phát triển kinh tế - xã hội của tỉnh.</w:t>
      </w:r>
    </w:p>
    <w:p w14:paraId="4277F32E" w14:textId="3561D112" w:rsidR="000729DB" w:rsidRPr="001067EA" w:rsidRDefault="000729DB" w:rsidP="00E51C9F">
      <w:pPr>
        <w:keepNext/>
        <w:keepLines/>
        <w:tabs>
          <w:tab w:val="left" w:pos="567"/>
        </w:tabs>
        <w:spacing w:before="120" w:after="120" w:line="240" w:lineRule="auto"/>
        <w:jc w:val="both"/>
        <w:outlineLvl w:val="1"/>
        <w:rPr>
          <w:b/>
          <w:color w:val="00B050"/>
          <w:szCs w:val="26"/>
        </w:rPr>
      </w:pPr>
      <w:bookmarkStart w:id="531" w:name="_Toc72310903"/>
      <w:bookmarkStart w:id="532" w:name="_Toc73506132"/>
      <w:bookmarkStart w:id="533" w:name="_Hlk70255371"/>
      <w:r w:rsidRPr="001067EA">
        <w:rPr>
          <w:b/>
          <w:color w:val="00B050"/>
          <w:szCs w:val="26"/>
        </w:rPr>
        <w:t>1. Kết cấu hạ tầng giao thông vận tải</w:t>
      </w:r>
      <w:bookmarkEnd w:id="530"/>
      <w:bookmarkEnd w:id="531"/>
      <w:bookmarkEnd w:id="532"/>
    </w:p>
    <w:p w14:paraId="0EB8FF8F" w14:textId="72AB1DF3" w:rsidR="000729DB" w:rsidRPr="001067EA" w:rsidRDefault="000729DB" w:rsidP="00E51C9F">
      <w:pPr>
        <w:keepNext/>
        <w:keepLines/>
        <w:spacing w:before="120" w:after="120" w:line="240" w:lineRule="auto"/>
        <w:jc w:val="both"/>
        <w:outlineLvl w:val="2"/>
        <w:rPr>
          <w:szCs w:val="26"/>
        </w:rPr>
      </w:pPr>
      <w:bookmarkStart w:id="534" w:name="_Toc69763298"/>
      <w:bookmarkStart w:id="535" w:name="_Toc72310904"/>
      <w:bookmarkStart w:id="536" w:name="_Hlk69673414"/>
      <w:r w:rsidRPr="001067EA">
        <w:rPr>
          <w:b/>
          <w:i/>
          <w:iCs/>
          <w:szCs w:val="26"/>
          <w:lang w:val="en-US"/>
        </w:rPr>
        <w:t xml:space="preserve">1.1. </w:t>
      </w:r>
      <w:r w:rsidR="003921AD" w:rsidRPr="001067EA">
        <w:rPr>
          <w:b/>
          <w:i/>
          <w:iCs/>
          <w:szCs w:val="26"/>
          <w:lang w:val="en-US"/>
        </w:rPr>
        <w:t>Giao thông đ</w:t>
      </w:r>
      <w:r w:rsidRPr="001067EA">
        <w:rPr>
          <w:b/>
          <w:i/>
          <w:iCs/>
          <w:szCs w:val="26"/>
          <w:lang w:val="en-US"/>
        </w:rPr>
        <w:t>ường bộ</w:t>
      </w:r>
      <w:bookmarkEnd w:id="534"/>
      <w:bookmarkEnd w:id="535"/>
    </w:p>
    <w:p w14:paraId="673EDC12" w14:textId="341FD2D8" w:rsidR="00C80304" w:rsidRPr="00E51C9F" w:rsidRDefault="00C80304" w:rsidP="00E51C9F">
      <w:pPr>
        <w:keepNext/>
        <w:keepLines/>
        <w:spacing w:before="120" w:after="120" w:line="240" w:lineRule="auto"/>
        <w:jc w:val="both"/>
        <w:outlineLvl w:val="3"/>
        <w:rPr>
          <w:bCs/>
          <w:i/>
          <w:iCs/>
          <w:szCs w:val="26"/>
          <w:lang w:val="en-US"/>
        </w:rPr>
      </w:pPr>
      <w:bookmarkStart w:id="537" w:name="_Toc72310905"/>
      <w:bookmarkStart w:id="538" w:name="_Toc485649983"/>
      <w:r w:rsidRPr="00E51C9F">
        <w:rPr>
          <w:bCs/>
          <w:i/>
          <w:iCs/>
          <w:szCs w:val="26"/>
          <w:lang w:val="en-US"/>
        </w:rPr>
        <w:t>1.1.1. Hệ thống đường cao tốc</w:t>
      </w:r>
      <w:bookmarkEnd w:id="537"/>
      <w:r w:rsidRPr="00E51C9F">
        <w:rPr>
          <w:bCs/>
          <w:i/>
          <w:iCs/>
          <w:szCs w:val="26"/>
          <w:lang w:val="en-US"/>
        </w:rPr>
        <w:t xml:space="preserve"> </w:t>
      </w:r>
    </w:p>
    <w:bookmarkEnd w:id="533"/>
    <w:p w14:paraId="596CDB27" w14:textId="12A00DE6" w:rsidR="008172F5" w:rsidRPr="001067EA" w:rsidRDefault="008172F5" w:rsidP="00CB20C6">
      <w:pPr>
        <w:tabs>
          <w:tab w:val="left" w:pos="567"/>
        </w:tabs>
        <w:spacing w:before="120" w:after="120" w:line="240" w:lineRule="auto"/>
        <w:jc w:val="both"/>
        <w:rPr>
          <w:szCs w:val="26"/>
        </w:rPr>
      </w:pPr>
      <w:r w:rsidRPr="001067EA">
        <w:rPr>
          <w:szCs w:val="26"/>
        </w:rPr>
        <w:t xml:space="preserve">         Hiện tại toàn tỉnh chưa </w:t>
      </w:r>
      <w:bookmarkEnd w:id="529"/>
      <w:r w:rsidRPr="001067EA">
        <w:rPr>
          <w:szCs w:val="26"/>
        </w:rPr>
        <w:t>có cao tốc.</w:t>
      </w:r>
    </w:p>
    <w:p w14:paraId="2141EF7F" w14:textId="0BA60CE4" w:rsidR="00CB20C6" w:rsidRPr="00E51C9F" w:rsidRDefault="00CB20C6" w:rsidP="00E51C9F">
      <w:pPr>
        <w:keepNext/>
        <w:keepLines/>
        <w:spacing w:before="120" w:after="120" w:line="240" w:lineRule="auto"/>
        <w:jc w:val="both"/>
        <w:outlineLvl w:val="3"/>
        <w:rPr>
          <w:bCs/>
          <w:i/>
          <w:iCs/>
          <w:szCs w:val="26"/>
          <w:lang w:val="en-US"/>
        </w:rPr>
      </w:pPr>
      <w:bookmarkStart w:id="539" w:name="_Toc72310906"/>
      <w:r w:rsidRPr="00E51C9F">
        <w:rPr>
          <w:bCs/>
          <w:i/>
          <w:iCs/>
          <w:szCs w:val="26"/>
          <w:lang w:val="en-US"/>
        </w:rPr>
        <w:t xml:space="preserve">1.1.2. Hệ thống đường </w:t>
      </w:r>
      <w:bookmarkEnd w:id="536"/>
      <w:r w:rsidRPr="00E51C9F">
        <w:rPr>
          <w:bCs/>
          <w:i/>
          <w:iCs/>
          <w:szCs w:val="26"/>
          <w:lang w:val="en-US"/>
        </w:rPr>
        <w:t>quốc lộ</w:t>
      </w:r>
      <w:bookmarkEnd w:id="539"/>
      <w:r w:rsidRPr="00E51C9F">
        <w:rPr>
          <w:bCs/>
          <w:i/>
          <w:iCs/>
          <w:szCs w:val="26"/>
          <w:lang w:val="en-US"/>
        </w:rPr>
        <w:t xml:space="preserve"> </w:t>
      </w:r>
    </w:p>
    <w:p w14:paraId="34364FB0" w14:textId="4B699A96" w:rsidR="008172F5" w:rsidRPr="001067EA" w:rsidRDefault="008172F5" w:rsidP="00B33270">
      <w:pPr>
        <w:tabs>
          <w:tab w:val="left" w:pos="567"/>
        </w:tabs>
        <w:spacing w:before="80" w:after="80" w:line="240" w:lineRule="auto"/>
        <w:jc w:val="both"/>
        <w:rPr>
          <w:szCs w:val="26"/>
        </w:rPr>
      </w:pPr>
      <w:r w:rsidRPr="001067EA">
        <w:rPr>
          <w:szCs w:val="26"/>
        </w:rPr>
        <w:t xml:space="preserve">         Trên địa bàn tỉnh Lai Châu có 07 tuyến quốc lộ chạy qua là QL.4D, QL.12, QL.100, QL.32, QL.279, QL.279D, QL.4H với tổng chiều dài 515,4 km. Các tuyến quốc lộ được đầu tư cải tạo, nâng cấp đạt tiêu chuẩn từ cấp </w:t>
      </w:r>
      <w:r w:rsidR="00B21908" w:rsidRPr="001067EA">
        <w:rPr>
          <w:szCs w:val="26"/>
        </w:rPr>
        <w:t>I</w:t>
      </w:r>
      <w:r w:rsidRPr="001067EA">
        <w:rPr>
          <w:szCs w:val="26"/>
        </w:rPr>
        <w:t>V - cấp V miền núi, trong đó có 2</w:t>
      </w:r>
      <w:r w:rsidR="00275100" w:rsidRPr="001067EA">
        <w:rPr>
          <w:szCs w:val="26"/>
        </w:rPr>
        <w:t>91</w:t>
      </w:r>
      <w:r w:rsidRPr="001067EA">
        <w:rPr>
          <w:szCs w:val="26"/>
        </w:rPr>
        <w:t xml:space="preserve"> km mặt đường thảm bê tông nhựa, 0,9 km mặt đường bê tông xi măng và 2</w:t>
      </w:r>
      <w:r w:rsidR="00275100" w:rsidRPr="001067EA">
        <w:rPr>
          <w:szCs w:val="26"/>
        </w:rPr>
        <w:t>23</w:t>
      </w:r>
      <w:r w:rsidRPr="001067EA">
        <w:rPr>
          <w:szCs w:val="26"/>
        </w:rPr>
        <w:t>,5 km mặt đường láng nhựa; chất lượng mặt đường tốt chiếm 43,7%, trung bình chiếm 33,4%, còn lại 22,9% là mặt đường xấu và rất xấu.</w:t>
      </w:r>
    </w:p>
    <w:p w14:paraId="229BE07E" w14:textId="1D748AFA" w:rsidR="008172F5" w:rsidRPr="001067EA" w:rsidRDefault="008172F5" w:rsidP="00B33270">
      <w:pPr>
        <w:tabs>
          <w:tab w:val="left" w:pos="567"/>
        </w:tabs>
        <w:spacing w:before="80" w:after="80" w:line="240" w:lineRule="auto"/>
        <w:jc w:val="both"/>
        <w:rPr>
          <w:szCs w:val="26"/>
        </w:rPr>
      </w:pPr>
      <w:r w:rsidRPr="001067EA">
        <w:rPr>
          <w:szCs w:val="26"/>
        </w:rPr>
        <w:t xml:space="preserve">          - Quốc lộ 4D: tuyến chính dài 89,0 km </w:t>
      </w:r>
      <w:r w:rsidR="00275100" w:rsidRPr="001067EA">
        <w:rPr>
          <w:szCs w:val="26"/>
        </w:rPr>
        <w:t>đã được</w:t>
      </w:r>
      <w:r w:rsidR="00E05CFB" w:rsidRPr="001067EA">
        <w:rPr>
          <w:szCs w:val="26"/>
        </w:rPr>
        <w:t xml:space="preserve"> trải</w:t>
      </w:r>
      <w:r w:rsidR="00275100" w:rsidRPr="001067EA">
        <w:rPr>
          <w:szCs w:val="26"/>
        </w:rPr>
        <w:t xml:space="preserve"> thảm 100% bê tông nhựa, giao thông đi lại thuận lợi</w:t>
      </w:r>
      <w:r w:rsidRPr="001067EA">
        <w:rPr>
          <w:szCs w:val="26"/>
        </w:rPr>
        <w:t xml:space="preserve">; đi qua các địa phương </w:t>
      </w:r>
      <w:r w:rsidR="00E05CFB" w:rsidRPr="001067EA">
        <w:rPr>
          <w:szCs w:val="26"/>
        </w:rPr>
        <w:t xml:space="preserve">gồm: </w:t>
      </w:r>
      <w:r w:rsidRPr="001067EA">
        <w:rPr>
          <w:szCs w:val="26"/>
        </w:rPr>
        <w:t xml:space="preserve">thị trấn Phong Thổ, xã Mường So, xã Lả Nhì Thàng </w:t>
      </w:r>
      <w:r w:rsidRPr="001067EA">
        <w:rPr>
          <w:i/>
          <w:szCs w:val="26"/>
        </w:rPr>
        <w:t>(huyện Phong Thổ)</w:t>
      </w:r>
      <w:r w:rsidRPr="001067EA">
        <w:rPr>
          <w:szCs w:val="26"/>
        </w:rPr>
        <w:t xml:space="preserve">, thành phố Lai Châu , xã Giang Ma, xã Hồ Thầu, thị trấn Tam Đường, xã Sơn Bình  huyện </w:t>
      </w:r>
      <w:r w:rsidRPr="001067EA">
        <w:rPr>
          <w:i/>
          <w:szCs w:val="26"/>
        </w:rPr>
        <w:t>(Tam Đường);</w:t>
      </w:r>
      <w:r w:rsidRPr="001067EA">
        <w:rPr>
          <w:szCs w:val="26"/>
        </w:rPr>
        <w:t xml:space="preserve"> đạt tiêu chuẩn cấp IV miền núi; 2 đoạn tránh thành phố, thị trấn </w:t>
      </w:r>
      <w:r w:rsidRPr="001067EA">
        <w:rPr>
          <w:i/>
          <w:szCs w:val="26"/>
        </w:rPr>
        <w:t>(thành phố Lai Châu, thị trấn Tam Đường)</w:t>
      </w:r>
      <w:r w:rsidRPr="001067EA">
        <w:rPr>
          <w:szCs w:val="26"/>
        </w:rPr>
        <w:t xml:space="preserve"> với tổng chiều dài là 16,41 km. </w:t>
      </w:r>
    </w:p>
    <w:p w14:paraId="50FFF52C" w14:textId="60883F3E" w:rsidR="008172F5" w:rsidRPr="00386E3E" w:rsidRDefault="008172F5" w:rsidP="00B33270">
      <w:pPr>
        <w:tabs>
          <w:tab w:val="left" w:pos="709"/>
        </w:tabs>
        <w:spacing w:before="80" w:after="80" w:line="240" w:lineRule="auto"/>
        <w:jc w:val="both"/>
        <w:rPr>
          <w:szCs w:val="26"/>
        </w:rPr>
      </w:pPr>
      <w:r w:rsidRPr="001067EA">
        <w:rPr>
          <w:szCs w:val="26"/>
        </w:rPr>
        <w:t xml:space="preserve">          </w:t>
      </w:r>
      <w:r w:rsidRPr="00386E3E">
        <w:rPr>
          <w:szCs w:val="26"/>
        </w:rPr>
        <w:t xml:space="preserve">- </w:t>
      </w:r>
      <w:r w:rsidR="00DA68C1" w:rsidRPr="00386E3E">
        <w:rPr>
          <w:szCs w:val="26"/>
        </w:rPr>
        <w:t xml:space="preserve">Quốc lộ 12: cơ bản đã được trải thảm 100% bê tông nhựa, chất lượng mặt đường tốt; đi qua các địa phương khu cửa khẩu, xã Ma Ly Pho, thị trấn Phong Thổ </w:t>
      </w:r>
      <w:r w:rsidR="00DA68C1" w:rsidRPr="00386E3E">
        <w:rPr>
          <w:i/>
          <w:szCs w:val="26"/>
        </w:rPr>
        <w:t>(huyện Phong Thổ)</w:t>
      </w:r>
      <w:r w:rsidR="00DA68C1" w:rsidRPr="00386E3E">
        <w:rPr>
          <w:szCs w:val="26"/>
        </w:rPr>
        <w:t>, xã Pa Tần, Tả Phìn, Xà Dề Phìn, Chăn Nưa</w:t>
      </w:r>
      <w:r w:rsidR="00DA68C1" w:rsidRPr="00A91095">
        <w:t xml:space="preserve"> </w:t>
      </w:r>
      <w:r w:rsidR="00DA68C1" w:rsidRPr="00A91095">
        <w:rPr>
          <w:i/>
        </w:rPr>
        <w:t>(huyện Sìn Hồ)</w:t>
      </w:r>
      <w:r w:rsidR="00DA68C1" w:rsidRPr="005C06AD">
        <w:rPr>
          <w:i/>
        </w:rPr>
        <w:t xml:space="preserve">, </w:t>
      </w:r>
      <w:r w:rsidR="00DA68C1" w:rsidRPr="00A91095">
        <w:t xml:space="preserve">Lê Lợi </w:t>
      </w:r>
      <w:r w:rsidR="00DA68C1" w:rsidRPr="00A91095">
        <w:rPr>
          <w:i/>
        </w:rPr>
        <w:t>(huyện Nậm Nhùn)</w:t>
      </w:r>
      <w:r w:rsidR="00DA68C1" w:rsidRPr="005C06AD">
        <w:rPr>
          <w:i/>
        </w:rPr>
        <w:t>;</w:t>
      </w:r>
      <w:r w:rsidR="00DA68C1" w:rsidRPr="00386E3E">
        <w:rPr>
          <w:szCs w:val="26"/>
        </w:rPr>
        <w:t xml:space="preserve"> đạt tiêu chuẩn cấp IV miền núi</w:t>
      </w:r>
      <w:r w:rsidRPr="00386E3E">
        <w:rPr>
          <w:szCs w:val="26"/>
        </w:rPr>
        <w:t>.</w:t>
      </w:r>
    </w:p>
    <w:p w14:paraId="066D8A0E" w14:textId="77777777" w:rsidR="008172F5" w:rsidRPr="00386E3E" w:rsidRDefault="008172F5" w:rsidP="00B33270">
      <w:pPr>
        <w:tabs>
          <w:tab w:val="left" w:pos="709"/>
        </w:tabs>
        <w:spacing w:before="80" w:after="80" w:line="240" w:lineRule="auto"/>
        <w:jc w:val="both"/>
        <w:rPr>
          <w:szCs w:val="26"/>
        </w:rPr>
      </w:pPr>
      <w:r w:rsidRPr="00386E3E">
        <w:rPr>
          <w:szCs w:val="26"/>
        </w:rPr>
        <w:t xml:space="preserve">         - Quốc lộ 100: tuyến chính dài 20 km, có chất lượng mặt đường tốt; đi qua các địa phương xã Hoàng Thèn, Khổng Lào, Mường So </w:t>
      </w:r>
      <w:r w:rsidRPr="00386E3E">
        <w:rPr>
          <w:i/>
          <w:szCs w:val="26"/>
        </w:rPr>
        <w:t>(huyện Phong Thổ)</w:t>
      </w:r>
      <w:r w:rsidRPr="00386E3E">
        <w:rPr>
          <w:szCs w:val="26"/>
        </w:rPr>
        <w:t xml:space="preserve">; đạt tiêu chuẩn cấp IV miền núi. </w:t>
      </w:r>
    </w:p>
    <w:p w14:paraId="3355F23C" w14:textId="461C7F6D" w:rsidR="008172F5" w:rsidRPr="001067EA" w:rsidRDefault="008172F5" w:rsidP="00B33270">
      <w:pPr>
        <w:tabs>
          <w:tab w:val="left" w:pos="709"/>
        </w:tabs>
        <w:spacing w:before="80" w:after="80" w:line="240" w:lineRule="auto"/>
        <w:jc w:val="both"/>
        <w:rPr>
          <w:szCs w:val="26"/>
        </w:rPr>
      </w:pPr>
      <w:r w:rsidRPr="00386E3E">
        <w:rPr>
          <w:szCs w:val="26"/>
        </w:rPr>
        <w:t xml:space="preserve">         - </w:t>
      </w:r>
      <w:r w:rsidR="00DA68C1" w:rsidRPr="00A91095">
        <w:t xml:space="preserve">Quốc lộ 32: tuyến </w:t>
      </w:r>
      <w:r w:rsidR="00DA68C1" w:rsidRPr="00386E3E">
        <w:t>qua địa bàn tỉnh</w:t>
      </w:r>
      <w:r w:rsidR="00DA68C1" w:rsidRPr="00A91095">
        <w:t xml:space="preserve"> dài 72 km, </w:t>
      </w:r>
      <w:r w:rsidR="00DA68C1" w:rsidRPr="00386E3E">
        <w:t xml:space="preserve">đạt tiêu chuẩn cấp IV miền núi, </w:t>
      </w:r>
      <w:r w:rsidR="00DA68C1" w:rsidRPr="00A91095">
        <w:t xml:space="preserve">có chất lượng mặt đường tốt; đi qua các </w:t>
      </w:r>
      <w:r w:rsidR="00DA68C1" w:rsidRPr="00386E3E">
        <w:t xml:space="preserve">địa phương </w:t>
      </w:r>
      <w:r w:rsidR="00DA68C1" w:rsidRPr="00A91095">
        <w:t>xã Mường Kim</w:t>
      </w:r>
      <w:r w:rsidR="00DA68C1" w:rsidRPr="00386E3E">
        <w:t>, xã</w:t>
      </w:r>
      <w:r w:rsidR="00DA68C1" w:rsidRPr="00A91095">
        <w:t xml:space="preserve"> Mường Cang</w:t>
      </w:r>
      <w:r w:rsidR="00DA68C1" w:rsidRPr="00386E3E">
        <w:t>,</w:t>
      </w:r>
      <w:r w:rsidR="00DA68C1" w:rsidRPr="00A91095">
        <w:t xml:space="preserve"> thị trấn Than Uyên</w:t>
      </w:r>
      <w:r w:rsidR="00DA68C1" w:rsidRPr="00386E3E">
        <w:t>, xã Mường Than, xã Phúc Than</w:t>
      </w:r>
      <w:r w:rsidR="00DA68C1" w:rsidRPr="00A91095">
        <w:t xml:space="preserve"> </w:t>
      </w:r>
      <w:r w:rsidR="00DA68C1" w:rsidRPr="005C06AD">
        <w:rPr>
          <w:i/>
        </w:rPr>
        <w:t>(huyện Than Uyên</w:t>
      </w:r>
      <w:r w:rsidR="00DA68C1" w:rsidRPr="00386E3E">
        <w:rPr>
          <w:i/>
        </w:rPr>
        <w:t>)</w:t>
      </w:r>
      <w:r w:rsidR="00DA68C1" w:rsidRPr="00386E3E">
        <w:t>, xã Pắc Ta, xã Trung Đồng, xã Thân Thuộc</w:t>
      </w:r>
      <w:r w:rsidR="00DA68C1" w:rsidRPr="00A91095">
        <w:t xml:space="preserve">, thị trấn Tân Uyên, xã Mường Khoa </w:t>
      </w:r>
      <w:r w:rsidR="00DA68C1" w:rsidRPr="00A91095">
        <w:rPr>
          <w:i/>
        </w:rPr>
        <w:t>(huyện Tân Uyên)</w:t>
      </w:r>
      <w:r w:rsidR="00DA68C1" w:rsidRPr="00A91095">
        <w:t>, xã Bản Bo</w:t>
      </w:r>
      <w:r w:rsidR="00DA68C1" w:rsidRPr="00386E3E">
        <w:t>, xã Sơn Bình</w:t>
      </w:r>
      <w:r w:rsidR="0050090E">
        <w:t xml:space="preserve"> </w:t>
      </w:r>
      <w:r w:rsidR="00DA68C1" w:rsidRPr="00A91095">
        <w:rPr>
          <w:i/>
        </w:rPr>
        <w:t>(huyện Tam Đường</w:t>
      </w:r>
      <w:r w:rsidR="00DA68C1" w:rsidRPr="00386E3E">
        <w:rPr>
          <w:i/>
        </w:rPr>
        <w:t>).</w:t>
      </w:r>
    </w:p>
    <w:p w14:paraId="033AB5A7" w14:textId="030D716D" w:rsidR="008172F5" w:rsidRPr="001067EA" w:rsidRDefault="008172F5" w:rsidP="00B33270">
      <w:pPr>
        <w:tabs>
          <w:tab w:val="left" w:pos="709"/>
        </w:tabs>
        <w:spacing w:before="80" w:after="80" w:line="240" w:lineRule="auto"/>
        <w:jc w:val="both"/>
        <w:rPr>
          <w:szCs w:val="26"/>
        </w:rPr>
      </w:pPr>
      <w:r w:rsidRPr="001067EA">
        <w:rPr>
          <w:szCs w:val="26"/>
        </w:rPr>
        <w:t xml:space="preserve">       - Quốc lộ 279: </w:t>
      </w:r>
      <w:r w:rsidR="00C31039" w:rsidRPr="001067EA">
        <w:rPr>
          <w:szCs w:val="26"/>
        </w:rPr>
        <w:t xml:space="preserve">tuyến chính dài 46,6 km, trong đó 19 km chất lượng mặt đường tốt, 17 km chất lượng mặt đường trung bình và 10,6 km chất lượng mặt đường xấu, đi qua các xã Phúc Than, Mường Than, thị trấn Than Uyên, Mường Cang, Mường Kim, Pha Mu, Tà Hừa (huyện Than Uyên); </w:t>
      </w:r>
      <w:r w:rsidRPr="001067EA">
        <w:rPr>
          <w:szCs w:val="26"/>
        </w:rPr>
        <w:t xml:space="preserve">đường đạt tiêu chuẩn cấp </w:t>
      </w:r>
      <w:r w:rsidR="00275100" w:rsidRPr="001067EA">
        <w:rPr>
          <w:szCs w:val="26"/>
        </w:rPr>
        <w:t>IV</w:t>
      </w:r>
      <w:r w:rsidRPr="001067EA">
        <w:rPr>
          <w:szCs w:val="26"/>
        </w:rPr>
        <w:t xml:space="preserve"> miền núi. </w:t>
      </w:r>
    </w:p>
    <w:p w14:paraId="7E577093" w14:textId="77777777" w:rsidR="008172F5" w:rsidRPr="001067EA" w:rsidRDefault="008172F5" w:rsidP="00B33270">
      <w:pPr>
        <w:tabs>
          <w:tab w:val="left" w:pos="709"/>
        </w:tabs>
        <w:spacing w:before="80" w:after="80" w:line="240" w:lineRule="auto"/>
        <w:jc w:val="both"/>
        <w:rPr>
          <w:szCs w:val="26"/>
        </w:rPr>
      </w:pPr>
      <w:r w:rsidRPr="001067EA">
        <w:rPr>
          <w:szCs w:val="26"/>
        </w:rPr>
        <w:t xml:space="preserve">       - Quốc lộ 279D: tuyến chính dài 28,3 km, có chất lượng mặt đường xấu; đi qua các địa phương xã Mường Kim, Ta Gia, Khoen On </w:t>
      </w:r>
      <w:r w:rsidRPr="001067EA">
        <w:rPr>
          <w:i/>
          <w:szCs w:val="26"/>
        </w:rPr>
        <w:t>(huyện Than Uyên)</w:t>
      </w:r>
      <w:r w:rsidRPr="001067EA">
        <w:rPr>
          <w:szCs w:val="26"/>
        </w:rPr>
        <w:t xml:space="preserve">; đạt tiêu chuẩn cấp V miền núi. </w:t>
      </w:r>
    </w:p>
    <w:p w14:paraId="7B415257" w14:textId="68822804" w:rsidR="008172F5" w:rsidRPr="001067EA" w:rsidRDefault="008172F5" w:rsidP="00CB20C6">
      <w:pPr>
        <w:tabs>
          <w:tab w:val="left" w:pos="709"/>
        </w:tabs>
        <w:spacing w:before="120" w:after="120" w:line="240" w:lineRule="auto"/>
        <w:jc w:val="both"/>
        <w:rPr>
          <w:sz w:val="30"/>
        </w:rPr>
      </w:pPr>
      <w:r w:rsidRPr="001067EA">
        <w:rPr>
          <w:szCs w:val="26"/>
        </w:rPr>
        <w:lastRenderedPageBreak/>
        <w:t xml:space="preserve">       - Quốc lộ 4H: tuyến chính dài 169,</w:t>
      </w:r>
      <w:r w:rsidR="00275100" w:rsidRPr="001067EA">
        <w:rPr>
          <w:szCs w:val="26"/>
        </w:rPr>
        <w:t>635</w:t>
      </w:r>
      <w:r w:rsidRPr="001067EA">
        <w:rPr>
          <w:szCs w:val="26"/>
        </w:rPr>
        <w:t xml:space="preserve"> km, </w:t>
      </w:r>
      <w:r w:rsidR="00275100" w:rsidRPr="001067EA">
        <w:rPr>
          <w:szCs w:val="26"/>
        </w:rPr>
        <w:t>đã có nhiều đoạn tuyến đang được cải tạo, chất lượng mặt đường tốt</w:t>
      </w:r>
      <w:r w:rsidRPr="001067EA">
        <w:rPr>
          <w:szCs w:val="26"/>
        </w:rPr>
        <w:t xml:space="preserve">; đi qua các địa phương xã Mù Cả, xã Mường Tè, xã Bum Tở, thị trấn huyện Mường Tè, xã Bum Nưa </w:t>
      </w:r>
      <w:r w:rsidRPr="001067EA">
        <w:rPr>
          <w:i/>
          <w:szCs w:val="26"/>
        </w:rPr>
        <w:t>(huyện Mường Tè)</w:t>
      </w:r>
      <w:r w:rsidRPr="001067EA">
        <w:rPr>
          <w:szCs w:val="26"/>
        </w:rPr>
        <w:t xml:space="preserve">, xã Hua Bum, Nam Ban, Trung Chải </w:t>
      </w:r>
      <w:r w:rsidRPr="001067EA">
        <w:rPr>
          <w:i/>
          <w:szCs w:val="26"/>
        </w:rPr>
        <w:t>(huyện Nậm Nhùn)</w:t>
      </w:r>
      <w:r w:rsidRPr="001067EA">
        <w:rPr>
          <w:szCs w:val="26"/>
        </w:rPr>
        <w:t>;</w:t>
      </w:r>
      <w:r w:rsidR="00275100" w:rsidRPr="001067EA">
        <w:rPr>
          <w:szCs w:val="26"/>
        </w:rPr>
        <w:t xml:space="preserve"> từ km184+700-km279+00 đạt tiêu chuẩn cấi VI miền núi và đoạn từ km279-km354+355</w:t>
      </w:r>
      <w:r w:rsidRPr="001067EA">
        <w:rPr>
          <w:szCs w:val="26"/>
        </w:rPr>
        <w:t xml:space="preserve"> đạt tiêu chuẩn cấp V miền núi. </w:t>
      </w:r>
    </w:p>
    <w:p w14:paraId="1400D71C" w14:textId="2F35ABFA" w:rsidR="008172F5" w:rsidRPr="001067EA" w:rsidRDefault="005C06AD" w:rsidP="00E51C9F">
      <w:pPr>
        <w:pStyle w:val="Caption"/>
      </w:pPr>
      <w:bookmarkStart w:id="540" w:name="_Toc68425358"/>
      <w:bookmarkStart w:id="541" w:name="_Toc73505981"/>
      <w:r w:rsidRPr="005C06AD">
        <w:rPr>
          <w:bCs/>
          <w:szCs w:val="50"/>
        </w:rPr>
        <w:t xml:space="preserve">Bảng </w:t>
      </w:r>
      <w:r w:rsidRPr="005C06AD">
        <w:rPr>
          <w:bCs/>
          <w:szCs w:val="50"/>
        </w:rPr>
        <w:fldChar w:fldCharType="begin"/>
      </w:r>
      <w:r w:rsidRPr="005C06AD">
        <w:rPr>
          <w:bCs/>
          <w:szCs w:val="50"/>
        </w:rPr>
        <w:instrText xml:space="preserve"> SEQ Bảng \* ARABIC </w:instrText>
      </w:r>
      <w:r w:rsidRPr="005C06AD">
        <w:rPr>
          <w:bCs/>
          <w:szCs w:val="50"/>
        </w:rPr>
        <w:fldChar w:fldCharType="separate"/>
      </w:r>
      <w:r w:rsidR="000D6197">
        <w:rPr>
          <w:bCs/>
          <w:noProof/>
          <w:szCs w:val="50"/>
        </w:rPr>
        <w:t>50</w:t>
      </w:r>
      <w:r w:rsidRPr="005C06AD">
        <w:rPr>
          <w:bCs/>
          <w:szCs w:val="50"/>
        </w:rPr>
        <w:fldChar w:fldCharType="end"/>
      </w:r>
      <w:r w:rsidRPr="005C06AD">
        <w:rPr>
          <w:bCs/>
          <w:szCs w:val="50"/>
        </w:rPr>
        <w:t>.</w:t>
      </w:r>
      <w:r>
        <w:rPr>
          <w:bCs/>
          <w:szCs w:val="50"/>
          <w:lang w:val="en-US"/>
        </w:rPr>
        <w:t xml:space="preserve"> </w:t>
      </w:r>
      <w:r w:rsidR="008172F5" w:rsidRPr="001067EA">
        <w:t>Tổng hợp tình hình thực hiện quy hoạch quốc lộ đến năm 2020</w:t>
      </w:r>
      <w:bookmarkEnd w:id="540"/>
      <w:bookmarkEnd w:id="541"/>
    </w:p>
    <w:tbl>
      <w:tblPr>
        <w:tblW w:w="0" w:type="auto"/>
        <w:jc w:val="center"/>
        <w:tblCellMar>
          <w:top w:w="15" w:type="dxa"/>
          <w:left w:w="15" w:type="dxa"/>
          <w:bottom w:w="15" w:type="dxa"/>
          <w:right w:w="15" w:type="dxa"/>
        </w:tblCellMar>
        <w:tblLook w:val="04A0" w:firstRow="1" w:lastRow="0" w:firstColumn="1" w:lastColumn="0" w:noHBand="0" w:noVBand="1"/>
      </w:tblPr>
      <w:tblGrid>
        <w:gridCol w:w="537"/>
        <w:gridCol w:w="2212"/>
        <w:gridCol w:w="1824"/>
        <w:gridCol w:w="1311"/>
        <w:gridCol w:w="909"/>
        <w:gridCol w:w="979"/>
        <w:gridCol w:w="980"/>
        <w:gridCol w:w="763"/>
      </w:tblGrid>
      <w:tr w:rsidR="008172F5" w:rsidRPr="00B774E6" w14:paraId="0CBE1A69" w14:textId="77777777" w:rsidTr="002B6278">
        <w:trPr>
          <w:trHeight w:val="680"/>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2D68C076" w14:textId="77777777" w:rsidR="008172F5" w:rsidRPr="00CB20C6" w:rsidRDefault="008172F5" w:rsidP="00352B5E">
            <w:pPr>
              <w:tabs>
                <w:tab w:val="left" w:pos="709"/>
              </w:tabs>
              <w:spacing w:before="60" w:after="0" w:line="240" w:lineRule="auto"/>
              <w:jc w:val="center"/>
              <w:rPr>
                <w:sz w:val="24"/>
                <w:szCs w:val="24"/>
              </w:rPr>
            </w:pPr>
            <w:r w:rsidRPr="00CB20C6">
              <w:rPr>
                <w:b/>
                <w:bCs/>
                <w:color w:val="000000"/>
                <w:sz w:val="24"/>
                <w:szCs w:val="24"/>
              </w:rPr>
              <w:t>TT</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26AC499B" w14:textId="77777777" w:rsidR="008172F5" w:rsidRPr="00CB20C6" w:rsidRDefault="008172F5" w:rsidP="00352B5E">
            <w:pPr>
              <w:tabs>
                <w:tab w:val="left" w:pos="709"/>
              </w:tabs>
              <w:spacing w:before="60" w:after="0" w:line="240" w:lineRule="auto"/>
              <w:jc w:val="center"/>
              <w:rPr>
                <w:sz w:val="24"/>
                <w:szCs w:val="24"/>
              </w:rPr>
            </w:pPr>
            <w:r w:rsidRPr="00CB20C6">
              <w:rPr>
                <w:b/>
                <w:bCs/>
                <w:color w:val="000000"/>
                <w:sz w:val="24"/>
                <w:szCs w:val="24"/>
              </w:rPr>
              <w:t>Tên đường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3A9097E0" w14:textId="77777777" w:rsidR="008172F5" w:rsidRPr="00CB20C6" w:rsidRDefault="008172F5" w:rsidP="00352B5E">
            <w:pPr>
              <w:tabs>
                <w:tab w:val="left" w:pos="709"/>
              </w:tabs>
              <w:spacing w:before="60" w:after="0" w:line="240" w:lineRule="auto"/>
              <w:jc w:val="center"/>
              <w:rPr>
                <w:sz w:val="24"/>
                <w:szCs w:val="24"/>
              </w:rPr>
            </w:pPr>
            <w:r w:rsidRPr="00CB20C6">
              <w:rPr>
                <w:b/>
                <w:bCs/>
                <w:color w:val="000000"/>
                <w:sz w:val="24"/>
                <w:szCs w:val="24"/>
              </w:rPr>
              <w:t>Điểm đầu</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581F3AAD" w14:textId="77777777" w:rsidR="008172F5" w:rsidRPr="00CB20C6" w:rsidRDefault="008172F5" w:rsidP="00352B5E">
            <w:pPr>
              <w:tabs>
                <w:tab w:val="left" w:pos="709"/>
              </w:tabs>
              <w:spacing w:before="60" w:after="0" w:line="240" w:lineRule="auto"/>
              <w:jc w:val="center"/>
              <w:rPr>
                <w:sz w:val="24"/>
                <w:szCs w:val="24"/>
              </w:rPr>
            </w:pPr>
            <w:r w:rsidRPr="00CB20C6">
              <w:rPr>
                <w:b/>
                <w:bCs/>
                <w:color w:val="000000"/>
                <w:sz w:val="24"/>
                <w:szCs w:val="24"/>
              </w:rPr>
              <w:t>Điểm cuối</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411AD192" w14:textId="77777777" w:rsidR="008172F5" w:rsidRPr="00CB20C6" w:rsidRDefault="008172F5" w:rsidP="00352B5E">
            <w:pPr>
              <w:tabs>
                <w:tab w:val="left" w:pos="709"/>
              </w:tabs>
              <w:spacing w:before="60" w:after="0" w:line="240" w:lineRule="auto"/>
              <w:jc w:val="center"/>
              <w:rPr>
                <w:sz w:val="24"/>
                <w:szCs w:val="24"/>
              </w:rPr>
            </w:pPr>
            <w:r w:rsidRPr="00CB20C6">
              <w:rPr>
                <w:b/>
                <w:bCs/>
                <w:color w:val="000000"/>
                <w:sz w:val="24"/>
                <w:szCs w:val="24"/>
              </w:rPr>
              <w:t>Chiều dài (km)</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3CE695E5" w14:textId="77777777" w:rsidR="008172F5" w:rsidRPr="00CB20C6" w:rsidRDefault="008172F5" w:rsidP="00352B5E">
            <w:pPr>
              <w:tabs>
                <w:tab w:val="left" w:pos="709"/>
              </w:tabs>
              <w:spacing w:before="60" w:after="0" w:line="240" w:lineRule="auto"/>
              <w:jc w:val="center"/>
              <w:rPr>
                <w:sz w:val="24"/>
                <w:szCs w:val="24"/>
              </w:rPr>
            </w:pPr>
            <w:r w:rsidRPr="00CB20C6">
              <w:rPr>
                <w:b/>
                <w:bCs/>
                <w:color w:val="000000"/>
                <w:sz w:val="24"/>
                <w:szCs w:val="24"/>
              </w:rPr>
              <w:t>Khối lượng đầu tư (km)</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75115372" w14:textId="77777777" w:rsidR="008172F5" w:rsidRPr="00CB20C6" w:rsidRDefault="008172F5" w:rsidP="00352B5E">
            <w:pPr>
              <w:tabs>
                <w:tab w:val="left" w:pos="709"/>
              </w:tabs>
              <w:spacing w:before="60" w:after="0" w:line="240" w:lineRule="auto"/>
              <w:jc w:val="center"/>
              <w:rPr>
                <w:sz w:val="24"/>
                <w:szCs w:val="24"/>
              </w:rPr>
            </w:pPr>
            <w:r w:rsidRPr="00CB20C6">
              <w:rPr>
                <w:b/>
                <w:bCs/>
                <w:color w:val="000000"/>
                <w:sz w:val="24"/>
                <w:szCs w:val="24"/>
              </w:rPr>
              <w:t>Cấp kỹ thuật đến 2020</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34BB33C7" w14:textId="77777777" w:rsidR="008172F5" w:rsidRPr="00CB20C6" w:rsidRDefault="008172F5" w:rsidP="00352B5E">
            <w:pPr>
              <w:tabs>
                <w:tab w:val="left" w:pos="709"/>
              </w:tabs>
              <w:spacing w:before="60" w:after="0" w:line="240" w:lineRule="auto"/>
              <w:jc w:val="center"/>
              <w:rPr>
                <w:sz w:val="24"/>
                <w:szCs w:val="24"/>
              </w:rPr>
            </w:pPr>
            <w:r w:rsidRPr="00CB20C6">
              <w:rPr>
                <w:b/>
                <w:bCs/>
                <w:color w:val="000000"/>
                <w:sz w:val="24"/>
                <w:szCs w:val="24"/>
              </w:rPr>
              <w:t>Kết quả</w:t>
            </w:r>
          </w:p>
        </w:tc>
      </w:tr>
      <w:tr w:rsidR="008172F5" w:rsidRPr="00B774E6" w14:paraId="7D74EA73"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07DBB3"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844CA6"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QL12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7D686E"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Cửa khẩu Ma Lù Thàng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1BFBA2"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Cầu Hang Tôm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914E1E"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89,9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6EADB0"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44,0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0A1C24"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IVmn,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E67DCD" w14:textId="77777777" w:rsidR="008172F5" w:rsidRPr="00CB20C6" w:rsidRDefault="008172F5" w:rsidP="00352B5E">
            <w:pPr>
              <w:tabs>
                <w:tab w:val="left" w:pos="709"/>
              </w:tabs>
              <w:spacing w:before="60" w:after="0" w:line="240" w:lineRule="auto"/>
              <w:rPr>
                <w:sz w:val="24"/>
                <w:szCs w:val="24"/>
              </w:rPr>
            </w:pPr>
          </w:p>
        </w:tc>
      </w:tr>
      <w:tr w:rsidR="008172F5" w:rsidRPr="00B774E6" w14:paraId="330BEA96"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533AD6"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04DD5C"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Hoàn thành nâng cấp cải tạo đoạn Km22+00 - Km66+00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AD066A"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Thị trấn Phong Thổ Km22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DBCAE0"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Xã Chăn Nưa, huyện Sìn Hồ Km66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02E051"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6487AD"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44,0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B5C241"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E9F941"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Đạt</w:t>
            </w:r>
          </w:p>
        </w:tc>
      </w:tr>
      <w:tr w:rsidR="008172F5" w:rsidRPr="00B774E6" w14:paraId="7DEDD65D"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334A44"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B50160"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QL4D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027E4B"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Ngã 3 Pa So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B3C27D"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Đèo Trạm Tôn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38F492"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89,0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0B89F7"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89,0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B88533"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IVmn,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DABF68" w14:textId="77777777" w:rsidR="008172F5" w:rsidRPr="00CB20C6" w:rsidRDefault="008172F5" w:rsidP="00352B5E">
            <w:pPr>
              <w:tabs>
                <w:tab w:val="left" w:pos="709"/>
              </w:tabs>
              <w:spacing w:before="60" w:after="0" w:line="240" w:lineRule="auto"/>
              <w:rPr>
                <w:sz w:val="24"/>
                <w:szCs w:val="24"/>
              </w:rPr>
            </w:pPr>
          </w:p>
        </w:tc>
      </w:tr>
      <w:tr w:rsidR="008172F5" w:rsidRPr="00B774E6" w14:paraId="4C4F8416"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45A8F8"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6FFD40"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Hoàn thành dự án cải tạo, nâng cấp Quốc lộ 4D đoạn Km0-Km89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533AD8"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054BF4"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3FC787"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D6517F"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89,0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014B9C"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E4451"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Đạt</w:t>
            </w:r>
          </w:p>
        </w:tc>
      </w:tr>
      <w:tr w:rsidR="008172F5" w:rsidRPr="00B774E6" w14:paraId="28AFB692"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8B145B"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989F7A"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QL100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2B02E8"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Ngã 3 Nậm Cáy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1B543A"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Ngã 3 Mường So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7AF5A8"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20,0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2F1DE6"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9AE1AA"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CFF9D2"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Đạt</w:t>
            </w:r>
          </w:p>
        </w:tc>
      </w:tr>
      <w:tr w:rsidR="008172F5" w:rsidRPr="00B774E6" w14:paraId="359C82AC"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FBCB3D"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B0D8F3"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QL32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7FAA6F"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Vách Kim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BA3B17"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Ngã 3 Bình Lư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79C83B"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72,0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036855"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52,0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C66A1B"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IIImn,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E176F0" w14:textId="77777777" w:rsidR="008172F5" w:rsidRPr="00CB20C6" w:rsidRDefault="008172F5" w:rsidP="00352B5E">
            <w:pPr>
              <w:tabs>
                <w:tab w:val="left" w:pos="709"/>
              </w:tabs>
              <w:spacing w:before="60" w:after="0" w:line="240" w:lineRule="auto"/>
              <w:rPr>
                <w:sz w:val="24"/>
                <w:szCs w:val="24"/>
              </w:rPr>
            </w:pPr>
          </w:p>
        </w:tc>
      </w:tr>
      <w:tr w:rsidR="008172F5" w:rsidRPr="00B774E6" w14:paraId="50D019A6"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4DBDC6"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764519"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Nâng cấp, cải tạo đoạn dự kiến đi trùng với đường nối  Lai Châu với cao tốc Nội Bài - Lào Cai tuyến đạt theo tiêu chuẩn cấp IIImn;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45A6B3"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18F9F8"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3A69DF"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FC747E"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0/52,0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CF81"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IIImn, ĐT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DE5783"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Chưa đạt</w:t>
            </w:r>
          </w:p>
        </w:tc>
      </w:tr>
      <w:tr w:rsidR="008172F5" w:rsidRPr="00B774E6" w14:paraId="7E2FF0D3"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74E612"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AB288A"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QL279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3F1478"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Đỉnh đèo Khau Co (giáp địa phận tỉnh Lào Cai) Km157+400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010D5F"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Đỉnh đèo Cáp Na (giáp địa phận tỉnh Sơn La) Km204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6ABDD1"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46,6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00DFA2"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49,6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900220"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AE48EA" w14:textId="77777777" w:rsidR="008172F5" w:rsidRPr="00CB20C6" w:rsidRDefault="008172F5" w:rsidP="00352B5E">
            <w:pPr>
              <w:tabs>
                <w:tab w:val="left" w:pos="709"/>
              </w:tabs>
              <w:spacing w:before="60" w:after="0" w:line="240" w:lineRule="auto"/>
              <w:rPr>
                <w:sz w:val="24"/>
                <w:szCs w:val="24"/>
              </w:rPr>
            </w:pPr>
          </w:p>
        </w:tc>
      </w:tr>
      <w:tr w:rsidR="008172F5" w:rsidRPr="00B774E6" w14:paraId="03C96CE2"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6DB39"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84C3E5"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Hoàn thành xây dựng đoạn tránh ngập thủy điện Bản Chát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5BE5C9"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Xã Tà Hừa, huyện Than Uyên Km176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8B0F55"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 xml:space="preserve">Xã Tà Hừa, huyện </w:t>
            </w:r>
            <w:r w:rsidRPr="00CB20C6">
              <w:rPr>
                <w:color w:val="000000"/>
                <w:sz w:val="24"/>
                <w:szCs w:val="24"/>
              </w:rPr>
              <w:lastRenderedPageBreak/>
              <w:t>Than Uyên Km192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D81C61"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C5694F"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19,0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66051F"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DF3A38"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Đạt</w:t>
            </w:r>
          </w:p>
        </w:tc>
      </w:tr>
      <w:tr w:rsidR="008172F5" w:rsidRPr="00B774E6" w14:paraId="754E9199"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62DB5D"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8660A5" w14:textId="77777777" w:rsidR="008172F5" w:rsidRPr="00CB20C6" w:rsidRDefault="008172F5" w:rsidP="00352B5E">
            <w:pPr>
              <w:tabs>
                <w:tab w:val="left" w:pos="709"/>
              </w:tabs>
              <w:spacing w:before="60" w:after="0" w:line="240" w:lineRule="auto"/>
              <w:rPr>
                <w:sz w:val="24"/>
                <w:szCs w:val="24"/>
              </w:rPr>
            </w:pPr>
            <w:r w:rsidRPr="00CB20C6">
              <w:rPr>
                <w:color w:val="000000"/>
                <w:sz w:val="24"/>
                <w:szCs w:val="24"/>
              </w:rPr>
              <w:t>Nâng cấp, cải tạo các đoạn còn lại đạt cấp 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3655F5"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8C84CD"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CF7C6D"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E50DCE" w14:textId="77777777" w:rsidR="008172F5" w:rsidRPr="00CB20C6" w:rsidRDefault="008172F5" w:rsidP="00352B5E">
            <w:pPr>
              <w:tabs>
                <w:tab w:val="left" w:pos="709"/>
              </w:tabs>
              <w:spacing w:before="60" w:after="0" w:line="240" w:lineRule="auto"/>
              <w:jc w:val="right"/>
              <w:rPr>
                <w:sz w:val="24"/>
                <w:szCs w:val="24"/>
              </w:rPr>
            </w:pPr>
            <w:r w:rsidRPr="00CB20C6">
              <w:rPr>
                <w:color w:val="000000"/>
                <w:sz w:val="24"/>
                <w:szCs w:val="24"/>
              </w:rPr>
              <w:t>0/30,6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4F781F"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IVmn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C01767"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Chưa đạt</w:t>
            </w:r>
          </w:p>
        </w:tc>
      </w:tr>
      <w:tr w:rsidR="008172F5" w:rsidRPr="00B774E6" w14:paraId="03A78374" w14:textId="77777777" w:rsidTr="008172F5">
        <w:trPr>
          <w:trHeight w:val="6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3489D9"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993FFF" w14:textId="7E1FAEF9" w:rsidR="008172F5" w:rsidRPr="00CB20C6" w:rsidRDefault="008172F5" w:rsidP="00352B5E">
            <w:pPr>
              <w:tabs>
                <w:tab w:val="left" w:pos="709"/>
              </w:tabs>
              <w:spacing w:before="60" w:after="0" w:line="240" w:lineRule="auto"/>
              <w:rPr>
                <w:sz w:val="24"/>
                <w:szCs w:val="24"/>
              </w:rPr>
            </w:pPr>
            <w:r w:rsidRPr="00CB20C6">
              <w:rPr>
                <w:color w:val="000000"/>
                <w:sz w:val="24"/>
                <w:szCs w:val="24"/>
              </w:rPr>
              <w:t xml:space="preserve">Đường nối Lai Châu với cao tốc Hà Nội </w:t>
            </w:r>
            <w:r w:rsidR="00352B5E">
              <w:rPr>
                <w:color w:val="000000"/>
                <w:sz w:val="24"/>
                <w:szCs w:val="24"/>
              </w:rPr>
              <w:t>-</w:t>
            </w:r>
            <w:r w:rsidRPr="00CB20C6">
              <w:rPr>
                <w:color w:val="000000"/>
                <w:sz w:val="24"/>
                <w:szCs w:val="24"/>
              </w:rPr>
              <w:t xml:space="preserve"> Lào Cai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38DE45"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TP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B3E597"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đỉnh đèo Khau Co QL279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7BBA9B"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B2A39A" w14:textId="77777777" w:rsidR="008172F5" w:rsidRPr="00CB20C6" w:rsidRDefault="008172F5" w:rsidP="00352B5E">
            <w:pPr>
              <w:tabs>
                <w:tab w:val="left" w:pos="709"/>
              </w:tabs>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3B15E0"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Cấp III, 2 làn xe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C2FE6D" w14:textId="77777777" w:rsidR="008172F5" w:rsidRPr="00CB20C6" w:rsidRDefault="008172F5" w:rsidP="00352B5E">
            <w:pPr>
              <w:tabs>
                <w:tab w:val="left" w:pos="709"/>
              </w:tabs>
              <w:spacing w:before="60" w:after="0" w:line="240" w:lineRule="auto"/>
              <w:jc w:val="center"/>
              <w:rPr>
                <w:sz w:val="24"/>
                <w:szCs w:val="24"/>
              </w:rPr>
            </w:pPr>
            <w:r w:rsidRPr="00CB20C6">
              <w:rPr>
                <w:color w:val="000000"/>
                <w:sz w:val="24"/>
                <w:szCs w:val="24"/>
              </w:rPr>
              <w:t>Chưa đạt</w:t>
            </w:r>
          </w:p>
        </w:tc>
      </w:tr>
    </w:tbl>
    <w:p w14:paraId="4C6AA353" w14:textId="2AF09895" w:rsidR="008172F5" w:rsidRPr="00352B5E" w:rsidRDefault="008172F5" w:rsidP="00E46FFB">
      <w:pPr>
        <w:tabs>
          <w:tab w:val="left" w:pos="709"/>
        </w:tabs>
        <w:spacing w:before="120" w:after="120" w:line="240" w:lineRule="auto"/>
        <w:jc w:val="right"/>
        <w:rPr>
          <w:i/>
          <w:sz w:val="20"/>
          <w:szCs w:val="20"/>
        </w:rPr>
      </w:pPr>
      <w:r w:rsidRPr="00B774E6">
        <w:rPr>
          <w:i/>
        </w:rPr>
        <w:t xml:space="preserve">     </w:t>
      </w:r>
      <w:r w:rsidR="00352B5E" w:rsidRPr="00352B5E">
        <w:rPr>
          <w:i/>
          <w:sz w:val="20"/>
          <w:szCs w:val="20"/>
        </w:rPr>
        <w:t xml:space="preserve">Nguồn: </w:t>
      </w:r>
      <w:r w:rsidRPr="00352B5E">
        <w:rPr>
          <w:i/>
          <w:sz w:val="20"/>
          <w:szCs w:val="20"/>
        </w:rPr>
        <w:t xml:space="preserve">Báo cáo đánh giá tình hình thực hiện quy hoạch ngành GTVT đến năm 2020 </w:t>
      </w:r>
    </w:p>
    <w:p w14:paraId="7699F2DE" w14:textId="19C18A33" w:rsidR="00B267C9" w:rsidRPr="00E51C9F" w:rsidRDefault="005C06AD" w:rsidP="00E51C9F">
      <w:pPr>
        <w:pStyle w:val="Caption"/>
      </w:pPr>
      <w:bookmarkStart w:id="542" w:name="_Toc73505982"/>
      <w:r w:rsidRPr="005C06AD">
        <w:rPr>
          <w:bCs/>
          <w:szCs w:val="50"/>
        </w:rPr>
        <w:t xml:space="preserve">Bảng </w:t>
      </w:r>
      <w:r w:rsidRPr="005C06AD">
        <w:rPr>
          <w:bCs/>
          <w:szCs w:val="50"/>
        </w:rPr>
        <w:fldChar w:fldCharType="begin"/>
      </w:r>
      <w:r w:rsidRPr="005C06AD">
        <w:rPr>
          <w:bCs/>
          <w:szCs w:val="50"/>
        </w:rPr>
        <w:instrText xml:space="preserve"> SEQ Bảng \* ARABIC </w:instrText>
      </w:r>
      <w:r w:rsidRPr="005C06AD">
        <w:rPr>
          <w:bCs/>
          <w:szCs w:val="50"/>
        </w:rPr>
        <w:fldChar w:fldCharType="separate"/>
      </w:r>
      <w:r w:rsidR="000D6197">
        <w:rPr>
          <w:bCs/>
          <w:noProof/>
          <w:szCs w:val="50"/>
        </w:rPr>
        <w:t>51</w:t>
      </w:r>
      <w:r w:rsidRPr="005C06AD">
        <w:rPr>
          <w:bCs/>
          <w:szCs w:val="50"/>
        </w:rPr>
        <w:fldChar w:fldCharType="end"/>
      </w:r>
      <w:r w:rsidRPr="005C06AD">
        <w:rPr>
          <w:bCs/>
          <w:szCs w:val="50"/>
        </w:rPr>
        <w:t>.</w:t>
      </w:r>
      <w:r>
        <w:rPr>
          <w:bCs/>
          <w:szCs w:val="50"/>
          <w:lang w:val="en-US"/>
        </w:rPr>
        <w:t xml:space="preserve"> </w:t>
      </w:r>
      <w:r w:rsidR="00B267C9" w:rsidRPr="00E51C9F">
        <w:t>So sánh mật độ đường giao thông của Lai Châu với cả nước</w:t>
      </w:r>
      <w:bookmarkEnd w:id="542"/>
      <w:r w:rsidR="00B267C9" w:rsidRPr="00E51C9F">
        <w:t xml:space="preserve"> </w:t>
      </w:r>
    </w:p>
    <w:tbl>
      <w:tblPr>
        <w:tblW w:w="9625" w:type="dxa"/>
        <w:jc w:val="center"/>
        <w:tblLayout w:type="fixed"/>
        <w:tblCellMar>
          <w:left w:w="0" w:type="dxa"/>
          <w:right w:w="0" w:type="dxa"/>
        </w:tblCellMar>
        <w:tblLook w:val="04A0" w:firstRow="1" w:lastRow="0" w:firstColumn="1" w:lastColumn="0" w:noHBand="0" w:noVBand="1"/>
      </w:tblPr>
      <w:tblGrid>
        <w:gridCol w:w="854"/>
        <w:gridCol w:w="863"/>
        <w:gridCol w:w="888"/>
        <w:gridCol w:w="810"/>
        <w:gridCol w:w="720"/>
        <w:gridCol w:w="810"/>
        <w:gridCol w:w="630"/>
        <w:gridCol w:w="810"/>
        <w:gridCol w:w="720"/>
        <w:gridCol w:w="810"/>
        <w:gridCol w:w="867"/>
        <w:gridCol w:w="843"/>
      </w:tblGrid>
      <w:tr w:rsidR="00B267C9" w:rsidRPr="00B267C9" w14:paraId="02530377" w14:textId="77777777" w:rsidTr="00580960">
        <w:trPr>
          <w:trHeight w:val="77"/>
          <w:jc w:val="center"/>
        </w:trPr>
        <w:tc>
          <w:tcPr>
            <w:tcW w:w="854"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B071F7E" w14:textId="77777777" w:rsidR="00B267C9" w:rsidRPr="00B267C9" w:rsidRDefault="00B267C9" w:rsidP="00007380">
            <w:pPr>
              <w:spacing w:before="60" w:after="0" w:line="240" w:lineRule="auto"/>
              <w:jc w:val="center"/>
              <w:rPr>
                <w:b/>
                <w:bCs/>
                <w:sz w:val="24"/>
                <w:szCs w:val="24"/>
                <w:lang w:eastAsia="vi-VN"/>
              </w:rPr>
            </w:pPr>
            <w:r w:rsidRPr="00B267C9">
              <w:rPr>
                <w:b/>
                <w:bCs/>
                <w:sz w:val="24"/>
                <w:szCs w:val="24"/>
                <w:lang w:eastAsia="vi-VN"/>
              </w:rPr>
              <w:t>Tỉnh</w:t>
            </w:r>
          </w:p>
        </w:tc>
        <w:tc>
          <w:tcPr>
            <w:tcW w:w="863"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B4FED88" w14:textId="77777777" w:rsidR="00B267C9" w:rsidRPr="00B267C9" w:rsidRDefault="00B267C9" w:rsidP="00007380">
            <w:pPr>
              <w:spacing w:before="60" w:after="0" w:line="240" w:lineRule="auto"/>
              <w:jc w:val="center"/>
              <w:rPr>
                <w:b/>
                <w:bCs/>
                <w:sz w:val="24"/>
                <w:szCs w:val="24"/>
                <w:lang w:eastAsia="vi-VN"/>
              </w:rPr>
            </w:pPr>
            <w:r w:rsidRPr="00B267C9">
              <w:rPr>
                <w:b/>
                <w:bCs/>
                <w:sz w:val="24"/>
                <w:szCs w:val="24"/>
                <w:lang w:eastAsia="vi-VN"/>
              </w:rPr>
              <w:t>Diện tích</w:t>
            </w:r>
            <w:r w:rsidRPr="00B267C9">
              <w:rPr>
                <w:b/>
                <w:bCs/>
                <w:sz w:val="24"/>
                <w:szCs w:val="24"/>
                <w:lang w:eastAsia="vi-VN"/>
              </w:rPr>
              <w:br/>
              <w:t>(k</w:t>
            </w:r>
            <w:r w:rsidRPr="00B267C9">
              <w:rPr>
                <w:rFonts w:eastAsia="Calibri"/>
                <w:b/>
                <w:bCs/>
                <w:snapToGrid w:val="0"/>
                <w:sz w:val="24"/>
                <w:szCs w:val="24"/>
              </w:rPr>
              <w:t>m</w:t>
            </w:r>
            <w:r w:rsidRPr="00B267C9">
              <w:rPr>
                <w:rFonts w:eastAsia="Calibri"/>
                <w:b/>
                <w:bCs/>
                <w:snapToGrid w:val="0"/>
                <w:sz w:val="24"/>
                <w:szCs w:val="24"/>
                <w:vertAlign w:val="superscript"/>
              </w:rPr>
              <w:t>2</w:t>
            </w:r>
            <w:r w:rsidRPr="00B267C9">
              <w:rPr>
                <w:b/>
                <w:bCs/>
                <w:sz w:val="24"/>
                <w:szCs w:val="24"/>
                <w:lang w:eastAsia="vi-VN"/>
              </w:rPr>
              <w:t>)</w:t>
            </w:r>
          </w:p>
        </w:tc>
        <w:tc>
          <w:tcPr>
            <w:tcW w:w="888"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4583C32" w14:textId="77777777" w:rsidR="00B267C9" w:rsidRPr="00B267C9" w:rsidRDefault="00B267C9" w:rsidP="00007380">
            <w:pPr>
              <w:spacing w:before="60" w:after="0" w:line="240" w:lineRule="auto"/>
              <w:jc w:val="center"/>
              <w:rPr>
                <w:b/>
                <w:bCs/>
                <w:sz w:val="24"/>
                <w:szCs w:val="24"/>
                <w:lang w:eastAsia="vi-VN"/>
              </w:rPr>
            </w:pPr>
            <w:r w:rsidRPr="00B267C9">
              <w:rPr>
                <w:b/>
                <w:bCs/>
                <w:sz w:val="24"/>
                <w:szCs w:val="24"/>
                <w:lang w:eastAsia="vi-VN"/>
              </w:rPr>
              <w:t>Dân số</w:t>
            </w:r>
            <w:r w:rsidRPr="00B267C9">
              <w:rPr>
                <w:b/>
                <w:bCs/>
                <w:sz w:val="24"/>
                <w:szCs w:val="24"/>
                <w:lang w:eastAsia="vi-VN"/>
              </w:rPr>
              <w:br/>
              <w:t>(nghìn người)</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80A1013" w14:textId="77777777" w:rsidR="00B267C9" w:rsidRPr="00B267C9" w:rsidRDefault="00B267C9" w:rsidP="00007380">
            <w:pPr>
              <w:spacing w:before="60" w:after="0" w:line="240" w:lineRule="auto"/>
              <w:jc w:val="center"/>
              <w:rPr>
                <w:b/>
                <w:bCs/>
                <w:sz w:val="24"/>
                <w:szCs w:val="24"/>
                <w:lang w:eastAsia="vi-VN"/>
              </w:rPr>
            </w:pPr>
            <w:r w:rsidRPr="00B267C9">
              <w:rPr>
                <w:b/>
                <w:bCs/>
                <w:sz w:val="24"/>
                <w:szCs w:val="24"/>
                <w:lang w:eastAsia="vi-VN"/>
              </w:rPr>
              <w:t>Quốc lộ</w:t>
            </w:r>
            <w:r w:rsidRPr="00B267C9">
              <w:rPr>
                <w:b/>
                <w:bCs/>
                <w:sz w:val="24"/>
                <w:szCs w:val="24"/>
                <w:lang w:eastAsia="vi-VN"/>
              </w:rPr>
              <w:br/>
              <w:t>(km)</w:t>
            </w:r>
          </w:p>
        </w:tc>
        <w:tc>
          <w:tcPr>
            <w:tcW w:w="72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5176E6F" w14:textId="77777777" w:rsidR="00B267C9" w:rsidRPr="00B267C9" w:rsidRDefault="00B267C9" w:rsidP="00007380">
            <w:pPr>
              <w:spacing w:before="60" w:after="0" w:line="240" w:lineRule="auto"/>
              <w:jc w:val="center"/>
              <w:rPr>
                <w:b/>
                <w:bCs/>
                <w:sz w:val="24"/>
                <w:szCs w:val="24"/>
                <w:lang w:eastAsia="vi-VN"/>
              </w:rPr>
            </w:pPr>
            <w:r w:rsidRPr="00B267C9">
              <w:rPr>
                <w:b/>
                <w:bCs/>
                <w:sz w:val="24"/>
                <w:szCs w:val="24"/>
                <w:lang w:eastAsia="vi-VN"/>
              </w:rPr>
              <w:t>Đường tỉnh</w:t>
            </w:r>
            <w:r w:rsidRPr="00B267C9">
              <w:rPr>
                <w:b/>
                <w:bCs/>
                <w:sz w:val="24"/>
                <w:szCs w:val="24"/>
                <w:lang w:eastAsia="vi-VN"/>
              </w:rPr>
              <w:br/>
              <w:t>(km)</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EF487BF" w14:textId="77777777" w:rsidR="00B267C9" w:rsidRPr="00B267C9" w:rsidRDefault="00B267C9" w:rsidP="00007380">
            <w:pPr>
              <w:spacing w:before="60" w:after="0" w:line="240" w:lineRule="auto"/>
              <w:jc w:val="center"/>
              <w:rPr>
                <w:b/>
                <w:bCs/>
                <w:sz w:val="24"/>
                <w:szCs w:val="24"/>
                <w:lang w:eastAsia="vi-VN"/>
              </w:rPr>
            </w:pPr>
            <w:r w:rsidRPr="00B267C9">
              <w:rPr>
                <w:b/>
                <w:bCs/>
                <w:sz w:val="24"/>
                <w:szCs w:val="24"/>
                <w:lang w:eastAsia="vi-VN"/>
              </w:rPr>
              <w:t>Tổng chiều dài đường bộ</w:t>
            </w:r>
            <w:r w:rsidRPr="00B267C9">
              <w:rPr>
                <w:b/>
                <w:bCs/>
                <w:sz w:val="24"/>
                <w:szCs w:val="24"/>
                <w:lang w:eastAsia="vi-VN"/>
              </w:rPr>
              <w:br/>
              <w:t>(km)</w:t>
            </w:r>
          </w:p>
        </w:tc>
        <w:tc>
          <w:tcPr>
            <w:tcW w:w="1440" w:type="dxa"/>
            <w:gridSpan w:val="2"/>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60861C3" w14:textId="77777777" w:rsidR="00B267C9" w:rsidRPr="00B267C9" w:rsidRDefault="00B267C9" w:rsidP="00007380">
            <w:pPr>
              <w:spacing w:before="60" w:after="0" w:line="240" w:lineRule="auto"/>
              <w:jc w:val="center"/>
              <w:rPr>
                <w:b/>
                <w:bCs/>
                <w:sz w:val="24"/>
                <w:szCs w:val="24"/>
                <w:lang w:eastAsia="vi-VN"/>
              </w:rPr>
            </w:pPr>
            <w:r w:rsidRPr="00B267C9">
              <w:rPr>
                <w:b/>
                <w:bCs/>
                <w:sz w:val="24"/>
                <w:szCs w:val="24"/>
                <w:lang w:eastAsia="vi-VN"/>
              </w:rPr>
              <w:t>Mật độ QL</w:t>
            </w:r>
          </w:p>
        </w:tc>
        <w:tc>
          <w:tcPr>
            <w:tcW w:w="1530" w:type="dxa"/>
            <w:gridSpan w:val="2"/>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A9B323C" w14:textId="77777777" w:rsidR="00B267C9" w:rsidRPr="00B267C9" w:rsidRDefault="00B267C9" w:rsidP="00007380">
            <w:pPr>
              <w:spacing w:before="60" w:after="0" w:line="240" w:lineRule="auto"/>
              <w:jc w:val="center"/>
              <w:rPr>
                <w:b/>
                <w:bCs/>
                <w:sz w:val="24"/>
                <w:szCs w:val="24"/>
                <w:lang w:eastAsia="vi-VN"/>
              </w:rPr>
            </w:pPr>
            <w:r w:rsidRPr="00B267C9">
              <w:rPr>
                <w:b/>
                <w:bCs/>
                <w:sz w:val="24"/>
                <w:szCs w:val="24"/>
                <w:lang w:eastAsia="vi-VN"/>
              </w:rPr>
              <w:t>Mật độ ĐT</w:t>
            </w:r>
          </w:p>
        </w:tc>
        <w:tc>
          <w:tcPr>
            <w:tcW w:w="1710" w:type="dxa"/>
            <w:gridSpan w:val="2"/>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1EE2EAB6" w14:textId="77777777" w:rsidR="00B267C9" w:rsidRPr="00B267C9" w:rsidRDefault="00B267C9" w:rsidP="00007380">
            <w:pPr>
              <w:spacing w:before="60" w:after="0" w:line="240" w:lineRule="auto"/>
              <w:jc w:val="center"/>
              <w:rPr>
                <w:b/>
                <w:bCs/>
                <w:sz w:val="24"/>
                <w:szCs w:val="24"/>
                <w:lang w:eastAsia="vi-VN"/>
              </w:rPr>
            </w:pPr>
            <w:r w:rsidRPr="00B267C9">
              <w:rPr>
                <w:b/>
                <w:bCs/>
                <w:sz w:val="24"/>
                <w:szCs w:val="24"/>
                <w:lang w:eastAsia="vi-VN"/>
              </w:rPr>
              <w:t>Mật độ chung</w:t>
            </w:r>
          </w:p>
        </w:tc>
      </w:tr>
      <w:tr w:rsidR="00B267C9" w:rsidRPr="00B267C9" w14:paraId="10838520" w14:textId="77777777" w:rsidTr="00580960">
        <w:trPr>
          <w:trHeight w:val="117"/>
          <w:jc w:val="center"/>
        </w:trPr>
        <w:tc>
          <w:tcPr>
            <w:tcW w:w="854" w:type="dxa"/>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5B89A50" w14:textId="77777777" w:rsidR="00B267C9" w:rsidRPr="00B267C9" w:rsidRDefault="00B267C9" w:rsidP="00007380">
            <w:pPr>
              <w:spacing w:before="60" w:after="0" w:line="240" w:lineRule="auto"/>
              <w:rPr>
                <w:b/>
                <w:bCs/>
                <w:sz w:val="24"/>
                <w:szCs w:val="24"/>
                <w:lang w:eastAsia="vi-VN"/>
              </w:rPr>
            </w:pPr>
          </w:p>
        </w:tc>
        <w:tc>
          <w:tcPr>
            <w:tcW w:w="863" w:type="dxa"/>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604BDBD" w14:textId="77777777" w:rsidR="00B267C9" w:rsidRPr="00B267C9" w:rsidRDefault="00B267C9" w:rsidP="00007380">
            <w:pPr>
              <w:spacing w:before="60" w:after="0" w:line="240" w:lineRule="auto"/>
              <w:rPr>
                <w:b/>
                <w:bCs/>
                <w:sz w:val="24"/>
                <w:szCs w:val="24"/>
                <w:lang w:eastAsia="vi-VN"/>
              </w:rPr>
            </w:pPr>
          </w:p>
        </w:tc>
        <w:tc>
          <w:tcPr>
            <w:tcW w:w="888" w:type="dxa"/>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EEFE1DE" w14:textId="77777777" w:rsidR="00B267C9" w:rsidRPr="00B267C9" w:rsidRDefault="00B267C9" w:rsidP="00007380">
            <w:pPr>
              <w:spacing w:before="60" w:after="0" w:line="240" w:lineRule="auto"/>
              <w:rPr>
                <w:b/>
                <w:bCs/>
                <w:sz w:val="24"/>
                <w:szCs w:val="24"/>
                <w:lang w:eastAsia="vi-VN"/>
              </w:rPr>
            </w:pPr>
          </w:p>
        </w:tc>
        <w:tc>
          <w:tcPr>
            <w:tcW w:w="810" w:type="dxa"/>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3B8ABD6" w14:textId="77777777" w:rsidR="00B267C9" w:rsidRPr="00B267C9" w:rsidRDefault="00B267C9" w:rsidP="00007380">
            <w:pPr>
              <w:spacing w:before="60" w:after="0" w:line="240" w:lineRule="auto"/>
              <w:rPr>
                <w:b/>
                <w:bCs/>
                <w:sz w:val="24"/>
                <w:szCs w:val="24"/>
                <w:lang w:eastAsia="vi-VN"/>
              </w:rPr>
            </w:pPr>
          </w:p>
        </w:tc>
        <w:tc>
          <w:tcPr>
            <w:tcW w:w="720" w:type="dxa"/>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EA4EE54" w14:textId="77777777" w:rsidR="00B267C9" w:rsidRPr="00B267C9" w:rsidRDefault="00B267C9" w:rsidP="00007380">
            <w:pPr>
              <w:spacing w:before="60" w:after="0" w:line="240" w:lineRule="auto"/>
              <w:rPr>
                <w:b/>
                <w:bCs/>
                <w:sz w:val="24"/>
                <w:szCs w:val="24"/>
                <w:lang w:eastAsia="vi-VN"/>
              </w:rPr>
            </w:pPr>
          </w:p>
        </w:tc>
        <w:tc>
          <w:tcPr>
            <w:tcW w:w="810" w:type="dxa"/>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858188F" w14:textId="77777777" w:rsidR="00B267C9" w:rsidRPr="00B267C9" w:rsidRDefault="00B267C9" w:rsidP="00007380">
            <w:pPr>
              <w:spacing w:before="60" w:after="0" w:line="240" w:lineRule="auto"/>
              <w:rPr>
                <w:b/>
                <w:bCs/>
                <w:sz w:val="24"/>
                <w:szCs w:val="24"/>
                <w:lang w:eastAsia="vi-VN"/>
              </w:rPr>
            </w:pPr>
          </w:p>
        </w:tc>
        <w:tc>
          <w:tcPr>
            <w:tcW w:w="630" w:type="dxa"/>
            <w:tcBorders>
              <w:top w:val="nil"/>
              <w:left w:val="nil"/>
              <w:bottom w:val="single" w:sz="4" w:space="0" w:color="auto"/>
              <w:right w:val="single" w:sz="4" w:space="0" w:color="auto"/>
            </w:tcBorders>
            <w:shd w:val="clear" w:color="auto" w:fill="E2EFD9" w:themeFill="accent6" w:themeFillTint="33"/>
            <w:vAlign w:val="center"/>
            <w:hideMark/>
          </w:tcPr>
          <w:p w14:paraId="06B2EC29" w14:textId="77777777" w:rsidR="00B267C9" w:rsidRPr="00B267C9" w:rsidRDefault="00B267C9" w:rsidP="00007380">
            <w:pPr>
              <w:spacing w:before="60" w:after="0" w:line="240" w:lineRule="auto"/>
              <w:jc w:val="center"/>
              <w:rPr>
                <w:b/>
                <w:sz w:val="24"/>
                <w:szCs w:val="24"/>
                <w:lang w:eastAsia="vi-VN"/>
              </w:rPr>
            </w:pPr>
            <w:r w:rsidRPr="00B267C9">
              <w:rPr>
                <w:b/>
                <w:sz w:val="24"/>
                <w:szCs w:val="24"/>
                <w:lang w:eastAsia="vi-VN"/>
              </w:rPr>
              <w:t>km/</w:t>
            </w:r>
            <w:r w:rsidRPr="00B267C9">
              <w:rPr>
                <w:b/>
                <w:sz w:val="24"/>
                <w:szCs w:val="24"/>
                <w:lang w:eastAsia="vi-VN"/>
              </w:rPr>
              <w:br/>
            </w:r>
            <w:r w:rsidRPr="00B267C9">
              <w:rPr>
                <w:b/>
                <w:bCs/>
                <w:sz w:val="24"/>
                <w:szCs w:val="24"/>
                <w:lang w:eastAsia="vi-VN"/>
              </w:rPr>
              <w:t>k</w:t>
            </w:r>
            <w:r w:rsidRPr="00B267C9">
              <w:rPr>
                <w:rFonts w:eastAsia="Calibri"/>
                <w:b/>
                <w:bCs/>
                <w:snapToGrid w:val="0"/>
                <w:sz w:val="24"/>
                <w:szCs w:val="24"/>
              </w:rPr>
              <w:t>m</w:t>
            </w:r>
            <w:r w:rsidRPr="00B267C9">
              <w:rPr>
                <w:rFonts w:eastAsia="Calibri"/>
                <w:b/>
                <w:bCs/>
                <w:snapToGrid w:val="0"/>
                <w:sz w:val="24"/>
                <w:szCs w:val="24"/>
                <w:vertAlign w:val="superscript"/>
              </w:rPr>
              <w:t>2</w:t>
            </w:r>
          </w:p>
        </w:tc>
        <w:tc>
          <w:tcPr>
            <w:tcW w:w="810" w:type="dxa"/>
            <w:tcBorders>
              <w:top w:val="nil"/>
              <w:left w:val="nil"/>
              <w:bottom w:val="single" w:sz="4" w:space="0" w:color="auto"/>
              <w:right w:val="single" w:sz="4" w:space="0" w:color="auto"/>
            </w:tcBorders>
            <w:shd w:val="clear" w:color="auto" w:fill="E2EFD9" w:themeFill="accent6" w:themeFillTint="33"/>
            <w:vAlign w:val="center"/>
            <w:hideMark/>
          </w:tcPr>
          <w:p w14:paraId="191A9BF1" w14:textId="77777777" w:rsidR="00B267C9" w:rsidRPr="00B267C9" w:rsidRDefault="00B267C9" w:rsidP="00007380">
            <w:pPr>
              <w:spacing w:before="60" w:after="0" w:line="240" w:lineRule="auto"/>
              <w:jc w:val="center"/>
              <w:rPr>
                <w:b/>
                <w:sz w:val="24"/>
                <w:szCs w:val="24"/>
                <w:lang w:eastAsia="vi-VN"/>
              </w:rPr>
            </w:pPr>
            <w:r w:rsidRPr="00B267C9">
              <w:rPr>
                <w:b/>
                <w:sz w:val="24"/>
                <w:szCs w:val="24"/>
                <w:lang w:eastAsia="vi-VN"/>
              </w:rPr>
              <w:t>km/nghìn dân</w:t>
            </w:r>
          </w:p>
        </w:tc>
        <w:tc>
          <w:tcPr>
            <w:tcW w:w="720"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CDD2520" w14:textId="77777777" w:rsidR="00B267C9" w:rsidRPr="00B267C9" w:rsidRDefault="00B267C9" w:rsidP="00007380">
            <w:pPr>
              <w:spacing w:before="60" w:after="0" w:line="240" w:lineRule="auto"/>
              <w:jc w:val="center"/>
              <w:rPr>
                <w:b/>
                <w:sz w:val="24"/>
                <w:szCs w:val="24"/>
                <w:lang w:eastAsia="vi-VN"/>
              </w:rPr>
            </w:pPr>
            <w:r w:rsidRPr="00B267C9">
              <w:rPr>
                <w:b/>
                <w:sz w:val="24"/>
                <w:szCs w:val="24"/>
                <w:lang w:eastAsia="vi-VN"/>
              </w:rPr>
              <w:t>km/</w:t>
            </w:r>
            <w:r w:rsidRPr="00B267C9">
              <w:rPr>
                <w:b/>
                <w:sz w:val="24"/>
                <w:szCs w:val="24"/>
                <w:lang w:eastAsia="vi-VN"/>
              </w:rPr>
              <w:br/>
            </w:r>
            <w:r w:rsidRPr="00B267C9">
              <w:rPr>
                <w:b/>
                <w:bCs/>
                <w:sz w:val="24"/>
                <w:szCs w:val="24"/>
                <w:lang w:eastAsia="vi-VN"/>
              </w:rPr>
              <w:t>k</w:t>
            </w:r>
            <w:r w:rsidRPr="00B267C9">
              <w:rPr>
                <w:rFonts w:eastAsia="Calibri"/>
                <w:b/>
                <w:bCs/>
                <w:snapToGrid w:val="0"/>
                <w:sz w:val="24"/>
                <w:szCs w:val="24"/>
              </w:rPr>
              <w:t>m</w:t>
            </w:r>
            <w:r w:rsidRPr="00B267C9">
              <w:rPr>
                <w:rFonts w:eastAsia="Calibri"/>
                <w:b/>
                <w:bCs/>
                <w:snapToGrid w:val="0"/>
                <w:sz w:val="24"/>
                <w:szCs w:val="24"/>
                <w:vertAlign w:val="superscript"/>
              </w:rPr>
              <w:t>2</w:t>
            </w:r>
          </w:p>
        </w:tc>
        <w:tc>
          <w:tcPr>
            <w:tcW w:w="810"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3AE5F56C" w14:textId="77777777" w:rsidR="00B267C9" w:rsidRPr="00B267C9" w:rsidRDefault="00B267C9" w:rsidP="00007380">
            <w:pPr>
              <w:spacing w:before="60" w:after="0" w:line="240" w:lineRule="auto"/>
              <w:jc w:val="center"/>
              <w:rPr>
                <w:b/>
                <w:sz w:val="24"/>
                <w:szCs w:val="24"/>
                <w:lang w:eastAsia="vi-VN"/>
              </w:rPr>
            </w:pPr>
            <w:r w:rsidRPr="00B267C9">
              <w:rPr>
                <w:b/>
                <w:sz w:val="24"/>
                <w:szCs w:val="24"/>
                <w:lang w:eastAsia="vi-VN"/>
              </w:rPr>
              <w:t>km/nghìn dân</w:t>
            </w:r>
          </w:p>
        </w:tc>
        <w:tc>
          <w:tcPr>
            <w:tcW w:w="867" w:type="dxa"/>
            <w:tcBorders>
              <w:top w:val="nil"/>
              <w:left w:val="nil"/>
              <w:bottom w:val="single" w:sz="4" w:space="0" w:color="auto"/>
              <w:right w:val="single" w:sz="4" w:space="0" w:color="auto"/>
            </w:tcBorders>
            <w:shd w:val="clear" w:color="auto" w:fill="E2EFD9" w:themeFill="accent6" w:themeFillTint="33"/>
            <w:vAlign w:val="center"/>
            <w:hideMark/>
          </w:tcPr>
          <w:p w14:paraId="2304FDF0" w14:textId="77777777" w:rsidR="00B267C9" w:rsidRPr="00B267C9" w:rsidRDefault="00B267C9" w:rsidP="00007380">
            <w:pPr>
              <w:spacing w:before="60" w:after="0" w:line="240" w:lineRule="auto"/>
              <w:jc w:val="center"/>
              <w:rPr>
                <w:b/>
                <w:sz w:val="24"/>
                <w:szCs w:val="24"/>
                <w:lang w:eastAsia="vi-VN"/>
              </w:rPr>
            </w:pPr>
            <w:r w:rsidRPr="00B267C9">
              <w:rPr>
                <w:b/>
                <w:sz w:val="24"/>
                <w:szCs w:val="24"/>
                <w:lang w:eastAsia="vi-VN"/>
              </w:rPr>
              <w:t>km/</w:t>
            </w:r>
          </w:p>
          <w:p w14:paraId="118EA187" w14:textId="77777777" w:rsidR="00B267C9" w:rsidRPr="00B267C9" w:rsidRDefault="00B267C9" w:rsidP="00007380">
            <w:pPr>
              <w:spacing w:before="60" w:after="0" w:line="240" w:lineRule="auto"/>
              <w:jc w:val="center"/>
              <w:rPr>
                <w:b/>
                <w:sz w:val="24"/>
                <w:szCs w:val="24"/>
                <w:lang w:eastAsia="vi-VN"/>
              </w:rPr>
            </w:pPr>
            <w:r w:rsidRPr="00B267C9">
              <w:rPr>
                <w:b/>
                <w:bCs/>
                <w:sz w:val="24"/>
                <w:szCs w:val="24"/>
                <w:lang w:eastAsia="vi-VN"/>
              </w:rPr>
              <w:t>k</w:t>
            </w:r>
            <w:r w:rsidRPr="00B267C9">
              <w:rPr>
                <w:rFonts w:eastAsia="Calibri"/>
                <w:b/>
                <w:bCs/>
                <w:snapToGrid w:val="0"/>
                <w:sz w:val="24"/>
                <w:szCs w:val="24"/>
              </w:rPr>
              <w:t>m</w:t>
            </w:r>
            <w:r w:rsidRPr="00B267C9">
              <w:rPr>
                <w:rFonts w:eastAsia="Calibri"/>
                <w:b/>
                <w:bCs/>
                <w:snapToGrid w:val="0"/>
                <w:sz w:val="24"/>
                <w:szCs w:val="24"/>
                <w:vertAlign w:val="superscript"/>
              </w:rPr>
              <w:t>2</w:t>
            </w:r>
          </w:p>
        </w:tc>
        <w:tc>
          <w:tcPr>
            <w:tcW w:w="843" w:type="dxa"/>
            <w:tcBorders>
              <w:top w:val="nil"/>
              <w:left w:val="nil"/>
              <w:bottom w:val="single" w:sz="4" w:space="0" w:color="auto"/>
              <w:right w:val="single" w:sz="4" w:space="0" w:color="auto"/>
            </w:tcBorders>
            <w:shd w:val="clear" w:color="auto" w:fill="E2EFD9" w:themeFill="accent6" w:themeFillTint="33"/>
            <w:vAlign w:val="center"/>
            <w:hideMark/>
          </w:tcPr>
          <w:p w14:paraId="27D77A82" w14:textId="77777777" w:rsidR="00B267C9" w:rsidRPr="00B267C9" w:rsidRDefault="00B267C9" w:rsidP="00007380">
            <w:pPr>
              <w:spacing w:before="60" w:after="0" w:line="240" w:lineRule="auto"/>
              <w:jc w:val="center"/>
              <w:rPr>
                <w:b/>
                <w:sz w:val="24"/>
                <w:szCs w:val="24"/>
                <w:lang w:eastAsia="vi-VN"/>
              </w:rPr>
            </w:pPr>
            <w:r w:rsidRPr="00B267C9">
              <w:rPr>
                <w:b/>
                <w:sz w:val="24"/>
                <w:szCs w:val="24"/>
                <w:lang w:eastAsia="vi-VN"/>
              </w:rPr>
              <w:t>km/nghìn dân</w:t>
            </w:r>
          </w:p>
        </w:tc>
      </w:tr>
      <w:tr w:rsidR="00DA68C1" w:rsidRPr="005C06AD" w14:paraId="553D9647" w14:textId="77777777" w:rsidTr="00736558">
        <w:trPr>
          <w:trHeight w:val="553"/>
          <w:jc w:val="center"/>
        </w:trPr>
        <w:tc>
          <w:tcPr>
            <w:tcW w:w="854" w:type="dxa"/>
            <w:tcBorders>
              <w:top w:val="nil"/>
              <w:left w:val="single" w:sz="4" w:space="0" w:color="auto"/>
              <w:bottom w:val="single" w:sz="4" w:space="0" w:color="auto"/>
              <w:right w:val="single" w:sz="4" w:space="0" w:color="auto"/>
            </w:tcBorders>
            <w:shd w:val="clear" w:color="auto" w:fill="auto"/>
            <w:vAlign w:val="center"/>
            <w:hideMark/>
          </w:tcPr>
          <w:p w14:paraId="72EF54B9" w14:textId="6D1F6A81" w:rsidR="00DA68C1" w:rsidRPr="005C06AD" w:rsidRDefault="00DA68C1" w:rsidP="00DA68C1">
            <w:pPr>
              <w:spacing w:before="60" w:after="0" w:line="240" w:lineRule="auto"/>
              <w:jc w:val="center"/>
              <w:rPr>
                <w:sz w:val="24"/>
                <w:szCs w:val="24"/>
                <w:lang w:eastAsia="vi-VN"/>
              </w:rPr>
            </w:pPr>
            <w:r w:rsidRPr="005C06AD">
              <w:rPr>
                <w:sz w:val="24"/>
                <w:szCs w:val="24"/>
                <w:lang w:val="en-US" w:eastAsia="vi-VN"/>
              </w:rPr>
              <w:t>Lai Châu</w:t>
            </w:r>
          </w:p>
        </w:tc>
        <w:tc>
          <w:tcPr>
            <w:tcW w:w="863" w:type="dxa"/>
            <w:tcBorders>
              <w:top w:val="nil"/>
              <w:left w:val="nil"/>
              <w:bottom w:val="single" w:sz="4" w:space="0" w:color="auto"/>
              <w:right w:val="single" w:sz="4" w:space="0" w:color="auto"/>
            </w:tcBorders>
            <w:shd w:val="clear" w:color="auto" w:fill="auto"/>
            <w:vAlign w:val="center"/>
          </w:tcPr>
          <w:p w14:paraId="62922A00" w14:textId="40593339" w:rsidR="00DA68C1" w:rsidRPr="005C06AD" w:rsidRDefault="00DA68C1" w:rsidP="00657F75">
            <w:pPr>
              <w:spacing w:before="60" w:after="0" w:line="240" w:lineRule="auto"/>
              <w:jc w:val="center"/>
              <w:rPr>
                <w:rFonts w:eastAsia="Calibri"/>
                <w:b/>
                <w:bCs/>
                <w:sz w:val="24"/>
                <w:szCs w:val="24"/>
                <w:lang w:eastAsia="de-DE"/>
              </w:rPr>
            </w:pPr>
            <w:r w:rsidRPr="005C06AD">
              <w:rPr>
                <w:b/>
                <w:sz w:val="24"/>
                <w:szCs w:val="24"/>
              </w:rPr>
              <w:t>9.068,7</w:t>
            </w:r>
            <w:r w:rsidR="00657F75">
              <w:rPr>
                <w:b/>
                <w:sz w:val="24"/>
                <w:szCs w:val="24"/>
              </w:rPr>
              <w:t>3</w:t>
            </w:r>
          </w:p>
        </w:tc>
        <w:tc>
          <w:tcPr>
            <w:tcW w:w="888" w:type="dxa"/>
            <w:tcBorders>
              <w:top w:val="nil"/>
              <w:left w:val="nil"/>
              <w:bottom w:val="single" w:sz="4" w:space="0" w:color="auto"/>
              <w:right w:val="single" w:sz="4" w:space="0" w:color="auto"/>
            </w:tcBorders>
            <w:shd w:val="clear" w:color="auto" w:fill="auto"/>
            <w:vAlign w:val="center"/>
          </w:tcPr>
          <w:p w14:paraId="1C623850" w14:textId="5F0B83AE" w:rsidR="00DA68C1" w:rsidRPr="005C06AD" w:rsidRDefault="00657F75" w:rsidP="00DA68C1">
            <w:pPr>
              <w:spacing w:before="60" w:after="0" w:line="240" w:lineRule="auto"/>
              <w:jc w:val="center"/>
              <w:rPr>
                <w:rFonts w:eastAsia="Calibri"/>
                <w:b/>
                <w:bCs/>
                <w:sz w:val="24"/>
                <w:szCs w:val="24"/>
                <w:lang w:eastAsia="de-DE"/>
              </w:rPr>
            </w:pPr>
            <w:r>
              <w:rPr>
                <w:b/>
                <w:sz w:val="24"/>
                <w:szCs w:val="24"/>
              </w:rPr>
              <w:t>470.341</w:t>
            </w:r>
          </w:p>
        </w:tc>
        <w:tc>
          <w:tcPr>
            <w:tcW w:w="810" w:type="dxa"/>
            <w:tcBorders>
              <w:top w:val="nil"/>
              <w:left w:val="nil"/>
              <w:bottom w:val="single" w:sz="4" w:space="0" w:color="auto"/>
              <w:right w:val="single" w:sz="4" w:space="0" w:color="auto"/>
            </w:tcBorders>
            <w:shd w:val="clear" w:color="auto" w:fill="auto"/>
            <w:vAlign w:val="center"/>
          </w:tcPr>
          <w:p w14:paraId="7F1727A1" w14:textId="008A577E" w:rsidR="00DA68C1" w:rsidRPr="005C06AD" w:rsidRDefault="00DA68C1" w:rsidP="00DA68C1">
            <w:pPr>
              <w:spacing w:before="60" w:after="0" w:line="240" w:lineRule="auto"/>
              <w:jc w:val="center"/>
              <w:rPr>
                <w:rFonts w:eastAsia="Calibri"/>
                <w:b/>
                <w:bCs/>
                <w:sz w:val="24"/>
                <w:szCs w:val="24"/>
                <w:lang w:val="en-US" w:eastAsia="de-DE"/>
              </w:rPr>
            </w:pPr>
            <w:r w:rsidRPr="005C06AD">
              <w:rPr>
                <w:rFonts w:eastAsia="Calibri"/>
                <w:b/>
                <w:bCs/>
                <w:sz w:val="24"/>
                <w:szCs w:val="24"/>
                <w:lang w:val="en-US" w:eastAsia="de-DE"/>
              </w:rPr>
              <w:t>515,4</w:t>
            </w:r>
          </w:p>
        </w:tc>
        <w:tc>
          <w:tcPr>
            <w:tcW w:w="720" w:type="dxa"/>
            <w:tcBorders>
              <w:top w:val="nil"/>
              <w:left w:val="nil"/>
              <w:bottom w:val="single" w:sz="4" w:space="0" w:color="auto"/>
              <w:right w:val="single" w:sz="4" w:space="0" w:color="auto"/>
            </w:tcBorders>
            <w:shd w:val="clear" w:color="auto" w:fill="auto"/>
            <w:vAlign w:val="center"/>
          </w:tcPr>
          <w:p w14:paraId="36585223" w14:textId="1A5F1D44" w:rsidR="00DA68C1" w:rsidRPr="005C06AD" w:rsidRDefault="00DA68C1" w:rsidP="00DA68C1">
            <w:pPr>
              <w:spacing w:before="60" w:after="0" w:line="240" w:lineRule="auto"/>
              <w:jc w:val="center"/>
              <w:rPr>
                <w:rFonts w:eastAsia="Calibri"/>
                <w:b/>
                <w:bCs/>
                <w:sz w:val="24"/>
                <w:szCs w:val="24"/>
                <w:lang w:val="en-US" w:eastAsia="de-DE"/>
              </w:rPr>
            </w:pPr>
            <w:r w:rsidRPr="005C06AD">
              <w:rPr>
                <w:rFonts w:eastAsia="Calibri"/>
                <w:b/>
                <w:bCs/>
                <w:sz w:val="24"/>
                <w:szCs w:val="24"/>
                <w:lang w:val="en-US" w:eastAsia="de-DE"/>
              </w:rPr>
              <w:t>540,2</w:t>
            </w:r>
          </w:p>
        </w:tc>
        <w:tc>
          <w:tcPr>
            <w:tcW w:w="810" w:type="dxa"/>
            <w:tcBorders>
              <w:top w:val="nil"/>
              <w:left w:val="nil"/>
              <w:bottom w:val="single" w:sz="4" w:space="0" w:color="auto"/>
              <w:right w:val="single" w:sz="4" w:space="0" w:color="auto"/>
            </w:tcBorders>
            <w:shd w:val="clear" w:color="auto" w:fill="auto"/>
            <w:vAlign w:val="center"/>
          </w:tcPr>
          <w:p w14:paraId="7553CBEC" w14:textId="4DF27F50" w:rsidR="00DA68C1" w:rsidRPr="005C06AD" w:rsidRDefault="00DA68C1" w:rsidP="00DA68C1">
            <w:pPr>
              <w:spacing w:before="60" w:after="0" w:line="240" w:lineRule="auto"/>
              <w:jc w:val="center"/>
              <w:rPr>
                <w:rFonts w:eastAsia="Calibri"/>
                <w:b/>
                <w:bCs/>
                <w:sz w:val="24"/>
                <w:szCs w:val="24"/>
                <w:lang w:eastAsia="de-DE"/>
              </w:rPr>
            </w:pPr>
            <w:r w:rsidRPr="005C06AD">
              <w:rPr>
                <w:b/>
                <w:bCs/>
                <w:sz w:val="24"/>
                <w:szCs w:val="24"/>
              </w:rPr>
              <w:t>7.117,4</w:t>
            </w:r>
          </w:p>
        </w:tc>
        <w:tc>
          <w:tcPr>
            <w:tcW w:w="630" w:type="dxa"/>
            <w:tcBorders>
              <w:top w:val="nil"/>
              <w:left w:val="nil"/>
              <w:bottom w:val="single" w:sz="4" w:space="0" w:color="auto"/>
              <w:right w:val="single" w:sz="4" w:space="0" w:color="auto"/>
            </w:tcBorders>
            <w:shd w:val="clear" w:color="auto" w:fill="auto"/>
            <w:vAlign w:val="center"/>
          </w:tcPr>
          <w:p w14:paraId="2AC31A51" w14:textId="416BD0E8" w:rsidR="00DA68C1" w:rsidRPr="005C06AD" w:rsidRDefault="00DA68C1" w:rsidP="00657F75">
            <w:pPr>
              <w:spacing w:before="60" w:after="0" w:line="240" w:lineRule="auto"/>
              <w:jc w:val="center"/>
              <w:rPr>
                <w:rFonts w:eastAsia="Calibri"/>
                <w:b/>
                <w:bCs/>
                <w:sz w:val="24"/>
                <w:szCs w:val="24"/>
                <w:lang w:eastAsia="de-DE"/>
              </w:rPr>
            </w:pPr>
            <w:r w:rsidRPr="005C06AD">
              <w:rPr>
                <w:b/>
                <w:i/>
                <w:sz w:val="24"/>
                <w:szCs w:val="24"/>
              </w:rPr>
              <w:t>0,0</w:t>
            </w:r>
            <w:r w:rsidR="00657F75">
              <w:rPr>
                <w:b/>
                <w:i/>
                <w:sz w:val="24"/>
                <w:szCs w:val="24"/>
              </w:rPr>
              <w:t>68</w:t>
            </w:r>
          </w:p>
        </w:tc>
        <w:tc>
          <w:tcPr>
            <w:tcW w:w="810" w:type="dxa"/>
            <w:tcBorders>
              <w:top w:val="nil"/>
              <w:left w:val="nil"/>
              <w:bottom w:val="single" w:sz="4" w:space="0" w:color="auto"/>
              <w:right w:val="single" w:sz="4" w:space="0" w:color="auto"/>
            </w:tcBorders>
            <w:shd w:val="clear" w:color="auto" w:fill="auto"/>
            <w:vAlign w:val="center"/>
          </w:tcPr>
          <w:p w14:paraId="19D55963" w14:textId="563695B2" w:rsidR="00DA68C1" w:rsidRPr="005C06AD" w:rsidRDefault="00DA68C1" w:rsidP="00657F75">
            <w:pPr>
              <w:spacing w:before="60" w:after="0" w:line="240" w:lineRule="auto"/>
              <w:jc w:val="center"/>
              <w:rPr>
                <w:rFonts w:eastAsia="Calibri"/>
                <w:b/>
                <w:bCs/>
                <w:sz w:val="24"/>
                <w:szCs w:val="24"/>
                <w:lang w:eastAsia="de-DE"/>
              </w:rPr>
            </w:pPr>
            <w:r w:rsidRPr="005C06AD">
              <w:rPr>
                <w:b/>
                <w:i/>
                <w:sz w:val="24"/>
                <w:szCs w:val="24"/>
              </w:rPr>
              <w:t>1,</w:t>
            </w:r>
            <w:r w:rsidR="00657F75">
              <w:rPr>
                <w:b/>
                <w:i/>
                <w:sz w:val="24"/>
                <w:szCs w:val="24"/>
              </w:rPr>
              <w:t>1</w:t>
            </w:r>
          </w:p>
        </w:tc>
        <w:tc>
          <w:tcPr>
            <w:tcW w:w="720" w:type="dxa"/>
            <w:tcBorders>
              <w:top w:val="nil"/>
              <w:left w:val="nil"/>
              <w:bottom w:val="single" w:sz="4" w:space="0" w:color="auto"/>
              <w:right w:val="single" w:sz="4" w:space="0" w:color="auto"/>
            </w:tcBorders>
            <w:shd w:val="clear" w:color="auto" w:fill="auto"/>
            <w:vAlign w:val="center"/>
          </w:tcPr>
          <w:p w14:paraId="28D2FB24" w14:textId="04431EA6" w:rsidR="00DA68C1" w:rsidRPr="005C06AD" w:rsidRDefault="00DA68C1" w:rsidP="00DA68C1">
            <w:pPr>
              <w:spacing w:before="60" w:after="0" w:line="240" w:lineRule="auto"/>
              <w:jc w:val="center"/>
              <w:rPr>
                <w:rFonts w:eastAsia="Calibri"/>
                <w:b/>
                <w:bCs/>
                <w:sz w:val="24"/>
                <w:szCs w:val="24"/>
                <w:lang w:eastAsia="de-DE"/>
              </w:rPr>
            </w:pPr>
            <w:r w:rsidRPr="005C06AD">
              <w:rPr>
                <w:b/>
                <w:i/>
                <w:sz w:val="24"/>
                <w:szCs w:val="24"/>
              </w:rPr>
              <w:t>0,06</w:t>
            </w:r>
          </w:p>
        </w:tc>
        <w:tc>
          <w:tcPr>
            <w:tcW w:w="810" w:type="dxa"/>
            <w:tcBorders>
              <w:top w:val="nil"/>
              <w:left w:val="nil"/>
              <w:bottom w:val="single" w:sz="4" w:space="0" w:color="auto"/>
              <w:right w:val="single" w:sz="4" w:space="0" w:color="auto"/>
            </w:tcBorders>
            <w:shd w:val="clear" w:color="auto" w:fill="auto"/>
            <w:vAlign w:val="center"/>
          </w:tcPr>
          <w:p w14:paraId="40F95531" w14:textId="796F727F" w:rsidR="00DA68C1" w:rsidRPr="005C06AD" w:rsidRDefault="00DA68C1" w:rsidP="00657F75">
            <w:pPr>
              <w:spacing w:before="60" w:after="0" w:line="240" w:lineRule="auto"/>
              <w:jc w:val="center"/>
              <w:rPr>
                <w:rFonts w:eastAsia="Calibri"/>
                <w:b/>
                <w:bCs/>
                <w:sz w:val="24"/>
                <w:szCs w:val="24"/>
                <w:lang w:eastAsia="de-DE"/>
              </w:rPr>
            </w:pPr>
            <w:r w:rsidRPr="005C06AD">
              <w:rPr>
                <w:b/>
                <w:i/>
                <w:sz w:val="24"/>
                <w:szCs w:val="24"/>
              </w:rPr>
              <w:t>1,1</w:t>
            </w:r>
            <w:r w:rsidR="00657F75">
              <w:rPr>
                <w:b/>
                <w:i/>
                <w:sz w:val="24"/>
                <w:szCs w:val="24"/>
              </w:rPr>
              <w:t>5</w:t>
            </w:r>
          </w:p>
        </w:tc>
        <w:tc>
          <w:tcPr>
            <w:tcW w:w="867" w:type="dxa"/>
            <w:tcBorders>
              <w:top w:val="nil"/>
              <w:left w:val="nil"/>
              <w:bottom w:val="single" w:sz="4" w:space="0" w:color="auto"/>
              <w:right w:val="single" w:sz="4" w:space="0" w:color="auto"/>
            </w:tcBorders>
            <w:shd w:val="clear" w:color="auto" w:fill="auto"/>
            <w:vAlign w:val="center"/>
          </w:tcPr>
          <w:p w14:paraId="38460CB9" w14:textId="512E79D7" w:rsidR="00DA68C1" w:rsidRPr="005C06AD" w:rsidRDefault="00DA68C1" w:rsidP="00DA68C1">
            <w:pPr>
              <w:spacing w:before="60" w:after="0" w:line="240" w:lineRule="auto"/>
              <w:jc w:val="center"/>
              <w:rPr>
                <w:rFonts w:eastAsia="Calibri"/>
                <w:b/>
                <w:bCs/>
                <w:sz w:val="24"/>
                <w:szCs w:val="24"/>
                <w:lang w:eastAsia="de-DE"/>
              </w:rPr>
            </w:pPr>
            <w:r w:rsidRPr="005C06AD">
              <w:rPr>
                <w:rFonts w:eastAsia="Calibri"/>
                <w:b/>
                <w:bCs/>
                <w:i/>
                <w:sz w:val="24"/>
                <w:szCs w:val="24"/>
                <w:lang w:val="en-US" w:eastAsia="de-DE"/>
              </w:rPr>
              <w:t>0,78</w:t>
            </w:r>
          </w:p>
        </w:tc>
        <w:tc>
          <w:tcPr>
            <w:tcW w:w="843" w:type="dxa"/>
            <w:tcBorders>
              <w:top w:val="nil"/>
              <w:left w:val="nil"/>
              <w:bottom w:val="single" w:sz="4" w:space="0" w:color="auto"/>
              <w:right w:val="single" w:sz="4" w:space="0" w:color="auto"/>
            </w:tcBorders>
            <w:shd w:val="clear" w:color="auto" w:fill="auto"/>
            <w:vAlign w:val="center"/>
          </w:tcPr>
          <w:p w14:paraId="7262D977" w14:textId="1B282506" w:rsidR="00DA68C1" w:rsidRPr="005C06AD" w:rsidRDefault="00DA68C1" w:rsidP="00657F75">
            <w:pPr>
              <w:spacing w:before="60" w:after="0" w:line="240" w:lineRule="auto"/>
              <w:jc w:val="center"/>
              <w:rPr>
                <w:rFonts w:eastAsia="Calibri"/>
                <w:b/>
                <w:bCs/>
                <w:sz w:val="24"/>
                <w:szCs w:val="24"/>
                <w:lang w:eastAsia="de-DE"/>
              </w:rPr>
            </w:pPr>
            <w:r w:rsidRPr="005C06AD">
              <w:rPr>
                <w:rFonts w:eastAsia="Calibri"/>
                <w:b/>
                <w:bCs/>
                <w:i/>
                <w:sz w:val="24"/>
                <w:szCs w:val="24"/>
                <w:lang w:val="en-US" w:eastAsia="de-DE"/>
              </w:rPr>
              <w:t>1,5</w:t>
            </w:r>
            <w:r w:rsidR="00657F75">
              <w:rPr>
                <w:rFonts w:eastAsia="Calibri"/>
                <w:b/>
                <w:bCs/>
                <w:i/>
                <w:sz w:val="24"/>
                <w:szCs w:val="24"/>
                <w:lang w:val="en-US" w:eastAsia="de-DE"/>
              </w:rPr>
              <w:t>1</w:t>
            </w:r>
          </w:p>
        </w:tc>
      </w:tr>
      <w:tr w:rsidR="00DA68C1" w:rsidRPr="005C06AD" w14:paraId="6FDDE2AB" w14:textId="77777777" w:rsidTr="00091120">
        <w:trPr>
          <w:trHeight w:val="629"/>
          <w:jc w:val="center"/>
        </w:trPr>
        <w:tc>
          <w:tcPr>
            <w:tcW w:w="854" w:type="dxa"/>
            <w:tcBorders>
              <w:top w:val="nil"/>
              <w:left w:val="single" w:sz="4" w:space="0" w:color="auto"/>
              <w:bottom w:val="single" w:sz="4" w:space="0" w:color="auto"/>
              <w:right w:val="single" w:sz="4" w:space="0" w:color="auto"/>
            </w:tcBorders>
            <w:shd w:val="clear" w:color="auto" w:fill="auto"/>
            <w:vAlign w:val="center"/>
            <w:hideMark/>
          </w:tcPr>
          <w:p w14:paraId="483B0630" w14:textId="56D5BC69" w:rsidR="00DA68C1" w:rsidRPr="005C06AD" w:rsidRDefault="00DA68C1" w:rsidP="00DA68C1">
            <w:pPr>
              <w:spacing w:before="60" w:after="0" w:line="240" w:lineRule="auto"/>
              <w:jc w:val="center"/>
              <w:rPr>
                <w:sz w:val="24"/>
                <w:szCs w:val="24"/>
                <w:lang w:eastAsia="vi-VN"/>
              </w:rPr>
            </w:pPr>
            <w:r w:rsidRPr="005C06AD">
              <w:rPr>
                <w:sz w:val="24"/>
                <w:szCs w:val="24"/>
                <w:lang w:eastAsia="vi-VN"/>
              </w:rPr>
              <w:t>Cả nước</w:t>
            </w:r>
          </w:p>
        </w:tc>
        <w:tc>
          <w:tcPr>
            <w:tcW w:w="863" w:type="dxa"/>
            <w:tcBorders>
              <w:top w:val="nil"/>
              <w:left w:val="nil"/>
              <w:bottom w:val="single" w:sz="4" w:space="0" w:color="auto"/>
              <w:right w:val="single" w:sz="4" w:space="0" w:color="auto"/>
            </w:tcBorders>
            <w:shd w:val="clear" w:color="auto" w:fill="auto"/>
            <w:vAlign w:val="center"/>
            <w:hideMark/>
          </w:tcPr>
          <w:p w14:paraId="1B694558" w14:textId="6FE7D6DF" w:rsidR="00DA68C1" w:rsidRPr="005C06AD" w:rsidRDefault="00DA68C1" w:rsidP="00DA68C1">
            <w:pPr>
              <w:spacing w:before="60" w:after="0" w:line="240" w:lineRule="auto"/>
              <w:jc w:val="center"/>
              <w:rPr>
                <w:sz w:val="24"/>
                <w:szCs w:val="24"/>
                <w:lang w:eastAsia="vi-VN"/>
              </w:rPr>
            </w:pPr>
            <w:r w:rsidRPr="005C06AD">
              <w:rPr>
                <w:sz w:val="24"/>
                <w:szCs w:val="24"/>
                <w:lang w:eastAsia="vi-VN"/>
              </w:rPr>
              <w:t>330.967</w:t>
            </w:r>
          </w:p>
        </w:tc>
        <w:tc>
          <w:tcPr>
            <w:tcW w:w="888" w:type="dxa"/>
            <w:tcBorders>
              <w:top w:val="nil"/>
              <w:left w:val="nil"/>
              <w:bottom w:val="single" w:sz="4" w:space="0" w:color="auto"/>
              <w:right w:val="single" w:sz="4" w:space="0" w:color="auto"/>
            </w:tcBorders>
            <w:shd w:val="clear" w:color="auto" w:fill="auto"/>
            <w:vAlign w:val="center"/>
            <w:hideMark/>
          </w:tcPr>
          <w:p w14:paraId="3095F5A5" w14:textId="4E515356" w:rsidR="00DA68C1" w:rsidRPr="005C06AD" w:rsidRDefault="00DA68C1" w:rsidP="00DA68C1">
            <w:pPr>
              <w:spacing w:before="60" w:after="0" w:line="240" w:lineRule="auto"/>
              <w:jc w:val="center"/>
              <w:rPr>
                <w:sz w:val="24"/>
                <w:szCs w:val="24"/>
                <w:lang w:eastAsia="vi-VN"/>
              </w:rPr>
            </w:pPr>
            <w:r w:rsidRPr="005C06AD">
              <w:rPr>
                <w:sz w:val="24"/>
              </w:rPr>
              <w:t>96</w:t>
            </w:r>
            <w:r w:rsidRPr="005C06AD">
              <w:rPr>
                <w:sz w:val="24"/>
                <w:szCs w:val="24"/>
                <w:lang w:eastAsia="vi-VN"/>
              </w:rPr>
              <w:t>,2 tr</w:t>
            </w:r>
          </w:p>
        </w:tc>
        <w:tc>
          <w:tcPr>
            <w:tcW w:w="810" w:type="dxa"/>
            <w:tcBorders>
              <w:top w:val="nil"/>
              <w:left w:val="nil"/>
              <w:bottom w:val="single" w:sz="4" w:space="0" w:color="auto"/>
              <w:right w:val="single" w:sz="4" w:space="0" w:color="auto"/>
            </w:tcBorders>
            <w:shd w:val="clear" w:color="auto" w:fill="auto"/>
            <w:vAlign w:val="center"/>
            <w:hideMark/>
          </w:tcPr>
          <w:p w14:paraId="03FD8905" w14:textId="71C43C8F" w:rsidR="00DA68C1" w:rsidRPr="005C06AD" w:rsidRDefault="00DA68C1" w:rsidP="00DA68C1">
            <w:pPr>
              <w:spacing w:before="60" w:after="0" w:line="240" w:lineRule="auto"/>
              <w:jc w:val="center"/>
              <w:rPr>
                <w:sz w:val="24"/>
                <w:szCs w:val="24"/>
                <w:lang w:eastAsia="vi-VN"/>
              </w:rPr>
            </w:pPr>
            <w:r w:rsidRPr="005C06AD">
              <w:rPr>
                <w:sz w:val="24"/>
                <w:szCs w:val="24"/>
                <w:lang w:eastAsia="vi-VN"/>
              </w:rPr>
              <w:t>21.550</w:t>
            </w:r>
          </w:p>
        </w:tc>
        <w:tc>
          <w:tcPr>
            <w:tcW w:w="720" w:type="dxa"/>
            <w:tcBorders>
              <w:top w:val="nil"/>
              <w:left w:val="nil"/>
              <w:bottom w:val="single" w:sz="4" w:space="0" w:color="auto"/>
              <w:right w:val="single" w:sz="4" w:space="0" w:color="auto"/>
            </w:tcBorders>
            <w:shd w:val="clear" w:color="auto" w:fill="auto"/>
            <w:vAlign w:val="center"/>
            <w:hideMark/>
          </w:tcPr>
          <w:p w14:paraId="307E42A2" w14:textId="0709015E" w:rsidR="00DA68C1" w:rsidRPr="005C06AD" w:rsidRDefault="00DA68C1" w:rsidP="00DA68C1">
            <w:pPr>
              <w:spacing w:before="60" w:after="0" w:line="240" w:lineRule="auto"/>
              <w:jc w:val="center"/>
              <w:rPr>
                <w:sz w:val="24"/>
                <w:szCs w:val="24"/>
                <w:lang w:eastAsia="vi-VN"/>
              </w:rPr>
            </w:pPr>
            <w:r w:rsidRPr="005C06AD">
              <w:rPr>
                <w:sz w:val="24"/>
                <w:szCs w:val="24"/>
                <w:lang w:eastAsia="vi-VN"/>
              </w:rPr>
              <w:t>25.450</w:t>
            </w:r>
          </w:p>
        </w:tc>
        <w:tc>
          <w:tcPr>
            <w:tcW w:w="810" w:type="dxa"/>
            <w:tcBorders>
              <w:top w:val="nil"/>
              <w:left w:val="nil"/>
              <w:bottom w:val="single" w:sz="4" w:space="0" w:color="auto"/>
              <w:right w:val="single" w:sz="4" w:space="0" w:color="auto"/>
            </w:tcBorders>
            <w:shd w:val="clear" w:color="auto" w:fill="auto"/>
            <w:vAlign w:val="center"/>
            <w:hideMark/>
          </w:tcPr>
          <w:p w14:paraId="76CF1511" w14:textId="5ACC1F8B" w:rsidR="00DA68C1" w:rsidRPr="005C06AD" w:rsidRDefault="00DA68C1" w:rsidP="00DA68C1">
            <w:pPr>
              <w:spacing w:before="60" w:after="0" w:line="240" w:lineRule="auto"/>
              <w:jc w:val="center"/>
              <w:rPr>
                <w:sz w:val="24"/>
                <w:szCs w:val="24"/>
                <w:lang w:eastAsia="vi-VN"/>
              </w:rPr>
            </w:pPr>
            <w:r w:rsidRPr="005C06AD">
              <w:rPr>
                <w:sz w:val="24"/>
                <w:szCs w:val="24"/>
                <w:lang w:eastAsia="vi-VN"/>
              </w:rPr>
              <w:t>281.943</w:t>
            </w:r>
          </w:p>
        </w:tc>
        <w:tc>
          <w:tcPr>
            <w:tcW w:w="630" w:type="dxa"/>
            <w:tcBorders>
              <w:top w:val="nil"/>
              <w:left w:val="nil"/>
              <w:bottom w:val="single" w:sz="4" w:space="0" w:color="auto"/>
              <w:right w:val="single" w:sz="4" w:space="0" w:color="auto"/>
            </w:tcBorders>
            <w:shd w:val="clear" w:color="auto" w:fill="auto"/>
            <w:vAlign w:val="center"/>
            <w:hideMark/>
          </w:tcPr>
          <w:p w14:paraId="016833AD" w14:textId="20F6EE46" w:rsidR="00DA68C1" w:rsidRPr="005C06AD" w:rsidRDefault="00DA68C1" w:rsidP="00DA68C1">
            <w:pPr>
              <w:spacing w:before="60" w:after="0" w:line="240" w:lineRule="auto"/>
              <w:jc w:val="center"/>
              <w:rPr>
                <w:sz w:val="24"/>
                <w:szCs w:val="24"/>
                <w:lang w:eastAsia="vi-VN"/>
              </w:rPr>
            </w:pPr>
            <w:r w:rsidRPr="005C06AD">
              <w:rPr>
                <w:sz w:val="24"/>
                <w:szCs w:val="24"/>
                <w:lang w:eastAsia="vi-VN"/>
              </w:rPr>
              <w:t>0,0</w:t>
            </w:r>
            <w:r w:rsidRPr="005C06AD">
              <w:rPr>
                <w:sz w:val="24"/>
                <w:szCs w:val="24"/>
                <w:lang w:val="en-US" w:eastAsia="vi-VN"/>
              </w:rPr>
              <w:t>65</w:t>
            </w:r>
          </w:p>
        </w:tc>
        <w:tc>
          <w:tcPr>
            <w:tcW w:w="810" w:type="dxa"/>
            <w:tcBorders>
              <w:top w:val="nil"/>
              <w:left w:val="nil"/>
              <w:bottom w:val="single" w:sz="4" w:space="0" w:color="auto"/>
              <w:right w:val="single" w:sz="4" w:space="0" w:color="auto"/>
            </w:tcBorders>
            <w:shd w:val="clear" w:color="auto" w:fill="auto"/>
            <w:vAlign w:val="center"/>
            <w:hideMark/>
          </w:tcPr>
          <w:p w14:paraId="15932920" w14:textId="3E0E9557" w:rsidR="00DA68C1" w:rsidRPr="005C06AD" w:rsidRDefault="00DA68C1" w:rsidP="00DA68C1">
            <w:pPr>
              <w:spacing w:before="60" w:after="0" w:line="240" w:lineRule="auto"/>
              <w:jc w:val="center"/>
              <w:rPr>
                <w:sz w:val="24"/>
                <w:szCs w:val="24"/>
                <w:lang w:eastAsia="vi-VN"/>
              </w:rPr>
            </w:pPr>
            <w:r w:rsidRPr="005C06AD">
              <w:rPr>
                <w:sz w:val="24"/>
                <w:szCs w:val="24"/>
                <w:lang w:eastAsia="vi-VN"/>
              </w:rPr>
              <w:t>0,22</w:t>
            </w:r>
          </w:p>
        </w:tc>
        <w:tc>
          <w:tcPr>
            <w:tcW w:w="720" w:type="dxa"/>
            <w:tcBorders>
              <w:top w:val="nil"/>
              <w:left w:val="nil"/>
              <w:bottom w:val="single" w:sz="4" w:space="0" w:color="auto"/>
              <w:right w:val="single" w:sz="4" w:space="0" w:color="auto"/>
            </w:tcBorders>
            <w:shd w:val="clear" w:color="auto" w:fill="auto"/>
            <w:vAlign w:val="center"/>
            <w:hideMark/>
          </w:tcPr>
          <w:p w14:paraId="499D69B9" w14:textId="73B11AD3" w:rsidR="00DA68C1" w:rsidRPr="005C06AD" w:rsidRDefault="00DA68C1" w:rsidP="00DA68C1">
            <w:pPr>
              <w:spacing w:before="60" w:after="0" w:line="240" w:lineRule="auto"/>
              <w:jc w:val="center"/>
              <w:rPr>
                <w:sz w:val="24"/>
                <w:szCs w:val="24"/>
                <w:lang w:eastAsia="vi-VN"/>
              </w:rPr>
            </w:pPr>
            <w:r w:rsidRPr="005C06AD">
              <w:rPr>
                <w:sz w:val="24"/>
                <w:szCs w:val="24"/>
                <w:lang w:eastAsia="vi-VN"/>
              </w:rPr>
              <w:t>0,08</w:t>
            </w:r>
          </w:p>
        </w:tc>
        <w:tc>
          <w:tcPr>
            <w:tcW w:w="810" w:type="dxa"/>
            <w:tcBorders>
              <w:top w:val="nil"/>
              <w:left w:val="nil"/>
              <w:bottom w:val="single" w:sz="4" w:space="0" w:color="auto"/>
              <w:right w:val="single" w:sz="4" w:space="0" w:color="auto"/>
            </w:tcBorders>
            <w:shd w:val="clear" w:color="auto" w:fill="auto"/>
            <w:vAlign w:val="center"/>
            <w:hideMark/>
          </w:tcPr>
          <w:p w14:paraId="36EDACEC" w14:textId="14C9024F" w:rsidR="00DA68C1" w:rsidRPr="005C06AD" w:rsidRDefault="00DA68C1" w:rsidP="00DA68C1">
            <w:pPr>
              <w:spacing w:before="60" w:after="0" w:line="240" w:lineRule="auto"/>
              <w:jc w:val="center"/>
              <w:rPr>
                <w:sz w:val="24"/>
                <w:szCs w:val="24"/>
                <w:lang w:eastAsia="vi-VN"/>
              </w:rPr>
            </w:pPr>
            <w:r w:rsidRPr="005C06AD">
              <w:rPr>
                <w:sz w:val="24"/>
                <w:szCs w:val="24"/>
                <w:lang w:eastAsia="vi-VN"/>
              </w:rPr>
              <w:t>0,26</w:t>
            </w:r>
          </w:p>
        </w:tc>
        <w:tc>
          <w:tcPr>
            <w:tcW w:w="867" w:type="dxa"/>
            <w:tcBorders>
              <w:top w:val="nil"/>
              <w:left w:val="nil"/>
              <w:bottom w:val="single" w:sz="4" w:space="0" w:color="auto"/>
              <w:right w:val="single" w:sz="4" w:space="0" w:color="auto"/>
            </w:tcBorders>
            <w:shd w:val="clear" w:color="auto" w:fill="auto"/>
            <w:vAlign w:val="center"/>
            <w:hideMark/>
          </w:tcPr>
          <w:p w14:paraId="570F9946" w14:textId="51699A1E" w:rsidR="00DA68C1" w:rsidRPr="005C06AD" w:rsidRDefault="00DA68C1" w:rsidP="00DA68C1">
            <w:pPr>
              <w:spacing w:before="60" w:after="0" w:line="240" w:lineRule="auto"/>
              <w:jc w:val="center"/>
              <w:rPr>
                <w:sz w:val="24"/>
                <w:szCs w:val="24"/>
                <w:lang w:eastAsia="vi-VN"/>
              </w:rPr>
            </w:pPr>
            <w:r w:rsidRPr="005C06AD">
              <w:rPr>
                <w:sz w:val="24"/>
                <w:szCs w:val="24"/>
                <w:lang w:eastAsia="vi-VN"/>
              </w:rPr>
              <w:t>0,85</w:t>
            </w:r>
          </w:p>
        </w:tc>
        <w:tc>
          <w:tcPr>
            <w:tcW w:w="843" w:type="dxa"/>
            <w:tcBorders>
              <w:top w:val="nil"/>
              <w:left w:val="nil"/>
              <w:bottom w:val="single" w:sz="4" w:space="0" w:color="auto"/>
              <w:right w:val="single" w:sz="4" w:space="0" w:color="auto"/>
            </w:tcBorders>
            <w:shd w:val="clear" w:color="auto" w:fill="auto"/>
            <w:vAlign w:val="center"/>
            <w:hideMark/>
          </w:tcPr>
          <w:p w14:paraId="0C77ED79" w14:textId="4D35F9EB" w:rsidR="00DA68C1" w:rsidRPr="005C06AD" w:rsidRDefault="00DA68C1" w:rsidP="00DA68C1">
            <w:pPr>
              <w:spacing w:before="60" w:after="0" w:line="240" w:lineRule="auto"/>
              <w:jc w:val="center"/>
              <w:rPr>
                <w:sz w:val="24"/>
                <w:szCs w:val="24"/>
                <w:lang w:eastAsia="vi-VN"/>
              </w:rPr>
            </w:pPr>
            <w:r w:rsidRPr="005C06AD">
              <w:rPr>
                <w:sz w:val="24"/>
                <w:szCs w:val="24"/>
                <w:lang w:eastAsia="vi-VN"/>
              </w:rPr>
              <w:t>2,93</w:t>
            </w:r>
          </w:p>
        </w:tc>
      </w:tr>
    </w:tbl>
    <w:p w14:paraId="0CA9ECAD" w14:textId="70740308" w:rsidR="00CB20C6" w:rsidRPr="00E51C9F" w:rsidRDefault="00CB20C6" w:rsidP="00E51C9F">
      <w:pPr>
        <w:keepNext/>
        <w:keepLines/>
        <w:spacing w:before="120" w:after="120" w:line="240" w:lineRule="auto"/>
        <w:jc w:val="both"/>
        <w:outlineLvl w:val="3"/>
        <w:rPr>
          <w:bCs/>
          <w:i/>
          <w:iCs/>
          <w:szCs w:val="26"/>
          <w:lang w:val="en-US"/>
        </w:rPr>
      </w:pPr>
      <w:bookmarkStart w:id="543" w:name="_Toc72310907"/>
      <w:r w:rsidRPr="00E51C9F">
        <w:rPr>
          <w:bCs/>
          <w:i/>
          <w:iCs/>
          <w:szCs w:val="26"/>
          <w:lang w:val="en-US"/>
        </w:rPr>
        <w:t>1.1.3. Hệ thống đường tỉnh lộ</w:t>
      </w:r>
      <w:bookmarkEnd w:id="543"/>
      <w:r w:rsidRPr="00E51C9F">
        <w:rPr>
          <w:bCs/>
          <w:i/>
          <w:iCs/>
          <w:szCs w:val="26"/>
          <w:lang w:val="en-US"/>
        </w:rPr>
        <w:t xml:space="preserve"> </w:t>
      </w:r>
    </w:p>
    <w:p w14:paraId="4061318B" w14:textId="3E0F8F37" w:rsidR="008172F5" w:rsidRPr="001067EA" w:rsidRDefault="008172F5" w:rsidP="00CB20C6">
      <w:pPr>
        <w:spacing w:before="120" w:after="120" w:line="240" w:lineRule="auto"/>
        <w:jc w:val="both"/>
        <w:rPr>
          <w:szCs w:val="26"/>
        </w:rPr>
      </w:pPr>
      <w:r w:rsidRPr="001067EA">
        <w:rPr>
          <w:szCs w:val="26"/>
        </w:rPr>
        <w:t xml:space="preserve">         Hiện tại, tỉnh Lai Châu có 10 tuyến đường tỉnh với tổng chiều dài 540,2 km, gồm ĐT.127, ĐT.128, ĐT.129, ĐT.129B, ĐT.130, ĐT.132, ĐT.133, ĐT.134, ĐT.135, ĐT.136. Các tuyến đường tỉnh được đầu tư mới và cải tạo, nâng cấp với tiêu chuẩn từ cấp I</w:t>
      </w:r>
      <w:r w:rsidR="00B21908" w:rsidRPr="001067EA">
        <w:rPr>
          <w:szCs w:val="26"/>
        </w:rPr>
        <w:t>V</w:t>
      </w:r>
      <w:r w:rsidRPr="001067EA">
        <w:rPr>
          <w:szCs w:val="26"/>
        </w:rPr>
        <w:t>- cấp V</w:t>
      </w:r>
      <w:r w:rsidR="00B21908" w:rsidRPr="001067EA">
        <w:rPr>
          <w:szCs w:val="26"/>
        </w:rPr>
        <w:t>I</w:t>
      </w:r>
      <w:r w:rsidRPr="001067EA">
        <w:rPr>
          <w:szCs w:val="26"/>
        </w:rPr>
        <w:t xml:space="preserve"> miền núi; trong đó có </w:t>
      </w:r>
      <w:r w:rsidR="0054605E" w:rsidRPr="001067EA">
        <w:rPr>
          <w:szCs w:val="26"/>
        </w:rPr>
        <w:t>99</w:t>
      </w:r>
      <w:r w:rsidRPr="001067EA">
        <w:rPr>
          <w:szCs w:val="26"/>
        </w:rPr>
        <w:t xml:space="preserve"> km mặt đường bê tông nhựa chiếm 1</w:t>
      </w:r>
      <w:r w:rsidR="0054605E" w:rsidRPr="001067EA">
        <w:rPr>
          <w:szCs w:val="26"/>
        </w:rPr>
        <w:t>8</w:t>
      </w:r>
      <w:r w:rsidRPr="001067EA">
        <w:rPr>
          <w:szCs w:val="26"/>
        </w:rPr>
        <w:t>%, mặt đường láng nhựa 4</w:t>
      </w:r>
      <w:r w:rsidR="0054605E" w:rsidRPr="001067EA">
        <w:rPr>
          <w:szCs w:val="26"/>
        </w:rPr>
        <w:t>41,65</w:t>
      </w:r>
      <w:r w:rsidRPr="001067EA">
        <w:rPr>
          <w:szCs w:val="26"/>
        </w:rPr>
        <w:t xml:space="preserve"> km chiếm 8</w:t>
      </w:r>
      <w:r w:rsidR="0054605E" w:rsidRPr="001067EA">
        <w:rPr>
          <w:szCs w:val="26"/>
        </w:rPr>
        <w:t>2</w:t>
      </w:r>
      <w:r w:rsidRPr="001067EA">
        <w:rPr>
          <w:szCs w:val="26"/>
        </w:rPr>
        <w:t>%; chất lượng mặt đường tốt chiếm 47,53%, mặt đường trung bình chiếm 14,1%, còn lại 38,37% mặt đường xấu và rất xấu.</w:t>
      </w:r>
    </w:p>
    <w:p w14:paraId="6BB67BEF" w14:textId="2A1444F1" w:rsidR="008172F5" w:rsidRPr="001067EA" w:rsidRDefault="008172F5" w:rsidP="00CB20C6">
      <w:pPr>
        <w:spacing w:before="120" w:after="120" w:line="240" w:lineRule="auto"/>
        <w:ind w:firstLine="567"/>
        <w:jc w:val="both"/>
        <w:rPr>
          <w:szCs w:val="26"/>
        </w:rPr>
      </w:pPr>
      <w:r w:rsidRPr="001067EA">
        <w:rPr>
          <w:szCs w:val="26"/>
        </w:rPr>
        <w:t xml:space="preserve">- Đường tỉnh 127: dài 108,2 km, trong đó có 32 km là đường bê tông nhựa, có chất lượng mặt đường tốt và 76,2 km là đường nhựa, chất lượng mặt đường trung bình; đi qua xã Lê Lợi, Pú Đao, Nậm Hàng, thị trấn Nậm Nhùn, Mường Mô </w:t>
      </w:r>
      <w:r w:rsidRPr="001067EA">
        <w:rPr>
          <w:i/>
          <w:szCs w:val="26"/>
        </w:rPr>
        <w:t>(huyện Nậm Nhùn)</w:t>
      </w:r>
      <w:r w:rsidRPr="001067EA">
        <w:rPr>
          <w:szCs w:val="26"/>
        </w:rPr>
        <w:t xml:space="preserve">, Kan Hồ, Bum Tở, thị trấn Mường Tè </w:t>
      </w:r>
      <w:r w:rsidRPr="001067EA">
        <w:rPr>
          <w:i/>
          <w:szCs w:val="26"/>
        </w:rPr>
        <w:t xml:space="preserve">(huyện Mường Tè); </w:t>
      </w:r>
      <w:r w:rsidRPr="001067EA">
        <w:rPr>
          <w:szCs w:val="26"/>
        </w:rPr>
        <w:t xml:space="preserve">đạt tiêu chuẩn cấp </w:t>
      </w:r>
      <w:r w:rsidR="00B21908" w:rsidRPr="001067EA">
        <w:rPr>
          <w:szCs w:val="26"/>
        </w:rPr>
        <w:t>I</w:t>
      </w:r>
      <w:r w:rsidRPr="001067EA">
        <w:rPr>
          <w:szCs w:val="26"/>
        </w:rPr>
        <w:t>V - V</w:t>
      </w:r>
      <w:r w:rsidR="00B21908" w:rsidRPr="001067EA">
        <w:rPr>
          <w:szCs w:val="26"/>
        </w:rPr>
        <w:t>I</w:t>
      </w:r>
      <w:r w:rsidRPr="001067EA">
        <w:rPr>
          <w:szCs w:val="26"/>
        </w:rPr>
        <w:t xml:space="preserve"> miền núi. </w:t>
      </w:r>
    </w:p>
    <w:p w14:paraId="52BD62E1" w14:textId="68F556B9" w:rsidR="008172F5" w:rsidRPr="001067EA" w:rsidRDefault="008172F5" w:rsidP="00CB20C6">
      <w:pPr>
        <w:spacing w:before="120" w:after="120" w:line="240" w:lineRule="auto"/>
        <w:ind w:firstLine="567"/>
        <w:jc w:val="both"/>
        <w:rPr>
          <w:szCs w:val="26"/>
        </w:rPr>
      </w:pPr>
      <w:r w:rsidRPr="001067EA">
        <w:rPr>
          <w:szCs w:val="26"/>
        </w:rPr>
        <w:t xml:space="preserve">- Đường tỉnh 128: dài 37,0 km, là đường nhựa, chất lượng mặt đường xấu; đi qua xã Chăn Nưa, Tả Ngảo, Làng Mô, Xà Dề Phìn, TT Sìn Hồ </w:t>
      </w:r>
      <w:r w:rsidRPr="001067EA">
        <w:rPr>
          <w:i/>
          <w:szCs w:val="26"/>
        </w:rPr>
        <w:t>(huyện Sìn Hồ);</w:t>
      </w:r>
      <w:r w:rsidRPr="001067EA">
        <w:rPr>
          <w:szCs w:val="26"/>
        </w:rPr>
        <w:t xml:space="preserve"> đạt tiêu chuẩn cấp VI miền núi. </w:t>
      </w:r>
    </w:p>
    <w:p w14:paraId="720B4AB8" w14:textId="77777777" w:rsidR="00187608" w:rsidRPr="001067EA" w:rsidRDefault="008172F5" w:rsidP="00CB20C6">
      <w:pPr>
        <w:spacing w:before="120" w:after="120" w:line="240" w:lineRule="auto"/>
        <w:ind w:firstLine="567"/>
        <w:jc w:val="both"/>
        <w:rPr>
          <w:szCs w:val="26"/>
        </w:rPr>
      </w:pPr>
      <w:r w:rsidRPr="001067EA">
        <w:rPr>
          <w:szCs w:val="26"/>
        </w:rPr>
        <w:lastRenderedPageBreak/>
        <w:t xml:space="preserve">- </w:t>
      </w:r>
      <w:r w:rsidRPr="001067EA">
        <w:rPr>
          <w:spacing w:val="4"/>
          <w:szCs w:val="26"/>
        </w:rPr>
        <w:t xml:space="preserve">Đường tỉnh 129: dài 57,02 km, trong đó có 40 km đường bê tông nhựa có chất lượng mặt đường tốt và 17 km đường nhựa có chất lượng mặt đường xấu; đi qua các địa phương xã Nậm Loỏng </w:t>
      </w:r>
      <w:r w:rsidRPr="001067EA">
        <w:rPr>
          <w:i/>
          <w:spacing w:val="4"/>
          <w:szCs w:val="26"/>
        </w:rPr>
        <w:t>(tp Lai Châu),</w:t>
      </w:r>
      <w:r w:rsidRPr="001067EA">
        <w:rPr>
          <w:spacing w:val="4"/>
          <w:szCs w:val="26"/>
        </w:rPr>
        <w:t xml:space="preserve"> xã Ma Quai, Phìn Hồ, Hồng Thu, Phăng Xô Lin, thị trấn Sìn Hồ </w:t>
      </w:r>
      <w:r w:rsidRPr="001067EA">
        <w:rPr>
          <w:i/>
          <w:spacing w:val="4"/>
          <w:szCs w:val="26"/>
        </w:rPr>
        <w:t>(huyện Sìn Hồ)</w:t>
      </w:r>
      <w:r w:rsidRPr="001067EA">
        <w:rPr>
          <w:spacing w:val="4"/>
          <w:szCs w:val="26"/>
        </w:rPr>
        <w:t>; đạt tiêu chuẩn cấp V - V</w:t>
      </w:r>
      <w:r w:rsidR="00B21908" w:rsidRPr="001067EA">
        <w:rPr>
          <w:spacing w:val="4"/>
          <w:szCs w:val="26"/>
        </w:rPr>
        <w:t>I</w:t>
      </w:r>
      <w:r w:rsidRPr="001067EA">
        <w:rPr>
          <w:spacing w:val="4"/>
          <w:szCs w:val="26"/>
        </w:rPr>
        <w:t xml:space="preserve"> miền núi.</w:t>
      </w:r>
    </w:p>
    <w:p w14:paraId="4B6315A5" w14:textId="6DE7D60B" w:rsidR="008172F5" w:rsidRPr="001067EA" w:rsidRDefault="008172F5" w:rsidP="00CB20C6">
      <w:pPr>
        <w:spacing w:before="120" w:after="120" w:line="240" w:lineRule="auto"/>
        <w:ind w:firstLine="567"/>
        <w:jc w:val="both"/>
        <w:rPr>
          <w:szCs w:val="26"/>
        </w:rPr>
      </w:pPr>
      <w:r w:rsidRPr="001067EA">
        <w:rPr>
          <w:szCs w:val="26"/>
        </w:rPr>
        <w:t>- Đường tỉnh 129B: dài 10 km, là đường nhựa có chất lượng mặt đường xấu; đi qua huyện Phong Thổ, huyện Sìn Hồ; đạt tiêu chuẩn cấp VI miền núi.</w:t>
      </w:r>
    </w:p>
    <w:p w14:paraId="334228A5" w14:textId="6B8E57C2" w:rsidR="008172F5" w:rsidRPr="001067EA" w:rsidRDefault="008172F5" w:rsidP="00187608">
      <w:pPr>
        <w:spacing w:before="120" w:after="120" w:line="240" w:lineRule="auto"/>
        <w:ind w:firstLine="567"/>
        <w:jc w:val="both"/>
        <w:rPr>
          <w:szCs w:val="26"/>
        </w:rPr>
      </w:pPr>
      <w:r w:rsidRPr="001067EA">
        <w:rPr>
          <w:szCs w:val="26"/>
        </w:rPr>
        <w:t xml:space="preserve">- Đường tỉnh 130: dài 28,7 km, là đường nhựa có chất lượng mặt đường xấu; đi qua các xã San Thàng </w:t>
      </w:r>
      <w:r w:rsidRPr="001067EA">
        <w:rPr>
          <w:i/>
          <w:szCs w:val="26"/>
        </w:rPr>
        <w:t>(tp Lai Châu)</w:t>
      </w:r>
      <w:r w:rsidRPr="001067EA">
        <w:rPr>
          <w:szCs w:val="26"/>
        </w:rPr>
        <w:t xml:space="preserve">, Thèn Sin </w:t>
      </w:r>
      <w:r w:rsidRPr="001067EA">
        <w:rPr>
          <w:i/>
          <w:szCs w:val="26"/>
        </w:rPr>
        <w:t>(huyện Tam Đường)</w:t>
      </w:r>
      <w:r w:rsidRPr="001067EA">
        <w:rPr>
          <w:szCs w:val="26"/>
        </w:rPr>
        <w:t xml:space="preserve">, Nậm Xe, Mường So </w:t>
      </w:r>
      <w:r w:rsidRPr="001067EA">
        <w:rPr>
          <w:i/>
          <w:szCs w:val="26"/>
        </w:rPr>
        <w:t>(huyện Phong Thổ)</w:t>
      </w:r>
      <w:r w:rsidRPr="001067EA">
        <w:rPr>
          <w:szCs w:val="26"/>
        </w:rPr>
        <w:t>; đạt tiêu chuẩn cấp VI miền núi.</w:t>
      </w:r>
    </w:p>
    <w:p w14:paraId="0C1E0348" w14:textId="2FFF9398" w:rsidR="008172F5" w:rsidRPr="001067EA" w:rsidRDefault="008172F5" w:rsidP="00187608">
      <w:pPr>
        <w:spacing w:before="120" w:after="120" w:line="240" w:lineRule="auto"/>
        <w:ind w:firstLine="567"/>
        <w:jc w:val="both"/>
        <w:rPr>
          <w:i/>
          <w:szCs w:val="26"/>
        </w:rPr>
      </w:pPr>
      <w:r w:rsidRPr="001067EA">
        <w:rPr>
          <w:szCs w:val="26"/>
        </w:rPr>
        <w:t xml:space="preserve"> - </w:t>
      </w:r>
      <w:r w:rsidR="00DA68C1" w:rsidRPr="001067EA">
        <w:rPr>
          <w:szCs w:val="26"/>
        </w:rPr>
        <w:t xml:space="preserve">Đường tỉnh 132: dài 69,5 km, trong đó có 27,0 km đoạn từ Khổng Lào – Dào San đã thảm bê tông nhựa có chất lượng mặt đường tốt, giao thông đi lại thuận lợi và 42,5 km đường nhựa có mặt đường rất xấu đang được sửa chữa, dự kiến hoàn thành năm 2021; đi qua các xã Khổng Lào, Bản Lang, Dào San, Tông Qua Lìn, Vàng Ma </w:t>
      </w:r>
      <w:r w:rsidR="00DA68C1" w:rsidRPr="005C06AD">
        <w:rPr>
          <w:szCs w:val="26"/>
        </w:rPr>
        <w:t xml:space="preserve">Chải, Sì Lờ Lầu, </w:t>
      </w:r>
      <w:r w:rsidR="00DA68C1" w:rsidRPr="005C06AD">
        <w:rPr>
          <w:szCs w:val="24"/>
        </w:rPr>
        <w:t>Pa Vây Sử</w:t>
      </w:r>
      <w:r w:rsidR="00DA68C1" w:rsidRPr="005C06AD">
        <w:rPr>
          <w:szCs w:val="26"/>
        </w:rPr>
        <w:t xml:space="preserve"> </w:t>
      </w:r>
      <w:r w:rsidR="00DA68C1" w:rsidRPr="005C06AD">
        <w:rPr>
          <w:i/>
          <w:szCs w:val="26"/>
        </w:rPr>
        <w:t xml:space="preserve">(huyện Phong Thổ); </w:t>
      </w:r>
      <w:r w:rsidR="00DA68C1" w:rsidRPr="005C06AD">
        <w:rPr>
          <w:szCs w:val="26"/>
        </w:rPr>
        <w:t>đạt tiêu chuẩn cấp V - VI miền núi</w:t>
      </w:r>
      <w:r w:rsidRPr="005C06AD">
        <w:rPr>
          <w:szCs w:val="26"/>
        </w:rPr>
        <w:t>.</w:t>
      </w:r>
    </w:p>
    <w:p w14:paraId="7670A39D" w14:textId="02158CBE" w:rsidR="008172F5" w:rsidRPr="001067EA" w:rsidRDefault="008172F5" w:rsidP="00187608">
      <w:pPr>
        <w:spacing w:before="120" w:after="120" w:line="240" w:lineRule="auto"/>
        <w:ind w:firstLine="567"/>
        <w:jc w:val="both"/>
        <w:rPr>
          <w:szCs w:val="26"/>
        </w:rPr>
      </w:pPr>
      <w:r w:rsidRPr="001067EA">
        <w:rPr>
          <w:szCs w:val="26"/>
        </w:rPr>
        <w:t xml:space="preserve">- Đường tỉnh 133: dài 123,8 km, trong đó có 78,8 km là đường nhựa có chất lượng mặt đường tốt, 38,0 km là đường nhựa có chất lượng mặt đường xấu và 7,0 km có chất lượng mặt đường rất xấu; đi qua các xã Thân Thuộc, Nậm Cần, Nậm Sỏ </w:t>
      </w:r>
      <w:r w:rsidRPr="001067EA">
        <w:rPr>
          <w:i/>
          <w:szCs w:val="26"/>
        </w:rPr>
        <w:t>(huyện Tân Uyên)</w:t>
      </w:r>
      <w:r w:rsidRPr="001067EA">
        <w:rPr>
          <w:szCs w:val="26"/>
        </w:rPr>
        <w:t xml:space="preserve">, Nâm Cuối, Noong Hẻo, Nậm Tăm, Lùng Thàng, Ma Quai và xã Phìn Hồ </w:t>
      </w:r>
      <w:r w:rsidRPr="001067EA">
        <w:rPr>
          <w:i/>
          <w:szCs w:val="26"/>
        </w:rPr>
        <w:t>(huyện Sìn Hồ);</w:t>
      </w:r>
      <w:r w:rsidRPr="001067EA">
        <w:rPr>
          <w:szCs w:val="26"/>
        </w:rPr>
        <w:t xml:space="preserve"> đạt tiêu chuẩn cấp VI miền núi.</w:t>
      </w:r>
    </w:p>
    <w:p w14:paraId="5A41C2A8" w14:textId="6A7FD76D" w:rsidR="008172F5" w:rsidRPr="001067EA" w:rsidRDefault="008172F5" w:rsidP="00187608">
      <w:pPr>
        <w:spacing w:before="120" w:after="120" w:line="240" w:lineRule="auto"/>
        <w:ind w:firstLine="567"/>
        <w:jc w:val="both"/>
        <w:rPr>
          <w:szCs w:val="26"/>
        </w:rPr>
      </w:pPr>
      <w:r w:rsidRPr="001067EA">
        <w:rPr>
          <w:szCs w:val="26"/>
        </w:rPr>
        <w:t xml:space="preserve">- Đường tỉnh 134: dài 54,52 km, là đường nhựa có chất lượng mặt đường tốt; đi qua các xã Pắc Ta, Tà Mít </w:t>
      </w:r>
      <w:r w:rsidRPr="001067EA">
        <w:rPr>
          <w:i/>
          <w:szCs w:val="26"/>
        </w:rPr>
        <w:t>(huyện Tân Uyên),</w:t>
      </w:r>
      <w:r w:rsidRPr="001067EA">
        <w:rPr>
          <w:szCs w:val="26"/>
        </w:rPr>
        <w:t xml:space="preserve"> xã Pha Mu (huyện Than Uyên); đạt tiêu chuẩn cấp V miền núi.</w:t>
      </w:r>
    </w:p>
    <w:p w14:paraId="27D5945A" w14:textId="5D341E93" w:rsidR="008172F5" w:rsidRPr="001067EA" w:rsidRDefault="008172F5" w:rsidP="00187608">
      <w:pPr>
        <w:spacing w:before="120" w:after="120" w:line="240" w:lineRule="auto"/>
        <w:ind w:firstLine="567"/>
        <w:jc w:val="both"/>
        <w:rPr>
          <w:szCs w:val="26"/>
        </w:rPr>
      </w:pPr>
      <w:r w:rsidRPr="001067EA">
        <w:rPr>
          <w:szCs w:val="26"/>
        </w:rPr>
        <w:t xml:space="preserve">- Đường tỉnh 135: dài 27,56 km, là đường nhựa có chất lượng mặt đường tốt; đi qua các địa phương phường Tân Phong </w:t>
      </w:r>
      <w:r w:rsidRPr="001067EA">
        <w:rPr>
          <w:i/>
          <w:szCs w:val="26"/>
        </w:rPr>
        <w:t>(tp Lai Châu)</w:t>
      </w:r>
      <w:r w:rsidRPr="001067EA">
        <w:rPr>
          <w:szCs w:val="26"/>
        </w:rPr>
        <w:t xml:space="preserve"> , xã Nùng Nàng </w:t>
      </w:r>
      <w:r w:rsidRPr="001067EA">
        <w:rPr>
          <w:i/>
          <w:szCs w:val="26"/>
        </w:rPr>
        <w:t>(huyện Tam Đường)</w:t>
      </w:r>
      <w:r w:rsidRPr="001067EA">
        <w:rPr>
          <w:szCs w:val="26"/>
        </w:rPr>
        <w:t xml:space="preserve">, xã Nậm Tăm </w:t>
      </w:r>
      <w:r w:rsidRPr="001067EA">
        <w:rPr>
          <w:i/>
          <w:szCs w:val="26"/>
        </w:rPr>
        <w:t>(huyện Sìn Hồ)</w:t>
      </w:r>
      <w:r w:rsidRPr="001067EA">
        <w:rPr>
          <w:szCs w:val="26"/>
        </w:rPr>
        <w:t>; đạt tiêu chuẩn cấp V miền núi.</w:t>
      </w:r>
    </w:p>
    <w:p w14:paraId="47A91B0F" w14:textId="18637F90" w:rsidR="008172F5" w:rsidRDefault="008172F5" w:rsidP="00187608">
      <w:pPr>
        <w:spacing w:before="120" w:after="120" w:line="240" w:lineRule="auto"/>
        <w:ind w:firstLine="567"/>
        <w:jc w:val="both"/>
        <w:rPr>
          <w:szCs w:val="26"/>
        </w:rPr>
      </w:pPr>
      <w:r w:rsidRPr="001067EA">
        <w:rPr>
          <w:szCs w:val="26"/>
        </w:rPr>
        <w:t xml:space="preserve">- Đường tỉnh 136: dài 24,0 km, là đường nhựa có chất lượng mặt đường tốt; đi qua các địa phương phường Đông Phong </w:t>
      </w:r>
      <w:r w:rsidRPr="001067EA">
        <w:rPr>
          <w:i/>
          <w:szCs w:val="26"/>
        </w:rPr>
        <w:t>(tp Lai Châu)</w:t>
      </w:r>
      <w:r w:rsidRPr="001067EA">
        <w:rPr>
          <w:szCs w:val="26"/>
        </w:rPr>
        <w:t xml:space="preserve">, xã Bản Giang, Bản Hon, Bình Lư, thị trấn Tam Đường </w:t>
      </w:r>
      <w:r w:rsidRPr="001067EA">
        <w:rPr>
          <w:i/>
          <w:szCs w:val="26"/>
        </w:rPr>
        <w:t>(huyện Tam Đường);</w:t>
      </w:r>
      <w:r w:rsidRPr="001067EA">
        <w:rPr>
          <w:szCs w:val="26"/>
        </w:rPr>
        <w:t xml:space="preserve"> đạt tiêu chuẩn cấp </w:t>
      </w:r>
      <w:r w:rsidR="00B21908" w:rsidRPr="001067EA">
        <w:rPr>
          <w:szCs w:val="26"/>
        </w:rPr>
        <w:t>I</w:t>
      </w:r>
      <w:r w:rsidRPr="001067EA">
        <w:rPr>
          <w:szCs w:val="26"/>
        </w:rPr>
        <w:t>V</w:t>
      </w:r>
      <w:r w:rsidR="0054605E" w:rsidRPr="001067EA">
        <w:rPr>
          <w:szCs w:val="26"/>
        </w:rPr>
        <w:t xml:space="preserve"> - V</w:t>
      </w:r>
      <w:r w:rsidRPr="001067EA">
        <w:rPr>
          <w:szCs w:val="26"/>
        </w:rPr>
        <w:t xml:space="preserve"> miền núi.</w:t>
      </w:r>
    </w:p>
    <w:p w14:paraId="4649AB72" w14:textId="77777777" w:rsidR="00B33270" w:rsidRDefault="00B33270" w:rsidP="00E51C9F">
      <w:pPr>
        <w:pStyle w:val="Caption"/>
        <w:rPr>
          <w:bCs/>
          <w:szCs w:val="50"/>
        </w:rPr>
      </w:pPr>
      <w:bookmarkStart w:id="544" w:name="_Toc65121733"/>
      <w:bookmarkStart w:id="545" w:name="_Toc68425359"/>
    </w:p>
    <w:p w14:paraId="72175EAC" w14:textId="77777777" w:rsidR="00B33270" w:rsidRDefault="00B33270" w:rsidP="00E51C9F">
      <w:pPr>
        <w:pStyle w:val="Caption"/>
        <w:rPr>
          <w:bCs/>
          <w:szCs w:val="50"/>
        </w:rPr>
      </w:pPr>
    </w:p>
    <w:p w14:paraId="3D7FEA89" w14:textId="365B92B1" w:rsidR="008172F5" w:rsidRPr="00E51C9F" w:rsidRDefault="005C06AD" w:rsidP="00E51C9F">
      <w:pPr>
        <w:pStyle w:val="Caption"/>
      </w:pPr>
      <w:bookmarkStart w:id="546" w:name="_Toc73505983"/>
      <w:r w:rsidRPr="005C06AD">
        <w:rPr>
          <w:bCs/>
          <w:szCs w:val="50"/>
        </w:rPr>
        <w:t xml:space="preserve">Bảng </w:t>
      </w:r>
      <w:r w:rsidRPr="005C06AD">
        <w:rPr>
          <w:bCs/>
          <w:szCs w:val="50"/>
        </w:rPr>
        <w:fldChar w:fldCharType="begin"/>
      </w:r>
      <w:r w:rsidRPr="005C06AD">
        <w:rPr>
          <w:bCs/>
          <w:szCs w:val="50"/>
        </w:rPr>
        <w:instrText xml:space="preserve"> SEQ Bảng \* ARABIC </w:instrText>
      </w:r>
      <w:r w:rsidRPr="005C06AD">
        <w:rPr>
          <w:bCs/>
          <w:szCs w:val="50"/>
        </w:rPr>
        <w:fldChar w:fldCharType="separate"/>
      </w:r>
      <w:r w:rsidR="000D6197">
        <w:rPr>
          <w:bCs/>
          <w:noProof/>
          <w:szCs w:val="50"/>
        </w:rPr>
        <w:t>52</w:t>
      </w:r>
      <w:r w:rsidRPr="005C06AD">
        <w:rPr>
          <w:bCs/>
          <w:szCs w:val="50"/>
        </w:rPr>
        <w:fldChar w:fldCharType="end"/>
      </w:r>
      <w:r w:rsidRPr="005C06AD">
        <w:rPr>
          <w:bCs/>
          <w:szCs w:val="50"/>
        </w:rPr>
        <w:t>.</w:t>
      </w:r>
      <w:r>
        <w:rPr>
          <w:bCs/>
          <w:szCs w:val="50"/>
          <w:lang w:val="en-US"/>
        </w:rPr>
        <w:t xml:space="preserve"> </w:t>
      </w:r>
      <w:r w:rsidR="008172F5" w:rsidRPr="001067EA">
        <w:t>Tổng hợp tình hình thực hiện quy hoạch đường tỉnh đến năm 2020</w:t>
      </w:r>
      <w:bookmarkEnd w:id="544"/>
      <w:bookmarkEnd w:id="545"/>
      <w:bookmarkEnd w:id="546"/>
    </w:p>
    <w:tbl>
      <w:tblPr>
        <w:tblW w:w="10066" w:type="dxa"/>
        <w:jc w:val="center"/>
        <w:tblCellMar>
          <w:top w:w="15" w:type="dxa"/>
          <w:left w:w="15" w:type="dxa"/>
          <w:bottom w:w="15" w:type="dxa"/>
          <w:right w:w="15" w:type="dxa"/>
        </w:tblCellMar>
        <w:tblLook w:val="04A0" w:firstRow="1" w:lastRow="0" w:firstColumn="1" w:lastColumn="0" w:noHBand="0" w:noVBand="1"/>
      </w:tblPr>
      <w:tblGrid>
        <w:gridCol w:w="537"/>
        <w:gridCol w:w="1672"/>
        <w:gridCol w:w="2256"/>
        <w:gridCol w:w="1767"/>
        <w:gridCol w:w="958"/>
        <w:gridCol w:w="1067"/>
        <w:gridCol w:w="884"/>
        <w:gridCol w:w="925"/>
      </w:tblGrid>
      <w:tr w:rsidR="008172F5" w:rsidRPr="00B774E6" w14:paraId="349BEA4C" w14:textId="77777777" w:rsidTr="00D9021F">
        <w:trPr>
          <w:trHeight w:val="624"/>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3B36F9B2" w14:textId="77777777" w:rsidR="008172F5" w:rsidRPr="00B50BEE" w:rsidRDefault="008172F5" w:rsidP="00D9021F">
            <w:pPr>
              <w:tabs>
                <w:tab w:val="left" w:pos="709"/>
              </w:tabs>
              <w:spacing w:after="0" w:line="240" w:lineRule="auto"/>
              <w:jc w:val="center"/>
              <w:rPr>
                <w:sz w:val="24"/>
                <w:szCs w:val="24"/>
              </w:rPr>
            </w:pPr>
            <w:r w:rsidRPr="00B50BEE">
              <w:rPr>
                <w:b/>
                <w:bCs/>
                <w:color w:val="000000"/>
                <w:sz w:val="24"/>
                <w:szCs w:val="24"/>
              </w:rPr>
              <w:t>TT</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4715FB34" w14:textId="77777777" w:rsidR="008172F5" w:rsidRPr="00B50BEE" w:rsidRDefault="008172F5" w:rsidP="00D9021F">
            <w:pPr>
              <w:tabs>
                <w:tab w:val="left" w:pos="709"/>
              </w:tabs>
              <w:spacing w:after="0" w:line="240" w:lineRule="auto"/>
              <w:jc w:val="center"/>
              <w:rPr>
                <w:sz w:val="24"/>
                <w:szCs w:val="24"/>
              </w:rPr>
            </w:pPr>
            <w:r w:rsidRPr="00B50BEE">
              <w:rPr>
                <w:b/>
                <w:bCs/>
                <w:color w:val="000000"/>
                <w:sz w:val="24"/>
                <w:szCs w:val="24"/>
              </w:rPr>
              <w:t>Tên đường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3152D60E" w14:textId="77777777" w:rsidR="008172F5" w:rsidRPr="00B50BEE" w:rsidRDefault="008172F5" w:rsidP="00D9021F">
            <w:pPr>
              <w:tabs>
                <w:tab w:val="left" w:pos="709"/>
              </w:tabs>
              <w:spacing w:after="0" w:line="240" w:lineRule="auto"/>
              <w:jc w:val="center"/>
              <w:rPr>
                <w:sz w:val="24"/>
                <w:szCs w:val="24"/>
              </w:rPr>
            </w:pPr>
            <w:r w:rsidRPr="00B50BEE">
              <w:rPr>
                <w:b/>
                <w:bCs/>
                <w:color w:val="000000"/>
                <w:sz w:val="24"/>
                <w:szCs w:val="24"/>
              </w:rPr>
              <w:t>Điểm đầu</w:t>
            </w:r>
          </w:p>
        </w:tc>
        <w:tc>
          <w:tcPr>
            <w:tcW w:w="176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51EA9A98" w14:textId="77777777" w:rsidR="008172F5" w:rsidRPr="00B50BEE" w:rsidRDefault="008172F5" w:rsidP="00D9021F">
            <w:pPr>
              <w:tabs>
                <w:tab w:val="left" w:pos="709"/>
              </w:tabs>
              <w:spacing w:after="0" w:line="240" w:lineRule="auto"/>
              <w:jc w:val="center"/>
              <w:rPr>
                <w:sz w:val="24"/>
                <w:szCs w:val="24"/>
              </w:rPr>
            </w:pPr>
            <w:r w:rsidRPr="00B50BEE">
              <w:rPr>
                <w:b/>
                <w:bCs/>
                <w:color w:val="000000"/>
                <w:sz w:val="24"/>
                <w:szCs w:val="24"/>
              </w:rPr>
              <w:t>Điểm cuối</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3039AC4F" w14:textId="77777777" w:rsidR="008172F5" w:rsidRPr="00B50BEE" w:rsidRDefault="008172F5" w:rsidP="00D9021F">
            <w:pPr>
              <w:tabs>
                <w:tab w:val="left" w:pos="709"/>
              </w:tabs>
              <w:spacing w:after="0" w:line="240" w:lineRule="auto"/>
              <w:jc w:val="center"/>
              <w:rPr>
                <w:sz w:val="24"/>
                <w:szCs w:val="24"/>
              </w:rPr>
            </w:pPr>
            <w:r w:rsidRPr="00B50BEE">
              <w:rPr>
                <w:b/>
                <w:bCs/>
                <w:color w:val="000000"/>
                <w:sz w:val="24"/>
                <w:szCs w:val="24"/>
              </w:rPr>
              <w:t>Chiều dài (km)</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2F942C8A" w14:textId="77777777" w:rsidR="008172F5" w:rsidRPr="00B50BEE" w:rsidRDefault="008172F5" w:rsidP="00D9021F">
            <w:pPr>
              <w:tabs>
                <w:tab w:val="left" w:pos="709"/>
              </w:tabs>
              <w:spacing w:after="0" w:line="240" w:lineRule="auto"/>
              <w:jc w:val="center"/>
              <w:rPr>
                <w:sz w:val="24"/>
                <w:szCs w:val="24"/>
              </w:rPr>
            </w:pPr>
            <w:r w:rsidRPr="00B50BEE">
              <w:rPr>
                <w:b/>
                <w:bCs/>
                <w:color w:val="000000"/>
                <w:sz w:val="24"/>
                <w:szCs w:val="24"/>
              </w:rPr>
              <w:t>Khối lượng đầu tư (km)</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627D7BCE" w14:textId="77777777" w:rsidR="008172F5" w:rsidRPr="00B50BEE" w:rsidRDefault="008172F5" w:rsidP="00D9021F">
            <w:pPr>
              <w:tabs>
                <w:tab w:val="left" w:pos="709"/>
              </w:tabs>
              <w:spacing w:after="0" w:line="240" w:lineRule="auto"/>
              <w:jc w:val="center"/>
              <w:rPr>
                <w:sz w:val="24"/>
                <w:szCs w:val="24"/>
              </w:rPr>
            </w:pPr>
            <w:r w:rsidRPr="00B50BEE">
              <w:rPr>
                <w:b/>
                <w:bCs/>
                <w:color w:val="000000"/>
                <w:sz w:val="24"/>
                <w:szCs w:val="24"/>
              </w:rPr>
              <w:t>Cấp kỹ thuật</w:t>
            </w:r>
          </w:p>
        </w:tc>
        <w:tc>
          <w:tcPr>
            <w:tcW w:w="92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0303673B" w14:textId="77777777" w:rsidR="008172F5" w:rsidRPr="00B50BEE" w:rsidRDefault="008172F5" w:rsidP="00D9021F">
            <w:pPr>
              <w:tabs>
                <w:tab w:val="left" w:pos="709"/>
              </w:tabs>
              <w:spacing w:after="0" w:line="240" w:lineRule="auto"/>
              <w:jc w:val="center"/>
              <w:rPr>
                <w:sz w:val="24"/>
                <w:szCs w:val="24"/>
              </w:rPr>
            </w:pPr>
            <w:r w:rsidRPr="00B50BEE">
              <w:rPr>
                <w:b/>
                <w:bCs/>
                <w:color w:val="000000"/>
                <w:sz w:val="24"/>
                <w:szCs w:val="24"/>
              </w:rPr>
              <w:t>Kết quả</w:t>
            </w:r>
          </w:p>
        </w:tc>
      </w:tr>
      <w:tr w:rsidR="008172F5" w:rsidRPr="00B774E6" w14:paraId="26C2513A" w14:textId="77777777" w:rsidTr="00D9021F">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78315D"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0A9FC5"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Đường tỉnh 127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9FFA05"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Ngã 3 Lai Hà (giao QL12)</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47672A"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TT.H.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4D6577"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3A4A57"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42C9B6"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Vmn, Đô thị</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4150B7" w14:textId="77777777" w:rsidR="008172F5" w:rsidRPr="00B50BEE" w:rsidRDefault="008172F5" w:rsidP="00D9021F">
            <w:pPr>
              <w:tabs>
                <w:tab w:val="left" w:pos="709"/>
              </w:tabs>
              <w:spacing w:after="0" w:line="240" w:lineRule="auto"/>
              <w:rPr>
                <w:sz w:val="24"/>
                <w:szCs w:val="24"/>
              </w:rPr>
            </w:pPr>
          </w:p>
        </w:tc>
      </w:tr>
      <w:tr w:rsidR="008172F5" w:rsidRPr="00B774E6" w14:paraId="2CE6DA63" w14:textId="77777777" w:rsidTr="00D9021F">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B2E242"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9EBCB0"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Xây dựng mới và vén ngập từ Km27-Km91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B9AD6B" w14:textId="77777777" w:rsidR="008172F5" w:rsidRPr="00B50BEE" w:rsidRDefault="008172F5" w:rsidP="00D9021F">
            <w:pPr>
              <w:tabs>
                <w:tab w:val="left" w:pos="709"/>
              </w:tabs>
              <w:spacing w:after="0" w:line="240" w:lineRule="auto"/>
              <w:rPr>
                <w:sz w:val="24"/>
                <w:szCs w:val="24"/>
              </w:rPr>
            </w:pP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3E908D"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3C5148"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070BC0"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5AA15C"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Vmn, Đô thị</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ED33BE"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1E7384EB" w14:textId="77777777" w:rsidTr="00D9021F">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54E40E"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BDA9A0"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Đường tỉnh 128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215657"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Ngã 3 Chăn Nưa</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F9FAB5"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TT.H.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13C6F3"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38,0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C41FE9"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08FA00"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VImn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6B8900"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0F4D2F3E" w14:textId="77777777" w:rsidTr="00D9021F">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EDC86"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1EE083"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Đường tỉnh 129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97E7A4" w14:textId="071B9D6D" w:rsidR="008172F5" w:rsidRPr="00B50BEE" w:rsidRDefault="004D3AE4" w:rsidP="00D9021F">
            <w:pPr>
              <w:tabs>
                <w:tab w:val="left" w:pos="709"/>
              </w:tabs>
              <w:spacing w:after="0" w:line="240" w:lineRule="auto"/>
              <w:jc w:val="center"/>
              <w:rPr>
                <w:sz w:val="24"/>
                <w:szCs w:val="24"/>
              </w:rPr>
            </w:pPr>
            <w:r>
              <w:rPr>
                <w:color w:val="000000"/>
                <w:sz w:val="24"/>
                <w:szCs w:val="24"/>
              </w:rPr>
              <w:t>TP</w:t>
            </w:r>
            <w:r w:rsidR="008172F5" w:rsidRPr="00B50BEE">
              <w:rPr>
                <w:color w:val="000000"/>
                <w:sz w:val="24"/>
                <w:szCs w:val="24"/>
              </w:rPr>
              <w:t xml:space="preserve"> Lai Châu</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9E678D"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TT.H.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F7786C"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61,0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D385CD"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C0D6A5" w14:textId="77777777" w:rsidR="008172F5" w:rsidRPr="00B50BEE" w:rsidRDefault="008172F5" w:rsidP="00D9021F">
            <w:pPr>
              <w:tabs>
                <w:tab w:val="left" w:pos="709"/>
              </w:tabs>
              <w:spacing w:after="0" w:line="240" w:lineRule="auto"/>
              <w:rPr>
                <w:sz w:val="24"/>
                <w:szCs w:val="24"/>
              </w:rPr>
            </w:pP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F77B96" w14:textId="77777777" w:rsidR="008172F5" w:rsidRPr="00B50BEE" w:rsidRDefault="008172F5" w:rsidP="00D9021F">
            <w:pPr>
              <w:tabs>
                <w:tab w:val="left" w:pos="709"/>
              </w:tabs>
              <w:spacing w:after="0" w:line="240" w:lineRule="auto"/>
              <w:rPr>
                <w:sz w:val="24"/>
                <w:szCs w:val="24"/>
              </w:rPr>
            </w:pPr>
          </w:p>
        </w:tc>
      </w:tr>
      <w:tr w:rsidR="008172F5" w:rsidRPr="00B774E6" w14:paraId="141D8FE5" w14:textId="77777777" w:rsidTr="00D9021F">
        <w:trPr>
          <w:trHeight w:val="86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1A19D8"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5E2F69"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Nâng cấp cải tạo toàn tuyến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4DB4FA" w14:textId="113221D3" w:rsidR="008172F5" w:rsidRPr="00B50BEE" w:rsidRDefault="008172F5" w:rsidP="00D9021F">
            <w:pPr>
              <w:tabs>
                <w:tab w:val="left" w:pos="709"/>
              </w:tabs>
              <w:spacing w:after="0" w:line="240" w:lineRule="auto"/>
              <w:jc w:val="center"/>
              <w:rPr>
                <w:sz w:val="24"/>
                <w:szCs w:val="24"/>
              </w:rPr>
            </w:pPr>
            <w:r w:rsidRPr="00B50BEE">
              <w:rPr>
                <w:color w:val="000000"/>
                <w:sz w:val="24"/>
                <w:szCs w:val="24"/>
              </w:rPr>
              <w:t xml:space="preserve">Km0 - </w:t>
            </w:r>
            <w:r w:rsidR="004D3AE4">
              <w:rPr>
                <w:color w:val="000000"/>
                <w:sz w:val="24"/>
                <w:szCs w:val="24"/>
              </w:rPr>
              <w:t>TP</w:t>
            </w:r>
            <w:r w:rsidR="004D3AE4" w:rsidRPr="00B50BEE">
              <w:rPr>
                <w:color w:val="000000"/>
                <w:sz w:val="24"/>
                <w:szCs w:val="24"/>
              </w:rPr>
              <w:t xml:space="preserve"> </w:t>
            </w:r>
            <w:r w:rsidRPr="00B50BEE">
              <w:rPr>
                <w:color w:val="000000"/>
                <w:sz w:val="24"/>
                <w:szCs w:val="24"/>
              </w:rPr>
              <w:t>Lai Châu</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248887"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Km61 - TT H.Sìn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96753E"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1C9FF8"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31BBC4"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IVmn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FD43C4"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72159918" w14:textId="77777777" w:rsidTr="00D9021F">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2607ED"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0AF0BB"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Đường tỉnh 132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C2036A"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TT. X· Khổng Lào</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09A5F0"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TT xã Dào San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2FDD60"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27,0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4C8903"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310976" w14:textId="77777777" w:rsidR="008172F5" w:rsidRPr="00B50BEE" w:rsidRDefault="008172F5" w:rsidP="00D9021F">
            <w:pPr>
              <w:tabs>
                <w:tab w:val="left" w:pos="709"/>
              </w:tabs>
              <w:spacing w:after="0" w:line="240" w:lineRule="auto"/>
              <w:rPr>
                <w:sz w:val="24"/>
                <w:szCs w:val="24"/>
              </w:rPr>
            </w:pP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44D7BF" w14:textId="77777777" w:rsidR="008172F5" w:rsidRPr="00B50BEE" w:rsidRDefault="008172F5" w:rsidP="00D9021F">
            <w:pPr>
              <w:tabs>
                <w:tab w:val="left" w:pos="709"/>
              </w:tabs>
              <w:spacing w:after="0" w:line="240" w:lineRule="auto"/>
              <w:rPr>
                <w:sz w:val="24"/>
                <w:szCs w:val="24"/>
              </w:rPr>
            </w:pPr>
          </w:p>
        </w:tc>
      </w:tr>
      <w:tr w:rsidR="008172F5" w:rsidRPr="00B774E6" w14:paraId="0C86BCD3" w14:textId="77777777" w:rsidTr="00D9021F">
        <w:trPr>
          <w:trHeight w:val="62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9F1E56"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5BA362"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97ADC9"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TT.xã Khổng Lào (giao QL100)</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F2C0ED"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TT xã Dào San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E013D3"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27,0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654351"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D46713"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VImn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8305EB"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58317623" w14:textId="77777777" w:rsidTr="00D9021F">
        <w:trPr>
          <w:trHeight w:val="108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6A3D3"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C79FD5"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Đường tỉnh 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4B817A"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San Thàng (TX Lai Châu)</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B2E9A8"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Mường So (Phong Thổ)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BA9EAF"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29,0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668973"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B3CD80"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VImn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DFA7B5"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7FC5BF33" w14:textId="77777777" w:rsidTr="00B33270">
        <w:trPr>
          <w:trHeight w:val="89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8DFD12"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328C01"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Đường tỉnh 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31F4EE"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Mường Kim</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8E1DF6"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Khoen On (giáp huyện Mường La)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20357F"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35,0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B0F56C"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C3F11F"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VImn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0617A4"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579EFEBD" w14:textId="77777777" w:rsidTr="00B33270">
        <w:trPr>
          <w:trHeight w:val="113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44F273"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160769"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Đường tỉnh 133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27149E"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ĐT 129, Seo Lèng xã Phìn Hồ, huyện Sìn Hồ</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4EEA90"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QL32 thị trấn Thân Thuộc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893EDA"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110,0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3CEEF0"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A73A70"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IVmn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79BEF2"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033A38F5" w14:textId="77777777" w:rsidTr="00D9021F">
        <w:trPr>
          <w:trHeight w:val="168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9F74AD"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4BC66C"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Đường tỉnh 134 (ĐT107 hiện nay)</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07F235"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Khau Giềng (xã Pắc Ta- huyện Tân Uyên giao QL32 tại Km370+500)</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E38DFB"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Bản Pá Ngừa (xã Tà Mít, h.Tân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CAAEE5"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45,0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A489CA"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45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46FB4D"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Vmn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23888D"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480A9382" w14:textId="77777777" w:rsidTr="00D9021F">
        <w:trPr>
          <w:trHeight w:val="757"/>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A7B72A"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2AADE3"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Đường tỉnh 135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5DAFF6"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TX Lai Châu</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3449AF"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TT xã Nậm Tăm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FB85D4"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25,0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4A0C40"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C4E55D"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VImn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A01320"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505C3C01" w14:textId="77777777" w:rsidTr="00B33270">
        <w:trPr>
          <w:trHeight w:val="94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C9B6D2"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7772E6"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ĐT 129B: Đường Nậm Pậy - Tà Gênh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7FCEDF"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bản Nậm Pậy (Phong Thổ) - Km24+100 (QL12)</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041BE"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Km0 tại ngã 3 Tà Ghênh, H.Sìn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56CBE6"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90109"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097EE0"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VI 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553197"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r w:rsidR="008172F5" w:rsidRPr="00B774E6" w14:paraId="53092C94" w14:textId="77777777" w:rsidTr="00D9021F">
        <w:trPr>
          <w:trHeight w:val="159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76DD82"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CBAB0" w14:textId="77777777" w:rsidR="008172F5" w:rsidRPr="00B50BEE" w:rsidRDefault="008172F5" w:rsidP="00D9021F">
            <w:pPr>
              <w:tabs>
                <w:tab w:val="left" w:pos="709"/>
              </w:tabs>
              <w:spacing w:after="0" w:line="240" w:lineRule="auto"/>
              <w:rPr>
                <w:sz w:val="24"/>
                <w:szCs w:val="24"/>
              </w:rPr>
            </w:pPr>
            <w:r w:rsidRPr="00B50BEE">
              <w:rPr>
                <w:color w:val="000000"/>
                <w:sz w:val="24"/>
                <w:szCs w:val="24"/>
              </w:rPr>
              <w:t>ĐT136: Đường San Thàng  – Đông Bao – Tam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32D285"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Bệnh viện Đa khoa, T.x Lai Châu</w:t>
            </w:r>
          </w:p>
        </w:tc>
        <w:tc>
          <w:tcPr>
            <w:tcW w:w="17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C31753"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TT huyện Tam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62B148" w14:textId="77777777" w:rsidR="008172F5" w:rsidRPr="00B50BEE" w:rsidRDefault="008172F5" w:rsidP="00D9021F">
            <w:pPr>
              <w:tabs>
                <w:tab w:val="left" w:pos="709"/>
              </w:tabs>
              <w:spacing w:after="0" w:line="240" w:lineRule="auto"/>
              <w:jc w:val="right"/>
              <w:rPr>
                <w:sz w:val="24"/>
                <w:szCs w:val="24"/>
              </w:rPr>
            </w:pPr>
            <w:r w:rsidRPr="00B50BEE">
              <w:rPr>
                <w:color w:val="000000"/>
                <w:sz w:val="24"/>
                <w:szCs w:val="24"/>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37E0BD" w14:textId="77777777" w:rsidR="008172F5" w:rsidRPr="00B50BEE" w:rsidRDefault="008172F5" w:rsidP="00D9021F">
            <w:pPr>
              <w:tabs>
                <w:tab w:val="left" w:pos="709"/>
              </w:tabs>
              <w:spacing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B57460"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IVmn</w:t>
            </w:r>
          </w:p>
        </w:tc>
        <w:tc>
          <w:tcPr>
            <w:tcW w:w="9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3E45D1" w14:textId="77777777" w:rsidR="008172F5" w:rsidRPr="00B50BEE" w:rsidRDefault="008172F5" w:rsidP="00D9021F">
            <w:pPr>
              <w:tabs>
                <w:tab w:val="left" w:pos="709"/>
              </w:tabs>
              <w:spacing w:after="0" w:line="240" w:lineRule="auto"/>
              <w:jc w:val="center"/>
              <w:rPr>
                <w:sz w:val="24"/>
                <w:szCs w:val="24"/>
              </w:rPr>
            </w:pPr>
            <w:r w:rsidRPr="00B50BEE">
              <w:rPr>
                <w:color w:val="000000"/>
                <w:sz w:val="24"/>
                <w:szCs w:val="24"/>
              </w:rPr>
              <w:t>Đạt</w:t>
            </w:r>
          </w:p>
        </w:tc>
      </w:tr>
    </w:tbl>
    <w:p w14:paraId="220018D0" w14:textId="38831F70" w:rsidR="008172F5" w:rsidRPr="00AA3B31" w:rsidRDefault="008172F5" w:rsidP="00E46FFB">
      <w:pPr>
        <w:tabs>
          <w:tab w:val="left" w:pos="709"/>
        </w:tabs>
        <w:spacing w:before="120" w:after="120" w:line="240" w:lineRule="auto"/>
        <w:jc w:val="right"/>
        <w:rPr>
          <w:i/>
          <w:sz w:val="20"/>
          <w:szCs w:val="20"/>
        </w:rPr>
      </w:pPr>
      <w:r w:rsidRPr="00AA3B31">
        <w:rPr>
          <w:i/>
          <w:sz w:val="20"/>
          <w:szCs w:val="20"/>
        </w:rPr>
        <w:lastRenderedPageBreak/>
        <w:t>Nguồn: Báo cáo đánh giá tình hình thực hiện quy hoạch ngành GTVT đến năm 2020</w:t>
      </w:r>
    </w:p>
    <w:p w14:paraId="6788C3AB" w14:textId="67A58CCB" w:rsidR="002B5DCB" w:rsidRPr="00E51C9F" w:rsidRDefault="002B5DCB" w:rsidP="00E51C9F">
      <w:pPr>
        <w:keepNext/>
        <w:keepLines/>
        <w:spacing w:before="120" w:after="120" w:line="240" w:lineRule="auto"/>
        <w:jc w:val="both"/>
        <w:outlineLvl w:val="3"/>
        <w:rPr>
          <w:bCs/>
          <w:i/>
          <w:iCs/>
          <w:szCs w:val="26"/>
          <w:lang w:val="en-US"/>
        </w:rPr>
      </w:pPr>
      <w:bookmarkStart w:id="547" w:name="_Toc72310908"/>
      <w:r w:rsidRPr="00E51C9F">
        <w:rPr>
          <w:bCs/>
          <w:i/>
          <w:iCs/>
          <w:szCs w:val="26"/>
          <w:lang w:val="en-US"/>
        </w:rPr>
        <w:t>1.1.4. Hệ thống đường giao thông nông thôn</w:t>
      </w:r>
      <w:bookmarkEnd w:id="547"/>
      <w:r w:rsidRPr="00E51C9F">
        <w:rPr>
          <w:bCs/>
          <w:i/>
          <w:iCs/>
          <w:szCs w:val="26"/>
          <w:lang w:val="en-US"/>
        </w:rPr>
        <w:t xml:space="preserve"> </w:t>
      </w:r>
    </w:p>
    <w:p w14:paraId="651C0F02" w14:textId="1E7B0D2D" w:rsidR="008172F5" w:rsidRPr="001067EA" w:rsidRDefault="008172F5" w:rsidP="002B5DCB">
      <w:pPr>
        <w:tabs>
          <w:tab w:val="left" w:pos="567"/>
        </w:tabs>
        <w:spacing w:before="120" w:after="120" w:line="240" w:lineRule="auto"/>
        <w:jc w:val="both"/>
      </w:pPr>
      <w:r w:rsidRPr="001067EA">
        <w:t xml:space="preserve">        Các tuyến đường huyện có chiều dài là </w:t>
      </w:r>
      <w:r w:rsidR="0054605E" w:rsidRPr="001067EA">
        <w:t>930,83</w:t>
      </w:r>
      <w:r w:rsidRPr="001067EA">
        <w:t xml:space="preserve"> km trong đó </w:t>
      </w:r>
      <w:r w:rsidR="0054605E" w:rsidRPr="001067EA">
        <w:t>18,58</w:t>
      </w:r>
      <w:r w:rsidRPr="001067EA">
        <w:t xml:space="preserve"> km mặt đường bê tông nhựa, 9</w:t>
      </w:r>
      <w:r w:rsidR="0054605E" w:rsidRPr="001067EA">
        <w:t>6,61</w:t>
      </w:r>
      <w:r w:rsidRPr="001067EA">
        <w:t xml:space="preserve"> km đường BTXM, </w:t>
      </w:r>
      <w:r w:rsidR="0054605E" w:rsidRPr="001067EA">
        <w:t>686,43</w:t>
      </w:r>
      <w:r w:rsidRPr="001067EA">
        <w:t xml:space="preserve"> km đường láng nhựa và 1</w:t>
      </w:r>
      <w:r w:rsidR="0054605E" w:rsidRPr="001067EA">
        <w:t>29,21</w:t>
      </w:r>
      <w:r w:rsidRPr="001067EA">
        <w:t xml:space="preserve"> km đường cấp phối và đường đất; chất lượng mặt đường tốt chiếm 12,2%, trung bình 66,4%, còn lại 21,4% mặt đường xấu.</w:t>
      </w:r>
    </w:p>
    <w:p w14:paraId="0078B2AC" w14:textId="0E4F314A" w:rsidR="008172F5" w:rsidRDefault="008172F5" w:rsidP="002B5DCB">
      <w:pPr>
        <w:tabs>
          <w:tab w:val="left" w:pos="567"/>
        </w:tabs>
        <w:spacing w:before="120" w:after="120" w:line="240" w:lineRule="auto"/>
        <w:ind w:firstLine="567"/>
        <w:jc w:val="both"/>
      </w:pPr>
      <w:r w:rsidRPr="001067EA">
        <w:t xml:space="preserve">Các tuyến đường xã có chiều dài là </w:t>
      </w:r>
      <w:r w:rsidR="0054605E" w:rsidRPr="001067EA">
        <w:t>3.250,92</w:t>
      </w:r>
      <w:r w:rsidRPr="001067EA">
        <w:t xml:space="preserve"> km trong đó </w:t>
      </w:r>
      <w:r w:rsidR="0054605E" w:rsidRPr="001067EA">
        <w:t>1.</w:t>
      </w:r>
      <w:r w:rsidRPr="001067EA">
        <w:t>6</w:t>
      </w:r>
      <w:r w:rsidR="0054605E" w:rsidRPr="001067EA">
        <w:t>29,06</w:t>
      </w:r>
      <w:r w:rsidRPr="001067EA">
        <w:t xml:space="preserve"> km đường BTXM, </w:t>
      </w:r>
      <w:r w:rsidR="0054605E" w:rsidRPr="001067EA">
        <w:t>25,85 km đường BTN; 338,1</w:t>
      </w:r>
      <w:r w:rsidRPr="001067EA">
        <w:t xml:space="preserve"> km đường láng nhựa và 1.</w:t>
      </w:r>
      <w:r w:rsidR="0054605E" w:rsidRPr="001067EA">
        <w:t>168,34</w:t>
      </w:r>
      <w:r w:rsidRPr="001067EA">
        <w:t xml:space="preserve"> km đường cấp phối và đường đất đá; chất lượng mặt đường trung bình 36,7%; còn lại 63,3% mặt đường xấu.</w:t>
      </w:r>
    </w:p>
    <w:p w14:paraId="30D3B7C1" w14:textId="5B7C6FEF" w:rsidR="002C3A3C" w:rsidRDefault="002C3A3C" w:rsidP="00E51C9F">
      <w:pPr>
        <w:keepNext/>
        <w:keepLines/>
        <w:spacing w:before="120" w:after="120" w:line="240" w:lineRule="auto"/>
        <w:jc w:val="both"/>
        <w:outlineLvl w:val="2"/>
        <w:rPr>
          <w:b/>
          <w:i/>
          <w:iCs/>
          <w:lang w:val="en-US"/>
        </w:rPr>
      </w:pPr>
      <w:bookmarkStart w:id="548" w:name="_Toc69763299"/>
      <w:bookmarkStart w:id="549" w:name="_Toc72310909"/>
      <w:bookmarkStart w:id="550" w:name="_Hlk69673449"/>
      <w:r w:rsidRPr="001067EA">
        <w:rPr>
          <w:b/>
          <w:i/>
          <w:iCs/>
          <w:lang w:val="en-US"/>
        </w:rPr>
        <w:t>1.2. Đường thủy nội địa</w:t>
      </w:r>
      <w:bookmarkEnd w:id="548"/>
      <w:bookmarkEnd w:id="549"/>
    </w:p>
    <w:p w14:paraId="7F408252" w14:textId="0E2EBCF6" w:rsidR="00DA68C1" w:rsidRPr="001067EA" w:rsidRDefault="00DA68C1" w:rsidP="00DA68C1">
      <w:pPr>
        <w:tabs>
          <w:tab w:val="left" w:pos="567"/>
        </w:tabs>
        <w:spacing w:before="120" w:after="120" w:line="240" w:lineRule="auto"/>
        <w:jc w:val="both"/>
        <w:rPr>
          <w:color w:val="000000"/>
        </w:rPr>
      </w:pPr>
      <w:r>
        <w:rPr>
          <w:color w:val="000000"/>
        </w:rPr>
        <w:tab/>
      </w:r>
      <w:r w:rsidRPr="001067EA">
        <w:rPr>
          <w:color w:val="000000"/>
        </w:rPr>
        <w:t>Hiện nay trên địa bàn tỉnh Lai Châu, Cục đường thủy nội địa Việt nam đã công bố 02 tuyến: tuyến từ thủy điện Sơn La đến thủy điện Lai Châu dài 90 km; tuyến từ thủy điện Lai Châu đến trung tâm huyện Mường Tè dài 91 km đã được công bố cấp kỹ thuật (cấp III) và được cắm hệ thống phao tiêu, biển báo.</w:t>
      </w:r>
    </w:p>
    <w:p w14:paraId="7A0C87A6" w14:textId="1681646E" w:rsidR="00DA68C1" w:rsidRPr="001067EA" w:rsidRDefault="00DA68C1" w:rsidP="008226D8">
      <w:pPr>
        <w:tabs>
          <w:tab w:val="left" w:pos="709"/>
        </w:tabs>
        <w:spacing w:before="120" w:after="120" w:line="240" w:lineRule="auto"/>
        <w:jc w:val="both"/>
      </w:pPr>
      <w:r w:rsidRPr="001067EA">
        <w:rPr>
          <w:noProof/>
        </w:rPr>
        <w:t xml:space="preserve">        </w:t>
      </w:r>
    </w:p>
    <w:p w14:paraId="3A4D9798" w14:textId="18FBF4C2" w:rsidR="00DA68C1" w:rsidRPr="008226D8" w:rsidRDefault="002C3A3C" w:rsidP="008226D8">
      <w:pPr>
        <w:pStyle w:val="Caption"/>
        <w:keepNext/>
      </w:pPr>
      <w:r w:rsidRPr="001067EA">
        <w:tab/>
      </w:r>
      <w:bookmarkStart w:id="551" w:name="_Toc70931753"/>
      <w:bookmarkEnd w:id="550"/>
      <w:r w:rsidR="00DA68C1">
        <w:br w:type="page"/>
      </w:r>
    </w:p>
    <w:p w14:paraId="6F6333E4" w14:textId="77777777" w:rsidR="00DA68C1" w:rsidRDefault="00DA68C1" w:rsidP="004542E6">
      <w:pPr>
        <w:pStyle w:val="Caption"/>
        <w:keepNext/>
        <w:rPr>
          <w:color w:val="auto"/>
          <w:szCs w:val="28"/>
        </w:rPr>
        <w:sectPr w:rsidR="00DA68C1" w:rsidSect="00067992">
          <w:headerReference w:type="default" r:id="rId28"/>
          <w:footerReference w:type="default" r:id="rId29"/>
          <w:pgSz w:w="11907" w:h="16840" w:code="9"/>
          <w:pgMar w:top="1021" w:right="964" w:bottom="567" w:left="1418" w:header="720" w:footer="720" w:gutter="0"/>
          <w:cols w:space="720"/>
          <w:docGrid w:linePitch="360"/>
        </w:sectPr>
      </w:pPr>
    </w:p>
    <w:p w14:paraId="69B859F4" w14:textId="30D00034" w:rsidR="004542E6" w:rsidRPr="005C06AD" w:rsidRDefault="005C06AD" w:rsidP="004542E6">
      <w:pPr>
        <w:pStyle w:val="Caption"/>
        <w:keepNext/>
        <w:rPr>
          <w:color w:val="auto"/>
          <w:szCs w:val="28"/>
          <w:lang w:val="nl-NL"/>
        </w:rPr>
      </w:pPr>
      <w:bookmarkStart w:id="552" w:name="_Toc73531961"/>
      <w:r w:rsidRPr="005C06AD">
        <w:rPr>
          <w:color w:val="auto"/>
          <w:szCs w:val="28"/>
          <w:lang w:val="nl-NL"/>
        </w:rPr>
        <w:lastRenderedPageBreak/>
        <w:t xml:space="preserve">Hình </w:t>
      </w:r>
      <w:r w:rsidRPr="005C06AD">
        <w:rPr>
          <w:color w:val="auto"/>
          <w:szCs w:val="28"/>
          <w:lang w:val="nl-NL"/>
        </w:rPr>
        <w:fldChar w:fldCharType="begin"/>
      </w:r>
      <w:r w:rsidRPr="005C06AD">
        <w:rPr>
          <w:color w:val="auto"/>
          <w:szCs w:val="28"/>
          <w:lang w:val="nl-NL"/>
        </w:rPr>
        <w:instrText xml:space="preserve"> SEQ Hình \* ARABIC </w:instrText>
      </w:r>
      <w:r w:rsidRPr="005C06AD">
        <w:rPr>
          <w:color w:val="auto"/>
          <w:szCs w:val="28"/>
          <w:lang w:val="nl-NL"/>
        </w:rPr>
        <w:fldChar w:fldCharType="separate"/>
      </w:r>
      <w:r w:rsidR="000D6197">
        <w:rPr>
          <w:noProof/>
          <w:color w:val="auto"/>
          <w:szCs w:val="28"/>
          <w:lang w:val="nl-NL"/>
        </w:rPr>
        <w:t>17</w:t>
      </w:r>
      <w:r w:rsidRPr="005C06AD">
        <w:rPr>
          <w:color w:val="auto"/>
          <w:szCs w:val="28"/>
          <w:lang w:val="nl-NL"/>
        </w:rPr>
        <w:fldChar w:fldCharType="end"/>
      </w:r>
      <w:r w:rsidRPr="005C06AD">
        <w:rPr>
          <w:color w:val="auto"/>
          <w:szCs w:val="28"/>
          <w:lang w:val="nl-NL"/>
        </w:rPr>
        <w:t>.</w:t>
      </w:r>
      <w:r w:rsidR="004542E6" w:rsidRPr="005C06AD">
        <w:rPr>
          <w:color w:val="auto"/>
          <w:szCs w:val="28"/>
          <w:lang w:val="nl-NL"/>
        </w:rPr>
        <w:t xml:space="preserve"> Hiện trạng t</w:t>
      </w:r>
      <w:r w:rsidR="004542E6" w:rsidRPr="00580960">
        <w:rPr>
          <w:color w:val="auto"/>
          <w:szCs w:val="28"/>
          <w:lang w:val="nl-NL"/>
        </w:rPr>
        <w:t xml:space="preserve">uyến đường thuỷ nội địa, bến phà </w:t>
      </w:r>
      <w:r w:rsidR="004542E6" w:rsidRPr="005C06AD">
        <w:rPr>
          <w:color w:val="auto"/>
          <w:szCs w:val="28"/>
          <w:lang w:val="nl-NL"/>
        </w:rPr>
        <w:t>tỉnh Lai Châu</w:t>
      </w:r>
      <w:bookmarkEnd w:id="551"/>
      <w:bookmarkEnd w:id="552"/>
    </w:p>
    <w:p w14:paraId="0BBD37E3" w14:textId="4C1CE9AE" w:rsidR="004542E6" w:rsidRDefault="004542E6" w:rsidP="00DA68C1">
      <w:pPr>
        <w:tabs>
          <w:tab w:val="left" w:pos="567"/>
        </w:tabs>
        <w:spacing w:before="120" w:after="120" w:line="240" w:lineRule="auto"/>
        <w:jc w:val="center"/>
      </w:pPr>
      <w:r w:rsidRPr="00351FBF">
        <w:rPr>
          <w:noProof/>
          <w:lang w:eastAsia="vi-VN"/>
        </w:rPr>
        <w:drawing>
          <wp:inline distT="0" distB="0" distL="0" distR="0" wp14:anchorId="0C3D8ADC" wp14:editId="6113C42B">
            <wp:extent cx="7058025" cy="524484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7068713" cy="5252789"/>
                    </a:xfrm>
                    <a:prstGeom prst="rect">
                      <a:avLst/>
                    </a:prstGeom>
                  </pic:spPr>
                </pic:pic>
              </a:graphicData>
            </a:graphic>
          </wp:inline>
        </w:drawing>
      </w:r>
    </w:p>
    <w:p w14:paraId="37708D6F" w14:textId="77777777" w:rsidR="00DA68C1" w:rsidRDefault="00DA68C1" w:rsidP="002C3A3C">
      <w:pPr>
        <w:tabs>
          <w:tab w:val="left" w:pos="567"/>
        </w:tabs>
        <w:spacing w:before="120" w:after="120" w:line="240" w:lineRule="auto"/>
        <w:jc w:val="both"/>
        <w:rPr>
          <w:color w:val="000000"/>
        </w:rPr>
        <w:sectPr w:rsidR="00DA68C1" w:rsidSect="00067992">
          <w:pgSz w:w="16840" w:h="11907" w:orient="landscape" w:code="9"/>
          <w:pgMar w:top="1418" w:right="1021" w:bottom="964" w:left="567" w:header="720" w:footer="720" w:gutter="0"/>
          <w:cols w:space="720"/>
          <w:docGrid w:linePitch="360"/>
        </w:sectPr>
      </w:pPr>
    </w:p>
    <w:p w14:paraId="50127F24" w14:textId="77777777" w:rsidR="008226D8" w:rsidRDefault="00DA68C1" w:rsidP="008226D8">
      <w:pPr>
        <w:tabs>
          <w:tab w:val="left" w:pos="709"/>
        </w:tabs>
        <w:spacing w:before="120" w:after="120" w:line="240" w:lineRule="auto"/>
        <w:jc w:val="both"/>
        <w:rPr>
          <w:noProof/>
        </w:rPr>
      </w:pPr>
      <w:r>
        <w:rPr>
          <w:color w:val="000000"/>
        </w:rPr>
        <w:lastRenderedPageBreak/>
        <w:tab/>
      </w:r>
      <w:r w:rsidR="008226D8" w:rsidRPr="001067EA">
        <w:rPr>
          <w:noProof/>
        </w:rPr>
        <w:t>Ngoài ra, trên vùng lòng hồ còn các tuyến nhánh chưa phân cấp quản lý gồm: Tuyến từ Mường Lay (tỉnh Điện Biên) đến bến Chăn Nưa, huyện Sìn Hồ, (khoảng 15 km) và tuyến từ bến Nậm Mạ, huyện Sìn Hồ đến bến Nậm Tăm, huyện Sìn Hồ (khoảng 17 km); và các tuyến vùng hồ thủy điện. Hiện tại mới chỉ có 01 bến phà trên vùng hồ thủy điện Bản Chát đã được đầu tư theo quy hoạch. Các bến thủy và cảng còn lại vẫn chưa được đầu tư theo quy hoạch do chưa có nguồn lực đầu tư, việc xã hội hóa còn nhiều khó khăn</w:t>
      </w:r>
      <w:r w:rsidR="008226D8">
        <w:rPr>
          <w:noProof/>
        </w:rPr>
        <w:t>.</w:t>
      </w:r>
    </w:p>
    <w:p w14:paraId="70A46463" w14:textId="77777777" w:rsidR="008226D8" w:rsidRPr="001067EA" w:rsidRDefault="008226D8" w:rsidP="008226D8">
      <w:pPr>
        <w:tabs>
          <w:tab w:val="left" w:pos="567"/>
        </w:tabs>
        <w:spacing w:before="120" w:after="120" w:line="240" w:lineRule="auto"/>
        <w:jc w:val="both"/>
      </w:pPr>
      <w:r w:rsidRPr="001067EA">
        <w:rPr>
          <w:noProof/>
        </w:rPr>
        <w:t xml:space="preserve"> </w:t>
      </w:r>
      <w:r w:rsidRPr="001067EA">
        <w:t xml:space="preserve">        - Vùng hồ thủy điện Bản Chát, huyện Than Uyên hình thành luồng tuyến đường thủy nội địa dài khoảng 92 km, từ đập thủy điện Bản Chát qua địa bàn các xã: Mường Kim, Mường Cang, Pha Mu, Mường Mít, Tà Mít (huyện Than Uyên) đến bến Nậm Cần (xã Nậm Cần, huyện Tân Uyên).</w:t>
      </w:r>
    </w:p>
    <w:p w14:paraId="6DAC21C6" w14:textId="77777777" w:rsidR="008226D8" w:rsidRPr="001067EA" w:rsidRDefault="008226D8" w:rsidP="008226D8">
      <w:pPr>
        <w:tabs>
          <w:tab w:val="left" w:pos="567"/>
        </w:tabs>
        <w:spacing w:before="120" w:after="120" w:line="240" w:lineRule="auto"/>
        <w:jc w:val="both"/>
      </w:pPr>
      <w:r w:rsidRPr="001067EA">
        <w:t xml:space="preserve">        - Vùng hồ thủy điện Huội Quảng (huyện Than Uyên) hình thành tuyến đường thủy nội địa dài khoảng 30 km, từ đập thủy điện Huội Quảng đến đập thủy điện Bát Chát đi qua địa bàn các xã: Khoen On, TaGia và Mường Kim thuộc huyện Than Uyên, tỉnh Lai Châu. </w:t>
      </w:r>
    </w:p>
    <w:p w14:paraId="4D8CA2CF" w14:textId="4459828A" w:rsidR="00580960" w:rsidRPr="00580960" w:rsidRDefault="008226D8" w:rsidP="001A246A">
      <w:pPr>
        <w:tabs>
          <w:tab w:val="left" w:pos="567"/>
        </w:tabs>
        <w:spacing w:before="120" w:after="120" w:line="240" w:lineRule="auto"/>
        <w:jc w:val="both"/>
        <w:rPr>
          <w:color w:val="000000"/>
        </w:rPr>
      </w:pPr>
      <w:r>
        <w:rPr>
          <w:color w:val="000000"/>
        </w:rPr>
        <w:tab/>
      </w:r>
      <w:r w:rsidR="008172F5" w:rsidRPr="001067EA">
        <w:rPr>
          <w:color w:val="000000"/>
        </w:rPr>
        <w:t>Các tuyến đường thủy nội địa địa phương đã được UBND tỉnh đồng ý thực hiện dự án Công bố luồng tuyến tại Văn bản số 1858/UBND-KTN ngày 04/9/2020, đang triển khai thực hiện khảo sát để công bố luồng tuyến, dự kiến hết năm 2020 các tuyến đường thủy địa phương sẽ được công bố luồng tuyến.</w:t>
      </w:r>
      <w:r w:rsidR="001A246A">
        <w:rPr>
          <w:color w:val="000000"/>
          <w:lang w:val="en-US"/>
        </w:rPr>
        <w:t xml:space="preserve"> Tuy nhiên, </w:t>
      </w:r>
      <w:r w:rsidR="008172F5" w:rsidRPr="001067EA">
        <w:rPr>
          <w:color w:val="000000"/>
        </w:rPr>
        <w:t>quy hoạch đường thủy nội địa trên địa bàn tỉnh vẫn chưa đạt các mục tiêu theo quy hoạch đề ra.</w:t>
      </w:r>
    </w:p>
    <w:p w14:paraId="15406D64" w14:textId="0350DB63" w:rsidR="008172F5" w:rsidRPr="001067EA" w:rsidRDefault="005C06AD" w:rsidP="00E51C9F">
      <w:pPr>
        <w:pStyle w:val="Caption"/>
      </w:pPr>
      <w:bookmarkStart w:id="553" w:name="_Toc65121734"/>
      <w:bookmarkStart w:id="554" w:name="_Toc68425360"/>
      <w:bookmarkStart w:id="555" w:name="_Toc73505984"/>
      <w:r w:rsidRPr="005C06AD">
        <w:rPr>
          <w:bCs/>
          <w:szCs w:val="50"/>
        </w:rPr>
        <w:t xml:space="preserve">Bảng </w:t>
      </w:r>
      <w:r w:rsidRPr="005C06AD">
        <w:rPr>
          <w:bCs/>
          <w:szCs w:val="50"/>
        </w:rPr>
        <w:fldChar w:fldCharType="begin"/>
      </w:r>
      <w:r w:rsidRPr="005C06AD">
        <w:rPr>
          <w:bCs/>
          <w:szCs w:val="50"/>
        </w:rPr>
        <w:instrText xml:space="preserve"> SEQ Bảng \* ARABIC </w:instrText>
      </w:r>
      <w:r w:rsidRPr="005C06AD">
        <w:rPr>
          <w:bCs/>
          <w:szCs w:val="50"/>
        </w:rPr>
        <w:fldChar w:fldCharType="separate"/>
      </w:r>
      <w:r w:rsidR="000D6197">
        <w:rPr>
          <w:bCs/>
          <w:noProof/>
          <w:szCs w:val="50"/>
        </w:rPr>
        <w:t>53</w:t>
      </w:r>
      <w:r w:rsidRPr="005C06AD">
        <w:rPr>
          <w:bCs/>
          <w:szCs w:val="50"/>
        </w:rPr>
        <w:fldChar w:fldCharType="end"/>
      </w:r>
      <w:r w:rsidRPr="005C06AD">
        <w:rPr>
          <w:bCs/>
          <w:szCs w:val="50"/>
        </w:rPr>
        <w:t>.</w:t>
      </w:r>
      <w:r>
        <w:rPr>
          <w:bCs/>
          <w:szCs w:val="50"/>
          <w:lang w:val="en-US"/>
        </w:rPr>
        <w:t xml:space="preserve"> </w:t>
      </w:r>
      <w:r w:rsidR="008172F5" w:rsidRPr="001067EA">
        <w:t>Tổng hợp tình hình thực hiện xây dựng cảng, bến thủy</w:t>
      </w:r>
      <w:bookmarkEnd w:id="553"/>
      <w:bookmarkEnd w:id="554"/>
      <w:r w:rsidR="008172F5" w:rsidRPr="001067EA">
        <w:t xml:space="preserve"> trên địa bàn tỉnh Lai Châu đến năm 2020</w:t>
      </w:r>
      <w:bookmarkEnd w:id="555"/>
    </w:p>
    <w:tbl>
      <w:tblPr>
        <w:tblW w:w="9776" w:type="dxa"/>
        <w:jc w:val="center"/>
        <w:tblCellMar>
          <w:top w:w="15" w:type="dxa"/>
          <w:left w:w="15" w:type="dxa"/>
          <w:bottom w:w="15" w:type="dxa"/>
          <w:right w:w="15" w:type="dxa"/>
        </w:tblCellMar>
        <w:tblLook w:val="04A0" w:firstRow="1" w:lastRow="0" w:firstColumn="1" w:lastColumn="0" w:noHBand="0" w:noVBand="1"/>
      </w:tblPr>
      <w:tblGrid>
        <w:gridCol w:w="537"/>
        <w:gridCol w:w="2400"/>
        <w:gridCol w:w="2348"/>
        <w:gridCol w:w="3323"/>
        <w:gridCol w:w="1168"/>
      </w:tblGrid>
      <w:tr w:rsidR="00580960" w:rsidRPr="00B774E6" w14:paraId="6A25E0A0" w14:textId="77777777" w:rsidTr="00580960">
        <w:trPr>
          <w:trHeight w:val="336"/>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63B15684" w14:textId="77777777" w:rsidR="00580960" w:rsidRPr="00D67C81" w:rsidRDefault="00580960" w:rsidP="00D67C81">
            <w:pPr>
              <w:tabs>
                <w:tab w:val="left" w:pos="709"/>
              </w:tabs>
              <w:spacing w:before="60" w:after="0" w:line="240" w:lineRule="auto"/>
              <w:jc w:val="center"/>
              <w:rPr>
                <w:sz w:val="24"/>
                <w:szCs w:val="24"/>
              </w:rPr>
            </w:pPr>
            <w:r w:rsidRPr="00D67C81">
              <w:rPr>
                <w:b/>
                <w:bCs/>
                <w:color w:val="000000"/>
                <w:sz w:val="24"/>
                <w:szCs w:val="24"/>
              </w:rPr>
              <w:t>TT</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2550E0D8" w14:textId="77777777" w:rsidR="00580960" w:rsidRPr="00D67C81" w:rsidRDefault="00580960" w:rsidP="00D67C81">
            <w:pPr>
              <w:tabs>
                <w:tab w:val="left" w:pos="709"/>
              </w:tabs>
              <w:spacing w:before="60" w:after="0" w:line="240" w:lineRule="auto"/>
              <w:jc w:val="center"/>
              <w:rPr>
                <w:sz w:val="24"/>
                <w:szCs w:val="24"/>
              </w:rPr>
            </w:pPr>
            <w:r w:rsidRPr="00D67C81">
              <w:rPr>
                <w:b/>
                <w:bCs/>
                <w:color w:val="000000"/>
                <w:sz w:val="24"/>
                <w:szCs w:val="24"/>
              </w:rPr>
              <w:t>Tên cảng, bến</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2ACE7E9C" w14:textId="77777777" w:rsidR="00580960" w:rsidRPr="00D67C81" w:rsidRDefault="00580960" w:rsidP="00D67C81">
            <w:pPr>
              <w:tabs>
                <w:tab w:val="left" w:pos="709"/>
              </w:tabs>
              <w:spacing w:before="60" w:after="0" w:line="240" w:lineRule="auto"/>
              <w:jc w:val="center"/>
              <w:rPr>
                <w:sz w:val="24"/>
                <w:szCs w:val="24"/>
              </w:rPr>
            </w:pPr>
            <w:r w:rsidRPr="00D67C81">
              <w:rPr>
                <w:b/>
                <w:bCs/>
                <w:color w:val="000000"/>
                <w:sz w:val="24"/>
                <w:szCs w:val="24"/>
              </w:rPr>
              <w:t>Vị trí</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4EDBECBB" w14:textId="77777777" w:rsidR="00580960" w:rsidRPr="00D67C81" w:rsidRDefault="00580960" w:rsidP="00D67C81">
            <w:pPr>
              <w:tabs>
                <w:tab w:val="left" w:pos="709"/>
              </w:tabs>
              <w:spacing w:before="60" w:after="0" w:line="240" w:lineRule="auto"/>
              <w:jc w:val="center"/>
              <w:rPr>
                <w:sz w:val="24"/>
                <w:szCs w:val="24"/>
              </w:rPr>
            </w:pPr>
            <w:r w:rsidRPr="00D67C81">
              <w:rPr>
                <w:b/>
                <w:bCs/>
                <w:color w:val="000000"/>
                <w:sz w:val="24"/>
                <w:szCs w:val="24"/>
              </w:rPr>
              <w:t>Chức năng</w:t>
            </w:r>
          </w:p>
        </w:tc>
        <w:tc>
          <w:tcPr>
            <w:tcW w:w="116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66159567" w14:textId="77777777" w:rsidR="00580960" w:rsidRPr="00D67C81" w:rsidRDefault="00580960" w:rsidP="00D67C81">
            <w:pPr>
              <w:tabs>
                <w:tab w:val="left" w:pos="709"/>
              </w:tabs>
              <w:spacing w:before="60" w:after="0" w:line="240" w:lineRule="auto"/>
              <w:jc w:val="center"/>
              <w:rPr>
                <w:sz w:val="24"/>
                <w:szCs w:val="24"/>
              </w:rPr>
            </w:pPr>
            <w:r w:rsidRPr="00D67C81">
              <w:rPr>
                <w:b/>
                <w:bCs/>
                <w:color w:val="000000"/>
                <w:sz w:val="24"/>
                <w:szCs w:val="24"/>
              </w:rPr>
              <w:t>Kết quả</w:t>
            </w:r>
          </w:p>
        </w:tc>
      </w:tr>
      <w:tr w:rsidR="00580960" w:rsidRPr="00B774E6" w14:paraId="680E7F21"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7553B" w14:textId="77777777" w:rsidR="00580960" w:rsidRPr="00D67C81" w:rsidRDefault="00580960" w:rsidP="00D67C81">
            <w:pPr>
              <w:tabs>
                <w:tab w:val="left" w:pos="709"/>
              </w:tabs>
              <w:spacing w:before="60" w:after="0" w:line="240" w:lineRule="auto"/>
              <w:jc w:val="center"/>
              <w:rPr>
                <w:sz w:val="24"/>
                <w:szCs w:val="24"/>
              </w:rPr>
            </w:pPr>
            <w:r w:rsidRPr="00D67C81">
              <w:rPr>
                <w:b/>
                <w:bCs/>
                <w:color w:val="000000"/>
                <w:sz w:val="24"/>
                <w:szCs w:val="24"/>
              </w:rPr>
              <w:t>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FDA2FB" w14:textId="77777777" w:rsidR="00580960" w:rsidRPr="00D67C81" w:rsidRDefault="00580960" w:rsidP="00D67C81">
            <w:pPr>
              <w:tabs>
                <w:tab w:val="left" w:pos="709"/>
              </w:tabs>
              <w:spacing w:before="60" w:after="0" w:line="240" w:lineRule="auto"/>
              <w:rPr>
                <w:sz w:val="24"/>
                <w:szCs w:val="24"/>
              </w:rPr>
            </w:pPr>
            <w:r w:rsidRPr="00D67C81">
              <w:rPr>
                <w:b/>
                <w:bCs/>
                <w:color w:val="000000"/>
                <w:sz w:val="24"/>
                <w:szCs w:val="24"/>
              </w:rPr>
              <w:t>Vùng hồ thủy điện Sơn La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625C43" w14:textId="77777777" w:rsidR="00580960" w:rsidRPr="00D67C81" w:rsidRDefault="00580960" w:rsidP="00D67C81">
            <w:pPr>
              <w:tabs>
                <w:tab w:val="left" w:pos="709"/>
              </w:tabs>
              <w:spacing w:before="60" w:after="0" w:line="240" w:lineRule="auto"/>
              <w:rPr>
                <w:sz w:val="24"/>
                <w:szCs w:val="24"/>
              </w:rPr>
            </w:pP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7A5175" w14:textId="77777777" w:rsidR="00580960" w:rsidRPr="00D67C81" w:rsidRDefault="00580960" w:rsidP="00D67C81">
            <w:pPr>
              <w:tabs>
                <w:tab w:val="left" w:pos="709"/>
              </w:tabs>
              <w:spacing w:before="60" w:after="0" w:line="240" w:lineRule="auto"/>
              <w:rPr>
                <w:sz w:val="24"/>
                <w:szCs w:val="24"/>
              </w:rPr>
            </w:pPr>
          </w:p>
        </w:tc>
      </w:tr>
      <w:tr w:rsidR="00580960" w:rsidRPr="00B774E6" w14:paraId="1F855F39"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300FF3"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E09387"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khách Lê Lợi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886900" w14:textId="0DB793D7" w:rsidR="00580960" w:rsidRPr="00D67C81" w:rsidRDefault="00580960" w:rsidP="00D67C81">
            <w:pPr>
              <w:tabs>
                <w:tab w:val="left" w:pos="709"/>
              </w:tabs>
              <w:spacing w:before="60" w:after="0" w:line="240" w:lineRule="auto"/>
              <w:rPr>
                <w:sz w:val="24"/>
                <w:szCs w:val="24"/>
              </w:rPr>
            </w:pPr>
            <w:r w:rsidRPr="00D67C81">
              <w:rPr>
                <w:color w:val="000000"/>
                <w:sz w:val="24"/>
                <w:szCs w:val="24"/>
              </w:rPr>
              <w:t>Xã Lê Lợi, huyện Nậm Nhùn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30FF5E"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khách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C16EDF"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2CB15511"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2C0CF"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CB9A65"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Chăn Nưa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EEDC54"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Chăn Nưa,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872882"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hàng + khách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9BA3A"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340DF4E9"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1926A6"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EC6DFF"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Nậm Mạ</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449240"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Nậm Mạ,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AB6716"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hàng + khách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E758F"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068C03E9"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96DF5"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7C1C48"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Căn Co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55CC8C"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La Hu San, xã Căn Co,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50142"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5E181F"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30E483C4"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EC275"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6E0EA"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Nậm Hăn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1F45C1"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Nậm Hăn,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C3C14D"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DB65B0"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76E89623" w14:textId="77777777" w:rsidTr="00580960">
        <w:trPr>
          <w:trHeight w:val="67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9FD643"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EB9CF0"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Nậm Tăm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0596F"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Nậm Tăm,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A3E4A5"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Cảng phục vụ vận chuyển cho nhà máy cao su và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7684E"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35DB9B91"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D4B3ED"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0764A4"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Nậm Cha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AC9D61"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Nậm Cha,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1E55C0"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CC737A"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10CEFF36"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BE311"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2D167"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Tủa Sín Chải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D8282B"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Tủa Sín Chải, huyện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89EBF7"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2E1D40"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142B909E"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185B1"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lastRenderedPageBreak/>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2D7A7"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Cảng chuyên dùng thủy điện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E8015A" w14:textId="2E195B97" w:rsidR="00580960" w:rsidRPr="00D67C81" w:rsidRDefault="00580960" w:rsidP="00D67C81">
            <w:pPr>
              <w:tabs>
                <w:tab w:val="left" w:pos="709"/>
              </w:tabs>
              <w:spacing w:before="60" w:after="0" w:line="240" w:lineRule="auto"/>
              <w:rPr>
                <w:sz w:val="24"/>
                <w:szCs w:val="24"/>
              </w:rPr>
            </w:pPr>
            <w:r w:rsidRPr="00D67C81">
              <w:rPr>
                <w:color w:val="000000"/>
                <w:sz w:val="24"/>
                <w:szCs w:val="24"/>
              </w:rPr>
              <w:t>Xã Nậm Nhùn, huyện Nậm Nhùn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88B1D0"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Cảng chuyên dùng</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1A436A"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0E5AF7A4"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57A70E" w14:textId="77777777" w:rsidR="00580960" w:rsidRPr="00D67C81" w:rsidRDefault="00580960" w:rsidP="00D67C81">
            <w:pPr>
              <w:tabs>
                <w:tab w:val="left" w:pos="709"/>
              </w:tabs>
              <w:spacing w:before="60" w:after="0" w:line="240" w:lineRule="auto"/>
              <w:jc w:val="center"/>
              <w:rPr>
                <w:sz w:val="24"/>
                <w:szCs w:val="24"/>
              </w:rPr>
            </w:pPr>
            <w:r w:rsidRPr="00D67C81">
              <w:rPr>
                <w:b/>
                <w:bCs/>
                <w:color w:val="000000"/>
                <w:sz w:val="24"/>
                <w:szCs w:val="24"/>
              </w:rPr>
              <w:t>II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B0C3FD" w14:textId="77777777" w:rsidR="00580960" w:rsidRPr="00D67C81" w:rsidRDefault="00580960" w:rsidP="00D67C81">
            <w:pPr>
              <w:tabs>
                <w:tab w:val="left" w:pos="709"/>
              </w:tabs>
              <w:spacing w:before="60" w:after="0" w:line="240" w:lineRule="auto"/>
              <w:rPr>
                <w:sz w:val="24"/>
                <w:szCs w:val="24"/>
              </w:rPr>
            </w:pPr>
            <w:r w:rsidRPr="00D67C81">
              <w:rPr>
                <w:b/>
                <w:bCs/>
                <w:color w:val="000000"/>
                <w:sz w:val="24"/>
                <w:szCs w:val="24"/>
              </w:rPr>
              <w:t xml:space="preserve"> Vùng hồ thủy điện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B9D12" w14:textId="77777777" w:rsidR="00580960" w:rsidRPr="00D67C81" w:rsidRDefault="00580960" w:rsidP="00D67C81">
            <w:pPr>
              <w:tabs>
                <w:tab w:val="left" w:pos="709"/>
              </w:tabs>
              <w:spacing w:before="60" w:after="0" w:line="240" w:lineRule="auto"/>
              <w:rPr>
                <w:sz w:val="24"/>
                <w:szCs w:val="24"/>
              </w:rPr>
            </w:pP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A5A569" w14:textId="77777777" w:rsidR="00580960" w:rsidRPr="00D67C81" w:rsidRDefault="00580960" w:rsidP="00D67C81">
            <w:pPr>
              <w:tabs>
                <w:tab w:val="left" w:pos="709"/>
              </w:tabs>
              <w:spacing w:before="60" w:after="0" w:line="240" w:lineRule="auto"/>
              <w:rPr>
                <w:sz w:val="24"/>
                <w:szCs w:val="24"/>
              </w:rPr>
            </w:pPr>
          </w:p>
        </w:tc>
      </w:tr>
      <w:tr w:rsidR="00580960" w:rsidRPr="00B774E6" w14:paraId="7498430D"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DAF9E3"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B152DB" w14:textId="07D8EC78" w:rsidR="00580960" w:rsidRPr="00D67C81" w:rsidRDefault="00580960" w:rsidP="00D67C81">
            <w:pPr>
              <w:tabs>
                <w:tab w:val="left" w:pos="709"/>
              </w:tabs>
              <w:spacing w:before="60" w:after="0" w:line="240" w:lineRule="auto"/>
              <w:rPr>
                <w:sz w:val="24"/>
                <w:szCs w:val="24"/>
              </w:rPr>
            </w:pPr>
            <w:r w:rsidRPr="00D67C81">
              <w:rPr>
                <w:color w:val="000000"/>
                <w:sz w:val="24"/>
                <w:szCs w:val="24"/>
              </w:rPr>
              <w:t>Bến xe huyện Nậm Nhùn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469C8" w14:textId="7D546147" w:rsidR="00580960" w:rsidRPr="00D67C81" w:rsidRDefault="00580960" w:rsidP="00D67C81">
            <w:pPr>
              <w:tabs>
                <w:tab w:val="left" w:pos="709"/>
              </w:tabs>
              <w:spacing w:before="60" w:after="0" w:line="240" w:lineRule="auto"/>
              <w:rPr>
                <w:sz w:val="24"/>
                <w:szCs w:val="24"/>
              </w:rPr>
            </w:pPr>
            <w:r w:rsidRPr="00D67C81">
              <w:rPr>
                <w:color w:val="000000"/>
                <w:sz w:val="24"/>
                <w:szCs w:val="24"/>
              </w:rPr>
              <w:t>Thị trấn Nậm Nhùn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B0FC7"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hàng + khách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38EAFC"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49A27EA1"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514150"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349A5"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Mường Mô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CFF87" w14:textId="7D4F178E" w:rsidR="00580960" w:rsidRPr="00D67C81" w:rsidRDefault="00580960" w:rsidP="00D67C81">
            <w:pPr>
              <w:tabs>
                <w:tab w:val="left" w:pos="709"/>
              </w:tabs>
              <w:spacing w:before="60" w:after="0" w:line="240" w:lineRule="auto"/>
              <w:rPr>
                <w:sz w:val="24"/>
                <w:szCs w:val="24"/>
              </w:rPr>
            </w:pPr>
            <w:r w:rsidRPr="00D67C81">
              <w:rPr>
                <w:color w:val="000000"/>
                <w:sz w:val="24"/>
                <w:szCs w:val="24"/>
              </w:rPr>
              <w:t>Xã Mường Mô, huyện Nậm Nhùn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3CDE9"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hàng + khách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4F44C1"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09F05449"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E0B2B0"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33FFBA"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thị trấn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E64ABA"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Thị trấn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CD9856"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hàng + khách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5A021E"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4708055F"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DE3A0D"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65F424"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Kan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53E6BD"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Kan Hồ,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7BC72"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54ED0"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09CD5380" w14:textId="77777777" w:rsidTr="00580960">
        <w:trPr>
          <w:trHeight w:val="67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2F0CB"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6912"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Nậm Khao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77C2C4"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Nậm Khao,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789E9"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phục vụ vận chuyển cho nhà máy cao su và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F265AB"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391F0ACB"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090A1A"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54E8D"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Mường Tè xã</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335F86"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Mường Tè, 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46B86"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DD755"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036D98F0"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DE569"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86DAEB"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Pắc 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8920E5"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Huyện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FBB86"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hàng + khách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89BE59"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497EA463"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90E2AA" w14:textId="77777777" w:rsidR="00580960" w:rsidRPr="00D67C81" w:rsidRDefault="00580960" w:rsidP="00D67C81">
            <w:pPr>
              <w:tabs>
                <w:tab w:val="left" w:pos="709"/>
              </w:tabs>
              <w:spacing w:before="60" w:after="0" w:line="240" w:lineRule="auto"/>
              <w:jc w:val="center"/>
              <w:rPr>
                <w:sz w:val="24"/>
                <w:szCs w:val="24"/>
              </w:rPr>
            </w:pPr>
            <w:r w:rsidRPr="00D67C81">
              <w:rPr>
                <w:b/>
                <w:bCs/>
                <w:color w:val="000000"/>
                <w:sz w:val="24"/>
                <w:szCs w:val="24"/>
              </w:rPr>
              <w:t>III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54656E" w14:textId="77777777" w:rsidR="00580960" w:rsidRPr="00D67C81" w:rsidRDefault="00580960" w:rsidP="00D67C81">
            <w:pPr>
              <w:tabs>
                <w:tab w:val="left" w:pos="709"/>
              </w:tabs>
              <w:spacing w:before="60" w:after="0" w:line="240" w:lineRule="auto"/>
              <w:rPr>
                <w:sz w:val="24"/>
                <w:szCs w:val="24"/>
              </w:rPr>
            </w:pPr>
            <w:r w:rsidRPr="00D67C81">
              <w:rPr>
                <w:b/>
                <w:bCs/>
                <w:color w:val="000000"/>
                <w:sz w:val="24"/>
                <w:szCs w:val="24"/>
              </w:rPr>
              <w:t>Vùng hồ thủy điện Bản Chát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C4065A" w14:textId="77777777" w:rsidR="00580960" w:rsidRPr="00D67C81" w:rsidRDefault="00580960" w:rsidP="00D67C81">
            <w:pPr>
              <w:tabs>
                <w:tab w:val="left" w:pos="709"/>
              </w:tabs>
              <w:spacing w:before="60" w:after="0" w:line="240" w:lineRule="auto"/>
              <w:rPr>
                <w:sz w:val="24"/>
                <w:szCs w:val="24"/>
              </w:rPr>
            </w:pP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478EB" w14:textId="77777777" w:rsidR="00580960" w:rsidRPr="00D67C81" w:rsidRDefault="00580960" w:rsidP="00D67C81">
            <w:pPr>
              <w:tabs>
                <w:tab w:val="left" w:pos="709"/>
              </w:tabs>
              <w:spacing w:before="60" w:after="0" w:line="240" w:lineRule="auto"/>
              <w:rPr>
                <w:sz w:val="24"/>
                <w:szCs w:val="24"/>
              </w:rPr>
            </w:pPr>
          </w:p>
        </w:tc>
      </w:tr>
      <w:tr w:rsidR="00580960" w:rsidRPr="00B774E6" w14:paraId="122C1632"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54B00"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AFB18"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Mường Cang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0F951F"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Mường Cang,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89217"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phục vụ dân sinh + sửa chữa tàu thuyền</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694F4E"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46639F5A"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5C27EC"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746592"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Pha Mu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96DE7"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Pha Mu mới,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A04EB"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8B8895"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04CB6171"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51EC7"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DAA563"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Mường Mít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7B2CA"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Mường Mít,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62B179"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F2A5F"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336BB745"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65D544"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B3416F"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Bản Hàng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20DD9"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3A2575"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BDB5D"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6FF73D83"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2A204"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E4606"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phà Tà Mít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013476"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Tà Mít, huyện 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67C5E"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khách ngang sông (bến phà)</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1DF266"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Đạt</w:t>
            </w:r>
          </w:p>
        </w:tc>
      </w:tr>
      <w:tr w:rsidR="00580960" w:rsidRPr="00B774E6" w14:paraId="19BA31BB"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FFB596"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2404"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Nậm Cần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009648"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Nậm Cần, huyện 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2000E"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18DFE4"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0552C5BD" w14:textId="77777777" w:rsidTr="00580960">
        <w:trPr>
          <w:trHeight w:val="33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128ECE" w14:textId="77777777" w:rsidR="00580960" w:rsidRPr="00D67C81" w:rsidRDefault="00580960" w:rsidP="00D67C81">
            <w:pPr>
              <w:tabs>
                <w:tab w:val="left" w:pos="709"/>
              </w:tabs>
              <w:spacing w:before="60" w:after="0" w:line="240" w:lineRule="auto"/>
              <w:jc w:val="center"/>
              <w:rPr>
                <w:sz w:val="24"/>
                <w:szCs w:val="24"/>
              </w:rPr>
            </w:pPr>
            <w:r w:rsidRPr="00D67C81">
              <w:rPr>
                <w:b/>
                <w:bCs/>
                <w:color w:val="000000"/>
                <w:sz w:val="24"/>
                <w:szCs w:val="24"/>
              </w:rPr>
              <w:t>IV</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FD2D55" w14:textId="77777777" w:rsidR="00580960" w:rsidRPr="00D67C81" w:rsidRDefault="00580960" w:rsidP="00D67C81">
            <w:pPr>
              <w:tabs>
                <w:tab w:val="left" w:pos="709"/>
              </w:tabs>
              <w:spacing w:before="60" w:after="0" w:line="240" w:lineRule="auto"/>
              <w:rPr>
                <w:sz w:val="24"/>
                <w:szCs w:val="24"/>
              </w:rPr>
            </w:pPr>
            <w:r w:rsidRPr="00D67C81">
              <w:rPr>
                <w:b/>
                <w:bCs/>
                <w:color w:val="000000"/>
                <w:sz w:val="24"/>
                <w:szCs w:val="24"/>
              </w:rPr>
              <w:t>Vùng hồ thủy điện Huội Quảng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C0EE12" w14:textId="77777777" w:rsidR="00580960" w:rsidRPr="00D67C81" w:rsidRDefault="00580960" w:rsidP="00D67C81">
            <w:pPr>
              <w:tabs>
                <w:tab w:val="left" w:pos="709"/>
              </w:tabs>
              <w:spacing w:before="60" w:after="0" w:line="240" w:lineRule="auto"/>
              <w:rPr>
                <w:sz w:val="24"/>
                <w:szCs w:val="24"/>
              </w:rPr>
            </w:pP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9FA5C" w14:textId="77777777" w:rsidR="00580960" w:rsidRPr="00D67C81" w:rsidRDefault="00580960" w:rsidP="00D67C81">
            <w:pPr>
              <w:tabs>
                <w:tab w:val="left" w:pos="709"/>
              </w:tabs>
              <w:spacing w:before="60" w:after="0" w:line="240" w:lineRule="auto"/>
              <w:rPr>
                <w:sz w:val="24"/>
                <w:szCs w:val="24"/>
              </w:rPr>
            </w:pPr>
          </w:p>
        </w:tc>
      </w:tr>
      <w:tr w:rsidR="00580960" w:rsidRPr="00B774E6" w14:paraId="22279F2C" w14:textId="77777777" w:rsidTr="00580960">
        <w:trPr>
          <w:trHeight w:val="74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7889CC"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B4268"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Bản 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3F6DD1"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Khoen On,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64C332"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A10797"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38FC7E67" w14:textId="77777777" w:rsidTr="00580960">
        <w:trPr>
          <w:trHeight w:val="83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12240A"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FD714C"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Bản Đốc Mới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F02609"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Khoen On,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EFEE4E"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95E14D"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299D28EE" w14:textId="77777777" w:rsidTr="00580960">
        <w:trPr>
          <w:trHeight w:val="581"/>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A10C1"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1A610"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Tà Gia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C8782"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Tà Gia,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275BF3"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FF24F5"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r w:rsidR="00580960" w:rsidRPr="00B774E6" w14:paraId="4F2ECF22" w14:textId="77777777" w:rsidTr="00580960">
        <w:trPr>
          <w:trHeight w:val="579"/>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380E07"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ED4AC"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Bản Gia Mới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191D1"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Xã Tà Gia, huyện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3D5C4" w14:textId="77777777" w:rsidR="00580960" w:rsidRPr="00D67C81" w:rsidRDefault="00580960" w:rsidP="00D67C81">
            <w:pPr>
              <w:tabs>
                <w:tab w:val="left" w:pos="709"/>
              </w:tabs>
              <w:spacing w:before="60" w:after="0" w:line="240" w:lineRule="auto"/>
              <w:rPr>
                <w:sz w:val="24"/>
                <w:szCs w:val="24"/>
              </w:rPr>
            </w:pPr>
            <w:r w:rsidRPr="00D67C81">
              <w:rPr>
                <w:color w:val="000000"/>
                <w:sz w:val="24"/>
                <w:szCs w:val="24"/>
              </w:rPr>
              <w:t>Bến thủy nội địa phục vụ dân sinh</w:t>
            </w:r>
          </w:p>
        </w:tc>
        <w:tc>
          <w:tcPr>
            <w:tcW w:w="11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9CAE0B" w14:textId="77777777" w:rsidR="00580960" w:rsidRPr="00D67C81" w:rsidRDefault="00580960" w:rsidP="00D67C81">
            <w:pPr>
              <w:tabs>
                <w:tab w:val="left" w:pos="709"/>
              </w:tabs>
              <w:spacing w:before="60" w:after="0" w:line="240" w:lineRule="auto"/>
              <w:jc w:val="center"/>
              <w:rPr>
                <w:sz w:val="24"/>
                <w:szCs w:val="24"/>
              </w:rPr>
            </w:pPr>
            <w:r w:rsidRPr="00D67C81">
              <w:rPr>
                <w:color w:val="000000"/>
                <w:sz w:val="24"/>
                <w:szCs w:val="24"/>
              </w:rPr>
              <w:t>Chưa đạt</w:t>
            </w:r>
          </w:p>
        </w:tc>
      </w:tr>
    </w:tbl>
    <w:p w14:paraId="51CD2F9B" w14:textId="060D2644" w:rsidR="008172F5" w:rsidRPr="006B15BB" w:rsidRDefault="006B15BB" w:rsidP="006B15BB">
      <w:pPr>
        <w:tabs>
          <w:tab w:val="left" w:pos="709"/>
        </w:tabs>
        <w:spacing w:before="120" w:after="120" w:line="240" w:lineRule="auto"/>
        <w:jc w:val="right"/>
        <w:rPr>
          <w:i/>
          <w:sz w:val="20"/>
          <w:szCs w:val="20"/>
        </w:rPr>
      </w:pPr>
      <w:r w:rsidRPr="006B15BB">
        <w:rPr>
          <w:i/>
          <w:sz w:val="20"/>
          <w:szCs w:val="20"/>
        </w:rPr>
        <w:t xml:space="preserve">Nguồn: </w:t>
      </w:r>
      <w:r w:rsidR="008172F5" w:rsidRPr="006B15BB">
        <w:rPr>
          <w:i/>
          <w:sz w:val="20"/>
          <w:szCs w:val="20"/>
        </w:rPr>
        <w:t>Báo cáo ĐG tình hình thực hiện QH ngành GTVT tỉnh Lai Châu đến năm 2020</w:t>
      </w:r>
    </w:p>
    <w:p w14:paraId="47A8287F" w14:textId="35862559" w:rsidR="008172F5" w:rsidRPr="001067EA" w:rsidRDefault="008172F5" w:rsidP="00E51C9F">
      <w:pPr>
        <w:keepNext/>
        <w:keepLines/>
        <w:spacing w:before="120" w:after="120" w:line="240" w:lineRule="auto"/>
        <w:jc w:val="both"/>
        <w:outlineLvl w:val="2"/>
        <w:rPr>
          <w:b/>
          <w:i/>
          <w:iCs/>
          <w:szCs w:val="26"/>
          <w:lang w:val="en-US"/>
        </w:rPr>
      </w:pPr>
      <w:bookmarkStart w:id="556" w:name="_Toc65067823"/>
      <w:bookmarkStart w:id="557" w:name="_Toc69763300"/>
      <w:bookmarkStart w:id="558" w:name="_Toc72310910"/>
      <w:r w:rsidRPr="001067EA">
        <w:rPr>
          <w:b/>
          <w:i/>
          <w:iCs/>
          <w:szCs w:val="26"/>
          <w:lang w:val="en-US"/>
        </w:rPr>
        <w:lastRenderedPageBreak/>
        <w:t>1.3. Đường hàng không</w:t>
      </w:r>
      <w:bookmarkEnd w:id="556"/>
      <w:bookmarkEnd w:id="557"/>
      <w:bookmarkEnd w:id="558"/>
    </w:p>
    <w:p w14:paraId="19266C27" w14:textId="6F324FC6" w:rsidR="008172F5" w:rsidRPr="001067EA" w:rsidRDefault="008172F5" w:rsidP="009658B0">
      <w:pPr>
        <w:tabs>
          <w:tab w:val="left" w:pos="567"/>
        </w:tabs>
        <w:spacing w:before="120" w:after="120" w:line="240" w:lineRule="auto"/>
        <w:jc w:val="both"/>
        <w:rPr>
          <w:spacing w:val="2"/>
          <w:szCs w:val="26"/>
        </w:rPr>
      </w:pPr>
      <w:r w:rsidRPr="001067EA">
        <w:rPr>
          <w:szCs w:val="26"/>
        </w:rPr>
        <w:t xml:space="preserve">      </w:t>
      </w:r>
      <w:r w:rsidRPr="001067EA">
        <w:rPr>
          <w:spacing w:val="2"/>
          <w:szCs w:val="26"/>
        </w:rPr>
        <w:t xml:space="preserve">  </w:t>
      </w:r>
      <w:r w:rsidR="009658B0" w:rsidRPr="001067EA">
        <w:rPr>
          <w:spacing w:val="2"/>
          <w:szCs w:val="26"/>
        </w:rPr>
        <w:t xml:space="preserve">Từ năm 2010, trên địa bàn tỉnh Lai Châu đã </w:t>
      </w:r>
      <w:r w:rsidRPr="001067EA">
        <w:rPr>
          <w:spacing w:val="2"/>
          <w:szCs w:val="26"/>
        </w:rPr>
        <w:t xml:space="preserve">có quyết định phê duyệt </w:t>
      </w:r>
      <w:r w:rsidR="009658B0" w:rsidRPr="001067EA">
        <w:rPr>
          <w:spacing w:val="2"/>
          <w:szCs w:val="26"/>
        </w:rPr>
        <w:t>Q</w:t>
      </w:r>
      <w:r w:rsidRPr="001067EA">
        <w:rPr>
          <w:spacing w:val="2"/>
          <w:szCs w:val="26"/>
        </w:rPr>
        <w:t xml:space="preserve">uy hoạch phát triển giao thông vận tải hàng không đến năm 2020, định hướng đến năm 2030. Theo </w:t>
      </w:r>
      <w:r w:rsidR="009658B0" w:rsidRPr="001067EA">
        <w:rPr>
          <w:spacing w:val="2"/>
          <w:szCs w:val="26"/>
        </w:rPr>
        <w:t>q</w:t>
      </w:r>
      <w:r w:rsidRPr="001067EA">
        <w:rPr>
          <w:spacing w:val="2"/>
          <w:szCs w:val="26"/>
        </w:rPr>
        <w:t xml:space="preserve">uyết định tại </w:t>
      </w:r>
      <w:r w:rsidR="009658B0" w:rsidRPr="001067EA">
        <w:rPr>
          <w:spacing w:val="2"/>
          <w:szCs w:val="26"/>
        </w:rPr>
        <w:t>V</w:t>
      </w:r>
      <w:r w:rsidRPr="001067EA">
        <w:rPr>
          <w:spacing w:val="2"/>
          <w:szCs w:val="26"/>
        </w:rPr>
        <w:t>ăn bản 1372/QĐ-BGTVT ngày 24</w:t>
      </w:r>
      <w:r w:rsidR="009658B0" w:rsidRPr="001067EA">
        <w:rPr>
          <w:spacing w:val="2"/>
          <w:szCs w:val="26"/>
        </w:rPr>
        <w:t>/</w:t>
      </w:r>
      <w:r w:rsidRPr="001067EA">
        <w:rPr>
          <w:spacing w:val="2"/>
          <w:szCs w:val="26"/>
        </w:rPr>
        <w:t>5</w:t>
      </w:r>
      <w:r w:rsidR="009658B0" w:rsidRPr="001067EA">
        <w:rPr>
          <w:spacing w:val="2"/>
          <w:szCs w:val="26"/>
        </w:rPr>
        <w:t>/</w:t>
      </w:r>
      <w:r w:rsidRPr="001067EA">
        <w:rPr>
          <w:spacing w:val="2"/>
          <w:szCs w:val="26"/>
        </w:rPr>
        <w:t xml:space="preserve">2010 và </w:t>
      </w:r>
      <w:r w:rsidR="009658B0" w:rsidRPr="001067EA">
        <w:rPr>
          <w:spacing w:val="2"/>
          <w:szCs w:val="26"/>
        </w:rPr>
        <w:t>Q</w:t>
      </w:r>
      <w:r w:rsidRPr="001067EA">
        <w:rPr>
          <w:spacing w:val="2"/>
          <w:szCs w:val="26"/>
        </w:rPr>
        <w:t>uyết định số 236/QĐ-TTg ngày 23</w:t>
      </w:r>
      <w:r w:rsidR="009658B0" w:rsidRPr="001067EA">
        <w:rPr>
          <w:spacing w:val="2"/>
          <w:szCs w:val="26"/>
        </w:rPr>
        <w:t>/</w:t>
      </w:r>
      <w:r w:rsidRPr="001067EA">
        <w:rPr>
          <w:spacing w:val="2"/>
          <w:szCs w:val="26"/>
        </w:rPr>
        <w:t>02</w:t>
      </w:r>
      <w:r w:rsidR="009658B0" w:rsidRPr="001067EA">
        <w:rPr>
          <w:spacing w:val="2"/>
          <w:szCs w:val="26"/>
        </w:rPr>
        <w:t>/</w:t>
      </w:r>
      <w:r w:rsidRPr="001067EA">
        <w:rPr>
          <w:spacing w:val="2"/>
          <w:szCs w:val="26"/>
        </w:rPr>
        <w:t xml:space="preserve">2018 về việc phê duyệt điều chỉnh quy hoạch phát triển giao thông vận tải hàng không đến năm 2020 định hướng đến năm 2030 đã xác định sân bay được xây dựng tại thị trấn Tân Uyên - tỉnh Lai Châu, xây dựng sân bay cấp 3C theo ICAO đối với hoạt động khai thác dân dụng và sân bay cấp III đối hoạt động quân sự. Tuy nhiên, do chưa được </w:t>
      </w:r>
      <w:r w:rsidR="001632A6" w:rsidRPr="001067EA">
        <w:rPr>
          <w:spacing w:val="2"/>
          <w:szCs w:val="26"/>
        </w:rPr>
        <w:t xml:space="preserve">bố trí nguồn vốn </w:t>
      </w:r>
      <w:r w:rsidRPr="001067EA">
        <w:rPr>
          <w:spacing w:val="2"/>
          <w:szCs w:val="26"/>
        </w:rPr>
        <w:t xml:space="preserve">đầu tư nên </w:t>
      </w:r>
      <w:r w:rsidR="001632A6" w:rsidRPr="001067EA">
        <w:rPr>
          <w:spacing w:val="2"/>
          <w:szCs w:val="26"/>
        </w:rPr>
        <w:t xml:space="preserve">đến nay chủ trương xây dựng sân bay vẫn </w:t>
      </w:r>
      <w:r w:rsidRPr="001067EA">
        <w:rPr>
          <w:spacing w:val="2"/>
          <w:szCs w:val="26"/>
        </w:rPr>
        <w:t xml:space="preserve">chưa triển khai theo quy hoạch. </w:t>
      </w:r>
    </w:p>
    <w:p w14:paraId="720FC9BD" w14:textId="24DE7AFA" w:rsidR="008172F5" w:rsidRPr="001067EA" w:rsidRDefault="008172F5" w:rsidP="00E51C9F">
      <w:pPr>
        <w:keepNext/>
        <w:keepLines/>
        <w:spacing w:before="120" w:after="120" w:line="240" w:lineRule="auto"/>
        <w:jc w:val="both"/>
        <w:outlineLvl w:val="2"/>
        <w:rPr>
          <w:b/>
          <w:i/>
          <w:iCs/>
          <w:szCs w:val="26"/>
          <w:lang w:val="en-US"/>
        </w:rPr>
      </w:pPr>
      <w:bookmarkStart w:id="559" w:name="_Toc65067824"/>
      <w:bookmarkStart w:id="560" w:name="_Toc69763301"/>
      <w:bookmarkStart w:id="561" w:name="_Toc72310911"/>
      <w:r w:rsidRPr="001067EA">
        <w:rPr>
          <w:b/>
          <w:i/>
          <w:iCs/>
          <w:szCs w:val="26"/>
          <w:lang w:val="en-US"/>
        </w:rPr>
        <w:t>1.4. Kết cấu hạ tầng giao thông tĩnh</w:t>
      </w:r>
      <w:bookmarkEnd w:id="559"/>
      <w:bookmarkEnd w:id="560"/>
      <w:bookmarkEnd w:id="561"/>
    </w:p>
    <w:p w14:paraId="5DB20396" w14:textId="3AC98760" w:rsidR="00AE7889" w:rsidRPr="00C630EC" w:rsidRDefault="008172F5" w:rsidP="00C630EC">
      <w:pPr>
        <w:tabs>
          <w:tab w:val="left" w:pos="567"/>
        </w:tabs>
        <w:spacing w:before="120" w:after="120" w:line="240" w:lineRule="auto"/>
        <w:jc w:val="both"/>
        <w:rPr>
          <w:b/>
          <w:szCs w:val="26"/>
        </w:rPr>
      </w:pPr>
      <w:r w:rsidRPr="00C630EC">
        <w:rPr>
          <w:b/>
          <w:szCs w:val="26"/>
        </w:rPr>
        <w:t xml:space="preserve">         </w:t>
      </w:r>
      <w:r w:rsidR="00AE7889" w:rsidRPr="00C630EC">
        <w:rPr>
          <w:b/>
          <w:szCs w:val="26"/>
        </w:rPr>
        <w:t>Bến xe, bãi đỗ, trạm dừng nghỉ</w:t>
      </w:r>
    </w:p>
    <w:p w14:paraId="1E7273AE" w14:textId="11F2BE10" w:rsidR="00AE7889" w:rsidRPr="00C630EC" w:rsidRDefault="00AE7889" w:rsidP="00C630EC">
      <w:pPr>
        <w:tabs>
          <w:tab w:val="left" w:pos="567"/>
        </w:tabs>
        <w:spacing w:before="120" w:after="120" w:line="240" w:lineRule="auto"/>
        <w:jc w:val="both"/>
        <w:rPr>
          <w:szCs w:val="26"/>
        </w:rPr>
      </w:pPr>
      <w:r>
        <w:rPr>
          <w:szCs w:val="26"/>
        </w:rPr>
        <w:tab/>
      </w:r>
      <w:r w:rsidRPr="00C630EC">
        <w:rPr>
          <w:szCs w:val="26"/>
        </w:rPr>
        <w:t>Toàn tỉnh hiện có 05 bến xe đang khai thác sử dụng tại thành phố Lai Châu và 4 huyện, còn 3 huyện chưa có bến xe chính thức (Phong Thổ, Tam Đường và Tân Uyên), giảm 01 bến so với cuối năm 2010 (do bến xe Tam Đường chuyển đổi mục đích sử dụng). Các bến xe đã được đầu tư theo quy hoạch, trong đó bến xe khách tỉnh Lai Châu đạt tiêu chuẩn loại 2, 04 bến xe còn lại đạt tiêu chuẩn loại 4, 02 huyện Phong Thổ và Tân Uyên đã có quy hoạch bến xe, đang chuẩn bị được đầu tư xây dựng. Các bến xe trên địa bàn tỉnh Lai Châu còn chưa được khai thác hết tiềm năng do nhu cầu đi lại của người dân còn hạn chế.</w:t>
      </w:r>
    </w:p>
    <w:p w14:paraId="27CCA837" w14:textId="41C2D698" w:rsidR="00AE7889" w:rsidRPr="00C630EC" w:rsidRDefault="00AE7889" w:rsidP="00C630EC">
      <w:pPr>
        <w:tabs>
          <w:tab w:val="left" w:pos="567"/>
        </w:tabs>
        <w:spacing w:before="120" w:after="120" w:line="240" w:lineRule="auto"/>
        <w:jc w:val="both"/>
        <w:rPr>
          <w:szCs w:val="26"/>
        </w:rPr>
      </w:pPr>
      <w:r>
        <w:rPr>
          <w:szCs w:val="26"/>
        </w:rPr>
        <w:tab/>
      </w:r>
      <w:r w:rsidRPr="00C630EC">
        <w:rPr>
          <w:szCs w:val="26"/>
        </w:rPr>
        <w:t>Trên địa bàn tỉnh Lai Châu chưa có trạm dừng nghỉ quốc lộ được công bố chính thức.</w:t>
      </w:r>
    </w:p>
    <w:p w14:paraId="715DFCD3" w14:textId="062D8106" w:rsidR="00AE7889" w:rsidRPr="00C630EC" w:rsidRDefault="00AE7889" w:rsidP="00C630EC">
      <w:pPr>
        <w:tabs>
          <w:tab w:val="left" w:pos="567"/>
        </w:tabs>
        <w:spacing w:before="120" w:after="120" w:line="240" w:lineRule="auto"/>
        <w:jc w:val="both"/>
        <w:rPr>
          <w:b/>
          <w:szCs w:val="26"/>
        </w:rPr>
      </w:pPr>
      <w:r w:rsidRPr="00C630EC">
        <w:rPr>
          <w:b/>
          <w:szCs w:val="26"/>
        </w:rPr>
        <w:tab/>
        <w:t>Cảng cạn, trung tâm logistics</w:t>
      </w:r>
    </w:p>
    <w:p w14:paraId="037467E5" w14:textId="0C3675A8" w:rsidR="00AE7889" w:rsidRPr="00C630EC" w:rsidRDefault="00AE7889" w:rsidP="00C630EC">
      <w:pPr>
        <w:tabs>
          <w:tab w:val="left" w:pos="567"/>
        </w:tabs>
        <w:spacing w:before="120" w:after="120" w:line="240" w:lineRule="auto"/>
        <w:jc w:val="both"/>
        <w:rPr>
          <w:szCs w:val="26"/>
        </w:rPr>
      </w:pPr>
      <w:r>
        <w:rPr>
          <w:szCs w:val="26"/>
        </w:rPr>
        <w:tab/>
      </w:r>
      <w:r w:rsidRPr="00C630EC">
        <w:rPr>
          <w:szCs w:val="26"/>
        </w:rPr>
        <w:t>Cảng cạn:</w:t>
      </w:r>
      <w:r>
        <w:rPr>
          <w:szCs w:val="26"/>
        </w:rPr>
        <w:t xml:space="preserve"> K</w:t>
      </w:r>
      <w:r w:rsidRPr="00C630EC">
        <w:rPr>
          <w:szCs w:val="26"/>
        </w:rPr>
        <w:t>hu vực tỉnh Lai Châu chưa hình thành cảng cạn, cũng chưa có cảng cạn được quy hoạch.</w:t>
      </w:r>
    </w:p>
    <w:p w14:paraId="77174FB6" w14:textId="1FF05659" w:rsidR="00AE7889" w:rsidRPr="00C630EC" w:rsidRDefault="00AE7889" w:rsidP="00C630EC">
      <w:pPr>
        <w:tabs>
          <w:tab w:val="left" w:pos="567"/>
        </w:tabs>
        <w:spacing w:before="120" w:after="120" w:line="240" w:lineRule="auto"/>
        <w:jc w:val="both"/>
        <w:rPr>
          <w:szCs w:val="26"/>
        </w:rPr>
      </w:pPr>
      <w:r>
        <w:rPr>
          <w:szCs w:val="26"/>
        </w:rPr>
        <w:tab/>
      </w:r>
      <w:r w:rsidRPr="00C630EC">
        <w:rPr>
          <w:szCs w:val="26"/>
        </w:rPr>
        <w:t>Trung tâm logistics:</w:t>
      </w:r>
      <w:r>
        <w:rPr>
          <w:szCs w:val="26"/>
        </w:rPr>
        <w:t xml:space="preserve"> </w:t>
      </w:r>
      <w:r w:rsidRPr="00C630EC">
        <w:rPr>
          <w:szCs w:val="26"/>
        </w:rPr>
        <w:t>Thực hiện Quyết định số 200/QĐ-TTg ngày 14/2/2107 của Thủ tướng Chính phủ về việc phê duyệt Kế hoạch hành động nâng cao năng lực cạnh tranh và phát triển dịch vụ logistic Việt Nam đến năm 2025, UBND tỉnh đã ban hành Quyết định số 335/QĐ-UBND ngày 5/4/2018 về việc ban hành Kế hoạch phát triển dịch vụ logistics trên địa bàn tỉnh Lai Châu.</w:t>
      </w:r>
    </w:p>
    <w:p w14:paraId="5459E550" w14:textId="77E8306C" w:rsidR="00AE7889" w:rsidRPr="00C630EC" w:rsidRDefault="00AE7889" w:rsidP="00C630EC">
      <w:pPr>
        <w:tabs>
          <w:tab w:val="left" w:pos="567"/>
        </w:tabs>
        <w:spacing w:before="120" w:after="120" w:line="240" w:lineRule="auto"/>
        <w:jc w:val="both"/>
        <w:rPr>
          <w:szCs w:val="26"/>
        </w:rPr>
      </w:pPr>
      <w:r>
        <w:rPr>
          <w:szCs w:val="26"/>
        </w:rPr>
        <w:tab/>
      </w:r>
      <w:r w:rsidRPr="00C630EC">
        <w:rPr>
          <w:szCs w:val="26"/>
        </w:rPr>
        <w:t xml:space="preserve">Đến nay, toàn tỉnh hiện có 10 doanh nghiệp kinh doanh trong lĩnh vực buôn bán, bán lẻ hàng hóa tiêu dùng thiết yếu đã được đầu tư hệ thống kho trung tâm tại thành phố lai Châu và các điểm kho, cửa hàng, đại lý tại các huyện, thành phố cùng với hệ thống phương tiện vận tải chuyên dụng đã hình thành mạng lưới bán buôn, bán lẻ hàng hóa phục vụ đầy đủ nhu cầu sản xuất và tiêu dùng của nhân dân. Hiện nay trên địa bàn tỉnh có 2 kho ngoại quan và 5 điểm kiểm tra, giám sát, sang tải hải quan đã được Tổng cục Hải quan công nhận. Trong đó, 2 kho ngoại quan và 4 điểm kiểm tra, giám sát, sang tải hải quan tại Khu vực Cửa khẩu Ma Lù Thàng phục vụ hoạt động xuất nhập khẩu, tái nhập tái xuất tại cửa khẩu Ma Lù Thàng và lối mở Pô Tô và 1 điểm kiểm </w:t>
      </w:r>
      <w:r w:rsidRPr="00C630EC">
        <w:rPr>
          <w:szCs w:val="26"/>
        </w:rPr>
        <w:lastRenderedPageBreak/>
        <w:t>tra,giám sát, sang tải Hải quan tại bản Nậm Củm xã Mường Tè huyện Mường Tè phục vụ hoạt động xuất, nhập khẩu và táixuất tại cửa khẩu U Ma Tu Khòong. Tỉnh lai Châu đã có chính sách thu hút doanh nghiệp đầu tư các kho, bãi kiểm đếm hàng hóa phục vụ xuất nhập khẩu và tái xuất hàng hóa nhằm thúc đẩy các hoạt động xuất nhập khẩu, đẩy mạnh phát triển thương mại biên giới.</w:t>
      </w:r>
    </w:p>
    <w:p w14:paraId="3F76410E" w14:textId="32B96278" w:rsidR="00AE7889" w:rsidRDefault="00AE7889" w:rsidP="00AE7889">
      <w:pPr>
        <w:tabs>
          <w:tab w:val="left" w:pos="709"/>
        </w:tabs>
        <w:spacing w:before="120" w:after="120" w:line="240" w:lineRule="auto"/>
        <w:jc w:val="both"/>
        <w:rPr>
          <w:color w:val="0000CC"/>
          <w:spacing w:val="-2"/>
          <w:szCs w:val="26"/>
          <w:lang w:val="sv-SE"/>
        </w:rPr>
      </w:pPr>
      <w:r>
        <w:rPr>
          <w:szCs w:val="26"/>
        </w:rPr>
        <w:tab/>
      </w:r>
      <w:r w:rsidRPr="00C630EC">
        <w:rPr>
          <w:szCs w:val="26"/>
        </w:rPr>
        <w:t>Tuy nhiên, hệ thống kho bãi, lưu trữ, xếp dỡ còn chưa đáp ứng được nhu cầu phát triển dịch vụ logistics dẫn đến việc lưu kho của hàng hóa, phương tiện kéo dài làm cho chất lượng hàng hóa giảm sút, chi phí tăng cao. Mặt khác, hoạt động dịch vụ logistics trên địa bàn tỉnh có quy mô còn nhỏ lẻ. Các doanh nghiệp hoạt động trong lĩnh vực logistics còn thiếu kinh nghiệm, nguồn lực về tài chính và nhân lực. Hệ thống kho, bãi tập kết hàng hóa, phương tiện bước đầu được các doanh nghiệp quan tâm đầu tư nhưng quy mô còn nhỏ lẻ, trang thiết bị thô sơ, mới chỉ tham gia được một số dịch vụ chính vận tải, chuyển tải, bốc xếp hàng hóa</w:t>
      </w:r>
      <w:r w:rsidRPr="00AE7889">
        <w:rPr>
          <w:color w:val="0000CC"/>
          <w:spacing w:val="-2"/>
          <w:szCs w:val="26"/>
          <w:lang w:val="sv-SE"/>
        </w:rPr>
        <w:t>.</w:t>
      </w:r>
    </w:p>
    <w:p w14:paraId="034FCF7F" w14:textId="46888147" w:rsidR="001632A6" w:rsidRPr="001067EA" w:rsidRDefault="001632A6" w:rsidP="00C630EC">
      <w:pPr>
        <w:keepNext/>
        <w:keepLines/>
        <w:spacing w:before="120" w:after="120" w:line="240" w:lineRule="auto"/>
        <w:jc w:val="both"/>
        <w:outlineLvl w:val="2"/>
        <w:rPr>
          <w:b/>
          <w:i/>
          <w:iCs/>
          <w:szCs w:val="26"/>
          <w:lang w:val="en-US"/>
        </w:rPr>
      </w:pPr>
      <w:bookmarkStart w:id="562" w:name="_Toc72310912"/>
      <w:r w:rsidRPr="001067EA">
        <w:rPr>
          <w:b/>
          <w:i/>
          <w:iCs/>
          <w:szCs w:val="26"/>
          <w:lang w:val="en-US"/>
        </w:rPr>
        <w:t xml:space="preserve">1.5. </w:t>
      </w:r>
      <w:r w:rsidR="001C2EF4" w:rsidRPr="001067EA">
        <w:rPr>
          <w:b/>
          <w:i/>
          <w:iCs/>
          <w:szCs w:val="26"/>
          <w:lang w:val="en-US"/>
        </w:rPr>
        <w:t>Hiện trạng phương tiện vận tải</w:t>
      </w:r>
      <w:bookmarkEnd w:id="562"/>
    </w:p>
    <w:p w14:paraId="68A38D36" w14:textId="5680ABB7" w:rsidR="00AE7889" w:rsidRPr="00D462AE" w:rsidRDefault="00CE5658" w:rsidP="00C630EC">
      <w:pPr>
        <w:tabs>
          <w:tab w:val="left" w:pos="567"/>
        </w:tabs>
        <w:spacing w:before="120" w:after="120" w:line="240" w:lineRule="auto"/>
        <w:jc w:val="both"/>
        <w:rPr>
          <w:szCs w:val="26"/>
        </w:rPr>
      </w:pPr>
      <w:r>
        <w:rPr>
          <w:szCs w:val="26"/>
        </w:rPr>
        <w:tab/>
      </w:r>
      <w:r w:rsidR="00AE7889" w:rsidRPr="00D775B3">
        <w:rPr>
          <w:szCs w:val="26"/>
        </w:rPr>
        <w:t>Kết quả về khối lượng vận chuyển không cao như kỳ vọng của kỳ quy hoạch trước. Về vận tải hành khách, khối lượng vận chuyển 2019 đạt 1,60 triệu hành khách, tốc độ tăng bình quân giai đoạn 2010-2019 đạt 6,8%/năm về lượng vận chuyển và 8,5% về lượng luân c</w:t>
      </w:r>
      <w:r w:rsidR="00AE7889" w:rsidRPr="00AE2673">
        <w:rPr>
          <w:szCs w:val="26"/>
        </w:rPr>
        <w:t>huyển. Riêng năm 2020, do tác động của dịch COVID-19, khối lượng vận tải hành khách đường bộ của tỉnh chỉ còn 1,31 triệu hành khách, giảm 19% do với năm 2019. Về vận tải hàng hóa, khối lượng vận chuyển năm 2019 đạt 1,64 triệu tấn, tăng trưởng bình quân gia</w:t>
      </w:r>
      <w:r w:rsidR="00AE7889" w:rsidRPr="00D462AE">
        <w:rPr>
          <w:szCs w:val="26"/>
        </w:rPr>
        <w:t>i đoạn 2010-2019 là 7,6%/năm về lượng vận chuyển và 12,6% về lượng luân chuyển.Năm 2020, do tác động của dịch COVID-19, khối lượng vận chuyển hàng hoá đường bộ của tỉnh còn 1,60 triệu tấn, giảm 3% do với năm 2019.</w:t>
      </w:r>
    </w:p>
    <w:p w14:paraId="656D4940" w14:textId="20E6BBCF" w:rsidR="00AE7889" w:rsidRPr="00D775B3" w:rsidRDefault="00CE5658" w:rsidP="00C630EC">
      <w:pPr>
        <w:tabs>
          <w:tab w:val="left" w:pos="567"/>
        </w:tabs>
        <w:spacing w:before="120" w:after="120" w:line="240" w:lineRule="auto"/>
        <w:jc w:val="both"/>
        <w:rPr>
          <w:szCs w:val="26"/>
        </w:rPr>
      </w:pPr>
      <w:r>
        <w:rPr>
          <w:szCs w:val="26"/>
        </w:rPr>
        <w:tab/>
      </w:r>
      <w:r w:rsidR="00AE7889" w:rsidRPr="00D462AE">
        <w:rPr>
          <w:szCs w:val="26"/>
        </w:rPr>
        <w:t>Đến năm 2020, trên địa bàn tỉnh có 8.066 c</w:t>
      </w:r>
      <w:r w:rsidR="00AE7889" w:rsidRPr="00125C26">
        <w:rPr>
          <w:szCs w:val="26"/>
        </w:rPr>
        <w:t>hiếc xe ô tô các loại, trong đó: xe ô tô con có 4.059 chiếc (chiếm 50,3%); xe ô tô khách có 273 chiếc (chiếm 3,4%); xe ô tải, tải chuyên dùng, xe tải có 3.734 chiếc (chiếm 46,3%)</w:t>
      </w:r>
      <w:r w:rsidR="00AE7889" w:rsidRPr="00C630EC">
        <w:rPr>
          <w:szCs w:val="26"/>
        </w:rPr>
        <w:footnoteReference w:id="18"/>
      </w:r>
      <w:r w:rsidR="00AE7889" w:rsidRPr="00D775B3">
        <w:rPr>
          <w:szCs w:val="26"/>
        </w:rPr>
        <w:t>. Tốc độ tăng trưởng bình quân số lượng ô tô giai đoạn 2011-2020 là 14,7%, tr</w:t>
      </w:r>
      <w:r w:rsidR="00AE7889" w:rsidRPr="00AE2673">
        <w:rPr>
          <w:szCs w:val="26"/>
        </w:rPr>
        <w:t xml:space="preserve">ong đó tăng mạnh nhất là xe con (19,7%/năm) và xe tải (11,6%/năm). </w:t>
      </w:r>
      <w:r w:rsidR="00AE7889" w:rsidRPr="00C630EC">
        <w:rPr>
          <w:szCs w:val="26"/>
        </w:rPr>
        <w:t>So với các tỉnh lân cận Hòa Bình, Sơn La, Điện Biên thì Lai Châu là tỉnh có số xe ô tô thấp nhất</w:t>
      </w:r>
      <w:r w:rsidR="00AE7889" w:rsidRPr="00C630EC">
        <w:rPr>
          <w:szCs w:val="26"/>
        </w:rPr>
        <w:footnoteReference w:id="19"/>
      </w:r>
      <w:r w:rsidR="00AE7889" w:rsidRPr="00C630EC">
        <w:rPr>
          <w:szCs w:val="26"/>
        </w:rPr>
        <w:t xml:space="preserve"> (năm 2020, số ô tô của Hoà Bình, Sơn La, Điện Biên lần lượt là 20.229, 24.106, 11.807 chiếc). Giai đoạn 2011-2020, tốc độ tăng trưởng ô tô của tỉnh Lai châu 14,7%/năm, cao hơn các tỉnh lân cận (Hòa Bình 11,6%, Sơn La 13,6%, Điện Biên 12,1%). </w:t>
      </w:r>
      <w:r w:rsidR="00AE7889" w:rsidRPr="00D775B3">
        <w:rPr>
          <w:szCs w:val="26"/>
        </w:rPr>
        <w:t xml:space="preserve">Chất lượng phương tiện đã có sự phát triển vượt bậc với các xe khách chất lượng cao, tải trọng lớn từ 35 </w:t>
      </w:r>
      <w:r w:rsidR="00AE7889" w:rsidRPr="00AE2673">
        <w:rPr>
          <w:szCs w:val="26"/>
        </w:rPr>
        <w:t>đến 47 ghế. Tổng số xe mô tô, xe máy, xe điện toàn tỉnh đến tháng 12/2020 là 154.760 chiếc</w:t>
      </w:r>
      <w:r w:rsidR="00AE7889" w:rsidRPr="00C630EC">
        <w:rPr>
          <w:szCs w:val="26"/>
        </w:rPr>
        <w:footnoteReference w:id="20"/>
      </w:r>
      <w:r w:rsidR="00AE7889" w:rsidRPr="00D775B3">
        <w:rPr>
          <w:szCs w:val="26"/>
        </w:rPr>
        <w:t>, tăng trung bình 5,44%/năm trong giai đoạn 2016-2020.</w:t>
      </w:r>
    </w:p>
    <w:p w14:paraId="6DCE1184" w14:textId="66F4DABF" w:rsidR="008172F5" w:rsidRPr="00580960" w:rsidRDefault="00CE5658" w:rsidP="00580960">
      <w:pPr>
        <w:tabs>
          <w:tab w:val="left" w:pos="567"/>
        </w:tabs>
        <w:spacing w:before="120" w:after="120" w:line="240" w:lineRule="auto"/>
        <w:jc w:val="both"/>
        <w:rPr>
          <w:szCs w:val="26"/>
        </w:rPr>
      </w:pPr>
      <w:r>
        <w:rPr>
          <w:szCs w:val="26"/>
        </w:rPr>
        <w:lastRenderedPageBreak/>
        <w:tab/>
      </w:r>
      <w:r w:rsidR="00AE7889" w:rsidRPr="00AE2673">
        <w:rPr>
          <w:szCs w:val="26"/>
        </w:rPr>
        <w:t xml:space="preserve">Hoạt động vận tải thuỷ nội địa chủ yếu gồm vận chuyển vật liệu đất nền, đá, cát, sỏi, xi măng trên tuyến sông </w:t>
      </w:r>
      <w:r w:rsidR="00AE7889" w:rsidRPr="00D462AE">
        <w:rPr>
          <w:szCs w:val="26"/>
        </w:rPr>
        <w:t xml:space="preserve">Đà (tập kết quanh các vùng hồ thuỷ điện) và một số ít hoạt động vận chuyển khách du lịch tại 3 vùng hồ thuỷ điện lớn là Sơn La, Huổi Quảng, Bản Chát. Ngoài ra còn có hoạt động của thuyền bè phục vụ nuôi trồng thuỷ sản. Số lượng phương tiện thuỷ tăng nhanh </w:t>
      </w:r>
      <w:r w:rsidR="00AE7889" w:rsidRPr="00125C26">
        <w:rPr>
          <w:szCs w:val="26"/>
        </w:rPr>
        <w:t>và hiện đã có 1.785 phương tiện đăng ký nhưng chủ yếu có tính chất phục vụ gia đình. Khối lượng vận chuyển theo niên giám thống kê năm các năm từ 2010 đến 2020 chỉ là từ 1 đến 2 nghìn tấn (trừ các năm 2015-2016 tăng lên 60 và 37 nghìn tấn do hoạt động phục vụ xây dựng thuỷ điện).</w:t>
      </w:r>
    </w:p>
    <w:p w14:paraId="6D66B16F" w14:textId="674214D4" w:rsidR="00AE7889" w:rsidRPr="00C630EC" w:rsidRDefault="00AE7889" w:rsidP="00C630EC">
      <w:pPr>
        <w:keepNext/>
        <w:keepLines/>
        <w:spacing w:before="120" w:after="120" w:line="240" w:lineRule="auto"/>
        <w:jc w:val="both"/>
        <w:outlineLvl w:val="2"/>
        <w:rPr>
          <w:i/>
          <w:iCs/>
          <w:szCs w:val="26"/>
          <w:lang w:val="en-US"/>
        </w:rPr>
      </w:pPr>
      <w:bookmarkStart w:id="563" w:name="_Toc65067825"/>
      <w:bookmarkStart w:id="564" w:name="_Toc70931698"/>
      <w:bookmarkStart w:id="565" w:name="_Toc72310913"/>
      <w:r w:rsidRPr="00C630EC">
        <w:rPr>
          <w:b/>
          <w:i/>
          <w:iCs/>
          <w:szCs w:val="26"/>
          <w:lang w:val="en-US"/>
        </w:rPr>
        <w:t>1.6. Đánh giá thực trạng</w:t>
      </w:r>
      <w:bookmarkEnd w:id="563"/>
      <w:r w:rsidRPr="00C630EC">
        <w:rPr>
          <w:b/>
          <w:i/>
          <w:iCs/>
          <w:szCs w:val="26"/>
          <w:lang w:val="en-US"/>
        </w:rPr>
        <w:t>, tồn tại, điểm nghẽn chính</w:t>
      </w:r>
      <w:bookmarkEnd w:id="564"/>
      <w:bookmarkEnd w:id="565"/>
    </w:p>
    <w:p w14:paraId="17B1D0E2" w14:textId="4C2D523F" w:rsidR="00AE7889" w:rsidRPr="00580960" w:rsidRDefault="00580960" w:rsidP="00580960">
      <w:pPr>
        <w:tabs>
          <w:tab w:val="left" w:pos="567"/>
        </w:tabs>
        <w:spacing w:before="120" w:after="120" w:line="240" w:lineRule="auto"/>
        <w:jc w:val="both"/>
        <w:rPr>
          <w:szCs w:val="26"/>
        </w:rPr>
      </w:pPr>
      <w:r>
        <w:rPr>
          <w:szCs w:val="26"/>
        </w:rPr>
        <w:tab/>
      </w:r>
      <w:r w:rsidR="00AE7889" w:rsidRPr="00580960">
        <w:rPr>
          <w:szCs w:val="26"/>
        </w:rPr>
        <w:t>Mặc dù điều kiện địa hình, kinh tế - xã hội của tỉnh Lai Châu còn nhiều khó khăn nhưng mạng lưới đường bộ cũng được quan tâm đầu tư tạo nên sự liên kết chặt chẽ của tỉnh với vùng, của tỉnh đến các huyện. Tuy nhiên, chất lượng và sự thuận tiện của mạng lưới quốc lộ, đường tỉnh chưa đồng đều, còn bị chia cắt bởi sông, hồ thuỷ điện, còn nhiều đèo dốc làm tăng thời gian, chi phí vận tải.</w:t>
      </w:r>
    </w:p>
    <w:p w14:paraId="1BA734C3" w14:textId="27B9E123" w:rsidR="00AE7889" w:rsidRPr="00580960" w:rsidRDefault="00580960" w:rsidP="00580960">
      <w:pPr>
        <w:tabs>
          <w:tab w:val="left" w:pos="567"/>
        </w:tabs>
        <w:spacing w:before="120" w:after="120" w:line="240" w:lineRule="auto"/>
        <w:jc w:val="both"/>
        <w:rPr>
          <w:b/>
          <w:szCs w:val="26"/>
        </w:rPr>
      </w:pPr>
      <w:r>
        <w:rPr>
          <w:szCs w:val="26"/>
        </w:rPr>
        <w:tab/>
      </w:r>
      <w:r w:rsidR="00AE7889" w:rsidRPr="00580960">
        <w:rPr>
          <w:b/>
          <w:szCs w:val="26"/>
        </w:rPr>
        <w:t xml:space="preserve">Kết quả đầu tư phát triển </w:t>
      </w:r>
      <w:r w:rsidR="00CE5658" w:rsidRPr="00580960">
        <w:rPr>
          <w:b/>
          <w:szCs w:val="26"/>
        </w:rPr>
        <w:t>KCHT giao thông đáp ứng nhu cầu</w:t>
      </w:r>
    </w:p>
    <w:p w14:paraId="789FDB54" w14:textId="52E8A67C" w:rsidR="00AE7889" w:rsidRPr="00580960" w:rsidRDefault="00580960" w:rsidP="00580960">
      <w:pPr>
        <w:tabs>
          <w:tab w:val="left" w:pos="567"/>
        </w:tabs>
        <w:spacing w:before="120" w:after="120" w:line="240" w:lineRule="auto"/>
        <w:jc w:val="both"/>
        <w:rPr>
          <w:szCs w:val="26"/>
        </w:rPr>
      </w:pPr>
      <w:r>
        <w:rPr>
          <w:szCs w:val="26"/>
        </w:rPr>
        <w:tab/>
      </w:r>
      <w:r w:rsidR="00AE7889" w:rsidRPr="00580960">
        <w:rPr>
          <w:szCs w:val="26"/>
        </w:rPr>
        <w:t>Đã đầu tư cải tạo, nâng cấp KCHT đường bộ cả quốc lộ và đường tỉnh về cơ bản đạt được các mục tiêu quy hoạch thời kỳ trước, đáp ứng nhu cầu phát triển kinh tế - xã hội, đảm bảo quốc phòng - an ninh trong giai đoạn hiện tại.</w:t>
      </w:r>
    </w:p>
    <w:p w14:paraId="27AE1217" w14:textId="2F14B51B" w:rsidR="00AE7889" w:rsidRPr="00580960" w:rsidRDefault="00580960" w:rsidP="00580960">
      <w:pPr>
        <w:tabs>
          <w:tab w:val="left" w:pos="567"/>
        </w:tabs>
        <w:spacing w:before="120" w:after="120" w:line="240" w:lineRule="auto"/>
        <w:jc w:val="both"/>
        <w:rPr>
          <w:b/>
          <w:szCs w:val="26"/>
        </w:rPr>
      </w:pPr>
      <w:r>
        <w:rPr>
          <w:szCs w:val="26"/>
        </w:rPr>
        <w:tab/>
      </w:r>
      <w:r w:rsidR="00AE7889" w:rsidRPr="00580960">
        <w:rPr>
          <w:b/>
          <w:szCs w:val="26"/>
        </w:rPr>
        <w:t>Tính liên k</w:t>
      </w:r>
      <w:r w:rsidR="00CE5658" w:rsidRPr="00580960">
        <w:rPr>
          <w:b/>
          <w:szCs w:val="26"/>
        </w:rPr>
        <w:t>ết, đồng bộ của KCHT giao thông</w:t>
      </w:r>
    </w:p>
    <w:p w14:paraId="5BF8B779" w14:textId="6C915273" w:rsidR="00AE7889" w:rsidRPr="00580960" w:rsidRDefault="00580960" w:rsidP="00580960">
      <w:pPr>
        <w:tabs>
          <w:tab w:val="left" w:pos="567"/>
        </w:tabs>
        <w:spacing w:before="120" w:after="120" w:line="240" w:lineRule="auto"/>
        <w:jc w:val="both"/>
        <w:rPr>
          <w:szCs w:val="26"/>
        </w:rPr>
      </w:pPr>
      <w:r>
        <w:rPr>
          <w:szCs w:val="26"/>
        </w:rPr>
        <w:tab/>
      </w:r>
      <w:r w:rsidR="00AE7889" w:rsidRPr="00580960">
        <w:rPr>
          <w:szCs w:val="26"/>
        </w:rPr>
        <w:t>Hạ tầng giao thông đường bộ trên địa bàn tỉnh đến nay đã tương đối hoàn chỉnh về mạng lưới, khả năng kết nối cao, liên hoàn, tạo thành một mạng lưới giao thông thông suốt từ trung ương đến địa phương, từ tỉnh đến huyện, xã, thôn bản. Tuy nhiên, liên kết trực tiếp giữa một số huyện còn thiếu, giữa đường bộ với đường thuỷ chưa có bước phát triển. Hệ thống cầu đường bộ chưa nhiều, một số cầu có tải trọng chưa đồng bộ với đường.</w:t>
      </w:r>
    </w:p>
    <w:p w14:paraId="6FA382DB" w14:textId="4A57F5A5" w:rsidR="00AE7889" w:rsidRPr="00580960" w:rsidRDefault="00CE5658" w:rsidP="00580960">
      <w:pPr>
        <w:tabs>
          <w:tab w:val="left" w:pos="567"/>
        </w:tabs>
        <w:spacing w:before="120" w:after="120" w:line="240" w:lineRule="auto"/>
        <w:ind w:firstLine="567"/>
        <w:jc w:val="both"/>
        <w:rPr>
          <w:b/>
          <w:szCs w:val="26"/>
        </w:rPr>
      </w:pPr>
      <w:r w:rsidRPr="00580960">
        <w:rPr>
          <w:b/>
          <w:szCs w:val="26"/>
        </w:rPr>
        <w:t>Tồn tại, hạn chế</w:t>
      </w:r>
    </w:p>
    <w:p w14:paraId="13E292DC" w14:textId="1E5CE4E0" w:rsidR="00580960" w:rsidRPr="00580960" w:rsidRDefault="00580960" w:rsidP="00580960">
      <w:pPr>
        <w:tabs>
          <w:tab w:val="left" w:pos="567"/>
        </w:tabs>
        <w:spacing w:before="120" w:after="120" w:line="240" w:lineRule="auto"/>
        <w:jc w:val="both"/>
        <w:rPr>
          <w:szCs w:val="26"/>
        </w:rPr>
      </w:pPr>
      <w:r w:rsidRPr="00580960">
        <w:rPr>
          <w:szCs w:val="26"/>
        </w:rPr>
        <w:tab/>
        <w:t xml:space="preserve">Hạ tầng giao thông vận tải tỉnh Lai Châu vẫn còn những tồn tại, hạn chế như: </w:t>
      </w:r>
    </w:p>
    <w:p w14:paraId="7628ACEE" w14:textId="77777777" w:rsidR="00580960" w:rsidRPr="00580960" w:rsidRDefault="00580960" w:rsidP="00580960">
      <w:pPr>
        <w:tabs>
          <w:tab w:val="left" w:pos="567"/>
        </w:tabs>
        <w:spacing w:before="120" w:after="120" w:line="240" w:lineRule="auto"/>
        <w:jc w:val="both"/>
        <w:rPr>
          <w:szCs w:val="26"/>
        </w:rPr>
      </w:pPr>
      <w:r w:rsidRPr="00580960">
        <w:rPr>
          <w:szCs w:val="26"/>
        </w:rPr>
        <w:tab/>
        <w:t>(i) đầu tư cơ sở hạ tầng chưa đồng bộ, cấp đường còn thấp, nhiều tuyến vẫn còn chưa vào cấp, đường hẹp, đặc biệt là hệ thống đường giao thông nông thôn, số km đường đất, cấp phối còn chiếm tỷ trọng lớn, hiện vẫn còn 60 trên tổng số 956 thôn, bản đi lại khó khăn.</w:t>
      </w:r>
    </w:p>
    <w:p w14:paraId="117F15D8" w14:textId="77777777" w:rsidR="00580960" w:rsidRPr="00580960" w:rsidRDefault="00580960" w:rsidP="00580960">
      <w:pPr>
        <w:tabs>
          <w:tab w:val="left" w:pos="567"/>
        </w:tabs>
        <w:spacing w:before="120" w:after="120" w:line="240" w:lineRule="auto"/>
        <w:jc w:val="both"/>
        <w:rPr>
          <w:szCs w:val="26"/>
        </w:rPr>
      </w:pPr>
      <w:r w:rsidRPr="00580960">
        <w:rPr>
          <w:szCs w:val="26"/>
        </w:rPr>
        <w:tab/>
        <w:t>(ii) hệ thống quốc lộ, đường tỉnh đi qua khu vực đô thị còn nhiều, chưa có đường tránh nên gây ảnh hưởng lớn đến việc lưu thông của các phương tiện.</w:t>
      </w:r>
    </w:p>
    <w:p w14:paraId="5375C693" w14:textId="77777777" w:rsidR="00580960" w:rsidRPr="00580960" w:rsidRDefault="00580960" w:rsidP="00580960">
      <w:pPr>
        <w:tabs>
          <w:tab w:val="left" w:pos="567"/>
        </w:tabs>
        <w:spacing w:before="120" w:after="120" w:line="240" w:lineRule="auto"/>
        <w:jc w:val="both"/>
        <w:rPr>
          <w:szCs w:val="26"/>
        </w:rPr>
      </w:pPr>
      <w:r w:rsidRPr="00580960">
        <w:rPr>
          <w:szCs w:val="26"/>
        </w:rPr>
        <w:tab/>
        <w:t>(iii) nhiều dự án đầu tư cơ sở hạ tầng mặc dù đã được phê duyệt là dự án ưu tiên đầu tư trong quy hoạch phát triển giao thông của tỉnh nhưng hiện vẫn chưa bố trí được kinh phí để triển khai.</w:t>
      </w:r>
    </w:p>
    <w:p w14:paraId="684FDDB3" w14:textId="77777777" w:rsidR="00580960" w:rsidRPr="00580960" w:rsidRDefault="00580960" w:rsidP="00580960">
      <w:pPr>
        <w:tabs>
          <w:tab w:val="left" w:pos="567"/>
        </w:tabs>
        <w:spacing w:before="120" w:after="120" w:line="240" w:lineRule="auto"/>
        <w:jc w:val="both"/>
        <w:rPr>
          <w:szCs w:val="26"/>
        </w:rPr>
      </w:pPr>
      <w:r w:rsidRPr="00580960">
        <w:rPr>
          <w:szCs w:val="26"/>
        </w:rPr>
        <w:lastRenderedPageBreak/>
        <w:tab/>
        <w:t>(iv) các tuyến kết nối với các vùng động lực của tỉnh (như: KKTCK, KCN, vùng nông nghiệp tập trung,...) mới chỉ đáp ứng được nhu cầu hiện tại nhưng chưa đáp ứng được nhu cầu phát triển trong giai đoạn tới.</w:t>
      </w:r>
    </w:p>
    <w:p w14:paraId="5AF9163C" w14:textId="77777777" w:rsidR="00580960" w:rsidRPr="00580960" w:rsidRDefault="00580960" w:rsidP="00580960">
      <w:pPr>
        <w:tabs>
          <w:tab w:val="left" w:pos="567"/>
        </w:tabs>
        <w:spacing w:before="120" w:after="120" w:line="240" w:lineRule="auto"/>
        <w:jc w:val="both"/>
        <w:rPr>
          <w:szCs w:val="26"/>
        </w:rPr>
      </w:pPr>
      <w:r w:rsidRPr="00580960">
        <w:rPr>
          <w:szCs w:val="26"/>
        </w:rPr>
        <w:tab/>
        <w:t>(v) tính kết nối giữa các hình thức vận tải còn kém, khả năng liên kết vùng còn hạn chế.</w:t>
      </w:r>
    </w:p>
    <w:p w14:paraId="20D6DF74" w14:textId="77777777" w:rsidR="00580960" w:rsidRPr="00580960" w:rsidRDefault="00580960" w:rsidP="00580960">
      <w:pPr>
        <w:tabs>
          <w:tab w:val="left" w:pos="567"/>
        </w:tabs>
        <w:spacing w:before="120" w:after="120" w:line="240" w:lineRule="auto"/>
        <w:jc w:val="both"/>
        <w:rPr>
          <w:szCs w:val="26"/>
        </w:rPr>
      </w:pPr>
      <w:r w:rsidRPr="00580960">
        <w:rPr>
          <w:szCs w:val="26"/>
        </w:rPr>
        <w:tab/>
        <w:t>(vi) ứng dụng KH&amp;CN trong phát triển hạ tầng giao thông còn chậm so với nhu cầu thực tiễn.</w:t>
      </w:r>
    </w:p>
    <w:p w14:paraId="6E472EF1" w14:textId="77777777" w:rsidR="00580960" w:rsidRPr="00580960" w:rsidRDefault="00580960" w:rsidP="00580960">
      <w:pPr>
        <w:tabs>
          <w:tab w:val="left" w:pos="567"/>
        </w:tabs>
        <w:spacing w:before="120" w:after="120" w:line="240" w:lineRule="auto"/>
        <w:jc w:val="both"/>
        <w:rPr>
          <w:szCs w:val="26"/>
        </w:rPr>
      </w:pPr>
      <w:r w:rsidRPr="00580960">
        <w:rPr>
          <w:szCs w:val="26"/>
        </w:rPr>
        <w:tab/>
        <w:t>(vii) công tác quy hoạch giao thông vận tải vẫn còn nhiều bất cập.</w:t>
      </w:r>
    </w:p>
    <w:p w14:paraId="245E0785" w14:textId="23EA0750" w:rsidR="00AE7889" w:rsidRPr="00580960" w:rsidRDefault="00580960" w:rsidP="00580960">
      <w:pPr>
        <w:tabs>
          <w:tab w:val="left" w:pos="567"/>
        </w:tabs>
        <w:spacing w:before="120" w:after="120" w:line="240" w:lineRule="auto"/>
        <w:jc w:val="both"/>
        <w:rPr>
          <w:b/>
          <w:szCs w:val="26"/>
        </w:rPr>
      </w:pPr>
      <w:r>
        <w:rPr>
          <w:b/>
          <w:szCs w:val="26"/>
        </w:rPr>
        <w:tab/>
      </w:r>
      <w:r w:rsidR="00AE7889" w:rsidRPr="00580960">
        <w:rPr>
          <w:b/>
          <w:szCs w:val="26"/>
        </w:rPr>
        <w:t>Điểm nghẽn hạ tầng giao thông chính cần khắc phục:</w:t>
      </w:r>
    </w:p>
    <w:p w14:paraId="46533E2D" w14:textId="6D496644" w:rsidR="00AE7889" w:rsidRPr="00580960" w:rsidRDefault="00580960" w:rsidP="00580960">
      <w:pPr>
        <w:tabs>
          <w:tab w:val="left" w:pos="567"/>
        </w:tabs>
        <w:spacing w:before="120" w:after="120" w:line="240" w:lineRule="auto"/>
        <w:jc w:val="both"/>
        <w:rPr>
          <w:szCs w:val="26"/>
        </w:rPr>
      </w:pPr>
      <w:r>
        <w:rPr>
          <w:szCs w:val="26"/>
        </w:rPr>
        <w:tab/>
      </w:r>
      <w:r w:rsidR="00AE7889" w:rsidRPr="00580960">
        <w:rPr>
          <w:szCs w:val="26"/>
        </w:rPr>
        <w:t>Tỉnh Lai Châu vẫn thiếu 1 kết nối nhanh đến vùng thủ đô và các trung tâm kinh tế khác như đường bộ cao tốc, cảng hàng không để có thể thu hút đầu tư vào tỉnh, thúc đẩy phát triển kinh tế - xã hội.</w:t>
      </w:r>
    </w:p>
    <w:p w14:paraId="02851B6B" w14:textId="771F4071" w:rsidR="00AE7889" w:rsidRPr="00580960" w:rsidRDefault="00580960" w:rsidP="00580960">
      <w:pPr>
        <w:tabs>
          <w:tab w:val="left" w:pos="567"/>
        </w:tabs>
        <w:spacing w:before="120" w:after="120" w:line="240" w:lineRule="auto"/>
        <w:jc w:val="both"/>
        <w:rPr>
          <w:szCs w:val="26"/>
        </w:rPr>
      </w:pPr>
      <w:r>
        <w:rPr>
          <w:szCs w:val="26"/>
        </w:rPr>
        <w:tab/>
        <w:t xml:space="preserve">- </w:t>
      </w:r>
      <w:r w:rsidR="00AE7889" w:rsidRPr="00580960">
        <w:rPr>
          <w:szCs w:val="26"/>
        </w:rPr>
        <w:t>Cần phát triển kết nối nhanh từ tỉnh đến đường bộ cao tốc, cảng hàng không Sa Pa, Điện Biên Phủ và vùng thủ đô cho khu vực thành phố Lai Châu và các huyện phía Đông (Phong Thổ, Tam Đường, Tân Uyên, Than Uyên và Sìn Hồ) để tạo động lực thu hút đầu tư phát triển công nghiệp.</w:t>
      </w:r>
    </w:p>
    <w:p w14:paraId="47798DE5" w14:textId="6B7366CD" w:rsidR="00AE7889" w:rsidRPr="00580960" w:rsidRDefault="00580960" w:rsidP="00580960">
      <w:pPr>
        <w:tabs>
          <w:tab w:val="left" w:pos="567"/>
        </w:tabs>
        <w:spacing w:before="120" w:after="120" w:line="240" w:lineRule="auto"/>
        <w:jc w:val="both"/>
        <w:rPr>
          <w:szCs w:val="26"/>
        </w:rPr>
      </w:pPr>
      <w:r>
        <w:rPr>
          <w:szCs w:val="26"/>
        </w:rPr>
        <w:tab/>
        <w:t xml:space="preserve">- </w:t>
      </w:r>
      <w:r w:rsidR="00AE7889" w:rsidRPr="00580960">
        <w:rPr>
          <w:szCs w:val="26"/>
        </w:rPr>
        <w:t>Quốc lộ 4D và đường nối Lai Châu với cao tốc Nội – Bài Lào Cai là 02 hướng kết nối thuận lợi nhất của tỉnh nhưng vẫn còn 02 đoạn đường đèo là đèo Hoàng Liên (Ô Quy Hồ) trên QL4D nối sang Sa Pa, Lào Cai và đoạn đèo Khau Co trên QL.279 nối về cao tốc là tăng thời gian tiếp cận đến mạng lưới giao thông cấp cao.</w:t>
      </w:r>
    </w:p>
    <w:p w14:paraId="1D45629D" w14:textId="42A987EB" w:rsidR="00AE7889" w:rsidRPr="00580960" w:rsidRDefault="00580960" w:rsidP="00580960">
      <w:pPr>
        <w:tabs>
          <w:tab w:val="left" w:pos="567"/>
        </w:tabs>
        <w:spacing w:before="120" w:after="120" w:line="240" w:lineRule="auto"/>
        <w:jc w:val="both"/>
        <w:rPr>
          <w:szCs w:val="26"/>
        </w:rPr>
      </w:pPr>
      <w:r>
        <w:rPr>
          <w:szCs w:val="26"/>
        </w:rPr>
        <w:tab/>
        <w:t xml:space="preserve">- </w:t>
      </w:r>
      <w:r w:rsidR="00AE7889" w:rsidRPr="00580960">
        <w:rPr>
          <w:szCs w:val="26"/>
        </w:rPr>
        <w:t>Cần nghiên cứu, đề xuất với Bộ GTVT các phương án khắc phục điểm nghẽn tại 02 cung đường đèo, trước mắt theo hướng xây dựng hầm đường bộ hoặc cầu cạn.</w:t>
      </w:r>
    </w:p>
    <w:p w14:paraId="09E4D20B" w14:textId="17594CC4" w:rsidR="00AE7889" w:rsidRPr="00580960" w:rsidRDefault="00580960" w:rsidP="00580960">
      <w:pPr>
        <w:tabs>
          <w:tab w:val="left" w:pos="567"/>
        </w:tabs>
        <w:spacing w:before="120" w:after="120" w:line="240" w:lineRule="auto"/>
        <w:jc w:val="both"/>
        <w:rPr>
          <w:szCs w:val="26"/>
        </w:rPr>
      </w:pPr>
      <w:r>
        <w:rPr>
          <w:szCs w:val="26"/>
        </w:rPr>
        <w:tab/>
        <w:t>-</w:t>
      </w:r>
      <w:r w:rsidR="00AE7889" w:rsidRPr="00580960">
        <w:rPr>
          <w:szCs w:val="26"/>
        </w:rPr>
        <w:tab/>
        <w:t xml:space="preserve">Khu vực 2 huyện Nậm Nhùn, Mường Tè ở phía Tây là khu vực biên giới có địa hình khó khăn, tình hình an ninh chính trị phức tạp, có tiềm năng phát triển dịch vụ du lịch nhưng chỉ có 1 tuyến quốc lộ độc đạo là QL.4H và 1 tuyến đường tỉnh là ĐT.127 với quy mô hạn chế, chất lượng mặt đường chưa tốt. </w:t>
      </w:r>
    </w:p>
    <w:p w14:paraId="2A5A9B88" w14:textId="3D06C9E6" w:rsidR="00AE7889" w:rsidRPr="00580960" w:rsidRDefault="00580960" w:rsidP="00580960">
      <w:pPr>
        <w:tabs>
          <w:tab w:val="left" w:pos="567"/>
        </w:tabs>
        <w:spacing w:before="120" w:after="120" w:line="240" w:lineRule="auto"/>
        <w:jc w:val="both"/>
        <w:rPr>
          <w:szCs w:val="26"/>
        </w:rPr>
      </w:pPr>
      <w:r>
        <w:rPr>
          <w:szCs w:val="26"/>
        </w:rPr>
        <w:tab/>
      </w:r>
      <w:r w:rsidR="00AE7889" w:rsidRPr="00580960">
        <w:rPr>
          <w:szCs w:val="26"/>
        </w:rPr>
        <w:t>Cần cải thiện quy mô, chất lượng đường kết nối đường bộ từ tỉnh đến huyện, liên huyện và liên tỉnh Lai Châu - Điện Biên, Lai Châu – Sơn La, đối với các huyện Nậm Nhùn, Mường Tè, Sìn Hồ.</w:t>
      </w:r>
    </w:p>
    <w:p w14:paraId="2C907679" w14:textId="3B160E79" w:rsidR="00430F77" w:rsidRPr="001067EA" w:rsidRDefault="00430F77" w:rsidP="00E51C9F">
      <w:pPr>
        <w:keepNext/>
        <w:keepLines/>
        <w:tabs>
          <w:tab w:val="left" w:pos="567"/>
        </w:tabs>
        <w:spacing w:before="120" w:after="120" w:line="240" w:lineRule="auto"/>
        <w:jc w:val="both"/>
        <w:outlineLvl w:val="1"/>
        <w:rPr>
          <w:b/>
          <w:color w:val="00B050"/>
          <w:szCs w:val="26"/>
        </w:rPr>
      </w:pPr>
      <w:bookmarkStart w:id="566" w:name="_Toc69763303"/>
      <w:bookmarkStart w:id="567" w:name="_Toc72310914"/>
      <w:bookmarkStart w:id="568" w:name="_Toc73506133"/>
      <w:bookmarkStart w:id="569" w:name="_Hlk69673842"/>
      <w:r w:rsidRPr="001067EA">
        <w:rPr>
          <w:b/>
          <w:color w:val="00B050"/>
          <w:szCs w:val="26"/>
        </w:rPr>
        <w:t>2. Kết cấu hạ tầng mạng lưới cấp điện</w:t>
      </w:r>
      <w:bookmarkEnd w:id="566"/>
      <w:bookmarkEnd w:id="567"/>
      <w:bookmarkEnd w:id="568"/>
    </w:p>
    <w:p w14:paraId="3D1DD201" w14:textId="3348FF15" w:rsidR="00430F77" w:rsidRPr="001067EA" w:rsidRDefault="00430F77" w:rsidP="00E51C9F">
      <w:pPr>
        <w:keepNext/>
        <w:keepLines/>
        <w:spacing w:before="120" w:after="120" w:line="240" w:lineRule="auto"/>
        <w:jc w:val="both"/>
        <w:outlineLvl w:val="2"/>
        <w:rPr>
          <w:szCs w:val="26"/>
        </w:rPr>
      </w:pPr>
      <w:bookmarkStart w:id="570" w:name="_Toc69763304"/>
      <w:bookmarkStart w:id="571" w:name="_Toc72310915"/>
      <w:r w:rsidRPr="001067EA">
        <w:rPr>
          <w:b/>
          <w:i/>
          <w:iCs/>
          <w:szCs w:val="26"/>
          <w:lang w:val="en-US"/>
        </w:rPr>
        <w:t>2.1. Hệ thống nguồn điện</w:t>
      </w:r>
      <w:bookmarkEnd w:id="570"/>
      <w:bookmarkEnd w:id="571"/>
    </w:p>
    <w:p w14:paraId="6F9AEA97" w14:textId="77777777" w:rsidR="00D8075D" w:rsidRPr="00C630EC" w:rsidRDefault="008172F5" w:rsidP="00C630EC">
      <w:pPr>
        <w:tabs>
          <w:tab w:val="left" w:pos="709"/>
        </w:tabs>
        <w:spacing w:before="120" w:after="120" w:line="240" w:lineRule="auto"/>
        <w:jc w:val="both"/>
        <w:rPr>
          <w:color w:val="000000"/>
        </w:rPr>
      </w:pPr>
      <w:bookmarkStart w:id="572" w:name="_Toc485649978"/>
      <w:bookmarkEnd w:id="569"/>
      <w:r w:rsidRPr="001067EA">
        <w:rPr>
          <w:szCs w:val="26"/>
        </w:rPr>
        <w:t xml:space="preserve">         </w:t>
      </w:r>
      <w:r w:rsidRPr="00C630EC">
        <w:rPr>
          <w:color w:val="000000"/>
          <w:szCs w:val="26"/>
        </w:rPr>
        <w:t>Tỉnh Lai Châu với lợi thế là vùng đầu nguồn sông Đà, do đó có lợi thế lớn trong việc duy trì nguồn nước ổn định cho các công trình thủy điện lớn trên sông Đà.</w:t>
      </w:r>
      <w:r w:rsidR="00D23671" w:rsidRPr="00C630EC">
        <w:rPr>
          <w:color w:val="000000"/>
          <w:szCs w:val="26"/>
        </w:rPr>
        <w:t xml:space="preserve"> </w:t>
      </w:r>
      <w:r w:rsidR="00D8075D" w:rsidRPr="00C630EC">
        <w:rPr>
          <w:color w:val="000000"/>
          <w:szCs w:val="26"/>
        </w:rPr>
        <w:t>Trên địa bàn tỉnh hiện có 24 nhà máy thủy điện được đấu nối vào lưới điện 500kV, 220kV, 110kV và lưới trung áp được tổng hợp trong bảng dưới.</w:t>
      </w:r>
    </w:p>
    <w:p w14:paraId="7E1A2DD7" w14:textId="180262F1" w:rsidR="008172F5" w:rsidRPr="00C630EC" w:rsidRDefault="008172F5" w:rsidP="00D23671">
      <w:pPr>
        <w:tabs>
          <w:tab w:val="left" w:pos="709"/>
        </w:tabs>
        <w:spacing w:before="120" w:after="120" w:line="240" w:lineRule="auto"/>
        <w:jc w:val="both"/>
        <w:rPr>
          <w:color w:val="000000"/>
          <w:szCs w:val="26"/>
        </w:rPr>
      </w:pPr>
      <w:r w:rsidRPr="001067EA">
        <w:rPr>
          <w:color w:val="000000"/>
          <w:szCs w:val="26"/>
        </w:rPr>
        <w:t xml:space="preserve"> </w:t>
      </w:r>
      <w:r w:rsidR="00D8075D">
        <w:rPr>
          <w:color w:val="000000"/>
          <w:szCs w:val="26"/>
        </w:rPr>
        <w:tab/>
      </w:r>
      <w:r w:rsidRPr="001067EA">
        <w:rPr>
          <w:color w:val="000000"/>
          <w:szCs w:val="26"/>
        </w:rPr>
        <w:t>Năm 2020, các công trình thủy điện trên địa bàn tỉnh đóng góp vào nguồn thu ngân sách tỉnh dự kiến trên 1.400 tỷ đồng.</w:t>
      </w:r>
    </w:p>
    <w:p w14:paraId="4D5D7F66" w14:textId="29153CBB" w:rsidR="008172F5" w:rsidRPr="001067EA" w:rsidRDefault="00580960" w:rsidP="00C630EC">
      <w:pPr>
        <w:tabs>
          <w:tab w:val="left" w:pos="709"/>
        </w:tabs>
        <w:spacing w:before="120" w:after="120" w:line="240" w:lineRule="auto"/>
        <w:jc w:val="both"/>
        <w:rPr>
          <w:color w:val="000000"/>
          <w:szCs w:val="26"/>
        </w:rPr>
      </w:pPr>
      <w:r>
        <w:rPr>
          <w:color w:val="000000"/>
          <w:szCs w:val="26"/>
        </w:rPr>
        <w:lastRenderedPageBreak/>
        <w:tab/>
      </w:r>
      <w:r w:rsidR="008172F5" w:rsidRPr="001067EA">
        <w:rPr>
          <w:color w:val="000000"/>
          <w:szCs w:val="26"/>
        </w:rPr>
        <w:t xml:space="preserve">Sản lượng điện hàng năm đều có mức tăng trưởng cao, cụ thể năm 2011 đạt 9,54 triệu kWh; năm 2012 đạt 66,78 triệu kWh; năm 2013 đạt 763,61 kWh; năm 2014 đạt 888,74 triệu kWh; năm 2015 đạt 1.064,1 triệu kWh; năm 2016 đạt 4.890,19 triệu kWh; năm 2017 đạt 6.211,6 triệu kWh; năm 2018 đạt 6.595 triệu kWh; năm 2019 đạt 4.305,18 triệu kWh; năm 2020 dự kiến đạt </w:t>
      </w:r>
      <w:r w:rsidR="00CE52E4">
        <w:rPr>
          <w:color w:val="000000"/>
          <w:szCs w:val="26"/>
        </w:rPr>
        <w:t>5.786</w:t>
      </w:r>
      <w:r w:rsidR="008172F5" w:rsidRPr="001067EA">
        <w:rPr>
          <w:color w:val="000000"/>
          <w:szCs w:val="26"/>
        </w:rPr>
        <w:t xml:space="preserve"> triệu kWh. Trong đó, sản lượng năm 2019 và năm 2020 thấp hơn năm 2018 là do năm 2018 có lượng mưa cao đột biến nên sản lượng đạt mức tối đa theo chu kỳ thủy văn, trong khi đó các năm 2019, 2020 có lượng mưa trung bình nên sản lượng điện giữ ở mức ổn định. </w:t>
      </w:r>
    </w:p>
    <w:p w14:paraId="6A172991" w14:textId="1BF01745" w:rsidR="00D8075D" w:rsidRDefault="005C06AD" w:rsidP="00E51C9F">
      <w:pPr>
        <w:pStyle w:val="Caption"/>
        <w:rPr>
          <w:lang w:val="en-US"/>
        </w:rPr>
      </w:pPr>
      <w:bookmarkStart w:id="573" w:name="_Toc73505985"/>
      <w:bookmarkStart w:id="574" w:name="_Toc65121735"/>
      <w:bookmarkStart w:id="575" w:name="_Toc68425361"/>
      <w:r w:rsidRPr="005C06AD">
        <w:rPr>
          <w:bCs/>
          <w:szCs w:val="50"/>
        </w:rPr>
        <w:t xml:space="preserve">Bảng </w:t>
      </w:r>
      <w:r w:rsidRPr="005C06AD">
        <w:rPr>
          <w:bCs/>
          <w:szCs w:val="50"/>
        </w:rPr>
        <w:fldChar w:fldCharType="begin"/>
      </w:r>
      <w:r w:rsidRPr="005C06AD">
        <w:rPr>
          <w:bCs/>
          <w:szCs w:val="50"/>
        </w:rPr>
        <w:instrText xml:space="preserve"> SEQ Bảng \* ARABIC </w:instrText>
      </w:r>
      <w:r w:rsidRPr="005C06AD">
        <w:rPr>
          <w:bCs/>
          <w:szCs w:val="50"/>
        </w:rPr>
        <w:fldChar w:fldCharType="separate"/>
      </w:r>
      <w:r w:rsidR="000D6197">
        <w:rPr>
          <w:bCs/>
          <w:noProof/>
          <w:szCs w:val="50"/>
        </w:rPr>
        <w:t>54</w:t>
      </w:r>
      <w:r w:rsidRPr="005C06AD">
        <w:rPr>
          <w:bCs/>
          <w:szCs w:val="50"/>
        </w:rPr>
        <w:fldChar w:fldCharType="end"/>
      </w:r>
      <w:r w:rsidRPr="005C06AD">
        <w:rPr>
          <w:bCs/>
          <w:szCs w:val="50"/>
        </w:rPr>
        <w:t>.</w:t>
      </w:r>
      <w:r>
        <w:rPr>
          <w:bCs/>
          <w:szCs w:val="50"/>
          <w:lang w:val="en-US"/>
        </w:rPr>
        <w:t xml:space="preserve"> </w:t>
      </w:r>
      <w:r w:rsidR="00D8075D">
        <w:rPr>
          <w:lang w:val="en-US"/>
        </w:rPr>
        <w:t>C</w:t>
      </w:r>
      <w:r w:rsidR="00D8075D" w:rsidRPr="00D8075D">
        <w:t>ác nguồn thủy điện</w:t>
      </w:r>
      <w:r w:rsidR="00D8075D" w:rsidRPr="00D8075D" w:rsidDel="00D8075D">
        <w:t xml:space="preserve"> </w:t>
      </w:r>
      <w:r w:rsidR="00D8075D">
        <w:rPr>
          <w:lang w:val="en-US"/>
        </w:rPr>
        <w:t>của Lai Châu (đến năm 2020)</w:t>
      </w:r>
      <w:bookmarkEnd w:id="573"/>
    </w:p>
    <w:tbl>
      <w:tblPr>
        <w:tblW w:w="9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65"/>
        <w:gridCol w:w="2319"/>
        <w:gridCol w:w="3248"/>
        <w:gridCol w:w="1263"/>
        <w:gridCol w:w="1754"/>
      </w:tblGrid>
      <w:tr w:rsidR="00D8075D" w:rsidRPr="00D8075D" w14:paraId="6104AF9F" w14:textId="77777777" w:rsidTr="00580960">
        <w:trPr>
          <w:trHeight w:val="487"/>
          <w:tblHeader/>
          <w:jc w:val="center"/>
        </w:trPr>
        <w:tc>
          <w:tcPr>
            <w:tcW w:w="665" w:type="dxa"/>
            <w:shd w:val="clear" w:color="auto" w:fill="E2EFD9" w:themeFill="accent6" w:themeFillTint="33"/>
            <w:vAlign w:val="center"/>
          </w:tcPr>
          <w:p w14:paraId="7322DFF7" w14:textId="77777777" w:rsidR="00D8075D" w:rsidRPr="00C630EC" w:rsidRDefault="00D8075D" w:rsidP="00C630EC">
            <w:pPr>
              <w:spacing w:after="0" w:line="360" w:lineRule="exact"/>
              <w:jc w:val="center"/>
              <w:rPr>
                <w:b/>
                <w:sz w:val="24"/>
                <w:szCs w:val="24"/>
              </w:rPr>
            </w:pPr>
            <w:r w:rsidRPr="00C630EC">
              <w:rPr>
                <w:b/>
                <w:sz w:val="24"/>
                <w:szCs w:val="24"/>
              </w:rPr>
              <w:t>TT</w:t>
            </w:r>
          </w:p>
        </w:tc>
        <w:tc>
          <w:tcPr>
            <w:tcW w:w="2319" w:type="dxa"/>
            <w:shd w:val="clear" w:color="auto" w:fill="E2EFD9" w:themeFill="accent6" w:themeFillTint="33"/>
            <w:vAlign w:val="center"/>
          </w:tcPr>
          <w:p w14:paraId="1BF703DD" w14:textId="77777777" w:rsidR="00D8075D" w:rsidRPr="00C630EC" w:rsidRDefault="00D8075D" w:rsidP="00C630EC">
            <w:pPr>
              <w:spacing w:after="0" w:line="360" w:lineRule="exact"/>
              <w:jc w:val="center"/>
              <w:rPr>
                <w:b/>
                <w:sz w:val="24"/>
                <w:szCs w:val="24"/>
              </w:rPr>
            </w:pPr>
            <w:r w:rsidRPr="00C630EC">
              <w:rPr>
                <w:b/>
                <w:sz w:val="24"/>
                <w:szCs w:val="24"/>
              </w:rPr>
              <w:t>Danh mục</w:t>
            </w:r>
          </w:p>
        </w:tc>
        <w:tc>
          <w:tcPr>
            <w:tcW w:w="3248" w:type="dxa"/>
            <w:shd w:val="clear" w:color="auto" w:fill="E2EFD9" w:themeFill="accent6" w:themeFillTint="33"/>
            <w:vAlign w:val="center"/>
          </w:tcPr>
          <w:p w14:paraId="6E5BF5F2" w14:textId="77777777" w:rsidR="00D8075D" w:rsidRPr="00C630EC" w:rsidRDefault="00D8075D" w:rsidP="00C630EC">
            <w:pPr>
              <w:spacing w:after="0" w:line="360" w:lineRule="exact"/>
              <w:jc w:val="center"/>
              <w:rPr>
                <w:b/>
                <w:sz w:val="24"/>
                <w:szCs w:val="24"/>
              </w:rPr>
            </w:pPr>
            <w:r w:rsidRPr="00C630EC">
              <w:rPr>
                <w:b/>
                <w:sz w:val="24"/>
                <w:szCs w:val="24"/>
              </w:rPr>
              <w:t>Địa điểm</w:t>
            </w:r>
          </w:p>
        </w:tc>
        <w:tc>
          <w:tcPr>
            <w:tcW w:w="1263" w:type="dxa"/>
            <w:shd w:val="clear" w:color="auto" w:fill="E2EFD9" w:themeFill="accent6" w:themeFillTint="33"/>
            <w:vAlign w:val="center"/>
          </w:tcPr>
          <w:p w14:paraId="58F73BC0" w14:textId="77777777" w:rsidR="00D8075D" w:rsidRPr="00C630EC" w:rsidRDefault="00D8075D" w:rsidP="00C630EC">
            <w:pPr>
              <w:spacing w:after="0" w:line="360" w:lineRule="exact"/>
              <w:jc w:val="center"/>
              <w:rPr>
                <w:b/>
                <w:sz w:val="24"/>
                <w:szCs w:val="24"/>
              </w:rPr>
            </w:pPr>
            <w:r w:rsidRPr="00C630EC">
              <w:rPr>
                <w:b/>
                <w:sz w:val="24"/>
                <w:szCs w:val="24"/>
              </w:rPr>
              <w:t>Công suất</w:t>
            </w:r>
            <w:r w:rsidRPr="00C630EC">
              <w:rPr>
                <w:b/>
                <w:sz w:val="24"/>
                <w:szCs w:val="24"/>
              </w:rPr>
              <w:br/>
              <w:t>(MW)</w:t>
            </w:r>
          </w:p>
        </w:tc>
        <w:tc>
          <w:tcPr>
            <w:tcW w:w="1751" w:type="dxa"/>
            <w:shd w:val="clear" w:color="auto" w:fill="E2EFD9" w:themeFill="accent6" w:themeFillTint="33"/>
            <w:vAlign w:val="center"/>
          </w:tcPr>
          <w:p w14:paraId="1FBC11E3" w14:textId="77777777" w:rsidR="00D8075D" w:rsidRPr="00C630EC" w:rsidRDefault="00D8075D" w:rsidP="00C630EC">
            <w:pPr>
              <w:spacing w:after="0" w:line="360" w:lineRule="exact"/>
              <w:jc w:val="center"/>
              <w:rPr>
                <w:b/>
                <w:sz w:val="24"/>
                <w:szCs w:val="24"/>
              </w:rPr>
            </w:pPr>
            <w:r w:rsidRPr="00C630EC">
              <w:rPr>
                <w:b/>
                <w:sz w:val="24"/>
                <w:szCs w:val="24"/>
              </w:rPr>
              <w:t>Điện năng</w:t>
            </w:r>
            <w:r w:rsidRPr="00C630EC">
              <w:rPr>
                <w:b/>
                <w:sz w:val="24"/>
                <w:szCs w:val="24"/>
              </w:rPr>
              <w:br/>
              <w:t xml:space="preserve">TB năm </w:t>
            </w:r>
            <w:r w:rsidRPr="00C630EC">
              <w:rPr>
                <w:b/>
                <w:sz w:val="24"/>
                <w:szCs w:val="24"/>
              </w:rPr>
              <w:br/>
              <w:t>(Triệu kWh)</w:t>
            </w:r>
          </w:p>
        </w:tc>
      </w:tr>
      <w:tr w:rsidR="00D8075D" w:rsidRPr="00D8075D" w14:paraId="69103AC5" w14:textId="77777777" w:rsidTr="00C630EC">
        <w:trPr>
          <w:trHeight w:val="328"/>
          <w:jc w:val="center"/>
        </w:trPr>
        <w:tc>
          <w:tcPr>
            <w:tcW w:w="665" w:type="dxa"/>
            <w:shd w:val="clear" w:color="auto" w:fill="FFFFFF"/>
            <w:vAlign w:val="center"/>
          </w:tcPr>
          <w:p w14:paraId="210F2BCA" w14:textId="37F9B402" w:rsidR="00D8075D" w:rsidRPr="00C630EC" w:rsidRDefault="00D8075D" w:rsidP="00C630EC">
            <w:pPr>
              <w:spacing w:after="0" w:line="360" w:lineRule="exact"/>
              <w:jc w:val="center"/>
              <w:rPr>
                <w:sz w:val="24"/>
                <w:szCs w:val="24"/>
              </w:rPr>
            </w:pPr>
            <w:r w:rsidRPr="00C630EC">
              <w:rPr>
                <w:b/>
                <w:bCs/>
                <w:sz w:val="24"/>
                <w:szCs w:val="24"/>
              </w:rPr>
              <w:t>A</w:t>
            </w:r>
          </w:p>
        </w:tc>
        <w:tc>
          <w:tcPr>
            <w:tcW w:w="8584" w:type="dxa"/>
            <w:gridSpan w:val="4"/>
            <w:shd w:val="clear" w:color="auto" w:fill="FFFFFF"/>
            <w:vAlign w:val="center"/>
          </w:tcPr>
          <w:p w14:paraId="3A19E80B" w14:textId="75E4749C" w:rsidR="00D8075D" w:rsidRPr="00C630EC" w:rsidRDefault="00D8075D" w:rsidP="00C630EC">
            <w:pPr>
              <w:spacing w:after="0" w:line="360" w:lineRule="exact"/>
              <w:rPr>
                <w:sz w:val="24"/>
                <w:szCs w:val="24"/>
              </w:rPr>
            </w:pPr>
            <w:r w:rsidRPr="00C630EC">
              <w:rPr>
                <w:b/>
                <w:bCs/>
                <w:sz w:val="24"/>
                <w:szCs w:val="24"/>
              </w:rPr>
              <w:t>LƯỚI 500KV</w:t>
            </w:r>
          </w:p>
        </w:tc>
      </w:tr>
      <w:tr w:rsidR="00D8075D" w:rsidRPr="00D8075D" w14:paraId="23C4EAA2" w14:textId="77777777" w:rsidTr="00C630EC">
        <w:trPr>
          <w:trHeight w:val="276"/>
          <w:jc w:val="center"/>
        </w:trPr>
        <w:tc>
          <w:tcPr>
            <w:tcW w:w="665" w:type="dxa"/>
            <w:shd w:val="clear" w:color="auto" w:fill="FFFFFF"/>
            <w:vAlign w:val="center"/>
          </w:tcPr>
          <w:p w14:paraId="554FAFB7" w14:textId="79DED39E" w:rsidR="00D8075D" w:rsidRPr="00C630EC" w:rsidRDefault="00D8075D" w:rsidP="00C630EC">
            <w:pPr>
              <w:spacing w:after="0" w:line="360" w:lineRule="exact"/>
              <w:jc w:val="center"/>
              <w:rPr>
                <w:sz w:val="24"/>
                <w:szCs w:val="24"/>
              </w:rPr>
            </w:pPr>
            <w:r w:rsidRPr="00C630EC">
              <w:rPr>
                <w:sz w:val="24"/>
                <w:szCs w:val="24"/>
              </w:rPr>
              <w:t>1</w:t>
            </w:r>
          </w:p>
        </w:tc>
        <w:tc>
          <w:tcPr>
            <w:tcW w:w="2319" w:type="dxa"/>
            <w:shd w:val="clear" w:color="auto" w:fill="FFFFFF"/>
            <w:vAlign w:val="center"/>
          </w:tcPr>
          <w:p w14:paraId="6D14E9BA" w14:textId="74694CE1" w:rsidR="00D8075D" w:rsidRPr="00C630EC" w:rsidRDefault="00D8075D" w:rsidP="00C630EC">
            <w:pPr>
              <w:spacing w:after="0" w:line="360" w:lineRule="exact"/>
              <w:ind w:left="121"/>
              <w:rPr>
                <w:sz w:val="24"/>
                <w:szCs w:val="24"/>
              </w:rPr>
            </w:pPr>
            <w:r w:rsidRPr="00C630EC">
              <w:rPr>
                <w:sz w:val="24"/>
                <w:szCs w:val="24"/>
              </w:rPr>
              <w:t>Lai Châu</w:t>
            </w:r>
          </w:p>
        </w:tc>
        <w:tc>
          <w:tcPr>
            <w:tcW w:w="3248" w:type="dxa"/>
            <w:shd w:val="clear" w:color="auto" w:fill="FFFFFF"/>
            <w:vAlign w:val="center"/>
          </w:tcPr>
          <w:p w14:paraId="56577423" w14:textId="06B756F1" w:rsidR="00D8075D" w:rsidRPr="00C630EC" w:rsidRDefault="00D8075D" w:rsidP="00C630EC">
            <w:pPr>
              <w:spacing w:after="0" w:line="360" w:lineRule="exact"/>
              <w:jc w:val="center"/>
              <w:rPr>
                <w:sz w:val="24"/>
                <w:szCs w:val="24"/>
              </w:rPr>
            </w:pPr>
            <w:r w:rsidRPr="00C630EC">
              <w:rPr>
                <w:sz w:val="24"/>
                <w:szCs w:val="24"/>
              </w:rPr>
              <w:t xml:space="preserve">Nậm Hàng - Nậm Nhùn </w:t>
            </w:r>
          </w:p>
        </w:tc>
        <w:tc>
          <w:tcPr>
            <w:tcW w:w="1263" w:type="dxa"/>
            <w:shd w:val="clear" w:color="auto" w:fill="FFFFFF"/>
            <w:vAlign w:val="center"/>
          </w:tcPr>
          <w:p w14:paraId="740F4E62" w14:textId="428F1120" w:rsidR="00D8075D" w:rsidRPr="00C630EC" w:rsidRDefault="00D8075D" w:rsidP="00C630EC">
            <w:pPr>
              <w:spacing w:after="0" w:line="360" w:lineRule="exact"/>
              <w:jc w:val="center"/>
              <w:rPr>
                <w:sz w:val="24"/>
                <w:szCs w:val="24"/>
              </w:rPr>
            </w:pPr>
            <w:r w:rsidRPr="00C630EC">
              <w:rPr>
                <w:sz w:val="24"/>
                <w:szCs w:val="24"/>
              </w:rPr>
              <w:t>1,200</w:t>
            </w:r>
          </w:p>
        </w:tc>
        <w:tc>
          <w:tcPr>
            <w:tcW w:w="1751" w:type="dxa"/>
            <w:shd w:val="clear" w:color="auto" w:fill="FFFFFF"/>
            <w:vAlign w:val="center"/>
          </w:tcPr>
          <w:p w14:paraId="0A3F067B" w14:textId="0590CD99" w:rsidR="00D8075D" w:rsidRPr="00C630EC" w:rsidRDefault="00D8075D" w:rsidP="00C630EC">
            <w:pPr>
              <w:spacing w:after="0" w:line="360" w:lineRule="exact"/>
              <w:jc w:val="center"/>
              <w:rPr>
                <w:sz w:val="24"/>
                <w:szCs w:val="24"/>
              </w:rPr>
            </w:pPr>
            <w:r w:rsidRPr="00C630EC">
              <w:rPr>
                <w:sz w:val="24"/>
                <w:szCs w:val="24"/>
              </w:rPr>
              <w:t>4,663</w:t>
            </w:r>
          </w:p>
        </w:tc>
      </w:tr>
      <w:tr w:rsidR="00D8075D" w:rsidRPr="00D8075D" w14:paraId="0C1C1290" w14:textId="77777777" w:rsidTr="00C630EC">
        <w:trPr>
          <w:trHeight w:val="124"/>
          <w:jc w:val="center"/>
        </w:trPr>
        <w:tc>
          <w:tcPr>
            <w:tcW w:w="665" w:type="dxa"/>
            <w:shd w:val="clear" w:color="auto" w:fill="FFFFFF"/>
            <w:vAlign w:val="center"/>
          </w:tcPr>
          <w:p w14:paraId="647C61D8" w14:textId="4AFE7FB1" w:rsidR="00D8075D" w:rsidRPr="00C630EC" w:rsidRDefault="00D8075D" w:rsidP="00C630EC">
            <w:pPr>
              <w:spacing w:after="0" w:line="360" w:lineRule="exact"/>
              <w:jc w:val="center"/>
              <w:rPr>
                <w:sz w:val="24"/>
                <w:szCs w:val="24"/>
              </w:rPr>
            </w:pPr>
            <w:r w:rsidRPr="00C630EC">
              <w:rPr>
                <w:b/>
                <w:bCs/>
                <w:sz w:val="24"/>
                <w:szCs w:val="24"/>
              </w:rPr>
              <w:t>B</w:t>
            </w:r>
          </w:p>
        </w:tc>
        <w:tc>
          <w:tcPr>
            <w:tcW w:w="8584" w:type="dxa"/>
            <w:gridSpan w:val="4"/>
            <w:shd w:val="clear" w:color="auto" w:fill="FFFFFF"/>
            <w:vAlign w:val="center"/>
          </w:tcPr>
          <w:p w14:paraId="59512AC0" w14:textId="4D8A6A90" w:rsidR="00D8075D" w:rsidRPr="00C630EC" w:rsidRDefault="00D8075D" w:rsidP="00C630EC">
            <w:pPr>
              <w:spacing w:after="0" w:line="360" w:lineRule="exact"/>
              <w:rPr>
                <w:sz w:val="24"/>
                <w:szCs w:val="24"/>
              </w:rPr>
            </w:pPr>
            <w:r w:rsidRPr="00C630EC">
              <w:rPr>
                <w:b/>
                <w:bCs/>
                <w:sz w:val="24"/>
                <w:szCs w:val="24"/>
              </w:rPr>
              <w:t>LƯỚI 220KV</w:t>
            </w:r>
          </w:p>
        </w:tc>
      </w:tr>
      <w:tr w:rsidR="00D8075D" w:rsidRPr="00D8075D" w14:paraId="28408376" w14:textId="77777777" w:rsidTr="00C630EC">
        <w:trPr>
          <w:trHeight w:val="169"/>
          <w:jc w:val="center"/>
        </w:trPr>
        <w:tc>
          <w:tcPr>
            <w:tcW w:w="665" w:type="dxa"/>
            <w:shd w:val="clear" w:color="auto" w:fill="FFFFFF"/>
            <w:vAlign w:val="center"/>
          </w:tcPr>
          <w:p w14:paraId="09217937" w14:textId="77777777" w:rsidR="00D8075D" w:rsidRPr="00C630EC" w:rsidRDefault="00D8075D" w:rsidP="00C630EC">
            <w:pPr>
              <w:spacing w:after="0" w:line="360" w:lineRule="exact"/>
              <w:jc w:val="center"/>
              <w:rPr>
                <w:sz w:val="24"/>
                <w:szCs w:val="24"/>
              </w:rPr>
            </w:pPr>
            <w:r w:rsidRPr="00C630EC">
              <w:rPr>
                <w:sz w:val="24"/>
                <w:szCs w:val="24"/>
              </w:rPr>
              <w:t>2</w:t>
            </w:r>
          </w:p>
        </w:tc>
        <w:tc>
          <w:tcPr>
            <w:tcW w:w="2319" w:type="dxa"/>
            <w:shd w:val="clear" w:color="auto" w:fill="FFFFFF"/>
            <w:vAlign w:val="center"/>
          </w:tcPr>
          <w:p w14:paraId="6433F72A" w14:textId="77777777" w:rsidR="00D8075D" w:rsidRPr="00C630EC" w:rsidRDefault="00D8075D" w:rsidP="00C630EC">
            <w:pPr>
              <w:spacing w:after="0" w:line="360" w:lineRule="exact"/>
              <w:ind w:left="121"/>
              <w:rPr>
                <w:sz w:val="24"/>
                <w:szCs w:val="24"/>
              </w:rPr>
            </w:pPr>
            <w:r w:rsidRPr="00C630EC">
              <w:rPr>
                <w:sz w:val="24"/>
                <w:szCs w:val="24"/>
              </w:rPr>
              <w:t>Huội Quảng</w:t>
            </w:r>
          </w:p>
        </w:tc>
        <w:tc>
          <w:tcPr>
            <w:tcW w:w="3248" w:type="dxa"/>
            <w:shd w:val="clear" w:color="auto" w:fill="FFFFFF"/>
            <w:vAlign w:val="center"/>
          </w:tcPr>
          <w:p w14:paraId="389DEB56" w14:textId="77777777" w:rsidR="00D8075D" w:rsidRPr="00C630EC" w:rsidRDefault="00D8075D" w:rsidP="00C630EC">
            <w:pPr>
              <w:spacing w:after="0" w:line="360" w:lineRule="exact"/>
              <w:jc w:val="center"/>
              <w:rPr>
                <w:sz w:val="24"/>
                <w:szCs w:val="24"/>
              </w:rPr>
            </w:pPr>
            <w:r w:rsidRPr="00C630EC">
              <w:rPr>
                <w:sz w:val="24"/>
                <w:szCs w:val="24"/>
              </w:rPr>
              <w:t xml:space="preserve">Khoen On - Than Uyên </w:t>
            </w:r>
          </w:p>
        </w:tc>
        <w:tc>
          <w:tcPr>
            <w:tcW w:w="1263" w:type="dxa"/>
            <w:shd w:val="clear" w:color="auto" w:fill="FFFFFF"/>
            <w:vAlign w:val="center"/>
          </w:tcPr>
          <w:p w14:paraId="1D5A1D5C" w14:textId="77777777" w:rsidR="00D8075D" w:rsidRPr="00C630EC" w:rsidRDefault="00D8075D" w:rsidP="00C630EC">
            <w:pPr>
              <w:spacing w:after="0" w:line="360" w:lineRule="exact"/>
              <w:jc w:val="center"/>
              <w:rPr>
                <w:sz w:val="24"/>
                <w:szCs w:val="24"/>
              </w:rPr>
            </w:pPr>
            <w:r w:rsidRPr="00C630EC">
              <w:rPr>
                <w:sz w:val="24"/>
                <w:szCs w:val="24"/>
              </w:rPr>
              <w:t>520</w:t>
            </w:r>
          </w:p>
        </w:tc>
        <w:tc>
          <w:tcPr>
            <w:tcW w:w="1751" w:type="dxa"/>
            <w:shd w:val="clear" w:color="auto" w:fill="FFFFFF"/>
            <w:vAlign w:val="center"/>
          </w:tcPr>
          <w:p w14:paraId="2525011B" w14:textId="77777777" w:rsidR="00D8075D" w:rsidRPr="00C630EC" w:rsidRDefault="00D8075D" w:rsidP="00C630EC">
            <w:pPr>
              <w:spacing w:after="0" w:line="360" w:lineRule="exact"/>
              <w:jc w:val="center"/>
              <w:rPr>
                <w:sz w:val="24"/>
                <w:szCs w:val="24"/>
              </w:rPr>
            </w:pPr>
            <w:r w:rsidRPr="00C630EC">
              <w:rPr>
                <w:sz w:val="24"/>
                <w:szCs w:val="24"/>
              </w:rPr>
              <w:t>1,904</w:t>
            </w:r>
          </w:p>
        </w:tc>
      </w:tr>
      <w:tr w:rsidR="00D8075D" w:rsidRPr="00D8075D" w14:paraId="3FC007B4" w14:textId="77777777" w:rsidTr="00C630EC">
        <w:trPr>
          <w:trHeight w:val="343"/>
          <w:jc w:val="center"/>
        </w:trPr>
        <w:tc>
          <w:tcPr>
            <w:tcW w:w="665" w:type="dxa"/>
            <w:shd w:val="clear" w:color="auto" w:fill="FFFFFF"/>
            <w:vAlign w:val="center"/>
          </w:tcPr>
          <w:p w14:paraId="4DFFFC1D" w14:textId="77777777" w:rsidR="00D8075D" w:rsidRPr="00C630EC" w:rsidRDefault="00D8075D" w:rsidP="00C630EC">
            <w:pPr>
              <w:spacing w:after="0" w:line="360" w:lineRule="exact"/>
              <w:jc w:val="center"/>
              <w:rPr>
                <w:sz w:val="24"/>
                <w:szCs w:val="24"/>
              </w:rPr>
            </w:pPr>
            <w:r w:rsidRPr="00C630EC">
              <w:rPr>
                <w:sz w:val="24"/>
                <w:szCs w:val="24"/>
              </w:rPr>
              <w:t>3</w:t>
            </w:r>
          </w:p>
        </w:tc>
        <w:tc>
          <w:tcPr>
            <w:tcW w:w="2319" w:type="dxa"/>
            <w:shd w:val="clear" w:color="auto" w:fill="FFFFFF"/>
            <w:vAlign w:val="center"/>
          </w:tcPr>
          <w:p w14:paraId="7077D1DA" w14:textId="77777777" w:rsidR="00D8075D" w:rsidRPr="00C630EC" w:rsidRDefault="00D8075D" w:rsidP="00C630EC">
            <w:pPr>
              <w:spacing w:after="0" w:line="360" w:lineRule="exact"/>
              <w:ind w:left="121"/>
              <w:rPr>
                <w:sz w:val="24"/>
                <w:szCs w:val="24"/>
              </w:rPr>
            </w:pPr>
            <w:r w:rsidRPr="00C630EC">
              <w:rPr>
                <w:sz w:val="24"/>
                <w:szCs w:val="24"/>
              </w:rPr>
              <w:t>Bản Chát</w:t>
            </w:r>
          </w:p>
        </w:tc>
        <w:tc>
          <w:tcPr>
            <w:tcW w:w="3248" w:type="dxa"/>
            <w:shd w:val="clear" w:color="auto" w:fill="FFFFFF"/>
            <w:vAlign w:val="center"/>
          </w:tcPr>
          <w:p w14:paraId="3FBA98EC" w14:textId="77777777" w:rsidR="00D8075D" w:rsidRPr="00C630EC" w:rsidRDefault="00D8075D" w:rsidP="00C630EC">
            <w:pPr>
              <w:spacing w:after="0" w:line="360" w:lineRule="exact"/>
              <w:jc w:val="center"/>
              <w:rPr>
                <w:sz w:val="24"/>
                <w:szCs w:val="24"/>
              </w:rPr>
            </w:pPr>
            <w:r w:rsidRPr="00C630EC">
              <w:rPr>
                <w:sz w:val="24"/>
                <w:szCs w:val="24"/>
              </w:rPr>
              <w:t>Mường Kim - Than Uyên</w:t>
            </w:r>
          </w:p>
        </w:tc>
        <w:tc>
          <w:tcPr>
            <w:tcW w:w="1263" w:type="dxa"/>
            <w:shd w:val="clear" w:color="auto" w:fill="FFFFFF"/>
            <w:vAlign w:val="center"/>
          </w:tcPr>
          <w:p w14:paraId="748971F8" w14:textId="77777777" w:rsidR="00D8075D" w:rsidRPr="00C630EC" w:rsidRDefault="00D8075D" w:rsidP="00C630EC">
            <w:pPr>
              <w:spacing w:after="0" w:line="360" w:lineRule="exact"/>
              <w:jc w:val="center"/>
              <w:rPr>
                <w:sz w:val="24"/>
                <w:szCs w:val="24"/>
              </w:rPr>
            </w:pPr>
            <w:r w:rsidRPr="00C630EC">
              <w:rPr>
                <w:sz w:val="24"/>
                <w:szCs w:val="24"/>
              </w:rPr>
              <w:t>220</w:t>
            </w:r>
          </w:p>
        </w:tc>
        <w:tc>
          <w:tcPr>
            <w:tcW w:w="1751" w:type="dxa"/>
            <w:shd w:val="clear" w:color="auto" w:fill="FFFFFF"/>
            <w:vAlign w:val="center"/>
          </w:tcPr>
          <w:p w14:paraId="57E627EF" w14:textId="77777777" w:rsidR="00D8075D" w:rsidRPr="00C630EC" w:rsidRDefault="00D8075D" w:rsidP="00C630EC">
            <w:pPr>
              <w:spacing w:after="0" w:line="360" w:lineRule="exact"/>
              <w:jc w:val="center"/>
              <w:rPr>
                <w:sz w:val="24"/>
                <w:szCs w:val="24"/>
              </w:rPr>
            </w:pPr>
            <w:r w:rsidRPr="00C630EC">
              <w:rPr>
                <w:sz w:val="24"/>
                <w:szCs w:val="24"/>
              </w:rPr>
              <w:t>1,158</w:t>
            </w:r>
          </w:p>
        </w:tc>
      </w:tr>
      <w:tr w:rsidR="00D8075D" w:rsidRPr="00D8075D" w14:paraId="70E81B69" w14:textId="77777777" w:rsidTr="00C630EC">
        <w:trPr>
          <w:trHeight w:val="372"/>
          <w:jc w:val="center"/>
        </w:trPr>
        <w:tc>
          <w:tcPr>
            <w:tcW w:w="665" w:type="dxa"/>
            <w:shd w:val="clear" w:color="auto" w:fill="FFFFFF"/>
            <w:vAlign w:val="center"/>
          </w:tcPr>
          <w:p w14:paraId="44FC3B45" w14:textId="66A6FBC6" w:rsidR="00D8075D" w:rsidRPr="00C630EC" w:rsidRDefault="00D8075D" w:rsidP="00C630EC">
            <w:pPr>
              <w:spacing w:after="0" w:line="360" w:lineRule="exact"/>
              <w:jc w:val="center"/>
              <w:rPr>
                <w:sz w:val="24"/>
                <w:szCs w:val="24"/>
              </w:rPr>
            </w:pPr>
            <w:r w:rsidRPr="00C630EC">
              <w:rPr>
                <w:b/>
                <w:bCs/>
                <w:sz w:val="24"/>
                <w:szCs w:val="24"/>
              </w:rPr>
              <w:t>C</w:t>
            </w:r>
          </w:p>
        </w:tc>
        <w:tc>
          <w:tcPr>
            <w:tcW w:w="8584" w:type="dxa"/>
            <w:gridSpan w:val="4"/>
            <w:shd w:val="clear" w:color="auto" w:fill="FFFFFF"/>
            <w:vAlign w:val="center"/>
          </w:tcPr>
          <w:p w14:paraId="19E26E9E" w14:textId="3CA9EFE0" w:rsidR="00D8075D" w:rsidRPr="00C630EC" w:rsidRDefault="00D8075D" w:rsidP="00C630EC">
            <w:pPr>
              <w:spacing w:after="0" w:line="360" w:lineRule="exact"/>
              <w:rPr>
                <w:sz w:val="24"/>
                <w:szCs w:val="24"/>
              </w:rPr>
            </w:pPr>
            <w:r w:rsidRPr="00C630EC">
              <w:rPr>
                <w:b/>
                <w:bCs/>
                <w:sz w:val="24"/>
                <w:szCs w:val="24"/>
              </w:rPr>
              <w:t>LƯỚI 110KV VÀ TRUNG ÁP</w:t>
            </w:r>
          </w:p>
        </w:tc>
      </w:tr>
      <w:tr w:rsidR="00D8075D" w:rsidRPr="00D8075D" w14:paraId="05DEA92F" w14:textId="77777777" w:rsidTr="00C630EC">
        <w:trPr>
          <w:trHeight w:val="245"/>
          <w:jc w:val="center"/>
        </w:trPr>
        <w:tc>
          <w:tcPr>
            <w:tcW w:w="665" w:type="dxa"/>
            <w:shd w:val="clear" w:color="auto" w:fill="FFFFFF"/>
            <w:vAlign w:val="center"/>
          </w:tcPr>
          <w:p w14:paraId="19E6D4E5" w14:textId="77777777" w:rsidR="00D8075D" w:rsidRPr="00C630EC" w:rsidRDefault="00D8075D" w:rsidP="00C630EC">
            <w:pPr>
              <w:spacing w:after="0" w:line="360" w:lineRule="exact"/>
              <w:jc w:val="center"/>
              <w:rPr>
                <w:sz w:val="24"/>
                <w:szCs w:val="24"/>
              </w:rPr>
            </w:pPr>
            <w:r w:rsidRPr="00C630EC">
              <w:rPr>
                <w:sz w:val="24"/>
                <w:szCs w:val="24"/>
              </w:rPr>
              <w:t>4</w:t>
            </w:r>
          </w:p>
        </w:tc>
        <w:tc>
          <w:tcPr>
            <w:tcW w:w="2319" w:type="dxa"/>
            <w:shd w:val="clear" w:color="auto" w:fill="FFFFFF"/>
            <w:vAlign w:val="center"/>
          </w:tcPr>
          <w:p w14:paraId="47821195" w14:textId="77777777" w:rsidR="00D8075D" w:rsidRPr="00C630EC" w:rsidRDefault="00D8075D" w:rsidP="00C630EC">
            <w:pPr>
              <w:spacing w:after="0" w:line="360" w:lineRule="exact"/>
              <w:ind w:left="121"/>
              <w:rPr>
                <w:sz w:val="24"/>
                <w:szCs w:val="24"/>
              </w:rPr>
            </w:pPr>
            <w:r w:rsidRPr="00C630EC">
              <w:rPr>
                <w:sz w:val="24"/>
                <w:szCs w:val="24"/>
              </w:rPr>
              <w:t>Nậm Nghẹ</w:t>
            </w:r>
          </w:p>
        </w:tc>
        <w:tc>
          <w:tcPr>
            <w:tcW w:w="3248" w:type="dxa"/>
            <w:shd w:val="clear" w:color="auto" w:fill="FFFFFF"/>
            <w:vAlign w:val="center"/>
          </w:tcPr>
          <w:p w14:paraId="63E96A67" w14:textId="77777777" w:rsidR="00D8075D" w:rsidRPr="00C630EC" w:rsidRDefault="00D8075D" w:rsidP="00C630EC">
            <w:pPr>
              <w:spacing w:after="0" w:line="360" w:lineRule="exact"/>
              <w:jc w:val="center"/>
              <w:rPr>
                <w:sz w:val="24"/>
                <w:szCs w:val="24"/>
              </w:rPr>
            </w:pPr>
            <w:r w:rsidRPr="00C630EC">
              <w:rPr>
                <w:sz w:val="24"/>
                <w:szCs w:val="24"/>
              </w:rPr>
              <w:t xml:space="preserve">Hua Bum - Nậm Nhùn </w:t>
            </w:r>
          </w:p>
        </w:tc>
        <w:tc>
          <w:tcPr>
            <w:tcW w:w="1263" w:type="dxa"/>
            <w:shd w:val="clear" w:color="auto" w:fill="FFFFFF"/>
            <w:vAlign w:val="center"/>
          </w:tcPr>
          <w:p w14:paraId="0CA3D321" w14:textId="77777777" w:rsidR="00D8075D" w:rsidRPr="00C630EC" w:rsidRDefault="00D8075D" w:rsidP="00C630EC">
            <w:pPr>
              <w:spacing w:after="0" w:line="360" w:lineRule="exact"/>
              <w:jc w:val="center"/>
              <w:rPr>
                <w:sz w:val="24"/>
                <w:szCs w:val="24"/>
              </w:rPr>
            </w:pPr>
            <w:r w:rsidRPr="00C630EC">
              <w:rPr>
                <w:sz w:val="24"/>
                <w:szCs w:val="24"/>
              </w:rPr>
              <w:t>7.5</w:t>
            </w:r>
          </w:p>
        </w:tc>
        <w:tc>
          <w:tcPr>
            <w:tcW w:w="1751" w:type="dxa"/>
            <w:shd w:val="clear" w:color="auto" w:fill="FFFFFF"/>
            <w:vAlign w:val="center"/>
          </w:tcPr>
          <w:p w14:paraId="03E74713" w14:textId="77777777" w:rsidR="00D8075D" w:rsidRPr="00C630EC" w:rsidRDefault="00D8075D" w:rsidP="00C630EC">
            <w:pPr>
              <w:spacing w:after="0" w:line="360" w:lineRule="exact"/>
              <w:jc w:val="center"/>
              <w:rPr>
                <w:sz w:val="24"/>
                <w:szCs w:val="24"/>
              </w:rPr>
            </w:pPr>
            <w:r w:rsidRPr="00C630EC">
              <w:rPr>
                <w:sz w:val="24"/>
                <w:szCs w:val="24"/>
              </w:rPr>
              <w:t>36</w:t>
            </w:r>
          </w:p>
        </w:tc>
      </w:tr>
      <w:tr w:rsidR="00D8075D" w:rsidRPr="00D8075D" w14:paraId="7D9F30B2" w14:textId="77777777" w:rsidTr="00C630EC">
        <w:trPr>
          <w:trHeight w:val="416"/>
          <w:jc w:val="center"/>
        </w:trPr>
        <w:tc>
          <w:tcPr>
            <w:tcW w:w="665" w:type="dxa"/>
            <w:shd w:val="clear" w:color="auto" w:fill="FFFFFF"/>
            <w:vAlign w:val="center"/>
          </w:tcPr>
          <w:p w14:paraId="4A0D2353" w14:textId="77777777" w:rsidR="00D8075D" w:rsidRPr="00C630EC" w:rsidRDefault="00D8075D" w:rsidP="00C630EC">
            <w:pPr>
              <w:spacing w:after="0" w:line="360" w:lineRule="exact"/>
              <w:jc w:val="center"/>
              <w:rPr>
                <w:sz w:val="24"/>
                <w:szCs w:val="24"/>
              </w:rPr>
            </w:pPr>
            <w:r w:rsidRPr="00C630EC">
              <w:rPr>
                <w:sz w:val="24"/>
                <w:szCs w:val="24"/>
              </w:rPr>
              <w:t>5</w:t>
            </w:r>
          </w:p>
        </w:tc>
        <w:tc>
          <w:tcPr>
            <w:tcW w:w="2319" w:type="dxa"/>
            <w:shd w:val="clear" w:color="auto" w:fill="FFFFFF"/>
            <w:vAlign w:val="center"/>
          </w:tcPr>
          <w:p w14:paraId="75110A48" w14:textId="77777777" w:rsidR="00D8075D" w:rsidRPr="00C630EC" w:rsidRDefault="00D8075D" w:rsidP="00C630EC">
            <w:pPr>
              <w:spacing w:after="0" w:line="360" w:lineRule="exact"/>
              <w:ind w:left="121"/>
              <w:rPr>
                <w:sz w:val="24"/>
                <w:szCs w:val="24"/>
              </w:rPr>
            </w:pPr>
            <w:r w:rsidRPr="00C630EC">
              <w:rPr>
                <w:sz w:val="24"/>
                <w:szCs w:val="24"/>
              </w:rPr>
              <w:t>Nậm Ban 2</w:t>
            </w:r>
          </w:p>
        </w:tc>
        <w:tc>
          <w:tcPr>
            <w:tcW w:w="3248" w:type="dxa"/>
            <w:shd w:val="clear" w:color="auto" w:fill="FFFFFF"/>
            <w:vAlign w:val="center"/>
          </w:tcPr>
          <w:p w14:paraId="29C451E9" w14:textId="77777777" w:rsidR="00D8075D" w:rsidRPr="00C630EC" w:rsidRDefault="00D8075D" w:rsidP="00C630EC">
            <w:pPr>
              <w:spacing w:after="0" w:line="360" w:lineRule="exact"/>
              <w:jc w:val="center"/>
              <w:rPr>
                <w:sz w:val="24"/>
                <w:szCs w:val="24"/>
              </w:rPr>
            </w:pPr>
            <w:r w:rsidRPr="00C630EC">
              <w:rPr>
                <w:sz w:val="24"/>
                <w:szCs w:val="24"/>
              </w:rPr>
              <w:t xml:space="preserve">Nậm Ban - Nậm Nhùn </w:t>
            </w:r>
          </w:p>
        </w:tc>
        <w:tc>
          <w:tcPr>
            <w:tcW w:w="1263" w:type="dxa"/>
            <w:shd w:val="clear" w:color="auto" w:fill="FFFFFF"/>
            <w:vAlign w:val="center"/>
          </w:tcPr>
          <w:p w14:paraId="6B8724E5" w14:textId="77777777" w:rsidR="00D8075D" w:rsidRPr="00C630EC" w:rsidRDefault="00D8075D" w:rsidP="00C630EC">
            <w:pPr>
              <w:spacing w:after="0" w:line="360" w:lineRule="exact"/>
              <w:jc w:val="center"/>
              <w:rPr>
                <w:sz w:val="24"/>
                <w:szCs w:val="24"/>
              </w:rPr>
            </w:pPr>
            <w:r w:rsidRPr="00C630EC">
              <w:rPr>
                <w:sz w:val="24"/>
                <w:szCs w:val="24"/>
              </w:rPr>
              <w:t>22</w:t>
            </w:r>
          </w:p>
        </w:tc>
        <w:tc>
          <w:tcPr>
            <w:tcW w:w="1751" w:type="dxa"/>
            <w:shd w:val="clear" w:color="auto" w:fill="FFFFFF"/>
            <w:vAlign w:val="center"/>
          </w:tcPr>
          <w:p w14:paraId="3A9F4972" w14:textId="77777777" w:rsidR="00D8075D" w:rsidRPr="00C630EC" w:rsidRDefault="00D8075D" w:rsidP="00C630EC">
            <w:pPr>
              <w:spacing w:after="0" w:line="360" w:lineRule="exact"/>
              <w:jc w:val="center"/>
              <w:rPr>
                <w:sz w:val="24"/>
                <w:szCs w:val="24"/>
              </w:rPr>
            </w:pPr>
            <w:r w:rsidRPr="00C630EC">
              <w:rPr>
                <w:sz w:val="24"/>
                <w:szCs w:val="24"/>
              </w:rPr>
              <w:t>84</w:t>
            </w:r>
          </w:p>
        </w:tc>
      </w:tr>
      <w:tr w:rsidR="00D8075D" w:rsidRPr="00D8075D" w14:paraId="101CF02B" w14:textId="77777777" w:rsidTr="00C630EC">
        <w:trPr>
          <w:trHeight w:val="398"/>
          <w:jc w:val="center"/>
        </w:trPr>
        <w:tc>
          <w:tcPr>
            <w:tcW w:w="665" w:type="dxa"/>
            <w:shd w:val="clear" w:color="auto" w:fill="FFFFFF"/>
            <w:vAlign w:val="center"/>
          </w:tcPr>
          <w:p w14:paraId="5F1C16B8" w14:textId="77777777" w:rsidR="00D8075D" w:rsidRPr="00C630EC" w:rsidRDefault="00D8075D" w:rsidP="00C630EC">
            <w:pPr>
              <w:spacing w:after="0" w:line="360" w:lineRule="exact"/>
              <w:jc w:val="center"/>
              <w:rPr>
                <w:sz w:val="24"/>
                <w:szCs w:val="24"/>
              </w:rPr>
            </w:pPr>
            <w:r w:rsidRPr="00C630EC">
              <w:rPr>
                <w:sz w:val="24"/>
                <w:szCs w:val="24"/>
              </w:rPr>
              <w:t>6</w:t>
            </w:r>
          </w:p>
        </w:tc>
        <w:tc>
          <w:tcPr>
            <w:tcW w:w="2319" w:type="dxa"/>
            <w:shd w:val="clear" w:color="auto" w:fill="FFFFFF"/>
            <w:vAlign w:val="center"/>
          </w:tcPr>
          <w:p w14:paraId="53A08D00" w14:textId="77777777" w:rsidR="00D8075D" w:rsidRPr="00C630EC" w:rsidRDefault="00D8075D" w:rsidP="00C630EC">
            <w:pPr>
              <w:spacing w:after="0" w:line="360" w:lineRule="exact"/>
              <w:ind w:left="121"/>
              <w:rPr>
                <w:sz w:val="24"/>
                <w:szCs w:val="24"/>
              </w:rPr>
            </w:pPr>
            <w:r w:rsidRPr="00C630EC">
              <w:rPr>
                <w:sz w:val="24"/>
                <w:szCs w:val="24"/>
              </w:rPr>
              <w:t>Nậm Na 2</w:t>
            </w:r>
          </w:p>
        </w:tc>
        <w:tc>
          <w:tcPr>
            <w:tcW w:w="3248" w:type="dxa"/>
            <w:shd w:val="clear" w:color="auto" w:fill="FFFFFF"/>
            <w:vAlign w:val="center"/>
          </w:tcPr>
          <w:p w14:paraId="514E1204" w14:textId="77777777" w:rsidR="00D8075D" w:rsidRPr="00C630EC" w:rsidRDefault="00D8075D" w:rsidP="00C630EC">
            <w:pPr>
              <w:spacing w:after="0" w:line="360" w:lineRule="exact"/>
              <w:jc w:val="center"/>
              <w:rPr>
                <w:sz w:val="24"/>
                <w:szCs w:val="24"/>
              </w:rPr>
            </w:pPr>
            <w:r w:rsidRPr="00C630EC">
              <w:rPr>
                <w:sz w:val="24"/>
                <w:szCs w:val="24"/>
              </w:rPr>
              <w:t>Huổi Luông; Phìn Hồ - Sìn Hồ</w:t>
            </w:r>
          </w:p>
        </w:tc>
        <w:tc>
          <w:tcPr>
            <w:tcW w:w="1263" w:type="dxa"/>
            <w:shd w:val="clear" w:color="auto" w:fill="FFFFFF"/>
            <w:vAlign w:val="center"/>
          </w:tcPr>
          <w:p w14:paraId="3B15F533" w14:textId="77777777" w:rsidR="00D8075D" w:rsidRPr="00C630EC" w:rsidRDefault="00D8075D" w:rsidP="00C630EC">
            <w:pPr>
              <w:spacing w:after="0" w:line="360" w:lineRule="exact"/>
              <w:jc w:val="center"/>
              <w:rPr>
                <w:sz w:val="24"/>
                <w:szCs w:val="24"/>
              </w:rPr>
            </w:pPr>
            <w:r w:rsidRPr="00C630EC">
              <w:rPr>
                <w:sz w:val="24"/>
                <w:szCs w:val="24"/>
              </w:rPr>
              <w:t>66</w:t>
            </w:r>
          </w:p>
        </w:tc>
        <w:tc>
          <w:tcPr>
            <w:tcW w:w="1751" w:type="dxa"/>
            <w:shd w:val="clear" w:color="auto" w:fill="FFFFFF"/>
            <w:vAlign w:val="center"/>
          </w:tcPr>
          <w:p w14:paraId="546C85E2" w14:textId="77777777" w:rsidR="00D8075D" w:rsidRPr="00C630EC" w:rsidRDefault="00D8075D" w:rsidP="00C630EC">
            <w:pPr>
              <w:spacing w:after="0" w:line="360" w:lineRule="exact"/>
              <w:jc w:val="center"/>
              <w:rPr>
                <w:sz w:val="24"/>
                <w:szCs w:val="24"/>
              </w:rPr>
            </w:pPr>
            <w:r w:rsidRPr="00C630EC">
              <w:rPr>
                <w:sz w:val="24"/>
                <w:szCs w:val="24"/>
              </w:rPr>
              <w:t>254</w:t>
            </w:r>
          </w:p>
        </w:tc>
      </w:tr>
      <w:tr w:rsidR="00D8075D" w:rsidRPr="00D8075D" w14:paraId="6FF7B2CE" w14:textId="77777777" w:rsidTr="00C630EC">
        <w:trPr>
          <w:trHeight w:val="227"/>
          <w:jc w:val="center"/>
        </w:trPr>
        <w:tc>
          <w:tcPr>
            <w:tcW w:w="665" w:type="dxa"/>
            <w:shd w:val="clear" w:color="auto" w:fill="FFFFFF"/>
            <w:vAlign w:val="center"/>
          </w:tcPr>
          <w:p w14:paraId="41366A14" w14:textId="77777777" w:rsidR="00D8075D" w:rsidRPr="00C630EC" w:rsidRDefault="00D8075D" w:rsidP="00C630EC">
            <w:pPr>
              <w:spacing w:after="0" w:line="360" w:lineRule="exact"/>
              <w:jc w:val="center"/>
              <w:rPr>
                <w:sz w:val="24"/>
                <w:szCs w:val="24"/>
              </w:rPr>
            </w:pPr>
            <w:r w:rsidRPr="00C630EC">
              <w:rPr>
                <w:sz w:val="24"/>
                <w:szCs w:val="24"/>
              </w:rPr>
              <w:t>7</w:t>
            </w:r>
          </w:p>
        </w:tc>
        <w:tc>
          <w:tcPr>
            <w:tcW w:w="2319" w:type="dxa"/>
            <w:shd w:val="clear" w:color="auto" w:fill="FFFFFF"/>
            <w:vAlign w:val="center"/>
          </w:tcPr>
          <w:p w14:paraId="5F904D8B" w14:textId="77777777" w:rsidR="00D8075D" w:rsidRPr="00C630EC" w:rsidRDefault="00D8075D" w:rsidP="00C630EC">
            <w:pPr>
              <w:spacing w:after="0" w:line="360" w:lineRule="exact"/>
              <w:ind w:left="121"/>
              <w:rPr>
                <w:sz w:val="24"/>
                <w:szCs w:val="24"/>
              </w:rPr>
            </w:pPr>
            <w:r w:rsidRPr="00C630EC">
              <w:rPr>
                <w:sz w:val="24"/>
                <w:szCs w:val="24"/>
              </w:rPr>
              <w:t>Nậm Na 3</w:t>
            </w:r>
          </w:p>
        </w:tc>
        <w:tc>
          <w:tcPr>
            <w:tcW w:w="3248" w:type="dxa"/>
            <w:shd w:val="clear" w:color="auto" w:fill="FFFFFF"/>
            <w:vAlign w:val="center"/>
          </w:tcPr>
          <w:p w14:paraId="3DFBA3E4" w14:textId="77777777" w:rsidR="00D8075D" w:rsidRPr="00C630EC" w:rsidRDefault="00D8075D" w:rsidP="00C630EC">
            <w:pPr>
              <w:spacing w:after="0" w:line="360" w:lineRule="exact"/>
              <w:jc w:val="center"/>
              <w:rPr>
                <w:sz w:val="24"/>
                <w:szCs w:val="24"/>
              </w:rPr>
            </w:pPr>
            <w:r w:rsidRPr="00C630EC">
              <w:rPr>
                <w:sz w:val="24"/>
                <w:szCs w:val="24"/>
              </w:rPr>
              <w:t>Chăn Nưa - Sìn Hồ</w:t>
            </w:r>
          </w:p>
        </w:tc>
        <w:tc>
          <w:tcPr>
            <w:tcW w:w="1263" w:type="dxa"/>
            <w:shd w:val="clear" w:color="auto" w:fill="FFFFFF"/>
            <w:vAlign w:val="center"/>
          </w:tcPr>
          <w:p w14:paraId="79CB25DC" w14:textId="77777777" w:rsidR="00D8075D" w:rsidRPr="00C630EC" w:rsidRDefault="00D8075D" w:rsidP="00C630EC">
            <w:pPr>
              <w:spacing w:after="0" w:line="360" w:lineRule="exact"/>
              <w:jc w:val="center"/>
              <w:rPr>
                <w:sz w:val="24"/>
                <w:szCs w:val="24"/>
              </w:rPr>
            </w:pPr>
            <w:r w:rsidRPr="00C630EC">
              <w:rPr>
                <w:sz w:val="24"/>
                <w:szCs w:val="24"/>
              </w:rPr>
              <w:t>84</w:t>
            </w:r>
          </w:p>
        </w:tc>
        <w:tc>
          <w:tcPr>
            <w:tcW w:w="1751" w:type="dxa"/>
            <w:shd w:val="clear" w:color="auto" w:fill="FFFFFF"/>
            <w:vAlign w:val="center"/>
          </w:tcPr>
          <w:p w14:paraId="0178666E" w14:textId="77777777" w:rsidR="00D8075D" w:rsidRPr="00C630EC" w:rsidRDefault="00D8075D" w:rsidP="00C630EC">
            <w:pPr>
              <w:spacing w:after="0" w:line="360" w:lineRule="exact"/>
              <w:jc w:val="center"/>
              <w:rPr>
                <w:sz w:val="24"/>
                <w:szCs w:val="24"/>
              </w:rPr>
            </w:pPr>
            <w:r w:rsidRPr="00C630EC">
              <w:rPr>
                <w:sz w:val="24"/>
                <w:szCs w:val="24"/>
              </w:rPr>
              <w:t>351</w:t>
            </w:r>
          </w:p>
        </w:tc>
      </w:tr>
      <w:tr w:rsidR="00D8075D" w:rsidRPr="00D8075D" w14:paraId="0CB0AA9D" w14:textId="77777777" w:rsidTr="00C630EC">
        <w:trPr>
          <w:trHeight w:val="300"/>
          <w:jc w:val="center"/>
        </w:trPr>
        <w:tc>
          <w:tcPr>
            <w:tcW w:w="665" w:type="dxa"/>
            <w:shd w:val="clear" w:color="auto" w:fill="FFFFFF"/>
            <w:vAlign w:val="center"/>
          </w:tcPr>
          <w:p w14:paraId="0C937752" w14:textId="77777777" w:rsidR="00D8075D" w:rsidRPr="00C630EC" w:rsidRDefault="00D8075D" w:rsidP="00C630EC">
            <w:pPr>
              <w:spacing w:after="0" w:line="360" w:lineRule="exact"/>
              <w:jc w:val="center"/>
              <w:rPr>
                <w:sz w:val="24"/>
                <w:szCs w:val="24"/>
              </w:rPr>
            </w:pPr>
            <w:r w:rsidRPr="00C630EC">
              <w:rPr>
                <w:sz w:val="24"/>
                <w:szCs w:val="24"/>
              </w:rPr>
              <w:t>8</w:t>
            </w:r>
          </w:p>
        </w:tc>
        <w:tc>
          <w:tcPr>
            <w:tcW w:w="2319" w:type="dxa"/>
            <w:shd w:val="clear" w:color="auto" w:fill="FFFFFF"/>
            <w:vAlign w:val="center"/>
          </w:tcPr>
          <w:p w14:paraId="10552DEE" w14:textId="77777777" w:rsidR="00D8075D" w:rsidRPr="00C630EC" w:rsidRDefault="00D8075D" w:rsidP="00C630EC">
            <w:pPr>
              <w:spacing w:after="0" w:line="360" w:lineRule="exact"/>
              <w:ind w:left="121"/>
              <w:rPr>
                <w:sz w:val="24"/>
                <w:szCs w:val="24"/>
              </w:rPr>
            </w:pPr>
            <w:r w:rsidRPr="00C630EC">
              <w:rPr>
                <w:sz w:val="24"/>
                <w:szCs w:val="24"/>
              </w:rPr>
              <w:t>Nậm Lụng</w:t>
            </w:r>
          </w:p>
        </w:tc>
        <w:tc>
          <w:tcPr>
            <w:tcW w:w="3248" w:type="dxa"/>
            <w:shd w:val="clear" w:color="auto" w:fill="FFFFFF"/>
            <w:vAlign w:val="center"/>
          </w:tcPr>
          <w:p w14:paraId="2ECFAC39" w14:textId="77777777" w:rsidR="00D8075D" w:rsidRPr="00C630EC" w:rsidRDefault="00D8075D" w:rsidP="00C630EC">
            <w:pPr>
              <w:spacing w:after="0" w:line="360" w:lineRule="exact"/>
              <w:jc w:val="center"/>
              <w:rPr>
                <w:sz w:val="24"/>
                <w:szCs w:val="24"/>
              </w:rPr>
            </w:pPr>
            <w:r w:rsidRPr="00C630EC">
              <w:rPr>
                <w:sz w:val="24"/>
                <w:szCs w:val="24"/>
              </w:rPr>
              <w:t>Khổng Lào - Phong Thổ</w:t>
            </w:r>
          </w:p>
        </w:tc>
        <w:tc>
          <w:tcPr>
            <w:tcW w:w="1263" w:type="dxa"/>
            <w:shd w:val="clear" w:color="auto" w:fill="FFFFFF"/>
            <w:vAlign w:val="center"/>
          </w:tcPr>
          <w:p w14:paraId="700ED95A" w14:textId="77777777" w:rsidR="00D8075D" w:rsidRPr="00C630EC" w:rsidRDefault="00D8075D" w:rsidP="00C630EC">
            <w:pPr>
              <w:spacing w:after="0" w:line="360" w:lineRule="exact"/>
              <w:jc w:val="center"/>
              <w:rPr>
                <w:sz w:val="24"/>
                <w:szCs w:val="24"/>
              </w:rPr>
            </w:pPr>
            <w:r w:rsidRPr="00C630EC">
              <w:rPr>
                <w:sz w:val="24"/>
                <w:szCs w:val="24"/>
              </w:rPr>
              <w:t>3.60</w:t>
            </w:r>
          </w:p>
        </w:tc>
        <w:tc>
          <w:tcPr>
            <w:tcW w:w="1751" w:type="dxa"/>
            <w:shd w:val="clear" w:color="auto" w:fill="FFFFFF"/>
            <w:vAlign w:val="center"/>
          </w:tcPr>
          <w:p w14:paraId="04B538F3" w14:textId="77777777" w:rsidR="00D8075D" w:rsidRPr="00C630EC" w:rsidRDefault="00D8075D" w:rsidP="00C630EC">
            <w:pPr>
              <w:spacing w:after="0" w:line="360" w:lineRule="exact"/>
              <w:jc w:val="center"/>
              <w:rPr>
                <w:sz w:val="24"/>
                <w:szCs w:val="24"/>
              </w:rPr>
            </w:pPr>
            <w:r w:rsidRPr="00C630EC">
              <w:rPr>
                <w:sz w:val="24"/>
                <w:szCs w:val="24"/>
              </w:rPr>
              <w:t>14</w:t>
            </w:r>
          </w:p>
        </w:tc>
      </w:tr>
      <w:tr w:rsidR="00D8075D" w:rsidRPr="00D8075D" w14:paraId="567AB343" w14:textId="77777777" w:rsidTr="00C630EC">
        <w:trPr>
          <w:trHeight w:val="269"/>
          <w:jc w:val="center"/>
        </w:trPr>
        <w:tc>
          <w:tcPr>
            <w:tcW w:w="665" w:type="dxa"/>
            <w:shd w:val="clear" w:color="auto" w:fill="FFFFFF"/>
            <w:vAlign w:val="center"/>
          </w:tcPr>
          <w:p w14:paraId="708E055A" w14:textId="77777777" w:rsidR="00D8075D" w:rsidRPr="00C630EC" w:rsidRDefault="00D8075D" w:rsidP="00C630EC">
            <w:pPr>
              <w:spacing w:after="0" w:line="360" w:lineRule="exact"/>
              <w:jc w:val="center"/>
              <w:rPr>
                <w:sz w:val="24"/>
                <w:szCs w:val="24"/>
              </w:rPr>
            </w:pPr>
            <w:r w:rsidRPr="00C630EC">
              <w:rPr>
                <w:sz w:val="24"/>
                <w:szCs w:val="24"/>
              </w:rPr>
              <w:t>9</w:t>
            </w:r>
          </w:p>
        </w:tc>
        <w:tc>
          <w:tcPr>
            <w:tcW w:w="2319" w:type="dxa"/>
            <w:shd w:val="clear" w:color="auto" w:fill="FFFFFF"/>
            <w:vAlign w:val="center"/>
          </w:tcPr>
          <w:p w14:paraId="13703001" w14:textId="77777777" w:rsidR="00D8075D" w:rsidRPr="00C630EC" w:rsidRDefault="00D8075D" w:rsidP="00C630EC">
            <w:pPr>
              <w:spacing w:after="0" w:line="360" w:lineRule="exact"/>
              <w:ind w:left="121"/>
              <w:rPr>
                <w:sz w:val="24"/>
                <w:szCs w:val="24"/>
              </w:rPr>
            </w:pPr>
            <w:r w:rsidRPr="00C630EC">
              <w:rPr>
                <w:sz w:val="24"/>
                <w:szCs w:val="24"/>
              </w:rPr>
              <w:t>Nậm Cát</w:t>
            </w:r>
          </w:p>
        </w:tc>
        <w:tc>
          <w:tcPr>
            <w:tcW w:w="3248" w:type="dxa"/>
            <w:shd w:val="clear" w:color="auto" w:fill="FFFFFF"/>
            <w:vAlign w:val="center"/>
          </w:tcPr>
          <w:p w14:paraId="51EE55D4" w14:textId="77777777" w:rsidR="00D8075D" w:rsidRPr="00C630EC" w:rsidRDefault="00D8075D" w:rsidP="00C630EC">
            <w:pPr>
              <w:spacing w:after="0" w:line="360" w:lineRule="exact"/>
              <w:jc w:val="center"/>
              <w:rPr>
                <w:sz w:val="24"/>
                <w:szCs w:val="24"/>
              </w:rPr>
            </w:pPr>
            <w:r w:rsidRPr="00C630EC">
              <w:rPr>
                <w:sz w:val="24"/>
                <w:szCs w:val="24"/>
              </w:rPr>
              <w:t>Hoang Thèn - Phong Thổ</w:t>
            </w:r>
          </w:p>
        </w:tc>
        <w:tc>
          <w:tcPr>
            <w:tcW w:w="1263" w:type="dxa"/>
            <w:shd w:val="clear" w:color="auto" w:fill="FFFFFF"/>
            <w:vAlign w:val="center"/>
          </w:tcPr>
          <w:p w14:paraId="3F5F7A16" w14:textId="77777777" w:rsidR="00D8075D" w:rsidRPr="00C630EC" w:rsidRDefault="00D8075D" w:rsidP="00C630EC">
            <w:pPr>
              <w:spacing w:after="0" w:line="360" w:lineRule="exact"/>
              <w:jc w:val="center"/>
              <w:rPr>
                <w:sz w:val="24"/>
                <w:szCs w:val="24"/>
              </w:rPr>
            </w:pPr>
            <w:r w:rsidRPr="00C630EC">
              <w:rPr>
                <w:sz w:val="24"/>
                <w:szCs w:val="24"/>
              </w:rPr>
              <w:t>5</w:t>
            </w:r>
          </w:p>
        </w:tc>
        <w:tc>
          <w:tcPr>
            <w:tcW w:w="1751" w:type="dxa"/>
            <w:shd w:val="clear" w:color="auto" w:fill="FFFFFF"/>
            <w:vAlign w:val="center"/>
          </w:tcPr>
          <w:p w14:paraId="4CDB7030" w14:textId="77777777" w:rsidR="00D8075D" w:rsidRPr="00C630EC" w:rsidRDefault="00D8075D" w:rsidP="00C630EC">
            <w:pPr>
              <w:spacing w:after="0" w:line="360" w:lineRule="exact"/>
              <w:jc w:val="center"/>
              <w:rPr>
                <w:sz w:val="24"/>
                <w:szCs w:val="24"/>
              </w:rPr>
            </w:pPr>
            <w:r w:rsidRPr="00C630EC">
              <w:rPr>
                <w:sz w:val="24"/>
                <w:szCs w:val="24"/>
              </w:rPr>
              <w:t>18</w:t>
            </w:r>
          </w:p>
        </w:tc>
      </w:tr>
      <w:tr w:rsidR="00D8075D" w:rsidRPr="00D8075D" w14:paraId="2DC796EF" w14:textId="77777777" w:rsidTr="00C630EC">
        <w:trPr>
          <w:trHeight w:val="316"/>
          <w:jc w:val="center"/>
        </w:trPr>
        <w:tc>
          <w:tcPr>
            <w:tcW w:w="665" w:type="dxa"/>
            <w:shd w:val="clear" w:color="auto" w:fill="FFFFFF"/>
            <w:vAlign w:val="center"/>
          </w:tcPr>
          <w:p w14:paraId="3C3C0614" w14:textId="77777777" w:rsidR="00D8075D" w:rsidRPr="00C630EC" w:rsidRDefault="00D8075D" w:rsidP="00C630EC">
            <w:pPr>
              <w:spacing w:after="0" w:line="360" w:lineRule="exact"/>
              <w:jc w:val="center"/>
              <w:rPr>
                <w:sz w:val="24"/>
                <w:szCs w:val="24"/>
              </w:rPr>
            </w:pPr>
            <w:r w:rsidRPr="00C630EC">
              <w:rPr>
                <w:sz w:val="24"/>
                <w:szCs w:val="24"/>
              </w:rPr>
              <w:t>10</w:t>
            </w:r>
          </w:p>
        </w:tc>
        <w:tc>
          <w:tcPr>
            <w:tcW w:w="2319" w:type="dxa"/>
            <w:shd w:val="clear" w:color="auto" w:fill="FFFFFF"/>
            <w:vAlign w:val="center"/>
          </w:tcPr>
          <w:p w14:paraId="65C206F4" w14:textId="77777777" w:rsidR="00D8075D" w:rsidRPr="00C630EC" w:rsidRDefault="00D8075D" w:rsidP="00C630EC">
            <w:pPr>
              <w:spacing w:after="0" w:line="360" w:lineRule="exact"/>
              <w:ind w:left="121"/>
              <w:rPr>
                <w:sz w:val="24"/>
                <w:szCs w:val="24"/>
              </w:rPr>
            </w:pPr>
            <w:r w:rsidRPr="00C630EC">
              <w:rPr>
                <w:sz w:val="24"/>
                <w:szCs w:val="24"/>
              </w:rPr>
              <w:t>Chu Va 12</w:t>
            </w:r>
          </w:p>
        </w:tc>
        <w:tc>
          <w:tcPr>
            <w:tcW w:w="3248" w:type="dxa"/>
            <w:shd w:val="clear" w:color="auto" w:fill="FFFFFF"/>
            <w:vAlign w:val="center"/>
          </w:tcPr>
          <w:p w14:paraId="5F91A8BD" w14:textId="77777777" w:rsidR="00D8075D" w:rsidRPr="00C630EC" w:rsidRDefault="00D8075D" w:rsidP="00C630EC">
            <w:pPr>
              <w:spacing w:after="0" w:line="360" w:lineRule="exact"/>
              <w:jc w:val="center"/>
              <w:rPr>
                <w:sz w:val="24"/>
                <w:szCs w:val="24"/>
              </w:rPr>
            </w:pPr>
            <w:r w:rsidRPr="00C630EC">
              <w:rPr>
                <w:sz w:val="24"/>
                <w:szCs w:val="24"/>
              </w:rPr>
              <w:t xml:space="preserve">Sơn Bình - Tam Đường </w:t>
            </w:r>
          </w:p>
        </w:tc>
        <w:tc>
          <w:tcPr>
            <w:tcW w:w="1263" w:type="dxa"/>
            <w:shd w:val="clear" w:color="auto" w:fill="FFFFFF"/>
            <w:vAlign w:val="center"/>
          </w:tcPr>
          <w:p w14:paraId="72033C4A" w14:textId="77777777" w:rsidR="00D8075D" w:rsidRPr="00C630EC" w:rsidRDefault="00D8075D" w:rsidP="00C630EC">
            <w:pPr>
              <w:spacing w:after="0" w:line="360" w:lineRule="exact"/>
              <w:jc w:val="center"/>
              <w:rPr>
                <w:sz w:val="24"/>
                <w:szCs w:val="24"/>
              </w:rPr>
            </w:pPr>
            <w:r w:rsidRPr="00C630EC">
              <w:rPr>
                <w:sz w:val="24"/>
                <w:szCs w:val="24"/>
              </w:rPr>
              <w:t>1.85</w:t>
            </w:r>
          </w:p>
        </w:tc>
        <w:tc>
          <w:tcPr>
            <w:tcW w:w="1751" w:type="dxa"/>
            <w:shd w:val="clear" w:color="auto" w:fill="FFFFFF"/>
            <w:vAlign w:val="center"/>
          </w:tcPr>
          <w:p w14:paraId="012CD6BA" w14:textId="77777777" w:rsidR="00D8075D" w:rsidRPr="00C630EC" w:rsidRDefault="00D8075D" w:rsidP="00C630EC">
            <w:pPr>
              <w:spacing w:after="0" w:line="360" w:lineRule="exact"/>
              <w:jc w:val="center"/>
              <w:rPr>
                <w:sz w:val="24"/>
                <w:szCs w:val="24"/>
              </w:rPr>
            </w:pPr>
            <w:r w:rsidRPr="00C630EC">
              <w:rPr>
                <w:sz w:val="24"/>
                <w:szCs w:val="24"/>
              </w:rPr>
              <w:t>8</w:t>
            </w:r>
          </w:p>
        </w:tc>
      </w:tr>
      <w:tr w:rsidR="00D8075D" w:rsidRPr="00D8075D" w14:paraId="3E001399" w14:textId="77777777" w:rsidTr="00C630EC">
        <w:trPr>
          <w:trHeight w:val="364"/>
          <w:jc w:val="center"/>
        </w:trPr>
        <w:tc>
          <w:tcPr>
            <w:tcW w:w="665" w:type="dxa"/>
            <w:shd w:val="clear" w:color="auto" w:fill="FFFFFF"/>
            <w:vAlign w:val="center"/>
          </w:tcPr>
          <w:p w14:paraId="5CF608DB" w14:textId="77777777" w:rsidR="00D8075D" w:rsidRPr="00C630EC" w:rsidRDefault="00D8075D" w:rsidP="00C630EC">
            <w:pPr>
              <w:spacing w:after="0" w:line="360" w:lineRule="exact"/>
              <w:jc w:val="center"/>
              <w:rPr>
                <w:sz w:val="24"/>
                <w:szCs w:val="24"/>
              </w:rPr>
            </w:pPr>
            <w:r w:rsidRPr="00C630EC">
              <w:rPr>
                <w:sz w:val="24"/>
                <w:szCs w:val="24"/>
              </w:rPr>
              <w:t>11</w:t>
            </w:r>
          </w:p>
        </w:tc>
        <w:tc>
          <w:tcPr>
            <w:tcW w:w="2319" w:type="dxa"/>
            <w:shd w:val="clear" w:color="auto" w:fill="FFFFFF"/>
            <w:vAlign w:val="center"/>
          </w:tcPr>
          <w:p w14:paraId="65BE9A54" w14:textId="77777777" w:rsidR="00D8075D" w:rsidRPr="00C630EC" w:rsidRDefault="00D8075D" w:rsidP="00C630EC">
            <w:pPr>
              <w:spacing w:after="0" w:line="360" w:lineRule="exact"/>
              <w:ind w:left="121"/>
              <w:rPr>
                <w:sz w:val="24"/>
                <w:szCs w:val="24"/>
              </w:rPr>
            </w:pPr>
            <w:r w:rsidRPr="00C630EC">
              <w:rPr>
                <w:sz w:val="24"/>
                <w:szCs w:val="24"/>
              </w:rPr>
              <w:t>Nậm Thi 2</w:t>
            </w:r>
          </w:p>
        </w:tc>
        <w:tc>
          <w:tcPr>
            <w:tcW w:w="3248" w:type="dxa"/>
            <w:shd w:val="clear" w:color="auto" w:fill="FFFFFF"/>
            <w:vAlign w:val="center"/>
          </w:tcPr>
          <w:p w14:paraId="5C3365BA" w14:textId="77777777" w:rsidR="00D8075D" w:rsidRPr="00C630EC" w:rsidRDefault="00D8075D" w:rsidP="00C630EC">
            <w:pPr>
              <w:spacing w:after="0" w:line="360" w:lineRule="exact"/>
              <w:jc w:val="center"/>
              <w:rPr>
                <w:sz w:val="24"/>
                <w:szCs w:val="24"/>
              </w:rPr>
            </w:pPr>
            <w:r w:rsidRPr="00C630EC">
              <w:rPr>
                <w:sz w:val="24"/>
                <w:szCs w:val="24"/>
              </w:rPr>
              <w:t>Sơn Bình - Tam Đường</w:t>
            </w:r>
          </w:p>
        </w:tc>
        <w:tc>
          <w:tcPr>
            <w:tcW w:w="1263" w:type="dxa"/>
            <w:shd w:val="clear" w:color="auto" w:fill="FFFFFF"/>
            <w:vAlign w:val="center"/>
          </w:tcPr>
          <w:p w14:paraId="3AD268E9" w14:textId="77777777" w:rsidR="00D8075D" w:rsidRPr="00C630EC" w:rsidRDefault="00D8075D" w:rsidP="00C630EC">
            <w:pPr>
              <w:spacing w:after="0" w:line="360" w:lineRule="exact"/>
              <w:jc w:val="center"/>
              <w:rPr>
                <w:sz w:val="24"/>
                <w:szCs w:val="24"/>
              </w:rPr>
            </w:pPr>
            <w:r w:rsidRPr="00C630EC">
              <w:rPr>
                <w:sz w:val="24"/>
                <w:szCs w:val="24"/>
              </w:rPr>
              <w:t>8</w:t>
            </w:r>
          </w:p>
        </w:tc>
        <w:tc>
          <w:tcPr>
            <w:tcW w:w="1751" w:type="dxa"/>
            <w:shd w:val="clear" w:color="auto" w:fill="FFFFFF"/>
            <w:vAlign w:val="center"/>
          </w:tcPr>
          <w:p w14:paraId="350F9267" w14:textId="77777777" w:rsidR="00D8075D" w:rsidRPr="00C630EC" w:rsidRDefault="00D8075D" w:rsidP="00C630EC">
            <w:pPr>
              <w:spacing w:after="0" w:line="360" w:lineRule="exact"/>
              <w:jc w:val="center"/>
              <w:rPr>
                <w:sz w:val="24"/>
                <w:szCs w:val="24"/>
              </w:rPr>
            </w:pPr>
            <w:r w:rsidRPr="00C630EC">
              <w:rPr>
                <w:sz w:val="24"/>
                <w:szCs w:val="24"/>
              </w:rPr>
              <w:t>29</w:t>
            </w:r>
          </w:p>
        </w:tc>
      </w:tr>
      <w:tr w:rsidR="00D8075D" w:rsidRPr="00D8075D" w14:paraId="6547A6C7" w14:textId="77777777" w:rsidTr="00C630EC">
        <w:trPr>
          <w:trHeight w:val="415"/>
          <w:jc w:val="center"/>
        </w:trPr>
        <w:tc>
          <w:tcPr>
            <w:tcW w:w="665" w:type="dxa"/>
            <w:shd w:val="clear" w:color="auto" w:fill="FFFFFF"/>
            <w:vAlign w:val="center"/>
          </w:tcPr>
          <w:p w14:paraId="23FC9A0B" w14:textId="77777777" w:rsidR="00D8075D" w:rsidRPr="00C630EC" w:rsidRDefault="00D8075D" w:rsidP="00C630EC">
            <w:pPr>
              <w:spacing w:after="0" w:line="360" w:lineRule="exact"/>
              <w:jc w:val="center"/>
              <w:rPr>
                <w:sz w:val="24"/>
                <w:szCs w:val="24"/>
              </w:rPr>
            </w:pPr>
            <w:r w:rsidRPr="00C630EC">
              <w:rPr>
                <w:sz w:val="24"/>
                <w:szCs w:val="24"/>
              </w:rPr>
              <w:t>12</w:t>
            </w:r>
          </w:p>
        </w:tc>
        <w:tc>
          <w:tcPr>
            <w:tcW w:w="2319" w:type="dxa"/>
            <w:shd w:val="clear" w:color="auto" w:fill="FFFFFF"/>
            <w:vAlign w:val="center"/>
          </w:tcPr>
          <w:p w14:paraId="2CAE5A16" w14:textId="77777777" w:rsidR="00D8075D" w:rsidRPr="00C630EC" w:rsidRDefault="00D8075D" w:rsidP="00C630EC">
            <w:pPr>
              <w:spacing w:after="0" w:line="360" w:lineRule="exact"/>
              <w:ind w:left="121"/>
              <w:rPr>
                <w:sz w:val="24"/>
                <w:szCs w:val="24"/>
              </w:rPr>
            </w:pPr>
            <w:r w:rsidRPr="00C630EC">
              <w:rPr>
                <w:sz w:val="24"/>
                <w:szCs w:val="24"/>
              </w:rPr>
              <w:t>Hua Chăng</w:t>
            </w:r>
          </w:p>
        </w:tc>
        <w:tc>
          <w:tcPr>
            <w:tcW w:w="3248" w:type="dxa"/>
            <w:shd w:val="clear" w:color="auto" w:fill="FFFFFF"/>
            <w:vAlign w:val="center"/>
          </w:tcPr>
          <w:p w14:paraId="37C2B969" w14:textId="77777777" w:rsidR="00D8075D" w:rsidRPr="00C630EC" w:rsidRDefault="00D8075D" w:rsidP="00C630EC">
            <w:pPr>
              <w:spacing w:after="0" w:line="360" w:lineRule="exact"/>
              <w:jc w:val="center"/>
              <w:rPr>
                <w:sz w:val="24"/>
                <w:szCs w:val="24"/>
              </w:rPr>
            </w:pPr>
            <w:r w:rsidRPr="00C630EC">
              <w:rPr>
                <w:sz w:val="24"/>
                <w:szCs w:val="24"/>
              </w:rPr>
              <w:t>Thị trấn Tân Uyên</w:t>
            </w:r>
          </w:p>
        </w:tc>
        <w:tc>
          <w:tcPr>
            <w:tcW w:w="1263" w:type="dxa"/>
            <w:shd w:val="clear" w:color="auto" w:fill="FFFFFF"/>
            <w:vAlign w:val="center"/>
          </w:tcPr>
          <w:p w14:paraId="444FCC8F" w14:textId="77777777" w:rsidR="00D8075D" w:rsidRPr="00C630EC" w:rsidRDefault="00D8075D" w:rsidP="00C630EC">
            <w:pPr>
              <w:spacing w:after="0" w:line="360" w:lineRule="exact"/>
              <w:jc w:val="center"/>
              <w:rPr>
                <w:sz w:val="24"/>
                <w:szCs w:val="24"/>
              </w:rPr>
            </w:pPr>
            <w:r w:rsidRPr="00C630EC">
              <w:rPr>
                <w:sz w:val="24"/>
                <w:szCs w:val="24"/>
              </w:rPr>
              <w:t>10.20</w:t>
            </w:r>
          </w:p>
        </w:tc>
        <w:tc>
          <w:tcPr>
            <w:tcW w:w="1751" w:type="dxa"/>
            <w:shd w:val="clear" w:color="auto" w:fill="FFFFFF"/>
            <w:vAlign w:val="center"/>
          </w:tcPr>
          <w:p w14:paraId="44675481" w14:textId="77777777" w:rsidR="00D8075D" w:rsidRPr="00C630EC" w:rsidRDefault="00D8075D" w:rsidP="00C630EC">
            <w:pPr>
              <w:spacing w:after="0" w:line="360" w:lineRule="exact"/>
              <w:jc w:val="center"/>
              <w:rPr>
                <w:sz w:val="24"/>
                <w:szCs w:val="24"/>
              </w:rPr>
            </w:pPr>
            <w:r w:rsidRPr="00C630EC">
              <w:rPr>
                <w:sz w:val="24"/>
                <w:szCs w:val="24"/>
              </w:rPr>
              <w:t>38</w:t>
            </w:r>
          </w:p>
        </w:tc>
      </w:tr>
      <w:tr w:rsidR="00D8075D" w:rsidRPr="00D8075D" w14:paraId="7FE10D52" w14:textId="77777777" w:rsidTr="00C630EC">
        <w:trPr>
          <w:trHeight w:val="396"/>
          <w:jc w:val="center"/>
        </w:trPr>
        <w:tc>
          <w:tcPr>
            <w:tcW w:w="665" w:type="dxa"/>
            <w:shd w:val="clear" w:color="auto" w:fill="FFFFFF"/>
            <w:vAlign w:val="center"/>
          </w:tcPr>
          <w:p w14:paraId="08D6152F" w14:textId="77777777" w:rsidR="00D8075D" w:rsidRPr="00C630EC" w:rsidRDefault="00D8075D" w:rsidP="00C630EC">
            <w:pPr>
              <w:spacing w:after="0" w:line="360" w:lineRule="exact"/>
              <w:jc w:val="center"/>
              <w:rPr>
                <w:sz w:val="24"/>
                <w:szCs w:val="24"/>
              </w:rPr>
            </w:pPr>
            <w:r w:rsidRPr="00C630EC">
              <w:rPr>
                <w:sz w:val="24"/>
                <w:szCs w:val="24"/>
              </w:rPr>
              <w:t>13</w:t>
            </w:r>
          </w:p>
        </w:tc>
        <w:tc>
          <w:tcPr>
            <w:tcW w:w="2319" w:type="dxa"/>
            <w:shd w:val="clear" w:color="auto" w:fill="FFFFFF"/>
            <w:vAlign w:val="center"/>
          </w:tcPr>
          <w:p w14:paraId="17F76D57" w14:textId="77777777" w:rsidR="00D8075D" w:rsidRPr="00C630EC" w:rsidRDefault="00D8075D" w:rsidP="00C630EC">
            <w:pPr>
              <w:spacing w:after="0" w:line="360" w:lineRule="exact"/>
              <w:ind w:left="121"/>
              <w:rPr>
                <w:sz w:val="24"/>
                <w:szCs w:val="24"/>
              </w:rPr>
            </w:pPr>
            <w:r w:rsidRPr="00C630EC">
              <w:rPr>
                <w:sz w:val="24"/>
                <w:szCs w:val="24"/>
              </w:rPr>
              <w:t>Nậm Mở 3</w:t>
            </w:r>
          </w:p>
        </w:tc>
        <w:tc>
          <w:tcPr>
            <w:tcW w:w="3248" w:type="dxa"/>
            <w:shd w:val="clear" w:color="auto" w:fill="FFFFFF"/>
            <w:vAlign w:val="center"/>
          </w:tcPr>
          <w:p w14:paraId="0A2A5E1A" w14:textId="77777777" w:rsidR="00D8075D" w:rsidRPr="00C630EC" w:rsidRDefault="00D8075D" w:rsidP="00C630EC">
            <w:pPr>
              <w:spacing w:after="0" w:line="360" w:lineRule="exact"/>
              <w:jc w:val="center"/>
              <w:rPr>
                <w:sz w:val="24"/>
                <w:szCs w:val="24"/>
              </w:rPr>
            </w:pPr>
            <w:r w:rsidRPr="00C630EC">
              <w:rPr>
                <w:sz w:val="24"/>
                <w:szCs w:val="24"/>
              </w:rPr>
              <w:t>Khoen On - Than Uyên</w:t>
            </w:r>
          </w:p>
        </w:tc>
        <w:tc>
          <w:tcPr>
            <w:tcW w:w="1263" w:type="dxa"/>
            <w:shd w:val="clear" w:color="auto" w:fill="FFFFFF"/>
            <w:vAlign w:val="center"/>
          </w:tcPr>
          <w:p w14:paraId="1668C777" w14:textId="77777777" w:rsidR="00D8075D" w:rsidRPr="00C630EC" w:rsidRDefault="00D8075D" w:rsidP="00C630EC">
            <w:pPr>
              <w:spacing w:after="0" w:line="360" w:lineRule="exact"/>
              <w:jc w:val="center"/>
              <w:rPr>
                <w:sz w:val="24"/>
                <w:szCs w:val="24"/>
              </w:rPr>
            </w:pPr>
            <w:r w:rsidRPr="00C630EC">
              <w:rPr>
                <w:sz w:val="24"/>
                <w:szCs w:val="24"/>
              </w:rPr>
              <w:t>10</w:t>
            </w:r>
          </w:p>
        </w:tc>
        <w:tc>
          <w:tcPr>
            <w:tcW w:w="1751" w:type="dxa"/>
            <w:shd w:val="clear" w:color="auto" w:fill="FFFFFF"/>
            <w:vAlign w:val="center"/>
          </w:tcPr>
          <w:p w14:paraId="4CB8E6AA" w14:textId="77777777" w:rsidR="00D8075D" w:rsidRPr="00C630EC" w:rsidRDefault="00D8075D" w:rsidP="00C630EC">
            <w:pPr>
              <w:spacing w:after="0" w:line="360" w:lineRule="exact"/>
              <w:jc w:val="center"/>
              <w:rPr>
                <w:sz w:val="24"/>
                <w:szCs w:val="24"/>
              </w:rPr>
            </w:pPr>
            <w:r w:rsidRPr="00C630EC">
              <w:rPr>
                <w:sz w:val="24"/>
                <w:szCs w:val="24"/>
              </w:rPr>
              <w:t>38</w:t>
            </w:r>
          </w:p>
        </w:tc>
      </w:tr>
      <w:tr w:rsidR="00D8075D" w:rsidRPr="00D8075D" w14:paraId="484E2B1F" w14:textId="77777777" w:rsidTr="00C630EC">
        <w:trPr>
          <w:trHeight w:val="223"/>
          <w:jc w:val="center"/>
        </w:trPr>
        <w:tc>
          <w:tcPr>
            <w:tcW w:w="665" w:type="dxa"/>
            <w:shd w:val="clear" w:color="auto" w:fill="FFFFFF"/>
            <w:vAlign w:val="center"/>
          </w:tcPr>
          <w:p w14:paraId="77C90995" w14:textId="77777777" w:rsidR="00D8075D" w:rsidRPr="00C630EC" w:rsidRDefault="00D8075D" w:rsidP="00C630EC">
            <w:pPr>
              <w:spacing w:after="0" w:line="360" w:lineRule="exact"/>
              <w:jc w:val="center"/>
              <w:rPr>
                <w:b/>
                <w:sz w:val="24"/>
                <w:szCs w:val="24"/>
              </w:rPr>
            </w:pPr>
            <w:r w:rsidRPr="00C630EC">
              <w:rPr>
                <w:sz w:val="24"/>
                <w:szCs w:val="24"/>
              </w:rPr>
              <w:t>14</w:t>
            </w:r>
          </w:p>
        </w:tc>
        <w:tc>
          <w:tcPr>
            <w:tcW w:w="2319" w:type="dxa"/>
            <w:shd w:val="clear" w:color="auto" w:fill="FFFFFF"/>
            <w:vAlign w:val="center"/>
          </w:tcPr>
          <w:p w14:paraId="768190A3" w14:textId="77777777" w:rsidR="00D8075D" w:rsidRPr="00C630EC" w:rsidRDefault="00D8075D" w:rsidP="00C630EC">
            <w:pPr>
              <w:spacing w:after="0" w:line="360" w:lineRule="exact"/>
              <w:ind w:left="121"/>
              <w:rPr>
                <w:b/>
                <w:sz w:val="24"/>
                <w:szCs w:val="24"/>
              </w:rPr>
            </w:pPr>
            <w:r w:rsidRPr="00C630EC">
              <w:rPr>
                <w:sz w:val="24"/>
                <w:szCs w:val="24"/>
              </w:rPr>
              <w:t>Nậm Cấu 2</w:t>
            </w:r>
          </w:p>
        </w:tc>
        <w:tc>
          <w:tcPr>
            <w:tcW w:w="3248" w:type="dxa"/>
            <w:shd w:val="clear" w:color="auto" w:fill="FFFFFF"/>
            <w:vAlign w:val="center"/>
          </w:tcPr>
          <w:p w14:paraId="6396B2A0" w14:textId="77777777" w:rsidR="00D8075D" w:rsidRPr="00C630EC" w:rsidRDefault="00D8075D" w:rsidP="00C630EC">
            <w:pPr>
              <w:spacing w:after="0" w:line="360" w:lineRule="exact"/>
              <w:jc w:val="center"/>
              <w:rPr>
                <w:b/>
                <w:sz w:val="24"/>
                <w:szCs w:val="24"/>
              </w:rPr>
            </w:pPr>
            <w:r w:rsidRPr="00C630EC">
              <w:rPr>
                <w:sz w:val="24"/>
                <w:szCs w:val="24"/>
              </w:rPr>
              <w:t>Bun Tở - Mường Tè</w:t>
            </w:r>
          </w:p>
        </w:tc>
        <w:tc>
          <w:tcPr>
            <w:tcW w:w="1263" w:type="dxa"/>
            <w:shd w:val="clear" w:color="auto" w:fill="FFFFFF"/>
            <w:vAlign w:val="center"/>
          </w:tcPr>
          <w:p w14:paraId="274F963E" w14:textId="77777777" w:rsidR="00D8075D" w:rsidRPr="00C630EC" w:rsidRDefault="00D8075D" w:rsidP="00C630EC">
            <w:pPr>
              <w:spacing w:after="0" w:line="360" w:lineRule="exact"/>
              <w:jc w:val="center"/>
              <w:rPr>
                <w:b/>
                <w:sz w:val="24"/>
                <w:szCs w:val="24"/>
              </w:rPr>
            </w:pPr>
            <w:r w:rsidRPr="00C630EC">
              <w:rPr>
                <w:sz w:val="24"/>
                <w:szCs w:val="24"/>
              </w:rPr>
              <w:t>10</w:t>
            </w:r>
          </w:p>
        </w:tc>
        <w:tc>
          <w:tcPr>
            <w:tcW w:w="1751" w:type="dxa"/>
            <w:shd w:val="clear" w:color="auto" w:fill="FFFFFF"/>
            <w:vAlign w:val="center"/>
          </w:tcPr>
          <w:p w14:paraId="33439480" w14:textId="77777777" w:rsidR="00D8075D" w:rsidRPr="00C630EC" w:rsidRDefault="00D8075D" w:rsidP="00C630EC">
            <w:pPr>
              <w:spacing w:after="0" w:line="360" w:lineRule="exact"/>
              <w:jc w:val="center"/>
              <w:rPr>
                <w:b/>
                <w:sz w:val="24"/>
                <w:szCs w:val="24"/>
              </w:rPr>
            </w:pPr>
            <w:r w:rsidRPr="00C630EC">
              <w:rPr>
                <w:sz w:val="24"/>
                <w:szCs w:val="24"/>
              </w:rPr>
              <w:t>33.4</w:t>
            </w:r>
          </w:p>
        </w:tc>
      </w:tr>
      <w:tr w:rsidR="00D8075D" w:rsidRPr="00D8075D" w14:paraId="76B5BEDF" w14:textId="77777777" w:rsidTr="00C630EC">
        <w:trPr>
          <w:trHeight w:val="427"/>
          <w:jc w:val="center"/>
        </w:trPr>
        <w:tc>
          <w:tcPr>
            <w:tcW w:w="665" w:type="dxa"/>
            <w:shd w:val="clear" w:color="auto" w:fill="FFFFFF"/>
            <w:vAlign w:val="center"/>
          </w:tcPr>
          <w:p w14:paraId="79D919E7" w14:textId="77777777" w:rsidR="00D8075D" w:rsidRPr="00C630EC" w:rsidRDefault="00D8075D" w:rsidP="00C630EC">
            <w:pPr>
              <w:spacing w:after="0" w:line="360" w:lineRule="exact"/>
              <w:jc w:val="center"/>
              <w:rPr>
                <w:sz w:val="24"/>
                <w:szCs w:val="24"/>
              </w:rPr>
            </w:pPr>
            <w:r w:rsidRPr="00C630EC">
              <w:rPr>
                <w:sz w:val="24"/>
                <w:szCs w:val="24"/>
              </w:rPr>
              <w:t>15</w:t>
            </w:r>
          </w:p>
        </w:tc>
        <w:tc>
          <w:tcPr>
            <w:tcW w:w="2319" w:type="dxa"/>
            <w:shd w:val="clear" w:color="auto" w:fill="FFFFFF"/>
            <w:vAlign w:val="center"/>
          </w:tcPr>
          <w:p w14:paraId="18C3A45D" w14:textId="77777777" w:rsidR="00D8075D" w:rsidRPr="00C630EC" w:rsidRDefault="00D8075D" w:rsidP="00C630EC">
            <w:pPr>
              <w:spacing w:after="0" w:line="360" w:lineRule="exact"/>
              <w:ind w:left="121"/>
              <w:rPr>
                <w:sz w:val="24"/>
                <w:szCs w:val="24"/>
              </w:rPr>
            </w:pPr>
            <w:r w:rsidRPr="00C630EC">
              <w:rPr>
                <w:sz w:val="24"/>
                <w:szCs w:val="24"/>
              </w:rPr>
              <w:t>Nậm Na 1</w:t>
            </w:r>
          </w:p>
        </w:tc>
        <w:tc>
          <w:tcPr>
            <w:tcW w:w="3248" w:type="dxa"/>
            <w:shd w:val="clear" w:color="auto" w:fill="FFFFFF"/>
            <w:vAlign w:val="center"/>
          </w:tcPr>
          <w:p w14:paraId="24853790" w14:textId="77777777" w:rsidR="00D8075D" w:rsidRPr="00C630EC" w:rsidRDefault="00D8075D" w:rsidP="00C630EC">
            <w:pPr>
              <w:spacing w:after="0" w:line="360" w:lineRule="exact"/>
              <w:jc w:val="center"/>
              <w:rPr>
                <w:sz w:val="24"/>
                <w:szCs w:val="24"/>
              </w:rPr>
            </w:pPr>
            <w:r w:rsidRPr="00C630EC">
              <w:rPr>
                <w:sz w:val="24"/>
                <w:szCs w:val="24"/>
              </w:rPr>
              <w:t>Ma Ly Pho - Phong Thổ</w:t>
            </w:r>
          </w:p>
        </w:tc>
        <w:tc>
          <w:tcPr>
            <w:tcW w:w="1263" w:type="dxa"/>
            <w:shd w:val="clear" w:color="auto" w:fill="FFFFFF"/>
            <w:vAlign w:val="center"/>
          </w:tcPr>
          <w:p w14:paraId="25B1567F" w14:textId="77777777" w:rsidR="00D8075D" w:rsidRPr="00C630EC" w:rsidRDefault="00D8075D" w:rsidP="00C630EC">
            <w:pPr>
              <w:spacing w:after="0" w:line="360" w:lineRule="exact"/>
              <w:jc w:val="center"/>
              <w:rPr>
                <w:sz w:val="24"/>
                <w:szCs w:val="24"/>
              </w:rPr>
            </w:pPr>
            <w:r w:rsidRPr="00C630EC">
              <w:rPr>
                <w:sz w:val="24"/>
                <w:szCs w:val="24"/>
              </w:rPr>
              <w:t>30</w:t>
            </w:r>
          </w:p>
        </w:tc>
        <w:tc>
          <w:tcPr>
            <w:tcW w:w="1751" w:type="dxa"/>
            <w:shd w:val="clear" w:color="auto" w:fill="FFFFFF"/>
            <w:vAlign w:val="center"/>
          </w:tcPr>
          <w:p w14:paraId="1F500F0B" w14:textId="77777777" w:rsidR="00D8075D" w:rsidRPr="00C630EC" w:rsidRDefault="00D8075D" w:rsidP="00C630EC">
            <w:pPr>
              <w:spacing w:after="0" w:line="360" w:lineRule="exact"/>
              <w:jc w:val="center"/>
              <w:rPr>
                <w:sz w:val="24"/>
                <w:szCs w:val="24"/>
              </w:rPr>
            </w:pPr>
            <w:r w:rsidRPr="00C630EC">
              <w:rPr>
                <w:sz w:val="24"/>
                <w:szCs w:val="24"/>
              </w:rPr>
              <w:t>138.0</w:t>
            </w:r>
          </w:p>
        </w:tc>
      </w:tr>
      <w:tr w:rsidR="00D8075D" w:rsidRPr="00D8075D" w14:paraId="6E196E8F" w14:textId="77777777" w:rsidTr="00C630EC">
        <w:trPr>
          <w:trHeight w:val="419"/>
          <w:jc w:val="center"/>
        </w:trPr>
        <w:tc>
          <w:tcPr>
            <w:tcW w:w="665" w:type="dxa"/>
            <w:shd w:val="clear" w:color="auto" w:fill="FFFFFF"/>
            <w:vAlign w:val="center"/>
          </w:tcPr>
          <w:p w14:paraId="35685DA9" w14:textId="77777777" w:rsidR="00D8075D" w:rsidRPr="00C630EC" w:rsidRDefault="00D8075D" w:rsidP="00C630EC">
            <w:pPr>
              <w:spacing w:after="0" w:line="360" w:lineRule="exact"/>
              <w:jc w:val="center"/>
              <w:rPr>
                <w:sz w:val="24"/>
                <w:szCs w:val="24"/>
              </w:rPr>
            </w:pPr>
            <w:r w:rsidRPr="00C630EC">
              <w:rPr>
                <w:sz w:val="24"/>
                <w:szCs w:val="24"/>
              </w:rPr>
              <w:t>16</w:t>
            </w:r>
          </w:p>
        </w:tc>
        <w:tc>
          <w:tcPr>
            <w:tcW w:w="2319" w:type="dxa"/>
            <w:shd w:val="clear" w:color="auto" w:fill="FFFFFF"/>
            <w:vAlign w:val="center"/>
          </w:tcPr>
          <w:p w14:paraId="7FDDDE8D" w14:textId="77777777" w:rsidR="00D8075D" w:rsidRPr="00C630EC" w:rsidRDefault="00D8075D" w:rsidP="00C630EC">
            <w:pPr>
              <w:spacing w:after="0" w:line="360" w:lineRule="exact"/>
              <w:ind w:left="121"/>
              <w:rPr>
                <w:sz w:val="24"/>
                <w:szCs w:val="24"/>
              </w:rPr>
            </w:pPr>
            <w:r w:rsidRPr="00C630EC">
              <w:rPr>
                <w:sz w:val="24"/>
                <w:szCs w:val="24"/>
              </w:rPr>
              <w:t>Mường Kim II</w:t>
            </w:r>
          </w:p>
        </w:tc>
        <w:tc>
          <w:tcPr>
            <w:tcW w:w="3248" w:type="dxa"/>
            <w:shd w:val="clear" w:color="auto" w:fill="FFFFFF"/>
            <w:vAlign w:val="center"/>
          </w:tcPr>
          <w:p w14:paraId="7DAFD655" w14:textId="77777777" w:rsidR="00D8075D" w:rsidRPr="00C630EC" w:rsidRDefault="00D8075D" w:rsidP="00C630EC">
            <w:pPr>
              <w:spacing w:after="0" w:line="360" w:lineRule="exact"/>
              <w:jc w:val="center"/>
              <w:rPr>
                <w:sz w:val="24"/>
                <w:szCs w:val="24"/>
              </w:rPr>
            </w:pPr>
            <w:r w:rsidRPr="00C630EC">
              <w:rPr>
                <w:sz w:val="24"/>
                <w:szCs w:val="24"/>
              </w:rPr>
              <w:t>Mường Kim - Than Uyên</w:t>
            </w:r>
          </w:p>
        </w:tc>
        <w:tc>
          <w:tcPr>
            <w:tcW w:w="1263" w:type="dxa"/>
            <w:shd w:val="clear" w:color="auto" w:fill="FFFFFF"/>
            <w:vAlign w:val="center"/>
          </w:tcPr>
          <w:p w14:paraId="5DBE78AF" w14:textId="77777777" w:rsidR="00D8075D" w:rsidRPr="00C630EC" w:rsidRDefault="00D8075D" w:rsidP="00C630EC">
            <w:pPr>
              <w:spacing w:after="0" w:line="360" w:lineRule="exact"/>
              <w:jc w:val="center"/>
              <w:rPr>
                <w:sz w:val="24"/>
                <w:szCs w:val="24"/>
              </w:rPr>
            </w:pPr>
            <w:r w:rsidRPr="00C630EC">
              <w:rPr>
                <w:sz w:val="24"/>
                <w:szCs w:val="24"/>
              </w:rPr>
              <w:t>10.5</w:t>
            </w:r>
          </w:p>
        </w:tc>
        <w:tc>
          <w:tcPr>
            <w:tcW w:w="1751" w:type="dxa"/>
            <w:shd w:val="clear" w:color="auto" w:fill="FFFFFF"/>
            <w:vAlign w:val="center"/>
          </w:tcPr>
          <w:p w14:paraId="6F28AA83" w14:textId="77777777" w:rsidR="00D8075D" w:rsidRPr="00C630EC" w:rsidRDefault="00D8075D" w:rsidP="00C630EC">
            <w:pPr>
              <w:spacing w:after="0" w:line="360" w:lineRule="exact"/>
              <w:jc w:val="center"/>
              <w:rPr>
                <w:sz w:val="24"/>
                <w:szCs w:val="24"/>
              </w:rPr>
            </w:pPr>
            <w:r w:rsidRPr="00C630EC">
              <w:rPr>
                <w:sz w:val="24"/>
                <w:szCs w:val="24"/>
              </w:rPr>
              <w:t>42</w:t>
            </w:r>
          </w:p>
        </w:tc>
      </w:tr>
      <w:tr w:rsidR="00D8075D" w:rsidRPr="00D8075D" w14:paraId="1A6D4164" w14:textId="77777777" w:rsidTr="00C630EC">
        <w:trPr>
          <w:trHeight w:val="401"/>
          <w:jc w:val="center"/>
        </w:trPr>
        <w:tc>
          <w:tcPr>
            <w:tcW w:w="665" w:type="dxa"/>
            <w:shd w:val="clear" w:color="auto" w:fill="FFFFFF"/>
            <w:vAlign w:val="center"/>
          </w:tcPr>
          <w:p w14:paraId="60B361FA" w14:textId="77777777" w:rsidR="00D8075D" w:rsidRPr="00C630EC" w:rsidRDefault="00D8075D" w:rsidP="00C630EC">
            <w:pPr>
              <w:spacing w:after="0" w:line="360" w:lineRule="exact"/>
              <w:jc w:val="center"/>
              <w:rPr>
                <w:sz w:val="24"/>
                <w:szCs w:val="24"/>
              </w:rPr>
            </w:pPr>
            <w:r w:rsidRPr="00C630EC">
              <w:rPr>
                <w:sz w:val="24"/>
                <w:szCs w:val="24"/>
              </w:rPr>
              <w:t>17</w:t>
            </w:r>
          </w:p>
        </w:tc>
        <w:tc>
          <w:tcPr>
            <w:tcW w:w="2319" w:type="dxa"/>
            <w:shd w:val="clear" w:color="auto" w:fill="FFFFFF"/>
            <w:vAlign w:val="center"/>
          </w:tcPr>
          <w:p w14:paraId="5CC2A1BD" w14:textId="77777777" w:rsidR="00D8075D" w:rsidRPr="00C630EC" w:rsidRDefault="00D8075D" w:rsidP="00C630EC">
            <w:pPr>
              <w:spacing w:after="0" w:line="360" w:lineRule="exact"/>
              <w:ind w:left="121"/>
              <w:rPr>
                <w:sz w:val="24"/>
                <w:szCs w:val="24"/>
              </w:rPr>
            </w:pPr>
            <w:r w:rsidRPr="00C630EC">
              <w:rPr>
                <w:sz w:val="24"/>
                <w:szCs w:val="24"/>
              </w:rPr>
              <w:t>Nậm Bon</w:t>
            </w:r>
          </w:p>
        </w:tc>
        <w:tc>
          <w:tcPr>
            <w:tcW w:w="3248" w:type="dxa"/>
            <w:shd w:val="clear" w:color="auto" w:fill="FFFFFF"/>
            <w:vAlign w:val="center"/>
          </w:tcPr>
          <w:p w14:paraId="31C3BB69" w14:textId="77777777" w:rsidR="00D8075D" w:rsidRPr="00C630EC" w:rsidRDefault="00D8075D" w:rsidP="00C630EC">
            <w:pPr>
              <w:spacing w:after="0" w:line="360" w:lineRule="exact"/>
              <w:jc w:val="center"/>
              <w:rPr>
                <w:sz w:val="24"/>
                <w:szCs w:val="24"/>
              </w:rPr>
            </w:pPr>
            <w:r w:rsidRPr="00C630EC">
              <w:rPr>
                <w:sz w:val="24"/>
                <w:szCs w:val="24"/>
              </w:rPr>
              <w:t xml:space="preserve">Phúc Khoa - Tân Uyên </w:t>
            </w:r>
          </w:p>
        </w:tc>
        <w:tc>
          <w:tcPr>
            <w:tcW w:w="1263" w:type="dxa"/>
            <w:shd w:val="clear" w:color="auto" w:fill="FFFFFF"/>
            <w:vAlign w:val="center"/>
          </w:tcPr>
          <w:p w14:paraId="3CF96643" w14:textId="77777777" w:rsidR="00D8075D" w:rsidRPr="00C630EC" w:rsidRDefault="00D8075D" w:rsidP="00C630EC">
            <w:pPr>
              <w:spacing w:after="0" w:line="360" w:lineRule="exact"/>
              <w:jc w:val="center"/>
              <w:rPr>
                <w:sz w:val="24"/>
                <w:szCs w:val="24"/>
              </w:rPr>
            </w:pPr>
            <w:r w:rsidRPr="00C630EC">
              <w:rPr>
                <w:sz w:val="24"/>
                <w:szCs w:val="24"/>
              </w:rPr>
              <w:t>3.6</w:t>
            </w:r>
          </w:p>
        </w:tc>
        <w:tc>
          <w:tcPr>
            <w:tcW w:w="1751" w:type="dxa"/>
            <w:shd w:val="clear" w:color="auto" w:fill="FFFFFF"/>
            <w:vAlign w:val="center"/>
          </w:tcPr>
          <w:p w14:paraId="46D4FE3E" w14:textId="77777777" w:rsidR="00D8075D" w:rsidRPr="00C630EC" w:rsidRDefault="00D8075D" w:rsidP="00C630EC">
            <w:pPr>
              <w:spacing w:after="0" w:line="360" w:lineRule="exact"/>
              <w:jc w:val="center"/>
              <w:rPr>
                <w:sz w:val="24"/>
                <w:szCs w:val="24"/>
              </w:rPr>
            </w:pPr>
            <w:r w:rsidRPr="00C630EC">
              <w:rPr>
                <w:sz w:val="24"/>
                <w:szCs w:val="24"/>
              </w:rPr>
              <w:t>14</w:t>
            </w:r>
          </w:p>
        </w:tc>
      </w:tr>
      <w:tr w:rsidR="00D8075D" w:rsidRPr="00D8075D" w14:paraId="120A0B2F" w14:textId="77777777" w:rsidTr="00C630EC">
        <w:trPr>
          <w:trHeight w:val="265"/>
          <w:jc w:val="center"/>
        </w:trPr>
        <w:tc>
          <w:tcPr>
            <w:tcW w:w="665" w:type="dxa"/>
            <w:shd w:val="clear" w:color="auto" w:fill="FFFFFF"/>
            <w:vAlign w:val="center"/>
          </w:tcPr>
          <w:p w14:paraId="6C72574B" w14:textId="77777777" w:rsidR="00D8075D" w:rsidRPr="00C630EC" w:rsidRDefault="00D8075D" w:rsidP="00C630EC">
            <w:pPr>
              <w:spacing w:after="0" w:line="360" w:lineRule="exact"/>
              <w:jc w:val="center"/>
              <w:rPr>
                <w:sz w:val="24"/>
                <w:szCs w:val="24"/>
              </w:rPr>
            </w:pPr>
            <w:r w:rsidRPr="00C630EC">
              <w:rPr>
                <w:sz w:val="24"/>
                <w:szCs w:val="24"/>
              </w:rPr>
              <w:t>18</w:t>
            </w:r>
          </w:p>
        </w:tc>
        <w:tc>
          <w:tcPr>
            <w:tcW w:w="2319" w:type="dxa"/>
            <w:shd w:val="clear" w:color="auto" w:fill="FFFFFF"/>
            <w:vAlign w:val="center"/>
          </w:tcPr>
          <w:p w14:paraId="798BBA66" w14:textId="77777777" w:rsidR="00D8075D" w:rsidRPr="00C630EC" w:rsidRDefault="00D8075D" w:rsidP="00C630EC">
            <w:pPr>
              <w:spacing w:after="0" w:line="360" w:lineRule="exact"/>
              <w:ind w:left="121"/>
              <w:rPr>
                <w:sz w:val="24"/>
                <w:szCs w:val="24"/>
              </w:rPr>
            </w:pPr>
            <w:r w:rsidRPr="00C630EC">
              <w:rPr>
                <w:sz w:val="24"/>
                <w:szCs w:val="24"/>
              </w:rPr>
              <w:t>Nậm Be</w:t>
            </w:r>
          </w:p>
        </w:tc>
        <w:tc>
          <w:tcPr>
            <w:tcW w:w="3248" w:type="dxa"/>
            <w:shd w:val="clear" w:color="auto" w:fill="FFFFFF"/>
            <w:vAlign w:val="center"/>
          </w:tcPr>
          <w:p w14:paraId="007AD977" w14:textId="77777777" w:rsidR="00D8075D" w:rsidRPr="00C630EC" w:rsidRDefault="00D8075D" w:rsidP="00C630EC">
            <w:pPr>
              <w:spacing w:after="0" w:line="360" w:lineRule="exact"/>
              <w:jc w:val="center"/>
              <w:rPr>
                <w:sz w:val="24"/>
                <w:szCs w:val="24"/>
              </w:rPr>
            </w:pPr>
            <w:r w:rsidRPr="00C630EC">
              <w:rPr>
                <w:sz w:val="24"/>
                <w:szCs w:val="24"/>
              </w:rPr>
              <w:t xml:space="preserve">Phúc Khoa - Tân Uyên </w:t>
            </w:r>
          </w:p>
        </w:tc>
        <w:tc>
          <w:tcPr>
            <w:tcW w:w="1263" w:type="dxa"/>
            <w:shd w:val="clear" w:color="auto" w:fill="FFFFFF"/>
            <w:vAlign w:val="center"/>
          </w:tcPr>
          <w:p w14:paraId="03F547D5" w14:textId="77777777" w:rsidR="00D8075D" w:rsidRPr="00C630EC" w:rsidRDefault="00D8075D" w:rsidP="00C630EC">
            <w:pPr>
              <w:spacing w:after="0" w:line="360" w:lineRule="exact"/>
              <w:jc w:val="center"/>
              <w:rPr>
                <w:sz w:val="24"/>
                <w:szCs w:val="24"/>
              </w:rPr>
            </w:pPr>
            <w:r w:rsidRPr="00C630EC">
              <w:rPr>
                <w:sz w:val="24"/>
                <w:szCs w:val="24"/>
              </w:rPr>
              <w:t>4.6</w:t>
            </w:r>
          </w:p>
        </w:tc>
        <w:tc>
          <w:tcPr>
            <w:tcW w:w="1751" w:type="dxa"/>
            <w:shd w:val="clear" w:color="auto" w:fill="FFFFFF"/>
            <w:vAlign w:val="center"/>
          </w:tcPr>
          <w:p w14:paraId="73D16030" w14:textId="77777777" w:rsidR="00D8075D" w:rsidRPr="00C630EC" w:rsidRDefault="00D8075D" w:rsidP="00C630EC">
            <w:pPr>
              <w:spacing w:after="0" w:line="360" w:lineRule="exact"/>
              <w:jc w:val="center"/>
              <w:rPr>
                <w:sz w:val="24"/>
                <w:szCs w:val="24"/>
              </w:rPr>
            </w:pPr>
            <w:r w:rsidRPr="00C630EC">
              <w:rPr>
                <w:sz w:val="24"/>
                <w:szCs w:val="24"/>
              </w:rPr>
              <w:t>19</w:t>
            </w:r>
          </w:p>
        </w:tc>
      </w:tr>
      <w:tr w:rsidR="00D8075D" w:rsidRPr="00D8075D" w14:paraId="78D291D8" w14:textId="77777777" w:rsidTr="00C630EC">
        <w:trPr>
          <w:trHeight w:val="313"/>
          <w:jc w:val="center"/>
        </w:trPr>
        <w:tc>
          <w:tcPr>
            <w:tcW w:w="665" w:type="dxa"/>
            <w:shd w:val="clear" w:color="auto" w:fill="FFFFFF"/>
            <w:vAlign w:val="center"/>
          </w:tcPr>
          <w:p w14:paraId="265BD827" w14:textId="77777777" w:rsidR="00D8075D" w:rsidRPr="00C630EC" w:rsidRDefault="00D8075D" w:rsidP="00C630EC">
            <w:pPr>
              <w:spacing w:after="0" w:line="360" w:lineRule="exact"/>
              <w:jc w:val="center"/>
              <w:rPr>
                <w:sz w:val="24"/>
                <w:szCs w:val="24"/>
              </w:rPr>
            </w:pPr>
            <w:r w:rsidRPr="00C630EC">
              <w:rPr>
                <w:sz w:val="24"/>
                <w:szCs w:val="24"/>
              </w:rPr>
              <w:t>19</w:t>
            </w:r>
          </w:p>
        </w:tc>
        <w:tc>
          <w:tcPr>
            <w:tcW w:w="2319" w:type="dxa"/>
            <w:shd w:val="clear" w:color="auto" w:fill="FFFFFF"/>
            <w:vAlign w:val="center"/>
          </w:tcPr>
          <w:p w14:paraId="2C800DFC" w14:textId="77777777" w:rsidR="00D8075D" w:rsidRPr="00C630EC" w:rsidRDefault="00D8075D" w:rsidP="00C630EC">
            <w:pPr>
              <w:spacing w:after="0" w:line="360" w:lineRule="exact"/>
              <w:ind w:left="121"/>
              <w:rPr>
                <w:sz w:val="24"/>
                <w:szCs w:val="24"/>
              </w:rPr>
            </w:pPr>
            <w:r w:rsidRPr="00C630EC">
              <w:rPr>
                <w:sz w:val="24"/>
                <w:szCs w:val="24"/>
              </w:rPr>
              <w:t>Nậm Sì Lường 1</w:t>
            </w:r>
          </w:p>
        </w:tc>
        <w:tc>
          <w:tcPr>
            <w:tcW w:w="3248" w:type="dxa"/>
            <w:shd w:val="clear" w:color="auto" w:fill="FFFFFF"/>
            <w:vAlign w:val="center"/>
          </w:tcPr>
          <w:p w14:paraId="47A550C4" w14:textId="77777777" w:rsidR="00D8075D" w:rsidRPr="00C630EC" w:rsidRDefault="00D8075D" w:rsidP="00C630EC">
            <w:pPr>
              <w:spacing w:after="0" w:line="360" w:lineRule="exact"/>
              <w:jc w:val="center"/>
              <w:rPr>
                <w:sz w:val="24"/>
                <w:szCs w:val="24"/>
              </w:rPr>
            </w:pPr>
            <w:r w:rsidRPr="00C630EC">
              <w:rPr>
                <w:sz w:val="24"/>
                <w:szCs w:val="24"/>
              </w:rPr>
              <w:t xml:space="preserve">Pa Vệ Sử - Mường Tè </w:t>
            </w:r>
          </w:p>
        </w:tc>
        <w:tc>
          <w:tcPr>
            <w:tcW w:w="1263" w:type="dxa"/>
            <w:shd w:val="clear" w:color="auto" w:fill="FFFFFF"/>
            <w:vAlign w:val="center"/>
          </w:tcPr>
          <w:p w14:paraId="2C184F56" w14:textId="77777777" w:rsidR="00D8075D" w:rsidRPr="00C630EC" w:rsidRDefault="00D8075D" w:rsidP="00C630EC">
            <w:pPr>
              <w:spacing w:after="0" w:line="360" w:lineRule="exact"/>
              <w:jc w:val="center"/>
              <w:rPr>
                <w:sz w:val="24"/>
                <w:szCs w:val="24"/>
              </w:rPr>
            </w:pPr>
            <w:r w:rsidRPr="00C630EC">
              <w:rPr>
                <w:sz w:val="24"/>
                <w:szCs w:val="24"/>
              </w:rPr>
              <w:t>30</w:t>
            </w:r>
          </w:p>
        </w:tc>
        <w:tc>
          <w:tcPr>
            <w:tcW w:w="1751" w:type="dxa"/>
            <w:shd w:val="clear" w:color="auto" w:fill="FFFFFF"/>
            <w:vAlign w:val="center"/>
          </w:tcPr>
          <w:p w14:paraId="3BA871CE" w14:textId="77777777" w:rsidR="00D8075D" w:rsidRPr="00C630EC" w:rsidRDefault="00D8075D" w:rsidP="00C630EC">
            <w:pPr>
              <w:spacing w:after="0" w:line="360" w:lineRule="exact"/>
              <w:jc w:val="center"/>
              <w:rPr>
                <w:sz w:val="24"/>
                <w:szCs w:val="24"/>
              </w:rPr>
            </w:pPr>
            <w:r w:rsidRPr="00C630EC">
              <w:rPr>
                <w:sz w:val="24"/>
                <w:szCs w:val="24"/>
              </w:rPr>
              <w:t>114</w:t>
            </w:r>
          </w:p>
        </w:tc>
      </w:tr>
      <w:tr w:rsidR="00D8075D" w:rsidRPr="00D8075D" w14:paraId="60B628C5" w14:textId="77777777" w:rsidTr="00C630EC">
        <w:trPr>
          <w:trHeight w:val="247"/>
          <w:jc w:val="center"/>
        </w:trPr>
        <w:tc>
          <w:tcPr>
            <w:tcW w:w="665" w:type="dxa"/>
            <w:shd w:val="clear" w:color="auto" w:fill="FFFFFF"/>
            <w:vAlign w:val="center"/>
          </w:tcPr>
          <w:p w14:paraId="413208AD" w14:textId="77777777" w:rsidR="00D8075D" w:rsidRPr="00C630EC" w:rsidRDefault="00D8075D" w:rsidP="00C630EC">
            <w:pPr>
              <w:spacing w:after="0" w:line="360" w:lineRule="exact"/>
              <w:jc w:val="center"/>
              <w:rPr>
                <w:sz w:val="24"/>
                <w:szCs w:val="24"/>
              </w:rPr>
            </w:pPr>
            <w:r w:rsidRPr="00C630EC">
              <w:rPr>
                <w:sz w:val="24"/>
                <w:szCs w:val="24"/>
              </w:rPr>
              <w:t>20</w:t>
            </w:r>
          </w:p>
        </w:tc>
        <w:tc>
          <w:tcPr>
            <w:tcW w:w="2319" w:type="dxa"/>
            <w:shd w:val="clear" w:color="auto" w:fill="FFFFFF"/>
            <w:vAlign w:val="center"/>
          </w:tcPr>
          <w:p w14:paraId="37839C68" w14:textId="77777777" w:rsidR="00D8075D" w:rsidRPr="00C630EC" w:rsidRDefault="00D8075D" w:rsidP="00C630EC">
            <w:pPr>
              <w:spacing w:after="0" w:line="360" w:lineRule="exact"/>
              <w:ind w:left="121"/>
              <w:rPr>
                <w:sz w:val="24"/>
                <w:szCs w:val="24"/>
              </w:rPr>
            </w:pPr>
            <w:r w:rsidRPr="00C630EC">
              <w:rPr>
                <w:sz w:val="24"/>
                <w:szCs w:val="24"/>
              </w:rPr>
              <w:t>Nậm Bụm 1</w:t>
            </w:r>
          </w:p>
        </w:tc>
        <w:tc>
          <w:tcPr>
            <w:tcW w:w="3248" w:type="dxa"/>
            <w:shd w:val="clear" w:color="auto" w:fill="FFFFFF"/>
            <w:vAlign w:val="center"/>
          </w:tcPr>
          <w:p w14:paraId="4F14072A" w14:textId="77777777" w:rsidR="00D8075D" w:rsidRPr="00C630EC" w:rsidRDefault="00D8075D" w:rsidP="00C630EC">
            <w:pPr>
              <w:spacing w:after="0" w:line="360" w:lineRule="exact"/>
              <w:jc w:val="center"/>
              <w:rPr>
                <w:sz w:val="24"/>
                <w:szCs w:val="24"/>
              </w:rPr>
            </w:pPr>
            <w:r w:rsidRPr="00C630EC">
              <w:rPr>
                <w:sz w:val="24"/>
                <w:szCs w:val="24"/>
              </w:rPr>
              <w:t xml:space="preserve">Hua Bum - Nậm Nhùn </w:t>
            </w:r>
          </w:p>
        </w:tc>
        <w:tc>
          <w:tcPr>
            <w:tcW w:w="1263" w:type="dxa"/>
            <w:shd w:val="clear" w:color="auto" w:fill="FFFFFF"/>
            <w:vAlign w:val="center"/>
          </w:tcPr>
          <w:p w14:paraId="4E63B7BD" w14:textId="77777777" w:rsidR="00D8075D" w:rsidRPr="00C630EC" w:rsidRDefault="00D8075D" w:rsidP="00C630EC">
            <w:pPr>
              <w:spacing w:after="0" w:line="360" w:lineRule="exact"/>
              <w:jc w:val="center"/>
              <w:rPr>
                <w:sz w:val="24"/>
                <w:szCs w:val="24"/>
              </w:rPr>
            </w:pPr>
            <w:r w:rsidRPr="00C630EC">
              <w:rPr>
                <w:sz w:val="24"/>
                <w:szCs w:val="24"/>
              </w:rPr>
              <w:t>16</w:t>
            </w:r>
          </w:p>
        </w:tc>
        <w:tc>
          <w:tcPr>
            <w:tcW w:w="1751" w:type="dxa"/>
            <w:shd w:val="clear" w:color="auto" w:fill="FFFFFF"/>
            <w:vAlign w:val="center"/>
          </w:tcPr>
          <w:p w14:paraId="628CB390" w14:textId="77777777" w:rsidR="00D8075D" w:rsidRPr="00C630EC" w:rsidRDefault="00D8075D" w:rsidP="00C630EC">
            <w:pPr>
              <w:spacing w:after="0" w:line="360" w:lineRule="exact"/>
              <w:jc w:val="center"/>
              <w:rPr>
                <w:sz w:val="24"/>
                <w:szCs w:val="24"/>
              </w:rPr>
            </w:pPr>
            <w:r w:rsidRPr="00C630EC">
              <w:rPr>
                <w:sz w:val="24"/>
                <w:szCs w:val="24"/>
              </w:rPr>
              <w:t>60</w:t>
            </w:r>
          </w:p>
        </w:tc>
      </w:tr>
      <w:tr w:rsidR="00D8075D" w:rsidRPr="00D8075D" w14:paraId="2FFBC22F" w14:textId="77777777" w:rsidTr="00C630EC">
        <w:trPr>
          <w:trHeight w:val="367"/>
          <w:jc w:val="center"/>
        </w:trPr>
        <w:tc>
          <w:tcPr>
            <w:tcW w:w="665" w:type="dxa"/>
            <w:shd w:val="clear" w:color="auto" w:fill="FFFFFF"/>
            <w:vAlign w:val="center"/>
          </w:tcPr>
          <w:p w14:paraId="4746F1BF" w14:textId="77777777" w:rsidR="00D8075D" w:rsidRPr="00C630EC" w:rsidRDefault="00D8075D" w:rsidP="00C630EC">
            <w:pPr>
              <w:spacing w:after="0" w:line="360" w:lineRule="exact"/>
              <w:jc w:val="center"/>
              <w:rPr>
                <w:sz w:val="24"/>
                <w:szCs w:val="24"/>
              </w:rPr>
            </w:pPr>
            <w:r w:rsidRPr="00C630EC">
              <w:rPr>
                <w:sz w:val="24"/>
                <w:szCs w:val="24"/>
              </w:rPr>
              <w:t>21</w:t>
            </w:r>
          </w:p>
        </w:tc>
        <w:tc>
          <w:tcPr>
            <w:tcW w:w="2319" w:type="dxa"/>
            <w:shd w:val="clear" w:color="auto" w:fill="FFFFFF"/>
            <w:vAlign w:val="center"/>
          </w:tcPr>
          <w:p w14:paraId="07B5009C" w14:textId="77777777" w:rsidR="00D8075D" w:rsidRPr="00C630EC" w:rsidRDefault="00D8075D" w:rsidP="00C630EC">
            <w:pPr>
              <w:spacing w:after="0" w:line="360" w:lineRule="exact"/>
              <w:ind w:left="121"/>
              <w:rPr>
                <w:sz w:val="24"/>
                <w:szCs w:val="24"/>
              </w:rPr>
            </w:pPr>
            <w:r w:rsidRPr="00C630EC">
              <w:rPr>
                <w:sz w:val="24"/>
                <w:szCs w:val="24"/>
              </w:rPr>
              <w:t>Nậm Ban 1</w:t>
            </w:r>
          </w:p>
        </w:tc>
        <w:tc>
          <w:tcPr>
            <w:tcW w:w="3248" w:type="dxa"/>
            <w:shd w:val="clear" w:color="auto" w:fill="FFFFFF"/>
            <w:vAlign w:val="center"/>
          </w:tcPr>
          <w:p w14:paraId="45E51A71" w14:textId="77777777" w:rsidR="00D8075D" w:rsidRPr="00C630EC" w:rsidRDefault="00D8075D" w:rsidP="00C630EC">
            <w:pPr>
              <w:spacing w:after="0" w:line="360" w:lineRule="exact"/>
              <w:jc w:val="center"/>
              <w:rPr>
                <w:sz w:val="24"/>
                <w:szCs w:val="24"/>
              </w:rPr>
            </w:pPr>
            <w:r w:rsidRPr="00C630EC">
              <w:rPr>
                <w:sz w:val="24"/>
                <w:szCs w:val="24"/>
              </w:rPr>
              <w:t xml:space="preserve">Nậm Ban - Nậm Nhùn  </w:t>
            </w:r>
          </w:p>
        </w:tc>
        <w:tc>
          <w:tcPr>
            <w:tcW w:w="1263" w:type="dxa"/>
            <w:shd w:val="clear" w:color="auto" w:fill="FFFFFF"/>
            <w:vAlign w:val="center"/>
          </w:tcPr>
          <w:p w14:paraId="01343C9E" w14:textId="77777777" w:rsidR="00D8075D" w:rsidRPr="00C630EC" w:rsidRDefault="00D8075D" w:rsidP="00C630EC">
            <w:pPr>
              <w:spacing w:after="0" w:line="360" w:lineRule="exact"/>
              <w:jc w:val="center"/>
              <w:rPr>
                <w:sz w:val="24"/>
                <w:szCs w:val="24"/>
              </w:rPr>
            </w:pPr>
            <w:r w:rsidRPr="00C630EC">
              <w:rPr>
                <w:sz w:val="24"/>
                <w:szCs w:val="24"/>
              </w:rPr>
              <w:t>9.45</w:t>
            </w:r>
          </w:p>
        </w:tc>
        <w:tc>
          <w:tcPr>
            <w:tcW w:w="1751" w:type="dxa"/>
            <w:shd w:val="clear" w:color="auto" w:fill="FFFFFF"/>
            <w:vAlign w:val="center"/>
          </w:tcPr>
          <w:p w14:paraId="4C062B86" w14:textId="77777777" w:rsidR="00D8075D" w:rsidRPr="00C630EC" w:rsidRDefault="00D8075D" w:rsidP="00C630EC">
            <w:pPr>
              <w:spacing w:after="0" w:line="360" w:lineRule="exact"/>
              <w:jc w:val="center"/>
              <w:rPr>
                <w:sz w:val="24"/>
                <w:szCs w:val="24"/>
              </w:rPr>
            </w:pPr>
            <w:r w:rsidRPr="00C630EC">
              <w:rPr>
                <w:sz w:val="24"/>
                <w:szCs w:val="24"/>
              </w:rPr>
              <w:t>24</w:t>
            </w:r>
          </w:p>
        </w:tc>
      </w:tr>
      <w:tr w:rsidR="00D8075D" w:rsidRPr="00D8075D" w14:paraId="445136BA" w14:textId="77777777" w:rsidTr="00C630EC">
        <w:trPr>
          <w:trHeight w:val="273"/>
          <w:jc w:val="center"/>
        </w:trPr>
        <w:tc>
          <w:tcPr>
            <w:tcW w:w="665" w:type="dxa"/>
            <w:shd w:val="clear" w:color="auto" w:fill="FFFFFF"/>
            <w:vAlign w:val="center"/>
          </w:tcPr>
          <w:p w14:paraId="68554489" w14:textId="77777777" w:rsidR="00D8075D" w:rsidRPr="00C630EC" w:rsidRDefault="00D8075D" w:rsidP="00C630EC">
            <w:pPr>
              <w:spacing w:after="0" w:line="360" w:lineRule="exact"/>
              <w:jc w:val="center"/>
              <w:rPr>
                <w:sz w:val="24"/>
                <w:szCs w:val="24"/>
              </w:rPr>
            </w:pPr>
            <w:r w:rsidRPr="00C630EC">
              <w:rPr>
                <w:sz w:val="24"/>
                <w:szCs w:val="24"/>
              </w:rPr>
              <w:lastRenderedPageBreak/>
              <w:t>22</w:t>
            </w:r>
          </w:p>
        </w:tc>
        <w:tc>
          <w:tcPr>
            <w:tcW w:w="2319" w:type="dxa"/>
            <w:shd w:val="clear" w:color="auto" w:fill="FFFFFF"/>
            <w:vAlign w:val="center"/>
          </w:tcPr>
          <w:p w14:paraId="2A333634" w14:textId="77777777" w:rsidR="00D8075D" w:rsidRPr="00C630EC" w:rsidRDefault="00D8075D" w:rsidP="00C630EC">
            <w:pPr>
              <w:spacing w:after="0" w:line="360" w:lineRule="exact"/>
              <w:ind w:left="121"/>
              <w:rPr>
                <w:sz w:val="24"/>
                <w:szCs w:val="24"/>
              </w:rPr>
            </w:pPr>
            <w:r w:rsidRPr="00C630EC">
              <w:rPr>
                <w:sz w:val="24"/>
                <w:szCs w:val="24"/>
              </w:rPr>
              <w:t>Nậm Sì Lường 1A</w:t>
            </w:r>
          </w:p>
        </w:tc>
        <w:tc>
          <w:tcPr>
            <w:tcW w:w="3248" w:type="dxa"/>
            <w:shd w:val="clear" w:color="auto" w:fill="FFFFFF"/>
            <w:vAlign w:val="center"/>
          </w:tcPr>
          <w:p w14:paraId="09B33B17" w14:textId="77777777" w:rsidR="00D8075D" w:rsidRPr="00C630EC" w:rsidRDefault="00D8075D" w:rsidP="00C630EC">
            <w:pPr>
              <w:spacing w:after="0" w:line="360" w:lineRule="exact"/>
              <w:jc w:val="center"/>
              <w:rPr>
                <w:sz w:val="24"/>
                <w:szCs w:val="24"/>
              </w:rPr>
            </w:pPr>
            <w:r w:rsidRPr="00C630EC">
              <w:rPr>
                <w:sz w:val="24"/>
                <w:szCs w:val="24"/>
              </w:rPr>
              <w:t>Pa Vệ Sử - Mường Tè</w:t>
            </w:r>
          </w:p>
        </w:tc>
        <w:tc>
          <w:tcPr>
            <w:tcW w:w="1263" w:type="dxa"/>
            <w:shd w:val="clear" w:color="auto" w:fill="FFFFFF"/>
            <w:vAlign w:val="center"/>
          </w:tcPr>
          <w:p w14:paraId="3BEE9ECC" w14:textId="77777777" w:rsidR="00D8075D" w:rsidRPr="00C630EC" w:rsidRDefault="00D8075D" w:rsidP="00C630EC">
            <w:pPr>
              <w:spacing w:after="0" w:line="360" w:lineRule="exact"/>
              <w:jc w:val="center"/>
              <w:rPr>
                <w:sz w:val="24"/>
                <w:szCs w:val="24"/>
              </w:rPr>
            </w:pPr>
            <w:r w:rsidRPr="00C630EC">
              <w:rPr>
                <w:sz w:val="24"/>
                <w:szCs w:val="24"/>
              </w:rPr>
              <w:t>8.0</w:t>
            </w:r>
          </w:p>
        </w:tc>
        <w:tc>
          <w:tcPr>
            <w:tcW w:w="1751" w:type="dxa"/>
            <w:shd w:val="clear" w:color="auto" w:fill="FFFFFF"/>
            <w:vAlign w:val="center"/>
          </w:tcPr>
          <w:p w14:paraId="4C4ECFDA" w14:textId="77777777" w:rsidR="00D8075D" w:rsidRPr="00C630EC" w:rsidRDefault="00D8075D" w:rsidP="00C630EC">
            <w:pPr>
              <w:spacing w:after="0" w:line="360" w:lineRule="exact"/>
              <w:jc w:val="center"/>
              <w:rPr>
                <w:sz w:val="24"/>
                <w:szCs w:val="24"/>
              </w:rPr>
            </w:pPr>
            <w:r w:rsidRPr="00C630EC">
              <w:rPr>
                <w:sz w:val="24"/>
                <w:szCs w:val="24"/>
              </w:rPr>
              <w:t>28</w:t>
            </w:r>
          </w:p>
        </w:tc>
      </w:tr>
      <w:tr w:rsidR="00D8075D" w:rsidRPr="00D8075D" w14:paraId="6E8D7A41" w14:textId="77777777" w:rsidTr="00C630EC">
        <w:trPr>
          <w:trHeight w:val="179"/>
          <w:jc w:val="center"/>
        </w:trPr>
        <w:tc>
          <w:tcPr>
            <w:tcW w:w="665" w:type="dxa"/>
            <w:shd w:val="clear" w:color="auto" w:fill="FFFFFF"/>
            <w:vAlign w:val="center"/>
          </w:tcPr>
          <w:p w14:paraId="7AAD67AA" w14:textId="77777777" w:rsidR="00D8075D" w:rsidRPr="00C630EC" w:rsidRDefault="00D8075D" w:rsidP="00C630EC">
            <w:pPr>
              <w:spacing w:after="0" w:line="360" w:lineRule="exact"/>
              <w:jc w:val="center"/>
              <w:rPr>
                <w:sz w:val="24"/>
                <w:szCs w:val="24"/>
              </w:rPr>
            </w:pPr>
            <w:r w:rsidRPr="00C630EC">
              <w:rPr>
                <w:sz w:val="24"/>
                <w:szCs w:val="24"/>
              </w:rPr>
              <w:t>23</w:t>
            </w:r>
          </w:p>
        </w:tc>
        <w:tc>
          <w:tcPr>
            <w:tcW w:w="2319" w:type="dxa"/>
            <w:shd w:val="clear" w:color="auto" w:fill="FFFFFF"/>
            <w:vAlign w:val="center"/>
          </w:tcPr>
          <w:p w14:paraId="696EECC0" w14:textId="77777777" w:rsidR="00D8075D" w:rsidRPr="00C630EC" w:rsidRDefault="00D8075D" w:rsidP="00C630EC">
            <w:pPr>
              <w:spacing w:after="0" w:line="360" w:lineRule="exact"/>
              <w:ind w:left="121"/>
              <w:rPr>
                <w:sz w:val="24"/>
                <w:szCs w:val="24"/>
              </w:rPr>
            </w:pPr>
            <w:r w:rsidRPr="00C630EC">
              <w:rPr>
                <w:sz w:val="24"/>
                <w:szCs w:val="24"/>
              </w:rPr>
              <w:t>Nậm Đích 1</w:t>
            </w:r>
          </w:p>
        </w:tc>
        <w:tc>
          <w:tcPr>
            <w:tcW w:w="3248" w:type="dxa"/>
            <w:shd w:val="clear" w:color="auto" w:fill="FFFFFF"/>
            <w:vAlign w:val="center"/>
          </w:tcPr>
          <w:p w14:paraId="5F7D75AA" w14:textId="77777777" w:rsidR="00D8075D" w:rsidRPr="00C630EC" w:rsidRDefault="00D8075D" w:rsidP="00C630EC">
            <w:pPr>
              <w:spacing w:after="0" w:line="360" w:lineRule="exact"/>
              <w:jc w:val="center"/>
              <w:rPr>
                <w:sz w:val="24"/>
                <w:szCs w:val="24"/>
              </w:rPr>
            </w:pPr>
            <w:r w:rsidRPr="00C630EC">
              <w:rPr>
                <w:sz w:val="24"/>
                <w:szCs w:val="24"/>
              </w:rPr>
              <w:t>Khun Há - Tam Đường</w:t>
            </w:r>
          </w:p>
        </w:tc>
        <w:tc>
          <w:tcPr>
            <w:tcW w:w="1263" w:type="dxa"/>
            <w:shd w:val="clear" w:color="auto" w:fill="FFFFFF"/>
            <w:vAlign w:val="center"/>
          </w:tcPr>
          <w:p w14:paraId="6B17D485" w14:textId="77777777" w:rsidR="00D8075D" w:rsidRPr="00C630EC" w:rsidRDefault="00D8075D" w:rsidP="00C630EC">
            <w:pPr>
              <w:spacing w:after="0" w:line="360" w:lineRule="exact"/>
              <w:jc w:val="center"/>
              <w:rPr>
                <w:sz w:val="24"/>
                <w:szCs w:val="24"/>
              </w:rPr>
            </w:pPr>
            <w:r w:rsidRPr="00C630EC">
              <w:rPr>
                <w:sz w:val="24"/>
                <w:szCs w:val="24"/>
              </w:rPr>
              <w:t>18</w:t>
            </w:r>
          </w:p>
        </w:tc>
        <w:tc>
          <w:tcPr>
            <w:tcW w:w="1751" w:type="dxa"/>
            <w:shd w:val="clear" w:color="auto" w:fill="FFFFFF"/>
            <w:vAlign w:val="center"/>
          </w:tcPr>
          <w:p w14:paraId="0C40E363" w14:textId="77777777" w:rsidR="00D8075D" w:rsidRPr="00C630EC" w:rsidRDefault="00D8075D" w:rsidP="00C630EC">
            <w:pPr>
              <w:spacing w:after="0" w:line="360" w:lineRule="exact"/>
              <w:jc w:val="center"/>
              <w:rPr>
                <w:sz w:val="24"/>
                <w:szCs w:val="24"/>
              </w:rPr>
            </w:pPr>
            <w:r w:rsidRPr="00C630EC">
              <w:rPr>
                <w:sz w:val="24"/>
                <w:szCs w:val="24"/>
              </w:rPr>
              <w:t>62</w:t>
            </w:r>
          </w:p>
        </w:tc>
      </w:tr>
      <w:tr w:rsidR="00D8075D" w:rsidRPr="00D8075D" w14:paraId="3B9E884A" w14:textId="77777777" w:rsidTr="00C630EC">
        <w:trPr>
          <w:trHeight w:val="241"/>
          <w:jc w:val="center"/>
        </w:trPr>
        <w:tc>
          <w:tcPr>
            <w:tcW w:w="665" w:type="dxa"/>
            <w:shd w:val="clear" w:color="auto" w:fill="FFFFFF"/>
            <w:vAlign w:val="center"/>
          </w:tcPr>
          <w:p w14:paraId="44980121" w14:textId="77777777" w:rsidR="00D8075D" w:rsidRPr="00C630EC" w:rsidRDefault="00D8075D" w:rsidP="00C630EC">
            <w:pPr>
              <w:spacing w:after="0" w:line="360" w:lineRule="exact"/>
              <w:jc w:val="center"/>
              <w:rPr>
                <w:sz w:val="24"/>
                <w:szCs w:val="24"/>
              </w:rPr>
            </w:pPr>
            <w:r w:rsidRPr="00C630EC">
              <w:rPr>
                <w:sz w:val="24"/>
                <w:szCs w:val="24"/>
              </w:rPr>
              <w:t>24</w:t>
            </w:r>
          </w:p>
        </w:tc>
        <w:tc>
          <w:tcPr>
            <w:tcW w:w="2319" w:type="dxa"/>
            <w:shd w:val="clear" w:color="auto" w:fill="FFFFFF"/>
            <w:vAlign w:val="center"/>
          </w:tcPr>
          <w:p w14:paraId="16703006" w14:textId="77777777" w:rsidR="00D8075D" w:rsidRPr="00C630EC" w:rsidRDefault="00D8075D" w:rsidP="00C630EC">
            <w:pPr>
              <w:spacing w:after="0" w:line="360" w:lineRule="exact"/>
              <w:ind w:left="121"/>
              <w:rPr>
                <w:sz w:val="24"/>
                <w:szCs w:val="24"/>
              </w:rPr>
            </w:pPr>
            <w:r w:rsidRPr="00C630EC">
              <w:rPr>
                <w:sz w:val="24"/>
                <w:szCs w:val="24"/>
              </w:rPr>
              <w:t>Nậm Ban 3</w:t>
            </w:r>
          </w:p>
        </w:tc>
        <w:tc>
          <w:tcPr>
            <w:tcW w:w="3248" w:type="dxa"/>
            <w:shd w:val="clear" w:color="auto" w:fill="FFFFFF"/>
            <w:vAlign w:val="center"/>
          </w:tcPr>
          <w:p w14:paraId="68EF1245" w14:textId="77777777" w:rsidR="00D8075D" w:rsidRPr="00C630EC" w:rsidRDefault="00D8075D" w:rsidP="00C630EC">
            <w:pPr>
              <w:spacing w:after="0" w:line="360" w:lineRule="exact"/>
              <w:jc w:val="center"/>
              <w:rPr>
                <w:sz w:val="24"/>
                <w:szCs w:val="24"/>
              </w:rPr>
            </w:pPr>
            <w:r w:rsidRPr="00C630EC">
              <w:rPr>
                <w:sz w:val="24"/>
                <w:szCs w:val="24"/>
              </w:rPr>
              <w:t xml:space="preserve">Nậm Ban - Nậm Nhùn </w:t>
            </w:r>
          </w:p>
        </w:tc>
        <w:tc>
          <w:tcPr>
            <w:tcW w:w="1263" w:type="dxa"/>
            <w:shd w:val="clear" w:color="auto" w:fill="FFFFFF"/>
            <w:vAlign w:val="center"/>
          </w:tcPr>
          <w:p w14:paraId="369CD4D5" w14:textId="77777777" w:rsidR="00D8075D" w:rsidRPr="00C630EC" w:rsidRDefault="00D8075D" w:rsidP="00C630EC">
            <w:pPr>
              <w:spacing w:after="0" w:line="360" w:lineRule="exact"/>
              <w:jc w:val="center"/>
              <w:rPr>
                <w:sz w:val="24"/>
                <w:szCs w:val="24"/>
              </w:rPr>
            </w:pPr>
            <w:r w:rsidRPr="00C630EC">
              <w:rPr>
                <w:sz w:val="24"/>
                <w:szCs w:val="24"/>
              </w:rPr>
              <w:t>22</w:t>
            </w:r>
          </w:p>
        </w:tc>
        <w:tc>
          <w:tcPr>
            <w:tcW w:w="1751" w:type="dxa"/>
            <w:shd w:val="clear" w:color="auto" w:fill="FFFFFF"/>
            <w:vAlign w:val="center"/>
          </w:tcPr>
          <w:p w14:paraId="399DBB35" w14:textId="77777777" w:rsidR="00D8075D" w:rsidRPr="00C630EC" w:rsidRDefault="00D8075D" w:rsidP="00C630EC">
            <w:pPr>
              <w:spacing w:after="0" w:line="360" w:lineRule="exact"/>
              <w:jc w:val="center"/>
              <w:rPr>
                <w:sz w:val="24"/>
                <w:szCs w:val="24"/>
              </w:rPr>
            </w:pPr>
            <w:r w:rsidRPr="00C630EC">
              <w:rPr>
                <w:sz w:val="24"/>
                <w:szCs w:val="24"/>
              </w:rPr>
              <w:t>84</w:t>
            </w:r>
          </w:p>
        </w:tc>
      </w:tr>
    </w:tbl>
    <w:p w14:paraId="2D5904E8" w14:textId="1AF052E6" w:rsidR="008172F5" w:rsidRPr="001067EA" w:rsidRDefault="008172F5" w:rsidP="00E51C9F">
      <w:pPr>
        <w:keepNext/>
        <w:keepLines/>
        <w:spacing w:before="120" w:after="120" w:line="240" w:lineRule="auto"/>
        <w:jc w:val="both"/>
        <w:outlineLvl w:val="2"/>
        <w:rPr>
          <w:sz w:val="30"/>
          <w:szCs w:val="26"/>
        </w:rPr>
      </w:pPr>
      <w:bookmarkStart w:id="576" w:name="_Toc65067828"/>
      <w:bookmarkStart w:id="577" w:name="_Toc69763305"/>
      <w:bookmarkStart w:id="578" w:name="_Toc72310916"/>
      <w:bookmarkEnd w:id="574"/>
      <w:bookmarkEnd w:id="575"/>
      <w:r w:rsidRPr="001067EA">
        <w:rPr>
          <w:b/>
          <w:i/>
          <w:iCs/>
          <w:szCs w:val="26"/>
          <w:lang w:val="en-US"/>
        </w:rPr>
        <w:t>2.2. Hệ thống lưới điện</w:t>
      </w:r>
      <w:bookmarkEnd w:id="576"/>
      <w:bookmarkEnd w:id="577"/>
      <w:bookmarkEnd w:id="578"/>
    </w:p>
    <w:p w14:paraId="4B1E0588" w14:textId="1DB334E0" w:rsidR="008172F5" w:rsidRPr="001067EA" w:rsidRDefault="0043685F" w:rsidP="0043685F">
      <w:pPr>
        <w:tabs>
          <w:tab w:val="left" w:pos="567"/>
        </w:tabs>
        <w:spacing w:before="120" w:after="120" w:line="240" w:lineRule="auto"/>
        <w:jc w:val="both"/>
        <w:rPr>
          <w:szCs w:val="26"/>
        </w:rPr>
      </w:pPr>
      <w:r w:rsidRPr="001067EA">
        <w:rPr>
          <w:szCs w:val="26"/>
        </w:rPr>
        <w:tab/>
      </w:r>
      <w:r w:rsidR="008172F5" w:rsidRPr="001067EA">
        <w:rPr>
          <w:szCs w:val="26"/>
        </w:rPr>
        <w:t>Hệ thống lưới điện truyền tải, phân phối trên địa bàn tỉnh Lai Châu gồm nhiều cấp điện áp, cụ thể như sau:</w:t>
      </w:r>
    </w:p>
    <w:p w14:paraId="59C716A9" w14:textId="1868CB30" w:rsidR="008172F5" w:rsidRPr="001067EA" w:rsidRDefault="008172F5" w:rsidP="0043685F">
      <w:pPr>
        <w:tabs>
          <w:tab w:val="left" w:pos="567"/>
        </w:tabs>
        <w:spacing w:before="120" w:after="120" w:line="240" w:lineRule="auto"/>
        <w:ind w:firstLine="567"/>
        <w:jc w:val="both"/>
        <w:rPr>
          <w:szCs w:val="26"/>
        </w:rPr>
      </w:pPr>
      <w:r w:rsidRPr="001067EA">
        <w:rPr>
          <w:szCs w:val="26"/>
        </w:rPr>
        <w:t>- Hệ thống lưới điện 500</w:t>
      </w:r>
      <w:r w:rsidR="008679D6" w:rsidRPr="001067EA">
        <w:rPr>
          <w:szCs w:val="26"/>
        </w:rPr>
        <w:t xml:space="preserve"> </w:t>
      </w:r>
      <w:r w:rsidRPr="001067EA">
        <w:rPr>
          <w:szCs w:val="26"/>
        </w:rPr>
        <w:t>kV gồm: Tuyến đường dây 500</w:t>
      </w:r>
      <w:r w:rsidR="008679D6" w:rsidRPr="001067EA">
        <w:rPr>
          <w:szCs w:val="26"/>
        </w:rPr>
        <w:t xml:space="preserve"> </w:t>
      </w:r>
      <w:r w:rsidRPr="001067EA">
        <w:rPr>
          <w:szCs w:val="26"/>
        </w:rPr>
        <w:t xml:space="preserve">kV Sơn La </w:t>
      </w:r>
      <w:r w:rsidR="008679D6" w:rsidRPr="001067EA">
        <w:rPr>
          <w:szCs w:val="26"/>
        </w:rPr>
        <w:t>-</w:t>
      </w:r>
      <w:r w:rsidRPr="001067EA">
        <w:rPr>
          <w:szCs w:val="26"/>
        </w:rPr>
        <w:t xml:space="preserve"> Lai Châu dài 23,5</w:t>
      </w:r>
      <w:r w:rsidR="008679D6" w:rsidRPr="001067EA">
        <w:rPr>
          <w:szCs w:val="26"/>
        </w:rPr>
        <w:t xml:space="preserve"> </w:t>
      </w:r>
      <w:r w:rsidRPr="001067EA">
        <w:rPr>
          <w:szCs w:val="26"/>
        </w:rPr>
        <w:t>km và trạm biến áp 500</w:t>
      </w:r>
      <w:r w:rsidR="008679D6" w:rsidRPr="001067EA">
        <w:rPr>
          <w:szCs w:val="26"/>
        </w:rPr>
        <w:t xml:space="preserve"> </w:t>
      </w:r>
      <w:r w:rsidRPr="001067EA">
        <w:rPr>
          <w:szCs w:val="26"/>
        </w:rPr>
        <w:t>kV Lai Châu đặt tại xã Nậm Hàng</w:t>
      </w:r>
      <w:r w:rsidR="008679D6" w:rsidRPr="001067EA">
        <w:rPr>
          <w:szCs w:val="26"/>
        </w:rPr>
        <w:t>;</w:t>
      </w:r>
      <w:r w:rsidRPr="001067EA">
        <w:rPr>
          <w:szCs w:val="26"/>
        </w:rPr>
        <w:t xml:space="preserve"> huyện Nậm Nhùn có 2 máy biến áp với công suất mỗi máy 450</w:t>
      </w:r>
      <w:r w:rsidR="008679D6" w:rsidRPr="001067EA">
        <w:rPr>
          <w:szCs w:val="26"/>
        </w:rPr>
        <w:t xml:space="preserve"> </w:t>
      </w:r>
      <w:r w:rsidRPr="001067EA">
        <w:rPr>
          <w:szCs w:val="26"/>
        </w:rPr>
        <w:t>MVA phục vụ đấu nối</w:t>
      </w:r>
      <w:r w:rsidR="00062A8C" w:rsidRPr="001067EA">
        <w:rPr>
          <w:szCs w:val="26"/>
        </w:rPr>
        <w:t xml:space="preserve">. Lưới điện huyện </w:t>
      </w:r>
      <w:r w:rsidRPr="001067EA">
        <w:rPr>
          <w:szCs w:val="26"/>
        </w:rPr>
        <w:t>Nậm Nhùn, Sìn Hồ, Phong Thổ và một số nhà máy thủy điện thuộc tỉnh Điện Biên lên lưới điện Quốc gia.</w:t>
      </w:r>
    </w:p>
    <w:p w14:paraId="45BD2C95" w14:textId="29DE0271" w:rsidR="008172F5" w:rsidRPr="001067EA" w:rsidRDefault="008172F5" w:rsidP="00CE52E4">
      <w:pPr>
        <w:tabs>
          <w:tab w:val="left" w:pos="567"/>
        </w:tabs>
        <w:spacing w:before="120" w:after="120" w:line="240" w:lineRule="auto"/>
        <w:ind w:firstLine="567"/>
        <w:jc w:val="both"/>
        <w:rPr>
          <w:szCs w:val="26"/>
        </w:rPr>
      </w:pPr>
      <w:r w:rsidRPr="001067EA">
        <w:rPr>
          <w:szCs w:val="26"/>
        </w:rPr>
        <w:t>- Hệ thống lưới điện 220</w:t>
      </w:r>
      <w:r w:rsidR="00062A8C" w:rsidRPr="001067EA">
        <w:rPr>
          <w:szCs w:val="26"/>
        </w:rPr>
        <w:t xml:space="preserve"> </w:t>
      </w:r>
      <w:r w:rsidRPr="001067EA">
        <w:rPr>
          <w:szCs w:val="26"/>
        </w:rPr>
        <w:t xml:space="preserve">kV gồm: </w:t>
      </w:r>
      <w:r w:rsidR="00CE52E4" w:rsidRPr="00CE52E4">
        <w:rPr>
          <w:szCs w:val="26"/>
        </w:rPr>
        <w:t>Hệ thống lưới điện 500 kV gồm: Tuyến đường dây 500 kV Sơn La - Lai Châu dài 23,5 km và trạm biến áp 500 kV Lai Châu đặt tại xã Nậm Hàng, huyện Nậm Nhùn có 2 máy biến áp với công suất mỗi máy 450 MVA phục vụ đấu nối, truyền tải công suất phát của các nhà</w:t>
      </w:r>
      <w:r w:rsidR="00CE52E4">
        <w:rPr>
          <w:szCs w:val="26"/>
        </w:rPr>
        <w:t xml:space="preserve"> </w:t>
      </w:r>
      <w:r w:rsidR="00CE52E4" w:rsidRPr="00CE52E4">
        <w:rPr>
          <w:szCs w:val="26"/>
        </w:rPr>
        <w:t>máy thủy điện trên địa bàn tỉnh Lai Châu và một số nhà máy thủy điện thuộc tỉnh Điện Biên lên lưới điện Quốc gia</w:t>
      </w:r>
      <w:r w:rsidRPr="001067EA">
        <w:rPr>
          <w:szCs w:val="26"/>
        </w:rPr>
        <w:t>; trạm biến áp 220</w:t>
      </w:r>
      <w:r w:rsidR="007E0D6D" w:rsidRPr="001067EA">
        <w:rPr>
          <w:szCs w:val="26"/>
        </w:rPr>
        <w:t xml:space="preserve"> </w:t>
      </w:r>
      <w:r w:rsidRPr="001067EA">
        <w:rPr>
          <w:szCs w:val="26"/>
        </w:rPr>
        <w:t>kV Lai Châu nối cấp trong trạm biến áp 500</w:t>
      </w:r>
      <w:r w:rsidR="007E0D6D" w:rsidRPr="001067EA">
        <w:rPr>
          <w:szCs w:val="26"/>
        </w:rPr>
        <w:t xml:space="preserve"> </w:t>
      </w:r>
      <w:r w:rsidRPr="001067EA">
        <w:rPr>
          <w:szCs w:val="26"/>
        </w:rPr>
        <w:t>kV Lai Châu có 2 máy biến áp với công suất mỗi máy 250</w:t>
      </w:r>
      <w:r w:rsidR="007E0D6D" w:rsidRPr="001067EA">
        <w:rPr>
          <w:szCs w:val="26"/>
        </w:rPr>
        <w:t xml:space="preserve"> </w:t>
      </w:r>
      <w:r w:rsidRPr="001067EA">
        <w:rPr>
          <w:szCs w:val="26"/>
        </w:rPr>
        <w:t>MVA phục vụ đấu nối, truyền tải công suất phát của nhà máy thủy điện thuộc các huyện Nậm Nhùn, Sìn Hồ, Phong Thổ và một số nhà máy thủy điện thuộc tỉnh Điện Biên lên lưới điện Quốc gia.</w:t>
      </w:r>
    </w:p>
    <w:p w14:paraId="05642C25" w14:textId="6BF8151C" w:rsidR="008172F5" w:rsidRPr="001067EA" w:rsidRDefault="008172F5" w:rsidP="0043685F">
      <w:pPr>
        <w:tabs>
          <w:tab w:val="left" w:pos="567"/>
        </w:tabs>
        <w:spacing w:before="120" w:after="120" w:line="240" w:lineRule="auto"/>
        <w:ind w:firstLine="567"/>
        <w:jc w:val="both"/>
        <w:rPr>
          <w:szCs w:val="26"/>
        </w:rPr>
      </w:pPr>
      <w:r w:rsidRPr="001067EA">
        <w:rPr>
          <w:szCs w:val="26"/>
        </w:rPr>
        <w:t>- Hệ thống lưới điện 110</w:t>
      </w:r>
      <w:r w:rsidR="007E0D6D" w:rsidRPr="001067EA">
        <w:rPr>
          <w:szCs w:val="26"/>
        </w:rPr>
        <w:t xml:space="preserve"> </w:t>
      </w:r>
      <w:r w:rsidRPr="001067EA">
        <w:rPr>
          <w:szCs w:val="26"/>
        </w:rPr>
        <w:t>kV gồm: Tuyến đường dây 110</w:t>
      </w:r>
      <w:r w:rsidR="007E0D6D" w:rsidRPr="001067EA">
        <w:rPr>
          <w:szCs w:val="26"/>
        </w:rPr>
        <w:t xml:space="preserve"> </w:t>
      </w:r>
      <w:r w:rsidRPr="001067EA">
        <w:rPr>
          <w:szCs w:val="26"/>
        </w:rPr>
        <w:t>kV mạch vòng Lào Cai - Than Uyên - Phong Thổ - Nậm Nhùn - Tuần Giáo và tuyến đường dây Nậm Sì Lường 1 - Mường Tè - Nậm Ban với tổng chiều dài 345</w:t>
      </w:r>
      <w:r w:rsidR="007E0D6D" w:rsidRPr="001067EA">
        <w:rPr>
          <w:szCs w:val="26"/>
        </w:rPr>
        <w:t xml:space="preserve"> </w:t>
      </w:r>
      <w:r w:rsidRPr="001067EA">
        <w:rPr>
          <w:szCs w:val="26"/>
        </w:rPr>
        <w:t>km; 04 trạm biến áp 110</w:t>
      </w:r>
      <w:r w:rsidR="007E0D6D" w:rsidRPr="001067EA">
        <w:rPr>
          <w:szCs w:val="26"/>
        </w:rPr>
        <w:t xml:space="preserve"> </w:t>
      </w:r>
      <w:r w:rsidRPr="001067EA">
        <w:rPr>
          <w:szCs w:val="26"/>
        </w:rPr>
        <w:t>kV với tổng công suất 123</w:t>
      </w:r>
      <w:r w:rsidR="007E0D6D" w:rsidRPr="001067EA">
        <w:rPr>
          <w:szCs w:val="26"/>
        </w:rPr>
        <w:t xml:space="preserve"> </w:t>
      </w:r>
      <w:r w:rsidRPr="001067EA">
        <w:rPr>
          <w:szCs w:val="26"/>
        </w:rPr>
        <w:t>MVA phục vụ cung cấp điện cho tỉnh Lai Châu và đấu nối, truyền tải công suất phát của nhà máy thủy điện vừa và nhỏ trên địa bàn tỉnh lên lưới điện Quốc gia.</w:t>
      </w:r>
    </w:p>
    <w:p w14:paraId="6EFE3D03" w14:textId="78C408EF" w:rsidR="008172F5" w:rsidRPr="001067EA" w:rsidRDefault="008172F5" w:rsidP="0043685F">
      <w:pPr>
        <w:tabs>
          <w:tab w:val="left" w:pos="567"/>
        </w:tabs>
        <w:spacing w:before="120" w:after="120" w:line="240" w:lineRule="auto"/>
        <w:ind w:firstLine="567"/>
        <w:jc w:val="both"/>
        <w:rPr>
          <w:szCs w:val="26"/>
        </w:rPr>
      </w:pPr>
      <w:r w:rsidRPr="001067EA">
        <w:rPr>
          <w:szCs w:val="26"/>
        </w:rPr>
        <w:t>- Hệ thống lưới điện trung áp: Tuyến đường dây 35</w:t>
      </w:r>
      <w:r w:rsidR="007E0D6D" w:rsidRPr="001067EA">
        <w:rPr>
          <w:szCs w:val="26"/>
        </w:rPr>
        <w:t xml:space="preserve"> </w:t>
      </w:r>
      <w:r w:rsidRPr="001067EA">
        <w:rPr>
          <w:szCs w:val="26"/>
        </w:rPr>
        <w:t>kV, 22</w:t>
      </w:r>
      <w:r w:rsidR="007E0D6D" w:rsidRPr="001067EA">
        <w:rPr>
          <w:szCs w:val="26"/>
        </w:rPr>
        <w:t xml:space="preserve"> </w:t>
      </w:r>
      <w:r w:rsidRPr="001067EA">
        <w:rPr>
          <w:szCs w:val="26"/>
        </w:rPr>
        <w:t>kV và 10 kV với tổng chiều dài 2.144</w:t>
      </w:r>
      <w:r w:rsidR="007E0D6D" w:rsidRPr="001067EA">
        <w:rPr>
          <w:szCs w:val="26"/>
        </w:rPr>
        <w:t xml:space="preserve"> </w:t>
      </w:r>
      <w:r w:rsidRPr="001067EA">
        <w:rPr>
          <w:szCs w:val="26"/>
        </w:rPr>
        <w:t>km được đầu tư xây dựng sau các trạm biến áp phân phối 110</w:t>
      </w:r>
      <w:r w:rsidR="007E0D6D" w:rsidRPr="001067EA">
        <w:rPr>
          <w:szCs w:val="26"/>
        </w:rPr>
        <w:t xml:space="preserve"> </w:t>
      </w:r>
      <w:r w:rsidRPr="001067EA">
        <w:rPr>
          <w:szCs w:val="26"/>
        </w:rPr>
        <w:t>kV phục vụ cấp điện cho 1.072 trạm hạ áp với tổng công suất 194</w:t>
      </w:r>
      <w:r w:rsidR="007E0D6D" w:rsidRPr="001067EA">
        <w:rPr>
          <w:szCs w:val="26"/>
        </w:rPr>
        <w:t xml:space="preserve"> </w:t>
      </w:r>
      <w:r w:rsidRPr="001067EA">
        <w:rPr>
          <w:szCs w:val="26"/>
        </w:rPr>
        <w:t>MVA.</w:t>
      </w:r>
    </w:p>
    <w:p w14:paraId="2A77976C" w14:textId="01E337FD" w:rsidR="008172F5" w:rsidRDefault="008172F5" w:rsidP="0043685F">
      <w:pPr>
        <w:tabs>
          <w:tab w:val="left" w:pos="567"/>
        </w:tabs>
        <w:spacing w:before="120" w:after="120" w:line="240" w:lineRule="auto"/>
        <w:ind w:firstLine="567"/>
        <w:jc w:val="both"/>
        <w:rPr>
          <w:szCs w:val="26"/>
        </w:rPr>
      </w:pPr>
      <w:r w:rsidRPr="001067EA">
        <w:rPr>
          <w:szCs w:val="26"/>
        </w:rPr>
        <w:t>- Hệ thống lưới điện hạ áp: Tuyến đường dây 0,4</w:t>
      </w:r>
      <w:r w:rsidR="007E0D6D" w:rsidRPr="001067EA">
        <w:rPr>
          <w:szCs w:val="26"/>
        </w:rPr>
        <w:t xml:space="preserve"> </w:t>
      </w:r>
      <w:r w:rsidRPr="001067EA">
        <w:rPr>
          <w:szCs w:val="26"/>
        </w:rPr>
        <w:t>kV và 0,22</w:t>
      </w:r>
      <w:r w:rsidR="007E0D6D" w:rsidRPr="001067EA">
        <w:rPr>
          <w:szCs w:val="26"/>
        </w:rPr>
        <w:t xml:space="preserve"> </w:t>
      </w:r>
      <w:r w:rsidRPr="001067EA">
        <w:rPr>
          <w:szCs w:val="26"/>
        </w:rPr>
        <w:t>kV được đầu tư sau các trạm hạ áp với tổng chiều dài là 1.689</w:t>
      </w:r>
      <w:r w:rsidR="007E0D6D" w:rsidRPr="001067EA">
        <w:rPr>
          <w:szCs w:val="26"/>
        </w:rPr>
        <w:t xml:space="preserve"> </w:t>
      </w:r>
      <w:r w:rsidRPr="001067EA">
        <w:rPr>
          <w:szCs w:val="26"/>
        </w:rPr>
        <w:t>km nhắm cấp điện phục vụ sản xuất và sinh hoạt cho nhân dân trên địa bàn tỉnh.</w:t>
      </w:r>
    </w:p>
    <w:p w14:paraId="3F7EBC09" w14:textId="77777777" w:rsidR="008E7D80" w:rsidRDefault="008E7D80" w:rsidP="0043685F">
      <w:pPr>
        <w:tabs>
          <w:tab w:val="left" w:pos="567"/>
        </w:tabs>
        <w:spacing w:before="120" w:after="120" w:line="240" w:lineRule="auto"/>
        <w:ind w:firstLine="567"/>
        <w:jc w:val="both"/>
        <w:rPr>
          <w:szCs w:val="26"/>
        </w:rPr>
      </w:pPr>
    </w:p>
    <w:p w14:paraId="3396613C" w14:textId="77777777" w:rsidR="008E7D80" w:rsidRDefault="008E7D80" w:rsidP="0043685F">
      <w:pPr>
        <w:tabs>
          <w:tab w:val="left" w:pos="567"/>
        </w:tabs>
        <w:spacing w:before="120" w:after="120" w:line="240" w:lineRule="auto"/>
        <w:ind w:firstLine="567"/>
        <w:jc w:val="both"/>
        <w:rPr>
          <w:szCs w:val="26"/>
        </w:rPr>
      </w:pPr>
    </w:p>
    <w:p w14:paraId="311D9516" w14:textId="77777777" w:rsidR="008E7D80" w:rsidRDefault="008E7D80" w:rsidP="008E7D80">
      <w:pPr>
        <w:tabs>
          <w:tab w:val="left" w:pos="567"/>
        </w:tabs>
        <w:spacing w:before="120" w:after="120" w:line="240" w:lineRule="auto"/>
        <w:ind w:firstLine="567"/>
        <w:jc w:val="both"/>
        <w:rPr>
          <w:b/>
        </w:rPr>
        <w:sectPr w:rsidR="008E7D80" w:rsidSect="00067992">
          <w:pgSz w:w="11907" w:h="16840" w:code="9"/>
          <w:pgMar w:top="1021" w:right="964" w:bottom="567" w:left="1418" w:header="720" w:footer="720" w:gutter="0"/>
          <w:cols w:space="720"/>
          <w:docGrid w:linePitch="360"/>
        </w:sectPr>
      </w:pPr>
      <w:r>
        <w:rPr>
          <w:b/>
        </w:rPr>
        <w:tab/>
      </w:r>
    </w:p>
    <w:p w14:paraId="3366B569" w14:textId="6D3B40B7" w:rsidR="008E7D80" w:rsidRPr="008E7D80" w:rsidRDefault="008E7D80" w:rsidP="008E7D80">
      <w:pPr>
        <w:tabs>
          <w:tab w:val="left" w:pos="567"/>
        </w:tabs>
        <w:spacing w:before="120" w:after="120" w:line="240" w:lineRule="auto"/>
        <w:jc w:val="center"/>
        <w:rPr>
          <w:b/>
          <w:szCs w:val="26"/>
        </w:rPr>
      </w:pPr>
      <w:bookmarkStart w:id="579" w:name="_Toc73531962"/>
      <w:r w:rsidRPr="008E7D80">
        <w:rPr>
          <w:b/>
        </w:rPr>
        <w:lastRenderedPageBreak/>
        <w:t xml:space="preserve">Hình </w:t>
      </w:r>
      <w:r w:rsidRPr="008E7D80">
        <w:rPr>
          <w:b/>
        </w:rPr>
        <w:fldChar w:fldCharType="begin"/>
      </w:r>
      <w:r w:rsidRPr="008E7D80">
        <w:rPr>
          <w:b/>
        </w:rPr>
        <w:instrText xml:space="preserve"> SEQ Hình \* ARABIC </w:instrText>
      </w:r>
      <w:r w:rsidRPr="008E7D80">
        <w:rPr>
          <w:b/>
        </w:rPr>
        <w:fldChar w:fldCharType="separate"/>
      </w:r>
      <w:r w:rsidR="000D6197">
        <w:rPr>
          <w:b/>
          <w:noProof/>
        </w:rPr>
        <w:t>18</w:t>
      </w:r>
      <w:r w:rsidRPr="008E7D80">
        <w:rPr>
          <w:b/>
        </w:rPr>
        <w:fldChar w:fldCharType="end"/>
      </w:r>
      <w:r w:rsidRPr="008E7D80">
        <w:rPr>
          <w:b/>
          <w:lang w:val="en-US"/>
        </w:rPr>
        <w:t>. Hiện trạng lưới điện 5000-220-110KV tỉnh Lai Châu năm 2021</w:t>
      </w:r>
      <w:bookmarkEnd w:id="579"/>
    </w:p>
    <w:p w14:paraId="0284E6D8" w14:textId="0437CFEF" w:rsidR="008E7D80" w:rsidRDefault="008E7D80" w:rsidP="00B33270">
      <w:pPr>
        <w:tabs>
          <w:tab w:val="left" w:pos="567"/>
        </w:tabs>
        <w:spacing w:before="120" w:after="120" w:line="240" w:lineRule="auto"/>
        <w:ind w:firstLine="567"/>
        <w:jc w:val="center"/>
        <w:rPr>
          <w:b/>
          <w:i/>
          <w:iCs/>
          <w:szCs w:val="26"/>
          <w:lang w:val="en-US"/>
        </w:rPr>
      </w:pPr>
      <w:r w:rsidRPr="008E7D80">
        <w:rPr>
          <w:noProof/>
          <w:szCs w:val="26"/>
          <w:lang w:eastAsia="vi-VN"/>
        </w:rPr>
        <w:drawing>
          <wp:inline distT="0" distB="0" distL="0" distR="0" wp14:anchorId="5B791C17" wp14:editId="49D19E19">
            <wp:extent cx="7665720" cy="5251320"/>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7671298" cy="5255141"/>
                    </a:xfrm>
                    <a:prstGeom prst="rect">
                      <a:avLst/>
                    </a:prstGeom>
                  </pic:spPr>
                </pic:pic>
              </a:graphicData>
            </a:graphic>
          </wp:inline>
        </w:drawing>
      </w:r>
      <w:bookmarkStart w:id="580" w:name="_Toc65067829"/>
      <w:bookmarkStart w:id="581" w:name="_Toc69763306"/>
      <w:bookmarkStart w:id="582" w:name="_Toc72310917"/>
      <w:r>
        <w:rPr>
          <w:b/>
          <w:i/>
          <w:iCs/>
          <w:szCs w:val="26"/>
          <w:lang w:val="en-US"/>
        </w:rPr>
        <w:br w:type="page"/>
      </w:r>
    </w:p>
    <w:p w14:paraId="65E60084" w14:textId="77777777" w:rsidR="008E7D80" w:rsidRDefault="008E7D80" w:rsidP="00E51C9F">
      <w:pPr>
        <w:keepNext/>
        <w:keepLines/>
        <w:spacing w:before="120" w:after="120" w:line="240" w:lineRule="auto"/>
        <w:jc w:val="both"/>
        <w:outlineLvl w:val="2"/>
        <w:rPr>
          <w:b/>
          <w:i/>
          <w:iCs/>
          <w:szCs w:val="26"/>
          <w:lang w:val="en-US"/>
        </w:rPr>
        <w:sectPr w:rsidR="008E7D80" w:rsidSect="00067992">
          <w:pgSz w:w="16840" w:h="11907" w:orient="landscape" w:code="9"/>
          <w:pgMar w:top="1418" w:right="1021" w:bottom="964" w:left="567" w:header="720" w:footer="720" w:gutter="0"/>
          <w:cols w:space="720"/>
          <w:docGrid w:linePitch="360"/>
        </w:sectPr>
      </w:pPr>
    </w:p>
    <w:p w14:paraId="48F8E379" w14:textId="56ED3A64" w:rsidR="008172F5" w:rsidRPr="001067EA" w:rsidRDefault="008172F5" w:rsidP="00E51C9F">
      <w:pPr>
        <w:keepNext/>
        <w:keepLines/>
        <w:spacing w:before="120" w:after="120" w:line="240" w:lineRule="auto"/>
        <w:jc w:val="both"/>
        <w:outlineLvl w:val="2"/>
        <w:rPr>
          <w:b/>
          <w:i/>
          <w:iCs/>
          <w:szCs w:val="26"/>
          <w:lang w:val="en-US"/>
        </w:rPr>
      </w:pPr>
      <w:r w:rsidRPr="001067EA">
        <w:rPr>
          <w:b/>
          <w:i/>
          <w:iCs/>
          <w:szCs w:val="26"/>
          <w:lang w:val="en-US"/>
        </w:rPr>
        <w:lastRenderedPageBreak/>
        <w:t>2.3. Tình hình sử dụng điện lưới quốc gia</w:t>
      </w:r>
      <w:bookmarkEnd w:id="580"/>
      <w:bookmarkEnd w:id="581"/>
      <w:bookmarkEnd w:id="582"/>
    </w:p>
    <w:p w14:paraId="0F3B7F9D" w14:textId="366924FB" w:rsidR="008172F5" w:rsidRPr="001067EA" w:rsidRDefault="00C53AA5" w:rsidP="00C53AA5">
      <w:pPr>
        <w:tabs>
          <w:tab w:val="left" w:pos="567"/>
        </w:tabs>
        <w:spacing w:before="120" w:after="120" w:line="240" w:lineRule="auto"/>
        <w:jc w:val="both"/>
        <w:rPr>
          <w:szCs w:val="26"/>
        </w:rPr>
      </w:pPr>
      <w:r w:rsidRPr="001067EA">
        <w:rPr>
          <w:szCs w:val="26"/>
        </w:rPr>
        <w:tab/>
      </w:r>
      <w:r w:rsidR="008172F5" w:rsidRPr="001067EA">
        <w:rPr>
          <w:szCs w:val="26"/>
        </w:rPr>
        <w:t xml:space="preserve">- </w:t>
      </w:r>
      <w:r w:rsidR="00CE52E4" w:rsidRPr="00CE52E4">
        <w:rPr>
          <w:szCs w:val="26"/>
        </w:rPr>
        <w:t>Số xã, phường, thị trấn được sử dụng điện lưới Quốc gia là 106/106, đạt 100%. Số xã đạt tiêu chí về điện nông thôn là 65 xã</w:t>
      </w:r>
      <w:r w:rsidR="008172F5" w:rsidRPr="001067EA">
        <w:rPr>
          <w:szCs w:val="26"/>
        </w:rPr>
        <w:t>.</w:t>
      </w:r>
    </w:p>
    <w:p w14:paraId="789B57AA" w14:textId="34BCA74C" w:rsidR="008172F5" w:rsidRPr="001067EA" w:rsidRDefault="00C53AA5" w:rsidP="00C53AA5">
      <w:pPr>
        <w:tabs>
          <w:tab w:val="left" w:pos="567"/>
        </w:tabs>
        <w:spacing w:before="120" w:after="120" w:line="240" w:lineRule="auto"/>
        <w:jc w:val="both"/>
        <w:rPr>
          <w:szCs w:val="26"/>
        </w:rPr>
      </w:pPr>
      <w:r w:rsidRPr="001067EA">
        <w:rPr>
          <w:szCs w:val="26"/>
        </w:rPr>
        <w:tab/>
      </w:r>
      <w:r w:rsidR="008172F5" w:rsidRPr="001067EA">
        <w:rPr>
          <w:szCs w:val="26"/>
        </w:rPr>
        <w:t>- Số thôn bản được sử dụng điện lưới Quốc gia là 900/956 thôn bản, đạt 94%.</w:t>
      </w:r>
    </w:p>
    <w:p w14:paraId="7A7F0659" w14:textId="446ACD1A" w:rsidR="008172F5" w:rsidRPr="001067EA" w:rsidRDefault="00C53AA5" w:rsidP="00C53AA5">
      <w:pPr>
        <w:tabs>
          <w:tab w:val="left" w:pos="567"/>
        </w:tabs>
        <w:spacing w:before="120" w:after="120" w:line="240" w:lineRule="auto"/>
        <w:jc w:val="both"/>
        <w:rPr>
          <w:szCs w:val="26"/>
        </w:rPr>
      </w:pPr>
      <w:r w:rsidRPr="001067EA">
        <w:rPr>
          <w:szCs w:val="26"/>
        </w:rPr>
        <w:tab/>
      </w:r>
      <w:r w:rsidR="008172F5" w:rsidRPr="001067EA">
        <w:rPr>
          <w:szCs w:val="26"/>
        </w:rPr>
        <w:t>- Số hộ được sử dụng điện lưới Quốc gia là 98.707/103.752 hộ, đạt 95,1%.</w:t>
      </w:r>
    </w:p>
    <w:p w14:paraId="76236C41" w14:textId="504B24A7" w:rsidR="008172F5" w:rsidRPr="001067EA" w:rsidRDefault="00C53AA5" w:rsidP="00C53AA5">
      <w:pPr>
        <w:tabs>
          <w:tab w:val="left" w:pos="567"/>
        </w:tabs>
        <w:spacing w:before="120" w:after="120" w:line="240" w:lineRule="auto"/>
        <w:jc w:val="both"/>
        <w:rPr>
          <w:sz w:val="30"/>
        </w:rPr>
      </w:pPr>
      <w:r w:rsidRPr="001067EA">
        <w:rPr>
          <w:szCs w:val="26"/>
        </w:rPr>
        <w:tab/>
      </w:r>
      <w:r w:rsidR="008172F5" w:rsidRPr="001067EA">
        <w:rPr>
          <w:szCs w:val="26"/>
        </w:rPr>
        <w:t>- Số thôn bản chưa được sử dụng điện lưới Quốc gia là 56/956 thôn bản, chiếm 6%; số hộ chưa được sử dụng điện lưới Quốc gia 5.045/103.752 hộ, chiếm 4,9%.</w:t>
      </w:r>
    </w:p>
    <w:p w14:paraId="4F08A257" w14:textId="1EF9F4AB" w:rsidR="008172F5" w:rsidRPr="001A246A" w:rsidRDefault="001A246A" w:rsidP="00B02FAC">
      <w:pPr>
        <w:tabs>
          <w:tab w:val="left" w:pos="567"/>
        </w:tabs>
        <w:spacing w:before="120" w:after="120" w:line="240" w:lineRule="auto"/>
        <w:ind w:firstLine="567"/>
        <w:jc w:val="both"/>
        <w:rPr>
          <w:iCs/>
          <w:szCs w:val="26"/>
        </w:rPr>
      </w:pPr>
      <w:r>
        <w:rPr>
          <w:iCs/>
          <w:szCs w:val="26"/>
          <w:lang w:val="en-US"/>
        </w:rPr>
        <w:t>Có thể nói</w:t>
      </w:r>
      <w:r w:rsidR="008172F5" w:rsidRPr="001A246A">
        <w:rPr>
          <w:iCs/>
          <w:szCs w:val="26"/>
        </w:rPr>
        <w:t xml:space="preserve">, mạng lưới điện tỉnh Lai Châu </w:t>
      </w:r>
      <w:r w:rsidR="004A0345" w:rsidRPr="001A246A">
        <w:rPr>
          <w:iCs/>
          <w:szCs w:val="26"/>
        </w:rPr>
        <w:t xml:space="preserve">đã có </w:t>
      </w:r>
      <w:r w:rsidR="008172F5" w:rsidRPr="001A246A">
        <w:rPr>
          <w:iCs/>
          <w:szCs w:val="26"/>
        </w:rPr>
        <w:t xml:space="preserve">sự </w:t>
      </w:r>
      <w:r w:rsidR="004A0345" w:rsidRPr="001A246A">
        <w:rPr>
          <w:iCs/>
          <w:szCs w:val="26"/>
        </w:rPr>
        <w:t>kết nối ch</w:t>
      </w:r>
      <w:r w:rsidR="008172F5" w:rsidRPr="001A246A">
        <w:rPr>
          <w:iCs/>
          <w:szCs w:val="26"/>
        </w:rPr>
        <w:t>ặt chẽ với mạng lưới điện quốc gia, đảm bảo cung cấp đủ công suất phục vụ nhu cầu sử dụng điện năng cho việc phát triển kinh tế xã hội của tỉnh</w:t>
      </w:r>
      <w:r w:rsidR="004A0345" w:rsidRPr="001A246A">
        <w:rPr>
          <w:iCs/>
          <w:szCs w:val="26"/>
        </w:rPr>
        <w:t xml:space="preserve"> nói riêng</w:t>
      </w:r>
      <w:r w:rsidR="008172F5" w:rsidRPr="001A246A">
        <w:rPr>
          <w:iCs/>
          <w:szCs w:val="26"/>
        </w:rPr>
        <w:t xml:space="preserve"> và góp phần đảm bảo an ninh năng lượng quốc gia</w:t>
      </w:r>
      <w:r w:rsidR="004A0345" w:rsidRPr="001A246A">
        <w:rPr>
          <w:iCs/>
          <w:szCs w:val="26"/>
        </w:rPr>
        <w:t xml:space="preserve"> nói chung</w:t>
      </w:r>
      <w:r w:rsidR="008172F5" w:rsidRPr="001A246A">
        <w:rPr>
          <w:iCs/>
          <w:szCs w:val="26"/>
        </w:rPr>
        <w:t>. Với hệ thống lưới điện hiện có trên địa bàn tỉnh đảm bảo truyền tải hết công suất và cung cấp điện thường xuyên, li</w:t>
      </w:r>
      <w:r w:rsidR="00393596" w:rsidRPr="001A246A">
        <w:rPr>
          <w:iCs/>
          <w:szCs w:val="26"/>
        </w:rPr>
        <w:t>ê</w:t>
      </w:r>
      <w:r w:rsidR="008172F5" w:rsidRPr="001A246A">
        <w:rPr>
          <w:iCs/>
          <w:szCs w:val="26"/>
        </w:rPr>
        <w:t>n tục, an toàn, ổn định cho việc phát triển kinh tế xã hội của tỉnh.</w:t>
      </w:r>
      <w:r w:rsidR="00393596" w:rsidRPr="001A246A">
        <w:rPr>
          <w:iCs/>
          <w:szCs w:val="26"/>
        </w:rPr>
        <w:t xml:space="preserve"> </w:t>
      </w:r>
      <w:r w:rsidR="008172F5" w:rsidRPr="001A246A">
        <w:rPr>
          <w:iCs/>
          <w:szCs w:val="26"/>
        </w:rPr>
        <w:t xml:space="preserve">Tuy nhiên, kết cấu hạ tầng mạng lưới điện tỉnh Lai Châu vẫn còn nhiều những hạn chế, khó khăn: </w:t>
      </w:r>
    </w:p>
    <w:p w14:paraId="20EB31DC" w14:textId="1068C618" w:rsidR="008172F5" w:rsidRPr="001067EA" w:rsidRDefault="008172F5" w:rsidP="00B02FAC">
      <w:pPr>
        <w:tabs>
          <w:tab w:val="left" w:pos="567"/>
        </w:tabs>
        <w:spacing w:before="120" w:after="120" w:line="240" w:lineRule="auto"/>
        <w:ind w:firstLine="567"/>
        <w:jc w:val="both"/>
        <w:rPr>
          <w:szCs w:val="26"/>
        </w:rPr>
      </w:pPr>
      <w:r w:rsidRPr="001067EA">
        <w:rPr>
          <w:szCs w:val="26"/>
        </w:rPr>
        <w:t>- Trên địa bàn tỉnh còn 54 dự án dự án thủy điện với tổng công suất 658MW đã được Bộ Công Thương phê duyệt bổ sung vào quy hoạch thủy điện nhưng chưa có quy hoạch đấu nối, truyền tải công suất. Nguyên nhân</w:t>
      </w:r>
      <w:r w:rsidR="00393596" w:rsidRPr="001067EA">
        <w:rPr>
          <w:szCs w:val="26"/>
        </w:rPr>
        <w:t xml:space="preserve"> chủ yếu là: (i)</w:t>
      </w:r>
      <w:r w:rsidRPr="001067EA">
        <w:rPr>
          <w:szCs w:val="26"/>
        </w:rPr>
        <w:t xml:space="preserve"> Một số dự án lưới điện phục vụ đấu nối các dự án nguồn điện UBND tỉnh Lai Châu đã trình Bộ Công Thương thẩm định, tuy nhiên chưa được Bộ Công Thương phê duyệt</w:t>
      </w:r>
      <w:r w:rsidR="00393596" w:rsidRPr="001067EA">
        <w:rPr>
          <w:szCs w:val="26"/>
        </w:rPr>
        <w:t>; và (ii)</w:t>
      </w:r>
      <w:r w:rsidRPr="001067EA">
        <w:rPr>
          <w:szCs w:val="26"/>
        </w:rPr>
        <w:t xml:space="preserve"> Một số dự án thủy điện mới được Bộ Công Thương phê duyệt bổ sung vào quy hoạch thủy điện nhỏ toàn quốc, đang triển khai lập hồ sơ điều chỉnh, bổ sung phương án đấu nối vào Quy hoạch phát triển điện lực.</w:t>
      </w:r>
    </w:p>
    <w:p w14:paraId="79E47B9E" w14:textId="246C854E" w:rsidR="008172F5" w:rsidRPr="001067EA" w:rsidRDefault="008172F5" w:rsidP="00B02FAC">
      <w:pPr>
        <w:tabs>
          <w:tab w:val="left" w:pos="567"/>
        </w:tabs>
        <w:spacing w:before="120" w:after="120" w:line="240" w:lineRule="auto"/>
        <w:ind w:firstLine="567"/>
        <w:jc w:val="both"/>
        <w:rPr>
          <w:szCs w:val="26"/>
        </w:rPr>
      </w:pPr>
      <w:r w:rsidRPr="001067EA">
        <w:rPr>
          <w:szCs w:val="26"/>
        </w:rPr>
        <w:t xml:space="preserve">- Một số dự án lưới điện truyền tải để giải tỏa công suất </w:t>
      </w:r>
      <w:r w:rsidR="00781F72" w:rsidRPr="001067EA">
        <w:rPr>
          <w:szCs w:val="26"/>
        </w:rPr>
        <w:t xml:space="preserve">cho </w:t>
      </w:r>
      <w:r w:rsidRPr="001067EA">
        <w:rPr>
          <w:szCs w:val="26"/>
        </w:rPr>
        <w:t>các dự án thủy điện trên địa bàn tỉnh triển khai còn chậm so với tiến độ theo Quy hoạch được duyệt như: Trạm biến áp 220kV Mường Tè, đường dây 220kV Mường Tè - Trạm biến áp 500kV Lai Châu. Nguyên nhân</w:t>
      </w:r>
      <w:r w:rsidR="00781F72" w:rsidRPr="001067EA">
        <w:rPr>
          <w:szCs w:val="26"/>
        </w:rPr>
        <w:t xml:space="preserve"> là do m</w:t>
      </w:r>
      <w:r w:rsidRPr="001067EA">
        <w:rPr>
          <w:szCs w:val="26"/>
        </w:rPr>
        <w:t>ột số tuyến đường công vụ thi công tuyến đường dây và một số vị trí móng cột đi qua đất có rừng nên phải thực hiện theo các quy định của Luật Lâm nghiệp năm 2017, gây kéo dài thời gian thi công dự án.</w:t>
      </w:r>
    </w:p>
    <w:p w14:paraId="4D674D2A" w14:textId="54FC71BD" w:rsidR="008172F5" w:rsidRPr="001067EA" w:rsidRDefault="008172F5" w:rsidP="00B02FAC">
      <w:pPr>
        <w:tabs>
          <w:tab w:val="left" w:pos="567"/>
        </w:tabs>
        <w:spacing w:before="120" w:after="120" w:line="240" w:lineRule="auto"/>
        <w:ind w:firstLine="567"/>
        <w:jc w:val="both"/>
        <w:rPr>
          <w:szCs w:val="26"/>
        </w:rPr>
      </w:pPr>
      <w:r w:rsidRPr="001067EA">
        <w:rPr>
          <w:szCs w:val="26"/>
        </w:rPr>
        <w:t>- Một số dự án thủy điện đã được cấp chủ trương đầu tư nhưng còn rất khó khăn trong công tác tự thỏa thuận đơn giá nhận chuyển nhượng quyền sửn</w:t>
      </w:r>
      <w:r w:rsidR="00781F72" w:rsidRPr="001067EA">
        <w:rPr>
          <w:szCs w:val="26"/>
        </w:rPr>
        <w:t xml:space="preserve"> </w:t>
      </w:r>
      <w:r w:rsidRPr="001067EA">
        <w:rPr>
          <w:szCs w:val="26"/>
        </w:rPr>
        <w:t>dụng đất để thực hiện dự án. Nguyên nhân</w:t>
      </w:r>
      <w:r w:rsidR="00781F72" w:rsidRPr="001067EA">
        <w:rPr>
          <w:szCs w:val="26"/>
        </w:rPr>
        <w:t xml:space="preserve"> chủ yếu l</w:t>
      </w:r>
      <w:r w:rsidR="00E93179" w:rsidRPr="001067EA">
        <w:rPr>
          <w:szCs w:val="26"/>
        </w:rPr>
        <w:t>à</w:t>
      </w:r>
      <w:r w:rsidRPr="001067EA">
        <w:rPr>
          <w:szCs w:val="26"/>
        </w:rPr>
        <w:t xml:space="preserve"> các dự án thủy điện vừa và nhỏ trên địa bàn tỉnh phải sử dụng đất theo hình thức nhận chuyển nhượng, thuê quyền sử</w:t>
      </w:r>
      <w:r w:rsidR="00E93179" w:rsidRPr="001067EA">
        <w:rPr>
          <w:szCs w:val="26"/>
        </w:rPr>
        <w:t xml:space="preserve"> </w:t>
      </w:r>
      <w:r w:rsidRPr="001067EA">
        <w:rPr>
          <w:szCs w:val="26"/>
        </w:rPr>
        <w:t>dụng đất, nhận góp vốn bằng quyền sử dụng đất theo quy định tại Điều 73 Luật Đất đai năm 2013 và Điều 16 Nghị định số 43/2014/NĐ-CP ngày 15</w:t>
      </w:r>
      <w:r w:rsidR="00E93179" w:rsidRPr="001067EA">
        <w:rPr>
          <w:szCs w:val="26"/>
        </w:rPr>
        <w:t>/</w:t>
      </w:r>
      <w:r w:rsidRPr="001067EA">
        <w:rPr>
          <w:szCs w:val="26"/>
        </w:rPr>
        <w:t>5</w:t>
      </w:r>
      <w:r w:rsidR="00E93179" w:rsidRPr="001067EA">
        <w:rPr>
          <w:szCs w:val="26"/>
        </w:rPr>
        <w:t>/</w:t>
      </w:r>
      <w:r w:rsidRPr="001067EA">
        <w:rPr>
          <w:szCs w:val="26"/>
        </w:rPr>
        <w:t>2014. Tuy nhiên một số diện tích đất chưa được cấp Giấy chứng nhận quyền sử dụng đất nên không đủ điều kiện được chuyển nhượng, cho thuê, góp vốn theo quy định tại Điều 188 Luật Đất đai năm 2013.</w:t>
      </w:r>
    </w:p>
    <w:p w14:paraId="0F082C56" w14:textId="129C558C" w:rsidR="008172F5" w:rsidRPr="001067EA" w:rsidRDefault="008172F5" w:rsidP="00B02FAC">
      <w:pPr>
        <w:tabs>
          <w:tab w:val="left" w:pos="567"/>
        </w:tabs>
        <w:spacing w:before="120" w:after="120" w:line="240" w:lineRule="auto"/>
        <w:ind w:firstLine="567"/>
        <w:jc w:val="both"/>
        <w:rPr>
          <w:spacing w:val="-4"/>
          <w:szCs w:val="26"/>
        </w:rPr>
      </w:pPr>
      <w:r w:rsidRPr="001067EA">
        <w:rPr>
          <w:spacing w:val="-4"/>
          <w:szCs w:val="26"/>
        </w:rPr>
        <w:t>- Một số dự án thủy điện phải điều chỉnh phương án bố trí công trình để trán</w:t>
      </w:r>
      <w:r w:rsidR="00E93179" w:rsidRPr="001067EA">
        <w:rPr>
          <w:spacing w:val="-4"/>
          <w:szCs w:val="26"/>
        </w:rPr>
        <w:t>h</w:t>
      </w:r>
      <w:r w:rsidRPr="001067EA">
        <w:rPr>
          <w:spacing w:val="-4"/>
          <w:szCs w:val="26"/>
        </w:rPr>
        <w:t xml:space="preserve"> ảnh hưởng đến rừng tự nhiên dẫn tới ảnh hưởng chậm tiến độ thực hiện dự án. Nguyên nhân</w:t>
      </w:r>
      <w:r w:rsidR="00064017" w:rsidRPr="001067EA">
        <w:rPr>
          <w:spacing w:val="-4"/>
          <w:szCs w:val="26"/>
        </w:rPr>
        <w:t xml:space="preserve"> </w:t>
      </w:r>
      <w:r w:rsidR="00064017" w:rsidRPr="001067EA">
        <w:rPr>
          <w:spacing w:val="-4"/>
          <w:szCs w:val="26"/>
        </w:rPr>
        <w:lastRenderedPageBreak/>
        <w:t>là</w:t>
      </w:r>
      <w:r w:rsidRPr="001067EA">
        <w:rPr>
          <w:spacing w:val="-4"/>
          <w:szCs w:val="26"/>
        </w:rPr>
        <w:t xml:space="preserve"> do các dự án này được quy hoạch trước thời điểm Luật Lâm nghiệp năm 2017 có hiệu lực, trong phương án quy hoạch có ảnh hưởng đến rừng tự nhiên.</w:t>
      </w:r>
    </w:p>
    <w:p w14:paraId="47999E2F" w14:textId="184AAD6C" w:rsidR="008172F5" w:rsidRDefault="008172F5" w:rsidP="00B02FAC">
      <w:pPr>
        <w:tabs>
          <w:tab w:val="left" w:pos="567"/>
        </w:tabs>
        <w:spacing w:before="120" w:after="120" w:line="240" w:lineRule="auto"/>
        <w:ind w:firstLine="567"/>
        <w:jc w:val="both"/>
        <w:rPr>
          <w:spacing w:val="-6"/>
          <w:szCs w:val="26"/>
        </w:rPr>
      </w:pPr>
      <w:r w:rsidRPr="001067EA">
        <w:rPr>
          <w:spacing w:val="-6"/>
          <w:szCs w:val="26"/>
        </w:rPr>
        <w:t>- Công tác đầu tư phát triển hệ thống lưới điện phân phối trên địa bàn tỉnh đã được quan tâm đầu tư, tuy nhiên hết năm 2020 toàn tỉnh vẫn còn 5.045/103.752 hộ, chiếm 4,9% chưa được sử dụng điện lưới quốc gia. Nguyên nhân</w:t>
      </w:r>
      <w:r w:rsidR="00064017" w:rsidRPr="001067EA">
        <w:rPr>
          <w:spacing w:val="-6"/>
          <w:szCs w:val="26"/>
        </w:rPr>
        <w:t xml:space="preserve"> chủ yếu là do</w:t>
      </w:r>
      <w:r w:rsidRPr="001067EA">
        <w:rPr>
          <w:spacing w:val="-6"/>
          <w:szCs w:val="26"/>
        </w:rPr>
        <w:t xml:space="preserve"> nguồn vốn ngân sách nhà nước để đầu tư cho phát triển lưới điện phân phối </w:t>
      </w:r>
      <w:r w:rsidR="003548D2" w:rsidRPr="001067EA">
        <w:rPr>
          <w:spacing w:val="-6"/>
          <w:szCs w:val="26"/>
        </w:rPr>
        <w:t xml:space="preserve">đến các hộ gia đình </w:t>
      </w:r>
      <w:r w:rsidRPr="001067EA">
        <w:rPr>
          <w:spacing w:val="-6"/>
          <w:szCs w:val="26"/>
        </w:rPr>
        <w:t>còn nhiều hạn chế.</w:t>
      </w:r>
      <w:bookmarkStart w:id="583" w:name="_Toc485649980"/>
      <w:bookmarkEnd w:id="572"/>
    </w:p>
    <w:p w14:paraId="131090DD" w14:textId="06EB06CA" w:rsidR="002E3544" w:rsidRPr="001067EA" w:rsidRDefault="002E3544" w:rsidP="002E3544">
      <w:pPr>
        <w:keepNext/>
        <w:keepLines/>
        <w:spacing w:before="120" w:after="120" w:line="240" w:lineRule="auto"/>
        <w:jc w:val="both"/>
        <w:outlineLvl w:val="2"/>
        <w:rPr>
          <w:b/>
          <w:i/>
          <w:iCs/>
          <w:szCs w:val="26"/>
          <w:lang w:val="en-US"/>
        </w:rPr>
      </w:pPr>
      <w:r w:rsidRPr="001067EA">
        <w:rPr>
          <w:b/>
          <w:i/>
          <w:iCs/>
          <w:szCs w:val="26"/>
          <w:lang w:val="en-US"/>
        </w:rPr>
        <w:t xml:space="preserve">2.3. </w:t>
      </w:r>
      <w:r>
        <w:rPr>
          <w:b/>
          <w:i/>
          <w:iCs/>
          <w:szCs w:val="26"/>
          <w:lang w:val="en-US"/>
        </w:rPr>
        <w:t xml:space="preserve">Tiềm năng Năng lượng tái tạo </w:t>
      </w:r>
    </w:p>
    <w:p w14:paraId="5B4EBB35" w14:textId="1F505E96" w:rsidR="002E3544" w:rsidRPr="002E3544" w:rsidRDefault="002E3544" w:rsidP="002E3544">
      <w:pPr>
        <w:pStyle w:val="Cachdaudong"/>
        <w:ind w:firstLine="0"/>
        <w:rPr>
          <w:b/>
        </w:rPr>
      </w:pPr>
      <w:r w:rsidRPr="002E3544">
        <w:rPr>
          <w:b/>
        </w:rPr>
        <w:t>* Năng lượng mặt trời</w:t>
      </w:r>
    </w:p>
    <w:p w14:paraId="043A5288" w14:textId="0DAA5A16" w:rsidR="002E3544" w:rsidRDefault="002E3544" w:rsidP="002E3544">
      <w:pPr>
        <w:pStyle w:val="Cachdaudong"/>
      </w:pPr>
      <w:r>
        <w:t>Lai Châu là tỉnh nằm trong vùng Tây Bắc, là vùng có nhiều nắng vào các tháng 8. Thời gian có nắng dài nhất vào các tháng 4, tháng 5 và tháng 9, tháng 10. Các tháng 6, tháng 7 rất hiếm nắng, mây và mưa rất nhiều. Lượng tổng xạ trung bình ngày lớn nhất vào khoảng 5,234 kWh/m</w:t>
      </w:r>
      <w:r w:rsidRPr="00402E3A">
        <w:rPr>
          <w:vertAlign w:val="superscript"/>
        </w:rPr>
        <w:t>2</w:t>
      </w:r>
      <w:r>
        <w:t>/ngày và trung bình trong năm là 3,489 kWh/m</w:t>
      </w:r>
      <w:r w:rsidRPr="00402E3A">
        <w:rPr>
          <w:vertAlign w:val="superscript"/>
        </w:rPr>
        <w:t>2</w:t>
      </w:r>
      <w:r>
        <w:t>/ngày. Vùng núi cao khoảng 1500m trở nên thường ít nắng. Mây phủ và mưa nhiều nhất là vào khoảng tháng 6 đến tháng 1. Cường độ bức xạ trung bình thấp (&lt; 3,489 kWh/m</w:t>
      </w:r>
      <w:r w:rsidRPr="00402E3A">
        <w:rPr>
          <w:vertAlign w:val="superscript"/>
        </w:rPr>
        <w:t>2</w:t>
      </w:r>
      <w:r>
        <w:t xml:space="preserve">/ngày). </w:t>
      </w:r>
    </w:p>
    <w:p w14:paraId="4C7CDBF6" w14:textId="4EB9C191" w:rsidR="002E3544" w:rsidRDefault="002E3544" w:rsidP="002E3544">
      <w:pPr>
        <w:pStyle w:val="Cachdaudong"/>
      </w:pPr>
      <w:r>
        <w:t>Tỉnh Lai Châu nói riêng và vùng Tây Bắc nói chung là vùng có tiềm năng về NLMT vào loại khá trong toàn quốc do không bị ảnh hưởng nhiều bởi gió mùa và hoàn toàn có thể ứng dụng hiệu quả các công nghệ sử dụng năng lượng mặt trời tại khu vực Tây Bắc, bức xạ mặt trời trung bình năm từ 4,1-4,9 kWh/m</w:t>
      </w:r>
      <w:r w:rsidRPr="00402E3A">
        <w:rPr>
          <w:vertAlign w:val="superscript"/>
        </w:rPr>
        <w:t>2</w:t>
      </w:r>
      <w:r>
        <w:t>/ngày. Số giờ nắng trung bình cả năm đạt từ 1.800 – 2.100 giờ nắng. Thời điểm trong năm khai thác hiệu quả nhất NLMT tại khu vực Tây Bắc là vào tháng 2 đến tháng 10.</w:t>
      </w:r>
    </w:p>
    <w:p w14:paraId="7C504494" w14:textId="2DD92E3D" w:rsidR="002E3544" w:rsidRPr="00E702E8" w:rsidRDefault="002E3544" w:rsidP="002E3544">
      <w:pPr>
        <w:pStyle w:val="Caption"/>
        <w:keepNext/>
        <w:rPr>
          <w:color w:val="303030"/>
        </w:rPr>
      </w:pPr>
      <w:bookmarkStart w:id="584" w:name="_Toc73505986"/>
      <w:r w:rsidRPr="005C06AD">
        <w:rPr>
          <w:bCs/>
          <w:szCs w:val="50"/>
        </w:rPr>
        <w:t xml:space="preserve">Bảng </w:t>
      </w:r>
      <w:r w:rsidRPr="005C06AD">
        <w:rPr>
          <w:bCs/>
          <w:szCs w:val="50"/>
        </w:rPr>
        <w:fldChar w:fldCharType="begin"/>
      </w:r>
      <w:r w:rsidRPr="005C06AD">
        <w:rPr>
          <w:bCs/>
          <w:szCs w:val="50"/>
        </w:rPr>
        <w:instrText xml:space="preserve"> SEQ Bảng \* ARABIC </w:instrText>
      </w:r>
      <w:r w:rsidRPr="005C06AD">
        <w:rPr>
          <w:bCs/>
          <w:szCs w:val="50"/>
        </w:rPr>
        <w:fldChar w:fldCharType="separate"/>
      </w:r>
      <w:r w:rsidR="000D6197">
        <w:rPr>
          <w:bCs/>
          <w:noProof/>
          <w:szCs w:val="50"/>
        </w:rPr>
        <w:t>55</w:t>
      </w:r>
      <w:r w:rsidRPr="005C06AD">
        <w:rPr>
          <w:bCs/>
          <w:szCs w:val="50"/>
        </w:rPr>
        <w:fldChar w:fldCharType="end"/>
      </w:r>
      <w:r w:rsidRPr="005C06AD">
        <w:rPr>
          <w:bCs/>
          <w:szCs w:val="50"/>
        </w:rPr>
        <w:t>.</w:t>
      </w:r>
      <w:r>
        <w:rPr>
          <w:bCs/>
          <w:szCs w:val="50"/>
          <w:lang w:val="en-US"/>
        </w:rPr>
        <w:t xml:space="preserve"> </w:t>
      </w:r>
      <w:r w:rsidRPr="00E702E8">
        <w:rPr>
          <w:color w:val="303030"/>
        </w:rPr>
        <w:t>Tiềm năng NLMT tại khu vực tỉnh Lai Châu</w:t>
      </w:r>
      <w:bookmarkEnd w:id="584"/>
    </w:p>
    <w:tbl>
      <w:tblPr>
        <w:tblW w:w="10349" w:type="dxa"/>
        <w:tblInd w:w="-436"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833"/>
        <w:gridCol w:w="720"/>
        <w:gridCol w:w="708"/>
        <w:gridCol w:w="709"/>
        <w:gridCol w:w="709"/>
        <w:gridCol w:w="709"/>
        <w:gridCol w:w="708"/>
        <w:gridCol w:w="709"/>
        <w:gridCol w:w="709"/>
        <w:gridCol w:w="709"/>
        <w:gridCol w:w="708"/>
        <w:gridCol w:w="709"/>
        <w:gridCol w:w="709"/>
      </w:tblGrid>
      <w:tr w:rsidR="002E3544" w:rsidRPr="002E3544" w14:paraId="7F909362" w14:textId="77777777" w:rsidTr="002E3544">
        <w:tc>
          <w:tcPr>
            <w:tcW w:w="1833"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4AB823A1" w14:textId="77777777" w:rsidR="002E3544" w:rsidRPr="002E3544" w:rsidRDefault="002E3544" w:rsidP="002E3544">
            <w:pPr>
              <w:spacing w:after="0"/>
              <w:rPr>
                <w:b/>
                <w:bCs/>
                <w:sz w:val="24"/>
                <w:szCs w:val="24"/>
                <w:lang w:eastAsia="vi-VN"/>
              </w:rPr>
            </w:pPr>
            <w:r w:rsidRPr="002E3544">
              <w:rPr>
                <w:b/>
                <w:bCs/>
                <w:sz w:val="24"/>
                <w:szCs w:val="24"/>
                <w:lang w:eastAsia="vi-VN"/>
              </w:rPr>
              <w:t>Tháng</w:t>
            </w:r>
          </w:p>
        </w:tc>
        <w:tc>
          <w:tcPr>
            <w:tcW w:w="720"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153BC689" w14:textId="77777777" w:rsidR="002E3544" w:rsidRPr="002E3544" w:rsidRDefault="002E3544" w:rsidP="002E3544">
            <w:pPr>
              <w:spacing w:after="0"/>
              <w:rPr>
                <w:b/>
                <w:bCs/>
                <w:sz w:val="24"/>
                <w:szCs w:val="24"/>
                <w:lang w:eastAsia="vi-VN"/>
              </w:rPr>
            </w:pPr>
            <w:r w:rsidRPr="002E3544">
              <w:rPr>
                <w:b/>
                <w:bCs/>
                <w:sz w:val="24"/>
                <w:szCs w:val="24"/>
                <w:lang w:eastAsia="vi-VN"/>
              </w:rPr>
              <w:t>1</w:t>
            </w:r>
          </w:p>
        </w:tc>
        <w:tc>
          <w:tcPr>
            <w:tcW w:w="708"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313C3097" w14:textId="77777777" w:rsidR="002E3544" w:rsidRPr="002E3544" w:rsidRDefault="002E3544" w:rsidP="002E3544">
            <w:pPr>
              <w:spacing w:after="0"/>
              <w:rPr>
                <w:b/>
                <w:bCs/>
                <w:sz w:val="24"/>
                <w:szCs w:val="24"/>
                <w:lang w:eastAsia="vi-VN"/>
              </w:rPr>
            </w:pPr>
            <w:r w:rsidRPr="002E3544">
              <w:rPr>
                <w:b/>
                <w:bCs/>
                <w:sz w:val="24"/>
                <w:szCs w:val="24"/>
                <w:lang w:eastAsia="vi-VN"/>
              </w:rPr>
              <w:t>2</w:t>
            </w:r>
          </w:p>
        </w:tc>
        <w:tc>
          <w:tcPr>
            <w:tcW w:w="709"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6D20DAE2" w14:textId="77777777" w:rsidR="002E3544" w:rsidRPr="002E3544" w:rsidRDefault="002E3544" w:rsidP="002E3544">
            <w:pPr>
              <w:spacing w:after="0"/>
              <w:rPr>
                <w:b/>
                <w:bCs/>
                <w:sz w:val="24"/>
                <w:szCs w:val="24"/>
                <w:lang w:eastAsia="vi-VN"/>
              </w:rPr>
            </w:pPr>
            <w:r w:rsidRPr="002E3544">
              <w:rPr>
                <w:b/>
                <w:bCs/>
                <w:sz w:val="24"/>
                <w:szCs w:val="24"/>
                <w:lang w:eastAsia="vi-VN"/>
              </w:rPr>
              <w:t>3</w:t>
            </w:r>
          </w:p>
        </w:tc>
        <w:tc>
          <w:tcPr>
            <w:tcW w:w="709"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2079FBA0" w14:textId="77777777" w:rsidR="002E3544" w:rsidRPr="002E3544" w:rsidRDefault="002E3544" w:rsidP="002E3544">
            <w:pPr>
              <w:spacing w:after="0"/>
              <w:rPr>
                <w:b/>
                <w:bCs/>
                <w:sz w:val="24"/>
                <w:szCs w:val="24"/>
                <w:lang w:eastAsia="vi-VN"/>
              </w:rPr>
            </w:pPr>
            <w:r w:rsidRPr="002E3544">
              <w:rPr>
                <w:b/>
                <w:bCs/>
                <w:sz w:val="24"/>
                <w:szCs w:val="24"/>
                <w:lang w:eastAsia="vi-VN"/>
              </w:rPr>
              <w:t>4</w:t>
            </w:r>
          </w:p>
        </w:tc>
        <w:tc>
          <w:tcPr>
            <w:tcW w:w="709"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02B6F5C8" w14:textId="77777777" w:rsidR="002E3544" w:rsidRPr="002E3544" w:rsidRDefault="002E3544" w:rsidP="002E3544">
            <w:pPr>
              <w:spacing w:after="0"/>
              <w:rPr>
                <w:b/>
                <w:bCs/>
                <w:sz w:val="24"/>
                <w:szCs w:val="24"/>
                <w:lang w:eastAsia="vi-VN"/>
              </w:rPr>
            </w:pPr>
            <w:r w:rsidRPr="002E3544">
              <w:rPr>
                <w:b/>
                <w:bCs/>
                <w:sz w:val="24"/>
                <w:szCs w:val="24"/>
                <w:lang w:eastAsia="vi-VN"/>
              </w:rPr>
              <w:t>5</w:t>
            </w:r>
          </w:p>
        </w:tc>
        <w:tc>
          <w:tcPr>
            <w:tcW w:w="708"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3FFFA62A" w14:textId="77777777" w:rsidR="002E3544" w:rsidRPr="002E3544" w:rsidRDefault="002E3544" w:rsidP="002E3544">
            <w:pPr>
              <w:spacing w:after="0"/>
              <w:rPr>
                <w:b/>
                <w:bCs/>
                <w:sz w:val="24"/>
                <w:szCs w:val="24"/>
                <w:lang w:eastAsia="vi-VN"/>
              </w:rPr>
            </w:pPr>
            <w:r w:rsidRPr="002E3544">
              <w:rPr>
                <w:b/>
                <w:bCs/>
                <w:sz w:val="24"/>
                <w:szCs w:val="24"/>
                <w:lang w:eastAsia="vi-VN"/>
              </w:rPr>
              <w:t>6</w:t>
            </w:r>
          </w:p>
        </w:tc>
        <w:tc>
          <w:tcPr>
            <w:tcW w:w="709"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4D966F0D" w14:textId="77777777" w:rsidR="002E3544" w:rsidRPr="002E3544" w:rsidRDefault="002E3544" w:rsidP="002E3544">
            <w:pPr>
              <w:spacing w:after="0"/>
              <w:rPr>
                <w:b/>
                <w:bCs/>
                <w:sz w:val="24"/>
                <w:szCs w:val="24"/>
                <w:lang w:eastAsia="vi-VN"/>
              </w:rPr>
            </w:pPr>
            <w:r w:rsidRPr="002E3544">
              <w:rPr>
                <w:b/>
                <w:bCs/>
                <w:sz w:val="24"/>
                <w:szCs w:val="24"/>
                <w:lang w:eastAsia="vi-VN"/>
              </w:rPr>
              <w:t>7</w:t>
            </w:r>
          </w:p>
        </w:tc>
        <w:tc>
          <w:tcPr>
            <w:tcW w:w="709"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1F2F35BE" w14:textId="77777777" w:rsidR="002E3544" w:rsidRPr="002E3544" w:rsidRDefault="002E3544" w:rsidP="002E3544">
            <w:pPr>
              <w:spacing w:after="0"/>
              <w:rPr>
                <w:b/>
                <w:bCs/>
                <w:sz w:val="24"/>
                <w:szCs w:val="24"/>
                <w:lang w:eastAsia="vi-VN"/>
              </w:rPr>
            </w:pPr>
            <w:r w:rsidRPr="002E3544">
              <w:rPr>
                <w:b/>
                <w:bCs/>
                <w:sz w:val="24"/>
                <w:szCs w:val="24"/>
                <w:lang w:eastAsia="vi-VN"/>
              </w:rPr>
              <w:t>8</w:t>
            </w:r>
          </w:p>
        </w:tc>
        <w:tc>
          <w:tcPr>
            <w:tcW w:w="709"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712D82B4" w14:textId="77777777" w:rsidR="002E3544" w:rsidRPr="002E3544" w:rsidRDefault="002E3544" w:rsidP="002E3544">
            <w:pPr>
              <w:spacing w:after="0"/>
              <w:rPr>
                <w:b/>
                <w:bCs/>
                <w:sz w:val="24"/>
                <w:szCs w:val="24"/>
                <w:lang w:eastAsia="vi-VN"/>
              </w:rPr>
            </w:pPr>
            <w:r w:rsidRPr="002E3544">
              <w:rPr>
                <w:b/>
                <w:bCs/>
                <w:sz w:val="24"/>
                <w:szCs w:val="24"/>
                <w:lang w:eastAsia="vi-VN"/>
              </w:rPr>
              <w:t>9</w:t>
            </w:r>
          </w:p>
        </w:tc>
        <w:tc>
          <w:tcPr>
            <w:tcW w:w="708"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79FC1492" w14:textId="77777777" w:rsidR="002E3544" w:rsidRPr="002E3544" w:rsidRDefault="002E3544" w:rsidP="002E3544">
            <w:pPr>
              <w:spacing w:after="0"/>
              <w:rPr>
                <w:b/>
                <w:bCs/>
                <w:sz w:val="24"/>
                <w:szCs w:val="24"/>
                <w:lang w:eastAsia="vi-VN"/>
              </w:rPr>
            </w:pPr>
            <w:r w:rsidRPr="002E3544">
              <w:rPr>
                <w:b/>
                <w:bCs/>
                <w:sz w:val="24"/>
                <w:szCs w:val="24"/>
                <w:lang w:eastAsia="vi-VN"/>
              </w:rPr>
              <w:t>10</w:t>
            </w:r>
          </w:p>
        </w:tc>
        <w:tc>
          <w:tcPr>
            <w:tcW w:w="709"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56AE1581" w14:textId="77777777" w:rsidR="002E3544" w:rsidRPr="002E3544" w:rsidRDefault="002E3544" w:rsidP="002E3544">
            <w:pPr>
              <w:spacing w:after="0"/>
              <w:rPr>
                <w:b/>
                <w:bCs/>
                <w:sz w:val="24"/>
                <w:szCs w:val="24"/>
                <w:lang w:eastAsia="vi-VN"/>
              </w:rPr>
            </w:pPr>
            <w:r w:rsidRPr="002E3544">
              <w:rPr>
                <w:b/>
                <w:bCs/>
                <w:sz w:val="24"/>
                <w:szCs w:val="24"/>
                <w:lang w:eastAsia="vi-VN"/>
              </w:rPr>
              <w:t>11</w:t>
            </w:r>
          </w:p>
        </w:tc>
        <w:tc>
          <w:tcPr>
            <w:tcW w:w="709" w:type="dxa"/>
            <w:tcBorders>
              <w:top w:val="single" w:sz="8" w:space="0" w:color="A3A3A3"/>
              <w:left w:val="single" w:sz="8" w:space="0" w:color="A3A3A3"/>
              <w:bottom w:val="single" w:sz="8" w:space="0" w:color="A3A3A3"/>
              <w:right w:val="single" w:sz="8" w:space="0" w:color="A3A3A3"/>
            </w:tcBorders>
            <w:shd w:val="clear" w:color="auto" w:fill="E2EFD9" w:themeFill="accent6" w:themeFillTint="33"/>
            <w:tcMar>
              <w:top w:w="80" w:type="dxa"/>
              <w:left w:w="80" w:type="dxa"/>
              <w:bottom w:w="80" w:type="dxa"/>
              <w:right w:w="80" w:type="dxa"/>
            </w:tcMar>
            <w:hideMark/>
          </w:tcPr>
          <w:p w14:paraId="6F7BE86D" w14:textId="77777777" w:rsidR="002E3544" w:rsidRPr="002E3544" w:rsidRDefault="002E3544" w:rsidP="002E3544">
            <w:pPr>
              <w:spacing w:after="0"/>
              <w:rPr>
                <w:b/>
                <w:bCs/>
                <w:sz w:val="24"/>
                <w:szCs w:val="24"/>
                <w:lang w:eastAsia="vi-VN"/>
              </w:rPr>
            </w:pPr>
            <w:r w:rsidRPr="002E3544">
              <w:rPr>
                <w:b/>
                <w:bCs/>
                <w:sz w:val="24"/>
                <w:szCs w:val="24"/>
                <w:lang w:eastAsia="vi-VN"/>
              </w:rPr>
              <w:t>12</w:t>
            </w:r>
          </w:p>
        </w:tc>
      </w:tr>
      <w:tr w:rsidR="002E3544" w:rsidRPr="002E3544" w14:paraId="1EF4FD2E" w14:textId="77777777" w:rsidTr="002E3544">
        <w:tc>
          <w:tcPr>
            <w:tcW w:w="1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73051E" w14:textId="77777777" w:rsidR="002E3544" w:rsidRPr="002E3544" w:rsidRDefault="002E3544" w:rsidP="002E3544">
            <w:pPr>
              <w:spacing w:after="0"/>
              <w:rPr>
                <w:sz w:val="24"/>
                <w:szCs w:val="24"/>
                <w:lang w:eastAsia="vi-VN"/>
              </w:rPr>
            </w:pPr>
            <w:r w:rsidRPr="002E3544">
              <w:rPr>
                <w:sz w:val="24"/>
                <w:szCs w:val="24"/>
                <w:lang w:eastAsia="vi-VN"/>
              </w:rPr>
              <w:t>Số giờ nắng TB tháng</w:t>
            </w:r>
          </w:p>
        </w:tc>
        <w:tc>
          <w:tcPr>
            <w:tcW w:w="7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984D1B" w14:textId="77777777" w:rsidR="002E3544" w:rsidRPr="002E3544" w:rsidRDefault="002E3544" w:rsidP="002E3544">
            <w:pPr>
              <w:spacing w:after="0"/>
              <w:rPr>
                <w:sz w:val="24"/>
                <w:szCs w:val="24"/>
                <w:lang w:eastAsia="vi-VN"/>
              </w:rPr>
            </w:pPr>
            <w:r w:rsidRPr="002E3544">
              <w:rPr>
                <w:sz w:val="24"/>
                <w:szCs w:val="24"/>
                <w:lang w:eastAsia="vi-VN"/>
              </w:rPr>
              <w:t>159</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D2CC4B" w14:textId="77777777" w:rsidR="002E3544" w:rsidRPr="002E3544" w:rsidRDefault="002E3544" w:rsidP="002E3544">
            <w:pPr>
              <w:spacing w:after="0"/>
              <w:rPr>
                <w:sz w:val="24"/>
                <w:szCs w:val="24"/>
                <w:lang w:eastAsia="vi-VN"/>
              </w:rPr>
            </w:pPr>
            <w:r w:rsidRPr="002E3544">
              <w:rPr>
                <w:sz w:val="24"/>
                <w:szCs w:val="24"/>
                <w:lang w:eastAsia="vi-VN"/>
              </w:rPr>
              <w:t>165</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F417AA" w14:textId="77777777" w:rsidR="002E3544" w:rsidRPr="002E3544" w:rsidRDefault="002E3544" w:rsidP="002E3544">
            <w:pPr>
              <w:spacing w:after="0"/>
              <w:rPr>
                <w:sz w:val="24"/>
                <w:szCs w:val="24"/>
                <w:lang w:eastAsia="vi-VN"/>
              </w:rPr>
            </w:pPr>
            <w:r w:rsidRPr="002E3544">
              <w:rPr>
                <w:sz w:val="24"/>
                <w:szCs w:val="24"/>
                <w:lang w:eastAsia="vi-VN"/>
              </w:rPr>
              <w:t>199</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3C9400" w14:textId="77777777" w:rsidR="002E3544" w:rsidRPr="002E3544" w:rsidRDefault="002E3544" w:rsidP="002E3544">
            <w:pPr>
              <w:spacing w:after="0"/>
              <w:rPr>
                <w:sz w:val="24"/>
                <w:szCs w:val="24"/>
                <w:lang w:eastAsia="vi-VN"/>
              </w:rPr>
            </w:pPr>
            <w:r w:rsidRPr="002E3544">
              <w:rPr>
                <w:sz w:val="24"/>
                <w:szCs w:val="24"/>
                <w:lang w:eastAsia="vi-VN"/>
              </w:rPr>
              <w:t>200</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06832B" w14:textId="77777777" w:rsidR="002E3544" w:rsidRPr="002E3544" w:rsidRDefault="002E3544" w:rsidP="002E3544">
            <w:pPr>
              <w:spacing w:after="0"/>
              <w:rPr>
                <w:sz w:val="24"/>
                <w:szCs w:val="24"/>
                <w:lang w:eastAsia="vi-VN"/>
              </w:rPr>
            </w:pPr>
            <w:r w:rsidRPr="002E3544">
              <w:rPr>
                <w:sz w:val="24"/>
                <w:szCs w:val="24"/>
                <w:lang w:eastAsia="vi-VN"/>
              </w:rPr>
              <w:t>200</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2C0D2" w14:textId="77777777" w:rsidR="002E3544" w:rsidRPr="002E3544" w:rsidRDefault="002E3544" w:rsidP="002E3544">
            <w:pPr>
              <w:spacing w:after="0"/>
              <w:rPr>
                <w:sz w:val="24"/>
                <w:szCs w:val="24"/>
                <w:lang w:eastAsia="vi-VN"/>
              </w:rPr>
            </w:pPr>
            <w:r w:rsidRPr="002E3544">
              <w:rPr>
                <w:sz w:val="24"/>
                <w:szCs w:val="24"/>
                <w:lang w:eastAsia="vi-VN"/>
              </w:rPr>
              <w:t>145</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0BF49C" w14:textId="77777777" w:rsidR="002E3544" w:rsidRPr="002E3544" w:rsidRDefault="002E3544" w:rsidP="002E3544">
            <w:pPr>
              <w:spacing w:after="0"/>
              <w:rPr>
                <w:sz w:val="24"/>
                <w:szCs w:val="24"/>
                <w:lang w:eastAsia="vi-VN"/>
              </w:rPr>
            </w:pPr>
            <w:r w:rsidRPr="002E3544">
              <w:rPr>
                <w:sz w:val="24"/>
                <w:szCs w:val="24"/>
                <w:lang w:eastAsia="vi-VN"/>
              </w:rPr>
              <w:t>140</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B3C09D" w14:textId="77777777" w:rsidR="002E3544" w:rsidRPr="002E3544" w:rsidRDefault="002E3544" w:rsidP="002E3544">
            <w:pPr>
              <w:spacing w:after="0"/>
              <w:rPr>
                <w:sz w:val="24"/>
                <w:szCs w:val="24"/>
                <w:lang w:eastAsia="vi-VN"/>
              </w:rPr>
            </w:pPr>
            <w:r w:rsidRPr="002E3544">
              <w:rPr>
                <w:sz w:val="24"/>
                <w:szCs w:val="24"/>
                <w:lang w:eastAsia="vi-VN"/>
              </w:rPr>
              <w:t>145</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F12CDE" w14:textId="77777777" w:rsidR="002E3544" w:rsidRPr="002E3544" w:rsidRDefault="002E3544" w:rsidP="002E3544">
            <w:pPr>
              <w:spacing w:after="0"/>
              <w:rPr>
                <w:sz w:val="24"/>
                <w:szCs w:val="24"/>
                <w:lang w:eastAsia="vi-VN"/>
              </w:rPr>
            </w:pPr>
            <w:r w:rsidRPr="002E3544">
              <w:rPr>
                <w:sz w:val="24"/>
                <w:szCs w:val="24"/>
                <w:lang w:eastAsia="vi-VN"/>
              </w:rPr>
              <w:t>171</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52EE6E" w14:textId="77777777" w:rsidR="002E3544" w:rsidRPr="002E3544" w:rsidRDefault="002E3544" w:rsidP="002E3544">
            <w:pPr>
              <w:spacing w:after="0"/>
              <w:rPr>
                <w:sz w:val="24"/>
                <w:szCs w:val="24"/>
                <w:lang w:eastAsia="vi-VN"/>
              </w:rPr>
            </w:pPr>
            <w:r w:rsidRPr="002E3544">
              <w:rPr>
                <w:sz w:val="24"/>
                <w:szCs w:val="24"/>
                <w:lang w:eastAsia="vi-VN"/>
              </w:rPr>
              <w:t>172</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91CB20" w14:textId="77777777" w:rsidR="002E3544" w:rsidRPr="002E3544" w:rsidRDefault="002E3544" w:rsidP="002E3544">
            <w:pPr>
              <w:spacing w:after="0"/>
              <w:rPr>
                <w:sz w:val="24"/>
                <w:szCs w:val="24"/>
                <w:lang w:eastAsia="vi-VN"/>
              </w:rPr>
            </w:pPr>
            <w:r w:rsidRPr="002E3544">
              <w:rPr>
                <w:sz w:val="24"/>
                <w:szCs w:val="24"/>
                <w:lang w:eastAsia="vi-VN"/>
              </w:rPr>
              <w:t>151</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2A75C6" w14:textId="77777777" w:rsidR="002E3544" w:rsidRPr="002E3544" w:rsidRDefault="002E3544" w:rsidP="002E3544">
            <w:pPr>
              <w:spacing w:after="0"/>
              <w:rPr>
                <w:sz w:val="24"/>
                <w:szCs w:val="24"/>
                <w:lang w:eastAsia="vi-VN"/>
              </w:rPr>
            </w:pPr>
            <w:r w:rsidRPr="002E3544">
              <w:rPr>
                <w:sz w:val="24"/>
                <w:szCs w:val="24"/>
                <w:lang w:eastAsia="vi-VN"/>
              </w:rPr>
              <w:t>155</w:t>
            </w:r>
          </w:p>
        </w:tc>
      </w:tr>
      <w:tr w:rsidR="002E3544" w:rsidRPr="002E3544" w14:paraId="43FFA16F" w14:textId="77777777" w:rsidTr="002E3544">
        <w:tc>
          <w:tcPr>
            <w:tcW w:w="1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A195CB" w14:textId="77777777" w:rsidR="002E3544" w:rsidRPr="002E3544" w:rsidRDefault="002E3544" w:rsidP="002E3544">
            <w:pPr>
              <w:spacing w:after="0"/>
              <w:rPr>
                <w:sz w:val="24"/>
                <w:szCs w:val="24"/>
                <w:lang w:eastAsia="vi-VN"/>
              </w:rPr>
            </w:pPr>
            <w:r w:rsidRPr="002E3544">
              <w:rPr>
                <w:sz w:val="24"/>
                <w:szCs w:val="24"/>
                <w:lang w:eastAsia="vi-VN"/>
              </w:rPr>
              <w:t>Cường độ bức xạ (kW/m</w:t>
            </w:r>
            <w:r w:rsidRPr="002E3544">
              <w:rPr>
                <w:sz w:val="24"/>
                <w:szCs w:val="24"/>
                <w:vertAlign w:val="superscript"/>
                <w:lang w:eastAsia="vi-VN"/>
              </w:rPr>
              <w:t>2</w:t>
            </w:r>
            <w:r w:rsidRPr="002E3544">
              <w:rPr>
                <w:sz w:val="24"/>
                <w:szCs w:val="24"/>
                <w:lang w:eastAsia="vi-VN"/>
              </w:rPr>
              <w:t>)</w:t>
            </w:r>
          </w:p>
        </w:tc>
        <w:tc>
          <w:tcPr>
            <w:tcW w:w="7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FC5C8B" w14:textId="77777777" w:rsidR="002E3544" w:rsidRPr="002E3544" w:rsidRDefault="002E3544" w:rsidP="002E3544">
            <w:pPr>
              <w:spacing w:after="0"/>
              <w:rPr>
                <w:sz w:val="24"/>
                <w:szCs w:val="24"/>
                <w:lang w:eastAsia="vi-VN"/>
              </w:rPr>
            </w:pPr>
            <w:r w:rsidRPr="002E3544">
              <w:rPr>
                <w:sz w:val="24"/>
                <w:szCs w:val="24"/>
                <w:lang w:eastAsia="vi-VN"/>
              </w:rPr>
              <w:t>0,57</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772B7F" w14:textId="77777777" w:rsidR="002E3544" w:rsidRPr="002E3544" w:rsidRDefault="002E3544" w:rsidP="002E3544">
            <w:pPr>
              <w:spacing w:after="0"/>
              <w:rPr>
                <w:sz w:val="24"/>
                <w:szCs w:val="24"/>
                <w:lang w:eastAsia="vi-VN"/>
              </w:rPr>
            </w:pPr>
            <w:r w:rsidRPr="002E3544">
              <w:rPr>
                <w:sz w:val="24"/>
                <w:szCs w:val="24"/>
                <w:lang w:eastAsia="vi-VN"/>
              </w:rPr>
              <w:t>0,62</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CC694C" w14:textId="77777777" w:rsidR="002E3544" w:rsidRPr="002E3544" w:rsidRDefault="002E3544" w:rsidP="002E3544">
            <w:pPr>
              <w:spacing w:after="0"/>
              <w:rPr>
                <w:sz w:val="24"/>
                <w:szCs w:val="24"/>
                <w:lang w:eastAsia="vi-VN"/>
              </w:rPr>
            </w:pPr>
            <w:r w:rsidRPr="002E3544">
              <w:rPr>
                <w:sz w:val="24"/>
                <w:szCs w:val="24"/>
                <w:lang w:eastAsia="vi-VN"/>
              </w:rPr>
              <w:t>0,67</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F0715B" w14:textId="77777777" w:rsidR="002E3544" w:rsidRPr="002E3544" w:rsidRDefault="002E3544" w:rsidP="002E3544">
            <w:pPr>
              <w:spacing w:after="0"/>
              <w:rPr>
                <w:sz w:val="24"/>
                <w:szCs w:val="24"/>
                <w:lang w:eastAsia="vi-VN"/>
              </w:rPr>
            </w:pPr>
            <w:r w:rsidRPr="002E3544">
              <w:rPr>
                <w:sz w:val="24"/>
                <w:szCs w:val="24"/>
                <w:lang w:eastAsia="vi-VN"/>
              </w:rPr>
              <w:t>0,7</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39ADB7" w14:textId="77777777" w:rsidR="002E3544" w:rsidRPr="002E3544" w:rsidRDefault="002E3544" w:rsidP="002E3544">
            <w:pPr>
              <w:spacing w:after="0"/>
              <w:rPr>
                <w:sz w:val="24"/>
                <w:szCs w:val="24"/>
                <w:lang w:eastAsia="vi-VN"/>
              </w:rPr>
            </w:pPr>
            <w:r w:rsidRPr="002E3544">
              <w:rPr>
                <w:sz w:val="24"/>
                <w:szCs w:val="24"/>
                <w:lang w:eastAsia="vi-VN"/>
              </w:rPr>
              <w:t>0,96</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A1068" w14:textId="77777777" w:rsidR="002E3544" w:rsidRPr="002E3544" w:rsidRDefault="002E3544" w:rsidP="002E3544">
            <w:pPr>
              <w:spacing w:after="0"/>
              <w:rPr>
                <w:sz w:val="24"/>
                <w:szCs w:val="24"/>
                <w:lang w:eastAsia="vi-VN"/>
              </w:rPr>
            </w:pPr>
            <w:r w:rsidRPr="002E3544">
              <w:rPr>
                <w:sz w:val="24"/>
                <w:szCs w:val="24"/>
                <w:lang w:eastAsia="vi-VN"/>
              </w:rPr>
              <w:t>0,96</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E45833" w14:textId="77777777" w:rsidR="002E3544" w:rsidRPr="002E3544" w:rsidRDefault="002E3544" w:rsidP="002E3544">
            <w:pPr>
              <w:spacing w:after="0"/>
              <w:rPr>
                <w:sz w:val="24"/>
                <w:szCs w:val="24"/>
                <w:lang w:eastAsia="vi-VN"/>
              </w:rPr>
            </w:pPr>
            <w:r w:rsidRPr="002E3544">
              <w:rPr>
                <w:sz w:val="24"/>
                <w:szCs w:val="24"/>
                <w:lang w:eastAsia="vi-VN"/>
              </w:rPr>
              <w:t>1,08</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185E05" w14:textId="77777777" w:rsidR="002E3544" w:rsidRPr="002E3544" w:rsidRDefault="002E3544" w:rsidP="002E3544">
            <w:pPr>
              <w:spacing w:after="0"/>
              <w:rPr>
                <w:sz w:val="24"/>
                <w:szCs w:val="24"/>
                <w:lang w:eastAsia="vi-VN"/>
              </w:rPr>
            </w:pPr>
            <w:r w:rsidRPr="002E3544">
              <w:rPr>
                <w:sz w:val="24"/>
                <w:szCs w:val="24"/>
                <w:lang w:eastAsia="vi-VN"/>
              </w:rPr>
              <w:t>1,07</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DB8FD9" w14:textId="77777777" w:rsidR="002E3544" w:rsidRPr="002E3544" w:rsidRDefault="002E3544" w:rsidP="002E3544">
            <w:pPr>
              <w:spacing w:after="0"/>
              <w:rPr>
                <w:sz w:val="24"/>
                <w:szCs w:val="24"/>
                <w:lang w:eastAsia="vi-VN"/>
              </w:rPr>
            </w:pPr>
            <w:r w:rsidRPr="002E3544">
              <w:rPr>
                <w:sz w:val="24"/>
                <w:szCs w:val="24"/>
                <w:lang w:eastAsia="vi-VN"/>
              </w:rPr>
              <w:t>0,88</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2A7437" w14:textId="77777777" w:rsidR="002E3544" w:rsidRPr="002E3544" w:rsidRDefault="002E3544" w:rsidP="002E3544">
            <w:pPr>
              <w:spacing w:after="0"/>
              <w:rPr>
                <w:sz w:val="24"/>
                <w:szCs w:val="24"/>
                <w:lang w:eastAsia="vi-VN"/>
              </w:rPr>
            </w:pPr>
            <w:r w:rsidRPr="002E3544">
              <w:rPr>
                <w:sz w:val="24"/>
                <w:szCs w:val="24"/>
                <w:lang w:eastAsia="vi-VN"/>
              </w:rPr>
              <w:t>0,75</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9298A" w14:textId="77777777" w:rsidR="002E3544" w:rsidRPr="002E3544" w:rsidRDefault="002E3544" w:rsidP="002E3544">
            <w:pPr>
              <w:spacing w:after="0"/>
              <w:rPr>
                <w:sz w:val="24"/>
                <w:szCs w:val="24"/>
                <w:lang w:eastAsia="vi-VN"/>
              </w:rPr>
            </w:pPr>
            <w:r w:rsidRPr="002E3544">
              <w:rPr>
                <w:sz w:val="24"/>
                <w:szCs w:val="24"/>
                <w:lang w:eastAsia="vi-VN"/>
              </w:rPr>
              <w:t>0,61</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7B5885" w14:textId="77777777" w:rsidR="002E3544" w:rsidRPr="002E3544" w:rsidRDefault="002E3544" w:rsidP="002E3544">
            <w:pPr>
              <w:spacing w:after="0"/>
              <w:rPr>
                <w:sz w:val="24"/>
                <w:szCs w:val="24"/>
                <w:lang w:eastAsia="vi-VN"/>
              </w:rPr>
            </w:pPr>
            <w:r w:rsidRPr="002E3544">
              <w:rPr>
                <w:sz w:val="24"/>
                <w:szCs w:val="24"/>
                <w:lang w:eastAsia="vi-VN"/>
              </w:rPr>
              <w:t>0,56</w:t>
            </w:r>
          </w:p>
        </w:tc>
      </w:tr>
      <w:tr w:rsidR="002E3544" w:rsidRPr="002E3544" w14:paraId="749A5372" w14:textId="77777777" w:rsidTr="002E3544">
        <w:tc>
          <w:tcPr>
            <w:tcW w:w="1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E1053A" w14:textId="77777777" w:rsidR="002E3544" w:rsidRPr="002E3544" w:rsidRDefault="002E3544" w:rsidP="002E3544">
            <w:pPr>
              <w:spacing w:after="0"/>
              <w:rPr>
                <w:sz w:val="24"/>
                <w:szCs w:val="24"/>
                <w:lang w:eastAsia="vi-VN"/>
              </w:rPr>
            </w:pPr>
            <w:r w:rsidRPr="002E3544">
              <w:rPr>
                <w:sz w:val="24"/>
                <w:szCs w:val="24"/>
                <w:lang w:eastAsia="vi-VN"/>
              </w:rPr>
              <w:t>Tổng xạ TB ngày (kWh/m</w:t>
            </w:r>
            <w:r w:rsidRPr="002E3544">
              <w:rPr>
                <w:sz w:val="24"/>
                <w:szCs w:val="24"/>
                <w:vertAlign w:val="superscript"/>
                <w:lang w:eastAsia="vi-VN"/>
              </w:rPr>
              <w:t>2</w:t>
            </w:r>
            <w:r w:rsidRPr="002E3544">
              <w:rPr>
                <w:sz w:val="24"/>
                <w:szCs w:val="24"/>
                <w:lang w:eastAsia="vi-VN"/>
              </w:rPr>
              <w:t>/ngày)</w:t>
            </w:r>
          </w:p>
        </w:tc>
        <w:tc>
          <w:tcPr>
            <w:tcW w:w="7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925D1C" w14:textId="77777777" w:rsidR="002E3544" w:rsidRPr="002E3544" w:rsidRDefault="002E3544" w:rsidP="002E3544">
            <w:pPr>
              <w:spacing w:after="0"/>
              <w:rPr>
                <w:sz w:val="24"/>
                <w:szCs w:val="24"/>
                <w:lang w:eastAsia="vi-VN"/>
              </w:rPr>
            </w:pPr>
            <w:r w:rsidRPr="002E3544">
              <w:rPr>
                <w:sz w:val="24"/>
                <w:szCs w:val="24"/>
                <w:lang w:eastAsia="vi-VN"/>
              </w:rPr>
              <w:t>2,94</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0AC93F" w14:textId="77777777" w:rsidR="002E3544" w:rsidRPr="002E3544" w:rsidRDefault="002E3544" w:rsidP="002E3544">
            <w:pPr>
              <w:spacing w:after="0"/>
              <w:rPr>
                <w:sz w:val="24"/>
                <w:szCs w:val="24"/>
                <w:lang w:eastAsia="vi-VN"/>
              </w:rPr>
            </w:pPr>
            <w:r w:rsidRPr="002E3544">
              <w:rPr>
                <w:sz w:val="24"/>
                <w:szCs w:val="24"/>
                <w:lang w:eastAsia="vi-VN"/>
              </w:rPr>
              <w:t>3,66</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D75A11" w14:textId="77777777" w:rsidR="002E3544" w:rsidRPr="002E3544" w:rsidRDefault="002E3544" w:rsidP="002E3544">
            <w:pPr>
              <w:spacing w:after="0"/>
              <w:rPr>
                <w:sz w:val="24"/>
                <w:szCs w:val="24"/>
                <w:lang w:eastAsia="vi-VN"/>
              </w:rPr>
            </w:pPr>
            <w:r w:rsidRPr="002E3544">
              <w:rPr>
                <w:sz w:val="24"/>
                <w:szCs w:val="24"/>
                <w:lang w:eastAsia="vi-VN"/>
              </w:rPr>
              <w:t>4,92</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A71278" w14:textId="77777777" w:rsidR="002E3544" w:rsidRPr="002E3544" w:rsidRDefault="002E3544" w:rsidP="002E3544">
            <w:pPr>
              <w:spacing w:after="0"/>
              <w:rPr>
                <w:sz w:val="24"/>
                <w:szCs w:val="24"/>
                <w:lang w:eastAsia="vi-VN"/>
              </w:rPr>
            </w:pPr>
            <w:r w:rsidRPr="002E3544">
              <w:rPr>
                <w:sz w:val="24"/>
                <w:szCs w:val="24"/>
                <w:lang w:eastAsia="vi-VN"/>
              </w:rPr>
              <w:t>4,66</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7C6CB2" w14:textId="77777777" w:rsidR="002E3544" w:rsidRPr="002E3544" w:rsidRDefault="002E3544" w:rsidP="002E3544">
            <w:pPr>
              <w:spacing w:after="0"/>
              <w:rPr>
                <w:sz w:val="24"/>
                <w:szCs w:val="24"/>
                <w:lang w:eastAsia="vi-VN"/>
              </w:rPr>
            </w:pPr>
            <w:r w:rsidRPr="002E3544">
              <w:rPr>
                <w:sz w:val="24"/>
                <w:szCs w:val="24"/>
                <w:lang w:eastAsia="vi-VN"/>
              </w:rPr>
              <w:t>5,01</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62C01C" w14:textId="77777777" w:rsidR="002E3544" w:rsidRPr="002E3544" w:rsidRDefault="002E3544" w:rsidP="002E3544">
            <w:pPr>
              <w:spacing w:after="0"/>
              <w:rPr>
                <w:sz w:val="24"/>
                <w:szCs w:val="24"/>
                <w:lang w:eastAsia="vi-VN"/>
              </w:rPr>
            </w:pPr>
            <w:r w:rsidRPr="002E3544">
              <w:rPr>
                <w:sz w:val="24"/>
                <w:szCs w:val="24"/>
                <w:lang w:eastAsia="vi-VN"/>
              </w:rPr>
              <w:t>4,63</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070A4AD" w14:textId="77777777" w:rsidR="002E3544" w:rsidRPr="002E3544" w:rsidRDefault="002E3544" w:rsidP="002E3544">
            <w:pPr>
              <w:spacing w:after="0"/>
              <w:rPr>
                <w:sz w:val="24"/>
                <w:szCs w:val="24"/>
                <w:lang w:eastAsia="vi-VN"/>
              </w:rPr>
            </w:pPr>
            <w:r w:rsidRPr="002E3544">
              <w:rPr>
                <w:sz w:val="24"/>
                <w:szCs w:val="24"/>
                <w:lang w:eastAsia="vi-VN"/>
              </w:rPr>
              <w:t>4,87</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A44A9" w14:textId="77777777" w:rsidR="002E3544" w:rsidRPr="002E3544" w:rsidRDefault="002E3544" w:rsidP="002E3544">
            <w:pPr>
              <w:spacing w:after="0"/>
              <w:rPr>
                <w:sz w:val="24"/>
                <w:szCs w:val="24"/>
                <w:lang w:eastAsia="vi-VN"/>
              </w:rPr>
            </w:pPr>
            <w:r w:rsidRPr="002E3544">
              <w:rPr>
                <w:sz w:val="24"/>
                <w:szCs w:val="24"/>
                <w:lang w:eastAsia="vi-VN"/>
              </w:rPr>
              <w:t>5,01</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D8C9A2" w14:textId="77777777" w:rsidR="002E3544" w:rsidRPr="002E3544" w:rsidRDefault="002E3544" w:rsidP="002E3544">
            <w:pPr>
              <w:spacing w:after="0"/>
              <w:rPr>
                <w:sz w:val="24"/>
                <w:szCs w:val="24"/>
                <w:lang w:eastAsia="vi-VN"/>
              </w:rPr>
            </w:pPr>
            <w:r w:rsidRPr="002E3544">
              <w:rPr>
                <w:sz w:val="24"/>
                <w:szCs w:val="24"/>
                <w:lang w:eastAsia="vi-VN"/>
              </w:rPr>
              <w:t>5,02</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BC1535" w14:textId="77777777" w:rsidR="002E3544" w:rsidRPr="002E3544" w:rsidRDefault="002E3544" w:rsidP="002E3544">
            <w:pPr>
              <w:spacing w:after="0"/>
              <w:rPr>
                <w:sz w:val="24"/>
                <w:szCs w:val="24"/>
                <w:lang w:eastAsia="vi-VN"/>
              </w:rPr>
            </w:pPr>
            <w:r w:rsidRPr="002E3544">
              <w:rPr>
                <w:sz w:val="24"/>
                <w:szCs w:val="24"/>
                <w:lang w:eastAsia="vi-VN"/>
              </w:rPr>
              <w:t>4,17</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86656D" w14:textId="77777777" w:rsidR="002E3544" w:rsidRPr="002E3544" w:rsidRDefault="002E3544" w:rsidP="002E3544">
            <w:pPr>
              <w:spacing w:after="0"/>
              <w:rPr>
                <w:sz w:val="24"/>
                <w:szCs w:val="24"/>
                <w:lang w:eastAsia="vi-VN"/>
              </w:rPr>
            </w:pPr>
            <w:r w:rsidRPr="002E3544">
              <w:rPr>
                <w:sz w:val="24"/>
                <w:szCs w:val="24"/>
                <w:lang w:eastAsia="vi-VN"/>
              </w:rPr>
              <w:t>3,07</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EDD1E7" w14:textId="77777777" w:rsidR="002E3544" w:rsidRPr="002E3544" w:rsidRDefault="002E3544" w:rsidP="002E3544">
            <w:pPr>
              <w:spacing w:after="0"/>
              <w:rPr>
                <w:sz w:val="24"/>
                <w:szCs w:val="24"/>
                <w:lang w:eastAsia="vi-VN"/>
              </w:rPr>
            </w:pPr>
            <w:r w:rsidRPr="002E3544">
              <w:rPr>
                <w:sz w:val="24"/>
                <w:szCs w:val="24"/>
                <w:lang w:eastAsia="vi-VN"/>
              </w:rPr>
              <w:t>2,81</w:t>
            </w:r>
          </w:p>
        </w:tc>
      </w:tr>
      <w:tr w:rsidR="002E3544" w:rsidRPr="002E3544" w14:paraId="228EB991" w14:textId="77777777" w:rsidTr="002E3544">
        <w:tc>
          <w:tcPr>
            <w:tcW w:w="183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803605" w14:textId="77777777" w:rsidR="002E3544" w:rsidRPr="002E3544" w:rsidRDefault="002E3544" w:rsidP="002E3544">
            <w:pPr>
              <w:spacing w:after="0"/>
              <w:rPr>
                <w:sz w:val="24"/>
                <w:szCs w:val="24"/>
                <w:lang w:eastAsia="vi-VN"/>
              </w:rPr>
            </w:pPr>
            <w:r w:rsidRPr="002E3544">
              <w:rPr>
                <w:sz w:val="24"/>
                <w:szCs w:val="24"/>
                <w:lang w:eastAsia="vi-VN"/>
              </w:rPr>
              <w:t>Tổng xạ TB tháng (kWh/m</w:t>
            </w:r>
            <w:r w:rsidRPr="002E3544">
              <w:rPr>
                <w:sz w:val="24"/>
                <w:szCs w:val="24"/>
                <w:vertAlign w:val="superscript"/>
                <w:lang w:eastAsia="vi-VN"/>
              </w:rPr>
              <w:t>2</w:t>
            </w:r>
            <w:r w:rsidRPr="002E3544">
              <w:rPr>
                <w:sz w:val="24"/>
                <w:szCs w:val="24"/>
                <w:lang w:eastAsia="vi-VN"/>
              </w:rPr>
              <w:t>/tháng</w:t>
            </w:r>
          </w:p>
        </w:tc>
        <w:tc>
          <w:tcPr>
            <w:tcW w:w="72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55686" w14:textId="77777777" w:rsidR="002E3544" w:rsidRPr="002E3544" w:rsidRDefault="002E3544" w:rsidP="002E3544">
            <w:pPr>
              <w:spacing w:after="0"/>
              <w:rPr>
                <w:sz w:val="24"/>
                <w:szCs w:val="24"/>
                <w:lang w:eastAsia="vi-VN"/>
              </w:rPr>
            </w:pPr>
            <w:r w:rsidRPr="002E3544">
              <w:rPr>
                <w:sz w:val="24"/>
                <w:szCs w:val="24"/>
                <w:lang w:eastAsia="vi-VN"/>
              </w:rPr>
              <w:t>91,05</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5446B" w14:textId="77777777" w:rsidR="002E3544" w:rsidRPr="002E3544" w:rsidRDefault="002E3544" w:rsidP="002E3544">
            <w:pPr>
              <w:spacing w:after="0"/>
              <w:rPr>
                <w:sz w:val="24"/>
                <w:szCs w:val="24"/>
                <w:lang w:eastAsia="vi-VN"/>
              </w:rPr>
            </w:pPr>
            <w:r w:rsidRPr="002E3544">
              <w:rPr>
                <w:sz w:val="24"/>
                <w:szCs w:val="24"/>
                <w:lang w:eastAsia="vi-VN"/>
              </w:rPr>
              <w:t>102,4</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EB2BD" w14:textId="77777777" w:rsidR="002E3544" w:rsidRPr="002E3544" w:rsidRDefault="002E3544" w:rsidP="002E3544">
            <w:pPr>
              <w:spacing w:after="0"/>
              <w:rPr>
                <w:sz w:val="24"/>
                <w:szCs w:val="24"/>
                <w:lang w:eastAsia="vi-VN"/>
              </w:rPr>
            </w:pPr>
            <w:r w:rsidRPr="002E3544">
              <w:rPr>
                <w:sz w:val="24"/>
                <w:szCs w:val="24"/>
                <w:lang w:eastAsia="vi-VN"/>
              </w:rPr>
              <w:t>132,9</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2BA56C" w14:textId="77777777" w:rsidR="002E3544" w:rsidRPr="002E3544" w:rsidRDefault="002E3544" w:rsidP="002E3544">
            <w:pPr>
              <w:spacing w:after="0"/>
              <w:rPr>
                <w:sz w:val="24"/>
                <w:szCs w:val="24"/>
                <w:lang w:eastAsia="vi-VN"/>
              </w:rPr>
            </w:pPr>
            <w:r w:rsidRPr="002E3544">
              <w:rPr>
                <w:sz w:val="24"/>
                <w:szCs w:val="24"/>
                <w:lang w:eastAsia="vi-VN"/>
              </w:rPr>
              <w:t>139,8</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75F2E1" w14:textId="77777777" w:rsidR="002E3544" w:rsidRPr="002E3544" w:rsidRDefault="002E3544" w:rsidP="002E3544">
            <w:pPr>
              <w:spacing w:after="0"/>
              <w:rPr>
                <w:sz w:val="24"/>
                <w:szCs w:val="24"/>
                <w:lang w:eastAsia="vi-VN"/>
              </w:rPr>
            </w:pPr>
            <w:r w:rsidRPr="002E3544">
              <w:rPr>
                <w:sz w:val="24"/>
                <w:szCs w:val="24"/>
                <w:lang w:eastAsia="vi-VN"/>
              </w:rPr>
              <w:t>155,3</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F388FE" w14:textId="77777777" w:rsidR="002E3544" w:rsidRPr="002E3544" w:rsidRDefault="002E3544" w:rsidP="002E3544">
            <w:pPr>
              <w:spacing w:after="0"/>
              <w:rPr>
                <w:sz w:val="24"/>
                <w:szCs w:val="24"/>
                <w:lang w:eastAsia="vi-VN"/>
              </w:rPr>
            </w:pPr>
            <w:r w:rsidRPr="002E3544">
              <w:rPr>
                <w:sz w:val="24"/>
                <w:szCs w:val="24"/>
                <w:lang w:eastAsia="vi-VN"/>
              </w:rPr>
              <w:t>138,8</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DB374B" w14:textId="77777777" w:rsidR="002E3544" w:rsidRPr="002E3544" w:rsidRDefault="002E3544" w:rsidP="002E3544">
            <w:pPr>
              <w:spacing w:after="0"/>
              <w:rPr>
                <w:sz w:val="24"/>
                <w:szCs w:val="24"/>
                <w:lang w:eastAsia="vi-VN"/>
              </w:rPr>
            </w:pPr>
            <w:r w:rsidRPr="002E3544">
              <w:rPr>
                <w:sz w:val="24"/>
                <w:szCs w:val="24"/>
                <w:lang w:eastAsia="vi-VN"/>
              </w:rPr>
              <w:t>151,0</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E4E281" w14:textId="77777777" w:rsidR="002E3544" w:rsidRPr="002E3544" w:rsidRDefault="002E3544" w:rsidP="002E3544">
            <w:pPr>
              <w:spacing w:after="0"/>
              <w:rPr>
                <w:sz w:val="24"/>
                <w:szCs w:val="24"/>
                <w:lang w:eastAsia="vi-VN"/>
              </w:rPr>
            </w:pPr>
            <w:r w:rsidRPr="002E3544">
              <w:rPr>
                <w:sz w:val="24"/>
                <w:szCs w:val="24"/>
                <w:lang w:eastAsia="vi-VN"/>
              </w:rPr>
              <w:t>155,3</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D259C8" w14:textId="77777777" w:rsidR="002E3544" w:rsidRPr="002E3544" w:rsidRDefault="002E3544" w:rsidP="002E3544">
            <w:pPr>
              <w:spacing w:after="0"/>
              <w:rPr>
                <w:sz w:val="24"/>
                <w:szCs w:val="24"/>
                <w:lang w:eastAsia="vi-VN"/>
              </w:rPr>
            </w:pPr>
            <w:r w:rsidRPr="002E3544">
              <w:rPr>
                <w:sz w:val="24"/>
                <w:szCs w:val="24"/>
                <w:lang w:eastAsia="vi-VN"/>
              </w:rPr>
              <w:t>150,</w:t>
            </w:r>
          </w:p>
        </w:tc>
        <w:tc>
          <w:tcPr>
            <w:tcW w:w="70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CB5593" w14:textId="77777777" w:rsidR="002E3544" w:rsidRPr="002E3544" w:rsidRDefault="002E3544" w:rsidP="002E3544">
            <w:pPr>
              <w:spacing w:after="0"/>
              <w:rPr>
                <w:sz w:val="24"/>
                <w:szCs w:val="24"/>
                <w:lang w:eastAsia="vi-VN"/>
              </w:rPr>
            </w:pPr>
            <w:r w:rsidRPr="002E3544">
              <w:rPr>
                <w:sz w:val="24"/>
                <w:szCs w:val="24"/>
                <w:lang w:eastAsia="vi-VN"/>
              </w:rPr>
              <w:t>129,3</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9ED56D" w14:textId="77777777" w:rsidR="002E3544" w:rsidRPr="002E3544" w:rsidRDefault="002E3544" w:rsidP="002E3544">
            <w:pPr>
              <w:spacing w:after="0"/>
              <w:rPr>
                <w:sz w:val="24"/>
                <w:szCs w:val="24"/>
                <w:lang w:eastAsia="vi-VN"/>
              </w:rPr>
            </w:pPr>
            <w:r w:rsidRPr="002E3544">
              <w:rPr>
                <w:sz w:val="24"/>
                <w:szCs w:val="24"/>
                <w:lang w:eastAsia="vi-VN"/>
              </w:rPr>
              <w:t>91,96</w:t>
            </w:r>
          </w:p>
        </w:tc>
        <w:tc>
          <w:tcPr>
            <w:tcW w:w="70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6E7517" w14:textId="77777777" w:rsidR="002E3544" w:rsidRPr="002E3544" w:rsidRDefault="002E3544" w:rsidP="002E3544">
            <w:pPr>
              <w:spacing w:after="0"/>
              <w:rPr>
                <w:sz w:val="24"/>
                <w:szCs w:val="24"/>
                <w:lang w:eastAsia="vi-VN"/>
              </w:rPr>
            </w:pPr>
            <w:r w:rsidRPr="002E3544">
              <w:rPr>
                <w:sz w:val="24"/>
                <w:szCs w:val="24"/>
                <w:lang w:eastAsia="vi-VN"/>
              </w:rPr>
              <w:t>87,07</w:t>
            </w:r>
          </w:p>
        </w:tc>
      </w:tr>
    </w:tbl>
    <w:p w14:paraId="4DC0AE59" w14:textId="2FEE3308" w:rsidR="002E3544" w:rsidRPr="002E3544" w:rsidRDefault="002E3544" w:rsidP="002E3544">
      <w:pPr>
        <w:pStyle w:val="Cachdaudong"/>
        <w:ind w:firstLine="0"/>
        <w:rPr>
          <w:b/>
          <w:sz w:val="28"/>
          <w:szCs w:val="28"/>
        </w:rPr>
      </w:pPr>
      <w:r w:rsidRPr="002E3544">
        <w:rPr>
          <w:b/>
          <w:sz w:val="28"/>
          <w:szCs w:val="28"/>
        </w:rPr>
        <w:t>* Năng lượng gió</w:t>
      </w:r>
    </w:p>
    <w:p w14:paraId="5871AAB8" w14:textId="651B7224" w:rsidR="002E3544" w:rsidRDefault="002E3544" w:rsidP="002E3544">
      <w:pPr>
        <w:pStyle w:val="Cachdaudong"/>
        <w:rPr>
          <w:sz w:val="28"/>
          <w:szCs w:val="28"/>
        </w:rPr>
      </w:pPr>
      <w:r w:rsidRPr="002E3544">
        <w:rPr>
          <w:sz w:val="28"/>
          <w:szCs w:val="28"/>
        </w:rPr>
        <w:t xml:space="preserve">Lai Châu nằm trong vùng mức 5 </w:t>
      </w:r>
      <w:r>
        <w:rPr>
          <w:sz w:val="28"/>
          <w:szCs w:val="28"/>
        </w:rPr>
        <w:t>(khu vực có tốc độ gió &lt; 4m/s), v</w:t>
      </w:r>
      <w:r w:rsidRPr="002E3544">
        <w:rPr>
          <w:sz w:val="28"/>
          <w:szCs w:val="28"/>
        </w:rPr>
        <w:t xml:space="preserve">ới mức 5 này </w:t>
      </w:r>
      <w:r w:rsidRPr="002E3544">
        <w:rPr>
          <w:sz w:val="28"/>
          <w:szCs w:val="28"/>
        </w:rPr>
        <w:lastRenderedPageBreak/>
        <w:t xml:space="preserve">thì khai thác và sử dụng </w:t>
      </w:r>
      <w:r>
        <w:rPr>
          <w:sz w:val="28"/>
          <w:szCs w:val="28"/>
        </w:rPr>
        <w:t xml:space="preserve">năng lượng gió </w:t>
      </w:r>
      <w:r w:rsidRPr="002E3544">
        <w:rPr>
          <w:sz w:val="28"/>
          <w:szCs w:val="28"/>
        </w:rPr>
        <w:t>chưa có hiệu quả với công nghệ hiện nay. Tại các vùng có độ cao dưới 1000m tốc độ gió trung bình năm khoảng 2 - 3 m/s. Các vùng núi thấp phía Tây Bắc sông Đà đến các vùng biên giới Tây Bắc có tốc độ gió yếu, tốc độ trung bình &lt; 2 m/s. Trên các núi cao tốc độ gió khá lớn, ở độ cao &gt; 1400 – 1500 m của dãy Hoàng Liên Sơn tốc độ gió trung bình năm &gt; 4 m/s. Với đặc điểm như vậy tiềm năng khai thác sử dụng</w:t>
      </w:r>
      <w:r>
        <w:rPr>
          <w:sz w:val="28"/>
          <w:szCs w:val="28"/>
        </w:rPr>
        <w:t xml:space="preserve"> năng lượng gió</w:t>
      </w:r>
      <w:r w:rsidRPr="002E3544">
        <w:rPr>
          <w:sz w:val="28"/>
          <w:szCs w:val="28"/>
        </w:rPr>
        <w:t xml:space="preserve"> cho phát điện của Lai Châu là thấp, chỉ có thể sử dụng ở một số khu vực như trên các dãy núi cao Hoàng Liên Sơn. Việc phát triển điện gió là không khả thi đối với tỉnh Lai Châu</w:t>
      </w:r>
      <w:r>
        <w:rPr>
          <w:sz w:val="28"/>
          <w:szCs w:val="28"/>
        </w:rPr>
        <w:t>.</w:t>
      </w:r>
    </w:p>
    <w:p w14:paraId="31A56E39" w14:textId="2A2362DB" w:rsidR="002E3544" w:rsidRDefault="002E3544" w:rsidP="002E3544">
      <w:pPr>
        <w:pStyle w:val="Cachdaudong"/>
        <w:ind w:firstLine="0"/>
        <w:rPr>
          <w:b/>
          <w:sz w:val="28"/>
          <w:szCs w:val="28"/>
        </w:rPr>
      </w:pPr>
      <w:r>
        <w:rPr>
          <w:b/>
          <w:sz w:val="28"/>
          <w:szCs w:val="28"/>
        </w:rPr>
        <w:t xml:space="preserve">* </w:t>
      </w:r>
      <w:r w:rsidRPr="002E3544">
        <w:rPr>
          <w:b/>
          <w:sz w:val="28"/>
          <w:szCs w:val="28"/>
        </w:rPr>
        <w:t>Năng lượng tái tạo khác</w:t>
      </w:r>
    </w:p>
    <w:p w14:paraId="0352E338" w14:textId="26ADB7C0" w:rsidR="002E3544" w:rsidRDefault="002E3544" w:rsidP="002E3544">
      <w:pPr>
        <w:pStyle w:val="Cachdaudong"/>
      </w:pPr>
      <w:r>
        <w:t xml:space="preserve">Với nguồn tài nguyên rừng, tỉnh Lai Châu là có tiềm năng phát triển nguồn điện sinh khối. Theo kết quả tính toán của Quy hoạch điện VIII, tổng nguồn năng lượng sinh khối của tỉnh Lai Châu đạt 70MW. Trong đó, nguồn từ gỗ là 40MW, còn lại là các dạng năng lượng sinh khối khác. </w:t>
      </w:r>
    </w:p>
    <w:p w14:paraId="2A943930" w14:textId="1DE3848F" w:rsidR="002E3544" w:rsidRPr="002E3544" w:rsidRDefault="002E3544" w:rsidP="002E3544">
      <w:pPr>
        <w:pStyle w:val="Cachdaudong"/>
        <w:rPr>
          <w:b/>
          <w:sz w:val="28"/>
          <w:szCs w:val="28"/>
        </w:rPr>
      </w:pPr>
      <w:r>
        <w:t>Ngoài năng lượng sinh khối, trên địa bàn tỉnh Lai Châu còn các nguồn năng lượng khác, cụ thể: năng lượng điện khí sinh học với tiềm năng lý thuyết 18,81MW,  địa nhiệt điện 27MW, điện rác 3,75MW</w:t>
      </w:r>
    </w:p>
    <w:p w14:paraId="02F0FE6B" w14:textId="3866C290" w:rsidR="001F633D" w:rsidRPr="001067EA" w:rsidRDefault="001F633D" w:rsidP="00E51C9F">
      <w:pPr>
        <w:keepNext/>
        <w:keepLines/>
        <w:tabs>
          <w:tab w:val="left" w:pos="567"/>
        </w:tabs>
        <w:spacing w:before="120" w:after="120" w:line="240" w:lineRule="auto"/>
        <w:jc w:val="both"/>
        <w:outlineLvl w:val="1"/>
        <w:rPr>
          <w:b/>
          <w:color w:val="00B050"/>
          <w:szCs w:val="26"/>
        </w:rPr>
      </w:pPr>
      <w:bookmarkStart w:id="585" w:name="_Toc69763308"/>
      <w:bookmarkStart w:id="586" w:name="_Toc72310918"/>
      <w:bookmarkStart w:id="587" w:name="_Toc73506134"/>
      <w:r w:rsidRPr="001067EA">
        <w:rPr>
          <w:b/>
          <w:color w:val="00B050"/>
          <w:szCs w:val="26"/>
        </w:rPr>
        <w:t>3. Kết cấu hạ tầng cấp, thoát nước, môi trường</w:t>
      </w:r>
      <w:bookmarkEnd w:id="585"/>
      <w:bookmarkEnd w:id="586"/>
      <w:bookmarkEnd w:id="587"/>
    </w:p>
    <w:p w14:paraId="0885845B" w14:textId="26579BFC" w:rsidR="00FE5AD9" w:rsidRPr="001067EA" w:rsidRDefault="001F633D" w:rsidP="00E51C9F">
      <w:pPr>
        <w:keepNext/>
        <w:keepLines/>
        <w:spacing w:before="120" w:after="120" w:line="240" w:lineRule="auto"/>
        <w:jc w:val="both"/>
        <w:outlineLvl w:val="2"/>
        <w:rPr>
          <w:b/>
          <w:i/>
          <w:iCs/>
          <w:szCs w:val="26"/>
          <w:lang w:val="en-US"/>
        </w:rPr>
      </w:pPr>
      <w:bookmarkStart w:id="588" w:name="_Toc69763309"/>
      <w:bookmarkStart w:id="589" w:name="_Toc72310919"/>
      <w:r w:rsidRPr="001067EA">
        <w:rPr>
          <w:b/>
          <w:i/>
          <w:iCs/>
          <w:szCs w:val="26"/>
          <w:lang w:val="en-US"/>
        </w:rPr>
        <w:t xml:space="preserve">3.1. </w:t>
      </w:r>
      <w:r w:rsidR="00FE5AD9" w:rsidRPr="001067EA">
        <w:rPr>
          <w:b/>
          <w:i/>
          <w:iCs/>
          <w:szCs w:val="26"/>
          <w:lang w:val="en-US"/>
        </w:rPr>
        <w:t>Kết cấu hạ tầng cấp nước</w:t>
      </w:r>
      <w:bookmarkEnd w:id="588"/>
      <w:bookmarkEnd w:id="589"/>
      <w:r w:rsidR="00FE5AD9" w:rsidRPr="001067EA">
        <w:rPr>
          <w:b/>
          <w:i/>
          <w:iCs/>
          <w:szCs w:val="26"/>
          <w:lang w:val="en-US"/>
        </w:rPr>
        <w:t xml:space="preserve"> </w:t>
      </w:r>
    </w:p>
    <w:bookmarkEnd w:id="583"/>
    <w:p w14:paraId="4F6EFFF9" w14:textId="73D06D5A" w:rsidR="00F567C9" w:rsidRPr="00F567C9" w:rsidRDefault="00F567C9" w:rsidP="00F567C9">
      <w:pPr>
        <w:tabs>
          <w:tab w:val="left" w:pos="567"/>
        </w:tabs>
        <w:spacing w:before="120" w:after="120" w:line="240" w:lineRule="auto"/>
        <w:ind w:firstLine="567"/>
        <w:jc w:val="both"/>
        <w:rPr>
          <w:i/>
          <w:spacing w:val="-4"/>
          <w:szCs w:val="26"/>
        </w:rPr>
      </w:pPr>
      <w:r>
        <w:rPr>
          <w:i/>
          <w:spacing w:val="-4"/>
          <w:szCs w:val="26"/>
        </w:rPr>
        <w:t>-</w:t>
      </w:r>
      <w:r w:rsidR="00252E3C" w:rsidRPr="00F567C9">
        <w:rPr>
          <w:i/>
          <w:spacing w:val="-4"/>
          <w:szCs w:val="26"/>
        </w:rPr>
        <w:tab/>
      </w:r>
      <w:r w:rsidRPr="00F567C9">
        <w:rPr>
          <w:i/>
          <w:spacing w:val="-4"/>
          <w:szCs w:val="26"/>
        </w:rPr>
        <w:t xml:space="preserve">Cấp nước đô thị: </w:t>
      </w:r>
    </w:p>
    <w:p w14:paraId="705EE1E6" w14:textId="77777777" w:rsidR="00F567C9" w:rsidRPr="00F567C9" w:rsidRDefault="00F567C9" w:rsidP="00F567C9">
      <w:pPr>
        <w:tabs>
          <w:tab w:val="left" w:pos="567"/>
        </w:tabs>
        <w:spacing w:before="120" w:after="120" w:line="240" w:lineRule="auto"/>
        <w:ind w:firstLine="567"/>
        <w:jc w:val="both"/>
        <w:rPr>
          <w:spacing w:val="-4"/>
          <w:szCs w:val="26"/>
        </w:rPr>
      </w:pPr>
      <w:r w:rsidRPr="00F567C9">
        <w:rPr>
          <w:spacing w:val="-4"/>
          <w:szCs w:val="26"/>
        </w:rPr>
        <w:t>Tổng số trạm cấp nước sạch đô thị hiện nay là 13 trạm với tổng công suất thiết kế là 31.400 m</w:t>
      </w:r>
      <w:r w:rsidRPr="000C1B45">
        <w:rPr>
          <w:spacing w:val="-4"/>
          <w:szCs w:val="26"/>
          <w:vertAlign w:val="superscript"/>
        </w:rPr>
        <w:t>3</w:t>
      </w:r>
      <w:r w:rsidRPr="00F567C9">
        <w:rPr>
          <w:spacing w:val="-4"/>
          <w:szCs w:val="26"/>
        </w:rPr>
        <w:t>/ngày.đêm, công suất cấp nước thực tế đạt 20.000 m</w:t>
      </w:r>
      <w:r w:rsidRPr="000C1B45">
        <w:rPr>
          <w:spacing w:val="-4"/>
          <w:szCs w:val="26"/>
          <w:vertAlign w:val="superscript"/>
        </w:rPr>
        <w:t>3</w:t>
      </w:r>
      <w:r w:rsidRPr="00F567C9">
        <w:rPr>
          <w:spacing w:val="-4"/>
          <w:szCs w:val="26"/>
        </w:rPr>
        <w:t>/ngày.đêm đạt 63% công suất thiết kế. Các đô thị được cấp nước sạch gồm thành phố Lai Châu và khu vực trung tâm thuộc các huyện trên địa bàn tỉnh. Chất lượng nước cấp đạt quy chuẩn kỹ thuật quốc gia về chất lượng nước sinh hoạt QCVN 02:2009/BYT.</w:t>
      </w:r>
    </w:p>
    <w:p w14:paraId="030D2AB8" w14:textId="77777777" w:rsidR="00F567C9" w:rsidRPr="00F567C9" w:rsidRDefault="00F567C9" w:rsidP="00F567C9">
      <w:pPr>
        <w:tabs>
          <w:tab w:val="left" w:pos="567"/>
        </w:tabs>
        <w:spacing w:before="120" w:after="120" w:line="240" w:lineRule="auto"/>
        <w:ind w:firstLine="567"/>
        <w:jc w:val="both"/>
        <w:rPr>
          <w:spacing w:val="-4"/>
          <w:szCs w:val="26"/>
        </w:rPr>
      </w:pPr>
      <w:r w:rsidRPr="00F567C9">
        <w:rPr>
          <w:spacing w:val="-4"/>
          <w:szCs w:val="26"/>
        </w:rPr>
        <w:tab/>
        <w:t>Tỷ lệ dân số được cấp nước sạch đô thị đạt 95,5%. Tỷ lệ cấp nước đã đạt so với chỉ tiêu đã đề ra trong tại Nghị quyết Đại hội XIII Đảng bộ tỉnh “... đến năm 2020 trên 95% dân số đô thị được sử dụng nước sạch”.</w:t>
      </w:r>
    </w:p>
    <w:p w14:paraId="2B2C998E" w14:textId="77777777" w:rsidR="00F567C9" w:rsidRPr="00F567C9" w:rsidRDefault="00F567C9" w:rsidP="00F567C9">
      <w:pPr>
        <w:tabs>
          <w:tab w:val="left" w:pos="567"/>
        </w:tabs>
        <w:spacing w:before="120" w:after="120" w:line="240" w:lineRule="auto"/>
        <w:ind w:firstLine="567"/>
        <w:jc w:val="both"/>
        <w:rPr>
          <w:spacing w:val="-4"/>
          <w:szCs w:val="26"/>
        </w:rPr>
      </w:pPr>
      <w:r w:rsidRPr="00F567C9">
        <w:rPr>
          <w:spacing w:val="-4"/>
          <w:szCs w:val="26"/>
        </w:rPr>
        <w:tab/>
        <w:t>Công ty Cổ phần Nước sạch Lai Châu quản lý các công trình nước sạch cấp cho TP. Lai Châu và các thị trấn huyện Than Uyên, huyện Tam Đường, huyện Phong Thổ, huyện Sìn Hồ với tổng số 10 công trình. Các công trình nước sạch cấp cho các thị trấn Tân Uyên, Mường Tè và Nậm Nhùn được UBND huyện giao cho doanh nghiệp hoặc HTX quản lý</w:t>
      </w:r>
    </w:p>
    <w:p w14:paraId="690BA5B7" w14:textId="77777777" w:rsidR="00F567C9" w:rsidRPr="00F567C9" w:rsidRDefault="00F567C9" w:rsidP="00F567C9">
      <w:pPr>
        <w:tabs>
          <w:tab w:val="left" w:pos="567"/>
        </w:tabs>
        <w:spacing w:before="120" w:after="120" w:line="240" w:lineRule="auto"/>
        <w:ind w:firstLine="567"/>
        <w:jc w:val="both"/>
        <w:rPr>
          <w:i/>
          <w:spacing w:val="-4"/>
          <w:szCs w:val="26"/>
        </w:rPr>
      </w:pPr>
      <w:r w:rsidRPr="00F567C9">
        <w:rPr>
          <w:i/>
          <w:spacing w:val="-4"/>
          <w:szCs w:val="26"/>
        </w:rPr>
        <w:tab/>
        <w:t xml:space="preserve">- Cấp nước nông thôn: </w:t>
      </w:r>
    </w:p>
    <w:p w14:paraId="7EE1591C" w14:textId="77777777" w:rsidR="00F567C9" w:rsidRPr="00F567C9" w:rsidRDefault="00F567C9" w:rsidP="00F567C9">
      <w:pPr>
        <w:tabs>
          <w:tab w:val="left" w:pos="567"/>
        </w:tabs>
        <w:spacing w:before="120" w:after="120" w:line="240" w:lineRule="auto"/>
        <w:ind w:firstLine="567"/>
        <w:jc w:val="both"/>
        <w:rPr>
          <w:spacing w:val="-4"/>
          <w:szCs w:val="26"/>
        </w:rPr>
      </w:pPr>
      <w:r w:rsidRPr="00F567C9">
        <w:rPr>
          <w:spacing w:val="-4"/>
          <w:szCs w:val="26"/>
        </w:rPr>
        <w:t xml:space="preserve">Toàn tỉnh có 804 công trình cấp nước sinh hoạt (CNSH) tập trung nông thôn. Trong đó, 354 công trình hoạt động tốt, chiếm 44,03%; 209 công trình hoạt động trung bình, </w:t>
      </w:r>
      <w:r w:rsidRPr="00F567C9">
        <w:rPr>
          <w:spacing w:val="-4"/>
          <w:szCs w:val="26"/>
        </w:rPr>
        <w:lastRenderedPageBreak/>
        <w:t>chiếm 26,00%; 129 công trình hoạt động kém hiệu quả, chiếm 16,04%; 112 công trình không hoạt động, chiếm 13,93%. Hầu hết các công trình có uy mô cấp nước trong 1 bản, một số công trình có quy mô cấp nước cụm bản.</w:t>
      </w:r>
    </w:p>
    <w:p w14:paraId="26247C23" w14:textId="77777777" w:rsidR="00F567C9" w:rsidRPr="00F567C9" w:rsidRDefault="00F567C9" w:rsidP="00F567C9">
      <w:pPr>
        <w:tabs>
          <w:tab w:val="left" w:pos="567"/>
        </w:tabs>
        <w:spacing w:before="120" w:after="120" w:line="240" w:lineRule="auto"/>
        <w:ind w:firstLine="567"/>
        <w:jc w:val="both"/>
        <w:rPr>
          <w:spacing w:val="-4"/>
          <w:szCs w:val="26"/>
        </w:rPr>
      </w:pPr>
      <w:r w:rsidRPr="00F567C9">
        <w:rPr>
          <w:spacing w:val="-4"/>
          <w:szCs w:val="26"/>
        </w:rPr>
        <w:t xml:space="preserve">Tỷ lệ dân số nông thôn được sử dụng nước sinh hoạt hợp vệ sinh đến hết năm 2020 ước đạt 85,2% tăng 10% so với năm 2015. Trong đó, tỷ lệ được sử dụng nước theo QCVN 02:2009/BYT đạt 30,3%. Số dân nông thôn chưa được sử dụng nước hợp vệ sinh chiếm 14,8% tổng số dân nông thôn. </w:t>
      </w:r>
    </w:p>
    <w:p w14:paraId="60BB1305" w14:textId="77777777" w:rsidR="00F567C9" w:rsidRPr="00F567C9" w:rsidRDefault="00F567C9" w:rsidP="00F567C9">
      <w:pPr>
        <w:tabs>
          <w:tab w:val="left" w:pos="567"/>
        </w:tabs>
        <w:spacing w:before="120" w:after="120" w:line="240" w:lineRule="auto"/>
        <w:ind w:firstLine="567"/>
        <w:jc w:val="both"/>
        <w:rPr>
          <w:spacing w:val="-4"/>
          <w:szCs w:val="26"/>
        </w:rPr>
      </w:pPr>
      <w:r w:rsidRPr="00F567C9">
        <w:rPr>
          <w:spacing w:val="-4"/>
          <w:szCs w:val="26"/>
        </w:rPr>
        <w:t>Số công trình CNSH tập trung nông thôn đang hoạt động là 692 công trình  cấp nước cho 52.742 hộ dân với 259.390 nhân khẩu, chiếm 68,0% dân số nông thôn. Tỷ lệ dân số nông thôn sử dụng nguồn nước sinh hoạt quy mô hộ gia đình từ các nguồn khác là 32%.</w:t>
      </w:r>
    </w:p>
    <w:p w14:paraId="03D58B86" w14:textId="77777777" w:rsidR="00F567C9" w:rsidRPr="00F567C9" w:rsidRDefault="00F567C9" w:rsidP="00F567C9">
      <w:pPr>
        <w:tabs>
          <w:tab w:val="left" w:pos="567"/>
        </w:tabs>
        <w:spacing w:before="120" w:after="120" w:line="240" w:lineRule="auto"/>
        <w:ind w:firstLine="567"/>
        <w:jc w:val="both"/>
        <w:rPr>
          <w:spacing w:val="-4"/>
          <w:szCs w:val="26"/>
        </w:rPr>
      </w:pPr>
      <w:r w:rsidRPr="00F567C9">
        <w:rPr>
          <w:spacing w:val="-4"/>
          <w:szCs w:val="26"/>
        </w:rPr>
        <w:t>Ước tính khoảng 95% thôn/bản trên địa bàn tỉnh đã được đầu tư công trình CNSH tập trung nông. Tuy nhiên, nhiều công trình bị hư hỏng do mưa lũ, sạt lở đất không được sửa chữa kịp thời hoặc công tác quản lý kém thời dẫn đến nhiều công trình hoạt động kém hoặc không hoạt động (112 công trình không hoạt động).</w:t>
      </w:r>
    </w:p>
    <w:p w14:paraId="32564BF4" w14:textId="77777777" w:rsidR="00F567C9" w:rsidRPr="00F567C9" w:rsidRDefault="00F567C9" w:rsidP="00F567C9">
      <w:pPr>
        <w:tabs>
          <w:tab w:val="left" w:pos="567"/>
        </w:tabs>
        <w:spacing w:before="120" w:after="120" w:line="240" w:lineRule="auto"/>
        <w:ind w:firstLine="567"/>
        <w:jc w:val="both"/>
        <w:rPr>
          <w:spacing w:val="-4"/>
          <w:szCs w:val="26"/>
        </w:rPr>
      </w:pPr>
      <w:r w:rsidRPr="00F567C9">
        <w:rPr>
          <w:spacing w:val="-4"/>
          <w:szCs w:val="26"/>
        </w:rPr>
        <w:t>Các công trình CNSH tập trung nông thôn sau khi nghiệm thu, bàn giao, đưa công trình vào sử dụng giao cho hợp tác xã và các ban quản lý xã, các tổ quản lý. Trong đó, 20 công trình CNSH được giao cho hợp tác xã quản lý thuộc huyện Tân Uyên và huyện Sìn Hồ, các công trình còn lại do Ban quản lý xã và các Tổ quản lý. Năng lực của các tổ chức quản lý, vận hành còn yếu kém và chưa thu được tiền nước ở hầu hết các công trình.</w:t>
      </w:r>
    </w:p>
    <w:p w14:paraId="2E02055A" w14:textId="639A1472" w:rsidR="008172F5" w:rsidRPr="001067EA" w:rsidRDefault="00B93207" w:rsidP="00334DF1">
      <w:pPr>
        <w:pStyle w:val="Nomal0"/>
        <w:spacing w:before="120" w:after="120" w:line="240" w:lineRule="auto"/>
        <w:ind w:firstLine="567"/>
        <w:jc w:val="both"/>
        <w:rPr>
          <w:sz w:val="28"/>
          <w:szCs w:val="28"/>
          <w:lang w:val="pt-BR"/>
        </w:rPr>
      </w:pPr>
      <w:r w:rsidRPr="001067EA">
        <w:rPr>
          <w:i/>
          <w:sz w:val="28"/>
          <w:szCs w:val="28"/>
          <w:lang w:val="en-US"/>
        </w:rPr>
        <w:t xml:space="preserve">- </w:t>
      </w:r>
      <w:r w:rsidR="008172F5" w:rsidRPr="001067EA">
        <w:rPr>
          <w:i/>
          <w:sz w:val="28"/>
          <w:szCs w:val="28"/>
        </w:rPr>
        <w:t>Cấp nước nông nghiệp</w:t>
      </w:r>
      <w:r w:rsidRPr="001067EA">
        <w:rPr>
          <w:i/>
          <w:sz w:val="28"/>
          <w:szCs w:val="28"/>
          <w:lang w:val="en-US"/>
        </w:rPr>
        <w:t xml:space="preserve">: </w:t>
      </w:r>
      <w:r w:rsidR="008172F5" w:rsidRPr="001067EA">
        <w:rPr>
          <w:sz w:val="28"/>
          <w:szCs w:val="28"/>
        </w:rPr>
        <w:t>Để tăng năng suất cây trồng, tỉnh Lai Châu cũng đã sử dụng các sông, suối, ao hồ có trong địa bàn tỉnh để xây dựng mạng lưới thủy lợi phục vụ nông nghiệp khá tốt. Trong toàn tỉnh tổng năng lực tưới thiết kế công trình đến năm 2016 là 25.183 ha. Hầu hết các công trình thủy lợi quan trọng, phục vụ tưới 2 vụ đã được đầu tư kiên cố cả hệ thống đầu mối và các tuyến kênh chính, trong đó: Các công trình lớn và vừa là 83% (223/266), các công trình thủy lợi nhỏ là 65% (343/527). Tuy nhiên ngoài hệ thống thủy lợi do các xí nghiệp khai thác thủy lợi quản lý ra, còn diện tích được tưới do các công trình tạm khe mạch, guồng cạn</w:t>
      </w:r>
      <w:r w:rsidR="008172F5" w:rsidRPr="001067EA">
        <w:rPr>
          <w:sz w:val="28"/>
          <w:szCs w:val="28"/>
          <w:lang w:val="pt-BR"/>
        </w:rPr>
        <w:t xml:space="preserve">. </w:t>
      </w:r>
    </w:p>
    <w:p w14:paraId="1E940D29" w14:textId="13E3E2A0" w:rsidR="008172F5" w:rsidRPr="001067EA" w:rsidRDefault="005C06AD" w:rsidP="00E51C9F">
      <w:pPr>
        <w:pStyle w:val="Caption"/>
      </w:pPr>
      <w:bookmarkStart w:id="590" w:name="_Toc513210225"/>
      <w:bookmarkStart w:id="591" w:name="_Toc514048706"/>
      <w:bookmarkStart w:id="592" w:name="_Toc65121737"/>
      <w:bookmarkStart w:id="593" w:name="_Toc68425363"/>
      <w:bookmarkStart w:id="594" w:name="_Toc73505987"/>
      <w:r w:rsidRPr="005C06AD">
        <w:rPr>
          <w:bCs/>
          <w:szCs w:val="50"/>
        </w:rPr>
        <w:t xml:space="preserve">Bảng </w:t>
      </w:r>
      <w:r w:rsidRPr="005C06AD">
        <w:rPr>
          <w:bCs/>
          <w:szCs w:val="50"/>
        </w:rPr>
        <w:fldChar w:fldCharType="begin"/>
      </w:r>
      <w:r w:rsidRPr="005C06AD">
        <w:rPr>
          <w:bCs/>
          <w:szCs w:val="50"/>
        </w:rPr>
        <w:instrText xml:space="preserve"> SEQ Bảng \* ARABIC </w:instrText>
      </w:r>
      <w:r w:rsidRPr="005C06AD">
        <w:rPr>
          <w:bCs/>
          <w:szCs w:val="50"/>
        </w:rPr>
        <w:fldChar w:fldCharType="separate"/>
      </w:r>
      <w:r w:rsidR="000D6197">
        <w:rPr>
          <w:bCs/>
          <w:noProof/>
          <w:szCs w:val="50"/>
        </w:rPr>
        <w:t>56</w:t>
      </w:r>
      <w:r w:rsidRPr="005C06AD">
        <w:rPr>
          <w:bCs/>
          <w:szCs w:val="50"/>
        </w:rPr>
        <w:fldChar w:fldCharType="end"/>
      </w:r>
      <w:r w:rsidRPr="005C06AD">
        <w:rPr>
          <w:bCs/>
          <w:szCs w:val="50"/>
        </w:rPr>
        <w:t>.</w:t>
      </w:r>
      <w:r>
        <w:rPr>
          <w:bCs/>
          <w:szCs w:val="50"/>
          <w:lang w:val="en-US"/>
        </w:rPr>
        <w:t xml:space="preserve"> </w:t>
      </w:r>
      <w:r w:rsidR="008172F5" w:rsidRPr="001067EA">
        <w:t>Hiện trạng khai thác nước phục vụ nông nghiệp</w:t>
      </w:r>
      <w:bookmarkEnd w:id="590"/>
      <w:bookmarkEnd w:id="591"/>
      <w:bookmarkEnd w:id="592"/>
      <w:bookmarkEnd w:id="593"/>
      <w:bookmarkEnd w:id="594"/>
    </w:p>
    <w:tbl>
      <w:tblPr>
        <w:tblW w:w="50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
        <w:gridCol w:w="1287"/>
        <w:gridCol w:w="867"/>
        <w:gridCol w:w="1010"/>
        <w:gridCol w:w="724"/>
        <w:gridCol w:w="867"/>
        <w:gridCol w:w="1014"/>
        <w:gridCol w:w="14"/>
        <w:gridCol w:w="461"/>
        <w:gridCol w:w="14"/>
        <w:gridCol w:w="567"/>
        <w:gridCol w:w="14"/>
        <w:gridCol w:w="567"/>
        <w:gridCol w:w="14"/>
        <w:gridCol w:w="670"/>
        <w:gridCol w:w="14"/>
        <w:gridCol w:w="1016"/>
        <w:gridCol w:w="6"/>
      </w:tblGrid>
      <w:tr w:rsidR="008172F5" w:rsidRPr="00B774E6" w14:paraId="150F2BC6" w14:textId="77777777" w:rsidTr="008226D8">
        <w:trPr>
          <w:gridAfter w:val="1"/>
          <w:wAfter w:w="3" w:type="pct"/>
          <w:trHeight w:val="57"/>
          <w:jc w:val="center"/>
        </w:trPr>
        <w:tc>
          <w:tcPr>
            <w:tcW w:w="286" w:type="pct"/>
            <w:vMerge w:val="restart"/>
            <w:shd w:val="clear" w:color="auto" w:fill="E2EFD9" w:themeFill="accent6" w:themeFillTint="33"/>
            <w:noWrap/>
            <w:vAlign w:val="center"/>
            <w:hideMark/>
          </w:tcPr>
          <w:p w14:paraId="30C9B1F7"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TT</w:t>
            </w:r>
          </w:p>
        </w:tc>
        <w:tc>
          <w:tcPr>
            <w:tcW w:w="665" w:type="pct"/>
            <w:vMerge w:val="restart"/>
            <w:shd w:val="clear" w:color="auto" w:fill="E2EFD9" w:themeFill="accent6" w:themeFillTint="33"/>
            <w:noWrap/>
            <w:vAlign w:val="center"/>
            <w:hideMark/>
          </w:tcPr>
          <w:p w14:paraId="44BD22ED"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Địa điểm</w:t>
            </w:r>
          </w:p>
        </w:tc>
        <w:tc>
          <w:tcPr>
            <w:tcW w:w="2315" w:type="pct"/>
            <w:gridSpan w:val="5"/>
            <w:shd w:val="clear" w:color="auto" w:fill="E2EFD9" w:themeFill="accent6" w:themeFillTint="33"/>
            <w:noWrap/>
            <w:vAlign w:val="center"/>
            <w:hideMark/>
          </w:tcPr>
          <w:p w14:paraId="26F1C1E7"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Thực tế khai thác (ha)</w:t>
            </w:r>
          </w:p>
        </w:tc>
        <w:tc>
          <w:tcPr>
            <w:tcW w:w="1730" w:type="pct"/>
            <w:gridSpan w:val="10"/>
            <w:shd w:val="clear" w:color="auto" w:fill="E2EFD9" w:themeFill="accent6" w:themeFillTint="33"/>
            <w:noWrap/>
            <w:vAlign w:val="center"/>
            <w:hideMark/>
          </w:tcPr>
          <w:p w14:paraId="23A892A9"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Tình trạng hư hỏng (%)</w:t>
            </w:r>
          </w:p>
        </w:tc>
      </w:tr>
      <w:tr w:rsidR="007F29DE" w:rsidRPr="00B774E6" w14:paraId="2EECF35D" w14:textId="77777777" w:rsidTr="008226D8">
        <w:trPr>
          <w:trHeight w:val="57"/>
          <w:jc w:val="center"/>
        </w:trPr>
        <w:tc>
          <w:tcPr>
            <w:tcW w:w="286" w:type="pct"/>
            <w:vMerge/>
            <w:shd w:val="clear" w:color="auto" w:fill="E2EFD9" w:themeFill="accent6" w:themeFillTint="33"/>
            <w:vAlign w:val="center"/>
            <w:hideMark/>
          </w:tcPr>
          <w:p w14:paraId="020EFE42" w14:textId="77777777" w:rsidR="008172F5" w:rsidRPr="007F29DE" w:rsidRDefault="008172F5" w:rsidP="007F29DE">
            <w:pPr>
              <w:tabs>
                <w:tab w:val="left" w:pos="709"/>
              </w:tabs>
              <w:spacing w:before="60" w:after="0" w:line="240" w:lineRule="auto"/>
              <w:jc w:val="center"/>
              <w:rPr>
                <w:b/>
                <w:sz w:val="22"/>
                <w:szCs w:val="22"/>
              </w:rPr>
            </w:pPr>
          </w:p>
        </w:tc>
        <w:tc>
          <w:tcPr>
            <w:tcW w:w="665" w:type="pct"/>
            <w:vMerge/>
            <w:shd w:val="clear" w:color="auto" w:fill="E2EFD9" w:themeFill="accent6" w:themeFillTint="33"/>
            <w:vAlign w:val="center"/>
            <w:hideMark/>
          </w:tcPr>
          <w:p w14:paraId="143CEDB7" w14:textId="77777777" w:rsidR="008172F5" w:rsidRPr="007F29DE" w:rsidRDefault="008172F5" w:rsidP="007F29DE">
            <w:pPr>
              <w:tabs>
                <w:tab w:val="left" w:pos="709"/>
              </w:tabs>
              <w:spacing w:before="60" w:after="0" w:line="240" w:lineRule="auto"/>
              <w:jc w:val="center"/>
              <w:rPr>
                <w:b/>
                <w:sz w:val="22"/>
                <w:szCs w:val="22"/>
              </w:rPr>
            </w:pPr>
          </w:p>
        </w:tc>
        <w:tc>
          <w:tcPr>
            <w:tcW w:w="448" w:type="pct"/>
            <w:shd w:val="clear" w:color="auto" w:fill="E2EFD9" w:themeFill="accent6" w:themeFillTint="33"/>
            <w:noWrap/>
            <w:vAlign w:val="center"/>
            <w:hideMark/>
          </w:tcPr>
          <w:p w14:paraId="007840C1"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Chiêm</w:t>
            </w:r>
          </w:p>
        </w:tc>
        <w:tc>
          <w:tcPr>
            <w:tcW w:w="522" w:type="pct"/>
            <w:shd w:val="clear" w:color="auto" w:fill="E2EFD9" w:themeFill="accent6" w:themeFillTint="33"/>
            <w:noWrap/>
            <w:vAlign w:val="center"/>
            <w:hideMark/>
          </w:tcPr>
          <w:p w14:paraId="2058EA3B"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Mùa</w:t>
            </w:r>
          </w:p>
        </w:tc>
        <w:tc>
          <w:tcPr>
            <w:tcW w:w="374" w:type="pct"/>
            <w:shd w:val="clear" w:color="auto" w:fill="E2EFD9" w:themeFill="accent6" w:themeFillTint="33"/>
            <w:noWrap/>
            <w:vAlign w:val="center"/>
            <w:hideMark/>
          </w:tcPr>
          <w:p w14:paraId="0E1EA32B"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Màu</w:t>
            </w:r>
          </w:p>
        </w:tc>
        <w:tc>
          <w:tcPr>
            <w:tcW w:w="448" w:type="pct"/>
            <w:shd w:val="clear" w:color="auto" w:fill="E2EFD9" w:themeFill="accent6" w:themeFillTint="33"/>
            <w:noWrap/>
            <w:vAlign w:val="center"/>
            <w:hideMark/>
          </w:tcPr>
          <w:p w14:paraId="48665D68"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Thủy sản</w:t>
            </w:r>
          </w:p>
        </w:tc>
        <w:tc>
          <w:tcPr>
            <w:tcW w:w="531" w:type="pct"/>
            <w:gridSpan w:val="2"/>
            <w:shd w:val="clear" w:color="auto" w:fill="E2EFD9" w:themeFill="accent6" w:themeFillTint="33"/>
            <w:noWrap/>
            <w:vAlign w:val="center"/>
            <w:hideMark/>
          </w:tcPr>
          <w:p w14:paraId="1A1A4A7E"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Tổng</w:t>
            </w:r>
          </w:p>
        </w:tc>
        <w:tc>
          <w:tcPr>
            <w:tcW w:w="245" w:type="pct"/>
            <w:gridSpan w:val="2"/>
            <w:shd w:val="clear" w:color="auto" w:fill="E2EFD9" w:themeFill="accent6" w:themeFillTint="33"/>
            <w:noWrap/>
            <w:vAlign w:val="center"/>
            <w:hideMark/>
          </w:tcPr>
          <w:p w14:paraId="7DA88E8C" w14:textId="77777777" w:rsidR="008172F5" w:rsidRPr="007F29DE" w:rsidRDefault="008172F5" w:rsidP="007F29DE">
            <w:pPr>
              <w:tabs>
                <w:tab w:val="left" w:pos="709"/>
              </w:tabs>
              <w:spacing w:before="60" w:after="0" w:line="240" w:lineRule="auto"/>
              <w:ind w:right="-31" w:hanging="133"/>
              <w:jc w:val="center"/>
              <w:rPr>
                <w:b/>
                <w:sz w:val="22"/>
                <w:szCs w:val="22"/>
              </w:rPr>
            </w:pPr>
            <w:r w:rsidRPr="007F29DE">
              <w:rPr>
                <w:b/>
                <w:sz w:val="22"/>
                <w:szCs w:val="22"/>
              </w:rPr>
              <w:t>&gt;80%</w:t>
            </w:r>
          </w:p>
        </w:tc>
        <w:tc>
          <w:tcPr>
            <w:tcW w:w="300" w:type="pct"/>
            <w:gridSpan w:val="2"/>
            <w:shd w:val="clear" w:color="auto" w:fill="E2EFD9" w:themeFill="accent6" w:themeFillTint="33"/>
            <w:vAlign w:val="center"/>
            <w:hideMark/>
          </w:tcPr>
          <w:p w14:paraId="46719BB4"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50 - 80%</w:t>
            </w:r>
          </w:p>
        </w:tc>
        <w:tc>
          <w:tcPr>
            <w:tcW w:w="300" w:type="pct"/>
            <w:gridSpan w:val="2"/>
            <w:shd w:val="clear" w:color="auto" w:fill="E2EFD9" w:themeFill="accent6" w:themeFillTint="33"/>
            <w:vAlign w:val="center"/>
            <w:hideMark/>
          </w:tcPr>
          <w:p w14:paraId="0F6F1233"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20 - 50%</w:t>
            </w:r>
          </w:p>
        </w:tc>
        <w:tc>
          <w:tcPr>
            <w:tcW w:w="353" w:type="pct"/>
            <w:gridSpan w:val="2"/>
            <w:shd w:val="clear" w:color="auto" w:fill="E2EFD9" w:themeFill="accent6" w:themeFillTint="33"/>
            <w:noWrap/>
            <w:vAlign w:val="center"/>
            <w:hideMark/>
          </w:tcPr>
          <w:p w14:paraId="3319DEC8"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&lt;20%</w:t>
            </w:r>
          </w:p>
        </w:tc>
        <w:tc>
          <w:tcPr>
            <w:tcW w:w="528" w:type="pct"/>
            <w:gridSpan w:val="2"/>
            <w:shd w:val="clear" w:color="auto" w:fill="E2EFD9" w:themeFill="accent6" w:themeFillTint="33"/>
            <w:noWrap/>
            <w:vAlign w:val="center"/>
            <w:hideMark/>
          </w:tcPr>
          <w:p w14:paraId="0284779A" w14:textId="77777777" w:rsidR="008172F5" w:rsidRPr="007F29DE" w:rsidRDefault="008172F5" w:rsidP="007F29DE">
            <w:pPr>
              <w:tabs>
                <w:tab w:val="left" w:pos="709"/>
              </w:tabs>
              <w:spacing w:before="60" w:after="0" w:line="240" w:lineRule="auto"/>
              <w:jc w:val="center"/>
              <w:rPr>
                <w:b/>
                <w:sz w:val="22"/>
                <w:szCs w:val="22"/>
              </w:rPr>
            </w:pPr>
            <w:r w:rsidRPr="007F29DE">
              <w:rPr>
                <w:b/>
                <w:sz w:val="22"/>
                <w:szCs w:val="22"/>
              </w:rPr>
              <w:t>Tổng cộng</w:t>
            </w:r>
          </w:p>
        </w:tc>
      </w:tr>
      <w:tr w:rsidR="008172F5" w:rsidRPr="00B774E6" w14:paraId="0C2D4861" w14:textId="77777777" w:rsidTr="008226D8">
        <w:trPr>
          <w:gridAfter w:val="1"/>
          <w:wAfter w:w="3" w:type="pct"/>
          <w:trHeight w:val="57"/>
          <w:jc w:val="center"/>
        </w:trPr>
        <w:tc>
          <w:tcPr>
            <w:tcW w:w="286" w:type="pct"/>
            <w:shd w:val="clear" w:color="auto" w:fill="auto"/>
            <w:noWrap/>
            <w:vAlign w:val="center"/>
            <w:hideMark/>
          </w:tcPr>
          <w:p w14:paraId="5340F4E7" w14:textId="77777777" w:rsidR="008172F5" w:rsidRPr="007F29DE" w:rsidRDefault="008172F5" w:rsidP="007F29DE">
            <w:pPr>
              <w:tabs>
                <w:tab w:val="left" w:pos="709"/>
              </w:tabs>
              <w:spacing w:before="60" w:after="0" w:line="240" w:lineRule="auto"/>
              <w:jc w:val="center"/>
              <w:rPr>
                <w:sz w:val="22"/>
                <w:szCs w:val="22"/>
              </w:rPr>
            </w:pPr>
          </w:p>
        </w:tc>
        <w:tc>
          <w:tcPr>
            <w:tcW w:w="665" w:type="pct"/>
            <w:shd w:val="clear" w:color="auto" w:fill="auto"/>
            <w:noWrap/>
            <w:vAlign w:val="center"/>
            <w:hideMark/>
          </w:tcPr>
          <w:p w14:paraId="7E0022A6" w14:textId="77777777" w:rsidR="008172F5" w:rsidRPr="007F29DE" w:rsidRDefault="008172F5" w:rsidP="007F29DE">
            <w:pPr>
              <w:tabs>
                <w:tab w:val="left" w:pos="709"/>
              </w:tabs>
              <w:spacing w:before="60" w:after="0" w:line="240" w:lineRule="auto"/>
              <w:rPr>
                <w:sz w:val="22"/>
                <w:szCs w:val="22"/>
              </w:rPr>
            </w:pPr>
            <w:r w:rsidRPr="007F29DE">
              <w:rPr>
                <w:sz w:val="22"/>
                <w:szCs w:val="22"/>
              </w:rPr>
              <w:t>Toàn tỉnh</w:t>
            </w:r>
          </w:p>
        </w:tc>
        <w:tc>
          <w:tcPr>
            <w:tcW w:w="448" w:type="pct"/>
            <w:shd w:val="clear" w:color="auto" w:fill="auto"/>
            <w:noWrap/>
            <w:vAlign w:val="center"/>
            <w:hideMark/>
          </w:tcPr>
          <w:p w14:paraId="663E2740" w14:textId="51BFCA13"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6,439.0</w:t>
            </w:r>
          </w:p>
        </w:tc>
        <w:tc>
          <w:tcPr>
            <w:tcW w:w="522" w:type="pct"/>
            <w:shd w:val="clear" w:color="auto" w:fill="auto"/>
            <w:noWrap/>
            <w:vAlign w:val="center"/>
            <w:hideMark/>
          </w:tcPr>
          <w:p w14:paraId="7974A048"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16,980.9</w:t>
            </w:r>
          </w:p>
        </w:tc>
        <w:tc>
          <w:tcPr>
            <w:tcW w:w="374" w:type="pct"/>
            <w:shd w:val="clear" w:color="auto" w:fill="auto"/>
            <w:noWrap/>
            <w:vAlign w:val="center"/>
            <w:hideMark/>
          </w:tcPr>
          <w:p w14:paraId="0A35E8CA" w14:textId="36C2263E"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1,297.8</w:t>
            </w:r>
          </w:p>
        </w:tc>
        <w:tc>
          <w:tcPr>
            <w:tcW w:w="448" w:type="pct"/>
            <w:shd w:val="clear" w:color="auto" w:fill="auto"/>
            <w:noWrap/>
            <w:vAlign w:val="center"/>
            <w:hideMark/>
          </w:tcPr>
          <w:p w14:paraId="51303FF5"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467.6</w:t>
            </w:r>
          </w:p>
        </w:tc>
        <w:tc>
          <w:tcPr>
            <w:tcW w:w="524" w:type="pct"/>
            <w:shd w:val="clear" w:color="auto" w:fill="auto"/>
            <w:noWrap/>
            <w:vAlign w:val="center"/>
            <w:hideMark/>
          </w:tcPr>
          <w:p w14:paraId="43128B25" w14:textId="77777777" w:rsidR="008172F5" w:rsidRPr="007F29DE" w:rsidRDefault="008172F5" w:rsidP="007F29DE">
            <w:pPr>
              <w:tabs>
                <w:tab w:val="left" w:pos="709"/>
              </w:tabs>
              <w:spacing w:before="60" w:after="0" w:line="240" w:lineRule="auto"/>
              <w:jc w:val="right"/>
              <w:rPr>
                <w:sz w:val="22"/>
                <w:szCs w:val="22"/>
              </w:rPr>
            </w:pPr>
            <w:r w:rsidRPr="007F29DE">
              <w:rPr>
                <w:sz w:val="22"/>
                <w:szCs w:val="22"/>
              </w:rPr>
              <w:t>25,185.3</w:t>
            </w:r>
          </w:p>
        </w:tc>
        <w:tc>
          <w:tcPr>
            <w:tcW w:w="245" w:type="pct"/>
            <w:gridSpan w:val="2"/>
            <w:shd w:val="clear" w:color="auto" w:fill="auto"/>
            <w:noWrap/>
            <w:vAlign w:val="center"/>
            <w:hideMark/>
          </w:tcPr>
          <w:p w14:paraId="3970EEEC"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3C8A9D77"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57</w:t>
            </w:r>
          </w:p>
        </w:tc>
        <w:tc>
          <w:tcPr>
            <w:tcW w:w="300" w:type="pct"/>
            <w:gridSpan w:val="2"/>
            <w:shd w:val="clear" w:color="auto" w:fill="auto"/>
            <w:noWrap/>
            <w:vAlign w:val="center"/>
            <w:hideMark/>
          </w:tcPr>
          <w:p w14:paraId="2CC7ADE1"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245</w:t>
            </w:r>
          </w:p>
        </w:tc>
        <w:tc>
          <w:tcPr>
            <w:tcW w:w="353" w:type="pct"/>
            <w:gridSpan w:val="2"/>
            <w:shd w:val="clear" w:color="auto" w:fill="auto"/>
            <w:noWrap/>
            <w:vAlign w:val="center"/>
            <w:hideMark/>
          </w:tcPr>
          <w:p w14:paraId="03666DCE"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475</w:t>
            </w:r>
          </w:p>
        </w:tc>
        <w:tc>
          <w:tcPr>
            <w:tcW w:w="532" w:type="pct"/>
            <w:gridSpan w:val="2"/>
            <w:shd w:val="clear" w:color="auto" w:fill="auto"/>
            <w:noWrap/>
            <w:vAlign w:val="center"/>
            <w:hideMark/>
          </w:tcPr>
          <w:p w14:paraId="0B8F1BE1"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777</w:t>
            </w:r>
          </w:p>
        </w:tc>
      </w:tr>
      <w:tr w:rsidR="008172F5" w:rsidRPr="00B774E6" w14:paraId="0E560D2F" w14:textId="77777777" w:rsidTr="008226D8">
        <w:trPr>
          <w:gridAfter w:val="1"/>
          <w:wAfter w:w="3" w:type="pct"/>
          <w:trHeight w:val="57"/>
          <w:jc w:val="center"/>
        </w:trPr>
        <w:tc>
          <w:tcPr>
            <w:tcW w:w="286" w:type="pct"/>
            <w:shd w:val="clear" w:color="auto" w:fill="auto"/>
            <w:noWrap/>
            <w:vAlign w:val="center"/>
            <w:hideMark/>
          </w:tcPr>
          <w:p w14:paraId="403E6936"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w:t>
            </w:r>
          </w:p>
        </w:tc>
        <w:tc>
          <w:tcPr>
            <w:tcW w:w="665" w:type="pct"/>
            <w:shd w:val="clear" w:color="auto" w:fill="auto"/>
            <w:noWrap/>
            <w:vAlign w:val="center"/>
            <w:hideMark/>
          </w:tcPr>
          <w:p w14:paraId="35570A65" w14:textId="77777777" w:rsidR="008172F5" w:rsidRPr="007F29DE" w:rsidRDefault="008172F5" w:rsidP="007F29DE">
            <w:pPr>
              <w:tabs>
                <w:tab w:val="left" w:pos="709"/>
              </w:tabs>
              <w:spacing w:before="60" w:after="0" w:line="240" w:lineRule="auto"/>
              <w:ind w:right="-170" w:hanging="11"/>
              <w:rPr>
                <w:sz w:val="22"/>
                <w:szCs w:val="22"/>
              </w:rPr>
            </w:pPr>
            <w:r w:rsidRPr="007F29DE">
              <w:rPr>
                <w:sz w:val="22"/>
                <w:szCs w:val="22"/>
              </w:rPr>
              <w:t>Tam Đường</w:t>
            </w:r>
          </w:p>
        </w:tc>
        <w:tc>
          <w:tcPr>
            <w:tcW w:w="448" w:type="pct"/>
            <w:shd w:val="clear" w:color="auto" w:fill="auto"/>
            <w:noWrap/>
            <w:vAlign w:val="center"/>
            <w:hideMark/>
          </w:tcPr>
          <w:p w14:paraId="67368CFF"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741.5</w:t>
            </w:r>
          </w:p>
        </w:tc>
        <w:tc>
          <w:tcPr>
            <w:tcW w:w="522" w:type="pct"/>
            <w:shd w:val="clear" w:color="auto" w:fill="auto"/>
            <w:noWrap/>
            <w:vAlign w:val="center"/>
            <w:hideMark/>
          </w:tcPr>
          <w:p w14:paraId="32CBF757"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3,436.9</w:t>
            </w:r>
          </w:p>
        </w:tc>
        <w:tc>
          <w:tcPr>
            <w:tcW w:w="374" w:type="pct"/>
            <w:shd w:val="clear" w:color="auto" w:fill="auto"/>
            <w:noWrap/>
            <w:vAlign w:val="center"/>
            <w:hideMark/>
          </w:tcPr>
          <w:p w14:paraId="55DCA33D"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537</w:t>
            </w:r>
          </w:p>
        </w:tc>
        <w:tc>
          <w:tcPr>
            <w:tcW w:w="448" w:type="pct"/>
            <w:shd w:val="clear" w:color="auto" w:fill="auto"/>
            <w:noWrap/>
            <w:vAlign w:val="center"/>
            <w:hideMark/>
          </w:tcPr>
          <w:p w14:paraId="0C6F44D0"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84.5</w:t>
            </w:r>
          </w:p>
        </w:tc>
        <w:tc>
          <w:tcPr>
            <w:tcW w:w="524" w:type="pct"/>
            <w:shd w:val="clear" w:color="auto" w:fill="auto"/>
            <w:noWrap/>
            <w:vAlign w:val="center"/>
            <w:hideMark/>
          </w:tcPr>
          <w:p w14:paraId="23AF9763" w14:textId="77777777" w:rsidR="008172F5" w:rsidRPr="007F29DE" w:rsidRDefault="008172F5" w:rsidP="007F29DE">
            <w:pPr>
              <w:tabs>
                <w:tab w:val="left" w:pos="709"/>
              </w:tabs>
              <w:spacing w:before="60" w:after="0" w:line="240" w:lineRule="auto"/>
              <w:jc w:val="right"/>
              <w:rPr>
                <w:sz w:val="22"/>
                <w:szCs w:val="22"/>
              </w:rPr>
            </w:pPr>
            <w:r w:rsidRPr="007F29DE">
              <w:rPr>
                <w:sz w:val="22"/>
                <w:szCs w:val="22"/>
              </w:rPr>
              <w:t>4,799.9</w:t>
            </w:r>
          </w:p>
        </w:tc>
        <w:tc>
          <w:tcPr>
            <w:tcW w:w="245" w:type="pct"/>
            <w:gridSpan w:val="2"/>
            <w:shd w:val="clear" w:color="auto" w:fill="auto"/>
            <w:noWrap/>
            <w:vAlign w:val="center"/>
            <w:hideMark/>
          </w:tcPr>
          <w:p w14:paraId="224F70CE"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5CA75F62"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13</w:t>
            </w:r>
          </w:p>
        </w:tc>
        <w:tc>
          <w:tcPr>
            <w:tcW w:w="300" w:type="pct"/>
            <w:gridSpan w:val="2"/>
            <w:shd w:val="clear" w:color="auto" w:fill="auto"/>
            <w:noWrap/>
            <w:vAlign w:val="center"/>
            <w:hideMark/>
          </w:tcPr>
          <w:p w14:paraId="1C03168F"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79</w:t>
            </w:r>
          </w:p>
        </w:tc>
        <w:tc>
          <w:tcPr>
            <w:tcW w:w="353" w:type="pct"/>
            <w:gridSpan w:val="2"/>
            <w:shd w:val="clear" w:color="auto" w:fill="auto"/>
            <w:noWrap/>
            <w:vAlign w:val="center"/>
            <w:hideMark/>
          </w:tcPr>
          <w:p w14:paraId="3D852B44"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30</w:t>
            </w:r>
          </w:p>
        </w:tc>
        <w:tc>
          <w:tcPr>
            <w:tcW w:w="532" w:type="pct"/>
            <w:gridSpan w:val="2"/>
            <w:shd w:val="clear" w:color="auto" w:fill="auto"/>
            <w:noWrap/>
            <w:vAlign w:val="center"/>
            <w:hideMark/>
          </w:tcPr>
          <w:p w14:paraId="38D995D6"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122</w:t>
            </w:r>
          </w:p>
        </w:tc>
      </w:tr>
      <w:tr w:rsidR="008172F5" w:rsidRPr="00B774E6" w14:paraId="282F8008" w14:textId="77777777" w:rsidTr="008226D8">
        <w:trPr>
          <w:gridAfter w:val="1"/>
          <w:wAfter w:w="3" w:type="pct"/>
          <w:trHeight w:val="57"/>
          <w:jc w:val="center"/>
        </w:trPr>
        <w:tc>
          <w:tcPr>
            <w:tcW w:w="286" w:type="pct"/>
            <w:shd w:val="clear" w:color="auto" w:fill="auto"/>
            <w:noWrap/>
            <w:vAlign w:val="center"/>
            <w:hideMark/>
          </w:tcPr>
          <w:p w14:paraId="164480C5"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2</w:t>
            </w:r>
          </w:p>
        </w:tc>
        <w:tc>
          <w:tcPr>
            <w:tcW w:w="665" w:type="pct"/>
            <w:shd w:val="clear" w:color="auto" w:fill="auto"/>
            <w:noWrap/>
            <w:vAlign w:val="center"/>
            <w:hideMark/>
          </w:tcPr>
          <w:p w14:paraId="5D0CBDFC" w14:textId="77777777" w:rsidR="008172F5" w:rsidRPr="007F29DE" w:rsidRDefault="008172F5" w:rsidP="007F29DE">
            <w:pPr>
              <w:tabs>
                <w:tab w:val="left" w:pos="709"/>
              </w:tabs>
              <w:spacing w:before="60" w:after="0" w:line="240" w:lineRule="auto"/>
              <w:ind w:right="-170" w:hanging="11"/>
              <w:rPr>
                <w:sz w:val="22"/>
                <w:szCs w:val="22"/>
              </w:rPr>
            </w:pPr>
            <w:r w:rsidRPr="007F29DE">
              <w:rPr>
                <w:sz w:val="22"/>
                <w:szCs w:val="22"/>
              </w:rPr>
              <w:t>Phong Thổ</w:t>
            </w:r>
          </w:p>
        </w:tc>
        <w:tc>
          <w:tcPr>
            <w:tcW w:w="448" w:type="pct"/>
            <w:shd w:val="clear" w:color="auto" w:fill="auto"/>
            <w:noWrap/>
            <w:vAlign w:val="center"/>
            <w:hideMark/>
          </w:tcPr>
          <w:p w14:paraId="4CE16422"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692.2</w:t>
            </w:r>
          </w:p>
        </w:tc>
        <w:tc>
          <w:tcPr>
            <w:tcW w:w="522" w:type="pct"/>
            <w:shd w:val="clear" w:color="auto" w:fill="auto"/>
            <w:noWrap/>
            <w:vAlign w:val="center"/>
            <w:hideMark/>
          </w:tcPr>
          <w:p w14:paraId="7DCB424A"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2,298.8</w:t>
            </w:r>
          </w:p>
        </w:tc>
        <w:tc>
          <w:tcPr>
            <w:tcW w:w="374" w:type="pct"/>
            <w:shd w:val="clear" w:color="auto" w:fill="auto"/>
            <w:noWrap/>
            <w:vAlign w:val="center"/>
            <w:hideMark/>
          </w:tcPr>
          <w:p w14:paraId="79BB1E32"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29.5</w:t>
            </w:r>
          </w:p>
        </w:tc>
        <w:tc>
          <w:tcPr>
            <w:tcW w:w="448" w:type="pct"/>
            <w:shd w:val="clear" w:color="auto" w:fill="auto"/>
            <w:noWrap/>
            <w:vAlign w:val="center"/>
            <w:hideMark/>
          </w:tcPr>
          <w:p w14:paraId="1A82542F"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8</w:t>
            </w:r>
          </w:p>
        </w:tc>
        <w:tc>
          <w:tcPr>
            <w:tcW w:w="524" w:type="pct"/>
            <w:shd w:val="clear" w:color="auto" w:fill="auto"/>
            <w:noWrap/>
            <w:vAlign w:val="center"/>
            <w:hideMark/>
          </w:tcPr>
          <w:p w14:paraId="14E457D5" w14:textId="77777777" w:rsidR="008172F5" w:rsidRPr="007F29DE" w:rsidRDefault="008172F5" w:rsidP="007F29DE">
            <w:pPr>
              <w:tabs>
                <w:tab w:val="left" w:pos="709"/>
              </w:tabs>
              <w:spacing w:before="60" w:after="0" w:line="240" w:lineRule="auto"/>
              <w:jc w:val="right"/>
              <w:rPr>
                <w:sz w:val="22"/>
                <w:szCs w:val="22"/>
              </w:rPr>
            </w:pPr>
            <w:r w:rsidRPr="007F29DE">
              <w:rPr>
                <w:sz w:val="22"/>
                <w:szCs w:val="22"/>
              </w:rPr>
              <w:t>3,028.5</w:t>
            </w:r>
          </w:p>
        </w:tc>
        <w:tc>
          <w:tcPr>
            <w:tcW w:w="245" w:type="pct"/>
            <w:gridSpan w:val="2"/>
            <w:shd w:val="clear" w:color="auto" w:fill="auto"/>
            <w:noWrap/>
            <w:vAlign w:val="center"/>
            <w:hideMark/>
          </w:tcPr>
          <w:p w14:paraId="170A482B"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007F5F89"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8</w:t>
            </w:r>
          </w:p>
        </w:tc>
        <w:tc>
          <w:tcPr>
            <w:tcW w:w="300" w:type="pct"/>
            <w:gridSpan w:val="2"/>
            <w:shd w:val="clear" w:color="auto" w:fill="auto"/>
            <w:noWrap/>
            <w:vAlign w:val="center"/>
            <w:hideMark/>
          </w:tcPr>
          <w:p w14:paraId="3180A9F1"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55</w:t>
            </w:r>
          </w:p>
        </w:tc>
        <w:tc>
          <w:tcPr>
            <w:tcW w:w="353" w:type="pct"/>
            <w:gridSpan w:val="2"/>
            <w:shd w:val="clear" w:color="auto" w:fill="auto"/>
            <w:noWrap/>
            <w:vAlign w:val="center"/>
            <w:hideMark/>
          </w:tcPr>
          <w:p w14:paraId="30044B9C"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95</w:t>
            </w:r>
          </w:p>
        </w:tc>
        <w:tc>
          <w:tcPr>
            <w:tcW w:w="532" w:type="pct"/>
            <w:gridSpan w:val="2"/>
            <w:shd w:val="clear" w:color="auto" w:fill="auto"/>
            <w:noWrap/>
            <w:vAlign w:val="center"/>
            <w:hideMark/>
          </w:tcPr>
          <w:p w14:paraId="2FD56279"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158</w:t>
            </w:r>
          </w:p>
        </w:tc>
      </w:tr>
      <w:tr w:rsidR="008172F5" w:rsidRPr="00B774E6" w14:paraId="629EF7DF" w14:textId="77777777" w:rsidTr="008226D8">
        <w:trPr>
          <w:gridAfter w:val="1"/>
          <w:wAfter w:w="3" w:type="pct"/>
          <w:trHeight w:val="57"/>
          <w:jc w:val="center"/>
        </w:trPr>
        <w:tc>
          <w:tcPr>
            <w:tcW w:w="286" w:type="pct"/>
            <w:shd w:val="clear" w:color="auto" w:fill="auto"/>
            <w:noWrap/>
            <w:vAlign w:val="center"/>
            <w:hideMark/>
          </w:tcPr>
          <w:p w14:paraId="414F7A5A"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3</w:t>
            </w:r>
          </w:p>
        </w:tc>
        <w:tc>
          <w:tcPr>
            <w:tcW w:w="665" w:type="pct"/>
            <w:shd w:val="clear" w:color="auto" w:fill="auto"/>
            <w:noWrap/>
            <w:vAlign w:val="center"/>
            <w:hideMark/>
          </w:tcPr>
          <w:p w14:paraId="21159CCF" w14:textId="77777777" w:rsidR="008172F5" w:rsidRPr="007F29DE" w:rsidRDefault="008172F5" w:rsidP="007F29DE">
            <w:pPr>
              <w:tabs>
                <w:tab w:val="left" w:pos="709"/>
              </w:tabs>
              <w:spacing w:before="60" w:after="0" w:line="240" w:lineRule="auto"/>
              <w:ind w:right="-170" w:hanging="11"/>
              <w:rPr>
                <w:sz w:val="22"/>
                <w:szCs w:val="22"/>
              </w:rPr>
            </w:pPr>
            <w:r w:rsidRPr="007F29DE">
              <w:rPr>
                <w:sz w:val="22"/>
                <w:szCs w:val="22"/>
              </w:rPr>
              <w:t>TP Lai Châu</w:t>
            </w:r>
          </w:p>
        </w:tc>
        <w:tc>
          <w:tcPr>
            <w:tcW w:w="448" w:type="pct"/>
            <w:shd w:val="clear" w:color="auto" w:fill="auto"/>
            <w:noWrap/>
            <w:vAlign w:val="center"/>
            <w:hideMark/>
          </w:tcPr>
          <w:p w14:paraId="552D85B8"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53</w:t>
            </w:r>
          </w:p>
        </w:tc>
        <w:tc>
          <w:tcPr>
            <w:tcW w:w="522" w:type="pct"/>
            <w:shd w:val="clear" w:color="auto" w:fill="auto"/>
            <w:noWrap/>
            <w:vAlign w:val="center"/>
            <w:hideMark/>
          </w:tcPr>
          <w:p w14:paraId="4E6FB97C"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507.1</w:t>
            </w:r>
          </w:p>
        </w:tc>
        <w:tc>
          <w:tcPr>
            <w:tcW w:w="374" w:type="pct"/>
            <w:shd w:val="clear" w:color="auto" w:fill="auto"/>
            <w:noWrap/>
            <w:vAlign w:val="center"/>
            <w:hideMark/>
          </w:tcPr>
          <w:p w14:paraId="2F2BBB7D"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269</w:t>
            </w:r>
          </w:p>
        </w:tc>
        <w:tc>
          <w:tcPr>
            <w:tcW w:w="448" w:type="pct"/>
            <w:shd w:val="clear" w:color="auto" w:fill="auto"/>
            <w:noWrap/>
            <w:vAlign w:val="center"/>
            <w:hideMark/>
          </w:tcPr>
          <w:p w14:paraId="3BC48466"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102.6</w:t>
            </w:r>
          </w:p>
        </w:tc>
        <w:tc>
          <w:tcPr>
            <w:tcW w:w="524" w:type="pct"/>
            <w:shd w:val="clear" w:color="auto" w:fill="auto"/>
            <w:noWrap/>
            <w:vAlign w:val="center"/>
            <w:hideMark/>
          </w:tcPr>
          <w:p w14:paraId="7D181CA9" w14:textId="77777777" w:rsidR="008172F5" w:rsidRPr="007F29DE" w:rsidRDefault="008172F5" w:rsidP="007F29DE">
            <w:pPr>
              <w:tabs>
                <w:tab w:val="left" w:pos="709"/>
              </w:tabs>
              <w:spacing w:before="60" w:after="0" w:line="240" w:lineRule="auto"/>
              <w:jc w:val="right"/>
              <w:rPr>
                <w:sz w:val="22"/>
                <w:szCs w:val="22"/>
              </w:rPr>
            </w:pPr>
            <w:r w:rsidRPr="007F29DE">
              <w:rPr>
                <w:sz w:val="22"/>
                <w:szCs w:val="22"/>
              </w:rPr>
              <w:t>931.7</w:t>
            </w:r>
          </w:p>
        </w:tc>
        <w:tc>
          <w:tcPr>
            <w:tcW w:w="245" w:type="pct"/>
            <w:gridSpan w:val="2"/>
            <w:shd w:val="clear" w:color="auto" w:fill="auto"/>
            <w:noWrap/>
            <w:vAlign w:val="center"/>
            <w:hideMark/>
          </w:tcPr>
          <w:p w14:paraId="211076E8"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0FAE7155"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w:t>
            </w:r>
          </w:p>
        </w:tc>
        <w:tc>
          <w:tcPr>
            <w:tcW w:w="300" w:type="pct"/>
            <w:gridSpan w:val="2"/>
            <w:shd w:val="clear" w:color="auto" w:fill="auto"/>
            <w:noWrap/>
            <w:vAlign w:val="center"/>
            <w:hideMark/>
          </w:tcPr>
          <w:p w14:paraId="323E958F"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6</w:t>
            </w:r>
          </w:p>
        </w:tc>
        <w:tc>
          <w:tcPr>
            <w:tcW w:w="353" w:type="pct"/>
            <w:gridSpan w:val="2"/>
            <w:shd w:val="clear" w:color="auto" w:fill="auto"/>
            <w:noWrap/>
            <w:vAlign w:val="center"/>
            <w:hideMark/>
          </w:tcPr>
          <w:p w14:paraId="25FC53F6"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15</w:t>
            </w:r>
          </w:p>
        </w:tc>
        <w:tc>
          <w:tcPr>
            <w:tcW w:w="532" w:type="pct"/>
            <w:gridSpan w:val="2"/>
            <w:shd w:val="clear" w:color="auto" w:fill="auto"/>
            <w:noWrap/>
            <w:vAlign w:val="center"/>
            <w:hideMark/>
          </w:tcPr>
          <w:p w14:paraId="5C2DC301"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22</w:t>
            </w:r>
          </w:p>
        </w:tc>
      </w:tr>
      <w:tr w:rsidR="008172F5" w:rsidRPr="00B774E6" w14:paraId="36B6A1ED" w14:textId="77777777" w:rsidTr="008226D8">
        <w:trPr>
          <w:gridAfter w:val="1"/>
          <w:wAfter w:w="3" w:type="pct"/>
          <w:trHeight w:val="57"/>
          <w:jc w:val="center"/>
        </w:trPr>
        <w:tc>
          <w:tcPr>
            <w:tcW w:w="286" w:type="pct"/>
            <w:shd w:val="clear" w:color="auto" w:fill="auto"/>
            <w:noWrap/>
            <w:vAlign w:val="center"/>
            <w:hideMark/>
          </w:tcPr>
          <w:p w14:paraId="0797FF2E"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4</w:t>
            </w:r>
          </w:p>
        </w:tc>
        <w:tc>
          <w:tcPr>
            <w:tcW w:w="665" w:type="pct"/>
            <w:shd w:val="clear" w:color="auto" w:fill="auto"/>
            <w:noWrap/>
            <w:vAlign w:val="center"/>
            <w:hideMark/>
          </w:tcPr>
          <w:p w14:paraId="6D254107" w14:textId="77777777" w:rsidR="008172F5" w:rsidRPr="007F29DE" w:rsidRDefault="008172F5" w:rsidP="007F29DE">
            <w:pPr>
              <w:tabs>
                <w:tab w:val="left" w:pos="709"/>
              </w:tabs>
              <w:spacing w:before="60" w:after="0" w:line="240" w:lineRule="auto"/>
              <w:ind w:right="-170" w:hanging="11"/>
              <w:rPr>
                <w:sz w:val="22"/>
                <w:szCs w:val="22"/>
              </w:rPr>
            </w:pPr>
            <w:r w:rsidRPr="007F29DE">
              <w:rPr>
                <w:sz w:val="22"/>
                <w:szCs w:val="22"/>
              </w:rPr>
              <w:t>Than Uyên</w:t>
            </w:r>
          </w:p>
        </w:tc>
        <w:tc>
          <w:tcPr>
            <w:tcW w:w="448" w:type="pct"/>
            <w:shd w:val="clear" w:color="auto" w:fill="auto"/>
            <w:noWrap/>
            <w:vAlign w:val="center"/>
            <w:hideMark/>
          </w:tcPr>
          <w:p w14:paraId="493CA806" w14:textId="45B8290C"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1,823.0</w:t>
            </w:r>
          </w:p>
        </w:tc>
        <w:tc>
          <w:tcPr>
            <w:tcW w:w="522" w:type="pct"/>
            <w:shd w:val="clear" w:color="auto" w:fill="auto"/>
            <w:noWrap/>
            <w:vAlign w:val="center"/>
            <w:hideMark/>
          </w:tcPr>
          <w:p w14:paraId="3706B909"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2,430.0</w:t>
            </w:r>
          </w:p>
        </w:tc>
        <w:tc>
          <w:tcPr>
            <w:tcW w:w="374" w:type="pct"/>
            <w:shd w:val="clear" w:color="auto" w:fill="auto"/>
            <w:noWrap/>
            <w:vAlign w:val="center"/>
            <w:hideMark/>
          </w:tcPr>
          <w:p w14:paraId="17F5535B"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118</w:t>
            </w:r>
          </w:p>
        </w:tc>
        <w:tc>
          <w:tcPr>
            <w:tcW w:w="448" w:type="pct"/>
            <w:shd w:val="clear" w:color="auto" w:fill="auto"/>
            <w:noWrap/>
            <w:vAlign w:val="center"/>
            <w:hideMark/>
          </w:tcPr>
          <w:p w14:paraId="398B8FAB"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74</w:t>
            </w:r>
          </w:p>
        </w:tc>
        <w:tc>
          <w:tcPr>
            <w:tcW w:w="524" w:type="pct"/>
            <w:shd w:val="clear" w:color="auto" w:fill="auto"/>
            <w:noWrap/>
            <w:vAlign w:val="center"/>
            <w:hideMark/>
          </w:tcPr>
          <w:p w14:paraId="3A136325" w14:textId="77777777" w:rsidR="008172F5" w:rsidRPr="007F29DE" w:rsidRDefault="008172F5" w:rsidP="007F29DE">
            <w:pPr>
              <w:tabs>
                <w:tab w:val="left" w:pos="709"/>
              </w:tabs>
              <w:spacing w:before="60" w:after="0" w:line="240" w:lineRule="auto"/>
              <w:jc w:val="right"/>
              <w:rPr>
                <w:sz w:val="22"/>
                <w:szCs w:val="22"/>
              </w:rPr>
            </w:pPr>
            <w:r w:rsidRPr="007F29DE">
              <w:rPr>
                <w:sz w:val="22"/>
                <w:szCs w:val="22"/>
              </w:rPr>
              <w:t>4,445.0</w:t>
            </w:r>
          </w:p>
        </w:tc>
        <w:tc>
          <w:tcPr>
            <w:tcW w:w="245" w:type="pct"/>
            <w:gridSpan w:val="2"/>
            <w:shd w:val="clear" w:color="auto" w:fill="auto"/>
            <w:noWrap/>
            <w:vAlign w:val="center"/>
            <w:hideMark/>
          </w:tcPr>
          <w:p w14:paraId="14CF5BFC"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72088858"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4C6381D8"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2</w:t>
            </w:r>
          </w:p>
        </w:tc>
        <w:tc>
          <w:tcPr>
            <w:tcW w:w="353" w:type="pct"/>
            <w:gridSpan w:val="2"/>
            <w:shd w:val="clear" w:color="auto" w:fill="auto"/>
            <w:noWrap/>
            <w:vAlign w:val="center"/>
            <w:hideMark/>
          </w:tcPr>
          <w:p w14:paraId="20790846"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103</w:t>
            </w:r>
          </w:p>
        </w:tc>
        <w:tc>
          <w:tcPr>
            <w:tcW w:w="532" w:type="pct"/>
            <w:gridSpan w:val="2"/>
            <w:shd w:val="clear" w:color="auto" w:fill="auto"/>
            <w:noWrap/>
            <w:vAlign w:val="center"/>
            <w:hideMark/>
          </w:tcPr>
          <w:p w14:paraId="5E3F1FDF"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105</w:t>
            </w:r>
          </w:p>
        </w:tc>
      </w:tr>
      <w:tr w:rsidR="008172F5" w:rsidRPr="00B774E6" w14:paraId="68559FE3" w14:textId="77777777" w:rsidTr="008226D8">
        <w:trPr>
          <w:gridAfter w:val="1"/>
          <w:wAfter w:w="3" w:type="pct"/>
          <w:trHeight w:val="57"/>
          <w:jc w:val="center"/>
        </w:trPr>
        <w:tc>
          <w:tcPr>
            <w:tcW w:w="286" w:type="pct"/>
            <w:shd w:val="clear" w:color="auto" w:fill="auto"/>
            <w:noWrap/>
            <w:vAlign w:val="center"/>
            <w:hideMark/>
          </w:tcPr>
          <w:p w14:paraId="176EDADD"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5</w:t>
            </w:r>
          </w:p>
        </w:tc>
        <w:tc>
          <w:tcPr>
            <w:tcW w:w="665" w:type="pct"/>
            <w:shd w:val="clear" w:color="auto" w:fill="auto"/>
            <w:noWrap/>
            <w:vAlign w:val="center"/>
            <w:hideMark/>
          </w:tcPr>
          <w:p w14:paraId="12CF1AFE" w14:textId="77777777" w:rsidR="008172F5" w:rsidRPr="007F29DE" w:rsidRDefault="008172F5" w:rsidP="007F29DE">
            <w:pPr>
              <w:tabs>
                <w:tab w:val="left" w:pos="709"/>
              </w:tabs>
              <w:spacing w:before="60" w:after="0" w:line="240" w:lineRule="auto"/>
              <w:ind w:right="-170" w:hanging="11"/>
              <w:rPr>
                <w:sz w:val="22"/>
                <w:szCs w:val="22"/>
              </w:rPr>
            </w:pPr>
            <w:r w:rsidRPr="007F29DE">
              <w:rPr>
                <w:sz w:val="22"/>
                <w:szCs w:val="22"/>
              </w:rPr>
              <w:t>Tân Uyên</w:t>
            </w:r>
          </w:p>
        </w:tc>
        <w:tc>
          <w:tcPr>
            <w:tcW w:w="448" w:type="pct"/>
            <w:shd w:val="clear" w:color="auto" w:fill="auto"/>
            <w:noWrap/>
            <w:vAlign w:val="center"/>
            <w:hideMark/>
          </w:tcPr>
          <w:p w14:paraId="2E4B396C" w14:textId="450B8BA6"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1,665.5</w:t>
            </w:r>
          </w:p>
        </w:tc>
        <w:tc>
          <w:tcPr>
            <w:tcW w:w="522" w:type="pct"/>
            <w:shd w:val="clear" w:color="auto" w:fill="auto"/>
            <w:noWrap/>
            <w:vAlign w:val="center"/>
            <w:hideMark/>
          </w:tcPr>
          <w:p w14:paraId="16E6B216"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3,136.0</w:t>
            </w:r>
          </w:p>
        </w:tc>
        <w:tc>
          <w:tcPr>
            <w:tcW w:w="374" w:type="pct"/>
            <w:shd w:val="clear" w:color="auto" w:fill="auto"/>
            <w:noWrap/>
            <w:vAlign w:val="center"/>
            <w:hideMark/>
          </w:tcPr>
          <w:p w14:paraId="2B4AC545"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205.6</w:t>
            </w:r>
          </w:p>
        </w:tc>
        <w:tc>
          <w:tcPr>
            <w:tcW w:w="448" w:type="pct"/>
            <w:shd w:val="clear" w:color="auto" w:fill="auto"/>
            <w:noWrap/>
            <w:vAlign w:val="center"/>
            <w:hideMark/>
          </w:tcPr>
          <w:p w14:paraId="6E7EA248"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80.7</w:t>
            </w:r>
          </w:p>
        </w:tc>
        <w:tc>
          <w:tcPr>
            <w:tcW w:w="524" w:type="pct"/>
            <w:shd w:val="clear" w:color="auto" w:fill="auto"/>
            <w:noWrap/>
            <w:vAlign w:val="center"/>
            <w:hideMark/>
          </w:tcPr>
          <w:p w14:paraId="0B24A988" w14:textId="77777777" w:rsidR="008172F5" w:rsidRPr="007F29DE" w:rsidRDefault="008172F5" w:rsidP="007F29DE">
            <w:pPr>
              <w:tabs>
                <w:tab w:val="left" w:pos="709"/>
              </w:tabs>
              <w:spacing w:before="60" w:after="0" w:line="240" w:lineRule="auto"/>
              <w:jc w:val="right"/>
              <w:rPr>
                <w:sz w:val="22"/>
                <w:szCs w:val="22"/>
              </w:rPr>
            </w:pPr>
            <w:r w:rsidRPr="007F29DE">
              <w:rPr>
                <w:sz w:val="22"/>
                <w:szCs w:val="22"/>
              </w:rPr>
              <w:t>5,087.8</w:t>
            </w:r>
          </w:p>
        </w:tc>
        <w:tc>
          <w:tcPr>
            <w:tcW w:w="245" w:type="pct"/>
            <w:gridSpan w:val="2"/>
            <w:shd w:val="clear" w:color="auto" w:fill="auto"/>
            <w:noWrap/>
            <w:vAlign w:val="center"/>
            <w:hideMark/>
          </w:tcPr>
          <w:p w14:paraId="1888862C"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48900F90"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2</w:t>
            </w:r>
          </w:p>
        </w:tc>
        <w:tc>
          <w:tcPr>
            <w:tcW w:w="300" w:type="pct"/>
            <w:gridSpan w:val="2"/>
            <w:shd w:val="clear" w:color="auto" w:fill="auto"/>
            <w:noWrap/>
            <w:vAlign w:val="center"/>
            <w:hideMark/>
          </w:tcPr>
          <w:p w14:paraId="59B1EF63"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9</w:t>
            </w:r>
          </w:p>
        </w:tc>
        <w:tc>
          <w:tcPr>
            <w:tcW w:w="353" w:type="pct"/>
            <w:gridSpan w:val="2"/>
            <w:shd w:val="clear" w:color="auto" w:fill="auto"/>
            <w:noWrap/>
            <w:vAlign w:val="center"/>
            <w:hideMark/>
          </w:tcPr>
          <w:p w14:paraId="1A398E45"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91</w:t>
            </w:r>
          </w:p>
        </w:tc>
        <w:tc>
          <w:tcPr>
            <w:tcW w:w="532" w:type="pct"/>
            <w:gridSpan w:val="2"/>
            <w:shd w:val="clear" w:color="auto" w:fill="auto"/>
            <w:noWrap/>
            <w:vAlign w:val="center"/>
            <w:hideMark/>
          </w:tcPr>
          <w:p w14:paraId="2D13B6B9"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102</w:t>
            </w:r>
          </w:p>
        </w:tc>
      </w:tr>
      <w:tr w:rsidR="008172F5" w:rsidRPr="00B774E6" w14:paraId="4E367825" w14:textId="77777777" w:rsidTr="008226D8">
        <w:trPr>
          <w:gridAfter w:val="1"/>
          <w:wAfter w:w="3" w:type="pct"/>
          <w:trHeight w:val="57"/>
          <w:jc w:val="center"/>
        </w:trPr>
        <w:tc>
          <w:tcPr>
            <w:tcW w:w="286" w:type="pct"/>
            <w:shd w:val="clear" w:color="auto" w:fill="auto"/>
            <w:noWrap/>
            <w:vAlign w:val="center"/>
            <w:hideMark/>
          </w:tcPr>
          <w:p w14:paraId="37E3A8A6"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6</w:t>
            </w:r>
          </w:p>
        </w:tc>
        <w:tc>
          <w:tcPr>
            <w:tcW w:w="665" w:type="pct"/>
            <w:shd w:val="clear" w:color="auto" w:fill="auto"/>
            <w:noWrap/>
            <w:vAlign w:val="center"/>
            <w:hideMark/>
          </w:tcPr>
          <w:p w14:paraId="33C9B256" w14:textId="77777777" w:rsidR="008172F5" w:rsidRPr="007F29DE" w:rsidRDefault="008172F5" w:rsidP="007F29DE">
            <w:pPr>
              <w:tabs>
                <w:tab w:val="left" w:pos="709"/>
              </w:tabs>
              <w:spacing w:before="60" w:after="0" w:line="240" w:lineRule="auto"/>
              <w:ind w:right="-170" w:hanging="11"/>
              <w:rPr>
                <w:sz w:val="22"/>
                <w:szCs w:val="22"/>
              </w:rPr>
            </w:pPr>
            <w:r w:rsidRPr="007F29DE">
              <w:rPr>
                <w:sz w:val="22"/>
                <w:szCs w:val="22"/>
              </w:rPr>
              <w:t>Sìn Hồ</w:t>
            </w:r>
          </w:p>
        </w:tc>
        <w:tc>
          <w:tcPr>
            <w:tcW w:w="448" w:type="pct"/>
            <w:shd w:val="clear" w:color="auto" w:fill="auto"/>
            <w:noWrap/>
            <w:vAlign w:val="center"/>
            <w:hideMark/>
          </w:tcPr>
          <w:p w14:paraId="5BCB5266"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688.3</w:t>
            </w:r>
          </w:p>
        </w:tc>
        <w:tc>
          <w:tcPr>
            <w:tcW w:w="522" w:type="pct"/>
            <w:shd w:val="clear" w:color="auto" w:fill="auto"/>
            <w:noWrap/>
            <w:vAlign w:val="center"/>
            <w:hideMark/>
          </w:tcPr>
          <w:p w14:paraId="222505FF"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2,704.4</w:t>
            </w:r>
          </w:p>
        </w:tc>
        <w:tc>
          <w:tcPr>
            <w:tcW w:w="374" w:type="pct"/>
            <w:shd w:val="clear" w:color="auto" w:fill="auto"/>
            <w:noWrap/>
            <w:vAlign w:val="center"/>
            <w:hideMark/>
          </w:tcPr>
          <w:p w14:paraId="0163D38B"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129</w:t>
            </w:r>
          </w:p>
        </w:tc>
        <w:tc>
          <w:tcPr>
            <w:tcW w:w="448" w:type="pct"/>
            <w:shd w:val="clear" w:color="auto" w:fill="auto"/>
            <w:noWrap/>
            <w:vAlign w:val="center"/>
            <w:hideMark/>
          </w:tcPr>
          <w:p w14:paraId="6DB72F0B"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92.9</w:t>
            </w:r>
          </w:p>
        </w:tc>
        <w:tc>
          <w:tcPr>
            <w:tcW w:w="524" w:type="pct"/>
            <w:shd w:val="clear" w:color="auto" w:fill="auto"/>
            <w:noWrap/>
            <w:vAlign w:val="center"/>
            <w:hideMark/>
          </w:tcPr>
          <w:p w14:paraId="2794B801" w14:textId="77777777" w:rsidR="008172F5" w:rsidRPr="007F29DE" w:rsidRDefault="008172F5" w:rsidP="007F29DE">
            <w:pPr>
              <w:tabs>
                <w:tab w:val="left" w:pos="709"/>
              </w:tabs>
              <w:spacing w:before="60" w:after="0" w:line="240" w:lineRule="auto"/>
              <w:jc w:val="right"/>
              <w:rPr>
                <w:sz w:val="22"/>
                <w:szCs w:val="22"/>
              </w:rPr>
            </w:pPr>
            <w:r w:rsidRPr="007F29DE">
              <w:rPr>
                <w:sz w:val="22"/>
                <w:szCs w:val="22"/>
              </w:rPr>
              <w:t>3,614.6</w:t>
            </w:r>
          </w:p>
        </w:tc>
        <w:tc>
          <w:tcPr>
            <w:tcW w:w="245" w:type="pct"/>
            <w:gridSpan w:val="2"/>
            <w:shd w:val="clear" w:color="auto" w:fill="auto"/>
            <w:noWrap/>
            <w:vAlign w:val="center"/>
            <w:hideMark/>
          </w:tcPr>
          <w:p w14:paraId="0F63B8E3"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7FB88A9E"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6</w:t>
            </w:r>
          </w:p>
        </w:tc>
        <w:tc>
          <w:tcPr>
            <w:tcW w:w="300" w:type="pct"/>
            <w:gridSpan w:val="2"/>
            <w:shd w:val="clear" w:color="auto" w:fill="auto"/>
            <w:noWrap/>
            <w:vAlign w:val="center"/>
            <w:hideMark/>
          </w:tcPr>
          <w:p w14:paraId="65AACB67"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44</w:t>
            </w:r>
          </w:p>
        </w:tc>
        <w:tc>
          <w:tcPr>
            <w:tcW w:w="353" w:type="pct"/>
            <w:gridSpan w:val="2"/>
            <w:shd w:val="clear" w:color="auto" w:fill="auto"/>
            <w:noWrap/>
            <w:vAlign w:val="center"/>
            <w:hideMark/>
          </w:tcPr>
          <w:p w14:paraId="644A1FEF"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64</w:t>
            </w:r>
          </w:p>
        </w:tc>
        <w:tc>
          <w:tcPr>
            <w:tcW w:w="532" w:type="pct"/>
            <w:gridSpan w:val="2"/>
            <w:shd w:val="clear" w:color="auto" w:fill="auto"/>
            <w:noWrap/>
            <w:vAlign w:val="center"/>
            <w:hideMark/>
          </w:tcPr>
          <w:p w14:paraId="0AB7F4C9"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114</w:t>
            </w:r>
          </w:p>
        </w:tc>
      </w:tr>
      <w:tr w:rsidR="008172F5" w:rsidRPr="00B774E6" w14:paraId="16EE468A" w14:textId="77777777" w:rsidTr="008226D8">
        <w:trPr>
          <w:gridAfter w:val="1"/>
          <w:wAfter w:w="3" w:type="pct"/>
          <w:trHeight w:val="57"/>
          <w:jc w:val="center"/>
        </w:trPr>
        <w:tc>
          <w:tcPr>
            <w:tcW w:w="286" w:type="pct"/>
            <w:shd w:val="clear" w:color="auto" w:fill="auto"/>
            <w:noWrap/>
            <w:vAlign w:val="center"/>
            <w:hideMark/>
          </w:tcPr>
          <w:p w14:paraId="1AABF4F7"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lastRenderedPageBreak/>
              <w:t>7</w:t>
            </w:r>
          </w:p>
        </w:tc>
        <w:tc>
          <w:tcPr>
            <w:tcW w:w="665" w:type="pct"/>
            <w:shd w:val="clear" w:color="auto" w:fill="auto"/>
            <w:noWrap/>
            <w:vAlign w:val="center"/>
            <w:hideMark/>
          </w:tcPr>
          <w:p w14:paraId="51E1732F" w14:textId="77777777" w:rsidR="008172F5" w:rsidRPr="007F29DE" w:rsidRDefault="008172F5" w:rsidP="007F29DE">
            <w:pPr>
              <w:tabs>
                <w:tab w:val="left" w:pos="709"/>
              </w:tabs>
              <w:spacing w:before="60" w:after="0" w:line="240" w:lineRule="auto"/>
              <w:ind w:right="-170" w:hanging="11"/>
              <w:rPr>
                <w:sz w:val="22"/>
                <w:szCs w:val="22"/>
              </w:rPr>
            </w:pPr>
            <w:r w:rsidRPr="007F29DE">
              <w:rPr>
                <w:sz w:val="22"/>
                <w:szCs w:val="22"/>
              </w:rPr>
              <w:t>Mường Tè</w:t>
            </w:r>
          </w:p>
        </w:tc>
        <w:tc>
          <w:tcPr>
            <w:tcW w:w="448" w:type="pct"/>
            <w:shd w:val="clear" w:color="auto" w:fill="auto"/>
            <w:noWrap/>
            <w:vAlign w:val="center"/>
            <w:hideMark/>
          </w:tcPr>
          <w:p w14:paraId="510CA88A"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468</w:t>
            </w:r>
          </w:p>
        </w:tc>
        <w:tc>
          <w:tcPr>
            <w:tcW w:w="522" w:type="pct"/>
            <w:shd w:val="clear" w:color="auto" w:fill="auto"/>
            <w:noWrap/>
            <w:vAlign w:val="center"/>
            <w:hideMark/>
          </w:tcPr>
          <w:p w14:paraId="6DAAA77F"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1,769.2</w:t>
            </w:r>
          </w:p>
        </w:tc>
        <w:tc>
          <w:tcPr>
            <w:tcW w:w="374" w:type="pct"/>
            <w:shd w:val="clear" w:color="auto" w:fill="auto"/>
            <w:noWrap/>
            <w:vAlign w:val="center"/>
            <w:hideMark/>
          </w:tcPr>
          <w:p w14:paraId="46E8AC85"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9.7</w:t>
            </w:r>
          </w:p>
        </w:tc>
        <w:tc>
          <w:tcPr>
            <w:tcW w:w="448" w:type="pct"/>
            <w:shd w:val="clear" w:color="auto" w:fill="auto"/>
            <w:noWrap/>
            <w:vAlign w:val="center"/>
            <w:hideMark/>
          </w:tcPr>
          <w:p w14:paraId="672F4E0B"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23.9</w:t>
            </w:r>
          </w:p>
        </w:tc>
        <w:tc>
          <w:tcPr>
            <w:tcW w:w="524" w:type="pct"/>
            <w:shd w:val="clear" w:color="auto" w:fill="auto"/>
            <w:noWrap/>
            <w:vAlign w:val="center"/>
            <w:hideMark/>
          </w:tcPr>
          <w:p w14:paraId="1CD1F322" w14:textId="77777777" w:rsidR="008172F5" w:rsidRPr="007F29DE" w:rsidRDefault="008172F5" w:rsidP="007F29DE">
            <w:pPr>
              <w:tabs>
                <w:tab w:val="left" w:pos="709"/>
              </w:tabs>
              <w:spacing w:before="60" w:after="0" w:line="240" w:lineRule="auto"/>
              <w:jc w:val="right"/>
              <w:rPr>
                <w:sz w:val="22"/>
                <w:szCs w:val="22"/>
              </w:rPr>
            </w:pPr>
            <w:r w:rsidRPr="007F29DE">
              <w:rPr>
                <w:sz w:val="22"/>
                <w:szCs w:val="22"/>
              </w:rPr>
              <w:t>2,270.8</w:t>
            </w:r>
          </w:p>
        </w:tc>
        <w:tc>
          <w:tcPr>
            <w:tcW w:w="245" w:type="pct"/>
            <w:gridSpan w:val="2"/>
            <w:shd w:val="clear" w:color="auto" w:fill="auto"/>
            <w:noWrap/>
            <w:vAlign w:val="center"/>
            <w:hideMark/>
          </w:tcPr>
          <w:p w14:paraId="3D6931D9"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07AA2B26"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27</w:t>
            </w:r>
          </w:p>
        </w:tc>
        <w:tc>
          <w:tcPr>
            <w:tcW w:w="300" w:type="pct"/>
            <w:gridSpan w:val="2"/>
            <w:shd w:val="clear" w:color="auto" w:fill="auto"/>
            <w:noWrap/>
            <w:vAlign w:val="center"/>
            <w:hideMark/>
          </w:tcPr>
          <w:p w14:paraId="26461810"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39</w:t>
            </w:r>
          </w:p>
        </w:tc>
        <w:tc>
          <w:tcPr>
            <w:tcW w:w="353" w:type="pct"/>
            <w:gridSpan w:val="2"/>
            <w:shd w:val="clear" w:color="auto" w:fill="auto"/>
            <w:noWrap/>
            <w:vAlign w:val="center"/>
            <w:hideMark/>
          </w:tcPr>
          <w:p w14:paraId="6A15EDAF"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42</w:t>
            </w:r>
          </w:p>
        </w:tc>
        <w:tc>
          <w:tcPr>
            <w:tcW w:w="532" w:type="pct"/>
            <w:gridSpan w:val="2"/>
            <w:shd w:val="clear" w:color="auto" w:fill="auto"/>
            <w:noWrap/>
            <w:vAlign w:val="center"/>
            <w:hideMark/>
          </w:tcPr>
          <w:p w14:paraId="664C448A"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108</w:t>
            </w:r>
          </w:p>
        </w:tc>
      </w:tr>
      <w:tr w:rsidR="008172F5" w:rsidRPr="00B774E6" w14:paraId="5BF426CF" w14:textId="77777777" w:rsidTr="008226D8">
        <w:trPr>
          <w:gridAfter w:val="1"/>
          <w:wAfter w:w="3" w:type="pct"/>
          <w:trHeight w:val="57"/>
          <w:jc w:val="center"/>
        </w:trPr>
        <w:tc>
          <w:tcPr>
            <w:tcW w:w="286" w:type="pct"/>
            <w:shd w:val="clear" w:color="auto" w:fill="auto"/>
            <w:noWrap/>
            <w:vAlign w:val="center"/>
            <w:hideMark/>
          </w:tcPr>
          <w:p w14:paraId="4E14DEE5"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8</w:t>
            </w:r>
          </w:p>
        </w:tc>
        <w:tc>
          <w:tcPr>
            <w:tcW w:w="665" w:type="pct"/>
            <w:shd w:val="clear" w:color="auto" w:fill="auto"/>
            <w:noWrap/>
            <w:vAlign w:val="center"/>
            <w:hideMark/>
          </w:tcPr>
          <w:p w14:paraId="11B7CAF7" w14:textId="77777777" w:rsidR="008172F5" w:rsidRPr="007F29DE" w:rsidRDefault="008172F5" w:rsidP="007F29DE">
            <w:pPr>
              <w:tabs>
                <w:tab w:val="left" w:pos="709"/>
              </w:tabs>
              <w:spacing w:before="60" w:after="0" w:line="240" w:lineRule="auto"/>
              <w:ind w:right="-170" w:hanging="11"/>
              <w:rPr>
                <w:sz w:val="22"/>
                <w:szCs w:val="22"/>
              </w:rPr>
            </w:pPr>
            <w:r w:rsidRPr="007F29DE">
              <w:rPr>
                <w:sz w:val="22"/>
                <w:szCs w:val="22"/>
              </w:rPr>
              <w:t>Nậm Nhùn</w:t>
            </w:r>
          </w:p>
        </w:tc>
        <w:tc>
          <w:tcPr>
            <w:tcW w:w="448" w:type="pct"/>
            <w:shd w:val="clear" w:color="auto" w:fill="auto"/>
            <w:noWrap/>
            <w:vAlign w:val="center"/>
            <w:hideMark/>
          </w:tcPr>
          <w:p w14:paraId="52F21C0D"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307.5</w:t>
            </w:r>
          </w:p>
        </w:tc>
        <w:tc>
          <w:tcPr>
            <w:tcW w:w="522" w:type="pct"/>
            <w:shd w:val="clear" w:color="auto" w:fill="auto"/>
            <w:noWrap/>
            <w:vAlign w:val="center"/>
            <w:hideMark/>
          </w:tcPr>
          <w:p w14:paraId="2D2B1303"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698.5</w:t>
            </w:r>
          </w:p>
        </w:tc>
        <w:tc>
          <w:tcPr>
            <w:tcW w:w="374" w:type="pct"/>
            <w:shd w:val="clear" w:color="auto" w:fill="auto"/>
            <w:noWrap/>
            <w:vAlign w:val="center"/>
            <w:hideMark/>
          </w:tcPr>
          <w:p w14:paraId="68853055"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w:t>
            </w:r>
          </w:p>
        </w:tc>
        <w:tc>
          <w:tcPr>
            <w:tcW w:w="448" w:type="pct"/>
            <w:shd w:val="clear" w:color="auto" w:fill="auto"/>
            <w:noWrap/>
            <w:vAlign w:val="center"/>
            <w:hideMark/>
          </w:tcPr>
          <w:p w14:paraId="589C0957" w14:textId="77777777" w:rsidR="008172F5" w:rsidRPr="007F29DE" w:rsidRDefault="008172F5" w:rsidP="007F29DE">
            <w:pPr>
              <w:tabs>
                <w:tab w:val="left" w:pos="709"/>
              </w:tabs>
              <w:spacing w:before="60" w:after="0" w:line="240" w:lineRule="auto"/>
              <w:ind w:left="-113" w:right="-113"/>
              <w:jc w:val="center"/>
              <w:rPr>
                <w:sz w:val="22"/>
                <w:szCs w:val="22"/>
              </w:rPr>
            </w:pPr>
            <w:r w:rsidRPr="007F29DE">
              <w:rPr>
                <w:sz w:val="22"/>
                <w:szCs w:val="22"/>
              </w:rPr>
              <w:t>1</w:t>
            </w:r>
          </w:p>
        </w:tc>
        <w:tc>
          <w:tcPr>
            <w:tcW w:w="524" w:type="pct"/>
            <w:shd w:val="clear" w:color="auto" w:fill="auto"/>
            <w:noWrap/>
            <w:vAlign w:val="center"/>
            <w:hideMark/>
          </w:tcPr>
          <w:p w14:paraId="751F2DFC" w14:textId="77777777" w:rsidR="008172F5" w:rsidRPr="007F29DE" w:rsidRDefault="008172F5" w:rsidP="007F29DE">
            <w:pPr>
              <w:tabs>
                <w:tab w:val="left" w:pos="709"/>
              </w:tabs>
              <w:spacing w:before="60" w:after="0" w:line="240" w:lineRule="auto"/>
              <w:jc w:val="right"/>
              <w:rPr>
                <w:sz w:val="22"/>
                <w:szCs w:val="22"/>
              </w:rPr>
            </w:pPr>
            <w:r w:rsidRPr="007F29DE">
              <w:rPr>
                <w:sz w:val="22"/>
                <w:szCs w:val="22"/>
              </w:rPr>
              <w:t>1,007.0</w:t>
            </w:r>
          </w:p>
        </w:tc>
        <w:tc>
          <w:tcPr>
            <w:tcW w:w="245" w:type="pct"/>
            <w:gridSpan w:val="2"/>
            <w:shd w:val="clear" w:color="auto" w:fill="auto"/>
            <w:noWrap/>
            <w:vAlign w:val="center"/>
            <w:hideMark/>
          </w:tcPr>
          <w:p w14:paraId="48342584"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1390144B"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w:t>
            </w:r>
          </w:p>
        </w:tc>
        <w:tc>
          <w:tcPr>
            <w:tcW w:w="300" w:type="pct"/>
            <w:gridSpan w:val="2"/>
            <w:shd w:val="clear" w:color="auto" w:fill="auto"/>
            <w:noWrap/>
            <w:vAlign w:val="center"/>
            <w:hideMark/>
          </w:tcPr>
          <w:p w14:paraId="196744D6"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11</w:t>
            </w:r>
          </w:p>
        </w:tc>
        <w:tc>
          <w:tcPr>
            <w:tcW w:w="353" w:type="pct"/>
            <w:gridSpan w:val="2"/>
            <w:shd w:val="clear" w:color="auto" w:fill="auto"/>
            <w:noWrap/>
            <w:vAlign w:val="center"/>
            <w:hideMark/>
          </w:tcPr>
          <w:p w14:paraId="29C87313"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35</w:t>
            </w:r>
          </w:p>
        </w:tc>
        <w:tc>
          <w:tcPr>
            <w:tcW w:w="532" w:type="pct"/>
            <w:gridSpan w:val="2"/>
            <w:shd w:val="clear" w:color="auto" w:fill="auto"/>
            <w:noWrap/>
            <w:vAlign w:val="center"/>
            <w:hideMark/>
          </w:tcPr>
          <w:p w14:paraId="09F375A0" w14:textId="77777777" w:rsidR="008172F5" w:rsidRPr="007F29DE" w:rsidRDefault="008172F5" w:rsidP="007F29DE">
            <w:pPr>
              <w:tabs>
                <w:tab w:val="left" w:pos="709"/>
              </w:tabs>
              <w:spacing w:before="60" w:after="0" w:line="240" w:lineRule="auto"/>
              <w:jc w:val="center"/>
              <w:rPr>
                <w:sz w:val="22"/>
                <w:szCs w:val="22"/>
              </w:rPr>
            </w:pPr>
            <w:r w:rsidRPr="007F29DE">
              <w:rPr>
                <w:sz w:val="22"/>
                <w:szCs w:val="22"/>
              </w:rPr>
              <w:t>46</w:t>
            </w:r>
          </w:p>
        </w:tc>
      </w:tr>
    </w:tbl>
    <w:p w14:paraId="493FD129" w14:textId="752655C3" w:rsidR="008172F5" w:rsidRPr="001067EA" w:rsidRDefault="005528CA" w:rsidP="007642C8">
      <w:pPr>
        <w:tabs>
          <w:tab w:val="left" w:pos="709"/>
        </w:tabs>
        <w:spacing w:before="120" w:after="120" w:line="240" w:lineRule="auto"/>
        <w:ind w:firstLine="567"/>
        <w:jc w:val="both"/>
        <w:rPr>
          <w:color w:val="000000"/>
        </w:rPr>
      </w:pPr>
      <w:r w:rsidRPr="001067EA">
        <w:rPr>
          <w:color w:val="000000"/>
        </w:rPr>
        <w:t xml:space="preserve">Tổng diện tích gieo trồng được đảm bảo tưới từ công trình thủy lợi là 25.089 ha, trong đó 6.439,0 ha lúa Đông Xuân, vượt kế hoạch 5%, </w:t>
      </w:r>
      <w:r w:rsidR="008172F5" w:rsidRPr="001067EA">
        <w:rPr>
          <w:color w:val="000000"/>
        </w:rPr>
        <w:t>tăng 50 ha so với vụ Đông Xuân năm 2014 - 2015; 16.700 ha lúa mùa, đạt kế hoạch, tăng 80 ha so với vụ Mùa năm 2015; 1.500 ha rau màu, đạt kế hoạch, tăng 90 ha so với năm 2015; 450 ha thủy sản, đạt kế hoạch, tăng 19 ha so với năm 2015.</w:t>
      </w:r>
    </w:p>
    <w:p w14:paraId="3A89EAE0" w14:textId="26213710" w:rsidR="005B0E85" w:rsidRPr="001067EA" w:rsidRDefault="005B0E85" w:rsidP="00E51C9F">
      <w:pPr>
        <w:keepNext/>
        <w:keepLines/>
        <w:spacing w:before="120" w:after="120" w:line="240" w:lineRule="auto"/>
        <w:jc w:val="both"/>
        <w:outlineLvl w:val="2"/>
        <w:rPr>
          <w:b/>
          <w:i/>
          <w:iCs/>
          <w:lang w:val="en-US"/>
        </w:rPr>
      </w:pPr>
      <w:bookmarkStart w:id="595" w:name="_Toc69763310"/>
      <w:bookmarkStart w:id="596" w:name="_Toc72310920"/>
      <w:bookmarkStart w:id="597" w:name="_Hlk69761533"/>
      <w:r w:rsidRPr="001067EA">
        <w:rPr>
          <w:b/>
          <w:i/>
          <w:iCs/>
          <w:lang w:val="en-US"/>
        </w:rPr>
        <w:t>3.2. Kết cấu hạ tầng thoát nước</w:t>
      </w:r>
      <w:bookmarkEnd w:id="595"/>
      <w:bookmarkEnd w:id="596"/>
      <w:r w:rsidRPr="001067EA">
        <w:rPr>
          <w:b/>
          <w:i/>
          <w:iCs/>
          <w:lang w:val="en-US"/>
        </w:rPr>
        <w:t xml:space="preserve"> </w:t>
      </w:r>
    </w:p>
    <w:bookmarkEnd w:id="597"/>
    <w:p w14:paraId="7D197058" w14:textId="40A64F0B" w:rsidR="00E53583" w:rsidRPr="001067EA" w:rsidRDefault="00E53583" w:rsidP="00E53583">
      <w:pPr>
        <w:tabs>
          <w:tab w:val="left" w:pos="567"/>
        </w:tabs>
        <w:spacing w:before="120" w:after="120" w:line="240" w:lineRule="auto"/>
        <w:ind w:firstLine="567"/>
        <w:jc w:val="both"/>
        <w:rPr>
          <w:color w:val="000000"/>
        </w:rPr>
      </w:pPr>
      <w:r w:rsidRPr="001067EA">
        <w:rPr>
          <w:color w:val="000000"/>
        </w:rPr>
        <w:t xml:space="preserve">Trên địa bàn tỉnh Lai Châu, hầu hết các khu vực đều không có hệ thống thoát nước hoàn thiện và đồng bộ. Khi trời mưa, nước mưa thường chảy từ vùng cao xuống vùng đất thấp hơn và thông qua các hệ thống kênh mương, sông ngòi xung quanh. </w:t>
      </w:r>
    </w:p>
    <w:p w14:paraId="2009CD8D" w14:textId="573F1CE6" w:rsidR="00016C1F" w:rsidRPr="001067EA" w:rsidRDefault="00E53583" w:rsidP="00E53583">
      <w:pPr>
        <w:tabs>
          <w:tab w:val="left" w:pos="567"/>
        </w:tabs>
        <w:spacing w:before="120" w:after="120" w:line="240" w:lineRule="auto"/>
        <w:ind w:firstLine="567"/>
        <w:jc w:val="both"/>
        <w:rPr>
          <w:color w:val="000000"/>
        </w:rPr>
      </w:pPr>
      <w:r w:rsidRPr="001067EA">
        <w:rPr>
          <w:color w:val="000000"/>
        </w:rPr>
        <w:t>Nước thải sinh hoạt hiện đang là nguồn thải chiếm tỷ trọng</w:t>
      </w:r>
      <w:r w:rsidR="00ED0854" w:rsidRPr="001067EA">
        <w:rPr>
          <w:color w:val="000000"/>
        </w:rPr>
        <w:t xml:space="preserve"> lớn</w:t>
      </w:r>
      <w:r w:rsidRPr="001067EA">
        <w:rPr>
          <w:color w:val="000000"/>
        </w:rPr>
        <w:t xml:space="preserve"> trong tổng lượng nước thải phát sinh </w:t>
      </w:r>
      <w:r w:rsidR="00ED0854" w:rsidRPr="001067EA">
        <w:rPr>
          <w:color w:val="000000"/>
        </w:rPr>
        <w:t>trên địa bàn tỉnh</w:t>
      </w:r>
      <w:r w:rsidRPr="001067EA">
        <w:rPr>
          <w:color w:val="000000"/>
        </w:rPr>
        <w:t xml:space="preserve">. Trong khi đó, hệ thống thu gom, xử lý nước thải lại chưa đáp ứng được nên phần lớn nước thải sinh hoạt phát sinh từ các khu vực đô thị, khu dân cư hầu như không được xử lý (chỉ khoảng một phần nước đen được xử lý sơ bộ qua hệ thống bể tự hoại xả trực tiếp và hệ thống cống, rãnh, kênh mương thoát nước rồi thải vào các sông trong khu vực). Một số khu dân cư hiện nay đang sử dụng hệ thống thoát nước chung giữa nước thải và nước mưa. Với các nhà dân xây dựng kiên cố xây dựng mới đã có bể tự hoại, tuy nhiên tỷ lệ sử dụng bể tự hoại nhìn chung còn thấp. Tương tự, nước thải từ các cơ sở sản xuất ngoài </w:t>
      </w:r>
      <w:r w:rsidR="00016C1F" w:rsidRPr="001067EA">
        <w:rPr>
          <w:color w:val="000000"/>
        </w:rPr>
        <w:t>KCN, CCN</w:t>
      </w:r>
      <w:r w:rsidRPr="001067EA">
        <w:rPr>
          <w:color w:val="000000"/>
        </w:rPr>
        <w:t xml:space="preserve"> hầu hết cũng chưa có hệ thống xử lý nước thải hoặc chỉ mới có hệ thống xử lý nước thải đơn giản. Phần lớn nước thải không được xử lý hoặc xử lý chưa đạt tiêu chuẩn môi trường do nước thải được xả thải ra các hệ thống thoát nước chung hoặc ra sông suối, gây ô nhiễm môi trường cục bộ cho nguồn nước sông suối trong khu vực. </w:t>
      </w:r>
      <w:r w:rsidR="00D03378" w:rsidRPr="001067EA">
        <w:rPr>
          <w:color w:val="000000"/>
        </w:rPr>
        <w:t>Tương tự, hệ thống cống, rãnh thoát nước trên các đường quốc lộ tại địa bàn tỉnh Lai Châu đã được chú trọng đầu tư tuy nhiên vẫn xuất hiện một số điểm ngập úng vào mùa mưa. Hệ thống thoát nước nông nghiệp còn ít, chưa đạt hiểu quả trong sản xuất nông nghiệp.</w:t>
      </w:r>
    </w:p>
    <w:p w14:paraId="1C84418D" w14:textId="48AF2028" w:rsidR="007308E6" w:rsidRPr="001A246A" w:rsidRDefault="008172F5" w:rsidP="00953876">
      <w:pPr>
        <w:spacing w:before="120" w:after="120" w:line="240" w:lineRule="auto"/>
        <w:jc w:val="both"/>
        <w:rPr>
          <w:iCs/>
        </w:rPr>
      </w:pPr>
      <w:r w:rsidRPr="001A246A">
        <w:t xml:space="preserve">        </w:t>
      </w:r>
      <w:r w:rsidR="001A246A" w:rsidRPr="001A246A">
        <w:rPr>
          <w:iCs/>
          <w:lang w:val="en-US"/>
        </w:rPr>
        <w:t>Do</w:t>
      </w:r>
      <w:r w:rsidR="00953876" w:rsidRPr="001A246A">
        <w:rPr>
          <w:iCs/>
        </w:rPr>
        <w:t xml:space="preserve"> tỉnh </w:t>
      </w:r>
      <w:r w:rsidR="00876719" w:rsidRPr="001A246A">
        <w:rPr>
          <w:iCs/>
        </w:rPr>
        <w:t>đã có nhiều nỗ lực trong việc nâng cấp hệ thống cấp và thoát nước, nhờ đó đã cải thiện đáng kể tỉ lệ tiếp cận với nước sạch, nâng cao chất lượng sống của người dân. Tuy nhiên, phần lớn hạ tầng cấp nước của tỉnh đã lạc hậu nên gây ra hiện tượng rò rỉ nghiêm trọng.</w:t>
      </w:r>
      <w:r w:rsidR="007308E6" w:rsidRPr="001A246A">
        <w:rPr>
          <w:iCs/>
        </w:rPr>
        <w:t xml:space="preserve"> Tồn tại này đòi hỏi tỉnh phải tiếp tục thực hiện công tác đánh giá, bảo trì, nâng cấp và xây mới hệ thống cấp nước.</w:t>
      </w:r>
      <w:r w:rsidR="00FF28FC" w:rsidRPr="001A246A">
        <w:rPr>
          <w:iCs/>
        </w:rPr>
        <w:t xml:space="preserve"> </w:t>
      </w:r>
      <w:r w:rsidR="00953876" w:rsidRPr="001A246A">
        <w:rPr>
          <w:iCs/>
        </w:rPr>
        <w:t xml:space="preserve">Hệ thống kết cấu hạ tầng cấp, thoát nước phục vụ cho sản xuất nông nghiệp </w:t>
      </w:r>
      <w:r w:rsidR="00176F01" w:rsidRPr="001A246A">
        <w:rPr>
          <w:iCs/>
        </w:rPr>
        <w:t xml:space="preserve">chưa được đầu tư thỏa đáng, chưa đủ để đảm bảo phục vụ cho sản xuất nông nghiệp. </w:t>
      </w:r>
      <w:r w:rsidR="00DB15FF" w:rsidRPr="001A246A">
        <w:rPr>
          <w:iCs/>
        </w:rPr>
        <w:t xml:space="preserve">Bên cạnh đó, </w:t>
      </w:r>
      <w:r w:rsidR="001A246A">
        <w:rPr>
          <w:iCs/>
          <w:lang w:val="en-US"/>
        </w:rPr>
        <w:t xml:space="preserve">không thể không nhắc đến  </w:t>
      </w:r>
      <w:r w:rsidR="00176F01" w:rsidRPr="001A246A">
        <w:rPr>
          <w:iCs/>
        </w:rPr>
        <w:t>khó khăn lớn</w:t>
      </w:r>
      <w:r w:rsidR="001A246A">
        <w:rPr>
          <w:iCs/>
          <w:lang w:val="en-US"/>
        </w:rPr>
        <w:t xml:space="preserve"> về địa hình</w:t>
      </w:r>
      <w:r w:rsidR="001A246A">
        <w:rPr>
          <w:iCs/>
        </w:rPr>
        <w:t xml:space="preserve"> của tỉnh Lai Châu c</w:t>
      </w:r>
      <w:r w:rsidR="001A246A">
        <w:rPr>
          <w:iCs/>
          <w:lang w:val="en-US"/>
        </w:rPr>
        <w:t xml:space="preserve">ó </w:t>
      </w:r>
      <w:r w:rsidR="00176F01" w:rsidRPr="001A246A">
        <w:rPr>
          <w:iCs/>
        </w:rPr>
        <w:t>ảnh hưởng nghiêm trọng đến việc phát triển ngành nông nghiệp trên địa bàn tỉnh.</w:t>
      </w:r>
      <w:r w:rsidR="00FF28FC" w:rsidRPr="001A246A">
        <w:rPr>
          <w:iCs/>
        </w:rPr>
        <w:t xml:space="preserve"> Ngoài ra, m</w:t>
      </w:r>
      <w:r w:rsidR="007308E6" w:rsidRPr="001A246A">
        <w:rPr>
          <w:iCs/>
        </w:rPr>
        <w:t xml:space="preserve">ặc dù hiện trạng môi trường nền của tỉnh còn tương đối tốt, tuy nhiên hiện </w:t>
      </w:r>
      <w:r w:rsidR="00FF28FC" w:rsidRPr="001A246A">
        <w:rPr>
          <w:iCs/>
        </w:rPr>
        <w:t>thiếu</w:t>
      </w:r>
      <w:r w:rsidR="007308E6" w:rsidRPr="001A246A">
        <w:rPr>
          <w:iCs/>
        </w:rPr>
        <w:t xml:space="preserve"> hệ thống thu gom, xử lý nước thải tập trung</w:t>
      </w:r>
      <w:r w:rsidR="001C6CC6" w:rsidRPr="001A246A">
        <w:rPr>
          <w:iCs/>
        </w:rPr>
        <w:t xml:space="preserve">. </w:t>
      </w:r>
      <w:r w:rsidR="007308E6" w:rsidRPr="001A246A">
        <w:rPr>
          <w:iCs/>
        </w:rPr>
        <w:t xml:space="preserve">Trong giai đoạn tới, </w:t>
      </w:r>
      <w:r w:rsidR="001C6CC6" w:rsidRPr="001A246A">
        <w:rPr>
          <w:iCs/>
        </w:rPr>
        <w:t xml:space="preserve">khi </w:t>
      </w:r>
      <w:r w:rsidR="007308E6" w:rsidRPr="001A246A">
        <w:rPr>
          <w:iCs/>
        </w:rPr>
        <w:t>tốc độ phát triển kinh tế và dân số</w:t>
      </w:r>
      <w:r w:rsidR="001C6CC6" w:rsidRPr="001A246A">
        <w:rPr>
          <w:iCs/>
        </w:rPr>
        <w:t xml:space="preserve"> của tỉnh ngày càng tăng</w:t>
      </w:r>
      <w:r w:rsidR="007308E6" w:rsidRPr="001A246A">
        <w:rPr>
          <w:iCs/>
        </w:rPr>
        <w:t>, nếu không đầu tư hạ tầng xử lý môi trường</w:t>
      </w:r>
      <w:r w:rsidR="003D4D55" w:rsidRPr="001A246A">
        <w:rPr>
          <w:iCs/>
        </w:rPr>
        <w:t xml:space="preserve"> thi</w:t>
      </w:r>
      <w:r w:rsidR="007308E6" w:rsidRPr="001A246A">
        <w:rPr>
          <w:iCs/>
        </w:rPr>
        <w:t xml:space="preserve"> nguy cơ ô nhiễm môi trường</w:t>
      </w:r>
      <w:r w:rsidR="00421D9D" w:rsidRPr="001A246A">
        <w:rPr>
          <w:iCs/>
        </w:rPr>
        <w:t xml:space="preserve"> trên địa bàn tỉnh</w:t>
      </w:r>
      <w:r w:rsidR="007308E6" w:rsidRPr="001A246A">
        <w:rPr>
          <w:iCs/>
        </w:rPr>
        <w:t xml:space="preserve"> là điều không tránh khỏi.</w:t>
      </w:r>
    </w:p>
    <w:p w14:paraId="01604DE5" w14:textId="75D02C7F" w:rsidR="00CD571E" w:rsidRPr="00AE2673" w:rsidRDefault="00CD571E" w:rsidP="00C630EC">
      <w:pPr>
        <w:keepNext/>
        <w:keepLines/>
        <w:tabs>
          <w:tab w:val="left" w:pos="567"/>
        </w:tabs>
        <w:spacing w:before="120" w:after="120" w:line="240" w:lineRule="auto"/>
        <w:jc w:val="both"/>
        <w:outlineLvl w:val="1"/>
        <w:rPr>
          <w:b/>
          <w:color w:val="00B050"/>
          <w:szCs w:val="26"/>
        </w:rPr>
      </w:pPr>
      <w:bookmarkStart w:id="598" w:name="_Toc69763313"/>
      <w:bookmarkStart w:id="599" w:name="_Toc72310921"/>
      <w:bookmarkStart w:id="600" w:name="_Toc73506135"/>
      <w:r w:rsidRPr="00D775B3">
        <w:rPr>
          <w:b/>
          <w:color w:val="00B050"/>
          <w:szCs w:val="26"/>
        </w:rPr>
        <w:lastRenderedPageBreak/>
        <w:t>4.</w:t>
      </w:r>
      <w:r w:rsidRPr="00AE2673">
        <w:rPr>
          <w:b/>
          <w:color w:val="00B050"/>
          <w:szCs w:val="26"/>
        </w:rPr>
        <w:t xml:space="preserve"> Kết cấu hạ tầng phòng, chống thiên tai và thủy lợi</w:t>
      </w:r>
      <w:bookmarkEnd w:id="598"/>
      <w:bookmarkEnd w:id="599"/>
      <w:bookmarkEnd w:id="600"/>
    </w:p>
    <w:p w14:paraId="63428099" w14:textId="3B03053F" w:rsidR="008172F5" w:rsidRPr="00C630EC" w:rsidRDefault="00F13960" w:rsidP="00C630EC">
      <w:pPr>
        <w:keepNext/>
        <w:keepLines/>
        <w:spacing w:before="120" w:after="120" w:line="240" w:lineRule="auto"/>
        <w:jc w:val="both"/>
        <w:outlineLvl w:val="2"/>
        <w:rPr>
          <w:b/>
          <w:i/>
          <w:iCs/>
          <w:lang w:val="en-US"/>
        </w:rPr>
      </w:pPr>
      <w:bookmarkStart w:id="601" w:name="_Toc72310922"/>
      <w:bookmarkEnd w:id="538"/>
      <w:r w:rsidRPr="00C630EC">
        <w:rPr>
          <w:b/>
          <w:i/>
          <w:iCs/>
          <w:lang w:val="en-US"/>
        </w:rPr>
        <w:t>4.1.1.</w:t>
      </w:r>
      <w:r w:rsidR="008172F5" w:rsidRPr="00C630EC">
        <w:rPr>
          <w:b/>
          <w:i/>
          <w:iCs/>
          <w:lang w:val="en-US"/>
        </w:rPr>
        <w:t xml:space="preserve"> Hệ thống sông ngòi</w:t>
      </w:r>
      <w:bookmarkEnd w:id="601"/>
    </w:p>
    <w:p w14:paraId="094C64CC" w14:textId="77777777" w:rsidR="008172F5" w:rsidRPr="001067EA" w:rsidRDefault="008172F5" w:rsidP="00186F70">
      <w:pPr>
        <w:tabs>
          <w:tab w:val="left" w:pos="709"/>
        </w:tabs>
        <w:spacing w:before="120" w:after="120" w:line="240" w:lineRule="auto"/>
        <w:ind w:firstLine="567"/>
        <w:jc w:val="both"/>
        <w:rPr>
          <w:bCs/>
          <w:lang w:val="es-ES_tradnl"/>
        </w:rPr>
      </w:pPr>
      <w:r w:rsidRPr="001067EA">
        <w:rPr>
          <w:bCs/>
          <w:lang w:val="es-ES_tradnl"/>
        </w:rPr>
        <w:t>Lai Châu là tỉnh nằm trong lưu vực sông Đà và các phụ lưu chính gồm sông Nậm Na, Nậm Mu và Nậm Mạ (Nậm Na B), có hệ thống sông suối tương đối dày đặc (khoảng 500 suối lớn, nhỏ) với mật độ 5,5 - 6 km/km</w:t>
      </w:r>
      <w:r w:rsidRPr="001067EA">
        <w:rPr>
          <w:bCs/>
          <w:vertAlign w:val="superscript"/>
          <w:lang w:val="es-ES_tradnl"/>
        </w:rPr>
        <w:t>2</w:t>
      </w:r>
      <w:r w:rsidRPr="001067EA">
        <w:rPr>
          <w:bCs/>
          <w:lang w:val="es-ES_tradnl"/>
        </w:rPr>
        <w:t>, trong đó đa phần các sông suối lớn có nước chảy quanh năm. Tổng lượng dòng chảy năm toàn tỉnh khoảng 16.868 triệu m</w:t>
      </w:r>
      <w:r w:rsidRPr="001067EA">
        <w:rPr>
          <w:bCs/>
          <w:vertAlign w:val="superscript"/>
          <w:lang w:val="es-ES_tradnl"/>
        </w:rPr>
        <w:t>3</w:t>
      </w:r>
      <w:r w:rsidRPr="001067EA">
        <w:rPr>
          <w:bCs/>
          <w:lang w:val="es-ES_tradnl"/>
        </w:rPr>
        <w:t>, phân bố giảm dần từ Bắc xuống Nam.</w:t>
      </w:r>
    </w:p>
    <w:p w14:paraId="52C39936" w14:textId="77777777" w:rsidR="008172F5" w:rsidRPr="001067EA" w:rsidRDefault="008172F5" w:rsidP="00186F70">
      <w:pPr>
        <w:tabs>
          <w:tab w:val="left" w:pos="709"/>
        </w:tabs>
        <w:spacing w:before="120" w:after="120" w:line="240" w:lineRule="auto"/>
        <w:ind w:firstLine="567"/>
        <w:jc w:val="both"/>
        <w:rPr>
          <w:bCs/>
          <w:lang w:val="es-ES_tradnl"/>
        </w:rPr>
      </w:pPr>
      <w:r w:rsidRPr="001067EA">
        <w:rPr>
          <w:bCs/>
          <w:i/>
          <w:iCs/>
          <w:lang w:val="es-ES_tradnl"/>
        </w:rPr>
        <w:t>- Sông Đà:</w:t>
      </w:r>
      <w:r w:rsidRPr="001067EA">
        <w:rPr>
          <w:bCs/>
          <w:lang w:val="es-ES_tradnl"/>
        </w:rPr>
        <w:t xml:space="preserve"> bắt nguồn từ tỉnh Vân Nam - Trung Quốc chảy qua địa bàn huyện Mường Tè, sau đó chạy dọc phía Nam huyện Sìn Hồ, tạo thành ranh giới tự nhiên giữa tỉnh Lai Châu và tỉnh Điện Biên. Lưu vực sông Đà có tổng lượng dòng chảy năm là 6.816 x 10</w:t>
      </w:r>
      <w:r w:rsidRPr="001067EA">
        <w:rPr>
          <w:bCs/>
          <w:vertAlign w:val="superscript"/>
          <w:lang w:val="es-ES_tradnl"/>
        </w:rPr>
        <w:t>6</w:t>
      </w:r>
      <w:r w:rsidRPr="001067EA">
        <w:rPr>
          <w:bCs/>
          <w:lang w:val="es-ES_tradnl"/>
        </w:rPr>
        <w:t xml:space="preserve"> m</w:t>
      </w:r>
      <w:r w:rsidRPr="001067EA">
        <w:rPr>
          <w:bCs/>
          <w:vertAlign w:val="superscript"/>
          <w:lang w:val="es-ES_tradnl"/>
        </w:rPr>
        <w:t>3</w:t>
      </w:r>
      <w:r w:rsidRPr="001067EA">
        <w:rPr>
          <w:bCs/>
          <w:lang w:val="es-ES_tradnl"/>
        </w:rPr>
        <w:t>, đầu nguồn sông có tổng diện tích lưu vực khoảng 3.400 km</w:t>
      </w:r>
      <w:r w:rsidRPr="001067EA">
        <w:rPr>
          <w:bCs/>
          <w:vertAlign w:val="superscript"/>
          <w:lang w:val="es-ES_tradnl"/>
        </w:rPr>
        <w:t>2</w:t>
      </w:r>
      <w:r w:rsidRPr="001067EA">
        <w:rPr>
          <w:bCs/>
          <w:lang w:val="es-ES_tradnl"/>
        </w:rPr>
        <w:t xml:space="preserve"> (chiếm 38% diện tích tự nhiên của tỉnh), có 3 chi lưu cấp 1 là:</w:t>
      </w:r>
    </w:p>
    <w:p w14:paraId="34D981D0" w14:textId="77777777" w:rsidR="008172F5" w:rsidRPr="001067EA" w:rsidRDefault="008172F5" w:rsidP="00186F70">
      <w:pPr>
        <w:tabs>
          <w:tab w:val="left" w:pos="709"/>
        </w:tabs>
        <w:spacing w:before="120" w:after="120" w:line="240" w:lineRule="auto"/>
        <w:ind w:firstLine="567"/>
        <w:jc w:val="both"/>
        <w:rPr>
          <w:bCs/>
          <w:lang w:val="es-ES_tradnl"/>
        </w:rPr>
      </w:pPr>
      <w:r w:rsidRPr="001067EA">
        <w:rPr>
          <w:bCs/>
          <w:i/>
          <w:iCs/>
          <w:lang w:val="es-ES_tradnl"/>
        </w:rPr>
        <w:t>+ Sông Nậm Na:</w:t>
      </w:r>
      <w:r w:rsidRPr="001067EA">
        <w:rPr>
          <w:bCs/>
          <w:lang w:val="es-ES_tradnl"/>
        </w:rPr>
        <w:t xml:space="preserve"> bắt nguồn từ vùng núi cao trên 1.500 m trên địa phận Trung Quốc (tổng diện tích lưu vực khoảng 6.680 km</w:t>
      </w:r>
      <w:r w:rsidRPr="001067EA">
        <w:rPr>
          <w:bCs/>
          <w:vertAlign w:val="superscript"/>
          <w:lang w:val="es-ES_tradnl"/>
        </w:rPr>
        <w:t>2</w:t>
      </w:r>
      <w:r w:rsidRPr="001067EA">
        <w:rPr>
          <w:bCs/>
          <w:lang w:val="es-ES_tradnl"/>
        </w:rPr>
        <w:t>, chiều dài là 235 km, trong đó trên lãnh thổ Việt Nam trương ứng là 2.190 km</w:t>
      </w:r>
      <w:r w:rsidRPr="001067EA">
        <w:rPr>
          <w:bCs/>
          <w:vertAlign w:val="superscript"/>
          <w:lang w:val="es-ES_tradnl"/>
        </w:rPr>
        <w:t>2</w:t>
      </w:r>
      <w:r w:rsidRPr="001067EA">
        <w:rPr>
          <w:bCs/>
          <w:lang w:val="es-ES_tradnl"/>
        </w:rPr>
        <w:t xml:space="preserve"> và 86 km), có tổng lượng dòng chảy năm là 4.513 x 10</w:t>
      </w:r>
      <w:r w:rsidRPr="001067EA">
        <w:rPr>
          <w:bCs/>
          <w:vertAlign w:val="superscript"/>
          <w:lang w:val="es-ES_tradnl"/>
        </w:rPr>
        <w:t>6</w:t>
      </w:r>
      <w:r w:rsidRPr="001067EA">
        <w:rPr>
          <w:bCs/>
          <w:lang w:val="es-ES_tradnl"/>
        </w:rPr>
        <w:t xml:space="preserve"> m</w:t>
      </w:r>
      <w:r w:rsidRPr="001067EA">
        <w:rPr>
          <w:bCs/>
          <w:vertAlign w:val="superscript"/>
          <w:lang w:val="es-ES_tradnl"/>
        </w:rPr>
        <w:t>3</w:t>
      </w:r>
      <w:r w:rsidRPr="001067EA">
        <w:rPr>
          <w:bCs/>
          <w:lang w:val="es-ES_tradnl"/>
        </w:rPr>
        <w:t xml:space="preserve">, chảy qua địa bàn huyện Phong Thổ và Sìn Hồ rồi đổ vào sông Đà với lưu lượng dòng chảy trung bình đạt từ 40 - 80 l/s. </w:t>
      </w:r>
    </w:p>
    <w:p w14:paraId="1755D032" w14:textId="77777777" w:rsidR="008172F5" w:rsidRPr="001067EA" w:rsidRDefault="008172F5" w:rsidP="00186F70">
      <w:pPr>
        <w:tabs>
          <w:tab w:val="left" w:pos="709"/>
        </w:tabs>
        <w:spacing w:before="120" w:after="120" w:line="240" w:lineRule="auto"/>
        <w:ind w:firstLine="567"/>
        <w:jc w:val="both"/>
        <w:rPr>
          <w:bCs/>
          <w:lang w:val="es-ES_tradnl"/>
        </w:rPr>
      </w:pPr>
      <w:r w:rsidRPr="001067EA">
        <w:rPr>
          <w:bCs/>
          <w:i/>
          <w:iCs/>
          <w:lang w:val="es-ES_tradnl"/>
        </w:rPr>
        <w:t>+ Sông Nậm Mạ:</w:t>
      </w:r>
      <w:r w:rsidRPr="001067EA">
        <w:rPr>
          <w:bCs/>
          <w:lang w:val="es-ES_tradnl"/>
        </w:rPr>
        <w:t xml:space="preserve"> có tổng lượng dòng chảy năm là 1.400 x 10</w:t>
      </w:r>
      <w:r w:rsidRPr="001067EA">
        <w:rPr>
          <w:bCs/>
          <w:vertAlign w:val="superscript"/>
          <w:lang w:val="es-ES_tradnl"/>
        </w:rPr>
        <w:t>6</w:t>
      </w:r>
      <w:r w:rsidRPr="001067EA">
        <w:rPr>
          <w:bCs/>
          <w:lang w:val="es-ES_tradnl"/>
        </w:rPr>
        <w:t xml:space="preserve"> m</w:t>
      </w:r>
      <w:r w:rsidRPr="001067EA">
        <w:rPr>
          <w:bCs/>
          <w:vertAlign w:val="superscript"/>
          <w:lang w:val="es-ES_tradnl"/>
        </w:rPr>
        <w:t>3</w:t>
      </w:r>
      <w:r w:rsidRPr="001067EA">
        <w:rPr>
          <w:bCs/>
          <w:lang w:val="es-ES_tradnl"/>
        </w:rPr>
        <w:t>, diện tích lưu vực khoảng 930 km</w:t>
      </w:r>
      <w:r w:rsidRPr="001067EA">
        <w:rPr>
          <w:bCs/>
          <w:vertAlign w:val="superscript"/>
          <w:lang w:val="es-ES_tradnl"/>
        </w:rPr>
        <w:t>2</w:t>
      </w:r>
      <w:r w:rsidRPr="001067EA">
        <w:rPr>
          <w:bCs/>
          <w:lang w:val="es-ES_tradnl"/>
        </w:rPr>
        <w:t>, chảy qua các xã vùng thấp huyện Sìn Hồ, có độ dốc khá nhỏ, chế độ dòng chảy thuận, lưu lượng dòng chảy trung bình đạt 50 l/s.</w:t>
      </w:r>
    </w:p>
    <w:p w14:paraId="5220DA84" w14:textId="77777777" w:rsidR="008172F5" w:rsidRPr="001067EA" w:rsidRDefault="008172F5" w:rsidP="00186F70">
      <w:pPr>
        <w:tabs>
          <w:tab w:val="left" w:pos="709"/>
        </w:tabs>
        <w:spacing w:before="120" w:after="120" w:line="240" w:lineRule="auto"/>
        <w:ind w:firstLine="567"/>
        <w:jc w:val="both"/>
        <w:rPr>
          <w:bCs/>
          <w:lang w:val="es-ES_tradnl"/>
        </w:rPr>
      </w:pPr>
      <w:r w:rsidRPr="001067EA">
        <w:rPr>
          <w:bCs/>
          <w:i/>
          <w:iCs/>
          <w:lang w:val="es-ES_tradnl"/>
        </w:rPr>
        <w:t>+ Sông Nậm Mu:</w:t>
      </w:r>
      <w:r w:rsidRPr="001067EA">
        <w:rPr>
          <w:bCs/>
          <w:lang w:val="es-ES_tradnl"/>
        </w:rPr>
        <w:t xml:space="preserve"> có tổng lượng dòng chảy năm là 4.144 x 10</w:t>
      </w:r>
      <w:r w:rsidRPr="001067EA">
        <w:rPr>
          <w:bCs/>
          <w:vertAlign w:val="superscript"/>
          <w:lang w:val="es-ES_tradnl"/>
        </w:rPr>
        <w:t>6</w:t>
      </w:r>
      <w:r w:rsidRPr="001067EA">
        <w:rPr>
          <w:bCs/>
          <w:lang w:val="es-ES_tradnl"/>
        </w:rPr>
        <w:t xml:space="preserve"> m</w:t>
      </w:r>
      <w:r w:rsidRPr="001067EA">
        <w:rPr>
          <w:bCs/>
          <w:vertAlign w:val="superscript"/>
          <w:lang w:val="es-ES_tradnl"/>
        </w:rPr>
        <w:t>3</w:t>
      </w:r>
      <w:r w:rsidRPr="001067EA">
        <w:rPr>
          <w:bCs/>
          <w:lang w:val="es-ES_tradnl"/>
        </w:rPr>
        <w:t>, chảy dọc thung lũng Bình Lư, Than Uyên với chiều dài sông chính 121 km, diện tích lưu vực khoảng 2.620 km</w:t>
      </w:r>
      <w:r w:rsidRPr="001067EA">
        <w:rPr>
          <w:bCs/>
          <w:vertAlign w:val="superscript"/>
          <w:lang w:val="es-ES_tradnl"/>
        </w:rPr>
        <w:t>2</w:t>
      </w:r>
      <w:r w:rsidRPr="001067EA">
        <w:rPr>
          <w:bCs/>
          <w:lang w:val="es-ES_tradnl"/>
        </w:rPr>
        <w:t xml:space="preserve"> (tính tới trạm thủy văn Bản Củng), lưu lượng dòng chảy trung bình đạt 80 l/s.</w:t>
      </w:r>
    </w:p>
    <w:p w14:paraId="516BD750" w14:textId="77777777" w:rsidR="008172F5" w:rsidRPr="001067EA" w:rsidRDefault="008172F5" w:rsidP="00186F70">
      <w:pPr>
        <w:tabs>
          <w:tab w:val="left" w:pos="709"/>
        </w:tabs>
        <w:spacing w:before="120" w:after="120" w:line="240" w:lineRule="auto"/>
        <w:ind w:firstLine="567"/>
        <w:jc w:val="both"/>
        <w:rPr>
          <w:bCs/>
          <w:lang w:val="es-ES_tradnl"/>
        </w:rPr>
      </w:pPr>
      <w:r w:rsidRPr="001067EA">
        <w:rPr>
          <w:bCs/>
          <w:lang w:val="es-ES_tradnl"/>
        </w:rPr>
        <w:t>Ngoài các sông suối lớn trên, trong tỉnh còn rất nhiều sông suối khác như: Nậm Cúm, Nậm Phìn Hồ, Nậm Cầy, Nậm So, Nậm Tăm, Nậm Ban, Nậm Cuổi, Nậm Han, Nậm Chắt, Nậm Hô, Nậm Sáp… và có khoảng 30 hồ chứa có dung tích nhỏ phục vụ cho thủy lợi và nuôi trồng thủy sản.</w:t>
      </w:r>
    </w:p>
    <w:p w14:paraId="312FFE57" w14:textId="77777777" w:rsidR="008172F5" w:rsidRPr="001067EA" w:rsidRDefault="008172F5" w:rsidP="00186F70">
      <w:pPr>
        <w:tabs>
          <w:tab w:val="left" w:pos="709"/>
        </w:tabs>
        <w:spacing w:before="120" w:after="120" w:line="240" w:lineRule="auto"/>
        <w:ind w:firstLine="567"/>
        <w:jc w:val="both"/>
        <w:rPr>
          <w:bCs/>
          <w:lang w:val="es-ES_tradnl"/>
        </w:rPr>
      </w:pPr>
      <w:r w:rsidRPr="001067EA">
        <w:rPr>
          <w:bCs/>
          <w:lang w:val="es-ES_tradnl"/>
        </w:rPr>
        <w:t>Hầu hết các suối nhỏ ở Lai Châu đều đổ vào sông Đà, các sông lớn là Nậm Na, Nậm Mức. Tổng lượng nước sông của Lai Châu rất lớn. Theo các tài liệu thuỷ văn quan trắc ở các trạm Lai Châu trên sông Đà cho thấy lưu lượng trung bình năm là 1110m</w:t>
      </w:r>
      <w:r w:rsidRPr="001067EA">
        <w:rPr>
          <w:bCs/>
          <w:vertAlign w:val="superscript"/>
          <w:lang w:val="es-ES_tradnl"/>
        </w:rPr>
        <w:t>3</w:t>
      </w:r>
      <w:r w:rsidRPr="001067EA">
        <w:rPr>
          <w:bCs/>
          <w:lang w:val="es-ES_tradnl"/>
        </w:rPr>
        <w:t>/s.</w:t>
      </w:r>
    </w:p>
    <w:p w14:paraId="193D2720" w14:textId="77777777" w:rsidR="008172F5" w:rsidRPr="001067EA" w:rsidRDefault="008172F5" w:rsidP="00186F70">
      <w:pPr>
        <w:tabs>
          <w:tab w:val="left" w:pos="709"/>
        </w:tabs>
        <w:spacing w:before="120" w:after="120" w:line="240" w:lineRule="auto"/>
        <w:ind w:firstLine="567"/>
        <w:jc w:val="both"/>
        <w:rPr>
          <w:bCs/>
          <w:lang w:val="es-ES_tradnl"/>
        </w:rPr>
      </w:pPr>
      <w:r w:rsidRPr="001067EA">
        <w:rPr>
          <w:bCs/>
          <w:lang w:val="es-ES_tradnl"/>
        </w:rPr>
        <w:t>Trung bình tháng lớn nhất là 3020 m</w:t>
      </w:r>
      <w:r w:rsidRPr="001067EA">
        <w:rPr>
          <w:bCs/>
          <w:vertAlign w:val="superscript"/>
          <w:lang w:val="es-ES_tradnl"/>
        </w:rPr>
        <w:t>3</w:t>
      </w:r>
      <w:r w:rsidRPr="001067EA">
        <w:rPr>
          <w:bCs/>
          <w:lang w:val="es-ES_tradnl"/>
        </w:rPr>
        <w:t>/s (tháng 8), nhỏ nhất là 238 m</w:t>
      </w:r>
      <w:r w:rsidRPr="001067EA">
        <w:rPr>
          <w:bCs/>
          <w:vertAlign w:val="superscript"/>
          <w:lang w:val="es-ES_tradnl"/>
        </w:rPr>
        <w:t>3</w:t>
      </w:r>
      <w:r w:rsidRPr="001067EA">
        <w:rPr>
          <w:bCs/>
          <w:lang w:val="es-ES_tradnl"/>
        </w:rPr>
        <w:t>/s (tháng 3). Sông Nậm Na có lưu lượng trung bình năm là 73,8 m</w:t>
      </w:r>
      <w:r w:rsidRPr="001067EA">
        <w:rPr>
          <w:bCs/>
          <w:vertAlign w:val="superscript"/>
          <w:lang w:val="es-ES_tradnl"/>
        </w:rPr>
        <w:t>3</w:t>
      </w:r>
      <w:r w:rsidRPr="001067EA">
        <w:rPr>
          <w:bCs/>
          <w:lang w:val="es-ES_tradnl"/>
        </w:rPr>
        <w:t>/s, trung bình tháng lớn nhất là 718 m</w:t>
      </w:r>
      <w:r w:rsidRPr="001067EA">
        <w:rPr>
          <w:bCs/>
          <w:vertAlign w:val="superscript"/>
          <w:lang w:val="es-ES_tradnl"/>
        </w:rPr>
        <w:t>3</w:t>
      </w:r>
      <w:r w:rsidRPr="001067EA">
        <w:rPr>
          <w:bCs/>
          <w:lang w:val="es-ES_tradnl"/>
        </w:rPr>
        <w:t>/s, nhỏ nhất là 69,3 m</w:t>
      </w:r>
      <w:r w:rsidRPr="001067EA">
        <w:rPr>
          <w:bCs/>
          <w:vertAlign w:val="superscript"/>
          <w:lang w:val="es-ES_tradnl"/>
        </w:rPr>
        <w:t>3</w:t>
      </w:r>
      <w:r w:rsidRPr="001067EA">
        <w:rPr>
          <w:bCs/>
          <w:lang w:val="es-ES_tradnl"/>
        </w:rPr>
        <w:t>/s, còn ở sông Nậm Mức có các số liệu tương ứng là 25,5 m</w:t>
      </w:r>
      <w:r w:rsidRPr="001067EA">
        <w:rPr>
          <w:bCs/>
          <w:vertAlign w:val="superscript"/>
          <w:lang w:val="es-ES_tradnl"/>
        </w:rPr>
        <w:t>3</w:t>
      </w:r>
      <w:r w:rsidRPr="001067EA">
        <w:rPr>
          <w:bCs/>
          <w:lang w:val="es-ES_tradnl"/>
        </w:rPr>
        <w:t>/s, 240 m</w:t>
      </w:r>
      <w:r w:rsidRPr="001067EA">
        <w:rPr>
          <w:bCs/>
          <w:vertAlign w:val="superscript"/>
          <w:lang w:val="es-ES_tradnl"/>
        </w:rPr>
        <w:t>3</w:t>
      </w:r>
      <w:r w:rsidRPr="001067EA">
        <w:rPr>
          <w:bCs/>
          <w:lang w:val="es-ES_tradnl"/>
        </w:rPr>
        <w:t>/s và 14,6 m</w:t>
      </w:r>
      <w:r w:rsidRPr="001067EA">
        <w:rPr>
          <w:bCs/>
          <w:vertAlign w:val="superscript"/>
          <w:lang w:val="es-ES_tradnl"/>
        </w:rPr>
        <w:t>3</w:t>
      </w:r>
      <w:r w:rsidRPr="001067EA">
        <w:rPr>
          <w:bCs/>
          <w:lang w:val="es-ES_tradnl"/>
        </w:rPr>
        <w:t>/s. Tuy nhiên sự biến động của lưu lượng lớn nhất, nhỏ nhất tuyệt đối rất lớn và đạt giá trị gần 100 lần. Thí dụ, tại trạm Lai Châu xác định được Qmax = 11000 m</w:t>
      </w:r>
      <w:r w:rsidRPr="001067EA">
        <w:rPr>
          <w:bCs/>
          <w:vertAlign w:val="superscript"/>
          <w:lang w:val="es-ES_tradnl"/>
        </w:rPr>
        <w:t>3</w:t>
      </w:r>
      <w:r w:rsidRPr="001067EA">
        <w:rPr>
          <w:bCs/>
          <w:lang w:val="es-ES_tradnl"/>
        </w:rPr>
        <w:t>/s, Qmin = 114 m</w:t>
      </w:r>
      <w:r w:rsidRPr="001067EA">
        <w:rPr>
          <w:bCs/>
          <w:vertAlign w:val="superscript"/>
          <w:lang w:val="es-ES_tradnl"/>
        </w:rPr>
        <w:t>3</w:t>
      </w:r>
      <w:r w:rsidRPr="001067EA">
        <w:rPr>
          <w:bCs/>
          <w:lang w:val="es-ES_tradnl"/>
        </w:rPr>
        <w:t xml:space="preserve">/s. Dao động mực nước của sông cũng rất lớn, mực nước trung bình tháng cao nhất là 86,42m, nhỏ nhất là 78,12m chênh nhau 8,3m. </w:t>
      </w:r>
      <w:r w:rsidRPr="001067EA">
        <w:rPr>
          <w:bCs/>
          <w:lang w:val="es-ES_tradnl"/>
        </w:rPr>
        <w:lastRenderedPageBreak/>
        <w:t>Còn mực nước cao nhất tuyệt đối (103m) lớn hơn mực nước thấp nhất tuyệt đối (77,6m), chênh nhau tới 25,4m điều đó chứng tỏ sông có lũ rất lớn</w:t>
      </w:r>
    </w:p>
    <w:p w14:paraId="5A12B018" w14:textId="03C9597D" w:rsidR="008172F5" w:rsidRPr="00C630EC" w:rsidRDefault="00A62AAC" w:rsidP="00C630EC">
      <w:pPr>
        <w:keepNext/>
        <w:keepLines/>
        <w:spacing w:before="120" w:after="120" w:line="240" w:lineRule="auto"/>
        <w:jc w:val="both"/>
        <w:outlineLvl w:val="2"/>
        <w:rPr>
          <w:b/>
          <w:i/>
          <w:iCs/>
          <w:lang w:val="en-US"/>
        </w:rPr>
      </w:pPr>
      <w:bookmarkStart w:id="602" w:name="_Toc72310923"/>
      <w:r w:rsidRPr="00C630EC">
        <w:rPr>
          <w:b/>
          <w:i/>
          <w:iCs/>
          <w:lang w:val="en-US"/>
        </w:rPr>
        <w:t>4.1.2.</w:t>
      </w:r>
      <w:r w:rsidR="008172F5" w:rsidRPr="00C630EC">
        <w:rPr>
          <w:b/>
          <w:i/>
          <w:iCs/>
          <w:lang w:val="en-US"/>
        </w:rPr>
        <w:t xml:space="preserve"> Hệ thống các công trình thủy lợi</w:t>
      </w:r>
      <w:bookmarkEnd w:id="602"/>
    </w:p>
    <w:p w14:paraId="71A20DDA" w14:textId="77777777" w:rsidR="00F567C9" w:rsidRPr="00F52B86" w:rsidRDefault="00F567C9" w:rsidP="00F567C9">
      <w:pPr>
        <w:tabs>
          <w:tab w:val="left" w:pos="709"/>
        </w:tabs>
        <w:spacing w:before="120" w:after="120" w:line="240" w:lineRule="auto"/>
        <w:ind w:firstLine="567"/>
        <w:jc w:val="both"/>
        <w:rPr>
          <w:bCs/>
          <w:lang w:val="es-ES_tradnl"/>
        </w:rPr>
      </w:pPr>
      <w:bookmarkStart w:id="603" w:name="_Toc72310924"/>
      <w:r>
        <w:rPr>
          <w:bCs/>
          <w:lang w:val="es-ES_tradnl"/>
        </w:rPr>
        <w:t>T</w:t>
      </w:r>
      <w:r w:rsidRPr="00F52B86">
        <w:rPr>
          <w:bCs/>
          <w:lang w:val="es-ES_tradnl"/>
        </w:rPr>
        <w:t>oàn tỉnh có 981 công trình thủy lợi (CTTL). Trong đó 04 công trình hồ chứa, 977 công trình đập (phai đập, đập dâng). Số công trình kiên cố là 863 công trình và 118 công trình. Phân theo tình trạng hoạt động của công trình như sau:</w:t>
      </w:r>
    </w:p>
    <w:p w14:paraId="70FA55B6" w14:textId="77777777" w:rsidR="00F567C9" w:rsidRPr="00F52B86" w:rsidRDefault="00F567C9" w:rsidP="00F567C9">
      <w:pPr>
        <w:tabs>
          <w:tab w:val="left" w:pos="709"/>
        </w:tabs>
        <w:spacing w:before="120" w:after="120" w:line="240" w:lineRule="auto"/>
        <w:ind w:firstLine="567"/>
        <w:jc w:val="both"/>
        <w:rPr>
          <w:bCs/>
          <w:lang w:val="es-ES_tradnl"/>
        </w:rPr>
      </w:pPr>
      <w:r w:rsidRPr="00F52B86">
        <w:rPr>
          <w:bCs/>
          <w:lang w:val="es-ES_tradnl"/>
        </w:rPr>
        <w:t>- Số công trình hoạt động tốt: 601 công trình, chiếm 69,64%;</w:t>
      </w:r>
    </w:p>
    <w:p w14:paraId="4EB70826" w14:textId="77777777" w:rsidR="00F567C9" w:rsidRPr="00F52B86" w:rsidRDefault="00F567C9" w:rsidP="00F567C9">
      <w:pPr>
        <w:tabs>
          <w:tab w:val="left" w:pos="709"/>
        </w:tabs>
        <w:spacing w:before="120" w:after="120" w:line="240" w:lineRule="auto"/>
        <w:ind w:firstLine="567"/>
        <w:jc w:val="both"/>
        <w:rPr>
          <w:bCs/>
          <w:lang w:val="es-ES_tradnl"/>
        </w:rPr>
      </w:pPr>
      <w:r w:rsidRPr="00F52B86">
        <w:rPr>
          <w:bCs/>
          <w:lang w:val="es-ES_tradnl"/>
        </w:rPr>
        <w:t>- Số công trình hoạt động trung bình: 235 công trình, chiếm 27,23%;</w:t>
      </w:r>
    </w:p>
    <w:p w14:paraId="5EC07C55" w14:textId="77777777" w:rsidR="00F567C9" w:rsidRPr="00F52B86" w:rsidRDefault="00F567C9" w:rsidP="00F567C9">
      <w:pPr>
        <w:tabs>
          <w:tab w:val="left" w:pos="709"/>
        </w:tabs>
        <w:spacing w:before="120" w:after="120" w:line="240" w:lineRule="auto"/>
        <w:ind w:firstLine="567"/>
        <w:jc w:val="both"/>
        <w:rPr>
          <w:bCs/>
          <w:lang w:val="es-ES_tradnl"/>
        </w:rPr>
      </w:pPr>
      <w:r w:rsidRPr="00F52B86">
        <w:rPr>
          <w:bCs/>
          <w:lang w:val="es-ES_tradnl"/>
        </w:rPr>
        <w:t>- Số công trình hoạt động kém: 27 công trình, chiếm 3,13%;</w:t>
      </w:r>
    </w:p>
    <w:p w14:paraId="196EC39D" w14:textId="77777777" w:rsidR="00F567C9" w:rsidRDefault="00F567C9" w:rsidP="00F567C9">
      <w:pPr>
        <w:tabs>
          <w:tab w:val="left" w:pos="709"/>
        </w:tabs>
        <w:spacing w:before="120" w:after="120" w:line="240" w:lineRule="auto"/>
        <w:ind w:firstLine="567"/>
        <w:jc w:val="both"/>
        <w:rPr>
          <w:bCs/>
          <w:lang w:val="es-ES_tradnl"/>
        </w:rPr>
      </w:pPr>
      <w:r w:rsidRPr="00F52B86">
        <w:rPr>
          <w:bCs/>
          <w:lang w:val="es-ES_tradnl"/>
        </w:rPr>
        <w:t>- Số công trình không hoạt động: 0 công trình.</w:t>
      </w:r>
    </w:p>
    <w:p w14:paraId="495325BE" w14:textId="77777777" w:rsidR="00F567C9" w:rsidRPr="001067EA" w:rsidRDefault="00F567C9" w:rsidP="00F567C9">
      <w:pPr>
        <w:tabs>
          <w:tab w:val="left" w:pos="709"/>
        </w:tabs>
        <w:spacing w:before="120" w:after="120" w:line="240" w:lineRule="auto"/>
        <w:ind w:firstLine="567"/>
        <w:jc w:val="both"/>
        <w:rPr>
          <w:bCs/>
          <w:lang w:val="es-ES_tradnl"/>
        </w:rPr>
      </w:pPr>
      <w:r w:rsidRPr="0054528A">
        <w:t>Công trình đầu mối phân theo mức độ kiên cố gồm 863 công trình kiên cố (chiếm 88%) và 118 công trình tạm (chiếm 12%).</w:t>
      </w:r>
    </w:p>
    <w:p w14:paraId="15DBBD59" w14:textId="77777777" w:rsidR="00F567C9" w:rsidRPr="001067EA" w:rsidRDefault="00F567C9" w:rsidP="00F567C9">
      <w:pPr>
        <w:tabs>
          <w:tab w:val="left" w:pos="709"/>
        </w:tabs>
        <w:spacing w:before="120" w:after="120" w:line="240" w:lineRule="auto"/>
        <w:ind w:firstLine="567"/>
        <w:jc w:val="both"/>
        <w:rPr>
          <w:bCs/>
          <w:lang w:val="es-ES_tradnl"/>
        </w:rPr>
      </w:pPr>
      <w:r w:rsidRPr="0054528A">
        <w:t xml:space="preserve">Tổng chiều dài kênh mương là 2.174,9 km; trong đó có 1.684,7 km kiên cố chiếm 77,5%, 490,2 km kênh đất chiếm 22,5%. </w:t>
      </w:r>
      <w:r w:rsidRPr="0054528A">
        <w:rPr>
          <w:b/>
          <w:i/>
        </w:rPr>
        <w:tab/>
      </w:r>
    </w:p>
    <w:p w14:paraId="29FBB236" w14:textId="77777777" w:rsidR="00F567C9" w:rsidRDefault="00F567C9" w:rsidP="00F567C9">
      <w:pPr>
        <w:tabs>
          <w:tab w:val="left" w:pos="709"/>
        </w:tabs>
        <w:spacing w:before="120" w:after="120" w:line="240" w:lineRule="auto"/>
        <w:ind w:firstLine="567"/>
        <w:jc w:val="both"/>
      </w:pPr>
      <w:r w:rsidRPr="0054528A">
        <w:t>Tổng diện tích được cấp nước tưới cả năm từ công trình thủy lợi là 26.701,8 ha. Trong đó, diện tích lúa mùa là 17.973,7 ha (đạt 85% tổng diện tích lúa nước vụ mùa), diện tích lúa chiêm xuân là 6.792 ha (đạt 100% diện tích lúa chiêm xuân, tương ứng 99% diện tích đất lúa 2 vụ), 1.388,2 ha rau màu, 47 ha cây ăn quả và 501 ha thủy sản.</w:t>
      </w:r>
    </w:p>
    <w:p w14:paraId="37F081E8" w14:textId="77777777" w:rsidR="00F567C9" w:rsidRDefault="00F567C9" w:rsidP="00F567C9">
      <w:pPr>
        <w:tabs>
          <w:tab w:val="left" w:pos="709"/>
        </w:tabs>
        <w:spacing w:before="120" w:after="120" w:line="240" w:lineRule="auto"/>
        <w:ind w:firstLine="567"/>
        <w:jc w:val="both"/>
        <w:rPr>
          <w:bCs/>
          <w:lang w:val="es-ES_tradnl"/>
        </w:rPr>
      </w:pPr>
      <w:r>
        <w:t>Công ty trách nhiệm hữu hạn một thành viên (TNHH MTV) quản lý thủy nông Lai Châu quản lý 97 công trình, các công trình còn lại do các huyện, thành phố quản lý và được giao cho các Ban thủy lợi xã hoặc Tổ thủy lợi thôn/bản quản lý khai thác.</w:t>
      </w:r>
    </w:p>
    <w:p w14:paraId="744D4B17" w14:textId="588EEB29" w:rsidR="00F96FF5" w:rsidRPr="00C630EC" w:rsidRDefault="00F96FF5" w:rsidP="00C630EC">
      <w:pPr>
        <w:keepNext/>
        <w:keepLines/>
        <w:spacing w:before="120" w:after="120" w:line="240" w:lineRule="auto"/>
        <w:jc w:val="both"/>
        <w:outlineLvl w:val="2"/>
        <w:rPr>
          <w:b/>
          <w:i/>
          <w:iCs/>
          <w:lang w:val="en-US"/>
        </w:rPr>
      </w:pPr>
      <w:r w:rsidRPr="00C630EC">
        <w:rPr>
          <w:b/>
          <w:i/>
          <w:iCs/>
          <w:lang w:val="en-US"/>
        </w:rPr>
        <w:t xml:space="preserve">4.1.3. Hệ thống </w:t>
      </w:r>
      <w:r>
        <w:rPr>
          <w:b/>
          <w:i/>
          <w:iCs/>
          <w:lang w:val="en-US"/>
        </w:rPr>
        <w:t>công trình phòng chống thiên tai</w:t>
      </w:r>
      <w:bookmarkEnd w:id="603"/>
    </w:p>
    <w:p w14:paraId="0C28629A" w14:textId="77777777" w:rsidR="00F567C9" w:rsidRPr="00C630EC" w:rsidRDefault="00F567C9" w:rsidP="00F567C9">
      <w:pPr>
        <w:tabs>
          <w:tab w:val="left" w:pos="709"/>
        </w:tabs>
        <w:spacing w:before="120" w:after="120" w:line="240" w:lineRule="auto"/>
        <w:ind w:firstLine="567"/>
        <w:jc w:val="both"/>
        <w:rPr>
          <w:bCs/>
          <w:lang w:val="es-ES_tradnl"/>
        </w:rPr>
      </w:pPr>
      <w:r w:rsidRPr="00C630EC">
        <w:rPr>
          <w:bCs/>
          <w:lang w:val="es-ES_tradnl"/>
        </w:rPr>
        <w:t>Do đặc điểm địa hình dốc, các sông có độc dốc lớn nên trên địa bàn tỉnh không có công trình đê sông, công trình chỉnh trị sông chủ yếu là kè. Giai đoạn 2016-2020 triển khai đầu tư xây dựng 06 dự án kè bảo vệ bờ, cồn bãi trên sông suối biên giới, kè mốc biên giới đất liền Việt Nam - Trung Quốc.</w:t>
      </w:r>
    </w:p>
    <w:p w14:paraId="418DAB38" w14:textId="31FFA8D4" w:rsidR="00F96FF5" w:rsidRPr="00C630EC" w:rsidRDefault="00F567C9" w:rsidP="00F567C9">
      <w:pPr>
        <w:tabs>
          <w:tab w:val="left" w:pos="709"/>
        </w:tabs>
        <w:spacing w:before="120" w:after="120" w:line="240" w:lineRule="auto"/>
        <w:ind w:firstLine="567"/>
        <w:jc w:val="both"/>
        <w:rPr>
          <w:bCs/>
          <w:lang w:val="es-ES_tradnl"/>
        </w:rPr>
      </w:pPr>
      <w:r w:rsidRPr="00C630EC">
        <w:rPr>
          <w:bCs/>
          <w:lang w:val="es-ES_tradnl"/>
        </w:rPr>
        <w:t>Các công trình kè bảo vệ khu dân cư và đất sản xuất nông nghiệp được đầu tư ở hầu hết các huyện. Số lượng công trình kè đã xây dựng ở các huyện gồm: Huyện Sìn Hồ 01 công trình kè bảo vệ khu dân cư; huyện Mường Tè 05 công trình kè bảo vệ khu dân cư và đất sản xuất, 01 công trình kè bảo vệ mốc khu vực biên giới; huyện Nậm Nhùn 03 công trình kè bảo vệ khu dân cư; huyện Tam Đường 03 kè bảo vệ khu dân cư; huyện Phong Thổ 02 kè chống sạt lờ bờ suối; huyện Than Uyên 17 kè bảo vệ khu dân cư và đất nông nghiệp.</w:t>
      </w:r>
    </w:p>
    <w:p w14:paraId="38C47747" w14:textId="0CC0EB27" w:rsidR="00186F70" w:rsidRPr="001067EA" w:rsidRDefault="00186F70" w:rsidP="00E51C9F">
      <w:pPr>
        <w:keepNext/>
        <w:keepLines/>
        <w:tabs>
          <w:tab w:val="left" w:pos="567"/>
        </w:tabs>
        <w:spacing w:before="120" w:after="120" w:line="240" w:lineRule="auto"/>
        <w:jc w:val="both"/>
        <w:outlineLvl w:val="1"/>
        <w:rPr>
          <w:b/>
          <w:color w:val="00B050"/>
        </w:rPr>
      </w:pPr>
      <w:bookmarkStart w:id="604" w:name="_Toc69763316"/>
      <w:bookmarkStart w:id="605" w:name="_Toc72310925"/>
      <w:bookmarkStart w:id="606" w:name="_Toc73506136"/>
      <w:r w:rsidRPr="001067EA">
        <w:rPr>
          <w:b/>
          <w:color w:val="00B050"/>
        </w:rPr>
        <w:lastRenderedPageBreak/>
        <w:t xml:space="preserve">5. Kết cấu hạ tầng </w:t>
      </w:r>
      <w:r w:rsidR="00F24FEC" w:rsidRPr="001067EA">
        <w:rPr>
          <w:b/>
          <w:color w:val="00B050"/>
        </w:rPr>
        <w:t>khu kinh tế, khu công nghiệp, cụm công nghiệp</w:t>
      </w:r>
      <w:bookmarkEnd w:id="604"/>
      <w:bookmarkEnd w:id="605"/>
      <w:bookmarkEnd w:id="606"/>
    </w:p>
    <w:p w14:paraId="6420B6FB" w14:textId="0D8C14F4" w:rsidR="00186F70" w:rsidRPr="001067EA" w:rsidRDefault="00186F70" w:rsidP="00E51C9F">
      <w:pPr>
        <w:keepNext/>
        <w:keepLines/>
        <w:spacing w:before="120" w:after="120" w:line="240" w:lineRule="auto"/>
        <w:jc w:val="both"/>
        <w:outlineLvl w:val="2"/>
        <w:rPr>
          <w:b/>
          <w:i/>
          <w:iCs/>
          <w:lang w:val="en-US"/>
        </w:rPr>
      </w:pPr>
      <w:bookmarkStart w:id="607" w:name="_Toc69763317"/>
      <w:bookmarkStart w:id="608" w:name="_Toc72310926"/>
      <w:r w:rsidRPr="001067EA">
        <w:rPr>
          <w:b/>
          <w:i/>
          <w:iCs/>
          <w:lang w:val="en-US"/>
        </w:rPr>
        <w:t xml:space="preserve">5.1. Hiện trạng </w:t>
      </w:r>
      <w:r w:rsidR="003704A9" w:rsidRPr="001067EA">
        <w:rPr>
          <w:b/>
          <w:i/>
          <w:iCs/>
          <w:lang w:val="en-US"/>
        </w:rPr>
        <w:t>khu kinh tế cửa khẩu</w:t>
      </w:r>
      <w:bookmarkEnd w:id="607"/>
      <w:bookmarkEnd w:id="608"/>
    </w:p>
    <w:p w14:paraId="725B2018" w14:textId="77777777" w:rsidR="00AD0F87" w:rsidRPr="001067EA" w:rsidRDefault="00AD0F87" w:rsidP="00C37019">
      <w:pPr>
        <w:tabs>
          <w:tab w:val="left" w:pos="0"/>
        </w:tabs>
        <w:spacing w:before="120" w:after="120" w:line="240" w:lineRule="auto"/>
        <w:ind w:firstLine="540"/>
        <w:jc w:val="both"/>
        <w:rPr>
          <w:rStyle w:val="fontstyle01"/>
          <w:rFonts w:ascii="Times New Roman" w:hAnsi="Times New Roman"/>
          <w:sz w:val="28"/>
          <w:szCs w:val="28"/>
        </w:rPr>
      </w:pPr>
      <w:r w:rsidRPr="001067EA">
        <w:rPr>
          <w:rStyle w:val="fontstyle01"/>
          <w:rFonts w:ascii="Times New Roman" w:hAnsi="Times New Roman"/>
          <w:sz w:val="28"/>
          <w:szCs w:val="28"/>
        </w:rPr>
        <w:t>Trong năm 2020, tình hình dịch bệnh diễn biến phức tạp, đã làm</w:t>
      </w:r>
      <w:r w:rsidRPr="001067EA">
        <w:rPr>
          <w:color w:val="000000"/>
        </w:rPr>
        <w:t xml:space="preserve"> </w:t>
      </w:r>
      <w:r w:rsidRPr="001067EA">
        <w:rPr>
          <w:rStyle w:val="fontstyle01"/>
          <w:rFonts w:ascii="Times New Roman" w:hAnsi="Times New Roman"/>
          <w:sz w:val="28"/>
          <w:szCs w:val="28"/>
        </w:rPr>
        <w:t>ảnh hưởng đến giao thương hàng hóa hai bên cửa khẩu. Tuy nhiên, UBND tỉnh vẫn thực hiện tốt công tác đối nội, đối ngoại, giao ban các lực lượng làm nhiệm vụ hai</w:t>
      </w:r>
      <w:r w:rsidRPr="001067EA">
        <w:rPr>
          <w:color w:val="000000"/>
        </w:rPr>
        <w:t xml:space="preserve"> </w:t>
      </w:r>
      <w:r w:rsidRPr="001067EA">
        <w:rPr>
          <w:rStyle w:val="fontstyle01"/>
          <w:rFonts w:ascii="Times New Roman" w:hAnsi="Times New Roman"/>
          <w:sz w:val="28"/>
          <w:szCs w:val="28"/>
        </w:rPr>
        <w:t>bên cửa khẩu nhằm tháo gỡ khó khăn, vướng mắc cho hoạt động xuất nhập khẩu hàng hóa trong thời gian phòng chống dịch bệnh Covid-19 và đạt được những kết quả sau:</w:t>
      </w:r>
    </w:p>
    <w:p w14:paraId="131E5A19" w14:textId="5CBB3EB5" w:rsidR="00AD0F87" w:rsidRPr="001067EA" w:rsidRDefault="00AD0F87" w:rsidP="00C37019">
      <w:pPr>
        <w:tabs>
          <w:tab w:val="left" w:pos="0"/>
        </w:tabs>
        <w:spacing w:before="120" w:after="120" w:line="240" w:lineRule="auto"/>
        <w:ind w:firstLine="540"/>
        <w:jc w:val="both"/>
        <w:rPr>
          <w:rStyle w:val="fontstyle01"/>
          <w:rFonts w:ascii="Times New Roman" w:hAnsi="Times New Roman"/>
          <w:sz w:val="28"/>
          <w:szCs w:val="28"/>
        </w:rPr>
      </w:pPr>
      <w:r w:rsidRPr="001067EA">
        <w:rPr>
          <w:rStyle w:val="fontstyle01"/>
          <w:rFonts w:ascii="Times New Roman" w:hAnsi="Times New Roman"/>
          <w:sz w:val="28"/>
          <w:szCs w:val="28"/>
        </w:rPr>
        <w:t>- Tổng giá trị hàng hóa xuất, nhập khẩu các loại hình thực hiện năm 2020 đạt 198 triệu USD. Trong đó: Tổng kim ngạch xuất, nhập khẩu đạt 62 triệu USD, tăng 27% so với năm 2019</w:t>
      </w:r>
      <w:r w:rsidR="00C37019" w:rsidRPr="001067EA">
        <w:rPr>
          <w:rStyle w:val="fontstyle01"/>
          <w:rFonts w:ascii="Times New Roman" w:hAnsi="Times New Roman"/>
          <w:sz w:val="28"/>
          <w:szCs w:val="28"/>
        </w:rPr>
        <w:t xml:space="preserve"> (trong đó: k</w:t>
      </w:r>
      <w:r w:rsidRPr="001067EA">
        <w:rPr>
          <w:rStyle w:val="fontstyle01"/>
          <w:rFonts w:ascii="Times New Roman" w:hAnsi="Times New Roman"/>
          <w:sz w:val="28"/>
          <w:szCs w:val="28"/>
        </w:rPr>
        <w:t>im ngạch xuất khẩu đạt 40 triệu USD. Giá trị hàng xuất khẩu địa phương</w:t>
      </w:r>
      <w:r w:rsidR="00C37019" w:rsidRPr="001067EA">
        <w:rPr>
          <w:rStyle w:val="fontstyle01"/>
          <w:rFonts w:ascii="Times New Roman" w:hAnsi="Times New Roman"/>
          <w:sz w:val="28"/>
          <w:szCs w:val="28"/>
        </w:rPr>
        <w:t xml:space="preserve"> đạt 9 triệu USD; và k</w:t>
      </w:r>
      <w:r w:rsidRPr="001067EA">
        <w:rPr>
          <w:rStyle w:val="fontstyle01"/>
          <w:rFonts w:ascii="Times New Roman" w:hAnsi="Times New Roman"/>
          <w:sz w:val="28"/>
          <w:szCs w:val="28"/>
        </w:rPr>
        <w:t xml:space="preserve">im ngạch nhập khẩu đạt 22 triệu </w:t>
      </w:r>
      <w:r w:rsidR="00C37019" w:rsidRPr="001067EA">
        <w:rPr>
          <w:rStyle w:val="fontstyle01"/>
          <w:rFonts w:ascii="Times New Roman" w:hAnsi="Times New Roman"/>
          <w:sz w:val="28"/>
          <w:szCs w:val="28"/>
        </w:rPr>
        <w:t>USD)</w:t>
      </w:r>
      <w:r w:rsidRPr="001067EA">
        <w:rPr>
          <w:rStyle w:val="fontstyle01"/>
          <w:rFonts w:ascii="Times New Roman" w:hAnsi="Times New Roman"/>
          <w:sz w:val="28"/>
          <w:szCs w:val="28"/>
        </w:rPr>
        <w:t>.</w:t>
      </w:r>
    </w:p>
    <w:p w14:paraId="0E73357F" w14:textId="77777777" w:rsidR="00AD0F87" w:rsidRPr="001067EA" w:rsidRDefault="00AD0F87" w:rsidP="00C37019">
      <w:pPr>
        <w:tabs>
          <w:tab w:val="left" w:pos="0"/>
        </w:tabs>
        <w:spacing w:before="120" w:after="120" w:line="240" w:lineRule="auto"/>
        <w:ind w:firstLine="540"/>
        <w:jc w:val="both"/>
        <w:rPr>
          <w:rStyle w:val="fontstyle01"/>
          <w:rFonts w:ascii="Times New Roman" w:hAnsi="Times New Roman"/>
          <w:sz w:val="28"/>
          <w:szCs w:val="28"/>
        </w:rPr>
      </w:pPr>
      <w:r w:rsidRPr="001067EA">
        <w:rPr>
          <w:rStyle w:val="fontstyle01"/>
          <w:rFonts w:ascii="Times New Roman" w:hAnsi="Times New Roman"/>
          <w:sz w:val="28"/>
          <w:szCs w:val="28"/>
        </w:rPr>
        <w:t>- Giá trị hàng tái xuất ước đạt 136 triệu USD.</w:t>
      </w:r>
    </w:p>
    <w:p w14:paraId="0762BF8C" w14:textId="394A67F0" w:rsidR="00AD0F87" w:rsidRPr="001067EA" w:rsidRDefault="00AD0F87" w:rsidP="00C37019">
      <w:pPr>
        <w:tabs>
          <w:tab w:val="left" w:pos="0"/>
        </w:tabs>
        <w:spacing w:before="120" w:after="120" w:line="240" w:lineRule="auto"/>
        <w:ind w:firstLine="540"/>
        <w:jc w:val="both"/>
        <w:rPr>
          <w:rStyle w:val="fontstyle01"/>
          <w:rFonts w:ascii="Times New Roman" w:hAnsi="Times New Roman"/>
          <w:sz w:val="28"/>
          <w:szCs w:val="28"/>
        </w:rPr>
      </w:pPr>
      <w:r w:rsidRPr="001067EA">
        <w:rPr>
          <w:rStyle w:val="fontstyle01"/>
          <w:rFonts w:ascii="Times New Roman" w:hAnsi="Times New Roman"/>
          <w:sz w:val="28"/>
          <w:szCs w:val="28"/>
        </w:rPr>
        <w:t>- Tổng thu thuế, phí, lệ phí các loại thực hiện năm 2020 ước đạt 68 tỷ đồng. Trong đó: Thuế, p</w:t>
      </w:r>
      <w:r w:rsidR="00C37019" w:rsidRPr="001067EA">
        <w:rPr>
          <w:rStyle w:val="fontstyle01"/>
          <w:rFonts w:ascii="Times New Roman" w:hAnsi="Times New Roman"/>
          <w:sz w:val="28"/>
          <w:szCs w:val="28"/>
        </w:rPr>
        <w:t>hí hải quan thu ước đạt 50,2 tỷ;</w:t>
      </w:r>
      <w:r w:rsidRPr="001067EA">
        <w:rPr>
          <w:rStyle w:val="fontstyle01"/>
          <w:rFonts w:ascii="Times New Roman" w:hAnsi="Times New Roman"/>
          <w:sz w:val="28"/>
          <w:szCs w:val="28"/>
        </w:rPr>
        <w:t xml:space="preserve"> Phí sử dụng kết cấu h</w:t>
      </w:r>
      <w:r w:rsidR="00C37019" w:rsidRPr="001067EA">
        <w:rPr>
          <w:rStyle w:val="fontstyle01"/>
          <w:rFonts w:ascii="Times New Roman" w:hAnsi="Times New Roman"/>
          <w:sz w:val="28"/>
          <w:szCs w:val="28"/>
        </w:rPr>
        <w:t>ạ tầng Ban thu đạt 15,1 tỷ đồng;</w:t>
      </w:r>
      <w:r w:rsidRPr="001067EA">
        <w:rPr>
          <w:rStyle w:val="fontstyle01"/>
          <w:rFonts w:ascii="Times New Roman" w:hAnsi="Times New Roman"/>
          <w:sz w:val="28"/>
          <w:szCs w:val="28"/>
        </w:rPr>
        <w:t xml:space="preserve"> Phí kiểm dịch tại cửa khẩu ước đạt 2,5 tỷ và tiền cho thuê mặt bằng là 200 triệu đồng.</w:t>
      </w:r>
    </w:p>
    <w:p w14:paraId="55E1C108" w14:textId="770F3EAB" w:rsidR="00C37019" w:rsidRPr="001067EA" w:rsidRDefault="00C37019" w:rsidP="00C37019">
      <w:pPr>
        <w:pStyle w:val="NormalWeb"/>
        <w:shd w:val="clear" w:color="auto" w:fill="FFFFFF"/>
        <w:tabs>
          <w:tab w:val="left" w:pos="0"/>
        </w:tabs>
        <w:spacing w:before="120" w:beforeAutospacing="0" w:after="120" w:afterAutospacing="0"/>
        <w:ind w:firstLine="540"/>
        <w:jc w:val="both"/>
        <w:rPr>
          <w:color w:val="000000"/>
          <w:sz w:val="28"/>
          <w:szCs w:val="28"/>
          <w:lang w:val="vi-VN"/>
        </w:rPr>
      </w:pPr>
      <w:r w:rsidRPr="001067EA">
        <w:rPr>
          <w:color w:val="000000"/>
          <w:sz w:val="28"/>
          <w:szCs w:val="28"/>
        </w:rPr>
        <w:t xml:space="preserve">Hệ thống hạ tầng giao thông, kho bãi trong khu đầu mối cửa khẩu Ma Lù Thàng tuy đã được quan tâm đầu tư nhưng chưa đồng bộ, đến nay một số công trình đưa vào sử dụng đã lâu bắt đầu xuống cấp không đáp ứng được nhu cầu phát triển. </w:t>
      </w:r>
      <w:r w:rsidR="006C4A67" w:rsidRPr="001067EA">
        <w:rPr>
          <w:color w:val="000000"/>
          <w:sz w:val="28"/>
          <w:szCs w:val="28"/>
        </w:rPr>
        <w:t>Cụ</w:t>
      </w:r>
      <w:r w:rsidR="006C4A67" w:rsidRPr="001067EA">
        <w:rPr>
          <w:color w:val="000000"/>
          <w:sz w:val="28"/>
          <w:szCs w:val="28"/>
          <w:lang w:val="vi-VN"/>
        </w:rPr>
        <w:t xml:space="preserve"> thể:</w:t>
      </w:r>
    </w:p>
    <w:p w14:paraId="5C71E0DB" w14:textId="77777777" w:rsidR="00C37019" w:rsidRPr="001067EA" w:rsidRDefault="00C37019" w:rsidP="00C37019">
      <w:pPr>
        <w:pStyle w:val="NormalWeb"/>
        <w:shd w:val="clear" w:color="auto" w:fill="FFFFFF"/>
        <w:spacing w:before="120" w:beforeAutospacing="0" w:after="120" w:afterAutospacing="0"/>
        <w:ind w:firstLine="540"/>
        <w:jc w:val="both"/>
        <w:rPr>
          <w:sz w:val="28"/>
          <w:szCs w:val="28"/>
        </w:rPr>
      </w:pPr>
      <w:r w:rsidRPr="001067EA">
        <w:rPr>
          <w:i/>
          <w:color w:val="000000"/>
          <w:sz w:val="28"/>
          <w:szCs w:val="28"/>
        </w:rPr>
        <w:t>- Trạm kiểm soát liên hợp:</w:t>
      </w:r>
      <w:r w:rsidRPr="001067EA">
        <w:rPr>
          <w:color w:val="000000"/>
          <w:sz w:val="28"/>
          <w:szCs w:val="28"/>
        </w:rPr>
        <w:t xml:space="preserve"> Diện tích toàn bộ khu vực Trạm kiểm soát liên hợp phục vụ hoạt động kiểm tra, kiểm soát các hoạt động xuất nhập khẩu, xuất nhập cảnh là 3.700m2, được đầu tư từ năm 2010-2012, bao gồm các hạng mục Trạm kiểm soát liên hợp và hệ thống sân, đường trong khu vực. Hệ thống trang thiết bị làm việc tại Trạm kiểm soát liên hợp được đầu tư năm 2013. Việc đầu tư đưa vào sử dụng Trạm kiểm soát liên hợp cơ bản đáp ứng được các hoạt động kiểm tra, kiểm soát của các lực lượng chuyên ngành tại cửa khẩu. Tuy nhiên đến nay một số hạng mục đã xuống cấp, trang thiết bị làm việc thường xuyên bị hư hỏng ảnh hưởng đến các hoạt động  giải quyết thủ tục xuất nhập cảnh, xuất nhập khẩu của các lực lượng chức năng.</w:t>
      </w:r>
    </w:p>
    <w:p w14:paraId="17CC0E53" w14:textId="77777777" w:rsidR="00C37019" w:rsidRPr="001067EA" w:rsidRDefault="00C37019" w:rsidP="00C37019">
      <w:pPr>
        <w:pStyle w:val="NormalWeb"/>
        <w:shd w:val="clear" w:color="auto" w:fill="FFFFFF"/>
        <w:spacing w:before="120" w:beforeAutospacing="0" w:after="120" w:afterAutospacing="0"/>
        <w:ind w:firstLine="540"/>
        <w:jc w:val="both"/>
        <w:rPr>
          <w:sz w:val="28"/>
          <w:szCs w:val="28"/>
        </w:rPr>
      </w:pPr>
      <w:r w:rsidRPr="001067EA">
        <w:rPr>
          <w:i/>
          <w:color w:val="000000"/>
          <w:sz w:val="28"/>
          <w:szCs w:val="28"/>
        </w:rPr>
        <w:t>- Bãi đỗ xe số 1:</w:t>
      </w:r>
      <w:r w:rsidRPr="001067EA">
        <w:rPr>
          <w:color w:val="000000"/>
          <w:sz w:val="28"/>
          <w:szCs w:val="28"/>
        </w:rPr>
        <w:t xml:space="preserve"> Diện tích 7000m2, được đầu tư từ năm 2009-2011, có chức năng làm nơi tập kết phương tiện, hàng hóa chờ làm thủ tục xuất nhập khẩu; kiểm tra, giám sát hàng hóa của các lực lượng chức năng.</w:t>
      </w:r>
    </w:p>
    <w:p w14:paraId="0A4E34B0" w14:textId="77777777" w:rsidR="00C37019" w:rsidRPr="001067EA" w:rsidRDefault="00C37019" w:rsidP="00C37019">
      <w:pPr>
        <w:pStyle w:val="NormalWeb"/>
        <w:shd w:val="clear" w:color="auto" w:fill="FFFFFF"/>
        <w:spacing w:before="120" w:beforeAutospacing="0" w:after="120" w:afterAutospacing="0"/>
        <w:ind w:firstLine="540"/>
        <w:jc w:val="both"/>
        <w:rPr>
          <w:sz w:val="28"/>
          <w:szCs w:val="28"/>
        </w:rPr>
      </w:pPr>
      <w:r w:rsidRPr="001067EA">
        <w:rPr>
          <w:i/>
          <w:color w:val="000000"/>
          <w:sz w:val="28"/>
          <w:szCs w:val="28"/>
        </w:rPr>
        <w:t>- Trạm Barie Km1:</w:t>
      </w:r>
      <w:r w:rsidRPr="001067EA">
        <w:rPr>
          <w:color w:val="000000"/>
          <w:sz w:val="28"/>
          <w:szCs w:val="28"/>
        </w:rPr>
        <w:t xml:space="preserve"> Được đầu tư xây dựng năm 2015 bằng nhà tạm khung sắt, mái tôn, có chức năng kiểm tra, kiểm soát người, phương tiện, hàng hóa, ra vào khu vực cửa khẩu; thu phí hạ tầng cửa khẩu; điều tiết phương tiện, đảm bảo an ninh trật tự, phòng chống buôn lậu.</w:t>
      </w:r>
    </w:p>
    <w:p w14:paraId="7547EFB1" w14:textId="77777777" w:rsidR="00C37019" w:rsidRPr="001067EA" w:rsidRDefault="00C37019" w:rsidP="00C37019">
      <w:pPr>
        <w:pStyle w:val="NormalWeb"/>
        <w:shd w:val="clear" w:color="auto" w:fill="FFFFFF"/>
        <w:spacing w:before="120" w:beforeAutospacing="0" w:after="120" w:afterAutospacing="0"/>
        <w:ind w:firstLine="540"/>
        <w:jc w:val="both"/>
        <w:rPr>
          <w:color w:val="000000"/>
          <w:sz w:val="28"/>
          <w:szCs w:val="28"/>
          <w:lang w:val="vi-VN"/>
        </w:rPr>
      </w:pPr>
      <w:r w:rsidRPr="001067EA">
        <w:rPr>
          <w:i/>
          <w:color w:val="000000"/>
          <w:sz w:val="28"/>
          <w:szCs w:val="28"/>
        </w:rPr>
        <w:t>- Hệ thống giám sát hoạt động xuất nhập khẩu khu vực Trạm kiểm soát liên hợp</w:t>
      </w:r>
      <w:r w:rsidRPr="001067EA">
        <w:rPr>
          <w:color w:val="000000"/>
          <w:sz w:val="28"/>
          <w:szCs w:val="28"/>
        </w:rPr>
        <w:t xml:space="preserve"> được đầu tư hệ thống camera giám sát cùng hệ thống trang thiết bị làm việc tại Trạm kiểm soát liên hợp được thực hiện đầu tư năm 2013; hệ thống giám sát các phương tiện ra vào khu vực đầu mối cửa khẩu được thực hiện lắp hệ thống camera giám sát </w:t>
      </w:r>
      <w:r w:rsidRPr="001067EA">
        <w:rPr>
          <w:color w:val="000000"/>
          <w:sz w:val="28"/>
          <w:szCs w:val="28"/>
        </w:rPr>
        <w:lastRenderedPageBreak/>
        <w:t>tại Trạm Barie Km1, được đầu tư mua sắm cùng trang thiết bị phục vụ công tác thu phí hạ tầng của khẩu của Trạm Barie Km1 năm 2016.</w:t>
      </w:r>
    </w:p>
    <w:p w14:paraId="1AD698CB" w14:textId="3231A93B" w:rsidR="00C37019" w:rsidRPr="001067EA" w:rsidRDefault="006C4A67" w:rsidP="00C37019">
      <w:pPr>
        <w:pStyle w:val="NormalWeb"/>
        <w:shd w:val="clear" w:color="auto" w:fill="FFFFFF"/>
        <w:spacing w:before="120" w:beforeAutospacing="0" w:after="120" w:afterAutospacing="0"/>
        <w:ind w:firstLine="540"/>
        <w:jc w:val="both"/>
        <w:rPr>
          <w:sz w:val="28"/>
          <w:szCs w:val="28"/>
        </w:rPr>
      </w:pPr>
      <w:r w:rsidRPr="001067EA">
        <w:rPr>
          <w:color w:val="000000"/>
          <w:sz w:val="28"/>
          <w:szCs w:val="28"/>
          <w:lang w:val="vi-VN"/>
        </w:rPr>
        <w:t xml:space="preserve">- </w:t>
      </w:r>
      <w:r w:rsidR="00C37019" w:rsidRPr="001067EA">
        <w:rPr>
          <w:color w:val="000000"/>
          <w:sz w:val="28"/>
          <w:szCs w:val="28"/>
        </w:rPr>
        <w:t>Hạ tầng dành cho các hoạt động dịch vụ, thương mại tại khu vực đầu mối cửa khẩu còn hạn chế, hiện nay mới chỉ có công trình Trung tâm thương mại được nhà nước đầu tư từ năm 2011 và đang cho các hộ cá nhân thuê mặt bằng để hoạt động kinh doanh. Một số hạng mục đã xuống cấp, hư hỏng, không đáp ưng nhu cầu sử dụng, tuy nhiên theo quy định về Công trình Trung tâm thương mại thì hiện quy mô của Trung tâm thương mại cửa khẩu Ma Lù Thàng còn hạn chế chưa đáp ứng được quy mô và yêu cầu phát triển trong thời gian tới. Ngoài ra có 02 doanh nghiệp đầu tư vào lĩnh lực dịch vụ lưu trú, nhà nghỉ, khách sạn.</w:t>
      </w:r>
    </w:p>
    <w:p w14:paraId="35B054AD" w14:textId="512FCD90" w:rsidR="00C37019" w:rsidRPr="001067EA" w:rsidRDefault="006C4A67" w:rsidP="00C37019">
      <w:pPr>
        <w:pStyle w:val="NormalWeb"/>
        <w:shd w:val="clear" w:color="auto" w:fill="FFFFFF"/>
        <w:spacing w:before="120" w:beforeAutospacing="0" w:after="120" w:afterAutospacing="0"/>
        <w:ind w:firstLine="540"/>
        <w:jc w:val="both"/>
        <w:rPr>
          <w:sz w:val="28"/>
          <w:szCs w:val="28"/>
        </w:rPr>
      </w:pPr>
      <w:r w:rsidRPr="001067EA">
        <w:rPr>
          <w:color w:val="000000"/>
          <w:sz w:val="28"/>
          <w:szCs w:val="28"/>
          <w:lang w:val="vi-VN"/>
        </w:rPr>
        <w:t xml:space="preserve">- </w:t>
      </w:r>
      <w:r w:rsidR="00C37019" w:rsidRPr="001067EA">
        <w:rPr>
          <w:color w:val="000000"/>
          <w:sz w:val="28"/>
          <w:szCs w:val="28"/>
        </w:rPr>
        <w:t>Hạ tầng bưu chính, viễn thông đã được quan tâm đầu tư bao gồm: Trụ sở Bưu điện cửa khẩu, Trạm viễn thông cửa khẩu, Trạm phát lại truyền hình, cơ bản đáp ứng được nhu cầu dịch vụ và trao đổi thông tin của nhân dân và các tổ chức hoạt động trong khu vực cửa khẩu Ma Lù Thàng. Dịch vụ tài chính, ngân hàng giao dịch còn hạn chế, năm 2007 Ngân hàng NN&amp;PTNT đã được đầu tư đưa vào hoạt động trụ sở điểm giao dịch tại của khẩu Ma Lù Thàng, tuy nhiên do một số nguyên nhân khách quan nên đã dừng hoạt động từ năm 2011 đến nay. </w:t>
      </w:r>
    </w:p>
    <w:p w14:paraId="48AD3BC7" w14:textId="3DD3372F" w:rsidR="00C37019" w:rsidRPr="001067EA" w:rsidRDefault="006C4A67" w:rsidP="00C37019">
      <w:pPr>
        <w:pStyle w:val="NormalWeb"/>
        <w:shd w:val="clear" w:color="auto" w:fill="FFFFFF"/>
        <w:spacing w:before="120" w:beforeAutospacing="0" w:after="120" w:afterAutospacing="0"/>
        <w:ind w:firstLine="540"/>
        <w:jc w:val="both"/>
        <w:rPr>
          <w:sz w:val="28"/>
          <w:szCs w:val="28"/>
        </w:rPr>
      </w:pPr>
      <w:r w:rsidRPr="001067EA">
        <w:rPr>
          <w:color w:val="000000"/>
          <w:sz w:val="28"/>
          <w:szCs w:val="28"/>
          <w:lang w:val="vi-VN"/>
        </w:rPr>
        <w:t xml:space="preserve">- </w:t>
      </w:r>
      <w:r w:rsidR="00C37019" w:rsidRPr="001067EA">
        <w:rPr>
          <w:color w:val="000000"/>
          <w:sz w:val="28"/>
          <w:szCs w:val="28"/>
        </w:rPr>
        <w:t>Cơ sở hạ tầng dịch vụ, thương mại khác như: Cửa hàng miễn thuế, hạ tầng về du lịch, khu phí thuế quan, bến, bãi đậu xe chưa được đầu tư.</w:t>
      </w:r>
    </w:p>
    <w:p w14:paraId="5D53AF47" w14:textId="77777777" w:rsidR="007C27D0" w:rsidRPr="007C27D0" w:rsidRDefault="007C27D0" w:rsidP="007C27D0">
      <w:pPr>
        <w:keepNext/>
        <w:keepLines/>
        <w:spacing w:before="120" w:after="120" w:line="240" w:lineRule="auto"/>
        <w:jc w:val="both"/>
        <w:outlineLvl w:val="2"/>
        <w:rPr>
          <w:b/>
          <w:i/>
          <w:iCs/>
        </w:rPr>
      </w:pPr>
      <w:bookmarkStart w:id="609" w:name="_Toc72310927"/>
      <w:bookmarkStart w:id="610" w:name="_Toc72310930"/>
      <w:r w:rsidRPr="007C27D0">
        <w:rPr>
          <w:b/>
          <w:i/>
          <w:iCs/>
          <w:lang w:val="en-US"/>
        </w:rPr>
        <w:t>5.2. Hiện trạng khu</w:t>
      </w:r>
      <w:r w:rsidRPr="007C27D0">
        <w:rPr>
          <w:b/>
          <w:i/>
          <w:iCs/>
        </w:rPr>
        <w:t xml:space="preserve">, cụm </w:t>
      </w:r>
      <w:r w:rsidRPr="007C27D0">
        <w:rPr>
          <w:b/>
          <w:i/>
          <w:iCs/>
          <w:lang w:val="en-US"/>
        </w:rPr>
        <w:t>công nghiệp</w:t>
      </w:r>
      <w:bookmarkEnd w:id="609"/>
    </w:p>
    <w:p w14:paraId="6E78150D" w14:textId="77777777" w:rsidR="007C27D0" w:rsidRPr="007C27D0" w:rsidRDefault="007C27D0" w:rsidP="007C27D0">
      <w:pPr>
        <w:pStyle w:val="NormalWeb"/>
        <w:spacing w:before="120" w:beforeAutospacing="0" w:after="120" w:afterAutospacing="0"/>
        <w:ind w:firstLine="547"/>
        <w:jc w:val="both"/>
        <w:rPr>
          <w:color w:val="000000"/>
          <w:sz w:val="28"/>
          <w:szCs w:val="28"/>
        </w:rPr>
      </w:pPr>
      <w:r w:rsidRPr="007C27D0">
        <w:rPr>
          <w:color w:val="000000"/>
          <w:sz w:val="28"/>
          <w:szCs w:val="28"/>
        </w:rPr>
        <w:t>Trên địa bàn tỉnh có 02 KCN, 04 CCN nằm trong quy hoạch phát triển công nghiệp tỉnh Lai Châu đến năm 2020, được Ủy ban nhân dân tỉnh phê duyệt tại Quyết định số 1464/QĐ-UBND ngày 26/11/2012, chi tiết như sau:</w:t>
      </w:r>
    </w:p>
    <w:p w14:paraId="0FCC80E5" w14:textId="77777777" w:rsidR="007C27D0" w:rsidRPr="007C27D0" w:rsidRDefault="007C27D0" w:rsidP="007C27D0">
      <w:pPr>
        <w:pStyle w:val="NormalWeb"/>
        <w:spacing w:before="120" w:beforeAutospacing="0" w:after="120" w:afterAutospacing="0"/>
        <w:ind w:firstLine="547"/>
        <w:jc w:val="both"/>
        <w:rPr>
          <w:color w:val="000000"/>
          <w:sz w:val="28"/>
          <w:szCs w:val="28"/>
        </w:rPr>
      </w:pPr>
      <w:r w:rsidRPr="007C27D0">
        <w:rPr>
          <w:color w:val="000000"/>
          <w:sz w:val="28"/>
          <w:szCs w:val="28"/>
        </w:rPr>
        <w:t>- 01 KCN</w:t>
      </w:r>
      <w:r w:rsidRPr="007C27D0">
        <w:rPr>
          <w:color w:val="000000"/>
          <w:sz w:val="28"/>
          <w:szCs w:val="28"/>
          <w:lang w:val="vi-VN"/>
        </w:rPr>
        <w:t xml:space="preserve"> và</w:t>
      </w:r>
      <w:r w:rsidRPr="007C27D0">
        <w:rPr>
          <w:color w:val="000000"/>
          <w:sz w:val="28"/>
          <w:szCs w:val="28"/>
        </w:rPr>
        <w:t xml:space="preserve"> 03 CCN đã được lập quy hoạch chi tiết với tổng diện tích 335 ha, gồm: KCN Mường So diện tích 220 ha</w:t>
      </w:r>
      <w:r w:rsidRPr="007C27D0">
        <w:rPr>
          <w:color w:val="000000"/>
          <w:sz w:val="28"/>
          <w:szCs w:val="28"/>
          <w:lang w:val="vi-VN"/>
        </w:rPr>
        <w:t xml:space="preserve"> (</w:t>
      </w:r>
      <w:r w:rsidRPr="007C27D0">
        <w:rPr>
          <w:color w:val="000000"/>
          <w:sz w:val="28"/>
          <w:szCs w:val="28"/>
        </w:rPr>
        <w:t>địa điểm quy hoạch tại xã Mường So, huyện Phong Thổ, đã điều chỉnh lại còn 200ha</w:t>
      </w:r>
      <w:r w:rsidRPr="007C27D0">
        <w:rPr>
          <w:rStyle w:val="FootnoteReference"/>
          <w:color w:val="000000"/>
          <w:sz w:val="28"/>
          <w:szCs w:val="28"/>
        </w:rPr>
        <w:footnoteReference w:id="21"/>
      </w:r>
      <w:r w:rsidRPr="007C27D0">
        <w:rPr>
          <w:color w:val="000000"/>
          <w:sz w:val="28"/>
          <w:szCs w:val="28"/>
          <w:lang w:val="vi-VN"/>
        </w:rPr>
        <w:t xml:space="preserve">); </w:t>
      </w:r>
      <w:r w:rsidRPr="007C27D0">
        <w:rPr>
          <w:color w:val="000000"/>
          <w:sz w:val="28"/>
          <w:szCs w:val="28"/>
        </w:rPr>
        <w:t>CCN thành phố Lai Châu diện tích 50 ha, địa điểm quy hoạch tại xã San Thàng, thành phố Lai Châu (dự kiến đưa ra khỏi quy hoạch); CCN Tân Uyên diện tích 50 ha (đã điều chỉnh còn 35 ha), địa điểm quy hoạch tại xã Trung Đồng, huyện Tân Uyên; CCN</w:t>
      </w:r>
      <w:r w:rsidRPr="007C27D0">
        <w:rPr>
          <w:color w:val="000000"/>
          <w:sz w:val="28"/>
          <w:szCs w:val="28"/>
          <w:lang w:val="vi-VN"/>
        </w:rPr>
        <w:t xml:space="preserve"> </w:t>
      </w:r>
      <w:r w:rsidRPr="007C27D0">
        <w:rPr>
          <w:color w:val="000000"/>
          <w:sz w:val="28"/>
          <w:szCs w:val="28"/>
        </w:rPr>
        <w:t xml:space="preserve">Than Uyên diện tích 50 ha, địa điểm quy hoạch tại thị trấn Than Uyên, huyện Than Uyên; </w:t>
      </w:r>
    </w:p>
    <w:p w14:paraId="33799DB2" w14:textId="77777777" w:rsidR="007C27D0" w:rsidRPr="007C27D0" w:rsidRDefault="007C27D0" w:rsidP="007C27D0">
      <w:pPr>
        <w:pStyle w:val="NormalWeb"/>
        <w:spacing w:before="120" w:beforeAutospacing="0" w:after="120" w:afterAutospacing="0"/>
        <w:ind w:firstLine="547"/>
        <w:jc w:val="both"/>
        <w:rPr>
          <w:color w:val="000000"/>
          <w:sz w:val="28"/>
          <w:szCs w:val="28"/>
        </w:rPr>
      </w:pPr>
      <w:r w:rsidRPr="007C27D0">
        <w:rPr>
          <w:color w:val="000000"/>
          <w:sz w:val="28"/>
          <w:szCs w:val="28"/>
        </w:rPr>
        <w:t>- 01 KCN và 01 CCN chưa được quy hoạch chi tiết là KCN Tam Đường (diện tích 200 ha) và CCN Lê Lợi - Nậm Hàng, huyện Nậm Nhùn, diện tích 17,9 ha.</w:t>
      </w:r>
    </w:p>
    <w:p w14:paraId="5BA37A99" w14:textId="77777777" w:rsidR="007C27D0" w:rsidRPr="007C27D0" w:rsidRDefault="007C27D0" w:rsidP="007C27D0">
      <w:pPr>
        <w:pStyle w:val="NormalWeb"/>
        <w:spacing w:before="120" w:beforeAutospacing="0" w:after="120" w:afterAutospacing="0"/>
        <w:ind w:firstLine="547"/>
        <w:jc w:val="both"/>
        <w:rPr>
          <w:color w:val="000000"/>
          <w:sz w:val="28"/>
          <w:szCs w:val="28"/>
        </w:rPr>
      </w:pPr>
      <w:r w:rsidRPr="007C27D0">
        <w:rPr>
          <w:color w:val="000000"/>
          <w:sz w:val="28"/>
          <w:szCs w:val="28"/>
        </w:rPr>
        <w:t>Chi tiết hiện trạng về từng KCN, CCN cụ thể như sau:</w:t>
      </w:r>
    </w:p>
    <w:p w14:paraId="29A31D9E" w14:textId="77777777" w:rsidR="007C27D0" w:rsidRPr="007C27D0" w:rsidRDefault="007C27D0" w:rsidP="007C27D0">
      <w:pPr>
        <w:keepNext/>
        <w:keepLines/>
        <w:spacing w:before="120" w:after="120" w:line="240" w:lineRule="auto"/>
        <w:jc w:val="both"/>
        <w:outlineLvl w:val="3"/>
        <w:rPr>
          <w:bCs/>
          <w:i/>
          <w:iCs/>
          <w:lang w:val="en-US"/>
        </w:rPr>
      </w:pPr>
      <w:bookmarkStart w:id="611" w:name="_Toc72310928"/>
      <w:r w:rsidRPr="007C27D0">
        <w:rPr>
          <w:bCs/>
          <w:i/>
          <w:iCs/>
          <w:lang w:val="en-US"/>
        </w:rPr>
        <w:t>5.2.1. Khu công nghiệp</w:t>
      </w:r>
      <w:bookmarkEnd w:id="611"/>
      <w:r w:rsidRPr="007C27D0">
        <w:rPr>
          <w:bCs/>
          <w:i/>
          <w:iCs/>
          <w:lang w:val="en-US"/>
        </w:rPr>
        <w:t xml:space="preserve"> </w:t>
      </w:r>
    </w:p>
    <w:p w14:paraId="71B40EA9" w14:textId="77777777" w:rsidR="007C27D0" w:rsidRPr="007C27D0" w:rsidRDefault="007C27D0" w:rsidP="007C27D0">
      <w:pPr>
        <w:spacing w:before="120" w:after="120" w:line="240" w:lineRule="auto"/>
        <w:ind w:firstLine="567"/>
        <w:jc w:val="both"/>
        <w:rPr>
          <w:spacing w:val="-4"/>
          <w:lang w:val="zu-ZA"/>
        </w:rPr>
      </w:pPr>
      <w:r w:rsidRPr="007C27D0">
        <w:rPr>
          <w:spacing w:val="-4"/>
          <w:lang w:val="zu-ZA"/>
        </w:rPr>
        <w:t xml:space="preserve">- Hiện nay trên địa bàn tỉnh đã có 02 KCN đã được phê duyệt quy hoạch với tổng diện tích 400 ha là KCN huyện Tam Đường và KCN Mường So (huyện Phong Thổ): </w:t>
      </w:r>
    </w:p>
    <w:p w14:paraId="23A3688D" w14:textId="77777777" w:rsidR="007C27D0" w:rsidRPr="007C27D0" w:rsidRDefault="007C27D0" w:rsidP="007C27D0">
      <w:pPr>
        <w:widowControl w:val="0"/>
        <w:tabs>
          <w:tab w:val="left" w:pos="709"/>
        </w:tabs>
        <w:spacing w:before="120" w:after="120" w:line="240" w:lineRule="auto"/>
        <w:ind w:firstLine="567"/>
        <w:jc w:val="both"/>
        <w:rPr>
          <w:lang w:val="zu-ZA"/>
        </w:rPr>
      </w:pPr>
      <w:r w:rsidRPr="007C27D0">
        <w:rPr>
          <w:i/>
          <w:iCs/>
          <w:lang w:val="zu-ZA"/>
        </w:rPr>
        <w:lastRenderedPageBreak/>
        <w:t>(1) KCN Mường So:</w:t>
      </w:r>
      <w:r w:rsidRPr="007C27D0">
        <w:rPr>
          <w:lang w:val="zu-ZA"/>
        </w:rPr>
        <w:t xml:space="preserve"> Được phê duyệt quy hoạch năm 2009 với diện tích 220 ha và được Thủ tướng Chính phủ điều chỉnh lại thành 200 ha cho đến năm 2020 tại văn bản số 2628/TTg-KTN ngày 22/12/2014. KCN Mường So nằm tại xã Mường So, huyện Phong Thổ, trên trục kinh tế, thương mại Đông Bắc-Tây Nam, kết nối với Thị trấn Phong Thổ - Pa So - KKTCK Ma Lù Thàng theo các trục nhánh của QL.100 (Mường So - Pa So - KKTCK Ma Lù Thàng), theo QL.12 (thị tứ giáp huyện Sìn Hồ - thị trấn Phong Thổ - Ma Lù Thàng) và theo QL.4D với Thành phố Lai Châu.</w:t>
      </w:r>
    </w:p>
    <w:p w14:paraId="4EEEA624" w14:textId="77777777" w:rsidR="007C27D0" w:rsidRPr="007C27D0" w:rsidRDefault="007C27D0" w:rsidP="007C27D0">
      <w:pPr>
        <w:widowControl w:val="0"/>
        <w:tabs>
          <w:tab w:val="left" w:pos="709"/>
        </w:tabs>
        <w:spacing w:before="120" w:after="120" w:line="240" w:lineRule="auto"/>
        <w:ind w:firstLine="567"/>
        <w:jc w:val="both"/>
        <w:rPr>
          <w:lang w:val="zu-ZA"/>
        </w:rPr>
      </w:pPr>
      <w:r w:rsidRPr="007C27D0">
        <w:rPr>
          <w:lang w:val="zu-ZA"/>
        </w:rPr>
        <w:t>KCN Mường So được định hướng là KCN tập trung với nhiều phân khu và ngành sản xuất (Khu nhà máy xi măng, khu chế biến nông lâm sản thực phẩm, khu chế biến khoáng sản, khu sản xuất vật liệu xây dựng và TTCN, khu kho tàng hàng hóa). Hiện nay, KCN Mường So vẫn chưa được thành lập Ban quản lý KCN. Cơ sở hạ tầng kỹ thuật chưa được đầu tư đồng bộ. Trong những năm qua việc kêu gọi các dự án đầu tư còn nhiều khó khăn. Đến nay KCN Mường So mới thu hút đầu tư được 08 dự án, trong đó: 07 dự án đang hoạt động với tổng diện tích là  20,143 ha và 01 dự án đang đầu tư xây dựng với diện tích 2,0 ha</w:t>
      </w:r>
      <w:r w:rsidRPr="007C27D0">
        <w:rPr>
          <w:rStyle w:val="FootnoteReference"/>
          <w:lang w:val="zu-ZA"/>
        </w:rPr>
        <w:footnoteReference w:id="22"/>
      </w:r>
      <w:r w:rsidRPr="007C27D0">
        <w:rPr>
          <w:lang w:val="zu-ZA"/>
        </w:rPr>
        <w:t xml:space="preserve">. </w:t>
      </w:r>
    </w:p>
    <w:p w14:paraId="34688068" w14:textId="77777777" w:rsidR="007C27D0" w:rsidRPr="007C27D0" w:rsidRDefault="007C27D0" w:rsidP="007C27D0">
      <w:pPr>
        <w:widowControl w:val="0"/>
        <w:tabs>
          <w:tab w:val="left" w:pos="709"/>
        </w:tabs>
        <w:spacing w:before="120" w:after="120" w:line="240" w:lineRule="auto"/>
        <w:ind w:firstLine="567"/>
        <w:jc w:val="both"/>
        <w:rPr>
          <w:lang w:val="zu-ZA"/>
        </w:rPr>
      </w:pPr>
      <w:r w:rsidRPr="007C27D0">
        <w:rPr>
          <w:i/>
          <w:iCs/>
          <w:lang w:val="zu-ZA"/>
        </w:rPr>
        <w:t>(2) KCN huyện Tam Đường:</w:t>
      </w:r>
      <w:r w:rsidRPr="007C27D0">
        <w:rPr>
          <w:lang w:val="zu-ZA"/>
        </w:rPr>
        <w:t xml:space="preserve"> Được bổ sung vào Quy hoạch phát triển các KCN ở Việt Nam đến năm 2015 và định hướng đến năm 2020 tại văn bản số 1967/TTg-KTN ngày 14/11/2008 với diện tích 200 ha; Điều chỉnh quy hoạch tại Văn bản số 2628/TTg-KTN ngày 22/12/2014, diện tích thống nhất quy hoạch đến năm 2020 là 200 ha. Tuy nhiên đến thời điểm hiện tại, KCN này chưa được lập quy hoạch chi tiết, chưa được đầu tư xây dựng kết cấu hạ tầng kỹ thuật, chưa thu hút được dự án đầu tư vào hoạt động do vị trí không thuận lợi và quỹ đất cho KCN này còn thiếu. </w:t>
      </w:r>
    </w:p>
    <w:p w14:paraId="2812DAA4" w14:textId="77777777" w:rsidR="007C27D0" w:rsidRPr="007C27D0" w:rsidRDefault="007C27D0" w:rsidP="007C27D0">
      <w:pPr>
        <w:keepNext/>
        <w:keepLines/>
        <w:spacing w:before="120" w:after="120" w:line="240" w:lineRule="auto"/>
        <w:jc w:val="both"/>
        <w:outlineLvl w:val="3"/>
        <w:rPr>
          <w:bCs/>
          <w:i/>
          <w:iCs/>
          <w:lang w:val="en-US"/>
        </w:rPr>
      </w:pPr>
      <w:bookmarkStart w:id="612" w:name="_Toc72310929"/>
      <w:r w:rsidRPr="007C27D0">
        <w:rPr>
          <w:bCs/>
          <w:i/>
          <w:iCs/>
          <w:lang w:val="en-US"/>
        </w:rPr>
        <w:t>5.2.2. Cụm công nghiệp</w:t>
      </w:r>
      <w:bookmarkEnd w:id="612"/>
    </w:p>
    <w:p w14:paraId="765A9CA4" w14:textId="77777777" w:rsidR="007C27D0" w:rsidRPr="007C27D0" w:rsidRDefault="007C27D0" w:rsidP="007C27D0">
      <w:pPr>
        <w:widowControl w:val="0"/>
        <w:spacing w:before="80" w:after="80" w:line="264" w:lineRule="auto"/>
        <w:ind w:firstLine="720"/>
        <w:jc w:val="both"/>
        <w:rPr>
          <w:spacing w:val="-2"/>
        </w:rPr>
      </w:pPr>
      <w:r w:rsidRPr="007C27D0">
        <w:rPr>
          <w:i/>
          <w:spacing w:val="-2"/>
        </w:rPr>
        <w:t>(1) Cụm công nghiệp Tân Uyên:</w:t>
      </w:r>
      <w:r w:rsidRPr="007C27D0">
        <w:rPr>
          <w:spacing w:val="-2"/>
        </w:rPr>
        <w:t xml:space="preserve"> </w:t>
      </w:r>
      <w:r w:rsidRPr="007C27D0">
        <w:rPr>
          <w:lang w:val="zu-ZA"/>
        </w:rPr>
        <w:t>UBND tỉnh thành lập Cụm công nghiệp</w:t>
      </w:r>
      <w:r w:rsidRPr="007C27D0">
        <w:rPr>
          <w:lang w:val="zu-ZA"/>
        </w:rPr>
        <w:br/>
        <w:t>tại Quyết định số 1466/QĐ-UBND ngày 27/10/2016; Quy hoạch chi tiết tại</w:t>
      </w:r>
      <w:r w:rsidRPr="007C27D0">
        <w:rPr>
          <w:lang w:val="zu-ZA"/>
        </w:rPr>
        <w:br/>
        <w:t>Quyết định số 1043/QĐ-UBND ngày 03/8/2009, thuộc địa phận xã Thân Thuộc,</w:t>
      </w:r>
      <w:r w:rsidRPr="007C27D0">
        <w:rPr>
          <w:lang w:val="zu-ZA"/>
        </w:rPr>
        <w:br/>
        <w:t>huyện Tân Uyên, diện tích 50ha. Định hướng thu hút đầu tư các lĩnh vực chế</w:t>
      </w:r>
      <w:r w:rsidRPr="007C27D0">
        <w:rPr>
          <w:lang w:val="zu-ZA"/>
        </w:rPr>
        <w:br/>
        <w:t>biến chè, đồ gỗ mỹ nghệ, cơ khí sửa chữa, vật liệu xây dựng, tiểu thủ công</w:t>
      </w:r>
      <w:r w:rsidRPr="007C27D0">
        <w:rPr>
          <w:lang w:val="zu-ZA"/>
        </w:rPr>
        <w:br/>
        <w:t>nghiệp. Điều chỉnh tại Quyết định số 1611/QĐ-UBND ngày 27/12/2011UBND</w:t>
      </w:r>
      <w:r w:rsidRPr="007C27D0">
        <w:rPr>
          <w:lang w:val="zu-ZA"/>
        </w:rPr>
        <w:br/>
        <w:t xml:space="preserve">tỉnh phê duyệt , diện tích còn 35ha. Cho đến nay, vị trí CCN tại xã Trung Đồng được đánh giá không còn phù hợp do thiếu đất và nằm xen kẽ trong khu dân cư, </w:t>
      </w:r>
      <w:bookmarkStart w:id="613" w:name="_Hlk69302547"/>
      <w:r w:rsidRPr="007C27D0">
        <w:rPr>
          <w:lang w:val="zu-ZA"/>
        </w:rPr>
        <w:t xml:space="preserve">nên được Tỉnh thống nhất quy hoạch </w:t>
      </w:r>
      <w:bookmarkStart w:id="614" w:name="_Hlk69302556"/>
      <w:bookmarkEnd w:id="613"/>
      <w:r w:rsidRPr="007C27D0">
        <w:rPr>
          <w:lang w:val="zu-ZA"/>
        </w:rPr>
        <w:t>sang vị trí mới tại thị trấn Tân Uyên, huyện Tân Uyên</w:t>
      </w:r>
      <w:bookmarkEnd w:id="614"/>
      <w:r w:rsidRPr="007C27D0">
        <w:rPr>
          <w:rStyle w:val="FootnoteReference"/>
          <w:spacing w:val="-2"/>
        </w:rPr>
        <w:footnoteReference w:id="23"/>
      </w:r>
      <w:r w:rsidRPr="007C27D0">
        <w:rPr>
          <w:spacing w:val="-2"/>
        </w:rPr>
        <w:t>.</w:t>
      </w:r>
    </w:p>
    <w:p w14:paraId="0D384255" w14:textId="77777777" w:rsidR="007C27D0" w:rsidRPr="007C27D0" w:rsidRDefault="007C27D0" w:rsidP="007C27D0">
      <w:pPr>
        <w:widowControl w:val="0"/>
        <w:spacing w:before="80" w:after="80" w:line="264" w:lineRule="auto"/>
        <w:ind w:firstLine="720"/>
        <w:jc w:val="both"/>
        <w:rPr>
          <w:i/>
        </w:rPr>
      </w:pPr>
      <w:r w:rsidRPr="007C27D0">
        <w:rPr>
          <w:i/>
        </w:rPr>
        <w:t>(2) Cụm công nghiệp Than Uyên:</w:t>
      </w:r>
      <w:r w:rsidRPr="007C27D0">
        <w:t xml:space="preserve"> được UBND tỉnh Quy hoạch chi tiết tại Quyết </w:t>
      </w:r>
      <w:r w:rsidRPr="007C27D0">
        <w:lastRenderedPageBreak/>
        <w:t xml:space="preserve">định số 1042/QĐ-UBND ngày 03/8/2009, thuộc địa phận thị trấn Than Uyên, huyện Than Uyên với diện tích 50ha. Tuy nhiên đến nay, cơ sở hạ tầng chưa được đầu tư xây dựng, chưa thu hút được dự án đầu tư. Dự kiến trong giai đoạn tới tỉnh tiếp tục thực hiện Quy hoạch đã có, tuy nhiên điều chỉnh lại địa điểm, địa điểm mới thuộc địa phận hành chính xã Phúc Than, huyện Than Uyên và giữ nguyên diện tích đã quy hoạch. </w:t>
      </w:r>
      <w:bookmarkStart w:id="615" w:name="_Hlk69302488"/>
      <w:r w:rsidRPr="007C27D0">
        <w:t xml:space="preserve">Các ngành nghề ưu tiên đầu tư là </w:t>
      </w:r>
      <w:r w:rsidRPr="007C27D0">
        <w:rPr>
          <w:color w:val="000000"/>
        </w:rPr>
        <w:t>chế biến nông, lâm sản, tiểu thủ công nghiệp, sản xuất vật liệu xây dựng, chế biến khoáng sản, hàng mỹ nghệ</w:t>
      </w:r>
      <w:r w:rsidRPr="007C27D0">
        <w:t>.</w:t>
      </w:r>
    </w:p>
    <w:bookmarkEnd w:id="615"/>
    <w:p w14:paraId="42556902" w14:textId="77777777" w:rsidR="007C27D0" w:rsidRPr="007C27D0" w:rsidRDefault="007C27D0" w:rsidP="007C27D0">
      <w:pPr>
        <w:widowControl w:val="0"/>
        <w:spacing w:before="80" w:after="80" w:line="264" w:lineRule="auto"/>
        <w:ind w:firstLine="720"/>
        <w:jc w:val="both"/>
      </w:pPr>
      <w:r w:rsidRPr="007C27D0">
        <w:rPr>
          <w:i/>
        </w:rPr>
        <w:t>(3) Cụm công nghiệp Lê Lợi - Nậm Hàng (chuyển thành CCN Nậm Hàng):</w:t>
      </w:r>
      <w:r w:rsidRPr="007C27D0">
        <w:t xml:space="preserve"> Theo Quyết định số 350/QĐ-UBND ngày 16/4/2014 của UBND tỉnh Lai Châu về việc phê duyệt điều chỉnh quy hoạch xây dựng chung thị trấn Nậm Hàng, huyện Mường Tè (nay là thị trấn Nậm Nhùn, huyện Nậm Nhùn, tỉnh Lai Châu), khu đất được quy hoạch đất công nghiệp có diện tích: 17,9ha nằm trong quy hoạch chung và quy hoạch chi tiết thị trấn Nậm Nhùn. </w:t>
      </w:r>
    </w:p>
    <w:p w14:paraId="61AA390E" w14:textId="77777777" w:rsidR="007C27D0" w:rsidRPr="007C27D0" w:rsidRDefault="007C27D0" w:rsidP="007C27D0">
      <w:pPr>
        <w:widowControl w:val="0"/>
        <w:spacing w:before="80" w:after="80" w:line="264" w:lineRule="auto"/>
        <w:ind w:firstLine="720"/>
        <w:jc w:val="both"/>
      </w:pPr>
      <w:r w:rsidRPr="007C27D0">
        <w:t>Địa điểm tại khu vực quy hoạch đất công nghiệp trong quy hoạch chung thị trấn Nậm Nhùn. Định hướng phát triển khu đất trên thành cụm công nghiệp Nậm Hàng với các ngành nghề: Sản xuất vật liệu xây dựng, cơ khí nhỏ, hàng gia công mỹ nghệ, mây tre đan xuất khẩu. Tuy nhiên đến nay, CCN này vẫn chưa được lập quy hoạch chi tiết.</w:t>
      </w:r>
    </w:p>
    <w:p w14:paraId="5A5BCB4A" w14:textId="77777777" w:rsidR="007C27D0" w:rsidRPr="007C27D0" w:rsidRDefault="007C27D0" w:rsidP="007C27D0">
      <w:pPr>
        <w:widowControl w:val="0"/>
        <w:spacing w:before="80" w:after="80" w:line="264" w:lineRule="auto"/>
        <w:ind w:firstLine="720"/>
        <w:jc w:val="both"/>
        <w:rPr>
          <w:bCs/>
        </w:rPr>
      </w:pPr>
      <w:r w:rsidRPr="007C27D0">
        <w:t xml:space="preserve"> </w:t>
      </w:r>
      <w:r w:rsidRPr="007C27D0">
        <w:rPr>
          <w:bCs/>
        </w:rPr>
        <w:t>Cụm công nghiệp dự kiến đưa ra khỏi quy hoạch:</w:t>
      </w:r>
    </w:p>
    <w:p w14:paraId="0E92C3BB" w14:textId="77777777" w:rsidR="007C27D0" w:rsidRPr="007C27D0" w:rsidRDefault="007C27D0" w:rsidP="007C27D0">
      <w:pPr>
        <w:widowControl w:val="0"/>
        <w:spacing w:before="80" w:after="80" w:line="264" w:lineRule="auto"/>
        <w:ind w:firstLine="720"/>
        <w:jc w:val="both"/>
      </w:pPr>
      <w:r w:rsidRPr="007C27D0">
        <w:rPr>
          <w:i/>
        </w:rPr>
        <w:t>- Cụm công nghiệp thành phố Lai Châu</w:t>
      </w:r>
      <w:r w:rsidRPr="007C27D0">
        <w:t>: UBND tỉnh phê duyệt Quy hoạch chi tiết tại Quyết định số 182/QĐ-UBND ngày 15/01/2005, có vị trí từ xã Nậm Loỏng đến xã Sùng Phài, nằm dọc quốc lộ 4D, diện tích 50ha, định hướng</w:t>
      </w:r>
      <w:r w:rsidRPr="007C27D0">
        <w:br/>
        <w:t>thu hút đầu tư các lĩnh vực chế biến nông, lâm sản, tiểu thủ công nghiệp, sản</w:t>
      </w:r>
      <w:r w:rsidRPr="007C27D0">
        <w:br/>
        <w:t>xuất vật liệu xây dựng, gia công cơ khí. Theo Quyết định số 581/QĐ-UBND ngày 20/5/2020 của UBND tỉnh phê duyệt điều chỉnh quy hoạch chung thành phố Lai Châu và vùng phụ cận đến năm 2035 đã điều chỉnh giảm còn 1,2ha không đủ để hình thành cụm công nghiệp theo quy định</w:t>
      </w:r>
      <w:r w:rsidRPr="007C27D0">
        <w:rPr>
          <w:rStyle w:val="FootnoteReference"/>
        </w:rPr>
        <w:footnoteReference w:id="24"/>
      </w:r>
      <w:r w:rsidRPr="007C27D0">
        <w:t>.</w:t>
      </w:r>
    </w:p>
    <w:p w14:paraId="2F6B9B5A" w14:textId="77777777" w:rsidR="007C27D0" w:rsidRPr="007C27D0" w:rsidRDefault="007C27D0" w:rsidP="007C27D0">
      <w:pPr>
        <w:widowControl w:val="0"/>
        <w:spacing w:before="80" w:after="80" w:line="264" w:lineRule="auto"/>
        <w:ind w:firstLine="720"/>
        <w:jc w:val="both"/>
        <w:rPr>
          <w:u w:val="single"/>
        </w:rPr>
      </w:pPr>
      <w:r w:rsidRPr="007C27D0">
        <w:rPr>
          <w:u w:val="single"/>
        </w:rPr>
        <w:t>Đánh giá chung</w:t>
      </w:r>
    </w:p>
    <w:p w14:paraId="4E338AEF" w14:textId="77777777" w:rsidR="007C27D0" w:rsidRPr="007C27D0" w:rsidRDefault="007C27D0" w:rsidP="007C27D0">
      <w:pPr>
        <w:pStyle w:val="NormalWeb"/>
        <w:spacing w:before="120" w:beforeAutospacing="0" w:after="120" w:afterAutospacing="0"/>
        <w:ind w:firstLine="547"/>
        <w:jc w:val="both"/>
        <w:rPr>
          <w:color w:val="000000"/>
          <w:sz w:val="28"/>
          <w:szCs w:val="28"/>
        </w:rPr>
      </w:pPr>
      <w:r w:rsidRPr="007C27D0">
        <w:rPr>
          <w:color w:val="000000"/>
          <w:sz w:val="28"/>
          <w:szCs w:val="28"/>
        </w:rPr>
        <w:t>Đến thời điểm hiện tại ngoài KCN Mường So có 08 dự án đang thực hiện còn lại các khu, cụm công nghiệp khác chưa có dự án sản xuất kinh doanh bên trong, chưa hoàn thành mục tiêu quy hoạch đề ra. Tất cả các KCN</w:t>
      </w:r>
      <w:r w:rsidRPr="007C27D0">
        <w:rPr>
          <w:color w:val="000000"/>
          <w:sz w:val="28"/>
          <w:szCs w:val="28"/>
          <w:lang w:val="vi-VN"/>
        </w:rPr>
        <w:t xml:space="preserve">, CCN </w:t>
      </w:r>
      <w:r w:rsidRPr="007C27D0">
        <w:rPr>
          <w:color w:val="000000"/>
          <w:sz w:val="28"/>
          <w:szCs w:val="28"/>
        </w:rPr>
        <w:t xml:space="preserve">chưa được đầu tư xây dựng kết cấu hạ tầng kỹ thuật đồng bộ, kết cấu hạ tầng giao thông, điện, cấp thoát nước… còn thiếu nên việc thu hút đầu tư gặp nhiều khó khăn. Các nhà đầu tư không nhận được mặt bằng sạch để thuê và phải tham gia giải phóng mặt bằng từ bước đầu nên thời gian đầu tư kéo dài. Chất lượng, hiệu quả và vốn thực hiện của một số dự án </w:t>
      </w:r>
      <w:r w:rsidRPr="007C27D0">
        <w:rPr>
          <w:color w:val="000000"/>
          <w:sz w:val="28"/>
          <w:szCs w:val="28"/>
        </w:rPr>
        <w:lastRenderedPageBreak/>
        <w:t>đầu tư vào các KCN, CCN này còn thấp, số lượng lao động làm việc trong các dự án này chưa cao, tay nghề thấp, dây chuyền công nghệ của các doanh nghiệp hiện có chưa tiên tiến.</w:t>
      </w:r>
    </w:p>
    <w:p w14:paraId="2A65D85B" w14:textId="77777777" w:rsidR="007C27D0" w:rsidRPr="007C27D0" w:rsidRDefault="007C27D0" w:rsidP="007C27D0">
      <w:pPr>
        <w:tabs>
          <w:tab w:val="left" w:pos="567"/>
        </w:tabs>
        <w:spacing w:before="120" w:after="120" w:line="240" w:lineRule="auto"/>
        <w:jc w:val="both"/>
      </w:pPr>
      <w:r w:rsidRPr="007C27D0">
        <w:tab/>
        <w:t>Hạ tầng giao thông còn khó khăn, chưa đáp ứng được yêu cầu cho phát triển công nghiệp, do đó chưa khai thác được tiềm năng quỹ đất để phát triển hạ tầng công nghiệp.</w:t>
      </w:r>
    </w:p>
    <w:p w14:paraId="2029D342" w14:textId="77777777" w:rsidR="007C27D0" w:rsidRPr="007C27D0" w:rsidRDefault="007C27D0" w:rsidP="007C27D0">
      <w:pPr>
        <w:tabs>
          <w:tab w:val="left" w:pos="567"/>
        </w:tabs>
        <w:spacing w:before="120" w:after="120" w:line="240" w:lineRule="auto"/>
        <w:ind w:firstLine="567"/>
        <w:jc w:val="both"/>
      </w:pPr>
      <w:r w:rsidRPr="007C27D0">
        <w:rPr>
          <w:lang w:val="zu-ZA"/>
        </w:rPr>
        <w:t>Công tác quy hoạch phát triển các CCN còn chưa được đồng bộ, trong quá trình thực hiện quy hoạch phải nhiều lần điều chỉnh. Các địa bàn huyện biên giới còn khó khăn trong việc phát triển các CCN</w:t>
      </w:r>
      <w:r w:rsidRPr="007C27D0">
        <w:t>.</w:t>
      </w:r>
    </w:p>
    <w:p w14:paraId="11B4F117" w14:textId="7D6B5DE6" w:rsidR="008547C7" w:rsidRPr="00C630EC" w:rsidRDefault="008547C7" w:rsidP="00E51C9F">
      <w:pPr>
        <w:keepNext/>
        <w:keepLines/>
        <w:spacing w:before="120" w:after="120" w:line="240" w:lineRule="auto"/>
        <w:jc w:val="both"/>
        <w:outlineLvl w:val="2"/>
        <w:rPr>
          <w:b/>
          <w:i/>
          <w:iCs/>
          <w:lang w:val="en-US"/>
        </w:rPr>
      </w:pPr>
      <w:r w:rsidRPr="00C630EC">
        <w:rPr>
          <w:b/>
          <w:i/>
          <w:iCs/>
          <w:lang w:val="en-US"/>
        </w:rPr>
        <w:t>5.</w:t>
      </w:r>
      <w:r w:rsidR="006C4A67" w:rsidRPr="00C630EC">
        <w:rPr>
          <w:b/>
          <w:i/>
          <w:iCs/>
          <w:lang w:val="en-US"/>
        </w:rPr>
        <w:t>3</w:t>
      </w:r>
      <w:r w:rsidRPr="00C630EC">
        <w:rPr>
          <w:b/>
          <w:i/>
          <w:iCs/>
          <w:lang w:val="en-US"/>
        </w:rPr>
        <w:t>. Hiện trạng các làng nghề</w:t>
      </w:r>
      <w:bookmarkEnd w:id="610"/>
    </w:p>
    <w:p w14:paraId="0A486372" w14:textId="47B97AF8" w:rsidR="008547C7" w:rsidRPr="001067EA" w:rsidRDefault="0066639A" w:rsidP="00C630EC">
      <w:pPr>
        <w:tabs>
          <w:tab w:val="left" w:pos="567"/>
        </w:tabs>
        <w:spacing w:before="120" w:after="120" w:line="240" w:lineRule="auto"/>
        <w:jc w:val="both"/>
        <w:rPr>
          <w:bCs/>
          <w:lang w:val="es-ES_tradnl"/>
        </w:rPr>
      </w:pPr>
      <w:bookmarkStart w:id="616" w:name="_Toc65067843"/>
      <w:bookmarkStart w:id="617" w:name="_Toc69763323"/>
      <w:r w:rsidRPr="001067EA">
        <w:rPr>
          <w:bCs/>
          <w:i/>
          <w:iCs/>
          <w:lang w:val="en-US"/>
        </w:rPr>
        <w:tab/>
      </w:r>
      <w:bookmarkEnd w:id="616"/>
      <w:bookmarkEnd w:id="617"/>
      <w:r w:rsidR="008C1C4E" w:rsidRPr="001067EA">
        <w:rPr>
          <w:bCs/>
          <w:lang w:val="es-ES_tradnl"/>
        </w:rPr>
        <w:t xml:space="preserve">Đến năm 2020, </w:t>
      </w:r>
      <w:r w:rsidR="008547C7" w:rsidRPr="001067EA">
        <w:rPr>
          <w:bCs/>
          <w:lang w:val="es-ES_tradnl"/>
        </w:rPr>
        <w:t>trên địa bàn tỉnh Lai Châu có khoảng 1.789 cơ sở ngành nghề nông thôn, trong đó chia ra 6 nhóm nghề quy định tại Nghị định số 52/2018/NĐCP, gồm:</w:t>
      </w:r>
      <w:r w:rsidR="00F54E78">
        <w:rPr>
          <w:bCs/>
          <w:lang w:val="es-ES_tradnl"/>
        </w:rPr>
        <w:t xml:space="preserve"> i)</w:t>
      </w:r>
      <w:r w:rsidR="008547C7" w:rsidRPr="001067EA">
        <w:rPr>
          <w:bCs/>
          <w:lang w:val="es-ES_tradnl"/>
        </w:rPr>
        <w:t xml:space="preserve"> Nhóm chế biến, bảo quản nông, lâm, thủy sản 1.014 cơ sở</w:t>
      </w:r>
      <w:r w:rsidR="00F54E78">
        <w:rPr>
          <w:bCs/>
          <w:lang w:val="es-ES_tradnl"/>
        </w:rPr>
        <w:t xml:space="preserve">; ii) </w:t>
      </w:r>
      <w:r w:rsidR="008547C7" w:rsidRPr="001067EA">
        <w:rPr>
          <w:bCs/>
          <w:lang w:val="es-ES_tradnl"/>
        </w:rPr>
        <w:t>Sản xuất hàng thủ công mỹ nghệ 24 cơ sở</w:t>
      </w:r>
      <w:r w:rsidR="00F54E78">
        <w:rPr>
          <w:bCs/>
          <w:lang w:val="es-ES_tradnl"/>
        </w:rPr>
        <w:t xml:space="preserve">; </w:t>
      </w:r>
      <w:r w:rsidR="008547C7" w:rsidRPr="001067EA">
        <w:rPr>
          <w:bCs/>
          <w:lang w:val="es-ES_tradnl"/>
        </w:rPr>
        <w:t>Xử lý, chế biến nguyên vật liệu phục vụ sản xuất ngành nghề nông thôn 201 cơ sở</w:t>
      </w:r>
      <w:r w:rsidR="00F54E78">
        <w:rPr>
          <w:bCs/>
          <w:lang w:val="es-ES_tradnl"/>
        </w:rPr>
        <w:t xml:space="preserve">; iii) </w:t>
      </w:r>
      <w:r w:rsidR="008547C7" w:rsidRPr="001067EA">
        <w:rPr>
          <w:bCs/>
          <w:lang w:val="es-ES_tradnl"/>
        </w:rPr>
        <w:t>Sản xuất đồ gỗ, mây tre đan, gốm sứ, thủy tinh, dệt may, sợi, thêu ren, đan lát cơ khí nhỏ 332 cơ sở</w:t>
      </w:r>
      <w:r w:rsidR="00F54E78">
        <w:rPr>
          <w:bCs/>
          <w:lang w:val="es-ES_tradnl"/>
        </w:rPr>
        <w:t xml:space="preserve">; </w:t>
      </w:r>
      <w:r w:rsidR="008547C7" w:rsidRPr="001067EA">
        <w:rPr>
          <w:bCs/>
          <w:lang w:val="es-ES_tradnl"/>
        </w:rPr>
        <w:t>Sản xuất và kinh doanh sinh vật cảnh 88 cơ sở</w:t>
      </w:r>
      <w:r w:rsidR="00F54E78">
        <w:rPr>
          <w:bCs/>
          <w:lang w:val="es-ES_tradnl"/>
        </w:rPr>
        <w:t xml:space="preserve">; iv) </w:t>
      </w:r>
      <w:r w:rsidR="008547C7" w:rsidRPr="001067EA">
        <w:rPr>
          <w:bCs/>
          <w:lang w:val="es-ES_tradnl"/>
        </w:rPr>
        <w:t>Các dịch vụ phục vụ sản xuất, đời sống dân cư nông thôn 131 cơ sở</w:t>
      </w:r>
      <w:r w:rsidR="00F54E78">
        <w:rPr>
          <w:bCs/>
          <w:lang w:val="es-ES_tradnl"/>
        </w:rPr>
        <w:t xml:space="preserve">; toàn bộ hoạt động dưới các hình thức: </w:t>
      </w:r>
      <w:r w:rsidR="008547C7" w:rsidRPr="001067EA">
        <w:rPr>
          <w:bCs/>
          <w:lang w:val="es-ES_tradnl"/>
        </w:rPr>
        <w:t xml:space="preserve"> </w:t>
      </w:r>
      <w:r w:rsidR="00F54E78">
        <w:rPr>
          <w:bCs/>
          <w:lang w:val="es-ES_tradnl"/>
        </w:rPr>
        <w:t>20 d</w:t>
      </w:r>
      <w:r w:rsidR="008547C7" w:rsidRPr="001067EA">
        <w:rPr>
          <w:bCs/>
          <w:lang w:val="es-ES_tradnl"/>
        </w:rPr>
        <w:t>oanh nghiệp</w:t>
      </w:r>
      <w:r w:rsidR="00F54E78">
        <w:rPr>
          <w:bCs/>
          <w:lang w:val="es-ES_tradnl"/>
        </w:rPr>
        <w:t xml:space="preserve">, </w:t>
      </w:r>
      <w:r w:rsidR="008547C7" w:rsidRPr="001067EA">
        <w:rPr>
          <w:bCs/>
          <w:lang w:val="es-ES_tradnl"/>
        </w:rPr>
        <w:t xml:space="preserve">30 </w:t>
      </w:r>
      <w:r w:rsidR="00F54E78">
        <w:rPr>
          <w:bCs/>
          <w:lang w:val="es-ES_tradnl"/>
        </w:rPr>
        <w:t xml:space="preserve">hợp tác xã </w:t>
      </w:r>
      <w:r w:rsidR="008547C7" w:rsidRPr="001067EA">
        <w:rPr>
          <w:bCs/>
          <w:lang w:val="es-ES_tradnl"/>
        </w:rPr>
        <w:t>, 270 THT,</w:t>
      </w:r>
      <w:r w:rsidR="00F54E78">
        <w:rPr>
          <w:bCs/>
          <w:lang w:val="es-ES_tradnl"/>
        </w:rPr>
        <w:t xml:space="preserve"> và</w:t>
      </w:r>
      <w:r w:rsidR="008547C7" w:rsidRPr="001067EA">
        <w:rPr>
          <w:bCs/>
          <w:lang w:val="es-ES_tradnl"/>
        </w:rPr>
        <w:t xml:space="preserve"> 1.470 hộ cá thể</w:t>
      </w:r>
      <w:r w:rsidR="00F54E78">
        <w:rPr>
          <w:bCs/>
          <w:lang w:val="es-ES_tradnl"/>
        </w:rPr>
        <w:t>.</w:t>
      </w:r>
    </w:p>
    <w:p w14:paraId="4F1FB6B8" w14:textId="0BF686EC" w:rsidR="00F54E78" w:rsidRPr="001067EA" w:rsidRDefault="00F54E78" w:rsidP="00DE5767">
      <w:pPr>
        <w:tabs>
          <w:tab w:val="left" w:pos="567"/>
        </w:tabs>
        <w:spacing w:before="120" w:after="120" w:line="240" w:lineRule="auto"/>
        <w:ind w:firstLine="567"/>
        <w:jc w:val="both"/>
        <w:rPr>
          <w:bCs/>
          <w:lang w:val="es-ES_tradnl"/>
        </w:rPr>
      </w:pPr>
      <w:r w:rsidRPr="00F54E78">
        <w:rPr>
          <w:bCs/>
          <w:lang w:val="es-ES_tradnl"/>
        </w:rPr>
        <w:t>Các làng nghề và nghề truyền thống sản xuất ở quy mô nhỏ, thị trường tiêu thụ chủ yếu trong tỉnh. Hiện có 04 làng nghề và 01 nghề truyền thống thuộc nhóm nghề chế biến nông, lâm sản và thực phẩm gồm: Làng nghề sản xuất các loại bánh dân tộc tại bản San Thàng 1, xã San Thàng, thành phố Lai Châu; 03 làng nghề sản xuất miến dong tại các bản: Hoa Lư, Vân Bình, Thống Nhất thuộc xã Bình Lư, huyện Tam Đường; Nghề truyền thống nấu rượu ngô tại bản Sùng Chô, xã Nậm Loỏng, thành phố Lai Châu, đã thu hút đáng kể lực lượng lao động tại chỗ và lao động từ nơi khác đến.</w:t>
      </w:r>
    </w:p>
    <w:p w14:paraId="1C25ADCC" w14:textId="6E65377D" w:rsidR="008547C7" w:rsidRPr="001067EA" w:rsidRDefault="005C06AD" w:rsidP="00E51C9F">
      <w:pPr>
        <w:pStyle w:val="Caption"/>
      </w:pPr>
      <w:bookmarkStart w:id="618" w:name="_Toc65121738"/>
      <w:bookmarkStart w:id="619" w:name="_Toc68425364"/>
      <w:bookmarkStart w:id="620" w:name="_Toc73505988"/>
      <w:r w:rsidRPr="005C06AD">
        <w:rPr>
          <w:bCs/>
          <w:szCs w:val="50"/>
        </w:rPr>
        <w:t xml:space="preserve">Bảng </w:t>
      </w:r>
      <w:r w:rsidRPr="005C06AD">
        <w:rPr>
          <w:bCs/>
          <w:szCs w:val="50"/>
        </w:rPr>
        <w:fldChar w:fldCharType="begin"/>
      </w:r>
      <w:r w:rsidRPr="005C06AD">
        <w:rPr>
          <w:bCs/>
          <w:szCs w:val="50"/>
        </w:rPr>
        <w:instrText xml:space="preserve"> SEQ Bảng \* ARABIC </w:instrText>
      </w:r>
      <w:r w:rsidRPr="005C06AD">
        <w:rPr>
          <w:bCs/>
          <w:szCs w:val="50"/>
        </w:rPr>
        <w:fldChar w:fldCharType="separate"/>
      </w:r>
      <w:r w:rsidR="000D6197">
        <w:rPr>
          <w:bCs/>
          <w:noProof/>
          <w:szCs w:val="50"/>
        </w:rPr>
        <w:t>57</w:t>
      </w:r>
      <w:r w:rsidRPr="005C06AD">
        <w:rPr>
          <w:bCs/>
          <w:szCs w:val="50"/>
        </w:rPr>
        <w:fldChar w:fldCharType="end"/>
      </w:r>
      <w:r w:rsidRPr="005C06AD">
        <w:rPr>
          <w:bCs/>
          <w:szCs w:val="50"/>
        </w:rPr>
        <w:t>.</w:t>
      </w:r>
      <w:r w:rsidR="003A5CD4" w:rsidRPr="00E51C9F">
        <w:t xml:space="preserve"> </w:t>
      </w:r>
      <w:r w:rsidR="008547C7" w:rsidRPr="00E51C9F">
        <w:t>Kết quả phát triển ngành nghề nông thôn, làng nghề trên địa bàn tỉnh Lai Châu năm 2020</w:t>
      </w:r>
      <w:bookmarkEnd w:id="618"/>
      <w:bookmarkEnd w:id="619"/>
      <w:bookmarkEnd w:id="620"/>
    </w:p>
    <w:tbl>
      <w:tblPr>
        <w:tblW w:w="55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
        <w:gridCol w:w="1874"/>
        <w:gridCol w:w="707"/>
        <w:gridCol w:w="703"/>
        <w:gridCol w:w="847"/>
        <w:gridCol w:w="987"/>
        <w:gridCol w:w="987"/>
        <w:gridCol w:w="845"/>
        <w:gridCol w:w="987"/>
        <w:gridCol w:w="562"/>
        <w:gridCol w:w="422"/>
        <w:gridCol w:w="562"/>
        <w:gridCol w:w="556"/>
      </w:tblGrid>
      <w:tr w:rsidR="008547C7" w:rsidRPr="00B774E6" w14:paraId="6501A8A1" w14:textId="77777777" w:rsidTr="00B33270">
        <w:trPr>
          <w:trHeight w:val="744"/>
          <w:tblHeader/>
          <w:jc w:val="center"/>
        </w:trPr>
        <w:tc>
          <w:tcPr>
            <w:tcW w:w="270" w:type="pct"/>
            <w:vMerge w:val="restart"/>
            <w:shd w:val="clear" w:color="auto" w:fill="E2EFD9" w:themeFill="accent6" w:themeFillTint="33"/>
            <w:vAlign w:val="center"/>
            <w:hideMark/>
          </w:tcPr>
          <w:p w14:paraId="6C893D14" w14:textId="77777777" w:rsidR="008547C7" w:rsidRPr="00AC26CB" w:rsidRDefault="008547C7" w:rsidP="008226D8">
            <w:pPr>
              <w:tabs>
                <w:tab w:val="left" w:pos="709"/>
              </w:tabs>
              <w:spacing w:after="0" w:line="240" w:lineRule="auto"/>
              <w:ind w:left="227" w:right="-57" w:hanging="284"/>
              <w:jc w:val="center"/>
              <w:rPr>
                <w:b/>
                <w:bCs/>
                <w:color w:val="000000"/>
                <w:sz w:val="20"/>
                <w:szCs w:val="20"/>
              </w:rPr>
            </w:pPr>
            <w:r w:rsidRPr="00AC26CB">
              <w:rPr>
                <w:b/>
                <w:bCs/>
                <w:color w:val="000000"/>
                <w:sz w:val="20"/>
                <w:szCs w:val="20"/>
              </w:rPr>
              <w:t>STT</w:t>
            </w:r>
          </w:p>
        </w:tc>
        <w:tc>
          <w:tcPr>
            <w:tcW w:w="883" w:type="pct"/>
            <w:vMerge w:val="restart"/>
            <w:shd w:val="clear" w:color="auto" w:fill="E2EFD9" w:themeFill="accent6" w:themeFillTint="33"/>
            <w:vAlign w:val="center"/>
            <w:hideMark/>
          </w:tcPr>
          <w:p w14:paraId="67F91D87"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Nhóm ngành nghề</w:t>
            </w:r>
          </w:p>
        </w:tc>
        <w:tc>
          <w:tcPr>
            <w:tcW w:w="1062" w:type="pct"/>
            <w:gridSpan w:val="3"/>
            <w:shd w:val="clear" w:color="auto" w:fill="E2EFD9" w:themeFill="accent6" w:themeFillTint="33"/>
            <w:vAlign w:val="center"/>
            <w:hideMark/>
          </w:tcPr>
          <w:p w14:paraId="5AEEA839"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Nghề TT, làng nghề, làng nghề TT đã được công nhận</w:t>
            </w:r>
          </w:p>
        </w:tc>
        <w:tc>
          <w:tcPr>
            <w:tcW w:w="465" w:type="pct"/>
            <w:vMerge w:val="restart"/>
            <w:shd w:val="clear" w:color="auto" w:fill="E2EFD9" w:themeFill="accent6" w:themeFillTint="33"/>
            <w:vAlign w:val="center"/>
            <w:hideMark/>
          </w:tcPr>
          <w:p w14:paraId="10B866EE"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Số nghệ nhân được phong tặng (cấp tỉnh, TW)</w:t>
            </w:r>
          </w:p>
        </w:tc>
        <w:tc>
          <w:tcPr>
            <w:tcW w:w="465" w:type="pct"/>
            <w:vMerge w:val="restart"/>
            <w:shd w:val="clear" w:color="auto" w:fill="E2EFD9" w:themeFill="accent6" w:themeFillTint="33"/>
            <w:vAlign w:val="center"/>
            <w:hideMark/>
          </w:tcPr>
          <w:p w14:paraId="0D51723C"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Thu nhập bình quân (triệu đồng/LĐ/tháng)</w:t>
            </w:r>
          </w:p>
        </w:tc>
        <w:tc>
          <w:tcPr>
            <w:tcW w:w="398" w:type="pct"/>
            <w:vMerge w:val="restart"/>
            <w:shd w:val="clear" w:color="auto" w:fill="E2EFD9" w:themeFill="accent6" w:themeFillTint="33"/>
            <w:vAlign w:val="center"/>
            <w:hideMark/>
          </w:tcPr>
          <w:p w14:paraId="08981D00"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Tổng số LĐ ngành nghề nông thôn</w:t>
            </w:r>
          </w:p>
        </w:tc>
        <w:tc>
          <w:tcPr>
            <w:tcW w:w="465" w:type="pct"/>
            <w:vMerge w:val="restart"/>
            <w:shd w:val="clear" w:color="auto" w:fill="E2EFD9" w:themeFill="accent6" w:themeFillTint="33"/>
            <w:vAlign w:val="center"/>
            <w:hideMark/>
          </w:tcPr>
          <w:p w14:paraId="4E9D3B20"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Tổng doanh thu từ ngành nghề nông thôn (tỷ đồng)</w:t>
            </w:r>
          </w:p>
        </w:tc>
        <w:tc>
          <w:tcPr>
            <w:tcW w:w="993" w:type="pct"/>
            <w:gridSpan w:val="4"/>
            <w:shd w:val="clear" w:color="auto" w:fill="E2EFD9" w:themeFill="accent6" w:themeFillTint="33"/>
            <w:vAlign w:val="center"/>
            <w:hideMark/>
          </w:tcPr>
          <w:p w14:paraId="00F22853"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Tổng số cơ sở SXKD ngành nghề nông thôn</w:t>
            </w:r>
          </w:p>
        </w:tc>
      </w:tr>
      <w:tr w:rsidR="008547C7" w:rsidRPr="00B774E6" w14:paraId="0B3042C6" w14:textId="77777777" w:rsidTr="00B33270">
        <w:trPr>
          <w:cantSplit/>
          <w:trHeight w:val="1134"/>
          <w:tblHeader/>
          <w:jc w:val="center"/>
        </w:trPr>
        <w:tc>
          <w:tcPr>
            <w:tcW w:w="270" w:type="pct"/>
            <w:vMerge/>
            <w:shd w:val="clear" w:color="auto" w:fill="E2EFD9" w:themeFill="accent6" w:themeFillTint="33"/>
            <w:vAlign w:val="center"/>
            <w:hideMark/>
          </w:tcPr>
          <w:p w14:paraId="0BAF1656" w14:textId="77777777" w:rsidR="008547C7" w:rsidRPr="00AC26CB" w:rsidRDefault="008547C7" w:rsidP="008226D8">
            <w:pPr>
              <w:tabs>
                <w:tab w:val="left" w:pos="709"/>
              </w:tabs>
              <w:spacing w:after="0" w:line="240" w:lineRule="auto"/>
              <w:rPr>
                <w:b/>
                <w:bCs/>
                <w:color w:val="000000"/>
                <w:sz w:val="20"/>
                <w:szCs w:val="20"/>
              </w:rPr>
            </w:pPr>
          </w:p>
        </w:tc>
        <w:tc>
          <w:tcPr>
            <w:tcW w:w="883" w:type="pct"/>
            <w:vMerge/>
            <w:shd w:val="clear" w:color="auto" w:fill="E2EFD9" w:themeFill="accent6" w:themeFillTint="33"/>
            <w:vAlign w:val="center"/>
            <w:hideMark/>
          </w:tcPr>
          <w:p w14:paraId="56F8AB1F" w14:textId="77777777" w:rsidR="008547C7" w:rsidRPr="00AC26CB" w:rsidRDefault="008547C7" w:rsidP="008226D8">
            <w:pPr>
              <w:tabs>
                <w:tab w:val="left" w:pos="709"/>
              </w:tabs>
              <w:spacing w:after="0" w:line="240" w:lineRule="auto"/>
              <w:rPr>
                <w:b/>
                <w:bCs/>
                <w:color w:val="000000"/>
                <w:sz w:val="20"/>
                <w:szCs w:val="20"/>
              </w:rPr>
            </w:pPr>
          </w:p>
        </w:tc>
        <w:tc>
          <w:tcPr>
            <w:tcW w:w="333" w:type="pct"/>
            <w:shd w:val="clear" w:color="auto" w:fill="E2EFD9" w:themeFill="accent6" w:themeFillTint="33"/>
            <w:vAlign w:val="center"/>
            <w:hideMark/>
          </w:tcPr>
          <w:p w14:paraId="1CC9A1DA"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Làng nghề</w:t>
            </w:r>
          </w:p>
        </w:tc>
        <w:tc>
          <w:tcPr>
            <w:tcW w:w="331" w:type="pct"/>
            <w:shd w:val="clear" w:color="auto" w:fill="E2EFD9" w:themeFill="accent6" w:themeFillTint="33"/>
            <w:vAlign w:val="center"/>
            <w:hideMark/>
          </w:tcPr>
          <w:p w14:paraId="7E52D6A6"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Làng nghề TT</w:t>
            </w:r>
          </w:p>
        </w:tc>
        <w:tc>
          <w:tcPr>
            <w:tcW w:w="399" w:type="pct"/>
            <w:shd w:val="clear" w:color="auto" w:fill="E2EFD9" w:themeFill="accent6" w:themeFillTint="33"/>
            <w:vAlign w:val="center"/>
            <w:hideMark/>
          </w:tcPr>
          <w:p w14:paraId="4B018FD2"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Nghề truyền thống</w:t>
            </w:r>
          </w:p>
        </w:tc>
        <w:tc>
          <w:tcPr>
            <w:tcW w:w="465" w:type="pct"/>
            <w:vMerge/>
            <w:shd w:val="clear" w:color="auto" w:fill="E2EFD9" w:themeFill="accent6" w:themeFillTint="33"/>
            <w:vAlign w:val="center"/>
            <w:hideMark/>
          </w:tcPr>
          <w:p w14:paraId="15F74C53" w14:textId="77777777" w:rsidR="008547C7" w:rsidRPr="00AC26CB" w:rsidRDefault="008547C7" w:rsidP="008226D8">
            <w:pPr>
              <w:tabs>
                <w:tab w:val="left" w:pos="709"/>
              </w:tabs>
              <w:spacing w:after="0" w:line="240" w:lineRule="auto"/>
              <w:rPr>
                <w:b/>
                <w:bCs/>
                <w:color w:val="000000"/>
                <w:sz w:val="20"/>
                <w:szCs w:val="20"/>
              </w:rPr>
            </w:pPr>
          </w:p>
        </w:tc>
        <w:tc>
          <w:tcPr>
            <w:tcW w:w="465" w:type="pct"/>
            <w:vMerge/>
            <w:shd w:val="clear" w:color="auto" w:fill="E2EFD9" w:themeFill="accent6" w:themeFillTint="33"/>
            <w:vAlign w:val="center"/>
            <w:hideMark/>
          </w:tcPr>
          <w:p w14:paraId="4B37C83F" w14:textId="77777777" w:rsidR="008547C7" w:rsidRPr="00AC26CB" w:rsidRDefault="008547C7" w:rsidP="008226D8">
            <w:pPr>
              <w:tabs>
                <w:tab w:val="left" w:pos="709"/>
              </w:tabs>
              <w:spacing w:after="0" w:line="240" w:lineRule="auto"/>
              <w:rPr>
                <w:b/>
                <w:bCs/>
                <w:color w:val="000000"/>
                <w:sz w:val="20"/>
                <w:szCs w:val="20"/>
              </w:rPr>
            </w:pPr>
          </w:p>
        </w:tc>
        <w:tc>
          <w:tcPr>
            <w:tcW w:w="398" w:type="pct"/>
            <w:vMerge/>
            <w:shd w:val="clear" w:color="auto" w:fill="E2EFD9" w:themeFill="accent6" w:themeFillTint="33"/>
            <w:vAlign w:val="center"/>
            <w:hideMark/>
          </w:tcPr>
          <w:p w14:paraId="3609E64A" w14:textId="77777777" w:rsidR="008547C7" w:rsidRPr="00AC26CB" w:rsidRDefault="008547C7" w:rsidP="008226D8">
            <w:pPr>
              <w:tabs>
                <w:tab w:val="left" w:pos="709"/>
              </w:tabs>
              <w:spacing w:after="0" w:line="240" w:lineRule="auto"/>
              <w:rPr>
                <w:b/>
                <w:bCs/>
                <w:color w:val="000000"/>
                <w:sz w:val="20"/>
                <w:szCs w:val="20"/>
              </w:rPr>
            </w:pPr>
          </w:p>
        </w:tc>
        <w:tc>
          <w:tcPr>
            <w:tcW w:w="465" w:type="pct"/>
            <w:vMerge/>
            <w:shd w:val="clear" w:color="auto" w:fill="E2EFD9" w:themeFill="accent6" w:themeFillTint="33"/>
            <w:vAlign w:val="center"/>
            <w:hideMark/>
          </w:tcPr>
          <w:p w14:paraId="34D470B6" w14:textId="77777777" w:rsidR="008547C7" w:rsidRPr="00AC26CB" w:rsidRDefault="008547C7" w:rsidP="008226D8">
            <w:pPr>
              <w:tabs>
                <w:tab w:val="left" w:pos="709"/>
              </w:tabs>
              <w:spacing w:after="0" w:line="240" w:lineRule="auto"/>
              <w:rPr>
                <w:b/>
                <w:bCs/>
                <w:color w:val="000000"/>
                <w:sz w:val="20"/>
                <w:szCs w:val="20"/>
              </w:rPr>
            </w:pPr>
          </w:p>
        </w:tc>
        <w:tc>
          <w:tcPr>
            <w:tcW w:w="265" w:type="pct"/>
            <w:shd w:val="clear" w:color="auto" w:fill="E2EFD9" w:themeFill="accent6" w:themeFillTint="33"/>
            <w:textDirection w:val="btLr"/>
            <w:vAlign w:val="center"/>
            <w:hideMark/>
          </w:tcPr>
          <w:p w14:paraId="54F4C910" w14:textId="77777777" w:rsidR="008547C7" w:rsidRPr="00AC26CB" w:rsidRDefault="008547C7" w:rsidP="008226D8">
            <w:pPr>
              <w:tabs>
                <w:tab w:val="left" w:pos="709"/>
              </w:tabs>
              <w:spacing w:after="0" w:line="240" w:lineRule="auto"/>
              <w:ind w:left="113" w:right="113"/>
              <w:jc w:val="center"/>
              <w:rPr>
                <w:b/>
                <w:bCs/>
                <w:color w:val="000000"/>
                <w:sz w:val="20"/>
                <w:szCs w:val="20"/>
              </w:rPr>
            </w:pPr>
            <w:r w:rsidRPr="00AC26CB">
              <w:rPr>
                <w:b/>
                <w:bCs/>
                <w:color w:val="000000"/>
                <w:sz w:val="20"/>
                <w:szCs w:val="20"/>
              </w:rPr>
              <w:t>Doanh nghiệp</w:t>
            </w:r>
          </w:p>
        </w:tc>
        <w:tc>
          <w:tcPr>
            <w:tcW w:w="199" w:type="pct"/>
            <w:shd w:val="clear" w:color="auto" w:fill="E2EFD9" w:themeFill="accent6" w:themeFillTint="33"/>
            <w:textDirection w:val="btLr"/>
            <w:vAlign w:val="center"/>
            <w:hideMark/>
          </w:tcPr>
          <w:p w14:paraId="4DD24793" w14:textId="77777777" w:rsidR="008547C7" w:rsidRPr="00AC26CB" w:rsidRDefault="008547C7" w:rsidP="008226D8">
            <w:pPr>
              <w:tabs>
                <w:tab w:val="left" w:pos="709"/>
              </w:tabs>
              <w:spacing w:after="0" w:line="240" w:lineRule="auto"/>
              <w:ind w:left="113" w:right="113"/>
              <w:jc w:val="center"/>
              <w:rPr>
                <w:b/>
                <w:bCs/>
                <w:color w:val="000000"/>
                <w:sz w:val="20"/>
                <w:szCs w:val="20"/>
              </w:rPr>
            </w:pPr>
            <w:r w:rsidRPr="00AC26CB">
              <w:rPr>
                <w:b/>
                <w:bCs/>
                <w:color w:val="000000"/>
                <w:sz w:val="20"/>
                <w:szCs w:val="20"/>
              </w:rPr>
              <w:t>HTX</w:t>
            </w:r>
          </w:p>
        </w:tc>
        <w:tc>
          <w:tcPr>
            <w:tcW w:w="265" w:type="pct"/>
            <w:shd w:val="clear" w:color="auto" w:fill="E2EFD9" w:themeFill="accent6" w:themeFillTint="33"/>
            <w:textDirection w:val="btLr"/>
            <w:vAlign w:val="center"/>
            <w:hideMark/>
          </w:tcPr>
          <w:p w14:paraId="1710A74D" w14:textId="77777777" w:rsidR="008547C7" w:rsidRPr="00AC26CB" w:rsidRDefault="008547C7" w:rsidP="008226D8">
            <w:pPr>
              <w:tabs>
                <w:tab w:val="left" w:pos="709"/>
              </w:tabs>
              <w:spacing w:after="0" w:line="240" w:lineRule="auto"/>
              <w:ind w:left="113" w:right="113"/>
              <w:jc w:val="center"/>
              <w:rPr>
                <w:b/>
                <w:bCs/>
                <w:color w:val="000000"/>
                <w:sz w:val="20"/>
                <w:szCs w:val="20"/>
              </w:rPr>
            </w:pPr>
            <w:r w:rsidRPr="00AC26CB">
              <w:rPr>
                <w:b/>
                <w:bCs/>
                <w:color w:val="000000"/>
                <w:sz w:val="20"/>
                <w:szCs w:val="20"/>
              </w:rPr>
              <w:t>Tổ hợp tác</w:t>
            </w:r>
          </w:p>
        </w:tc>
        <w:tc>
          <w:tcPr>
            <w:tcW w:w="265" w:type="pct"/>
            <w:shd w:val="clear" w:color="auto" w:fill="E2EFD9" w:themeFill="accent6" w:themeFillTint="33"/>
            <w:textDirection w:val="btLr"/>
            <w:vAlign w:val="center"/>
            <w:hideMark/>
          </w:tcPr>
          <w:p w14:paraId="74EEE0BA" w14:textId="77777777" w:rsidR="008547C7" w:rsidRPr="00AC26CB" w:rsidRDefault="008547C7" w:rsidP="008226D8">
            <w:pPr>
              <w:tabs>
                <w:tab w:val="left" w:pos="709"/>
              </w:tabs>
              <w:spacing w:after="0" w:line="240" w:lineRule="auto"/>
              <w:ind w:left="113" w:right="113"/>
              <w:jc w:val="center"/>
              <w:rPr>
                <w:b/>
                <w:bCs/>
                <w:color w:val="000000"/>
                <w:sz w:val="20"/>
                <w:szCs w:val="20"/>
              </w:rPr>
            </w:pPr>
            <w:r w:rsidRPr="00AC26CB">
              <w:rPr>
                <w:b/>
                <w:bCs/>
                <w:color w:val="000000"/>
                <w:sz w:val="20"/>
                <w:szCs w:val="20"/>
              </w:rPr>
              <w:t>Hộ</w:t>
            </w:r>
          </w:p>
        </w:tc>
      </w:tr>
      <w:tr w:rsidR="008547C7" w:rsidRPr="00B774E6" w14:paraId="7A13CAC1" w14:textId="77777777" w:rsidTr="00B33270">
        <w:trPr>
          <w:trHeight w:val="487"/>
          <w:jc w:val="center"/>
        </w:trPr>
        <w:tc>
          <w:tcPr>
            <w:tcW w:w="270" w:type="pct"/>
            <w:shd w:val="clear" w:color="auto" w:fill="auto"/>
            <w:vAlign w:val="center"/>
            <w:hideMark/>
          </w:tcPr>
          <w:p w14:paraId="557E5B81" w14:textId="77777777" w:rsidR="008547C7" w:rsidRPr="00AC26CB" w:rsidRDefault="008547C7" w:rsidP="008226D8">
            <w:pPr>
              <w:tabs>
                <w:tab w:val="left" w:pos="709"/>
              </w:tabs>
              <w:spacing w:after="0" w:line="240" w:lineRule="auto"/>
              <w:jc w:val="center"/>
              <w:rPr>
                <w:color w:val="000000"/>
                <w:sz w:val="20"/>
                <w:szCs w:val="20"/>
              </w:rPr>
            </w:pPr>
            <w:r w:rsidRPr="00AC26CB">
              <w:rPr>
                <w:color w:val="000000"/>
                <w:sz w:val="20"/>
                <w:szCs w:val="20"/>
              </w:rPr>
              <w:t>1</w:t>
            </w:r>
          </w:p>
        </w:tc>
        <w:tc>
          <w:tcPr>
            <w:tcW w:w="883" w:type="pct"/>
            <w:shd w:val="clear" w:color="auto" w:fill="auto"/>
            <w:vAlign w:val="center"/>
            <w:hideMark/>
          </w:tcPr>
          <w:p w14:paraId="6B8938D4" w14:textId="65276FB3"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xml:space="preserve">Chế biến, bảo quản </w:t>
            </w:r>
            <w:r w:rsidR="00AC26CB" w:rsidRPr="00AC26CB">
              <w:rPr>
                <w:color w:val="000000"/>
                <w:sz w:val="20"/>
                <w:szCs w:val="20"/>
              </w:rPr>
              <w:t>NLTS</w:t>
            </w:r>
          </w:p>
        </w:tc>
        <w:tc>
          <w:tcPr>
            <w:tcW w:w="333" w:type="pct"/>
            <w:shd w:val="clear" w:color="auto" w:fill="auto"/>
            <w:vAlign w:val="center"/>
            <w:hideMark/>
          </w:tcPr>
          <w:p w14:paraId="0A561C79"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4</w:t>
            </w:r>
          </w:p>
        </w:tc>
        <w:tc>
          <w:tcPr>
            <w:tcW w:w="331" w:type="pct"/>
            <w:shd w:val="clear" w:color="auto" w:fill="auto"/>
            <w:vAlign w:val="center"/>
            <w:hideMark/>
          </w:tcPr>
          <w:p w14:paraId="248F0063"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99" w:type="pct"/>
            <w:shd w:val="clear" w:color="auto" w:fill="auto"/>
            <w:vAlign w:val="center"/>
            <w:hideMark/>
          </w:tcPr>
          <w:p w14:paraId="1D0E92CF"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w:t>
            </w:r>
          </w:p>
        </w:tc>
        <w:tc>
          <w:tcPr>
            <w:tcW w:w="465" w:type="pct"/>
            <w:shd w:val="clear" w:color="auto" w:fill="auto"/>
            <w:vAlign w:val="center"/>
            <w:hideMark/>
          </w:tcPr>
          <w:p w14:paraId="5322D58E"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7A6797ED"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xml:space="preserve">        4,50 </w:t>
            </w:r>
          </w:p>
        </w:tc>
        <w:tc>
          <w:tcPr>
            <w:tcW w:w="398" w:type="pct"/>
            <w:shd w:val="clear" w:color="auto" w:fill="auto"/>
            <w:vAlign w:val="center"/>
            <w:hideMark/>
          </w:tcPr>
          <w:p w14:paraId="733C5C26"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1395</w:t>
            </w:r>
          </w:p>
        </w:tc>
        <w:tc>
          <w:tcPr>
            <w:tcW w:w="465" w:type="pct"/>
            <w:shd w:val="clear" w:color="auto" w:fill="auto"/>
            <w:vAlign w:val="center"/>
            <w:hideMark/>
          </w:tcPr>
          <w:p w14:paraId="6DA82426"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74</w:t>
            </w:r>
          </w:p>
        </w:tc>
        <w:tc>
          <w:tcPr>
            <w:tcW w:w="265" w:type="pct"/>
            <w:shd w:val="clear" w:color="auto" w:fill="auto"/>
            <w:vAlign w:val="center"/>
            <w:hideMark/>
          </w:tcPr>
          <w:p w14:paraId="667FB9DE"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3</w:t>
            </w:r>
          </w:p>
        </w:tc>
        <w:tc>
          <w:tcPr>
            <w:tcW w:w="199" w:type="pct"/>
            <w:shd w:val="clear" w:color="auto" w:fill="auto"/>
            <w:vAlign w:val="center"/>
            <w:hideMark/>
          </w:tcPr>
          <w:p w14:paraId="4D0A616C"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9</w:t>
            </w:r>
          </w:p>
        </w:tc>
        <w:tc>
          <w:tcPr>
            <w:tcW w:w="265" w:type="pct"/>
            <w:shd w:val="clear" w:color="auto" w:fill="auto"/>
            <w:vAlign w:val="center"/>
            <w:hideMark/>
          </w:tcPr>
          <w:p w14:paraId="22485C08"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90</w:t>
            </w:r>
          </w:p>
        </w:tc>
        <w:tc>
          <w:tcPr>
            <w:tcW w:w="265" w:type="pct"/>
            <w:shd w:val="clear" w:color="auto" w:fill="auto"/>
            <w:vAlign w:val="center"/>
            <w:hideMark/>
          </w:tcPr>
          <w:p w14:paraId="4CFF52AE"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912</w:t>
            </w:r>
          </w:p>
        </w:tc>
      </w:tr>
      <w:tr w:rsidR="008547C7" w:rsidRPr="00B774E6" w14:paraId="4323D96D" w14:textId="77777777" w:rsidTr="00B33270">
        <w:trPr>
          <w:trHeight w:val="281"/>
          <w:jc w:val="center"/>
        </w:trPr>
        <w:tc>
          <w:tcPr>
            <w:tcW w:w="270" w:type="pct"/>
            <w:shd w:val="clear" w:color="auto" w:fill="auto"/>
            <w:vAlign w:val="center"/>
            <w:hideMark/>
          </w:tcPr>
          <w:p w14:paraId="64563D61" w14:textId="77777777" w:rsidR="008547C7" w:rsidRPr="00AC26CB" w:rsidRDefault="008547C7" w:rsidP="008226D8">
            <w:pPr>
              <w:tabs>
                <w:tab w:val="left" w:pos="709"/>
              </w:tabs>
              <w:spacing w:after="0" w:line="240" w:lineRule="auto"/>
              <w:jc w:val="center"/>
              <w:rPr>
                <w:color w:val="000000"/>
                <w:sz w:val="20"/>
                <w:szCs w:val="20"/>
              </w:rPr>
            </w:pPr>
            <w:r w:rsidRPr="00AC26CB">
              <w:rPr>
                <w:color w:val="000000"/>
                <w:sz w:val="20"/>
                <w:szCs w:val="20"/>
              </w:rPr>
              <w:t>2</w:t>
            </w:r>
          </w:p>
        </w:tc>
        <w:tc>
          <w:tcPr>
            <w:tcW w:w="883" w:type="pct"/>
            <w:shd w:val="clear" w:color="auto" w:fill="auto"/>
            <w:vAlign w:val="center"/>
            <w:hideMark/>
          </w:tcPr>
          <w:p w14:paraId="5B7DA866"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Sản xuất hàng thủ công mỹ nghệ</w:t>
            </w:r>
          </w:p>
        </w:tc>
        <w:tc>
          <w:tcPr>
            <w:tcW w:w="333" w:type="pct"/>
            <w:shd w:val="clear" w:color="auto" w:fill="auto"/>
            <w:vAlign w:val="center"/>
            <w:hideMark/>
          </w:tcPr>
          <w:p w14:paraId="7EB23C0C"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31" w:type="pct"/>
            <w:shd w:val="clear" w:color="auto" w:fill="auto"/>
            <w:vAlign w:val="center"/>
            <w:hideMark/>
          </w:tcPr>
          <w:p w14:paraId="16B6A740"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99" w:type="pct"/>
            <w:shd w:val="clear" w:color="auto" w:fill="auto"/>
            <w:vAlign w:val="center"/>
            <w:hideMark/>
          </w:tcPr>
          <w:p w14:paraId="783B04B5"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0B309861"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13</w:t>
            </w:r>
          </w:p>
        </w:tc>
        <w:tc>
          <w:tcPr>
            <w:tcW w:w="465" w:type="pct"/>
            <w:shd w:val="clear" w:color="auto" w:fill="auto"/>
            <w:vAlign w:val="center"/>
            <w:hideMark/>
          </w:tcPr>
          <w:p w14:paraId="62528832"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xml:space="preserve">        9,00 </w:t>
            </w:r>
          </w:p>
        </w:tc>
        <w:tc>
          <w:tcPr>
            <w:tcW w:w="398" w:type="pct"/>
            <w:shd w:val="clear" w:color="auto" w:fill="auto"/>
            <w:vAlign w:val="center"/>
            <w:hideMark/>
          </w:tcPr>
          <w:p w14:paraId="133FC088"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106</w:t>
            </w:r>
          </w:p>
        </w:tc>
        <w:tc>
          <w:tcPr>
            <w:tcW w:w="465" w:type="pct"/>
            <w:shd w:val="clear" w:color="auto" w:fill="auto"/>
            <w:vAlign w:val="center"/>
            <w:hideMark/>
          </w:tcPr>
          <w:p w14:paraId="0FC9D722"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17</w:t>
            </w:r>
          </w:p>
        </w:tc>
        <w:tc>
          <w:tcPr>
            <w:tcW w:w="265" w:type="pct"/>
            <w:shd w:val="clear" w:color="auto" w:fill="auto"/>
            <w:vAlign w:val="center"/>
            <w:hideMark/>
          </w:tcPr>
          <w:p w14:paraId="4D4EEFE5"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199" w:type="pct"/>
            <w:shd w:val="clear" w:color="auto" w:fill="auto"/>
            <w:vAlign w:val="center"/>
            <w:hideMark/>
          </w:tcPr>
          <w:p w14:paraId="6855F509"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265" w:type="pct"/>
            <w:shd w:val="clear" w:color="auto" w:fill="auto"/>
            <w:vAlign w:val="center"/>
            <w:hideMark/>
          </w:tcPr>
          <w:p w14:paraId="44A65A19"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265" w:type="pct"/>
            <w:shd w:val="clear" w:color="auto" w:fill="auto"/>
            <w:vAlign w:val="center"/>
            <w:hideMark/>
          </w:tcPr>
          <w:p w14:paraId="3CDB4647"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24</w:t>
            </w:r>
          </w:p>
        </w:tc>
      </w:tr>
      <w:tr w:rsidR="008547C7" w:rsidRPr="00B774E6" w14:paraId="646031B3" w14:textId="77777777" w:rsidTr="00B33270">
        <w:trPr>
          <w:trHeight w:val="940"/>
          <w:jc w:val="center"/>
        </w:trPr>
        <w:tc>
          <w:tcPr>
            <w:tcW w:w="270" w:type="pct"/>
            <w:shd w:val="clear" w:color="auto" w:fill="auto"/>
            <w:vAlign w:val="center"/>
            <w:hideMark/>
          </w:tcPr>
          <w:p w14:paraId="5158F6F3" w14:textId="77777777" w:rsidR="008547C7" w:rsidRPr="00AC26CB" w:rsidRDefault="008547C7" w:rsidP="008226D8">
            <w:pPr>
              <w:tabs>
                <w:tab w:val="left" w:pos="709"/>
              </w:tabs>
              <w:spacing w:after="0" w:line="240" w:lineRule="auto"/>
              <w:jc w:val="center"/>
              <w:rPr>
                <w:color w:val="000000"/>
                <w:sz w:val="20"/>
                <w:szCs w:val="20"/>
              </w:rPr>
            </w:pPr>
            <w:r w:rsidRPr="00AC26CB">
              <w:rPr>
                <w:color w:val="000000"/>
                <w:sz w:val="20"/>
                <w:szCs w:val="20"/>
              </w:rPr>
              <w:t>3</w:t>
            </w:r>
          </w:p>
        </w:tc>
        <w:tc>
          <w:tcPr>
            <w:tcW w:w="883" w:type="pct"/>
            <w:shd w:val="clear" w:color="auto" w:fill="auto"/>
            <w:vAlign w:val="center"/>
            <w:hideMark/>
          </w:tcPr>
          <w:p w14:paraId="5D06A5A3" w14:textId="12E92D0A"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xml:space="preserve">Xử lý, chế biến nguyên vật liệu phục vụ </w:t>
            </w:r>
            <w:r w:rsidR="00DE5767">
              <w:rPr>
                <w:color w:val="000000"/>
                <w:sz w:val="20"/>
                <w:szCs w:val="20"/>
              </w:rPr>
              <w:t>SX</w:t>
            </w:r>
            <w:r w:rsidRPr="00AC26CB">
              <w:rPr>
                <w:color w:val="000000"/>
                <w:sz w:val="20"/>
                <w:szCs w:val="20"/>
              </w:rPr>
              <w:t xml:space="preserve"> ngành nghề nông thôn</w:t>
            </w:r>
          </w:p>
        </w:tc>
        <w:tc>
          <w:tcPr>
            <w:tcW w:w="333" w:type="pct"/>
            <w:shd w:val="clear" w:color="auto" w:fill="auto"/>
            <w:vAlign w:val="center"/>
            <w:hideMark/>
          </w:tcPr>
          <w:p w14:paraId="630D447D"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31" w:type="pct"/>
            <w:shd w:val="clear" w:color="auto" w:fill="auto"/>
            <w:vAlign w:val="center"/>
            <w:hideMark/>
          </w:tcPr>
          <w:p w14:paraId="0F096D4B"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99" w:type="pct"/>
            <w:shd w:val="clear" w:color="auto" w:fill="auto"/>
            <w:vAlign w:val="center"/>
            <w:hideMark/>
          </w:tcPr>
          <w:p w14:paraId="77B28FB7"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18404589"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74B85B87"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xml:space="preserve">        3,20 </w:t>
            </w:r>
          </w:p>
        </w:tc>
        <w:tc>
          <w:tcPr>
            <w:tcW w:w="398" w:type="pct"/>
            <w:shd w:val="clear" w:color="auto" w:fill="auto"/>
            <w:vAlign w:val="center"/>
            <w:hideMark/>
          </w:tcPr>
          <w:p w14:paraId="5F9C442D"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223</w:t>
            </w:r>
          </w:p>
        </w:tc>
        <w:tc>
          <w:tcPr>
            <w:tcW w:w="465" w:type="pct"/>
            <w:shd w:val="clear" w:color="auto" w:fill="auto"/>
            <w:vAlign w:val="center"/>
            <w:hideMark/>
          </w:tcPr>
          <w:p w14:paraId="08F04F30"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14</w:t>
            </w:r>
          </w:p>
        </w:tc>
        <w:tc>
          <w:tcPr>
            <w:tcW w:w="265" w:type="pct"/>
            <w:shd w:val="clear" w:color="auto" w:fill="auto"/>
            <w:vAlign w:val="center"/>
            <w:hideMark/>
          </w:tcPr>
          <w:p w14:paraId="061A99F1"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3</w:t>
            </w:r>
          </w:p>
        </w:tc>
        <w:tc>
          <w:tcPr>
            <w:tcW w:w="199" w:type="pct"/>
            <w:shd w:val="clear" w:color="auto" w:fill="auto"/>
            <w:vAlign w:val="center"/>
            <w:hideMark/>
          </w:tcPr>
          <w:p w14:paraId="45905A30"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3</w:t>
            </w:r>
          </w:p>
        </w:tc>
        <w:tc>
          <w:tcPr>
            <w:tcW w:w="265" w:type="pct"/>
            <w:shd w:val="clear" w:color="auto" w:fill="auto"/>
            <w:vAlign w:val="center"/>
            <w:hideMark/>
          </w:tcPr>
          <w:p w14:paraId="4DE0C0A6"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5</w:t>
            </w:r>
          </w:p>
        </w:tc>
        <w:tc>
          <w:tcPr>
            <w:tcW w:w="265" w:type="pct"/>
            <w:shd w:val="clear" w:color="auto" w:fill="auto"/>
            <w:vAlign w:val="center"/>
            <w:hideMark/>
          </w:tcPr>
          <w:p w14:paraId="424B78A5"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190</w:t>
            </w:r>
          </w:p>
        </w:tc>
      </w:tr>
      <w:tr w:rsidR="008547C7" w:rsidRPr="00B774E6" w14:paraId="47673E62" w14:textId="77777777" w:rsidTr="00B33270">
        <w:trPr>
          <w:trHeight w:val="630"/>
          <w:jc w:val="center"/>
        </w:trPr>
        <w:tc>
          <w:tcPr>
            <w:tcW w:w="270" w:type="pct"/>
            <w:shd w:val="clear" w:color="auto" w:fill="auto"/>
            <w:vAlign w:val="center"/>
            <w:hideMark/>
          </w:tcPr>
          <w:p w14:paraId="595F7F1C" w14:textId="77777777" w:rsidR="008547C7" w:rsidRPr="00AC26CB" w:rsidRDefault="008547C7" w:rsidP="008226D8">
            <w:pPr>
              <w:tabs>
                <w:tab w:val="left" w:pos="709"/>
              </w:tabs>
              <w:spacing w:after="0" w:line="240" w:lineRule="auto"/>
              <w:jc w:val="center"/>
              <w:rPr>
                <w:color w:val="000000"/>
                <w:sz w:val="20"/>
                <w:szCs w:val="20"/>
              </w:rPr>
            </w:pPr>
            <w:r w:rsidRPr="00AC26CB">
              <w:rPr>
                <w:color w:val="000000"/>
                <w:sz w:val="20"/>
                <w:szCs w:val="20"/>
              </w:rPr>
              <w:lastRenderedPageBreak/>
              <w:t>4</w:t>
            </w:r>
          </w:p>
        </w:tc>
        <w:tc>
          <w:tcPr>
            <w:tcW w:w="883" w:type="pct"/>
            <w:shd w:val="clear" w:color="auto" w:fill="auto"/>
            <w:vAlign w:val="center"/>
            <w:hideMark/>
          </w:tcPr>
          <w:p w14:paraId="3F9C4245" w14:textId="21000D7D"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S</w:t>
            </w:r>
            <w:r w:rsidR="00DE5767">
              <w:rPr>
                <w:color w:val="000000"/>
                <w:sz w:val="20"/>
                <w:szCs w:val="20"/>
              </w:rPr>
              <w:t xml:space="preserve">X </w:t>
            </w:r>
            <w:r w:rsidRPr="00AC26CB">
              <w:rPr>
                <w:color w:val="000000"/>
                <w:sz w:val="20"/>
                <w:szCs w:val="20"/>
              </w:rPr>
              <w:t>đồ gỗ, mây tre đan, gốm sứ, thủy tinh, dệt may, sợi, thêu ren, đan lát, cơ khí nhỏ</w:t>
            </w:r>
          </w:p>
        </w:tc>
        <w:tc>
          <w:tcPr>
            <w:tcW w:w="333" w:type="pct"/>
            <w:shd w:val="clear" w:color="auto" w:fill="auto"/>
            <w:vAlign w:val="center"/>
            <w:hideMark/>
          </w:tcPr>
          <w:p w14:paraId="68A71686"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31" w:type="pct"/>
            <w:shd w:val="clear" w:color="auto" w:fill="auto"/>
            <w:vAlign w:val="center"/>
            <w:hideMark/>
          </w:tcPr>
          <w:p w14:paraId="6D17FB21"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99" w:type="pct"/>
            <w:shd w:val="clear" w:color="auto" w:fill="auto"/>
            <w:vAlign w:val="center"/>
            <w:hideMark/>
          </w:tcPr>
          <w:p w14:paraId="4C0A02C5"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37191B0E"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592FB99B"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xml:space="preserve">        4,00 </w:t>
            </w:r>
          </w:p>
        </w:tc>
        <w:tc>
          <w:tcPr>
            <w:tcW w:w="398" w:type="pct"/>
            <w:shd w:val="clear" w:color="auto" w:fill="auto"/>
            <w:vAlign w:val="center"/>
            <w:hideMark/>
          </w:tcPr>
          <w:p w14:paraId="16F06121"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589</w:t>
            </w:r>
          </w:p>
        </w:tc>
        <w:tc>
          <w:tcPr>
            <w:tcW w:w="465" w:type="pct"/>
            <w:shd w:val="clear" w:color="auto" w:fill="auto"/>
            <w:vAlign w:val="center"/>
            <w:hideMark/>
          </w:tcPr>
          <w:p w14:paraId="1ECADF18"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23</w:t>
            </w:r>
          </w:p>
        </w:tc>
        <w:tc>
          <w:tcPr>
            <w:tcW w:w="265" w:type="pct"/>
            <w:shd w:val="clear" w:color="auto" w:fill="auto"/>
            <w:vAlign w:val="center"/>
            <w:hideMark/>
          </w:tcPr>
          <w:p w14:paraId="67DD66B8"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9</w:t>
            </w:r>
          </w:p>
        </w:tc>
        <w:tc>
          <w:tcPr>
            <w:tcW w:w="199" w:type="pct"/>
            <w:shd w:val="clear" w:color="auto" w:fill="auto"/>
            <w:vAlign w:val="center"/>
            <w:hideMark/>
          </w:tcPr>
          <w:p w14:paraId="33BA9A3B"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9</w:t>
            </w:r>
          </w:p>
        </w:tc>
        <w:tc>
          <w:tcPr>
            <w:tcW w:w="265" w:type="pct"/>
            <w:shd w:val="clear" w:color="auto" w:fill="auto"/>
            <w:vAlign w:val="center"/>
            <w:hideMark/>
          </w:tcPr>
          <w:p w14:paraId="18BB86CD"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87</w:t>
            </w:r>
          </w:p>
        </w:tc>
        <w:tc>
          <w:tcPr>
            <w:tcW w:w="265" w:type="pct"/>
            <w:shd w:val="clear" w:color="auto" w:fill="auto"/>
            <w:vAlign w:val="center"/>
            <w:hideMark/>
          </w:tcPr>
          <w:p w14:paraId="6D2F373E"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227</w:t>
            </w:r>
          </w:p>
        </w:tc>
      </w:tr>
      <w:tr w:rsidR="008547C7" w:rsidRPr="00B774E6" w14:paraId="46E99221" w14:textId="77777777" w:rsidTr="00B33270">
        <w:trPr>
          <w:trHeight w:val="552"/>
          <w:jc w:val="center"/>
        </w:trPr>
        <w:tc>
          <w:tcPr>
            <w:tcW w:w="270" w:type="pct"/>
            <w:shd w:val="clear" w:color="auto" w:fill="auto"/>
            <w:vAlign w:val="center"/>
            <w:hideMark/>
          </w:tcPr>
          <w:p w14:paraId="5ED10EFD" w14:textId="77777777" w:rsidR="008547C7" w:rsidRPr="00AC26CB" w:rsidRDefault="008547C7" w:rsidP="008226D8">
            <w:pPr>
              <w:tabs>
                <w:tab w:val="left" w:pos="709"/>
              </w:tabs>
              <w:spacing w:after="0" w:line="240" w:lineRule="auto"/>
              <w:jc w:val="center"/>
              <w:rPr>
                <w:color w:val="000000"/>
                <w:sz w:val="20"/>
                <w:szCs w:val="20"/>
              </w:rPr>
            </w:pPr>
            <w:r w:rsidRPr="00AC26CB">
              <w:rPr>
                <w:color w:val="000000"/>
                <w:sz w:val="20"/>
                <w:szCs w:val="20"/>
              </w:rPr>
              <w:t>5</w:t>
            </w:r>
          </w:p>
        </w:tc>
        <w:tc>
          <w:tcPr>
            <w:tcW w:w="883" w:type="pct"/>
            <w:shd w:val="clear" w:color="auto" w:fill="auto"/>
            <w:vAlign w:val="center"/>
            <w:hideMark/>
          </w:tcPr>
          <w:p w14:paraId="1538F480"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Sản xuất và kinh doanh sinh vật cảnh</w:t>
            </w:r>
          </w:p>
        </w:tc>
        <w:tc>
          <w:tcPr>
            <w:tcW w:w="333" w:type="pct"/>
            <w:shd w:val="clear" w:color="auto" w:fill="auto"/>
            <w:vAlign w:val="center"/>
            <w:hideMark/>
          </w:tcPr>
          <w:p w14:paraId="45089E41"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31" w:type="pct"/>
            <w:shd w:val="clear" w:color="auto" w:fill="auto"/>
            <w:vAlign w:val="center"/>
            <w:hideMark/>
          </w:tcPr>
          <w:p w14:paraId="76ABEF96"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99" w:type="pct"/>
            <w:shd w:val="clear" w:color="auto" w:fill="auto"/>
            <w:vAlign w:val="center"/>
            <w:hideMark/>
          </w:tcPr>
          <w:p w14:paraId="3D1354BD"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29A6AB42"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7A04B939"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xml:space="preserve">        4,70 </w:t>
            </w:r>
          </w:p>
        </w:tc>
        <w:tc>
          <w:tcPr>
            <w:tcW w:w="398" w:type="pct"/>
            <w:shd w:val="clear" w:color="auto" w:fill="auto"/>
            <w:vAlign w:val="center"/>
            <w:hideMark/>
          </w:tcPr>
          <w:p w14:paraId="2242AD08"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172</w:t>
            </w:r>
          </w:p>
        </w:tc>
        <w:tc>
          <w:tcPr>
            <w:tcW w:w="465" w:type="pct"/>
            <w:shd w:val="clear" w:color="auto" w:fill="auto"/>
            <w:vAlign w:val="center"/>
            <w:hideMark/>
          </w:tcPr>
          <w:p w14:paraId="72F4BFFB"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8</w:t>
            </w:r>
          </w:p>
        </w:tc>
        <w:tc>
          <w:tcPr>
            <w:tcW w:w="265" w:type="pct"/>
            <w:shd w:val="clear" w:color="auto" w:fill="auto"/>
            <w:vAlign w:val="center"/>
            <w:hideMark/>
          </w:tcPr>
          <w:p w14:paraId="3275E33D"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199" w:type="pct"/>
            <w:shd w:val="clear" w:color="auto" w:fill="auto"/>
            <w:vAlign w:val="center"/>
            <w:hideMark/>
          </w:tcPr>
          <w:p w14:paraId="6F9B7A17"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2</w:t>
            </w:r>
          </w:p>
        </w:tc>
        <w:tc>
          <w:tcPr>
            <w:tcW w:w="265" w:type="pct"/>
            <w:shd w:val="clear" w:color="auto" w:fill="auto"/>
            <w:vAlign w:val="center"/>
            <w:hideMark/>
          </w:tcPr>
          <w:p w14:paraId="3AA7C9E1"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265" w:type="pct"/>
            <w:shd w:val="clear" w:color="auto" w:fill="auto"/>
            <w:vAlign w:val="center"/>
            <w:hideMark/>
          </w:tcPr>
          <w:p w14:paraId="51F88A97"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86</w:t>
            </w:r>
          </w:p>
        </w:tc>
      </w:tr>
      <w:tr w:rsidR="008547C7" w:rsidRPr="00B774E6" w14:paraId="589B3B7F" w14:textId="77777777" w:rsidTr="00B33270">
        <w:trPr>
          <w:trHeight w:val="387"/>
          <w:jc w:val="center"/>
        </w:trPr>
        <w:tc>
          <w:tcPr>
            <w:tcW w:w="270" w:type="pct"/>
            <w:shd w:val="clear" w:color="auto" w:fill="auto"/>
            <w:vAlign w:val="center"/>
            <w:hideMark/>
          </w:tcPr>
          <w:p w14:paraId="0997DC93" w14:textId="77777777" w:rsidR="008547C7" w:rsidRPr="00AC26CB" w:rsidRDefault="008547C7" w:rsidP="008226D8">
            <w:pPr>
              <w:tabs>
                <w:tab w:val="left" w:pos="709"/>
              </w:tabs>
              <w:spacing w:after="0" w:line="240" w:lineRule="auto"/>
              <w:jc w:val="center"/>
              <w:rPr>
                <w:color w:val="000000"/>
                <w:sz w:val="20"/>
                <w:szCs w:val="20"/>
              </w:rPr>
            </w:pPr>
            <w:r w:rsidRPr="00AC26CB">
              <w:rPr>
                <w:color w:val="000000"/>
                <w:sz w:val="20"/>
                <w:szCs w:val="20"/>
              </w:rPr>
              <w:t>6</w:t>
            </w:r>
          </w:p>
        </w:tc>
        <w:tc>
          <w:tcPr>
            <w:tcW w:w="883" w:type="pct"/>
            <w:shd w:val="clear" w:color="auto" w:fill="auto"/>
            <w:vAlign w:val="center"/>
            <w:hideMark/>
          </w:tcPr>
          <w:p w14:paraId="21F5AC0D"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Sản xuất muối</w:t>
            </w:r>
          </w:p>
        </w:tc>
        <w:tc>
          <w:tcPr>
            <w:tcW w:w="333" w:type="pct"/>
            <w:shd w:val="clear" w:color="auto" w:fill="auto"/>
            <w:vAlign w:val="center"/>
            <w:hideMark/>
          </w:tcPr>
          <w:p w14:paraId="68D62E7C"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31" w:type="pct"/>
            <w:shd w:val="clear" w:color="auto" w:fill="auto"/>
            <w:vAlign w:val="center"/>
            <w:hideMark/>
          </w:tcPr>
          <w:p w14:paraId="7BC23AFD"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99" w:type="pct"/>
            <w:shd w:val="clear" w:color="auto" w:fill="auto"/>
            <w:vAlign w:val="center"/>
            <w:hideMark/>
          </w:tcPr>
          <w:p w14:paraId="655DE3FC"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5E001FEC"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45D597B8"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98" w:type="pct"/>
            <w:shd w:val="clear" w:color="auto" w:fill="auto"/>
            <w:vAlign w:val="center"/>
            <w:hideMark/>
          </w:tcPr>
          <w:p w14:paraId="2E2A58C5"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299C38C3"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265" w:type="pct"/>
            <w:shd w:val="clear" w:color="auto" w:fill="auto"/>
            <w:vAlign w:val="center"/>
            <w:hideMark/>
          </w:tcPr>
          <w:p w14:paraId="693A5758"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199" w:type="pct"/>
            <w:shd w:val="clear" w:color="auto" w:fill="auto"/>
            <w:vAlign w:val="center"/>
            <w:hideMark/>
          </w:tcPr>
          <w:p w14:paraId="7E35C83F"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265" w:type="pct"/>
            <w:shd w:val="clear" w:color="auto" w:fill="auto"/>
            <w:vAlign w:val="center"/>
            <w:hideMark/>
          </w:tcPr>
          <w:p w14:paraId="70500DB3"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265" w:type="pct"/>
            <w:shd w:val="clear" w:color="auto" w:fill="auto"/>
            <w:vAlign w:val="center"/>
            <w:hideMark/>
          </w:tcPr>
          <w:p w14:paraId="4A2A6CC2"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r>
      <w:tr w:rsidR="008547C7" w:rsidRPr="00B774E6" w14:paraId="639E9AF7" w14:textId="77777777" w:rsidTr="00B33270">
        <w:trPr>
          <w:trHeight w:val="828"/>
          <w:jc w:val="center"/>
        </w:trPr>
        <w:tc>
          <w:tcPr>
            <w:tcW w:w="270" w:type="pct"/>
            <w:shd w:val="clear" w:color="auto" w:fill="auto"/>
            <w:vAlign w:val="center"/>
            <w:hideMark/>
          </w:tcPr>
          <w:p w14:paraId="56465BFD" w14:textId="77777777" w:rsidR="008547C7" w:rsidRPr="00AC26CB" w:rsidRDefault="008547C7" w:rsidP="008226D8">
            <w:pPr>
              <w:tabs>
                <w:tab w:val="left" w:pos="709"/>
              </w:tabs>
              <w:spacing w:after="0" w:line="240" w:lineRule="auto"/>
              <w:jc w:val="center"/>
              <w:rPr>
                <w:color w:val="000000"/>
                <w:sz w:val="20"/>
                <w:szCs w:val="20"/>
              </w:rPr>
            </w:pPr>
            <w:r w:rsidRPr="00AC26CB">
              <w:rPr>
                <w:color w:val="000000"/>
                <w:sz w:val="20"/>
                <w:szCs w:val="20"/>
              </w:rPr>
              <w:t>7</w:t>
            </w:r>
          </w:p>
        </w:tc>
        <w:tc>
          <w:tcPr>
            <w:tcW w:w="883" w:type="pct"/>
            <w:shd w:val="clear" w:color="auto" w:fill="auto"/>
            <w:vAlign w:val="center"/>
            <w:hideMark/>
          </w:tcPr>
          <w:p w14:paraId="6443E57B" w14:textId="1B564DE5"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xml:space="preserve">Các dịch vụ phục vụ </w:t>
            </w:r>
            <w:r w:rsidR="00DE5767">
              <w:rPr>
                <w:color w:val="000000"/>
                <w:sz w:val="20"/>
                <w:szCs w:val="20"/>
              </w:rPr>
              <w:t>SX</w:t>
            </w:r>
            <w:r w:rsidRPr="00AC26CB">
              <w:rPr>
                <w:color w:val="000000"/>
                <w:sz w:val="20"/>
                <w:szCs w:val="20"/>
              </w:rPr>
              <w:t>, đời sống dân cư nông thôn</w:t>
            </w:r>
          </w:p>
        </w:tc>
        <w:tc>
          <w:tcPr>
            <w:tcW w:w="333" w:type="pct"/>
            <w:shd w:val="clear" w:color="auto" w:fill="auto"/>
            <w:vAlign w:val="center"/>
            <w:hideMark/>
          </w:tcPr>
          <w:p w14:paraId="1BC78118"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31" w:type="pct"/>
            <w:shd w:val="clear" w:color="auto" w:fill="auto"/>
            <w:vAlign w:val="center"/>
            <w:hideMark/>
          </w:tcPr>
          <w:p w14:paraId="4FB02E4A"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399" w:type="pct"/>
            <w:shd w:val="clear" w:color="auto" w:fill="auto"/>
            <w:vAlign w:val="center"/>
            <w:hideMark/>
          </w:tcPr>
          <w:p w14:paraId="34ECAC0B"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7690EFB2"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w:t>
            </w:r>
          </w:p>
        </w:tc>
        <w:tc>
          <w:tcPr>
            <w:tcW w:w="465" w:type="pct"/>
            <w:shd w:val="clear" w:color="auto" w:fill="auto"/>
            <w:vAlign w:val="center"/>
            <w:hideMark/>
          </w:tcPr>
          <w:p w14:paraId="3148675E" w14:textId="77777777" w:rsidR="008547C7" w:rsidRPr="00AC26CB" w:rsidRDefault="008547C7" w:rsidP="008226D8">
            <w:pPr>
              <w:tabs>
                <w:tab w:val="left" w:pos="709"/>
              </w:tabs>
              <w:spacing w:after="0" w:line="240" w:lineRule="auto"/>
              <w:rPr>
                <w:color w:val="000000"/>
                <w:sz w:val="20"/>
                <w:szCs w:val="20"/>
              </w:rPr>
            </w:pPr>
            <w:r w:rsidRPr="00AC26CB">
              <w:rPr>
                <w:color w:val="000000"/>
                <w:sz w:val="20"/>
                <w:szCs w:val="20"/>
              </w:rPr>
              <w:t xml:space="preserve">        3,90 </w:t>
            </w:r>
          </w:p>
        </w:tc>
        <w:tc>
          <w:tcPr>
            <w:tcW w:w="398" w:type="pct"/>
            <w:shd w:val="clear" w:color="auto" w:fill="auto"/>
            <w:vAlign w:val="center"/>
            <w:hideMark/>
          </w:tcPr>
          <w:p w14:paraId="41B2439C"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1241</w:t>
            </w:r>
          </w:p>
        </w:tc>
        <w:tc>
          <w:tcPr>
            <w:tcW w:w="465" w:type="pct"/>
            <w:shd w:val="clear" w:color="auto" w:fill="auto"/>
            <w:vAlign w:val="center"/>
            <w:hideMark/>
          </w:tcPr>
          <w:p w14:paraId="6ED895EE"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15</w:t>
            </w:r>
          </w:p>
        </w:tc>
        <w:tc>
          <w:tcPr>
            <w:tcW w:w="265" w:type="pct"/>
            <w:shd w:val="clear" w:color="auto" w:fill="auto"/>
            <w:vAlign w:val="center"/>
            <w:hideMark/>
          </w:tcPr>
          <w:p w14:paraId="05FCB8A3"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5</w:t>
            </w:r>
          </w:p>
        </w:tc>
        <w:tc>
          <w:tcPr>
            <w:tcW w:w="199" w:type="pct"/>
            <w:shd w:val="clear" w:color="auto" w:fill="auto"/>
            <w:vAlign w:val="center"/>
            <w:hideMark/>
          </w:tcPr>
          <w:p w14:paraId="4B43EB5A"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7</w:t>
            </w:r>
          </w:p>
        </w:tc>
        <w:tc>
          <w:tcPr>
            <w:tcW w:w="265" w:type="pct"/>
            <w:shd w:val="clear" w:color="auto" w:fill="auto"/>
            <w:vAlign w:val="center"/>
            <w:hideMark/>
          </w:tcPr>
          <w:p w14:paraId="07A8C6FF"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88</w:t>
            </w:r>
          </w:p>
        </w:tc>
        <w:tc>
          <w:tcPr>
            <w:tcW w:w="265" w:type="pct"/>
            <w:shd w:val="clear" w:color="auto" w:fill="auto"/>
            <w:vAlign w:val="center"/>
            <w:hideMark/>
          </w:tcPr>
          <w:p w14:paraId="70E6DC4E" w14:textId="77777777" w:rsidR="008547C7" w:rsidRPr="00AC26CB" w:rsidRDefault="008547C7" w:rsidP="008226D8">
            <w:pPr>
              <w:tabs>
                <w:tab w:val="left" w:pos="709"/>
              </w:tabs>
              <w:spacing w:after="0" w:line="240" w:lineRule="auto"/>
              <w:jc w:val="right"/>
              <w:rPr>
                <w:color w:val="000000"/>
                <w:sz w:val="20"/>
                <w:szCs w:val="20"/>
              </w:rPr>
            </w:pPr>
            <w:r w:rsidRPr="00AC26CB">
              <w:rPr>
                <w:color w:val="000000"/>
                <w:sz w:val="20"/>
                <w:szCs w:val="20"/>
              </w:rPr>
              <w:t>31</w:t>
            </w:r>
          </w:p>
        </w:tc>
      </w:tr>
      <w:tr w:rsidR="008547C7" w:rsidRPr="00B774E6" w14:paraId="57E4AD72" w14:textId="77777777" w:rsidTr="00B33270">
        <w:trPr>
          <w:trHeight w:val="288"/>
          <w:jc w:val="center"/>
        </w:trPr>
        <w:tc>
          <w:tcPr>
            <w:tcW w:w="1153" w:type="pct"/>
            <w:gridSpan w:val="2"/>
            <w:shd w:val="clear" w:color="auto" w:fill="auto"/>
            <w:vAlign w:val="center"/>
            <w:hideMark/>
          </w:tcPr>
          <w:p w14:paraId="56ABCEAB" w14:textId="77777777" w:rsidR="008547C7" w:rsidRPr="00AC26CB" w:rsidRDefault="008547C7" w:rsidP="008226D8">
            <w:pPr>
              <w:tabs>
                <w:tab w:val="left" w:pos="709"/>
              </w:tabs>
              <w:spacing w:after="0" w:line="240" w:lineRule="auto"/>
              <w:jc w:val="center"/>
              <w:rPr>
                <w:b/>
                <w:bCs/>
                <w:color w:val="000000"/>
                <w:sz w:val="20"/>
                <w:szCs w:val="20"/>
              </w:rPr>
            </w:pPr>
            <w:r w:rsidRPr="00AC26CB">
              <w:rPr>
                <w:b/>
                <w:bCs/>
                <w:color w:val="000000"/>
                <w:sz w:val="20"/>
                <w:szCs w:val="20"/>
              </w:rPr>
              <w:t>Tổng số</w:t>
            </w:r>
          </w:p>
        </w:tc>
        <w:tc>
          <w:tcPr>
            <w:tcW w:w="333" w:type="pct"/>
            <w:shd w:val="clear" w:color="auto" w:fill="auto"/>
            <w:vAlign w:val="center"/>
            <w:hideMark/>
          </w:tcPr>
          <w:p w14:paraId="18246744" w14:textId="77777777" w:rsidR="008547C7" w:rsidRPr="00AC26CB" w:rsidRDefault="008547C7" w:rsidP="008226D8">
            <w:pPr>
              <w:tabs>
                <w:tab w:val="left" w:pos="709"/>
              </w:tabs>
              <w:spacing w:after="0" w:line="240" w:lineRule="auto"/>
              <w:jc w:val="right"/>
              <w:rPr>
                <w:b/>
                <w:bCs/>
                <w:color w:val="000000"/>
                <w:sz w:val="20"/>
                <w:szCs w:val="20"/>
              </w:rPr>
            </w:pPr>
            <w:r w:rsidRPr="00AC26CB">
              <w:rPr>
                <w:b/>
                <w:bCs/>
                <w:color w:val="000000"/>
                <w:sz w:val="20"/>
                <w:szCs w:val="20"/>
              </w:rPr>
              <w:t>4</w:t>
            </w:r>
          </w:p>
        </w:tc>
        <w:tc>
          <w:tcPr>
            <w:tcW w:w="331" w:type="pct"/>
            <w:shd w:val="clear" w:color="auto" w:fill="auto"/>
            <w:vAlign w:val="center"/>
            <w:hideMark/>
          </w:tcPr>
          <w:p w14:paraId="479A59D2" w14:textId="77777777" w:rsidR="008547C7" w:rsidRPr="00AC26CB" w:rsidRDefault="008547C7" w:rsidP="008226D8">
            <w:pPr>
              <w:tabs>
                <w:tab w:val="left" w:pos="709"/>
              </w:tabs>
              <w:spacing w:after="0" w:line="240" w:lineRule="auto"/>
              <w:jc w:val="right"/>
              <w:rPr>
                <w:b/>
                <w:bCs/>
                <w:color w:val="000000"/>
                <w:sz w:val="20"/>
                <w:szCs w:val="20"/>
              </w:rPr>
            </w:pPr>
            <w:r w:rsidRPr="00AC26CB">
              <w:rPr>
                <w:b/>
                <w:bCs/>
                <w:color w:val="000000"/>
                <w:sz w:val="20"/>
                <w:szCs w:val="20"/>
              </w:rPr>
              <w:t>0</w:t>
            </w:r>
          </w:p>
        </w:tc>
        <w:tc>
          <w:tcPr>
            <w:tcW w:w="399" w:type="pct"/>
            <w:shd w:val="clear" w:color="auto" w:fill="auto"/>
            <w:vAlign w:val="center"/>
            <w:hideMark/>
          </w:tcPr>
          <w:p w14:paraId="07749706" w14:textId="77777777" w:rsidR="008547C7" w:rsidRPr="00AC26CB" w:rsidRDefault="008547C7" w:rsidP="008226D8">
            <w:pPr>
              <w:tabs>
                <w:tab w:val="left" w:pos="709"/>
              </w:tabs>
              <w:spacing w:after="0" w:line="240" w:lineRule="auto"/>
              <w:jc w:val="right"/>
              <w:rPr>
                <w:b/>
                <w:bCs/>
                <w:color w:val="000000"/>
                <w:sz w:val="20"/>
                <w:szCs w:val="20"/>
              </w:rPr>
            </w:pPr>
            <w:r w:rsidRPr="00AC26CB">
              <w:rPr>
                <w:b/>
                <w:bCs/>
                <w:color w:val="000000"/>
                <w:sz w:val="20"/>
                <w:szCs w:val="20"/>
              </w:rPr>
              <w:t>1</w:t>
            </w:r>
          </w:p>
        </w:tc>
        <w:tc>
          <w:tcPr>
            <w:tcW w:w="465" w:type="pct"/>
            <w:shd w:val="clear" w:color="auto" w:fill="auto"/>
            <w:vAlign w:val="center"/>
            <w:hideMark/>
          </w:tcPr>
          <w:p w14:paraId="1ED26A78" w14:textId="77777777" w:rsidR="008547C7" w:rsidRPr="00AC26CB" w:rsidRDefault="008547C7" w:rsidP="008226D8">
            <w:pPr>
              <w:tabs>
                <w:tab w:val="left" w:pos="709"/>
              </w:tabs>
              <w:spacing w:after="0" w:line="240" w:lineRule="auto"/>
              <w:jc w:val="right"/>
              <w:rPr>
                <w:b/>
                <w:bCs/>
                <w:color w:val="000000"/>
                <w:sz w:val="20"/>
                <w:szCs w:val="20"/>
              </w:rPr>
            </w:pPr>
            <w:r w:rsidRPr="00AC26CB">
              <w:rPr>
                <w:b/>
                <w:bCs/>
                <w:color w:val="000000"/>
                <w:sz w:val="20"/>
                <w:szCs w:val="20"/>
              </w:rPr>
              <w:t>13</w:t>
            </w:r>
          </w:p>
        </w:tc>
        <w:tc>
          <w:tcPr>
            <w:tcW w:w="465" w:type="pct"/>
            <w:shd w:val="clear" w:color="auto" w:fill="auto"/>
            <w:vAlign w:val="center"/>
            <w:hideMark/>
          </w:tcPr>
          <w:p w14:paraId="094B344C" w14:textId="77777777" w:rsidR="008547C7" w:rsidRPr="00AC26CB" w:rsidRDefault="008547C7" w:rsidP="008226D8">
            <w:pPr>
              <w:tabs>
                <w:tab w:val="left" w:pos="709"/>
              </w:tabs>
              <w:spacing w:after="0" w:line="240" w:lineRule="auto"/>
              <w:rPr>
                <w:b/>
                <w:bCs/>
                <w:color w:val="000000"/>
                <w:sz w:val="20"/>
                <w:szCs w:val="20"/>
              </w:rPr>
            </w:pPr>
            <w:r w:rsidRPr="00AC26CB">
              <w:rPr>
                <w:b/>
                <w:bCs/>
                <w:color w:val="000000"/>
                <w:sz w:val="20"/>
                <w:szCs w:val="20"/>
              </w:rPr>
              <w:t xml:space="preserve">        4,70 </w:t>
            </w:r>
          </w:p>
        </w:tc>
        <w:tc>
          <w:tcPr>
            <w:tcW w:w="398" w:type="pct"/>
            <w:shd w:val="clear" w:color="auto" w:fill="auto"/>
            <w:vAlign w:val="center"/>
            <w:hideMark/>
          </w:tcPr>
          <w:p w14:paraId="2521EBA7" w14:textId="77777777" w:rsidR="008547C7" w:rsidRPr="00AC26CB" w:rsidRDefault="008547C7" w:rsidP="008226D8">
            <w:pPr>
              <w:tabs>
                <w:tab w:val="left" w:pos="709"/>
              </w:tabs>
              <w:spacing w:after="0" w:line="240" w:lineRule="auto"/>
              <w:jc w:val="right"/>
              <w:rPr>
                <w:b/>
                <w:bCs/>
                <w:color w:val="000000"/>
                <w:sz w:val="20"/>
                <w:szCs w:val="20"/>
              </w:rPr>
            </w:pPr>
            <w:r w:rsidRPr="00AC26CB">
              <w:rPr>
                <w:b/>
                <w:bCs/>
                <w:color w:val="000000"/>
                <w:sz w:val="20"/>
                <w:szCs w:val="20"/>
              </w:rPr>
              <w:t>3726</w:t>
            </w:r>
          </w:p>
        </w:tc>
        <w:tc>
          <w:tcPr>
            <w:tcW w:w="465" w:type="pct"/>
            <w:shd w:val="clear" w:color="auto" w:fill="auto"/>
            <w:vAlign w:val="center"/>
            <w:hideMark/>
          </w:tcPr>
          <w:p w14:paraId="215A274F" w14:textId="77777777" w:rsidR="008547C7" w:rsidRPr="00AC26CB" w:rsidRDefault="008547C7" w:rsidP="008226D8">
            <w:pPr>
              <w:tabs>
                <w:tab w:val="left" w:pos="709"/>
              </w:tabs>
              <w:spacing w:after="0" w:line="240" w:lineRule="auto"/>
              <w:jc w:val="right"/>
              <w:rPr>
                <w:b/>
                <w:bCs/>
                <w:color w:val="000000"/>
                <w:sz w:val="20"/>
                <w:szCs w:val="20"/>
              </w:rPr>
            </w:pPr>
            <w:r w:rsidRPr="00AC26CB">
              <w:rPr>
                <w:b/>
                <w:bCs/>
                <w:color w:val="000000"/>
                <w:sz w:val="20"/>
                <w:szCs w:val="20"/>
              </w:rPr>
              <w:t>151</w:t>
            </w:r>
          </w:p>
        </w:tc>
        <w:tc>
          <w:tcPr>
            <w:tcW w:w="265" w:type="pct"/>
            <w:shd w:val="clear" w:color="auto" w:fill="auto"/>
            <w:vAlign w:val="center"/>
            <w:hideMark/>
          </w:tcPr>
          <w:p w14:paraId="1AA2B9AC" w14:textId="77777777" w:rsidR="008547C7" w:rsidRPr="00AC26CB" w:rsidRDefault="008547C7" w:rsidP="008226D8">
            <w:pPr>
              <w:tabs>
                <w:tab w:val="left" w:pos="709"/>
              </w:tabs>
              <w:spacing w:after="0" w:line="240" w:lineRule="auto"/>
              <w:jc w:val="right"/>
              <w:rPr>
                <w:b/>
                <w:bCs/>
                <w:color w:val="000000"/>
                <w:sz w:val="20"/>
                <w:szCs w:val="20"/>
              </w:rPr>
            </w:pPr>
            <w:r w:rsidRPr="00AC26CB">
              <w:rPr>
                <w:b/>
                <w:bCs/>
                <w:color w:val="000000"/>
                <w:sz w:val="20"/>
                <w:szCs w:val="20"/>
              </w:rPr>
              <w:t>20</w:t>
            </w:r>
          </w:p>
        </w:tc>
        <w:tc>
          <w:tcPr>
            <w:tcW w:w="199" w:type="pct"/>
            <w:shd w:val="clear" w:color="auto" w:fill="auto"/>
            <w:vAlign w:val="center"/>
            <w:hideMark/>
          </w:tcPr>
          <w:p w14:paraId="6FB9C942" w14:textId="77777777" w:rsidR="008547C7" w:rsidRPr="00AC26CB" w:rsidRDefault="008547C7" w:rsidP="008226D8">
            <w:pPr>
              <w:tabs>
                <w:tab w:val="left" w:pos="709"/>
              </w:tabs>
              <w:spacing w:after="0" w:line="240" w:lineRule="auto"/>
              <w:jc w:val="right"/>
              <w:rPr>
                <w:b/>
                <w:bCs/>
                <w:color w:val="000000"/>
                <w:sz w:val="20"/>
                <w:szCs w:val="20"/>
              </w:rPr>
            </w:pPr>
            <w:r w:rsidRPr="00AC26CB">
              <w:rPr>
                <w:b/>
                <w:bCs/>
                <w:color w:val="000000"/>
                <w:sz w:val="20"/>
                <w:szCs w:val="20"/>
              </w:rPr>
              <w:t>30</w:t>
            </w:r>
          </w:p>
        </w:tc>
        <w:tc>
          <w:tcPr>
            <w:tcW w:w="265" w:type="pct"/>
            <w:shd w:val="clear" w:color="auto" w:fill="auto"/>
            <w:vAlign w:val="center"/>
            <w:hideMark/>
          </w:tcPr>
          <w:p w14:paraId="456AD7A5" w14:textId="77777777" w:rsidR="008547C7" w:rsidRPr="00AC26CB" w:rsidRDefault="008547C7" w:rsidP="008226D8">
            <w:pPr>
              <w:tabs>
                <w:tab w:val="left" w:pos="709"/>
              </w:tabs>
              <w:spacing w:after="0" w:line="240" w:lineRule="auto"/>
              <w:jc w:val="right"/>
              <w:rPr>
                <w:b/>
                <w:bCs/>
                <w:color w:val="000000"/>
                <w:sz w:val="20"/>
                <w:szCs w:val="20"/>
              </w:rPr>
            </w:pPr>
            <w:r w:rsidRPr="00AC26CB">
              <w:rPr>
                <w:b/>
                <w:bCs/>
                <w:color w:val="000000"/>
                <w:sz w:val="20"/>
                <w:szCs w:val="20"/>
              </w:rPr>
              <w:t>270</w:t>
            </w:r>
          </w:p>
        </w:tc>
        <w:tc>
          <w:tcPr>
            <w:tcW w:w="265" w:type="pct"/>
            <w:shd w:val="clear" w:color="auto" w:fill="auto"/>
            <w:vAlign w:val="center"/>
            <w:hideMark/>
          </w:tcPr>
          <w:p w14:paraId="2EDFB9B9" w14:textId="77777777" w:rsidR="008547C7" w:rsidRPr="00AC26CB" w:rsidRDefault="008547C7" w:rsidP="008226D8">
            <w:pPr>
              <w:tabs>
                <w:tab w:val="left" w:pos="709"/>
              </w:tabs>
              <w:spacing w:after="0" w:line="240" w:lineRule="auto"/>
              <w:ind w:left="-57" w:right="-57"/>
              <w:jc w:val="right"/>
              <w:rPr>
                <w:b/>
                <w:bCs/>
                <w:color w:val="000000"/>
                <w:sz w:val="20"/>
                <w:szCs w:val="20"/>
              </w:rPr>
            </w:pPr>
            <w:r w:rsidRPr="00AC26CB">
              <w:rPr>
                <w:b/>
                <w:bCs/>
                <w:color w:val="000000"/>
                <w:sz w:val="20"/>
                <w:szCs w:val="20"/>
              </w:rPr>
              <w:t>1470</w:t>
            </w:r>
          </w:p>
        </w:tc>
      </w:tr>
    </w:tbl>
    <w:p w14:paraId="7ADED3F0" w14:textId="24661367" w:rsidR="008547C7" w:rsidRDefault="008547C7" w:rsidP="008547C7">
      <w:pPr>
        <w:tabs>
          <w:tab w:val="left" w:pos="709"/>
        </w:tabs>
        <w:spacing w:before="120" w:after="120" w:line="240" w:lineRule="auto"/>
        <w:ind w:right="-563"/>
        <w:jc w:val="right"/>
        <w:rPr>
          <w:bCs/>
          <w:i/>
          <w:lang w:val="es-ES_tradnl"/>
        </w:rPr>
      </w:pPr>
      <w:r w:rsidRPr="00AC26CB">
        <w:rPr>
          <w:bCs/>
          <w:i/>
          <w:sz w:val="20"/>
          <w:szCs w:val="20"/>
          <w:lang w:val="es-ES_tradnl"/>
        </w:rPr>
        <w:t>Nguồn: Báo cáo số 2545/BC-SNN ngày 17/12/2020 của Sở NN&amp;PTNT</w:t>
      </w:r>
    </w:p>
    <w:p w14:paraId="3BF5EE0F" w14:textId="360DABA0" w:rsidR="00365A40" w:rsidRPr="001067EA" w:rsidRDefault="007449AE" w:rsidP="00DE5767">
      <w:pPr>
        <w:tabs>
          <w:tab w:val="left" w:pos="567"/>
        </w:tabs>
        <w:spacing w:before="120" w:after="120" w:line="240" w:lineRule="auto"/>
        <w:ind w:firstLine="567"/>
        <w:jc w:val="both"/>
        <w:rPr>
          <w:bCs/>
          <w:color w:val="000000"/>
          <w:lang w:val="es-ES_tradnl"/>
        </w:rPr>
      </w:pPr>
      <w:r>
        <w:rPr>
          <w:bCs/>
          <w:color w:val="000000"/>
          <w:lang w:val="es-ES_tradnl"/>
        </w:rPr>
        <w:t>V</w:t>
      </w:r>
      <w:r w:rsidR="00365A40" w:rsidRPr="001067EA">
        <w:rPr>
          <w:bCs/>
          <w:color w:val="000000"/>
          <w:lang w:val="es-ES_tradnl"/>
        </w:rPr>
        <w:t xml:space="preserve">ới sự quan tâm đầu tư hỗ trợ của chính quyền địa phương tỉnh Lai Châu, việc khôi phục, bảo tồn và phát huy, phát triển nghề và làng nghề truyền thống trên địa bàn tỉnh đã mang lại một số kết quả nhất định, không chỉ là hiệu quả kinh tế - xã hội mà còn góp phần gìn giữ bản sắc văn hóa, tạo việc làm, nâng cao đời sống tinh thần và mức hưởng thụ văn hóa cho các dân tộc. </w:t>
      </w:r>
      <w:r w:rsidR="003140A7" w:rsidRPr="001067EA">
        <w:rPr>
          <w:bCs/>
          <w:color w:val="000000"/>
          <w:lang w:val="es-ES_tradnl"/>
        </w:rPr>
        <w:t xml:space="preserve">Tuy nhiên, các làng nghề trên địa bàn tỉnh hiện còn </w:t>
      </w:r>
      <w:r w:rsidR="00553F51" w:rsidRPr="001067EA">
        <w:rPr>
          <w:bCs/>
          <w:color w:val="000000"/>
          <w:lang w:val="es-ES_tradnl"/>
        </w:rPr>
        <w:t xml:space="preserve">nhiều </w:t>
      </w:r>
      <w:r w:rsidR="003140A7" w:rsidRPr="001067EA">
        <w:rPr>
          <w:bCs/>
          <w:color w:val="000000"/>
          <w:lang w:val="es-ES_tradnl"/>
        </w:rPr>
        <w:t>hạn chế</w:t>
      </w:r>
      <w:r w:rsidR="00553F51" w:rsidRPr="001067EA">
        <w:rPr>
          <w:bCs/>
          <w:color w:val="000000"/>
          <w:lang w:val="es-ES_tradnl"/>
        </w:rPr>
        <w:t>:</w:t>
      </w:r>
    </w:p>
    <w:p w14:paraId="6E9C1A6F" w14:textId="77777777" w:rsidR="00F54E78" w:rsidRPr="00F54E78" w:rsidRDefault="00F54E78" w:rsidP="00F54E78">
      <w:pPr>
        <w:tabs>
          <w:tab w:val="left" w:pos="567"/>
        </w:tabs>
        <w:spacing w:before="120" w:after="120" w:line="240" w:lineRule="auto"/>
        <w:ind w:firstLine="567"/>
        <w:jc w:val="both"/>
        <w:rPr>
          <w:bCs/>
          <w:color w:val="000000"/>
          <w:lang w:val="es-ES_tradnl"/>
        </w:rPr>
      </w:pPr>
      <w:r w:rsidRPr="00F54E78">
        <w:rPr>
          <w:bCs/>
          <w:color w:val="000000"/>
          <w:lang w:val="es-ES_tradnl"/>
        </w:rPr>
        <w:t>- Các nghề tiểu thủ công nghiệp có tốc độ phát triển chậm, quy mô nhỏ, sản phẩm ít, sản xuất chủ yếu theo phương thức thủ công truyền thống, ít được quan tâm đầu tư cải tiến kỹ thuật, nâng cao chất lượng, thương hiệu cho sản phẩm do đó sức cạnh tranh trên thị trường kém.</w:t>
      </w:r>
    </w:p>
    <w:p w14:paraId="75AEFF9E" w14:textId="77777777" w:rsidR="00F54E78" w:rsidRPr="00C630EC" w:rsidRDefault="00F54E78" w:rsidP="00C630EC">
      <w:pPr>
        <w:tabs>
          <w:tab w:val="left" w:pos="709"/>
        </w:tabs>
        <w:spacing w:before="120" w:after="120" w:line="240" w:lineRule="auto"/>
        <w:ind w:firstLine="540"/>
        <w:jc w:val="both"/>
      </w:pPr>
      <w:r w:rsidRPr="00F54E78">
        <w:rPr>
          <w:bCs/>
          <w:color w:val="000000"/>
          <w:lang w:val="es-ES_tradnl"/>
        </w:rPr>
        <w:t xml:space="preserve">- Đa </w:t>
      </w:r>
      <w:r w:rsidRPr="00C630EC">
        <w:t>số lao động trong lĩnh vực tiểu thủ công nghiệp chủ yếu là lao động phổ thông, tập trung ở khu vực ngoài quốc doanh, được đào tạo trong gia đình, đời sau nối tiếp đời trước tại các cơ sở sản xuất hộ cá thể và các hợp tác xã, hình thức sản xuất mang tính thời vụ. Chất lượng lao động còn thấp, số lao động chưa qua đào tạo chiếm tỉ lệ lớn khoảng 90% trong tổng số lao động toàn ngành.</w:t>
      </w:r>
    </w:p>
    <w:p w14:paraId="7C8A3FEF" w14:textId="65EE0745" w:rsidR="00A85DA5" w:rsidRPr="00C630EC" w:rsidRDefault="00F54E78" w:rsidP="00C630EC">
      <w:pPr>
        <w:tabs>
          <w:tab w:val="left" w:pos="709"/>
        </w:tabs>
        <w:spacing w:before="120" w:after="120" w:line="240" w:lineRule="auto"/>
        <w:ind w:firstLine="540"/>
        <w:jc w:val="both"/>
      </w:pPr>
      <w:r w:rsidRPr="00C630EC">
        <w:t>- Sự gắn kết giữa sản xuất và kinh doanh sản phẩm tiểu thủ công nghiệp chưa được chặt chẽ dẫn đến tiêu thụ hàng hoá gặp khó khăn, sản xuất cầm chừng, thậm chí làm mai một các nghề truyền thống địa phương hiện có.</w:t>
      </w:r>
    </w:p>
    <w:p w14:paraId="330AC40D" w14:textId="12DBF5D9" w:rsidR="00386E3E" w:rsidRDefault="00386E3E" w:rsidP="00386E3E">
      <w:pPr>
        <w:keepNext/>
        <w:keepLines/>
        <w:tabs>
          <w:tab w:val="left" w:pos="567"/>
        </w:tabs>
        <w:spacing w:before="120" w:after="120" w:line="240" w:lineRule="auto"/>
        <w:jc w:val="both"/>
        <w:outlineLvl w:val="1"/>
        <w:rPr>
          <w:b/>
          <w:color w:val="00B050"/>
        </w:rPr>
      </w:pPr>
      <w:bookmarkStart w:id="621" w:name="_Toc73506137"/>
      <w:bookmarkStart w:id="622" w:name="_Toc72310938"/>
      <w:bookmarkStart w:id="623" w:name="_Toc72310932"/>
      <w:r>
        <w:rPr>
          <w:b/>
          <w:color w:val="00B050"/>
        </w:rPr>
        <w:t>6</w:t>
      </w:r>
      <w:r w:rsidRPr="00580960">
        <w:rPr>
          <w:b/>
          <w:color w:val="00B050"/>
        </w:rPr>
        <w:t>. Kết cấu hạ tầng</w:t>
      </w:r>
      <w:r>
        <w:rPr>
          <w:b/>
          <w:color w:val="00B050"/>
        </w:rPr>
        <w:t xml:space="preserve"> du lịch</w:t>
      </w:r>
      <w:bookmarkEnd w:id="621"/>
      <w:r>
        <w:rPr>
          <w:b/>
          <w:color w:val="00B050"/>
        </w:rPr>
        <w:t xml:space="preserve"> </w:t>
      </w:r>
    </w:p>
    <w:p w14:paraId="4F108FCE" w14:textId="77777777" w:rsidR="00386E3E" w:rsidRPr="00663DBA" w:rsidRDefault="00386E3E" w:rsidP="00663DBA">
      <w:pPr>
        <w:tabs>
          <w:tab w:val="left" w:pos="709"/>
        </w:tabs>
        <w:spacing w:before="120" w:after="120" w:line="240" w:lineRule="auto"/>
        <w:ind w:firstLine="540"/>
        <w:jc w:val="both"/>
      </w:pPr>
      <w:r w:rsidRPr="00663DBA">
        <w:t xml:space="preserve">Từ năm 2011 đến năm 2020, tổng số lượng cơ sở lưu trú đã tăng từ 52 cơ sở lên 108 cơ sở (tăng 108%); tổng số phòng nghỉ tăng từ 665 buồng lên 1.846 buồng (tăng 178%). Số lượng khách sạn tăng từ 11 cơ sở lên 31 cơ sở (tăng 182%); số buồng khách sạn tăng từ 410 buồng lên 847 buồng (tăng 107%). Từ năm 2013, Lai Châu đã có </w:t>
      </w:r>
      <w:r w:rsidRPr="00663DBA">
        <w:lastRenderedPageBreak/>
        <w:t>khách sạn cấp 3 sao đầu tiên và từ năm 2019, khách sạn cấp 3 sao thứ 2 đã đi vào hoạt động. Tuy nhiên, số lượng phòng nghỉ hiện có chưa đáp ứng được nhu cầu, đặc biệt vào những tháng cao điểm du lịch. Chất lượng cơ sở lưu trú tại Lai Châu vẫn còn nhiều hạn chế. Số lượng phòng nghỉ của khách sạn 3 sao mới chỉ chiếm 15,34% tổng số phòng nghỉ, phần lớn tập trung tại TP. Lai Châu.</w:t>
      </w:r>
    </w:p>
    <w:p w14:paraId="4969B7F7" w14:textId="77777777" w:rsidR="00386E3E" w:rsidRPr="001067EA" w:rsidRDefault="00386E3E" w:rsidP="00386E3E">
      <w:pPr>
        <w:tabs>
          <w:tab w:val="left" w:pos="709"/>
        </w:tabs>
        <w:spacing w:before="120" w:after="120" w:line="240" w:lineRule="auto"/>
        <w:ind w:firstLine="540"/>
        <w:jc w:val="both"/>
      </w:pPr>
      <w:r>
        <w:t>C</w:t>
      </w:r>
      <w:r w:rsidRPr="001067EA">
        <w:t xml:space="preserve">ác điểm du lịch khá xa các trung tâm kinh tế lớn cùng với hệ thống cơ sở hạ tầng giao thông kém phát triển, chỉ duy nhất hệ thống giao thông đường bộ nên các kết quả đạt được chưa như mong đợi. </w:t>
      </w:r>
      <w:r w:rsidRPr="001067EA">
        <w:rPr>
          <w:color w:val="000000"/>
        </w:rPr>
        <w:t>Do đ</w:t>
      </w:r>
      <w:r w:rsidRPr="001067EA">
        <w:rPr>
          <w:color w:val="000000"/>
          <w:shd w:val="clear" w:color="auto" w:fill="FFFFFF"/>
        </w:rPr>
        <w:t>iều kiện kinh tế - xã hội của tỉnh còn khó khăn, việc đầu tư cho hạ tầng</w:t>
      </w:r>
      <w:r>
        <w:rPr>
          <w:color w:val="000000"/>
          <w:shd w:val="clear" w:color="auto" w:fill="FFFFFF"/>
        </w:rPr>
        <w:t xml:space="preserve"> hỗ trợ cho các khu </w:t>
      </w:r>
      <w:r w:rsidRPr="001067EA">
        <w:rPr>
          <w:color w:val="000000"/>
          <w:shd w:val="clear" w:color="auto" w:fill="FFFFFF"/>
        </w:rPr>
        <w:t>du lịch còn thấp</w:t>
      </w:r>
      <w:r>
        <w:rPr>
          <w:color w:val="000000"/>
          <w:shd w:val="clear" w:color="auto" w:fill="FFFFFF"/>
        </w:rPr>
        <w:t xml:space="preserve"> (bãi đỗ xe, kết nối giao thông đường bộ, đường thủy, các tuyến xe buýt...) </w:t>
      </w:r>
      <w:r w:rsidRPr="001067EA">
        <w:rPr>
          <w:color w:val="000000"/>
          <w:shd w:val="clear" w:color="auto" w:fill="FFFFFF"/>
        </w:rPr>
        <w:t xml:space="preserve"> </w:t>
      </w:r>
      <w:r>
        <w:rPr>
          <w:color w:val="000000"/>
          <w:shd w:val="clear" w:color="auto" w:fill="FFFFFF"/>
        </w:rPr>
        <w:t xml:space="preserve">do đó, chưa tạo đủ điều kiện </w:t>
      </w:r>
      <w:r w:rsidRPr="00386E3E">
        <w:t>thuận lợi cho du lịch phát triển theo đạt tiềm năng.</w:t>
      </w:r>
    </w:p>
    <w:p w14:paraId="77C3484F" w14:textId="0085327D" w:rsidR="00386E3E" w:rsidRDefault="00386E3E" w:rsidP="00386E3E">
      <w:pPr>
        <w:tabs>
          <w:tab w:val="left" w:pos="709"/>
        </w:tabs>
        <w:spacing w:before="120" w:after="120" w:line="240" w:lineRule="auto"/>
        <w:ind w:firstLine="540"/>
        <w:jc w:val="both"/>
      </w:pPr>
      <w:r w:rsidRPr="00386E3E">
        <w:t>Tỉnh hiện đang thiếu cả về số lượng và chất lượng các cơ sở hạ tầng phụ trợ cho ngành du lịch để thu hút, giữ chân và thúc đẩy du khách chi tiêu nhiều hơn.</w:t>
      </w:r>
    </w:p>
    <w:p w14:paraId="10EE901F" w14:textId="34E79A51" w:rsidR="00663DBA" w:rsidRPr="007449AE" w:rsidRDefault="007449AE" w:rsidP="00386E3E">
      <w:pPr>
        <w:tabs>
          <w:tab w:val="left" w:pos="709"/>
        </w:tabs>
        <w:spacing w:before="120" w:after="120" w:line="240" w:lineRule="auto"/>
        <w:ind w:firstLine="540"/>
        <w:jc w:val="both"/>
      </w:pPr>
      <w:r w:rsidRPr="007449AE">
        <w:rPr>
          <w:lang w:val="en-US"/>
        </w:rPr>
        <w:t>Có thể thấy</w:t>
      </w:r>
      <w:r w:rsidR="00663DBA" w:rsidRPr="007449AE">
        <w:t xml:space="preserve"> hạ tầng phát triển du lịch của Lai Châu mới chỉ đáp ứng cơ bản nhu cầu (chưa cao) của sự phát triển chung. Trong giai đoạn tới, với định hướng Du lịch là một trụ cột phát triển của Tỉnh, khuyến khích đầu tư vào hệ thống hạ tầng du lịch một cách bài bản, đồng bộ, đạt chuẩn là hết sức quan trọng để tạo tiền đề cho sự bùng nổ các hoạt động du lịch trong giai đoạn tới. </w:t>
      </w:r>
    </w:p>
    <w:p w14:paraId="397F1412" w14:textId="3E7B48E8" w:rsidR="00386E3E" w:rsidRDefault="00386E3E" w:rsidP="00386E3E">
      <w:pPr>
        <w:keepNext/>
        <w:keepLines/>
        <w:tabs>
          <w:tab w:val="left" w:pos="567"/>
        </w:tabs>
        <w:spacing w:before="120" w:after="120" w:line="240" w:lineRule="auto"/>
        <w:jc w:val="both"/>
        <w:outlineLvl w:val="1"/>
        <w:rPr>
          <w:b/>
          <w:color w:val="00B050"/>
        </w:rPr>
      </w:pPr>
      <w:bookmarkStart w:id="624" w:name="_Toc73506138"/>
      <w:r>
        <w:rPr>
          <w:b/>
          <w:color w:val="00B050"/>
        </w:rPr>
        <w:t>7. Kết cấu hạ tầng dịch vụ thương mại</w:t>
      </w:r>
      <w:bookmarkEnd w:id="624"/>
    </w:p>
    <w:bookmarkEnd w:id="622"/>
    <w:p w14:paraId="4666EB1F" w14:textId="32BACF3D" w:rsidR="00CE52E4" w:rsidRPr="00C630EC" w:rsidRDefault="00386E3E" w:rsidP="00CE52E4">
      <w:pPr>
        <w:tabs>
          <w:tab w:val="left" w:pos="567"/>
        </w:tabs>
        <w:spacing w:before="120" w:after="120" w:line="240" w:lineRule="auto"/>
        <w:ind w:firstLine="567"/>
        <w:jc w:val="both"/>
      </w:pPr>
      <w:r w:rsidRPr="001067EA">
        <w:rPr>
          <w:i/>
          <w:color w:val="000000"/>
        </w:rPr>
        <w:t>- Mạng lưới chợ:</w:t>
      </w:r>
      <w:r w:rsidRPr="001067EA">
        <w:rPr>
          <w:color w:val="000000"/>
        </w:rPr>
        <w:t xml:space="preserve"> </w:t>
      </w:r>
      <w:r w:rsidR="00CE52E4" w:rsidRPr="00CE52E4">
        <w:rPr>
          <w:color w:val="000000"/>
        </w:rPr>
        <w:t>Tỉnh Lai Châu đã đầu tư xây mới 07 chợ, nâng cấp cải tạo 03 chợ, nâng tổng số chợ trên địa bàn tỉnh là 27 chợ, bình quân 0,28 chợ/xã,</w:t>
      </w:r>
      <w:r w:rsidR="00CE52E4">
        <w:rPr>
          <w:color w:val="000000"/>
        </w:rPr>
        <w:t xml:space="preserve"> </w:t>
      </w:r>
      <w:r w:rsidR="00CE52E4" w:rsidRPr="00CE52E4">
        <w:rPr>
          <w:color w:val="000000"/>
        </w:rPr>
        <w:t xml:space="preserve">phường (bình quân cả nước là 0,79 chợ/xã, phường và vùng Tây Bắc là 0,45chợ/xã, phường). </w:t>
      </w:r>
      <w:r w:rsidRPr="001067EA">
        <w:rPr>
          <w:color w:val="000000"/>
        </w:rPr>
        <w:t>đạt 58,7% so với mục tiêu quy hoạch (mục tiêu quy hoạch đến năm 2020 có 46 chợ); các chợ trên địa bàn tỉnh đã được các địa phương quan tâm đầu tư xây dựng theo hướng kiên cố, bán kiên cố, hoạt động kinh doanh tổng hợp hàng hóa thiết yếu phục vụ nhu cầu tiêu dùng và sản xuất của nhân dân. </w:t>
      </w:r>
      <w:r w:rsidR="00CE52E4">
        <w:rPr>
          <w:lang w:val="en-US"/>
        </w:rPr>
        <w:t>C</w:t>
      </w:r>
      <w:r w:rsidR="00CE52E4" w:rsidRPr="00C630EC">
        <w:t xml:space="preserve">ác chợ </w:t>
      </w:r>
      <w:r w:rsidR="00CE52E4" w:rsidRPr="0023775D">
        <w:t xml:space="preserve">chủ yếu là chợ tổng hợp bán lẻ, các hình thức chợ bán buôn, chợ đầu mối chưa phát triển. Lực lượng tham gia kinh doanh chủ yếu trên các chợ đều thuộc thành phần kinh tế tư nhân kinh doanh bán buôn, bán lẻ và người sản xuất nhỏ trực tiếp bán sản phẩm. Thành phần thương nghiệp nhà nước và hợp tác xã mua bán hầu như không tham gia kinh doanh trực tiếp trên chợ. </w:t>
      </w:r>
      <w:r w:rsidR="00CE52E4" w:rsidRPr="00C630EC">
        <w:t>Mặt hàng kinh doanh trên chợ chủ yếu là hàng hoá phục vụ nhu cầu tiêu dùng thiết yếu như lương thực, thực phẩm tươi sống và hàng may mặc, nhu yếu phẩm.</w:t>
      </w:r>
    </w:p>
    <w:p w14:paraId="52B69024" w14:textId="0A612721" w:rsidR="00CE52E4" w:rsidRPr="00CE52E4" w:rsidRDefault="00CE52E4" w:rsidP="00CE52E4">
      <w:pPr>
        <w:tabs>
          <w:tab w:val="left" w:pos="709"/>
        </w:tabs>
        <w:spacing w:before="120" w:after="120" w:line="240" w:lineRule="auto"/>
        <w:ind w:firstLine="540"/>
        <w:jc w:val="both"/>
      </w:pPr>
      <w:r w:rsidRPr="00CE52E4">
        <w:t xml:space="preserve">Việc đầu tư xây dựng chợ tại các xã vùng sâu, vùng xa chưa được triển khai thực hiện theo đúng quy hoạch do nguồn vốn ngân sách nhà nước còn hạn chế. Cơ sở vật chất của các chợ tỉnh Lai Châu, mặc dù có nhiều chợ đã được xây kiên cố, bán kiên cố, tuy nhiên diện tích chợ còn nhỏ, thiếu những trang thiết bị cơ bản như nhà vệ sinh, thiết bị phòng, chống cháy. Một số chợ được xây dựng mới song việc thu hút nhân dân đến chợ kinh doanh gặp khó khăn. Mặc dù mạng lưới chợ trên địa bàn tỉnh đã đáp ứng được một phần nhu cầu mua bán và trao đổi hàng hoá của các đối tượng tham gia, nhưng hiện nay mật độ chợ còn thấp, quy mô diện tích chợ còn nhỏ và cơ sở vật chất </w:t>
      </w:r>
      <w:r w:rsidRPr="00CE52E4">
        <w:lastRenderedPageBreak/>
        <w:t>còn nghèo nàn, lạc hậu, bên cạnh đó sự phân bố còn chưa phù hợp, hạn chế khả năng khai thác các lợi thế về thương mại của tỉnh.</w:t>
      </w:r>
    </w:p>
    <w:p w14:paraId="0A94DCB6" w14:textId="79D67A52" w:rsidR="00386E3E" w:rsidRPr="001067EA" w:rsidRDefault="00386E3E" w:rsidP="00386E3E">
      <w:pPr>
        <w:pStyle w:val="NormalWeb"/>
        <w:spacing w:before="120" w:beforeAutospacing="0" w:after="120" w:afterAutospacing="0"/>
        <w:ind w:firstLine="547"/>
        <w:jc w:val="both"/>
        <w:rPr>
          <w:sz w:val="28"/>
          <w:szCs w:val="28"/>
        </w:rPr>
      </w:pPr>
      <w:r w:rsidRPr="001067EA">
        <w:rPr>
          <w:i/>
          <w:color w:val="000000"/>
          <w:sz w:val="28"/>
          <w:szCs w:val="28"/>
          <w:lang w:val="vi-VN"/>
        </w:rPr>
        <w:t>-</w:t>
      </w:r>
      <w:r w:rsidRPr="001067EA">
        <w:rPr>
          <w:i/>
          <w:color w:val="000000"/>
          <w:sz w:val="28"/>
          <w:szCs w:val="28"/>
        </w:rPr>
        <w:t xml:space="preserve"> Trung tâm thương mại:</w:t>
      </w:r>
      <w:r w:rsidRPr="001067EA">
        <w:rPr>
          <w:color w:val="000000"/>
          <w:sz w:val="28"/>
          <w:szCs w:val="28"/>
        </w:rPr>
        <w:t xml:space="preserve"> Đến nay trên địa bàn tỉnh có 02 trung tâm thương mại đã hoàn thành đầu tư xây dựng với tổng mức đầu tư là trên 77 tỷ đồng, đạt 50% mục tiêu quy hoạch (mục tiêu quy hoạch là 4 trung tâm thương mại) gồm: Trung tâm thương mại và nhà ở đô thị tại thành phố Lai Châu, trung tâm thương mại tại Khu kinh tế cửa khẩu Ma Lù Thàng huyện Phong Thổ.</w:t>
      </w:r>
      <w:r w:rsidRPr="001067EA">
        <w:rPr>
          <w:color w:val="000000"/>
          <w:sz w:val="28"/>
          <w:szCs w:val="28"/>
          <w:lang w:val="vi-VN"/>
        </w:rPr>
        <w:t xml:space="preserve"> </w:t>
      </w:r>
      <w:r w:rsidRPr="001067EA">
        <w:rPr>
          <w:color w:val="000000"/>
          <w:sz w:val="28"/>
          <w:szCs w:val="28"/>
        </w:rPr>
        <w:t>Tuy nhiên, các trung tâm thương mại này hoạt động chưa hiệu quả do chưa thu hút được nhiều các hộ vào kinh doanh.</w:t>
      </w:r>
      <w:r w:rsidR="00CE52E4" w:rsidRPr="00CE52E4">
        <w:t xml:space="preserve"> </w:t>
      </w:r>
    </w:p>
    <w:p w14:paraId="07E5A43D" w14:textId="77777777" w:rsidR="00CE52E4" w:rsidRPr="001067EA" w:rsidRDefault="00386E3E" w:rsidP="00CE52E4">
      <w:pPr>
        <w:pStyle w:val="NormalWeb"/>
        <w:spacing w:before="120" w:beforeAutospacing="0" w:after="120" w:afterAutospacing="0"/>
        <w:ind w:firstLine="547"/>
        <w:jc w:val="both"/>
        <w:rPr>
          <w:sz w:val="28"/>
          <w:szCs w:val="28"/>
        </w:rPr>
      </w:pPr>
      <w:r w:rsidRPr="001067EA">
        <w:rPr>
          <w:i/>
          <w:color w:val="000000"/>
          <w:sz w:val="28"/>
          <w:szCs w:val="28"/>
          <w:lang w:val="vi-VN"/>
        </w:rPr>
        <w:t>-</w:t>
      </w:r>
      <w:r w:rsidRPr="001067EA">
        <w:rPr>
          <w:i/>
          <w:color w:val="000000"/>
          <w:sz w:val="28"/>
          <w:szCs w:val="28"/>
        </w:rPr>
        <w:t xml:space="preserve"> Siêu thị:</w:t>
      </w:r>
      <w:r w:rsidRPr="001067EA">
        <w:rPr>
          <w:color w:val="000000"/>
          <w:sz w:val="28"/>
          <w:szCs w:val="28"/>
        </w:rPr>
        <w:t xml:space="preserve"> Trên địa bàn tỉnh hiện có 04 siêu thị</w:t>
      </w:r>
      <w:r w:rsidRPr="001067EA">
        <w:rPr>
          <w:color w:val="000000"/>
          <w:sz w:val="28"/>
          <w:szCs w:val="28"/>
          <w:vertAlign w:val="superscript"/>
        </w:rPr>
        <w:t xml:space="preserve"> </w:t>
      </w:r>
      <w:r w:rsidRPr="001067EA">
        <w:rPr>
          <w:color w:val="000000"/>
          <w:sz w:val="28"/>
          <w:szCs w:val="28"/>
        </w:rPr>
        <w:t>đang hoạt động, đạt 50% mục tiêu quy hoạch (mục tiêu quy hoạch 08 siêu thị) gồm: 03 siêu thị tại thành phố; 01 siêu thị tại huyện Than Uyên.</w:t>
      </w:r>
      <w:r w:rsidR="00CE52E4">
        <w:rPr>
          <w:color w:val="000000"/>
          <w:sz w:val="28"/>
          <w:szCs w:val="28"/>
        </w:rPr>
        <w:t xml:space="preserve"> </w:t>
      </w:r>
      <w:r w:rsidR="00CE52E4" w:rsidRPr="00CE52E4">
        <w:rPr>
          <w:color w:val="000000"/>
          <w:sz w:val="28"/>
          <w:szCs w:val="28"/>
        </w:rPr>
        <w:t xml:space="preserve">Thời gian tới, rất cần khuyến khích phát triển mạng lưới siêu thị về các thị trấn, thị tứ của các huyện, tạo điều kiện thuận lợi cho các doanh nghiệp đầu mối phát triển các kênh phân phối hàng hóa đến các khu vực vùng sâu, vùng xa đảm bảo cung ứng ổn định các mặt hàng thiết yếu phục vụ nhu cầu sản xuất và tiêu dùng của nhân dân. </w:t>
      </w:r>
    </w:p>
    <w:p w14:paraId="432AB007" w14:textId="77777777" w:rsidR="00386E3E" w:rsidRPr="001067EA" w:rsidRDefault="00386E3E" w:rsidP="00386E3E">
      <w:pPr>
        <w:pStyle w:val="NormalWeb"/>
        <w:spacing w:before="120" w:beforeAutospacing="0" w:after="120" w:afterAutospacing="0"/>
        <w:ind w:firstLine="547"/>
        <w:jc w:val="both"/>
        <w:rPr>
          <w:sz w:val="28"/>
          <w:szCs w:val="28"/>
        </w:rPr>
      </w:pPr>
      <w:r w:rsidRPr="001067EA">
        <w:rPr>
          <w:i/>
          <w:color w:val="000000"/>
          <w:sz w:val="28"/>
          <w:szCs w:val="28"/>
        </w:rPr>
        <w:t>- Kho thương mại:</w:t>
      </w:r>
      <w:r w:rsidRPr="001067EA">
        <w:rPr>
          <w:color w:val="000000"/>
          <w:sz w:val="28"/>
          <w:szCs w:val="28"/>
        </w:rPr>
        <w:t xml:space="preserve"> Toàn tỉnh có 10 doanh nghiệp kinh doanh trong lĩnh vực bán buôn, bán lẻ hàng hóa tiêu dùng thiết yếu đã đầu tư hệ thống kho tại trung tâm thành phố và các điểm kho, cửa hàng, đại lý tại các huyện. Tại KKTCK có 03 kho ngoại quan và 08 địa điểm tập kết, kiểm tra, giám sát hàng hóa xuất nhập khẩu đã được Tổng cục Hải quan công nhận đáp ứng nhu cầu tập kết, chuyển tải hàng hóa xuất khẩu sang thị trường Trung Quốc.</w:t>
      </w:r>
    </w:p>
    <w:p w14:paraId="616539CC" w14:textId="3271B8F5" w:rsidR="00CE52E4" w:rsidRPr="00CE52E4" w:rsidRDefault="00CE52E4" w:rsidP="00CE52E4">
      <w:pPr>
        <w:pStyle w:val="NormalWeb"/>
        <w:spacing w:before="120" w:beforeAutospacing="0" w:after="120" w:afterAutospacing="0"/>
        <w:ind w:firstLine="547"/>
        <w:jc w:val="both"/>
        <w:rPr>
          <w:color w:val="000000"/>
          <w:sz w:val="28"/>
          <w:szCs w:val="28"/>
          <w:lang w:val="vi-VN"/>
        </w:rPr>
      </w:pPr>
      <w:bookmarkStart w:id="625" w:name="_Toc72310855"/>
      <w:r w:rsidRPr="00CE52E4">
        <w:rPr>
          <w:i/>
          <w:color w:val="000000"/>
          <w:sz w:val="28"/>
          <w:szCs w:val="28"/>
          <w:lang w:val="vi-VN"/>
        </w:rPr>
        <w:t>- Mạng lưới kinh doanh xăng dầu</w:t>
      </w:r>
      <w:bookmarkEnd w:id="625"/>
      <w:r w:rsidRPr="00CE52E4">
        <w:rPr>
          <w:i/>
          <w:color w:val="000000"/>
          <w:sz w:val="28"/>
          <w:szCs w:val="28"/>
          <w:lang w:val="vi-VN"/>
        </w:rPr>
        <w:t xml:space="preserve">: </w:t>
      </w:r>
      <w:r w:rsidRPr="00CE52E4">
        <w:rPr>
          <w:color w:val="000000"/>
          <w:sz w:val="28"/>
          <w:szCs w:val="28"/>
          <w:lang w:val="vi-VN"/>
        </w:rPr>
        <w:t xml:space="preserve">Những năm gần đây, cùng với sự mở rộng, nâng cấp của hệ thống đường giao thông, số lượng cửa hàng kinh doanh xăng dầu trên địa bàn tỉnh đã tăng lên nhanh chóng. Hiện nay có 61 cửa hàng kinh doanh bán lẻ xăng dầu thuộc sở hữu của 25 của các đơn vị thuộc Chi nhánh công ty xăng dầu Lai Châu, Công ty cổ phần vật tư xăng dầu Lai Châu và các doanh nghiệp tư nhân, Công ty TNHH trên địa bàn tỉnh. Hệ thống cửa hàng xăng dầu hiện tại được xây dựng khang trang, hiện đại, đảm bảo tiêu chuẩn về kỹ thuật xây dựng, bảo vệ môi trường, an toàn phòng cháy, chữa cháy, đảm bảo an toàn giao thông, đáp ứng đủ nhu cầu tiêu thụ nhiên liệu xăng dầu của tổ chức doanh nghiệp, nhân dân trên địa bàn tỉnh. </w:t>
      </w:r>
    </w:p>
    <w:p w14:paraId="4FD15283" w14:textId="1EC3029B" w:rsidR="00CE52E4" w:rsidRDefault="00CE52E4" w:rsidP="00CE52E4">
      <w:pPr>
        <w:pStyle w:val="NormalWeb"/>
        <w:spacing w:before="120" w:beforeAutospacing="0" w:after="120" w:afterAutospacing="0"/>
        <w:ind w:firstLine="547"/>
        <w:jc w:val="both"/>
        <w:rPr>
          <w:lang w:val="vi-VN"/>
        </w:rPr>
      </w:pPr>
      <w:r w:rsidRPr="00CE52E4">
        <w:rPr>
          <w:i/>
          <w:color w:val="000000"/>
          <w:sz w:val="28"/>
          <w:szCs w:val="28"/>
          <w:lang w:val="vi-VN"/>
        </w:rPr>
        <w:t xml:space="preserve">- Thương mại điện tử: </w:t>
      </w:r>
      <w:r w:rsidRPr="00CE52E4">
        <w:rPr>
          <w:color w:val="000000"/>
          <w:sz w:val="28"/>
          <w:szCs w:val="28"/>
          <w:lang w:val="vi-VN"/>
        </w:rPr>
        <w:t xml:space="preserve">Trong hoạt động cung cấp dịch vụ của hệ thống các ngân hàng trên địa bàn tỉnh, Ngân hàng nhà nước và các ngân hàng thương mại đã đầu tư phát triển cơ sở hạ tầng ứng dụng công nghệ thanh toán điện tử, sử dụng có hiệu quả hệ thống thanh toán điện tử liên ngân hàng và hệ thống thanh toán bù trừ điện tử liên ngân hàng, lắp đặt máy giao dịch tự động ATM và các trang thiết bị phục vụ thanh toán khác. Các ngân hàng thương mại trên địa bàn đã đẩy mạnh ứng dụng công nghệ thông tin trong việc triển khai các dịch vụ như: Vấn tin tài khoản, tra cứu số dư, chuyển khoản, rút tiền qua thẻ, thực hiện các giao dịch tài chính trực tuyến, thanh toán hóa đơn tiền điện, truyền hình cáp, viễn thông... các dịch vụ E-mobile Banking cho điện thoại, các dịch vụ trả lương qua thẻ, internet banking... Tính đến thời điểm tháng </w:t>
      </w:r>
      <w:r w:rsidRPr="00CE52E4">
        <w:rPr>
          <w:color w:val="000000"/>
          <w:sz w:val="28"/>
          <w:szCs w:val="28"/>
          <w:lang w:val="vi-VN"/>
        </w:rPr>
        <w:lastRenderedPageBreak/>
        <w:t>12/2020, trên toàn tỉnh đã có trên 39 máy ATM, 79 máy POS, số lượng thẻ do 05 ngân hàng thương mại của tỉnh đã phát hành là 153.846 thẻ, đã có 654/981 cơ quan, đơn vị thực hiện trả lương qua thẻ (đạt 68%). Máy POS được các ngân hàng trên địa bàn tỉnh đưa vào sử dụng kết nối liên thông với tất cả các ngân hàng thương mại trên địa bàn tỉnh.  100%  ngân hàng thương mại đã triển khai dịch vụ thuế điện tử.</w:t>
      </w:r>
    </w:p>
    <w:p w14:paraId="1702E86F" w14:textId="6654050F" w:rsidR="00F24FEC" w:rsidRPr="001067EA" w:rsidRDefault="00386E3E" w:rsidP="00E51C9F">
      <w:pPr>
        <w:keepNext/>
        <w:keepLines/>
        <w:tabs>
          <w:tab w:val="left" w:pos="567"/>
        </w:tabs>
        <w:spacing w:before="120" w:after="120" w:line="240" w:lineRule="auto"/>
        <w:jc w:val="both"/>
        <w:outlineLvl w:val="1"/>
        <w:rPr>
          <w:b/>
          <w:color w:val="00B050"/>
        </w:rPr>
      </w:pPr>
      <w:bookmarkStart w:id="626" w:name="_Toc73506139"/>
      <w:r>
        <w:rPr>
          <w:b/>
          <w:color w:val="00B050"/>
        </w:rPr>
        <w:t>8</w:t>
      </w:r>
      <w:r w:rsidR="00F24FEC" w:rsidRPr="001067EA">
        <w:rPr>
          <w:b/>
          <w:color w:val="00B050"/>
        </w:rPr>
        <w:t>. Kết cấu hạ tầng thông tin và truyền thông</w:t>
      </w:r>
      <w:bookmarkEnd w:id="623"/>
      <w:bookmarkEnd w:id="626"/>
    </w:p>
    <w:p w14:paraId="659BAEE2" w14:textId="4916C850" w:rsidR="00F24FEC" w:rsidRPr="001067EA" w:rsidRDefault="00386E3E" w:rsidP="00E51C9F">
      <w:pPr>
        <w:keepNext/>
        <w:keepLines/>
        <w:spacing w:before="120" w:after="120" w:line="240" w:lineRule="auto"/>
        <w:jc w:val="both"/>
        <w:outlineLvl w:val="2"/>
        <w:rPr>
          <w:bCs/>
          <w:lang w:val="es-ES_tradnl"/>
        </w:rPr>
      </w:pPr>
      <w:bookmarkStart w:id="627" w:name="_Toc72310933"/>
      <w:r>
        <w:rPr>
          <w:b/>
          <w:i/>
          <w:iCs/>
          <w:lang w:val="en-US"/>
        </w:rPr>
        <w:t>8</w:t>
      </w:r>
      <w:r w:rsidR="00F24FEC" w:rsidRPr="001067EA">
        <w:rPr>
          <w:b/>
          <w:i/>
          <w:iCs/>
          <w:lang w:val="en-US"/>
        </w:rPr>
        <w:t>.1. Hiện trạng hạ tầng viễn thông</w:t>
      </w:r>
      <w:bookmarkEnd w:id="627"/>
    </w:p>
    <w:p w14:paraId="65882095" w14:textId="768F797F" w:rsidR="0086352F" w:rsidRPr="0086352F" w:rsidRDefault="0086352F" w:rsidP="0086352F">
      <w:pPr>
        <w:pStyle w:val="NormalWeb"/>
        <w:spacing w:before="120" w:beforeAutospacing="0" w:after="120" w:afterAutospacing="0"/>
        <w:ind w:firstLine="547"/>
        <w:jc w:val="both"/>
        <w:rPr>
          <w:color w:val="000000"/>
          <w:sz w:val="28"/>
          <w:szCs w:val="28"/>
        </w:rPr>
      </w:pPr>
      <w:bookmarkStart w:id="628" w:name="_Toc65067842"/>
      <w:r w:rsidRPr="0086352F">
        <w:rPr>
          <w:color w:val="000000"/>
          <w:sz w:val="28"/>
          <w:szCs w:val="28"/>
        </w:rPr>
        <w:t>Hiện tại trên địa bàn tỉnh có 2 doanh nghiệp cung cấp dịch vụ điện thoại cố định, gồm: Viễn thông Lai Châu và Viettel Lai Châu. Có 2 doanh nghiệp cung cấp dịch vụ Internet cố định, gồm: Viễn thông Lai Châu, Viettel lai Châu. Có 4 doanh nghiệp cung cấp dịch vụ thông tin di động: Vinaphone, Mobifone, Viettel, Vietnamobile (Vietnamobile không có văn phòng đại diện tại Lai Châu). Có 3 doanh nghiệp cung cấp dịch vụ truyền hình trả tiền Vinaphone, Viettel, Truyền hình cáp Lai Châu. Thuê bao điện thoại/100 dân: đạt 83 thuê bao/100 dân; Thuê bao internet/100 dân: đạt 7,6 thuê bao/100 dân. Số lượng trạm phát sóng  thông tin di đông: 1.857 trạm; Thuê bao smartphone là 275.297 thuê bao; Thuê bao điện thoại 392.950 thuê bao; Thuê bao internet 35.991 thuê bao.</w:t>
      </w:r>
    </w:p>
    <w:p w14:paraId="7AA68FDE" w14:textId="47705103" w:rsidR="00186F70" w:rsidRPr="001067EA" w:rsidRDefault="00386E3E" w:rsidP="00E51C9F">
      <w:pPr>
        <w:keepNext/>
        <w:keepLines/>
        <w:spacing w:before="120" w:after="120" w:line="240" w:lineRule="auto"/>
        <w:jc w:val="both"/>
        <w:outlineLvl w:val="2"/>
        <w:rPr>
          <w:bCs/>
          <w:lang w:val="es-ES_tradnl"/>
        </w:rPr>
      </w:pPr>
      <w:bookmarkStart w:id="629" w:name="_Toc69763318"/>
      <w:bookmarkStart w:id="630" w:name="_Toc72310934"/>
      <w:r>
        <w:rPr>
          <w:b/>
          <w:i/>
          <w:iCs/>
          <w:lang w:val="en-US"/>
        </w:rPr>
        <w:t>8</w:t>
      </w:r>
      <w:r w:rsidR="00186F70" w:rsidRPr="001067EA">
        <w:rPr>
          <w:b/>
          <w:i/>
          <w:iCs/>
          <w:lang w:val="en-US"/>
        </w:rPr>
        <w:t>.2. Hiện trạng hạ tầng công nghệ thông tin</w:t>
      </w:r>
      <w:bookmarkEnd w:id="629"/>
      <w:bookmarkEnd w:id="630"/>
    </w:p>
    <w:p w14:paraId="7BCCEC0B" w14:textId="6DDCD00B" w:rsidR="008172F5" w:rsidRPr="001067EA" w:rsidRDefault="008172F5" w:rsidP="00186F70">
      <w:pPr>
        <w:tabs>
          <w:tab w:val="left" w:pos="567"/>
        </w:tabs>
        <w:spacing w:before="120" w:after="120" w:line="240" w:lineRule="auto"/>
        <w:ind w:firstLine="567"/>
        <w:jc w:val="both"/>
      </w:pPr>
      <w:r w:rsidRPr="001067EA">
        <w:t>- Trang bị máy tính cho cán bộ, công chức, viên chức các cấp đạt tỷ lệ 1</w:t>
      </w:r>
      <w:r w:rsidR="00384861" w:rsidRPr="001067EA">
        <w:t>12</w:t>
      </w:r>
      <w:r w:rsidRPr="001067EA">
        <w:t xml:space="preserve">% trung bình đạt </w:t>
      </w:r>
      <w:r w:rsidR="00384861" w:rsidRPr="001067EA">
        <w:t>1,1</w:t>
      </w:r>
      <w:r w:rsidRPr="001067EA">
        <w:t xml:space="preserve"> người/máy</w:t>
      </w:r>
      <w:r w:rsidR="00384861" w:rsidRPr="001067EA">
        <w:t>;</w:t>
      </w:r>
      <w:r w:rsidRPr="001067EA">
        <w:t xml:space="preserve"> </w:t>
      </w:r>
      <w:r w:rsidR="00384861" w:rsidRPr="001067EA">
        <w:t>Tỷ lệ cán bộ công chức, viên chức được trang bị máy tính tại các cơ quan chuyên môn cấp tỉnh là 40,47%; UBND các huyện, thành phố là 100% trung bình đạt đạt 01 người/máy; cấp xã là 85,5% trung bình đạt 1,1 người/máy.</w:t>
      </w:r>
    </w:p>
    <w:p w14:paraId="7F8858FB" w14:textId="5970352A" w:rsidR="008172F5" w:rsidRPr="001067EA" w:rsidRDefault="008172F5" w:rsidP="00186F70">
      <w:pPr>
        <w:tabs>
          <w:tab w:val="left" w:pos="567"/>
        </w:tabs>
        <w:spacing w:before="120" w:after="120" w:line="240" w:lineRule="auto"/>
        <w:ind w:firstLine="567"/>
        <w:jc w:val="both"/>
      </w:pPr>
      <w:r w:rsidRPr="001067EA">
        <w:t>- Số lượng máy tính được kết nối Internet cấp tỉnh là 100%, cấp huyện là 100%, 93% cấp xã kết nối mạng LAN; 80% máy tính cấp xã được kết nối Internet.</w:t>
      </w:r>
    </w:p>
    <w:p w14:paraId="1EF05587" w14:textId="7482A47E" w:rsidR="008172F5" w:rsidRPr="001067EA" w:rsidRDefault="008172F5" w:rsidP="00186F70">
      <w:pPr>
        <w:tabs>
          <w:tab w:val="left" w:pos="567"/>
        </w:tabs>
        <w:spacing w:before="120" w:after="120" w:line="240" w:lineRule="auto"/>
        <w:ind w:firstLine="567"/>
        <w:jc w:val="both"/>
      </w:pPr>
      <w:r w:rsidRPr="001067EA">
        <w:t xml:space="preserve">- Xây dựng hệ thống hội nghị trực tuyến tại 17 điểm cầu (Tỉnh ủy, Hội đồng nhân dân, Ủy ban nhân dân tỉnh, Huyện ủy và Ủy ban nhân dân cấp huyện) và 52 điểm cầu tại các xã, phường, thị trấn. </w:t>
      </w:r>
    </w:p>
    <w:p w14:paraId="050DEEFE" w14:textId="2A91486A" w:rsidR="008172F5" w:rsidRPr="001067EA" w:rsidRDefault="008172F5" w:rsidP="00186F70">
      <w:pPr>
        <w:tabs>
          <w:tab w:val="left" w:pos="567"/>
        </w:tabs>
        <w:spacing w:before="120" w:after="120" w:line="240" w:lineRule="auto"/>
        <w:ind w:firstLine="567"/>
        <w:jc w:val="both"/>
      </w:pPr>
      <w:r w:rsidRPr="001067EA">
        <w:t xml:space="preserve">- Trung tâm Tích hợp dữ liệu của tỉnh được đầu tư hệ thống máy chủ và hạ tầng an ninh thông tin, kết nối đến các đơn vị sở, ngành, huyện, thành phố qua mạng diện rộng của tỉnh, đảm bảo cho các ứng dụng dùng chung đang được triển khai tại các cơ quan, đơn vị. </w:t>
      </w:r>
    </w:p>
    <w:p w14:paraId="02963CAD" w14:textId="2669CC80" w:rsidR="008172F5" w:rsidRPr="001067EA" w:rsidRDefault="008172F5" w:rsidP="00186F70">
      <w:pPr>
        <w:tabs>
          <w:tab w:val="left" w:pos="567"/>
        </w:tabs>
        <w:spacing w:before="120" w:after="120" w:line="240" w:lineRule="auto"/>
        <w:ind w:firstLine="567"/>
        <w:jc w:val="both"/>
      </w:pPr>
      <w:r w:rsidRPr="001067EA">
        <w:t>- Đường truyền số liệu chuyên dùng cấp I do Cục Bưu điện Trung ương cung cấp kết nối UBND tỉnh với Trung ương đã đưa vào sử dụng. Đường truyền số liệu chuyên dùng cấp II đã sẵn sàng về cơ sở vật chất đảm bảo kết nối khi có nhu cầu từ cấp tỉnh đến cấp xã.</w:t>
      </w:r>
    </w:p>
    <w:p w14:paraId="2E29FFD5" w14:textId="7E59473C" w:rsidR="003705D5" w:rsidRPr="001067EA" w:rsidRDefault="00386E3E" w:rsidP="00E51C9F">
      <w:pPr>
        <w:keepNext/>
        <w:keepLines/>
        <w:spacing w:before="120" w:after="120" w:line="240" w:lineRule="auto"/>
        <w:jc w:val="both"/>
        <w:outlineLvl w:val="2"/>
        <w:rPr>
          <w:bCs/>
          <w:lang w:val="es-ES_tradnl"/>
        </w:rPr>
      </w:pPr>
      <w:bookmarkStart w:id="631" w:name="_Toc69763319"/>
      <w:bookmarkStart w:id="632" w:name="_Toc72310935"/>
      <w:r>
        <w:rPr>
          <w:b/>
          <w:i/>
          <w:iCs/>
          <w:lang w:val="en-US"/>
        </w:rPr>
        <w:t>8</w:t>
      </w:r>
      <w:r w:rsidR="003705D5" w:rsidRPr="001067EA">
        <w:rPr>
          <w:b/>
          <w:i/>
          <w:iCs/>
          <w:lang w:val="en-US"/>
        </w:rPr>
        <w:t>.3. Hiện trạng hạ tầng phát thanh, truyền hình</w:t>
      </w:r>
      <w:bookmarkEnd w:id="631"/>
      <w:bookmarkEnd w:id="632"/>
    </w:p>
    <w:p w14:paraId="4C28FC23" w14:textId="535F86E1" w:rsidR="008172F5" w:rsidRPr="001067EA" w:rsidRDefault="008172F5" w:rsidP="00E46FFB">
      <w:pPr>
        <w:tabs>
          <w:tab w:val="left" w:pos="709"/>
        </w:tabs>
        <w:spacing w:before="120" w:after="120" w:line="240" w:lineRule="auto"/>
        <w:jc w:val="both"/>
      </w:pPr>
      <w:r w:rsidRPr="001067EA">
        <w:t xml:space="preserve">        </w:t>
      </w:r>
      <w:r w:rsidRPr="001067EA">
        <w:rPr>
          <w:i/>
          <w:iCs/>
        </w:rPr>
        <w:t>- Phát thanh tỉnh:</w:t>
      </w:r>
      <w:r w:rsidRPr="001067EA">
        <w:t xml:space="preserve"> Đài </w:t>
      </w:r>
      <w:r w:rsidR="00946AB5" w:rsidRPr="001067EA">
        <w:t xml:space="preserve">phát thanh </w:t>
      </w:r>
      <w:r w:rsidRPr="001067EA">
        <w:t>tỉnh</w:t>
      </w:r>
      <w:r w:rsidR="004715DF" w:rsidRPr="001067EA">
        <w:t xml:space="preserve"> đã</w:t>
      </w:r>
      <w:r w:rsidRPr="001067EA">
        <w:t xml:space="preserve"> đảm bảo thời lượng chương trình phát sóng trên các kênh phát thanh, thực hiện giảm dần thời lượng tiếp Đài Trung ương, </w:t>
      </w:r>
      <w:r w:rsidRPr="001067EA">
        <w:lastRenderedPageBreak/>
        <w:t>tăng số giờ phát sóng chương trình phát thanh của Đài tỉnh. Cụ thể: Năng lực sản xuất chương trình phát thanh của Đài đạt 2 giờ/ngày, tổng số giờ tiếp sóng, phát sóng phát thanh đạt 21.087 giờ/năm; số giờ phát sóng Phát thanh địa phương (LTV) đạt 2.505 giờ/năm, trong đó số giờ phát sóng tiếng dân tộc 1.958 giờ/năm; các chương trình phát thanh do Đài tỉnh tự sản xuất mới đạt 730 giờ/năm.</w:t>
      </w:r>
    </w:p>
    <w:p w14:paraId="5B5D998A" w14:textId="12C6596E" w:rsidR="008172F5" w:rsidRPr="001067EA" w:rsidRDefault="008172F5" w:rsidP="00E46FFB">
      <w:pPr>
        <w:tabs>
          <w:tab w:val="left" w:pos="709"/>
        </w:tabs>
        <w:spacing w:before="120" w:after="120" w:line="240" w:lineRule="auto"/>
        <w:jc w:val="both"/>
      </w:pPr>
      <w:r w:rsidRPr="001067EA">
        <w:t xml:space="preserve">        </w:t>
      </w:r>
      <w:r w:rsidRPr="001067EA">
        <w:rPr>
          <w:i/>
          <w:iCs/>
        </w:rPr>
        <w:t>- Phát thanh các huyện, thành phố:</w:t>
      </w:r>
      <w:r w:rsidRPr="001067EA">
        <w:t xml:space="preserve"> Số xã, phường, thị trấn có trạm truyền thanh FM: 73; Số bản, tổ dân phố có cụm loa truyền thanh không dây: 670; Tỷ lệ phủ sóng đài tiếng nói Việt Nam đạt 100%; Tỷ lệ trung bình các hộ dân được nghe đài phát thanh: trên 85%.</w:t>
      </w:r>
    </w:p>
    <w:p w14:paraId="6E5AC870" w14:textId="60BD705B" w:rsidR="008172F5" w:rsidRPr="001067EA" w:rsidRDefault="008172F5" w:rsidP="00E46FFB">
      <w:pPr>
        <w:tabs>
          <w:tab w:val="left" w:pos="709"/>
        </w:tabs>
        <w:spacing w:before="120" w:after="120" w:line="240" w:lineRule="auto"/>
        <w:jc w:val="both"/>
      </w:pPr>
      <w:r w:rsidRPr="001067EA">
        <w:t xml:space="preserve">       </w:t>
      </w:r>
      <w:r w:rsidRPr="001067EA">
        <w:rPr>
          <w:i/>
          <w:iCs/>
        </w:rPr>
        <w:t>- Truyền hình tỉnh:</w:t>
      </w:r>
      <w:r w:rsidRPr="001067EA">
        <w:t xml:space="preserve"> Chất lượng nội dung chương trình Đài tỉnh đã thu hút được bạn xem truyền hình tại tỉnh, được đánh giá là tỉnh có chất lượng chương trình mức trung bình khá trong hệ thống truyền hình địa phương. Cụ thể như sau: Năng lực sản xuất các chương trình Truyền hình đạt 4,2 giờ/ngày; tổng số giờ tiếp sóng, phát sóng truyền hình đạt 54.239 giờ/năm; Số giờ phát sóng Truyền hình địa phương (LTV) là 6.114 </w:t>
      </w:r>
      <w:r w:rsidR="004715DF" w:rsidRPr="001067EA">
        <w:t>g</w:t>
      </w:r>
      <w:r w:rsidRPr="001067EA">
        <w:t>iờ/năm, trong đó số giờ phát sóng tiếng dân tộc 365 giờ/năm; Đài tỉnh tự sản xuất mới chương trình truyền hình đạt 1.460 Giờ/năm. Đạt mục tiêu đề ra.</w:t>
      </w:r>
    </w:p>
    <w:p w14:paraId="2BC85492" w14:textId="00BD590D" w:rsidR="008172F5" w:rsidRPr="001067EA" w:rsidRDefault="008172F5" w:rsidP="00E46FFB">
      <w:pPr>
        <w:tabs>
          <w:tab w:val="left" w:pos="709"/>
        </w:tabs>
        <w:spacing w:before="120" w:after="120" w:line="240" w:lineRule="auto"/>
        <w:jc w:val="both"/>
      </w:pPr>
      <w:r w:rsidRPr="001067EA">
        <w:t xml:space="preserve">        </w:t>
      </w:r>
      <w:r w:rsidRPr="001067EA">
        <w:rPr>
          <w:i/>
          <w:iCs/>
        </w:rPr>
        <w:t>- Truyền hình các huyện, thành phố:</w:t>
      </w:r>
      <w:r w:rsidRPr="001067EA">
        <w:t xml:space="preserve"> Cơ sở vật chất: 100% đài Truyền thanh - Truyền hình các huyện, thành phố xây dựng hoàn chỉnh; Tỷ lệ phủ sóng truyền hình Việt Nam đạt:100%; Tỷ lệ trung bình các hộ dân được xem truyền hình: trên 80%.</w:t>
      </w:r>
    </w:p>
    <w:p w14:paraId="5549F627" w14:textId="3A859712" w:rsidR="003705D5" w:rsidRPr="001067EA" w:rsidRDefault="00386E3E" w:rsidP="00E51C9F">
      <w:pPr>
        <w:keepNext/>
        <w:keepLines/>
        <w:spacing w:before="120" w:after="120" w:line="240" w:lineRule="auto"/>
        <w:jc w:val="both"/>
        <w:outlineLvl w:val="2"/>
        <w:rPr>
          <w:bCs/>
          <w:lang w:val="es-ES_tradnl"/>
        </w:rPr>
      </w:pPr>
      <w:bookmarkStart w:id="633" w:name="_Toc69763320"/>
      <w:bookmarkStart w:id="634" w:name="_Toc72310936"/>
      <w:r>
        <w:rPr>
          <w:b/>
          <w:i/>
          <w:iCs/>
          <w:lang w:val="en-US"/>
        </w:rPr>
        <w:t>8</w:t>
      </w:r>
      <w:r w:rsidR="003705D5" w:rsidRPr="001067EA">
        <w:rPr>
          <w:b/>
          <w:i/>
          <w:iCs/>
          <w:lang w:val="en-US"/>
        </w:rPr>
        <w:t>.4. Hiện trạng báo chí, xuất bản</w:t>
      </w:r>
      <w:bookmarkEnd w:id="633"/>
      <w:bookmarkEnd w:id="634"/>
    </w:p>
    <w:p w14:paraId="0BB40918" w14:textId="0BEED60B" w:rsidR="008172F5" w:rsidRPr="001067EA" w:rsidRDefault="008172F5" w:rsidP="004715DF">
      <w:pPr>
        <w:tabs>
          <w:tab w:val="left" w:pos="567"/>
        </w:tabs>
        <w:spacing w:before="120" w:after="120" w:line="240" w:lineRule="auto"/>
        <w:jc w:val="both"/>
      </w:pPr>
      <w:r w:rsidRPr="001067EA">
        <w:rPr>
          <w:i/>
        </w:rPr>
        <w:t xml:space="preserve">       </w:t>
      </w:r>
      <w:r w:rsidR="004715DF" w:rsidRPr="001067EA">
        <w:rPr>
          <w:i/>
        </w:rPr>
        <w:t xml:space="preserve"> -</w:t>
      </w:r>
      <w:r w:rsidRPr="001067EA">
        <w:rPr>
          <w:i/>
        </w:rPr>
        <w:t xml:space="preserve"> Báo chí</w:t>
      </w:r>
      <w:r w:rsidRPr="001067EA">
        <w:t xml:space="preserve">: Hiện nay mặt bằng về báo chí của tỉnh ở mức trung bình của cả nước, mang đậm bản sắc, có đủ khả năng đáp ứng nhu cầu thông tin phục vụ sự nghiệp phát triển kinh tế </w:t>
      </w:r>
      <w:r w:rsidR="00C451F7" w:rsidRPr="001067EA">
        <w:t xml:space="preserve">- </w:t>
      </w:r>
      <w:r w:rsidRPr="001067EA">
        <w:t xml:space="preserve">xã hội của tỉnh, có khả năng liên kết trong nước và quảng bá hình ảnh, lợi thế tiềm năng của tỉnh ra khu vực và quốc tế. Các loại hình báo chí, xuất bản đáp ứng nhu cầu cung cấp thông tin và giải trí cho nhân dân, quan tâm tới các xã vùng sâu, vùng xa, vùng kinh tế khó khăn. Rút ngắn mức chênh lệch trong thụ hưởng thông tin khu vực thành thị với khu vực nông thôn. </w:t>
      </w:r>
    </w:p>
    <w:p w14:paraId="14CD8D4D" w14:textId="31C277C3" w:rsidR="008172F5" w:rsidRPr="001067EA" w:rsidRDefault="008172F5" w:rsidP="00C451F7">
      <w:pPr>
        <w:tabs>
          <w:tab w:val="left" w:pos="567"/>
        </w:tabs>
        <w:spacing w:before="120" w:after="120" w:line="240" w:lineRule="auto"/>
        <w:jc w:val="both"/>
      </w:pPr>
      <w:r w:rsidRPr="001067EA">
        <w:t xml:space="preserve">      </w:t>
      </w:r>
      <w:r w:rsidR="00C451F7" w:rsidRPr="001067EA">
        <w:tab/>
      </w:r>
      <w:r w:rsidR="00C451F7" w:rsidRPr="001067EA">
        <w:rPr>
          <w:i/>
          <w:iCs/>
        </w:rPr>
        <w:t xml:space="preserve">+ </w:t>
      </w:r>
      <w:r w:rsidRPr="001067EA">
        <w:rPr>
          <w:i/>
          <w:iCs/>
        </w:rPr>
        <w:t>Báo Lai Châu:</w:t>
      </w:r>
      <w:r w:rsidRPr="001067EA">
        <w:t xml:space="preserve"> Báo Lai Châu hiện tại có 33 biên chế, bên cạnh đó cơ sở vật chất, kinh phí còn hạn hẹp nên chưa ra được nhật báo và số cuối tháng.</w:t>
      </w:r>
    </w:p>
    <w:p w14:paraId="2CB28390" w14:textId="6B7D19A9" w:rsidR="008172F5" w:rsidRPr="001067EA" w:rsidRDefault="008172F5" w:rsidP="00EC306B">
      <w:pPr>
        <w:tabs>
          <w:tab w:val="left" w:pos="567"/>
        </w:tabs>
        <w:spacing w:before="120" w:after="120" w:line="240" w:lineRule="auto"/>
        <w:jc w:val="both"/>
      </w:pPr>
      <w:r w:rsidRPr="001067EA">
        <w:t xml:space="preserve">       </w:t>
      </w:r>
      <w:r w:rsidR="00EC306B" w:rsidRPr="001067EA">
        <w:tab/>
      </w:r>
      <w:r w:rsidR="00EC306B" w:rsidRPr="001067EA">
        <w:rPr>
          <w:i/>
          <w:iCs/>
        </w:rPr>
        <w:t>+</w:t>
      </w:r>
      <w:r w:rsidRPr="001067EA">
        <w:rPr>
          <w:i/>
          <w:iCs/>
        </w:rPr>
        <w:t xml:space="preserve"> Báo Lai Châu điện tử:</w:t>
      </w:r>
      <w:r w:rsidRPr="001067EA">
        <w:t xml:space="preserve"> có địa chỉ https://baolaichau.vn/ có lượng truy cập 367,728 lượt xem. Giúp chuyển tải chủ trương, chính sách của Đảng, pháp luật của Nhà nước đến độc giả một cách nhanh chóng, chính xác.</w:t>
      </w:r>
    </w:p>
    <w:p w14:paraId="576DF4D1" w14:textId="46730419" w:rsidR="008172F5" w:rsidRPr="001067EA" w:rsidRDefault="008172F5" w:rsidP="00EC306B">
      <w:pPr>
        <w:tabs>
          <w:tab w:val="left" w:pos="567"/>
        </w:tabs>
        <w:spacing w:before="120" w:after="120" w:line="240" w:lineRule="auto"/>
        <w:jc w:val="both"/>
      </w:pPr>
      <w:r w:rsidRPr="001067EA">
        <w:t xml:space="preserve">        </w:t>
      </w:r>
      <w:r w:rsidR="00EC306B" w:rsidRPr="001067EA">
        <w:t>-</w:t>
      </w:r>
      <w:r w:rsidRPr="001067EA">
        <w:t xml:space="preserve"> </w:t>
      </w:r>
      <w:r w:rsidR="00EC306B" w:rsidRPr="001067EA">
        <w:rPr>
          <w:i/>
          <w:iCs/>
        </w:rPr>
        <w:t>Nhà i</w:t>
      </w:r>
      <w:r w:rsidRPr="001067EA">
        <w:rPr>
          <w:i/>
        </w:rPr>
        <w:t>n:</w:t>
      </w:r>
      <w:r w:rsidRPr="001067EA">
        <w:t xml:space="preserve"> Tính đến thời điểm hiện tại, trên địa bàn tỉnh Lai Châu có 01 nhà in, </w:t>
      </w:r>
      <w:r w:rsidR="00EC306B" w:rsidRPr="001067EA">
        <w:t>0</w:t>
      </w:r>
      <w:r w:rsidRPr="001067EA">
        <w:t xml:space="preserve">8 cơ sở in xuất bản phẩm được Sở Thông tin và Truyền thông cấp Giấy phép hoạt động; </w:t>
      </w:r>
      <w:r w:rsidR="00EC306B" w:rsidRPr="001067EA">
        <w:t>và c</w:t>
      </w:r>
      <w:r w:rsidRPr="001067EA">
        <w:t xml:space="preserve">ó 58 cơ sở photocoppy. Sở đã cấp 9 giấy phép hoạt động in cho các tổ chức, cơ sở in trên địa bàn tỉnh đảm bảo theo quy định của pháp luật. Đầu tháng 11/2013, Nhà máy </w:t>
      </w:r>
      <w:r w:rsidR="00EC306B" w:rsidRPr="001067EA">
        <w:t>i</w:t>
      </w:r>
      <w:r w:rsidRPr="001067EA">
        <w:t xml:space="preserve">n Lai Châu đã được Sở Thông tin và Truyền thông cấp Giấy phép hoạt động in, hoạt động với công nghệ in hiện đại, đồng bộ cả 3 khâu, góp phần nâng cao chất lượng ấn phẩm, rút ngắn thời gian phát hành phục vụ tốt hơn nhu cầu về thông tin của nhân </w:t>
      </w:r>
      <w:r w:rsidRPr="001067EA">
        <w:lastRenderedPageBreak/>
        <w:t>dân trên địa bàn tỉnh. Ngoài các cơ sở in được cấp phép, tỉnh có một số cơ sở in tư nhân, in gia công, in lưới và in lụa thủ công (loại hình in không phải xin giấy phép). Các cơ sở in này thực hiện in biểu mẫu, văn phòng phẩm, tờ rơi, tờ gấp, thẻ nhựa, phiếu bảo hành, nhãn sản phẩm, vỏ hộp, bao bì, túi giấy, poster, giấy mời, giấy khen, hồ sơ</w:t>
      </w:r>
      <w:r w:rsidR="0089722F" w:rsidRPr="001067EA">
        <w:t>,</w:t>
      </w:r>
      <w:r w:rsidRPr="001067EA">
        <w:t>… Chất lượng sản phẩm in của các cơ sở in Lai Châu chưa đáp ứng được với nhiều loại nhu cầu thị trường theo các cấp độ chất lượng, giá thành còn cao so với các tỉnh trong khu vực.</w:t>
      </w:r>
    </w:p>
    <w:p w14:paraId="3055D709" w14:textId="6AD75757" w:rsidR="008172F5" w:rsidRPr="001067EA" w:rsidRDefault="008172F5" w:rsidP="0089722F">
      <w:pPr>
        <w:tabs>
          <w:tab w:val="left" w:pos="567"/>
        </w:tabs>
        <w:spacing w:before="120" w:after="120" w:line="240" w:lineRule="auto"/>
        <w:jc w:val="both"/>
      </w:pPr>
      <w:r w:rsidRPr="001067EA">
        <w:t xml:space="preserve">        </w:t>
      </w:r>
      <w:r w:rsidR="0089722F" w:rsidRPr="001067EA">
        <w:rPr>
          <w:i/>
          <w:iCs/>
        </w:rPr>
        <w:t>-</w:t>
      </w:r>
      <w:r w:rsidRPr="001067EA">
        <w:rPr>
          <w:i/>
        </w:rPr>
        <w:t xml:space="preserve"> Phát hành:</w:t>
      </w:r>
      <w:r w:rsidRPr="001067EA">
        <w:t xml:space="preserve"> Tính đến hết tháng 7/2018 toàn tỉnh 04 đơn vị phát hành: Trung tâm phát hành sách - văn hóa phẩm; Công ty cổ phần Sách và Thiết bị trường học Lai Châu; Nhà sách Trí Tuệ; Nhà sách Đông Thuận. Các nhà sách này chủ yếu phát hành sách giáo khoa, sách tham khảo, sách tổng hợp, sách chính trị, văn học, kỹ thuật, nghệ thuật, thiếu nhi.</w:t>
      </w:r>
    </w:p>
    <w:p w14:paraId="12D9AD53" w14:textId="2F9614FB" w:rsidR="00381DED" w:rsidRPr="001067EA" w:rsidRDefault="00386E3E" w:rsidP="00E51C9F">
      <w:pPr>
        <w:keepNext/>
        <w:keepLines/>
        <w:spacing w:before="120" w:after="120" w:line="240" w:lineRule="auto"/>
        <w:jc w:val="both"/>
        <w:outlineLvl w:val="2"/>
        <w:rPr>
          <w:bCs/>
          <w:lang w:val="es-ES_tradnl"/>
        </w:rPr>
      </w:pPr>
      <w:bookmarkStart w:id="635" w:name="_Toc69763321"/>
      <w:bookmarkStart w:id="636" w:name="_Toc72310937"/>
      <w:r>
        <w:rPr>
          <w:b/>
          <w:i/>
          <w:iCs/>
          <w:lang w:val="en-US"/>
        </w:rPr>
        <w:t>8</w:t>
      </w:r>
      <w:r w:rsidR="00381DED" w:rsidRPr="001067EA">
        <w:rPr>
          <w:b/>
          <w:i/>
          <w:iCs/>
          <w:lang w:val="en-US"/>
        </w:rPr>
        <w:t>.5. Đánh giá chung</w:t>
      </w:r>
      <w:bookmarkEnd w:id="635"/>
      <w:bookmarkEnd w:id="636"/>
    </w:p>
    <w:p w14:paraId="43828129" w14:textId="1A0202AB" w:rsidR="008172F5" w:rsidRPr="001067EA" w:rsidRDefault="007449AE" w:rsidP="007449AE">
      <w:pPr>
        <w:tabs>
          <w:tab w:val="left" w:pos="567"/>
        </w:tabs>
        <w:spacing w:before="120" w:after="120" w:line="240" w:lineRule="auto"/>
        <w:jc w:val="both"/>
      </w:pPr>
      <w:r>
        <w:rPr>
          <w:lang w:val="en-US"/>
        </w:rPr>
        <w:tab/>
        <w:t>Hệ</w:t>
      </w:r>
      <w:r w:rsidR="008172F5" w:rsidRPr="001067EA">
        <w:t xml:space="preserve"> thống kết cấu hạ tầng thông tin và truyền thông trong tỉnh đã có bước phát triển mạnh mẽ, đồng bộ. Các doanh nghiệp viễn thông đã đầu tư hạ tầng kỹ thuật mạng viễn thông và CNTT hiện đại, rộng khắp, chất lượng cao, hệ thống thông tin và truyền thông từ tỉnh đến cơ sở được xây dựng, phát triển đáp ứng yêu cầu lãnh đạo chỉ đạo, phục vụ phát triển kinh tế - xã hội, phòng chống thiên tai, dịch bệnh và đảm bảo quốc phòng - an ninh trên địa bàn tỉnh. Đối với lĩnh vực báo chí có đủ 4 loại hình: Báo in, báo nói, báo hình, báo điện tử; 100% chính quyền cấp xã có báo đến trong ngày. Tỉ lệ phủ sóng phát thanh và truyền hình của tỉnh cả về diện tích và dân số đạt 100%. Đã đáp ứng tốt công tác quản lý điều hành của chính quyền các cấp, đáp ứng được nhu cầu của người dân và doanh nghiệp trong kết nối, tiếp cận thông tin và tiết kiệm thời gian và giảm sự bất tiện trong dịch vụ công, góp phần phát triển kinh tế - xã hội và giữ vững an ninh quốc phòng trên địa bàn.</w:t>
      </w:r>
    </w:p>
    <w:p w14:paraId="1DBCBECE" w14:textId="4D104D26" w:rsidR="009245E8" w:rsidRPr="001067EA" w:rsidRDefault="008172F5" w:rsidP="009245E8">
      <w:pPr>
        <w:tabs>
          <w:tab w:val="left" w:pos="567"/>
        </w:tabs>
        <w:spacing w:before="120" w:after="120" w:line="240" w:lineRule="auto"/>
        <w:ind w:firstLine="567"/>
        <w:jc w:val="both"/>
      </w:pPr>
      <w:r w:rsidRPr="001067EA">
        <w:t xml:space="preserve">Tuy nhiên, Lai Châu là tỉnh miền núi cao, đời sống kinh tế </w:t>
      </w:r>
      <w:r w:rsidR="005A6727" w:rsidRPr="001067EA">
        <w:t xml:space="preserve">- </w:t>
      </w:r>
      <w:r w:rsidRPr="001067EA">
        <w:t xml:space="preserve">xã hội còn nhiều khó khăn, trình độ dân trí và thu nhập bình quân/đầu người ở mặt bằng chung còn thấp so với cả nước. Địa bàn rộng và chia cắt, nhiều thôn, bản tại các xã vùng cao còn chưa có điện lưới, giao thông đi lại khó khăn ảnh hưởng lớn đến nhu cầu </w:t>
      </w:r>
      <w:r w:rsidR="00165D26" w:rsidRPr="001067EA">
        <w:t xml:space="preserve">thụ </w:t>
      </w:r>
      <w:r w:rsidRPr="001067EA">
        <w:t xml:space="preserve">hưởng thông tin của người dân. Lĩnh vực </w:t>
      </w:r>
      <w:r w:rsidR="00165D26" w:rsidRPr="001067EA">
        <w:t>CNTT</w:t>
      </w:r>
      <w:r w:rsidRPr="001067EA">
        <w:t xml:space="preserve"> chậm phát triển vì ưu tiên đầu tư cho lĩnh vực này còn rất hạn chế</w:t>
      </w:r>
      <w:r w:rsidR="00C9254B" w:rsidRPr="001067EA">
        <w:t xml:space="preserve">. Bên cạnh đó, </w:t>
      </w:r>
      <w:r w:rsidRPr="001067EA">
        <w:t>tầm quan trọng của lĩnh vực này còn chưa được nhìn nhận</w:t>
      </w:r>
      <w:r w:rsidR="00C9254B" w:rsidRPr="001067EA">
        <w:t xml:space="preserve"> và </w:t>
      </w:r>
      <w:r w:rsidRPr="001067EA">
        <w:t>chú trọng. Đối với các xã chưa có điện lưới, hiện doanh nghiệp đang phải duy trì máy phát điện để cung cấp dịch vụ đến khách hàng. Đây chủ yếu là các xã biên giới, đặc biệt khó khăn thuộc xã 30a của Chính phủ và là các xã thuộc vùng Viễn thông công ích. Phát triển hạ tầng viễn thông có chiều hướng chững lại do các doanh nghiệp gặp nhiều khó khăn trong việc thực hiện các thủ tục chuẩn bị đầu tư, huy động vốn, một số dịch vụ đã có dấu hiệu phát triển chững lại hoặc tụt giảm. Các doanh nghiệp chưa thực sự phối hợp tốt trong việc dùng chung hạ tầng mạng viễn thông</w:t>
      </w:r>
      <w:r w:rsidR="00E3609A" w:rsidRPr="001067EA">
        <w:t>.</w:t>
      </w:r>
      <w:r w:rsidRPr="001067EA">
        <w:t xml:space="preserve"> Một số doanh nghiệp chưa chấp hành nghiêm quy định của pháp luật và các quy định về chế độ thống kê, báo cáo</w:t>
      </w:r>
      <w:r w:rsidR="00E3609A" w:rsidRPr="001067EA">
        <w:t>, c</w:t>
      </w:r>
      <w:r w:rsidRPr="001067EA">
        <w:t xml:space="preserve">hưa thực hiện tốt trách nhiệm, nghĩa vụ của mình trong tổ chức sản xuất, kinh doanh và phát triển hạ tầng; </w:t>
      </w:r>
      <w:r w:rsidR="00065B55" w:rsidRPr="001067EA">
        <w:t>còn</w:t>
      </w:r>
      <w:r w:rsidRPr="001067EA">
        <w:t xml:space="preserve"> coi nhẹ việc quản </w:t>
      </w:r>
      <w:r w:rsidRPr="001067EA">
        <w:lastRenderedPageBreak/>
        <w:t>lý chất lượng dịch vụ và giữ thương hiệu. Mạng điện thoại cố định hữu tuyến đã được đầu tư rộng khắp, có chất lượng tốt. Tuy nhiên việc đầu tư của một số doanh nghiệp gặp tình trạng thu không đủ bù chi phí vận hành bảo dưỡng.</w:t>
      </w:r>
      <w:bookmarkEnd w:id="628"/>
    </w:p>
    <w:p w14:paraId="027BEEA3" w14:textId="57C2F40C" w:rsidR="00B9009A" w:rsidRPr="00580960" w:rsidRDefault="00386E3E" w:rsidP="00386E3E">
      <w:pPr>
        <w:keepNext/>
        <w:keepLines/>
        <w:tabs>
          <w:tab w:val="left" w:pos="567"/>
        </w:tabs>
        <w:spacing w:before="120" w:after="120" w:line="240" w:lineRule="auto"/>
        <w:jc w:val="both"/>
        <w:outlineLvl w:val="1"/>
        <w:rPr>
          <w:b/>
          <w:color w:val="00B050"/>
        </w:rPr>
      </w:pPr>
      <w:bookmarkStart w:id="637" w:name="_Toc72310939"/>
      <w:bookmarkStart w:id="638" w:name="_Toc73506140"/>
      <w:r>
        <w:rPr>
          <w:b/>
          <w:color w:val="00B050"/>
        </w:rPr>
        <w:t>9</w:t>
      </w:r>
      <w:r w:rsidR="00B9009A" w:rsidRPr="00580960">
        <w:rPr>
          <w:b/>
          <w:color w:val="00B050"/>
        </w:rPr>
        <w:t xml:space="preserve">. </w:t>
      </w:r>
      <w:r>
        <w:rPr>
          <w:b/>
          <w:color w:val="00B050"/>
        </w:rPr>
        <w:t xml:space="preserve">Kết cấu hạ tầng mạng lưới cơ sở y tế, cơ sở giáo dục và cơ sở </w:t>
      </w:r>
      <w:r w:rsidR="00B9009A" w:rsidRPr="00580960">
        <w:rPr>
          <w:b/>
          <w:color w:val="00B050"/>
        </w:rPr>
        <w:t>trợ giúp xã hội</w:t>
      </w:r>
      <w:bookmarkEnd w:id="637"/>
      <w:bookmarkEnd w:id="638"/>
    </w:p>
    <w:p w14:paraId="494E6940" w14:textId="37AD22FF" w:rsidR="00386E3E" w:rsidRPr="001067EA" w:rsidRDefault="00A731BE" w:rsidP="00386E3E">
      <w:pPr>
        <w:keepNext/>
        <w:keepLines/>
        <w:spacing w:before="120" w:after="120" w:line="240" w:lineRule="auto"/>
        <w:jc w:val="both"/>
        <w:outlineLvl w:val="2"/>
        <w:rPr>
          <w:bCs/>
          <w:lang w:val="es-ES_tradnl"/>
        </w:rPr>
      </w:pPr>
      <w:r>
        <w:rPr>
          <w:b/>
          <w:i/>
          <w:iCs/>
          <w:lang w:val="en-US"/>
        </w:rPr>
        <w:t>9</w:t>
      </w:r>
      <w:r w:rsidR="00386E3E" w:rsidRPr="001067EA">
        <w:rPr>
          <w:b/>
          <w:i/>
          <w:iCs/>
          <w:lang w:val="en-US"/>
        </w:rPr>
        <w:t xml:space="preserve">.1. Hiện trạng hạ tầng </w:t>
      </w:r>
      <w:r w:rsidR="00386E3E" w:rsidRPr="00386E3E">
        <w:rPr>
          <w:b/>
          <w:i/>
          <w:iCs/>
          <w:lang w:val="en-US"/>
        </w:rPr>
        <w:t xml:space="preserve">cơ sở </w:t>
      </w:r>
      <w:r w:rsidR="00386E3E">
        <w:rPr>
          <w:b/>
          <w:i/>
          <w:iCs/>
          <w:lang w:val="en-US"/>
        </w:rPr>
        <w:t>y tế</w:t>
      </w:r>
    </w:p>
    <w:p w14:paraId="7C6B823B" w14:textId="77777777" w:rsidR="00A731BE" w:rsidRPr="001067EA" w:rsidRDefault="00A731BE" w:rsidP="00A731BE">
      <w:pPr>
        <w:tabs>
          <w:tab w:val="left" w:pos="709"/>
        </w:tabs>
        <w:spacing w:before="120" w:after="120" w:line="240" w:lineRule="auto"/>
        <w:ind w:firstLine="567"/>
        <w:jc w:val="both"/>
        <w:rPr>
          <w:bCs/>
          <w:szCs w:val="26"/>
          <w:lang w:val="es-ES_tradnl"/>
        </w:rPr>
      </w:pPr>
      <w:r w:rsidRPr="001067EA">
        <w:rPr>
          <w:bCs/>
          <w:szCs w:val="26"/>
          <w:lang w:val="es-ES_tradnl"/>
        </w:rPr>
        <w:t>Trong giai đoạn 2011-2020, ngành y tế Lai Châu đã được quan tâm đầu tư về cơ sở vật chất cho các tuyến từ tuyến tỉnh đến tuyến huyện, tuyến xã bằng các nguồn vốn từ Trung ương, EU, vốn vay và các Đề án của tỉnh. Đến nay, mạng lưới cơ sở y tế trên địa bàn tỉnh về cơ bản đã đáp ứng được nhu cầu khám chữa bệnh của người dân.</w:t>
      </w:r>
    </w:p>
    <w:p w14:paraId="43700772" w14:textId="00F08BE4" w:rsidR="00A731BE" w:rsidRPr="007244EA" w:rsidRDefault="005C06AD" w:rsidP="00A731BE">
      <w:pPr>
        <w:pStyle w:val="Caption"/>
      </w:pPr>
      <w:bookmarkStart w:id="639" w:name="_Toc65121741"/>
      <w:bookmarkStart w:id="640" w:name="_Toc68425373"/>
      <w:bookmarkStart w:id="641" w:name="_Toc73505989"/>
      <w:r w:rsidRPr="005C06AD">
        <w:rPr>
          <w:bCs/>
          <w:szCs w:val="50"/>
        </w:rPr>
        <w:t xml:space="preserve">Bảng </w:t>
      </w:r>
      <w:r w:rsidRPr="005C06AD">
        <w:rPr>
          <w:bCs/>
          <w:szCs w:val="50"/>
        </w:rPr>
        <w:fldChar w:fldCharType="begin"/>
      </w:r>
      <w:r w:rsidRPr="005C06AD">
        <w:rPr>
          <w:bCs/>
          <w:szCs w:val="50"/>
        </w:rPr>
        <w:instrText xml:space="preserve"> SEQ Bảng \* ARABIC </w:instrText>
      </w:r>
      <w:r w:rsidRPr="005C06AD">
        <w:rPr>
          <w:bCs/>
          <w:szCs w:val="50"/>
        </w:rPr>
        <w:fldChar w:fldCharType="separate"/>
      </w:r>
      <w:r w:rsidR="000D6197">
        <w:rPr>
          <w:bCs/>
          <w:noProof/>
          <w:szCs w:val="50"/>
        </w:rPr>
        <w:t>58</w:t>
      </w:r>
      <w:r w:rsidRPr="005C06AD">
        <w:rPr>
          <w:bCs/>
          <w:szCs w:val="50"/>
        </w:rPr>
        <w:fldChar w:fldCharType="end"/>
      </w:r>
      <w:r w:rsidRPr="005C06AD">
        <w:rPr>
          <w:bCs/>
          <w:szCs w:val="50"/>
        </w:rPr>
        <w:t>.</w:t>
      </w:r>
      <w:r>
        <w:t xml:space="preserve"> </w:t>
      </w:r>
      <w:r w:rsidR="00A731BE" w:rsidRPr="007244EA">
        <w:t>Hệ thống tổ chức cơ sở y tế năm 2020</w:t>
      </w:r>
      <w:bookmarkEnd w:id="639"/>
      <w:bookmarkEnd w:id="640"/>
      <w:bookmarkEnd w:id="641"/>
    </w:p>
    <w:tbl>
      <w:tblPr>
        <w:tblW w:w="37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4004"/>
        <w:gridCol w:w="2223"/>
      </w:tblGrid>
      <w:tr w:rsidR="00A731BE" w:rsidRPr="00A720EE" w14:paraId="11A52FCB" w14:textId="77777777" w:rsidTr="00B33270">
        <w:trPr>
          <w:trHeight w:val="293"/>
          <w:tblHeader/>
          <w:jc w:val="center"/>
        </w:trPr>
        <w:tc>
          <w:tcPr>
            <w:tcW w:w="664" w:type="pct"/>
            <w:shd w:val="clear" w:color="auto" w:fill="E2EFD9" w:themeFill="accent6" w:themeFillTint="33"/>
            <w:noWrap/>
            <w:vAlign w:val="center"/>
            <w:hideMark/>
          </w:tcPr>
          <w:p w14:paraId="3BDA7D8D" w14:textId="77777777" w:rsidR="00A731BE" w:rsidRPr="00F26049" w:rsidRDefault="00A731BE" w:rsidP="00A731BE">
            <w:pPr>
              <w:tabs>
                <w:tab w:val="left" w:pos="709"/>
              </w:tabs>
              <w:spacing w:before="60" w:after="0" w:line="240" w:lineRule="auto"/>
              <w:jc w:val="center"/>
              <w:rPr>
                <w:b/>
                <w:bCs/>
                <w:color w:val="000000"/>
                <w:sz w:val="24"/>
                <w:szCs w:val="24"/>
              </w:rPr>
            </w:pPr>
            <w:r w:rsidRPr="00F26049">
              <w:rPr>
                <w:b/>
                <w:bCs/>
                <w:color w:val="000000"/>
                <w:sz w:val="24"/>
                <w:szCs w:val="24"/>
              </w:rPr>
              <w:t>STT</w:t>
            </w:r>
          </w:p>
        </w:tc>
        <w:tc>
          <w:tcPr>
            <w:tcW w:w="2788" w:type="pct"/>
            <w:shd w:val="clear" w:color="auto" w:fill="E2EFD9" w:themeFill="accent6" w:themeFillTint="33"/>
            <w:noWrap/>
            <w:vAlign w:val="center"/>
            <w:hideMark/>
          </w:tcPr>
          <w:p w14:paraId="480F5B98" w14:textId="77777777" w:rsidR="00A731BE" w:rsidRPr="00F26049" w:rsidRDefault="00A731BE" w:rsidP="00A731BE">
            <w:pPr>
              <w:tabs>
                <w:tab w:val="left" w:pos="709"/>
              </w:tabs>
              <w:spacing w:before="60" w:after="0" w:line="240" w:lineRule="auto"/>
              <w:jc w:val="center"/>
              <w:rPr>
                <w:b/>
                <w:bCs/>
                <w:color w:val="000000"/>
                <w:sz w:val="24"/>
                <w:szCs w:val="24"/>
              </w:rPr>
            </w:pPr>
            <w:r w:rsidRPr="00F26049">
              <w:rPr>
                <w:b/>
                <w:bCs/>
                <w:color w:val="000000"/>
                <w:sz w:val="24"/>
                <w:szCs w:val="24"/>
              </w:rPr>
              <w:t>Cơ sở y tế</w:t>
            </w:r>
          </w:p>
        </w:tc>
        <w:tc>
          <w:tcPr>
            <w:tcW w:w="1548" w:type="pct"/>
            <w:shd w:val="clear" w:color="auto" w:fill="E2EFD9" w:themeFill="accent6" w:themeFillTint="33"/>
            <w:noWrap/>
            <w:vAlign w:val="center"/>
            <w:hideMark/>
          </w:tcPr>
          <w:p w14:paraId="1039BA1A" w14:textId="77777777" w:rsidR="00A731BE" w:rsidRPr="00F26049" w:rsidRDefault="00A731BE" w:rsidP="00A731BE">
            <w:pPr>
              <w:tabs>
                <w:tab w:val="left" w:pos="709"/>
              </w:tabs>
              <w:spacing w:before="60" w:after="0" w:line="240" w:lineRule="auto"/>
              <w:jc w:val="center"/>
              <w:rPr>
                <w:b/>
                <w:bCs/>
                <w:color w:val="000000"/>
                <w:sz w:val="24"/>
                <w:szCs w:val="24"/>
              </w:rPr>
            </w:pPr>
            <w:r w:rsidRPr="00F26049">
              <w:rPr>
                <w:b/>
                <w:bCs/>
                <w:color w:val="000000"/>
                <w:sz w:val="24"/>
                <w:szCs w:val="24"/>
              </w:rPr>
              <w:t>Số lượng</w:t>
            </w:r>
          </w:p>
        </w:tc>
      </w:tr>
      <w:tr w:rsidR="00A731BE" w:rsidRPr="00A720EE" w14:paraId="1EC7FC5B" w14:textId="77777777" w:rsidTr="00B33270">
        <w:trPr>
          <w:trHeight w:val="288"/>
          <w:jc w:val="center"/>
        </w:trPr>
        <w:tc>
          <w:tcPr>
            <w:tcW w:w="664" w:type="pct"/>
            <w:shd w:val="clear" w:color="auto" w:fill="auto"/>
            <w:noWrap/>
            <w:vAlign w:val="center"/>
            <w:hideMark/>
          </w:tcPr>
          <w:p w14:paraId="09274901" w14:textId="77777777" w:rsidR="00A731BE" w:rsidRPr="00F26049" w:rsidRDefault="00A731BE" w:rsidP="00A731BE">
            <w:pPr>
              <w:tabs>
                <w:tab w:val="left" w:pos="709"/>
              </w:tabs>
              <w:spacing w:before="60" w:after="0" w:line="240" w:lineRule="auto"/>
              <w:jc w:val="center"/>
              <w:rPr>
                <w:b/>
                <w:bCs/>
                <w:i/>
                <w:iCs/>
                <w:color w:val="000000"/>
                <w:sz w:val="24"/>
                <w:szCs w:val="24"/>
              </w:rPr>
            </w:pPr>
            <w:r w:rsidRPr="00F26049">
              <w:rPr>
                <w:b/>
                <w:bCs/>
                <w:i/>
                <w:iCs/>
                <w:color w:val="000000"/>
                <w:sz w:val="24"/>
                <w:szCs w:val="24"/>
              </w:rPr>
              <w:t>1</w:t>
            </w:r>
          </w:p>
        </w:tc>
        <w:tc>
          <w:tcPr>
            <w:tcW w:w="2788" w:type="pct"/>
            <w:shd w:val="clear" w:color="auto" w:fill="auto"/>
            <w:noWrap/>
            <w:vAlign w:val="center"/>
            <w:hideMark/>
          </w:tcPr>
          <w:p w14:paraId="43285F10" w14:textId="77777777" w:rsidR="00A731BE" w:rsidRPr="00F26049" w:rsidRDefault="00A731BE" w:rsidP="00A731BE">
            <w:pPr>
              <w:tabs>
                <w:tab w:val="left" w:pos="709"/>
              </w:tabs>
              <w:spacing w:before="60" w:after="0" w:line="240" w:lineRule="auto"/>
              <w:rPr>
                <w:b/>
                <w:bCs/>
                <w:i/>
                <w:iCs/>
                <w:color w:val="000000"/>
                <w:sz w:val="24"/>
                <w:szCs w:val="24"/>
              </w:rPr>
            </w:pPr>
            <w:r w:rsidRPr="00F26049">
              <w:rPr>
                <w:b/>
                <w:bCs/>
                <w:i/>
                <w:iCs/>
                <w:color w:val="000000"/>
                <w:sz w:val="24"/>
                <w:szCs w:val="24"/>
              </w:rPr>
              <w:t>Tuyến tỉnh</w:t>
            </w:r>
          </w:p>
        </w:tc>
        <w:tc>
          <w:tcPr>
            <w:tcW w:w="1548" w:type="pct"/>
            <w:shd w:val="clear" w:color="auto" w:fill="auto"/>
            <w:noWrap/>
            <w:vAlign w:val="center"/>
            <w:hideMark/>
          </w:tcPr>
          <w:p w14:paraId="7ED3CF63" w14:textId="77777777" w:rsidR="00A731BE" w:rsidRPr="00F26049" w:rsidRDefault="00A731BE" w:rsidP="00A731BE">
            <w:pPr>
              <w:tabs>
                <w:tab w:val="left" w:pos="709"/>
              </w:tabs>
              <w:spacing w:before="60" w:after="0" w:line="240" w:lineRule="auto"/>
              <w:jc w:val="center"/>
              <w:rPr>
                <w:b/>
                <w:bCs/>
                <w:i/>
                <w:iCs/>
                <w:color w:val="000000"/>
                <w:sz w:val="24"/>
                <w:szCs w:val="24"/>
              </w:rPr>
            </w:pPr>
            <w:r w:rsidRPr="00F26049">
              <w:rPr>
                <w:b/>
                <w:bCs/>
                <w:i/>
                <w:iCs/>
                <w:color w:val="000000"/>
                <w:sz w:val="24"/>
                <w:szCs w:val="24"/>
              </w:rPr>
              <w:t>9</w:t>
            </w:r>
          </w:p>
        </w:tc>
      </w:tr>
      <w:tr w:rsidR="00A731BE" w:rsidRPr="00A720EE" w14:paraId="12C9FB73" w14:textId="77777777" w:rsidTr="00B33270">
        <w:trPr>
          <w:trHeight w:val="288"/>
          <w:jc w:val="center"/>
        </w:trPr>
        <w:tc>
          <w:tcPr>
            <w:tcW w:w="664" w:type="pct"/>
            <w:shd w:val="clear" w:color="auto" w:fill="auto"/>
            <w:noWrap/>
            <w:vAlign w:val="center"/>
            <w:hideMark/>
          </w:tcPr>
          <w:p w14:paraId="7928FE68" w14:textId="77777777" w:rsidR="00A731BE" w:rsidRPr="00F26049" w:rsidRDefault="00A731BE" w:rsidP="00A731BE">
            <w:pPr>
              <w:tabs>
                <w:tab w:val="left" w:pos="709"/>
              </w:tabs>
              <w:spacing w:before="60" w:after="0" w:line="240" w:lineRule="auto"/>
              <w:jc w:val="center"/>
              <w:rPr>
                <w:b/>
                <w:bCs/>
                <w:i/>
                <w:iCs/>
                <w:color w:val="000000"/>
                <w:sz w:val="24"/>
                <w:szCs w:val="24"/>
              </w:rPr>
            </w:pPr>
            <w:r w:rsidRPr="00F26049">
              <w:rPr>
                <w:b/>
                <w:bCs/>
                <w:i/>
                <w:iCs/>
                <w:color w:val="000000"/>
                <w:sz w:val="24"/>
                <w:szCs w:val="24"/>
              </w:rPr>
              <w:t>-</w:t>
            </w:r>
          </w:p>
        </w:tc>
        <w:tc>
          <w:tcPr>
            <w:tcW w:w="2788" w:type="pct"/>
            <w:shd w:val="clear" w:color="auto" w:fill="auto"/>
            <w:noWrap/>
            <w:vAlign w:val="center"/>
            <w:hideMark/>
          </w:tcPr>
          <w:p w14:paraId="34B4C355" w14:textId="77777777" w:rsidR="00A731BE" w:rsidRPr="00F26049" w:rsidRDefault="00A731BE" w:rsidP="00A731BE">
            <w:pPr>
              <w:tabs>
                <w:tab w:val="left" w:pos="709"/>
              </w:tabs>
              <w:spacing w:before="60" w:after="0" w:line="240" w:lineRule="auto"/>
              <w:rPr>
                <w:color w:val="000000"/>
                <w:sz w:val="24"/>
                <w:szCs w:val="24"/>
              </w:rPr>
            </w:pPr>
            <w:r w:rsidRPr="00F26049">
              <w:rPr>
                <w:color w:val="000000"/>
                <w:sz w:val="24"/>
                <w:szCs w:val="24"/>
              </w:rPr>
              <w:t>Cơ quan quản lý nhà nước</w:t>
            </w:r>
          </w:p>
        </w:tc>
        <w:tc>
          <w:tcPr>
            <w:tcW w:w="1548" w:type="pct"/>
            <w:shd w:val="clear" w:color="auto" w:fill="auto"/>
            <w:noWrap/>
            <w:vAlign w:val="center"/>
            <w:hideMark/>
          </w:tcPr>
          <w:p w14:paraId="15B66EEB"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3</w:t>
            </w:r>
          </w:p>
        </w:tc>
      </w:tr>
      <w:tr w:rsidR="00A731BE" w:rsidRPr="00A720EE" w14:paraId="4146D6DA" w14:textId="77777777" w:rsidTr="00B33270">
        <w:trPr>
          <w:trHeight w:val="276"/>
          <w:jc w:val="center"/>
        </w:trPr>
        <w:tc>
          <w:tcPr>
            <w:tcW w:w="664" w:type="pct"/>
            <w:shd w:val="clear" w:color="auto" w:fill="auto"/>
            <w:noWrap/>
            <w:vAlign w:val="center"/>
            <w:hideMark/>
          </w:tcPr>
          <w:p w14:paraId="69C02897"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w:t>
            </w:r>
          </w:p>
        </w:tc>
        <w:tc>
          <w:tcPr>
            <w:tcW w:w="2788" w:type="pct"/>
            <w:shd w:val="clear" w:color="auto" w:fill="auto"/>
            <w:noWrap/>
            <w:vAlign w:val="center"/>
            <w:hideMark/>
          </w:tcPr>
          <w:p w14:paraId="0BE22371" w14:textId="77777777" w:rsidR="00A731BE" w:rsidRPr="00F26049" w:rsidRDefault="00A731BE" w:rsidP="00A731BE">
            <w:pPr>
              <w:tabs>
                <w:tab w:val="left" w:pos="709"/>
              </w:tabs>
              <w:spacing w:before="60" w:after="0" w:line="240" w:lineRule="auto"/>
              <w:rPr>
                <w:color w:val="000000"/>
                <w:sz w:val="24"/>
                <w:szCs w:val="24"/>
              </w:rPr>
            </w:pPr>
            <w:r w:rsidRPr="00F26049">
              <w:rPr>
                <w:color w:val="000000"/>
                <w:sz w:val="24"/>
                <w:szCs w:val="24"/>
              </w:rPr>
              <w:t>Bệnh viện</w:t>
            </w:r>
          </w:p>
        </w:tc>
        <w:tc>
          <w:tcPr>
            <w:tcW w:w="1548" w:type="pct"/>
            <w:shd w:val="clear" w:color="auto" w:fill="auto"/>
            <w:noWrap/>
            <w:vAlign w:val="center"/>
            <w:hideMark/>
          </w:tcPr>
          <w:p w14:paraId="7D765FD1"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3</w:t>
            </w:r>
          </w:p>
        </w:tc>
      </w:tr>
      <w:tr w:rsidR="00A731BE" w:rsidRPr="00A720EE" w14:paraId="56948F9B" w14:textId="77777777" w:rsidTr="00B33270">
        <w:trPr>
          <w:trHeight w:val="276"/>
          <w:jc w:val="center"/>
        </w:trPr>
        <w:tc>
          <w:tcPr>
            <w:tcW w:w="664" w:type="pct"/>
            <w:shd w:val="clear" w:color="auto" w:fill="auto"/>
            <w:noWrap/>
            <w:vAlign w:val="center"/>
            <w:hideMark/>
          </w:tcPr>
          <w:p w14:paraId="55AD41D6"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w:t>
            </w:r>
          </w:p>
        </w:tc>
        <w:tc>
          <w:tcPr>
            <w:tcW w:w="2788" w:type="pct"/>
            <w:shd w:val="clear" w:color="auto" w:fill="auto"/>
            <w:noWrap/>
            <w:vAlign w:val="center"/>
            <w:hideMark/>
          </w:tcPr>
          <w:p w14:paraId="72C38402" w14:textId="77777777" w:rsidR="00A731BE" w:rsidRPr="00F26049" w:rsidRDefault="00A731BE" w:rsidP="00A731BE">
            <w:pPr>
              <w:tabs>
                <w:tab w:val="left" w:pos="709"/>
              </w:tabs>
              <w:spacing w:before="60" w:after="0" w:line="240" w:lineRule="auto"/>
              <w:rPr>
                <w:color w:val="000000"/>
                <w:sz w:val="24"/>
                <w:szCs w:val="24"/>
              </w:rPr>
            </w:pPr>
            <w:r w:rsidRPr="00F26049">
              <w:rPr>
                <w:color w:val="000000"/>
                <w:sz w:val="24"/>
                <w:szCs w:val="24"/>
              </w:rPr>
              <w:t>Trung tâm chuyên ngành</w:t>
            </w:r>
          </w:p>
        </w:tc>
        <w:tc>
          <w:tcPr>
            <w:tcW w:w="1548" w:type="pct"/>
            <w:shd w:val="clear" w:color="auto" w:fill="auto"/>
            <w:noWrap/>
            <w:vAlign w:val="center"/>
            <w:hideMark/>
          </w:tcPr>
          <w:p w14:paraId="51AC35B0"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3</w:t>
            </w:r>
          </w:p>
        </w:tc>
      </w:tr>
      <w:tr w:rsidR="00A731BE" w:rsidRPr="00A720EE" w14:paraId="23FC7CBF" w14:textId="77777777" w:rsidTr="00B33270">
        <w:trPr>
          <w:trHeight w:val="288"/>
          <w:jc w:val="center"/>
        </w:trPr>
        <w:tc>
          <w:tcPr>
            <w:tcW w:w="664" w:type="pct"/>
            <w:shd w:val="clear" w:color="auto" w:fill="auto"/>
            <w:noWrap/>
            <w:vAlign w:val="center"/>
            <w:hideMark/>
          </w:tcPr>
          <w:p w14:paraId="1C561204" w14:textId="77777777" w:rsidR="00A731BE" w:rsidRPr="00F26049" w:rsidRDefault="00A731BE" w:rsidP="00A731BE">
            <w:pPr>
              <w:tabs>
                <w:tab w:val="left" w:pos="709"/>
              </w:tabs>
              <w:spacing w:before="60" w:after="0" w:line="240" w:lineRule="auto"/>
              <w:jc w:val="center"/>
              <w:rPr>
                <w:b/>
                <w:bCs/>
                <w:i/>
                <w:iCs/>
                <w:color w:val="000000"/>
                <w:sz w:val="24"/>
                <w:szCs w:val="24"/>
              </w:rPr>
            </w:pPr>
            <w:r w:rsidRPr="00F26049">
              <w:rPr>
                <w:b/>
                <w:bCs/>
                <w:i/>
                <w:iCs/>
                <w:color w:val="000000"/>
                <w:sz w:val="24"/>
                <w:szCs w:val="24"/>
              </w:rPr>
              <w:t>2</w:t>
            </w:r>
          </w:p>
        </w:tc>
        <w:tc>
          <w:tcPr>
            <w:tcW w:w="2788" w:type="pct"/>
            <w:shd w:val="clear" w:color="auto" w:fill="auto"/>
            <w:noWrap/>
            <w:vAlign w:val="center"/>
            <w:hideMark/>
          </w:tcPr>
          <w:p w14:paraId="2CFDDBBA" w14:textId="77777777" w:rsidR="00A731BE" w:rsidRPr="00F26049" w:rsidRDefault="00A731BE" w:rsidP="00A731BE">
            <w:pPr>
              <w:tabs>
                <w:tab w:val="left" w:pos="709"/>
              </w:tabs>
              <w:spacing w:before="60" w:after="0" w:line="240" w:lineRule="auto"/>
              <w:rPr>
                <w:b/>
                <w:bCs/>
                <w:i/>
                <w:iCs/>
                <w:color w:val="000000"/>
                <w:sz w:val="24"/>
                <w:szCs w:val="24"/>
              </w:rPr>
            </w:pPr>
            <w:r w:rsidRPr="00F26049">
              <w:rPr>
                <w:b/>
                <w:bCs/>
                <w:i/>
                <w:iCs/>
                <w:color w:val="000000"/>
                <w:sz w:val="24"/>
                <w:szCs w:val="24"/>
              </w:rPr>
              <w:t>Tuyến huyện</w:t>
            </w:r>
          </w:p>
        </w:tc>
        <w:tc>
          <w:tcPr>
            <w:tcW w:w="1548" w:type="pct"/>
            <w:shd w:val="clear" w:color="auto" w:fill="auto"/>
            <w:noWrap/>
            <w:vAlign w:val="center"/>
            <w:hideMark/>
          </w:tcPr>
          <w:p w14:paraId="21E331DC" w14:textId="77777777" w:rsidR="00A731BE" w:rsidRPr="00F26049" w:rsidRDefault="00A731BE" w:rsidP="00A731BE">
            <w:pPr>
              <w:tabs>
                <w:tab w:val="left" w:pos="709"/>
              </w:tabs>
              <w:spacing w:before="60" w:after="0" w:line="240" w:lineRule="auto"/>
              <w:jc w:val="center"/>
              <w:rPr>
                <w:b/>
                <w:bCs/>
                <w:i/>
                <w:iCs/>
                <w:color w:val="000000"/>
                <w:sz w:val="24"/>
                <w:szCs w:val="24"/>
              </w:rPr>
            </w:pPr>
            <w:r w:rsidRPr="00F26049">
              <w:rPr>
                <w:b/>
                <w:bCs/>
                <w:i/>
                <w:iCs/>
                <w:color w:val="000000"/>
                <w:sz w:val="24"/>
                <w:szCs w:val="24"/>
              </w:rPr>
              <w:t>12</w:t>
            </w:r>
          </w:p>
        </w:tc>
      </w:tr>
      <w:tr w:rsidR="00A731BE" w:rsidRPr="00A720EE" w14:paraId="66146F5F" w14:textId="77777777" w:rsidTr="00B33270">
        <w:trPr>
          <w:trHeight w:val="276"/>
          <w:jc w:val="center"/>
        </w:trPr>
        <w:tc>
          <w:tcPr>
            <w:tcW w:w="664" w:type="pct"/>
            <w:shd w:val="clear" w:color="auto" w:fill="auto"/>
            <w:noWrap/>
            <w:vAlign w:val="center"/>
            <w:hideMark/>
          </w:tcPr>
          <w:p w14:paraId="284A6B3A"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w:t>
            </w:r>
          </w:p>
        </w:tc>
        <w:tc>
          <w:tcPr>
            <w:tcW w:w="2788" w:type="pct"/>
            <w:shd w:val="clear" w:color="auto" w:fill="auto"/>
            <w:noWrap/>
            <w:vAlign w:val="center"/>
            <w:hideMark/>
          </w:tcPr>
          <w:p w14:paraId="4A00609E" w14:textId="77777777" w:rsidR="00A731BE" w:rsidRPr="00F26049" w:rsidRDefault="00A731BE" w:rsidP="00A731BE">
            <w:pPr>
              <w:tabs>
                <w:tab w:val="left" w:pos="709"/>
              </w:tabs>
              <w:spacing w:before="60" w:after="0" w:line="240" w:lineRule="auto"/>
              <w:rPr>
                <w:color w:val="000000"/>
                <w:sz w:val="24"/>
                <w:szCs w:val="24"/>
              </w:rPr>
            </w:pPr>
            <w:r w:rsidRPr="00F26049">
              <w:rPr>
                <w:color w:val="000000"/>
                <w:sz w:val="24"/>
                <w:szCs w:val="24"/>
              </w:rPr>
              <w:t>Trung tâm y tế huyện</w:t>
            </w:r>
          </w:p>
        </w:tc>
        <w:tc>
          <w:tcPr>
            <w:tcW w:w="1548" w:type="pct"/>
            <w:shd w:val="clear" w:color="auto" w:fill="auto"/>
            <w:noWrap/>
            <w:vAlign w:val="center"/>
            <w:hideMark/>
          </w:tcPr>
          <w:p w14:paraId="0B87715B"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8</w:t>
            </w:r>
          </w:p>
        </w:tc>
      </w:tr>
      <w:tr w:rsidR="00A731BE" w:rsidRPr="00A720EE" w14:paraId="4FEA9CD9" w14:textId="77777777" w:rsidTr="00B33270">
        <w:trPr>
          <w:trHeight w:val="276"/>
          <w:jc w:val="center"/>
        </w:trPr>
        <w:tc>
          <w:tcPr>
            <w:tcW w:w="664" w:type="pct"/>
            <w:shd w:val="clear" w:color="auto" w:fill="auto"/>
            <w:noWrap/>
            <w:vAlign w:val="center"/>
            <w:hideMark/>
          </w:tcPr>
          <w:p w14:paraId="39017C02"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w:t>
            </w:r>
          </w:p>
        </w:tc>
        <w:tc>
          <w:tcPr>
            <w:tcW w:w="2788" w:type="pct"/>
            <w:shd w:val="clear" w:color="auto" w:fill="auto"/>
            <w:noWrap/>
            <w:vAlign w:val="center"/>
            <w:hideMark/>
          </w:tcPr>
          <w:p w14:paraId="08FF332B" w14:textId="77777777" w:rsidR="00A731BE" w:rsidRPr="00F26049" w:rsidRDefault="00A731BE" w:rsidP="00A731BE">
            <w:pPr>
              <w:tabs>
                <w:tab w:val="left" w:pos="709"/>
              </w:tabs>
              <w:spacing w:before="60" w:after="0" w:line="240" w:lineRule="auto"/>
              <w:rPr>
                <w:color w:val="000000"/>
                <w:sz w:val="24"/>
                <w:szCs w:val="24"/>
              </w:rPr>
            </w:pPr>
            <w:r w:rsidRPr="00F26049">
              <w:rPr>
                <w:color w:val="000000"/>
                <w:sz w:val="24"/>
                <w:szCs w:val="24"/>
              </w:rPr>
              <w:t>Phòng khám đa khoa khu vực</w:t>
            </w:r>
          </w:p>
        </w:tc>
        <w:tc>
          <w:tcPr>
            <w:tcW w:w="1548" w:type="pct"/>
            <w:shd w:val="clear" w:color="auto" w:fill="auto"/>
            <w:noWrap/>
            <w:vAlign w:val="center"/>
            <w:hideMark/>
          </w:tcPr>
          <w:p w14:paraId="415AB550"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4</w:t>
            </w:r>
          </w:p>
        </w:tc>
      </w:tr>
      <w:tr w:rsidR="00A731BE" w:rsidRPr="00A720EE" w14:paraId="0FD2A984" w14:textId="77777777" w:rsidTr="00B33270">
        <w:trPr>
          <w:trHeight w:val="288"/>
          <w:jc w:val="center"/>
        </w:trPr>
        <w:tc>
          <w:tcPr>
            <w:tcW w:w="664" w:type="pct"/>
            <w:shd w:val="clear" w:color="auto" w:fill="auto"/>
            <w:noWrap/>
            <w:vAlign w:val="center"/>
            <w:hideMark/>
          </w:tcPr>
          <w:p w14:paraId="7690020D" w14:textId="77777777" w:rsidR="00A731BE" w:rsidRPr="00F26049" w:rsidRDefault="00A731BE" w:rsidP="00A731BE">
            <w:pPr>
              <w:tabs>
                <w:tab w:val="left" w:pos="709"/>
              </w:tabs>
              <w:spacing w:before="60" w:after="0" w:line="240" w:lineRule="auto"/>
              <w:jc w:val="center"/>
              <w:rPr>
                <w:b/>
                <w:bCs/>
                <w:color w:val="000000"/>
                <w:sz w:val="24"/>
                <w:szCs w:val="24"/>
              </w:rPr>
            </w:pPr>
            <w:r w:rsidRPr="00F26049">
              <w:rPr>
                <w:b/>
                <w:bCs/>
                <w:color w:val="000000"/>
                <w:sz w:val="24"/>
                <w:szCs w:val="24"/>
              </w:rPr>
              <w:t>3</w:t>
            </w:r>
          </w:p>
        </w:tc>
        <w:tc>
          <w:tcPr>
            <w:tcW w:w="2788" w:type="pct"/>
            <w:shd w:val="clear" w:color="auto" w:fill="auto"/>
            <w:noWrap/>
            <w:vAlign w:val="center"/>
            <w:hideMark/>
          </w:tcPr>
          <w:p w14:paraId="0DABA908" w14:textId="77777777" w:rsidR="00A731BE" w:rsidRPr="00F26049" w:rsidRDefault="00A731BE" w:rsidP="00A731BE">
            <w:pPr>
              <w:tabs>
                <w:tab w:val="left" w:pos="709"/>
              </w:tabs>
              <w:spacing w:before="60" w:after="0" w:line="240" w:lineRule="auto"/>
              <w:rPr>
                <w:b/>
                <w:bCs/>
                <w:color w:val="000000"/>
                <w:sz w:val="24"/>
                <w:szCs w:val="24"/>
              </w:rPr>
            </w:pPr>
            <w:r w:rsidRPr="00F26049">
              <w:rPr>
                <w:b/>
                <w:bCs/>
                <w:color w:val="000000"/>
                <w:sz w:val="24"/>
                <w:szCs w:val="24"/>
              </w:rPr>
              <w:t xml:space="preserve">Tuyến xã </w:t>
            </w:r>
          </w:p>
        </w:tc>
        <w:tc>
          <w:tcPr>
            <w:tcW w:w="1548" w:type="pct"/>
            <w:shd w:val="clear" w:color="auto" w:fill="auto"/>
            <w:noWrap/>
            <w:vAlign w:val="center"/>
            <w:hideMark/>
          </w:tcPr>
          <w:p w14:paraId="0D805893" w14:textId="77777777" w:rsidR="00A731BE" w:rsidRPr="00F26049" w:rsidRDefault="00A731BE" w:rsidP="00A731BE">
            <w:pPr>
              <w:tabs>
                <w:tab w:val="left" w:pos="709"/>
              </w:tabs>
              <w:spacing w:before="60" w:after="0" w:line="240" w:lineRule="auto"/>
              <w:jc w:val="center"/>
              <w:rPr>
                <w:b/>
                <w:bCs/>
                <w:i/>
                <w:iCs/>
                <w:color w:val="000000"/>
                <w:sz w:val="24"/>
                <w:szCs w:val="24"/>
              </w:rPr>
            </w:pPr>
            <w:r w:rsidRPr="00F26049">
              <w:rPr>
                <w:b/>
                <w:bCs/>
                <w:i/>
                <w:iCs/>
                <w:color w:val="000000"/>
                <w:sz w:val="24"/>
                <w:szCs w:val="24"/>
              </w:rPr>
              <w:t>103</w:t>
            </w:r>
          </w:p>
        </w:tc>
      </w:tr>
      <w:tr w:rsidR="00A731BE" w:rsidRPr="00A720EE" w14:paraId="7967B643" w14:textId="77777777" w:rsidTr="00B33270">
        <w:trPr>
          <w:trHeight w:val="276"/>
          <w:jc w:val="center"/>
        </w:trPr>
        <w:tc>
          <w:tcPr>
            <w:tcW w:w="664" w:type="pct"/>
            <w:shd w:val="clear" w:color="auto" w:fill="auto"/>
            <w:noWrap/>
            <w:vAlign w:val="center"/>
            <w:hideMark/>
          </w:tcPr>
          <w:p w14:paraId="1FBDE394"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w:t>
            </w:r>
          </w:p>
        </w:tc>
        <w:tc>
          <w:tcPr>
            <w:tcW w:w="2788" w:type="pct"/>
            <w:shd w:val="clear" w:color="auto" w:fill="auto"/>
            <w:noWrap/>
            <w:vAlign w:val="center"/>
            <w:hideMark/>
          </w:tcPr>
          <w:p w14:paraId="52D06833" w14:textId="77777777" w:rsidR="00A731BE" w:rsidRPr="00F26049" w:rsidRDefault="00A731BE" w:rsidP="00A731BE">
            <w:pPr>
              <w:tabs>
                <w:tab w:val="left" w:pos="709"/>
              </w:tabs>
              <w:spacing w:before="60" w:after="0" w:line="240" w:lineRule="auto"/>
              <w:rPr>
                <w:color w:val="000000"/>
                <w:sz w:val="24"/>
                <w:szCs w:val="24"/>
              </w:rPr>
            </w:pPr>
            <w:r w:rsidRPr="00F26049">
              <w:rPr>
                <w:color w:val="000000"/>
                <w:sz w:val="24"/>
                <w:szCs w:val="24"/>
              </w:rPr>
              <w:t>Trạm y tế xã, phường, thị trấn</w:t>
            </w:r>
          </w:p>
        </w:tc>
        <w:tc>
          <w:tcPr>
            <w:tcW w:w="1548" w:type="pct"/>
            <w:shd w:val="clear" w:color="auto" w:fill="auto"/>
            <w:noWrap/>
            <w:vAlign w:val="center"/>
            <w:hideMark/>
          </w:tcPr>
          <w:p w14:paraId="203A58A7" w14:textId="77777777" w:rsidR="00A731BE" w:rsidRPr="00F26049" w:rsidRDefault="00A731BE" w:rsidP="00A731BE">
            <w:pPr>
              <w:tabs>
                <w:tab w:val="left" w:pos="709"/>
              </w:tabs>
              <w:spacing w:before="60" w:after="0" w:line="240" w:lineRule="auto"/>
              <w:jc w:val="center"/>
              <w:rPr>
                <w:color w:val="000000"/>
                <w:sz w:val="24"/>
                <w:szCs w:val="24"/>
              </w:rPr>
            </w:pPr>
            <w:r w:rsidRPr="00F26049">
              <w:rPr>
                <w:color w:val="000000"/>
                <w:sz w:val="24"/>
                <w:szCs w:val="24"/>
              </w:rPr>
              <w:t>103</w:t>
            </w:r>
          </w:p>
        </w:tc>
      </w:tr>
      <w:tr w:rsidR="00A731BE" w:rsidRPr="00A720EE" w14:paraId="7E47B958" w14:textId="77777777" w:rsidTr="00B33270">
        <w:trPr>
          <w:trHeight w:val="300"/>
          <w:jc w:val="center"/>
        </w:trPr>
        <w:tc>
          <w:tcPr>
            <w:tcW w:w="3452" w:type="pct"/>
            <w:gridSpan w:val="2"/>
            <w:shd w:val="clear" w:color="auto" w:fill="auto"/>
            <w:noWrap/>
            <w:vAlign w:val="center"/>
            <w:hideMark/>
          </w:tcPr>
          <w:p w14:paraId="1AC82001" w14:textId="77777777" w:rsidR="00A731BE" w:rsidRPr="00F26049" w:rsidRDefault="00A731BE" w:rsidP="00A731BE">
            <w:pPr>
              <w:tabs>
                <w:tab w:val="left" w:pos="709"/>
              </w:tabs>
              <w:spacing w:before="60" w:after="0" w:line="240" w:lineRule="auto"/>
              <w:jc w:val="center"/>
              <w:rPr>
                <w:b/>
                <w:bCs/>
                <w:color w:val="000000"/>
                <w:sz w:val="24"/>
                <w:szCs w:val="24"/>
              </w:rPr>
            </w:pPr>
            <w:r w:rsidRPr="00F26049">
              <w:rPr>
                <w:b/>
                <w:bCs/>
                <w:color w:val="000000"/>
                <w:sz w:val="24"/>
                <w:szCs w:val="24"/>
              </w:rPr>
              <w:t>Tổng (1+2+3)</w:t>
            </w:r>
          </w:p>
        </w:tc>
        <w:tc>
          <w:tcPr>
            <w:tcW w:w="1548" w:type="pct"/>
            <w:shd w:val="clear" w:color="auto" w:fill="auto"/>
            <w:noWrap/>
            <w:vAlign w:val="center"/>
            <w:hideMark/>
          </w:tcPr>
          <w:p w14:paraId="0A807CFD" w14:textId="77777777" w:rsidR="00A731BE" w:rsidRPr="00F26049" w:rsidRDefault="00A731BE" w:rsidP="00A731BE">
            <w:pPr>
              <w:tabs>
                <w:tab w:val="left" w:pos="709"/>
              </w:tabs>
              <w:spacing w:before="60" w:after="0" w:line="240" w:lineRule="auto"/>
              <w:jc w:val="center"/>
              <w:rPr>
                <w:b/>
                <w:bCs/>
                <w:color w:val="000000"/>
                <w:sz w:val="24"/>
                <w:szCs w:val="24"/>
              </w:rPr>
            </w:pPr>
            <w:r w:rsidRPr="00F26049">
              <w:rPr>
                <w:b/>
                <w:bCs/>
                <w:color w:val="000000"/>
                <w:sz w:val="24"/>
                <w:szCs w:val="24"/>
              </w:rPr>
              <w:t>124</w:t>
            </w:r>
          </w:p>
        </w:tc>
      </w:tr>
    </w:tbl>
    <w:p w14:paraId="209E5118" w14:textId="77777777" w:rsidR="00A731BE" w:rsidRPr="003C5C08" w:rsidRDefault="00A731BE" w:rsidP="00A731BE">
      <w:pPr>
        <w:ind w:firstLine="720"/>
        <w:jc w:val="both"/>
        <w:rPr>
          <w:bCs/>
          <w:sz w:val="26"/>
          <w:szCs w:val="26"/>
          <w:highlight w:val="yellow"/>
          <w:lang w:val="en-US"/>
        </w:rPr>
      </w:pPr>
      <w:r w:rsidRPr="00C630EC">
        <w:rPr>
          <w:rFonts w:eastAsia="Calibri"/>
          <w:szCs w:val="26"/>
          <w:lang w:val="en-US" w:eastAsia="de-DE"/>
        </w:rPr>
        <w:t>Đến hết năm 2020 Lai Châu có Bệnh viện đa khoa tỉnh là bệnh viện vệ tinh của Bệnh viện K và Bệnh viện Việt Đức; Trung tâm y tế Tam Đường và Than Uyên là bệnh viện vệ tinh của Bệnh viện E. Bệnh viện vệ tinh đã triển khai thực hiện hỗ trợ đào tạo về chuyên môn, chuyển giao kỹ thuật mới và cung cấp trang thiết bị máy móc phục vụ công tác khám, chẩn đoán và điều trị bệnh. Qua đó, công tác khám chữa bệnh và phục hồi chức năng hàng năm được nâng cao nhờ việc triển khai áp dụng các kỹ thuật mới công nghệ cao trong điều trị đồng thời thực hiệ</w:t>
      </w:r>
      <w:r w:rsidRPr="008F3A8B">
        <w:rPr>
          <w:rFonts w:eastAsia="Calibri"/>
          <w:szCs w:val="26"/>
          <w:lang w:val="en-US" w:eastAsia="de-DE"/>
        </w:rPr>
        <w:t>n công</w:t>
      </w:r>
      <w:r w:rsidRPr="00C630EC">
        <w:rPr>
          <w:rFonts w:eastAsia="Calibri"/>
          <w:szCs w:val="26"/>
          <w:lang w:val="en-US" w:eastAsia="de-DE"/>
        </w:rPr>
        <w:t xml:space="preserve"> tác cử cán bộ tuyến trên luân phiên hỗ trợ chuyển giao kỹ thuật giữa các tuyến.</w:t>
      </w:r>
    </w:p>
    <w:p w14:paraId="0CC7F653" w14:textId="5AF7459B" w:rsidR="00386E3E" w:rsidRPr="001067EA" w:rsidRDefault="00A731BE" w:rsidP="00386E3E">
      <w:pPr>
        <w:keepNext/>
        <w:keepLines/>
        <w:spacing w:before="120" w:after="120" w:line="240" w:lineRule="auto"/>
        <w:jc w:val="both"/>
        <w:outlineLvl w:val="2"/>
        <w:rPr>
          <w:bCs/>
          <w:lang w:val="es-ES_tradnl"/>
        </w:rPr>
      </w:pPr>
      <w:r>
        <w:rPr>
          <w:b/>
          <w:i/>
          <w:iCs/>
          <w:lang w:val="en-US"/>
        </w:rPr>
        <w:t>9</w:t>
      </w:r>
      <w:r w:rsidR="00386E3E" w:rsidRPr="001067EA">
        <w:rPr>
          <w:b/>
          <w:i/>
          <w:iCs/>
          <w:lang w:val="en-US"/>
        </w:rPr>
        <w:t>.</w:t>
      </w:r>
      <w:r w:rsidR="00386E3E">
        <w:rPr>
          <w:b/>
          <w:i/>
          <w:iCs/>
          <w:lang w:val="en-US"/>
        </w:rPr>
        <w:t>2</w:t>
      </w:r>
      <w:r w:rsidR="00386E3E" w:rsidRPr="001067EA">
        <w:rPr>
          <w:b/>
          <w:i/>
          <w:iCs/>
          <w:lang w:val="en-US"/>
        </w:rPr>
        <w:t xml:space="preserve">. Hiện trạng hạ tầng </w:t>
      </w:r>
      <w:r w:rsidR="00386E3E" w:rsidRPr="00386E3E">
        <w:rPr>
          <w:b/>
          <w:i/>
          <w:iCs/>
          <w:lang w:val="en-US"/>
        </w:rPr>
        <w:t xml:space="preserve">cơ sở </w:t>
      </w:r>
      <w:r w:rsidR="00386E3E">
        <w:rPr>
          <w:b/>
          <w:i/>
          <w:iCs/>
          <w:lang w:val="en-US"/>
        </w:rPr>
        <w:t>giáo dục</w:t>
      </w:r>
    </w:p>
    <w:p w14:paraId="12EB3F4B" w14:textId="689F7B5C" w:rsidR="00A731BE" w:rsidRPr="00A731BE" w:rsidRDefault="00A731BE" w:rsidP="00A731BE">
      <w:pPr>
        <w:ind w:firstLine="720"/>
        <w:jc w:val="both"/>
        <w:rPr>
          <w:rFonts w:eastAsia="Calibri"/>
          <w:szCs w:val="26"/>
          <w:lang w:val="en-US" w:eastAsia="de-DE"/>
        </w:rPr>
      </w:pPr>
      <w:r w:rsidRPr="00A731BE">
        <w:rPr>
          <w:rFonts w:eastAsia="Calibri"/>
          <w:szCs w:val="26"/>
          <w:lang w:val="en-US" w:eastAsia="de-DE"/>
        </w:rPr>
        <w:t xml:space="preserve">Tính đến hết năm học 2019-2020, toàn tỉnh có 351 trường, giảm 51 trường so với năm học 2010-2011. Cụ thể: trường: 114 trường Mầm non, giảm 13 trường; 97 trường Tiểu học, giảm 39 trường; 16 trường TH&amp;THCS, tăng 09 trường; 93 trường THCS, giảm 16 trường; 23 trường THPT, tăng 7 trường; và 8 trung tâm TTGDTX, tăng 01 trung tâm. </w:t>
      </w:r>
    </w:p>
    <w:p w14:paraId="6513FCC6" w14:textId="68F53370" w:rsidR="00A731BE" w:rsidRPr="00721372" w:rsidRDefault="00A731BE" w:rsidP="00A731BE">
      <w:pPr>
        <w:pStyle w:val="Caption"/>
        <w:keepNext/>
        <w:rPr>
          <w:color w:val="auto"/>
        </w:rPr>
      </w:pPr>
      <w:bookmarkStart w:id="642" w:name="_Toc69377658"/>
      <w:bookmarkStart w:id="643" w:name="_Toc71244596"/>
      <w:r>
        <w:lastRenderedPageBreak/>
        <w:t xml:space="preserve">Bảng </w:t>
      </w:r>
      <w:r>
        <w:fldChar w:fldCharType="begin"/>
      </w:r>
      <w:r>
        <w:instrText xml:space="preserve"> SEQ Bảng \* ARABIC </w:instrText>
      </w:r>
      <w:r>
        <w:fldChar w:fldCharType="separate"/>
      </w:r>
      <w:r w:rsidR="000D6197">
        <w:rPr>
          <w:noProof/>
        </w:rPr>
        <w:t>59</w:t>
      </w:r>
      <w:r>
        <w:fldChar w:fldCharType="end"/>
      </w:r>
      <w:r w:rsidRPr="007244EA">
        <w:t xml:space="preserve">. </w:t>
      </w:r>
      <w:r w:rsidRPr="00721372">
        <w:rPr>
          <w:color w:val="auto"/>
          <w:sz w:val="27"/>
          <w:szCs w:val="27"/>
        </w:rPr>
        <w:t>Phát triển mạng lưới trường</w:t>
      </w:r>
      <w:r>
        <w:rPr>
          <w:color w:val="auto"/>
          <w:sz w:val="27"/>
          <w:szCs w:val="27"/>
          <w:lang w:val="en-US"/>
        </w:rPr>
        <w:t xml:space="preserve"> học các cấp của Lai Châu </w:t>
      </w:r>
      <w:r w:rsidRPr="00721372">
        <w:rPr>
          <w:color w:val="auto"/>
          <w:sz w:val="27"/>
          <w:szCs w:val="27"/>
        </w:rPr>
        <w:t>giai đoạn 2011 – 2020</w:t>
      </w:r>
      <w:bookmarkEnd w:id="642"/>
      <w:bookmarkEnd w:id="6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1681"/>
        <w:gridCol w:w="1559"/>
        <w:gridCol w:w="1559"/>
        <w:gridCol w:w="1508"/>
      </w:tblGrid>
      <w:tr w:rsidR="005C06AD" w:rsidRPr="005C06AD" w14:paraId="4DB5E6AC" w14:textId="77777777" w:rsidTr="00B33270">
        <w:trPr>
          <w:jc w:val="center"/>
        </w:trPr>
        <w:tc>
          <w:tcPr>
            <w:tcW w:w="776" w:type="dxa"/>
            <w:vMerge w:val="restart"/>
            <w:shd w:val="clear" w:color="auto" w:fill="E2EFD9" w:themeFill="accent6" w:themeFillTint="33"/>
          </w:tcPr>
          <w:p w14:paraId="07688308" w14:textId="37FC6239" w:rsidR="005C06AD" w:rsidRPr="005C06AD" w:rsidRDefault="005C06AD" w:rsidP="00B33270">
            <w:pPr>
              <w:spacing w:after="0" w:line="360" w:lineRule="exact"/>
              <w:jc w:val="center"/>
              <w:rPr>
                <w:b/>
              </w:rPr>
            </w:pPr>
            <w:r w:rsidRPr="005C06AD">
              <w:rPr>
                <w:b/>
              </w:rPr>
              <w:t>TT</w:t>
            </w:r>
          </w:p>
        </w:tc>
        <w:tc>
          <w:tcPr>
            <w:tcW w:w="1681" w:type="dxa"/>
            <w:vMerge w:val="restart"/>
            <w:shd w:val="clear" w:color="auto" w:fill="E2EFD9" w:themeFill="accent6" w:themeFillTint="33"/>
          </w:tcPr>
          <w:p w14:paraId="4F77852D" w14:textId="68510450" w:rsidR="005C06AD" w:rsidRPr="005C06AD" w:rsidRDefault="005C06AD" w:rsidP="00B33270">
            <w:pPr>
              <w:spacing w:after="0" w:line="360" w:lineRule="exact"/>
              <w:jc w:val="both"/>
              <w:rPr>
                <w:b/>
              </w:rPr>
            </w:pPr>
            <w:r w:rsidRPr="005C06AD">
              <w:rPr>
                <w:b/>
              </w:rPr>
              <w:t>Bậc học</w:t>
            </w:r>
          </w:p>
        </w:tc>
        <w:tc>
          <w:tcPr>
            <w:tcW w:w="4626" w:type="dxa"/>
            <w:gridSpan w:val="3"/>
            <w:shd w:val="clear" w:color="auto" w:fill="E2EFD9" w:themeFill="accent6" w:themeFillTint="33"/>
          </w:tcPr>
          <w:p w14:paraId="1FCCF473" w14:textId="421CB128" w:rsidR="005C06AD" w:rsidRPr="005C06AD" w:rsidRDefault="005C06AD" w:rsidP="00B33270">
            <w:pPr>
              <w:spacing w:after="0" w:line="360" w:lineRule="exact"/>
              <w:jc w:val="center"/>
              <w:rPr>
                <w:b/>
              </w:rPr>
            </w:pPr>
            <w:r w:rsidRPr="005C06AD">
              <w:rPr>
                <w:b/>
              </w:rPr>
              <w:t>Năm học</w:t>
            </w:r>
          </w:p>
        </w:tc>
      </w:tr>
      <w:tr w:rsidR="005C06AD" w:rsidRPr="005C06AD" w14:paraId="72366AE6" w14:textId="77777777" w:rsidTr="00B33270">
        <w:trPr>
          <w:jc w:val="center"/>
        </w:trPr>
        <w:tc>
          <w:tcPr>
            <w:tcW w:w="776" w:type="dxa"/>
            <w:vMerge/>
            <w:shd w:val="clear" w:color="auto" w:fill="E2EFD9" w:themeFill="accent6" w:themeFillTint="33"/>
          </w:tcPr>
          <w:p w14:paraId="4297E246" w14:textId="77777777" w:rsidR="005C06AD" w:rsidRPr="005C06AD" w:rsidRDefault="005C06AD" w:rsidP="00B33270">
            <w:pPr>
              <w:spacing w:after="0" w:line="360" w:lineRule="exact"/>
              <w:jc w:val="center"/>
              <w:rPr>
                <w:b/>
              </w:rPr>
            </w:pPr>
          </w:p>
        </w:tc>
        <w:tc>
          <w:tcPr>
            <w:tcW w:w="1681" w:type="dxa"/>
            <w:vMerge/>
            <w:shd w:val="clear" w:color="auto" w:fill="E2EFD9" w:themeFill="accent6" w:themeFillTint="33"/>
          </w:tcPr>
          <w:p w14:paraId="57D07145" w14:textId="77777777" w:rsidR="005C06AD" w:rsidRPr="005C06AD" w:rsidRDefault="005C06AD" w:rsidP="00B33270">
            <w:pPr>
              <w:spacing w:after="0" w:line="360" w:lineRule="exact"/>
              <w:jc w:val="both"/>
              <w:rPr>
                <w:b/>
              </w:rPr>
            </w:pPr>
          </w:p>
        </w:tc>
        <w:tc>
          <w:tcPr>
            <w:tcW w:w="1559" w:type="dxa"/>
            <w:shd w:val="clear" w:color="auto" w:fill="E2EFD9" w:themeFill="accent6" w:themeFillTint="33"/>
          </w:tcPr>
          <w:p w14:paraId="729635BC" w14:textId="0708B8FF" w:rsidR="005C06AD" w:rsidRPr="005C06AD" w:rsidRDefault="005C06AD" w:rsidP="00B33270">
            <w:pPr>
              <w:spacing w:after="0" w:line="360" w:lineRule="exact"/>
              <w:jc w:val="center"/>
              <w:rPr>
                <w:b/>
              </w:rPr>
            </w:pPr>
            <w:r w:rsidRPr="005C06AD">
              <w:rPr>
                <w:b/>
              </w:rPr>
              <w:t>2010-2011</w:t>
            </w:r>
          </w:p>
        </w:tc>
        <w:tc>
          <w:tcPr>
            <w:tcW w:w="1559" w:type="dxa"/>
            <w:shd w:val="clear" w:color="auto" w:fill="E2EFD9" w:themeFill="accent6" w:themeFillTint="33"/>
          </w:tcPr>
          <w:p w14:paraId="07986D0E" w14:textId="31BD9DE8" w:rsidR="005C06AD" w:rsidRPr="005C06AD" w:rsidRDefault="005C06AD" w:rsidP="00B33270">
            <w:pPr>
              <w:spacing w:after="0" w:line="360" w:lineRule="exact"/>
              <w:jc w:val="center"/>
              <w:rPr>
                <w:b/>
              </w:rPr>
            </w:pPr>
            <w:r w:rsidRPr="005C06AD">
              <w:rPr>
                <w:b/>
              </w:rPr>
              <w:t>2015-2016</w:t>
            </w:r>
          </w:p>
        </w:tc>
        <w:tc>
          <w:tcPr>
            <w:tcW w:w="1508" w:type="dxa"/>
            <w:shd w:val="clear" w:color="auto" w:fill="E2EFD9" w:themeFill="accent6" w:themeFillTint="33"/>
          </w:tcPr>
          <w:p w14:paraId="7D9C5A05" w14:textId="40BB662C" w:rsidR="005C06AD" w:rsidRPr="005C06AD" w:rsidRDefault="005C06AD" w:rsidP="00B33270">
            <w:pPr>
              <w:spacing w:after="0" w:line="360" w:lineRule="exact"/>
              <w:jc w:val="center"/>
              <w:rPr>
                <w:b/>
              </w:rPr>
            </w:pPr>
            <w:r w:rsidRPr="005C06AD">
              <w:rPr>
                <w:b/>
              </w:rPr>
              <w:t>2019-2020</w:t>
            </w:r>
          </w:p>
        </w:tc>
      </w:tr>
      <w:tr w:rsidR="00A731BE" w:rsidRPr="005C06AD" w14:paraId="6D5D26EA" w14:textId="77777777" w:rsidTr="00B33270">
        <w:trPr>
          <w:jc w:val="center"/>
        </w:trPr>
        <w:tc>
          <w:tcPr>
            <w:tcW w:w="776" w:type="dxa"/>
          </w:tcPr>
          <w:p w14:paraId="321E23AD" w14:textId="7DD93B70" w:rsidR="00A731BE" w:rsidRPr="005C06AD" w:rsidRDefault="00A731BE" w:rsidP="00B33270">
            <w:pPr>
              <w:spacing w:after="0" w:line="360" w:lineRule="exact"/>
              <w:jc w:val="center"/>
            </w:pPr>
            <w:r w:rsidRPr="005C06AD">
              <w:t>1</w:t>
            </w:r>
          </w:p>
        </w:tc>
        <w:tc>
          <w:tcPr>
            <w:tcW w:w="1681" w:type="dxa"/>
          </w:tcPr>
          <w:p w14:paraId="494B6C9A" w14:textId="11CA41EF" w:rsidR="00A731BE" w:rsidRPr="005C06AD" w:rsidRDefault="00A731BE" w:rsidP="00B33270">
            <w:pPr>
              <w:spacing w:after="0" w:line="360" w:lineRule="exact"/>
              <w:jc w:val="both"/>
            </w:pPr>
            <w:r w:rsidRPr="005C06AD">
              <w:t>Mầm non</w:t>
            </w:r>
          </w:p>
        </w:tc>
        <w:tc>
          <w:tcPr>
            <w:tcW w:w="1559" w:type="dxa"/>
          </w:tcPr>
          <w:p w14:paraId="6D923818" w14:textId="1750263F" w:rsidR="00A731BE" w:rsidRPr="005C06AD" w:rsidRDefault="00A731BE" w:rsidP="00B33270">
            <w:pPr>
              <w:spacing w:after="0" w:line="360" w:lineRule="exact"/>
              <w:jc w:val="center"/>
            </w:pPr>
            <w:r w:rsidRPr="005C06AD">
              <w:t>127</w:t>
            </w:r>
          </w:p>
        </w:tc>
        <w:tc>
          <w:tcPr>
            <w:tcW w:w="1559" w:type="dxa"/>
          </w:tcPr>
          <w:p w14:paraId="7D4ACB1F" w14:textId="4CE5B790" w:rsidR="00A731BE" w:rsidRPr="005C06AD" w:rsidRDefault="00A731BE" w:rsidP="00B33270">
            <w:pPr>
              <w:spacing w:after="0" w:line="360" w:lineRule="exact"/>
              <w:jc w:val="center"/>
            </w:pPr>
            <w:r w:rsidRPr="005C06AD">
              <w:t>139</w:t>
            </w:r>
          </w:p>
        </w:tc>
        <w:tc>
          <w:tcPr>
            <w:tcW w:w="1508" w:type="dxa"/>
          </w:tcPr>
          <w:p w14:paraId="5D98819D" w14:textId="755BB329" w:rsidR="00A731BE" w:rsidRPr="005C06AD" w:rsidRDefault="00A731BE" w:rsidP="00B33270">
            <w:pPr>
              <w:spacing w:after="0" w:line="360" w:lineRule="exact"/>
              <w:jc w:val="center"/>
            </w:pPr>
            <w:r w:rsidRPr="005C06AD">
              <w:t>114</w:t>
            </w:r>
          </w:p>
        </w:tc>
      </w:tr>
      <w:tr w:rsidR="00A731BE" w:rsidRPr="005C06AD" w14:paraId="6727EBBF" w14:textId="77777777" w:rsidTr="00B33270">
        <w:trPr>
          <w:jc w:val="center"/>
        </w:trPr>
        <w:tc>
          <w:tcPr>
            <w:tcW w:w="776" w:type="dxa"/>
          </w:tcPr>
          <w:p w14:paraId="749D5BDA" w14:textId="77777777" w:rsidR="00A731BE" w:rsidRPr="005C06AD" w:rsidRDefault="00A731BE" w:rsidP="00B33270">
            <w:pPr>
              <w:spacing w:after="0" w:line="360" w:lineRule="exact"/>
              <w:jc w:val="center"/>
            </w:pPr>
            <w:r w:rsidRPr="005C06AD">
              <w:t>2</w:t>
            </w:r>
          </w:p>
        </w:tc>
        <w:tc>
          <w:tcPr>
            <w:tcW w:w="1681" w:type="dxa"/>
          </w:tcPr>
          <w:p w14:paraId="53D9A86A" w14:textId="77777777" w:rsidR="00A731BE" w:rsidRPr="005C06AD" w:rsidRDefault="00A731BE" w:rsidP="00B33270">
            <w:pPr>
              <w:spacing w:after="0" w:line="360" w:lineRule="exact"/>
              <w:jc w:val="both"/>
            </w:pPr>
            <w:r w:rsidRPr="005C06AD">
              <w:t>Tiểu học</w:t>
            </w:r>
          </w:p>
        </w:tc>
        <w:tc>
          <w:tcPr>
            <w:tcW w:w="1559" w:type="dxa"/>
          </w:tcPr>
          <w:p w14:paraId="601ECBD7" w14:textId="77777777" w:rsidR="00A731BE" w:rsidRPr="005C06AD" w:rsidRDefault="00A731BE" w:rsidP="00B33270">
            <w:pPr>
              <w:spacing w:after="0" w:line="360" w:lineRule="exact"/>
              <w:jc w:val="center"/>
            </w:pPr>
            <w:r w:rsidRPr="005C06AD">
              <w:t>136</w:t>
            </w:r>
          </w:p>
        </w:tc>
        <w:tc>
          <w:tcPr>
            <w:tcW w:w="1559" w:type="dxa"/>
          </w:tcPr>
          <w:p w14:paraId="0B56ED9E" w14:textId="77777777" w:rsidR="00A731BE" w:rsidRPr="005C06AD" w:rsidRDefault="00A731BE" w:rsidP="00B33270">
            <w:pPr>
              <w:spacing w:after="0" w:line="360" w:lineRule="exact"/>
              <w:jc w:val="center"/>
            </w:pPr>
            <w:r w:rsidRPr="005C06AD">
              <w:t>144</w:t>
            </w:r>
          </w:p>
        </w:tc>
        <w:tc>
          <w:tcPr>
            <w:tcW w:w="1508" w:type="dxa"/>
          </w:tcPr>
          <w:p w14:paraId="10B49463" w14:textId="77777777" w:rsidR="00A731BE" w:rsidRPr="005C06AD" w:rsidRDefault="00A731BE" w:rsidP="00B33270">
            <w:pPr>
              <w:spacing w:after="0" w:line="360" w:lineRule="exact"/>
              <w:jc w:val="center"/>
            </w:pPr>
            <w:r w:rsidRPr="005C06AD">
              <w:t>97</w:t>
            </w:r>
          </w:p>
        </w:tc>
      </w:tr>
      <w:tr w:rsidR="00A731BE" w:rsidRPr="005C06AD" w14:paraId="0EB79C82" w14:textId="77777777" w:rsidTr="00B33270">
        <w:trPr>
          <w:jc w:val="center"/>
        </w:trPr>
        <w:tc>
          <w:tcPr>
            <w:tcW w:w="776" w:type="dxa"/>
          </w:tcPr>
          <w:p w14:paraId="018BF2D4" w14:textId="77777777" w:rsidR="00A731BE" w:rsidRPr="005C06AD" w:rsidRDefault="00A731BE" w:rsidP="00B33270">
            <w:pPr>
              <w:spacing w:after="0" w:line="360" w:lineRule="exact"/>
              <w:jc w:val="center"/>
            </w:pPr>
            <w:r w:rsidRPr="005C06AD">
              <w:t>3</w:t>
            </w:r>
          </w:p>
        </w:tc>
        <w:tc>
          <w:tcPr>
            <w:tcW w:w="1681" w:type="dxa"/>
          </w:tcPr>
          <w:p w14:paraId="70EF6CD4" w14:textId="77777777" w:rsidR="00A731BE" w:rsidRPr="005C06AD" w:rsidRDefault="00A731BE" w:rsidP="00B33270">
            <w:pPr>
              <w:spacing w:after="0" w:line="360" w:lineRule="exact"/>
              <w:jc w:val="both"/>
            </w:pPr>
            <w:r w:rsidRPr="005C06AD">
              <w:t>THCS</w:t>
            </w:r>
          </w:p>
        </w:tc>
        <w:tc>
          <w:tcPr>
            <w:tcW w:w="1559" w:type="dxa"/>
          </w:tcPr>
          <w:p w14:paraId="2C2EFB9A" w14:textId="77777777" w:rsidR="00A731BE" w:rsidRPr="005C06AD" w:rsidRDefault="00A731BE" w:rsidP="00B33270">
            <w:pPr>
              <w:spacing w:after="0" w:line="360" w:lineRule="exact"/>
              <w:jc w:val="center"/>
            </w:pPr>
            <w:r w:rsidRPr="005C06AD">
              <w:t>109</w:t>
            </w:r>
          </w:p>
        </w:tc>
        <w:tc>
          <w:tcPr>
            <w:tcW w:w="1559" w:type="dxa"/>
          </w:tcPr>
          <w:p w14:paraId="6C3435A5" w14:textId="77777777" w:rsidR="00A731BE" w:rsidRPr="005C06AD" w:rsidRDefault="00A731BE" w:rsidP="00B33270">
            <w:pPr>
              <w:spacing w:after="0" w:line="360" w:lineRule="exact"/>
              <w:jc w:val="center"/>
            </w:pPr>
            <w:r w:rsidRPr="005C06AD">
              <w:t>113</w:t>
            </w:r>
          </w:p>
        </w:tc>
        <w:tc>
          <w:tcPr>
            <w:tcW w:w="1508" w:type="dxa"/>
          </w:tcPr>
          <w:p w14:paraId="5C38E47B" w14:textId="77777777" w:rsidR="00A731BE" w:rsidRPr="005C06AD" w:rsidRDefault="00A731BE" w:rsidP="00B33270">
            <w:pPr>
              <w:spacing w:after="0" w:line="360" w:lineRule="exact"/>
              <w:jc w:val="center"/>
            </w:pPr>
            <w:r w:rsidRPr="005C06AD">
              <w:t>93</w:t>
            </w:r>
          </w:p>
        </w:tc>
      </w:tr>
      <w:tr w:rsidR="00A731BE" w:rsidRPr="005C06AD" w14:paraId="6C24EBE6" w14:textId="77777777" w:rsidTr="00B33270">
        <w:trPr>
          <w:jc w:val="center"/>
        </w:trPr>
        <w:tc>
          <w:tcPr>
            <w:tcW w:w="776" w:type="dxa"/>
          </w:tcPr>
          <w:p w14:paraId="34FBE39F" w14:textId="77777777" w:rsidR="00A731BE" w:rsidRPr="005C06AD" w:rsidRDefault="00A731BE" w:rsidP="00B33270">
            <w:pPr>
              <w:spacing w:after="0" w:line="360" w:lineRule="exact"/>
              <w:jc w:val="center"/>
            </w:pPr>
            <w:r w:rsidRPr="005C06AD">
              <w:t>4</w:t>
            </w:r>
          </w:p>
        </w:tc>
        <w:tc>
          <w:tcPr>
            <w:tcW w:w="1681" w:type="dxa"/>
          </w:tcPr>
          <w:p w14:paraId="3E580DAC" w14:textId="77777777" w:rsidR="00A731BE" w:rsidRPr="005C06AD" w:rsidRDefault="00A731BE" w:rsidP="00B33270">
            <w:pPr>
              <w:spacing w:after="0" w:line="360" w:lineRule="exact"/>
              <w:jc w:val="both"/>
            </w:pPr>
            <w:r w:rsidRPr="005C06AD">
              <w:t>TH&amp;THCS</w:t>
            </w:r>
          </w:p>
        </w:tc>
        <w:tc>
          <w:tcPr>
            <w:tcW w:w="1559" w:type="dxa"/>
          </w:tcPr>
          <w:p w14:paraId="53116131" w14:textId="77777777" w:rsidR="00A731BE" w:rsidRPr="005C06AD" w:rsidRDefault="00A731BE" w:rsidP="00B33270">
            <w:pPr>
              <w:spacing w:after="0" w:line="360" w:lineRule="exact"/>
              <w:jc w:val="center"/>
            </w:pPr>
            <w:r w:rsidRPr="005C06AD">
              <w:t>7</w:t>
            </w:r>
          </w:p>
        </w:tc>
        <w:tc>
          <w:tcPr>
            <w:tcW w:w="1559" w:type="dxa"/>
          </w:tcPr>
          <w:p w14:paraId="6102B783" w14:textId="77777777" w:rsidR="00A731BE" w:rsidRPr="005C06AD" w:rsidRDefault="00A731BE" w:rsidP="00B33270">
            <w:pPr>
              <w:spacing w:after="0" w:line="360" w:lineRule="exact"/>
              <w:jc w:val="center"/>
            </w:pPr>
            <w:r w:rsidRPr="005C06AD">
              <w:t>7</w:t>
            </w:r>
          </w:p>
        </w:tc>
        <w:tc>
          <w:tcPr>
            <w:tcW w:w="1508" w:type="dxa"/>
          </w:tcPr>
          <w:p w14:paraId="68BA0191" w14:textId="77777777" w:rsidR="00A731BE" w:rsidRPr="005C06AD" w:rsidRDefault="00A731BE" w:rsidP="00B33270">
            <w:pPr>
              <w:spacing w:after="0" w:line="360" w:lineRule="exact"/>
              <w:jc w:val="center"/>
            </w:pPr>
            <w:r w:rsidRPr="005C06AD">
              <w:t>16</w:t>
            </w:r>
          </w:p>
        </w:tc>
      </w:tr>
      <w:tr w:rsidR="00A731BE" w:rsidRPr="005C06AD" w14:paraId="30F70606" w14:textId="77777777" w:rsidTr="00B33270">
        <w:trPr>
          <w:jc w:val="center"/>
        </w:trPr>
        <w:tc>
          <w:tcPr>
            <w:tcW w:w="776" w:type="dxa"/>
          </w:tcPr>
          <w:p w14:paraId="5F7AD8EE" w14:textId="77777777" w:rsidR="00A731BE" w:rsidRPr="005C06AD" w:rsidRDefault="00A731BE" w:rsidP="00B33270">
            <w:pPr>
              <w:spacing w:after="0" w:line="360" w:lineRule="exact"/>
              <w:jc w:val="center"/>
            </w:pPr>
            <w:r w:rsidRPr="005C06AD">
              <w:t>5</w:t>
            </w:r>
          </w:p>
        </w:tc>
        <w:tc>
          <w:tcPr>
            <w:tcW w:w="1681" w:type="dxa"/>
          </w:tcPr>
          <w:p w14:paraId="06E0FE67" w14:textId="77777777" w:rsidR="00A731BE" w:rsidRPr="005C06AD" w:rsidRDefault="00A731BE" w:rsidP="00B33270">
            <w:pPr>
              <w:spacing w:after="0" w:line="360" w:lineRule="exact"/>
              <w:jc w:val="both"/>
            </w:pPr>
            <w:r w:rsidRPr="005C06AD">
              <w:t>THPT</w:t>
            </w:r>
          </w:p>
        </w:tc>
        <w:tc>
          <w:tcPr>
            <w:tcW w:w="1559" w:type="dxa"/>
          </w:tcPr>
          <w:p w14:paraId="008C6407" w14:textId="77777777" w:rsidR="00A731BE" w:rsidRPr="005C06AD" w:rsidRDefault="00A731BE" w:rsidP="00B33270">
            <w:pPr>
              <w:spacing w:after="0" w:line="360" w:lineRule="exact"/>
              <w:jc w:val="center"/>
            </w:pPr>
            <w:r w:rsidRPr="005C06AD">
              <w:t>16</w:t>
            </w:r>
          </w:p>
        </w:tc>
        <w:tc>
          <w:tcPr>
            <w:tcW w:w="1559" w:type="dxa"/>
          </w:tcPr>
          <w:p w14:paraId="653CDE64" w14:textId="77777777" w:rsidR="00A731BE" w:rsidRPr="005C06AD" w:rsidRDefault="00A731BE" w:rsidP="00B33270">
            <w:pPr>
              <w:spacing w:after="0" w:line="360" w:lineRule="exact"/>
              <w:jc w:val="center"/>
            </w:pPr>
            <w:r w:rsidRPr="005C06AD">
              <w:t>21</w:t>
            </w:r>
          </w:p>
        </w:tc>
        <w:tc>
          <w:tcPr>
            <w:tcW w:w="1508" w:type="dxa"/>
          </w:tcPr>
          <w:p w14:paraId="43B833E9" w14:textId="77777777" w:rsidR="00A731BE" w:rsidRPr="005C06AD" w:rsidRDefault="00A731BE" w:rsidP="00B33270">
            <w:pPr>
              <w:spacing w:after="0" w:line="360" w:lineRule="exact"/>
              <w:jc w:val="center"/>
            </w:pPr>
            <w:r w:rsidRPr="005C06AD">
              <w:t>23</w:t>
            </w:r>
          </w:p>
        </w:tc>
      </w:tr>
      <w:tr w:rsidR="00A731BE" w:rsidRPr="005C06AD" w14:paraId="29E93421" w14:textId="77777777" w:rsidTr="00B33270">
        <w:trPr>
          <w:jc w:val="center"/>
        </w:trPr>
        <w:tc>
          <w:tcPr>
            <w:tcW w:w="776" w:type="dxa"/>
          </w:tcPr>
          <w:p w14:paraId="0FAED359" w14:textId="77777777" w:rsidR="00A731BE" w:rsidRPr="005C06AD" w:rsidRDefault="00A731BE" w:rsidP="00B33270">
            <w:pPr>
              <w:spacing w:after="0" w:line="360" w:lineRule="exact"/>
              <w:jc w:val="center"/>
            </w:pPr>
            <w:r w:rsidRPr="005C06AD">
              <w:t>6</w:t>
            </w:r>
          </w:p>
        </w:tc>
        <w:tc>
          <w:tcPr>
            <w:tcW w:w="1681" w:type="dxa"/>
          </w:tcPr>
          <w:p w14:paraId="40EEB587" w14:textId="77777777" w:rsidR="00A731BE" w:rsidRPr="005C06AD" w:rsidRDefault="00A731BE" w:rsidP="00B33270">
            <w:pPr>
              <w:spacing w:after="0" w:line="360" w:lineRule="exact"/>
              <w:jc w:val="both"/>
            </w:pPr>
            <w:r w:rsidRPr="005C06AD">
              <w:t>TTGDTX</w:t>
            </w:r>
          </w:p>
        </w:tc>
        <w:tc>
          <w:tcPr>
            <w:tcW w:w="1559" w:type="dxa"/>
          </w:tcPr>
          <w:p w14:paraId="20B6DEBA" w14:textId="77777777" w:rsidR="00A731BE" w:rsidRPr="005C06AD" w:rsidRDefault="00A731BE" w:rsidP="00B33270">
            <w:pPr>
              <w:spacing w:after="0" w:line="360" w:lineRule="exact"/>
              <w:jc w:val="center"/>
            </w:pPr>
          </w:p>
        </w:tc>
        <w:tc>
          <w:tcPr>
            <w:tcW w:w="1559" w:type="dxa"/>
          </w:tcPr>
          <w:p w14:paraId="374AF0F1" w14:textId="77777777" w:rsidR="00A731BE" w:rsidRPr="005C06AD" w:rsidRDefault="00A731BE" w:rsidP="00B33270">
            <w:pPr>
              <w:spacing w:after="0" w:line="360" w:lineRule="exact"/>
              <w:jc w:val="center"/>
            </w:pPr>
          </w:p>
        </w:tc>
        <w:tc>
          <w:tcPr>
            <w:tcW w:w="1508" w:type="dxa"/>
          </w:tcPr>
          <w:p w14:paraId="5D701D8A" w14:textId="77777777" w:rsidR="00A731BE" w:rsidRPr="005C06AD" w:rsidRDefault="00A731BE" w:rsidP="00B33270">
            <w:pPr>
              <w:spacing w:after="0" w:line="360" w:lineRule="exact"/>
              <w:jc w:val="center"/>
            </w:pPr>
            <w:r w:rsidRPr="005C06AD">
              <w:t>8</w:t>
            </w:r>
          </w:p>
        </w:tc>
      </w:tr>
    </w:tbl>
    <w:p w14:paraId="576E0B7F" w14:textId="1E9EEBC8" w:rsidR="00A731BE" w:rsidRDefault="00A731BE" w:rsidP="00A731BE">
      <w:pPr>
        <w:ind w:firstLine="720"/>
        <w:jc w:val="both"/>
        <w:rPr>
          <w:rFonts w:eastAsia="Calibri"/>
          <w:szCs w:val="26"/>
          <w:lang w:val="en-US" w:eastAsia="de-DE"/>
        </w:rPr>
      </w:pPr>
      <w:r w:rsidRPr="00A731BE">
        <w:rPr>
          <w:rFonts w:eastAsia="Calibri"/>
          <w:szCs w:val="26"/>
          <w:lang w:val="en-US" w:eastAsia="de-DE"/>
        </w:rPr>
        <w:t xml:space="preserve">Thực hiện Đề án của Ban Chấp hành Đảng bộ tỉnh về “Nâng cao chất lượng giáo dục vùng đặc biệt khó khăn giai đoạn 2016-2020”, tỉnh Lai Châu đã tập trung nguồn lực, tăng cường huy động các nguồn vốn đầu tư cho phát triển sự nghiệp giáo dục, ưu tiên đầu tư các hạng mục trực tiếp liên quan đến việc điều chỉnh mạng lưới trường, lớp; huy động lồng ghép các chương trình, dự án, đề án, các nguồn vốn ngân sách Trung ương, tỉnh, huyện, xã, nguồn xây dựng nông thôn mới, giảm nghèo, các nguồn tài trợ, huy động xã hội hóa, lồng ghép các chương trình dự án khác,... để đầu tư xây dựng cơ sở vật chất, trang thiết bị đối với các trường học một cách đồng bộ; trong đó ưu tiên các trường ở vùng sâu, vùng xa, vùng biên giới. </w:t>
      </w:r>
    </w:p>
    <w:p w14:paraId="2D8D079C" w14:textId="77777777" w:rsidR="00A731BE" w:rsidRPr="00A731BE" w:rsidRDefault="00A731BE" w:rsidP="00A731BE">
      <w:pPr>
        <w:ind w:firstLine="720"/>
        <w:jc w:val="both"/>
        <w:rPr>
          <w:rFonts w:eastAsia="Calibri"/>
          <w:szCs w:val="26"/>
          <w:lang w:val="en-US" w:eastAsia="de-DE"/>
        </w:rPr>
      </w:pPr>
      <w:r w:rsidRPr="00A731BE">
        <w:rPr>
          <w:rFonts w:eastAsia="Calibri"/>
          <w:szCs w:val="26"/>
          <w:lang w:val="en-US" w:eastAsia="de-DE"/>
        </w:rPr>
        <w:t>Quy hoạch mạng lưới trường lớp của tỉnh có sự thay đổi biến động nhiều trong giai đoạn, cụ thể: Quy mô trường lớp tăng trong giai đoạn 2011 - 2017, từ 2018 đến nay mạng lưới trường lớp phát triển theo hướng tinh giảm dẫn đến có nhiều sự xáo trộn, khó khăn trong việc sắp xếp, ổn định các trường, việc dồn dịch các điểm trường, đưa học sinh về các trung tâm gặp nhiều khó khăn.</w:t>
      </w:r>
    </w:p>
    <w:p w14:paraId="4F796195" w14:textId="5DE35832" w:rsidR="00386E3E" w:rsidRPr="001067EA" w:rsidRDefault="00A731BE" w:rsidP="00386E3E">
      <w:pPr>
        <w:keepNext/>
        <w:keepLines/>
        <w:spacing w:before="120" w:after="120" w:line="240" w:lineRule="auto"/>
        <w:jc w:val="both"/>
        <w:outlineLvl w:val="2"/>
        <w:rPr>
          <w:bCs/>
          <w:lang w:val="es-ES_tradnl"/>
        </w:rPr>
      </w:pPr>
      <w:r>
        <w:rPr>
          <w:b/>
          <w:i/>
          <w:iCs/>
          <w:lang w:val="en-US"/>
        </w:rPr>
        <w:t>9</w:t>
      </w:r>
      <w:r w:rsidR="00386E3E" w:rsidRPr="001067EA">
        <w:rPr>
          <w:b/>
          <w:i/>
          <w:iCs/>
          <w:lang w:val="en-US"/>
        </w:rPr>
        <w:t>.</w:t>
      </w:r>
      <w:r w:rsidR="00386E3E">
        <w:rPr>
          <w:b/>
          <w:i/>
          <w:iCs/>
          <w:lang w:val="en-US"/>
        </w:rPr>
        <w:t>3</w:t>
      </w:r>
      <w:r w:rsidR="00386E3E" w:rsidRPr="001067EA">
        <w:rPr>
          <w:b/>
          <w:i/>
          <w:iCs/>
          <w:lang w:val="en-US"/>
        </w:rPr>
        <w:t xml:space="preserve">. Hiện trạng hạ tầng </w:t>
      </w:r>
      <w:r w:rsidR="00386E3E" w:rsidRPr="00386E3E">
        <w:rPr>
          <w:b/>
          <w:i/>
          <w:iCs/>
          <w:lang w:val="en-US"/>
        </w:rPr>
        <w:t>cơ sở trợ giúp xã hội</w:t>
      </w:r>
    </w:p>
    <w:p w14:paraId="69C304F1" w14:textId="72DFF57A" w:rsidR="00547CDA" w:rsidRPr="00A731BE" w:rsidRDefault="00547CDA" w:rsidP="00C630EC">
      <w:pPr>
        <w:pStyle w:val="NormalWeb"/>
        <w:spacing w:before="120" w:beforeAutospacing="0" w:after="120" w:afterAutospacing="0"/>
        <w:ind w:firstLine="547"/>
        <w:jc w:val="both"/>
        <w:rPr>
          <w:color w:val="000000"/>
          <w:sz w:val="28"/>
          <w:szCs w:val="28"/>
        </w:rPr>
      </w:pPr>
      <w:r w:rsidRPr="00C630EC">
        <w:rPr>
          <w:color w:val="000000"/>
          <w:sz w:val="28"/>
          <w:szCs w:val="28"/>
        </w:rPr>
        <w:tab/>
        <w:t>Trên địa bàn tỉnh Lai Châu hiện có 02 cơ sở trợ giúp xã hội:  Trung tâm Bảo trợ xã hội hội tổng hợp với tổng diện tích 15.000m</w:t>
      </w:r>
      <w:r w:rsidRPr="00A731BE">
        <w:rPr>
          <w:color w:val="000000"/>
          <w:sz w:val="28"/>
          <w:szCs w:val="28"/>
          <w:vertAlign w:val="superscript"/>
        </w:rPr>
        <w:t>2</w:t>
      </w:r>
      <w:r>
        <w:rPr>
          <w:color w:val="000000"/>
          <w:sz w:val="28"/>
          <w:szCs w:val="28"/>
        </w:rPr>
        <w:t xml:space="preserve"> hiện đang tiếp</w:t>
      </w:r>
      <w:r w:rsidRPr="00C630EC">
        <w:rPr>
          <w:color w:val="000000"/>
          <w:sz w:val="28"/>
          <w:szCs w:val="28"/>
        </w:rPr>
        <w:t xml:space="preserve"> </w:t>
      </w:r>
      <w:r w:rsidRPr="00A92DAF">
        <w:rPr>
          <w:color w:val="000000"/>
          <w:sz w:val="28"/>
          <w:szCs w:val="28"/>
        </w:rPr>
        <w:t xml:space="preserve">nhận nuôi dưỡng 120 đối tượng </w:t>
      </w:r>
      <w:r>
        <w:rPr>
          <w:color w:val="000000"/>
          <w:sz w:val="28"/>
          <w:szCs w:val="28"/>
        </w:rPr>
        <w:t xml:space="preserve">(nhiều hơn 20 đối tượng so với thiết kế ban đầu) </w:t>
      </w:r>
      <w:r w:rsidRPr="00C630EC">
        <w:rPr>
          <w:color w:val="000000"/>
          <w:sz w:val="28"/>
          <w:szCs w:val="28"/>
        </w:rPr>
        <w:t>và Trung tâm Điều trị cai nghiện bắt buộc trực thuộc Sở Lao động – Thương binh và Xã hội với tổng diện tích 72.000 m2) được thành lập từ năm 2004, với quy mô</w:t>
      </w:r>
      <w:r>
        <w:rPr>
          <w:color w:val="000000"/>
          <w:sz w:val="28"/>
          <w:szCs w:val="28"/>
        </w:rPr>
        <w:t xml:space="preserve"> trong thiết kế có thể tiếp nhận </w:t>
      </w:r>
      <w:r w:rsidRPr="00A92DAF">
        <w:rPr>
          <w:color w:val="000000"/>
          <w:sz w:val="28"/>
          <w:szCs w:val="28"/>
        </w:rPr>
        <w:t>200 đối tượng</w:t>
      </w:r>
    </w:p>
    <w:p w14:paraId="77BA7659" w14:textId="77777777" w:rsidR="00547CDA" w:rsidRPr="00A731BE" w:rsidRDefault="00547CDA" w:rsidP="00C630EC">
      <w:pPr>
        <w:pStyle w:val="NormalWeb"/>
        <w:spacing w:before="120" w:beforeAutospacing="0" w:after="120" w:afterAutospacing="0"/>
        <w:ind w:firstLine="547"/>
        <w:jc w:val="both"/>
        <w:rPr>
          <w:color w:val="000000"/>
          <w:sz w:val="28"/>
          <w:szCs w:val="28"/>
        </w:rPr>
      </w:pPr>
      <w:r w:rsidRPr="00C630EC">
        <w:rPr>
          <w:color w:val="000000"/>
          <w:sz w:val="28"/>
          <w:szCs w:val="28"/>
        </w:rPr>
        <w:t xml:space="preserve">Điều kiện tự nhiên, môi trường, cơ sở vật chất của các trung tâm cơ bản đáp ứng được nhu cầu tối thiểu để nuôi dưỡng, chăm sóc các đối tượng. </w:t>
      </w:r>
    </w:p>
    <w:p w14:paraId="70A7DB4C" w14:textId="77777777" w:rsidR="00E51C9F" w:rsidRDefault="00E51C9F">
      <w:pPr>
        <w:rPr>
          <w:b/>
          <w:szCs w:val="32"/>
        </w:rPr>
      </w:pPr>
      <w:bookmarkStart w:id="644" w:name="_Toc69763326"/>
      <w:r>
        <w:rPr>
          <w:szCs w:val="32"/>
        </w:rPr>
        <w:br w:type="page"/>
      </w:r>
    </w:p>
    <w:p w14:paraId="1DC4CE4B" w14:textId="418D4AB9" w:rsidR="00254251" w:rsidRPr="00E51C9F" w:rsidRDefault="004D429C" w:rsidP="00E51C9F">
      <w:pPr>
        <w:pStyle w:val="Heading1"/>
        <w:tabs>
          <w:tab w:val="left" w:pos="709"/>
        </w:tabs>
        <w:spacing w:before="120" w:line="240" w:lineRule="auto"/>
        <w:jc w:val="center"/>
        <w:rPr>
          <w:szCs w:val="32"/>
        </w:rPr>
      </w:pPr>
      <w:bookmarkStart w:id="645" w:name="_Toc72310940"/>
      <w:bookmarkStart w:id="646" w:name="_Toc73506141"/>
      <w:r w:rsidRPr="001067EA">
        <w:rPr>
          <w:szCs w:val="32"/>
        </w:rPr>
        <w:lastRenderedPageBreak/>
        <w:t>PHẦN I</w:t>
      </w:r>
      <w:r w:rsidR="00DB78DB" w:rsidRPr="001067EA">
        <w:rPr>
          <w:szCs w:val="32"/>
        </w:rPr>
        <w:t>II</w:t>
      </w:r>
      <w:r w:rsidRPr="001067EA">
        <w:rPr>
          <w:szCs w:val="32"/>
        </w:rPr>
        <w:t xml:space="preserve">. </w:t>
      </w:r>
      <w:r w:rsidR="00727DB2" w:rsidRPr="001067EA">
        <w:rPr>
          <w:szCs w:val="32"/>
        </w:rPr>
        <w:t xml:space="preserve"> HIỆN TRẠNG SỬ DỤNG ĐẤT, HIỆN TRẠNG HỆ THỐNG ĐÔ THỊ VÀ NÔNG THÔN TỈNH LAI CHÂU GIAI ĐOẠN 2011-2020</w:t>
      </w:r>
      <w:bookmarkEnd w:id="644"/>
      <w:bookmarkEnd w:id="645"/>
      <w:bookmarkEnd w:id="646"/>
    </w:p>
    <w:p w14:paraId="7E71F102" w14:textId="3C996042" w:rsidR="00E01647" w:rsidRPr="00E01647" w:rsidRDefault="00E01647" w:rsidP="00E01647">
      <w:pPr>
        <w:keepNext/>
        <w:keepLines/>
        <w:tabs>
          <w:tab w:val="left" w:pos="567"/>
        </w:tabs>
        <w:spacing w:before="120" w:after="120" w:line="240" w:lineRule="auto"/>
        <w:jc w:val="both"/>
        <w:outlineLvl w:val="0"/>
        <w:rPr>
          <w:b/>
          <w:szCs w:val="26"/>
          <w:lang w:val="en-US"/>
        </w:rPr>
      </w:pPr>
      <w:bookmarkStart w:id="647" w:name="_Toc67036909"/>
      <w:bookmarkStart w:id="648" w:name="_Toc71873140"/>
      <w:bookmarkStart w:id="649" w:name="_Toc72310941"/>
      <w:bookmarkStart w:id="650" w:name="_Toc73506142"/>
      <w:r w:rsidRPr="00E01647">
        <w:rPr>
          <w:b/>
          <w:szCs w:val="26"/>
          <w:lang w:val="en-US"/>
        </w:rPr>
        <w:t xml:space="preserve">I. </w:t>
      </w:r>
      <w:r>
        <w:rPr>
          <w:b/>
          <w:szCs w:val="26"/>
          <w:lang w:val="en-US"/>
        </w:rPr>
        <w:t xml:space="preserve"> </w:t>
      </w:r>
      <w:r w:rsidRPr="00E01647">
        <w:rPr>
          <w:b/>
          <w:szCs w:val="26"/>
          <w:lang w:val="en-US"/>
        </w:rPr>
        <w:t>HIỆN TRẠNG VÀ BIẾN ĐỘNG SỬ DỤNG ĐẤT THEO TỪNG LOẠI ĐẤT</w:t>
      </w:r>
      <w:bookmarkEnd w:id="647"/>
      <w:bookmarkEnd w:id="648"/>
      <w:bookmarkEnd w:id="649"/>
      <w:bookmarkEnd w:id="650"/>
    </w:p>
    <w:p w14:paraId="7437C83E" w14:textId="1AD1D483" w:rsidR="00E01647" w:rsidRPr="00E01647" w:rsidRDefault="00E01647" w:rsidP="00E01647">
      <w:pPr>
        <w:keepNext/>
        <w:keepLines/>
        <w:tabs>
          <w:tab w:val="left" w:pos="567"/>
        </w:tabs>
        <w:spacing w:before="120" w:after="120" w:line="240" w:lineRule="auto"/>
        <w:jc w:val="both"/>
        <w:outlineLvl w:val="1"/>
        <w:rPr>
          <w:b/>
          <w:color w:val="00B050"/>
        </w:rPr>
      </w:pPr>
      <w:bookmarkStart w:id="651" w:name="_Toc71873141"/>
      <w:bookmarkStart w:id="652" w:name="_Toc72310942"/>
      <w:bookmarkStart w:id="653" w:name="_Toc73506143"/>
      <w:r>
        <w:rPr>
          <w:b/>
          <w:color w:val="00B050"/>
        </w:rPr>
        <w:t>1.</w:t>
      </w:r>
      <w:r w:rsidRPr="00E01647">
        <w:rPr>
          <w:b/>
          <w:color w:val="00B050"/>
        </w:rPr>
        <w:t xml:space="preserve"> </w:t>
      </w:r>
      <w:r>
        <w:rPr>
          <w:b/>
          <w:color w:val="00B050"/>
        </w:rPr>
        <w:t>H</w:t>
      </w:r>
      <w:r w:rsidRPr="00E01647">
        <w:rPr>
          <w:b/>
          <w:color w:val="00B050"/>
        </w:rPr>
        <w:t>iện trạng sử dụng các loại đất</w:t>
      </w:r>
      <w:bookmarkEnd w:id="651"/>
      <w:bookmarkEnd w:id="652"/>
      <w:bookmarkEnd w:id="653"/>
    </w:p>
    <w:p w14:paraId="1B09EFBB" w14:textId="77777777" w:rsidR="00E01647" w:rsidRPr="00E01647" w:rsidRDefault="00E01647" w:rsidP="00E01647">
      <w:pPr>
        <w:pStyle w:val="NormalWeb"/>
        <w:spacing w:before="120" w:beforeAutospacing="0" w:after="120" w:afterAutospacing="0"/>
        <w:ind w:firstLine="547"/>
        <w:jc w:val="both"/>
        <w:rPr>
          <w:color w:val="000000"/>
          <w:sz w:val="28"/>
          <w:szCs w:val="28"/>
        </w:rPr>
      </w:pPr>
      <w:bookmarkStart w:id="654" w:name="_Toc67036910"/>
      <w:r w:rsidRPr="00E01647">
        <w:rPr>
          <w:color w:val="000000"/>
          <w:sz w:val="28"/>
          <w:szCs w:val="28"/>
        </w:rPr>
        <w:t xml:space="preserve"> Hiện trạng sử dụng đất theo mục đích sử dụng đất</w:t>
      </w:r>
      <w:bookmarkEnd w:id="654"/>
      <w:r w:rsidRPr="00E01647">
        <w:rPr>
          <w:color w:val="000000"/>
          <w:sz w:val="28"/>
          <w:szCs w:val="28"/>
        </w:rPr>
        <w:t>:</w:t>
      </w:r>
    </w:p>
    <w:p w14:paraId="673EA07D"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Theo kết quả thống kê đất đai năm 2020, tổng diện tích tự nhiên của tỉnh Lai Châu là 906.872,76 ha, chiếm 2,74% diện tích của cả nước. Trong đó:</w:t>
      </w:r>
    </w:p>
    <w:p w14:paraId="689FC728"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nông nghiệp: 634.597,21 ha, chiếm 69,98% tổng diện tích tự nhiên.</w:t>
      </w:r>
    </w:p>
    <w:p w14:paraId="54A82B03"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phi nông nghiệp: 35.591,07 ha, chiếm 3,92% tổng diện tích tự nhiên.</w:t>
      </w:r>
    </w:p>
    <w:p w14:paraId="5286F7FE" w14:textId="4C0AE0EF" w:rsid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chưa sử dụng: 236.684,48 ha, chiếm 26,10% tổng diện tích tự nhiên.</w:t>
      </w:r>
    </w:p>
    <w:p w14:paraId="3F5B0E63" w14:textId="56AAC627" w:rsidR="00E01647" w:rsidRPr="00000916" w:rsidRDefault="005C06AD" w:rsidP="00E01647">
      <w:pPr>
        <w:widowControl w:val="0"/>
        <w:spacing w:after="0" w:line="348" w:lineRule="auto"/>
        <w:jc w:val="center"/>
        <w:rPr>
          <w:b/>
        </w:rPr>
      </w:pPr>
      <w:bookmarkStart w:id="655" w:name="_Toc73531963"/>
      <w:r w:rsidRPr="005C06AD">
        <w:rPr>
          <w:b/>
        </w:rPr>
        <w:t xml:space="preserve">Hình </w:t>
      </w:r>
      <w:r w:rsidRPr="005C06AD">
        <w:rPr>
          <w:b/>
        </w:rPr>
        <w:fldChar w:fldCharType="begin"/>
      </w:r>
      <w:r w:rsidRPr="005C06AD">
        <w:rPr>
          <w:b/>
        </w:rPr>
        <w:instrText xml:space="preserve"> SEQ Hình \* ARABIC </w:instrText>
      </w:r>
      <w:r w:rsidRPr="005C06AD">
        <w:rPr>
          <w:b/>
        </w:rPr>
        <w:fldChar w:fldCharType="separate"/>
      </w:r>
      <w:r w:rsidR="000D6197">
        <w:rPr>
          <w:b/>
          <w:noProof/>
        </w:rPr>
        <w:t>19</w:t>
      </w:r>
      <w:r w:rsidRPr="005C06AD">
        <w:rPr>
          <w:b/>
        </w:rPr>
        <w:fldChar w:fldCharType="end"/>
      </w:r>
      <w:r w:rsidRPr="005C06AD">
        <w:rPr>
          <w:b/>
        </w:rPr>
        <w:t xml:space="preserve">. </w:t>
      </w:r>
      <w:r w:rsidR="00E01647" w:rsidRPr="005C06AD">
        <w:rPr>
          <w:b/>
        </w:rPr>
        <w:t xml:space="preserve"> </w:t>
      </w:r>
      <w:r w:rsidR="00E01647" w:rsidRPr="00000916">
        <w:rPr>
          <w:b/>
        </w:rPr>
        <w:t>Cơ cấu sử dụng đất năm 2020</w:t>
      </w:r>
      <w:bookmarkEnd w:id="655"/>
    </w:p>
    <w:p w14:paraId="1EE4A650" w14:textId="73B8D2E9" w:rsidR="00E01647" w:rsidRPr="00000916" w:rsidRDefault="00E01647" w:rsidP="00E01647">
      <w:pPr>
        <w:widowControl w:val="0"/>
        <w:spacing w:after="0" w:line="312" w:lineRule="auto"/>
        <w:jc w:val="center"/>
      </w:pPr>
      <w:r w:rsidRPr="00000916">
        <w:rPr>
          <w:noProof/>
          <w:lang w:eastAsia="vi-VN"/>
        </w:rPr>
        <w:drawing>
          <wp:inline distT="0" distB="0" distL="0" distR="0" wp14:anchorId="5B5F48AB" wp14:editId="387821E3">
            <wp:extent cx="3905250" cy="2719070"/>
            <wp:effectExtent l="0" t="0" r="0" b="5080"/>
            <wp:docPr id="32" name="Chart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B4A37E6"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Như vậy, hiện tại quỹ đất đai của tỉnh đã được đưa vào sử dụng chiếm 73,90%, đất chưa sử dụng còn lại chiếm diện tích lớn (chiếm 26,10% tổng diện tích tự nhiên). Diện tích đất phân bố không đồng đều trên 08 đơn vị hành chính cấp huyện, địa phương có diện tích lớn nhất là huyện Mường Tè 267.848,05 ha (chiếm 29,54%), đơn vị có diện tích nhỏ nhất là thành phố Lai Châu 9.687,99 ha (chiếm 1,07%).</w:t>
      </w:r>
    </w:p>
    <w:p w14:paraId="7D644B5A" w14:textId="43BD5FAD" w:rsidR="00E01647" w:rsidRPr="00000916" w:rsidRDefault="005C06AD" w:rsidP="00E01647">
      <w:pPr>
        <w:widowControl w:val="0"/>
        <w:spacing w:after="0" w:line="348" w:lineRule="auto"/>
        <w:jc w:val="center"/>
        <w:rPr>
          <w:b/>
          <w:bCs/>
        </w:rPr>
      </w:pPr>
      <w:bookmarkStart w:id="656" w:name="_Toc73505990"/>
      <w:r w:rsidRPr="005C06AD">
        <w:rPr>
          <w:b/>
          <w:bCs/>
          <w:szCs w:val="50"/>
        </w:rPr>
        <w:t xml:space="preserve">Bảng </w:t>
      </w:r>
      <w:r w:rsidRPr="005C06AD">
        <w:rPr>
          <w:b/>
          <w:bCs/>
          <w:szCs w:val="50"/>
        </w:rPr>
        <w:fldChar w:fldCharType="begin"/>
      </w:r>
      <w:r w:rsidRPr="005C06AD">
        <w:rPr>
          <w:b/>
          <w:bCs/>
          <w:szCs w:val="50"/>
        </w:rPr>
        <w:instrText xml:space="preserve"> SEQ Bảng \* ARABIC </w:instrText>
      </w:r>
      <w:r w:rsidRPr="005C06AD">
        <w:rPr>
          <w:b/>
          <w:bCs/>
          <w:szCs w:val="50"/>
        </w:rPr>
        <w:fldChar w:fldCharType="separate"/>
      </w:r>
      <w:r w:rsidR="000D6197">
        <w:rPr>
          <w:b/>
          <w:bCs/>
          <w:noProof/>
          <w:szCs w:val="50"/>
        </w:rPr>
        <w:t>60</w:t>
      </w:r>
      <w:r w:rsidRPr="005C06AD">
        <w:rPr>
          <w:b/>
          <w:bCs/>
          <w:szCs w:val="50"/>
        </w:rPr>
        <w:fldChar w:fldCharType="end"/>
      </w:r>
      <w:r w:rsidRPr="005C06AD">
        <w:rPr>
          <w:b/>
          <w:bCs/>
          <w:szCs w:val="50"/>
        </w:rPr>
        <w:t>.</w:t>
      </w:r>
      <w:r>
        <w:rPr>
          <w:bCs/>
          <w:szCs w:val="50"/>
          <w:lang w:val="en-US"/>
        </w:rPr>
        <w:t xml:space="preserve"> </w:t>
      </w:r>
      <w:r w:rsidR="00E01647" w:rsidRPr="00000916">
        <w:rPr>
          <w:b/>
          <w:bCs/>
        </w:rPr>
        <w:t>Hiện trạng sử dụng đất năm 2020 phân theo cấp huyện</w:t>
      </w:r>
      <w:bookmarkEnd w:id="6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0"/>
        <w:gridCol w:w="2262"/>
        <w:gridCol w:w="1549"/>
        <w:gridCol w:w="1317"/>
        <w:gridCol w:w="1363"/>
        <w:gridCol w:w="1241"/>
        <w:gridCol w:w="1363"/>
      </w:tblGrid>
      <w:tr w:rsidR="00E01647" w:rsidRPr="00000916" w14:paraId="4BDF6B08" w14:textId="77777777" w:rsidTr="00E01647">
        <w:trPr>
          <w:trHeight w:val="312"/>
          <w:tblHeader/>
        </w:trPr>
        <w:tc>
          <w:tcPr>
            <w:tcW w:w="221" w:type="pct"/>
            <w:vMerge w:val="restart"/>
            <w:shd w:val="clear" w:color="auto" w:fill="E2EFD9" w:themeFill="accent6" w:themeFillTint="33"/>
            <w:noWrap/>
            <w:tcMar>
              <w:top w:w="15" w:type="dxa"/>
              <w:left w:w="15" w:type="dxa"/>
              <w:bottom w:w="0" w:type="dxa"/>
              <w:right w:w="15" w:type="dxa"/>
            </w:tcMar>
            <w:vAlign w:val="center"/>
            <w:hideMark/>
          </w:tcPr>
          <w:p w14:paraId="0BABBA8D" w14:textId="77777777" w:rsidR="00E01647" w:rsidRPr="00000916" w:rsidRDefault="00E01647" w:rsidP="00E01647">
            <w:pPr>
              <w:spacing w:after="0" w:line="240" w:lineRule="auto"/>
              <w:jc w:val="center"/>
              <w:rPr>
                <w:b/>
                <w:bCs/>
                <w:sz w:val="24"/>
                <w:szCs w:val="24"/>
              </w:rPr>
            </w:pPr>
            <w:r w:rsidRPr="00000916">
              <w:rPr>
                <w:b/>
                <w:bCs/>
                <w:sz w:val="24"/>
                <w:szCs w:val="24"/>
              </w:rPr>
              <w:t>TT</w:t>
            </w:r>
          </w:p>
        </w:tc>
        <w:tc>
          <w:tcPr>
            <w:tcW w:w="1189" w:type="pct"/>
            <w:vMerge w:val="restart"/>
            <w:shd w:val="clear" w:color="auto" w:fill="E2EFD9" w:themeFill="accent6" w:themeFillTint="33"/>
            <w:noWrap/>
            <w:tcMar>
              <w:top w:w="15" w:type="dxa"/>
              <w:left w:w="15" w:type="dxa"/>
              <w:bottom w:w="0" w:type="dxa"/>
              <w:right w:w="15" w:type="dxa"/>
            </w:tcMar>
            <w:vAlign w:val="center"/>
            <w:hideMark/>
          </w:tcPr>
          <w:p w14:paraId="56207AA1" w14:textId="77777777" w:rsidR="00E01647" w:rsidRPr="00000916" w:rsidRDefault="00E01647" w:rsidP="00E01647">
            <w:pPr>
              <w:spacing w:after="0" w:line="240" w:lineRule="auto"/>
              <w:jc w:val="center"/>
              <w:rPr>
                <w:b/>
                <w:bCs/>
                <w:sz w:val="24"/>
                <w:szCs w:val="24"/>
              </w:rPr>
            </w:pPr>
            <w:r w:rsidRPr="00000916">
              <w:rPr>
                <w:b/>
                <w:bCs/>
                <w:sz w:val="24"/>
                <w:szCs w:val="24"/>
              </w:rPr>
              <w:t>Đơn vị</w:t>
            </w:r>
          </w:p>
        </w:tc>
        <w:tc>
          <w:tcPr>
            <w:tcW w:w="1506" w:type="pct"/>
            <w:gridSpan w:val="2"/>
            <w:shd w:val="clear" w:color="auto" w:fill="E2EFD9" w:themeFill="accent6" w:themeFillTint="33"/>
            <w:noWrap/>
            <w:tcMar>
              <w:top w:w="15" w:type="dxa"/>
              <w:left w:w="15" w:type="dxa"/>
              <w:bottom w:w="0" w:type="dxa"/>
              <w:right w:w="15" w:type="dxa"/>
            </w:tcMar>
            <w:vAlign w:val="center"/>
            <w:hideMark/>
          </w:tcPr>
          <w:p w14:paraId="370D504D" w14:textId="77777777" w:rsidR="00E01647" w:rsidRPr="00000916" w:rsidRDefault="00E01647" w:rsidP="00E01647">
            <w:pPr>
              <w:spacing w:after="0" w:line="240" w:lineRule="auto"/>
              <w:jc w:val="center"/>
              <w:rPr>
                <w:b/>
                <w:bCs/>
                <w:sz w:val="24"/>
                <w:szCs w:val="24"/>
              </w:rPr>
            </w:pPr>
            <w:r w:rsidRPr="00000916">
              <w:rPr>
                <w:b/>
                <w:bCs/>
                <w:sz w:val="24"/>
                <w:szCs w:val="24"/>
              </w:rPr>
              <w:t>Tổng số</w:t>
            </w:r>
          </w:p>
        </w:tc>
        <w:tc>
          <w:tcPr>
            <w:tcW w:w="2084" w:type="pct"/>
            <w:gridSpan w:val="3"/>
            <w:shd w:val="clear" w:color="auto" w:fill="E2EFD9" w:themeFill="accent6" w:themeFillTint="33"/>
            <w:noWrap/>
            <w:tcMar>
              <w:top w:w="15" w:type="dxa"/>
              <w:left w:w="15" w:type="dxa"/>
              <w:bottom w:w="0" w:type="dxa"/>
              <w:right w:w="15" w:type="dxa"/>
            </w:tcMar>
            <w:vAlign w:val="center"/>
            <w:hideMark/>
          </w:tcPr>
          <w:p w14:paraId="14CE5D56" w14:textId="77777777" w:rsidR="00E01647" w:rsidRPr="00000916" w:rsidRDefault="00E01647" w:rsidP="00E01647">
            <w:pPr>
              <w:spacing w:after="0" w:line="240" w:lineRule="auto"/>
              <w:jc w:val="center"/>
              <w:rPr>
                <w:b/>
                <w:bCs/>
                <w:sz w:val="24"/>
                <w:szCs w:val="24"/>
              </w:rPr>
            </w:pPr>
            <w:r w:rsidRPr="00000916">
              <w:rPr>
                <w:b/>
                <w:bCs/>
                <w:sz w:val="24"/>
                <w:szCs w:val="24"/>
              </w:rPr>
              <w:t>Trong đó:</w:t>
            </w:r>
          </w:p>
        </w:tc>
      </w:tr>
      <w:tr w:rsidR="00E01647" w:rsidRPr="00000916" w14:paraId="7A532C81" w14:textId="77777777" w:rsidTr="00E01647">
        <w:trPr>
          <w:trHeight w:val="625"/>
          <w:tblHeader/>
        </w:trPr>
        <w:tc>
          <w:tcPr>
            <w:tcW w:w="221" w:type="pct"/>
            <w:vMerge/>
            <w:shd w:val="clear" w:color="auto" w:fill="E2EFD9" w:themeFill="accent6" w:themeFillTint="33"/>
            <w:vAlign w:val="center"/>
            <w:hideMark/>
          </w:tcPr>
          <w:p w14:paraId="5519F3FD" w14:textId="77777777" w:rsidR="00E01647" w:rsidRPr="00000916" w:rsidRDefault="00E01647" w:rsidP="00E01647">
            <w:pPr>
              <w:spacing w:after="0" w:line="240" w:lineRule="auto"/>
              <w:jc w:val="center"/>
              <w:rPr>
                <w:b/>
                <w:bCs/>
                <w:sz w:val="24"/>
                <w:szCs w:val="24"/>
              </w:rPr>
            </w:pPr>
          </w:p>
        </w:tc>
        <w:tc>
          <w:tcPr>
            <w:tcW w:w="1189" w:type="pct"/>
            <w:vMerge/>
            <w:shd w:val="clear" w:color="auto" w:fill="E2EFD9" w:themeFill="accent6" w:themeFillTint="33"/>
            <w:vAlign w:val="center"/>
            <w:hideMark/>
          </w:tcPr>
          <w:p w14:paraId="5FB201D5" w14:textId="77777777" w:rsidR="00E01647" w:rsidRPr="00000916" w:rsidRDefault="00E01647" w:rsidP="00E01647">
            <w:pPr>
              <w:spacing w:after="0" w:line="240" w:lineRule="auto"/>
              <w:jc w:val="center"/>
              <w:rPr>
                <w:b/>
                <w:bCs/>
                <w:sz w:val="24"/>
                <w:szCs w:val="24"/>
              </w:rPr>
            </w:pPr>
          </w:p>
        </w:tc>
        <w:tc>
          <w:tcPr>
            <w:tcW w:w="814" w:type="pct"/>
            <w:shd w:val="clear" w:color="auto" w:fill="E2EFD9" w:themeFill="accent6" w:themeFillTint="33"/>
            <w:noWrap/>
            <w:tcMar>
              <w:top w:w="15" w:type="dxa"/>
              <w:left w:w="15" w:type="dxa"/>
              <w:bottom w:w="0" w:type="dxa"/>
              <w:right w:w="15" w:type="dxa"/>
            </w:tcMar>
            <w:vAlign w:val="center"/>
            <w:hideMark/>
          </w:tcPr>
          <w:p w14:paraId="4AFD28D0" w14:textId="77777777" w:rsidR="00E01647" w:rsidRPr="00000916" w:rsidRDefault="00E01647" w:rsidP="00E01647">
            <w:pPr>
              <w:spacing w:after="0" w:line="240" w:lineRule="auto"/>
              <w:jc w:val="center"/>
              <w:rPr>
                <w:b/>
                <w:bCs/>
                <w:sz w:val="24"/>
                <w:szCs w:val="24"/>
              </w:rPr>
            </w:pPr>
            <w:r w:rsidRPr="00000916">
              <w:rPr>
                <w:b/>
                <w:bCs/>
                <w:sz w:val="24"/>
                <w:szCs w:val="24"/>
              </w:rPr>
              <w:t>Diện tích (ha)</w:t>
            </w:r>
          </w:p>
        </w:tc>
        <w:tc>
          <w:tcPr>
            <w:tcW w:w="692" w:type="pct"/>
            <w:shd w:val="clear" w:color="auto" w:fill="E2EFD9" w:themeFill="accent6" w:themeFillTint="33"/>
            <w:noWrap/>
            <w:tcMar>
              <w:top w:w="15" w:type="dxa"/>
              <w:left w:w="15" w:type="dxa"/>
              <w:bottom w:w="0" w:type="dxa"/>
              <w:right w:w="15" w:type="dxa"/>
            </w:tcMar>
            <w:vAlign w:val="center"/>
            <w:hideMark/>
          </w:tcPr>
          <w:p w14:paraId="6D1384A2" w14:textId="77777777" w:rsidR="00E01647" w:rsidRPr="00000916" w:rsidRDefault="00E01647" w:rsidP="00E01647">
            <w:pPr>
              <w:spacing w:after="0" w:line="240" w:lineRule="auto"/>
              <w:jc w:val="center"/>
              <w:rPr>
                <w:b/>
                <w:bCs/>
                <w:sz w:val="24"/>
                <w:szCs w:val="24"/>
              </w:rPr>
            </w:pPr>
            <w:r w:rsidRPr="00000916">
              <w:rPr>
                <w:b/>
                <w:bCs/>
                <w:sz w:val="24"/>
                <w:szCs w:val="24"/>
              </w:rPr>
              <w:t>Cơ cấu (%)</w:t>
            </w:r>
          </w:p>
        </w:tc>
        <w:tc>
          <w:tcPr>
            <w:tcW w:w="716" w:type="pct"/>
            <w:shd w:val="clear" w:color="auto" w:fill="E2EFD9" w:themeFill="accent6" w:themeFillTint="33"/>
            <w:tcMar>
              <w:top w:w="15" w:type="dxa"/>
              <w:left w:w="15" w:type="dxa"/>
              <w:bottom w:w="0" w:type="dxa"/>
              <w:right w:w="15" w:type="dxa"/>
            </w:tcMar>
            <w:vAlign w:val="center"/>
            <w:hideMark/>
          </w:tcPr>
          <w:p w14:paraId="20D42939" w14:textId="77777777" w:rsidR="00E01647" w:rsidRPr="00000916" w:rsidRDefault="00E01647" w:rsidP="00E01647">
            <w:pPr>
              <w:spacing w:after="0" w:line="240" w:lineRule="auto"/>
              <w:jc w:val="center"/>
              <w:rPr>
                <w:b/>
                <w:bCs/>
                <w:sz w:val="24"/>
                <w:szCs w:val="24"/>
              </w:rPr>
            </w:pPr>
            <w:r w:rsidRPr="00000916">
              <w:rPr>
                <w:b/>
                <w:bCs/>
                <w:sz w:val="24"/>
                <w:szCs w:val="24"/>
              </w:rPr>
              <w:t>Đất nông nghiệp</w:t>
            </w:r>
          </w:p>
        </w:tc>
        <w:tc>
          <w:tcPr>
            <w:tcW w:w="652" w:type="pct"/>
            <w:shd w:val="clear" w:color="auto" w:fill="E2EFD9" w:themeFill="accent6" w:themeFillTint="33"/>
            <w:tcMar>
              <w:top w:w="15" w:type="dxa"/>
              <w:left w:w="15" w:type="dxa"/>
              <w:bottom w:w="0" w:type="dxa"/>
              <w:right w:w="15" w:type="dxa"/>
            </w:tcMar>
            <w:vAlign w:val="center"/>
            <w:hideMark/>
          </w:tcPr>
          <w:p w14:paraId="063E389E" w14:textId="77777777" w:rsidR="00E01647" w:rsidRPr="00000916" w:rsidRDefault="00E01647" w:rsidP="00E01647">
            <w:pPr>
              <w:spacing w:after="0" w:line="240" w:lineRule="auto"/>
              <w:jc w:val="center"/>
              <w:rPr>
                <w:b/>
                <w:bCs/>
                <w:sz w:val="24"/>
                <w:szCs w:val="24"/>
              </w:rPr>
            </w:pPr>
            <w:r w:rsidRPr="00000916">
              <w:rPr>
                <w:b/>
                <w:bCs/>
                <w:sz w:val="24"/>
                <w:szCs w:val="24"/>
              </w:rPr>
              <w:t>Đất phi nông nghiệp</w:t>
            </w:r>
          </w:p>
        </w:tc>
        <w:tc>
          <w:tcPr>
            <w:tcW w:w="716" w:type="pct"/>
            <w:shd w:val="clear" w:color="auto" w:fill="E2EFD9" w:themeFill="accent6" w:themeFillTint="33"/>
            <w:tcMar>
              <w:top w:w="15" w:type="dxa"/>
              <w:left w:w="15" w:type="dxa"/>
              <w:bottom w:w="0" w:type="dxa"/>
              <w:right w:w="15" w:type="dxa"/>
            </w:tcMar>
            <w:vAlign w:val="center"/>
            <w:hideMark/>
          </w:tcPr>
          <w:p w14:paraId="1C0EAEC3" w14:textId="77777777" w:rsidR="00E01647" w:rsidRPr="00000916" w:rsidRDefault="00E01647" w:rsidP="00E01647">
            <w:pPr>
              <w:spacing w:after="0" w:line="240" w:lineRule="auto"/>
              <w:jc w:val="center"/>
              <w:rPr>
                <w:b/>
                <w:bCs/>
                <w:sz w:val="24"/>
                <w:szCs w:val="24"/>
              </w:rPr>
            </w:pPr>
            <w:r w:rsidRPr="00000916">
              <w:rPr>
                <w:b/>
                <w:bCs/>
                <w:sz w:val="24"/>
                <w:szCs w:val="24"/>
              </w:rPr>
              <w:t>Đất chưa sử dụng</w:t>
            </w:r>
          </w:p>
        </w:tc>
      </w:tr>
      <w:tr w:rsidR="00E01647" w:rsidRPr="00000916" w14:paraId="646542B0" w14:textId="77777777" w:rsidTr="00E01647">
        <w:trPr>
          <w:trHeight w:val="312"/>
        </w:trPr>
        <w:tc>
          <w:tcPr>
            <w:tcW w:w="221" w:type="pct"/>
            <w:shd w:val="clear" w:color="auto" w:fill="auto"/>
            <w:noWrap/>
            <w:tcMar>
              <w:top w:w="15" w:type="dxa"/>
              <w:left w:w="15" w:type="dxa"/>
              <w:bottom w:w="0" w:type="dxa"/>
              <w:right w:w="15" w:type="dxa"/>
            </w:tcMar>
            <w:vAlign w:val="center"/>
            <w:hideMark/>
          </w:tcPr>
          <w:p w14:paraId="63DF3D82" w14:textId="77777777" w:rsidR="00E01647" w:rsidRPr="00000916" w:rsidRDefault="00E01647" w:rsidP="00E01647">
            <w:pPr>
              <w:spacing w:after="0" w:line="240" w:lineRule="auto"/>
              <w:jc w:val="center"/>
              <w:rPr>
                <w:sz w:val="24"/>
                <w:szCs w:val="24"/>
              </w:rPr>
            </w:pPr>
            <w:r w:rsidRPr="00000916">
              <w:rPr>
                <w:sz w:val="24"/>
                <w:szCs w:val="24"/>
              </w:rPr>
              <w:t>1</w:t>
            </w:r>
          </w:p>
        </w:tc>
        <w:tc>
          <w:tcPr>
            <w:tcW w:w="1189" w:type="pct"/>
            <w:shd w:val="clear" w:color="000000" w:fill="FFFFFF"/>
            <w:tcMar>
              <w:top w:w="15" w:type="dxa"/>
              <w:left w:w="15" w:type="dxa"/>
              <w:bottom w:w="0" w:type="dxa"/>
              <w:right w:w="15" w:type="dxa"/>
            </w:tcMar>
            <w:vAlign w:val="center"/>
            <w:hideMark/>
          </w:tcPr>
          <w:p w14:paraId="06478CC1" w14:textId="77777777" w:rsidR="00E01647" w:rsidRPr="00000916" w:rsidRDefault="00E01647" w:rsidP="00E01647">
            <w:pPr>
              <w:spacing w:after="0" w:line="240" w:lineRule="auto"/>
              <w:jc w:val="both"/>
              <w:rPr>
                <w:sz w:val="24"/>
                <w:szCs w:val="24"/>
              </w:rPr>
            </w:pPr>
            <w:r w:rsidRPr="00000916">
              <w:rPr>
                <w:sz w:val="24"/>
                <w:szCs w:val="24"/>
              </w:rPr>
              <w:t>Thành phố Lai Châu</w:t>
            </w:r>
          </w:p>
        </w:tc>
        <w:tc>
          <w:tcPr>
            <w:tcW w:w="814" w:type="pct"/>
            <w:shd w:val="clear" w:color="000000" w:fill="FFFFFF"/>
            <w:noWrap/>
            <w:tcMar>
              <w:top w:w="15" w:type="dxa"/>
              <w:left w:w="15" w:type="dxa"/>
              <w:bottom w:w="0" w:type="dxa"/>
              <w:right w:w="15" w:type="dxa"/>
            </w:tcMar>
            <w:vAlign w:val="center"/>
            <w:hideMark/>
          </w:tcPr>
          <w:p w14:paraId="01EF8A81" w14:textId="77777777" w:rsidR="00E01647" w:rsidRPr="00000916" w:rsidRDefault="00E01647" w:rsidP="00E01647">
            <w:pPr>
              <w:spacing w:after="0" w:line="240" w:lineRule="auto"/>
              <w:ind w:right="57"/>
              <w:jc w:val="right"/>
              <w:rPr>
                <w:sz w:val="24"/>
                <w:szCs w:val="24"/>
              </w:rPr>
            </w:pPr>
            <w:r w:rsidRPr="00000916">
              <w:rPr>
                <w:sz w:val="24"/>
                <w:szCs w:val="24"/>
              </w:rPr>
              <w:t>9.687,99</w:t>
            </w:r>
          </w:p>
        </w:tc>
        <w:tc>
          <w:tcPr>
            <w:tcW w:w="692" w:type="pct"/>
            <w:shd w:val="clear" w:color="auto" w:fill="auto"/>
            <w:noWrap/>
            <w:tcMar>
              <w:top w:w="15" w:type="dxa"/>
              <w:left w:w="15" w:type="dxa"/>
              <w:bottom w:w="0" w:type="dxa"/>
              <w:right w:w="15" w:type="dxa"/>
            </w:tcMar>
            <w:vAlign w:val="center"/>
            <w:hideMark/>
          </w:tcPr>
          <w:p w14:paraId="5DA127CA" w14:textId="77777777" w:rsidR="00E01647" w:rsidRPr="00000916" w:rsidRDefault="00E01647" w:rsidP="00E01647">
            <w:pPr>
              <w:spacing w:after="0" w:line="240" w:lineRule="auto"/>
              <w:ind w:right="57"/>
              <w:jc w:val="right"/>
              <w:rPr>
                <w:sz w:val="24"/>
                <w:szCs w:val="24"/>
              </w:rPr>
            </w:pPr>
            <w:r w:rsidRPr="00000916">
              <w:rPr>
                <w:sz w:val="24"/>
                <w:szCs w:val="24"/>
              </w:rPr>
              <w:t>1,07</w:t>
            </w:r>
          </w:p>
        </w:tc>
        <w:tc>
          <w:tcPr>
            <w:tcW w:w="716" w:type="pct"/>
            <w:shd w:val="clear" w:color="000000" w:fill="FFFFFF"/>
            <w:noWrap/>
            <w:tcMar>
              <w:top w:w="15" w:type="dxa"/>
              <w:left w:w="15" w:type="dxa"/>
              <w:bottom w:w="0" w:type="dxa"/>
              <w:right w:w="15" w:type="dxa"/>
            </w:tcMar>
            <w:vAlign w:val="center"/>
            <w:hideMark/>
          </w:tcPr>
          <w:p w14:paraId="0A8061AE" w14:textId="77777777" w:rsidR="00E01647" w:rsidRPr="00000916" w:rsidRDefault="00E01647" w:rsidP="00E01647">
            <w:pPr>
              <w:spacing w:after="0" w:line="240" w:lineRule="auto"/>
              <w:ind w:right="57"/>
              <w:jc w:val="right"/>
              <w:rPr>
                <w:sz w:val="24"/>
                <w:szCs w:val="24"/>
              </w:rPr>
            </w:pPr>
            <w:r w:rsidRPr="00000916">
              <w:rPr>
                <w:sz w:val="24"/>
                <w:szCs w:val="24"/>
              </w:rPr>
              <w:t>7.029,78</w:t>
            </w:r>
          </w:p>
        </w:tc>
        <w:tc>
          <w:tcPr>
            <w:tcW w:w="652" w:type="pct"/>
            <w:shd w:val="clear" w:color="000000" w:fill="FFFFFF"/>
            <w:noWrap/>
            <w:tcMar>
              <w:top w:w="15" w:type="dxa"/>
              <w:left w:w="15" w:type="dxa"/>
              <w:bottom w:w="0" w:type="dxa"/>
              <w:right w:w="15" w:type="dxa"/>
            </w:tcMar>
            <w:vAlign w:val="center"/>
            <w:hideMark/>
          </w:tcPr>
          <w:p w14:paraId="7A300CE6" w14:textId="77777777" w:rsidR="00E01647" w:rsidRPr="00000916" w:rsidRDefault="00E01647" w:rsidP="00E01647">
            <w:pPr>
              <w:spacing w:after="0" w:line="240" w:lineRule="auto"/>
              <w:ind w:right="57"/>
              <w:jc w:val="right"/>
              <w:rPr>
                <w:sz w:val="24"/>
                <w:szCs w:val="24"/>
              </w:rPr>
            </w:pPr>
            <w:r w:rsidRPr="00000916">
              <w:rPr>
                <w:sz w:val="24"/>
                <w:szCs w:val="24"/>
              </w:rPr>
              <w:t>1.232,28</w:t>
            </w:r>
          </w:p>
        </w:tc>
        <w:tc>
          <w:tcPr>
            <w:tcW w:w="716" w:type="pct"/>
            <w:shd w:val="clear" w:color="000000" w:fill="FFFFFF"/>
            <w:noWrap/>
            <w:tcMar>
              <w:top w:w="15" w:type="dxa"/>
              <w:left w:w="15" w:type="dxa"/>
              <w:bottom w:w="0" w:type="dxa"/>
              <w:right w:w="15" w:type="dxa"/>
            </w:tcMar>
            <w:vAlign w:val="center"/>
            <w:hideMark/>
          </w:tcPr>
          <w:p w14:paraId="206BD8B4" w14:textId="77777777" w:rsidR="00E01647" w:rsidRPr="00000916" w:rsidRDefault="00E01647" w:rsidP="00E01647">
            <w:pPr>
              <w:spacing w:after="0" w:line="240" w:lineRule="auto"/>
              <w:ind w:right="57"/>
              <w:jc w:val="right"/>
              <w:rPr>
                <w:sz w:val="24"/>
                <w:szCs w:val="24"/>
              </w:rPr>
            </w:pPr>
            <w:r w:rsidRPr="00000916">
              <w:rPr>
                <w:sz w:val="24"/>
                <w:szCs w:val="24"/>
              </w:rPr>
              <w:t>1.425,93</w:t>
            </w:r>
          </w:p>
        </w:tc>
      </w:tr>
      <w:tr w:rsidR="00E01647" w:rsidRPr="00000916" w14:paraId="7C5D8793" w14:textId="77777777" w:rsidTr="00E01647">
        <w:trPr>
          <w:trHeight w:val="312"/>
        </w:trPr>
        <w:tc>
          <w:tcPr>
            <w:tcW w:w="221" w:type="pct"/>
            <w:shd w:val="clear" w:color="auto" w:fill="auto"/>
            <w:noWrap/>
            <w:tcMar>
              <w:top w:w="15" w:type="dxa"/>
              <w:left w:w="15" w:type="dxa"/>
              <w:bottom w:w="0" w:type="dxa"/>
              <w:right w:w="15" w:type="dxa"/>
            </w:tcMar>
            <w:vAlign w:val="center"/>
            <w:hideMark/>
          </w:tcPr>
          <w:p w14:paraId="1BBC36DA" w14:textId="77777777" w:rsidR="00E01647" w:rsidRPr="00000916" w:rsidRDefault="00E01647" w:rsidP="00E01647">
            <w:pPr>
              <w:spacing w:after="0" w:line="240" w:lineRule="auto"/>
              <w:jc w:val="center"/>
              <w:rPr>
                <w:sz w:val="24"/>
                <w:szCs w:val="24"/>
              </w:rPr>
            </w:pPr>
            <w:r w:rsidRPr="00000916">
              <w:rPr>
                <w:sz w:val="24"/>
                <w:szCs w:val="24"/>
              </w:rPr>
              <w:t>2</w:t>
            </w:r>
          </w:p>
        </w:tc>
        <w:tc>
          <w:tcPr>
            <w:tcW w:w="1189" w:type="pct"/>
            <w:shd w:val="clear" w:color="000000" w:fill="FFFFFF"/>
            <w:tcMar>
              <w:top w:w="15" w:type="dxa"/>
              <w:left w:w="15" w:type="dxa"/>
              <w:bottom w:w="0" w:type="dxa"/>
              <w:right w:w="15" w:type="dxa"/>
            </w:tcMar>
            <w:vAlign w:val="center"/>
            <w:hideMark/>
          </w:tcPr>
          <w:p w14:paraId="1E9105AA" w14:textId="77777777" w:rsidR="00E01647" w:rsidRPr="00000916" w:rsidRDefault="00E01647" w:rsidP="00E01647">
            <w:pPr>
              <w:spacing w:after="0" w:line="240" w:lineRule="auto"/>
              <w:jc w:val="both"/>
              <w:rPr>
                <w:sz w:val="24"/>
                <w:szCs w:val="24"/>
              </w:rPr>
            </w:pPr>
            <w:r w:rsidRPr="00000916">
              <w:rPr>
                <w:sz w:val="24"/>
                <w:szCs w:val="24"/>
              </w:rPr>
              <w:t>Huyện Mường Tè</w:t>
            </w:r>
          </w:p>
        </w:tc>
        <w:tc>
          <w:tcPr>
            <w:tcW w:w="814" w:type="pct"/>
            <w:shd w:val="clear" w:color="000000" w:fill="FFFFFF"/>
            <w:noWrap/>
            <w:tcMar>
              <w:top w:w="15" w:type="dxa"/>
              <w:left w:w="15" w:type="dxa"/>
              <w:bottom w:w="0" w:type="dxa"/>
              <w:right w:w="15" w:type="dxa"/>
            </w:tcMar>
            <w:vAlign w:val="center"/>
            <w:hideMark/>
          </w:tcPr>
          <w:p w14:paraId="3C9314A3" w14:textId="77777777" w:rsidR="00E01647" w:rsidRPr="00000916" w:rsidRDefault="00E01647" w:rsidP="00E01647">
            <w:pPr>
              <w:spacing w:after="0" w:line="240" w:lineRule="auto"/>
              <w:ind w:right="57"/>
              <w:jc w:val="right"/>
              <w:rPr>
                <w:sz w:val="24"/>
                <w:szCs w:val="24"/>
              </w:rPr>
            </w:pPr>
            <w:r w:rsidRPr="00000916">
              <w:rPr>
                <w:sz w:val="24"/>
                <w:szCs w:val="24"/>
              </w:rPr>
              <w:t>267.848,05</w:t>
            </w:r>
          </w:p>
        </w:tc>
        <w:tc>
          <w:tcPr>
            <w:tcW w:w="692" w:type="pct"/>
            <w:shd w:val="clear" w:color="auto" w:fill="auto"/>
            <w:noWrap/>
            <w:tcMar>
              <w:top w:w="15" w:type="dxa"/>
              <w:left w:w="15" w:type="dxa"/>
              <w:bottom w:w="0" w:type="dxa"/>
              <w:right w:w="15" w:type="dxa"/>
            </w:tcMar>
            <w:vAlign w:val="center"/>
            <w:hideMark/>
          </w:tcPr>
          <w:p w14:paraId="718B8ECC" w14:textId="77777777" w:rsidR="00E01647" w:rsidRPr="00000916" w:rsidRDefault="00E01647" w:rsidP="00E01647">
            <w:pPr>
              <w:spacing w:after="0" w:line="240" w:lineRule="auto"/>
              <w:ind w:right="57"/>
              <w:jc w:val="right"/>
              <w:rPr>
                <w:sz w:val="24"/>
                <w:szCs w:val="24"/>
              </w:rPr>
            </w:pPr>
            <w:r w:rsidRPr="00000916">
              <w:rPr>
                <w:sz w:val="24"/>
                <w:szCs w:val="24"/>
              </w:rPr>
              <w:t>29,54</w:t>
            </w:r>
          </w:p>
        </w:tc>
        <w:tc>
          <w:tcPr>
            <w:tcW w:w="716" w:type="pct"/>
            <w:shd w:val="clear" w:color="000000" w:fill="FFFFFF"/>
            <w:noWrap/>
            <w:tcMar>
              <w:top w:w="15" w:type="dxa"/>
              <w:left w:w="15" w:type="dxa"/>
              <w:bottom w:w="0" w:type="dxa"/>
              <w:right w:w="15" w:type="dxa"/>
            </w:tcMar>
            <w:vAlign w:val="center"/>
            <w:hideMark/>
          </w:tcPr>
          <w:p w14:paraId="11F2234B" w14:textId="77777777" w:rsidR="00E01647" w:rsidRPr="00000916" w:rsidRDefault="00E01647" w:rsidP="00E01647">
            <w:pPr>
              <w:spacing w:after="0" w:line="240" w:lineRule="auto"/>
              <w:ind w:right="57"/>
              <w:jc w:val="right"/>
              <w:rPr>
                <w:sz w:val="24"/>
                <w:szCs w:val="24"/>
              </w:rPr>
            </w:pPr>
            <w:r w:rsidRPr="00000916">
              <w:rPr>
                <w:sz w:val="24"/>
                <w:szCs w:val="24"/>
              </w:rPr>
              <w:t>208.101,58</w:t>
            </w:r>
          </w:p>
        </w:tc>
        <w:tc>
          <w:tcPr>
            <w:tcW w:w="652" w:type="pct"/>
            <w:shd w:val="clear" w:color="000000" w:fill="FFFFFF"/>
            <w:noWrap/>
            <w:tcMar>
              <w:top w:w="15" w:type="dxa"/>
              <w:left w:w="15" w:type="dxa"/>
              <w:bottom w:w="0" w:type="dxa"/>
              <w:right w:w="15" w:type="dxa"/>
            </w:tcMar>
            <w:vAlign w:val="center"/>
            <w:hideMark/>
          </w:tcPr>
          <w:p w14:paraId="1140BF67" w14:textId="77777777" w:rsidR="00E01647" w:rsidRPr="00000916" w:rsidRDefault="00E01647" w:rsidP="00E01647">
            <w:pPr>
              <w:spacing w:after="0" w:line="240" w:lineRule="auto"/>
              <w:ind w:right="57"/>
              <w:jc w:val="right"/>
              <w:rPr>
                <w:sz w:val="24"/>
                <w:szCs w:val="24"/>
              </w:rPr>
            </w:pPr>
            <w:r w:rsidRPr="00000916">
              <w:rPr>
                <w:sz w:val="24"/>
                <w:szCs w:val="24"/>
              </w:rPr>
              <w:t>4.973,80</w:t>
            </w:r>
          </w:p>
        </w:tc>
        <w:tc>
          <w:tcPr>
            <w:tcW w:w="716" w:type="pct"/>
            <w:shd w:val="clear" w:color="000000" w:fill="FFFFFF"/>
            <w:noWrap/>
            <w:tcMar>
              <w:top w:w="15" w:type="dxa"/>
              <w:left w:w="15" w:type="dxa"/>
              <w:bottom w:w="0" w:type="dxa"/>
              <w:right w:w="15" w:type="dxa"/>
            </w:tcMar>
            <w:vAlign w:val="center"/>
            <w:hideMark/>
          </w:tcPr>
          <w:p w14:paraId="7BFB8D02" w14:textId="77777777" w:rsidR="00E01647" w:rsidRPr="00000916" w:rsidRDefault="00E01647" w:rsidP="00E01647">
            <w:pPr>
              <w:spacing w:after="0" w:line="240" w:lineRule="auto"/>
              <w:ind w:right="57"/>
              <w:jc w:val="right"/>
              <w:rPr>
                <w:sz w:val="24"/>
                <w:szCs w:val="24"/>
              </w:rPr>
            </w:pPr>
            <w:r w:rsidRPr="00000916">
              <w:rPr>
                <w:sz w:val="24"/>
                <w:szCs w:val="24"/>
              </w:rPr>
              <w:t>54.772,67</w:t>
            </w:r>
          </w:p>
        </w:tc>
      </w:tr>
      <w:tr w:rsidR="00E01647" w:rsidRPr="00000916" w14:paraId="4DBAFBBC" w14:textId="77777777" w:rsidTr="00E01647">
        <w:trPr>
          <w:trHeight w:val="312"/>
        </w:trPr>
        <w:tc>
          <w:tcPr>
            <w:tcW w:w="221" w:type="pct"/>
            <w:shd w:val="clear" w:color="auto" w:fill="auto"/>
            <w:noWrap/>
            <w:tcMar>
              <w:top w:w="15" w:type="dxa"/>
              <w:left w:w="15" w:type="dxa"/>
              <w:bottom w:w="0" w:type="dxa"/>
              <w:right w:w="15" w:type="dxa"/>
            </w:tcMar>
            <w:vAlign w:val="center"/>
            <w:hideMark/>
          </w:tcPr>
          <w:p w14:paraId="2B270A5D" w14:textId="77777777" w:rsidR="00E01647" w:rsidRPr="00000916" w:rsidRDefault="00E01647" w:rsidP="00E01647">
            <w:pPr>
              <w:spacing w:after="0" w:line="240" w:lineRule="auto"/>
              <w:jc w:val="center"/>
              <w:rPr>
                <w:sz w:val="24"/>
                <w:szCs w:val="24"/>
              </w:rPr>
            </w:pPr>
            <w:r w:rsidRPr="00000916">
              <w:rPr>
                <w:sz w:val="24"/>
                <w:szCs w:val="24"/>
              </w:rPr>
              <w:t>3</w:t>
            </w:r>
          </w:p>
        </w:tc>
        <w:tc>
          <w:tcPr>
            <w:tcW w:w="1189" w:type="pct"/>
            <w:shd w:val="clear" w:color="000000" w:fill="FFFFFF"/>
            <w:tcMar>
              <w:top w:w="15" w:type="dxa"/>
              <w:left w:w="15" w:type="dxa"/>
              <w:bottom w:w="0" w:type="dxa"/>
              <w:right w:w="15" w:type="dxa"/>
            </w:tcMar>
            <w:vAlign w:val="center"/>
            <w:hideMark/>
          </w:tcPr>
          <w:p w14:paraId="13C56449" w14:textId="77777777" w:rsidR="00E01647" w:rsidRPr="00000916" w:rsidRDefault="00E01647" w:rsidP="00E01647">
            <w:pPr>
              <w:spacing w:after="0" w:line="240" w:lineRule="auto"/>
              <w:jc w:val="both"/>
              <w:rPr>
                <w:sz w:val="24"/>
                <w:szCs w:val="24"/>
              </w:rPr>
            </w:pPr>
            <w:r w:rsidRPr="00000916">
              <w:rPr>
                <w:sz w:val="24"/>
                <w:szCs w:val="24"/>
              </w:rPr>
              <w:t>Huyện Nậm Nhùn</w:t>
            </w:r>
          </w:p>
        </w:tc>
        <w:tc>
          <w:tcPr>
            <w:tcW w:w="814" w:type="pct"/>
            <w:shd w:val="clear" w:color="000000" w:fill="FFFFFF"/>
            <w:noWrap/>
            <w:tcMar>
              <w:top w:w="15" w:type="dxa"/>
              <w:left w:w="15" w:type="dxa"/>
              <w:bottom w:w="0" w:type="dxa"/>
              <w:right w:w="15" w:type="dxa"/>
            </w:tcMar>
            <w:vAlign w:val="center"/>
            <w:hideMark/>
          </w:tcPr>
          <w:p w14:paraId="16A4F779" w14:textId="77777777" w:rsidR="00E01647" w:rsidRPr="00000916" w:rsidRDefault="00E01647" w:rsidP="00E01647">
            <w:pPr>
              <w:spacing w:after="0" w:line="240" w:lineRule="auto"/>
              <w:ind w:right="57"/>
              <w:jc w:val="right"/>
              <w:rPr>
                <w:sz w:val="24"/>
                <w:szCs w:val="24"/>
              </w:rPr>
            </w:pPr>
            <w:r w:rsidRPr="00000916">
              <w:rPr>
                <w:sz w:val="24"/>
                <w:szCs w:val="24"/>
              </w:rPr>
              <w:t>138.909,80</w:t>
            </w:r>
          </w:p>
        </w:tc>
        <w:tc>
          <w:tcPr>
            <w:tcW w:w="692" w:type="pct"/>
            <w:shd w:val="clear" w:color="auto" w:fill="auto"/>
            <w:noWrap/>
            <w:tcMar>
              <w:top w:w="15" w:type="dxa"/>
              <w:left w:w="15" w:type="dxa"/>
              <w:bottom w:w="0" w:type="dxa"/>
              <w:right w:w="15" w:type="dxa"/>
            </w:tcMar>
            <w:vAlign w:val="center"/>
            <w:hideMark/>
          </w:tcPr>
          <w:p w14:paraId="51B6A437" w14:textId="77777777" w:rsidR="00E01647" w:rsidRPr="00000916" w:rsidRDefault="00E01647" w:rsidP="00E01647">
            <w:pPr>
              <w:spacing w:after="0" w:line="240" w:lineRule="auto"/>
              <w:ind w:right="57"/>
              <w:jc w:val="right"/>
              <w:rPr>
                <w:sz w:val="24"/>
                <w:szCs w:val="24"/>
              </w:rPr>
            </w:pPr>
            <w:r w:rsidRPr="00000916">
              <w:rPr>
                <w:sz w:val="24"/>
                <w:szCs w:val="24"/>
              </w:rPr>
              <w:t>15,32</w:t>
            </w:r>
          </w:p>
        </w:tc>
        <w:tc>
          <w:tcPr>
            <w:tcW w:w="716" w:type="pct"/>
            <w:shd w:val="clear" w:color="000000" w:fill="FFFFFF"/>
            <w:noWrap/>
            <w:tcMar>
              <w:top w:w="15" w:type="dxa"/>
              <w:left w:w="15" w:type="dxa"/>
              <w:bottom w:w="0" w:type="dxa"/>
              <w:right w:w="15" w:type="dxa"/>
            </w:tcMar>
            <w:vAlign w:val="center"/>
            <w:hideMark/>
          </w:tcPr>
          <w:p w14:paraId="66C6A1DA" w14:textId="77777777" w:rsidR="00E01647" w:rsidRPr="00000916" w:rsidRDefault="00E01647" w:rsidP="00E01647">
            <w:pPr>
              <w:spacing w:after="0" w:line="240" w:lineRule="auto"/>
              <w:ind w:right="57"/>
              <w:jc w:val="right"/>
              <w:rPr>
                <w:sz w:val="24"/>
                <w:szCs w:val="24"/>
              </w:rPr>
            </w:pPr>
            <w:r w:rsidRPr="00000916">
              <w:rPr>
                <w:sz w:val="24"/>
                <w:szCs w:val="24"/>
              </w:rPr>
              <w:t>96.535,20</w:t>
            </w:r>
          </w:p>
        </w:tc>
        <w:tc>
          <w:tcPr>
            <w:tcW w:w="652" w:type="pct"/>
            <w:shd w:val="clear" w:color="000000" w:fill="FFFFFF"/>
            <w:noWrap/>
            <w:tcMar>
              <w:top w:w="15" w:type="dxa"/>
              <w:left w:w="15" w:type="dxa"/>
              <w:bottom w:w="0" w:type="dxa"/>
              <w:right w:w="15" w:type="dxa"/>
            </w:tcMar>
            <w:vAlign w:val="center"/>
            <w:hideMark/>
          </w:tcPr>
          <w:p w14:paraId="6D3C1A29" w14:textId="77777777" w:rsidR="00E01647" w:rsidRPr="00000916" w:rsidRDefault="00E01647" w:rsidP="00E01647">
            <w:pPr>
              <w:spacing w:after="0" w:line="240" w:lineRule="auto"/>
              <w:ind w:right="57"/>
              <w:jc w:val="right"/>
              <w:rPr>
                <w:sz w:val="24"/>
                <w:szCs w:val="24"/>
              </w:rPr>
            </w:pPr>
            <w:r w:rsidRPr="00000916">
              <w:rPr>
                <w:sz w:val="24"/>
                <w:szCs w:val="24"/>
              </w:rPr>
              <w:t>5.522,52</w:t>
            </w:r>
          </w:p>
        </w:tc>
        <w:tc>
          <w:tcPr>
            <w:tcW w:w="716" w:type="pct"/>
            <w:shd w:val="clear" w:color="000000" w:fill="FFFFFF"/>
            <w:noWrap/>
            <w:tcMar>
              <w:top w:w="15" w:type="dxa"/>
              <w:left w:w="15" w:type="dxa"/>
              <w:bottom w:w="0" w:type="dxa"/>
              <w:right w:w="15" w:type="dxa"/>
            </w:tcMar>
            <w:vAlign w:val="center"/>
            <w:hideMark/>
          </w:tcPr>
          <w:p w14:paraId="35C47B4D" w14:textId="77777777" w:rsidR="00E01647" w:rsidRPr="00000916" w:rsidRDefault="00E01647" w:rsidP="00E01647">
            <w:pPr>
              <w:spacing w:after="0" w:line="240" w:lineRule="auto"/>
              <w:ind w:right="57"/>
              <w:jc w:val="right"/>
              <w:rPr>
                <w:sz w:val="24"/>
                <w:szCs w:val="24"/>
              </w:rPr>
            </w:pPr>
            <w:r w:rsidRPr="00000916">
              <w:rPr>
                <w:sz w:val="24"/>
                <w:szCs w:val="24"/>
              </w:rPr>
              <w:t>36.852,08</w:t>
            </w:r>
          </w:p>
        </w:tc>
      </w:tr>
      <w:tr w:rsidR="00E01647" w:rsidRPr="00000916" w14:paraId="131C9F82" w14:textId="77777777" w:rsidTr="00E01647">
        <w:trPr>
          <w:trHeight w:val="312"/>
        </w:trPr>
        <w:tc>
          <w:tcPr>
            <w:tcW w:w="221" w:type="pct"/>
            <w:shd w:val="clear" w:color="auto" w:fill="auto"/>
            <w:noWrap/>
            <w:tcMar>
              <w:top w:w="15" w:type="dxa"/>
              <w:left w:w="15" w:type="dxa"/>
              <w:bottom w:w="0" w:type="dxa"/>
              <w:right w:w="15" w:type="dxa"/>
            </w:tcMar>
            <w:vAlign w:val="center"/>
            <w:hideMark/>
          </w:tcPr>
          <w:p w14:paraId="19582F12" w14:textId="77777777" w:rsidR="00E01647" w:rsidRPr="00000916" w:rsidRDefault="00E01647" w:rsidP="00E01647">
            <w:pPr>
              <w:spacing w:after="0" w:line="240" w:lineRule="auto"/>
              <w:jc w:val="center"/>
              <w:rPr>
                <w:sz w:val="24"/>
                <w:szCs w:val="24"/>
              </w:rPr>
            </w:pPr>
            <w:r w:rsidRPr="00000916">
              <w:rPr>
                <w:sz w:val="24"/>
                <w:szCs w:val="24"/>
              </w:rPr>
              <w:lastRenderedPageBreak/>
              <w:t>4</w:t>
            </w:r>
          </w:p>
        </w:tc>
        <w:tc>
          <w:tcPr>
            <w:tcW w:w="1189" w:type="pct"/>
            <w:shd w:val="clear" w:color="000000" w:fill="FFFFFF"/>
            <w:tcMar>
              <w:top w:w="15" w:type="dxa"/>
              <w:left w:w="15" w:type="dxa"/>
              <w:bottom w:w="0" w:type="dxa"/>
              <w:right w:w="15" w:type="dxa"/>
            </w:tcMar>
            <w:vAlign w:val="center"/>
            <w:hideMark/>
          </w:tcPr>
          <w:p w14:paraId="67127BDC" w14:textId="77777777" w:rsidR="00E01647" w:rsidRPr="00000916" w:rsidRDefault="00E01647" w:rsidP="00E01647">
            <w:pPr>
              <w:spacing w:after="0" w:line="240" w:lineRule="auto"/>
              <w:jc w:val="both"/>
              <w:rPr>
                <w:sz w:val="24"/>
                <w:szCs w:val="24"/>
              </w:rPr>
            </w:pPr>
            <w:r w:rsidRPr="00000916">
              <w:rPr>
                <w:sz w:val="24"/>
                <w:szCs w:val="24"/>
              </w:rPr>
              <w:t>Huyện Phong Thổ</w:t>
            </w:r>
          </w:p>
        </w:tc>
        <w:tc>
          <w:tcPr>
            <w:tcW w:w="814" w:type="pct"/>
            <w:shd w:val="clear" w:color="000000" w:fill="FFFFFF"/>
            <w:noWrap/>
            <w:tcMar>
              <w:top w:w="15" w:type="dxa"/>
              <w:left w:w="15" w:type="dxa"/>
              <w:bottom w:w="0" w:type="dxa"/>
              <w:right w:w="15" w:type="dxa"/>
            </w:tcMar>
            <w:vAlign w:val="center"/>
            <w:hideMark/>
          </w:tcPr>
          <w:p w14:paraId="4B269B36" w14:textId="77777777" w:rsidR="00E01647" w:rsidRPr="00000916" w:rsidRDefault="00E01647" w:rsidP="00E01647">
            <w:pPr>
              <w:spacing w:after="0" w:line="240" w:lineRule="auto"/>
              <w:ind w:right="57"/>
              <w:jc w:val="right"/>
              <w:rPr>
                <w:sz w:val="24"/>
                <w:szCs w:val="24"/>
              </w:rPr>
            </w:pPr>
            <w:r w:rsidRPr="00000916">
              <w:rPr>
                <w:sz w:val="24"/>
                <w:szCs w:val="24"/>
              </w:rPr>
              <w:t>102.930,67</w:t>
            </w:r>
          </w:p>
        </w:tc>
        <w:tc>
          <w:tcPr>
            <w:tcW w:w="692" w:type="pct"/>
            <w:shd w:val="clear" w:color="auto" w:fill="auto"/>
            <w:noWrap/>
            <w:tcMar>
              <w:top w:w="15" w:type="dxa"/>
              <w:left w:w="15" w:type="dxa"/>
              <w:bottom w:w="0" w:type="dxa"/>
              <w:right w:w="15" w:type="dxa"/>
            </w:tcMar>
            <w:vAlign w:val="center"/>
            <w:hideMark/>
          </w:tcPr>
          <w:p w14:paraId="231D3CDD" w14:textId="77777777" w:rsidR="00E01647" w:rsidRPr="00000916" w:rsidRDefault="00E01647" w:rsidP="00E01647">
            <w:pPr>
              <w:spacing w:after="0" w:line="240" w:lineRule="auto"/>
              <w:ind w:right="57"/>
              <w:jc w:val="right"/>
              <w:rPr>
                <w:sz w:val="24"/>
                <w:szCs w:val="24"/>
              </w:rPr>
            </w:pPr>
            <w:r w:rsidRPr="00000916">
              <w:rPr>
                <w:sz w:val="24"/>
                <w:szCs w:val="24"/>
              </w:rPr>
              <w:t>11,35</w:t>
            </w:r>
          </w:p>
        </w:tc>
        <w:tc>
          <w:tcPr>
            <w:tcW w:w="716" w:type="pct"/>
            <w:shd w:val="clear" w:color="000000" w:fill="FFFFFF"/>
            <w:noWrap/>
            <w:tcMar>
              <w:top w:w="15" w:type="dxa"/>
              <w:left w:w="15" w:type="dxa"/>
              <w:bottom w:w="0" w:type="dxa"/>
              <w:right w:w="15" w:type="dxa"/>
            </w:tcMar>
            <w:vAlign w:val="center"/>
            <w:hideMark/>
          </w:tcPr>
          <w:p w14:paraId="33B4A062" w14:textId="77777777" w:rsidR="00E01647" w:rsidRPr="00000916" w:rsidRDefault="00E01647" w:rsidP="00E01647">
            <w:pPr>
              <w:spacing w:after="0" w:line="240" w:lineRule="auto"/>
              <w:ind w:right="57"/>
              <w:jc w:val="right"/>
              <w:rPr>
                <w:sz w:val="24"/>
                <w:szCs w:val="24"/>
              </w:rPr>
            </w:pPr>
            <w:r w:rsidRPr="00000916">
              <w:rPr>
                <w:sz w:val="24"/>
                <w:szCs w:val="24"/>
              </w:rPr>
              <w:t>72.759,84</w:t>
            </w:r>
          </w:p>
        </w:tc>
        <w:tc>
          <w:tcPr>
            <w:tcW w:w="652" w:type="pct"/>
            <w:shd w:val="clear" w:color="000000" w:fill="FFFFFF"/>
            <w:noWrap/>
            <w:tcMar>
              <w:top w:w="15" w:type="dxa"/>
              <w:left w:w="15" w:type="dxa"/>
              <w:bottom w:w="0" w:type="dxa"/>
              <w:right w:w="15" w:type="dxa"/>
            </w:tcMar>
            <w:vAlign w:val="center"/>
            <w:hideMark/>
          </w:tcPr>
          <w:p w14:paraId="3379AEFD" w14:textId="77777777" w:rsidR="00E01647" w:rsidRPr="00000916" w:rsidRDefault="00E01647" w:rsidP="00E01647">
            <w:pPr>
              <w:spacing w:after="0" w:line="240" w:lineRule="auto"/>
              <w:ind w:right="57"/>
              <w:jc w:val="right"/>
              <w:rPr>
                <w:sz w:val="24"/>
                <w:szCs w:val="24"/>
              </w:rPr>
            </w:pPr>
            <w:r w:rsidRPr="00000916">
              <w:rPr>
                <w:sz w:val="24"/>
                <w:szCs w:val="24"/>
              </w:rPr>
              <w:t>3.167,71</w:t>
            </w:r>
          </w:p>
        </w:tc>
        <w:tc>
          <w:tcPr>
            <w:tcW w:w="716" w:type="pct"/>
            <w:shd w:val="clear" w:color="000000" w:fill="FFFFFF"/>
            <w:noWrap/>
            <w:tcMar>
              <w:top w:w="15" w:type="dxa"/>
              <w:left w:w="15" w:type="dxa"/>
              <w:bottom w:w="0" w:type="dxa"/>
              <w:right w:w="15" w:type="dxa"/>
            </w:tcMar>
            <w:vAlign w:val="center"/>
            <w:hideMark/>
          </w:tcPr>
          <w:p w14:paraId="5E3ADC27" w14:textId="77777777" w:rsidR="00E01647" w:rsidRPr="00000916" w:rsidRDefault="00E01647" w:rsidP="00E01647">
            <w:pPr>
              <w:spacing w:after="0" w:line="240" w:lineRule="auto"/>
              <w:ind w:right="57"/>
              <w:jc w:val="right"/>
              <w:rPr>
                <w:sz w:val="24"/>
                <w:szCs w:val="24"/>
              </w:rPr>
            </w:pPr>
            <w:r w:rsidRPr="00000916">
              <w:rPr>
                <w:sz w:val="24"/>
                <w:szCs w:val="24"/>
              </w:rPr>
              <w:t>27.003,12</w:t>
            </w:r>
          </w:p>
        </w:tc>
      </w:tr>
      <w:tr w:rsidR="00E01647" w:rsidRPr="00000916" w14:paraId="20D3F5E4" w14:textId="77777777" w:rsidTr="00E01647">
        <w:trPr>
          <w:trHeight w:val="312"/>
        </w:trPr>
        <w:tc>
          <w:tcPr>
            <w:tcW w:w="221" w:type="pct"/>
            <w:shd w:val="clear" w:color="auto" w:fill="auto"/>
            <w:noWrap/>
            <w:tcMar>
              <w:top w:w="15" w:type="dxa"/>
              <w:left w:w="15" w:type="dxa"/>
              <w:bottom w:w="0" w:type="dxa"/>
              <w:right w:w="15" w:type="dxa"/>
            </w:tcMar>
            <w:vAlign w:val="center"/>
            <w:hideMark/>
          </w:tcPr>
          <w:p w14:paraId="4C2001D0" w14:textId="77777777" w:rsidR="00E01647" w:rsidRPr="00000916" w:rsidRDefault="00E01647" w:rsidP="00E01647">
            <w:pPr>
              <w:spacing w:after="0" w:line="240" w:lineRule="auto"/>
              <w:jc w:val="center"/>
              <w:rPr>
                <w:sz w:val="24"/>
                <w:szCs w:val="24"/>
              </w:rPr>
            </w:pPr>
            <w:r w:rsidRPr="00000916">
              <w:rPr>
                <w:sz w:val="24"/>
                <w:szCs w:val="24"/>
              </w:rPr>
              <w:t>5</w:t>
            </w:r>
          </w:p>
        </w:tc>
        <w:tc>
          <w:tcPr>
            <w:tcW w:w="1189" w:type="pct"/>
            <w:shd w:val="clear" w:color="000000" w:fill="FFFFFF"/>
            <w:tcMar>
              <w:top w:w="15" w:type="dxa"/>
              <w:left w:w="15" w:type="dxa"/>
              <w:bottom w:w="0" w:type="dxa"/>
              <w:right w:w="15" w:type="dxa"/>
            </w:tcMar>
            <w:vAlign w:val="center"/>
            <w:hideMark/>
          </w:tcPr>
          <w:p w14:paraId="02F25C43" w14:textId="77777777" w:rsidR="00E01647" w:rsidRPr="00000916" w:rsidRDefault="00E01647" w:rsidP="00E01647">
            <w:pPr>
              <w:spacing w:after="0" w:line="240" w:lineRule="auto"/>
              <w:jc w:val="both"/>
              <w:rPr>
                <w:sz w:val="24"/>
                <w:szCs w:val="24"/>
              </w:rPr>
            </w:pPr>
            <w:r w:rsidRPr="00000916">
              <w:rPr>
                <w:sz w:val="24"/>
                <w:szCs w:val="24"/>
              </w:rPr>
              <w:t>Huyện Sìn Hồ</w:t>
            </w:r>
          </w:p>
        </w:tc>
        <w:tc>
          <w:tcPr>
            <w:tcW w:w="814" w:type="pct"/>
            <w:shd w:val="clear" w:color="000000" w:fill="FFFFFF"/>
            <w:noWrap/>
            <w:tcMar>
              <w:top w:w="15" w:type="dxa"/>
              <w:left w:w="15" w:type="dxa"/>
              <w:bottom w:w="0" w:type="dxa"/>
              <w:right w:w="15" w:type="dxa"/>
            </w:tcMar>
            <w:vAlign w:val="center"/>
            <w:hideMark/>
          </w:tcPr>
          <w:p w14:paraId="26CA25B2" w14:textId="77777777" w:rsidR="00E01647" w:rsidRPr="00000916" w:rsidRDefault="00E01647" w:rsidP="00E01647">
            <w:pPr>
              <w:spacing w:after="0" w:line="240" w:lineRule="auto"/>
              <w:ind w:right="57"/>
              <w:jc w:val="right"/>
              <w:rPr>
                <w:sz w:val="24"/>
                <w:szCs w:val="24"/>
              </w:rPr>
            </w:pPr>
            <w:r w:rsidRPr="00000916">
              <w:rPr>
                <w:sz w:val="24"/>
                <w:szCs w:val="24"/>
              </w:rPr>
              <w:t>152.245,18</w:t>
            </w:r>
          </w:p>
        </w:tc>
        <w:tc>
          <w:tcPr>
            <w:tcW w:w="692" w:type="pct"/>
            <w:shd w:val="clear" w:color="auto" w:fill="auto"/>
            <w:noWrap/>
            <w:tcMar>
              <w:top w:w="15" w:type="dxa"/>
              <w:left w:w="15" w:type="dxa"/>
              <w:bottom w:w="0" w:type="dxa"/>
              <w:right w:w="15" w:type="dxa"/>
            </w:tcMar>
            <w:vAlign w:val="center"/>
            <w:hideMark/>
          </w:tcPr>
          <w:p w14:paraId="3414EFB7" w14:textId="77777777" w:rsidR="00E01647" w:rsidRPr="00000916" w:rsidRDefault="00E01647" w:rsidP="00E01647">
            <w:pPr>
              <w:spacing w:after="0" w:line="240" w:lineRule="auto"/>
              <w:ind w:right="57"/>
              <w:jc w:val="right"/>
              <w:rPr>
                <w:sz w:val="24"/>
                <w:szCs w:val="24"/>
              </w:rPr>
            </w:pPr>
            <w:r w:rsidRPr="00000916">
              <w:rPr>
                <w:sz w:val="24"/>
                <w:szCs w:val="24"/>
              </w:rPr>
              <w:t>16,79</w:t>
            </w:r>
          </w:p>
        </w:tc>
        <w:tc>
          <w:tcPr>
            <w:tcW w:w="716" w:type="pct"/>
            <w:shd w:val="clear" w:color="000000" w:fill="FFFFFF"/>
            <w:noWrap/>
            <w:tcMar>
              <w:top w:w="15" w:type="dxa"/>
              <w:left w:w="15" w:type="dxa"/>
              <w:bottom w:w="0" w:type="dxa"/>
              <w:right w:w="15" w:type="dxa"/>
            </w:tcMar>
            <w:vAlign w:val="center"/>
            <w:hideMark/>
          </w:tcPr>
          <w:p w14:paraId="223D05FD" w14:textId="77777777" w:rsidR="00E01647" w:rsidRPr="00000916" w:rsidRDefault="00E01647" w:rsidP="00E01647">
            <w:pPr>
              <w:spacing w:after="0" w:line="240" w:lineRule="auto"/>
              <w:ind w:right="57"/>
              <w:jc w:val="right"/>
              <w:rPr>
                <w:sz w:val="24"/>
                <w:szCs w:val="24"/>
              </w:rPr>
            </w:pPr>
            <w:r w:rsidRPr="00000916">
              <w:rPr>
                <w:sz w:val="24"/>
                <w:szCs w:val="24"/>
              </w:rPr>
              <w:t>92.856,44</w:t>
            </w:r>
          </w:p>
        </w:tc>
        <w:tc>
          <w:tcPr>
            <w:tcW w:w="652" w:type="pct"/>
            <w:shd w:val="clear" w:color="000000" w:fill="FFFFFF"/>
            <w:noWrap/>
            <w:tcMar>
              <w:top w:w="15" w:type="dxa"/>
              <w:left w:w="15" w:type="dxa"/>
              <w:bottom w:w="0" w:type="dxa"/>
              <w:right w:w="15" w:type="dxa"/>
            </w:tcMar>
            <w:vAlign w:val="center"/>
            <w:hideMark/>
          </w:tcPr>
          <w:p w14:paraId="1A1B91D4" w14:textId="77777777" w:rsidR="00E01647" w:rsidRPr="00000916" w:rsidRDefault="00E01647" w:rsidP="00E01647">
            <w:pPr>
              <w:spacing w:after="0" w:line="240" w:lineRule="auto"/>
              <w:ind w:right="57"/>
              <w:jc w:val="right"/>
              <w:rPr>
                <w:sz w:val="24"/>
                <w:szCs w:val="24"/>
              </w:rPr>
            </w:pPr>
            <w:r w:rsidRPr="00000916">
              <w:rPr>
                <w:sz w:val="24"/>
                <w:szCs w:val="24"/>
              </w:rPr>
              <w:t>7.747,64</w:t>
            </w:r>
          </w:p>
        </w:tc>
        <w:tc>
          <w:tcPr>
            <w:tcW w:w="716" w:type="pct"/>
            <w:shd w:val="clear" w:color="000000" w:fill="FFFFFF"/>
            <w:noWrap/>
            <w:tcMar>
              <w:top w:w="15" w:type="dxa"/>
              <w:left w:w="15" w:type="dxa"/>
              <w:bottom w:w="0" w:type="dxa"/>
              <w:right w:w="15" w:type="dxa"/>
            </w:tcMar>
            <w:vAlign w:val="center"/>
            <w:hideMark/>
          </w:tcPr>
          <w:p w14:paraId="2EB64078" w14:textId="77777777" w:rsidR="00E01647" w:rsidRPr="00000916" w:rsidRDefault="00E01647" w:rsidP="00E01647">
            <w:pPr>
              <w:spacing w:after="0" w:line="240" w:lineRule="auto"/>
              <w:ind w:right="57"/>
              <w:jc w:val="right"/>
              <w:rPr>
                <w:sz w:val="24"/>
                <w:szCs w:val="24"/>
              </w:rPr>
            </w:pPr>
            <w:r w:rsidRPr="00000916">
              <w:rPr>
                <w:sz w:val="24"/>
                <w:szCs w:val="24"/>
              </w:rPr>
              <w:t>51.641,10</w:t>
            </w:r>
          </w:p>
        </w:tc>
      </w:tr>
      <w:tr w:rsidR="00E01647" w:rsidRPr="00000916" w14:paraId="5FF3D5B7" w14:textId="77777777" w:rsidTr="00E01647">
        <w:trPr>
          <w:trHeight w:val="312"/>
        </w:trPr>
        <w:tc>
          <w:tcPr>
            <w:tcW w:w="221" w:type="pct"/>
            <w:shd w:val="clear" w:color="auto" w:fill="auto"/>
            <w:noWrap/>
            <w:tcMar>
              <w:top w:w="15" w:type="dxa"/>
              <w:left w:w="15" w:type="dxa"/>
              <w:bottom w:w="0" w:type="dxa"/>
              <w:right w:w="15" w:type="dxa"/>
            </w:tcMar>
            <w:vAlign w:val="center"/>
            <w:hideMark/>
          </w:tcPr>
          <w:p w14:paraId="7E8CEB70" w14:textId="77777777" w:rsidR="00E01647" w:rsidRPr="00000916" w:rsidRDefault="00E01647" w:rsidP="00E01647">
            <w:pPr>
              <w:spacing w:after="0" w:line="240" w:lineRule="auto"/>
              <w:jc w:val="center"/>
              <w:rPr>
                <w:sz w:val="24"/>
                <w:szCs w:val="24"/>
              </w:rPr>
            </w:pPr>
            <w:r w:rsidRPr="00000916">
              <w:rPr>
                <w:sz w:val="24"/>
                <w:szCs w:val="24"/>
              </w:rPr>
              <w:t>6</w:t>
            </w:r>
          </w:p>
        </w:tc>
        <w:tc>
          <w:tcPr>
            <w:tcW w:w="1189" w:type="pct"/>
            <w:shd w:val="clear" w:color="000000" w:fill="FFFFFF"/>
            <w:tcMar>
              <w:top w:w="15" w:type="dxa"/>
              <w:left w:w="15" w:type="dxa"/>
              <w:bottom w:w="0" w:type="dxa"/>
              <w:right w:w="15" w:type="dxa"/>
            </w:tcMar>
            <w:vAlign w:val="center"/>
            <w:hideMark/>
          </w:tcPr>
          <w:p w14:paraId="7F31300E" w14:textId="77777777" w:rsidR="00E01647" w:rsidRPr="00000916" w:rsidRDefault="00E01647" w:rsidP="00E01647">
            <w:pPr>
              <w:spacing w:after="0" w:line="240" w:lineRule="auto"/>
              <w:jc w:val="both"/>
              <w:rPr>
                <w:sz w:val="24"/>
                <w:szCs w:val="24"/>
              </w:rPr>
            </w:pPr>
            <w:r w:rsidRPr="00000916">
              <w:rPr>
                <w:sz w:val="24"/>
                <w:szCs w:val="24"/>
              </w:rPr>
              <w:t>Huyện Tam Đường</w:t>
            </w:r>
          </w:p>
        </w:tc>
        <w:tc>
          <w:tcPr>
            <w:tcW w:w="814" w:type="pct"/>
            <w:shd w:val="clear" w:color="000000" w:fill="FFFFFF"/>
            <w:noWrap/>
            <w:tcMar>
              <w:top w:w="15" w:type="dxa"/>
              <w:left w:w="15" w:type="dxa"/>
              <w:bottom w:w="0" w:type="dxa"/>
              <w:right w:w="15" w:type="dxa"/>
            </w:tcMar>
            <w:vAlign w:val="center"/>
            <w:hideMark/>
          </w:tcPr>
          <w:p w14:paraId="1D0D7968" w14:textId="77777777" w:rsidR="00E01647" w:rsidRPr="00000916" w:rsidRDefault="00E01647" w:rsidP="00E01647">
            <w:pPr>
              <w:spacing w:after="0" w:line="240" w:lineRule="auto"/>
              <w:ind w:right="57"/>
              <w:jc w:val="right"/>
              <w:rPr>
                <w:sz w:val="24"/>
                <w:szCs w:val="24"/>
              </w:rPr>
            </w:pPr>
            <w:r w:rsidRPr="00000916">
              <w:rPr>
                <w:sz w:val="24"/>
                <w:szCs w:val="24"/>
              </w:rPr>
              <w:t>66.315,43</w:t>
            </w:r>
          </w:p>
        </w:tc>
        <w:tc>
          <w:tcPr>
            <w:tcW w:w="692" w:type="pct"/>
            <w:shd w:val="clear" w:color="auto" w:fill="auto"/>
            <w:noWrap/>
            <w:tcMar>
              <w:top w:w="15" w:type="dxa"/>
              <w:left w:w="15" w:type="dxa"/>
              <w:bottom w:w="0" w:type="dxa"/>
              <w:right w:w="15" w:type="dxa"/>
            </w:tcMar>
            <w:vAlign w:val="center"/>
            <w:hideMark/>
          </w:tcPr>
          <w:p w14:paraId="28F7490C" w14:textId="77777777" w:rsidR="00E01647" w:rsidRPr="00000916" w:rsidRDefault="00E01647" w:rsidP="00E01647">
            <w:pPr>
              <w:spacing w:after="0" w:line="240" w:lineRule="auto"/>
              <w:ind w:right="57"/>
              <w:jc w:val="right"/>
              <w:rPr>
                <w:sz w:val="24"/>
                <w:szCs w:val="24"/>
              </w:rPr>
            </w:pPr>
            <w:r w:rsidRPr="00000916">
              <w:rPr>
                <w:sz w:val="24"/>
                <w:szCs w:val="24"/>
              </w:rPr>
              <w:t>7,31</w:t>
            </w:r>
          </w:p>
        </w:tc>
        <w:tc>
          <w:tcPr>
            <w:tcW w:w="716" w:type="pct"/>
            <w:shd w:val="clear" w:color="000000" w:fill="FFFFFF"/>
            <w:noWrap/>
            <w:tcMar>
              <w:top w:w="15" w:type="dxa"/>
              <w:left w:w="15" w:type="dxa"/>
              <w:bottom w:w="0" w:type="dxa"/>
              <w:right w:w="15" w:type="dxa"/>
            </w:tcMar>
            <w:vAlign w:val="center"/>
            <w:hideMark/>
          </w:tcPr>
          <w:p w14:paraId="31BA2907" w14:textId="77777777" w:rsidR="00E01647" w:rsidRPr="00000916" w:rsidRDefault="00E01647" w:rsidP="00E01647">
            <w:pPr>
              <w:spacing w:after="0" w:line="240" w:lineRule="auto"/>
              <w:ind w:right="57"/>
              <w:jc w:val="right"/>
              <w:rPr>
                <w:sz w:val="24"/>
                <w:szCs w:val="24"/>
              </w:rPr>
            </w:pPr>
            <w:r w:rsidRPr="00000916">
              <w:rPr>
                <w:sz w:val="24"/>
                <w:szCs w:val="24"/>
              </w:rPr>
              <w:t>49.823,54</w:t>
            </w:r>
          </w:p>
        </w:tc>
        <w:tc>
          <w:tcPr>
            <w:tcW w:w="652" w:type="pct"/>
            <w:shd w:val="clear" w:color="000000" w:fill="FFFFFF"/>
            <w:noWrap/>
            <w:tcMar>
              <w:top w:w="15" w:type="dxa"/>
              <w:left w:w="15" w:type="dxa"/>
              <w:bottom w:w="0" w:type="dxa"/>
              <w:right w:w="15" w:type="dxa"/>
            </w:tcMar>
            <w:vAlign w:val="center"/>
            <w:hideMark/>
          </w:tcPr>
          <w:p w14:paraId="4DC4B8F3" w14:textId="77777777" w:rsidR="00E01647" w:rsidRPr="00000916" w:rsidRDefault="00E01647" w:rsidP="00E01647">
            <w:pPr>
              <w:spacing w:after="0" w:line="240" w:lineRule="auto"/>
              <w:ind w:right="57"/>
              <w:jc w:val="right"/>
              <w:rPr>
                <w:sz w:val="24"/>
                <w:szCs w:val="24"/>
              </w:rPr>
            </w:pPr>
            <w:r w:rsidRPr="00000916">
              <w:rPr>
                <w:sz w:val="24"/>
                <w:szCs w:val="24"/>
              </w:rPr>
              <w:t>2.027,23</w:t>
            </w:r>
          </w:p>
        </w:tc>
        <w:tc>
          <w:tcPr>
            <w:tcW w:w="716" w:type="pct"/>
            <w:shd w:val="clear" w:color="000000" w:fill="FFFFFF"/>
            <w:noWrap/>
            <w:tcMar>
              <w:top w:w="15" w:type="dxa"/>
              <w:left w:w="15" w:type="dxa"/>
              <w:bottom w:w="0" w:type="dxa"/>
              <w:right w:w="15" w:type="dxa"/>
            </w:tcMar>
            <w:vAlign w:val="center"/>
            <w:hideMark/>
          </w:tcPr>
          <w:p w14:paraId="0EF82017" w14:textId="77777777" w:rsidR="00E01647" w:rsidRPr="00000916" w:rsidRDefault="00E01647" w:rsidP="00E01647">
            <w:pPr>
              <w:spacing w:after="0" w:line="240" w:lineRule="auto"/>
              <w:ind w:right="57"/>
              <w:jc w:val="right"/>
              <w:rPr>
                <w:sz w:val="24"/>
                <w:szCs w:val="24"/>
              </w:rPr>
            </w:pPr>
            <w:r w:rsidRPr="00000916">
              <w:rPr>
                <w:sz w:val="24"/>
                <w:szCs w:val="24"/>
              </w:rPr>
              <w:t>14.464,66</w:t>
            </w:r>
          </w:p>
        </w:tc>
      </w:tr>
      <w:tr w:rsidR="00E01647" w:rsidRPr="00000916" w14:paraId="378D84B9" w14:textId="77777777" w:rsidTr="00E01647">
        <w:trPr>
          <w:trHeight w:val="312"/>
        </w:trPr>
        <w:tc>
          <w:tcPr>
            <w:tcW w:w="221" w:type="pct"/>
            <w:shd w:val="clear" w:color="auto" w:fill="auto"/>
            <w:noWrap/>
            <w:tcMar>
              <w:top w:w="15" w:type="dxa"/>
              <w:left w:w="15" w:type="dxa"/>
              <w:bottom w:w="0" w:type="dxa"/>
              <w:right w:w="15" w:type="dxa"/>
            </w:tcMar>
            <w:vAlign w:val="center"/>
            <w:hideMark/>
          </w:tcPr>
          <w:p w14:paraId="285AB2A3" w14:textId="77777777" w:rsidR="00E01647" w:rsidRPr="00000916" w:rsidRDefault="00E01647" w:rsidP="00E01647">
            <w:pPr>
              <w:spacing w:after="0" w:line="240" w:lineRule="auto"/>
              <w:jc w:val="center"/>
              <w:rPr>
                <w:sz w:val="24"/>
                <w:szCs w:val="24"/>
              </w:rPr>
            </w:pPr>
            <w:r w:rsidRPr="00000916">
              <w:rPr>
                <w:sz w:val="24"/>
                <w:szCs w:val="24"/>
              </w:rPr>
              <w:t>7</w:t>
            </w:r>
          </w:p>
        </w:tc>
        <w:tc>
          <w:tcPr>
            <w:tcW w:w="1189" w:type="pct"/>
            <w:shd w:val="clear" w:color="000000" w:fill="FFFFFF"/>
            <w:tcMar>
              <w:top w:w="15" w:type="dxa"/>
              <w:left w:w="15" w:type="dxa"/>
              <w:bottom w:w="0" w:type="dxa"/>
              <w:right w:w="15" w:type="dxa"/>
            </w:tcMar>
            <w:vAlign w:val="center"/>
            <w:hideMark/>
          </w:tcPr>
          <w:p w14:paraId="3A83D2EF" w14:textId="77777777" w:rsidR="00E01647" w:rsidRPr="00000916" w:rsidRDefault="00E01647" w:rsidP="00E01647">
            <w:pPr>
              <w:spacing w:after="0" w:line="240" w:lineRule="auto"/>
              <w:jc w:val="both"/>
              <w:rPr>
                <w:sz w:val="24"/>
                <w:szCs w:val="24"/>
              </w:rPr>
            </w:pPr>
            <w:r w:rsidRPr="00000916">
              <w:rPr>
                <w:sz w:val="24"/>
                <w:szCs w:val="24"/>
              </w:rPr>
              <w:t>Huyện Tân Uyên</w:t>
            </w:r>
          </w:p>
        </w:tc>
        <w:tc>
          <w:tcPr>
            <w:tcW w:w="814" w:type="pct"/>
            <w:shd w:val="clear" w:color="000000" w:fill="FFFFFF"/>
            <w:noWrap/>
            <w:tcMar>
              <w:top w:w="15" w:type="dxa"/>
              <w:left w:w="15" w:type="dxa"/>
              <w:bottom w:w="0" w:type="dxa"/>
              <w:right w:w="15" w:type="dxa"/>
            </w:tcMar>
            <w:vAlign w:val="center"/>
            <w:hideMark/>
          </w:tcPr>
          <w:p w14:paraId="6E3FEBBF" w14:textId="77777777" w:rsidR="00E01647" w:rsidRPr="00000916" w:rsidRDefault="00E01647" w:rsidP="00E01647">
            <w:pPr>
              <w:spacing w:after="0" w:line="240" w:lineRule="auto"/>
              <w:ind w:right="57"/>
              <w:jc w:val="right"/>
              <w:rPr>
                <w:sz w:val="24"/>
                <w:szCs w:val="24"/>
              </w:rPr>
            </w:pPr>
            <w:r w:rsidRPr="00000916">
              <w:rPr>
                <w:sz w:val="24"/>
                <w:szCs w:val="24"/>
              </w:rPr>
              <w:t>89.708,33</w:t>
            </w:r>
          </w:p>
        </w:tc>
        <w:tc>
          <w:tcPr>
            <w:tcW w:w="692" w:type="pct"/>
            <w:shd w:val="clear" w:color="auto" w:fill="auto"/>
            <w:noWrap/>
            <w:tcMar>
              <w:top w:w="15" w:type="dxa"/>
              <w:left w:w="15" w:type="dxa"/>
              <w:bottom w:w="0" w:type="dxa"/>
              <w:right w:w="15" w:type="dxa"/>
            </w:tcMar>
            <w:vAlign w:val="center"/>
            <w:hideMark/>
          </w:tcPr>
          <w:p w14:paraId="2543DED2" w14:textId="77777777" w:rsidR="00E01647" w:rsidRPr="00000916" w:rsidRDefault="00E01647" w:rsidP="00E01647">
            <w:pPr>
              <w:spacing w:after="0" w:line="240" w:lineRule="auto"/>
              <w:ind w:right="57"/>
              <w:jc w:val="right"/>
              <w:rPr>
                <w:sz w:val="24"/>
                <w:szCs w:val="24"/>
              </w:rPr>
            </w:pPr>
            <w:r w:rsidRPr="00000916">
              <w:rPr>
                <w:sz w:val="24"/>
                <w:szCs w:val="24"/>
              </w:rPr>
              <w:t>9,89</w:t>
            </w:r>
          </w:p>
        </w:tc>
        <w:tc>
          <w:tcPr>
            <w:tcW w:w="716" w:type="pct"/>
            <w:shd w:val="clear" w:color="000000" w:fill="FFFFFF"/>
            <w:noWrap/>
            <w:tcMar>
              <w:top w:w="15" w:type="dxa"/>
              <w:left w:w="15" w:type="dxa"/>
              <w:bottom w:w="0" w:type="dxa"/>
              <w:right w:w="15" w:type="dxa"/>
            </w:tcMar>
            <w:vAlign w:val="center"/>
            <w:hideMark/>
          </w:tcPr>
          <w:p w14:paraId="37C7EF70" w14:textId="77777777" w:rsidR="00E01647" w:rsidRPr="00000916" w:rsidRDefault="00E01647" w:rsidP="00E01647">
            <w:pPr>
              <w:spacing w:after="0" w:line="240" w:lineRule="auto"/>
              <w:ind w:right="57"/>
              <w:jc w:val="right"/>
              <w:rPr>
                <w:sz w:val="24"/>
                <w:szCs w:val="24"/>
              </w:rPr>
            </w:pPr>
            <w:r w:rsidRPr="00000916">
              <w:rPr>
                <w:sz w:val="24"/>
                <w:szCs w:val="24"/>
              </w:rPr>
              <w:t>57.403,88</w:t>
            </w:r>
          </w:p>
        </w:tc>
        <w:tc>
          <w:tcPr>
            <w:tcW w:w="652" w:type="pct"/>
            <w:shd w:val="clear" w:color="000000" w:fill="FFFFFF"/>
            <w:noWrap/>
            <w:tcMar>
              <w:top w:w="15" w:type="dxa"/>
              <w:left w:w="15" w:type="dxa"/>
              <w:bottom w:w="0" w:type="dxa"/>
              <w:right w:w="15" w:type="dxa"/>
            </w:tcMar>
            <w:vAlign w:val="center"/>
            <w:hideMark/>
          </w:tcPr>
          <w:p w14:paraId="0C396AAA" w14:textId="77777777" w:rsidR="00E01647" w:rsidRPr="00000916" w:rsidRDefault="00E01647" w:rsidP="00E01647">
            <w:pPr>
              <w:spacing w:after="0" w:line="240" w:lineRule="auto"/>
              <w:ind w:right="57"/>
              <w:jc w:val="right"/>
              <w:rPr>
                <w:sz w:val="24"/>
                <w:szCs w:val="24"/>
              </w:rPr>
            </w:pPr>
            <w:r w:rsidRPr="00000916">
              <w:rPr>
                <w:sz w:val="24"/>
                <w:szCs w:val="24"/>
              </w:rPr>
              <w:t>4.024,41</w:t>
            </w:r>
          </w:p>
        </w:tc>
        <w:tc>
          <w:tcPr>
            <w:tcW w:w="716" w:type="pct"/>
            <w:shd w:val="clear" w:color="000000" w:fill="FFFFFF"/>
            <w:noWrap/>
            <w:tcMar>
              <w:top w:w="15" w:type="dxa"/>
              <w:left w:w="15" w:type="dxa"/>
              <w:bottom w:w="0" w:type="dxa"/>
              <w:right w:w="15" w:type="dxa"/>
            </w:tcMar>
            <w:vAlign w:val="center"/>
            <w:hideMark/>
          </w:tcPr>
          <w:p w14:paraId="11BDC078" w14:textId="77777777" w:rsidR="00E01647" w:rsidRPr="00000916" w:rsidRDefault="00E01647" w:rsidP="00E01647">
            <w:pPr>
              <w:spacing w:after="0" w:line="240" w:lineRule="auto"/>
              <w:ind w:right="57"/>
              <w:jc w:val="right"/>
              <w:rPr>
                <w:sz w:val="24"/>
                <w:szCs w:val="24"/>
              </w:rPr>
            </w:pPr>
            <w:r w:rsidRPr="00000916">
              <w:rPr>
                <w:sz w:val="24"/>
                <w:szCs w:val="24"/>
              </w:rPr>
              <w:t>28.280,04</w:t>
            </w:r>
          </w:p>
        </w:tc>
      </w:tr>
      <w:tr w:rsidR="00E01647" w:rsidRPr="00000916" w14:paraId="6E1F8414" w14:textId="77777777" w:rsidTr="00E01647">
        <w:trPr>
          <w:trHeight w:val="312"/>
        </w:trPr>
        <w:tc>
          <w:tcPr>
            <w:tcW w:w="221" w:type="pct"/>
            <w:shd w:val="clear" w:color="auto" w:fill="auto"/>
            <w:noWrap/>
            <w:tcMar>
              <w:top w:w="15" w:type="dxa"/>
              <w:left w:w="15" w:type="dxa"/>
              <w:bottom w:w="0" w:type="dxa"/>
              <w:right w:w="15" w:type="dxa"/>
            </w:tcMar>
            <w:vAlign w:val="center"/>
            <w:hideMark/>
          </w:tcPr>
          <w:p w14:paraId="4B2991D6" w14:textId="77777777" w:rsidR="00E01647" w:rsidRPr="00000916" w:rsidRDefault="00E01647" w:rsidP="00E01647">
            <w:pPr>
              <w:spacing w:after="0" w:line="240" w:lineRule="auto"/>
              <w:jc w:val="center"/>
              <w:rPr>
                <w:sz w:val="24"/>
                <w:szCs w:val="24"/>
              </w:rPr>
            </w:pPr>
            <w:r w:rsidRPr="00000916">
              <w:rPr>
                <w:sz w:val="24"/>
                <w:szCs w:val="24"/>
              </w:rPr>
              <w:t>8</w:t>
            </w:r>
          </w:p>
        </w:tc>
        <w:tc>
          <w:tcPr>
            <w:tcW w:w="1189" w:type="pct"/>
            <w:shd w:val="clear" w:color="000000" w:fill="FFFFFF"/>
            <w:tcMar>
              <w:top w:w="15" w:type="dxa"/>
              <w:left w:w="15" w:type="dxa"/>
              <w:bottom w:w="0" w:type="dxa"/>
              <w:right w:w="15" w:type="dxa"/>
            </w:tcMar>
            <w:vAlign w:val="center"/>
            <w:hideMark/>
          </w:tcPr>
          <w:p w14:paraId="14CC9669" w14:textId="77777777" w:rsidR="00E01647" w:rsidRPr="00000916" w:rsidRDefault="00E01647" w:rsidP="00E01647">
            <w:pPr>
              <w:spacing w:after="0" w:line="240" w:lineRule="auto"/>
              <w:jc w:val="both"/>
              <w:rPr>
                <w:sz w:val="24"/>
                <w:szCs w:val="24"/>
              </w:rPr>
            </w:pPr>
            <w:r w:rsidRPr="00000916">
              <w:rPr>
                <w:sz w:val="24"/>
                <w:szCs w:val="24"/>
              </w:rPr>
              <w:t>Huyện Than Uyên</w:t>
            </w:r>
          </w:p>
        </w:tc>
        <w:tc>
          <w:tcPr>
            <w:tcW w:w="814" w:type="pct"/>
            <w:shd w:val="clear" w:color="000000" w:fill="FFFFFF"/>
            <w:noWrap/>
            <w:tcMar>
              <w:top w:w="15" w:type="dxa"/>
              <w:left w:w="15" w:type="dxa"/>
              <w:bottom w:w="0" w:type="dxa"/>
              <w:right w:w="15" w:type="dxa"/>
            </w:tcMar>
            <w:vAlign w:val="center"/>
            <w:hideMark/>
          </w:tcPr>
          <w:p w14:paraId="07B3018E" w14:textId="77777777" w:rsidR="00E01647" w:rsidRPr="00000916" w:rsidRDefault="00E01647" w:rsidP="00E01647">
            <w:pPr>
              <w:spacing w:after="0" w:line="240" w:lineRule="auto"/>
              <w:ind w:right="57"/>
              <w:jc w:val="right"/>
              <w:rPr>
                <w:sz w:val="24"/>
                <w:szCs w:val="24"/>
              </w:rPr>
            </w:pPr>
            <w:r w:rsidRPr="00000916">
              <w:rPr>
                <w:sz w:val="24"/>
                <w:szCs w:val="24"/>
              </w:rPr>
              <w:t>79.227,31</w:t>
            </w:r>
          </w:p>
        </w:tc>
        <w:tc>
          <w:tcPr>
            <w:tcW w:w="692" w:type="pct"/>
            <w:shd w:val="clear" w:color="auto" w:fill="auto"/>
            <w:noWrap/>
            <w:tcMar>
              <w:top w:w="15" w:type="dxa"/>
              <w:left w:w="15" w:type="dxa"/>
              <w:bottom w:w="0" w:type="dxa"/>
              <w:right w:w="15" w:type="dxa"/>
            </w:tcMar>
            <w:vAlign w:val="center"/>
            <w:hideMark/>
          </w:tcPr>
          <w:p w14:paraId="794F5C08" w14:textId="77777777" w:rsidR="00E01647" w:rsidRPr="00000916" w:rsidRDefault="00E01647" w:rsidP="00E01647">
            <w:pPr>
              <w:spacing w:after="0" w:line="240" w:lineRule="auto"/>
              <w:ind w:right="57"/>
              <w:jc w:val="right"/>
              <w:rPr>
                <w:sz w:val="24"/>
                <w:szCs w:val="24"/>
              </w:rPr>
            </w:pPr>
            <w:r w:rsidRPr="00000916">
              <w:rPr>
                <w:sz w:val="24"/>
                <w:szCs w:val="24"/>
              </w:rPr>
              <w:t>8,74</w:t>
            </w:r>
          </w:p>
        </w:tc>
        <w:tc>
          <w:tcPr>
            <w:tcW w:w="716" w:type="pct"/>
            <w:shd w:val="clear" w:color="000000" w:fill="FFFFFF"/>
            <w:noWrap/>
            <w:tcMar>
              <w:top w:w="15" w:type="dxa"/>
              <w:left w:w="15" w:type="dxa"/>
              <w:bottom w:w="0" w:type="dxa"/>
              <w:right w:w="15" w:type="dxa"/>
            </w:tcMar>
            <w:vAlign w:val="center"/>
            <w:hideMark/>
          </w:tcPr>
          <w:p w14:paraId="748A88A1" w14:textId="77777777" w:rsidR="00E01647" w:rsidRPr="00000916" w:rsidRDefault="00E01647" w:rsidP="00E01647">
            <w:pPr>
              <w:spacing w:after="0" w:line="240" w:lineRule="auto"/>
              <w:ind w:right="57"/>
              <w:jc w:val="right"/>
              <w:rPr>
                <w:sz w:val="24"/>
                <w:szCs w:val="24"/>
              </w:rPr>
            </w:pPr>
            <w:r w:rsidRPr="00000916">
              <w:rPr>
                <w:sz w:val="24"/>
                <w:szCs w:val="24"/>
              </w:rPr>
              <w:t>50.086,95</w:t>
            </w:r>
          </w:p>
        </w:tc>
        <w:tc>
          <w:tcPr>
            <w:tcW w:w="652" w:type="pct"/>
            <w:shd w:val="clear" w:color="000000" w:fill="FFFFFF"/>
            <w:noWrap/>
            <w:tcMar>
              <w:top w:w="15" w:type="dxa"/>
              <w:left w:w="15" w:type="dxa"/>
              <w:bottom w:w="0" w:type="dxa"/>
              <w:right w:w="15" w:type="dxa"/>
            </w:tcMar>
            <w:vAlign w:val="center"/>
            <w:hideMark/>
          </w:tcPr>
          <w:p w14:paraId="01A86DB8" w14:textId="77777777" w:rsidR="00E01647" w:rsidRPr="00000916" w:rsidRDefault="00E01647" w:rsidP="00E01647">
            <w:pPr>
              <w:spacing w:after="0" w:line="240" w:lineRule="auto"/>
              <w:ind w:right="57"/>
              <w:jc w:val="right"/>
              <w:rPr>
                <w:sz w:val="24"/>
                <w:szCs w:val="24"/>
              </w:rPr>
            </w:pPr>
            <w:r w:rsidRPr="00000916">
              <w:rPr>
                <w:sz w:val="24"/>
                <w:szCs w:val="24"/>
              </w:rPr>
              <w:t>6.895,48</w:t>
            </w:r>
          </w:p>
        </w:tc>
        <w:tc>
          <w:tcPr>
            <w:tcW w:w="716" w:type="pct"/>
            <w:shd w:val="clear" w:color="000000" w:fill="FFFFFF"/>
            <w:noWrap/>
            <w:tcMar>
              <w:top w:w="15" w:type="dxa"/>
              <w:left w:w="15" w:type="dxa"/>
              <w:bottom w:w="0" w:type="dxa"/>
              <w:right w:w="15" w:type="dxa"/>
            </w:tcMar>
            <w:vAlign w:val="center"/>
            <w:hideMark/>
          </w:tcPr>
          <w:p w14:paraId="3585EE9B" w14:textId="77777777" w:rsidR="00E01647" w:rsidRPr="00000916" w:rsidRDefault="00E01647" w:rsidP="00E01647">
            <w:pPr>
              <w:spacing w:after="0" w:line="240" w:lineRule="auto"/>
              <w:ind w:right="57"/>
              <w:jc w:val="right"/>
              <w:rPr>
                <w:sz w:val="24"/>
                <w:szCs w:val="24"/>
              </w:rPr>
            </w:pPr>
            <w:r w:rsidRPr="00000916">
              <w:rPr>
                <w:sz w:val="24"/>
                <w:szCs w:val="24"/>
              </w:rPr>
              <w:t>22.244,88</w:t>
            </w:r>
          </w:p>
        </w:tc>
      </w:tr>
      <w:tr w:rsidR="00E01647" w:rsidRPr="00000916" w14:paraId="2765E333" w14:textId="77777777" w:rsidTr="00E01647">
        <w:trPr>
          <w:trHeight w:val="312"/>
        </w:trPr>
        <w:tc>
          <w:tcPr>
            <w:tcW w:w="1410" w:type="pct"/>
            <w:gridSpan w:val="2"/>
            <w:shd w:val="clear" w:color="000000" w:fill="FFFFFF"/>
            <w:tcMar>
              <w:top w:w="15" w:type="dxa"/>
              <w:left w:w="15" w:type="dxa"/>
              <w:bottom w:w="0" w:type="dxa"/>
              <w:right w:w="15" w:type="dxa"/>
            </w:tcMar>
            <w:vAlign w:val="center"/>
            <w:hideMark/>
          </w:tcPr>
          <w:p w14:paraId="4A1ADB6A" w14:textId="77777777" w:rsidR="00E01647" w:rsidRPr="00000916" w:rsidRDefault="00E01647" w:rsidP="00E01647">
            <w:pPr>
              <w:spacing w:after="0" w:line="240" w:lineRule="auto"/>
              <w:jc w:val="center"/>
              <w:rPr>
                <w:b/>
                <w:bCs/>
                <w:sz w:val="24"/>
                <w:szCs w:val="24"/>
              </w:rPr>
            </w:pPr>
            <w:r w:rsidRPr="00000916">
              <w:rPr>
                <w:b/>
                <w:bCs/>
                <w:sz w:val="24"/>
                <w:szCs w:val="24"/>
              </w:rPr>
              <w:t>Tổng</w:t>
            </w:r>
          </w:p>
        </w:tc>
        <w:tc>
          <w:tcPr>
            <w:tcW w:w="814" w:type="pct"/>
            <w:shd w:val="clear" w:color="auto" w:fill="auto"/>
            <w:noWrap/>
            <w:tcMar>
              <w:top w:w="15" w:type="dxa"/>
              <w:left w:w="15" w:type="dxa"/>
              <w:bottom w:w="0" w:type="dxa"/>
              <w:right w:w="15" w:type="dxa"/>
            </w:tcMar>
            <w:vAlign w:val="center"/>
            <w:hideMark/>
          </w:tcPr>
          <w:p w14:paraId="03605DEF" w14:textId="77777777" w:rsidR="00E01647" w:rsidRPr="00000916" w:rsidRDefault="00E01647" w:rsidP="00E01647">
            <w:pPr>
              <w:spacing w:after="0" w:line="240" w:lineRule="auto"/>
              <w:ind w:right="57"/>
              <w:jc w:val="right"/>
              <w:rPr>
                <w:b/>
                <w:bCs/>
                <w:sz w:val="24"/>
                <w:szCs w:val="24"/>
              </w:rPr>
            </w:pPr>
            <w:r w:rsidRPr="00000916">
              <w:rPr>
                <w:b/>
                <w:bCs/>
                <w:sz w:val="24"/>
                <w:szCs w:val="24"/>
              </w:rPr>
              <w:t>906.872,76</w:t>
            </w:r>
          </w:p>
        </w:tc>
        <w:tc>
          <w:tcPr>
            <w:tcW w:w="692" w:type="pct"/>
            <w:shd w:val="clear" w:color="auto" w:fill="auto"/>
            <w:noWrap/>
            <w:tcMar>
              <w:top w:w="15" w:type="dxa"/>
              <w:left w:w="15" w:type="dxa"/>
              <w:bottom w:w="0" w:type="dxa"/>
              <w:right w:w="15" w:type="dxa"/>
            </w:tcMar>
            <w:vAlign w:val="center"/>
            <w:hideMark/>
          </w:tcPr>
          <w:p w14:paraId="230046EF" w14:textId="77777777" w:rsidR="00E01647" w:rsidRPr="00000916" w:rsidRDefault="00E01647" w:rsidP="00E01647">
            <w:pPr>
              <w:spacing w:after="0" w:line="240" w:lineRule="auto"/>
              <w:ind w:right="57"/>
              <w:jc w:val="right"/>
              <w:rPr>
                <w:b/>
                <w:bCs/>
                <w:sz w:val="24"/>
                <w:szCs w:val="24"/>
              </w:rPr>
            </w:pPr>
            <w:r w:rsidRPr="00000916">
              <w:rPr>
                <w:b/>
                <w:bCs/>
                <w:sz w:val="24"/>
                <w:szCs w:val="24"/>
              </w:rPr>
              <w:t>100,00</w:t>
            </w:r>
          </w:p>
        </w:tc>
        <w:tc>
          <w:tcPr>
            <w:tcW w:w="716" w:type="pct"/>
            <w:shd w:val="clear" w:color="auto" w:fill="auto"/>
            <w:noWrap/>
            <w:tcMar>
              <w:top w:w="15" w:type="dxa"/>
              <w:left w:w="15" w:type="dxa"/>
              <w:bottom w:w="0" w:type="dxa"/>
              <w:right w:w="15" w:type="dxa"/>
            </w:tcMar>
            <w:vAlign w:val="center"/>
            <w:hideMark/>
          </w:tcPr>
          <w:p w14:paraId="5CADFFA3" w14:textId="77777777" w:rsidR="00E01647" w:rsidRPr="00000916" w:rsidRDefault="00E01647" w:rsidP="00E01647">
            <w:pPr>
              <w:spacing w:after="0" w:line="240" w:lineRule="auto"/>
              <w:ind w:right="57"/>
              <w:jc w:val="right"/>
              <w:rPr>
                <w:b/>
                <w:bCs/>
                <w:sz w:val="24"/>
                <w:szCs w:val="24"/>
              </w:rPr>
            </w:pPr>
            <w:r w:rsidRPr="00000916">
              <w:rPr>
                <w:b/>
                <w:bCs/>
                <w:sz w:val="24"/>
                <w:szCs w:val="24"/>
              </w:rPr>
              <w:t>634.597,21</w:t>
            </w:r>
          </w:p>
        </w:tc>
        <w:tc>
          <w:tcPr>
            <w:tcW w:w="652" w:type="pct"/>
            <w:shd w:val="clear" w:color="auto" w:fill="auto"/>
            <w:noWrap/>
            <w:tcMar>
              <w:top w:w="15" w:type="dxa"/>
              <w:left w:w="15" w:type="dxa"/>
              <w:bottom w:w="0" w:type="dxa"/>
              <w:right w:w="15" w:type="dxa"/>
            </w:tcMar>
            <w:vAlign w:val="center"/>
            <w:hideMark/>
          </w:tcPr>
          <w:p w14:paraId="1A34EEA1" w14:textId="77777777" w:rsidR="00E01647" w:rsidRPr="00000916" w:rsidRDefault="00E01647" w:rsidP="00E01647">
            <w:pPr>
              <w:spacing w:after="0" w:line="240" w:lineRule="auto"/>
              <w:ind w:right="57"/>
              <w:jc w:val="right"/>
              <w:rPr>
                <w:b/>
                <w:bCs/>
                <w:sz w:val="24"/>
                <w:szCs w:val="24"/>
              </w:rPr>
            </w:pPr>
            <w:r w:rsidRPr="00000916">
              <w:rPr>
                <w:b/>
                <w:bCs/>
                <w:sz w:val="24"/>
                <w:szCs w:val="24"/>
              </w:rPr>
              <w:t>35.591,07</w:t>
            </w:r>
          </w:p>
        </w:tc>
        <w:tc>
          <w:tcPr>
            <w:tcW w:w="716" w:type="pct"/>
            <w:shd w:val="clear" w:color="auto" w:fill="auto"/>
            <w:noWrap/>
            <w:tcMar>
              <w:top w:w="15" w:type="dxa"/>
              <w:left w:w="15" w:type="dxa"/>
              <w:bottom w:w="0" w:type="dxa"/>
              <w:right w:w="15" w:type="dxa"/>
            </w:tcMar>
            <w:vAlign w:val="center"/>
            <w:hideMark/>
          </w:tcPr>
          <w:p w14:paraId="7BB344DE" w14:textId="77777777" w:rsidR="00E01647" w:rsidRPr="00000916" w:rsidRDefault="00E01647" w:rsidP="00E01647">
            <w:pPr>
              <w:spacing w:after="0" w:line="240" w:lineRule="auto"/>
              <w:ind w:right="57"/>
              <w:jc w:val="right"/>
              <w:rPr>
                <w:b/>
                <w:bCs/>
                <w:sz w:val="24"/>
                <w:szCs w:val="24"/>
              </w:rPr>
            </w:pPr>
            <w:r w:rsidRPr="00000916">
              <w:rPr>
                <w:b/>
                <w:bCs/>
                <w:sz w:val="24"/>
                <w:szCs w:val="24"/>
              </w:rPr>
              <w:t>236.684,48</w:t>
            </w:r>
          </w:p>
        </w:tc>
      </w:tr>
    </w:tbl>
    <w:p w14:paraId="0AC9DA65" w14:textId="77777777" w:rsidR="00E01647" w:rsidRPr="00000916" w:rsidRDefault="00E01647" w:rsidP="00E01647">
      <w:pPr>
        <w:widowControl w:val="0"/>
        <w:spacing w:before="80" w:after="0" w:line="312" w:lineRule="auto"/>
        <w:jc w:val="right"/>
        <w:rPr>
          <w:i/>
        </w:rPr>
      </w:pPr>
      <w:r w:rsidRPr="00000916">
        <w:rPr>
          <w:i/>
        </w:rPr>
        <w:t xml:space="preserve"> (Nguồn: Thống kê đất đai năm 2020 tỉnh Lai Châu)</w:t>
      </w:r>
    </w:p>
    <w:p w14:paraId="3CA9B10A" w14:textId="3FF555A9" w:rsidR="00E01647" w:rsidRPr="00E01647" w:rsidRDefault="00E01647" w:rsidP="00E01647">
      <w:pPr>
        <w:keepNext/>
        <w:keepLines/>
        <w:spacing w:before="120" w:after="120" w:line="240" w:lineRule="auto"/>
        <w:jc w:val="both"/>
        <w:outlineLvl w:val="2"/>
        <w:rPr>
          <w:b/>
          <w:i/>
          <w:iCs/>
          <w:lang w:val="en-US"/>
        </w:rPr>
      </w:pPr>
      <w:bookmarkStart w:id="657" w:name="_Toc67036911"/>
      <w:bookmarkStart w:id="658" w:name="_Toc71873142"/>
      <w:bookmarkStart w:id="659" w:name="_Toc72310943"/>
      <w:r w:rsidRPr="00E01647">
        <w:rPr>
          <w:b/>
          <w:i/>
          <w:iCs/>
          <w:lang w:val="en-US"/>
        </w:rPr>
        <w:t>1.1. Đất nông nghiệp</w:t>
      </w:r>
      <w:bookmarkEnd w:id="657"/>
      <w:bookmarkEnd w:id="658"/>
      <w:bookmarkEnd w:id="659"/>
    </w:p>
    <w:p w14:paraId="54F9AD84"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Tổng diện tích đất nông nghiệp năm 2020 của tỉnh là 634.597,21 ha chiếm 69,98% tổng diện tích tự nhiên. Chi tiết các loại đất nông nghiệp của tỉnh như sau:</w:t>
      </w:r>
    </w:p>
    <w:p w14:paraId="0982757A" w14:textId="39EB7084" w:rsidR="00E01647" w:rsidRPr="00000916" w:rsidRDefault="005C06AD" w:rsidP="00E01647">
      <w:pPr>
        <w:widowControl w:val="0"/>
        <w:spacing w:after="0" w:line="360" w:lineRule="auto"/>
        <w:jc w:val="center"/>
        <w:rPr>
          <w:b/>
          <w:bCs/>
        </w:rPr>
      </w:pPr>
      <w:bookmarkStart w:id="660" w:name="_Toc73505991"/>
      <w:r w:rsidRPr="005C06AD">
        <w:rPr>
          <w:b/>
          <w:bCs/>
          <w:szCs w:val="50"/>
        </w:rPr>
        <w:t xml:space="preserve">Bảng </w:t>
      </w:r>
      <w:r w:rsidRPr="005C06AD">
        <w:rPr>
          <w:b/>
          <w:bCs/>
          <w:szCs w:val="50"/>
        </w:rPr>
        <w:fldChar w:fldCharType="begin"/>
      </w:r>
      <w:r w:rsidRPr="005C06AD">
        <w:rPr>
          <w:b/>
          <w:bCs/>
          <w:szCs w:val="50"/>
        </w:rPr>
        <w:instrText xml:space="preserve"> SEQ Bảng \* ARABIC </w:instrText>
      </w:r>
      <w:r w:rsidRPr="005C06AD">
        <w:rPr>
          <w:b/>
          <w:bCs/>
          <w:szCs w:val="50"/>
        </w:rPr>
        <w:fldChar w:fldCharType="separate"/>
      </w:r>
      <w:r w:rsidR="000D6197">
        <w:rPr>
          <w:b/>
          <w:bCs/>
          <w:noProof/>
          <w:szCs w:val="50"/>
        </w:rPr>
        <w:t>61</w:t>
      </w:r>
      <w:r w:rsidRPr="005C06AD">
        <w:rPr>
          <w:b/>
          <w:bCs/>
          <w:szCs w:val="50"/>
        </w:rPr>
        <w:fldChar w:fldCharType="end"/>
      </w:r>
      <w:r w:rsidRPr="005C06AD">
        <w:rPr>
          <w:b/>
          <w:bCs/>
          <w:szCs w:val="50"/>
        </w:rPr>
        <w:t>.</w:t>
      </w:r>
      <w:r>
        <w:rPr>
          <w:bCs/>
          <w:szCs w:val="50"/>
          <w:lang w:val="en-US"/>
        </w:rPr>
        <w:t xml:space="preserve"> </w:t>
      </w:r>
      <w:r w:rsidR="00E01647" w:rsidRPr="00000916">
        <w:rPr>
          <w:b/>
          <w:bCs/>
        </w:rPr>
        <w:t>Hiện trạng sử dụng đất nông nghiệp năm 2020</w:t>
      </w:r>
      <w:bookmarkEnd w:id="660"/>
    </w:p>
    <w:tbl>
      <w:tblPr>
        <w:tblW w:w="5000" w:type="pct"/>
        <w:tblLook w:val="04A0" w:firstRow="1" w:lastRow="0" w:firstColumn="1" w:lastColumn="0" w:noHBand="0" w:noVBand="1"/>
      </w:tblPr>
      <w:tblGrid>
        <w:gridCol w:w="763"/>
        <w:gridCol w:w="4487"/>
        <w:gridCol w:w="898"/>
        <w:gridCol w:w="1751"/>
        <w:gridCol w:w="1616"/>
      </w:tblGrid>
      <w:tr w:rsidR="00E01647" w:rsidRPr="00000916" w14:paraId="10A44B83" w14:textId="77777777" w:rsidTr="00E01647">
        <w:trPr>
          <w:trHeight w:val="312"/>
        </w:trPr>
        <w:tc>
          <w:tcPr>
            <w:tcW w:w="40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CE17899" w14:textId="77777777" w:rsidR="00E01647" w:rsidRPr="00000916" w:rsidRDefault="00E01647" w:rsidP="00E01647">
            <w:pPr>
              <w:spacing w:after="0" w:line="240" w:lineRule="auto"/>
              <w:jc w:val="center"/>
              <w:rPr>
                <w:b/>
                <w:bCs/>
                <w:sz w:val="24"/>
                <w:szCs w:val="24"/>
              </w:rPr>
            </w:pPr>
            <w:r w:rsidRPr="00000916">
              <w:rPr>
                <w:b/>
                <w:bCs/>
                <w:sz w:val="24"/>
                <w:szCs w:val="24"/>
              </w:rPr>
              <w:t>STT</w:t>
            </w:r>
          </w:p>
        </w:tc>
        <w:tc>
          <w:tcPr>
            <w:tcW w:w="2358"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0DC7707" w14:textId="77777777" w:rsidR="00E01647" w:rsidRPr="00000916" w:rsidRDefault="00E01647" w:rsidP="00E01647">
            <w:pPr>
              <w:spacing w:after="0" w:line="240" w:lineRule="auto"/>
              <w:jc w:val="center"/>
              <w:rPr>
                <w:b/>
                <w:bCs/>
                <w:sz w:val="24"/>
                <w:szCs w:val="24"/>
              </w:rPr>
            </w:pPr>
            <w:r w:rsidRPr="00000916">
              <w:rPr>
                <w:b/>
                <w:bCs/>
                <w:sz w:val="24"/>
                <w:szCs w:val="24"/>
              </w:rPr>
              <w:t>Chỉ tiêu sử dụng đất</w:t>
            </w:r>
          </w:p>
        </w:tc>
        <w:tc>
          <w:tcPr>
            <w:tcW w:w="472"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44CEFB52" w14:textId="77777777" w:rsidR="00E01647" w:rsidRPr="00000916" w:rsidRDefault="00E01647" w:rsidP="00E01647">
            <w:pPr>
              <w:spacing w:after="0" w:line="240" w:lineRule="auto"/>
              <w:jc w:val="center"/>
              <w:rPr>
                <w:b/>
                <w:bCs/>
                <w:sz w:val="24"/>
                <w:szCs w:val="24"/>
              </w:rPr>
            </w:pPr>
            <w:r w:rsidRPr="00000916">
              <w:rPr>
                <w:b/>
                <w:bCs/>
                <w:sz w:val="24"/>
                <w:szCs w:val="24"/>
              </w:rPr>
              <w:t>Mã</w:t>
            </w:r>
          </w:p>
        </w:tc>
        <w:tc>
          <w:tcPr>
            <w:tcW w:w="920"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538C3FF8" w14:textId="77777777" w:rsidR="00E01647" w:rsidRPr="00000916" w:rsidRDefault="00E01647" w:rsidP="00E01647">
            <w:pPr>
              <w:spacing w:after="0" w:line="240" w:lineRule="auto"/>
              <w:jc w:val="center"/>
              <w:rPr>
                <w:b/>
                <w:bCs/>
                <w:sz w:val="24"/>
                <w:szCs w:val="24"/>
              </w:rPr>
            </w:pPr>
            <w:r w:rsidRPr="00000916">
              <w:rPr>
                <w:b/>
                <w:bCs/>
                <w:sz w:val="24"/>
                <w:szCs w:val="24"/>
              </w:rPr>
              <w:t>Diện tích (ha)</w:t>
            </w:r>
          </w:p>
        </w:tc>
        <w:tc>
          <w:tcPr>
            <w:tcW w:w="849"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467EFC5D" w14:textId="77777777" w:rsidR="00E01647" w:rsidRPr="00000916" w:rsidRDefault="00E01647" w:rsidP="00E01647">
            <w:pPr>
              <w:spacing w:after="0" w:line="240" w:lineRule="auto"/>
              <w:jc w:val="center"/>
              <w:rPr>
                <w:b/>
                <w:bCs/>
                <w:sz w:val="24"/>
                <w:szCs w:val="24"/>
              </w:rPr>
            </w:pPr>
            <w:r w:rsidRPr="00000916">
              <w:rPr>
                <w:b/>
                <w:bCs/>
                <w:sz w:val="24"/>
                <w:szCs w:val="24"/>
              </w:rPr>
              <w:t>Cơ cấu (%)</w:t>
            </w:r>
          </w:p>
        </w:tc>
      </w:tr>
      <w:tr w:rsidR="00E01647" w:rsidRPr="00000916" w14:paraId="65A01004"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09F19E42" w14:textId="77777777" w:rsidR="00E01647" w:rsidRPr="00000916" w:rsidRDefault="00E01647" w:rsidP="00E01647">
            <w:pPr>
              <w:spacing w:after="0" w:line="240" w:lineRule="auto"/>
              <w:jc w:val="center"/>
              <w:rPr>
                <w:b/>
                <w:bCs/>
                <w:sz w:val="24"/>
                <w:szCs w:val="24"/>
              </w:rPr>
            </w:pPr>
            <w:r w:rsidRPr="00000916">
              <w:rPr>
                <w:b/>
                <w:bCs/>
                <w:sz w:val="24"/>
                <w:szCs w:val="24"/>
              </w:rPr>
              <w:t>1</w:t>
            </w:r>
          </w:p>
        </w:tc>
        <w:tc>
          <w:tcPr>
            <w:tcW w:w="2358" w:type="pct"/>
            <w:tcBorders>
              <w:top w:val="nil"/>
              <w:left w:val="nil"/>
              <w:bottom w:val="single" w:sz="4" w:space="0" w:color="auto"/>
              <w:right w:val="single" w:sz="4" w:space="0" w:color="auto"/>
            </w:tcBorders>
            <w:shd w:val="clear" w:color="auto" w:fill="auto"/>
            <w:vAlign w:val="center"/>
            <w:hideMark/>
          </w:tcPr>
          <w:p w14:paraId="15511043" w14:textId="77777777" w:rsidR="00E01647" w:rsidRPr="00000916" w:rsidRDefault="00E01647" w:rsidP="00E01647">
            <w:pPr>
              <w:spacing w:after="0" w:line="240" w:lineRule="auto"/>
              <w:jc w:val="both"/>
              <w:rPr>
                <w:b/>
                <w:bCs/>
                <w:sz w:val="24"/>
                <w:szCs w:val="24"/>
              </w:rPr>
            </w:pPr>
            <w:r w:rsidRPr="00000916">
              <w:rPr>
                <w:b/>
                <w:bCs/>
                <w:sz w:val="24"/>
                <w:szCs w:val="24"/>
              </w:rPr>
              <w:t>Đất nông nghiệp</w:t>
            </w:r>
          </w:p>
        </w:tc>
        <w:tc>
          <w:tcPr>
            <w:tcW w:w="472" w:type="pct"/>
            <w:tcBorders>
              <w:top w:val="nil"/>
              <w:left w:val="nil"/>
              <w:bottom w:val="single" w:sz="4" w:space="0" w:color="auto"/>
              <w:right w:val="single" w:sz="4" w:space="0" w:color="auto"/>
            </w:tcBorders>
            <w:shd w:val="clear" w:color="auto" w:fill="auto"/>
            <w:vAlign w:val="center"/>
            <w:hideMark/>
          </w:tcPr>
          <w:p w14:paraId="61E99C5A" w14:textId="77777777" w:rsidR="00E01647" w:rsidRPr="00000916" w:rsidRDefault="00E01647" w:rsidP="00E01647">
            <w:pPr>
              <w:spacing w:after="0" w:line="240" w:lineRule="auto"/>
              <w:jc w:val="center"/>
              <w:rPr>
                <w:b/>
                <w:bCs/>
                <w:sz w:val="24"/>
                <w:szCs w:val="24"/>
              </w:rPr>
            </w:pPr>
            <w:r w:rsidRPr="00000916">
              <w:rPr>
                <w:b/>
                <w:bCs/>
                <w:sz w:val="24"/>
                <w:szCs w:val="24"/>
              </w:rPr>
              <w:t>NNP</w:t>
            </w:r>
          </w:p>
        </w:tc>
        <w:tc>
          <w:tcPr>
            <w:tcW w:w="920" w:type="pct"/>
            <w:tcBorders>
              <w:top w:val="nil"/>
              <w:left w:val="nil"/>
              <w:bottom w:val="single" w:sz="4" w:space="0" w:color="auto"/>
              <w:right w:val="single" w:sz="4" w:space="0" w:color="auto"/>
            </w:tcBorders>
            <w:shd w:val="clear" w:color="auto" w:fill="auto"/>
            <w:vAlign w:val="center"/>
            <w:hideMark/>
          </w:tcPr>
          <w:p w14:paraId="5A200382" w14:textId="77777777" w:rsidR="00E01647" w:rsidRPr="00000916" w:rsidRDefault="00E01647" w:rsidP="00E01647">
            <w:pPr>
              <w:spacing w:after="0" w:line="240" w:lineRule="auto"/>
              <w:jc w:val="right"/>
              <w:rPr>
                <w:b/>
                <w:bCs/>
                <w:sz w:val="24"/>
                <w:szCs w:val="24"/>
              </w:rPr>
            </w:pPr>
            <w:r w:rsidRPr="00000916">
              <w:rPr>
                <w:b/>
                <w:bCs/>
                <w:sz w:val="24"/>
                <w:szCs w:val="24"/>
              </w:rPr>
              <w:t>634.597,21</w:t>
            </w:r>
          </w:p>
        </w:tc>
        <w:tc>
          <w:tcPr>
            <w:tcW w:w="849" w:type="pct"/>
            <w:tcBorders>
              <w:top w:val="nil"/>
              <w:left w:val="nil"/>
              <w:bottom w:val="single" w:sz="4" w:space="0" w:color="auto"/>
              <w:right w:val="single" w:sz="4" w:space="0" w:color="auto"/>
            </w:tcBorders>
            <w:shd w:val="clear" w:color="auto" w:fill="auto"/>
            <w:vAlign w:val="center"/>
            <w:hideMark/>
          </w:tcPr>
          <w:p w14:paraId="193371C3" w14:textId="77777777" w:rsidR="00E01647" w:rsidRPr="00000916" w:rsidRDefault="00E01647" w:rsidP="00E01647">
            <w:pPr>
              <w:spacing w:after="0" w:line="240" w:lineRule="auto"/>
              <w:jc w:val="right"/>
              <w:rPr>
                <w:b/>
                <w:bCs/>
                <w:sz w:val="24"/>
                <w:szCs w:val="24"/>
              </w:rPr>
            </w:pPr>
            <w:r w:rsidRPr="00000916">
              <w:rPr>
                <w:b/>
                <w:bCs/>
                <w:sz w:val="24"/>
                <w:szCs w:val="24"/>
              </w:rPr>
              <w:t>100</w:t>
            </w:r>
          </w:p>
        </w:tc>
      </w:tr>
      <w:tr w:rsidR="00E01647" w:rsidRPr="00000916" w14:paraId="53AE5FB2"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89362E9" w14:textId="77777777" w:rsidR="00E01647" w:rsidRPr="00000916" w:rsidRDefault="00E01647" w:rsidP="00E01647">
            <w:pPr>
              <w:spacing w:after="0" w:line="240" w:lineRule="auto"/>
              <w:jc w:val="center"/>
              <w:rPr>
                <w:sz w:val="24"/>
                <w:szCs w:val="24"/>
              </w:rPr>
            </w:pPr>
            <w:r w:rsidRPr="00000916">
              <w:rPr>
                <w:sz w:val="24"/>
                <w:szCs w:val="24"/>
              </w:rPr>
              <w:t> </w:t>
            </w:r>
          </w:p>
        </w:tc>
        <w:tc>
          <w:tcPr>
            <w:tcW w:w="2358" w:type="pct"/>
            <w:tcBorders>
              <w:top w:val="nil"/>
              <w:left w:val="nil"/>
              <w:bottom w:val="single" w:sz="4" w:space="0" w:color="auto"/>
              <w:right w:val="single" w:sz="4" w:space="0" w:color="auto"/>
            </w:tcBorders>
            <w:shd w:val="clear" w:color="auto" w:fill="auto"/>
            <w:vAlign w:val="center"/>
            <w:hideMark/>
          </w:tcPr>
          <w:p w14:paraId="59466F57" w14:textId="77777777" w:rsidR="00E01647" w:rsidRPr="00000916" w:rsidRDefault="00E01647" w:rsidP="00E01647">
            <w:pPr>
              <w:spacing w:after="0" w:line="240" w:lineRule="auto"/>
              <w:jc w:val="both"/>
              <w:rPr>
                <w:sz w:val="24"/>
                <w:szCs w:val="24"/>
              </w:rPr>
            </w:pPr>
            <w:r w:rsidRPr="00000916">
              <w:rPr>
                <w:sz w:val="24"/>
                <w:szCs w:val="24"/>
              </w:rPr>
              <w:t>Trong đó:</w:t>
            </w:r>
          </w:p>
        </w:tc>
        <w:tc>
          <w:tcPr>
            <w:tcW w:w="472" w:type="pct"/>
            <w:tcBorders>
              <w:top w:val="nil"/>
              <w:left w:val="nil"/>
              <w:bottom w:val="single" w:sz="4" w:space="0" w:color="auto"/>
              <w:right w:val="single" w:sz="4" w:space="0" w:color="auto"/>
            </w:tcBorders>
            <w:shd w:val="clear" w:color="auto" w:fill="auto"/>
            <w:vAlign w:val="center"/>
            <w:hideMark/>
          </w:tcPr>
          <w:p w14:paraId="7E2A4F9E" w14:textId="77777777" w:rsidR="00E01647" w:rsidRPr="00000916" w:rsidRDefault="00E01647" w:rsidP="00E01647">
            <w:pPr>
              <w:spacing w:after="0" w:line="240" w:lineRule="auto"/>
              <w:jc w:val="center"/>
              <w:rPr>
                <w:sz w:val="24"/>
                <w:szCs w:val="24"/>
              </w:rPr>
            </w:pPr>
            <w:r w:rsidRPr="00000916">
              <w:rPr>
                <w:sz w:val="24"/>
                <w:szCs w:val="24"/>
              </w:rPr>
              <w:t> </w:t>
            </w:r>
          </w:p>
        </w:tc>
        <w:tc>
          <w:tcPr>
            <w:tcW w:w="920" w:type="pct"/>
            <w:tcBorders>
              <w:top w:val="nil"/>
              <w:left w:val="nil"/>
              <w:bottom w:val="single" w:sz="4" w:space="0" w:color="auto"/>
              <w:right w:val="single" w:sz="4" w:space="0" w:color="auto"/>
            </w:tcBorders>
            <w:shd w:val="clear" w:color="auto" w:fill="auto"/>
            <w:vAlign w:val="center"/>
            <w:hideMark/>
          </w:tcPr>
          <w:p w14:paraId="383D59A2" w14:textId="77777777" w:rsidR="00E01647" w:rsidRPr="00000916" w:rsidRDefault="00E01647" w:rsidP="00E01647">
            <w:pPr>
              <w:spacing w:after="0" w:line="240" w:lineRule="auto"/>
              <w:jc w:val="right"/>
              <w:rPr>
                <w:sz w:val="24"/>
                <w:szCs w:val="24"/>
              </w:rPr>
            </w:pPr>
            <w:r w:rsidRPr="00000916">
              <w:rPr>
                <w:sz w:val="24"/>
                <w:szCs w:val="24"/>
              </w:rPr>
              <w:t> </w:t>
            </w:r>
          </w:p>
        </w:tc>
        <w:tc>
          <w:tcPr>
            <w:tcW w:w="849" w:type="pct"/>
            <w:tcBorders>
              <w:top w:val="nil"/>
              <w:left w:val="nil"/>
              <w:bottom w:val="single" w:sz="4" w:space="0" w:color="auto"/>
              <w:right w:val="single" w:sz="4" w:space="0" w:color="auto"/>
            </w:tcBorders>
            <w:shd w:val="clear" w:color="auto" w:fill="auto"/>
            <w:vAlign w:val="center"/>
            <w:hideMark/>
          </w:tcPr>
          <w:p w14:paraId="24A471CC" w14:textId="77777777" w:rsidR="00E01647" w:rsidRPr="00000916" w:rsidRDefault="00E01647" w:rsidP="00E01647">
            <w:pPr>
              <w:spacing w:after="0" w:line="240" w:lineRule="auto"/>
              <w:jc w:val="right"/>
              <w:rPr>
                <w:sz w:val="24"/>
                <w:szCs w:val="24"/>
              </w:rPr>
            </w:pPr>
            <w:r w:rsidRPr="00000916">
              <w:rPr>
                <w:sz w:val="24"/>
                <w:szCs w:val="24"/>
              </w:rPr>
              <w:t> </w:t>
            </w:r>
          </w:p>
        </w:tc>
      </w:tr>
      <w:tr w:rsidR="00E01647" w:rsidRPr="00000916" w14:paraId="0E1053ED"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639A1F88" w14:textId="77777777" w:rsidR="00E01647" w:rsidRPr="00000916" w:rsidRDefault="00E01647" w:rsidP="00E01647">
            <w:pPr>
              <w:spacing w:after="0" w:line="240" w:lineRule="auto"/>
              <w:jc w:val="center"/>
              <w:rPr>
                <w:sz w:val="24"/>
                <w:szCs w:val="24"/>
              </w:rPr>
            </w:pPr>
            <w:r w:rsidRPr="00000916">
              <w:rPr>
                <w:sz w:val="24"/>
                <w:szCs w:val="24"/>
              </w:rPr>
              <w:t>1.1</w:t>
            </w:r>
          </w:p>
        </w:tc>
        <w:tc>
          <w:tcPr>
            <w:tcW w:w="2358" w:type="pct"/>
            <w:tcBorders>
              <w:top w:val="nil"/>
              <w:left w:val="nil"/>
              <w:bottom w:val="single" w:sz="4" w:space="0" w:color="auto"/>
              <w:right w:val="single" w:sz="4" w:space="0" w:color="auto"/>
            </w:tcBorders>
            <w:shd w:val="clear" w:color="auto" w:fill="auto"/>
            <w:vAlign w:val="center"/>
            <w:hideMark/>
          </w:tcPr>
          <w:p w14:paraId="2AB88584" w14:textId="77777777" w:rsidR="00E01647" w:rsidRPr="00000916" w:rsidRDefault="00E01647" w:rsidP="00E01647">
            <w:pPr>
              <w:spacing w:after="0" w:line="240" w:lineRule="auto"/>
              <w:jc w:val="both"/>
              <w:rPr>
                <w:sz w:val="24"/>
                <w:szCs w:val="24"/>
              </w:rPr>
            </w:pPr>
            <w:r w:rsidRPr="00000916">
              <w:rPr>
                <w:sz w:val="24"/>
                <w:szCs w:val="24"/>
              </w:rPr>
              <w:t>Đất trồng lúa</w:t>
            </w:r>
          </w:p>
        </w:tc>
        <w:tc>
          <w:tcPr>
            <w:tcW w:w="472" w:type="pct"/>
            <w:tcBorders>
              <w:top w:val="nil"/>
              <w:left w:val="nil"/>
              <w:bottom w:val="single" w:sz="4" w:space="0" w:color="auto"/>
              <w:right w:val="single" w:sz="4" w:space="0" w:color="auto"/>
            </w:tcBorders>
            <w:shd w:val="clear" w:color="auto" w:fill="auto"/>
            <w:vAlign w:val="center"/>
            <w:hideMark/>
          </w:tcPr>
          <w:p w14:paraId="03E6DC05" w14:textId="77777777" w:rsidR="00E01647" w:rsidRPr="00000916" w:rsidRDefault="00E01647" w:rsidP="00E01647">
            <w:pPr>
              <w:spacing w:after="0" w:line="240" w:lineRule="auto"/>
              <w:jc w:val="center"/>
              <w:rPr>
                <w:sz w:val="24"/>
                <w:szCs w:val="24"/>
              </w:rPr>
            </w:pPr>
            <w:r w:rsidRPr="00000916">
              <w:rPr>
                <w:sz w:val="24"/>
                <w:szCs w:val="24"/>
              </w:rPr>
              <w:t>LUA</w:t>
            </w:r>
          </w:p>
        </w:tc>
        <w:tc>
          <w:tcPr>
            <w:tcW w:w="920" w:type="pct"/>
            <w:tcBorders>
              <w:top w:val="nil"/>
              <w:left w:val="nil"/>
              <w:bottom w:val="single" w:sz="4" w:space="0" w:color="auto"/>
              <w:right w:val="single" w:sz="4" w:space="0" w:color="auto"/>
            </w:tcBorders>
            <w:shd w:val="clear" w:color="auto" w:fill="auto"/>
            <w:vAlign w:val="center"/>
            <w:hideMark/>
          </w:tcPr>
          <w:p w14:paraId="4A934EBC" w14:textId="77777777" w:rsidR="00E01647" w:rsidRPr="00000916" w:rsidRDefault="00E01647" w:rsidP="00E01647">
            <w:pPr>
              <w:spacing w:after="0" w:line="240" w:lineRule="auto"/>
              <w:jc w:val="right"/>
              <w:rPr>
                <w:sz w:val="24"/>
                <w:szCs w:val="24"/>
              </w:rPr>
            </w:pPr>
            <w:r w:rsidRPr="00000916">
              <w:rPr>
                <w:sz w:val="24"/>
                <w:szCs w:val="24"/>
              </w:rPr>
              <w:t>33.414,02</w:t>
            </w:r>
          </w:p>
        </w:tc>
        <w:tc>
          <w:tcPr>
            <w:tcW w:w="849" w:type="pct"/>
            <w:tcBorders>
              <w:top w:val="nil"/>
              <w:left w:val="nil"/>
              <w:bottom w:val="single" w:sz="4" w:space="0" w:color="auto"/>
              <w:right w:val="single" w:sz="4" w:space="0" w:color="auto"/>
            </w:tcBorders>
            <w:shd w:val="clear" w:color="auto" w:fill="auto"/>
            <w:vAlign w:val="center"/>
            <w:hideMark/>
          </w:tcPr>
          <w:p w14:paraId="10404E81" w14:textId="77777777" w:rsidR="00E01647" w:rsidRPr="00000916" w:rsidRDefault="00E01647" w:rsidP="00E01647">
            <w:pPr>
              <w:spacing w:after="0" w:line="240" w:lineRule="auto"/>
              <w:jc w:val="right"/>
              <w:rPr>
                <w:sz w:val="24"/>
                <w:szCs w:val="24"/>
              </w:rPr>
            </w:pPr>
            <w:r w:rsidRPr="00000916">
              <w:rPr>
                <w:sz w:val="24"/>
                <w:szCs w:val="24"/>
              </w:rPr>
              <w:t>5,27</w:t>
            </w:r>
          </w:p>
        </w:tc>
      </w:tr>
      <w:tr w:rsidR="00E01647" w:rsidRPr="00000916" w14:paraId="5B019945"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23707341" w14:textId="77777777" w:rsidR="00E01647" w:rsidRPr="00000916" w:rsidRDefault="00E01647" w:rsidP="00E01647">
            <w:pPr>
              <w:spacing w:after="0" w:line="240" w:lineRule="auto"/>
              <w:jc w:val="center"/>
              <w:rPr>
                <w:i/>
                <w:iCs/>
                <w:sz w:val="24"/>
                <w:szCs w:val="24"/>
              </w:rPr>
            </w:pPr>
            <w:r w:rsidRPr="00000916">
              <w:rPr>
                <w:i/>
                <w:iCs/>
                <w:sz w:val="24"/>
                <w:szCs w:val="24"/>
              </w:rPr>
              <w:t> </w:t>
            </w:r>
          </w:p>
        </w:tc>
        <w:tc>
          <w:tcPr>
            <w:tcW w:w="2358" w:type="pct"/>
            <w:tcBorders>
              <w:top w:val="nil"/>
              <w:left w:val="nil"/>
              <w:bottom w:val="single" w:sz="4" w:space="0" w:color="auto"/>
              <w:right w:val="single" w:sz="4" w:space="0" w:color="auto"/>
            </w:tcBorders>
            <w:shd w:val="clear" w:color="auto" w:fill="auto"/>
            <w:vAlign w:val="center"/>
            <w:hideMark/>
          </w:tcPr>
          <w:p w14:paraId="2C025B62" w14:textId="77777777" w:rsidR="00E01647" w:rsidRPr="00000916" w:rsidRDefault="00E01647" w:rsidP="00E01647">
            <w:pPr>
              <w:spacing w:after="0" w:line="240" w:lineRule="auto"/>
              <w:jc w:val="both"/>
              <w:rPr>
                <w:i/>
                <w:iCs/>
                <w:sz w:val="24"/>
                <w:szCs w:val="24"/>
              </w:rPr>
            </w:pPr>
            <w:r w:rsidRPr="00000916">
              <w:rPr>
                <w:i/>
                <w:iCs/>
                <w:sz w:val="24"/>
                <w:szCs w:val="24"/>
              </w:rPr>
              <w:t>Trong đó: Đất chuyên trồng lúa nước</w:t>
            </w:r>
          </w:p>
        </w:tc>
        <w:tc>
          <w:tcPr>
            <w:tcW w:w="472" w:type="pct"/>
            <w:tcBorders>
              <w:top w:val="nil"/>
              <w:left w:val="nil"/>
              <w:bottom w:val="single" w:sz="4" w:space="0" w:color="auto"/>
              <w:right w:val="single" w:sz="4" w:space="0" w:color="auto"/>
            </w:tcBorders>
            <w:shd w:val="clear" w:color="auto" w:fill="auto"/>
            <w:vAlign w:val="center"/>
            <w:hideMark/>
          </w:tcPr>
          <w:p w14:paraId="71787F1D" w14:textId="77777777" w:rsidR="00E01647" w:rsidRPr="00000916" w:rsidRDefault="00E01647" w:rsidP="00E01647">
            <w:pPr>
              <w:spacing w:after="0" w:line="240" w:lineRule="auto"/>
              <w:jc w:val="center"/>
              <w:rPr>
                <w:i/>
                <w:iCs/>
                <w:sz w:val="24"/>
                <w:szCs w:val="24"/>
              </w:rPr>
            </w:pPr>
            <w:r w:rsidRPr="00000916">
              <w:rPr>
                <w:i/>
                <w:iCs/>
                <w:sz w:val="24"/>
                <w:szCs w:val="24"/>
              </w:rPr>
              <w:t>LUC</w:t>
            </w:r>
          </w:p>
        </w:tc>
        <w:tc>
          <w:tcPr>
            <w:tcW w:w="920" w:type="pct"/>
            <w:tcBorders>
              <w:top w:val="nil"/>
              <w:left w:val="nil"/>
              <w:bottom w:val="single" w:sz="4" w:space="0" w:color="auto"/>
              <w:right w:val="single" w:sz="4" w:space="0" w:color="auto"/>
            </w:tcBorders>
            <w:shd w:val="clear" w:color="auto" w:fill="auto"/>
            <w:vAlign w:val="center"/>
            <w:hideMark/>
          </w:tcPr>
          <w:p w14:paraId="36B16470" w14:textId="77777777" w:rsidR="00E01647" w:rsidRPr="00000916" w:rsidRDefault="00E01647" w:rsidP="00E01647">
            <w:pPr>
              <w:spacing w:after="0" w:line="240" w:lineRule="auto"/>
              <w:jc w:val="right"/>
              <w:rPr>
                <w:i/>
                <w:iCs/>
                <w:sz w:val="24"/>
                <w:szCs w:val="24"/>
              </w:rPr>
            </w:pPr>
            <w:r w:rsidRPr="00000916">
              <w:rPr>
                <w:i/>
                <w:iCs/>
                <w:sz w:val="24"/>
                <w:szCs w:val="24"/>
              </w:rPr>
              <w:t>7.116,02</w:t>
            </w:r>
          </w:p>
        </w:tc>
        <w:tc>
          <w:tcPr>
            <w:tcW w:w="849" w:type="pct"/>
            <w:tcBorders>
              <w:top w:val="nil"/>
              <w:left w:val="nil"/>
              <w:bottom w:val="single" w:sz="4" w:space="0" w:color="auto"/>
              <w:right w:val="single" w:sz="4" w:space="0" w:color="auto"/>
            </w:tcBorders>
            <w:shd w:val="clear" w:color="auto" w:fill="auto"/>
            <w:vAlign w:val="center"/>
            <w:hideMark/>
          </w:tcPr>
          <w:p w14:paraId="4E66DB8D" w14:textId="77777777" w:rsidR="00E01647" w:rsidRPr="00000916" w:rsidRDefault="00E01647" w:rsidP="00E01647">
            <w:pPr>
              <w:spacing w:after="0" w:line="240" w:lineRule="auto"/>
              <w:jc w:val="right"/>
              <w:rPr>
                <w:sz w:val="24"/>
                <w:szCs w:val="24"/>
              </w:rPr>
            </w:pPr>
            <w:r w:rsidRPr="00000916">
              <w:rPr>
                <w:sz w:val="24"/>
                <w:szCs w:val="24"/>
              </w:rPr>
              <w:t>1,12</w:t>
            </w:r>
          </w:p>
        </w:tc>
      </w:tr>
      <w:tr w:rsidR="00E01647" w:rsidRPr="00000916" w14:paraId="62F0A2E7"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6761DF3B" w14:textId="77777777" w:rsidR="00E01647" w:rsidRPr="00000916" w:rsidRDefault="00E01647" w:rsidP="00E01647">
            <w:pPr>
              <w:spacing w:after="0" w:line="240" w:lineRule="auto"/>
              <w:jc w:val="center"/>
              <w:rPr>
                <w:sz w:val="24"/>
                <w:szCs w:val="24"/>
              </w:rPr>
            </w:pPr>
            <w:r w:rsidRPr="00000916">
              <w:rPr>
                <w:sz w:val="24"/>
                <w:szCs w:val="24"/>
              </w:rPr>
              <w:t>1.2</w:t>
            </w:r>
          </w:p>
        </w:tc>
        <w:tc>
          <w:tcPr>
            <w:tcW w:w="2358" w:type="pct"/>
            <w:tcBorders>
              <w:top w:val="nil"/>
              <w:left w:val="nil"/>
              <w:bottom w:val="single" w:sz="4" w:space="0" w:color="auto"/>
              <w:right w:val="single" w:sz="4" w:space="0" w:color="auto"/>
            </w:tcBorders>
            <w:shd w:val="clear" w:color="auto" w:fill="auto"/>
            <w:vAlign w:val="center"/>
            <w:hideMark/>
          </w:tcPr>
          <w:p w14:paraId="30BDBB3E" w14:textId="77777777" w:rsidR="00E01647" w:rsidRPr="00000916" w:rsidRDefault="00E01647" w:rsidP="00E01647">
            <w:pPr>
              <w:spacing w:after="0" w:line="240" w:lineRule="auto"/>
              <w:jc w:val="both"/>
              <w:rPr>
                <w:sz w:val="24"/>
                <w:szCs w:val="24"/>
              </w:rPr>
            </w:pPr>
            <w:r w:rsidRPr="00000916">
              <w:rPr>
                <w:sz w:val="24"/>
                <w:szCs w:val="24"/>
              </w:rPr>
              <w:t>Đất trồng cây hàng năm khác</w:t>
            </w:r>
          </w:p>
        </w:tc>
        <w:tc>
          <w:tcPr>
            <w:tcW w:w="472" w:type="pct"/>
            <w:tcBorders>
              <w:top w:val="nil"/>
              <w:left w:val="nil"/>
              <w:bottom w:val="single" w:sz="4" w:space="0" w:color="auto"/>
              <w:right w:val="single" w:sz="4" w:space="0" w:color="auto"/>
            </w:tcBorders>
            <w:shd w:val="clear" w:color="auto" w:fill="auto"/>
            <w:vAlign w:val="center"/>
            <w:hideMark/>
          </w:tcPr>
          <w:p w14:paraId="79C50712" w14:textId="77777777" w:rsidR="00E01647" w:rsidRPr="00000916" w:rsidRDefault="00E01647" w:rsidP="00E01647">
            <w:pPr>
              <w:spacing w:after="0" w:line="240" w:lineRule="auto"/>
              <w:jc w:val="center"/>
              <w:rPr>
                <w:sz w:val="24"/>
                <w:szCs w:val="24"/>
              </w:rPr>
            </w:pPr>
            <w:r w:rsidRPr="00000916">
              <w:rPr>
                <w:sz w:val="24"/>
                <w:szCs w:val="24"/>
              </w:rPr>
              <w:t>HNK</w:t>
            </w:r>
          </w:p>
        </w:tc>
        <w:tc>
          <w:tcPr>
            <w:tcW w:w="920" w:type="pct"/>
            <w:tcBorders>
              <w:top w:val="nil"/>
              <w:left w:val="nil"/>
              <w:bottom w:val="single" w:sz="4" w:space="0" w:color="auto"/>
              <w:right w:val="single" w:sz="4" w:space="0" w:color="auto"/>
            </w:tcBorders>
            <w:shd w:val="clear" w:color="auto" w:fill="auto"/>
            <w:vAlign w:val="center"/>
            <w:hideMark/>
          </w:tcPr>
          <w:p w14:paraId="16AD3DAB" w14:textId="77777777" w:rsidR="00E01647" w:rsidRPr="00000916" w:rsidRDefault="00E01647" w:rsidP="00E01647">
            <w:pPr>
              <w:spacing w:after="0" w:line="240" w:lineRule="auto"/>
              <w:jc w:val="right"/>
              <w:rPr>
                <w:sz w:val="24"/>
                <w:szCs w:val="24"/>
              </w:rPr>
            </w:pPr>
            <w:r w:rsidRPr="00000916">
              <w:rPr>
                <w:sz w:val="24"/>
                <w:szCs w:val="24"/>
              </w:rPr>
              <w:t>52.768,82</w:t>
            </w:r>
          </w:p>
        </w:tc>
        <w:tc>
          <w:tcPr>
            <w:tcW w:w="849" w:type="pct"/>
            <w:tcBorders>
              <w:top w:val="nil"/>
              <w:left w:val="nil"/>
              <w:bottom w:val="single" w:sz="4" w:space="0" w:color="auto"/>
              <w:right w:val="single" w:sz="4" w:space="0" w:color="auto"/>
            </w:tcBorders>
            <w:shd w:val="clear" w:color="auto" w:fill="auto"/>
            <w:vAlign w:val="center"/>
            <w:hideMark/>
          </w:tcPr>
          <w:p w14:paraId="0F2393FA" w14:textId="77777777" w:rsidR="00E01647" w:rsidRPr="00000916" w:rsidRDefault="00E01647" w:rsidP="00E01647">
            <w:pPr>
              <w:spacing w:after="0" w:line="240" w:lineRule="auto"/>
              <w:jc w:val="right"/>
              <w:rPr>
                <w:sz w:val="24"/>
                <w:szCs w:val="24"/>
              </w:rPr>
            </w:pPr>
            <w:r w:rsidRPr="00000916">
              <w:rPr>
                <w:sz w:val="24"/>
                <w:szCs w:val="24"/>
              </w:rPr>
              <w:t>8,32</w:t>
            </w:r>
          </w:p>
        </w:tc>
      </w:tr>
      <w:tr w:rsidR="00E01647" w:rsidRPr="00000916" w14:paraId="53E75CF7"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4A663E4" w14:textId="77777777" w:rsidR="00E01647" w:rsidRPr="00000916" w:rsidRDefault="00E01647" w:rsidP="00E01647">
            <w:pPr>
              <w:spacing w:after="0" w:line="240" w:lineRule="auto"/>
              <w:jc w:val="center"/>
              <w:rPr>
                <w:sz w:val="24"/>
                <w:szCs w:val="24"/>
              </w:rPr>
            </w:pPr>
            <w:r w:rsidRPr="00000916">
              <w:rPr>
                <w:sz w:val="24"/>
                <w:szCs w:val="24"/>
              </w:rPr>
              <w:t>1.3</w:t>
            </w:r>
          </w:p>
        </w:tc>
        <w:tc>
          <w:tcPr>
            <w:tcW w:w="2358" w:type="pct"/>
            <w:tcBorders>
              <w:top w:val="nil"/>
              <w:left w:val="nil"/>
              <w:bottom w:val="single" w:sz="4" w:space="0" w:color="auto"/>
              <w:right w:val="single" w:sz="4" w:space="0" w:color="auto"/>
            </w:tcBorders>
            <w:shd w:val="clear" w:color="auto" w:fill="auto"/>
            <w:vAlign w:val="center"/>
            <w:hideMark/>
          </w:tcPr>
          <w:p w14:paraId="3E52F1DA" w14:textId="77777777" w:rsidR="00E01647" w:rsidRPr="00000916" w:rsidRDefault="00E01647" w:rsidP="00E01647">
            <w:pPr>
              <w:spacing w:after="0" w:line="240" w:lineRule="auto"/>
              <w:jc w:val="both"/>
              <w:rPr>
                <w:sz w:val="24"/>
                <w:szCs w:val="24"/>
              </w:rPr>
            </w:pPr>
            <w:r w:rsidRPr="00000916">
              <w:rPr>
                <w:sz w:val="24"/>
                <w:szCs w:val="24"/>
              </w:rPr>
              <w:t>Đất trồng cây lâu năm</w:t>
            </w:r>
          </w:p>
        </w:tc>
        <w:tc>
          <w:tcPr>
            <w:tcW w:w="472" w:type="pct"/>
            <w:tcBorders>
              <w:top w:val="nil"/>
              <w:left w:val="nil"/>
              <w:bottom w:val="single" w:sz="4" w:space="0" w:color="auto"/>
              <w:right w:val="single" w:sz="4" w:space="0" w:color="auto"/>
            </w:tcBorders>
            <w:shd w:val="clear" w:color="auto" w:fill="auto"/>
            <w:vAlign w:val="center"/>
            <w:hideMark/>
          </w:tcPr>
          <w:p w14:paraId="0F1511BD" w14:textId="77777777" w:rsidR="00E01647" w:rsidRPr="00000916" w:rsidRDefault="00E01647" w:rsidP="00E01647">
            <w:pPr>
              <w:spacing w:after="0" w:line="240" w:lineRule="auto"/>
              <w:jc w:val="center"/>
              <w:rPr>
                <w:sz w:val="24"/>
                <w:szCs w:val="24"/>
              </w:rPr>
            </w:pPr>
            <w:r w:rsidRPr="00000916">
              <w:rPr>
                <w:sz w:val="24"/>
                <w:szCs w:val="24"/>
              </w:rPr>
              <w:t>CLN</w:t>
            </w:r>
          </w:p>
        </w:tc>
        <w:tc>
          <w:tcPr>
            <w:tcW w:w="920" w:type="pct"/>
            <w:tcBorders>
              <w:top w:val="nil"/>
              <w:left w:val="nil"/>
              <w:bottom w:val="single" w:sz="4" w:space="0" w:color="auto"/>
              <w:right w:val="single" w:sz="4" w:space="0" w:color="auto"/>
            </w:tcBorders>
            <w:shd w:val="clear" w:color="auto" w:fill="auto"/>
            <w:vAlign w:val="center"/>
            <w:hideMark/>
          </w:tcPr>
          <w:p w14:paraId="36563576" w14:textId="77777777" w:rsidR="00E01647" w:rsidRPr="00000916" w:rsidRDefault="00E01647" w:rsidP="00E01647">
            <w:pPr>
              <w:spacing w:after="0" w:line="240" w:lineRule="auto"/>
              <w:jc w:val="right"/>
              <w:rPr>
                <w:sz w:val="24"/>
                <w:szCs w:val="24"/>
              </w:rPr>
            </w:pPr>
            <w:r w:rsidRPr="00000916">
              <w:rPr>
                <w:sz w:val="24"/>
                <w:szCs w:val="24"/>
              </w:rPr>
              <w:t>29.494,90</w:t>
            </w:r>
          </w:p>
        </w:tc>
        <w:tc>
          <w:tcPr>
            <w:tcW w:w="849" w:type="pct"/>
            <w:tcBorders>
              <w:top w:val="nil"/>
              <w:left w:val="nil"/>
              <w:bottom w:val="single" w:sz="4" w:space="0" w:color="auto"/>
              <w:right w:val="single" w:sz="4" w:space="0" w:color="auto"/>
            </w:tcBorders>
            <w:shd w:val="clear" w:color="auto" w:fill="auto"/>
            <w:vAlign w:val="center"/>
            <w:hideMark/>
          </w:tcPr>
          <w:p w14:paraId="244DB361" w14:textId="77777777" w:rsidR="00E01647" w:rsidRPr="00000916" w:rsidRDefault="00E01647" w:rsidP="00E01647">
            <w:pPr>
              <w:spacing w:after="0" w:line="240" w:lineRule="auto"/>
              <w:jc w:val="right"/>
              <w:rPr>
                <w:sz w:val="24"/>
                <w:szCs w:val="24"/>
              </w:rPr>
            </w:pPr>
            <w:r w:rsidRPr="00000916">
              <w:rPr>
                <w:sz w:val="24"/>
                <w:szCs w:val="24"/>
              </w:rPr>
              <w:t>4,65</w:t>
            </w:r>
          </w:p>
        </w:tc>
      </w:tr>
      <w:tr w:rsidR="00E01647" w:rsidRPr="00000916" w14:paraId="5369E993"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6DE64991" w14:textId="77777777" w:rsidR="00E01647" w:rsidRPr="00000916" w:rsidRDefault="00E01647" w:rsidP="00E01647">
            <w:pPr>
              <w:spacing w:after="0" w:line="240" w:lineRule="auto"/>
              <w:jc w:val="center"/>
              <w:rPr>
                <w:sz w:val="24"/>
                <w:szCs w:val="24"/>
              </w:rPr>
            </w:pPr>
            <w:r w:rsidRPr="00000916">
              <w:rPr>
                <w:sz w:val="24"/>
                <w:szCs w:val="24"/>
              </w:rPr>
              <w:t>1.4</w:t>
            </w:r>
          </w:p>
        </w:tc>
        <w:tc>
          <w:tcPr>
            <w:tcW w:w="2358" w:type="pct"/>
            <w:tcBorders>
              <w:top w:val="nil"/>
              <w:left w:val="nil"/>
              <w:bottom w:val="single" w:sz="4" w:space="0" w:color="auto"/>
              <w:right w:val="single" w:sz="4" w:space="0" w:color="auto"/>
            </w:tcBorders>
            <w:shd w:val="clear" w:color="auto" w:fill="auto"/>
            <w:vAlign w:val="center"/>
            <w:hideMark/>
          </w:tcPr>
          <w:p w14:paraId="36A137B6" w14:textId="77777777" w:rsidR="00E01647" w:rsidRPr="00000916" w:rsidRDefault="00E01647" w:rsidP="00E01647">
            <w:pPr>
              <w:spacing w:after="0" w:line="240" w:lineRule="auto"/>
              <w:jc w:val="both"/>
              <w:rPr>
                <w:sz w:val="24"/>
                <w:szCs w:val="24"/>
              </w:rPr>
            </w:pPr>
            <w:r w:rsidRPr="00000916">
              <w:rPr>
                <w:sz w:val="24"/>
                <w:szCs w:val="24"/>
              </w:rPr>
              <w:t>Đất rừng phòng hộ</w:t>
            </w:r>
          </w:p>
        </w:tc>
        <w:tc>
          <w:tcPr>
            <w:tcW w:w="472" w:type="pct"/>
            <w:tcBorders>
              <w:top w:val="nil"/>
              <w:left w:val="nil"/>
              <w:bottom w:val="single" w:sz="4" w:space="0" w:color="auto"/>
              <w:right w:val="single" w:sz="4" w:space="0" w:color="auto"/>
            </w:tcBorders>
            <w:shd w:val="clear" w:color="auto" w:fill="auto"/>
            <w:vAlign w:val="center"/>
            <w:hideMark/>
          </w:tcPr>
          <w:p w14:paraId="61E31AA8" w14:textId="77777777" w:rsidR="00E01647" w:rsidRPr="00000916" w:rsidRDefault="00E01647" w:rsidP="00E01647">
            <w:pPr>
              <w:spacing w:after="0" w:line="240" w:lineRule="auto"/>
              <w:jc w:val="center"/>
              <w:rPr>
                <w:sz w:val="24"/>
                <w:szCs w:val="24"/>
              </w:rPr>
            </w:pPr>
            <w:r w:rsidRPr="00000916">
              <w:rPr>
                <w:sz w:val="24"/>
                <w:szCs w:val="24"/>
              </w:rPr>
              <w:t>RPH</w:t>
            </w:r>
          </w:p>
        </w:tc>
        <w:tc>
          <w:tcPr>
            <w:tcW w:w="920" w:type="pct"/>
            <w:tcBorders>
              <w:top w:val="nil"/>
              <w:left w:val="nil"/>
              <w:bottom w:val="single" w:sz="4" w:space="0" w:color="auto"/>
              <w:right w:val="single" w:sz="4" w:space="0" w:color="auto"/>
            </w:tcBorders>
            <w:shd w:val="clear" w:color="auto" w:fill="auto"/>
            <w:vAlign w:val="center"/>
            <w:hideMark/>
          </w:tcPr>
          <w:p w14:paraId="60827B31" w14:textId="77777777" w:rsidR="00E01647" w:rsidRPr="00000916" w:rsidRDefault="00E01647" w:rsidP="00E01647">
            <w:pPr>
              <w:spacing w:after="0" w:line="240" w:lineRule="auto"/>
              <w:jc w:val="right"/>
              <w:rPr>
                <w:sz w:val="24"/>
                <w:szCs w:val="24"/>
              </w:rPr>
            </w:pPr>
            <w:r w:rsidRPr="00000916">
              <w:rPr>
                <w:sz w:val="24"/>
                <w:szCs w:val="24"/>
              </w:rPr>
              <w:t>262.815,99</w:t>
            </w:r>
          </w:p>
        </w:tc>
        <w:tc>
          <w:tcPr>
            <w:tcW w:w="849" w:type="pct"/>
            <w:tcBorders>
              <w:top w:val="nil"/>
              <w:left w:val="nil"/>
              <w:bottom w:val="single" w:sz="4" w:space="0" w:color="auto"/>
              <w:right w:val="single" w:sz="4" w:space="0" w:color="auto"/>
            </w:tcBorders>
            <w:shd w:val="clear" w:color="auto" w:fill="auto"/>
            <w:vAlign w:val="center"/>
            <w:hideMark/>
          </w:tcPr>
          <w:p w14:paraId="08BCF0AE" w14:textId="77777777" w:rsidR="00E01647" w:rsidRPr="00000916" w:rsidRDefault="00E01647" w:rsidP="00E01647">
            <w:pPr>
              <w:spacing w:after="0" w:line="240" w:lineRule="auto"/>
              <w:jc w:val="right"/>
              <w:rPr>
                <w:sz w:val="24"/>
                <w:szCs w:val="24"/>
              </w:rPr>
            </w:pPr>
            <w:r w:rsidRPr="00000916">
              <w:rPr>
                <w:sz w:val="24"/>
                <w:szCs w:val="24"/>
              </w:rPr>
              <w:t>41,41</w:t>
            </w:r>
          </w:p>
        </w:tc>
      </w:tr>
      <w:tr w:rsidR="00E01647" w:rsidRPr="00000916" w14:paraId="2FDBC468"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2132863E" w14:textId="77777777" w:rsidR="00E01647" w:rsidRPr="00000916" w:rsidRDefault="00E01647" w:rsidP="00E01647">
            <w:pPr>
              <w:spacing w:after="0" w:line="240" w:lineRule="auto"/>
              <w:jc w:val="center"/>
              <w:rPr>
                <w:sz w:val="24"/>
                <w:szCs w:val="24"/>
              </w:rPr>
            </w:pPr>
            <w:r w:rsidRPr="00000916">
              <w:rPr>
                <w:sz w:val="24"/>
                <w:szCs w:val="24"/>
              </w:rPr>
              <w:t>1.5</w:t>
            </w:r>
          </w:p>
        </w:tc>
        <w:tc>
          <w:tcPr>
            <w:tcW w:w="2358" w:type="pct"/>
            <w:tcBorders>
              <w:top w:val="nil"/>
              <w:left w:val="nil"/>
              <w:bottom w:val="single" w:sz="4" w:space="0" w:color="auto"/>
              <w:right w:val="single" w:sz="4" w:space="0" w:color="auto"/>
            </w:tcBorders>
            <w:shd w:val="clear" w:color="auto" w:fill="auto"/>
            <w:vAlign w:val="center"/>
            <w:hideMark/>
          </w:tcPr>
          <w:p w14:paraId="2A54CA32" w14:textId="77777777" w:rsidR="00E01647" w:rsidRPr="00000916" w:rsidRDefault="00E01647" w:rsidP="00E01647">
            <w:pPr>
              <w:spacing w:after="0" w:line="240" w:lineRule="auto"/>
              <w:jc w:val="both"/>
              <w:rPr>
                <w:sz w:val="24"/>
                <w:szCs w:val="24"/>
              </w:rPr>
            </w:pPr>
            <w:r w:rsidRPr="00000916">
              <w:rPr>
                <w:sz w:val="24"/>
                <w:szCs w:val="24"/>
              </w:rPr>
              <w:t>Đất rừng đặc dụng</w:t>
            </w:r>
          </w:p>
        </w:tc>
        <w:tc>
          <w:tcPr>
            <w:tcW w:w="472" w:type="pct"/>
            <w:tcBorders>
              <w:top w:val="nil"/>
              <w:left w:val="nil"/>
              <w:bottom w:val="single" w:sz="4" w:space="0" w:color="auto"/>
              <w:right w:val="single" w:sz="4" w:space="0" w:color="auto"/>
            </w:tcBorders>
            <w:shd w:val="clear" w:color="auto" w:fill="auto"/>
            <w:vAlign w:val="center"/>
            <w:hideMark/>
          </w:tcPr>
          <w:p w14:paraId="11DDB98F" w14:textId="77777777" w:rsidR="00E01647" w:rsidRPr="00000916" w:rsidRDefault="00E01647" w:rsidP="00E01647">
            <w:pPr>
              <w:spacing w:after="0" w:line="240" w:lineRule="auto"/>
              <w:jc w:val="center"/>
              <w:rPr>
                <w:sz w:val="24"/>
                <w:szCs w:val="24"/>
              </w:rPr>
            </w:pPr>
            <w:r w:rsidRPr="00000916">
              <w:rPr>
                <w:sz w:val="24"/>
                <w:szCs w:val="24"/>
              </w:rPr>
              <w:t>RDD</w:t>
            </w:r>
          </w:p>
        </w:tc>
        <w:tc>
          <w:tcPr>
            <w:tcW w:w="920" w:type="pct"/>
            <w:tcBorders>
              <w:top w:val="nil"/>
              <w:left w:val="nil"/>
              <w:bottom w:val="single" w:sz="4" w:space="0" w:color="auto"/>
              <w:right w:val="single" w:sz="4" w:space="0" w:color="auto"/>
            </w:tcBorders>
            <w:shd w:val="clear" w:color="auto" w:fill="auto"/>
            <w:vAlign w:val="center"/>
            <w:hideMark/>
          </w:tcPr>
          <w:p w14:paraId="02244AD1" w14:textId="77777777" w:rsidR="00E01647" w:rsidRPr="00000916" w:rsidRDefault="00E01647" w:rsidP="00E01647">
            <w:pPr>
              <w:spacing w:after="0" w:line="240" w:lineRule="auto"/>
              <w:jc w:val="right"/>
              <w:rPr>
                <w:sz w:val="24"/>
                <w:szCs w:val="24"/>
              </w:rPr>
            </w:pPr>
            <w:r w:rsidRPr="00000916">
              <w:rPr>
                <w:sz w:val="24"/>
                <w:szCs w:val="24"/>
              </w:rPr>
              <w:t>41.275,00</w:t>
            </w:r>
          </w:p>
        </w:tc>
        <w:tc>
          <w:tcPr>
            <w:tcW w:w="849" w:type="pct"/>
            <w:tcBorders>
              <w:top w:val="nil"/>
              <w:left w:val="nil"/>
              <w:bottom w:val="single" w:sz="4" w:space="0" w:color="auto"/>
              <w:right w:val="single" w:sz="4" w:space="0" w:color="auto"/>
            </w:tcBorders>
            <w:shd w:val="clear" w:color="auto" w:fill="auto"/>
            <w:vAlign w:val="center"/>
            <w:hideMark/>
          </w:tcPr>
          <w:p w14:paraId="4556D951" w14:textId="77777777" w:rsidR="00E01647" w:rsidRPr="00000916" w:rsidRDefault="00E01647" w:rsidP="00E01647">
            <w:pPr>
              <w:spacing w:after="0" w:line="240" w:lineRule="auto"/>
              <w:jc w:val="right"/>
              <w:rPr>
                <w:sz w:val="24"/>
                <w:szCs w:val="24"/>
              </w:rPr>
            </w:pPr>
            <w:r w:rsidRPr="00000916">
              <w:rPr>
                <w:sz w:val="24"/>
                <w:szCs w:val="24"/>
              </w:rPr>
              <w:t>6,50</w:t>
            </w:r>
          </w:p>
        </w:tc>
      </w:tr>
      <w:tr w:rsidR="00E01647" w:rsidRPr="00000916" w14:paraId="41193097"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D0A9B4E" w14:textId="77777777" w:rsidR="00E01647" w:rsidRPr="00000916" w:rsidRDefault="00E01647" w:rsidP="00E01647">
            <w:pPr>
              <w:spacing w:after="0" w:line="240" w:lineRule="auto"/>
              <w:jc w:val="center"/>
              <w:rPr>
                <w:sz w:val="24"/>
                <w:szCs w:val="24"/>
              </w:rPr>
            </w:pPr>
            <w:r w:rsidRPr="00000916">
              <w:rPr>
                <w:sz w:val="24"/>
                <w:szCs w:val="24"/>
              </w:rPr>
              <w:t>1.6</w:t>
            </w:r>
          </w:p>
        </w:tc>
        <w:tc>
          <w:tcPr>
            <w:tcW w:w="2358" w:type="pct"/>
            <w:tcBorders>
              <w:top w:val="nil"/>
              <w:left w:val="nil"/>
              <w:bottom w:val="single" w:sz="4" w:space="0" w:color="auto"/>
              <w:right w:val="single" w:sz="4" w:space="0" w:color="auto"/>
            </w:tcBorders>
            <w:shd w:val="clear" w:color="auto" w:fill="auto"/>
            <w:vAlign w:val="center"/>
            <w:hideMark/>
          </w:tcPr>
          <w:p w14:paraId="3AF4CACA" w14:textId="77777777" w:rsidR="00E01647" w:rsidRPr="00000916" w:rsidRDefault="00E01647" w:rsidP="00E01647">
            <w:pPr>
              <w:spacing w:after="0" w:line="240" w:lineRule="auto"/>
              <w:jc w:val="both"/>
              <w:rPr>
                <w:sz w:val="24"/>
                <w:szCs w:val="24"/>
              </w:rPr>
            </w:pPr>
            <w:r w:rsidRPr="00000916">
              <w:rPr>
                <w:sz w:val="24"/>
                <w:szCs w:val="24"/>
              </w:rPr>
              <w:t>Đất rừng sản xuất</w:t>
            </w:r>
          </w:p>
        </w:tc>
        <w:tc>
          <w:tcPr>
            <w:tcW w:w="472" w:type="pct"/>
            <w:tcBorders>
              <w:top w:val="nil"/>
              <w:left w:val="nil"/>
              <w:bottom w:val="single" w:sz="4" w:space="0" w:color="auto"/>
              <w:right w:val="single" w:sz="4" w:space="0" w:color="auto"/>
            </w:tcBorders>
            <w:shd w:val="clear" w:color="auto" w:fill="auto"/>
            <w:vAlign w:val="center"/>
            <w:hideMark/>
          </w:tcPr>
          <w:p w14:paraId="5C147DD9" w14:textId="77777777" w:rsidR="00E01647" w:rsidRPr="00000916" w:rsidRDefault="00E01647" w:rsidP="00E01647">
            <w:pPr>
              <w:spacing w:after="0" w:line="240" w:lineRule="auto"/>
              <w:jc w:val="center"/>
              <w:rPr>
                <w:sz w:val="24"/>
                <w:szCs w:val="24"/>
              </w:rPr>
            </w:pPr>
            <w:r w:rsidRPr="00000916">
              <w:rPr>
                <w:sz w:val="24"/>
                <w:szCs w:val="24"/>
              </w:rPr>
              <w:t>RSX</w:t>
            </w:r>
          </w:p>
        </w:tc>
        <w:tc>
          <w:tcPr>
            <w:tcW w:w="920" w:type="pct"/>
            <w:tcBorders>
              <w:top w:val="nil"/>
              <w:left w:val="nil"/>
              <w:bottom w:val="single" w:sz="4" w:space="0" w:color="auto"/>
              <w:right w:val="single" w:sz="4" w:space="0" w:color="auto"/>
            </w:tcBorders>
            <w:shd w:val="clear" w:color="auto" w:fill="auto"/>
            <w:vAlign w:val="center"/>
            <w:hideMark/>
          </w:tcPr>
          <w:p w14:paraId="192CDF34" w14:textId="77777777" w:rsidR="00E01647" w:rsidRPr="00000916" w:rsidRDefault="00E01647" w:rsidP="00E01647">
            <w:pPr>
              <w:spacing w:after="0" w:line="240" w:lineRule="auto"/>
              <w:jc w:val="right"/>
              <w:rPr>
                <w:sz w:val="24"/>
                <w:szCs w:val="24"/>
              </w:rPr>
            </w:pPr>
            <w:r w:rsidRPr="00000916">
              <w:rPr>
                <w:sz w:val="24"/>
                <w:szCs w:val="24"/>
              </w:rPr>
              <w:t>213.758,00</w:t>
            </w:r>
          </w:p>
        </w:tc>
        <w:tc>
          <w:tcPr>
            <w:tcW w:w="849" w:type="pct"/>
            <w:tcBorders>
              <w:top w:val="nil"/>
              <w:left w:val="nil"/>
              <w:bottom w:val="single" w:sz="4" w:space="0" w:color="auto"/>
              <w:right w:val="single" w:sz="4" w:space="0" w:color="auto"/>
            </w:tcBorders>
            <w:shd w:val="clear" w:color="auto" w:fill="auto"/>
            <w:vAlign w:val="center"/>
            <w:hideMark/>
          </w:tcPr>
          <w:p w14:paraId="697B7A8C" w14:textId="77777777" w:rsidR="00E01647" w:rsidRPr="00000916" w:rsidRDefault="00E01647" w:rsidP="00E01647">
            <w:pPr>
              <w:spacing w:after="0" w:line="240" w:lineRule="auto"/>
              <w:jc w:val="right"/>
              <w:rPr>
                <w:sz w:val="24"/>
                <w:szCs w:val="24"/>
              </w:rPr>
            </w:pPr>
            <w:r w:rsidRPr="00000916">
              <w:rPr>
                <w:sz w:val="24"/>
                <w:szCs w:val="24"/>
              </w:rPr>
              <w:t>33,68</w:t>
            </w:r>
          </w:p>
        </w:tc>
      </w:tr>
      <w:tr w:rsidR="00E01647" w:rsidRPr="00000916" w14:paraId="2FB7A452" w14:textId="77777777" w:rsidTr="00E01647">
        <w:trPr>
          <w:trHeight w:val="624"/>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7E69E1A0" w14:textId="77777777" w:rsidR="00E01647" w:rsidRPr="00000916" w:rsidRDefault="00E01647" w:rsidP="00E01647">
            <w:pPr>
              <w:spacing w:after="0" w:line="240" w:lineRule="auto"/>
              <w:jc w:val="center"/>
              <w:rPr>
                <w:i/>
                <w:iCs/>
                <w:sz w:val="24"/>
                <w:szCs w:val="24"/>
              </w:rPr>
            </w:pPr>
            <w:r w:rsidRPr="00000916">
              <w:rPr>
                <w:i/>
                <w:iCs/>
                <w:sz w:val="24"/>
                <w:szCs w:val="24"/>
              </w:rPr>
              <w:t> </w:t>
            </w:r>
          </w:p>
        </w:tc>
        <w:tc>
          <w:tcPr>
            <w:tcW w:w="2358" w:type="pct"/>
            <w:tcBorders>
              <w:top w:val="nil"/>
              <w:left w:val="nil"/>
              <w:bottom w:val="single" w:sz="4" w:space="0" w:color="auto"/>
              <w:right w:val="single" w:sz="4" w:space="0" w:color="auto"/>
            </w:tcBorders>
            <w:shd w:val="clear" w:color="auto" w:fill="auto"/>
            <w:vAlign w:val="center"/>
            <w:hideMark/>
          </w:tcPr>
          <w:p w14:paraId="3F01AFFC" w14:textId="77777777" w:rsidR="00E01647" w:rsidRPr="00000916" w:rsidRDefault="00E01647" w:rsidP="00E01647">
            <w:pPr>
              <w:spacing w:after="0" w:line="240" w:lineRule="auto"/>
              <w:jc w:val="both"/>
              <w:rPr>
                <w:i/>
                <w:iCs/>
                <w:sz w:val="24"/>
                <w:szCs w:val="24"/>
              </w:rPr>
            </w:pPr>
            <w:r w:rsidRPr="00000916">
              <w:rPr>
                <w:i/>
                <w:iCs/>
                <w:sz w:val="24"/>
                <w:szCs w:val="24"/>
              </w:rPr>
              <w:t>Trong đó: đất rừng sản xuất là rừng tự nhiên</w:t>
            </w:r>
          </w:p>
        </w:tc>
        <w:tc>
          <w:tcPr>
            <w:tcW w:w="472" w:type="pct"/>
            <w:tcBorders>
              <w:top w:val="nil"/>
              <w:left w:val="nil"/>
              <w:bottom w:val="single" w:sz="4" w:space="0" w:color="auto"/>
              <w:right w:val="single" w:sz="4" w:space="0" w:color="auto"/>
            </w:tcBorders>
            <w:shd w:val="clear" w:color="auto" w:fill="auto"/>
            <w:vAlign w:val="center"/>
            <w:hideMark/>
          </w:tcPr>
          <w:p w14:paraId="3EC92FF0" w14:textId="77777777" w:rsidR="00E01647" w:rsidRPr="00000916" w:rsidRDefault="00E01647" w:rsidP="00E01647">
            <w:pPr>
              <w:spacing w:after="0" w:line="240" w:lineRule="auto"/>
              <w:jc w:val="center"/>
              <w:rPr>
                <w:i/>
                <w:iCs/>
                <w:sz w:val="24"/>
                <w:szCs w:val="24"/>
              </w:rPr>
            </w:pPr>
            <w:r w:rsidRPr="00000916">
              <w:rPr>
                <w:i/>
                <w:iCs/>
                <w:sz w:val="24"/>
                <w:szCs w:val="24"/>
              </w:rPr>
              <w:t>RSN </w:t>
            </w:r>
          </w:p>
        </w:tc>
        <w:tc>
          <w:tcPr>
            <w:tcW w:w="920" w:type="pct"/>
            <w:tcBorders>
              <w:top w:val="nil"/>
              <w:left w:val="nil"/>
              <w:bottom w:val="single" w:sz="4" w:space="0" w:color="auto"/>
              <w:right w:val="single" w:sz="4" w:space="0" w:color="auto"/>
            </w:tcBorders>
            <w:shd w:val="clear" w:color="auto" w:fill="auto"/>
            <w:vAlign w:val="center"/>
            <w:hideMark/>
          </w:tcPr>
          <w:p w14:paraId="4740D86A" w14:textId="77777777" w:rsidR="00E01647" w:rsidRPr="00000916" w:rsidRDefault="00E01647" w:rsidP="00E01647">
            <w:pPr>
              <w:spacing w:after="0" w:line="240" w:lineRule="auto"/>
              <w:jc w:val="right"/>
              <w:rPr>
                <w:i/>
                <w:iCs/>
                <w:sz w:val="24"/>
                <w:szCs w:val="24"/>
              </w:rPr>
            </w:pPr>
            <w:r w:rsidRPr="00000916">
              <w:rPr>
                <w:i/>
                <w:iCs/>
                <w:sz w:val="24"/>
                <w:szCs w:val="24"/>
              </w:rPr>
              <w:t>178.592,00</w:t>
            </w:r>
          </w:p>
        </w:tc>
        <w:tc>
          <w:tcPr>
            <w:tcW w:w="849" w:type="pct"/>
            <w:tcBorders>
              <w:top w:val="nil"/>
              <w:left w:val="nil"/>
              <w:bottom w:val="single" w:sz="4" w:space="0" w:color="auto"/>
              <w:right w:val="single" w:sz="4" w:space="0" w:color="auto"/>
            </w:tcBorders>
            <w:shd w:val="clear" w:color="auto" w:fill="auto"/>
            <w:vAlign w:val="center"/>
            <w:hideMark/>
          </w:tcPr>
          <w:p w14:paraId="1DBB2643" w14:textId="77777777" w:rsidR="00E01647" w:rsidRPr="00000916" w:rsidRDefault="00E01647" w:rsidP="00E01647">
            <w:pPr>
              <w:spacing w:after="0" w:line="240" w:lineRule="auto"/>
              <w:jc w:val="right"/>
              <w:rPr>
                <w:sz w:val="24"/>
                <w:szCs w:val="24"/>
              </w:rPr>
            </w:pPr>
            <w:r w:rsidRPr="00000916">
              <w:rPr>
                <w:sz w:val="24"/>
                <w:szCs w:val="24"/>
              </w:rPr>
              <w:t>28,14</w:t>
            </w:r>
          </w:p>
        </w:tc>
      </w:tr>
      <w:tr w:rsidR="00E01647" w:rsidRPr="00000916" w14:paraId="5D6FF229"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3327984F" w14:textId="77777777" w:rsidR="00E01647" w:rsidRPr="00000916" w:rsidRDefault="00E01647" w:rsidP="00E01647">
            <w:pPr>
              <w:spacing w:after="0" w:line="240" w:lineRule="auto"/>
              <w:jc w:val="center"/>
              <w:rPr>
                <w:sz w:val="24"/>
                <w:szCs w:val="24"/>
              </w:rPr>
            </w:pPr>
            <w:r w:rsidRPr="00000916">
              <w:rPr>
                <w:sz w:val="24"/>
                <w:szCs w:val="24"/>
              </w:rPr>
              <w:t>1.7</w:t>
            </w:r>
          </w:p>
        </w:tc>
        <w:tc>
          <w:tcPr>
            <w:tcW w:w="2358" w:type="pct"/>
            <w:tcBorders>
              <w:top w:val="nil"/>
              <w:left w:val="nil"/>
              <w:bottom w:val="single" w:sz="4" w:space="0" w:color="auto"/>
              <w:right w:val="single" w:sz="4" w:space="0" w:color="auto"/>
            </w:tcBorders>
            <w:shd w:val="clear" w:color="auto" w:fill="auto"/>
            <w:vAlign w:val="center"/>
            <w:hideMark/>
          </w:tcPr>
          <w:p w14:paraId="110AE339" w14:textId="77777777" w:rsidR="00E01647" w:rsidRPr="00000916" w:rsidRDefault="00E01647" w:rsidP="00E01647">
            <w:pPr>
              <w:spacing w:after="0" w:line="240" w:lineRule="auto"/>
              <w:jc w:val="both"/>
              <w:rPr>
                <w:sz w:val="24"/>
                <w:szCs w:val="24"/>
              </w:rPr>
            </w:pPr>
            <w:r w:rsidRPr="00000916">
              <w:rPr>
                <w:sz w:val="24"/>
                <w:szCs w:val="24"/>
              </w:rPr>
              <w:t>Đất nuôi trồng thủy sản</w:t>
            </w:r>
          </w:p>
        </w:tc>
        <w:tc>
          <w:tcPr>
            <w:tcW w:w="472" w:type="pct"/>
            <w:tcBorders>
              <w:top w:val="nil"/>
              <w:left w:val="nil"/>
              <w:bottom w:val="single" w:sz="4" w:space="0" w:color="auto"/>
              <w:right w:val="single" w:sz="4" w:space="0" w:color="auto"/>
            </w:tcBorders>
            <w:shd w:val="clear" w:color="auto" w:fill="auto"/>
            <w:vAlign w:val="center"/>
            <w:hideMark/>
          </w:tcPr>
          <w:p w14:paraId="69BBB0FC" w14:textId="77777777" w:rsidR="00E01647" w:rsidRPr="00000916" w:rsidRDefault="00E01647" w:rsidP="00E01647">
            <w:pPr>
              <w:spacing w:after="0" w:line="240" w:lineRule="auto"/>
              <w:jc w:val="center"/>
              <w:rPr>
                <w:sz w:val="24"/>
                <w:szCs w:val="24"/>
              </w:rPr>
            </w:pPr>
            <w:r w:rsidRPr="00000916">
              <w:rPr>
                <w:sz w:val="24"/>
                <w:szCs w:val="24"/>
              </w:rPr>
              <w:t>NTS</w:t>
            </w:r>
          </w:p>
        </w:tc>
        <w:tc>
          <w:tcPr>
            <w:tcW w:w="920" w:type="pct"/>
            <w:tcBorders>
              <w:top w:val="nil"/>
              <w:left w:val="nil"/>
              <w:bottom w:val="single" w:sz="4" w:space="0" w:color="auto"/>
              <w:right w:val="single" w:sz="4" w:space="0" w:color="auto"/>
            </w:tcBorders>
            <w:shd w:val="clear" w:color="auto" w:fill="auto"/>
            <w:vAlign w:val="center"/>
            <w:hideMark/>
          </w:tcPr>
          <w:p w14:paraId="6081A4FD" w14:textId="77777777" w:rsidR="00E01647" w:rsidRPr="00000916" w:rsidRDefault="00E01647" w:rsidP="00E01647">
            <w:pPr>
              <w:spacing w:after="0" w:line="240" w:lineRule="auto"/>
              <w:jc w:val="right"/>
              <w:rPr>
                <w:sz w:val="24"/>
                <w:szCs w:val="24"/>
              </w:rPr>
            </w:pPr>
            <w:r w:rsidRPr="00000916">
              <w:rPr>
                <w:sz w:val="24"/>
                <w:szCs w:val="24"/>
              </w:rPr>
              <w:t>1.001,03</w:t>
            </w:r>
          </w:p>
        </w:tc>
        <w:tc>
          <w:tcPr>
            <w:tcW w:w="849" w:type="pct"/>
            <w:tcBorders>
              <w:top w:val="nil"/>
              <w:left w:val="nil"/>
              <w:bottom w:val="single" w:sz="4" w:space="0" w:color="auto"/>
              <w:right w:val="single" w:sz="4" w:space="0" w:color="auto"/>
            </w:tcBorders>
            <w:shd w:val="clear" w:color="auto" w:fill="auto"/>
            <w:vAlign w:val="center"/>
            <w:hideMark/>
          </w:tcPr>
          <w:p w14:paraId="68A357E6" w14:textId="77777777" w:rsidR="00E01647" w:rsidRPr="00000916" w:rsidRDefault="00E01647" w:rsidP="00E01647">
            <w:pPr>
              <w:spacing w:after="0" w:line="240" w:lineRule="auto"/>
              <w:jc w:val="right"/>
              <w:rPr>
                <w:sz w:val="24"/>
                <w:szCs w:val="24"/>
              </w:rPr>
            </w:pPr>
            <w:r w:rsidRPr="00000916">
              <w:rPr>
                <w:sz w:val="24"/>
                <w:szCs w:val="24"/>
              </w:rPr>
              <w:t>0,16</w:t>
            </w:r>
          </w:p>
        </w:tc>
      </w:tr>
      <w:tr w:rsidR="00E01647" w:rsidRPr="00000916" w14:paraId="0D89FA01"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2AAA0668" w14:textId="77777777" w:rsidR="00E01647" w:rsidRPr="00000916" w:rsidRDefault="00E01647" w:rsidP="00E01647">
            <w:pPr>
              <w:spacing w:after="0" w:line="240" w:lineRule="auto"/>
              <w:jc w:val="center"/>
              <w:rPr>
                <w:sz w:val="24"/>
                <w:szCs w:val="24"/>
              </w:rPr>
            </w:pPr>
            <w:r w:rsidRPr="00000916">
              <w:rPr>
                <w:sz w:val="24"/>
                <w:szCs w:val="24"/>
              </w:rPr>
              <w:t>1.8</w:t>
            </w:r>
          </w:p>
        </w:tc>
        <w:tc>
          <w:tcPr>
            <w:tcW w:w="2358" w:type="pct"/>
            <w:tcBorders>
              <w:top w:val="nil"/>
              <w:left w:val="nil"/>
              <w:bottom w:val="single" w:sz="4" w:space="0" w:color="auto"/>
              <w:right w:val="single" w:sz="4" w:space="0" w:color="auto"/>
            </w:tcBorders>
            <w:shd w:val="clear" w:color="auto" w:fill="auto"/>
            <w:vAlign w:val="center"/>
            <w:hideMark/>
          </w:tcPr>
          <w:p w14:paraId="57C492C1" w14:textId="77777777" w:rsidR="00E01647" w:rsidRPr="00000916" w:rsidRDefault="00E01647" w:rsidP="00E01647">
            <w:pPr>
              <w:spacing w:after="0" w:line="240" w:lineRule="auto"/>
              <w:jc w:val="both"/>
              <w:rPr>
                <w:sz w:val="24"/>
                <w:szCs w:val="24"/>
              </w:rPr>
            </w:pPr>
            <w:r w:rsidRPr="00000916">
              <w:rPr>
                <w:sz w:val="24"/>
                <w:szCs w:val="24"/>
              </w:rPr>
              <w:t>Đất nông nghiệp khác</w:t>
            </w:r>
          </w:p>
        </w:tc>
        <w:tc>
          <w:tcPr>
            <w:tcW w:w="472" w:type="pct"/>
            <w:tcBorders>
              <w:top w:val="nil"/>
              <w:left w:val="nil"/>
              <w:bottom w:val="single" w:sz="4" w:space="0" w:color="auto"/>
              <w:right w:val="single" w:sz="4" w:space="0" w:color="auto"/>
            </w:tcBorders>
            <w:shd w:val="clear" w:color="auto" w:fill="auto"/>
            <w:vAlign w:val="center"/>
            <w:hideMark/>
          </w:tcPr>
          <w:p w14:paraId="2B3EE130" w14:textId="77777777" w:rsidR="00E01647" w:rsidRPr="00000916" w:rsidRDefault="00E01647" w:rsidP="00E01647">
            <w:pPr>
              <w:spacing w:after="0" w:line="240" w:lineRule="auto"/>
              <w:jc w:val="center"/>
              <w:rPr>
                <w:sz w:val="24"/>
                <w:szCs w:val="24"/>
              </w:rPr>
            </w:pPr>
            <w:r w:rsidRPr="00000916">
              <w:rPr>
                <w:sz w:val="24"/>
                <w:szCs w:val="24"/>
              </w:rPr>
              <w:t>NKH</w:t>
            </w:r>
          </w:p>
        </w:tc>
        <w:tc>
          <w:tcPr>
            <w:tcW w:w="920" w:type="pct"/>
            <w:tcBorders>
              <w:top w:val="nil"/>
              <w:left w:val="nil"/>
              <w:bottom w:val="single" w:sz="4" w:space="0" w:color="auto"/>
              <w:right w:val="single" w:sz="4" w:space="0" w:color="auto"/>
            </w:tcBorders>
            <w:shd w:val="clear" w:color="auto" w:fill="auto"/>
            <w:vAlign w:val="center"/>
            <w:hideMark/>
          </w:tcPr>
          <w:p w14:paraId="2651B792" w14:textId="77777777" w:rsidR="00E01647" w:rsidRPr="00000916" w:rsidRDefault="00E01647" w:rsidP="00E01647">
            <w:pPr>
              <w:spacing w:after="0" w:line="240" w:lineRule="auto"/>
              <w:jc w:val="right"/>
              <w:rPr>
                <w:sz w:val="24"/>
                <w:szCs w:val="24"/>
              </w:rPr>
            </w:pPr>
            <w:r w:rsidRPr="00000916">
              <w:rPr>
                <w:sz w:val="24"/>
                <w:szCs w:val="24"/>
              </w:rPr>
              <w:t>69,45</w:t>
            </w:r>
          </w:p>
        </w:tc>
        <w:tc>
          <w:tcPr>
            <w:tcW w:w="849" w:type="pct"/>
            <w:tcBorders>
              <w:top w:val="nil"/>
              <w:left w:val="nil"/>
              <w:bottom w:val="single" w:sz="4" w:space="0" w:color="auto"/>
              <w:right w:val="single" w:sz="4" w:space="0" w:color="auto"/>
            </w:tcBorders>
            <w:shd w:val="clear" w:color="auto" w:fill="auto"/>
            <w:vAlign w:val="center"/>
            <w:hideMark/>
          </w:tcPr>
          <w:p w14:paraId="27FC1A4E" w14:textId="77777777" w:rsidR="00E01647" w:rsidRPr="00000916" w:rsidRDefault="00E01647" w:rsidP="00E01647">
            <w:pPr>
              <w:spacing w:after="0" w:line="240" w:lineRule="auto"/>
              <w:jc w:val="right"/>
              <w:rPr>
                <w:sz w:val="24"/>
                <w:szCs w:val="24"/>
              </w:rPr>
            </w:pPr>
            <w:r w:rsidRPr="00000916">
              <w:rPr>
                <w:sz w:val="24"/>
                <w:szCs w:val="24"/>
              </w:rPr>
              <w:t>0,01</w:t>
            </w:r>
          </w:p>
        </w:tc>
      </w:tr>
    </w:tbl>
    <w:p w14:paraId="0148BFC6" w14:textId="77777777" w:rsidR="00E01647" w:rsidRPr="00000916" w:rsidRDefault="00E01647" w:rsidP="00E01647">
      <w:pPr>
        <w:widowControl w:val="0"/>
        <w:spacing w:after="0" w:line="348" w:lineRule="auto"/>
        <w:ind w:firstLine="720"/>
        <w:jc w:val="right"/>
        <w:rPr>
          <w:i/>
        </w:rPr>
      </w:pPr>
      <w:r w:rsidRPr="00000916">
        <w:rPr>
          <w:i/>
        </w:rPr>
        <w:t xml:space="preserve"> (Nguồn: Thống kê đất đai năm 2020 tỉnh Lai Châu)</w:t>
      </w:r>
    </w:p>
    <w:p w14:paraId="5EF1C660"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trồng lúa: Diện tích hiện trạng đất trồng lúa của tỉnh có 33.414,02 ha, chiếm chiếm 5,27% diện tích đất nông nghiệp; phân bố chủ yếu ở huyện Sìn Hồ (6.653,54 ha), huyện Phong Thổ (6.356,54 ha), huyện Tam Đường (5.404,46 ha),... Trong đó: Đất chuyên trồng lúa nước có diện tích 7.116,02 ha, chiếm 1,12% diện tích đất nông nghiệp, phân bố chủ yếu ở các huyện Than Uyên (2.458,09 ha), huyện Tân Uyên (1.434,16 ha),… Do điều kiện địa hình dốc, công tác thủy lợi gặp nhiều khó khăn. Vì vậy, diện tích đất trồng lúa ở Lai Châu không nhiều, nhất là diện tích đất chuyên trồng lúa nước (02 vụ trở lên) (chỉ chiếm 0,78% diện tích tự nhiên).</w:t>
      </w:r>
    </w:p>
    <w:p w14:paraId="7C543A99"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lastRenderedPageBreak/>
        <w:tab/>
        <w:t>- Diện tích đất trồng cây hàng năm khác: Diện tích 52.768,82 ha chiếm 8,32% tổng diện tích đất nông nghiệp. Diện tích này tập trung nhiều trên địa bàn các huyện Sìn Hồ (13.272,15 ha), huyện Phong Thổ (12.560,02 ha), huyện Tam Đường (5.670,08 ha),...</w:t>
      </w:r>
    </w:p>
    <w:p w14:paraId="4658F033"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Diện tích đất trồng cây lâu năm: Diện tích 29.494,90 ha chiếm 4,65% tổng diện tích đất nông nghiệp. Diện tích đất trồng cây lâu năm tập trung nhiều ở các huyện Sìn Hồ (9.651,25 ha), huyện Nậm Nhùn (4.277,86 ha), huyện Tân Uyên (4.082,86 ha),... Đất trồng cây công nghiệp lâu năm (cao su, chè) gồm diện tích đất trồng cao su ở các huyện Sìn Hồ, Nậm Nhùn, Phong Thổ, Than Uyên, Mường Tè và diện tích đất trồng cây chè ở các huyện Tân Uyên, Tam Đường và thành phố Lai Châu. Diện tích đất trồng cây lâu năm còn lại chủ yếu là đất trồng chuối tại các xã biên giới huyện Phong Thổ; trồng cam tập trung huyện Tân Uyên, Tam Đường và diện tích trồng các loại cây ăn quả khác trong khu dân cư.</w:t>
      </w:r>
    </w:p>
    <w:p w14:paraId="5D03AEAA"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rừng phòng hộ: Diện tích 262.815,99 ha chiếm 41,41% tổng diện tích đất nông nghiệp. Tuy nhiên, diện tích đất rừng phòng hộ phân bố không đồng đều, tập trung ở các khu vực núi cao, đầu nguồn các con sông, suối lớn. Đây là diện tích đất rừng có ý nghĩa quan trọng đối với tỉnh, vì vậy cần bảo vệ nghiêm ngặt diện tích đất rừng phòng hộ này. Tập trung chủ yếu tại các huyện Mường Tè (96.418,52 ha), huyện Nậm Nhùn (39.703,90 ha), huyện Sìn Hồ (34.425,30 ha),...</w:t>
      </w:r>
    </w:p>
    <w:p w14:paraId="71509D4D"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rừng đặc dụng: Diện tích 41.275,00 ha chiếm 6,50% tổng diện tích đất nông nghiệp. Diện tích đất rừng đặc dụng phân bố ở xã Phúc Khoa và xã Trung Đồng huyện Tân Uyên (7.500,00 ha) nằm trong khu vực Vườn quốc gia Hoàng Liên Sơn; khu dự trữ thiên nhiên, đa dạng sinh học thuộc xã Tà Tổng, Mù Cả huyện Mường Tè (33.775,00 ha).</w:t>
      </w:r>
    </w:p>
    <w:p w14:paraId="3CAF823E"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rừng sản xuất: Diện tích 213.758,00 ha, chiếm 33,68% tổng diện tích đất nông nghiệp. Phân bố chủ yếu tại các huyện Mường Tè (66.428,49 ha), huyện Nậm Nhùn (44.148,17 ha), huyện Sìn Hồ (28.661,54 ha),…</w:t>
      </w:r>
    </w:p>
    <w:p w14:paraId="34245453"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nuôi trồng thủy sản: Diện tích 1.001,03 ha, chiếm 0,16% tổng diện tích đất nông nghiệp, chủ yếu là diện tích ao, hồ nuôi trồng thuỷ sản nước ngọt của các hộ gia đình. Phân bổ chủ yếu tại huyện Tam Đường (251,27 ha), huyện Sìn Hồ (192,66 ha), huyện Than Uyên (164,18 ha),… Nhìn chung, diện tích nuôi trồng thủy sản của tỉnh Lai Châu có quy mô nhỏ, nguồn nước phụ thuộc phần lớn vào thiên nhiên. Do đó phát triển nuôi trồng thủy sản chuyên canh tập trung gặp nhiều khó khăn.</w:t>
      </w:r>
    </w:p>
    <w:p w14:paraId="70C3B8C9"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nông nghiệp khác: Diện tích 69,45 ha, chiếm 0,01% tổng diện tích đất nông nghiệp. Diện tích này gồm trại chăn nuôi gia súc, gia cầm, trung tâm giống thủy sản, đất vườn ươm cây giống nông, lâm nghiệp trên địa bàn tỉnh. Phân bố chủ yếu tại huyện Tam Đường (36,21 ha), thành phố Lai Châu (13,77 ha), huyện Tân Uyên (8,05 ha), …</w:t>
      </w:r>
    </w:p>
    <w:p w14:paraId="1F94DF8C" w14:textId="2A00D457" w:rsidR="00E01647" w:rsidRPr="00E01647" w:rsidRDefault="00E01647" w:rsidP="00E01647">
      <w:pPr>
        <w:keepNext/>
        <w:keepLines/>
        <w:spacing w:before="120" w:after="120" w:line="240" w:lineRule="auto"/>
        <w:jc w:val="both"/>
        <w:outlineLvl w:val="2"/>
        <w:rPr>
          <w:b/>
          <w:i/>
          <w:iCs/>
          <w:lang w:val="en-US"/>
        </w:rPr>
      </w:pPr>
      <w:bookmarkStart w:id="661" w:name="_Toc67036912"/>
      <w:bookmarkStart w:id="662" w:name="_Toc71873143"/>
      <w:bookmarkStart w:id="663" w:name="_Toc72310944"/>
      <w:r w:rsidRPr="00E01647">
        <w:rPr>
          <w:b/>
          <w:i/>
          <w:iCs/>
          <w:lang w:val="en-US"/>
        </w:rPr>
        <w:lastRenderedPageBreak/>
        <w:t>1.2. Đất phi nông nghiệp</w:t>
      </w:r>
      <w:bookmarkEnd w:id="661"/>
      <w:bookmarkEnd w:id="662"/>
      <w:bookmarkEnd w:id="663"/>
    </w:p>
    <w:p w14:paraId="2D50C052" w14:textId="7B632E76"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Tổng diện tích đất phi nông nghiệp năm 2020 của tỉnh là 35.591,07 ha chiếm 3,92% tổng diện tích tự nhiên. Chi tiết các loại đất phi nông nghiệp của tỉnh như sau:</w:t>
      </w:r>
    </w:p>
    <w:p w14:paraId="0DEEE80D" w14:textId="5E097BD6" w:rsidR="00E01647" w:rsidRPr="00000916" w:rsidRDefault="005C06AD" w:rsidP="00E01647">
      <w:pPr>
        <w:widowControl w:val="0"/>
        <w:spacing w:after="0" w:line="360" w:lineRule="auto"/>
        <w:jc w:val="center"/>
        <w:rPr>
          <w:b/>
          <w:bCs/>
        </w:rPr>
      </w:pPr>
      <w:bookmarkStart w:id="664" w:name="_Toc73505992"/>
      <w:r w:rsidRPr="005C06AD">
        <w:rPr>
          <w:b/>
          <w:bCs/>
          <w:szCs w:val="50"/>
        </w:rPr>
        <w:t xml:space="preserve">Bảng </w:t>
      </w:r>
      <w:r w:rsidRPr="005C06AD">
        <w:rPr>
          <w:b/>
          <w:bCs/>
          <w:szCs w:val="50"/>
        </w:rPr>
        <w:fldChar w:fldCharType="begin"/>
      </w:r>
      <w:r w:rsidRPr="005C06AD">
        <w:rPr>
          <w:b/>
          <w:bCs/>
          <w:szCs w:val="50"/>
        </w:rPr>
        <w:instrText xml:space="preserve"> SEQ Bảng \* ARABIC </w:instrText>
      </w:r>
      <w:r w:rsidRPr="005C06AD">
        <w:rPr>
          <w:b/>
          <w:bCs/>
          <w:szCs w:val="50"/>
        </w:rPr>
        <w:fldChar w:fldCharType="separate"/>
      </w:r>
      <w:r w:rsidR="000D6197">
        <w:rPr>
          <w:b/>
          <w:bCs/>
          <w:noProof/>
          <w:szCs w:val="50"/>
        </w:rPr>
        <w:t>62</w:t>
      </w:r>
      <w:r w:rsidRPr="005C06AD">
        <w:rPr>
          <w:b/>
          <w:bCs/>
          <w:szCs w:val="50"/>
        </w:rPr>
        <w:fldChar w:fldCharType="end"/>
      </w:r>
      <w:r w:rsidRPr="005C06AD">
        <w:rPr>
          <w:b/>
          <w:bCs/>
          <w:szCs w:val="50"/>
        </w:rPr>
        <w:t>.</w:t>
      </w:r>
      <w:r>
        <w:rPr>
          <w:bCs/>
          <w:szCs w:val="50"/>
          <w:lang w:val="en-US"/>
        </w:rPr>
        <w:t xml:space="preserve"> </w:t>
      </w:r>
      <w:r w:rsidR="00E01647" w:rsidRPr="00000916">
        <w:rPr>
          <w:b/>
          <w:bCs/>
        </w:rPr>
        <w:t>Hiện trạng sử dụng đất phi nông nghiệp năm 2020</w:t>
      </w:r>
      <w:bookmarkEnd w:id="664"/>
    </w:p>
    <w:tbl>
      <w:tblPr>
        <w:tblW w:w="5000" w:type="pct"/>
        <w:tblLook w:val="04A0" w:firstRow="1" w:lastRow="0" w:firstColumn="1" w:lastColumn="0" w:noHBand="0" w:noVBand="1"/>
      </w:tblPr>
      <w:tblGrid>
        <w:gridCol w:w="763"/>
        <w:gridCol w:w="4487"/>
        <w:gridCol w:w="898"/>
        <w:gridCol w:w="1751"/>
        <w:gridCol w:w="1616"/>
      </w:tblGrid>
      <w:tr w:rsidR="00E01647" w:rsidRPr="00000916" w14:paraId="0D875C16" w14:textId="77777777" w:rsidTr="00E01647">
        <w:trPr>
          <w:trHeight w:val="312"/>
          <w:tblHeader/>
        </w:trPr>
        <w:tc>
          <w:tcPr>
            <w:tcW w:w="401" w:type="pc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1490188" w14:textId="77777777" w:rsidR="00E01647" w:rsidRPr="00000916" w:rsidRDefault="00E01647" w:rsidP="00E01647">
            <w:pPr>
              <w:spacing w:after="0" w:line="240" w:lineRule="auto"/>
              <w:jc w:val="center"/>
              <w:rPr>
                <w:b/>
                <w:bCs/>
                <w:sz w:val="24"/>
                <w:szCs w:val="24"/>
              </w:rPr>
            </w:pPr>
            <w:r w:rsidRPr="00000916">
              <w:rPr>
                <w:b/>
                <w:bCs/>
                <w:sz w:val="24"/>
                <w:szCs w:val="24"/>
              </w:rPr>
              <w:t>STT</w:t>
            </w:r>
          </w:p>
        </w:tc>
        <w:tc>
          <w:tcPr>
            <w:tcW w:w="2358"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08CC8AD6" w14:textId="77777777" w:rsidR="00E01647" w:rsidRPr="00000916" w:rsidRDefault="00E01647" w:rsidP="00E01647">
            <w:pPr>
              <w:spacing w:after="0" w:line="240" w:lineRule="auto"/>
              <w:jc w:val="center"/>
              <w:rPr>
                <w:b/>
                <w:bCs/>
                <w:sz w:val="24"/>
                <w:szCs w:val="24"/>
              </w:rPr>
            </w:pPr>
            <w:r w:rsidRPr="00000916">
              <w:rPr>
                <w:b/>
                <w:bCs/>
                <w:sz w:val="24"/>
                <w:szCs w:val="24"/>
              </w:rPr>
              <w:t>Chỉ tiêu sử dụng đất</w:t>
            </w:r>
          </w:p>
        </w:tc>
        <w:tc>
          <w:tcPr>
            <w:tcW w:w="472"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9F6F1B6" w14:textId="77777777" w:rsidR="00E01647" w:rsidRPr="00000916" w:rsidRDefault="00E01647" w:rsidP="00E01647">
            <w:pPr>
              <w:spacing w:after="0" w:line="240" w:lineRule="auto"/>
              <w:jc w:val="center"/>
              <w:rPr>
                <w:b/>
                <w:bCs/>
                <w:sz w:val="24"/>
                <w:szCs w:val="24"/>
              </w:rPr>
            </w:pPr>
            <w:r w:rsidRPr="00000916">
              <w:rPr>
                <w:b/>
                <w:bCs/>
                <w:sz w:val="24"/>
                <w:szCs w:val="24"/>
              </w:rPr>
              <w:t>Mã</w:t>
            </w:r>
          </w:p>
        </w:tc>
        <w:tc>
          <w:tcPr>
            <w:tcW w:w="920"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01A38EEA" w14:textId="77777777" w:rsidR="00E01647" w:rsidRPr="00000916" w:rsidRDefault="00E01647" w:rsidP="00E01647">
            <w:pPr>
              <w:spacing w:after="0" w:line="240" w:lineRule="auto"/>
              <w:jc w:val="center"/>
              <w:rPr>
                <w:b/>
                <w:bCs/>
                <w:sz w:val="24"/>
                <w:szCs w:val="24"/>
              </w:rPr>
            </w:pPr>
            <w:r w:rsidRPr="00000916">
              <w:rPr>
                <w:b/>
                <w:bCs/>
                <w:sz w:val="24"/>
                <w:szCs w:val="24"/>
              </w:rPr>
              <w:t>Diện tích (ha)</w:t>
            </w:r>
          </w:p>
        </w:tc>
        <w:tc>
          <w:tcPr>
            <w:tcW w:w="849"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7AAE5888" w14:textId="77777777" w:rsidR="00E01647" w:rsidRPr="00000916" w:rsidRDefault="00E01647" w:rsidP="00E01647">
            <w:pPr>
              <w:spacing w:after="0" w:line="240" w:lineRule="auto"/>
              <w:jc w:val="center"/>
              <w:rPr>
                <w:b/>
                <w:bCs/>
                <w:sz w:val="24"/>
                <w:szCs w:val="24"/>
              </w:rPr>
            </w:pPr>
            <w:r w:rsidRPr="00000916">
              <w:rPr>
                <w:b/>
                <w:bCs/>
                <w:sz w:val="24"/>
                <w:szCs w:val="24"/>
              </w:rPr>
              <w:t>Cơ cấu (%)</w:t>
            </w:r>
          </w:p>
        </w:tc>
      </w:tr>
      <w:tr w:rsidR="00E01647" w:rsidRPr="00000916" w14:paraId="43890577"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CE46E9E" w14:textId="77777777" w:rsidR="00E01647" w:rsidRPr="00000916" w:rsidRDefault="00E01647" w:rsidP="00E01647">
            <w:pPr>
              <w:spacing w:after="0" w:line="240" w:lineRule="auto"/>
              <w:jc w:val="center"/>
              <w:rPr>
                <w:b/>
                <w:bCs/>
                <w:sz w:val="24"/>
                <w:szCs w:val="24"/>
              </w:rPr>
            </w:pPr>
            <w:r w:rsidRPr="00000916">
              <w:rPr>
                <w:b/>
                <w:bCs/>
                <w:sz w:val="24"/>
                <w:szCs w:val="24"/>
              </w:rPr>
              <w:t>2</w:t>
            </w:r>
          </w:p>
        </w:tc>
        <w:tc>
          <w:tcPr>
            <w:tcW w:w="2358" w:type="pct"/>
            <w:tcBorders>
              <w:top w:val="nil"/>
              <w:left w:val="nil"/>
              <w:bottom w:val="single" w:sz="4" w:space="0" w:color="auto"/>
              <w:right w:val="single" w:sz="4" w:space="0" w:color="auto"/>
            </w:tcBorders>
            <w:shd w:val="clear" w:color="auto" w:fill="auto"/>
            <w:vAlign w:val="center"/>
            <w:hideMark/>
          </w:tcPr>
          <w:p w14:paraId="027466D7" w14:textId="77777777" w:rsidR="00E01647" w:rsidRPr="00000916" w:rsidRDefault="00E01647" w:rsidP="00E01647">
            <w:pPr>
              <w:spacing w:after="0" w:line="240" w:lineRule="auto"/>
              <w:jc w:val="both"/>
              <w:rPr>
                <w:b/>
                <w:bCs/>
                <w:sz w:val="24"/>
                <w:szCs w:val="24"/>
              </w:rPr>
            </w:pPr>
            <w:r w:rsidRPr="00000916">
              <w:rPr>
                <w:b/>
                <w:bCs/>
                <w:sz w:val="24"/>
                <w:szCs w:val="24"/>
              </w:rPr>
              <w:t>Đất phi nông nghiệp</w:t>
            </w:r>
          </w:p>
        </w:tc>
        <w:tc>
          <w:tcPr>
            <w:tcW w:w="472" w:type="pct"/>
            <w:tcBorders>
              <w:top w:val="nil"/>
              <w:left w:val="nil"/>
              <w:bottom w:val="single" w:sz="4" w:space="0" w:color="auto"/>
              <w:right w:val="single" w:sz="4" w:space="0" w:color="auto"/>
            </w:tcBorders>
            <w:shd w:val="clear" w:color="auto" w:fill="auto"/>
            <w:vAlign w:val="center"/>
            <w:hideMark/>
          </w:tcPr>
          <w:p w14:paraId="4699E580" w14:textId="77777777" w:rsidR="00E01647" w:rsidRPr="00000916" w:rsidRDefault="00E01647" w:rsidP="00E01647">
            <w:pPr>
              <w:spacing w:after="0" w:line="240" w:lineRule="auto"/>
              <w:jc w:val="center"/>
              <w:rPr>
                <w:b/>
                <w:bCs/>
                <w:sz w:val="24"/>
                <w:szCs w:val="24"/>
              </w:rPr>
            </w:pPr>
            <w:r w:rsidRPr="00000916">
              <w:rPr>
                <w:b/>
                <w:bCs/>
                <w:sz w:val="24"/>
                <w:szCs w:val="24"/>
              </w:rPr>
              <w:t>PNN</w:t>
            </w:r>
          </w:p>
        </w:tc>
        <w:tc>
          <w:tcPr>
            <w:tcW w:w="920" w:type="pct"/>
            <w:tcBorders>
              <w:top w:val="nil"/>
              <w:left w:val="nil"/>
              <w:bottom w:val="single" w:sz="4" w:space="0" w:color="auto"/>
              <w:right w:val="single" w:sz="4" w:space="0" w:color="auto"/>
            </w:tcBorders>
            <w:shd w:val="clear" w:color="auto" w:fill="auto"/>
            <w:vAlign w:val="center"/>
            <w:hideMark/>
          </w:tcPr>
          <w:p w14:paraId="19063D77" w14:textId="77777777" w:rsidR="00E01647" w:rsidRPr="00000916" w:rsidRDefault="00E01647" w:rsidP="00E01647">
            <w:pPr>
              <w:spacing w:after="0" w:line="240" w:lineRule="auto"/>
              <w:jc w:val="right"/>
              <w:rPr>
                <w:b/>
                <w:bCs/>
                <w:sz w:val="24"/>
                <w:szCs w:val="24"/>
              </w:rPr>
            </w:pPr>
            <w:r w:rsidRPr="00000916">
              <w:rPr>
                <w:b/>
                <w:bCs/>
                <w:sz w:val="24"/>
                <w:szCs w:val="24"/>
              </w:rPr>
              <w:t>35.591,07</w:t>
            </w:r>
          </w:p>
        </w:tc>
        <w:tc>
          <w:tcPr>
            <w:tcW w:w="849" w:type="pct"/>
            <w:tcBorders>
              <w:top w:val="nil"/>
              <w:left w:val="nil"/>
              <w:bottom w:val="single" w:sz="4" w:space="0" w:color="auto"/>
              <w:right w:val="single" w:sz="4" w:space="0" w:color="auto"/>
            </w:tcBorders>
            <w:shd w:val="clear" w:color="auto" w:fill="auto"/>
            <w:vAlign w:val="center"/>
            <w:hideMark/>
          </w:tcPr>
          <w:p w14:paraId="1F70C02B" w14:textId="77777777" w:rsidR="00E01647" w:rsidRPr="00000916" w:rsidRDefault="00E01647" w:rsidP="00E01647">
            <w:pPr>
              <w:spacing w:after="0" w:line="240" w:lineRule="auto"/>
              <w:jc w:val="right"/>
              <w:rPr>
                <w:b/>
                <w:bCs/>
                <w:sz w:val="24"/>
                <w:szCs w:val="24"/>
              </w:rPr>
            </w:pPr>
            <w:r w:rsidRPr="00000916">
              <w:rPr>
                <w:b/>
                <w:bCs/>
                <w:sz w:val="24"/>
                <w:szCs w:val="24"/>
              </w:rPr>
              <w:t>100</w:t>
            </w:r>
          </w:p>
        </w:tc>
      </w:tr>
      <w:tr w:rsidR="00E01647" w:rsidRPr="00000916" w14:paraId="14E9B482"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7AA389E2" w14:textId="77777777" w:rsidR="00E01647" w:rsidRPr="00000916" w:rsidRDefault="00E01647" w:rsidP="00E01647">
            <w:pPr>
              <w:spacing w:after="0" w:line="240" w:lineRule="auto"/>
              <w:jc w:val="center"/>
              <w:rPr>
                <w:i/>
                <w:iCs/>
                <w:sz w:val="24"/>
                <w:szCs w:val="24"/>
              </w:rPr>
            </w:pPr>
            <w:r w:rsidRPr="00000916">
              <w:rPr>
                <w:i/>
                <w:iCs/>
                <w:sz w:val="24"/>
                <w:szCs w:val="24"/>
              </w:rPr>
              <w:t> </w:t>
            </w:r>
          </w:p>
        </w:tc>
        <w:tc>
          <w:tcPr>
            <w:tcW w:w="2358" w:type="pct"/>
            <w:tcBorders>
              <w:top w:val="nil"/>
              <w:left w:val="nil"/>
              <w:bottom w:val="single" w:sz="4" w:space="0" w:color="auto"/>
              <w:right w:val="single" w:sz="4" w:space="0" w:color="auto"/>
            </w:tcBorders>
            <w:shd w:val="clear" w:color="auto" w:fill="auto"/>
            <w:vAlign w:val="center"/>
            <w:hideMark/>
          </w:tcPr>
          <w:p w14:paraId="6EED9344" w14:textId="77777777" w:rsidR="00E01647" w:rsidRPr="00000916" w:rsidRDefault="00E01647" w:rsidP="00E01647">
            <w:pPr>
              <w:spacing w:after="0" w:line="240" w:lineRule="auto"/>
              <w:jc w:val="both"/>
              <w:rPr>
                <w:i/>
                <w:iCs/>
                <w:sz w:val="24"/>
                <w:szCs w:val="24"/>
              </w:rPr>
            </w:pPr>
            <w:r w:rsidRPr="00000916">
              <w:rPr>
                <w:i/>
                <w:iCs/>
                <w:sz w:val="24"/>
                <w:szCs w:val="24"/>
              </w:rPr>
              <w:t>Trong đó:</w:t>
            </w:r>
          </w:p>
        </w:tc>
        <w:tc>
          <w:tcPr>
            <w:tcW w:w="472" w:type="pct"/>
            <w:tcBorders>
              <w:top w:val="nil"/>
              <w:left w:val="nil"/>
              <w:bottom w:val="single" w:sz="4" w:space="0" w:color="auto"/>
              <w:right w:val="single" w:sz="4" w:space="0" w:color="auto"/>
            </w:tcBorders>
            <w:shd w:val="clear" w:color="auto" w:fill="auto"/>
            <w:vAlign w:val="center"/>
            <w:hideMark/>
          </w:tcPr>
          <w:p w14:paraId="2B3794C3" w14:textId="77777777" w:rsidR="00E01647" w:rsidRPr="00000916" w:rsidRDefault="00E01647" w:rsidP="00E01647">
            <w:pPr>
              <w:spacing w:after="0" w:line="240" w:lineRule="auto"/>
              <w:jc w:val="center"/>
              <w:rPr>
                <w:i/>
                <w:iCs/>
                <w:sz w:val="24"/>
                <w:szCs w:val="24"/>
              </w:rPr>
            </w:pPr>
            <w:r w:rsidRPr="00000916">
              <w:rPr>
                <w:i/>
                <w:iCs/>
                <w:sz w:val="24"/>
                <w:szCs w:val="24"/>
              </w:rPr>
              <w:t> </w:t>
            </w:r>
          </w:p>
        </w:tc>
        <w:tc>
          <w:tcPr>
            <w:tcW w:w="920" w:type="pct"/>
            <w:tcBorders>
              <w:top w:val="nil"/>
              <w:left w:val="nil"/>
              <w:bottom w:val="single" w:sz="4" w:space="0" w:color="auto"/>
              <w:right w:val="single" w:sz="4" w:space="0" w:color="auto"/>
            </w:tcBorders>
            <w:shd w:val="clear" w:color="auto" w:fill="auto"/>
            <w:vAlign w:val="center"/>
            <w:hideMark/>
          </w:tcPr>
          <w:p w14:paraId="0E52B677" w14:textId="77777777" w:rsidR="00E01647" w:rsidRPr="00000916" w:rsidRDefault="00E01647" w:rsidP="00E01647">
            <w:pPr>
              <w:spacing w:after="0" w:line="240" w:lineRule="auto"/>
              <w:jc w:val="right"/>
              <w:rPr>
                <w:sz w:val="24"/>
                <w:szCs w:val="24"/>
              </w:rPr>
            </w:pPr>
            <w:r w:rsidRPr="00000916">
              <w:rPr>
                <w:sz w:val="24"/>
                <w:szCs w:val="24"/>
              </w:rPr>
              <w:t> </w:t>
            </w:r>
          </w:p>
        </w:tc>
        <w:tc>
          <w:tcPr>
            <w:tcW w:w="849" w:type="pct"/>
            <w:tcBorders>
              <w:top w:val="nil"/>
              <w:left w:val="nil"/>
              <w:bottom w:val="single" w:sz="4" w:space="0" w:color="auto"/>
              <w:right w:val="single" w:sz="4" w:space="0" w:color="auto"/>
            </w:tcBorders>
            <w:shd w:val="clear" w:color="auto" w:fill="auto"/>
            <w:vAlign w:val="center"/>
            <w:hideMark/>
          </w:tcPr>
          <w:p w14:paraId="162E9A7F" w14:textId="77777777" w:rsidR="00E01647" w:rsidRPr="00000916" w:rsidRDefault="00E01647" w:rsidP="00E01647">
            <w:pPr>
              <w:spacing w:after="0" w:line="240" w:lineRule="auto"/>
              <w:jc w:val="right"/>
              <w:rPr>
                <w:sz w:val="24"/>
                <w:szCs w:val="24"/>
              </w:rPr>
            </w:pPr>
            <w:r w:rsidRPr="00000916">
              <w:rPr>
                <w:sz w:val="24"/>
                <w:szCs w:val="24"/>
              </w:rPr>
              <w:t> </w:t>
            </w:r>
          </w:p>
        </w:tc>
      </w:tr>
      <w:tr w:rsidR="00E01647" w:rsidRPr="00000916" w14:paraId="1F7826BF"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64BEA5CF" w14:textId="77777777" w:rsidR="00E01647" w:rsidRPr="00000916" w:rsidRDefault="00E01647" w:rsidP="00E01647">
            <w:pPr>
              <w:spacing w:after="0" w:line="240" w:lineRule="auto"/>
              <w:jc w:val="center"/>
              <w:rPr>
                <w:sz w:val="24"/>
                <w:szCs w:val="24"/>
              </w:rPr>
            </w:pPr>
            <w:r w:rsidRPr="00000916">
              <w:rPr>
                <w:sz w:val="24"/>
                <w:szCs w:val="24"/>
              </w:rPr>
              <w:t>2.1</w:t>
            </w:r>
          </w:p>
        </w:tc>
        <w:tc>
          <w:tcPr>
            <w:tcW w:w="2358" w:type="pct"/>
            <w:tcBorders>
              <w:top w:val="nil"/>
              <w:left w:val="nil"/>
              <w:bottom w:val="single" w:sz="4" w:space="0" w:color="auto"/>
              <w:right w:val="single" w:sz="4" w:space="0" w:color="auto"/>
            </w:tcBorders>
            <w:shd w:val="clear" w:color="auto" w:fill="auto"/>
            <w:vAlign w:val="center"/>
            <w:hideMark/>
          </w:tcPr>
          <w:p w14:paraId="00EBD417" w14:textId="77777777" w:rsidR="00E01647" w:rsidRPr="00000916" w:rsidRDefault="00E01647" w:rsidP="00E01647">
            <w:pPr>
              <w:spacing w:after="0" w:line="240" w:lineRule="auto"/>
              <w:jc w:val="both"/>
              <w:rPr>
                <w:sz w:val="24"/>
                <w:szCs w:val="24"/>
              </w:rPr>
            </w:pPr>
            <w:r w:rsidRPr="00000916">
              <w:rPr>
                <w:sz w:val="24"/>
                <w:szCs w:val="24"/>
              </w:rPr>
              <w:t>Đất quốc phòng</w:t>
            </w:r>
          </w:p>
        </w:tc>
        <w:tc>
          <w:tcPr>
            <w:tcW w:w="472" w:type="pct"/>
            <w:tcBorders>
              <w:top w:val="nil"/>
              <w:left w:val="nil"/>
              <w:bottom w:val="single" w:sz="4" w:space="0" w:color="auto"/>
              <w:right w:val="single" w:sz="4" w:space="0" w:color="auto"/>
            </w:tcBorders>
            <w:shd w:val="clear" w:color="auto" w:fill="auto"/>
            <w:vAlign w:val="center"/>
            <w:hideMark/>
          </w:tcPr>
          <w:p w14:paraId="72341A51" w14:textId="77777777" w:rsidR="00E01647" w:rsidRPr="00000916" w:rsidRDefault="00E01647" w:rsidP="00E01647">
            <w:pPr>
              <w:spacing w:after="0" w:line="240" w:lineRule="auto"/>
              <w:jc w:val="center"/>
              <w:rPr>
                <w:sz w:val="24"/>
                <w:szCs w:val="24"/>
              </w:rPr>
            </w:pPr>
            <w:r w:rsidRPr="00000916">
              <w:rPr>
                <w:sz w:val="24"/>
                <w:szCs w:val="24"/>
              </w:rPr>
              <w:t>CQP</w:t>
            </w:r>
          </w:p>
        </w:tc>
        <w:tc>
          <w:tcPr>
            <w:tcW w:w="920" w:type="pct"/>
            <w:tcBorders>
              <w:top w:val="nil"/>
              <w:left w:val="nil"/>
              <w:bottom w:val="single" w:sz="4" w:space="0" w:color="auto"/>
              <w:right w:val="single" w:sz="4" w:space="0" w:color="auto"/>
            </w:tcBorders>
            <w:shd w:val="clear" w:color="auto" w:fill="auto"/>
            <w:vAlign w:val="center"/>
            <w:hideMark/>
          </w:tcPr>
          <w:p w14:paraId="53E29CD2" w14:textId="77777777" w:rsidR="00E01647" w:rsidRPr="00000916" w:rsidRDefault="00E01647" w:rsidP="00E01647">
            <w:pPr>
              <w:spacing w:after="0" w:line="240" w:lineRule="auto"/>
              <w:jc w:val="right"/>
              <w:rPr>
                <w:sz w:val="24"/>
                <w:szCs w:val="24"/>
              </w:rPr>
            </w:pPr>
            <w:r w:rsidRPr="00000916">
              <w:rPr>
                <w:sz w:val="24"/>
                <w:szCs w:val="24"/>
              </w:rPr>
              <w:t>286,39</w:t>
            </w:r>
          </w:p>
        </w:tc>
        <w:tc>
          <w:tcPr>
            <w:tcW w:w="849" w:type="pct"/>
            <w:tcBorders>
              <w:top w:val="nil"/>
              <w:left w:val="nil"/>
              <w:bottom w:val="single" w:sz="4" w:space="0" w:color="auto"/>
              <w:right w:val="single" w:sz="4" w:space="0" w:color="auto"/>
            </w:tcBorders>
            <w:shd w:val="clear" w:color="auto" w:fill="auto"/>
            <w:vAlign w:val="center"/>
            <w:hideMark/>
          </w:tcPr>
          <w:p w14:paraId="37A7125C" w14:textId="77777777" w:rsidR="00E01647" w:rsidRPr="00000916" w:rsidRDefault="00E01647" w:rsidP="00E01647">
            <w:pPr>
              <w:spacing w:after="0" w:line="240" w:lineRule="auto"/>
              <w:jc w:val="right"/>
              <w:rPr>
                <w:sz w:val="24"/>
                <w:szCs w:val="24"/>
              </w:rPr>
            </w:pPr>
            <w:r w:rsidRPr="00000916">
              <w:rPr>
                <w:sz w:val="24"/>
                <w:szCs w:val="24"/>
              </w:rPr>
              <w:t>0,80</w:t>
            </w:r>
          </w:p>
        </w:tc>
      </w:tr>
      <w:tr w:rsidR="00E01647" w:rsidRPr="00000916" w14:paraId="7717966C"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5F732043" w14:textId="77777777" w:rsidR="00E01647" w:rsidRPr="00000916" w:rsidRDefault="00E01647" w:rsidP="00E01647">
            <w:pPr>
              <w:spacing w:after="0" w:line="240" w:lineRule="auto"/>
              <w:jc w:val="center"/>
              <w:rPr>
                <w:sz w:val="24"/>
                <w:szCs w:val="24"/>
              </w:rPr>
            </w:pPr>
            <w:r w:rsidRPr="00000916">
              <w:rPr>
                <w:sz w:val="24"/>
                <w:szCs w:val="24"/>
              </w:rPr>
              <w:t>2.2</w:t>
            </w:r>
          </w:p>
        </w:tc>
        <w:tc>
          <w:tcPr>
            <w:tcW w:w="2358" w:type="pct"/>
            <w:tcBorders>
              <w:top w:val="nil"/>
              <w:left w:val="nil"/>
              <w:bottom w:val="single" w:sz="4" w:space="0" w:color="auto"/>
              <w:right w:val="single" w:sz="4" w:space="0" w:color="auto"/>
            </w:tcBorders>
            <w:shd w:val="clear" w:color="auto" w:fill="auto"/>
            <w:vAlign w:val="center"/>
            <w:hideMark/>
          </w:tcPr>
          <w:p w14:paraId="5EA990FD" w14:textId="77777777" w:rsidR="00E01647" w:rsidRPr="00000916" w:rsidRDefault="00E01647" w:rsidP="00E01647">
            <w:pPr>
              <w:spacing w:after="0" w:line="240" w:lineRule="auto"/>
              <w:jc w:val="both"/>
              <w:rPr>
                <w:sz w:val="24"/>
                <w:szCs w:val="24"/>
              </w:rPr>
            </w:pPr>
            <w:r w:rsidRPr="00000916">
              <w:rPr>
                <w:sz w:val="24"/>
                <w:szCs w:val="24"/>
              </w:rPr>
              <w:t>Đất an ninh</w:t>
            </w:r>
          </w:p>
        </w:tc>
        <w:tc>
          <w:tcPr>
            <w:tcW w:w="472" w:type="pct"/>
            <w:tcBorders>
              <w:top w:val="nil"/>
              <w:left w:val="nil"/>
              <w:bottom w:val="single" w:sz="4" w:space="0" w:color="auto"/>
              <w:right w:val="single" w:sz="4" w:space="0" w:color="auto"/>
            </w:tcBorders>
            <w:shd w:val="clear" w:color="auto" w:fill="auto"/>
            <w:vAlign w:val="center"/>
            <w:hideMark/>
          </w:tcPr>
          <w:p w14:paraId="2A2C3445" w14:textId="77777777" w:rsidR="00E01647" w:rsidRPr="00000916" w:rsidRDefault="00E01647" w:rsidP="00E01647">
            <w:pPr>
              <w:spacing w:after="0" w:line="240" w:lineRule="auto"/>
              <w:jc w:val="center"/>
              <w:rPr>
                <w:sz w:val="24"/>
                <w:szCs w:val="24"/>
              </w:rPr>
            </w:pPr>
            <w:r w:rsidRPr="00000916">
              <w:rPr>
                <w:sz w:val="24"/>
                <w:szCs w:val="24"/>
              </w:rPr>
              <w:t>CAN</w:t>
            </w:r>
          </w:p>
        </w:tc>
        <w:tc>
          <w:tcPr>
            <w:tcW w:w="920" w:type="pct"/>
            <w:tcBorders>
              <w:top w:val="nil"/>
              <w:left w:val="nil"/>
              <w:bottom w:val="single" w:sz="4" w:space="0" w:color="auto"/>
              <w:right w:val="single" w:sz="4" w:space="0" w:color="auto"/>
            </w:tcBorders>
            <w:shd w:val="clear" w:color="auto" w:fill="auto"/>
            <w:vAlign w:val="center"/>
            <w:hideMark/>
          </w:tcPr>
          <w:p w14:paraId="7CDE064B" w14:textId="77777777" w:rsidR="00E01647" w:rsidRPr="00000916" w:rsidRDefault="00E01647" w:rsidP="00E01647">
            <w:pPr>
              <w:spacing w:after="0" w:line="240" w:lineRule="auto"/>
              <w:jc w:val="right"/>
              <w:rPr>
                <w:sz w:val="24"/>
                <w:szCs w:val="24"/>
              </w:rPr>
            </w:pPr>
            <w:r w:rsidRPr="00000916">
              <w:rPr>
                <w:sz w:val="24"/>
                <w:szCs w:val="24"/>
              </w:rPr>
              <w:t>67,42</w:t>
            </w:r>
          </w:p>
        </w:tc>
        <w:tc>
          <w:tcPr>
            <w:tcW w:w="849" w:type="pct"/>
            <w:tcBorders>
              <w:top w:val="nil"/>
              <w:left w:val="nil"/>
              <w:bottom w:val="single" w:sz="4" w:space="0" w:color="auto"/>
              <w:right w:val="single" w:sz="4" w:space="0" w:color="auto"/>
            </w:tcBorders>
            <w:shd w:val="clear" w:color="auto" w:fill="auto"/>
            <w:vAlign w:val="center"/>
            <w:hideMark/>
          </w:tcPr>
          <w:p w14:paraId="6CA4532B" w14:textId="77777777" w:rsidR="00E01647" w:rsidRPr="00000916" w:rsidRDefault="00E01647" w:rsidP="00E01647">
            <w:pPr>
              <w:spacing w:after="0" w:line="240" w:lineRule="auto"/>
              <w:jc w:val="right"/>
              <w:rPr>
                <w:sz w:val="24"/>
                <w:szCs w:val="24"/>
              </w:rPr>
            </w:pPr>
            <w:r w:rsidRPr="00000916">
              <w:rPr>
                <w:sz w:val="24"/>
                <w:szCs w:val="24"/>
              </w:rPr>
              <w:t>0,19</w:t>
            </w:r>
          </w:p>
        </w:tc>
      </w:tr>
      <w:tr w:rsidR="00E01647" w:rsidRPr="00000916" w14:paraId="6F5D5A0D"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5EF2AC89" w14:textId="77777777" w:rsidR="00E01647" w:rsidRPr="00000916" w:rsidRDefault="00E01647" w:rsidP="00E01647">
            <w:pPr>
              <w:spacing w:after="0" w:line="240" w:lineRule="auto"/>
              <w:jc w:val="center"/>
              <w:rPr>
                <w:sz w:val="24"/>
                <w:szCs w:val="24"/>
              </w:rPr>
            </w:pPr>
            <w:r w:rsidRPr="00000916">
              <w:rPr>
                <w:sz w:val="24"/>
                <w:szCs w:val="24"/>
              </w:rPr>
              <w:t>2.3</w:t>
            </w:r>
          </w:p>
        </w:tc>
        <w:tc>
          <w:tcPr>
            <w:tcW w:w="2358" w:type="pct"/>
            <w:tcBorders>
              <w:top w:val="nil"/>
              <w:left w:val="nil"/>
              <w:bottom w:val="single" w:sz="4" w:space="0" w:color="auto"/>
              <w:right w:val="single" w:sz="4" w:space="0" w:color="auto"/>
            </w:tcBorders>
            <w:shd w:val="clear" w:color="auto" w:fill="auto"/>
            <w:vAlign w:val="center"/>
            <w:hideMark/>
          </w:tcPr>
          <w:p w14:paraId="1ED1F4FD" w14:textId="77777777" w:rsidR="00E01647" w:rsidRPr="00000916" w:rsidRDefault="00E01647" w:rsidP="00E01647">
            <w:pPr>
              <w:spacing w:after="0" w:line="240" w:lineRule="auto"/>
              <w:jc w:val="both"/>
              <w:rPr>
                <w:sz w:val="24"/>
                <w:szCs w:val="24"/>
              </w:rPr>
            </w:pPr>
            <w:r w:rsidRPr="00000916">
              <w:rPr>
                <w:sz w:val="24"/>
                <w:szCs w:val="24"/>
              </w:rPr>
              <w:t>Đất thương mại, dịch vụ</w:t>
            </w:r>
          </w:p>
        </w:tc>
        <w:tc>
          <w:tcPr>
            <w:tcW w:w="472" w:type="pct"/>
            <w:tcBorders>
              <w:top w:val="nil"/>
              <w:left w:val="nil"/>
              <w:bottom w:val="single" w:sz="4" w:space="0" w:color="auto"/>
              <w:right w:val="single" w:sz="4" w:space="0" w:color="auto"/>
            </w:tcBorders>
            <w:shd w:val="clear" w:color="auto" w:fill="auto"/>
            <w:vAlign w:val="center"/>
            <w:hideMark/>
          </w:tcPr>
          <w:p w14:paraId="77B052FE" w14:textId="77777777" w:rsidR="00E01647" w:rsidRPr="00000916" w:rsidRDefault="00E01647" w:rsidP="00E01647">
            <w:pPr>
              <w:spacing w:after="0" w:line="240" w:lineRule="auto"/>
              <w:jc w:val="center"/>
              <w:rPr>
                <w:sz w:val="24"/>
                <w:szCs w:val="24"/>
              </w:rPr>
            </w:pPr>
            <w:r w:rsidRPr="00000916">
              <w:rPr>
                <w:sz w:val="24"/>
                <w:szCs w:val="24"/>
              </w:rPr>
              <w:t>TMD</w:t>
            </w:r>
          </w:p>
        </w:tc>
        <w:tc>
          <w:tcPr>
            <w:tcW w:w="920" w:type="pct"/>
            <w:tcBorders>
              <w:top w:val="nil"/>
              <w:left w:val="nil"/>
              <w:bottom w:val="single" w:sz="4" w:space="0" w:color="auto"/>
              <w:right w:val="single" w:sz="4" w:space="0" w:color="auto"/>
            </w:tcBorders>
            <w:shd w:val="clear" w:color="auto" w:fill="auto"/>
            <w:vAlign w:val="center"/>
            <w:hideMark/>
          </w:tcPr>
          <w:p w14:paraId="426CC63F" w14:textId="77777777" w:rsidR="00E01647" w:rsidRPr="00000916" w:rsidRDefault="00E01647" w:rsidP="00E01647">
            <w:pPr>
              <w:spacing w:after="0" w:line="240" w:lineRule="auto"/>
              <w:jc w:val="right"/>
              <w:rPr>
                <w:sz w:val="24"/>
                <w:szCs w:val="24"/>
              </w:rPr>
            </w:pPr>
            <w:r w:rsidRPr="00000916">
              <w:rPr>
                <w:sz w:val="24"/>
                <w:szCs w:val="24"/>
              </w:rPr>
              <w:t>92,42</w:t>
            </w:r>
          </w:p>
        </w:tc>
        <w:tc>
          <w:tcPr>
            <w:tcW w:w="849" w:type="pct"/>
            <w:tcBorders>
              <w:top w:val="nil"/>
              <w:left w:val="nil"/>
              <w:bottom w:val="single" w:sz="4" w:space="0" w:color="auto"/>
              <w:right w:val="single" w:sz="4" w:space="0" w:color="auto"/>
            </w:tcBorders>
            <w:shd w:val="clear" w:color="auto" w:fill="auto"/>
            <w:vAlign w:val="center"/>
            <w:hideMark/>
          </w:tcPr>
          <w:p w14:paraId="61FE2EFC" w14:textId="77777777" w:rsidR="00E01647" w:rsidRPr="00000916" w:rsidRDefault="00E01647" w:rsidP="00E01647">
            <w:pPr>
              <w:spacing w:after="0" w:line="240" w:lineRule="auto"/>
              <w:jc w:val="right"/>
              <w:rPr>
                <w:sz w:val="24"/>
                <w:szCs w:val="24"/>
              </w:rPr>
            </w:pPr>
            <w:r w:rsidRPr="00000916">
              <w:rPr>
                <w:sz w:val="24"/>
                <w:szCs w:val="24"/>
              </w:rPr>
              <w:t>0,26</w:t>
            </w:r>
          </w:p>
        </w:tc>
      </w:tr>
      <w:tr w:rsidR="00E01647" w:rsidRPr="00000916" w14:paraId="6A4951F9"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6B54A320" w14:textId="77777777" w:rsidR="00E01647" w:rsidRPr="00000916" w:rsidRDefault="00E01647" w:rsidP="00E01647">
            <w:pPr>
              <w:spacing w:after="0" w:line="240" w:lineRule="auto"/>
              <w:jc w:val="center"/>
              <w:rPr>
                <w:sz w:val="24"/>
                <w:szCs w:val="24"/>
              </w:rPr>
            </w:pPr>
            <w:r w:rsidRPr="00000916">
              <w:rPr>
                <w:sz w:val="24"/>
                <w:szCs w:val="24"/>
              </w:rPr>
              <w:t>2.4</w:t>
            </w:r>
          </w:p>
        </w:tc>
        <w:tc>
          <w:tcPr>
            <w:tcW w:w="2358" w:type="pct"/>
            <w:tcBorders>
              <w:top w:val="nil"/>
              <w:left w:val="nil"/>
              <w:bottom w:val="single" w:sz="4" w:space="0" w:color="auto"/>
              <w:right w:val="single" w:sz="4" w:space="0" w:color="auto"/>
            </w:tcBorders>
            <w:shd w:val="clear" w:color="auto" w:fill="auto"/>
            <w:vAlign w:val="center"/>
            <w:hideMark/>
          </w:tcPr>
          <w:p w14:paraId="2902ECF3" w14:textId="77777777" w:rsidR="00E01647" w:rsidRPr="00000916" w:rsidRDefault="00E01647" w:rsidP="00E01647">
            <w:pPr>
              <w:spacing w:after="0" w:line="240" w:lineRule="auto"/>
              <w:jc w:val="both"/>
              <w:rPr>
                <w:sz w:val="24"/>
                <w:szCs w:val="24"/>
              </w:rPr>
            </w:pPr>
            <w:r w:rsidRPr="00000916">
              <w:rPr>
                <w:sz w:val="24"/>
                <w:szCs w:val="24"/>
              </w:rPr>
              <w:t>Đất cơ sở sản xuất phi nông nghiệp</w:t>
            </w:r>
          </w:p>
        </w:tc>
        <w:tc>
          <w:tcPr>
            <w:tcW w:w="472" w:type="pct"/>
            <w:tcBorders>
              <w:top w:val="nil"/>
              <w:left w:val="nil"/>
              <w:bottom w:val="single" w:sz="4" w:space="0" w:color="auto"/>
              <w:right w:val="single" w:sz="4" w:space="0" w:color="auto"/>
            </w:tcBorders>
            <w:shd w:val="clear" w:color="auto" w:fill="auto"/>
            <w:vAlign w:val="center"/>
            <w:hideMark/>
          </w:tcPr>
          <w:p w14:paraId="7048F686" w14:textId="77777777" w:rsidR="00E01647" w:rsidRPr="00000916" w:rsidRDefault="00E01647" w:rsidP="00E01647">
            <w:pPr>
              <w:spacing w:after="0" w:line="240" w:lineRule="auto"/>
              <w:jc w:val="center"/>
              <w:rPr>
                <w:sz w:val="24"/>
                <w:szCs w:val="24"/>
              </w:rPr>
            </w:pPr>
            <w:r w:rsidRPr="00000916">
              <w:rPr>
                <w:sz w:val="24"/>
                <w:szCs w:val="24"/>
              </w:rPr>
              <w:t>SKC</w:t>
            </w:r>
          </w:p>
        </w:tc>
        <w:tc>
          <w:tcPr>
            <w:tcW w:w="920" w:type="pct"/>
            <w:tcBorders>
              <w:top w:val="nil"/>
              <w:left w:val="nil"/>
              <w:bottom w:val="single" w:sz="4" w:space="0" w:color="auto"/>
              <w:right w:val="single" w:sz="4" w:space="0" w:color="auto"/>
            </w:tcBorders>
            <w:shd w:val="clear" w:color="auto" w:fill="auto"/>
            <w:vAlign w:val="center"/>
            <w:hideMark/>
          </w:tcPr>
          <w:p w14:paraId="3A266120" w14:textId="77777777" w:rsidR="00E01647" w:rsidRPr="00000916" w:rsidRDefault="00E01647" w:rsidP="00E01647">
            <w:pPr>
              <w:spacing w:after="0" w:line="240" w:lineRule="auto"/>
              <w:jc w:val="right"/>
              <w:rPr>
                <w:sz w:val="24"/>
                <w:szCs w:val="24"/>
              </w:rPr>
            </w:pPr>
            <w:r w:rsidRPr="00000916">
              <w:rPr>
                <w:sz w:val="24"/>
                <w:szCs w:val="24"/>
              </w:rPr>
              <w:t>155,93</w:t>
            </w:r>
          </w:p>
        </w:tc>
        <w:tc>
          <w:tcPr>
            <w:tcW w:w="849" w:type="pct"/>
            <w:tcBorders>
              <w:top w:val="nil"/>
              <w:left w:val="nil"/>
              <w:bottom w:val="single" w:sz="4" w:space="0" w:color="auto"/>
              <w:right w:val="single" w:sz="4" w:space="0" w:color="auto"/>
            </w:tcBorders>
            <w:shd w:val="clear" w:color="auto" w:fill="auto"/>
            <w:vAlign w:val="center"/>
            <w:hideMark/>
          </w:tcPr>
          <w:p w14:paraId="6D68D892" w14:textId="77777777" w:rsidR="00E01647" w:rsidRPr="00000916" w:rsidRDefault="00E01647" w:rsidP="00E01647">
            <w:pPr>
              <w:spacing w:after="0" w:line="240" w:lineRule="auto"/>
              <w:jc w:val="right"/>
              <w:rPr>
                <w:sz w:val="24"/>
                <w:szCs w:val="24"/>
              </w:rPr>
            </w:pPr>
            <w:r w:rsidRPr="00000916">
              <w:rPr>
                <w:sz w:val="24"/>
                <w:szCs w:val="24"/>
              </w:rPr>
              <w:t>0,44</w:t>
            </w:r>
          </w:p>
        </w:tc>
      </w:tr>
      <w:tr w:rsidR="00E01647" w:rsidRPr="00000916" w14:paraId="46EB4005"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9DA9DE4" w14:textId="77777777" w:rsidR="00E01647" w:rsidRPr="00000916" w:rsidRDefault="00E01647" w:rsidP="00E01647">
            <w:pPr>
              <w:spacing w:after="0" w:line="240" w:lineRule="auto"/>
              <w:jc w:val="center"/>
              <w:rPr>
                <w:sz w:val="24"/>
                <w:szCs w:val="24"/>
              </w:rPr>
            </w:pPr>
            <w:r w:rsidRPr="00000916">
              <w:rPr>
                <w:sz w:val="24"/>
                <w:szCs w:val="24"/>
              </w:rPr>
              <w:t>2.5</w:t>
            </w:r>
          </w:p>
        </w:tc>
        <w:tc>
          <w:tcPr>
            <w:tcW w:w="2358" w:type="pct"/>
            <w:tcBorders>
              <w:top w:val="nil"/>
              <w:left w:val="nil"/>
              <w:bottom w:val="single" w:sz="4" w:space="0" w:color="auto"/>
              <w:right w:val="single" w:sz="4" w:space="0" w:color="auto"/>
            </w:tcBorders>
            <w:shd w:val="clear" w:color="auto" w:fill="auto"/>
            <w:vAlign w:val="center"/>
            <w:hideMark/>
          </w:tcPr>
          <w:p w14:paraId="72E804E6" w14:textId="77777777" w:rsidR="00E01647" w:rsidRPr="00000916" w:rsidRDefault="00E01647" w:rsidP="00E01647">
            <w:pPr>
              <w:spacing w:after="0" w:line="240" w:lineRule="auto"/>
              <w:jc w:val="both"/>
              <w:rPr>
                <w:sz w:val="24"/>
                <w:szCs w:val="24"/>
              </w:rPr>
            </w:pPr>
            <w:r w:rsidRPr="00000916">
              <w:rPr>
                <w:sz w:val="24"/>
                <w:szCs w:val="24"/>
              </w:rPr>
              <w:t>Đất sử dụng cho hoạt động khoáng sản</w:t>
            </w:r>
          </w:p>
        </w:tc>
        <w:tc>
          <w:tcPr>
            <w:tcW w:w="472" w:type="pct"/>
            <w:tcBorders>
              <w:top w:val="nil"/>
              <w:left w:val="nil"/>
              <w:bottom w:val="single" w:sz="4" w:space="0" w:color="auto"/>
              <w:right w:val="single" w:sz="4" w:space="0" w:color="auto"/>
            </w:tcBorders>
            <w:shd w:val="clear" w:color="auto" w:fill="auto"/>
            <w:vAlign w:val="center"/>
            <w:hideMark/>
          </w:tcPr>
          <w:p w14:paraId="4A10D9EC" w14:textId="77777777" w:rsidR="00E01647" w:rsidRPr="00000916" w:rsidRDefault="00E01647" w:rsidP="00E01647">
            <w:pPr>
              <w:spacing w:after="0" w:line="240" w:lineRule="auto"/>
              <w:jc w:val="center"/>
              <w:rPr>
                <w:sz w:val="24"/>
                <w:szCs w:val="24"/>
              </w:rPr>
            </w:pPr>
            <w:r w:rsidRPr="00000916">
              <w:rPr>
                <w:sz w:val="24"/>
                <w:szCs w:val="24"/>
              </w:rPr>
              <w:t>SKS</w:t>
            </w:r>
          </w:p>
        </w:tc>
        <w:tc>
          <w:tcPr>
            <w:tcW w:w="920" w:type="pct"/>
            <w:tcBorders>
              <w:top w:val="nil"/>
              <w:left w:val="nil"/>
              <w:bottom w:val="single" w:sz="4" w:space="0" w:color="auto"/>
              <w:right w:val="single" w:sz="4" w:space="0" w:color="auto"/>
            </w:tcBorders>
            <w:shd w:val="clear" w:color="auto" w:fill="auto"/>
            <w:vAlign w:val="center"/>
            <w:hideMark/>
          </w:tcPr>
          <w:p w14:paraId="03852202" w14:textId="77777777" w:rsidR="00E01647" w:rsidRPr="00000916" w:rsidRDefault="00E01647" w:rsidP="00E01647">
            <w:pPr>
              <w:spacing w:after="0" w:line="240" w:lineRule="auto"/>
              <w:jc w:val="right"/>
              <w:rPr>
                <w:sz w:val="24"/>
                <w:szCs w:val="24"/>
              </w:rPr>
            </w:pPr>
            <w:r w:rsidRPr="00000916">
              <w:rPr>
                <w:sz w:val="24"/>
                <w:szCs w:val="24"/>
              </w:rPr>
              <w:t>346,84</w:t>
            </w:r>
          </w:p>
        </w:tc>
        <w:tc>
          <w:tcPr>
            <w:tcW w:w="849" w:type="pct"/>
            <w:tcBorders>
              <w:top w:val="nil"/>
              <w:left w:val="nil"/>
              <w:bottom w:val="single" w:sz="4" w:space="0" w:color="auto"/>
              <w:right w:val="single" w:sz="4" w:space="0" w:color="auto"/>
            </w:tcBorders>
            <w:shd w:val="clear" w:color="auto" w:fill="auto"/>
            <w:vAlign w:val="center"/>
            <w:hideMark/>
          </w:tcPr>
          <w:p w14:paraId="25765017" w14:textId="77777777" w:rsidR="00E01647" w:rsidRPr="00000916" w:rsidRDefault="00E01647" w:rsidP="00E01647">
            <w:pPr>
              <w:spacing w:after="0" w:line="240" w:lineRule="auto"/>
              <w:jc w:val="right"/>
              <w:rPr>
                <w:sz w:val="24"/>
                <w:szCs w:val="24"/>
              </w:rPr>
            </w:pPr>
            <w:r w:rsidRPr="00000916">
              <w:rPr>
                <w:sz w:val="24"/>
                <w:szCs w:val="24"/>
              </w:rPr>
              <w:t>0,97</w:t>
            </w:r>
          </w:p>
        </w:tc>
      </w:tr>
      <w:tr w:rsidR="00E01647" w:rsidRPr="00000916" w14:paraId="4B376F0D" w14:textId="77777777" w:rsidTr="00E01647">
        <w:trPr>
          <w:trHeight w:val="510"/>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A03EC76" w14:textId="77777777" w:rsidR="00E01647" w:rsidRPr="00000916" w:rsidRDefault="00E01647" w:rsidP="00E01647">
            <w:pPr>
              <w:spacing w:after="0" w:line="240" w:lineRule="auto"/>
              <w:jc w:val="center"/>
              <w:rPr>
                <w:sz w:val="24"/>
                <w:szCs w:val="24"/>
              </w:rPr>
            </w:pPr>
            <w:r w:rsidRPr="00000916">
              <w:rPr>
                <w:sz w:val="24"/>
                <w:szCs w:val="24"/>
              </w:rPr>
              <w:t>2.6</w:t>
            </w:r>
          </w:p>
        </w:tc>
        <w:tc>
          <w:tcPr>
            <w:tcW w:w="2358" w:type="pct"/>
            <w:tcBorders>
              <w:top w:val="nil"/>
              <w:left w:val="nil"/>
              <w:bottom w:val="single" w:sz="4" w:space="0" w:color="auto"/>
              <w:right w:val="single" w:sz="4" w:space="0" w:color="auto"/>
            </w:tcBorders>
            <w:shd w:val="clear" w:color="auto" w:fill="auto"/>
            <w:vAlign w:val="center"/>
            <w:hideMark/>
          </w:tcPr>
          <w:p w14:paraId="1393533F" w14:textId="77777777" w:rsidR="00E01647" w:rsidRPr="00000916" w:rsidRDefault="00E01647" w:rsidP="00E01647">
            <w:pPr>
              <w:spacing w:after="0" w:line="240" w:lineRule="auto"/>
              <w:jc w:val="both"/>
              <w:rPr>
                <w:sz w:val="24"/>
                <w:szCs w:val="24"/>
              </w:rPr>
            </w:pPr>
            <w:r w:rsidRPr="00000916">
              <w:rPr>
                <w:sz w:val="24"/>
                <w:szCs w:val="24"/>
              </w:rPr>
              <w:t>Đất sản xuất vật liệu xây dựng, làm đồ gốm</w:t>
            </w:r>
          </w:p>
        </w:tc>
        <w:tc>
          <w:tcPr>
            <w:tcW w:w="472" w:type="pct"/>
            <w:tcBorders>
              <w:top w:val="nil"/>
              <w:left w:val="nil"/>
              <w:bottom w:val="single" w:sz="4" w:space="0" w:color="auto"/>
              <w:right w:val="single" w:sz="4" w:space="0" w:color="auto"/>
            </w:tcBorders>
            <w:shd w:val="clear" w:color="auto" w:fill="auto"/>
            <w:vAlign w:val="center"/>
            <w:hideMark/>
          </w:tcPr>
          <w:p w14:paraId="15ED4C57" w14:textId="77777777" w:rsidR="00E01647" w:rsidRPr="00000916" w:rsidRDefault="00E01647" w:rsidP="00E01647">
            <w:pPr>
              <w:spacing w:after="0" w:line="240" w:lineRule="auto"/>
              <w:jc w:val="center"/>
              <w:rPr>
                <w:sz w:val="24"/>
                <w:szCs w:val="24"/>
              </w:rPr>
            </w:pPr>
            <w:r w:rsidRPr="00000916">
              <w:rPr>
                <w:sz w:val="24"/>
                <w:szCs w:val="24"/>
              </w:rPr>
              <w:t>SKX</w:t>
            </w:r>
          </w:p>
        </w:tc>
        <w:tc>
          <w:tcPr>
            <w:tcW w:w="920" w:type="pct"/>
            <w:tcBorders>
              <w:top w:val="nil"/>
              <w:left w:val="nil"/>
              <w:bottom w:val="single" w:sz="4" w:space="0" w:color="auto"/>
              <w:right w:val="single" w:sz="4" w:space="0" w:color="auto"/>
            </w:tcBorders>
            <w:shd w:val="clear" w:color="auto" w:fill="auto"/>
            <w:vAlign w:val="center"/>
            <w:hideMark/>
          </w:tcPr>
          <w:p w14:paraId="4B965EC6" w14:textId="77777777" w:rsidR="00E01647" w:rsidRPr="00000916" w:rsidRDefault="00E01647" w:rsidP="00E01647">
            <w:pPr>
              <w:spacing w:after="0" w:line="240" w:lineRule="auto"/>
              <w:jc w:val="right"/>
              <w:rPr>
                <w:sz w:val="24"/>
                <w:szCs w:val="24"/>
              </w:rPr>
            </w:pPr>
            <w:r w:rsidRPr="00000916">
              <w:rPr>
                <w:sz w:val="24"/>
                <w:szCs w:val="24"/>
              </w:rPr>
              <w:t>393,05</w:t>
            </w:r>
          </w:p>
        </w:tc>
        <w:tc>
          <w:tcPr>
            <w:tcW w:w="849" w:type="pct"/>
            <w:tcBorders>
              <w:top w:val="nil"/>
              <w:left w:val="nil"/>
              <w:bottom w:val="single" w:sz="4" w:space="0" w:color="auto"/>
              <w:right w:val="single" w:sz="4" w:space="0" w:color="auto"/>
            </w:tcBorders>
            <w:shd w:val="clear" w:color="auto" w:fill="auto"/>
            <w:vAlign w:val="center"/>
            <w:hideMark/>
          </w:tcPr>
          <w:p w14:paraId="62BEC278" w14:textId="77777777" w:rsidR="00E01647" w:rsidRPr="00000916" w:rsidRDefault="00E01647" w:rsidP="00E01647">
            <w:pPr>
              <w:spacing w:after="0" w:line="240" w:lineRule="auto"/>
              <w:jc w:val="right"/>
              <w:rPr>
                <w:sz w:val="24"/>
                <w:szCs w:val="24"/>
              </w:rPr>
            </w:pPr>
            <w:r w:rsidRPr="00000916">
              <w:rPr>
                <w:sz w:val="24"/>
                <w:szCs w:val="24"/>
              </w:rPr>
              <w:t>1,10</w:t>
            </w:r>
          </w:p>
        </w:tc>
      </w:tr>
      <w:tr w:rsidR="00E01647" w:rsidRPr="00000916" w14:paraId="6E308F0C" w14:textId="77777777" w:rsidTr="00E01647">
        <w:trPr>
          <w:trHeight w:val="510"/>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28AC306C" w14:textId="77777777" w:rsidR="00E01647" w:rsidRPr="00000916" w:rsidRDefault="00E01647" w:rsidP="00E01647">
            <w:pPr>
              <w:spacing w:after="0" w:line="240" w:lineRule="auto"/>
              <w:jc w:val="center"/>
              <w:rPr>
                <w:sz w:val="24"/>
                <w:szCs w:val="24"/>
              </w:rPr>
            </w:pPr>
            <w:r w:rsidRPr="00000916">
              <w:rPr>
                <w:sz w:val="24"/>
                <w:szCs w:val="24"/>
              </w:rPr>
              <w:t>2.7</w:t>
            </w:r>
          </w:p>
        </w:tc>
        <w:tc>
          <w:tcPr>
            <w:tcW w:w="2358" w:type="pct"/>
            <w:tcBorders>
              <w:top w:val="nil"/>
              <w:left w:val="nil"/>
              <w:bottom w:val="single" w:sz="4" w:space="0" w:color="auto"/>
              <w:right w:val="single" w:sz="4" w:space="0" w:color="auto"/>
            </w:tcBorders>
            <w:shd w:val="clear" w:color="auto" w:fill="auto"/>
            <w:vAlign w:val="center"/>
            <w:hideMark/>
          </w:tcPr>
          <w:p w14:paraId="70CA6BE2" w14:textId="77777777" w:rsidR="00E01647" w:rsidRPr="00000916" w:rsidRDefault="00E01647" w:rsidP="00E01647">
            <w:pPr>
              <w:spacing w:after="0" w:line="240" w:lineRule="auto"/>
              <w:jc w:val="both"/>
              <w:rPr>
                <w:sz w:val="24"/>
                <w:szCs w:val="24"/>
              </w:rPr>
            </w:pPr>
            <w:r w:rsidRPr="00000916">
              <w:rPr>
                <w:sz w:val="24"/>
                <w:szCs w:val="24"/>
              </w:rPr>
              <w:t>Đất phát triển hạ tầng cấp quốc gia, cấp tỉnh</w:t>
            </w:r>
          </w:p>
        </w:tc>
        <w:tc>
          <w:tcPr>
            <w:tcW w:w="472" w:type="pct"/>
            <w:tcBorders>
              <w:top w:val="nil"/>
              <w:left w:val="nil"/>
              <w:bottom w:val="single" w:sz="4" w:space="0" w:color="auto"/>
              <w:right w:val="single" w:sz="4" w:space="0" w:color="auto"/>
            </w:tcBorders>
            <w:shd w:val="clear" w:color="auto" w:fill="auto"/>
            <w:vAlign w:val="center"/>
            <w:hideMark/>
          </w:tcPr>
          <w:p w14:paraId="2099B656" w14:textId="77777777" w:rsidR="00E01647" w:rsidRPr="00000916" w:rsidRDefault="00E01647" w:rsidP="00E01647">
            <w:pPr>
              <w:spacing w:after="0" w:line="240" w:lineRule="auto"/>
              <w:jc w:val="center"/>
              <w:rPr>
                <w:sz w:val="24"/>
                <w:szCs w:val="24"/>
              </w:rPr>
            </w:pPr>
            <w:r w:rsidRPr="00000916">
              <w:rPr>
                <w:sz w:val="24"/>
                <w:szCs w:val="24"/>
              </w:rPr>
              <w:t>DHT</w:t>
            </w:r>
          </w:p>
        </w:tc>
        <w:tc>
          <w:tcPr>
            <w:tcW w:w="920" w:type="pct"/>
            <w:tcBorders>
              <w:top w:val="nil"/>
              <w:left w:val="nil"/>
              <w:bottom w:val="single" w:sz="4" w:space="0" w:color="auto"/>
              <w:right w:val="single" w:sz="4" w:space="0" w:color="auto"/>
            </w:tcBorders>
            <w:shd w:val="clear" w:color="auto" w:fill="auto"/>
            <w:vAlign w:val="center"/>
            <w:hideMark/>
          </w:tcPr>
          <w:p w14:paraId="43F4D72F" w14:textId="77777777" w:rsidR="00E01647" w:rsidRPr="00000916" w:rsidRDefault="00E01647" w:rsidP="00E01647">
            <w:pPr>
              <w:spacing w:after="0" w:line="240" w:lineRule="auto"/>
              <w:jc w:val="right"/>
              <w:rPr>
                <w:sz w:val="24"/>
                <w:szCs w:val="24"/>
              </w:rPr>
            </w:pPr>
            <w:r w:rsidRPr="00000916">
              <w:rPr>
                <w:sz w:val="24"/>
                <w:szCs w:val="24"/>
              </w:rPr>
              <w:t>7.123,99</w:t>
            </w:r>
          </w:p>
        </w:tc>
        <w:tc>
          <w:tcPr>
            <w:tcW w:w="849" w:type="pct"/>
            <w:tcBorders>
              <w:top w:val="nil"/>
              <w:left w:val="nil"/>
              <w:bottom w:val="single" w:sz="4" w:space="0" w:color="auto"/>
              <w:right w:val="single" w:sz="4" w:space="0" w:color="auto"/>
            </w:tcBorders>
            <w:shd w:val="clear" w:color="auto" w:fill="auto"/>
            <w:vAlign w:val="center"/>
            <w:hideMark/>
          </w:tcPr>
          <w:p w14:paraId="22F00D07" w14:textId="77777777" w:rsidR="00E01647" w:rsidRPr="00000916" w:rsidRDefault="00E01647" w:rsidP="00E01647">
            <w:pPr>
              <w:spacing w:after="0" w:line="240" w:lineRule="auto"/>
              <w:jc w:val="right"/>
              <w:rPr>
                <w:sz w:val="24"/>
                <w:szCs w:val="24"/>
              </w:rPr>
            </w:pPr>
            <w:r w:rsidRPr="00000916">
              <w:rPr>
                <w:sz w:val="24"/>
                <w:szCs w:val="24"/>
              </w:rPr>
              <w:t>20,02</w:t>
            </w:r>
          </w:p>
        </w:tc>
      </w:tr>
      <w:tr w:rsidR="00E01647" w:rsidRPr="00000916" w14:paraId="06509726"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57ECA077" w14:textId="77777777" w:rsidR="00E01647" w:rsidRPr="00000916" w:rsidRDefault="00E01647" w:rsidP="00E01647">
            <w:pPr>
              <w:spacing w:after="0" w:line="240" w:lineRule="auto"/>
              <w:jc w:val="center"/>
              <w:rPr>
                <w:sz w:val="24"/>
                <w:szCs w:val="24"/>
              </w:rPr>
            </w:pPr>
            <w:r w:rsidRPr="00000916">
              <w:rPr>
                <w:sz w:val="24"/>
                <w:szCs w:val="24"/>
              </w:rPr>
              <w:t> </w:t>
            </w:r>
          </w:p>
        </w:tc>
        <w:tc>
          <w:tcPr>
            <w:tcW w:w="2358" w:type="pct"/>
            <w:tcBorders>
              <w:top w:val="nil"/>
              <w:left w:val="nil"/>
              <w:bottom w:val="single" w:sz="4" w:space="0" w:color="auto"/>
              <w:right w:val="single" w:sz="4" w:space="0" w:color="auto"/>
            </w:tcBorders>
            <w:shd w:val="clear" w:color="auto" w:fill="auto"/>
            <w:vAlign w:val="center"/>
            <w:hideMark/>
          </w:tcPr>
          <w:p w14:paraId="2BD4DEA8" w14:textId="77777777" w:rsidR="00E01647" w:rsidRPr="00000916" w:rsidRDefault="00E01647" w:rsidP="00E01647">
            <w:pPr>
              <w:spacing w:after="0" w:line="240" w:lineRule="auto"/>
              <w:jc w:val="both"/>
              <w:rPr>
                <w:i/>
                <w:iCs/>
                <w:sz w:val="24"/>
                <w:szCs w:val="24"/>
              </w:rPr>
            </w:pPr>
            <w:r w:rsidRPr="00000916">
              <w:rPr>
                <w:i/>
                <w:iCs/>
                <w:sz w:val="24"/>
                <w:szCs w:val="24"/>
              </w:rPr>
              <w:t>Trong đó:</w:t>
            </w:r>
          </w:p>
        </w:tc>
        <w:tc>
          <w:tcPr>
            <w:tcW w:w="472" w:type="pct"/>
            <w:tcBorders>
              <w:top w:val="nil"/>
              <w:left w:val="nil"/>
              <w:bottom w:val="single" w:sz="4" w:space="0" w:color="auto"/>
              <w:right w:val="single" w:sz="4" w:space="0" w:color="auto"/>
            </w:tcBorders>
            <w:shd w:val="clear" w:color="auto" w:fill="auto"/>
            <w:vAlign w:val="center"/>
            <w:hideMark/>
          </w:tcPr>
          <w:p w14:paraId="206E9C50" w14:textId="77777777" w:rsidR="00E01647" w:rsidRPr="00000916" w:rsidRDefault="00E01647" w:rsidP="00E01647">
            <w:pPr>
              <w:spacing w:after="0" w:line="240" w:lineRule="auto"/>
              <w:jc w:val="center"/>
              <w:rPr>
                <w:sz w:val="24"/>
                <w:szCs w:val="24"/>
              </w:rPr>
            </w:pPr>
            <w:r w:rsidRPr="00000916">
              <w:rPr>
                <w:sz w:val="24"/>
                <w:szCs w:val="24"/>
              </w:rPr>
              <w:t> </w:t>
            </w:r>
          </w:p>
        </w:tc>
        <w:tc>
          <w:tcPr>
            <w:tcW w:w="920" w:type="pct"/>
            <w:tcBorders>
              <w:top w:val="nil"/>
              <w:left w:val="nil"/>
              <w:bottom w:val="single" w:sz="4" w:space="0" w:color="auto"/>
              <w:right w:val="single" w:sz="4" w:space="0" w:color="auto"/>
            </w:tcBorders>
            <w:shd w:val="clear" w:color="auto" w:fill="auto"/>
            <w:vAlign w:val="center"/>
            <w:hideMark/>
          </w:tcPr>
          <w:p w14:paraId="4E6F7544" w14:textId="77777777" w:rsidR="00E01647" w:rsidRPr="00000916" w:rsidRDefault="00E01647" w:rsidP="00E01647">
            <w:pPr>
              <w:spacing w:after="0" w:line="240" w:lineRule="auto"/>
              <w:jc w:val="right"/>
              <w:rPr>
                <w:sz w:val="24"/>
                <w:szCs w:val="24"/>
              </w:rPr>
            </w:pPr>
            <w:r w:rsidRPr="00000916">
              <w:rPr>
                <w:sz w:val="24"/>
                <w:szCs w:val="24"/>
              </w:rPr>
              <w:t> </w:t>
            </w:r>
          </w:p>
        </w:tc>
        <w:tc>
          <w:tcPr>
            <w:tcW w:w="849" w:type="pct"/>
            <w:tcBorders>
              <w:top w:val="nil"/>
              <w:left w:val="nil"/>
              <w:bottom w:val="single" w:sz="4" w:space="0" w:color="auto"/>
              <w:right w:val="single" w:sz="4" w:space="0" w:color="auto"/>
            </w:tcBorders>
            <w:shd w:val="clear" w:color="auto" w:fill="auto"/>
            <w:vAlign w:val="center"/>
            <w:hideMark/>
          </w:tcPr>
          <w:p w14:paraId="24F28121" w14:textId="77777777" w:rsidR="00E01647" w:rsidRPr="00000916" w:rsidRDefault="00E01647" w:rsidP="00E01647">
            <w:pPr>
              <w:spacing w:after="0" w:line="240" w:lineRule="auto"/>
              <w:jc w:val="right"/>
              <w:rPr>
                <w:sz w:val="24"/>
                <w:szCs w:val="24"/>
              </w:rPr>
            </w:pPr>
            <w:r w:rsidRPr="00000916">
              <w:rPr>
                <w:sz w:val="24"/>
                <w:szCs w:val="24"/>
              </w:rPr>
              <w:t> </w:t>
            </w:r>
          </w:p>
        </w:tc>
      </w:tr>
      <w:tr w:rsidR="00E01647" w:rsidRPr="00000916" w14:paraId="01E2A080"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5CC33D35"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49100121" w14:textId="77777777" w:rsidR="00E01647" w:rsidRPr="00000916" w:rsidRDefault="00E01647" w:rsidP="00E01647">
            <w:pPr>
              <w:spacing w:after="0" w:line="240" w:lineRule="auto"/>
              <w:jc w:val="both"/>
              <w:rPr>
                <w:i/>
                <w:iCs/>
                <w:sz w:val="24"/>
                <w:szCs w:val="24"/>
              </w:rPr>
            </w:pPr>
            <w:r w:rsidRPr="00000916">
              <w:rPr>
                <w:i/>
                <w:iCs/>
                <w:sz w:val="24"/>
                <w:szCs w:val="24"/>
              </w:rPr>
              <w:t>Đất giao thông</w:t>
            </w:r>
          </w:p>
        </w:tc>
        <w:tc>
          <w:tcPr>
            <w:tcW w:w="472" w:type="pct"/>
            <w:tcBorders>
              <w:top w:val="nil"/>
              <w:left w:val="nil"/>
              <w:bottom w:val="single" w:sz="4" w:space="0" w:color="auto"/>
              <w:right w:val="single" w:sz="4" w:space="0" w:color="auto"/>
            </w:tcBorders>
            <w:shd w:val="clear" w:color="auto" w:fill="auto"/>
            <w:vAlign w:val="center"/>
            <w:hideMark/>
          </w:tcPr>
          <w:p w14:paraId="060837E4" w14:textId="77777777" w:rsidR="00E01647" w:rsidRPr="00000916" w:rsidRDefault="00E01647" w:rsidP="00E01647">
            <w:pPr>
              <w:spacing w:after="0" w:line="240" w:lineRule="auto"/>
              <w:jc w:val="center"/>
              <w:rPr>
                <w:i/>
                <w:iCs/>
                <w:sz w:val="24"/>
                <w:szCs w:val="24"/>
              </w:rPr>
            </w:pPr>
            <w:r w:rsidRPr="00000916">
              <w:rPr>
                <w:i/>
                <w:iCs/>
                <w:sz w:val="24"/>
                <w:szCs w:val="24"/>
              </w:rPr>
              <w:t>DGT</w:t>
            </w:r>
          </w:p>
        </w:tc>
        <w:tc>
          <w:tcPr>
            <w:tcW w:w="920" w:type="pct"/>
            <w:tcBorders>
              <w:top w:val="nil"/>
              <w:left w:val="nil"/>
              <w:bottom w:val="single" w:sz="4" w:space="0" w:color="auto"/>
              <w:right w:val="single" w:sz="4" w:space="0" w:color="auto"/>
            </w:tcBorders>
            <w:shd w:val="clear" w:color="auto" w:fill="auto"/>
            <w:vAlign w:val="center"/>
            <w:hideMark/>
          </w:tcPr>
          <w:p w14:paraId="0454E4B2" w14:textId="77777777" w:rsidR="00E01647" w:rsidRPr="00000916" w:rsidRDefault="00E01647" w:rsidP="00E01647">
            <w:pPr>
              <w:spacing w:after="0" w:line="240" w:lineRule="auto"/>
              <w:jc w:val="right"/>
              <w:rPr>
                <w:i/>
                <w:iCs/>
                <w:sz w:val="24"/>
                <w:szCs w:val="24"/>
              </w:rPr>
            </w:pPr>
            <w:r w:rsidRPr="00000916">
              <w:rPr>
                <w:i/>
                <w:iCs/>
                <w:sz w:val="24"/>
                <w:szCs w:val="24"/>
              </w:rPr>
              <w:t>5.130,85</w:t>
            </w:r>
          </w:p>
        </w:tc>
        <w:tc>
          <w:tcPr>
            <w:tcW w:w="849" w:type="pct"/>
            <w:tcBorders>
              <w:top w:val="nil"/>
              <w:left w:val="nil"/>
              <w:bottom w:val="single" w:sz="4" w:space="0" w:color="auto"/>
              <w:right w:val="single" w:sz="4" w:space="0" w:color="auto"/>
            </w:tcBorders>
            <w:shd w:val="clear" w:color="auto" w:fill="auto"/>
            <w:vAlign w:val="center"/>
            <w:hideMark/>
          </w:tcPr>
          <w:p w14:paraId="47D6435A" w14:textId="77777777" w:rsidR="00E01647" w:rsidRPr="00000916" w:rsidRDefault="00E01647" w:rsidP="00E01647">
            <w:pPr>
              <w:spacing w:after="0" w:line="240" w:lineRule="auto"/>
              <w:jc w:val="right"/>
              <w:rPr>
                <w:sz w:val="24"/>
                <w:szCs w:val="24"/>
              </w:rPr>
            </w:pPr>
            <w:r w:rsidRPr="00000916">
              <w:rPr>
                <w:sz w:val="24"/>
                <w:szCs w:val="24"/>
              </w:rPr>
              <w:t>14,42</w:t>
            </w:r>
          </w:p>
        </w:tc>
      </w:tr>
      <w:tr w:rsidR="00E01647" w:rsidRPr="00000916" w14:paraId="288BDE00"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6E3408F1"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5D47F977" w14:textId="77777777" w:rsidR="00E01647" w:rsidRPr="00000916" w:rsidRDefault="00E01647" w:rsidP="00E01647">
            <w:pPr>
              <w:spacing w:after="0" w:line="240" w:lineRule="auto"/>
              <w:jc w:val="both"/>
              <w:rPr>
                <w:i/>
                <w:iCs/>
                <w:sz w:val="24"/>
                <w:szCs w:val="24"/>
              </w:rPr>
            </w:pPr>
            <w:r w:rsidRPr="00000916">
              <w:rPr>
                <w:i/>
                <w:iCs/>
                <w:sz w:val="24"/>
                <w:szCs w:val="24"/>
              </w:rPr>
              <w:t>Đất thủy lợi</w:t>
            </w:r>
          </w:p>
        </w:tc>
        <w:tc>
          <w:tcPr>
            <w:tcW w:w="472" w:type="pct"/>
            <w:tcBorders>
              <w:top w:val="nil"/>
              <w:left w:val="nil"/>
              <w:bottom w:val="single" w:sz="4" w:space="0" w:color="auto"/>
              <w:right w:val="single" w:sz="4" w:space="0" w:color="auto"/>
            </w:tcBorders>
            <w:shd w:val="clear" w:color="auto" w:fill="auto"/>
            <w:vAlign w:val="center"/>
            <w:hideMark/>
          </w:tcPr>
          <w:p w14:paraId="2D3A3B00" w14:textId="77777777" w:rsidR="00E01647" w:rsidRPr="00000916" w:rsidRDefault="00E01647" w:rsidP="00E01647">
            <w:pPr>
              <w:spacing w:after="0" w:line="240" w:lineRule="auto"/>
              <w:jc w:val="center"/>
              <w:rPr>
                <w:i/>
                <w:iCs/>
                <w:sz w:val="24"/>
                <w:szCs w:val="24"/>
              </w:rPr>
            </w:pPr>
            <w:r w:rsidRPr="00000916">
              <w:rPr>
                <w:i/>
                <w:iCs/>
                <w:sz w:val="24"/>
                <w:szCs w:val="24"/>
              </w:rPr>
              <w:t>DTL</w:t>
            </w:r>
          </w:p>
        </w:tc>
        <w:tc>
          <w:tcPr>
            <w:tcW w:w="920" w:type="pct"/>
            <w:tcBorders>
              <w:top w:val="nil"/>
              <w:left w:val="nil"/>
              <w:bottom w:val="single" w:sz="4" w:space="0" w:color="auto"/>
              <w:right w:val="single" w:sz="4" w:space="0" w:color="auto"/>
            </w:tcBorders>
            <w:shd w:val="clear" w:color="auto" w:fill="auto"/>
            <w:vAlign w:val="center"/>
            <w:hideMark/>
          </w:tcPr>
          <w:p w14:paraId="2DF630A3" w14:textId="77777777" w:rsidR="00E01647" w:rsidRPr="00000916" w:rsidRDefault="00E01647" w:rsidP="00E01647">
            <w:pPr>
              <w:spacing w:after="0" w:line="240" w:lineRule="auto"/>
              <w:jc w:val="right"/>
              <w:rPr>
                <w:i/>
                <w:iCs/>
                <w:sz w:val="24"/>
                <w:szCs w:val="24"/>
              </w:rPr>
            </w:pPr>
            <w:r w:rsidRPr="00000916">
              <w:rPr>
                <w:i/>
                <w:iCs/>
                <w:sz w:val="24"/>
                <w:szCs w:val="24"/>
              </w:rPr>
              <w:t>477,76</w:t>
            </w:r>
          </w:p>
        </w:tc>
        <w:tc>
          <w:tcPr>
            <w:tcW w:w="849" w:type="pct"/>
            <w:tcBorders>
              <w:top w:val="nil"/>
              <w:left w:val="nil"/>
              <w:bottom w:val="single" w:sz="4" w:space="0" w:color="auto"/>
              <w:right w:val="single" w:sz="4" w:space="0" w:color="auto"/>
            </w:tcBorders>
            <w:shd w:val="clear" w:color="auto" w:fill="auto"/>
            <w:vAlign w:val="center"/>
            <w:hideMark/>
          </w:tcPr>
          <w:p w14:paraId="58B4BB8C" w14:textId="77777777" w:rsidR="00E01647" w:rsidRPr="00000916" w:rsidRDefault="00E01647" w:rsidP="00E01647">
            <w:pPr>
              <w:spacing w:after="0" w:line="240" w:lineRule="auto"/>
              <w:jc w:val="right"/>
              <w:rPr>
                <w:sz w:val="24"/>
                <w:szCs w:val="24"/>
              </w:rPr>
            </w:pPr>
            <w:r w:rsidRPr="00000916">
              <w:rPr>
                <w:sz w:val="24"/>
                <w:szCs w:val="24"/>
              </w:rPr>
              <w:t>1,34</w:t>
            </w:r>
          </w:p>
        </w:tc>
      </w:tr>
      <w:tr w:rsidR="00E01647" w:rsidRPr="00000916" w14:paraId="41ED0AF1"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8D06E4F"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0F248B0B" w14:textId="77777777" w:rsidR="00E01647" w:rsidRPr="00000916" w:rsidRDefault="00E01647" w:rsidP="00E01647">
            <w:pPr>
              <w:spacing w:after="0" w:line="240" w:lineRule="auto"/>
              <w:jc w:val="both"/>
              <w:rPr>
                <w:i/>
                <w:iCs/>
                <w:sz w:val="24"/>
                <w:szCs w:val="24"/>
              </w:rPr>
            </w:pPr>
            <w:r w:rsidRPr="00000916">
              <w:rPr>
                <w:i/>
                <w:iCs/>
                <w:sz w:val="24"/>
                <w:szCs w:val="24"/>
              </w:rPr>
              <w:t>Đất xây dựng cơ sở văn hóa</w:t>
            </w:r>
          </w:p>
        </w:tc>
        <w:tc>
          <w:tcPr>
            <w:tcW w:w="472" w:type="pct"/>
            <w:tcBorders>
              <w:top w:val="nil"/>
              <w:left w:val="nil"/>
              <w:bottom w:val="single" w:sz="4" w:space="0" w:color="auto"/>
              <w:right w:val="single" w:sz="4" w:space="0" w:color="auto"/>
            </w:tcBorders>
            <w:shd w:val="clear" w:color="auto" w:fill="auto"/>
            <w:vAlign w:val="center"/>
            <w:hideMark/>
          </w:tcPr>
          <w:p w14:paraId="07F6DD45" w14:textId="77777777" w:rsidR="00E01647" w:rsidRPr="00000916" w:rsidRDefault="00E01647" w:rsidP="00E01647">
            <w:pPr>
              <w:spacing w:after="0" w:line="240" w:lineRule="auto"/>
              <w:jc w:val="center"/>
              <w:rPr>
                <w:i/>
                <w:iCs/>
                <w:sz w:val="24"/>
                <w:szCs w:val="24"/>
              </w:rPr>
            </w:pPr>
            <w:r w:rsidRPr="00000916">
              <w:rPr>
                <w:i/>
                <w:iCs/>
                <w:sz w:val="24"/>
                <w:szCs w:val="24"/>
              </w:rPr>
              <w:t>DVH</w:t>
            </w:r>
          </w:p>
        </w:tc>
        <w:tc>
          <w:tcPr>
            <w:tcW w:w="920" w:type="pct"/>
            <w:tcBorders>
              <w:top w:val="nil"/>
              <w:left w:val="nil"/>
              <w:bottom w:val="single" w:sz="4" w:space="0" w:color="auto"/>
              <w:right w:val="single" w:sz="4" w:space="0" w:color="auto"/>
            </w:tcBorders>
            <w:shd w:val="clear" w:color="auto" w:fill="auto"/>
            <w:vAlign w:val="center"/>
            <w:hideMark/>
          </w:tcPr>
          <w:p w14:paraId="2493635B" w14:textId="77777777" w:rsidR="00E01647" w:rsidRPr="00000916" w:rsidRDefault="00E01647" w:rsidP="00E01647">
            <w:pPr>
              <w:spacing w:after="0" w:line="240" w:lineRule="auto"/>
              <w:jc w:val="right"/>
              <w:rPr>
                <w:i/>
                <w:iCs/>
                <w:sz w:val="24"/>
                <w:szCs w:val="24"/>
              </w:rPr>
            </w:pPr>
            <w:r w:rsidRPr="00000916">
              <w:rPr>
                <w:i/>
                <w:iCs/>
                <w:sz w:val="24"/>
                <w:szCs w:val="24"/>
              </w:rPr>
              <w:t>55,65</w:t>
            </w:r>
          </w:p>
        </w:tc>
        <w:tc>
          <w:tcPr>
            <w:tcW w:w="849" w:type="pct"/>
            <w:tcBorders>
              <w:top w:val="nil"/>
              <w:left w:val="nil"/>
              <w:bottom w:val="single" w:sz="4" w:space="0" w:color="auto"/>
              <w:right w:val="single" w:sz="4" w:space="0" w:color="auto"/>
            </w:tcBorders>
            <w:shd w:val="clear" w:color="auto" w:fill="auto"/>
            <w:vAlign w:val="center"/>
            <w:hideMark/>
          </w:tcPr>
          <w:p w14:paraId="455751E1" w14:textId="77777777" w:rsidR="00E01647" w:rsidRPr="00000916" w:rsidRDefault="00E01647" w:rsidP="00E01647">
            <w:pPr>
              <w:spacing w:after="0" w:line="240" w:lineRule="auto"/>
              <w:jc w:val="right"/>
              <w:rPr>
                <w:sz w:val="24"/>
                <w:szCs w:val="24"/>
              </w:rPr>
            </w:pPr>
            <w:r w:rsidRPr="00000916">
              <w:rPr>
                <w:sz w:val="24"/>
                <w:szCs w:val="24"/>
              </w:rPr>
              <w:t>0,16</w:t>
            </w:r>
          </w:p>
        </w:tc>
      </w:tr>
      <w:tr w:rsidR="00E01647" w:rsidRPr="00000916" w14:paraId="205A6814"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3DC99019"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78A9F309" w14:textId="77777777" w:rsidR="00E01647" w:rsidRPr="00000916" w:rsidRDefault="00E01647" w:rsidP="00E01647">
            <w:pPr>
              <w:spacing w:after="0" w:line="240" w:lineRule="auto"/>
              <w:jc w:val="both"/>
              <w:rPr>
                <w:i/>
                <w:iCs/>
                <w:sz w:val="24"/>
                <w:szCs w:val="24"/>
              </w:rPr>
            </w:pPr>
            <w:r w:rsidRPr="00000916">
              <w:rPr>
                <w:i/>
                <w:iCs/>
                <w:sz w:val="24"/>
                <w:szCs w:val="24"/>
              </w:rPr>
              <w:t>Đất xây dựng cơ sở y tế</w:t>
            </w:r>
          </w:p>
        </w:tc>
        <w:tc>
          <w:tcPr>
            <w:tcW w:w="472" w:type="pct"/>
            <w:tcBorders>
              <w:top w:val="nil"/>
              <w:left w:val="nil"/>
              <w:bottom w:val="single" w:sz="4" w:space="0" w:color="auto"/>
              <w:right w:val="single" w:sz="4" w:space="0" w:color="auto"/>
            </w:tcBorders>
            <w:shd w:val="clear" w:color="auto" w:fill="auto"/>
            <w:vAlign w:val="center"/>
            <w:hideMark/>
          </w:tcPr>
          <w:p w14:paraId="2ADD85F3" w14:textId="77777777" w:rsidR="00E01647" w:rsidRPr="00000916" w:rsidRDefault="00E01647" w:rsidP="00E01647">
            <w:pPr>
              <w:spacing w:after="0" w:line="240" w:lineRule="auto"/>
              <w:jc w:val="center"/>
              <w:rPr>
                <w:i/>
                <w:iCs/>
                <w:sz w:val="24"/>
                <w:szCs w:val="24"/>
              </w:rPr>
            </w:pPr>
            <w:r w:rsidRPr="00000916">
              <w:rPr>
                <w:i/>
                <w:iCs/>
                <w:sz w:val="24"/>
                <w:szCs w:val="24"/>
              </w:rPr>
              <w:t>DYT</w:t>
            </w:r>
          </w:p>
        </w:tc>
        <w:tc>
          <w:tcPr>
            <w:tcW w:w="920" w:type="pct"/>
            <w:tcBorders>
              <w:top w:val="nil"/>
              <w:left w:val="nil"/>
              <w:bottom w:val="single" w:sz="4" w:space="0" w:color="auto"/>
              <w:right w:val="single" w:sz="4" w:space="0" w:color="auto"/>
            </w:tcBorders>
            <w:shd w:val="clear" w:color="auto" w:fill="auto"/>
            <w:vAlign w:val="center"/>
            <w:hideMark/>
          </w:tcPr>
          <w:p w14:paraId="0F68817D" w14:textId="77777777" w:rsidR="00E01647" w:rsidRPr="00000916" w:rsidRDefault="00E01647" w:rsidP="00E01647">
            <w:pPr>
              <w:spacing w:after="0" w:line="240" w:lineRule="auto"/>
              <w:jc w:val="right"/>
              <w:rPr>
                <w:i/>
                <w:iCs/>
                <w:sz w:val="24"/>
                <w:szCs w:val="24"/>
              </w:rPr>
            </w:pPr>
            <w:r w:rsidRPr="00000916">
              <w:rPr>
                <w:i/>
                <w:iCs/>
                <w:sz w:val="24"/>
                <w:szCs w:val="24"/>
              </w:rPr>
              <w:t>57,66</w:t>
            </w:r>
          </w:p>
        </w:tc>
        <w:tc>
          <w:tcPr>
            <w:tcW w:w="849" w:type="pct"/>
            <w:tcBorders>
              <w:top w:val="nil"/>
              <w:left w:val="nil"/>
              <w:bottom w:val="single" w:sz="4" w:space="0" w:color="auto"/>
              <w:right w:val="single" w:sz="4" w:space="0" w:color="auto"/>
            </w:tcBorders>
            <w:shd w:val="clear" w:color="auto" w:fill="auto"/>
            <w:vAlign w:val="center"/>
            <w:hideMark/>
          </w:tcPr>
          <w:p w14:paraId="373C5374" w14:textId="77777777" w:rsidR="00E01647" w:rsidRPr="00000916" w:rsidRDefault="00E01647" w:rsidP="00E01647">
            <w:pPr>
              <w:spacing w:after="0" w:line="240" w:lineRule="auto"/>
              <w:jc w:val="right"/>
              <w:rPr>
                <w:sz w:val="24"/>
                <w:szCs w:val="24"/>
              </w:rPr>
            </w:pPr>
            <w:r w:rsidRPr="00000916">
              <w:rPr>
                <w:sz w:val="24"/>
                <w:szCs w:val="24"/>
              </w:rPr>
              <w:t>0,16</w:t>
            </w:r>
          </w:p>
        </w:tc>
      </w:tr>
      <w:tr w:rsidR="00E01647" w:rsidRPr="00000916" w14:paraId="6A6F258E"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7578010"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02D8B384" w14:textId="77777777" w:rsidR="00E01647" w:rsidRPr="00000916" w:rsidRDefault="00E01647" w:rsidP="00E01647">
            <w:pPr>
              <w:spacing w:after="0" w:line="240" w:lineRule="auto"/>
              <w:jc w:val="both"/>
              <w:rPr>
                <w:i/>
                <w:iCs/>
                <w:sz w:val="24"/>
                <w:szCs w:val="24"/>
              </w:rPr>
            </w:pPr>
            <w:r w:rsidRPr="00000916">
              <w:rPr>
                <w:i/>
                <w:iCs/>
                <w:sz w:val="24"/>
                <w:szCs w:val="24"/>
              </w:rPr>
              <w:t>Đất xây dựng cơ sở giáo dục và đào tạo</w:t>
            </w:r>
          </w:p>
        </w:tc>
        <w:tc>
          <w:tcPr>
            <w:tcW w:w="472" w:type="pct"/>
            <w:tcBorders>
              <w:top w:val="nil"/>
              <w:left w:val="nil"/>
              <w:bottom w:val="single" w:sz="4" w:space="0" w:color="auto"/>
              <w:right w:val="single" w:sz="4" w:space="0" w:color="auto"/>
            </w:tcBorders>
            <w:shd w:val="clear" w:color="auto" w:fill="auto"/>
            <w:vAlign w:val="center"/>
            <w:hideMark/>
          </w:tcPr>
          <w:p w14:paraId="4E6B904A" w14:textId="77777777" w:rsidR="00E01647" w:rsidRPr="00000916" w:rsidRDefault="00E01647" w:rsidP="00E01647">
            <w:pPr>
              <w:spacing w:after="0" w:line="240" w:lineRule="auto"/>
              <w:jc w:val="center"/>
              <w:rPr>
                <w:i/>
                <w:iCs/>
                <w:sz w:val="24"/>
                <w:szCs w:val="24"/>
              </w:rPr>
            </w:pPr>
            <w:r w:rsidRPr="00000916">
              <w:rPr>
                <w:i/>
                <w:iCs/>
                <w:sz w:val="24"/>
                <w:szCs w:val="24"/>
              </w:rPr>
              <w:t>DGD</w:t>
            </w:r>
          </w:p>
        </w:tc>
        <w:tc>
          <w:tcPr>
            <w:tcW w:w="920" w:type="pct"/>
            <w:tcBorders>
              <w:top w:val="nil"/>
              <w:left w:val="nil"/>
              <w:bottom w:val="single" w:sz="4" w:space="0" w:color="auto"/>
              <w:right w:val="single" w:sz="4" w:space="0" w:color="auto"/>
            </w:tcBorders>
            <w:shd w:val="clear" w:color="auto" w:fill="auto"/>
            <w:vAlign w:val="center"/>
            <w:hideMark/>
          </w:tcPr>
          <w:p w14:paraId="0F8B4FB7" w14:textId="77777777" w:rsidR="00E01647" w:rsidRPr="00000916" w:rsidRDefault="00E01647" w:rsidP="00E01647">
            <w:pPr>
              <w:spacing w:after="0" w:line="240" w:lineRule="auto"/>
              <w:jc w:val="right"/>
              <w:rPr>
                <w:i/>
                <w:iCs/>
                <w:sz w:val="24"/>
                <w:szCs w:val="24"/>
              </w:rPr>
            </w:pPr>
            <w:r w:rsidRPr="00000916">
              <w:rPr>
                <w:i/>
                <w:iCs/>
                <w:sz w:val="24"/>
                <w:szCs w:val="24"/>
              </w:rPr>
              <w:t>415,26</w:t>
            </w:r>
          </w:p>
        </w:tc>
        <w:tc>
          <w:tcPr>
            <w:tcW w:w="849" w:type="pct"/>
            <w:tcBorders>
              <w:top w:val="nil"/>
              <w:left w:val="nil"/>
              <w:bottom w:val="single" w:sz="4" w:space="0" w:color="auto"/>
              <w:right w:val="single" w:sz="4" w:space="0" w:color="auto"/>
            </w:tcBorders>
            <w:shd w:val="clear" w:color="auto" w:fill="auto"/>
            <w:vAlign w:val="center"/>
            <w:hideMark/>
          </w:tcPr>
          <w:p w14:paraId="6E7DC804" w14:textId="77777777" w:rsidR="00E01647" w:rsidRPr="00000916" w:rsidRDefault="00E01647" w:rsidP="00E01647">
            <w:pPr>
              <w:spacing w:after="0" w:line="240" w:lineRule="auto"/>
              <w:jc w:val="right"/>
              <w:rPr>
                <w:sz w:val="24"/>
                <w:szCs w:val="24"/>
              </w:rPr>
            </w:pPr>
            <w:r w:rsidRPr="00000916">
              <w:rPr>
                <w:sz w:val="24"/>
                <w:szCs w:val="24"/>
              </w:rPr>
              <w:t>1,17</w:t>
            </w:r>
          </w:p>
        </w:tc>
      </w:tr>
      <w:tr w:rsidR="00E01647" w:rsidRPr="00000916" w14:paraId="26EB77BB"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500AC33"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45DB04C8" w14:textId="77777777" w:rsidR="00E01647" w:rsidRPr="00000916" w:rsidRDefault="00E01647" w:rsidP="00E01647">
            <w:pPr>
              <w:spacing w:after="0" w:line="240" w:lineRule="auto"/>
              <w:jc w:val="both"/>
              <w:rPr>
                <w:i/>
                <w:iCs/>
                <w:sz w:val="24"/>
                <w:szCs w:val="24"/>
              </w:rPr>
            </w:pPr>
            <w:r w:rsidRPr="00000916">
              <w:rPr>
                <w:i/>
                <w:iCs/>
                <w:sz w:val="24"/>
                <w:szCs w:val="24"/>
              </w:rPr>
              <w:t>Đất xây dựng cơ sở thể dục thể thao</w:t>
            </w:r>
          </w:p>
        </w:tc>
        <w:tc>
          <w:tcPr>
            <w:tcW w:w="472" w:type="pct"/>
            <w:tcBorders>
              <w:top w:val="nil"/>
              <w:left w:val="nil"/>
              <w:bottom w:val="single" w:sz="4" w:space="0" w:color="auto"/>
              <w:right w:val="single" w:sz="4" w:space="0" w:color="auto"/>
            </w:tcBorders>
            <w:shd w:val="clear" w:color="auto" w:fill="auto"/>
            <w:vAlign w:val="center"/>
            <w:hideMark/>
          </w:tcPr>
          <w:p w14:paraId="7E5347D7" w14:textId="77777777" w:rsidR="00E01647" w:rsidRPr="00000916" w:rsidRDefault="00E01647" w:rsidP="00E01647">
            <w:pPr>
              <w:spacing w:after="0" w:line="240" w:lineRule="auto"/>
              <w:jc w:val="center"/>
              <w:rPr>
                <w:i/>
                <w:iCs/>
                <w:sz w:val="24"/>
                <w:szCs w:val="24"/>
              </w:rPr>
            </w:pPr>
            <w:r w:rsidRPr="00000916">
              <w:rPr>
                <w:i/>
                <w:iCs/>
                <w:sz w:val="24"/>
                <w:szCs w:val="24"/>
              </w:rPr>
              <w:t>DTT</w:t>
            </w:r>
          </w:p>
        </w:tc>
        <w:tc>
          <w:tcPr>
            <w:tcW w:w="920" w:type="pct"/>
            <w:tcBorders>
              <w:top w:val="nil"/>
              <w:left w:val="nil"/>
              <w:bottom w:val="single" w:sz="4" w:space="0" w:color="auto"/>
              <w:right w:val="single" w:sz="4" w:space="0" w:color="auto"/>
            </w:tcBorders>
            <w:shd w:val="clear" w:color="auto" w:fill="auto"/>
            <w:vAlign w:val="center"/>
            <w:hideMark/>
          </w:tcPr>
          <w:p w14:paraId="5BF8057B" w14:textId="77777777" w:rsidR="00E01647" w:rsidRPr="00000916" w:rsidRDefault="00E01647" w:rsidP="00E01647">
            <w:pPr>
              <w:spacing w:after="0" w:line="240" w:lineRule="auto"/>
              <w:jc w:val="right"/>
              <w:rPr>
                <w:i/>
                <w:iCs/>
                <w:sz w:val="24"/>
                <w:szCs w:val="24"/>
              </w:rPr>
            </w:pPr>
            <w:r w:rsidRPr="00000916">
              <w:rPr>
                <w:i/>
                <w:iCs/>
                <w:sz w:val="24"/>
                <w:szCs w:val="24"/>
              </w:rPr>
              <w:t>28,16</w:t>
            </w:r>
          </w:p>
        </w:tc>
        <w:tc>
          <w:tcPr>
            <w:tcW w:w="849" w:type="pct"/>
            <w:tcBorders>
              <w:top w:val="nil"/>
              <w:left w:val="nil"/>
              <w:bottom w:val="single" w:sz="4" w:space="0" w:color="auto"/>
              <w:right w:val="single" w:sz="4" w:space="0" w:color="auto"/>
            </w:tcBorders>
            <w:shd w:val="clear" w:color="auto" w:fill="auto"/>
            <w:vAlign w:val="center"/>
            <w:hideMark/>
          </w:tcPr>
          <w:p w14:paraId="54F71B9F" w14:textId="77777777" w:rsidR="00E01647" w:rsidRPr="00000916" w:rsidRDefault="00E01647" w:rsidP="00E01647">
            <w:pPr>
              <w:spacing w:after="0" w:line="240" w:lineRule="auto"/>
              <w:jc w:val="right"/>
              <w:rPr>
                <w:sz w:val="24"/>
                <w:szCs w:val="24"/>
              </w:rPr>
            </w:pPr>
            <w:r w:rsidRPr="00000916">
              <w:rPr>
                <w:sz w:val="24"/>
                <w:szCs w:val="24"/>
              </w:rPr>
              <w:t>0,08</w:t>
            </w:r>
          </w:p>
        </w:tc>
      </w:tr>
      <w:tr w:rsidR="00E01647" w:rsidRPr="00000916" w14:paraId="01CC8940"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325D1A06"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38BC30E5" w14:textId="77777777" w:rsidR="00E01647" w:rsidRPr="00000916" w:rsidRDefault="00E01647" w:rsidP="00E01647">
            <w:pPr>
              <w:spacing w:after="0" w:line="240" w:lineRule="auto"/>
              <w:jc w:val="both"/>
              <w:rPr>
                <w:i/>
                <w:iCs/>
                <w:sz w:val="24"/>
                <w:szCs w:val="24"/>
              </w:rPr>
            </w:pPr>
            <w:r w:rsidRPr="00000916">
              <w:rPr>
                <w:i/>
                <w:iCs/>
                <w:sz w:val="24"/>
                <w:szCs w:val="24"/>
              </w:rPr>
              <w:t>Đất công trình năng lượng</w:t>
            </w:r>
          </w:p>
        </w:tc>
        <w:tc>
          <w:tcPr>
            <w:tcW w:w="472" w:type="pct"/>
            <w:tcBorders>
              <w:top w:val="nil"/>
              <w:left w:val="nil"/>
              <w:bottom w:val="single" w:sz="4" w:space="0" w:color="auto"/>
              <w:right w:val="single" w:sz="4" w:space="0" w:color="auto"/>
            </w:tcBorders>
            <w:shd w:val="clear" w:color="auto" w:fill="auto"/>
            <w:vAlign w:val="center"/>
            <w:hideMark/>
          </w:tcPr>
          <w:p w14:paraId="26AC9D6E" w14:textId="77777777" w:rsidR="00E01647" w:rsidRPr="00000916" w:rsidRDefault="00E01647" w:rsidP="00E01647">
            <w:pPr>
              <w:spacing w:after="0" w:line="240" w:lineRule="auto"/>
              <w:jc w:val="center"/>
              <w:rPr>
                <w:i/>
                <w:iCs/>
                <w:sz w:val="24"/>
                <w:szCs w:val="24"/>
              </w:rPr>
            </w:pPr>
            <w:r w:rsidRPr="00000916">
              <w:rPr>
                <w:i/>
                <w:iCs/>
                <w:sz w:val="24"/>
                <w:szCs w:val="24"/>
              </w:rPr>
              <w:t>DNL</w:t>
            </w:r>
          </w:p>
        </w:tc>
        <w:tc>
          <w:tcPr>
            <w:tcW w:w="920" w:type="pct"/>
            <w:tcBorders>
              <w:top w:val="nil"/>
              <w:left w:val="nil"/>
              <w:bottom w:val="single" w:sz="4" w:space="0" w:color="auto"/>
              <w:right w:val="single" w:sz="4" w:space="0" w:color="auto"/>
            </w:tcBorders>
            <w:shd w:val="clear" w:color="auto" w:fill="auto"/>
            <w:vAlign w:val="center"/>
            <w:hideMark/>
          </w:tcPr>
          <w:p w14:paraId="47204F71" w14:textId="77777777" w:rsidR="00E01647" w:rsidRPr="00000916" w:rsidRDefault="00E01647" w:rsidP="00E01647">
            <w:pPr>
              <w:spacing w:after="0" w:line="240" w:lineRule="auto"/>
              <w:jc w:val="right"/>
              <w:rPr>
                <w:i/>
                <w:iCs/>
                <w:sz w:val="24"/>
                <w:szCs w:val="24"/>
              </w:rPr>
            </w:pPr>
            <w:r w:rsidRPr="00000916">
              <w:rPr>
                <w:i/>
                <w:iCs/>
                <w:sz w:val="24"/>
                <w:szCs w:val="24"/>
              </w:rPr>
              <w:t>909,6</w:t>
            </w:r>
          </w:p>
        </w:tc>
        <w:tc>
          <w:tcPr>
            <w:tcW w:w="849" w:type="pct"/>
            <w:tcBorders>
              <w:top w:val="nil"/>
              <w:left w:val="nil"/>
              <w:bottom w:val="single" w:sz="4" w:space="0" w:color="auto"/>
              <w:right w:val="single" w:sz="4" w:space="0" w:color="auto"/>
            </w:tcBorders>
            <w:shd w:val="clear" w:color="auto" w:fill="auto"/>
            <w:vAlign w:val="center"/>
            <w:hideMark/>
          </w:tcPr>
          <w:p w14:paraId="3D946AA8" w14:textId="77777777" w:rsidR="00E01647" w:rsidRPr="00000916" w:rsidRDefault="00E01647" w:rsidP="00E01647">
            <w:pPr>
              <w:spacing w:after="0" w:line="240" w:lineRule="auto"/>
              <w:jc w:val="right"/>
              <w:rPr>
                <w:sz w:val="24"/>
                <w:szCs w:val="24"/>
              </w:rPr>
            </w:pPr>
            <w:r w:rsidRPr="00000916">
              <w:rPr>
                <w:sz w:val="24"/>
                <w:szCs w:val="24"/>
              </w:rPr>
              <w:t>2,56</w:t>
            </w:r>
          </w:p>
        </w:tc>
      </w:tr>
      <w:tr w:rsidR="00E01647" w:rsidRPr="00000916" w14:paraId="33CB64FE"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EBA040A"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6139B86B" w14:textId="77777777" w:rsidR="00E01647" w:rsidRPr="00000916" w:rsidRDefault="00E01647" w:rsidP="00E01647">
            <w:pPr>
              <w:spacing w:after="0" w:line="240" w:lineRule="auto"/>
              <w:jc w:val="both"/>
              <w:rPr>
                <w:i/>
                <w:iCs/>
                <w:sz w:val="24"/>
                <w:szCs w:val="24"/>
              </w:rPr>
            </w:pPr>
            <w:r w:rsidRPr="00000916">
              <w:rPr>
                <w:i/>
                <w:iCs/>
                <w:sz w:val="24"/>
                <w:szCs w:val="24"/>
              </w:rPr>
              <w:t>Đất công trình bưu chính, viễn thông</w:t>
            </w:r>
          </w:p>
        </w:tc>
        <w:tc>
          <w:tcPr>
            <w:tcW w:w="472" w:type="pct"/>
            <w:tcBorders>
              <w:top w:val="nil"/>
              <w:left w:val="nil"/>
              <w:bottom w:val="single" w:sz="4" w:space="0" w:color="auto"/>
              <w:right w:val="single" w:sz="4" w:space="0" w:color="auto"/>
            </w:tcBorders>
            <w:shd w:val="clear" w:color="auto" w:fill="auto"/>
            <w:vAlign w:val="center"/>
            <w:hideMark/>
          </w:tcPr>
          <w:p w14:paraId="7E64C7F8" w14:textId="77777777" w:rsidR="00E01647" w:rsidRPr="00000916" w:rsidRDefault="00E01647" w:rsidP="00E01647">
            <w:pPr>
              <w:spacing w:after="0" w:line="240" w:lineRule="auto"/>
              <w:jc w:val="center"/>
              <w:rPr>
                <w:i/>
                <w:iCs/>
                <w:sz w:val="24"/>
                <w:szCs w:val="24"/>
              </w:rPr>
            </w:pPr>
            <w:r w:rsidRPr="00000916">
              <w:rPr>
                <w:i/>
                <w:iCs/>
                <w:sz w:val="24"/>
                <w:szCs w:val="24"/>
              </w:rPr>
              <w:t>DBV</w:t>
            </w:r>
          </w:p>
        </w:tc>
        <w:tc>
          <w:tcPr>
            <w:tcW w:w="920" w:type="pct"/>
            <w:tcBorders>
              <w:top w:val="nil"/>
              <w:left w:val="nil"/>
              <w:bottom w:val="single" w:sz="4" w:space="0" w:color="auto"/>
              <w:right w:val="single" w:sz="4" w:space="0" w:color="auto"/>
            </w:tcBorders>
            <w:shd w:val="clear" w:color="auto" w:fill="auto"/>
            <w:vAlign w:val="center"/>
            <w:hideMark/>
          </w:tcPr>
          <w:p w14:paraId="7B5872E5" w14:textId="77777777" w:rsidR="00E01647" w:rsidRPr="00000916" w:rsidRDefault="00E01647" w:rsidP="00E01647">
            <w:pPr>
              <w:spacing w:after="0" w:line="240" w:lineRule="auto"/>
              <w:jc w:val="right"/>
              <w:rPr>
                <w:i/>
                <w:iCs/>
                <w:sz w:val="24"/>
                <w:szCs w:val="24"/>
              </w:rPr>
            </w:pPr>
            <w:r w:rsidRPr="00000916">
              <w:rPr>
                <w:i/>
                <w:iCs/>
                <w:sz w:val="24"/>
                <w:szCs w:val="24"/>
              </w:rPr>
              <w:t>8,11</w:t>
            </w:r>
          </w:p>
        </w:tc>
        <w:tc>
          <w:tcPr>
            <w:tcW w:w="849" w:type="pct"/>
            <w:tcBorders>
              <w:top w:val="nil"/>
              <w:left w:val="nil"/>
              <w:bottom w:val="single" w:sz="4" w:space="0" w:color="auto"/>
              <w:right w:val="single" w:sz="4" w:space="0" w:color="auto"/>
            </w:tcBorders>
            <w:shd w:val="clear" w:color="auto" w:fill="auto"/>
            <w:vAlign w:val="center"/>
            <w:hideMark/>
          </w:tcPr>
          <w:p w14:paraId="0B3CBA80" w14:textId="77777777" w:rsidR="00E01647" w:rsidRPr="00000916" w:rsidRDefault="00E01647" w:rsidP="00E01647">
            <w:pPr>
              <w:spacing w:after="0" w:line="240" w:lineRule="auto"/>
              <w:jc w:val="right"/>
              <w:rPr>
                <w:sz w:val="24"/>
                <w:szCs w:val="24"/>
              </w:rPr>
            </w:pPr>
            <w:r w:rsidRPr="00000916">
              <w:rPr>
                <w:sz w:val="24"/>
                <w:szCs w:val="24"/>
              </w:rPr>
              <w:t>0,02</w:t>
            </w:r>
          </w:p>
        </w:tc>
      </w:tr>
      <w:tr w:rsidR="00E01647" w:rsidRPr="00000916" w14:paraId="59985CC4"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CEE295C"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77B57407" w14:textId="77777777" w:rsidR="00E01647" w:rsidRPr="00000916" w:rsidRDefault="00E01647" w:rsidP="00E01647">
            <w:pPr>
              <w:spacing w:after="0" w:line="240" w:lineRule="auto"/>
              <w:jc w:val="both"/>
              <w:rPr>
                <w:i/>
                <w:iCs/>
                <w:sz w:val="24"/>
                <w:szCs w:val="24"/>
              </w:rPr>
            </w:pPr>
            <w:r w:rsidRPr="00000916">
              <w:rPr>
                <w:i/>
                <w:iCs/>
                <w:sz w:val="24"/>
                <w:szCs w:val="24"/>
              </w:rPr>
              <w:t>Đất chợ</w:t>
            </w:r>
          </w:p>
        </w:tc>
        <w:tc>
          <w:tcPr>
            <w:tcW w:w="472" w:type="pct"/>
            <w:tcBorders>
              <w:top w:val="nil"/>
              <w:left w:val="nil"/>
              <w:bottom w:val="single" w:sz="4" w:space="0" w:color="auto"/>
              <w:right w:val="single" w:sz="4" w:space="0" w:color="auto"/>
            </w:tcBorders>
            <w:shd w:val="clear" w:color="auto" w:fill="auto"/>
            <w:vAlign w:val="center"/>
            <w:hideMark/>
          </w:tcPr>
          <w:p w14:paraId="073126EF" w14:textId="77777777" w:rsidR="00E01647" w:rsidRPr="00000916" w:rsidRDefault="00E01647" w:rsidP="00E01647">
            <w:pPr>
              <w:spacing w:after="0" w:line="240" w:lineRule="auto"/>
              <w:jc w:val="center"/>
              <w:rPr>
                <w:i/>
                <w:iCs/>
                <w:sz w:val="24"/>
                <w:szCs w:val="24"/>
              </w:rPr>
            </w:pPr>
            <w:r w:rsidRPr="00000916">
              <w:rPr>
                <w:i/>
                <w:iCs/>
                <w:sz w:val="24"/>
                <w:szCs w:val="24"/>
              </w:rPr>
              <w:t>DCH</w:t>
            </w:r>
          </w:p>
        </w:tc>
        <w:tc>
          <w:tcPr>
            <w:tcW w:w="920" w:type="pct"/>
            <w:tcBorders>
              <w:top w:val="nil"/>
              <w:left w:val="nil"/>
              <w:bottom w:val="single" w:sz="4" w:space="0" w:color="auto"/>
              <w:right w:val="single" w:sz="4" w:space="0" w:color="auto"/>
            </w:tcBorders>
            <w:shd w:val="clear" w:color="auto" w:fill="auto"/>
            <w:vAlign w:val="center"/>
            <w:hideMark/>
          </w:tcPr>
          <w:p w14:paraId="03AF5201" w14:textId="77777777" w:rsidR="00E01647" w:rsidRPr="00000916" w:rsidRDefault="00E01647" w:rsidP="00E01647">
            <w:pPr>
              <w:spacing w:after="0" w:line="240" w:lineRule="auto"/>
              <w:jc w:val="right"/>
              <w:rPr>
                <w:i/>
                <w:iCs/>
                <w:sz w:val="24"/>
                <w:szCs w:val="24"/>
              </w:rPr>
            </w:pPr>
            <w:r w:rsidRPr="00000916">
              <w:rPr>
                <w:i/>
                <w:iCs/>
                <w:sz w:val="24"/>
                <w:szCs w:val="24"/>
              </w:rPr>
              <w:t>15,52</w:t>
            </w:r>
          </w:p>
        </w:tc>
        <w:tc>
          <w:tcPr>
            <w:tcW w:w="849" w:type="pct"/>
            <w:tcBorders>
              <w:top w:val="nil"/>
              <w:left w:val="nil"/>
              <w:bottom w:val="single" w:sz="4" w:space="0" w:color="auto"/>
              <w:right w:val="single" w:sz="4" w:space="0" w:color="auto"/>
            </w:tcBorders>
            <w:shd w:val="clear" w:color="auto" w:fill="auto"/>
            <w:vAlign w:val="center"/>
            <w:hideMark/>
          </w:tcPr>
          <w:p w14:paraId="77E9A629" w14:textId="77777777" w:rsidR="00E01647" w:rsidRPr="00000916" w:rsidRDefault="00E01647" w:rsidP="00E01647">
            <w:pPr>
              <w:spacing w:after="0" w:line="240" w:lineRule="auto"/>
              <w:jc w:val="right"/>
              <w:rPr>
                <w:sz w:val="24"/>
                <w:szCs w:val="24"/>
              </w:rPr>
            </w:pPr>
            <w:r w:rsidRPr="00000916">
              <w:rPr>
                <w:sz w:val="24"/>
                <w:szCs w:val="24"/>
              </w:rPr>
              <w:t>0,04</w:t>
            </w:r>
          </w:p>
        </w:tc>
      </w:tr>
      <w:tr w:rsidR="00E01647" w:rsidRPr="00000916" w14:paraId="03762A92"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52BBE5E"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3A32FCF5" w14:textId="77777777" w:rsidR="00E01647" w:rsidRPr="00000916" w:rsidRDefault="00E01647" w:rsidP="00E01647">
            <w:pPr>
              <w:spacing w:after="0" w:line="240" w:lineRule="auto"/>
              <w:jc w:val="both"/>
              <w:rPr>
                <w:i/>
                <w:iCs/>
                <w:sz w:val="24"/>
                <w:szCs w:val="24"/>
              </w:rPr>
            </w:pPr>
            <w:r w:rsidRPr="00000916">
              <w:rPr>
                <w:i/>
                <w:iCs/>
                <w:sz w:val="24"/>
                <w:szCs w:val="24"/>
              </w:rPr>
              <w:t>Đất xây dựng công trình sự nghiệp khác</w:t>
            </w:r>
          </w:p>
        </w:tc>
        <w:tc>
          <w:tcPr>
            <w:tcW w:w="472" w:type="pct"/>
            <w:tcBorders>
              <w:top w:val="nil"/>
              <w:left w:val="nil"/>
              <w:bottom w:val="single" w:sz="4" w:space="0" w:color="auto"/>
              <w:right w:val="single" w:sz="4" w:space="0" w:color="auto"/>
            </w:tcBorders>
            <w:shd w:val="clear" w:color="auto" w:fill="auto"/>
            <w:vAlign w:val="center"/>
            <w:hideMark/>
          </w:tcPr>
          <w:p w14:paraId="511F108E" w14:textId="77777777" w:rsidR="00E01647" w:rsidRPr="00000916" w:rsidRDefault="00E01647" w:rsidP="00E01647">
            <w:pPr>
              <w:spacing w:after="0" w:line="240" w:lineRule="auto"/>
              <w:jc w:val="center"/>
              <w:rPr>
                <w:i/>
                <w:iCs/>
                <w:sz w:val="24"/>
                <w:szCs w:val="24"/>
              </w:rPr>
            </w:pPr>
            <w:r w:rsidRPr="00000916">
              <w:rPr>
                <w:i/>
                <w:iCs/>
                <w:sz w:val="24"/>
                <w:szCs w:val="24"/>
              </w:rPr>
              <w:t>DSK</w:t>
            </w:r>
          </w:p>
        </w:tc>
        <w:tc>
          <w:tcPr>
            <w:tcW w:w="920" w:type="pct"/>
            <w:tcBorders>
              <w:top w:val="nil"/>
              <w:left w:val="nil"/>
              <w:bottom w:val="single" w:sz="4" w:space="0" w:color="auto"/>
              <w:right w:val="single" w:sz="4" w:space="0" w:color="auto"/>
            </w:tcBorders>
            <w:shd w:val="clear" w:color="auto" w:fill="auto"/>
            <w:vAlign w:val="center"/>
            <w:hideMark/>
          </w:tcPr>
          <w:p w14:paraId="2FCAF15A" w14:textId="77777777" w:rsidR="00E01647" w:rsidRPr="00000916" w:rsidRDefault="00E01647" w:rsidP="00E01647">
            <w:pPr>
              <w:spacing w:after="0" w:line="240" w:lineRule="auto"/>
              <w:jc w:val="right"/>
              <w:rPr>
                <w:i/>
                <w:iCs/>
                <w:sz w:val="24"/>
                <w:szCs w:val="24"/>
              </w:rPr>
            </w:pPr>
            <w:r w:rsidRPr="00000916">
              <w:rPr>
                <w:i/>
                <w:iCs/>
                <w:sz w:val="24"/>
                <w:szCs w:val="24"/>
              </w:rPr>
              <w:t>3,48</w:t>
            </w:r>
          </w:p>
        </w:tc>
        <w:tc>
          <w:tcPr>
            <w:tcW w:w="849" w:type="pct"/>
            <w:tcBorders>
              <w:top w:val="nil"/>
              <w:left w:val="nil"/>
              <w:bottom w:val="single" w:sz="4" w:space="0" w:color="auto"/>
              <w:right w:val="single" w:sz="4" w:space="0" w:color="auto"/>
            </w:tcBorders>
            <w:shd w:val="clear" w:color="auto" w:fill="auto"/>
            <w:vAlign w:val="center"/>
            <w:hideMark/>
          </w:tcPr>
          <w:p w14:paraId="1799D467" w14:textId="77777777" w:rsidR="00E01647" w:rsidRPr="00000916" w:rsidRDefault="00E01647" w:rsidP="00E01647">
            <w:pPr>
              <w:spacing w:after="0" w:line="240" w:lineRule="auto"/>
              <w:jc w:val="right"/>
              <w:rPr>
                <w:sz w:val="24"/>
                <w:szCs w:val="24"/>
              </w:rPr>
            </w:pPr>
            <w:r w:rsidRPr="00000916">
              <w:rPr>
                <w:sz w:val="24"/>
                <w:szCs w:val="24"/>
              </w:rPr>
              <w:t>0,01</w:t>
            </w:r>
          </w:p>
        </w:tc>
      </w:tr>
      <w:tr w:rsidR="00E01647" w:rsidRPr="00000916" w14:paraId="41E8AC2D"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674BCA86"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61A56C51" w14:textId="77777777" w:rsidR="00E01647" w:rsidRPr="00000916" w:rsidRDefault="00E01647" w:rsidP="00E01647">
            <w:pPr>
              <w:spacing w:after="0" w:line="240" w:lineRule="auto"/>
              <w:jc w:val="both"/>
              <w:rPr>
                <w:i/>
                <w:iCs/>
                <w:sz w:val="24"/>
                <w:szCs w:val="24"/>
              </w:rPr>
            </w:pPr>
            <w:r w:rsidRPr="00000916">
              <w:rPr>
                <w:i/>
                <w:iCs/>
                <w:sz w:val="24"/>
                <w:szCs w:val="24"/>
              </w:rPr>
              <w:t>Đất công trình công cộng khác</w:t>
            </w:r>
          </w:p>
        </w:tc>
        <w:tc>
          <w:tcPr>
            <w:tcW w:w="472" w:type="pct"/>
            <w:tcBorders>
              <w:top w:val="nil"/>
              <w:left w:val="nil"/>
              <w:bottom w:val="single" w:sz="4" w:space="0" w:color="auto"/>
              <w:right w:val="single" w:sz="4" w:space="0" w:color="auto"/>
            </w:tcBorders>
            <w:shd w:val="clear" w:color="auto" w:fill="auto"/>
            <w:vAlign w:val="center"/>
            <w:hideMark/>
          </w:tcPr>
          <w:p w14:paraId="22394003" w14:textId="77777777" w:rsidR="00E01647" w:rsidRPr="00000916" w:rsidRDefault="00E01647" w:rsidP="00E01647">
            <w:pPr>
              <w:spacing w:after="0" w:line="240" w:lineRule="auto"/>
              <w:jc w:val="center"/>
              <w:rPr>
                <w:i/>
                <w:iCs/>
                <w:sz w:val="24"/>
                <w:szCs w:val="24"/>
              </w:rPr>
            </w:pPr>
            <w:r w:rsidRPr="00000916">
              <w:rPr>
                <w:i/>
                <w:iCs/>
                <w:sz w:val="24"/>
                <w:szCs w:val="24"/>
              </w:rPr>
              <w:t>DCK</w:t>
            </w:r>
          </w:p>
        </w:tc>
        <w:tc>
          <w:tcPr>
            <w:tcW w:w="920" w:type="pct"/>
            <w:tcBorders>
              <w:top w:val="nil"/>
              <w:left w:val="nil"/>
              <w:bottom w:val="single" w:sz="4" w:space="0" w:color="auto"/>
              <w:right w:val="single" w:sz="4" w:space="0" w:color="auto"/>
            </w:tcBorders>
            <w:shd w:val="clear" w:color="auto" w:fill="auto"/>
            <w:vAlign w:val="center"/>
            <w:hideMark/>
          </w:tcPr>
          <w:p w14:paraId="09596BBD" w14:textId="77777777" w:rsidR="00E01647" w:rsidRPr="00000916" w:rsidRDefault="00E01647" w:rsidP="00E01647">
            <w:pPr>
              <w:spacing w:after="0" w:line="240" w:lineRule="auto"/>
              <w:jc w:val="right"/>
              <w:rPr>
                <w:i/>
                <w:iCs/>
                <w:sz w:val="24"/>
                <w:szCs w:val="24"/>
              </w:rPr>
            </w:pPr>
            <w:r w:rsidRPr="00000916">
              <w:rPr>
                <w:i/>
                <w:iCs/>
                <w:sz w:val="24"/>
                <w:szCs w:val="24"/>
              </w:rPr>
              <w:t>9,15</w:t>
            </w:r>
          </w:p>
        </w:tc>
        <w:tc>
          <w:tcPr>
            <w:tcW w:w="849" w:type="pct"/>
            <w:tcBorders>
              <w:top w:val="nil"/>
              <w:left w:val="nil"/>
              <w:bottom w:val="single" w:sz="4" w:space="0" w:color="auto"/>
              <w:right w:val="single" w:sz="4" w:space="0" w:color="auto"/>
            </w:tcBorders>
            <w:shd w:val="clear" w:color="auto" w:fill="auto"/>
            <w:vAlign w:val="center"/>
            <w:hideMark/>
          </w:tcPr>
          <w:p w14:paraId="4686F16D" w14:textId="77777777" w:rsidR="00E01647" w:rsidRPr="00000916" w:rsidRDefault="00E01647" w:rsidP="00E01647">
            <w:pPr>
              <w:spacing w:after="0" w:line="240" w:lineRule="auto"/>
              <w:jc w:val="right"/>
              <w:rPr>
                <w:sz w:val="24"/>
                <w:szCs w:val="24"/>
              </w:rPr>
            </w:pPr>
            <w:r w:rsidRPr="00000916">
              <w:rPr>
                <w:sz w:val="24"/>
                <w:szCs w:val="24"/>
              </w:rPr>
              <w:t>0,03</w:t>
            </w:r>
          </w:p>
        </w:tc>
      </w:tr>
      <w:tr w:rsidR="00E01647" w:rsidRPr="00000916" w14:paraId="06418DAB"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622226D"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368F6E8A" w14:textId="77777777" w:rsidR="00E01647" w:rsidRPr="00000916" w:rsidRDefault="00E01647" w:rsidP="00E01647">
            <w:pPr>
              <w:spacing w:after="0" w:line="240" w:lineRule="auto"/>
              <w:jc w:val="both"/>
              <w:rPr>
                <w:i/>
                <w:iCs/>
                <w:sz w:val="24"/>
                <w:szCs w:val="24"/>
              </w:rPr>
            </w:pPr>
            <w:r w:rsidRPr="00000916">
              <w:rPr>
                <w:i/>
                <w:iCs/>
                <w:sz w:val="24"/>
                <w:szCs w:val="24"/>
              </w:rPr>
              <w:t>Đất xây dựng cơ sở khoa học và công nghệ</w:t>
            </w:r>
          </w:p>
        </w:tc>
        <w:tc>
          <w:tcPr>
            <w:tcW w:w="472" w:type="pct"/>
            <w:tcBorders>
              <w:top w:val="nil"/>
              <w:left w:val="nil"/>
              <w:bottom w:val="single" w:sz="4" w:space="0" w:color="auto"/>
              <w:right w:val="single" w:sz="4" w:space="0" w:color="auto"/>
            </w:tcBorders>
            <w:shd w:val="clear" w:color="auto" w:fill="auto"/>
            <w:vAlign w:val="center"/>
            <w:hideMark/>
          </w:tcPr>
          <w:p w14:paraId="37906DCA" w14:textId="77777777" w:rsidR="00E01647" w:rsidRPr="00000916" w:rsidRDefault="00E01647" w:rsidP="00E01647">
            <w:pPr>
              <w:spacing w:after="0" w:line="240" w:lineRule="auto"/>
              <w:jc w:val="center"/>
              <w:rPr>
                <w:i/>
                <w:iCs/>
                <w:sz w:val="24"/>
                <w:szCs w:val="24"/>
              </w:rPr>
            </w:pPr>
            <w:r w:rsidRPr="00000916">
              <w:rPr>
                <w:i/>
                <w:iCs/>
                <w:sz w:val="24"/>
                <w:szCs w:val="24"/>
              </w:rPr>
              <w:t>DKH</w:t>
            </w:r>
          </w:p>
        </w:tc>
        <w:tc>
          <w:tcPr>
            <w:tcW w:w="920" w:type="pct"/>
            <w:tcBorders>
              <w:top w:val="nil"/>
              <w:left w:val="nil"/>
              <w:bottom w:val="single" w:sz="4" w:space="0" w:color="auto"/>
              <w:right w:val="single" w:sz="4" w:space="0" w:color="auto"/>
            </w:tcBorders>
            <w:shd w:val="clear" w:color="auto" w:fill="auto"/>
            <w:vAlign w:val="center"/>
            <w:hideMark/>
          </w:tcPr>
          <w:p w14:paraId="3AD0A710" w14:textId="77777777" w:rsidR="00E01647" w:rsidRPr="00000916" w:rsidRDefault="00E01647" w:rsidP="00E01647">
            <w:pPr>
              <w:spacing w:after="0" w:line="240" w:lineRule="auto"/>
              <w:jc w:val="right"/>
              <w:rPr>
                <w:i/>
                <w:iCs/>
                <w:sz w:val="24"/>
                <w:szCs w:val="24"/>
              </w:rPr>
            </w:pPr>
            <w:r w:rsidRPr="00000916">
              <w:rPr>
                <w:i/>
                <w:iCs/>
                <w:sz w:val="24"/>
                <w:szCs w:val="24"/>
              </w:rPr>
              <w:t>2,14</w:t>
            </w:r>
          </w:p>
        </w:tc>
        <w:tc>
          <w:tcPr>
            <w:tcW w:w="849" w:type="pct"/>
            <w:tcBorders>
              <w:top w:val="nil"/>
              <w:left w:val="nil"/>
              <w:bottom w:val="single" w:sz="4" w:space="0" w:color="auto"/>
              <w:right w:val="single" w:sz="4" w:space="0" w:color="auto"/>
            </w:tcBorders>
            <w:shd w:val="clear" w:color="auto" w:fill="auto"/>
            <w:vAlign w:val="center"/>
            <w:hideMark/>
          </w:tcPr>
          <w:p w14:paraId="71A5F1FE" w14:textId="77777777" w:rsidR="00E01647" w:rsidRPr="00000916" w:rsidRDefault="00E01647" w:rsidP="00E01647">
            <w:pPr>
              <w:spacing w:after="0" w:line="240" w:lineRule="auto"/>
              <w:jc w:val="right"/>
              <w:rPr>
                <w:sz w:val="24"/>
                <w:szCs w:val="24"/>
              </w:rPr>
            </w:pPr>
            <w:r w:rsidRPr="00000916">
              <w:rPr>
                <w:sz w:val="24"/>
                <w:szCs w:val="24"/>
              </w:rPr>
              <w:t>0,01</w:t>
            </w:r>
          </w:p>
        </w:tc>
      </w:tr>
      <w:tr w:rsidR="00E01647" w:rsidRPr="00000916" w14:paraId="2E762892"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BE49E48" w14:textId="77777777" w:rsidR="00E01647" w:rsidRPr="00000916" w:rsidRDefault="00E01647" w:rsidP="00E01647">
            <w:pPr>
              <w:spacing w:after="0" w:line="240" w:lineRule="auto"/>
              <w:jc w:val="center"/>
              <w:rPr>
                <w:i/>
                <w:iCs/>
                <w:sz w:val="24"/>
                <w:szCs w:val="24"/>
              </w:rPr>
            </w:pPr>
            <w:r w:rsidRPr="00000916">
              <w:rPr>
                <w:i/>
                <w:iCs/>
                <w:sz w:val="24"/>
                <w:szCs w:val="24"/>
              </w:rPr>
              <w:t>-</w:t>
            </w:r>
          </w:p>
        </w:tc>
        <w:tc>
          <w:tcPr>
            <w:tcW w:w="2358" w:type="pct"/>
            <w:tcBorders>
              <w:top w:val="nil"/>
              <w:left w:val="nil"/>
              <w:bottom w:val="single" w:sz="4" w:space="0" w:color="auto"/>
              <w:right w:val="single" w:sz="4" w:space="0" w:color="auto"/>
            </w:tcBorders>
            <w:shd w:val="clear" w:color="auto" w:fill="auto"/>
            <w:vAlign w:val="center"/>
            <w:hideMark/>
          </w:tcPr>
          <w:p w14:paraId="2C98FCBC" w14:textId="77777777" w:rsidR="00E01647" w:rsidRPr="00000916" w:rsidRDefault="00E01647" w:rsidP="00E01647">
            <w:pPr>
              <w:spacing w:after="0" w:line="240" w:lineRule="auto"/>
              <w:jc w:val="both"/>
              <w:rPr>
                <w:i/>
                <w:iCs/>
                <w:sz w:val="24"/>
                <w:szCs w:val="24"/>
              </w:rPr>
            </w:pPr>
            <w:r w:rsidRPr="00000916">
              <w:rPr>
                <w:i/>
                <w:iCs/>
                <w:sz w:val="24"/>
                <w:szCs w:val="24"/>
              </w:rPr>
              <w:t>Đất xây dựng cơ sở dịch vụ xã hội</w:t>
            </w:r>
          </w:p>
        </w:tc>
        <w:tc>
          <w:tcPr>
            <w:tcW w:w="472" w:type="pct"/>
            <w:tcBorders>
              <w:top w:val="nil"/>
              <w:left w:val="nil"/>
              <w:bottom w:val="single" w:sz="4" w:space="0" w:color="auto"/>
              <w:right w:val="single" w:sz="4" w:space="0" w:color="auto"/>
            </w:tcBorders>
            <w:shd w:val="clear" w:color="auto" w:fill="auto"/>
            <w:vAlign w:val="center"/>
            <w:hideMark/>
          </w:tcPr>
          <w:p w14:paraId="04248434" w14:textId="77777777" w:rsidR="00E01647" w:rsidRPr="00000916" w:rsidRDefault="00E01647" w:rsidP="00E01647">
            <w:pPr>
              <w:spacing w:after="0" w:line="240" w:lineRule="auto"/>
              <w:jc w:val="center"/>
              <w:rPr>
                <w:i/>
                <w:iCs/>
                <w:sz w:val="24"/>
                <w:szCs w:val="24"/>
              </w:rPr>
            </w:pPr>
            <w:r w:rsidRPr="00000916">
              <w:rPr>
                <w:i/>
                <w:iCs/>
                <w:sz w:val="24"/>
                <w:szCs w:val="24"/>
              </w:rPr>
              <w:t>DXH</w:t>
            </w:r>
          </w:p>
        </w:tc>
        <w:tc>
          <w:tcPr>
            <w:tcW w:w="920" w:type="pct"/>
            <w:tcBorders>
              <w:top w:val="nil"/>
              <w:left w:val="nil"/>
              <w:bottom w:val="single" w:sz="4" w:space="0" w:color="auto"/>
              <w:right w:val="single" w:sz="4" w:space="0" w:color="auto"/>
            </w:tcBorders>
            <w:shd w:val="clear" w:color="auto" w:fill="auto"/>
            <w:vAlign w:val="center"/>
            <w:hideMark/>
          </w:tcPr>
          <w:p w14:paraId="07F07272" w14:textId="77777777" w:rsidR="00E01647" w:rsidRPr="00000916" w:rsidRDefault="00E01647" w:rsidP="00E01647">
            <w:pPr>
              <w:spacing w:after="0" w:line="240" w:lineRule="auto"/>
              <w:jc w:val="right"/>
              <w:rPr>
                <w:i/>
                <w:iCs/>
                <w:sz w:val="24"/>
                <w:szCs w:val="24"/>
              </w:rPr>
            </w:pPr>
            <w:r w:rsidRPr="00000916">
              <w:rPr>
                <w:i/>
                <w:iCs/>
                <w:sz w:val="24"/>
                <w:szCs w:val="24"/>
              </w:rPr>
              <w:t>10,65</w:t>
            </w:r>
          </w:p>
        </w:tc>
        <w:tc>
          <w:tcPr>
            <w:tcW w:w="849" w:type="pct"/>
            <w:tcBorders>
              <w:top w:val="nil"/>
              <w:left w:val="nil"/>
              <w:bottom w:val="single" w:sz="4" w:space="0" w:color="auto"/>
              <w:right w:val="single" w:sz="4" w:space="0" w:color="auto"/>
            </w:tcBorders>
            <w:shd w:val="clear" w:color="auto" w:fill="auto"/>
            <w:vAlign w:val="center"/>
            <w:hideMark/>
          </w:tcPr>
          <w:p w14:paraId="2E6331B1" w14:textId="77777777" w:rsidR="00E01647" w:rsidRPr="00000916" w:rsidRDefault="00E01647" w:rsidP="00E01647">
            <w:pPr>
              <w:spacing w:after="0" w:line="240" w:lineRule="auto"/>
              <w:jc w:val="right"/>
              <w:rPr>
                <w:sz w:val="24"/>
                <w:szCs w:val="24"/>
              </w:rPr>
            </w:pPr>
            <w:r w:rsidRPr="00000916">
              <w:rPr>
                <w:sz w:val="24"/>
                <w:szCs w:val="24"/>
              </w:rPr>
              <w:t>0,03</w:t>
            </w:r>
          </w:p>
        </w:tc>
      </w:tr>
      <w:tr w:rsidR="00E01647" w:rsidRPr="00000916" w14:paraId="09CCE758"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05FF37A5" w14:textId="77777777" w:rsidR="00E01647" w:rsidRPr="00000916" w:rsidRDefault="00E01647" w:rsidP="00E01647">
            <w:pPr>
              <w:spacing w:after="0" w:line="240" w:lineRule="auto"/>
              <w:jc w:val="center"/>
              <w:rPr>
                <w:sz w:val="24"/>
                <w:szCs w:val="24"/>
              </w:rPr>
            </w:pPr>
            <w:r w:rsidRPr="00000916">
              <w:rPr>
                <w:sz w:val="24"/>
                <w:szCs w:val="24"/>
              </w:rPr>
              <w:t>2.8</w:t>
            </w:r>
          </w:p>
        </w:tc>
        <w:tc>
          <w:tcPr>
            <w:tcW w:w="2358" w:type="pct"/>
            <w:tcBorders>
              <w:top w:val="nil"/>
              <w:left w:val="nil"/>
              <w:bottom w:val="single" w:sz="4" w:space="0" w:color="auto"/>
              <w:right w:val="single" w:sz="4" w:space="0" w:color="auto"/>
            </w:tcBorders>
            <w:shd w:val="clear" w:color="auto" w:fill="auto"/>
            <w:vAlign w:val="center"/>
            <w:hideMark/>
          </w:tcPr>
          <w:p w14:paraId="2B0656D0" w14:textId="77777777" w:rsidR="00E01647" w:rsidRPr="00000916" w:rsidRDefault="00E01647" w:rsidP="00E01647">
            <w:pPr>
              <w:spacing w:after="0" w:line="240" w:lineRule="auto"/>
              <w:jc w:val="both"/>
              <w:rPr>
                <w:sz w:val="24"/>
                <w:szCs w:val="24"/>
              </w:rPr>
            </w:pPr>
            <w:r w:rsidRPr="00000916">
              <w:rPr>
                <w:sz w:val="24"/>
                <w:szCs w:val="24"/>
              </w:rPr>
              <w:t>Đất có di tích lịch sử - văn hóa</w:t>
            </w:r>
          </w:p>
        </w:tc>
        <w:tc>
          <w:tcPr>
            <w:tcW w:w="472" w:type="pct"/>
            <w:tcBorders>
              <w:top w:val="nil"/>
              <w:left w:val="nil"/>
              <w:bottom w:val="single" w:sz="4" w:space="0" w:color="auto"/>
              <w:right w:val="single" w:sz="4" w:space="0" w:color="auto"/>
            </w:tcBorders>
            <w:shd w:val="clear" w:color="auto" w:fill="auto"/>
            <w:vAlign w:val="center"/>
            <w:hideMark/>
          </w:tcPr>
          <w:p w14:paraId="2D3D20F0" w14:textId="77777777" w:rsidR="00E01647" w:rsidRPr="00000916" w:rsidRDefault="00E01647" w:rsidP="00E01647">
            <w:pPr>
              <w:spacing w:after="0" w:line="240" w:lineRule="auto"/>
              <w:jc w:val="center"/>
              <w:rPr>
                <w:sz w:val="24"/>
                <w:szCs w:val="24"/>
              </w:rPr>
            </w:pPr>
            <w:r w:rsidRPr="00000916">
              <w:rPr>
                <w:sz w:val="24"/>
                <w:szCs w:val="24"/>
              </w:rPr>
              <w:t>DDT</w:t>
            </w:r>
          </w:p>
        </w:tc>
        <w:tc>
          <w:tcPr>
            <w:tcW w:w="920" w:type="pct"/>
            <w:tcBorders>
              <w:top w:val="nil"/>
              <w:left w:val="nil"/>
              <w:bottom w:val="single" w:sz="4" w:space="0" w:color="auto"/>
              <w:right w:val="single" w:sz="4" w:space="0" w:color="auto"/>
            </w:tcBorders>
            <w:shd w:val="clear" w:color="auto" w:fill="auto"/>
            <w:vAlign w:val="center"/>
            <w:hideMark/>
          </w:tcPr>
          <w:p w14:paraId="1D255395" w14:textId="77777777" w:rsidR="00E01647" w:rsidRPr="00000916" w:rsidRDefault="00E01647" w:rsidP="00E01647">
            <w:pPr>
              <w:spacing w:after="0" w:line="240" w:lineRule="auto"/>
              <w:jc w:val="right"/>
              <w:rPr>
                <w:sz w:val="24"/>
                <w:szCs w:val="24"/>
              </w:rPr>
            </w:pPr>
            <w:r w:rsidRPr="00000916">
              <w:rPr>
                <w:sz w:val="24"/>
                <w:szCs w:val="24"/>
              </w:rPr>
              <w:t>16,58</w:t>
            </w:r>
          </w:p>
        </w:tc>
        <w:tc>
          <w:tcPr>
            <w:tcW w:w="849" w:type="pct"/>
            <w:tcBorders>
              <w:top w:val="nil"/>
              <w:left w:val="nil"/>
              <w:bottom w:val="single" w:sz="4" w:space="0" w:color="auto"/>
              <w:right w:val="single" w:sz="4" w:space="0" w:color="auto"/>
            </w:tcBorders>
            <w:shd w:val="clear" w:color="auto" w:fill="auto"/>
            <w:vAlign w:val="center"/>
            <w:hideMark/>
          </w:tcPr>
          <w:p w14:paraId="3C043E0A" w14:textId="77777777" w:rsidR="00E01647" w:rsidRPr="00000916" w:rsidRDefault="00E01647" w:rsidP="00E01647">
            <w:pPr>
              <w:spacing w:after="0" w:line="240" w:lineRule="auto"/>
              <w:jc w:val="right"/>
              <w:rPr>
                <w:sz w:val="24"/>
                <w:szCs w:val="24"/>
              </w:rPr>
            </w:pPr>
            <w:r w:rsidRPr="00000916">
              <w:rPr>
                <w:sz w:val="24"/>
                <w:szCs w:val="24"/>
              </w:rPr>
              <w:t>0,05</w:t>
            </w:r>
          </w:p>
        </w:tc>
      </w:tr>
      <w:tr w:rsidR="00E01647" w:rsidRPr="00000916" w14:paraId="17C6FB48"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4D3C90D" w14:textId="77777777" w:rsidR="00E01647" w:rsidRPr="00000916" w:rsidRDefault="00E01647" w:rsidP="00E01647">
            <w:pPr>
              <w:spacing w:after="0" w:line="240" w:lineRule="auto"/>
              <w:jc w:val="center"/>
              <w:rPr>
                <w:sz w:val="24"/>
                <w:szCs w:val="24"/>
              </w:rPr>
            </w:pPr>
            <w:r w:rsidRPr="00000916">
              <w:rPr>
                <w:sz w:val="24"/>
                <w:szCs w:val="24"/>
              </w:rPr>
              <w:t>2.9</w:t>
            </w:r>
          </w:p>
        </w:tc>
        <w:tc>
          <w:tcPr>
            <w:tcW w:w="2358" w:type="pct"/>
            <w:tcBorders>
              <w:top w:val="nil"/>
              <w:left w:val="nil"/>
              <w:bottom w:val="single" w:sz="4" w:space="0" w:color="auto"/>
              <w:right w:val="single" w:sz="4" w:space="0" w:color="auto"/>
            </w:tcBorders>
            <w:shd w:val="clear" w:color="auto" w:fill="auto"/>
            <w:vAlign w:val="center"/>
            <w:hideMark/>
          </w:tcPr>
          <w:p w14:paraId="1BD4C666" w14:textId="77777777" w:rsidR="00E01647" w:rsidRPr="00000916" w:rsidRDefault="00E01647" w:rsidP="00E01647">
            <w:pPr>
              <w:spacing w:after="0" w:line="240" w:lineRule="auto"/>
              <w:jc w:val="both"/>
              <w:rPr>
                <w:sz w:val="24"/>
                <w:szCs w:val="24"/>
              </w:rPr>
            </w:pPr>
            <w:r w:rsidRPr="00000916">
              <w:rPr>
                <w:sz w:val="24"/>
                <w:szCs w:val="24"/>
              </w:rPr>
              <w:t>Đất danh lam thắng cảnh</w:t>
            </w:r>
          </w:p>
        </w:tc>
        <w:tc>
          <w:tcPr>
            <w:tcW w:w="472" w:type="pct"/>
            <w:tcBorders>
              <w:top w:val="nil"/>
              <w:left w:val="nil"/>
              <w:bottom w:val="single" w:sz="4" w:space="0" w:color="auto"/>
              <w:right w:val="single" w:sz="4" w:space="0" w:color="auto"/>
            </w:tcBorders>
            <w:shd w:val="clear" w:color="auto" w:fill="auto"/>
            <w:vAlign w:val="center"/>
            <w:hideMark/>
          </w:tcPr>
          <w:p w14:paraId="4CCC0641" w14:textId="77777777" w:rsidR="00E01647" w:rsidRPr="00000916" w:rsidRDefault="00E01647" w:rsidP="00E01647">
            <w:pPr>
              <w:spacing w:after="0" w:line="240" w:lineRule="auto"/>
              <w:jc w:val="center"/>
              <w:rPr>
                <w:sz w:val="24"/>
                <w:szCs w:val="24"/>
              </w:rPr>
            </w:pPr>
            <w:r w:rsidRPr="00000916">
              <w:rPr>
                <w:sz w:val="24"/>
                <w:szCs w:val="24"/>
              </w:rPr>
              <w:t>DDL</w:t>
            </w:r>
          </w:p>
        </w:tc>
        <w:tc>
          <w:tcPr>
            <w:tcW w:w="920" w:type="pct"/>
            <w:tcBorders>
              <w:top w:val="nil"/>
              <w:left w:val="nil"/>
              <w:bottom w:val="single" w:sz="4" w:space="0" w:color="auto"/>
              <w:right w:val="single" w:sz="4" w:space="0" w:color="auto"/>
            </w:tcBorders>
            <w:shd w:val="clear" w:color="auto" w:fill="auto"/>
            <w:vAlign w:val="center"/>
            <w:hideMark/>
          </w:tcPr>
          <w:p w14:paraId="4A18C53A" w14:textId="77777777" w:rsidR="00E01647" w:rsidRPr="00000916" w:rsidRDefault="00E01647" w:rsidP="00E01647">
            <w:pPr>
              <w:spacing w:after="0" w:line="240" w:lineRule="auto"/>
              <w:jc w:val="right"/>
              <w:rPr>
                <w:sz w:val="24"/>
                <w:szCs w:val="24"/>
              </w:rPr>
            </w:pPr>
            <w:r w:rsidRPr="00000916">
              <w:rPr>
                <w:sz w:val="24"/>
                <w:szCs w:val="24"/>
              </w:rPr>
              <w:t>7,69</w:t>
            </w:r>
          </w:p>
        </w:tc>
        <w:tc>
          <w:tcPr>
            <w:tcW w:w="849" w:type="pct"/>
            <w:tcBorders>
              <w:top w:val="nil"/>
              <w:left w:val="nil"/>
              <w:bottom w:val="single" w:sz="4" w:space="0" w:color="auto"/>
              <w:right w:val="single" w:sz="4" w:space="0" w:color="auto"/>
            </w:tcBorders>
            <w:shd w:val="clear" w:color="auto" w:fill="auto"/>
            <w:vAlign w:val="center"/>
            <w:hideMark/>
          </w:tcPr>
          <w:p w14:paraId="33532534" w14:textId="77777777" w:rsidR="00E01647" w:rsidRPr="00000916" w:rsidRDefault="00E01647" w:rsidP="00E01647">
            <w:pPr>
              <w:spacing w:after="0" w:line="240" w:lineRule="auto"/>
              <w:jc w:val="right"/>
              <w:rPr>
                <w:sz w:val="24"/>
                <w:szCs w:val="24"/>
              </w:rPr>
            </w:pPr>
            <w:r w:rsidRPr="00000916">
              <w:rPr>
                <w:sz w:val="24"/>
                <w:szCs w:val="24"/>
              </w:rPr>
              <w:t>0,02</w:t>
            </w:r>
          </w:p>
        </w:tc>
      </w:tr>
      <w:tr w:rsidR="00E01647" w:rsidRPr="00000916" w14:paraId="567BE0B9"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7A2C642" w14:textId="77777777" w:rsidR="00E01647" w:rsidRPr="00000916" w:rsidRDefault="00E01647" w:rsidP="00E01647">
            <w:pPr>
              <w:spacing w:after="0" w:line="240" w:lineRule="auto"/>
              <w:jc w:val="center"/>
              <w:rPr>
                <w:sz w:val="24"/>
                <w:szCs w:val="24"/>
              </w:rPr>
            </w:pPr>
            <w:r w:rsidRPr="00000916">
              <w:rPr>
                <w:sz w:val="24"/>
                <w:szCs w:val="24"/>
              </w:rPr>
              <w:t>2.10</w:t>
            </w:r>
          </w:p>
        </w:tc>
        <w:tc>
          <w:tcPr>
            <w:tcW w:w="2358" w:type="pct"/>
            <w:tcBorders>
              <w:top w:val="nil"/>
              <w:left w:val="nil"/>
              <w:bottom w:val="single" w:sz="4" w:space="0" w:color="auto"/>
              <w:right w:val="single" w:sz="4" w:space="0" w:color="auto"/>
            </w:tcBorders>
            <w:shd w:val="clear" w:color="auto" w:fill="auto"/>
            <w:vAlign w:val="center"/>
            <w:hideMark/>
          </w:tcPr>
          <w:p w14:paraId="4A9CA84B" w14:textId="77777777" w:rsidR="00E01647" w:rsidRPr="00000916" w:rsidRDefault="00E01647" w:rsidP="00E01647">
            <w:pPr>
              <w:spacing w:after="0" w:line="240" w:lineRule="auto"/>
              <w:jc w:val="both"/>
              <w:rPr>
                <w:sz w:val="24"/>
                <w:szCs w:val="24"/>
              </w:rPr>
            </w:pPr>
            <w:r w:rsidRPr="00000916">
              <w:rPr>
                <w:sz w:val="24"/>
                <w:szCs w:val="24"/>
              </w:rPr>
              <w:t>Đất bãi thải, xử lý chất thải</w:t>
            </w:r>
          </w:p>
        </w:tc>
        <w:tc>
          <w:tcPr>
            <w:tcW w:w="472" w:type="pct"/>
            <w:tcBorders>
              <w:top w:val="nil"/>
              <w:left w:val="nil"/>
              <w:bottom w:val="single" w:sz="4" w:space="0" w:color="auto"/>
              <w:right w:val="single" w:sz="4" w:space="0" w:color="auto"/>
            </w:tcBorders>
            <w:shd w:val="clear" w:color="auto" w:fill="auto"/>
            <w:vAlign w:val="center"/>
            <w:hideMark/>
          </w:tcPr>
          <w:p w14:paraId="76F128AC" w14:textId="77777777" w:rsidR="00E01647" w:rsidRPr="00000916" w:rsidRDefault="00E01647" w:rsidP="00E01647">
            <w:pPr>
              <w:spacing w:after="0" w:line="240" w:lineRule="auto"/>
              <w:jc w:val="center"/>
              <w:rPr>
                <w:sz w:val="24"/>
                <w:szCs w:val="24"/>
              </w:rPr>
            </w:pPr>
            <w:r w:rsidRPr="00000916">
              <w:rPr>
                <w:sz w:val="24"/>
                <w:szCs w:val="24"/>
              </w:rPr>
              <w:t>DRA</w:t>
            </w:r>
          </w:p>
        </w:tc>
        <w:tc>
          <w:tcPr>
            <w:tcW w:w="920" w:type="pct"/>
            <w:tcBorders>
              <w:top w:val="nil"/>
              <w:left w:val="nil"/>
              <w:bottom w:val="single" w:sz="4" w:space="0" w:color="auto"/>
              <w:right w:val="single" w:sz="4" w:space="0" w:color="auto"/>
            </w:tcBorders>
            <w:shd w:val="clear" w:color="auto" w:fill="auto"/>
            <w:vAlign w:val="center"/>
            <w:hideMark/>
          </w:tcPr>
          <w:p w14:paraId="1CB2501D" w14:textId="77777777" w:rsidR="00E01647" w:rsidRPr="00000916" w:rsidRDefault="00E01647" w:rsidP="00E01647">
            <w:pPr>
              <w:spacing w:after="0" w:line="240" w:lineRule="auto"/>
              <w:jc w:val="right"/>
              <w:rPr>
                <w:sz w:val="24"/>
                <w:szCs w:val="24"/>
              </w:rPr>
            </w:pPr>
            <w:r w:rsidRPr="00000916">
              <w:rPr>
                <w:sz w:val="24"/>
                <w:szCs w:val="24"/>
              </w:rPr>
              <w:t>32,12</w:t>
            </w:r>
          </w:p>
        </w:tc>
        <w:tc>
          <w:tcPr>
            <w:tcW w:w="849" w:type="pct"/>
            <w:tcBorders>
              <w:top w:val="nil"/>
              <w:left w:val="nil"/>
              <w:bottom w:val="single" w:sz="4" w:space="0" w:color="auto"/>
              <w:right w:val="single" w:sz="4" w:space="0" w:color="auto"/>
            </w:tcBorders>
            <w:shd w:val="clear" w:color="auto" w:fill="auto"/>
            <w:vAlign w:val="center"/>
            <w:hideMark/>
          </w:tcPr>
          <w:p w14:paraId="7FB8254C" w14:textId="77777777" w:rsidR="00E01647" w:rsidRPr="00000916" w:rsidRDefault="00E01647" w:rsidP="00E01647">
            <w:pPr>
              <w:spacing w:after="0" w:line="240" w:lineRule="auto"/>
              <w:jc w:val="right"/>
              <w:rPr>
                <w:sz w:val="24"/>
                <w:szCs w:val="24"/>
              </w:rPr>
            </w:pPr>
            <w:r w:rsidRPr="00000916">
              <w:rPr>
                <w:sz w:val="24"/>
                <w:szCs w:val="24"/>
              </w:rPr>
              <w:t>0,09</w:t>
            </w:r>
          </w:p>
        </w:tc>
      </w:tr>
      <w:tr w:rsidR="00E01647" w:rsidRPr="00000916" w14:paraId="7BDA18D1"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69690CD2" w14:textId="77777777" w:rsidR="00E01647" w:rsidRPr="00000916" w:rsidRDefault="00E01647" w:rsidP="00E01647">
            <w:pPr>
              <w:spacing w:after="0" w:line="240" w:lineRule="auto"/>
              <w:jc w:val="center"/>
              <w:rPr>
                <w:sz w:val="24"/>
                <w:szCs w:val="24"/>
              </w:rPr>
            </w:pPr>
            <w:r w:rsidRPr="00000916">
              <w:rPr>
                <w:sz w:val="24"/>
                <w:szCs w:val="24"/>
              </w:rPr>
              <w:t>2.11</w:t>
            </w:r>
          </w:p>
        </w:tc>
        <w:tc>
          <w:tcPr>
            <w:tcW w:w="2358" w:type="pct"/>
            <w:tcBorders>
              <w:top w:val="nil"/>
              <w:left w:val="nil"/>
              <w:bottom w:val="single" w:sz="4" w:space="0" w:color="auto"/>
              <w:right w:val="single" w:sz="4" w:space="0" w:color="auto"/>
            </w:tcBorders>
            <w:shd w:val="clear" w:color="auto" w:fill="auto"/>
            <w:vAlign w:val="center"/>
            <w:hideMark/>
          </w:tcPr>
          <w:p w14:paraId="7E1DB88A" w14:textId="77777777" w:rsidR="00E01647" w:rsidRPr="00000916" w:rsidRDefault="00E01647" w:rsidP="00E01647">
            <w:pPr>
              <w:spacing w:after="0" w:line="240" w:lineRule="auto"/>
              <w:jc w:val="both"/>
              <w:rPr>
                <w:sz w:val="24"/>
                <w:szCs w:val="24"/>
              </w:rPr>
            </w:pPr>
            <w:r w:rsidRPr="00000916">
              <w:rPr>
                <w:sz w:val="24"/>
                <w:szCs w:val="24"/>
              </w:rPr>
              <w:t>Đất ở tại nông thôn</w:t>
            </w:r>
          </w:p>
        </w:tc>
        <w:tc>
          <w:tcPr>
            <w:tcW w:w="472" w:type="pct"/>
            <w:tcBorders>
              <w:top w:val="nil"/>
              <w:left w:val="nil"/>
              <w:bottom w:val="single" w:sz="4" w:space="0" w:color="auto"/>
              <w:right w:val="single" w:sz="4" w:space="0" w:color="auto"/>
            </w:tcBorders>
            <w:shd w:val="clear" w:color="auto" w:fill="auto"/>
            <w:vAlign w:val="center"/>
            <w:hideMark/>
          </w:tcPr>
          <w:p w14:paraId="553D87AF" w14:textId="77777777" w:rsidR="00E01647" w:rsidRPr="00000916" w:rsidRDefault="00E01647" w:rsidP="00E01647">
            <w:pPr>
              <w:spacing w:after="0" w:line="240" w:lineRule="auto"/>
              <w:jc w:val="center"/>
              <w:rPr>
                <w:sz w:val="24"/>
                <w:szCs w:val="24"/>
              </w:rPr>
            </w:pPr>
            <w:r w:rsidRPr="00000916">
              <w:rPr>
                <w:sz w:val="24"/>
                <w:szCs w:val="24"/>
              </w:rPr>
              <w:t>ONT</w:t>
            </w:r>
          </w:p>
        </w:tc>
        <w:tc>
          <w:tcPr>
            <w:tcW w:w="920" w:type="pct"/>
            <w:tcBorders>
              <w:top w:val="nil"/>
              <w:left w:val="nil"/>
              <w:bottom w:val="single" w:sz="4" w:space="0" w:color="auto"/>
              <w:right w:val="single" w:sz="4" w:space="0" w:color="auto"/>
            </w:tcBorders>
            <w:shd w:val="clear" w:color="auto" w:fill="auto"/>
            <w:vAlign w:val="center"/>
            <w:hideMark/>
          </w:tcPr>
          <w:p w14:paraId="348B20AA" w14:textId="77777777" w:rsidR="00E01647" w:rsidRPr="00000916" w:rsidRDefault="00E01647" w:rsidP="00E01647">
            <w:pPr>
              <w:spacing w:after="0" w:line="240" w:lineRule="auto"/>
              <w:jc w:val="right"/>
              <w:rPr>
                <w:sz w:val="24"/>
                <w:szCs w:val="24"/>
              </w:rPr>
            </w:pPr>
            <w:r w:rsidRPr="00000916">
              <w:rPr>
                <w:sz w:val="24"/>
                <w:szCs w:val="24"/>
              </w:rPr>
              <w:t>3.458,28</w:t>
            </w:r>
          </w:p>
        </w:tc>
        <w:tc>
          <w:tcPr>
            <w:tcW w:w="849" w:type="pct"/>
            <w:tcBorders>
              <w:top w:val="nil"/>
              <w:left w:val="nil"/>
              <w:bottom w:val="single" w:sz="4" w:space="0" w:color="auto"/>
              <w:right w:val="single" w:sz="4" w:space="0" w:color="auto"/>
            </w:tcBorders>
            <w:shd w:val="clear" w:color="auto" w:fill="auto"/>
            <w:vAlign w:val="center"/>
            <w:hideMark/>
          </w:tcPr>
          <w:p w14:paraId="5870D64C" w14:textId="77777777" w:rsidR="00E01647" w:rsidRPr="00000916" w:rsidRDefault="00E01647" w:rsidP="00E01647">
            <w:pPr>
              <w:spacing w:after="0" w:line="240" w:lineRule="auto"/>
              <w:jc w:val="right"/>
              <w:rPr>
                <w:sz w:val="24"/>
                <w:szCs w:val="24"/>
              </w:rPr>
            </w:pPr>
            <w:r w:rsidRPr="00000916">
              <w:rPr>
                <w:sz w:val="24"/>
                <w:szCs w:val="24"/>
              </w:rPr>
              <w:t>9,72</w:t>
            </w:r>
          </w:p>
        </w:tc>
      </w:tr>
      <w:tr w:rsidR="00E01647" w:rsidRPr="00000916" w14:paraId="2F7D41F7"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78F709C0" w14:textId="77777777" w:rsidR="00E01647" w:rsidRPr="00000916" w:rsidRDefault="00E01647" w:rsidP="00E01647">
            <w:pPr>
              <w:spacing w:after="0" w:line="240" w:lineRule="auto"/>
              <w:jc w:val="center"/>
              <w:rPr>
                <w:sz w:val="24"/>
                <w:szCs w:val="24"/>
              </w:rPr>
            </w:pPr>
            <w:r w:rsidRPr="00000916">
              <w:rPr>
                <w:sz w:val="24"/>
                <w:szCs w:val="24"/>
              </w:rPr>
              <w:t>2.12</w:t>
            </w:r>
          </w:p>
        </w:tc>
        <w:tc>
          <w:tcPr>
            <w:tcW w:w="2358" w:type="pct"/>
            <w:tcBorders>
              <w:top w:val="nil"/>
              <w:left w:val="nil"/>
              <w:bottom w:val="single" w:sz="4" w:space="0" w:color="auto"/>
              <w:right w:val="single" w:sz="4" w:space="0" w:color="auto"/>
            </w:tcBorders>
            <w:shd w:val="clear" w:color="auto" w:fill="auto"/>
            <w:vAlign w:val="center"/>
            <w:hideMark/>
          </w:tcPr>
          <w:p w14:paraId="383E0675" w14:textId="77777777" w:rsidR="00E01647" w:rsidRPr="00000916" w:rsidRDefault="00E01647" w:rsidP="00E01647">
            <w:pPr>
              <w:spacing w:after="0" w:line="240" w:lineRule="auto"/>
              <w:jc w:val="both"/>
              <w:rPr>
                <w:sz w:val="24"/>
                <w:szCs w:val="24"/>
              </w:rPr>
            </w:pPr>
            <w:r w:rsidRPr="00000916">
              <w:rPr>
                <w:sz w:val="24"/>
                <w:szCs w:val="24"/>
              </w:rPr>
              <w:t>Đất ở tại đô thị</w:t>
            </w:r>
          </w:p>
        </w:tc>
        <w:tc>
          <w:tcPr>
            <w:tcW w:w="472" w:type="pct"/>
            <w:tcBorders>
              <w:top w:val="nil"/>
              <w:left w:val="nil"/>
              <w:bottom w:val="single" w:sz="4" w:space="0" w:color="auto"/>
              <w:right w:val="single" w:sz="4" w:space="0" w:color="auto"/>
            </w:tcBorders>
            <w:shd w:val="clear" w:color="auto" w:fill="auto"/>
            <w:vAlign w:val="center"/>
            <w:hideMark/>
          </w:tcPr>
          <w:p w14:paraId="3E8A8C26" w14:textId="77777777" w:rsidR="00E01647" w:rsidRPr="00000916" w:rsidRDefault="00E01647" w:rsidP="00E01647">
            <w:pPr>
              <w:spacing w:after="0" w:line="240" w:lineRule="auto"/>
              <w:jc w:val="center"/>
              <w:rPr>
                <w:sz w:val="24"/>
                <w:szCs w:val="24"/>
              </w:rPr>
            </w:pPr>
            <w:r w:rsidRPr="00000916">
              <w:rPr>
                <w:sz w:val="24"/>
                <w:szCs w:val="24"/>
              </w:rPr>
              <w:t>ODT</w:t>
            </w:r>
          </w:p>
        </w:tc>
        <w:tc>
          <w:tcPr>
            <w:tcW w:w="920" w:type="pct"/>
            <w:tcBorders>
              <w:top w:val="nil"/>
              <w:left w:val="nil"/>
              <w:bottom w:val="single" w:sz="4" w:space="0" w:color="auto"/>
              <w:right w:val="single" w:sz="4" w:space="0" w:color="auto"/>
            </w:tcBorders>
            <w:shd w:val="clear" w:color="auto" w:fill="auto"/>
            <w:vAlign w:val="center"/>
            <w:hideMark/>
          </w:tcPr>
          <w:p w14:paraId="642F58E2" w14:textId="77777777" w:rsidR="00E01647" w:rsidRPr="00000916" w:rsidRDefault="00E01647" w:rsidP="00E01647">
            <w:pPr>
              <w:spacing w:after="0" w:line="240" w:lineRule="auto"/>
              <w:jc w:val="right"/>
              <w:rPr>
                <w:sz w:val="24"/>
                <w:szCs w:val="24"/>
              </w:rPr>
            </w:pPr>
            <w:r w:rsidRPr="00000916">
              <w:rPr>
                <w:sz w:val="24"/>
                <w:szCs w:val="24"/>
              </w:rPr>
              <w:t>472,05</w:t>
            </w:r>
          </w:p>
        </w:tc>
        <w:tc>
          <w:tcPr>
            <w:tcW w:w="849" w:type="pct"/>
            <w:tcBorders>
              <w:top w:val="nil"/>
              <w:left w:val="nil"/>
              <w:bottom w:val="single" w:sz="4" w:space="0" w:color="auto"/>
              <w:right w:val="single" w:sz="4" w:space="0" w:color="auto"/>
            </w:tcBorders>
            <w:shd w:val="clear" w:color="auto" w:fill="auto"/>
            <w:vAlign w:val="center"/>
            <w:hideMark/>
          </w:tcPr>
          <w:p w14:paraId="0771B018" w14:textId="77777777" w:rsidR="00E01647" w:rsidRPr="00000916" w:rsidRDefault="00E01647" w:rsidP="00E01647">
            <w:pPr>
              <w:spacing w:after="0" w:line="240" w:lineRule="auto"/>
              <w:jc w:val="right"/>
              <w:rPr>
                <w:sz w:val="24"/>
                <w:szCs w:val="24"/>
              </w:rPr>
            </w:pPr>
            <w:r w:rsidRPr="00000916">
              <w:rPr>
                <w:sz w:val="24"/>
                <w:szCs w:val="24"/>
              </w:rPr>
              <w:t>1,33</w:t>
            </w:r>
          </w:p>
        </w:tc>
      </w:tr>
      <w:tr w:rsidR="00E01647" w:rsidRPr="00000916" w14:paraId="39C6F56E"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735871E0" w14:textId="77777777" w:rsidR="00E01647" w:rsidRPr="00000916" w:rsidRDefault="00E01647" w:rsidP="00E01647">
            <w:pPr>
              <w:spacing w:after="0" w:line="240" w:lineRule="auto"/>
              <w:jc w:val="center"/>
              <w:rPr>
                <w:sz w:val="24"/>
                <w:szCs w:val="24"/>
              </w:rPr>
            </w:pPr>
            <w:r w:rsidRPr="00000916">
              <w:rPr>
                <w:sz w:val="24"/>
                <w:szCs w:val="24"/>
              </w:rPr>
              <w:t>2.13</w:t>
            </w:r>
          </w:p>
        </w:tc>
        <w:tc>
          <w:tcPr>
            <w:tcW w:w="2358" w:type="pct"/>
            <w:tcBorders>
              <w:top w:val="nil"/>
              <w:left w:val="nil"/>
              <w:bottom w:val="single" w:sz="4" w:space="0" w:color="auto"/>
              <w:right w:val="single" w:sz="4" w:space="0" w:color="auto"/>
            </w:tcBorders>
            <w:shd w:val="clear" w:color="auto" w:fill="auto"/>
            <w:vAlign w:val="center"/>
            <w:hideMark/>
          </w:tcPr>
          <w:p w14:paraId="231593B7" w14:textId="77777777" w:rsidR="00E01647" w:rsidRPr="00000916" w:rsidRDefault="00E01647" w:rsidP="00E01647">
            <w:pPr>
              <w:spacing w:after="0" w:line="240" w:lineRule="auto"/>
              <w:jc w:val="both"/>
              <w:rPr>
                <w:sz w:val="24"/>
                <w:szCs w:val="24"/>
              </w:rPr>
            </w:pPr>
            <w:r w:rsidRPr="00000916">
              <w:rPr>
                <w:sz w:val="24"/>
                <w:szCs w:val="24"/>
              </w:rPr>
              <w:t>Đất xây dựng trụ sở cơ quan</w:t>
            </w:r>
          </w:p>
        </w:tc>
        <w:tc>
          <w:tcPr>
            <w:tcW w:w="472" w:type="pct"/>
            <w:tcBorders>
              <w:top w:val="nil"/>
              <w:left w:val="nil"/>
              <w:bottom w:val="single" w:sz="4" w:space="0" w:color="auto"/>
              <w:right w:val="single" w:sz="4" w:space="0" w:color="auto"/>
            </w:tcBorders>
            <w:shd w:val="clear" w:color="auto" w:fill="auto"/>
            <w:vAlign w:val="center"/>
            <w:hideMark/>
          </w:tcPr>
          <w:p w14:paraId="0DD09858" w14:textId="77777777" w:rsidR="00E01647" w:rsidRPr="00000916" w:rsidRDefault="00E01647" w:rsidP="00E01647">
            <w:pPr>
              <w:spacing w:after="0" w:line="240" w:lineRule="auto"/>
              <w:jc w:val="center"/>
              <w:rPr>
                <w:sz w:val="24"/>
                <w:szCs w:val="24"/>
              </w:rPr>
            </w:pPr>
            <w:r w:rsidRPr="00000916">
              <w:rPr>
                <w:sz w:val="24"/>
                <w:szCs w:val="24"/>
              </w:rPr>
              <w:t>TSC</w:t>
            </w:r>
          </w:p>
        </w:tc>
        <w:tc>
          <w:tcPr>
            <w:tcW w:w="920" w:type="pct"/>
            <w:tcBorders>
              <w:top w:val="nil"/>
              <w:left w:val="nil"/>
              <w:bottom w:val="single" w:sz="4" w:space="0" w:color="auto"/>
              <w:right w:val="single" w:sz="4" w:space="0" w:color="auto"/>
            </w:tcBorders>
            <w:shd w:val="clear" w:color="auto" w:fill="auto"/>
            <w:vAlign w:val="center"/>
            <w:hideMark/>
          </w:tcPr>
          <w:p w14:paraId="167118AD" w14:textId="77777777" w:rsidR="00E01647" w:rsidRPr="00000916" w:rsidRDefault="00E01647" w:rsidP="00E01647">
            <w:pPr>
              <w:spacing w:after="0" w:line="240" w:lineRule="auto"/>
              <w:jc w:val="right"/>
              <w:rPr>
                <w:sz w:val="24"/>
                <w:szCs w:val="24"/>
              </w:rPr>
            </w:pPr>
            <w:r w:rsidRPr="00000916">
              <w:rPr>
                <w:sz w:val="24"/>
                <w:szCs w:val="24"/>
              </w:rPr>
              <w:t>147,43</w:t>
            </w:r>
          </w:p>
        </w:tc>
        <w:tc>
          <w:tcPr>
            <w:tcW w:w="849" w:type="pct"/>
            <w:tcBorders>
              <w:top w:val="nil"/>
              <w:left w:val="nil"/>
              <w:bottom w:val="single" w:sz="4" w:space="0" w:color="auto"/>
              <w:right w:val="single" w:sz="4" w:space="0" w:color="auto"/>
            </w:tcBorders>
            <w:shd w:val="clear" w:color="auto" w:fill="auto"/>
            <w:vAlign w:val="center"/>
            <w:hideMark/>
          </w:tcPr>
          <w:p w14:paraId="0BCC5AE0" w14:textId="77777777" w:rsidR="00E01647" w:rsidRPr="00000916" w:rsidRDefault="00E01647" w:rsidP="00E01647">
            <w:pPr>
              <w:spacing w:after="0" w:line="240" w:lineRule="auto"/>
              <w:jc w:val="right"/>
              <w:rPr>
                <w:sz w:val="24"/>
                <w:szCs w:val="24"/>
              </w:rPr>
            </w:pPr>
            <w:r w:rsidRPr="00000916">
              <w:rPr>
                <w:sz w:val="24"/>
                <w:szCs w:val="24"/>
              </w:rPr>
              <w:t>0,41</w:t>
            </w:r>
          </w:p>
        </w:tc>
      </w:tr>
      <w:tr w:rsidR="00E01647" w:rsidRPr="00000916" w14:paraId="4D8A0099"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20C23D54" w14:textId="77777777" w:rsidR="00E01647" w:rsidRPr="00000916" w:rsidRDefault="00E01647" w:rsidP="00E01647">
            <w:pPr>
              <w:spacing w:after="0" w:line="240" w:lineRule="auto"/>
              <w:jc w:val="center"/>
              <w:rPr>
                <w:sz w:val="24"/>
                <w:szCs w:val="24"/>
              </w:rPr>
            </w:pPr>
            <w:r w:rsidRPr="00000916">
              <w:rPr>
                <w:sz w:val="24"/>
                <w:szCs w:val="24"/>
              </w:rPr>
              <w:t>2.14</w:t>
            </w:r>
          </w:p>
        </w:tc>
        <w:tc>
          <w:tcPr>
            <w:tcW w:w="2358" w:type="pct"/>
            <w:tcBorders>
              <w:top w:val="nil"/>
              <w:left w:val="nil"/>
              <w:bottom w:val="single" w:sz="4" w:space="0" w:color="auto"/>
              <w:right w:val="single" w:sz="4" w:space="0" w:color="auto"/>
            </w:tcBorders>
            <w:shd w:val="clear" w:color="auto" w:fill="auto"/>
            <w:vAlign w:val="center"/>
            <w:hideMark/>
          </w:tcPr>
          <w:p w14:paraId="56B7741D" w14:textId="77777777" w:rsidR="00E01647" w:rsidRPr="00000916" w:rsidRDefault="00E01647" w:rsidP="00E01647">
            <w:pPr>
              <w:spacing w:after="0" w:line="240" w:lineRule="auto"/>
              <w:jc w:val="both"/>
              <w:rPr>
                <w:sz w:val="24"/>
                <w:szCs w:val="24"/>
              </w:rPr>
            </w:pPr>
            <w:r w:rsidRPr="00000916">
              <w:rPr>
                <w:sz w:val="24"/>
                <w:szCs w:val="24"/>
              </w:rPr>
              <w:t>Đất xây dựng trụ sở của tổ chức sự nghiệp</w:t>
            </w:r>
          </w:p>
        </w:tc>
        <w:tc>
          <w:tcPr>
            <w:tcW w:w="472" w:type="pct"/>
            <w:tcBorders>
              <w:top w:val="nil"/>
              <w:left w:val="nil"/>
              <w:bottom w:val="single" w:sz="4" w:space="0" w:color="auto"/>
              <w:right w:val="single" w:sz="4" w:space="0" w:color="auto"/>
            </w:tcBorders>
            <w:shd w:val="clear" w:color="auto" w:fill="auto"/>
            <w:vAlign w:val="center"/>
            <w:hideMark/>
          </w:tcPr>
          <w:p w14:paraId="56EE6A01" w14:textId="77777777" w:rsidR="00E01647" w:rsidRPr="00000916" w:rsidRDefault="00E01647" w:rsidP="00E01647">
            <w:pPr>
              <w:spacing w:after="0" w:line="240" w:lineRule="auto"/>
              <w:jc w:val="center"/>
              <w:rPr>
                <w:sz w:val="24"/>
                <w:szCs w:val="24"/>
              </w:rPr>
            </w:pPr>
            <w:r w:rsidRPr="00000916">
              <w:rPr>
                <w:sz w:val="24"/>
                <w:szCs w:val="24"/>
              </w:rPr>
              <w:t>DTS</w:t>
            </w:r>
          </w:p>
        </w:tc>
        <w:tc>
          <w:tcPr>
            <w:tcW w:w="920" w:type="pct"/>
            <w:tcBorders>
              <w:top w:val="nil"/>
              <w:left w:val="nil"/>
              <w:bottom w:val="single" w:sz="4" w:space="0" w:color="auto"/>
              <w:right w:val="single" w:sz="4" w:space="0" w:color="auto"/>
            </w:tcBorders>
            <w:shd w:val="clear" w:color="auto" w:fill="auto"/>
            <w:vAlign w:val="center"/>
            <w:hideMark/>
          </w:tcPr>
          <w:p w14:paraId="136590AB" w14:textId="77777777" w:rsidR="00E01647" w:rsidRPr="00000916" w:rsidRDefault="00E01647" w:rsidP="00E01647">
            <w:pPr>
              <w:spacing w:after="0" w:line="240" w:lineRule="auto"/>
              <w:jc w:val="right"/>
              <w:rPr>
                <w:sz w:val="24"/>
                <w:szCs w:val="24"/>
              </w:rPr>
            </w:pPr>
            <w:r w:rsidRPr="00000916">
              <w:rPr>
                <w:sz w:val="24"/>
                <w:szCs w:val="24"/>
              </w:rPr>
              <w:t>42,06</w:t>
            </w:r>
          </w:p>
        </w:tc>
        <w:tc>
          <w:tcPr>
            <w:tcW w:w="849" w:type="pct"/>
            <w:tcBorders>
              <w:top w:val="nil"/>
              <w:left w:val="nil"/>
              <w:bottom w:val="single" w:sz="4" w:space="0" w:color="auto"/>
              <w:right w:val="single" w:sz="4" w:space="0" w:color="auto"/>
            </w:tcBorders>
            <w:shd w:val="clear" w:color="auto" w:fill="auto"/>
            <w:vAlign w:val="center"/>
            <w:hideMark/>
          </w:tcPr>
          <w:p w14:paraId="3A6B9D9A" w14:textId="77777777" w:rsidR="00E01647" w:rsidRPr="00000916" w:rsidRDefault="00E01647" w:rsidP="00E01647">
            <w:pPr>
              <w:spacing w:after="0" w:line="240" w:lineRule="auto"/>
              <w:jc w:val="right"/>
              <w:rPr>
                <w:sz w:val="24"/>
                <w:szCs w:val="24"/>
              </w:rPr>
            </w:pPr>
            <w:r w:rsidRPr="00000916">
              <w:rPr>
                <w:sz w:val="24"/>
                <w:szCs w:val="24"/>
              </w:rPr>
              <w:t>0,12</w:t>
            </w:r>
          </w:p>
        </w:tc>
      </w:tr>
      <w:tr w:rsidR="00E01647" w:rsidRPr="00000916" w14:paraId="34DAC61C"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245DDC0" w14:textId="77777777" w:rsidR="00E01647" w:rsidRPr="00000916" w:rsidRDefault="00E01647" w:rsidP="00E01647">
            <w:pPr>
              <w:spacing w:after="0" w:line="240" w:lineRule="auto"/>
              <w:jc w:val="center"/>
              <w:rPr>
                <w:sz w:val="24"/>
                <w:szCs w:val="24"/>
              </w:rPr>
            </w:pPr>
            <w:r w:rsidRPr="00000916">
              <w:rPr>
                <w:sz w:val="24"/>
                <w:szCs w:val="24"/>
              </w:rPr>
              <w:t>2.15</w:t>
            </w:r>
          </w:p>
        </w:tc>
        <w:tc>
          <w:tcPr>
            <w:tcW w:w="2358" w:type="pct"/>
            <w:tcBorders>
              <w:top w:val="nil"/>
              <w:left w:val="nil"/>
              <w:bottom w:val="single" w:sz="4" w:space="0" w:color="auto"/>
              <w:right w:val="single" w:sz="4" w:space="0" w:color="auto"/>
            </w:tcBorders>
            <w:shd w:val="clear" w:color="auto" w:fill="auto"/>
            <w:vAlign w:val="center"/>
            <w:hideMark/>
          </w:tcPr>
          <w:p w14:paraId="0D58E55F" w14:textId="77777777" w:rsidR="00E01647" w:rsidRPr="00000916" w:rsidRDefault="00E01647" w:rsidP="00E01647">
            <w:pPr>
              <w:spacing w:after="0" w:line="240" w:lineRule="auto"/>
              <w:jc w:val="both"/>
              <w:rPr>
                <w:sz w:val="24"/>
                <w:szCs w:val="24"/>
              </w:rPr>
            </w:pPr>
            <w:r w:rsidRPr="00000916">
              <w:rPr>
                <w:sz w:val="24"/>
                <w:szCs w:val="24"/>
              </w:rPr>
              <w:t>Đất khu vui chơi, giải trí công cộng</w:t>
            </w:r>
          </w:p>
        </w:tc>
        <w:tc>
          <w:tcPr>
            <w:tcW w:w="472" w:type="pct"/>
            <w:tcBorders>
              <w:top w:val="nil"/>
              <w:left w:val="nil"/>
              <w:bottom w:val="single" w:sz="4" w:space="0" w:color="auto"/>
              <w:right w:val="single" w:sz="4" w:space="0" w:color="auto"/>
            </w:tcBorders>
            <w:shd w:val="clear" w:color="auto" w:fill="auto"/>
            <w:vAlign w:val="center"/>
            <w:hideMark/>
          </w:tcPr>
          <w:p w14:paraId="26642017" w14:textId="77777777" w:rsidR="00E01647" w:rsidRPr="00000916" w:rsidRDefault="00E01647" w:rsidP="00E01647">
            <w:pPr>
              <w:spacing w:after="0" w:line="240" w:lineRule="auto"/>
              <w:jc w:val="center"/>
              <w:rPr>
                <w:sz w:val="24"/>
                <w:szCs w:val="24"/>
              </w:rPr>
            </w:pPr>
            <w:r w:rsidRPr="00000916">
              <w:rPr>
                <w:sz w:val="24"/>
                <w:szCs w:val="24"/>
              </w:rPr>
              <w:t>DKV</w:t>
            </w:r>
          </w:p>
        </w:tc>
        <w:tc>
          <w:tcPr>
            <w:tcW w:w="920" w:type="pct"/>
            <w:tcBorders>
              <w:top w:val="nil"/>
              <w:left w:val="nil"/>
              <w:bottom w:val="single" w:sz="4" w:space="0" w:color="auto"/>
              <w:right w:val="single" w:sz="4" w:space="0" w:color="auto"/>
            </w:tcBorders>
            <w:shd w:val="clear" w:color="auto" w:fill="auto"/>
            <w:vAlign w:val="center"/>
            <w:hideMark/>
          </w:tcPr>
          <w:p w14:paraId="6A2FDD22" w14:textId="77777777" w:rsidR="00E01647" w:rsidRPr="00000916" w:rsidRDefault="00E01647" w:rsidP="00E01647">
            <w:pPr>
              <w:spacing w:after="0" w:line="240" w:lineRule="auto"/>
              <w:jc w:val="right"/>
              <w:rPr>
                <w:sz w:val="24"/>
                <w:szCs w:val="24"/>
              </w:rPr>
            </w:pPr>
            <w:r w:rsidRPr="00000916">
              <w:rPr>
                <w:sz w:val="24"/>
                <w:szCs w:val="24"/>
              </w:rPr>
              <w:t>77,13</w:t>
            </w:r>
          </w:p>
        </w:tc>
        <w:tc>
          <w:tcPr>
            <w:tcW w:w="849" w:type="pct"/>
            <w:tcBorders>
              <w:top w:val="nil"/>
              <w:left w:val="nil"/>
              <w:bottom w:val="single" w:sz="4" w:space="0" w:color="auto"/>
              <w:right w:val="single" w:sz="4" w:space="0" w:color="auto"/>
            </w:tcBorders>
            <w:shd w:val="clear" w:color="auto" w:fill="auto"/>
            <w:vAlign w:val="center"/>
            <w:hideMark/>
          </w:tcPr>
          <w:p w14:paraId="494345D5" w14:textId="77777777" w:rsidR="00E01647" w:rsidRPr="00000916" w:rsidRDefault="00E01647" w:rsidP="00E01647">
            <w:pPr>
              <w:spacing w:after="0" w:line="240" w:lineRule="auto"/>
              <w:jc w:val="right"/>
              <w:rPr>
                <w:sz w:val="24"/>
                <w:szCs w:val="24"/>
              </w:rPr>
            </w:pPr>
            <w:r w:rsidRPr="00000916">
              <w:rPr>
                <w:sz w:val="24"/>
                <w:szCs w:val="24"/>
              </w:rPr>
              <w:t>0,22</w:t>
            </w:r>
          </w:p>
        </w:tc>
      </w:tr>
      <w:tr w:rsidR="00E01647" w:rsidRPr="00000916" w14:paraId="2FEA1282"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7EEEFD2" w14:textId="77777777" w:rsidR="00E01647" w:rsidRPr="00000916" w:rsidRDefault="00E01647" w:rsidP="00E01647">
            <w:pPr>
              <w:spacing w:after="0" w:line="240" w:lineRule="auto"/>
              <w:jc w:val="center"/>
              <w:rPr>
                <w:sz w:val="24"/>
                <w:szCs w:val="24"/>
              </w:rPr>
            </w:pPr>
            <w:r w:rsidRPr="00000916">
              <w:rPr>
                <w:sz w:val="24"/>
                <w:szCs w:val="24"/>
              </w:rPr>
              <w:t>2.16</w:t>
            </w:r>
          </w:p>
        </w:tc>
        <w:tc>
          <w:tcPr>
            <w:tcW w:w="2358" w:type="pct"/>
            <w:tcBorders>
              <w:top w:val="nil"/>
              <w:left w:val="nil"/>
              <w:bottom w:val="single" w:sz="4" w:space="0" w:color="auto"/>
              <w:right w:val="single" w:sz="4" w:space="0" w:color="auto"/>
            </w:tcBorders>
            <w:shd w:val="clear" w:color="auto" w:fill="auto"/>
            <w:vAlign w:val="center"/>
            <w:hideMark/>
          </w:tcPr>
          <w:p w14:paraId="3473285A" w14:textId="77777777" w:rsidR="00E01647" w:rsidRPr="00000916" w:rsidRDefault="00E01647" w:rsidP="00E01647">
            <w:pPr>
              <w:spacing w:after="0" w:line="240" w:lineRule="auto"/>
              <w:jc w:val="both"/>
              <w:rPr>
                <w:sz w:val="24"/>
                <w:szCs w:val="24"/>
              </w:rPr>
            </w:pPr>
            <w:r w:rsidRPr="00000916">
              <w:rPr>
                <w:sz w:val="24"/>
                <w:szCs w:val="24"/>
              </w:rPr>
              <w:t>Đất cơ sở tôn giáo</w:t>
            </w:r>
          </w:p>
        </w:tc>
        <w:tc>
          <w:tcPr>
            <w:tcW w:w="472" w:type="pct"/>
            <w:tcBorders>
              <w:top w:val="nil"/>
              <w:left w:val="nil"/>
              <w:bottom w:val="single" w:sz="4" w:space="0" w:color="auto"/>
              <w:right w:val="single" w:sz="4" w:space="0" w:color="auto"/>
            </w:tcBorders>
            <w:shd w:val="clear" w:color="auto" w:fill="auto"/>
            <w:vAlign w:val="center"/>
            <w:hideMark/>
          </w:tcPr>
          <w:p w14:paraId="40DFCF19" w14:textId="77777777" w:rsidR="00E01647" w:rsidRPr="00000916" w:rsidRDefault="00E01647" w:rsidP="00E01647">
            <w:pPr>
              <w:spacing w:after="0" w:line="240" w:lineRule="auto"/>
              <w:jc w:val="center"/>
              <w:rPr>
                <w:sz w:val="24"/>
                <w:szCs w:val="24"/>
              </w:rPr>
            </w:pPr>
            <w:r w:rsidRPr="00000916">
              <w:rPr>
                <w:sz w:val="24"/>
                <w:szCs w:val="24"/>
              </w:rPr>
              <w:t>TON</w:t>
            </w:r>
          </w:p>
        </w:tc>
        <w:tc>
          <w:tcPr>
            <w:tcW w:w="920" w:type="pct"/>
            <w:tcBorders>
              <w:top w:val="nil"/>
              <w:left w:val="nil"/>
              <w:bottom w:val="single" w:sz="4" w:space="0" w:color="auto"/>
              <w:right w:val="single" w:sz="4" w:space="0" w:color="auto"/>
            </w:tcBorders>
            <w:shd w:val="clear" w:color="auto" w:fill="auto"/>
            <w:vAlign w:val="center"/>
            <w:hideMark/>
          </w:tcPr>
          <w:p w14:paraId="6518DA15" w14:textId="77777777" w:rsidR="00E01647" w:rsidRPr="00000916" w:rsidRDefault="00E01647" w:rsidP="00E01647">
            <w:pPr>
              <w:spacing w:after="0" w:line="240" w:lineRule="auto"/>
              <w:jc w:val="right"/>
              <w:rPr>
                <w:sz w:val="24"/>
                <w:szCs w:val="24"/>
              </w:rPr>
            </w:pPr>
            <w:r w:rsidRPr="00000916">
              <w:rPr>
                <w:sz w:val="24"/>
                <w:szCs w:val="24"/>
              </w:rPr>
              <w:t>4,27</w:t>
            </w:r>
          </w:p>
        </w:tc>
        <w:tc>
          <w:tcPr>
            <w:tcW w:w="849" w:type="pct"/>
            <w:tcBorders>
              <w:top w:val="nil"/>
              <w:left w:val="nil"/>
              <w:bottom w:val="single" w:sz="4" w:space="0" w:color="auto"/>
              <w:right w:val="single" w:sz="4" w:space="0" w:color="auto"/>
            </w:tcBorders>
            <w:shd w:val="clear" w:color="auto" w:fill="auto"/>
            <w:vAlign w:val="center"/>
            <w:hideMark/>
          </w:tcPr>
          <w:p w14:paraId="057335F8" w14:textId="77777777" w:rsidR="00E01647" w:rsidRPr="00000916" w:rsidRDefault="00E01647" w:rsidP="00E01647">
            <w:pPr>
              <w:spacing w:after="0" w:line="240" w:lineRule="auto"/>
              <w:jc w:val="right"/>
              <w:rPr>
                <w:sz w:val="24"/>
                <w:szCs w:val="24"/>
              </w:rPr>
            </w:pPr>
            <w:r w:rsidRPr="00000916">
              <w:rPr>
                <w:sz w:val="24"/>
                <w:szCs w:val="24"/>
              </w:rPr>
              <w:t>0,01</w:t>
            </w:r>
          </w:p>
        </w:tc>
      </w:tr>
      <w:tr w:rsidR="00E01647" w:rsidRPr="00000916" w14:paraId="6453CBA2"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41D4CD88" w14:textId="77777777" w:rsidR="00E01647" w:rsidRPr="00000916" w:rsidRDefault="00E01647" w:rsidP="00E01647">
            <w:pPr>
              <w:spacing w:after="0" w:line="240" w:lineRule="auto"/>
              <w:jc w:val="center"/>
              <w:rPr>
                <w:sz w:val="24"/>
                <w:szCs w:val="24"/>
              </w:rPr>
            </w:pPr>
            <w:r w:rsidRPr="00000916">
              <w:rPr>
                <w:sz w:val="24"/>
                <w:szCs w:val="24"/>
              </w:rPr>
              <w:t>2.17</w:t>
            </w:r>
          </w:p>
        </w:tc>
        <w:tc>
          <w:tcPr>
            <w:tcW w:w="2358" w:type="pct"/>
            <w:tcBorders>
              <w:top w:val="nil"/>
              <w:left w:val="nil"/>
              <w:bottom w:val="single" w:sz="4" w:space="0" w:color="auto"/>
              <w:right w:val="single" w:sz="4" w:space="0" w:color="auto"/>
            </w:tcBorders>
            <w:shd w:val="clear" w:color="auto" w:fill="auto"/>
            <w:vAlign w:val="center"/>
            <w:hideMark/>
          </w:tcPr>
          <w:p w14:paraId="1BDDBF1D" w14:textId="77777777" w:rsidR="00E01647" w:rsidRPr="00000916" w:rsidRDefault="00E01647" w:rsidP="00E01647">
            <w:pPr>
              <w:spacing w:after="0" w:line="240" w:lineRule="auto"/>
              <w:jc w:val="both"/>
              <w:rPr>
                <w:sz w:val="24"/>
                <w:szCs w:val="24"/>
              </w:rPr>
            </w:pPr>
            <w:r w:rsidRPr="00000916">
              <w:rPr>
                <w:sz w:val="24"/>
                <w:szCs w:val="24"/>
              </w:rPr>
              <w:t>Đất cơ sở tín ngưỡng</w:t>
            </w:r>
          </w:p>
        </w:tc>
        <w:tc>
          <w:tcPr>
            <w:tcW w:w="472" w:type="pct"/>
            <w:tcBorders>
              <w:top w:val="nil"/>
              <w:left w:val="nil"/>
              <w:bottom w:val="single" w:sz="4" w:space="0" w:color="auto"/>
              <w:right w:val="single" w:sz="4" w:space="0" w:color="auto"/>
            </w:tcBorders>
            <w:shd w:val="clear" w:color="auto" w:fill="auto"/>
            <w:vAlign w:val="center"/>
            <w:hideMark/>
          </w:tcPr>
          <w:p w14:paraId="24F973CF" w14:textId="77777777" w:rsidR="00E01647" w:rsidRPr="00000916" w:rsidRDefault="00E01647" w:rsidP="00E01647">
            <w:pPr>
              <w:spacing w:after="0" w:line="240" w:lineRule="auto"/>
              <w:jc w:val="center"/>
              <w:rPr>
                <w:sz w:val="24"/>
                <w:szCs w:val="24"/>
              </w:rPr>
            </w:pPr>
            <w:r w:rsidRPr="00000916">
              <w:rPr>
                <w:sz w:val="24"/>
                <w:szCs w:val="24"/>
              </w:rPr>
              <w:t>TIN</w:t>
            </w:r>
          </w:p>
        </w:tc>
        <w:tc>
          <w:tcPr>
            <w:tcW w:w="920" w:type="pct"/>
            <w:tcBorders>
              <w:top w:val="nil"/>
              <w:left w:val="nil"/>
              <w:bottom w:val="single" w:sz="4" w:space="0" w:color="auto"/>
              <w:right w:val="single" w:sz="4" w:space="0" w:color="auto"/>
            </w:tcBorders>
            <w:shd w:val="clear" w:color="auto" w:fill="auto"/>
            <w:vAlign w:val="center"/>
            <w:hideMark/>
          </w:tcPr>
          <w:p w14:paraId="10DC8F7D" w14:textId="77777777" w:rsidR="00E01647" w:rsidRPr="00000916" w:rsidRDefault="00E01647" w:rsidP="00E01647">
            <w:pPr>
              <w:spacing w:after="0" w:line="240" w:lineRule="auto"/>
              <w:jc w:val="right"/>
              <w:rPr>
                <w:sz w:val="24"/>
                <w:szCs w:val="24"/>
              </w:rPr>
            </w:pPr>
            <w:r w:rsidRPr="00000916">
              <w:rPr>
                <w:sz w:val="24"/>
                <w:szCs w:val="24"/>
              </w:rPr>
              <w:t>2,69</w:t>
            </w:r>
          </w:p>
        </w:tc>
        <w:tc>
          <w:tcPr>
            <w:tcW w:w="849" w:type="pct"/>
            <w:tcBorders>
              <w:top w:val="nil"/>
              <w:left w:val="nil"/>
              <w:bottom w:val="single" w:sz="4" w:space="0" w:color="auto"/>
              <w:right w:val="single" w:sz="4" w:space="0" w:color="auto"/>
            </w:tcBorders>
            <w:shd w:val="clear" w:color="auto" w:fill="auto"/>
            <w:vAlign w:val="center"/>
            <w:hideMark/>
          </w:tcPr>
          <w:p w14:paraId="7879663B" w14:textId="77777777" w:rsidR="00E01647" w:rsidRPr="00000916" w:rsidRDefault="00E01647" w:rsidP="00E01647">
            <w:pPr>
              <w:spacing w:after="0" w:line="240" w:lineRule="auto"/>
              <w:jc w:val="right"/>
              <w:rPr>
                <w:sz w:val="24"/>
                <w:szCs w:val="24"/>
              </w:rPr>
            </w:pPr>
            <w:r w:rsidRPr="00000916">
              <w:rPr>
                <w:sz w:val="24"/>
                <w:szCs w:val="24"/>
              </w:rPr>
              <w:t>0,01</w:t>
            </w:r>
          </w:p>
        </w:tc>
      </w:tr>
      <w:tr w:rsidR="00E01647" w:rsidRPr="00000916" w14:paraId="05C00FFA"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7DB7FCC2" w14:textId="77777777" w:rsidR="00E01647" w:rsidRPr="00000916" w:rsidRDefault="00E01647" w:rsidP="00E01647">
            <w:pPr>
              <w:spacing w:after="0" w:line="240" w:lineRule="auto"/>
              <w:jc w:val="center"/>
              <w:rPr>
                <w:sz w:val="24"/>
                <w:szCs w:val="24"/>
              </w:rPr>
            </w:pPr>
            <w:r w:rsidRPr="00000916">
              <w:rPr>
                <w:sz w:val="24"/>
                <w:szCs w:val="24"/>
              </w:rPr>
              <w:t>2.18</w:t>
            </w:r>
          </w:p>
        </w:tc>
        <w:tc>
          <w:tcPr>
            <w:tcW w:w="2358" w:type="pct"/>
            <w:tcBorders>
              <w:top w:val="nil"/>
              <w:left w:val="nil"/>
              <w:bottom w:val="single" w:sz="4" w:space="0" w:color="auto"/>
              <w:right w:val="single" w:sz="4" w:space="0" w:color="auto"/>
            </w:tcBorders>
            <w:shd w:val="clear" w:color="auto" w:fill="auto"/>
            <w:vAlign w:val="center"/>
            <w:hideMark/>
          </w:tcPr>
          <w:p w14:paraId="1668A8CC" w14:textId="77777777" w:rsidR="00E01647" w:rsidRPr="00000916" w:rsidRDefault="00E01647" w:rsidP="00E01647">
            <w:pPr>
              <w:spacing w:after="0" w:line="240" w:lineRule="auto"/>
              <w:jc w:val="both"/>
              <w:rPr>
                <w:sz w:val="24"/>
                <w:szCs w:val="24"/>
              </w:rPr>
            </w:pPr>
            <w:r w:rsidRPr="00000916">
              <w:rPr>
                <w:sz w:val="24"/>
                <w:szCs w:val="24"/>
              </w:rPr>
              <w:t>Đất làm nghĩa trang, nhà tang lễ, nhà hỏa táng</w:t>
            </w:r>
          </w:p>
        </w:tc>
        <w:tc>
          <w:tcPr>
            <w:tcW w:w="472" w:type="pct"/>
            <w:tcBorders>
              <w:top w:val="nil"/>
              <w:left w:val="nil"/>
              <w:bottom w:val="single" w:sz="4" w:space="0" w:color="auto"/>
              <w:right w:val="single" w:sz="4" w:space="0" w:color="auto"/>
            </w:tcBorders>
            <w:shd w:val="clear" w:color="auto" w:fill="auto"/>
            <w:vAlign w:val="center"/>
            <w:hideMark/>
          </w:tcPr>
          <w:p w14:paraId="48205993" w14:textId="77777777" w:rsidR="00E01647" w:rsidRPr="00000916" w:rsidRDefault="00E01647" w:rsidP="00E01647">
            <w:pPr>
              <w:spacing w:after="0" w:line="240" w:lineRule="auto"/>
              <w:jc w:val="center"/>
              <w:rPr>
                <w:sz w:val="24"/>
                <w:szCs w:val="24"/>
              </w:rPr>
            </w:pPr>
            <w:r w:rsidRPr="00000916">
              <w:rPr>
                <w:sz w:val="24"/>
                <w:szCs w:val="24"/>
              </w:rPr>
              <w:t>NTD</w:t>
            </w:r>
          </w:p>
        </w:tc>
        <w:tc>
          <w:tcPr>
            <w:tcW w:w="920" w:type="pct"/>
            <w:tcBorders>
              <w:top w:val="nil"/>
              <w:left w:val="nil"/>
              <w:bottom w:val="single" w:sz="4" w:space="0" w:color="auto"/>
              <w:right w:val="single" w:sz="4" w:space="0" w:color="auto"/>
            </w:tcBorders>
            <w:shd w:val="clear" w:color="auto" w:fill="auto"/>
            <w:vAlign w:val="center"/>
            <w:hideMark/>
          </w:tcPr>
          <w:p w14:paraId="1C193079" w14:textId="77777777" w:rsidR="00E01647" w:rsidRPr="00000916" w:rsidRDefault="00E01647" w:rsidP="00E01647">
            <w:pPr>
              <w:spacing w:after="0" w:line="240" w:lineRule="auto"/>
              <w:jc w:val="right"/>
              <w:rPr>
                <w:sz w:val="24"/>
                <w:szCs w:val="24"/>
              </w:rPr>
            </w:pPr>
            <w:r w:rsidRPr="00000916">
              <w:rPr>
                <w:sz w:val="24"/>
                <w:szCs w:val="24"/>
              </w:rPr>
              <w:t>579,16</w:t>
            </w:r>
          </w:p>
        </w:tc>
        <w:tc>
          <w:tcPr>
            <w:tcW w:w="849" w:type="pct"/>
            <w:tcBorders>
              <w:top w:val="nil"/>
              <w:left w:val="nil"/>
              <w:bottom w:val="single" w:sz="4" w:space="0" w:color="auto"/>
              <w:right w:val="single" w:sz="4" w:space="0" w:color="auto"/>
            </w:tcBorders>
            <w:shd w:val="clear" w:color="auto" w:fill="auto"/>
            <w:vAlign w:val="center"/>
            <w:hideMark/>
          </w:tcPr>
          <w:p w14:paraId="0D656428" w14:textId="77777777" w:rsidR="00E01647" w:rsidRPr="00000916" w:rsidRDefault="00E01647" w:rsidP="00E01647">
            <w:pPr>
              <w:spacing w:after="0" w:line="240" w:lineRule="auto"/>
              <w:jc w:val="right"/>
              <w:rPr>
                <w:sz w:val="24"/>
                <w:szCs w:val="24"/>
              </w:rPr>
            </w:pPr>
            <w:r w:rsidRPr="00000916">
              <w:rPr>
                <w:sz w:val="24"/>
                <w:szCs w:val="24"/>
              </w:rPr>
              <w:t>1,63</w:t>
            </w:r>
          </w:p>
        </w:tc>
      </w:tr>
      <w:tr w:rsidR="00E01647" w:rsidRPr="00000916" w14:paraId="578D7CE0"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34319B33" w14:textId="77777777" w:rsidR="00E01647" w:rsidRPr="00000916" w:rsidRDefault="00E01647" w:rsidP="00E01647">
            <w:pPr>
              <w:spacing w:after="0" w:line="240" w:lineRule="auto"/>
              <w:jc w:val="center"/>
              <w:rPr>
                <w:sz w:val="24"/>
                <w:szCs w:val="24"/>
              </w:rPr>
            </w:pPr>
            <w:r w:rsidRPr="00000916">
              <w:rPr>
                <w:sz w:val="24"/>
                <w:szCs w:val="24"/>
              </w:rPr>
              <w:lastRenderedPageBreak/>
              <w:t>2.19</w:t>
            </w:r>
          </w:p>
        </w:tc>
        <w:tc>
          <w:tcPr>
            <w:tcW w:w="2358" w:type="pct"/>
            <w:tcBorders>
              <w:top w:val="nil"/>
              <w:left w:val="nil"/>
              <w:bottom w:val="single" w:sz="4" w:space="0" w:color="auto"/>
              <w:right w:val="single" w:sz="4" w:space="0" w:color="auto"/>
            </w:tcBorders>
            <w:shd w:val="clear" w:color="auto" w:fill="auto"/>
            <w:vAlign w:val="center"/>
            <w:hideMark/>
          </w:tcPr>
          <w:p w14:paraId="6E1BC1E6" w14:textId="77777777" w:rsidR="00E01647" w:rsidRPr="00000916" w:rsidRDefault="00E01647" w:rsidP="00E01647">
            <w:pPr>
              <w:spacing w:after="0" w:line="240" w:lineRule="auto"/>
              <w:jc w:val="both"/>
              <w:rPr>
                <w:sz w:val="24"/>
                <w:szCs w:val="24"/>
              </w:rPr>
            </w:pPr>
            <w:r w:rsidRPr="00000916">
              <w:rPr>
                <w:sz w:val="24"/>
                <w:szCs w:val="24"/>
              </w:rPr>
              <w:t>Đất sinh hoạt cộng đồng</w:t>
            </w:r>
          </w:p>
        </w:tc>
        <w:tc>
          <w:tcPr>
            <w:tcW w:w="472" w:type="pct"/>
            <w:tcBorders>
              <w:top w:val="nil"/>
              <w:left w:val="nil"/>
              <w:bottom w:val="single" w:sz="4" w:space="0" w:color="auto"/>
              <w:right w:val="single" w:sz="4" w:space="0" w:color="auto"/>
            </w:tcBorders>
            <w:shd w:val="clear" w:color="auto" w:fill="auto"/>
            <w:vAlign w:val="center"/>
            <w:hideMark/>
          </w:tcPr>
          <w:p w14:paraId="39EA949C" w14:textId="77777777" w:rsidR="00E01647" w:rsidRPr="00000916" w:rsidRDefault="00E01647" w:rsidP="00E01647">
            <w:pPr>
              <w:spacing w:after="0" w:line="240" w:lineRule="auto"/>
              <w:jc w:val="center"/>
              <w:rPr>
                <w:sz w:val="24"/>
                <w:szCs w:val="24"/>
              </w:rPr>
            </w:pPr>
            <w:r w:rsidRPr="00000916">
              <w:rPr>
                <w:sz w:val="24"/>
                <w:szCs w:val="24"/>
              </w:rPr>
              <w:t>DSH</w:t>
            </w:r>
          </w:p>
        </w:tc>
        <w:tc>
          <w:tcPr>
            <w:tcW w:w="920" w:type="pct"/>
            <w:tcBorders>
              <w:top w:val="nil"/>
              <w:left w:val="nil"/>
              <w:bottom w:val="single" w:sz="4" w:space="0" w:color="auto"/>
              <w:right w:val="single" w:sz="4" w:space="0" w:color="auto"/>
            </w:tcBorders>
            <w:shd w:val="clear" w:color="auto" w:fill="auto"/>
            <w:vAlign w:val="center"/>
            <w:hideMark/>
          </w:tcPr>
          <w:p w14:paraId="7753E87B" w14:textId="77777777" w:rsidR="00E01647" w:rsidRPr="00000916" w:rsidRDefault="00E01647" w:rsidP="00E01647">
            <w:pPr>
              <w:spacing w:after="0" w:line="240" w:lineRule="auto"/>
              <w:jc w:val="right"/>
              <w:rPr>
                <w:sz w:val="24"/>
                <w:szCs w:val="24"/>
              </w:rPr>
            </w:pPr>
            <w:r w:rsidRPr="00000916">
              <w:rPr>
                <w:sz w:val="24"/>
                <w:szCs w:val="24"/>
              </w:rPr>
              <w:t>0,68</w:t>
            </w:r>
          </w:p>
        </w:tc>
        <w:tc>
          <w:tcPr>
            <w:tcW w:w="849" w:type="pct"/>
            <w:tcBorders>
              <w:top w:val="nil"/>
              <w:left w:val="nil"/>
              <w:bottom w:val="single" w:sz="4" w:space="0" w:color="auto"/>
              <w:right w:val="single" w:sz="4" w:space="0" w:color="auto"/>
            </w:tcBorders>
            <w:shd w:val="clear" w:color="auto" w:fill="auto"/>
            <w:vAlign w:val="center"/>
            <w:hideMark/>
          </w:tcPr>
          <w:p w14:paraId="690A9F48" w14:textId="77777777" w:rsidR="00E01647" w:rsidRPr="00000916" w:rsidRDefault="00E01647" w:rsidP="00E01647">
            <w:pPr>
              <w:spacing w:after="0" w:line="240" w:lineRule="auto"/>
              <w:jc w:val="right"/>
              <w:rPr>
                <w:sz w:val="24"/>
                <w:szCs w:val="24"/>
              </w:rPr>
            </w:pPr>
            <w:r w:rsidRPr="00000916">
              <w:rPr>
                <w:sz w:val="24"/>
                <w:szCs w:val="24"/>
              </w:rPr>
              <w:t>0,00</w:t>
            </w:r>
          </w:p>
        </w:tc>
      </w:tr>
      <w:tr w:rsidR="00E01647" w:rsidRPr="00000916" w14:paraId="36777440"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69FC708B" w14:textId="77777777" w:rsidR="00E01647" w:rsidRPr="00000916" w:rsidRDefault="00E01647" w:rsidP="00E01647">
            <w:pPr>
              <w:spacing w:after="0" w:line="240" w:lineRule="auto"/>
              <w:jc w:val="center"/>
              <w:rPr>
                <w:sz w:val="24"/>
                <w:szCs w:val="24"/>
              </w:rPr>
            </w:pPr>
            <w:r w:rsidRPr="00000916">
              <w:rPr>
                <w:sz w:val="24"/>
                <w:szCs w:val="24"/>
              </w:rPr>
              <w:t>2.20</w:t>
            </w:r>
          </w:p>
        </w:tc>
        <w:tc>
          <w:tcPr>
            <w:tcW w:w="2358" w:type="pct"/>
            <w:tcBorders>
              <w:top w:val="nil"/>
              <w:left w:val="nil"/>
              <w:bottom w:val="single" w:sz="4" w:space="0" w:color="auto"/>
              <w:right w:val="single" w:sz="4" w:space="0" w:color="auto"/>
            </w:tcBorders>
            <w:shd w:val="clear" w:color="000000" w:fill="FFFFFF"/>
            <w:noWrap/>
            <w:vAlign w:val="center"/>
            <w:hideMark/>
          </w:tcPr>
          <w:p w14:paraId="1476762A" w14:textId="77777777" w:rsidR="00E01647" w:rsidRPr="00000916" w:rsidRDefault="00E01647" w:rsidP="00E01647">
            <w:pPr>
              <w:spacing w:after="0" w:line="240" w:lineRule="auto"/>
              <w:rPr>
                <w:sz w:val="24"/>
                <w:szCs w:val="24"/>
              </w:rPr>
            </w:pPr>
            <w:r w:rsidRPr="00000916">
              <w:rPr>
                <w:sz w:val="24"/>
                <w:szCs w:val="24"/>
              </w:rPr>
              <w:t>Đất sông, ngòi, kênh, rạch, suối</w:t>
            </w:r>
          </w:p>
        </w:tc>
        <w:tc>
          <w:tcPr>
            <w:tcW w:w="472" w:type="pct"/>
            <w:tcBorders>
              <w:top w:val="nil"/>
              <w:left w:val="nil"/>
              <w:bottom w:val="single" w:sz="4" w:space="0" w:color="auto"/>
              <w:right w:val="single" w:sz="4" w:space="0" w:color="auto"/>
            </w:tcBorders>
            <w:shd w:val="clear" w:color="auto" w:fill="auto"/>
            <w:vAlign w:val="center"/>
            <w:hideMark/>
          </w:tcPr>
          <w:p w14:paraId="1F9FF1CA" w14:textId="77777777" w:rsidR="00E01647" w:rsidRPr="00000916" w:rsidRDefault="00E01647" w:rsidP="00E01647">
            <w:pPr>
              <w:spacing w:after="0" w:line="240" w:lineRule="auto"/>
              <w:jc w:val="center"/>
              <w:rPr>
                <w:sz w:val="24"/>
                <w:szCs w:val="24"/>
              </w:rPr>
            </w:pPr>
            <w:r w:rsidRPr="00000916">
              <w:rPr>
                <w:sz w:val="24"/>
                <w:szCs w:val="24"/>
              </w:rPr>
              <w:t>SON</w:t>
            </w:r>
          </w:p>
        </w:tc>
        <w:tc>
          <w:tcPr>
            <w:tcW w:w="920" w:type="pct"/>
            <w:tcBorders>
              <w:top w:val="nil"/>
              <w:left w:val="nil"/>
              <w:bottom w:val="single" w:sz="4" w:space="0" w:color="auto"/>
              <w:right w:val="single" w:sz="4" w:space="0" w:color="auto"/>
            </w:tcBorders>
            <w:shd w:val="clear" w:color="auto" w:fill="auto"/>
            <w:vAlign w:val="center"/>
            <w:hideMark/>
          </w:tcPr>
          <w:p w14:paraId="560BA5A1" w14:textId="77777777" w:rsidR="00E01647" w:rsidRPr="00000916" w:rsidRDefault="00E01647" w:rsidP="00E01647">
            <w:pPr>
              <w:spacing w:after="0" w:line="240" w:lineRule="auto"/>
              <w:jc w:val="right"/>
              <w:rPr>
                <w:sz w:val="24"/>
                <w:szCs w:val="24"/>
              </w:rPr>
            </w:pPr>
            <w:r w:rsidRPr="00000916">
              <w:rPr>
                <w:sz w:val="24"/>
                <w:szCs w:val="24"/>
              </w:rPr>
              <w:t>5.410,78</w:t>
            </w:r>
          </w:p>
        </w:tc>
        <w:tc>
          <w:tcPr>
            <w:tcW w:w="849" w:type="pct"/>
            <w:tcBorders>
              <w:top w:val="nil"/>
              <w:left w:val="nil"/>
              <w:bottom w:val="single" w:sz="4" w:space="0" w:color="auto"/>
              <w:right w:val="single" w:sz="4" w:space="0" w:color="auto"/>
            </w:tcBorders>
            <w:shd w:val="clear" w:color="auto" w:fill="auto"/>
            <w:vAlign w:val="center"/>
            <w:hideMark/>
          </w:tcPr>
          <w:p w14:paraId="17DDE3C3" w14:textId="77777777" w:rsidR="00E01647" w:rsidRPr="00000916" w:rsidRDefault="00E01647" w:rsidP="00E01647">
            <w:pPr>
              <w:spacing w:after="0" w:line="240" w:lineRule="auto"/>
              <w:jc w:val="right"/>
              <w:rPr>
                <w:sz w:val="24"/>
                <w:szCs w:val="24"/>
              </w:rPr>
            </w:pPr>
            <w:r w:rsidRPr="00000916">
              <w:rPr>
                <w:sz w:val="24"/>
                <w:szCs w:val="24"/>
              </w:rPr>
              <w:t>15,20</w:t>
            </w:r>
          </w:p>
        </w:tc>
      </w:tr>
      <w:tr w:rsidR="00E01647" w:rsidRPr="00000916" w14:paraId="4B942E10"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1FB38EDF" w14:textId="77777777" w:rsidR="00E01647" w:rsidRPr="00000916" w:rsidRDefault="00E01647" w:rsidP="00E01647">
            <w:pPr>
              <w:spacing w:after="0" w:line="240" w:lineRule="auto"/>
              <w:jc w:val="center"/>
              <w:rPr>
                <w:sz w:val="24"/>
                <w:szCs w:val="24"/>
              </w:rPr>
            </w:pPr>
            <w:r w:rsidRPr="00000916">
              <w:rPr>
                <w:sz w:val="24"/>
                <w:szCs w:val="24"/>
              </w:rPr>
              <w:t>2.21</w:t>
            </w:r>
          </w:p>
        </w:tc>
        <w:tc>
          <w:tcPr>
            <w:tcW w:w="2358" w:type="pct"/>
            <w:tcBorders>
              <w:top w:val="nil"/>
              <w:left w:val="nil"/>
              <w:bottom w:val="single" w:sz="4" w:space="0" w:color="auto"/>
              <w:right w:val="single" w:sz="4" w:space="0" w:color="auto"/>
            </w:tcBorders>
            <w:shd w:val="clear" w:color="000000" w:fill="FFFFFF"/>
            <w:noWrap/>
            <w:vAlign w:val="center"/>
            <w:hideMark/>
          </w:tcPr>
          <w:p w14:paraId="467CCFC3" w14:textId="77777777" w:rsidR="00E01647" w:rsidRPr="00000916" w:rsidRDefault="00E01647" w:rsidP="00E01647">
            <w:pPr>
              <w:spacing w:after="0" w:line="240" w:lineRule="auto"/>
              <w:rPr>
                <w:sz w:val="24"/>
                <w:szCs w:val="24"/>
              </w:rPr>
            </w:pPr>
            <w:r w:rsidRPr="00000916">
              <w:rPr>
                <w:sz w:val="24"/>
                <w:szCs w:val="24"/>
              </w:rPr>
              <w:t>Đất có mặt nước chuyên dùng</w:t>
            </w:r>
          </w:p>
        </w:tc>
        <w:tc>
          <w:tcPr>
            <w:tcW w:w="472" w:type="pct"/>
            <w:tcBorders>
              <w:top w:val="nil"/>
              <w:left w:val="nil"/>
              <w:bottom w:val="single" w:sz="4" w:space="0" w:color="auto"/>
              <w:right w:val="single" w:sz="4" w:space="0" w:color="auto"/>
            </w:tcBorders>
            <w:shd w:val="clear" w:color="auto" w:fill="auto"/>
            <w:vAlign w:val="center"/>
            <w:hideMark/>
          </w:tcPr>
          <w:p w14:paraId="3D3B4202" w14:textId="77777777" w:rsidR="00E01647" w:rsidRPr="00000916" w:rsidRDefault="00E01647" w:rsidP="00E01647">
            <w:pPr>
              <w:spacing w:after="0" w:line="240" w:lineRule="auto"/>
              <w:jc w:val="center"/>
              <w:rPr>
                <w:sz w:val="24"/>
                <w:szCs w:val="24"/>
              </w:rPr>
            </w:pPr>
            <w:r w:rsidRPr="00000916">
              <w:rPr>
                <w:sz w:val="24"/>
                <w:szCs w:val="24"/>
              </w:rPr>
              <w:t>MNC</w:t>
            </w:r>
          </w:p>
        </w:tc>
        <w:tc>
          <w:tcPr>
            <w:tcW w:w="920" w:type="pct"/>
            <w:tcBorders>
              <w:top w:val="nil"/>
              <w:left w:val="nil"/>
              <w:bottom w:val="single" w:sz="4" w:space="0" w:color="auto"/>
              <w:right w:val="single" w:sz="4" w:space="0" w:color="auto"/>
            </w:tcBorders>
            <w:shd w:val="clear" w:color="auto" w:fill="auto"/>
            <w:vAlign w:val="center"/>
            <w:hideMark/>
          </w:tcPr>
          <w:p w14:paraId="25601C39" w14:textId="77777777" w:rsidR="00E01647" w:rsidRPr="00000916" w:rsidRDefault="00E01647" w:rsidP="00E01647">
            <w:pPr>
              <w:spacing w:after="0" w:line="240" w:lineRule="auto"/>
              <w:jc w:val="right"/>
              <w:rPr>
                <w:sz w:val="24"/>
                <w:szCs w:val="24"/>
              </w:rPr>
            </w:pPr>
            <w:r w:rsidRPr="00000916">
              <w:rPr>
                <w:sz w:val="24"/>
                <w:szCs w:val="24"/>
              </w:rPr>
              <w:t>16.870,87</w:t>
            </w:r>
          </w:p>
        </w:tc>
        <w:tc>
          <w:tcPr>
            <w:tcW w:w="849" w:type="pct"/>
            <w:tcBorders>
              <w:top w:val="nil"/>
              <w:left w:val="nil"/>
              <w:bottom w:val="single" w:sz="4" w:space="0" w:color="auto"/>
              <w:right w:val="single" w:sz="4" w:space="0" w:color="auto"/>
            </w:tcBorders>
            <w:shd w:val="clear" w:color="auto" w:fill="auto"/>
            <w:vAlign w:val="center"/>
            <w:hideMark/>
          </w:tcPr>
          <w:p w14:paraId="732773D9" w14:textId="77777777" w:rsidR="00E01647" w:rsidRPr="00000916" w:rsidRDefault="00E01647" w:rsidP="00E01647">
            <w:pPr>
              <w:spacing w:after="0" w:line="240" w:lineRule="auto"/>
              <w:jc w:val="right"/>
              <w:rPr>
                <w:sz w:val="24"/>
                <w:szCs w:val="24"/>
              </w:rPr>
            </w:pPr>
            <w:r w:rsidRPr="00000916">
              <w:rPr>
                <w:sz w:val="24"/>
                <w:szCs w:val="24"/>
              </w:rPr>
              <w:t>47,40</w:t>
            </w:r>
          </w:p>
        </w:tc>
      </w:tr>
      <w:tr w:rsidR="00E01647" w:rsidRPr="00000916" w14:paraId="2FBCCA40" w14:textId="77777777" w:rsidTr="00E01647">
        <w:trPr>
          <w:trHeight w:val="312"/>
        </w:trPr>
        <w:tc>
          <w:tcPr>
            <w:tcW w:w="401" w:type="pct"/>
            <w:tcBorders>
              <w:top w:val="nil"/>
              <w:left w:val="single" w:sz="4" w:space="0" w:color="auto"/>
              <w:bottom w:val="single" w:sz="4" w:space="0" w:color="auto"/>
              <w:right w:val="single" w:sz="4" w:space="0" w:color="auto"/>
            </w:tcBorders>
            <w:shd w:val="clear" w:color="auto" w:fill="auto"/>
            <w:vAlign w:val="center"/>
            <w:hideMark/>
          </w:tcPr>
          <w:p w14:paraId="0EB7FAC0" w14:textId="77777777" w:rsidR="00E01647" w:rsidRPr="00000916" w:rsidRDefault="00E01647" w:rsidP="00E01647">
            <w:pPr>
              <w:spacing w:after="0" w:line="240" w:lineRule="auto"/>
              <w:jc w:val="center"/>
              <w:rPr>
                <w:sz w:val="24"/>
                <w:szCs w:val="24"/>
              </w:rPr>
            </w:pPr>
            <w:r w:rsidRPr="00000916">
              <w:rPr>
                <w:sz w:val="24"/>
                <w:szCs w:val="24"/>
              </w:rPr>
              <w:t>2.22</w:t>
            </w:r>
          </w:p>
        </w:tc>
        <w:tc>
          <w:tcPr>
            <w:tcW w:w="2358" w:type="pct"/>
            <w:tcBorders>
              <w:top w:val="nil"/>
              <w:left w:val="nil"/>
              <w:bottom w:val="single" w:sz="4" w:space="0" w:color="auto"/>
              <w:right w:val="single" w:sz="4" w:space="0" w:color="auto"/>
            </w:tcBorders>
            <w:shd w:val="clear" w:color="000000" w:fill="FFFFFF"/>
            <w:noWrap/>
            <w:vAlign w:val="center"/>
            <w:hideMark/>
          </w:tcPr>
          <w:p w14:paraId="431B508C" w14:textId="77777777" w:rsidR="00E01647" w:rsidRPr="00000916" w:rsidRDefault="00E01647" w:rsidP="00E01647">
            <w:pPr>
              <w:spacing w:after="0" w:line="240" w:lineRule="auto"/>
              <w:rPr>
                <w:sz w:val="24"/>
                <w:szCs w:val="24"/>
              </w:rPr>
            </w:pPr>
            <w:r w:rsidRPr="00000916">
              <w:rPr>
                <w:sz w:val="24"/>
                <w:szCs w:val="24"/>
              </w:rPr>
              <w:t xml:space="preserve">Đất phi nông nghiệp khác </w:t>
            </w:r>
          </w:p>
        </w:tc>
        <w:tc>
          <w:tcPr>
            <w:tcW w:w="472" w:type="pct"/>
            <w:tcBorders>
              <w:top w:val="nil"/>
              <w:left w:val="nil"/>
              <w:bottom w:val="single" w:sz="4" w:space="0" w:color="auto"/>
              <w:right w:val="single" w:sz="4" w:space="0" w:color="auto"/>
            </w:tcBorders>
            <w:shd w:val="clear" w:color="auto" w:fill="auto"/>
            <w:vAlign w:val="center"/>
            <w:hideMark/>
          </w:tcPr>
          <w:p w14:paraId="09EDD890" w14:textId="77777777" w:rsidR="00E01647" w:rsidRPr="00000916" w:rsidRDefault="00E01647" w:rsidP="00E01647">
            <w:pPr>
              <w:spacing w:after="0" w:line="240" w:lineRule="auto"/>
              <w:jc w:val="center"/>
              <w:rPr>
                <w:sz w:val="24"/>
                <w:szCs w:val="24"/>
              </w:rPr>
            </w:pPr>
            <w:r w:rsidRPr="00000916">
              <w:rPr>
                <w:sz w:val="24"/>
                <w:szCs w:val="24"/>
              </w:rPr>
              <w:t>PNK</w:t>
            </w:r>
          </w:p>
        </w:tc>
        <w:tc>
          <w:tcPr>
            <w:tcW w:w="920" w:type="pct"/>
            <w:tcBorders>
              <w:top w:val="nil"/>
              <w:left w:val="nil"/>
              <w:bottom w:val="single" w:sz="4" w:space="0" w:color="auto"/>
              <w:right w:val="single" w:sz="4" w:space="0" w:color="auto"/>
            </w:tcBorders>
            <w:shd w:val="clear" w:color="auto" w:fill="auto"/>
            <w:vAlign w:val="center"/>
            <w:hideMark/>
          </w:tcPr>
          <w:p w14:paraId="0499CDA7" w14:textId="77777777" w:rsidR="00E01647" w:rsidRPr="00000916" w:rsidRDefault="00E01647" w:rsidP="00E01647">
            <w:pPr>
              <w:spacing w:after="0" w:line="240" w:lineRule="auto"/>
              <w:jc w:val="right"/>
              <w:rPr>
                <w:sz w:val="24"/>
                <w:szCs w:val="24"/>
              </w:rPr>
            </w:pPr>
            <w:r w:rsidRPr="00000916">
              <w:rPr>
                <w:sz w:val="24"/>
                <w:szCs w:val="24"/>
              </w:rPr>
              <w:t>3,24</w:t>
            </w:r>
          </w:p>
        </w:tc>
        <w:tc>
          <w:tcPr>
            <w:tcW w:w="849" w:type="pct"/>
            <w:tcBorders>
              <w:top w:val="nil"/>
              <w:left w:val="nil"/>
              <w:bottom w:val="single" w:sz="4" w:space="0" w:color="auto"/>
              <w:right w:val="single" w:sz="4" w:space="0" w:color="auto"/>
            </w:tcBorders>
            <w:shd w:val="clear" w:color="auto" w:fill="auto"/>
            <w:vAlign w:val="center"/>
            <w:hideMark/>
          </w:tcPr>
          <w:p w14:paraId="1B734222" w14:textId="77777777" w:rsidR="00E01647" w:rsidRPr="00000916" w:rsidRDefault="00E01647" w:rsidP="00E01647">
            <w:pPr>
              <w:spacing w:after="0" w:line="240" w:lineRule="auto"/>
              <w:jc w:val="right"/>
              <w:rPr>
                <w:sz w:val="24"/>
                <w:szCs w:val="24"/>
              </w:rPr>
            </w:pPr>
            <w:r w:rsidRPr="00000916">
              <w:rPr>
                <w:sz w:val="24"/>
                <w:szCs w:val="24"/>
              </w:rPr>
              <w:t>0,01</w:t>
            </w:r>
          </w:p>
        </w:tc>
      </w:tr>
    </w:tbl>
    <w:p w14:paraId="78A7C00E" w14:textId="77777777" w:rsidR="00E01647" w:rsidRPr="00000916" w:rsidRDefault="00E01647" w:rsidP="00E01647">
      <w:pPr>
        <w:widowControl w:val="0"/>
        <w:spacing w:after="0" w:line="353" w:lineRule="auto"/>
        <w:ind w:firstLine="720"/>
        <w:jc w:val="right"/>
        <w:rPr>
          <w:i/>
        </w:rPr>
      </w:pPr>
      <w:r w:rsidRPr="00000916">
        <w:rPr>
          <w:i/>
        </w:rPr>
        <w:t xml:space="preserve"> (Nguồn: Thống kê đất đai năm 2020 tỉnh Lai Châu)</w:t>
      </w:r>
    </w:p>
    <w:p w14:paraId="567FCBE0"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000916">
        <w:rPr>
          <w:sz w:val="28"/>
          <w:szCs w:val="28"/>
        </w:rPr>
        <w:tab/>
      </w:r>
      <w:r w:rsidRPr="00E01647">
        <w:rPr>
          <w:color w:val="000000"/>
          <w:sz w:val="28"/>
          <w:szCs w:val="28"/>
        </w:rPr>
        <w:t>- Đất quốc phòng: Diện tích 286,39 ha, chiếm 0,80% tổng diện tích đất phi nông nghiệp. Bao gồm diện tích đất do Bộ Chỉ huy quân sự tỉnh quản lý sử dụng, gồm đất xây dựng trụ sở làm việc của quân sự cấp tỉnh, cấp huyện, đất Đoàn KT-QP 361 ở huyện Phong Thổ, đất làm thao trường, sân bay dã chiến; đất do Bộ Chỉ huy Biên phòng tỉnh quản lý sử dụng gồm đất xây dựng trụ sở làm việc của Biên phòng tỉnh, trung tâm huấn luyện, đất các đồn biên phòng ở các xã biên giới; đất do Sư đoàn 361 - Binh chủng Phòng không không quân quản lý gồm 2 trạm rađa ở xã Tả Phìn và xã Làng Mô huyện Sìn Hồ. Phân bố chủ yếu ở huyện Than Uyên (78,02 ha), thành phố Lai Châu (63,32 ha), huyện Sìn Hồ (53,49 ha),…</w:t>
      </w:r>
    </w:p>
    <w:p w14:paraId="7FBD34B3"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an ninh: Diện tích 67,42 ha, chiếm 0,19% tổng diện tích đất phi nông nghiệp. Bao gồm đất xây dựng trụ sở của công an tỉnh; trụ sở của các phòng, đơn vị công an tỉnh; trụ sở công an cấp huyện, công an thị trấn; các đồn công an tại một số địa bàn trọng điểm về an ninh trật tự, như: Đất trại giam, trung tâm huấn luyện, trường bắn, phòng cảnh sát giao thông, phòng cảnh sát PCCC,… Phân bố chủ yếu tại thị trấn Lai Châu (50,62 ha), huyện Nậm Nhùn (3,83 ha), huyện Than Uyên (3,08 ha),…</w:t>
      </w:r>
    </w:p>
    <w:p w14:paraId="189BBF8D"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thương mại dịch vụ: Diện tích 92,42 ha, chiếm 0,26% tổng diện tích đất phi nông nghiệp, diện tích đất làm mặt bằng xây dựng các cơ sở kinh doanh, dịch vụ, thương mại; khu nhà hàng, khách sạn; trụ sở văn phòng đại diện của các tổ chức kinh tế trên địa bàn tỉnh. Phân bố chủ yếu tại thành phố Lai Châu (48,94 ha), huyện Phong Thổ (15,69 ha), huyện Tam Đường (12,17 ha), …</w:t>
      </w:r>
    </w:p>
    <w:p w14:paraId="2A1035E7"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cơ sở sản xuất phi nông nghiệp: Diện tích 155,93 ha, chiếm 0,44% tổng diện tích đất phi nông nghiệp. Bao gồm các cơ sở sản xuất chế biến chè, cao su và đất xây dựng trụ sở, nhà đội của các công ty cao su. Phân bố chủ yếu tại huyện Phong Thổ (56,66 ha), huyện Sìn Hồ (36,97 ha), huyện Tam Đường (26,17 ha),…</w:t>
      </w:r>
    </w:p>
    <w:p w14:paraId="4AF0A2CD"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sử dụng cho hoạt động khoáng sản: Diện tích 375,51 ha, chiếm 1,05% tổng diện tích đất phi nông nghiệp. Gồm các mỏ điều tra thăm dò và khai thác khoáng sản quặng, vàng, đồng trên địa bàn tỉnh. Phân bố chủ yếu trên địa bàn huyện Phong Thổ (158,51 ha), huyện Sìn Hồ (131,00 ha), huyện Tam Đường (39,69 ha),…</w:t>
      </w:r>
    </w:p>
    <w:p w14:paraId="0CA2820B"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sản xuất vật liệu xây dựng, làm đồ gốm: Diện tích 346,84 ha, chiếm 0,97% tổng diện tích đất phi nông nghiệp. Đây là các khu vực khai thác vật liệu xây dựng như: Nhà máy sản xuất gạch huyện Tam Đường, Phong Thổ, Than Uyên, mỏ đá đen huyện Sìn Hồ, mỏ đá xây dựng, bãi sỏi nằm rải rác ở các huyện. Phân bố chủ yếu tại các huyện Phong Thổ (149,21 ha), huyện Sìn Hồ (131,00 ha), huyện Tam Đường (39,69 ha),…</w:t>
      </w:r>
    </w:p>
    <w:p w14:paraId="5163A53B"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lastRenderedPageBreak/>
        <w:t>- Đất phát triển hạ tầng cấp quốc gia, cấp tỉnh: Diện tích 7.123,99 ha, chiếm 20,02% tổng diện tích đất phi nông nghiệp. Phân bố chủ yếu ở các huyện Mường Tè (1.329,71 ha), huyện Sìn Hồ (1.091,74 ha), huyện Nậm Nhùn (958,36 ha), huyện Phong Thổ (926,59 ha),… Trong đó:</w:t>
      </w:r>
    </w:p>
    <w:p w14:paraId="76C69BFA"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giao thông: Diện tích 5.130,85 ha, chiếm 14,42% đất phi nông nghiệp. Phân bố chủ yếu tại các huyện Sìn Hồ (974,43 ha), huyện Mường Tè (964,02 ha), huyện Phong Thổ (667,45 ha),… Gồm các đường Quốc lộ 32, 279, 4D, 4H, 12, 100, 279D; các đường tỉnh lộ, các đường liên xã, liên thôn, đường giao thông trong khu đô thị, khu dân cư nông thôn và giao thông nội đồng. Tuy nhiên, mạng lưới giao thông đường tỉnh, đường huyện, giao thông nông thôn của một số địa phương còn nhiều khó khăn, chủ yếu vẫn là đường đất, đường đá cấp phối, chiều rộng nền của nhiều đoạn, tuyến còn hẹp, taluy dốc dễ bị xói lở vào mùa mưa. Trong tương lai cần huy động nguồn kinh phí lớn để xây dựng và hoàn thiện hệ thống đường giao thông, đáp ứng kịp thời nhu cầu phát triển kinh tế - xã hội của địa phương.</w:t>
      </w:r>
    </w:p>
    <w:p w14:paraId="3C5AB3F7"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thủy lợi: Diện tích 477,76 ha, chiếm 1,34% đất phi nông nghiệp, là diện tích chiếm đất của hệ thống kênh, mương, hồ chứa, hồ thủy lợi. Phân bố chủ yếu tại các huyện Tân Uyên (89,33 ha), huyện Than Uyên (81,34 ha), huyện Phong Thổ (70,96 ha),…</w:t>
      </w:r>
    </w:p>
    <w:p w14:paraId="7EB6E52A"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xây dựng cơ sở văn hóa: Diện tích 55,65 ha, chiếm 0,16% đất phi nông nghiệp, bao gồm đất sử dụng vào mục đích xây dựng công trình về văn hóa như: Quảng trường, tượng đài, bia tưởng niệm, nhà văn hóa, thư viện,… trên địa bàn tỉnh. Phân bố chủ yếu tại thành phố Lai Châu (13,50 ha), huyện Phòng Thổ (7,07 ha), huyện Than Uyên (7,13 ha),…</w:t>
      </w:r>
    </w:p>
    <w:p w14:paraId="498285AD"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xây dựng cơ sở y tế: Diện tích 57,66 ha, chiếm 0,16% đất phi nông nghiệp, đây là diện tích xây dựng bệnh viện đa khoa tỉnh và bệnh viện đa khoa các huyện, trung tâm y tế, các trạm y tế cấp xã. Tập trung chủ yếu tại thành phố Lai Châu (18,56 ha), huyện Sìn Hồ (11,68 ha), huyện Phong Thổ (5,61 ha),…</w:t>
      </w:r>
    </w:p>
    <w:p w14:paraId="2F4F1CC8"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xây dựng cơ sở giáo dục và đào tạo: Diện tích 415,26 ha, chiếm 1,17% đất phi nông nghiệp. Gồm hệ thống các trường học từ cấp nhà trẻ đến trường phổ thông trung học; trường dân tộc nội trú, trường trung cấp y, trường cao đẳng cộng đồng, các cơ sở dạy nghề, ký trúc xá sinh viên. Phân bố chủ yếu tại thành phố Lai Châu (99,31 ha), huyện Than Uyên (52,40 ha), huyện Sìn Hồ (51,34 ha),…</w:t>
      </w:r>
    </w:p>
    <w:p w14:paraId="091003D2"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xây dựng cơ sở thể dục thể thao: Diện tích 28,16 ha, chiếm 0,08% đất phi nông nghiệp, gồm hệ thống các sân vận động và nhà tập luyện thể dục thể thao của các huyện, thành phố. Phân bố chủ yếu tại thành phố Lai Châu (4,21 ha), huyện Mường Tè (7,03 ha), huyện Than Uyên (4,86 ha),…</w:t>
      </w:r>
    </w:p>
    <w:p w14:paraId="466F36A0"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xml:space="preserve">+ Đất công trình năng lượng: Diện tích 909,60 ha, chiếm 2,56% đất phi nông nghiệp. Bao gồm đất xây dựng nhà máy, đập và công trình phụ trợ nhà máy thủy điện Lai Châu, Huổi Quảng, thủy điện Bản Chát; đất xây dựng các công trình và lòng hồ thủy điện nhỏ nằm rải rác ở các huyện; đất xây dựng các trạm biến thế, hệ thống tải </w:t>
      </w:r>
      <w:r w:rsidRPr="00E01647">
        <w:rPr>
          <w:color w:val="000000"/>
          <w:sz w:val="28"/>
          <w:szCs w:val="28"/>
        </w:rPr>
        <w:lastRenderedPageBreak/>
        <w:t>điện. Phân bố chủ yếu tại huyện Nậm Nhùn (282,60 ha), huyện Mường Tè (239,91 ha), huyện Than Uyên (147,84 ha),…</w:t>
      </w:r>
    </w:p>
    <w:p w14:paraId="338F7FD4"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công trình bưu chính, viễn thông: Diện tích 8,11 ha, chiếm 0,02% đất phi nông nghiệp. Bao gồm các công trình hệ thống cột và đường cáp truyền thông tin; các trạm thu - phát, xử lý tín hiệu viễn thông, cơ sở giao dịch, đất xây dựng các bưu điện văn hoá cấp xã. Phân bố chủ yếu tại các huyện Phong Thổ (2,39 ha), huyện Sìn Hồ (1,47 ha), thành phố Lai Châu (1,90 ha),…</w:t>
      </w:r>
    </w:p>
    <w:p w14:paraId="2327AA7B"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chợ: Diện tích 15,52 ha, chiếm 0,04% đất phi nông nghiệp. Phân bố chủ yếu tại thành phố Lai Châu (3,96 ha), huyện Phong Thổ (2,79 ha), huyện Tân Uyên (1,87 ha),…</w:t>
      </w:r>
    </w:p>
    <w:p w14:paraId="43C3E895"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xây dựng công trình sự nghiệp khác: Diện tích 3,48 ha, chiếm 0,01% đất phi nông nghiệp. Phân bố chủ yếu tại các huyện Phong Thổ (1,00 ha), huyện Mường Tè (0,81 ha), huyện Sìn Hồ (0,75 ha),…</w:t>
      </w:r>
    </w:p>
    <w:p w14:paraId="4DBE62F0"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công trình công cộng khác: Diện tích 9,15 ha, chiếm 0,03% đất phi nông nghiệp. Phân bố tại thành phố Lai Châu (8,99 ha), huyện Phong Thổ (0,14 ha), huyện Mường Tè (0,02 ha).</w:t>
      </w:r>
    </w:p>
    <w:p w14:paraId="1BE65D9E"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xây dựng cơ sở khoa học và công nghệ: Diện tích 2,14 ha, chiếm 0,01% đất phi nông nghiệp, phân bố tại huyện Tam Đường.</w:t>
      </w:r>
    </w:p>
    <w:p w14:paraId="6FA2345D"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xây dựng cơ sở dịch vụ xã hội: Diện tích 10,65 ha, chiếm 0,03% đất phi nông nghiệp. Phân bố tại thành phố Lai Châu (8,93 ha), huyện Tam Đường (0,57 ha), huyện Phong Thổ (1,15 ha).</w:t>
      </w:r>
    </w:p>
    <w:p w14:paraId="3CBFB5F1"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có di tích lịch sử - văn hóa: Diện tích 16,58 ha, chiếm 0,05% đất phi nông nghiệp. Bao gồm động Tiên Sơn huyện Tam Đường; đền thờ Lê Lợi huyện Nậm Nhùn; Nhà lưu niệm Nguyễn Hữu Thọ, khu Đồn Pháp, khu di tích lịch sử Mường Bum, huyện Mường Tè; Hang Thẩm Tạo, Đồn Pháp, Nàng Han huyện Phong Thổ. Phân bố chủ yếu tại các huyện Phong Thổ (4,75 ha), huyện Mường Tè (3,74 ha), huyện Than Uyên (3,70 ha),…</w:t>
      </w:r>
    </w:p>
    <w:p w14:paraId="21B3B698"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danh lam thắng cảnh: Diện tích 7,69 ha, chiếm 0,02% đất phi nông nghiệp. Bao gồm động Pu Sam Cáp thành phố Lai Châu, Khu suối nước nóng huyện Phong Thổ, Hang động bản Phiêng Phát 1 xã Trung Đồng huyện Tân Uyên. Phân bố tại huyện Tam Đường (3,65 ha), huyện Tân Uyên (0,9 ha), thành phố Lai Châu (3,14 ha).</w:t>
      </w:r>
    </w:p>
    <w:p w14:paraId="0670A91C"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bãi thải, xử lý chất thải: Diện tích 32,12 ha, chiếm 0,09% đất phi nông nghiệp, bao gồm các khu vực chôn lấp và xử lý rác thải trên địa bàn các huyện. Phân bố chủ yếu tại các huyện Nậm Nhùn (9,94 ha), huyện Phong Thổ (4,86 ha), thành phố Lai Châu (6,91 ha),…</w:t>
      </w:r>
    </w:p>
    <w:p w14:paraId="2B143A04"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ab/>
        <w:t>- Đất ở tại nông thôn: Diện tích 3.458,28 ha, chiếm 9,72% đất phi nông nghiệp. Đất ở tại nông thôn có ở 08/08 huyện, thành phố của tỉnh, trong đó những huyện có diện tích lớn là: Phong Thổ (848,32 ha), Sìn Hồ (726,69 ha), than Uyên (440,43 ha), Tân Uyên (410,49 ha); thấp nhất là thành phố Lai Châu (72,48 ha).</w:t>
      </w:r>
    </w:p>
    <w:p w14:paraId="420270B0"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lastRenderedPageBreak/>
        <w:t>- Đất ở tại đô thị: Diện tích 472,05 ha, chiếm 1,33% đất phi nông nghiệp, bao gồm diện tích đất ở phân bố trên địa bàn các phường, thị trấn. Phân bố chủ yếu tại thành phố Lai Châu (172,17 ha), huyện Tân Uyên (60,28 ha), huyện Than Uyên (54,57 ha),…</w:t>
      </w:r>
    </w:p>
    <w:p w14:paraId="72A9E37B"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xây dựng trụ sở cơ quan: Diện tích 147,43 ha, chiếm 0,41% đất phi nông nghiệp, bao gồm đất xây dựng trụ sở cơ quan của các sở, ban, ngành, huyện, thành, xã, phường, thị trấn trên địa bàn tỉnh. Phân bố chủ yếu tại các huyện Nậm Nhùn (48,69 ha), huyện Tân Uyên (21,32 ha), thành phố Lai Châu (27,02 ha),…</w:t>
      </w:r>
    </w:p>
    <w:p w14:paraId="7A88D3D3"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xây dựng trụ sở của tổ chức sự nghiệp: Diện tích 42,06 ha, chiếm 0,12% đất phi nông nghiệp, bao gồm đất xây dựng của các tổ chức chính trị, xã hội, các công trình sự nghiệp của các cấp tỉnh, huyện, xã trên địa bàn tỉnh. Loại đất này phân bố chủ yếu tại huyện Tam Đường (5,23 ha), huyện Phong Thổ (4,76 ha), thành phố Lai Châu (21,43 ha),…</w:t>
      </w:r>
    </w:p>
    <w:p w14:paraId="6E334674"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khu vui chơi, giải trí công cộng: Diện tích 77,13 ha, chiếm 0,22% đất phi nông nghiệp, bao gồm các Khu vui chơi thiếu nhi, vườn hoa, cây xanh trên địa bàn tỉnh. Phân bố chủ yếu tại huyện Phong Thổ (11,80 ha), huyện Mường Tè (5,43 ha), thành phố Lai Châu (54,08 ha),…</w:t>
      </w:r>
    </w:p>
    <w:p w14:paraId="4022B345"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cơ sở tôn giáo: Diện tích 4,27 ha, chiếm 0,01% đất phi nông nghiệp. Phân bố tại thành phố Lai Châu (4,27 ha).</w:t>
      </w:r>
    </w:p>
    <w:p w14:paraId="0E4443E6"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cơ sở tín ngưỡng: Diện tích 2,69 ha, chiếm 0,01% đất phi nông nghiệp. Phân bố tại thành phố Lai Châu (1,51 ha), huyện Phong Thổ (0,59 ha), huyện Sìn Hồ (0,59 ha).</w:t>
      </w:r>
    </w:p>
    <w:p w14:paraId="6BED7C42"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làm nghĩa trang, nhà tang lễ, nhà hỏa táng: Diện tích 579,16 ha, chiếm 1,63% đất phi nông nghiệp, bồm đất nghĩa trang của các huyện và nghĩa địa của các xã, nghĩa trang liệt sỹ tỉnh. Phân bố chủ yếu tại huyện Sìn Hồ (214,72 ha), huyện Than Uyên (116,52 ha), huyện Tân Uyên (43,86 ha),…</w:t>
      </w:r>
    </w:p>
    <w:p w14:paraId="10C4E88A"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sinh hoạt cộng đồng: Diện tích 0,68 ha, chiếm 0,002% đất phi nông nghiệp. Phân bố tại huyện Phong Thổ (0,68 ha).</w:t>
      </w:r>
    </w:p>
    <w:p w14:paraId="6D19B3A6"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sông, ngòi, kênh, rạch, suối: Diện tích 5.410,78 ha, chiếm 15,20% đất phi nông nghiệp, bao gồm diện tích các sông, suối trên địa bàn tỉnh. Phân bố chủ yếu trên địa bàn huyện Mường Tè (1.295,14 ha), huyện Phong Thổ (883,18 ha), huyện Tân Uyên (763,07 ha),…</w:t>
      </w:r>
    </w:p>
    <w:p w14:paraId="0E0DC604"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có mặt nước chuyên dùng: Diện tích 16.870,87 ha, chiếm 47,40% đất phi nông nghiệp, bao gồm đất có mặt nước không sử dụng chuyên vào các mục đích nuôi trồng thuỷ sản (kể cả đất ngập lòng hồ thủy điện Sơn La, Lai Châu, Huổi Quảng, bản Chát) và đất ao, hồ tạo cảnh quan đô thị. Phân bố chủ yếu trên địa bàn huyện Sìn Hồ (4.775,79 ha), huyện Than Uyên (4.949,00 ha), huyện Nậm Nhùn (3.319,62 ha),…</w:t>
      </w:r>
    </w:p>
    <w:p w14:paraId="417251B5"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lastRenderedPageBreak/>
        <w:t>- Đất phi nông nghiệp khác: Diện tích 3,24 ha, chiếm 0,01% đất phi nông nghiệp. Phân bố trên địa bàn huyện Tam Đường (2,55 ha), huyện Nậm Nhùn (0,57 ha), huyện Sìn Hồ (0,02 ha), Tân Uyên (0,1 ha).</w:t>
      </w:r>
    </w:p>
    <w:p w14:paraId="59B566D1" w14:textId="79AC9935" w:rsidR="00E01647" w:rsidRPr="00E01647" w:rsidRDefault="00E01647" w:rsidP="00E01647">
      <w:pPr>
        <w:keepNext/>
        <w:keepLines/>
        <w:spacing w:before="120" w:after="120" w:line="240" w:lineRule="auto"/>
        <w:jc w:val="both"/>
        <w:outlineLvl w:val="2"/>
        <w:rPr>
          <w:b/>
          <w:i/>
          <w:iCs/>
          <w:lang w:val="en-US"/>
        </w:rPr>
      </w:pPr>
      <w:bookmarkStart w:id="665" w:name="_Toc67036913"/>
      <w:bookmarkStart w:id="666" w:name="_Toc71873144"/>
      <w:bookmarkStart w:id="667" w:name="_Toc72310945"/>
      <w:r w:rsidRPr="00E01647">
        <w:rPr>
          <w:b/>
          <w:i/>
          <w:iCs/>
          <w:lang w:val="en-US"/>
        </w:rPr>
        <w:t>1.3. Đất chưa sử dụng</w:t>
      </w:r>
      <w:bookmarkEnd w:id="665"/>
      <w:bookmarkEnd w:id="666"/>
      <w:bookmarkEnd w:id="667"/>
    </w:p>
    <w:p w14:paraId="6D465CBA" w14:textId="77777777" w:rsidR="00090397" w:rsidRPr="00090397" w:rsidRDefault="00090397" w:rsidP="00090397">
      <w:pPr>
        <w:pStyle w:val="NormalWeb"/>
        <w:spacing w:before="120" w:beforeAutospacing="0" w:after="120" w:afterAutospacing="0"/>
        <w:ind w:firstLine="547"/>
        <w:jc w:val="both"/>
        <w:rPr>
          <w:color w:val="000000"/>
          <w:sz w:val="28"/>
          <w:szCs w:val="28"/>
        </w:rPr>
      </w:pPr>
      <w:bookmarkStart w:id="668" w:name="_Toc67036914"/>
      <w:bookmarkStart w:id="669" w:name="_Toc71873145"/>
      <w:bookmarkStart w:id="670" w:name="_Toc72310946"/>
      <w:r w:rsidRPr="00090397">
        <w:rPr>
          <w:color w:val="000000"/>
          <w:sz w:val="28"/>
          <w:szCs w:val="28"/>
        </w:rPr>
        <w:t xml:space="preserve">Đến năm 2020, toàn tỉnh còn 236.684,48 ha đất chưa sử dụng, chiếm 26,10% diện tích tự nhiên của tỉnh, có ở tất các huyện, thành trong tỉnh. Tuy nhiên nhiều nhất ở 04 huyện: Huyện Mường Tè (64.113,60 ha), huyện Sìn Hồ (57.063,56 ha), huyện Nậm Nhùn (35.428,91 ha), huyện Phong Thổ (31.782,26 ha). </w:t>
      </w:r>
    </w:p>
    <w:p w14:paraId="003B8FE5" w14:textId="21416C38" w:rsidR="00E01647" w:rsidRPr="00E01647" w:rsidRDefault="00E01647" w:rsidP="00E01647">
      <w:pPr>
        <w:keepNext/>
        <w:keepLines/>
        <w:spacing w:before="120" w:after="120" w:line="240" w:lineRule="auto"/>
        <w:jc w:val="both"/>
        <w:outlineLvl w:val="2"/>
        <w:rPr>
          <w:b/>
          <w:i/>
          <w:iCs/>
          <w:lang w:val="en-US"/>
        </w:rPr>
      </w:pPr>
      <w:r w:rsidRPr="00E01647">
        <w:rPr>
          <w:b/>
          <w:i/>
          <w:iCs/>
          <w:lang w:val="en-US"/>
        </w:rPr>
        <w:t>1.4. Đất đô thị</w:t>
      </w:r>
      <w:bookmarkEnd w:id="668"/>
      <w:bookmarkEnd w:id="669"/>
      <w:bookmarkEnd w:id="670"/>
    </w:p>
    <w:p w14:paraId="080BED2E"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Hệ thống đô thị của tỉnh gồm 1 thành phố đô thị loại III và 07 thị trấn đô thị loại V với quy mô dân số 82.490 người, quy mô diện tích đất đô thị (diện tích tự nhiên các phường, thị trấn) 217,44 km</w:t>
      </w:r>
      <w:r w:rsidRPr="00954734">
        <w:rPr>
          <w:color w:val="000000"/>
          <w:sz w:val="28"/>
          <w:szCs w:val="28"/>
          <w:vertAlign w:val="superscript"/>
        </w:rPr>
        <w:t>2</w:t>
      </w:r>
      <w:r w:rsidRPr="00E01647">
        <w:rPr>
          <w:color w:val="000000"/>
          <w:sz w:val="28"/>
          <w:szCs w:val="28"/>
        </w:rPr>
        <w:t>, chiếm 2,40% tổng diện tích tự nhiên của tỉnh. Trong giai đoạn tới, để hệ thống đô thị của tỉnh thực sự hoàn chỉnh, xứng đáng với vai trò là trung tâm chính trị, kinh tế - văn hoá - xã hội của các cấp hành chính, là trung tâm và động lực thúc đẩy phát triển kinh tế của vùng Trung du và Miền núi Bắc Bộ, cần thiết phải xây dựng, mở rộng, nâng cấp các đô thị; chú trọng hoàn thiện hệ thống cơ sở hạ tầng (giao thông, cấp điện, cấp thoát nước, xử lý chất thải...) và các công trình phúc lợi công cộng.</w:t>
      </w:r>
    </w:p>
    <w:p w14:paraId="4C96BEE6" w14:textId="6227217B" w:rsidR="00E01647" w:rsidRPr="00E01647" w:rsidRDefault="00E01647" w:rsidP="00E01647">
      <w:pPr>
        <w:keepNext/>
        <w:keepLines/>
        <w:tabs>
          <w:tab w:val="left" w:pos="567"/>
        </w:tabs>
        <w:spacing w:before="120" w:after="120" w:line="240" w:lineRule="auto"/>
        <w:jc w:val="both"/>
        <w:outlineLvl w:val="1"/>
        <w:rPr>
          <w:b/>
          <w:color w:val="00B050"/>
        </w:rPr>
      </w:pPr>
      <w:bookmarkStart w:id="671" w:name="_Toc67036919"/>
      <w:bookmarkStart w:id="672" w:name="_Toc71873146"/>
      <w:bookmarkStart w:id="673" w:name="_Toc72310947"/>
      <w:bookmarkStart w:id="674" w:name="_Toc73506144"/>
      <w:r>
        <w:rPr>
          <w:b/>
          <w:color w:val="00B050"/>
        </w:rPr>
        <w:t>2. B</w:t>
      </w:r>
      <w:r w:rsidRPr="00E01647">
        <w:rPr>
          <w:b/>
          <w:color w:val="00B050"/>
        </w:rPr>
        <w:t>iến động các loại đất</w:t>
      </w:r>
      <w:bookmarkEnd w:id="671"/>
      <w:bookmarkEnd w:id="672"/>
      <w:bookmarkEnd w:id="673"/>
      <w:bookmarkEnd w:id="674"/>
    </w:p>
    <w:p w14:paraId="4E2666D2" w14:textId="77777777" w:rsidR="00E01647" w:rsidRPr="00E01647" w:rsidRDefault="00E01647" w:rsidP="00E01647">
      <w:pPr>
        <w:pStyle w:val="NormalWeb"/>
        <w:spacing w:before="120" w:beforeAutospacing="0" w:after="120" w:afterAutospacing="0"/>
        <w:ind w:firstLine="547"/>
        <w:jc w:val="both"/>
        <w:rPr>
          <w:b/>
          <w:bCs/>
          <w:sz w:val="28"/>
          <w:lang w:val="vi-VN"/>
        </w:rPr>
      </w:pPr>
      <w:r w:rsidRPr="00E01647">
        <w:rPr>
          <w:color w:val="000000"/>
          <w:sz w:val="28"/>
          <w:szCs w:val="28"/>
        </w:rPr>
        <w:t xml:space="preserve">Theo kết quả thống kê đất đai năm 2020 tổng diện tích tự nhiên của tỉnh Lai Châu là 906.872,76 ha, giảm 5,94 ha so với năm 2010. Nguyên nhân giảm chủ yếu như sau: Trước kia tính diện tích tự nhiên bằng công nghệ thủ công, nên độ chính xác không cao. Do tiến hành phân giới cắm mốc biên giới quốc gia với Trung Quốc, xác định thực địa, hiệp thương có thay đổi nhỏ ở một số vị trí. Do chia tách địa giới hành chính xã, huyện (có sự sai lệch vể tổng diện tích tự nhiên giữa số liệu trên bản đồ và số liệu theo các Nghị định; cộng diện tích hai xã tách ra bằng với tổng diện tích xã trước chia tách, nhưng từng xã số liệu tính trên bản đồ lệch so với số liệu từ Nghị định); do quá trình chia tách sử dụng bản đồ địa giới 364 cũ, độ chính xác không cao nên có sự sai lệch. </w:t>
      </w:r>
    </w:p>
    <w:p w14:paraId="324358B6" w14:textId="6D94CBC0" w:rsidR="00E01647" w:rsidRPr="00E01647" w:rsidRDefault="005C06AD" w:rsidP="00E01647">
      <w:pPr>
        <w:pStyle w:val="BodyTextIndent"/>
        <w:spacing w:line="288" w:lineRule="auto"/>
        <w:ind w:firstLine="720"/>
        <w:jc w:val="center"/>
        <w:rPr>
          <w:rFonts w:ascii="Times New Roman" w:hAnsi="Times New Roman"/>
          <w:b/>
          <w:bCs/>
          <w:lang w:val="vi-VN"/>
        </w:rPr>
      </w:pPr>
      <w:bookmarkStart w:id="675" w:name="_Toc73505993"/>
      <w:r w:rsidRPr="005C06AD">
        <w:rPr>
          <w:rFonts w:ascii="Times New Roman" w:hAnsi="Times New Roman"/>
          <w:b/>
          <w:bCs/>
          <w:lang w:val="vi-VN"/>
        </w:rPr>
        <w:t xml:space="preserve">Bảng </w:t>
      </w:r>
      <w:r w:rsidRPr="005C06AD">
        <w:rPr>
          <w:rFonts w:ascii="Times New Roman" w:hAnsi="Times New Roman"/>
          <w:b/>
          <w:bCs/>
          <w:lang w:val="vi-VN"/>
        </w:rPr>
        <w:fldChar w:fldCharType="begin"/>
      </w:r>
      <w:r w:rsidRPr="005C06AD">
        <w:rPr>
          <w:rFonts w:ascii="Times New Roman" w:hAnsi="Times New Roman"/>
          <w:b/>
          <w:bCs/>
          <w:lang w:val="vi-VN"/>
        </w:rPr>
        <w:instrText xml:space="preserve"> SEQ Bảng \* ARABIC </w:instrText>
      </w:r>
      <w:r w:rsidRPr="005C06AD">
        <w:rPr>
          <w:rFonts w:ascii="Times New Roman" w:hAnsi="Times New Roman"/>
          <w:b/>
          <w:bCs/>
          <w:lang w:val="vi-VN"/>
        </w:rPr>
        <w:fldChar w:fldCharType="separate"/>
      </w:r>
      <w:r w:rsidR="000D6197">
        <w:rPr>
          <w:rFonts w:ascii="Times New Roman" w:hAnsi="Times New Roman"/>
          <w:b/>
          <w:bCs/>
          <w:noProof/>
          <w:lang w:val="vi-VN"/>
        </w:rPr>
        <w:t>63</w:t>
      </w:r>
      <w:r w:rsidRPr="005C06AD">
        <w:rPr>
          <w:rFonts w:ascii="Times New Roman" w:hAnsi="Times New Roman"/>
          <w:b/>
          <w:bCs/>
          <w:lang w:val="vi-VN"/>
        </w:rPr>
        <w:fldChar w:fldCharType="end"/>
      </w:r>
      <w:r w:rsidRPr="005C06AD">
        <w:rPr>
          <w:rFonts w:ascii="Times New Roman" w:hAnsi="Times New Roman"/>
          <w:b/>
          <w:bCs/>
          <w:lang w:val="vi-VN"/>
        </w:rPr>
        <w:t xml:space="preserve">. </w:t>
      </w:r>
      <w:r w:rsidR="00E01647" w:rsidRPr="00E01647">
        <w:rPr>
          <w:rFonts w:ascii="Times New Roman" w:hAnsi="Times New Roman"/>
          <w:b/>
          <w:bCs/>
          <w:lang w:val="vi-VN"/>
        </w:rPr>
        <w:t>Biến động sử dụng các loại đất giai đoạn 2010 - 2020</w:t>
      </w:r>
      <w:bookmarkEnd w:id="675"/>
    </w:p>
    <w:tbl>
      <w:tblPr>
        <w:tblW w:w="5000" w:type="pct"/>
        <w:tblLook w:val="04A0" w:firstRow="1" w:lastRow="0" w:firstColumn="1" w:lastColumn="0" w:noHBand="0" w:noVBand="1"/>
      </w:tblPr>
      <w:tblGrid>
        <w:gridCol w:w="691"/>
        <w:gridCol w:w="3668"/>
        <w:gridCol w:w="836"/>
        <w:gridCol w:w="1440"/>
        <w:gridCol w:w="1440"/>
        <w:gridCol w:w="1440"/>
      </w:tblGrid>
      <w:tr w:rsidR="00E01647" w:rsidRPr="00000916" w14:paraId="16915FBA" w14:textId="77777777" w:rsidTr="00E01647">
        <w:trPr>
          <w:trHeight w:val="570"/>
          <w:tblHeader/>
        </w:trPr>
        <w:tc>
          <w:tcPr>
            <w:tcW w:w="287"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CAF1076" w14:textId="62EFCFBB" w:rsidR="00E01647" w:rsidRPr="00000916" w:rsidRDefault="00E01647" w:rsidP="00E01647">
            <w:pPr>
              <w:spacing w:after="0" w:line="240" w:lineRule="auto"/>
              <w:jc w:val="center"/>
              <w:rPr>
                <w:b/>
                <w:bCs/>
              </w:rPr>
            </w:pPr>
            <w:r w:rsidRPr="00000916">
              <w:rPr>
                <w:b/>
                <w:bCs/>
              </w:rPr>
              <w:t>TT</w:t>
            </w:r>
          </w:p>
        </w:tc>
        <w:tc>
          <w:tcPr>
            <w:tcW w:w="2003"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317709C" w14:textId="77777777" w:rsidR="00E01647" w:rsidRPr="00000916" w:rsidRDefault="00E01647" w:rsidP="00E01647">
            <w:pPr>
              <w:spacing w:after="0" w:line="240" w:lineRule="auto"/>
              <w:jc w:val="center"/>
              <w:rPr>
                <w:b/>
                <w:bCs/>
              </w:rPr>
            </w:pPr>
            <w:r w:rsidRPr="00000916">
              <w:rPr>
                <w:b/>
                <w:bCs/>
              </w:rPr>
              <w:t>Chỉ tiêu sử dụng đất</w:t>
            </w:r>
          </w:p>
        </w:tc>
        <w:tc>
          <w:tcPr>
            <w:tcW w:w="592"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547E02B" w14:textId="77777777" w:rsidR="00E01647" w:rsidRPr="00000916" w:rsidRDefault="00E01647" w:rsidP="00E01647">
            <w:pPr>
              <w:spacing w:after="0" w:line="240" w:lineRule="auto"/>
              <w:jc w:val="center"/>
              <w:rPr>
                <w:b/>
                <w:bCs/>
              </w:rPr>
            </w:pPr>
            <w:r w:rsidRPr="00000916">
              <w:rPr>
                <w:b/>
                <w:bCs/>
              </w:rPr>
              <w:t>Mã</w:t>
            </w:r>
          </w:p>
        </w:tc>
        <w:tc>
          <w:tcPr>
            <w:tcW w:w="763"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616FC71B" w14:textId="77777777" w:rsidR="00E01647" w:rsidRPr="00000916" w:rsidRDefault="00E01647" w:rsidP="00E01647">
            <w:pPr>
              <w:spacing w:after="0" w:line="240" w:lineRule="auto"/>
              <w:jc w:val="center"/>
              <w:rPr>
                <w:b/>
                <w:bCs/>
              </w:rPr>
            </w:pPr>
            <w:r w:rsidRPr="00000916">
              <w:rPr>
                <w:b/>
                <w:bCs/>
              </w:rPr>
              <w:t>Diện tích năm 2020</w:t>
            </w:r>
          </w:p>
        </w:tc>
        <w:tc>
          <w:tcPr>
            <w:tcW w:w="686"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18364FD2" w14:textId="77777777" w:rsidR="00E01647" w:rsidRPr="00000916" w:rsidRDefault="00E01647" w:rsidP="00E01647">
            <w:pPr>
              <w:spacing w:after="0" w:line="240" w:lineRule="auto"/>
              <w:jc w:val="center"/>
              <w:rPr>
                <w:b/>
                <w:bCs/>
              </w:rPr>
            </w:pPr>
            <w:r w:rsidRPr="00000916">
              <w:rPr>
                <w:b/>
                <w:bCs/>
              </w:rPr>
              <w:t>Diện tích năm 2010</w:t>
            </w:r>
          </w:p>
        </w:tc>
        <w:tc>
          <w:tcPr>
            <w:tcW w:w="669" w:type="pct"/>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76A0EC2D" w14:textId="77777777" w:rsidR="00E01647" w:rsidRPr="00000916" w:rsidRDefault="00E01647" w:rsidP="00E01647">
            <w:pPr>
              <w:spacing w:after="0" w:line="240" w:lineRule="auto"/>
              <w:jc w:val="center"/>
              <w:rPr>
                <w:b/>
                <w:bCs/>
              </w:rPr>
            </w:pPr>
            <w:r w:rsidRPr="00000916">
              <w:rPr>
                <w:b/>
                <w:bCs/>
              </w:rPr>
              <w:t>Biến động 2020/2010</w:t>
            </w:r>
          </w:p>
        </w:tc>
      </w:tr>
      <w:tr w:rsidR="00E01647" w:rsidRPr="00000916" w14:paraId="7AA5FBEE" w14:textId="77777777" w:rsidTr="00E01647">
        <w:trPr>
          <w:trHeight w:val="300"/>
          <w:tblHeader/>
        </w:trPr>
        <w:tc>
          <w:tcPr>
            <w:tcW w:w="287"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2123344" w14:textId="77777777" w:rsidR="00E01647" w:rsidRPr="00000916" w:rsidRDefault="00E01647" w:rsidP="00E01647">
            <w:pPr>
              <w:spacing w:after="0" w:line="240" w:lineRule="auto"/>
              <w:rPr>
                <w:b/>
                <w:bCs/>
              </w:rPr>
            </w:pPr>
          </w:p>
        </w:tc>
        <w:tc>
          <w:tcPr>
            <w:tcW w:w="2003"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F45A997" w14:textId="77777777" w:rsidR="00E01647" w:rsidRPr="00000916" w:rsidRDefault="00E01647" w:rsidP="00E01647">
            <w:pPr>
              <w:spacing w:after="0" w:line="240" w:lineRule="auto"/>
              <w:rPr>
                <w:b/>
                <w:bCs/>
              </w:rPr>
            </w:pPr>
          </w:p>
        </w:tc>
        <w:tc>
          <w:tcPr>
            <w:tcW w:w="592"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E8809A7" w14:textId="77777777" w:rsidR="00E01647" w:rsidRPr="00000916" w:rsidRDefault="00E01647" w:rsidP="00E01647">
            <w:pPr>
              <w:spacing w:after="0" w:line="240" w:lineRule="auto"/>
              <w:rPr>
                <w:b/>
                <w:bCs/>
              </w:rPr>
            </w:pPr>
          </w:p>
        </w:tc>
        <w:tc>
          <w:tcPr>
            <w:tcW w:w="763" w:type="pct"/>
            <w:tcBorders>
              <w:top w:val="nil"/>
              <w:left w:val="nil"/>
              <w:bottom w:val="single" w:sz="4" w:space="0" w:color="auto"/>
              <w:right w:val="single" w:sz="4" w:space="0" w:color="auto"/>
            </w:tcBorders>
            <w:shd w:val="clear" w:color="auto" w:fill="E2EFD9" w:themeFill="accent6" w:themeFillTint="33"/>
            <w:vAlign w:val="center"/>
            <w:hideMark/>
          </w:tcPr>
          <w:p w14:paraId="23E738FE" w14:textId="77777777" w:rsidR="00E01647" w:rsidRPr="00000916" w:rsidRDefault="00E01647" w:rsidP="00E01647">
            <w:pPr>
              <w:spacing w:after="0" w:line="240" w:lineRule="auto"/>
              <w:jc w:val="center"/>
              <w:rPr>
                <w:b/>
                <w:bCs/>
              </w:rPr>
            </w:pPr>
            <w:r w:rsidRPr="00000916">
              <w:rPr>
                <w:b/>
                <w:bCs/>
              </w:rPr>
              <w:t>(ha)</w:t>
            </w:r>
          </w:p>
        </w:tc>
        <w:tc>
          <w:tcPr>
            <w:tcW w:w="686" w:type="pct"/>
            <w:tcBorders>
              <w:top w:val="nil"/>
              <w:left w:val="nil"/>
              <w:bottom w:val="single" w:sz="4" w:space="0" w:color="auto"/>
              <w:right w:val="single" w:sz="4" w:space="0" w:color="auto"/>
            </w:tcBorders>
            <w:shd w:val="clear" w:color="auto" w:fill="E2EFD9" w:themeFill="accent6" w:themeFillTint="33"/>
            <w:vAlign w:val="center"/>
            <w:hideMark/>
          </w:tcPr>
          <w:p w14:paraId="78821C45" w14:textId="77777777" w:rsidR="00E01647" w:rsidRPr="00000916" w:rsidRDefault="00E01647" w:rsidP="00E01647">
            <w:pPr>
              <w:spacing w:after="0" w:line="240" w:lineRule="auto"/>
              <w:jc w:val="center"/>
              <w:rPr>
                <w:b/>
                <w:bCs/>
              </w:rPr>
            </w:pPr>
            <w:r w:rsidRPr="00000916">
              <w:rPr>
                <w:b/>
                <w:bCs/>
              </w:rPr>
              <w:t xml:space="preserve">(ha)   </w:t>
            </w:r>
          </w:p>
        </w:tc>
        <w:tc>
          <w:tcPr>
            <w:tcW w:w="669" w:type="pct"/>
            <w:tcBorders>
              <w:top w:val="nil"/>
              <w:left w:val="nil"/>
              <w:bottom w:val="single" w:sz="4" w:space="0" w:color="auto"/>
              <w:right w:val="single" w:sz="4" w:space="0" w:color="auto"/>
            </w:tcBorders>
            <w:shd w:val="clear" w:color="auto" w:fill="E2EFD9" w:themeFill="accent6" w:themeFillTint="33"/>
            <w:vAlign w:val="center"/>
            <w:hideMark/>
          </w:tcPr>
          <w:p w14:paraId="32838585" w14:textId="77777777" w:rsidR="00E01647" w:rsidRPr="00000916" w:rsidRDefault="00E01647" w:rsidP="00E01647">
            <w:pPr>
              <w:spacing w:after="0" w:line="240" w:lineRule="auto"/>
              <w:jc w:val="center"/>
              <w:rPr>
                <w:b/>
                <w:bCs/>
              </w:rPr>
            </w:pPr>
            <w:r w:rsidRPr="00000916">
              <w:rPr>
                <w:b/>
                <w:bCs/>
              </w:rPr>
              <w:t>(ha)</w:t>
            </w:r>
          </w:p>
        </w:tc>
      </w:tr>
      <w:tr w:rsidR="00E01647" w:rsidRPr="00000916" w14:paraId="4D7225AD"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4CBED7A4" w14:textId="77777777" w:rsidR="00E01647" w:rsidRPr="00000916" w:rsidRDefault="00E01647" w:rsidP="00E01647">
            <w:pPr>
              <w:spacing w:after="0" w:line="240" w:lineRule="auto"/>
              <w:jc w:val="center"/>
              <w:rPr>
                <w:b/>
                <w:bCs/>
              </w:rPr>
            </w:pPr>
            <w:r w:rsidRPr="00000916">
              <w:rPr>
                <w:b/>
                <w:bCs/>
              </w:rPr>
              <w:t> </w:t>
            </w:r>
          </w:p>
        </w:tc>
        <w:tc>
          <w:tcPr>
            <w:tcW w:w="2003" w:type="pct"/>
            <w:tcBorders>
              <w:top w:val="nil"/>
              <w:left w:val="nil"/>
              <w:bottom w:val="single" w:sz="4" w:space="0" w:color="auto"/>
              <w:right w:val="single" w:sz="4" w:space="0" w:color="auto"/>
            </w:tcBorders>
            <w:shd w:val="clear" w:color="auto" w:fill="auto"/>
            <w:vAlign w:val="center"/>
            <w:hideMark/>
          </w:tcPr>
          <w:p w14:paraId="506383EC" w14:textId="77777777" w:rsidR="00E01647" w:rsidRPr="00000916" w:rsidRDefault="00E01647" w:rsidP="00E01647">
            <w:pPr>
              <w:spacing w:after="0" w:line="240" w:lineRule="auto"/>
              <w:rPr>
                <w:b/>
                <w:bCs/>
              </w:rPr>
            </w:pPr>
            <w:r w:rsidRPr="00000916">
              <w:rPr>
                <w:b/>
                <w:bCs/>
              </w:rPr>
              <w:t>Tổng diện tích tự nhiên</w:t>
            </w:r>
          </w:p>
        </w:tc>
        <w:tc>
          <w:tcPr>
            <w:tcW w:w="592" w:type="pct"/>
            <w:tcBorders>
              <w:top w:val="nil"/>
              <w:left w:val="nil"/>
              <w:bottom w:val="single" w:sz="4" w:space="0" w:color="auto"/>
              <w:right w:val="single" w:sz="4" w:space="0" w:color="auto"/>
            </w:tcBorders>
            <w:shd w:val="clear" w:color="auto" w:fill="auto"/>
            <w:vAlign w:val="center"/>
            <w:hideMark/>
          </w:tcPr>
          <w:p w14:paraId="14C8CA4E" w14:textId="77777777" w:rsidR="00E01647" w:rsidRPr="00000916" w:rsidRDefault="00E01647" w:rsidP="00E01647">
            <w:pPr>
              <w:spacing w:after="0" w:line="240" w:lineRule="auto"/>
              <w:jc w:val="center"/>
              <w:rPr>
                <w:b/>
                <w:bCs/>
              </w:rPr>
            </w:pPr>
            <w:r w:rsidRPr="00000916">
              <w:rPr>
                <w:b/>
                <w:bCs/>
              </w:rPr>
              <w:t> </w:t>
            </w:r>
          </w:p>
        </w:tc>
        <w:tc>
          <w:tcPr>
            <w:tcW w:w="763" w:type="pct"/>
            <w:tcBorders>
              <w:top w:val="nil"/>
              <w:left w:val="nil"/>
              <w:bottom w:val="single" w:sz="4" w:space="0" w:color="auto"/>
              <w:right w:val="single" w:sz="4" w:space="0" w:color="auto"/>
            </w:tcBorders>
            <w:shd w:val="clear" w:color="auto" w:fill="auto"/>
            <w:vAlign w:val="center"/>
            <w:hideMark/>
          </w:tcPr>
          <w:p w14:paraId="7605D671" w14:textId="77777777" w:rsidR="00E01647" w:rsidRPr="00000916" w:rsidRDefault="00E01647" w:rsidP="00E01647">
            <w:pPr>
              <w:spacing w:after="0" w:line="240" w:lineRule="auto"/>
              <w:jc w:val="right"/>
              <w:rPr>
                <w:b/>
                <w:bCs/>
              </w:rPr>
            </w:pPr>
            <w:r w:rsidRPr="00000916">
              <w:rPr>
                <w:b/>
                <w:bCs/>
              </w:rPr>
              <w:t>906.872,76</w:t>
            </w:r>
          </w:p>
        </w:tc>
        <w:tc>
          <w:tcPr>
            <w:tcW w:w="686" w:type="pct"/>
            <w:tcBorders>
              <w:top w:val="nil"/>
              <w:left w:val="nil"/>
              <w:bottom w:val="single" w:sz="4" w:space="0" w:color="auto"/>
              <w:right w:val="single" w:sz="4" w:space="0" w:color="auto"/>
            </w:tcBorders>
            <w:shd w:val="clear" w:color="auto" w:fill="auto"/>
            <w:vAlign w:val="center"/>
            <w:hideMark/>
          </w:tcPr>
          <w:p w14:paraId="5900B186" w14:textId="77777777" w:rsidR="00E01647" w:rsidRPr="00000916" w:rsidRDefault="00E01647" w:rsidP="00E01647">
            <w:pPr>
              <w:spacing w:after="0" w:line="240" w:lineRule="auto"/>
              <w:jc w:val="right"/>
              <w:rPr>
                <w:b/>
                <w:bCs/>
              </w:rPr>
            </w:pPr>
            <w:r w:rsidRPr="00000916">
              <w:rPr>
                <w:b/>
                <w:bCs/>
              </w:rPr>
              <w:t>906.878,70</w:t>
            </w:r>
          </w:p>
        </w:tc>
        <w:tc>
          <w:tcPr>
            <w:tcW w:w="669" w:type="pct"/>
            <w:tcBorders>
              <w:top w:val="nil"/>
              <w:left w:val="nil"/>
              <w:bottom w:val="single" w:sz="4" w:space="0" w:color="auto"/>
              <w:right w:val="single" w:sz="4" w:space="0" w:color="auto"/>
            </w:tcBorders>
            <w:shd w:val="clear" w:color="000000" w:fill="FFFFFF"/>
            <w:vAlign w:val="center"/>
            <w:hideMark/>
          </w:tcPr>
          <w:p w14:paraId="0AA740EB" w14:textId="77777777" w:rsidR="00E01647" w:rsidRPr="00000916" w:rsidRDefault="00E01647" w:rsidP="00E01647">
            <w:pPr>
              <w:spacing w:after="0" w:line="240" w:lineRule="auto"/>
              <w:jc w:val="right"/>
              <w:rPr>
                <w:b/>
                <w:bCs/>
              </w:rPr>
            </w:pPr>
            <w:r w:rsidRPr="00000916">
              <w:rPr>
                <w:b/>
                <w:bCs/>
              </w:rPr>
              <w:t>-5,94</w:t>
            </w:r>
          </w:p>
        </w:tc>
      </w:tr>
      <w:tr w:rsidR="00E01647" w:rsidRPr="00000916" w14:paraId="61CD0C83"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2F1C416E" w14:textId="77777777" w:rsidR="00E01647" w:rsidRPr="00000916" w:rsidRDefault="00E01647" w:rsidP="00E01647">
            <w:pPr>
              <w:spacing w:after="0" w:line="240" w:lineRule="auto"/>
              <w:jc w:val="center"/>
              <w:rPr>
                <w:b/>
                <w:bCs/>
              </w:rPr>
            </w:pPr>
            <w:r w:rsidRPr="00000916">
              <w:rPr>
                <w:b/>
                <w:bCs/>
              </w:rPr>
              <w:t>1</w:t>
            </w:r>
          </w:p>
        </w:tc>
        <w:tc>
          <w:tcPr>
            <w:tcW w:w="2003" w:type="pct"/>
            <w:tcBorders>
              <w:top w:val="nil"/>
              <w:left w:val="nil"/>
              <w:bottom w:val="single" w:sz="4" w:space="0" w:color="auto"/>
              <w:right w:val="single" w:sz="4" w:space="0" w:color="auto"/>
            </w:tcBorders>
            <w:shd w:val="clear" w:color="auto" w:fill="auto"/>
            <w:vAlign w:val="center"/>
            <w:hideMark/>
          </w:tcPr>
          <w:p w14:paraId="6A06DBCB" w14:textId="77777777" w:rsidR="00E01647" w:rsidRPr="00000916" w:rsidRDefault="00E01647" w:rsidP="00E01647">
            <w:pPr>
              <w:spacing w:after="0" w:line="240" w:lineRule="auto"/>
              <w:jc w:val="both"/>
              <w:rPr>
                <w:b/>
                <w:bCs/>
              </w:rPr>
            </w:pPr>
            <w:r w:rsidRPr="00000916">
              <w:rPr>
                <w:b/>
                <w:bCs/>
              </w:rPr>
              <w:t>Đất nông nghiệp</w:t>
            </w:r>
          </w:p>
        </w:tc>
        <w:tc>
          <w:tcPr>
            <w:tcW w:w="592" w:type="pct"/>
            <w:tcBorders>
              <w:top w:val="nil"/>
              <w:left w:val="nil"/>
              <w:bottom w:val="single" w:sz="4" w:space="0" w:color="auto"/>
              <w:right w:val="single" w:sz="4" w:space="0" w:color="auto"/>
            </w:tcBorders>
            <w:shd w:val="clear" w:color="auto" w:fill="auto"/>
            <w:vAlign w:val="center"/>
            <w:hideMark/>
          </w:tcPr>
          <w:p w14:paraId="242AFBD9" w14:textId="77777777" w:rsidR="00E01647" w:rsidRPr="00000916" w:rsidRDefault="00E01647" w:rsidP="00E01647">
            <w:pPr>
              <w:spacing w:after="0" w:line="240" w:lineRule="auto"/>
              <w:jc w:val="center"/>
              <w:rPr>
                <w:b/>
                <w:bCs/>
              </w:rPr>
            </w:pPr>
            <w:r w:rsidRPr="00000916">
              <w:rPr>
                <w:b/>
                <w:bCs/>
              </w:rPr>
              <w:t>NNP</w:t>
            </w:r>
          </w:p>
        </w:tc>
        <w:tc>
          <w:tcPr>
            <w:tcW w:w="763" w:type="pct"/>
            <w:tcBorders>
              <w:top w:val="nil"/>
              <w:left w:val="nil"/>
              <w:bottom w:val="single" w:sz="4" w:space="0" w:color="auto"/>
              <w:right w:val="single" w:sz="4" w:space="0" w:color="auto"/>
            </w:tcBorders>
            <w:shd w:val="clear" w:color="auto" w:fill="auto"/>
            <w:vAlign w:val="center"/>
            <w:hideMark/>
          </w:tcPr>
          <w:p w14:paraId="200C8C66" w14:textId="77777777" w:rsidR="00E01647" w:rsidRPr="00000916" w:rsidRDefault="00E01647" w:rsidP="00E01647">
            <w:pPr>
              <w:spacing w:after="0" w:line="240" w:lineRule="auto"/>
              <w:jc w:val="right"/>
              <w:rPr>
                <w:b/>
                <w:bCs/>
              </w:rPr>
            </w:pPr>
            <w:r w:rsidRPr="00000916">
              <w:rPr>
                <w:b/>
                <w:bCs/>
              </w:rPr>
              <w:t>634.597,21</w:t>
            </w:r>
          </w:p>
        </w:tc>
        <w:tc>
          <w:tcPr>
            <w:tcW w:w="686" w:type="pct"/>
            <w:tcBorders>
              <w:top w:val="nil"/>
              <w:left w:val="nil"/>
              <w:bottom w:val="single" w:sz="4" w:space="0" w:color="auto"/>
              <w:right w:val="single" w:sz="4" w:space="0" w:color="auto"/>
            </w:tcBorders>
            <w:shd w:val="clear" w:color="auto" w:fill="auto"/>
            <w:vAlign w:val="center"/>
            <w:hideMark/>
          </w:tcPr>
          <w:p w14:paraId="1C72F35B" w14:textId="77777777" w:rsidR="00E01647" w:rsidRPr="00000916" w:rsidRDefault="00E01647" w:rsidP="00E01647">
            <w:pPr>
              <w:spacing w:after="0" w:line="240" w:lineRule="auto"/>
              <w:jc w:val="right"/>
              <w:rPr>
                <w:b/>
                <w:bCs/>
              </w:rPr>
            </w:pPr>
            <w:r w:rsidRPr="00000916">
              <w:rPr>
                <w:b/>
                <w:bCs/>
              </w:rPr>
              <w:t>490.939,96</w:t>
            </w:r>
          </w:p>
        </w:tc>
        <w:tc>
          <w:tcPr>
            <w:tcW w:w="669" w:type="pct"/>
            <w:tcBorders>
              <w:top w:val="nil"/>
              <w:left w:val="nil"/>
              <w:bottom w:val="single" w:sz="4" w:space="0" w:color="auto"/>
              <w:right w:val="single" w:sz="4" w:space="0" w:color="auto"/>
            </w:tcBorders>
            <w:shd w:val="clear" w:color="000000" w:fill="FFFFFF"/>
            <w:vAlign w:val="center"/>
            <w:hideMark/>
          </w:tcPr>
          <w:p w14:paraId="00EEBCC9" w14:textId="77777777" w:rsidR="00E01647" w:rsidRPr="00000916" w:rsidRDefault="00E01647" w:rsidP="00E01647">
            <w:pPr>
              <w:spacing w:after="0" w:line="240" w:lineRule="auto"/>
              <w:jc w:val="right"/>
              <w:rPr>
                <w:b/>
                <w:bCs/>
              </w:rPr>
            </w:pPr>
            <w:r w:rsidRPr="00000916">
              <w:rPr>
                <w:b/>
                <w:bCs/>
              </w:rPr>
              <w:t>143.657,25</w:t>
            </w:r>
          </w:p>
        </w:tc>
      </w:tr>
      <w:tr w:rsidR="00E01647" w:rsidRPr="00000916" w14:paraId="2918BDF7"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1265DEDA" w14:textId="77777777" w:rsidR="00E01647" w:rsidRPr="00000916" w:rsidRDefault="00E01647" w:rsidP="00E01647">
            <w:pPr>
              <w:spacing w:after="0" w:line="240" w:lineRule="auto"/>
              <w:jc w:val="center"/>
            </w:pPr>
            <w:r w:rsidRPr="00000916">
              <w:t> </w:t>
            </w:r>
          </w:p>
        </w:tc>
        <w:tc>
          <w:tcPr>
            <w:tcW w:w="2003" w:type="pct"/>
            <w:tcBorders>
              <w:top w:val="nil"/>
              <w:left w:val="nil"/>
              <w:bottom w:val="single" w:sz="4" w:space="0" w:color="auto"/>
              <w:right w:val="single" w:sz="4" w:space="0" w:color="auto"/>
            </w:tcBorders>
            <w:shd w:val="clear" w:color="auto" w:fill="auto"/>
            <w:vAlign w:val="center"/>
            <w:hideMark/>
          </w:tcPr>
          <w:p w14:paraId="6923074B" w14:textId="77777777" w:rsidR="00E01647" w:rsidRPr="00000916" w:rsidRDefault="00E01647" w:rsidP="00E01647">
            <w:pPr>
              <w:spacing w:after="0" w:line="240" w:lineRule="auto"/>
              <w:jc w:val="both"/>
            </w:pPr>
            <w:r w:rsidRPr="00000916">
              <w:t>Trong đó:</w:t>
            </w:r>
          </w:p>
        </w:tc>
        <w:tc>
          <w:tcPr>
            <w:tcW w:w="592" w:type="pct"/>
            <w:tcBorders>
              <w:top w:val="nil"/>
              <w:left w:val="nil"/>
              <w:bottom w:val="single" w:sz="4" w:space="0" w:color="auto"/>
              <w:right w:val="single" w:sz="4" w:space="0" w:color="auto"/>
            </w:tcBorders>
            <w:shd w:val="clear" w:color="auto" w:fill="auto"/>
            <w:vAlign w:val="center"/>
            <w:hideMark/>
          </w:tcPr>
          <w:p w14:paraId="7FDBA7A0" w14:textId="77777777" w:rsidR="00E01647" w:rsidRPr="00000916" w:rsidRDefault="00E01647" w:rsidP="00E01647">
            <w:pPr>
              <w:spacing w:after="0" w:line="240" w:lineRule="auto"/>
              <w:jc w:val="center"/>
            </w:pPr>
            <w:r w:rsidRPr="00000916">
              <w:t> </w:t>
            </w:r>
          </w:p>
        </w:tc>
        <w:tc>
          <w:tcPr>
            <w:tcW w:w="763" w:type="pct"/>
            <w:tcBorders>
              <w:top w:val="nil"/>
              <w:left w:val="nil"/>
              <w:bottom w:val="single" w:sz="4" w:space="0" w:color="auto"/>
              <w:right w:val="single" w:sz="4" w:space="0" w:color="auto"/>
            </w:tcBorders>
            <w:shd w:val="clear" w:color="auto" w:fill="auto"/>
            <w:vAlign w:val="center"/>
            <w:hideMark/>
          </w:tcPr>
          <w:p w14:paraId="28BAAE18"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86" w:type="pct"/>
            <w:tcBorders>
              <w:top w:val="nil"/>
              <w:left w:val="nil"/>
              <w:bottom w:val="single" w:sz="4" w:space="0" w:color="auto"/>
              <w:right w:val="single" w:sz="4" w:space="0" w:color="auto"/>
            </w:tcBorders>
            <w:shd w:val="clear" w:color="auto" w:fill="auto"/>
            <w:vAlign w:val="center"/>
            <w:hideMark/>
          </w:tcPr>
          <w:p w14:paraId="1CB5AA0F"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69" w:type="pct"/>
            <w:tcBorders>
              <w:top w:val="nil"/>
              <w:left w:val="nil"/>
              <w:bottom w:val="single" w:sz="4" w:space="0" w:color="auto"/>
              <w:right w:val="single" w:sz="4" w:space="0" w:color="auto"/>
            </w:tcBorders>
            <w:shd w:val="clear" w:color="000000" w:fill="FFFFFF"/>
            <w:vAlign w:val="center"/>
            <w:hideMark/>
          </w:tcPr>
          <w:p w14:paraId="0049C50A" w14:textId="77777777" w:rsidR="00E01647" w:rsidRPr="00000916" w:rsidRDefault="00E01647" w:rsidP="00E01647">
            <w:pPr>
              <w:spacing w:after="0" w:line="240" w:lineRule="auto"/>
              <w:jc w:val="right"/>
            </w:pPr>
            <w:r w:rsidRPr="00000916">
              <w:t> </w:t>
            </w:r>
          </w:p>
        </w:tc>
      </w:tr>
      <w:tr w:rsidR="00E01647" w:rsidRPr="00000916" w14:paraId="2FC81231"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353C8273" w14:textId="77777777" w:rsidR="00E01647" w:rsidRPr="00000916" w:rsidRDefault="00E01647" w:rsidP="00E01647">
            <w:pPr>
              <w:spacing w:after="0" w:line="240" w:lineRule="auto"/>
              <w:jc w:val="center"/>
            </w:pPr>
            <w:r w:rsidRPr="00000916">
              <w:t>1.1</w:t>
            </w:r>
          </w:p>
        </w:tc>
        <w:tc>
          <w:tcPr>
            <w:tcW w:w="2003" w:type="pct"/>
            <w:tcBorders>
              <w:top w:val="nil"/>
              <w:left w:val="nil"/>
              <w:bottom w:val="single" w:sz="4" w:space="0" w:color="auto"/>
              <w:right w:val="single" w:sz="4" w:space="0" w:color="auto"/>
            </w:tcBorders>
            <w:shd w:val="clear" w:color="auto" w:fill="auto"/>
            <w:vAlign w:val="center"/>
            <w:hideMark/>
          </w:tcPr>
          <w:p w14:paraId="6D655635" w14:textId="77777777" w:rsidR="00E01647" w:rsidRPr="00000916" w:rsidRDefault="00E01647" w:rsidP="00E01647">
            <w:pPr>
              <w:spacing w:after="0" w:line="240" w:lineRule="auto"/>
              <w:jc w:val="both"/>
            </w:pPr>
            <w:r w:rsidRPr="00000916">
              <w:t>Đất trồng lúa</w:t>
            </w:r>
          </w:p>
        </w:tc>
        <w:tc>
          <w:tcPr>
            <w:tcW w:w="592" w:type="pct"/>
            <w:tcBorders>
              <w:top w:val="nil"/>
              <w:left w:val="nil"/>
              <w:bottom w:val="single" w:sz="4" w:space="0" w:color="auto"/>
              <w:right w:val="single" w:sz="4" w:space="0" w:color="auto"/>
            </w:tcBorders>
            <w:shd w:val="clear" w:color="auto" w:fill="auto"/>
            <w:vAlign w:val="center"/>
            <w:hideMark/>
          </w:tcPr>
          <w:p w14:paraId="63A926B0" w14:textId="77777777" w:rsidR="00E01647" w:rsidRPr="00000916" w:rsidRDefault="00E01647" w:rsidP="00E01647">
            <w:pPr>
              <w:spacing w:after="0" w:line="240" w:lineRule="auto"/>
              <w:jc w:val="center"/>
            </w:pPr>
            <w:r w:rsidRPr="00000916">
              <w:t>LUA</w:t>
            </w:r>
          </w:p>
        </w:tc>
        <w:tc>
          <w:tcPr>
            <w:tcW w:w="763" w:type="pct"/>
            <w:tcBorders>
              <w:top w:val="nil"/>
              <w:left w:val="nil"/>
              <w:bottom w:val="single" w:sz="4" w:space="0" w:color="auto"/>
              <w:right w:val="single" w:sz="4" w:space="0" w:color="auto"/>
            </w:tcBorders>
            <w:shd w:val="clear" w:color="auto" w:fill="auto"/>
            <w:vAlign w:val="center"/>
            <w:hideMark/>
          </w:tcPr>
          <w:p w14:paraId="6B3E1C74" w14:textId="77777777" w:rsidR="00E01647" w:rsidRPr="00000916" w:rsidRDefault="00E01647" w:rsidP="00E01647">
            <w:pPr>
              <w:spacing w:after="0" w:line="240" w:lineRule="auto"/>
              <w:jc w:val="right"/>
            </w:pPr>
            <w:r w:rsidRPr="00000916">
              <w:t>33.414,02</w:t>
            </w:r>
          </w:p>
        </w:tc>
        <w:tc>
          <w:tcPr>
            <w:tcW w:w="686" w:type="pct"/>
            <w:tcBorders>
              <w:top w:val="nil"/>
              <w:left w:val="nil"/>
              <w:bottom w:val="single" w:sz="4" w:space="0" w:color="auto"/>
              <w:right w:val="single" w:sz="4" w:space="0" w:color="auto"/>
            </w:tcBorders>
            <w:shd w:val="clear" w:color="auto" w:fill="auto"/>
            <w:vAlign w:val="center"/>
            <w:hideMark/>
          </w:tcPr>
          <w:p w14:paraId="48D68B45" w14:textId="77777777" w:rsidR="00E01647" w:rsidRPr="00000916" w:rsidRDefault="00E01647" w:rsidP="00E01647">
            <w:pPr>
              <w:spacing w:after="0" w:line="240" w:lineRule="auto"/>
              <w:jc w:val="right"/>
            </w:pPr>
            <w:r w:rsidRPr="00000916">
              <w:t>33.251,16</w:t>
            </w:r>
          </w:p>
        </w:tc>
        <w:tc>
          <w:tcPr>
            <w:tcW w:w="669" w:type="pct"/>
            <w:tcBorders>
              <w:top w:val="nil"/>
              <w:left w:val="nil"/>
              <w:bottom w:val="single" w:sz="4" w:space="0" w:color="auto"/>
              <w:right w:val="single" w:sz="4" w:space="0" w:color="auto"/>
            </w:tcBorders>
            <w:shd w:val="clear" w:color="000000" w:fill="FFFFFF"/>
            <w:vAlign w:val="center"/>
            <w:hideMark/>
          </w:tcPr>
          <w:p w14:paraId="69A9BD17" w14:textId="77777777" w:rsidR="00E01647" w:rsidRPr="00000916" w:rsidRDefault="00E01647" w:rsidP="00E01647">
            <w:pPr>
              <w:spacing w:after="0" w:line="240" w:lineRule="auto"/>
              <w:jc w:val="right"/>
            </w:pPr>
            <w:r w:rsidRPr="00000916">
              <w:t>162,86</w:t>
            </w:r>
          </w:p>
        </w:tc>
      </w:tr>
      <w:tr w:rsidR="00E01647" w:rsidRPr="00000916" w14:paraId="0DB421C0"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296EBECA" w14:textId="77777777" w:rsidR="00E01647" w:rsidRPr="00000916" w:rsidRDefault="00E01647" w:rsidP="00E01647">
            <w:pPr>
              <w:spacing w:after="0" w:line="240" w:lineRule="auto"/>
              <w:jc w:val="center"/>
              <w:rPr>
                <w:i/>
                <w:iCs/>
              </w:rPr>
            </w:pPr>
            <w:r w:rsidRPr="00000916">
              <w:rPr>
                <w:i/>
                <w:iCs/>
              </w:rPr>
              <w:lastRenderedPageBreak/>
              <w:t> </w:t>
            </w:r>
          </w:p>
        </w:tc>
        <w:tc>
          <w:tcPr>
            <w:tcW w:w="2003" w:type="pct"/>
            <w:tcBorders>
              <w:top w:val="nil"/>
              <w:left w:val="nil"/>
              <w:bottom w:val="single" w:sz="4" w:space="0" w:color="auto"/>
              <w:right w:val="single" w:sz="4" w:space="0" w:color="auto"/>
            </w:tcBorders>
            <w:shd w:val="clear" w:color="auto" w:fill="auto"/>
            <w:vAlign w:val="center"/>
            <w:hideMark/>
          </w:tcPr>
          <w:p w14:paraId="189A0ED2" w14:textId="77777777" w:rsidR="00E01647" w:rsidRPr="00000916" w:rsidRDefault="00E01647" w:rsidP="00E01647">
            <w:pPr>
              <w:spacing w:after="0" w:line="240" w:lineRule="auto"/>
              <w:jc w:val="both"/>
              <w:rPr>
                <w:i/>
                <w:iCs/>
              </w:rPr>
            </w:pPr>
            <w:r w:rsidRPr="00000916">
              <w:rPr>
                <w:i/>
                <w:iCs/>
              </w:rPr>
              <w:t>Trong đó: Đất chuyên trồng lúa nước</w:t>
            </w:r>
          </w:p>
        </w:tc>
        <w:tc>
          <w:tcPr>
            <w:tcW w:w="592" w:type="pct"/>
            <w:tcBorders>
              <w:top w:val="nil"/>
              <w:left w:val="nil"/>
              <w:bottom w:val="single" w:sz="4" w:space="0" w:color="auto"/>
              <w:right w:val="single" w:sz="4" w:space="0" w:color="auto"/>
            </w:tcBorders>
            <w:shd w:val="clear" w:color="auto" w:fill="auto"/>
            <w:vAlign w:val="center"/>
            <w:hideMark/>
          </w:tcPr>
          <w:p w14:paraId="6937540C" w14:textId="77777777" w:rsidR="00E01647" w:rsidRPr="00000916" w:rsidRDefault="00E01647" w:rsidP="00E01647">
            <w:pPr>
              <w:spacing w:after="0" w:line="240" w:lineRule="auto"/>
              <w:jc w:val="center"/>
              <w:rPr>
                <w:i/>
                <w:iCs/>
              </w:rPr>
            </w:pPr>
            <w:r w:rsidRPr="00000916">
              <w:rPr>
                <w:i/>
                <w:iCs/>
              </w:rPr>
              <w:t>LUC</w:t>
            </w:r>
          </w:p>
        </w:tc>
        <w:tc>
          <w:tcPr>
            <w:tcW w:w="763" w:type="pct"/>
            <w:tcBorders>
              <w:top w:val="nil"/>
              <w:left w:val="nil"/>
              <w:bottom w:val="single" w:sz="4" w:space="0" w:color="auto"/>
              <w:right w:val="single" w:sz="4" w:space="0" w:color="auto"/>
            </w:tcBorders>
            <w:shd w:val="clear" w:color="auto" w:fill="auto"/>
            <w:vAlign w:val="center"/>
            <w:hideMark/>
          </w:tcPr>
          <w:p w14:paraId="0AA02E53" w14:textId="77777777" w:rsidR="00E01647" w:rsidRPr="00000916" w:rsidRDefault="00E01647" w:rsidP="00E01647">
            <w:pPr>
              <w:spacing w:after="0" w:line="240" w:lineRule="auto"/>
              <w:jc w:val="right"/>
              <w:rPr>
                <w:i/>
                <w:iCs/>
              </w:rPr>
            </w:pPr>
            <w:r w:rsidRPr="00000916">
              <w:rPr>
                <w:i/>
                <w:iCs/>
              </w:rPr>
              <w:t>7.116,02</w:t>
            </w:r>
          </w:p>
        </w:tc>
        <w:tc>
          <w:tcPr>
            <w:tcW w:w="686" w:type="pct"/>
            <w:tcBorders>
              <w:top w:val="nil"/>
              <w:left w:val="nil"/>
              <w:bottom w:val="single" w:sz="4" w:space="0" w:color="auto"/>
              <w:right w:val="single" w:sz="4" w:space="0" w:color="auto"/>
            </w:tcBorders>
            <w:shd w:val="clear" w:color="auto" w:fill="auto"/>
            <w:vAlign w:val="center"/>
            <w:hideMark/>
          </w:tcPr>
          <w:p w14:paraId="3E1DD116" w14:textId="77777777" w:rsidR="00E01647" w:rsidRPr="00000916" w:rsidRDefault="00E01647" w:rsidP="00E01647">
            <w:pPr>
              <w:spacing w:after="0" w:line="240" w:lineRule="auto"/>
              <w:jc w:val="right"/>
              <w:rPr>
                <w:i/>
                <w:iCs/>
              </w:rPr>
            </w:pPr>
            <w:r w:rsidRPr="00000916">
              <w:rPr>
                <w:i/>
                <w:iCs/>
              </w:rPr>
              <w:t>7.833,89</w:t>
            </w:r>
          </w:p>
        </w:tc>
        <w:tc>
          <w:tcPr>
            <w:tcW w:w="669" w:type="pct"/>
            <w:tcBorders>
              <w:top w:val="nil"/>
              <w:left w:val="nil"/>
              <w:bottom w:val="single" w:sz="4" w:space="0" w:color="auto"/>
              <w:right w:val="single" w:sz="4" w:space="0" w:color="auto"/>
            </w:tcBorders>
            <w:shd w:val="clear" w:color="000000" w:fill="FFFFFF"/>
            <w:vAlign w:val="center"/>
            <w:hideMark/>
          </w:tcPr>
          <w:p w14:paraId="18EB15E8" w14:textId="77777777" w:rsidR="00E01647" w:rsidRPr="00000916" w:rsidRDefault="00E01647" w:rsidP="00E01647">
            <w:pPr>
              <w:spacing w:after="0" w:line="240" w:lineRule="auto"/>
              <w:jc w:val="right"/>
            </w:pPr>
            <w:r w:rsidRPr="00000916">
              <w:t>-717,87</w:t>
            </w:r>
          </w:p>
        </w:tc>
      </w:tr>
      <w:tr w:rsidR="00E01647" w:rsidRPr="00000916" w14:paraId="6E241E86"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527F8CA1" w14:textId="77777777" w:rsidR="00E01647" w:rsidRPr="00000916" w:rsidRDefault="00E01647" w:rsidP="00E01647">
            <w:pPr>
              <w:spacing w:after="0" w:line="240" w:lineRule="auto"/>
              <w:jc w:val="center"/>
            </w:pPr>
            <w:r w:rsidRPr="00000916">
              <w:t>1.2</w:t>
            </w:r>
          </w:p>
        </w:tc>
        <w:tc>
          <w:tcPr>
            <w:tcW w:w="2003" w:type="pct"/>
            <w:tcBorders>
              <w:top w:val="nil"/>
              <w:left w:val="nil"/>
              <w:bottom w:val="single" w:sz="4" w:space="0" w:color="auto"/>
              <w:right w:val="single" w:sz="4" w:space="0" w:color="auto"/>
            </w:tcBorders>
            <w:shd w:val="clear" w:color="auto" w:fill="auto"/>
            <w:vAlign w:val="center"/>
            <w:hideMark/>
          </w:tcPr>
          <w:p w14:paraId="0242DA14" w14:textId="77777777" w:rsidR="00E01647" w:rsidRPr="00000916" w:rsidRDefault="00E01647" w:rsidP="00E01647">
            <w:pPr>
              <w:spacing w:after="0" w:line="240" w:lineRule="auto"/>
              <w:jc w:val="both"/>
            </w:pPr>
            <w:r w:rsidRPr="00000916">
              <w:t>Đất trồng cây hàng năm khác</w:t>
            </w:r>
          </w:p>
        </w:tc>
        <w:tc>
          <w:tcPr>
            <w:tcW w:w="592" w:type="pct"/>
            <w:tcBorders>
              <w:top w:val="nil"/>
              <w:left w:val="nil"/>
              <w:bottom w:val="single" w:sz="4" w:space="0" w:color="auto"/>
              <w:right w:val="single" w:sz="4" w:space="0" w:color="auto"/>
            </w:tcBorders>
            <w:shd w:val="clear" w:color="auto" w:fill="auto"/>
            <w:vAlign w:val="center"/>
            <w:hideMark/>
          </w:tcPr>
          <w:p w14:paraId="59B4DFB8" w14:textId="77777777" w:rsidR="00E01647" w:rsidRPr="00000916" w:rsidRDefault="00E01647" w:rsidP="00E01647">
            <w:pPr>
              <w:spacing w:after="0" w:line="240" w:lineRule="auto"/>
              <w:jc w:val="center"/>
            </w:pPr>
            <w:r w:rsidRPr="00000916">
              <w:t>HNK</w:t>
            </w:r>
          </w:p>
        </w:tc>
        <w:tc>
          <w:tcPr>
            <w:tcW w:w="763" w:type="pct"/>
            <w:tcBorders>
              <w:top w:val="nil"/>
              <w:left w:val="nil"/>
              <w:bottom w:val="single" w:sz="4" w:space="0" w:color="auto"/>
              <w:right w:val="single" w:sz="4" w:space="0" w:color="auto"/>
            </w:tcBorders>
            <w:shd w:val="clear" w:color="auto" w:fill="auto"/>
            <w:vAlign w:val="center"/>
            <w:hideMark/>
          </w:tcPr>
          <w:p w14:paraId="0AF7875E" w14:textId="77777777" w:rsidR="00E01647" w:rsidRPr="00000916" w:rsidRDefault="00E01647" w:rsidP="00E01647">
            <w:pPr>
              <w:spacing w:after="0" w:line="240" w:lineRule="auto"/>
              <w:jc w:val="right"/>
            </w:pPr>
            <w:r w:rsidRPr="00000916">
              <w:t>52.768,82</w:t>
            </w:r>
          </w:p>
        </w:tc>
        <w:tc>
          <w:tcPr>
            <w:tcW w:w="686" w:type="pct"/>
            <w:tcBorders>
              <w:top w:val="nil"/>
              <w:left w:val="nil"/>
              <w:bottom w:val="single" w:sz="4" w:space="0" w:color="auto"/>
              <w:right w:val="single" w:sz="4" w:space="0" w:color="auto"/>
            </w:tcBorders>
            <w:shd w:val="clear" w:color="auto" w:fill="auto"/>
            <w:vAlign w:val="center"/>
            <w:hideMark/>
          </w:tcPr>
          <w:p w14:paraId="5510CC62" w14:textId="77777777" w:rsidR="00E01647" w:rsidRPr="00000916" w:rsidRDefault="00E01647" w:rsidP="00E01647">
            <w:pPr>
              <w:spacing w:after="0" w:line="240" w:lineRule="auto"/>
              <w:jc w:val="right"/>
            </w:pPr>
            <w:r w:rsidRPr="00000916">
              <w:t>42.687,24</w:t>
            </w:r>
          </w:p>
        </w:tc>
        <w:tc>
          <w:tcPr>
            <w:tcW w:w="669" w:type="pct"/>
            <w:tcBorders>
              <w:top w:val="nil"/>
              <w:left w:val="nil"/>
              <w:bottom w:val="single" w:sz="4" w:space="0" w:color="auto"/>
              <w:right w:val="single" w:sz="4" w:space="0" w:color="auto"/>
            </w:tcBorders>
            <w:shd w:val="clear" w:color="000000" w:fill="FFFFFF"/>
            <w:vAlign w:val="center"/>
            <w:hideMark/>
          </w:tcPr>
          <w:p w14:paraId="007D9E07" w14:textId="77777777" w:rsidR="00E01647" w:rsidRPr="00000916" w:rsidRDefault="00E01647" w:rsidP="00E01647">
            <w:pPr>
              <w:spacing w:after="0" w:line="240" w:lineRule="auto"/>
              <w:jc w:val="right"/>
            </w:pPr>
            <w:r w:rsidRPr="00000916">
              <w:t>10.081,58</w:t>
            </w:r>
          </w:p>
        </w:tc>
      </w:tr>
      <w:tr w:rsidR="00E01647" w:rsidRPr="00000916" w14:paraId="1C286178"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7AB3EC6B" w14:textId="77777777" w:rsidR="00E01647" w:rsidRPr="00000916" w:rsidRDefault="00E01647" w:rsidP="00E01647">
            <w:pPr>
              <w:spacing w:after="0" w:line="240" w:lineRule="auto"/>
              <w:jc w:val="center"/>
            </w:pPr>
            <w:r w:rsidRPr="00000916">
              <w:t>1.3</w:t>
            </w:r>
          </w:p>
        </w:tc>
        <w:tc>
          <w:tcPr>
            <w:tcW w:w="2003" w:type="pct"/>
            <w:tcBorders>
              <w:top w:val="nil"/>
              <w:left w:val="nil"/>
              <w:bottom w:val="single" w:sz="4" w:space="0" w:color="auto"/>
              <w:right w:val="single" w:sz="4" w:space="0" w:color="auto"/>
            </w:tcBorders>
            <w:shd w:val="clear" w:color="auto" w:fill="auto"/>
            <w:vAlign w:val="center"/>
            <w:hideMark/>
          </w:tcPr>
          <w:p w14:paraId="6381C645" w14:textId="77777777" w:rsidR="00E01647" w:rsidRPr="00000916" w:rsidRDefault="00E01647" w:rsidP="00E01647">
            <w:pPr>
              <w:spacing w:after="0" w:line="240" w:lineRule="auto"/>
              <w:jc w:val="both"/>
            </w:pPr>
            <w:r w:rsidRPr="00000916">
              <w:t>Đất trồng cây lâu năm</w:t>
            </w:r>
          </w:p>
        </w:tc>
        <w:tc>
          <w:tcPr>
            <w:tcW w:w="592" w:type="pct"/>
            <w:tcBorders>
              <w:top w:val="nil"/>
              <w:left w:val="nil"/>
              <w:bottom w:val="single" w:sz="4" w:space="0" w:color="auto"/>
              <w:right w:val="single" w:sz="4" w:space="0" w:color="auto"/>
            </w:tcBorders>
            <w:shd w:val="clear" w:color="auto" w:fill="auto"/>
            <w:vAlign w:val="center"/>
            <w:hideMark/>
          </w:tcPr>
          <w:p w14:paraId="04A03995" w14:textId="77777777" w:rsidR="00E01647" w:rsidRPr="00000916" w:rsidRDefault="00E01647" w:rsidP="00E01647">
            <w:pPr>
              <w:spacing w:after="0" w:line="240" w:lineRule="auto"/>
              <w:jc w:val="center"/>
            </w:pPr>
            <w:r w:rsidRPr="00000916">
              <w:t>CLN</w:t>
            </w:r>
          </w:p>
        </w:tc>
        <w:tc>
          <w:tcPr>
            <w:tcW w:w="763" w:type="pct"/>
            <w:tcBorders>
              <w:top w:val="nil"/>
              <w:left w:val="nil"/>
              <w:bottom w:val="single" w:sz="4" w:space="0" w:color="auto"/>
              <w:right w:val="single" w:sz="4" w:space="0" w:color="auto"/>
            </w:tcBorders>
            <w:shd w:val="clear" w:color="auto" w:fill="auto"/>
            <w:vAlign w:val="center"/>
            <w:hideMark/>
          </w:tcPr>
          <w:p w14:paraId="11CDCDEB" w14:textId="77777777" w:rsidR="00E01647" w:rsidRPr="00000916" w:rsidRDefault="00E01647" w:rsidP="00E01647">
            <w:pPr>
              <w:spacing w:after="0" w:line="240" w:lineRule="auto"/>
              <w:jc w:val="right"/>
            </w:pPr>
            <w:r w:rsidRPr="00000916">
              <w:t>29.494,90</w:t>
            </w:r>
          </w:p>
        </w:tc>
        <w:tc>
          <w:tcPr>
            <w:tcW w:w="686" w:type="pct"/>
            <w:tcBorders>
              <w:top w:val="nil"/>
              <w:left w:val="nil"/>
              <w:bottom w:val="single" w:sz="4" w:space="0" w:color="auto"/>
              <w:right w:val="single" w:sz="4" w:space="0" w:color="auto"/>
            </w:tcBorders>
            <w:shd w:val="clear" w:color="auto" w:fill="auto"/>
            <w:vAlign w:val="center"/>
            <w:hideMark/>
          </w:tcPr>
          <w:p w14:paraId="1F615A1C" w14:textId="77777777" w:rsidR="00E01647" w:rsidRPr="00000916" w:rsidRDefault="00E01647" w:rsidP="00E01647">
            <w:pPr>
              <w:spacing w:after="0" w:line="240" w:lineRule="auto"/>
              <w:jc w:val="right"/>
            </w:pPr>
            <w:r w:rsidRPr="00000916">
              <w:t>13.180,68</w:t>
            </w:r>
          </w:p>
        </w:tc>
        <w:tc>
          <w:tcPr>
            <w:tcW w:w="669" w:type="pct"/>
            <w:tcBorders>
              <w:top w:val="nil"/>
              <w:left w:val="nil"/>
              <w:bottom w:val="single" w:sz="4" w:space="0" w:color="auto"/>
              <w:right w:val="single" w:sz="4" w:space="0" w:color="auto"/>
            </w:tcBorders>
            <w:shd w:val="clear" w:color="000000" w:fill="FFFFFF"/>
            <w:vAlign w:val="center"/>
            <w:hideMark/>
          </w:tcPr>
          <w:p w14:paraId="74CA9E50" w14:textId="77777777" w:rsidR="00E01647" w:rsidRPr="00000916" w:rsidRDefault="00E01647" w:rsidP="00E01647">
            <w:pPr>
              <w:spacing w:after="0" w:line="240" w:lineRule="auto"/>
              <w:jc w:val="right"/>
            </w:pPr>
            <w:r w:rsidRPr="00000916">
              <w:t>16.314,22</w:t>
            </w:r>
          </w:p>
        </w:tc>
      </w:tr>
      <w:tr w:rsidR="00E01647" w:rsidRPr="00000916" w14:paraId="177ED7FD"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542FFC8E" w14:textId="77777777" w:rsidR="00E01647" w:rsidRPr="00000916" w:rsidRDefault="00E01647" w:rsidP="00E01647">
            <w:pPr>
              <w:spacing w:after="0" w:line="240" w:lineRule="auto"/>
              <w:jc w:val="center"/>
            </w:pPr>
            <w:r w:rsidRPr="00000916">
              <w:t>1.4</w:t>
            </w:r>
          </w:p>
        </w:tc>
        <w:tc>
          <w:tcPr>
            <w:tcW w:w="2003" w:type="pct"/>
            <w:tcBorders>
              <w:top w:val="nil"/>
              <w:left w:val="nil"/>
              <w:bottom w:val="single" w:sz="4" w:space="0" w:color="auto"/>
              <w:right w:val="single" w:sz="4" w:space="0" w:color="auto"/>
            </w:tcBorders>
            <w:shd w:val="clear" w:color="auto" w:fill="auto"/>
            <w:vAlign w:val="center"/>
            <w:hideMark/>
          </w:tcPr>
          <w:p w14:paraId="4FF8A3C2" w14:textId="77777777" w:rsidR="00E01647" w:rsidRPr="00000916" w:rsidRDefault="00E01647" w:rsidP="00E01647">
            <w:pPr>
              <w:spacing w:after="0" w:line="240" w:lineRule="auto"/>
              <w:jc w:val="both"/>
            </w:pPr>
            <w:r w:rsidRPr="00000916">
              <w:t>Đất rừng phòng hộ</w:t>
            </w:r>
          </w:p>
        </w:tc>
        <w:tc>
          <w:tcPr>
            <w:tcW w:w="592" w:type="pct"/>
            <w:tcBorders>
              <w:top w:val="nil"/>
              <w:left w:val="nil"/>
              <w:bottom w:val="single" w:sz="4" w:space="0" w:color="auto"/>
              <w:right w:val="single" w:sz="4" w:space="0" w:color="auto"/>
            </w:tcBorders>
            <w:shd w:val="clear" w:color="auto" w:fill="auto"/>
            <w:vAlign w:val="center"/>
            <w:hideMark/>
          </w:tcPr>
          <w:p w14:paraId="10AF30F5" w14:textId="77777777" w:rsidR="00E01647" w:rsidRPr="00000916" w:rsidRDefault="00E01647" w:rsidP="00E01647">
            <w:pPr>
              <w:spacing w:after="0" w:line="240" w:lineRule="auto"/>
              <w:jc w:val="center"/>
            </w:pPr>
            <w:r w:rsidRPr="00000916">
              <w:t>RPH</w:t>
            </w:r>
          </w:p>
        </w:tc>
        <w:tc>
          <w:tcPr>
            <w:tcW w:w="763" w:type="pct"/>
            <w:tcBorders>
              <w:top w:val="nil"/>
              <w:left w:val="nil"/>
              <w:bottom w:val="single" w:sz="4" w:space="0" w:color="auto"/>
              <w:right w:val="single" w:sz="4" w:space="0" w:color="auto"/>
            </w:tcBorders>
            <w:shd w:val="clear" w:color="auto" w:fill="auto"/>
            <w:vAlign w:val="center"/>
            <w:hideMark/>
          </w:tcPr>
          <w:p w14:paraId="2BF5D490" w14:textId="77777777" w:rsidR="00E01647" w:rsidRPr="00000916" w:rsidRDefault="00E01647" w:rsidP="00E01647">
            <w:pPr>
              <w:spacing w:after="0" w:line="240" w:lineRule="auto"/>
              <w:jc w:val="right"/>
            </w:pPr>
            <w:r w:rsidRPr="00000916">
              <w:t>262.815,99</w:t>
            </w:r>
          </w:p>
        </w:tc>
        <w:tc>
          <w:tcPr>
            <w:tcW w:w="686" w:type="pct"/>
            <w:tcBorders>
              <w:top w:val="nil"/>
              <w:left w:val="nil"/>
              <w:bottom w:val="single" w:sz="4" w:space="0" w:color="auto"/>
              <w:right w:val="single" w:sz="4" w:space="0" w:color="auto"/>
            </w:tcBorders>
            <w:shd w:val="clear" w:color="auto" w:fill="auto"/>
            <w:vAlign w:val="center"/>
            <w:hideMark/>
          </w:tcPr>
          <w:p w14:paraId="10E85C93" w14:textId="77777777" w:rsidR="00E01647" w:rsidRPr="00000916" w:rsidRDefault="00E01647" w:rsidP="00E01647">
            <w:pPr>
              <w:spacing w:after="0" w:line="240" w:lineRule="auto"/>
              <w:jc w:val="right"/>
            </w:pPr>
            <w:r w:rsidRPr="00000916">
              <w:t>317.491,38</w:t>
            </w:r>
          </w:p>
        </w:tc>
        <w:tc>
          <w:tcPr>
            <w:tcW w:w="669" w:type="pct"/>
            <w:tcBorders>
              <w:top w:val="nil"/>
              <w:left w:val="nil"/>
              <w:bottom w:val="single" w:sz="4" w:space="0" w:color="auto"/>
              <w:right w:val="single" w:sz="4" w:space="0" w:color="auto"/>
            </w:tcBorders>
            <w:shd w:val="clear" w:color="000000" w:fill="FFFFFF"/>
            <w:vAlign w:val="center"/>
            <w:hideMark/>
          </w:tcPr>
          <w:p w14:paraId="3D343916" w14:textId="77777777" w:rsidR="00E01647" w:rsidRPr="00000916" w:rsidRDefault="00E01647" w:rsidP="00E01647">
            <w:pPr>
              <w:spacing w:after="0" w:line="240" w:lineRule="auto"/>
              <w:jc w:val="right"/>
            </w:pPr>
            <w:r w:rsidRPr="00000916">
              <w:t>-54.675,39</w:t>
            </w:r>
          </w:p>
        </w:tc>
      </w:tr>
      <w:tr w:rsidR="00E01647" w:rsidRPr="00000916" w14:paraId="59F9585F"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7830B3F6" w14:textId="77777777" w:rsidR="00E01647" w:rsidRPr="00000916" w:rsidRDefault="00E01647" w:rsidP="00E01647">
            <w:pPr>
              <w:spacing w:after="0" w:line="240" w:lineRule="auto"/>
              <w:jc w:val="center"/>
            </w:pPr>
            <w:r w:rsidRPr="00000916">
              <w:t>1.5</w:t>
            </w:r>
          </w:p>
        </w:tc>
        <w:tc>
          <w:tcPr>
            <w:tcW w:w="2003" w:type="pct"/>
            <w:tcBorders>
              <w:top w:val="nil"/>
              <w:left w:val="nil"/>
              <w:bottom w:val="single" w:sz="4" w:space="0" w:color="auto"/>
              <w:right w:val="single" w:sz="4" w:space="0" w:color="auto"/>
            </w:tcBorders>
            <w:shd w:val="clear" w:color="auto" w:fill="auto"/>
            <w:vAlign w:val="center"/>
            <w:hideMark/>
          </w:tcPr>
          <w:p w14:paraId="7F74E743" w14:textId="77777777" w:rsidR="00E01647" w:rsidRPr="00000916" w:rsidRDefault="00E01647" w:rsidP="00E01647">
            <w:pPr>
              <w:spacing w:after="0" w:line="240" w:lineRule="auto"/>
              <w:jc w:val="both"/>
            </w:pPr>
            <w:r w:rsidRPr="00000916">
              <w:t>Đất rừng đặc dụng</w:t>
            </w:r>
          </w:p>
        </w:tc>
        <w:tc>
          <w:tcPr>
            <w:tcW w:w="592" w:type="pct"/>
            <w:tcBorders>
              <w:top w:val="nil"/>
              <w:left w:val="nil"/>
              <w:bottom w:val="single" w:sz="4" w:space="0" w:color="auto"/>
              <w:right w:val="single" w:sz="4" w:space="0" w:color="auto"/>
            </w:tcBorders>
            <w:shd w:val="clear" w:color="auto" w:fill="auto"/>
            <w:vAlign w:val="center"/>
            <w:hideMark/>
          </w:tcPr>
          <w:p w14:paraId="42D90221" w14:textId="77777777" w:rsidR="00E01647" w:rsidRPr="00000916" w:rsidRDefault="00E01647" w:rsidP="00E01647">
            <w:pPr>
              <w:spacing w:after="0" w:line="240" w:lineRule="auto"/>
              <w:jc w:val="center"/>
            </w:pPr>
            <w:r w:rsidRPr="00000916">
              <w:t>RDD</w:t>
            </w:r>
          </w:p>
        </w:tc>
        <w:tc>
          <w:tcPr>
            <w:tcW w:w="763" w:type="pct"/>
            <w:tcBorders>
              <w:top w:val="nil"/>
              <w:left w:val="nil"/>
              <w:bottom w:val="single" w:sz="4" w:space="0" w:color="auto"/>
              <w:right w:val="single" w:sz="4" w:space="0" w:color="auto"/>
            </w:tcBorders>
            <w:shd w:val="clear" w:color="auto" w:fill="auto"/>
            <w:vAlign w:val="center"/>
            <w:hideMark/>
          </w:tcPr>
          <w:p w14:paraId="1A339185" w14:textId="77777777" w:rsidR="00E01647" w:rsidRPr="00000916" w:rsidRDefault="00E01647" w:rsidP="00E01647">
            <w:pPr>
              <w:spacing w:after="0" w:line="240" w:lineRule="auto"/>
              <w:jc w:val="right"/>
            </w:pPr>
            <w:r w:rsidRPr="00000916">
              <w:t>41.275,00</w:t>
            </w:r>
          </w:p>
        </w:tc>
        <w:tc>
          <w:tcPr>
            <w:tcW w:w="686" w:type="pct"/>
            <w:tcBorders>
              <w:top w:val="nil"/>
              <w:left w:val="nil"/>
              <w:bottom w:val="single" w:sz="4" w:space="0" w:color="auto"/>
              <w:right w:val="single" w:sz="4" w:space="0" w:color="auto"/>
            </w:tcBorders>
            <w:shd w:val="clear" w:color="auto" w:fill="auto"/>
            <w:vAlign w:val="center"/>
            <w:hideMark/>
          </w:tcPr>
          <w:p w14:paraId="47625383" w14:textId="77777777" w:rsidR="00E01647" w:rsidRPr="00000916" w:rsidRDefault="00E01647" w:rsidP="00E01647">
            <w:pPr>
              <w:spacing w:after="0" w:line="240" w:lineRule="auto"/>
              <w:jc w:val="right"/>
            </w:pPr>
            <w:r w:rsidRPr="00000916">
              <w:t>32.019,65</w:t>
            </w:r>
          </w:p>
        </w:tc>
        <w:tc>
          <w:tcPr>
            <w:tcW w:w="669" w:type="pct"/>
            <w:tcBorders>
              <w:top w:val="nil"/>
              <w:left w:val="nil"/>
              <w:bottom w:val="single" w:sz="4" w:space="0" w:color="auto"/>
              <w:right w:val="single" w:sz="4" w:space="0" w:color="auto"/>
            </w:tcBorders>
            <w:shd w:val="clear" w:color="000000" w:fill="FFFFFF"/>
            <w:vAlign w:val="center"/>
            <w:hideMark/>
          </w:tcPr>
          <w:p w14:paraId="222AAB46" w14:textId="77777777" w:rsidR="00E01647" w:rsidRPr="00000916" w:rsidRDefault="00E01647" w:rsidP="00E01647">
            <w:pPr>
              <w:spacing w:after="0" w:line="240" w:lineRule="auto"/>
              <w:jc w:val="right"/>
            </w:pPr>
            <w:r w:rsidRPr="00000916">
              <w:t>9.255,35</w:t>
            </w:r>
          </w:p>
        </w:tc>
      </w:tr>
      <w:tr w:rsidR="00E01647" w:rsidRPr="00000916" w14:paraId="68F7BED3"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4DC01A57" w14:textId="77777777" w:rsidR="00E01647" w:rsidRPr="00000916" w:rsidRDefault="00E01647" w:rsidP="00E01647">
            <w:pPr>
              <w:spacing w:after="0" w:line="240" w:lineRule="auto"/>
              <w:jc w:val="center"/>
            </w:pPr>
            <w:r w:rsidRPr="00000916">
              <w:t>1.6</w:t>
            </w:r>
          </w:p>
        </w:tc>
        <w:tc>
          <w:tcPr>
            <w:tcW w:w="2003" w:type="pct"/>
            <w:tcBorders>
              <w:top w:val="nil"/>
              <w:left w:val="nil"/>
              <w:bottom w:val="single" w:sz="4" w:space="0" w:color="auto"/>
              <w:right w:val="single" w:sz="4" w:space="0" w:color="auto"/>
            </w:tcBorders>
            <w:shd w:val="clear" w:color="auto" w:fill="auto"/>
            <w:vAlign w:val="center"/>
            <w:hideMark/>
          </w:tcPr>
          <w:p w14:paraId="5DBF4FAC" w14:textId="77777777" w:rsidR="00E01647" w:rsidRPr="00000916" w:rsidRDefault="00E01647" w:rsidP="00E01647">
            <w:pPr>
              <w:spacing w:after="0" w:line="240" w:lineRule="auto"/>
              <w:jc w:val="both"/>
            </w:pPr>
            <w:r w:rsidRPr="00000916">
              <w:t>Đất rừng sản xuất</w:t>
            </w:r>
          </w:p>
        </w:tc>
        <w:tc>
          <w:tcPr>
            <w:tcW w:w="592" w:type="pct"/>
            <w:tcBorders>
              <w:top w:val="nil"/>
              <w:left w:val="nil"/>
              <w:bottom w:val="single" w:sz="4" w:space="0" w:color="auto"/>
              <w:right w:val="single" w:sz="4" w:space="0" w:color="auto"/>
            </w:tcBorders>
            <w:shd w:val="clear" w:color="auto" w:fill="auto"/>
            <w:vAlign w:val="center"/>
            <w:hideMark/>
          </w:tcPr>
          <w:p w14:paraId="0F60720C" w14:textId="77777777" w:rsidR="00E01647" w:rsidRPr="00000916" w:rsidRDefault="00E01647" w:rsidP="00E01647">
            <w:pPr>
              <w:spacing w:after="0" w:line="240" w:lineRule="auto"/>
              <w:jc w:val="center"/>
            </w:pPr>
            <w:r w:rsidRPr="00000916">
              <w:t>RSX</w:t>
            </w:r>
          </w:p>
        </w:tc>
        <w:tc>
          <w:tcPr>
            <w:tcW w:w="763" w:type="pct"/>
            <w:tcBorders>
              <w:top w:val="nil"/>
              <w:left w:val="nil"/>
              <w:bottom w:val="single" w:sz="4" w:space="0" w:color="auto"/>
              <w:right w:val="single" w:sz="4" w:space="0" w:color="auto"/>
            </w:tcBorders>
            <w:shd w:val="clear" w:color="auto" w:fill="auto"/>
            <w:vAlign w:val="center"/>
            <w:hideMark/>
          </w:tcPr>
          <w:p w14:paraId="0203F3CE" w14:textId="77777777" w:rsidR="00E01647" w:rsidRPr="00000916" w:rsidRDefault="00E01647" w:rsidP="00E01647">
            <w:pPr>
              <w:spacing w:after="0" w:line="240" w:lineRule="auto"/>
              <w:jc w:val="right"/>
            </w:pPr>
            <w:r w:rsidRPr="00000916">
              <w:t>213.758,00</w:t>
            </w:r>
          </w:p>
        </w:tc>
        <w:tc>
          <w:tcPr>
            <w:tcW w:w="686" w:type="pct"/>
            <w:tcBorders>
              <w:top w:val="nil"/>
              <w:left w:val="nil"/>
              <w:bottom w:val="single" w:sz="4" w:space="0" w:color="auto"/>
              <w:right w:val="single" w:sz="4" w:space="0" w:color="auto"/>
            </w:tcBorders>
            <w:shd w:val="clear" w:color="auto" w:fill="auto"/>
            <w:vAlign w:val="center"/>
            <w:hideMark/>
          </w:tcPr>
          <w:p w14:paraId="6CACD736" w14:textId="77777777" w:rsidR="00E01647" w:rsidRPr="00000916" w:rsidRDefault="00E01647" w:rsidP="00E01647">
            <w:pPr>
              <w:spacing w:after="0" w:line="240" w:lineRule="auto"/>
              <w:jc w:val="right"/>
            </w:pPr>
            <w:r w:rsidRPr="00000916">
              <w:t>51.727,05</w:t>
            </w:r>
          </w:p>
        </w:tc>
        <w:tc>
          <w:tcPr>
            <w:tcW w:w="669" w:type="pct"/>
            <w:tcBorders>
              <w:top w:val="nil"/>
              <w:left w:val="nil"/>
              <w:bottom w:val="single" w:sz="4" w:space="0" w:color="auto"/>
              <w:right w:val="single" w:sz="4" w:space="0" w:color="auto"/>
            </w:tcBorders>
            <w:shd w:val="clear" w:color="000000" w:fill="FFFFFF"/>
            <w:vAlign w:val="center"/>
            <w:hideMark/>
          </w:tcPr>
          <w:p w14:paraId="3DC9275C" w14:textId="77777777" w:rsidR="00E01647" w:rsidRPr="00000916" w:rsidRDefault="00E01647" w:rsidP="00E01647">
            <w:pPr>
              <w:spacing w:after="0" w:line="240" w:lineRule="auto"/>
              <w:jc w:val="right"/>
            </w:pPr>
            <w:r w:rsidRPr="00000916">
              <w:t>162.030,95</w:t>
            </w:r>
          </w:p>
        </w:tc>
      </w:tr>
      <w:tr w:rsidR="00E01647" w:rsidRPr="00000916" w14:paraId="531409A2" w14:textId="77777777" w:rsidTr="00E01647">
        <w:trPr>
          <w:trHeight w:val="6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03608CA8" w14:textId="77777777" w:rsidR="00E01647" w:rsidRPr="00000916" w:rsidRDefault="00E01647" w:rsidP="00E01647">
            <w:pPr>
              <w:spacing w:after="0" w:line="240" w:lineRule="auto"/>
              <w:jc w:val="center"/>
              <w:rPr>
                <w:i/>
                <w:iCs/>
              </w:rPr>
            </w:pPr>
            <w:r w:rsidRPr="00000916">
              <w:rPr>
                <w:i/>
                <w:iCs/>
              </w:rPr>
              <w:t> </w:t>
            </w:r>
          </w:p>
        </w:tc>
        <w:tc>
          <w:tcPr>
            <w:tcW w:w="2003" w:type="pct"/>
            <w:tcBorders>
              <w:top w:val="nil"/>
              <w:left w:val="nil"/>
              <w:bottom w:val="single" w:sz="4" w:space="0" w:color="auto"/>
              <w:right w:val="single" w:sz="4" w:space="0" w:color="auto"/>
            </w:tcBorders>
            <w:shd w:val="clear" w:color="auto" w:fill="auto"/>
            <w:vAlign w:val="center"/>
            <w:hideMark/>
          </w:tcPr>
          <w:p w14:paraId="2A00C101" w14:textId="77777777" w:rsidR="00E01647" w:rsidRPr="00000916" w:rsidRDefault="00E01647" w:rsidP="00E01647">
            <w:pPr>
              <w:spacing w:after="0" w:line="240" w:lineRule="auto"/>
              <w:jc w:val="both"/>
              <w:rPr>
                <w:i/>
                <w:iCs/>
              </w:rPr>
            </w:pPr>
            <w:r w:rsidRPr="00000916">
              <w:rPr>
                <w:i/>
                <w:iCs/>
              </w:rPr>
              <w:t>Trong đó: đất rừng sản xuất là rừng tự nhiên</w:t>
            </w:r>
          </w:p>
        </w:tc>
        <w:tc>
          <w:tcPr>
            <w:tcW w:w="592" w:type="pct"/>
            <w:tcBorders>
              <w:top w:val="nil"/>
              <w:left w:val="nil"/>
              <w:bottom w:val="single" w:sz="4" w:space="0" w:color="auto"/>
              <w:right w:val="single" w:sz="4" w:space="0" w:color="auto"/>
            </w:tcBorders>
            <w:shd w:val="clear" w:color="auto" w:fill="auto"/>
            <w:vAlign w:val="center"/>
            <w:hideMark/>
          </w:tcPr>
          <w:p w14:paraId="79F91123" w14:textId="77777777" w:rsidR="00E01647" w:rsidRPr="00000916" w:rsidRDefault="00E01647" w:rsidP="00E01647">
            <w:pPr>
              <w:spacing w:after="0" w:line="240" w:lineRule="auto"/>
              <w:jc w:val="center"/>
              <w:rPr>
                <w:i/>
                <w:iCs/>
              </w:rPr>
            </w:pPr>
            <w:r w:rsidRPr="00000916">
              <w:rPr>
                <w:i/>
                <w:iCs/>
              </w:rPr>
              <w:t>RSN </w:t>
            </w:r>
          </w:p>
        </w:tc>
        <w:tc>
          <w:tcPr>
            <w:tcW w:w="763" w:type="pct"/>
            <w:tcBorders>
              <w:top w:val="nil"/>
              <w:left w:val="nil"/>
              <w:bottom w:val="single" w:sz="4" w:space="0" w:color="auto"/>
              <w:right w:val="single" w:sz="4" w:space="0" w:color="auto"/>
            </w:tcBorders>
            <w:shd w:val="clear" w:color="auto" w:fill="auto"/>
            <w:vAlign w:val="center"/>
            <w:hideMark/>
          </w:tcPr>
          <w:p w14:paraId="63135A62" w14:textId="77777777" w:rsidR="00E01647" w:rsidRPr="00000916" w:rsidRDefault="00E01647" w:rsidP="00E01647">
            <w:pPr>
              <w:spacing w:after="0" w:line="240" w:lineRule="auto"/>
              <w:jc w:val="right"/>
              <w:rPr>
                <w:i/>
                <w:iCs/>
              </w:rPr>
            </w:pPr>
            <w:r w:rsidRPr="00000916">
              <w:rPr>
                <w:i/>
                <w:iCs/>
              </w:rPr>
              <w:t>178.592,00</w:t>
            </w:r>
          </w:p>
        </w:tc>
        <w:tc>
          <w:tcPr>
            <w:tcW w:w="686" w:type="pct"/>
            <w:tcBorders>
              <w:top w:val="nil"/>
              <w:left w:val="nil"/>
              <w:bottom w:val="single" w:sz="4" w:space="0" w:color="auto"/>
              <w:right w:val="single" w:sz="4" w:space="0" w:color="auto"/>
            </w:tcBorders>
            <w:shd w:val="clear" w:color="auto" w:fill="auto"/>
            <w:vAlign w:val="center"/>
            <w:hideMark/>
          </w:tcPr>
          <w:p w14:paraId="787F4661" w14:textId="77777777" w:rsidR="00E01647" w:rsidRPr="00000916" w:rsidRDefault="00E01647" w:rsidP="00E01647">
            <w:pPr>
              <w:spacing w:after="0" w:line="240" w:lineRule="auto"/>
              <w:jc w:val="right"/>
              <w:rPr>
                <w:i/>
                <w:iCs/>
              </w:rPr>
            </w:pPr>
            <w:r w:rsidRPr="00000916">
              <w:rPr>
                <w:i/>
                <w:iCs/>
              </w:rPr>
              <w:t>37.537,66</w:t>
            </w:r>
          </w:p>
        </w:tc>
        <w:tc>
          <w:tcPr>
            <w:tcW w:w="669" w:type="pct"/>
            <w:tcBorders>
              <w:top w:val="nil"/>
              <w:left w:val="nil"/>
              <w:bottom w:val="single" w:sz="4" w:space="0" w:color="auto"/>
              <w:right w:val="single" w:sz="4" w:space="0" w:color="auto"/>
            </w:tcBorders>
            <w:shd w:val="clear" w:color="000000" w:fill="FFFFFF"/>
            <w:vAlign w:val="center"/>
            <w:hideMark/>
          </w:tcPr>
          <w:p w14:paraId="45BBDCD7" w14:textId="77777777" w:rsidR="00E01647" w:rsidRPr="00000916" w:rsidRDefault="00E01647" w:rsidP="00E01647">
            <w:pPr>
              <w:spacing w:after="0" w:line="240" w:lineRule="auto"/>
              <w:jc w:val="right"/>
            </w:pPr>
            <w:r w:rsidRPr="00000916">
              <w:t>141.054,34</w:t>
            </w:r>
          </w:p>
        </w:tc>
      </w:tr>
      <w:tr w:rsidR="00E01647" w:rsidRPr="00000916" w14:paraId="4E84D001"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42C26A69" w14:textId="77777777" w:rsidR="00E01647" w:rsidRPr="00000916" w:rsidRDefault="00E01647" w:rsidP="00E01647">
            <w:pPr>
              <w:spacing w:after="0" w:line="240" w:lineRule="auto"/>
              <w:jc w:val="center"/>
            </w:pPr>
            <w:r w:rsidRPr="00000916">
              <w:t>1.7</w:t>
            </w:r>
          </w:p>
        </w:tc>
        <w:tc>
          <w:tcPr>
            <w:tcW w:w="2003" w:type="pct"/>
            <w:tcBorders>
              <w:top w:val="nil"/>
              <w:left w:val="nil"/>
              <w:bottom w:val="single" w:sz="4" w:space="0" w:color="auto"/>
              <w:right w:val="single" w:sz="4" w:space="0" w:color="auto"/>
            </w:tcBorders>
            <w:shd w:val="clear" w:color="auto" w:fill="auto"/>
            <w:vAlign w:val="center"/>
            <w:hideMark/>
          </w:tcPr>
          <w:p w14:paraId="377920D3" w14:textId="77777777" w:rsidR="00E01647" w:rsidRPr="00000916" w:rsidRDefault="00E01647" w:rsidP="00E01647">
            <w:pPr>
              <w:spacing w:after="0" w:line="240" w:lineRule="auto"/>
              <w:jc w:val="both"/>
            </w:pPr>
            <w:r w:rsidRPr="00000916">
              <w:t>Đất nuôi trồng thủy sản</w:t>
            </w:r>
          </w:p>
        </w:tc>
        <w:tc>
          <w:tcPr>
            <w:tcW w:w="592" w:type="pct"/>
            <w:tcBorders>
              <w:top w:val="nil"/>
              <w:left w:val="nil"/>
              <w:bottom w:val="single" w:sz="4" w:space="0" w:color="auto"/>
              <w:right w:val="single" w:sz="4" w:space="0" w:color="auto"/>
            </w:tcBorders>
            <w:shd w:val="clear" w:color="auto" w:fill="auto"/>
            <w:vAlign w:val="center"/>
            <w:hideMark/>
          </w:tcPr>
          <w:p w14:paraId="3CED20F5" w14:textId="77777777" w:rsidR="00E01647" w:rsidRPr="00000916" w:rsidRDefault="00E01647" w:rsidP="00E01647">
            <w:pPr>
              <w:spacing w:after="0" w:line="240" w:lineRule="auto"/>
              <w:jc w:val="center"/>
            </w:pPr>
            <w:r w:rsidRPr="00000916">
              <w:t>NTS</w:t>
            </w:r>
          </w:p>
        </w:tc>
        <w:tc>
          <w:tcPr>
            <w:tcW w:w="763" w:type="pct"/>
            <w:tcBorders>
              <w:top w:val="nil"/>
              <w:left w:val="nil"/>
              <w:bottom w:val="single" w:sz="4" w:space="0" w:color="auto"/>
              <w:right w:val="single" w:sz="4" w:space="0" w:color="auto"/>
            </w:tcBorders>
            <w:shd w:val="clear" w:color="auto" w:fill="auto"/>
            <w:vAlign w:val="center"/>
            <w:hideMark/>
          </w:tcPr>
          <w:p w14:paraId="70163CD4" w14:textId="77777777" w:rsidR="00E01647" w:rsidRPr="00000916" w:rsidRDefault="00E01647" w:rsidP="00E01647">
            <w:pPr>
              <w:spacing w:after="0" w:line="240" w:lineRule="auto"/>
              <w:jc w:val="right"/>
            </w:pPr>
            <w:r w:rsidRPr="00000916">
              <w:t>1.001,03</w:t>
            </w:r>
          </w:p>
        </w:tc>
        <w:tc>
          <w:tcPr>
            <w:tcW w:w="686" w:type="pct"/>
            <w:tcBorders>
              <w:top w:val="nil"/>
              <w:left w:val="nil"/>
              <w:bottom w:val="single" w:sz="4" w:space="0" w:color="auto"/>
              <w:right w:val="single" w:sz="4" w:space="0" w:color="auto"/>
            </w:tcBorders>
            <w:shd w:val="clear" w:color="auto" w:fill="auto"/>
            <w:vAlign w:val="center"/>
            <w:hideMark/>
          </w:tcPr>
          <w:p w14:paraId="20288B73" w14:textId="77777777" w:rsidR="00E01647" w:rsidRPr="00000916" w:rsidRDefault="00E01647" w:rsidP="00E01647">
            <w:pPr>
              <w:spacing w:after="0" w:line="240" w:lineRule="auto"/>
              <w:jc w:val="right"/>
            </w:pPr>
            <w:r w:rsidRPr="00000916">
              <w:t>540,42</w:t>
            </w:r>
          </w:p>
        </w:tc>
        <w:tc>
          <w:tcPr>
            <w:tcW w:w="669" w:type="pct"/>
            <w:tcBorders>
              <w:top w:val="nil"/>
              <w:left w:val="nil"/>
              <w:bottom w:val="single" w:sz="4" w:space="0" w:color="auto"/>
              <w:right w:val="single" w:sz="4" w:space="0" w:color="auto"/>
            </w:tcBorders>
            <w:shd w:val="clear" w:color="000000" w:fill="FFFFFF"/>
            <w:vAlign w:val="center"/>
            <w:hideMark/>
          </w:tcPr>
          <w:p w14:paraId="4E7A8D1F" w14:textId="77777777" w:rsidR="00E01647" w:rsidRPr="00000916" w:rsidRDefault="00E01647" w:rsidP="00E01647">
            <w:pPr>
              <w:spacing w:after="0" w:line="240" w:lineRule="auto"/>
              <w:jc w:val="right"/>
            </w:pPr>
            <w:r w:rsidRPr="00000916">
              <w:t>460,61</w:t>
            </w:r>
          </w:p>
        </w:tc>
      </w:tr>
      <w:tr w:rsidR="00E01647" w:rsidRPr="00000916" w14:paraId="7F2BC801"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582C85DC" w14:textId="77777777" w:rsidR="00E01647" w:rsidRPr="00000916" w:rsidRDefault="00E01647" w:rsidP="00E01647">
            <w:pPr>
              <w:spacing w:after="0" w:line="240" w:lineRule="auto"/>
              <w:jc w:val="center"/>
            </w:pPr>
            <w:r w:rsidRPr="00000916">
              <w:t>1.8</w:t>
            </w:r>
          </w:p>
        </w:tc>
        <w:tc>
          <w:tcPr>
            <w:tcW w:w="2003" w:type="pct"/>
            <w:tcBorders>
              <w:top w:val="nil"/>
              <w:left w:val="nil"/>
              <w:bottom w:val="single" w:sz="4" w:space="0" w:color="auto"/>
              <w:right w:val="single" w:sz="4" w:space="0" w:color="auto"/>
            </w:tcBorders>
            <w:shd w:val="clear" w:color="auto" w:fill="auto"/>
            <w:vAlign w:val="center"/>
            <w:hideMark/>
          </w:tcPr>
          <w:p w14:paraId="3F183E69" w14:textId="77777777" w:rsidR="00E01647" w:rsidRPr="00000916" w:rsidRDefault="00E01647" w:rsidP="00E01647">
            <w:pPr>
              <w:spacing w:after="0" w:line="240" w:lineRule="auto"/>
              <w:jc w:val="both"/>
            </w:pPr>
            <w:r w:rsidRPr="00000916">
              <w:t>Đất nông nghiệp khác</w:t>
            </w:r>
          </w:p>
        </w:tc>
        <w:tc>
          <w:tcPr>
            <w:tcW w:w="592" w:type="pct"/>
            <w:tcBorders>
              <w:top w:val="nil"/>
              <w:left w:val="nil"/>
              <w:bottom w:val="single" w:sz="4" w:space="0" w:color="auto"/>
              <w:right w:val="single" w:sz="4" w:space="0" w:color="auto"/>
            </w:tcBorders>
            <w:shd w:val="clear" w:color="auto" w:fill="auto"/>
            <w:vAlign w:val="center"/>
            <w:hideMark/>
          </w:tcPr>
          <w:p w14:paraId="201F14CB" w14:textId="77777777" w:rsidR="00E01647" w:rsidRPr="00000916" w:rsidRDefault="00E01647" w:rsidP="00E01647">
            <w:pPr>
              <w:spacing w:after="0" w:line="240" w:lineRule="auto"/>
              <w:jc w:val="center"/>
            </w:pPr>
            <w:r w:rsidRPr="00000916">
              <w:t>NKH</w:t>
            </w:r>
          </w:p>
        </w:tc>
        <w:tc>
          <w:tcPr>
            <w:tcW w:w="763" w:type="pct"/>
            <w:tcBorders>
              <w:top w:val="nil"/>
              <w:left w:val="nil"/>
              <w:bottom w:val="single" w:sz="4" w:space="0" w:color="auto"/>
              <w:right w:val="single" w:sz="4" w:space="0" w:color="auto"/>
            </w:tcBorders>
            <w:shd w:val="clear" w:color="auto" w:fill="auto"/>
            <w:vAlign w:val="center"/>
            <w:hideMark/>
          </w:tcPr>
          <w:p w14:paraId="636D70A2" w14:textId="77777777" w:rsidR="00E01647" w:rsidRPr="00000916" w:rsidRDefault="00E01647" w:rsidP="00E01647">
            <w:pPr>
              <w:spacing w:after="0" w:line="240" w:lineRule="auto"/>
              <w:jc w:val="right"/>
            </w:pPr>
            <w:r w:rsidRPr="00000916">
              <w:t>69,45</w:t>
            </w:r>
          </w:p>
        </w:tc>
        <w:tc>
          <w:tcPr>
            <w:tcW w:w="686" w:type="pct"/>
            <w:tcBorders>
              <w:top w:val="nil"/>
              <w:left w:val="nil"/>
              <w:bottom w:val="single" w:sz="4" w:space="0" w:color="auto"/>
              <w:right w:val="single" w:sz="4" w:space="0" w:color="auto"/>
            </w:tcBorders>
            <w:shd w:val="clear" w:color="auto" w:fill="auto"/>
            <w:vAlign w:val="center"/>
            <w:hideMark/>
          </w:tcPr>
          <w:p w14:paraId="7886DC3A" w14:textId="77777777" w:rsidR="00E01647" w:rsidRPr="00000916" w:rsidRDefault="00E01647" w:rsidP="00E01647">
            <w:pPr>
              <w:spacing w:after="0" w:line="240" w:lineRule="auto"/>
              <w:jc w:val="right"/>
            </w:pPr>
            <w:r w:rsidRPr="00000916">
              <w:t>42,38</w:t>
            </w:r>
          </w:p>
        </w:tc>
        <w:tc>
          <w:tcPr>
            <w:tcW w:w="669" w:type="pct"/>
            <w:tcBorders>
              <w:top w:val="nil"/>
              <w:left w:val="nil"/>
              <w:bottom w:val="single" w:sz="4" w:space="0" w:color="auto"/>
              <w:right w:val="single" w:sz="4" w:space="0" w:color="auto"/>
            </w:tcBorders>
            <w:shd w:val="clear" w:color="000000" w:fill="FFFFFF"/>
            <w:vAlign w:val="center"/>
            <w:hideMark/>
          </w:tcPr>
          <w:p w14:paraId="68BB940E" w14:textId="77777777" w:rsidR="00E01647" w:rsidRPr="00000916" w:rsidRDefault="00E01647" w:rsidP="00E01647">
            <w:pPr>
              <w:spacing w:after="0" w:line="240" w:lineRule="auto"/>
              <w:jc w:val="right"/>
            </w:pPr>
            <w:r w:rsidRPr="00000916">
              <w:t>27,07</w:t>
            </w:r>
          </w:p>
        </w:tc>
      </w:tr>
      <w:tr w:rsidR="00E01647" w:rsidRPr="00000916" w14:paraId="1C3BDA21"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4DA4D648" w14:textId="77777777" w:rsidR="00E01647" w:rsidRPr="00000916" w:rsidRDefault="00E01647" w:rsidP="00E01647">
            <w:pPr>
              <w:spacing w:after="0" w:line="240" w:lineRule="auto"/>
              <w:jc w:val="center"/>
              <w:rPr>
                <w:b/>
                <w:bCs/>
              </w:rPr>
            </w:pPr>
            <w:r w:rsidRPr="00000916">
              <w:rPr>
                <w:b/>
                <w:bCs/>
              </w:rPr>
              <w:t>2</w:t>
            </w:r>
          </w:p>
        </w:tc>
        <w:tc>
          <w:tcPr>
            <w:tcW w:w="2003" w:type="pct"/>
            <w:tcBorders>
              <w:top w:val="nil"/>
              <w:left w:val="nil"/>
              <w:bottom w:val="single" w:sz="4" w:space="0" w:color="auto"/>
              <w:right w:val="single" w:sz="4" w:space="0" w:color="auto"/>
            </w:tcBorders>
            <w:shd w:val="clear" w:color="auto" w:fill="auto"/>
            <w:vAlign w:val="center"/>
            <w:hideMark/>
          </w:tcPr>
          <w:p w14:paraId="47BD752D" w14:textId="77777777" w:rsidR="00E01647" w:rsidRPr="00000916" w:rsidRDefault="00E01647" w:rsidP="00E01647">
            <w:pPr>
              <w:spacing w:after="0" w:line="240" w:lineRule="auto"/>
              <w:jc w:val="both"/>
              <w:rPr>
                <w:b/>
                <w:bCs/>
              </w:rPr>
            </w:pPr>
            <w:r w:rsidRPr="00000916">
              <w:rPr>
                <w:b/>
                <w:bCs/>
              </w:rPr>
              <w:t>Đất phi nông nghiệp</w:t>
            </w:r>
          </w:p>
        </w:tc>
        <w:tc>
          <w:tcPr>
            <w:tcW w:w="592" w:type="pct"/>
            <w:tcBorders>
              <w:top w:val="nil"/>
              <w:left w:val="nil"/>
              <w:bottom w:val="single" w:sz="4" w:space="0" w:color="auto"/>
              <w:right w:val="single" w:sz="4" w:space="0" w:color="auto"/>
            </w:tcBorders>
            <w:shd w:val="clear" w:color="auto" w:fill="auto"/>
            <w:vAlign w:val="center"/>
            <w:hideMark/>
          </w:tcPr>
          <w:p w14:paraId="4A452433" w14:textId="77777777" w:rsidR="00E01647" w:rsidRPr="00000916" w:rsidRDefault="00E01647" w:rsidP="00E01647">
            <w:pPr>
              <w:spacing w:after="0" w:line="240" w:lineRule="auto"/>
              <w:jc w:val="center"/>
              <w:rPr>
                <w:b/>
                <w:bCs/>
              </w:rPr>
            </w:pPr>
            <w:r w:rsidRPr="00000916">
              <w:rPr>
                <w:b/>
                <w:bCs/>
              </w:rPr>
              <w:t>PNN</w:t>
            </w:r>
          </w:p>
        </w:tc>
        <w:tc>
          <w:tcPr>
            <w:tcW w:w="763" w:type="pct"/>
            <w:tcBorders>
              <w:top w:val="nil"/>
              <w:left w:val="nil"/>
              <w:bottom w:val="single" w:sz="4" w:space="0" w:color="auto"/>
              <w:right w:val="single" w:sz="4" w:space="0" w:color="auto"/>
            </w:tcBorders>
            <w:shd w:val="clear" w:color="auto" w:fill="auto"/>
            <w:vAlign w:val="center"/>
            <w:hideMark/>
          </w:tcPr>
          <w:p w14:paraId="598AA519" w14:textId="77777777" w:rsidR="00E01647" w:rsidRPr="00000916" w:rsidRDefault="00E01647" w:rsidP="00E01647">
            <w:pPr>
              <w:spacing w:after="0" w:line="240" w:lineRule="auto"/>
              <w:jc w:val="right"/>
              <w:rPr>
                <w:b/>
                <w:bCs/>
              </w:rPr>
            </w:pPr>
            <w:r w:rsidRPr="00000916">
              <w:rPr>
                <w:b/>
                <w:bCs/>
              </w:rPr>
              <w:t>35.591,07</w:t>
            </w:r>
          </w:p>
        </w:tc>
        <w:tc>
          <w:tcPr>
            <w:tcW w:w="686" w:type="pct"/>
            <w:tcBorders>
              <w:top w:val="nil"/>
              <w:left w:val="nil"/>
              <w:bottom w:val="single" w:sz="4" w:space="0" w:color="auto"/>
              <w:right w:val="single" w:sz="4" w:space="0" w:color="auto"/>
            </w:tcBorders>
            <w:shd w:val="clear" w:color="auto" w:fill="auto"/>
            <w:vAlign w:val="center"/>
            <w:hideMark/>
          </w:tcPr>
          <w:p w14:paraId="36EC917D" w14:textId="77777777" w:rsidR="00E01647" w:rsidRPr="00000916" w:rsidRDefault="00E01647" w:rsidP="00E01647">
            <w:pPr>
              <w:spacing w:after="0" w:line="240" w:lineRule="auto"/>
              <w:jc w:val="right"/>
              <w:rPr>
                <w:b/>
                <w:bCs/>
              </w:rPr>
            </w:pPr>
            <w:r w:rsidRPr="00000916">
              <w:rPr>
                <w:b/>
                <w:bCs/>
              </w:rPr>
              <w:t>28.240,83</w:t>
            </w:r>
          </w:p>
        </w:tc>
        <w:tc>
          <w:tcPr>
            <w:tcW w:w="669" w:type="pct"/>
            <w:tcBorders>
              <w:top w:val="nil"/>
              <w:left w:val="nil"/>
              <w:bottom w:val="single" w:sz="4" w:space="0" w:color="auto"/>
              <w:right w:val="single" w:sz="4" w:space="0" w:color="auto"/>
            </w:tcBorders>
            <w:shd w:val="clear" w:color="000000" w:fill="FFFFFF"/>
            <w:vAlign w:val="center"/>
            <w:hideMark/>
          </w:tcPr>
          <w:p w14:paraId="2C964759" w14:textId="77777777" w:rsidR="00E01647" w:rsidRPr="00000916" w:rsidRDefault="00E01647" w:rsidP="00E01647">
            <w:pPr>
              <w:spacing w:after="0" w:line="240" w:lineRule="auto"/>
              <w:jc w:val="right"/>
              <w:rPr>
                <w:b/>
                <w:bCs/>
              </w:rPr>
            </w:pPr>
            <w:r w:rsidRPr="00000916">
              <w:rPr>
                <w:b/>
                <w:bCs/>
              </w:rPr>
              <w:t>7.350,24</w:t>
            </w:r>
          </w:p>
        </w:tc>
      </w:tr>
      <w:tr w:rsidR="00E01647" w:rsidRPr="00000916" w14:paraId="016058CD"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3F2BF1B0" w14:textId="77777777" w:rsidR="00E01647" w:rsidRPr="00000916" w:rsidRDefault="00E01647" w:rsidP="00E01647">
            <w:pPr>
              <w:spacing w:after="0" w:line="240" w:lineRule="auto"/>
              <w:jc w:val="center"/>
              <w:rPr>
                <w:i/>
                <w:iCs/>
              </w:rPr>
            </w:pPr>
            <w:r w:rsidRPr="00000916">
              <w:rPr>
                <w:i/>
                <w:iCs/>
              </w:rPr>
              <w:t> </w:t>
            </w:r>
          </w:p>
        </w:tc>
        <w:tc>
          <w:tcPr>
            <w:tcW w:w="2003" w:type="pct"/>
            <w:tcBorders>
              <w:top w:val="nil"/>
              <w:left w:val="nil"/>
              <w:bottom w:val="single" w:sz="4" w:space="0" w:color="auto"/>
              <w:right w:val="single" w:sz="4" w:space="0" w:color="auto"/>
            </w:tcBorders>
            <w:shd w:val="clear" w:color="auto" w:fill="auto"/>
            <w:vAlign w:val="center"/>
            <w:hideMark/>
          </w:tcPr>
          <w:p w14:paraId="13E3D4A4" w14:textId="77777777" w:rsidR="00E01647" w:rsidRPr="00000916" w:rsidRDefault="00E01647" w:rsidP="00E01647">
            <w:pPr>
              <w:spacing w:after="0" w:line="240" w:lineRule="auto"/>
              <w:jc w:val="both"/>
              <w:rPr>
                <w:i/>
                <w:iCs/>
              </w:rPr>
            </w:pPr>
            <w:r w:rsidRPr="00000916">
              <w:rPr>
                <w:i/>
                <w:iCs/>
              </w:rPr>
              <w:t>Trong đó:</w:t>
            </w:r>
          </w:p>
        </w:tc>
        <w:tc>
          <w:tcPr>
            <w:tcW w:w="592" w:type="pct"/>
            <w:tcBorders>
              <w:top w:val="nil"/>
              <w:left w:val="nil"/>
              <w:bottom w:val="single" w:sz="4" w:space="0" w:color="auto"/>
              <w:right w:val="single" w:sz="4" w:space="0" w:color="auto"/>
            </w:tcBorders>
            <w:shd w:val="clear" w:color="auto" w:fill="auto"/>
            <w:vAlign w:val="center"/>
            <w:hideMark/>
          </w:tcPr>
          <w:p w14:paraId="26615A0B" w14:textId="77777777" w:rsidR="00E01647" w:rsidRPr="00000916" w:rsidRDefault="00E01647" w:rsidP="00E01647">
            <w:pPr>
              <w:spacing w:after="0" w:line="240" w:lineRule="auto"/>
              <w:jc w:val="center"/>
              <w:rPr>
                <w:i/>
                <w:iCs/>
              </w:rPr>
            </w:pPr>
            <w:r w:rsidRPr="00000916">
              <w:rPr>
                <w:i/>
                <w:iCs/>
              </w:rPr>
              <w:t> </w:t>
            </w:r>
          </w:p>
        </w:tc>
        <w:tc>
          <w:tcPr>
            <w:tcW w:w="763" w:type="pct"/>
            <w:tcBorders>
              <w:top w:val="nil"/>
              <w:left w:val="nil"/>
              <w:bottom w:val="single" w:sz="4" w:space="0" w:color="auto"/>
              <w:right w:val="single" w:sz="4" w:space="0" w:color="auto"/>
            </w:tcBorders>
            <w:shd w:val="clear" w:color="auto" w:fill="auto"/>
            <w:vAlign w:val="center"/>
            <w:hideMark/>
          </w:tcPr>
          <w:p w14:paraId="7FC80FE4"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86" w:type="pct"/>
            <w:tcBorders>
              <w:top w:val="nil"/>
              <w:left w:val="nil"/>
              <w:bottom w:val="single" w:sz="4" w:space="0" w:color="auto"/>
              <w:right w:val="single" w:sz="4" w:space="0" w:color="auto"/>
            </w:tcBorders>
            <w:shd w:val="clear" w:color="auto" w:fill="auto"/>
            <w:vAlign w:val="center"/>
            <w:hideMark/>
          </w:tcPr>
          <w:p w14:paraId="39168B00"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69" w:type="pct"/>
            <w:tcBorders>
              <w:top w:val="nil"/>
              <w:left w:val="nil"/>
              <w:bottom w:val="single" w:sz="4" w:space="0" w:color="auto"/>
              <w:right w:val="single" w:sz="4" w:space="0" w:color="auto"/>
            </w:tcBorders>
            <w:shd w:val="clear" w:color="000000" w:fill="FFFFFF"/>
            <w:vAlign w:val="center"/>
            <w:hideMark/>
          </w:tcPr>
          <w:p w14:paraId="30DF4B81" w14:textId="77777777" w:rsidR="00E01647" w:rsidRPr="00000916" w:rsidRDefault="00E01647" w:rsidP="00E01647">
            <w:pPr>
              <w:spacing w:after="0" w:line="240" w:lineRule="auto"/>
              <w:jc w:val="right"/>
            </w:pPr>
            <w:r w:rsidRPr="00000916">
              <w:t>0,00</w:t>
            </w:r>
          </w:p>
        </w:tc>
      </w:tr>
      <w:tr w:rsidR="00E01647" w:rsidRPr="00000916" w14:paraId="7D0564F8"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683B6824" w14:textId="77777777" w:rsidR="00E01647" w:rsidRPr="00000916" w:rsidRDefault="00E01647" w:rsidP="00E01647">
            <w:pPr>
              <w:spacing w:after="0" w:line="240" w:lineRule="auto"/>
              <w:jc w:val="center"/>
            </w:pPr>
            <w:r w:rsidRPr="00000916">
              <w:t>2.1</w:t>
            </w:r>
          </w:p>
        </w:tc>
        <w:tc>
          <w:tcPr>
            <w:tcW w:w="2003" w:type="pct"/>
            <w:tcBorders>
              <w:top w:val="nil"/>
              <w:left w:val="nil"/>
              <w:bottom w:val="single" w:sz="4" w:space="0" w:color="auto"/>
              <w:right w:val="single" w:sz="4" w:space="0" w:color="auto"/>
            </w:tcBorders>
            <w:shd w:val="clear" w:color="auto" w:fill="auto"/>
            <w:vAlign w:val="center"/>
            <w:hideMark/>
          </w:tcPr>
          <w:p w14:paraId="4A172BB5" w14:textId="77777777" w:rsidR="00E01647" w:rsidRPr="00000916" w:rsidRDefault="00E01647" w:rsidP="00E01647">
            <w:pPr>
              <w:spacing w:after="0" w:line="240" w:lineRule="auto"/>
              <w:jc w:val="both"/>
            </w:pPr>
            <w:r w:rsidRPr="00000916">
              <w:t>Đất quốc phòng</w:t>
            </w:r>
          </w:p>
        </w:tc>
        <w:tc>
          <w:tcPr>
            <w:tcW w:w="592" w:type="pct"/>
            <w:tcBorders>
              <w:top w:val="nil"/>
              <w:left w:val="nil"/>
              <w:bottom w:val="single" w:sz="4" w:space="0" w:color="auto"/>
              <w:right w:val="single" w:sz="4" w:space="0" w:color="auto"/>
            </w:tcBorders>
            <w:shd w:val="clear" w:color="auto" w:fill="auto"/>
            <w:vAlign w:val="center"/>
            <w:hideMark/>
          </w:tcPr>
          <w:p w14:paraId="75F4A301" w14:textId="77777777" w:rsidR="00E01647" w:rsidRPr="00000916" w:rsidRDefault="00E01647" w:rsidP="00E01647">
            <w:pPr>
              <w:spacing w:after="0" w:line="240" w:lineRule="auto"/>
              <w:jc w:val="center"/>
            </w:pPr>
            <w:r w:rsidRPr="00000916">
              <w:t>CQP</w:t>
            </w:r>
          </w:p>
        </w:tc>
        <w:tc>
          <w:tcPr>
            <w:tcW w:w="763" w:type="pct"/>
            <w:tcBorders>
              <w:top w:val="nil"/>
              <w:left w:val="nil"/>
              <w:bottom w:val="single" w:sz="4" w:space="0" w:color="auto"/>
              <w:right w:val="single" w:sz="4" w:space="0" w:color="auto"/>
            </w:tcBorders>
            <w:shd w:val="clear" w:color="auto" w:fill="auto"/>
            <w:vAlign w:val="center"/>
            <w:hideMark/>
          </w:tcPr>
          <w:p w14:paraId="451E5EEA" w14:textId="77777777" w:rsidR="00E01647" w:rsidRPr="00000916" w:rsidRDefault="00E01647" w:rsidP="00E01647">
            <w:pPr>
              <w:spacing w:after="0" w:line="240" w:lineRule="auto"/>
              <w:jc w:val="right"/>
            </w:pPr>
            <w:r w:rsidRPr="00000916">
              <w:t>286,39</w:t>
            </w:r>
          </w:p>
        </w:tc>
        <w:tc>
          <w:tcPr>
            <w:tcW w:w="686" w:type="pct"/>
            <w:tcBorders>
              <w:top w:val="nil"/>
              <w:left w:val="nil"/>
              <w:bottom w:val="single" w:sz="4" w:space="0" w:color="auto"/>
              <w:right w:val="single" w:sz="4" w:space="0" w:color="auto"/>
            </w:tcBorders>
            <w:shd w:val="clear" w:color="auto" w:fill="auto"/>
            <w:vAlign w:val="center"/>
            <w:hideMark/>
          </w:tcPr>
          <w:p w14:paraId="392C1318" w14:textId="77777777" w:rsidR="00E01647" w:rsidRPr="00000916" w:rsidRDefault="00E01647" w:rsidP="00E01647">
            <w:pPr>
              <w:spacing w:after="0" w:line="240" w:lineRule="auto"/>
              <w:jc w:val="right"/>
            </w:pPr>
            <w:r w:rsidRPr="00000916">
              <w:t>239,48</w:t>
            </w:r>
          </w:p>
        </w:tc>
        <w:tc>
          <w:tcPr>
            <w:tcW w:w="669" w:type="pct"/>
            <w:tcBorders>
              <w:top w:val="nil"/>
              <w:left w:val="nil"/>
              <w:bottom w:val="single" w:sz="4" w:space="0" w:color="auto"/>
              <w:right w:val="single" w:sz="4" w:space="0" w:color="auto"/>
            </w:tcBorders>
            <w:shd w:val="clear" w:color="000000" w:fill="FFFFFF"/>
            <w:vAlign w:val="center"/>
            <w:hideMark/>
          </w:tcPr>
          <w:p w14:paraId="6AE5629F" w14:textId="77777777" w:rsidR="00E01647" w:rsidRPr="00000916" w:rsidRDefault="00E01647" w:rsidP="00E01647">
            <w:pPr>
              <w:spacing w:after="0" w:line="240" w:lineRule="auto"/>
              <w:jc w:val="right"/>
            </w:pPr>
            <w:r w:rsidRPr="00000916">
              <w:t>46,91</w:t>
            </w:r>
          </w:p>
        </w:tc>
      </w:tr>
      <w:tr w:rsidR="00E01647" w:rsidRPr="00000916" w14:paraId="66F35FF4"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52FF7DFF" w14:textId="77777777" w:rsidR="00E01647" w:rsidRPr="00000916" w:rsidRDefault="00E01647" w:rsidP="00E01647">
            <w:pPr>
              <w:spacing w:after="0" w:line="240" w:lineRule="auto"/>
              <w:jc w:val="center"/>
            </w:pPr>
            <w:r w:rsidRPr="00000916">
              <w:t>2.2</w:t>
            </w:r>
          </w:p>
        </w:tc>
        <w:tc>
          <w:tcPr>
            <w:tcW w:w="2003" w:type="pct"/>
            <w:tcBorders>
              <w:top w:val="nil"/>
              <w:left w:val="nil"/>
              <w:bottom w:val="single" w:sz="4" w:space="0" w:color="auto"/>
              <w:right w:val="single" w:sz="4" w:space="0" w:color="auto"/>
            </w:tcBorders>
            <w:shd w:val="clear" w:color="auto" w:fill="auto"/>
            <w:vAlign w:val="center"/>
            <w:hideMark/>
          </w:tcPr>
          <w:p w14:paraId="2E917BE0" w14:textId="77777777" w:rsidR="00E01647" w:rsidRPr="00000916" w:rsidRDefault="00E01647" w:rsidP="00E01647">
            <w:pPr>
              <w:spacing w:after="0" w:line="240" w:lineRule="auto"/>
              <w:jc w:val="both"/>
            </w:pPr>
            <w:r w:rsidRPr="00000916">
              <w:t>Đất an ninh</w:t>
            </w:r>
          </w:p>
        </w:tc>
        <w:tc>
          <w:tcPr>
            <w:tcW w:w="592" w:type="pct"/>
            <w:tcBorders>
              <w:top w:val="nil"/>
              <w:left w:val="nil"/>
              <w:bottom w:val="single" w:sz="4" w:space="0" w:color="auto"/>
              <w:right w:val="single" w:sz="4" w:space="0" w:color="auto"/>
            </w:tcBorders>
            <w:shd w:val="clear" w:color="auto" w:fill="auto"/>
            <w:vAlign w:val="center"/>
            <w:hideMark/>
          </w:tcPr>
          <w:p w14:paraId="1E4A0ADB" w14:textId="77777777" w:rsidR="00E01647" w:rsidRPr="00000916" w:rsidRDefault="00E01647" w:rsidP="00E01647">
            <w:pPr>
              <w:spacing w:after="0" w:line="240" w:lineRule="auto"/>
              <w:jc w:val="center"/>
            </w:pPr>
            <w:r w:rsidRPr="00000916">
              <w:t>CAN</w:t>
            </w:r>
          </w:p>
        </w:tc>
        <w:tc>
          <w:tcPr>
            <w:tcW w:w="763" w:type="pct"/>
            <w:tcBorders>
              <w:top w:val="nil"/>
              <w:left w:val="nil"/>
              <w:bottom w:val="single" w:sz="4" w:space="0" w:color="auto"/>
              <w:right w:val="single" w:sz="4" w:space="0" w:color="auto"/>
            </w:tcBorders>
            <w:shd w:val="clear" w:color="auto" w:fill="auto"/>
            <w:vAlign w:val="center"/>
            <w:hideMark/>
          </w:tcPr>
          <w:p w14:paraId="198F3C2B" w14:textId="77777777" w:rsidR="00E01647" w:rsidRPr="00000916" w:rsidRDefault="00E01647" w:rsidP="00E01647">
            <w:pPr>
              <w:spacing w:after="0" w:line="240" w:lineRule="auto"/>
              <w:jc w:val="right"/>
            </w:pPr>
            <w:r w:rsidRPr="00000916">
              <w:t>67,42</w:t>
            </w:r>
          </w:p>
        </w:tc>
        <w:tc>
          <w:tcPr>
            <w:tcW w:w="686" w:type="pct"/>
            <w:tcBorders>
              <w:top w:val="nil"/>
              <w:left w:val="nil"/>
              <w:bottom w:val="single" w:sz="4" w:space="0" w:color="auto"/>
              <w:right w:val="single" w:sz="4" w:space="0" w:color="auto"/>
            </w:tcBorders>
            <w:shd w:val="clear" w:color="auto" w:fill="auto"/>
            <w:vAlign w:val="center"/>
            <w:hideMark/>
          </w:tcPr>
          <w:p w14:paraId="2703F179" w14:textId="77777777" w:rsidR="00E01647" w:rsidRPr="00000916" w:rsidRDefault="00E01647" w:rsidP="00E01647">
            <w:pPr>
              <w:spacing w:after="0" w:line="240" w:lineRule="auto"/>
              <w:jc w:val="right"/>
            </w:pPr>
            <w:r w:rsidRPr="00000916">
              <w:t>45,36</w:t>
            </w:r>
          </w:p>
        </w:tc>
        <w:tc>
          <w:tcPr>
            <w:tcW w:w="669" w:type="pct"/>
            <w:tcBorders>
              <w:top w:val="nil"/>
              <w:left w:val="nil"/>
              <w:bottom w:val="single" w:sz="4" w:space="0" w:color="auto"/>
              <w:right w:val="single" w:sz="4" w:space="0" w:color="auto"/>
            </w:tcBorders>
            <w:shd w:val="clear" w:color="000000" w:fill="FFFFFF"/>
            <w:vAlign w:val="center"/>
            <w:hideMark/>
          </w:tcPr>
          <w:p w14:paraId="5D537D1B" w14:textId="77777777" w:rsidR="00E01647" w:rsidRPr="00000916" w:rsidRDefault="00E01647" w:rsidP="00E01647">
            <w:pPr>
              <w:spacing w:after="0" w:line="240" w:lineRule="auto"/>
              <w:jc w:val="right"/>
            </w:pPr>
            <w:r w:rsidRPr="00000916">
              <w:t>22,06</w:t>
            </w:r>
          </w:p>
        </w:tc>
      </w:tr>
      <w:tr w:rsidR="00E01647" w:rsidRPr="00000916" w14:paraId="08C25C8F"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21B50A1B" w14:textId="77777777" w:rsidR="00E01647" w:rsidRPr="00000916" w:rsidRDefault="00E01647" w:rsidP="00E01647">
            <w:pPr>
              <w:spacing w:after="0" w:line="240" w:lineRule="auto"/>
              <w:jc w:val="center"/>
            </w:pPr>
            <w:r w:rsidRPr="00000916">
              <w:t>2.3</w:t>
            </w:r>
          </w:p>
        </w:tc>
        <w:tc>
          <w:tcPr>
            <w:tcW w:w="2003" w:type="pct"/>
            <w:tcBorders>
              <w:top w:val="nil"/>
              <w:left w:val="nil"/>
              <w:bottom w:val="single" w:sz="4" w:space="0" w:color="auto"/>
              <w:right w:val="single" w:sz="4" w:space="0" w:color="auto"/>
            </w:tcBorders>
            <w:shd w:val="clear" w:color="auto" w:fill="auto"/>
            <w:vAlign w:val="center"/>
            <w:hideMark/>
          </w:tcPr>
          <w:p w14:paraId="395167F4" w14:textId="77777777" w:rsidR="00E01647" w:rsidRPr="00000916" w:rsidRDefault="00E01647" w:rsidP="00E01647">
            <w:pPr>
              <w:spacing w:after="0" w:line="240" w:lineRule="auto"/>
              <w:jc w:val="both"/>
            </w:pPr>
            <w:r w:rsidRPr="00000916">
              <w:t>Đất khu công nghiệp</w:t>
            </w:r>
          </w:p>
        </w:tc>
        <w:tc>
          <w:tcPr>
            <w:tcW w:w="592" w:type="pct"/>
            <w:tcBorders>
              <w:top w:val="nil"/>
              <w:left w:val="nil"/>
              <w:bottom w:val="single" w:sz="4" w:space="0" w:color="auto"/>
              <w:right w:val="single" w:sz="4" w:space="0" w:color="auto"/>
            </w:tcBorders>
            <w:shd w:val="clear" w:color="auto" w:fill="auto"/>
            <w:vAlign w:val="center"/>
            <w:hideMark/>
          </w:tcPr>
          <w:p w14:paraId="030DD3AF" w14:textId="77777777" w:rsidR="00E01647" w:rsidRPr="00000916" w:rsidRDefault="00E01647" w:rsidP="00E01647">
            <w:pPr>
              <w:spacing w:after="0" w:line="240" w:lineRule="auto"/>
              <w:jc w:val="center"/>
            </w:pPr>
            <w:r w:rsidRPr="00000916">
              <w:t>SKK</w:t>
            </w:r>
          </w:p>
        </w:tc>
        <w:tc>
          <w:tcPr>
            <w:tcW w:w="763" w:type="pct"/>
            <w:tcBorders>
              <w:top w:val="nil"/>
              <w:left w:val="nil"/>
              <w:bottom w:val="single" w:sz="4" w:space="0" w:color="auto"/>
              <w:right w:val="single" w:sz="4" w:space="0" w:color="auto"/>
            </w:tcBorders>
            <w:shd w:val="clear" w:color="auto" w:fill="auto"/>
            <w:vAlign w:val="center"/>
            <w:hideMark/>
          </w:tcPr>
          <w:p w14:paraId="447EA476" w14:textId="77777777" w:rsidR="00E01647" w:rsidRPr="00000916" w:rsidRDefault="00E01647" w:rsidP="00E01647">
            <w:pPr>
              <w:spacing w:after="0" w:line="240" w:lineRule="auto"/>
              <w:jc w:val="right"/>
            </w:pPr>
            <w:r w:rsidRPr="00000916">
              <w:t>0</w:t>
            </w:r>
          </w:p>
        </w:tc>
        <w:tc>
          <w:tcPr>
            <w:tcW w:w="686" w:type="pct"/>
            <w:tcBorders>
              <w:top w:val="nil"/>
              <w:left w:val="nil"/>
              <w:bottom w:val="single" w:sz="4" w:space="0" w:color="auto"/>
              <w:right w:val="single" w:sz="4" w:space="0" w:color="auto"/>
            </w:tcBorders>
            <w:shd w:val="clear" w:color="auto" w:fill="auto"/>
            <w:vAlign w:val="center"/>
            <w:hideMark/>
          </w:tcPr>
          <w:p w14:paraId="49780C13" w14:textId="77777777" w:rsidR="00E01647" w:rsidRPr="00000916" w:rsidRDefault="00E01647" w:rsidP="00E01647">
            <w:pPr>
              <w:spacing w:after="0" w:line="240" w:lineRule="auto"/>
              <w:jc w:val="right"/>
            </w:pPr>
            <w:r w:rsidRPr="00000916">
              <w:t>228,68</w:t>
            </w:r>
          </w:p>
        </w:tc>
        <w:tc>
          <w:tcPr>
            <w:tcW w:w="669" w:type="pct"/>
            <w:tcBorders>
              <w:top w:val="nil"/>
              <w:left w:val="nil"/>
              <w:bottom w:val="single" w:sz="4" w:space="0" w:color="auto"/>
              <w:right w:val="single" w:sz="4" w:space="0" w:color="auto"/>
            </w:tcBorders>
            <w:shd w:val="clear" w:color="000000" w:fill="FFFFFF"/>
            <w:vAlign w:val="center"/>
            <w:hideMark/>
          </w:tcPr>
          <w:p w14:paraId="1D741124" w14:textId="77777777" w:rsidR="00E01647" w:rsidRPr="00000916" w:rsidRDefault="00E01647" w:rsidP="00E01647">
            <w:pPr>
              <w:spacing w:after="0" w:line="240" w:lineRule="auto"/>
              <w:jc w:val="right"/>
            </w:pPr>
            <w:r w:rsidRPr="00000916">
              <w:t>-228,68</w:t>
            </w:r>
          </w:p>
        </w:tc>
      </w:tr>
      <w:tr w:rsidR="00E01647" w:rsidRPr="00000916" w14:paraId="0E231373"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2365A28F" w14:textId="77777777" w:rsidR="00E01647" w:rsidRPr="00000916" w:rsidRDefault="00E01647" w:rsidP="00E01647">
            <w:pPr>
              <w:spacing w:after="0" w:line="240" w:lineRule="auto"/>
              <w:jc w:val="center"/>
            </w:pPr>
            <w:r w:rsidRPr="00000916">
              <w:t>2.4</w:t>
            </w:r>
          </w:p>
        </w:tc>
        <w:tc>
          <w:tcPr>
            <w:tcW w:w="2003" w:type="pct"/>
            <w:tcBorders>
              <w:top w:val="nil"/>
              <w:left w:val="nil"/>
              <w:bottom w:val="single" w:sz="4" w:space="0" w:color="auto"/>
              <w:right w:val="single" w:sz="4" w:space="0" w:color="auto"/>
            </w:tcBorders>
            <w:shd w:val="clear" w:color="auto" w:fill="auto"/>
            <w:vAlign w:val="center"/>
            <w:hideMark/>
          </w:tcPr>
          <w:p w14:paraId="0D19FBCE" w14:textId="77777777" w:rsidR="00E01647" w:rsidRPr="00000916" w:rsidRDefault="00E01647" w:rsidP="00E01647">
            <w:pPr>
              <w:spacing w:after="0" w:line="240" w:lineRule="auto"/>
              <w:jc w:val="both"/>
            </w:pPr>
            <w:r w:rsidRPr="00000916">
              <w:t>Đất thương mại, dịch vụ</w:t>
            </w:r>
          </w:p>
        </w:tc>
        <w:tc>
          <w:tcPr>
            <w:tcW w:w="592" w:type="pct"/>
            <w:tcBorders>
              <w:top w:val="nil"/>
              <w:left w:val="nil"/>
              <w:bottom w:val="single" w:sz="4" w:space="0" w:color="auto"/>
              <w:right w:val="single" w:sz="4" w:space="0" w:color="auto"/>
            </w:tcBorders>
            <w:shd w:val="clear" w:color="auto" w:fill="auto"/>
            <w:vAlign w:val="center"/>
            <w:hideMark/>
          </w:tcPr>
          <w:p w14:paraId="38DDB5A0" w14:textId="77777777" w:rsidR="00E01647" w:rsidRPr="00000916" w:rsidRDefault="00E01647" w:rsidP="00E01647">
            <w:pPr>
              <w:spacing w:after="0" w:line="240" w:lineRule="auto"/>
              <w:jc w:val="center"/>
            </w:pPr>
            <w:r w:rsidRPr="00000916">
              <w:t>TMD</w:t>
            </w:r>
          </w:p>
        </w:tc>
        <w:tc>
          <w:tcPr>
            <w:tcW w:w="763" w:type="pct"/>
            <w:tcBorders>
              <w:top w:val="nil"/>
              <w:left w:val="nil"/>
              <w:bottom w:val="single" w:sz="4" w:space="0" w:color="auto"/>
              <w:right w:val="single" w:sz="4" w:space="0" w:color="auto"/>
            </w:tcBorders>
            <w:shd w:val="clear" w:color="auto" w:fill="auto"/>
            <w:vAlign w:val="center"/>
            <w:hideMark/>
          </w:tcPr>
          <w:p w14:paraId="2C8D7FE9" w14:textId="77777777" w:rsidR="00E01647" w:rsidRPr="00000916" w:rsidRDefault="00E01647" w:rsidP="00E01647">
            <w:pPr>
              <w:spacing w:after="0" w:line="240" w:lineRule="auto"/>
              <w:jc w:val="right"/>
            </w:pPr>
            <w:r w:rsidRPr="00000916">
              <w:t>92,42</w:t>
            </w:r>
          </w:p>
        </w:tc>
        <w:tc>
          <w:tcPr>
            <w:tcW w:w="686" w:type="pct"/>
            <w:tcBorders>
              <w:top w:val="nil"/>
              <w:left w:val="nil"/>
              <w:bottom w:val="single" w:sz="4" w:space="0" w:color="auto"/>
              <w:right w:val="single" w:sz="4" w:space="0" w:color="auto"/>
            </w:tcBorders>
            <w:shd w:val="clear" w:color="auto" w:fill="auto"/>
            <w:vAlign w:val="center"/>
            <w:hideMark/>
          </w:tcPr>
          <w:p w14:paraId="4B70DDBE"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69" w:type="pct"/>
            <w:tcBorders>
              <w:top w:val="nil"/>
              <w:left w:val="nil"/>
              <w:bottom w:val="single" w:sz="4" w:space="0" w:color="auto"/>
              <w:right w:val="single" w:sz="4" w:space="0" w:color="auto"/>
            </w:tcBorders>
            <w:shd w:val="clear" w:color="000000" w:fill="FFFFFF"/>
            <w:vAlign w:val="center"/>
            <w:hideMark/>
          </w:tcPr>
          <w:p w14:paraId="43F7A288" w14:textId="77777777" w:rsidR="00E01647" w:rsidRPr="00000916" w:rsidRDefault="00E01647" w:rsidP="00E01647">
            <w:pPr>
              <w:spacing w:after="0" w:line="240" w:lineRule="auto"/>
              <w:jc w:val="right"/>
            </w:pPr>
            <w:r w:rsidRPr="00000916">
              <w:t>92,42</w:t>
            </w:r>
          </w:p>
        </w:tc>
      </w:tr>
      <w:tr w:rsidR="00E01647" w:rsidRPr="00000916" w14:paraId="0A07FDCB"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72ADE6A9" w14:textId="77777777" w:rsidR="00E01647" w:rsidRPr="00000916" w:rsidRDefault="00E01647" w:rsidP="00E01647">
            <w:pPr>
              <w:spacing w:after="0" w:line="240" w:lineRule="auto"/>
              <w:jc w:val="center"/>
            </w:pPr>
            <w:r w:rsidRPr="00000916">
              <w:t>2.5</w:t>
            </w:r>
          </w:p>
        </w:tc>
        <w:tc>
          <w:tcPr>
            <w:tcW w:w="2003" w:type="pct"/>
            <w:tcBorders>
              <w:top w:val="nil"/>
              <w:left w:val="nil"/>
              <w:bottom w:val="single" w:sz="4" w:space="0" w:color="auto"/>
              <w:right w:val="single" w:sz="4" w:space="0" w:color="auto"/>
            </w:tcBorders>
            <w:shd w:val="clear" w:color="auto" w:fill="auto"/>
            <w:vAlign w:val="center"/>
            <w:hideMark/>
          </w:tcPr>
          <w:p w14:paraId="1476D0F7" w14:textId="77777777" w:rsidR="00E01647" w:rsidRPr="00000916" w:rsidRDefault="00E01647" w:rsidP="00E01647">
            <w:pPr>
              <w:spacing w:after="0" w:line="240" w:lineRule="auto"/>
              <w:jc w:val="both"/>
            </w:pPr>
            <w:r w:rsidRPr="00000916">
              <w:t>Đất cơ sở sản xuất phi nông nghiệp</w:t>
            </w:r>
          </w:p>
        </w:tc>
        <w:tc>
          <w:tcPr>
            <w:tcW w:w="592" w:type="pct"/>
            <w:tcBorders>
              <w:top w:val="nil"/>
              <w:left w:val="nil"/>
              <w:bottom w:val="single" w:sz="4" w:space="0" w:color="auto"/>
              <w:right w:val="single" w:sz="4" w:space="0" w:color="auto"/>
            </w:tcBorders>
            <w:shd w:val="clear" w:color="auto" w:fill="auto"/>
            <w:vAlign w:val="center"/>
            <w:hideMark/>
          </w:tcPr>
          <w:p w14:paraId="2D3B590A" w14:textId="77777777" w:rsidR="00E01647" w:rsidRPr="00000916" w:rsidRDefault="00E01647" w:rsidP="00E01647">
            <w:pPr>
              <w:spacing w:after="0" w:line="240" w:lineRule="auto"/>
              <w:jc w:val="center"/>
            </w:pPr>
            <w:r w:rsidRPr="00000916">
              <w:t>SKC</w:t>
            </w:r>
          </w:p>
        </w:tc>
        <w:tc>
          <w:tcPr>
            <w:tcW w:w="763" w:type="pct"/>
            <w:tcBorders>
              <w:top w:val="nil"/>
              <w:left w:val="nil"/>
              <w:bottom w:val="single" w:sz="4" w:space="0" w:color="auto"/>
              <w:right w:val="single" w:sz="4" w:space="0" w:color="auto"/>
            </w:tcBorders>
            <w:shd w:val="clear" w:color="auto" w:fill="auto"/>
            <w:vAlign w:val="center"/>
            <w:hideMark/>
          </w:tcPr>
          <w:p w14:paraId="58D3AF25" w14:textId="77777777" w:rsidR="00E01647" w:rsidRPr="00000916" w:rsidRDefault="00E01647" w:rsidP="00E01647">
            <w:pPr>
              <w:spacing w:after="0" w:line="240" w:lineRule="auto"/>
              <w:jc w:val="right"/>
            </w:pPr>
            <w:r w:rsidRPr="00000916">
              <w:t>155,93</w:t>
            </w:r>
          </w:p>
        </w:tc>
        <w:tc>
          <w:tcPr>
            <w:tcW w:w="686" w:type="pct"/>
            <w:tcBorders>
              <w:top w:val="nil"/>
              <w:left w:val="nil"/>
              <w:bottom w:val="single" w:sz="4" w:space="0" w:color="auto"/>
              <w:right w:val="single" w:sz="4" w:space="0" w:color="auto"/>
            </w:tcBorders>
            <w:shd w:val="clear" w:color="auto" w:fill="auto"/>
            <w:vAlign w:val="center"/>
            <w:hideMark/>
          </w:tcPr>
          <w:p w14:paraId="4BF30877" w14:textId="77777777" w:rsidR="00E01647" w:rsidRPr="00000916" w:rsidRDefault="00E01647" w:rsidP="00E01647">
            <w:pPr>
              <w:spacing w:after="0" w:line="240" w:lineRule="auto"/>
              <w:jc w:val="right"/>
            </w:pPr>
            <w:r w:rsidRPr="00000916">
              <w:t>208,35</w:t>
            </w:r>
          </w:p>
        </w:tc>
        <w:tc>
          <w:tcPr>
            <w:tcW w:w="669" w:type="pct"/>
            <w:tcBorders>
              <w:top w:val="nil"/>
              <w:left w:val="nil"/>
              <w:bottom w:val="single" w:sz="4" w:space="0" w:color="auto"/>
              <w:right w:val="single" w:sz="4" w:space="0" w:color="auto"/>
            </w:tcBorders>
            <w:shd w:val="clear" w:color="000000" w:fill="FFFFFF"/>
            <w:vAlign w:val="center"/>
            <w:hideMark/>
          </w:tcPr>
          <w:p w14:paraId="459897E5" w14:textId="77777777" w:rsidR="00E01647" w:rsidRPr="00000916" w:rsidRDefault="00E01647" w:rsidP="00E01647">
            <w:pPr>
              <w:spacing w:after="0" w:line="240" w:lineRule="auto"/>
              <w:jc w:val="right"/>
            </w:pPr>
            <w:r w:rsidRPr="00000916">
              <w:t>-52,42</w:t>
            </w:r>
          </w:p>
        </w:tc>
      </w:tr>
      <w:tr w:rsidR="00E01647" w:rsidRPr="00000916" w14:paraId="3859ADE4"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6FA000CD" w14:textId="77777777" w:rsidR="00E01647" w:rsidRPr="00000916" w:rsidRDefault="00E01647" w:rsidP="00E01647">
            <w:pPr>
              <w:spacing w:after="0" w:line="240" w:lineRule="auto"/>
              <w:jc w:val="center"/>
            </w:pPr>
            <w:r w:rsidRPr="00000916">
              <w:t>2.6</w:t>
            </w:r>
          </w:p>
        </w:tc>
        <w:tc>
          <w:tcPr>
            <w:tcW w:w="2003" w:type="pct"/>
            <w:tcBorders>
              <w:top w:val="nil"/>
              <w:left w:val="nil"/>
              <w:bottom w:val="single" w:sz="4" w:space="0" w:color="auto"/>
              <w:right w:val="single" w:sz="4" w:space="0" w:color="auto"/>
            </w:tcBorders>
            <w:shd w:val="clear" w:color="auto" w:fill="auto"/>
            <w:vAlign w:val="center"/>
            <w:hideMark/>
          </w:tcPr>
          <w:p w14:paraId="684BB12E" w14:textId="77777777" w:rsidR="00E01647" w:rsidRPr="00000916" w:rsidRDefault="00E01647" w:rsidP="00E01647">
            <w:pPr>
              <w:spacing w:after="0" w:line="240" w:lineRule="auto"/>
              <w:jc w:val="both"/>
            </w:pPr>
            <w:r w:rsidRPr="00000916">
              <w:t>Đất sử dụng cho hoạt động khoáng sản</w:t>
            </w:r>
          </w:p>
        </w:tc>
        <w:tc>
          <w:tcPr>
            <w:tcW w:w="592" w:type="pct"/>
            <w:tcBorders>
              <w:top w:val="nil"/>
              <w:left w:val="nil"/>
              <w:bottom w:val="single" w:sz="4" w:space="0" w:color="auto"/>
              <w:right w:val="single" w:sz="4" w:space="0" w:color="auto"/>
            </w:tcBorders>
            <w:shd w:val="clear" w:color="auto" w:fill="auto"/>
            <w:vAlign w:val="center"/>
            <w:hideMark/>
          </w:tcPr>
          <w:p w14:paraId="3AD92387" w14:textId="77777777" w:rsidR="00E01647" w:rsidRPr="00000916" w:rsidRDefault="00E01647" w:rsidP="00E01647">
            <w:pPr>
              <w:spacing w:after="0" w:line="240" w:lineRule="auto"/>
              <w:jc w:val="center"/>
            </w:pPr>
            <w:r w:rsidRPr="00000916">
              <w:t>SKS</w:t>
            </w:r>
          </w:p>
        </w:tc>
        <w:tc>
          <w:tcPr>
            <w:tcW w:w="763" w:type="pct"/>
            <w:tcBorders>
              <w:top w:val="nil"/>
              <w:left w:val="nil"/>
              <w:bottom w:val="single" w:sz="4" w:space="0" w:color="auto"/>
              <w:right w:val="single" w:sz="4" w:space="0" w:color="auto"/>
            </w:tcBorders>
            <w:shd w:val="clear" w:color="auto" w:fill="auto"/>
            <w:vAlign w:val="center"/>
            <w:hideMark/>
          </w:tcPr>
          <w:p w14:paraId="3734C883" w14:textId="77777777" w:rsidR="00E01647" w:rsidRPr="00000916" w:rsidRDefault="00E01647" w:rsidP="00E01647">
            <w:pPr>
              <w:spacing w:after="0" w:line="240" w:lineRule="auto"/>
              <w:jc w:val="right"/>
            </w:pPr>
            <w:r w:rsidRPr="00000916">
              <w:t>346,84</w:t>
            </w:r>
          </w:p>
        </w:tc>
        <w:tc>
          <w:tcPr>
            <w:tcW w:w="686" w:type="pct"/>
            <w:tcBorders>
              <w:top w:val="nil"/>
              <w:left w:val="nil"/>
              <w:bottom w:val="single" w:sz="4" w:space="0" w:color="auto"/>
              <w:right w:val="single" w:sz="4" w:space="0" w:color="auto"/>
            </w:tcBorders>
            <w:shd w:val="clear" w:color="auto" w:fill="auto"/>
            <w:vAlign w:val="center"/>
            <w:hideMark/>
          </w:tcPr>
          <w:p w14:paraId="7EFD1497" w14:textId="77777777" w:rsidR="00E01647" w:rsidRPr="00000916" w:rsidRDefault="00E01647" w:rsidP="00E01647">
            <w:pPr>
              <w:spacing w:after="0" w:line="240" w:lineRule="auto"/>
              <w:jc w:val="right"/>
            </w:pPr>
            <w:r w:rsidRPr="00000916">
              <w:t>400,31</w:t>
            </w:r>
          </w:p>
        </w:tc>
        <w:tc>
          <w:tcPr>
            <w:tcW w:w="669" w:type="pct"/>
            <w:tcBorders>
              <w:top w:val="nil"/>
              <w:left w:val="nil"/>
              <w:bottom w:val="single" w:sz="4" w:space="0" w:color="auto"/>
              <w:right w:val="single" w:sz="4" w:space="0" w:color="auto"/>
            </w:tcBorders>
            <w:shd w:val="clear" w:color="000000" w:fill="FFFFFF"/>
            <w:vAlign w:val="center"/>
            <w:hideMark/>
          </w:tcPr>
          <w:p w14:paraId="4E0BDE3D" w14:textId="77777777" w:rsidR="00E01647" w:rsidRPr="00000916" w:rsidRDefault="00E01647" w:rsidP="00E01647">
            <w:pPr>
              <w:spacing w:after="0" w:line="240" w:lineRule="auto"/>
              <w:jc w:val="right"/>
            </w:pPr>
            <w:r w:rsidRPr="00000916">
              <w:t>-53,47</w:t>
            </w:r>
          </w:p>
        </w:tc>
      </w:tr>
      <w:tr w:rsidR="00E01647" w:rsidRPr="00000916" w14:paraId="56FBCB41" w14:textId="77777777" w:rsidTr="00E01647">
        <w:trPr>
          <w:trHeight w:val="6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6370D499" w14:textId="77777777" w:rsidR="00E01647" w:rsidRPr="00000916" w:rsidRDefault="00E01647" w:rsidP="00E01647">
            <w:pPr>
              <w:spacing w:after="0" w:line="240" w:lineRule="auto"/>
              <w:jc w:val="center"/>
            </w:pPr>
            <w:r w:rsidRPr="00000916">
              <w:t>2.7</w:t>
            </w:r>
          </w:p>
        </w:tc>
        <w:tc>
          <w:tcPr>
            <w:tcW w:w="2003" w:type="pct"/>
            <w:tcBorders>
              <w:top w:val="nil"/>
              <w:left w:val="nil"/>
              <w:bottom w:val="single" w:sz="4" w:space="0" w:color="auto"/>
              <w:right w:val="single" w:sz="4" w:space="0" w:color="auto"/>
            </w:tcBorders>
            <w:shd w:val="clear" w:color="auto" w:fill="auto"/>
            <w:vAlign w:val="center"/>
            <w:hideMark/>
          </w:tcPr>
          <w:p w14:paraId="7A98EA70" w14:textId="77777777" w:rsidR="00E01647" w:rsidRPr="00000916" w:rsidRDefault="00E01647" w:rsidP="00E01647">
            <w:pPr>
              <w:spacing w:after="0" w:line="240" w:lineRule="auto"/>
              <w:jc w:val="both"/>
            </w:pPr>
            <w:r w:rsidRPr="00000916">
              <w:t>Đất sản xuất vật liệu xây dựng, làm đồ gốm</w:t>
            </w:r>
          </w:p>
        </w:tc>
        <w:tc>
          <w:tcPr>
            <w:tcW w:w="592" w:type="pct"/>
            <w:tcBorders>
              <w:top w:val="nil"/>
              <w:left w:val="nil"/>
              <w:bottom w:val="single" w:sz="4" w:space="0" w:color="auto"/>
              <w:right w:val="single" w:sz="4" w:space="0" w:color="auto"/>
            </w:tcBorders>
            <w:shd w:val="clear" w:color="auto" w:fill="auto"/>
            <w:vAlign w:val="center"/>
            <w:hideMark/>
          </w:tcPr>
          <w:p w14:paraId="5766CA5D" w14:textId="77777777" w:rsidR="00E01647" w:rsidRPr="00000916" w:rsidRDefault="00E01647" w:rsidP="00E01647">
            <w:pPr>
              <w:spacing w:after="0" w:line="240" w:lineRule="auto"/>
              <w:jc w:val="center"/>
            </w:pPr>
            <w:r w:rsidRPr="00000916">
              <w:t>SKX</w:t>
            </w:r>
          </w:p>
        </w:tc>
        <w:tc>
          <w:tcPr>
            <w:tcW w:w="763" w:type="pct"/>
            <w:tcBorders>
              <w:top w:val="nil"/>
              <w:left w:val="nil"/>
              <w:bottom w:val="single" w:sz="4" w:space="0" w:color="auto"/>
              <w:right w:val="single" w:sz="4" w:space="0" w:color="auto"/>
            </w:tcBorders>
            <w:shd w:val="clear" w:color="auto" w:fill="auto"/>
            <w:vAlign w:val="center"/>
            <w:hideMark/>
          </w:tcPr>
          <w:p w14:paraId="1D6E3F68" w14:textId="77777777" w:rsidR="00E01647" w:rsidRPr="00000916" w:rsidRDefault="00E01647" w:rsidP="00E01647">
            <w:pPr>
              <w:spacing w:after="0" w:line="240" w:lineRule="auto"/>
              <w:jc w:val="right"/>
            </w:pPr>
            <w:r w:rsidRPr="00000916">
              <w:t>393,05</w:t>
            </w:r>
          </w:p>
        </w:tc>
        <w:tc>
          <w:tcPr>
            <w:tcW w:w="686" w:type="pct"/>
            <w:tcBorders>
              <w:top w:val="nil"/>
              <w:left w:val="nil"/>
              <w:bottom w:val="single" w:sz="4" w:space="0" w:color="auto"/>
              <w:right w:val="single" w:sz="4" w:space="0" w:color="auto"/>
            </w:tcBorders>
            <w:shd w:val="clear" w:color="auto" w:fill="auto"/>
            <w:vAlign w:val="center"/>
            <w:hideMark/>
          </w:tcPr>
          <w:p w14:paraId="298348A8" w14:textId="77777777" w:rsidR="00E01647" w:rsidRPr="00000916" w:rsidRDefault="00E01647" w:rsidP="00E01647">
            <w:pPr>
              <w:spacing w:after="0" w:line="240" w:lineRule="auto"/>
              <w:jc w:val="right"/>
            </w:pPr>
            <w:r w:rsidRPr="00000916">
              <w:t>197,71</w:t>
            </w:r>
          </w:p>
        </w:tc>
        <w:tc>
          <w:tcPr>
            <w:tcW w:w="669" w:type="pct"/>
            <w:tcBorders>
              <w:top w:val="nil"/>
              <w:left w:val="nil"/>
              <w:bottom w:val="single" w:sz="4" w:space="0" w:color="auto"/>
              <w:right w:val="single" w:sz="4" w:space="0" w:color="auto"/>
            </w:tcBorders>
            <w:shd w:val="clear" w:color="000000" w:fill="FFFFFF"/>
            <w:vAlign w:val="center"/>
            <w:hideMark/>
          </w:tcPr>
          <w:p w14:paraId="2C8720A3" w14:textId="77777777" w:rsidR="00E01647" w:rsidRPr="00000916" w:rsidRDefault="00E01647" w:rsidP="00E01647">
            <w:pPr>
              <w:spacing w:after="0" w:line="240" w:lineRule="auto"/>
              <w:jc w:val="right"/>
            </w:pPr>
            <w:r w:rsidRPr="00000916">
              <w:t>195,34</w:t>
            </w:r>
          </w:p>
        </w:tc>
      </w:tr>
      <w:tr w:rsidR="00E01647" w:rsidRPr="00000916" w14:paraId="397C2949" w14:textId="77777777" w:rsidTr="00E01647">
        <w:trPr>
          <w:trHeight w:val="6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14B165BE" w14:textId="77777777" w:rsidR="00E01647" w:rsidRPr="00000916" w:rsidRDefault="00E01647" w:rsidP="00E01647">
            <w:pPr>
              <w:spacing w:after="0" w:line="240" w:lineRule="auto"/>
              <w:jc w:val="center"/>
            </w:pPr>
            <w:r w:rsidRPr="00000916">
              <w:t>2.8</w:t>
            </w:r>
          </w:p>
        </w:tc>
        <w:tc>
          <w:tcPr>
            <w:tcW w:w="2003" w:type="pct"/>
            <w:tcBorders>
              <w:top w:val="nil"/>
              <w:left w:val="nil"/>
              <w:bottom w:val="single" w:sz="4" w:space="0" w:color="auto"/>
              <w:right w:val="single" w:sz="4" w:space="0" w:color="auto"/>
            </w:tcBorders>
            <w:shd w:val="clear" w:color="auto" w:fill="auto"/>
            <w:vAlign w:val="center"/>
            <w:hideMark/>
          </w:tcPr>
          <w:p w14:paraId="7498D76D" w14:textId="77777777" w:rsidR="00E01647" w:rsidRPr="00000916" w:rsidRDefault="00E01647" w:rsidP="00E01647">
            <w:pPr>
              <w:spacing w:after="0" w:line="240" w:lineRule="auto"/>
              <w:jc w:val="both"/>
            </w:pPr>
            <w:r w:rsidRPr="00000916">
              <w:t>Đất phát triển hạ tầng cấp quốc gia, cấp tỉnh</w:t>
            </w:r>
          </w:p>
        </w:tc>
        <w:tc>
          <w:tcPr>
            <w:tcW w:w="592" w:type="pct"/>
            <w:tcBorders>
              <w:top w:val="nil"/>
              <w:left w:val="nil"/>
              <w:bottom w:val="single" w:sz="4" w:space="0" w:color="auto"/>
              <w:right w:val="single" w:sz="4" w:space="0" w:color="auto"/>
            </w:tcBorders>
            <w:shd w:val="clear" w:color="auto" w:fill="auto"/>
            <w:vAlign w:val="center"/>
            <w:hideMark/>
          </w:tcPr>
          <w:p w14:paraId="268D73A6" w14:textId="77777777" w:rsidR="00E01647" w:rsidRPr="00000916" w:rsidRDefault="00E01647" w:rsidP="00E01647">
            <w:pPr>
              <w:spacing w:after="0" w:line="240" w:lineRule="auto"/>
              <w:jc w:val="center"/>
            </w:pPr>
            <w:r w:rsidRPr="00000916">
              <w:t>DHT</w:t>
            </w:r>
          </w:p>
        </w:tc>
        <w:tc>
          <w:tcPr>
            <w:tcW w:w="763" w:type="pct"/>
            <w:tcBorders>
              <w:top w:val="nil"/>
              <w:left w:val="nil"/>
              <w:bottom w:val="single" w:sz="4" w:space="0" w:color="auto"/>
              <w:right w:val="single" w:sz="4" w:space="0" w:color="auto"/>
            </w:tcBorders>
            <w:shd w:val="clear" w:color="auto" w:fill="auto"/>
            <w:vAlign w:val="center"/>
            <w:hideMark/>
          </w:tcPr>
          <w:p w14:paraId="1B9A754F" w14:textId="77777777" w:rsidR="00E01647" w:rsidRPr="00000916" w:rsidRDefault="00E01647" w:rsidP="00E01647">
            <w:pPr>
              <w:spacing w:after="0" w:line="240" w:lineRule="auto"/>
              <w:jc w:val="right"/>
            </w:pPr>
            <w:r w:rsidRPr="00000916">
              <w:t>7.123,99</w:t>
            </w:r>
          </w:p>
        </w:tc>
        <w:tc>
          <w:tcPr>
            <w:tcW w:w="686" w:type="pct"/>
            <w:tcBorders>
              <w:top w:val="nil"/>
              <w:left w:val="nil"/>
              <w:bottom w:val="single" w:sz="4" w:space="0" w:color="auto"/>
              <w:right w:val="single" w:sz="4" w:space="0" w:color="auto"/>
            </w:tcBorders>
            <w:shd w:val="clear" w:color="auto" w:fill="auto"/>
            <w:vAlign w:val="center"/>
            <w:hideMark/>
          </w:tcPr>
          <w:p w14:paraId="0F930E8D" w14:textId="77777777" w:rsidR="00E01647" w:rsidRPr="00000916" w:rsidRDefault="00E01647" w:rsidP="00E01647">
            <w:pPr>
              <w:spacing w:after="0" w:line="240" w:lineRule="auto"/>
              <w:jc w:val="right"/>
            </w:pPr>
            <w:r w:rsidRPr="00000916">
              <w:t>7.937,94</w:t>
            </w:r>
          </w:p>
        </w:tc>
        <w:tc>
          <w:tcPr>
            <w:tcW w:w="669" w:type="pct"/>
            <w:tcBorders>
              <w:top w:val="nil"/>
              <w:left w:val="nil"/>
              <w:bottom w:val="single" w:sz="4" w:space="0" w:color="auto"/>
              <w:right w:val="single" w:sz="4" w:space="0" w:color="auto"/>
            </w:tcBorders>
            <w:shd w:val="clear" w:color="000000" w:fill="FFFFFF"/>
            <w:vAlign w:val="center"/>
            <w:hideMark/>
          </w:tcPr>
          <w:p w14:paraId="17A1E934" w14:textId="77777777" w:rsidR="00E01647" w:rsidRPr="00000916" w:rsidRDefault="00E01647" w:rsidP="00E01647">
            <w:pPr>
              <w:spacing w:after="0" w:line="240" w:lineRule="auto"/>
              <w:jc w:val="right"/>
            </w:pPr>
            <w:r w:rsidRPr="00000916">
              <w:t>-813,95</w:t>
            </w:r>
          </w:p>
        </w:tc>
      </w:tr>
      <w:tr w:rsidR="00E01647" w:rsidRPr="00000916" w14:paraId="46E252FD"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6B48B49A" w14:textId="77777777" w:rsidR="00E01647" w:rsidRPr="00000916" w:rsidRDefault="00E01647" w:rsidP="00E01647">
            <w:pPr>
              <w:spacing w:after="0" w:line="240" w:lineRule="auto"/>
              <w:jc w:val="center"/>
            </w:pPr>
            <w:r w:rsidRPr="00000916">
              <w:t> </w:t>
            </w:r>
          </w:p>
        </w:tc>
        <w:tc>
          <w:tcPr>
            <w:tcW w:w="2003" w:type="pct"/>
            <w:tcBorders>
              <w:top w:val="nil"/>
              <w:left w:val="nil"/>
              <w:bottom w:val="single" w:sz="4" w:space="0" w:color="auto"/>
              <w:right w:val="single" w:sz="4" w:space="0" w:color="auto"/>
            </w:tcBorders>
            <w:shd w:val="clear" w:color="auto" w:fill="auto"/>
            <w:vAlign w:val="center"/>
            <w:hideMark/>
          </w:tcPr>
          <w:p w14:paraId="5F45650A" w14:textId="77777777" w:rsidR="00E01647" w:rsidRPr="00000916" w:rsidRDefault="00E01647" w:rsidP="00E01647">
            <w:pPr>
              <w:spacing w:after="0" w:line="240" w:lineRule="auto"/>
              <w:jc w:val="both"/>
              <w:rPr>
                <w:i/>
                <w:iCs/>
              </w:rPr>
            </w:pPr>
            <w:r w:rsidRPr="00000916">
              <w:rPr>
                <w:i/>
                <w:iCs/>
              </w:rPr>
              <w:t>Trong đó:</w:t>
            </w:r>
          </w:p>
        </w:tc>
        <w:tc>
          <w:tcPr>
            <w:tcW w:w="592" w:type="pct"/>
            <w:tcBorders>
              <w:top w:val="nil"/>
              <w:left w:val="nil"/>
              <w:bottom w:val="single" w:sz="4" w:space="0" w:color="auto"/>
              <w:right w:val="single" w:sz="4" w:space="0" w:color="auto"/>
            </w:tcBorders>
            <w:shd w:val="clear" w:color="auto" w:fill="auto"/>
            <w:vAlign w:val="center"/>
            <w:hideMark/>
          </w:tcPr>
          <w:p w14:paraId="04421C75" w14:textId="77777777" w:rsidR="00E01647" w:rsidRPr="00000916" w:rsidRDefault="00E01647" w:rsidP="00E01647">
            <w:pPr>
              <w:spacing w:after="0" w:line="240" w:lineRule="auto"/>
              <w:jc w:val="center"/>
            </w:pPr>
            <w:r w:rsidRPr="00000916">
              <w:t> </w:t>
            </w:r>
          </w:p>
        </w:tc>
        <w:tc>
          <w:tcPr>
            <w:tcW w:w="763" w:type="pct"/>
            <w:tcBorders>
              <w:top w:val="nil"/>
              <w:left w:val="nil"/>
              <w:bottom w:val="single" w:sz="4" w:space="0" w:color="auto"/>
              <w:right w:val="single" w:sz="4" w:space="0" w:color="auto"/>
            </w:tcBorders>
            <w:shd w:val="clear" w:color="auto" w:fill="auto"/>
            <w:vAlign w:val="center"/>
            <w:hideMark/>
          </w:tcPr>
          <w:p w14:paraId="774A7696"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86" w:type="pct"/>
            <w:tcBorders>
              <w:top w:val="nil"/>
              <w:left w:val="nil"/>
              <w:bottom w:val="single" w:sz="4" w:space="0" w:color="auto"/>
              <w:right w:val="single" w:sz="4" w:space="0" w:color="auto"/>
            </w:tcBorders>
            <w:shd w:val="clear" w:color="auto" w:fill="auto"/>
            <w:vAlign w:val="center"/>
            <w:hideMark/>
          </w:tcPr>
          <w:p w14:paraId="7EB460A2"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69" w:type="pct"/>
            <w:tcBorders>
              <w:top w:val="nil"/>
              <w:left w:val="nil"/>
              <w:bottom w:val="single" w:sz="4" w:space="0" w:color="auto"/>
              <w:right w:val="single" w:sz="4" w:space="0" w:color="auto"/>
            </w:tcBorders>
            <w:shd w:val="clear" w:color="000000" w:fill="FFFFFF"/>
            <w:vAlign w:val="center"/>
            <w:hideMark/>
          </w:tcPr>
          <w:p w14:paraId="68EC28B3" w14:textId="77777777" w:rsidR="00E01647" w:rsidRPr="00000916" w:rsidRDefault="00E01647" w:rsidP="00E01647">
            <w:pPr>
              <w:spacing w:after="0" w:line="240" w:lineRule="auto"/>
              <w:jc w:val="right"/>
            </w:pPr>
            <w:r w:rsidRPr="00000916">
              <w:t>0,00</w:t>
            </w:r>
          </w:p>
        </w:tc>
      </w:tr>
      <w:tr w:rsidR="00E01647" w:rsidRPr="00000916" w14:paraId="5E59B846"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73968654"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70AC3D39" w14:textId="77777777" w:rsidR="00E01647" w:rsidRPr="00000916" w:rsidRDefault="00E01647" w:rsidP="00E01647">
            <w:pPr>
              <w:spacing w:after="0" w:line="240" w:lineRule="auto"/>
              <w:jc w:val="both"/>
              <w:rPr>
                <w:i/>
                <w:iCs/>
              </w:rPr>
            </w:pPr>
            <w:r w:rsidRPr="00000916">
              <w:rPr>
                <w:i/>
                <w:iCs/>
              </w:rPr>
              <w:t>Đất giao thông</w:t>
            </w:r>
          </w:p>
        </w:tc>
        <w:tc>
          <w:tcPr>
            <w:tcW w:w="592" w:type="pct"/>
            <w:tcBorders>
              <w:top w:val="nil"/>
              <w:left w:val="nil"/>
              <w:bottom w:val="single" w:sz="4" w:space="0" w:color="auto"/>
              <w:right w:val="single" w:sz="4" w:space="0" w:color="auto"/>
            </w:tcBorders>
            <w:shd w:val="clear" w:color="auto" w:fill="auto"/>
            <w:vAlign w:val="center"/>
            <w:hideMark/>
          </w:tcPr>
          <w:p w14:paraId="1AB5A587" w14:textId="77777777" w:rsidR="00E01647" w:rsidRPr="00000916" w:rsidRDefault="00E01647" w:rsidP="00E01647">
            <w:pPr>
              <w:spacing w:after="0" w:line="240" w:lineRule="auto"/>
              <w:jc w:val="center"/>
              <w:rPr>
                <w:i/>
                <w:iCs/>
              </w:rPr>
            </w:pPr>
            <w:r w:rsidRPr="00000916">
              <w:rPr>
                <w:i/>
                <w:iCs/>
              </w:rPr>
              <w:t>DGT</w:t>
            </w:r>
          </w:p>
        </w:tc>
        <w:tc>
          <w:tcPr>
            <w:tcW w:w="763" w:type="pct"/>
            <w:tcBorders>
              <w:top w:val="nil"/>
              <w:left w:val="nil"/>
              <w:bottom w:val="single" w:sz="4" w:space="0" w:color="auto"/>
              <w:right w:val="single" w:sz="4" w:space="0" w:color="auto"/>
            </w:tcBorders>
            <w:shd w:val="clear" w:color="auto" w:fill="auto"/>
            <w:vAlign w:val="center"/>
            <w:hideMark/>
          </w:tcPr>
          <w:p w14:paraId="459BDC39" w14:textId="77777777" w:rsidR="00E01647" w:rsidRPr="00000916" w:rsidRDefault="00E01647" w:rsidP="00E01647">
            <w:pPr>
              <w:spacing w:after="0" w:line="240" w:lineRule="auto"/>
              <w:jc w:val="right"/>
              <w:rPr>
                <w:i/>
                <w:iCs/>
              </w:rPr>
            </w:pPr>
            <w:r w:rsidRPr="00000916">
              <w:rPr>
                <w:i/>
                <w:iCs/>
              </w:rPr>
              <w:t>5.130,85</w:t>
            </w:r>
          </w:p>
        </w:tc>
        <w:tc>
          <w:tcPr>
            <w:tcW w:w="686" w:type="pct"/>
            <w:tcBorders>
              <w:top w:val="nil"/>
              <w:left w:val="nil"/>
              <w:bottom w:val="single" w:sz="4" w:space="0" w:color="auto"/>
              <w:right w:val="single" w:sz="4" w:space="0" w:color="auto"/>
            </w:tcBorders>
            <w:shd w:val="clear" w:color="auto" w:fill="auto"/>
            <w:vAlign w:val="center"/>
            <w:hideMark/>
          </w:tcPr>
          <w:p w14:paraId="075C48AF" w14:textId="77777777" w:rsidR="00E01647" w:rsidRPr="00000916" w:rsidRDefault="00E01647" w:rsidP="00E01647">
            <w:pPr>
              <w:spacing w:after="0" w:line="240" w:lineRule="auto"/>
              <w:jc w:val="right"/>
              <w:rPr>
                <w:i/>
                <w:iCs/>
              </w:rPr>
            </w:pPr>
            <w:r w:rsidRPr="00000916">
              <w:rPr>
                <w:i/>
                <w:iCs/>
              </w:rPr>
              <w:t>4.162,58</w:t>
            </w:r>
          </w:p>
        </w:tc>
        <w:tc>
          <w:tcPr>
            <w:tcW w:w="669" w:type="pct"/>
            <w:tcBorders>
              <w:top w:val="nil"/>
              <w:left w:val="nil"/>
              <w:bottom w:val="single" w:sz="4" w:space="0" w:color="auto"/>
              <w:right w:val="single" w:sz="4" w:space="0" w:color="auto"/>
            </w:tcBorders>
            <w:shd w:val="clear" w:color="000000" w:fill="FFFFFF"/>
            <w:vAlign w:val="center"/>
            <w:hideMark/>
          </w:tcPr>
          <w:p w14:paraId="7A5D0A1B" w14:textId="77777777" w:rsidR="00E01647" w:rsidRPr="00000916" w:rsidRDefault="00E01647" w:rsidP="00E01647">
            <w:pPr>
              <w:spacing w:after="0" w:line="240" w:lineRule="auto"/>
              <w:jc w:val="right"/>
            </w:pPr>
            <w:r w:rsidRPr="00000916">
              <w:t>968,27</w:t>
            </w:r>
          </w:p>
        </w:tc>
      </w:tr>
      <w:tr w:rsidR="00E01647" w:rsidRPr="00000916" w14:paraId="6BE1EB1D"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32FF490C"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06A20F41" w14:textId="77777777" w:rsidR="00E01647" w:rsidRPr="00000916" w:rsidRDefault="00E01647" w:rsidP="00E01647">
            <w:pPr>
              <w:spacing w:after="0" w:line="240" w:lineRule="auto"/>
              <w:jc w:val="both"/>
              <w:rPr>
                <w:i/>
                <w:iCs/>
              </w:rPr>
            </w:pPr>
            <w:r w:rsidRPr="00000916">
              <w:rPr>
                <w:i/>
                <w:iCs/>
              </w:rPr>
              <w:t>Đất thủy lợi</w:t>
            </w:r>
          </w:p>
        </w:tc>
        <w:tc>
          <w:tcPr>
            <w:tcW w:w="592" w:type="pct"/>
            <w:tcBorders>
              <w:top w:val="nil"/>
              <w:left w:val="nil"/>
              <w:bottom w:val="single" w:sz="4" w:space="0" w:color="auto"/>
              <w:right w:val="single" w:sz="4" w:space="0" w:color="auto"/>
            </w:tcBorders>
            <w:shd w:val="clear" w:color="auto" w:fill="auto"/>
            <w:vAlign w:val="center"/>
            <w:hideMark/>
          </w:tcPr>
          <w:p w14:paraId="122FE571" w14:textId="77777777" w:rsidR="00E01647" w:rsidRPr="00000916" w:rsidRDefault="00E01647" w:rsidP="00E01647">
            <w:pPr>
              <w:spacing w:after="0" w:line="240" w:lineRule="auto"/>
              <w:jc w:val="center"/>
              <w:rPr>
                <w:i/>
                <w:iCs/>
              </w:rPr>
            </w:pPr>
            <w:r w:rsidRPr="00000916">
              <w:rPr>
                <w:i/>
                <w:iCs/>
              </w:rPr>
              <w:t>DTL</w:t>
            </w:r>
          </w:p>
        </w:tc>
        <w:tc>
          <w:tcPr>
            <w:tcW w:w="763" w:type="pct"/>
            <w:tcBorders>
              <w:top w:val="nil"/>
              <w:left w:val="nil"/>
              <w:bottom w:val="single" w:sz="4" w:space="0" w:color="auto"/>
              <w:right w:val="single" w:sz="4" w:space="0" w:color="auto"/>
            </w:tcBorders>
            <w:shd w:val="clear" w:color="auto" w:fill="auto"/>
            <w:vAlign w:val="center"/>
            <w:hideMark/>
          </w:tcPr>
          <w:p w14:paraId="5281D5B3" w14:textId="77777777" w:rsidR="00E01647" w:rsidRPr="00000916" w:rsidRDefault="00E01647" w:rsidP="00E01647">
            <w:pPr>
              <w:spacing w:after="0" w:line="240" w:lineRule="auto"/>
              <w:jc w:val="right"/>
              <w:rPr>
                <w:i/>
                <w:iCs/>
              </w:rPr>
            </w:pPr>
            <w:r w:rsidRPr="00000916">
              <w:rPr>
                <w:i/>
                <w:iCs/>
              </w:rPr>
              <w:t>477,76</w:t>
            </w:r>
          </w:p>
        </w:tc>
        <w:tc>
          <w:tcPr>
            <w:tcW w:w="686" w:type="pct"/>
            <w:tcBorders>
              <w:top w:val="nil"/>
              <w:left w:val="nil"/>
              <w:bottom w:val="single" w:sz="4" w:space="0" w:color="auto"/>
              <w:right w:val="single" w:sz="4" w:space="0" w:color="auto"/>
            </w:tcBorders>
            <w:shd w:val="clear" w:color="000000" w:fill="FFFFFF"/>
            <w:vAlign w:val="center"/>
            <w:hideMark/>
          </w:tcPr>
          <w:p w14:paraId="59F00FF7" w14:textId="77777777" w:rsidR="00E01647" w:rsidRPr="00000916" w:rsidRDefault="00E01647" w:rsidP="00E01647">
            <w:pPr>
              <w:spacing w:after="0" w:line="240" w:lineRule="auto"/>
              <w:jc w:val="right"/>
              <w:rPr>
                <w:i/>
                <w:iCs/>
              </w:rPr>
            </w:pPr>
            <w:r w:rsidRPr="00000916">
              <w:rPr>
                <w:i/>
                <w:iCs/>
              </w:rPr>
              <w:t>540,09</w:t>
            </w:r>
          </w:p>
        </w:tc>
        <w:tc>
          <w:tcPr>
            <w:tcW w:w="669" w:type="pct"/>
            <w:tcBorders>
              <w:top w:val="nil"/>
              <w:left w:val="nil"/>
              <w:bottom w:val="single" w:sz="4" w:space="0" w:color="auto"/>
              <w:right w:val="single" w:sz="4" w:space="0" w:color="auto"/>
            </w:tcBorders>
            <w:shd w:val="clear" w:color="000000" w:fill="FFFFFF"/>
            <w:vAlign w:val="center"/>
            <w:hideMark/>
          </w:tcPr>
          <w:p w14:paraId="69A14BB2" w14:textId="77777777" w:rsidR="00E01647" w:rsidRPr="00000916" w:rsidRDefault="00E01647" w:rsidP="00E01647">
            <w:pPr>
              <w:spacing w:after="0" w:line="240" w:lineRule="auto"/>
              <w:jc w:val="right"/>
            </w:pPr>
            <w:r w:rsidRPr="00000916">
              <w:t>-62,33</w:t>
            </w:r>
          </w:p>
        </w:tc>
      </w:tr>
      <w:tr w:rsidR="00E01647" w:rsidRPr="00000916" w14:paraId="79A54762"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5505B69D"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573B8145" w14:textId="77777777" w:rsidR="00E01647" w:rsidRPr="00000916" w:rsidRDefault="00E01647" w:rsidP="00E01647">
            <w:pPr>
              <w:spacing w:after="0" w:line="240" w:lineRule="auto"/>
              <w:jc w:val="both"/>
              <w:rPr>
                <w:i/>
                <w:iCs/>
              </w:rPr>
            </w:pPr>
            <w:r w:rsidRPr="00000916">
              <w:rPr>
                <w:i/>
                <w:iCs/>
              </w:rPr>
              <w:t>Đất xây dựng cơ sở văn hóa</w:t>
            </w:r>
          </w:p>
        </w:tc>
        <w:tc>
          <w:tcPr>
            <w:tcW w:w="592" w:type="pct"/>
            <w:tcBorders>
              <w:top w:val="nil"/>
              <w:left w:val="nil"/>
              <w:bottom w:val="single" w:sz="4" w:space="0" w:color="auto"/>
              <w:right w:val="single" w:sz="4" w:space="0" w:color="auto"/>
            </w:tcBorders>
            <w:shd w:val="clear" w:color="auto" w:fill="auto"/>
            <w:vAlign w:val="center"/>
            <w:hideMark/>
          </w:tcPr>
          <w:p w14:paraId="20DB24E9" w14:textId="77777777" w:rsidR="00E01647" w:rsidRPr="00000916" w:rsidRDefault="00E01647" w:rsidP="00E01647">
            <w:pPr>
              <w:spacing w:after="0" w:line="240" w:lineRule="auto"/>
              <w:jc w:val="center"/>
              <w:rPr>
                <w:i/>
                <w:iCs/>
              </w:rPr>
            </w:pPr>
            <w:r w:rsidRPr="00000916">
              <w:rPr>
                <w:i/>
                <w:iCs/>
              </w:rPr>
              <w:t>DVH</w:t>
            </w:r>
          </w:p>
        </w:tc>
        <w:tc>
          <w:tcPr>
            <w:tcW w:w="763" w:type="pct"/>
            <w:tcBorders>
              <w:top w:val="nil"/>
              <w:left w:val="nil"/>
              <w:bottom w:val="single" w:sz="4" w:space="0" w:color="auto"/>
              <w:right w:val="single" w:sz="4" w:space="0" w:color="auto"/>
            </w:tcBorders>
            <w:shd w:val="clear" w:color="auto" w:fill="auto"/>
            <w:vAlign w:val="center"/>
            <w:hideMark/>
          </w:tcPr>
          <w:p w14:paraId="1223C741" w14:textId="77777777" w:rsidR="00E01647" w:rsidRPr="00000916" w:rsidRDefault="00E01647" w:rsidP="00E01647">
            <w:pPr>
              <w:spacing w:after="0" w:line="240" w:lineRule="auto"/>
              <w:jc w:val="right"/>
              <w:rPr>
                <w:i/>
                <w:iCs/>
              </w:rPr>
            </w:pPr>
            <w:r w:rsidRPr="00000916">
              <w:rPr>
                <w:i/>
                <w:iCs/>
              </w:rPr>
              <w:t>55,65</w:t>
            </w:r>
          </w:p>
        </w:tc>
        <w:tc>
          <w:tcPr>
            <w:tcW w:w="686" w:type="pct"/>
            <w:tcBorders>
              <w:top w:val="nil"/>
              <w:left w:val="nil"/>
              <w:bottom w:val="single" w:sz="4" w:space="0" w:color="auto"/>
              <w:right w:val="single" w:sz="4" w:space="0" w:color="auto"/>
            </w:tcBorders>
            <w:shd w:val="clear" w:color="auto" w:fill="auto"/>
            <w:vAlign w:val="center"/>
            <w:hideMark/>
          </w:tcPr>
          <w:p w14:paraId="019FBC78" w14:textId="77777777" w:rsidR="00E01647" w:rsidRPr="00000916" w:rsidRDefault="00E01647" w:rsidP="00E01647">
            <w:pPr>
              <w:spacing w:after="0" w:line="240" w:lineRule="auto"/>
              <w:jc w:val="right"/>
              <w:rPr>
                <w:i/>
                <w:iCs/>
              </w:rPr>
            </w:pPr>
            <w:r w:rsidRPr="00000916">
              <w:rPr>
                <w:i/>
                <w:iCs/>
              </w:rPr>
              <w:t>58,5</w:t>
            </w:r>
          </w:p>
        </w:tc>
        <w:tc>
          <w:tcPr>
            <w:tcW w:w="669" w:type="pct"/>
            <w:tcBorders>
              <w:top w:val="nil"/>
              <w:left w:val="nil"/>
              <w:bottom w:val="single" w:sz="4" w:space="0" w:color="auto"/>
              <w:right w:val="single" w:sz="4" w:space="0" w:color="auto"/>
            </w:tcBorders>
            <w:shd w:val="clear" w:color="000000" w:fill="FFFFFF"/>
            <w:vAlign w:val="center"/>
            <w:hideMark/>
          </w:tcPr>
          <w:p w14:paraId="680DEF61" w14:textId="77777777" w:rsidR="00E01647" w:rsidRPr="00000916" w:rsidRDefault="00E01647" w:rsidP="00E01647">
            <w:pPr>
              <w:spacing w:after="0" w:line="240" w:lineRule="auto"/>
              <w:jc w:val="right"/>
            </w:pPr>
            <w:r w:rsidRPr="00000916">
              <w:t>-2,85</w:t>
            </w:r>
          </w:p>
        </w:tc>
      </w:tr>
      <w:tr w:rsidR="00E01647" w:rsidRPr="00000916" w14:paraId="69862FCD"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54B07C87"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11A61FB0" w14:textId="77777777" w:rsidR="00E01647" w:rsidRPr="00000916" w:rsidRDefault="00E01647" w:rsidP="00E01647">
            <w:pPr>
              <w:spacing w:after="0" w:line="240" w:lineRule="auto"/>
              <w:jc w:val="both"/>
              <w:rPr>
                <w:i/>
                <w:iCs/>
              </w:rPr>
            </w:pPr>
            <w:r w:rsidRPr="00000916">
              <w:rPr>
                <w:i/>
                <w:iCs/>
              </w:rPr>
              <w:t>Đất xây dựng cơ sở y tế</w:t>
            </w:r>
          </w:p>
        </w:tc>
        <w:tc>
          <w:tcPr>
            <w:tcW w:w="592" w:type="pct"/>
            <w:tcBorders>
              <w:top w:val="nil"/>
              <w:left w:val="nil"/>
              <w:bottom w:val="single" w:sz="4" w:space="0" w:color="auto"/>
              <w:right w:val="single" w:sz="4" w:space="0" w:color="auto"/>
            </w:tcBorders>
            <w:shd w:val="clear" w:color="auto" w:fill="auto"/>
            <w:vAlign w:val="center"/>
            <w:hideMark/>
          </w:tcPr>
          <w:p w14:paraId="2D1A51D8" w14:textId="77777777" w:rsidR="00E01647" w:rsidRPr="00000916" w:rsidRDefault="00E01647" w:rsidP="00E01647">
            <w:pPr>
              <w:spacing w:after="0" w:line="240" w:lineRule="auto"/>
              <w:jc w:val="center"/>
              <w:rPr>
                <w:i/>
                <w:iCs/>
              </w:rPr>
            </w:pPr>
            <w:r w:rsidRPr="00000916">
              <w:rPr>
                <w:i/>
                <w:iCs/>
              </w:rPr>
              <w:t>DYT</w:t>
            </w:r>
          </w:p>
        </w:tc>
        <w:tc>
          <w:tcPr>
            <w:tcW w:w="763" w:type="pct"/>
            <w:tcBorders>
              <w:top w:val="nil"/>
              <w:left w:val="nil"/>
              <w:bottom w:val="single" w:sz="4" w:space="0" w:color="auto"/>
              <w:right w:val="single" w:sz="4" w:space="0" w:color="auto"/>
            </w:tcBorders>
            <w:shd w:val="clear" w:color="auto" w:fill="auto"/>
            <w:vAlign w:val="center"/>
            <w:hideMark/>
          </w:tcPr>
          <w:p w14:paraId="65C29A11" w14:textId="77777777" w:rsidR="00E01647" w:rsidRPr="00000916" w:rsidRDefault="00E01647" w:rsidP="00E01647">
            <w:pPr>
              <w:spacing w:after="0" w:line="240" w:lineRule="auto"/>
              <w:jc w:val="right"/>
              <w:rPr>
                <w:i/>
                <w:iCs/>
              </w:rPr>
            </w:pPr>
            <w:r w:rsidRPr="00000916">
              <w:rPr>
                <w:i/>
                <w:iCs/>
              </w:rPr>
              <w:t>57,66</w:t>
            </w:r>
          </w:p>
        </w:tc>
        <w:tc>
          <w:tcPr>
            <w:tcW w:w="686" w:type="pct"/>
            <w:tcBorders>
              <w:top w:val="nil"/>
              <w:left w:val="nil"/>
              <w:bottom w:val="single" w:sz="4" w:space="0" w:color="auto"/>
              <w:right w:val="single" w:sz="4" w:space="0" w:color="auto"/>
            </w:tcBorders>
            <w:shd w:val="clear" w:color="auto" w:fill="auto"/>
            <w:vAlign w:val="center"/>
            <w:hideMark/>
          </w:tcPr>
          <w:p w14:paraId="759D6CC4" w14:textId="77777777" w:rsidR="00E01647" w:rsidRPr="00000916" w:rsidRDefault="00E01647" w:rsidP="00E01647">
            <w:pPr>
              <w:spacing w:after="0" w:line="240" w:lineRule="auto"/>
              <w:jc w:val="right"/>
              <w:rPr>
                <w:i/>
                <w:iCs/>
              </w:rPr>
            </w:pPr>
            <w:r w:rsidRPr="00000916">
              <w:rPr>
                <w:i/>
                <w:iCs/>
              </w:rPr>
              <w:t>42,41</w:t>
            </w:r>
          </w:p>
        </w:tc>
        <w:tc>
          <w:tcPr>
            <w:tcW w:w="669" w:type="pct"/>
            <w:tcBorders>
              <w:top w:val="nil"/>
              <w:left w:val="nil"/>
              <w:bottom w:val="single" w:sz="4" w:space="0" w:color="auto"/>
              <w:right w:val="single" w:sz="4" w:space="0" w:color="auto"/>
            </w:tcBorders>
            <w:shd w:val="clear" w:color="000000" w:fill="FFFFFF"/>
            <w:vAlign w:val="center"/>
            <w:hideMark/>
          </w:tcPr>
          <w:p w14:paraId="33629F4E" w14:textId="77777777" w:rsidR="00E01647" w:rsidRPr="00000916" w:rsidRDefault="00E01647" w:rsidP="00E01647">
            <w:pPr>
              <w:spacing w:after="0" w:line="240" w:lineRule="auto"/>
              <w:jc w:val="right"/>
            </w:pPr>
            <w:r w:rsidRPr="00000916">
              <w:t>15,25</w:t>
            </w:r>
          </w:p>
        </w:tc>
      </w:tr>
      <w:tr w:rsidR="00E01647" w:rsidRPr="00000916" w14:paraId="3D8B0522"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5BE4BBB7"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71023910" w14:textId="77777777" w:rsidR="00E01647" w:rsidRPr="00000916" w:rsidRDefault="00E01647" w:rsidP="00E01647">
            <w:pPr>
              <w:spacing w:after="0" w:line="240" w:lineRule="auto"/>
              <w:jc w:val="both"/>
              <w:rPr>
                <w:i/>
                <w:iCs/>
              </w:rPr>
            </w:pPr>
            <w:r w:rsidRPr="00000916">
              <w:rPr>
                <w:i/>
                <w:iCs/>
              </w:rPr>
              <w:t>Đất xây dựng cơ sở giáo dục và đào tạo</w:t>
            </w:r>
          </w:p>
        </w:tc>
        <w:tc>
          <w:tcPr>
            <w:tcW w:w="592" w:type="pct"/>
            <w:tcBorders>
              <w:top w:val="nil"/>
              <w:left w:val="nil"/>
              <w:bottom w:val="single" w:sz="4" w:space="0" w:color="auto"/>
              <w:right w:val="single" w:sz="4" w:space="0" w:color="auto"/>
            </w:tcBorders>
            <w:shd w:val="clear" w:color="auto" w:fill="auto"/>
            <w:vAlign w:val="center"/>
            <w:hideMark/>
          </w:tcPr>
          <w:p w14:paraId="7D5415FE" w14:textId="77777777" w:rsidR="00E01647" w:rsidRPr="00000916" w:rsidRDefault="00E01647" w:rsidP="00E01647">
            <w:pPr>
              <w:spacing w:after="0" w:line="240" w:lineRule="auto"/>
              <w:jc w:val="center"/>
              <w:rPr>
                <w:i/>
                <w:iCs/>
              </w:rPr>
            </w:pPr>
            <w:r w:rsidRPr="00000916">
              <w:rPr>
                <w:i/>
                <w:iCs/>
              </w:rPr>
              <w:t>DGD</w:t>
            </w:r>
          </w:p>
        </w:tc>
        <w:tc>
          <w:tcPr>
            <w:tcW w:w="763" w:type="pct"/>
            <w:tcBorders>
              <w:top w:val="nil"/>
              <w:left w:val="nil"/>
              <w:bottom w:val="single" w:sz="4" w:space="0" w:color="auto"/>
              <w:right w:val="single" w:sz="4" w:space="0" w:color="auto"/>
            </w:tcBorders>
            <w:shd w:val="clear" w:color="auto" w:fill="auto"/>
            <w:vAlign w:val="center"/>
            <w:hideMark/>
          </w:tcPr>
          <w:p w14:paraId="1DDCA2CB" w14:textId="77777777" w:rsidR="00E01647" w:rsidRPr="00000916" w:rsidRDefault="00E01647" w:rsidP="00E01647">
            <w:pPr>
              <w:spacing w:after="0" w:line="240" w:lineRule="auto"/>
              <w:jc w:val="right"/>
              <w:rPr>
                <w:i/>
                <w:iCs/>
              </w:rPr>
            </w:pPr>
            <w:r w:rsidRPr="00000916">
              <w:rPr>
                <w:i/>
                <w:iCs/>
              </w:rPr>
              <w:t>415,26</w:t>
            </w:r>
          </w:p>
        </w:tc>
        <w:tc>
          <w:tcPr>
            <w:tcW w:w="686" w:type="pct"/>
            <w:tcBorders>
              <w:top w:val="nil"/>
              <w:left w:val="nil"/>
              <w:bottom w:val="single" w:sz="4" w:space="0" w:color="auto"/>
              <w:right w:val="single" w:sz="4" w:space="0" w:color="auto"/>
            </w:tcBorders>
            <w:shd w:val="clear" w:color="auto" w:fill="auto"/>
            <w:vAlign w:val="center"/>
            <w:hideMark/>
          </w:tcPr>
          <w:p w14:paraId="345E006A" w14:textId="77777777" w:rsidR="00E01647" w:rsidRPr="00000916" w:rsidRDefault="00E01647" w:rsidP="00E01647">
            <w:pPr>
              <w:spacing w:after="0" w:line="240" w:lineRule="auto"/>
              <w:jc w:val="right"/>
              <w:rPr>
                <w:i/>
                <w:iCs/>
              </w:rPr>
            </w:pPr>
            <w:r w:rsidRPr="00000916">
              <w:rPr>
                <w:i/>
                <w:iCs/>
              </w:rPr>
              <w:t>251,13</w:t>
            </w:r>
          </w:p>
        </w:tc>
        <w:tc>
          <w:tcPr>
            <w:tcW w:w="669" w:type="pct"/>
            <w:tcBorders>
              <w:top w:val="nil"/>
              <w:left w:val="nil"/>
              <w:bottom w:val="single" w:sz="4" w:space="0" w:color="auto"/>
              <w:right w:val="single" w:sz="4" w:space="0" w:color="auto"/>
            </w:tcBorders>
            <w:shd w:val="clear" w:color="000000" w:fill="FFFFFF"/>
            <w:vAlign w:val="center"/>
            <w:hideMark/>
          </w:tcPr>
          <w:p w14:paraId="1542C4F7" w14:textId="77777777" w:rsidR="00E01647" w:rsidRPr="00000916" w:rsidRDefault="00E01647" w:rsidP="00E01647">
            <w:pPr>
              <w:spacing w:after="0" w:line="240" w:lineRule="auto"/>
              <w:jc w:val="right"/>
            </w:pPr>
            <w:r w:rsidRPr="00000916">
              <w:t>164,13</w:t>
            </w:r>
          </w:p>
        </w:tc>
      </w:tr>
      <w:tr w:rsidR="00E01647" w:rsidRPr="00000916" w14:paraId="4F9A8B26"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1950B52F"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484378A8" w14:textId="77777777" w:rsidR="00E01647" w:rsidRPr="00000916" w:rsidRDefault="00E01647" w:rsidP="00E01647">
            <w:pPr>
              <w:spacing w:after="0" w:line="240" w:lineRule="auto"/>
              <w:jc w:val="both"/>
              <w:rPr>
                <w:i/>
                <w:iCs/>
              </w:rPr>
            </w:pPr>
            <w:r w:rsidRPr="00000916">
              <w:rPr>
                <w:i/>
                <w:iCs/>
              </w:rPr>
              <w:t>Đất xây dựng cơ sở thể dục thể thao</w:t>
            </w:r>
          </w:p>
        </w:tc>
        <w:tc>
          <w:tcPr>
            <w:tcW w:w="592" w:type="pct"/>
            <w:tcBorders>
              <w:top w:val="nil"/>
              <w:left w:val="nil"/>
              <w:bottom w:val="single" w:sz="4" w:space="0" w:color="auto"/>
              <w:right w:val="single" w:sz="4" w:space="0" w:color="auto"/>
            </w:tcBorders>
            <w:shd w:val="clear" w:color="auto" w:fill="auto"/>
            <w:vAlign w:val="center"/>
            <w:hideMark/>
          </w:tcPr>
          <w:p w14:paraId="5F78A1CA" w14:textId="77777777" w:rsidR="00E01647" w:rsidRPr="00000916" w:rsidRDefault="00E01647" w:rsidP="00E01647">
            <w:pPr>
              <w:spacing w:after="0" w:line="240" w:lineRule="auto"/>
              <w:jc w:val="center"/>
              <w:rPr>
                <w:i/>
                <w:iCs/>
              </w:rPr>
            </w:pPr>
            <w:r w:rsidRPr="00000916">
              <w:rPr>
                <w:i/>
                <w:iCs/>
              </w:rPr>
              <w:t>DTT</w:t>
            </w:r>
          </w:p>
        </w:tc>
        <w:tc>
          <w:tcPr>
            <w:tcW w:w="763" w:type="pct"/>
            <w:tcBorders>
              <w:top w:val="nil"/>
              <w:left w:val="nil"/>
              <w:bottom w:val="single" w:sz="4" w:space="0" w:color="auto"/>
              <w:right w:val="single" w:sz="4" w:space="0" w:color="auto"/>
            </w:tcBorders>
            <w:shd w:val="clear" w:color="auto" w:fill="auto"/>
            <w:vAlign w:val="center"/>
            <w:hideMark/>
          </w:tcPr>
          <w:p w14:paraId="31E3BDA4" w14:textId="77777777" w:rsidR="00E01647" w:rsidRPr="00000916" w:rsidRDefault="00E01647" w:rsidP="00E01647">
            <w:pPr>
              <w:spacing w:after="0" w:line="240" w:lineRule="auto"/>
              <w:jc w:val="right"/>
              <w:rPr>
                <w:i/>
                <w:iCs/>
              </w:rPr>
            </w:pPr>
            <w:r w:rsidRPr="00000916">
              <w:rPr>
                <w:i/>
                <w:iCs/>
              </w:rPr>
              <w:t>28,16</w:t>
            </w:r>
          </w:p>
        </w:tc>
        <w:tc>
          <w:tcPr>
            <w:tcW w:w="686" w:type="pct"/>
            <w:tcBorders>
              <w:top w:val="nil"/>
              <w:left w:val="nil"/>
              <w:bottom w:val="single" w:sz="4" w:space="0" w:color="auto"/>
              <w:right w:val="single" w:sz="4" w:space="0" w:color="auto"/>
            </w:tcBorders>
            <w:shd w:val="clear" w:color="auto" w:fill="auto"/>
            <w:vAlign w:val="center"/>
            <w:hideMark/>
          </w:tcPr>
          <w:p w14:paraId="08EF0EB4" w14:textId="77777777" w:rsidR="00E01647" w:rsidRPr="00000916" w:rsidRDefault="00E01647" w:rsidP="00E01647">
            <w:pPr>
              <w:spacing w:after="0" w:line="240" w:lineRule="auto"/>
              <w:jc w:val="right"/>
              <w:rPr>
                <w:i/>
                <w:iCs/>
              </w:rPr>
            </w:pPr>
            <w:r w:rsidRPr="00000916">
              <w:rPr>
                <w:i/>
                <w:iCs/>
              </w:rPr>
              <w:t>11,73</w:t>
            </w:r>
          </w:p>
        </w:tc>
        <w:tc>
          <w:tcPr>
            <w:tcW w:w="669" w:type="pct"/>
            <w:tcBorders>
              <w:top w:val="nil"/>
              <w:left w:val="nil"/>
              <w:bottom w:val="single" w:sz="4" w:space="0" w:color="auto"/>
              <w:right w:val="single" w:sz="4" w:space="0" w:color="auto"/>
            </w:tcBorders>
            <w:shd w:val="clear" w:color="000000" w:fill="FFFFFF"/>
            <w:vAlign w:val="center"/>
            <w:hideMark/>
          </w:tcPr>
          <w:p w14:paraId="5613C5DD" w14:textId="77777777" w:rsidR="00E01647" w:rsidRPr="00000916" w:rsidRDefault="00E01647" w:rsidP="00E01647">
            <w:pPr>
              <w:spacing w:after="0" w:line="240" w:lineRule="auto"/>
              <w:jc w:val="right"/>
            </w:pPr>
            <w:r w:rsidRPr="00000916">
              <w:t>16,43</w:t>
            </w:r>
          </w:p>
        </w:tc>
      </w:tr>
      <w:tr w:rsidR="00E01647" w:rsidRPr="00000916" w14:paraId="1E28440E"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76D8FECD"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7DB4020B" w14:textId="77777777" w:rsidR="00E01647" w:rsidRPr="00000916" w:rsidRDefault="00E01647" w:rsidP="00E01647">
            <w:pPr>
              <w:spacing w:after="0" w:line="240" w:lineRule="auto"/>
              <w:jc w:val="both"/>
              <w:rPr>
                <w:i/>
                <w:iCs/>
              </w:rPr>
            </w:pPr>
            <w:r w:rsidRPr="00000916">
              <w:rPr>
                <w:i/>
                <w:iCs/>
              </w:rPr>
              <w:t>Đất công trình năng lượng</w:t>
            </w:r>
          </w:p>
        </w:tc>
        <w:tc>
          <w:tcPr>
            <w:tcW w:w="592" w:type="pct"/>
            <w:tcBorders>
              <w:top w:val="nil"/>
              <w:left w:val="nil"/>
              <w:bottom w:val="single" w:sz="4" w:space="0" w:color="auto"/>
              <w:right w:val="single" w:sz="4" w:space="0" w:color="auto"/>
            </w:tcBorders>
            <w:shd w:val="clear" w:color="auto" w:fill="auto"/>
            <w:vAlign w:val="center"/>
            <w:hideMark/>
          </w:tcPr>
          <w:p w14:paraId="7DBF5EB2" w14:textId="77777777" w:rsidR="00E01647" w:rsidRPr="00000916" w:rsidRDefault="00E01647" w:rsidP="00E01647">
            <w:pPr>
              <w:spacing w:after="0" w:line="240" w:lineRule="auto"/>
              <w:jc w:val="center"/>
              <w:rPr>
                <w:i/>
                <w:iCs/>
              </w:rPr>
            </w:pPr>
            <w:r w:rsidRPr="00000916">
              <w:rPr>
                <w:i/>
                <w:iCs/>
              </w:rPr>
              <w:t>DNL</w:t>
            </w:r>
          </w:p>
        </w:tc>
        <w:tc>
          <w:tcPr>
            <w:tcW w:w="763" w:type="pct"/>
            <w:tcBorders>
              <w:top w:val="nil"/>
              <w:left w:val="nil"/>
              <w:bottom w:val="single" w:sz="4" w:space="0" w:color="auto"/>
              <w:right w:val="single" w:sz="4" w:space="0" w:color="auto"/>
            </w:tcBorders>
            <w:shd w:val="clear" w:color="auto" w:fill="auto"/>
            <w:vAlign w:val="center"/>
            <w:hideMark/>
          </w:tcPr>
          <w:p w14:paraId="31A0D8DD" w14:textId="77777777" w:rsidR="00E01647" w:rsidRPr="00000916" w:rsidRDefault="00E01647" w:rsidP="00E01647">
            <w:pPr>
              <w:spacing w:after="0" w:line="240" w:lineRule="auto"/>
              <w:jc w:val="right"/>
              <w:rPr>
                <w:i/>
                <w:iCs/>
              </w:rPr>
            </w:pPr>
            <w:r w:rsidRPr="00000916">
              <w:rPr>
                <w:i/>
                <w:iCs/>
              </w:rPr>
              <w:t>909,6</w:t>
            </w:r>
          </w:p>
        </w:tc>
        <w:tc>
          <w:tcPr>
            <w:tcW w:w="686" w:type="pct"/>
            <w:tcBorders>
              <w:top w:val="nil"/>
              <w:left w:val="nil"/>
              <w:bottom w:val="single" w:sz="4" w:space="0" w:color="auto"/>
              <w:right w:val="single" w:sz="4" w:space="0" w:color="auto"/>
            </w:tcBorders>
            <w:shd w:val="clear" w:color="auto" w:fill="auto"/>
            <w:vAlign w:val="center"/>
            <w:hideMark/>
          </w:tcPr>
          <w:p w14:paraId="02AC560E" w14:textId="77777777" w:rsidR="00E01647" w:rsidRPr="00000916" w:rsidRDefault="00E01647" w:rsidP="00E01647">
            <w:pPr>
              <w:spacing w:after="0" w:line="240" w:lineRule="auto"/>
              <w:jc w:val="right"/>
              <w:rPr>
                <w:i/>
                <w:iCs/>
              </w:rPr>
            </w:pPr>
            <w:r w:rsidRPr="00000916">
              <w:rPr>
                <w:i/>
                <w:iCs/>
              </w:rPr>
              <w:t>2.829,95</w:t>
            </w:r>
          </w:p>
        </w:tc>
        <w:tc>
          <w:tcPr>
            <w:tcW w:w="669" w:type="pct"/>
            <w:tcBorders>
              <w:top w:val="nil"/>
              <w:left w:val="nil"/>
              <w:bottom w:val="single" w:sz="4" w:space="0" w:color="auto"/>
              <w:right w:val="single" w:sz="4" w:space="0" w:color="auto"/>
            </w:tcBorders>
            <w:shd w:val="clear" w:color="000000" w:fill="FFFFFF"/>
            <w:vAlign w:val="center"/>
            <w:hideMark/>
          </w:tcPr>
          <w:p w14:paraId="286DFA4E" w14:textId="77777777" w:rsidR="00E01647" w:rsidRPr="00000916" w:rsidRDefault="00E01647" w:rsidP="00E01647">
            <w:pPr>
              <w:spacing w:after="0" w:line="240" w:lineRule="auto"/>
              <w:jc w:val="right"/>
            </w:pPr>
            <w:r w:rsidRPr="00000916">
              <w:t>-1.920,35</w:t>
            </w:r>
          </w:p>
        </w:tc>
      </w:tr>
      <w:tr w:rsidR="00E01647" w:rsidRPr="00000916" w14:paraId="435F6E26"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09C77CAB" w14:textId="77777777" w:rsidR="00E01647" w:rsidRPr="00000916" w:rsidRDefault="00E01647" w:rsidP="00E01647">
            <w:pPr>
              <w:spacing w:after="0" w:line="240" w:lineRule="auto"/>
              <w:jc w:val="center"/>
              <w:rPr>
                <w:i/>
                <w:iCs/>
              </w:rPr>
            </w:pPr>
            <w:r w:rsidRPr="00000916">
              <w:rPr>
                <w:i/>
                <w:iCs/>
              </w:rPr>
              <w:lastRenderedPageBreak/>
              <w:t>-</w:t>
            </w:r>
          </w:p>
        </w:tc>
        <w:tc>
          <w:tcPr>
            <w:tcW w:w="2003" w:type="pct"/>
            <w:tcBorders>
              <w:top w:val="nil"/>
              <w:left w:val="nil"/>
              <w:bottom w:val="single" w:sz="4" w:space="0" w:color="auto"/>
              <w:right w:val="single" w:sz="4" w:space="0" w:color="auto"/>
            </w:tcBorders>
            <w:shd w:val="clear" w:color="auto" w:fill="auto"/>
            <w:vAlign w:val="center"/>
            <w:hideMark/>
          </w:tcPr>
          <w:p w14:paraId="45066CB6" w14:textId="77777777" w:rsidR="00E01647" w:rsidRPr="00000916" w:rsidRDefault="00E01647" w:rsidP="00E01647">
            <w:pPr>
              <w:spacing w:after="0" w:line="240" w:lineRule="auto"/>
              <w:jc w:val="both"/>
              <w:rPr>
                <w:i/>
                <w:iCs/>
              </w:rPr>
            </w:pPr>
            <w:r w:rsidRPr="00000916">
              <w:rPr>
                <w:i/>
                <w:iCs/>
              </w:rPr>
              <w:t>Đất công trình bưu chính, viễn thông</w:t>
            </w:r>
          </w:p>
        </w:tc>
        <w:tc>
          <w:tcPr>
            <w:tcW w:w="592" w:type="pct"/>
            <w:tcBorders>
              <w:top w:val="nil"/>
              <w:left w:val="nil"/>
              <w:bottom w:val="single" w:sz="4" w:space="0" w:color="auto"/>
              <w:right w:val="single" w:sz="4" w:space="0" w:color="auto"/>
            </w:tcBorders>
            <w:shd w:val="clear" w:color="auto" w:fill="auto"/>
            <w:vAlign w:val="center"/>
            <w:hideMark/>
          </w:tcPr>
          <w:p w14:paraId="22854BA0" w14:textId="77777777" w:rsidR="00E01647" w:rsidRPr="00000916" w:rsidRDefault="00E01647" w:rsidP="00E01647">
            <w:pPr>
              <w:spacing w:after="0" w:line="240" w:lineRule="auto"/>
              <w:jc w:val="center"/>
              <w:rPr>
                <w:i/>
                <w:iCs/>
              </w:rPr>
            </w:pPr>
            <w:r w:rsidRPr="00000916">
              <w:rPr>
                <w:i/>
                <w:iCs/>
              </w:rPr>
              <w:t>DBV</w:t>
            </w:r>
          </w:p>
        </w:tc>
        <w:tc>
          <w:tcPr>
            <w:tcW w:w="763" w:type="pct"/>
            <w:tcBorders>
              <w:top w:val="nil"/>
              <w:left w:val="nil"/>
              <w:bottom w:val="single" w:sz="4" w:space="0" w:color="auto"/>
              <w:right w:val="single" w:sz="4" w:space="0" w:color="auto"/>
            </w:tcBorders>
            <w:shd w:val="clear" w:color="auto" w:fill="auto"/>
            <w:vAlign w:val="center"/>
            <w:hideMark/>
          </w:tcPr>
          <w:p w14:paraId="6EB2F3DE" w14:textId="77777777" w:rsidR="00E01647" w:rsidRPr="00000916" w:rsidRDefault="00E01647" w:rsidP="00E01647">
            <w:pPr>
              <w:spacing w:after="0" w:line="240" w:lineRule="auto"/>
              <w:jc w:val="right"/>
              <w:rPr>
                <w:i/>
                <w:iCs/>
              </w:rPr>
            </w:pPr>
            <w:r w:rsidRPr="00000916">
              <w:rPr>
                <w:i/>
                <w:iCs/>
              </w:rPr>
              <w:t>8,11</w:t>
            </w:r>
          </w:p>
        </w:tc>
        <w:tc>
          <w:tcPr>
            <w:tcW w:w="686" w:type="pct"/>
            <w:tcBorders>
              <w:top w:val="nil"/>
              <w:left w:val="nil"/>
              <w:bottom w:val="single" w:sz="4" w:space="0" w:color="auto"/>
              <w:right w:val="single" w:sz="4" w:space="0" w:color="auto"/>
            </w:tcBorders>
            <w:shd w:val="clear" w:color="000000" w:fill="FFFFFF"/>
            <w:vAlign w:val="center"/>
            <w:hideMark/>
          </w:tcPr>
          <w:p w14:paraId="62427512" w14:textId="77777777" w:rsidR="00E01647" w:rsidRPr="00000916" w:rsidRDefault="00E01647" w:rsidP="00E01647">
            <w:pPr>
              <w:spacing w:after="0" w:line="240" w:lineRule="auto"/>
              <w:jc w:val="right"/>
              <w:rPr>
                <w:i/>
                <w:iCs/>
              </w:rPr>
            </w:pPr>
            <w:r w:rsidRPr="00000916">
              <w:rPr>
                <w:i/>
                <w:iCs/>
              </w:rPr>
              <w:t>5</w:t>
            </w:r>
          </w:p>
        </w:tc>
        <w:tc>
          <w:tcPr>
            <w:tcW w:w="669" w:type="pct"/>
            <w:tcBorders>
              <w:top w:val="nil"/>
              <w:left w:val="nil"/>
              <w:bottom w:val="single" w:sz="4" w:space="0" w:color="auto"/>
              <w:right w:val="single" w:sz="4" w:space="0" w:color="auto"/>
            </w:tcBorders>
            <w:shd w:val="clear" w:color="000000" w:fill="FFFFFF"/>
            <w:vAlign w:val="center"/>
            <w:hideMark/>
          </w:tcPr>
          <w:p w14:paraId="2A922342" w14:textId="77777777" w:rsidR="00E01647" w:rsidRPr="00000916" w:rsidRDefault="00E01647" w:rsidP="00E01647">
            <w:pPr>
              <w:spacing w:after="0" w:line="240" w:lineRule="auto"/>
              <w:jc w:val="right"/>
            </w:pPr>
            <w:r w:rsidRPr="00000916">
              <w:t>3,11</w:t>
            </w:r>
          </w:p>
        </w:tc>
      </w:tr>
      <w:tr w:rsidR="00E01647" w:rsidRPr="00000916" w14:paraId="1EDE2366"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3F11731C"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1B79C1B4" w14:textId="77777777" w:rsidR="00E01647" w:rsidRPr="00000916" w:rsidRDefault="00E01647" w:rsidP="00E01647">
            <w:pPr>
              <w:spacing w:after="0" w:line="240" w:lineRule="auto"/>
              <w:jc w:val="both"/>
              <w:rPr>
                <w:i/>
                <w:iCs/>
              </w:rPr>
            </w:pPr>
            <w:r w:rsidRPr="00000916">
              <w:rPr>
                <w:i/>
                <w:iCs/>
              </w:rPr>
              <w:t>Đất chợ</w:t>
            </w:r>
          </w:p>
        </w:tc>
        <w:tc>
          <w:tcPr>
            <w:tcW w:w="592" w:type="pct"/>
            <w:tcBorders>
              <w:top w:val="nil"/>
              <w:left w:val="nil"/>
              <w:bottom w:val="single" w:sz="4" w:space="0" w:color="auto"/>
              <w:right w:val="single" w:sz="4" w:space="0" w:color="auto"/>
            </w:tcBorders>
            <w:shd w:val="clear" w:color="auto" w:fill="auto"/>
            <w:vAlign w:val="center"/>
            <w:hideMark/>
          </w:tcPr>
          <w:p w14:paraId="2908E9A3" w14:textId="77777777" w:rsidR="00E01647" w:rsidRPr="00000916" w:rsidRDefault="00E01647" w:rsidP="00E01647">
            <w:pPr>
              <w:spacing w:after="0" w:line="240" w:lineRule="auto"/>
              <w:jc w:val="center"/>
              <w:rPr>
                <w:i/>
                <w:iCs/>
              </w:rPr>
            </w:pPr>
            <w:r w:rsidRPr="00000916">
              <w:rPr>
                <w:i/>
                <w:iCs/>
              </w:rPr>
              <w:t>DCH</w:t>
            </w:r>
          </w:p>
        </w:tc>
        <w:tc>
          <w:tcPr>
            <w:tcW w:w="763" w:type="pct"/>
            <w:tcBorders>
              <w:top w:val="nil"/>
              <w:left w:val="nil"/>
              <w:bottom w:val="single" w:sz="4" w:space="0" w:color="auto"/>
              <w:right w:val="single" w:sz="4" w:space="0" w:color="auto"/>
            </w:tcBorders>
            <w:shd w:val="clear" w:color="auto" w:fill="auto"/>
            <w:vAlign w:val="center"/>
            <w:hideMark/>
          </w:tcPr>
          <w:p w14:paraId="55F7E47C" w14:textId="77777777" w:rsidR="00E01647" w:rsidRPr="00000916" w:rsidRDefault="00E01647" w:rsidP="00E01647">
            <w:pPr>
              <w:spacing w:after="0" w:line="240" w:lineRule="auto"/>
              <w:jc w:val="right"/>
              <w:rPr>
                <w:i/>
                <w:iCs/>
              </w:rPr>
            </w:pPr>
            <w:r w:rsidRPr="00000916">
              <w:rPr>
                <w:i/>
                <w:iCs/>
              </w:rPr>
              <w:t>15,52</w:t>
            </w:r>
          </w:p>
        </w:tc>
        <w:tc>
          <w:tcPr>
            <w:tcW w:w="686" w:type="pct"/>
            <w:tcBorders>
              <w:top w:val="nil"/>
              <w:left w:val="nil"/>
              <w:bottom w:val="single" w:sz="4" w:space="0" w:color="auto"/>
              <w:right w:val="single" w:sz="4" w:space="0" w:color="auto"/>
            </w:tcBorders>
            <w:shd w:val="clear" w:color="000000" w:fill="FFFFFF"/>
            <w:vAlign w:val="center"/>
            <w:hideMark/>
          </w:tcPr>
          <w:p w14:paraId="220553D2" w14:textId="77777777" w:rsidR="00E01647" w:rsidRPr="00000916" w:rsidRDefault="00E01647" w:rsidP="00E01647">
            <w:pPr>
              <w:spacing w:after="0" w:line="240" w:lineRule="auto"/>
              <w:jc w:val="right"/>
              <w:rPr>
                <w:i/>
                <w:iCs/>
              </w:rPr>
            </w:pPr>
            <w:r w:rsidRPr="00000916">
              <w:rPr>
                <w:i/>
                <w:iCs/>
              </w:rPr>
              <w:t>12,28</w:t>
            </w:r>
          </w:p>
        </w:tc>
        <w:tc>
          <w:tcPr>
            <w:tcW w:w="669" w:type="pct"/>
            <w:tcBorders>
              <w:top w:val="nil"/>
              <w:left w:val="nil"/>
              <w:bottom w:val="single" w:sz="4" w:space="0" w:color="auto"/>
              <w:right w:val="single" w:sz="4" w:space="0" w:color="auto"/>
            </w:tcBorders>
            <w:shd w:val="clear" w:color="000000" w:fill="FFFFFF"/>
            <w:vAlign w:val="center"/>
            <w:hideMark/>
          </w:tcPr>
          <w:p w14:paraId="416D72E9" w14:textId="77777777" w:rsidR="00E01647" w:rsidRPr="00000916" w:rsidRDefault="00E01647" w:rsidP="00E01647">
            <w:pPr>
              <w:spacing w:after="0" w:line="240" w:lineRule="auto"/>
              <w:jc w:val="right"/>
            </w:pPr>
            <w:r w:rsidRPr="00000916">
              <w:t>3,24</w:t>
            </w:r>
          </w:p>
        </w:tc>
      </w:tr>
      <w:tr w:rsidR="00E01647" w:rsidRPr="00000916" w14:paraId="277248F6" w14:textId="77777777" w:rsidTr="00E01647">
        <w:trPr>
          <w:trHeight w:val="6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4B00AFDC"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7467606A" w14:textId="77777777" w:rsidR="00E01647" w:rsidRPr="00000916" w:rsidRDefault="00E01647" w:rsidP="00E01647">
            <w:pPr>
              <w:spacing w:after="0" w:line="240" w:lineRule="auto"/>
              <w:jc w:val="both"/>
              <w:rPr>
                <w:i/>
                <w:iCs/>
              </w:rPr>
            </w:pPr>
            <w:r w:rsidRPr="00000916">
              <w:rPr>
                <w:i/>
                <w:iCs/>
              </w:rPr>
              <w:t>Đất xây dựng công trình sự nghiệp khác</w:t>
            </w:r>
          </w:p>
        </w:tc>
        <w:tc>
          <w:tcPr>
            <w:tcW w:w="592" w:type="pct"/>
            <w:tcBorders>
              <w:top w:val="nil"/>
              <w:left w:val="nil"/>
              <w:bottom w:val="single" w:sz="4" w:space="0" w:color="auto"/>
              <w:right w:val="single" w:sz="4" w:space="0" w:color="auto"/>
            </w:tcBorders>
            <w:shd w:val="clear" w:color="auto" w:fill="auto"/>
            <w:vAlign w:val="center"/>
            <w:hideMark/>
          </w:tcPr>
          <w:p w14:paraId="3CEAA603" w14:textId="77777777" w:rsidR="00E01647" w:rsidRPr="00000916" w:rsidRDefault="00E01647" w:rsidP="00E01647">
            <w:pPr>
              <w:spacing w:after="0" w:line="240" w:lineRule="auto"/>
              <w:jc w:val="center"/>
              <w:rPr>
                <w:i/>
                <w:iCs/>
              </w:rPr>
            </w:pPr>
            <w:r w:rsidRPr="00000916">
              <w:rPr>
                <w:i/>
                <w:iCs/>
              </w:rPr>
              <w:t>DSK</w:t>
            </w:r>
          </w:p>
        </w:tc>
        <w:tc>
          <w:tcPr>
            <w:tcW w:w="763" w:type="pct"/>
            <w:tcBorders>
              <w:top w:val="nil"/>
              <w:left w:val="nil"/>
              <w:bottom w:val="single" w:sz="4" w:space="0" w:color="auto"/>
              <w:right w:val="single" w:sz="4" w:space="0" w:color="auto"/>
            </w:tcBorders>
            <w:shd w:val="clear" w:color="auto" w:fill="auto"/>
            <w:vAlign w:val="center"/>
            <w:hideMark/>
          </w:tcPr>
          <w:p w14:paraId="10EFA353" w14:textId="77777777" w:rsidR="00E01647" w:rsidRPr="00000916" w:rsidRDefault="00E01647" w:rsidP="00E01647">
            <w:pPr>
              <w:spacing w:after="0" w:line="240" w:lineRule="auto"/>
              <w:jc w:val="right"/>
              <w:rPr>
                <w:i/>
                <w:iCs/>
              </w:rPr>
            </w:pPr>
            <w:r w:rsidRPr="00000916">
              <w:rPr>
                <w:i/>
                <w:iCs/>
              </w:rPr>
              <w:t>3,48</w:t>
            </w:r>
          </w:p>
        </w:tc>
        <w:tc>
          <w:tcPr>
            <w:tcW w:w="686" w:type="pct"/>
            <w:tcBorders>
              <w:top w:val="nil"/>
              <w:left w:val="nil"/>
              <w:bottom w:val="single" w:sz="4" w:space="0" w:color="auto"/>
              <w:right w:val="single" w:sz="4" w:space="0" w:color="auto"/>
            </w:tcBorders>
            <w:shd w:val="clear" w:color="000000" w:fill="FFFFFF"/>
            <w:vAlign w:val="center"/>
            <w:hideMark/>
          </w:tcPr>
          <w:p w14:paraId="54595FA6"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69" w:type="pct"/>
            <w:tcBorders>
              <w:top w:val="nil"/>
              <w:left w:val="nil"/>
              <w:bottom w:val="single" w:sz="4" w:space="0" w:color="auto"/>
              <w:right w:val="single" w:sz="4" w:space="0" w:color="auto"/>
            </w:tcBorders>
            <w:shd w:val="clear" w:color="000000" w:fill="FFFFFF"/>
            <w:vAlign w:val="center"/>
            <w:hideMark/>
          </w:tcPr>
          <w:p w14:paraId="03B73B80" w14:textId="77777777" w:rsidR="00E01647" w:rsidRPr="00000916" w:rsidRDefault="00E01647" w:rsidP="00E01647">
            <w:pPr>
              <w:spacing w:after="0" w:line="240" w:lineRule="auto"/>
              <w:jc w:val="right"/>
            </w:pPr>
            <w:r w:rsidRPr="00000916">
              <w:t>3,48</w:t>
            </w:r>
          </w:p>
        </w:tc>
      </w:tr>
      <w:tr w:rsidR="00E01647" w:rsidRPr="00000916" w14:paraId="04C0B125"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6665C654"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697670DC" w14:textId="77777777" w:rsidR="00E01647" w:rsidRPr="00000916" w:rsidRDefault="00E01647" w:rsidP="00E01647">
            <w:pPr>
              <w:spacing w:after="0" w:line="240" w:lineRule="auto"/>
              <w:jc w:val="both"/>
              <w:rPr>
                <w:i/>
                <w:iCs/>
              </w:rPr>
            </w:pPr>
            <w:r w:rsidRPr="00000916">
              <w:rPr>
                <w:i/>
                <w:iCs/>
              </w:rPr>
              <w:t>Đất công trình công cộng khác</w:t>
            </w:r>
          </w:p>
        </w:tc>
        <w:tc>
          <w:tcPr>
            <w:tcW w:w="592" w:type="pct"/>
            <w:tcBorders>
              <w:top w:val="nil"/>
              <w:left w:val="nil"/>
              <w:bottom w:val="single" w:sz="4" w:space="0" w:color="auto"/>
              <w:right w:val="single" w:sz="4" w:space="0" w:color="auto"/>
            </w:tcBorders>
            <w:shd w:val="clear" w:color="auto" w:fill="auto"/>
            <w:vAlign w:val="center"/>
            <w:hideMark/>
          </w:tcPr>
          <w:p w14:paraId="7FD49AC9" w14:textId="77777777" w:rsidR="00E01647" w:rsidRPr="00000916" w:rsidRDefault="00E01647" w:rsidP="00E01647">
            <w:pPr>
              <w:spacing w:after="0" w:line="240" w:lineRule="auto"/>
              <w:jc w:val="center"/>
              <w:rPr>
                <w:i/>
                <w:iCs/>
              </w:rPr>
            </w:pPr>
            <w:r w:rsidRPr="00000916">
              <w:rPr>
                <w:i/>
                <w:iCs/>
              </w:rPr>
              <w:t>DCK</w:t>
            </w:r>
          </w:p>
        </w:tc>
        <w:tc>
          <w:tcPr>
            <w:tcW w:w="763" w:type="pct"/>
            <w:tcBorders>
              <w:top w:val="nil"/>
              <w:left w:val="nil"/>
              <w:bottom w:val="single" w:sz="4" w:space="0" w:color="auto"/>
              <w:right w:val="single" w:sz="4" w:space="0" w:color="auto"/>
            </w:tcBorders>
            <w:shd w:val="clear" w:color="auto" w:fill="auto"/>
            <w:vAlign w:val="center"/>
            <w:hideMark/>
          </w:tcPr>
          <w:p w14:paraId="1A42FC52" w14:textId="77777777" w:rsidR="00E01647" w:rsidRPr="00000916" w:rsidRDefault="00E01647" w:rsidP="00E01647">
            <w:pPr>
              <w:spacing w:after="0" w:line="240" w:lineRule="auto"/>
              <w:jc w:val="right"/>
              <w:rPr>
                <w:i/>
                <w:iCs/>
              </w:rPr>
            </w:pPr>
            <w:r w:rsidRPr="00000916">
              <w:rPr>
                <w:i/>
                <w:iCs/>
              </w:rPr>
              <w:t>9,15</w:t>
            </w:r>
          </w:p>
        </w:tc>
        <w:tc>
          <w:tcPr>
            <w:tcW w:w="686" w:type="pct"/>
            <w:tcBorders>
              <w:top w:val="nil"/>
              <w:left w:val="nil"/>
              <w:bottom w:val="single" w:sz="4" w:space="0" w:color="auto"/>
              <w:right w:val="single" w:sz="4" w:space="0" w:color="auto"/>
            </w:tcBorders>
            <w:shd w:val="clear" w:color="000000" w:fill="FFFFFF"/>
            <w:vAlign w:val="center"/>
            <w:hideMark/>
          </w:tcPr>
          <w:p w14:paraId="16D68D77"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69" w:type="pct"/>
            <w:tcBorders>
              <w:top w:val="nil"/>
              <w:left w:val="nil"/>
              <w:bottom w:val="single" w:sz="4" w:space="0" w:color="auto"/>
              <w:right w:val="single" w:sz="4" w:space="0" w:color="auto"/>
            </w:tcBorders>
            <w:shd w:val="clear" w:color="000000" w:fill="FFFFFF"/>
            <w:vAlign w:val="center"/>
            <w:hideMark/>
          </w:tcPr>
          <w:p w14:paraId="3FFDC022" w14:textId="77777777" w:rsidR="00E01647" w:rsidRPr="00000916" w:rsidRDefault="00E01647" w:rsidP="00E01647">
            <w:pPr>
              <w:spacing w:after="0" w:line="240" w:lineRule="auto"/>
              <w:jc w:val="right"/>
            </w:pPr>
            <w:r w:rsidRPr="00000916">
              <w:t>9,15</w:t>
            </w:r>
          </w:p>
        </w:tc>
      </w:tr>
      <w:tr w:rsidR="00E01647" w:rsidRPr="00000916" w14:paraId="6E8E20A6" w14:textId="77777777" w:rsidTr="00E01647">
        <w:trPr>
          <w:trHeight w:val="6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6F589548"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3463D7E1" w14:textId="77777777" w:rsidR="00E01647" w:rsidRPr="00000916" w:rsidRDefault="00E01647" w:rsidP="00E01647">
            <w:pPr>
              <w:spacing w:after="0" w:line="240" w:lineRule="auto"/>
              <w:jc w:val="both"/>
              <w:rPr>
                <w:i/>
                <w:iCs/>
              </w:rPr>
            </w:pPr>
            <w:r w:rsidRPr="00000916">
              <w:rPr>
                <w:i/>
                <w:iCs/>
              </w:rPr>
              <w:t>Đất xây dựng cơ sở khoa học và công nghệ</w:t>
            </w:r>
          </w:p>
        </w:tc>
        <w:tc>
          <w:tcPr>
            <w:tcW w:w="592" w:type="pct"/>
            <w:tcBorders>
              <w:top w:val="nil"/>
              <w:left w:val="nil"/>
              <w:bottom w:val="single" w:sz="4" w:space="0" w:color="auto"/>
              <w:right w:val="single" w:sz="4" w:space="0" w:color="auto"/>
            </w:tcBorders>
            <w:shd w:val="clear" w:color="auto" w:fill="auto"/>
            <w:vAlign w:val="center"/>
            <w:hideMark/>
          </w:tcPr>
          <w:p w14:paraId="755D9BCA" w14:textId="77777777" w:rsidR="00E01647" w:rsidRPr="00000916" w:rsidRDefault="00E01647" w:rsidP="00E01647">
            <w:pPr>
              <w:spacing w:after="0" w:line="240" w:lineRule="auto"/>
              <w:jc w:val="center"/>
              <w:rPr>
                <w:i/>
                <w:iCs/>
              </w:rPr>
            </w:pPr>
            <w:r w:rsidRPr="00000916">
              <w:rPr>
                <w:i/>
                <w:iCs/>
              </w:rPr>
              <w:t>DKH</w:t>
            </w:r>
          </w:p>
        </w:tc>
        <w:tc>
          <w:tcPr>
            <w:tcW w:w="763" w:type="pct"/>
            <w:tcBorders>
              <w:top w:val="nil"/>
              <w:left w:val="nil"/>
              <w:bottom w:val="single" w:sz="4" w:space="0" w:color="auto"/>
              <w:right w:val="single" w:sz="4" w:space="0" w:color="auto"/>
            </w:tcBorders>
            <w:shd w:val="clear" w:color="auto" w:fill="auto"/>
            <w:vAlign w:val="center"/>
            <w:hideMark/>
          </w:tcPr>
          <w:p w14:paraId="232E9869" w14:textId="77777777" w:rsidR="00E01647" w:rsidRPr="00000916" w:rsidRDefault="00E01647" w:rsidP="00E01647">
            <w:pPr>
              <w:spacing w:after="0" w:line="240" w:lineRule="auto"/>
              <w:jc w:val="right"/>
              <w:rPr>
                <w:i/>
                <w:iCs/>
              </w:rPr>
            </w:pPr>
            <w:r w:rsidRPr="00000916">
              <w:rPr>
                <w:i/>
                <w:iCs/>
              </w:rPr>
              <w:t>2,14</w:t>
            </w:r>
          </w:p>
        </w:tc>
        <w:tc>
          <w:tcPr>
            <w:tcW w:w="686" w:type="pct"/>
            <w:tcBorders>
              <w:top w:val="nil"/>
              <w:left w:val="nil"/>
              <w:bottom w:val="single" w:sz="4" w:space="0" w:color="auto"/>
              <w:right w:val="single" w:sz="4" w:space="0" w:color="auto"/>
            </w:tcBorders>
            <w:shd w:val="clear" w:color="000000" w:fill="FFFFFF"/>
            <w:vAlign w:val="center"/>
            <w:hideMark/>
          </w:tcPr>
          <w:p w14:paraId="4D99A9B8" w14:textId="77777777" w:rsidR="00E01647" w:rsidRPr="00000916" w:rsidRDefault="00E01647" w:rsidP="00E01647">
            <w:pPr>
              <w:spacing w:after="0" w:line="240" w:lineRule="auto"/>
              <w:rPr>
                <w:rFonts w:cs="Calibri"/>
                <w:sz w:val="20"/>
                <w:szCs w:val="20"/>
              </w:rPr>
            </w:pPr>
            <w:r w:rsidRPr="00000916">
              <w:rPr>
                <w:rFonts w:cs="Calibri"/>
                <w:sz w:val="20"/>
                <w:szCs w:val="20"/>
              </w:rPr>
              <w:t> </w:t>
            </w:r>
          </w:p>
        </w:tc>
        <w:tc>
          <w:tcPr>
            <w:tcW w:w="669" w:type="pct"/>
            <w:tcBorders>
              <w:top w:val="nil"/>
              <w:left w:val="nil"/>
              <w:bottom w:val="single" w:sz="4" w:space="0" w:color="auto"/>
              <w:right w:val="single" w:sz="4" w:space="0" w:color="auto"/>
            </w:tcBorders>
            <w:shd w:val="clear" w:color="000000" w:fill="FFFFFF"/>
            <w:vAlign w:val="center"/>
            <w:hideMark/>
          </w:tcPr>
          <w:p w14:paraId="1B10CCD1" w14:textId="77777777" w:rsidR="00E01647" w:rsidRPr="00000916" w:rsidRDefault="00E01647" w:rsidP="00E01647">
            <w:pPr>
              <w:spacing w:after="0" w:line="240" w:lineRule="auto"/>
              <w:jc w:val="right"/>
            </w:pPr>
            <w:r w:rsidRPr="00000916">
              <w:t>2,14</w:t>
            </w:r>
          </w:p>
        </w:tc>
      </w:tr>
      <w:tr w:rsidR="00E01647" w:rsidRPr="00000916" w14:paraId="0BCAF2A1"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5D877F62" w14:textId="77777777" w:rsidR="00E01647" w:rsidRPr="00000916" w:rsidRDefault="00E01647" w:rsidP="00E01647">
            <w:pPr>
              <w:spacing w:after="0" w:line="240" w:lineRule="auto"/>
              <w:jc w:val="center"/>
              <w:rPr>
                <w:i/>
                <w:iCs/>
              </w:rPr>
            </w:pPr>
            <w:r w:rsidRPr="00000916">
              <w:rPr>
                <w:i/>
                <w:iCs/>
              </w:rPr>
              <w:t>-</w:t>
            </w:r>
          </w:p>
        </w:tc>
        <w:tc>
          <w:tcPr>
            <w:tcW w:w="2003" w:type="pct"/>
            <w:tcBorders>
              <w:top w:val="nil"/>
              <w:left w:val="nil"/>
              <w:bottom w:val="single" w:sz="4" w:space="0" w:color="auto"/>
              <w:right w:val="single" w:sz="4" w:space="0" w:color="auto"/>
            </w:tcBorders>
            <w:shd w:val="clear" w:color="auto" w:fill="auto"/>
            <w:vAlign w:val="center"/>
            <w:hideMark/>
          </w:tcPr>
          <w:p w14:paraId="322EAED7" w14:textId="77777777" w:rsidR="00E01647" w:rsidRPr="00000916" w:rsidRDefault="00E01647" w:rsidP="00E01647">
            <w:pPr>
              <w:spacing w:after="0" w:line="240" w:lineRule="auto"/>
              <w:jc w:val="both"/>
              <w:rPr>
                <w:i/>
                <w:iCs/>
              </w:rPr>
            </w:pPr>
            <w:r w:rsidRPr="00000916">
              <w:rPr>
                <w:i/>
                <w:iCs/>
              </w:rPr>
              <w:t>Đất xây dựng cơ sở dịch vụ xã hội</w:t>
            </w:r>
          </w:p>
        </w:tc>
        <w:tc>
          <w:tcPr>
            <w:tcW w:w="592" w:type="pct"/>
            <w:tcBorders>
              <w:top w:val="nil"/>
              <w:left w:val="nil"/>
              <w:bottom w:val="single" w:sz="4" w:space="0" w:color="auto"/>
              <w:right w:val="single" w:sz="4" w:space="0" w:color="auto"/>
            </w:tcBorders>
            <w:shd w:val="clear" w:color="auto" w:fill="auto"/>
            <w:vAlign w:val="center"/>
            <w:hideMark/>
          </w:tcPr>
          <w:p w14:paraId="43F63896" w14:textId="77777777" w:rsidR="00E01647" w:rsidRPr="00000916" w:rsidRDefault="00E01647" w:rsidP="00E01647">
            <w:pPr>
              <w:spacing w:after="0" w:line="240" w:lineRule="auto"/>
              <w:jc w:val="center"/>
              <w:rPr>
                <w:i/>
                <w:iCs/>
              </w:rPr>
            </w:pPr>
            <w:r w:rsidRPr="00000916">
              <w:rPr>
                <w:i/>
                <w:iCs/>
              </w:rPr>
              <w:t>DXH</w:t>
            </w:r>
          </w:p>
        </w:tc>
        <w:tc>
          <w:tcPr>
            <w:tcW w:w="763" w:type="pct"/>
            <w:tcBorders>
              <w:top w:val="nil"/>
              <w:left w:val="nil"/>
              <w:bottom w:val="single" w:sz="4" w:space="0" w:color="auto"/>
              <w:right w:val="single" w:sz="4" w:space="0" w:color="auto"/>
            </w:tcBorders>
            <w:shd w:val="clear" w:color="auto" w:fill="auto"/>
            <w:vAlign w:val="center"/>
            <w:hideMark/>
          </w:tcPr>
          <w:p w14:paraId="57E59B19" w14:textId="77777777" w:rsidR="00E01647" w:rsidRPr="00000916" w:rsidRDefault="00E01647" w:rsidP="00E01647">
            <w:pPr>
              <w:spacing w:after="0" w:line="240" w:lineRule="auto"/>
              <w:jc w:val="right"/>
              <w:rPr>
                <w:i/>
                <w:iCs/>
              </w:rPr>
            </w:pPr>
            <w:r w:rsidRPr="00000916">
              <w:rPr>
                <w:i/>
                <w:iCs/>
              </w:rPr>
              <w:t>10,65</w:t>
            </w:r>
          </w:p>
        </w:tc>
        <w:tc>
          <w:tcPr>
            <w:tcW w:w="686" w:type="pct"/>
            <w:tcBorders>
              <w:top w:val="nil"/>
              <w:left w:val="nil"/>
              <w:bottom w:val="single" w:sz="4" w:space="0" w:color="auto"/>
              <w:right w:val="single" w:sz="4" w:space="0" w:color="auto"/>
            </w:tcBorders>
            <w:shd w:val="clear" w:color="000000" w:fill="FFFFFF"/>
            <w:vAlign w:val="center"/>
            <w:hideMark/>
          </w:tcPr>
          <w:p w14:paraId="1E7BE84C" w14:textId="77777777" w:rsidR="00E01647" w:rsidRPr="00000916" w:rsidRDefault="00E01647" w:rsidP="00E01647">
            <w:pPr>
              <w:spacing w:after="0" w:line="240" w:lineRule="auto"/>
              <w:jc w:val="right"/>
              <w:rPr>
                <w:i/>
                <w:iCs/>
              </w:rPr>
            </w:pPr>
            <w:r w:rsidRPr="00000916">
              <w:rPr>
                <w:i/>
                <w:iCs/>
              </w:rPr>
              <w:t>24,27</w:t>
            </w:r>
          </w:p>
        </w:tc>
        <w:tc>
          <w:tcPr>
            <w:tcW w:w="669" w:type="pct"/>
            <w:tcBorders>
              <w:top w:val="nil"/>
              <w:left w:val="nil"/>
              <w:bottom w:val="single" w:sz="4" w:space="0" w:color="auto"/>
              <w:right w:val="single" w:sz="4" w:space="0" w:color="auto"/>
            </w:tcBorders>
            <w:shd w:val="clear" w:color="000000" w:fill="FFFFFF"/>
            <w:vAlign w:val="center"/>
            <w:hideMark/>
          </w:tcPr>
          <w:p w14:paraId="128B79C3" w14:textId="77777777" w:rsidR="00E01647" w:rsidRPr="00000916" w:rsidRDefault="00E01647" w:rsidP="00E01647">
            <w:pPr>
              <w:spacing w:after="0" w:line="240" w:lineRule="auto"/>
              <w:jc w:val="right"/>
            </w:pPr>
            <w:r w:rsidRPr="00000916">
              <w:t>-13,62</w:t>
            </w:r>
          </w:p>
        </w:tc>
      </w:tr>
      <w:tr w:rsidR="00E01647" w:rsidRPr="00000916" w14:paraId="49C1B149"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03CAB43A" w14:textId="77777777" w:rsidR="00E01647" w:rsidRPr="00000916" w:rsidRDefault="00E01647" w:rsidP="00E01647">
            <w:pPr>
              <w:spacing w:after="0" w:line="240" w:lineRule="auto"/>
              <w:jc w:val="center"/>
            </w:pPr>
            <w:r w:rsidRPr="00000916">
              <w:t>2.9</w:t>
            </w:r>
          </w:p>
        </w:tc>
        <w:tc>
          <w:tcPr>
            <w:tcW w:w="2003" w:type="pct"/>
            <w:tcBorders>
              <w:top w:val="nil"/>
              <w:left w:val="nil"/>
              <w:bottom w:val="single" w:sz="4" w:space="0" w:color="auto"/>
              <w:right w:val="single" w:sz="4" w:space="0" w:color="auto"/>
            </w:tcBorders>
            <w:shd w:val="clear" w:color="auto" w:fill="auto"/>
            <w:vAlign w:val="center"/>
            <w:hideMark/>
          </w:tcPr>
          <w:p w14:paraId="1270CF38" w14:textId="77777777" w:rsidR="00E01647" w:rsidRPr="00000916" w:rsidRDefault="00E01647" w:rsidP="00E01647">
            <w:pPr>
              <w:spacing w:after="0" w:line="240" w:lineRule="auto"/>
              <w:jc w:val="both"/>
            </w:pPr>
            <w:r w:rsidRPr="00000916">
              <w:t>Đất có di tích lịch sử - văn hóa</w:t>
            </w:r>
          </w:p>
        </w:tc>
        <w:tc>
          <w:tcPr>
            <w:tcW w:w="592" w:type="pct"/>
            <w:tcBorders>
              <w:top w:val="nil"/>
              <w:left w:val="nil"/>
              <w:bottom w:val="single" w:sz="4" w:space="0" w:color="auto"/>
              <w:right w:val="single" w:sz="4" w:space="0" w:color="auto"/>
            </w:tcBorders>
            <w:shd w:val="clear" w:color="auto" w:fill="auto"/>
            <w:vAlign w:val="center"/>
            <w:hideMark/>
          </w:tcPr>
          <w:p w14:paraId="0CCA4906" w14:textId="77777777" w:rsidR="00E01647" w:rsidRPr="00000916" w:rsidRDefault="00E01647" w:rsidP="00E01647">
            <w:pPr>
              <w:spacing w:after="0" w:line="240" w:lineRule="auto"/>
              <w:jc w:val="center"/>
            </w:pPr>
            <w:r w:rsidRPr="00000916">
              <w:t>DDT</w:t>
            </w:r>
          </w:p>
        </w:tc>
        <w:tc>
          <w:tcPr>
            <w:tcW w:w="763" w:type="pct"/>
            <w:tcBorders>
              <w:top w:val="nil"/>
              <w:left w:val="nil"/>
              <w:bottom w:val="single" w:sz="4" w:space="0" w:color="auto"/>
              <w:right w:val="single" w:sz="4" w:space="0" w:color="auto"/>
            </w:tcBorders>
            <w:shd w:val="clear" w:color="auto" w:fill="auto"/>
            <w:vAlign w:val="center"/>
            <w:hideMark/>
          </w:tcPr>
          <w:p w14:paraId="47602F11" w14:textId="77777777" w:rsidR="00E01647" w:rsidRPr="00000916" w:rsidRDefault="00E01647" w:rsidP="00E01647">
            <w:pPr>
              <w:spacing w:after="0" w:line="240" w:lineRule="auto"/>
              <w:jc w:val="right"/>
            </w:pPr>
            <w:r w:rsidRPr="00000916">
              <w:t>16,58</w:t>
            </w:r>
          </w:p>
        </w:tc>
        <w:tc>
          <w:tcPr>
            <w:tcW w:w="686" w:type="pct"/>
            <w:tcBorders>
              <w:top w:val="nil"/>
              <w:left w:val="nil"/>
              <w:bottom w:val="single" w:sz="4" w:space="0" w:color="auto"/>
              <w:right w:val="single" w:sz="4" w:space="0" w:color="auto"/>
            </w:tcBorders>
            <w:shd w:val="clear" w:color="auto" w:fill="auto"/>
            <w:vAlign w:val="center"/>
            <w:hideMark/>
          </w:tcPr>
          <w:p w14:paraId="4FFA6861" w14:textId="77777777" w:rsidR="00E01647" w:rsidRPr="00000916" w:rsidRDefault="00E01647" w:rsidP="00E01647">
            <w:pPr>
              <w:spacing w:after="0" w:line="240" w:lineRule="auto"/>
              <w:jc w:val="right"/>
            </w:pPr>
            <w:r w:rsidRPr="00000916">
              <w:t>13,63</w:t>
            </w:r>
          </w:p>
        </w:tc>
        <w:tc>
          <w:tcPr>
            <w:tcW w:w="669" w:type="pct"/>
            <w:tcBorders>
              <w:top w:val="nil"/>
              <w:left w:val="nil"/>
              <w:bottom w:val="single" w:sz="4" w:space="0" w:color="auto"/>
              <w:right w:val="single" w:sz="4" w:space="0" w:color="auto"/>
            </w:tcBorders>
            <w:shd w:val="clear" w:color="000000" w:fill="FFFFFF"/>
            <w:vAlign w:val="center"/>
            <w:hideMark/>
          </w:tcPr>
          <w:p w14:paraId="54833CD6" w14:textId="77777777" w:rsidR="00E01647" w:rsidRPr="00000916" w:rsidRDefault="00E01647" w:rsidP="00E01647">
            <w:pPr>
              <w:spacing w:after="0" w:line="240" w:lineRule="auto"/>
              <w:jc w:val="right"/>
            </w:pPr>
            <w:r w:rsidRPr="00000916">
              <w:t>2,95</w:t>
            </w:r>
          </w:p>
        </w:tc>
      </w:tr>
      <w:tr w:rsidR="00E01647" w:rsidRPr="00000916" w14:paraId="34D67A17"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26BB2BAA" w14:textId="77777777" w:rsidR="00E01647" w:rsidRPr="00000916" w:rsidRDefault="00E01647" w:rsidP="00E01647">
            <w:pPr>
              <w:spacing w:after="0" w:line="240" w:lineRule="auto"/>
              <w:jc w:val="center"/>
            </w:pPr>
            <w:r w:rsidRPr="00000916">
              <w:t>2.10</w:t>
            </w:r>
          </w:p>
        </w:tc>
        <w:tc>
          <w:tcPr>
            <w:tcW w:w="2003" w:type="pct"/>
            <w:tcBorders>
              <w:top w:val="nil"/>
              <w:left w:val="nil"/>
              <w:bottom w:val="single" w:sz="4" w:space="0" w:color="auto"/>
              <w:right w:val="single" w:sz="4" w:space="0" w:color="auto"/>
            </w:tcBorders>
            <w:shd w:val="clear" w:color="auto" w:fill="auto"/>
            <w:vAlign w:val="center"/>
            <w:hideMark/>
          </w:tcPr>
          <w:p w14:paraId="7586F30B" w14:textId="77777777" w:rsidR="00E01647" w:rsidRPr="00000916" w:rsidRDefault="00E01647" w:rsidP="00E01647">
            <w:pPr>
              <w:spacing w:after="0" w:line="240" w:lineRule="auto"/>
              <w:jc w:val="both"/>
            </w:pPr>
            <w:r w:rsidRPr="00000916">
              <w:t>Đất danh lam thắng cảnh</w:t>
            </w:r>
          </w:p>
        </w:tc>
        <w:tc>
          <w:tcPr>
            <w:tcW w:w="592" w:type="pct"/>
            <w:tcBorders>
              <w:top w:val="nil"/>
              <w:left w:val="nil"/>
              <w:bottom w:val="single" w:sz="4" w:space="0" w:color="auto"/>
              <w:right w:val="single" w:sz="4" w:space="0" w:color="auto"/>
            </w:tcBorders>
            <w:shd w:val="clear" w:color="auto" w:fill="auto"/>
            <w:vAlign w:val="center"/>
            <w:hideMark/>
          </w:tcPr>
          <w:p w14:paraId="5526E87A" w14:textId="77777777" w:rsidR="00E01647" w:rsidRPr="00000916" w:rsidRDefault="00E01647" w:rsidP="00E01647">
            <w:pPr>
              <w:spacing w:after="0" w:line="240" w:lineRule="auto"/>
              <w:jc w:val="center"/>
            </w:pPr>
            <w:r w:rsidRPr="00000916">
              <w:t>DDL</w:t>
            </w:r>
          </w:p>
        </w:tc>
        <w:tc>
          <w:tcPr>
            <w:tcW w:w="763" w:type="pct"/>
            <w:tcBorders>
              <w:top w:val="nil"/>
              <w:left w:val="nil"/>
              <w:bottom w:val="single" w:sz="4" w:space="0" w:color="auto"/>
              <w:right w:val="single" w:sz="4" w:space="0" w:color="auto"/>
            </w:tcBorders>
            <w:shd w:val="clear" w:color="auto" w:fill="auto"/>
            <w:vAlign w:val="center"/>
            <w:hideMark/>
          </w:tcPr>
          <w:p w14:paraId="50B17759" w14:textId="77777777" w:rsidR="00E01647" w:rsidRPr="00000916" w:rsidRDefault="00E01647" w:rsidP="00E01647">
            <w:pPr>
              <w:spacing w:after="0" w:line="240" w:lineRule="auto"/>
              <w:jc w:val="right"/>
            </w:pPr>
            <w:r w:rsidRPr="00000916">
              <w:t>7,69</w:t>
            </w:r>
          </w:p>
        </w:tc>
        <w:tc>
          <w:tcPr>
            <w:tcW w:w="686" w:type="pct"/>
            <w:tcBorders>
              <w:top w:val="nil"/>
              <w:left w:val="nil"/>
              <w:bottom w:val="single" w:sz="4" w:space="0" w:color="auto"/>
              <w:right w:val="single" w:sz="4" w:space="0" w:color="auto"/>
            </w:tcBorders>
            <w:shd w:val="clear" w:color="auto" w:fill="auto"/>
            <w:vAlign w:val="center"/>
            <w:hideMark/>
          </w:tcPr>
          <w:p w14:paraId="433C61CE" w14:textId="77777777" w:rsidR="00E01647" w:rsidRPr="00000916" w:rsidRDefault="00E01647" w:rsidP="00E01647">
            <w:pPr>
              <w:spacing w:after="0" w:line="240" w:lineRule="auto"/>
              <w:jc w:val="right"/>
            </w:pPr>
            <w:r w:rsidRPr="00000916">
              <w:t>-</w:t>
            </w:r>
          </w:p>
        </w:tc>
        <w:tc>
          <w:tcPr>
            <w:tcW w:w="669" w:type="pct"/>
            <w:tcBorders>
              <w:top w:val="nil"/>
              <w:left w:val="nil"/>
              <w:bottom w:val="single" w:sz="4" w:space="0" w:color="auto"/>
              <w:right w:val="single" w:sz="4" w:space="0" w:color="auto"/>
            </w:tcBorders>
            <w:shd w:val="clear" w:color="000000" w:fill="FFFFFF"/>
            <w:vAlign w:val="center"/>
            <w:hideMark/>
          </w:tcPr>
          <w:p w14:paraId="7E80F8D2" w14:textId="77777777" w:rsidR="00E01647" w:rsidRPr="00000916" w:rsidRDefault="00E01647" w:rsidP="00E01647">
            <w:pPr>
              <w:spacing w:after="0" w:line="240" w:lineRule="auto"/>
              <w:jc w:val="right"/>
            </w:pPr>
            <w:r w:rsidRPr="00000916">
              <w:t>7,69</w:t>
            </w:r>
          </w:p>
        </w:tc>
      </w:tr>
      <w:tr w:rsidR="00E01647" w:rsidRPr="00000916" w14:paraId="27D4D1AE"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23168A1E" w14:textId="77777777" w:rsidR="00E01647" w:rsidRPr="00000916" w:rsidRDefault="00E01647" w:rsidP="00E01647">
            <w:pPr>
              <w:spacing w:after="0" w:line="240" w:lineRule="auto"/>
              <w:jc w:val="center"/>
            </w:pPr>
            <w:r w:rsidRPr="00000916">
              <w:t>2.11</w:t>
            </w:r>
          </w:p>
        </w:tc>
        <w:tc>
          <w:tcPr>
            <w:tcW w:w="2003" w:type="pct"/>
            <w:tcBorders>
              <w:top w:val="nil"/>
              <w:left w:val="nil"/>
              <w:bottom w:val="single" w:sz="4" w:space="0" w:color="auto"/>
              <w:right w:val="single" w:sz="4" w:space="0" w:color="auto"/>
            </w:tcBorders>
            <w:shd w:val="clear" w:color="auto" w:fill="auto"/>
            <w:vAlign w:val="center"/>
            <w:hideMark/>
          </w:tcPr>
          <w:p w14:paraId="32BD587F" w14:textId="77777777" w:rsidR="00E01647" w:rsidRPr="00000916" w:rsidRDefault="00E01647" w:rsidP="00E01647">
            <w:pPr>
              <w:spacing w:after="0" w:line="240" w:lineRule="auto"/>
              <w:jc w:val="both"/>
            </w:pPr>
            <w:r w:rsidRPr="00000916">
              <w:t>Đất bãi thải, xử lý chất thải</w:t>
            </w:r>
          </w:p>
        </w:tc>
        <w:tc>
          <w:tcPr>
            <w:tcW w:w="592" w:type="pct"/>
            <w:tcBorders>
              <w:top w:val="nil"/>
              <w:left w:val="nil"/>
              <w:bottom w:val="single" w:sz="4" w:space="0" w:color="auto"/>
              <w:right w:val="single" w:sz="4" w:space="0" w:color="auto"/>
            </w:tcBorders>
            <w:shd w:val="clear" w:color="auto" w:fill="auto"/>
            <w:vAlign w:val="center"/>
            <w:hideMark/>
          </w:tcPr>
          <w:p w14:paraId="24F8D170" w14:textId="77777777" w:rsidR="00E01647" w:rsidRPr="00000916" w:rsidRDefault="00E01647" w:rsidP="00E01647">
            <w:pPr>
              <w:spacing w:after="0" w:line="240" w:lineRule="auto"/>
              <w:jc w:val="center"/>
            </w:pPr>
            <w:r w:rsidRPr="00000916">
              <w:t>DRA</w:t>
            </w:r>
          </w:p>
        </w:tc>
        <w:tc>
          <w:tcPr>
            <w:tcW w:w="763" w:type="pct"/>
            <w:tcBorders>
              <w:top w:val="nil"/>
              <w:left w:val="nil"/>
              <w:bottom w:val="single" w:sz="4" w:space="0" w:color="auto"/>
              <w:right w:val="single" w:sz="4" w:space="0" w:color="auto"/>
            </w:tcBorders>
            <w:shd w:val="clear" w:color="auto" w:fill="auto"/>
            <w:vAlign w:val="center"/>
            <w:hideMark/>
          </w:tcPr>
          <w:p w14:paraId="78876C3B" w14:textId="77777777" w:rsidR="00E01647" w:rsidRPr="00000916" w:rsidRDefault="00E01647" w:rsidP="00E01647">
            <w:pPr>
              <w:spacing w:after="0" w:line="240" w:lineRule="auto"/>
              <w:jc w:val="right"/>
            </w:pPr>
            <w:r w:rsidRPr="00000916">
              <w:t>32,12</w:t>
            </w:r>
          </w:p>
        </w:tc>
        <w:tc>
          <w:tcPr>
            <w:tcW w:w="686" w:type="pct"/>
            <w:tcBorders>
              <w:top w:val="nil"/>
              <w:left w:val="nil"/>
              <w:bottom w:val="single" w:sz="4" w:space="0" w:color="auto"/>
              <w:right w:val="single" w:sz="4" w:space="0" w:color="auto"/>
            </w:tcBorders>
            <w:shd w:val="clear" w:color="auto" w:fill="auto"/>
            <w:vAlign w:val="center"/>
            <w:hideMark/>
          </w:tcPr>
          <w:p w14:paraId="7E501CA0" w14:textId="77777777" w:rsidR="00E01647" w:rsidRPr="00000916" w:rsidRDefault="00E01647" w:rsidP="00E01647">
            <w:pPr>
              <w:spacing w:after="0" w:line="240" w:lineRule="auto"/>
              <w:jc w:val="right"/>
            </w:pPr>
            <w:r w:rsidRPr="00000916">
              <w:t>24,34</w:t>
            </w:r>
          </w:p>
        </w:tc>
        <w:tc>
          <w:tcPr>
            <w:tcW w:w="669" w:type="pct"/>
            <w:tcBorders>
              <w:top w:val="nil"/>
              <w:left w:val="nil"/>
              <w:bottom w:val="single" w:sz="4" w:space="0" w:color="auto"/>
              <w:right w:val="single" w:sz="4" w:space="0" w:color="auto"/>
            </w:tcBorders>
            <w:shd w:val="clear" w:color="000000" w:fill="FFFFFF"/>
            <w:vAlign w:val="center"/>
            <w:hideMark/>
          </w:tcPr>
          <w:p w14:paraId="62671671" w14:textId="77777777" w:rsidR="00E01647" w:rsidRPr="00000916" w:rsidRDefault="00E01647" w:rsidP="00E01647">
            <w:pPr>
              <w:spacing w:after="0" w:line="240" w:lineRule="auto"/>
              <w:jc w:val="right"/>
            </w:pPr>
            <w:r w:rsidRPr="00000916">
              <w:t>7,78</w:t>
            </w:r>
          </w:p>
        </w:tc>
      </w:tr>
      <w:tr w:rsidR="00E01647" w:rsidRPr="00000916" w14:paraId="76961F08"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2A7CD7E1" w14:textId="77777777" w:rsidR="00E01647" w:rsidRPr="00000916" w:rsidRDefault="00E01647" w:rsidP="00E01647">
            <w:pPr>
              <w:spacing w:after="0" w:line="240" w:lineRule="auto"/>
              <w:jc w:val="center"/>
            </w:pPr>
            <w:r w:rsidRPr="00000916">
              <w:t>2.12</w:t>
            </w:r>
          </w:p>
        </w:tc>
        <w:tc>
          <w:tcPr>
            <w:tcW w:w="2003" w:type="pct"/>
            <w:tcBorders>
              <w:top w:val="nil"/>
              <w:left w:val="nil"/>
              <w:bottom w:val="single" w:sz="4" w:space="0" w:color="auto"/>
              <w:right w:val="single" w:sz="4" w:space="0" w:color="auto"/>
            </w:tcBorders>
            <w:shd w:val="clear" w:color="auto" w:fill="auto"/>
            <w:vAlign w:val="center"/>
            <w:hideMark/>
          </w:tcPr>
          <w:p w14:paraId="12729A26" w14:textId="77777777" w:rsidR="00E01647" w:rsidRPr="00000916" w:rsidRDefault="00E01647" w:rsidP="00E01647">
            <w:pPr>
              <w:spacing w:after="0" w:line="240" w:lineRule="auto"/>
              <w:jc w:val="both"/>
            </w:pPr>
            <w:r w:rsidRPr="00000916">
              <w:t>Đất ở tại nông thôn</w:t>
            </w:r>
          </w:p>
        </w:tc>
        <w:tc>
          <w:tcPr>
            <w:tcW w:w="592" w:type="pct"/>
            <w:tcBorders>
              <w:top w:val="nil"/>
              <w:left w:val="nil"/>
              <w:bottom w:val="single" w:sz="4" w:space="0" w:color="auto"/>
              <w:right w:val="single" w:sz="4" w:space="0" w:color="auto"/>
            </w:tcBorders>
            <w:shd w:val="clear" w:color="auto" w:fill="auto"/>
            <w:vAlign w:val="center"/>
            <w:hideMark/>
          </w:tcPr>
          <w:p w14:paraId="51905B40" w14:textId="77777777" w:rsidR="00E01647" w:rsidRPr="00000916" w:rsidRDefault="00E01647" w:rsidP="00E01647">
            <w:pPr>
              <w:spacing w:after="0" w:line="240" w:lineRule="auto"/>
              <w:jc w:val="center"/>
            </w:pPr>
            <w:r w:rsidRPr="00000916">
              <w:t>ONT</w:t>
            </w:r>
          </w:p>
        </w:tc>
        <w:tc>
          <w:tcPr>
            <w:tcW w:w="763" w:type="pct"/>
            <w:tcBorders>
              <w:top w:val="nil"/>
              <w:left w:val="nil"/>
              <w:bottom w:val="single" w:sz="4" w:space="0" w:color="auto"/>
              <w:right w:val="single" w:sz="4" w:space="0" w:color="auto"/>
            </w:tcBorders>
            <w:shd w:val="clear" w:color="auto" w:fill="auto"/>
            <w:vAlign w:val="center"/>
            <w:hideMark/>
          </w:tcPr>
          <w:p w14:paraId="2A098FFA" w14:textId="77777777" w:rsidR="00E01647" w:rsidRPr="00000916" w:rsidRDefault="00E01647" w:rsidP="00E01647">
            <w:pPr>
              <w:spacing w:after="0" w:line="240" w:lineRule="auto"/>
              <w:jc w:val="right"/>
            </w:pPr>
            <w:r w:rsidRPr="00000916">
              <w:t>3.458,28</w:t>
            </w:r>
          </w:p>
        </w:tc>
        <w:tc>
          <w:tcPr>
            <w:tcW w:w="686" w:type="pct"/>
            <w:tcBorders>
              <w:top w:val="nil"/>
              <w:left w:val="nil"/>
              <w:bottom w:val="single" w:sz="4" w:space="0" w:color="auto"/>
              <w:right w:val="single" w:sz="4" w:space="0" w:color="auto"/>
            </w:tcBorders>
            <w:shd w:val="clear" w:color="auto" w:fill="auto"/>
            <w:vAlign w:val="center"/>
            <w:hideMark/>
          </w:tcPr>
          <w:p w14:paraId="4BE5289C" w14:textId="77777777" w:rsidR="00E01647" w:rsidRPr="00000916" w:rsidRDefault="00E01647" w:rsidP="00E01647">
            <w:pPr>
              <w:spacing w:after="0" w:line="240" w:lineRule="auto"/>
              <w:jc w:val="right"/>
            </w:pPr>
            <w:r w:rsidRPr="00000916">
              <w:t>3.697,11</w:t>
            </w:r>
          </w:p>
        </w:tc>
        <w:tc>
          <w:tcPr>
            <w:tcW w:w="669" w:type="pct"/>
            <w:tcBorders>
              <w:top w:val="nil"/>
              <w:left w:val="nil"/>
              <w:bottom w:val="single" w:sz="4" w:space="0" w:color="auto"/>
              <w:right w:val="single" w:sz="4" w:space="0" w:color="auto"/>
            </w:tcBorders>
            <w:shd w:val="clear" w:color="000000" w:fill="FFFFFF"/>
            <w:vAlign w:val="center"/>
            <w:hideMark/>
          </w:tcPr>
          <w:p w14:paraId="3153CAC1" w14:textId="77777777" w:rsidR="00E01647" w:rsidRPr="00000916" w:rsidRDefault="00E01647" w:rsidP="00E01647">
            <w:pPr>
              <w:spacing w:after="0" w:line="240" w:lineRule="auto"/>
              <w:jc w:val="right"/>
            </w:pPr>
            <w:r w:rsidRPr="00000916">
              <w:t>-238,83</w:t>
            </w:r>
          </w:p>
        </w:tc>
      </w:tr>
      <w:tr w:rsidR="00E01647" w:rsidRPr="00000916" w14:paraId="635378D9"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78317CB3" w14:textId="77777777" w:rsidR="00E01647" w:rsidRPr="00000916" w:rsidRDefault="00E01647" w:rsidP="00E01647">
            <w:pPr>
              <w:spacing w:after="0" w:line="240" w:lineRule="auto"/>
              <w:jc w:val="center"/>
            </w:pPr>
            <w:r w:rsidRPr="00000916">
              <w:t>2.13</w:t>
            </w:r>
          </w:p>
        </w:tc>
        <w:tc>
          <w:tcPr>
            <w:tcW w:w="2003" w:type="pct"/>
            <w:tcBorders>
              <w:top w:val="nil"/>
              <w:left w:val="nil"/>
              <w:bottom w:val="single" w:sz="4" w:space="0" w:color="auto"/>
              <w:right w:val="single" w:sz="4" w:space="0" w:color="auto"/>
            </w:tcBorders>
            <w:shd w:val="clear" w:color="auto" w:fill="auto"/>
            <w:vAlign w:val="center"/>
            <w:hideMark/>
          </w:tcPr>
          <w:p w14:paraId="1D89D68A" w14:textId="77777777" w:rsidR="00E01647" w:rsidRPr="00000916" w:rsidRDefault="00E01647" w:rsidP="00E01647">
            <w:pPr>
              <w:spacing w:after="0" w:line="240" w:lineRule="auto"/>
              <w:jc w:val="both"/>
            </w:pPr>
            <w:r w:rsidRPr="00000916">
              <w:t>Đất ở tại đô thị</w:t>
            </w:r>
          </w:p>
        </w:tc>
        <w:tc>
          <w:tcPr>
            <w:tcW w:w="592" w:type="pct"/>
            <w:tcBorders>
              <w:top w:val="nil"/>
              <w:left w:val="nil"/>
              <w:bottom w:val="single" w:sz="4" w:space="0" w:color="auto"/>
              <w:right w:val="single" w:sz="4" w:space="0" w:color="auto"/>
            </w:tcBorders>
            <w:shd w:val="clear" w:color="auto" w:fill="auto"/>
            <w:vAlign w:val="center"/>
            <w:hideMark/>
          </w:tcPr>
          <w:p w14:paraId="4BF83B2F" w14:textId="77777777" w:rsidR="00E01647" w:rsidRPr="00000916" w:rsidRDefault="00E01647" w:rsidP="00E01647">
            <w:pPr>
              <w:spacing w:after="0" w:line="240" w:lineRule="auto"/>
              <w:jc w:val="center"/>
            </w:pPr>
            <w:r w:rsidRPr="00000916">
              <w:t>ODT</w:t>
            </w:r>
          </w:p>
        </w:tc>
        <w:tc>
          <w:tcPr>
            <w:tcW w:w="763" w:type="pct"/>
            <w:tcBorders>
              <w:top w:val="nil"/>
              <w:left w:val="nil"/>
              <w:bottom w:val="single" w:sz="4" w:space="0" w:color="auto"/>
              <w:right w:val="single" w:sz="4" w:space="0" w:color="auto"/>
            </w:tcBorders>
            <w:shd w:val="clear" w:color="auto" w:fill="auto"/>
            <w:vAlign w:val="center"/>
            <w:hideMark/>
          </w:tcPr>
          <w:p w14:paraId="0D0345C1" w14:textId="77777777" w:rsidR="00E01647" w:rsidRPr="00000916" w:rsidRDefault="00E01647" w:rsidP="00E01647">
            <w:pPr>
              <w:spacing w:after="0" w:line="240" w:lineRule="auto"/>
              <w:jc w:val="right"/>
            </w:pPr>
            <w:r w:rsidRPr="00000916">
              <w:t>472,05</w:t>
            </w:r>
          </w:p>
        </w:tc>
        <w:tc>
          <w:tcPr>
            <w:tcW w:w="686" w:type="pct"/>
            <w:tcBorders>
              <w:top w:val="nil"/>
              <w:left w:val="nil"/>
              <w:bottom w:val="single" w:sz="4" w:space="0" w:color="auto"/>
              <w:right w:val="single" w:sz="4" w:space="0" w:color="auto"/>
            </w:tcBorders>
            <w:shd w:val="clear" w:color="auto" w:fill="auto"/>
            <w:vAlign w:val="center"/>
            <w:hideMark/>
          </w:tcPr>
          <w:p w14:paraId="5197C21F" w14:textId="77777777" w:rsidR="00E01647" w:rsidRPr="00000916" w:rsidRDefault="00E01647" w:rsidP="00E01647">
            <w:pPr>
              <w:spacing w:after="0" w:line="240" w:lineRule="auto"/>
              <w:jc w:val="right"/>
            </w:pPr>
            <w:r w:rsidRPr="00000916">
              <w:t>540,98</w:t>
            </w:r>
          </w:p>
        </w:tc>
        <w:tc>
          <w:tcPr>
            <w:tcW w:w="669" w:type="pct"/>
            <w:tcBorders>
              <w:top w:val="nil"/>
              <w:left w:val="nil"/>
              <w:bottom w:val="single" w:sz="4" w:space="0" w:color="auto"/>
              <w:right w:val="single" w:sz="4" w:space="0" w:color="auto"/>
            </w:tcBorders>
            <w:shd w:val="clear" w:color="000000" w:fill="FFFFFF"/>
            <w:vAlign w:val="center"/>
            <w:hideMark/>
          </w:tcPr>
          <w:p w14:paraId="45FF0444" w14:textId="77777777" w:rsidR="00E01647" w:rsidRPr="00000916" w:rsidRDefault="00E01647" w:rsidP="00E01647">
            <w:pPr>
              <w:spacing w:after="0" w:line="240" w:lineRule="auto"/>
              <w:jc w:val="right"/>
            </w:pPr>
            <w:r w:rsidRPr="00000916">
              <w:t>-68,93</w:t>
            </w:r>
          </w:p>
        </w:tc>
      </w:tr>
      <w:tr w:rsidR="00E01647" w:rsidRPr="00000916" w14:paraId="03B4DD79"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144FF600" w14:textId="77777777" w:rsidR="00E01647" w:rsidRPr="00000916" w:rsidRDefault="00E01647" w:rsidP="00E01647">
            <w:pPr>
              <w:spacing w:after="0" w:line="240" w:lineRule="auto"/>
              <w:jc w:val="center"/>
            </w:pPr>
            <w:r w:rsidRPr="00000916">
              <w:t>2.14</w:t>
            </w:r>
          </w:p>
        </w:tc>
        <w:tc>
          <w:tcPr>
            <w:tcW w:w="2003" w:type="pct"/>
            <w:tcBorders>
              <w:top w:val="nil"/>
              <w:left w:val="nil"/>
              <w:bottom w:val="single" w:sz="4" w:space="0" w:color="auto"/>
              <w:right w:val="single" w:sz="4" w:space="0" w:color="auto"/>
            </w:tcBorders>
            <w:shd w:val="clear" w:color="auto" w:fill="auto"/>
            <w:vAlign w:val="center"/>
            <w:hideMark/>
          </w:tcPr>
          <w:p w14:paraId="5A9D1752" w14:textId="77777777" w:rsidR="00E01647" w:rsidRPr="00000916" w:rsidRDefault="00E01647" w:rsidP="00E01647">
            <w:pPr>
              <w:spacing w:after="0" w:line="240" w:lineRule="auto"/>
              <w:jc w:val="both"/>
            </w:pPr>
            <w:r w:rsidRPr="00000916">
              <w:t>Đất xây dựng trụ sở cơ quan</w:t>
            </w:r>
          </w:p>
        </w:tc>
        <w:tc>
          <w:tcPr>
            <w:tcW w:w="592" w:type="pct"/>
            <w:tcBorders>
              <w:top w:val="nil"/>
              <w:left w:val="nil"/>
              <w:bottom w:val="single" w:sz="4" w:space="0" w:color="auto"/>
              <w:right w:val="single" w:sz="4" w:space="0" w:color="auto"/>
            </w:tcBorders>
            <w:shd w:val="clear" w:color="auto" w:fill="auto"/>
            <w:vAlign w:val="center"/>
            <w:hideMark/>
          </w:tcPr>
          <w:p w14:paraId="57947CE7" w14:textId="77777777" w:rsidR="00E01647" w:rsidRPr="00000916" w:rsidRDefault="00E01647" w:rsidP="00E01647">
            <w:pPr>
              <w:spacing w:after="0" w:line="240" w:lineRule="auto"/>
              <w:jc w:val="center"/>
            </w:pPr>
            <w:r w:rsidRPr="00000916">
              <w:t>TSC</w:t>
            </w:r>
          </w:p>
        </w:tc>
        <w:tc>
          <w:tcPr>
            <w:tcW w:w="763" w:type="pct"/>
            <w:tcBorders>
              <w:top w:val="nil"/>
              <w:left w:val="nil"/>
              <w:bottom w:val="single" w:sz="4" w:space="0" w:color="auto"/>
              <w:right w:val="single" w:sz="4" w:space="0" w:color="auto"/>
            </w:tcBorders>
            <w:shd w:val="clear" w:color="auto" w:fill="auto"/>
            <w:vAlign w:val="center"/>
            <w:hideMark/>
          </w:tcPr>
          <w:p w14:paraId="76889B22" w14:textId="77777777" w:rsidR="00E01647" w:rsidRPr="00000916" w:rsidRDefault="00E01647" w:rsidP="00E01647">
            <w:pPr>
              <w:spacing w:after="0" w:line="240" w:lineRule="auto"/>
              <w:jc w:val="right"/>
            </w:pPr>
            <w:r w:rsidRPr="00000916">
              <w:t>147,43</w:t>
            </w:r>
          </w:p>
        </w:tc>
        <w:tc>
          <w:tcPr>
            <w:tcW w:w="686" w:type="pct"/>
            <w:tcBorders>
              <w:top w:val="nil"/>
              <w:left w:val="nil"/>
              <w:bottom w:val="single" w:sz="4" w:space="0" w:color="auto"/>
              <w:right w:val="single" w:sz="4" w:space="0" w:color="auto"/>
            </w:tcBorders>
            <w:shd w:val="clear" w:color="auto" w:fill="auto"/>
            <w:vAlign w:val="center"/>
            <w:hideMark/>
          </w:tcPr>
          <w:p w14:paraId="71B452CC" w14:textId="77777777" w:rsidR="00E01647" w:rsidRPr="00000916" w:rsidRDefault="00E01647" w:rsidP="00E01647">
            <w:pPr>
              <w:spacing w:after="0" w:line="240" w:lineRule="auto"/>
              <w:jc w:val="right"/>
            </w:pPr>
            <w:r w:rsidRPr="00000916">
              <w:t>186,77</w:t>
            </w:r>
          </w:p>
        </w:tc>
        <w:tc>
          <w:tcPr>
            <w:tcW w:w="669" w:type="pct"/>
            <w:tcBorders>
              <w:top w:val="nil"/>
              <w:left w:val="nil"/>
              <w:bottom w:val="single" w:sz="4" w:space="0" w:color="auto"/>
              <w:right w:val="single" w:sz="4" w:space="0" w:color="auto"/>
            </w:tcBorders>
            <w:shd w:val="clear" w:color="000000" w:fill="FFFFFF"/>
            <w:vAlign w:val="center"/>
            <w:hideMark/>
          </w:tcPr>
          <w:p w14:paraId="2DD9483B" w14:textId="77777777" w:rsidR="00E01647" w:rsidRPr="00000916" w:rsidRDefault="00E01647" w:rsidP="00E01647">
            <w:pPr>
              <w:spacing w:after="0" w:line="240" w:lineRule="auto"/>
              <w:jc w:val="right"/>
            </w:pPr>
            <w:r w:rsidRPr="00000916">
              <w:t>-39,34</w:t>
            </w:r>
          </w:p>
        </w:tc>
      </w:tr>
      <w:tr w:rsidR="00E01647" w:rsidRPr="00000916" w14:paraId="3B406DD8"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4CA11CDC" w14:textId="77777777" w:rsidR="00E01647" w:rsidRPr="00000916" w:rsidRDefault="00E01647" w:rsidP="00E01647">
            <w:pPr>
              <w:spacing w:after="0" w:line="240" w:lineRule="auto"/>
              <w:jc w:val="center"/>
            </w:pPr>
            <w:r w:rsidRPr="00000916">
              <w:t>2.15</w:t>
            </w:r>
          </w:p>
        </w:tc>
        <w:tc>
          <w:tcPr>
            <w:tcW w:w="2003" w:type="pct"/>
            <w:tcBorders>
              <w:top w:val="nil"/>
              <w:left w:val="nil"/>
              <w:bottom w:val="single" w:sz="4" w:space="0" w:color="auto"/>
              <w:right w:val="single" w:sz="4" w:space="0" w:color="auto"/>
            </w:tcBorders>
            <w:shd w:val="clear" w:color="auto" w:fill="auto"/>
            <w:vAlign w:val="center"/>
            <w:hideMark/>
          </w:tcPr>
          <w:p w14:paraId="5BDCFCB6" w14:textId="77777777" w:rsidR="00E01647" w:rsidRPr="00000916" w:rsidRDefault="00E01647" w:rsidP="00E01647">
            <w:pPr>
              <w:spacing w:after="0" w:line="240" w:lineRule="auto"/>
              <w:jc w:val="both"/>
            </w:pPr>
            <w:r w:rsidRPr="00000916">
              <w:t>Đất xây dựng trụ sở của tổ chức sự nghiệp</w:t>
            </w:r>
          </w:p>
        </w:tc>
        <w:tc>
          <w:tcPr>
            <w:tcW w:w="592" w:type="pct"/>
            <w:tcBorders>
              <w:top w:val="nil"/>
              <w:left w:val="nil"/>
              <w:bottom w:val="single" w:sz="4" w:space="0" w:color="auto"/>
              <w:right w:val="single" w:sz="4" w:space="0" w:color="auto"/>
            </w:tcBorders>
            <w:shd w:val="clear" w:color="auto" w:fill="auto"/>
            <w:vAlign w:val="center"/>
            <w:hideMark/>
          </w:tcPr>
          <w:p w14:paraId="47D7B552" w14:textId="77777777" w:rsidR="00E01647" w:rsidRPr="00000916" w:rsidRDefault="00E01647" w:rsidP="00E01647">
            <w:pPr>
              <w:spacing w:after="0" w:line="240" w:lineRule="auto"/>
              <w:jc w:val="center"/>
            </w:pPr>
            <w:r w:rsidRPr="00000916">
              <w:t>DTS</w:t>
            </w:r>
          </w:p>
        </w:tc>
        <w:tc>
          <w:tcPr>
            <w:tcW w:w="763" w:type="pct"/>
            <w:tcBorders>
              <w:top w:val="nil"/>
              <w:left w:val="nil"/>
              <w:bottom w:val="single" w:sz="4" w:space="0" w:color="auto"/>
              <w:right w:val="single" w:sz="4" w:space="0" w:color="auto"/>
            </w:tcBorders>
            <w:shd w:val="clear" w:color="auto" w:fill="auto"/>
            <w:vAlign w:val="center"/>
            <w:hideMark/>
          </w:tcPr>
          <w:p w14:paraId="3953F783" w14:textId="77777777" w:rsidR="00E01647" w:rsidRPr="00000916" w:rsidRDefault="00E01647" w:rsidP="00E01647">
            <w:pPr>
              <w:spacing w:after="0" w:line="240" w:lineRule="auto"/>
              <w:jc w:val="right"/>
              <w:rPr>
                <w:rFonts w:cs="Calibri"/>
              </w:rPr>
            </w:pPr>
            <w:r w:rsidRPr="00000916">
              <w:rPr>
                <w:rFonts w:cs="Calibri"/>
              </w:rPr>
              <w:t>42,06</w:t>
            </w:r>
          </w:p>
        </w:tc>
        <w:tc>
          <w:tcPr>
            <w:tcW w:w="686" w:type="pct"/>
            <w:tcBorders>
              <w:top w:val="nil"/>
              <w:left w:val="nil"/>
              <w:bottom w:val="single" w:sz="4" w:space="0" w:color="auto"/>
              <w:right w:val="single" w:sz="4" w:space="0" w:color="auto"/>
            </w:tcBorders>
            <w:shd w:val="clear" w:color="auto" w:fill="auto"/>
            <w:vAlign w:val="center"/>
            <w:hideMark/>
          </w:tcPr>
          <w:p w14:paraId="654B2591" w14:textId="77777777" w:rsidR="00E01647" w:rsidRPr="00000916" w:rsidRDefault="00E01647" w:rsidP="00E01647">
            <w:pPr>
              <w:spacing w:after="0" w:line="240" w:lineRule="auto"/>
              <w:jc w:val="right"/>
            </w:pPr>
            <w:r w:rsidRPr="00000916">
              <w:t>13,74</w:t>
            </w:r>
          </w:p>
        </w:tc>
        <w:tc>
          <w:tcPr>
            <w:tcW w:w="669" w:type="pct"/>
            <w:tcBorders>
              <w:top w:val="nil"/>
              <w:left w:val="nil"/>
              <w:bottom w:val="single" w:sz="4" w:space="0" w:color="auto"/>
              <w:right w:val="single" w:sz="4" w:space="0" w:color="auto"/>
            </w:tcBorders>
            <w:shd w:val="clear" w:color="000000" w:fill="FFFFFF"/>
            <w:vAlign w:val="center"/>
            <w:hideMark/>
          </w:tcPr>
          <w:p w14:paraId="0EED28BC" w14:textId="77777777" w:rsidR="00E01647" w:rsidRPr="00000916" w:rsidRDefault="00E01647" w:rsidP="00E01647">
            <w:pPr>
              <w:spacing w:after="0" w:line="240" w:lineRule="auto"/>
              <w:jc w:val="right"/>
            </w:pPr>
            <w:r w:rsidRPr="00000916">
              <w:t>28,32</w:t>
            </w:r>
          </w:p>
        </w:tc>
      </w:tr>
      <w:tr w:rsidR="00E01647" w:rsidRPr="00000916" w14:paraId="6F37614A"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31C2BE21" w14:textId="77777777" w:rsidR="00E01647" w:rsidRPr="00000916" w:rsidRDefault="00E01647" w:rsidP="00E01647">
            <w:pPr>
              <w:spacing w:after="0" w:line="240" w:lineRule="auto"/>
              <w:jc w:val="center"/>
            </w:pPr>
            <w:r w:rsidRPr="00000916">
              <w:t>2.16</w:t>
            </w:r>
          </w:p>
        </w:tc>
        <w:tc>
          <w:tcPr>
            <w:tcW w:w="2003" w:type="pct"/>
            <w:tcBorders>
              <w:top w:val="nil"/>
              <w:left w:val="nil"/>
              <w:bottom w:val="single" w:sz="4" w:space="0" w:color="auto"/>
              <w:right w:val="single" w:sz="4" w:space="0" w:color="auto"/>
            </w:tcBorders>
            <w:shd w:val="clear" w:color="auto" w:fill="auto"/>
            <w:vAlign w:val="center"/>
            <w:hideMark/>
          </w:tcPr>
          <w:p w14:paraId="1704B67B" w14:textId="77777777" w:rsidR="00E01647" w:rsidRPr="00000916" w:rsidRDefault="00E01647" w:rsidP="00E01647">
            <w:pPr>
              <w:spacing w:after="0" w:line="240" w:lineRule="auto"/>
              <w:jc w:val="both"/>
            </w:pPr>
            <w:r w:rsidRPr="00000916">
              <w:t>Đất khu vui chơi, giải trí công cộng</w:t>
            </w:r>
          </w:p>
        </w:tc>
        <w:tc>
          <w:tcPr>
            <w:tcW w:w="592" w:type="pct"/>
            <w:tcBorders>
              <w:top w:val="nil"/>
              <w:left w:val="nil"/>
              <w:bottom w:val="single" w:sz="4" w:space="0" w:color="auto"/>
              <w:right w:val="single" w:sz="4" w:space="0" w:color="auto"/>
            </w:tcBorders>
            <w:shd w:val="clear" w:color="auto" w:fill="auto"/>
            <w:vAlign w:val="center"/>
            <w:hideMark/>
          </w:tcPr>
          <w:p w14:paraId="2AD952E5" w14:textId="77777777" w:rsidR="00E01647" w:rsidRPr="00000916" w:rsidRDefault="00E01647" w:rsidP="00E01647">
            <w:pPr>
              <w:spacing w:after="0" w:line="240" w:lineRule="auto"/>
              <w:jc w:val="center"/>
            </w:pPr>
            <w:r w:rsidRPr="00000916">
              <w:t>DKV</w:t>
            </w:r>
          </w:p>
        </w:tc>
        <w:tc>
          <w:tcPr>
            <w:tcW w:w="763" w:type="pct"/>
            <w:tcBorders>
              <w:top w:val="nil"/>
              <w:left w:val="nil"/>
              <w:bottom w:val="single" w:sz="4" w:space="0" w:color="auto"/>
              <w:right w:val="single" w:sz="4" w:space="0" w:color="auto"/>
            </w:tcBorders>
            <w:shd w:val="clear" w:color="auto" w:fill="auto"/>
            <w:vAlign w:val="center"/>
            <w:hideMark/>
          </w:tcPr>
          <w:p w14:paraId="6E4DD63B" w14:textId="77777777" w:rsidR="00E01647" w:rsidRPr="00000916" w:rsidRDefault="00E01647" w:rsidP="00E01647">
            <w:pPr>
              <w:spacing w:after="0" w:line="240" w:lineRule="auto"/>
              <w:jc w:val="right"/>
            </w:pPr>
            <w:r w:rsidRPr="00000916">
              <w:t>77,13</w:t>
            </w:r>
          </w:p>
        </w:tc>
        <w:tc>
          <w:tcPr>
            <w:tcW w:w="686" w:type="pct"/>
            <w:tcBorders>
              <w:top w:val="nil"/>
              <w:left w:val="nil"/>
              <w:bottom w:val="single" w:sz="4" w:space="0" w:color="auto"/>
              <w:right w:val="single" w:sz="4" w:space="0" w:color="auto"/>
            </w:tcBorders>
            <w:shd w:val="clear" w:color="auto" w:fill="auto"/>
            <w:vAlign w:val="center"/>
            <w:hideMark/>
          </w:tcPr>
          <w:p w14:paraId="3B209ABB" w14:textId="77777777" w:rsidR="00E01647" w:rsidRPr="00000916" w:rsidRDefault="00E01647" w:rsidP="00E01647">
            <w:pPr>
              <w:spacing w:after="0" w:line="240" w:lineRule="auto"/>
              <w:jc w:val="right"/>
            </w:pPr>
            <w:r w:rsidRPr="00000916">
              <w:t>-</w:t>
            </w:r>
          </w:p>
        </w:tc>
        <w:tc>
          <w:tcPr>
            <w:tcW w:w="669" w:type="pct"/>
            <w:tcBorders>
              <w:top w:val="nil"/>
              <w:left w:val="nil"/>
              <w:bottom w:val="single" w:sz="4" w:space="0" w:color="auto"/>
              <w:right w:val="single" w:sz="4" w:space="0" w:color="auto"/>
            </w:tcBorders>
            <w:shd w:val="clear" w:color="000000" w:fill="FFFFFF"/>
            <w:vAlign w:val="center"/>
            <w:hideMark/>
          </w:tcPr>
          <w:p w14:paraId="6CDCD72A" w14:textId="77777777" w:rsidR="00E01647" w:rsidRPr="00000916" w:rsidRDefault="00E01647" w:rsidP="00E01647">
            <w:pPr>
              <w:spacing w:after="0" w:line="240" w:lineRule="auto"/>
              <w:jc w:val="right"/>
            </w:pPr>
            <w:r w:rsidRPr="00000916">
              <w:t>77,13</w:t>
            </w:r>
          </w:p>
        </w:tc>
      </w:tr>
      <w:tr w:rsidR="00E01647" w:rsidRPr="00000916" w14:paraId="3670269C"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3A9C379D" w14:textId="77777777" w:rsidR="00E01647" w:rsidRPr="00000916" w:rsidRDefault="00E01647" w:rsidP="00E01647">
            <w:pPr>
              <w:spacing w:after="0" w:line="240" w:lineRule="auto"/>
              <w:jc w:val="center"/>
            </w:pPr>
            <w:r w:rsidRPr="00000916">
              <w:t>2.17</w:t>
            </w:r>
          </w:p>
        </w:tc>
        <w:tc>
          <w:tcPr>
            <w:tcW w:w="2003" w:type="pct"/>
            <w:tcBorders>
              <w:top w:val="nil"/>
              <w:left w:val="nil"/>
              <w:bottom w:val="single" w:sz="4" w:space="0" w:color="auto"/>
              <w:right w:val="single" w:sz="4" w:space="0" w:color="auto"/>
            </w:tcBorders>
            <w:shd w:val="clear" w:color="auto" w:fill="auto"/>
            <w:vAlign w:val="center"/>
            <w:hideMark/>
          </w:tcPr>
          <w:p w14:paraId="160E52E3" w14:textId="77777777" w:rsidR="00E01647" w:rsidRPr="00000916" w:rsidRDefault="00E01647" w:rsidP="00E01647">
            <w:pPr>
              <w:spacing w:after="0" w:line="240" w:lineRule="auto"/>
              <w:jc w:val="both"/>
            </w:pPr>
            <w:r w:rsidRPr="00000916">
              <w:t>Đất cơ sở tôn giáo</w:t>
            </w:r>
          </w:p>
        </w:tc>
        <w:tc>
          <w:tcPr>
            <w:tcW w:w="592" w:type="pct"/>
            <w:tcBorders>
              <w:top w:val="nil"/>
              <w:left w:val="nil"/>
              <w:bottom w:val="single" w:sz="4" w:space="0" w:color="auto"/>
              <w:right w:val="single" w:sz="4" w:space="0" w:color="auto"/>
            </w:tcBorders>
            <w:shd w:val="clear" w:color="auto" w:fill="auto"/>
            <w:vAlign w:val="center"/>
            <w:hideMark/>
          </w:tcPr>
          <w:p w14:paraId="3E8E8191" w14:textId="77777777" w:rsidR="00E01647" w:rsidRPr="00000916" w:rsidRDefault="00E01647" w:rsidP="00E01647">
            <w:pPr>
              <w:spacing w:after="0" w:line="240" w:lineRule="auto"/>
              <w:jc w:val="center"/>
            </w:pPr>
            <w:r w:rsidRPr="00000916">
              <w:t>TON</w:t>
            </w:r>
          </w:p>
        </w:tc>
        <w:tc>
          <w:tcPr>
            <w:tcW w:w="763" w:type="pct"/>
            <w:tcBorders>
              <w:top w:val="nil"/>
              <w:left w:val="nil"/>
              <w:bottom w:val="single" w:sz="4" w:space="0" w:color="auto"/>
              <w:right w:val="single" w:sz="4" w:space="0" w:color="auto"/>
            </w:tcBorders>
            <w:shd w:val="clear" w:color="auto" w:fill="auto"/>
            <w:vAlign w:val="center"/>
            <w:hideMark/>
          </w:tcPr>
          <w:p w14:paraId="7C0D6CDE" w14:textId="77777777" w:rsidR="00E01647" w:rsidRPr="00000916" w:rsidRDefault="00E01647" w:rsidP="00E01647">
            <w:pPr>
              <w:spacing w:after="0" w:line="240" w:lineRule="auto"/>
              <w:jc w:val="right"/>
            </w:pPr>
            <w:r w:rsidRPr="00000916">
              <w:t>4,27</w:t>
            </w:r>
          </w:p>
        </w:tc>
        <w:tc>
          <w:tcPr>
            <w:tcW w:w="686" w:type="pct"/>
            <w:tcBorders>
              <w:top w:val="nil"/>
              <w:left w:val="nil"/>
              <w:bottom w:val="single" w:sz="4" w:space="0" w:color="auto"/>
              <w:right w:val="single" w:sz="4" w:space="0" w:color="auto"/>
            </w:tcBorders>
            <w:shd w:val="clear" w:color="auto" w:fill="auto"/>
            <w:vAlign w:val="center"/>
            <w:hideMark/>
          </w:tcPr>
          <w:p w14:paraId="2A166EA5" w14:textId="77777777" w:rsidR="00E01647" w:rsidRPr="00000916" w:rsidRDefault="00E01647" w:rsidP="00E01647">
            <w:pPr>
              <w:spacing w:after="0" w:line="240" w:lineRule="auto"/>
              <w:jc w:val="right"/>
            </w:pPr>
            <w:r w:rsidRPr="00000916">
              <w:t>-</w:t>
            </w:r>
          </w:p>
        </w:tc>
        <w:tc>
          <w:tcPr>
            <w:tcW w:w="669" w:type="pct"/>
            <w:tcBorders>
              <w:top w:val="nil"/>
              <w:left w:val="nil"/>
              <w:bottom w:val="single" w:sz="4" w:space="0" w:color="auto"/>
              <w:right w:val="single" w:sz="4" w:space="0" w:color="auto"/>
            </w:tcBorders>
            <w:shd w:val="clear" w:color="000000" w:fill="FFFFFF"/>
            <w:vAlign w:val="center"/>
            <w:hideMark/>
          </w:tcPr>
          <w:p w14:paraId="399F7C4B" w14:textId="77777777" w:rsidR="00E01647" w:rsidRPr="00000916" w:rsidRDefault="00E01647" w:rsidP="00E01647">
            <w:pPr>
              <w:spacing w:after="0" w:line="240" w:lineRule="auto"/>
              <w:jc w:val="right"/>
            </w:pPr>
            <w:r w:rsidRPr="00000916">
              <w:t>4,27</w:t>
            </w:r>
          </w:p>
        </w:tc>
      </w:tr>
      <w:tr w:rsidR="00E01647" w:rsidRPr="00000916" w14:paraId="44D79799"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0785EE97" w14:textId="77777777" w:rsidR="00E01647" w:rsidRPr="00000916" w:rsidRDefault="00E01647" w:rsidP="00E01647">
            <w:pPr>
              <w:spacing w:after="0" w:line="240" w:lineRule="auto"/>
              <w:jc w:val="center"/>
            </w:pPr>
            <w:r w:rsidRPr="00000916">
              <w:t>2.18</w:t>
            </w:r>
          </w:p>
        </w:tc>
        <w:tc>
          <w:tcPr>
            <w:tcW w:w="2003" w:type="pct"/>
            <w:tcBorders>
              <w:top w:val="nil"/>
              <w:left w:val="nil"/>
              <w:bottom w:val="single" w:sz="4" w:space="0" w:color="auto"/>
              <w:right w:val="single" w:sz="4" w:space="0" w:color="auto"/>
            </w:tcBorders>
            <w:shd w:val="clear" w:color="auto" w:fill="auto"/>
            <w:vAlign w:val="center"/>
            <w:hideMark/>
          </w:tcPr>
          <w:p w14:paraId="381EC802" w14:textId="77777777" w:rsidR="00E01647" w:rsidRPr="00000916" w:rsidRDefault="00E01647" w:rsidP="00E01647">
            <w:pPr>
              <w:spacing w:after="0" w:line="240" w:lineRule="auto"/>
              <w:jc w:val="both"/>
            </w:pPr>
            <w:r w:rsidRPr="00000916">
              <w:t>Đất cơ sở tín ngưỡng</w:t>
            </w:r>
          </w:p>
        </w:tc>
        <w:tc>
          <w:tcPr>
            <w:tcW w:w="592" w:type="pct"/>
            <w:tcBorders>
              <w:top w:val="nil"/>
              <w:left w:val="nil"/>
              <w:bottom w:val="single" w:sz="4" w:space="0" w:color="auto"/>
              <w:right w:val="single" w:sz="4" w:space="0" w:color="auto"/>
            </w:tcBorders>
            <w:shd w:val="clear" w:color="auto" w:fill="auto"/>
            <w:vAlign w:val="center"/>
            <w:hideMark/>
          </w:tcPr>
          <w:p w14:paraId="0FEBD490" w14:textId="77777777" w:rsidR="00E01647" w:rsidRPr="00000916" w:rsidRDefault="00E01647" w:rsidP="00E01647">
            <w:pPr>
              <w:spacing w:after="0" w:line="240" w:lineRule="auto"/>
              <w:jc w:val="center"/>
            </w:pPr>
            <w:r w:rsidRPr="00000916">
              <w:t>TIN</w:t>
            </w:r>
          </w:p>
        </w:tc>
        <w:tc>
          <w:tcPr>
            <w:tcW w:w="763" w:type="pct"/>
            <w:tcBorders>
              <w:top w:val="nil"/>
              <w:left w:val="nil"/>
              <w:bottom w:val="single" w:sz="4" w:space="0" w:color="auto"/>
              <w:right w:val="single" w:sz="4" w:space="0" w:color="auto"/>
            </w:tcBorders>
            <w:shd w:val="clear" w:color="auto" w:fill="auto"/>
            <w:vAlign w:val="center"/>
            <w:hideMark/>
          </w:tcPr>
          <w:p w14:paraId="65465800" w14:textId="77777777" w:rsidR="00E01647" w:rsidRPr="00000916" w:rsidRDefault="00E01647" w:rsidP="00E01647">
            <w:pPr>
              <w:spacing w:after="0" w:line="240" w:lineRule="auto"/>
              <w:jc w:val="right"/>
            </w:pPr>
            <w:r w:rsidRPr="00000916">
              <w:t>2,69</w:t>
            </w:r>
          </w:p>
        </w:tc>
        <w:tc>
          <w:tcPr>
            <w:tcW w:w="686" w:type="pct"/>
            <w:tcBorders>
              <w:top w:val="nil"/>
              <w:left w:val="nil"/>
              <w:bottom w:val="single" w:sz="4" w:space="0" w:color="auto"/>
              <w:right w:val="single" w:sz="4" w:space="0" w:color="auto"/>
            </w:tcBorders>
            <w:shd w:val="clear" w:color="auto" w:fill="auto"/>
            <w:vAlign w:val="center"/>
            <w:hideMark/>
          </w:tcPr>
          <w:p w14:paraId="56AAE0F9" w14:textId="77777777" w:rsidR="00E01647" w:rsidRPr="00000916" w:rsidRDefault="00E01647" w:rsidP="00E01647">
            <w:pPr>
              <w:spacing w:after="0" w:line="240" w:lineRule="auto"/>
              <w:jc w:val="right"/>
            </w:pPr>
            <w:r w:rsidRPr="00000916">
              <w:t>1,55</w:t>
            </w:r>
          </w:p>
        </w:tc>
        <w:tc>
          <w:tcPr>
            <w:tcW w:w="669" w:type="pct"/>
            <w:tcBorders>
              <w:top w:val="nil"/>
              <w:left w:val="nil"/>
              <w:bottom w:val="single" w:sz="4" w:space="0" w:color="auto"/>
              <w:right w:val="single" w:sz="4" w:space="0" w:color="auto"/>
            </w:tcBorders>
            <w:shd w:val="clear" w:color="000000" w:fill="FFFFFF"/>
            <w:vAlign w:val="center"/>
            <w:hideMark/>
          </w:tcPr>
          <w:p w14:paraId="74859CA7" w14:textId="77777777" w:rsidR="00E01647" w:rsidRPr="00000916" w:rsidRDefault="00E01647" w:rsidP="00E01647">
            <w:pPr>
              <w:spacing w:after="0" w:line="240" w:lineRule="auto"/>
              <w:jc w:val="right"/>
            </w:pPr>
            <w:r w:rsidRPr="00000916">
              <w:t>1,14</w:t>
            </w:r>
          </w:p>
        </w:tc>
      </w:tr>
      <w:tr w:rsidR="00E01647" w:rsidRPr="00000916" w14:paraId="771F8AD7" w14:textId="77777777" w:rsidTr="00E01647">
        <w:trPr>
          <w:trHeight w:val="6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1DDF95D6" w14:textId="77777777" w:rsidR="00E01647" w:rsidRPr="00000916" w:rsidRDefault="00E01647" w:rsidP="00E01647">
            <w:pPr>
              <w:spacing w:after="0" w:line="240" w:lineRule="auto"/>
              <w:jc w:val="center"/>
            </w:pPr>
            <w:r w:rsidRPr="00000916">
              <w:t>2.19</w:t>
            </w:r>
          </w:p>
        </w:tc>
        <w:tc>
          <w:tcPr>
            <w:tcW w:w="2003" w:type="pct"/>
            <w:tcBorders>
              <w:top w:val="nil"/>
              <w:left w:val="nil"/>
              <w:bottom w:val="single" w:sz="4" w:space="0" w:color="auto"/>
              <w:right w:val="single" w:sz="4" w:space="0" w:color="auto"/>
            </w:tcBorders>
            <w:shd w:val="clear" w:color="auto" w:fill="auto"/>
            <w:vAlign w:val="center"/>
            <w:hideMark/>
          </w:tcPr>
          <w:p w14:paraId="2583F0A3" w14:textId="77777777" w:rsidR="00E01647" w:rsidRPr="00000916" w:rsidRDefault="00E01647" w:rsidP="00E01647">
            <w:pPr>
              <w:spacing w:after="0" w:line="240" w:lineRule="auto"/>
              <w:jc w:val="both"/>
            </w:pPr>
            <w:r w:rsidRPr="00000916">
              <w:t>Đất làm nghĩa trang, nhà tang lễ, nhà hỏa táng</w:t>
            </w:r>
          </w:p>
        </w:tc>
        <w:tc>
          <w:tcPr>
            <w:tcW w:w="592" w:type="pct"/>
            <w:tcBorders>
              <w:top w:val="nil"/>
              <w:left w:val="nil"/>
              <w:bottom w:val="single" w:sz="4" w:space="0" w:color="auto"/>
              <w:right w:val="single" w:sz="4" w:space="0" w:color="auto"/>
            </w:tcBorders>
            <w:shd w:val="clear" w:color="auto" w:fill="auto"/>
            <w:vAlign w:val="center"/>
            <w:hideMark/>
          </w:tcPr>
          <w:p w14:paraId="51B3520A" w14:textId="77777777" w:rsidR="00E01647" w:rsidRPr="00000916" w:rsidRDefault="00E01647" w:rsidP="00E01647">
            <w:pPr>
              <w:spacing w:after="0" w:line="240" w:lineRule="auto"/>
              <w:jc w:val="center"/>
            </w:pPr>
            <w:r w:rsidRPr="00000916">
              <w:t>NTD</w:t>
            </w:r>
          </w:p>
        </w:tc>
        <w:tc>
          <w:tcPr>
            <w:tcW w:w="763" w:type="pct"/>
            <w:tcBorders>
              <w:top w:val="nil"/>
              <w:left w:val="nil"/>
              <w:bottom w:val="single" w:sz="4" w:space="0" w:color="auto"/>
              <w:right w:val="single" w:sz="4" w:space="0" w:color="auto"/>
            </w:tcBorders>
            <w:shd w:val="clear" w:color="auto" w:fill="auto"/>
            <w:vAlign w:val="center"/>
            <w:hideMark/>
          </w:tcPr>
          <w:p w14:paraId="675F25A5" w14:textId="77777777" w:rsidR="00E01647" w:rsidRPr="00000916" w:rsidRDefault="00E01647" w:rsidP="00E01647">
            <w:pPr>
              <w:spacing w:after="0" w:line="240" w:lineRule="auto"/>
              <w:jc w:val="right"/>
            </w:pPr>
            <w:r w:rsidRPr="00000916">
              <w:t>579,16</w:t>
            </w:r>
          </w:p>
        </w:tc>
        <w:tc>
          <w:tcPr>
            <w:tcW w:w="686" w:type="pct"/>
            <w:tcBorders>
              <w:top w:val="nil"/>
              <w:left w:val="nil"/>
              <w:bottom w:val="single" w:sz="4" w:space="0" w:color="auto"/>
              <w:right w:val="single" w:sz="4" w:space="0" w:color="auto"/>
            </w:tcBorders>
            <w:shd w:val="clear" w:color="auto" w:fill="auto"/>
            <w:vAlign w:val="center"/>
            <w:hideMark/>
          </w:tcPr>
          <w:p w14:paraId="483406E1" w14:textId="77777777" w:rsidR="00E01647" w:rsidRPr="00000916" w:rsidRDefault="00E01647" w:rsidP="00E01647">
            <w:pPr>
              <w:spacing w:after="0" w:line="240" w:lineRule="auto"/>
              <w:jc w:val="right"/>
            </w:pPr>
            <w:r w:rsidRPr="00000916">
              <w:t>371,27</w:t>
            </w:r>
          </w:p>
        </w:tc>
        <w:tc>
          <w:tcPr>
            <w:tcW w:w="669" w:type="pct"/>
            <w:tcBorders>
              <w:top w:val="nil"/>
              <w:left w:val="nil"/>
              <w:bottom w:val="single" w:sz="4" w:space="0" w:color="auto"/>
              <w:right w:val="single" w:sz="4" w:space="0" w:color="auto"/>
            </w:tcBorders>
            <w:shd w:val="clear" w:color="000000" w:fill="FFFFFF"/>
            <w:vAlign w:val="center"/>
            <w:hideMark/>
          </w:tcPr>
          <w:p w14:paraId="0EF8BAB6" w14:textId="77777777" w:rsidR="00E01647" w:rsidRPr="00000916" w:rsidRDefault="00E01647" w:rsidP="00E01647">
            <w:pPr>
              <w:spacing w:after="0" w:line="240" w:lineRule="auto"/>
              <w:jc w:val="right"/>
            </w:pPr>
            <w:r w:rsidRPr="00000916">
              <w:t>207,89</w:t>
            </w:r>
          </w:p>
        </w:tc>
      </w:tr>
      <w:tr w:rsidR="00E01647" w:rsidRPr="00000916" w14:paraId="17966820"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101E5930" w14:textId="77777777" w:rsidR="00E01647" w:rsidRPr="00000916" w:rsidRDefault="00E01647" w:rsidP="00E01647">
            <w:pPr>
              <w:spacing w:after="0" w:line="240" w:lineRule="auto"/>
              <w:jc w:val="center"/>
            </w:pPr>
            <w:r w:rsidRPr="00000916">
              <w:t>2.20</w:t>
            </w:r>
          </w:p>
        </w:tc>
        <w:tc>
          <w:tcPr>
            <w:tcW w:w="2003" w:type="pct"/>
            <w:tcBorders>
              <w:top w:val="nil"/>
              <w:left w:val="nil"/>
              <w:bottom w:val="single" w:sz="4" w:space="0" w:color="auto"/>
              <w:right w:val="single" w:sz="4" w:space="0" w:color="auto"/>
            </w:tcBorders>
            <w:shd w:val="clear" w:color="auto" w:fill="auto"/>
            <w:vAlign w:val="center"/>
            <w:hideMark/>
          </w:tcPr>
          <w:p w14:paraId="77503C4F" w14:textId="77777777" w:rsidR="00E01647" w:rsidRPr="00000916" w:rsidRDefault="00E01647" w:rsidP="00E01647">
            <w:pPr>
              <w:spacing w:after="0" w:line="240" w:lineRule="auto"/>
              <w:jc w:val="both"/>
            </w:pPr>
            <w:r w:rsidRPr="00000916">
              <w:t>Đất sinh hoạt cộng đồng</w:t>
            </w:r>
          </w:p>
        </w:tc>
        <w:tc>
          <w:tcPr>
            <w:tcW w:w="592" w:type="pct"/>
            <w:tcBorders>
              <w:top w:val="nil"/>
              <w:left w:val="nil"/>
              <w:bottom w:val="single" w:sz="4" w:space="0" w:color="auto"/>
              <w:right w:val="single" w:sz="4" w:space="0" w:color="auto"/>
            </w:tcBorders>
            <w:shd w:val="clear" w:color="auto" w:fill="auto"/>
            <w:vAlign w:val="center"/>
            <w:hideMark/>
          </w:tcPr>
          <w:p w14:paraId="5C26938A" w14:textId="77777777" w:rsidR="00E01647" w:rsidRPr="00000916" w:rsidRDefault="00E01647" w:rsidP="00E01647">
            <w:pPr>
              <w:spacing w:after="0" w:line="240" w:lineRule="auto"/>
              <w:jc w:val="center"/>
            </w:pPr>
            <w:r w:rsidRPr="00000916">
              <w:t>DSH</w:t>
            </w:r>
          </w:p>
        </w:tc>
        <w:tc>
          <w:tcPr>
            <w:tcW w:w="763" w:type="pct"/>
            <w:tcBorders>
              <w:top w:val="nil"/>
              <w:left w:val="nil"/>
              <w:bottom w:val="single" w:sz="4" w:space="0" w:color="auto"/>
              <w:right w:val="single" w:sz="4" w:space="0" w:color="auto"/>
            </w:tcBorders>
            <w:shd w:val="clear" w:color="auto" w:fill="auto"/>
            <w:vAlign w:val="center"/>
            <w:hideMark/>
          </w:tcPr>
          <w:p w14:paraId="4EF70440" w14:textId="77777777" w:rsidR="00E01647" w:rsidRPr="00000916" w:rsidRDefault="00E01647" w:rsidP="00E01647">
            <w:pPr>
              <w:spacing w:after="0" w:line="240" w:lineRule="auto"/>
              <w:jc w:val="right"/>
            </w:pPr>
            <w:r w:rsidRPr="00000916">
              <w:t>0,68</w:t>
            </w:r>
          </w:p>
        </w:tc>
        <w:tc>
          <w:tcPr>
            <w:tcW w:w="686" w:type="pct"/>
            <w:tcBorders>
              <w:top w:val="nil"/>
              <w:left w:val="nil"/>
              <w:bottom w:val="single" w:sz="4" w:space="0" w:color="auto"/>
              <w:right w:val="single" w:sz="4" w:space="0" w:color="auto"/>
            </w:tcBorders>
            <w:shd w:val="clear" w:color="auto" w:fill="auto"/>
            <w:vAlign w:val="center"/>
            <w:hideMark/>
          </w:tcPr>
          <w:p w14:paraId="756AF366" w14:textId="77777777" w:rsidR="00E01647" w:rsidRPr="00000916" w:rsidRDefault="00E01647" w:rsidP="00E01647">
            <w:pPr>
              <w:spacing w:after="0" w:line="240" w:lineRule="auto"/>
              <w:jc w:val="right"/>
            </w:pPr>
            <w:r w:rsidRPr="00000916">
              <w:t>-</w:t>
            </w:r>
          </w:p>
        </w:tc>
        <w:tc>
          <w:tcPr>
            <w:tcW w:w="669" w:type="pct"/>
            <w:tcBorders>
              <w:top w:val="nil"/>
              <w:left w:val="nil"/>
              <w:bottom w:val="single" w:sz="4" w:space="0" w:color="auto"/>
              <w:right w:val="single" w:sz="4" w:space="0" w:color="auto"/>
            </w:tcBorders>
            <w:shd w:val="clear" w:color="000000" w:fill="FFFFFF"/>
            <w:vAlign w:val="center"/>
            <w:hideMark/>
          </w:tcPr>
          <w:p w14:paraId="23087C54" w14:textId="77777777" w:rsidR="00E01647" w:rsidRPr="00000916" w:rsidRDefault="00E01647" w:rsidP="00E01647">
            <w:pPr>
              <w:spacing w:after="0" w:line="240" w:lineRule="auto"/>
              <w:jc w:val="right"/>
            </w:pPr>
            <w:r w:rsidRPr="00000916">
              <w:t>0,68</w:t>
            </w:r>
          </w:p>
        </w:tc>
      </w:tr>
      <w:tr w:rsidR="00E01647" w:rsidRPr="00000916" w14:paraId="48DC3BA3"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002563A7" w14:textId="77777777" w:rsidR="00E01647" w:rsidRPr="00000916" w:rsidRDefault="00E01647" w:rsidP="00E01647">
            <w:pPr>
              <w:spacing w:after="0" w:line="240" w:lineRule="auto"/>
              <w:jc w:val="center"/>
            </w:pPr>
            <w:r w:rsidRPr="00000916">
              <w:t>2.21</w:t>
            </w:r>
          </w:p>
        </w:tc>
        <w:tc>
          <w:tcPr>
            <w:tcW w:w="2003" w:type="pct"/>
            <w:tcBorders>
              <w:top w:val="nil"/>
              <w:left w:val="nil"/>
              <w:bottom w:val="single" w:sz="4" w:space="0" w:color="auto"/>
              <w:right w:val="single" w:sz="4" w:space="0" w:color="auto"/>
            </w:tcBorders>
            <w:shd w:val="clear" w:color="000000" w:fill="FFFFFF"/>
            <w:noWrap/>
            <w:vAlign w:val="center"/>
            <w:hideMark/>
          </w:tcPr>
          <w:p w14:paraId="356CB0D8" w14:textId="77777777" w:rsidR="00E01647" w:rsidRPr="00000916" w:rsidRDefault="00E01647" w:rsidP="00E01647">
            <w:pPr>
              <w:spacing w:after="0" w:line="240" w:lineRule="auto"/>
            </w:pPr>
            <w:r w:rsidRPr="00000916">
              <w:t>Đất sông, ngòi, kênh, rạch, suối</w:t>
            </w:r>
          </w:p>
        </w:tc>
        <w:tc>
          <w:tcPr>
            <w:tcW w:w="592" w:type="pct"/>
            <w:tcBorders>
              <w:top w:val="nil"/>
              <w:left w:val="nil"/>
              <w:bottom w:val="single" w:sz="4" w:space="0" w:color="auto"/>
              <w:right w:val="single" w:sz="4" w:space="0" w:color="auto"/>
            </w:tcBorders>
            <w:shd w:val="clear" w:color="auto" w:fill="auto"/>
            <w:vAlign w:val="center"/>
            <w:hideMark/>
          </w:tcPr>
          <w:p w14:paraId="25C92AA2" w14:textId="77777777" w:rsidR="00E01647" w:rsidRPr="00000916" w:rsidRDefault="00E01647" w:rsidP="00E01647">
            <w:pPr>
              <w:spacing w:after="0" w:line="240" w:lineRule="auto"/>
              <w:jc w:val="center"/>
            </w:pPr>
            <w:r w:rsidRPr="00000916">
              <w:t>SON</w:t>
            </w:r>
          </w:p>
        </w:tc>
        <w:tc>
          <w:tcPr>
            <w:tcW w:w="763" w:type="pct"/>
            <w:tcBorders>
              <w:top w:val="nil"/>
              <w:left w:val="nil"/>
              <w:bottom w:val="single" w:sz="4" w:space="0" w:color="auto"/>
              <w:right w:val="single" w:sz="4" w:space="0" w:color="auto"/>
            </w:tcBorders>
            <w:shd w:val="clear" w:color="auto" w:fill="auto"/>
            <w:vAlign w:val="center"/>
            <w:hideMark/>
          </w:tcPr>
          <w:p w14:paraId="31755AC0" w14:textId="77777777" w:rsidR="00E01647" w:rsidRPr="00000916" w:rsidRDefault="00E01647" w:rsidP="00E01647">
            <w:pPr>
              <w:spacing w:after="0" w:line="240" w:lineRule="auto"/>
              <w:jc w:val="right"/>
            </w:pPr>
            <w:r w:rsidRPr="00000916">
              <w:t>5410,78</w:t>
            </w:r>
          </w:p>
        </w:tc>
        <w:tc>
          <w:tcPr>
            <w:tcW w:w="686" w:type="pct"/>
            <w:tcBorders>
              <w:top w:val="nil"/>
              <w:left w:val="nil"/>
              <w:bottom w:val="single" w:sz="4" w:space="0" w:color="auto"/>
              <w:right w:val="single" w:sz="4" w:space="0" w:color="auto"/>
            </w:tcBorders>
            <w:shd w:val="clear" w:color="auto" w:fill="auto"/>
            <w:vAlign w:val="center"/>
            <w:hideMark/>
          </w:tcPr>
          <w:p w14:paraId="7E273FAD" w14:textId="77777777" w:rsidR="00E01647" w:rsidRPr="00000916" w:rsidRDefault="00E01647" w:rsidP="00E01647">
            <w:pPr>
              <w:spacing w:after="0" w:line="240" w:lineRule="auto"/>
              <w:jc w:val="right"/>
            </w:pPr>
            <w:r w:rsidRPr="00000916">
              <w:t>9.878,53</w:t>
            </w:r>
          </w:p>
        </w:tc>
        <w:tc>
          <w:tcPr>
            <w:tcW w:w="669" w:type="pct"/>
            <w:tcBorders>
              <w:top w:val="nil"/>
              <w:left w:val="nil"/>
              <w:bottom w:val="single" w:sz="4" w:space="0" w:color="auto"/>
              <w:right w:val="single" w:sz="4" w:space="0" w:color="auto"/>
            </w:tcBorders>
            <w:shd w:val="clear" w:color="000000" w:fill="FFFFFF"/>
            <w:vAlign w:val="center"/>
            <w:hideMark/>
          </w:tcPr>
          <w:p w14:paraId="42C2DE70" w14:textId="77777777" w:rsidR="00E01647" w:rsidRPr="00000916" w:rsidRDefault="00E01647" w:rsidP="00E01647">
            <w:pPr>
              <w:spacing w:after="0" w:line="240" w:lineRule="auto"/>
              <w:jc w:val="right"/>
            </w:pPr>
            <w:r w:rsidRPr="00000916">
              <w:t>-4.467,75</w:t>
            </w:r>
          </w:p>
        </w:tc>
      </w:tr>
      <w:tr w:rsidR="00E01647" w:rsidRPr="00000916" w14:paraId="425B9AB5"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43E8CAF5" w14:textId="77777777" w:rsidR="00E01647" w:rsidRPr="00000916" w:rsidRDefault="00E01647" w:rsidP="00E01647">
            <w:pPr>
              <w:spacing w:after="0" w:line="240" w:lineRule="auto"/>
              <w:jc w:val="center"/>
            </w:pPr>
            <w:r w:rsidRPr="00000916">
              <w:t>2.22</w:t>
            </w:r>
          </w:p>
        </w:tc>
        <w:tc>
          <w:tcPr>
            <w:tcW w:w="2003" w:type="pct"/>
            <w:tcBorders>
              <w:top w:val="nil"/>
              <w:left w:val="nil"/>
              <w:bottom w:val="single" w:sz="4" w:space="0" w:color="auto"/>
              <w:right w:val="single" w:sz="4" w:space="0" w:color="auto"/>
            </w:tcBorders>
            <w:shd w:val="clear" w:color="000000" w:fill="FFFFFF"/>
            <w:noWrap/>
            <w:vAlign w:val="center"/>
            <w:hideMark/>
          </w:tcPr>
          <w:p w14:paraId="54BF04AD" w14:textId="77777777" w:rsidR="00E01647" w:rsidRPr="00000916" w:rsidRDefault="00E01647" w:rsidP="00E01647">
            <w:pPr>
              <w:spacing w:after="0" w:line="240" w:lineRule="auto"/>
            </w:pPr>
            <w:r w:rsidRPr="00000916">
              <w:t>Đất có mặt nước chuyên dùng</w:t>
            </w:r>
          </w:p>
        </w:tc>
        <w:tc>
          <w:tcPr>
            <w:tcW w:w="592" w:type="pct"/>
            <w:tcBorders>
              <w:top w:val="nil"/>
              <w:left w:val="nil"/>
              <w:bottom w:val="single" w:sz="4" w:space="0" w:color="auto"/>
              <w:right w:val="single" w:sz="4" w:space="0" w:color="auto"/>
            </w:tcBorders>
            <w:shd w:val="clear" w:color="auto" w:fill="auto"/>
            <w:vAlign w:val="center"/>
            <w:hideMark/>
          </w:tcPr>
          <w:p w14:paraId="3F233B5D" w14:textId="77777777" w:rsidR="00E01647" w:rsidRPr="00000916" w:rsidRDefault="00E01647" w:rsidP="00E01647">
            <w:pPr>
              <w:spacing w:after="0" w:line="240" w:lineRule="auto"/>
              <w:jc w:val="center"/>
            </w:pPr>
            <w:r w:rsidRPr="00000916">
              <w:t>MNC</w:t>
            </w:r>
          </w:p>
        </w:tc>
        <w:tc>
          <w:tcPr>
            <w:tcW w:w="763" w:type="pct"/>
            <w:tcBorders>
              <w:top w:val="nil"/>
              <w:left w:val="nil"/>
              <w:bottom w:val="single" w:sz="4" w:space="0" w:color="auto"/>
              <w:right w:val="single" w:sz="4" w:space="0" w:color="auto"/>
            </w:tcBorders>
            <w:shd w:val="clear" w:color="auto" w:fill="auto"/>
            <w:vAlign w:val="center"/>
            <w:hideMark/>
          </w:tcPr>
          <w:p w14:paraId="45A92272" w14:textId="77777777" w:rsidR="00E01647" w:rsidRPr="00000916" w:rsidRDefault="00E01647" w:rsidP="00E01647">
            <w:pPr>
              <w:spacing w:after="0" w:line="240" w:lineRule="auto"/>
              <w:jc w:val="right"/>
            </w:pPr>
            <w:r w:rsidRPr="00000916">
              <w:t>16870,87</w:t>
            </w:r>
          </w:p>
        </w:tc>
        <w:tc>
          <w:tcPr>
            <w:tcW w:w="686" w:type="pct"/>
            <w:tcBorders>
              <w:top w:val="nil"/>
              <w:left w:val="nil"/>
              <w:bottom w:val="single" w:sz="4" w:space="0" w:color="auto"/>
              <w:right w:val="single" w:sz="4" w:space="0" w:color="auto"/>
            </w:tcBorders>
            <w:shd w:val="clear" w:color="auto" w:fill="auto"/>
            <w:vAlign w:val="center"/>
            <w:hideMark/>
          </w:tcPr>
          <w:p w14:paraId="049B4A15" w14:textId="77777777" w:rsidR="00E01647" w:rsidRPr="00000916" w:rsidRDefault="00E01647" w:rsidP="00E01647">
            <w:pPr>
              <w:spacing w:after="0" w:line="240" w:lineRule="auto"/>
              <w:jc w:val="right"/>
            </w:pPr>
            <w:r w:rsidRPr="00000916">
              <w:t>4.254,87</w:t>
            </w:r>
          </w:p>
        </w:tc>
        <w:tc>
          <w:tcPr>
            <w:tcW w:w="669" w:type="pct"/>
            <w:tcBorders>
              <w:top w:val="nil"/>
              <w:left w:val="nil"/>
              <w:bottom w:val="single" w:sz="4" w:space="0" w:color="auto"/>
              <w:right w:val="single" w:sz="4" w:space="0" w:color="auto"/>
            </w:tcBorders>
            <w:shd w:val="clear" w:color="000000" w:fill="FFFFFF"/>
            <w:vAlign w:val="center"/>
            <w:hideMark/>
          </w:tcPr>
          <w:p w14:paraId="5475B2DD" w14:textId="77777777" w:rsidR="00E01647" w:rsidRPr="00000916" w:rsidRDefault="00E01647" w:rsidP="00E01647">
            <w:pPr>
              <w:spacing w:after="0" w:line="240" w:lineRule="auto"/>
              <w:jc w:val="right"/>
            </w:pPr>
            <w:r w:rsidRPr="00000916">
              <w:t>12.616,00</w:t>
            </w:r>
          </w:p>
        </w:tc>
      </w:tr>
      <w:tr w:rsidR="00E01647" w:rsidRPr="00000916" w14:paraId="3B6F5A84"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4F4AE419" w14:textId="77777777" w:rsidR="00E01647" w:rsidRPr="00000916" w:rsidRDefault="00E01647" w:rsidP="00E01647">
            <w:pPr>
              <w:spacing w:after="0" w:line="240" w:lineRule="auto"/>
              <w:jc w:val="center"/>
            </w:pPr>
            <w:r w:rsidRPr="00000916">
              <w:t>2.23</w:t>
            </w:r>
          </w:p>
        </w:tc>
        <w:tc>
          <w:tcPr>
            <w:tcW w:w="2003" w:type="pct"/>
            <w:tcBorders>
              <w:top w:val="nil"/>
              <w:left w:val="nil"/>
              <w:bottom w:val="single" w:sz="4" w:space="0" w:color="auto"/>
              <w:right w:val="single" w:sz="4" w:space="0" w:color="auto"/>
            </w:tcBorders>
            <w:shd w:val="clear" w:color="000000" w:fill="FFFFFF"/>
            <w:noWrap/>
            <w:vAlign w:val="center"/>
            <w:hideMark/>
          </w:tcPr>
          <w:p w14:paraId="071D84D4" w14:textId="77777777" w:rsidR="00E01647" w:rsidRPr="00000916" w:rsidRDefault="00E01647" w:rsidP="00E01647">
            <w:pPr>
              <w:spacing w:after="0" w:line="240" w:lineRule="auto"/>
            </w:pPr>
            <w:r w:rsidRPr="00000916">
              <w:t xml:space="preserve">Đất phi nông nghiệp khác </w:t>
            </w:r>
          </w:p>
        </w:tc>
        <w:tc>
          <w:tcPr>
            <w:tcW w:w="592" w:type="pct"/>
            <w:tcBorders>
              <w:top w:val="nil"/>
              <w:left w:val="nil"/>
              <w:bottom w:val="single" w:sz="4" w:space="0" w:color="auto"/>
              <w:right w:val="single" w:sz="4" w:space="0" w:color="auto"/>
            </w:tcBorders>
            <w:shd w:val="clear" w:color="auto" w:fill="auto"/>
            <w:vAlign w:val="center"/>
            <w:hideMark/>
          </w:tcPr>
          <w:p w14:paraId="127D6228" w14:textId="77777777" w:rsidR="00E01647" w:rsidRPr="00000916" w:rsidRDefault="00E01647" w:rsidP="00E01647">
            <w:pPr>
              <w:spacing w:after="0" w:line="240" w:lineRule="auto"/>
              <w:jc w:val="center"/>
            </w:pPr>
            <w:r w:rsidRPr="00000916">
              <w:t>PNK</w:t>
            </w:r>
          </w:p>
        </w:tc>
        <w:tc>
          <w:tcPr>
            <w:tcW w:w="763" w:type="pct"/>
            <w:tcBorders>
              <w:top w:val="nil"/>
              <w:left w:val="nil"/>
              <w:bottom w:val="single" w:sz="4" w:space="0" w:color="auto"/>
              <w:right w:val="single" w:sz="4" w:space="0" w:color="auto"/>
            </w:tcBorders>
            <w:shd w:val="clear" w:color="auto" w:fill="auto"/>
            <w:vAlign w:val="center"/>
            <w:hideMark/>
          </w:tcPr>
          <w:p w14:paraId="6F2B414A" w14:textId="77777777" w:rsidR="00E01647" w:rsidRPr="00000916" w:rsidRDefault="00E01647" w:rsidP="00E01647">
            <w:pPr>
              <w:spacing w:after="0" w:line="240" w:lineRule="auto"/>
              <w:jc w:val="right"/>
            </w:pPr>
            <w:r w:rsidRPr="00000916">
              <w:t>3,24</w:t>
            </w:r>
          </w:p>
        </w:tc>
        <w:tc>
          <w:tcPr>
            <w:tcW w:w="686" w:type="pct"/>
            <w:tcBorders>
              <w:top w:val="nil"/>
              <w:left w:val="nil"/>
              <w:bottom w:val="single" w:sz="4" w:space="0" w:color="auto"/>
              <w:right w:val="single" w:sz="4" w:space="0" w:color="auto"/>
            </w:tcBorders>
            <w:shd w:val="clear" w:color="auto" w:fill="auto"/>
            <w:vAlign w:val="center"/>
            <w:hideMark/>
          </w:tcPr>
          <w:p w14:paraId="6974ACE4" w14:textId="77777777" w:rsidR="00E01647" w:rsidRPr="00000916" w:rsidRDefault="00E01647" w:rsidP="00E01647">
            <w:pPr>
              <w:spacing w:after="0" w:line="240" w:lineRule="auto"/>
              <w:jc w:val="right"/>
            </w:pPr>
            <w:r w:rsidRPr="00000916">
              <w:t>0,21</w:t>
            </w:r>
          </w:p>
        </w:tc>
        <w:tc>
          <w:tcPr>
            <w:tcW w:w="669" w:type="pct"/>
            <w:tcBorders>
              <w:top w:val="nil"/>
              <w:left w:val="nil"/>
              <w:bottom w:val="single" w:sz="4" w:space="0" w:color="auto"/>
              <w:right w:val="single" w:sz="4" w:space="0" w:color="auto"/>
            </w:tcBorders>
            <w:shd w:val="clear" w:color="000000" w:fill="FFFFFF"/>
            <w:vAlign w:val="center"/>
            <w:hideMark/>
          </w:tcPr>
          <w:p w14:paraId="3C198E28" w14:textId="77777777" w:rsidR="00E01647" w:rsidRPr="00000916" w:rsidRDefault="00E01647" w:rsidP="00E01647">
            <w:pPr>
              <w:spacing w:after="0" w:line="240" w:lineRule="auto"/>
              <w:jc w:val="right"/>
            </w:pPr>
            <w:r w:rsidRPr="00000916">
              <w:t>3,03</w:t>
            </w:r>
          </w:p>
        </w:tc>
      </w:tr>
      <w:tr w:rsidR="00E01647" w:rsidRPr="00000916" w14:paraId="5069A294" w14:textId="77777777" w:rsidTr="00E01647">
        <w:trPr>
          <w:trHeight w:val="300"/>
        </w:trPr>
        <w:tc>
          <w:tcPr>
            <w:tcW w:w="287" w:type="pct"/>
            <w:tcBorders>
              <w:top w:val="nil"/>
              <w:left w:val="single" w:sz="4" w:space="0" w:color="auto"/>
              <w:bottom w:val="single" w:sz="4" w:space="0" w:color="auto"/>
              <w:right w:val="single" w:sz="4" w:space="0" w:color="auto"/>
            </w:tcBorders>
            <w:shd w:val="clear" w:color="auto" w:fill="auto"/>
            <w:vAlign w:val="center"/>
            <w:hideMark/>
          </w:tcPr>
          <w:p w14:paraId="39F04675" w14:textId="77777777" w:rsidR="00E01647" w:rsidRPr="00000916" w:rsidRDefault="00E01647" w:rsidP="00E01647">
            <w:pPr>
              <w:spacing w:after="0" w:line="240" w:lineRule="auto"/>
              <w:jc w:val="center"/>
              <w:rPr>
                <w:b/>
                <w:bCs/>
              </w:rPr>
            </w:pPr>
            <w:r w:rsidRPr="00000916">
              <w:rPr>
                <w:b/>
                <w:bCs/>
              </w:rPr>
              <w:lastRenderedPageBreak/>
              <w:t>3</w:t>
            </w:r>
          </w:p>
        </w:tc>
        <w:tc>
          <w:tcPr>
            <w:tcW w:w="2003" w:type="pct"/>
            <w:tcBorders>
              <w:top w:val="nil"/>
              <w:left w:val="nil"/>
              <w:bottom w:val="single" w:sz="4" w:space="0" w:color="auto"/>
              <w:right w:val="single" w:sz="4" w:space="0" w:color="auto"/>
            </w:tcBorders>
            <w:shd w:val="clear" w:color="auto" w:fill="auto"/>
            <w:vAlign w:val="center"/>
            <w:hideMark/>
          </w:tcPr>
          <w:p w14:paraId="51CBBB70" w14:textId="77777777" w:rsidR="00E01647" w:rsidRPr="00000916" w:rsidRDefault="00E01647" w:rsidP="00E01647">
            <w:pPr>
              <w:spacing w:after="0" w:line="240" w:lineRule="auto"/>
              <w:jc w:val="both"/>
              <w:rPr>
                <w:b/>
                <w:bCs/>
              </w:rPr>
            </w:pPr>
            <w:r w:rsidRPr="00000916">
              <w:rPr>
                <w:b/>
                <w:bCs/>
              </w:rPr>
              <w:t>Đất chưa sử dụng</w:t>
            </w:r>
          </w:p>
        </w:tc>
        <w:tc>
          <w:tcPr>
            <w:tcW w:w="592" w:type="pct"/>
            <w:tcBorders>
              <w:top w:val="nil"/>
              <w:left w:val="nil"/>
              <w:bottom w:val="single" w:sz="4" w:space="0" w:color="auto"/>
              <w:right w:val="single" w:sz="4" w:space="0" w:color="auto"/>
            </w:tcBorders>
            <w:shd w:val="clear" w:color="auto" w:fill="auto"/>
            <w:vAlign w:val="center"/>
            <w:hideMark/>
          </w:tcPr>
          <w:p w14:paraId="0FE295BA" w14:textId="77777777" w:rsidR="00E01647" w:rsidRPr="00000916" w:rsidRDefault="00E01647" w:rsidP="00E01647">
            <w:pPr>
              <w:spacing w:after="0" w:line="240" w:lineRule="auto"/>
              <w:jc w:val="center"/>
              <w:rPr>
                <w:b/>
                <w:bCs/>
              </w:rPr>
            </w:pPr>
            <w:r w:rsidRPr="00000916">
              <w:rPr>
                <w:b/>
                <w:bCs/>
              </w:rPr>
              <w:t>CSD</w:t>
            </w:r>
          </w:p>
        </w:tc>
        <w:tc>
          <w:tcPr>
            <w:tcW w:w="763" w:type="pct"/>
            <w:tcBorders>
              <w:top w:val="nil"/>
              <w:left w:val="nil"/>
              <w:bottom w:val="single" w:sz="4" w:space="0" w:color="auto"/>
              <w:right w:val="single" w:sz="4" w:space="0" w:color="auto"/>
            </w:tcBorders>
            <w:shd w:val="clear" w:color="auto" w:fill="auto"/>
            <w:vAlign w:val="center"/>
            <w:hideMark/>
          </w:tcPr>
          <w:p w14:paraId="0296B27A" w14:textId="77777777" w:rsidR="00E01647" w:rsidRPr="00000916" w:rsidRDefault="00E01647" w:rsidP="00E01647">
            <w:pPr>
              <w:spacing w:after="0" w:line="240" w:lineRule="auto"/>
              <w:jc w:val="right"/>
              <w:rPr>
                <w:b/>
                <w:bCs/>
              </w:rPr>
            </w:pPr>
            <w:r w:rsidRPr="00000916">
              <w:rPr>
                <w:b/>
                <w:bCs/>
              </w:rPr>
              <w:t>236.684,48</w:t>
            </w:r>
          </w:p>
        </w:tc>
        <w:tc>
          <w:tcPr>
            <w:tcW w:w="686" w:type="pct"/>
            <w:tcBorders>
              <w:top w:val="nil"/>
              <w:left w:val="nil"/>
              <w:bottom w:val="single" w:sz="4" w:space="0" w:color="auto"/>
              <w:right w:val="single" w:sz="4" w:space="0" w:color="auto"/>
            </w:tcBorders>
            <w:shd w:val="clear" w:color="auto" w:fill="auto"/>
            <w:vAlign w:val="center"/>
            <w:hideMark/>
          </w:tcPr>
          <w:p w14:paraId="6A49A4BF" w14:textId="77777777" w:rsidR="00E01647" w:rsidRPr="00000916" w:rsidRDefault="00E01647" w:rsidP="00E01647">
            <w:pPr>
              <w:spacing w:after="0" w:line="240" w:lineRule="auto"/>
              <w:jc w:val="right"/>
              <w:rPr>
                <w:b/>
                <w:bCs/>
              </w:rPr>
            </w:pPr>
            <w:r w:rsidRPr="00000916">
              <w:rPr>
                <w:b/>
                <w:bCs/>
              </w:rPr>
              <w:t>387.697,91</w:t>
            </w:r>
          </w:p>
        </w:tc>
        <w:tc>
          <w:tcPr>
            <w:tcW w:w="669" w:type="pct"/>
            <w:tcBorders>
              <w:top w:val="nil"/>
              <w:left w:val="nil"/>
              <w:bottom w:val="single" w:sz="4" w:space="0" w:color="auto"/>
              <w:right w:val="single" w:sz="4" w:space="0" w:color="auto"/>
            </w:tcBorders>
            <w:shd w:val="clear" w:color="000000" w:fill="FFFFFF"/>
            <w:vAlign w:val="center"/>
            <w:hideMark/>
          </w:tcPr>
          <w:p w14:paraId="26421699" w14:textId="77777777" w:rsidR="00E01647" w:rsidRPr="00000916" w:rsidRDefault="00E01647" w:rsidP="00E01647">
            <w:pPr>
              <w:spacing w:after="0" w:line="240" w:lineRule="auto"/>
              <w:jc w:val="right"/>
              <w:rPr>
                <w:b/>
                <w:bCs/>
              </w:rPr>
            </w:pPr>
            <w:r w:rsidRPr="00000916">
              <w:rPr>
                <w:b/>
                <w:bCs/>
              </w:rPr>
              <w:t>-151.013,43</w:t>
            </w:r>
          </w:p>
        </w:tc>
      </w:tr>
    </w:tbl>
    <w:p w14:paraId="7F8EEE0A" w14:textId="77777777" w:rsidR="00E01647" w:rsidRPr="00000916" w:rsidRDefault="00E01647" w:rsidP="00E01647">
      <w:pPr>
        <w:spacing w:after="0" w:line="360" w:lineRule="auto"/>
        <w:jc w:val="right"/>
        <w:rPr>
          <w:i/>
        </w:rPr>
      </w:pPr>
      <w:r w:rsidRPr="00000916">
        <w:rPr>
          <w:i/>
        </w:rPr>
        <w:t>(Nguồn: Thống kê đất đai năm 2011, thông kê đất đai năm 2020 tỉnh Lai Châu)</w:t>
      </w:r>
    </w:p>
    <w:p w14:paraId="294EF384"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Qua số liệu đất đai giai đoạn 2010 - 2020 của tỉnh Lai Châu, tình hình biến động các loại đất cụ thể như sau:</w:t>
      </w:r>
    </w:p>
    <w:p w14:paraId="54E0C86C" w14:textId="02162775" w:rsidR="00E01647" w:rsidRPr="00E01647" w:rsidRDefault="00E01647" w:rsidP="00E01647">
      <w:pPr>
        <w:keepNext/>
        <w:keepLines/>
        <w:spacing w:before="120" w:after="120" w:line="240" w:lineRule="auto"/>
        <w:jc w:val="both"/>
        <w:outlineLvl w:val="2"/>
        <w:rPr>
          <w:b/>
          <w:i/>
          <w:iCs/>
          <w:lang w:val="en-US"/>
        </w:rPr>
      </w:pPr>
      <w:bookmarkStart w:id="676" w:name="_Toc67036920"/>
      <w:bookmarkStart w:id="677" w:name="_Toc71873147"/>
      <w:bookmarkStart w:id="678" w:name="_Toc72310948"/>
      <w:r w:rsidRPr="00E01647">
        <w:rPr>
          <w:b/>
          <w:i/>
          <w:iCs/>
          <w:lang w:val="en-US"/>
        </w:rPr>
        <w:t>2.1. Đất nông nghiệp</w:t>
      </w:r>
      <w:bookmarkEnd w:id="676"/>
      <w:bookmarkEnd w:id="677"/>
      <w:bookmarkEnd w:id="678"/>
    </w:p>
    <w:p w14:paraId="4E75BD49"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Năm 2020, đất nông nghiệp có 634.597,21 ha, tăng 143.657,25 ha so với năm 2010, trung bình mỗi năm tăng khoảng 14.365,7 ha. Diện tích đất nông nghiệp tăng chủ yếu do khai thác từ quỹ đất chưa sử dụng vào sử dụng cho các mục đích nông nghiệp như đất sản xuất nông nghiệp, đất trồng cây lâu năm, đất rừng sản xuất, đất rừng đặc dụng, đất rừng phòng hộ,... Cụ thể như sau:</w:t>
      </w:r>
    </w:p>
    <w:p w14:paraId="15EB827F"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trồng lúa: Diện tích năm 2020 là 33.414,02 ha, thực tăng 162,86 ha so với năm 2010. Nguyên nhân: Tăng do các hộ gia đình, cá nhân khai hoang chuyển từ đất chưa sử dụng, đất nương rẫy sang làm ruộng bậc thang để trồng lúa và do đo đạc bản đồ địa chính, xác định chính xác diện tích đất trồng lúa theo hiện trạng. Giảm do giai đoạn (2011-2014) trên địa bàn tỉnh thực hiện đóng đập tích nước lòng hồ các công trình thủy điện Sơn La, thủy điện Huổi Quảng, thủy điện Bản Chát nên diện tích đất lúa ven sông Đà, sông Nậm Na, sông Nậm Mu bị ngập; do trước kia chưa được đo đạc chính xác, nay thực hiện đo đạc địa chính, cấp giấy chứng nhận theo Nghị quyết 30/2012/QH13 của Quốc hội và Chỉ thị số 1474/CT-TTg ngày 24/8/2011 của Thủ tướng Chính phủ cho toàn bộ diện tích đất lúa trên địa bàn tỉnh nên có thay đổi, phần còn lại giảm là do nhu cầu chuyển mục đích để thực hiện các công trình dự án trên địa bàn.</w:t>
      </w:r>
    </w:p>
    <w:p w14:paraId="06FA07F9"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Diện tích đất chuyên trồng lúa nước giảm 717,87 ha so với năm 2010 do phần diện tích đất chuyên trồng lúa nước chủ yếu nằm ven các con sông, suối lớn, khi tích nước công trình thủy điện thì bị ngập trong lòng hồ và một phần do đo đạc bản đồ địa chính xác định chính xác diện tích đất chuyên trồng lúa.</w:t>
      </w:r>
    </w:p>
    <w:p w14:paraId="41109A06"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trồng cây hàng năm khác: Diện tích năm 2020 là 52.768,82 ha, tăng 10.081,58 ha so với năm 2010 do người dân làm nương mới ở các khu vực tái định cư, chủ yếu là chuyển từ đất chưa sử dụng sang.</w:t>
      </w:r>
    </w:p>
    <w:p w14:paraId="34F1A55B"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trồng cây lâu năm: Diện tích năm 2020 là 29.494,90 ha, tăng 16.314,22 ha so với năm 2010. Do thực hiện theo Nghị quyết của Tỉnh ủy về chương trình phát triển cây cao su, cây chè, cây mắc ca. Mặt khác do đo đạc bản đồ địa chính, xác định chính xác diện tích đất trồng cây lâu năm theo hiện trạng.</w:t>
      </w:r>
    </w:p>
    <w:p w14:paraId="35617158"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lastRenderedPageBreak/>
        <w:t>- Đất rừng phòng hộ: Diện tích năm 2020 là 262.815,99 ha, thực giảm 54.675,39 ha so với năm 2010. Nguyên nhân: Giảm do giai đoạn 2010 - 2019 tỉnh Lai Châu thực hiện rà soát, quy hoạch 3 loại rừng; chuyển diện tích đất rừng phòng hộ thuận lợi giao thông sang rừng sản xuất; mặt khác, trong những năm qua, thực hiện chương trình đầu tư khoanh nuôi phục hồi rừng, một số diện tích đã đủ tiêu chuẩn chuyển trạng thái thành rừng. Tăng do đất chưa sử dụng chuyển sang đất rừng phòng hộ.</w:t>
      </w:r>
    </w:p>
    <w:p w14:paraId="76461C46"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rừng đặc dụng: Diện tích năm 2020 là 41.275,00 ha, tăng 9.255,35 ha so với năm 2010. Nguyên nhân tăng là do thực hiện theo Quyết định số 1107/QĐ-BTNMT ngày 12/5/2015 của Bộ Tài nguyên và Môi trường về việc công bố Danh mục các khu bảo tồn thì tỉnh Lai Châu có đất thuộc khu vực vườn quốc gia Hoàng Liên Sơn là 7.598,25 ha, đất khu dự trữ thiên nhiên, đa dạng sinh học thuộc huyện Mường Tè 33.755 ha.</w:t>
      </w:r>
    </w:p>
    <w:p w14:paraId="7AB7AB6D"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rừng sản xuất: Diện tích năm 2020 là 213.758,00 ha, tăng 141.054,34 ha so với năm 2010. Do giai đoạn 2010 - 2020 tỉnh Lai Châu thực hiện rà soát, quy hoạch 3 loại rừng; chuyển một phần diện tích đất rừng phòng hộ sang rừng sản xuất; năm 2013 Sở Tài nguyên và Môi trường phối hợp với Sở Nông nghiệp và phát triển nông thôn rà soát diện tích đất lâm nghiệp và giao đất, cấp giấy chứng nhận cho các Ban quản lý rừng các huyện quản lý và do hàng năm thực hiện chương trình trồng rừng sản xuất.</w:t>
      </w:r>
    </w:p>
    <w:p w14:paraId="73387A7E"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nuôi trồng thủy sản: Diện tích năm 2020 là 1.001,03 ha, tăng 460,61 ha so với năm 2010. Nguyên nhân tăng chủ yếu là do nhu cầu tiêu dùng tăng, tại các xã ven đô thị, nhân dân đào ao thả cá. Ngoài ra, diện tích đất này tăng còn do đo đạc bản đồ địa chính, bóc tách đất ao, hồ trong khu dân cư nên xác định chính xác diện tích đất nuôi trồng thủy sản.</w:t>
      </w:r>
    </w:p>
    <w:p w14:paraId="6D352BA3" w14:textId="77777777" w:rsidR="00090397" w:rsidRPr="00E01647" w:rsidRDefault="00090397" w:rsidP="00090397">
      <w:pPr>
        <w:pStyle w:val="NormalWeb"/>
        <w:spacing w:before="120" w:beforeAutospacing="0" w:after="120" w:afterAutospacing="0"/>
        <w:ind w:firstLine="547"/>
        <w:jc w:val="both"/>
        <w:rPr>
          <w:color w:val="000000"/>
          <w:sz w:val="28"/>
          <w:szCs w:val="28"/>
        </w:rPr>
      </w:pPr>
      <w:r w:rsidRPr="00E01647">
        <w:rPr>
          <w:color w:val="000000"/>
          <w:sz w:val="28"/>
          <w:szCs w:val="28"/>
        </w:rPr>
        <w:t xml:space="preserve">- Đất </w:t>
      </w:r>
      <w:r w:rsidRPr="005C06AD">
        <w:rPr>
          <w:sz w:val="28"/>
          <w:szCs w:val="28"/>
        </w:rPr>
        <w:t>nông nghiệp khác: Diện tích năm 2020 là 69,</w:t>
      </w:r>
      <w:r w:rsidRPr="00E01647">
        <w:rPr>
          <w:color w:val="000000"/>
          <w:sz w:val="28"/>
          <w:szCs w:val="28"/>
        </w:rPr>
        <w:t>45 ha, tăng 27,07 ha so với năm 2010, do thực hiện các dự án trang trại trên địa bàn tỉnh.</w:t>
      </w:r>
    </w:p>
    <w:p w14:paraId="5E40EA77" w14:textId="1ECFA8B0" w:rsidR="00E01647" w:rsidRPr="00E01647" w:rsidRDefault="007449AE" w:rsidP="00E01647">
      <w:pPr>
        <w:pStyle w:val="NormalWeb"/>
        <w:spacing w:before="120" w:beforeAutospacing="0" w:after="120" w:afterAutospacing="0"/>
        <w:ind w:firstLine="547"/>
        <w:jc w:val="both"/>
        <w:rPr>
          <w:color w:val="000000"/>
          <w:sz w:val="28"/>
          <w:szCs w:val="28"/>
        </w:rPr>
      </w:pPr>
      <w:r>
        <w:rPr>
          <w:color w:val="000000"/>
          <w:sz w:val="28"/>
          <w:szCs w:val="28"/>
        </w:rPr>
        <w:t>T</w:t>
      </w:r>
      <w:r w:rsidR="00E01647" w:rsidRPr="00E01647">
        <w:rPr>
          <w:color w:val="000000"/>
          <w:sz w:val="28"/>
          <w:szCs w:val="28"/>
        </w:rPr>
        <w:t>rong 10 năm qua diện tích đất nông nghiệp trên địa bàn tỉnh biến động tăng chủ yếu do khai thác từ quỹ đất chưa sử dụng đưa vào dụng cho các mục đích. Đây là xu hướng biến động tích cực, thể hiện sự cố gắng, nỗ lực của tỉnh trong việc khai thác triệt để tiềm năng đất đai của tỉnh để phục vụ cho sản xuất nông, lâm, thủy sản góp phần giải quyết việc làm, nâng cao đời sống khu vực nông thôn.</w:t>
      </w:r>
    </w:p>
    <w:p w14:paraId="7B6FC4C6" w14:textId="537A977F" w:rsidR="00E01647" w:rsidRPr="00E01647" w:rsidRDefault="00E01647" w:rsidP="00E01647">
      <w:pPr>
        <w:keepNext/>
        <w:keepLines/>
        <w:spacing w:before="120" w:after="120" w:line="240" w:lineRule="auto"/>
        <w:jc w:val="both"/>
        <w:outlineLvl w:val="2"/>
        <w:rPr>
          <w:b/>
          <w:i/>
          <w:iCs/>
          <w:lang w:val="en-US"/>
        </w:rPr>
      </w:pPr>
      <w:bookmarkStart w:id="679" w:name="_Toc67036921"/>
      <w:bookmarkStart w:id="680" w:name="_Toc71873148"/>
      <w:bookmarkStart w:id="681" w:name="_Toc72310949"/>
      <w:r w:rsidRPr="00E01647">
        <w:rPr>
          <w:b/>
          <w:i/>
          <w:iCs/>
          <w:lang w:val="en-US"/>
        </w:rPr>
        <w:t>2.2. Đất phi nông nghiệp</w:t>
      </w:r>
      <w:bookmarkEnd w:id="679"/>
      <w:bookmarkEnd w:id="680"/>
      <w:bookmarkEnd w:id="681"/>
    </w:p>
    <w:p w14:paraId="09DCCF34"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Trong giai đoạn 2010 - 2020, diện tích đất phi nông nghiệp của tỉnh là 35.591,07 ha, tăng 7.350,24 ha so với năm 2010. Diện tích đất phi nông nghiệp tăng chủ yếu do xây dựng các công trình thủy điện Sơn La, thủy điện Huổi Quảng, thủy điện Bản Chát, các công trình khai thác vật liệu xây dựng, công trình quốc phòng - an ninh, các khu dân cư mới,... Cụ thể biến động các loại đất phi nông nghiệp như sau:</w:t>
      </w:r>
    </w:p>
    <w:p w14:paraId="7705A753"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xml:space="preserve">- Đất quốc phòng: Diện tích năm 2020 là 286,39 ha, thực tăng 46,91 ha so với năm 2010. Trong giai đoạn 2010 - 2020 đất quốc phòng tăng do xây dựng các công </w:t>
      </w:r>
      <w:r w:rsidRPr="00E01647">
        <w:rPr>
          <w:color w:val="000000"/>
          <w:sz w:val="28"/>
          <w:szCs w:val="28"/>
        </w:rPr>
        <w:lastRenderedPageBreak/>
        <w:t>trình: Thao trường, kho vũ khí ở thành phố Lai Châu, xây dựng sở chỉ huy và các đội của Đoàn KT-QP 356, xây dựng Ban Chỉ huy quân sự huyện Nậm Nhùn do mới tách, trận địa pháo thành phố, tân Uyên, thao trường, kho vũ khí ở thành phố Lai Châu, xây dựng sở chỉ huy và các đội của Đoàn KT-QP 356, Sân bay quân sự huyện Than uên và Kho K17 tại xã Phúc Than và trong quá trình sử dụng có sự thay đổi giảm về diện tích do đo đạc, cấp giấy chứng nhận quyền sử dụng đất theo thực tế đang sử dụng.</w:t>
      </w:r>
    </w:p>
    <w:p w14:paraId="2EF10627"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an ninh: Diện tích năm 2020 là 67,42 ha, tăng 22,06 ha so với năm 2010. Nguyên nhân tăng do xây mới Đồn công an Dào San, Đồn công an Nậm Tăm, trạm cảnh sát giao thông Lai Hà, Công an Thị trấn Mường Tè, Công an huyện Tân Uyên, Công an huyện Than Uyên và huyện Nậm Nhùn và trong quá trình sử dụng có sự thay đổi giảm về diện tích do đo đạc, cấp giấy chứng nhận quyền sử dụng đất theo thực tế đang sử dụng.</w:t>
      </w:r>
    </w:p>
    <w:p w14:paraId="6F85C854"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khu công nghiệp: Diện tích năm 2020 là 0,00 ha, giảm 228,68 ha so với năm 2010. Trong giai đoạn 2010 - 2020 giảm không còn đất khu công nghiệp do kiểm kê đất đai năm 2010 đã tổng hợp diện tích quy hoạch khu công nghiệp theo quy hoạch. Tuy nhiên, do Lai Châu là một tỉnh nghèo, xa các trung tâm phát triển kinh tế trọng điểm, cơ sở hạ tầng kinh tế - xã hội còn nhiều hạn chế, đó là một trong những nguyên nhân chính hạn chế thu hút các nguồn đầu tư từ bên ngoài. Đồng thời do tác động tiêu cực của cuộc khủng hoảng tài chính và suy thoái kinh tế thế giới ảnh hưởng tới sự phát triển kinh tế - xã hội của tỉnh nên đến năm 2015 trên địa bàn tỉnh vẫn chưa triển khai xây dựng được các khu công nghiệp. Diện tích đất khu công nghiệp năm 2015 đã được thống kê theo hiện trạng sử dụng đất (quy định tại Điều 4, thông tư 28/2014/TT-BTNMT ngày 02/6/2014 của Bộ Tài nguyên và Môi trường).</w:t>
      </w:r>
    </w:p>
    <w:p w14:paraId="7A632743"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thương mại, dịch vụ: Diện tích năm 2020 là 92,42 ha, tăng 92,42 ha so với năm 2010. Nguyên nhân do năm 2014 thực hiện kiểm kê đất đai theo Thông tư số 28/2014/TT-BTNMT ngày 02/6/2014 của Bộ Tài nguyên và Môi trường kiểm kê lại quỹ đất, giai đoạn 2015 - 2020 thực hiện xây mới các công trình thương mại dịch vụ trên địa bàn tỉnh.</w:t>
      </w:r>
    </w:p>
    <w:p w14:paraId="48E63325"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cơ sở sản xuất phi nông nghiệp: Diện tích năm 2020 là 155,93 ha, giảm 52,42 ha so với năm 2010. Nguyên nhân: Giảm do năm 2014 thực hiện kiểm kê đất đai xác định lại mục đích sử dụng đất sang đất thương mại và kiểm kê đất đai năm 2010 đã tổng hợp diện tích quy hoạch xây dựng một số công trình thủy điện nhỏ vào nhưng nay vẫn chưa xây dựng. Tăng do xây dựng nhà máy cao su, các công trình sản xuất kinh doanh.</w:t>
      </w:r>
    </w:p>
    <w:p w14:paraId="4244EB62"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sử dụng cho hoạt động khoáng sản: Diện tích năm 2020 là 346,84 ha, giảm 53,47 ha so với năm 2010. Trong giai đoạn 2010 - 2020, giảm do thực hiện chủ trương của Chính phủ, Bộ Tài nguyên và Môi trường về tăng cường quản lý khoáng sản, không cấp phép mỏ nhỏ, lẻ, hiệu quả không cao; nhiều mỏ hết hạn, đóng cửa mỏ, không được gia hạn khai thác và do tách một số mỏ sang làm vật liệu xây dựng.</w:t>
      </w:r>
    </w:p>
    <w:p w14:paraId="6906D961"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lastRenderedPageBreak/>
        <w:t>- Đất sản xuất vật liệu xây dựng, làm đồ gốm: Diện tích năm 2020 là 393,05 ha, tăng 195,34 ha so với năm 2010. Nguyên nhân do tách một số mỏ khoáng sản sang làm vật liệu xây dựng và do mở mới một số điểm khai thác mới phục vụ xây dựng các công trình thủy điện và xây dựng giao thông trên địa bàn.</w:t>
      </w:r>
    </w:p>
    <w:p w14:paraId="46CE42B8"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phát triển hạ tầng cấp quốc gia, cấp tỉnh: Diện tích năm 2020 là 7.123,99 ha, thực giảm 813,95 ha so với năm 2010. Trong đó, đất giao thông, đất xây dựng cơ sở y tế, đất xây dựng cơ sở giáo dục và đào tạo, đất xây dựng cơ sở thể dục thể thao, đất công trình bưu chính viễn thong, đất chợ, đất xây dựng công trình sự nghiệp khác, đất công trình công cộng khác, đất xây dựng cơ sở khoa học và cộng nghệ tăng so với năm 2010; đất thủy lợi, đất xây dựng cơ sở văn hóa, đất công trình năng lượng, đất xây dựng cơ sở dịch vụ xã hội.</w:t>
      </w:r>
    </w:p>
    <w:p w14:paraId="71E25692"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Nguyên nhân: Tăng do các công trình thủy điện Sơn La, Huổi Quảng, Bản Chát và một số công trình thủy điện nhỏ đi vào hoạt động; xây dựng mới một số trạm biến thế và đường dây tải điện từ các công trình thủy điện về miền xuôi và thực hiện xây dựng hạ tầng giao thông, thủy lợi theo chương trình xây dựng nông thôn mới,… Giảm do chuyển đất công trình năng lượng (đất lòng hồ thủy điện Huổi Quảng, Bản Chát) sang đất mặt nước chuyên dùng theo Nghị định 01/2017/NĐ-CP của Chính phủ, một số tuyến đường bị ngập lòng hồ các công trình thủy điện,…</w:t>
      </w:r>
    </w:p>
    <w:p w14:paraId="1320150E"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có di tích lịch sử văn hóa: Diện tích năm 2020 là 16,58 ha, tăng 2,95 ha so với năm 2010, do một số di tích lịch sử được Bộ Văn hóa, thể thao và du lịch, UBND tỉnh công nhận.</w:t>
      </w:r>
    </w:p>
    <w:p w14:paraId="50D470DC"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danh lam thắng cảnh: Diện tích năm 2020 là 7,69 ha, tăng 7,69 ha so với năm 2010, do kiểm kê đất đai điều chỉnh diện tích một số di tích lịch sử văn hoá được Bộ Văn hóa, thể thao và du lịch, UBND tỉnh công nhận sang đất danh lam thắng cảnh theo đúng quy định của Thông tư hướng dẫn của Bộ Tài nguyên và Môi trường.</w:t>
      </w:r>
    </w:p>
    <w:p w14:paraId="00FA794C"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bãi thải, xử lý chất thải: Diện tích năm 2020 là 32,12 ha, tăng 7,78 ha so với năm 2010, do trên địa bàn các huyện, thành và các khu dân cư tái định cư thủy điện xây dựng bãi rác thải và thực hiện theo các tiêu chí của chương trình xây dựng nông thôn mới.</w:t>
      </w:r>
    </w:p>
    <w:p w14:paraId="7385DE78" w14:textId="77777777" w:rsidR="00090397" w:rsidRPr="00E01647" w:rsidRDefault="00090397" w:rsidP="00090397">
      <w:pPr>
        <w:pStyle w:val="NormalWeb"/>
        <w:spacing w:before="120" w:beforeAutospacing="0" w:after="120" w:afterAutospacing="0"/>
        <w:ind w:firstLine="547"/>
        <w:jc w:val="both"/>
        <w:rPr>
          <w:color w:val="000000"/>
          <w:sz w:val="28"/>
          <w:szCs w:val="28"/>
        </w:rPr>
      </w:pPr>
      <w:r w:rsidRPr="005C06AD">
        <w:rPr>
          <w:sz w:val="28"/>
          <w:szCs w:val="28"/>
        </w:rPr>
        <w:t>- Đất ở tại nông thôn: Diện tích năm 2020 là 3.458</w:t>
      </w:r>
      <w:r w:rsidRPr="00E01647">
        <w:rPr>
          <w:color w:val="000000"/>
          <w:sz w:val="28"/>
          <w:szCs w:val="28"/>
        </w:rPr>
        <w:t>,28 ha, thực giảm 238,83 ha so với năm 2010. Nguyên nhân: Giảm do trước kia chưa được đo đạc chính xác, nay thực hiện đo đạc địa chính, cấp giấy chứng nhận theo Nghị quyết số 30/2012/QH13 của Quốc hội và Chỉ thị số 1474/CT-TTg ngày 24/8/2011 của Thủ tướng Chính phủ, thực hiện bóc tách chi tiết đất vườn, đất ao, đất chuyên dùng trong khu dân cư ra nên diện tích đất ở tại nông thôn giảm. Tăng do nhu cầu đất ở của người dân các huyện, thành phố đã chuyển mục đích đất vườn, đất ao, đất chuyên dùng trong khu dân cư và đất nông nghiệp theo quy hoạch sử dụng đất sang đất ở để giao đất có thu tiền và đấu giá đất.</w:t>
      </w:r>
    </w:p>
    <w:p w14:paraId="7EB9A855"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xml:space="preserve">- Đất ở tại đô thị: Diện tích năm 2020 là 472,05 ha, thực giảm 68,93 ha so với năm 2010. Nguyên nhân: Giảm do trước kia chưa được đo đạc chính xác nay thực </w:t>
      </w:r>
      <w:r w:rsidRPr="00E01647">
        <w:rPr>
          <w:color w:val="000000"/>
          <w:sz w:val="28"/>
          <w:szCs w:val="28"/>
        </w:rPr>
        <w:lastRenderedPageBreak/>
        <w:t>hiện đo đạc địa chính, cấp giấy chứng nhận theo Nghị quyết 30/2012/QH13 của Quốc hội và Chỉ thị số 1474/CT-TTg ngày 24/8/2011 của Thủ tướng Chính phủ, thực hiện bóc tách chi tiết đất vườn, đất ao, đất chuyên dùng trong khu dân cư ra nên diện tích đất ở giảm. Tăng do nhu cầu đất ở của người dân các huyện, thành phố đã chuyển mục đích đất vườn, đất ao, đất chuyên dùng trong khu dân cư và đất nông nghiệp theo quy hoạch sử dụng đất sang đất ở để giao đất có thu tiền và đấu giá đất.</w:t>
      </w:r>
    </w:p>
    <w:p w14:paraId="337BC100"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xây dựng trụ sở cơ quan: Diện tích năm 2020 là 147,43 ha, thực giảm 39,34 ha so với năm 2010. Nguyên nhân: Giảm do năm 2014 thực hiện kiểm kê đất đai chuyển sang đất xây dựng trụ sở công trình sự nghiệp và chuyển một phần sang đất phát triển hạ tầng. Tăng do xây dựng mới trụ sở cơ quan tại huyện Nậm Nhùn, tân Uyên và các huyện, thành phố trong tỉnh.</w:t>
      </w:r>
    </w:p>
    <w:p w14:paraId="2DA7DF76"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xây dựng trụ sở của tổ chức sự nghiệp: Diện tích năm 2020 là 42,06 ha, tăng 28,32 ha so với năm 2010. Do các huyện, thành phố xây dựng mới các công trình sự nghiệp và năm 2014 thực hiện kiểm kê đất đai xác định lại mục đích sử dụng đất theo quy định Thông tư của Bộ Tài nguyên và Môi trường hướng dẫn.</w:t>
      </w:r>
    </w:p>
    <w:p w14:paraId="1C349021"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khu vui chơi giải trí công cộng: Diện tích năm 2020 là 77,27 ha, tăng 77,27 ha so với năm 2010, do trong giai đoạn thực hiện xây mới các công trình khu vui chơi thiếu nhi, vườn hoa, cây xanh trên địa bàn tỉnh.</w:t>
      </w:r>
    </w:p>
    <w:p w14:paraId="278A08CC"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cơ sở tôn giáo: Diện tích năm 2020 là 4,27 ha, tăng 4,27 ha so với năm 2010, do xây dựng chùa Linh Ứng tại thành phố Lai Châu được UBND tỉnh giao đất cho Hội đồng trị sự phật giáo Việt Nam tại Lai Châu.</w:t>
      </w:r>
    </w:p>
    <w:p w14:paraId="75804689"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cơ sở tín ngưỡng: Diện tích năm 2020 là 2,69 ha, tăng 1,14 ha so với năm 2010, do xây dựng các đền, miếu thờ cúng của người dân ở xã Nậm Cuổi, xã Làng Mô huyện Sìn Hồ; xã Mường So huyện Phong Thổ.</w:t>
      </w:r>
    </w:p>
    <w:p w14:paraId="551EDA19"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làm nghĩa trang, nhà tang lễ, nhà hỏa táng: Diện tích năm 2020 là 579,16 ha, tăng 207,89 ha so với năm 2010, do các xã cộng đồng thôn bản thống nhất lại quy mô theo các tiêu chí của chương trình xây dựng nông thôn mới. Bên cạnh đó, ở các khu trung tâm hành chính huyện mới được xây dựng đều có quy hoạch mới các nghĩa địa và được đo đạc lại nên loại đất này tăng lên đáng kể.</w:t>
      </w:r>
    </w:p>
    <w:p w14:paraId="1BA1D351"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sinh hoạt cộng đồng: Diện tích năm 2020 là 0,68 ha, tăng 0,68 ha so với năm 2010, do xây mới các công trình sinh hoạt đồng.</w:t>
      </w:r>
    </w:p>
    <w:p w14:paraId="2A3482EC"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sông, ngòi, kênh, rạch, suối: Diện tích năm 2020 là 5.410,78 ha, giảm 4.467,75 ha so với năm 2010 do 1 phần diện tích sông, suối của các huyện chuyển sang đất năng lượng (đất lòng hồ thủy điện đã được UBND tỉnh giao, thuê cho các tổ chức và Ban quản lý các công trình thủy điện). Mặt khác, do đo đạc bản đồ địa chính, xác định chính xác diện tích đất sông, suối theo hiện trạng.</w:t>
      </w:r>
    </w:p>
    <w:p w14:paraId="3B8F6FED"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xml:space="preserve">- Đất có mặt nước chuyên dùng: Diện tích năm 2020 là 16.870,87 ha, tăng 12.616,00 ha so với năm 2010 do chuyển từ đất năng lượng sang (đất lòng hồ thủy </w:t>
      </w:r>
      <w:r w:rsidRPr="00E01647">
        <w:rPr>
          <w:color w:val="000000"/>
          <w:sz w:val="28"/>
          <w:szCs w:val="28"/>
        </w:rPr>
        <w:lastRenderedPageBreak/>
        <w:t>điện) và đất ngập lòng hồ thủy điện Sơn La, Lai Châu chưa có quyết định giao đất cho Ban quản lý dự án thủy điện để làm lòng hồ thủy điện.</w:t>
      </w:r>
    </w:p>
    <w:p w14:paraId="08C5A8EC"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xml:space="preserve">- Đất phi nông nghiệp khác: Diện tích năm 2020 là 3,24 ha, tăng 3,03 ha so với năm 2010. </w:t>
      </w:r>
    </w:p>
    <w:p w14:paraId="21EE26B3" w14:textId="69AD347C" w:rsidR="00E01647" w:rsidRPr="00E01647" w:rsidRDefault="007449AE" w:rsidP="00E01647">
      <w:pPr>
        <w:pStyle w:val="NormalWeb"/>
        <w:spacing w:before="120" w:beforeAutospacing="0" w:after="120" w:afterAutospacing="0"/>
        <w:ind w:firstLine="547"/>
        <w:jc w:val="both"/>
        <w:rPr>
          <w:color w:val="000000"/>
          <w:sz w:val="28"/>
          <w:szCs w:val="28"/>
        </w:rPr>
      </w:pPr>
      <w:r>
        <w:rPr>
          <w:color w:val="000000"/>
          <w:sz w:val="28"/>
          <w:szCs w:val="28"/>
        </w:rPr>
        <w:t>Việc</w:t>
      </w:r>
      <w:r w:rsidR="00E01647" w:rsidRPr="00E01647">
        <w:rPr>
          <w:color w:val="000000"/>
          <w:sz w:val="28"/>
          <w:szCs w:val="28"/>
        </w:rPr>
        <w:t xml:space="preserve"> một số chỉ tiêu trong đất phi nông nghiệp như đất quốc phòng, đất an ninh, đất giao thông, đất có di tích lịch sử - văn hóa, đất danh lam thắng cảnh, đất cơ sở tôn giáo, đất thương mại dịch vụ,… tăng trong 5 năm qua là phù hợp với quy luật phát triển kinh tế - xã hội, đồng thời cũng phản ánh việc phát triển trên địa bàn tỉnh trong những năm qua đã được các cấp, ngành quan tâm đầu tư.</w:t>
      </w:r>
    </w:p>
    <w:p w14:paraId="484F6703" w14:textId="6B5C6EA0" w:rsidR="00E01647" w:rsidRPr="00E01647" w:rsidRDefault="00E01647" w:rsidP="00E01647">
      <w:pPr>
        <w:keepNext/>
        <w:keepLines/>
        <w:spacing w:before="120" w:after="120" w:line="240" w:lineRule="auto"/>
        <w:jc w:val="both"/>
        <w:outlineLvl w:val="2"/>
        <w:rPr>
          <w:b/>
          <w:i/>
          <w:iCs/>
          <w:lang w:val="en-US"/>
        </w:rPr>
      </w:pPr>
      <w:bookmarkStart w:id="682" w:name="_Toc67036922"/>
      <w:bookmarkStart w:id="683" w:name="_Toc71873149"/>
      <w:bookmarkStart w:id="684" w:name="_Toc72310950"/>
      <w:r w:rsidRPr="00E01647">
        <w:rPr>
          <w:b/>
          <w:i/>
          <w:iCs/>
          <w:lang w:val="en-US"/>
        </w:rPr>
        <w:t>2.3. Đất chưa sử dụng</w:t>
      </w:r>
      <w:bookmarkEnd w:id="682"/>
      <w:bookmarkEnd w:id="683"/>
      <w:bookmarkEnd w:id="684"/>
    </w:p>
    <w:p w14:paraId="292FAA98"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Diện tích đất chưa sử dụng năm 2020 là 236.684,48 ha, giảm 151.013,43 ha so với năm 2010. Nguyên nhân theo Thông tư 27/2018/TT-BTNMT của Bộ Tài nguyên và Môi trường cho tổng hợp đất khoanh nuôi, bảo vệ phát triển rừng (chưa thành rừng) sang đất lâm nghiệp nên chuyển đất chưa sử dụng sang đất lâm nghiêp. Còn lại đất chưa sử dụng sau khoanh nuôi đã thành rừng; chuyển đất sang sản xuất nông nghiệp do người dân khai hoang, phát triển cây lâu năm và cây hàng năm khác,...</w:t>
      </w:r>
    </w:p>
    <w:p w14:paraId="24B04E28" w14:textId="7F3822AB" w:rsidR="00E01647" w:rsidRPr="00000916" w:rsidRDefault="00E01647" w:rsidP="00E01647">
      <w:pPr>
        <w:widowControl w:val="0"/>
        <w:spacing w:after="0" w:line="360" w:lineRule="auto"/>
        <w:jc w:val="center"/>
        <w:rPr>
          <w:b/>
          <w:spacing w:val="-4"/>
        </w:rPr>
      </w:pPr>
      <w:r w:rsidRPr="00000916">
        <w:rPr>
          <w:b/>
          <w:noProof/>
          <w:lang w:eastAsia="vi-VN"/>
        </w:rPr>
        <w:drawing>
          <wp:inline distT="0" distB="0" distL="0" distR="0" wp14:anchorId="7173B19E" wp14:editId="1F223AD8">
            <wp:extent cx="5233035" cy="3369945"/>
            <wp:effectExtent l="0" t="0" r="5715" b="1905"/>
            <wp:docPr id="26"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AB30C35" w14:textId="69B5F809" w:rsidR="00E01647" w:rsidRPr="00000916" w:rsidRDefault="005C06AD" w:rsidP="00E01647">
      <w:pPr>
        <w:widowControl w:val="0"/>
        <w:spacing w:after="0" w:line="360" w:lineRule="auto"/>
        <w:jc w:val="center"/>
        <w:rPr>
          <w:b/>
          <w:spacing w:val="-4"/>
        </w:rPr>
      </w:pPr>
      <w:bookmarkStart w:id="685" w:name="_Toc73531964"/>
      <w:r w:rsidRPr="005C06AD">
        <w:rPr>
          <w:b/>
          <w:spacing w:val="-4"/>
        </w:rPr>
        <w:t xml:space="preserve">Hình </w:t>
      </w:r>
      <w:r w:rsidRPr="005C06AD">
        <w:rPr>
          <w:b/>
          <w:spacing w:val="-4"/>
        </w:rPr>
        <w:fldChar w:fldCharType="begin"/>
      </w:r>
      <w:r w:rsidRPr="005C06AD">
        <w:rPr>
          <w:b/>
          <w:spacing w:val="-4"/>
        </w:rPr>
        <w:instrText xml:space="preserve"> SEQ Hình \* ARABIC </w:instrText>
      </w:r>
      <w:r w:rsidRPr="005C06AD">
        <w:rPr>
          <w:b/>
          <w:spacing w:val="-4"/>
        </w:rPr>
        <w:fldChar w:fldCharType="separate"/>
      </w:r>
      <w:r w:rsidR="000D6197">
        <w:rPr>
          <w:b/>
          <w:noProof/>
          <w:spacing w:val="-4"/>
        </w:rPr>
        <w:t>20</w:t>
      </w:r>
      <w:r w:rsidRPr="005C06AD">
        <w:rPr>
          <w:b/>
          <w:spacing w:val="-4"/>
        </w:rPr>
        <w:fldChar w:fldCharType="end"/>
      </w:r>
      <w:r w:rsidR="00E01647" w:rsidRPr="005C06AD">
        <w:rPr>
          <w:b/>
          <w:spacing w:val="-4"/>
        </w:rPr>
        <w:t xml:space="preserve">. </w:t>
      </w:r>
      <w:r w:rsidR="00E01647" w:rsidRPr="00000916">
        <w:rPr>
          <w:b/>
          <w:spacing w:val="-4"/>
        </w:rPr>
        <w:t>Xu thế biến động các loại đất giai đoạn 2010 - 2020</w:t>
      </w:r>
      <w:bookmarkEnd w:id="685"/>
    </w:p>
    <w:p w14:paraId="61E7FF28" w14:textId="49B3599C" w:rsidR="00E01647" w:rsidRPr="00E01647" w:rsidRDefault="00E01647" w:rsidP="00E01647">
      <w:pPr>
        <w:keepNext/>
        <w:keepLines/>
        <w:tabs>
          <w:tab w:val="left" w:pos="567"/>
        </w:tabs>
        <w:spacing w:before="120" w:after="120" w:line="240" w:lineRule="auto"/>
        <w:jc w:val="both"/>
        <w:outlineLvl w:val="1"/>
        <w:rPr>
          <w:b/>
          <w:color w:val="00B050"/>
        </w:rPr>
      </w:pPr>
      <w:bookmarkStart w:id="686" w:name="_Toc71873150"/>
      <w:bookmarkStart w:id="687" w:name="_Toc72310951"/>
      <w:bookmarkStart w:id="688" w:name="_Toc73506145"/>
      <w:r w:rsidRPr="00E01647">
        <w:rPr>
          <w:b/>
          <w:color w:val="00B050"/>
        </w:rPr>
        <w:t xml:space="preserve">1.3. </w:t>
      </w:r>
      <w:r>
        <w:rPr>
          <w:b/>
          <w:color w:val="00B050"/>
        </w:rPr>
        <w:t>Hiệu</w:t>
      </w:r>
      <w:r w:rsidRPr="00E01647">
        <w:rPr>
          <w:b/>
          <w:color w:val="00B050"/>
        </w:rPr>
        <w:t xml:space="preserve"> quả kinh tế - xã hội, môi trường trong việc sử dụng đất.</w:t>
      </w:r>
      <w:bookmarkEnd w:id="686"/>
      <w:bookmarkEnd w:id="687"/>
      <w:bookmarkEnd w:id="688"/>
    </w:p>
    <w:p w14:paraId="1C347A53"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Quá trình phát triển kinh tế - xã hội của tỉnh theo hướng công nghiệp hóa và hiện đại hóa những năm qua đã kéo theo việc thay đổi rất lớn trong bố trí sử dụng các loại đất:</w:t>
      </w:r>
    </w:p>
    <w:p w14:paraId="24457EFF"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lastRenderedPageBreak/>
        <w:t>- Diện tích đất nông nghiệp (trong đó có đất trồng lúa) đã phải chuyển một phần để xây dựng phát triển hệ thống đô thị, các khu dân cư, công trình công cộng và xây dựng kết cấu hạ tầng,…; việc khai hoang cải tạo đất chưa sử dụng, mở rộng diện tích đất sản xuất nông, lâm nghiệp diễn ra với tốc độ khá nhanh không những kịp thời bổ sung phần diện tích đất nông nghiệp bị chuyển sang đất phi nông nghiệp mà còn làm gia tăng đáng kể quỹ đất nông nghiệp, nhất là đất trồng cây hàng năm, đất trồng cây lâu năm, góp phần tác động tích cực đến môi trường sinh thái cũng như sinh kế của một bộ phận người dân. Diện tích đất nông nghiệp của tỉnh trong 5 năm qua không những được mở rộng mà hiệu quả sử dụng đất nông nghiệp cũng được tăng lên đáng kể; năng suất các loại cây trồng, vật nuôi và giá trị sản phẩm đều tăng, đáp ứng đủ nhu cầu lương thực tại chỗ cho nhân dân.</w:t>
      </w:r>
    </w:p>
    <w:p w14:paraId="1925C2FF"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phi nông nghiệp tăng so với năm 2010 đã góp phần làm cho diện mạo các khu đô thị, khu dân cư ngày càng khang trang hơn, hệ thống cơ sở hạ tầng kỹ thuật, các công trình phúc lợi công cộng ngày càng hoàn thiện. Đất đai trên địa bàn tỉnh ngày càng được quản lý, khai thác triệt để và có hiệu quả hơn, đáp ứng nhu cầu ngày càng cao của quá trình phát triển kinh tế - xã hội. Quỹ đất phát triển đất giao thông, đất xây dựng cơ sở giáo dục đào tạo, đất ở, đất danh lam thắng cảnh, đất có di tích lịch sử - văn hóa,… tăng mạnh trong 10 năm qua góp phần đẩy nhanh tiến trình công nghiệp hóa, đô thị hóa ở địa phương. Đến nay trên địa bàn tỉnh đã có 01 khu kinh tế, 02 khu công nghiệp và 03 cụm công nghiệp được phê duyệt; nhiều tuyến đường, cầu huyết mạch được xây dựng và hoàn thành đã góp phần thúc đẩy nền kinh tế của tỉnh phát triển, đồng thời giải quyết một số lượng lớn việc làm cho người dân, liên kết giữa tỉnh Lai Châu với các tỉnh trong vùng và cả nước ngày càng được gắn kết sâu rộng hơn.</w:t>
      </w:r>
    </w:p>
    <w:p w14:paraId="58B6799E"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Đất chưa sử dụng giảm mạnh cho thấy quan điểm khai thác, sử dụng đất triệt để đã được triển khai thực hiện nghiêm túc. Việc khai thác quỹ đất chưa sử dụng vào sử dụng cho các mục đích nông nghiệp, phi nông nghiệp đã góp phần mở rộng diện tích đất đáp ứng cho mục tiêu phát triển kinh tế - xã hội của tỉnh.</w:t>
      </w:r>
    </w:p>
    <w:p w14:paraId="6B647917"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Lai Châu có môi trường sinh thái đa dạng nhưng do quá trình phát triển kinh tế - xã hội nhanh trong những năm qua, đã dẫn đến việc khai thác sử dụng đất cho các mục đích dân sinh, kinh tế với cường độ ngày càng cao. Điều này đã tác động không nhỏ tới môi trường tự nhiên của tỉnh, làm cho đất đai có xu hướng suy thoái, nguồn nước bị ô nhiễm.</w:t>
      </w:r>
    </w:p>
    <w:p w14:paraId="08864744"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Trong nông nghiệp việc lạm dụng quá mức thuốc bảo vệ thực vật, phân hóa học làm cho môi trường đất, môi trường nước bị ô nhiễm; việc khai thác các loại tài nguyên (đặc biệt là tài nguyên khoáng sản, tài nguyên rừng) thiếu sự kiểm soát, quá trình xây dựng các công trình giao thông, thủy lợi, phát triển đô thị, làng nghề,... cũng làm suy giảm môi trường.</w:t>
      </w:r>
    </w:p>
    <w:p w14:paraId="2268C25D"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 xml:space="preserve">+ Ở nông thôn nhiều nơi còn thiếu nước sinh hoạt hợp vệ sinh, thiếu các khu vực thu gom, chôn lấp, xử lý rác thải. Diện tích đất trống đồi núi trọc tuy đã được tích cực phủ xanh nhưng vẫn chưa phủ kín toàn lãnh thổ, cộng thêm với lượng mưa hàng năm </w:t>
      </w:r>
      <w:r w:rsidRPr="00E01647">
        <w:rPr>
          <w:color w:val="000000"/>
          <w:sz w:val="28"/>
          <w:szCs w:val="28"/>
        </w:rPr>
        <w:lastRenderedPageBreak/>
        <w:t xml:space="preserve">lớn, địa hình dốc nên hiện tượng xói mòn, rửa trôi đất vẫn tiếp tục xảy ra. Bên cạnh đó, công tác quản lý, kiểm tra, hướng dẫn không làm được thường xuyên; việc xử lý các tổ chức, cá nhân vi phạm Luật Bảo vệ môi trường chưa kịp thời và kiên quyết nên không có tác dụng răn đe. </w:t>
      </w:r>
    </w:p>
    <w:p w14:paraId="27F52847" w14:textId="77777777" w:rsidR="00E01647" w:rsidRPr="00E01647" w:rsidRDefault="00E01647" w:rsidP="00E01647">
      <w:pPr>
        <w:pStyle w:val="NormalWeb"/>
        <w:spacing w:before="120" w:beforeAutospacing="0" w:after="120" w:afterAutospacing="0"/>
        <w:ind w:firstLine="547"/>
        <w:jc w:val="both"/>
        <w:rPr>
          <w:color w:val="000000"/>
          <w:sz w:val="28"/>
          <w:szCs w:val="28"/>
        </w:rPr>
      </w:pPr>
      <w:r w:rsidRPr="00E01647">
        <w:rPr>
          <w:color w:val="000000"/>
          <w:sz w:val="28"/>
          <w:szCs w:val="28"/>
        </w:rPr>
        <w:t>Trong thời gian tới vấn đề đặt ra là phải quản lý và kiểm tra thường xuyên ở các khu vực khai thác khoáng sản, các khu đô thị, khu, cụm công nghiệp và làng nghề, các khu vực sản xuất nông, lâm nghiệp sử dụng nhiều phân bón và thuốc bảo vệ thực vật. Nâng nhanh độ che phủ của rừng và tăng cây xanh ở các đô thị, khu công nghiệp. Chống thoái hóa đất, chống ô nhiễm nguồn nước, chống bụi không khí. Cần triển khai nghiên cứu và tìm giải pháp hữu hiệu để giải quyết tốt môi trường đô thị, khu, cụm công nghiệp tập trung, các cơ sở sản xuất, kinh doanh và làng nghề, xây dựng các bãi chứa rác ở đô thị và nông thôn, xử lý chất thải rắn, nước thải ở các khu công nghiệp...</w:t>
      </w:r>
    </w:p>
    <w:p w14:paraId="7513313C" w14:textId="40DEEC2B" w:rsidR="007C4F9A" w:rsidRPr="007D0595" w:rsidRDefault="007C4F9A" w:rsidP="00F716AA">
      <w:pPr>
        <w:keepNext/>
        <w:keepLines/>
        <w:tabs>
          <w:tab w:val="left" w:pos="567"/>
        </w:tabs>
        <w:spacing w:before="120" w:after="120" w:line="240" w:lineRule="auto"/>
        <w:jc w:val="both"/>
        <w:outlineLvl w:val="0"/>
        <w:rPr>
          <w:b/>
          <w:lang w:val="en-US"/>
        </w:rPr>
      </w:pPr>
      <w:bookmarkStart w:id="689" w:name="_Toc72310952"/>
      <w:bookmarkStart w:id="690" w:name="_Toc73506146"/>
      <w:r w:rsidRPr="007D0595">
        <w:rPr>
          <w:b/>
          <w:lang w:val="en-US"/>
        </w:rPr>
        <w:t>II. Hiện trạng hệ thống đô thị và nông thôn</w:t>
      </w:r>
      <w:bookmarkEnd w:id="689"/>
      <w:bookmarkEnd w:id="690"/>
      <w:r w:rsidRPr="007D0595">
        <w:rPr>
          <w:b/>
          <w:lang w:val="en-US"/>
        </w:rPr>
        <w:t xml:space="preserve"> </w:t>
      </w:r>
    </w:p>
    <w:p w14:paraId="03ECB80B" w14:textId="0DC52DDF" w:rsidR="00575ABB" w:rsidRPr="007D0595" w:rsidRDefault="007C4F9A" w:rsidP="00F716AA">
      <w:pPr>
        <w:keepNext/>
        <w:keepLines/>
        <w:tabs>
          <w:tab w:val="left" w:pos="567"/>
        </w:tabs>
        <w:spacing w:before="120" w:after="120" w:line="240" w:lineRule="auto"/>
        <w:jc w:val="both"/>
        <w:outlineLvl w:val="1"/>
        <w:rPr>
          <w:b/>
          <w:color w:val="00B050"/>
        </w:rPr>
      </w:pPr>
      <w:bookmarkStart w:id="691" w:name="_Toc72310953"/>
      <w:bookmarkStart w:id="692" w:name="_Toc73506147"/>
      <w:r w:rsidRPr="007D0595">
        <w:rPr>
          <w:b/>
          <w:color w:val="00B050"/>
        </w:rPr>
        <w:t xml:space="preserve">1. </w:t>
      </w:r>
      <w:r w:rsidR="00575ABB" w:rsidRPr="007D0595">
        <w:rPr>
          <w:b/>
          <w:color w:val="00B050"/>
        </w:rPr>
        <w:t>H</w:t>
      </w:r>
      <w:r w:rsidR="00015A77" w:rsidRPr="007D0595">
        <w:rPr>
          <w:b/>
          <w:color w:val="00B050"/>
        </w:rPr>
        <w:t>iện trạng phát triển h</w:t>
      </w:r>
      <w:r w:rsidR="00575ABB" w:rsidRPr="007D0595">
        <w:rPr>
          <w:b/>
          <w:color w:val="00B050"/>
        </w:rPr>
        <w:t>ệ thống đô thị</w:t>
      </w:r>
      <w:bookmarkEnd w:id="691"/>
      <w:bookmarkEnd w:id="692"/>
    </w:p>
    <w:p w14:paraId="13EA1FE0" w14:textId="3C38D0A3" w:rsidR="00015A77" w:rsidRPr="007D0595" w:rsidRDefault="00015A77" w:rsidP="00F716AA">
      <w:pPr>
        <w:keepNext/>
        <w:keepLines/>
        <w:spacing w:before="120" w:after="120" w:line="240" w:lineRule="auto"/>
        <w:jc w:val="both"/>
        <w:outlineLvl w:val="2"/>
        <w:rPr>
          <w:b/>
          <w:i/>
          <w:iCs/>
          <w:lang w:val="en-US"/>
        </w:rPr>
      </w:pPr>
      <w:bookmarkStart w:id="693" w:name="_Toc65067802"/>
      <w:bookmarkStart w:id="694" w:name="_Toc69763367"/>
      <w:bookmarkStart w:id="695" w:name="_Toc72310954"/>
      <w:r w:rsidRPr="007D0595">
        <w:rPr>
          <w:b/>
          <w:i/>
          <w:iCs/>
          <w:lang w:val="en-US"/>
        </w:rPr>
        <w:t>1.1. Tốc độ đô thị hóa và quy mô đô thị</w:t>
      </w:r>
      <w:bookmarkEnd w:id="693"/>
      <w:bookmarkEnd w:id="694"/>
      <w:bookmarkEnd w:id="695"/>
    </w:p>
    <w:p w14:paraId="278B0988" w14:textId="4F383390" w:rsidR="00015A77" w:rsidRPr="00F06ADA" w:rsidRDefault="00015A77" w:rsidP="00015A77">
      <w:pPr>
        <w:tabs>
          <w:tab w:val="left" w:pos="709"/>
        </w:tabs>
        <w:spacing w:before="120" w:after="120" w:line="240" w:lineRule="auto"/>
        <w:ind w:firstLine="567"/>
        <w:jc w:val="both"/>
        <w:rPr>
          <w:color w:val="000000" w:themeColor="text1"/>
        </w:rPr>
      </w:pPr>
      <w:r w:rsidRPr="00F06ADA">
        <w:rPr>
          <w:color w:val="000000" w:themeColor="text1"/>
        </w:rPr>
        <w:t xml:space="preserve">Năm 2003, tỉnh Lai Châu được thành lập trên cơ sở tách một phần của tỉnh Điện Biên, do đó hệ thống đô thị trên địa bàn huyện phát triển còn nhiều hạn chế. Hệ thống đô thị của tỉnh gồm: thành phố Lai Châu và các thị trấn trung tâm của các huyện (huyện lỵ). Ngoài thành phố Lai Châu thì quy mô dân số đô thị phổ biến từ 2.500 - 15.000 người. Diện tích đất đô thị nhỏ, chỉ chiếm 2,4% tổng diện tích. </w:t>
      </w:r>
      <w:r w:rsidR="00090397" w:rsidRPr="00F06ADA">
        <w:rPr>
          <w:color w:val="000000" w:themeColor="text1"/>
        </w:rPr>
        <w:t>Mật độ dân số đô thị trung bình toàn tỉnh là 381 người/km</w:t>
      </w:r>
      <w:r w:rsidR="00090397" w:rsidRPr="00F06ADA">
        <w:rPr>
          <w:color w:val="000000" w:themeColor="text1"/>
          <w:vertAlign w:val="superscript"/>
        </w:rPr>
        <w:t>2</w:t>
      </w:r>
      <w:r w:rsidR="00090397" w:rsidRPr="00F06ADA">
        <w:rPr>
          <w:color w:val="000000" w:themeColor="text1"/>
        </w:rPr>
        <w:t>. Tỷ lệ đô thị hóa đạt 17,83%.</w:t>
      </w:r>
    </w:p>
    <w:p w14:paraId="34130181" w14:textId="77777777" w:rsidR="00015A77" w:rsidRPr="007D0595" w:rsidRDefault="00015A77" w:rsidP="00015A77">
      <w:pPr>
        <w:tabs>
          <w:tab w:val="left" w:pos="567"/>
        </w:tabs>
        <w:spacing w:before="120" w:after="120" w:line="240" w:lineRule="auto"/>
        <w:ind w:firstLine="567"/>
        <w:jc w:val="both"/>
        <w:rPr>
          <w:color w:val="000000"/>
        </w:rPr>
      </w:pPr>
      <w:r w:rsidRPr="007D0595">
        <w:rPr>
          <w:color w:val="000000"/>
        </w:rPr>
        <w:t>Phân bố dân cư đô thị trong tỉnh có sự phân hóa và chênh lệch khá lớn giữa các vùng. Do là huyện mới tách từ năm 2011 nên Nậm Nhùn có tỷ lệ dân số đô thị thấp nhất, tiếp đến là huyện Sìn Hồ. Ngoài ra, tỉnh Lai Châu cũng có khá nhiều điểm dân cư tập trung, đặc biệt là dọc các tuyến quốc lộ 12, 32, 100, 279, 4D, 4H,… là tiền đề để phát triển, mở rộng đô thị trong tương lai tới.</w:t>
      </w:r>
    </w:p>
    <w:p w14:paraId="431C633C" w14:textId="77777777" w:rsidR="00D61422" w:rsidRDefault="00D61422" w:rsidP="00F716AA">
      <w:pPr>
        <w:jc w:val="center"/>
        <w:rPr>
          <w:b/>
        </w:rPr>
        <w:sectPr w:rsidR="00D61422" w:rsidSect="00067992">
          <w:pgSz w:w="11907" w:h="16840" w:code="9"/>
          <w:pgMar w:top="1021" w:right="964" w:bottom="567" w:left="1418" w:header="720" w:footer="720" w:gutter="0"/>
          <w:cols w:space="720"/>
          <w:docGrid w:linePitch="360"/>
        </w:sectPr>
      </w:pPr>
      <w:bookmarkStart w:id="696" w:name="_Toc68425419"/>
      <w:bookmarkStart w:id="697" w:name="_Toc71035309"/>
    </w:p>
    <w:p w14:paraId="504A4C00" w14:textId="5F9D7672" w:rsidR="00D61422" w:rsidRPr="005C06AD" w:rsidRDefault="00B05CD0" w:rsidP="00D61422">
      <w:pPr>
        <w:jc w:val="center"/>
        <w:rPr>
          <w:b/>
        </w:rPr>
      </w:pPr>
      <w:bookmarkStart w:id="698" w:name="_Toc73531965"/>
      <w:r w:rsidRPr="005C06AD">
        <w:rPr>
          <w:b/>
          <w:noProof/>
          <w:lang w:eastAsia="vi-VN"/>
        </w:rPr>
        <w:lastRenderedPageBreak/>
        <w:drawing>
          <wp:anchor distT="0" distB="0" distL="114300" distR="114300" simplePos="0" relativeHeight="251659264" behindDoc="0" locked="0" layoutInCell="1" allowOverlap="1" wp14:anchorId="48F02A8C" wp14:editId="69382FCA">
            <wp:simplePos x="0" y="0"/>
            <wp:positionH relativeFrom="page">
              <wp:posOffset>1593850</wp:posOffset>
            </wp:positionH>
            <wp:positionV relativeFrom="paragraph">
              <wp:posOffset>186690</wp:posOffset>
            </wp:positionV>
            <wp:extent cx="7508564" cy="5283744"/>
            <wp:effectExtent l="76200" t="76200" r="73660" b="69850"/>
            <wp:wrapTopAndBottom/>
            <wp:docPr id="2" name="Picture 2" descr="h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c"/>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508564" cy="5283744"/>
                    </a:xfrm>
                    <a:prstGeom prst="rect">
                      <a:avLst/>
                    </a:prstGeom>
                    <a:noFill/>
                    <a:ln w="76200" cmpd="thinThick">
                      <a:solidFill>
                        <a:srgbClr val="000000"/>
                      </a:solidFill>
                      <a:miter lim="800000"/>
                      <a:headEnd/>
                      <a:tailEnd/>
                    </a:ln>
                    <a:effectLst/>
                  </pic:spPr>
                </pic:pic>
              </a:graphicData>
            </a:graphic>
            <wp14:sizeRelH relativeFrom="margin">
              <wp14:pctWidth>0</wp14:pctWidth>
            </wp14:sizeRelH>
            <wp14:sizeRelV relativeFrom="margin">
              <wp14:pctHeight>0</wp14:pctHeight>
            </wp14:sizeRelV>
          </wp:anchor>
        </w:drawing>
      </w:r>
      <w:r w:rsidR="005C06AD" w:rsidRPr="005C06AD">
        <w:rPr>
          <w:b/>
        </w:rPr>
        <w:t xml:space="preserve"> Hình </w:t>
      </w:r>
      <w:r w:rsidR="005C06AD" w:rsidRPr="005C06AD">
        <w:rPr>
          <w:b/>
        </w:rPr>
        <w:fldChar w:fldCharType="begin"/>
      </w:r>
      <w:r w:rsidR="005C06AD" w:rsidRPr="005C06AD">
        <w:rPr>
          <w:b/>
        </w:rPr>
        <w:instrText xml:space="preserve"> SEQ Hình \* ARABIC </w:instrText>
      </w:r>
      <w:r w:rsidR="005C06AD" w:rsidRPr="005C06AD">
        <w:rPr>
          <w:b/>
        </w:rPr>
        <w:fldChar w:fldCharType="separate"/>
      </w:r>
      <w:r w:rsidR="000D6197">
        <w:rPr>
          <w:b/>
          <w:noProof/>
        </w:rPr>
        <w:t>21</w:t>
      </w:r>
      <w:r w:rsidR="005C06AD" w:rsidRPr="005C06AD">
        <w:rPr>
          <w:b/>
        </w:rPr>
        <w:fldChar w:fldCharType="end"/>
      </w:r>
      <w:r w:rsidR="005C06AD" w:rsidRPr="005C06AD">
        <w:rPr>
          <w:b/>
        </w:rPr>
        <w:t>.</w:t>
      </w:r>
      <w:r w:rsidR="00814BAB" w:rsidRPr="00F716AA">
        <w:rPr>
          <w:b/>
        </w:rPr>
        <w:t xml:space="preserve"> </w:t>
      </w:r>
      <w:r w:rsidR="00015A77" w:rsidRPr="00F716AA">
        <w:rPr>
          <w:b/>
        </w:rPr>
        <w:t>Sơ đồ hiện trạng phân bố đô thị toàn tỉnh</w:t>
      </w:r>
      <w:bookmarkStart w:id="699" w:name="_Toc65067803"/>
      <w:bookmarkStart w:id="700" w:name="_Toc69763368"/>
      <w:bookmarkStart w:id="701" w:name="_Toc72310955"/>
      <w:bookmarkEnd w:id="696"/>
      <w:bookmarkEnd w:id="697"/>
      <w:bookmarkEnd w:id="698"/>
      <w:r w:rsidR="00D61422" w:rsidRPr="005C06AD">
        <w:rPr>
          <w:b/>
        </w:rPr>
        <w:br w:type="page"/>
      </w:r>
    </w:p>
    <w:p w14:paraId="3408AD42" w14:textId="77777777" w:rsidR="00D61422" w:rsidRPr="005C06AD" w:rsidRDefault="00D61422" w:rsidP="00F716AA">
      <w:pPr>
        <w:keepNext/>
        <w:keepLines/>
        <w:spacing w:before="120" w:after="120" w:line="240" w:lineRule="auto"/>
        <w:jc w:val="both"/>
        <w:outlineLvl w:val="2"/>
        <w:rPr>
          <w:b/>
        </w:rPr>
        <w:sectPr w:rsidR="00D61422" w:rsidRPr="005C06AD" w:rsidSect="00067992">
          <w:pgSz w:w="16840" w:h="11907" w:orient="landscape" w:code="9"/>
          <w:pgMar w:top="1418" w:right="1021" w:bottom="964" w:left="567" w:header="720" w:footer="720" w:gutter="0"/>
          <w:cols w:space="720"/>
          <w:docGrid w:linePitch="360"/>
        </w:sectPr>
      </w:pPr>
    </w:p>
    <w:p w14:paraId="1EB77062" w14:textId="3317D30F" w:rsidR="00015A77" w:rsidRPr="007D0595" w:rsidRDefault="00015A77" w:rsidP="00F716AA">
      <w:pPr>
        <w:keepNext/>
        <w:keepLines/>
        <w:spacing w:before="120" w:after="120" w:line="240" w:lineRule="auto"/>
        <w:jc w:val="both"/>
        <w:outlineLvl w:val="2"/>
        <w:rPr>
          <w:b/>
          <w:i/>
          <w:iCs/>
          <w:szCs w:val="26"/>
          <w:lang w:val="en-US"/>
        </w:rPr>
      </w:pPr>
      <w:r w:rsidRPr="007D0595">
        <w:rPr>
          <w:b/>
          <w:i/>
          <w:iCs/>
          <w:szCs w:val="26"/>
          <w:lang w:val="en-US"/>
        </w:rPr>
        <w:lastRenderedPageBreak/>
        <w:t>1.2. Hiện trạng hệ thống các đô thị trong tỉnh</w:t>
      </w:r>
      <w:bookmarkEnd w:id="699"/>
      <w:bookmarkEnd w:id="700"/>
      <w:bookmarkEnd w:id="701"/>
    </w:p>
    <w:p w14:paraId="7E5F2B20" w14:textId="4A14C39C" w:rsidR="00015A77" w:rsidRPr="007D0595" w:rsidRDefault="00015A77" w:rsidP="00015A77">
      <w:pPr>
        <w:tabs>
          <w:tab w:val="left" w:pos="709"/>
        </w:tabs>
        <w:spacing w:before="120" w:after="120" w:line="240" w:lineRule="auto"/>
        <w:ind w:firstLine="567"/>
        <w:jc w:val="both"/>
        <w:rPr>
          <w:color w:val="000000"/>
          <w:szCs w:val="26"/>
        </w:rPr>
      </w:pPr>
      <w:r w:rsidRPr="007D0595">
        <w:rPr>
          <w:color w:val="000000"/>
          <w:szCs w:val="26"/>
        </w:rPr>
        <w:t>Hiện nay, trên địa bàn tỉnh, việc phân bố dân cư, cơ sở hạ tầng xã hội và kỹ thuật  không đồng đều giữa các đô thị. Các trung tâm đô thị còn tương đối rời rạc và chưa có sự bứt phá rõ ràng đô thị trọng tâm và đô thị động lực của vùng tỉnh. Do đó, việc đẩy mạnh các dự án công trình hạ tầng kỹ thuật, đặc biệt là những tuyến đường giao thông, mạng lưới điện, viễn thông để thúc đẩy quá trình phát triển, tạo sự gắn kết phát triển kinh tế giữa các đô thị và cụm động lực trong vùng tỉnh và giữa thành thị và nông thôn là hết sức cần thiết.</w:t>
      </w:r>
    </w:p>
    <w:p w14:paraId="24066E6D" w14:textId="77777777" w:rsidR="00015A77" w:rsidRPr="005C06AD" w:rsidRDefault="00015A77" w:rsidP="00015A77">
      <w:pPr>
        <w:tabs>
          <w:tab w:val="left" w:pos="709"/>
        </w:tabs>
        <w:spacing w:before="120" w:after="120" w:line="240" w:lineRule="auto"/>
        <w:ind w:firstLine="567"/>
        <w:jc w:val="both"/>
        <w:rPr>
          <w:szCs w:val="26"/>
        </w:rPr>
      </w:pPr>
      <w:r w:rsidRPr="007D0595">
        <w:rPr>
          <w:color w:val="000000"/>
          <w:szCs w:val="26"/>
        </w:rPr>
        <w:t xml:space="preserve">Toàn tỉnh có 8 đô thị bao gồm 01 đô thị loại III (thành phố Lai Châu) và 7 đô thị loại V là các thị trấn của 7 huyện (Tân Uyên, Than Uyên, Tam Đường, Phong Thổ, Sìn Hồ, Mường Tè và Nậm Nhùn). Hiện nay, tỉnh vẫn đang phấn đấu xây dựng thành phố Lai Châu thành đô thị loại II, góp phần xây dựng và củng cố hệ thống đô thị, xứng </w:t>
      </w:r>
      <w:r w:rsidRPr="005C06AD">
        <w:rPr>
          <w:szCs w:val="26"/>
        </w:rPr>
        <w:t>đáng là trung tâm chính trị, kinh tế, văn hóa của tỉnh.</w:t>
      </w:r>
    </w:p>
    <w:p w14:paraId="38981688" w14:textId="77777777" w:rsidR="00090397" w:rsidRPr="005C06AD" w:rsidRDefault="00090397" w:rsidP="004918AD">
      <w:pPr>
        <w:ind w:firstLine="567"/>
      </w:pPr>
      <w:r w:rsidRPr="005C06AD">
        <w:t>Năm 2020, dân số thành thị là 82.845 người, chiếm 17,61% dân số toàn tỉnh, lực lượng lao động ở khu vực thành thị chiếm 13,82%, tỷ lệ lao động đã qua đào tạo khu vực thành thị đạt 57,1%, tỷ lệ thất nghiệp của lực lượng lao động trong độ tuổi khu vực thành thị là 2,98%, tỷ lệ tăng dân số tự nhiên khu vực thành thị là 16,99‰. Mật độ dân số đô thị cao nhất là 1.911 người/km</w:t>
      </w:r>
      <w:r w:rsidRPr="005C06AD">
        <w:rPr>
          <w:vertAlign w:val="superscript"/>
        </w:rPr>
        <w:t>2</w:t>
      </w:r>
      <w:r w:rsidRPr="005C06AD">
        <w:t xml:space="preserve"> (thành phố Lai Châu), thấp nhất là 103 người/km</w:t>
      </w:r>
      <w:r w:rsidRPr="005C06AD">
        <w:rPr>
          <w:vertAlign w:val="superscript"/>
        </w:rPr>
        <w:t>2</w:t>
      </w:r>
      <w:r w:rsidRPr="005C06AD">
        <w:t xml:space="preserve"> (huyện Nậm Nhùn). </w:t>
      </w:r>
    </w:p>
    <w:p w14:paraId="3DA51F8C" w14:textId="25E2C4EC" w:rsidR="00090397" w:rsidRPr="005C06AD" w:rsidRDefault="004918AD" w:rsidP="00090397">
      <w:pPr>
        <w:tabs>
          <w:tab w:val="left" w:pos="709"/>
        </w:tabs>
        <w:rPr>
          <w:szCs w:val="26"/>
        </w:rPr>
      </w:pPr>
      <w:r>
        <w:rPr>
          <w:szCs w:val="26"/>
        </w:rPr>
        <w:tab/>
      </w:r>
      <w:r w:rsidR="00090397" w:rsidRPr="005C06AD">
        <w:rPr>
          <w:szCs w:val="26"/>
        </w:rPr>
        <w:t>Do là tỉnh còn nhiều khó khăn về kinh tế nên quy mô đô thị của tỉnh ở mức hạn chế, đô thị quy mô nhỏ loại V chiếm tỷ lệ 87,5%.</w:t>
      </w:r>
    </w:p>
    <w:p w14:paraId="02B803EC" w14:textId="2F981144" w:rsidR="00090397" w:rsidRPr="005C06AD" w:rsidRDefault="005C06AD" w:rsidP="00090397">
      <w:pPr>
        <w:jc w:val="center"/>
        <w:rPr>
          <w:b/>
        </w:rPr>
      </w:pPr>
      <w:bookmarkStart w:id="702" w:name="_Toc68425392"/>
      <w:bookmarkStart w:id="703" w:name="_Toc71086503"/>
      <w:bookmarkStart w:id="704" w:name="_Toc73505994"/>
      <w:r w:rsidRPr="005C06AD">
        <w:rPr>
          <w:b/>
          <w:bCs/>
          <w:szCs w:val="50"/>
        </w:rPr>
        <w:t xml:space="preserve">Bảng </w:t>
      </w:r>
      <w:r w:rsidRPr="005C06AD">
        <w:rPr>
          <w:b/>
          <w:bCs/>
          <w:szCs w:val="50"/>
        </w:rPr>
        <w:fldChar w:fldCharType="begin"/>
      </w:r>
      <w:r w:rsidRPr="005C06AD">
        <w:rPr>
          <w:b/>
          <w:bCs/>
          <w:szCs w:val="50"/>
        </w:rPr>
        <w:instrText xml:space="preserve"> SEQ Bảng \* ARABIC </w:instrText>
      </w:r>
      <w:r w:rsidRPr="005C06AD">
        <w:rPr>
          <w:b/>
          <w:bCs/>
          <w:szCs w:val="50"/>
        </w:rPr>
        <w:fldChar w:fldCharType="separate"/>
      </w:r>
      <w:r w:rsidR="000D6197">
        <w:rPr>
          <w:b/>
          <w:bCs/>
          <w:noProof/>
          <w:szCs w:val="50"/>
        </w:rPr>
        <w:t>64</w:t>
      </w:r>
      <w:r w:rsidRPr="005C06AD">
        <w:rPr>
          <w:b/>
          <w:bCs/>
          <w:szCs w:val="50"/>
        </w:rPr>
        <w:fldChar w:fldCharType="end"/>
      </w:r>
      <w:r w:rsidRPr="005C06AD">
        <w:rPr>
          <w:b/>
          <w:bCs/>
          <w:szCs w:val="50"/>
        </w:rPr>
        <w:t>.</w:t>
      </w:r>
      <w:r>
        <w:rPr>
          <w:bCs/>
          <w:szCs w:val="50"/>
          <w:lang w:val="en-US"/>
        </w:rPr>
        <w:t xml:space="preserve"> </w:t>
      </w:r>
      <w:r w:rsidR="00090397" w:rsidRPr="005C06AD">
        <w:rPr>
          <w:b/>
        </w:rPr>
        <w:t>Quy mô hệ thống đô thị của tỉnh Lai Châu</w:t>
      </w:r>
      <w:bookmarkEnd w:id="702"/>
      <w:bookmarkEnd w:id="703"/>
      <w:r w:rsidR="00090397" w:rsidRPr="005C06AD">
        <w:rPr>
          <w:b/>
        </w:rPr>
        <w:t xml:space="preserve"> năm 2020</w:t>
      </w:r>
      <w:bookmarkEnd w:id="704"/>
    </w:p>
    <w:tbl>
      <w:tblPr>
        <w:tblW w:w="5000" w:type="pct"/>
        <w:tblCellMar>
          <w:left w:w="0" w:type="dxa"/>
          <w:right w:w="0" w:type="dxa"/>
        </w:tblCellMar>
        <w:tblLook w:val="04A0" w:firstRow="1" w:lastRow="0" w:firstColumn="1" w:lastColumn="0" w:noHBand="0" w:noVBand="1"/>
      </w:tblPr>
      <w:tblGrid>
        <w:gridCol w:w="351"/>
        <w:gridCol w:w="1900"/>
        <w:gridCol w:w="987"/>
        <w:gridCol w:w="1110"/>
        <w:gridCol w:w="1267"/>
        <w:gridCol w:w="1101"/>
        <w:gridCol w:w="998"/>
        <w:gridCol w:w="1348"/>
      </w:tblGrid>
      <w:tr w:rsidR="00090397" w:rsidRPr="005C06AD" w14:paraId="295DB3F7" w14:textId="77777777" w:rsidTr="00B33270">
        <w:trPr>
          <w:trHeight w:val="984"/>
        </w:trPr>
        <w:tc>
          <w:tcPr>
            <w:tcW w:w="184" w:type="pct"/>
            <w:tcBorders>
              <w:top w:val="single" w:sz="4" w:space="0" w:color="auto"/>
              <w:left w:val="single" w:sz="4" w:space="0" w:color="auto"/>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14:paraId="687B21D7" w14:textId="77777777" w:rsidR="00090397" w:rsidRPr="005C06AD" w:rsidRDefault="00090397" w:rsidP="002A19A8">
            <w:pPr>
              <w:jc w:val="center"/>
              <w:rPr>
                <w:b/>
                <w:bCs/>
                <w:sz w:val="24"/>
                <w:szCs w:val="24"/>
              </w:rPr>
            </w:pPr>
            <w:r w:rsidRPr="005C06AD">
              <w:rPr>
                <w:b/>
                <w:bCs/>
                <w:sz w:val="24"/>
                <w:szCs w:val="24"/>
              </w:rPr>
              <w:t>TT</w:t>
            </w:r>
          </w:p>
        </w:tc>
        <w:tc>
          <w:tcPr>
            <w:tcW w:w="1041" w:type="pct"/>
            <w:tcBorders>
              <w:top w:val="single" w:sz="4" w:space="0" w:color="auto"/>
              <w:left w:val="nil"/>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14:paraId="56CE1C48" w14:textId="77777777" w:rsidR="00090397" w:rsidRPr="005C06AD" w:rsidRDefault="00090397" w:rsidP="002A19A8">
            <w:pPr>
              <w:jc w:val="center"/>
              <w:rPr>
                <w:b/>
                <w:bCs/>
                <w:sz w:val="24"/>
                <w:szCs w:val="24"/>
              </w:rPr>
            </w:pPr>
            <w:r w:rsidRPr="005C06AD">
              <w:rPr>
                <w:b/>
                <w:bCs/>
                <w:sz w:val="24"/>
                <w:szCs w:val="24"/>
              </w:rPr>
              <w:t>Tên huyện/thành phố</w:t>
            </w:r>
          </w:p>
        </w:tc>
        <w:tc>
          <w:tcPr>
            <w:tcW w:w="564" w:type="pct"/>
            <w:tcBorders>
              <w:top w:val="single" w:sz="4" w:space="0" w:color="auto"/>
              <w:left w:val="nil"/>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14:paraId="3C1FEB92" w14:textId="77777777" w:rsidR="00090397" w:rsidRPr="005C06AD" w:rsidRDefault="00090397" w:rsidP="002A19A8">
            <w:pPr>
              <w:jc w:val="center"/>
              <w:rPr>
                <w:b/>
                <w:bCs/>
                <w:sz w:val="24"/>
                <w:szCs w:val="24"/>
              </w:rPr>
            </w:pPr>
            <w:r w:rsidRPr="005C06AD">
              <w:rPr>
                <w:b/>
                <w:bCs/>
                <w:sz w:val="24"/>
                <w:szCs w:val="24"/>
              </w:rPr>
              <w:t>Diện tích tự nhiên (km</w:t>
            </w:r>
            <w:r w:rsidRPr="005C06AD">
              <w:rPr>
                <w:b/>
                <w:bCs/>
                <w:sz w:val="24"/>
                <w:szCs w:val="24"/>
                <w:vertAlign w:val="superscript"/>
              </w:rPr>
              <w:t>2</w:t>
            </w:r>
            <w:r w:rsidRPr="005C06AD">
              <w:rPr>
                <w:b/>
                <w:bCs/>
                <w:sz w:val="24"/>
                <w:szCs w:val="24"/>
              </w:rPr>
              <w:t>)</w:t>
            </w:r>
          </w:p>
        </w:tc>
        <w:tc>
          <w:tcPr>
            <w:tcW w:w="632" w:type="pct"/>
            <w:tcBorders>
              <w:top w:val="single" w:sz="4" w:space="0" w:color="auto"/>
              <w:left w:val="nil"/>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14:paraId="2F9D0BB8" w14:textId="77777777" w:rsidR="00090397" w:rsidRPr="005C06AD" w:rsidRDefault="00090397" w:rsidP="002A19A8">
            <w:pPr>
              <w:jc w:val="center"/>
              <w:rPr>
                <w:b/>
                <w:bCs/>
                <w:sz w:val="24"/>
                <w:szCs w:val="24"/>
              </w:rPr>
            </w:pPr>
            <w:r w:rsidRPr="005C06AD">
              <w:rPr>
                <w:b/>
                <w:bCs/>
                <w:sz w:val="24"/>
                <w:szCs w:val="24"/>
              </w:rPr>
              <w:t>Dân số (người)</w:t>
            </w:r>
          </w:p>
        </w:tc>
        <w:tc>
          <w:tcPr>
            <w:tcW w:w="619" w:type="pct"/>
            <w:tcBorders>
              <w:top w:val="single" w:sz="4" w:space="0" w:color="auto"/>
              <w:left w:val="nil"/>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14:paraId="7E2BCE32" w14:textId="1DDACEA6" w:rsidR="00090397" w:rsidRPr="005C06AD" w:rsidRDefault="00090397" w:rsidP="005C06AD">
            <w:pPr>
              <w:jc w:val="center"/>
              <w:rPr>
                <w:b/>
                <w:bCs/>
                <w:sz w:val="24"/>
                <w:szCs w:val="24"/>
              </w:rPr>
            </w:pPr>
            <w:r w:rsidRPr="005C06AD">
              <w:rPr>
                <w:b/>
                <w:bCs/>
                <w:sz w:val="24"/>
                <w:szCs w:val="24"/>
              </w:rPr>
              <w:t>Mật độ</w:t>
            </w:r>
            <w:r w:rsidR="005C06AD">
              <w:rPr>
                <w:b/>
                <w:bCs/>
                <w:sz w:val="24"/>
                <w:szCs w:val="24"/>
              </w:rPr>
              <w:t xml:space="preserve"> </w:t>
            </w:r>
            <w:r w:rsidRPr="005C06AD">
              <w:rPr>
                <w:b/>
                <w:bCs/>
                <w:sz w:val="24"/>
                <w:szCs w:val="24"/>
              </w:rPr>
              <w:t>dân số (người/km</w:t>
            </w:r>
            <w:r w:rsidRPr="005C06AD">
              <w:rPr>
                <w:b/>
                <w:bCs/>
                <w:sz w:val="24"/>
                <w:szCs w:val="24"/>
                <w:vertAlign w:val="superscript"/>
              </w:rPr>
              <w:t>2</w:t>
            </w:r>
            <w:r w:rsidRPr="005C06AD">
              <w:rPr>
                <w:b/>
                <w:bCs/>
                <w:sz w:val="24"/>
                <w:szCs w:val="24"/>
              </w:rPr>
              <w:t>)</w:t>
            </w:r>
          </w:p>
        </w:tc>
        <w:tc>
          <w:tcPr>
            <w:tcW w:w="627" w:type="pct"/>
            <w:tcBorders>
              <w:top w:val="single" w:sz="4" w:space="0" w:color="auto"/>
              <w:left w:val="nil"/>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14:paraId="153FA0F0" w14:textId="3E6D7172" w:rsidR="00090397" w:rsidRPr="005C06AD" w:rsidRDefault="00090397" w:rsidP="005C06AD">
            <w:pPr>
              <w:jc w:val="center"/>
              <w:rPr>
                <w:b/>
                <w:bCs/>
                <w:sz w:val="24"/>
                <w:szCs w:val="24"/>
              </w:rPr>
            </w:pPr>
            <w:r w:rsidRPr="005C06AD">
              <w:rPr>
                <w:b/>
                <w:bCs/>
                <w:sz w:val="24"/>
                <w:szCs w:val="24"/>
              </w:rPr>
              <w:t>Diện tích</w:t>
            </w:r>
            <w:r w:rsidR="005C06AD">
              <w:rPr>
                <w:b/>
                <w:bCs/>
                <w:sz w:val="24"/>
                <w:szCs w:val="24"/>
              </w:rPr>
              <w:t xml:space="preserve"> </w:t>
            </w:r>
            <w:r w:rsidRPr="005C06AD">
              <w:rPr>
                <w:b/>
                <w:bCs/>
                <w:sz w:val="24"/>
                <w:szCs w:val="24"/>
              </w:rPr>
              <w:t>đô thị (km</w:t>
            </w:r>
            <w:r w:rsidRPr="005C06AD">
              <w:rPr>
                <w:b/>
                <w:bCs/>
                <w:sz w:val="24"/>
                <w:szCs w:val="24"/>
                <w:vertAlign w:val="superscript"/>
              </w:rPr>
              <w:t>2</w:t>
            </w:r>
            <w:r w:rsidRPr="005C06AD">
              <w:rPr>
                <w:b/>
                <w:bCs/>
                <w:sz w:val="24"/>
                <w:szCs w:val="24"/>
              </w:rPr>
              <w:t>)</w:t>
            </w:r>
          </w:p>
        </w:tc>
        <w:tc>
          <w:tcPr>
            <w:tcW w:w="570" w:type="pct"/>
            <w:tcBorders>
              <w:top w:val="single" w:sz="4" w:space="0" w:color="auto"/>
              <w:left w:val="nil"/>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14:paraId="3D4FCB7E" w14:textId="1C15D720" w:rsidR="00090397" w:rsidRPr="005C06AD" w:rsidRDefault="00090397" w:rsidP="005C06AD">
            <w:pPr>
              <w:jc w:val="center"/>
              <w:rPr>
                <w:b/>
                <w:bCs/>
                <w:sz w:val="24"/>
                <w:szCs w:val="24"/>
              </w:rPr>
            </w:pPr>
            <w:r w:rsidRPr="005C06AD">
              <w:rPr>
                <w:b/>
                <w:bCs/>
                <w:sz w:val="24"/>
                <w:szCs w:val="24"/>
              </w:rPr>
              <w:t>Dân sốđô thị (người)</w:t>
            </w:r>
          </w:p>
        </w:tc>
        <w:tc>
          <w:tcPr>
            <w:tcW w:w="763" w:type="pct"/>
            <w:tcBorders>
              <w:top w:val="single" w:sz="4" w:space="0" w:color="auto"/>
              <w:left w:val="nil"/>
              <w:bottom w:val="single" w:sz="4" w:space="0" w:color="auto"/>
              <w:right w:val="single" w:sz="4" w:space="0" w:color="auto"/>
            </w:tcBorders>
            <w:shd w:val="clear" w:color="auto" w:fill="E2EFD9" w:themeFill="accent6" w:themeFillTint="33"/>
            <w:tcMar>
              <w:top w:w="15" w:type="dxa"/>
              <w:left w:w="15" w:type="dxa"/>
              <w:bottom w:w="0" w:type="dxa"/>
              <w:right w:w="15" w:type="dxa"/>
            </w:tcMar>
            <w:vAlign w:val="center"/>
            <w:hideMark/>
          </w:tcPr>
          <w:p w14:paraId="393E62B6" w14:textId="77777777" w:rsidR="00090397" w:rsidRPr="005C06AD" w:rsidRDefault="00090397" w:rsidP="002A19A8">
            <w:pPr>
              <w:jc w:val="center"/>
              <w:rPr>
                <w:b/>
                <w:bCs/>
                <w:sz w:val="24"/>
                <w:szCs w:val="24"/>
              </w:rPr>
            </w:pPr>
            <w:r w:rsidRPr="005C06AD">
              <w:rPr>
                <w:b/>
                <w:bCs/>
                <w:sz w:val="24"/>
                <w:szCs w:val="24"/>
              </w:rPr>
              <w:t>Mật độ dân số đô thị (người/km</w:t>
            </w:r>
            <w:r w:rsidRPr="005C06AD">
              <w:rPr>
                <w:b/>
                <w:bCs/>
                <w:sz w:val="24"/>
                <w:szCs w:val="24"/>
                <w:vertAlign w:val="superscript"/>
              </w:rPr>
              <w:t>2</w:t>
            </w:r>
            <w:r w:rsidRPr="005C06AD">
              <w:rPr>
                <w:b/>
                <w:bCs/>
                <w:sz w:val="24"/>
                <w:szCs w:val="24"/>
              </w:rPr>
              <w:t>)</w:t>
            </w:r>
          </w:p>
        </w:tc>
      </w:tr>
      <w:tr w:rsidR="00090397" w:rsidRPr="005C06AD" w14:paraId="43291D2A" w14:textId="77777777" w:rsidTr="002A19A8">
        <w:trPr>
          <w:trHeight w:val="276"/>
        </w:trPr>
        <w:tc>
          <w:tcPr>
            <w:tcW w:w="184"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CDC806" w14:textId="77777777" w:rsidR="00090397" w:rsidRPr="005C06AD" w:rsidRDefault="00090397" w:rsidP="002A19A8">
            <w:pPr>
              <w:jc w:val="center"/>
              <w:rPr>
                <w:sz w:val="24"/>
                <w:szCs w:val="24"/>
              </w:rPr>
            </w:pPr>
            <w:r w:rsidRPr="005C06AD">
              <w:rPr>
                <w:sz w:val="24"/>
                <w:szCs w:val="24"/>
              </w:rPr>
              <w:t>1</w:t>
            </w:r>
          </w:p>
        </w:tc>
        <w:tc>
          <w:tcPr>
            <w:tcW w:w="10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37F57FD" w14:textId="77777777" w:rsidR="00090397" w:rsidRPr="005C06AD" w:rsidRDefault="00090397" w:rsidP="002A19A8">
            <w:pPr>
              <w:rPr>
                <w:sz w:val="24"/>
                <w:szCs w:val="24"/>
              </w:rPr>
            </w:pPr>
            <w:r w:rsidRPr="005C06AD">
              <w:rPr>
                <w:sz w:val="24"/>
                <w:szCs w:val="24"/>
              </w:rPr>
              <w:t>TP Lai Châu</w:t>
            </w:r>
          </w:p>
        </w:tc>
        <w:tc>
          <w:tcPr>
            <w:tcW w:w="5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75F352B" w14:textId="77777777" w:rsidR="00090397" w:rsidRPr="005C06AD" w:rsidRDefault="00090397" w:rsidP="002A19A8">
            <w:pPr>
              <w:jc w:val="center"/>
              <w:rPr>
                <w:sz w:val="24"/>
                <w:szCs w:val="24"/>
              </w:rPr>
            </w:pPr>
            <w:r w:rsidRPr="005C06AD">
              <w:rPr>
                <w:sz w:val="24"/>
                <w:szCs w:val="24"/>
              </w:rPr>
              <w:t>96,88</w:t>
            </w:r>
          </w:p>
        </w:tc>
        <w:tc>
          <w:tcPr>
            <w:tcW w:w="63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876533" w14:textId="77777777" w:rsidR="00090397" w:rsidRPr="005C06AD" w:rsidRDefault="00090397" w:rsidP="002A19A8">
            <w:pPr>
              <w:jc w:val="center"/>
              <w:rPr>
                <w:sz w:val="24"/>
                <w:szCs w:val="24"/>
              </w:rPr>
            </w:pPr>
            <w:r w:rsidRPr="005C06AD">
              <w:rPr>
                <w:sz w:val="24"/>
                <w:szCs w:val="24"/>
              </w:rPr>
              <w:t>44.799</w:t>
            </w:r>
          </w:p>
        </w:tc>
        <w:tc>
          <w:tcPr>
            <w:tcW w:w="6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742204D" w14:textId="77777777" w:rsidR="00090397" w:rsidRPr="005C06AD" w:rsidRDefault="00090397" w:rsidP="002A19A8">
            <w:pPr>
              <w:jc w:val="center"/>
              <w:rPr>
                <w:sz w:val="24"/>
                <w:szCs w:val="24"/>
              </w:rPr>
            </w:pPr>
            <w:r w:rsidRPr="005C06AD">
              <w:rPr>
                <w:sz w:val="24"/>
                <w:szCs w:val="24"/>
              </w:rPr>
              <w:t>462</w:t>
            </w:r>
          </w:p>
        </w:tc>
        <w:tc>
          <w:tcPr>
            <w:tcW w:w="6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EDE34D1" w14:textId="77777777" w:rsidR="00090397" w:rsidRPr="005C06AD" w:rsidRDefault="00090397" w:rsidP="002A19A8">
            <w:pPr>
              <w:jc w:val="center"/>
              <w:rPr>
                <w:sz w:val="24"/>
                <w:szCs w:val="24"/>
              </w:rPr>
            </w:pPr>
            <w:r w:rsidRPr="005C06AD">
              <w:rPr>
                <w:sz w:val="24"/>
                <w:szCs w:val="24"/>
              </w:rPr>
              <w:t>18,44</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9CFFBA" w14:textId="77777777" w:rsidR="00090397" w:rsidRPr="005C06AD" w:rsidRDefault="00090397" w:rsidP="002A19A8">
            <w:pPr>
              <w:jc w:val="center"/>
              <w:rPr>
                <w:sz w:val="24"/>
                <w:szCs w:val="24"/>
              </w:rPr>
            </w:pPr>
            <w:r w:rsidRPr="005C06AD">
              <w:rPr>
                <w:sz w:val="24"/>
                <w:szCs w:val="24"/>
              </w:rPr>
              <w:t>35.241</w:t>
            </w:r>
          </w:p>
        </w:tc>
        <w:tc>
          <w:tcPr>
            <w:tcW w:w="76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0B7F8D" w14:textId="77777777" w:rsidR="00090397" w:rsidRPr="005C06AD" w:rsidRDefault="00090397" w:rsidP="002A19A8">
            <w:pPr>
              <w:jc w:val="center"/>
              <w:rPr>
                <w:sz w:val="24"/>
                <w:szCs w:val="24"/>
              </w:rPr>
            </w:pPr>
            <w:r w:rsidRPr="005C06AD">
              <w:rPr>
                <w:sz w:val="24"/>
                <w:szCs w:val="24"/>
              </w:rPr>
              <w:t>1.911</w:t>
            </w:r>
          </w:p>
        </w:tc>
      </w:tr>
      <w:tr w:rsidR="00090397" w:rsidRPr="005C06AD" w14:paraId="22068D31" w14:textId="77777777" w:rsidTr="002A19A8">
        <w:trPr>
          <w:trHeight w:val="276"/>
        </w:trPr>
        <w:tc>
          <w:tcPr>
            <w:tcW w:w="184"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509F0A" w14:textId="77777777" w:rsidR="00090397" w:rsidRPr="005C06AD" w:rsidRDefault="00090397" w:rsidP="002A19A8">
            <w:pPr>
              <w:jc w:val="center"/>
              <w:rPr>
                <w:sz w:val="24"/>
                <w:szCs w:val="24"/>
              </w:rPr>
            </w:pPr>
            <w:r w:rsidRPr="005C06AD">
              <w:rPr>
                <w:sz w:val="24"/>
                <w:szCs w:val="24"/>
              </w:rPr>
              <w:t>2</w:t>
            </w:r>
          </w:p>
        </w:tc>
        <w:tc>
          <w:tcPr>
            <w:tcW w:w="10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EF200BF" w14:textId="77777777" w:rsidR="00090397" w:rsidRPr="005C06AD" w:rsidRDefault="00090397" w:rsidP="002A19A8">
            <w:pPr>
              <w:rPr>
                <w:sz w:val="24"/>
                <w:szCs w:val="24"/>
              </w:rPr>
            </w:pPr>
            <w:r w:rsidRPr="005C06AD">
              <w:rPr>
                <w:sz w:val="24"/>
                <w:szCs w:val="24"/>
              </w:rPr>
              <w:t>Huyện Mường Tè</w:t>
            </w:r>
          </w:p>
        </w:tc>
        <w:tc>
          <w:tcPr>
            <w:tcW w:w="5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5138F7B" w14:textId="77777777" w:rsidR="00090397" w:rsidRPr="005C06AD" w:rsidRDefault="00090397" w:rsidP="002A19A8">
            <w:pPr>
              <w:jc w:val="center"/>
              <w:rPr>
                <w:sz w:val="24"/>
                <w:szCs w:val="24"/>
              </w:rPr>
            </w:pPr>
            <w:r w:rsidRPr="005C06AD">
              <w:rPr>
                <w:sz w:val="24"/>
                <w:szCs w:val="24"/>
              </w:rPr>
              <w:t>2.678,48</w:t>
            </w:r>
          </w:p>
        </w:tc>
        <w:tc>
          <w:tcPr>
            <w:tcW w:w="63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A743154" w14:textId="77777777" w:rsidR="00090397" w:rsidRPr="005C06AD" w:rsidRDefault="00090397" w:rsidP="002A19A8">
            <w:pPr>
              <w:jc w:val="center"/>
              <w:rPr>
                <w:sz w:val="24"/>
                <w:szCs w:val="24"/>
              </w:rPr>
            </w:pPr>
            <w:r w:rsidRPr="005C06AD">
              <w:rPr>
                <w:sz w:val="24"/>
                <w:szCs w:val="24"/>
              </w:rPr>
              <w:t>47.025</w:t>
            </w:r>
          </w:p>
        </w:tc>
        <w:tc>
          <w:tcPr>
            <w:tcW w:w="6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69566F0" w14:textId="77777777" w:rsidR="00090397" w:rsidRPr="005C06AD" w:rsidRDefault="00090397" w:rsidP="002A19A8">
            <w:pPr>
              <w:jc w:val="center"/>
              <w:rPr>
                <w:sz w:val="24"/>
                <w:szCs w:val="24"/>
              </w:rPr>
            </w:pPr>
            <w:r w:rsidRPr="005C06AD">
              <w:rPr>
                <w:sz w:val="24"/>
                <w:szCs w:val="24"/>
              </w:rPr>
              <w:t>18</w:t>
            </w:r>
          </w:p>
        </w:tc>
        <w:tc>
          <w:tcPr>
            <w:tcW w:w="6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9AF61B" w14:textId="77777777" w:rsidR="00090397" w:rsidRPr="005C06AD" w:rsidRDefault="00090397" w:rsidP="002A19A8">
            <w:pPr>
              <w:jc w:val="center"/>
              <w:rPr>
                <w:sz w:val="24"/>
                <w:szCs w:val="24"/>
              </w:rPr>
            </w:pPr>
            <w:r w:rsidRPr="005C06AD">
              <w:rPr>
                <w:sz w:val="24"/>
                <w:szCs w:val="24"/>
              </w:rPr>
              <w:t>13,45</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E03962" w14:textId="77777777" w:rsidR="00090397" w:rsidRPr="005C06AD" w:rsidRDefault="00090397" w:rsidP="002A19A8">
            <w:pPr>
              <w:jc w:val="center"/>
              <w:rPr>
                <w:sz w:val="24"/>
                <w:szCs w:val="24"/>
              </w:rPr>
            </w:pPr>
            <w:r w:rsidRPr="005C06AD">
              <w:rPr>
                <w:sz w:val="24"/>
                <w:szCs w:val="24"/>
              </w:rPr>
              <w:t>5.908</w:t>
            </w:r>
          </w:p>
        </w:tc>
        <w:tc>
          <w:tcPr>
            <w:tcW w:w="76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063AB1" w14:textId="77777777" w:rsidR="00090397" w:rsidRPr="005C06AD" w:rsidRDefault="00090397" w:rsidP="002A19A8">
            <w:pPr>
              <w:jc w:val="center"/>
              <w:rPr>
                <w:sz w:val="24"/>
                <w:szCs w:val="24"/>
              </w:rPr>
            </w:pPr>
            <w:r w:rsidRPr="005C06AD">
              <w:rPr>
                <w:sz w:val="24"/>
                <w:szCs w:val="24"/>
              </w:rPr>
              <w:t>439</w:t>
            </w:r>
          </w:p>
        </w:tc>
      </w:tr>
      <w:tr w:rsidR="00090397" w:rsidRPr="005C06AD" w14:paraId="39F3F6ED" w14:textId="77777777" w:rsidTr="002A19A8">
        <w:trPr>
          <w:trHeight w:val="276"/>
        </w:trPr>
        <w:tc>
          <w:tcPr>
            <w:tcW w:w="184"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0635210" w14:textId="77777777" w:rsidR="00090397" w:rsidRPr="005C06AD" w:rsidRDefault="00090397" w:rsidP="002A19A8">
            <w:pPr>
              <w:jc w:val="center"/>
              <w:rPr>
                <w:sz w:val="24"/>
                <w:szCs w:val="24"/>
              </w:rPr>
            </w:pPr>
            <w:r w:rsidRPr="005C06AD">
              <w:rPr>
                <w:sz w:val="24"/>
                <w:szCs w:val="24"/>
              </w:rPr>
              <w:t>3</w:t>
            </w:r>
          </w:p>
        </w:tc>
        <w:tc>
          <w:tcPr>
            <w:tcW w:w="10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5011AC" w14:textId="77777777" w:rsidR="00090397" w:rsidRPr="005C06AD" w:rsidRDefault="00090397" w:rsidP="002A19A8">
            <w:pPr>
              <w:rPr>
                <w:sz w:val="24"/>
                <w:szCs w:val="24"/>
              </w:rPr>
            </w:pPr>
            <w:r w:rsidRPr="005C06AD">
              <w:rPr>
                <w:sz w:val="24"/>
                <w:szCs w:val="24"/>
              </w:rPr>
              <w:t>Huyện Nậm Nhùn</w:t>
            </w:r>
          </w:p>
        </w:tc>
        <w:tc>
          <w:tcPr>
            <w:tcW w:w="5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3C2AFA6" w14:textId="77777777" w:rsidR="00090397" w:rsidRPr="005C06AD" w:rsidRDefault="00090397" w:rsidP="002A19A8">
            <w:pPr>
              <w:jc w:val="center"/>
              <w:rPr>
                <w:sz w:val="24"/>
                <w:szCs w:val="24"/>
              </w:rPr>
            </w:pPr>
            <w:r w:rsidRPr="005C06AD">
              <w:rPr>
                <w:sz w:val="24"/>
                <w:szCs w:val="24"/>
              </w:rPr>
              <w:t>1.389,10</w:t>
            </w:r>
          </w:p>
        </w:tc>
        <w:tc>
          <w:tcPr>
            <w:tcW w:w="63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ED96E0A" w14:textId="77777777" w:rsidR="00090397" w:rsidRPr="005C06AD" w:rsidRDefault="00090397" w:rsidP="002A19A8">
            <w:pPr>
              <w:jc w:val="center"/>
              <w:rPr>
                <w:sz w:val="24"/>
                <w:szCs w:val="24"/>
              </w:rPr>
            </w:pPr>
            <w:r w:rsidRPr="005C06AD">
              <w:rPr>
                <w:sz w:val="24"/>
                <w:szCs w:val="24"/>
              </w:rPr>
              <w:t>27.745</w:t>
            </w:r>
          </w:p>
        </w:tc>
        <w:tc>
          <w:tcPr>
            <w:tcW w:w="6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65F3D7D" w14:textId="77777777" w:rsidR="00090397" w:rsidRPr="005C06AD" w:rsidRDefault="00090397" w:rsidP="002A19A8">
            <w:pPr>
              <w:jc w:val="center"/>
              <w:rPr>
                <w:sz w:val="24"/>
                <w:szCs w:val="24"/>
              </w:rPr>
            </w:pPr>
            <w:r w:rsidRPr="005C06AD">
              <w:rPr>
                <w:sz w:val="24"/>
                <w:szCs w:val="24"/>
              </w:rPr>
              <w:t>20</w:t>
            </w:r>
          </w:p>
        </w:tc>
        <w:tc>
          <w:tcPr>
            <w:tcW w:w="6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C6C5AB" w14:textId="77777777" w:rsidR="00090397" w:rsidRPr="005C06AD" w:rsidRDefault="00090397" w:rsidP="002A19A8">
            <w:pPr>
              <w:jc w:val="center"/>
              <w:rPr>
                <w:sz w:val="24"/>
                <w:szCs w:val="24"/>
              </w:rPr>
            </w:pPr>
            <w:r w:rsidRPr="005C06AD">
              <w:rPr>
                <w:sz w:val="24"/>
                <w:szCs w:val="24"/>
              </w:rPr>
              <w:t>30,26</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9A021F" w14:textId="77777777" w:rsidR="00090397" w:rsidRPr="005C06AD" w:rsidRDefault="00090397" w:rsidP="002A19A8">
            <w:pPr>
              <w:jc w:val="center"/>
              <w:rPr>
                <w:sz w:val="24"/>
                <w:szCs w:val="24"/>
              </w:rPr>
            </w:pPr>
            <w:r w:rsidRPr="005C06AD">
              <w:rPr>
                <w:sz w:val="24"/>
                <w:szCs w:val="24"/>
              </w:rPr>
              <w:t>3.102</w:t>
            </w:r>
          </w:p>
        </w:tc>
        <w:tc>
          <w:tcPr>
            <w:tcW w:w="76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150204D" w14:textId="77777777" w:rsidR="00090397" w:rsidRPr="005C06AD" w:rsidRDefault="00090397" w:rsidP="002A19A8">
            <w:pPr>
              <w:jc w:val="center"/>
              <w:rPr>
                <w:sz w:val="24"/>
                <w:szCs w:val="24"/>
              </w:rPr>
            </w:pPr>
            <w:r w:rsidRPr="005C06AD">
              <w:rPr>
                <w:sz w:val="24"/>
                <w:szCs w:val="24"/>
              </w:rPr>
              <w:t>103</w:t>
            </w:r>
          </w:p>
        </w:tc>
      </w:tr>
      <w:tr w:rsidR="00090397" w:rsidRPr="005C06AD" w14:paraId="0910B95D" w14:textId="77777777" w:rsidTr="002A19A8">
        <w:trPr>
          <w:trHeight w:val="276"/>
        </w:trPr>
        <w:tc>
          <w:tcPr>
            <w:tcW w:w="184"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54AA7A" w14:textId="77777777" w:rsidR="00090397" w:rsidRPr="005C06AD" w:rsidRDefault="00090397" w:rsidP="002A19A8">
            <w:pPr>
              <w:jc w:val="center"/>
              <w:rPr>
                <w:sz w:val="24"/>
                <w:szCs w:val="24"/>
              </w:rPr>
            </w:pPr>
            <w:r w:rsidRPr="005C06AD">
              <w:rPr>
                <w:sz w:val="24"/>
                <w:szCs w:val="24"/>
              </w:rPr>
              <w:t>4</w:t>
            </w:r>
          </w:p>
        </w:tc>
        <w:tc>
          <w:tcPr>
            <w:tcW w:w="10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E1CF5FE" w14:textId="77777777" w:rsidR="00090397" w:rsidRPr="005C06AD" w:rsidRDefault="00090397" w:rsidP="002A19A8">
            <w:pPr>
              <w:rPr>
                <w:sz w:val="24"/>
                <w:szCs w:val="24"/>
              </w:rPr>
            </w:pPr>
            <w:r w:rsidRPr="005C06AD">
              <w:rPr>
                <w:sz w:val="24"/>
                <w:szCs w:val="24"/>
              </w:rPr>
              <w:t>Huyện Phong Thổ</w:t>
            </w:r>
          </w:p>
        </w:tc>
        <w:tc>
          <w:tcPr>
            <w:tcW w:w="5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815EBC9" w14:textId="77777777" w:rsidR="00090397" w:rsidRPr="005C06AD" w:rsidRDefault="00090397" w:rsidP="002A19A8">
            <w:pPr>
              <w:jc w:val="center"/>
              <w:rPr>
                <w:sz w:val="24"/>
                <w:szCs w:val="24"/>
              </w:rPr>
            </w:pPr>
            <w:r w:rsidRPr="005C06AD">
              <w:rPr>
                <w:sz w:val="24"/>
                <w:szCs w:val="24"/>
              </w:rPr>
              <w:t>1.029,31</w:t>
            </w:r>
          </w:p>
        </w:tc>
        <w:tc>
          <w:tcPr>
            <w:tcW w:w="63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C03680C" w14:textId="77777777" w:rsidR="00090397" w:rsidRPr="005C06AD" w:rsidRDefault="00090397" w:rsidP="002A19A8">
            <w:pPr>
              <w:jc w:val="center"/>
              <w:rPr>
                <w:sz w:val="24"/>
                <w:szCs w:val="24"/>
              </w:rPr>
            </w:pPr>
            <w:r w:rsidRPr="005C06AD">
              <w:rPr>
                <w:sz w:val="24"/>
                <w:szCs w:val="24"/>
              </w:rPr>
              <w:t>81.268</w:t>
            </w:r>
          </w:p>
        </w:tc>
        <w:tc>
          <w:tcPr>
            <w:tcW w:w="6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9BB48A8" w14:textId="77777777" w:rsidR="00090397" w:rsidRPr="005C06AD" w:rsidRDefault="00090397" w:rsidP="002A19A8">
            <w:pPr>
              <w:jc w:val="center"/>
              <w:rPr>
                <w:sz w:val="24"/>
                <w:szCs w:val="24"/>
              </w:rPr>
            </w:pPr>
            <w:r w:rsidRPr="005C06AD">
              <w:rPr>
                <w:sz w:val="24"/>
                <w:szCs w:val="24"/>
              </w:rPr>
              <w:t>79</w:t>
            </w:r>
          </w:p>
        </w:tc>
        <w:tc>
          <w:tcPr>
            <w:tcW w:w="6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DF4CFE" w14:textId="77777777" w:rsidR="00090397" w:rsidRPr="005C06AD" w:rsidRDefault="00090397" w:rsidP="002A19A8">
            <w:pPr>
              <w:jc w:val="center"/>
              <w:rPr>
                <w:sz w:val="24"/>
                <w:szCs w:val="24"/>
              </w:rPr>
            </w:pPr>
            <w:r w:rsidRPr="005C06AD">
              <w:rPr>
                <w:sz w:val="24"/>
                <w:szCs w:val="24"/>
              </w:rPr>
              <w:t>45,27</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997EC5" w14:textId="77777777" w:rsidR="00090397" w:rsidRPr="005C06AD" w:rsidRDefault="00090397" w:rsidP="002A19A8">
            <w:pPr>
              <w:jc w:val="center"/>
              <w:rPr>
                <w:sz w:val="24"/>
                <w:szCs w:val="24"/>
              </w:rPr>
            </w:pPr>
            <w:r w:rsidRPr="005C06AD">
              <w:rPr>
                <w:sz w:val="24"/>
                <w:szCs w:val="24"/>
              </w:rPr>
              <w:t>5.420</w:t>
            </w:r>
          </w:p>
        </w:tc>
        <w:tc>
          <w:tcPr>
            <w:tcW w:w="76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8A124E1" w14:textId="77777777" w:rsidR="00090397" w:rsidRPr="005C06AD" w:rsidRDefault="00090397" w:rsidP="002A19A8">
            <w:pPr>
              <w:jc w:val="center"/>
              <w:rPr>
                <w:sz w:val="24"/>
                <w:szCs w:val="24"/>
              </w:rPr>
            </w:pPr>
            <w:r w:rsidRPr="005C06AD">
              <w:rPr>
                <w:sz w:val="24"/>
                <w:szCs w:val="24"/>
              </w:rPr>
              <w:t>120</w:t>
            </w:r>
          </w:p>
        </w:tc>
      </w:tr>
      <w:tr w:rsidR="00090397" w:rsidRPr="005C06AD" w14:paraId="3F344B99" w14:textId="77777777" w:rsidTr="002A19A8">
        <w:trPr>
          <w:trHeight w:val="276"/>
        </w:trPr>
        <w:tc>
          <w:tcPr>
            <w:tcW w:w="184"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1A3CE4B" w14:textId="77777777" w:rsidR="00090397" w:rsidRPr="005C06AD" w:rsidRDefault="00090397" w:rsidP="002A19A8">
            <w:pPr>
              <w:jc w:val="center"/>
              <w:rPr>
                <w:sz w:val="24"/>
                <w:szCs w:val="24"/>
              </w:rPr>
            </w:pPr>
            <w:r w:rsidRPr="005C06AD">
              <w:rPr>
                <w:sz w:val="24"/>
                <w:szCs w:val="24"/>
              </w:rPr>
              <w:t>5</w:t>
            </w:r>
          </w:p>
        </w:tc>
        <w:tc>
          <w:tcPr>
            <w:tcW w:w="10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2E0536" w14:textId="77777777" w:rsidR="00090397" w:rsidRPr="005C06AD" w:rsidRDefault="00090397" w:rsidP="002A19A8">
            <w:pPr>
              <w:rPr>
                <w:sz w:val="24"/>
                <w:szCs w:val="24"/>
              </w:rPr>
            </w:pPr>
            <w:r w:rsidRPr="005C06AD">
              <w:rPr>
                <w:sz w:val="24"/>
                <w:szCs w:val="24"/>
              </w:rPr>
              <w:t>Huyện Sìn Hồ</w:t>
            </w:r>
          </w:p>
        </w:tc>
        <w:tc>
          <w:tcPr>
            <w:tcW w:w="5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8ACD05" w14:textId="77777777" w:rsidR="00090397" w:rsidRPr="005C06AD" w:rsidRDefault="00090397" w:rsidP="002A19A8">
            <w:pPr>
              <w:jc w:val="center"/>
              <w:rPr>
                <w:sz w:val="24"/>
                <w:szCs w:val="24"/>
              </w:rPr>
            </w:pPr>
            <w:r w:rsidRPr="005C06AD">
              <w:rPr>
                <w:sz w:val="24"/>
                <w:szCs w:val="24"/>
              </w:rPr>
              <w:t>1.522,45</w:t>
            </w:r>
          </w:p>
        </w:tc>
        <w:tc>
          <w:tcPr>
            <w:tcW w:w="63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BE821F0" w14:textId="77777777" w:rsidR="00090397" w:rsidRPr="005C06AD" w:rsidRDefault="00090397" w:rsidP="002A19A8">
            <w:pPr>
              <w:jc w:val="center"/>
              <w:rPr>
                <w:sz w:val="24"/>
                <w:szCs w:val="24"/>
              </w:rPr>
            </w:pPr>
            <w:r w:rsidRPr="005C06AD">
              <w:rPr>
                <w:sz w:val="24"/>
                <w:szCs w:val="24"/>
              </w:rPr>
              <w:t>85.509</w:t>
            </w:r>
          </w:p>
        </w:tc>
        <w:tc>
          <w:tcPr>
            <w:tcW w:w="6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36AEE52" w14:textId="77777777" w:rsidR="00090397" w:rsidRPr="005C06AD" w:rsidRDefault="00090397" w:rsidP="002A19A8">
            <w:pPr>
              <w:jc w:val="center"/>
              <w:rPr>
                <w:sz w:val="24"/>
                <w:szCs w:val="24"/>
              </w:rPr>
            </w:pPr>
            <w:r w:rsidRPr="005C06AD">
              <w:rPr>
                <w:sz w:val="24"/>
                <w:szCs w:val="24"/>
              </w:rPr>
              <w:t>56</w:t>
            </w:r>
          </w:p>
        </w:tc>
        <w:tc>
          <w:tcPr>
            <w:tcW w:w="6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459C9F" w14:textId="77777777" w:rsidR="00090397" w:rsidRPr="005C06AD" w:rsidRDefault="00090397" w:rsidP="002A19A8">
            <w:pPr>
              <w:jc w:val="center"/>
              <w:rPr>
                <w:sz w:val="24"/>
                <w:szCs w:val="24"/>
              </w:rPr>
            </w:pPr>
            <w:r w:rsidRPr="005C06AD">
              <w:rPr>
                <w:sz w:val="24"/>
                <w:szCs w:val="24"/>
              </w:rPr>
              <w:t>11,39</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19681FD" w14:textId="77777777" w:rsidR="00090397" w:rsidRPr="005C06AD" w:rsidRDefault="00090397" w:rsidP="002A19A8">
            <w:pPr>
              <w:jc w:val="center"/>
              <w:rPr>
                <w:sz w:val="24"/>
                <w:szCs w:val="24"/>
              </w:rPr>
            </w:pPr>
            <w:r w:rsidRPr="005C06AD">
              <w:rPr>
                <w:sz w:val="24"/>
                <w:szCs w:val="24"/>
              </w:rPr>
              <w:t>4.464</w:t>
            </w:r>
          </w:p>
        </w:tc>
        <w:tc>
          <w:tcPr>
            <w:tcW w:w="76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6059510" w14:textId="77777777" w:rsidR="00090397" w:rsidRPr="005C06AD" w:rsidRDefault="00090397" w:rsidP="002A19A8">
            <w:pPr>
              <w:jc w:val="center"/>
              <w:rPr>
                <w:sz w:val="24"/>
                <w:szCs w:val="24"/>
              </w:rPr>
            </w:pPr>
            <w:r w:rsidRPr="005C06AD">
              <w:rPr>
                <w:sz w:val="24"/>
                <w:szCs w:val="24"/>
              </w:rPr>
              <w:t>392</w:t>
            </w:r>
          </w:p>
        </w:tc>
      </w:tr>
      <w:tr w:rsidR="00090397" w:rsidRPr="005C06AD" w14:paraId="51EAE96D" w14:textId="77777777" w:rsidTr="002A19A8">
        <w:trPr>
          <w:trHeight w:val="276"/>
        </w:trPr>
        <w:tc>
          <w:tcPr>
            <w:tcW w:w="184"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444FCAE" w14:textId="77777777" w:rsidR="00090397" w:rsidRPr="005C06AD" w:rsidRDefault="00090397" w:rsidP="002A19A8">
            <w:pPr>
              <w:jc w:val="center"/>
              <w:rPr>
                <w:sz w:val="24"/>
                <w:szCs w:val="24"/>
              </w:rPr>
            </w:pPr>
            <w:r w:rsidRPr="005C06AD">
              <w:rPr>
                <w:sz w:val="24"/>
                <w:szCs w:val="24"/>
              </w:rPr>
              <w:t>6</w:t>
            </w:r>
          </w:p>
        </w:tc>
        <w:tc>
          <w:tcPr>
            <w:tcW w:w="10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59E7FB7" w14:textId="77777777" w:rsidR="00090397" w:rsidRPr="005C06AD" w:rsidRDefault="00090397" w:rsidP="002A19A8">
            <w:pPr>
              <w:rPr>
                <w:sz w:val="24"/>
                <w:szCs w:val="24"/>
              </w:rPr>
            </w:pPr>
            <w:r w:rsidRPr="005C06AD">
              <w:rPr>
                <w:sz w:val="24"/>
                <w:szCs w:val="24"/>
              </w:rPr>
              <w:t>Huyện Tam Đường</w:t>
            </w:r>
          </w:p>
        </w:tc>
        <w:tc>
          <w:tcPr>
            <w:tcW w:w="5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C968DE2" w14:textId="77777777" w:rsidR="00090397" w:rsidRPr="005C06AD" w:rsidRDefault="00090397" w:rsidP="002A19A8">
            <w:pPr>
              <w:jc w:val="center"/>
              <w:rPr>
                <w:sz w:val="24"/>
                <w:szCs w:val="24"/>
              </w:rPr>
            </w:pPr>
            <w:r w:rsidRPr="005C06AD">
              <w:rPr>
                <w:sz w:val="24"/>
                <w:szCs w:val="24"/>
              </w:rPr>
              <w:t>663,15</w:t>
            </w:r>
          </w:p>
        </w:tc>
        <w:tc>
          <w:tcPr>
            <w:tcW w:w="63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6CE016D" w14:textId="77777777" w:rsidR="00090397" w:rsidRPr="005C06AD" w:rsidRDefault="00090397" w:rsidP="002A19A8">
            <w:pPr>
              <w:jc w:val="center"/>
              <w:rPr>
                <w:sz w:val="24"/>
                <w:szCs w:val="24"/>
              </w:rPr>
            </w:pPr>
            <w:r w:rsidRPr="005C06AD">
              <w:rPr>
                <w:sz w:val="24"/>
                <w:szCs w:val="24"/>
              </w:rPr>
              <w:t>56.342</w:t>
            </w:r>
          </w:p>
        </w:tc>
        <w:tc>
          <w:tcPr>
            <w:tcW w:w="6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81982C5" w14:textId="77777777" w:rsidR="00090397" w:rsidRPr="005C06AD" w:rsidRDefault="00090397" w:rsidP="002A19A8">
            <w:pPr>
              <w:jc w:val="center"/>
              <w:rPr>
                <w:sz w:val="24"/>
                <w:szCs w:val="24"/>
              </w:rPr>
            </w:pPr>
            <w:r w:rsidRPr="005C06AD">
              <w:rPr>
                <w:sz w:val="24"/>
                <w:szCs w:val="24"/>
              </w:rPr>
              <w:t>85</w:t>
            </w:r>
          </w:p>
        </w:tc>
        <w:tc>
          <w:tcPr>
            <w:tcW w:w="6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BAA70C" w14:textId="77777777" w:rsidR="00090397" w:rsidRPr="005C06AD" w:rsidRDefault="00090397" w:rsidP="002A19A8">
            <w:pPr>
              <w:jc w:val="center"/>
              <w:rPr>
                <w:sz w:val="24"/>
                <w:szCs w:val="24"/>
              </w:rPr>
            </w:pPr>
            <w:r w:rsidRPr="005C06AD">
              <w:rPr>
                <w:sz w:val="24"/>
                <w:szCs w:val="24"/>
              </w:rPr>
              <w:t>19,64</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4A724FD" w14:textId="77777777" w:rsidR="00090397" w:rsidRPr="005C06AD" w:rsidRDefault="00090397" w:rsidP="002A19A8">
            <w:pPr>
              <w:jc w:val="center"/>
              <w:rPr>
                <w:sz w:val="24"/>
                <w:szCs w:val="24"/>
              </w:rPr>
            </w:pPr>
            <w:r w:rsidRPr="005C06AD">
              <w:rPr>
                <w:sz w:val="24"/>
                <w:szCs w:val="24"/>
              </w:rPr>
              <w:t>7.382</w:t>
            </w:r>
          </w:p>
        </w:tc>
        <w:tc>
          <w:tcPr>
            <w:tcW w:w="76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B42EF80" w14:textId="77777777" w:rsidR="00090397" w:rsidRPr="005C06AD" w:rsidRDefault="00090397" w:rsidP="002A19A8">
            <w:pPr>
              <w:jc w:val="center"/>
              <w:rPr>
                <w:sz w:val="24"/>
                <w:szCs w:val="24"/>
              </w:rPr>
            </w:pPr>
            <w:r w:rsidRPr="005C06AD">
              <w:rPr>
                <w:sz w:val="24"/>
                <w:szCs w:val="24"/>
              </w:rPr>
              <w:t>376</w:t>
            </w:r>
          </w:p>
        </w:tc>
      </w:tr>
      <w:tr w:rsidR="00090397" w:rsidRPr="005C06AD" w14:paraId="5ACE0533" w14:textId="77777777" w:rsidTr="002A19A8">
        <w:trPr>
          <w:trHeight w:val="276"/>
        </w:trPr>
        <w:tc>
          <w:tcPr>
            <w:tcW w:w="184"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C09D20A" w14:textId="77777777" w:rsidR="00090397" w:rsidRPr="005C06AD" w:rsidRDefault="00090397" w:rsidP="002A19A8">
            <w:pPr>
              <w:jc w:val="center"/>
              <w:rPr>
                <w:sz w:val="24"/>
                <w:szCs w:val="24"/>
              </w:rPr>
            </w:pPr>
            <w:r w:rsidRPr="005C06AD">
              <w:rPr>
                <w:sz w:val="24"/>
                <w:szCs w:val="24"/>
              </w:rPr>
              <w:t>7</w:t>
            </w:r>
          </w:p>
        </w:tc>
        <w:tc>
          <w:tcPr>
            <w:tcW w:w="10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FCBA27F" w14:textId="77777777" w:rsidR="00090397" w:rsidRPr="005C06AD" w:rsidRDefault="00090397" w:rsidP="002A19A8">
            <w:pPr>
              <w:rPr>
                <w:sz w:val="24"/>
                <w:szCs w:val="24"/>
              </w:rPr>
            </w:pPr>
            <w:r w:rsidRPr="005C06AD">
              <w:rPr>
                <w:sz w:val="24"/>
                <w:szCs w:val="24"/>
              </w:rPr>
              <w:t>Huyện Tân Uyên</w:t>
            </w:r>
          </w:p>
        </w:tc>
        <w:tc>
          <w:tcPr>
            <w:tcW w:w="5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225CC50" w14:textId="77777777" w:rsidR="00090397" w:rsidRPr="005C06AD" w:rsidRDefault="00090397" w:rsidP="002A19A8">
            <w:pPr>
              <w:jc w:val="center"/>
              <w:rPr>
                <w:sz w:val="24"/>
                <w:szCs w:val="24"/>
              </w:rPr>
            </w:pPr>
            <w:r w:rsidRPr="005C06AD">
              <w:rPr>
                <w:sz w:val="24"/>
                <w:szCs w:val="24"/>
              </w:rPr>
              <w:t>897,08</w:t>
            </w:r>
          </w:p>
        </w:tc>
        <w:tc>
          <w:tcPr>
            <w:tcW w:w="63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F1BDB4D" w14:textId="77777777" w:rsidR="00090397" w:rsidRPr="005C06AD" w:rsidRDefault="00090397" w:rsidP="002A19A8">
            <w:pPr>
              <w:jc w:val="center"/>
              <w:rPr>
                <w:sz w:val="24"/>
                <w:szCs w:val="24"/>
              </w:rPr>
            </w:pPr>
            <w:r w:rsidRPr="005C06AD">
              <w:rPr>
                <w:sz w:val="24"/>
                <w:szCs w:val="24"/>
              </w:rPr>
              <w:t>59.041</w:t>
            </w:r>
          </w:p>
        </w:tc>
        <w:tc>
          <w:tcPr>
            <w:tcW w:w="6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AB8E255" w14:textId="77777777" w:rsidR="00090397" w:rsidRPr="005C06AD" w:rsidRDefault="00090397" w:rsidP="002A19A8">
            <w:pPr>
              <w:jc w:val="center"/>
              <w:rPr>
                <w:sz w:val="24"/>
                <w:szCs w:val="24"/>
              </w:rPr>
            </w:pPr>
            <w:r w:rsidRPr="005C06AD">
              <w:rPr>
                <w:sz w:val="24"/>
                <w:szCs w:val="24"/>
              </w:rPr>
              <w:t>66</w:t>
            </w:r>
          </w:p>
        </w:tc>
        <w:tc>
          <w:tcPr>
            <w:tcW w:w="6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1CF83AF" w14:textId="77777777" w:rsidR="00090397" w:rsidRPr="005C06AD" w:rsidRDefault="00090397" w:rsidP="002A19A8">
            <w:pPr>
              <w:jc w:val="center"/>
              <w:rPr>
                <w:sz w:val="24"/>
                <w:szCs w:val="24"/>
              </w:rPr>
            </w:pPr>
            <w:r w:rsidRPr="005C06AD">
              <w:rPr>
                <w:sz w:val="24"/>
                <w:szCs w:val="24"/>
              </w:rPr>
              <w:t>70,34</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0FBC23E" w14:textId="77777777" w:rsidR="00090397" w:rsidRPr="005C06AD" w:rsidRDefault="00090397" w:rsidP="002A19A8">
            <w:pPr>
              <w:jc w:val="center"/>
              <w:rPr>
                <w:sz w:val="24"/>
                <w:szCs w:val="24"/>
              </w:rPr>
            </w:pPr>
            <w:r w:rsidRPr="005C06AD">
              <w:rPr>
                <w:sz w:val="24"/>
                <w:szCs w:val="24"/>
              </w:rPr>
              <w:t>14.228</w:t>
            </w:r>
          </w:p>
        </w:tc>
        <w:tc>
          <w:tcPr>
            <w:tcW w:w="76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5578D22" w14:textId="77777777" w:rsidR="00090397" w:rsidRPr="005C06AD" w:rsidRDefault="00090397" w:rsidP="002A19A8">
            <w:pPr>
              <w:jc w:val="center"/>
              <w:rPr>
                <w:sz w:val="24"/>
                <w:szCs w:val="24"/>
              </w:rPr>
            </w:pPr>
            <w:r w:rsidRPr="005C06AD">
              <w:rPr>
                <w:sz w:val="24"/>
                <w:szCs w:val="24"/>
              </w:rPr>
              <w:t>202</w:t>
            </w:r>
          </w:p>
        </w:tc>
      </w:tr>
      <w:tr w:rsidR="00090397" w:rsidRPr="005C06AD" w14:paraId="12FB8E92" w14:textId="77777777" w:rsidTr="002A19A8">
        <w:trPr>
          <w:trHeight w:val="276"/>
        </w:trPr>
        <w:tc>
          <w:tcPr>
            <w:tcW w:w="184"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AA6A0B" w14:textId="77777777" w:rsidR="00090397" w:rsidRPr="005C06AD" w:rsidRDefault="00090397" w:rsidP="002A19A8">
            <w:pPr>
              <w:jc w:val="center"/>
              <w:rPr>
                <w:sz w:val="24"/>
                <w:szCs w:val="24"/>
              </w:rPr>
            </w:pPr>
            <w:r w:rsidRPr="005C06AD">
              <w:rPr>
                <w:sz w:val="24"/>
                <w:szCs w:val="24"/>
              </w:rPr>
              <w:t>8</w:t>
            </w:r>
          </w:p>
        </w:tc>
        <w:tc>
          <w:tcPr>
            <w:tcW w:w="10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0B2ECC8" w14:textId="77777777" w:rsidR="00090397" w:rsidRPr="005C06AD" w:rsidRDefault="00090397" w:rsidP="002A19A8">
            <w:pPr>
              <w:rPr>
                <w:sz w:val="24"/>
                <w:szCs w:val="24"/>
              </w:rPr>
            </w:pPr>
            <w:r w:rsidRPr="005C06AD">
              <w:rPr>
                <w:sz w:val="24"/>
                <w:szCs w:val="24"/>
              </w:rPr>
              <w:t>Huyện Than Uyên</w:t>
            </w:r>
          </w:p>
        </w:tc>
        <w:tc>
          <w:tcPr>
            <w:tcW w:w="5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B3284C2" w14:textId="77777777" w:rsidR="00090397" w:rsidRPr="005C06AD" w:rsidRDefault="00090397" w:rsidP="002A19A8">
            <w:pPr>
              <w:jc w:val="center"/>
              <w:rPr>
                <w:sz w:val="24"/>
                <w:szCs w:val="24"/>
              </w:rPr>
            </w:pPr>
            <w:r w:rsidRPr="005C06AD">
              <w:rPr>
                <w:sz w:val="24"/>
                <w:szCs w:val="24"/>
              </w:rPr>
              <w:t>792,27</w:t>
            </w:r>
          </w:p>
        </w:tc>
        <w:tc>
          <w:tcPr>
            <w:tcW w:w="63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C1BC09F" w14:textId="77777777" w:rsidR="00090397" w:rsidRPr="005C06AD" w:rsidRDefault="00090397" w:rsidP="002A19A8">
            <w:pPr>
              <w:jc w:val="center"/>
              <w:rPr>
                <w:sz w:val="24"/>
                <w:szCs w:val="24"/>
              </w:rPr>
            </w:pPr>
            <w:r w:rsidRPr="005C06AD">
              <w:rPr>
                <w:sz w:val="24"/>
                <w:szCs w:val="24"/>
              </w:rPr>
              <w:t>68.612</w:t>
            </w:r>
          </w:p>
        </w:tc>
        <w:tc>
          <w:tcPr>
            <w:tcW w:w="6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FB96BCE" w14:textId="77777777" w:rsidR="00090397" w:rsidRPr="005C06AD" w:rsidRDefault="00090397" w:rsidP="002A19A8">
            <w:pPr>
              <w:jc w:val="center"/>
              <w:rPr>
                <w:sz w:val="24"/>
                <w:szCs w:val="24"/>
              </w:rPr>
            </w:pPr>
            <w:r w:rsidRPr="005C06AD">
              <w:rPr>
                <w:sz w:val="24"/>
                <w:szCs w:val="24"/>
              </w:rPr>
              <w:t>87</w:t>
            </w:r>
          </w:p>
        </w:tc>
        <w:tc>
          <w:tcPr>
            <w:tcW w:w="6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476981B9" w14:textId="77777777" w:rsidR="00090397" w:rsidRPr="005C06AD" w:rsidRDefault="00090397" w:rsidP="002A19A8">
            <w:pPr>
              <w:jc w:val="center"/>
              <w:rPr>
                <w:sz w:val="24"/>
                <w:szCs w:val="24"/>
              </w:rPr>
            </w:pPr>
            <w:r w:rsidRPr="005C06AD">
              <w:rPr>
                <w:sz w:val="24"/>
                <w:szCs w:val="24"/>
              </w:rPr>
              <w:t>8,65</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5A25F6A" w14:textId="77777777" w:rsidR="00090397" w:rsidRPr="005C06AD" w:rsidRDefault="00090397" w:rsidP="002A19A8">
            <w:pPr>
              <w:jc w:val="center"/>
              <w:rPr>
                <w:sz w:val="24"/>
                <w:szCs w:val="24"/>
              </w:rPr>
            </w:pPr>
            <w:r w:rsidRPr="005C06AD">
              <w:rPr>
                <w:sz w:val="24"/>
                <w:szCs w:val="24"/>
              </w:rPr>
              <w:t>7.100</w:t>
            </w:r>
          </w:p>
        </w:tc>
        <w:tc>
          <w:tcPr>
            <w:tcW w:w="76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1332ABE" w14:textId="77777777" w:rsidR="00090397" w:rsidRPr="005C06AD" w:rsidRDefault="00090397" w:rsidP="002A19A8">
            <w:pPr>
              <w:jc w:val="center"/>
              <w:rPr>
                <w:sz w:val="24"/>
                <w:szCs w:val="24"/>
              </w:rPr>
            </w:pPr>
            <w:r w:rsidRPr="005C06AD">
              <w:rPr>
                <w:sz w:val="24"/>
                <w:szCs w:val="24"/>
              </w:rPr>
              <w:t>821</w:t>
            </w:r>
          </w:p>
        </w:tc>
      </w:tr>
      <w:tr w:rsidR="00090397" w:rsidRPr="005C06AD" w14:paraId="561784CC" w14:textId="77777777" w:rsidTr="002A19A8">
        <w:trPr>
          <w:trHeight w:val="276"/>
        </w:trPr>
        <w:tc>
          <w:tcPr>
            <w:tcW w:w="184"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57993ED2" w14:textId="77777777" w:rsidR="00090397" w:rsidRPr="005C06AD" w:rsidRDefault="00090397" w:rsidP="002A19A8">
            <w:pPr>
              <w:jc w:val="center"/>
              <w:rPr>
                <w:b/>
                <w:bCs/>
                <w:sz w:val="24"/>
                <w:szCs w:val="24"/>
              </w:rPr>
            </w:pPr>
            <w:r w:rsidRPr="005C06AD">
              <w:rPr>
                <w:b/>
                <w:bCs/>
                <w:sz w:val="24"/>
                <w:szCs w:val="24"/>
              </w:rPr>
              <w:t> </w:t>
            </w:r>
          </w:p>
        </w:tc>
        <w:tc>
          <w:tcPr>
            <w:tcW w:w="1041"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2D0BD894" w14:textId="77777777" w:rsidR="00090397" w:rsidRPr="005C06AD" w:rsidRDefault="00090397" w:rsidP="002A19A8">
            <w:pPr>
              <w:jc w:val="center"/>
              <w:rPr>
                <w:b/>
                <w:bCs/>
                <w:sz w:val="24"/>
                <w:szCs w:val="24"/>
              </w:rPr>
            </w:pPr>
            <w:r w:rsidRPr="005C06AD">
              <w:rPr>
                <w:b/>
                <w:bCs/>
                <w:sz w:val="24"/>
                <w:szCs w:val="24"/>
              </w:rPr>
              <w:t>Toàn tỉnh</w:t>
            </w:r>
          </w:p>
        </w:tc>
        <w:tc>
          <w:tcPr>
            <w:tcW w:w="56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A807AE3" w14:textId="77777777" w:rsidR="00090397" w:rsidRPr="005C06AD" w:rsidRDefault="00090397" w:rsidP="002A19A8">
            <w:pPr>
              <w:jc w:val="center"/>
              <w:rPr>
                <w:b/>
                <w:bCs/>
                <w:sz w:val="24"/>
                <w:szCs w:val="24"/>
              </w:rPr>
            </w:pPr>
            <w:r w:rsidRPr="005C06AD">
              <w:rPr>
                <w:b/>
                <w:bCs/>
                <w:sz w:val="24"/>
                <w:szCs w:val="24"/>
              </w:rPr>
              <w:t>9.068,72</w:t>
            </w:r>
          </w:p>
        </w:tc>
        <w:tc>
          <w:tcPr>
            <w:tcW w:w="632"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6DF71720" w14:textId="77777777" w:rsidR="00090397" w:rsidRPr="005C06AD" w:rsidRDefault="00090397" w:rsidP="002A19A8">
            <w:pPr>
              <w:jc w:val="center"/>
              <w:rPr>
                <w:b/>
                <w:bCs/>
                <w:sz w:val="24"/>
                <w:szCs w:val="24"/>
              </w:rPr>
            </w:pPr>
            <w:r w:rsidRPr="005C06AD">
              <w:rPr>
                <w:b/>
                <w:bCs/>
                <w:sz w:val="24"/>
                <w:szCs w:val="24"/>
              </w:rPr>
              <w:t>470.341</w:t>
            </w:r>
          </w:p>
        </w:tc>
        <w:tc>
          <w:tcPr>
            <w:tcW w:w="619"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B3F1D76" w14:textId="77777777" w:rsidR="00090397" w:rsidRPr="005C06AD" w:rsidRDefault="00090397" w:rsidP="002A19A8">
            <w:pPr>
              <w:jc w:val="center"/>
              <w:rPr>
                <w:b/>
                <w:bCs/>
                <w:sz w:val="24"/>
                <w:szCs w:val="24"/>
              </w:rPr>
            </w:pPr>
            <w:r w:rsidRPr="005C06AD">
              <w:rPr>
                <w:b/>
                <w:bCs/>
                <w:sz w:val="24"/>
                <w:szCs w:val="24"/>
              </w:rPr>
              <w:t>52</w:t>
            </w:r>
          </w:p>
        </w:tc>
        <w:tc>
          <w:tcPr>
            <w:tcW w:w="627"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7F5A1500" w14:textId="77777777" w:rsidR="00090397" w:rsidRPr="005C06AD" w:rsidRDefault="00090397" w:rsidP="002A19A8">
            <w:pPr>
              <w:jc w:val="center"/>
              <w:rPr>
                <w:b/>
                <w:bCs/>
                <w:sz w:val="24"/>
                <w:szCs w:val="24"/>
              </w:rPr>
            </w:pPr>
            <w:r w:rsidRPr="005C06AD">
              <w:rPr>
                <w:b/>
                <w:bCs/>
                <w:sz w:val="24"/>
                <w:szCs w:val="24"/>
              </w:rPr>
              <w:t>217,44</w:t>
            </w:r>
          </w:p>
        </w:tc>
        <w:tc>
          <w:tcPr>
            <w:tcW w:w="570"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3DE498BC" w14:textId="77777777" w:rsidR="00090397" w:rsidRPr="005C06AD" w:rsidRDefault="00090397" w:rsidP="002A19A8">
            <w:pPr>
              <w:jc w:val="center"/>
              <w:rPr>
                <w:b/>
                <w:bCs/>
                <w:sz w:val="24"/>
                <w:szCs w:val="24"/>
              </w:rPr>
            </w:pPr>
            <w:r w:rsidRPr="005C06AD">
              <w:rPr>
                <w:b/>
                <w:bCs/>
                <w:sz w:val="24"/>
                <w:szCs w:val="24"/>
              </w:rPr>
              <w:t>82.845</w:t>
            </w:r>
          </w:p>
        </w:tc>
        <w:tc>
          <w:tcPr>
            <w:tcW w:w="76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05C44854" w14:textId="77777777" w:rsidR="00090397" w:rsidRPr="005C06AD" w:rsidRDefault="00090397" w:rsidP="002A19A8">
            <w:pPr>
              <w:jc w:val="center"/>
              <w:rPr>
                <w:b/>
                <w:bCs/>
                <w:sz w:val="24"/>
                <w:szCs w:val="24"/>
              </w:rPr>
            </w:pPr>
            <w:r w:rsidRPr="005C06AD">
              <w:rPr>
                <w:b/>
                <w:bCs/>
                <w:sz w:val="24"/>
                <w:szCs w:val="24"/>
              </w:rPr>
              <w:t>381</w:t>
            </w:r>
          </w:p>
        </w:tc>
      </w:tr>
    </w:tbl>
    <w:p w14:paraId="5F4E6E7C" w14:textId="77777777" w:rsidR="00090397" w:rsidRPr="005C06AD" w:rsidRDefault="00090397" w:rsidP="00090397">
      <w:pPr>
        <w:tabs>
          <w:tab w:val="left" w:pos="709"/>
        </w:tabs>
        <w:jc w:val="right"/>
        <w:rPr>
          <w:i/>
          <w:sz w:val="20"/>
          <w:szCs w:val="26"/>
        </w:rPr>
      </w:pPr>
      <w:r w:rsidRPr="005C06AD">
        <w:rPr>
          <w:i/>
          <w:sz w:val="20"/>
          <w:szCs w:val="26"/>
        </w:rPr>
        <w:t>Nguồn tài liệu: Niên giám thống kê tỉnh Lai Châu năm 2020, thống kê đất đai tỉnh Lai Châu năm 2020</w:t>
      </w:r>
    </w:p>
    <w:p w14:paraId="5BE6E331" w14:textId="2B3D3B81" w:rsidR="00015A77" w:rsidRPr="005C06AD" w:rsidRDefault="00015A77" w:rsidP="00F716AA">
      <w:pPr>
        <w:keepNext/>
        <w:keepLines/>
        <w:spacing w:before="120" w:after="120" w:line="240" w:lineRule="auto"/>
        <w:jc w:val="both"/>
        <w:outlineLvl w:val="2"/>
        <w:rPr>
          <w:b/>
          <w:i/>
          <w:iCs/>
          <w:szCs w:val="26"/>
          <w:lang w:val="en-US"/>
        </w:rPr>
      </w:pPr>
      <w:bookmarkStart w:id="705" w:name="_Toc65067804"/>
      <w:bookmarkStart w:id="706" w:name="_Toc69763369"/>
      <w:bookmarkStart w:id="707" w:name="_Toc72310956"/>
      <w:r w:rsidRPr="005C06AD">
        <w:rPr>
          <w:b/>
          <w:i/>
          <w:iCs/>
          <w:szCs w:val="26"/>
          <w:lang w:val="en-US"/>
        </w:rPr>
        <w:lastRenderedPageBreak/>
        <w:t>1.3. Đánh giá kết quả thực hiện phát triển đô thị trên địa bàn tỉnh</w:t>
      </w:r>
      <w:bookmarkEnd w:id="705"/>
      <w:bookmarkEnd w:id="706"/>
      <w:bookmarkEnd w:id="707"/>
    </w:p>
    <w:p w14:paraId="43A6A7E4" w14:textId="39058ED9" w:rsidR="00015A77" w:rsidRPr="005C06AD" w:rsidRDefault="00015A77" w:rsidP="00F716AA">
      <w:pPr>
        <w:tabs>
          <w:tab w:val="left" w:pos="567"/>
        </w:tabs>
        <w:spacing w:before="120" w:after="120" w:line="240" w:lineRule="auto"/>
        <w:jc w:val="both"/>
        <w:rPr>
          <w:bCs/>
          <w:i/>
          <w:iCs/>
          <w:szCs w:val="24"/>
          <w:lang w:val="en-US"/>
        </w:rPr>
      </w:pPr>
      <w:bookmarkStart w:id="708" w:name="_Toc65067805"/>
      <w:bookmarkStart w:id="709" w:name="_Toc69763370"/>
      <w:r w:rsidRPr="005C06AD">
        <w:rPr>
          <w:bCs/>
          <w:i/>
          <w:iCs/>
          <w:szCs w:val="24"/>
          <w:lang w:val="en-US"/>
        </w:rPr>
        <w:t>1.3.1. Kết cấu hạ tầng đô thị</w:t>
      </w:r>
      <w:bookmarkEnd w:id="708"/>
      <w:bookmarkEnd w:id="709"/>
    </w:p>
    <w:p w14:paraId="6B83AE8A" w14:textId="77777777" w:rsidR="00015A77" w:rsidRPr="005C06AD" w:rsidRDefault="00015A77" w:rsidP="00015A77">
      <w:pPr>
        <w:tabs>
          <w:tab w:val="left" w:pos="709"/>
        </w:tabs>
        <w:spacing w:before="120" w:after="120" w:line="240" w:lineRule="auto"/>
        <w:ind w:firstLine="567"/>
        <w:jc w:val="both"/>
        <w:rPr>
          <w:szCs w:val="26"/>
        </w:rPr>
      </w:pPr>
      <w:r w:rsidRPr="005C06AD">
        <w:rPr>
          <w:szCs w:val="26"/>
        </w:rPr>
        <w:t>Hệ thống đô thị trên địa bàn tỉnh đã và đang phát triển theo hướng hiện đại, đồng bộ về hạ tầng kỹ thuật và hạ tầng xã hội, bộ mặt đô thị ngày càng thay đổi. Một số chỉ tiêu đạt được như:</w:t>
      </w:r>
    </w:p>
    <w:p w14:paraId="35CBE6BC" w14:textId="77777777" w:rsidR="00015A77" w:rsidRPr="005C06AD" w:rsidRDefault="00015A77" w:rsidP="00015A77">
      <w:pPr>
        <w:tabs>
          <w:tab w:val="left" w:pos="709"/>
        </w:tabs>
        <w:spacing w:before="120" w:after="120" w:line="240" w:lineRule="auto"/>
        <w:ind w:firstLine="567"/>
        <w:jc w:val="both"/>
        <w:rPr>
          <w:szCs w:val="26"/>
        </w:rPr>
      </w:pPr>
      <w:r w:rsidRPr="005C06AD">
        <w:rPr>
          <w:szCs w:val="26"/>
        </w:rPr>
        <w:t>- Tỷ lệ đô thị hóa đạt 17,83%.</w:t>
      </w:r>
    </w:p>
    <w:p w14:paraId="6A5F84D9" w14:textId="77777777" w:rsidR="00015A77" w:rsidRPr="005C06AD" w:rsidRDefault="00015A77" w:rsidP="00015A77">
      <w:pPr>
        <w:tabs>
          <w:tab w:val="left" w:pos="709"/>
        </w:tabs>
        <w:spacing w:before="120" w:after="120" w:line="240" w:lineRule="auto"/>
        <w:ind w:firstLine="567"/>
        <w:jc w:val="both"/>
        <w:rPr>
          <w:szCs w:val="26"/>
        </w:rPr>
      </w:pPr>
      <w:r w:rsidRPr="005C06AD">
        <w:rPr>
          <w:szCs w:val="26"/>
        </w:rPr>
        <w:t>- Tỷ lệ phủ kín quy hoạch chi tiết đô thị đạt 65%.</w:t>
      </w:r>
    </w:p>
    <w:p w14:paraId="6D786EC4" w14:textId="77777777" w:rsidR="00015A77" w:rsidRPr="005C06AD" w:rsidRDefault="00015A77" w:rsidP="00015A77">
      <w:pPr>
        <w:tabs>
          <w:tab w:val="left" w:pos="709"/>
        </w:tabs>
        <w:spacing w:before="120" w:after="120" w:line="240" w:lineRule="auto"/>
        <w:ind w:firstLine="567"/>
        <w:jc w:val="both"/>
        <w:rPr>
          <w:szCs w:val="26"/>
        </w:rPr>
      </w:pPr>
      <w:r w:rsidRPr="005C06AD">
        <w:rPr>
          <w:szCs w:val="26"/>
        </w:rPr>
        <w:t>- Tỷ lệ dân số đô thị được cung cấp nước sạch qua hệ thống cấp nước tập trung đạt 95,5%.</w:t>
      </w:r>
    </w:p>
    <w:p w14:paraId="403E51A9" w14:textId="77777777" w:rsidR="00015A77" w:rsidRPr="005C06AD" w:rsidRDefault="00015A77" w:rsidP="00015A77">
      <w:pPr>
        <w:tabs>
          <w:tab w:val="left" w:pos="709"/>
        </w:tabs>
        <w:spacing w:before="120" w:after="120" w:line="240" w:lineRule="auto"/>
        <w:ind w:firstLine="567"/>
        <w:jc w:val="both"/>
        <w:rPr>
          <w:szCs w:val="26"/>
        </w:rPr>
      </w:pPr>
      <w:r w:rsidRPr="005C06AD">
        <w:rPr>
          <w:szCs w:val="26"/>
        </w:rPr>
        <w:t>- Tỷ lệ thất thoát, thất thu nước sạch khoảng 25%.</w:t>
      </w:r>
    </w:p>
    <w:p w14:paraId="31CF8EFF" w14:textId="77777777" w:rsidR="00015A77" w:rsidRPr="005C06AD" w:rsidRDefault="00015A77" w:rsidP="00015A77">
      <w:pPr>
        <w:tabs>
          <w:tab w:val="left" w:pos="709"/>
        </w:tabs>
        <w:spacing w:before="120" w:after="120" w:line="240" w:lineRule="auto"/>
        <w:ind w:firstLine="567"/>
        <w:jc w:val="both"/>
        <w:rPr>
          <w:szCs w:val="26"/>
        </w:rPr>
      </w:pPr>
      <w:r w:rsidRPr="005C06AD">
        <w:rPr>
          <w:szCs w:val="26"/>
        </w:rPr>
        <w:t>- Tỷ lệ chất thải rắn sinh hoạt đô thị được thu gom, xử lý đạt tiêu chuẩn, quy chuẩn theo quy định đạt 95%.</w:t>
      </w:r>
    </w:p>
    <w:p w14:paraId="02AD94DF" w14:textId="77777777" w:rsidR="00015A77" w:rsidRPr="005C06AD" w:rsidRDefault="00015A77" w:rsidP="00015A77">
      <w:pPr>
        <w:tabs>
          <w:tab w:val="left" w:pos="709"/>
        </w:tabs>
        <w:spacing w:before="120" w:after="120" w:line="240" w:lineRule="auto"/>
        <w:ind w:firstLine="567"/>
        <w:jc w:val="both"/>
        <w:rPr>
          <w:szCs w:val="26"/>
        </w:rPr>
      </w:pPr>
      <w:r w:rsidRPr="005C06AD">
        <w:rPr>
          <w:szCs w:val="26"/>
        </w:rPr>
        <w:t>- Tỷ lệ dân số đô thị được cung cấp dịch vụ thu gom chất thải rắn sinh hoạt đạt trên 95%.</w:t>
      </w:r>
    </w:p>
    <w:p w14:paraId="5834E662" w14:textId="2759E14B" w:rsidR="00015A77" w:rsidRPr="007D0595" w:rsidRDefault="00015A77" w:rsidP="00015A77">
      <w:pPr>
        <w:tabs>
          <w:tab w:val="left" w:pos="709"/>
        </w:tabs>
        <w:spacing w:before="120" w:after="120" w:line="240" w:lineRule="auto"/>
        <w:ind w:firstLine="567"/>
        <w:jc w:val="both"/>
        <w:rPr>
          <w:color w:val="000000"/>
          <w:szCs w:val="26"/>
        </w:rPr>
      </w:pPr>
      <w:r w:rsidRPr="005C06AD">
        <w:rPr>
          <w:szCs w:val="26"/>
        </w:rPr>
        <w:t xml:space="preserve">- Tổng chiều dài đường đô thị (tính từ đường khu vực trở nên) khoảng 82 km; </w:t>
      </w:r>
      <w:r w:rsidRPr="007D0595">
        <w:rPr>
          <w:color w:val="000000"/>
          <w:szCs w:val="26"/>
        </w:rPr>
        <w:t>tổng chiều dài đường đô thị được chiếu sáng (tính từ đường khu vực trở nên) khoảng 79 km. (Nguồn: Báo cáo đánh giá, Sở Xây dựng Lai Châu, 2020)</w:t>
      </w:r>
    </w:p>
    <w:p w14:paraId="0077205D" w14:textId="22DE8ABA" w:rsidR="00015A77" w:rsidRPr="007D0595" w:rsidRDefault="00015A77" w:rsidP="00F716AA">
      <w:pPr>
        <w:tabs>
          <w:tab w:val="left" w:pos="567"/>
        </w:tabs>
        <w:spacing w:before="120" w:after="120" w:line="240" w:lineRule="auto"/>
        <w:jc w:val="both"/>
        <w:rPr>
          <w:bCs/>
          <w:i/>
          <w:iCs/>
          <w:szCs w:val="24"/>
          <w:lang w:val="en-US"/>
        </w:rPr>
      </w:pPr>
      <w:bookmarkStart w:id="710" w:name="_Toc65067806"/>
      <w:bookmarkStart w:id="711" w:name="_Toc69763371"/>
      <w:r w:rsidRPr="007D0595">
        <w:rPr>
          <w:bCs/>
          <w:i/>
          <w:iCs/>
          <w:szCs w:val="24"/>
          <w:lang w:val="en-US"/>
        </w:rPr>
        <w:t>1.3.2. Tồn tại, hạn chế</w:t>
      </w:r>
      <w:bookmarkEnd w:id="710"/>
      <w:bookmarkEnd w:id="711"/>
    </w:p>
    <w:p w14:paraId="75214355" w14:textId="5EB97EC3" w:rsidR="00015A77" w:rsidRPr="007D0595" w:rsidRDefault="00015A77" w:rsidP="00015A77">
      <w:pPr>
        <w:tabs>
          <w:tab w:val="left" w:pos="709"/>
        </w:tabs>
        <w:spacing w:before="120" w:after="120" w:line="240" w:lineRule="auto"/>
        <w:ind w:firstLine="567"/>
        <w:jc w:val="both"/>
        <w:rPr>
          <w:color w:val="000000"/>
          <w:szCs w:val="26"/>
        </w:rPr>
      </w:pPr>
      <w:r w:rsidRPr="007D0595">
        <w:rPr>
          <w:color w:val="000000"/>
          <w:szCs w:val="26"/>
        </w:rPr>
        <w:t>Một số đô thị chậm xây dựng quy chế quản lý quy hoạch, kiến trúc đô thị; chất lượng quy chế chưa cao, chưa bám sát quy định hướng dẫn lập quy chế và các quy chuẩn, tiêu chuẩn hiện hành (Báo cáo đánh giá, Sở Xây dựng Lai Châu, 2020).</w:t>
      </w:r>
    </w:p>
    <w:p w14:paraId="182112E3" w14:textId="211482A3" w:rsidR="00015A77" w:rsidRPr="007D0595" w:rsidRDefault="00015A77" w:rsidP="00015A77">
      <w:pPr>
        <w:tabs>
          <w:tab w:val="left" w:pos="709"/>
        </w:tabs>
        <w:spacing w:before="120" w:after="120" w:line="240" w:lineRule="auto"/>
        <w:ind w:firstLine="567"/>
        <w:jc w:val="both"/>
        <w:rPr>
          <w:color w:val="000000"/>
          <w:spacing w:val="-2"/>
          <w:szCs w:val="26"/>
        </w:rPr>
      </w:pPr>
      <w:r w:rsidRPr="007D0595">
        <w:rPr>
          <w:color w:val="000000"/>
          <w:spacing w:val="-2"/>
          <w:szCs w:val="26"/>
        </w:rPr>
        <w:t>Chất lượng công tác quy hoạch đô thị chưa cao, chưa có tầm nhìn xa, công tác phân tích và dự báo về thị trường còn thiếu tin cậy; tính khả thi chưa cao, chưa phù hợp với khả năng huy động các nguồn lực để thực hiện dẫn đến điều chỉnh cục bộ trong quá trình triển khai thực hiện. Việc lựa chọn tổ chức tư vấn lập quy hoạch đô thị còn hạn chế. Hệ thống tổ chức cũng như đội ngũ cán bộ làm công tác quy hoạch còn thiếu về số lượng, yếu về chất lượng. Công tác đào tạo cán bộ quy hoạch chưa được quan tâm đúng tầm. Một số địa phương mới chỉ chú trọng đến việc điều chỉnh dự án thành phần, chưa tính toán hết các điều kiện về địa chất, thủy văn, kinh tế - xã hội khu vực được điều chỉnh cục bộ quy hoạch đô thị. Việc đề nghị điều chỉnh cục bộ quy hoạch đô thị ảnh hưởng không nhỏ đến định hướng tổng thể quy hoạch, các chỉ tiêu chính trong đồ án quy hoạch như: chỉ tiêu sử dụng đất, mật độ cây xanh, hạ tầng xã hội,... Kinh phí phục vụ cho công tác xây dựng quy hoạch chưa được cân đối và bố trí đáp ứng yêu cầu. Việc tham gia ý kiến đóng góp của cộng đồng dân cư trong quá trình lập quy hoạch theo quy định chưa được thực hiện có hiệu quả; các tổ chức, cá nhân trong vùng lập quy hoạch chưa thực sự hiểu biết hết tầm quan trọng của công tác lập và quản lý quy hoạch đô thị.</w:t>
      </w:r>
    </w:p>
    <w:p w14:paraId="47DE48FC" w14:textId="4C024C71" w:rsidR="00015A77" w:rsidRPr="007D0595" w:rsidRDefault="00015A77" w:rsidP="00015A77">
      <w:pPr>
        <w:keepNext/>
        <w:keepLines/>
        <w:tabs>
          <w:tab w:val="left" w:pos="567"/>
        </w:tabs>
        <w:spacing w:before="120" w:after="120" w:line="240" w:lineRule="auto"/>
        <w:ind w:firstLine="567"/>
        <w:jc w:val="both"/>
        <w:outlineLvl w:val="1"/>
        <w:rPr>
          <w:b/>
          <w:color w:val="00B050"/>
          <w:szCs w:val="26"/>
        </w:rPr>
      </w:pPr>
      <w:bookmarkStart w:id="712" w:name="_Toc65067807"/>
      <w:bookmarkStart w:id="713" w:name="_Toc69763372"/>
      <w:bookmarkStart w:id="714" w:name="_Toc72310957"/>
      <w:bookmarkStart w:id="715" w:name="_Toc73506148"/>
      <w:r w:rsidRPr="007D0595">
        <w:rPr>
          <w:b/>
          <w:color w:val="00B050"/>
          <w:szCs w:val="26"/>
        </w:rPr>
        <w:lastRenderedPageBreak/>
        <w:t>2. Hiện trạng phát triển hệ thống nông thôn</w:t>
      </w:r>
      <w:bookmarkEnd w:id="712"/>
      <w:bookmarkEnd w:id="713"/>
      <w:bookmarkEnd w:id="714"/>
      <w:bookmarkEnd w:id="715"/>
    </w:p>
    <w:p w14:paraId="35A2C011" w14:textId="19705937" w:rsidR="00015A77" w:rsidRPr="007D0595" w:rsidRDefault="00015A77" w:rsidP="00015A77">
      <w:pPr>
        <w:keepNext/>
        <w:keepLines/>
        <w:spacing w:before="120" w:after="120" w:line="240" w:lineRule="auto"/>
        <w:ind w:firstLine="567"/>
        <w:jc w:val="both"/>
        <w:outlineLvl w:val="2"/>
        <w:rPr>
          <w:b/>
          <w:i/>
          <w:iCs/>
          <w:szCs w:val="26"/>
          <w:lang w:val="en-US"/>
        </w:rPr>
      </w:pPr>
      <w:bookmarkStart w:id="716" w:name="_Toc65067808"/>
      <w:bookmarkStart w:id="717" w:name="_Toc69763373"/>
      <w:bookmarkStart w:id="718" w:name="_Toc72310958"/>
      <w:r w:rsidRPr="007D0595">
        <w:rPr>
          <w:b/>
          <w:i/>
          <w:iCs/>
          <w:szCs w:val="26"/>
          <w:lang w:val="en-US"/>
        </w:rPr>
        <w:t>2.1. Hiện trạng phân bố các điểm dân cư nông thôn</w:t>
      </w:r>
      <w:bookmarkEnd w:id="716"/>
      <w:bookmarkEnd w:id="717"/>
      <w:bookmarkEnd w:id="718"/>
    </w:p>
    <w:p w14:paraId="3FAF21D2" w14:textId="77777777" w:rsidR="00015A77" w:rsidRPr="005C06AD" w:rsidRDefault="00015A77" w:rsidP="00015A77">
      <w:pPr>
        <w:tabs>
          <w:tab w:val="left" w:pos="709"/>
        </w:tabs>
        <w:spacing w:before="120" w:after="120" w:line="240" w:lineRule="auto"/>
        <w:ind w:firstLine="567"/>
        <w:jc w:val="both"/>
        <w:rPr>
          <w:szCs w:val="26"/>
        </w:rPr>
      </w:pPr>
      <w:r w:rsidRPr="007D0595">
        <w:rPr>
          <w:color w:val="000000"/>
          <w:szCs w:val="26"/>
        </w:rPr>
        <w:t>Thực hiện Nghị quyết số 866/NQ-UBTVQH14 ngày 10/01/2020 của Ủy ban Thường vụ Quốc Hội về việc sắp xếp các đơn vị hành chính cấp huyện, cấp xã thuộc tỉnh Lai Châu, tổng số đơn vị hành chính cấp xã của tỉnh còn 106 trong đó gồm 94 xã khu vực nông thôn (giảm 02 xã</w:t>
      </w:r>
      <w:r w:rsidRPr="007D0595">
        <w:rPr>
          <w:szCs w:val="26"/>
        </w:rPr>
        <w:t xml:space="preserve">) sau sáp nhập, hiện nay toàn tỉnh còn 956 thôn, bản, khu </w:t>
      </w:r>
      <w:r w:rsidRPr="005C06AD">
        <w:rPr>
          <w:szCs w:val="26"/>
        </w:rPr>
        <w:t xml:space="preserve">phố. </w:t>
      </w:r>
    </w:p>
    <w:p w14:paraId="57997CA3" w14:textId="32AFF8E8" w:rsidR="00090397" w:rsidRPr="005C06AD" w:rsidRDefault="00090397" w:rsidP="00090397">
      <w:pPr>
        <w:tabs>
          <w:tab w:val="left" w:pos="709"/>
        </w:tabs>
        <w:rPr>
          <w:szCs w:val="26"/>
        </w:rPr>
      </w:pPr>
      <w:r w:rsidRPr="005C06AD">
        <w:rPr>
          <w:szCs w:val="26"/>
        </w:rPr>
        <w:tab/>
        <w:t>Dân số nông thôn năm 2020 là 387.496 người (chiếm 82,39%), lực lượng lao động ở nông thôn chiếm 86,18%. Tỷ lệ lao động qua đào tạo khu vực nông thôn đạt 8,20%. Tỷ lệ thất nghiệp của lực lượng lao động trong độ tuổi khu vực nông thôn là 0,10%. Tỷ lệ tăng dân số tự nhiên khu vực nông thôn là 15,10‰.</w:t>
      </w:r>
    </w:p>
    <w:p w14:paraId="76FF3022" w14:textId="77777777" w:rsidR="00015A77" w:rsidRPr="005C06AD" w:rsidRDefault="00015A77" w:rsidP="00015A77">
      <w:pPr>
        <w:tabs>
          <w:tab w:val="left" w:pos="709"/>
        </w:tabs>
        <w:spacing w:before="120" w:after="120" w:line="240" w:lineRule="auto"/>
        <w:ind w:firstLine="567"/>
        <w:jc w:val="both"/>
        <w:rPr>
          <w:szCs w:val="26"/>
        </w:rPr>
      </w:pPr>
      <w:r w:rsidRPr="005C06AD">
        <w:rPr>
          <w:szCs w:val="26"/>
        </w:rPr>
        <w:t>Việc thực hiện chương trình bố trí sắp xếp dân cư các vùng thiên tai, biên giới, đặc biệt khó khăn,.. được thực hiện đồng bộ, tạo điều kiện cho nhân dân ổn định đời sống lâu dài, trên cơ sở khai thác tiềm năng về tài nguyên, sức lao động, từng bước thay đổi cơ cấu kinh tế, ổn định phát triển sản xuất, nâng cao thu nhập vật chất và tinh thần, bảo vệ rừng và môi trường sinh thái, giữ gìn an ninh chính trị, trật tự an toàn xã hội và bảo vệ chủ quyền biên giới quốc gia.</w:t>
      </w:r>
    </w:p>
    <w:p w14:paraId="36E68E53" w14:textId="336F0214" w:rsidR="00015A77" w:rsidRPr="007D0595" w:rsidRDefault="00015A77" w:rsidP="00015A77">
      <w:pPr>
        <w:tabs>
          <w:tab w:val="left" w:pos="709"/>
        </w:tabs>
        <w:spacing w:before="120" w:after="120" w:line="240" w:lineRule="auto"/>
        <w:ind w:firstLine="567"/>
        <w:jc w:val="both"/>
        <w:rPr>
          <w:color w:val="000000"/>
          <w:szCs w:val="26"/>
        </w:rPr>
      </w:pPr>
      <w:r w:rsidRPr="007D0595">
        <w:rPr>
          <w:color w:val="000000"/>
          <w:szCs w:val="26"/>
        </w:rPr>
        <w:t>Do điều kiện địa lý, đất đai, phong tục tập quán mỗi dân tộc đã hình thành nhiều điểm dân cư rải rác nhất là dân tộc Mông, La Hủ thường ở treo leo trên sườn núi, dân cư thưa thớt; dân tộc Hà Nhì, Dao thường sinh sống ở các sườn núi thuận tiện cho</w:t>
      </w:r>
      <w:r w:rsidR="00A83301" w:rsidRPr="007D0595">
        <w:rPr>
          <w:color w:val="000000"/>
          <w:szCs w:val="26"/>
        </w:rPr>
        <w:t xml:space="preserve"> việc trồng cấy; dân tộc Thái thườ</w:t>
      </w:r>
      <w:r w:rsidRPr="007D0595">
        <w:rPr>
          <w:color w:val="000000"/>
          <w:szCs w:val="26"/>
        </w:rPr>
        <w:t>ng sinh sống ở những vùng chân núi thuận lợi sản xuất lúa nước và đi lại để giao lưu hàng hóa.</w:t>
      </w:r>
    </w:p>
    <w:p w14:paraId="441047AE" w14:textId="77777777" w:rsidR="00AC0949" w:rsidRPr="007D0595" w:rsidRDefault="00AC0949" w:rsidP="00AC0949">
      <w:pPr>
        <w:spacing w:after="0" w:line="240" w:lineRule="auto"/>
        <w:ind w:firstLine="720"/>
        <w:jc w:val="both"/>
        <w:rPr>
          <w:sz w:val="24"/>
          <w:szCs w:val="24"/>
          <w:lang w:val="en-US"/>
        </w:rPr>
      </w:pPr>
      <w:r w:rsidRPr="007D0595">
        <w:rPr>
          <w:color w:val="000000"/>
          <w:lang w:val="en-US"/>
        </w:rPr>
        <w:t>Kết quả thực hiện các dự án, chương trình bố trí dân cư theo Quyết định số 1776/QĐ-TTg ngày 21/11/2012 của Thủ tướng Chính phủ trên địa bàn tỉnh Lai Châu cụ thể:</w:t>
      </w:r>
    </w:p>
    <w:p w14:paraId="3F9AB19B" w14:textId="0AE175BD" w:rsidR="00AC0949" w:rsidRPr="00F716AA" w:rsidRDefault="00F716AA" w:rsidP="00F716AA">
      <w:pPr>
        <w:jc w:val="center"/>
        <w:rPr>
          <w:b/>
          <w:sz w:val="24"/>
          <w:lang w:val="en-US"/>
        </w:rPr>
      </w:pPr>
      <w:bookmarkStart w:id="719" w:name="_Toc71086504"/>
      <w:bookmarkStart w:id="720" w:name="_Toc73505995"/>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65</w:t>
      </w:r>
      <w:r w:rsidRPr="00A84044">
        <w:rPr>
          <w:b/>
        </w:rPr>
        <w:fldChar w:fldCharType="end"/>
      </w:r>
      <w:r w:rsidRPr="00F716AA">
        <w:rPr>
          <w:b/>
          <w:lang w:val="en-US"/>
        </w:rPr>
        <w:t>.</w:t>
      </w:r>
      <w:r w:rsidR="00AC0949" w:rsidRPr="00F716AA">
        <w:rPr>
          <w:b/>
          <w:lang w:val="en-US"/>
        </w:rPr>
        <w:t xml:space="preserve"> Kết quả bố trí dân cư toàn tỉnh giai đoạn 2013-2020</w:t>
      </w:r>
      <w:bookmarkEnd w:id="719"/>
      <w:bookmarkEnd w:id="720"/>
    </w:p>
    <w:tbl>
      <w:tblPr>
        <w:tblW w:w="10001" w:type="dxa"/>
        <w:tblLayout w:type="fixed"/>
        <w:tblCellMar>
          <w:top w:w="15" w:type="dxa"/>
          <w:left w:w="15" w:type="dxa"/>
          <w:bottom w:w="15" w:type="dxa"/>
          <w:right w:w="15" w:type="dxa"/>
        </w:tblCellMar>
        <w:tblLook w:val="04A0" w:firstRow="1" w:lastRow="0" w:firstColumn="1" w:lastColumn="0" w:noHBand="0" w:noVBand="1"/>
      </w:tblPr>
      <w:tblGrid>
        <w:gridCol w:w="817"/>
        <w:gridCol w:w="1130"/>
        <w:gridCol w:w="791"/>
        <w:gridCol w:w="983"/>
        <w:gridCol w:w="785"/>
        <w:gridCol w:w="785"/>
        <w:gridCol w:w="785"/>
        <w:gridCol w:w="785"/>
        <w:gridCol w:w="785"/>
        <w:gridCol w:w="785"/>
        <w:gridCol w:w="785"/>
        <w:gridCol w:w="785"/>
      </w:tblGrid>
      <w:tr w:rsidR="00AC0949" w:rsidRPr="00AC0949" w14:paraId="723D6B15" w14:textId="77777777" w:rsidTr="00B33270">
        <w:trPr>
          <w:trHeight w:val="340"/>
          <w:tblHeader/>
        </w:trPr>
        <w:tc>
          <w:tcPr>
            <w:tcW w:w="817"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2C9C6785" w14:textId="3C1C175C" w:rsidR="00AC0949" w:rsidRPr="00AC0949" w:rsidRDefault="00AC0949" w:rsidP="00010608">
            <w:pPr>
              <w:spacing w:after="0" w:line="240" w:lineRule="auto"/>
              <w:jc w:val="center"/>
              <w:rPr>
                <w:sz w:val="24"/>
                <w:szCs w:val="24"/>
                <w:lang w:val="en-US"/>
              </w:rPr>
            </w:pPr>
            <w:r>
              <w:rPr>
                <w:b/>
                <w:bCs/>
                <w:color w:val="000000"/>
                <w:sz w:val="24"/>
                <w:szCs w:val="22"/>
                <w:lang w:val="en-US"/>
              </w:rPr>
              <w:t xml:space="preserve"> </w:t>
            </w:r>
            <w:r w:rsidRPr="00AC0949">
              <w:rPr>
                <w:b/>
                <w:bCs/>
                <w:color w:val="000000"/>
                <w:sz w:val="24"/>
                <w:szCs w:val="22"/>
                <w:lang w:val="en-US"/>
              </w:rPr>
              <w:t>TT </w:t>
            </w:r>
          </w:p>
        </w:tc>
        <w:tc>
          <w:tcPr>
            <w:tcW w:w="1130"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073C157D"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Danh mục </w:t>
            </w:r>
          </w:p>
        </w:tc>
        <w:tc>
          <w:tcPr>
            <w:tcW w:w="1774"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27110A6B"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Kết quả bố trí dân cư giai đoạn 2013-2020</w:t>
            </w:r>
          </w:p>
        </w:tc>
        <w:tc>
          <w:tcPr>
            <w:tcW w:w="6280" w:type="dxa"/>
            <w:gridSpan w:val="8"/>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53C97294"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Trong đó (hộ) </w:t>
            </w:r>
          </w:p>
        </w:tc>
      </w:tr>
      <w:tr w:rsidR="00AC0949" w:rsidRPr="00AC0949" w14:paraId="5BB330D9" w14:textId="77777777" w:rsidTr="00B33270">
        <w:trPr>
          <w:trHeight w:val="340"/>
          <w:tblHeader/>
        </w:trPr>
        <w:tc>
          <w:tcPr>
            <w:tcW w:w="817"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3942043C" w14:textId="77777777" w:rsidR="00AC0949" w:rsidRPr="00AC0949" w:rsidRDefault="00AC0949" w:rsidP="00010608">
            <w:pPr>
              <w:spacing w:after="0" w:line="240" w:lineRule="auto"/>
              <w:rPr>
                <w:sz w:val="24"/>
                <w:szCs w:val="24"/>
                <w:lang w:val="en-US"/>
              </w:rPr>
            </w:pPr>
          </w:p>
        </w:tc>
        <w:tc>
          <w:tcPr>
            <w:tcW w:w="1130"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34A93229" w14:textId="77777777" w:rsidR="00AC0949" w:rsidRPr="00AC0949" w:rsidRDefault="00AC0949" w:rsidP="00010608">
            <w:pPr>
              <w:spacing w:after="0" w:line="240" w:lineRule="auto"/>
              <w:rPr>
                <w:sz w:val="24"/>
                <w:szCs w:val="24"/>
                <w:lang w:val="en-US"/>
              </w:rPr>
            </w:pPr>
          </w:p>
        </w:tc>
        <w:tc>
          <w:tcPr>
            <w:tcW w:w="79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59F629DB"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Số hộ (hộ)</w:t>
            </w:r>
          </w:p>
        </w:tc>
        <w:tc>
          <w:tcPr>
            <w:tcW w:w="983"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53B0A407"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Số điểm dân cư (điểm)</w:t>
            </w:r>
          </w:p>
        </w:tc>
        <w:tc>
          <w:tcPr>
            <w:tcW w:w="78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3A9188D8"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Năm 2013 </w:t>
            </w:r>
          </w:p>
        </w:tc>
        <w:tc>
          <w:tcPr>
            <w:tcW w:w="78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7C3B9A4F"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Năm 2014 </w:t>
            </w:r>
          </w:p>
        </w:tc>
        <w:tc>
          <w:tcPr>
            <w:tcW w:w="78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159BD2B8"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Năm 2015 </w:t>
            </w:r>
          </w:p>
        </w:tc>
        <w:tc>
          <w:tcPr>
            <w:tcW w:w="78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15EFA6CD"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Năm 2016 </w:t>
            </w:r>
          </w:p>
        </w:tc>
        <w:tc>
          <w:tcPr>
            <w:tcW w:w="78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25DEC4AA"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Năm 2017 </w:t>
            </w:r>
          </w:p>
        </w:tc>
        <w:tc>
          <w:tcPr>
            <w:tcW w:w="78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6E2B7E74"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Năm 2018 </w:t>
            </w:r>
          </w:p>
        </w:tc>
        <w:tc>
          <w:tcPr>
            <w:tcW w:w="78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159F1A09"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Năm 2019 </w:t>
            </w:r>
          </w:p>
        </w:tc>
        <w:tc>
          <w:tcPr>
            <w:tcW w:w="78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13B68258" w14:textId="77777777" w:rsidR="00AC0949" w:rsidRPr="00AC0949" w:rsidRDefault="00AC0949" w:rsidP="00010608">
            <w:pPr>
              <w:spacing w:after="0" w:line="240" w:lineRule="auto"/>
              <w:jc w:val="center"/>
              <w:rPr>
                <w:sz w:val="24"/>
                <w:szCs w:val="24"/>
                <w:lang w:val="en-US"/>
              </w:rPr>
            </w:pPr>
            <w:r w:rsidRPr="00AC0949">
              <w:rPr>
                <w:b/>
                <w:bCs/>
                <w:color w:val="000000"/>
                <w:sz w:val="24"/>
                <w:szCs w:val="22"/>
                <w:lang w:val="en-US"/>
              </w:rPr>
              <w:t xml:space="preserve"> Năm 2020 </w:t>
            </w:r>
          </w:p>
        </w:tc>
      </w:tr>
      <w:tr w:rsidR="00AC0949" w:rsidRPr="00AC0949" w14:paraId="3DE82F12" w14:textId="77777777" w:rsidTr="00F716AA">
        <w:trPr>
          <w:trHeight w:val="340"/>
        </w:trPr>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65EE98" w14:textId="77777777" w:rsidR="00AC0949" w:rsidRPr="00AC0949" w:rsidRDefault="00AC0949" w:rsidP="00010608">
            <w:pPr>
              <w:spacing w:after="0" w:line="240" w:lineRule="auto"/>
              <w:jc w:val="center"/>
              <w:rPr>
                <w:sz w:val="24"/>
                <w:szCs w:val="24"/>
                <w:lang w:val="en-US"/>
              </w:rPr>
            </w:pPr>
            <w:r w:rsidRPr="00AC0949">
              <w:rPr>
                <w:color w:val="000000"/>
                <w:sz w:val="24"/>
                <w:szCs w:val="22"/>
                <w:lang w:val="en-US"/>
              </w:rPr>
              <w:t>1</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7EF710" w14:textId="77777777" w:rsidR="00AC0949" w:rsidRPr="00AC0949" w:rsidRDefault="00AC0949" w:rsidP="00010608">
            <w:pPr>
              <w:spacing w:after="0" w:line="240" w:lineRule="auto"/>
              <w:rPr>
                <w:sz w:val="24"/>
                <w:szCs w:val="24"/>
                <w:lang w:val="en-US"/>
              </w:rPr>
            </w:pPr>
            <w:r w:rsidRPr="00AC0949">
              <w:rPr>
                <w:color w:val="000000"/>
                <w:sz w:val="24"/>
                <w:szCs w:val="22"/>
                <w:lang w:val="en-US"/>
              </w:rPr>
              <w:t>Bố trí dân cư vùng thiên tai</w:t>
            </w:r>
          </w:p>
        </w:tc>
        <w:tc>
          <w:tcPr>
            <w:tcW w:w="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D90359"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2.414</w:t>
            </w:r>
          </w:p>
        </w:tc>
        <w:tc>
          <w:tcPr>
            <w:tcW w:w="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621B56"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345</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BFA052"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89</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760763"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138</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063124"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104</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97FEA8"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239</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113EEF"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115</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A830BC"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1.127</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629B4C"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419</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ECAE51"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183</w:t>
            </w:r>
          </w:p>
        </w:tc>
      </w:tr>
      <w:tr w:rsidR="00AC0949" w:rsidRPr="00AC0949" w14:paraId="6CA48563" w14:textId="77777777" w:rsidTr="00F716AA">
        <w:trPr>
          <w:trHeight w:val="340"/>
        </w:trPr>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62909F" w14:textId="77777777" w:rsidR="00AC0949" w:rsidRPr="00AC0949" w:rsidRDefault="00AC0949" w:rsidP="00010608">
            <w:pPr>
              <w:spacing w:after="0" w:line="240" w:lineRule="auto"/>
              <w:jc w:val="center"/>
              <w:rPr>
                <w:sz w:val="24"/>
                <w:szCs w:val="24"/>
                <w:lang w:val="en-US"/>
              </w:rPr>
            </w:pPr>
            <w:r w:rsidRPr="00AC0949">
              <w:rPr>
                <w:color w:val="000000"/>
                <w:sz w:val="24"/>
                <w:szCs w:val="22"/>
                <w:lang w:val="en-US"/>
              </w:rPr>
              <w:t>2</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52D763" w14:textId="77777777" w:rsidR="00AC0949" w:rsidRPr="00AC0949" w:rsidRDefault="00AC0949" w:rsidP="00010608">
            <w:pPr>
              <w:spacing w:after="0" w:line="240" w:lineRule="auto"/>
              <w:rPr>
                <w:sz w:val="24"/>
                <w:szCs w:val="24"/>
                <w:lang w:val="en-US"/>
              </w:rPr>
            </w:pPr>
            <w:r w:rsidRPr="00AC0949">
              <w:rPr>
                <w:color w:val="000000"/>
                <w:sz w:val="24"/>
                <w:szCs w:val="22"/>
                <w:lang w:val="en-US"/>
              </w:rPr>
              <w:t>Bố trí dân cư vùng đặc biệt khó khăn</w:t>
            </w:r>
          </w:p>
        </w:tc>
        <w:tc>
          <w:tcPr>
            <w:tcW w:w="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1DD093"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434</w:t>
            </w:r>
          </w:p>
        </w:tc>
        <w:tc>
          <w:tcPr>
            <w:tcW w:w="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D7688E"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6</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D2B832"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19</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F1413D"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608A5E"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160</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A8FD63"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32</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0D6C26"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127</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FAB597"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96</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152CC9"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63E713"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r>
      <w:tr w:rsidR="00AC0949" w:rsidRPr="00AC0949" w14:paraId="42AD4B98" w14:textId="77777777" w:rsidTr="00F716AA">
        <w:trPr>
          <w:trHeight w:val="340"/>
        </w:trPr>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9E1DB9" w14:textId="77777777" w:rsidR="00AC0949" w:rsidRPr="00AC0949" w:rsidRDefault="00AC0949" w:rsidP="00010608">
            <w:pPr>
              <w:spacing w:after="0" w:line="240" w:lineRule="auto"/>
              <w:jc w:val="center"/>
              <w:rPr>
                <w:sz w:val="24"/>
                <w:szCs w:val="24"/>
                <w:lang w:val="en-US"/>
              </w:rPr>
            </w:pPr>
            <w:r w:rsidRPr="00AC0949">
              <w:rPr>
                <w:color w:val="000000"/>
                <w:sz w:val="24"/>
                <w:szCs w:val="22"/>
                <w:lang w:val="en-US"/>
              </w:rPr>
              <w:lastRenderedPageBreak/>
              <w:t>3</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E73EAA" w14:textId="77777777" w:rsidR="00AC0949" w:rsidRPr="00AC0949" w:rsidRDefault="00AC0949" w:rsidP="00010608">
            <w:pPr>
              <w:spacing w:after="0" w:line="240" w:lineRule="auto"/>
              <w:rPr>
                <w:sz w:val="24"/>
                <w:szCs w:val="24"/>
                <w:lang w:val="en-US"/>
              </w:rPr>
            </w:pPr>
            <w:r w:rsidRPr="00AC0949">
              <w:rPr>
                <w:color w:val="000000"/>
                <w:sz w:val="24"/>
                <w:szCs w:val="22"/>
                <w:lang w:val="en-US"/>
              </w:rPr>
              <w:t>Bố trí dân cư biên giới</w:t>
            </w:r>
          </w:p>
        </w:tc>
        <w:tc>
          <w:tcPr>
            <w:tcW w:w="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5BCE5B"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526</w:t>
            </w:r>
          </w:p>
        </w:tc>
        <w:tc>
          <w:tcPr>
            <w:tcW w:w="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0867A6"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16</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7D4F67"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10</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5C0540"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113</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423221"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50</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89F993"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123</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385139"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90C2DC"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30</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9052E2"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C85D3B"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104</w:t>
            </w:r>
          </w:p>
        </w:tc>
      </w:tr>
      <w:tr w:rsidR="00AC0949" w:rsidRPr="00AC0949" w14:paraId="6B577A8B" w14:textId="77777777" w:rsidTr="00F716AA">
        <w:trPr>
          <w:trHeight w:val="340"/>
        </w:trPr>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39D1AD" w14:textId="77777777" w:rsidR="00AC0949" w:rsidRPr="00AC0949" w:rsidRDefault="00AC0949" w:rsidP="00010608">
            <w:pPr>
              <w:spacing w:after="0" w:line="240" w:lineRule="auto"/>
              <w:jc w:val="center"/>
              <w:rPr>
                <w:sz w:val="24"/>
                <w:szCs w:val="24"/>
                <w:lang w:val="en-US"/>
              </w:rPr>
            </w:pPr>
            <w:r w:rsidRPr="00AC0949">
              <w:rPr>
                <w:color w:val="000000"/>
                <w:sz w:val="24"/>
                <w:szCs w:val="22"/>
                <w:lang w:val="en-US"/>
              </w:rPr>
              <w:t>4</w:t>
            </w: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2D89F3" w14:textId="77777777" w:rsidR="00AC0949" w:rsidRPr="00AC0949" w:rsidRDefault="00AC0949" w:rsidP="00010608">
            <w:pPr>
              <w:spacing w:after="0" w:line="240" w:lineRule="auto"/>
              <w:rPr>
                <w:sz w:val="24"/>
                <w:szCs w:val="24"/>
                <w:lang w:val="en-US"/>
              </w:rPr>
            </w:pPr>
            <w:r w:rsidRPr="00AC0949">
              <w:rPr>
                <w:color w:val="000000"/>
                <w:sz w:val="24"/>
                <w:szCs w:val="22"/>
                <w:lang w:val="en-US"/>
              </w:rPr>
              <w:t>Bố trí, sắp xếp ổn định dân di cư tự do</w:t>
            </w:r>
          </w:p>
        </w:tc>
        <w:tc>
          <w:tcPr>
            <w:tcW w:w="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1220A5"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110</w:t>
            </w:r>
          </w:p>
        </w:tc>
        <w:tc>
          <w:tcPr>
            <w:tcW w:w="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7B2D0A"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6</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7B9CF8"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50</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41A2BF"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60</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0D4C43"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3355C4"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6E3F95"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8A08E1"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8359BB"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164B67" w14:textId="77777777" w:rsidR="00AC0949" w:rsidRPr="00AC0949" w:rsidRDefault="00AC0949" w:rsidP="00010608">
            <w:pPr>
              <w:spacing w:after="0" w:line="240" w:lineRule="auto"/>
              <w:jc w:val="right"/>
              <w:rPr>
                <w:sz w:val="24"/>
                <w:szCs w:val="24"/>
                <w:lang w:val="en-US"/>
              </w:rPr>
            </w:pPr>
            <w:r w:rsidRPr="00AC0949">
              <w:rPr>
                <w:color w:val="000000"/>
                <w:sz w:val="24"/>
                <w:szCs w:val="22"/>
                <w:lang w:val="en-US"/>
              </w:rPr>
              <w:t>-</w:t>
            </w:r>
          </w:p>
        </w:tc>
      </w:tr>
      <w:tr w:rsidR="00AC0949" w:rsidRPr="00AC0949" w14:paraId="5AB62970" w14:textId="77777777" w:rsidTr="00F716AA">
        <w:trPr>
          <w:trHeight w:val="340"/>
        </w:trPr>
        <w:tc>
          <w:tcPr>
            <w:tcW w:w="81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051551" w14:textId="77777777" w:rsidR="00AC0949" w:rsidRPr="00AC0949" w:rsidRDefault="00AC0949" w:rsidP="00010608">
            <w:pPr>
              <w:spacing w:after="0" w:line="240" w:lineRule="auto"/>
              <w:rPr>
                <w:sz w:val="24"/>
                <w:szCs w:val="24"/>
                <w:lang w:val="en-US"/>
              </w:rPr>
            </w:pPr>
          </w:p>
        </w:tc>
        <w:tc>
          <w:tcPr>
            <w:tcW w:w="11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0F90C7" w14:textId="77777777" w:rsidR="00AC0949" w:rsidRPr="00AC0949" w:rsidRDefault="00AC0949" w:rsidP="00010608">
            <w:pPr>
              <w:spacing w:after="0" w:line="240" w:lineRule="auto"/>
              <w:rPr>
                <w:sz w:val="24"/>
                <w:szCs w:val="24"/>
                <w:lang w:val="en-US"/>
              </w:rPr>
            </w:pPr>
            <w:r w:rsidRPr="00AC0949">
              <w:rPr>
                <w:b/>
                <w:bCs/>
                <w:color w:val="000000"/>
                <w:sz w:val="24"/>
                <w:szCs w:val="22"/>
                <w:lang w:val="en-US"/>
              </w:rPr>
              <w:t>Tổng số</w:t>
            </w:r>
          </w:p>
        </w:tc>
        <w:tc>
          <w:tcPr>
            <w:tcW w:w="7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31FFA7"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3.388</w:t>
            </w:r>
          </w:p>
        </w:tc>
        <w:tc>
          <w:tcPr>
            <w:tcW w:w="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298FF3"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373</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840E6F"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168</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2A71CC"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311</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5C5ECC"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314</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ADA116"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394</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098EE6"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242</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BBF974"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1.253</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5DA032"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419</w:t>
            </w:r>
          </w:p>
        </w:tc>
        <w:tc>
          <w:tcPr>
            <w:tcW w:w="7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D77BD2" w14:textId="77777777" w:rsidR="00AC0949" w:rsidRPr="00AC0949" w:rsidRDefault="00AC0949" w:rsidP="00010608">
            <w:pPr>
              <w:spacing w:after="0" w:line="240" w:lineRule="auto"/>
              <w:jc w:val="right"/>
              <w:rPr>
                <w:sz w:val="24"/>
                <w:szCs w:val="24"/>
                <w:lang w:val="en-US"/>
              </w:rPr>
            </w:pPr>
            <w:r w:rsidRPr="00AC0949">
              <w:rPr>
                <w:b/>
                <w:bCs/>
                <w:color w:val="000000"/>
                <w:sz w:val="24"/>
                <w:szCs w:val="22"/>
                <w:lang w:val="en-US"/>
              </w:rPr>
              <w:t>287</w:t>
            </w:r>
          </w:p>
        </w:tc>
      </w:tr>
    </w:tbl>
    <w:p w14:paraId="19609B29" w14:textId="08BD9CE7" w:rsidR="00AC0949" w:rsidRPr="00AC0949" w:rsidRDefault="00AC0949" w:rsidP="00AC0949">
      <w:pPr>
        <w:spacing w:after="0" w:line="240" w:lineRule="auto"/>
        <w:ind w:firstLine="720"/>
        <w:jc w:val="right"/>
        <w:rPr>
          <w:sz w:val="16"/>
          <w:szCs w:val="24"/>
          <w:lang w:val="en-US"/>
        </w:rPr>
      </w:pPr>
      <w:r w:rsidRPr="00AC0949">
        <w:rPr>
          <w:i/>
          <w:iCs/>
          <w:color w:val="000000"/>
          <w:sz w:val="20"/>
          <w:lang w:val="en-US"/>
        </w:rPr>
        <w:t>Nguồn: Báo cáo số 279/BC-UBND, 189/UBND-KTN của UBND tỉnh Lai Châu, Báo cáo số 159/BC-S</w:t>
      </w:r>
      <w:r>
        <w:rPr>
          <w:i/>
          <w:iCs/>
          <w:color w:val="000000"/>
          <w:sz w:val="20"/>
          <w:lang w:val="en-US"/>
        </w:rPr>
        <w:t>NN của Sở NN&amp;PTNT tỉnh Lai Châu</w:t>
      </w:r>
    </w:p>
    <w:p w14:paraId="45EED74D" w14:textId="77777777" w:rsidR="00015A77" w:rsidRPr="007D0595" w:rsidRDefault="00015A77" w:rsidP="00015A77">
      <w:pPr>
        <w:tabs>
          <w:tab w:val="left" w:pos="709"/>
        </w:tabs>
        <w:spacing w:before="120" w:after="120" w:line="240" w:lineRule="auto"/>
        <w:ind w:firstLine="567"/>
        <w:jc w:val="both"/>
        <w:rPr>
          <w:color w:val="000000"/>
          <w:szCs w:val="26"/>
        </w:rPr>
      </w:pPr>
      <w:r w:rsidRPr="007D0595">
        <w:rPr>
          <w:color w:val="000000"/>
          <w:szCs w:val="26"/>
        </w:rPr>
        <w:t>Tổng số dự án, phương án hoàn thành đầu tư bố trí dân cư thực hiện năm 2020 là: 17 dự án, quy mô 287 hộ, tổng mức đầu tư 77.495 triệu đồng, bao gồm:</w:t>
      </w:r>
    </w:p>
    <w:p w14:paraId="76C673F2" w14:textId="77777777" w:rsidR="00015A77" w:rsidRPr="007D0595" w:rsidRDefault="00015A77" w:rsidP="00015A77">
      <w:pPr>
        <w:tabs>
          <w:tab w:val="left" w:pos="709"/>
        </w:tabs>
        <w:spacing w:before="120" w:after="120" w:line="240" w:lineRule="auto"/>
        <w:ind w:firstLine="567"/>
        <w:jc w:val="both"/>
        <w:rPr>
          <w:color w:val="000000"/>
          <w:szCs w:val="26"/>
        </w:rPr>
      </w:pPr>
      <w:r w:rsidRPr="007D0595">
        <w:rPr>
          <w:color w:val="000000"/>
          <w:szCs w:val="26"/>
        </w:rPr>
        <w:t>- Dự án đầu tư bố trí dân cư vùng thiên tai: 14 dự án, phương án; quy mô 183 hộ; tổng mức đầu tư 19.998 triệu đồng;</w:t>
      </w:r>
    </w:p>
    <w:p w14:paraId="365AF5FD" w14:textId="77777777" w:rsidR="00015A77" w:rsidRPr="007D0595" w:rsidRDefault="00015A77" w:rsidP="00015A77">
      <w:pPr>
        <w:tabs>
          <w:tab w:val="left" w:pos="709"/>
        </w:tabs>
        <w:spacing w:before="120" w:after="120" w:line="240" w:lineRule="auto"/>
        <w:ind w:firstLine="567"/>
        <w:jc w:val="both"/>
        <w:rPr>
          <w:color w:val="000000"/>
          <w:szCs w:val="26"/>
        </w:rPr>
      </w:pPr>
      <w:r w:rsidRPr="007D0595">
        <w:rPr>
          <w:color w:val="000000"/>
          <w:szCs w:val="26"/>
        </w:rPr>
        <w:t>- Dự án bố trí dân cư vùng biên giới: 03 dự án; quy mô 104 hộ, tổng mức đầu tư 57.497 triệu đồng.</w:t>
      </w:r>
    </w:p>
    <w:p w14:paraId="5A9BB41D" w14:textId="311E4248" w:rsidR="00015A77" w:rsidRPr="007D0595" w:rsidRDefault="00015A77" w:rsidP="00F716AA">
      <w:pPr>
        <w:keepNext/>
        <w:keepLines/>
        <w:spacing w:before="120" w:after="120" w:line="240" w:lineRule="auto"/>
        <w:jc w:val="both"/>
        <w:outlineLvl w:val="2"/>
        <w:rPr>
          <w:b/>
          <w:i/>
          <w:iCs/>
          <w:szCs w:val="26"/>
          <w:lang w:val="en-US"/>
        </w:rPr>
      </w:pPr>
      <w:bookmarkStart w:id="721" w:name="_Toc65067809"/>
      <w:bookmarkStart w:id="722" w:name="_Toc69763374"/>
      <w:bookmarkStart w:id="723" w:name="_Toc72310959"/>
      <w:bookmarkStart w:id="724" w:name="_Hlk70533907"/>
      <w:r w:rsidRPr="007D0595">
        <w:rPr>
          <w:b/>
          <w:i/>
          <w:iCs/>
          <w:szCs w:val="26"/>
          <w:lang w:val="en-US"/>
        </w:rPr>
        <w:t xml:space="preserve">2.2. Đánh giá việc thực hiện </w:t>
      </w:r>
      <w:r w:rsidR="000D6197">
        <w:rPr>
          <w:b/>
          <w:i/>
          <w:iCs/>
          <w:szCs w:val="26"/>
          <w:lang w:val="en-US"/>
        </w:rPr>
        <w:t xml:space="preserve">chương trình mục tiêu quốc gia </w:t>
      </w:r>
      <w:r w:rsidRPr="007D0595">
        <w:rPr>
          <w:b/>
          <w:i/>
          <w:iCs/>
          <w:szCs w:val="26"/>
          <w:lang w:val="en-US"/>
        </w:rPr>
        <w:t>về nông thôn mới trên địa bàn tỉnh</w:t>
      </w:r>
      <w:bookmarkEnd w:id="721"/>
      <w:bookmarkEnd w:id="722"/>
      <w:bookmarkEnd w:id="723"/>
    </w:p>
    <w:p w14:paraId="2259A822" w14:textId="364342C0" w:rsidR="00015A77" w:rsidRPr="00F716AA" w:rsidRDefault="00015A77" w:rsidP="00F716AA">
      <w:pPr>
        <w:keepNext/>
        <w:keepLines/>
        <w:spacing w:before="120" w:after="120" w:line="240" w:lineRule="auto"/>
        <w:jc w:val="both"/>
        <w:outlineLvl w:val="3"/>
        <w:rPr>
          <w:bCs/>
          <w:i/>
          <w:iCs/>
          <w:szCs w:val="26"/>
          <w:lang w:val="en-US"/>
        </w:rPr>
      </w:pPr>
      <w:bookmarkStart w:id="725" w:name="_Toc65067810"/>
      <w:bookmarkStart w:id="726" w:name="_Toc69763375"/>
      <w:bookmarkStart w:id="727" w:name="_Toc72310960"/>
      <w:r w:rsidRPr="00F716AA">
        <w:rPr>
          <w:bCs/>
          <w:i/>
          <w:iCs/>
          <w:szCs w:val="26"/>
          <w:lang w:val="en-US"/>
        </w:rPr>
        <w:t xml:space="preserve">2.2.1. Kết quả thực hiện Chương trình </w:t>
      </w:r>
      <w:r w:rsidR="000D6197" w:rsidRPr="000D6197">
        <w:rPr>
          <w:bCs/>
          <w:i/>
          <w:iCs/>
          <w:szCs w:val="26"/>
          <w:lang w:val="en-US"/>
        </w:rPr>
        <w:t>mục tiêu quốc gia</w:t>
      </w:r>
      <w:r w:rsidRPr="00F716AA">
        <w:rPr>
          <w:bCs/>
          <w:i/>
          <w:iCs/>
          <w:szCs w:val="26"/>
          <w:lang w:val="en-US"/>
        </w:rPr>
        <w:t xml:space="preserve"> về xây dựng nông thôn mới</w:t>
      </w:r>
      <w:bookmarkEnd w:id="725"/>
      <w:bookmarkEnd w:id="726"/>
      <w:bookmarkEnd w:id="727"/>
    </w:p>
    <w:bookmarkEnd w:id="724"/>
    <w:p w14:paraId="793742B2" w14:textId="7FCF990C" w:rsidR="00090397" w:rsidRPr="008226D8" w:rsidRDefault="008226D8" w:rsidP="008226D8">
      <w:pPr>
        <w:tabs>
          <w:tab w:val="left" w:pos="709"/>
        </w:tabs>
        <w:jc w:val="both"/>
        <w:rPr>
          <w:bCs/>
          <w:szCs w:val="26"/>
          <w:lang w:val="es-ES_tradnl"/>
        </w:rPr>
      </w:pPr>
      <w:r>
        <w:rPr>
          <w:bCs/>
          <w:color w:val="0070C0"/>
          <w:szCs w:val="26"/>
          <w:lang w:val="es-ES_tradnl"/>
        </w:rPr>
        <w:tab/>
      </w:r>
      <w:r w:rsidR="00090397" w:rsidRPr="008226D8">
        <w:rPr>
          <w:bCs/>
          <w:szCs w:val="26"/>
          <w:lang w:val="es-ES_tradnl"/>
        </w:rPr>
        <w:t xml:space="preserve">Năm 2020, toàn tỉnh có 38 xã đạt chuẩn nông thôn mới (chiếm 40,4% tổng số xã), tăng 23 xã so với năm 2015. Huyện Tân Uyên đạt huyện nông thôn mới. Bình quân tiêu chí đạt 15,34 tiêu chí/xã, 13 xã đạt 15-18 tiêu chí, 43 xã đạt 10-14 tiêu chí, không có xã đạt dưới 10 tiêu chí. </w:t>
      </w:r>
    </w:p>
    <w:p w14:paraId="58069149" w14:textId="5DF2544D" w:rsidR="00090397" w:rsidRPr="008226D8" w:rsidRDefault="008226D8" w:rsidP="008226D8">
      <w:pPr>
        <w:tabs>
          <w:tab w:val="left" w:pos="709"/>
        </w:tabs>
        <w:jc w:val="both"/>
        <w:rPr>
          <w:bCs/>
          <w:szCs w:val="26"/>
          <w:lang w:val="es-ES_tradnl"/>
        </w:rPr>
      </w:pPr>
      <w:r w:rsidRPr="008226D8">
        <w:rPr>
          <w:bCs/>
          <w:szCs w:val="26"/>
          <w:lang w:val="es-ES_tradnl"/>
        </w:rPr>
        <w:tab/>
      </w:r>
      <w:r w:rsidR="00090397" w:rsidRPr="008226D8">
        <w:rPr>
          <w:bCs/>
          <w:szCs w:val="26"/>
          <w:lang w:val="es-ES_tradnl"/>
        </w:rPr>
        <w:t>Trong giai đoạn 2021-2020, Chương trình MTQG xây dựng NTM đã đạt được nhiều kết quả nổi bật:</w:t>
      </w:r>
    </w:p>
    <w:p w14:paraId="0F0089A5" w14:textId="0C460A09" w:rsidR="00090397" w:rsidRPr="008226D8" w:rsidRDefault="008226D8" w:rsidP="008226D8">
      <w:pPr>
        <w:tabs>
          <w:tab w:val="left" w:pos="709"/>
        </w:tabs>
        <w:jc w:val="both"/>
        <w:rPr>
          <w:bCs/>
          <w:szCs w:val="26"/>
          <w:lang w:val="es-ES_tradnl"/>
        </w:rPr>
      </w:pPr>
      <w:r w:rsidRPr="008226D8">
        <w:rPr>
          <w:bCs/>
          <w:szCs w:val="26"/>
          <w:lang w:val="es-ES_tradnl"/>
        </w:rPr>
        <w:tab/>
      </w:r>
      <w:r w:rsidR="00090397" w:rsidRPr="008226D8">
        <w:rPr>
          <w:bCs/>
          <w:szCs w:val="26"/>
          <w:lang w:val="es-ES_tradnl"/>
        </w:rPr>
        <w:t>+ Công tác lãnh chỉ đạo triển khai chương trình được thực hiện kịp thời, đồng bộ từ tỉnh đến cơ sở; Tỉnh uỷ, HĐND, UBND tỉnh đã ban hành nhiều Nghị quyết về lãnh chỉ đạo và cơ chế chính sách hỗ trợ triển khai đặc thù của tỉnh; 100% các huyện, thành phố đã ban hành nghị quyết, quyết định triển khai chương trình trên địa bàn;</w:t>
      </w:r>
    </w:p>
    <w:p w14:paraId="22AD368A" w14:textId="2398EFF7" w:rsidR="00090397" w:rsidRPr="008226D8" w:rsidRDefault="008226D8" w:rsidP="008226D8">
      <w:pPr>
        <w:tabs>
          <w:tab w:val="left" w:pos="709"/>
        </w:tabs>
        <w:jc w:val="both"/>
        <w:rPr>
          <w:bCs/>
          <w:szCs w:val="26"/>
          <w:lang w:val="es-ES_tradnl"/>
        </w:rPr>
      </w:pPr>
      <w:r w:rsidRPr="008226D8">
        <w:rPr>
          <w:bCs/>
          <w:szCs w:val="26"/>
          <w:lang w:val="es-ES_tradnl"/>
        </w:rPr>
        <w:lastRenderedPageBreak/>
        <w:tab/>
      </w:r>
      <w:r w:rsidR="00090397" w:rsidRPr="008226D8">
        <w:rPr>
          <w:bCs/>
          <w:szCs w:val="26"/>
          <w:lang w:val="es-ES_tradnl"/>
        </w:rPr>
        <w:t>+ Công tác tuyên truyền được quan tâm triển khai với nhiều hình thức đa dạng, thiết thực, qua đó tinh thần đoàn kết, trách nhiệm của người dân đối với cộng đồng dân cư được nâng cao; nhân dân đã phát huy vai trò chủ thể, chủ động bàn bạc thống nhất nội dung, tự nguyện góp trên 2.142.500 m2 đất, gần 991.600 ngày công lao động; chủ động, tích cực trong sản xuất phát triển kinh tế; giữ gìn vệ sinh môi trường nông thôn, an ninh trật tự; giảm sự trông chờ, ỷ lại vào sự hỗ trợ của Nhà nước.</w:t>
      </w:r>
    </w:p>
    <w:p w14:paraId="6A121D6E" w14:textId="5C72583D" w:rsidR="00090397" w:rsidRPr="008226D8" w:rsidRDefault="008226D8" w:rsidP="008226D8">
      <w:pPr>
        <w:tabs>
          <w:tab w:val="left" w:pos="709"/>
        </w:tabs>
        <w:jc w:val="both"/>
        <w:rPr>
          <w:bCs/>
          <w:szCs w:val="26"/>
          <w:lang w:val="es-ES_tradnl"/>
        </w:rPr>
      </w:pPr>
      <w:r w:rsidRPr="008226D8">
        <w:rPr>
          <w:bCs/>
          <w:szCs w:val="26"/>
          <w:lang w:val="es-ES_tradnl"/>
        </w:rPr>
        <w:tab/>
      </w:r>
      <w:r w:rsidR="00090397" w:rsidRPr="008226D8">
        <w:rPr>
          <w:bCs/>
          <w:szCs w:val="26"/>
          <w:lang w:val="es-ES_tradnl"/>
        </w:rPr>
        <w:t>+ Kết cấu hạ tầng kinh tế - xã hội nông thôn từng bước được hoàn thiện: Hệ thống đường giao thông nông thôn toàn tỉnh tăng 1.759 km, trong đó: Đường trục thôn, bản được cứng hóa 64%; thủy lợi đã đảm bảo tưới tiêu cho 96% diện tích gieo trồng; 100% số xã được sử dụng điện lưới quốc gia, có 69,1% số xã đạt tiêu chí điện; 56% số xã đạt tiêu chí về trường học; 68% số xã đạt tiêu chí số 6 về cơ sở vật chất văn hóa; 100% số xã đạt tiêu chí cơ sở hạ tầng thương mại nông thôn; 93,61% số xã đạt tiêu chí thông tin truyền thông.</w:t>
      </w:r>
    </w:p>
    <w:p w14:paraId="53FFE1DF" w14:textId="20261E2F" w:rsidR="00090397" w:rsidRPr="008226D8" w:rsidRDefault="008226D8" w:rsidP="008226D8">
      <w:pPr>
        <w:tabs>
          <w:tab w:val="left" w:pos="709"/>
        </w:tabs>
        <w:jc w:val="both"/>
        <w:rPr>
          <w:bCs/>
          <w:szCs w:val="26"/>
          <w:lang w:val="es-ES_tradnl"/>
        </w:rPr>
      </w:pPr>
      <w:r w:rsidRPr="008226D8">
        <w:rPr>
          <w:bCs/>
          <w:szCs w:val="26"/>
          <w:lang w:val="es-ES_tradnl"/>
        </w:rPr>
        <w:tab/>
      </w:r>
      <w:r w:rsidR="00090397" w:rsidRPr="008226D8">
        <w:rPr>
          <w:bCs/>
          <w:szCs w:val="26"/>
          <w:lang w:val="es-ES_tradnl"/>
        </w:rPr>
        <w:t>+ Hệ thống chính trị: Được củng cố, tăng cường về chất lượng, giảm về số lượng, 100% số xã có đủ các tổ chức hệ thống chính trị cơ sở theo quy định, 95,7% số xã đạt chuẩn tiêu chí về hệ thống chính trị và tiếp cận pháp luật; 97,87% số xã đã có lực lượng dân quân vững mạnh, hoàn thành tốt các chỉ tiêu quốc phòng và an ninh.</w:t>
      </w:r>
    </w:p>
    <w:p w14:paraId="75C20E38" w14:textId="7801A816" w:rsidR="00015A77" w:rsidRPr="008226D8" w:rsidRDefault="007449AE" w:rsidP="008226D8">
      <w:pPr>
        <w:tabs>
          <w:tab w:val="left" w:pos="709"/>
        </w:tabs>
        <w:spacing w:before="120" w:after="120" w:line="240" w:lineRule="auto"/>
        <w:ind w:firstLine="567"/>
        <w:jc w:val="both"/>
        <w:rPr>
          <w:bCs/>
          <w:szCs w:val="26"/>
          <w:lang w:val="es-ES_tradnl"/>
        </w:rPr>
      </w:pPr>
      <w:r>
        <w:rPr>
          <w:bCs/>
          <w:szCs w:val="26"/>
          <w:lang w:val="es-ES_tradnl"/>
        </w:rPr>
        <w:t xml:space="preserve">Sau 10 năm, </w:t>
      </w:r>
      <w:r w:rsidR="00090397" w:rsidRPr="008226D8">
        <w:rPr>
          <w:bCs/>
          <w:szCs w:val="26"/>
          <w:lang w:val="es-ES_tradnl"/>
        </w:rPr>
        <w:t>diện mạo nông thôn Lai Châu đã có nhiều thay đổi, khang trang, sạch đẹp hơn; đời sống vật chất, tinh thần của dân cư nông thôn không ngừng nâng cao; nông nghiệp đã bước đầu phát triển theo hướng hiện đại, hiệu quả, bền vững; an ninh lương thực được đảm bảo cả về trước mắt và lâu dài; kết cấu hạ tầng kinh tế xã hội dần được đồng bộ và từng bước hiện đại; cơ cấu kinh tế và các hình thức tổ chức sản xuất ngày càng rõ nét hơn; đã bước đầu gắn nông nghiệp với phát triển công nghiệp, dịch vụ; gắn xây dựng nông thôn với đô thị theo quy hoạch; xã hội nông thôn dân chủ, ổn định hơn, bản sắc văn hoá dân tộc được bảo tồn và phát huy; môi trường sinh thái được bảo vệ và ngày càng cải thiện tốt hơn; an ninh chính trị, trật tự an toàn xã hội được giữ vững.</w:t>
      </w:r>
    </w:p>
    <w:p w14:paraId="30A87EAB" w14:textId="77AC1CD0" w:rsidR="00015A77" w:rsidRPr="008226D8" w:rsidRDefault="00015A77" w:rsidP="00F716AA">
      <w:pPr>
        <w:keepNext/>
        <w:keepLines/>
        <w:spacing w:before="120" w:after="120" w:line="240" w:lineRule="auto"/>
        <w:jc w:val="both"/>
        <w:outlineLvl w:val="3"/>
        <w:rPr>
          <w:bCs/>
          <w:i/>
          <w:iCs/>
          <w:szCs w:val="26"/>
          <w:lang w:val="en-US"/>
        </w:rPr>
      </w:pPr>
      <w:bookmarkStart w:id="728" w:name="_Toc65067811"/>
      <w:bookmarkStart w:id="729" w:name="_Toc69763376"/>
      <w:bookmarkStart w:id="730" w:name="_Toc72310961"/>
      <w:r w:rsidRPr="008226D8">
        <w:rPr>
          <w:bCs/>
          <w:i/>
          <w:iCs/>
          <w:szCs w:val="26"/>
          <w:lang w:val="en-US"/>
        </w:rPr>
        <w:t>2.2.2. Tồn tại, hạn chế</w:t>
      </w:r>
      <w:bookmarkEnd w:id="728"/>
      <w:bookmarkEnd w:id="729"/>
      <w:bookmarkEnd w:id="730"/>
    </w:p>
    <w:p w14:paraId="4B103791" w14:textId="5A09A638" w:rsidR="00015A77" w:rsidRPr="007D0595" w:rsidRDefault="00015A77" w:rsidP="00D63920">
      <w:pPr>
        <w:tabs>
          <w:tab w:val="left" w:pos="709"/>
        </w:tabs>
        <w:spacing w:before="120" w:after="120" w:line="240" w:lineRule="auto"/>
        <w:ind w:firstLine="567"/>
        <w:jc w:val="both"/>
        <w:rPr>
          <w:bCs/>
          <w:color w:val="000000"/>
          <w:szCs w:val="26"/>
          <w:lang w:val="es-ES_tradnl"/>
        </w:rPr>
      </w:pPr>
      <w:r w:rsidRPr="007D0595">
        <w:rPr>
          <w:bCs/>
          <w:color w:val="000000"/>
          <w:szCs w:val="26"/>
          <w:lang w:val="es-ES_tradnl"/>
        </w:rPr>
        <w:t xml:space="preserve">Công tác phối hợp của các cấp, các ngành, các đoàn thể trong việc tuyên truyền, tổ chức thực hiện Chương trình xây dựng </w:t>
      </w:r>
      <w:r w:rsidR="00D63920" w:rsidRPr="007D0595">
        <w:rPr>
          <w:bCs/>
          <w:color w:val="000000"/>
          <w:szCs w:val="26"/>
          <w:lang w:val="es-ES_tradnl"/>
        </w:rPr>
        <w:t>NTM</w:t>
      </w:r>
      <w:r w:rsidRPr="007D0595">
        <w:rPr>
          <w:bCs/>
          <w:color w:val="000000"/>
          <w:szCs w:val="26"/>
          <w:lang w:val="es-ES_tradnl"/>
        </w:rPr>
        <w:t xml:space="preserve"> mới có lúc, có nơi chưa đồng bộ, thiếu quyết liệt, hiệu quả chưa cao. Năng lực lãnh đạo, sức chiến đấu của một số tổ chức cơ sở đảng, chính quyền cấp cơ sở còn hạn chế, nhất là việc cụ thê hoá chủ trương, chính sách của Đảng và Nhà nước vào thực tiễn còn yếu, chưa đáp ứng yêu cầu.</w:t>
      </w:r>
    </w:p>
    <w:p w14:paraId="4830A086" w14:textId="357D50CF" w:rsidR="00015A77" w:rsidRPr="007D0595" w:rsidRDefault="00015A77" w:rsidP="00D63920">
      <w:pPr>
        <w:tabs>
          <w:tab w:val="left" w:pos="709"/>
        </w:tabs>
        <w:spacing w:before="120" w:after="120" w:line="240" w:lineRule="auto"/>
        <w:ind w:firstLine="567"/>
        <w:jc w:val="both"/>
        <w:rPr>
          <w:bCs/>
          <w:color w:val="000000"/>
          <w:szCs w:val="26"/>
          <w:lang w:val="es-ES_tradnl"/>
        </w:rPr>
      </w:pPr>
      <w:r w:rsidRPr="007D0595">
        <w:rPr>
          <w:bCs/>
          <w:color w:val="000000"/>
          <w:szCs w:val="26"/>
          <w:lang w:val="es-ES_tradnl"/>
        </w:rPr>
        <w:t xml:space="preserve">Phong trào xây dựng </w:t>
      </w:r>
      <w:r w:rsidR="00D63920" w:rsidRPr="007D0595">
        <w:rPr>
          <w:bCs/>
          <w:color w:val="000000"/>
          <w:szCs w:val="26"/>
          <w:lang w:val="es-ES_tradnl"/>
        </w:rPr>
        <w:t>NTM</w:t>
      </w:r>
      <w:r w:rsidRPr="007D0595">
        <w:rPr>
          <w:bCs/>
          <w:color w:val="000000"/>
          <w:szCs w:val="26"/>
          <w:lang w:val="es-ES_tradnl"/>
        </w:rPr>
        <w:t xml:space="preserve"> chưa đồng đều, nhất là các xã vùng sâu, vùng xa, vùng đặc biệt khó khăn; an ninh chính trị, trật tự an toàn xã hội nông thôn còn tiềm ẩn nhân tố mất ổn định; tranh chấp đất đai tuyên truyền đạo trái pháp luật, </w:t>
      </w:r>
      <w:r w:rsidRPr="007D0595">
        <w:rPr>
          <w:bCs/>
          <w:color w:val="000000"/>
          <w:szCs w:val="26"/>
          <w:lang w:val="es-ES_tradnl"/>
        </w:rPr>
        <w:lastRenderedPageBreak/>
        <w:t>tuyên tuyền “Nhà nước Mông”; buôn bán, tàng trữ chất ma túy; trộm căp tài sản, tai nạn giao thông,... Đời sống vật chất, văn hóa, tinh thần của người nông dân ở một số nơi còn khó khăn, hủ tục còn nặng nề, tập quán sản xuất, sinh hoạt, tiêu dùng còn lạc hậu.</w:t>
      </w:r>
    </w:p>
    <w:p w14:paraId="0C8B0F45" w14:textId="314D6080" w:rsidR="00015A77" w:rsidRPr="007D0595" w:rsidRDefault="00015A77" w:rsidP="00D63920">
      <w:pPr>
        <w:tabs>
          <w:tab w:val="left" w:pos="709"/>
        </w:tabs>
        <w:spacing w:before="120" w:after="120" w:line="240" w:lineRule="auto"/>
        <w:ind w:firstLine="567"/>
        <w:jc w:val="both"/>
        <w:rPr>
          <w:bCs/>
          <w:color w:val="000000"/>
          <w:szCs w:val="26"/>
          <w:lang w:val="es-ES_tradnl"/>
        </w:rPr>
      </w:pPr>
      <w:r w:rsidRPr="007D0595">
        <w:rPr>
          <w:bCs/>
          <w:color w:val="000000"/>
          <w:szCs w:val="26"/>
          <w:lang w:val="es-ES_tradnl"/>
        </w:rPr>
        <w:t xml:space="preserve">Nguồn vốn thực hiện Chương trình xây dựng </w:t>
      </w:r>
      <w:r w:rsidR="00D63920" w:rsidRPr="007D0595">
        <w:rPr>
          <w:bCs/>
          <w:color w:val="000000"/>
          <w:szCs w:val="26"/>
          <w:lang w:val="es-ES_tradnl"/>
        </w:rPr>
        <w:t>NTM</w:t>
      </w:r>
      <w:r w:rsidRPr="007D0595">
        <w:rPr>
          <w:bCs/>
          <w:color w:val="000000"/>
          <w:szCs w:val="26"/>
          <w:lang w:val="es-ES_tradnl"/>
        </w:rPr>
        <w:t xml:space="preserve"> chưa đáp ứng yêu câu; việc huy động đóng góp từ doanh nghiệp và người dân còn nhiều khó khăn; công tác lồng ghép nguồn vốn từ các chương trình, dự án trong xây dựng nông thôn mới còn hạn chế, chưa thực sự phát huy được các nguồn lực đầu tư.</w:t>
      </w:r>
    </w:p>
    <w:p w14:paraId="4DD594B2" w14:textId="77777777" w:rsidR="00015A77" w:rsidRPr="007D0595" w:rsidRDefault="00015A77" w:rsidP="00D63920">
      <w:pPr>
        <w:tabs>
          <w:tab w:val="left" w:pos="709"/>
        </w:tabs>
        <w:spacing w:before="120" w:after="120" w:line="240" w:lineRule="auto"/>
        <w:ind w:firstLine="567"/>
        <w:jc w:val="both"/>
        <w:rPr>
          <w:bCs/>
          <w:i/>
          <w:color w:val="000000"/>
          <w:szCs w:val="26"/>
          <w:lang w:val="es-ES_tradnl"/>
        </w:rPr>
      </w:pPr>
      <w:r w:rsidRPr="007D0595">
        <w:rPr>
          <w:bCs/>
          <w:i/>
          <w:color w:val="000000"/>
          <w:szCs w:val="26"/>
          <w:lang w:val="es-ES_tradnl"/>
        </w:rPr>
        <w:t>* Nguyên nhân:</w:t>
      </w:r>
    </w:p>
    <w:p w14:paraId="15B64736" w14:textId="77777777" w:rsidR="00015A77" w:rsidRPr="007D0595" w:rsidRDefault="00015A77" w:rsidP="00D63920">
      <w:pPr>
        <w:tabs>
          <w:tab w:val="left" w:pos="709"/>
        </w:tabs>
        <w:spacing w:before="120" w:after="120" w:line="240" w:lineRule="auto"/>
        <w:ind w:firstLine="567"/>
        <w:jc w:val="both"/>
        <w:rPr>
          <w:bCs/>
          <w:color w:val="000000"/>
          <w:szCs w:val="26"/>
          <w:lang w:val="es-ES_tradnl"/>
        </w:rPr>
      </w:pPr>
      <w:r w:rsidRPr="007D0595">
        <w:rPr>
          <w:bCs/>
          <w:color w:val="000000"/>
          <w:szCs w:val="26"/>
          <w:lang w:val="es-ES_tradnl"/>
        </w:rPr>
        <w:t>Điều kiện tự nhiên không thuận lợi, giao thông đi lại khó khăn, một số noi thiếu đất sản xuất, hiệu quả sản xuất thấp, biến đổi khí hậu và các dịch bệnh diễn biến phức tạp (đặc biệt là dịch tả lợn Châu Phi), ảnh hưởng trực tiếp đến đời sống của nhân dân, nhất là người nghèo; cơ sở hạ tầng để phát triển kinh tế - xã hội tuy đã được cải thiện nhưng còn thiếu và chưa đồng bộ.</w:t>
      </w:r>
    </w:p>
    <w:p w14:paraId="0CD68E3B" w14:textId="39E994F0" w:rsidR="00015A77" w:rsidRPr="007D0595" w:rsidRDefault="00015A77" w:rsidP="00D63920">
      <w:pPr>
        <w:tabs>
          <w:tab w:val="left" w:pos="709"/>
        </w:tabs>
        <w:spacing w:before="120" w:after="120" w:line="240" w:lineRule="auto"/>
        <w:ind w:firstLine="567"/>
        <w:jc w:val="both"/>
        <w:rPr>
          <w:bCs/>
          <w:color w:val="000000"/>
          <w:szCs w:val="26"/>
          <w:lang w:val="es-ES_tradnl"/>
        </w:rPr>
      </w:pPr>
      <w:r w:rsidRPr="007D0595">
        <w:rPr>
          <w:bCs/>
          <w:color w:val="000000"/>
          <w:szCs w:val="26"/>
          <w:lang w:val="es-ES_tradnl"/>
        </w:rPr>
        <w:t xml:space="preserve">Công tác xây dựng </w:t>
      </w:r>
      <w:r w:rsidR="00D63920" w:rsidRPr="007D0595">
        <w:rPr>
          <w:bCs/>
          <w:color w:val="000000"/>
          <w:szCs w:val="26"/>
          <w:lang w:val="es-ES_tradnl"/>
        </w:rPr>
        <w:t>NTM</w:t>
      </w:r>
      <w:r w:rsidRPr="007D0595">
        <w:rPr>
          <w:bCs/>
          <w:color w:val="000000"/>
          <w:szCs w:val="26"/>
          <w:lang w:val="es-ES_tradnl"/>
        </w:rPr>
        <w:t xml:space="preserve"> với khối lượng công việc lớn, liên quan đến nhiều lĩnh vực, phải vừa làm vừa rút kinh nghiệm; mặt khác, hệ thống văn bản hướng dẫn của các cấp chưa đồng bộ, kịp thời, nên quá trình chỉ đạo điều hành, thực hiện có lúc còn lúng túng.</w:t>
      </w:r>
    </w:p>
    <w:p w14:paraId="1E1B15F9" w14:textId="77777777" w:rsidR="00015A77" w:rsidRPr="007D0595" w:rsidRDefault="00015A77" w:rsidP="00D63920">
      <w:pPr>
        <w:tabs>
          <w:tab w:val="left" w:pos="709"/>
        </w:tabs>
        <w:spacing w:before="120" w:after="120" w:line="240" w:lineRule="auto"/>
        <w:ind w:firstLine="567"/>
        <w:jc w:val="both"/>
        <w:rPr>
          <w:bCs/>
          <w:color w:val="000000"/>
          <w:szCs w:val="26"/>
          <w:lang w:val="es-ES_tradnl"/>
        </w:rPr>
      </w:pPr>
      <w:r w:rsidRPr="007D0595">
        <w:rPr>
          <w:bCs/>
          <w:color w:val="000000"/>
          <w:szCs w:val="26"/>
          <w:lang w:val="es-ES_tradnl"/>
        </w:rPr>
        <w:t>Cấp ủy, chính quyền, cán bộ, đảng viên và nhân dân một số nơi nhận thức, trách nhiệm trong xây dựng nông thôn mới chưa đầy đủ, còn tư tưởng trông chờ, ỷ lại vào sự đầu tư của Nhà nước, chưa chủ động tự vươn lên thoát nghèo và phát huy vai trò “chủ thể” của người dân.</w:t>
      </w:r>
    </w:p>
    <w:p w14:paraId="1026AF34" w14:textId="77777777" w:rsidR="00015A77" w:rsidRPr="007D0595" w:rsidRDefault="00015A77" w:rsidP="00D63920">
      <w:pPr>
        <w:tabs>
          <w:tab w:val="left" w:pos="709"/>
        </w:tabs>
        <w:spacing w:before="120" w:after="120" w:line="240" w:lineRule="auto"/>
        <w:ind w:firstLine="567"/>
        <w:jc w:val="both"/>
        <w:rPr>
          <w:bCs/>
          <w:color w:val="000000"/>
          <w:szCs w:val="26"/>
          <w:lang w:val="es-ES_tradnl"/>
        </w:rPr>
      </w:pPr>
      <w:r w:rsidRPr="007D0595">
        <w:rPr>
          <w:bCs/>
          <w:color w:val="000000"/>
          <w:szCs w:val="26"/>
          <w:lang w:val="es-ES_tradnl"/>
        </w:rPr>
        <w:t>Chưa có nhiều giải pháp huy động các nguồn ỉực xã hội để hỗ trợ trực tiêp cho Chương trình; nguồn vốn chủ yếu là lồng ghép từ các chương trình, dự án trên địa bàn.</w:t>
      </w:r>
    </w:p>
    <w:p w14:paraId="371C04C7" w14:textId="77777777" w:rsidR="00015A77" w:rsidRPr="007D0595" w:rsidRDefault="00015A77" w:rsidP="00D63920">
      <w:pPr>
        <w:tabs>
          <w:tab w:val="left" w:pos="709"/>
        </w:tabs>
        <w:spacing w:before="120" w:after="120" w:line="240" w:lineRule="auto"/>
        <w:ind w:firstLine="567"/>
        <w:jc w:val="both"/>
        <w:rPr>
          <w:bCs/>
          <w:color w:val="000000"/>
          <w:szCs w:val="26"/>
          <w:lang w:val="es-ES_tradnl"/>
        </w:rPr>
      </w:pPr>
      <w:r w:rsidRPr="007D0595">
        <w:rPr>
          <w:bCs/>
          <w:color w:val="000000"/>
          <w:szCs w:val="26"/>
          <w:lang w:val="es-ES_tradnl"/>
        </w:rPr>
        <w:t>Công tác kiểm tra, giám sát của các tổ chức, tập thể, cá nhân được giao nhiệm vụ lãnh, chỉ đạo, điều hành, triển khai, tổ chức thực hiện Chương trình có lúc, có nơi chưa được quan tâm đúng mức.</w:t>
      </w:r>
    </w:p>
    <w:p w14:paraId="6CFA9526" w14:textId="4B0D7135" w:rsidR="00D63920" w:rsidRPr="007D0595" w:rsidRDefault="00D63920" w:rsidP="00F716AA">
      <w:pPr>
        <w:keepNext/>
        <w:keepLines/>
        <w:spacing w:before="120" w:after="120" w:line="240" w:lineRule="auto"/>
        <w:jc w:val="both"/>
        <w:outlineLvl w:val="2"/>
        <w:rPr>
          <w:b/>
          <w:i/>
          <w:iCs/>
          <w:szCs w:val="26"/>
          <w:lang w:val="en-US"/>
        </w:rPr>
      </w:pPr>
      <w:bookmarkStart w:id="731" w:name="_Toc65067812"/>
      <w:bookmarkStart w:id="732" w:name="_Toc69763377"/>
      <w:bookmarkStart w:id="733" w:name="_Toc72310962"/>
      <w:r w:rsidRPr="007D0595">
        <w:rPr>
          <w:b/>
          <w:i/>
          <w:iCs/>
          <w:szCs w:val="26"/>
          <w:lang w:val="en-US"/>
        </w:rPr>
        <w:t>2.3. Định hướng phân bố dân cư nông thôn</w:t>
      </w:r>
      <w:bookmarkEnd w:id="731"/>
      <w:bookmarkEnd w:id="732"/>
      <w:bookmarkEnd w:id="733"/>
    </w:p>
    <w:p w14:paraId="6FCDAA75" w14:textId="7F7DEFE1" w:rsidR="00D63920" w:rsidRPr="007D0595" w:rsidRDefault="00080F66" w:rsidP="00D63920">
      <w:pPr>
        <w:tabs>
          <w:tab w:val="left" w:pos="567"/>
        </w:tabs>
        <w:spacing w:before="120" w:after="120" w:line="240" w:lineRule="auto"/>
        <w:ind w:firstLine="567"/>
        <w:jc w:val="both"/>
        <w:rPr>
          <w:bCs/>
          <w:color w:val="000000"/>
          <w:szCs w:val="26"/>
          <w:lang w:val="es-ES_tradnl"/>
        </w:rPr>
      </w:pPr>
      <w:r w:rsidRPr="007D0595">
        <w:rPr>
          <w:bCs/>
          <w:color w:val="000000"/>
          <w:szCs w:val="26"/>
          <w:lang w:val="es-ES_tradnl"/>
        </w:rPr>
        <w:t>Trong giai đoạn 2021-2030, việc q</w:t>
      </w:r>
      <w:r w:rsidR="00D63920" w:rsidRPr="007D0595">
        <w:rPr>
          <w:bCs/>
          <w:color w:val="000000"/>
          <w:szCs w:val="26"/>
          <w:lang w:val="es-ES_tradnl"/>
        </w:rPr>
        <w:t xml:space="preserve">uy hoạch, sắp xếp ổn định dân cư </w:t>
      </w:r>
      <w:r w:rsidRPr="007D0595">
        <w:rPr>
          <w:bCs/>
          <w:color w:val="000000"/>
          <w:szCs w:val="26"/>
          <w:lang w:val="es-ES_tradnl"/>
        </w:rPr>
        <w:t xml:space="preserve">cần đảm bảo </w:t>
      </w:r>
      <w:r w:rsidR="00D63920" w:rsidRPr="007D0595">
        <w:rPr>
          <w:bCs/>
          <w:color w:val="000000"/>
          <w:szCs w:val="26"/>
          <w:lang w:val="es-ES_tradnl"/>
        </w:rPr>
        <w:t>phù hợp với quy hoạch tổng thể phát triển kinh tế - xã hội của tỉnh Lai Châu</w:t>
      </w:r>
      <w:r w:rsidR="00D63920" w:rsidRPr="007D0595">
        <w:rPr>
          <w:bCs/>
          <w:szCs w:val="26"/>
          <w:lang w:val="es-ES_tradnl"/>
        </w:rPr>
        <w:t>; phù hợp với xây dựng nông thôn mới và nhằm ổn định nâng cao đời sống cho người dân; bố trí sắp xếp lại dân cư ra khỏi vùng có nguy cơ cao xảy ra thiên tai (như: lũ ống, lũ quét, sạt lở đất, gió lốc,…) để đảm bảo tính mạng và tài sản, hạn chế tới mức thấp nhất thiệt hại do thiên tai gây ra; sắp xếp lại dân cư tại những nơi thiếu đất sản xuất, nước sinh hoạt, không đảm bảo điều kiện sống ổn định và phát triển lâu dài; hỗ trợ đầu tư cơ sở hạ tầng nhằm ổn định và nâng cao đời sống vật chất tinh thần, an sinh xã hội, giải quyết việc làm, tăng thu nhập, xoá đói giảm nghèo, đảm bảo trật tự chính trị, an ninh quốc phòng, phát triển bền vững,...</w:t>
      </w:r>
    </w:p>
    <w:p w14:paraId="7C7A15FF" w14:textId="67E9FC80" w:rsidR="00D63920" w:rsidRPr="007D0595" w:rsidRDefault="00080F66" w:rsidP="00D63920">
      <w:pPr>
        <w:tabs>
          <w:tab w:val="left" w:pos="567"/>
        </w:tabs>
        <w:spacing w:before="120" w:after="120" w:line="240" w:lineRule="auto"/>
        <w:ind w:firstLine="567"/>
        <w:jc w:val="both"/>
        <w:rPr>
          <w:bCs/>
          <w:color w:val="000000"/>
          <w:szCs w:val="26"/>
          <w:lang w:val="es-ES_tradnl"/>
        </w:rPr>
      </w:pPr>
      <w:r w:rsidRPr="007D0595">
        <w:rPr>
          <w:bCs/>
          <w:color w:val="000000"/>
          <w:szCs w:val="26"/>
          <w:lang w:val="es-ES_tradnl"/>
        </w:rPr>
        <w:lastRenderedPageBreak/>
        <w:t>Việc s</w:t>
      </w:r>
      <w:r w:rsidR="00D63920" w:rsidRPr="007D0595">
        <w:rPr>
          <w:bCs/>
          <w:color w:val="000000"/>
          <w:szCs w:val="26"/>
          <w:lang w:val="es-ES_tradnl"/>
        </w:rPr>
        <w:t>ắp xếp, ổn định dân cư cần thực hiện toàn diện, bền vững nhằm tạo sự chuyển biến nhanh về năng lực sản xuất, thúc đẩy chuyển dịch cơ cấu kinh tế, cây trồng, vật nuôi.</w:t>
      </w:r>
      <w:r w:rsidRPr="007D0595">
        <w:rPr>
          <w:bCs/>
          <w:color w:val="000000"/>
          <w:szCs w:val="26"/>
          <w:lang w:val="es-ES_tradnl"/>
        </w:rPr>
        <w:t xml:space="preserve"> </w:t>
      </w:r>
      <w:r w:rsidR="00D63920" w:rsidRPr="007D0595">
        <w:rPr>
          <w:bCs/>
          <w:color w:val="000000"/>
          <w:szCs w:val="26"/>
          <w:lang w:val="es-ES_tradnl"/>
        </w:rPr>
        <w:t>Gắn sắp xếp, ổn định dân cư với thực hiện tái cơ cấu nông nghiệp và xây dựng nông thôn mới.</w:t>
      </w:r>
    </w:p>
    <w:p w14:paraId="201899FE" w14:textId="11900C66" w:rsidR="00D63920" w:rsidRPr="007D0595" w:rsidRDefault="00D63920" w:rsidP="00D63920">
      <w:pPr>
        <w:tabs>
          <w:tab w:val="left" w:pos="567"/>
        </w:tabs>
        <w:spacing w:before="120" w:after="120" w:line="240" w:lineRule="auto"/>
        <w:ind w:firstLine="567"/>
        <w:jc w:val="both"/>
        <w:rPr>
          <w:bCs/>
          <w:color w:val="000000"/>
          <w:szCs w:val="26"/>
          <w:lang w:val="es-ES_tradnl"/>
        </w:rPr>
      </w:pPr>
      <w:r w:rsidRPr="007D0595">
        <w:rPr>
          <w:bCs/>
          <w:color w:val="000000"/>
          <w:szCs w:val="26"/>
          <w:lang w:val="es-ES_tradnl"/>
        </w:rPr>
        <w:t>Bố trí dân cư phải hướng tới hình thành các điểm dân cư theo mô hình phát triển nông thôn mới phù hợp với phong tục, tập quán văn hoá của từng dân tộc.</w:t>
      </w:r>
      <w:r w:rsidR="00080F66" w:rsidRPr="007D0595">
        <w:rPr>
          <w:bCs/>
          <w:color w:val="000000"/>
          <w:szCs w:val="26"/>
          <w:lang w:val="es-ES_tradnl"/>
        </w:rPr>
        <w:t xml:space="preserve"> Đồng thời, đ</w:t>
      </w:r>
      <w:r w:rsidRPr="007D0595">
        <w:rPr>
          <w:bCs/>
          <w:color w:val="000000"/>
          <w:szCs w:val="26"/>
          <w:lang w:val="es-ES_tradnl"/>
        </w:rPr>
        <w:t>ầu tư hỗ trợ cải thiện cơ sở hạ tầng, hỗ trợ, định hướng phát triển sản xuất nhằm nâng cao đời sống vật chất, tinh thần cho người dân vùng sắp xếp, ổn định dân cư một cách bền vững, lâu dài.</w:t>
      </w:r>
    </w:p>
    <w:p w14:paraId="09AC0599" w14:textId="2EA59E97" w:rsidR="00D63920" w:rsidRPr="007D0595" w:rsidRDefault="00D63920" w:rsidP="00D63920">
      <w:pPr>
        <w:tabs>
          <w:tab w:val="left" w:pos="567"/>
        </w:tabs>
        <w:spacing w:before="120" w:after="120" w:line="240" w:lineRule="auto"/>
        <w:ind w:firstLine="567"/>
        <w:jc w:val="both"/>
        <w:rPr>
          <w:bCs/>
          <w:color w:val="000000"/>
          <w:szCs w:val="26"/>
          <w:lang w:val="es-ES_tradnl"/>
        </w:rPr>
      </w:pPr>
      <w:r w:rsidRPr="007D0595">
        <w:rPr>
          <w:bCs/>
          <w:color w:val="000000"/>
          <w:szCs w:val="26"/>
          <w:lang w:val="es-ES_tradnl"/>
        </w:rPr>
        <w:t>Thực hiện tốt các chí</w:t>
      </w:r>
      <w:r w:rsidR="006A7F9D">
        <w:rPr>
          <w:bCs/>
          <w:color w:val="000000"/>
          <w:szCs w:val="26"/>
          <w:lang w:val="es-ES_tradnl"/>
        </w:rPr>
        <w:t>nh sách hỗ trợ an sinh xã hội,</w:t>
      </w:r>
      <w:r w:rsidRPr="007D0595">
        <w:rPr>
          <w:bCs/>
          <w:color w:val="000000"/>
          <w:szCs w:val="26"/>
          <w:lang w:val="es-ES_tradnl"/>
        </w:rPr>
        <w:t xml:space="preserve"> giảm nghèo,… nhằm củng cố hệ thống an ninh chính trị từ cấp cơ sở, trật tự an toàn xã hội.</w:t>
      </w:r>
      <w:r w:rsidR="00080F66" w:rsidRPr="007D0595">
        <w:rPr>
          <w:bCs/>
          <w:color w:val="000000"/>
          <w:szCs w:val="26"/>
          <w:lang w:val="es-ES_tradnl"/>
        </w:rPr>
        <w:t xml:space="preserve"> </w:t>
      </w:r>
      <w:r w:rsidRPr="007D0595">
        <w:rPr>
          <w:bCs/>
          <w:color w:val="000000"/>
          <w:szCs w:val="26"/>
          <w:lang w:val="es-ES_tradnl"/>
        </w:rPr>
        <w:t>Phấn đấu hoàn thành việc xây dựng cơ sở hạ tầng cho các điểm dự kiến bố trí sắp xếp dân cư theo thứ tự ưu tiên: nước sinh hoạt, điện sinh hoạt, đường giao thông, thủy lợi, trường học, nhà văn hóa.</w:t>
      </w:r>
    </w:p>
    <w:p w14:paraId="7D475F6F" w14:textId="308F8E1E" w:rsidR="00C76357" w:rsidRPr="007D0595" w:rsidRDefault="00C76357" w:rsidP="00F716AA">
      <w:pPr>
        <w:keepNext/>
        <w:keepLines/>
        <w:tabs>
          <w:tab w:val="left" w:pos="567"/>
        </w:tabs>
        <w:spacing w:before="120" w:after="120" w:line="240" w:lineRule="auto"/>
        <w:jc w:val="both"/>
        <w:outlineLvl w:val="1"/>
        <w:rPr>
          <w:b/>
          <w:color w:val="00B050"/>
          <w:szCs w:val="26"/>
        </w:rPr>
      </w:pPr>
      <w:bookmarkStart w:id="734" w:name="_Toc72310963"/>
      <w:bookmarkStart w:id="735" w:name="_Toc73506149"/>
      <w:r w:rsidRPr="007D0595">
        <w:rPr>
          <w:b/>
          <w:color w:val="00B050"/>
          <w:szCs w:val="26"/>
        </w:rPr>
        <w:t>3. Hiện trạng phát triển nhà ở</w:t>
      </w:r>
      <w:bookmarkEnd w:id="734"/>
      <w:bookmarkEnd w:id="735"/>
    </w:p>
    <w:p w14:paraId="15F752FD" w14:textId="2CFB87C9" w:rsidR="0013008F" w:rsidRPr="007D0595" w:rsidRDefault="0013008F" w:rsidP="00080F66">
      <w:pPr>
        <w:spacing w:before="120" w:after="120" w:line="240" w:lineRule="auto"/>
        <w:ind w:firstLine="567"/>
        <w:jc w:val="both"/>
        <w:rPr>
          <w:sz w:val="24"/>
          <w:szCs w:val="24"/>
          <w:lang w:val="en-US"/>
        </w:rPr>
      </w:pPr>
      <w:r w:rsidRPr="007D0595">
        <w:rPr>
          <w:color w:val="000000"/>
          <w:lang w:val="en-US"/>
        </w:rPr>
        <w:t>Chương trình phát triển nhà ở tỉnh Lai Châu đến năm 2020</w:t>
      </w:r>
      <w:r w:rsidR="00080F66" w:rsidRPr="007D0595">
        <w:rPr>
          <w:color w:val="000000"/>
          <w:lang w:val="en-US"/>
        </w:rPr>
        <w:t>,</w:t>
      </w:r>
      <w:r w:rsidRPr="007D0595">
        <w:rPr>
          <w:color w:val="000000"/>
          <w:lang w:val="en-US"/>
        </w:rPr>
        <w:t xml:space="preserve"> định hướng đến năm 2030 </w:t>
      </w:r>
      <w:r w:rsidR="00080F66" w:rsidRPr="007D0595">
        <w:rPr>
          <w:color w:val="000000"/>
          <w:lang w:val="en-US"/>
        </w:rPr>
        <w:t xml:space="preserve">đã </w:t>
      </w:r>
      <w:r w:rsidRPr="007D0595">
        <w:rPr>
          <w:color w:val="000000"/>
          <w:lang w:val="en-US"/>
        </w:rPr>
        <w:t>được UBND tỉnh ban hành tại Quyết định số 34/2016/QĐ-UBND ngày 16/9/2016. Sau 5 năm triển khai, cơ bản các cơ quan, đơn vị, địa phương đã chấp hành thực hiện đảm bảo quan điểm phát triển nhà</w:t>
      </w:r>
      <w:r w:rsidR="00080F66" w:rsidRPr="007D0595">
        <w:rPr>
          <w:color w:val="000000"/>
          <w:lang w:val="en-US"/>
        </w:rPr>
        <w:t xml:space="preserve"> ở theo quy định của Luật Nhà ở và </w:t>
      </w:r>
      <w:r w:rsidRPr="007D0595">
        <w:rPr>
          <w:color w:val="000000"/>
          <w:lang w:val="en-US"/>
        </w:rPr>
        <w:t>Luật Xây dựng:</w:t>
      </w:r>
    </w:p>
    <w:p w14:paraId="4C3771CD" w14:textId="577871FA" w:rsidR="0013008F" w:rsidRPr="007D0595" w:rsidRDefault="0013008F" w:rsidP="00080F66">
      <w:pPr>
        <w:spacing w:before="120" w:after="120" w:line="240" w:lineRule="auto"/>
        <w:ind w:firstLine="567"/>
        <w:jc w:val="both"/>
        <w:rPr>
          <w:sz w:val="24"/>
          <w:szCs w:val="24"/>
          <w:lang w:val="en-US"/>
        </w:rPr>
      </w:pPr>
      <w:r w:rsidRPr="007D0595">
        <w:rPr>
          <w:color w:val="000000"/>
          <w:lang w:val="en-US"/>
        </w:rPr>
        <w:t>- Đảm bảo mục tiêu mọi người dân đều có chỗ ở ổn định, an toàn nhằm đảm bảo an sinh xã hội, từng bước nâng cao chất lượng cuộc sống, góp phần giảm nghèo, phát triển kinh tế xã hội đảm bảo An ninh - quốc phòng của địa phương.</w:t>
      </w:r>
    </w:p>
    <w:p w14:paraId="0615A0AA" w14:textId="77777777" w:rsidR="0013008F" w:rsidRPr="007D0595" w:rsidRDefault="0013008F" w:rsidP="00080F66">
      <w:pPr>
        <w:spacing w:before="120" w:after="120" w:line="240" w:lineRule="auto"/>
        <w:ind w:firstLine="567"/>
        <w:jc w:val="both"/>
        <w:rPr>
          <w:sz w:val="24"/>
          <w:szCs w:val="24"/>
          <w:lang w:val="en-US"/>
        </w:rPr>
      </w:pPr>
      <w:r w:rsidRPr="007D0595">
        <w:rPr>
          <w:color w:val="000000"/>
          <w:lang w:val="en-US"/>
        </w:rPr>
        <w:t>- Phù hợp với quy hoạch tổng thể phát triển kinh tế - xã hội của tỉnh; tuân thủ quy hoạch chung, quy hoạch phân khu, quy hoạch chi tiết và các quy hoạch khác.</w:t>
      </w:r>
    </w:p>
    <w:p w14:paraId="06C14F69" w14:textId="77777777" w:rsidR="0013008F" w:rsidRPr="007D0595" w:rsidRDefault="0013008F" w:rsidP="00080F66">
      <w:pPr>
        <w:spacing w:before="120" w:after="120" w:line="240" w:lineRule="auto"/>
        <w:ind w:firstLine="567"/>
        <w:jc w:val="both"/>
        <w:rPr>
          <w:sz w:val="24"/>
          <w:szCs w:val="24"/>
          <w:lang w:val="en-US"/>
        </w:rPr>
      </w:pPr>
      <w:r w:rsidRPr="007D0595">
        <w:rPr>
          <w:color w:val="000000"/>
          <w:lang w:val="en-US"/>
        </w:rPr>
        <w:t>- Thúc đẩy phát triển nhà ở bằng nhiều hình thức phù hợp với điều kiện thực tế của địa phương, đơn vị.</w:t>
      </w:r>
    </w:p>
    <w:p w14:paraId="411024B8" w14:textId="677983EE" w:rsidR="0013008F" w:rsidRDefault="0013008F" w:rsidP="00080F66">
      <w:pPr>
        <w:spacing w:before="120" w:after="120" w:line="240" w:lineRule="auto"/>
        <w:ind w:firstLine="567"/>
        <w:jc w:val="both"/>
        <w:rPr>
          <w:color w:val="000000"/>
          <w:lang w:val="en-US"/>
        </w:rPr>
      </w:pPr>
      <w:r w:rsidRPr="007D0595">
        <w:rPr>
          <w:color w:val="000000"/>
          <w:lang w:val="en-US"/>
        </w:rPr>
        <w:t>- Khuyến khích các tập thể, cá nhân tham gia đầu tư phát triển nhà ở xã hội; đảm bảo hài hòa lợi ích giữa Nhà nước, Nhà đầu tư và người dân; kết hợp lồng ghép nhiều nguồn vốn hỗ trợ từ ngân sách Trung ương và sự đóng góp của các tổ chức, cá nhân để phát triển nhà ở.</w:t>
      </w:r>
    </w:p>
    <w:p w14:paraId="5463B3A7" w14:textId="6856386E" w:rsidR="0013008F" w:rsidRPr="00F716AA" w:rsidRDefault="00F716AA" w:rsidP="00F716AA">
      <w:pPr>
        <w:jc w:val="center"/>
        <w:rPr>
          <w:b/>
        </w:rPr>
      </w:pPr>
      <w:bookmarkStart w:id="736" w:name="_Toc71086505"/>
      <w:bookmarkStart w:id="737" w:name="_Toc73505996"/>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66</w:t>
      </w:r>
      <w:r w:rsidRPr="00A84044">
        <w:rPr>
          <w:b/>
        </w:rPr>
        <w:fldChar w:fldCharType="end"/>
      </w:r>
      <w:r w:rsidRPr="00A84044">
        <w:rPr>
          <w:b/>
          <w:lang w:val="en-US"/>
        </w:rPr>
        <w:t>.</w:t>
      </w:r>
      <w:r>
        <w:rPr>
          <w:b/>
          <w:lang w:val="en-US"/>
        </w:rPr>
        <w:t xml:space="preserve"> </w:t>
      </w:r>
      <w:r w:rsidR="0013008F" w:rsidRPr="00F716AA">
        <w:rPr>
          <w:b/>
        </w:rPr>
        <w:t>Quy mô hệ thống đô thị của tỉnh Lai Châu năm 2020</w:t>
      </w:r>
      <w:bookmarkEnd w:id="736"/>
      <w:bookmarkEnd w:id="7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70"/>
        <w:gridCol w:w="1681"/>
        <w:gridCol w:w="1079"/>
        <w:gridCol w:w="2841"/>
        <w:gridCol w:w="1841"/>
        <w:gridCol w:w="950"/>
      </w:tblGrid>
      <w:tr w:rsidR="0013008F" w:rsidRPr="0013008F" w14:paraId="36C24AE5" w14:textId="77777777" w:rsidTr="008226D8">
        <w:trPr>
          <w:trHeight w:val="340"/>
          <w:tblHeader/>
        </w:trPr>
        <w:tc>
          <w:tcPr>
            <w:tcW w:w="0" w:type="auto"/>
            <w:shd w:val="clear" w:color="auto" w:fill="E2EFD9" w:themeFill="accent6" w:themeFillTint="33"/>
            <w:tcMar>
              <w:top w:w="0" w:type="dxa"/>
              <w:left w:w="108" w:type="dxa"/>
              <w:bottom w:w="0" w:type="dxa"/>
              <w:right w:w="108" w:type="dxa"/>
            </w:tcMar>
            <w:vAlign w:val="center"/>
            <w:hideMark/>
          </w:tcPr>
          <w:p w14:paraId="0FEFE663" w14:textId="77777777" w:rsidR="0013008F" w:rsidRPr="0013008F" w:rsidRDefault="0013008F" w:rsidP="004332EB">
            <w:pPr>
              <w:spacing w:before="60" w:after="0" w:line="240" w:lineRule="auto"/>
              <w:jc w:val="center"/>
              <w:rPr>
                <w:sz w:val="24"/>
                <w:szCs w:val="24"/>
                <w:lang w:val="en-US"/>
              </w:rPr>
            </w:pPr>
            <w:r w:rsidRPr="0013008F">
              <w:rPr>
                <w:b/>
                <w:bCs/>
                <w:color w:val="000000"/>
                <w:sz w:val="24"/>
                <w:szCs w:val="24"/>
                <w:lang w:val="en-US"/>
              </w:rPr>
              <w:t>STT</w:t>
            </w:r>
          </w:p>
        </w:tc>
        <w:tc>
          <w:tcPr>
            <w:tcW w:w="0" w:type="auto"/>
            <w:shd w:val="clear" w:color="auto" w:fill="E2EFD9" w:themeFill="accent6" w:themeFillTint="33"/>
            <w:tcMar>
              <w:top w:w="0" w:type="dxa"/>
              <w:left w:w="108" w:type="dxa"/>
              <w:bottom w:w="0" w:type="dxa"/>
              <w:right w:w="108" w:type="dxa"/>
            </w:tcMar>
            <w:vAlign w:val="center"/>
            <w:hideMark/>
          </w:tcPr>
          <w:p w14:paraId="016619D8" w14:textId="77777777" w:rsidR="0013008F" w:rsidRPr="0013008F" w:rsidRDefault="0013008F" w:rsidP="004332EB">
            <w:pPr>
              <w:spacing w:before="60" w:after="0" w:line="240" w:lineRule="auto"/>
              <w:jc w:val="center"/>
              <w:rPr>
                <w:sz w:val="24"/>
                <w:szCs w:val="24"/>
                <w:lang w:val="en-US"/>
              </w:rPr>
            </w:pPr>
            <w:r w:rsidRPr="0013008F">
              <w:rPr>
                <w:b/>
                <w:bCs/>
                <w:color w:val="000000"/>
                <w:sz w:val="24"/>
                <w:szCs w:val="24"/>
                <w:lang w:val="en-US"/>
              </w:rPr>
              <w:t>Chỉ tiêu</w:t>
            </w:r>
          </w:p>
        </w:tc>
        <w:tc>
          <w:tcPr>
            <w:tcW w:w="0" w:type="auto"/>
            <w:shd w:val="clear" w:color="auto" w:fill="E2EFD9" w:themeFill="accent6" w:themeFillTint="33"/>
            <w:tcMar>
              <w:top w:w="0" w:type="dxa"/>
              <w:left w:w="108" w:type="dxa"/>
              <w:bottom w:w="0" w:type="dxa"/>
              <w:right w:w="108" w:type="dxa"/>
            </w:tcMar>
            <w:vAlign w:val="center"/>
            <w:hideMark/>
          </w:tcPr>
          <w:p w14:paraId="44FA1796" w14:textId="77777777" w:rsidR="0013008F" w:rsidRPr="0013008F" w:rsidRDefault="0013008F" w:rsidP="004332EB">
            <w:pPr>
              <w:spacing w:before="60" w:after="0" w:line="240" w:lineRule="auto"/>
              <w:jc w:val="center"/>
              <w:rPr>
                <w:sz w:val="24"/>
                <w:szCs w:val="24"/>
                <w:lang w:val="en-US"/>
              </w:rPr>
            </w:pPr>
            <w:r w:rsidRPr="0013008F">
              <w:rPr>
                <w:b/>
                <w:bCs/>
                <w:color w:val="000000"/>
                <w:sz w:val="24"/>
                <w:szCs w:val="24"/>
                <w:lang w:val="en-US"/>
              </w:rPr>
              <w:t>Đơn vị</w:t>
            </w:r>
          </w:p>
        </w:tc>
        <w:tc>
          <w:tcPr>
            <w:tcW w:w="0" w:type="auto"/>
            <w:shd w:val="clear" w:color="auto" w:fill="E2EFD9" w:themeFill="accent6" w:themeFillTint="33"/>
            <w:tcMar>
              <w:top w:w="0" w:type="dxa"/>
              <w:left w:w="108" w:type="dxa"/>
              <w:bottom w:w="0" w:type="dxa"/>
              <w:right w:w="108" w:type="dxa"/>
            </w:tcMar>
            <w:vAlign w:val="center"/>
            <w:hideMark/>
          </w:tcPr>
          <w:p w14:paraId="49679E19" w14:textId="77777777" w:rsidR="0013008F" w:rsidRPr="0013008F" w:rsidRDefault="0013008F" w:rsidP="004332EB">
            <w:pPr>
              <w:spacing w:before="60" w:after="0" w:line="240" w:lineRule="auto"/>
              <w:jc w:val="center"/>
              <w:rPr>
                <w:sz w:val="24"/>
                <w:szCs w:val="24"/>
                <w:lang w:val="en-US"/>
              </w:rPr>
            </w:pPr>
            <w:r w:rsidRPr="0013008F">
              <w:rPr>
                <w:b/>
                <w:bCs/>
                <w:color w:val="000000"/>
                <w:sz w:val="24"/>
                <w:szCs w:val="24"/>
                <w:lang w:val="en-US"/>
              </w:rPr>
              <w:t>Mục tiêu Chương trình giai đoạn 2016 - 2020</w:t>
            </w:r>
          </w:p>
        </w:tc>
        <w:tc>
          <w:tcPr>
            <w:tcW w:w="0" w:type="auto"/>
            <w:shd w:val="clear" w:color="auto" w:fill="E2EFD9" w:themeFill="accent6" w:themeFillTint="33"/>
            <w:tcMar>
              <w:top w:w="0" w:type="dxa"/>
              <w:left w:w="108" w:type="dxa"/>
              <w:bottom w:w="0" w:type="dxa"/>
              <w:right w:w="108" w:type="dxa"/>
            </w:tcMar>
            <w:vAlign w:val="center"/>
            <w:hideMark/>
          </w:tcPr>
          <w:p w14:paraId="27290AC3" w14:textId="77777777" w:rsidR="0013008F" w:rsidRPr="0013008F" w:rsidRDefault="0013008F" w:rsidP="004332EB">
            <w:pPr>
              <w:spacing w:before="60" w:after="0" w:line="240" w:lineRule="auto"/>
              <w:jc w:val="center"/>
              <w:rPr>
                <w:sz w:val="24"/>
                <w:szCs w:val="24"/>
                <w:lang w:val="en-US"/>
              </w:rPr>
            </w:pPr>
            <w:r w:rsidRPr="0013008F">
              <w:rPr>
                <w:b/>
                <w:bCs/>
                <w:color w:val="000000"/>
                <w:sz w:val="24"/>
                <w:szCs w:val="24"/>
                <w:lang w:val="en-US"/>
              </w:rPr>
              <w:t>Kết quả thực hiện năm 2020</w:t>
            </w:r>
          </w:p>
        </w:tc>
        <w:tc>
          <w:tcPr>
            <w:tcW w:w="0" w:type="auto"/>
            <w:shd w:val="clear" w:color="auto" w:fill="E2EFD9" w:themeFill="accent6" w:themeFillTint="33"/>
            <w:tcMar>
              <w:top w:w="0" w:type="dxa"/>
              <w:left w:w="108" w:type="dxa"/>
              <w:bottom w:w="0" w:type="dxa"/>
              <w:right w:w="108" w:type="dxa"/>
            </w:tcMar>
            <w:vAlign w:val="center"/>
            <w:hideMark/>
          </w:tcPr>
          <w:p w14:paraId="6C8EA0F8" w14:textId="77777777" w:rsidR="0013008F" w:rsidRPr="0013008F" w:rsidRDefault="0013008F" w:rsidP="004332EB">
            <w:pPr>
              <w:spacing w:before="60" w:after="0" w:line="240" w:lineRule="auto"/>
              <w:jc w:val="center"/>
              <w:rPr>
                <w:sz w:val="24"/>
                <w:szCs w:val="24"/>
                <w:lang w:val="en-US"/>
              </w:rPr>
            </w:pPr>
            <w:r w:rsidRPr="0013008F">
              <w:rPr>
                <w:b/>
                <w:bCs/>
                <w:color w:val="000000"/>
                <w:sz w:val="24"/>
                <w:szCs w:val="24"/>
                <w:lang w:val="en-US"/>
              </w:rPr>
              <w:t>Đánh giá</w:t>
            </w:r>
          </w:p>
        </w:tc>
      </w:tr>
      <w:tr w:rsidR="0013008F" w:rsidRPr="0013008F" w14:paraId="725FE12D" w14:textId="77777777" w:rsidTr="008226D8">
        <w:trPr>
          <w:trHeight w:val="340"/>
        </w:trPr>
        <w:tc>
          <w:tcPr>
            <w:tcW w:w="0" w:type="auto"/>
            <w:tcMar>
              <w:top w:w="0" w:type="dxa"/>
              <w:left w:w="108" w:type="dxa"/>
              <w:bottom w:w="0" w:type="dxa"/>
              <w:right w:w="108" w:type="dxa"/>
            </w:tcMar>
            <w:hideMark/>
          </w:tcPr>
          <w:p w14:paraId="56C01652"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1</w:t>
            </w:r>
          </w:p>
        </w:tc>
        <w:tc>
          <w:tcPr>
            <w:tcW w:w="0" w:type="auto"/>
            <w:tcMar>
              <w:top w:w="0" w:type="dxa"/>
              <w:left w:w="108" w:type="dxa"/>
              <w:bottom w:w="0" w:type="dxa"/>
              <w:right w:w="108" w:type="dxa"/>
            </w:tcMar>
            <w:vAlign w:val="center"/>
            <w:hideMark/>
          </w:tcPr>
          <w:p w14:paraId="22252D8B" w14:textId="77777777" w:rsidR="0013008F" w:rsidRPr="0013008F" w:rsidRDefault="0013008F" w:rsidP="004332EB">
            <w:pPr>
              <w:spacing w:before="60" w:after="0" w:line="240" w:lineRule="auto"/>
              <w:rPr>
                <w:sz w:val="24"/>
                <w:szCs w:val="24"/>
                <w:lang w:val="en-US"/>
              </w:rPr>
            </w:pPr>
            <w:r w:rsidRPr="0013008F">
              <w:rPr>
                <w:color w:val="000000"/>
                <w:sz w:val="24"/>
                <w:szCs w:val="24"/>
                <w:lang w:val="en-US"/>
              </w:rPr>
              <w:t>Diện tích nhà ở bình quân</w:t>
            </w:r>
          </w:p>
        </w:tc>
        <w:tc>
          <w:tcPr>
            <w:tcW w:w="0" w:type="auto"/>
            <w:tcMar>
              <w:top w:w="0" w:type="dxa"/>
              <w:left w:w="108" w:type="dxa"/>
              <w:bottom w:w="0" w:type="dxa"/>
              <w:right w:w="108" w:type="dxa"/>
            </w:tcMar>
            <w:vAlign w:val="center"/>
            <w:hideMark/>
          </w:tcPr>
          <w:p w14:paraId="0750FA9A"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m</w:t>
            </w:r>
            <w:r w:rsidRPr="0013008F">
              <w:rPr>
                <w:color w:val="000000"/>
                <w:sz w:val="14"/>
                <w:szCs w:val="14"/>
                <w:vertAlign w:val="superscript"/>
                <w:lang w:val="en-US"/>
              </w:rPr>
              <w:t>2</w:t>
            </w:r>
            <w:r w:rsidRPr="0013008F">
              <w:rPr>
                <w:color w:val="000000"/>
                <w:sz w:val="24"/>
                <w:szCs w:val="24"/>
                <w:lang w:val="en-US"/>
              </w:rPr>
              <w:t>/người</w:t>
            </w:r>
          </w:p>
        </w:tc>
        <w:tc>
          <w:tcPr>
            <w:tcW w:w="0" w:type="auto"/>
            <w:tcMar>
              <w:top w:w="0" w:type="dxa"/>
              <w:left w:w="108" w:type="dxa"/>
              <w:bottom w:w="0" w:type="dxa"/>
              <w:right w:w="108" w:type="dxa"/>
            </w:tcMar>
            <w:vAlign w:val="center"/>
            <w:hideMark/>
          </w:tcPr>
          <w:p w14:paraId="48AA95E6"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17</w:t>
            </w:r>
          </w:p>
        </w:tc>
        <w:tc>
          <w:tcPr>
            <w:tcW w:w="0" w:type="auto"/>
            <w:tcMar>
              <w:top w:w="0" w:type="dxa"/>
              <w:left w:w="108" w:type="dxa"/>
              <w:bottom w:w="0" w:type="dxa"/>
              <w:right w:w="108" w:type="dxa"/>
            </w:tcMar>
            <w:vAlign w:val="center"/>
            <w:hideMark/>
          </w:tcPr>
          <w:p w14:paraId="53457BFC"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19,5</w:t>
            </w:r>
          </w:p>
        </w:tc>
        <w:tc>
          <w:tcPr>
            <w:tcW w:w="0" w:type="auto"/>
            <w:tcMar>
              <w:top w:w="0" w:type="dxa"/>
              <w:left w:w="108" w:type="dxa"/>
              <w:bottom w:w="0" w:type="dxa"/>
              <w:right w:w="108" w:type="dxa"/>
            </w:tcMar>
            <w:vAlign w:val="center"/>
            <w:hideMark/>
          </w:tcPr>
          <w:p w14:paraId="2BB24DD0"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Vượt</w:t>
            </w:r>
          </w:p>
        </w:tc>
      </w:tr>
      <w:tr w:rsidR="0013008F" w:rsidRPr="0013008F" w14:paraId="33F064D9" w14:textId="77777777" w:rsidTr="008226D8">
        <w:trPr>
          <w:trHeight w:val="340"/>
        </w:trPr>
        <w:tc>
          <w:tcPr>
            <w:tcW w:w="0" w:type="auto"/>
            <w:tcMar>
              <w:top w:w="0" w:type="dxa"/>
              <w:left w:w="108" w:type="dxa"/>
              <w:bottom w:w="0" w:type="dxa"/>
              <w:right w:w="108" w:type="dxa"/>
            </w:tcMar>
            <w:hideMark/>
          </w:tcPr>
          <w:p w14:paraId="634E7986"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1.1</w:t>
            </w:r>
          </w:p>
        </w:tc>
        <w:tc>
          <w:tcPr>
            <w:tcW w:w="0" w:type="auto"/>
            <w:tcMar>
              <w:top w:w="0" w:type="dxa"/>
              <w:left w:w="108" w:type="dxa"/>
              <w:bottom w:w="0" w:type="dxa"/>
              <w:right w:w="108" w:type="dxa"/>
            </w:tcMar>
            <w:vAlign w:val="center"/>
            <w:hideMark/>
          </w:tcPr>
          <w:p w14:paraId="54990563" w14:textId="77777777" w:rsidR="0013008F" w:rsidRPr="0013008F" w:rsidRDefault="0013008F" w:rsidP="004332EB">
            <w:pPr>
              <w:spacing w:before="60" w:after="0" w:line="240" w:lineRule="auto"/>
              <w:rPr>
                <w:sz w:val="24"/>
                <w:szCs w:val="24"/>
                <w:lang w:val="en-US"/>
              </w:rPr>
            </w:pPr>
            <w:r w:rsidRPr="0013008F">
              <w:rPr>
                <w:i/>
                <w:iCs/>
                <w:color w:val="000000"/>
                <w:sz w:val="24"/>
                <w:szCs w:val="24"/>
                <w:lang w:val="en-US"/>
              </w:rPr>
              <w:t>+ Đô thị</w:t>
            </w:r>
          </w:p>
        </w:tc>
        <w:tc>
          <w:tcPr>
            <w:tcW w:w="0" w:type="auto"/>
            <w:tcMar>
              <w:top w:w="0" w:type="dxa"/>
              <w:left w:w="108" w:type="dxa"/>
              <w:bottom w:w="0" w:type="dxa"/>
              <w:right w:w="108" w:type="dxa"/>
            </w:tcMar>
            <w:vAlign w:val="center"/>
            <w:hideMark/>
          </w:tcPr>
          <w:p w14:paraId="0D707C89"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m</w:t>
            </w:r>
            <w:r w:rsidRPr="0013008F">
              <w:rPr>
                <w:color w:val="000000"/>
                <w:sz w:val="14"/>
                <w:szCs w:val="14"/>
                <w:vertAlign w:val="superscript"/>
                <w:lang w:val="en-US"/>
              </w:rPr>
              <w:t>2</w:t>
            </w:r>
            <w:r w:rsidRPr="0013008F">
              <w:rPr>
                <w:color w:val="000000"/>
                <w:sz w:val="24"/>
                <w:szCs w:val="24"/>
                <w:lang w:val="en-US"/>
              </w:rPr>
              <w:t>/người</w:t>
            </w:r>
          </w:p>
        </w:tc>
        <w:tc>
          <w:tcPr>
            <w:tcW w:w="0" w:type="auto"/>
            <w:tcMar>
              <w:top w:w="0" w:type="dxa"/>
              <w:left w:w="108" w:type="dxa"/>
              <w:bottom w:w="0" w:type="dxa"/>
              <w:right w:w="108" w:type="dxa"/>
            </w:tcMar>
            <w:vAlign w:val="center"/>
            <w:hideMark/>
          </w:tcPr>
          <w:p w14:paraId="2F6657E1"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23,7</w:t>
            </w:r>
          </w:p>
        </w:tc>
        <w:tc>
          <w:tcPr>
            <w:tcW w:w="0" w:type="auto"/>
            <w:tcMar>
              <w:top w:w="0" w:type="dxa"/>
              <w:left w:w="108" w:type="dxa"/>
              <w:bottom w:w="0" w:type="dxa"/>
              <w:right w:w="108" w:type="dxa"/>
            </w:tcMar>
            <w:vAlign w:val="center"/>
            <w:hideMark/>
          </w:tcPr>
          <w:p w14:paraId="044630DA"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34,6</w:t>
            </w:r>
          </w:p>
        </w:tc>
        <w:tc>
          <w:tcPr>
            <w:tcW w:w="0" w:type="auto"/>
            <w:tcMar>
              <w:top w:w="0" w:type="dxa"/>
              <w:left w:w="108" w:type="dxa"/>
              <w:bottom w:w="0" w:type="dxa"/>
              <w:right w:w="108" w:type="dxa"/>
            </w:tcMar>
            <w:vAlign w:val="center"/>
            <w:hideMark/>
          </w:tcPr>
          <w:p w14:paraId="13CCD412"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Vượt</w:t>
            </w:r>
          </w:p>
        </w:tc>
      </w:tr>
      <w:tr w:rsidR="0013008F" w:rsidRPr="0013008F" w14:paraId="3826800A" w14:textId="77777777" w:rsidTr="008226D8">
        <w:trPr>
          <w:trHeight w:val="340"/>
        </w:trPr>
        <w:tc>
          <w:tcPr>
            <w:tcW w:w="0" w:type="auto"/>
            <w:tcMar>
              <w:top w:w="0" w:type="dxa"/>
              <w:left w:w="108" w:type="dxa"/>
              <w:bottom w:w="0" w:type="dxa"/>
              <w:right w:w="108" w:type="dxa"/>
            </w:tcMar>
            <w:hideMark/>
          </w:tcPr>
          <w:p w14:paraId="2859960D"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1.2</w:t>
            </w:r>
          </w:p>
        </w:tc>
        <w:tc>
          <w:tcPr>
            <w:tcW w:w="0" w:type="auto"/>
            <w:tcMar>
              <w:top w:w="0" w:type="dxa"/>
              <w:left w:w="108" w:type="dxa"/>
              <w:bottom w:w="0" w:type="dxa"/>
              <w:right w:w="108" w:type="dxa"/>
            </w:tcMar>
            <w:vAlign w:val="center"/>
            <w:hideMark/>
          </w:tcPr>
          <w:p w14:paraId="0FDE3390" w14:textId="77777777" w:rsidR="0013008F" w:rsidRPr="0013008F" w:rsidRDefault="0013008F" w:rsidP="004332EB">
            <w:pPr>
              <w:spacing w:before="60" w:after="0" w:line="240" w:lineRule="auto"/>
              <w:rPr>
                <w:sz w:val="24"/>
                <w:szCs w:val="24"/>
                <w:lang w:val="en-US"/>
              </w:rPr>
            </w:pPr>
            <w:r w:rsidRPr="0013008F">
              <w:rPr>
                <w:i/>
                <w:iCs/>
                <w:color w:val="000000"/>
                <w:sz w:val="24"/>
                <w:szCs w:val="24"/>
                <w:lang w:val="en-US"/>
              </w:rPr>
              <w:t>+ Nông thôn</w:t>
            </w:r>
          </w:p>
        </w:tc>
        <w:tc>
          <w:tcPr>
            <w:tcW w:w="0" w:type="auto"/>
            <w:tcMar>
              <w:top w:w="0" w:type="dxa"/>
              <w:left w:w="108" w:type="dxa"/>
              <w:bottom w:w="0" w:type="dxa"/>
              <w:right w:w="108" w:type="dxa"/>
            </w:tcMar>
            <w:vAlign w:val="center"/>
            <w:hideMark/>
          </w:tcPr>
          <w:p w14:paraId="5A6CCFB0"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m</w:t>
            </w:r>
            <w:r w:rsidRPr="0013008F">
              <w:rPr>
                <w:color w:val="000000"/>
                <w:sz w:val="14"/>
                <w:szCs w:val="14"/>
                <w:vertAlign w:val="superscript"/>
                <w:lang w:val="en-US"/>
              </w:rPr>
              <w:t>2</w:t>
            </w:r>
            <w:r w:rsidRPr="0013008F">
              <w:rPr>
                <w:color w:val="000000"/>
                <w:sz w:val="24"/>
                <w:szCs w:val="24"/>
                <w:lang w:val="en-US"/>
              </w:rPr>
              <w:t>/người</w:t>
            </w:r>
          </w:p>
        </w:tc>
        <w:tc>
          <w:tcPr>
            <w:tcW w:w="0" w:type="auto"/>
            <w:tcMar>
              <w:top w:w="0" w:type="dxa"/>
              <w:left w:w="108" w:type="dxa"/>
              <w:bottom w:w="0" w:type="dxa"/>
              <w:right w:w="108" w:type="dxa"/>
            </w:tcMar>
            <w:vAlign w:val="center"/>
            <w:hideMark/>
          </w:tcPr>
          <w:p w14:paraId="1B686B81"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15,3</w:t>
            </w:r>
          </w:p>
        </w:tc>
        <w:tc>
          <w:tcPr>
            <w:tcW w:w="0" w:type="auto"/>
            <w:tcMar>
              <w:top w:w="0" w:type="dxa"/>
              <w:left w:w="108" w:type="dxa"/>
              <w:bottom w:w="0" w:type="dxa"/>
              <w:right w:w="108" w:type="dxa"/>
            </w:tcMar>
            <w:vAlign w:val="center"/>
            <w:hideMark/>
          </w:tcPr>
          <w:p w14:paraId="0FF1022B"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16,4</w:t>
            </w:r>
          </w:p>
        </w:tc>
        <w:tc>
          <w:tcPr>
            <w:tcW w:w="0" w:type="auto"/>
            <w:tcMar>
              <w:top w:w="0" w:type="dxa"/>
              <w:left w:w="108" w:type="dxa"/>
              <w:bottom w:w="0" w:type="dxa"/>
              <w:right w:w="108" w:type="dxa"/>
            </w:tcMar>
            <w:vAlign w:val="center"/>
            <w:hideMark/>
          </w:tcPr>
          <w:p w14:paraId="2BECD7FB"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Vượt</w:t>
            </w:r>
          </w:p>
        </w:tc>
      </w:tr>
      <w:tr w:rsidR="0013008F" w:rsidRPr="0013008F" w14:paraId="7677E45A" w14:textId="77777777" w:rsidTr="008226D8">
        <w:trPr>
          <w:trHeight w:val="340"/>
        </w:trPr>
        <w:tc>
          <w:tcPr>
            <w:tcW w:w="0" w:type="auto"/>
            <w:tcMar>
              <w:top w:w="0" w:type="dxa"/>
              <w:left w:w="108" w:type="dxa"/>
              <w:bottom w:w="0" w:type="dxa"/>
              <w:right w:w="108" w:type="dxa"/>
            </w:tcMar>
            <w:hideMark/>
          </w:tcPr>
          <w:p w14:paraId="380AE0E4"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lastRenderedPageBreak/>
              <w:t>2</w:t>
            </w:r>
          </w:p>
        </w:tc>
        <w:tc>
          <w:tcPr>
            <w:tcW w:w="0" w:type="auto"/>
            <w:tcMar>
              <w:top w:w="0" w:type="dxa"/>
              <w:left w:w="108" w:type="dxa"/>
              <w:bottom w:w="0" w:type="dxa"/>
              <w:right w:w="108" w:type="dxa"/>
            </w:tcMar>
            <w:vAlign w:val="center"/>
            <w:hideMark/>
          </w:tcPr>
          <w:p w14:paraId="14625BD4" w14:textId="77777777" w:rsidR="0013008F" w:rsidRPr="0013008F" w:rsidRDefault="0013008F" w:rsidP="004332EB">
            <w:pPr>
              <w:spacing w:before="60" w:after="0" w:line="240" w:lineRule="auto"/>
              <w:rPr>
                <w:sz w:val="24"/>
                <w:szCs w:val="24"/>
                <w:lang w:val="en-US"/>
              </w:rPr>
            </w:pPr>
            <w:r w:rsidRPr="0013008F">
              <w:rPr>
                <w:color w:val="000000"/>
                <w:sz w:val="24"/>
                <w:szCs w:val="24"/>
                <w:lang w:val="en-US"/>
              </w:rPr>
              <w:t>Diện tích nhà ở tối thiểu </w:t>
            </w:r>
          </w:p>
        </w:tc>
        <w:tc>
          <w:tcPr>
            <w:tcW w:w="0" w:type="auto"/>
            <w:tcMar>
              <w:top w:w="0" w:type="dxa"/>
              <w:left w:w="108" w:type="dxa"/>
              <w:bottom w:w="0" w:type="dxa"/>
              <w:right w:w="108" w:type="dxa"/>
            </w:tcMar>
            <w:vAlign w:val="center"/>
            <w:hideMark/>
          </w:tcPr>
          <w:p w14:paraId="1C69950E"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m</w:t>
            </w:r>
            <w:r w:rsidRPr="0013008F">
              <w:rPr>
                <w:color w:val="000000"/>
                <w:sz w:val="14"/>
                <w:szCs w:val="14"/>
                <w:vertAlign w:val="superscript"/>
                <w:lang w:val="en-US"/>
              </w:rPr>
              <w:t>2</w:t>
            </w:r>
            <w:r w:rsidRPr="0013008F">
              <w:rPr>
                <w:color w:val="000000"/>
                <w:sz w:val="24"/>
                <w:szCs w:val="24"/>
                <w:lang w:val="en-US"/>
              </w:rPr>
              <w:t>/người</w:t>
            </w:r>
          </w:p>
        </w:tc>
        <w:tc>
          <w:tcPr>
            <w:tcW w:w="0" w:type="auto"/>
            <w:tcMar>
              <w:top w:w="0" w:type="dxa"/>
              <w:left w:w="108" w:type="dxa"/>
              <w:bottom w:w="0" w:type="dxa"/>
              <w:right w:w="108" w:type="dxa"/>
            </w:tcMar>
            <w:vAlign w:val="center"/>
            <w:hideMark/>
          </w:tcPr>
          <w:p w14:paraId="1988070A"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8</w:t>
            </w:r>
          </w:p>
        </w:tc>
        <w:tc>
          <w:tcPr>
            <w:tcW w:w="0" w:type="auto"/>
            <w:tcMar>
              <w:top w:w="0" w:type="dxa"/>
              <w:left w:w="108" w:type="dxa"/>
              <w:bottom w:w="0" w:type="dxa"/>
              <w:right w:w="108" w:type="dxa"/>
            </w:tcMar>
            <w:vAlign w:val="center"/>
            <w:hideMark/>
          </w:tcPr>
          <w:p w14:paraId="1282D304"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8,7</w:t>
            </w:r>
          </w:p>
        </w:tc>
        <w:tc>
          <w:tcPr>
            <w:tcW w:w="0" w:type="auto"/>
            <w:tcMar>
              <w:top w:w="0" w:type="dxa"/>
              <w:left w:w="108" w:type="dxa"/>
              <w:bottom w:w="0" w:type="dxa"/>
              <w:right w:w="108" w:type="dxa"/>
            </w:tcMar>
            <w:vAlign w:val="center"/>
            <w:hideMark/>
          </w:tcPr>
          <w:p w14:paraId="3FE605C3"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Vượt</w:t>
            </w:r>
          </w:p>
        </w:tc>
      </w:tr>
      <w:tr w:rsidR="0013008F" w:rsidRPr="0013008F" w14:paraId="770DB7B2" w14:textId="77777777" w:rsidTr="008226D8">
        <w:trPr>
          <w:trHeight w:val="340"/>
        </w:trPr>
        <w:tc>
          <w:tcPr>
            <w:tcW w:w="0" w:type="auto"/>
            <w:tcMar>
              <w:top w:w="0" w:type="dxa"/>
              <w:left w:w="108" w:type="dxa"/>
              <w:bottom w:w="0" w:type="dxa"/>
              <w:right w:w="108" w:type="dxa"/>
            </w:tcMar>
            <w:hideMark/>
          </w:tcPr>
          <w:p w14:paraId="70803AB7"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3</w:t>
            </w:r>
          </w:p>
        </w:tc>
        <w:tc>
          <w:tcPr>
            <w:tcW w:w="0" w:type="auto"/>
            <w:tcMar>
              <w:top w:w="0" w:type="dxa"/>
              <w:left w:w="108" w:type="dxa"/>
              <w:bottom w:w="0" w:type="dxa"/>
              <w:right w:w="108" w:type="dxa"/>
            </w:tcMar>
            <w:vAlign w:val="center"/>
            <w:hideMark/>
          </w:tcPr>
          <w:p w14:paraId="02597F96" w14:textId="77777777" w:rsidR="0013008F" w:rsidRPr="0013008F" w:rsidRDefault="0013008F" w:rsidP="004332EB">
            <w:pPr>
              <w:spacing w:before="60" w:after="0" w:line="240" w:lineRule="auto"/>
              <w:rPr>
                <w:sz w:val="24"/>
                <w:szCs w:val="24"/>
                <w:lang w:val="en-US"/>
              </w:rPr>
            </w:pPr>
            <w:r w:rsidRPr="0013008F">
              <w:rPr>
                <w:color w:val="000000"/>
                <w:sz w:val="24"/>
                <w:szCs w:val="24"/>
                <w:lang w:val="en-US"/>
              </w:rPr>
              <w:t>Tỷ lệ nhà ở kiên cố đạt </w:t>
            </w:r>
          </w:p>
        </w:tc>
        <w:tc>
          <w:tcPr>
            <w:tcW w:w="0" w:type="auto"/>
            <w:tcMar>
              <w:top w:w="0" w:type="dxa"/>
              <w:left w:w="108" w:type="dxa"/>
              <w:bottom w:w="0" w:type="dxa"/>
              <w:right w:w="108" w:type="dxa"/>
            </w:tcMar>
            <w:vAlign w:val="center"/>
            <w:hideMark/>
          </w:tcPr>
          <w:p w14:paraId="3E804FC5"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w:t>
            </w:r>
          </w:p>
        </w:tc>
        <w:tc>
          <w:tcPr>
            <w:tcW w:w="0" w:type="auto"/>
            <w:tcMar>
              <w:top w:w="0" w:type="dxa"/>
              <w:left w:w="108" w:type="dxa"/>
              <w:bottom w:w="0" w:type="dxa"/>
              <w:right w:w="108" w:type="dxa"/>
            </w:tcMar>
            <w:vAlign w:val="center"/>
            <w:hideMark/>
          </w:tcPr>
          <w:p w14:paraId="5B810DD6"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40</w:t>
            </w:r>
          </w:p>
        </w:tc>
        <w:tc>
          <w:tcPr>
            <w:tcW w:w="0" w:type="auto"/>
            <w:tcMar>
              <w:top w:w="0" w:type="dxa"/>
              <w:left w:w="108" w:type="dxa"/>
              <w:bottom w:w="0" w:type="dxa"/>
              <w:right w:w="108" w:type="dxa"/>
            </w:tcMar>
            <w:vAlign w:val="center"/>
            <w:hideMark/>
          </w:tcPr>
          <w:p w14:paraId="00FCB059"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55,4</w:t>
            </w:r>
          </w:p>
        </w:tc>
        <w:tc>
          <w:tcPr>
            <w:tcW w:w="0" w:type="auto"/>
            <w:tcMar>
              <w:top w:w="0" w:type="dxa"/>
              <w:left w:w="108" w:type="dxa"/>
              <w:bottom w:w="0" w:type="dxa"/>
              <w:right w:w="108" w:type="dxa"/>
            </w:tcMar>
            <w:vAlign w:val="center"/>
            <w:hideMark/>
          </w:tcPr>
          <w:p w14:paraId="7906057E"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Vượt</w:t>
            </w:r>
          </w:p>
        </w:tc>
      </w:tr>
      <w:tr w:rsidR="0013008F" w:rsidRPr="0013008F" w14:paraId="31A10B2B" w14:textId="77777777" w:rsidTr="008226D8">
        <w:trPr>
          <w:trHeight w:val="340"/>
        </w:trPr>
        <w:tc>
          <w:tcPr>
            <w:tcW w:w="0" w:type="auto"/>
            <w:tcMar>
              <w:top w:w="0" w:type="dxa"/>
              <w:left w:w="108" w:type="dxa"/>
              <w:bottom w:w="0" w:type="dxa"/>
              <w:right w:w="108" w:type="dxa"/>
            </w:tcMar>
            <w:hideMark/>
          </w:tcPr>
          <w:p w14:paraId="644D15E2"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4</w:t>
            </w:r>
          </w:p>
        </w:tc>
        <w:tc>
          <w:tcPr>
            <w:tcW w:w="0" w:type="auto"/>
            <w:tcMar>
              <w:top w:w="0" w:type="dxa"/>
              <w:left w:w="108" w:type="dxa"/>
              <w:bottom w:w="0" w:type="dxa"/>
              <w:right w:w="108" w:type="dxa"/>
            </w:tcMar>
            <w:vAlign w:val="center"/>
            <w:hideMark/>
          </w:tcPr>
          <w:p w14:paraId="7C4D606E" w14:textId="77777777" w:rsidR="0013008F" w:rsidRPr="0013008F" w:rsidRDefault="0013008F" w:rsidP="004332EB">
            <w:pPr>
              <w:spacing w:before="60" w:after="0" w:line="240" w:lineRule="auto"/>
              <w:rPr>
                <w:sz w:val="24"/>
                <w:szCs w:val="24"/>
                <w:lang w:val="en-US"/>
              </w:rPr>
            </w:pPr>
            <w:r w:rsidRPr="0013008F">
              <w:rPr>
                <w:color w:val="000000"/>
                <w:sz w:val="24"/>
                <w:szCs w:val="24"/>
                <w:lang w:val="en-US"/>
              </w:rPr>
              <w:t>Tỷ lệ nhà ở bán kiên cố </w:t>
            </w:r>
          </w:p>
        </w:tc>
        <w:tc>
          <w:tcPr>
            <w:tcW w:w="0" w:type="auto"/>
            <w:tcMar>
              <w:top w:w="0" w:type="dxa"/>
              <w:left w:w="108" w:type="dxa"/>
              <w:bottom w:w="0" w:type="dxa"/>
              <w:right w:w="108" w:type="dxa"/>
            </w:tcMar>
            <w:vAlign w:val="center"/>
            <w:hideMark/>
          </w:tcPr>
          <w:p w14:paraId="3F795A4A"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w:t>
            </w:r>
          </w:p>
        </w:tc>
        <w:tc>
          <w:tcPr>
            <w:tcW w:w="0" w:type="auto"/>
            <w:tcMar>
              <w:top w:w="0" w:type="dxa"/>
              <w:left w:w="108" w:type="dxa"/>
              <w:bottom w:w="0" w:type="dxa"/>
              <w:right w:w="108" w:type="dxa"/>
            </w:tcMar>
            <w:vAlign w:val="center"/>
            <w:hideMark/>
          </w:tcPr>
          <w:p w14:paraId="2D89AC50"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40</w:t>
            </w:r>
          </w:p>
        </w:tc>
        <w:tc>
          <w:tcPr>
            <w:tcW w:w="0" w:type="auto"/>
            <w:tcMar>
              <w:top w:w="0" w:type="dxa"/>
              <w:left w:w="108" w:type="dxa"/>
              <w:bottom w:w="0" w:type="dxa"/>
              <w:right w:w="108" w:type="dxa"/>
            </w:tcMar>
            <w:vAlign w:val="center"/>
            <w:hideMark/>
          </w:tcPr>
          <w:p w14:paraId="15A45454"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35</w:t>
            </w:r>
          </w:p>
        </w:tc>
        <w:tc>
          <w:tcPr>
            <w:tcW w:w="0" w:type="auto"/>
            <w:tcMar>
              <w:top w:w="0" w:type="dxa"/>
              <w:left w:w="108" w:type="dxa"/>
              <w:bottom w:w="0" w:type="dxa"/>
              <w:right w:w="108" w:type="dxa"/>
            </w:tcMar>
            <w:vAlign w:val="center"/>
            <w:hideMark/>
          </w:tcPr>
          <w:p w14:paraId="5C43D722"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Chưa đạt</w:t>
            </w:r>
          </w:p>
        </w:tc>
      </w:tr>
      <w:tr w:rsidR="0013008F" w:rsidRPr="0013008F" w14:paraId="26112481" w14:textId="77777777" w:rsidTr="008226D8">
        <w:trPr>
          <w:trHeight w:val="340"/>
        </w:trPr>
        <w:tc>
          <w:tcPr>
            <w:tcW w:w="0" w:type="auto"/>
            <w:tcMar>
              <w:top w:w="0" w:type="dxa"/>
              <w:left w:w="108" w:type="dxa"/>
              <w:bottom w:w="0" w:type="dxa"/>
              <w:right w:w="108" w:type="dxa"/>
            </w:tcMar>
            <w:hideMark/>
          </w:tcPr>
          <w:p w14:paraId="0A3645F8"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5</w:t>
            </w:r>
          </w:p>
        </w:tc>
        <w:tc>
          <w:tcPr>
            <w:tcW w:w="0" w:type="auto"/>
            <w:tcMar>
              <w:top w:w="0" w:type="dxa"/>
              <w:left w:w="108" w:type="dxa"/>
              <w:bottom w:w="0" w:type="dxa"/>
              <w:right w:w="108" w:type="dxa"/>
            </w:tcMar>
            <w:vAlign w:val="center"/>
            <w:hideMark/>
          </w:tcPr>
          <w:p w14:paraId="5F26EA4C" w14:textId="77777777" w:rsidR="0013008F" w:rsidRPr="0013008F" w:rsidRDefault="0013008F" w:rsidP="004332EB">
            <w:pPr>
              <w:spacing w:before="60" w:after="0" w:line="240" w:lineRule="auto"/>
              <w:rPr>
                <w:sz w:val="24"/>
                <w:szCs w:val="24"/>
                <w:lang w:val="en-US"/>
              </w:rPr>
            </w:pPr>
            <w:r w:rsidRPr="0013008F">
              <w:rPr>
                <w:color w:val="000000"/>
                <w:sz w:val="24"/>
                <w:szCs w:val="24"/>
                <w:lang w:val="en-US"/>
              </w:rPr>
              <w:t>Tỷ lệ nhà thiếu kiên cố</w:t>
            </w:r>
          </w:p>
        </w:tc>
        <w:tc>
          <w:tcPr>
            <w:tcW w:w="0" w:type="auto"/>
            <w:tcMar>
              <w:top w:w="0" w:type="dxa"/>
              <w:left w:w="108" w:type="dxa"/>
              <w:bottom w:w="0" w:type="dxa"/>
              <w:right w:w="108" w:type="dxa"/>
            </w:tcMar>
            <w:vAlign w:val="center"/>
            <w:hideMark/>
          </w:tcPr>
          <w:p w14:paraId="72F75014"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w:t>
            </w:r>
          </w:p>
        </w:tc>
        <w:tc>
          <w:tcPr>
            <w:tcW w:w="0" w:type="auto"/>
            <w:tcMar>
              <w:top w:w="0" w:type="dxa"/>
              <w:left w:w="108" w:type="dxa"/>
              <w:bottom w:w="0" w:type="dxa"/>
              <w:right w:w="108" w:type="dxa"/>
            </w:tcMar>
            <w:vAlign w:val="center"/>
            <w:hideMark/>
          </w:tcPr>
          <w:p w14:paraId="14C813BE"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13</w:t>
            </w:r>
          </w:p>
        </w:tc>
        <w:tc>
          <w:tcPr>
            <w:tcW w:w="0" w:type="auto"/>
            <w:tcMar>
              <w:top w:w="0" w:type="dxa"/>
              <w:left w:w="108" w:type="dxa"/>
              <w:bottom w:w="0" w:type="dxa"/>
              <w:right w:w="108" w:type="dxa"/>
            </w:tcMar>
            <w:vAlign w:val="center"/>
            <w:hideMark/>
          </w:tcPr>
          <w:p w14:paraId="5AAA18E5"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7,8</w:t>
            </w:r>
          </w:p>
        </w:tc>
        <w:tc>
          <w:tcPr>
            <w:tcW w:w="0" w:type="auto"/>
            <w:tcMar>
              <w:top w:w="0" w:type="dxa"/>
              <w:left w:w="108" w:type="dxa"/>
              <w:bottom w:w="0" w:type="dxa"/>
              <w:right w:w="108" w:type="dxa"/>
            </w:tcMar>
            <w:vAlign w:val="center"/>
            <w:hideMark/>
          </w:tcPr>
          <w:p w14:paraId="4A89DDDC"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Vượt</w:t>
            </w:r>
          </w:p>
        </w:tc>
      </w:tr>
      <w:tr w:rsidR="0013008F" w:rsidRPr="0013008F" w14:paraId="01B313A6" w14:textId="77777777" w:rsidTr="008226D8">
        <w:trPr>
          <w:trHeight w:val="340"/>
        </w:trPr>
        <w:tc>
          <w:tcPr>
            <w:tcW w:w="0" w:type="auto"/>
            <w:tcMar>
              <w:top w:w="0" w:type="dxa"/>
              <w:left w:w="108" w:type="dxa"/>
              <w:bottom w:w="0" w:type="dxa"/>
              <w:right w:w="108" w:type="dxa"/>
            </w:tcMar>
            <w:hideMark/>
          </w:tcPr>
          <w:p w14:paraId="7AB22BB2"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6</w:t>
            </w:r>
          </w:p>
        </w:tc>
        <w:tc>
          <w:tcPr>
            <w:tcW w:w="0" w:type="auto"/>
            <w:tcMar>
              <w:top w:w="0" w:type="dxa"/>
              <w:left w:w="108" w:type="dxa"/>
              <w:bottom w:w="0" w:type="dxa"/>
              <w:right w:w="108" w:type="dxa"/>
            </w:tcMar>
            <w:vAlign w:val="center"/>
            <w:hideMark/>
          </w:tcPr>
          <w:p w14:paraId="20434CC5" w14:textId="77777777" w:rsidR="0013008F" w:rsidRPr="0013008F" w:rsidRDefault="0013008F" w:rsidP="004332EB">
            <w:pPr>
              <w:spacing w:before="60" w:after="0" w:line="240" w:lineRule="auto"/>
              <w:rPr>
                <w:sz w:val="24"/>
                <w:szCs w:val="24"/>
                <w:lang w:val="en-US"/>
              </w:rPr>
            </w:pPr>
            <w:r w:rsidRPr="0013008F">
              <w:rPr>
                <w:color w:val="000000"/>
                <w:sz w:val="24"/>
                <w:szCs w:val="24"/>
                <w:lang w:val="en-US"/>
              </w:rPr>
              <w:t>Tỷ lệ nhà ở đơn sơ</w:t>
            </w:r>
          </w:p>
        </w:tc>
        <w:tc>
          <w:tcPr>
            <w:tcW w:w="0" w:type="auto"/>
            <w:tcMar>
              <w:top w:w="0" w:type="dxa"/>
              <w:left w:w="108" w:type="dxa"/>
              <w:bottom w:w="0" w:type="dxa"/>
              <w:right w:w="108" w:type="dxa"/>
            </w:tcMar>
            <w:vAlign w:val="center"/>
            <w:hideMark/>
          </w:tcPr>
          <w:p w14:paraId="50E4D3D8"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w:t>
            </w:r>
          </w:p>
        </w:tc>
        <w:tc>
          <w:tcPr>
            <w:tcW w:w="0" w:type="auto"/>
            <w:tcMar>
              <w:top w:w="0" w:type="dxa"/>
              <w:left w:w="108" w:type="dxa"/>
              <w:bottom w:w="0" w:type="dxa"/>
              <w:right w:w="108" w:type="dxa"/>
            </w:tcMar>
            <w:vAlign w:val="center"/>
            <w:hideMark/>
          </w:tcPr>
          <w:p w14:paraId="759FDABC"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7</w:t>
            </w:r>
          </w:p>
        </w:tc>
        <w:tc>
          <w:tcPr>
            <w:tcW w:w="0" w:type="auto"/>
            <w:tcMar>
              <w:top w:w="0" w:type="dxa"/>
              <w:left w:w="108" w:type="dxa"/>
              <w:bottom w:w="0" w:type="dxa"/>
              <w:right w:w="108" w:type="dxa"/>
            </w:tcMar>
            <w:vAlign w:val="center"/>
            <w:hideMark/>
          </w:tcPr>
          <w:p w14:paraId="10975343"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1,9</w:t>
            </w:r>
          </w:p>
        </w:tc>
        <w:tc>
          <w:tcPr>
            <w:tcW w:w="0" w:type="auto"/>
            <w:tcMar>
              <w:top w:w="0" w:type="dxa"/>
              <w:left w:w="108" w:type="dxa"/>
              <w:bottom w:w="0" w:type="dxa"/>
              <w:right w:w="108" w:type="dxa"/>
            </w:tcMar>
            <w:vAlign w:val="center"/>
            <w:hideMark/>
          </w:tcPr>
          <w:p w14:paraId="1861F9A6" w14:textId="77777777" w:rsidR="0013008F" w:rsidRPr="0013008F" w:rsidRDefault="0013008F" w:rsidP="004332EB">
            <w:pPr>
              <w:spacing w:before="60" w:after="0" w:line="240" w:lineRule="auto"/>
              <w:jc w:val="center"/>
              <w:rPr>
                <w:sz w:val="24"/>
                <w:szCs w:val="24"/>
                <w:lang w:val="en-US"/>
              </w:rPr>
            </w:pPr>
            <w:r w:rsidRPr="0013008F">
              <w:rPr>
                <w:color w:val="000000"/>
                <w:sz w:val="24"/>
                <w:szCs w:val="24"/>
                <w:lang w:val="en-US"/>
              </w:rPr>
              <w:t>Vượt</w:t>
            </w:r>
          </w:p>
        </w:tc>
      </w:tr>
    </w:tbl>
    <w:p w14:paraId="43FC140E" w14:textId="681E840B" w:rsidR="0013008F" w:rsidRPr="007D0595" w:rsidRDefault="0013008F" w:rsidP="004332EB">
      <w:pPr>
        <w:spacing w:before="120" w:after="120" w:line="240" w:lineRule="auto"/>
        <w:ind w:firstLine="567"/>
        <w:jc w:val="right"/>
        <w:rPr>
          <w:sz w:val="20"/>
          <w:szCs w:val="26"/>
        </w:rPr>
      </w:pPr>
      <w:r w:rsidRPr="007D0595">
        <w:rPr>
          <w:i/>
          <w:iCs/>
          <w:color w:val="000000"/>
          <w:sz w:val="20"/>
          <w:szCs w:val="26"/>
          <w:lang w:val="en-US"/>
        </w:rPr>
        <w:t xml:space="preserve">Nguồn: Báo cáo số 1345/BC-SXD </w:t>
      </w:r>
      <w:r w:rsidR="007D0595">
        <w:rPr>
          <w:i/>
          <w:iCs/>
          <w:color w:val="000000"/>
          <w:sz w:val="20"/>
          <w:szCs w:val="26"/>
          <w:lang w:val="en-US"/>
        </w:rPr>
        <w:t>ngày 17/11/2020 của Sở Xây dựng</w:t>
      </w:r>
    </w:p>
    <w:p w14:paraId="389A2BE9" w14:textId="77777777" w:rsidR="0013008F" w:rsidRPr="007D0595" w:rsidRDefault="0013008F" w:rsidP="004332EB">
      <w:pPr>
        <w:spacing w:before="120" w:after="120" w:line="240" w:lineRule="auto"/>
        <w:ind w:firstLine="567"/>
        <w:jc w:val="both"/>
        <w:rPr>
          <w:szCs w:val="26"/>
          <w:lang w:val="en-US"/>
        </w:rPr>
      </w:pPr>
      <w:r w:rsidRPr="007D0595">
        <w:rPr>
          <w:color w:val="000000"/>
          <w:szCs w:val="26"/>
          <w:lang w:val="en-US"/>
        </w:rPr>
        <w:t>- Tổng diện tích nhà ở trên địa bàn toàn tỉnh đạt 9.104.247 m</w:t>
      </w:r>
      <w:r w:rsidRPr="007D0595">
        <w:rPr>
          <w:color w:val="000000"/>
          <w:szCs w:val="26"/>
          <w:vertAlign w:val="superscript"/>
          <w:lang w:val="en-US"/>
        </w:rPr>
        <w:t>2</w:t>
      </w:r>
      <w:r w:rsidRPr="007D0595">
        <w:rPr>
          <w:color w:val="000000"/>
          <w:szCs w:val="26"/>
          <w:lang w:val="en-US"/>
        </w:rPr>
        <w:t xml:space="preserve"> sàn với 97.249 căn (trong đó khu vực đô thị đạt 2.729.514 m</w:t>
      </w:r>
      <w:r w:rsidRPr="007D0595">
        <w:rPr>
          <w:color w:val="000000"/>
          <w:szCs w:val="26"/>
          <w:vertAlign w:val="superscript"/>
          <w:lang w:val="en-US"/>
        </w:rPr>
        <w:t>2</w:t>
      </w:r>
      <w:r w:rsidRPr="007D0595">
        <w:rPr>
          <w:color w:val="000000"/>
          <w:szCs w:val="26"/>
          <w:lang w:val="en-US"/>
        </w:rPr>
        <w:t xml:space="preserve"> với 22.268 căn; khu vực nông thôn đạt 6.374.733 m</w:t>
      </w:r>
      <w:r w:rsidRPr="007D0595">
        <w:rPr>
          <w:color w:val="000000"/>
          <w:szCs w:val="26"/>
          <w:vertAlign w:val="superscript"/>
          <w:lang w:val="en-US"/>
        </w:rPr>
        <w:t>2</w:t>
      </w:r>
      <w:r w:rsidRPr="007D0595">
        <w:rPr>
          <w:color w:val="000000"/>
          <w:szCs w:val="26"/>
          <w:lang w:val="en-US"/>
        </w:rPr>
        <w:t xml:space="preserve"> với 74.981 căn). Tổng diện tích nhà ở toàn tỉnh tăng thêm 2.396.967 m</w:t>
      </w:r>
      <w:r w:rsidRPr="007D0595">
        <w:rPr>
          <w:color w:val="000000"/>
          <w:szCs w:val="26"/>
          <w:vertAlign w:val="superscript"/>
          <w:lang w:val="en-US"/>
        </w:rPr>
        <w:t>2</w:t>
      </w:r>
      <w:r w:rsidRPr="007D0595">
        <w:rPr>
          <w:color w:val="000000"/>
          <w:szCs w:val="26"/>
          <w:lang w:val="en-US"/>
        </w:rPr>
        <w:t xml:space="preserve"> (tăng 35,7% so với năm 2016); số lượng nhà ở tăng thêm 6.440 căn (tăng 7,1% so với năm 2016).</w:t>
      </w:r>
    </w:p>
    <w:p w14:paraId="0D9366C9" w14:textId="77777777" w:rsidR="0013008F" w:rsidRPr="007D0595" w:rsidRDefault="0013008F" w:rsidP="004332EB">
      <w:pPr>
        <w:spacing w:before="120" w:after="120" w:line="240" w:lineRule="auto"/>
        <w:ind w:firstLine="567"/>
        <w:jc w:val="both"/>
        <w:rPr>
          <w:szCs w:val="26"/>
          <w:lang w:val="en-US"/>
        </w:rPr>
      </w:pPr>
      <w:r w:rsidRPr="007D0595">
        <w:rPr>
          <w:color w:val="000000"/>
          <w:szCs w:val="26"/>
          <w:lang w:val="en-US"/>
        </w:rPr>
        <w:t>- Diện tích nhà ở bình quân đạt 19,5 m</w:t>
      </w:r>
      <w:r w:rsidRPr="007D0595">
        <w:rPr>
          <w:color w:val="000000"/>
          <w:szCs w:val="26"/>
          <w:vertAlign w:val="superscript"/>
          <w:lang w:val="en-US"/>
        </w:rPr>
        <w:t>2</w:t>
      </w:r>
      <w:r w:rsidRPr="007D0595">
        <w:rPr>
          <w:color w:val="000000"/>
          <w:szCs w:val="26"/>
          <w:lang w:val="en-US"/>
        </w:rPr>
        <w:t xml:space="preserve"> sàn/người (tăng 3,7 m</w:t>
      </w:r>
      <w:r w:rsidRPr="007D0595">
        <w:rPr>
          <w:color w:val="000000"/>
          <w:szCs w:val="26"/>
          <w:vertAlign w:val="superscript"/>
          <w:lang w:val="en-US"/>
        </w:rPr>
        <w:t xml:space="preserve">2 </w:t>
      </w:r>
      <w:r w:rsidRPr="007D0595">
        <w:rPr>
          <w:color w:val="000000"/>
          <w:szCs w:val="26"/>
          <w:lang w:val="en-US"/>
        </w:rPr>
        <w:t>sàn/người khoảng 23,4% so với năm 2016); trong đó tại khu vực đô thị đạt 34,6 m</w:t>
      </w:r>
      <w:r w:rsidRPr="007D0595">
        <w:rPr>
          <w:color w:val="000000"/>
          <w:szCs w:val="26"/>
          <w:vertAlign w:val="superscript"/>
          <w:lang w:val="en-US"/>
        </w:rPr>
        <w:t>2</w:t>
      </w:r>
      <w:r w:rsidRPr="007D0595">
        <w:rPr>
          <w:color w:val="000000"/>
          <w:szCs w:val="26"/>
          <w:lang w:val="en-US"/>
        </w:rPr>
        <w:t xml:space="preserve"> sàn/người, khu vực nông thôn đạt 16,4 m</w:t>
      </w:r>
      <w:r w:rsidRPr="007D0595">
        <w:rPr>
          <w:color w:val="000000"/>
          <w:szCs w:val="26"/>
          <w:vertAlign w:val="superscript"/>
          <w:lang w:val="en-US"/>
        </w:rPr>
        <w:t>2</w:t>
      </w:r>
      <w:r w:rsidRPr="007D0595">
        <w:rPr>
          <w:color w:val="000000"/>
          <w:szCs w:val="26"/>
          <w:lang w:val="en-US"/>
        </w:rPr>
        <w:t xml:space="preserve"> sàn/người; diện tích sàn trung bình cao nhất là 42,8 m</w:t>
      </w:r>
      <w:r w:rsidRPr="007D0595">
        <w:rPr>
          <w:color w:val="000000"/>
          <w:szCs w:val="26"/>
          <w:vertAlign w:val="superscript"/>
          <w:lang w:val="en-US"/>
        </w:rPr>
        <w:t>2</w:t>
      </w:r>
      <w:r w:rsidRPr="007D0595">
        <w:rPr>
          <w:color w:val="000000"/>
          <w:szCs w:val="26"/>
          <w:lang w:val="en-US"/>
        </w:rPr>
        <w:t xml:space="preserve"> sàn/người tập trung tại khu vực thành phố Lai Châu, diện tích sàn trung bình thấp nhất đạt 11,1 m</w:t>
      </w:r>
      <w:r w:rsidRPr="007D0595">
        <w:rPr>
          <w:color w:val="000000"/>
          <w:szCs w:val="26"/>
          <w:vertAlign w:val="superscript"/>
          <w:lang w:val="en-US"/>
        </w:rPr>
        <w:t>2</w:t>
      </w:r>
      <w:r w:rsidRPr="007D0595">
        <w:rPr>
          <w:color w:val="000000"/>
          <w:szCs w:val="26"/>
          <w:lang w:val="en-US"/>
        </w:rPr>
        <w:t xml:space="preserve"> sàn/người (trên địa bàn huyện Mường Tè); diện tích nhà ở tối thiểu đạt 8,7 m</w:t>
      </w:r>
      <w:r w:rsidRPr="007D0595">
        <w:rPr>
          <w:color w:val="000000"/>
          <w:szCs w:val="26"/>
          <w:vertAlign w:val="superscript"/>
          <w:lang w:val="en-US"/>
        </w:rPr>
        <w:t>2</w:t>
      </w:r>
      <w:r w:rsidRPr="007D0595">
        <w:rPr>
          <w:color w:val="000000"/>
          <w:szCs w:val="26"/>
          <w:lang w:val="en-US"/>
        </w:rPr>
        <w:t xml:space="preserve"> sàn/người.</w:t>
      </w:r>
    </w:p>
    <w:p w14:paraId="6ADAD807" w14:textId="77777777" w:rsidR="0013008F" w:rsidRPr="007D0595" w:rsidRDefault="0013008F" w:rsidP="004332EB">
      <w:pPr>
        <w:spacing w:before="120" w:after="120" w:line="240" w:lineRule="auto"/>
        <w:ind w:firstLine="567"/>
        <w:jc w:val="both"/>
        <w:rPr>
          <w:szCs w:val="26"/>
          <w:lang w:val="en-US"/>
        </w:rPr>
      </w:pPr>
      <w:r w:rsidRPr="007D0595">
        <w:rPr>
          <w:color w:val="000000"/>
          <w:szCs w:val="26"/>
          <w:lang w:val="en-US"/>
        </w:rPr>
        <w:t>- Tỷ lệ nhà ở kiên cố đạt 55,4% tổng diện tích nhà ở; tỷ lệ nhà ở bán kiên cố đạt trên 35,0% tổng diện tích nhà ở; tỷ lệ nhà ở thiếu kiên cố giảm xuống còn 7,8%; tỷ lệ nhà ở đơn sơ giảm xuống còn 1,9%.</w:t>
      </w:r>
    </w:p>
    <w:p w14:paraId="2018D605" w14:textId="5491BCA2" w:rsidR="0013008F" w:rsidRPr="007D0595" w:rsidRDefault="004332EB" w:rsidP="004332EB">
      <w:pPr>
        <w:spacing w:before="120" w:after="120" w:line="240" w:lineRule="auto"/>
        <w:ind w:firstLine="567"/>
        <w:jc w:val="both"/>
        <w:rPr>
          <w:szCs w:val="26"/>
          <w:lang w:val="en-US"/>
        </w:rPr>
      </w:pPr>
      <w:r w:rsidRPr="007D0595">
        <w:rPr>
          <w:color w:val="000000"/>
          <w:szCs w:val="26"/>
          <w:lang w:val="en-US"/>
        </w:rPr>
        <w:t>Mặc dù đã việc phát triển nhà ở thời gian qua đã đạt được một số kết quả nhất định, tuy nhiên m</w:t>
      </w:r>
      <w:r w:rsidR="0013008F" w:rsidRPr="007D0595">
        <w:rPr>
          <w:color w:val="000000"/>
          <w:szCs w:val="26"/>
          <w:lang w:val="en-US"/>
        </w:rPr>
        <w:t xml:space="preserve">ột số đô thị </w:t>
      </w:r>
      <w:r w:rsidRPr="007D0595">
        <w:rPr>
          <w:color w:val="000000"/>
          <w:szCs w:val="26"/>
          <w:lang w:val="en-US"/>
        </w:rPr>
        <w:t xml:space="preserve">vẫn còn </w:t>
      </w:r>
      <w:r w:rsidR="0013008F" w:rsidRPr="007D0595">
        <w:rPr>
          <w:color w:val="000000"/>
          <w:szCs w:val="26"/>
          <w:lang w:val="en-US"/>
        </w:rPr>
        <w:t>chậm xây dựng quy chế quản lý quy hoạch, kiến trúc đô thị; chất lượng quy chế chưa cao, chưa bám sát quy định hướng dẫn lập quy chế và các quy chuẩn, tiêu chuẩn hiện hành.</w:t>
      </w:r>
    </w:p>
    <w:p w14:paraId="73D74F09" w14:textId="3F90A8F7" w:rsidR="0013008F" w:rsidRPr="007D0595" w:rsidRDefault="0013008F" w:rsidP="004332EB">
      <w:pPr>
        <w:spacing w:before="120" w:after="120" w:line="240" w:lineRule="auto"/>
        <w:ind w:firstLine="567"/>
        <w:jc w:val="both"/>
        <w:rPr>
          <w:szCs w:val="26"/>
          <w:lang w:val="en-US"/>
        </w:rPr>
      </w:pPr>
      <w:r w:rsidRPr="007D0595">
        <w:rPr>
          <w:color w:val="000000"/>
          <w:szCs w:val="26"/>
          <w:lang w:val="en-US"/>
        </w:rPr>
        <w:t>Chất lượng công tác quy hoạch đô thị chưa cao, chưa có tầm nhìn xa, công tác phân tích và dự báo về thị trường còn thiếu tin cậy; tính khả thi chưa cao, chưa phù hợp với khả năng huy động các nguồn lực để thực hiện dẫn đến điều chỉnh cục bộ trong quá trình triển khai thực hiện</w:t>
      </w:r>
      <w:r w:rsidR="004332EB" w:rsidRPr="007D0595">
        <w:rPr>
          <w:color w:val="000000"/>
          <w:szCs w:val="26"/>
          <w:lang w:val="en-US"/>
        </w:rPr>
        <w:t>.</w:t>
      </w:r>
      <w:r w:rsidRPr="007D0595">
        <w:rPr>
          <w:color w:val="000000"/>
          <w:szCs w:val="26"/>
          <w:lang w:val="en-US"/>
        </w:rPr>
        <w:t xml:space="preserve"> Việc lựa chọn tổ chức tư vấn lập quy hoạch đô thị chưa chú trọng đến hình thức thi tuyển. Hệ thống tổ chức cũng như đội ngũ cán bộ làm công tác quy hoạch còn thiếu về số lượng, yếu về chất lượng. Công tác đào tạo cán bộ quy hoạch chưa được quan tâm đúng tầm. Một số địa phương mới chỉ chú trọng đến việc điều chỉnh dự án thành phần, chưa tính toán hết các điều kiện về địa chất, thủy văn, kinh tế - xã hội khu vực được điều chỉnh cục bộ quy hoạch đô thị. Việc đề nghị điều chỉnh cục bộ quy hoạch đô thị ảnh hưởng không nhỏ đến định hướng tổng thể quy hoạch, các chỉ tiêu chính trong đồ </w:t>
      </w:r>
      <w:r w:rsidRPr="007D0595">
        <w:rPr>
          <w:color w:val="000000"/>
          <w:szCs w:val="26"/>
          <w:lang w:val="en-US"/>
        </w:rPr>
        <w:lastRenderedPageBreak/>
        <w:t>án quy hoạch như: chỉ tiêu sử dụng đất, mật độ cây xanh, hạ tầng xã hội... Kinh phí phục vụ cho công tác xây dựng quy hoạch chưa được cân đối và bố trí đáp ứng yêu cầu, kinh phí bố trí không đủ thuê tư vấn có trình độ cao trong nước hoặc tư vấn quốc tế. Việc tham gia ý kiến đóng góp của cộng đồng dân cư trong quá trình lập quy hoạch theo quy định chưa được thực hiện có hiệu quả; các tổ chức, cá nhân trong vùng lập quy hoạch chưa thực sự hiểu biết hết tầm quan trọng của công tác lập và quản lý quy hoạch đô thị.</w:t>
      </w:r>
    </w:p>
    <w:p w14:paraId="26000894" w14:textId="32E6FA4D" w:rsidR="0013008F" w:rsidRPr="007D0595" w:rsidRDefault="0013008F" w:rsidP="004332EB">
      <w:pPr>
        <w:spacing w:before="120" w:after="120" w:line="240" w:lineRule="auto"/>
        <w:ind w:firstLine="567"/>
        <w:jc w:val="both"/>
        <w:rPr>
          <w:szCs w:val="26"/>
          <w:lang w:val="en-US"/>
        </w:rPr>
      </w:pPr>
      <w:r w:rsidRPr="007D0595">
        <w:rPr>
          <w:color w:val="000000"/>
          <w:szCs w:val="26"/>
          <w:lang w:val="en-US"/>
        </w:rPr>
        <w:t>Việc huy động đóng góp về tiền và ngày công lao động của tổ chức, cá nhân tham gia làm nhà cho người dân còn hạn chế. Sự thực hiện lồng ghép các nguồn vốn để phát triển nhà ở trên địa bàn tỉnh hầu như không thực hiện được. Chất lượng và diện tích nhà ở được nâng lên nhưng chủ yếu tập trung ở khu vực đô thị. Thu hút các nhà đầu tư, tổ chức, cá nhân tham gia phát triển nhà ở xã hội, nhà ở thương mại trên địa bàn tỉnh còn ít. Nguồn ngân sách đầu tư phát triển nhà ở xã hội hầu như không có.</w:t>
      </w:r>
    </w:p>
    <w:p w14:paraId="6A55D66D" w14:textId="16F7939F" w:rsidR="0013008F" w:rsidRPr="007D0595" w:rsidRDefault="0013008F" w:rsidP="004332EB">
      <w:pPr>
        <w:spacing w:before="120" w:after="120" w:line="240" w:lineRule="auto"/>
        <w:ind w:firstLine="567"/>
        <w:jc w:val="both"/>
        <w:rPr>
          <w:szCs w:val="26"/>
          <w:lang w:val="en-US"/>
        </w:rPr>
      </w:pPr>
      <w:r w:rsidRPr="007D0595">
        <w:rPr>
          <w:color w:val="000000"/>
          <w:szCs w:val="26"/>
          <w:lang w:val="en-US"/>
        </w:rPr>
        <w:t>Một số yêu cầu của phát triển kinh tế - xã hội đặt ra cho sự phát triển hệ thống đô thị trên địa bàn tỉnh:</w:t>
      </w:r>
    </w:p>
    <w:p w14:paraId="7A100A6E" w14:textId="2BAED264" w:rsidR="0013008F" w:rsidRPr="007D0595" w:rsidRDefault="0013008F" w:rsidP="004332EB">
      <w:pPr>
        <w:spacing w:before="120" w:after="120" w:line="240" w:lineRule="auto"/>
        <w:ind w:firstLine="567"/>
        <w:jc w:val="both"/>
        <w:rPr>
          <w:szCs w:val="26"/>
          <w:lang w:val="en-US"/>
        </w:rPr>
      </w:pPr>
      <w:r w:rsidRPr="007D0595">
        <w:rPr>
          <w:color w:val="000000"/>
          <w:szCs w:val="26"/>
          <w:lang w:val="en-US"/>
        </w:rPr>
        <w:t>+ Xác định rõ Chiến lược phát triển kinh tế - xã hội của tỉnh, chuyển dịch cơ cấu kinh tế theo đúng hướng công nghiệp hóa - hiện đại hóa.</w:t>
      </w:r>
    </w:p>
    <w:p w14:paraId="546D214F" w14:textId="6CCA04D1" w:rsidR="0013008F" w:rsidRPr="007D0595" w:rsidRDefault="0013008F" w:rsidP="004332EB">
      <w:pPr>
        <w:spacing w:before="120" w:after="120" w:line="240" w:lineRule="auto"/>
        <w:ind w:firstLine="567"/>
        <w:jc w:val="both"/>
        <w:rPr>
          <w:szCs w:val="26"/>
          <w:lang w:val="en-US"/>
        </w:rPr>
      </w:pPr>
      <w:r w:rsidRPr="007D0595">
        <w:rPr>
          <w:color w:val="000000"/>
          <w:szCs w:val="26"/>
          <w:lang w:val="en-US"/>
        </w:rPr>
        <w:t>+ Chuyển dịch cơ cấu lao động, sự phân bố dân cư giữa đô thị và nông thôn đáp ứng song hành cùng sự phát triển mạng lưới đô thị.</w:t>
      </w:r>
    </w:p>
    <w:p w14:paraId="79A3BD92" w14:textId="1D27B280" w:rsidR="0013008F" w:rsidRPr="007D0595" w:rsidRDefault="0013008F" w:rsidP="004332EB">
      <w:pPr>
        <w:spacing w:before="120" w:after="120" w:line="240" w:lineRule="auto"/>
        <w:ind w:firstLine="567"/>
        <w:jc w:val="both"/>
        <w:rPr>
          <w:szCs w:val="26"/>
          <w:lang w:val="en-US"/>
        </w:rPr>
      </w:pPr>
      <w:r w:rsidRPr="007D0595">
        <w:rPr>
          <w:color w:val="000000"/>
          <w:szCs w:val="26"/>
          <w:lang w:val="en-US"/>
        </w:rPr>
        <w:t xml:space="preserve">+ Làm tốt công tác quy hoạch sự dụng đất đáp ứng cho sự phát triển hệ thống đô thị bền vững. </w:t>
      </w:r>
    </w:p>
    <w:p w14:paraId="6488BE54" w14:textId="77777777" w:rsidR="00D63920" w:rsidRPr="00015A77" w:rsidRDefault="00D63920" w:rsidP="00D63920">
      <w:pPr>
        <w:tabs>
          <w:tab w:val="left" w:pos="709"/>
        </w:tabs>
        <w:spacing w:before="120" w:after="120" w:line="240" w:lineRule="auto"/>
        <w:ind w:firstLine="567"/>
        <w:jc w:val="both"/>
        <w:rPr>
          <w:bCs/>
          <w:color w:val="000000"/>
          <w:sz w:val="26"/>
          <w:szCs w:val="26"/>
          <w:lang w:val="es-ES_tradnl"/>
        </w:rPr>
      </w:pPr>
    </w:p>
    <w:p w14:paraId="043F3002" w14:textId="77777777" w:rsidR="007C4F9A" w:rsidRPr="0006625E" w:rsidRDefault="007C4F9A" w:rsidP="0006625E">
      <w:pPr>
        <w:tabs>
          <w:tab w:val="left" w:pos="567"/>
        </w:tabs>
        <w:spacing w:before="120" w:after="120" w:line="240" w:lineRule="auto"/>
        <w:ind w:firstLine="567"/>
        <w:jc w:val="both"/>
        <w:rPr>
          <w:sz w:val="26"/>
          <w:szCs w:val="26"/>
          <w:lang w:val="it-IT"/>
        </w:rPr>
      </w:pPr>
    </w:p>
    <w:p w14:paraId="3ED84AC9" w14:textId="77777777" w:rsidR="0093390E" w:rsidRPr="00B774E6" w:rsidRDefault="0093390E" w:rsidP="00E46FFB">
      <w:pPr>
        <w:tabs>
          <w:tab w:val="left" w:pos="709"/>
        </w:tabs>
        <w:spacing w:before="120" w:after="120" w:line="240" w:lineRule="auto"/>
        <w:rPr>
          <w:b/>
          <w:szCs w:val="48"/>
        </w:rPr>
      </w:pPr>
      <w:bookmarkStart w:id="738" w:name="_Toc65067801"/>
      <w:r w:rsidRPr="00B774E6">
        <w:br w:type="page"/>
      </w:r>
    </w:p>
    <w:p w14:paraId="68CAB41B" w14:textId="66779087" w:rsidR="00536F51" w:rsidRPr="00E51C9F" w:rsidRDefault="00A852E9" w:rsidP="00E51C9F">
      <w:pPr>
        <w:pStyle w:val="Heading1"/>
        <w:tabs>
          <w:tab w:val="left" w:pos="709"/>
        </w:tabs>
        <w:spacing w:before="120" w:line="240" w:lineRule="auto"/>
        <w:jc w:val="center"/>
        <w:rPr>
          <w:szCs w:val="32"/>
          <w:lang w:val="en-US"/>
        </w:rPr>
      </w:pPr>
      <w:bookmarkStart w:id="739" w:name="_Toc51835067"/>
      <w:bookmarkStart w:id="740" w:name="_Toc69763384"/>
      <w:bookmarkStart w:id="741" w:name="_Toc72310964"/>
      <w:bookmarkStart w:id="742" w:name="_Toc73506150"/>
      <w:bookmarkStart w:id="743" w:name="_Hlk70533886"/>
      <w:bookmarkEnd w:id="738"/>
      <w:r w:rsidRPr="007D0595">
        <w:rPr>
          <w:szCs w:val="32"/>
          <w:lang w:val="en-US"/>
        </w:rPr>
        <w:lastRenderedPageBreak/>
        <w:t xml:space="preserve">PHẦN </w:t>
      </w:r>
      <w:r w:rsidR="00536F51" w:rsidRPr="007D0595">
        <w:rPr>
          <w:szCs w:val="32"/>
          <w:lang w:val="en-US"/>
        </w:rPr>
        <w:t>I</w:t>
      </w:r>
      <w:r w:rsidR="002C6D9F" w:rsidRPr="007D0595">
        <w:rPr>
          <w:szCs w:val="32"/>
          <w:lang w:val="en-US"/>
        </w:rPr>
        <w:t>V</w:t>
      </w:r>
      <w:r w:rsidR="00B9191E" w:rsidRPr="007D0595">
        <w:rPr>
          <w:szCs w:val="32"/>
          <w:lang w:val="en-US"/>
        </w:rPr>
        <w:t>. ĐÁNH GIÁ</w:t>
      </w:r>
      <w:r w:rsidR="000B6B7E">
        <w:rPr>
          <w:szCs w:val="32"/>
          <w:lang w:val="en-US"/>
        </w:rPr>
        <w:t xml:space="preserve"> BỐI CẢNH</w:t>
      </w:r>
      <w:r w:rsidR="00B9191E" w:rsidRPr="007D0595">
        <w:rPr>
          <w:szCs w:val="32"/>
          <w:lang w:val="en-US"/>
        </w:rPr>
        <w:t xml:space="preserve">, NHẬN ĐỊNH VỀ THUẬN LỢI, KHÓ KHĂN, CƠ HỘI, THÁCH THỨC VỀ PHÁT TRIỂN KINH TẾ - XÃ HỘI CỦA TỈNH </w:t>
      </w:r>
      <w:r w:rsidR="00C03855" w:rsidRPr="007D0595">
        <w:rPr>
          <w:szCs w:val="32"/>
          <w:lang w:val="en-US"/>
        </w:rPr>
        <w:t>LAI CHÂU</w:t>
      </w:r>
      <w:r w:rsidR="00B9191E" w:rsidRPr="007D0595">
        <w:rPr>
          <w:szCs w:val="32"/>
          <w:lang w:val="en-US"/>
        </w:rPr>
        <w:t xml:space="preserve"> THỜI GIAN TỚI</w:t>
      </w:r>
      <w:bookmarkStart w:id="744" w:name="_Toc66109132"/>
      <w:bookmarkStart w:id="745" w:name="_Toc69763385"/>
      <w:bookmarkStart w:id="746" w:name="_Hlk69766235"/>
      <w:bookmarkEnd w:id="739"/>
      <w:bookmarkEnd w:id="740"/>
      <w:bookmarkEnd w:id="741"/>
      <w:bookmarkEnd w:id="742"/>
    </w:p>
    <w:p w14:paraId="1481DA1A" w14:textId="762B92A0" w:rsidR="0055696F" w:rsidRPr="0055696F" w:rsidRDefault="0055696F" w:rsidP="0055696F">
      <w:pPr>
        <w:keepNext/>
        <w:keepLines/>
        <w:tabs>
          <w:tab w:val="left" w:pos="567"/>
        </w:tabs>
        <w:spacing w:before="120" w:after="120" w:line="240" w:lineRule="auto"/>
        <w:jc w:val="both"/>
        <w:outlineLvl w:val="0"/>
        <w:rPr>
          <w:b/>
          <w:lang w:val="en-US"/>
        </w:rPr>
      </w:pPr>
      <w:bookmarkStart w:id="747" w:name="_Toc69763222"/>
      <w:bookmarkStart w:id="748" w:name="_Toc72310770"/>
      <w:bookmarkStart w:id="749" w:name="_Toc73506151"/>
      <w:bookmarkStart w:id="750" w:name="_Toc72310965"/>
      <w:r>
        <w:rPr>
          <w:b/>
          <w:lang w:val="en-US"/>
        </w:rPr>
        <w:t>I</w:t>
      </w:r>
      <w:r w:rsidRPr="0055696F">
        <w:rPr>
          <w:b/>
          <w:lang w:val="en-US"/>
        </w:rPr>
        <w:t>. Các yếu tố, điều kiện của vùng, quốc gia, quốc tế tác động đến phát triển tỉnh Lai Châu</w:t>
      </w:r>
      <w:bookmarkEnd w:id="747"/>
      <w:bookmarkEnd w:id="748"/>
      <w:bookmarkEnd w:id="749"/>
    </w:p>
    <w:p w14:paraId="5498C826" w14:textId="44BDA5B3" w:rsidR="0055696F" w:rsidRPr="0055696F" w:rsidRDefault="0055696F" w:rsidP="0055696F">
      <w:pPr>
        <w:keepNext/>
        <w:keepLines/>
        <w:tabs>
          <w:tab w:val="left" w:pos="567"/>
        </w:tabs>
        <w:spacing w:before="120" w:after="120" w:line="240" w:lineRule="auto"/>
        <w:jc w:val="both"/>
        <w:outlineLvl w:val="1"/>
        <w:rPr>
          <w:b/>
          <w:color w:val="00B050"/>
          <w:szCs w:val="26"/>
        </w:rPr>
      </w:pPr>
      <w:bookmarkStart w:id="751" w:name="_Toc69763223"/>
      <w:bookmarkStart w:id="752" w:name="_Toc72310771"/>
      <w:bookmarkStart w:id="753" w:name="_Toc73506152"/>
      <w:r w:rsidRPr="0055696F">
        <w:rPr>
          <w:b/>
          <w:color w:val="00B050"/>
          <w:szCs w:val="26"/>
        </w:rPr>
        <w:t>1. Các yếu tố, điều kiện của vùng và địa phương</w:t>
      </w:r>
      <w:bookmarkEnd w:id="751"/>
      <w:bookmarkEnd w:id="752"/>
      <w:bookmarkEnd w:id="753"/>
      <w:r w:rsidRPr="0055696F">
        <w:rPr>
          <w:b/>
          <w:color w:val="00B050"/>
          <w:szCs w:val="26"/>
        </w:rPr>
        <w:t xml:space="preserve"> </w:t>
      </w:r>
    </w:p>
    <w:p w14:paraId="04433632" w14:textId="67B73004" w:rsidR="0055696F" w:rsidRPr="0055696F" w:rsidRDefault="0055696F" w:rsidP="0055696F">
      <w:pPr>
        <w:pStyle w:val="Heading3"/>
        <w:spacing w:before="120" w:after="120" w:line="240" w:lineRule="auto"/>
        <w:jc w:val="left"/>
        <w:rPr>
          <w:i/>
          <w:iCs/>
          <w:lang w:val="en-US"/>
        </w:rPr>
      </w:pPr>
      <w:bookmarkStart w:id="754" w:name="_Toc72310772"/>
      <w:r w:rsidRPr="0055696F">
        <w:rPr>
          <w:i/>
          <w:iCs/>
          <w:lang w:val="en-US"/>
        </w:rPr>
        <w:t>1.1. Tình hình phát triển vùng Trung du và miền núi phía Bắc</w:t>
      </w:r>
      <w:bookmarkEnd w:id="754"/>
      <w:r w:rsidRPr="0055696F">
        <w:rPr>
          <w:i/>
          <w:iCs/>
          <w:lang w:val="en-US"/>
        </w:rPr>
        <w:t xml:space="preserve"> </w:t>
      </w:r>
    </w:p>
    <w:p w14:paraId="2182CE38"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t>Vùng Trung du và miền núi phía Bắc gồm 14 tỉnh, trong đó có tỉnh Lai Châu. Theo báo cáo của Ban Kinh tế Trung ương</w:t>
      </w:r>
      <w:r w:rsidRPr="001067EA">
        <w:rPr>
          <w:rStyle w:val="FootnoteReference"/>
          <w:rFonts w:cs="Times New Roman"/>
          <w:szCs w:val="28"/>
        </w:rPr>
        <w:footnoteReference w:id="25"/>
      </w:r>
      <w:r w:rsidRPr="001067EA">
        <w:rPr>
          <w:rFonts w:cs="Times New Roman"/>
          <w:szCs w:val="28"/>
        </w:rPr>
        <w:t>, sau 15 năm thực hiện Nghị quyết 37-NQ/TW của Bộ Chính trị về phát triển kinh tế-xã hội, bảo đảm an ninh Vùng, kinh tế - xã hội trong vùng đã đạt được một số thành tựu như: (i) tốc độ tăng GDP toàn vùng tăng bình quân giai đoạn 2004 - 2018 đạt 10%; (ii) GRDP bình quân đầu người năm 2018 đạt 44,86 triệu đồng/người (gấp gần 12,9 lần so với 2004); (iii) cơ cấu kinh tế chuyển dịch tích cực, hướng hiện đại; (iv) đã phát huy được nội lực của vùng, thu hút mạnh các nguồn lực để tập trung đầu tư vào khu vực; (v) an ninh, chính trị ổn định, đời sống của nhân dân được cải thiện và nâng cao,… Có 9/12 chỉ tiêu đạt và vượt mục tiêu Nghị quyết 37- NQ/TW đề ra; có 1/12 chỉ tiêu khả năng đạt được vào 2020; còn 2/12 chỉ tiêu chưa hoàn thành. Tuy nhiên, vùng Trung du và miền núi phía Bắc vẫn là vùng nghèo và khó khăn nhất của cả nước; quy mô kinh tế còn nhỏ, nhiều tiềm năng, lợi thế chưa được khai thác hết hoặc vận hành chưa phù hợp; tăng trưởng kinh tế chưa bền vững; chuyển dịch cơ cấu kinh tế của phần lớn các địa phương chậm; cơ cấu kinh tế vùng chỉ là phép cộng cơ học của các địa phương, chưa mang dấu ấn vùng. Bên cạnh đó, chất lượng nguồn nhân lực còn thấp, tỷ lệ tái nghèo và phát sinh nghèo tương đối cao làm ảnh hưởng đến kết quả phát triển kinh tế - xã hội của cả vùng. Theo thống kê của Bộ Lao động-Thương binh và Xã hội, tỷ lệ hộ nghèo dân tộc thiểu số của vùng chiếm tỷ lệ cao, có tỉnh hơn 90% hộ nghèo là hộ dân tộc thiểu số như Hà Giang, Cao Bằng, Lai Châu. Tỷ lệ tái nghèo tương đối cao.</w:t>
      </w:r>
    </w:p>
    <w:p w14:paraId="322DFAB5"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t>Trong định hướng phát triển vùng Trung du và miền núi phía Bắc thời gian tới, vùng sẽ chú trọng phát triển kinh tế cửa khẩu gắn với du lịch và nông nghiệp ứng dụng công nghệ cao và đảm bảo quốc phòng, an ninh. Theo đó, hai khâu đột phá quan trọng là thể chế, chính sách và phát triển hạ tầng giao thông cho toàn vùng. Về nhân lực, Bộ Lao động, Thương binh và xã hội đặt mục tiêu đến năm 2030: Tỷ lệ lao động qua đào tạo của vùng đạt 70 - 75%; tỷ trọng lao động trong khu vực nông nghiệp giảm còn 45 - 50%</w:t>
      </w:r>
      <w:r w:rsidRPr="001067EA">
        <w:rPr>
          <w:rStyle w:val="FootnoteReference"/>
          <w:rFonts w:cs="Times New Roman"/>
          <w:szCs w:val="28"/>
        </w:rPr>
        <w:footnoteReference w:id="26"/>
      </w:r>
      <w:r w:rsidRPr="001067EA">
        <w:rPr>
          <w:rFonts w:cs="Times New Roman"/>
          <w:szCs w:val="28"/>
        </w:rPr>
        <w:t xml:space="preserve">. Như vậy, các chủ trương của Đảng, chính sách của Nhà nước, nhất là các chủ trương chính sách về phát triển hạ tầng, nhân lực, xóa đói, giảm nghèo cho vùng Trung du và miền núi phía Bắc như trên </w:t>
      </w:r>
      <w:r w:rsidRPr="001067EA">
        <w:rPr>
          <w:rFonts w:cs="Times New Roman"/>
          <w:szCs w:val="28"/>
        </w:rPr>
        <w:lastRenderedPageBreak/>
        <w:t>sẽ tạo điều kiện thuận lợi để Lai Châu thực hiện thắng lợi các mục tiêu phát triển kinh tế-xã hội đến năm 2025 và 2030.</w:t>
      </w:r>
    </w:p>
    <w:p w14:paraId="28F7CCB8" w14:textId="421FD02B" w:rsidR="0055696F" w:rsidRPr="001067EA" w:rsidRDefault="0055696F" w:rsidP="0055696F">
      <w:pPr>
        <w:pStyle w:val="Caption"/>
        <w:rPr>
          <w:lang w:val="en-US"/>
        </w:rPr>
      </w:pPr>
      <w:bookmarkStart w:id="755" w:name="_Toc71086466"/>
      <w:bookmarkStart w:id="756" w:name="_Toc73505997"/>
      <w:bookmarkStart w:id="757" w:name="_Hlk69588994"/>
      <w:r>
        <w:t xml:space="preserve">Bảng </w:t>
      </w:r>
      <w:r>
        <w:fldChar w:fldCharType="begin"/>
      </w:r>
      <w:r>
        <w:instrText xml:space="preserve"> SEQ Bảng \* ARABIC </w:instrText>
      </w:r>
      <w:r>
        <w:fldChar w:fldCharType="separate"/>
      </w:r>
      <w:r w:rsidR="000D6197">
        <w:rPr>
          <w:noProof/>
        </w:rPr>
        <w:t>67</w:t>
      </w:r>
      <w:r>
        <w:fldChar w:fldCharType="end"/>
      </w:r>
      <w:r>
        <w:rPr>
          <w:lang w:val="en-US"/>
        </w:rPr>
        <w:t xml:space="preserve">. </w:t>
      </w:r>
      <w:r w:rsidRPr="001067EA">
        <w:rPr>
          <w:lang w:val="en-US"/>
        </w:rPr>
        <w:t>T</w:t>
      </w:r>
      <w:r w:rsidRPr="001067EA">
        <w:t xml:space="preserve">ổng sản phẩm trong nước theo giá hiện hành (của Lai Châu với các tỉnh trong Vùng trung </w:t>
      </w:r>
      <w:r w:rsidRPr="001067EA">
        <w:rPr>
          <w:lang w:val="en-US"/>
        </w:rPr>
        <w:t>du</w:t>
      </w:r>
      <w:r w:rsidRPr="001067EA">
        <w:t xml:space="preserve"> và miền núi phía Bắc năm 2020;</w:t>
      </w:r>
      <w:r w:rsidRPr="001067EA">
        <w:rPr>
          <w:lang w:val="en-US"/>
        </w:rPr>
        <w:t xml:space="preserve"> tỷ đồng)</w:t>
      </w:r>
      <w:bookmarkEnd w:id="755"/>
      <w:bookmarkEnd w:id="756"/>
    </w:p>
    <w:tbl>
      <w:tblPr>
        <w:tblW w:w="10794" w:type="dxa"/>
        <w:tblInd w:w="-10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1"/>
        <w:gridCol w:w="958"/>
        <w:gridCol w:w="936"/>
        <w:gridCol w:w="937"/>
        <w:gridCol w:w="936"/>
        <w:gridCol w:w="947"/>
        <w:gridCol w:w="936"/>
        <w:gridCol w:w="936"/>
        <w:gridCol w:w="936"/>
        <w:gridCol w:w="939"/>
        <w:gridCol w:w="936"/>
        <w:gridCol w:w="936"/>
      </w:tblGrid>
      <w:tr w:rsidR="0055696F" w:rsidRPr="00B774E6" w14:paraId="5C2F38EB" w14:textId="77777777" w:rsidTr="00C5530B">
        <w:trPr>
          <w:trHeight w:val="530"/>
        </w:trPr>
        <w:tc>
          <w:tcPr>
            <w:tcW w:w="461" w:type="dxa"/>
            <w:shd w:val="clear" w:color="auto" w:fill="E2EFD9" w:themeFill="accent6" w:themeFillTint="33"/>
          </w:tcPr>
          <w:p w14:paraId="457575F3" w14:textId="77777777" w:rsidR="0055696F" w:rsidRPr="003259E5" w:rsidRDefault="0055696F" w:rsidP="00C5530B">
            <w:pPr>
              <w:pStyle w:val="TableParagraph"/>
              <w:tabs>
                <w:tab w:val="left" w:pos="709"/>
              </w:tabs>
              <w:ind w:left="100" w:right="91"/>
              <w:jc w:val="center"/>
              <w:rPr>
                <w:b/>
                <w:sz w:val="18"/>
                <w:szCs w:val="18"/>
                <w:lang w:val="en-US"/>
              </w:rPr>
            </w:pPr>
            <w:r>
              <w:rPr>
                <w:b/>
                <w:sz w:val="18"/>
                <w:szCs w:val="18"/>
                <w:lang w:val="en-US"/>
              </w:rPr>
              <w:t>TT</w:t>
            </w:r>
          </w:p>
        </w:tc>
        <w:tc>
          <w:tcPr>
            <w:tcW w:w="958" w:type="dxa"/>
            <w:shd w:val="clear" w:color="auto" w:fill="E2EFD9" w:themeFill="accent6" w:themeFillTint="33"/>
          </w:tcPr>
          <w:p w14:paraId="463AD394" w14:textId="77777777" w:rsidR="0055696F" w:rsidRPr="00B774E6" w:rsidRDefault="0055696F" w:rsidP="00C5530B">
            <w:pPr>
              <w:pStyle w:val="TableParagraph"/>
              <w:tabs>
                <w:tab w:val="left" w:pos="709"/>
              </w:tabs>
              <w:ind w:left="292"/>
              <w:rPr>
                <w:b/>
                <w:sz w:val="18"/>
                <w:szCs w:val="18"/>
              </w:rPr>
            </w:pPr>
            <w:r w:rsidRPr="00B774E6">
              <w:rPr>
                <w:b/>
                <w:sz w:val="18"/>
                <w:szCs w:val="18"/>
              </w:rPr>
              <w:t>Tỉnh</w:t>
            </w:r>
          </w:p>
        </w:tc>
        <w:tc>
          <w:tcPr>
            <w:tcW w:w="936" w:type="dxa"/>
            <w:shd w:val="clear" w:color="auto" w:fill="E2EFD9" w:themeFill="accent6" w:themeFillTint="33"/>
          </w:tcPr>
          <w:p w14:paraId="59D3A89C" w14:textId="77777777" w:rsidR="0055696F" w:rsidRPr="00B774E6" w:rsidRDefault="0055696F" w:rsidP="00C5530B">
            <w:pPr>
              <w:pStyle w:val="TableParagraph"/>
              <w:tabs>
                <w:tab w:val="left" w:pos="709"/>
              </w:tabs>
              <w:ind w:left="285" w:right="256" w:hanging="5"/>
              <w:rPr>
                <w:b/>
                <w:sz w:val="18"/>
                <w:szCs w:val="18"/>
              </w:rPr>
            </w:pPr>
            <w:r w:rsidRPr="00B774E6">
              <w:rPr>
                <w:b/>
                <w:sz w:val="18"/>
                <w:szCs w:val="18"/>
              </w:rPr>
              <w:t>Năm 2010</w:t>
            </w:r>
          </w:p>
        </w:tc>
        <w:tc>
          <w:tcPr>
            <w:tcW w:w="937" w:type="dxa"/>
            <w:shd w:val="clear" w:color="auto" w:fill="E2EFD9" w:themeFill="accent6" w:themeFillTint="33"/>
          </w:tcPr>
          <w:p w14:paraId="27F84C54" w14:textId="77777777" w:rsidR="0055696F" w:rsidRPr="00B774E6" w:rsidRDefault="0055696F" w:rsidP="00C5530B">
            <w:pPr>
              <w:pStyle w:val="TableParagraph"/>
              <w:tabs>
                <w:tab w:val="left" w:pos="709"/>
              </w:tabs>
              <w:ind w:left="285" w:right="257" w:hanging="5"/>
              <w:rPr>
                <w:b/>
                <w:sz w:val="18"/>
                <w:szCs w:val="18"/>
              </w:rPr>
            </w:pPr>
            <w:r w:rsidRPr="00B774E6">
              <w:rPr>
                <w:b/>
                <w:sz w:val="18"/>
                <w:szCs w:val="18"/>
              </w:rPr>
              <w:t>Năm 2011</w:t>
            </w:r>
          </w:p>
        </w:tc>
        <w:tc>
          <w:tcPr>
            <w:tcW w:w="936" w:type="dxa"/>
            <w:shd w:val="clear" w:color="auto" w:fill="E2EFD9" w:themeFill="accent6" w:themeFillTint="33"/>
          </w:tcPr>
          <w:p w14:paraId="7B94FC51" w14:textId="77777777" w:rsidR="0055696F" w:rsidRPr="00B774E6" w:rsidRDefault="0055696F" w:rsidP="00C5530B">
            <w:pPr>
              <w:pStyle w:val="TableParagraph"/>
              <w:tabs>
                <w:tab w:val="left" w:pos="709"/>
              </w:tabs>
              <w:ind w:left="284" w:right="257" w:hanging="5"/>
              <w:rPr>
                <w:b/>
                <w:sz w:val="18"/>
                <w:szCs w:val="18"/>
              </w:rPr>
            </w:pPr>
            <w:r w:rsidRPr="00B774E6">
              <w:rPr>
                <w:b/>
                <w:sz w:val="18"/>
                <w:szCs w:val="18"/>
              </w:rPr>
              <w:t>Năm 2012</w:t>
            </w:r>
          </w:p>
        </w:tc>
        <w:tc>
          <w:tcPr>
            <w:tcW w:w="947" w:type="dxa"/>
            <w:shd w:val="clear" w:color="auto" w:fill="E2EFD9" w:themeFill="accent6" w:themeFillTint="33"/>
          </w:tcPr>
          <w:p w14:paraId="1DA0AC69" w14:textId="77777777" w:rsidR="0055696F" w:rsidRPr="00B774E6" w:rsidRDefault="0055696F" w:rsidP="00C5530B">
            <w:pPr>
              <w:pStyle w:val="TableParagraph"/>
              <w:tabs>
                <w:tab w:val="left" w:pos="709"/>
              </w:tabs>
              <w:ind w:right="110"/>
              <w:jc w:val="right"/>
              <w:rPr>
                <w:b/>
                <w:sz w:val="18"/>
                <w:szCs w:val="18"/>
              </w:rPr>
            </w:pPr>
            <w:r w:rsidRPr="00B774E6">
              <w:rPr>
                <w:b/>
                <w:sz w:val="18"/>
                <w:szCs w:val="18"/>
              </w:rPr>
              <w:t>Năm 2013</w:t>
            </w:r>
          </w:p>
        </w:tc>
        <w:tc>
          <w:tcPr>
            <w:tcW w:w="936" w:type="dxa"/>
            <w:shd w:val="clear" w:color="auto" w:fill="E2EFD9" w:themeFill="accent6" w:themeFillTint="33"/>
          </w:tcPr>
          <w:p w14:paraId="3802EAB9" w14:textId="77777777" w:rsidR="0055696F" w:rsidRPr="00B774E6" w:rsidRDefault="0055696F" w:rsidP="00C5530B">
            <w:pPr>
              <w:pStyle w:val="TableParagraph"/>
              <w:tabs>
                <w:tab w:val="left" w:pos="709"/>
              </w:tabs>
              <w:ind w:left="285" w:right="256" w:hanging="5"/>
              <w:rPr>
                <w:b/>
                <w:sz w:val="18"/>
                <w:szCs w:val="18"/>
              </w:rPr>
            </w:pPr>
            <w:r w:rsidRPr="00B774E6">
              <w:rPr>
                <w:b/>
                <w:sz w:val="18"/>
                <w:szCs w:val="18"/>
              </w:rPr>
              <w:t>Năm 2014</w:t>
            </w:r>
          </w:p>
        </w:tc>
        <w:tc>
          <w:tcPr>
            <w:tcW w:w="936" w:type="dxa"/>
            <w:shd w:val="clear" w:color="auto" w:fill="E2EFD9" w:themeFill="accent6" w:themeFillTint="33"/>
          </w:tcPr>
          <w:p w14:paraId="62F385FC" w14:textId="77777777" w:rsidR="0055696F" w:rsidRPr="00B774E6" w:rsidRDefault="0055696F" w:rsidP="00C5530B">
            <w:pPr>
              <w:pStyle w:val="TableParagraph"/>
              <w:tabs>
                <w:tab w:val="left" w:pos="709"/>
              </w:tabs>
              <w:ind w:left="285" w:right="256" w:hanging="5"/>
              <w:rPr>
                <w:b/>
                <w:sz w:val="18"/>
                <w:szCs w:val="18"/>
              </w:rPr>
            </w:pPr>
            <w:r w:rsidRPr="00B774E6">
              <w:rPr>
                <w:b/>
                <w:sz w:val="18"/>
                <w:szCs w:val="18"/>
              </w:rPr>
              <w:t>Năm 2015</w:t>
            </w:r>
          </w:p>
        </w:tc>
        <w:tc>
          <w:tcPr>
            <w:tcW w:w="936" w:type="dxa"/>
            <w:tcBorders>
              <w:right w:val="single" w:sz="6" w:space="0" w:color="000000"/>
            </w:tcBorders>
            <w:shd w:val="clear" w:color="auto" w:fill="E2EFD9" w:themeFill="accent6" w:themeFillTint="33"/>
          </w:tcPr>
          <w:p w14:paraId="3367F907" w14:textId="77777777" w:rsidR="0055696F" w:rsidRPr="00B774E6" w:rsidRDefault="0055696F" w:rsidP="00C5530B">
            <w:pPr>
              <w:pStyle w:val="TableParagraph"/>
              <w:tabs>
                <w:tab w:val="left" w:pos="709"/>
              </w:tabs>
              <w:ind w:left="287" w:right="251" w:hanging="5"/>
              <w:rPr>
                <w:b/>
                <w:sz w:val="18"/>
                <w:szCs w:val="18"/>
              </w:rPr>
            </w:pPr>
            <w:r w:rsidRPr="00B774E6">
              <w:rPr>
                <w:b/>
                <w:sz w:val="18"/>
                <w:szCs w:val="18"/>
              </w:rPr>
              <w:t>Năm 2016</w:t>
            </w:r>
          </w:p>
        </w:tc>
        <w:tc>
          <w:tcPr>
            <w:tcW w:w="939" w:type="dxa"/>
            <w:tcBorders>
              <w:left w:val="single" w:sz="6" w:space="0" w:color="000000"/>
            </w:tcBorders>
            <w:shd w:val="clear" w:color="auto" w:fill="E2EFD9" w:themeFill="accent6" w:themeFillTint="33"/>
          </w:tcPr>
          <w:p w14:paraId="36C94B46" w14:textId="77777777" w:rsidR="0055696F" w:rsidRPr="00B774E6" w:rsidRDefault="0055696F" w:rsidP="00C5530B">
            <w:pPr>
              <w:pStyle w:val="TableParagraph"/>
              <w:tabs>
                <w:tab w:val="left" w:pos="709"/>
              </w:tabs>
              <w:ind w:left="285" w:right="254" w:hanging="3"/>
              <w:rPr>
                <w:b/>
                <w:sz w:val="18"/>
                <w:szCs w:val="18"/>
              </w:rPr>
            </w:pPr>
            <w:r w:rsidRPr="00B774E6">
              <w:rPr>
                <w:b/>
                <w:sz w:val="18"/>
                <w:szCs w:val="18"/>
              </w:rPr>
              <w:t>Năm 2017</w:t>
            </w:r>
          </w:p>
        </w:tc>
        <w:tc>
          <w:tcPr>
            <w:tcW w:w="936" w:type="dxa"/>
            <w:shd w:val="clear" w:color="auto" w:fill="E2EFD9" w:themeFill="accent6" w:themeFillTint="33"/>
          </w:tcPr>
          <w:p w14:paraId="63598C14" w14:textId="77777777" w:rsidR="0055696F" w:rsidRPr="00B774E6" w:rsidRDefault="0055696F" w:rsidP="00C5530B">
            <w:pPr>
              <w:pStyle w:val="TableParagraph"/>
              <w:tabs>
                <w:tab w:val="left" w:pos="709"/>
              </w:tabs>
              <w:ind w:left="287" w:right="254" w:hanging="5"/>
              <w:rPr>
                <w:b/>
                <w:sz w:val="18"/>
                <w:szCs w:val="18"/>
              </w:rPr>
            </w:pPr>
            <w:r w:rsidRPr="00B774E6">
              <w:rPr>
                <w:b/>
                <w:sz w:val="18"/>
                <w:szCs w:val="18"/>
              </w:rPr>
              <w:t>Năm 2018</w:t>
            </w:r>
          </w:p>
        </w:tc>
        <w:tc>
          <w:tcPr>
            <w:tcW w:w="936" w:type="dxa"/>
            <w:shd w:val="clear" w:color="auto" w:fill="E2EFD9" w:themeFill="accent6" w:themeFillTint="33"/>
          </w:tcPr>
          <w:p w14:paraId="7D5FB853" w14:textId="77777777" w:rsidR="0055696F" w:rsidRPr="00B774E6" w:rsidRDefault="0055696F" w:rsidP="00C5530B">
            <w:pPr>
              <w:pStyle w:val="TableParagraph"/>
              <w:tabs>
                <w:tab w:val="left" w:pos="709"/>
              </w:tabs>
              <w:ind w:left="287" w:right="254" w:hanging="5"/>
              <w:rPr>
                <w:b/>
                <w:sz w:val="18"/>
                <w:szCs w:val="18"/>
              </w:rPr>
            </w:pPr>
            <w:r w:rsidRPr="00B774E6">
              <w:rPr>
                <w:b/>
                <w:sz w:val="18"/>
                <w:szCs w:val="18"/>
              </w:rPr>
              <w:t>Năm 2019</w:t>
            </w:r>
          </w:p>
        </w:tc>
      </w:tr>
      <w:tr w:rsidR="0055696F" w:rsidRPr="00B774E6" w14:paraId="60051816" w14:textId="77777777" w:rsidTr="00C5530B">
        <w:trPr>
          <w:trHeight w:val="523"/>
        </w:trPr>
        <w:tc>
          <w:tcPr>
            <w:tcW w:w="1419" w:type="dxa"/>
            <w:gridSpan w:val="2"/>
          </w:tcPr>
          <w:p w14:paraId="1AA77773" w14:textId="77777777" w:rsidR="0055696F" w:rsidRPr="00B774E6" w:rsidRDefault="0055696F" w:rsidP="00C5530B">
            <w:pPr>
              <w:pStyle w:val="TableParagraph"/>
              <w:tabs>
                <w:tab w:val="left" w:pos="709"/>
              </w:tabs>
              <w:ind w:left="107" w:right="145"/>
              <w:rPr>
                <w:b/>
                <w:sz w:val="18"/>
                <w:szCs w:val="18"/>
              </w:rPr>
            </w:pPr>
            <w:r w:rsidRPr="00B774E6">
              <w:rPr>
                <w:b/>
                <w:sz w:val="18"/>
                <w:szCs w:val="18"/>
              </w:rPr>
              <w:t>Vùng trung du và miền</w:t>
            </w:r>
            <w:r>
              <w:rPr>
                <w:b/>
                <w:sz w:val="18"/>
                <w:szCs w:val="18"/>
                <w:lang w:val="en-US"/>
              </w:rPr>
              <w:t xml:space="preserve"> </w:t>
            </w:r>
            <w:r w:rsidRPr="00B774E6">
              <w:rPr>
                <w:b/>
                <w:sz w:val="18"/>
                <w:szCs w:val="18"/>
              </w:rPr>
              <w:t>núi phía Bắc</w:t>
            </w:r>
          </w:p>
        </w:tc>
        <w:tc>
          <w:tcPr>
            <w:tcW w:w="936" w:type="dxa"/>
          </w:tcPr>
          <w:p w14:paraId="259E35B8" w14:textId="77777777" w:rsidR="0055696F" w:rsidRPr="00B774E6" w:rsidRDefault="0055696F" w:rsidP="00C5530B">
            <w:pPr>
              <w:pStyle w:val="TableParagraph"/>
              <w:tabs>
                <w:tab w:val="left" w:pos="709"/>
              </w:tabs>
              <w:rPr>
                <w:b/>
                <w:sz w:val="18"/>
                <w:szCs w:val="18"/>
              </w:rPr>
            </w:pPr>
          </w:p>
          <w:p w14:paraId="417F9D80" w14:textId="77777777" w:rsidR="0055696F" w:rsidRPr="00B774E6" w:rsidRDefault="0055696F" w:rsidP="00C5530B">
            <w:pPr>
              <w:pStyle w:val="TableParagraph"/>
              <w:tabs>
                <w:tab w:val="left" w:pos="709"/>
              </w:tabs>
              <w:ind w:right="98"/>
              <w:jc w:val="right"/>
              <w:rPr>
                <w:b/>
                <w:sz w:val="18"/>
                <w:szCs w:val="18"/>
              </w:rPr>
            </w:pPr>
            <w:r w:rsidRPr="00B774E6">
              <w:rPr>
                <w:b/>
                <w:sz w:val="18"/>
                <w:szCs w:val="18"/>
              </w:rPr>
              <w:t>166</w:t>
            </w:r>
            <w:r>
              <w:rPr>
                <w:b/>
                <w:sz w:val="18"/>
                <w:szCs w:val="18"/>
              </w:rPr>
              <w:t>.</w:t>
            </w:r>
            <w:r w:rsidRPr="00B774E6">
              <w:rPr>
                <w:b/>
                <w:sz w:val="18"/>
                <w:szCs w:val="18"/>
              </w:rPr>
              <w:t>502</w:t>
            </w:r>
            <w:r>
              <w:rPr>
                <w:b/>
                <w:sz w:val="18"/>
                <w:szCs w:val="18"/>
              </w:rPr>
              <w:t>,</w:t>
            </w:r>
            <w:r w:rsidRPr="00B774E6">
              <w:rPr>
                <w:b/>
                <w:sz w:val="18"/>
                <w:szCs w:val="18"/>
              </w:rPr>
              <w:t>2</w:t>
            </w:r>
          </w:p>
        </w:tc>
        <w:tc>
          <w:tcPr>
            <w:tcW w:w="937" w:type="dxa"/>
          </w:tcPr>
          <w:p w14:paraId="57CA002E" w14:textId="77777777" w:rsidR="0055696F" w:rsidRPr="00B774E6" w:rsidRDefault="0055696F" w:rsidP="00C5530B">
            <w:pPr>
              <w:pStyle w:val="TableParagraph"/>
              <w:tabs>
                <w:tab w:val="left" w:pos="709"/>
              </w:tabs>
              <w:rPr>
                <w:b/>
                <w:sz w:val="18"/>
                <w:szCs w:val="18"/>
              </w:rPr>
            </w:pPr>
          </w:p>
          <w:p w14:paraId="7B75C5E4" w14:textId="77777777" w:rsidR="0055696F" w:rsidRPr="00B774E6" w:rsidRDefault="0055696F" w:rsidP="00C5530B">
            <w:pPr>
              <w:pStyle w:val="TableParagraph"/>
              <w:tabs>
                <w:tab w:val="left" w:pos="709"/>
              </w:tabs>
              <w:ind w:right="99"/>
              <w:jc w:val="right"/>
              <w:rPr>
                <w:b/>
                <w:sz w:val="18"/>
                <w:szCs w:val="18"/>
              </w:rPr>
            </w:pPr>
            <w:r w:rsidRPr="00B774E6">
              <w:rPr>
                <w:b/>
                <w:sz w:val="18"/>
                <w:szCs w:val="18"/>
              </w:rPr>
              <w:t>216</w:t>
            </w:r>
            <w:r>
              <w:rPr>
                <w:b/>
                <w:sz w:val="18"/>
                <w:szCs w:val="18"/>
              </w:rPr>
              <w:t>.</w:t>
            </w:r>
            <w:r w:rsidRPr="00B774E6">
              <w:rPr>
                <w:b/>
                <w:sz w:val="18"/>
                <w:szCs w:val="18"/>
              </w:rPr>
              <w:t>380</w:t>
            </w:r>
            <w:r>
              <w:rPr>
                <w:b/>
                <w:sz w:val="18"/>
                <w:szCs w:val="18"/>
              </w:rPr>
              <w:t>,</w:t>
            </w:r>
            <w:r w:rsidRPr="00B774E6">
              <w:rPr>
                <w:b/>
                <w:sz w:val="18"/>
                <w:szCs w:val="18"/>
              </w:rPr>
              <w:t>5</w:t>
            </w:r>
          </w:p>
        </w:tc>
        <w:tc>
          <w:tcPr>
            <w:tcW w:w="936" w:type="dxa"/>
          </w:tcPr>
          <w:p w14:paraId="7035AC38" w14:textId="77777777" w:rsidR="0055696F" w:rsidRPr="00B774E6" w:rsidRDefault="0055696F" w:rsidP="00C5530B">
            <w:pPr>
              <w:pStyle w:val="TableParagraph"/>
              <w:tabs>
                <w:tab w:val="left" w:pos="709"/>
              </w:tabs>
              <w:rPr>
                <w:b/>
                <w:sz w:val="18"/>
                <w:szCs w:val="18"/>
              </w:rPr>
            </w:pPr>
          </w:p>
          <w:p w14:paraId="561CCBDD" w14:textId="77777777" w:rsidR="0055696F" w:rsidRPr="00B774E6" w:rsidRDefault="0055696F" w:rsidP="00C5530B">
            <w:pPr>
              <w:pStyle w:val="TableParagraph"/>
              <w:tabs>
                <w:tab w:val="left" w:pos="709"/>
              </w:tabs>
              <w:ind w:right="99"/>
              <w:jc w:val="right"/>
              <w:rPr>
                <w:b/>
                <w:sz w:val="18"/>
                <w:szCs w:val="18"/>
              </w:rPr>
            </w:pPr>
            <w:r w:rsidRPr="00B774E6">
              <w:rPr>
                <w:b/>
                <w:sz w:val="18"/>
                <w:szCs w:val="18"/>
              </w:rPr>
              <w:t>248</w:t>
            </w:r>
            <w:r>
              <w:rPr>
                <w:b/>
                <w:sz w:val="18"/>
                <w:szCs w:val="18"/>
              </w:rPr>
              <w:t>.</w:t>
            </w:r>
            <w:r w:rsidRPr="00B774E6">
              <w:rPr>
                <w:b/>
                <w:sz w:val="18"/>
                <w:szCs w:val="18"/>
              </w:rPr>
              <w:t>244</w:t>
            </w:r>
            <w:r>
              <w:rPr>
                <w:b/>
                <w:sz w:val="18"/>
                <w:szCs w:val="18"/>
              </w:rPr>
              <w:t>,</w:t>
            </w:r>
            <w:r w:rsidRPr="00B774E6">
              <w:rPr>
                <w:b/>
                <w:sz w:val="18"/>
                <w:szCs w:val="18"/>
              </w:rPr>
              <w:t>9</w:t>
            </w:r>
          </w:p>
        </w:tc>
        <w:tc>
          <w:tcPr>
            <w:tcW w:w="947" w:type="dxa"/>
          </w:tcPr>
          <w:p w14:paraId="29C5D04D" w14:textId="77777777" w:rsidR="0055696F" w:rsidRPr="00B774E6" w:rsidRDefault="0055696F" w:rsidP="00C5530B">
            <w:pPr>
              <w:pStyle w:val="TableParagraph"/>
              <w:tabs>
                <w:tab w:val="left" w:pos="709"/>
              </w:tabs>
              <w:rPr>
                <w:b/>
                <w:sz w:val="18"/>
                <w:szCs w:val="18"/>
              </w:rPr>
            </w:pPr>
          </w:p>
          <w:p w14:paraId="24D4ECD8" w14:textId="77777777" w:rsidR="0055696F" w:rsidRPr="00B774E6" w:rsidRDefault="0055696F" w:rsidP="00C5530B">
            <w:pPr>
              <w:pStyle w:val="TableParagraph"/>
              <w:tabs>
                <w:tab w:val="left" w:pos="709"/>
              </w:tabs>
              <w:ind w:right="98"/>
              <w:jc w:val="right"/>
              <w:rPr>
                <w:b/>
                <w:sz w:val="18"/>
                <w:szCs w:val="18"/>
              </w:rPr>
            </w:pPr>
            <w:r w:rsidRPr="00B774E6">
              <w:rPr>
                <w:b/>
                <w:sz w:val="18"/>
                <w:szCs w:val="18"/>
              </w:rPr>
              <w:t>280</w:t>
            </w:r>
            <w:r>
              <w:rPr>
                <w:b/>
                <w:sz w:val="18"/>
                <w:szCs w:val="18"/>
              </w:rPr>
              <w:t>.</w:t>
            </w:r>
            <w:r w:rsidRPr="00B774E6">
              <w:rPr>
                <w:b/>
                <w:sz w:val="18"/>
                <w:szCs w:val="18"/>
              </w:rPr>
              <w:t>431</w:t>
            </w:r>
            <w:r>
              <w:rPr>
                <w:b/>
                <w:sz w:val="18"/>
                <w:szCs w:val="18"/>
              </w:rPr>
              <w:t>,</w:t>
            </w:r>
            <w:r w:rsidRPr="00B774E6">
              <w:rPr>
                <w:b/>
                <w:sz w:val="18"/>
                <w:szCs w:val="18"/>
              </w:rPr>
              <w:t>4</w:t>
            </w:r>
          </w:p>
        </w:tc>
        <w:tc>
          <w:tcPr>
            <w:tcW w:w="936" w:type="dxa"/>
          </w:tcPr>
          <w:p w14:paraId="178EF044" w14:textId="77777777" w:rsidR="0055696F" w:rsidRPr="00B774E6" w:rsidRDefault="0055696F" w:rsidP="00C5530B">
            <w:pPr>
              <w:pStyle w:val="TableParagraph"/>
              <w:tabs>
                <w:tab w:val="left" w:pos="709"/>
              </w:tabs>
              <w:rPr>
                <w:b/>
                <w:sz w:val="18"/>
                <w:szCs w:val="18"/>
              </w:rPr>
            </w:pPr>
          </w:p>
          <w:p w14:paraId="61A4135A" w14:textId="77777777" w:rsidR="0055696F" w:rsidRPr="00B774E6" w:rsidRDefault="0055696F" w:rsidP="00C5530B">
            <w:pPr>
              <w:pStyle w:val="TableParagraph"/>
              <w:tabs>
                <w:tab w:val="left" w:pos="709"/>
              </w:tabs>
              <w:ind w:right="98"/>
              <w:jc w:val="right"/>
              <w:rPr>
                <w:b/>
                <w:sz w:val="18"/>
                <w:szCs w:val="18"/>
              </w:rPr>
            </w:pPr>
            <w:r w:rsidRPr="00B774E6">
              <w:rPr>
                <w:b/>
                <w:sz w:val="18"/>
                <w:szCs w:val="18"/>
              </w:rPr>
              <w:t>326</w:t>
            </w:r>
            <w:r>
              <w:rPr>
                <w:b/>
                <w:sz w:val="18"/>
                <w:szCs w:val="18"/>
              </w:rPr>
              <w:t>.</w:t>
            </w:r>
            <w:r w:rsidRPr="00B774E6">
              <w:rPr>
                <w:b/>
                <w:sz w:val="18"/>
                <w:szCs w:val="18"/>
              </w:rPr>
              <w:t>422</w:t>
            </w:r>
            <w:r>
              <w:rPr>
                <w:b/>
                <w:sz w:val="18"/>
                <w:szCs w:val="18"/>
              </w:rPr>
              <w:t>,</w:t>
            </w:r>
            <w:r w:rsidRPr="00B774E6">
              <w:rPr>
                <w:b/>
                <w:sz w:val="18"/>
                <w:szCs w:val="18"/>
              </w:rPr>
              <w:t>1</w:t>
            </w:r>
          </w:p>
        </w:tc>
        <w:tc>
          <w:tcPr>
            <w:tcW w:w="936" w:type="dxa"/>
          </w:tcPr>
          <w:p w14:paraId="6E875BCE" w14:textId="77777777" w:rsidR="0055696F" w:rsidRPr="00B774E6" w:rsidRDefault="0055696F" w:rsidP="00C5530B">
            <w:pPr>
              <w:pStyle w:val="TableParagraph"/>
              <w:tabs>
                <w:tab w:val="left" w:pos="709"/>
              </w:tabs>
              <w:rPr>
                <w:b/>
                <w:sz w:val="18"/>
                <w:szCs w:val="18"/>
              </w:rPr>
            </w:pPr>
          </w:p>
          <w:p w14:paraId="59D9CE31" w14:textId="77777777" w:rsidR="0055696F" w:rsidRPr="00B774E6" w:rsidRDefault="0055696F" w:rsidP="00C5530B">
            <w:pPr>
              <w:pStyle w:val="TableParagraph"/>
              <w:tabs>
                <w:tab w:val="left" w:pos="709"/>
              </w:tabs>
              <w:ind w:right="98"/>
              <w:jc w:val="right"/>
              <w:rPr>
                <w:b/>
                <w:sz w:val="18"/>
                <w:szCs w:val="18"/>
              </w:rPr>
            </w:pPr>
            <w:r w:rsidRPr="00B774E6">
              <w:rPr>
                <w:b/>
                <w:sz w:val="18"/>
                <w:szCs w:val="18"/>
              </w:rPr>
              <w:t>394</w:t>
            </w:r>
            <w:r>
              <w:rPr>
                <w:b/>
                <w:sz w:val="18"/>
                <w:szCs w:val="18"/>
              </w:rPr>
              <w:t>.</w:t>
            </w:r>
            <w:r w:rsidRPr="00B774E6">
              <w:rPr>
                <w:b/>
                <w:sz w:val="18"/>
                <w:szCs w:val="18"/>
              </w:rPr>
              <w:t>857</w:t>
            </w:r>
            <w:r>
              <w:rPr>
                <w:b/>
                <w:sz w:val="18"/>
                <w:szCs w:val="18"/>
              </w:rPr>
              <w:t>,</w:t>
            </w:r>
            <w:r w:rsidRPr="00B774E6">
              <w:rPr>
                <w:b/>
                <w:sz w:val="18"/>
                <w:szCs w:val="18"/>
              </w:rPr>
              <w:t>9</w:t>
            </w:r>
          </w:p>
        </w:tc>
        <w:tc>
          <w:tcPr>
            <w:tcW w:w="936" w:type="dxa"/>
            <w:tcBorders>
              <w:right w:val="single" w:sz="6" w:space="0" w:color="000000"/>
            </w:tcBorders>
          </w:tcPr>
          <w:p w14:paraId="13C81E6C" w14:textId="77777777" w:rsidR="0055696F" w:rsidRPr="00B774E6" w:rsidRDefault="0055696F" w:rsidP="00C5530B">
            <w:pPr>
              <w:pStyle w:val="TableParagraph"/>
              <w:tabs>
                <w:tab w:val="left" w:pos="709"/>
              </w:tabs>
              <w:rPr>
                <w:b/>
                <w:sz w:val="18"/>
                <w:szCs w:val="18"/>
              </w:rPr>
            </w:pPr>
          </w:p>
          <w:p w14:paraId="7F43C8EE" w14:textId="77777777" w:rsidR="0055696F" w:rsidRPr="00B774E6" w:rsidRDefault="0055696F" w:rsidP="00C5530B">
            <w:pPr>
              <w:pStyle w:val="TableParagraph"/>
              <w:tabs>
                <w:tab w:val="left" w:pos="709"/>
              </w:tabs>
              <w:ind w:right="93"/>
              <w:jc w:val="right"/>
              <w:rPr>
                <w:b/>
                <w:sz w:val="18"/>
                <w:szCs w:val="18"/>
              </w:rPr>
            </w:pPr>
            <w:r w:rsidRPr="00B774E6">
              <w:rPr>
                <w:b/>
                <w:sz w:val="18"/>
                <w:szCs w:val="18"/>
              </w:rPr>
              <w:t>441</w:t>
            </w:r>
            <w:r>
              <w:rPr>
                <w:b/>
                <w:sz w:val="18"/>
                <w:szCs w:val="18"/>
              </w:rPr>
              <w:t>.</w:t>
            </w:r>
            <w:r w:rsidRPr="00B774E6">
              <w:rPr>
                <w:b/>
                <w:sz w:val="18"/>
                <w:szCs w:val="18"/>
              </w:rPr>
              <w:t>757</w:t>
            </w:r>
            <w:r>
              <w:rPr>
                <w:b/>
                <w:sz w:val="18"/>
                <w:szCs w:val="18"/>
              </w:rPr>
              <w:t>,</w:t>
            </w:r>
            <w:r w:rsidRPr="00B774E6">
              <w:rPr>
                <w:b/>
                <w:sz w:val="18"/>
                <w:szCs w:val="18"/>
              </w:rPr>
              <w:t>9</w:t>
            </w:r>
          </w:p>
        </w:tc>
        <w:tc>
          <w:tcPr>
            <w:tcW w:w="939" w:type="dxa"/>
            <w:tcBorders>
              <w:left w:val="single" w:sz="6" w:space="0" w:color="000000"/>
            </w:tcBorders>
          </w:tcPr>
          <w:p w14:paraId="66805F66" w14:textId="77777777" w:rsidR="0055696F" w:rsidRPr="00B774E6" w:rsidRDefault="0055696F" w:rsidP="00C5530B">
            <w:pPr>
              <w:pStyle w:val="TableParagraph"/>
              <w:tabs>
                <w:tab w:val="left" w:pos="709"/>
              </w:tabs>
              <w:rPr>
                <w:b/>
                <w:sz w:val="18"/>
                <w:szCs w:val="18"/>
              </w:rPr>
            </w:pPr>
          </w:p>
          <w:p w14:paraId="65D8BF84" w14:textId="77777777" w:rsidR="0055696F" w:rsidRPr="00B774E6" w:rsidRDefault="0055696F" w:rsidP="00C5530B">
            <w:pPr>
              <w:pStyle w:val="TableParagraph"/>
              <w:tabs>
                <w:tab w:val="left" w:pos="709"/>
              </w:tabs>
              <w:ind w:left="88" w:right="78"/>
              <w:jc w:val="center"/>
              <w:rPr>
                <w:b/>
                <w:sz w:val="18"/>
                <w:szCs w:val="18"/>
              </w:rPr>
            </w:pPr>
            <w:r w:rsidRPr="00B774E6">
              <w:rPr>
                <w:b/>
                <w:sz w:val="18"/>
                <w:szCs w:val="18"/>
              </w:rPr>
              <w:t>493</w:t>
            </w:r>
            <w:r>
              <w:rPr>
                <w:b/>
                <w:sz w:val="18"/>
                <w:szCs w:val="18"/>
              </w:rPr>
              <w:t>.</w:t>
            </w:r>
            <w:r w:rsidRPr="00B774E6">
              <w:rPr>
                <w:b/>
                <w:sz w:val="18"/>
                <w:szCs w:val="18"/>
              </w:rPr>
              <w:t>239</w:t>
            </w:r>
            <w:r>
              <w:rPr>
                <w:b/>
                <w:sz w:val="18"/>
                <w:szCs w:val="18"/>
              </w:rPr>
              <w:t>,</w:t>
            </w:r>
            <w:r w:rsidRPr="00B774E6">
              <w:rPr>
                <w:b/>
                <w:sz w:val="18"/>
                <w:szCs w:val="18"/>
              </w:rPr>
              <w:t>2</w:t>
            </w:r>
          </w:p>
        </w:tc>
        <w:tc>
          <w:tcPr>
            <w:tcW w:w="936" w:type="dxa"/>
          </w:tcPr>
          <w:p w14:paraId="473827A2" w14:textId="77777777" w:rsidR="0055696F" w:rsidRPr="00B774E6" w:rsidRDefault="0055696F" w:rsidP="00C5530B">
            <w:pPr>
              <w:pStyle w:val="TableParagraph"/>
              <w:tabs>
                <w:tab w:val="left" w:pos="709"/>
              </w:tabs>
              <w:rPr>
                <w:b/>
                <w:sz w:val="18"/>
                <w:szCs w:val="18"/>
              </w:rPr>
            </w:pPr>
          </w:p>
          <w:p w14:paraId="50555548" w14:textId="77777777" w:rsidR="0055696F" w:rsidRPr="00B774E6" w:rsidRDefault="0055696F" w:rsidP="00C5530B">
            <w:pPr>
              <w:pStyle w:val="TableParagraph"/>
              <w:tabs>
                <w:tab w:val="left" w:pos="709"/>
              </w:tabs>
              <w:ind w:right="96"/>
              <w:jc w:val="right"/>
              <w:rPr>
                <w:b/>
                <w:sz w:val="18"/>
                <w:szCs w:val="18"/>
              </w:rPr>
            </w:pPr>
            <w:r w:rsidRPr="00B774E6">
              <w:rPr>
                <w:b/>
                <w:sz w:val="18"/>
                <w:szCs w:val="18"/>
              </w:rPr>
              <w:t>560</w:t>
            </w:r>
            <w:r>
              <w:rPr>
                <w:b/>
                <w:sz w:val="18"/>
                <w:szCs w:val="18"/>
              </w:rPr>
              <w:t>.</w:t>
            </w:r>
            <w:r w:rsidRPr="00B774E6">
              <w:rPr>
                <w:b/>
                <w:sz w:val="18"/>
                <w:szCs w:val="18"/>
              </w:rPr>
              <w:t>559</w:t>
            </w:r>
            <w:r>
              <w:rPr>
                <w:b/>
                <w:sz w:val="18"/>
                <w:szCs w:val="18"/>
              </w:rPr>
              <w:t>,</w:t>
            </w:r>
            <w:r w:rsidRPr="00B774E6">
              <w:rPr>
                <w:b/>
                <w:sz w:val="18"/>
                <w:szCs w:val="18"/>
              </w:rPr>
              <w:t>9</w:t>
            </w:r>
          </w:p>
        </w:tc>
        <w:tc>
          <w:tcPr>
            <w:tcW w:w="936" w:type="dxa"/>
          </w:tcPr>
          <w:p w14:paraId="74B5866B" w14:textId="77777777" w:rsidR="0055696F" w:rsidRPr="00B774E6" w:rsidRDefault="0055696F" w:rsidP="00C5530B">
            <w:pPr>
              <w:pStyle w:val="TableParagraph"/>
              <w:tabs>
                <w:tab w:val="left" w:pos="709"/>
              </w:tabs>
              <w:rPr>
                <w:b/>
                <w:sz w:val="18"/>
                <w:szCs w:val="18"/>
              </w:rPr>
            </w:pPr>
          </w:p>
          <w:p w14:paraId="72F299D9" w14:textId="77777777" w:rsidR="0055696F" w:rsidRPr="00B774E6" w:rsidRDefault="0055696F" w:rsidP="00C5530B">
            <w:pPr>
              <w:pStyle w:val="TableParagraph"/>
              <w:tabs>
                <w:tab w:val="left" w:pos="709"/>
              </w:tabs>
              <w:ind w:right="96"/>
              <w:jc w:val="right"/>
              <w:rPr>
                <w:b/>
                <w:sz w:val="18"/>
                <w:szCs w:val="18"/>
              </w:rPr>
            </w:pPr>
            <w:r w:rsidRPr="00B774E6">
              <w:rPr>
                <w:b/>
                <w:sz w:val="18"/>
                <w:szCs w:val="18"/>
              </w:rPr>
              <w:t>619</w:t>
            </w:r>
            <w:r>
              <w:rPr>
                <w:b/>
                <w:sz w:val="18"/>
                <w:szCs w:val="18"/>
              </w:rPr>
              <w:t>.</w:t>
            </w:r>
            <w:r w:rsidRPr="00B774E6">
              <w:rPr>
                <w:b/>
                <w:sz w:val="18"/>
                <w:szCs w:val="18"/>
              </w:rPr>
              <w:t>150</w:t>
            </w:r>
            <w:r>
              <w:rPr>
                <w:b/>
                <w:sz w:val="18"/>
                <w:szCs w:val="18"/>
              </w:rPr>
              <w:t>,</w:t>
            </w:r>
            <w:r w:rsidRPr="00B774E6">
              <w:rPr>
                <w:b/>
                <w:sz w:val="18"/>
                <w:szCs w:val="18"/>
              </w:rPr>
              <w:t>5</w:t>
            </w:r>
          </w:p>
        </w:tc>
      </w:tr>
      <w:tr w:rsidR="0055696F" w:rsidRPr="00B774E6" w14:paraId="5B30F365" w14:textId="77777777" w:rsidTr="00C5530B">
        <w:trPr>
          <w:trHeight w:val="219"/>
        </w:trPr>
        <w:tc>
          <w:tcPr>
            <w:tcW w:w="461" w:type="dxa"/>
          </w:tcPr>
          <w:p w14:paraId="3E79E061" w14:textId="77777777" w:rsidR="0055696F" w:rsidRPr="00B774E6" w:rsidRDefault="0055696F" w:rsidP="00C5530B">
            <w:pPr>
              <w:pStyle w:val="TableParagraph"/>
              <w:tabs>
                <w:tab w:val="left" w:pos="709"/>
              </w:tabs>
              <w:rPr>
                <w:b/>
                <w:sz w:val="18"/>
                <w:szCs w:val="18"/>
              </w:rPr>
            </w:pPr>
          </w:p>
          <w:p w14:paraId="64A1C1A7" w14:textId="77777777" w:rsidR="0055696F" w:rsidRPr="00B774E6" w:rsidRDefault="0055696F" w:rsidP="00C5530B">
            <w:pPr>
              <w:pStyle w:val="TableParagraph"/>
              <w:tabs>
                <w:tab w:val="left" w:pos="709"/>
              </w:tabs>
              <w:ind w:left="8"/>
              <w:jc w:val="center"/>
              <w:rPr>
                <w:sz w:val="18"/>
                <w:szCs w:val="18"/>
              </w:rPr>
            </w:pPr>
            <w:r w:rsidRPr="00B774E6">
              <w:rPr>
                <w:sz w:val="18"/>
                <w:szCs w:val="18"/>
              </w:rPr>
              <w:t>1</w:t>
            </w:r>
          </w:p>
        </w:tc>
        <w:tc>
          <w:tcPr>
            <w:tcW w:w="958" w:type="dxa"/>
          </w:tcPr>
          <w:p w14:paraId="2C8F0A65" w14:textId="77777777" w:rsidR="0055696F" w:rsidRPr="00B774E6" w:rsidRDefault="0055696F" w:rsidP="00C5530B">
            <w:pPr>
              <w:pStyle w:val="TableParagraph"/>
              <w:tabs>
                <w:tab w:val="left" w:pos="709"/>
              </w:tabs>
              <w:rPr>
                <w:b/>
                <w:sz w:val="18"/>
                <w:szCs w:val="18"/>
              </w:rPr>
            </w:pPr>
          </w:p>
          <w:p w14:paraId="068E9FA8" w14:textId="77777777" w:rsidR="0055696F" w:rsidRPr="00B774E6" w:rsidRDefault="0055696F" w:rsidP="00C5530B">
            <w:pPr>
              <w:pStyle w:val="TableParagraph"/>
              <w:tabs>
                <w:tab w:val="left" w:pos="709"/>
              </w:tabs>
              <w:ind w:left="107"/>
              <w:rPr>
                <w:sz w:val="18"/>
                <w:szCs w:val="18"/>
              </w:rPr>
            </w:pPr>
            <w:r w:rsidRPr="00B774E6">
              <w:rPr>
                <w:sz w:val="18"/>
                <w:szCs w:val="18"/>
              </w:rPr>
              <w:t>Hà Giang</w:t>
            </w:r>
          </w:p>
        </w:tc>
        <w:tc>
          <w:tcPr>
            <w:tcW w:w="936" w:type="dxa"/>
          </w:tcPr>
          <w:p w14:paraId="288FB724" w14:textId="77777777" w:rsidR="0055696F" w:rsidRPr="00B774E6" w:rsidRDefault="0055696F" w:rsidP="00C5530B">
            <w:pPr>
              <w:pStyle w:val="TableParagraph"/>
              <w:tabs>
                <w:tab w:val="left" w:pos="709"/>
              </w:tabs>
              <w:rPr>
                <w:b/>
                <w:sz w:val="18"/>
                <w:szCs w:val="18"/>
              </w:rPr>
            </w:pPr>
          </w:p>
          <w:p w14:paraId="2C71A204" w14:textId="77777777" w:rsidR="0055696F" w:rsidRPr="00B774E6" w:rsidRDefault="0055696F" w:rsidP="00C5530B">
            <w:pPr>
              <w:pStyle w:val="TableParagraph"/>
              <w:tabs>
                <w:tab w:val="left" w:pos="709"/>
              </w:tabs>
              <w:ind w:right="98"/>
              <w:jc w:val="right"/>
              <w:rPr>
                <w:sz w:val="18"/>
                <w:szCs w:val="18"/>
              </w:rPr>
            </w:pPr>
            <w:r w:rsidRPr="00B774E6">
              <w:rPr>
                <w:sz w:val="18"/>
                <w:szCs w:val="18"/>
              </w:rPr>
              <w:t>7</w:t>
            </w:r>
            <w:r>
              <w:rPr>
                <w:sz w:val="18"/>
                <w:szCs w:val="18"/>
              </w:rPr>
              <w:t>.</w:t>
            </w:r>
            <w:r w:rsidRPr="00B774E6">
              <w:rPr>
                <w:sz w:val="18"/>
                <w:szCs w:val="18"/>
              </w:rPr>
              <w:t>853</w:t>
            </w:r>
            <w:r>
              <w:rPr>
                <w:sz w:val="18"/>
                <w:szCs w:val="18"/>
              </w:rPr>
              <w:t>,</w:t>
            </w:r>
            <w:r w:rsidRPr="00B774E6">
              <w:rPr>
                <w:sz w:val="18"/>
                <w:szCs w:val="18"/>
              </w:rPr>
              <w:t>0</w:t>
            </w:r>
          </w:p>
        </w:tc>
        <w:tc>
          <w:tcPr>
            <w:tcW w:w="937" w:type="dxa"/>
          </w:tcPr>
          <w:p w14:paraId="1E61474D" w14:textId="77777777" w:rsidR="0055696F" w:rsidRPr="00B774E6" w:rsidRDefault="0055696F" w:rsidP="00C5530B">
            <w:pPr>
              <w:pStyle w:val="TableParagraph"/>
              <w:tabs>
                <w:tab w:val="left" w:pos="709"/>
              </w:tabs>
              <w:rPr>
                <w:b/>
                <w:sz w:val="18"/>
                <w:szCs w:val="18"/>
              </w:rPr>
            </w:pPr>
          </w:p>
          <w:p w14:paraId="14F91244" w14:textId="77777777" w:rsidR="0055696F" w:rsidRPr="00B774E6" w:rsidRDefault="0055696F" w:rsidP="00C5530B">
            <w:pPr>
              <w:pStyle w:val="TableParagraph"/>
              <w:tabs>
                <w:tab w:val="left" w:pos="709"/>
              </w:tabs>
              <w:ind w:right="99"/>
              <w:jc w:val="right"/>
              <w:rPr>
                <w:sz w:val="18"/>
                <w:szCs w:val="18"/>
              </w:rPr>
            </w:pPr>
            <w:r w:rsidRPr="00B774E6">
              <w:rPr>
                <w:sz w:val="18"/>
                <w:szCs w:val="18"/>
              </w:rPr>
              <w:t>10</w:t>
            </w:r>
            <w:r>
              <w:rPr>
                <w:sz w:val="18"/>
                <w:szCs w:val="18"/>
              </w:rPr>
              <w:t>.</w:t>
            </w:r>
            <w:r w:rsidRPr="00B774E6">
              <w:rPr>
                <w:sz w:val="18"/>
                <w:szCs w:val="18"/>
              </w:rPr>
              <w:t>214</w:t>
            </w:r>
            <w:r>
              <w:rPr>
                <w:sz w:val="18"/>
                <w:szCs w:val="18"/>
              </w:rPr>
              <w:t>,</w:t>
            </w:r>
            <w:r w:rsidRPr="00B774E6">
              <w:rPr>
                <w:sz w:val="18"/>
                <w:szCs w:val="18"/>
              </w:rPr>
              <w:t>9</w:t>
            </w:r>
          </w:p>
        </w:tc>
        <w:tc>
          <w:tcPr>
            <w:tcW w:w="936" w:type="dxa"/>
          </w:tcPr>
          <w:p w14:paraId="323E8482" w14:textId="77777777" w:rsidR="0055696F" w:rsidRPr="00B774E6" w:rsidRDefault="0055696F" w:rsidP="00C5530B">
            <w:pPr>
              <w:pStyle w:val="TableParagraph"/>
              <w:tabs>
                <w:tab w:val="left" w:pos="709"/>
              </w:tabs>
              <w:rPr>
                <w:b/>
                <w:sz w:val="18"/>
                <w:szCs w:val="18"/>
              </w:rPr>
            </w:pPr>
          </w:p>
          <w:p w14:paraId="236E45D9" w14:textId="77777777" w:rsidR="0055696F" w:rsidRPr="00B774E6" w:rsidRDefault="0055696F" w:rsidP="00C5530B">
            <w:pPr>
              <w:pStyle w:val="TableParagraph"/>
              <w:tabs>
                <w:tab w:val="left" w:pos="709"/>
              </w:tabs>
              <w:ind w:right="98"/>
              <w:jc w:val="right"/>
              <w:rPr>
                <w:sz w:val="18"/>
                <w:szCs w:val="18"/>
              </w:rPr>
            </w:pPr>
            <w:r w:rsidRPr="00B774E6">
              <w:rPr>
                <w:sz w:val="18"/>
                <w:szCs w:val="18"/>
              </w:rPr>
              <w:t>11</w:t>
            </w:r>
            <w:r>
              <w:rPr>
                <w:sz w:val="18"/>
                <w:szCs w:val="18"/>
              </w:rPr>
              <w:t>.</w:t>
            </w:r>
            <w:r w:rsidRPr="00B774E6">
              <w:rPr>
                <w:sz w:val="18"/>
                <w:szCs w:val="18"/>
              </w:rPr>
              <w:t>456</w:t>
            </w:r>
            <w:r>
              <w:rPr>
                <w:sz w:val="18"/>
                <w:szCs w:val="18"/>
              </w:rPr>
              <w:t>,</w:t>
            </w:r>
            <w:r w:rsidRPr="00B774E6">
              <w:rPr>
                <w:sz w:val="18"/>
                <w:szCs w:val="18"/>
              </w:rPr>
              <w:t>3</w:t>
            </w:r>
          </w:p>
        </w:tc>
        <w:tc>
          <w:tcPr>
            <w:tcW w:w="947" w:type="dxa"/>
          </w:tcPr>
          <w:p w14:paraId="587A4868" w14:textId="77777777" w:rsidR="0055696F" w:rsidRPr="00B774E6" w:rsidRDefault="0055696F" w:rsidP="00C5530B">
            <w:pPr>
              <w:pStyle w:val="TableParagraph"/>
              <w:tabs>
                <w:tab w:val="left" w:pos="709"/>
              </w:tabs>
              <w:rPr>
                <w:b/>
                <w:sz w:val="18"/>
                <w:szCs w:val="18"/>
              </w:rPr>
            </w:pPr>
          </w:p>
          <w:p w14:paraId="6638AEEC" w14:textId="77777777" w:rsidR="0055696F" w:rsidRPr="00B774E6" w:rsidRDefault="0055696F" w:rsidP="00C5530B">
            <w:pPr>
              <w:pStyle w:val="TableParagraph"/>
              <w:tabs>
                <w:tab w:val="left" w:pos="709"/>
              </w:tabs>
              <w:ind w:right="98"/>
              <w:jc w:val="right"/>
              <w:rPr>
                <w:sz w:val="18"/>
                <w:szCs w:val="18"/>
              </w:rPr>
            </w:pPr>
            <w:r w:rsidRPr="00B774E6">
              <w:rPr>
                <w:sz w:val="18"/>
                <w:szCs w:val="18"/>
              </w:rPr>
              <w:t>12</w:t>
            </w:r>
            <w:r>
              <w:rPr>
                <w:sz w:val="18"/>
                <w:szCs w:val="18"/>
              </w:rPr>
              <w:t>.</w:t>
            </w:r>
            <w:r w:rsidRPr="00B774E6">
              <w:rPr>
                <w:sz w:val="18"/>
                <w:szCs w:val="18"/>
              </w:rPr>
              <w:t>816</w:t>
            </w:r>
            <w:r>
              <w:rPr>
                <w:sz w:val="18"/>
                <w:szCs w:val="18"/>
              </w:rPr>
              <w:t>,</w:t>
            </w:r>
            <w:r w:rsidRPr="00B774E6">
              <w:rPr>
                <w:sz w:val="18"/>
                <w:szCs w:val="18"/>
              </w:rPr>
              <w:t>3</w:t>
            </w:r>
          </w:p>
        </w:tc>
        <w:tc>
          <w:tcPr>
            <w:tcW w:w="936" w:type="dxa"/>
          </w:tcPr>
          <w:p w14:paraId="279B7837" w14:textId="77777777" w:rsidR="0055696F" w:rsidRPr="00B774E6" w:rsidRDefault="0055696F" w:rsidP="00C5530B">
            <w:pPr>
              <w:pStyle w:val="TableParagraph"/>
              <w:tabs>
                <w:tab w:val="left" w:pos="709"/>
              </w:tabs>
              <w:rPr>
                <w:b/>
                <w:sz w:val="18"/>
                <w:szCs w:val="18"/>
              </w:rPr>
            </w:pPr>
          </w:p>
          <w:p w14:paraId="125F9FB7" w14:textId="77777777" w:rsidR="0055696F" w:rsidRPr="00B774E6" w:rsidRDefault="0055696F" w:rsidP="00C5530B">
            <w:pPr>
              <w:pStyle w:val="TableParagraph"/>
              <w:tabs>
                <w:tab w:val="left" w:pos="709"/>
              </w:tabs>
              <w:ind w:right="98"/>
              <w:jc w:val="right"/>
              <w:rPr>
                <w:sz w:val="18"/>
                <w:szCs w:val="18"/>
              </w:rPr>
            </w:pPr>
            <w:r w:rsidRPr="00B774E6">
              <w:rPr>
                <w:sz w:val="18"/>
                <w:szCs w:val="18"/>
              </w:rPr>
              <w:t>14</w:t>
            </w:r>
            <w:r>
              <w:rPr>
                <w:sz w:val="18"/>
                <w:szCs w:val="18"/>
              </w:rPr>
              <w:t>.</w:t>
            </w:r>
            <w:r w:rsidRPr="00B774E6">
              <w:rPr>
                <w:sz w:val="18"/>
                <w:szCs w:val="18"/>
              </w:rPr>
              <w:t>688</w:t>
            </w:r>
            <w:r>
              <w:rPr>
                <w:sz w:val="18"/>
                <w:szCs w:val="18"/>
              </w:rPr>
              <w:t>,</w:t>
            </w:r>
            <w:r w:rsidRPr="00B774E6">
              <w:rPr>
                <w:sz w:val="18"/>
                <w:szCs w:val="18"/>
              </w:rPr>
              <w:t>6</w:t>
            </w:r>
          </w:p>
        </w:tc>
        <w:tc>
          <w:tcPr>
            <w:tcW w:w="936" w:type="dxa"/>
          </w:tcPr>
          <w:p w14:paraId="797ED8C3" w14:textId="77777777" w:rsidR="0055696F" w:rsidRPr="00B774E6" w:rsidRDefault="0055696F" w:rsidP="00C5530B">
            <w:pPr>
              <w:pStyle w:val="TableParagraph"/>
              <w:tabs>
                <w:tab w:val="left" w:pos="709"/>
              </w:tabs>
              <w:rPr>
                <w:b/>
                <w:sz w:val="18"/>
                <w:szCs w:val="18"/>
              </w:rPr>
            </w:pPr>
          </w:p>
          <w:p w14:paraId="124EB444" w14:textId="77777777" w:rsidR="0055696F" w:rsidRPr="00B774E6" w:rsidRDefault="0055696F" w:rsidP="00C5530B">
            <w:pPr>
              <w:pStyle w:val="TableParagraph"/>
              <w:tabs>
                <w:tab w:val="left" w:pos="709"/>
              </w:tabs>
              <w:ind w:right="98"/>
              <w:jc w:val="right"/>
              <w:rPr>
                <w:sz w:val="18"/>
                <w:szCs w:val="18"/>
              </w:rPr>
            </w:pPr>
            <w:r w:rsidRPr="00B774E6">
              <w:rPr>
                <w:sz w:val="18"/>
                <w:szCs w:val="18"/>
              </w:rPr>
              <w:t>15</w:t>
            </w:r>
            <w:r>
              <w:rPr>
                <w:sz w:val="18"/>
                <w:szCs w:val="18"/>
              </w:rPr>
              <w:t>.</w:t>
            </w:r>
            <w:r w:rsidRPr="00B774E6">
              <w:rPr>
                <w:sz w:val="18"/>
                <w:szCs w:val="18"/>
              </w:rPr>
              <w:t>238</w:t>
            </w:r>
            <w:r>
              <w:rPr>
                <w:sz w:val="18"/>
                <w:szCs w:val="18"/>
              </w:rPr>
              <w:t>,</w:t>
            </w:r>
            <w:r w:rsidRPr="00B774E6">
              <w:rPr>
                <w:sz w:val="18"/>
                <w:szCs w:val="18"/>
              </w:rPr>
              <w:t>5</w:t>
            </w:r>
          </w:p>
        </w:tc>
        <w:tc>
          <w:tcPr>
            <w:tcW w:w="936" w:type="dxa"/>
            <w:tcBorders>
              <w:right w:val="single" w:sz="6" w:space="0" w:color="000000"/>
            </w:tcBorders>
          </w:tcPr>
          <w:p w14:paraId="70665F41" w14:textId="77777777" w:rsidR="0055696F" w:rsidRPr="00B774E6" w:rsidRDefault="0055696F" w:rsidP="00C5530B">
            <w:pPr>
              <w:pStyle w:val="TableParagraph"/>
              <w:tabs>
                <w:tab w:val="left" w:pos="709"/>
              </w:tabs>
              <w:rPr>
                <w:b/>
                <w:sz w:val="18"/>
                <w:szCs w:val="18"/>
              </w:rPr>
            </w:pPr>
          </w:p>
          <w:p w14:paraId="2261368D" w14:textId="77777777" w:rsidR="0055696F" w:rsidRPr="00B774E6" w:rsidRDefault="0055696F" w:rsidP="00C5530B">
            <w:pPr>
              <w:pStyle w:val="TableParagraph"/>
              <w:tabs>
                <w:tab w:val="left" w:pos="709"/>
              </w:tabs>
              <w:ind w:right="93"/>
              <w:jc w:val="right"/>
              <w:rPr>
                <w:sz w:val="18"/>
                <w:szCs w:val="18"/>
              </w:rPr>
            </w:pPr>
            <w:r w:rsidRPr="00B774E6">
              <w:rPr>
                <w:sz w:val="18"/>
                <w:szCs w:val="18"/>
              </w:rPr>
              <w:t>16</w:t>
            </w:r>
            <w:r>
              <w:rPr>
                <w:sz w:val="18"/>
                <w:szCs w:val="18"/>
              </w:rPr>
              <w:t>.</w:t>
            </w:r>
            <w:r w:rsidRPr="00B774E6">
              <w:rPr>
                <w:sz w:val="18"/>
                <w:szCs w:val="18"/>
              </w:rPr>
              <w:t>886</w:t>
            </w:r>
            <w:r>
              <w:rPr>
                <w:sz w:val="18"/>
                <w:szCs w:val="18"/>
              </w:rPr>
              <w:t>,</w:t>
            </w:r>
            <w:r w:rsidRPr="00B774E6">
              <w:rPr>
                <w:sz w:val="18"/>
                <w:szCs w:val="18"/>
              </w:rPr>
              <w:t>2</w:t>
            </w:r>
          </w:p>
        </w:tc>
        <w:tc>
          <w:tcPr>
            <w:tcW w:w="939" w:type="dxa"/>
            <w:tcBorders>
              <w:left w:val="single" w:sz="6" w:space="0" w:color="000000"/>
            </w:tcBorders>
          </w:tcPr>
          <w:p w14:paraId="06769578" w14:textId="77777777" w:rsidR="0055696F" w:rsidRPr="00B774E6" w:rsidRDefault="0055696F" w:rsidP="00C5530B">
            <w:pPr>
              <w:pStyle w:val="TableParagraph"/>
              <w:tabs>
                <w:tab w:val="left" w:pos="709"/>
              </w:tabs>
              <w:rPr>
                <w:b/>
                <w:sz w:val="18"/>
                <w:szCs w:val="18"/>
              </w:rPr>
            </w:pPr>
          </w:p>
          <w:p w14:paraId="0E50D2B2"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18</w:t>
            </w:r>
            <w:r>
              <w:rPr>
                <w:sz w:val="18"/>
                <w:szCs w:val="18"/>
              </w:rPr>
              <w:t>.</w:t>
            </w:r>
            <w:r w:rsidRPr="00B774E6">
              <w:rPr>
                <w:sz w:val="18"/>
                <w:szCs w:val="18"/>
              </w:rPr>
              <w:t>738</w:t>
            </w:r>
            <w:r>
              <w:rPr>
                <w:sz w:val="18"/>
                <w:szCs w:val="18"/>
              </w:rPr>
              <w:t>,</w:t>
            </w:r>
            <w:r w:rsidRPr="00B774E6">
              <w:rPr>
                <w:sz w:val="18"/>
                <w:szCs w:val="18"/>
              </w:rPr>
              <w:t>6</w:t>
            </w:r>
          </w:p>
        </w:tc>
        <w:tc>
          <w:tcPr>
            <w:tcW w:w="936" w:type="dxa"/>
          </w:tcPr>
          <w:p w14:paraId="4DAFAFAF" w14:textId="77777777" w:rsidR="0055696F" w:rsidRPr="00B774E6" w:rsidRDefault="0055696F" w:rsidP="00C5530B">
            <w:pPr>
              <w:pStyle w:val="TableParagraph"/>
              <w:tabs>
                <w:tab w:val="left" w:pos="709"/>
              </w:tabs>
              <w:rPr>
                <w:b/>
                <w:sz w:val="18"/>
                <w:szCs w:val="18"/>
              </w:rPr>
            </w:pPr>
          </w:p>
          <w:p w14:paraId="67F3AF2E" w14:textId="77777777" w:rsidR="0055696F" w:rsidRPr="00B774E6" w:rsidRDefault="0055696F" w:rsidP="00C5530B">
            <w:pPr>
              <w:pStyle w:val="TableParagraph"/>
              <w:tabs>
                <w:tab w:val="left" w:pos="709"/>
              </w:tabs>
              <w:ind w:right="95"/>
              <w:jc w:val="right"/>
              <w:rPr>
                <w:sz w:val="18"/>
                <w:szCs w:val="18"/>
              </w:rPr>
            </w:pPr>
            <w:r w:rsidRPr="00B774E6">
              <w:rPr>
                <w:sz w:val="18"/>
                <w:szCs w:val="18"/>
              </w:rPr>
              <w:t>20</w:t>
            </w:r>
            <w:r>
              <w:rPr>
                <w:sz w:val="18"/>
                <w:szCs w:val="18"/>
              </w:rPr>
              <w:t>.</w:t>
            </w:r>
            <w:r w:rsidRPr="00B774E6">
              <w:rPr>
                <w:sz w:val="18"/>
                <w:szCs w:val="18"/>
              </w:rPr>
              <w:t>782</w:t>
            </w:r>
            <w:r>
              <w:rPr>
                <w:sz w:val="18"/>
                <w:szCs w:val="18"/>
              </w:rPr>
              <w:t>,</w:t>
            </w:r>
            <w:r w:rsidRPr="00B774E6">
              <w:rPr>
                <w:sz w:val="18"/>
                <w:szCs w:val="18"/>
              </w:rPr>
              <w:t>7</w:t>
            </w:r>
          </w:p>
        </w:tc>
        <w:tc>
          <w:tcPr>
            <w:tcW w:w="936" w:type="dxa"/>
          </w:tcPr>
          <w:p w14:paraId="0A94530D" w14:textId="77777777" w:rsidR="0055696F" w:rsidRPr="00B774E6" w:rsidRDefault="0055696F" w:rsidP="00C5530B">
            <w:pPr>
              <w:pStyle w:val="TableParagraph"/>
              <w:tabs>
                <w:tab w:val="left" w:pos="709"/>
              </w:tabs>
              <w:rPr>
                <w:b/>
                <w:sz w:val="18"/>
                <w:szCs w:val="18"/>
              </w:rPr>
            </w:pPr>
          </w:p>
          <w:p w14:paraId="7742DD4E" w14:textId="77777777" w:rsidR="0055696F" w:rsidRPr="00B774E6" w:rsidRDefault="0055696F" w:rsidP="00C5530B">
            <w:pPr>
              <w:pStyle w:val="TableParagraph"/>
              <w:tabs>
                <w:tab w:val="left" w:pos="709"/>
              </w:tabs>
              <w:ind w:right="95"/>
              <w:jc w:val="right"/>
              <w:rPr>
                <w:sz w:val="18"/>
                <w:szCs w:val="18"/>
              </w:rPr>
            </w:pPr>
            <w:r w:rsidRPr="00B774E6">
              <w:rPr>
                <w:sz w:val="18"/>
                <w:szCs w:val="18"/>
              </w:rPr>
              <w:t>22</w:t>
            </w:r>
            <w:r>
              <w:rPr>
                <w:sz w:val="18"/>
                <w:szCs w:val="18"/>
              </w:rPr>
              <w:t>.</w:t>
            </w:r>
            <w:r w:rsidRPr="00B774E6">
              <w:rPr>
                <w:sz w:val="18"/>
                <w:szCs w:val="18"/>
              </w:rPr>
              <w:t>683</w:t>
            </w:r>
            <w:r>
              <w:rPr>
                <w:sz w:val="18"/>
                <w:szCs w:val="18"/>
              </w:rPr>
              <w:t>,</w:t>
            </w:r>
            <w:r w:rsidRPr="00B774E6">
              <w:rPr>
                <w:sz w:val="18"/>
                <w:szCs w:val="18"/>
              </w:rPr>
              <w:t>4</w:t>
            </w:r>
          </w:p>
        </w:tc>
      </w:tr>
      <w:tr w:rsidR="0055696F" w:rsidRPr="00B774E6" w14:paraId="3DC65751" w14:textId="77777777" w:rsidTr="00C5530B">
        <w:trPr>
          <w:trHeight w:val="534"/>
        </w:trPr>
        <w:tc>
          <w:tcPr>
            <w:tcW w:w="461" w:type="dxa"/>
          </w:tcPr>
          <w:p w14:paraId="7FF63F7B" w14:textId="77777777" w:rsidR="0055696F" w:rsidRPr="00B774E6" w:rsidRDefault="0055696F" w:rsidP="00C5530B">
            <w:pPr>
              <w:pStyle w:val="TableParagraph"/>
              <w:tabs>
                <w:tab w:val="left" w:pos="709"/>
              </w:tabs>
              <w:rPr>
                <w:b/>
                <w:sz w:val="18"/>
                <w:szCs w:val="18"/>
              </w:rPr>
            </w:pPr>
          </w:p>
          <w:p w14:paraId="24EE5110" w14:textId="77777777" w:rsidR="0055696F" w:rsidRPr="00B774E6" w:rsidRDefault="0055696F" w:rsidP="00C5530B">
            <w:pPr>
              <w:pStyle w:val="TableParagraph"/>
              <w:tabs>
                <w:tab w:val="left" w:pos="709"/>
              </w:tabs>
              <w:ind w:left="8"/>
              <w:jc w:val="center"/>
              <w:rPr>
                <w:sz w:val="18"/>
                <w:szCs w:val="18"/>
              </w:rPr>
            </w:pPr>
            <w:r w:rsidRPr="00B774E6">
              <w:rPr>
                <w:sz w:val="18"/>
                <w:szCs w:val="18"/>
              </w:rPr>
              <w:t>2</w:t>
            </w:r>
          </w:p>
        </w:tc>
        <w:tc>
          <w:tcPr>
            <w:tcW w:w="958" w:type="dxa"/>
          </w:tcPr>
          <w:p w14:paraId="65A8A48F" w14:textId="77777777" w:rsidR="0055696F" w:rsidRPr="00B774E6" w:rsidRDefault="0055696F" w:rsidP="00C5530B">
            <w:pPr>
              <w:pStyle w:val="TableParagraph"/>
              <w:tabs>
                <w:tab w:val="left" w:pos="709"/>
              </w:tabs>
              <w:rPr>
                <w:b/>
                <w:sz w:val="18"/>
                <w:szCs w:val="18"/>
              </w:rPr>
            </w:pPr>
          </w:p>
          <w:p w14:paraId="11BDE24F" w14:textId="77777777" w:rsidR="0055696F" w:rsidRPr="00B774E6" w:rsidRDefault="0055696F" w:rsidP="00C5530B">
            <w:pPr>
              <w:pStyle w:val="TableParagraph"/>
              <w:tabs>
                <w:tab w:val="left" w:pos="709"/>
              </w:tabs>
              <w:ind w:left="107"/>
              <w:rPr>
                <w:sz w:val="18"/>
                <w:szCs w:val="18"/>
              </w:rPr>
            </w:pPr>
            <w:r w:rsidRPr="00B774E6">
              <w:rPr>
                <w:sz w:val="18"/>
                <w:szCs w:val="18"/>
              </w:rPr>
              <w:t>Cao Bằng</w:t>
            </w:r>
          </w:p>
        </w:tc>
        <w:tc>
          <w:tcPr>
            <w:tcW w:w="936" w:type="dxa"/>
          </w:tcPr>
          <w:p w14:paraId="3C9FBACE" w14:textId="77777777" w:rsidR="0055696F" w:rsidRPr="00B774E6" w:rsidRDefault="0055696F" w:rsidP="00C5530B">
            <w:pPr>
              <w:pStyle w:val="TableParagraph"/>
              <w:tabs>
                <w:tab w:val="left" w:pos="709"/>
              </w:tabs>
              <w:rPr>
                <w:b/>
                <w:sz w:val="18"/>
                <w:szCs w:val="18"/>
              </w:rPr>
            </w:pPr>
          </w:p>
          <w:p w14:paraId="56CE3CF6" w14:textId="77777777" w:rsidR="0055696F" w:rsidRPr="00B774E6" w:rsidRDefault="0055696F" w:rsidP="00C5530B">
            <w:pPr>
              <w:pStyle w:val="TableParagraph"/>
              <w:tabs>
                <w:tab w:val="left" w:pos="709"/>
              </w:tabs>
              <w:ind w:right="98"/>
              <w:jc w:val="right"/>
              <w:rPr>
                <w:sz w:val="18"/>
                <w:szCs w:val="18"/>
              </w:rPr>
            </w:pPr>
            <w:r w:rsidRPr="00B774E6">
              <w:rPr>
                <w:sz w:val="18"/>
                <w:szCs w:val="18"/>
              </w:rPr>
              <w:t>5</w:t>
            </w:r>
            <w:r>
              <w:rPr>
                <w:sz w:val="18"/>
                <w:szCs w:val="18"/>
              </w:rPr>
              <w:t>.</w:t>
            </w:r>
            <w:r w:rsidRPr="00B774E6">
              <w:rPr>
                <w:sz w:val="18"/>
                <w:szCs w:val="18"/>
              </w:rPr>
              <w:t>604</w:t>
            </w:r>
            <w:r>
              <w:rPr>
                <w:sz w:val="18"/>
                <w:szCs w:val="18"/>
              </w:rPr>
              <w:t>,</w:t>
            </w:r>
            <w:r w:rsidRPr="00B774E6">
              <w:rPr>
                <w:sz w:val="18"/>
                <w:szCs w:val="18"/>
              </w:rPr>
              <w:t>4</w:t>
            </w:r>
          </w:p>
        </w:tc>
        <w:tc>
          <w:tcPr>
            <w:tcW w:w="937" w:type="dxa"/>
          </w:tcPr>
          <w:p w14:paraId="41059830" w14:textId="77777777" w:rsidR="0055696F" w:rsidRPr="00B774E6" w:rsidRDefault="0055696F" w:rsidP="00C5530B">
            <w:pPr>
              <w:pStyle w:val="TableParagraph"/>
              <w:tabs>
                <w:tab w:val="left" w:pos="709"/>
              </w:tabs>
              <w:rPr>
                <w:b/>
                <w:sz w:val="18"/>
                <w:szCs w:val="18"/>
              </w:rPr>
            </w:pPr>
          </w:p>
          <w:p w14:paraId="0EAC35B8" w14:textId="77777777" w:rsidR="0055696F" w:rsidRPr="00B774E6" w:rsidRDefault="0055696F" w:rsidP="00C5530B">
            <w:pPr>
              <w:pStyle w:val="TableParagraph"/>
              <w:tabs>
                <w:tab w:val="left" w:pos="709"/>
              </w:tabs>
              <w:ind w:right="99"/>
              <w:jc w:val="right"/>
              <w:rPr>
                <w:sz w:val="18"/>
                <w:szCs w:val="18"/>
              </w:rPr>
            </w:pPr>
            <w:r w:rsidRPr="00B774E6">
              <w:rPr>
                <w:sz w:val="18"/>
                <w:szCs w:val="18"/>
              </w:rPr>
              <w:t>6</w:t>
            </w:r>
            <w:r>
              <w:rPr>
                <w:sz w:val="18"/>
                <w:szCs w:val="18"/>
              </w:rPr>
              <w:t>.</w:t>
            </w:r>
            <w:r w:rsidRPr="00B774E6">
              <w:rPr>
                <w:sz w:val="18"/>
                <w:szCs w:val="18"/>
              </w:rPr>
              <w:t>836</w:t>
            </w:r>
            <w:r>
              <w:rPr>
                <w:sz w:val="18"/>
                <w:szCs w:val="18"/>
              </w:rPr>
              <w:t>,</w:t>
            </w:r>
            <w:r w:rsidRPr="00B774E6">
              <w:rPr>
                <w:sz w:val="18"/>
                <w:szCs w:val="18"/>
              </w:rPr>
              <w:t>7</w:t>
            </w:r>
          </w:p>
        </w:tc>
        <w:tc>
          <w:tcPr>
            <w:tcW w:w="936" w:type="dxa"/>
          </w:tcPr>
          <w:p w14:paraId="7F9583DF" w14:textId="77777777" w:rsidR="0055696F" w:rsidRPr="00B774E6" w:rsidRDefault="0055696F" w:rsidP="00C5530B">
            <w:pPr>
              <w:pStyle w:val="TableParagraph"/>
              <w:tabs>
                <w:tab w:val="left" w:pos="709"/>
              </w:tabs>
              <w:rPr>
                <w:b/>
                <w:sz w:val="18"/>
                <w:szCs w:val="18"/>
              </w:rPr>
            </w:pPr>
          </w:p>
          <w:p w14:paraId="25F0EC69" w14:textId="77777777" w:rsidR="0055696F" w:rsidRPr="00B774E6" w:rsidRDefault="0055696F" w:rsidP="00C5530B">
            <w:pPr>
              <w:pStyle w:val="TableParagraph"/>
              <w:tabs>
                <w:tab w:val="left" w:pos="709"/>
              </w:tabs>
              <w:ind w:right="98"/>
              <w:jc w:val="right"/>
              <w:rPr>
                <w:sz w:val="18"/>
                <w:szCs w:val="18"/>
              </w:rPr>
            </w:pPr>
            <w:r w:rsidRPr="00B774E6">
              <w:rPr>
                <w:sz w:val="18"/>
                <w:szCs w:val="18"/>
              </w:rPr>
              <w:t>8</w:t>
            </w:r>
            <w:r>
              <w:rPr>
                <w:sz w:val="18"/>
                <w:szCs w:val="18"/>
              </w:rPr>
              <w:t>.</w:t>
            </w:r>
            <w:r w:rsidRPr="00B774E6">
              <w:rPr>
                <w:sz w:val="18"/>
                <w:szCs w:val="18"/>
              </w:rPr>
              <w:t>871</w:t>
            </w:r>
            <w:r>
              <w:rPr>
                <w:sz w:val="18"/>
                <w:szCs w:val="18"/>
              </w:rPr>
              <w:t>,</w:t>
            </w:r>
            <w:r w:rsidRPr="00B774E6">
              <w:rPr>
                <w:sz w:val="18"/>
                <w:szCs w:val="18"/>
              </w:rPr>
              <w:t>9</w:t>
            </w:r>
          </w:p>
        </w:tc>
        <w:tc>
          <w:tcPr>
            <w:tcW w:w="947" w:type="dxa"/>
          </w:tcPr>
          <w:p w14:paraId="26AA4F4A" w14:textId="77777777" w:rsidR="0055696F" w:rsidRPr="00B774E6" w:rsidRDefault="0055696F" w:rsidP="00C5530B">
            <w:pPr>
              <w:pStyle w:val="TableParagraph"/>
              <w:tabs>
                <w:tab w:val="left" w:pos="709"/>
              </w:tabs>
              <w:rPr>
                <w:b/>
                <w:sz w:val="18"/>
                <w:szCs w:val="18"/>
              </w:rPr>
            </w:pPr>
          </w:p>
          <w:p w14:paraId="6EB086DF" w14:textId="77777777" w:rsidR="0055696F" w:rsidRPr="00B774E6" w:rsidRDefault="0055696F" w:rsidP="00C5530B">
            <w:pPr>
              <w:pStyle w:val="TableParagraph"/>
              <w:tabs>
                <w:tab w:val="left" w:pos="709"/>
              </w:tabs>
              <w:ind w:right="98"/>
              <w:jc w:val="right"/>
              <w:rPr>
                <w:sz w:val="18"/>
                <w:szCs w:val="18"/>
              </w:rPr>
            </w:pPr>
            <w:r w:rsidRPr="00B774E6">
              <w:rPr>
                <w:sz w:val="18"/>
                <w:szCs w:val="18"/>
              </w:rPr>
              <w:t>9</w:t>
            </w:r>
            <w:r>
              <w:rPr>
                <w:sz w:val="18"/>
                <w:szCs w:val="18"/>
              </w:rPr>
              <w:t>.</w:t>
            </w:r>
            <w:r w:rsidRPr="00B774E6">
              <w:rPr>
                <w:sz w:val="18"/>
                <w:szCs w:val="18"/>
              </w:rPr>
              <w:t>905</w:t>
            </w:r>
            <w:r>
              <w:rPr>
                <w:sz w:val="18"/>
                <w:szCs w:val="18"/>
              </w:rPr>
              <w:t>,</w:t>
            </w:r>
            <w:r w:rsidRPr="00B774E6">
              <w:rPr>
                <w:sz w:val="18"/>
                <w:szCs w:val="18"/>
              </w:rPr>
              <w:t>9</w:t>
            </w:r>
          </w:p>
        </w:tc>
        <w:tc>
          <w:tcPr>
            <w:tcW w:w="936" w:type="dxa"/>
          </w:tcPr>
          <w:p w14:paraId="053313AC" w14:textId="77777777" w:rsidR="0055696F" w:rsidRPr="00B774E6" w:rsidRDefault="0055696F" w:rsidP="00C5530B">
            <w:pPr>
              <w:pStyle w:val="TableParagraph"/>
              <w:tabs>
                <w:tab w:val="left" w:pos="709"/>
              </w:tabs>
              <w:rPr>
                <w:b/>
                <w:sz w:val="18"/>
                <w:szCs w:val="18"/>
              </w:rPr>
            </w:pPr>
          </w:p>
          <w:p w14:paraId="13866E4D" w14:textId="77777777" w:rsidR="0055696F" w:rsidRPr="00B774E6" w:rsidRDefault="0055696F" w:rsidP="00C5530B">
            <w:pPr>
              <w:pStyle w:val="TableParagraph"/>
              <w:tabs>
                <w:tab w:val="left" w:pos="709"/>
              </w:tabs>
              <w:ind w:right="98"/>
              <w:jc w:val="right"/>
              <w:rPr>
                <w:sz w:val="18"/>
                <w:szCs w:val="18"/>
              </w:rPr>
            </w:pPr>
            <w:r w:rsidRPr="00B774E6">
              <w:rPr>
                <w:sz w:val="18"/>
                <w:szCs w:val="18"/>
              </w:rPr>
              <w:t>10</w:t>
            </w:r>
            <w:r>
              <w:rPr>
                <w:sz w:val="18"/>
                <w:szCs w:val="18"/>
              </w:rPr>
              <w:t>.</w:t>
            </w:r>
            <w:r w:rsidRPr="00B774E6">
              <w:rPr>
                <w:sz w:val="18"/>
                <w:szCs w:val="18"/>
              </w:rPr>
              <w:t>846</w:t>
            </w:r>
            <w:r>
              <w:rPr>
                <w:sz w:val="18"/>
                <w:szCs w:val="18"/>
              </w:rPr>
              <w:t>,</w:t>
            </w:r>
            <w:r w:rsidRPr="00B774E6">
              <w:rPr>
                <w:sz w:val="18"/>
                <w:szCs w:val="18"/>
              </w:rPr>
              <w:t>8</w:t>
            </w:r>
          </w:p>
        </w:tc>
        <w:tc>
          <w:tcPr>
            <w:tcW w:w="936" w:type="dxa"/>
          </w:tcPr>
          <w:p w14:paraId="27423805" w14:textId="77777777" w:rsidR="0055696F" w:rsidRPr="00B774E6" w:rsidRDefault="0055696F" w:rsidP="00C5530B">
            <w:pPr>
              <w:pStyle w:val="TableParagraph"/>
              <w:tabs>
                <w:tab w:val="left" w:pos="709"/>
              </w:tabs>
              <w:rPr>
                <w:b/>
                <w:sz w:val="18"/>
                <w:szCs w:val="18"/>
              </w:rPr>
            </w:pPr>
          </w:p>
          <w:p w14:paraId="326BEC90" w14:textId="77777777" w:rsidR="0055696F" w:rsidRPr="00B774E6" w:rsidRDefault="0055696F" w:rsidP="00C5530B">
            <w:pPr>
              <w:pStyle w:val="TableParagraph"/>
              <w:tabs>
                <w:tab w:val="left" w:pos="709"/>
              </w:tabs>
              <w:ind w:right="98"/>
              <w:jc w:val="right"/>
              <w:rPr>
                <w:sz w:val="18"/>
                <w:szCs w:val="18"/>
              </w:rPr>
            </w:pPr>
            <w:r w:rsidRPr="00B774E6">
              <w:rPr>
                <w:sz w:val="18"/>
                <w:szCs w:val="18"/>
              </w:rPr>
              <w:t>10</w:t>
            </w:r>
            <w:r>
              <w:rPr>
                <w:sz w:val="18"/>
                <w:szCs w:val="18"/>
              </w:rPr>
              <w:t>.</w:t>
            </w:r>
            <w:r w:rsidRPr="00B774E6">
              <w:rPr>
                <w:sz w:val="18"/>
                <w:szCs w:val="18"/>
              </w:rPr>
              <w:t>369</w:t>
            </w:r>
            <w:r>
              <w:rPr>
                <w:sz w:val="18"/>
                <w:szCs w:val="18"/>
              </w:rPr>
              <w:t>,</w:t>
            </w:r>
            <w:r w:rsidRPr="00B774E6">
              <w:rPr>
                <w:sz w:val="18"/>
                <w:szCs w:val="18"/>
              </w:rPr>
              <w:t>0</w:t>
            </w:r>
          </w:p>
        </w:tc>
        <w:tc>
          <w:tcPr>
            <w:tcW w:w="936" w:type="dxa"/>
            <w:tcBorders>
              <w:right w:val="single" w:sz="6" w:space="0" w:color="000000"/>
            </w:tcBorders>
          </w:tcPr>
          <w:p w14:paraId="715F147F" w14:textId="77777777" w:rsidR="0055696F" w:rsidRPr="00B774E6" w:rsidRDefault="0055696F" w:rsidP="00C5530B">
            <w:pPr>
              <w:pStyle w:val="TableParagraph"/>
              <w:tabs>
                <w:tab w:val="left" w:pos="709"/>
              </w:tabs>
              <w:rPr>
                <w:b/>
                <w:sz w:val="18"/>
                <w:szCs w:val="18"/>
              </w:rPr>
            </w:pPr>
          </w:p>
          <w:p w14:paraId="67A23137" w14:textId="77777777" w:rsidR="0055696F" w:rsidRPr="00B774E6" w:rsidRDefault="0055696F" w:rsidP="00C5530B">
            <w:pPr>
              <w:pStyle w:val="TableParagraph"/>
              <w:tabs>
                <w:tab w:val="left" w:pos="709"/>
              </w:tabs>
              <w:ind w:right="93"/>
              <w:jc w:val="right"/>
              <w:rPr>
                <w:sz w:val="18"/>
                <w:szCs w:val="18"/>
              </w:rPr>
            </w:pPr>
            <w:r w:rsidRPr="00B774E6">
              <w:rPr>
                <w:sz w:val="18"/>
                <w:szCs w:val="18"/>
              </w:rPr>
              <w:t>13</w:t>
            </w:r>
            <w:r>
              <w:rPr>
                <w:sz w:val="18"/>
                <w:szCs w:val="18"/>
              </w:rPr>
              <w:t>.</w:t>
            </w:r>
            <w:r w:rsidRPr="00B774E6">
              <w:rPr>
                <w:sz w:val="18"/>
                <w:szCs w:val="18"/>
              </w:rPr>
              <w:t>165</w:t>
            </w:r>
            <w:r>
              <w:rPr>
                <w:sz w:val="18"/>
                <w:szCs w:val="18"/>
              </w:rPr>
              <w:t>,</w:t>
            </w:r>
            <w:r w:rsidRPr="00B774E6">
              <w:rPr>
                <w:sz w:val="18"/>
                <w:szCs w:val="18"/>
              </w:rPr>
              <w:t>0</w:t>
            </w:r>
          </w:p>
        </w:tc>
        <w:tc>
          <w:tcPr>
            <w:tcW w:w="939" w:type="dxa"/>
            <w:tcBorders>
              <w:left w:val="single" w:sz="6" w:space="0" w:color="000000"/>
            </w:tcBorders>
          </w:tcPr>
          <w:p w14:paraId="5446E62B" w14:textId="77777777" w:rsidR="0055696F" w:rsidRPr="00B774E6" w:rsidRDefault="0055696F" w:rsidP="00C5530B">
            <w:pPr>
              <w:pStyle w:val="TableParagraph"/>
              <w:tabs>
                <w:tab w:val="left" w:pos="709"/>
              </w:tabs>
              <w:rPr>
                <w:b/>
                <w:sz w:val="18"/>
                <w:szCs w:val="18"/>
              </w:rPr>
            </w:pPr>
          </w:p>
          <w:p w14:paraId="3EF8DBA2"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14</w:t>
            </w:r>
            <w:r>
              <w:rPr>
                <w:sz w:val="18"/>
                <w:szCs w:val="18"/>
              </w:rPr>
              <w:t>.</w:t>
            </w:r>
            <w:r w:rsidRPr="00B774E6">
              <w:rPr>
                <w:sz w:val="18"/>
                <w:szCs w:val="18"/>
              </w:rPr>
              <w:t>495</w:t>
            </w:r>
            <w:r>
              <w:rPr>
                <w:sz w:val="18"/>
                <w:szCs w:val="18"/>
              </w:rPr>
              <w:t>,</w:t>
            </w:r>
            <w:r w:rsidRPr="00B774E6">
              <w:rPr>
                <w:sz w:val="18"/>
                <w:szCs w:val="18"/>
              </w:rPr>
              <w:t>2</w:t>
            </w:r>
          </w:p>
        </w:tc>
        <w:tc>
          <w:tcPr>
            <w:tcW w:w="936" w:type="dxa"/>
          </w:tcPr>
          <w:p w14:paraId="6C0EB1C9" w14:textId="77777777" w:rsidR="0055696F" w:rsidRPr="00B774E6" w:rsidRDefault="0055696F" w:rsidP="00C5530B">
            <w:pPr>
              <w:pStyle w:val="TableParagraph"/>
              <w:tabs>
                <w:tab w:val="left" w:pos="709"/>
              </w:tabs>
              <w:rPr>
                <w:b/>
                <w:sz w:val="18"/>
                <w:szCs w:val="18"/>
              </w:rPr>
            </w:pPr>
          </w:p>
          <w:p w14:paraId="0AC7675B" w14:textId="77777777" w:rsidR="0055696F" w:rsidRPr="00B774E6" w:rsidRDefault="0055696F" w:rsidP="00C5530B">
            <w:pPr>
              <w:pStyle w:val="TableParagraph"/>
              <w:tabs>
                <w:tab w:val="left" w:pos="709"/>
              </w:tabs>
              <w:ind w:right="95"/>
              <w:jc w:val="right"/>
              <w:rPr>
                <w:sz w:val="18"/>
                <w:szCs w:val="18"/>
              </w:rPr>
            </w:pPr>
            <w:r w:rsidRPr="00B774E6">
              <w:rPr>
                <w:sz w:val="18"/>
                <w:szCs w:val="18"/>
              </w:rPr>
              <w:t>16</w:t>
            </w:r>
            <w:r>
              <w:rPr>
                <w:sz w:val="18"/>
                <w:szCs w:val="18"/>
              </w:rPr>
              <w:t>.</w:t>
            </w:r>
            <w:r w:rsidRPr="00B774E6">
              <w:rPr>
                <w:sz w:val="18"/>
                <w:szCs w:val="18"/>
              </w:rPr>
              <w:t>191</w:t>
            </w:r>
            <w:r>
              <w:rPr>
                <w:sz w:val="18"/>
                <w:szCs w:val="18"/>
              </w:rPr>
              <w:t>,</w:t>
            </w:r>
            <w:r w:rsidRPr="00B774E6">
              <w:rPr>
                <w:sz w:val="18"/>
                <w:szCs w:val="18"/>
              </w:rPr>
              <w:t>2</w:t>
            </w:r>
          </w:p>
        </w:tc>
        <w:tc>
          <w:tcPr>
            <w:tcW w:w="936" w:type="dxa"/>
          </w:tcPr>
          <w:p w14:paraId="1ED4C0F0" w14:textId="77777777" w:rsidR="0055696F" w:rsidRPr="00B774E6" w:rsidRDefault="0055696F" w:rsidP="00C5530B">
            <w:pPr>
              <w:pStyle w:val="TableParagraph"/>
              <w:tabs>
                <w:tab w:val="left" w:pos="709"/>
              </w:tabs>
              <w:rPr>
                <w:b/>
                <w:sz w:val="18"/>
                <w:szCs w:val="18"/>
              </w:rPr>
            </w:pPr>
          </w:p>
          <w:p w14:paraId="62FA7779" w14:textId="77777777" w:rsidR="0055696F" w:rsidRPr="00B774E6" w:rsidRDefault="0055696F" w:rsidP="00C5530B">
            <w:pPr>
              <w:pStyle w:val="TableParagraph"/>
              <w:tabs>
                <w:tab w:val="left" w:pos="709"/>
              </w:tabs>
              <w:ind w:right="95"/>
              <w:jc w:val="right"/>
              <w:rPr>
                <w:sz w:val="18"/>
                <w:szCs w:val="18"/>
              </w:rPr>
            </w:pPr>
            <w:r w:rsidRPr="00B774E6">
              <w:rPr>
                <w:sz w:val="18"/>
                <w:szCs w:val="18"/>
              </w:rPr>
              <w:t>17</w:t>
            </w:r>
            <w:r>
              <w:rPr>
                <w:sz w:val="18"/>
                <w:szCs w:val="18"/>
              </w:rPr>
              <w:t>.</w:t>
            </w:r>
            <w:r w:rsidRPr="00B774E6">
              <w:rPr>
                <w:sz w:val="18"/>
                <w:szCs w:val="18"/>
              </w:rPr>
              <w:t>920</w:t>
            </w:r>
            <w:r>
              <w:rPr>
                <w:sz w:val="18"/>
                <w:szCs w:val="18"/>
              </w:rPr>
              <w:t>,</w:t>
            </w:r>
            <w:r w:rsidRPr="00B774E6">
              <w:rPr>
                <w:sz w:val="18"/>
                <w:szCs w:val="18"/>
              </w:rPr>
              <w:t>9</w:t>
            </w:r>
          </w:p>
        </w:tc>
      </w:tr>
      <w:tr w:rsidR="0055696F" w:rsidRPr="00B774E6" w14:paraId="589B8FB5" w14:textId="77777777" w:rsidTr="00C5530B">
        <w:trPr>
          <w:trHeight w:val="534"/>
        </w:trPr>
        <w:tc>
          <w:tcPr>
            <w:tcW w:w="461" w:type="dxa"/>
          </w:tcPr>
          <w:p w14:paraId="7D1089A6" w14:textId="77777777" w:rsidR="0055696F" w:rsidRPr="00B774E6" w:rsidRDefault="0055696F" w:rsidP="00C5530B">
            <w:pPr>
              <w:pStyle w:val="TableParagraph"/>
              <w:tabs>
                <w:tab w:val="left" w:pos="709"/>
              </w:tabs>
              <w:rPr>
                <w:b/>
                <w:sz w:val="18"/>
                <w:szCs w:val="18"/>
              </w:rPr>
            </w:pPr>
          </w:p>
          <w:p w14:paraId="7E7DB397" w14:textId="77777777" w:rsidR="0055696F" w:rsidRPr="00B774E6" w:rsidRDefault="0055696F" w:rsidP="00C5530B">
            <w:pPr>
              <w:pStyle w:val="TableParagraph"/>
              <w:tabs>
                <w:tab w:val="left" w:pos="709"/>
              </w:tabs>
              <w:ind w:left="8"/>
              <w:jc w:val="center"/>
              <w:rPr>
                <w:sz w:val="18"/>
                <w:szCs w:val="18"/>
              </w:rPr>
            </w:pPr>
            <w:r w:rsidRPr="00B774E6">
              <w:rPr>
                <w:sz w:val="18"/>
                <w:szCs w:val="18"/>
              </w:rPr>
              <w:t>3</w:t>
            </w:r>
          </w:p>
        </w:tc>
        <w:tc>
          <w:tcPr>
            <w:tcW w:w="958" w:type="dxa"/>
          </w:tcPr>
          <w:p w14:paraId="375FA5A9" w14:textId="77777777" w:rsidR="0055696F" w:rsidRPr="00B774E6" w:rsidRDefault="0055696F" w:rsidP="00C5530B">
            <w:pPr>
              <w:pStyle w:val="TableParagraph"/>
              <w:tabs>
                <w:tab w:val="left" w:pos="709"/>
              </w:tabs>
              <w:rPr>
                <w:b/>
                <w:sz w:val="18"/>
                <w:szCs w:val="18"/>
              </w:rPr>
            </w:pPr>
          </w:p>
          <w:p w14:paraId="6B631D55" w14:textId="77777777" w:rsidR="0055696F" w:rsidRPr="00B774E6" w:rsidRDefault="0055696F" w:rsidP="00C5530B">
            <w:pPr>
              <w:pStyle w:val="TableParagraph"/>
              <w:tabs>
                <w:tab w:val="left" w:pos="709"/>
              </w:tabs>
              <w:ind w:left="107"/>
              <w:rPr>
                <w:sz w:val="18"/>
                <w:szCs w:val="18"/>
              </w:rPr>
            </w:pPr>
            <w:r w:rsidRPr="00B774E6">
              <w:rPr>
                <w:sz w:val="18"/>
                <w:szCs w:val="18"/>
              </w:rPr>
              <w:t>Bắc Kạn</w:t>
            </w:r>
          </w:p>
        </w:tc>
        <w:tc>
          <w:tcPr>
            <w:tcW w:w="936" w:type="dxa"/>
          </w:tcPr>
          <w:p w14:paraId="54693705" w14:textId="77777777" w:rsidR="0055696F" w:rsidRPr="00B774E6" w:rsidRDefault="0055696F" w:rsidP="00C5530B">
            <w:pPr>
              <w:pStyle w:val="TableParagraph"/>
              <w:tabs>
                <w:tab w:val="left" w:pos="709"/>
              </w:tabs>
              <w:rPr>
                <w:b/>
                <w:sz w:val="18"/>
                <w:szCs w:val="18"/>
              </w:rPr>
            </w:pPr>
          </w:p>
          <w:p w14:paraId="63709F71" w14:textId="77777777" w:rsidR="0055696F" w:rsidRPr="00B774E6" w:rsidRDefault="0055696F" w:rsidP="00C5530B">
            <w:pPr>
              <w:pStyle w:val="TableParagraph"/>
              <w:tabs>
                <w:tab w:val="left" w:pos="709"/>
              </w:tabs>
              <w:ind w:right="98"/>
              <w:jc w:val="right"/>
              <w:rPr>
                <w:sz w:val="18"/>
                <w:szCs w:val="18"/>
              </w:rPr>
            </w:pPr>
            <w:r w:rsidRPr="00B774E6">
              <w:rPr>
                <w:sz w:val="18"/>
                <w:szCs w:val="18"/>
              </w:rPr>
              <w:t>3</w:t>
            </w:r>
            <w:r>
              <w:rPr>
                <w:sz w:val="18"/>
                <w:szCs w:val="18"/>
              </w:rPr>
              <w:t>.</w:t>
            </w:r>
            <w:r w:rsidRPr="00B774E6">
              <w:rPr>
                <w:sz w:val="18"/>
                <w:szCs w:val="18"/>
              </w:rPr>
              <w:t>514</w:t>
            </w:r>
            <w:r>
              <w:rPr>
                <w:sz w:val="18"/>
                <w:szCs w:val="18"/>
              </w:rPr>
              <w:t>,</w:t>
            </w:r>
            <w:r w:rsidRPr="00B774E6">
              <w:rPr>
                <w:sz w:val="18"/>
                <w:szCs w:val="18"/>
              </w:rPr>
              <w:t>3</w:t>
            </w:r>
          </w:p>
        </w:tc>
        <w:tc>
          <w:tcPr>
            <w:tcW w:w="937" w:type="dxa"/>
          </w:tcPr>
          <w:p w14:paraId="72A1B014" w14:textId="77777777" w:rsidR="0055696F" w:rsidRPr="00B774E6" w:rsidRDefault="0055696F" w:rsidP="00C5530B">
            <w:pPr>
              <w:pStyle w:val="TableParagraph"/>
              <w:tabs>
                <w:tab w:val="left" w:pos="709"/>
              </w:tabs>
              <w:rPr>
                <w:b/>
                <w:sz w:val="18"/>
                <w:szCs w:val="18"/>
              </w:rPr>
            </w:pPr>
          </w:p>
          <w:p w14:paraId="3FECDD09" w14:textId="77777777" w:rsidR="0055696F" w:rsidRPr="00B774E6" w:rsidRDefault="0055696F" w:rsidP="00C5530B">
            <w:pPr>
              <w:pStyle w:val="TableParagraph"/>
              <w:tabs>
                <w:tab w:val="left" w:pos="709"/>
              </w:tabs>
              <w:ind w:right="99"/>
              <w:jc w:val="right"/>
              <w:rPr>
                <w:sz w:val="18"/>
                <w:szCs w:val="18"/>
              </w:rPr>
            </w:pPr>
            <w:r w:rsidRPr="00B774E6">
              <w:rPr>
                <w:sz w:val="18"/>
                <w:szCs w:val="18"/>
              </w:rPr>
              <w:t>5</w:t>
            </w:r>
            <w:r>
              <w:rPr>
                <w:sz w:val="18"/>
                <w:szCs w:val="18"/>
              </w:rPr>
              <w:t>.</w:t>
            </w:r>
            <w:r w:rsidRPr="00B774E6">
              <w:rPr>
                <w:sz w:val="18"/>
                <w:szCs w:val="18"/>
              </w:rPr>
              <w:t>131</w:t>
            </w:r>
            <w:r>
              <w:rPr>
                <w:sz w:val="18"/>
                <w:szCs w:val="18"/>
              </w:rPr>
              <w:t>,</w:t>
            </w:r>
            <w:r w:rsidRPr="00B774E6">
              <w:rPr>
                <w:sz w:val="18"/>
                <w:szCs w:val="18"/>
              </w:rPr>
              <w:t>8</w:t>
            </w:r>
          </w:p>
        </w:tc>
        <w:tc>
          <w:tcPr>
            <w:tcW w:w="936" w:type="dxa"/>
          </w:tcPr>
          <w:p w14:paraId="7CE88027" w14:textId="77777777" w:rsidR="0055696F" w:rsidRPr="00B774E6" w:rsidRDefault="0055696F" w:rsidP="00C5530B">
            <w:pPr>
              <w:pStyle w:val="TableParagraph"/>
              <w:tabs>
                <w:tab w:val="left" w:pos="709"/>
              </w:tabs>
              <w:rPr>
                <w:b/>
                <w:sz w:val="18"/>
                <w:szCs w:val="18"/>
              </w:rPr>
            </w:pPr>
          </w:p>
          <w:p w14:paraId="7E8948DB" w14:textId="77777777" w:rsidR="0055696F" w:rsidRPr="00B774E6" w:rsidRDefault="0055696F" w:rsidP="00C5530B">
            <w:pPr>
              <w:pStyle w:val="TableParagraph"/>
              <w:tabs>
                <w:tab w:val="left" w:pos="709"/>
              </w:tabs>
              <w:ind w:right="98"/>
              <w:jc w:val="right"/>
              <w:rPr>
                <w:sz w:val="18"/>
                <w:szCs w:val="18"/>
              </w:rPr>
            </w:pPr>
            <w:r w:rsidRPr="00B774E6">
              <w:rPr>
                <w:sz w:val="18"/>
                <w:szCs w:val="18"/>
              </w:rPr>
              <w:t>5</w:t>
            </w:r>
            <w:r>
              <w:rPr>
                <w:sz w:val="18"/>
                <w:szCs w:val="18"/>
              </w:rPr>
              <w:t>.</w:t>
            </w:r>
            <w:r w:rsidRPr="00B774E6">
              <w:rPr>
                <w:sz w:val="18"/>
                <w:szCs w:val="18"/>
              </w:rPr>
              <w:t>681</w:t>
            </w:r>
            <w:r>
              <w:rPr>
                <w:sz w:val="18"/>
                <w:szCs w:val="18"/>
              </w:rPr>
              <w:t>,</w:t>
            </w:r>
            <w:r w:rsidRPr="00B774E6">
              <w:rPr>
                <w:sz w:val="18"/>
                <w:szCs w:val="18"/>
              </w:rPr>
              <w:t>5</w:t>
            </w:r>
          </w:p>
        </w:tc>
        <w:tc>
          <w:tcPr>
            <w:tcW w:w="947" w:type="dxa"/>
          </w:tcPr>
          <w:p w14:paraId="73BD00F4" w14:textId="77777777" w:rsidR="0055696F" w:rsidRPr="00B774E6" w:rsidRDefault="0055696F" w:rsidP="00C5530B">
            <w:pPr>
              <w:pStyle w:val="TableParagraph"/>
              <w:tabs>
                <w:tab w:val="left" w:pos="709"/>
              </w:tabs>
              <w:rPr>
                <w:b/>
                <w:sz w:val="18"/>
                <w:szCs w:val="18"/>
              </w:rPr>
            </w:pPr>
          </w:p>
          <w:p w14:paraId="34DA732C" w14:textId="77777777" w:rsidR="0055696F" w:rsidRPr="00B774E6" w:rsidRDefault="0055696F" w:rsidP="00C5530B">
            <w:pPr>
              <w:pStyle w:val="TableParagraph"/>
              <w:tabs>
                <w:tab w:val="left" w:pos="709"/>
              </w:tabs>
              <w:ind w:right="98"/>
              <w:jc w:val="right"/>
              <w:rPr>
                <w:sz w:val="18"/>
                <w:szCs w:val="18"/>
              </w:rPr>
            </w:pPr>
            <w:r w:rsidRPr="00B774E6">
              <w:rPr>
                <w:sz w:val="18"/>
                <w:szCs w:val="18"/>
              </w:rPr>
              <w:t>6</w:t>
            </w:r>
            <w:r>
              <w:rPr>
                <w:sz w:val="18"/>
                <w:szCs w:val="18"/>
              </w:rPr>
              <w:t>.</w:t>
            </w:r>
            <w:r w:rsidRPr="00B774E6">
              <w:rPr>
                <w:sz w:val="18"/>
                <w:szCs w:val="18"/>
              </w:rPr>
              <w:t>331</w:t>
            </w:r>
            <w:r>
              <w:rPr>
                <w:sz w:val="18"/>
                <w:szCs w:val="18"/>
              </w:rPr>
              <w:t>,</w:t>
            </w:r>
            <w:r w:rsidRPr="00B774E6">
              <w:rPr>
                <w:sz w:val="18"/>
                <w:szCs w:val="18"/>
              </w:rPr>
              <w:t>7</w:t>
            </w:r>
          </w:p>
        </w:tc>
        <w:tc>
          <w:tcPr>
            <w:tcW w:w="936" w:type="dxa"/>
          </w:tcPr>
          <w:p w14:paraId="3B81336E" w14:textId="77777777" w:rsidR="0055696F" w:rsidRPr="00B774E6" w:rsidRDefault="0055696F" w:rsidP="00C5530B">
            <w:pPr>
              <w:pStyle w:val="TableParagraph"/>
              <w:tabs>
                <w:tab w:val="left" w:pos="709"/>
              </w:tabs>
              <w:rPr>
                <w:b/>
                <w:sz w:val="18"/>
                <w:szCs w:val="18"/>
              </w:rPr>
            </w:pPr>
          </w:p>
          <w:p w14:paraId="669ED1A2" w14:textId="77777777" w:rsidR="0055696F" w:rsidRPr="00B774E6" w:rsidRDefault="0055696F" w:rsidP="00C5530B">
            <w:pPr>
              <w:pStyle w:val="TableParagraph"/>
              <w:tabs>
                <w:tab w:val="left" w:pos="709"/>
              </w:tabs>
              <w:ind w:right="98"/>
              <w:jc w:val="right"/>
              <w:rPr>
                <w:sz w:val="18"/>
                <w:szCs w:val="18"/>
              </w:rPr>
            </w:pPr>
            <w:r w:rsidRPr="00B774E6">
              <w:rPr>
                <w:sz w:val="18"/>
                <w:szCs w:val="18"/>
              </w:rPr>
              <w:t>7</w:t>
            </w:r>
            <w:r>
              <w:rPr>
                <w:sz w:val="18"/>
                <w:szCs w:val="18"/>
              </w:rPr>
              <w:t>.</w:t>
            </w:r>
            <w:r w:rsidRPr="00B774E6">
              <w:rPr>
                <w:sz w:val="18"/>
                <w:szCs w:val="18"/>
              </w:rPr>
              <w:t>332</w:t>
            </w:r>
            <w:r>
              <w:rPr>
                <w:sz w:val="18"/>
                <w:szCs w:val="18"/>
              </w:rPr>
              <w:t>,</w:t>
            </w:r>
            <w:r w:rsidRPr="00B774E6">
              <w:rPr>
                <w:sz w:val="18"/>
                <w:szCs w:val="18"/>
              </w:rPr>
              <w:t>5</w:t>
            </w:r>
          </w:p>
        </w:tc>
        <w:tc>
          <w:tcPr>
            <w:tcW w:w="936" w:type="dxa"/>
          </w:tcPr>
          <w:p w14:paraId="75DD2969" w14:textId="77777777" w:rsidR="0055696F" w:rsidRPr="00B774E6" w:rsidRDefault="0055696F" w:rsidP="00C5530B">
            <w:pPr>
              <w:pStyle w:val="TableParagraph"/>
              <w:tabs>
                <w:tab w:val="left" w:pos="709"/>
              </w:tabs>
              <w:rPr>
                <w:b/>
                <w:sz w:val="18"/>
                <w:szCs w:val="18"/>
              </w:rPr>
            </w:pPr>
          </w:p>
          <w:p w14:paraId="408AA11F" w14:textId="77777777" w:rsidR="0055696F" w:rsidRPr="00B774E6" w:rsidRDefault="0055696F" w:rsidP="00C5530B">
            <w:pPr>
              <w:pStyle w:val="TableParagraph"/>
              <w:tabs>
                <w:tab w:val="left" w:pos="709"/>
              </w:tabs>
              <w:ind w:right="98"/>
              <w:jc w:val="right"/>
              <w:rPr>
                <w:sz w:val="18"/>
                <w:szCs w:val="18"/>
              </w:rPr>
            </w:pPr>
            <w:r w:rsidRPr="00B774E6">
              <w:rPr>
                <w:sz w:val="18"/>
                <w:szCs w:val="18"/>
              </w:rPr>
              <w:t>8</w:t>
            </w:r>
            <w:r>
              <w:rPr>
                <w:sz w:val="18"/>
                <w:szCs w:val="18"/>
              </w:rPr>
              <w:t>.</w:t>
            </w:r>
            <w:r w:rsidRPr="00B774E6">
              <w:rPr>
                <w:sz w:val="18"/>
                <w:szCs w:val="18"/>
              </w:rPr>
              <w:t>556</w:t>
            </w:r>
            <w:r>
              <w:rPr>
                <w:sz w:val="18"/>
                <w:szCs w:val="18"/>
              </w:rPr>
              <w:t>,</w:t>
            </w:r>
            <w:r w:rsidRPr="00B774E6">
              <w:rPr>
                <w:sz w:val="18"/>
                <w:szCs w:val="18"/>
              </w:rPr>
              <w:t>2</w:t>
            </w:r>
          </w:p>
        </w:tc>
        <w:tc>
          <w:tcPr>
            <w:tcW w:w="936" w:type="dxa"/>
            <w:tcBorders>
              <w:right w:val="single" w:sz="6" w:space="0" w:color="000000"/>
            </w:tcBorders>
          </w:tcPr>
          <w:p w14:paraId="21540565" w14:textId="77777777" w:rsidR="0055696F" w:rsidRPr="00B774E6" w:rsidRDefault="0055696F" w:rsidP="00C5530B">
            <w:pPr>
              <w:pStyle w:val="TableParagraph"/>
              <w:tabs>
                <w:tab w:val="left" w:pos="709"/>
              </w:tabs>
              <w:rPr>
                <w:b/>
                <w:sz w:val="18"/>
                <w:szCs w:val="18"/>
              </w:rPr>
            </w:pPr>
          </w:p>
          <w:p w14:paraId="2F5FB315" w14:textId="77777777" w:rsidR="0055696F" w:rsidRPr="00B774E6" w:rsidRDefault="0055696F" w:rsidP="00C5530B">
            <w:pPr>
              <w:pStyle w:val="TableParagraph"/>
              <w:tabs>
                <w:tab w:val="left" w:pos="709"/>
              </w:tabs>
              <w:ind w:right="93"/>
              <w:jc w:val="right"/>
              <w:rPr>
                <w:sz w:val="18"/>
                <w:szCs w:val="18"/>
              </w:rPr>
            </w:pPr>
            <w:r w:rsidRPr="00B774E6">
              <w:rPr>
                <w:sz w:val="18"/>
                <w:szCs w:val="18"/>
              </w:rPr>
              <w:t>8</w:t>
            </w:r>
            <w:r>
              <w:rPr>
                <w:sz w:val="18"/>
                <w:szCs w:val="18"/>
              </w:rPr>
              <w:t>.</w:t>
            </w:r>
            <w:r w:rsidRPr="00B774E6">
              <w:rPr>
                <w:sz w:val="18"/>
                <w:szCs w:val="18"/>
              </w:rPr>
              <w:t>556</w:t>
            </w:r>
            <w:r>
              <w:rPr>
                <w:sz w:val="18"/>
                <w:szCs w:val="18"/>
              </w:rPr>
              <w:t>,</w:t>
            </w:r>
            <w:r w:rsidRPr="00B774E6">
              <w:rPr>
                <w:sz w:val="18"/>
                <w:szCs w:val="18"/>
              </w:rPr>
              <w:t>2</w:t>
            </w:r>
          </w:p>
        </w:tc>
        <w:tc>
          <w:tcPr>
            <w:tcW w:w="939" w:type="dxa"/>
            <w:tcBorders>
              <w:left w:val="single" w:sz="6" w:space="0" w:color="000000"/>
            </w:tcBorders>
          </w:tcPr>
          <w:p w14:paraId="0565F9BC" w14:textId="77777777" w:rsidR="0055696F" w:rsidRPr="00B774E6" w:rsidRDefault="0055696F" w:rsidP="00C5530B">
            <w:pPr>
              <w:pStyle w:val="TableParagraph"/>
              <w:tabs>
                <w:tab w:val="left" w:pos="709"/>
              </w:tabs>
              <w:rPr>
                <w:b/>
                <w:sz w:val="18"/>
                <w:szCs w:val="18"/>
              </w:rPr>
            </w:pPr>
          </w:p>
          <w:p w14:paraId="342A5141" w14:textId="77777777" w:rsidR="0055696F" w:rsidRPr="00B774E6" w:rsidRDefault="0055696F" w:rsidP="00C5530B">
            <w:pPr>
              <w:pStyle w:val="TableParagraph"/>
              <w:tabs>
                <w:tab w:val="left" w:pos="709"/>
              </w:tabs>
              <w:ind w:left="268" w:right="78"/>
              <w:jc w:val="center"/>
              <w:rPr>
                <w:sz w:val="18"/>
                <w:szCs w:val="18"/>
              </w:rPr>
            </w:pPr>
            <w:r w:rsidRPr="00B774E6">
              <w:rPr>
                <w:sz w:val="18"/>
                <w:szCs w:val="18"/>
              </w:rPr>
              <w:t>8</w:t>
            </w:r>
            <w:r>
              <w:rPr>
                <w:sz w:val="18"/>
                <w:szCs w:val="18"/>
              </w:rPr>
              <w:t>.</w:t>
            </w:r>
            <w:r w:rsidRPr="00B774E6">
              <w:rPr>
                <w:sz w:val="18"/>
                <w:szCs w:val="18"/>
              </w:rPr>
              <w:t>556</w:t>
            </w:r>
            <w:r>
              <w:rPr>
                <w:sz w:val="18"/>
                <w:szCs w:val="18"/>
              </w:rPr>
              <w:t>,</w:t>
            </w:r>
            <w:r w:rsidRPr="00B774E6">
              <w:rPr>
                <w:sz w:val="18"/>
                <w:szCs w:val="18"/>
              </w:rPr>
              <w:t>2</w:t>
            </w:r>
          </w:p>
        </w:tc>
        <w:tc>
          <w:tcPr>
            <w:tcW w:w="936" w:type="dxa"/>
          </w:tcPr>
          <w:p w14:paraId="567BE7AE" w14:textId="77777777" w:rsidR="0055696F" w:rsidRPr="00B774E6" w:rsidRDefault="0055696F" w:rsidP="00C5530B">
            <w:pPr>
              <w:pStyle w:val="TableParagraph"/>
              <w:tabs>
                <w:tab w:val="left" w:pos="709"/>
              </w:tabs>
              <w:rPr>
                <w:b/>
                <w:sz w:val="18"/>
                <w:szCs w:val="18"/>
              </w:rPr>
            </w:pPr>
          </w:p>
          <w:p w14:paraId="6A73D979" w14:textId="77777777" w:rsidR="0055696F" w:rsidRPr="00B774E6" w:rsidRDefault="0055696F" w:rsidP="00C5530B">
            <w:pPr>
              <w:pStyle w:val="TableParagraph"/>
              <w:tabs>
                <w:tab w:val="left" w:pos="709"/>
              </w:tabs>
              <w:ind w:right="95"/>
              <w:jc w:val="right"/>
              <w:rPr>
                <w:sz w:val="18"/>
                <w:szCs w:val="18"/>
              </w:rPr>
            </w:pPr>
            <w:r w:rsidRPr="00B774E6">
              <w:rPr>
                <w:sz w:val="18"/>
                <w:szCs w:val="18"/>
              </w:rPr>
              <w:t>8</w:t>
            </w:r>
            <w:r>
              <w:rPr>
                <w:sz w:val="18"/>
                <w:szCs w:val="18"/>
              </w:rPr>
              <w:t>.</w:t>
            </w:r>
            <w:r w:rsidRPr="00B774E6">
              <w:rPr>
                <w:sz w:val="18"/>
                <w:szCs w:val="18"/>
              </w:rPr>
              <w:t>556</w:t>
            </w:r>
            <w:r>
              <w:rPr>
                <w:sz w:val="18"/>
                <w:szCs w:val="18"/>
              </w:rPr>
              <w:t>,</w:t>
            </w:r>
            <w:r w:rsidRPr="00B774E6">
              <w:rPr>
                <w:sz w:val="18"/>
                <w:szCs w:val="18"/>
              </w:rPr>
              <w:t>2</w:t>
            </w:r>
          </w:p>
        </w:tc>
        <w:tc>
          <w:tcPr>
            <w:tcW w:w="936" w:type="dxa"/>
          </w:tcPr>
          <w:p w14:paraId="796AD9EF" w14:textId="77777777" w:rsidR="0055696F" w:rsidRPr="00B774E6" w:rsidRDefault="0055696F" w:rsidP="00C5530B">
            <w:pPr>
              <w:pStyle w:val="TableParagraph"/>
              <w:tabs>
                <w:tab w:val="left" w:pos="709"/>
              </w:tabs>
              <w:rPr>
                <w:b/>
                <w:sz w:val="18"/>
                <w:szCs w:val="18"/>
              </w:rPr>
            </w:pPr>
          </w:p>
          <w:p w14:paraId="1337A402" w14:textId="77777777" w:rsidR="0055696F" w:rsidRPr="00B774E6" w:rsidRDefault="0055696F" w:rsidP="00C5530B">
            <w:pPr>
              <w:pStyle w:val="TableParagraph"/>
              <w:tabs>
                <w:tab w:val="left" w:pos="709"/>
              </w:tabs>
              <w:ind w:right="95"/>
              <w:jc w:val="right"/>
              <w:rPr>
                <w:sz w:val="18"/>
                <w:szCs w:val="18"/>
              </w:rPr>
            </w:pPr>
            <w:r w:rsidRPr="00B774E6">
              <w:rPr>
                <w:sz w:val="18"/>
                <w:szCs w:val="18"/>
              </w:rPr>
              <w:t>8</w:t>
            </w:r>
            <w:r>
              <w:rPr>
                <w:sz w:val="18"/>
                <w:szCs w:val="18"/>
              </w:rPr>
              <w:t>.</w:t>
            </w:r>
            <w:r w:rsidRPr="00B774E6">
              <w:rPr>
                <w:sz w:val="18"/>
                <w:szCs w:val="18"/>
              </w:rPr>
              <w:t>556</w:t>
            </w:r>
            <w:r>
              <w:rPr>
                <w:sz w:val="18"/>
                <w:szCs w:val="18"/>
              </w:rPr>
              <w:t>,</w:t>
            </w:r>
            <w:r w:rsidRPr="00B774E6">
              <w:rPr>
                <w:sz w:val="18"/>
                <w:szCs w:val="18"/>
              </w:rPr>
              <w:t>2</w:t>
            </w:r>
          </w:p>
        </w:tc>
      </w:tr>
      <w:tr w:rsidR="0055696F" w:rsidRPr="00B774E6" w14:paraId="1920C001" w14:textId="77777777" w:rsidTr="00C5530B">
        <w:trPr>
          <w:trHeight w:val="532"/>
        </w:trPr>
        <w:tc>
          <w:tcPr>
            <w:tcW w:w="461" w:type="dxa"/>
          </w:tcPr>
          <w:p w14:paraId="62E4E852" w14:textId="77777777" w:rsidR="0055696F" w:rsidRPr="00B774E6" w:rsidRDefault="0055696F" w:rsidP="00C5530B">
            <w:pPr>
              <w:pStyle w:val="TableParagraph"/>
              <w:tabs>
                <w:tab w:val="left" w:pos="709"/>
              </w:tabs>
              <w:rPr>
                <w:b/>
                <w:sz w:val="18"/>
                <w:szCs w:val="18"/>
              </w:rPr>
            </w:pPr>
          </w:p>
          <w:p w14:paraId="02B17C44" w14:textId="77777777" w:rsidR="0055696F" w:rsidRPr="00B774E6" w:rsidRDefault="0055696F" w:rsidP="00C5530B">
            <w:pPr>
              <w:pStyle w:val="TableParagraph"/>
              <w:tabs>
                <w:tab w:val="left" w:pos="709"/>
              </w:tabs>
              <w:ind w:left="8"/>
              <w:jc w:val="center"/>
              <w:rPr>
                <w:sz w:val="18"/>
                <w:szCs w:val="18"/>
              </w:rPr>
            </w:pPr>
            <w:r w:rsidRPr="00B774E6">
              <w:rPr>
                <w:sz w:val="18"/>
                <w:szCs w:val="18"/>
              </w:rPr>
              <w:t>4</w:t>
            </w:r>
          </w:p>
        </w:tc>
        <w:tc>
          <w:tcPr>
            <w:tcW w:w="958" w:type="dxa"/>
          </w:tcPr>
          <w:p w14:paraId="6DF8F473" w14:textId="77777777" w:rsidR="0055696F" w:rsidRPr="00B774E6" w:rsidRDefault="0055696F" w:rsidP="00C5530B">
            <w:pPr>
              <w:pStyle w:val="TableParagraph"/>
              <w:tabs>
                <w:tab w:val="left" w:pos="709"/>
              </w:tabs>
              <w:ind w:left="107" w:right="341"/>
              <w:rPr>
                <w:sz w:val="18"/>
                <w:szCs w:val="18"/>
              </w:rPr>
            </w:pPr>
            <w:r w:rsidRPr="00B774E6">
              <w:rPr>
                <w:sz w:val="18"/>
                <w:szCs w:val="18"/>
              </w:rPr>
              <w:t>Tuyên Quang</w:t>
            </w:r>
          </w:p>
        </w:tc>
        <w:tc>
          <w:tcPr>
            <w:tcW w:w="936" w:type="dxa"/>
          </w:tcPr>
          <w:p w14:paraId="02C6BF05" w14:textId="77777777" w:rsidR="0055696F" w:rsidRPr="00B774E6" w:rsidRDefault="0055696F" w:rsidP="00C5530B">
            <w:pPr>
              <w:pStyle w:val="TableParagraph"/>
              <w:tabs>
                <w:tab w:val="left" w:pos="709"/>
              </w:tabs>
              <w:rPr>
                <w:b/>
                <w:sz w:val="18"/>
                <w:szCs w:val="18"/>
              </w:rPr>
            </w:pPr>
          </w:p>
          <w:p w14:paraId="1D9AC1C4" w14:textId="77777777" w:rsidR="0055696F" w:rsidRPr="00B774E6" w:rsidRDefault="0055696F" w:rsidP="00C5530B">
            <w:pPr>
              <w:pStyle w:val="TableParagraph"/>
              <w:tabs>
                <w:tab w:val="left" w:pos="709"/>
              </w:tabs>
              <w:ind w:right="98"/>
              <w:jc w:val="right"/>
              <w:rPr>
                <w:sz w:val="18"/>
                <w:szCs w:val="18"/>
              </w:rPr>
            </w:pPr>
            <w:r w:rsidRPr="00B774E6">
              <w:rPr>
                <w:sz w:val="18"/>
                <w:szCs w:val="18"/>
              </w:rPr>
              <w:t>10</w:t>
            </w:r>
            <w:r>
              <w:rPr>
                <w:sz w:val="18"/>
                <w:szCs w:val="18"/>
              </w:rPr>
              <w:t>.</w:t>
            </w:r>
            <w:r w:rsidRPr="00B774E6">
              <w:rPr>
                <w:sz w:val="18"/>
                <w:szCs w:val="18"/>
              </w:rPr>
              <w:t>321</w:t>
            </w:r>
            <w:r>
              <w:rPr>
                <w:sz w:val="18"/>
                <w:szCs w:val="18"/>
              </w:rPr>
              <w:t>,</w:t>
            </w:r>
            <w:r w:rsidRPr="00B774E6">
              <w:rPr>
                <w:sz w:val="18"/>
                <w:szCs w:val="18"/>
              </w:rPr>
              <w:t>2</w:t>
            </w:r>
          </w:p>
        </w:tc>
        <w:tc>
          <w:tcPr>
            <w:tcW w:w="937" w:type="dxa"/>
          </w:tcPr>
          <w:p w14:paraId="5508305B" w14:textId="77777777" w:rsidR="0055696F" w:rsidRPr="00B774E6" w:rsidRDefault="0055696F" w:rsidP="00C5530B">
            <w:pPr>
              <w:pStyle w:val="TableParagraph"/>
              <w:tabs>
                <w:tab w:val="left" w:pos="709"/>
              </w:tabs>
              <w:rPr>
                <w:b/>
                <w:sz w:val="18"/>
                <w:szCs w:val="18"/>
              </w:rPr>
            </w:pPr>
          </w:p>
          <w:p w14:paraId="3633EDB9" w14:textId="77777777" w:rsidR="0055696F" w:rsidRPr="00B774E6" w:rsidRDefault="0055696F" w:rsidP="00C5530B">
            <w:pPr>
              <w:pStyle w:val="TableParagraph"/>
              <w:tabs>
                <w:tab w:val="left" w:pos="709"/>
              </w:tabs>
              <w:ind w:right="99"/>
              <w:jc w:val="right"/>
              <w:rPr>
                <w:sz w:val="18"/>
                <w:szCs w:val="18"/>
              </w:rPr>
            </w:pPr>
            <w:r w:rsidRPr="00B774E6">
              <w:rPr>
                <w:sz w:val="18"/>
                <w:szCs w:val="18"/>
              </w:rPr>
              <w:t>12</w:t>
            </w:r>
            <w:r>
              <w:rPr>
                <w:sz w:val="18"/>
                <w:szCs w:val="18"/>
              </w:rPr>
              <w:t>.</w:t>
            </w:r>
            <w:r w:rsidRPr="00B774E6">
              <w:rPr>
                <w:sz w:val="18"/>
                <w:szCs w:val="18"/>
              </w:rPr>
              <w:t>820</w:t>
            </w:r>
            <w:r>
              <w:rPr>
                <w:sz w:val="18"/>
                <w:szCs w:val="18"/>
              </w:rPr>
              <w:t>,</w:t>
            </w:r>
            <w:r w:rsidRPr="00B774E6">
              <w:rPr>
                <w:sz w:val="18"/>
                <w:szCs w:val="18"/>
              </w:rPr>
              <w:t>5</w:t>
            </w:r>
          </w:p>
        </w:tc>
        <w:tc>
          <w:tcPr>
            <w:tcW w:w="936" w:type="dxa"/>
          </w:tcPr>
          <w:p w14:paraId="0133A3CF" w14:textId="77777777" w:rsidR="0055696F" w:rsidRPr="00B774E6" w:rsidRDefault="0055696F" w:rsidP="00C5530B">
            <w:pPr>
              <w:pStyle w:val="TableParagraph"/>
              <w:tabs>
                <w:tab w:val="left" w:pos="709"/>
              </w:tabs>
              <w:rPr>
                <w:b/>
                <w:sz w:val="18"/>
                <w:szCs w:val="18"/>
              </w:rPr>
            </w:pPr>
          </w:p>
          <w:p w14:paraId="351FE842" w14:textId="77777777" w:rsidR="0055696F" w:rsidRPr="00B774E6" w:rsidRDefault="0055696F" w:rsidP="00C5530B">
            <w:pPr>
              <w:pStyle w:val="TableParagraph"/>
              <w:tabs>
                <w:tab w:val="left" w:pos="709"/>
              </w:tabs>
              <w:ind w:right="98"/>
              <w:jc w:val="right"/>
              <w:rPr>
                <w:sz w:val="18"/>
                <w:szCs w:val="18"/>
              </w:rPr>
            </w:pPr>
            <w:r w:rsidRPr="00B774E6">
              <w:rPr>
                <w:sz w:val="18"/>
                <w:szCs w:val="18"/>
              </w:rPr>
              <w:t>14</w:t>
            </w:r>
            <w:r>
              <w:rPr>
                <w:sz w:val="18"/>
                <w:szCs w:val="18"/>
              </w:rPr>
              <w:t>.</w:t>
            </w:r>
            <w:r w:rsidRPr="00B774E6">
              <w:rPr>
                <w:sz w:val="18"/>
                <w:szCs w:val="18"/>
              </w:rPr>
              <w:t>733</w:t>
            </w:r>
            <w:r>
              <w:rPr>
                <w:sz w:val="18"/>
                <w:szCs w:val="18"/>
              </w:rPr>
              <w:t>,</w:t>
            </w:r>
            <w:r w:rsidRPr="00B774E6">
              <w:rPr>
                <w:sz w:val="18"/>
                <w:szCs w:val="18"/>
              </w:rPr>
              <w:t>2</w:t>
            </w:r>
          </w:p>
        </w:tc>
        <w:tc>
          <w:tcPr>
            <w:tcW w:w="947" w:type="dxa"/>
          </w:tcPr>
          <w:p w14:paraId="241DFE53" w14:textId="77777777" w:rsidR="0055696F" w:rsidRPr="00B774E6" w:rsidRDefault="0055696F" w:rsidP="00C5530B">
            <w:pPr>
              <w:pStyle w:val="TableParagraph"/>
              <w:tabs>
                <w:tab w:val="left" w:pos="709"/>
              </w:tabs>
              <w:rPr>
                <w:b/>
                <w:sz w:val="18"/>
                <w:szCs w:val="18"/>
              </w:rPr>
            </w:pPr>
          </w:p>
          <w:p w14:paraId="2DB28D08" w14:textId="77777777" w:rsidR="0055696F" w:rsidRPr="00B774E6" w:rsidRDefault="0055696F" w:rsidP="00C5530B">
            <w:pPr>
              <w:pStyle w:val="TableParagraph"/>
              <w:tabs>
                <w:tab w:val="left" w:pos="709"/>
              </w:tabs>
              <w:ind w:right="98"/>
              <w:jc w:val="right"/>
              <w:rPr>
                <w:sz w:val="18"/>
                <w:szCs w:val="18"/>
              </w:rPr>
            </w:pPr>
            <w:r w:rsidRPr="00B774E6">
              <w:rPr>
                <w:sz w:val="18"/>
                <w:szCs w:val="18"/>
              </w:rPr>
              <w:t>16</w:t>
            </w:r>
            <w:r>
              <w:rPr>
                <w:sz w:val="18"/>
                <w:szCs w:val="18"/>
              </w:rPr>
              <w:t>.</w:t>
            </w:r>
            <w:r w:rsidRPr="00B774E6">
              <w:rPr>
                <w:sz w:val="18"/>
                <w:szCs w:val="18"/>
              </w:rPr>
              <w:t>275</w:t>
            </w:r>
            <w:r>
              <w:rPr>
                <w:sz w:val="18"/>
                <w:szCs w:val="18"/>
              </w:rPr>
              <w:t>,</w:t>
            </w:r>
            <w:r w:rsidRPr="00B774E6">
              <w:rPr>
                <w:sz w:val="18"/>
                <w:szCs w:val="18"/>
              </w:rPr>
              <w:t>9</w:t>
            </w:r>
          </w:p>
        </w:tc>
        <w:tc>
          <w:tcPr>
            <w:tcW w:w="936" w:type="dxa"/>
          </w:tcPr>
          <w:p w14:paraId="35D94A0E" w14:textId="77777777" w:rsidR="0055696F" w:rsidRPr="00B774E6" w:rsidRDefault="0055696F" w:rsidP="00C5530B">
            <w:pPr>
              <w:pStyle w:val="TableParagraph"/>
              <w:tabs>
                <w:tab w:val="left" w:pos="709"/>
              </w:tabs>
              <w:rPr>
                <w:b/>
                <w:sz w:val="18"/>
                <w:szCs w:val="18"/>
              </w:rPr>
            </w:pPr>
          </w:p>
          <w:p w14:paraId="6BFACA9F" w14:textId="77777777" w:rsidR="0055696F" w:rsidRPr="00B774E6" w:rsidRDefault="0055696F" w:rsidP="00C5530B">
            <w:pPr>
              <w:pStyle w:val="TableParagraph"/>
              <w:tabs>
                <w:tab w:val="left" w:pos="709"/>
              </w:tabs>
              <w:ind w:right="98"/>
              <w:jc w:val="right"/>
              <w:rPr>
                <w:sz w:val="18"/>
                <w:szCs w:val="18"/>
              </w:rPr>
            </w:pPr>
            <w:r w:rsidRPr="00B774E6">
              <w:rPr>
                <w:sz w:val="18"/>
                <w:szCs w:val="18"/>
              </w:rPr>
              <w:t>18</w:t>
            </w:r>
            <w:r>
              <w:rPr>
                <w:sz w:val="18"/>
                <w:szCs w:val="18"/>
              </w:rPr>
              <w:t>.</w:t>
            </w:r>
            <w:r w:rsidRPr="00B774E6">
              <w:rPr>
                <w:sz w:val="18"/>
                <w:szCs w:val="18"/>
              </w:rPr>
              <w:t>600</w:t>
            </w:r>
            <w:r>
              <w:rPr>
                <w:sz w:val="18"/>
                <w:szCs w:val="18"/>
              </w:rPr>
              <w:t>,</w:t>
            </w:r>
            <w:r w:rsidRPr="00B774E6">
              <w:rPr>
                <w:sz w:val="18"/>
                <w:szCs w:val="18"/>
              </w:rPr>
              <w:t>7</w:t>
            </w:r>
          </w:p>
        </w:tc>
        <w:tc>
          <w:tcPr>
            <w:tcW w:w="936" w:type="dxa"/>
          </w:tcPr>
          <w:p w14:paraId="0F3C1B85" w14:textId="77777777" w:rsidR="0055696F" w:rsidRPr="00B774E6" w:rsidRDefault="0055696F" w:rsidP="00C5530B">
            <w:pPr>
              <w:pStyle w:val="TableParagraph"/>
              <w:tabs>
                <w:tab w:val="left" w:pos="709"/>
              </w:tabs>
              <w:rPr>
                <w:b/>
                <w:sz w:val="18"/>
                <w:szCs w:val="18"/>
              </w:rPr>
            </w:pPr>
          </w:p>
          <w:p w14:paraId="0FF86435" w14:textId="77777777" w:rsidR="0055696F" w:rsidRPr="00B774E6" w:rsidRDefault="0055696F" w:rsidP="00C5530B">
            <w:pPr>
              <w:pStyle w:val="TableParagraph"/>
              <w:tabs>
                <w:tab w:val="left" w:pos="709"/>
              </w:tabs>
              <w:ind w:right="98"/>
              <w:jc w:val="right"/>
              <w:rPr>
                <w:sz w:val="18"/>
                <w:szCs w:val="18"/>
              </w:rPr>
            </w:pPr>
            <w:r w:rsidRPr="00B774E6">
              <w:rPr>
                <w:sz w:val="18"/>
                <w:szCs w:val="18"/>
              </w:rPr>
              <w:t>21</w:t>
            </w:r>
            <w:r>
              <w:rPr>
                <w:sz w:val="18"/>
                <w:szCs w:val="18"/>
              </w:rPr>
              <w:t>.</w:t>
            </w:r>
            <w:r w:rsidRPr="00B774E6">
              <w:rPr>
                <w:sz w:val="18"/>
                <w:szCs w:val="18"/>
              </w:rPr>
              <w:t>865</w:t>
            </w:r>
            <w:r>
              <w:rPr>
                <w:sz w:val="18"/>
                <w:szCs w:val="18"/>
              </w:rPr>
              <w:t>,</w:t>
            </w:r>
            <w:r w:rsidRPr="00B774E6">
              <w:rPr>
                <w:sz w:val="18"/>
                <w:szCs w:val="18"/>
              </w:rPr>
              <w:t>5</w:t>
            </w:r>
          </w:p>
        </w:tc>
        <w:tc>
          <w:tcPr>
            <w:tcW w:w="936" w:type="dxa"/>
            <w:tcBorders>
              <w:right w:val="single" w:sz="6" w:space="0" w:color="000000"/>
            </w:tcBorders>
          </w:tcPr>
          <w:p w14:paraId="47290325" w14:textId="77777777" w:rsidR="0055696F" w:rsidRPr="00B774E6" w:rsidRDefault="0055696F" w:rsidP="00C5530B">
            <w:pPr>
              <w:pStyle w:val="TableParagraph"/>
              <w:tabs>
                <w:tab w:val="left" w:pos="709"/>
              </w:tabs>
              <w:rPr>
                <w:b/>
                <w:sz w:val="18"/>
                <w:szCs w:val="18"/>
              </w:rPr>
            </w:pPr>
          </w:p>
          <w:p w14:paraId="0B6A7DA2" w14:textId="77777777" w:rsidR="0055696F" w:rsidRPr="00B774E6" w:rsidRDefault="0055696F" w:rsidP="00C5530B">
            <w:pPr>
              <w:pStyle w:val="TableParagraph"/>
              <w:tabs>
                <w:tab w:val="left" w:pos="709"/>
              </w:tabs>
              <w:ind w:right="93"/>
              <w:jc w:val="right"/>
              <w:rPr>
                <w:sz w:val="18"/>
                <w:szCs w:val="18"/>
              </w:rPr>
            </w:pPr>
            <w:r w:rsidRPr="00B774E6">
              <w:rPr>
                <w:sz w:val="18"/>
                <w:szCs w:val="18"/>
              </w:rPr>
              <w:t>23</w:t>
            </w:r>
            <w:r>
              <w:rPr>
                <w:sz w:val="18"/>
                <w:szCs w:val="18"/>
              </w:rPr>
              <w:t>.</w:t>
            </w:r>
            <w:r w:rsidRPr="00B774E6">
              <w:rPr>
                <w:sz w:val="18"/>
                <w:szCs w:val="18"/>
              </w:rPr>
              <w:t>383</w:t>
            </w:r>
            <w:r>
              <w:rPr>
                <w:sz w:val="18"/>
                <w:szCs w:val="18"/>
              </w:rPr>
              <w:t>,</w:t>
            </w:r>
            <w:r w:rsidRPr="00B774E6">
              <w:rPr>
                <w:sz w:val="18"/>
                <w:szCs w:val="18"/>
              </w:rPr>
              <w:t>2</w:t>
            </w:r>
          </w:p>
        </w:tc>
        <w:tc>
          <w:tcPr>
            <w:tcW w:w="939" w:type="dxa"/>
            <w:tcBorders>
              <w:left w:val="single" w:sz="6" w:space="0" w:color="000000"/>
            </w:tcBorders>
          </w:tcPr>
          <w:p w14:paraId="0F626581" w14:textId="77777777" w:rsidR="0055696F" w:rsidRPr="00B774E6" w:rsidRDefault="0055696F" w:rsidP="00C5530B">
            <w:pPr>
              <w:pStyle w:val="TableParagraph"/>
              <w:tabs>
                <w:tab w:val="left" w:pos="709"/>
              </w:tabs>
              <w:rPr>
                <w:b/>
                <w:sz w:val="18"/>
                <w:szCs w:val="18"/>
              </w:rPr>
            </w:pPr>
          </w:p>
          <w:p w14:paraId="4CDCBB70"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25</w:t>
            </w:r>
            <w:r>
              <w:rPr>
                <w:sz w:val="18"/>
                <w:szCs w:val="18"/>
              </w:rPr>
              <w:t>.</w:t>
            </w:r>
            <w:r w:rsidRPr="00B774E6">
              <w:rPr>
                <w:sz w:val="18"/>
                <w:szCs w:val="18"/>
              </w:rPr>
              <w:t>043</w:t>
            </w:r>
            <w:r>
              <w:rPr>
                <w:sz w:val="18"/>
                <w:szCs w:val="18"/>
              </w:rPr>
              <w:t>,</w:t>
            </w:r>
            <w:r w:rsidRPr="00B774E6">
              <w:rPr>
                <w:sz w:val="18"/>
                <w:szCs w:val="18"/>
              </w:rPr>
              <w:t>4</w:t>
            </w:r>
          </w:p>
        </w:tc>
        <w:tc>
          <w:tcPr>
            <w:tcW w:w="936" w:type="dxa"/>
          </w:tcPr>
          <w:p w14:paraId="4B0F8CA8" w14:textId="77777777" w:rsidR="0055696F" w:rsidRPr="00B774E6" w:rsidRDefault="0055696F" w:rsidP="00C5530B">
            <w:pPr>
              <w:pStyle w:val="TableParagraph"/>
              <w:tabs>
                <w:tab w:val="left" w:pos="709"/>
              </w:tabs>
              <w:rPr>
                <w:b/>
                <w:sz w:val="18"/>
                <w:szCs w:val="18"/>
              </w:rPr>
            </w:pPr>
          </w:p>
          <w:p w14:paraId="2E93E21F" w14:textId="77777777" w:rsidR="0055696F" w:rsidRPr="00B774E6" w:rsidRDefault="0055696F" w:rsidP="00C5530B">
            <w:pPr>
              <w:pStyle w:val="TableParagraph"/>
              <w:tabs>
                <w:tab w:val="left" w:pos="709"/>
              </w:tabs>
              <w:ind w:right="95"/>
              <w:jc w:val="right"/>
              <w:rPr>
                <w:sz w:val="18"/>
                <w:szCs w:val="18"/>
              </w:rPr>
            </w:pPr>
            <w:r w:rsidRPr="00B774E6">
              <w:rPr>
                <w:sz w:val="18"/>
                <w:szCs w:val="18"/>
              </w:rPr>
              <w:t>28</w:t>
            </w:r>
            <w:r>
              <w:rPr>
                <w:sz w:val="18"/>
                <w:szCs w:val="18"/>
              </w:rPr>
              <w:t>.</w:t>
            </w:r>
            <w:r w:rsidRPr="00B774E6">
              <w:rPr>
                <w:sz w:val="18"/>
                <w:szCs w:val="18"/>
              </w:rPr>
              <w:t>249</w:t>
            </w:r>
            <w:r>
              <w:rPr>
                <w:sz w:val="18"/>
                <w:szCs w:val="18"/>
              </w:rPr>
              <w:t>,</w:t>
            </w:r>
            <w:r w:rsidRPr="00B774E6">
              <w:rPr>
                <w:sz w:val="18"/>
                <w:szCs w:val="18"/>
              </w:rPr>
              <w:t>5</w:t>
            </w:r>
          </w:p>
        </w:tc>
        <w:tc>
          <w:tcPr>
            <w:tcW w:w="936" w:type="dxa"/>
          </w:tcPr>
          <w:p w14:paraId="7A5697F9" w14:textId="77777777" w:rsidR="0055696F" w:rsidRPr="00B774E6" w:rsidRDefault="0055696F" w:rsidP="00C5530B">
            <w:pPr>
              <w:pStyle w:val="TableParagraph"/>
              <w:tabs>
                <w:tab w:val="left" w:pos="709"/>
              </w:tabs>
              <w:rPr>
                <w:b/>
                <w:sz w:val="18"/>
                <w:szCs w:val="18"/>
              </w:rPr>
            </w:pPr>
          </w:p>
          <w:p w14:paraId="67112E0E" w14:textId="77777777" w:rsidR="0055696F" w:rsidRPr="00B774E6" w:rsidRDefault="0055696F" w:rsidP="00C5530B">
            <w:pPr>
              <w:pStyle w:val="TableParagraph"/>
              <w:tabs>
                <w:tab w:val="left" w:pos="709"/>
              </w:tabs>
              <w:ind w:right="95"/>
              <w:jc w:val="right"/>
              <w:rPr>
                <w:sz w:val="18"/>
                <w:szCs w:val="18"/>
              </w:rPr>
            </w:pPr>
            <w:r w:rsidRPr="00B774E6">
              <w:rPr>
                <w:sz w:val="18"/>
                <w:szCs w:val="18"/>
              </w:rPr>
              <w:t>30</w:t>
            </w:r>
            <w:r>
              <w:rPr>
                <w:sz w:val="18"/>
                <w:szCs w:val="18"/>
              </w:rPr>
              <w:t>.</w:t>
            </w:r>
            <w:r w:rsidRPr="00B774E6">
              <w:rPr>
                <w:sz w:val="18"/>
                <w:szCs w:val="18"/>
              </w:rPr>
              <w:t>776</w:t>
            </w:r>
            <w:r>
              <w:rPr>
                <w:sz w:val="18"/>
                <w:szCs w:val="18"/>
              </w:rPr>
              <w:t>,</w:t>
            </w:r>
            <w:r w:rsidRPr="00B774E6">
              <w:rPr>
                <w:sz w:val="18"/>
                <w:szCs w:val="18"/>
              </w:rPr>
              <w:t>4</w:t>
            </w:r>
          </w:p>
        </w:tc>
      </w:tr>
      <w:tr w:rsidR="0055696F" w:rsidRPr="00B774E6" w14:paraId="24F13EA1" w14:textId="77777777" w:rsidTr="00C5530B">
        <w:trPr>
          <w:trHeight w:val="535"/>
        </w:trPr>
        <w:tc>
          <w:tcPr>
            <w:tcW w:w="461" w:type="dxa"/>
          </w:tcPr>
          <w:p w14:paraId="1872B5F1" w14:textId="77777777" w:rsidR="0055696F" w:rsidRPr="00B774E6" w:rsidRDefault="0055696F" w:rsidP="00C5530B">
            <w:pPr>
              <w:pStyle w:val="TableParagraph"/>
              <w:tabs>
                <w:tab w:val="left" w:pos="709"/>
              </w:tabs>
              <w:rPr>
                <w:b/>
                <w:sz w:val="18"/>
                <w:szCs w:val="18"/>
              </w:rPr>
            </w:pPr>
          </w:p>
          <w:p w14:paraId="03BA8E49" w14:textId="77777777" w:rsidR="0055696F" w:rsidRPr="00B774E6" w:rsidRDefault="0055696F" w:rsidP="00C5530B">
            <w:pPr>
              <w:pStyle w:val="TableParagraph"/>
              <w:tabs>
                <w:tab w:val="left" w:pos="709"/>
              </w:tabs>
              <w:ind w:left="8"/>
              <w:jc w:val="center"/>
              <w:rPr>
                <w:sz w:val="18"/>
                <w:szCs w:val="18"/>
              </w:rPr>
            </w:pPr>
            <w:r w:rsidRPr="00B774E6">
              <w:rPr>
                <w:sz w:val="18"/>
                <w:szCs w:val="18"/>
              </w:rPr>
              <w:t>5</w:t>
            </w:r>
          </w:p>
        </w:tc>
        <w:tc>
          <w:tcPr>
            <w:tcW w:w="958" w:type="dxa"/>
          </w:tcPr>
          <w:p w14:paraId="26F12EAF" w14:textId="77777777" w:rsidR="0055696F" w:rsidRPr="00B774E6" w:rsidRDefault="0055696F" w:rsidP="00C5530B">
            <w:pPr>
              <w:pStyle w:val="TableParagraph"/>
              <w:tabs>
                <w:tab w:val="left" w:pos="709"/>
              </w:tabs>
              <w:rPr>
                <w:b/>
                <w:sz w:val="18"/>
                <w:szCs w:val="18"/>
              </w:rPr>
            </w:pPr>
          </w:p>
          <w:p w14:paraId="0D98B0D7" w14:textId="77777777" w:rsidR="0055696F" w:rsidRPr="00B774E6" w:rsidRDefault="0055696F" w:rsidP="00C5530B">
            <w:pPr>
              <w:pStyle w:val="TableParagraph"/>
              <w:tabs>
                <w:tab w:val="left" w:pos="709"/>
              </w:tabs>
              <w:ind w:left="107"/>
              <w:rPr>
                <w:sz w:val="18"/>
                <w:szCs w:val="18"/>
              </w:rPr>
            </w:pPr>
            <w:r w:rsidRPr="00B774E6">
              <w:rPr>
                <w:sz w:val="18"/>
                <w:szCs w:val="18"/>
              </w:rPr>
              <w:t>Lào Cai</w:t>
            </w:r>
          </w:p>
        </w:tc>
        <w:tc>
          <w:tcPr>
            <w:tcW w:w="936" w:type="dxa"/>
          </w:tcPr>
          <w:p w14:paraId="35C4E399" w14:textId="77777777" w:rsidR="0055696F" w:rsidRPr="00B774E6" w:rsidRDefault="0055696F" w:rsidP="00C5530B">
            <w:pPr>
              <w:pStyle w:val="TableParagraph"/>
              <w:tabs>
                <w:tab w:val="left" w:pos="709"/>
              </w:tabs>
              <w:rPr>
                <w:b/>
                <w:sz w:val="18"/>
                <w:szCs w:val="18"/>
              </w:rPr>
            </w:pPr>
          </w:p>
          <w:p w14:paraId="5D5C46F6" w14:textId="77777777" w:rsidR="0055696F" w:rsidRPr="00B774E6" w:rsidRDefault="0055696F" w:rsidP="00C5530B">
            <w:pPr>
              <w:pStyle w:val="TableParagraph"/>
              <w:tabs>
                <w:tab w:val="left" w:pos="709"/>
              </w:tabs>
              <w:ind w:right="98"/>
              <w:jc w:val="right"/>
              <w:rPr>
                <w:sz w:val="18"/>
                <w:szCs w:val="18"/>
              </w:rPr>
            </w:pPr>
            <w:r w:rsidRPr="00B774E6">
              <w:rPr>
                <w:sz w:val="18"/>
                <w:szCs w:val="18"/>
              </w:rPr>
              <w:t>14</w:t>
            </w:r>
            <w:r>
              <w:rPr>
                <w:sz w:val="18"/>
                <w:szCs w:val="18"/>
              </w:rPr>
              <w:t>.</w:t>
            </w:r>
            <w:r w:rsidRPr="00B774E6">
              <w:rPr>
                <w:sz w:val="18"/>
                <w:szCs w:val="18"/>
              </w:rPr>
              <w:t>039</w:t>
            </w:r>
            <w:r>
              <w:rPr>
                <w:sz w:val="18"/>
                <w:szCs w:val="18"/>
              </w:rPr>
              <w:t>,</w:t>
            </w:r>
            <w:r w:rsidRPr="00B774E6">
              <w:rPr>
                <w:sz w:val="18"/>
                <w:szCs w:val="18"/>
              </w:rPr>
              <w:t>4</w:t>
            </w:r>
          </w:p>
        </w:tc>
        <w:tc>
          <w:tcPr>
            <w:tcW w:w="937" w:type="dxa"/>
          </w:tcPr>
          <w:p w14:paraId="381B382A" w14:textId="77777777" w:rsidR="0055696F" w:rsidRPr="00B774E6" w:rsidRDefault="0055696F" w:rsidP="00C5530B">
            <w:pPr>
              <w:pStyle w:val="TableParagraph"/>
              <w:tabs>
                <w:tab w:val="left" w:pos="709"/>
              </w:tabs>
              <w:rPr>
                <w:b/>
                <w:sz w:val="18"/>
                <w:szCs w:val="18"/>
              </w:rPr>
            </w:pPr>
          </w:p>
          <w:p w14:paraId="07467336" w14:textId="77777777" w:rsidR="0055696F" w:rsidRPr="00B774E6" w:rsidRDefault="0055696F" w:rsidP="00C5530B">
            <w:pPr>
              <w:pStyle w:val="TableParagraph"/>
              <w:tabs>
                <w:tab w:val="left" w:pos="709"/>
              </w:tabs>
              <w:ind w:right="99"/>
              <w:jc w:val="right"/>
              <w:rPr>
                <w:sz w:val="18"/>
                <w:szCs w:val="18"/>
              </w:rPr>
            </w:pPr>
            <w:r w:rsidRPr="00B774E6">
              <w:rPr>
                <w:sz w:val="18"/>
                <w:szCs w:val="18"/>
              </w:rPr>
              <w:t>18</w:t>
            </w:r>
            <w:r>
              <w:rPr>
                <w:sz w:val="18"/>
                <w:szCs w:val="18"/>
              </w:rPr>
              <w:t>.</w:t>
            </w:r>
            <w:r w:rsidRPr="00B774E6">
              <w:rPr>
                <w:sz w:val="18"/>
                <w:szCs w:val="18"/>
              </w:rPr>
              <w:t>094</w:t>
            </w:r>
            <w:r>
              <w:rPr>
                <w:sz w:val="18"/>
                <w:szCs w:val="18"/>
              </w:rPr>
              <w:t>,</w:t>
            </w:r>
            <w:r w:rsidRPr="00B774E6">
              <w:rPr>
                <w:sz w:val="18"/>
                <w:szCs w:val="18"/>
              </w:rPr>
              <w:t>1</w:t>
            </w:r>
          </w:p>
        </w:tc>
        <w:tc>
          <w:tcPr>
            <w:tcW w:w="936" w:type="dxa"/>
          </w:tcPr>
          <w:p w14:paraId="34BE8AD3" w14:textId="77777777" w:rsidR="0055696F" w:rsidRPr="00B774E6" w:rsidRDefault="0055696F" w:rsidP="00C5530B">
            <w:pPr>
              <w:pStyle w:val="TableParagraph"/>
              <w:tabs>
                <w:tab w:val="left" w:pos="709"/>
              </w:tabs>
              <w:rPr>
                <w:b/>
                <w:sz w:val="18"/>
                <w:szCs w:val="18"/>
              </w:rPr>
            </w:pPr>
          </w:p>
          <w:p w14:paraId="0CE0A0F0" w14:textId="77777777" w:rsidR="0055696F" w:rsidRPr="00B774E6" w:rsidRDefault="0055696F" w:rsidP="00C5530B">
            <w:pPr>
              <w:pStyle w:val="TableParagraph"/>
              <w:tabs>
                <w:tab w:val="left" w:pos="709"/>
              </w:tabs>
              <w:ind w:right="98"/>
              <w:jc w:val="right"/>
              <w:rPr>
                <w:sz w:val="18"/>
                <w:szCs w:val="18"/>
              </w:rPr>
            </w:pPr>
            <w:r w:rsidRPr="00B774E6">
              <w:rPr>
                <w:sz w:val="18"/>
                <w:szCs w:val="18"/>
              </w:rPr>
              <w:t>20</w:t>
            </w:r>
            <w:r>
              <w:rPr>
                <w:sz w:val="18"/>
                <w:szCs w:val="18"/>
              </w:rPr>
              <w:t>.</w:t>
            </w:r>
            <w:r w:rsidRPr="00B774E6">
              <w:rPr>
                <w:sz w:val="18"/>
                <w:szCs w:val="18"/>
              </w:rPr>
              <w:t>971</w:t>
            </w:r>
            <w:r>
              <w:rPr>
                <w:sz w:val="18"/>
                <w:szCs w:val="18"/>
              </w:rPr>
              <w:t>,</w:t>
            </w:r>
            <w:r w:rsidRPr="00B774E6">
              <w:rPr>
                <w:sz w:val="18"/>
                <w:szCs w:val="18"/>
              </w:rPr>
              <w:t>8</w:t>
            </w:r>
          </w:p>
        </w:tc>
        <w:tc>
          <w:tcPr>
            <w:tcW w:w="947" w:type="dxa"/>
          </w:tcPr>
          <w:p w14:paraId="208ADA53" w14:textId="77777777" w:rsidR="0055696F" w:rsidRPr="00B774E6" w:rsidRDefault="0055696F" w:rsidP="00C5530B">
            <w:pPr>
              <w:pStyle w:val="TableParagraph"/>
              <w:tabs>
                <w:tab w:val="left" w:pos="709"/>
              </w:tabs>
              <w:rPr>
                <w:b/>
                <w:sz w:val="18"/>
                <w:szCs w:val="18"/>
              </w:rPr>
            </w:pPr>
          </w:p>
          <w:p w14:paraId="09E67267" w14:textId="77777777" w:rsidR="0055696F" w:rsidRPr="00B774E6" w:rsidRDefault="0055696F" w:rsidP="00C5530B">
            <w:pPr>
              <w:pStyle w:val="TableParagraph"/>
              <w:tabs>
                <w:tab w:val="left" w:pos="709"/>
              </w:tabs>
              <w:ind w:right="98"/>
              <w:jc w:val="right"/>
              <w:rPr>
                <w:sz w:val="18"/>
                <w:szCs w:val="18"/>
              </w:rPr>
            </w:pPr>
            <w:r w:rsidRPr="00B774E6">
              <w:rPr>
                <w:sz w:val="18"/>
                <w:szCs w:val="18"/>
              </w:rPr>
              <w:t>23</w:t>
            </w:r>
            <w:r>
              <w:rPr>
                <w:sz w:val="18"/>
                <w:szCs w:val="18"/>
              </w:rPr>
              <w:t>.</w:t>
            </w:r>
            <w:r w:rsidRPr="00B774E6">
              <w:rPr>
                <w:sz w:val="18"/>
                <w:szCs w:val="18"/>
              </w:rPr>
              <w:t>969</w:t>
            </w:r>
            <w:r>
              <w:rPr>
                <w:sz w:val="18"/>
                <w:szCs w:val="18"/>
              </w:rPr>
              <w:t>,</w:t>
            </w:r>
            <w:r w:rsidRPr="00B774E6">
              <w:rPr>
                <w:sz w:val="18"/>
                <w:szCs w:val="18"/>
              </w:rPr>
              <w:t>5</w:t>
            </w:r>
          </w:p>
        </w:tc>
        <w:tc>
          <w:tcPr>
            <w:tcW w:w="936" w:type="dxa"/>
          </w:tcPr>
          <w:p w14:paraId="68BFA17F" w14:textId="77777777" w:rsidR="0055696F" w:rsidRPr="00B774E6" w:rsidRDefault="0055696F" w:rsidP="00C5530B">
            <w:pPr>
              <w:pStyle w:val="TableParagraph"/>
              <w:tabs>
                <w:tab w:val="left" w:pos="709"/>
              </w:tabs>
              <w:rPr>
                <w:b/>
                <w:sz w:val="18"/>
                <w:szCs w:val="18"/>
              </w:rPr>
            </w:pPr>
          </w:p>
          <w:p w14:paraId="1AA37B4D" w14:textId="77777777" w:rsidR="0055696F" w:rsidRPr="00B774E6" w:rsidRDefault="0055696F" w:rsidP="00C5530B">
            <w:pPr>
              <w:pStyle w:val="TableParagraph"/>
              <w:tabs>
                <w:tab w:val="left" w:pos="709"/>
              </w:tabs>
              <w:ind w:right="98"/>
              <w:jc w:val="right"/>
              <w:rPr>
                <w:sz w:val="18"/>
                <w:szCs w:val="18"/>
              </w:rPr>
            </w:pPr>
            <w:r w:rsidRPr="00B774E6">
              <w:rPr>
                <w:sz w:val="18"/>
                <w:szCs w:val="18"/>
              </w:rPr>
              <w:t>27</w:t>
            </w:r>
            <w:r>
              <w:rPr>
                <w:sz w:val="18"/>
                <w:szCs w:val="18"/>
              </w:rPr>
              <w:t>.</w:t>
            </w:r>
            <w:r w:rsidRPr="00B774E6">
              <w:rPr>
                <w:sz w:val="18"/>
                <w:szCs w:val="18"/>
              </w:rPr>
              <w:t>795</w:t>
            </w:r>
            <w:r>
              <w:rPr>
                <w:sz w:val="18"/>
                <w:szCs w:val="18"/>
              </w:rPr>
              <w:t>,</w:t>
            </w:r>
            <w:r w:rsidRPr="00B774E6">
              <w:rPr>
                <w:sz w:val="18"/>
                <w:szCs w:val="18"/>
              </w:rPr>
              <w:t>2</w:t>
            </w:r>
          </w:p>
        </w:tc>
        <w:tc>
          <w:tcPr>
            <w:tcW w:w="936" w:type="dxa"/>
          </w:tcPr>
          <w:p w14:paraId="0CBDFD9C" w14:textId="77777777" w:rsidR="0055696F" w:rsidRPr="00B774E6" w:rsidRDefault="0055696F" w:rsidP="00C5530B">
            <w:pPr>
              <w:pStyle w:val="TableParagraph"/>
              <w:tabs>
                <w:tab w:val="left" w:pos="709"/>
              </w:tabs>
              <w:rPr>
                <w:b/>
                <w:sz w:val="18"/>
                <w:szCs w:val="18"/>
              </w:rPr>
            </w:pPr>
          </w:p>
          <w:p w14:paraId="6FB70BD5" w14:textId="77777777" w:rsidR="0055696F" w:rsidRPr="00B774E6" w:rsidRDefault="0055696F" w:rsidP="00C5530B">
            <w:pPr>
              <w:pStyle w:val="TableParagraph"/>
              <w:tabs>
                <w:tab w:val="left" w:pos="709"/>
              </w:tabs>
              <w:ind w:right="98"/>
              <w:jc w:val="right"/>
              <w:rPr>
                <w:sz w:val="18"/>
                <w:szCs w:val="18"/>
              </w:rPr>
            </w:pPr>
            <w:r w:rsidRPr="00B774E6">
              <w:rPr>
                <w:sz w:val="18"/>
                <w:szCs w:val="18"/>
              </w:rPr>
              <w:t>31</w:t>
            </w:r>
            <w:r>
              <w:rPr>
                <w:sz w:val="18"/>
                <w:szCs w:val="18"/>
              </w:rPr>
              <w:t>.</w:t>
            </w:r>
            <w:r w:rsidRPr="00B774E6">
              <w:rPr>
                <w:sz w:val="18"/>
                <w:szCs w:val="18"/>
              </w:rPr>
              <w:t>812</w:t>
            </w:r>
            <w:r>
              <w:rPr>
                <w:sz w:val="18"/>
                <w:szCs w:val="18"/>
              </w:rPr>
              <w:t>,</w:t>
            </w:r>
            <w:r w:rsidRPr="00B774E6">
              <w:rPr>
                <w:sz w:val="18"/>
                <w:szCs w:val="18"/>
              </w:rPr>
              <w:t>5</w:t>
            </w:r>
          </w:p>
        </w:tc>
        <w:tc>
          <w:tcPr>
            <w:tcW w:w="936" w:type="dxa"/>
            <w:tcBorders>
              <w:right w:val="single" w:sz="6" w:space="0" w:color="000000"/>
            </w:tcBorders>
          </w:tcPr>
          <w:p w14:paraId="5C4DD321" w14:textId="77777777" w:rsidR="0055696F" w:rsidRPr="00B774E6" w:rsidRDefault="0055696F" w:rsidP="00C5530B">
            <w:pPr>
              <w:pStyle w:val="TableParagraph"/>
              <w:tabs>
                <w:tab w:val="left" w:pos="709"/>
              </w:tabs>
              <w:rPr>
                <w:b/>
                <w:sz w:val="18"/>
                <w:szCs w:val="18"/>
              </w:rPr>
            </w:pPr>
          </w:p>
          <w:p w14:paraId="30A9706E" w14:textId="77777777" w:rsidR="0055696F" w:rsidRPr="00B774E6" w:rsidRDefault="0055696F" w:rsidP="00C5530B">
            <w:pPr>
              <w:pStyle w:val="TableParagraph"/>
              <w:tabs>
                <w:tab w:val="left" w:pos="709"/>
              </w:tabs>
              <w:ind w:right="93"/>
              <w:jc w:val="right"/>
              <w:rPr>
                <w:sz w:val="18"/>
                <w:szCs w:val="18"/>
              </w:rPr>
            </w:pPr>
            <w:r w:rsidRPr="00B774E6">
              <w:rPr>
                <w:sz w:val="18"/>
                <w:szCs w:val="18"/>
              </w:rPr>
              <w:t>35</w:t>
            </w:r>
            <w:r>
              <w:rPr>
                <w:sz w:val="18"/>
                <w:szCs w:val="18"/>
              </w:rPr>
              <w:t>.</w:t>
            </w:r>
            <w:r w:rsidRPr="00B774E6">
              <w:rPr>
                <w:sz w:val="18"/>
                <w:szCs w:val="18"/>
              </w:rPr>
              <w:t>141</w:t>
            </w:r>
            <w:r>
              <w:rPr>
                <w:sz w:val="18"/>
                <w:szCs w:val="18"/>
              </w:rPr>
              <w:t>,</w:t>
            </w:r>
            <w:r w:rsidRPr="00B774E6">
              <w:rPr>
                <w:sz w:val="18"/>
                <w:szCs w:val="18"/>
              </w:rPr>
              <w:t>4</w:t>
            </w:r>
          </w:p>
        </w:tc>
        <w:tc>
          <w:tcPr>
            <w:tcW w:w="939" w:type="dxa"/>
            <w:tcBorders>
              <w:left w:val="single" w:sz="6" w:space="0" w:color="000000"/>
            </w:tcBorders>
          </w:tcPr>
          <w:p w14:paraId="6F4B04D3" w14:textId="77777777" w:rsidR="0055696F" w:rsidRPr="00B774E6" w:rsidRDefault="0055696F" w:rsidP="00C5530B">
            <w:pPr>
              <w:pStyle w:val="TableParagraph"/>
              <w:tabs>
                <w:tab w:val="left" w:pos="709"/>
              </w:tabs>
              <w:rPr>
                <w:b/>
                <w:sz w:val="18"/>
                <w:szCs w:val="18"/>
              </w:rPr>
            </w:pPr>
          </w:p>
          <w:p w14:paraId="2C04FCD4"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39</w:t>
            </w:r>
            <w:r>
              <w:rPr>
                <w:sz w:val="18"/>
                <w:szCs w:val="18"/>
              </w:rPr>
              <w:t>.</w:t>
            </w:r>
            <w:r w:rsidRPr="00B774E6">
              <w:rPr>
                <w:sz w:val="18"/>
                <w:szCs w:val="18"/>
              </w:rPr>
              <w:t>678</w:t>
            </w:r>
            <w:r>
              <w:rPr>
                <w:sz w:val="18"/>
                <w:szCs w:val="18"/>
              </w:rPr>
              <w:t>,</w:t>
            </w:r>
            <w:r w:rsidRPr="00B774E6">
              <w:rPr>
                <w:sz w:val="18"/>
                <w:szCs w:val="18"/>
              </w:rPr>
              <w:t>3</w:t>
            </w:r>
          </w:p>
        </w:tc>
        <w:tc>
          <w:tcPr>
            <w:tcW w:w="936" w:type="dxa"/>
          </w:tcPr>
          <w:p w14:paraId="56641353" w14:textId="77777777" w:rsidR="0055696F" w:rsidRPr="00B774E6" w:rsidRDefault="0055696F" w:rsidP="00C5530B">
            <w:pPr>
              <w:pStyle w:val="TableParagraph"/>
              <w:tabs>
                <w:tab w:val="left" w:pos="709"/>
              </w:tabs>
              <w:rPr>
                <w:b/>
                <w:sz w:val="18"/>
                <w:szCs w:val="18"/>
              </w:rPr>
            </w:pPr>
          </w:p>
          <w:p w14:paraId="58464DD6" w14:textId="77777777" w:rsidR="0055696F" w:rsidRPr="00B774E6" w:rsidRDefault="0055696F" w:rsidP="00C5530B">
            <w:pPr>
              <w:pStyle w:val="TableParagraph"/>
              <w:tabs>
                <w:tab w:val="left" w:pos="709"/>
              </w:tabs>
              <w:ind w:right="95"/>
              <w:jc w:val="right"/>
              <w:rPr>
                <w:sz w:val="18"/>
                <w:szCs w:val="18"/>
              </w:rPr>
            </w:pPr>
            <w:r w:rsidRPr="00B774E6">
              <w:rPr>
                <w:sz w:val="18"/>
                <w:szCs w:val="18"/>
              </w:rPr>
              <w:t>45</w:t>
            </w:r>
            <w:r>
              <w:rPr>
                <w:sz w:val="18"/>
                <w:szCs w:val="18"/>
              </w:rPr>
              <w:t>.</w:t>
            </w:r>
            <w:r w:rsidRPr="00B774E6">
              <w:rPr>
                <w:sz w:val="18"/>
                <w:szCs w:val="18"/>
              </w:rPr>
              <w:t>123</w:t>
            </w:r>
            <w:r>
              <w:rPr>
                <w:sz w:val="18"/>
                <w:szCs w:val="18"/>
              </w:rPr>
              <w:t>,</w:t>
            </w:r>
            <w:r w:rsidRPr="00B774E6">
              <w:rPr>
                <w:sz w:val="18"/>
                <w:szCs w:val="18"/>
              </w:rPr>
              <w:t>6</w:t>
            </w:r>
          </w:p>
        </w:tc>
        <w:tc>
          <w:tcPr>
            <w:tcW w:w="936" w:type="dxa"/>
          </w:tcPr>
          <w:p w14:paraId="1C250028" w14:textId="77777777" w:rsidR="0055696F" w:rsidRPr="00B774E6" w:rsidRDefault="0055696F" w:rsidP="00C5530B">
            <w:pPr>
              <w:pStyle w:val="TableParagraph"/>
              <w:tabs>
                <w:tab w:val="left" w:pos="709"/>
              </w:tabs>
              <w:rPr>
                <w:b/>
                <w:sz w:val="18"/>
                <w:szCs w:val="18"/>
              </w:rPr>
            </w:pPr>
          </w:p>
          <w:p w14:paraId="5283CA35" w14:textId="77777777" w:rsidR="0055696F" w:rsidRPr="00B774E6" w:rsidRDefault="0055696F" w:rsidP="00C5530B">
            <w:pPr>
              <w:pStyle w:val="TableParagraph"/>
              <w:tabs>
                <w:tab w:val="left" w:pos="709"/>
              </w:tabs>
              <w:ind w:right="95"/>
              <w:jc w:val="right"/>
              <w:rPr>
                <w:sz w:val="18"/>
                <w:szCs w:val="18"/>
              </w:rPr>
            </w:pPr>
            <w:r w:rsidRPr="00B774E6">
              <w:rPr>
                <w:sz w:val="18"/>
                <w:szCs w:val="18"/>
              </w:rPr>
              <w:t>51</w:t>
            </w:r>
            <w:r>
              <w:rPr>
                <w:sz w:val="18"/>
                <w:szCs w:val="18"/>
              </w:rPr>
              <w:t>.</w:t>
            </w:r>
            <w:r w:rsidRPr="00B774E6">
              <w:rPr>
                <w:sz w:val="18"/>
                <w:szCs w:val="18"/>
              </w:rPr>
              <w:t>383</w:t>
            </w:r>
            <w:r>
              <w:rPr>
                <w:sz w:val="18"/>
                <w:szCs w:val="18"/>
              </w:rPr>
              <w:t>,</w:t>
            </w:r>
            <w:r w:rsidRPr="00B774E6">
              <w:rPr>
                <w:sz w:val="18"/>
                <w:szCs w:val="18"/>
              </w:rPr>
              <w:t>3</w:t>
            </w:r>
          </w:p>
        </w:tc>
      </w:tr>
      <w:tr w:rsidR="0055696F" w:rsidRPr="00B774E6" w14:paraId="79075020" w14:textId="77777777" w:rsidTr="00C5530B">
        <w:trPr>
          <w:trHeight w:val="534"/>
        </w:trPr>
        <w:tc>
          <w:tcPr>
            <w:tcW w:w="461" w:type="dxa"/>
          </w:tcPr>
          <w:p w14:paraId="55FC6521" w14:textId="77777777" w:rsidR="0055696F" w:rsidRPr="00B774E6" w:rsidRDefault="0055696F" w:rsidP="00C5530B">
            <w:pPr>
              <w:pStyle w:val="TableParagraph"/>
              <w:tabs>
                <w:tab w:val="left" w:pos="709"/>
              </w:tabs>
              <w:rPr>
                <w:b/>
                <w:sz w:val="18"/>
                <w:szCs w:val="18"/>
              </w:rPr>
            </w:pPr>
          </w:p>
          <w:p w14:paraId="4EC07722" w14:textId="77777777" w:rsidR="0055696F" w:rsidRPr="00B774E6" w:rsidRDefault="0055696F" w:rsidP="00C5530B">
            <w:pPr>
              <w:pStyle w:val="TableParagraph"/>
              <w:tabs>
                <w:tab w:val="left" w:pos="709"/>
              </w:tabs>
              <w:ind w:left="8"/>
              <w:jc w:val="center"/>
              <w:rPr>
                <w:sz w:val="18"/>
                <w:szCs w:val="18"/>
              </w:rPr>
            </w:pPr>
            <w:r w:rsidRPr="00B774E6">
              <w:rPr>
                <w:sz w:val="18"/>
                <w:szCs w:val="18"/>
              </w:rPr>
              <w:t>6</w:t>
            </w:r>
          </w:p>
        </w:tc>
        <w:tc>
          <w:tcPr>
            <w:tcW w:w="958" w:type="dxa"/>
          </w:tcPr>
          <w:p w14:paraId="48A72C84" w14:textId="77777777" w:rsidR="0055696F" w:rsidRPr="00B774E6" w:rsidRDefault="0055696F" w:rsidP="00C5530B">
            <w:pPr>
              <w:pStyle w:val="TableParagraph"/>
              <w:tabs>
                <w:tab w:val="left" w:pos="709"/>
              </w:tabs>
              <w:rPr>
                <w:b/>
                <w:sz w:val="18"/>
                <w:szCs w:val="18"/>
              </w:rPr>
            </w:pPr>
          </w:p>
          <w:p w14:paraId="5063A3A3" w14:textId="77777777" w:rsidR="0055696F" w:rsidRPr="00B774E6" w:rsidRDefault="0055696F" w:rsidP="00C5530B">
            <w:pPr>
              <w:pStyle w:val="TableParagraph"/>
              <w:tabs>
                <w:tab w:val="left" w:pos="709"/>
              </w:tabs>
              <w:ind w:left="107"/>
              <w:rPr>
                <w:sz w:val="18"/>
                <w:szCs w:val="18"/>
              </w:rPr>
            </w:pPr>
            <w:r w:rsidRPr="00B774E6">
              <w:rPr>
                <w:sz w:val="18"/>
                <w:szCs w:val="18"/>
              </w:rPr>
              <w:t>Yên Bái</w:t>
            </w:r>
          </w:p>
        </w:tc>
        <w:tc>
          <w:tcPr>
            <w:tcW w:w="936" w:type="dxa"/>
          </w:tcPr>
          <w:p w14:paraId="19897C55" w14:textId="77777777" w:rsidR="0055696F" w:rsidRPr="00B774E6" w:rsidRDefault="0055696F" w:rsidP="00C5530B">
            <w:pPr>
              <w:pStyle w:val="TableParagraph"/>
              <w:tabs>
                <w:tab w:val="left" w:pos="709"/>
              </w:tabs>
              <w:rPr>
                <w:b/>
                <w:sz w:val="18"/>
                <w:szCs w:val="18"/>
              </w:rPr>
            </w:pPr>
          </w:p>
          <w:p w14:paraId="4A7393BB" w14:textId="77777777" w:rsidR="0055696F" w:rsidRPr="00B774E6" w:rsidRDefault="0055696F" w:rsidP="00C5530B">
            <w:pPr>
              <w:pStyle w:val="TableParagraph"/>
              <w:tabs>
                <w:tab w:val="left" w:pos="709"/>
              </w:tabs>
              <w:ind w:right="98"/>
              <w:jc w:val="right"/>
              <w:rPr>
                <w:sz w:val="18"/>
                <w:szCs w:val="18"/>
              </w:rPr>
            </w:pPr>
            <w:r w:rsidRPr="00B774E6">
              <w:rPr>
                <w:sz w:val="18"/>
                <w:szCs w:val="18"/>
              </w:rPr>
              <w:t>11</w:t>
            </w:r>
            <w:r>
              <w:rPr>
                <w:sz w:val="18"/>
                <w:szCs w:val="18"/>
              </w:rPr>
              <w:t>.</w:t>
            </w:r>
            <w:r w:rsidRPr="00B774E6">
              <w:rPr>
                <w:sz w:val="18"/>
                <w:szCs w:val="18"/>
              </w:rPr>
              <w:t>160</w:t>
            </w:r>
            <w:r>
              <w:rPr>
                <w:sz w:val="18"/>
                <w:szCs w:val="18"/>
              </w:rPr>
              <w:t>,</w:t>
            </w:r>
            <w:r w:rsidRPr="00B774E6">
              <w:rPr>
                <w:sz w:val="18"/>
                <w:szCs w:val="18"/>
              </w:rPr>
              <w:t>8</w:t>
            </w:r>
          </w:p>
        </w:tc>
        <w:tc>
          <w:tcPr>
            <w:tcW w:w="937" w:type="dxa"/>
          </w:tcPr>
          <w:p w14:paraId="4EF75861" w14:textId="77777777" w:rsidR="0055696F" w:rsidRPr="00B774E6" w:rsidRDefault="0055696F" w:rsidP="00C5530B">
            <w:pPr>
              <w:pStyle w:val="TableParagraph"/>
              <w:tabs>
                <w:tab w:val="left" w:pos="709"/>
              </w:tabs>
              <w:rPr>
                <w:b/>
                <w:sz w:val="18"/>
                <w:szCs w:val="18"/>
              </w:rPr>
            </w:pPr>
          </w:p>
          <w:p w14:paraId="02066D37" w14:textId="77777777" w:rsidR="0055696F" w:rsidRPr="00B774E6" w:rsidRDefault="0055696F" w:rsidP="00C5530B">
            <w:pPr>
              <w:pStyle w:val="TableParagraph"/>
              <w:tabs>
                <w:tab w:val="left" w:pos="709"/>
              </w:tabs>
              <w:ind w:right="99"/>
              <w:jc w:val="right"/>
              <w:rPr>
                <w:sz w:val="18"/>
                <w:szCs w:val="18"/>
              </w:rPr>
            </w:pPr>
            <w:r w:rsidRPr="00B774E6">
              <w:rPr>
                <w:sz w:val="18"/>
                <w:szCs w:val="18"/>
              </w:rPr>
              <w:t>13</w:t>
            </w:r>
            <w:r>
              <w:rPr>
                <w:sz w:val="18"/>
                <w:szCs w:val="18"/>
              </w:rPr>
              <w:t>.</w:t>
            </w:r>
            <w:r w:rsidRPr="00B774E6">
              <w:rPr>
                <w:sz w:val="18"/>
                <w:szCs w:val="18"/>
              </w:rPr>
              <w:t>902</w:t>
            </w:r>
            <w:r>
              <w:rPr>
                <w:sz w:val="18"/>
                <w:szCs w:val="18"/>
              </w:rPr>
              <w:t>,</w:t>
            </w:r>
            <w:r w:rsidRPr="00B774E6">
              <w:rPr>
                <w:sz w:val="18"/>
                <w:szCs w:val="18"/>
              </w:rPr>
              <w:t>4</w:t>
            </w:r>
          </w:p>
        </w:tc>
        <w:tc>
          <w:tcPr>
            <w:tcW w:w="936" w:type="dxa"/>
          </w:tcPr>
          <w:p w14:paraId="4B9880A4" w14:textId="77777777" w:rsidR="0055696F" w:rsidRPr="00B774E6" w:rsidRDefault="0055696F" w:rsidP="00C5530B">
            <w:pPr>
              <w:pStyle w:val="TableParagraph"/>
              <w:tabs>
                <w:tab w:val="left" w:pos="709"/>
              </w:tabs>
              <w:rPr>
                <w:b/>
                <w:sz w:val="18"/>
                <w:szCs w:val="18"/>
              </w:rPr>
            </w:pPr>
          </w:p>
          <w:p w14:paraId="348BED1F" w14:textId="77777777" w:rsidR="0055696F" w:rsidRPr="00B774E6" w:rsidRDefault="0055696F" w:rsidP="00C5530B">
            <w:pPr>
              <w:pStyle w:val="TableParagraph"/>
              <w:tabs>
                <w:tab w:val="left" w:pos="709"/>
              </w:tabs>
              <w:ind w:right="98"/>
              <w:jc w:val="right"/>
              <w:rPr>
                <w:sz w:val="18"/>
                <w:szCs w:val="18"/>
              </w:rPr>
            </w:pPr>
            <w:r w:rsidRPr="00B774E6">
              <w:rPr>
                <w:sz w:val="18"/>
                <w:szCs w:val="18"/>
              </w:rPr>
              <w:t>15</w:t>
            </w:r>
            <w:r>
              <w:rPr>
                <w:sz w:val="18"/>
                <w:szCs w:val="18"/>
              </w:rPr>
              <w:t>.</w:t>
            </w:r>
            <w:r w:rsidRPr="00B774E6">
              <w:rPr>
                <w:sz w:val="18"/>
                <w:szCs w:val="18"/>
              </w:rPr>
              <w:t>246</w:t>
            </w:r>
            <w:r>
              <w:rPr>
                <w:sz w:val="18"/>
                <w:szCs w:val="18"/>
              </w:rPr>
              <w:t>,</w:t>
            </w:r>
            <w:r w:rsidRPr="00B774E6">
              <w:rPr>
                <w:sz w:val="18"/>
                <w:szCs w:val="18"/>
              </w:rPr>
              <w:t>9</w:t>
            </w:r>
          </w:p>
        </w:tc>
        <w:tc>
          <w:tcPr>
            <w:tcW w:w="947" w:type="dxa"/>
          </w:tcPr>
          <w:p w14:paraId="77148B0F" w14:textId="77777777" w:rsidR="0055696F" w:rsidRPr="00B774E6" w:rsidRDefault="0055696F" w:rsidP="00C5530B">
            <w:pPr>
              <w:pStyle w:val="TableParagraph"/>
              <w:tabs>
                <w:tab w:val="left" w:pos="709"/>
              </w:tabs>
              <w:rPr>
                <w:b/>
                <w:sz w:val="18"/>
                <w:szCs w:val="18"/>
              </w:rPr>
            </w:pPr>
          </w:p>
          <w:p w14:paraId="6A27C59E" w14:textId="77777777" w:rsidR="0055696F" w:rsidRPr="00B774E6" w:rsidRDefault="0055696F" w:rsidP="00C5530B">
            <w:pPr>
              <w:pStyle w:val="TableParagraph"/>
              <w:tabs>
                <w:tab w:val="left" w:pos="709"/>
              </w:tabs>
              <w:ind w:right="98"/>
              <w:jc w:val="right"/>
              <w:rPr>
                <w:sz w:val="18"/>
                <w:szCs w:val="18"/>
              </w:rPr>
            </w:pPr>
            <w:r w:rsidRPr="00B774E6">
              <w:rPr>
                <w:sz w:val="18"/>
                <w:szCs w:val="18"/>
              </w:rPr>
              <w:t>17</w:t>
            </w:r>
            <w:r>
              <w:rPr>
                <w:sz w:val="18"/>
                <w:szCs w:val="18"/>
              </w:rPr>
              <w:t>.</w:t>
            </w:r>
            <w:r w:rsidRPr="00B774E6">
              <w:rPr>
                <w:sz w:val="18"/>
                <w:szCs w:val="18"/>
              </w:rPr>
              <w:t>113</w:t>
            </w:r>
            <w:r>
              <w:rPr>
                <w:sz w:val="18"/>
                <w:szCs w:val="18"/>
              </w:rPr>
              <w:t>,</w:t>
            </w:r>
            <w:r w:rsidRPr="00B774E6">
              <w:rPr>
                <w:sz w:val="18"/>
                <w:szCs w:val="18"/>
              </w:rPr>
              <w:t>9</w:t>
            </w:r>
          </w:p>
        </w:tc>
        <w:tc>
          <w:tcPr>
            <w:tcW w:w="936" w:type="dxa"/>
          </w:tcPr>
          <w:p w14:paraId="12D53251" w14:textId="77777777" w:rsidR="0055696F" w:rsidRPr="00B774E6" w:rsidRDefault="0055696F" w:rsidP="00C5530B">
            <w:pPr>
              <w:pStyle w:val="TableParagraph"/>
              <w:tabs>
                <w:tab w:val="left" w:pos="709"/>
              </w:tabs>
              <w:rPr>
                <w:b/>
                <w:sz w:val="18"/>
                <w:szCs w:val="18"/>
              </w:rPr>
            </w:pPr>
          </w:p>
          <w:p w14:paraId="17F800D4" w14:textId="77777777" w:rsidR="0055696F" w:rsidRPr="00B774E6" w:rsidRDefault="0055696F" w:rsidP="00C5530B">
            <w:pPr>
              <w:pStyle w:val="TableParagraph"/>
              <w:tabs>
                <w:tab w:val="left" w:pos="709"/>
              </w:tabs>
              <w:ind w:right="98"/>
              <w:jc w:val="right"/>
              <w:rPr>
                <w:sz w:val="18"/>
                <w:szCs w:val="18"/>
              </w:rPr>
            </w:pPr>
            <w:r w:rsidRPr="00B774E6">
              <w:rPr>
                <w:sz w:val="18"/>
                <w:szCs w:val="18"/>
              </w:rPr>
              <w:t>19</w:t>
            </w:r>
            <w:r>
              <w:rPr>
                <w:sz w:val="18"/>
                <w:szCs w:val="18"/>
              </w:rPr>
              <w:t>.</w:t>
            </w:r>
            <w:r w:rsidRPr="00B774E6">
              <w:rPr>
                <w:sz w:val="18"/>
                <w:szCs w:val="18"/>
              </w:rPr>
              <w:t>094</w:t>
            </w:r>
            <w:r>
              <w:rPr>
                <w:sz w:val="18"/>
                <w:szCs w:val="18"/>
              </w:rPr>
              <w:t>,</w:t>
            </w:r>
            <w:r w:rsidRPr="00B774E6">
              <w:rPr>
                <w:sz w:val="18"/>
                <w:szCs w:val="18"/>
              </w:rPr>
              <w:t>5</w:t>
            </w:r>
          </w:p>
        </w:tc>
        <w:tc>
          <w:tcPr>
            <w:tcW w:w="936" w:type="dxa"/>
          </w:tcPr>
          <w:p w14:paraId="20448FB9" w14:textId="77777777" w:rsidR="0055696F" w:rsidRPr="00B774E6" w:rsidRDefault="0055696F" w:rsidP="00C5530B">
            <w:pPr>
              <w:pStyle w:val="TableParagraph"/>
              <w:tabs>
                <w:tab w:val="left" w:pos="709"/>
              </w:tabs>
              <w:rPr>
                <w:b/>
                <w:sz w:val="18"/>
                <w:szCs w:val="18"/>
              </w:rPr>
            </w:pPr>
          </w:p>
          <w:p w14:paraId="014A635C" w14:textId="77777777" w:rsidR="0055696F" w:rsidRPr="00B774E6" w:rsidRDefault="0055696F" w:rsidP="00C5530B">
            <w:pPr>
              <w:pStyle w:val="TableParagraph"/>
              <w:tabs>
                <w:tab w:val="left" w:pos="709"/>
              </w:tabs>
              <w:ind w:right="98"/>
              <w:jc w:val="right"/>
              <w:rPr>
                <w:sz w:val="18"/>
                <w:szCs w:val="18"/>
              </w:rPr>
            </w:pPr>
            <w:r w:rsidRPr="00B774E6">
              <w:rPr>
                <w:sz w:val="18"/>
                <w:szCs w:val="18"/>
              </w:rPr>
              <w:t>20</w:t>
            </w:r>
            <w:r>
              <w:rPr>
                <w:sz w:val="18"/>
                <w:szCs w:val="18"/>
              </w:rPr>
              <w:t>.</w:t>
            </w:r>
            <w:r w:rsidRPr="00B774E6">
              <w:rPr>
                <w:sz w:val="18"/>
                <w:szCs w:val="18"/>
              </w:rPr>
              <w:t>552</w:t>
            </w:r>
            <w:r>
              <w:rPr>
                <w:sz w:val="18"/>
                <w:szCs w:val="18"/>
              </w:rPr>
              <w:t>,</w:t>
            </w:r>
            <w:r w:rsidRPr="00B774E6">
              <w:rPr>
                <w:sz w:val="18"/>
                <w:szCs w:val="18"/>
              </w:rPr>
              <w:t>0</w:t>
            </w:r>
          </w:p>
        </w:tc>
        <w:tc>
          <w:tcPr>
            <w:tcW w:w="936" w:type="dxa"/>
            <w:tcBorders>
              <w:right w:val="single" w:sz="6" w:space="0" w:color="000000"/>
            </w:tcBorders>
          </w:tcPr>
          <w:p w14:paraId="1DD267E9" w14:textId="77777777" w:rsidR="0055696F" w:rsidRPr="00B774E6" w:rsidRDefault="0055696F" w:rsidP="00C5530B">
            <w:pPr>
              <w:pStyle w:val="TableParagraph"/>
              <w:tabs>
                <w:tab w:val="left" w:pos="709"/>
              </w:tabs>
              <w:rPr>
                <w:b/>
                <w:sz w:val="18"/>
                <w:szCs w:val="18"/>
              </w:rPr>
            </w:pPr>
          </w:p>
          <w:p w14:paraId="2BE924EC" w14:textId="77777777" w:rsidR="0055696F" w:rsidRPr="00B774E6" w:rsidRDefault="0055696F" w:rsidP="00C5530B">
            <w:pPr>
              <w:pStyle w:val="TableParagraph"/>
              <w:tabs>
                <w:tab w:val="left" w:pos="709"/>
              </w:tabs>
              <w:ind w:right="93"/>
              <w:jc w:val="right"/>
              <w:rPr>
                <w:sz w:val="18"/>
                <w:szCs w:val="18"/>
              </w:rPr>
            </w:pPr>
            <w:r w:rsidRPr="00B774E6">
              <w:rPr>
                <w:sz w:val="18"/>
                <w:szCs w:val="18"/>
              </w:rPr>
              <w:t>22</w:t>
            </w:r>
            <w:r>
              <w:rPr>
                <w:sz w:val="18"/>
                <w:szCs w:val="18"/>
              </w:rPr>
              <w:t>.</w:t>
            </w:r>
            <w:r w:rsidRPr="00B774E6">
              <w:rPr>
                <w:sz w:val="18"/>
                <w:szCs w:val="18"/>
              </w:rPr>
              <w:t>536</w:t>
            </w:r>
            <w:r>
              <w:rPr>
                <w:sz w:val="18"/>
                <w:szCs w:val="18"/>
              </w:rPr>
              <w:t>,</w:t>
            </w:r>
            <w:r w:rsidRPr="00B774E6">
              <w:rPr>
                <w:sz w:val="18"/>
                <w:szCs w:val="18"/>
              </w:rPr>
              <w:t>3</w:t>
            </w:r>
          </w:p>
        </w:tc>
        <w:tc>
          <w:tcPr>
            <w:tcW w:w="939" w:type="dxa"/>
            <w:tcBorders>
              <w:left w:val="single" w:sz="6" w:space="0" w:color="000000"/>
            </w:tcBorders>
          </w:tcPr>
          <w:p w14:paraId="2A3A3775" w14:textId="77777777" w:rsidR="0055696F" w:rsidRPr="00B774E6" w:rsidRDefault="0055696F" w:rsidP="00C5530B">
            <w:pPr>
              <w:pStyle w:val="TableParagraph"/>
              <w:tabs>
                <w:tab w:val="left" w:pos="709"/>
              </w:tabs>
              <w:rPr>
                <w:b/>
                <w:sz w:val="18"/>
                <w:szCs w:val="18"/>
              </w:rPr>
            </w:pPr>
          </w:p>
          <w:p w14:paraId="166E4ACD"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24</w:t>
            </w:r>
            <w:r>
              <w:rPr>
                <w:sz w:val="18"/>
                <w:szCs w:val="18"/>
              </w:rPr>
              <w:t>.</w:t>
            </w:r>
            <w:r w:rsidRPr="00B774E6">
              <w:rPr>
                <w:sz w:val="18"/>
                <w:szCs w:val="18"/>
              </w:rPr>
              <w:t>917</w:t>
            </w:r>
            <w:r>
              <w:rPr>
                <w:sz w:val="18"/>
                <w:szCs w:val="18"/>
              </w:rPr>
              <w:t>,</w:t>
            </w:r>
            <w:r w:rsidRPr="00B774E6">
              <w:rPr>
                <w:sz w:val="18"/>
                <w:szCs w:val="18"/>
              </w:rPr>
              <w:t>3</w:t>
            </w:r>
          </w:p>
        </w:tc>
        <w:tc>
          <w:tcPr>
            <w:tcW w:w="936" w:type="dxa"/>
          </w:tcPr>
          <w:p w14:paraId="20385AA7" w14:textId="77777777" w:rsidR="0055696F" w:rsidRPr="00B774E6" w:rsidRDefault="0055696F" w:rsidP="00C5530B">
            <w:pPr>
              <w:pStyle w:val="TableParagraph"/>
              <w:tabs>
                <w:tab w:val="left" w:pos="709"/>
              </w:tabs>
              <w:rPr>
                <w:b/>
                <w:sz w:val="18"/>
                <w:szCs w:val="18"/>
              </w:rPr>
            </w:pPr>
          </w:p>
          <w:p w14:paraId="2CFA6F08" w14:textId="77777777" w:rsidR="0055696F" w:rsidRPr="00B774E6" w:rsidRDefault="0055696F" w:rsidP="00C5530B">
            <w:pPr>
              <w:pStyle w:val="TableParagraph"/>
              <w:tabs>
                <w:tab w:val="left" w:pos="709"/>
              </w:tabs>
              <w:ind w:right="95"/>
              <w:jc w:val="right"/>
              <w:rPr>
                <w:sz w:val="18"/>
                <w:szCs w:val="18"/>
              </w:rPr>
            </w:pPr>
            <w:r w:rsidRPr="00B774E6">
              <w:rPr>
                <w:sz w:val="18"/>
                <w:szCs w:val="18"/>
              </w:rPr>
              <w:t>27</w:t>
            </w:r>
            <w:r>
              <w:rPr>
                <w:sz w:val="18"/>
                <w:szCs w:val="18"/>
              </w:rPr>
              <w:t>.</w:t>
            </w:r>
            <w:r w:rsidRPr="00B774E6">
              <w:rPr>
                <w:sz w:val="18"/>
                <w:szCs w:val="18"/>
              </w:rPr>
              <w:t>590</w:t>
            </w:r>
            <w:r>
              <w:rPr>
                <w:sz w:val="18"/>
                <w:szCs w:val="18"/>
              </w:rPr>
              <w:t>,</w:t>
            </w:r>
            <w:r w:rsidRPr="00B774E6">
              <w:rPr>
                <w:sz w:val="18"/>
                <w:szCs w:val="18"/>
              </w:rPr>
              <w:t>4</w:t>
            </w:r>
          </w:p>
        </w:tc>
        <w:tc>
          <w:tcPr>
            <w:tcW w:w="936" w:type="dxa"/>
          </w:tcPr>
          <w:p w14:paraId="1E824423" w14:textId="77777777" w:rsidR="0055696F" w:rsidRPr="00B774E6" w:rsidRDefault="0055696F" w:rsidP="00C5530B">
            <w:pPr>
              <w:pStyle w:val="TableParagraph"/>
              <w:tabs>
                <w:tab w:val="left" w:pos="709"/>
              </w:tabs>
              <w:rPr>
                <w:b/>
                <w:sz w:val="18"/>
                <w:szCs w:val="18"/>
              </w:rPr>
            </w:pPr>
          </w:p>
          <w:p w14:paraId="067CB3B8" w14:textId="77777777" w:rsidR="0055696F" w:rsidRPr="00B774E6" w:rsidRDefault="0055696F" w:rsidP="00C5530B">
            <w:pPr>
              <w:pStyle w:val="TableParagraph"/>
              <w:tabs>
                <w:tab w:val="left" w:pos="709"/>
              </w:tabs>
              <w:ind w:right="95"/>
              <w:jc w:val="right"/>
              <w:rPr>
                <w:sz w:val="18"/>
                <w:szCs w:val="18"/>
              </w:rPr>
            </w:pPr>
            <w:r w:rsidRPr="00B774E6">
              <w:rPr>
                <w:sz w:val="18"/>
                <w:szCs w:val="18"/>
              </w:rPr>
              <w:t>30</w:t>
            </w:r>
            <w:r>
              <w:rPr>
                <w:sz w:val="18"/>
                <w:szCs w:val="18"/>
              </w:rPr>
              <w:t>.</w:t>
            </w:r>
            <w:r w:rsidRPr="00B774E6">
              <w:rPr>
                <w:sz w:val="18"/>
                <w:szCs w:val="18"/>
              </w:rPr>
              <w:t>295</w:t>
            </w:r>
            <w:r>
              <w:rPr>
                <w:sz w:val="18"/>
                <w:szCs w:val="18"/>
              </w:rPr>
              <w:t>,</w:t>
            </w:r>
            <w:r w:rsidRPr="00B774E6">
              <w:rPr>
                <w:sz w:val="18"/>
                <w:szCs w:val="18"/>
              </w:rPr>
              <w:t>1</w:t>
            </w:r>
          </w:p>
        </w:tc>
      </w:tr>
      <w:tr w:rsidR="0055696F" w:rsidRPr="00B774E6" w14:paraId="689B91F1" w14:textId="77777777" w:rsidTr="00C5530B">
        <w:trPr>
          <w:trHeight w:val="532"/>
        </w:trPr>
        <w:tc>
          <w:tcPr>
            <w:tcW w:w="461" w:type="dxa"/>
          </w:tcPr>
          <w:p w14:paraId="2899DF9D" w14:textId="77777777" w:rsidR="0055696F" w:rsidRPr="00B774E6" w:rsidRDefault="0055696F" w:rsidP="00C5530B">
            <w:pPr>
              <w:pStyle w:val="TableParagraph"/>
              <w:tabs>
                <w:tab w:val="left" w:pos="709"/>
              </w:tabs>
              <w:rPr>
                <w:b/>
                <w:sz w:val="18"/>
                <w:szCs w:val="18"/>
              </w:rPr>
            </w:pPr>
          </w:p>
          <w:p w14:paraId="32244F32" w14:textId="77777777" w:rsidR="0055696F" w:rsidRPr="00B774E6" w:rsidRDefault="0055696F" w:rsidP="00C5530B">
            <w:pPr>
              <w:pStyle w:val="TableParagraph"/>
              <w:tabs>
                <w:tab w:val="left" w:pos="709"/>
              </w:tabs>
              <w:ind w:left="8"/>
              <w:jc w:val="center"/>
              <w:rPr>
                <w:sz w:val="18"/>
                <w:szCs w:val="18"/>
              </w:rPr>
            </w:pPr>
            <w:r w:rsidRPr="00B774E6">
              <w:rPr>
                <w:sz w:val="18"/>
                <w:szCs w:val="18"/>
              </w:rPr>
              <w:t>7</w:t>
            </w:r>
          </w:p>
        </w:tc>
        <w:tc>
          <w:tcPr>
            <w:tcW w:w="958" w:type="dxa"/>
          </w:tcPr>
          <w:p w14:paraId="35FEFDBE" w14:textId="77777777" w:rsidR="0055696F" w:rsidRPr="00B774E6" w:rsidRDefault="0055696F" w:rsidP="00C5530B">
            <w:pPr>
              <w:pStyle w:val="TableParagraph"/>
              <w:tabs>
                <w:tab w:val="left" w:pos="709"/>
              </w:tabs>
              <w:ind w:left="107" w:right="251"/>
              <w:rPr>
                <w:sz w:val="18"/>
                <w:szCs w:val="18"/>
              </w:rPr>
            </w:pPr>
            <w:r w:rsidRPr="00B774E6">
              <w:rPr>
                <w:sz w:val="18"/>
                <w:szCs w:val="18"/>
              </w:rPr>
              <w:t>Thái Nguyên</w:t>
            </w:r>
          </w:p>
        </w:tc>
        <w:tc>
          <w:tcPr>
            <w:tcW w:w="936" w:type="dxa"/>
          </w:tcPr>
          <w:p w14:paraId="12592DEE" w14:textId="77777777" w:rsidR="0055696F" w:rsidRPr="00B774E6" w:rsidRDefault="0055696F" w:rsidP="00C5530B">
            <w:pPr>
              <w:pStyle w:val="TableParagraph"/>
              <w:tabs>
                <w:tab w:val="left" w:pos="709"/>
              </w:tabs>
              <w:rPr>
                <w:b/>
                <w:sz w:val="18"/>
                <w:szCs w:val="18"/>
              </w:rPr>
            </w:pPr>
          </w:p>
          <w:p w14:paraId="0243B704" w14:textId="77777777" w:rsidR="0055696F" w:rsidRPr="00B774E6" w:rsidRDefault="0055696F" w:rsidP="00C5530B">
            <w:pPr>
              <w:pStyle w:val="TableParagraph"/>
              <w:tabs>
                <w:tab w:val="left" w:pos="709"/>
              </w:tabs>
              <w:ind w:right="98"/>
              <w:jc w:val="right"/>
              <w:rPr>
                <w:sz w:val="18"/>
                <w:szCs w:val="18"/>
              </w:rPr>
            </w:pPr>
            <w:r w:rsidRPr="00B774E6">
              <w:rPr>
                <w:sz w:val="18"/>
                <w:szCs w:val="18"/>
              </w:rPr>
              <w:t>23</w:t>
            </w:r>
            <w:r>
              <w:rPr>
                <w:sz w:val="18"/>
                <w:szCs w:val="18"/>
              </w:rPr>
              <w:t>.</w:t>
            </w:r>
            <w:r w:rsidRPr="00B774E6">
              <w:rPr>
                <w:sz w:val="18"/>
                <w:szCs w:val="18"/>
              </w:rPr>
              <w:t>774</w:t>
            </w:r>
            <w:r>
              <w:rPr>
                <w:sz w:val="18"/>
                <w:szCs w:val="18"/>
              </w:rPr>
              <w:t>,</w:t>
            </w:r>
            <w:r w:rsidRPr="00B774E6">
              <w:rPr>
                <w:sz w:val="18"/>
                <w:szCs w:val="18"/>
              </w:rPr>
              <w:t>2</w:t>
            </w:r>
          </w:p>
        </w:tc>
        <w:tc>
          <w:tcPr>
            <w:tcW w:w="937" w:type="dxa"/>
          </w:tcPr>
          <w:p w14:paraId="7AD0C6BA" w14:textId="77777777" w:rsidR="0055696F" w:rsidRPr="00B774E6" w:rsidRDefault="0055696F" w:rsidP="00C5530B">
            <w:pPr>
              <w:pStyle w:val="TableParagraph"/>
              <w:tabs>
                <w:tab w:val="left" w:pos="709"/>
              </w:tabs>
              <w:rPr>
                <w:b/>
                <w:sz w:val="18"/>
                <w:szCs w:val="18"/>
              </w:rPr>
            </w:pPr>
          </w:p>
          <w:p w14:paraId="3664C935" w14:textId="77777777" w:rsidR="0055696F" w:rsidRPr="00B774E6" w:rsidRDefault="0055696F" w:rsidP="00C5530B">
            <w:pPr>
              <w:pStyle w:val="TableParagraph"/>
              <w:tabs>
                <w:tab w:val="left" w:pos="709"/>
              </w:tabs>
              <w:ind w:right="99"/>
              <w:jc w:val="right"/>
              <w:rPr>
                <w:sz w:val="18"/>
                <w:szCs w:val="18"/>
              </w:rPr>
            </w:pPr>
            <w:r w:rsidRPr="00B774E6">
              <w:rPr>
                <w:sz w:val="18"/>
                <w:szCs w:val="18"/>
              </w:rPr>
              <w:t>29</w:t>
            </w:r>
            <w:r>
              <w:rPr>
                <w:sz w:val="18"/>
                <w:szCs w:val="18"/>
              </w:rPr>
              <w:t>.</w:t>
            </w:r>
            <w:r w:rsidRPr="00B774E6">
              <w:rPr>
                <w:sz w:val="18"/>
                <w:szCs w:val="18"/>
              </w:rPr>
              <w:t>932</w:t>
            </w:r>
            <w:r>
              <w:rPr>
                <w:sz w:val="18"/>
                <w:szCs w:val="18"/>
              </w:rPr>
              <w:t>,</w:t>
            </w:r>
            <w:r w:rsidRPr="00B774E6">
              <w:rPr>
                <w:sz w:val="18"/>
                <w:szCs w:val="18"/>
              </w:rPr>
              <w:t>8</w:t>
            </w:r>
          </w:p>
        </w:tc>
        <w:tc>
          <w:tcPr>
            <w:tcW w:w="936" w:type="dxa"/>
          </w:tcPr>
          <w:p w14:paraId="5387B591" w14:textId="77777777" w:rsidR="0055696F" w:rsidRPr="00B774E6" w:rsidRDefault="0055696F" w:rsidP="00C5530B">
            <w:pPr>
              <w:pStyle w:val="TableParagraph"/>
              <w:tabs>
                <w:tab w:val="left" w:pos="709"/>
              </w:tabs>
              <w:rPr>
                <w:b/>
                <w:sz w:val="18"/>
                <w:szCs w:val="18"/>
              </w:rPr>
            </w:pPr>
          </w:p>
          <w:p w14:paraId="184D682D" w14:textId="77777777" w:rsidR="0055696F" w:rsidRPr="00B774E6" w:rsidRDefault="0055696F" w:rsidP="00C5530B">
            <w:pPr>
              <w:pStyle w:val="TableParagraph"/>
              <w:tabs>
                <w:tab w:val="left" w:pos="709"/>
              </w:tabs>
              <w:ind w:right="98"/>
              <w:jc w:val="right"/>
              <w:rPr>
                <w:sz w:val="18"/>
                <w:szCs w:val="18"/>
              </w:rPr>
            </w:pPr>
            <w:r w:rsidRPr="00B774E6">
              <w:rPr>
                <w:sz w:val="18"/>
                <w:szCs w:val="18"/>
              </w:rPr>
              <w:t>34</w:t>
            </w:r>
            <w:r>
              <w:rPr>
                <w:sz w:val="18"/>
                <w:szCs w:val="18"/>
              </w:rPr>
              <w:t>.</w:t>
            </w:r>
            <w:r w:rsidRPr="00B774E6">
              <w:rPr>
                <w:sz w:val="18"/>
                <w:szCs w:val="18"/>
              </w:rPr>
              <w:t>203</w:t>
            </w:r>
            <w:r>
              <w:rPr>
                <w:sz w:val="18"/>
                <w:szCs w:val="18"/>
              </w:rPr>
              <w:t>,</w:t>
            </w:r>
            <w:r w:rsidRPr="00B774E6">
              <w:rPr>
                <w:sz w:val="18"/>
                <w:szCs w:val="18"/>
              </w:rPr>
              <w:t>3</w:t>
            </w:r>
          </w:p>
        </w:tc>
        <w:tc>
          <w:tcPr>
            <w:tcW w:w="947" w:type="dxa"/>
          </w:tcPr>
          <w:p w14:paraId="6CA23A6C" w14:textId="77777777" w:rsidR="0055696F" w:rsidRPr="00B774E6" w:rsidRDefault="0055696F" w:rsidP="00C5530B">
            <w:pPr>
              <w:pStyle w:val="TableParagraph"/>
              <w:tabs>
                <w:tab w:val="left" w:pos="709"/>
              </w:tabs>
              <w:rPr>
                <w:b/>
                <w:sz w:val="18"/>
                <w:szCs w:val="18"/>
              </w:rPr>
            </w:pPr>
          </w:p>
          <w:p w14:paraId="26A8244B" w14:textId="77777777" w:rsidR="0055696F" w:rsidRPr="00B774E6" w:rsidRDefault="0055696F" w:rsidP="00C5530B">
            <w:pPr>
              <w:pStyle w:val="TableParagraph"/>
              <w:tabs>
                <w:tab w:val="left" w:pos="709"/>
              </w:tabs>
              <w:ind w:right="98"/>
              <w:jc w:val="right"/>
              <w:rPr>
                <w:sz w:val="18"/>
                <w:szCs w:val="18"/>
              </w:rPr>
            </w:pPr>
            <w:r w:rsidRPr="00B774E6">
              <w:rPr>
                <w:sz w:val="18"/>
                <w:szCs w:val="18"/>
              </w:rPr>
              <w:t>37</w:t>
            </w:r>
            <w:r>
              <w:rPr>
                <w:sz w:val="18"/>
                <w:szCs w:val="18"/>
              </w:rPr>
              <w:t>.</w:t>
            </w:r>
            <w:r w:rsidRPr="00B774E6">
              <w:rPr>
                <w:sz w:val="18"/>
                <w:szCs w:val="18"/>
              </w:rPr>
              <w:t>371</w:t>
            </w:r>
            <w:r>
              <w:rPr>
                <w:sz w:val="18"/>
                <w:szCs w:val="18"/>
              </w:rPr>
              <w:t>,</w:t>
            </w:r>
            <w:r w:rsidRPr="00B774E6">
              <w:rPr>
                <w:sz w:val="18"/>
                <w:szCs w:val="18"/>
              </w:rPr>
              <w:t>0</w:t>
            </w:r>
          </w:p>
        </w:tc>
        <w:tc>
          <w:tcPr>
            <w:tcW w:w="936" w:type="dxa"/>
          </w:tcPr>
          <w:p w14:paraId="1B8509D2" w14:textId="77777777" w:rsidR="0055696F" w:rsidRPr="00B774E6" w:rsidRDefault="0055696F" w:rsidP="00C5530B">
            <w:pPr>
              <w:pStyle w:val="TableParagraph"/>
              <w:tabs>
                <w:tab w:val="left" w:pos="709"/>
              </w:tabs>
              <w:rPr>
                <w:b/>
                <w:sz w:val="18"/>
                <w:szCs w:val="18"/>
              </w:rPr>
            </w:pPr>
          </w:p>
          <w:p w14:paraId="59D67615" w14:textId="77777777" w:rsidR="0055696F" w:rsidRPr="00B774E6" w:rsidRDefault="0055696F" w:rsidP="00C5530B">
            <w:pPr>
              <w:pStyle w:val="TableParagraph"/>
              <w:tabs>
                <w:tab w:val="left" w:pos="709"/>
              </w:tabs>
              <w:ind w:right="98"/>
              <w:jc w:val="right"/>
              <w:rPr>
                <w:sz w:val="18"/>
                <w:szCs w:val="18"/>
              </w:rPr>
            </w:pPr>
            <w:r w:rsidRPr="00B774E6">
              <w:rPr>
                <w:sz w:val="18"/>
                <w:szCs w:val="18"/>
              </w:rPr>
              <w:t>48</w:t>
            </w:r>
            <w:r>
              <w:rPr>
                <w:sz w:val="18"/>
                <w:szCs w:val="18"/>
              </w:rPr>
              <w:t>.</w:t>
            </w:r>
            <w:r w:rsidRPr="00B774E6">
              <w:rPr>
                <w:sz w:val="18"/>
                <w:szCs w:val="18"/>
              </w:rPr>
              <w:t>011</w:t>
            </w:r>
            <w:r>
              <w:rPr>
                <w:sz w:val="18"/>
                <w:szCs w:val="18"/>
              </w:rPr>
              <w:t>,</w:t>
            </w:r>
            <w:r w:rsidRPr="00B774E6">
              <w:rPr>
                <w:sz w:val="18"/>
                <w:szCs w:val="18"/>
              </w:rPr>
              <w:t>4</w:t>
            </w:r>
          </w:p>
        </w:tc>
        <w:tc>
          <w:tcPr>
            <w:tcW w:w="936" w:type="dxa"/>
          </w:tcPr>
          <w:p w14:paraId="137CF7B2" w14:textId="77777777" w:rsidR="0055696F" w:rsidRPr="00B774E6" w:rsidRDefault="0055696F" w:rsidP="00C5530B">
            <w:pPr>
              <w:pStyle w:val="TableParagraph"/>
              <w:tabs>
                <w:tab w:val="left" w:pos="709"/>
              </w:tabs>
              <w:rPr>
                <w:b/>
                <w:sz w:val="18"/>
                <w:szCs w:val="18"/>
              </w:rPr>
            </w:pPr>
          </w:p>
          <w:p w14:paraId="3C372901" w14:textId="77777777" w:rsidR="0055696F" w:rsidRPr="00B774E6" w:rsidRDefault="0055696F" w:rsidP="00C5530B">
            <w:pPr>
              <w:pStyle w:val="TableParagraph"/>
              <w:tabs>
                <w:tab w:val="left" w:pos="709"/>
              </w:tabs>
              <w:ind w:right="98"/>
              <w:jc w:val="right"/>
              <w:rPr>
                <w:sz w:val="18"/>
                <w:szCs w:val="18"/>
              </w:rPr>
            </w:pPr>
            <w:r w:rsidRPr="00B774E6">
              <w:rPr>
                <w:sz w:val="18"/>
                <w:szCs w:val="18"/>
              </w:rPr>
              <w:t>63</w:t>
            </w:r>
            <w:r>
              <w:rPr>
                <w:sz w:val="18"/>
                <w:szCs w:val="18"/>
              </w:rPr>
              <w:t>.</w:t>
            </w:r>
            <w:r w:rsidRPr="00B774E6">
              <w:rPr>
                <w:sz w:val="18"/>
                <w:szCs w:val="18"/>
              </w:rPr>
              <w:t>562</w:t>
            </w:r>
            <w:r>
              <w:rPr>
                <w:sz w:val="18"/>
                <w:szCs w:val="18"/>
              </w:rPr>
              <w:t>,</w:t>
            </w:r>
            <w:r w:rsidRPr="00B774E6">
              <w:rPr>
                <w:sz w:val="18"/>
                <w:szCs w:val="18"/>
              </w:rPr>
              <w:t>9</w:t>
            </w:r>
          </w:p>
        </w:tc>
        <w:tc>
          <w:tcPr>
            <w:tcW w:w="936" w:type="dxa"/>
            <w:tcBorders>
              <w:right w:val="single" w:sz="6" w:space="0" w:color="000000"/>
            </w:tcBorders>
          </w:tcPr>
          <w:p w14:paraId="2B2CCDD4" w14:textId="77777777" w:rsidR="0055696F" w:rsidRPr="00B774E6" w:rsidRDefault="0055696F" w:rsidP="00C5530B">
            <w:pPr>
              <w:pStyle w:val="TableParagraph"/>
              <w:tabs>
                <w:tab w:val="left" w:pos="709"/>
              </w:tabs>
              <w:rPr>
                <w:b/>
                <w:sz w:val="18"/>
                <w:szCs w:val="18"/>
              </w:rPr>
            </w:pPr>
          </w:p>
          <w:p w14:paraId="70E0F5E9" w14:textId="77777777" w:rsidR="0055696F" w:rsidRPr="00B774E6" w:rsidRDefault="0055696F" w:rsidP="00C5530B">
            <w:pPr>
              <w:pStyle w:val="TableParagraph"/>
              <w:tabs>
                <w:tab w:val="left" w:pos="709"/>
              </w:tabs>
              <w:ind w:right="93"/>
              <w:jc w:val="right"/>
              <w:rPr>
                <w:sz w:val="18"/>
                <w:szCs w:val="18"/>
              </w:rPr>
            </w:pPr>
            <w:r w:rsidRPr="00B774E6">
              <w:rPr>
                <w:sz w:val="18"/>
                <w:szCs w:val="18"/>
              </w:rPr>
              <w:t>75</w:t>
            </w:r>
            <w:r>
              <w:rPr>
                <w:sz w:val="18"/>
                <w:szCs w:val="18"/>
              </w:rPr>
              <w:t>.</w:t>
            </w:r>
            <w:r w:rsidRPr="00B774E6">
              <w:rPr>
                <w:sz w:val="18"/>
                <w:szCs w:val="18"/>
              </w:rPr>
              <w:t>513</w:t>
            </w:r>
            <w:r>
              <w:rPr>
                <w:sz w:val="18"/>
                <w:szCs w:val="18"/>
              </w:rPr>
              <w:t>,</w:t>
            </w:r>
            <w:r w:rsidRPr="00B774E6">
              <w:rPr>
                <w:sz w:val="18"/>
                <w:szCs w:val="18"/>
              </w:rPr>
              <w:t>7</w:t>
            </w:r>
          </w:p>
        </w:tc>
        <w:tc>
          <w:tcPr>
            <w:tcW w:w="939" w:type="dxa"/>
            <w:tcBorders>
              <w:left w:val="single" w:sz="6" w:space="0" w:color="000000"/>
            </w:tcBorders>
          </w:tcPr>
          <w:p w14:paraId="0146D8D2" w14:textId="77777777" w:rsidR="0055696F" w:rsidRPr="00B774E6" w:rsidRDefault="0055696F" w:rsidP="00C5530B">
            <w:pPr>
              <w:pStyle w:val="TableParagraph"/>
              <w:tabs>
                <w:tab w:val="left" w:pos="709"/>
              </w:tabs>
              <w:rPr>
                <w:b/>
                <w:sz w:val="18"/>
                <w:szCs w:val="18"/>
              </w:rPr>
            </w:pPr>
          </w:p>
          <w:p w14:paraId="15F8966E"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85</w:t>
            </w:r>
            <w:r>
              <w:rPr>
                <w:sz w:val="18"/>
                <w:szCs w:val="18"/>
              </w:rPr>
              <w:t>.</w:t>
            </w:r>
            <w:r w:rsidRPr="00B774E6">
              <w:rPr>
                <w:sz w:val="18"/>
                <w:szCs w:val="18"/>
              </w:rPr>
              <w:t>464</w:t>
            </w:r>
            <w:r>
              <w:rPr>
                <w:sz w:val="18"/>
                <w:szCs w:val="18"/>
              </w:rPr>
              <w:t>,</w:t>
            </w:r>
            <w:r w:rsidRPr="00B774E6">
              <w:rPr>
                <w:sz w:val="18"/>
                <w:szCs w:val="18"/>
              </w:rPr>
              <w:t>0</w:t>
            </w:r>
          </w:p>
        </w:tc>
        <w:tc>
          <w:tcPr>
            <w:tcW w:w="936" w:type="dxa"/>
          </w:tcPr>
          <w:p w14:paraId="7CAFBEE5" w14:textId="77777777" w:rsidR="0055696F" w:rsidRPr="00B774E6" w:rsidRDefault="0055696F" w:rsidP="00C5530B">
            <w:pPr>
              <w:pStyle w:val="TableParagraph"/>
              <w:tabs>
                <w:tab w:val="left" w:pos="709"/>
              </w:tabs>
              <w:rPr>
                <w:b/>
                <w:sz w:val="18"/>
                <w:szCs w:val="18"/>
              </w:rPr>
            </w:pPr>
          </w:p>
          <w:p w14:paraId="7D3B40B9" w14:textId="77777777" w:rsidR="0055696F" w:rsidRPr="00B774E6" w:rsidRDefault="0055696F" w:rsidP="00C5530B">
            <w:pPr>
              <w:pStyle w:val="TableParagraph"/>
              <w:tabs>
                <w:tab w:val="left" w:pos="709"/>
              </w:tabs>
              <w:ind w:right="95"/>
              <w:jc w:val="right"/>
              <w:rPr>
                <w:sz w:val="18"/>
                <w:szCs w:val="18"/>
              </w:rPr>
            </w:pPr>
            <w:r w:rsidRPr="00B774E6">
              <w:rPr>
                <w:sz w:val="18"/>
                <w:szCs w:val="18"/>
              </w:rPr>
              <w:t>98</w:t>
            </w:r>
            <w:r>
              <w:rPr>
                <w:sz w:val="18"/>
                <w:szCs w:val="18"/>
              </w:rPr>
              <w:t>.</w:t>
            </w:r>
            <w:r w:rsidRPr="00B774E6">
              <w:rPr>
                <w:sz w:val="18"/>
                <w:szCs w:val="18"/>
              </w:rPr>
              <w:t>518</w:t>
            </w:r>
            <w:r>
              <w:rPr>
                <w:sz w:val="18"/>
                <w:szCs w:val="18"/>
              </w:rPr>
              <w:t>,</w:t>
            </w:r>
            <w:r w:rsidRPr="00B774E6">
              <w:rPr>
                <w:sz w:val="18"/>
                <w:szCs w:val="18"/>
              </w:rPr>
              <w:t>2</w:t>
            </w:r>
          </w:p>
        </w:tc>
        <w:tc>
          <w:tcPr>
            <w:tcW w:w="936" w:type="dxa"/>
          </w:tcPr>
          <w:p w14:paraId="652F0698" w14:textId="77777777" w:rsidR="0055696F" w:rsidRPr="00B774E6" w:rsidRDefault="0055696F" w:rsidP="00C5530B">
            <w:pPr>
              <w:pStyle w:val="TableParagraph"/>
              <w:tabs>
                <w:tab w:val="left" w:pos="709"/>
              </w:tabs>
              <w:rPr>
                <w:b/>
                <w:sz w:val="18"/>
                <w:szCs w:val="18"/>
              </w:rPr>
            </w:pPr>
          </w:p>
          <w:p w14:paraId="581CEC21" w14:textId="77777777" w:rsidR="0055696F" w:rsidRPr="00B774E6" w:rsidRDefault="0055696F" w:rsidP="00C5530B">
            <w:pPr>
              <w:pStyle w:val="TableParagraph"/>
              <w:tabs>
                <w:tab w:val="left" w:pos="709"/>
              </w:tabs>
              <w:ind w:right="96"/>
              <w:jc w:val="right"/>
              <w:rPr>
                <w:sz w:val="18"/>
                <w:szCs w:val="18"/>
              </w:rPr>
            </w:pPr>
            <w:r w:rsidRPr="00B774E6">
              <w:rPr>
                <w:sz w:val="18"/>
                <w:szCs w:val="18"/>
              </w:rPr>
              <w:t>107</w:t>
            </w:r>
            <w:r>
              <w:rPr>
                <w:sz w:val="18"/>
                <w:szCs w:val="18"/>
              </w:rPr>
              <w:t>.</w:t>
            </w:r>
            <w:r w:rsidRPr="00B774E6">
              <w:rPr>
                <w:sz w:val="18"/>
                <w:szCs w:val="18"/>
              </w:rPr>
              <w:t>820</w:t>
            </w:r>
            <w:r>
              <w:rPr>
                <w:sz w:val="18"/>
                <w:szCs w:val="18"/>
              </w:rPr>
              <w:t>,</w:t>
            </w:r>
            <w:r w:rsidRPr="00B774E6">
              <w:rPr>
                <w:sz w:val="18"/>
                <w:szCs w:val="18"/>
              </w:rPr>
              <w:t>0</w:t>
            </w:r>
          </w:p>
        </w:tc>
      </w:tr>
      <w:tr w:rsidR="0055696F" w:rsidRPr="00B774E6" w14:paraId="3580E117" w14:textId="77777777" w:rsidTr="00C5530B">
        <w:trPr>
          <w:trHeight w:val="534"/>
        </w:trPr>
        <w:tc>
          <w:tcPr>
            <w:tcW w:w="461" w:type="dxa"/>
          </w:tcPr>
          <w:p w14:paraId="333AB03B" w14:textId="77777777" w:rsidR="0055696F" w:rsidRPr="00B774E6" w:rsidRDefault="0055696F" w:rsidP="00C5530B">
            <w:pPr>
              <w:pStyle w:val="TableParagraph"/>
              <w:tabs>
                <w:tab w:val="left" w:pos="709"/>
              </w:tabs>
              <w:rPr>
                <w:b/>
                <w:sz w:val="18"/>
                <w:szCs w:val="18"/>
              </w:rPr>
            </w:pPr>
          </w:p>
          <w:p w14:paraId="6D878D90" w14:textId="77777777" w:rsidR="0055696F" w:rsidRPr="00B774E6" w:rsidRDefault="0055696F" w:rsidP="00C5530B">
            <w:pPr>
              <w:pStyle w:val="TableParagraph"/>
              <w:tabs>
                <w:tab w:val="left" w:pos="709"/>
              </w:tabs>
              <w:ind w:left="8"/>
              <w:jc w:val="center"/>
              <w:rPr>
                <w:sz w:val="18"/>
                <w:szCs w:val="18"/>
              </w:rPr>
            </w:pPr>
            <w:r w:rsidRPr="00B774E6">
              <w:rPr>
                <w:sz w:val="18"/>
                <w:szCs w:val="18"/>
              </w:rPr>
              <w:t>8</w:t>
            </w:r>
          </w:p>
        </w:tc>
        <w:tc>
          <w:tcPr>
            <w:tcW w:w="958" w:type="dxa"/>
          </w:tcPr>
          <w:p w14:paraId="044ECE1E" w14:textId="77777777" w:rsidR="0055696F" w:rsidRPr="00B774E6" w:rsidRDefault="0055696F" w:rsidP="00C5530B">
            <w:pPr>
              <w:pStyle w:val="TableParagraph"/>
              <w:tabs>
                <w:tab w:val="left" w:pos="709"/>
              </w:tabs>
              <w:rPr>
                <w:b/>
                <w:sz w:val="18"/>
                <w:szCs w:val="18"/>
              </w:rPr>
            </w:pPr>
          </w:p>
          <w:p w14:paraId="5E4611AA" w14:textId="77777777" w:rsidR="0055696F" w:rsidRPr="00B774E6" w:rsidRDefault="0055696F" w:rsidP="00C5530B">
            <w:pPr>
              <w:pStyle w:val="TableParagraph"/>
              <w:tabs>
                <w:tab w:val="left" w:pos="709"/>
              </w:tabs>
              <w:ind w:left="107"/>
              <w:rPr>
                <w:sz w:val="18"/>
                <w:szCs w:val="18"/>
              </w:rPr>
            </w:pPr>
            <w:r w:rsidRPr="00B774E6">
              <w:rPr>
                <w:sz w:val="18"/>
                <w:szCs w:val="18"/>
              </w:rPr>
              <w:t>Lạng Sơn</w:t>
            </w:r>
          </w:p>
        </w:tc>
        <w:tc>
          <w:tcPr>
            <w:tcW w:w="936" w:type="dxa"/>
          </w:tcPr>
          <w:p w14:paraId="41208C83" w14:textId="77777777" w:rsidR="0055696F" w:rsidRPr="00B774E6" w:rsidRDefault="0055696F" w:rsidP="00C5530B">
            <w:pPr>
              <w:pStyle w:val="TableParagraph"/>
              <w:tabs>
                <w:tab w:val="left" w:pos="709"/>
              </w:tabs>
              <w:rPr>
                <w:b/>
                <w:sz w:val="18"/>
                <w:szCs w:val="18"/>
              </w:rPr>
            </w:pPr>
          </w:p>
          <w:p w14:paraId="18BB4AB2" w14:textId="77777777" w:rsidR="0055696F" w:rsidRPr="00B774E6" w:rsidRDefault="0055696F" w:rsidP="00C5530B">
            <w:pPr>
              <w:pStyle w:val="TableParagraph"/>
              <w:tabs>
                <w:tab w:val="left" w:pos="709"/>
              </w:tabs>
              <w:ind w:right="98"/>
              <w:jc w:val="right"/>
              <w:rPr>
                <w:sz w:val="18"/>
                <w:szCs w:val="18"/>
              </w:rPr>
            </w:pPr>
            <w:r w:rsidRPr="00B774E6">
              <w:rPr>
                <w:sz w:val="18"/>
                <w:szCs w:val="18"/>
              </w:rPr>
              <w:t>12</w:t>
            </w:r>
            <w:r>
              <w:rPr>
                <w:sz w:val="18"/>
                <w:szCs w:val="18"/>
              </w:rPr>
              <w:t>.</w:t>
            </w:r>
            <w:r w:rsidRPr="00B774E6">
              <w:rPr>
                <w:sz w:val="18"/>
                <w:szCs w:val="18"/>
              </w:rPr>
              <w:t>735</w:t>
            </w:r>
            <w:r>
              <w:rPr>
                <w:sz w:val="18"/>
                <w:szCs w:val="18"/>
              </w:rPr>
              <w:t>,</w:t>
            </w:r>
            <w:r w:rsidRPr="00B774E6">
              <w:rPr>
                <w:sz w:val="18"/>
                <w:szCs w:val="18"/>
              </w:rPr>
              <w:t>7</w:t>
            </w:r>
          </w:p>
        </w:tc>
        <w:tc>
          <w:tcPr>
            <w:tcW w:w="937" w:type="dxa"/>
          </w:tcPr>
          <w:p w14:paraId="642D3E9E" w14:textId="77777777" w:rsidR="0055696F" w:rsidRPr="00B774E6" w:rsidRDefault="0055696F" w:rsidP="00C5530B">
            <w:pPr>
              <w:pStyle w:val="TableParagraph"/>
              <w:tabs>
                <w:tab w:val="left" w:pos="709"/>
              </w:tabs>
              <w:rPr>
                <w:b/>
                <w:sz w:val="18"/>
                <w:szCs w:val="18"/>
              </w:rPr>
            </w:pPr>
          </w:p>
          <w:p w14:paraId="36C816D4" w14:textId="77777777" w:rsidR="0055696F" w:rsidRPr="00B774E6" w:rsidRDefault="0055696F" w:rsidP="00C5530B">
            <w:pPr>
              <w:pStyle w:val="TableParagraph"/>
              <w:tabs>
                <w:tab w:val="left" w:pos="709"/>
              </w:tabs>
              <w:ind w:right="99"/>
              <w:jc w:val="right"/>
              <w:rPr>
                <w:sz w:val="18"/>
                <w:szCs w:val="18"/>
              </w:rPr>
            </w:pPr>
            <w:r w:rsidRPr="00B774E6">
              <w:rPr>
                <w:sz w:val="18"/>
                <w:szCs w:val="18"/>
              </w:rPr>
              <w:t>15</w:t>
            </w:r>
            <w:r>
              <w:rPr>
                <w:sz w:val="18"/>
                <w:szCs w:val="18"/>
              </w:rPr>
              <w:t>.</w:t>
            </w:r>
            <w:r w:rsidRPr="00B774E6">
              <w:rPr>
                <w:sz w:val="18"/>
                <w:szCs w:val="18"/>
              </w:rPr>
              <w:t>698</w:t>
            </w:r>
            <w:r>
              <w:rPr>
                <w:sz w:val="18"/>
                <w:szCs w:val="18"/>
              </w:rPr>
              <w:t>,</w:t>
            </w:r>
            <w:r w:rsidRPr="00B774E6">
              <w:rPr>
                <w:sz w:val="18"/>
                <w:szCs w:val="18"/>
              </w:rPr>
              <w:t>7</w:t>
            </w:r>
          </w:p>
        </w:tc>
        <w:tc>
          <w:tcPr>
            <w:tcW w:w="936" w:type="dxa"/>
          </w:tcPr>
          <w:p w14:paraId="35209E47" w14:textId="77777777" w:rsidR="0055696F" w:rsidRPr="00B774E6" w:rsidRDefault="0055696F" w:rsidP="00C5530B">
            <w:pPr>
              <w:pStyle w:val="TableParagraph"/>
              <w:tabs>
                <w:tab w:val="left" w:pos="709"/>
              </w:tabs>
              <w:rPr>
                <w:b/>
                <w:sz w:val="18"/>
                <w:szCs w:val="18"/>
              </w:rPr>
            </w:pPr>
          </w:p>
          <w:p w14:paraId="3F64ECC6" w14:textId="77777777" w:rsidR="0055696F" w:rsidRPr="00B774E6" w:rsidRDefault="0055696F" w:rsidP="00C5530B">
            <w:pPr>
              <w:pStyle w:val="TableParagraph"/>
              <w:tabs>
                <w:tab w:val="left" w:pos="709"/>
              </w:tabs>
              <w:ind w:right="98"/>
              <w:jc w:val="right"/>
              <w:rPr>
                <w:sz w:val="18"/>
                <w:szCs w:val="18"/>
              </w:rPr>
            </w:pPr>
            <w:r w:rsidRPr="00B774E6">
              <w:rPr>
                <w:sz w:val="18"/>
                <w:szCs w:val="18"/>
              </w:rPr>
              <w:t>17</w:t>
            </w:r>
            <w:r>
              <w:rPr>
                <w:sz w:val="18"/>
                <w:szCs w:val="18"/>
              </w:rPr>
              <w:t>.</w:t>
            </w:r>
            <w:r w:rsidRPr="00B774E6">
              <w:rPr>
                <w:sz w:val="18"/>
                <w:szCs w:val="18"/>
              </w:rPr>
              <w:t>307</w:t>
            </w:r>
            <w:r>
              <w:rPr>
                <w:sz w:val="18"/>
                <w:szCs w:val="18"/>
              </w:rPr>
              <w:t>,</w:t>
            </w:r>
            <w:r w:rsidRPr="00B774E6">
              <w:rPr>
                <w:sz w:val="18"/>
                <w:szCs w:val="18"/>
              </w:rPr>
              <w:t>1</w:t>
            </w:r>
          </w:p>
        </w:tc>
        <w:tc>
          <w:tcPr>
            <w:tcW w:w="947" w:type="dxa"/>
          </w:tcPr>
          <w:p w14:paraId="1DDC3FC0" w14:textId="77777777" w:rsidR="0055696F" w:rsidRPr="00B774E6" w:rsidRDefault="0055696F" w:rsidP="00C5530B">
            <w:pPr>
              <w:pStyle w:val="TableParagraph"/>
              <w:tabs>
                <w:tab w:val="left" w:pos="709"/>
              </w:tabs>
              <w:rPr>
                <w:b/>
                <w:sz w:val="18"/>
                <w:szCs w:val="18"/>
              </w:rPr>
            </w:pPr>
          </w:p>
          <w:p w14:paraId="258657BB" w14:textId="77777777" w:rsidR="0055696F" w:rsidRPr="00B774E6" w:rsidRDefault="0055696F" w:rsidP="00C5530B">
            <w:pPr>
              <w:pStyle w:val="TableParagraph"/>
              <w:tabs>
                <w:tab w:val="left" w:pos="709"/>
              </w:tabs>
              <w:ind w:right="98"/>
              <w:jc w:val="right"/>
              <w:rPr>
                <w:sz w:val="18"/>
                <w:szCs w:val="18"/>
              </w:rPr>
            </w:pPr>
            <w:r w:rsidRPr="00B774E6">
              <w:rPr>
                <w:sz w:val="18"/>
                <w:szCs w:val="18"/>
              </w:rPr>
              <w:t>19</w:t>
            </w:r>
            <w:r>
              <w:rPr>
                <w:sz w:val="18"/>
                <w:szCs w:val="18"/>
              </w:rPr>
              <w:t>.</w:t>
            </w:r>
            <w:r w:rsidRPr="00B774E6">
              <w:rPr>
                <w:sz w:val="18"/>
                <w:szCs w:val="18"/>
              </w:rPr>
              <w:t>475</w:t>
            </w:r>
            <w:r>
              <w:rPr>
                <w:sz w:val="18"/>
                <w:szCs w:val="18"/>
              </w:rPr>
              <w:t>,</w:t>
            </w:r>
            <w:r w:rsidRPr="00B774E6">
              <w:rPr>
                <w:sz w:val="18"/>
                <w:szCs w:val="18"/>
              </w:rPr>
              <w:t>7</w:t>
            </w:r>
          </w:p>
        </w:tc>
        <w:tc>
          <w:tcPr>
            <w:tcW w:w="936" w:type="dxa"/>
          </w:tcPr>
          <w:p w14:paraId="2DE07681" w14:textId="77777777" w:rsidR="0055696F" w:rsidRPr="00B774E6" w:rsidRDefault="0055696F" w:rsidP="00C5530B">
            <w:pPr>
              <w:pStyle w:val="TableParagraph"/>
              <w:tabs>
                <w:tab w:val="left" w:pos="709"/>
              </w:tabs>
              <w:rPr>
                <w:b/>
                <w:sz w:val="18"/>
                <w:szCs w:val="18"/>
              </w:rPr>
            </w:pPr>
          </w:p>
          <w:p w14:paraId="172EF6FA" w14:textId="77777777" w:rsidR="0055696F" w:rsidRPr="00B774E6" w:rsidRDefault="0055696F" w:rsidP="00C5530B">
            <w:pPr>
              <w:pStyle w:val="TableParagraph"/>
              <w:tabs>
                <w:tab w:val="left" w:pos="709"/>
              </w:tabs>
              <w:ind w:right="98"/>
              <w:jc w:val="right"/>
              <w:rPr>
                <w:sz w:val="18"/>
                <w:szCs w:val="18"/>
              </w:rPr>
            </w:pPr>
            <w:r w:rsidRPr="00B774E6">
              <w:rPr>
                <w:sz w:val="18"/>
                <w:szCs w:val="18"/>
              </w:rPr>
              <w:t>21</w:t>
            </w:r>
            <w:r>
              <w:rPr>
                <w:sz w:val="18"/>
                <w:szCs w:val="18"/>
              </w:rPr>
              <w:t>.</w:t>
            </w:r>
            <w:r w:rsidRPr="00B774E6">
              <w:rPr>
                <w:sz w:val="18"/>
                <w:szCs w:val="18"/>
              </w:rPr>
              <w:t>515</w:t>
            </w:r>
            <w:r>
              <w:rPr>
                <w:sz w:val="18"/>
                <w:szCs w:val="18"/>
              </w:rPr>
              <w:t>,</w:t>
            </w:r>
            <w:r w:rsidRPr="00B774E6">
              <w:rPr>
                <w:sz w:val="18"/>
                <w:szCs w:val="18"/>
              </w:rPr>
              <w:t>0</w:t>
            </w:r>
          </w:p>
        </w:tc>
        <w:tc>
          <w:tcPr>
            <w:tcW w:w="936" w:type="dxa"/>
          </w:tcPr>
          <w:p w14:paraId="7FC58C90" w14:textId="77777777" w:rsidR="0055696F" w:rsidRPr="00B774E6" w:rsidRDefault="0055696F" w:rsidP="00C5530B">
            <w:pPr>
              <w:pStyle w:val="TableParagraph"/>
              <w:tabs>
                <w:tab w:val="left" w:pos="709"/>
              </w:tabs>
              <w:rPr>
                <w:b/>
                <w:sz w:val="18"/>
                <w:szCs w:val="18"/>
              </w:rPr>
            </w:pPr>
          </w:p>
          <w:p w14:paraId="58AE75E9" w14:textId="77777777" w:rsidR="0055696F" w:rsidRPr="00B774E6" w:rsidRDefault="0055696F" w:rsidP="00C5530B">
            <w:pPr>
              <w:pStyle w:val="TableParagraph"/>
              <w:tabs>
                <w:tab w:val="left" w:pos="709"/>
              </w:tabs>
              <w:ind w:right="98"/>
              <w:jc w:val="right"/>
              <w:rPr>
                <w:sz w:val="18"/>
                <w:szCs w:val="18"/>
              </w:rPr>
            </w:pPr>
            <w:r w:rsidRPr="00B774E6">
              <w:rPr>
                <w:sz w:val="18"/>
                <w:szCs w:val="18"/>
              </w:rPr>
              <w:t>24</w:t>
            </w:r>
            <w:r>
              <w:rPr>
                <w:sz w:val="18"/>
                <w:szCs w:val="18"/>
              </w:rPr>
              <w:t>.</w:t>
            </w:r>
            <w:r w:rsidRPr="00B774E6">
              <w:rPr>
                <w:sz w:val="18"/>
                <w:szCs w:val="18"/>
              </w:rPr>
              <w:t>456</w:t>
            </w:r>
            <w:r>
              <w:rPr>
                <w:sz w:val="18"/>
                <w:szCs w:val="18"/>
              </w:rPr>
              <w:t>,</w:t>
            </w:r>
            <w:r w:rsidRPr="00B774E6">
              <w:rPr>
                <w:sz w:val="18"/>
                <w:szCs w:val="18"/>
              </w:rPr>
              <w:t>0</w:t>
            </w:r>
          </w:p>
        </w:tc>
        <w:tc>
          <w:tcPr>
            <w:tcW w:w="936" w:type="dxa"/>
            <w:tcBorders>
              <w:right w:val="single" w:sz="6" w:space="0" w:color="000000"/>
            </w:tcBorders>
          </w:tcPr>
          <w:p w14:paraId="37EE4064" w14:textId="77777777" w:rsidR="0055696F" w:rsidRPr="00B774E6" w:rsidRDefault="0055696F" w:rsidP="00C5530B">
            <w:pPr>
              <w:pStyle w:val="TableParagraph"/>
              <w:tabs>
                <w:tab w:val="left" w:pos="709"/>
              </w:tabs>
              <w:rPr>
                <w:b/>
                <w:sz w:val="18"/>
                <w:szCs w:val="18"/>
              </w:rPr>
            </w:pPr>
          </w:p>
          <w:p w14:paraId="4A290083" w14:textId="77777777" w:rsidR="0055696F" w:rsidRPr="00B774E6" w:rsidRDefault="0055696F" w:rsidP="00C5530B">
            <w:pPr>
              <w:pStyle w:val="TableParagraph"/>
              <w:tabs>
                <w:tab w:val="left" w:pos="709"/>
              </w:tabs>
              <w:ind w:right="93"/>
              <w:jc w:val="right"/>
              <w:rPr>
                <w:sz w:val="18"/>
                <w:szCs w:val="18"/>
              </w:rPr>
            </w:pPr>
            <w:r w:rsidRPr="00B774E6">
              <w:rPr>
                <w:sz w:val="18"/>
                <w:szCs w:val="18"/>
              </w:rPr>
              <w:t>24</w:t>
            </w:r>
            <w:r>
              <w:rPr>
                <w:sz w:val="18"/>
                <w:szCs w:val="18"/>
              </w:rPr>
              <w:t>.</w:t>
            </w:r>
            <w:r w:rsidRPr="00B774E6">
              <w:rPr>
                <w:sz w:val="18"/>
                <w:szCs w:val="18"/>
              </w:rPr>
              <w:t>371</w:t>
            </w:r>
            <w:r>
              <w:rPr>
                <w:sz w:val="18"/>
                <w:szCs w:val="18"/>
              </w:rPr>
              <w:t>,</w:t>
            </w:r>
            <w:r w:rsidRPr="00B774E6">
              <w:rPr>
                <w:sz w:val="18"/>
                <w:szCs w:val="18"/>
              </w:rPr>
              <w:t>0</w:t>
            </w:r>
          </w:p>
        </w:tc>
        <w:tc>
          <w:tcPr>
            <w:tcW w:w="939" w:type="dxa"/>
            <w:tcBorders>
              <w:left w:val="single" w:sz="6" w:space="0" w:color="000000"/>
            </w:tcBorders>
          </w:tcPr>
          <w:p w14:paraId="220586AC" w14:textId="77777777" w:rsidR="0055696F" w:rsidRPr="00B774E6" w:rsidRDefault="0055696F" w:rsidP="00C5530B">
            <w:pPr>
              <w:pStyle w:val="TableParagraph"/>
              <w:tabs>
                <w:tab w:val="left" w:pos="709"/>
              </w:tabs>
              <w:rPr>
                <w:b/>
                <w:sz w:val="18"/>
                <w:szCs w:val="18"/>
              </w:rPr>
            </w:pPr>
          </w:p>
          <w:p w14:paraId="490C293C"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26</w:t>
            </w:r>
            <w:r>
              <w:rPr>
                <w:sz w:val="18"/>
                <w:szCs w:val="18"/>
              </w:rPr>
              <w:t>.</w:t>
            </w:r>
            <w:r w:rsidRPr="00B774E6">
              <w:rPr>
                <w:sz w:val="18"/>
                <w:szCs w:val="18"/>
              </w:rPr>
              <w:t>351</w:t>
            </w:r>
            <w:r>
              <w:rPr>
                <w:sz w:val="18"/>
                <w:szCs w:val="18"/>
              </w:rPr>
              <w:t>,</w:t>
            </w:r>
            <w:r w:rsidRPr="00B774E6">
              <w:rPr>
                <w:sz w:val="18"/>
                <w:szCs w:val="18"/>
              </w:rPr>
              <w:t>0</w:t>
            </w:r>
          </w:p>
        </w:tc>
        <w:tc>
          <w:tcPr>
            <w:tcW w:w="936" w:type="dxa"/>
          </w:tcPr>
          <w:p w14:paraId="7296B7D6" w14:textId="77777777" w:rsidR="0055696F" w:rsidRPr="00B774E6" w:rsidRDefault="0055696F" w:rsidP="00C5530B">
            <w:pPr>
              <w:pStyle w:val="TableParagraph"/>
              <w:tabs>
                <w:tab w:val="left" w:pos="709"/>
              </w:tabs>
              <w:rPr>
                <w:b/>
                <w:sz w:val="18"/>
                <w:szCs w:val="18"/>
              </w:rPr>
            </w:pPr>
          </w:p>
          <w:p w14:paraId="1B17932B" w14:textId="77777777" w:rsidR="0055696F" w:rsidRPr="00B774E6" w:rsidRDefault="0055696F" w:rsidP="00C5530B">
            <w:pPr>
              <w:pStyle w:val="TableParagraph"/>
              <w:tabs>
                <w:tab w:val="left" w:pos="709"/>
              </w:tabs>
              <w:ind w:right="95"/>
              <w:jc w:val="right"/>
              <w:rPr>
                <w:sz w:val="18"/>
                <w:szCs w:val="18"/>
              </w:rPr>
            </w:pPr>
            <w:r w:rsidRPr="00B774E6">
              <w:rPr>
                <w:sz w:val="18"/>
                <w:szCs w:val="18"/>
              </w:rPr>
              <w:t>29</w:t>
            </w:r>
            <w:r>
              <w:rPr>
                <w:sz w:val="18"/>
                <w:szCs w:val="18"/>
              </w:rPr>
              <w:t>.</w:t>
            </w:r>
            <w:r w:rsidRPr="00B774E6">
              <w:rPr>
                <w:sz w:val="18"/>
                <w:szCs w:val="18"/>
              </w:rPr>
              <w:t>678</w:t>
            </w:r>
            <w:r>
              <w:rPr>
                <w:sz w:val="18"/>
                <w:szCs w:val="18"/>
              </w:rPr>
              <w:t>,</w:t>
            </w:r>
            <w:r w:rsidRPr="00B774E6">
              <w:rPr>
                <w:sz w:val="18"/>
                <w:szCs w:val="18"/>
              </w:rPr>
              <w:t>0</w:t>
            </w:r>
          </w:p>
        </w:tc>
        <w:tc>
          <w:tcPr>
            <w:tcW w:w="936" w:type="dxa"/>
          </w:tcPr>
          <w:p w14:paraId="72758700" w14:textId="77777777" w:rsidR="0055696F" w:rsidRPr="00B774E6" w:rsidRDefault="0055696F" w:rsidP="00C5530B">
            <w:pPr>
              <w:pStyle w:val="TableParagraph"/>
              <w:tabs>
                <w:tab w:val="left" w:pos="709"/>
              </w:tabs>
              <w:rPr>
                <w:b/>
                <w:sz w:val="18"/>
                <w:szCs w:val="18"/>
              </w:rPr>
            </w:pPr>
          </w:p>
          <w:p w14:paraId="21C8F58D" w14:textId="77777777" w:rsidR="0055696F" w:rsidRPr="00B774E6" w:rsidRDefault="0055696F" w:rsidP="00C5530B">
            <w:pPr>
              <w:pStyle w:val="TableParagraph"/>
              <w:tabs>
                <w:tab w:val="left" w:pos="709"/>
              </w:tabs>
              <w:ind w:right="95"/>
              <w:jc w:val="right"/>
              <w:rPr>
                <w:sz w:val="18"/>
                <w:szCs w:val="18"/>
              </w:rPr>
            </w:pPr>
            <w:r w:rsidRPr="00B774E6">
              <w:rPr>
                <w:sz w:val="18"/>
                <w:szCs w:val="18"/>
              </w:rPr>
              <w:t>32</w:t>
            </w:r>
            <w:r>
              <w:rPr>
                <w:sz w:val="18"/>
                <w:szCs w:val="18"/>
              </w:rPr>
              <w:t>.</w:t>
            </w:r>
            <w:r w:rsidRPr="00B774E6">
              <w:rPr>
                <w:sz w:val="18"/>
                <w:szCs w:val="18"/>
              </w:rPr>
              <w:t>435</w:t>
            </w:r>
            <w:r>
              <w:rPr>
                <w:sz w:val="18"/>
                <w:szCs w:val="18"/>
              </w:rPr>
              <w:t>,</w:t>
            </w:r>
            <w:r w:rsidRPr="00B774E6">
              <w:rPr>
                <w:sz w:val="18"/>
                <w:szCs w:val="18"/>
              </w:rPr>
              <w:t>0</w:t>
            </w:r>
          </w:p>
        </w:tc>
      </w:tr>
      <w:tr w:rsidR="0055696F" w:rsidRPr="00B774E6" w14:paraId="53A42BE6" w14:textId="77777777" w:rsidTr="00C5530B">
        <w:trPr>
          <w:trHeight w:val="532"/>
        </w:trPr>
        <w:tc>
          <w:tcPr>
            <w:tcW w:w="461" w:type="dxa"/>
          </w:tcPr>
          <w:p w14:paraId="2C47F20B" w14:textId="77777777" w:rsidR="0055696F" w:rsidRPr="00B774E6" w:rsidRDefault="0055696F" w:rsidP="00C5530B">
            <w:pPr>
              <w:pStyle w:val="TableParagraph"/>
              <w:tabs>
                <w:tab w:val="left" w:pos="709"/>
              </w:tabs>
              <w:rPr>
                <w:b/>
                <w:sz w:val="18"/>
                <w:szCs w:val="18"/>
              </w:rPr>
            </w:pPr>
          </w:p>
          <w:p w14:paraId="5F1D5CCC" w14:textId="77777777" w:rsidR="0055696F" w:rsidRPr="00B774E6" w:rsidRDefault="0055696F" w:rsidP="00C5530B">
            <w:pPr>
              <w:pStyle w:val="TableParagraph"/>
              <w:tabs>
                <w:tab w:val="left" w:pos="709"/>
              </w:tabs>
              <w:ind w:left="8"/>
              <w:jc w:val="center"/>
              <w:rPr>
                <w:sz w:val="18"/>
                <w:szCs w:val="18"/>
              </w:rPr>
            </w:pPr>
            <w:r w:rsidRPr="00B774E6">
              <w:rPr>
                <w:sz w:val="18"/>
                <w:szCs w:val="18"/>
              </w:rPr>
              <w:t>9</w:t>
            </w:r>
          </w:p>
        </w:tc>
        <w:tc>
          <w:tcPr>
            <w:tcW w:w="958" w:type="dxa"/>
          </w:tcPr>
          <w:p w14:paraId="047DDEEC" w14:textId="77777777" w:rsidR="0055696F" w:rsidRPr="00B774E6" w:rsidRDefault="0055696F" w:rsidP="00C5530B">
            <w:pPr>
              <w:pStyle w:val="TableParagraph"/>
              <w:tabs>
                <w:tab w:val="left" w:pos="709"/>
              </w:tabs>
              <w:ind w:left="107" w:right="381"/>
              <w:rPr>
                <w:sz w:val="18"/>
                <w:szCs w:val="18"/>
              </w:rPr>
            </w:pPr>
            <w:r w:rsidRPr="00B774E6">
              <w:rPr>
                <w:sz w:val="18"/>
                <w:szCs w:val="18"/>
              </w:rPr>
              <w:t>Bắc Giang</w:t>
            </w:r>
          </w:p>
        </w:tc>
        <w:tc>
          <w:tcPr>
            <w:tcW w:w="936" w:type="dxa"/>
          </w:tcPr>
          <w:p w14:paraId="6BDDAAEB" w14:textId="77777777" w:rsidR="0055696F" w:rsidRPr="00B774E6" w:rsidRDefault="0055696F" w:rsidP="00C5530B">
            <w:pPr>
              <w:pStyle w:val="TableParagraph"/>
              <w:tabs>
                <w:tab w:val="left" w:pos="709"/>
              </w:tabs>
              <w:rPr>
                <w:b/>
                <w:sz w:val="18"/>
                <w:szCs w:val="18"/>
              </w:rPr>
            </w:pPr>
          </w:p>
          <w:p w14:paraId="31F2F980" w14:textId="77777777" w:rsidR="0055696F" w:rsidRPr="00B774E6" w:rsidRDefault="0055696F" w:rsidP="00C5530B">
            <w:pPr>
              <w:pStyle w:val="TableParagraph"/>
              <w:tabs>
                <w:tab w:val="left" w:pos="709"/>
              </w:tabs>
              <w:ind w:right="98"/>
              <w:jc w:val="right"/>
              <w:rPr>
                <w:sz w:val="18"/>
                <w:szCs w:val="18"/>
              </w:rPr>
            </w:pPr>
            <w:r w:rsidRPr="00B774E6">
              <w:rPr>
                <w:sz w:val="18"/>
                <w:szCs w:val="18"/>
              </w:rPr>
              <w:t>23</w:t>
            </w:r>
            <w:r>
              <w:rPr>
                <w:sz w:val="18"/>
                <w:szCs w:val="18"/>
              </w:rPr>
              <w:t>.</w:t>
            </w:r>
            <w:r w:rsidRPr="00B774E6">
              <w:rPr>
                <w:sz w:val="18"/>
                <w:szCs w:val="18"/>
              </w:rPr>
              <w:t>409</w:t>
            </w:r>
            <w:r>
              <w:rPr>
                <w:sz w:val="18"/>
                <w:szCs w:val="18"/>
              </w:rPr>
              <w:t>,</w:t>
            </w:r>
            <w:r w:rsidRPr="00B774E6">
              <w:rPr>
                <w:sz w:val="18"/>
                <w:szCs w:val="18"/>
              </w:rPr>
              <w:t>3</w:t>
            </w:r>
          </w:p>
        </w:tc>
        <w:tc>
          <w:tcPr>
            <w:tcW w:w="937" w:type="dxa"/>
          </w:tcPr>
          <w:p w14:paraId="515A6E5A" w14:textId="77777777" w:rsidR="0055696F" w:rsidRPr="00B774E6" w:rsidRDefault="0055696F" w:rsidP="00C5530B">
            <w:pPr>
              <w:pStyle w:val="TableParagraph"/>
              <w:tabs>
                <w:tab w:val="left" w:pos="709"/>
              </w:tabs>
              <w:rPr>
                <w:b/>
                <w:sz w:val="18"/>
                <w:szCs w:val="18"/>
              </w:rPr>
            </w:pPr>
          </w:p>
          <w:p w14:paraId="15485E25" w14:textId="77777777" w:rsidR="0055696F" w:rsidRPr="00B774E6" w:rsidRDefault="0055696F" w:rsidP="00C5530B">
            <w:pPr>
              <w:pStyle w:val="TableParagraph"/>
              <w:tabs>
                <w:tab w:val="left" w:pos="709"/>
              </w:tabs>
              <w:ind w:right="99"/>
              <w:jc w:val="right"/>
              <w:rPr>
                <w:sz w:val="18"/>
                <w:szCs w:val="18"/>
              </w:rPr>
            </w:pPr>
            <w:r w:rsidRPr="00B774E6">
              <w:rPr>
                <w:sz w:val="18"/>
                <w:szCs w:val="18"/>
              </w:rPr>
              <w:t>28</w:t>
            </w:r>
            <w:r>
              <w:rPr>
                <w:sz w:val="18"/>
                <w:szCs w:val="18"/>
              </w:rPr>
              <w:t>.</w:t>
            </w:r>
            <w:r w:rsidRPr="00B774E6">
              <w:rPr>
                <w:sz w:val="18"/>
                <w:szCs w:val="18"/>
              </w:rPr>
              <w:t>448</w:t>
            </w:r>
            <w:r>
              <w:rPr>
                <w:sz w:val="18"/>
                <w:szCs w:val="18"/>
              </w:rPr>
              <w:t>,</w:t>
            </w:r>
            <w:r w:rsidRPr="00B774E6">
              <w:rPr>
                <w:sz w:val="18"/>
                <w:szCs w:val="18"/>
              </w:rPr>
              <w:t>3</w:t>
            </w:r>
          </w:p>
        </w:tc>
        <w:tc>
          <w:tcPr>
            <w:tcW w:w="936" w:type="dxa"/>
          </w:tcPr>
          <w:p w14:paraId="1450770E" w14:textId="77777777" w:rsidR="0055696F" w:rsidRPr="00B774E6" w:rsidRDefault="0055696F" w:rsidP="00C5530B">
            <w:pPr>
              <w:pStyle w:val="TableParagraph"/>
              <w:tabs>
                <w:tab w:val="left" w:pos="709"/>
              </w:tabs>
              <w:rPr>
                <w:b/>
                <w:sz w:val="18"/>
                <w:szCs w:val="18"/>
              </w:rPr>
            </w:pPr>
          </w:p>
          <w:p w14:paraId="6DF3FDBE" w14:textId="77777777" w:rsidR="0055696F" w:rsidRPr="00B774E6" w:rsidRDefault="0055696F" w:rsidP="00C5530B">
            <w:pPr>
              <w:pStyle w:val="TableParagraph"/>
              <w:tabs>
                <w:tab w:val="left" w:pos="709"/>
              </w:tabs>
              <w:ind w:right="98"/>
              <w:jc w:val="right"/>
              <w:rPr>
                <w:sz w:val="18"/>
                <w:szCs w:val="18"/>
              </w:rPr>
            </w:pPr>
            <w:r w:rsidRPr="00B774E6">
              <w:rPr>
                <w:sz w:val="18"/>
                <w:szCs w:val="18"/>
              </w:rPr>
              <w:t>33</w:t>
            </w:r>
            <w:r>
              <w:rPr>
                <w:sz w:val="18"/>
                <w:szCs w:val="18"/>
              </w:rPr>
              <w:t>.</w:t>
            </w:r>
            <w:r w:rsidRPr="00B774E6">
              <w:rPr>
                <w:sz w:val="18"/>
                <w:szCs w:val="18"/>
              </w:rPr>
              <w:t>363</w:t>
            </w:r>
            <w:r>
              <w:rPr>
                <w:sz w:val="18"/>
                <w:szCs w:val="18"/>
              </w:rPr>
              <w:t>,</w:t>
            </w:r>
            <w:r w:rsidRPr="00B774E6">
              <w:rPr>
                <w:sz w:val="18"/>
                <w:szCs w:val="18"/>
              </w:rPr>
              <w:t>8</w:t>
            </w:r>
          </w:p>
        </w:tc>
        <w:tc>
          <w:tcPr>
            <w:tcW w:w="947" w:type="dxa"/>
          </w:tcPr>
          <w:p w14:paraId="445A61ED" w14:textId="77777777" w:rsidR="0055696F" w:rsidRPr="00B774E6" w:rsidRDefault="0055696F" w:rsidP="00C5530B">
            <w:pPr>
              <w:pStyle w:val="TableParagraph"/>
              <w:tabs>
                <w:tab w:val="left" w:pos="709"/>
              </w:tabs>
              <w:rPr>
                <w:b/>
                <w:sz w:val="18"/>
                <w:szCs w:val="18"/>
              </w:rPr>
            </w:pPr>
          </w:p>
          <w:p w14:paraId="5A6B9D55" w14:textId="77777777" w:rsidR="0055696F" w:rsidRPr="00B774E6" w:rsidRDefault="0055696F" w:rsidP="00C5530B">
            <w:pPr>
              <w:pStyle w:val="TableParagraph"/>
              <w:tabs>
                <w:tab w:val="left" w:pos="709"/>
              </w:tabs>
              <w:ind w:right="98"/>
              <w:jc w:val="right"/>
              <w:rPr>
                <w:sz w:val="18"/>
                <w:szCs w:val="18"/>
              </w:rPr>
            </w:pPr>
            <w:r w:rsidRPr="00B774E6">
              <w:rPr>
                <w:sz w:val="18"/>
                <w:szCs w:val="18"/>
              </w:rPr>
              <w:t>39</w:t>
            </w:r>
            <w:r>
              <w:rPr>
                <w:sz w:val="18"/>
                <w:szCs w:val="18"/>
              </w:rPr>
              <w:t>.</w:t>
            </w:r>
            <w:r w:rsidRPr="00B774E6">
              <w:rPr>
                <w:sz w:val="18"/>
                <w:szCs w:val="18"/>
              </w:rPr>
              <w:t>495</w:t>
            </w:r>
            <w:r>
              <w:rPr>
                <w:sz w:val="18"/>
                <w:szCs w:val="18"/>
              </w:rPr>
              <w:t>,</w:t>
            </w:r>
            <w:r w:rsidRPr="00B774E6">
              <w:rPr>
                <w:sz w:val="18"/>
                <w:szCs w:val="18"/>
              </w:rPr>
              <w:t>8</w:t>
            </w:r>
          </w:p>
        </w:tc>
        <w:tc>
          <w:tcPr>
            <w:tcW w:w="936" w:type="dxa"/>
          </w:tcPr>
          <w:p w14:paraId="6D7FB6B8" w14:textId="77777777" w:rsidR="0055696F" w:rsidRPr="00B774E6" w:rsidRDefault="0055696F" w:rsidP="00C5530B">
            <w:pPr>
              <w:pStyle w:val="TableParagraph"/>
              <w:tabs>
                <w:tab w:val="left" w:pos="709"/>
              </w:tabs>
              <w:rPr>
                <w:b/>
                <w:sz w:val="18"/>
                <w:szCs w:val="18"/>
              </w:rPr>
            </w:pPr>
          </w:p>
          <w:p w14:paraId="57919FD0" w14:textId="77777777" w:rsidR="0055696F" w:rsidRPr="00B774E6" w:rsidRDefault="0055696F" w:rsidP="00C5530B">
            <w:pPr>
              <w:pStyle w:val="TableParagraph"/>
              <w:tabs>
                <w:tab w:val="left" w:pos="709"/>
              </w:tabs>
              <w:ind w:right="98"/>
              <w:jc w:val="right"/>
              <w:rPr>
                <w:sz w:val="18"/>
                <w:szCs w:val="18"/>
              </w:rPr>
            </w:pPr>
            <w:r w:rsidRPr="00B774E6">
              <w:rPr>
                <w:sz w:val="18"/>
                <w:szCs w:val="18"/>
              </w:rPr>
              <w:t>42</w:t>
            </w:r>
            <w:r>
              <w:rPr>
                <w:sz w:val="18"/>
                <w:szCs w:val="18"/>
              </w:rPr>
              <w:t>.</w:t>
            </w:r>
            <w:r w:rsidRPr="00B774E6">
              <w:rPr>
                <w:sz w:val="18"/>
                <w:szCs w:val="18"/>
              </w:rPr>
              <w:t>112</w:t>
            </w:r>
            <w:r>
              <w:rPr>
                <w:sz w:val="18"/>
                <w:szCs w:val="18"/>
              </w:rPr>
              <w:t>,</w:t>
            </w:r>
            <w:r w:rsidRPr="00B774E6">
              <w:rPr>
                <w:sz w:val="18"/>
                <w:szCs w:val="18"/>
              </w:rPr>
              <w:t>2</w:t>
            </w:r>
          </w:p>
        </w:tc>
        <w:tc>
          <w:tcPr>
            <w:tcW w:w="936" w:type="dxa"/>
          </w:tcPr>
          <w:p w14:paraId="08ACC8DB" w14:textId="77777777" w:rsidR="0055696F" w:rsidRPr="00B774E6" w:rsidRDefault="0055696F" w:rsidP="00C5530B">
            <w:pPr>
              <w:pStyle w:val="TableParagraph"/>
              <w:tabs>
                <w:tab w:val="left" w:pos="709"/>
              </w:tabs>
              <w:rPr>
                <w:b/>
                <w:sz w:val="18"/>
                <w:szCs w:val="18"/>
              </w:rPr>
            </w:pPr>
          </w:p>
          <w:p w14:paraId="67A22850" w14:textId="77777777" w:rsidR="0055696F" w:rsidRPr="00B774E6" w:rsidRDefault="0055696F" w:rsidP="00C5530B">
            <w:pPr>
              <w:pStyle w:val="TableParagraph"/>
              <w:tabs>
                <w:tab w:val="left" w:pos="709"/>
              </w:tabs>
              <w:ind w:right="98"/>
              <w:jc w:val="right"/>
              <w:rPr>
                <w:sz w:val="18"/>
                <w:szCs w:val="18"/>
              </w:rPr>
            </w:pPr>
            <w:r w:rsidRPr="00B774E6">
              <w:rPr>
                <w:sz w:val="18"/>
                <w:szCs w:val="18"/>
              </w:rPr>
              <w:t>60</w:t>
            </w:r>
            <w:r>
              <w:rPr>
                <w:sz w:val="18"/>
                <w:szCs w:val="18"/>
              </w:rPr>
              <w:t>.</w:t>
            </w:r>
            <w:r w:rsidRPr="00B774E6">
              <w:rPr>
                <w:sz w:val="18"/>
                <w:szCs w:val="18"/>
              </w:rPr>
              <w:t>294</w:t>
            </w:r>
            <w:r>
              <w:rPr>
                <w:sz w:val="18"/>
                <w:szCs w:val="18"/>
              </w:rPr>
              <w:t>,</w:t>
            </w:r>
            <w:r w:rsidRPr="00B774E6">
              <w:rPr>
                <w:sz w:val="18"/>
                <w:szCs w:val="18"/>
              </w:rPr>
              <w:t>8</w:t>
            </w:r>
          </w:p>
        </w:tc>
        <w:tc>
          <w:tcPr>
            <w:tcW w:w="936" w:type="dxa"/>
            <w:tcBorders>
              <w:right w:val="single" w:sz="6" w:space="0" w:color="000000"/>
            </w:tcBorders>
          </w:tcPr>
          <w:p w14:paraId="52F16C17" w14:textId="77777777" w:rsidR="0055696F" w:rsidRPr="00B774E6" w:rsidRDefault="0055696F" w:rsidP="00C5530B">
            <w:pPr>
              <w:pStyle w:val="TableParagraph"/>
              <w:tabs>
                <w:tab w:val="left" w:pos="709"/>
              </w:tabs>
              <w:rPr>
                <w:b/>
                <w:sz w:val="18"/>
                <w:szCs w:val="18"/>
              </w:rPr>
            </w:pPr>
          </w:p>
          <w:p w14:paraId="12CC7ED5" w14:textId="77777777" w:rsidR="0055696F" w:rsidRPr="00B774E6" w:rsidRDefault="0055696F" w:rsidP="00C5530B">
            <w:pPr>
              <w:pStyle w:val="TableParagraph"/>
              <w:tabs>
                <w:tab w:val="left" w:pos="709"/>
              </w:tabs>
              <w:ind w:right="93"/>
              <w:jc w:val="right"/>
              <w:rPr>
                <w:sz w:val="18"/>
                <w:szCs w:val="18"/>
              </w:rPr>
            </w:pPr>
            <w:r w:rsidRPr="00B774E6">
              <w:rPr>
                <w:sz w:val="18"/>
                <w:szCs w:val="18"/>
              </w:rPr>
              <w:t>66</w:t>
            </w:r>
            <w:r>
              <w:rPr>
                <w:sz w:val="18"/>
                <w:szCs w:val="18"/>
              </w:rPr>
              <w:t>.</w:t>
            </w:r>
            <w:r w:rsidRPr="00B774E6">
              <w:rPr>
                <w:sz w:val="18"/>
                <w:szCs w:val="18"/>
              </w:rPr>
              <w:t>874</w:t>
            </w:r>
            <w:r>
              <w:rPr>
                <w:sz w:val="18"/>
                <w:szCs w:val="18"/>
              </w:rPr>
              <w:t>,</w:t>
            </w:r>
            <w:r w:rsidRPr="00B774E6">
              <w:rPr>
                <w:sz w:val="18"/>
                <w:szCs w:val="18"/>
              </w:rPr>
              <w:t>0</w:t>
            </w:r>
          </w:p>
        </w:tc>
        <w:tc>
          <w:tcPr>
            <w:tcW w:w="939" w:type="dxa"/>
            <w:tcBorders>
              <w:left w:val="single" w:sz="6" w:space="0" w:color="000000"/>
            </w:tcBorders>
          </w:tcPr>
          <w:p w14:paraId="4A2A6800" w14:textId="77777777" w:rsidR="0055696F" w:rsidRPr="00B774E6" w:rsidRDefault="0055696F" w:rsidP="00C5530B">
            <w:pPr>
              <w:pStyle w:val="TableParagraph"/>
              <w:tabs>
                <w:tab w:val="left" w:pos="709"/>
              </w:tabs>
              <w:rPr>
                <w:b/>
                <w:sz w:val="18"/>
                <w:szCs w:val="18"/>
              </w:rPr>
            </w:pPr>
          </w:p>
          <w:p w14:paraId="57E4B1CC"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75</w:t>
            </w:r>
            <w:r>
              <w:rPr>
                <w:sz w:val="18"/>
                <w:szCs w:val="18"/>
              </w:rPr>
              <w:t>.</w:t>
            </w:r>
            <w:r w:rsidRPr="00B774E6">
              <w:rPr>
                <w:sz w:val="18"/>
                <w:szCs w:val="18"/>
              </w:rPr>
              <w:t>991</w:t>
            </w:r>
            <w:r>
              <w:rPr>
                <w:sz w:val="18"/>
                <w:szCs w:val="18"/>
              </w:rPr>
              <w:t>,</w:t>
            </w:r>
            <w:r w:rsidRPr="00B774E6">
              <w:rPr>
                <w:sz w:val="18"/>
                <w:szCs w:val="18"/>
              </w:rPr>
              <w:t>0</w:t>
            </w:r>
          </w:p>
        </w:tc>
        <w:tc>
          <w:tcPr>
            <w:tcW w:w="936" w:type="dxa"/>
          </w:tcPr>
          <w:p w14:paraId="7B85CB3A" w14:textId="77777777" w:rsidR="0055696F" w:rsidRPr="00B774E6" w:rsidRDefault="0055696F" w:rsidP="00C5530B">
            <w:pPr>
              <w:pStyle w:val="TableParagraph"/>
              <w:tabs>
                <w:tab w:val="left" w:pos="709"/>
              </w:tabs>
              <w:rPr>
                <w:b/>
                <w:sz w:val="18"/>
                <w:szCs w:val="18"/>
              </w:rPr>
            </w:pPr>
          </w:p>
          <w:p w14:paraId="56D27465" w14:textId="77777777" w:rsidR="0055696F" w:rsidRPr="00B774E6" w:rsidRDefault="0055696F" w:rsidP="00C5530B">
            <w:pPr>
              <w:pStyle w:val="TableParagraph"/>
              <w:tabs>
                <w:tab w:val="left" w:pos="709"/>
              </w:tabs>
              <w:ind w:right="95"/>
              <w:jc w:val="right"/>
              <w:rPr>
                <w:sz w:val="18"/>
                <w:szCs w:val="18"/>
              </w:rPr>
            </w:pPr>
            <w:r w:rsidRPr="00B774E6">
              <w:rPr>
                <w:sz w:val="18"/>
                <w:szCs w:val="18"/>
              </w:rPr>
              <w:t>91</w:t>
            </w:r>
            <w:r>
              <w:rPr>
                <w:sz w:val="18"/>
                <w:szCs w:val="18"/>
              </w:rPr>
              <w:t>.</w:t>
            </w:r>
            <w:r w:rsidRPr="00B774E6">
              <w:rPr>
                <w:sz w:val="18"/>
                <w:szCs w:val="18"/>
              </w:rPr>
              <w:t>714</w:t>
            </w:r>
            <w:r>
              <w:rPr>
                <w:sz w:val="18"/>
                <w:szCs w:val="18"/>
              </w:rPr>
              <w:t>,</w:t>
            </w:r>
            <w:r w:rsidRPr="00B774E6">
              <w:rPr>
                <w:sz w:val="18"/>
                <w:szCs w:val="18"/>
              </w:rPr>
              <w:t>7</w:t>
            </w:r>
          </w:p>
        </w:tc>
        <w:tc>
          <w:tcPr>
            <w:tcW w:w="936" w:type="dxa"/>
          </w:tcPr>
          <w:p w14:paraId="62C81823" w14:textId="77777777" w:rsidR="0055696F" w:rsidRPr="00B774E6" w:rsidRDefault="0055696F" w:rsidP="00C5530B">
            <w:pPr>
              <w:pStyle w:val="TableParagraph"/>
              <w:tabs>
                <w:tab w:val="left" w:pos="709"/>
              </w:tabs>
              <w:rPr>
                <w:b/>
                <w:sz w:val="18"/>
                <w:szCs w:val="18"/>
              </w:rPr>
            </w:pPr>
          </w:p>
          <w:p w14:paraId="3152E190" w14:textId="77777777" w:rsidR="0055696F" w:rsidRPr="00B774E6" w:rsidRDefault="0055696F" w:rsidP="00C5530B">
            <w:pPr>
              <w:pStyle w:val="TableParagraph"/>
              <w:tabs>
                <w:tab w:val="left" w:pos="709"/>
              </w:tabs>
              <w:ind w:right="96"/>
              <w:jc w:val="right"/>
              <w:rPr>
                <w:sz w:val="18"/>
                <w:szCs w:val="18"/>
              </w:rPr>
            </w:pPr>
            <w:r w:rsidRPr="00B774E6">
              <w:rPr>
                <w:sz w:val="18"/>
                <w:szCs w:val="18"/>
              </w:rPr>
              <w:t>108</w:t>
            </w:r>
            <w:r>
              <w:rPr>
                <w:sz w:val="18"/>
                <w:szCs w:val="18"/>
              </w:rPr>
              <w:t>.</w:t>
            </w:r>
            <w:r w:rsidRPr="00B774E6">
              <w:rPr>
                <w:sz w:val="18"/>
                <w:szCs w:val="18"/>
              </w:rPr>
              <w:t>914</w:t>
            </w:r>
            <w:r>
              <w:rPr>
                <w:sz w:val="18"/>
                <w:szCs w:val="18"/>
              </w:rPr>
              <w:t>,</w:t>
            </w:r>
            <w:r w:rsidRPr="00B774E6">
              <w:rPr>
                <w:sz w:val="18"/>
                <w:szCs w:val="18"/>
              </w:rPr>
              <w:t>1</w:t>
            </w:r>
          </w:p>
        </w:tc>
      </w:tr>
      <w:tr w:rsidR="0055696F" w:rsidRPr="00B774E6" w14:paraId="5FE3F3DF" w14:textId="77777777" w:rsidTr="00C5530B">
        <w:trPr>
          <w:trHeight w:val="534"/>
        </w:trPr>
        <w:tc>
          <w:tcPr>
            <w:tcW w:w="461" w:type="dxa"/>
          </w:tcPr>
          <w:p w14:paraId="5C35078C" w14:textId="77777777" w:rsidR="0055696F" w:rsidRPr="00B774E6" w:rsidRDefault="0055696F" w:rsidP="00C5530B">
            <w:pPr>
              <w:pStyle w:val="TableParagraph"/>
              <w:tabs>
                <w:tab w:val="left" w:pos="709"/>
              </w:tabs>
              <w:rPr>
                <w:b/>
                <w:sz w:val="18"/>
                <w:szCs w:val="18"/>
              </w:rPr>
            </w:pPr>
          </w:p>
          <w:p w14:paraId="796F5C66" w14:textId="77777777" w:rsidR="0055696F" w:rsidRPr="00B774E6" w:rsidRDefault="0055696F" w:rsidP="00C5530B">
            <w:pPr>
              <w:pStyle w:val="TableParagraph"/>
              <w:tabs>
                <w:tab w:val="left" w:pos="709"/>
              </w:tabs>
              <w:ind w:left="100" w:right="91"/>
              <w:jc w:val="center"/>
              <w:rPr>
                <w:sz w:val="18"/>
                <w:szCs w:val="18"/>
              </w:rPr>
            </w:pPr>
            <w:r w:rsidRPr="00B774E6">
              <w:rPr>
                <w:sz w:val="18"/>
                <w:szCs w:val="18"/>
              </w:rPr>
              <w:t>10</w:t>
            </w:r>
          </w:p>
        </w:tc>
        <w:tc>
          <w:tcPr>
            <w:tcW w:w="958" w:type="dxa"/>
          </w:tcPr>
          <w:p w14:paraId="4038AD64" w14:textId="77777777" w:rsidR="0055696F" w:rsidRPr="00B774E6" w:rsidRDefault="0055696F" w:rsidP="00C5530B">
            <w:pPr>
              <w:pStyle w:val="TableParagraph"/>
              <w:tabs>
                <w:tab w:val="left" w:pos="709"/>
              </w:tabs>
              <w:rPr>
                <w:b/>
                <w:sz w:val="18"/>
                <w:szCs w:val="18"/>
              </w:rPr>
            </w:pPr>
          </w:p>
          <w:p w14:paraId="5960A460" w14:textId="77777777" w:rsidR="0055696F" w:rsidRPr="00B774E6" w:rsidRDefault="0055696F" w:rsidP="00C5530B">
            <w:pPr>
              <w:pStyle w:val="TableParagraph"/>
              <w:tabs>
                <w:tab w:val="left" w:pos="709"/>
              </w:tabs>
              <w:ind w:left="107"/>
              <w:rPr>
                <w:sz w:val="18"/>
                <w:szCs w:val="18"/>
              </w:rPr>
            </w:pPr>
            <w:r w:rsidRPr="00B774E6">
              <w:rPr>
                <w:sz w:val="18"/>
                <w:szCs w:val="18"/>
              </w:rPr>
              <w:t>Phú Thọ</w:t>
            </w:r>
          </w:p>
        </w:tc>
        <w:tc>
          <w:tcPr>
            <w:tcW w:w="936" w:type="dxa"/>
          </w:tcPr>
          <w:p w14:paraId="6B8EE8EA" w14:textId="77777777" w:rsidR="0055696F" w:rsidRPr="00B774E6" w:rsidRDefault="0055696F" w:rsidP="00C5530B">
            <w:pPr>
              <w:pStyle w:val="TableParagraph"/>
              <w:tabs>
                <w:tab w:val="left" w:pos="709"/>
              </w:tabs>
              <w:rPr>
                <w:b/>
                <w:sz w:val="18"/>
                <w:szCs w:val="18"/>
              </w:rPr>
            </w:pPr>
          </w:p>
          <w:p w14:paraId="648A4461" w14:textId="77777777" w:rsidR="0055696F" w:rsidRPr="00B774E6" w:rsidRDefault="0055696F" w:rsidP="00C5530B">
            <w:pPr>
              <w:pStyle w:val="TableParagraph"/>
              <w:tabs>
                <w:tab w:val="left" w:pos="709"/>
              </w:tabs>
              <w:ind w:right="98"/>
              <w:jc w:val="right"/>
              <w:rPr>
                <w:sz w:val="18"/>
                <w:szCs w:val="18"/>
              </w:rPr>
            </w:pPr>
            <w:r w:rsidRPr="00B774E6">
              <w:rPr>
                <w:sz w:val="18"/>
                <w:szCs w:val="18"/>
              </w:rPr>
              <w:t>20</w:t>
            </w:r>
            <w:r>
              <w:rPr>
                <w:sz w:val="18"/>
                <w:szCs w:val="18"/>
              </w:rPr>
              <w:t>.</w:t>
            </w:r>
            <w:r w:rsidRPr="00B774E6">
              <w:rPr>
                <w:sz w:val="18"/>
                <w:szCs w:val="18"/>
              </w:rPr>
              <w:t>910</w:t>
            </w:r>
            <w:r>
              <w:rPr>
                <w:sz w:val="18"/>
                <w:szCs w:val="18"/>
              </w:rPr>
              <w:t>,</w:t>
            </w:r>
            <w:r w:rsidRPr="00B774E6">
              <w:rPr>
                <w:sz w:val="18"/>
                <w:szCs w:val="18"/>
              </w:rPr>
              <w:t>5</w:t>
            </w:r>
          </w:p>
        </w:tc>
        <w:tc>
          <w:tcPr>
            <w:tcW w:w="937" w:type="dxa"/>
          </w:tcPr>
          <w:p w14:paraId="276E2252" w14:textId="77777777" w:rsidR="0055696F" w:rsidRPr="00B774E6" w:rsidRDefault="0055696F" w:rsidP="00C5530B">
            <w:pPr>
              <w:pStyle w:val="TableParagraph"/>
              <w:tabs>
                <w:tab w:val="left" w:pos="709"/>
              </w:tabs>
              <w:rPr>
                <w:b/>
                <w:sz w:val="18"/>
                <w:szCs w:val="18"/>
              </w:rPr>
            </w:pPr>
          </w:p>
          <w:p w14:paraId="4727588A" w14:textId="77777777" w:rsidR="0055696F" w:rsidRPr="00B774E6" w:rsidRDefault="0055696F" w:rsidP="00C5530B">
            <w:pPr>
              <w:pStyle w:val="TableParagraph"/>
              <w:tabs>
                <w:tab w:val="left" w:pos="709"/>
              </w:tabs>
              <w:ind w:right="99"/>
              <w:jc w:val="right"/>
              <w:rPr>
                <w:sz w:val="18"/>
                <w:szCs w:val="18"/>
              </w:rPr>
            </w:pPr>
            <w:r w:rsidRPr="00B774E6">
              <w:rPr>
                <w:sz w:val="18"/>
                <w:szCs w:val="18"/>
              </w:rPr>
              <w:t>26</w:t>
            </w:r>
            <w:r>
              <w:rPr>
                <w:sz w:val="18"/>
                <w:szCs w:val="18"/>
              </w:rPr>
              <w:t>.</w:t>
            </w:r>
            <w:r w:rsidRPr="00B774E6">
              <w:rPr>
                <w:sz w:val="18"/>
                <w:szCs w:val="18"/>
              </w:rPr>
              <w:t>177</w:t>
            </w:r>
            <w:r>
              <w:rPr>
                <w:sz w:val="18"/>
                <w:szCs w:val="18"/>
              </w:rPr>
              <w:t>,</w:t>
            </w:r>
            <w:r w:rsidRPr="00B774E6">
              <w:rPr>
                <w:sz w:val="18"/>
                <w:szCs w:val="18"/>
              </w:rPr>
              <w:t>7</w:t>
            </w:r>
          </w:p>
        </w:tc>
        <w:tc>
          <w:tcPr>
            <w:tcW w:w="936" w:type="dxa"/>
          </w:tcPr>
          <w:p w14:paraId="4B7C7B2D" w14:textId="77777777" w:rsidR="0055696F" w:rsidRPr="00B774E6" w:rsidRDefault="0055696F" w:rsidP="00C5530B">
            <w:pPr>
              <w:pStyle w:val="TableParagraph"/>
              <w:tabs>
                <w:tab w:val="left" w:pos="709"/>
              </w:tabs>
              <w:rPr>
                <w:b/>
                <w:sz w:val="18"/>
                <w:szCs w:val="18"/>
              </w:rPr>
            </w:pPr>
          </w:p>
          <w:p w14:paraId="018E4D69" w14:textId="77777777" w:rsidR="0055696F" w:rsidRPr="00B774E6" w:rsidRDefault="0055696F" w:rsidP="00C5530B">
            <w:pPr>
              <w:pStyle w:val="TableParagraph"/>
              <w:tabs>
                <w:tab w:val="left" w:pos="709"/>
              </w:tabs>
              <w:ind w:right="98"/>
              <w:jc w:val="right"/>
              <w:rPr>
                <w:sz w:val="18"/>
                <w:szCs w:val="18"/>
              </w:rPr>
            </w:pPr>
            <w:r w:rsidRPr="00B774E6">
              <w:rPr>
                <w:sz w:val="18"/>
                <w:szCs w:val="18"/>
              </w:rPr>
              <w:t>29</w:t>
            </w:r>
            <w:r>
              <w:rPr>
                <w:sz w:val="18"/>
                <w:szCs w:val="18"/>
              </w:rPr>
              <w:t>.</w:t>
            </w:r>
            <w:r w:rsidRPr="00B774E6">
              <w:rPr>
                <w:sz w:val="18"/>
                <w:szCs w:val="18"/>
              </w:rPr>
              <w:t>051</w:t>
            </w:r>
            <w:r>
              <w:rPr>
                <w:sz w:val="18"/>
                <w:szCs w:val="18"/>
              </w:rPr>
              <w:t>,</w:t>
            </w:r>
            <w:r w:rsidRPr="00B774E6">
              <w:rPr>
                <w:sz w:val="18"/>
                <w:szCs w:val="18"/>
              </w:rPr>
              <w:t>0</w:t>
            </w:r>
          </w:p>
        </w:tc>
        <w:tc>
          <w:tcPr>
            <w:tcW w:w="947" w:type="dxa"/>
          </w:tcPr>
          <w:p w14:paraId="4B3C6360" w14:textId="77777777" w:rsidR="0055696F" w:rsidRPr="00B774E6" w:rsidRDefault="0055696F" w:rsidP="00C5530B">
            <w:pPr>
              <w:pStyle w:val="TableParagraph"/>
              <w:tabs>
                <w:tab w:val="left" w:pos="709"/>
              </w:tabs>
              <w:rPr>
                <w:b/>
                <w:sz w:val="18"/>
                <w:szCs w:val="18"/>
              </w:rPr>
            </w:pPr>
          </w:p>
          <w:p w14:paraId="66BD367C" w14:textId="77777777" w:rsidR="0055696F" w:rsidRPr="00B774E6" w:rsidRDefault="0055696F" w:rsidP="00C5530B">
            <w:pPr>
              <w:pStyle w:val="TableParagraph"/>
              <w:tabs>
                <w:tab w:val="left" w:pos="709"/>
              </w:tabs>
              <w:ind w:right="98"/>
              <w:jc w:val="right"/>
              <w:rPr>
                <w:sz w:val="18"/>
                <w:szCs w:val="18"/>
              </w:rPr>
            </w:pPr>
            <w:r w:rsidRPr="00B774E6">
              <w:rPr>
                <w:sz w:val="18"/>
                <w:szCs w:val="18"/>
              </w:rPr>
              <w:t>31</w:t>
            </w:r>
            <w:r>
              <w:rPr>
                <w:sz w:val="18"/>
                <w:szCs w:val="18"/>
              </w:rPr>
              <w:t>.</w:t>
            </w:r>
            <w:r w:rsidRPr="00B774E6">
              <w:rPr>
                <w:sz w:val="18"/>
                <w:szCs w:val="18"/>
              </w:rPr>
              <w:t>931</w:t>
            </w:r>
            <w:r>
              <w:rPr>
                <w:sz w:val="18"/>
                <w:szCs w:val="18"/>
              </w:rPr>
              <w:t>,</w:t>
            </w:r>
            <w:r w:rsidRPr="00B774E6">
              <w:rPr>
                <w:sz w:val="18"/>
                <w:szCs w:val="18"/>
              </w:rPr>
              <w:t>6</w:t>
            </w:r>
          </w:p>
        </w:tc>
        <w:tc>
          <w:tcPr>
            <w:tcW w:w="936" w:type="dxa"/>
          </w:tcPr>
          <w:p w14:paraId="03E02BD6" w14:textId="77777777" w:rsidR="0055696F" w:rsidRPr="00B774E6" w:rsidRDefault="0055696F" w:rsidP="00C5530B">
            <w:pPr>
              <w:pStyle w:val="TableParagraph"/>
              <w:tabs>
                <w:tab w:val="left" w:pos="709"/>
              </w:tabs>
              <w:rPr>
                <w:b/>
                <w:sz w:val="18"/>
                <w:szCs w:val="18"/>
              </w:rPr>
            </w:pPr>
          </w:p>
          <w:p w14:paraId="49FE5CBA" w14:textId="77777777" w:rsidR="0055696F" w:rsidRPr="00B774E6" w:rsidRDefault="0055696F" w:rsidP="00C5530B">
            <w:pPr>
              <w:pStyle w:val="TableParagraph"/>
              <w:tabs>
                <w:tab w:val="left" w:pos="709"/>
              </w:tabs>
              <w:ind w:right="98"/>
              <w:jc w:val="right"/>
              <w:rPr>
                <w:sz w:val="18"/>
                <w:szCs w:val="18"/>
              </w:rPr>
            </w:pPr>
            <w:r w:rsidRPr="00B774E6">
              <w:rPr>
                <w:sz w:val="18"/>
                <w:szCs w:val="18"/>
              </w:rPr>
              <w:t>35</w:t>
            </w:r>
            <w:r>
              <w:rPr>
                <w:sz w:val="18"/>
                <w:szCs w:val="18"/>
              </w:rPr>
              <w:t>.</w:t>
            </w:r>
            <w:r w:rsidRPr="00B774E6">
              <w:rPr>
                <w:sz w:val="18"/>
                <w:szCs w:val="18"/>
              </w:rPr>
              <w:t>869</w:t>
            </w:r>
            <w:r>
              <w:rPr>
                <w:sz w:val="18"/>
                <w:szCs w:val="18"/>
              </w:rPr>
              <w:t>,</w:t>
            </w:r>
            <w:r w:rsidRPr="00B774E6">
              <w:rPr>
                <w:sz w:val="18"/>
                <w:szCs w:val="18"/>
              </w:rPr>
              <w:t>8</w:t>
            </w:r>
          </w:p>
        </w:tc>
        <w:tc>
          <w:tcPr>
            <w:tcW w:w="936" w:type="dxa"/>
          </w:tcPr>
          <w:p w14:paraId="3E3816F3" w14:textId="77777777" w:rsidR="0055696F" w:rsidRPr="00B774E6" w:rsidRDefault="0055696F" w:rsidP="00C5530B">
            <w:pPr>
              <w:pStyle w:val="TableParagraph"/>
              <w:tabs>
                <w:tab w:val="left" w:pos="709"/>
              </w:tabs>
              <w:rPr>
                <w:b/>
                <w:sz w:val="18"/>
                <w:szCs w:val="18"/>
              </w:rPr>
            </w:pPr>
          </w:p>
          <w:p w14:paraId="08D537C8" w14:textId="77777777" w:rsidR="0055696F" w:rsidRPr="00B774E6" w:rsidRDefault="0055696F" w:rsidP="00C5530B">
            <w:pPr>
              <w:pStyle w:val="TableParagraph"/>
              <w:tabs>
                <w:tab w:val="left" w:pos="709"/>
              </w:tabs>
              <w:ind w:right="98"/>
              <w:jc w:val="right"/>
              <w:rPr>
                <w:sz w:val="18"/>
                <w:szCs w:val="18"/>
              </w:rPr>
            </w:pPr>
            <w:r w:rsidRPr="00B774E6">
              <w:rPr>
                <w:sz w:val="18"/>
                <w:szCs w:val="18"/>
              </w:rPr>
              <w:t>44</w:t>
            </w:r>
            <w:r>
              <w:rPr>
                <w:sz w:val="18"/>
                <w:szCs w:val="18"/>
              </w:rPr>
              <w:t>.</w:t>
            </w:r>
            <w:r w:rsidRPr="00B774E6">
              <w:rPr>
                <w:sz w:val="18"/>
                <w:szCs w:val="18"/>
              </w:rPr>
              <w:t>550</w:t>
            </w:r>
            <w:r>
              <w:rPr>
                <w:sz w:val="18"/>
                <w:szCs w:val="18"/>
              </w:rPr>
              <w:t>,</w:t>
            </w:r>
            <w:r w:rsidRPr="00B774E6">
              <w:rPr>
                <w:sz w:val="18"/>
                <w:szCs w:val="18"/>
              </w:rPr>
              <w:t>7</w:t>
            </w:r>
          </w:p>
        </w:tc>
        <w:tc>
          <w:tcPr>
            <w:tcW w:w="936" w:type="dxa"/>
            <w:tcBorders>
              <w:right w:val="single" w:sz="6" w:space="0" w:color="000000"/>
            </w:tcBorders>
          </w:tcPr>
          <w:p w14:paraId="76C99C6A" w14:textId="77777777" w:rsidR="0055696F" w:rsidRPr="00B774E6" w:rsidRDefault="0055696F" w:rsidP="00C5530B">
            <w:pPr>
              <w:pStyle w:val="TableParagraph"/>
              <w:tabs>
                <w:tab w:val="left" w:pos="709"/>
              </w:tabs>
              <w:rPr>
                <w:b/>
                <w:sz w:val="18"/>
                <w:szCs w:val="18"/>
              </w:rPr>
            </w:pPr>
          </w:p>
          <w:p w14:paraId="2F828785" w14:textId="77777777" w:rsidR="0055696F" w:rsidRPr="00B774E6" w:rsidRDefault="0055696F" w:rsidP="00C5530B">
            <w:pPr>
              <w:pStyle w:val="TableParagraph"/>
              <w:tabs>
                <w:tab w:val="left" w:pos="709"/>
              </w:tabs>
              <w:ind w:right="93"/>
              <w:jc w:val="right"/>
              <w:rPr>
                <w:sz w:val="18"/>
                <w:szCs w:val="18"/>
              </w:rPr>
            </w:pPr>
            <w:r w:rsidRPr="00B774E6">
              <w:rPr>
                <w:sz w:val="18"/>
                <w:szCs w:val="18"/>
              </w:rPr>
              <w:t>49</w:t>
            </w:r>
            <w:r>
              <w:rPr>
                <w:sz w:val="18"/>
                <w:szCs w:val="18"/>
              </w:rPr>
              <w:t>.</w:t>
            </w:r>
            <w:r w:rsidRPr="00B774E6">
              <w:rPr>
                <w:sz w:val="18"/>
                <w:szCs w:val="18"/>
              </w:rPr>
              <w:t>460</w:t>
            </w:r>
            <w:r>
              <w:rPr>
                <w:sz w:val="18"/>
                <w:szCs w:val="18"/>
              </w:rPr>
              <w:t>,</w:t>
            </w:r>
            <w:r w:rsidRPr="00B774E6">
              <w:rPr>
                <w:sz w:val="18"/>
                <w:szCs w:val="18"/>
              </w:rPr>
              <w:t>0</w:t>
            </w:r>
          </w:p>
        </w:tc>
        <w:tc>
          <w:tcPr>
            <w:tcW w:w="939" w:type="dxa"/>
            <w:tcBorders>
              <w:left w:val="single" w:sz="6" w:space="0" w:color="000000"/>
            </w:tcBorders>
          </w:tcPr>
          <w:p w14:paraId="3D95BA48" w14:textId="77777777" w:rsidR="0055696F" w:rsidRPr="00B774E6" w:rsidRDefault="0055696F" w:rsidP="00C5530B">
            <w:pPr>
              <w:pStyle w:val="TableParagraph"/>
              <w:tabs>
                <w:tab w:val="left" w:pos="709"/>
              </w:tabs>
              <w:rPr>
                <w:b/>
                <w:sz w:val="18"/>
                <w:szCs w:val="18"/>
              </w:rPr>
            </w:pPr>
          </w:p>
          <w:p w14:paraId="34182224"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54</w:t>
            </w:r>
            <w:r>
              <w:rPr>
                <w:sz w:val="18"/>
                <w:szCs w:val="18"/>
              </w:rPr>
              <w:t>.</w:t>
            </w:r>
            <w:r w:rsidRPr="00B774E6">
              <w:rPr>
                <w:sz w:val="18"/>
                <w:szCs w:val="18"/>
              </w:rPr>
              <w:t>163</w:t>
            </w:r>
            <w:r>
              <w:rPr>
                <w:sz w:val="18"/>
                <w:szCs w:val="18"/>
              </w:rPr>
              <w:t>,</w:t>
            </w:r>
            <w:r w:rsidRPr="00B774E6">
              <w:rPr>
                <w:sz w:val="18"/>
                <w:szCs w:val="18"/>
              </w:rPr>
              <w:t>9</w:t>
            </w:r>
          </w:p>
        </w:tc>
        <w:tc>
          <w:tcPr>
            <w:tcW w:w="936" w:type="dxa"/>
          </w:tcPr>
          <w:p w14:paraId="1CE28B95" w14:textId="77777777" w:rsidR="0055696F" w:rsidRPr="00B774E6" w:rsidRDefault="0055696F" w:rsidP="00C5530B">
            <w:pPr>
              <w:pStyle w:val="TableParagraph"/>
              <w:tabs>
                <w:tab w:val="left" w:pos="709"/>
              </w:tabs>
              <w:rPr>
                <w:b/>
                <w:sz w:val="18"/>
                <w:szCs w:val="18"/>
              </w:rPr>
            </w:pPr>
          </w:p>
          <w:p w14:paraId="3A119810" w14:textId="77777777" w:rsidR="0055696F" w:rsidRPr="00B774E6" w:rsidRDefault="0055696F" w:rsidP="00C5530B">
            <w:pPr>
              <w:pStyle w:val="TableParagraph"/>
              <w:tabs>
                <w:tab w:val="left" w:pos="709"/>
              </w:tabs>
              <w:ind w:right="95"/>
              <w:jc w:val="right"/>
              <w:rPr>
                <w:sz w:val="18"/>
                <w:szCs w:val="18"/>
              </w:rPr>
            </w:pPr>
            <w:r w:rsidRPr="00B774E6">
              <w:rPr>
                <w:sz w:val="18"/>
                <w:szCs w:val="18"/>
              </w:rPr>
              <w:t>61</w:t>
            </w:r>
            <w:r>
              <w:rPr>
                <w:sz w:val="18"/>
                <w:szCs w:val="18"/>
              </w:rPr>
              <w:t>.</w:t>
            </w:r>
            <w:r w:rsidRPr="00B774E6">
              <w:rPr>
                <w:sz w:val="18"/>
                <w:szCs w:val="18"/>
              </w:rPr>
              <w:t>643</w:t>
            </w:r>
            <w:r>
              <w:rPr>
                <w:sz w:val="18"/>
                <w:szCs w:val="18"/>
              </w:rPr>
              <w:t>,</w:t>
            </w:r>
            <w:r w:rsidRPr="00B774E6">
              <w:rPr>
                <w:sz w:val="18"/>
                <w:szCs w:val="18"/>
              </w:rPr>
              <w:t>2</w:t>
            </w:r>
          </w:p>
        </w:tc>
        <w:tc>
          <w:tcPr>
            <w:tcW w:w="936" w:type="dxa"/>
          </w:tcPr>
          <w:p w14:paraId="50037BD9" w14:textId="77777777" w:rsidR="0055696F" w:rsidRPr="00B774E6" w:rsidRDefault="0055696F" w:rsidP="00C5530B">
            <w:pPr>
              <w:pStyle w:val="TableParagraph"/>
              <w:tabs>
                <w:tab w:val="left" w:pos="709"/>
              </w:tabs>
              <w:rPr>
                <w:b/>
                <w:sz w:val="18"/>
                <w:szCs w:val="18"/>
              </w:rPr>
            </w:pPr>
          </w:p>
          <w:p w14:paraId="30B30C19" w14:textId="77777777" w:rsidR="0055696F" w:rsidRPr="00B774E6" w:rsidRDefault="0055696F" w:rsidP="00C5530B">
            <w:pPr>
              <w:pStyle w:val="TableParagraph"/>
              <w:tabs>
                <w:tab w:val="left" w:pos="709"/>
              </w:tabs>
              <w:ind w:right="95"/>
              <w:jc w:val="right"/>
              <w:rPr>
                <w:sz w:val="18"/>
                <w:szCs w:val="18"/>
              </w:rPr>
            </w:pPr>
            <w:r w:rsidRPr="00B774E6">
              <w:rPr>
                <w:sz w:val="18"/>
                <w:szCs w:val="18"/>
              </w:rPr>
              <w:t>67</w:t>
            </w:r>
            <w:r>
              <w:rPr>
                <w:sz w:val="18"/>
                <w:szCs w:val="18"/>
              </w:rPr>
              <w:t>.</w:t>
            </w:r>
            <w:r w:rsidRPr="00B774E6">
              <w:rPr>
                <w:sz w:val="18"/>
                <w:szCs w:val="18"/>
              </w:rPr>
              <w:t>997</w:t>
            </w:r>
            <w:r>
              <w:rPr>
                <w:sz w:val="18"/>
                <w:szCs w:val="18"/>
              </w:rPr>
              <w:t>,</w:t>
            </w:r>
            <w:r w:rsidRPr="00B774E6">
              <w:rPr>
                <w:sz w:val="18"/>
                <w:szCs w:val="18"/>
              </w:rPr>
              <w:t>8</w:t>
            </w:r>
          </w:p>
        </w:tc>
      </w:tr>
      <w:tr w:rsidR="0055696F" w:rsidRPr="00B774E6" w14:paraId="4591B1E7" w14:textId="77777777" w:rsidTr="00C5530B">
        <w:trPr>
          <w:trHeight w:val="535"/>
        </w:trPr>
        <w:tc>
          <w:tcPr>
            <w:tcW w:w="461" w:type="dxa"/>
          </w:tcPr>
          <w:p w14:paraId="470F9537" w14:textId="77777777" w:rsidR="0055696F" w:rsidRPr="00B774E6" w:rsidRDefault="0055696F" w:rsidP="00C5530B">
            <w:pPr>
              <w:pStyle w:val="TableParagraph"/>
              <w:tabs>
                <w:tab w:val="left" w:pos="709"/>
              </w:tabs>
              <w:ind w:right="91"/>
              <w:rPr>
                <w:sz w:val="18"/>
                <w:szCs w:val="18"/>
              </w:rPr>
            </w:pPr>
            <w:r w:rsidRPr="00B774E6">
              <w:rPr>
                <w:sz w:val="18"/>
                <w:szCs w:val="18"/>
              </w:rPr>
              <w:t>11</w:t>
            </w:r>
          </w:p>
        </w:tc>
        <w:tc>
          <w:tcPr>
            <w:tcW w:w="958" w:type="dxa"/>
          </w:tcPr>
          <w:p w14:paraId="3BDC4BB4" w14:textId="77777777" w:rsidR="0055696F" w:rsidRPr="00B774E6" w:rsidRDefault="0055696F" w:rsidP="00C5530B">
            <w:pPr>
              <w:pStyle w:val="TableParagraph"/>
              <w:tabs>
                <w:tab w:val="left" w:pos="709"/>
              </w:tabs>
              <w:rPr>
                <w:sz w:val="18"/>
                <w:szCs w:val="18"/>
              </w:rPr>
            </w:pPr>
            <w:r w:rsidRPr="00B774E6">
              <w:rPr>
                <w:sz w:val="18"/>
                <w:szCs w:val="18"/>
              </w:rPr>
              <w:t>Điện Biên</w:t>
            </w:r>
          </w:p>
        </w:tc>
        <w:tc>
          <w:tcPr>
            <w:tcW w:w="936" w:type="dxa"/>
          </w:tcPr>
          <w:p w14:paraId="0D510160" w14:textId="77777777" w:rsidR="0055696F" w:rsidRPr="00B774E6" w:rsidRDefault="0055696F" w:rsidP="00C5530B">
            <w:pPr>
              <w:pStyle w:val="TableParagraph"/>
              <w:tabs>
                <w:tab w:val="left" w:pos="709"/>
              </w:tabs>
              <w:rPr>
                <w:b/>
                <w:sz w:val="18"/>
                <w:szCs w:val="18"/>
              </w:rPr>
            </w:pPr>
          </w:p>
          <w:p w14:paraId="77AE7033" w14:textId="77777777" w:rsidR="0055696F" w:rsidRPr="00B774E6" w:rsidRDefault="0055696F" w:rsidP="00C5530B">
            <w:pPr>
              <w:pStyle w:val="TableParagraph"/>
              <w:tabs>
                <w:tab w:val="left" w:pos="709"/>
              </w:tabs>
              <w:ind w:right="98"/>
              <w:jc w:val="right"/>
              <w:rPr>
                <w:sz w:val="18"/>
                <w:szCs w:val="18"/>
              </w:rPr>
            </w:pPr>
            <w:r w:rsidRPr="00B774E6">
              <w:rPr>
                <w:sz w:val="18"/>
                <w:szCs w:val="18"/>
              </w:rPr>
              <w:t>6</w:t>
            </w:r>
            <w:r>
              <w:rPr>
                <w:sz w:val="18"/>
                <w:szCs w:val="18"/>
              </w:rPr>
              <w:t>.</w:t>
            </w:r>
            <w:r w:rsidRPr="00B774E6">
              <w:rPr>
                <w:sz w:val="18"/>
                <w:szCs w:val="18"/>
              </w:rPr>
              <w:t>334</w:t>
            </w:r>
            <w:r>
              <w:rPr>
                <w:sz w:val="18"/>
                <w:szCs w:val="18"/>
              </w:rPr>
              <w:t>,</w:t>
            </w:r>
            <w:r w:rsidRPr="00B774E6">
              <w:rPr>
                <w:sz w:val="18"/>
                <w:szCs w:val="18"/>
              </w:rPr>
              <w:t>0</w:t>
            </w:r>
          </w:p>
        </w:tc>
        <w:tc>
          <w:tcPr>
            <w:tcW w:w="937" w:type="dxa"/>
          </w:tcPr>
          <w:p w14:paraId="7A135ACC" w14:textId="77777777" w:rsidR="0055696F" w:rsidRPr="00B774E6" w:rsidRDefault="0055696F" w:rsidP="00C5530B">
            <w:pPr>
              <w:pStyle w:val="TableParagraph"/>
              <w:tabs>
                <w:tab w:val="left" w:pos="709"/>
              </w:tabs>
              <w:rPr>
                <w:b/>
                <w:sz w:val="18"/>
                <w:szCs w:val="18"/>
              </w:rPr>
            </w:pPr>
          </w:p>
          <w:p w14:paraId="538F3121" w14:textId="77777777" w:rsidR="0055696F" w:rsidRPr="00B774E6" w:rsidRDefault="0055696F" w:rsidP="00C5530B">
            <w:pPr>
              <w:pStyle w:val="TableParagraph"/>
              <w:tabs>
                <w:tab w:val="left" w:pos="709"/>
              </w:tabs>
              <w:ind w:right="99"/>
              <w:jc w:val="right"/>
              <w:rPr>
                <w:sz w:val="18"/>
                <w:szCs w:val="18"/>
              </w:rPr>
            </w:pPr>
            <w:r w:rsidRPr="00B774E6">
              <w:rPr>
                <w:sz w:val="18"/>
                <w:szCs w:val="18"/>
              </w:rPr>
              <w:t>7</w:t>
            </w:r>
            <w:r>
              <w:rPr>
                <w:sz w:val="18"/>
                <w:szCs w:val="18"/>
              </w:rPr>
              <w:t>.</w:t>
            </w:r>
            <w:r w:rsidRPr="00B774E6">
              <w:rPr>
                <w:sz w:val="18"/>
                <w:szCs w:val="18"/>
              </w:rPr>
              <w:t>810</w:t>
            </w:r>
            <w:r>
              <w:rPr>
                <w:sz w:val="18"/>
                <w:szCs w:val="18"/>
              </w:rPr>
              <w:t>,</w:t>
            </w:r>
            <w:r w:rsidRPr="00B774E6">
              <w:rPr>
                <w:sz w:val="18"/>
                <w:szCs w:val="18"/>
              </w:rPr>
              <w:t>7</w:t>
            </w:r>
          </w:p>
        </w:tc>
        <w:tc>
          <w:tcPr>
            <w:tcW w:w="936" w:type="dxa"/>
          </w:tcPr>
          <w:p w14:paraId="375CA3EB" w14:textId="77777777" w:rsidR="0055696F" w:rsidRPr="00B774E6" w:rsidRDefault="0055696F" w:rsidP="00C5530B">
            <w:pPr>
              <w:pStyle w:val="TableParagraph"/>
              <w:tabs>
                <w:tab w:val="left" w:pos="709"/>
              </w:tabs>
              <w:rPr>
                <w:b/>
                <w:sz w:val="18"/>
                <w:szCs w:val="18"/>
              </w:rPr>
            </w:pPr>
          </w:p>
          <w:p w14:paraId="78093B8B" w14:textId="77777777" w:rsidR="0055696F" w:rsidRPr="00B774E6" w:rsidRDefault="0055696F" w:rsidP="00C5530B">
            <w:pPr>
              <w:pStyle w:val="TableParagraph"/>
              <w:tabs>
                <w:tab w:val="left" w:pos="709"/>
              </w:tabs>
              <w:ind w:right="98"/>
              <w:jc w:val="right"/>
              <w:rPr>
                <w:sz w:val="18"/>
                <w:szCs w:val="18"/>
              </w:rPr>
            </w:pPr>
            <w:r w:rsidRPr="00B774E6">
              <w:rPr>
                <w:sz w:val="18"/>
                <w:szCs w:val="18"/>
              </w:rPr>
              <w:t>8</w:t>
            </w:r>
            <w:r>
              <w:rPr>
                <w:sz w:val="18"/>
                <w:szCs w:val="18"/>
              </w:rPr>
              <w:t>.</w:t>
            </w:r>
            <w:r w:rsidRPr="00B774E6">
              <w:rPr>
                <w:sz w:val="18"/>
                <w:szCs w:val="18"/>
              </w:rPr>
              <w:t>743</w:t>
            </w:r>
            <w:r>
              <w:rPr>
                <w:sz w:val="18"/>
                <w:szCs w:val="18"/>
              </w:rPr>
              <w:t>,</w:t>
            </w:r>
            <w:r w:rsidRPr="00B774E6">
              <w:rPr>
                <w:sz w:val="18"/>
                <w:szCs w:val="18"/>
              </w:rPr>
              <w:t>1</w:t>
            </w:r>
          </w:p>
        </w:tc>
        <w:tc>
          <w:tcPr>
            <w:tcW w:w="947" w:type="dxa"/>
          </w:tcPr>
          <w:p w14:paraId="153E4726" w14:textId="77777777" w:rsidR="0055696F" w:rsidRPr="00B774E6" w:rsidRDefault="0055696F" w:rsidP="00C5530B">
            <w:pPr>
              <w:pStyle w:val="TableParagraph"/>
              <w:tabs>
                <w:tab w:val="left" w:pos="709"/>
              </w:tabs>
              <w:rPr>
                <w:b/>
                <w:sz w:val="18"/>
                <w:szCs w:val="18"/>
              </w:rPr>
            </w:pPr>
          </w:p>
          <w:p w14:paraId="113C35D4" w14:textId="77777777" w:rsidR="0055696F" w:rsidRPr="00B774E6" w:rsidRDefault="0055696F" w:rsidP="00C5530B">
            <w:pPr>
              <w:pStyle w:val="TableParagraph"/>
              <w:tabs>
                <w:tab w:val="left" w:pos="709"/>
              </w:tabs>
              <w:ind w:right="98"/>
              <w:jc w:val="right"/>
              <w:rPr>
                <w:sz w:val="18"/>
                <w:szCs w:val="18"/>
              </w:rPr>
            </w:pPr>
            <w:r w:rsidRPr="00B774E6">
              <w:rPr>
                <w:sz w:val="18"/>
                <w:szCs w:val="18"/>
              </w:rPr>
              <w:t>9</w:t>
            </w:r>
            <w:r>
              <w:rPr>
                <w:sz w:val="18"/>
                <w:szCs w:val="18"/>
              </w:rPr>
              <w:t>.</w:t>
            </w:r>
            <w:r w:rsidRPr="00B774E6">
              <w:rPr>
                <w:sz w:val="18"/>
                <w:szCs w:val="18"/>
              </w:rPr>
              <w:t>465</w:t>
            </w:r>
            <w:r>
              <w:rPr>
                <w:sz w:val="18"/>
                <w:szCs w:val="18"/>
              </w:rPr>
              <w:t>,</w:t>
            </w:r>
            <w:r w:rsidRPr="00B774E6">
              <w:rPr>
                <w:sz w:val="18"/>
                <w:szCs w:val="18"/>
              </w:rPr>
              <w:t>3</w:t>
            </w:r>
          </w:p>
        </w:tc>
        <w:tc>
          <w:tcPr>
            <w:tcW w:w="936" w:type="dxa"/>
          </w:tcPr>
          <w:p w14:paraId="4DE9C242" w14:textId="77777777" w:rsidR="0055696F" w:rsidRPr="00B774E6" w:rsidRDefault="0055696F" w:rsidP="00C5530B">
            <w:pPr>
              <w:pStyle w:val="TableParagraph"/>
              <w:tabs>
                <w:tab w:val="left" w:pos="709"/>
              </w:tabs>
              <w:rPr>
                <w:b/>
                <w:sz w:val="18"/>
                <w:szCs w:val="18"/>
              </w:rPr>
            </w:pPr>
          </w:p>
          <w:p w14:paraId="1BCE3951" w14:textId="77777777" w:rsidR="0055696F" w:rsidRPr="00B774E6" w:rsidRDefault="0055696F" w:rsidP="00C5530B">
            <w:pPr>
              <w:pStyle w:val="TableParagraph"/>
              <w:tabs>
                <w:tab w:val="left" w:pos="709"/>
              </w:tabs>
              <w:ind w:right="98"/>
              <w:jc w:val="right"/>
              <w:rPr>
                <w:sz w:val="18"/>
                <w:szCs w:val="18"/>
              </w:rPr>
            </w:pPr>
            <w:r w:rsidRPr="00B774E6">
              <w:rPr>
                <w:sz w:val="18"/>
                <w:szCs w:val="18"/>
              </w:rPr>
              <w:t>10</w:t>
            </w:r>
            <w:r>
              <w:rPr>
                <w:sz w:val="18"/>
                <w:szCs w:val="18"/>
              </w:rPr>
              <w:t>.</w:t>
            </w:r>
            <w:r w:rsidRPr="00B774E6">
              <w:rPr>
                <w:sz w:val="18"/>
                <w:szCs w:val="18"/>
              </w:rPr>
              <w:t>473</w:t>
            </w:r>
            <w:r>
              <w:rPr>
                <w:sz w:val="18"/>
                <w:szCs w:val="18"/>
              </w:rPr>
              <w:t>,</w:t>
            </w:r>
            <w:r w:rsidRPr="00B774E6">
              <w:rPr>
                <w:sz w:val="18"/>
                <w:szCs w:val="18"/>
              </w:rPr>
              <w:t>9</w:t>
            </w:r>
          </w:p>
        </w:tc>
        <w:tc>
          <w:tcPr>
            <w:tcW w:w="936" w:type="dxa"/>
          </w:tcPr>
          <w:p w14:paraId="51799C03" w14:textId="77777777" w:rsidR="0055696F" w:rsidRPr="00B774E6" w:rsidRDefault="0055696F" w:rsidP="00C5530B">
            <w:pPr>
              <w:pStyle w:val="TableParagraph"/>
              <w:tabs>
                <w:tab w:val="left" w:pos="709"/>
              </w:tabs>
              <w:rPr>
                <w:b/>
                <w:sz w:val="18"/>
                <w:szCs w:val="18"/>
              </w:rPr>
            </w:pPr>
          </w:p>
          <w:p w14:paraId="4162F2C9" w14:textId="77777777" w:rsidR="0055696F" w:rsidRPr="00B774E6" w:rsidRDefault="0055696F" w:rsidP="00C5530B">
            <w:pPr>
              <w:pStyle w:val="TableParagraph"/>
              <w:tabs>
                <w:tab w:val="left" w:pos="709"/>
              </w:tabs>
              <w:ind w:right="98"/>
              <w:jc w:val="right"/>
              <w:rPr>
                <w:sz w:val="18"/>
                <w:szCs w:val="18"/>
              </w:rPr>
            </w:pPr>
            <w:r w:rsidRPr="00B774E6">
              <w:rPr>
                <w:sz w:val="18"/>
                <w:szCs w:val="18"/>
              </w:rPr>
              <w:t>13</w:t>
            </w:r>
            <w:r>
              <w:rPr>
                <w:sz w:val="18"/>
                <w:szCs w:val="18"/>
              </w:rPr>
              <w:t>.</w:t>
            </w:r>
            <w:r w:rsidRPr="00B774E6">
              <w:rPr>
                <w:sz w:val="18"/>
                <w:szCs w:val="18"/>
              </w:rPr>
              <w:t>551</w:t>
            </w:r>
            <w:r>
              <w:rPr>
                <w:sz w:val="18"/>
                <w:szCs w:val="18"/>
              </w:rPr>
              <w:t>,</w:t>
            </w:r>
            <w:r w:rsidRPr="00B774E6">
              <w:rPr>
                <w:sz w:val="18"/>
                <w:szCs w:val="18"/>
              </w:rPr>
              <w:t>6</w:t>
            </w:r>
          </w:p>
        </w:tc>
        <w:tc>
          <w:tcPr>
            <w:tcW w:w="936" w:type="dxa"/>
            <w:tcBorders>
              <w:right w:val="single" w:sz="6" w:space="0" w:color="000000"/>
            </w:tcBorders>
          </w:tcPr>
          <w:p w14:paraId="0C08DEBE" w14:textId="77777777" w:rsidR="0055696F" w:rsidRPr="00B774E6" w:rsidRDefault="0055696F" w:rsidP="00C5530B">
            <w:pPr>
              <w:pStyle w:val="TableParagraph"/>
              <w:tabs>
                <w:tab w:val="left" w:pos="709"/>
              </w:tabs>
              <w:rPr>
                <w:b/>
                <w:sz w:val="18"/>
                <w:szCs w:val="18"/>
              </w:rPr>
            </w:pPr>
          </w:p>
          <w:p w14:paraId="4B55CAB5" w14:textId="77777777" w:rsidR="0055696F" w:rsidRPr="00B774E6" w:rsidRDefault="0055696F" w:rsidP="00C5530B">
            <w:pPr>
              <w:pStyle w:val="TableParagraph"/>
              <w:tabs>
                <w:tab w:val="left" w:pos="709"/>
              </w:tabs>
              <w:ind w:right="93"/>
              <w:jc w:val="right"/>
              <w:rPr>
                <w:sz w:val="18"/>
                <w:szCs w:val="18"/>
              </w:rPr>
            </w:pPr>
            <w:r w:rsidRPr="00B774E6">
              <w:rPr>
                <w:sz w:val="18"/>
                <w:szCs w:val="18"/>
              </w:rPr>
              <w:t>14</w:t>
            </w:r>
            <w:r>
              <w:rPr>
                <w:sz w:val="18"/>
                <w:szCs w:val="18"/>
              </w:rPr>
              <w:t>.</w:t>
            </w:r>
            <w:r w:rsidRPr="00B774E6">
              <w:rPr>
                <w:sz w:val="18"/>
                <w:szCs w:val="18"/>
              </w:rPr>
              <w:t>799</w:t>
            </w:r>
            <w:r>
              <w:rPr>
                <w:sz w:val="18"/>
                <w:szCs w:val="18"/>
              </w:rPr>
              <w:t>,</w:t>
            </w:r>
            <w:r w:rsidRPr="00B774E6">
              <w:rPr>
                <w:sz w:val="18"/>
                <w:szCs w:val="18"/>
              </w:rPr>
              <w:t>1</w:t>
            </w:r>
          </w:p>
        </w:tc>
        <w:tc>
          <w:tcPr>
            <w:tcW w:w="939" w:type="dxa"/>
            <w:tcBorders>
              <w:left w:val="single" w:sz="6" w:space="0" w:color="000000"/>
            </w:tcBorders>
          </w:tcPr>
          <w:p w14:paraId="354E579F" w14:textId="77777777" w:rsidR="0055696F" w:rsidRPr="00B774E6" w:rsidRDefault="0055696F" w:rsidP="00C5530B">
            <w:pPr>
              <w:pStyle w:val="TableParagraph"/>
              <w:tabs>
                <w:tab w:val="left" w:pos="709"/>
              </w:tabs>
              <w:rPr>
                <w:b/>
                <w:sz w:val="18"/>
                <w:szCs w:val="18"/>
              </w:rPr>
            </w:pPr>
          </w:p>
          <w:p w14:paraId="19844EBF"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16</w:t>
            </w:r>
            <w:r>
              <w:rPr>
                <w:sz w:val="18"/>
                <w:szCs w:val="18"/>
              </w:rPr>
              <w:t>.</w:t>
            </w:r>
            <w:r w:rsidRPr="00B774E6">
              <w:rPr>
                <w:sz w:val="18"/>
                <w:szCs w:val="18"/>
              </w:rPr>
              <w:t>394</w:t>
            </w:r>
            <w:r>
              <w:rPr>
                <w:sz w:val="18"/>
                <w:szCs w:val="18"/>
              </w:rPr>
              <w:t>,</w:t>
            </w:r>
            <w:r w:rsidRPr="00B774E6">
              <w:rPr>
                <w:sz w:val="18"/>
                <w:szCs w:val="18"/>
              </w:rPr>
              <w:t>3</w:t>
            </w:r>
          </w:p>
        </w:tc>
        <w:tc>
          <w:tcPr>
            <w:tcW w:w="936" w:type="dxa"/>
          </w:tcPr>
          <w:p w14:paraId="03CDC304" w14:textId="77777777" w:rsidR="0055696F" w:rsidRPr="00B774E6" w:rsidRDefault="0055696F" w:rsidP="00C5530B">
            <w:pPr>
              <w:pStyle w:val="TableParagraph"/>
              <w:tabs>
                <w:tab w:val="left" w:pos="709"/>
              </w:tabs>
              <w:rPr>
                <w:b/>
                <w:sz w:val="18"/>
                <w:szCs w:val="18"/>
              </w:rPr>
            </w:pPr>
          </w:p>
          <w:p w14:paraId="07BF2AD3" w14:textId="77777777" w:rsidR="0055696F" w:rsidRPr="00B774E6" w:rsidRDefault="0055696F" w:rsidP="00C5530B">
            <w:pPr>
              <w:pStyle w:val="TableParagraph"/>
              <w:tabs>
                <w:tab w:val="left" w:pos="709"/>
              </w:tabs>
              <w:ind w:right="95"/>
              <w:jc w:val="right"/>
              <w:rPr>
                <w:sz w:val="18"/>
                <w:szCs w:val="18"/>
              </w:rPr>
            </w:pPr>
            <w:r w:rsidRPr="00B774E6">
              <w:rPr>
                <w:sz w:val="18"/>
                <w:szCs w:val="18"/>
              </w:rPr>
              <w:t>18</w:t>
            </w:r>
            <w:r>
              <w:rPr>
                <w:sz w:val="18"/>
                <w:szCs w:val="18"/>
              </w:rPr>
              <w:t>.</w:t>
            </w:r>
            <w:r w:rsidRPr="00B774E6">
              <w:rPr>
                <w:sz w:val="18"/>
                <w:szCs w:val="18"/>
              </w:rPr>
              <w:t>099</w:t>
            </w:r>
            <w:r>
              <w:rPr>
                <w:sz w:val="18"/>
                <w:szCs w:val="18"/>
              </w:rPr>
              <w:t>,</w:t>
            </w:r>
            <w:r w:rsidRPr="00B774E6">
              <w:rPr>
                <w:sz w:val="18"/>
                <w:szCs w:val="18"/>
              </w:rPr>
              <w:t>2</w:t>
            </w:r>
          </w:p>
        </w:tc>
        <w:tc>
          <w:tcPr>
            <w:tcW w:w="936" w:type="dxa"/>
          </w:tcPr>
          <w:p w14:paraId="4BDAA73C" w14:textId="77777777" w:rsidR="0055696F" w:rsidRPr="00B774E6" w:rsidRDefault="0055696F" w:rsidP="00C5530B">
            <w:pPr>
              <w:pStyle w:val="TableParagraph"/>
              <w:tabs>
                <w:tab w:val="left" w:pos="709"/>
              </w:tabs>
              <w:rPr>
                <w:b/>
                <w:sz w:val="18"/>
                <w:szCs w:val="18"/>
              </w:rPr>
            </w:pPr>
          </w:p>
          <w:p w14:paraId="1E4E86AF" w14:textId="77777777" w:rsidR="0055696F" w:rsidRPr="00B774E6" w:rsidRDefault="0055696F" w:rsidP="00C5530B">
            <w:pPr>
              <w:pStyle w:val="TableParagraph"/>
              <w:tabs>
                <w:tab w:val="left" w:pos="709"/>
              </w:tabs>
              <w:ind w:right="95"/>
              <w:jc w:val="right"/>
              <w:rPr>
                <w:sz w:val="18"/>
                <w:szCs w:val="18"/>
              </w:rPr>
            </w:pPr>
            <w:r w:rsidRPr="00B774E6">
              <w:rPr>
                <w:sz w:val="18"/>
                <w:szCs w:val="18"/>
              </w:rPr>
              <w:t>19</w:t>
            </w:r>
            <w:r>
              <w:rPr>
                <w:sz w:val="18"/>
                <w:szCs w:val="18"/>
              </w:rPr>
              <w:t>.</w:t>
            </w:r>
            <w:r w:rsidRPr="00B774E6">
              <w:rPr>
                <w:sz w:val="18"/>
                <w:szCs w:val="18"/>
              </w:rPr>
              <w:t>468</w:t>
            </w:r>
            <w:r>
              <w:rPr>
                <w:sz w:val="18"/>
                <w:szCs w:val="18"/>
              </w:rPr>
              <w:t>,</w:t>
            </w:r>
            <w:r w:rsidRPr="00B774E6">
              <w:rPr>
                <w:sz w:val="18"/>
                <w:szCs w:val="18"/>
              </w:rPr>
              <w:t>1</w:t>
            </w:r>
          </w:p>
        </w:tc>
      </w:tr>
      <w:tr w:rsidR="0055696F" w:rsidRPr="00B774E6" w14:paraId="0CAE1DE9" w14:textId="77777777" w:rsidTr="00C5530B">
        <w:trPr>
          <w:trHeight w:val="532"/>
        </w:trPr>
        <w:tc>
          <w:tcPr>
            <w:tcW w:w="461" w:type="dxa"/>
          </w:tcPr>
          <w:p w14:paraId="0162CBF4" w14:textId="77777777" w:rsidR="0055696F" w:rsidRPr="00B774E6" w:rsidRDefault="0055696F" w:rsidP="00C5530B">
            <w:pPr>
              <w:pStyle w:val="TableParagraph"/>
              <w:tabs>
                <w:tab w:val="left" w:pos="709"/>
              </w:tabs>
              <w:ind w:right="91"/>
              <w:rPr>
                <w:sz w:val="18"/>
                <w:szCs w:val="18"/>
              </w:rPr>
            </w:pPr>
            <w:r w:rsidRPr="00B774E6">
              <w:rPr>
                <w:sz w:val="18"/>
                <w:szCs w:val="18"/>
              </w:rPr>
              <w:t>12</w:t>
            </w:r>
          </w:p>
        </w:tc>
        <w:tc>
          <w:tcPr>
            <w:tcW w:w="958" w:type="dxa"/>
          </w:tcPr>
          <w:p w14:paraId="46370BBC" w14:textId="77777777" w:rsidR="0055696F" w:rsidRPr="00B774E6" w:rsidRDefault="0055696F" w:rsidP="00C5530B">
            <w:pPr>
              <w:pStyle w:val="TableParagraph"/>
              <w:tabs>
                <w:tab w:val="left" w:pos="709"/>
              </w:tabs>
              <w:rPr>
                <w:sz w:val="18"/>
                <w:szCs w:val="18"/>
              </w:rPr>
            </w:pPr>
            <w:r w:rsidRPr="00B774E6">
              <w:rPr>
                <w:sz w:val="18"/>
                <w:szCs w:val="18"/>
              </w:rPr>
              <w:t>Lai Châu</w:t>
            </w:r>
          </w:p>
        </w:tc>
        <w:tc>
          <w:tcPr>
            <w:tcW w:w="936" w:type="dxa"/>
          </w:tcPr>
          <w:p w14:paraId="48C9F8B3" w14:textId="77777777" w:rsidR="0055696F" w:rsidRPr="00B774E6" w:rsidRDefault="0055696F" w:rsidP="00C5530B">
            <w:pPr>
              <w:pStyle w:val="TableParagraph"/>
              <w:tabs>
                <w:tab w:val="left" w:pos="709"/>
              </w:tabs>
              <w:rPr>
                <w:b/>
                <w:sz w:val="18"/>
                <w:szCs w:val="18"/>
              </w:rPr>
            </w:pPr>
          </w:p>
          <w:p w14:paraId="0756C253" w14:textId="77777777" w:rsidR="0055696F" w:rsidRPr="00B774E6" w:rsidRDefault="0055696F" w:rsidP="00C5530B">
            <w:pPr>
              <w:pStyle w:val="TableParagraph"/>
              <w:tabs>
                <w:tab w:val="left" w:pos="709"/>
              </w:tabs>
              <w:ind w:right="98"/>
              <w:jc w:val="right"/>
              <w:rPr>
                <w:sz w:val="18"/>
                <w:szCs w:val="18"/>
              </w:rPr>
            </w:pPr>
            <w:r w:rsidRPr="00B774E6">
              <w:rPr>
                <w:sz w:val="18"/>
                <w:szCs w:val="18"/>
              </w:rPr>
              <w:t>4</w:t>
            </w:r>
            <w:r>
              <w:rPr>
                <w:sz w:val="18"/>
                <w:szCs w:val="18"/>
              </w:rPr>
              <w:t>.</w:t>
            </w:r>
            <w:r w:rsidRPr="00B774E6">
              <w:rPr>
                <w:sz w:val="18"/>
                <w:szCs w:val="18"/>
              </w:rPr>
              <w:t>640</w:t>
            </w:r>
            <w:r>
              <w:rPr>
                <w:sz w:val="18"/>
                <w:szCs w:val="18"/>
              </w:rPr>
              <w:t>,</w:t>
            </w:r>
            <w:r w:rsidRPr="00B774E6">
              <w:rPr>
                <w:sz w:val="18"/>
                <w:szCs w:val="18"/>
              </w:rPr>
              <w:t>4</w:t>
            </w:r>
          </w:p>
        </w:tc>
        <w:tc>
          <w:tcPr>
            <w:tcW w:w="937" w:type="dxa"/>
          </w:tcPr>
          <w:p w14:paraId="26698EB8" w14:textId="77777777" w:rsidR="0055696F" w:rsidRPr="00B774E6" w:rsidRDefault="0055696F" w:rsidP="00C5530B">
            <w:pPr>
              <w:pStyle w:val="TableParagraph"/>
              <w:tabs>
                <w:tab w:val="left" w:pos="709"/>
              </w:tabs>
              <w:rPr>
                <w:b/>
                <w:sz w:val="18"/>
                <w:szCs w:val="18"/>
              </w:rPr>
            </w:pPr>
          </w:p>
          <w:p w14:paraId="3A94F4E6" w14:textId="77777777" w:rsidR="0055696F" w:rsidRPr="00B774E6" w:rsidRDefault="0055696F" w:rsidP="00C5530B">
            <w:pPr>
              <w:pStyle w:val="TableParagraph"/>
              <w:tabs>
                <w:tab w:val="left" w:pos="709"/>
              </w:tabs>
              <w:ind w:right="99"/>
              <w:jc w:val="right"/>
              <w:rPr>
                <w:sz w:val="18"/>
                <w:szCs w:val="18"/>
              </w:rPr>
            </w:pPr>
            <w:r w:rsidRPr="00B774E6">
              <w:rPr>
                <w:sz w:val="18"/>
                <w:szCs w:val="18"/>
              </w:rPr>
              <w:t>4</w:t>
            </w:r>
            <w:r>
              <w:rPr>
                <w:sz w:val="18"/>
                <w:szCs w:val="18"/>
              </w:rPr>
              <w:t>.</w:t>
            </w:r>
            <w:r w:rsidRPr="00B774E6">
              <w:rPr>
                <w:sz w:val="18"/>
                <w:szCs w:val="18"/>
              </w:rPr>
              <w:t>645</w:t>
            </w:r>
            <w:r>
              <w:rPr>
                <w:sz w:val="18"/>
                <w:szCs w:val="18"/>
              </w:rPr>
              <w:t>,</w:t>
            </w:r>
            <w:r w:rsidRPr="00B774E6">
              <w:rPr>
                <w:sz w:val="18"/>
                <w:szCs w:val="18"/>
              </w:rPr>
              <w:t>3</w:t>
            </w:r>
          </w:p>
        </w:tc>
        <w:tc>
          <w:tcPr>
            <w:tcW w:w="936" w:type="dxa"/>
          </w:tcPr>
          <w:p w14:paraId="7F83DD0A" w14:textId="77777777" w:rsidR="0055696F" w:rsidRPr="00B774E6" w:rsidRDefault="0055696F" w:rsidP="00C5530B">
            <w:pPr>
              <w:pStyle w:val="TableParagraph"/>
              <w:tabs>
                <w:tab w:val="left" w:pos="709"/>
              </w:tabs>
              <w:rPr>
                <w:b/>
                <w:sz w:val="18"/>
                <w:szCs w:val="18"/>
              </w:rPr>
            </w:pPr>
          </w:p>
          <w:p w14:paraId="00C3BF66" w14:textId="77777777" w:rsidR="0055696F" w:rsidRPr="00B774E6" w:rsidRDefault="0055696F" w:rsidP="00C5530B">
            <w:pPr>
              <w:pStyle w:val="TableParagraph"/>
              <w:tabs>
                <w:tab w:val="left" w:pos="709"/>
              </w:tabs>
              <w:ind w:right="98"/>
              <w:jc w:val="right"/>
              <w:rPr>
                <w:sz w:val="18"/>
                <w:szCs w:val="18"/>
              </w:rPr>
            </w:pPr>
            <w:r w:rsidRPr="00B774E6">
              <w:rPr>
                <w:sz w:val="18"/>
                <w:szCs w:val="18"/>
              </w:rPr>
              <w:t>5</w:t>
            </w:r>
            <w:r>
              <w:rPr>
                <w:sz w:val="18"/>
                <w:szCs w:val="18"/>
              </w:rPr>
              <w:t>.</w:t>
            </w:r>
            <w:r w:rsidRPr="00B774E6">
              <w:rPr>
                <w:sz w:val="18"/>
                <w:szCs w:val="18"/>
              </w:rPr>
              <w:t>138</w:t>
            </w:r>
            <w:r>
              <w:rPr>
                <w:sz w:val="18"/>
                <w:szCs w:val="18"/>
              </w:rPr>
              <w:t>,</w:t>
            </w:r>
            <w:r w:rsidRPr="00B774E6">
              <w:rPr>
                <w:sz w:val="18"/>
                <w:szCs w:val="18"/>
              </w:rPr>
              <w:t>9</w:t>
            </w:r>
          </w:p>
        </w:tc>
        <w:tc>
          <w:tcPr>
            <w:tcW w:w="947" w:type="dxa"/>
          </w:tcPr>
          <w:p w14:paraId="70925BC8" w14:textId="77777777" w:rsidR="0055696F" w:rsidRPr="00B774E6" w:rsidRDefault="0055696F" w:rsidP="00C5530B">
            <w:pPr>
              <w:pStyle w:val="TableParagraph"/>
              <w:tabs>
                <w:tab w:val="left" w:pos="709"/>
              </w:tabs>
              <w:rPr>
                <w:b/>
                <w:sz w:val="18"/>
                <w:szCs w:val="18"/>
              </w:rPr>
            </w:pPr>
          </w:p>
          <w:p w14:paraId="39D7FC8C" w14:textId="77777777" w:rsidR="0055696F" w:rsidRPr="00B774E6" w:rsidRDefault="0055696F" w:rsidP="00C5530B">
            <w:pPr>
              <w:pStyle w:val="TableParagraph"/>
              <w:tabs>
                <w:tab w:val="left" w:pos="709"/>
              </w:tabs>
              <w:ind w:right="98"/>
              <w:jc w:val="right"/>
              <w:rPr>
                <w:sz w:val="18"/>
                <w:szCs w:val="18"/>
              </w:rPr>
            </w:pPr>
            <w:r w:rsidRPr="00B774E6">
              <w:rPr>
                <w:sz w:val="18"/>
                <w:szCs w:val="18"/>
              </w:rPr>
              <w:t>6</w:t>
            </w:r>
            <w:r>
              <w:rPr>
                <w:sz w:val="18"/>
                <w:szCs w:val="18"/>
              </w:rPr>
              <w:t>.</w:t>
            </w:r>
            <w:r w:rsidRPr="00B774E6">
              <w:rPr>
                <w:sz w:val="18"/>
                <w:szCs w:val="18"/>
              </w:rPr>
              <w:t>252</w:t>
            </w:r>
            <w:r>
              <w:rPr>
                <w:sz w:val="18"/>
                <w:szCs w:val="18"/>
              </w:rPr>
              <w:t>,</w:t>
            </w:r>
            <w:r w:rsidRPr="00B774E6">
              <w:rPr>
                <w:sz w:val="18"/>
                <w:szCs w:val="18"/>
              </w:rPr>
              <w:t>6</w:t>
            </w:r>
          </w:p>
        </w:tc>
        <w:tc>
          <w:tcPr>
            <w:tcW w:w="936" w:type="dxa"/>
          </w:tcPr>
          <w:p w14:paraId="2E0053AA" w14:textId="77777777" w:rsidR="0055696F" w:rsidRPr="00B774E6" w:rsidRDefault="0055696F" w:rsidP="00C5530B">
            <w:pPr>
              <w:pStyle w:val="TableParagraph"/>
              <w:tabs>
                <w:tab w:val="left" w:pos="709"/>
              </w:tabs>
              <w:rPr>
                <w:b/>
                <w:sz w:val="18"/>
                <w:szCs w:val="18"/>
              </w:rPr>
            </w:pPr>
          </w:p>
          <w:p w14:paraId="5D965B33" w14:textId="77777777" w:rsidR="0055696F" w:rsidRPr="00B774E6" w:rsidRDefault="0055696F" w:rsidP="00C5530B">
            <w:pPr>
              <w:pStyle w:val="TableParagraph"/>
              <w:tabs>
                <w:tab w:val="left" w:pos="709"/>
              </w:tabs>
              <w:ind w:right="98"/>
              <w:jc w:val="right"/>
              <w:rPr>
                <w:sz w:val="18"/>
                <w:szCs w:val="18"/>
              </w:rPr>
            </w:pPr>
            <w:r w:rsidRPr="00B774E6">
              <w:rPr>
                <w:sz w:val="18"/>
                <w:szCs w:val="18"/>
              </w:rPr>
              <w:t>8</w:t>
            </w:r>
            <w:r>
              <w:rPr>
                <w:sz w:val="18"/>
                <w:szCs w:val="18"/>
              </w:rPr>
              <w:t>.</w:t>
            </w:r>
            <w:r w:rsidRPr="00B774E6">
              <w:rPr>
                <w:sz w:val="18"/>
                <w:szCs w:val="18"/>
              </w:rPr>
              <w:t>706</w:t>
            </w:r>
            <w:r>
              <w:rPr>
                <w:sz w:val="18"/>
                <w:szCs w:val="18"/>
              </w:rPr>
              <w:t>,</w:t>
            </w:r>
            <w:r w:rsidRPr="00B774E6">
              <w:rPr>
                <w:sz w:val="18"/>
                <w:szCs w:val="18"/>
              </w:rPr>
              <w:t>0</w:t>
            </w:r>
          </w:p>
        </w:tc>
        <w:tc>
          <w:tcPr>
            <w:tcW w:w="936" w:type="dxa"/>
          </w:tcPr>
          <w:p w14:paraId="6C35A770" w14:textId="77777777" w:rsidR="0055696F" w:rsidRPr="00B774E6" w:rsidRDefault="0055696F" w:rsidP="00C5530B">
            <w:pPr>
              <w:pStyle w:val="TableParagraph"/>
              <w:tabs>
                <w:tab w:val="left" w:pos="709"/>
              </w:tabs>
              <w:rPr>
                <w:b/>
                <w:sz w:val="18"/>
                <w:szCs w:val="18"/>
              </w:rPr>
            </w:pPr>
          </w:p>
          <w:p w14:paraId="616573D0" w14:textId="77777777" w:rsidR="0055696F" w:rsidRPr="00B774E6" w:rsidRDefault="0055696F" w:rsidP="00C5530B">
            <w:pPr>
              <w:pStyle w:val="TableParagraph"/>
              <w:tabs>
                <w:tab w:val="left" w:pos="709"/>
              </w:tabs>
              <w:ind w:right="98"/>
              <w:jc w:val="right"/>
              <w:rPr>
                <w:sz w:val="18"/>
                <w:szCs w:val="18"/>
              </w:rPr>
            </w:pPr>
            <w:r w:rsidRPr="00B774E6">
              <w:rPr>
                <w:sz w:val="18"/>
                <w:szCs w:val="18"/>
              </w:rPr>
              <w:t>10</w:t>
            </w:r>
            <w:r>
              <w:rPr>
                <w:sz w:val="18"/>
                <w:szCs w:val="18"/>
              </w:rPr>
              <w:t>.</w:t>
            </w:r>
            <w:r w:rsidRPr="00B774E6">
              <w:rPr>
                <w:sz w:val="18"/>
                <w:szCs w:val="18"/>
              </w:rPr>
              <w:t>467</w:t>
            </w:r>
            <w:r>
              <w:rPr>
                <w:sz w:val="18"/>
                <w:szCs w:val="18"/>
              </w:rPr>
              <w:t>,</w:t>
            </w:r>
            <w:r w:rsidRPr="00B774E6">
              <w:rPr>
                <w:sz w:val="18"/>
                <w:szCs w:val="18"/>
              </w:rPr>
              <w:t>0</w:t>
            </w:r>
          </w:p>
        </w:tc>
        <w:tc>
          <w:tcPr>
            <w:tcW w:w="936" w:type="dxa"/>
            <w:tcBorders>
              <w:right w:val="single" w:sz="6" w:space="0" w:color="000000"/>
            </w:tcBorders>
          </w:tcPr>
          <w:p w14:paraId="0C18E3C8" w14:textId="77777777" w:rsidR="0055696F" w:rsidRPr="00B774E6" w:rsidRDefault="0055696F" w:rsidP="00C5530B">
            <w:pPr>
              <w:pStyle w:val="TableParagraph"/>
              <w:tabs>
                <w:tab w:val="left" w:pos="709"/>
              </w:tabs>
              <w:rPr>
                <w:b/>
                <w:sz w:val="18"/>
                <w:szCs w:val="18"/>
              </w:rPr>
            </w:pPr>
          </w:p>
          <w:p w14:paraId="31E734BE" w14:textId="77777777" w:rsidR="0055696F" w:rsidRPr="00B774E6" w:rsidRDefault="0055696F" w:rsidP="00C5530B">
            <w:pPr>
              <w:pStyle w:val="TableParagraph"/>
              <w:tabs>
                <w:tab w:val="left" w:pos="709"/>
              </w:tabs>
              <w:ind w:right="93"/>
              <w:jc w:val="right"/>
              <w:rPr>
                <w:sz w:val="18"/>
                <w:szCs w:val="18"/>
              </w:rPr>
            </w:pPr>
            <w:r w:rsidRPr="00B774E6">
              <w:rPr>
                <w:sz w:val="18"/>
                <w:szCs w:val="18"/>
              </w:rPr>
              <w:t>14</w:t>
            </w:r>
            <w:r>
              <w:rPr>
                <w:sz w:val="18"/>
                <w:szCs w:val="18"/>
              </w:rPr>
              <w:t>.</w:t>
            </w:r>
            <w:r w:rsidRPr="00B774E6">
              <w:rPr>
                <w:sz w:val="18"/>
                <w:szCs w:val="18"/>
              </w:rPr>
              <w:t>188</w:t>
            </w:r>
            <w:r>
              <w:rPr>
                <w:sz w:val="18"/>
                <w:szCs w:val="18"/>
              </w:rPr>
              <w:t>,</w:t>
            </w:r>
            <w:r w:rsidRPr="00B774E6">
              <w:rPr>
                <w:sz w:val="18"/>
                <w:szCs w:val="18"/>
              </w:rPr>
              <w:t>5</w:t>
            </w:r>
          </w:p>
        </w:tc>
        <w:tc>
          <w:tcPr>
            <w:tcW w:w="939" w:type="dxa"/>
            <w:tcBorders>
              <w:left w:val="single" w:sz="6" w:space="0" w:color="000000"/>
            </w:tcBorders>
          </w:tcPr>
          <w:p w14:paraId="0DDF22A3" w14:textId="77777777" w:rsidR="0055696F" w:rsidRPr="00B774E6" w:rsidRDefault="0055696F" w:rsidP="00C5530B">
            <w:pPr>
              <w:pStyle w:val="TableParagraph"/>
              <w:tabs>
                <w:tab w:val="left" w:pos="709"/>
              </w:tabs>
              <w:rPr>
                <w:b/>
                <w:sz w:val="18"/>
                <w:szCs w:val="18"/>
              </w:rPr>
            </w:pPr>
          </w:p>
          <w:p w14:paraId="444070E0"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16</w:t>
            </w:r>
            <w:r>
              <w:rPr>
                <w:sz w:val="18"/>
                <w:szCs w:val="18"/>
              </w:rPr>
              <w:t>.</w:t>
            </w:r>
            <w:r w:rsidRPr="00B774E6">
              <w:rPr>
                <w:sz w:val="18"/>
                <w:szCs w:val="18"/>
              </w:rPr>
              <w:t>998</w:t>
            </w:r>
            <w:r>
              <w:rPr>
                <w:sz w:val="18"/>
                <w:szCs w:val="18"/>
              </w:rPr>
              <w:t>,</w:t>
            </w:r>
            <w:r w:rsidRPr="00B774E6">
              <w:rPr>
                <w:sz w:val="18"/>
                <w:szCs w:val="18"/>
              </w:rPr>
              <w:t>8</w:t>
            </w:r>
          </w:p>
        </w:tc>
        <w:tc>
          <w:tcPr>
            <w:tcW w:w="936" w:type="dxa"/>
          </w:tcPr>
          <w:p w14:paraId="77371AE9" w14:textId="77777777" w:rsidR="0055696F" w:rsidRPr="00B774E6" w:rsidRDefault="0055696F" w:rsidP="00C5530B">
            <w:pPr>
              <w:pStyle w:val="TableParagraph"/>
              <w:tabs>
                <w:tab w:val="left" w:pos="709"/>
              </w:tabs>
              <w:rPr>
                <w:b/>
                <w:sz w:val="18"/>
                <w:szCs w:val="18"/>
              </w:rPr>
            </w:pPr>
          </w:p>
          <w:p w14:paraId="18105F2C" w14:textId="77777777" w:rsidR="0055696F" w:rsidRPr="00B774E6" w:rsidRDefault="0055696F" w:rsidP="00C5530B">
            <w:pPr>
              <w:pStyle w:val="TableParagraph"/>
              <w:tabs>
                <w:tab w:val="left" w:pos="709"/>
              </w:tabs>
              <w:ind w:right="95"/>
              <w:jc w:val="right"/>
              <w:rPr>
                <w:sz w:val="18"/>
                <w:szCs w:val="18"/>
              </w:rPr>
            </w:pPr>
            <w:r w:rsidRPr="00B774E6">
              <w:rPr>
                <w:sz w:val="18"/>
                <w:szCs w:val="18"/>
              </w:rPr>
              <w:t>18</w:t>
            </w:r>
            <w:r>
              <w:rPr>
                <w:sz w:val="18"/>
                <w:szCs w:val="18"/>
              </w:rPr>
              <w:t>.</w:t>
            </w:r>
            <w:r w:rsidRPr="00B774E6">
              <w:rPr>
                <w:sz w:val="18"/>
                <w:szCs w:val="18"/>
              </w:rPr>
              <w:t>354</w:t>
            </w:r>
            <w:r>
              <w:rPr>
                <w:sz w:val="18"/>
                <w:szCs w:val="18"/>
              </w:rPr>
              <w:t>,</w:t>
            </w:r>
            <w:r w:rsidRPr="00B774E6">
              <w:rPr>
                <w:sz w:val="18"/>
                <w:szCs w:val="18"/>
              </w:rPr>
              <w:t>2</w:t>
            </w:r>
          </w:p>
        </w:tc>
        <w:tc>
          <w:tcPr>
            <w:tcW w:w="936" w:type="dxa"/>
          </w:tcPr>
          <w:p w14:paraId="471FDEA5" w14:textId="77777777" w:rsidR="0055696F" w:rsidRPr="00B774E6" w:rsidRDefault="0055696F" w:rsidP="00C5530B">
            <w:pPr>
              <w:pStyle w:val="TableParagraph"/>
              <w:tabs>
                <w:tab w:val="left" w:pos="709"/>
              </w:tabs>
              <w:rPr>
                <w:b/>
                <w:sz w:val="18"/>
                <w:szCs w:val="18"/>
              </w:rPr>
            </w:pPr>
          </w:p>
          <w:p w14:paraId="2CAD3A9B" w14:textId="77777777" w:rsidR="0055696F" w:rsidRPr="00B774E6" w:rsidRDefault="0055696F" w:rsidP="00C5530B">
            <w:pPr>
              <w:pStyle w:val="TableParagraph"/>
              <w:tabs>
                <w:tab w:val="left" w:pos="709"/>
              </w:tabs>
              <w:ind w:right="95"/>
              <w:jc w:val="right"/>
              <w:rPr>
                <w:sz w:val="18"/>
                <w:szCs w:val="18"/>
              </w:rPr>
            </w:pPr>
            <w:r w:rsidRPr="00B774E6">
              <w:rPr>
                <w:sz w:val="18"/>
                <w:szCs w:val="18"/>
              </w:rPr>
              <w:t>19</w:t>
            </w:r>
            <w:r>
              <w:rPr>
                <w:sz w:val="18"/>
                <w:szCs w:val="18"/>
              </w:rPr>
              <w:t>.</w:t>
            </w:r>
            <w:r w:rsidRPr="00B774E6">
              <w:rPr>
                <w:sz w:val="18"/>
                <w:szCs w:val="18"/>
              </w:rPr>
              <w:t>335</w:t>
            </w:r>
            <w:r>
              <w:rPr>
                <w:sz w:val="18"/>
                <w:szCs w:val="18"/>
              </w:rPr>
              <w:t>,</w:t>
            </w:r>
            <w:r w:rsidRPr="00B774E6">
              <w:rPr>
                <w:sz w:val="18"/>
                <w:szCs w:val="18"/>
              </w:rPr>
              <w:t>3</w:t>
            </w:r>
          </w:p>
        </w:tc>
      </w:tr>
      <w:tr w:rsidR="0055696F" w:rsidRPr="00B774E6" w14:paraId="0C553C1A" w14:textId="77777777" w:rsidTr="00C5530B">
        <w:trPr>
          <w:trHeight w:val="534"/>
        </w:trPr>
        <w:tc>
          <w:tcPr>
            <w:tcW w:w="461" w:type="dxa"/>
          </w:tcPr>
          <w:p w14:paraId="0EBE1FB5" w14:textId="77777777" w:rsidR="0055696F" w:rsidRPr="00B774E6" w:rsidRDefault="0055696F" w:rsidP="00C5530B">
            <w:pPr>
              <w:pStyle w:val="TableParagraph"/>
              <w:tabs>
                <w:tab w:val="left" w:pos="709"/>
              </w:tabs>
              <w:ind w:right="91"/>
              <w:rPr>
                <w:sz w:val="18"/>
                <w:szCs w:val="18"/>
              </w:rPr>
            </w:pPr>
            <w:r w:rsidRPr="00B774E6">
              <w:rPr>
                <w:sz w:val="18"/>
                <w:szCs w:val="18"/>
              </w:rPr>
              <w:t>13</w:t>
            </w:r>
          </w:p>
        </w:tc>
        <w:tc>
          <w:tcPr>
            <w:tcW w:w="958" w:type="dxa"/>
          </w:tcPr>
          <w:p w14:paraId="2ED30EBD" w14:textId="77777777" w:rsidR="0055696F" w:rsidRPr="00B774E6" w:rsidRDefault="0055696F" w:rsidP="00C5530B">
            <w:pPr>
              <w:pStyle w:val="TableParagraph"/>
              <w:tabs>
                <w:tab w:val="left" w:pos="709"/>
              </w:tabs>
              <w:rPr>
                <w:sz w:val="18"/>
                <w:szCs w:val="18"/>
              </w:rPr>
            </w:pPr>
            <w:r w:rsidRPr="00B774E6">
              <w:rPr>
                <w:sz w:val="18"/>
                <w:szCs w:val="18"/>
              </w:rPr>
              <w:t>Sơn La</w:t>
            </w:r>
          </w:p>
        </w:tc>
        <w:tc>
          <w:tcPr>
            <w:tcW w:w="936" w:type="dxa"/>
          </w:tcPr>
          <w:p w14:paraId="71E93409" w14:textId="77777777" w:rsidR="0055696F" w:rsidRPr="00B774E6" w:rsidRDefault="0055696F" w:rsidP="00C5530B">
            <w:pPr>
              <w:pStyle w:val="TableParagraph"/>
              <w:tabs>
                <w:tab w:val="left" w:pos="709"/>
              </w:tabs>
              <w:rPr>
                <w:b/>
                <w:sz w:val="18"/>
                <w:szCs w:val="18"/>
              </w:rPr>
            </w:pPr>
          </w:p>
          <w:p w14:paraId="1A7E3322" w14:textId="77777777" w:rsidR="0055696F" w:rsidRPr="00B774E6" w:rsidRDefault="0055696F" w:rsidP="00C5530B">
            <w:pPr>
              <w:pStyle w:val="TableParagraph"/>
              <w:tabs>
                <w:tab w:val="left" w:pos="709"/>
              </w:tabs>
              <w:ind w:right="98"/>
              <w:jc w:val="right"/>
              <w:rPr>
                <w:sz w:val="18"/>
                <w:szCs w:val="18"/>
              </w:rPr>
            </w:pPr>
            <w:r w:rsidRPr="00B774E6">
              <w:rPr>
                <w:sz w:val="18"/>
                <w:szCs w:val="18"/>
              </w:rPr>
              <w:t>13</w:t>
            </w:r>
            <w:r>
              <w:rPr>
                <w:sz w:val="18"/>
                <w:szCs w:val="18"/>
              </w:rPr>
              <w:t>.</w:t>
            </w:r>
            <w:r w:rsidRPr="00B774E6">
              <w:rPr>
                <w:sz w:val="18"/>
                <w:szCs w:val="18"/>
              </w:rPr>
              <w:t>229</w:t>
            </w:r>
            <w:r>
              <w:rPr>
                <w:sz w:val="18"/>
                <w:szCs w:val="18"/>
              </w:rPr>
              <w:t>,</w:t>
            </w:r>
            <w:r w:rsidRPr="00B774E6">
              <w:rPr>
                <w:sz w:val="18"/>
                <w:szCs w:val="18"/>
              </w:rPr>
              <w:t>7</w:t>
            </w:r>
          </w:p>
        </w:tc>
        <w:tc>
          <w:tcPr>
            <w:tcW w:w="937" w:type="dxa"/>
          </w:tcPr>
          <w:p w14:paraId="767C6E8C" w14:textId="77777777" w:rsidR="0055696F" w:rsidRPr="00B774E6" w:rsidRDefault="0055696F" w:rsidP="00C5530B">
            <w:pPr>
              <w:pStyle w:val="TableParagraph"/>
              <w:tabs>
                <w:tab w:val="left" w:pos="709"/>
              </w:tabs>
              <w:rPr>
                <w:b/>
                <w:sz w:val="18"/>
                <w:szCs w:val="18"/>
              </w:rPr>
            </w:pPr>
          </w:p>
          <w:p w14:paraId="1EA9F0D7" w14:textId="77777777" w:rsidR="0055696F" w:rsidRPr="00B774E6" w:rsidRDefault="0055696F" w:rsidP="00C5530B">
            <w:pPr>
              <w:pStyle w:val="TableParagraph"/>
              <w:tabs>
                <w:tab w:val="left" w:pos="709"/>
              </w:tabs>
              <w:ind w:right="99"/>
              <w:jc w:val="right"/>
              <w:rPr>
                <w:sz w:val="18"/>
                <w:szCs w:val="18"/>
              </w:rPr>
            </w:pPr>
            <w:r w:rsidRPr="00B774E6">
              <w:rPr>
                <w:sz w:val="18"/>
                <w:szCs w:val="18"/>
              </w:rPr>
              <w:t>19</w:t>
            </w:r>
            <w:r>
              <w:rPr>
                <w:sz w:val="18"/>
                <w:szCs w:val="18"/>
              </w:rPr>
              <w:t>.</w:t>
            </w:r>
            <w:r w:rsidRPr="00B774E6">
              <w:rPr>
                <w:sz w:val="18"/>
                <w:szCs w:val="18"/>
              </w:rPr>
              <w:t>894</w:t>
            </w:r>
            <w:r>
              <w:rPr>
                <w:sz w:val="18"/>
                <w:szCs w:val="18"/>
              </w:rPr>
              <w:t>,</w:t>
            </w:r>
            <w:r w:rsidRPr="00B774E6">
              <w:rPr>
                <w:sz w:val="18"/>
                <w:szCs w:val="18"/>
              </w:rPr>
              <w:t>9</w:t>
            </w:r>
          </w:p>
        </w:tc>
        <w:tc>
          <w:tcPr>
            <w:tcW w:w="936" w:type="dxa"/>
          </w:tcPr>
          <w:p w14:paraId="788924DF" w14:textId="77777777" w:rsidR="0055696F" w:rsidRPr="00B774E6" w:rsidRDefault="0055696F" w:rsidP="00C5530B">
            <w:pPr>
              <w:pStyle w:val="TableParagraph"/>
              <w:tabs>
                <w:tab w:val="left" w:pos="709"/>
              </w:tabs>
              <w:rPr>
                <w:b/>
                <w:sz w:val="18"/>
                <w:szCs w:val="18"/>
              </w:rPr>
            </w:pPr>
          </w:p>
          <w:p w14:paraId="405864C4" w14:textId="77777777" w:rsidR="0055696F" w:rsidRPr="00B774E6" w:rsidRDefault="0055696F" w:rsidP="00C5530B">
            <w:pPr>
              <w:pStyle w:val="TableParagraph"/>
              <w:tabs>
                <w:tab w:val="left" w:pos="709"/>
              </w:tabs>
              <w:ind w:right="98"/>
              <w:jc w:val="right"/>
              <w:rPr>
                <w:sz w:val="18"/>
                <w:szCs w:val="18"/>
              </w:rPr>
            </w:pPr>
            <w:r w:rsidRPr="00B774E6">
              <w:rPr>
                <w:sz w:val="18"/>
                <w:szCs w:val="18"/>
              </w:rPr>
              <w:t>24</w:t>
            </w:r>
            <w:r>
              <w:rPr>
                <w:sz w:val="18"/>
                <w:szCs w:val="18"/>
              </w:rPr>
              <w:t>.</w:t>
            </w:r>
            <w:r w:rsidRPr="00B774E6">
              <w:rPr>
                <w:sz w:val="18"/>
                <w:szCs w:val="18"/>
              </w:rPr>
              <w:t>668</w:t>
            </w:r>
            <w:r>
              <w:rPr>
                <w:sz w:val="18"/>
                <w:szCs w:val="18"/>
              </w:rPr>
              <w:t>,</w:t>
            </w:r>
            <w:r w:rsidRPr="00B774E6">
              <w:rPr>
                <w:sz w:val="18"/>
                <w:szCs w:val="18"/>
              </w:rPr>
              <w:t>2</w:t>
            </w:r>
          </w:p>
        </w:tc>
        <w:tc>
          <w:tcPr>
            <w:tcW w:w="947" w:type="dxa"/>
          </w:tcPr>
          <w:p w14:paraId="1A1E8075" w14:textId="77777777" w:rsidR="0055696F" w:rsidRPr="00B774E6" w:rsidRDefault="0055696F" w:rsidP="00C5530B">
            <w:pPr>
              <w:pStyle w:val="TableParagraph"/>
              <w:tabs>
                <w:tab w:val="left" w:pos="709"/>
              </w:tabs>
              <w:rPr>
                <w:b/>
                <w:sz w:val="18"/>
                <w:szCs w:val="18"/>
              </w:rPr>
            </w:pPr>
          </w:p>
          <w:p w14:paraId="1F32C666" w14:textId="77777777" w:rsidR="0055696F" w:rsidRPr="00B774E6" w:rsidRDefault="0055696F" w:rsidP="00C5530B">
            <w:pPr>
              <w:pStyle w:val="TableParagraph"/>
              <w:tabs>
                <w:tab w:val="left" w:pos="709"/>
              </w:tabs>
              <w:ind w:right="98"/>
              <w:jc w:val="right"/>
              <w:rPr>
                <w:sz w:val="18"/>
                <w:szCs w:val="18"/>
              </w:rPr>
            </w:pPr>
            <w:r w:rsidRPr="00B774E6">
              <w:rPr>
                <w:sz w:val="18"/>
                <w:szCs w:val="18"/>
              </w:rPr>
              <w:t>28</w:t>
            </w:r>
            <w:r>
              <w:rPr>
                <w:sz w:val="18"/>
                <w:szCs w:val="18"/>
              </w:rPr>
              <w:t>.</w:t>
            </w:r>
            <w:r w:rsidRPr="00B774E6">
              <w:rPr>
                <w:sz w:val="18"/>
                <w:szCs w:val="18"/>
              </w:rPr>
              <w:t>676</w:t>
            </w:r>
            <w:r>
              <w:rPr>
                <w:sz w:val="18"/>
                <w:szCs w:val="18"/>
              </w:rPr>
              <w:t>,</w:t>
            </w:r>
            <w:r w:rsidRPr="00B774E6">
              <w:rPr>
                <w:sz w:val="18"/>
                <w:szCs w:val="18"/>
              </w:rPr>
              <w:t>2</w:t>
            </w:r>
          </w:p>
        </w:tc>
        <w:tc>
          <w:tcPr>
            <w:tcW w:w="936" w:type="dxa"/>
          </w:tcPr>
          <w:p w14:paraId="79F1EBE0" w14:textId="77777777" w:rsidR="0055696F" w:rsidRPr="00B774E6" w:rsidRDefault="0055696F" w:rsidP="00C5530B">
            <w:pPr>
              <w:pStyle w:val="TableParagraph"/>
              <w:tabs>
                <w:tab w:val="left" w:pos="709"/>
              </w:tabs>
              <w:rPr>
                <w:b/>
                <w:sz w:val="18"/>
                <w:szCs w:val="18"/>
              </w:rPr>
            </w:pPr>
          </w:p>
          <w:p w14:paraId="50F2F2C0" w14:textId="77777777" w:rsidR="0055696F" w:rsidRPr="00B774E6" w:rsidRDefault="0055696F" w:rsidP="00C5530B">
            <w:pPr>
              <w:pStyle w:val="TableParagraph"/>
              <w:tabs>
                <w:tab w:val="left" w:pos="709"/>
              </w:tabs>
              <w:ind w:right="98"/>
              <w:jc w:val="right"/>
              <w:rPr>
                <w:sz w:val="18"/>
                <w:szCs w:val="18"/>
              </w:rPr>
            </w:pPr>
            <w:r w:rsidRPr="00B774E6">
              <w:rPr>
                <w:sz w:val="18"/>
                <w:szCs w:val="18"/>
              </w:rPr>
              <w:t>32</w:t>
            </w:r>
            <w:r>
              <w:rPr>
                <w:sz w:val="18"/>
                <w:szCs w:val="18"/>
              </w:rPr>
              <w:t>.</w:t>
            </w:r>
            <w:r w:rsidRPr="00B774E6">
              <w:rPr>
                <w:sz w:val="18"/>
                <w:szCs w:val="18"/>
              </w:rPr>
              <w:t>933</w:t>
            </w:r>
            <w:r>
              <w:rPr>
                <w:sz w:val="18"/>
                <w:szCs w:val="18"/>
              </w:rPr>
              <w:t>,</w:t>
            </w:r>
            <w:r w:rsidRPr="00B774E6">
              <w:rPr>
                <w:sz w:val="18"/>
                <w:szCs w:val="18"/>
              </w:rPr>
              <w:t>6</w:t>
            </w:r>
          </w:p>
        </w:tc>
        <w:tc>
          <w:tcPr>
            <w:tcW w:w="936" w:type="dxa"/>
          </w:tcPr>
          <w:p w14:paraId="13578BB1" w14:textId="77777777" w:rsidR="0055696F" w:rsidRPr="00B774E6" w:rsidRDefault="0055696F" w:rsidP="00C5530B">
            <w:pPr>
              <w:pStyle w:val="TableParagraph"/>
              <w:tabs>
                <w:tab w:val="left" w:pos="709"/>
              </w:tabs>
              <w:rPr>
                <w:b/>
                <w:sz w:val="18"/>
                <w:szCs w:val="18"/>
              </w:rPr>
            </w:pPr>
          </w:p>
          <w:p w14:paraId="2096B3E9" w14:textId="77777777" w:rsidR="0055696F" w:rsidRPr="00B774E6" w:rsidRDefault="0055696F" w:rsidP="00C5530B">
            <w:pPr>
              <w:pStyle w:val="TableParagraph"/>
              <w:tabs>
                <w:tab w:val="left" w:pos="709"/>
              </w:tabs>
              <w:ind w:right="98"/>
              <w:jc w:val="right"/>
              <w:rPr>
                <w:sz w:val="18"/>
                <w:szCs w:val="18"/>
              </w:rPr>
            </w:pPr>
            <w:r w:rsidRPr="00B774E6">
              <w:rPr>
                <w:sz w:val="18"/>
                <w:szCs w:val="18"/>
              </w:rPr>
              <w:t>36</w:t>
            </w:r>
            <w:r>
              <w:rPr>
                <w:sz w:val="18"/>
                <w:szCs w:val="18"/>
              </w:rPr>
              <w:t>.</w:t>
            </w:r>
            <w:r w:rsidRPr="00B774E6">
              <w:rPr>
                <w:sz w:val="18"/>
                <w:szCs w:val="18"/>
              </w:rPr>
              <w:t>360</w:t>
            </w:r>
            <w:r>
              <w:rPr>
                <w:sz w:val="18"/>
                <w:szCs w:val="18"/>
              </w:rPr>
              <w:t>,</w:t>
            </w:r>
            <w:r w:rsidRPr="00B774E6">
              <w:rPr>
                <w:sz w:val="18"/>
                <w:szCs w:val="18"/>
              </w:rPr>
              <w:t>6</w:t>
            </w:r>
          </w:p>
        </w:tc>
        <w:tc>
          <w:tcPr>
            <w:tcW w:w="936" w:type="dxa"/>
            <w:tcBorders>
              <w:right w:val="single" w:sz="6" w:space="0" w:color="000000"/>
            </w:tcBorders>
          </w:tcPr>
          <w:p w14:paraId="5080A45F" w14:textId="77777777" w:rsidR="0055696F" w:rsidRPr="00B774E6" w:rsidRDefault="0055696F" w:rsidP="00C5530B">
            <w:pPr>
              <w:pStyle w:val="TableParagraph"/>
              <w:tabs>
                <w:tab w:val="left" w:pos="709"/>
              </w:tabs>
              <w:rPr>
                <w:b/>
                <w:sz w:val="18"/>
                <w:szCs w:val="18"/>
              </w:rPr>
            </w:pPr>
          </w:p>
          <w:p w14:paraId="722EA939" w14:textId="77777777" w:rsidR="0055696F" w:rsidRPr="00B774E6" w:rsidRDefault="0055696F" w:rsidP="00C5530B">
            <w:pPr>
              <w:pStyle w:val="TableParagraph"/>
              <w:tabs>
                <w:tab w:val="left" w:pos="709"/>
              </w:tabs>
              <w:ind w:right="93"/>
              <w:jc w:val="right"/>
              <w:rPr>
                <w:sz w:val="18"/>
                <w:szCs w:val="18"/>
              </w:rPr>
            </w:pPr>
            <w:r w:rsidRPr="00B774E6">
              <w:rPr>
                <w:sz w:val="18"/>
                <w:szCs w:val="18"/>
              </w:rPr>
              <w:t>39</w:t>
            </w:r>
            <w:r>
              <w:rPr>
                <w:sz w:val="18"/>
                <w:szCs w:val="18"/>
              </w:rPr>
              <w:t>.</w:t>
            </w:r>
            <w:r w:rsidRPr="00B774E6">
              <w:rPr>
                <w:sz w:val="18"/>
                <w:szCs w:val="18"/>
              </w:rPr>
              <w:t>930</w:t>
            </w:r>
            <w:r>
              <w:rPr>
                <w:sz w:val="18"/>
                <w:szCs w:val="18"/>
              </w:rPr>
              <w:t>,</w:t>
            </w:r>
            <w:r w:rsidRPr="00B774E6">
              <w:rPr>
                <w:sz w:val="18"/>
                <w:szCs w:val="18"/>
              </w:rPr>
              <w:t>5</w:t>
            </w:r>
          </w:p>
        </w:tc>
        <w:tc>
          <w:tcPr>
            <w:tcW w:w="939" w:type="dxa"/>
            <w:tcBorders>
              <w:left w:val="single" w:sz="6" w:space="0" w:color="000000"/>
            </w:tcBorders>
          </w:tcPr>
          <w:p w14:paraId="031EF250" w14:textId="77777777" w:rsidR="0055696F" w:rsidRPr="00B774E6" w:rsidRDefault="0055696F" w:rsidP="00C5530B">
            <w:pPr>
              <w:pStyle w:val="TableParagraph"/>
              <w:tabs>
                <w:tab w:val="left" w:pos="709"/>
              </w:tabs>
              <w:rPr>
                <w:b/>
                <w:sz w:val="18"/>
                <w:szCs w:val="18"/>
              </w:rPr>
            </w:pPr>
          </w:p>
          <w:p w14:paraId="55428B40" w14:textId="77777777" w:rsidR="0055696F" w:rsidRPr="00B774E6" w:rsidRDefault="0055696F" w:rsidP="00C5530B">
            <w:pPr>
              <w:pStyle w:val="TableParagraph"/>
              <w:tabs>
                <w:tab w:val="left" w:pos="709"/>
              </w:tabs>
              <w:ind w:left="176" w:right="78"/>
              <w:jc w:val="center"/>
              <w:rPr>
                <w:sz w:val="18"/>
                <w:szCs w:val="18"/>
              </w:rPr>
            </w:pPr>
            <w:r w:rsidRPr="00B774E6">
              <w:rPr>
                <w:sz w:val="18"/>
                <w:szCs w:val="18"/>
              </w:rPr>
              <w:t>45</w:t>
            </w:r>
            <w:r>
              <w:rPr>
                <w:sz w:val="18"/>
                <w:szCs w:val="18"/>
              </w:rPr>
              <w:t>.</w:t>
            </w:r>
            <w:r w:rsidRPr="00B774E6">
              <w:rPr>
                <w:sz w:val="18"/>
                <w:szCs w:val="18"/>
              </w:rPr>
              <w:t>180</w:t>
            </w:r>
            <w:r>
              <w:rPr>
                <w:sz w:val="18"/>
                <w:szCs w:val="18"/>
              </w:rPr>
              <w:t>,</w:t>
            </w:r>
            <w:r w:rsidRPr="00B774E6">
              <w:rPr>
                <w:sz w:val="18"/>
                <w:szCs w:val="18"/>
              </w:rPr>
              <w:t>4</w:t>
            </w:r>
          </w:p>
        </w:tc>
        <w:tc>
          <w:tcPr>
            <w:tcW w:w="936" w:type="dxa"/>
          </w:tcPr>
          <w:p w14:paraId="74E50C30" w14:textId="77777777" w:rsidR="0055696F" w:rsidRPr="00B774E6" w:rsidRDefault="0055696F" w:rsidP="00C5530B">
            <w:pPr>
              <w:pStyle w:val="TableParagraph"/>
              <w:tabs>
                <w:tab w:val="left" w:pos="709"/>
              </w:tabs>
              <w:rPr>
                <w:b/>
                <w:sz w:val="18"/>
                <w:szCs w:val="18"/>
              </w:rPr>
            </w:pPr>
          </w:p>
          <w:p w14:paraId="12117A89" w14:textId="77777777" w:rsidR="0055696F" w:rsidRPr="00B774E6" w:rsidRDefault="0055696F" w:rsidP="00C5530B">
            <w:pPr>
              <w:pStyle w:val="TableParagraph"/>
              <w:tabs>
                <w:tab w:val="left" w:pos="709"/>
              </w:tabs>
              <w:ind w:right="95"/>
              <w:jc w:val="right"/>
              <w:rPr>
                <w:sz w:val="18"/>
                <w:szCs w:val="18"/>
              </w:rPr>
            </w:pPr>
            <w:r w:rsidRPr="00B774E6">
              <w:rPr>
                <w:sz w:val="18"/>
                <w:szCs w:val="18"/>
              </w:rPr>
              <w:t>49</w:t>
            </w:r>
            <w:r>
              <w:rPr>
                <w:sz w:val="18"/>
                <w:szCs w:val="18"/>
              </w:rPr>
              <w:t>.</w:t>
            </w:r>
            <w:r w:rsidRPr="00B774E6">
              <w:rPr>
                <w:sz w:val="18"/>
                <w:szCs w:val="18"/>
              </w:rPr>
              <w:t>789</w:t>
            </w:r>
            <w:r>
              <w:rPr>
                <w:sz w:val="18"/>
                <w:szCs w:val="18"/>
              </w:rPr>
              <w:t>,</w:t>
            </w:r>
            <w:r w:rsidRPr="00B774E6">
              <w:rPr>
                <w:sz w:val="18"/>
                <w:szCs w:val="18"/>
              </w:rPr>
              <w:t>0</w:t>
            </w:r>
          </w:p>
        </w:tc>
        <w:tc>
          <w:tcPr>
            <w:tcW w:w="936" w:type="dxa"/>
          </w:tcPr>
          <w:p w14:paraId="43969F3A" w14:textId="77777777" w:rsidR="0055696F" w:rsidRPr="00B774E6" w:rsidRDefault="0055696F" w:rsidP="00C5530B">
            <w:pPr>
              <w:pStyle w:val="TableParagraph"/>
              <w:tabs>
                <w:tab w:val="left" w:pos="709"/>
              </w:tabs>
              <w:rPr>
                <w:b/>
                <w:sz w:val="18"/>
                <w:szCs w:val="18"/>
              </w:rPr>
            </w:pPr>
          </w:p>
          <w:p w14:paraId="04675C86" w14:textId="77777777" w:rsidR="0055696F" w:rsidRPr="00B774E6" w:rsidRDefault="0055696F" w:rsidP="00C5530B">
            <w:pPr>
              <w:pStyle w:val="TableParagraph"/>
              <w:tabs>
                <w:tab w:val="left" w:pos="709"/>
              </w:tabs>
              <w:ind w:right="95"/>
              <w:jc w:val="right"/>
              <w:rPr>
                <w:sz w:val="18"/>
                <w:szCs w:val="18"/>
              </w:rPr>
            </w:pPr>
            <w:r w:rsidRPr="00B774E6">
              <w:rPr>
                <w:sz w:val="18"/>
                <w:szCs w:val="18"/>
              </w:rPr>
              <w:t>50</w:t>
            </w:r>
            <w:r>
              <w:rPr>
                <w:sz w:val="18"/>
                <w:szCs w:val="18"/>
              </w:rPr>
              <w:t>.</w:t>
            </w:r>
            <w:r w:rsidRPr="00B774E6">
              <w:rPr>
                <w:sz w:val="18"/>
                <w:szCs w:val="18"/>
              </w:rPr>
              <w:t>571</w:t>
            </w:r>
            <w:r>
              <w:rPr>
                <w:sz w:val="18"/>
                <w:szCs w:val="18"/>
              </w:rPr>
              <w:t>,</w:t>
            </w:r>
            <w:r w:rsidRPr="00B774E6">
              <w:rPr>
                <w:sz w:val="18"/>
                <w:szCs w:val="18"/>
              </w:rPr>
              <w:t>6</w:t>
            </w:r>
          </w:p>
        </w:tc>
      </w:tr>
      <w:tr w:rsidR="0055696F" w:rsidRPr="004918AD" w14:paraId="714D6410" w14:textId="77777777" w:rsidTr="00C5530B">
        <w:trPr>
          <w:trHeight w:val="534"/>
        </w:trPr>
        <w:tc>
          <w:tcPr>
            <w:tcW w:w="461" w:type="dxa"/>
            <w:shd w:val="clear" w:color="auto" w:fill="FFFF00"/>
          </w:tcPr>
          <w:p w14:paraId="3CEF667F" w14:textId="77777777" w:rsidR="0055696F" w:rsidRPr="004918AD" w:rsidRDefault="0055696F" w:rsidP="00C5530B">
            <w:pPr>
              <w:pStyle w:val="TableParagraph"/>
              <w:tabs>
                <w:tab w:val="left" w:pos="709"/>
              </w:tabs>
              <w:rPr>
                <w:sz w:val="18"/>
                <w:szCs w:val="18"/>
              </w:rPr>
            </w:pPr>
            <w:r w:rsidRPr="004918AD">
              <w:rPr>
                <w:sz w:val="18"/>
                <w:szCs w:val="18"/>
              </w:rPr>
              <w:t>14</w:t>
            </w:r>
          </w:p>
        </w:tc>
        <w:tc>
          <w:tcPr>
            <w:tcW w:w="958" w:type="dxa"/>
            <w:shd w:val="clear" w:color="auto" w:fill="FFFF00"/>
          </w:tcPr>
          <w:p w14:paraId="473BE0B1" w14:textId="77777777" w:rsidR="0055696F" w:rsidRPr="004918AD" w:rsidRDefault="0055696F" w:rsidP="00C5530B">
            <w:pPr>
              <w:pStyle w:val="TableParagraph"/>
              <w:tabs>
                <w:tab w:val="left" w:pos="709"/>
              </w:tabs>
              <w:rPr>
                <w:sz w:val="18"/>
                <w:szCs w:val="18"/>
              </w:rPr>
            </w:pPr>
            <w:r w:rsidRPr="004918AD">
              <w:rPr>
                <w:sz w:val="18"/>
                <w:szCs w:val="18"/>
              </w:rPr>
              <w:t>Hòa Bình</w:t>
            </w:r>
          </w:p>
        </w:tc>
        <w:tc>
          <w:tcPr>
            <w:tcW w:w="936" w:type="dxa"/>
            <w:shd w:val="clear" w:color="auto" w:fill="FFFF00"/>
          </w:tcPr>
          <w:p w14:paraId="5F27B5E0" w14:textId="77777777" w:rsidR="0055696F" w:rsidRPr="004918AD" w:rsidRDefault="0055696F" w:rsidP="00C5530B">
            <w:pPr>
              <w:pStyle w:val="TableParagraph"/>
              <w:tabs>
                <w:tab w:val="left" w:pos="709"/>
              </w:tabs>
              <w:rPr>
                <w:sz w:val="18"/>
                <w:szCs w:val="18"/>
              </w:rPr>
            </w:pPr>
          </w:p>
        </w:tc>
        <w:tc>
          <w:tcPr>
            <w:tcW w:w="937" w:type="dxa"/>
            <w:shd w:val="clear" w:color="auto" w:fill="FFFF00"/>
          </w:tcPr>
          <w:p w14:paraId="11792879" w14:textId="77777777" w:rsidR="0055696F" w:rsidRPr="004918AD" w:rsidRDefault="0055696F" w:rsidP="00C5530B">
            <w:pPr>
              <w:pStyle w:val="TableParagraph"/>
              <w:tabs>
                <w:tab w:val="left" w:pos="709"/>
              </w:tabs>
              <w:rPr>
                <w:sz w:val="18"/>
                <w:szCs w:val="18"/>
              </w:rPr>
            </w:pPr>
          </w:p>
        </w:tc>
        <w:tc>
          <w:tcPr>
            <w:tcW w:w="936" w:type="dxa"/>
            <w:shd w:val="clear" w:color="auto" w:fill="FFFF00"/>
          </w:tcPr>
          <w:p w14:paraId="7012521E" w14:textId="77777777" w:rsidR="0055696F" w:rsidRPr="004918AD" w:rsidRDefault="0055696F" w:rsidP="00C5530B">
            <w:pPr>
              <w:pStyle w:val="TableParagraph"/>
              <w:tabs>
                <w:tab w:val="left" w:pos="709"/>
              </w:tabs>
              <w:rPr>
                <w:sz w:val="18"/>
                <w:szCs w:val="18"/>
              </w:rPr>
            </w:pPr>
          </w:p>
        </w:tc>
        <w:tc>
          <w:tcPr>
            <w:tcW w:w="947" w:type="dxa"/>
            <w:shd w:val="clear" w:color="auto" w:fill="FFFF00"/>
          </w:tcPr>
          <w:p w14:paraId="09E53087" w14:textId="77777777" w:rsidR="0055696F" w:rsidRPr="004918AD" w:rsidRDefault="0055696F" w:rsidP="00C5530B">
            <w:pPr>
              <w:pStyle w:val="TableParagraph"/>
              <w:tabs>
                <w:tab w:val="left" w:pos="709"/>
              </w:tabs>
              <w:rPr>
                <w:sz w:val="18"/>
                <w:szCs w:val="18"/>
              </w:rPr>
            </w:pPr>
          </w:p>
        </w:tc>
        <w:tc>
          <w:tcPr>
            <w:tcW w:w="936" w:type="dxa"/>
            <w:shd w:val="clear" w:color="auto" w:fill="FFFF00"/>
          </w:tcPr>
          <w:p w14:paraId="3883669D" w14:textId="77777777" w:rsidR="0055696F" w:rsidRPr="004918AD" w:rsidRDefault="0055696F" w:rsidP="00C5530B">
            <w:pPr>
              <w:pStyle w:val="TableParagraph"/>
              <w:tabs>
                <w:tab w:val="left" w:pos="709"/>
              </w:tabs>
              <w:rPr>
                <w:sz w:val="18"/>
                <w:szCs w:val="18"/>
              </w:rPr>
            </w:pPr>
          </w:p>
        </w:tc>
        <w:tc>
          <w:tcPr>
            <w:tcW w:w="936" w:type="dxa"/>
            <w:shd w:val="clear" w:color="auto" w:fill="FFFF00"/>
          </w:tcPr>
          <w:p w14:paraId="24045806" w14:textId="77777777" w:rsidR="0055696F" w:rsidRPr="004918AD" w:rsidRDefault="0055696F" w:rsidP="00C5530B">
            <w:pPr>
              <w:pStyle w:val="TableParagraph"/>
              <w:tabs>
                <w:tab w:val="left" w:pos="709"/>
              </w:tabs>
              <w:rPr>
                <w:sz w:val="18"/>
                <w:szCs w:val="18"/>
              </w:rPr>
            </w:pPr>
          </w:p>
        </w:tc>
        <w:tc>
          <w:tcPr>
            <w:tcW w:w="936" w:type="dxa"/>
            <w:tcBorders>
              <w:right w:val="single" w:sz="6" w:space="0" w:color="000000"/>
            </w:tcBorders>
            <w:shd w:val="clear" w:color="auto" w:fill="FFFF00"/>
          </w:tcPr>
          <w:p w14:paraId="55B1A07D" w14:textId="77777777" w:rsidR="0055696F" w:rsidRPr="004918AD" w:rsidRDefault="0055696F" w:rsidP="00C5530B">
            <w:pPr>
              <w:pStyle w:val="TableParagraph"/>
              <w:tabs>
                <w:tab w:val="left" w:pos="709"/>
              </w:tabs>
              <w:rPr>
                <w:sz w:val="18"/>
                <w:szCs w:val="18"/>
              </w:rPr>
            </w:pPr>
          </w:p>
        </w:tc>
        <w:tc>
          <w:tcPr>
            <w:tcW w:w="939" w:type="dxa"/>
            <w:tcBorders>
              <w:left w:val="single" w:sz="6" w:space="0" w:color="000000"/>
            </w:tcBorders>
            <w:shd w:val="clear" w:color="auto" w:fill="FFFF00"/>
          </w:tcPr>
          <w:p w14:paraId="1A66D219" w14:textId="77777777" w:rsidR="0055696F" w:rsidRPr="004918AD" w:rsidRDefault="0055696F" w:rsidP="00C5530B">
            <w:pPr>
              <w:pStyle w:val="TableParagraph"/>
              <w:tabs>
                <w:tab w:val="left" w:pos="709"/>
              </w:tabs>
              <w:rPr>
                <w:sz w:val="18"/>
                <w:szCs w:val="18"/>
              </w:rPr>
            </w:pPr>
          </w:p>
        </w:tc>
        <w:tc>
          <w:tcPr>
            <w:tcW w:w="936" w:type="dxa"/>
            <w:shd w:val="clear" w:color="auto" w:fill="FFFF00"/>
          </w:tcPr>
          <w:p w14:paraId="7596D821" w14:textId="77777777" w:rsidR="0055696F" w:rsidRPr="004918AD" w:rsidRDefault="0055696F" w:rsidP="00C5530B">
            <w:pPr>
              <w:pStyle w:val="TableParagraph"/>
              <w:tabs>
                <w:tab w:val="left" w:pos="709"/>
              </w:tabs>
              <w:rPr>
                <w:sz w:val="18"/>
                <w:szCs w:val="18"/>
              </w:rPr>
            </w:pPr>
          </w:p>
        </w:tc>
        <w:tc>
          <w:tcPr>
            <w:tcW w:w="936" w:type="dxa"/>
            <w:shd w:val="clear" w:color="auto" w:fill="FFFF00"/>
          </w:tcPr>
          <w:p w14:paraId="36EE5C08" w14:textId="77777777" w:rsidR="0055696F" w:rsidRPr="004918AD" w:rsidRDefault="0055696F" w:rsidP="00C5530B">
            <w:pPr>
              <w:pStyle w:val="TableParagraph"/>
              <w:tabs>
                <w:tab w:val="left" w:pos="709"/>
              </w:tabs>
              <w:rPr>
                <w:sz w:val="18"/>
                <w:szCs w:val="18"/>
              </w:rPr>
            </w:pPr>
          </w:p>
        </w:tc>
      </w:tr>
    </w:tbl>
    <w:bookmarkEnd w:id="757"/>
    <w:p w14:paraId="4104ACC1" w14:textId="77777777" w:rsidR="0055696F" w:rsidRPr="001067EA" w:rsidRDefault="0055696F" w:rsidP="0055696F">
      <w:pPr>
        <w:pStyle w:val="4Noidung"/>
        <w:tabs>
          <w:tab w:val="left" w:pos="709"/>
        </w:tabs>
        <w:spacing w:line="240" w:lineRule="auto"/>
        <w:jc w:val="right"/>
        <w:rPr>
          <w:rFonts w:cs="Times New Roman"/>
          <w:i/>
          <w:iCs/>
          <w:sz w:val="20"/>
          <w:szCs w:val="24"/>
        </w:rPr>
      </w:pPr>
      <w:r w:rsidRPr="001067EA">
        <w:rPr>
          <w:rFonts w:cs="Times New Roman"/>
          <w:i/>
          <w:iCs/>
          <w:sz w:val="20"/>
          <w:szCs w:val="24"/>
        </w:rPr>
        <w:t>Nguồn: Niên giám thống kê các tỉnh</w:t>
      </w:r>
    </w:p>
    <w:p w14:paraId="6B64342A" w14:textId="0BC35625" w:rsidR="0055696F" w:rsidRPr="001067EA" w:rsidRDefault="0055696F" w:rsidP="0055696F">
      <w:pPr>
        <w:pStyle w:val="Caption"/>
      </w:pPr>
      <w:bookmarkStart w:id="758" w:name="_Toc71086467"/>
      <w:bookmarkStart w:id="759" w:name="_Toc73505998"/>
      <w:r>
        <w:t xml:space="preserve">Bảng </w:t>
      </w:r>
      <w:r>
        <w:fldChar w:fldCharType="begin"/>
      </w:r>
      <w:r>
        <w:instrText xml:space="preserve"> SEQ Bảng \* ARABIC </w:instrText>
      </w:r>
      <w:r>
        <w:fldChar w:fldCharType="separate"/>
      </w:r>
      <w:r w:rsidR="000D6197">
        <w:rPr>
          <w:noProof/>
        </w:rPr>
        <w:t>68</w:t>
      </w:r>
      <w:r>
        <w:fldChar w:fldCharType="end"/>
      </w:r>
      <w:r>
        <w:rPr>
          <w:lang w:val="en-US"/>
        </w:rPr>
        <w:t xml:space="preserve">. </w:t>
      </w:r>
      <w:r w:rsidRPr="001067EA">
        <w:t>So sánh vốn đầu tư thực hiện toàn xã hội theo giá hiện hành (của Lai Châu với các địa phương trong Vùng trung du miền núi phía Bắc</w:t>
      </w:r>
      <w:r w:rsidRPr="001067EA">
        <w:rPr>
          <w:lang w:val="en-US"/>
        </w:rPr>
        <w:t>; tỷ đồng</w:t>
      </w:r>
      <w:r w:rsidRPr="001067EA">
        <w:t>)</w:t>
      </w:r>
      <w:bookmarkEnd w:id="758"/>
      <w:bookmarkEnd w:id="759"/>
    </w:p>
    <w:tbl>
      <w:tblPr>
        <w:tblW w:w="10839" w:type="dxa"/>
        <w:tblInd w:w="-1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61"/>
        <w:gridCol w:w="1241"/>
        <w:gridCol w:w="845"/>
        <w:gridCol w:w="848"/>
        <w:gridCol w:w="845"/>
        <w:gridCol w:w="936"/>
        <w:gridCol w:w="936"/>
        <w:gridCol w:w="936"/>
        <w:gridCol w:w="937"/>
        <w:gridCol w:w="936"/>
        <w:gridCol w:w="936"/>
        <w:gridCol w:w="982"/>
      </w:tblGrid>
      <w:tr w:rsidR="0055696F" w:rsidRPr="00B774E6" w14:paraId="111CF85C" w14:textId="77777777" w:rsidTr="00B33270">
        <w:trPr>
          <w:trHeight w:val="674"/>
          <w:tblHeader/>
        </w:trPr>
        <w:tc>
          <w:tcPr>
            <w:tcW w:w="461" w:type="dxa"/>
            <w:shd w:val="clear" w:color="auto" w:fill="E2EFD9" w:themeFill="accent6" w:themeFillTint="33"/>
          </w:tcPr>
          <w:p w14:paraId="7E32171B" w14:textId="77777777" w:rsidR="0055696F" w:rsidRPr="003259E5" w:rsidRDefault="0055696F" w:rsidP="00C5530B">
            <w:pPr>
              <w:pStyle w:val="TableParagraph"/>
              <w:tabs>
                <w:tab w:val="left" w:pos="709"/>
              </w:tabs>
              <w:spacing w:before="120" w:after="120"/>
              <w:ind w:left="100" w:right="91"/>
              <w:jc w:val="center"/>
              <w:rPr>
                <w:b/>
                <w:sz w:val="18"/>
                <w:lang w:val="en-US"/>
              </w:rPr>
            </w:pPr>
            <w:r>
              <w:rPr>
                <w:b/>
                <w:sz w:val="18"/>
                <w:lang w:val="en-US"/>
              </w:rPr>
              <w:t>TT</w:t>
            </w:r>
          </w:p>
        </w:tc>
        <w:tc>
          <w:tcPr>
            <w:tcW w:w="1241" w:type="dxa"/>
            <w:shd w:val="clear" w:color="auto" w:fill="E2EFD9" w:themeFill="accent6" w:themeFillTint="33"/>
          </w:tcPr>
          <w:p w14:paraId="62AD5DB8" w14:textId="77777777" w:rsidR="0055696F" w:rsidRPr="00B774E6" w:rsidRDefault="0055696F" w:rsidP="00C5530B">
            <w:pPr>
              <w:pStyle w:val="TableParagraph"/>
              <w:tabs>
                <w:tab w:val="left" w:pos="709"/>
              </w:tabs>
              <w:spacing w:before="120" w:after="120"/>
              <w:ind w:left="412" w:right="407"/>
              <w:jc w:val="center"/>
              <w:rPr>
                <w:b/>
                <w:sz w:val="18"/>
              </w:rPr>
            </w:pPr>
            <w:r w:rsidRPr="00B774E6">
              <w:rPr>
                <w:b/>
                <w:sz w:val="18"/>
              </w:rPr>
              <w:t>Tỉnh</w:t>
            </w:r>
          </w:p>
        </w:tc>
        <w:tc>
          <w:tcPr>
            <w:tcW w:w="845" w:type="dxa"/>
            <w:shd w:val="clear" w:color="auto" w:fill="E2EFD9" w:themeFill="accent6" w:themeFillTint="33"/>
          </w:tcPr>
          <w:p w14:paraId="2FF13FE0" w14:textId="77777777" w:rsidR="0055696F" w:rsidRPr="00B774E6" w:rsidRDefault="0055696F" w:rsidP="00C5530B">
            <w:pPr>
              <w:pStyle w:val="TableParagraph"/>
              <w:tabs>
                <w:tab w:val="left" w:pos="709"/>
              </w:tabs>
              <w:spacing w:before="120" w:after="120"/>
              <w:ind w:left="239" w:right="209" w:hanging="3"/>
              <w:rPr>
                <w:b/>
                <w:sz w:val="18"/>
              </w:rPr>
            </w:pPr>
            <w:r w:rsidRPr="00B774E6">
              <w:rPr>
                <w:b/>
                <w:sz w:val="18"/>
              </w:rPr>
              <w:t>Năm 2010</w:t>
            </w:r>
          </w:p>
        </w:tc>
        <w:tc>
          <w:tcPr>
            <w:tcW w:w="848" w:type="dxa"/>
            <w:shd w:val="clear" w:color="auto" w:fill="E2EFD9" w:themeFill="accent6" w:themeFillTint="33"/>
          </w:tcPr>
          <w:p w14:paraId="552C3AA8" w14:textId="77777777" w:rsidR="0055696F" w:rsidRPr="00B774E6" w:rsidRDefault="0055696F" w:rsidP="00C5530B">
            <w:pPr>
              <w:pStyle w:val="TableParagraph"/>
              <w:tabs>
                <w:tab w:val="left" w:pos="709"/>
              </w:tabs>
              <w:spacing w:before="120" w:after="120"/>
              <w:ind w:left="242" w:right="209" w:hanging="3"/>
              <w:rPr>
                <w:b/>
                <w:sz w:val="18"/>
              </w:rPr>
            </w:pPr>
            <w:r w:rsidRPr="00B774E6">
              <w:rPr>
                <w:b/>
                <w:sz w:val="18"/>
              </w:rPr>
              <w:t>Năm 2011</w:t>
            </w:r>
          </w:p>
        </w:tc>
        <w:tc>
          <w:tcPr>
            <w:tcW w:w="845" w:type="dxa"/>
            <w:shd w:val="clear" w:color="auto" w:fill="E2EFD9" w:themeFill="accent6" w:themeFillTint="33"/>
          </w:tcPr>
          <w:p w14:paraId="1CD32769" w14:textId="77777777" w:rsidR="0055696F" w:rsidRPr="00B774E6" w:rsidRDefault="0055696F" w:rsidP="00C5530B">
            <w:pPr>
              <w:pStyle w:val="TableParagraph"/>
              <w:tabs>
                <w:tab w:val="left" w:pos="709"/>
              </w:tabs>
              <w:spacing w:before="120" w:after="120"/>
              <w:ind w:left="239" w:right="209" w:hanging="3"/>
              <w:rPr>
                <w:b/>
                <w:sz w:val="18"/>
              </w:rPr>
            </w:pPr>
            <w:r w:rsidRPr="00B774E6">
              <w:rPr>
                <w:b/>
                <w:sz w:val="18"/>
              </w:rPr>
              <w:t>Năm 2012</w:t>
            </w:r>
          </w:p>
        </w:tc>
        <w:tc>
          <w:tcPr>
            <w:tcW w:w="936" w:type="dxa"/>
            <w:shd w:val="clear" w:color="auto" w:fill="E2EFD9" w:themeFill="accent6" w:themeFillTint="33"/>
          </w:tcPr>
          <w:p w14:paraId="6B9B9B98" w14:textId="77777777" w:rsidR="0055696F" w:rsidRPr="00B774E6" w:rsidRDefault="0055696F" w:rsidP="00C5530B">
            <w:pPr>
              <w:pStyle w:val="TableParagraph"/>
              <w:tabs>
                <w:tab w:val="left" w:pos="709"/>
              </w:tabs>
              <w:spacing w:before="120" w:after="120"/>
              <w:ind w:left="287" w:right="254" w:hanging="5"/>
              <w:rPr>
                <w:b/>
                <w:sz w:val="18"/>
              </w:rPr>
            </w:pPr>
            <w:r w:rsidRPr="00B774E6">
              <w:rPr>
                <w:b/>
                <w:sz w:val="18"/>
              </w:rPr>
              <w:t>Năm 2013</w:t>
            </w:r>
          </w:p>
        </w:tc>
        <w:tc>
          <w:tcPr>
            <w:tcW w:w="936" w:type="dxa"/>
            <w:shd w:val="clear" w:color="auto" w:fill="E2EFD9" w:themeFill="accent6" w:themeFillTint="33"/>
          </w:tcPr>
          <w:p w14:paraId="4BACF5C0" w14:textId="77777777" w:rsidR="0055696F" w:rsidRPr="00B774E6" w:rsidRDefault="0055696F" w:rsidP="00C5530B">
            <w:pPr>
              <w:pStyle w:val="TableParagraph"/>
              <w:tabs>
                <w:tab w:val="left" w:pos="709"/>
              </w:tabs>
              <w:spacing w:before="120" w:after="120"/>
              <w:ind w:left="287" w:right="254" w:hanging="5"/>
              <w:rPr>
                <w:b/>
                <w:sz w:val="18"/>
              </w:rPr>
            </w:pPr>
            <w:r w:rsidRPr="00B774E6">
              <w:rPr>
                <w:b/>
                <w:sz w:val="18"/>
              </w:rPr>
              <w:t>Năm 2014</w:t>
            </w:r>
          </w:p>
        </w:tc>
        <w:tc>
          <w:tcPr>
            <w:tcW w:w="936" w:type="dxa"/>
            <w:shd w:val="clear" w:color="auto" w:fill="E2EFD9" w:themeFill="accent6" w:themeFillTint="33"/>
          </w:tcPr>
          <w:p w14:paraId="455CB75E" w14:textId="77777777" w:rsidR="0055696F" w:rsidRPr="00B774E6" w:rsidRDefault="0055696F" w:rsidP="00C5530B">
            <w:pPr>
              <w:pStyle w:val="TableParagraph"/>
              <w:tabs>
                <w:tab w:val="left" w:pos="709"/>
              </w:tabs>
              <w:spacing w:before="120" w:after="120"/>
              <w:ind w:left="287" w:right="254" w:hanging="5"/>
              <w:rPr>
                <w:b/>
                <w:sz w:val="18"/>
              </w:rPr>
            </w:pPr>
            <w:r w:rsidRPr="00B774E6">
              <w:rPr>
                <w:b/>
                <w:sz w:val="18"/>
              </w:rPr>
              <w:t>Năm 2015</w:t>
            </w:r>
          </w:p>
        </w:tc>
        <w:tc>
          <w:tcPr>
            <w:tcW w:w="937" w:type="dxa"/>
            <w:shd w:val="clear" w:color="auto" w:fill="E2EFD9" w:themeFill="accent6" w:themeFillTint="33"/>
          </w:tcPr>
          <w:p w14:paraId="10F36B37" w14:textId="77777777" w:rsidR="0055696F" w:rsidRPr="00B774E6" w:rsidRDefault="0055696F" w:rsidP="00C5530B">
            <w:pPr>
              <w:pStyle w:val="TableParagraph"/>
              <w:tabs>
                <w:tab w:val="left" w:pos="709"/>
              </w:tabs>
              <w:spacing w:before="120" w:after="120"/>
              <w:ind w:left="287" w:right="255" w:hanging="5"/>
              <w:rPr>
                <w:b/>
                <w:sz w:val="18"/>
              </w:rPr>
            </w:pPr>
            <w:r w:rsidRPr="00B774E6">
              <w:rPr>
                <w:b/>
                <w:sz w:val="18"/>
              </w:rPr>
              <w:t>Năm 2016</w:t>
            </w:r>
          </w:p>
        </w:tc>
        <w:tc>
          <w:tcPr>
            <w:tcW w:w="936" w:type="dxa"/>
            <w:shd w:val="clear" w:color="auto" w:fill="E2EFD9" w:themeFill="accent6" w:themeFillTint="33"/>
          </w:tcPr>
          <w:p w14:paraId="6564DD31" w14:textId="77777777" w:rsidR="0055696F" w:rsidRPr="00B774E6" w:rsidRDefault="0055696F" w:rsidP="00C5530B">
            <w:pPr>
              <w:pStyle w:val="TableParagraph"/>
              <w:tabs>
                <w:tab w:val="left" w:pos="709"/>
              </w:tabs>
              <w:spacing w:before="120" w:after="120"/>
              <w:ind w:left="287" w:right="254" w:hanging="5"/>
              <w:rPr>
                <w:b/>
                <w:sz w:val="18"/>
              </w:rPr>
            </w:pPr>
            <w:r w:rsidRPr="00B774E6">
              <w:rPr>
                <w:b/>
                <w:sz w:val="18"/>
              </w:rPr>
              <w:t>Năm 2017</w:t>
            </w:r>
          </w:p>
        </w:tc>
        <w:tc>
          <w:tcPr>
            <w:tcW w:w="936" w:type="dxa"/>
            <w:shd w:val="clear" w:color="auto" w:fill="E2EFD9" w:themeFill="accent6" w:themeFillTint="33"/>
          </w:tcPr>
          <w:p w14:paraId="69869430" w14:textId="77777777" w:rsidR="0055696F" w:rsidRPr="00B774E6" w:rsidRDefault="0055696F" w:rsidP="00C5530B">
            <w:pPr>
              <w:pStyle w:val="TableParagraph"/>
              <w:tabs>
                <w:tab w:val="left" w:pos="709"/>
              </w:tabs>
              <w:spacing w:before="120" w:after="120"/>
              <w:ind w:left="287" w:right="254" w:hanging="5"/>
              <w:rPr>
                <w:b/>
                <w:sz w:val="18"/>
              </w:rPr>
            </w:pPr>
            <w:r w:rsidRPr="00B774E6">
              <w:rPr>
                <w:b/>
                <w:sz w:val="18"/>
              </w:rPr>
              <w:t>Năm 2018</w:t>
            </w:r>
          </w:p>
        </w:tc>
        <w:tc>
          <w:tcPr>
            <w:tcW w:w="982" w:type="dxa"/>
            <w:shd w:val="clear" w:color="auto" w:fill="E2EFD9" w:themeFill="accent6" w:themeFillTint="33"/>
          </w:tcPr>
          <w:p w14:paraId="6AEFEB26" w14:textId="77777777" w:rsidR="0055696F" w:rsidRPr="00B774E6" w:rsidRDefault="0055696F" w:rsidP="00C5530B">
            <w:pPr>
              <w:pStyle w:val="TableParagraph"/>
              <w:tabs>
                <w:tab w:val="left" w:pos="709"/>
              </w:tabs>
              <w:spacing w:before="120" w:after="120"/>
              <w:ind w:left="308" w:right="277" w:hanging="3"/>
              <w:rPr>
                <w:b/>
                <w:sz w:val="18"/>
              </w:rPr>
            </w:pPr>
            <w:r w:rsidRPr="00B774E6">
              <w:rPr>
                <w:b/>
                <w:sz w:val="18"/>
              </w:rPr>
              <w:t>Năm 2019</w:t>
            </w:r>
          </w:p>
        </w:tc>
      </w:tr>
      <w:tr w:rsidR="0055696F" w:rsidRPr="00B774E6" w14:paraId="0E7FC8A7" w14:textId="77777777" w:rsidTr="00C5530B">
        <w:trPr>
          <w:trHeight w:val="900"/>
        </w:trPr>
        <w:tc>
          <w:tcPr>
            <w:tcW w:w="461" w:type="dxa"/>
          </w:tcPr>
          <w:p w14:paraId="1F709619" w14:textId="77777777" w:rsidR="0055696F" w:rsidRPr="00B774E6" w:rsidRDefault="0055696F" w:rsidP="00C5530B">
            <w:pPr>
              <w:pStyle w:val="TableParagraph"/>
              <w:tabs>
                <w:tab w:val="left" w:pos="709"/>
              </w:tabs>
              <w:spacing w:before="120" w:after="120"/>
            </w:pPr>
          </w:p>
        </w:tc>
        <w:tc>
          <w:tcPr>
            <w:tcW w:w="1241" w:type="dxa"/>
          </w:tcPr>
          <w:p w14:paraId="3D3B0B28" w14:textId="77777777" w:rsidR="0055696F" w:rsidRPr="00B774E6" w:rsidRDefault="0055696F" w:rsidP="00C5530B">
            <w:pPr>
              <w:pStyle w:val="TableParagraph"/>
              <w:tabs>
                <w:tab w:val="left" w:pos="709"/>
              </w:tabs>
              <w:spacing w:before="120" w:after="120"/>
              <w:ind w:left="107"/>
              <w:rPr>
                <w:b/>
                <w:sz w:val="18"/>
              </w:rPr>
            </w:pPr>
            <w:r w:rsidRPr="00B774E6">
              <w:rPr>
                <w:b/>
                <w:sz w:val="18"/>
              </w:rPr>
              <w:t>Vùng trung</w:t>
            </w:r>
            <w:r>
              <w:rPr>
                <w:b/>
                <w:sz w:val="18"/>
                <w:lang w:val="en-US"/>
              </w:rPr>
              <w:t xml:space="preserve"> </w:t>
            </w:r>
            <w:r w:rsidRPr="00B774E6">
              <w:rPr>
                <w:b/>
                <w:sz w:val="18"/>
              </w:rPr>
              <w:t>du và miền núi phía Bắc</w:t>
            </w:r>
          </w:p>
        </w:tc>
        <w:tc>
          <w:tcPr>
            <w:tcW w:w="845" w:type="dxa"/>
          </w:tcPr>
          <w:p w14:paraId="1D27E1B6" w14:textId="77777777" w:rsidR="0055696F" w:rsidRPr="00B774E6" w:rsidRDefault="0055696F" w:rsidP="00C5530B">
            <w:pPr>
              <w:pStyle w:val="TableParagraph"/>
              <w:tabs>
                <w:tab w:val="left" w:pos="709"/>
              </w:tabs>
              <w:spacing w:before="120" w:after="120"/>
              <w:ind w:right="95"/>
              <w:jc w:val="right"/>
              <w:rPr>
                <w:b/>
                <w:sz w:val="18"/>
              </w:rPr>
            </w:pPr>
            <w:r w:rsidRPr="00B774E6">
              <w:rPr>
                <w:b/>
                <w:sz w:val="18"/>
              </w:rPr>
              <w:t>93</w:t>
            </w:r>
            <w:r>
              <w:rPr>
                <w:b/>
                <w:sz w:val="18"/>
              </w:rPr>
              <w:t>.</w:t>
            </w:r>
            <w:r w:rsidRPr="00B774E6">
              <w:rPr>
                <w:b/>
                <w:sz w:val="18"/>
              </w:rPr>
              <w:t>091</w:t>
            </w:r>
            <w:r>
              <w:rPr>
                <w:b/>
                <w:sz w:val="18"/>
              </w:rPr>
              <w:t>,</w:t>
            </w:r>
            <w:r w:rsidRPr="00B774E6">
              <w:rPr>
                <w:b/>
                <w:sz w:val="18"/>
              </w:rPr>
              <w:t>4</w:t>
            </w:r>
          </w:p>
        </w:tc>
        <w:tc>
          <w:tcPr>
            <w:tcW w:w="848" w:type="dxa"/>
          </w:tcPr>
          <w:p w14:paraId="1E0AD757" w14:textId="77777777" w:rsidR="0055696F" w:rsidRPr="00B774E6" w:rsidRDefault="0055696F" w:rsidP="00C5530B">
            <w:pPr>
              <w:pStyle w:val="TableParagraph"/>
              <w:tabs>
                <w:tab w:val="left" w:pos="709"/>
              </w:tabs>
              <w:spacing w:before="120" w:after="120"/>
              <w:ind w:right="96"/>
              <w:jc w:val="right"/>
              <w:rPr>
                <w:b/>
                <w:sz w:val="18"/>
              </w:rPr>
            </w:pPr>
            <w:r w:rsidRPr="00B774E6">
              <w:rPr>
                <w:b/>
                <w:sz w:val="18"/>
              </w:rPr>
              <w:t>84</w:t>
            </w:r>
            <w:r>
              <w:rPr>
                <w:b/>
                <w:sz w:val="18"/>
              </w:rPr>
              <w:t>.</w:t>
            </w:r>
            <w:r w:rsidRPr="00B774E6">
              <w:rPr>
                <w:b/>
                <w:sz w:val="18"/>
              </w:rPr>
              <w:t>796</w:t>
            </w:r>
            <w:r>
              <w:rPr>
                <w:b/>
                <w:sz w:val="18"/>
              </w:rPr>
              <w:t>,</w:t>
            </w:r>
            <w:r w:rsidRPr="00B774E6">
              <w:rPr>
                <w:b/>
                <w:sz w:val="18"/>
              </w:rPr>
              <w:t>7</w:t>
            </w:r>
          </w:p>
        </w:tc>
        <w:tc>
          <w:tcPr>
            <w:tcW w:w="845" w:type="dxa"/>
          </w:tcPr>
          <w:p w14:paraId="20F3DE61" w14:textId="77777777" w:rsidR="0055696F" w:rsidRPr="00B774E6" w:rsidRDefault="0055696F" w:rsidP="00C5530B">
            <w:pPr>
              <w:pStyle w:val="TableParagraph"/>
              <w:tabs>
                <w:tab w:val="left" w:pos="709"/>
              </w:tabs>
              <w:spacing w:before="120" w:after="120"/>
              <w:ind w:right="96"/>
              <w:jc w:val="right"/>
              <w:rPr>
                <w:b/>
                <w:sz w:val="18"/>
              </w:rPr>
            </w:pPr>
            <w:r w:rsidRPr="00B774E6">
              <w:rPr>
                <w:b/>
                <w:sz w:val="18"/>
              </w:rPr>
              <w:t>94</w:t>
            </w:r>
            <w:r>
              <w:rPr>
                <w:b/>
                <w:sz w:val="18"/>
              </w:rPr>
              <w:t>.</w:t>
            </w:r>
            <w:r w:rsidRPr="00B774E6">
              <w:rPr>
                <w:b/>
                <w:sz w:val="18"/>
              </w:rPr>
              <w:t>071</w:t>
            </w:r>
            <w:r>
              <w:rPr>
                <w:b/>
                <w:sz w:val="18"/>
              </w:rPr>
              <w:t>,</w:t>
            </w:r>
            <w:r w:rsidRPr="00B774E6">
              <w:rPr>
                <w:b/>
                <w:sz w:val="18"/>
              </w:rPr>
              <w:t>9</w:t>
            </w:r>
          </w:p>
        </w:tc>
        <w:tc>
          <w:tcPr>
            <w:tcW w:w="936" w:type="dxa"/>
          </w:tcPr>
          <w:p w14:paraId="46A6E470" w14:textId="77777777" w:rsidR="0055696F" w:rsidRPr="00B774E6" w:rsidRDefault="0055696F" w:rsidP="00C5530B">
            <w:pPr>
              <w:pStyle w:val="TableParagraph"/>
              <w:tabs>
                <w:tab w:val="left" w:pos="709"/>
              </w:tabs>
              <w:spacing w:before="120" w:after="120"/>
              <w:ind w:right="96"/>
              <w:jc w:val="right"/>
              <w:rPr>
                <w:b/>
                <w:sz w:val="18"/>
              </w:rPr>
            </w:pPr>
            <w:r w:rsidRPr="00B774E6">
              <w:rPr>
                <w:b/>
                <w:sz w:val="18"/>
              </w:rPr>
              <w:t>120</w:t>
            </w:r>
            <w:r>
              <w:rPr>
                <w:b/>
                <w:sz w:val="18"/>
              </w:rPr>
              <w:t>.</w:t>
            </w:r>
            <w:r w:rsidRPr="00B774E6">
              <w:rPr>
                <w:b/>
                <w:sz w:val="18"/>
              </w:rPr>
              <w:t>152</w:t>
            </w:r>
            <w:r>
              <w:rPr>
                <w:b/>
                <w:sz w:val="18"/>
              </w:rPr>
              <w:t>,</w:t>
            </w:r>
            <w:r w:rsidRPr="00B774E6">
              <w:rPr>
                <w:b/>
                <w:sz w:val="18"/>
              </w:rPr>
              <w:t>1</w:t>
            </w:r>
          </w:p>
        </w:tc>
        <w:tc>
          <w:tcPr>
            <w:tcW w:w="936" w:type="dxa"/>
          </w:tcPr>
          <w:p w14:paraId="0B96752E" w14:textId="77777777" w:rsidR="0055696F" w:rsidRPr="00B774E6" w:rsidRDefault="0055696F" w:rsidP="00C5530B">
            <w:pPr>
              <w:pStyle w:val="TableParagraph"/>
              <w:tabs>
                <w:tab w:val="left" w:pos="709"/>
              </w:tabs>
              <w:spacing w:before="120" w:after="120"/>
              <w:ind w:right="96"/>
              <w:jc w:val="right"/>
              <w:rPr>
                <w:b/>
                <w:sz w:val="18"/>
              </w:rPr>
            </w:pPr>
            <w:r w:rsidRPr="00B774E6">
              <w:rPr>
                <w:b/>
                <w:sz w:val="18"/>
              </w:rPr>
              <w:t>180</w:t>
            </w:r>
            <w:r>
              <w:rPr>
                <w:b/>
                <w:sz w:val="18"/>
              </w:rPr>
              <w:t>.</w:t>
            </w:r>
            <w:r w:rsidRPr="00B774E6">
              <w:rPr>
                <w:b/>
                <w:sz w:val="18"/>
              </w:rPr>
              <w:t>509</w:t>
            </w:r>
            <w:r>
              <w:rPr>
                <w:b/>
                <w:sz w:val="18"/>
              </w:rPr>
              <w:t>,</w:t>
            </w:r>
            <w:r w:rsidRPr="00B774E6">
              <w:rPr>
                <w:b/>
                <w:sz w:val="18"/>
              </w:rPr>
              <w:t>7</w:t>
            </w:r>
          </w:p>
        </w:tc>
        <w:tc>
          <w:tcPr>
            <w:tcW w:w="936" w:type="dxa"/>
          </w:tcPr>
          <w:p w14:paraId="261A2D0B" w14:textId="77777777" w:rsidR="0055696F" w:rsidRPr="00B774E6" w:rsidRDefault="0055696F" w:rsidP="00C5530B">
            <w:pPr>
              <w:pStyle w:val="TableParagraph"/>
              <w:tabs>
                <w:tab w:val="left" w:pos="709"/>
              </w:tabs>
              <w:spacing w:before="120" w:after="120"/>
              <w:ind w:right="96"/>
              <w:jc w:val="right"/>
              <w:rPr>
                <w:b/>
                <w:sz w:val="18"/>
              </w:rPr>
            </w:pPr>
            <w:r w:rsidRPr="00B774E6">
              <w:rPr>
                <w:b/>
                <w:sz w:val="18"/>
              </w:rPr>
              <w:t>223</w:t>
            </w:r>
            <w:r>
              <w:rPr>
                <w:b/>
                <w:sz w:val="18"/>
              </w:rPr>
              <w:t>.</w:t>
            </w:r>
            <w:r w:rsidRPr="00B774E6">
              <w:rPr>
                <w:b/>
                <w:sz w:val="18"/>
              </w:rPr>
              <w:t>318</w:t>
            </w:r>
            <w:r>
              <w:rPr>
                <w:b/>
                <w:sz w:val="18"/>
              </w:rPr>
              <w:t>,</w:t>
            </w:r>
            <w:r w:rsidRPr="00B774E6">
              <w:rPr>
                <w:b/>
                <w:sz w:val="18"/>
              </w:rPr>
              <w:t>1</w:t>
            </w:r>
          </w:p>
        </w:tc>
        <w:tc>
          <w:tcPr>
            <w:tcW w:w="937" w:type="dxa"/>
          </w:tcPr>
          <w:p w14:paraId="553ED5D6" w14:textId="77777777" w:rsidR="0055696F" w:rsidRPr="00B774E6" w:rsidRDefault="0055696F" w:rsidP="00C5530B">
            <w:pPr>
              <w:pStyle w:val="TableParagraph"/>
              <w:tabs>
                <w:tab w:val="left" w:pos="709"/>
              </w:tabs>
              <w:spacing w:before="120" w:after="120"/>
              <w:ind w:right="97"/>
              <w:jc w:val="right"/>
              <w:rPr>
                <w:b/>
                <w:sz w:val="18"/>
              </w:rPr>
            </w:pPr>
            <w:r w:rsidRPr="00B774E6">
              <w:rPr>
                <w:b/>
                <w:sz w:val="18"/>
              </w:rPr>
              <w:t>198</w:t>
            </w:r>
            <w:r>
              <w:rPr>
                <w:b/>
                <w:sz w:val="18"/>
              </w:rPr>
              <w:t>.</w:t>
            </w:r>
            <w:r w:rsidRPr="00B774E6">
              <w:rPr>
                <w:b/>
                <w:sz w:val="18"/>
              </w:rPr>
              <w:t>931</w:t>
            </w:r>
            <w:r>
              <w:rPr>
                <w:b/>
                <w:sz w:val="18"/>
              </w:rPr>
              <w:t>,</w:t>
            </w:r>
            <w:r w:rsidRPr="00B774E6">
              <w:rPr>
                <w:b/>
                <w:sz w:val="18"/>
              </w:rPr>
              <w:t>7</w:t>
            </w:r>
          </w:p>
        </w:tc>
        <w:tc>
          <w:tcPr>
            <w:tcW w:w="936" w:type="dxa"/>
          </w:tcPr>
          <w:p w14:paraId="669E6096" w14:textId="77777777" w:rsidR="0055696F" w:rsidRPr="00B774E6" w:rsidRDefault="0055696F" w:rsidP="00C5530B">
            <w:pPr>
              <w:pStyle w:val="TableParagraph"/>
              <w:tabs>
                <w:tab w:val="left" w:pos="709"/>
              </w:tabs>
              <w:spacing w:before="120" w:after="120"/>
              <w:ind w:right="96"/>
              <w:jc w:val="right"/>
              <w:rPr>
                <w:b/>
                <w:sz w:val="18"/>
              </w:rPr>
            </w:pPr>
            <w:r w:rsidRPr="00B774E6">
              <w:rPr>
                <w:b/>
                <w:sz w:val="18"/>
              </w:rPr>
              <w:t>227</w:t>
            </w:r>
            <w:r>
              <w:rPr>
                <w:b/>
                <w:sz w:val="18"/>
              </w:rPr>
              <w:t>.</w:t>
            </w:r>
            <w:r w:rsidRPr="00B774E6">
              <w:rPr>
                <w:b/>
                <w:sz w:val="18"/>
              </w:rPr>
              <w:t>246</w:t>
            </w:r>
            <w:r>
              <w:rPr>
                <w:b/>
                <w:sz w:val="18"/>
              </w:rPr>
              <w:t>,</w:t>
            </w:r>
            <w:r w:rsidRPr="00B774E6">
              <w:rPr>
                <w:b/>
                <w:sz w:val="18"/>
              </w:rPr>
              <w:t>2</w:t>
            </w:r>
          </w:p>
        </w:tc>
        <w:tc>
          <w:tcPr>
            <w:tcW w:w="936" w:type="dxa"/>
          </w:tcPr>
          <w:p w14:paraId="64EC3F45" w14:textId="77777777" w:rsidR="0055696F" w:rsidRPr="00B774E6" w:rsidRDefault="0055696F" w:rsidP="00C5530B">
            <w:pPr>
              <w:pStyle w:val="TableParagraph"/>
              <w:tabs>
                <w:tab w:val="left" w:pos="709"/>
              </w:tabs>
              <w:spacing w:before="120" w:after="120"/>
              <w:ind w:left="87" w:right="79"/>
              <w:jc w:val="center"/>
              <w:rPr>
                <w:b/>
                <w:sz w:val="18"/>
              </w:rPr>
            </w:pPr>
            <w:r w:rsidRPr="00B774E6">
              <w:rPr>
                <w:b/>
                <w:sz w:val="18"/>
              </w:rPr>
              <w:t>236</w:t>
            </w:r>
            <w:r>
              <w:rPr>
                <w:b/>
                <w:sz w:val="18"/>
              </w:rPr>
              <w:t>.</w:t>
            </w:r>
            <w:r w:rsidRPr="00B774E6">
              <w:rPr>
                <w:b/>
                <w:sz w:val="18"/>
              </w:rPr>
              <w:t>403</w:t>
            </w:r>
            <w:r>
              <w:rPr>
                <w:b/>
                <w:sz w:val="18"/>
              </w:rPr>
              <w:t>,</w:t>
            </w:r>
            <w:r w:rsidRPr="00B774E6">
              <w:rPr>
                <w:b/>
                <w:sz w:val="18"/>
              </w:rPr>
              <w:t>0</w:t>
            </w:r>
          </w:p>
        </w:tc>
        <w:tc>
          <w:tcPr>
            <w:tcW w:w="982" w:type="dxa"/>
          </w:tcPr>
          <w:p w14:paraId="56441FAB" w14:textId="77777777" w:rsidR="0055696F" w:rsidRPr="00B774E6" w:rsidRDefault="0055696F" w:rsidP="00C5530B">
            <w:pPr>
              <w:pStyle w:val="TableParagraph"/>
              <w:tabs>
                <w:tab w:val="left" w:pos="709"/>
              </w:tabs>
              <w:spacing w:before="120" w:after="120"/>
              <w:ind w:right="96"/>
              <w:jc w:val="right"/>
              <w:rPr>
                <w:b/>
                <w:sz w:val="18"/>
              </w:rPr>
            </w:pPr>
            <w:r w:rsidRPr="00B774E6">
              <w:rPr>
                <w:b/>
                <w:sz w:val="18"/>
              </w:rPr>
              <w:t>259</w:t>
            </w:r>
            <w:r>
              <w:rPr>
                <w:b/>
                <w:sz w:val="18"/>
              </w:rPr>
              <w:t>.</w:t>
            </w:r>
            <w:r w:rsidRPr="00B774E6">
              <w:rPr>
                <w:b/>
                <w:sz w:val="18"/>
              </w:rPr>
              <w:t>720</w:t>
            </w:r>
            <w:r>
              <w:rPr>
                <w:b/>
                <w:sz w:val="18"/>
              </w:rPr>
              <w:t>,</w:t>
            </w:r>
            <w:r w:rsidRPr="00B774E6">
              <w:rPr>
                <w:b/>
                <w:sz w:val="18"/>
              </w:rPr>
              <w:t>0</w:t>
            </w:r>
          </w:p>
        </w:tc>
      </w:tr>
      <w:tr w:rsidR="0055696F" w:rsidRPr="00B774E6" w14:paraId="353AA559" w14:textId="77777777" w:rsidTr="00C5530B">
        <w:trPr>
          <w:trHeight w:val="299"/>
        </w:trPr>
        <w:tc>
          <w:tcPr>
            <w:tcW w:w="461" w:type="dxa"/>
          </w:tcPr>
          <w:p w14:paraId="574166DD" w14:textId="77777777" w:rsidR="0055696F" w:rsidRPr="00B774E6" w:rsidRDefault="0055696F" w:rsidP="00C5530B">
            <w:pPr>
              <w:pStyle w:val="TableParagraph"/>
              <w:tabs>
                <w:tab w:val="left" w:pos="709"/>
              </w:tabs>
              <w:spacing w:before="120" w:after="120"/>
              <w:ind w:left="8"/>
              <w:jc w:val="center"/>
              <w:rPr>
                <w:sz w:val="18"/>
              </w:rPr>
            </w:pPr>
            <w:r w:rsidRPr="00B774E6">
              <w:rPr>
                <w:sz w:val="18"/>
              </w:rPr>
              <w:t>1</w:t>
            </w:r>
          </w:p>
        </w:tc>
        <w:tc>
          <w:tcPr>
            <w:tcW w:w="1241" w:type="dxa"/>
          </w:tcPr>
          <w:p w14:paraId="03140EF8" w14:textId="77777777" w:rsidR="0055696F" w:rsidRPr="00B774E6" w:rsidRDefault="0055696F" w:rsidP="00C5530B">
            <w:pPr>
              <w:pStyle w:val="TableParagraph"/>
              <w:tabs>
                <w:tab w:val="left" w:pos="709"/>
              </w:tabs>
              <w:spacing w:before="120" w:after="120"/>
              <w:ind w:left="107"/>
              <w:rPr>
                <w:sz w:val="18"/>
              </w:rPr>
            </w:pPr>
            <w:r w:rsidRPr="00B774E6">
              <w:rPr>
                <w:sz w:val="18"/>
              </w:rPr>
              <w:t>Hà Giang</w:t>
            </w:r>
          </w:p>
        </w:tc>
        <w:tc>
          <w:tcPr>
            <w:tcW w:w="845" w:type="dxa"/>
          </w:tcPr>
          <w:p w14:paraId="338EFC0A"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4</w:t>
            </w:r>
            <w:r>
              <w:rPr>
                <w:sz w:val="18"/>
              </w:rPr>
              <w:t>.</w:t>
            </w:r>
            <w:r w:rsidRPr="00B774E6">
              <w:rPr>
                <w:sz w:val="18"/>
              </w:rPr>
              <w:t>545</w:t>
            </w:r>
            <w:r>
              <w:rPr>
                <w:sz w:val="18"/>
              </w:rPr>
              <w:t>,</w:t>
            </w:r>
            <w:r w:rsidRPr="00B774E6">
              <w:rPr>
                <w:sz w:val="18"/>
              </w:rPr>
              <w:t>3</w:t>
            </w:r>
          </w:p>
        </w:tc>
        <w:tc>
          <w:tcPr>
            <w:tcW w:w="848" w:type="dxa"/>
          </w:tcPr>
          <w:p w14:paraId="0F67CB1A"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4</w:t>
            </w:r>
            <w:r>
              <w:rPr>
                <w:sz w:val="18"/>
              </w:rPr>
              <w:t>.</w:t>
            </w:r>
            <w:r w:rsidRPr="00B774E6">
              <w:rPr>
                <w:sz w:val="18"/>
              </w:rPr>
              <w:t>557</w:t>
            </w:r>
            <w:r>
              <w:rPr>
                <w:sz w:val="18"/>
              </w:rPr>
              <w:t>,</w:t>
            </w:r>
            <w:r w:rsidRPr="00B774E6">
              <w:rPr>
                <w:sz w:val="18"/>
              </w:rPr>
              <w:t>4</w:t>
            </w:r>
          </w:p>
        </w:tc>
        <w:tc>
          <w:tcPr>
            <w:tcW w:w="845" w:type="dxa"/>
          </w:tcPr>
          <w:p w14:paraId="1BE76928"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rPr>
              <w:t>.</w:t>
            </w:r>
            <w:r w:rsidRPr="00B774E6">
              <w:rPr>
                <w:sz w:val="18"/>
              </w:rPr>
              <w:t>126</w:t>
            </w:r>
            <w:r>
              <w:rPr>
                <w:sz w:val="18"/>
              </w:rPr>
              <w:t>,</w:t>
            </w:r>
            <w:r w:rsidRPr="00B774E6">
              <w:rPr>
                <w:sz w:val="18"/>
              </w:rPr>
              <w:t>1</w:t>
            </w:r>
          </w:p>
        </w:tc>
        <w:tc>
          <w:tcPr>
            <w:tcW w:w="936" w:type="dxa"/>
          </w:tcPr>
          <w:p w14:paraId="17B9ECAA"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4</w:t>
            </w:r>
            <w:r>
              <w:rPr>
                <w:sz w:val="18"/>
              </w:rPr>
              <w:t>.</w:t>
            </w:r>
            <w:r w:rsidRPr="00B774E6">
              <w:rPr>
                <w:sz w:val="18"/>
              </w:rPr>
              <w:t>954</w:t>
            </w:r>
            <w:r>
              <w:rPr>
                <w:sz w:val="18"/>
              </w:rPr>
              <w:t>,</w:t>
            </w:r>
            <w:r w:rsidRPr="00B774E6">
              <w:rPr>
                <w:sz w:val="18"/>
              </w:rPr>
              <w:t>7</w:t>
            </w:r>
          </w:p>
        </w:tc>
        <w:tc>
          <w:tcPr>
            <w:tcW w:w="936" w:type="dxa"/>
          </w:tcPr>
          <w:p w14:paraId="52B8F406"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4</w:t>
            </w:r>
            <w:r>
              <w:rPr>
                <w:sz w:val="18"/>
              </w:rPr>
              <w:t>.</w:t>
            </w:r>
            <w:r w:rsidRPr="00B774E6">
              <w:rPr>
                <w:sz w:val="18"/>
              </w:rPr>
              <w:t>795</w:t>
            </w:r>
            <w:r>
              <w:rPr>
                <w:sz w:val="18"/>
              </w:rPr>
              <w:t>,</w:t>
            </w:r>
            <w:r w:rsidRPr="00B774E6">
              <w:rPr>
                <w:sz w:val="18"/>
              </w:rPr>
              <w:t>2</w:t>
            </w:r>
          </w:p>
        </w:tc>
        <w:tc>
          <w:tcPr>
            <w:tcW w:w="936" w:type="dxa"/>
          </w:tcPr>
          <w:p w14:paraId="1C7661D9"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5</w:t>
            </w:r>
            <w:r>
              <w:rPr>
                <w:sz w:val="18"/>
              </w:rPr>
              <w:t>.</w:t>
            </w:r>
            <w:r w:rsidRPr="00B774E6">
              <w:rPr>
                <w:sz w:val="18"/>
              </w:rPr>
              <w:t>664</w:t>
            </w:r>
            <w:r>
              <w:rPr>
                <w:sz w:val="18"/>
              </w:rPr>
              <w:t>,</w:t>
            </w:r>
            <w:r w:rsidRPr="00B774E6">
              <w:rPr>
                <w:sz w:val="18"/>
              </w:rPr>
              <w:t>9</w:t>
            </w:r>
          </w:p>
        </w:tc>
        <w:tc>
          <w:tcPr>
            <w:tcW w:w="937" w:type="dxa"/>
          </w:tcPr>
          <w:p w14:paraId="0494893E"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rPr>
              <w:t>.</w:t>
            </w:r>
            <w:r w:rsidRPr="00B774E6">
              <w:rPr>
                <w:sz w:val="18"/>
              </w:rPr>
              <w:t>494</w:t>
            </w:r>
            <w:r>
              <w:rPr>
                <w:sz w:val="18"/>
              </w:rPr>
              <w:t>,</w:t>
            </w:r>
            <w:r w:rsidRPr="00B774E6">
              <w:rPr>
                <w:sz w:val="18"/>
              </w:rPr>
              <w:t>5</w:t>
            </w:r>
          </w:p>
        </w:tc>
        <w:tc>
          <w:tcPr>
            <w:tcW w:w="936" w:type="dxa"/>
          </w:tcPr>
          <w:p w14:paraId="5161C6F8"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7</w:t>
            </w:r>
            <w:r>
              <w:rPr>
                <w:sz w:val="18"/>
              </w:rPr>
              <w:t>.</w:t>
            </w:r>
            <w:r w:rsidRPr="00B774E6">
              <w:rPr>
                <w:sz w:val="18"/>
              </w:rPr>
              <w:t>469</w:t>
            </w:r>
            <w:r>
              <w:rPr>
                <w:sz w:val="18"/>
              </w:rPr>
              <w:t>,</w:t>
            </w:r>
            <w:r w:rsidRPr="00B774E6">
              <w:rPr>
                <w:sz w:val="18"/>
              </w:rPr>
              <w:t>4</w:t>
            </w:r>
          </w:p>
        </w:tc>
        <w:tc>
          <w:tcPr>
            <w:tcW w:w="936" w:type="dxa"/>
          </w:tcPr>
          <w:p w14:paraId="2F1B01D2" w14:textId="77777777" w:rsidR="0055696F" w:rsidRPr="00B774E6" w:rsidRDefault="0055696F" w:rsidP="00C5530B">
            <w:pPr>
              <w:pStyle w:val="TableParagraph"/>
              <w:tabs>
                <w:tab w:val="left" w:pos="709"/>
              </w:tabs>
              <w:spacing w:before="120" w:after="120"/>
              <w:ind w:left="267" w:right="79"/>
              <w:jc w:val="center"/>
              <w:rPr>
                <w:sz w:val="18"/>
              </w:rPr>
            </w:pPr>
            <w:r w:rsidRPr="00B774E6">
              <w:rPr>
                <w:sz w:val="18"/>
              </w:rPr>
              <w:t>9</w:t>
            </w:r>
            <w:r>
              <w:rPr>
                <w:sz w:val="18"/>
              </w:rPr>
              <w:t>.</w:t>
            </w:r>
            <w:r w:rsidRPr="00B774E6">
              <w:rPr>
                <w:sz w:val="18"/>
              </w:rPr>
              <w:t>012</w:t>
            </w:r>
            <w:r>
              <w:rPr>
                <w:sz w:val="18"/>
              </w:rPr>
              <w:t>,</w:t>
            </w:r>
            <w:r w:rsidRPr="00B774E6">
              <w:rPr>
                <w:sz w:val="18"/>
              </w:rPr>
              <w:t>4</w:t>
            </w:r>
          </w:p>
        </w:tc>
        <w:tc>
          <w:tcPr>
            <w:tcW w:w="982" w:type="dxa"/>
          </w:tcPr>
          <w:p w14:paraId="3A219414"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10</w:t>
            </w:r>
            <w:r>
              <w:rPr>
                <w:sz w:val="18"/>
              </w:rPr>
              <w:t>.</w:t>
            </w:r>
            <w:r w:rsidRPr="00B774E6">
              <w:rPr>
                <w:sz w:val="18"/>
              </w:rPr>
              <w:t>719</w:t>
            </w:r>
            <w:r>
              <w:rPr>
                <w:sz w:val="18"/>
              </w:rPr>
              <w:t>,</w:t>
            </w:r>
            <w:r w:rsidRPr="00B774E6">
              <w:rPr>
                <w:sz w:val="18"/>
              </w:rPr>
              <w:t>3</w:t>
            </w:r>
          </w:p>
        </w:tc>
      </w:tr>
      <w:tr w:rsidR="0055696F" w:rsidRPr="00B774E6" w14:paraId="2E6E0DEE" w14:textId="77777777" w:rsidTr="00C5530B">
        <w:trPr>
          <w:trHeight w:val="299"/>
        </w:trPr>
        <w:tc>
          <w:tcPr>
            <w:tcW w:w="461" w:type="dxa"/>
          </w:tcPr>
          <w:p w14:paraId="25E61842" w14:textId="77777777" w:rsidR="0055696F" w:rsidRPr="00B774E6" w:rsidRDefault="0055696F" w:rsidP="00C5530B">
            <w:pPr>
              <w:pStyle w:val="TableParagraph"/>
              <w:tabs>
                <w:tab w:val="left" w:pos="709"/>
              </w:tabs>
              <w:spacing w:before="120" w:after="120"/>
              <w:ind w:left="8"/>
              <w:jc w:val="center"/>
              <w:rPr>
                <w:sz w:val="18"/>
              </w:rPr>
            </w:pPr>
            <w:r w:rsidRPr="00B774E6">
              <w:rPr>
                <w:sz w:val="18"/>
              </w:rPr>
              <w:lastRenderedPageBreak/>
              <w:t>2</w:t>
            </w:r>
          </w:p>
        </w:tc>
        <w:tc>
          <w:tcPr>
            <w:tcW w:w="1241" w:type="dxa"/>
          </w:tcPr>
          <w:p w14:paraId="073D560D" w14:textId="77777777" w:rsidR="0055696F" w:rsidRPr="00B774E6" w:rsidRDefault="0055696F" w:rsidP="00C5530B">
            <w:pPr>
              <w:pStyle w:val="TableParagraph"/>
              <w:tabs>
                <w:tab w:val="left" w:pos="709"/>
              </w:tabs>
              <w:spacing w:before="120" w:after="120"/>
              <w:ind w:left="107"/>
              <w:rPr>
                <w:sz w:val="18"/>
              </w:rPr>
            </w:pPr>
            <w:r w:rsidRPr="00B774E6">
              <w:rPr>
                <w:sz w:val="18"/>
              </w:rPr>
              <w:t>Cao Bằng</w:t>
            </w:r>
          </w:p>
        </w:tc>
        <w:tc>
          <w:tcPr>
            <w:tcW w:w="845" w:type="dxa"/>
          </w:tcPr>
          <w:p w14:paraId="571ADB6E"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4</w:t>
            </w:r>
            <w:r>
              <w:rPr>
                <w:sz w:val="18"/>
              </w:rPr>
              <w:t>.</w:t>
            </w:r>
            <w:r w:rsidRPr="00B774E6">
              <w:rPr>
                <w:sz w:val="18"/>
              </w:rPr>
              <w:t>857</w:t>
            </w:r>
            <w:r>
              <w:rPr>
                <w:sz w:val="18"/>
              </w:rPr>
              <w:t>,</w:t>
            </w:r>
            <w:r w:rsidRPr="00B774E6">
              <w:rPr>
                <w:sz w:val="18"/>
              </w:rPr>
              <w:t>0</w:t>
            </w:r>
          </w:p>
        </w:tc>
        <w:tc>
          <w:tcPr>
            <w:tcW w:w="848" w:type="dxa"/>
          </w:tcPr>
          <w:p w14:paraId="3C60F955"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683</w:t>
            </w:r>
            <w:r>
              <w:rPr>
                <w:sz w:val="18"/>
              </w:rPr>
              <w:t>,</w:t>
            </w:r>
            <w:r w:rsidRPr="00B774E6">
              <w:rPr>
                <w:sz w:val="18"/>
              </w:rPr>
              <w:t>3</w:t>
            </w:r>
          </w:p>
        </w:tc>
        <w:tc>
          <w:tcPr>
            <w:tcW w:w="845" w:type="dxa"/>
          </w:tcPr>
          <w:p w14:paraId="6F49FAB5"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rPr>
              <w:t>.</w:t>
            </w:r>
            <w:r w:rsidRPr="00B774E6">
              <w:rPr>
                <w:sz w:val="18"/>
              </w:rPr>
              <w:t>223</w:t>
            </w:r>
            <w:r>
              <w:rPr>
                <w:sz w:val="18"/>
              </w:rPr>
              <w:t>,</w:t>
            </w:r>
            <w:r w:rsidRPr="00B774E6">
              <w:rPr>
                <w:sz w:val="18"/>
              </w:rPr>
              <w:t>5</w:t>
            </w:r>
          </w:p>
        </w:tc>
        <w:tc>
          <w:tcPr>
            <w:tcW w:w="936" w:type="dxa"/>
          </w:tcPr>
          <w:p w14:paraId="0423E0E0"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rPr>
              <w:t>.</w:t>
            </w:r>
            <w:r w:rsidRPr="00B774E6">
              <w:rPr>
                <w:sz w:val="18"/>
              </w:rPr>
              <w:t>833</w:t>
            </w:r>
            <w:r>
              <w:rPr>
                <w:sz w:val="18"/>
              </w:rPr>
              <w:t>,</w:t>
            </w:r>
            <w:r w:rsidRPr="00B774E6">
              <w:rPr>
                <w:sz w:val="18"/>
              </w:rPr>
              <w:t>8</w:t>
            </w:r>
          </w:p>
        </w:tc>
        <w:tc>
          <w:tcPr>
            <w:tcW w:w="936" w:type="dxa"/>
          </w:tcPr>
          <w:p w14:paraId="6F76B33C"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7</w:t>
            </w:r>
            <w:r>
              <w:rPr>
                <w:sz w:val="18"/>
              </w:rPr>
              <w:t>.</w:t>
            </w:r>
            <w:r w:rsidRPr="00B774E6">
              <w:rPr>
                <w:sz w:val="18"/>
              </w:rPr>
              <w:t>072</w:t>
            </w:r>
            <w:r>
              <w:rPr>
                <w:sz w:val="18"/>
              </w:rPr>
              <w:t>,</w:t>
            </w:r>
            <w:r w:rsidRPr="00B774E6">
              <w:rPr>
                <w:sz w:val="18"/>
              </w:rPr>
              <w:t>0</w:t>
            </w:r>
          </w:p>
        </w:tc>
        <w:tc>
          <w:tcPr>
            <w:tcW w:w="936" w:type="dxa"/>
          </w:tcPr>
          <w:p w14:paraId="37C6F80A"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6</w:t>
            </w:r>
            <w:r>
              <w:rPr>
                <w:sz w:val="18"/>
              </w:rPr>
              <w:t>.</w:t>
            </w:r>
            <w:r w:rsidRPr="00B774E6">
              <w:rPr>
                <w:sz w:val="18"/>
              </w:rPr>
              <w:t>851</w:t>
            </w:r>
            <w:r>
              <w:rPr>
                <w:sz w:val="18"/>
              </w:rPr>
              <w:t>,</w:t>
            </w:r>
            <w:r w:rsidRPr="00B774E6">
              <w:rPr>
                <w:sz w:val="18"/>
              </w:rPr>
              <w:t>8</w:t>
            </w:r>
          </w:p>
        </w:tc>
        <w:tc>
          <w:tcPr>
            <w:tcW w:w="937" w:type="dxa"/>
          </w:tcPr>
          <w:p w14:paraId="67265931"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7</w:t>
            </w:r>
            <w:r>
              <w:rPr>
                <w:sz w:val="18"/>
              </w:rPr>
              <w:t>.</w:t>
            </w:r>
            <w:r w:rsidRPr="00B774E6">
              <w:rPr>
                <w:sz w:val="18"/>
              </w:rPr>
              <w:t>643</w:t>
            </w:r>
            <w:r>
              <w:rPr>
                <w:sz w:val="18"/>
              </w:rPr>
              <w:t>,</w:t>
            </w:r>
            <w:r w:rsidRPr="00B774E6">
              <w:rPr>
                <w:sz w:val="18"/>
              </w:rPr>
              <w:t>5</w:t>
            </w:r>
          </w:p>
        </w:tc>
        <w:tc>
          <w:tcPr>
            <w:tcW w:w="936" w:type="dxa"/>
          </w:tcPr>
          <w:p w14:paraId="4538AA88"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8</w:t>
            </w:r>
            <w:r>
              <w:rPr>
                <w:sz w:val="18"/>
              </w:rPr>
              <w:t>.</w:t>
            </w:r>
            <w:r w:rsidRPr="00B774E6">
              <w:rPr>
                <w:sz w:val="18"/>
              </w:rPr>
              <w:t>797</w:t>
            </w:r>
            <w:r>
              <w:rPr>
                <w:sz w:val="18"/>
              </w:rPr>
              <w:t>,</w:t>
            </w:r>
            <w:r w:rsidRPr="00B774E6">
              <w:rPr>
                <w:sz w:val="18"/>
              </w:rPr>
              <w:t>1</w:t>
            </w:r>
          </w:p>
        </w:tc>
        <w:tc>
          <w:tcPr>
            <w:tcW w:w="936" w:type="dxa"/>
          </w:tcPr>
          <w:p w14:paraId="29F2F54E" w14:textId="77777777" w:rsidR="0055696F" w:rsidRPr="00B774E6" w:rsidRDefault="0055696F" w:rsidP="00C5530B">
            <w:pPr>
              <w:pStyle w:val="TableParagraph"/>
              <w:tabs>
                <w:tab w:val="left" w:pos="709"/>
              </w:tabs>
              <w:spacing w:before="120" w:after="120"/>
              <w:ind w:left="267" w:right="79"/>
              <w:jc w:val="center"/>
              <w:rPr>
                <w:sz w:val="18"/>
              </w:rPr>
            </w:pPr>
            <w:r w:rsidRPr="00B774E6">
              <w:rPr>
                <w:sz w:val="18"/>
              </w:rPr>
              <w:t>9</w:t>
            </w:r>
            <w:r>
              <w:rPr>
                <w:sz w:val="18"/>
              </w:rPr>
              <w:t>.</w:t>
            </w:r>
            <w:r w:rsidRPr="00B774E6">
              <w:rPr>
                <w:sz w:val="18"/>
              </w:rPr>
              <w:t>171</w:t>
            </w:r>
            <w:r>
              <w:rPr>
                <w:sz w:val="18"/>
              </w:rPr>
              <w:t>,</w:t>
            </w:r>
            <w:r w:rsidRPr="00B774E6">
              <w:rPr>
                <w:sz w:val="18"/>
              </w:rPr>
              <w:t>7</w:t>
            </w:r>
          </w:p>
        </w:tc>
        <w:tc>
          <w:tcPr>
            <w:tcW w:w="982" w:type="dxa"/>
          </w:tcPr>
          <w:p w14:paraId="68B97944"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9</w:t>
            </w:r>
            <w:r>
              <w:rPr>
                <w:sz w:val="18"/>
                <w:lang w:val="en-US"/>
              </w:rPr>
              <w:t>.</w:t>
            </w:r>
            <w:r w:rsidRPr="00B774E6">
              <w:rPr>
                <w:sz w:val="18"/>
              </w:rPr>
              <w:t>623</w:t>
            </w:r>
            <w:r>
              <w:rPr>
                <w:sz w:val="18"/>
              </w:rPr>
              <w:t>,</w:t>
            </w:r>
            <w:r w:rsidRPr="00B774E6">
              <w:rPr>
                <w:sz w:val="18"/>
              </w:rPr>
              <w:t>184</w:t>
            </w:r>
          </w:p>
        </w:tc>
      </w:tr>
      <w:tr w:rsidR="0055696F" w:rsidRPr="00B774E6" w14:paraId="1FEC1D4F" w14:textId="77777777" w:rsidTr="00C5530B">
        <w:trPr>
          <w:trHeight w:val="299"/>
        </w:trPr>
        <w:tc>
          <w:tcPr>
            <w:tcW w:w="461" w:type="dxa"/>
          </w:tcPr>
          <w:p w14:paraId="4F193056" w14:textId="77777777" w:rsidR="0055696F" w:rsidRPr="00B774E6" w:rsidRDefault="0055696F" w:rsidP="00C5530B">
            <w:pPr>
              <w:pStyle w:val="TableParagraph"/>
              <w:tabs>
                <w:tab w:val="left" w:pos="709"/>
              </w:tabs>
              <w:spacing w:before="120" w:after="120"/>
              <w:ind w:left="8"/>
              <w:jc w:val="center"/>
              <w:rPr>
                <w:sz w:val="18"/>
              </w:rPr>
            </w:pPr>
            <w:r w:rsidRPr="00B774E6">
              <w:rPr>
                <w:sz w:val="18"/>
              </w:rPr>
              <w:t>3</w:t>
            </w:r>
          </w:p>
        </w:tc>
        <w:tc>
          <w:tcPr>
            <w:tcW w:w="1241" w:type="dxa"/>
          </w:tcPr>
          <w:p w14:paraId="14603B05" w14:textId="77777777" w:rsidR="0055696F" w:rsidRPr="00B774E6" w:rsidRDefault="0055696F" w:rsidP="00C5530B">
            <w:pPr>
              <w:pStyle w:val="TableParagraph"/>
              <w:tabs>
                <w:tab w:val="left" w:pos="709"/>
              </w:tabs>
              <w:spacing w:before="120" w:after="120"/>
              <w:ind w:left="107"/>
              <w:rPr>
                <w:sz w:val="18"/>
              </w:rPr>
            </w:pPr>
            <w:r w:rsidRPr="00B774E6">
              <w:rPr>
                <w:sz w:val="18"/>
              </w:rPr>
              <w:t>Bắc Kạn</w:t>
            </w:r>
          </w:p>
        </w:tc>
        <w:tc>
          <w:tcPr>
            <w:tcW w:w="845" w:type="dxa"/>
          </w:tcPr>
          <w:p w14:paraId="4AC4F83F"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w:t>
            </w:r>
            <w:r>
              <w:rPr>
                <w:sz w:val="18"/>
              </w:rPr>
              <w:t>.</w:t>
            </w:r>
            <w:r w:rsidRPr="00B774E6">
              <w:rPr>
                <w:sz w:val="18"/>
              </w:rPr>
              <w:t>761</w:t>
            </w:r>
            <w:r>
              <w:rPr>
                <w:sz w:val="18"/>
              </w:rPr>
              <w:t>,</w:t>
            </w:r>
            <w:r w:rsidRPr="00B774E6">
              <w:rPr>
                <w:sz w:val="18"/>
              </w:rPr>
              <w:t>4</w:t>
            </w:r>
          </w:p>
        </w:tc>
        <w:tc>
          <w:tcPr>
            <w:tcW w:w="848" w:type="dxa"/>
          </w:tcPr>
          <w:p w14:paraId="01746308"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w:t>
            </w:r>
            <w:r>
              <w:rPr>
                <w:sz w:val="18"/>
              </w:rPr>
              <w:t>.</w:t>
            </w:r>
            <w:r w:rsidRPr="00B774E6">
              <w:rPr>
                <w:sz w:val="18"/>
              </w:rPr>
              <w:t>703</w:t>
            </w:r>
            <w:r>
              <w:rPr>
                <w:sz w:val="18"/>
              </w:rPr>
              <w:t>,</w:t>
            </w:r>
            <w:r w:rsidRPr="00B774E6">
              <w:rPr>
                <w:sz w:val="18"/>
              </w:rPr>
              <w:t>5</w:t>
            </w:r>
          </w:p>
        </w:tc>
        <w:tc>
          <w:tcPr>
            <w:tcW w:w="845" w:type="dxa"/>
          </w:tcPr>
          <w:p w14:paraId="6907CAB9"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3</w:t>
            </w:r>
            <w:r>
              <w:rPr>
                <w:sz w:val="18"/>
              </w:rPr>
              <w:t>.</w:t>
            </w:r>
            <w:r w:rsidRPr="00B774E6">
              <w:rPr>
                <w:sz w:val="18"/>
              </w:rPr>
              <w:t>580</w:t>
            </w:r>
            <w:r>
              <w:rPr>
                <w:sz w:val="18"/>
              </w:rPr>
              <w:t>,</w:t>
            </w:r>
            <w:r w:rsidRPr="00B774E6">
              <w:rPr>
                <w:sz w:val="18"/>
              </w:rPr>
              <w:t>0</w:t>
            </w:r>
          </w:p>
        </w:tc>
        <w:tc>
          <w:tcPr>
            <w:tcW w:w="936" w:type="dxa"/>
          </w:tcPr>
          <w:p w14:paraId="6AF90A79"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3</w:t>
            </w:r>
            <w:r>
              <w:rPr>
                <w:sz w:val="18"/>
              </w:rPr>
              <w:t>.</w:t>
            </w:r>
            <w:r w:rsidRPr="00B774E6">
              <w:rPr>
                <w:sz w:val="18"/>
              </w:rPr>
              <w:t>785</w:t>
            </w:r>
            <w:r>
              <w:rPr>
                <w:sz w:val="18"/>
              </w:rPr>
              <w:t>,</w:t>
            </w:r>
            <w:r w:rsidRPr="00B774E6">
              <w:rPr>
                <w:sz w:val="18"/>
              </w:rPr>
              <w:t>5</w:t>
            </w:r>
          </w:p>
        </w:tc>
        <w:tc>
          <w:tcPr>
            <w:tcW w:w="936" w:type="dxa"/>
          </w:tcPr>
          <w:p w14:paraId="6F13C581"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3</w:t>
            </w:r>
            <w:r>
              <w:rPr>
                <w:sz w:val="18"/>
              </w:rPr>
              <w:t>.</w:t>
            </w:r>
            <w:r w:rsidRPr="00B774E6">
              <w:rPr>
                <w:sz w:val="18"/>
              </w:rPr>
              <w:t>228</w:t>
            </w:r>
            <w:r>
              <w:rPr>
                <w:sz w:val="18"/>
              </w:rPr>
              <w:t>,</w:t>
            </w:r>
            <w:r w:rsidRPr="00B774E6">
              <w:rPr>
                <w:sz w:val="18"/>
              </w:rPr>
              <w:t>8</w:t>
            </w:r>
          </w:p>
        </w:tc>
        <w:tc>
          <w:tcPr>
            <w:tcW w:w="936" w:type="dxa"/>
          </w:tcPr>
          <w:p w14:paraId="648CE850"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3</w:t>
            </w:r>
            <w:r>
              <w:rPr>
                <w:sz w:val="18"/>
              </w:rPr>
              <w:t>.</w:t>
            </w:r>
            <w:r w:rsidRPr="00B774E6">
              <w:rPr>
                <w:sz w:val="18"/>
              </w:rPr>
              <w:t>303</w:t>
            </w:r>
            <w:r>
              <w:rPr>
                <w:sz w:val="18"/>
              </w:rPr>
              <w:t>,</w:t>
            </w:r>
            <w:r w:rsidRPr="00B774E6">
              <w:rPr>
                <w:sz w:val="18"/>
              </w:rPr>
              <w:t>7</w:t>
            </w:r>
          </w:p>
        </w:tc>
        <w:tc>
          <w:tcPr>
            <w:tcW w:w="937" w:type="dxa"/>
          </w:tcPr>
          <w:p w14:paraId="0CB9280C"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4</w:t>
            </w:r>
            <w:r>
              <w:rPr>
                <w:sz w:val="18"/>
              </w:rPr>
              <w:t>.</w:t>
            </w:r>
            <w:r w:rsidRPr="00B774E6">
              <w:rPr>
                <w:sz w:val="18"/>
              </w:rPr>
              <w:t>039</w:t>
            </w:r>
            <w:r>
              <w:rPr>
                <w:sz w:val="18"/>
              </w:rPr>
              <w:t>,</w:t>
            </w:r>
            <w:r w:rsidRPr="00B774E6">
              <w:rPr>
                <w:sz w:val="18"/>
              </w:rPr>
              <w:t>3</w:t>
            </w:r>
          </w:p>
        </w:tc>
        <w:tc>
          <w:tcPr>
            <w:tcW w:w="936" w:type="dxa"/>
          </w:tcPr>
          <w:p w14:paraId="364205D0"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4</w:t>
            </w:r>
            <w:r>
              <w:rPr>
                <w:sz w:val="18"/>
              </w:rPr>
              <w:t>.</w:t>
            </w:r>
            <w:r w:rsidRPr="00B774E6">
              <w:rPr>
                <w:sz w:val="18"/>
              </w:rPr>
              <w:t>289</w:t>
            </w:r>
            <w:r>
              <w:rPr>
                <w:sz w:val="18"/>
              </w:rPr>
              <w:t>,</w:t>
            </w:r>
            <w:r w:rsidRPr="00B774E6">
              <w:rPr>
                <w:sz w:val="18"/>
              </w:rPr>
              <w:t>0</w:t>
            </w:r>
          </w:p>
        </w:tc>
        <w:tc>
          <w:tcPr>
            <w:tcW w:w="936" w:type="dxa"/>
          </w:tcPr>
          <w:p w14:paraId="1DE5D1E9" w14:textId="77777777" w:rsidR="0055696F" w:rsidRPr="00B774E6" w:rsidRDefault="0055696F" w:rsidP="00C5530B">
            <w:pPr>
              <w:pStyle w:val="TableParagraph"/>
              <w:tabs>
                <w:tab w:val="left" w:pos="709"/>
              </w:tabs>
              <w:spacing w:before="120" w:after="120"/>
              <w:ind w:left="267" w:right="79"/>
              <w:jc w:val="center"/>
              <w:rPr>
                <w:sz w:val="18"/>
              </w:rPr>
            </w:pPr>
            <w:r w:rsidRPr="00B774E6">
              <w:rPr>
                <w:sz w:val="18"/>
              </w:rPr>
              <w:t>4</w:t>
            </w:r>
            <w:r>
              <w:rPr>
                <w:sz w:val="18"/>
              </w:rPr>
              <w:t>.</w:t>
            </w:r>
            <w:r w:rsidRPr="00B774E6">
              <w:rPr>
                <w:sz w:val="18"/>
              </w:rPr>
              <w:t>779</w:t>
            </w:r>
            <w:r>
              <w:rPr>
                <w:sz w:val="18"/>
              </w:rPr>
              <w:t>,</w:t>
            </w:r>
            <w:r w:rsidRPr="00B774E6">
              <w:rPr>
                <w:sz w:val="18"/>
              </w:rPr>
              <w:t>6</w:t>
            </w:r>
          </w:p>
        </w:tc>
        <w:tc>
          <w:tcPr>
            <w:tcW w:w="982" w:type="dxa"/>
          </w:tcPr>
          <w:p w14:paraId="14B286DA"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lang w:val="en-US"/>
              </w:rPr>
              <w:t>.</w:t>
            </w:r>
            <w:r w:rsidRPr="00B774E6">
              <w:rPr>
                <w:sz w:val="18"/>
              </w:rPr>
              <w:t>026</w:t>
            </w:r>
            <w:r>
              <w:rPr>
                <w:sz w:val="18"/>
              </w:rPr>
              <w:t>,</w:t>
            </w:r>
            <w:r w:rsidRPr="00B774E6">
              <w:rPr>
                <w:sz w:val="18"/>
              </w:rPr>
              <w:t>103</w:t>
            </w:r>
          </w:p>
        </w:tc>
      </w:tr>
      <w:tr w:rsidR="0055696F" w:rsidRPr="00B774E6" w14:paraId="1F60B667" w14:textId="77777777" w:rsidTr="00C5530B">
        <w:trPr>
          <w:trHeight w:val="299"/>
        </w:trPr>
        <w:tc>
          <w:tcPr>
            <w:tcW w:w="461" w:type="dxa"/>
          </w:tcPr>
          <w:p w14:paraId="402D1772" w14:textId="77777777" w:rsidR="0055696F" w:rsidRPr="00B774E6" w:rsidRDefault="0055696F" w:rsidP="00C5530B">
            <w:pPr>
              <w:pStyle w:val="TableParagraph"/>
              <w:tabs>
                <w:tab w:val="left" w:pos="709"/>
              </w:tabs>
              <w:spacing w:before="120" w:after="120"/>
              <w:ind w:left="8"/>
              <w:jc w:val="center"/>
              <w:rPr>
                <w:sz w:val="18"/>
              </w:rPr>
            </w:pPr>
            <w:r w:rsidRPr="00B774E6">
              <w:rPr>
                <w:sz w:val="18"/>
              </w:rPr>
              <w:t>4</w:t>
            </w:r>
          </w:p>
        </w:tc>
        <w:tc>
          <w:tcPr>
            <w:tcW w:w="1241" w:type="dxa"/>
          </w:tcPr>
          <w:p w14:paraId="1CE94FA6" w14:textId="77777777" w:rsidR="0055696F" w:rsidRPr="00B774E6" w:rsidRDefault="0055696F" w:rsidP="00C5530B">
            <w:pPr>
              <w:pStyle w:val="TableParagraph"/>
              <w:tabs>
                <w:tab w:val="left" w:pos="709"/>
              </w:tabs>
              <w:spacing w:before="120" w:after="120"/>
              <w:ind w:left="107"/>
              <w:rPr>
                <w:sz w:val="18"/>
              </w:rPr>
            </w:pPr>
            <w:r w:rsidRPr="00B774E6">
              <w:rPr>
                <w:sz w:val="18"/>
              </w:rPr>
              <w:t>Tuyên Quang</w:t>
            </w:r>
          </w:p>
        </w:tc>
        <w:tc>
          <w:tcPr>
            <w:tcW w:w="845" w:type="dxa"/>
          </w:tcPr>
          <w:p w14:paraId="3DA167F9"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5</w:t>
            </w:r>
            <w:r>
              <w:rPr>
                <w:sz w:val="18"/>
              </w:rPr>
              <w:t>.</w:t>
            </w:r>
            <w:r w:rsidRPr="00B774E6">
              <w:rPr>
                <w:sz w:val="18"/>
              </w:rPr>
              <w:t>064</w:t>
            </w:r>
            <w:r>
              <w:rPr>
                <w:sz w:val="18"/>
              </w:rPr>
              <w:t>,</w:t>
            </w:r>
            <w:r w:rsidRPr="00B774E6">
              <w:rPr>
                <w:sz w:val="18"/>
              </w:rPr>
              <w:t>3</w:t>
            </w:r>
          </w:p>
        </w:tc>
        <w:tc>
          <w:tcPr>
            <w:tcW w:w="848" w:type="dxa"/>
          </w:tcPr>
          <w:p w14:paraId="741E9F09"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475</w:t>
            </w:r>
            <w:r>
              <w:rPr>
                <w:sz w:val="18"/>
              </w:rPr>
              <w:t>,</w:t>
            </w:r>
            <w:r w:rsidRPr="00B774E6">
              <w:rPr>
                <w:sz w:val="18"/>
              </w:rPr>
              <w:t>2</w:t>
            </w:r>
          </w:p>
        </w:tc>
        <w:tc>
          <w:tcPr>
            <w:tcW w:w="845" w:type="dxa"/>
          </w:tcPr>
          <w:p w14:paraId="55C80578"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370</w:t>
            </w:r>
            <w:r>
              <w:rPr>
                <w:sz w:val="18"/>
              </w:rPr>
              <w:t>,</w:t>
            </w:r>
            <w:r w:rsidRPr="00B774E6">
              <w:rPr>
                <w:sz w:val="18"/>
              </w:rPr>
              <w:t>9</w:t>
            </w:r>
          </w:p>
        </w:tc>
        <w:tc>
          <w:tcPr>
            <w:tcW w:w="936" w:type="dxa"/>
          </w:tcPr>
          <w:p w14:paraId="7586A754"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447</w:t>
            </w:r>
            <w:r>
              <w:rPr>
                <w:sz w:val="18"/>
              </w:rPr>
              <w:t>,</w:t>
            </w:r>
            <w:r w:rsidRPr="00B774E6">
              <w:rPr>
                <w:sz w:val="18"/>
              </w:rPr>
              <w:t>4</w:t>
            </w:r>
          </w:p>
        </w:tc>
        <w:tc>
          <w:tcPr>
            <w:tcW w:w="936" w:type="dxa"/>
          </w:tcPr>
          <w:p w14:paraId="49CE4072"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5</w:t>
            </w:r>
            <w:r>
              <w:rPr>
                <w:sz w:val="18"/>
              </w:rPr>
              <w:t>.</w:t>
            </w:r>
            <w:r w:rsidRPr="00B774E6">
              <w:rPr>
                <w:sz w:val="18"/>
              </w:rPr>
              <w:t>711</w:t>
            </w:r>
            <w:r>
              <w:rPr>
                <w:sz w:val="18"/>
              </w:rPr>
              <w:t>,</w:t>
            </w:r>
            <w:r w:rsidRPr="00B774E6">
              <w:rPr>
                <w:sz w:val="18"/>
              </w:rPr>
              <w:t>2</w:t>
            </w:r>
          </w:p>
        </w:tc>
        <w:tc>
          <w:tcPr>
            <w:tcW w:w="936" w:type="dxa"/>
          </w:tcPr>
          <w:p w14:paraId="088B23DE"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5</w:t>
            </w:r>
            <w:r>
              <w:rPr>
                <w:sz w:val="18"/>
              </w:rPr>
              <w:t>.</w:t>
            </w:r>
            <w:r w:rsidRPr="00B774E6">
              <w:rPr>
                <w:sz w:val="18"/>
              </w:rPr>
              <w:t>789</w:t>
            </w:r>
            <w:r>
              <w:rPr>
                <w:sz w:val="18"/>
              </w:rPr>
              <w:t>,</w:t>
            </w:r>
            <w:r w:rsidRPr="00B774E6">
              <w:rPr>
                <w:sz w:val="18"/>
              </w:rPr>
              <w:t>4</w:t>
            </w:r>
          </w:p>
        </w:tc>
        <w:tc>
          <w:tcPr>
            <w:tcW w:w="937" w:type="dxa"/>
          </w:tcPr>
          <w:p w14:paraId="5CEBB5F1"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rPr>
              <w:t>.</w:t>
            </w:r>
            <w:r w:rsidRPr="00B774E6">
              <w:rPr>
                <w:sz w:val="18"/>
              </w:rPr>
              <w:t>260</w:t>
            </w:r>
            <w:r>
              <w:rPr>
                <w:sz w:val="18"/>
              </w:rPr>
              <w:t>,</w:t>
            </w:r>
            <w:r w:rsidRPr="00B774E6">
              <w:rPr>
                <w:sz w:val="18"/>
              </w:rPr>
              <w:t>3</w:t>
            </w:r>
          </w:p>
        </w:tc>
        <w:tc>
          <w:tcPr>
            <w:tcW w:w="936" w:type="dxa"/>
          </w:tcPr>
          <w:p w14:paraId="59AFC487"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7</w:t>
            </w:r>
            <w:r>
              <w:rPr>
                <w:sz w:val="18"/>
              </w:rPr>
              <w:t>.</w:t>
            </w:r>
            <w:r w:rsidRPr="00B774E6">
              <w:rPr>
                <w:sz w:val="18"/>
              </w:rPr>
              <w:t>314</w:t>
            </w:r>
            <w:r>
              <w:rPr>
                <w:sz w:val="18"/>
              </w:rPr>
              <w:t>,</w:t>
            </w:r>
            <w:r w:rsidRPr="00B774E6">
              <w:rPr>
                <w:sz w:val="18"/>
              </w:rPr>
              <w:t>2</w:t>
            </w:r>
          </w:p>
        </w:tc>
        <w:tc>
          <w:tcPr>
            <w:tcW w:w="936" w:type="dxa"/>
          </w:tcPr>
          <w:p w14:paraId="4713510D" w14:textId="77777777" w:rsidR="0055696F" w:rsidRPr="00B774E6" w:rsidRDefault="0055696F" w:rsidP="00C5530B">
            <w:pPr>
              <w:pStyle w:val="TableParagraph"/>
              <w:tabs>
                <w:tab w:val="left" w:pos="709"/>
              </w:tabs>
              <w:spacing w:before="120" w:after="120"/>
              <w:ind w:left="267" w:right="79"/>
              <w:jc w:val="center"/>
              <w:rPr>
                <w:sz w:val="18"/>
              </w:rPr>
            </w:pPr>
            <w:r w:rsidRPr="00B774E6">
              <w:rPr>
                <w:sz w:val="18"/>
              </w:rPr>
              <w:t>8</w:t>
            </w:r>
            <w:r>
              <w:rPr>
                <w:sz w:val="18"/>
              </w:rPr>
              <w:t>.</w:t>
            </w:r>
            <w:r w:rsidRPr="00B774E6">
              <w:rPr>
                <w:sz w:val="18"/>
              </w:rPr>
              <w:t>285</w:t>
            </w:r>
            <w:r>
              <w:rPr>
                <w:sz w:val="18"/>
              </w:rPr>
              <w:t>,</w:t>
            </w:r>
            <w:r w:rsidRPr="00B774E6">
              <w:rPr>
                <w:sz w:val="18"/>
              </w:rPr>
              <w:t>6</w:t>
            </w:r>
          </w:p>
        </w:tc>
        <w:tc>
          <w:tcPr>
            <w:tcW w:w="982" w:type="dxa"/>
          </w:tcPr>
          <w:p w14:paraId="4B1929AD"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9</w:t>
            </w:r>
            <w:r>
              <w:rPr>
                <w:sz w:val="18"/>
                <w:lang w:val="en-US"/>
              </w:rPr>
              <w:t>.</w:t>
            </w:r>
            <w:r w:rsidRPr="00B774E6">
              <w:rPr>
                <w:sz w:val="18"/>
              </w:rPr>
              <w:t>338</w:t>
            </w:r>
            <w:r>
              <w:rPr>
                <w:sz w:val="18"/>
              </w:rPr>
              <w:t>,</w:t>
            </w:r>
            <w:r w:rsidRPr="00B774E6">
              <w:rPr>
                <w:sz w:val="18"/>
              </w:rPr>
              <w:t>707</w:t>
            </w:r>
          </w:p>
        </w:tc>
      </w:tr>
      <w:tr w:rsidR="0055696F" w:rsidRPr="00B774E6" w14:paraId="2DC4BC8C" w14:textId="77777777" w:rsidTr="00C5530B">
        <w:trPr>
          <w:trHeight w:val="302"/>
        </w:trPr>
        <w:tc>
          <w:tcPr>
            <w:tcW w:w="461" w:type="dxa"/>
          </w:tcPr>
          <w:p w14:paraId="5C425E1D" w14:textId="77777777" w:rsidR="0055696F" w:rsidRPr="00B774E6" w:rsidRDefault="0055696F" w:rsidP="00C5530B">
            <w:pPr>
              <w:pStyle w:val="TableParagraph"/>
              <w:tabs>
                <w:tab w:val="left" w:pos="709"/>
              </w:tabs>
              <w:spacing w:before="120" w:after="120"/>
              <w:ind w:left="8"/>
              <w:jc w:val="center"/>
              <w:rPr>
                <w:sz w:val="18"/>
              </w:rPr>
            </w:pPr>
            <w:r w:rsidRPr="00B774E6">
              <w:rPr>
                <w:sz w:val="18"/>
              </w:rPr>
              <w:t>5</w:t>
            </w:r>
          </w:p>
        </w:tc>
        <w:tc>
          <w:tcPr>
            <w:tcW w:w="1241" w:type="dxa"/>
          </w:tcPr>
          <w:p w14:paraId="7921706C" w14:textId="77777777" w:rsidR="0055696F" w:rsidRPr="00B774E6" w:rsidRDefault="0055696F" w:rsidP="00C5530B">
            <w:pPr>
              <w:pStyle w:val="TableParagraph"/>
              <w:tabs>
                <w:tab w:val="left" w:pos="709"/>
              </w:tabs>
              <w:spacing w:before="120" w:after="120"/>
              <w:ind w:left="107"/>
              <w:rPr>
                <w:sz w:val="18"/>
              </w:rPr>
            </w:pPr>
            <w:r w:rsidRPr="00B774E6">
              <w:rPr>
                <w:sz w:val="18"/>
              </w:rPr>
              <w:t>Lào Cai</w:t>
            </w:r>
          </w:p>
        </w:tc>
        <w:tc>
          <w:tcPr>
            <w:tcW w:w="845" w:type="dxa"/>
          </w:tcPr>
          <w:p w14:paraId="12E2E309"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6</w:t>
            </w:r>
            <w:r>
              <w:rPr>
                <w:sz w:val="18"/>
              </w:rPr>
              <w:t>.</w:t>
            </w:r>
            <w:r w:rsidRPr="00B774E6">
              <w:rPr>
                <w:sz w:val="18"/>
              </w:rPr>
              <w:t>757</w:t>
            </w:r>
            <w:r>
              <w:rPr>
                <w:sz w:val="18"/>
              </w:rPr>
              <w:t>,</w:t>
            </w:r>
            <w:r w:rsidRPr="00B774E6">
              <w:rPr>
                <w:sz w:val="18"/>
              </w:rPr>
              <w:t>4</w:t>
            </w:r>
          </w:p>
        </w:tc>
        <w:tc>
          <w:tcPr>
            <w:tcW w:w="848" w:type="dxa"/>
          </w:tcPr>
          <w:p w14:paraId="252C973B"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rPr>
              <w:t>.</w:t>
            </w:r>
            <w:r w:rsidRPr="00B774E6">
              <w:rPr>
                <w:sz w:val="18"/>
              </w:rPr>
              <w:t>932</w:t>
            </w:r>
            <w:r>
              <w:rPr>
                <w:sz w:val="18"/>
              </w:rPr>
              <w:t>,</w:t>
            </w:r>
            <w:r w:rsidRPr="00B774E6">
              <w:rPr>
                <w:sz w:val="18"/>
              </w:rPr>
              <w:t>0</w:t>
            </w:r>
          </w:p>
        </w:tc>
        <w:tc>
          <w:tcPr>
            <w:tcW w:w="845" w:type="dxa"/>
          </w:tcPr>
          <w:p w14:paraId="3AB2666F"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11</w:t>
            </w:r>
            <w:r>
              <w:rPr>
                <w:sz w:val="18"/>
              </w:rPr>
              <w:t>.</w:t>
            </w:r>
            <w:r w:rsidRPr="00B774E6">
              <w:rPr>
                <w:sz w:val="18"/>
              </w:rPr>
              <w:t>716</w:t>
            </w:r>
            <w:r>
              <w:rPr>
                <w:sz w:val="18"/>
              </w:rPr>
              <w:t>,</w:t>
            </w:r>
            <w:r w:rsidRPr="00B774E6">
              <w:rPr>
                <w:sz w:val="18"/>
              </w:rPr>
              <w:t>5</w:t>
            </w:r>
          </w:p>
        </w:tc>
        <w:tc>
          <w:tcPr>
            <w:tcW w:w="936" w:type="dxa"/>
          </w:tcPr>
          <w:p w14:paraId="69108C69"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15</w:t>
            </w:r>
            <w:r>
              <w:rPr>
                <w:sz w:val="18"/>
              </w:rPr>
              <w:t>.</w:t>
            </w:r>
            <w:r w:rsidRPr="00B774E6">
              <w:rPr>
                <w:sz w:val="18"/>
              </w:rPr>
              <w:t>343</w:t>
            </w:r>
            <w:r>
              <w:rPr>
                <w:sz w:val="18"/>
              </w:rPr>
              <w:t>,</w:t>
            </w:r>
            <w:r w:rsidRPr="00B774E6">
              <w:rPr>
                <w:sz w:val="18"/>
              </w:rPr>
              <w:t>9</w:t>
            </w:r>
          </w:p>
        </w:tc>
        <w:tc>
          <w:tcPr>
            <w:tcW w:w="936" w:type="dxa"/>
          </w:tcPr>
          <w:p w14:paraId="3AE77B0D"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15</w:t>
            </w:r>
            <w:r>
              <w:rPr>
                <w:sz w:val="18"/>
              </w:rPr>
              <w:t>.</w:t>
            </w:r>
            <w:r w:rsidRPr="00B774E6">
              <w:rPr>
                <w:sz w:val="18"/>
              </w:rPr>
              <w:t>720</w:t>
            </w:r>
            <w:r>
              <w:rPr>
                <w:sz w:val="18"/>
              </w:rPr>
              <w:t>,</w:t>
            </w:r>
            <w:r w:rsidRPr="00B774E6">
              <w:rPr>
                <w:sz w:val="18"/>
              </w:rPr>
              <w:t>8</w:t>
            </w:r>
          </w:p>
        </w:tc>
        <w:tc>
          <w:tcPr>
            <w:tcW w:w="936" w:type="dxa"/>
          </w:tcPr>
          <w:p w14:paraId="5D687292"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15</w:t>
            </w:r>
            <w:r>
              <w:rPr>
                <w:sz w:val="18"/>
              </w:rPr>
              <w:t>.</w:t>
            </w:r>
            <w:r w:rsidRPr="00B774E6">
              <w:rPr>
                <w:sz w:val="18"/>
              </w:rPr>
              <w:t>869</w:t>
            </w:r>
            <w:r>
              <w:rPr>
                <w:sz w:val="18"/>
              </w:rPr>
              <w:t>,</w:t>
            </w:r>
            <w:r w:rsidRPr="00B774E6">
              <w:rPr>
                <w:sz w:val="18"/>
              </w:rPr>
              <w:t>1</w:t>
            </w:r>
          </w:p>
        </w:tc>
        <w:tc>
          <w:tcPr>
            <w:tcW w:w="937" w:type="dxa"/>
          </w:tcPr>
          <w:p w14:paraId="0B002482"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16</w:t>
            </w:r>
            <w:r>
              <w:rPr>
                <w:sz w:val="18"/>
              </w:rPr>
              <w:t>.</w:t>
            </w:r>
            <w:r w:rsidRPr="00B774E6">
              <w:rPr>
                <w:sz w:val="18"/>
              </w:rPr>
              <w:t>332</w:t>
            </w:r>
            <w:r>
              <w:rPr>
                <w:sz w:val="18"/>
              </w:rPr>
              <w:t>,</w:t>
            </w:r>
            <w:r w:rsidRPr="00B774E6">
              <w:rPr>
                <w:sz w:val="18"/>
              </w:rPr>
              <w:t>5</w:t>
            </w:r>
          </w:p>
        </w:tc>
        <w:tc>
          <w:tcPr>
            <w:tcW w:w="936" w:type="dxa"/>
          </w:tcPr>
          <w:p w14:paraId="1F853E0F"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19</w:t>
            </w:r>
            <w:r>
              <w:rPr>
                <w:sz w:val="18"/>
              </w:rPr>
              <w:t>.</w:t>
            </w:r>
            <w:r w:rsidRPr="00B774E6">
              <w:rPr>
                <w:sz w:val="18"/>
              </w:rPr>
              <w:t>382</w:t>
            </w:r>
            <w:r>
              <w:rPr>
                <w:sz w:val="18"/>
              </w:rPr>
              <w:t>,</w:t>
            </w:r>
            <w:r w:rsidRPr="00B774E6">
              <w:rPr>
                <w:sz w:val="18"/>
              </w:rPr>
              <w:t>9</w:t>
            </w:r>
          </w:p>
        </w:tc>
        <w:tc>
          <w:tcPr>
            <w:tcW w:w="936" w:type="dxa"/>
          </w:tcPr>
          <w:p w14:paraId="55AA8D14" w14:textId="77777777" w:rsidR="0055696F" w:rsidRPr="00B774E6" w:rsidRDefault="0055696F" w:rsidP="00C5530B">
            <w:pPr>
              <w:pStyle w:val="TableParagraph"/>
              <w:tabs>
                <w:tab w:val="left" w:pos="709"/>
              </w:tabs>
              <w:spacing w:before="120" w:after="120"/>
              <w:ind w:left="176" w:right="79"/>
              <w:jc w:val="center"/>
              <w:rPr>
                <w:sz w:val="18"/>
              </w:rPr>
            </w:pPr>
            <w:r w:rsidRPr="00B774E6">
              <w:rPr>
                <w:sz w:val="18"/>
              </w:rPr>
              <w:t>20</w:t>
            </w:r>
            <w:r>
              <w:rPr>
                <w:sz w:val="18"/>
              </w:rPr>
              <w:t>.</w:t>
            </w:r>
            <w:r w:rsidRPr="00B774E6">
              <w:rPr>
                <w:sz w:val="18"/>
              </w:rPr>
              <w:t>734</w:t>
            </w:r>
            <w:r>
              <w:rPr>
                <w:sz w:val="18"/>
              </w:rPr>
              <w:t>,</w:t>
            </w:r>
            <w:r w:rsidRPr="00B774E6">
              <w:rPr>
                <w:sz w:val="18"/>
              </w:rPr>
              <w:t>3</w:t>
            </w:r>
          </w:p>
        </w:tc>
        <w:tc>
          <w:tcPr>
            <w:tcW w:w="982" w:type="dxa"/>
          </w:tcPr>
          <w:p w14:paraId="0AF32AFC"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21</w:t>
            </w:r>
            <w:r>
              <w:rPr>
                <w:sz w:val="18"/>
                <w:lang w:val="en-US"/>
              </w:rPr>
              <w:t>.</w:t>
            </w:r>
            <w:r w:rsidRPr="00B774E6">
              <w:rPr>
                <w:sz w:val="18"/>
              </w:rPr>
              <w:t>915</w:t>
            </w:r>
            <w:r>
              <w:rPr>
                <w:sz w:val="18"/>
              </w:rPr>
              <w:t>,</w:t>
            </w:r>
            <w:r w:rsidRPr="00B774E6">
              <w:rPr>
                <w:sz w:val="18"/>
              </w:rPr>
              <w:t>676</w:t>
            </w:r>
          </w:p>
        </w:tc>
      </w:tr>
      <w:tr w:rsidR="0055696F" w:rsidRPr="00B774E6" w14:paraId="313431C9" w14:textId="77777777" w:rsidTr="00C5530B">
        <w:trPr>
          <w:trHeight w:val="299"/>
        </w:trPr>
        <w:tc>
          <w:tcPr>
            <w:tcW w:w="461" w:type="dxa"/>
          </w:tcPr>
          <w:p w14:paraId="6F8206C5" w14:textId="77777777" w:rsidR="0055696F" w:rsidRPr="00B774E6" w:rsidRDefault="0055696F" w:rsidP="00C5530B">
            <w:pPr>
              <w:pStyle w:val="TableParagraph"/>
              <w:tabs>
                <w:tab w:val="left" w:pos="709"/>
              </w:tabs>
              <w:spacing w:before="120" w:after="120"/>
              <w:ind w:left="8"/>
              <w:jc w:val="center"/>
              <w:rPr>
                <w:sz w:val="18"/>
              </w:rPr>
            </w:pPr>
            <w:r w:rsidRPr="00B774E6">
              <w:rPr>
                <w:sz w:val="18"/>
              </w:rPr>
              <w:t>6</w:t>
            </w:r>
          </w:p>
        </w:tc>
        <w:tc>
          <w:tcPr>
            <w:tcW w:w="1241" w:type="dxa"/>
          </w:tcPr>
          <w:p w14:paraId="6A4AB172" w14:textId="77777777" w:rsidR="0055696F" w:rsidRPr="00B774E6" w:rsidRDefault="0055696F" w:rsidP="00C5530B">
            <w:pPr>
              <w:pStyle w:val="TableParagraph"/>
              <w:tabs>
                <w:tab w:val="left" w:pos="709"/>
              </w:tabs>
              <w:spacing w:before="120" w:after="120"/>
              <w:ind w:left="107"/>
              <w:rPr>
                <w:sz w:val="18"/>
              </w:rPr>
            </w:pPr>
            <w:r w:rsidRPr="00B774E6">
              <w:rPr>
                <w:sz w:val="18"/>
              </w:rPr>
              <w:t>Yên Bái</w:t>
            </w:r>
          </w:p>
        </w:tc>
        <w:tc>
          <w:tcPr>
            <w:tcW w:w="845" w:type="dxa"/>
          </w:tcPr>
          <w:p w14:paraId="4E86423F"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6</w:t>
            </w:r>
            <w:r>
              <w:rPr>
                <w:sz w:val="18"/>
              </w:rPr>
              <w:t>.</w:t>
            </w:r>
            <w:r w:rsidRPr="00B774E6">
              <w:rPr>
                <w:sz w:val="18"/>
              </w:rPr>
              <w:t>301</w:t>
            </w:r>
            <w:r>
              <w:rPr>
                <w:sz w:val="18"/>
              </w:rPr>
              <w:t>,</w:t>
            </w:r>
            <w:r w:rsidRPr="00B774E6">
              <w:rPr>
                <w:sz w:val="18"/>
              </w:rPr>
              <w:t>2</w:t>
            </w:r>
          </w:p>
        </w:tc>
        <w:tc>
          <w:tcPr>
            <w:tcW w:w="848" w:type="dxa"/>
          </w:tcPr>
          <w:p w14:paraId="0FA850F1"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7</w:t>
            </w:r>
            <w:r>
              <w:rPr>
                <w:sz w:val="18"/>
              </w:rPr>
              <w:t>.</w:t>
            </w:r>
            <w:r w:rsidRPr="00B774E6">
              <w:rPr>
                <w:sz w:val="18"/>
              </w:rPr>
              <w:t>671</w:t>
            </w:r>
            <w:r>
              <w:rPr>
                <w:sz w:val="18"/>
              </w:rPr>
              <w:t>,</w:t>
            </w:r>
            <w:r w:rsidRPr="00B774E6">
              <w:rPr>
                <w:sz w:val="18"/>
              </w:rPr>
              <w:t>9</w:t>
            </w:r>
          </w:p>
        </w:tc>
        <w:tc>
          <w:tcPr>
            <w:tcW w:w="845" w:type="dxa"/>
          </w:tcPr>
          <w:p w14:paraId="4735F029"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7</w:t>
            </w:r>
            <w:r>
              <w:rPr>
                <w:sz w:val="18"/>
              </w:rPr>
              <w:t>.</w:t>
            </w:r>
            <w:r w:rsidRPr="00B774E6">
              <w:rPr>
                <w:sz w:val="18"/>
              </w:rPr>
              <w:t>619</w:t>
            </w:r>
            <w:r>
              <w:rPr>
                <w:sz w:val="18"/>
              </w:rPr>
              <w:t>,</w:t>
            </w:r>
            <w:r w:rsidRPr="00B774E6">
              <w:rPr>
                <w:sz w:val="18"/>
              </w:rPr>
              <w:t>4</w:t>
            </w:r>
          </w:p>
        </w:tc>
        <w:tc>
          <w:tcPr>
            <w:tcW w:w="936" w:type="dxa"/>
          </w:tcPr>
          <w:p w14:paraId="7B4B4116"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8</w:t>
            </w:r>
            <w:r>
              <w:rPr>
                <w:sz w:val="18"/>
              </w:rPr>
              <w:t>.</w:t>
            </w:r>
            <w:r w:rsidRPr="00B774E6">
              <w:rPr>
                <w:sz w:val="18"/>
              </w:rPr>
              <w:t>107</w:t>
            </w:r>
            <w:r>
              <w:rPr>
                <w:sz w:val="18"/>
              </w:rPr>
              <w:t>,</w:t>
            </w:r>
            <w:r w:rsidRPr="00B774E6">
              <w:rPr>
                <w:sz w:val="18"/>
              </w:rPr>
              <w:t>8</w:t>
            </w:r>
          </w:p>
        </w:tc>
        <w:tc>
          <w:tcPr>
            <w:tcW w:w="936" w:type="dxa"/>
          </w:tcPr>
          <w:p w14:paraId="110CF449"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9</w:t>
            </w:r>
            <w:r>
              <w:rPr>
                <w:sz w:val="18"/>
              </w:rPr>
              <w:t>.</w:t>
            </w:r>
            <w:r w:rsidRPr="00B774E6">
              <w:rPr>
                <w:sz w:val="18"/>
              </w:rPr>
              <w:t>531</w:t>
            </w:r>
            <w:r>
              <w:rPr>
                <w:sz w:val="18"/>
              </w:rPr>
              <w:t>,</w:t>
            </w:r>
            <w:r w:rsidRPr="00B774E6">
              <w:rPr>
                <w:sz w:val="18"/>
              </w:rPr>
              <w:t>8</w:t>
            </w:r>
          </w:p>
        </w:tc>
        <w:tc>
          <w:tcPr>
            <w:tcW w:w="936" w:type="dxa"/>
          </w:tcPr>
          <w:p w14:paraId="390461C5"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8</w:t>
            </w:r>
            <w:r>
              <w:rPr>
                <w:sz w:val="18"/>
              </w:rPr>
              <w:t>.</w:t>
            </w:r>
            <w:r w:rsidRPr="00B774E6">
              <w:rPr>
                <w:sz w:val="18"/>
              </w:rPr>
              <w:t>624</w:t>
            </w:r>
            <w:r>
              <w:rPr>
                <w:sz w:val="18"/>
              </w:rPr>
              <w:t>,</w:t>
            </w:r>
            <w:r w:rsidRPr="00B774E6">
              <w:rPr>
                <w:sz w:val="18"/>
              </w:rPr>
              <w:t>5</w:t>
            </w:r>
          </w:p>
        </w:tc>
        <w:tc>
          <w:tcPr>
            <w:tcW w:w="937" w:type="dxa"/>
          </w:tcPr>
          <w:p w14:paraId="7827A6D1"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10</w:t>
            </w:r>
            <w:r>
              <w:rPr>
                <w:sz w:val="18"/>
              </w:rPr>
              <w:t>.</w:t>
            </w:r>
            <w:r w:rsidRPr="00B774E6">
              <w:rPr>
                <w:sz w:val="18"/>
              </w:rPr>
              <w:t>004</w:t>
            </w:r>
            <w:r>
              <w:rPr>
                <w:sz w:val="18"/>
              </w:rPr>
              <w:t>,</w:t>
            </w:r>
            <w:r w:rsidRPr="00B774E6">
              <w:rPr>
                <w:sz w:val="18"/>
              </w:rPr>
              <w:t>3</w:t>
            </w:r>
          </w:p>
        </w:tc>
        <w:tc>
          <w:tcPr>
            <w:tcW w:w="936" w:type="dxa"/>
          </w:tcPr>
          <w:p w14:paraId="2437A17B"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10</w:t>
            </w:r>
            <w:r>
              <w:rPr>
                <w:sz w:val="18"/>
              </w:rPr>
              <w:t>.</w:t>
            </w:r>
            <w:r w:rsidRPr="00B774E6">
              <w:rPr>
                <w:sz w:val="18"/>
              </w:rPr>
              <w:t>370</w:t>
            </w:r>
            <w:r>
              <w:rPr>
                <w:sz w:val="18"/>
              </w:rPr>
              <w:t>,</w:t>
            </w:r>
            <w:r w:rsidRPr="00B774E6">
              <w:rPr>
                <w:sz w:val="18"/>
              </w:rPr>
              <w:t>9</w:t>
            </w:r>
          </w:p>
        </w:tc>
        <w:tc>
          <w:tcPr>
            <w:tcW w:w="936" w:type="dxa"/>
          </w:tcPr>
          <w:p w14:paraId="053AA169" w14:textId="77777777" w:rsidR="0055696F" w:rsidRPr="00B774E6" w:rsidRDefault="0055696F" w:rsidP="00C5530B">
            <w:pPr>
              <w:pStyle w:val="TableParagraph"/>
              <w:tabs>
                <w:tab w:val="left" w:pos="709"/>
              </w:tabs>
              <w:spacing w:before="120" w:after="120"/>
              <w:ind w:left="176" w:right="79"/>
              <w:jc w:val="center"/>
              <w:rPr>
                <w:sz w:val="18"/>
              </w:rPr>
            </w:pPr>
            <w:r w:rsidRPr="00B774E6">
              <w:rPr>
                <w:sz w:val="18"/>
              </w:rPr>
              <w:t>11</w:t>
            </w:r>
            <w:r>
              <w:rPr>
                <w:sz w:val="18"/>
              </w:rPr>
              <w:t>.</w:t>
            </w:r>
            <w:r w:rsidRPr="00B774E6">
              <w:rPr>
                <w:sz w:val="18"/>
              </w:rPr>
              <w:t>105</w:t>
            </w:r>
            <w:r>
              <w:rPr>
                <w:sz w:val="18"/>
              </w:rPr>
              <w:t>,</w:t>
            </w:r>
            <w:r w:rsidRPr="00B774E6">
              <w:rPr>
                <w:sz w:val="18"/>
              </w:rPr>
              <w:t>3</w:t>
            </w:r>
          </w:p>
        </w:tc>
        <w:tc>
          <w:tcPr>
            <w:tcW w:w="982" w:type="dxa"/>
          </w:tcPr>
          <w:p w14:paraId="354EF5B0"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14</w:t>
            </w:r>
            <w:r>
              <w:rPr>
                <w:sz w:val="18"/>
                <w:lang w:val="en-US"/>
              </w:rPr>
              <w:t>.</w:t>
            </w:r>
            <w:r w:rsidRPr="00B774E6">
              <w:rPr>
                <w:sz w:val="18"/>
              </w:rPr>
              <w:t>662</w:t>
            </w:r>
            <w:r>
              <w:rPr>
                <w:sz w:val="18"/>
              </w:rPr>
              <w:t>,</w:t>
            </w:r>
            <w:r w:rsidRPr="00B774E6">
              <w:rPr>
                <w:sz w:val="18"/>
              </w:rPr>
              <w:t>546</w:t>
            </w:r>
          </w:p>
        </w:tc>
      </w:tr>
      <w:tr w:rsidR="0055696F" w:rsidRPr="00B774E6" w14:paraId="5186467D" w14:textId="77777777" w:rsidTr="00C5530B">
        <w:trPr>
          <w:trHeight w:val="299"/>
        </w:trPr>
        <w:tc>
          <w:tcPr>
            <w:tcW w:w="461" w:type="dxa"/>
          </w:tcPr>
          <w:p w14:paraId="3A66C57C" w14:textId="77777777" w:rsidR="0055696F" w:rsidRPr="00B774E6" w:rsidRDefault="0055696F" w:rsidP="00C5530B">
            <w:pPr>
              <w:pStyle w:val="TableParagraph"/>
              <w:tabs>
                <w:tab w:val="left" w:pos="709"/>
              </w:tabs>
              <w:spacing w:before="120" w:after="120"/>
              <w:ind w:left="8"/>
              <w:jc w:val="center"/>
              <w:rPr>
                <w:sz w:val="18"/>
              </w:rPr>
            </w:pPr>
            <w:r w:rsidRPr="00B774E6">
              <w:rPr>
                <w:sz w:val="18"/>
              </w:rPr>
              <w:t>7</w:t>
            </w:r>
          </w:p>
        </w:tc>
        <w:tc>
          <w:tcPr>
            <w:tcW w:w="1241" w:type="dxa"/>
          </w:tcPr>
          <w:p w14:paraId="13B2FB3E" w14:textId="77777777" w:rsidR="0055696F" w:rsidRPr="00B774E6" w:rsidRDefault="0055696F" w:rsidP="00C5530B">
            <w:pPr>
              <w:pStyle w:val="TableParagraph"/>
              <w:tabs>
                <w:tab w:val="left" w:pos="709"/>
              </w:tabs>
              <w:spacing w:before="120" w:after="120"/>
              <w:ind w:left="107"/>
              <w:rPr>
                <w:sz w:val="18"/>
              </w:rPr>
            </w:pPr>
            <w:r w:rsidRPr="00B774E6">
              <w:rPr>
                <w:sz w:val="18"/>
              </w:rPr>
              <w:t>Thái Nguyên</w:t>
            </w:r>
          </w:p>
        </w:tc>
        <w:tc>
          <w:tcPr>
            <w:tcW w:w="845" w:type="dxa"/>
          </w:tcPr>
          <w:p w14:paraId="545D4127"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10</w:t>
            </w:r>
            <w:r>
              <w:rPr>
                <w:sz w:val="18"/>
              </w:rPr>
              <w:t>.</w:t>
            </w:r>
            <w:r w:rsidRPr="00B774E6">
              <w:rPr>
                <w:sz w:val="18"/>
              </w:rPr>
              <w:t>173</w:t>
            </w:r>
            <w:r>
              <w:rPr>
                <w:sz w:val="18"/>
              </w:rPr>
              <w:t>,</w:t>
            </w:r>
            <w:r w:rsidRPr="00B774E6">
              <w:rPr>
                <w:sz w:val="18"/>
              </w:rPr>
              <w:t>0</w:t>
            </w:r>
          </w:p>
        </w:tc>
        <w:tc>
          <w:tcPr>
            <w:tcW w:w="848" w:type="dxa"/>
          </w:tcPr>
          <w:p w14:paraId="189967E3"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14</w:t>
            </w:r>
            <w:r>
              <w:rPr>
                <w:sz w:val="18"/>
              </w:rPr>
              <w:t>.</w:t>
            </w:r>
            <w:r w:rsidRPr="00B774E6">
              <w:rPr>
                <w:sz w:val="18"/>
              </w:rPr>
              <w:t>910</w:t>
            </w:r>
            <w:r>
              <w:rPr>
                <w:sz w:val="18"/>
              </w:rPr>
              <w:t>,</w:t>
            </w:r>
            <w:r w:rsidRPr="00B774E6">
              <w:rPr>
                <w:sz w:val="18"/>
              </w:rPr>
              <w:t>0</w:t>
            </w:r>
          </w:p>
        </w:tc>
        <w:tc>
          <w:tcPr>
            <w:tcW w:w="845" w:type="dxa"/>
          </w:tcPr>
          <w:p w14:paraId="50332676"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13</w:t>
            </w:r>
            <w:r>
              <w:rPr>
                <w:sz w:val="18"/>
              </w:rPr>
              <w:t>.</w:t>
            </w:r>
            <w:r w:rsidRPr="00B774E6">
              <w:rPr>
                <w:sz w:val="18"/>
              </w:rPr>
              <w:t>260</w:t>
            </w:r>
            <w:r>
              <w:rPr>
                <w:sz w:val="18"/>
              </w:rPr>
              <w:t>,</w:t>
            </w:r>
            <w:r w:rsidRPr="00B774E6">
              <w:rPr>
                <w:sz w:val="18"/>
              </w:rPr>
              <w:t>2</w:t>
            </w:r>
          </w:p>
        </w:tc>
        <w:tc>
          <w:tcPr>
            <w:tcW w:w="936" w:type="dxa"/>
          </w:tcPr>
          <w:p w14:paraId="55576325"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30</w:t>
            </w:r>
            <w:r>
              <w:rPr>
                <w:sz w:val="18"/>
              </w:rPr>
              <w:t>.</w:t>
            </w:r>
            <w:r w:rsidRPr="00B774E6">
              <w:rPr>
                <w:sz w:val="18"/>
              </w:rPr>
              <w:t>915</w:t>
            </w:r>
            <w:r>
              <w:rPr>
                <w:sz w:val="18"/>
              </w:rPr>
              <w:t>,</w:t>
            </w:r>
            <w:r w:rsidRPr="00B774E6">
              <w:rPr>
                <w:sz w:val="18"/>
              </w:rPr>
              <w:t>7</w:t>
            </w:r>
          </w:p>
        </w:tc>
        <w:tc>
          <w:tcPr>
            <w:tcW w:w="936" w:type="dxa"/>
          </w:tcPr>
          <w:p w14:paraId="148359F6"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52</w:t>
            </w:r>
            <w:r>
              <w:rPr>
                <w:sz w:val="18"/>
              </w:rPr>
              <w:t>.</w:t>
            </w:r>
            <w:r w:rsidRPr="00B774E6">
              <w:rPr>
                <w:sz w:val="18"/>
              </w:rPr>
              <w:t>917</w:t>
            </w:r>
            <w:r>
              <w:rPr>
                <w:sz w:val="18"/>
              </w:rPr>
              <w:t>,</w:t>
            </w:r>
            <w:r w:rsidRPr="00B774E6">
              <w:rPr>
                <w:sz w:val="18"/>
              </w:rPr>
              <w:t>8</w:t>
            </w:r>
          </w:p>
        </w:tc>
        <w:tc>
          <w:tcPr>
            <w:tcW w:w="936" w:type="dxa"/>
          </w:tcPr>
          <w:p w14:paraId="0E1EEBD7"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88</w:t>
            </w:r>
            <w:r>
              <w:rPr>
                <w:sz w:val="18"/>
              </w:rPr>
              <w:t>.</w:t>
            </w:r>
            <w:r w:rsidRPr="00B774E6">
              <w:rPr>
                <w:sz w:val="18"/>
              </w:rPr>
              <w:t>907</w:t>
            </w:r>
            <w:r>
              <w:rPr>
                <w:sz w:val="18"/>
              </w:rPr>
              <w:t>,</w:t>
            </w:r>
            <w:r w:rsidRPr="00B774E6">
              <w:rPr>
                <w:sz w:val="18"/>
              </w:rPr>
              <w:t>6</w:t>
            </w:r>
          </w:p>
        </w:tc>
        <w:tc>
          <w:tcPr>
            <w:tcW w:w="937" w:type="dxa"/>
          </w:tcPr>
          <w:p w14:paraId="534A56CB"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53</w:t>
            </w:r>
            <w:r>
              <w:rPr>
                <w:sz w:val="18"/>
              </w:rPr>
              <w:t>.</w:t>
            </w:r>
            <w:r w:rsidRPr="00B774E6">
              <w:rPr>
                <w:sz w:val="18"/>
              </w:rPr>
              <w:t>236</w:t>
            </w:r>
            <w:r>
              <w:rPr>
                <w:sz w:val="18"/>
              </w:rPr>
              <w:t>,</w:t>
            </w:r>
            <w:r w:rsidRPr="00B774E6">
              <w:rPr>
                <w:sz w:val="18"/>
              </w:rPr>
              <w:t>1</w:t>
            </w:r>
          </w:p>
        </w:tc>
        <w:tc>
          <w:tcPr>
            <w:tcW w:w="936" w:type="dxa"/>
          </w:tcPr>
          <w:p w14:paraId="65F092B8"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58</w:t>
            </w:r>
            <w:r>
              <w:rPr>
                <w:sz w:val="18"/>
              </w:rPr>
              <w:t>.</w:t>
            </w:r>
            <w:r w:rsidRPr="00B774E6">
              <w:rPr>
                <w:sz w:val="18"/>
              </w:rPr>
              <w:t>959</w:t>
            </w:r>
            <w:r>
              <w:rPr>
                <w:sz w:val="18"/>
              </w:rPr>
              <w:t>,</w:t>
            </w:r>
            <w:r w:rsidRPr="00B774E6">
              <w:rPr>
                <w:sz w:val="18"/>
              </w:rPr>
              <w:t>9</w:t>
            </w:r>
          </w:p>
        </w:tc>
        <w:tc>
          <w:tcPr>
            <w:tcW w:w="936" w:type="dxa"/>
          </w:tcPr>
          <w:p w14:paraId="5939890A" w14:textId="77777777" w:rsidR="0055696F" w:rsidRPr="00B774E6" w:rsidRDefault="0055696F" w:rsidP="00C5530B">
            <w:pPr>
              <w:pStyle w:val="TableParagraph"/>
              <w:tabs>
                <w:tab w:val="left" w:pos="709"/>
              </w:tabs>
              <w:spacing w:before="120" w:after="120"/>
              <w:ind w:left="176" w:right="79"/>
              <w:jc w:val="center"/>
              <w:rPr>
                <w:sz w:val="18"/>
              </w:rPr>
            </w:pPr>
            <w:r w:rsidRPr="00B774E6">
              <w:rPr>
                <w:sz w:val="18"/>
              </w:rPr>
              <w:t>45</w:t>
            </w:r>
            <w:r>
              <w:rPr>
                <w:sz w:val="18"/>
              </w:rPr>
              <w:t>.</w:t>
            </w:r>
            <w:r w:rsidRPr="00B774E6">
              <w:rPr>
                <w:sz w:val="18"/>
              </w:rPr>
              <w:t>121</w:t>
            </w:r>
            <w:r>
              <w:rPr>
                <w:sz w:val="18"/>
              </w:rPr>
              <w:t>,</w:t>
            </w:r>
            <w:r w:rsidRPr="00B774E6">
              <w:rPr>
                <w:sz w:val="18"/>
              </w:rPr>
              <w:t>9</w:t>
            </w:r>
          </w:p>
        </w:tc>
        <w:tc>
          <w:tcPr>
            <w:tcW w:w="982" w:type="dxa"/>
          </w:tcPr>
          <w:p w14:paraId="0F4B2991"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40</w:t>
            </w:r>
            <w:r>
              <w:rPr>
                <w:sz w:val="18"/>
                <w:lang w:val="en-US"/>
              </w:rPr>
              <w:t>.</w:t>
            </w:r>
            <w:r w:rsidRPr="00B774E6">
              <w:rPr>
                <w:sz w:val="18"/>
              </w:rPr>
              <w:t>523</w:t>
            </w:r>
            <w:r>
              <w:rPr>
                <w:sz w:val="18"/>
              </w:rPr>
              <w:t>,</w:t>
            </w:r>
            <w:r w:rsidRPr="00B774E6">
              <w:rPr>
                <w:sz w:val="18"/>
              </w:rPr>
              <w:t>2</w:t>
            </w:r>
          </w:p>
        </w:tc>
      </w:tr>
      <w:tr w:rsidR="0055696F" w:rsidRPr="00B774E6" w14:paraId="329E8A14" w14:textId="77777777" w:rsidTr="00C5530B">
        <w:trPr>
          <w:trHeight w:val="299"/>
        </w:trPr>
        <w:tc>
          <w:tcPr>
            <w:tcW w:w="461" w:type="dxa"/>
          </w:tcPr>
          <w:p w14:paraId="274B06B3" w14:textId="77777777" w:rsidR="0055696F" w:rsidRPr="00B774E6" w:rsidRDefault="0055696F" w:rsidP="00C5530B">
            <w:pPr>
              <w:pStyle w:val="TableParagraph"/>
              <w:tabs>
                <w:tab w:val="left" w:pos="709"/>
              </w:tabs>
              <w:spacing w:before="120" w:after="120"/>
              <w:ind w:left="8"/>
              <w:jc w:val="center"/>
              <w:rPr>
                <w:sz w:val="18"/>
              </w:rPr>
            </w:pPr>
            <w:r w:rsidRPr="00B774E6">
              <w:rPr>
                <w:sz w:val="18"/>
              </w:rPr>
              <w:t>8</w:t>
            </w:r>
          </w:p>
        </w:tc>
        <w:tc>
          <w:tcPr>
            <w:tcW w:w="1241" w:type="dxa"/>
          </w:tcPr>
          <w:p w14:paraId="044CB9FA" w14:textId="77777777" w:rsidR="0055696F" w:rsidRPr="00B774E6" w:rsidRDefault="0055696F" w:rsidP="00C5530B">
            <w:pPr>
              <w:pStyle w:val="TableParagraph"/>
              <w:tabs>
                <w:tab w:val="left" w:pos="709"/>
              </w:tabs>
              <w:spacing w:before="120" w:after="120"/>
              <w:ind w:left="107"/>
              <w:rPr>
                <w:sz w:val="18"/>
              </w:rPr>
            </w:pPr>
            <w:r w:rsidRPr="00B774E6">
              <w:rPr>
                <w:sz w:val="18"/>
              </w:rPr>
              <w:t>Lạng Sơn</w:t>
            </w:r>
          </w:p>
        </w:tc>
        <w:tc>
          <w:tcPr>
            <w:tcW w:w="845" w:type="dxa"/>
          </w:tcPr>
          <w:p w14:paraId="0E876119"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4</w:t>
            </w:r>
            <w:r>
              <w:rPr>
                <w:sz w:val="18"/>
              </w:rPr>
              <w:t>.</w:t>
            </w:r>
            <w:r w:rsidRPr="00B774E6">
              <w:rPr>
                <w:sz w:val="18"/>
              </w:rPr>
              <w:t>273</w:t>
            </w:r>
            <w:r>
              <w:rPr>
                <w:sz w:val="18"/>
              </w:rPr>
              <w:t>,</w:t>
            </w:r>
            <w:r w:rsidRPr="00B774E6">
              <w:rPr>
                <w:sz w:val="18"/>
              </w:rPr>
              <w:t>0</w:t>
            </w:r>
          </w:p>
        </w:tc>
        <w:tc>
          <w:tcPr>
            <w:tcW w:w="848" w:type="dxa"/>
          </w:tcPr>
          <w:p w14:paraId="7AA4B52D"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4</w:t>
            </w:r>
            <w:r>
              <w:rPr>
                <w:sz w:val="18"/>
              </w:rPr>
              <w:t>.</w:t>
            </w:r>
            <w:r w:rsidRPr="00B774E6">
              <w:rPr>
                <w:sz w:val="18"/>
              </w:rPr>
              <w:t>744</w:t>
            </w:r>
            <w:r>
              <w:rPr>
                <w:sz w:val="18"/>
              </w:rPr>
              <w:t>,</w:t>
            </w:r>
            <w:r w:rsidRPr="00B774E6">
              <w:rPr>
                <w:sz w:val="18"/>
              </w:rPr>
              <w:t>4</w:t>
            </w:r>
          </w:p>
        </w:tc>
        <w:tc>
          <w:tcPr>
            <w:tcW w:w="845" w:type="dxa"/>
          </w:tcPr>
          <w:p w14:paraId="1BC768ED"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409</w:t>
            </w:r>
            <w:r>
              <w:rPr>
                <w:sz w:val="18"/>
              </w:rPr>
              <w:t>,</w:t>
            </w:r>
            <w:r w:rsidRPr="00B774E6">
              <w:rPr>
                <w:sz w:val="18"/>
              </w:rPr>
              <w:t>6</w:t>
            </w:r>
          </w:p>
        </w:tc>
        <w:tc>
          <w:tcPr>
            <w:tcW w:w="936" w:type="dxa"/>
          </w:tcPr>
          <w:p w14:paraId="4C10FD07"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rPr>
              <w:t>.</w:t>
            </w:r>
            <w:r w:rsidRPr="00B774E6">
              <w:rPr>
                <w:sz w:val="18"/>
              </w:rPr>
              <w:t>407</w:t>
            </w:r>
            <w:r>
              <w:rPr>
                <w:sz w:val="18"/>
              </w:rPr>
              <w:t>,</w:t>
            </w:r>
            <w:r w:rsidRPr="00B774E6">
              <w:rPr>
                <w:sz w:val="18"/>
              </w:rPr>
              <w:t>4</w:t>
            </w:r>
          </w:p>
        </w:tc>
        <w:tc>
          <w:tcPr>
            <w:tcW w:w="936" w:type="dxa"/>
          </w:tcPr>
          <w:p w14:paraId="42C7C079"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7</w:t>
            </w:r>
            <w:r>
              <w:rPr>
                <w:sz w:val="18"/>
              </w:rPr>
              <w:t>.</w:t>
            </w:r>
            <w:r w:rsidRPr="00B774E6">
              <w:rPr>
                <w:sz w:val="18"/>
              </w:rPr>
              <w:t>339</w:t>
            </w:r>
            <w:r>
              <w:rPr>
                <w:sz w:val="18"/>
              </w:rPr>
              <w:t>,</w:t>
            </w:r>
            <w:r w:rsidRPr="00B774E6">
              <w:rPr>
                <w:sz w:val="18"/>
              </w:rPr>
              <w:t>2</w:t>
            </w:r>
          </w:p>
        </w:tc>
        <w:tc>
          <w:tcPr>
            <w:tcW w:w="936" w:type="dxa"/>
          </w:tcPr>
          <w:p w14:paraId="042FAE03"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7</w:t>
            </w:r>
            <w:r>
              <w:rPr>
                <w:sz w:val="18"/>
              </w:rPr>
              <w:t>.</w:t>
            </w:r>
            <w:r w:rsidRPr="00B774E6">
              <w:rPr>
                <w:sz w:val="18"/>
              </w:rPr>
              <w:t>959</w:t>
            </w:r>
            <w:r>
              <w:rPr>
                <w:sz w:val="18"/>
              </w:rPr>
              <w:t>,</w:t>
            </w:r>
            <w:r w:rsidRPr="00B774E6">
              <w:rPr>
                <w:sz w:val="18"/>
              </w:rPr>
              <w:t>3</w:t>
            </w:r>
          </w:p>
        </w:tc>
        <w:tc>
          <w:tcPr>
            <w:tcW w:w="937" w:type="dxa"/>
          </w:tcPr>
          <w:p w14:paraId="34336A94"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9</w:t>
            </w:r>
            <w:r>
              <w:rPr>
                <w:sz w:val="18"/>
              </w:rPr>
              <w:t>.</w:t>
            </w:r>
            <w:r w:rsidRPr="00B774E6">
              <w:rPr>
                <w:sz w:val="18"/>
              </w:rPr>
              <w:t>055</w:t>
            </w:r>
            <w:r>
              <w:rPr>
                <w:sz w:val="18"/>
              </w:rPr>
              <w:t>,</w:t>
            </w:r>
            <w:r w:rsidRPr="00B774E6">
              <w:rPr>
                <w:sz w:val="18"/>
              </w:rPr>
              <w:t>0</w:t>
            </w:r>
          </w:p>
        </w:tc>
        <w:tc>
          <w:tcPr>
            <w:tcW w:w="936" w:type="dxa"/>
          </w:tcPr>
          <w:p w14:paraId="338C802A"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10</w:t>
            </w:r>
            <w:r>
              <w:rPr>
                <w:sz w:val="18"/>
              </w:rPr>
              <w:t>.</w:t>
            </w:r>
            <w:r w:rsidRPr="00B774E6">
              <w:rPr>
                <w:sz w:val="18"/>
              </w:rPr>
              <w:t>669</w:t>
            </w:r>
            <w:r>
              <w:rPr>
                <w:sz w:val="18"/>
              </w:rPr>
              <w:t>,</w:t>
            </w:r>
            <w:r w:rsidRPr="00B774E6">
              <w:rPr>
                <w:sz w:val="18"/>
              </w:rPr>
              <w:t>4</w:t>
            </w:r>
          </w:p>
        </w:tc>
        <w:tc>
          <w:tcPr>
            <w:tcW w:w="936" w:type="dxa"/>
          </w:tcPr>
          <w:p w14:paraId="301DA147" w14:textId="77777777" w:rsidR="0055696F" w:rsidRPr="00B774E6" w:rsidRDefault="0055696F" w:rsidP="00C5530B">
            <w:pPr>
              <w:pStyle w:val="TableParagraph"/>
              <w:tabs>
                <w:tab w:val="left" w:pos="709"/>
              </w:tabs>
              <w:spacing w:before="120" w:after="120"/>
              <w:ind w:left="176" w:right="79"/>
              <w:jc w:val="center"/>
              <w:rPr>
                <w:sz w:val="18"/>
              </w:rPr>
            </w:pPr>
            <w:r w:rsidRPr="00B774E6">
              <w:rPr>
                <w:sz w:val="18"/>
              </w:rPr>
              <w:t>12</w:t>
            </w:r>
            <w:r>
              <w:rPr>
                <w:sz w:val="18"/>
              </w:rPr>
              <w:t>.</w:t>
            </w:r>
            <w:r w:rsidRPr="00B774E6">
              <w:rPr>
                <w:sz w:val="18"/>
              </w:rPr>
              <w:t>726</w:t>
            </w:r>
            <w:r>
              <w:rPr>
                <w:sz w:val="18"/>
              </w:rPr>
              <w:t>,</w:t>
            </w:r>
            <w:r w:rsidRPr="00B774E6">
              <w:rPr>
                <w:sz w:val="18"/>
              </w:rPr>
              <w:t>2</w:t>
            </w:r>
          </w:p>
        </w:tc>
        <w:tc>
          <w:tcPr>
            <w:tcW w:w="982" w:type="dxa"/>
          </w:tcPr>
          <w:p w14:paraId="7BC0E859"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14</w:t>
            </w:r>
            <w:r>
              <w:rPr>
                <w:sz w:val="18"/>
                <w:lang w:val="en-US"/>
              </w:rPr>
              <w:t>.</w:t>
            </w:r>
            <w:r w:rsidRPr="00B774E6">
              <w:rPr>
                <w:sz w:val="18"/>
              </w:rPr>
              <w:t>126</w:t>
            </w:r>
            <w:r>
              <w:rPr>
                <w:sz w:val="18"/>
              </w:rPr>
              <w:t>,</w:t>
            </w:r>
            <w:r w:rsidRPr="00B774E6">
              <w:rPr>
                <w:sz w:val="18"/>
              </w:rPr>
              <w:t>449</w:t>
            </w:r>
          </w:p>
        </w:tc>
      </w:tr>
      <w:tr w:rsidR="0055696F" w:rsidRPr="00B774E6" w14:paraId="2AD9FE9A" w14:textId="77777777" w:rsidTr="00C5530B">
        <w:trPr>
          <w:trHeight w:val="299"/>
        </w:trPr>
        <w:tc>
          <w:tcPr>
            <w:tcW w:w="461" w:type="dxa"/>
          </w:tcPr>
          <w:p w14:paraId="072402E7" w14:textId="77777777" w:rsidR="0055696F" w:rsidRPr="00B774E6" w:rsidRDefault="0055696F" w:rsidP="00C5530B">
            <w:pPr>
              <w:pStyle w:val="TableParagraph"/>
              <w:tabs>
                <w:tab w:val="left" w:pos="709"/>
              </w:tabs>
              <w:spacing w:before="120" w:after="120"/>
              <w:ind w:left="8"/>
              <w:jc w:val="center"/>
              <w:rPr>
                <w:sz w:val="18"/>
              </w:rPr>
            </w:pPr>
            <w:r w:rsidRPr="00B774E6">
              <w:rPr>
                <w:sz w:val="18"/>
              </w:rPr>
              <w:t>9</w:t>
            </w:r>
          </w:p>
        </w:tc>
        <w:tc>
          <w:tcPr>
            <w:tcW w:w="1241" w:type="dxa"/>
          </w:tcPr>
          <w:p w14:paraId="0B8FFF09" w14:textId="77777777" w:rsidR="0055696F" w:rsidRPr="00B774E6" w:rsidRDefault="0055696F" w:rsidP="00C5530B">
            <w:pPr>
              <w:pStyle w:val="TableParagraph"/>
              <w:tabs>
                <w:tab w:val="left" w:pos="709"/>
              </w:tabs>
              <w:spacing w:before="120" w:after="120"/>
              <w:ind w:left="107"/>
              <w:rPr>
                <w:sz w:val="18"/>
              </w:rPr>
            </w:pPr>
            <w:r w:rsidRPr="00B774E6">
              <w:rPr>
                <w:sz w:val="18"/>
              </w:rPr>
              <w:t>Bắc Giang</w:t>
            </w:r>
          </w:p>
        </w:tc>
        <w:tc>
          <w:tcPr>
            <w:tcW w:w="845" w:type="dxa"/>
          </w:tcPr>
          <w:p w14:paraId="2E37A8B4"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9</w:t>
            </w:r>
            <w:r>
              <w:rPr>
                <w:sz w:val="18"/>
              </w:rPr>
              <w:t>.</w:t>
            </w:r>
            <w:r w:rsidRPr="00B774E6">
              <w:rPr>
                <w:sz w:val="18"/>
              </w:rPr>
              <w:t>675</w:t>
            </w:r>
            <w:r>
              <w:rPr>
                <w:sz w:val="18"/>
              </w:rPr>
              <w:t>,</w:t>
            </w:r>
            <w:r w:rsidRPr="00B774E6">
              <w:rPr>
                <w:sz w:val="18"/>
              </w:rPr>
              <w:t>6</w:t>
            </w:r>
          </w:p>
        </w:tc>
        <w:tc>
          <w:tcPr>
            <w:tcW w:w="848" w:type="dxa"/>
          </w:tcPr>
          <w:p w14:paraId="284FD038"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3</w:t>
            </w:r>
            <w:r>
              <w:rPr>
                <w:sz w:val="18"/>
              </w:rPr>
              <w:t>.</w:t>
            </w:r>
            <w:r w:rsidRPr="00B774E6">
              <w:rPr>
                <w:sz w:val="18"/>
              </w:rPr>
              <w:t>280</w:t>
            </w:r>
            <w:r>
              <w:rPr>
                <w:sz w:val="18"/>
              </w:rPr>
              <w:t>,</w:t>
            </w:r>
            <w:r w:rsidRPr="00B774E6">
              <w:rPr>
                <w:sz w:val="18"/>
              </w:rPr>
              <w:t>3</w:t>
            </w:r>
          </w:p>
        </w:tc>
        <w:tc>
          <w:tcPr>
            <w:tcW w:w="845" w:type="dxa"/>
          </w:tcPr>
          <w:p w14:paraId="18F3AB1E"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3</w:t>
            </w:r>
            <w:r>
              <w:rPr>
                <w:sz w:val="18"/>
              </w:rPr>
              <w:t>.</w:t>
            </w:r>
            <w:r w:rsidRPr="00B774E6">
              <w:rPr>
                <w:sz w:val="18"/>
              </w:rPr>
              <w:t>580</w:t>
            </w:r>
            <w:r>
              <w:rPr>
                <w:sz w:val="18"/>
              </w:rPr>
              <w:t>,</w:t>
            </w:r>
            <w:r w:rsidRPr="00B774E6">
              <w:rPr>
                <w:sz w:val="18"/>
              </w:rPr>
              <w:t>0</w:t>
            </w:r>
          </w:p>
        </w:tc>
        <w:tc>
          <w:tcPr>
            <w:tcW w:w="936" w:type="dxa"/>
          </w:tcPr>
          <w:p w14:paraId="56F86F45"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3</w:t>
            </w:r>
            <w:r>
              <w:rPr>
                <w:sz w:val="18"/>
              </w:rPr>
              <w:t>.</w:t>
            </w:r>
            <w:r w:rsidRPr="00B774E6">
              <w:rPr>
                <w:sz w:val="18"/>
              </w:rPr>
              <w:t>785</w:t>
            </w:r>
            <w:r>
              <w:rPr>
                <w:sz w:val="18"/>
              </w:rPr>
              <w:t>,</w:t>
            </w:r>
            <w:r w:rsidRPr="00B774E6">
              <w:rPr>
                <w:sz w:val="18"/>
              </w:rPr>
              <w:t>5</w:t>
            </w:r>
          </w:p>
        </w:tc>
        <w:tc>
          <w:tcPr>
            <w:tcW w:w="936" w:type="dxa"/>
          </w:tcPr>
          <w:p w14:paraId="13D18DF3"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25</w:t>
            </w:r>
            <w:r>
              <w:rPr>
                <w:sz w:val="18"/>
              </w:rPr>
              <w:t>.</w:t>
            </w:r>
            <w:r w:rsidRPr="00B774E6">
              <w:rPr>
                <w:sz w:val="18"/>
              </w:rPr>
              <w:t>964</w:t>
            </w:r>
            <w:r>
              <w:rPr>
                <w:sz w:val="18"/>
              </w:rPr>
              <w:t>,</w:t>
            </w:r>
            <w:r w:rsidRPr="00B774E6">
              <w:rPr>
                <w:sz w:val="18"/>
              </w:rPr>
              <w:t>3</w:t>
            </w:r>
          </w:p>
        </w:tc>
        <w:tc>
          <w:tcPr>
            <w:tcW w:w="936" w:type="dxa"/>
          </w:tcPr>
          <w:p w14:paraId="693F5B9F"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28</w:t>
            </w:r>
            <w:r>
              <w:rPr>
                <w:sz w:val="18"/>
              </w:rPr>
              <w:t>.</w:t>
            </w:r>
            <w:r w:rsidRPr="00B774E6">
              <w:rPr>
                <w:sz w:val="18"/>
              </w:rPr>
              <w:t>910</w:t>
            </w:r>
            <w:r>
              <w:rPr>
                <w:sz w:val="18"/>
              </w:rPr>
              <w:t>,</w:t>
            </w:r>
            <w:r w:rsidRPr="00B774E6">
              <w:rPr>
                <w:sz w:val="18"/>
              </w:rPr>
              <w:t>5</w:t>
            </w:r>
          </w:p>
        </w:tc>
        <w:tc>
          <w:tcPr>
            <w:tcW w:w="937" w:type="dxa"/>
          </w:tcPr>
          <w:p w14:paraId="3EAAD361"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30</w:t>
            </w:r>
            <w:r>
              <w:rPr>
                <w:sz w:val="18"/>
              </w:rPr>
              <w:t>.</w:t>
            </w:r>
            <w:r w:rsidRPr="00B774E6">
              <w:rPr>
                <w:sz w:val="18"/>
              </w:rPr>
              <w:t>281</w:t>
            </w:r>
            <w:r>
              <w:rPr>
                <w:sz w:val="18"/>
              </w:rPr>
              <w:t>,</w:t>
            </w:r>
            <w:r w:rsidRPr="00B774E6">
              <w:rPr>
                <w:sz w:val="18"/>
              </w:rPr>
              <w:t>2</w:t>
            </w:r>
          </w:p>
        </w:tc>
        <w:tc>
          <w:tcPr>
            <w:tcW w:w="936" w:type="dxa"/>
          </w:tcPr>
          <w:p w14:paraId="3A7C0A4E"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37</w:t>
            </w:r>
            <w:r>
              <w:rPr>
                <w:sz w:val="18"/>
              </w:rPr>
              <w:t>.</w:t>
            </w:r>
            <w:r w:rsidRPr="00B774E6">
              <w:rPr>
                <w:sz w:val="18"/>
              </w:rPr>
              <w:t>405</w:t>
            </w:r>
            <w:r>
              <w:rPr>
                <w:sz w:val="18"/>
              </w:rPr>
              <w:t>,</w:t>
            </w:r>
            <w:r w:rsidRPr="00B774E6">
              <w:rPr>
                <w:sz w:val="18"/>
              </w:rPr>
              <w:t>3</w:t>
            </w:r>
          </w:p>
        </w:tc>
        <w:tc>
          <w:tcPr>
            <w:tcW w:w="936" w:type="dxa"/>
          </w:tcPr>
          <w:p w14:paraId="43A4128D" w14:textId="77777777" w:rsidR="0055696F" w:rsidRPr="00B774E6" w:rsidRDefault="0055696F" w:rsidP="00C5530B">
            <w:pPr>
              <w:pStyle w:val="TableParagraph"/>
              <w:tabs>
                <w:tab w:val="left" w:pos="709"/>
              </w:tabs>
              <w:spacing w:before="120" w:after="120"/>
              <w:ind w:left="176" w:right="79"/>
              <w:jc w:val="center"/>
              <w:rPr>
                <w:sz w:val="18"/>
              </w:rPr>
            </w:pPr>
            <w:r w:rsidRPr="00B774E6">
              <w:rPr>
                <w:sz w:val="18"/>
              </w:rPr>
              <w:t>43</w:t>
            </w:r>
            <w:r>
              <w:rPr>
                <w:sz w:val="18"/>
              </w:rPr>
              <w:t>.</w:t>
            </w:r>
            <w:r w:rsidRPr="00B774E6">
              <w:rPr>
                <w:sz w:val="18"/>
              </w:rPr>
              <w:t>808</w:t>
            </w:r>
            <w:r>
              <w:rPr>
                <w:sz w:val="18"/>
              </w:rPr>
              <w:t>,</w:t>
            </w:r>
            <w:r w:rsidRPr="00B774E6">
              <w:rPr>
                <w:sz w:val="18"/>
              </w:rPr>
              <w:t>2</w:t>
            </w:r>
          </w:p>
        </w:tc>
        <w:tc>
          <w:tcPr>
            <w:tcW w:w="982" w:type="dxa"/>
          </w:tcPr>
          <w:p w14:paraId="08687841"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53</w:t>
            </w:r>
            <w:r>
              <w:rPr>
                <w:sz w:val="18"/>
                <w:lang w:val="en-US"/>
              </w:rPr>
              <w:t>.</w:t>
            </w:r>
            <w:r w:rsidRPr="00B774E6">
              <w:rPr>
                <w:sz w:val="18"/>
              </w:rPr>
              <w:t>795</w:t>
            </w:r>
          </w:p>
        </w:tc>
      </w:tr>
      <w:tr w:rsidR="0055696F" w:rsidRPr="00B774E6" w14:paraId="0ACCE55C" w14:textId="77777777" w:rsidTr="00C5530B">
        <w:trPr>
          <w:trHeight w:val="300"/>
        </w:trPr>
        <w:tc>
          <w:tcPr>
            <w:tcW w:w="461" w:type="dxa"/>
          </w:tcPr>
          <w:p w14:paraId="08091B23" w14:textId="77777777" w:rsidR="0055696F" w:rsidRPr="00B774E6" w:rsidRDefault="0055696F" w:rsidP="00C5530B">
            <w:pPr>
              <w:pStyle w:val="TableParagraph"/>
              <w:tabs>
                <w:tab w:val="left" w:pos="709"/>
              </w:tabs>
              <w:spacing w:before="120" w:after="120"/>
              <w:ind w:left="100" w:right="91"/>
              <w:jc w:val="center"/>
              <w:rPr>
                <w:sz w:val="18"/>
              </w:rPr>
            </w:pPr>
            <w:r w:rsidRPr="00B774E6">
              <w:rPr>
                <w:sz w:val="18"/>
              </w:rPr>
              <w:t>10</w:t>
            </w:r>
          </w:p>
        </w:tc>
        <w:tc>
          <w:tcPr>
            <w:tcW w:w="1241" w:type="dxa"/>
          </w:tcPr>
          <w:p w14:paraId="6062C23D" w14:textId="77777777" w:rsidR="0055696F" w:rsidRPr="00B774E6" w:rsidRDefault="0055696F" w:rsidP="00C5530B">
            <w:pPr>
              <w:pStyle w:val="TableParagraph"/>
              <w:tabs>
                <w:tab w:val="left" w:pos="709"/>
              </w:tabs>
              <w:spacing w:before="120" w:after="120"/>
              <w:ind w:left="107"/>
              <w:rPr>
                <w:sz w:val="18"/>
              </w:rPr>
            </w:pPr>
            <w:r w:rsidRPr="00B774E6">
              <w:rPr>
                <w:sz w:val="18"/>
              </w:rPr>
              <w:t>Phú Thọ</w:t>
            </w:r>
          </w:p>
        </w:tc>
        <w:tc>
          <w:tcPr>
            <w:tcW w:w="845" w:type="dxa"/>
          </w:tcPr>
          <w:p w14:paraId="47C284A9"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10</w:t>
            </w:r>
            <w:r>
              <w:rPr>
                <w:sz w:val="18"/>
              </w:rPr>
              <w:t>.</w:t>
            </w:r>
            <w:r w:rsidRPr="00B774E6">
              <w:rPr>
                <w:sz w:val="18"/>
              </w:rPr>
              <w:t>728</w:t>
            </w:r>
            <w:r>
              <w:rPr>
                <w:sz w:val="18"/>
              </w:rPr>
              <w:t>,</w:t>
            </w:r>
            <w:r w:rsidRPr="00B774E6">
              <w:rPr>
                <w:sz w:val="18"/>
              </w:rPr>
              <w:t>5</w:t>
            </w:r>
          </w:p>
        </w:tc>
        <w:tc>
          <w:tcPr>
            <w:tcW w:w="848" w:type="dxa"/>
          </w:tcPr>
          <w:p w14:paraId="0C6833D2"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110</w:t>
            </w:r>
            <w:r>
              <w:rPr>
                <w:sz w:val="18"/>
              </w:rPr>
              <w:t>,</w:t>
            </w:r>
            <w:r w:rsidRPr="00B774E6">
              <w:rPr>
                <w:sz w:val="18"/>
              </w:rPr>
              <w:t>2</w:t>
            </w:r>
          </w:p>
        </w:tc>
        <w:tc>
          <w:tcPr>
            <w:tcW w:w="845" w:type="dxa"/>
          </w:tcPr>
          <w:p w14:paraId="1498AC66"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143</w:t>
            </w:r>
            <w:r>
              <w:rPr>
                <w:sz w:val="18"/>
              </w:rPr>
              <w:t>,</w:t>
            </w:r>
            <w:r w:rsidRPr="00B774E6">
              <w:rPr>
                <w:sz w:val="18"/>
              </w:rPr>
              <w:t>3</w:t>
            </w:r>
          </w:p>
        </w:tc>
        <w:tc>
          <w:tcPr>
            <w:tcW w:w="936" w:type="dxa"/>
          </w:tcPr>
          <w:p w14:paraId="401A85DE"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150</w:t>
            </w:r>
            <w:r>
              <w:rPr>
                <w:sz w:val="18"/>
              </w:rPr>
              <w:t>,</w:t>
            </w:r>
            <w:r w:rsidRPr="00B774E6">
              <w:rPr>
                <w:sz w:val="18"/>
              </w:rPr>
              <w:t>4</w:t>
            </w:r>
          </w:p>
        </w:tc>
        <w:tc>
          <w:tcPr>
            <w:tcW w:w="936" w:type="dxa"/>
          </w:tcPr>
          <w:p w14:paraId="548E740F"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14</w:t>
            </w:r>
            <w:r>
              <w:rPr>
                <w:sz w:val="18"/>
              </w:rPr>
              <w:t>.</w:t>
            </w:r>
            <w:r w:rsidRPr="00B774E6">
              <w:rPr>
                <w:sz w:val="18"/>
              </w:rPr>
              <w:t>917</w:t>
            </w:r>
            <w:r>
              <w:rPr>
                <w:sz w:val="18"/>
              </w:rPr>
              <w:t>,</w:t>
            </w:r>
            <w:r w:rsidRPr="00B774E6">
              <w:rPr>
                <w:sz w:val="18"/>
              </w:rPr>
              <w:t>0</w:t>
            </w:r>
          </w:p>
        </w:tc>
        <w:tc>
          <w:tcPr>
            <w:tcW w:w="936" w:type="dxa"/>
          </w:tcPr>
          <w:p w14:paraId="78073831"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17</w:t>
            </w:r>
            <w:r>
              <w:rPr>
                <w:sz w:val="18"/>
              </w:rPr>
              <w:t>.</w:t>
            </w:r>
            <w:r w:rsidRPr="00B774E6">
              <w:rPr>
                <w:sz w:val="18"/>
              </w:rPr>
              <w:t>138</w:t>
            </w:r>
            <w:r>
              <w:rPr>
                <w:sz w:val="18"/>
              </w:rPr>
              <w:t>,</w:t>
            </w:r>
            <w:r w:rsidRPr="00B774E6">
              <w:rPr>
                <w:sz w:val="18"/>
              </w:rPr>
              <w:t>7</w:t>
            </w:r>
          </w:p>
        </w:tc>
        <w:tc>
          <w:tcPr>
            <w:tcW w:w="937" w:type="dxa"/>
          </w:tcPr>
          <w:p w14:paraId="48039A59"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19</w:t>
            </w:r>
            <w:r>
              <w:rPr>
                <w:sz w:val="18"/>
              </w:rPr>
              <w:t>.</w:t>
            </w:r>
            <w:r w:rsidRPr="00B774E6">
              <w:rPr>
                <w:sz w:val="18"/>
              </w:rPr>
              <w:t>786</w:t>
            </w:r>
            <w:r>
              <w:rPr>
                <w:sz w:val="18"/>
              </w:rPr>
              <w:t>,</w:t>
            </w:r>
            <w:r w:rsidRPr="00B774E6">
              <w:rPr>
                <w:sz w:val="18"/>
              </w:rPr>
              <w:t>2</w:t>
            </w:r>
          </w:p>
        </w:tc>
        <w:tc>
          <w:tcPr>
            <w:tcW w:w="936" w:type="dxa"/>
          </w:tcPr>
          <w:p w14:paraId="4D452D8F"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23</w:t>
            </w:r>
            <w:r>
              <w:rPr>
                <w:sz w:val="18"/>
              </w:rPr>
              <w:t>.</w:t>
            </w:r>
            <w:r w:rsidRPr="00B774E6">
              <w:rPr>
                <w:sz w:val="18"/>
              </w:rPr>
              <w:t>071</w:t>
            </w:r>
            <w:r>
              <w:rPr>
                <w:sz w:val="18"/>
              </w:rPr>
              <w:t>,</w:t>
            </w:r>
            <w:r w:rsidRPr="00B774E6">
              <w:rPr>
                <w:sz w:val="18"/>
              </w:rPr>
              <w:t>7</w:t>
            </w:r>
          </w:p>
        </w:tc>
        <w:tc>
          <w:tcPr>
            <w:tcW w:w="936" w:type="dxa"/>
          </w:tcPr>
          <w:p w14:paraId="71F1AFFF" w14:textId="77777777" w:rsidR="0055696F" w:rsidRPr="00B774E6" w:rsidRDefault="0055696F" w:rsidP="00C5530B">
            <w:pPr>
              <w:pStyle w:val="TableParagraph"/>
              <w:tabs>
                <w:tab w:val="left" w:pos="709"/>
              </w:tabs>
              <w:spacing w:before="120" w:after="120"/>
              <w:ind w:left="176" w:right="79"/>
              <w:jc w:val="center"/>
              <w:rPr>
                <w:sz w:val="18"/>
              </w:rPr>
            </w:pPr>
            <w:r w:rsidRPr="00B774E6">
              <w:rPr>
                <w:sz w:val="18"/>
              </w:rPr>
              <w:t>26</w:t>
            </w:r>
            <w:r>
              <w:rPr>
                <w:sz w:val="18"/>
              </w:rPr>
              <w:t>.</w:t>
            </w:r>
            <w:r w:rsidRPr="00B774E6">
              <w:rPr>
                <w:sz w:val="18"/>
              </w:rPr>
              <w:t>184</w:t>
            </w:r>
            <w:r>
              <w:rPr>
                <w:sz w:val="18"/>
              </w:rPr>
              <w:t>,</w:t>
            </w:r>
            <w:r w:rsidRPr="00B774E6">
              <w:rPr>
                <w:sz w:val="18"/>
              </w:rPr>
              <w:t>1</w:t>
            </w:r>
          </w:p>
        </w:tc>
        <w:tc>
          <w:tcPr>
            <w:tcW w:w="982" w:type="dxa"/>
          </w:tcPr>
          <w:p w14:paraId="5FF9BCCD"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29</w:t>
            </w:r>
            <w:r>
              <w:rPr>
                <w:sz w:val="18"/>
                <w:lang w:val="en-US"/>
              </w:rPr>
              <w:t>.</w:t>
            </w:r>
            <w:r w:rsidRPr="00B774E6">
              <w:rPr>
                <w:sz w:val="18"/>
              </w:rPr>
              <w:t>243</w:t>
            </w:r>
            <w:r>
              <w:rPr>
                <w:sz w:val="18"/>
              </w:rPr>
              <w:t>,</w:t>
            </w:r>
            <w:r w:rsidRPr="00B774E6">
              <w:rPr>
                <w:sz w:val="18"/>
              </w:rPr>
              <w:t>183</w:t>
            </w:r>
          </w:p>
        </w:tc>
      </w:tr>
      <w:tr w:rsidR="0055696F" w:rsidRPr="00B774E6" w14:paraId="20304178" w14:textId="77777777" w:rsidTr="00C5530B">
        <w:trPr>
          <w:trHeight w:val="301"/>
        </w:trPr>
        <w:tc>
          <w:tcPr>
            <w:tcW w:w="461" w:type="dxa"/>
          </w:tcPr>
          <w:p w14:paraId="7187A893" w14:textId="77777777" w:rsidR="0055696F" w:rsidRPr="00B774E6" w:rsidRDefault="0055696F" w:rsidP="00C5530B">
            <w:pPr>
              <w:pStyle w:val="TableParagraph"/>
              <w:tabs>
                <w:tab w:val="left" w:pos="709"/>
              </w:tabs>
              <w:spacing w:before="120" w:after="120"/>
              <w:ind w:left="100" w:right="91"/>
              <w:jc w:val="center"/>
              <w:rPr>
                <w:sz w:val="18"/>
              </w:rPr>
            </w:pPr>
            <w:r w:rsidRPr="00B774E6">
              <w:rPr>
                <w:sz w:val="18"/>
              </w:rPr>
              <w:t>11</w:t>
            </w:r>
          </w:p>
        </w:tc>
        <w:tc>
          <w:tcPr>
            <w:tcW w:w="1241" w:type="dxa"/>
          </w:tcPr>
          <w:p w14:paraId="7C5B0B68" w14:textId="77777777" w:rsidR="0055696F" w:rsidRPr="00B774E6" w:rsidRDefault="0055696F" w:rsidP="00C5530B">
            <w:pPr>
              <w:pStyle w:val="TableParagraph"/>
              <w:tabs>
                <w:tab w:val="left" w:pos="709"/>
              </w:tabs>
              <w:spacing w:before="120" w:after="120"/>
              <w:ind w:left="107"/>
              <w:rPr>
                <w:sz w:val="18"/>
              </w:rPr>
            </w:pPr>
            <w:r w:rsidRPr="00B774E6">
              <w:rPr>
                <w:sz w:val="18"/>
              </w:rPr>
              <w:t>Điện Biên</w:t>
            </w:r>
          </w:p>
        </w:tc>
        <w:tc>
          <w:tcPr>
            <w:tcW w:w="845" w:type="dxa"/>
          </w:tcPr>
          <w:p w14:paraId="4BD1864C"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6</w:t>
            </w:r>
            <w:r>
              <w:rPr>
                <w:sz w:val="18"/>
              </w:rPr>
              <w:t>.</w:t>
            </w:r>
            <w:r w:rsidRPr="00B774E6">
              <w:rPr>
                <w:sz w:val="18"/>
              </w:rPr>
              <w:t>086</w:t>
            </w:r>
            <w:r>
              <w:rPr>
                <w:sz w:val="18"/>
              </w:rPr>
              <w:t>,</w:t>
            </w:r>
            <w:r w:rsidRPr="00B774E6">
              <w:rPr>
                <w:sz w:val="18"/>
              </w:rPr>
              <w:t>4</w:t>
            </w:r>
          </w:p>
        </w:tc>
        <w:tc>
          <w:tcPr>
            <w:tcW w:w="848" w:type="dxa"/>
          </w:tcPr>
          <w:p w14:paraId="4019F2A4"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821</w:t>
            </w:r>
            <w:r>
              <w:rPr>
                <w:sz w:val="18"/>
              </w:rPr>
              <w:t>,</w:t>
            </w:r>
            <w:r w:rsidRPr="00B774E6">
              <w:rPr>
                <w:sz w:val="18"/>
              </w:rPr>
              <w:t>1</w:t>
            </w:r>
          </w:p>
        </w:tc>
        <w:tc>
          <w:tcPr>
            <w:tcW w:w="845" w:type="dxa"/>
          </w:tcPr>
          <w:p w14:paraId="3E7E6009"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rPr>
              <w:t>.</w:t>
            </w:r>
            <w:r w:rsidRPr="00B774E6">
              <w:rPr>
                <w:sz w:val="18"/>
              </w:rPr>
              <w:t>383</w:t>
            </w:r>
            <w:r>
              <w:rPr>
                <w:sz w:val="18"/>
              </w:rPr>
              <w:t>,</w:t>
            </w:r>
            <w:r w:rsidRPr="00B774E6">
              <w:rPr>
                <w:sz w:val="18"/>
              </w:rPr>
              <w:t>9</w:t>
            </w:r>
          </w:p>
        </w:tc>
        <w:tc>
          <w:tcPr>
            <w:tcW w:w="936" w:type="dxa"/>
          </w:tcPr>
          <w:p w14:paraId="113706AC"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rPr>
              <w:t>.</w:t>
            </w:r>
            <w:r w:rsidRPr="00B774E6">
              <w:rPr>
                <w:sz w:val="18"/>
              </w:rPr>
              <w:t>740</w:t>
            </w:r>
            <w:r>
              <w:rPr>
                <w:sz w:val="18"/>
              </w:rPr>
              <w:t>,</w:t>
            </w:r>
            <w:r w:rsidRPr="00B774E6">
              <w:rPr>
                <w:sz w:val="18"/>
              </w:rPr>
              <w:t>5</w:t>
            </w:r>
          </w:p>
        </w:tc>
        <w:tc>
          <w:tcPr>
            <w:tcW w:w="936" w:type="dxa"/>
          </w:tcPr>
          <w:p w14:paraId="0707C051"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7</w:t>
            </w:r>
            <w:r>
              <w:rPr>
                <w:sz w:val="18"/>
              </w:rPr>
              <w:t>.</w:t>
            </w:r>
            <w:r w:rsidRPr="00B774E6">
              <w:rPr>
                <w:sz w:val="18"/>
              </w:rPr>
              <w:t>115</w:t>
            </w:r>
            <w:r>
              <w:rPr>
                <w:sz w:val="18"/>
              </w:rPr>
              <w:t>,</w:t>
            </w:r>
            <w:r w:rsidRPr="00B774E6">
              <w:rPr>
                <w:sz w:val="18"/>
              </w:rPr>
              <w:t>9</w:t>
            </w:r>
          </w:p>
        </w:tc>
        <w:tc>
          <w:tcPr>
            <w:tcW w:w="936" w:type="dxa"/>
          </w:tcPr>
          <w:p w14:paraId="4F699002"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7</w:t>
            </w:r>
            <w:r>
              <w:rPr>
                <w:sz w:val="18"/>
              </w:rPr>
              <w:t>.</w:t>
            </w:r>
            <w:r w:rsidRPr="00B774E6">
              <w:rPr>
                <w:sz w:val="18"/>
              </w:rPr>
              <w:t>225</w:t>
            </w:r>
            <w:r>
              <w:rPr>
                <w:sz w:val="18"/>
              </w:rPr>
              <w:t>,</w:t>
            </w:r>
            <w:r w:rsidRPr="00B774E6">
              <w:rPr>
                <w:sz w:val="18"/>
              </w:rPr>
              <w:t>2</w:t>
            </w:r>
          </w:p>
        </w:tc>
        <w:tc>
          <w:tcPr>
            <w:tcW w:w="937" w:type="dxa"/>
          </w:tcPr>
          <w:p w14:paraId="1FC6797D"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7</w:t>
            </w:r>
            <w:r>
              <w:rPr>
                <w:sz w:val="18"/>
              </w:rPr>
              <w:t>.</w:t>
            </w:r>
            <w:r w:rsidRPr="00B774E6">
              <w:rPr>
                <w:sz w:val="18"/>
              </w:rPr>
              <w:t>382</w:t>
            </w:r>
            <w:r>
              <w:rPr>
                <w:sz w:val="18"/>
              </w:rPr>
              <w:t>,</w:t>
            </w:r>
            <w:r w:rsidRPr="00B774E6">
              <w:rPr>
                <w:sz w:val="18"/>
              </w:rPr>
              <w:t>4</w:t>
            </w:r>
          </w:p>
        </w:tc>
        <w:tc>
          <w:tcPr>
            <w:tcW w:w="936" w:type="dxa"/>
          </w:tcPr>
          <w:p w14:paraId="1C2F854E"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8</w:t>
            </w:r>
            <w:r>
              <w:rPr>
                <w:sz w:val="18"/>
              </w:rPr>
              <w:t>.</w:t>
            </w:r>
            <w:r w:rsidRPr="00B774E6">
              <w:rPr>
                <w:sz w:val="18"/>
              </w:rPr>
              <w:t>172</w:t>
            </w:r>
            <w:r>
              <w:rPr>
                <w:sz w:val="18"/>
              </w:rPr>
              <w:t>,</w:t>
            </w:r>
            <w:r w:rsidRPr="00B774E6">
              <w:rPr>
                <w:sz w:val="18"/>
              </w:rPr>
              <w:t>9</w:t>
            </w:r>
          </w:p>
        </w:tc>
        <w:tc>
          <w:tcPr>
            <w:tcW w:w="936" w:type="dxa"/>
          </w:tcPr>
          <w:p w14:paraId="6619D375" w14:textId="77777777" w:rsidR="0055696F" w:rsidRPr="00B774E6" w:rsidRDefault="0055696F" w:rsidP="00C5530B">
            <w:pPr>
              <w:pStyle w:val="TableParagraph"/>
              <w:tabs>
                <w:tab w:val="left" w:pos="709"/>
              </w:tabs>
              <w:spacing w:before="120" w:after="120"/>
              <w:ind w:left="267" w:right="79"/>
              <w:jc w:val="center"/>
              <w:rPr>
                <w:sz w:val="18"/>
              </w:rPr>
            </w:pPr>
            <w:r w:rsidRPr="00B774E6">
              <w:rPr>
                <w:sz w:val="18"/>
              </w:rPr>
              <w:t>9</w:t>
            </w:r>
            <w:r>
              <w:rPr>
                <w:sz w:val="18"/>
              </w:rPr>
              <w:t>.</w:t>
            </w:r>
            <w:r w:rsidRPr="00B774E6">
              <w:rPr>
                <w:sz w:val="18"/>
              </w:rPr>
              <w:t>672</w:t>
            </w:r>
            <w:r>
              <w:rPr>
                <w:sz w:val="18"/>
              </w:rPr>
              <w:t>,</w:t>
            </w:r>
            <w:r w:rsidRPr="00B774E6">
              <w:rPr>
                <w:sz w:val="18"/>
              </w:rPr>
              <w:t>7</w:t>
            </w:r>
          </w:p>
        </w:tc>
        <w:tc>
          <w:tcPr>
            <w:tcW w:w="982" w:type="dxa"/>
          </w:tcPr>
          <w:p w14:paraId="07D20C58"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10</w:t>
            </w:r>
            <w:r>
              <w:rPr>
                <w:sz w:val="18"/>
                <w:lang w:val="en-US"/>
              </w:rPr>
              <w:t>.</w:t>
            </w:r>
            <w:r w:rsidRPr="00B774E6">
              <w:rPr>
                <w:sz w:val="18"/>
              </w:rPr>
              <w:t>768</w:t>
            </w:r>
            <w:r>
              <w:rPr>
                <w:sz w:val="18"/>
              </w:rPr>
              <w:t>,</w:t>
            </w:r>
            <w:r w:rsidRPr="00B774E6">
              <w:rPr>
                <w:sz w:val="18"/>
              </w:rPr>
              <w:t>894</w:t>
            </w:r>
          </w:p>
        </w:tc>
      </w:tr>
      <w:tr w:rsidR="0055696F" w:rsidRPr="00B774E6" w14:paraId="6005A545" w14:textId="77777777" w:rsidTr="00C5530B">
        <w:trPr>
          <w:trHeight w:val="299"/>
        </w:trPr>
        <w:tc>
          <w:tcPr>
            <w:tcW w:w="461" w:type="dxa"/>
          </w:tcPr>
          <w:p w14:paraId="764C6697" w14:textId="77777777" w:rsidR="0055696F" w:rsidRPr="00B774E6" w:rsidRDefault="0055696F" w:rsidP="00C5530B">
            <w:pPr>
              <w:pStyle w:val="TableParagraph"/>
              <w:tabs>
                <w:tab w:val="left" w:pos="709"/>
              </w:tabs>
              <w:spacing w:before="120" w:after="120"/>
              <w:ind w:left="100" w:right="91"/>
              <w:jc w:val="center"/>
              <w:rPr>
                <w:sz w:val="18"/>
              </w:rPr>
            </w:pPr>
            <w:r w:rsidRPr="00B774E6">
              <w:rPr>
                <w:sz w:val="18"/>
              </w:rPr>
              <w:t>12</w:t>
            </w:r>
          </w:p>
        </w:tc>
        <w:tc>
          <w:tcPr>
            <w:tcW w:w="1241" w:type="dxa"/>
          </w:tcPr>
          <w:p w14:paraId="6C08B26D" w14:textId="77777777" w:rsidR="0055696F" w:rsidRPr="00B774E6" w:rsidRDefault="0055696F" w:rsidP="00C5530B">
            <w:pPr>
              <w:pStyle w:val="TableParagraph"/>
              <w:tabs>
                <w:tab w:val="left" w:pos="709"/>
              </w:tabs>
              <w:spacing w:before="120" w:after="120"/>
              <w:ind w:left="107"/>
              <w:rPr>
                <w:sz w:val="18"/>
              </w:rPr>
            </w:pPr>
            <w:r w:rsidRPr="00B774E6">
              <w:rPr>
                <w:sz w:val="18"/>
              </w:rPr>
              <w:t>Lai Châu</w:t>
            </w:r>
          </w:p>
        </w:tc>
        <w:tc>
          <w:tcPr>
            <w:tcW w:w="845" w:type="dxa"/>
          </w:tcPr>
          <w:p w14:paraId="24B1FE4E"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4</w:t>
            </w:r>
            <w:r>
              <w:rPr>
                <w:sz w:val="18"/>
              </w:rPr>
              <w:t>.</w:t>
            </w:r>
            <w:r w:rsidRPr="00B774E6">
              <w:rPr>
                <w:sz w:val="18"/>
              </w:rPr>
              <w:t>502</w:t>
            </w:r>
            <w:r>
              <w:rPr>
                <w:sz w:val="18"/>
              </w:rPr>
              <w:t>,</w:t>
            </w:r>
            <w:r w:rsidRPr="00B774E6">
              <w:rPr>
                <w:sz w:val="18"/>
              </w:rPr>
              <w:t>5</w:t>
            </w:r>
          </w:p>
        </w:tc>
        <w:tc>
          <w:tcPr>
            <w:tcW w:w="848" w:type="dxa"/>
          </w:tcPr>
          <w:p w14:paraId="5B75AFCE"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4</w:t>
            </w:r>
            <w:r>
              <w:rPr>
                <w:sz w:val="18"/>
              </w:rPr>
              <w:t>.</w:t>
            </w:r>
            <w:r w:rsidRPr="00B774E6">
              <w:rPr>
                <w:sz w:val="18"/>
              </w:rPr>
              <w:t>683</w:t>
            </w:r>
            <w:r>
              <w:rPr>
                <w:sz w:val="18"/>
              </w:rPr>
              <w:t>,</w:t>
            </w:r>
            <w:r w:rsidRPr="00B774E6">
              <w:rPr>
                <w:sz w:val="18"/>
              </w:rPr>
              <w:t>2</w:t>
            </w:r>
          </w:p>
        </w:tc>
        <w:tc>
          <w:tcPr>
            <w:tcW w:w="845" w:type="dxa"/>
          </w:tcPr>
          <w:p w14:paraId="4CE657E3"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951</w:t>
            </w:r>
            <w:r>
              <w:rPr>
                <w:sz w:val="18"/>
              </w:rPr>
              <w:t>,</w:t>
            </w:r>
            <w:r w:rsidRPr="00B774E6">
              <w:rPr>
                <w:sz w:val="18"/>
              </w:rPr>
              <w:t>4</w:t>
            </w:r>
          </w:p>
        </w:tc>
        <w:tc>
          <w:tcPr>
            <w:tcW w:w="936" w:type="dxa"/>
          </w:tcPr>
          <w:p w14:paraId="3BC68871"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047</w:t>
            </w:r>
            <w:r>
              <w:rPr>
                <w:sz w:val="18"/>
              </w:rPr>
              <w:t>,</w:t>
            </w:r>
            <w:r w:rsidRPr="00B774E6">
              <w:rPr>
                <w:sz w:val="18"/>
              </w:rPr>
              <w:t>7</w:t>
            </w:r>
          </w:p>
        </w:tc>
        <w:tc>
          <w:tcPr>
            <w:tcW w:w="936" w:type="dxa"/>
          </w:tcPr>
          <w:p w14:paraId="4A6D1CE2"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4</w:t>
            </w:r>
            <w:r>
              <w:rPr>
                <w:sz w:val="18"/>
              </w:rPr>
              <w:t>.</w:t>
            </w:r>
            <w:r w:rsidRPr="00B774E6">
              <w:rPr>
                <w:sz w:val="18"/>
              </w:rPr>
              <w:t>909</w:t>
            </w:r>
            <w:r>
              <w:rPr>
                <w:sz w:val="18"/>
              </w:rPr>
              <w:t>,</w:t>
            </w:r>
            <w:r w:rsidRPr="00B774E6">
              <w:rPr>
                <w:sz w:val="18"/>
              </w:rPr>
              <w:t>7</w:t>
            </w:r>
          </w:p>
        </w:tc>
        <w:tc>
          <w:tcPr>
            <w:tcW w:w="936" w:type="dxa"/>
          </w:tcPr>
          <w:p w14:paraId="56F9EF07"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4</w:t>
            </w:r>
            <w:r>
              <w:rPr>
                <w:sz w:val="18"/>
              </w:rPr>
              <w:t>.</w:t>
            </w:r>
            <w:r w:rsidRPr="00B774E6">
              <w:rPr>
                <w:sz w:val="18"/>
              </w:rPr>
              <w:t>861</w:t>
            </w:r>
            <w:r>
              <w:rPr>
                <w:sz w:val="18"/>
              </w:rPr>
              <w:t>,</w:t>
            </w:r>
            <w:r w:rsidRPr="00B774E6">
              <w:rPr>
                <w:sz w:val="18"/>
              </w:rPr>
              <w:t>9</w:t>
            </w:r>
          </w:p>
        </w:tc>
        <w:tc>
          <w:tcPr>
            <w:tcW w:w="937" w:type="dxa"/>
          </w:tcPr>
          <w:p w14:paraId="4D53D315"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4</w:t>
            </w:r>
            <w:r>
              <w:rPr>
                <w:sz w:val="18"/>
              </w:rPr>
              <w:t>.</w:t>
            </w:r>
            <w:r w:rsidRPr="00B774E6">
              <w:rPr>
                <w:sz w:val="18"/>
              </w:rPr>
              <w:t>335</w:t>
            </w:r>
            <w:r>
              <w:rPr>
                <w:sz w:val="18"/>
              </w:rPr>
              <w:t>,</w:t>
            </w:r>
            <w:r w:rsidRPr="00B774E6">
              <w:rPr>
                <w:sz w:val="18"/>
              </w:rPr>
              <w:t>2</w:t>
            </w:r>
          </w:p>
        </w:tc>
        <w:tc>
          <w:tcPr>
            <w:tcW w:w="936" w:type="dxa"/>
          </w:tcPr>
          <w:p w14:paraId="23D5A9EB"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826</w:t>
            </w:r>
            <w:r>
              <w:rPr>
                <w:sz w:val="18"/>
              </w:rPr>
              <w:t>,</w:t>
            </w:r>
            <w:r w:rsidRPr="00B774E6">
              <w:rPr>
                <w:sz w:val="18"/>
              </w:rPr>
              <w:t>9</w:t>
            </w:r>
          </w:p>
        </w:tc>
        <w:tc>
          <w:tcPr>
            <w:tcW w:w="936" w:type="dxa"/>
          </w:tcPr>
          <w:p w14:paraId="56E45551" w14:textId="77777777" w:rsidR="0055696F" w:rsidRPr="00B774E6" w:rsidRDefault="0055696F" w:rsidP="00C5530B">
            <w:pPr>
              <w:pStyle w:val="TableParagraph"/>
              <w:tabs>
                <w:tab w:val="left" w:pos="709"/>
              </w:tabs>
              <w:spacing w:before="120" w:after="120"/>
              <w:ind w:left="267" w:right="79"/>
              <w:jc w:val="center"/>
              <w:rPr>
                <w:sz w:val="18"/>
              </w:rPr>
            </w:pPr>
            <w:r w:rsidRPr="00B774E6">
              <w:rPr>
                <w:sz w:val="18"/>
              </w:rPr>
              <w:t>6</w:t>
            </w:r>
            <w:r>
              <w:rPr>
                <w:sz w:val="18"/>
              </w:rPr>
              <w:t>.</w:t>
            </w:r>
            <w:r w:rsidRPr="00B774E6">
              <w:rPr>
                <w:sz w:val="18"/>
              </w:rPr>
              <w:t>591</w:t>
            </w:r>
            <w:r>
              <w:rPr>
                <w:sz w:val="18"/>
              </w:rPr>
              <w:t>,</w:t>
            </w:r>
            <w:r w:rsidRPr="00B774E6">
              <w:rPr>
                <w:sz w:val="18"/>
              </w:rPr>
              <w:t>0</w:t>
            </w:r>
          </w:p>
        </w:tc>
        <w:tc>
          <w:tcPr>
            <w:tcW w:w="982" w:type="dxa"/>
          </w:tcPr>
          <w:p w14:paraId="10A9E011"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6</w:t>
            </w:r>
            <w:r>
              <w:rPr>
                <w:sz w:val="18"/>
                <w:lang w:val="en-US"/>
              </w:rPr>
              <w:t>.</w:t>
            </w:r>
            <w:r w:rsidRPr="00B774E6">
              <w:rPr>
                <w:sz w:val="18"/>
              </w:rPr>
              <w:t>996</w:t>
            </w:r>
            <w:r>
              <w:rPr>
                <w:sz w:val="18"/>
              </w:rPr>
              <w:t>,</w:t>
            </w:r>
            <w:r w:rsidRPr="00B774E6">
              <w:rPr>
                <w:sz w:val="18"/>
              </w:rPr>
              <w:t>678</w:t>
            </w:r>
          </w:p>
        </w:tc>
      </w:tr>
      <w:tr w:rsidR="0055696F" w:rsidRPr="00B774E6" w14:paraId="23E6C383" w14:textId="77777777" w:rsidTr="00C5530B">
        <w:trPr>
          <w:trHeight w:val="299"/>
        </w:trPr>
        <w:tc>
          <w:tcPr>
            <w:tcW w:w="461" w:type="dxa"/>
          </w:tcPr>
          <w:p w14:paraId="53A231A4" w14:textId="77777777" w:rsidR="0055696F" w:rsidRPr="00B774E6" w:rsidRDefault="0055696F" w:rsidP="00C5530B">
            <w:pPr>
              <w:pStyle w:val="TableParagraph"/>
              <w:tabs>
                <w:tab w:val="left" w:pos="709"/>
              </w:tabs>
              <w:spacing w:before="120" w:after="120"/>
              <w:ind w:left="100" w:right="91"/>
              <w:jc w:val="center"/>
              <w:rPr>
                <w:sz w:val="18"/>
              </w:rPr>
            </w:pPr>
            <w:r w:rsidRPr="00B774E6">
              <w:rPr>
                <w:sz w:val="18"/>
              </w:rPr>
              <w:t>13</w:t>
            </w:r>
          </w:p>
        </w:tc>
        <w:tc>
          <w:tcPr>
            <w:tcW w:w="1241" w:type="dxa"/>
          </w:tcPr>
          <w:p w14:paraId="105737CC" w14:textId="77777777" w:rsidR="0055696F" w:rsidRPr="00B774E6" w:rsidRDefault="0055696F" w:rsidP="00C5530B">
            <w:pPr>
              <w:pStyle w:val="TableParagraph"/>
              <w:tabs>
                <w:tab w:val="left" w:pos="709"/>
              </w:tabs>
              <w:spacing w:before="120" w:after="120"/>
              <w:ind w:left="107"/>
              <w:rPr>
                <w:sz w:val="18"/>
              </w:rPr>
            </w:pPr>
            <w:r w:rsidRPr="00B774E6">
              <w:rPr>
                <w:sz w:val="18"/>
              </w:rPr>
              <w:t>Sơn La</w:t>
            </w:r>
          </w:p>
        </w:tc>
        <w:tc>
          <w:tcPr>
            <w:tcW w:w="845" w:type="dxa"/>
          </w:tcPr>
          <w:p w14:paraId="7D045111"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12</w:t>
            </w:r>
            <w:r>
              <w:rPr>
                <w:sz w:val="18"/>
              </w:rPr>
              <w:t>.</w:t>
            </w:r>
            <w:r w:rsidRPr="00B774E6">
              <w:rPr>
                <w:sz w:val="18"/>
              </w:rPr>
              <w:t>272</w:t>
            </w:r>
            <w:r>
              <w:rPr>
                <w:sz w:val="18"/>
              </w:rPr>
              <w:t>,</w:t>
            </w:r>
            <w:r w:rsidRPr="00B774E6">
              <w:rPr>
                <w:sz w:val="18"/>
              </w:rPr>
              <w:t>1</w:t>
            </w:r>
          </w:p>
        </w:tc>
        <w:tc>
          <w:tcPr>
            <w:tcW w:w="848" w:type="dxa"/>
          </w:tcPr>
          <w:p w14:paraId="29A6EFB7"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13</w:t>
            </w:r>
            <w:r>
              <w:rPr>
                <w:sz w:val="18"/>
              </w:rPr>
              <w:t>.</w:t>
            </w:r>
            <w:r w:rsidRPr="00B774E6">
              <w:rPr>
                <w:sz w:val="18"/>
              </w:rPr>
              <w:t>678</w:t>
            </w:r>
            <w:r>
              <w:rPr>
                <w:sz w:val="18"/>
              </w:rPr>
              <w:t>,</w:t>
            </w:r>
            <w:r w:rsidRPr="00B774E6">
              <w:rPr>
                <w:sz w:val="18"/>
              </w:rPr>
              <w:t>4</w:t>
            </w:r>
          </w:p>
        </w:tc>
        <w:tc>
          <w:tcPr>
            <w:tcW w:w="845" w:type="dxa"/>
          </w:tcPr>
          <w:p w14:paraId="044700BF"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13</w:t>
            </w:r>
            <w:r>
              <w:rPr>
                <w:sz w:val="18"/>
              </w:rPr>
              <w:t>.</w:t>
            </w:r>
            <w:r w:rsidRPr="00B774E6">
              <w:rPr>
                <w:sz w:val="18"/>
              </w:rPr>
              <w:t>370</w:t>
            </w:r>
            <w:r>
              <w:rPr>
                <w:sz w:val="18"/>
              </w:rPr>
              <w:t>,</w:t>
            </w:r>
            <w:r w:rsidRPr="00B774E6">
              <w:rPr>
                <w:sz w:val="18"/>
              </w:rPr>
              <w:t>1</w:t>
            </w:r>
          </w:p>
        </w:tc>
        <w:tc>
          <w:tcPr>
            <w:tcW w:w="936" w:type="dxa"/>
          </w:tcPr>
          <w:p w14:paraId="32F45AE2"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14</w:t>
            </w:r>
            <w:r>
              <w:rPr>
                <w:sz w:val="18"/>
              </w:rPr>
              <w:t>.</w:t>
            </w:r>
            <w:r w:rsidRPr="00B774E6">
              <w:rPr>
                <w:sz w:val="18"/>
              </w:rPr>
              <w:t>721</w:t>
            </w:r>
            <w:r>
              <w:rPr>
                <w:sz w:val="18"/>
              </w:rPr>
              <w:t>,</w:t>
            </w:r>
            <w:r w:rsidRPr="00B774E6">
              <w:rPr>
                <w:sz w:val="18"/>
              </w:rPr>
              <w:t>0</w:t>
            </w:r>
          </w:p>
        </w:tc>
        <w:tc>
          <w:tcPr>
            <w:tcW w:w="936" w:type="dxa"/>
          </w:tcPr>
          <w:p w14:paraId="634F4C1E"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11</w:t>
            </w:r>
            <w:r>
              <w:rPr>
                <w:sz w:val="18"/>
              </w:rPr>
              <w:t>.</w:t>
            </w:r>
            <w:r w:rsidRPr="00B774E6">
              <w:rPr>
                <w:sz w:val="18"/>
              </w:rPr>
              <w:t>742</w:t>
            </w:r>
            <w:r>
              <w:rPr>
                <w:sz w:val="18"/>
              </w:rPr>
              <w:t>,</w:t>
            </w:r>
            <w:r w:rsidRPr="00B774E6">
              <w:rPr>
                <w:sz w:val="18"/>
              </w:rPr>
              <w:t>5</w:t>
            </w:r>
          </w:p>
        </w:tc>
        <w:tc>
          <w:tcPr>
            <w:tcW w:w="936" w:type="dxa"/>
          </w:tcPr>
          <w:p w14:paraId="742807B1"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12</w:t>
            </w:r>
            <w:r>
              <w:rPr>
                <w:sz w:val="18"/>
              </w:rPr>
              <w:t>.</w:t>
            </w:r>
            <w:r w:rsidRPr="00B774E6">
              <w:rPr>
                <w:sz w:val="18"/>
              </w:rPr>
              <w:t>264</w:t>
            </w:r>
            <w:r>
              <w:rPr>
                <w:sz w:val="18"/>
              </w:rPr>
              <w:t>,</w:t>
            </w:r>
            <w:r w:rsidRPr="00B774E6">
              <w:rPr>
                <w:sz w:val="18"/>
              </w:rPr>
              <w:t>0</w:t>
            </w:r>
          </w:p>
        </w:tc>
        <w:tc>
          <w:tcPr>
            <w:tcW w:w="937" w:type="dxa"/>
          </w:tcPr>
          <w:p w14:paraId="3EBC079D"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13</w:t>
            </w:r>
            <w:r>
              <w:rPr>
                <w:sz w:val="18"/>
              </w:rPr>
              <w:t>.</w:t>
            </w:r>
            <w:r w:rsidRPr="00B774E6">
              <w:rPr>
                <w:sz w:val="18"/>
              </w:rPr>
              <w:t>155</w:t>
            </w:r>
            <w:r>
              <w:rPr>
                <w:sz w:val="18"/>
              </w:rPr>
              <w:t>,</w:t>
            </w:r>
            <w:r w:rsidRPr="00B774E6">
              <w:rPr>
                <w:sz w:val="18"/>
              </w:rPr>
              <w:t>6</w:t>
            </w:r>
          </w:p>
        </w:tc>
        <w:tc>
          <w:tcPr>
            <w:tcW w:w="936" w:type="dxa"/>
          </w:tcPr>
          <w:p w14:paraId="4E7CE4AE"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14</w:t>
            </w:r>
            <w:r>
              <w:rPr>
                <w:sz w:val="18"/>
              </w:rPr>
              <w:t>.</w:t>
            </w:r>
            <w:r w:rsidRPr="00B774E6">
              <w:rPr>
                <w:sz w:val="18"/>
              </w:rPr>
              <w:t>839</w:t>
            </w:r>
            <w:r>
              <w:rPr>
                <w:sz w:val="18"/>
              </w:rPr>
              <w:t>,</w:t>
            </w:r>
            <w:r w:rsidRPr="00B774E6">
              <w:rPr>
                <w:sz w:val="18"/>
              </w:rPr>
              <w:t>5</w:t>
            </w:r>
          </w:p>
        </w:tc>
        <w:tc>
          <w:tcPr>
            <w:tcW w:w="936" w:type="dxa"/>
          </w:tcPr>
          <w:p w14:paraId="285DCE77" w14:textId="77777777" w:rsidR="0055696F" w:rsidRPr="00B774E6" w:rsidRDefault="0055696F" w:rsidP="00C5530B">
            <w:pPr>
              <w:pStyle w:val="TableParagraph"/>
              <w:tabs>
                <w:tab w:val="left" w:pos="709"/>
              </w:tabs>
              <w:spacing w:before="120" w:after="120"/>
              <w:ind w:left="176" w:right="79"/>
              <w:jc w:val="center"/>
              <w:rPr>
                <w:sz w:val="18"/>
              </w:rPr>
            </w:pPr>
            <w:r w:rsidRPr="00B774E6">
              <w:rPr>
                <w:sz w:val="18"/>
              </w:rPr>
              <w:t>16</w:t>
            </w:r>
            <w:r>
              <w:rPr>
                <w:sz w:val="18"/>
              </w:rPr>
              <w:t>.</w:t>
            </w:r>
            <w:r w:rsidRPr="00B774E6">
              <w:rPr>
                <w:sz w:val="18"/>
              </w:rPr>
              <w:t>272</w:t>
            </w:r>
            <w:r>
              <w:rPr>
                <w:sz w:val="18"/>
              </w:rPr>
              <w:t>,</w:t>
            </w:r>
            <w:r w:rsidRPr="00B774E6">
              <w:rPr>
                <w:sz w:val="18"/>
              </w:rPr>
              <w:t>1</w:t>
            </w:r>
          </w:p>
        </w:tc>
        <w:tc>
          <w:tcPr>
            <w:tcW w:w="982" w:type="dxa"/>
          </w:tcPr>
          <w:p w14:paraId="31C66A3F"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17</w:t>
            </w:r>
            <w:r>
              <w:rPr>
                <w:sz w:val="18"/>
                <w:lang w:val="en-US"/>
              </w:rPr>
              <w:t>.</w:t>
            </w:r>
            <w:r w:rsidRPr="00B774E6">
              <w:rPr>
                <w:sz w:val="18"/>
              </w:rPr>
              <w:t>029</w:t>
            </w:r>
            <w:r>
              <w:rPr>
                <w:sz w:val="18"/>
              </w:rPr>
              <w:t>,</w:t>
            </w:r>
            <w:r w:rsidRPr="00B774E6">
              <w:rPr>
                <w:sz w:val="18"/>
              </w:rPr>
              <w:t>298</w:t>
            </w:r>
          </w:p>
        </w:tc>
      </w:tr>
      <w:tr w:rsidR="0055696F" w:rsidRPr="00B774E6" w14:paraId="3DEEB5B0" w14:textId="77777777" w:rsidTr="00C5530B">
        <w:trPr>
          <w:trHeight w:val="299"/>
        </w:trPr>
        <w:tc>
          <w:tcPr>
            <w:tcW w:w="461" w:type="dxa"/>
          </w:tcPr>
          <w:p w14:paraId="66E73D26" w14:textId="77777777" w:rsidR="0055696F" w:rsidRPr="00B774E6" w:rsidRDefault="0055696F" w:rsidP="00C5530B">
            <w:pPr>
              <w:pStyle w:val="TableParagraph"/>
              <w:tabs>
                <w:tab w:val="left" w:pos="709"/>
              </w:tabs>
              <w:spacing w:before="120" w:after="120"/>
              <w:ind w:left="100" w:right="91"/>
              <w:jc w:val="center"/>
              <w:rPr>
                <w:sz w:val="18"/>
              </w:rPr>
            </w:pPr>
            <w:r w:rsidRPr="00B774E6">
              <w:rPr>
                <w:sz w:val="18"/>
              </w:rPr>
              <w:t>14</w:t>
            </w:r>
          </w:p>
        </w:tc>
        <w:tc>
          <w:tcPr>
            <w:tcW w:w="1241" w:type="dxa"/>
          </w:tcPr>
          <w:p w14:paraId="5021BC5C" w14:textId="77777777" w:rsidR="0055696F" w:rsidRPr="00B774E6" w:rsidRDefault="0055696F" w:rsidP="00C5530B">
            <w:pPr>
              <w:pStyle w:val="TableParagraph"/>
              <w:tabs>
                <w:tab w:val="left" w:pos="709"/>
              </w:tabs>
              <w:spacing w:before="120" w:after="120"/>
              <w:ind w:left="107"/>
              <w:rPr>
                <w:sz w:val="18"/>
              </w:rPr>
            </w:pPr>
            <w:r w:rsidRPr="00B774E6">
              <w:rPr>
                <w:sz w:val="18"/>
              </w:rPr>
              <w:t>Hòa Bình</w:t>
            </w:r>
          </w:p>
        </w:tc>
        <w:tc>
          <w:tcPr>
            <w:tcW w:w="845" w:type="dxa"/>
          </w:tcPr>
          <w:p w14:paraId="3944024B"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6</w:t>
            </w:r>
            <w:r>
              <w:rPr>
                <w:sz w:val="18"/>
              </w:rPr>
              <w:t>.</w:t>
            </w:r>
            <w:r w:rsidRPr="00B774E6">
              <w:rPr>
                <w:sz w:val="18"/>
              </w:rPr>
              <w:t>093</w:t>
            </w:r>
            <w:r>
              <w:rPr>
                <w:sz w:val="18"/>
              </w:rPr>
              <w:t>,</w:t>
            </w:r>
            <w:r w:rsidRPr="00B774E6">
              <w:rPr>
                <w:sz w:val="18"/>
              </w:rPr>
              <w:t>7</w:t>
            </w:r>
          </w:p>
        </w:tc>
        <w:tc>
          <w:tcPr>
            <w:tcW w:w="848" w:type="dxa"/>
          </w:tcPr>
          <w:p w14:paraId="0118CE2B"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545</w:t>
            </w:r>
            <w:r>
              <w:rPr>
                <w:sz w:val="18"/>
              </w:rPr>
              <w:t>,</w:t>
            </w:r>
            <w:r w:rsidRPr="00B774E6">
              <w:rPr>
                <w:sz w:val="18"/>
              </w:rPr>
              <w:t>8</w:t>
            </w:r>
          </w:p>
        </w:tc>
        <w:tc>
          <w:tcPr>
            <w:tcW w:w="845" w:type="dxa"/>
          </w:tcPr>
          <w:p w14:paraId="2FA9EFB6"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5</w:t>
            </w:r>
            <w:r>
              <w:rPr>
                <w:sz w:val="18"/>
              </w:rPr>
              <w:t>.</w:t>
            </w:r>
            <w:r w:rsidRPr="00B774E6">
              <w:rPr>
                <w:sz w:val="18"/>
              </w:rPr>
              <w:t>337</w:t>
            </w:r>
            <w:r>
              <w:rPr>
                <w:sz w:val="18"/>
              </w:rPr>
              <w:t>,</w:t>
            </w:r>
            <w:r w:rsidRPr="00B774E6">
              <w:rPr>
                <w:sz w:val="18"/>
              </w:rPr>
              <w:t>0</w:t>
            </w:r>
          </w:p>
        </w:tc>
        <w:tc>
          <w:tcPr>
            <w:tcW w:w="936" w:type="dxa"/>
          </w:tcPr>
          <w:p w14:paraId="255DD36A"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7</w:t>
            </w:r>
            <w:r>
              <w:rPr>
                <w:sz w:val="18"/>
              </w:rPr>
              <w:t>.</w:t>
            </w:r>
            <w:r w:rsidRPr="00B774E6">
              <w:rPr>
                <w:sz w:val="18"/>
              </w:rPr>
              <w:t>911</w:t>
            </w:r>
            <w:r>
              <w:rPr>
                <w:sz w:val="18"/>
              </w:rPr>
              <w:t>,</w:t>
            </w:r>
            <w:r w:rsidRPr="00B774E6">
              <w:rPr>
                <w:sz w:val="18"/>
              </w:rPr>
              <w:t>1</w:t>
            </w:r>
          </w:p>
        </w:tc>
        <w:tc>
          <w:tcPr>
            <w:tcW w:w="936" w:type="dxa"/>
          </w:tcPr>
          <w:p w14:paraId="1B8454A0"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9</w:t>
            </w:r>
            <w:r>
              <w:rPr>
                <w:sz w:val="18"/>
              </w:rPr>
              <w:t>.</w:t>
            </w:r>
            <w:r w:rsidRPr="00B774E6">
              <w:rPr>
                <w:sz w:val="18"/>
              </w:rPr>
              <w:t>543</w:t>
            </w:r>
            <w:r>
              <w:rPr>
                <w:sz w:val="18"/>
              </w:rPr>
              <w:t>,</w:t>
            </w:r>
            <w:r w:rsidRPr="00B774E6">
              <w:rPr>
                <w:sz w:val="18"/>
              </w:rPr>
              <w:t>3</w:t>
            </w:r>
          </w:p>
        </w:tc>
        <w:tc>
          <w:tcPr>
            <w:tcW w:w="936" w:type="dxa"/>
          </w:tcPr>
          <w:p w14:paraId="3EAF486B" w14:textId="77777777" w:rsidR="0055696F" w:rsidRPr="00B774E6" w:rsidRDefault="0055696F" w:rsidP="00C5530B">
            <w:pPr>
              <w:pStyle w:val="TableParagraph"/>
              <w:tabs>
                <w:tab w:val="left" w:pos="709"/>
              </w:tabs>
              <w:spacing w:before="120" w:after="120"/>
              <w:ind w:right="95"/>
              <w:jc w:val="right"/>
              <w:rPr>
                <w:sz w:val="18"/>
              </w:rPr>
            </w:pPr>
            <w:r w:rsidRPr="00B774E6">
              <w:rPr>
                <w:sz w:val="18"/>
              </w:rPr>
              <w:t>9</w:t>
            </w:r>
            <w:r>
              <w:rPr>
                <w:sz w:val="18"/>
              </w:rPr>
              <w:t>.</w:t>
            </w:r>
            <w:r w:rsidRPr="00B774E6">
              <w:rPr>
                <w:sz w:val="18"/>
              </w:rPr>
              <w:t>947</w:t>
            </w:r>
            <w:r>
              <w:rPr>
                <w:sz w:val="18"/>
              </w:rPr>
              <w:t>,</w:t>
            </w:r>
            <w:r w:rsidRPr="00B774E6">
              <w:rPr>
                <w:sz w:val="18"/>
              </w:rPr>
              <w:t>5</w:t>
            </w:r>
          </w:p>
        </w:tc>
        <w:tc>
          <w:tcPr>
            <w:tcW w:w="937" w:type="dxa"/>
          </w:tcPr>
          <w:p w14:paraId="6579FB3C"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10</w:t>
            </w:r>
            <w:r>
              <w:rPr>
                <w:sz w:val="18"/>
              </w:rPr>
              <w:t>.</w:t>
            </w:r>
            <w:r w:rsidRPr="00B774E6">
              <w:rPr>
                <w:sz w:val="18"/>
              </w:rPr>
              <w:t>925</w:t>
            </w:r>
            <w:r>
              <w:rPr>
                <w:sz w:val="18"/>
              </w:rPr>
              <w:t>,</w:t>
            </w:r>
            <w:r w:rsidRPr="00B774E6">
              <w:rPr>
                <w:sz w:val="18"/>
              </w:rPr>
              <w:t>9</w:t>
            </w:r>
          </w:p>
        </w:tc>
        <w:tc>
          <w:tcPr>
            <w:tcW w:w="936" w:type="dxa"/>
          </w:tcPr>
          <w:p w14:paraId="13A82489"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10</w:t>
            </w:r>
            <w:r>
              <w:rPr>
                <w:sz w:val="18"/>
              </w:rPr>
              <w:t>.</w:t>
            </w:r>
            <w:r w:rsidRPr="00B774E6">
              <w:rPr>
                <w:sz w:val="18"/>
              </w:rPr>
              <w:t>677</w:t>
            </w:r>
            <w:r>
              <w:rPr>
                <w:sz w:val="18"/>
              </w:rPr>
              <w:t>,</w:t>
            </w:r>
            <w:r w:rsidRPr="00B774E6">
              <w:rPr>
                <w:sz w:val="18"/>
              </w:rPr>
              <w:t>1</w:t>
            </w:r>
          </w:p>
        </w:tc>
        <w:tc>
          <w:tcPr>
            <w:tcW w:w="936" w:type="dxa"/>
          </w:tcPr>
          <w:p w14:paraId="348E5949" w14:textId="77777777" w:rsidR="0055696F" w:rsidRPr="00B774E6" w:rsidRDefault="0055696F" w:rsidP="00C5530B">
            <w:pPr>
              <w:pStyle w:val="TableParagraph"/>
              <w:tabs>
                <w:tab w:val="left" w:pos="709"/>
              </w:tabs>
              <w:spacing w:before="120" w:after="120"/>
              <w:ind w:left="176" w:right="79"/>
              <w:jc w:val="center"/>
              <w:rPr>
                <w:sz w:val="18"/>
              </w:rPr>
            </w:pPr>
            <w:r w:rsidRPr="00B774E6">
              <w:rPr>
                <w:sz w:val="18"/>
              </w:rPr>
              <w:t>12</w:t>
            </w:r>
            <w:r>
              <w:rPr>
                <w:sz w:val="18"/>
              </w:rPr>
              <w:t>.</w:t>
            </w:r>
            <w:r w:rsidRPr="00B774E6">
              <w:rPr>
                <w:sz w:val="18"/>
              </w:rPr>
              <w:t>937</w:t>
            </w:r>
            <w:r>
              <w:rPr>
                <w:sz w:val="18"/>
              </w:rPr>
              <w:t>,</w:t>
            </w:r>
            <w:r w:rsidRPr="00B774E6">
              <w:rPr>
                <w:sz w:val="18"/>
              </w:rPr>
              <w:t>8</w:t>
            </w:r>
          </w:p>
        </w:tc>
        <w:tc>
          <w:tcPr>
            <w:tcW w:w="982" w:type="dxa"/>
          </w:tcPr>
          <w:p w14:paraId="5404243A" w14:textId="77777777" w:rsidR="0055696F" w:rsidRPr="00B774E6" w:rsidRDefault="0055696F" w:rsidP="00C5530B">
            <w:pPr>
              <w:pStyle w:val="TableParagraph"/>
              <w:tabs>
                <w:tab w:val="left" w:pos="709"/>
              </w:tabs>
              <w:spacing w:before="120" w:after="120"/>
              <w:ind w:right="96"/>
              <w:jc w:val="right"/>
              <w:rPr>
                <w:sz w:val="18"/>
              </w:rPr>
            </w:pPr>
            <w:r w:rsidRPr="00B774E6">
              <w:rPr>
                <w:sz w:val="18"/>
              </w:rPr>
              <w:t>15</w:t>
            </w:r>
            <w:r>
              <w:rPr>
                <w:sz w:val="18"/>
                <w:lang w:val="en-US"/>
              </w:rPr>
              <w:t>.</w:t>
            </w:r>
            <w:r w:rsidRPr="00B774E6">
              <w:rPr>
                <w:sz w:val="18"/>
              </w:rPr>
              <w:t>951</w:t>
            </w:r>
            <w:r>
              <w:rPr>
                <w:sz w:val="18"/>
              </w:rPr>
              <w:t>,</w:t>
            </w:r>
            <w:r w:rsidRPr="00B774E6">
              <w:rPr>
                <w:sz w:val="18"/>
              </w:rPr>
              <w:t>87</w:t>
            </w:r>
          </w:p>
        </w:tc>
      </w:tr>
    </w:tbl>
    <w:p w14:paraId="09BCFB01" w14:textId="77777777" w:rsidR="0055696F" w:rsidRPr="001067EA" w:rsidRDefault="0055696F" w:rsidP="0055696F">
      <w:pPr>
        <w:pStyle w:val="4Noidung"/>
        <w:tabs>
          <w:tab w:val="left" w:pos="709"/>
        </w:tabs>
        <w:spacing w:line="240" w:lineRule="auto"/>
        <w:jc w:val="right"/>
        <w:rPr>
          <w:rFonts w:cs="Times New Roman"/>
          <w:i/>
          <w:iCs/>
          <w:sz w:val="20"/>
          <w:szCs w:val="24"/>
        </w:rPr>
      </w:pPr>
      <w:r w:rsidRPr="001067EA">
        <w:rPr>
          <w:rFonts w:cs="Times New Roman"/>
          <w:i/>
          <w:iCs/>
          <w:sz w:val="20"/>
          <w:szCs w:val="24"/>
        </w:rPr>
        <w:t>Nguồn: Niên giám thống kê các tỉnh</w:t>
      </w:r>
    </w:p>
    <w:p w14:paraId="31F61594"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t>Vùng trung du và miền núi phía Bắc, đặc biệt là Tiểu vùng Tây Bắc hiện vẫn là vùng nghèo và khó khăn nhất của cả nước, trong đó, tỉnh Lai Châu thuộc nhóm khó khăn, kém phát triển nhất vùng. Quy mô kinh tế vùng còn nhỏ, tăng trưởng kinh tế chưa b</w:t>
      </w:r>
      <w:r>
        <w:rPr>
          <w:rFonts w:cs="Times New Roman"/>
          <w:szCs w:val="28"/>
        </w:rPr>
        <w:t xml:space="preserve">ền vững, liên kết vùng còn yếu. </w:t>
      </w:r>
      <w:r w:rsidRPr="001067EA">
        <w:rPr>
          <w:rFonts w:cs="Times New Roman"/>
          <w:szCs w:val="28"/>
        </w:rPr>
        <w:t xml:space="preserve">Bên cạnh đó, chất lượng nguồn nhân lực còn thấp, tỷ lệ </w:t>
      </w:r>
      <w:r>
        <w:rPr>
          <w:rFonts w:cs="Times New Roman"/>
          <w:szCs w:val="28"/>
        </w:rPr>
        <w:t xml:space="preserve">hộ nghèo và </w:t>
      </w:r>
      <w:r w:rsidRPr="001067EA">
        <w:rPr>
          <w:rFonts w:cs="Times New Roman"/>
          <w:szCs w:val="28"/>
        </w:rPr>
        <w:t>tái nghèo tương đối cao. Trong bối cảnh đó, Lai Châu rất khó liên kết, phát triển hiệu quả với các địa phương trong tiểu vùng Tây Bắc. Hướng phát triển tốt nhất của Lai Châu là kết nối với tỉnh Lào Cai và tuyến hành lang kinh tế Lào Cai-Hà Nội-Hải Phòng-Quảng Ninh, để thúc đẩy phát triển du lịch, thương mại và một số lĩnh vực kinh tế khác.</w:t>
      </w:r>
    </w:p>
    <w:p w14:paraId="48A69BCB"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t>Mặc dù Lai Châu và các địa phương trong vùng Trung du và miền núi phía Bắc nhận thức được tầm quan trọng của liên kết vùng trong phát triển kinh tế - xã hội của các địa phương. Tuy nhiên, do đa số các địa phương trong vùng có tiềm năng, lợi thế phát triển tương đối giống nhau và hầu hết các tỉnh đều xác định động lực phát triển là các lĩnh vực: cơ sở hạ tầng, nhân lực, nông nghiệp và du lịch nên bên cạnh liên kết và hợp tác, giữa tỉnh Lai Châu và các tỉnh trong vùng trong một chừng mực nào đó sẽ có sự cạnh tranh nhất định trong phát triển kinh tế - xã hội. Trong cạnh tranh phát triển với các địa phương trong vùng, Lai Châu hiện có một số bất lợi như: năng lực cạnh tranh cấp tỉnh hạn chế; các điều kiện về cơ sở hạ tầng, nhân lực, tỷ lệ đô thị hóa, quy mô dân số kém cạnh tranh hơn khi so sánh với các địa phương trong tiểu vùng Tây Bắc nói riêng và toàn vùng nói chung.</w:t>
      </w:r>
    </w:p>
    <w:p w14:paraId="3AB38A19"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lastRenderedPageBreak/>
        <w:t>Ngoài ra, trong phát triển khu kinh tế cửa khẩu (KKTCK), tỉnh Lai Châu đối mặt một số khó khăn như: (1) cửa khẩu cách quá xa các trung tâm kinh tế của Vân Nam (cách Mông Tự khoảng 250 km và Côn Minh 500 km); (2) khó cạnh tranh với cửa khẩu quốc tế Lào Cai - Hà Khẩu; và (3) chính sách cửa khẩu phía Trung Quốc thường xuyên thay đổi thất thường.</w:t>
      </w:r>
    </w:p>
    <w:p w14:paraId="14C5A246" w14:textId="311B2880" w:rsidR="0055696F" w:rsidRPr="0055696F" w:rsidRDefault="0055696F" w:rsidP="0055696F">
      <w:pPr>
        <w:pStyle w:val="Heading3"/>
        <w:spacing w:before="120" w:after="120" w:line="240" w:lineRule="auto"/>
        <w:jc w:val="left"/>
        <w:rPr>
          <w:i/>
          <w:iCs/>
          <w:lang w:val="en-US"/>
        </w:rPr>
      </w:pPr>
      <w:bookmarkStart w:id="760" w:name="_Toc72310773"/>
      <w:r w:rsidRPr="0055696F">
        <w:rPr>
          <w:i/>
          <w:iCs/>
          <w:lang w:val="en-US"/>
        </w:rPr>
        <w:t>1.2. Thực trạng và triển vọng phát triển các tuyến hành lang kinh tế</w:t>
      </w:r>
      <w:bookmarkEnd w:id="760"/>
      <w:r w:rsidRPr="0055696F">
        <w:rPr>
          <w:i/>
          <w:iCs/>
          <w:lang w:val="en-US"/>
        </w:rPr>
        <w:t xml:space="preserve"> </w:t>
      </w:r>
    </w:p>
    <w:p w14:paraId="7CEF0BF3" w14:textId="77777777" w:rsidR="0055696F" w:rsidRPr="001067EA" w:rsidRDefault="0055696F" w:rsidP="0055696F">
      <w:pPr>
        <w:pStyle w:val="4Noidung"/>
        <w:tabs>
          <w:tab w:val="left" w:pos="567"/>
        </w:tabs>
        <w:spacing w:line="240" w:lineRule="auto"/>
        <w:ind w:firstLine="0"/>
        <w:rPr>
          <w:rFonts w:cs="Times New Roman"/>
          <w:bCs/>
          <w:szCs w:val="28"/>
          <w:u w:val="single"/>
        </w:rPr>
      </w:pPr>
      <w:r w:rsidRPr="001067EA">
        <w:rPr>
          <w:rFonts w:cs="Times New Roman"/>
          <w:bCs/>
          <w:szCs w:val="28"/>
          <w:u w:val="single"/>
        </w:rPr>
        <w:t>5.1.2.1. Tuyến hành lang kinh tế Lào Cai - Hà Nội - Hải Phòng- Quảng Ninh</w:t>
      </w:r>
    </w:p>
    <w:p w14:paraId="79AA7624"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Đây là tuyến hành lang kinh tế nội địa Việt Nam, thuộc tuyến hành lang kinh tế kết nối Côn Minh - Lào Cai</w:t>
      </w:r>
      <w:r>
        <w:rPr>
          <w:rFonts w:cs="Times New Roman"/>
          <w:szCs w:val="28"/>
        </w:rPr>
        <w:t xml:space="preserve"> - Hà Nội - Hải Phòng, trong khuôn</w:t>
      </w:r>
      <w:r w:rsidRPr="001067EA">
        <w:rPr>
          <w:rFonts w:cs="Times New Roman"/>
          <w:szCs w:val="28"/>
        </w:rPr>
        <w:t xml:space="preserve"> khổ Sáng kiến “Hai hành lang, một vành đai” mà Chính phủ Việt Nam và Chính phủ Trung Quốc đã ký kết thỏa thuận và được triển khai thực hiện từ năm 2006. Tình hình và triển vọng phát triển tuyến hành lang này có một số nét đáng chú ý như sau:</w:t>
      </w:r>
    </w:p>
    <w:p w14:paraId="1B832F80" w14:textId="77777777" w:rsidR="0055696F" w:rsidRPr="00D61422" w:rsidRDefault="0055696F" w:rsidP="0055696F">
      <w:pPr>
        <w:pStyle w:val="4Noidung"/>
        <w:tabs>
          <w:tab w:val="left" w:pos="567"/>
        </w:tabs>
        <w:spacing w:line="240" w:lineRule="auto"/>
        <w:ind w:firstLine="567"/>
        <w:rPr>
          <w:rFonts w:cs="Times New Roman"/>
          <w:szCs w:val="28"/>
        </w:rPr>
      </w:pPr>
      <w:r w:rsidRPr="001067EA">
        <w:rPr>
          <w:rFonts w:cs="Times New Roman"/>
          <w:szCs w:val="28"/>
        </w:rPr>
        <w:t>+ Trong nội địa Trung Quốc: Trung Quốc đang đẩy mạnh triển khai phát triển tuyến hành lang kết nối Trùng Khánh (trung tâm phân phối hàng hóa của Trung Quốc) qua TP Côn Minh, đến cảng biến nước sâu Kyaukpyu (bang Rakhine, Myanmar), ra Ấn Độ Dương</w:t>
      </w:r>
      <w:r w:rsidRPr="001067EA">
        <w:rPr>
          <w:rStyle w:val="FootnoteReference"/>
          <w:rFonts w:cs="Times New Roman"/>
          <w:szCs w:val="28"/>
        </w:rPr>
        <w:footnoteReference w:id="27"/>
      </w:r>
      <w:r w:rsidRPr="001067EA">
        <w:rPr>
          <w:rFonts w:cs="Times New Roman"/>
          <w:szCs w:val="28"/>
        </w:rPr>
        <w:t>. Theo đó, thông qua tuyến Côn Minh - Lào Cai - Hà Nội - Hải Phòng, hàng hóa của Việt Nam có thể dễ dàng vận chuyển tới Trùng Khánh và trong tương lai là cảng biến nước sâu Kyaukpyu của Myanmar. Điều này làm gia tăng vị thế về thu hút đầu tư và xuất khẩu cho các tỉnh thuộc tuyến hành lang kinh tế Lào Cai - Hà Nội - Hải Phòng- Quảng Ninh của Việt Nam.</w:t>
      </w:r>
      <w:bookmarkStart w:id="761" w:name="_Toc71035287"/>
    </w:p>
    <w:bookmarkEnd w:id="761"/>
    <w:p w14:paraId="12C2150C"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t>+ Kết nối giao thông vận tải giữa Việt Nam và Trung Quốc trên tuyến hành lang kinh tế Côn Minh - Lào Cai - Hà Nội - Hải Phòng cũng đã đạt được những kết quả nổi bật. Một số hiệp định và thoả thuận hợp tác trong các lĩnh vực hàng hải, hàng không, đường bộ, đường sắt, đường thủy đã được hai bên ký kết, triển khai trong khoảng 15 năm qua. Hai nước đã tích cực phối hợp triển khai các dự án kết nối hạ tầng giao thông trong tuyến hành lang kinh tế nói trên. Theo đó, Trung Quốc đã hoàn thiện các tuyến đường sắt, đường bộ cao tốc kết nối TP. Côn Minh với của khẩu quốc tế Hà Khẩu - Lào Cai; Việt Nam đã xây dựng tuyến cao tốc Quảng Ninh - Hải Phòng - Hà Nội - Lào Cai; Chính phủ hai nước Việt Nam và Trung Quốc đã triển khai xây dựng báo cáo khả thi tuyến đường sắt tốc độ cao Côn Minh - Lào Cai - Hà Nội - Hải Phòng bằng nguồn vốn viện trợ của Trung Quốc.</w:t>
      </w:r>
    </w:p>
    <w:p w14:paraId="3AAE3524"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t xml:space="preserve">Việc hạ tầng giao thông được hoàn thiện sẽ làm gia tăng vị thế về thu hút đầu tư và xuất khẩu cho các tỉnh thuộc tuyến hành lang kinh tế Lào Cai - Hà Nội - Hải Phòng - Quảng Ninh của Việt Nam. Theo đó, trong những năm tới, tỉnh Lai Châu có điều kiện thuận lợi hơn để thu hút đầu tư, kết nối và phát triển giao thông, thương mại, du lịch với các địa phương trên tuyến hành lang nói trên và Trung Quốc thông qua tuyến đường mới TP Lai Châu - Bảo Hà và TP Lai Châu - Sapa. </w:t>
      </w:r>
      <w:r w:rsidRPr="001067EA">
        <w:rPr>
          <w:rFonts w:cs="Times New Roman"/>
          <w:szCs w:val="28"/>
        </w:rPr>
        <w:lastRenderedPageBreak/>
        <w:t>Lai Châu cũng có cơ hội phát triển một số khu, cụm công nghiệp, các điểm du lịch dọc theo hai tuyến giao thông nói trên.</w:t>
      </w:r>
    </w:p>
    <w:p w14:paraId="4839805E"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t>+ Du lịch, giao lưu nhân dân phát triển mạnh, nhất là ở khu vực biên giới hai nước và hiện được thực hiện chủ yếu thông qua các KKTCK trên các tuyến hành lang và vành đai kinh tế. Số lượt khách du lịch qua lại hai bên tăng nhanh, nhất là trong những năm gần đây.</w:t>
      </w:r>
    </w:p>
    <w:p w14:paraId="60FE6B44"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t>+ Hợp tác phát triển “Hai hành lang, một vành đai” góp phần quan trọng vào phát triển kinh tế khu vực biên giới của cả hai nước Việt Nam và Trung Quốc. Hoạt động thương mại biên giới sôi động đã trở thành “đòn bẩy” thúc đẩy phát triển kinh tế - xã hội khu vực biên giới.</w:t>
      </w:r>
    </w:p>
    <w:p w14:paraId="1B65F6BB" w14:textId="77777777" w:rsidR="0055696F" w:rsidRPr="001067EA" w:rsidRDefault="0055696F" w:rsidP="0055696F">
      <w:pPr>
        <w:pStyle w:val="4Noidung"/>
        <w:tabs>
          <w:tab w:val="left" w:pos="567"/>
        </w:tabs>
        <w:spacing w:line="240" w:lineRule="auto"/>
        <w:ind w:firstLine="0"/>
        <w:rPr>
          <w:rFonts w:cs="Times New Roman"/>
          <w:szCs w:val="28"/>
        </w:rPr>
      </w:pPr>
      <w:r w:rsidRPr="001067EA">
        <w:rPr>
          <w:rFonts w:cs="Times New Roman"/>
          <w:szCs w:val="28"/>
        </w:rPr>
        <w:tab/>
        <w:t>+ Các lĩnh vực dịch vụ vận tải, logistics, đã có bước phát triển vượt bậc. Theo đó, KKTCK quốc tế Lào Cai-Hà Khẩu đã trở thành một trong những cửa khẩu quốc tế quan trọng nhất, đặc biệt là xuất nhập khẩu nông sản.</w:t>
      </w:r>
    </w:p>
    <w:p w14:paraId="31B73468" w14:textId="77777777" w:rsidR="0055696F" w:rsidRPr="001067EA" w:rsidRDefault="0055696F" w:rsidP="0055696F">
      <w:pPr>
        <w:pStyle w:val="4Noidung"/>
        <w:tabs>
          <w:tab w:val="left" w:pos="709"/>
        </w:tabs>
        <w:spacing w:line="240" w:lineRule="auto"/>
        <w:ind w:firstLine="567"/>
        <w:rPr>
          <w:rFonts w:cs="Times New Roman"/>
          <w:szCs w:val="28"/>
        </w:rPr>
      </w:pPr>
      <w:r w:rsidRPr="001067EA">
        <w:rPr>
          <w:rFonts w:cs="Times New Roman"/>
          <w:szCs w:val="28"/>
        </w:rPr>
        <w:t>+ Về liên kết phát triển công nghiệp: Ngày 12/12/2012, Bộ Công Thương đã ban hành Quyết định số 7641/QĐ-BCT về phê duyệt Quy hoạch phát triển công nghiệp tuyến hành lang kinh tế Lào Cai - Hà Nội - Hải Phòng - Quảng Ninh đến năm 2020, tầm nhìn đến năm 2030. Việc thực hiện quy hoạch phát triển công nghiệp nói trên đã giúp khai thác tối đa lợi thế và chủ động tạo lợi thế để phát triển công nghiệp khu vực tuyến hành làng kinh tế với tốc độ hợp lý, hướng tới bền vững. Tăng cường mối liên kết giữa các địa phương trên tuyến, kết hợp hài hòa giữa phát triển các ngành công nghiệp với bảo đảm quốc phòng, an ninh, phát triển du lịch và bảo vệ môi trường. Đến nay, trên tuyến hành lang kinh tế nói trên đã hình thành không gian phân bố và liên kết phát triển công nghiệp rõ nét. Chẳng hạn, Hà Nội, Bắc Ninh và Vĩnh Phúc liên kết sản xuất lĩnh vực công nghiệp công nghệ cao, công nghiệp hỗ trợ. Khu vực sản xuất dệt may - da giày có sự liên kết giữa các địa phương bao gồm Hà Nội, Hưng Yên, Hải Phòng và Hải Dương, trong đó Hải Phòng sẽ thành lập các khu công nghiệp (KCN) dệt may, da giày và KCN hỗ trợ để sản xuất phụ kiện. Khu vực sản xuất năng lượng có sự liên kết giữa Quảng Ninh, Hải Phòng, Hải Dương, Lào Cai và Yên Bái, Lai Châu. Liên kết sản xuất trong ngành hóa chất đã hình thành kết nối giữa các tỉnh Lào Cai, Phú Thọ, Hải Phòng,... (nguồn nguyên liệu Apatit của Lào Cai được cung cấp cho nhà máy Super phốt phát Lâm Thao và nhà máy sản xuất phân bón DAP Hải Phòng).</w:t>
      </w:r>
    </w:p>
    <w:p w14:paraId="5C6256C4" w14:textId="77777777" w:rsidR="0055696F" w:rsidRPr="002F3BF1" w:rsidRDefault="0055696F" w:rsidP="0055696F">
      <w:pPr>
        <w:pStyle w:val="4Noidung"/>
        <w:tabs>
          <w:tab w:val="left" w:pos="567"/>
        </w:tabs>
        <w:spacing w:line="240" w:lineRule="auto"/>
        <w:ind w:firstLine="0"/>
        <w:rPr>
          <w:rFonts w:cs="Times New Roman"/>
          <w:bCs/>
          <w:szCs w:val="28"/>
          <w:u w:val="single"/>
        </w:rPr>
      </w:pPr>
      <w:bookmarkStart w:id="762" w:name="_Toc69763224"/>
      <w:r w:rsidRPr="002F3BF1">
        <w:rPr>
          <w:rFonts w:cs="Times New Roman"/>
          <w:bCs/>
          <w:szCs w:val="28"/>
          <w:u w:val="single"/>
        </w:rPr>
        <w:t>5.1.2.2. Phát triển tiểu vùng Tây Bắc và các tuyến hành lang kinh tế nội vùng kết nối với Lai Châu</w:t>
      </w:r>
      <w:bookmarkEnd w:id="762"/>
    </w:p>
    <w:p w14:paraId="43A78701"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 xml:space="preserve">Năm 2013, Thủ tướng Chính phủ ban hành Quyết định số 1064/QĐ-TTg phê duyệt Quy hoạch tổng thể phát triển kinh tế - xã hội vùng Trung du và miền núi phía Bắc đến năm 2020, trong đó xác định phát triển tiểu vùng Tây Bắc (gồm các tỉnh Hòa Bình, Sơn La, Điện Biên và Lai Châu) trở thành địa bàn trọng điểm thủy điện quốc gia; phát triển công nghiệp khai thác và chế biến quặng đồng, sắt, Niken và đất hiếm; trồng và chế biến sản phẩm từ cây công nghiệp đặc biệt cao su, cây dược liệu, cây ăn quả; chăn nuôi đại gia súc, đặc biệt là bò sữa, bò thịt chất lượng </w:t>
      </w:r>
      <w:r w:rsidRPr="001067EA">
        <w:rPr>
          <w:rFonts w:cs="Times New Roman"/>
          <w:szCs w:val="28"/>
        </w:rPr>
        <w:lastRenderedPageBreak/>
        <w:t>cao; trồng và bảo vệ rừng đầu nguồn, rừng phòng hộ cho các dự án thủy điện. Đồng thời, phát triển 02 hành lang kinh tế trong vùng có kết nối với Lai Châu gồm:</w:t>
      </w:r>
      <w:r>
        <w:rPr>
          <w:rFonts w:cs="Times New Roman"/>
          <w:szCs w:val="28"/>
        </w:rPr>
        <w:t xml:space="preserve"> </w:t>
      </w:r>
      <w:r w:rsidRPr="001067EA">
        <w:rPr>
          <w:rFonts w:cs="Times New Roman"/>
          <w:szCs w:val="28"/>
        </w:rPr>
        <w:t xml:space="preserve">(1) Tuyến hành lang kinh tế Hà Nội - Hòa Bình </w:t>
      </w:r>
      <w:r>
        <w:rPr>
          <w:rFonts w:cs="Times New Roman"/>
          <w:szCs w:val="28"/>
        </w:rPr>
        <w:t xml:space="preserve">- Sơn La - Điện Biên - Lai Châu và </w:t>
      </w:r>
      <w:r w:rsidRPr="001067EA">
        <w:rPr>
          <w:rFonts w:cs="Times New Roman"/>
          <w:szCs w:val="28"/>
        </w:rPr>
        <w:t>(2) Tuyến hành lang kinh tế các tỉnh biên giới phía Bắc (Lạng Sơn, Cao Bằng, Hà Giang, Lào Cai, Lai Châu, Điện Biên và Sơn La).</w:t>
      </w:r>
    </w:p>
    <w:p w14:paraId="0CF2F720"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Sau gần 10 năm thực hiện quy hoạch nói trên, các địa phương trong tiểu vùng Tây Bắc và hai tuyến hành lang kinh tế nội vùng nói trên đã cơ bản thực hiện được một số mục tiêu phát triển quan trọng như: Phát triển hạ tầng giao thông, cải thiện chất lượng các tuyến giao thông liên tỉnh; triển khai thực hiện một số dự án lớn, khai thác hiệu quả tiềm năng thủy điện của vùng; khai thác hợp lý và có hiệu quả các tiềm năng, thế mạnh về phát triển nông nghiệp, lâm nghiệp, bước đầu hình thành một số vùng nông, lâm sản, dược liệu hàng hóa quy mô tương đối lớn, hiệu quả cao; tăng cường kết nối du lịch, khai thác ngày càng hiệu quả tiềm năng du lịch và kinh tế cửa khẩu để phát triển kinh tế; từng bước thu hẹp khoảng cách về trình độ phát triển và mức sống người dân trong vùng so với mức bình quân chung của cả nước…</w:t>
      </w:r>
      <w:r>
        <w:rPr>
          <w:rFonts w:cs="Times New Roman"/>
          <w:szCs w:val="28"/>
        </w:rPr>
        <w:t xml:space="preserve"> </w:t>
      </w:r>
    </w:p>
    <w:p w14:paraId="5FFF3E38" w14:textId="77777777" w:rsidR="0055696F" w:rsidRDefault="0055696F" w:rsidP="0055696F">
      <w:pPr>
        <w:pStyle w:val="4Noidung"/>
        <w:tabs>
          <w:tab w:val="left" w:pos="567"/>
        </w:tabs>
        <w:spacing w:line="240" w:lineRule="auto"/>
        <w:ind w:firstLine="567"/>
        <w:rPr>
          <w:rFonts w:cs="Times New Roman"/>
          <w:szCs w:val="28"/>
        </w:rPr>
        <w:sectPr w:rsidR="0055696F" w:rsidSect="00067992">
          <w:pgSz w:w="11907" w:h="16840" w:code="9"/>
          <w:pgMar w:top="1134" w:right="1134" w:bottom="1134" w:left="1701" w:header="720" w:footer="0" w:gutter="0"/>
          <w:cols w:space="720"/>
          <w:docGrid w:linePitch="381"/>
        </w:sectPr>
      </w:pPr>
    </w:p>
    <w:p w14:paraId="5E02E201" w14:textId="5185028C" w:rsidR="0055696F" w:rsidRPr="00A92DAF" w:rsidRDefault="0055696F" w:rsidP="0055696F">
      <w:pPr>
        <w:spacing w:before="120" w:after="120" w:line="240" w:lineRule="auto"/>
        <w:jc w:val="center"/>
        <w:rPr>
          <w:b/>
          <w:lang w:val="zu-ZA"/>
        </w:rPr>
      </w:pPr>
      <w:bookmarkStart w:id="763" w:name="_Toc73531966"/>
      <w:r w:rsidRPr="00A92DAF">
        <w:rPr>
          <w:b/>
        </w:rPr>
        <w:lastRenderedPageBreak/>
        <w:t xml:space="preserve">Hình </w:t>
      </w:r>
      <w:r w:rsidRPr="00A92DAF">
        <w:rPr>
          <w:b/>
        </w:rPr>
        <w:fldChar w:fldCharType="begin"/>
      </w:r>
      <w:r w:rsidRPr="00A92DAF">
        <w:rPr>
          <w:b/>
        </w:rPr>
        <w:instrText xml:space="preserve"> SEQ Hình \* ARABIC </w:instrText>
      </w:r>
      <w:r w:rsidRPr="00A92DAF">
        <w:rPr>
          <w:b/>
        </w:rPr>
        <w:fldChar w:fldCharType="separate"/>
      </w:r>
      <w:r w:rsidR="000D6197">
        <w:rPr>
          <w:b/>
          <w:noProof/>
        </w:rPr>
        <w:t>22</w:t>
      </w:r>
      <w:r w:rsidRPr="00A92DAF">
        <w:rPr>
          <w:b/>
        </w:rPr>
        <w:fldChar w:fldCharType="end"/>
      </w:r>
      <w:r w:rsidRPr="00A92DAF">
        <w:rPr>
          <w:b/>
          <w:lang w:val="en-US"/>
        </w:rPr>
        <w:t>.</w:t>
      </w:r>
      <w:r>
        <w:rPr>
          <w:b/>
          <w:lang w:val="zu-ZA"/>
        </w:rPr>
        <w:t xml:space="preserve"> Bản đồ giao thông Tây Bắc</w:t>
      </w:r>
      <w:bookmarkEnd w:id="763"/>
    </w:p>
    <w:p w14:paraId="2FA51D47" w14:textId="77777777" w:rsidR="0055696F" w:rsidRPr="001067EA" w:rsidRDefault="0055696F" w:rsidP="0055696F">
      <w:pPr>
        <w:spacing w:before="120" w:after="120" w:line="240" w:lineRule="auto"/>
        <w:jc w:val="center"/>
      </w:pPr>
      <w:r w:rsidRPr="00CB5D84">
        <w:rPr>
          <w:b/>
          <w:noProof/>
          <w:lang w:eastAsia="vi-VN"/>
        </w:rPr>
        <w:drawing>
          <wp:inline distT="0" distB="0" distL="0" distR="0" wp14:anchorId="7FE08A95" wp14:editId="64316911">
            <wp:extent cx="8119961" cy="5007429"/>
            <wp:effectExtent l="0" t="0" r="0" b="3175"/>
            <wp:docPr id="31" name="Picture 31" descr="C:\Users\Acer\Desktop\QH Lai Châu\Bản đồ giao thông Tây Bắ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cer\Desktop\QH Lai Châu\Bản đồ giao thông Tây Bắc.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150636" cy="5026346"/>
                    </a:xfrm>
                    <a:prstGeom prst="rect">
                      <a:avLst/>
                    </a:prstGeom>
                    <a:noFill/>
                    <a:ln>
                      <a:noFill/>
                    </a:ln>
                  </pic:spPr>
                </pic:pic>
              </a:graphicData>
            </a:graphic>
          </wp:inline>
        </w:drawing>
      </w:r>
    </w:p>
    <w:p w14:paraId="6C60E942" w14:textId="77777777" w:rsidR="0055696F" w:rsidRDefault="0055696F" w:rsidP="0055696F">
      <w:pPr>
        <w:spacing w:before="120" w:after="120" w:line="240" w:lineRule="auto"/>
        <w:jc w:val="center"/>
        <w:rPr>
          <w:i/>
          <w:lang w:val="zu-ZA"/>
        </w:rPr>
      </w:pPr>
      <w:r w:rsidRPr="00A92DAF">
        <w:rPr>
          <w:i/>
          <w:lang w:val="zu-ZA"/>
        </w:rPr>
        <w:t>Nguồn: Viện Chiến lược phát triển giao thông vận tải.</w:t>
      </w:r>
    </w:p>
    <w:p w14:paraId="5CE17938" w14:textId="77777777" w:rsidR="0055696F" w:rsidRDefault="0055696F" w:rsidP="0055696F">
      <w:pPr>
        <w:rPr>
          <w:b/>
          <w:bCs/>
          <w:i/>
          <w:iCs/>
          <w:lang w:val="en-US"/>
        </w:rPr>
        <w:sectPr w:rsidR="0055696F" w:rsidSect="00067992">
          <w:pgSz w:w="16840" w:h="11907" w:orient="landscape" w:code="9"/>
          <w:pgMar w:top="1701" w:right="1134" w:bottom="1134" w:left="1134" w:header="720" w:footer="0" w:gutter="0"/>
          <w:cols w:space="720"/>
          <w:docGrid w:linePitch="381"/>
        </w:sectPr>
      </w:pPr>
      <w:bookmarkStart w:id="764" w:name="_Toc72310774"/>
    </w:p>
    <w:p w14:paraId="50F43714"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lastRenderedPageBreak/>
        <w:t>Tuy nhiên, liên kết các địa phương trong vùng và các địa phương trên hai tuyến hành lang kinh tế nói trên cũng như liên kết nội vùng với ngoại vùng còn nhiều hạn chế. Hạ tầng giao thông còn khó khăn (đặc biệt là các vùng giáp ranh giữa các tỉnh), các tuyến hành lang kinh tế chưa được định hình rõ nét. Mặc dù kinh tế-xã hội của tiểu vùng Tây Bắc và các địa phương trên hai tuyến hành lang kinh tế nói trên đã có những bước phát triển mạnh mẽ nhưng vẫn chưa tương xứng với tiềm năng, thế mạnh của khu vực; còn thiếu cơ sở vật chất chuyên ngành phục vụ du lịch như khu vui chơi giải trí, mua sắm; chất lượng nguồn nhân lực của toàn khu vực còn hạn chế.</w:t>
      </w:r>
    </w:p>
    <w:p w14:paraId="43F1DD05" w14:textId="35D8280F" w:rsidR="0055696F" w:rsidRPr="0055696F" w:rsidRDefault="0055696F" w:rsidP="0055696F">
      <w:pPr>
        <w:pStyle w:val="Heading3"/>
        <w:spacing w:before="120" w:after="120" w:line="240" w:lineRule="auto"/>
        <w:jc w:val="left"/>
        <w:rPr>
          <w:i/>
          <w:iCs/>
          <w:lang w:val="en-US"/>
        </w:rPr>
      </w:pPr>
      <w:r w:rsidRPr="0055696F">
        <w:rPr>
          <w:i/>
          <w:iCs/>
          <w:lang w:val="en-US"/>
        </w:rPr>
        <w:t>1.3. Thực trạng và định hướng phát triển các tỉnh lân cận có tác động tới Lai Châu</w:t>
      </w:r>
      <w:bookmarkEnd w:id="764"/>
      <w:r w:rsidRPr="0055696F">
        <w:rPr>
          <w:i/>
          <w:iCs/>
          <w:lang w:val="en-US"/>
        </w:rPr>
        <w:t xml:space="preserve"> </w:t>
      </w:r>
    </w:p>
    <w:p w14:paraId="30B8F218" w14:textId="1F9D85A3" w:rsidR="0055696F" w:rsidRDefault="0055696F" w:rsidP="0055696F">
      <w:pPr>
        <w:pStyle w:val="4Noidung"/>
        <w:tabs>
          <w:tab w:val="left" w:pos="567"/>
        </w:tabs>
        <w:spacing w:line="240" w:lineRule="auto"/>
        <w:ind w:firstLine="567"/>
        <w:rPr>
          <w:rFonts w:cs="Times New Roman"/>
          <w:szCs w:val="28"/>
        </w:rPr>
      </w:pPr>
      <w:r w:rsidRPr="001067EA">
        <w:rPr>
          <w:rFonts w:cs="Times New Roman"/>
          <w:szCs w:val="28"/>
        </w:rPr>
        <w:t>Trong định hướng phát triển kinh tế-xã hội đến năm 2025</w:t>
      </w:r>
      <w:r w:rsidRPr="001067EA">
        <w:rPr>
          <w:rStyle w:val="FootnoteReference"/>
          <w:rFonts w:cs="Times New Roman"/>
          <w:szCs w:val="28"/>
        </w:rPr>
        <w:footnoteReference w:id="28"/>
      </w:r>
      <w:r w:rsidRPr="001067EA">
        <w:rPr>
          <w:rFonts w:cs="Times New Roman"/>
          <w:szCs w:val="28"/>
        </w:rPr>
        <w:t xml:space="preserve">, tỉnh Lai Châu đã xác định một số nhiệm vụ trọng tâm cần phát triển, trong đó có các lĩnh vực như: du lịch, kết nối giao thông, thương mại dịch vụ gắn với KKTCK. Với định hướng phát triển một số lĩnh vực nêu trên của các địa phương lân cận như Lào Cai, </w:t>
      </w:r>
      <w:r w:rsidR="000D6197">
        <w:rPr>
          <w:rFonts w:cs="Times New Roman"/>
          <w:szCs w:val="28"/>
        </w:rPr>
        <w:t xml:space="preserve">Yên Bái, </w:t>
      </w:r>
      <w:r w:rsidRPr="001067EA">
        <w:rPr>
          <w:rFonts w:cs="Times New Roman"/>
          <w:szCs w:val="28"/>
        </w:rPr>
        <w:t>Điện Biên</w:t>
      </w:r>
      <w:r>
        <w:rPr>
          <w:rFonts w:cs="Times New Roman"/>
          <w:szCs w:val="28"/>
        </w:rPr>
        <w:t>, Sơn La</w:t>
      </w:r>
      <w:r w:rsidRPr="001067EA">
        <w:rPr>
          <w:rFonts w:cs="Times New Roman"/>
          <w:szCs w:val="28"/>
        </w:rPr>
        <w:t xml:space="preserve"> có tác động đến sự phát triển của Lai Châu</w:t>
      </w:r>
      <w:r w:rsidRPr="001067EA">
        <w:rPr>
          <w:rStyle w:val="FootnoteReference"/>
          <w:b/>
          <w:bCs/>
          <w:i/>
          <w:iCs/>
          <w:szCs w:val="28"/>
        </w:rPr>
        <w:footnoteReference w:id="29"/>
      </w:r>
      <w:r w:rsidRPr="001067EA">
        <w:rPr>
          <w:rFonts w:cs="Times New Roman"/>
          <w:szCs w:val="28"/>
        </w:rPr>
        <w:t>.</w:t>
      </w:r>
      <w:r>
        <w:rPr>
          <w:rFonts w:cs="Times New Roman"/>
          <w:szCs w:val="28"/>
        </w:rPr>
        <w:t xml:space="preserve"> Nội dung ch</w:t>
      </w:r>
      <w:r w:rsidR="00BB2128">
        <w:rPr>
          <w:rFonts w:cs="Times New Roman"/>
          <w:szCs w:val="28"/>
        </w:rPr>
        <w:t xml:space="preserve">i tiết trình bày tại </w:t>
      </w:r>
      <w:hyperlink w:anchor="_PHỤ_LỤC_2." w:history="1">
        <w:r w:rsidR="00BB2128" w:rsidRPr="000D6197">
          <w:rPr>
            <w:rStyle w:val="Hyperlink"/>
            <w:rFonts w:cs="Times New Roman"/>
            <w:szCs w:val="28"/>
          </w:rPr>
          <w:t>Phụ lục 2</w:t>
        </w:r>
        <w:r w:rsidRPr="000D6197">
          <w:rPr>
            <w:rStyle w:val="Hyperlink"/>
            <w:rFonts w:cs="Times New Roman"/>
            <w:szCs w:val="28"/>
          </w:rPr>
          <w:t>.</w:t>
        </w:r>
      </w:hyperlink>
      <w:r>
        <w:rPr>
          <w:rFonts w:cs="Times New Roman"/>
          <w:szCs w:val="28"/>
        </w:rPr>
        <w:t xml:space="preserve"> </w:t>
      </w:r>
    </w:p>
    <w:p w14:paraId="422C3E10" w14:textId="4A5606BB" w:rsidR="0055696F" w:rsidRDefault="0055696F" w:rsidP="0055696F">
      <w:pPr>
        <w:pStyle w:val="4Noidung"/>
        <w:tabs>
          <w:tab w:val="left" w:pos="567"/>
        </w:tabs>
        <w:spacing w:line="240" w:lineRule="auto"/>
        <w:ind w:firstLine="0"/>
        <w:rPr>
          <w:rFonts w:cs="Times New Roman"/>
          <w:szCs w:val="28"/>
        </w:rPr>
      </w:pPr>
      <w:r>
        <w:rPr>
          <w:rFonts w:cs="Times New Roman"/>
          <w:szCs w:val="28"/>
        </w:rPr>
        <w:tab/>
        <w:t xml:space="preserve">Định hướng </w:t>
      </w:r>
      <w:r w:rsidRPr="004E39C7">
        <w:rPr>
          <w:rFonts w:cs="Times New Roman"/>
          <w:szCs w:val="28"/>
        </w:rPr>
        <w:t>phát triển của các địa phương lân cận với Lai Châu như Lào Cai, Yên Bái, Điện Biên, Sơn La cho thấy</w:t>
      </w:r>
      <w:r>
        <w:rPr>
          <w:rFonts w:cs="Times New Roman"/>
          <w:szCs w:val="28"/>
        </w:rPr>
        <w:t>:</w:t>
      </w:r>
      <w:r w:rsidRPr="004E39C7">
        <w:rPr>
          <w:rFonts w:cs="Times New Roman"/>
          <w:szCs w:val="28"/>
        </w:rPr>
        <w:t xml:space="preserve"> trong thời kỳ quy hoạch tới, Lai Châu có cơ hội kết nối phát triển trong các lĩnh vực giao thông vận tải, thương mại, du lịch, nông – lâm nghiệp (hình thành vùng nguyên liệu chung, chia sẻ kinh nghiệm)… với các tỉnh nói trên. Tuy nhiên, thách thức đặt ra là cạnh tranh thu hút đầu tư và tiêu thụ sản phẩm sẽ gia tăng trong bối cảnh các địa phương trong vùng đều có ưu thế phát triển gần giống nhau, một số sản phẩm du lịch, nông-lâm nghiệp giống nhau (chè, gỗ, gạo đặc sản…).</w:t>
      </w:r>
    </w:p>
    <w:p w14:paraId="3655C042" w14:textId="442AC4A6" w:rsidR="0055696F" w:rsidRPr="0055696F" w:rsidRDefault="0055696F" w:rsidP="0055696F">
      <w:pPr>
        <w:keepNext/>
        <w:keepLines/>
        <w:tabs>
          <w:tab w:val="left" w:pos="567"/>
        </w:tabs>
        <w:spacing w:before="120" w:after="120" w:line="240" w:lineRule="auto"/>
        <w:jc w:val="both"/>
        <w:outlineLvl w:val="1"/>
        <w:rPr>
          <w:b/>
          <w:color w:val="00B050"/>
          <w:szCs w:val="26"/>
        </w:rPr>
      </w:pPr>
      <w:bookmarkStart w:id="765" w:name="_Toc69763225"/>
      <w:bookmarkStart w:id="766" w:name="_Toc72310775"/>
      <w:bookmarkStart w:id="767" w:name="_Toc73506153"/>
      <w:r w:rsidRPr="0055696F">
        <w:rPr>
          <w:b/>
          <w:color w:val="00B050"/>
          <w:szCs w:val="26"/>
        </w:rPr>
        <w:t>2. Các yếu tố, điều kiện của quốc gia</w:t>
      </w:r>
      <w:bookmarkEnd w:id="765"/>
      <w:bookmarkEnd w:id="766"/>
      <w:bookmarkEnd w:id="767"/>
      <w:r w:rsidRPr="0055696F">
        <w:rPr>
          <w:b/>
          <w:color w:val="00B050"/>
          <w:szCs w:val="26"/>
        </w:rPr>
        <w:t xml:space="preserve"> </w:t>
      </w:r>
    </w:p>
    <w:p w14:paraId="12BD72A8" w14:textId="73CA4217" w:rsidR="0055696F" w:rsidRPr="0055696F" w:rsidRDefault="0055696F" w:rsidP="0055696F">
      <w:pPr>
        <w:pStyle w:val="Heading3"/>
        <w:spacing w:before="120" w:after="120" w:line="240" w:lineRule="auto"/>
        <w:jc w:val="left"/>
        <w:rPr>
          <w:i/>
          <w:iCs/>
          <w:lang w:val="en-US"/>
        </w:rPr>
      </w:pPr>
      <w:bookmarkStart w:id="768" w:name="_Toc72310776"/>
      <w:r w:rsidRPr="0055696F">
        <w:rPr>
          <w:i/>
          <w:iCs/>
          <w:lang w:val="en-US"/>
        </w:rPr>
        <w:t>2.1. Triển vọng kinh tế vĩ mô của Việt Nam</w:t>
      </w:r>
      <w:bookmarkEnd w:id="768"/>
      <w:r w:rsidRPr="0055696F">
        <w:rPr>
          <w:i/>
          <w:iCs/>
          <w:lang w:val="en-US"/>
        </w:rPr>
        <w:t xml:space="preserve"> </w:t>
      </w:r>
    </w:p>
    <w:p w14:paraId="08E43FDF" w14:textId="77777777" w:rsidR="0055696F" w:rsidRPr="001067EA" w:rsidRDefault="0055696F" w:rsidP="0055696F">
      <w:pPr>
        <w:pStyle w:val="4Noidung"/>
        <w:tabs>
          <w:tab w:val="left" w:pos="709"/>
        </w:tabs>
        <w:spacing w:line="240" w:lineRule="auto"/>
        <w:ind w:firstLine="567"/>
        <w:rPr>
          <w:rFonts w:eastAsia="Calibri" w:cs="Times New Roman"/>
          <w:szCs w:val="28"/>
        </w:rPr>
      </w:pPr>
      <w:r w:rsidRPr="001067EA">
        <w:rPr>
          <w:rFonts w:eastAsia="Calibri" w:cs="Times New Roman"/>
          <w:szCs w:val="28"/>
        </w:rPr>
        <w:t xml:space="preserve">Nền kinh tế Việt Nam tiếp tục duy trì tốc độ tăng trưởng ở mức tương đối cao và được đánh giá là một trong những thị trường châu Á năng động, với mức tăng trưởng bình quân 6-7%/năm. Theo dự báo của Ngân hàng Thế giới và Bộ Kế hoạch và Đầu tư, GDP bình quân đầu người trong nước sẽ tiếp tục tăng trưởng trong hai thập kỷ tới (ước đạt 7.500 USD/người vào năm 2035 với mức tăng trưởng bình quân đầu người là 6%), vượt ngưỡng GDP bình quân đầu người của Thái Lan năm 2010 và GDP bình quân đầu người của Trung Quốc năm 2014, và ngang bằng với GDP bình quân đầu người của Malaysia năm 2006. Dự báo tăng trưởng này sẽ đưa Việt Nam từ quốc gia có thu nhập trung bình thấp trở thành quốc gia có thu nhập trung bình cao. Bên cạnh đó, chất lượng tăng trưởng cũng đã dần được cải thiện. Cán cân thương mại đạt thặng </w:t>
      </w:r>
      <w:r w:rsidRPr="001067EA">
        <w:rPr>
          <w:rFonts w:eastAsia="Calibri" w:cs="Times New Roman"/>
          <w:szCs w:val="28"/>
        </w:rPr>
        <w:lastRenderedPageBreak/>
        <w:t>dư và bội chi ngân sách diễn biến theo chiều hướng tích cực, tạo cơ sở để giảm nợ công.</w:t>
      </w:r>
    </w:p>
    <w:p w14:paraId="52044A78" w14:textId="66720D3E" w:rsidR="0055696F" w:rsidRPr="00530C54" w:rsidRDefault="0055696F" w:rsidP="0055696F">
      <w:pPr>
        <w:jc w:val="center"/>
        <w:rPr>
          <w:b/>
          <w:lang w:val="en-US"/>
        </w:rPr>
      </w:pPr>
      <w:bookmarkStart w:id="769" w:name="_Toc71035288"/>
      <w:bookmarkStart w:id="770" w:name="_Toc73531967"/>
      <w:r w:rsidRPr="00530C54">
        <w:rPr>
          <w:b/>
          <w:noProof/>
          <w:lang w:eastAsia="vi-VN"/>
        </w:rPr>
        <w:drawing>
          <wp:anchor distT="0" distB="0" distL="114300" distR="114300" simplePos="0" relativeHeight="251684864" behindDoc="0" locked="0" layoutInCell="1" allowOverlap="1" wp14:anchorId="5698A397" wp14:editId="38C8BFB5">
            <wp:simplePos x="0" y="0"/>
            <wp:positionH relativeFrom="margin">
              <wp:posOffset>487045</wp:posOffset>
            </wp:positionH>
            <wp:positionV relativeFrom="paragraph">
              <wp:posOffset>473710</wp:posOffset>
            </wp:positionV>
            <wp:extent cx="4978400" cy="2286000"/>
            <wp:effectExtent l="0" t="0" r="0" b="0"/>
            <wp:wrapTopAndBottom/>
            <wp:docPr id="10" name="Picture 2" descr="Hinh 1  Tang truong VN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nh 1  Tang truong VN203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78400" cy="228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30C54">
        <w:rPr>
          <w:b/>
        </w:rPr>
        <w:t xml:space="preserve">Hình </w:t>
      </w:r>
      <w:r w:rsidRPr="00530C54">
        <w:rPr>
          <w:b/>
        </w:rPr>
        <w:fldChar w:fldCharType="begin"/>
      </w:r>
      <w:r w:rsidRPr="00530C54">
        <w:rPr>
          <w:b/>
        </w:rPr>
        <w:instrText xml:space="preserve"> SEQ Hình \* ARABIC </w:instrText>
      </w:r>
      <w:r w:rsidRPr="00530C54">
        <w:rPr>
          <w:b/>
        </w:rPr>
        <w:fldChar w:fldCharType="separate"/>
      </w:r>
      <w:r w:rsidR="000D6197">
        <w:rPr>
          <w:b/>
          <w:noProof/>
        </w:rPr>
        <w:t>23</w:t>
      </w:r>
      <w:r w:rsidRPr="00530C54">
        <w:rPr>
          <w:b/>
        </w:rPr>
        <w:fldChar w:fldCharType="end"/>
      </w:r>
      <w:r w:rsidRPr="00530C54">
        <w:rPr>
          <w:b/>
          <w:lang w:val="en-US"/>
        </w:rPr>
        <w:t xml:space="preserve">. </w:t>
      </w:r>
      <w:r w:rsidRPr="00530C54">
        <w:rPr>
          <w:b/>
        </w:rPr>
        <w:t>Dự</w:t>
      </w:r>
      <w:r w:rsidRPr="00530C54">
        <w:rPr>
          <w:b/>
          <w:lang w:val="en-US"/>
        </w:rPr>
        <w:t xml:space="preserve"> báo các kịch bản về tăng trưởng thu nhập bình quân đầu người của Việt Nam đến 2035</w:t>
      </w:r>
      <w:bookmarkEnd w:id="769"/>
      <w:bookmarkEnd w:id="770"/>
    </w:p>
    <w:p w14:paraId="09A9C35A" w14:textId="77777777" w:rsidR="0055696F" w:rsidRPr="001067EA" w:rsidRDefault="0055696F" w:rsidP="0055696F">
      <w:pPr>
        <w:tabs>
          <w:tab w:val="left" w:pos="709"/>
        </w:tabs>
        <w:spacing w:before="120" w:after="120" w:line="240" w:lineRule="auto"/>
        <w:jc w:val="right"/>
        <w:rPr>
          <w:rFonts w:eastAsia="Calibri"/>
          <w:i/>
          <w:sz w:val="20"/>
          <w:szCs w:val="24"/>
          <w:lang w:val="en-US"/>
        </w:rPr>
      </w:pPr>
      <w:r w:rsidRPr="001067EA">
        <w:rPr>
          <w:rFonts w:eastAsia="Calibri"/>
          <w:i/>
          <w:sz w:val="20"/>
          <w:szCs w:val="24"/>
          <w:lang w:val="en-US"/>
        </w:rPr>
        <w:t>Chú thích: Đơn vị tính trên biểu đồ là: USD theo phương pháp sức mua tương đương (PPP)</w:t>
      </w:r>
    </w:p>
    <w:p w14:paraId="50B7FA6F" w14:textId="77777777" w:rsidR="0055696F" w:rsidRPr="0059156A" w:rsidRDefault="0055696F" w:rsidP="0055696F">
      <w:pPr>
        <w:tabs>
          <w:tab w:val="left" w:pos="709"/>
        </w:tabs>
        <w:spacing w:before="120" w:after="120" w:line="240" w:lineRule="auto"/>
        <w:jc w:val="right"/>
        <w:rPr>
          <w:rFonts w:eastAsia="Calibri"/>
          <w:i/>
          <w:sz w:val="24"/>
          <w:szCs w:val="24"/>
          <w:lang w:val="en-US"/>
        </w:rPr>
      </w:pPr>
      <w:r w:rsidRPr="001067EA">
        <w:rPr>
          <w:rFonts w:eastAsia="Calibri"/>
          <w:i/>
          <w:sz w:val="20"/>
          <w:szCs w:val="24"/>
          <w:lang w:val="en-US"/>
        </w:rPr>
        <w:t>Nguồn: Ngân hàng Thế giới và Bộ Kế hoạch và Đầu tư (2016). Việt Nam 2035: Hướng tới Thịnh vượng, Công bằng và Dân chủ.</w:t>
      </w:r>
    </w:p>
    <w:p w14:paraId="2D3B87ED" w14:textId="77777777" w:rsidR="00B33270" w:rsidRPr="001067EA" w:rsidRDefault="00B33270" w:rsidP="00B33270">
      <w:pPr>
        <w:pStyle w:val="4Noidung"/>
        <w:tabs>
          <w:tab w:val="left" w:pos="709"/>
        </w:tabs>
        <w:spacing w:line="240" w:lineRule="auto"/>
        <w:ind w:firstLine="567"/>
        <w:rPr>
          <w:rFonts w:eastAsia="Calibri" w:cs="Times New Roman"/>
          <w:szCs w:val="28"/>
        </w:rPr>
      </w:pPr>
      <w:r w:rsidRPr="001067EA">
        <w:rPr>
          <w:rFonts w:eastAsia="Calibri" w:cs="Times New Roman"/>
          <w:szCs w:val="28"/>
        </w:rPr>
        <w:t>Thêm vào đó, doanh nghiệp tư nhân ở Việt Nam tăng nhanh về số lượng, đóng vai trò quan trọng tạo việc làm và làm tăng tỷ trọng việc làm trong các ngành dịch vụ có hàm lượng tri thức cao. Môi trường kinh doanh đang được cải thiện đáng kể, nhất là trong lĩnh vực khỏi sự kinh doanh và tiếp cận điện năng. Trong 10 chỉ số cơ bản cấu thành thứ hạng môi trường kinh doanh của Việt Nam trong năm 2018 thì có tới 6 chỉ số được ghi nhận tăng điểm xếp hạng.</w:t>
      </w:r>
    </w:p>
    <w:p w14:paraId="0EAF5903" w14:textId="32707F0E" w:rsidR="0055696F" w:rsidRPr="00B774E6" w:rsidRDefault="0055696F" w:rsidP="0055696F">
      <w:pPr>
        <w:pStyle w:val="Caption"/>
        <w:rPr>
          <w:szCs w:val="26"/>
          <w:lang w:val="en-US"/>
        </w:rPr>
      </w:pPr>
      <w:bookmarkStart w:id="771" w:name="_Toc71035289"/>
      <w:bookmarkStart w:id="772" w:name="_Toc73531968"/>
      <w:r w:rsidRPr="001067EA">
        <w:rPr>
          <w:bCs/>
          <w:noProof/>
          <w:lang w:eastAsia="vi-VN"/>
        </w:rPr>
        <w:drawing>
          <wp:anchor distT="0" distB="0" distL="114300" distR="114300" simplePos="0" relativeHeight="251685888" behindDoc="0" locked="0" layoutInCell="1" allowOverlap="1" wp14:anchorId="086F5328" wp14:editId="31D5D530">
            <wp:simplePos x="0" y="0"/>
            <wp:positionH relativeFrom="page">
              <wp:posOffset>1440634</wp:posOffset>
            </wp:positionH>
            <wp:positionV relativeFrom="paragraph">
              <wp:posOffset>584925</wp:posOffset>
            </wp:positionV>
            <wp:extent cx="4152900" cy="2399030"/>
            <wp:effectExtent l="0" t="0" r="0" b="1270"/>
            <wp:wrapTopAndBottom/>
            <wp:docPr id="13" name="Picture 3" descr="Hinh 2 VN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inh 2 VN 2050"/>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6189" t="7797" b="6558"/>
                    <a:stretch/>
                  </pic:blipFill>
                  <pic:spPr bwMode="auto">
                    <a:xfrm>
                      <a:off x="0" y="0"/>
                      <a:ext cx="4152900" cy="23990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F49C4">
        <w:t xml:space="preserve"> </w:t>
      </w:r>
      <w:r>
        <w:t xml:space="preserve">Hình </w:t>
      </w:r>
      <w:r>
        <w:fldChar w:fldCharType="begin"/>
      </w:r>
      <w:r>
        <w:instrText xml:space="preserve"> SEQ Hình \* ARABIC </w:instrText>
      </w:r>
      <w:r>
        <w:fldChar w:fldCharType="separate"/>
      </w:r>
      <w:r w:rsidR="000D6197">
        <w:rPr>
          <w:noProof/>
        </w:rPr>
        <w:t>24</w:t>
      </w:r>
      <w:r>
        <w:fldChar w:fldCharType="end"/>
      </w:r>
      <w:r>
        <w:rPr>
          <w:lang w:val="en-US"/>
        </w:rPr>
        <w:t>.</w:t>
      </w:r>
      <w:r w:rsidRPr="001067EA">
        <w:t xml:space="preserve"> </w:t>
      </w:r>
      <w:r w:rsidRPr="001067EA">
        <w:rPr>
          <w:lang w:val="en-US"/>
        </w:rPr>
        <w:t>Dự báo năm 2050: tốc độ tăng bình quân dân số, GDP và GDP trên đầu người của một số nước (Việt Nam = VNM)</w:t>
      </w:r>
      <w:bookmarkEnd w:id="771"/>
      <w:bookmarkEnd w:id="772"/>
    </w:p>
    <w:p w14:paraId="77F67CFC" w14:textId="77777777" w:rsidR="0055696F" w:rsidRDefault="0055696F" w:rsidP="0055696F">
      <w:pPr>
        <w:tabs>
          <w:tab w:val="left" w:pos="709"/>
        </w:tabs>
        <w:spacing w:before="120" w:after="120" w:line="240" w:lineRule="auto"/>
        <w:ind w:firstLine="720"/>
        <w:jc w:val="right"/>
        <w:rPr>
          <w:rFonts w:eastAsia="Calibri"/>
          <w:i/>
          <w:sz w:val="20"/>
          <w:szCs w:val="24"/>
          <w:lang w:val="en-US"/>
        </w:rPr>
      </w:pPr>
    </w:p>
    <w:p w14:paraId="4625D8E4" w14:textId="77777777" w:rsidR="0055696F" w:rsidRPr="001067EA" w:rsidRDefault="0055696F" w:rsidP="0055696F">
      <w:pPr>
        <w:tabs>
          <w:tab w:val="left" w:pos="709"/>
        </w:tabs>
        <w:spacing w:before="120" w:after="120" w:line="240" w:lineRule="auto"/>
        <w:ind w:firstLine="720"/>
        <w:jc w:val="right"/>
        <w:rPr>
          <w:rFonts w:eastAsia="Calibri"/>
          <w:i/>
          <w:sz w:val="20"/>
          <w:szCs w:val="24"/>
          <w:lang w:val="en-US"/>
        </w:rPr>
      </w:pPr>
      <w:r w:rsidRPr="001067EA">
        <w:rPr>
          <w:rFonts w:eastAsia="Calibri"/>
          <w:i/>
          <w:sz w:val="20"/>
          <w:szCs w:val="24"/>
          <w:lang w:val="en-US"/>
        </w:rPr>
        <w:t>Nguồn: PricewaterhouseCoopers UK (2017). The Long View: How will the global economic order change by 2050. The World in 2050 report.</w:t>
      </w:r>
    </w:p>
    <w:p w14:paraId="5F57CA2C" w14:textId="77777777" w:rsidR="00B33270" w:rsidRPr="001067EA" w:rsidRDefault="00B33270" w:rsidP="00B33270">
      <w:pPr>
        <w:pStyle w:val="4Noidung"/>
        <w:tabs>
          <w:tab w:val="left" w:pos="567"/>
        </w:tabs>
        <w:spacing w:line="240" w:lineRule="auto"/>
        <w:ind w:firstLine="567"/>
        <w:rPr>
          <w:rFonts w:eastAsia="Calibri" w:cs="Times New Roman"/>
          <w:szCs w:val="28"/>
        </w:rPr>
      </w:pPr>
      <w:r w:rsidRPr="001067EA">
        <w:rPr>
          <w:rFonts w:eastAsia="Calibri" w:cs="Times New Roman"/>
          <w:szCs w:val="28"/>
        </w:rPr>
        <w:lastRenderedPageBreak/>
        <w:t>Tuy nhiên, để đạt được mức tăng trưởng này, năng suất lao động là một trong những yếu tố then chốt. Hơn 40% dân số Việt Nam đang hoạt động trong lĩnh vực nông nghiệp, với tỷ trọng đóng góp vào tổng GDP quốc gia chỉ ở mức 16%. Năng suất lao động của Việt Nam cũng thấp hơn nhiều so với các quốc gia trong khu vực như Singapore, Malaysia, Thái Lan,…</w:t>
      </w:r>
    </w:p>
    <w:p w14:paraId="34FE7AB8" w14:textId="77777777" w:rsidR="0055696F" w:rsidRPr="001067EA" w:rsidRDefault="0055696F" w:rsidP="0055696F">
      <w:pPr>
        <w:pStyle w:val="4Noidung"/>
        <w:tabs>
          <w:tab w:val="left" w:pos="709"/>
        </w:tabs>
        <w:spacing w:line="240" w:lineRule="auto"/>
        <w:ind w:firstLine="567"/>
        <w:rPr>
          <w:rFonts w:eastAsia="Calibri" w:cs="Times New Roman"/>
          <w:szCs w:val="28"/>
        </w:rPr>
      </w:pPr>
      <w:r w:rsidRPr="001067EA">
        <w:rPr>
          <w:rFonts w:eastAsia="Calibri" w:cs="Times New Roman"/>
          <w:szCs w:val="28"/>
        </w:rPr>
        <w:t>Năm 2016, GDP tính theo phương pháp sức mua tương đương (PPP) của Việt Nam là 595 triệu USD, đứng ở vị trí thứ 32 trên thế giới. Theo dự báo của PricewaterhouseCoopers, với tốc độ tăng bình quân 5,0% mỗi năm trong suốt thời kỳ từ nay đến 2050 thì Việt Nam sẽ là nước có tốc độ tăng thuộc loại cao nhất thế giới. GDP năm 2030 đạt 1.303 tỷ USD (xếp thứ 29 trên thế giới) và năm 2050 sẽ đạt 3.176 tỷ USD (xếp thứ 20 trên thế giới). Với dân số tăng 0,5%/năm thì GDP thực tế trên đầu người sẽ tăng 4,5%/năm.</w:t>
      </w:r>
    </w:p>
    <w:p w14:paraId="21B6C128" w14:textId="77777777" w:rsidR="0055696F" w:rsidRPr="001067EA" w:rsidRDefault="0055696F" w:rsidP="0055696F">
      <w:pPr>
        <w:pStyle w:val="4Noidung"/>
        <w:tabs>
          <w:tab w:val="left" w:pos="709"/>
        </w:tabs>
        <w:spacing w:line="240" w:lineRule="auto"/>
        <w:ind w:firstLine="567"/>
        <w:rPr>
          <w:rFonts w:eastAsia="Calibri" w:cs="Times New Roman"/>
          <w:szCs w:val="28"/>
        </w:rPr>
      </w:pPr>
      <w:r w:rsidRPr="001067EA">
        <w:rPr>
          <w:rFonts w:eastAsia="Calibri" w:cs="Times New Roman"/>
          <w:szCs w:val="28"/>
        </w:rPr>
        <w:t>Trong thời gian tới, một số ngành nghề, lĩnh vực được dự đoán sẽ trở thành “miền đất hứa” thu hút đầu tư cho nền kinh tế Việt Nam là: bất động sản, vật liệu và dịch vụ xây dựng, dịch vụ tiêu dùng, hàng tiêu dùng, ngành nông nghiệp, viễn thông, tin học, công nghệ thông tin và cơ khí. Đây vẫn là những ngành giữ vị thế tăng trưởng bình quân ở mức cao. Công nghiệp phụ trợ cũng sẽ từng bước được định hình và phát triển theo hướng tham gia chuỗi cung ứng toàn cầu cùng với các thành viên đã tham gia ký FTA với Việt Nam. Tuy nhiên, đã và sẽ có một số ngành, lĩnh vực phải đối mặt với khó khăn như: cơ khí chế tạo, các doanh nghiệp vừa và nhỏ có cơ cấu sản phẩm và trình độ công nghệ lạc hậu, các doanh nghiệp nhà nước hoạt động trì trệ, chậm đổi mới mô hình tổ chức,… Vì vậy, trong định hướng phát triển những năm tới, Lai Châu sẽ chú trọng thực hiện có hiệu quả các đột phá chiến lược, nâng cao chất lượng, hiệu quả và sức cạnh tranh của sản phẩm và doanh nghiệp.</w:t>
      </w:r>
    </w:p>
    <w:p w14:paraId="7B1CECFA" w14:textId="6C0033BF" w:rsidR="0055696F" w:rsidRPr="0055696F" w:rsidRDefault="0055696F" w:rsidP="0055696F">
      <w:pPr>
        <w:pStyle w:val="Heading3"/>
        <w:spacing w:before="120" w:after="120" w:line="240" w:lineRule="auto"/>
        <w:jc w:val="left"/>
        <w:rPr>
          <w:i/>
          <w:iCs/>
          <w:lang w:val="en-US"/>
        </w:rPr>
      </w:pPr>
      <w:bookmarkStart w:id="773" w:name="_Toc72310777"/>
      <w:r w:rsidRPr="0055696F">
        <w:rPr>
          <w:i/>
          <w:iCs/>
          <w:lang w:val="en-US"/>
        </w:rPr>
        <w:t>2.2. Triển vọng về đổi mới mô hình tăng trưởng</w:t>
      </w:r>
      <w:bookmarkEnd w:id="773"/>
      <w:r w:rsidRPr="0055696F">
        <w:rPr>
          <w:i/>
          <w:iCs/>
          <w:lang w:val="en-US"/>
        </w:rPr>
        <w:t xml:space="preserve"> </w:t>
      </w:r>
    </w:p>
    <w:p w14:paraId="1FBC1DAC" w14:textId="77777777" w:rsidR="0055696F" w:rsidRPr="001067EA" w:rsidRDefault="0055696F" w:rsidP="0055696F">
      <w:pPr>
        <w:pStyle w:val="4Noidung"/>
        <w:tabs>
          <w:tab w:val="left" w:pos="709"/>
        </w:tabs>
        <w:spacing w:line="240" w:lineRule="auto"/>
        <w:ind w:firstLine="567"/>
        <w:rPr>
          <w:rFonts w:eastAsia="Calibri" w:cs="Times New Roman"/>
          <w:szCs w:val="28"/>
        </w:rPr>
      </w:pPr>
      <w:r w:rsidRPr="001067EA">
        <w:rPr>
          <w:rFonts w:eastAsia="Calibri" w:cs="Times New Roman"/>
          <w:szCs w:val="28"/>
        </w:rPr>
        <w:t xml:space="preserve">Sau hơn 30 năm Đổi mới (1986-2017), Việt Nam thoát ra khỏi nhóm các nước nghèo và gia nhập nhóm các nước có mức thu nhập trung bình. Tuy nhiên, mô hình tăng trưởng trong 30 năm qua - chủ yếu dựa vào thúc đẩy đầu tư mở rộng và thu hút đầu tư nước ngoài dựa trên lợi thế lao động rẻ. Điều này sẽ không đủ giúp nền kinh tế Việt Nam cất cách để bắt kịp các nước tiên tiến trong chặng đường phát triển phía trước. Hiện nay Chính phủ thực hiện thắt chặt đầu tư công, nếu Lai Châu tiếp tục thúc đẩy tăng trưởng thông qua công cụ chính sách tài khóa, đặc biệt là tăng đầu tư công thì sẽ rất bất lợi. Mặt khác lượng lao động trẻ và rẻ đang cạn dần, trong khi chi phí lao động mỗi ngày một tăng cao đang làm giảm dần tính hấp dẫn của Việt Nam nói chung và Lai Châu nói riêng trong thu hút đầu tư nước ngoài theo mô hình cũ. </w:t>
      </w:r>
    </w:p>
    <w:p w14:paraId="0ECB03DD" w14:textId="77777777" w:rsidR="0055696F" w:rsidRPr="001067EA" w:rsidRDefault="0055696F" w:rsidP="0055696F">
      <w:pPr>
        <w:pStyle w:val="4Noidung"/>
        <w:tabs>
          <w:tab w:val="left" w:pos="709"/>
        </w:tabs>
        <w:spacing w:line="240" w:lineRule="auto"/>
        <w:ind w:firstLine="567"/>
        <w:rPr>
          <w:rFonts w:eastAsia="Calibri" w:cs="Times New Roman"/>
          <w:szCs w:val="28"/>
        </w:rPr>
      </w:pPr>
      <w:r w:rsidRPr="001067EA">
        <w:rPr>
          <w:rFonts w:eastAsia="Calibri" w:cs="Times New Roman"/>
          <w:szCs w:val="28"/>
        </w:rPr>
        <w:t xml:space="preserve">Theo mô hình mới, thúc đẩy tăng trưởng thông qua tạo điều kiện thuận lợi, khích lệ và thôi thúc nguồn lực (vốn, đất đai, lao động, kỹ năng, ý tưởng và tài năng) không ngừng dịch chuyển từ khu vực có giá trị và năng suất thấp lên khu vực có giá trị và năng suất cao hơn. Các công cụ chính sách thuộc phương thức này liên quan đến khuyến khích doanh nghiệp và chính quyền địa phương đổi mới sáng tạo, ứng dụng </w:t>
      </w:r>
      <w:r w:rsidRPr="001067EA">
        <w:rPr>
          <w:rFonts w:eastAsia="Calibri" w:cs="Times New Roman"/>
          <w:szCs w:val="28"/>
        </w:rPr>
        <w:lastRenderedPageBreak/>
        <w:t>công nghệ mới, nâng cao năng lực quản trị chiến lược, và kiến tạo sức mạnh cộng hưởng cho tăng trưởng thông qua liên kết vùng. Để kiến tạo phương thức tăng trưởng dựa trên yếu tố năng suất lao động, đổi mới sáng tạo, và khoa học công nghệ, mô hình tăng trưởng của Lai Châu giai đoạn 2021-2030 cần được thiết kế theo chủ trương phát triển kinh tế tư nhân thông qua việc đẩy mạnh hoạt động khởi nghiệp, nhất là các doanh nghiệp tư nhân.</w:t>
      </w:r>
    </w:p>
    <w:p w14:paraId="1D5FE77D" w14:textId="268647AD" w:rsidR="0055696F" w:rsidRPr="0055696F" w:rsidRDefault="0055696F" w:rsidP="0055696F">
      <w:pPr>
        <w:pStyle w:val="Heading3"/>
        <w:spacing w:before="120" w:after="120" w:line="240" w:lineRule="auto"/>
        <w:jc w:val="left"/>
        <w:rPr>
          <w:i/>
          <w:iCs/>
          <w:lang w:val="en-US"/>
        </w:rPr>
      </w:pPr>
      <w:bookmarkStart w:id="774" w:name="_Toc72310778"/>
      <w:r w:rsidRPr="0055696F">
        <w:rPr>
          <w:i/>
          <w:iCs/>
          <w:lang w:val="en-US"/>
        </w:rPr>
        <w:t>2.3. Chủ trương, chính sách và cơ chế quản lý, điều hành của Chính phủ</w:t>
      </w:r>
      <w:bookmarkEnd w:id="774"/>
    </w:p>
    <w:p w14:paraId="034074B7"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Những năm gần đây, cơ chế quản lý và điều hành của Chính phủ đang dần chuyển dịch theo hướng “Chính phủ kiến tạo” xoay quanh năm thay đổi chính, đó là: </w:t>
      </w:r>
    </w:p>
    <w:p w14:paraId="5ACA3CD6"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(i) Chính phủ chủ động thiết kế một hệ thống pháp luật tốt, những chính sách tốt, thể chế tốt để nuôi dưỡng nền kinh tế phát triển, chứ không phải bị động đối phó với những diễn biến trên thực tế;</w:t>
      </w:r>
    </w:p>
    <w:p w14:paraId="1B8CCBF7"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(ii) Nhà nước không làm thay thị trường, những khu vực nào thị trường có thể làm được, doanh nghiệp khu vực ngoài nhà nước có thể làm được thì Nhà nước không can thiệp, mà thay vào đó là tạo điều kiện cho các doanh nghiệp làm; </w:t>
      </w:r>
    </w:p>
    <w:p w14:paraId="037994A2"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(iii) Nhà nước sẽ chỉ đầu tư vào những khu vực các doanh nghiệp tư nhân không thể đầu tư.</w:t>
      </w:r>
    </w:p>
    <w:p w14:paraId="6A47AC6B"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(iv) Chính phủ tạo dựng một môi trường kinh doanh thuận lợi, bình đẳng không chỉ nằm ở nhóm Top 4 nước ASEAN, mà còn phấn đấu vươn lên tiêu chí của các nước nhóm OECD. </w:t>
      </w:r>
    </w:p>
    <w:p w14:paraId="5AAE6D18"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(v) Chính phủ cũng phải nói đi đôi với làm, siết chặt kỷ cương, đặc biệt phải thay ngay cán bộ không đáp ứng yêu cầu công việc. Cần xây dựng chính quyền điện tử, thương mại điện tử đến tòa án điện tử.</w:t>
      </w:r>
    </w:p>
    <w:p w14:paraId="709C24F5"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Việc thay đổi tư duy quản lý của Chính phủ sẽ giúp tạo ra môi trường chính sách thuận lợi và cơ hội phát triển kinh tế hấp dẫn hơn cho các doanh nghiệp trong nước và các nhà đầu tư nước ngoài.</w:t>
      </w:r>
    </w:p>
    <w:p w14:paraId="3142B2C8"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Nằm trong địa bàn thuận lợi đối với sự phát triển đi lên của cả nước, sự phát triển của Lai Châu sẽ được hưởng lợi nhiều từ các xu hướng thuận lợi của nền kinh tế của quốc gia. Lai Châu sẽ có nhiều cơ hội để đi tắt, vượt trước, tạo những bước đột phá trong phát triển kinh tế- xã hội những năm 2021-2030, du nhập và áp dụng công nghệ cao, các tiến bộ khoa học- kỹ thuật mới vào sản xuất công nghiệp xây dựng, nông lâm ngư nghiệp và dịch vụ. Việc tiếp tục hoàn thiện chính sách và thực thi các chủ trương, nhiệm vụ tái cấu trúc, chuyển đổi mô hình tăng trưởng mới dựa trên năng suất lao động, đổi mới sáng tạo dựa trên khoa học - công nghệ đóng vai trò rất quan trọng vào tăng trưởng và chuyển dịch cơ cấu kinh tế của Lai Châu theo hướng tích cực.</w:t>
      </w:r>
    </w:p>
    <w:p w14:paraId="66D16C29" w14:textId="1ACC6F4C" w:rsidR="0055696F" w:rsidRPr="0055696F" w:rsidRDefault="0055696F" w:rsidP="0055696F">
      <w:pPr>
        <w:pStyle w:val="Heading3"/>
        <w:spacing w:before="120" w:after="120" w:line="240" w:lineRule="auto"/>
        <w:jc w:val="left"/>
        <w:rPr>
          <w:i/>
          <w:iCs/>
          <w:lang w:val="en-US"/>
        </w:rPr>
      </w:pPr>
      <w:bookmarkStart w:id="775" w:name="_Toc72310779"/>
      <w:r w:rsidRPr="0055696F">
        <w:rPr>
          <w:i/>
          <w:iCs/>
          <w:lang w:val="en-US"/>
        </w:rPr>
        <w:t>2.4. Một số thuận lợi cơ bản của nền kinh tế trong nước</w:t>
      </w:r>
      <w:bookmarkEnd w:id="775"/>
    </w:p>
    <w:p w14:paraId="0B2F4201"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 xml:space="preserve">Sau 35 năm đổi mới, đất nước ta đã đạt được những thành tựu to lớn, có ý nghĩa lịch sử. Thế và lực của nước ta đã lớn mạnh hơn nhiều; quy mô, tiềm lực, sức cạnh </w:t>
      </w:r>
      <w:r w:rsidRPr="001067EA">
        <w:rPr>
          <w:rFonts w:cs="Times New Roman"/>
          <w:szCs w:val="28"/>
        </w:rPr>
        <w:lastRenderedPageBreak/>
        <w:t>tranh của nền kinh tế được nâng lên; tính tự chủ của nền kinh tế được cải thiện; tích luỹ thêm nhiều kinh nghiệm trong lãnh đạo, chỉ đạo và điều hành phát triển kinh tế - xã hội. Kinh tế vĩ mô cơ bản ổn định, niềm tin của cộng đồng doanh nghiệp và xã hội tăng lên. Chất lượng tăng trưởng kinh tế từng bước được cải thiện, cơ cấu kinh tế bước đầu dịch chuyển sang chiều sâu, hiệu quả sử dụng các yếu tố đầu vào cho nền kinh tế được cải thiện đáng kể, tăng độ mở nền kinh tế và thu hút đầu tư trực tiếp nước ngoài (FDI) lớn. Khu vực tư nhân đóng góp ngày càng lớn và trở thành một động lực quan trọng thúc đẩy phát triển kinh tế đất nước.</w:t>
      </w:r>
    </w:p>
    <w:p w14:paraId="2F03E36D"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 xml:space="preserve">Kinh tế trong nước dự báo sẽ tiếp tục tăng trưởng do tác động tích cực từ cải cách, chính sách trong nước và các yếu tố bên ngoài, nhất là về thương mại và đầu tư. Hệ thống pháp luật của Việt Nam ngày càng hoàn thiện, chủ trương phát triển kinh tế nhiều thành phần, khuyến khích và tạo điều kiện cho doanh nghiệp phát triển, đổi mới sáng tạo. Bên cạnh đó, Chính phủ tiếp tục chỉ đạo các Bộ, ngành, địa phương cách cách hành chính, đơn giản hóa thủ tục, tận dụng ưu thế của cuộc CMCN 4.0 trong thực hiện thủ tục hành chính,… Với nhiều giải pháp, chính sách tạo điều kiện thúc đẩy kinh tế từng địa phương, vùng và cả nước, dư địa cho việc tiếp tục chuyển dịch cơ cấu kinh tế, cơ cấu lao động còn rất lớn do khu vực nông nghiệp vẫn sử dụng gần một nửa lực lượng lao động của nền kinh tế còn có thể chuyển sang khu vực công nghiệp và dịch vụ. </w:t>
      </w:r>
    </w:p>
    <w:p w14:paraId="433895E1"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Việt Nam đang hội nhập ngày càng sâu rộng vào nền kinh tế thế giới với việc triển khai một loạt FTA thế hệ mới, đồng thời đang triển khai đồng thời đàm phán nhiều Hiệp định thương mại tự do lớn (Việt Nam - Israel, khối EFTA) là những chất xúc tác quan trọng thúc đẩy thương mại, xuất nhập khẩu và đầu tư. Hàng hóa, sản phẩm công nghiệp, nông nghiệp của Việt Nam đạt chuẩn và đã có chỗ đứng trên thị trường quốc tế, được các thị trường khó tính như Mỹ, EU chấp nhận về chất lượng, xuất xứ hàng hóa (Made in Vietnam). Đó là nhờ sự nỗ lực để chứng minh chất lượng trong thời gian dài, đồng thời có sự đóng góp lớn của các doanh nghiệp FDI. Đây là một thuận lợi lớn cho sự phát triển và xuất khẩu các sản phẩm hàng hóa của Việt Nam trong thời gian tới.</w:t>
      </w:r>
    </w:p>
    <w:p w14:paraId="6CDAA4F0" w14:textId="76297880" w:rsidR="0055696F" w:rsidRPr="0055696F" w:rsidRDefault="0055696F" w:rsidP="0055696F">
      <w:pPr>
        <w:pStyle w:val="Heading3"/>
        <w:spacing w:before="120" w:after="120" w:line="240" w:lineRule="auto"/>
        <w:jc w:val="left"/>
        <w:rPr>
          <w:i/>
          <w:iCs/>
          <w:lang w:val="en-US"/>
        </w:rPr>
      </w:pPr>
      <w:bookmarkStart w:id="776" w:name="_Toc72310780"/>
      <w:r w:rsidRPr="0055696F">
        <w:rPr>
          <w:i/>
          <w:iCs/>
          <w:lang w:val="en-US"/>
        </w:rPr>
        <w:t>2.5. Một số khó khăn, thách thức của nền kinh tế trong nước</w:t>
      </w:r>
      <w:bookmarkEnd w:id="776"/>
    </w:p>
    <w:p w14:paraId="1AF680FA" w14:textId="77777777" w:rsidR="0055696F" w:rsidRPr="001067EA" w:rsidRDefault="0055696F" w:rsidP="0055696F">
      <w:pPr>
        <w:pStyle w:val="4Noidung"/>
        <w:spacing w:line="240" w:lineRule="auto"/>
        <w:ind w:firstLine="567"/>
        <w:rPr>
          <w:rFonts w:cs="Times New Roman"/>
          <w:szCs w:val="28"/>
        </w:rPr>
      </w:pPr>
      <w:r w:rsidRPr="001067EA">
        <w:rPr>
          <w:rFonts w:cs="Times New Roman"/>
          <w:szCs w:val="28"/>
        </w:rPr>
        <w:t>Nền kinh tế Việt Nam vẫn còn những tồn tại, hạn chế và tiềm ẩn nhiều rủi ro; các yếu tố nền tảng như thể chế, hạ tầng, nguồn nhân lực</w:t>
      </w:r>
      <w:r w:rsidRPr="001067EA">
        <w:rPr>
          <w:rStyle w:val="FootnoteReference"/>
          <w:rFonts w:cs="Times New Roman"/>
          <w:szCs w:val="28"/>
        </w:rPr>
        <w:footnoteReference w:id="30"/>
      </w:r>
      <w:r w:rsidRPr="001067EA">
        <w:rPr>
          <w:rFonts w:cs="Times New Roman"/>
          <w:szCs w:val="28"/>
        </w:rPr>
        <w:t xml:space="preserve">... để đưa Việt Nam sớm trở thành một nước công nghiệp theo hướng hiện đại còn thấp so với yêu cầu; trình độ khoa học, công nghệ, năng suất, chất lượng, hiệu quả và sức cạnh tranh còn thấp; độ mở nền kinh tế cao, khả năng chống chịu, thích ứng với tác động bên ngoài còn yếu; năng lực tiếp cận nền kinh tế số, xã hội số còn hạn chế. Tăng trưởng GDP có xu hướng </w:t>
      </w:r>
      <w:r w:rsidRPr="001067EA">
        <w:rPr>
          <w:rFonts w:cs="Times New Roman"/>
          <w:szCs w:val="28"/>
        </w:rPr>
        <w:lastRenderedPageBreak/>
        <w:t>chững lại</w:t>
      </w:r>
      <w:r w:rsidRPr="001067EA">
        <w:rPr>
          <w:rStyle w:val="FootnoteReference"/>
          <w:rFonts w:cs="Times New Roman"/>
          <w:szCs w:val="28"/>
        </w:rPr>
        <w:footnoteReference w:id="31"/>
      </w:r>
      <w:r w:rsidRPr="001067EA">
        <w:rPr>
          <w:rFonts w:cs="Times New Roman"/>
          <w:szCs w:val="28"/>
        </w:rPr>
        <w:t>, nguy cơ rơi vào bẫy thu nhập trung bình và tụt hậu xa hơn về kinh tế vẫn còn là thách thức rất lớn. Mục tiêu xây dựng đất nước trở thành một nước công nghiệp còn nhiều khó khăn.</w:t>
      </w:r>
    </w:p>
    <w:p w14:paraId="7DBEBEF9" w14:textId="77777777" w:rsidR="0055696F" w:rsidRPr="001067EA" w:rsidRDefault="0055696F" w:rsidP="0055696F">
      <w:pPr>
        <w:pStyle w:val="4Noidung"/>
        <w:spacing w:line="240" w:lineRule="auto"/>
        <w:ind w:firstLine="567"/>
        <w:rPr>
          <w:rFonts w:cs="Times New Roman"/>
          <w:szCs w:val="28"/>
        </w:rPr>
      </w:pPr>
      <w:r w:rsidRPr="001067EA">
        <w:rPr>
          <w:rFonts w:cs="Times New Roman"/>
          <w:szCs w:val="28"/>
        </w:rPr>
        <w:t>Hệ thống pháp luật trong nhiều lĩnh vực còn nhiều bất cập. Các quy định pháp luật về hình thức huy động vốn cho đầu tư phát triển (PPP, trái phiếu công trình,…) chưa hoàn thiện, việc áp dụng quy định trong giao đất cho nhà đầu tư, đấu thầu, ký kết các hợp đồng PPP, thế chấp tài sản,… chứa đựng nhiều rủi ro pháp lý. Các quy định để thực hiện CMCN 4.0 bộc lộ nhiều bất cập, nhất là trong những lĩnh vực liên quan đến quyền tài sản, quyền sở hữu trí tuệ, đầu tư mạo hiểm, Fintech, tài sản mã hóa, quản lý thuế, bảo hộ dữ liệu cá nhân, chữ ký số,...</w:t>
      </w:r>
    </w:p>
    <w:p w14:paraId="19B15397" w14:textId="77777777" w:rsidR="0055696F" w:rsidRPr="001067EA" w:rsidRDefault="0055696F" w:rsidP="0055696F">
      <w:pPr>
        <w:pStyle w:val="4Noidung"/>
        <w:spacing w:line="240" w:lineRule="auto"/>
        <w:ind w:firstLine="567"/>
        <w:rPr>
          <w:rFonts w:cs="Times New Roman"/>
          <w:szCs w:val="28"/>
        </w:rPr>
      </w:pPr>
      <w:r w:rsidRPr="001067EA">
        <w:rPr>
          <w:rFonts w:cs="Times New Roman"/>
          <w:szCs w:val="28"/>
        </w:rPr>
        <w:t>Quá trình đô thị hoá tiếp tục diễn ra nhanh, tạo sức ép lớn về nhu cầu phát triển hạ tầng và xử lý ô nhiễm môi trường. Thách thức về khai thác, sử dụng hiệu quả, bền vững tài nguyên, đất đai và nguồn nước, đặc biệt là vấn đề an ninh nguồn nước, an toàn hồ đập. Biến đổi khí hậu diễn biến ngày càng nhanh, khốc liệt và khó lường, ảnh hưởng lớn đến sản xuất và cuộc sống người dân. Chênh lệch giàu - nghèo và trình độ phát triển giữa một số vùng, miền, địa phương có xu hướng gia tăng.</w:t>
      </w:r>
    </w:p>
    <w:p w14:paraId="42E08885" w14:textId="77777777" w:rsidR="0055696F" w:rsidRPr="001067EA" w:rsidRDefault="0055696F" w:rsidP="0055696F">
      <w:pPr>
        <w:pStyle w:val="4Noidung"/>
        <w:spacing w:line="240" w:lineRule="auto"/>
        <w:ind w:firstLine="567"/>
        <w:rPr>
          <w:rFonts w:cs="Times New Roman"/>
          <w:szCs w:val="28"/>
        </w:rPr>
      </w:pPr>
      <w:r w:rsidRPr="001067EA">
        <w:rPr>
          <w:rFonts w:cs="Times New Roman"/>
          <w:szCs w:val="28"/>
        </w:rPr>
        <w:t>Trình độ tổ chức, quản lý và hiệu quả sử dụng các nguồn lực còn bất cập: Năng lực quản lý, quản trị doanh nghiệp còn hạn chế, còn một số “điểm nghẽn” về cải cách thể chế và thủ tục hành chính. Tỷ lệ đóng góp của năng suất các nhân tố tổng hợp (TFP) cho tăng trưởng GDP của Việt Nam thời gian qua còn ở mức thấp. Giai đoạn 2011-2018, đóng góp của TFP mặc dù được nâng lên so với giai đoạn 2001-2010 nhưng vẫn ở mức thấp là 37,7%, trong khi đóng góp của vốn và lao động là 62,3%. Ngoài ra, phần lớn các doanh nghiệp Việt Nam là doanh nghiệp vừa và nhỏ, tiềm lực về vốn hạn hẹp, khả năng đầu tư công nghệ hạn chế, kinh nghiệm quản lý sản xuất và năng lực cạnh tranh doanh nghiệp còn yếu. Thực tế quy mô doanh nghiệp Việt Nam quá nhỏ bé, số doanh nghiệp vừa, nhỏ và siêu nhỏ chiếm khoảng 98% tổng số doanh nghiệp của cả nước. Trình độ công nghệ của doanh nghiệp còn lạc hậu, tỷ lệ doanh nghiệp chi cho các hoạt động R&amp;D ở Việt Nam vẫn còn thấp.</w:t>
      </w:r>
    </w:p>
    <w:p w14:paraId="3AE226CA" w14:textId="77777777" w:rsidR="0055696F" w:rsidRPr="001067EA" w:rsidRDefault="0055696F" w:rsidP="0055696F">
      <w:pPr>
        <w:pStyle w:val="4Noidung"/>
        <w:spacing w:line="240" w:lineRule="auto"/>
        <w:ind w:firstLine="567"/>
        <w:rPr>
          <w:rFonts w:cs="Times New Roman"/>
          <w:szCs w:val="28"/>
        </w:rPr>
      </w:pPr>
      <w:r w:rsidRPr="001067EA">
        <w:rPr>
          <w:rFonts w:cs="Times New Roman"/>
          <w:szCs w:val="28"/>
        </w:rPr>
        <w:t>Mặc dù hội nhập quốc tế tiến triển tốt, Việt Nam đã gia nhập vào nhiều chuỗi giá trị toàn cầu nhưng lợi ích của hội nhập vẫn bị hạn chế do thiếu kết nối giữa các doanh nghiệp trong nước với doanh nghiệp nước ngoài. Nguyên nhân do thiếu một chương trình hành động cụ thể để thực hiện những chính sách này. Bên cạnh đó, với độ mở nền kinh tế Việt Nam hiện rất lớn (khoảng 200%)</w:t>
      </w:r>
      <w:r w:rsidRPr="001067EA">
        <w:rPr>
          <w:rStyle w:val="FootnoteReference"/>
          <w:rFonts w:cs="Times New Roman"/>
          <w:szCs w:val="28"/>
        </w:rPr>
        <w:footnoteReference w:id="32"/>
      </w:r>
      <w:r w:rsidRPr="001067EA">
        <w:rPr>
          <w:rFonts w:cs="Times New Roman"/>
          <w:szCs w:val="28"/>
        </w:rPr>
        <w:t xml:space="preserve">, do đó nền kinh tế Việt Nam rất dễ bị tổn thương khi có các biến động tiêu cực của kinh tế toàn cầu và khu vực hoặc những cú sốc trong nền kinh tế. Trong trung hạn 2021-2023, dịch Covid-19 còn gây ảnh hưởng lớn đến tăng trưởng Việt Nam. Ngành du lịch, dịch vụ và hàng không đã sụt giảm đáng kể và tiếp tục khó khăn trong thời gian tới. Khi hội nhập ngày càng sâu, </w:t>
      </w:r>
      <w:r w:rsidRPr="001067EA">
        <w:rPr>
          <w:rFonts w:cs="Times New Roman"/>
          <w:szCs w:val="28"/>
        </w:rPr>
        <w:lastRenderedPageBreak/>
        <w:t>các tranh chấp thương mại, tranh chấp tài chính, ngân hàng sẽ phát sinh nhiều hơn. Ngoài ra, có thể vào giai đoạn 2026-2030 và các năm cuối thập kỷ, một số ngành sử dụng nhiều lao động (như: lắp ráp điện thoại, dệt may, da giày, gia công giản đơn,…) sẽ áp dụng công nghệ tự động hóa, máy móc để thay thế sức lao động, và các doanh nghiệp FDI sẽ dần chuyển về nước. Do vậy, trong quá trình hoạch định và thực thi chính sách phát triển kinh tế - xã hội trên địa bàn, tỉnh Lai Châu cần chủ động xem xét xu hướng này vì sớm hay muộn điều này sẽ xảy ra.</w:t>
      </w:r>
    </w:p>
    <w:p w14:paraId="10F6F05F" w14:textId="77777777" w:rsidR="0055696F" w:rsidRPr="001067EA" w:rsidRDefault="0055696F" w:rsidP="0055696F">
      <w:pPr>
        <w:pStyle w:val="4Noidung"/>
        <w:spacing w:line="240" w:lineRule="auto"/>
        <w:ind w:firstLine="567"/>
        <w:rPr>
          <w:rFonts w:cs="Times New Roman"/>
          <w:szCs w:val="28"/>
        </w:rPr>
      </w:pPr>
      <w:r w:rsidRPr="001067EA">
        <w:rPr>
          <w:rFonts w:cs="Times New Roman"/>
          <w:szCs w:val="28"/>
        </w:rPr>
        <w:t>Việt Nam cũng là một trong năm quốc gia dễ bị ảnh hưởng nhất bởi biến đổi khí hậu. Việt Nam cũng sẽ phải đối mặt với cơ cấu dân số biến động rất mạnh. Vấn đề an ninh biển đảo và chủ quyền biển với Trung Quốc diễn biến phức tạp và căng thẳng. Theo thống kê hàng năm, Trung Quốc đều có các hoạt động xâm lấn trên các đảo và trên biển. Tỷ trọng dân số trên 65 tuổi sẽ tăng từ 6,7% năm 2015 lên 14,4% năm 2035, từ quốc gia dân số trẻ thành xã hội dân số già.</w:t>
      </w:r>
    </w:p>
    <w:p w14:paraId="6C702FF2" w14:textId="74EEA69F" w:rsidR="0055696F" w:rsidRPr="0055696F" w:rsidRDefault="0055696F" w:rsidP="0055696F">
      <w:pPr>
        <w:keepNext/>
        <w:keepLines/>
        <w:tabs>
          <w:tab w:val="left" w:pos="567"/>
        </w:tabs>
        <w:spacing w:before="120" w:after="120" w:line="240" w:lineRule="auto"/>
        <w:jc w:val="both"/>
        <w:outlineLvl w:val="1"/>
        <w:rPr>
          <w:b/>
          <w:color w:val="00B050"/>
          <w:szCs w:val="26"/>
        </w:rPr>
      </w:pPr>
      <w:bookmarkStart w:id="777" w:name="_Toc69763226"/>
      <w:bookmarkStart w:id="778" w:name="_Toc72310781"/>
      <w:bookmarkStart w:id="779" w:name="_Toc73506154"/>
      <w:r w:rsidRPr="0055696F">
        <w:rPr>
          <w:b/>
          <w:color w:val="00B050"/>
          <w:szCs w:val="26"/>
        </w:rPr>
        <w:t>3. Các yếu tố, điều kiện của quốc tế</w:t>
      </w:r>
      <w:bookmarkEnd w:id="777"/>
      <w:bookmarkEnd w:id="778"/>
      <w:bookmarkEnd w:id="779"/>
      <w:r w:rsidRPr="0055696F">
        <w:rPr>
          <w:b/>
          <w:color w:val="00B050"/>
          <w:szCs w:val="26"/>
        </w:rPr>
        <w:t xml:space="preserve"> </w:t>
      </w:r>
    </w:p>
    <w:p w14:paraId="26EC430A"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Thế giới đã và đang thay đổi nhanh chóng, đầy biến động với những xu hướng lớn ảnh hưởng trực tiếp và sẽ là những nhân tố quan trọng, quyết định đến con đường phát triển của Việt Nam trong giai đoạn sắp tới cũng như trong triển vọng 30 năm tới. Xu hướng toàn cầu có khả năng sẽ ảnh hưởng hoặc tái định hình quá trình phát triển kinh tế - xã hội của Việt Nam nói chung và tỉnh Lai Châu nói riêng đến năm 2030 với tầm nhìn 2050. Đó là:</w:t>
      </w:r>
    </w:p>
    <w:p w14:paraId="50D48E4E" w14:textId="64226E50" w:rsidR="0055696F" w:rsidRPr="0055696F" w:rsidRDefault="0055696F" w:rsidP="0055696F">
      <w:pPr>
        <w:pStyle w:val="Heading3"/>
        <w:spacing w:before="120" w:after="120" w:line="240" w:lineRule="auto"/>
        <w:jc w:val="left"/>
        <w:rPr>
          <w:i/>
          <w:iCs/>
          <w:lang w:val="en-US"/>
        </w:rPr>
      </w:pPr>
      <w:bookmarkStart w:id="780" w:name="_Toc72310782"/>
      <w:r w:rsidRPr="0055696F">
        <w:rPr>
          <w:i/>
          <w:iCs/>
          <w:lang w:val="en-US"/>
        </w:rPr>
        <w:t>3.1. Mâu thuẫn giữa toàn cầu hóa và chủ nghĩa dân tộc</w:t>
      </w:r>
      <w:bookmarkEnd w:id="780"/>
      <w:r w:rsidRPr="0055696F">
        <w:rPr>
          <w:i/>
          <w:iCs/>
          <w:lang w:val="en-US"/>
        </w:rPr>
        <w:t xml:space="preserve">  </w:t>
      </w:r>
    </w:p>
    <w:p w14:paraId="05641E9B" w14:textId="77777777" w:rsidR="0055696F" w:rsidRPr="001067EA" w:rsidRDefault="0055696F" w:rsidP="0055696F">
      <w:pPr>
        <w:pStyle w:val="4Noidung"/>
        <w:tabs>
          <w:tab w:val="left" w:pos="567"/>
        </w:tabs>
        <w:spacing w:line="240" w:lineRule="auto"/>
        <w:ind w:firstLine="0"/>
        <w:rPr>
          <w:rFonts w:eastAsia="Calibri" w:cs="Times New Roman"/>
          <w:szCs w:val="28"/>
        </w:rPr>
      </w:pPr>
      <w:r w:rsidRPr="001067EA">
        <w:rPr>
          <w:rFonts w:eastAsia="Calibri" w:cs="Times New Roman"/>
          <w:szCs w:val="28"/>
        </w:rPr>
        <w:tab/>
        <w:t xml:space="preserve">Toàn cầu hóa kinh tế là xu hướng do các nền kinh tế phát triển dẫn dắt đã trở thành trào lưu có ảnh hưởng tới toàn bộ nền kinh tế thế giới. Các luồng đầu tư, thương mại, dịch vụ tài chính liên và xuyên quốc gia đã phá bỏ các rào cản địa giới quốc gia, dẫn đến quá trình tự do hóa thương mại và đầu tư, hình thành các cộng đồng kinh tế khu vực. Tuy nhiên, bên cạnh tác động tích cực to lớn đối với tăng trưởng kinh tế thế giới nói chung và ở một số quốc gia, toàn cầu hóa cũng gây bất lợi ở một số mặt đối với mỗi nền kinh tế quốc gia, ngay cả ở những siêu cường kinh tế. </w:t>
      </w:r>
    </w:p>
    <w:p w14:paraId="6CF6D2BC"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Trong những năm gần đây, trào lưu phản đối toàn cầu hóa xuất hiện không chỉ ở các quốc gia phát triển như các nước châu Âu, Hoa Kỳ, Trung Quốc và Nhật Bản, mà còn ở các quốc gia đang phát triển như Indonesia và Ấn Độ. Xu hướng này đã và đang làm thay đổi đáng kể việc hoạch định chiến lược, kế hoạch và chính sách phát triển kinh tế của nhiều nước. Chính phủ mỗi nước sẽ phải điều chỉnh một cách uyển chuyển sự cân bằng giữa tự do hóa kinh tế toàn cầu và lợi ích kinh tế của đất nước mình. Một số nước lớn như Hoa Kỳ, Trung Quốc thực hiện đường lối bảo hộ kinh tế trong nước trong khi thúc đẩy luồng xuất khẩu đầu tư và hàng hóa ra thị trường bên ngoài. </w:t>
      </w:r>
    </w:p>
    <w:p w14:paraId="53FF5980"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Nền kinh tế thế giới ngày càng khó dự báo bởi xuất hiện những vấn đề phi truyền thống, chưa từng có, khó lường như: sự đảo chiều của toàn cầu hóa, chính sách mới của các nền kinh tế lớn, hay sự va chạm kinh tế giữa các cường quốc. Đặc biệt, sự cạnh tranh kinh tế và chính trị giữa các cường quốc tác động không nhỏ tới triển vọng </w:t>
      </w:r>
      <w:r w:rsidRPr="001067EA">
        <w:rPr>
          <w:rFonts w:eastAsia="Calibri" w:cs="Times New Roman"/>
          <w:szCs w:val="28"/>
        </w:rPr>
        <w:lastRenderedPageBreak/>
        <w:t xml:space="preserve">phát triển kinh tế của các nước khác, đặc biệt là các nước có nền kinh tế với độ mở cao. Việt Nam - với khu vực kinh tế có vốn đầu tư nước ngoài đóng góp trên 20% GDP và trên 70% kim ngạch xuất khẩu, kim ngạch thương mại quốc tế bằng hai lần giá trị GDP - là nước đang và sẽ trực tiếp chịu tác động mạnh mẽ của những biến động trong nền kinh tế thế giới. Những biến động đó sẽ vừa tạo cơ hội và vừa tạo ra những thách thức cho phát triển kinh tế của Việt Nam nói chung và cho các địa phương, trong đó có tỉnh Lai Châu nói riêng. Bên cạnh đó, những cuộc tranh luận xung quanh chủ nghĩa dân tộc kinh tế sẽ tiếp tục làm gia tăng áp lực thắt chặt viện trợ toàn cầu từ các quốc gia phát triển dành cho các quốc gia đang phát triển như Việt Nam, gây ảnh hưởng đến một nguồn vốn đầu tư quan trọng cho các dự án lớn, đặc biệt là các dự án xây dựng cơ sở hạ tầng xã hội. </w:t>
      </w:r>
    </w:p>
    <w:p w14:paraId="0619703A"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Như vậy, trong bối cảnh mâu thuẫn giữa toàn cầu hóa kinh tế và chủ nghĩa kinh tế dân tộc, Việt Nam nói chung và tỉnh Lai Châu nói riêng cần chú trọng và linh hoạt thực hiện phương châm “đa dạng hóa, đa phương hóa”. Trong quan hệ thương mại quốc tế, cần tận dụng tối đa cơ hội từ các hiệp định thương mại tự do mới tạo ra để mở rộng quan hệ với nhiều đối tác, tạo lập tại mỗi thị trường chính một số mặt hàng chủ lực để trong trường hợp cần thiết có thể áp dụng biện pháp “có đi có lại” nhằm bảo vệ lợi ích của các doanh nghiệp xuất khẩu. Phương châm “đa dạng hóa, đa phương hóa” sẽ giúp Việt Nam nói chung và Lai Châu nói riêng giảm nhẹ sự ảnh hưởng của xu hướng bảo hộ mậu dịch. Ngoài ra, thông qua nhiều kênh thông tin để thông báo kịp thời những biến động của thị trường thế giới, cảnh báo sớm cho các doanh nghiệp, chủ động hình thành hệ thống giải pháp ứng phó để bảo vệ lợi ích chính đáng của mình và giảm thiểu thiệt hai, chuyển hướng sang các thị trường tiềm năng khác.  </w:t>
      </w:r>
    </w:p>
    <w:p w14:paraId="18F303B1" w14:textId="1CD1F2A7" w:rsidR="0055696F" w:rsidRPr="0055696F" w:rsidRDefault="0055696F" w:rsidP="0055696F">
      <w:pPr>
        <w:pStyle w:val="Heading3"/>
        <w:spacing w:before="120" w:after="120" w:line="240" w:lineRule="auto"/>
        <w:jc w:val="left"/>
        <w:rPr>
          <w:i/>
          <w:iCs/>
          <w:lang w:val="en-US"/>
        </w:rPr>
      </w:pPr>
      <w:bookmarkStart w:id="781" w:name="_Toc72310783"/>
      <w:bookmarkStart w:id="782" w:name="_Hlk69591578"/>
      <w:r w:rsidRPr="0055696F">
        <w:rPr>
          <w:i/>
          <w:iCs/>
          <w:lang w:val="en-US"/>
        </w:rPr>
        <w:t>3.2. Đòi hỏi ngày cao hơn đối với bình đẳng xã hội trong quá trình tăng trưởng kinh tế</w:t>
      </w:r>
      <w:bookmarkEnd w:id="781"/>
    </w:p>
    <w:bookmarkEnd w:id="782"/>
    <w:p w14:paraId="3DE14DA1"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Việc theo đuổi mục tiêu tăng trưởng thuần túy về GRDP bình quân đầu người sẽ không còn là chỉ số cốt lõi duy nhất để đánh giá sự thành công của một quốc gia hay một địa phương. Những thước đo về việc nâng cao tính công bằng xã hội trong phân phối lợi ích, kết hợp tăng trưởng kinh tế với giảm nghèo, nâng cao mức sống và chất lượng sống của nhân dân và sự gắn kết xã hội ngày càng trở thành các chỉ tiêu phát triển quan trọng để thúc đẩy phát triển các trụ cột kinh tế, xã hội và môi trường bền vững. Từ đó, xu hướng này sẽ dẫn đến sự gia tăng đáng kể nhu cầu về các sản phẩm và dịch vụ trong khả năng chi trả. Việc này mang lại cơ hội cho các nhóm ngành trọng điểm ở Lai Châu mở rộng quy mô đến với những nhóm đối tượng mà hiện giờ đang được xem là nhóm có thu nhập thấp. Hơn thế nữa, xu thế này cũng đem lại cơ hội để Lai Châu đẩy mạnh phát triển xã hội, mang lại đời sống tốt đẹp cho người dân song hành cùng với phát triển kinh tế.</w:t>
      </w:r>
    </w:p>
    <w:p w14:paraId="076BF966" w14:textId="5F1B47E0" w:rsidR="0055696F" w:rsidRPr="0055696F" w:rsidRDefault="0055696F" w:rsidP="0055696F">
      <w:pPr>
        <w:pStyle w:val="Heading3"/>
        <w:spacing w:before="120" w:after="120" w:line="240" w:lineRule="auto"/>
        <w:jc w:val="left"/>
        <w:rPr>
          <w:i/>
          <w:iCs/>
          <w:lang w:val="en-US"/>
        </w:rPr>
      </w:pPr>
      <w:bookmarkStart w:id="783" w:name="_Toc72310784"/>
      <w:r w:rsidRPr="0055696F">
        <w:rPr>
          <w:i/>
          <w:iCs/>
          <w:lang w:val="en-US"/>
        </w:rPr>
        <w:t>3.3. Tăng trưởng lấy cơ sở hạ tầng và nguồn nhân lực làm động lực</w:t>
      </w:r>
      <w:bookmarkEnd w:id="783"/>
      <w:r w:rsidRPr="0055696F">
        <w:rPr>
          <w:i/>
          <w:iCs/>
          <w:lang w:val="en-US"/>
        </w:rPr>
        <w:t xml:space="preserve"> </w:t>
      </w:r>
    </w:p>
    <w:p w14:paraId="544B84B6"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Cơ sở hạ tầng và nguồn nhân lực chất lượng cao sẽ tiếp tục dẫn dắt quá trình tăng trưởng ở các quốc gia đang phát triển. Trong bối cảnh các nguồn viện trợ nước ngoài </w:t>
      </w:r>
      <w:r w:rsidRPr="001067EA">
        <w:rPr>
          <w:rFonts w:eastAsia="Calibri" w:cs="Times New Roman"/>
          <w:szCs w:val="28"/>
        </w:rPr>
        <w:lastRenderedPageBreak/>
        <w:t xml:space="preserve">tiếp tục suy giảm và những thách thức về ngân sách không ngừng gia tăng, những nhân tố vô cùng cần thiết cho bất kỳ chương trình phát triển thành công nào chính là hệ thống tài chính sáng tạo và quy hoạch cơ sở hạ tầng vững chắc. Xu hướng này ảnh hưởng trực tiếp đến Việt Nam nói chung và Lai Châu nói riêng trong việc nắm bắt và có sự chuẩn bị kĩ càng, phù hợp trong hoạt động lên kế hoạch và thực hiện phát triển cơ sở hạ tầng song hành cùng công tác hoạch định và định hướng chiến lược phát triển kinh tế cả nước và tỉnh. </w:t>
      </w:r>
    </w:p>
    <w:p w14:paraId="702F1EF8" w14:textId="2C5D62BF" w:rsidR="0055696F" w:rsidRPr="0055696F" w:rsidRDefault="0055696F" w:rsidP="0055696F">
      <w:pPr>
        <w:pStyle w:val="Heading3"/>
        <w:spacing w:before="120" w:after="120" w:line="240" w:lineRule="auto"/>
        <w:jc w:val="left"/>
        <w:rPr>
          <w:i/>
          <w:iCs/>
          <w:lang w:val="en-US"/>
        </w:rPr>
      </w:pPr>
      <w:bookmarkStart w:id="784" w:name="_Toc72310785"/>
      <w:r w:rsidRPr="0055696F">
        <w:rPr>
          <w:i/>
          <w:iCs/>
          <w:lang w:val="en-US"/>
        </w:rPr>
        <w:t>3.4. Chuyển dịch trong chế biến/chế tạo toàn cầu</w:t>
      </w:r>
      <w:bookmarkEnd w:id="784"/>
    </w:p>
    <w:p w14:paraId="5AC3FCAA"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Thế giới hiện đang chứng kiến làn sóng dịch chuyển trong lĩnh vực chế biến/chế tạo tương tự như sự chuyển dịch mạnh mẽ trong hoạt động chế biến/chế tạo của thế giới vào đầu những năm 1990, khi mà Trung Quốc nổi lên trở thành công xưởng lớn nhất của thế giới (chiếm gần 40% hàng xuất khẩu toàn cầu vào năm 2015). Trong bối cảnh chi phí ở Trung Quốc ngày càng gia tăng, hàng trăm tỷ đô la từ hoạt động chế biến/chế tạo toàn cầu sẽ di chuyển ra khỏi Trung Quốc trong thập kỷ tới. Xu hướng này gần đây còn được thúc đẩy theo hướng đẩy nhanh tốc độ với sự đối đầu thương mại Mỹ - Trung. Theo xu hướng chuyển dịch, các lĩnh vực có giá trị cao sẽ được chuyển về lại quốc gia khởi nguồn, trong khi đó, phần lớn các hoạt động sản xuất sơ cấp và thứ cấp sẽ được chuyển đến các quốc gia ở khu vực Đông Nam Á và Nam Á. Đây là cơ hội cho Việt Nam nói chung và Lai Châu nói riêng trong việc trở thành trung tâm sản xuất của các tập đoàn hàng đầu trên thế giới dựa trên cơ cấu chi phí nhân lực rẻ. Các hoạt động đầu tư lớn sẽ ngày càng xuất hiện nhiều hơn ở Việt Nam. Thiết lập một thể chế tốt cùng nguồn nhân lực dồi dào và có chất lượng cao sẽ là một trong những điều kiện quyết định trong việc nắm bắt xu thế toàn cầu này.</w:t>
      </w:r>
    </w:p>
    <w:p w14:paraId="2BC0E73E" w14:textId="7C798DBF" w:rsidR="0055696F" w:rsidRPr="0055696F" w:rsidRDefault="0055696F" w:rsidP="0055696F">
      <w:pPr>
        <w:pStyle w:val="Heading3"/>
        <w:spacing w:before="120" w:after="120" w:line="240" w:lineRule="auto"/>
        <w:jc w:val="left"/>
        <w:rPr>
          <w:i/>
          <w:iCs/>
          <w:lang w:val="en-US"/>
        </w:rPr>
      </w:pPr>
      <w:bookmarkStart w:id="785" w:name="_Toc72310786"/>
      <w:r w:rsidRPr="0055696F">
        <w:rPr>
          <w:i/>
          <w:iCs/>
          <w:lang w:val="en-US"/>
        </w:rPr>
        <w:t>3.5. Chuyển dịch du lịch</w:t>
      </w:r>
      <w:bookmarkEnd w:id="785"/>
    </w:p>
    <w:p w14:paraId="2273F511"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Trên thế giới, các dòng khách du lịch đang có xu hướng dịch chuyển mạnh tới khu vực Châu Á - Thái Bình Dương, trong đó Việt Nam ngày càng được thế giới biết đến như một điểm đến hấp dẫn với những giá trị văn hóa đặc sắc, cảnh quan thiên nhiên hùng vĩ. Trong đại dịch Covid-19, cho đến nay Việt Nam đã làm rất tốt việc phòng, chống Covid-19 và nổi nên như một điểm đến an toàn. Dự kiến sau đại dịch, với hình ảnh một quốc gia thân thiện, nhiều điểm đến hấp dẫn, với những giá trị văn hoá dân tộc đặc sắc, an toàn, Việt Nam tiếp tục sẽ là điểm đến được khách quốc tế lựa chọn; và Lai Châu cũng sẽ có cơ hội để đón nhận một lượng lớn khách quốc tế đến thăm quan và đầu tư.</w:t>
      </w:r>
    </w:p>
    <w:p w14:paraId="558D41D9" w14:textId="770933F5" w:rsidR="0055696F" w:rsidRPr="0055696F" w:rsidRDefault="0055696F" w:rsidP="0055696F">
      <w:pPr>
        <w:pStyle w:val="Heading3"/>
        <w:spacing w:before="120" w:after="120" w:line="240" w:lineRule="auto"/>
        <w:jc w:val="left"/>
        <w:rPr>
          <w:i/>
          <w:iCs/>
          <w:lang w:val="en-US"/>
        </w:rPr>
      </w:pPr>
      <w:bookmarkStart w:id="786" w:name="_Toc72310787"/>
      <w:r w:rsidRPr="0055696F">
        <w:rPr>
          <w:i/>
          <w:iCs/>
          <w:lang w:val="en-US"/>
        </w:rPr>
        <w:t>3.6. Kiến tạo và ứng dụng công nghệ tân tiến</w:t>
      </w:r>
      <w:bookmarkEnd w:id="786"/>
    </w:p>
    <w:p w14:paraId="27241646"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Công nghệ đang chuyển đổi bối cảnh kinh tế xã hội trên toàn thế giới và là mục tiêu của tất cả các hoạt động nghiên cứu, phát triển trong 30 năm tới. Sự phát triển chóng mặt của công nghệ đang tạo ra hàng loạt xu thế phát triển mới, trong đó, cuộc CMCN 4.0 là một trong nhưng xu hướng nổi bật nhất. Trong bối cảnh hiện tại, Việt Nam là quốc gia đang trong quá trình công nghiệp hóa, hiện đại hóa và hội nhập quốc tế sâu rộng. Cuộc CMCN 4.0 được dự đoán sẽ tạo ra nhiều cơ hội cho Việt Nam trong </w:t>
      </w:r>
      <w:r w:rsidRPr="001067EA">
        <w:rPr>
          <w:rFonts w:eastAsia="Calibri" w:cs="Times New Roman"/>
          <w:szCs w:val="28"/>
        </w:rPr>
        <w:lastRenderedPageBreak/>
        <w:t>việc nâng cao trình độ công nghệ, nâng cao năng lực sản xuất và cạnh tranh trong chuỗi sản phẩm; tạo ra sự thay đổi lớn về lực lượng sản xuất, về hình thái kinh doanh dịch vụ; tạo ra nhiều cơ hội cho các doanh nghiệp khởi nghiệp sáng tạo. Trong giai đoạn 2016-2025, sự phát triển nhanh của công nghệ thông tin (CNTT) và truyền thông sẽ tạo điều kiện cho Việt Nam và Lai Châu nhanh chóng tiếp cận với những tiến bộ mới của KH&amp;CN thế giới, thu hẹp dần khoảng cách về trình độ phát triển giữa các nước trên nhiều phương diện.</w:t>
      </w:r>
    </w:p>
    <w:p w14:paraId="2E77393F"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Đặc biệt ứng dụng công nghệ số hóa vào hoạt động sản xuất kinh doanh đang nổi lên là một xu thế mới của thế giới. Các doanh nghiệp khu vực EU đang dẫn đầu trong việc ứng dụng mạng xã hội vào hoạt động quảng bá sản phẩm và chăm sóc khách hàng. Quá trình chuyển đổi số đang tăng tốc và tạo ra nhiều thay đổi đột phá tại các quốc gia trên thế giới. Ngoài ra, quy mô thương mại điện tử cũng đ</w:t>
      </w:r>
      <w:r>
        <w:rPr>
          <w:rFonts w:eastAsia="Calibri" w:cs="Times New Roman"/>
          <w:szCs w:val="28"/>
        </w:rPr>
        <w:t>a</w:t>
      </w:r>
      <w:r w:rsidRPr="001067EA">
        <w:rPr>
          <w:rFonts w:eastAsia="Calibri" w:cs="Times New Roman"/>
          <w:szCs w:val="28"/>
        </w:rPr>
        <w:t xml:space="preserve">ng tăng nhanh, đặc biệt là tại khu vực Đông Nam Á. Năm 2018, tăng trưởng số lượng người dùng internet trên điện thoại di động của khu vực này cũng đạt tốc độ nhanh nhất thế giới. Các phương thức kinh doanh mới như: truyền thông online, du lịch trực tuyến hay dịch vụ xe chung cũng tăng trưởng với tốc độ chưa từng thấy. Theo ước tính của Google, tổng giá trị giao dịch của nền kinh tế internet khu vực Đông Nam Á đạt khoảng 72 tỷ USD năm 2018 và sẽ tăng lên 240 tỷ USD vào năm 2025. Đây là cơ hội tốt cho các quốc gia nếu muốn tăng tốc phát triển trong thời gian tới. Đặc biệt, Lai Châu có cơ hội phát triển mạnh ngành CNCB, chế tạo mới, các ngành nông nghiệp công nghệ cao, vận tải, logistics, du lịch và các ngành dịch vụ cao cấp khác.    </w:t>
      </w:r>
    </w:p>
    <w:p w14:paraId="2EDBFA1C" w14:textId="35CBDCB8" w:rsidR="0055696F" w:rsidRPr="0055696F" w:rsidRDefault="0055696F" w:rsidP="0055696F">
      <w:pPr>
        <w:pStyle w:val="Heading3"/>
        <w:spacing w:before="120" w:after="120" w:line="240" w:lineRule="auto"/>
        <w:jc w:val="left"/>
        <w:rPr>
          <w:i/>
          <w:iCs/>
          <w:lang w:val="en-US"/>
        </w:rPr>
      </w:pPr>
      <w:bookmarkStart w:id="787" w:name="_Toc72310788"/>
      <w:r w:rsidRPr="0055696F">
        <w:rPr>
          <w:i/>
          <w:iCs/>
          <w:lang w:val="en-US"/>
        </w:rPr>
        <w:t>3.7. Tác động từ đại dịch toàn cầu</w:t>
      </w:r>
      <w:bookmarkEnd w:id="787"/>
    </w:p>
    <w:p w14:paraId="27350B07" w14:textId="44E5396F" w:rsidR="0055696F" w:rsidRPr="001067EA" w:rsidRDefault="0055696F" w:rsidP="0055696F">
      <w:pPr>
        <w:pStyle w:val="4Noidung"/>
        <w:tabs>
          <w:tab w:val="left" w:pos="567"/>
        </w:tabs>
        <w:spacing w:line="240" w:lineRule="auto"/>
        <w:ind w:firstLine="567"/>
        <w:rPr>
          <w:rFonts w:cs="Times New Roman"/>
          <w:szCs w:val="28"/>
        </w:rPr>
      </w:pPr>
      <w:r w:rsidRPr="001067EA">
        <w:rPr>
          <w:rFonts w:eastAsia="Calibri" w:cs="Times New Roman"/>
          <w:szCs w:val="28"/>
        </w:rPr>
        <w:t xml:space="preserve"> Đại dịch Covid-19 bắt nguồn từ tháng 12/2019 tại tỉnh Vũ Hán, Trung Quốc và nhanh chóng lây lan khắp toàn cầu. Chính phủ các nước đã áp dụng các biện pháp nhằm giảm thiểu quá trình lây lan của đại dịch, trong đó có giãn cách xã hội và đóng cửa biên giới, dẫn tới nền kinh tế và thương mại sụt giảm.</w:t>
      </w:r>
      <w:r w:rsidR="009B51A8">
        <w:rPr>
          <w:rFonts w:eastAsia="Calibri" w:cs="Times New Roman"/>
          <w:szCs w:val="28"/>
        </w:rPr>
        <w:t xml:space="preserve"> Theo Quỹ tiến tệ Quốc tế, </w:t>
      </w:r>
      <w:r w:rsidRPr="001067EA">
        <w:rPr>
          <w:rFonts w:eastAsia="Calibri" w:cs="Times New Roman"/>
          <w:szCs w:val="28"/>
        </w:rPr>
        <w:t xml:space="preserve"> GDP toàn cầu trong năm 2020 </w:t>
      </w:r>
      <w:r w:rsidR="009B51A8">
        <w:rPr>
          <w:rFonts w:eastAsia="Calibri" w:cs="Times New Roman"/>
          <w:szCs w:val="28"/>
        </w:rPr>
        <w:t>tăng trưởng -4,4%</w:t>
      </w:r>
      <w:r w:rsidRPr="001067EA">
        <w:rPr>
          <w:rFonts w:eastAsia="Calibri" w:cs="Times New Roman"/>
          <w:szCs w:val="28"/>
        </w:rPr>
        <w:t>.</w:t>
      </w:r>
      <w:r w:rsidRPr="001067EA">
        <w:rPr>
          <w:rFonts w:cs="Times New Roman"/>
          <w:szCs w:val="28"/>
        </w:rPr>
        <w:t xml:space="preserve"> </w:t>
      </w:r>
      <w:bookmarkStart w:id="788" w:name="_Hlk51208878"/>
      <w:r w:rsidRPr="001067EA">
        <w:rPr>
          <w:rFonts w:eastAsia="Calibri" w:cs="Times New Roman"/>
          <w:szCs w:val="28"/>
        </w:rPr>
        <w:t>Thương mại toàn cầu</w:t>
      </w:r>
      <w:r w:rsidR="009B51A8">
        <w:rPr>
          <w:rFonts w:eastAsia="Calibri" w:cs="Times New Roman"/>
          <w:szCs w:val="28"/>
        </w:rPr>
        <w:t xml:space="preserve"> 2020</w:t>
      </w:r>
      <w:r w:rsidRPr="001067EA">
        <w:rPr>
          <w:rFonts w:eastAsia="Calibri" w:cs="Times New Roman"/>
          <w:szCs w:val="28"/>
        </w:rPr>
        <w:t xml:space="preserve"> sẽ suy </w:t>
      </w:r>
      <w:r w:rsidR="009B51A8">
        <w:rPr>
          <w:rFonts w:eastAsia="Calibri" w:cs="Times New Roman"/>
          <w:szCs w:val="28"/>
        </w:rPr>
        <w:t>5,3</w:t>
      </w:r>
      <w:r w:rsidRPr="001067EA">
        <w:rPr>
          <w:rFonts w:eastAsia="Calibri" w:cs="Times New Roman"/>
          <w:szCs w:val="28"/>
        </w:rPr>
        <w:t>%</w:t>
      </w:r>
      <w:r w:rsidRPr="001067EA">
        <w:rPr>
          <w:rStyle w:val="FootnoteReference"/>
          <w:rFonts w:eastAsia="Calibri" w:cs="Times New Roman"/>
          <w:szCs w:val="28"/>
        </w:rPr>
        <w:footnoteReference w:id="33"/>
      </w:r>
      <w:r w:rsidRPr="001067EA">
        <w:rPr>
          <w:rFonts w:eastAsia="Calibri" w:cs="Times New Roman"/>
          <w:szCs w:val="28"/>
        </w:rPr>
        <w:t xml:space="preserve">. </w:t>
      </w:r>
      <w:bookmarkEnd w:id="788"/>
      <w:r w:rsidRPr="001067EA">
        <w:rPr>
          <w:rFonts w:eastAsia="Calibri" w:cs="Times New Roman"/>
          <w:szCs w:val="28"/>
        </w:rPr>
        <w:t xml:space="preserve">Nhiều ngành sản xuất, nhiều hoạt động giao thương xuất nhập khẩu, dịch vụ và du lịch nhanh chóng bị tác động và phải đối mặt với cơn sốc cả cung lẫn cầu. </w:t>
      </w:r>
      <w:r w:rsidRPr="001067EA">
        <w:rPr>
          <w:rFonts w:cs="Times New Roman"/>
          <w:bCs/>
          <w:szCs w:val="28"/>
        </w:rPr>
        <w:t>Đại dịch Covid-19</w:t>
      </w:r>
      <w:r w:rsidRPr="001067EA">
        <w:rPr>
          <w:rFonts w:cs="Times New Roman"/>
          <w:szCs w:val="28"/>
        </w:rPr>
        <w:t xml:space="preserve"> tiếp tục diễn biến phức tạp và tác động nghiêm trọng đến các nền kinh tế thế giới và Việt Nam ít nhất đến năm 2023. Kinh tế phục hồi chậm; nhịp độ, mô hình và động lực tăng trưởng gặp nhiều thách thức. Bên cạnh đó, một loạt các yếu tố bất lợi xuất hiện như: cạnh tranh chiến lược Mỹ - Trung, chủ nghĩa bảo hộ gia tăng khiến kinh tế thế giới nhiều khả năng sẽ rơi vào trạng thái phục hồi theo kịch bản hình chữ "L", tức là suy giảm mạnh và khó khăn kéo dài. Bối cảnh nêu trên sẽ dẫn đến sự điều chỉnh mạnh mẽ của trật tự kinh tế thế giới, làm thay đổi chuỗi sản xuất, cung ứng toàn cầu và tác động lớn đến các ngành kinh tế, nhất là thương mại, dịch vụ.</w:t>
      </w:r>
    </w:p>
    <w:p w14:paraId="7C92EE17" w14:textId="77777777" w:rsidR="001C1C14" w:rsidRPr="001067EA" w:rsidRDefault="001C1C14" w:rsidP="001C1C14">
      <w:pPr>
        <w:pStyle w:val="4Noidung"/>
        <w:tabs>
          <w:tab w:val="left" w:pos="567"/>
        </w:tabs>
        <w:spacing w:line="240" w:lineRule="auto"/>
        <w:ind w:firstLine="567"/>
        <w:rPr>
          <w:rFonts w:cs="Times New Roman"/>
          <w:szCs w:val="28"/>
        </w:rPr>
      </w:pPr>
      <w:r>
        <w:rPr>
          <w:rFonts w:cs="Times New Roman"/>
          <w:szCs w:val="28"/>
        </w:rPr>
        <w:t>Ở Việt Nam, t</w:t>
      </w:r>
      <w:r w:rsidRPr="001067EA">
        <w:rPr>
          <w:rFonts w:cs="Times New Roman"/>
          <w:szCs w:val="28"/>
        </w:rPr>
        <w:t>ừ đầu năm 2020, dịch bệnh đã gây ảnh hưởng lớn đến sản xuất kinh doan</w:t>
      </w:r>
      <w:r>
        <w:rPr>
          <w:rFonts w:cs="Times New Roman"/>
          <w:szCs w:val="28"/>
        </w:rPr>
        <w:t>h khu vực kinh tế tư nhân, làm đ</w:t>
      </w:r>
      <w:r w:rsidRPr="001067EA">
        <w:rPr>
          <w:rFonts w:cs="Times New Roman"/>
          <w:szCs w:val="28"/>
        </w:rPr>
        <w:t xml:space="preserve">ứt gãy các chuỗi giá trị đã hình thành, làm </w:t>
      </w:r>
      <w:r w:rsidRPr="001067EA">
        <w:rPr>
          <w:rFonts w:cs="Times New Roman"/>
          <w:szCs w:val="28"/>
        </w:rPr>
        <w:lastRenderedPageBreak/>
        <w:t>gián đoạn chuỗi cung ứng và lưu chuyển thương mại, thiếu hụt lao động tạm thời, nguyên vật liệu đầu vào; thị trường xuất khẩu đối với các lĩnh vực chế biến, xuất khẩu nông lâm, thủy hải sản; công nghiệp chế biến chế tạo, sản xuất, xuất khẩu dệt may, dày da, sắt thép...; lĩnh vực thương mại dịch vụ, du lịch, lưu trú, ăn uống, y tế, giáo dục, lao động việc làm.</w:t>
      </w:r>
    </w:p>
    <w:p w14:paraId="38F4D2E0" w14:textId="007DD043"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Tuy nhiên, đại dịch Covid-19 có thể mở ra cơ hội phát triển cho Việt Nam nói chung và Lai Châu nói riêng trong tương lai. Dự báo sẽ có sự thay đổi lớn về cơ cấu khối thương mại toàn cầu do chuyển đổi về địa chính trị và các chuỗi giá trị. Cụ thể,</w:t>
      </w:r>
      <w:r w:rsidRPr="001067EA">
        <w:rPr>
          <w:rFonts w:cs="Times New Roman"/>
          <w:szCs w:val="28"/>
        </w:rPr>
        <w:t xml:space="preserve"> </w:t>
      </w:r>
      <w:r w:rsidRPr="001067EA">
        <w:rPr>
          <w:rFonts w:eastAsia="Calibri" w:cs="Times New Roman"/>
          <w:szCs w:val="28"/>
        </w:rPr>
        <w:t>thương mại toàn cầu sẽ dịch chuyển từ Trung Quốc sang các nước ASEAN, với dự kiến 48 tỷ USD tăng trưởng trong thương mại giữa ASEAN-Hoa Kỳ và ASEAN-EU trong vài năm tới</w:t>
      </w:r>
      <w:r w:rsidRPr="001067EA">
        <w:rPr>
          <w:rStyle w:val="FootnoteReference"/>
          <w:rFonts w:eastAsia="Calibri" w:cs="Times New Roman"/>
          <w:szCs w:val="28"/>
        </w:rPr>
        <w:footnoteReference w:id="34"/>
      </w:r>
      <w:r w:rsidRPr="001067EA">
        <w:rPr>
          <w:rFonts w:eastAsia="Calibri" w:cs="Times New Roman"/>
          <w:szCs w:val="28"/>
        </w:rPr>
        <w:t xml:space="preserve">. Bên cạnh đó, do tác động của việc ngừng trệ sản xuất và đóng cửa biên giới tại Trung Quốc </w:t>
      </w:r>
      <w:r w:rsidR="001C1C14">
        <w:rPr>
          <w:rFonts w:eastAsia="Calibri" w:cs="Times New Roman"/>
          <w:szCs w:val="28"/>
        </w:rPr>
        <w:t xml:space="preserve">năm 2020 và Ấn Độ năm 2021 </w:t>
      </w:r>
      <w:r w:rsidRPr="001067EA">
        <w:rPr>
          <w:rFonts w:eastAsia="Calibri" w:cs="Times New Roman"/>
          <w:szCs w:val="28"/>
        </w:rPr>
        <w:t>(</w:t>
      </w:r>
      <w:r w:rsidR="001C1C14">
        <w:rPr>
          <w:rFonts w:eastAsia="Calibri" w:cs="Times New Roman"/>
          <w:szCs w:val="28"/>
        </w:rPr>
        <w:t xml:space="preserve">2 </w:t>
      </w:r>
      <w:r w:rsidRPr="001067EA">
        <w:rPr>
          <w:rFonts w:eastAsia="Calibri" w:cs="Times New Roman"/>
          <w:szCs w:val="28"/>
        </w:rPr>
        <w:t xml:space="preserve">quốc gia đóng vai trò tối trọng trong nhiều chuỗi cung ứng toàn cầu), nhiều doanh nghiệp sản xuất toàn cầu từ Nhật Bản, Hàn Quốc, Hoa Kỳ,... đang cân nhắc và thậm chí đã tiến hành dịch chuyển nhà máy sản xuất từ </w:t>
      </w:r>
      <w:r w:rsidR="001C1C14">
        <w:rPr>
          <w:rFonts w:eastAsia="Calibri" w:cs="Times New Roman"/>
          <w:szCs w:val="28"/>
        </w:rPr>
        <w:t>2 nước này</w:t>
      </w:r>
      <w:r w:rsidRPr="001067EA">
        <w:rPr>
          <w:rFonts w:eastAsia="Calibri" w:cs="Times New Roman"/>
          <w:szCs w:val="28"/>
        </w:rPr>
        <w:t xml:space="preserve"> sang các nước Đông Nam Á, trong đó có Việt Nam. </w:t>
      </w:r>
    </w:p>
    <w:p w14:paraId="234AB238"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Đại dịch Covid-19 cũng mở ra “trạng thái bình thường mới”, thay đổi đáng kể cách thức làm việc. Các cuộc họp trực tuyến từ xa hiện đang phổ biến và hoạt động kinh tế đã tăng lên trên một loạt các nền tảng kỹ thuật số. Lai Châu cần tận dụng xu hướng này để thu hút đầu tư vào các ngành CNCB, chế tạo và đẩy mạnh phát </w:t>
      </w:r>
      <w:r w:rsidRPr="001067EA">
        <w:rPr>
          <w:rFonts w:cs="Times New Roman"/>
          <w:color w:val="000000" w:themeColor="text1"/>
          <w:spacing w:val="6"/>
          <w:szCs w:val="28"/>
        </w:rPr>
        <w:t>triển</w:t>
      </w:r>
      <w:r w:rsidRPr="001067EA">
        <w:rPr>
          <w:rFonts w:eastAsia="Calibri" w:cs="Times New Roman"/>
          <w:szCs w:val="28"/>
        </w:rPr>
        <w:t xml:space="preserve"> CNTT phục vụ cho nền kinh tế số, đồng thời củng cố năng lực hệ thống y tế và công tác quản lý phòng dịch bệnh, nhằm giảm thiểu tối đa tác động lên các hoạt động kinh tế - xã hội của tỉnh.</w:t>
      </w:r>
    </w:p>
    <w:p w14:paraId="03A3D5D4" w14:textId="19F907CF" w:rsidR="0055696F" w:rsidRPr="0055696F" w:rsidRDefault="0055696F" w:rsidP="0055696F">
      <w:pPr>
        <w:pStyle w:val="Heading3"/>
        <w:spacing w:before="120" w:after="120" w:line="240" w:lineRule="auto"/>
        <w:jc w:val="left"/>
        <w:rPr>
          <w:i/>
          <w:iCs/>
          <w:lang w:val="en-US"/>
        </w:rPr>
      </w:pPr>
      <w:bookmarkStart w:id="790" w:name="_Toc72310789"/>
      <w:r w:rsidRPr="0055696F">
        <w:rPr>
          <w:i/>
          <w:iCs/>
          <w:lang w:val="en-US"/>
        </w:rPr>
        <w:t>3.8. Bối cảnh phát triển khu vực Châu Á và Thái Bình Dương</w:t>
      </w:r>
      <w:bookmarkEnd w:id="790"/>
    </w:p>
    <w:p w14:paraId="3F4EE46E" w14:textId="77777777" w:rsidR="0055696F" w:rsidRPr="001067EA" w:rsidRDefault="0055696F" w:rsidP="0055696F">
      <w:pPr>
        <w:pStyle w:val="4Noidung"/>
        <w:tabs>
          <w:tab w:val="left" w:pos="567"/>
          <w:tab w:val="left" w:pos="709"/>
        </w:tabs>
        <w:spacing w:line="240" w:lineRule="auto"/>
        <w:ind w:firstLine="567"/>
        <w:rPr>
          <w:rFonts w:eastAsia="Calibri" w:cs="Times New Roman"/>
          <w:szCs w:val="28"/>
        </w:rPr>
      </w:pPr>
      <w:r w:rsidRPr="001067EA">
        <w:rPr>
          <w:rFonts w:eastAsia="Calibri" w:cs="Times New Roman"/>
          <w:szCs w:val="28"/>
        </w:rPr>
        <w:t>Khu vực Châu Á - Thái Bình Dương là khu vực kinh tế năng động nhất, nơi có tốc độ tăng trưởng kinh tế cao, môi trường đầu tư được cải thiện, xuất khẩu tăng nhanh hơn so với các khu vực khác trên thế giới. Việt Nam là nước nằm trong khu vực này, có nhiều cơ hội hợp tác phát triển, thu hút các nguồn tài chính và mở rộng thị trường.</w:t>
      </w:r>
    </w:p>
    <w:p w14:paraId="509E3590" w14:textId="77777777" w:rsidR="0055696F" w:rsidRPr="001067EA" w:rsidRDefault="0055696F" w:rsidP="0055696F">
      <w:pPr>
        <w:pStyle w:val="4Noidung"/>
        <w:tabs>
          <w:tab w:val="left" w:pos="567"/>
        </w:tabs>
        <w:spacing w:line="240" w:lineRule="auto"/>
        <w:ind w:firstLine="567"/>
        <w:rPr>
          <w:rFonts w:eastAsia="Calibri" w:cs="Times New Roman"/>
          <w:szCs w:val="28"/>
        </w:rPr>
      </w:pPr>
      <w:r w:rsidRPr="001067EA">
        <w:rPr>
          <w:rFonts w:eastAsia="Calibri" w:cs="Times New Roman"/>
          <w:szCs w:val="28"/>
        </w:rPr>
        <w:t xml:space="preserve">Hiện nay, các quốc gia ASEAN đang ở thời điểm lịch sử quan trọng, cùng nhau xây dựng Cộng đồng ASEAN dựa trên 3 trụ cột: Cộng đồng An ninh, Cộng đồng Kinh tế và Cộng đồng Văn hoá - Xã hội. Sự hình thành và phát triển Cộng đồng Kinh tế ASEAN (AEC) hứa hẹn mang lại nhiều lợi ích kinh tế. Lợi ích ước tính cho Việt Nam vào khoảng 1-3% tăng trưởng thu nhập quốc dân. AEC trở thành một tổ chức liên kết Chính phủ chặt chẽ, gắn bó, năng động, hướng tới người dân. Mục tiêu hàng đầu của AEC là một thị trường đơn nhất và cơ sở sản xuất chung cho việc tự do lưu chuyển hàng hóa, dịch vụ, đầu tư, đặc biệt là sử dụng nhiều lao động có tay  nghề, tạo cơ sở tiếp cận đến các khu vực thị trường của Trung Quốc. Việt Nam sẽ là một thành viên chủ động và tích cực phát huy vai trò chủ đạo trong việc thực hiện Sáng kiến liên kết ASEAN hỗ trợ các thành viên mới, các chương trình phát triển Tiểu vùng Mê Công mở rộng, hành lang Đông - Tây nhằm thu hẹp khoảng cách phát triển và hỗ trợ liên </w:t>
      </w:r>
      <w:r w:rsidRPr="001067EA">
        <w:rPr>
          <w:rFonts w:eastAsia="Calibri" w:cs="Times New Roman"/>
          <w:szCs w:val="28"/>
        </w:rPr>
        <w:lastRenderedPageBreak/>
        <w:t>kết kinh tế khu vực.</w:t>
      </w:r>
    </w:p>
    <w:p w14:paraId="6079BAD7"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Kết nối kinh tế và tăng trưởng lấy cơ sở hạ tầng và nguồn nhân lực làm động lực tiếp tục là xu hướng lớn ở phạm vi khu vực và phạm vi vùng. Kết nối kinh tế, trong đó kết nối hạ tầng giao thông là một trọng tâm, đã và đang là một xu hướng lớn của các quốc gia trong khu vực châu Á - Thái Bình Dương. Từ năm 2013, Diễn đàn hợp tác kinh tế châu Á - Thái Bình Dương (APEC) đã xác định một kế hoạch kết nối APEC đến năm 2025 với ba lĩnh vực trọng tâm là kết nối thể chế, kết nối vật chất (bao gồm hạ tầng) và kết nối con người. Tương tự, từ cuối năm 2015, AEC rất tích cực triển khai thực hiện Kế hoạch tổng thể kết nối ASEAN giai đoạn đến năm 2025, trong đó chú trọng ba lĩnh vực kết nối chủ yếu là thể chế, hạ tầng và con người. Các sáng kiến kết nối kinh tế tiểu vùng như: Hợp tác Mê Công - Lan Thương (MLC) do Trung Quốc (giao tỉnh Vân Nam chủ trì) dẫn dắt; Kế hoạch kết nối ba nền kinh Campuchia-Lào-Việt Nam (CLV),... cũng chú trọng kết nối thể chế, hạ tầng, con người. Bên cạnh đó, cơ sở hạ tầng và nguồn nhân lực chất lượng cao sẽ tiếp tục dẫn dắt quá trình tăng trưởng ở các quốc gia đang phát triển. Trong bối cảnh các nguồn viện trợ nước ngoài tiếp tục suy giảm và những thách thức về ngân sách không ngừng gia tăng, những nhân tố vô cùng cần thiết cho bất kỳ chương trình phát triển thành công nào chính là hệ thống tài chính sáng tạo và quy hoạch cơ sở hạ tầng vững chắc. Xu hướng này ảnh hưởng trực tiếp đến Việt Nam nói chung và tỉnh Lai Châu nói riêng trong việc nắm bắt và có sự chuẩn bị kĩ càng, phù hợp trong hoạt động lên kế hoạch và thực hiện phát triển cơ sở hạ tầng song hành cùng công tác hoạch định và định hướng chiến lược phát triển kinh tế cả nước và tỉnh.</w:t>
      </w:r>
    </w:p>
    <w:p w14:paraId="3901A8AA" w14:textId="77777777" w:rsidR="0055696F" w:rsidRPr="001067EA" w:rsidRDefault="0055696F" w:rsidP="0055696F">
      <w:pPr>
        <w:pStyle w:val="4Noidung"/>
        <w:tabs>
          <w:tab w:val="left" w:pos="567"/>
          <w:tab w:val="left" w:pos="709"/>
        </w:tabs>
        <w:spacing w:line="240" w:lineRule="auto"/>
        <w:ind w:firstLine="567"/>
        <w:rPr>
          <w:rFonts w:eastAsia="Calibri" w:cs="Times New Roman"/>
          <w:szCs w:val="28"/>
        </w:rPr>
      </w:pPr>
      <w:r w:rsidRPr="001067EA">
        <w:rPr>
          <w:rFonts w:eastAsia="Calibri" w:cs="Times New Roman"/>
          <w:szCs w:val="28"/>
        </w:rPr>
        <w:t>Về địa lý kinh tế, Việt Nam nói chung và Lai Châu nói riêng có vị trí ngày càng quan trọng trong hệ thống liên kết khu vực Tây Bắc và Trung Quốc. Các luồng đầu tư FDI và trong nước vào Lai Châu dự kiến sẽ tăng; lưu lượng hàng hóa giao thương với Trung Quốc, các tỉnh Tây Bắc qua Lai Châu sẽ trở nên nhộn nhịp hơn; sự kết nối kinh tế Lai Châu với bên ngoài bằng đường đường bộ sẽ trở nên chặt chẽ, thường xuyên và ổn định hơn.</w:t>
      </w:r>
    </w:p>
    <w:p w14:paraId="0FB06471" w14:textId="77777777" w:rsidR="0055696F" w:rsidRPr="001067EA" w:rsidRDefault="0055696F" w:rsidP="0055696F">
      <w:pPr>
        <w:pStyle w:val="4Noidung"/>
        <w:tabs>
          <w:tab w:val="left" w:pos="567"/>
          <w:tab w:val="left" w:pos="709"/>
        </w:tabs>
        <w:spacing w:line="240" w:lineRule="auto"/>
        <w:ind w:firstLine="567"/>
        <w:rPr>
          <w:rFonts w:eastAsia="Calibri" w:cs="Times New Roman"/>
          <w:szCs w:val="28"/>
        </w:rPr>
      </w:pPr>
      <w:r w:rsidRPr="001067EA">
        <w:rPr>
          <w:rFonts w:eastAsia="Calibri" w:cs="Times New Roman"/>
          <w:szCs w:val="28"/>
        </w:rPr>
        <w:t>Việt Nam đã trở thành thành viên chính thức thứ 150 của WTO và tham gia vào nhiều sân chơi song phương và đa phương khác. Hội nhập quốc tế sẽ giúp Việt Nam nói chung và Lai Châu nói riêng mở ra những cơ hội lớn như: (i) Được tiếp cận thị trường hàng hoá và dịch vụ ở tất cả các nước thành viên với mức thuế nhập khẩu đã được cắt giảm và các ngành dịch vụ mà các nước mở cửa theo các Nghị định thư gia nhập của các nước này, không bị phân biệt đối xử; (ii) Vị thế của Việt Nam bình đẳng như các thành viên khác trong việc hoạch định chính sách thương mại toàn cầu, có cơ hội để đấu tranh nhằm thiết lập một trật tự kinh tế mới công bằng hơn, hợp lý hơn, có điều kiện để bảo vệ lợi ích của đất nước, của doanh nghiệp; (iii) Nâng cao vị thế của Việt Nam trên trường quốc tế.</w:t>
      </w:r>
    </w:p>
    <w:p w14:paraId="7D09FEFD" w14:textId="77777777" w:rsidR="0055696F" w:rsidRPr="001067EA" w:rsidRDefault="0055696F" w:rsidP="0055696F">
      <w:pPr>
        <w:pStyle w:val="4Noidung"/>
        <w:tabs>
          <w:tab w:val="left" w:pos="567"/>
          <w:tab w:val="left" w:pos="709"/>
        </w:tabs>
        <w:spacing w:line="240" w:lineRule="auto"/>
        <w:ind w:firstLine="567"/>
        <w:rPr>
          <w:rFonts w:eastAsia="Calibri" w:cs="Times New Roman"/>
          <w:szCs w:val="28"/>
        </w:rPr>
      </w:pPr>
      <w:r w:rsidRPr="001067EA">
        <w:rPr>
          <w:rFonts w:eastAsia="Calibri" w:cs="Times New Roman"/>
          <w:szCs w:val="28"/>
        </w:rPr>
        <w:t xml:space="preserve">Trong những năm tới, diễn biến kinh tế vĩ mô ở Việt Nam có thể chịu ảnh hưởng của một số yếu tố, đó là: (i) căng thẳng thương mại Hoa Kỳ - Trung Quốc còn diễn biến khó lường, do còn phụ thuộc vào khả năng đàm phán thương mại (và mức độ </w:t>
      </w:r>
      <w:r w:rsidRPr="001067EA">
        <w:rPr>
          <w:rFonts w:eastAsia="Calibri" w:cs="Times New Roman"/>
          <w:szCs w:val="28"/>
        </w:rPr>
        <w:lastRenderedPageBreak/>
        <w:t xml:space="preserve">thực chất của kết quả, nếu có) giữa Hoa Kỳ và Trung Quốc; (ii) rủi ro suy giảm/suy thoái ở các nền kinh tế chủ chốt có thể ảnh hưởng đến nhu cầu đối với hàng xuất khẩu của Việt Nam; (iii) ảnh hưởng của đại dịch Covid-19 tới kinh tế toàn cầu và khu vực. Trong bối cảnh ấy, hàng xuất khẩu của Việt Nam có thể phải đối mặt với nhiều hàng rào kỹ thuật hơn ở các thị trường nước ngoài. Tuy nhiên, ngay cả trong bối cảnh thế giới chứng kiến nhiều bất định, môi trường đầu tư, kinh doanh của Việt Nam vẫn được cải thiện, niềm tin của cộng đồng doanh nghiệp trong và ngoài nước vẫn tích cực. Việc thực hiện Hiệp định CPTPP, EVFTA và khả năng kết thúc đàm phán RCEP có thể tạo thêm sức hút cho nhà đầu tư nước ngoài đến Việt Nam, </w:t>
      </w:r>
      <w:r w:rsidRPr="001067EA">
        <w:rPr>
          <w:rFonts w:cs="Times New Roman"/>
          <w:color w:val="000000" w:themeColor="text1"/>
          <w:spacing w:val="6"/>
          <w:szCs w:val="28"/>
        </w:rPr>
        <w:t>trong</w:t>
      </w:r>
      <w:r w:rsidRPr="001067EA">
        <w:rPr>
          <w:rFonts w:eastAsia="Calibri" w:cs="Times New Roman"/>
          <w:szCs w:val="28"/>
        </w:rPr>
        <w:t xml:space="preserve"> đó có Lai Châu nếu chính quyền tỉnh quyết tâm cải thiện môi trường kinh doanh, cải cách hành chính và đổi mới, sáng tạo.</w:t>
      </w:r>
    </w:p>
    <w:p w14:paraId="03883C1B" w14:textId="54665FCE" w:rsidR="0055696F" w:rsidRPr="0055696F" w:rsidRDefault="0055696F" w:rsidP="0055696F">
      <w:pPr>
        <w:pStyle w:val="Heading3"/>
        <w:spacing w:before="120" w:after="120" w:line="240" w:lineRule="auto"/>
        <w:jc w:val="left"/>
        <w:rPr>
          <w:i/>
          <w:iCs/>
          <w:lang w:val="en-US"/>
        </w:rPr>
      </w:pPr>
      <w:bookmarkStart w:id="791" w:name="_Toc72310790"/>
      <w:r w:rsidRPr="0055696F">
        <w:rPr>
          <w:i/>
          <w:iCs/>
          <w:lang w:val="en-US"/>
        </w:rPr>
        <w:t>3.9. Cách mạng công nghiệp 4.0</w:t>
      </w:r>
      <w:bookmarkEnd w:id="791"/>
    </w:p>
    <w:p w14:paraId="1C768598"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CMCN 4.0 tác động ngày càng sâu sắc và nhiều chiều đến các quốc gia và từng địa phương, doanh nghiệp. Nhờ sự phát triển đột phá của các công nghệ nền tảng (điện toán đám mây, dữ liệu lớn, internet vạn vật…), CMCN 4.0 bước vào giai đoạn phát triển mang tính bước ngoặt và trở thành một trong những đặc trưng cơ bản của thời đại. Thời gian tới, CMCN 4.0 sẽ phát triển nhanh, tác động ngày càng sâu sắc và nhiều chiều đến kinh tế thế giới và sự phát triển của các quốc gia, đặt ra nhiều vấn đề các quốc gia cần xử lý như: cạnh tranh công nghệ trở thành mặt trận quyết định trong cạnh tranh chiến lược; làm chủ công nghệ mới là nhân tố quyết định thắng thua trong cạnh tranh chiến lược và kinh tế toàn cầu; sức mạnh chính trị - kinh tế phụ thuộc vào năng lực sáng tạo và làm chủ công nghệ mới; cung hàng hóa có thể tăng nhờ ứng dụng công nghệ mới, nhưng cầu có thể giảm do tỷ lệ thất nghiệp gia tăng. Trong xu hướng này, động lực phát triển quan trọng nhất là đổi mới sáng tạo và nguồn lực phát triển quan trọng nhất là tri thức và nhân lực có năng lực sáng tạo và thích ứng với công nghệ. Trong khi đó, các yếu tố tài nguyên, lao động chi phí thấp,… sẽ ngày càng mất dần lợi thế. Điều này sẽ tác động sâu sắc đến mọi mặt của đời sống xã hội, các quốc gia nói chung và lĩnh vực dịch vụ nói riêng, đặc biệt là các lĩnh vực dịch vụ có ứng dụng CNTT.</w:t>
      </w:r>
    </w:p>
    <w:p w14:paraId="09EFCB06"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Xu hướng phát triển một số ngành, lĩnh vực kinh tế quan trọng trong bối cảnh CMCN 4.0:</w:t>
      </w:r>
    </w:p>
    <w:p w14:paraId="4F4C5E80"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 Ngành công nghiệp có những tác động rõ rệt do phương thức sản xuất thay đổi. Với những công nghệ hiện đại có thể kết nối thế giới thực và ảo để sản xuất, con người có thể điều khiển quy trình ngay tại nhà mà vẫn bao quát tất cả mọi hoạt động của nhà máy thông qua sự vượt trội về Internet. Nhờ đó, chi phí sản xuất giảm, sản lượng công nghiệp tăng nhanh và tăng trưởng kinh tế được thúc đẩy mạnh mẽ.</w:t>
      </w:r>
    </w:p>
    <w:p w14:paraId="3FD22C9E"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 xml:space="preserve">+ Ngành nông nghiệp trong hướng đến tương lai quy trình chăn nuôi, trồng trọt với mức tự động hoá và quy chuẩn cao. Các công nghệ mới trong ngành nông nghiệp được chia làm 4 nhóm chính: cảm biến, thực phẩm, tự động và kỹ thuật. Công nghệ kỹ thuật giúp nông nghiệp mở rộng quy mô sang những phương thức mới và lĩnh vực </w:t>
      </w:r>
      <w:r w:rsidRPr="001067EA">
        <w:rPr>
          <w:rFonts w:cs="Times New Roman"/>
          <w:szCs w:val="28"/>
        </w:rPr>
        <w:lastRenderedPageBreak/>
        <w:t>mới của nền kinh tế.</w:t>
      </w:r>
    </w:p>
    <w:p w14:paraId="7D067440"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 Ngành dịch vụ và thương mại sẽ chịu ảnh hưởng lớn từ xu thế phát triển của kinh tế chia sẻ. Nhờ hiệu quả cao hơn, các dịch vụ chia sẻ sẽ thách thức các ngành kinh doanh truyền thống. Trong lĩnh vực vận tải, nhờ ứng dụng điện thoại di động và mạng lưới các tài xế uy tín, các hãng taxi như Uber sẽ thỏa mãn nhu cầu đi lại của khách hàng với trải nghiệm dịch vụ tốt hơn, an toàn và tiện lợi hơn và giá cả phải chăng hơn so với taxi truyền thống. Trong lĩnh vực hàng tiêu dùng, các ứng dụng bán hàng trực tuyến như eBay cho phép người sử dụng mua bán hàng trực tuyến và vận chuyển hàng đến tận nơi. Người tiêu dùng cũng được trải nghiệm phương thức mua bán tiện lợi và hiệu quả hơn với giá cả phải chăng. Ngành y tế cũng thay đổi theo phương thức chia sẻ nguồn lực (thiết bị y tế), khám chữa bệnh từ xa và tư vấn theo nhóm. Một số tổ chức quốc tế nhận định, kinh tế chia sẻ trong ngành y tế tạo ra doanh thu 8,7 nghìn tỉ USD năm 2020.</w:t>
      </w:r>
    </w:p>
    <w:p w14:paraId="7BA6A6B2" w14:textId="77777777" w:rsidR="0055696F" w:rsidRPr="001067EA" w:rsidRDefault="0055696F" w:rsidP="0055696F">
      <w:pPr>
        <w:pStyle w:val="4Noidung"/>
        <w:tabs>
          <w:tab w:val="left" w:pos="567"/>
          <w:tab w:val="left" w:pos="709"/>
        </w:tabs>
        <w:spacing w:line="240" w:lineRule="auto"/>
        <w:ind w:firstLine="567"/>
        <w:rPr>
          <w:rFonts w:eastAsia="Calibri" w:cs="Times New Roman"/>
          <w:szCs w:val="28"/>
        </w:rPr>
      </w:pPr>
      <w:r w:rsidRPr="001067EA">
        <w:rPr>
          <w:rFonts w:eastAsia="Calibri" w:cs="Times New Roman"/>
          <w:szCs w:val="28"/>
        </w:rPr>
        <w:t>Như vậy, để nắm bắt và đón đầu được xu thế này, Việt Nam nói chung và Lai Châu nói riêng cần tích cực hoàn thiện hệ thống chính sách và thể chế hướng đến tăng cường năng lực tiếp cận và ứng dụng thành tựu của cuộc CMCN 4.0 trong các chiến lược, chính sách phát triển đất nước và tỉnh. Nếu như không bắt kịp nhịp độ phát triển công nghiệp 4.0 này, Việt Nam nói chung và Lai Châu nói riêng sẽ phải đối mặt với những tác động tiêu cực như sự tụt hậu về công nghệ, suy giảm sản xuất kinh doanh; dư thừa lao động có kỹ năng và trình độ thấp gây phá vỡ thị trường lao động truyền thống, ảnh hưởng tới tình hình kinh tế xã hội đất nước; mất an toàn an ninh thông tin, xâm phạm bản quyền, thiếu hụt nguồn nhân lực trình độ cao.</w:t>
      </w:r>
    </w:p>
    <w:p w14:paraId="4355E6C9" w14:textId="58622A42" w:rsidR="0055696F" w:rsidRPr="0055696F" w:rsidRDefault="0055696F" w:rsidP="0055696F">
      <w:pPr>
        <w:pStyle w:val="Heading3"/>
        <w:spacing w:before="120" w:after="120" w:line="240" w:lineRule="auto"/>
        <w:jc w:val="left"/>
        <w:rPr>
          <w:i/>
          <w:iCs/>
          <w:lang w:val="en-US"/>
        </w:rPr>
      </w:pPr>
      <w:bookmarkStart w:id="792" w:name="_Toc72310791"/>
      <w:r w:rsidRPr="0055696F">
        <w:rPr>
          <w:i/>
          <w:iCs/>
          <w:lang w:val="en-US"/>
        </w:rPr>
        <w:t>3.10. Một số yếu tố tác động từ định hướng phát triển của Trung Quốc và tỉnh Vân Nam</w:t>
      </w:r>
      <w:bookmarkEnd w:id="792"/>
    </w:p>
    <w:p w14:paraId="51838B0E" w14:textId="77777777" w:rsidR="0055696F" w:rsidRPr="001067EA" w:rsidRDefault="0055696F" w:rsidP="0055696F">
      <w:pPr>
        <w:pStyle w:val="4Noidung"/>
        <w:tabs>
          <w:tab w:val="left" w:pos="567"/>
        </w:tabs>
        <w:spacing w:line="240" w:lineRule="auto"/>
        <w:ind w:firstLine="0"/>
        <w:rPr>
          <w:rFonts w:cs="Times New Roman"/>
          <w:szCs w:val="28"/>
          <w:u w:val="single"/>
        </w:rPr>
      </w:pPr>
      <w:r w:rsidRPr="001067EA">
        <w:rPr>
          <w:rFonts w:cs="Times New Roman"/>
          <w:szCs w:val="28"/>
          <w:u w:val="single"/>
        </w:rPr>
        <w:t>5.3.10.1. Trung Quốc</w:t>
      </w:r>
    </w:p>
    <w:p w14:paraId="3E7A705A"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Kinh tế Trung Quốc tiếp tục phát triển mạnh mẽ trong những năm tới và là thị trường ngày càng quan trọng của thế giới nói chung và Việt Nam nói riêng. Theo dự báo của Standart Chartered đến 2030, Trung Quốc sẽ vượt Mỹ về quy mô kinh tế. Tuy nhiên, các dự báo cuối năm 2020 cho thấy, nhiều khả năng Trung Quốc sẽ vượt Mỹ về quy mô kinh tế trước năm 2030, do nước này duy trì được phục hồi, tăng trưởng kinh tế khả quan, bất chấp chiến tranh thương mại với Mỹ. Trung tâm Nghiên cứu kinh tế và kinh doanh (CEBR) - hãng tư vấn chính sách độc lập tại Anh trong báo cáo thường niên cuối năm 2020 dự báo Trung Quốc sẽ vượt Mỹ thành nền kinh tế lớn nhất thế giới năm 2028. CEBR nhận định trong giai đoạn 2021 - 2025, nền kinh tế này sẽ tăng trưởng với tốc độ 5,7%/năm, sau đó chậm lại, về 4,5%/năm giai đoạn 2026 - 2030. Trong khi đó, World Economic League Table, hãng cũng dự báo Trung Quốc trở thành nước có thu nhập cao năm 2031. Cùng với sự phát triển nhanh chóng của kinh tế Trung Quốc, Công ty tư vấn Mc Kinsey của Mỹ dự báo, số người thuộc tầng lớp trung lưu của Trung Quốc sẽ đạt 500 triệu vào năm 2023</w:t>
      </w:r>
      <w:r w:rsidRPr="001067EA">
        <w:rPr>
          <w:rStyle w:val="FootnoteReference"/>
          <w:rFonts w:cs="Times New Roman"/>
          <w:szCs w:val="28"/>
        </w:rPr>
        <w:footnoteReference w:id="35"/>
      </w:r>
      <w:r w:rsidRPr="001067EA">
        <w:rPr>
          <w:rFonts w:cs="Times New Roman"/>
          <w:szCs w:val="28"/>
        </w:rPr>
        <w:t xml:space="preserve">. Theo đó, Trung Quốc </w:t>
      </w:r>
      <w:r w:rsidRPr="001067EA">
        <w:rPr>
          <w:rFonts w:cs="Times New Roman"/>
          <w:szCs w:val="28"/>
        </w:rPr>
        <w:lastRenderedPageBreak/>
        <w:t>sẽ là thị trường khổng lồ tiêu thụ hàng xa xỉ, hàng hóa chất lượng cao.</w:t>
      </w:r>
    </w:p>
    <w:p w14:paraId="7A35057B"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Trong định hướng phát triển đất nước, Chính phủ Trung Quốc đang chú trọng phát triển các tỉnh miền Tây, trong đó có Vân Nam có biên giới giáp với tỉnh Lai Châu. Trung Quốc nói chung, tỉnh Vân Nam nói riêng đang đẩy mạnh kết nối kinh tế với bên ngoài, nhất là khu vực Đông Nam Á. Trung Quốc đang thúc đẩy mạnh đầu tư với tham vọng biến Vân Nam thành một trong những cực tăng trưởng kinh tế mới ở khu vực miền Tây và đưa Vân Nam thành “đầu cầu” trong hợp tác kinh tế với Đông Nam Á (thông qua Hợp tác kinh tế Mê Công - Lan Thương). Theo đó, Lai Châu và các tỉnh trong vùng Trung du và miền núi phía Bắc của Việt Nam có cơ hội tăng cường hợp tác kinh tế, thu hút FDI và gia tăng xuất khẩu vào Vân Nam.</w:t>
      </w:r>
    </w:p>
    <w:p w14:paraId="5F204940"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Trung Quốc triển khai chiến lược kinh tế “tuần hoàn kép” (được công bố vào tháng 10/2020), Việt Nam nói chung, Lai Châu và các tỉnh biên giới nói riêng, có vai trò quan trọng. Chiến lược này nhấn mạnh định hướng chuyển động lực phát triển kinh tế từ xuất khẩu, đầu tư sang tiêu dùng, sáng tạo; chuyển từ lấy Mỹ và phương Tây làm trung tâm sang phân vùng, khu vực hóa, xích gần các đối tác khác ở châu Á,… Trong thời gian tới, khi Trung Quốc triển khai chiến lược kinh tế “tuần hoàn kép”, Việt Nam nói chung, Lai Châu và các tỉnh biên giới nói riêng, có vai trò quan trọng trong “vòng tuần hoàn bên ngoài” của Trung Quốc. Lý do vì Việt Nam là quốc gia duy nhất có vị trí địa lý gần và kết nối giao thông thuận tiện với Trung Quốc. Các doanh nghiệp Trung Quốc và tập đoàn xuyên quốc gia từ Trung Quốc sang các tỉnh Bắc Bộ của Việt Nam có thể kết nối bằng đường bộ thuận tiện, chuyên chở nguyên liệu, hàng hóa sang cơ sở sản xuất tại Việt Nam trong vòng 24 giờ. Trong ngắn hạn, Việt Nam cũng là thị trường ngoài Trung Quốc an toàn nhất, do khống chế tốt dịch Covid-19.</w:t>
      </w:r>
    </w:p>
    <w:p w14:paraId="74A708F8" w14:textId="77777777" w:rsidR="0055696F" w:rsidRPr="001067EA" w:rsidRDefault="0055696F" w:rsidP="0055696F">
      <w:pPr>
        <w:pStyle w:val="4Noidung"/>
        <w:tabs>
          <w:tab w:val="left" w:pos="567"/>
        </w:tabs>
        <w:spacing w:line="240" w:lineRule="auto"/>
        <w:ind w:firstLine="0"/>
        <w:rPr>
          <w:rFonts w:cs="Times New Roman"/>
          <w:szCs w:val="28"/>
          <w:u w:val="single"/>
        </w:rPr>
      </w:pPr>
      <w:r w:rsidRPr="001067EA">
        <w:rPr>
          <w:rFonts w:cs="Times New Roman"/>
          <w:szCs w:val="28"/>
          <w:u w:val="single"/>
        </w:rPr>
        <w:t>5.3.10.2. Tỉnh Vân Nam</w:t>
      </w:r>
    </w:p>
    <w:p w14:paraId="47100170"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Kinh tế Vân Nam phát triển nhanh trong những năm gần đây, đã phục hồi mạnh theo hình “chữ V” trong năm 2020 với tốc độ tăng trưởng quý cuối năm đạt 7,2%, cả năm 4%, thuộc nhóm địa phương có tốc độ phát triển kinh tế cao nhất của Trung Quốc. Vân Nam có diện tích 394.100 km², có đường biên giới và một số cửa khẩu với Lai Châu; có quy mô nền kinh tế gần 2.452,2 tỷ NDT năm 2020 (khoảng 378  tỷ USD); GDP bình quân đầu người khoảng 7.800 USD (thấp hơn mức bình quân chung của toàn quốc); có thị trường rộng lớn với hơn 48 triệu dân</w:t>
      </w:r>
      <w:r w:rsidRPr="001067EA">
        <w:rPr>
          <w:rStyle w:val="FootnoteReference"/>
          <w:rFonts w:cs="Times New Roman"/>
          <w:szCs w:val="28"/>
        </w:rPr>
        <w:footnoteReference w:id="36"/>
      </w:r>
      <w:r w:rsidRPr="001067EA">
        <w:rPr>
          <w:rFonts w:cs="Times New Roman"/>
          <w:szCs w:val="28"/>
        </w:rPr>
        <w:t xml:space="preserve">. Một số lĩnh vực kinh tế Vân Nam có thế mạnh có thể lan tỏa, kết nối với Lai Châu như: thủy điện, du lịch, nông nghiệp công nghệ cao,… </w:t>
      </w:r>
    </w:p>
    <w:p w14:paraId="4C13FC87"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 xml:space="preserve">Ngày 9/2/2021, Chính quyền nhân dân tỉnh Vân Nam đã công bố "Đề cương Kế hoạch 5 năm lần thứ mười bốn về phát triển kinh tế - xã hội tỉnh Vân Nam và Đề cương các mục tiêu dài hạn đến năm 2035". Theo kế hoạch này, Vân Nam đặt mục tiêu GDP của tỉnh trong thời kỳ "Kế hoạch 5 năm lần thứ 14" (2021-2025) sẽ tăng 7,5 </w:t>
      </w:r>
      <w:r w:rsidRPr="001067EA">
        <w:rPr>
          <w:rFonts w:cs="Times New Roman"/>
          <w:szCs w:val="28"/>
        </w:rPr>
        <w:lastRenderedPageBreak/>
        <w:t>%/năm - 8%/năm, tổng GDP của tỉnh đạt 3,5 nghìn tỷ NDT, GDP bình quân đầu người đạt hơn 10.000 USD; đến năm 2035, kinh tế Vân Nam từ nhóm cuối hiện nay sẽ đạt mức phát triển trung bình của quốc gia. Ngoài ra, “Đề cương” đề xuất tăng mạnh tỷ lệ đô thị hóa của dân số cố định trong thời kỳ “Kế hoạch 5 năm lần thứ 14”, tăng mạnh tỷ lệ tầng lớp trung lưu và nâng cao tỷ trọng giá trị gia tăng công nghiệp trong GDP. Theo đó, đến năm 2025, tỷ lệ đô thị hóa dân số thường trú của tỉnh phấn đấu đạt 60%, tỷ trọng tầng lớp trung lưu đạt 30%. Vân Nam ưu tiên phát triển xanh với các trọng tâm là "năng lượng xanh", "thực phẩm xanh" và "điểm đến sống lành mạnh"; chú trọng xây dựng “Vân Nam kỹ thuật số”; xây dựng mạng lưới cơ sở hạ tầng hiện đại.</w:t>
      </w:r>
    </w:p>
    <w:p w14:paraId="35CBB4E4"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Định hướng phát triển của tỉnh Vân Nam đến năm 2035 xác định các nhiệm vụ tăng cường hợp tác, kết nối kinh tế với các địa phương, quốc gia láng giềng ở Đông Nam Á. “Đề cương Kế hoạch 5 năm lần thứ mười bốn về phát triển kinh tế - xã hội tỉnh Vân Nam và Đề cương các mục tiêu dài hạn đến năm 2035” của tỉnh đã xác định các mục tiêu và 16 nhiệm vụ phát triển trọng tâm. Trong đó, có mục tiêu “xây dựng toàn diện Vân Nam trở thành trung tâm ảnh hưởng của Trung Quốc đối với Đông Nam Á”. Đồng thời, Vân Nam xác định các nhiệm vụ kinh tế đối ngoại quan trọng khác như: xây dựng Khu mậu dịch tự do thí điểm với tiêu chuẩn cao, mở cửa sâu hơn với thế giới bên ngoài. Kết hợp lợi thế về vị trí của tỉnh Vân Nam trong việc mở cửa sang Nam Á, Đông Nam Á và vòng quanh Ấn Độ Dương. Theo đó, tỉnh Vân Nam sẽ trở thành một liên kết chiến lược giữa thị trường nội địa mạnh mẽ và thị trường quốc tế ở Nam Á và Đông Nam Á, và là hỗ trợ quan trọng cho “chiến lược tuần hoàn kép"; thúc đẩy hiện đại hóa hệ thống quản trị và năng lực quản trị ở các vùng dân tộc thiểu số ở biên giới.</w:t>
      </w:r>
    </w:p>
    <w:p w14:paraId="62E74D3E" w14:textId="6A01659F" w:rsidR="0055696F" w:rsidRPr="0055696F" w:rsidRDefault="0055696F" w:rsidP="0055696F">
      <w:pPr>
        <w:pStyle w:val="Heading3"/>
        <w:spacing w:before="120" w:after="120" w:line="240" w:lineRule="auto"/>
        <w:jc w:val="left"/>
        <w:rPr>
          <w:i/>
          <w:iCs/>
          <w:lang w:val="en-US"/>
        </w:rPr>
      </w:pPr>
      <w:bookmarkStart w:id="793" w:name="_Toc72310792"/>
      <w:r w:rsidRPr="0055696F">
        <w:rPr>
          <w:i/>
          <w:iCs/>
          <w:lang w:val="en-US"/>
        </w:rPr>
        <w:t>3.11. Bối cảnh quốc tế tác động đến thời kỳ quy hoạch tỉnh Lai Châu</w:t>
      </w:r>
      <w:bookmarkEnd w:id="793"/>
    </w:p>
    <w:p w14:paraId="5E8B2920" w14:textId="77777777" w:rsidR="0055696F" w:rsidRPr="00C630EC" w:rsidRDefault="0055696F" w:rsidP="0055696F">
      <w:pPr>
        <w:pStyle w:val="4Noidung"/>
        <w:tabs>
          <w:tab w:val="left" w:pos="567"/>
          <w:tab w:val="left" w:pos="709"/>
        </w:tabs>
        <w:spacing w:line="240" w:lineRule="auto"/>
        <w:ind w:firstLine="0"/>
        <w:rPr>
          <w:b/>
        </w:rPr>
      </w:pPr>
      <w:bookmarkStart w:id="794" w:name="_Toc69763227"/>
      <w:r w:rsidRPr="00C630EC">
        <w:rPr>
          <w:rFonts w:cs="Times New Roman"/>
          <w:b/>
          <w:szCs w:val="28"/>
        </w:rPr>
        <w:t>*Các yếu tố tích cực</w:t>
      </w:r>
      <w:bookmarkEnd w:id="794"/>
    </w:p>
    <w:p w14:paraId="1BB59628"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Sự phát triển nhanh của CNTT và truyền thông sẽ tạo điều kiện cho Việt Nam nói chung, tỉnh Lai Châu nói riêng có cơ hội nhanh chóng tiếp cận với những tiến bộ mới của KH&amp;CN thế giới, thu hẹp dần khoảng cách về trình độ phát triển với các quốc gia, địa phương khác trên nhiều phương diện. Đặc biệt ứng dụng công nghệ số hóa vào hoạt động sản xuất kinh doanh đang nổi lên là một xu thế mới của thế giới, nhất là trong lĩnh vực quảng bá sản phẩm và chăm sóc khách hàng. Quá trình chuyển đổi số đang tăng tốc và tạo ra nhiều thay đổi đột phá tại các quốc gia trên thế giới. Quy mô thương mại điện tử cũng đang tăng nhanh, đặc biệt là tại khu vực Đông Nam Á. Năm 2018, tăng trưởng số lượng người dùng Internet trên điện thoại di động của khu vực này cũng đạt tốc độ nhanh nhất thế giới. Trong bối cảnh nêu trên, các địa phương hạn chế về kết nối giao thông như Lai Châu vẫn có thể tạo được đột phá về phát triển nhờ tận dụng hiệu quả công nghệ để kết nối với bên ngoài, phát triển các lĩnh vực kinh tế như du lịch, nông nghiệp, thương mại,…</w:t>
      </w:r>
    </w:p>
    <w:p w14:paraId="204E34BB"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 xml:space="preserve">Các phương thức kinh doanh mới như: truyền thông online, du lịch trực tuyến hay dịch vụ xe chung cũng tăng trưởng với tốc độ chưa từng thấy. Theo ước tính của </w:t>
      </w:r>
      <w:r w:rsidRPr="001067EA">
        <w:rPr>
          <w:rFonts w:cs="Times New Roman"/>
          <w:szCs w:val="28"/>
        </w:rPr>
        <w:lastRenderedPageBreak/>
        <w:t>Google, tổng giá trị giao dịch của nền kinh tế internet khu vực Đông Nam Á đạt khoảng 72 tỷ USD năm 2018 và sẽ tăng lên 240 tỷ USD vào năm 2025. Đây là cơ hội tốt cho các quốc gia nếu muốn tăng tốc phát triển trong thời gian tới. Đặc biệt, Lai Châu có cơ hội tận dụng các phương thức kinh doanh mới để phát triển mạnh ngành du lịch, xuất khẩu nông sản và các ngành dịch vụ khác.</w:t>
      </w:r>
    </w:p>
    <w:p w14:paraId="7349A640"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Sự phát triển và định hướng phát triển của Trung Quốc nói chung, tỉnh Vân Nam nói riêng nhìn chung có tác động tích cực, tạo cơ hội phát triển cho Lai Châu. Cụ thể là:</w:t>
      </w:r>
    </w:p>
    <w:p w14:paraId="6B7BC78E"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(1) Việc Trung Quốc và  tỉnh Vân Nam chú trọng hơn vào việc hợp tác, kết nối với kinh tế Đông Nam Á, phát triển khu vực biên giới tạo cơ hội cho Lai Châu phát triển kinh tế cửa khẩu, kết nối hạ tầng giao thông với Vân Nam (Trung Quốc) và thu hút đầu tư của các doanh nghiệp Trung Quốc.</w:t>
      </w:r>
    </w:p>
    <w:p w14:paraId="06A3786B"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(2) Kinh tế Vân Nam tăng trưởng nhanh cùng với tầng lớp trung lưu của Trung Quốc nói chung và Vân Nam nói riêng gia tăng trong những năm tới sẽ khiến nhu cầu nhập khẩu hàng hóa, nhất là hàng hóa có chất lượng cao gia tăng mạnh. Theo đó, Lai Châu có cơ hội xuất khẩu nhiều hơn sản phẩm nông-lâm sản, dược liệu,... chất lượng cao vào thị trường Trung Quốc.</w:t>
      </w:r>
    </w:p>
    <w:p w14:paraId="484F4EA7" w14:textId="77777777" w:rsidR="0055696F" w:rsidRPr="001067EA" w:rsidRDefault="0055696F" w:rsidP="0055696F">
      <w:pPr>
        <w:pStyle w:val="4Noidung"/>
        <w:tabs>
          <w:tab w:val="left" w:pos="567"/>
          <w:tab w:val="left" w:pos="709"/>
        </w:tabs>
        <w:spacing w:line="240" w:lineRule="auto"/>
        <w:ind w:firstLine="567"/>
        <w:rPr>
          <w:rFonts w:cs="Times New Roman"/>
          <w:szCs w:val="28"/>
        </w:rPr>
      </w:pPr>
      <w:r w:rsidRPr="001067EA">
        <w:rPr>
          <w:rFonts w:cs="Times New Roman"/>
          <w:szCs w:val="28"/>
        </w:rPr>
        <w:t>(3) Lai Châu có cơ hội đẩy mạnh hợp tác phát triển với Vân Nam trong một số ngành, lĩnh vực là trụ cột của kinh tế của tỉnh như: thủy điện, du lịch, nông nghiệp công nghệ cao, phát triển xanh và bảo vệ môi trường sinh thái.</w:t>
      </w:r>
    </w:p>
    <w:p w14:paraId="258935D6" w14:textId="77777777" w:rsidR="0055696F" w:rsidRPr="00C630EC" w:rsidRDefault="0055696F" w:rsidP="0055696F">
      <w:pPr>
        <w:pStyle w:val="4Noidung"/>
        <w:tabs>
          <w:tab w:val="left" w:pos="567"/>
          <w:tab w:val="left" w:pos="709"/>
        </w:tabs>
        <w:spacing w:line="240" w:lineRule="auto"/>
        <w:ind w:firstLine="0"/>
        <w:rPr>
          <w:rFonts w:cs="Times New Roman"/>
          <w:b/>
          <w:szCs w:val="28"/>
        </w:rPr>
      </w:pPr>
      <w:r>
        <w:rPr>
          <w:rFonts w:cs="Times New Roman"/>
          <w:b/>
          <w:szCs w:val="28"/>
        </w:rPr>
        <w:t>*</w:t>
      </w:r>
      <w:r w:rsidRPr="00C630EC">
        <w:rPr>
          <w:rFonts w:cs="Times New Roman"/>
          <w:b/>
          <w:szCs w:val="28"/>
        </w:rPr>
        <w:t xml:space="preserve"> Các yếu tố tác động tiêu cực</w:t>
      </w:r>
    </w:p>
    <w:p w14:paraId="1BE30C11"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Kinh tế thế giới phục hồi chậm chạp là trở ngại với tăng trưởng kinh tế Việt Nam nói chung và tỉnh Lai Châu nói riêng. Trước khi bước vào thời kỳ 2021-2025, một loạt các yếu tố bất lợi xuất hiện cùng lúc như cạnh tranh chiến lược Mỹ - Trung, chủ nghĩa bảo hộ gia tăng, đại dịch Covid-19 diễn biến phức tạp và kéo dài khiến kinh tế thế giới nhiều khả năng sẽ rơi vào trạng thái phục hồi theo kịch bản hình chữ "L", tức là suy giảm mạnh và khó khăn kéo dài. Ngay cả khi thế giới cơ bản khống chế được dịch Covid-19 thì những tác động nghiêm trọng của đại dịch này với kinh tế toàn cầu còn kéo dài ít nhất đến năm 2025. Theo đó, việc thực hiện các mục tiêu tăng trưởng kinh tế của Việt Nam nói chung, Lai Châu nói riêng trong thời kỳ Kế hoạch 5 năm 2021-2025 đối mặt nhiều thách thức; triển vọng tăng trưởng kinh tế không chắc chắn.</w:t>
      </w:r>
    </w:p>
    <w:p w14:paraId="705299ED" w14:textId="77777777" w:rsidR="0055696F" w:rsidRPr="001067EA" w:rsidRDefault="0055696F" w:rsidP="0055696F">
      <w:pPr>
        <w:pStyle w:val="4Noidung"/>
        <w:tabs>
          <w:tab w:val="left" w:pos="567"/>
        </w:tabs>
        <w:spacing w:line="240" w:lineRule="auto"/>
        <w:ind w:firstLine="567"/>
        <w:rPr>
          <w:rFonts w:cs="Times New Roman"/>
          <w:szCs w:val="28"/>
        </w:rPr>
      </w:pPr>
      <w:r w:rsidRPr="001067EA">
        <w:rPr>
          <w:rFonts w:cs="Times New Roman"/>
          <w:szCs w:val="28"/>
        </w:rPr>
        <w:t>Cạnh tranh chiến lược Mỹ - Trung diễn ra gay gắt và Biển Đông là một trong những “điểm nóng” cạnh tranh chiến lược. Theo đó, tình hình Biển Đông tiếp tục diễn biến phức tạp, căng thẳng, đặt quan hệ Việt - Trung đối mặt nhiều nguy cơ, bất lợi trong thời gian tới. Khi quan hệ song phương Việt - Trung diễn biến xấu sẽ tác động tiêu cực đến kinh tế đối ngoại của Lai Châu.</w:t>
      </w:r>
    </w:p>
    <w:p w14:paraId="2BE80A51" w14:textId="10F1FB40" w:rsidR="0055696F" w:rsidRDefault="0055696F" w:rsidP="0055696F">
      <w:pPr>
        <w:pStyle w:val="4Noidung"/>
        <w:tabs>
          <w:tab w:val="left" w:pos="567"/>
        </w:tabs>
        <w:spacing w:line="240" w:lineRule="auto"/>
        <w:ind w:firstLine="567"/>
        <w:rPr>
          <w:rFonts w:cs="Times New Roman"/>
          <w:szCs w:val="28"/>
        </w:rPr>
      </w:pPr>
      <w:r w:rsidRPr="001067EA">
        <w:rPr>
          <w:rFonts w:cs="Times New Roman"/>
          <w:szCs w:val="28"/>
        </w:rPr>
        <w:t xml:space="preserve">Cuộc CMCN 4.0, khuynh hướng chuyển nhanh sang nền kinh tế số, xã hội số diễn ra mạnh mẽ trên thế giới. Điều này bên cạnh cơ hội phát triển, còn dẫn đến nguy cơ làm gia tăng khoảng cách phát triển giữa tỉnh Lai Châu với các địa phương khác, </w:t>
      </w:r>
      <w:r w:rsidRPr="001067EA">
        <w:rPr>
          <w:rFonts w:cs="Times New Roman"/>
          <w:szCs w:val="28"/>
        </w:rPr>
        <w:lastRenderedPageBreak/>
        <w:t>nếu tiến trình cải cách đổi mới và chuyển đổi số của Lai Châu không theo kịp tiến độ chung của cả nước. Ngoài ra, trong những năm tới, diễn biến kinh tế vĩ mô ở Việt Nam có thể chịu ảnh hưởng của một số yếu tố, đó là: (i) căng thẳng thương mại Mỹ - Trung Quốc còn diễn biến khó lường, do còn phụ thuộc vào khả năng đàm phán thương mại giữa Mỹ và Trung Quốc; (ii) rủi ro suy giảm/suy thoái ở các nền kinh tế chủ chốt có thể ảnh hưởng đến nhu cầu đối với hàng xuất khẩu của Việt Nam. Trong bối cảnh ấy, hàng xuất khẩu của Việt Nam có thể phải đối mặt với nhiều hàng rào kỹ thuật hơn ở các thị trường nước ngoài. Việc thực hiện CPTPP và EVFTA, RCEP có thể tạo thêm sức hút cho nhà đầu tư nước ngoài đến Việt Nam, trong đó Lai Châu.</w:t>
      </w:r>
    </w:p>
    <w:p w14:paraId="2E4086D7" w14:textId="4E213582" w:rsidR="0055696F" w:rsidRPr="0055696F" w:rsidRDefault="0055696F" w:rsidP="0055696F">
      <w:pPr>
        <w:pStyle w:val="4Noidung"/>
        <w:tabs>
          <w:tab w:val="left" w:pos="567"/>
        </w:tabs>
        <w:spacing w:line="240" w:lineRule="auto"/>
        <w:ind w:firstLine="567"/>
        <w:rPr>
          <w:rFonts w:eastAsia="Calibri" w:cs="Times New Roman"/>
          <w:i/>
          <w:szCs w:val="28"/>
        </w:rPr>
      </w:pPr>
      <w:r w:rsidRPr="0055696F">
        <w:rPr>
          <w:rFonts w:cs="Times New Roman"/>
          <w:i/>
          <w:szCs w:val="28"/>
        </w:rPr>
        <w:t>Những phân tích, đánh giá về các yếu tố của vùng, quốc gia, quốc tế trên đây giúp định vị rõ hơn vị trí của Lai Châu trên bản đồ phát triển</w:t>
      </w:r>
      <w:r>
        <w:rPr>
          <w:rFonts w:cs="Times New Roman"/>
          <w:i/>
          <w:szCs w:val="28"/>
        </w:rPr>
        <w:t xml:space="preserve"> của </w:t>
      </w:r>
      <w:r w:rsidRPr="0055696F">
        <w:rPr>
          <w:rFonts w:cs="Times New Roman"/>
          <w:i/>
          <w:szCs w:val="28"/>
        </w:rPr>
        <w:t>Vùng và</w:t>
      </w:r>
      <w:r>
        <w:rPr>
          <w:rFonts w:cs="Times New Roman"/>
          <w:i/>
          <w:szCs w:val="28"/>
        </w:rPr>
        <w:t xml:space="preserve"> của</w:t>
      </w:r>
      <w:r w:rsidRPr="0055696F">
        <w:rPr>
          <w:rFonts w:cs="Times New Roman"/>
          <w:i/>
          <w:szCs w:val="28"/>
        </w:rPr>
        <w:t xml:space="preserve"> quốc gia, từ đó thấy được lợi thế và cơ hội phát triển cũng như các khó khăn của Lai Châu cho giai đoạn phát triển tới đây.</w:t>
      </w:r>
    </w:p>
    <w:p w14:paraId="1D57D2B0" w14:textId="42D3DA7F" w:rsidR="00841146" w:rsidRPr="007D0595" w:rsidRDefault="0055696F" w:rsidP="00F716AA">
      <w:pPr>
        <w:keepNext/>
        <w:keepLines/>
        <w:tabs>
          <w:tab w:val="left" w:pos="567"/>
        </w:tabs>
        <w:spacing w:before="120" w:after="120" w:line="240" w:lineRule="auto"/>
        <w:jc w:val="both"/>
        <w:outlineLvl w:val="0"/>
        <w:rPr>
          <w:b/>
          <w:lang w:val="en-US"/>
        </w:rPr>
      </w:pPr>
      <w:bookmarkStart w:id="795" w:name="_Toc73506155"/>
      <w:r>
        <w:rPr>
          <w:b/>
          <w:lang w:val="en-US"/>
        </w:rPr>
        <w:t>II</w:t>
      </w:r>
      <w:r w:rsidR="00841146" w:rsidRPr="007D0595">
        <w:rPr>
          <w:b/>
          <w:lang w:val="en-US"/>
        </w:rPr>
        <w:t xml:space="preserve">. </w:t>
      </w:r>
      <w:r w:rsidR="00FF6425" w:rsidRPr="007D0595">
        <w:rPr>
          <w:b/>
          <w:lang w:val="en-US"/>
        </w:rPr>
        <w:t xml:space="preserve">Lợi thế </w:t>
      </w:r>
      <w:r w:rsidR="003D41F1">
        <w:rPr>
          <w:b/>
          <w:lang w:val="en-US"/>
        </w:rPr>
        <w:t xml:space="preserve">và các cơ hội phát triển </w:t>
      </w:r>
      <w:r w:rsidR="00FF6425" w:rsidRPr="007D0595">
        <w:rPr>
          <w:b/>
          <w:lang w:val="en-US"/>
        </w:rPr>
        <w:t>của tỉnh Lai Châu</w:t>
      </w:r>
      <w:bookmarkEnd w:id="750"/>
      <w:bookmarkEnd w:id="795"/>
      <w:r w:rsidR="00841146" w:rsidRPr="007D0595">
        <w:rPr>
          <w:b/>
          <w:lang w:val="en-US"/>
        </w:rPr>
        <w:t xml:space="preserve"> </w:t>
      </w:r>
    </w:p>
    <w:bookmarkEnd w:id="743"/>
    <w:bookmarkEnd w:id="744"/>
    <w:bookmarkEnd w:id="745"/>
    <w:p w14:paraId="7F8E0850" w14:textId="33F453E0" w:rsidR="00B669EF" w:rsidRDefault="00B669EF" w:rsidP="00B24719">
      <w:pPr>
        <w:pStyle w:val="4Noidung"/>
        <w:tabs>
          <w:tab w:val="left" w:pos="567"/>
        </w:tabs>
        <w:spacing w:line="240" w:lineRule="auto"/>
        <w:ind w:firstLine="567"/>
        <w:rPr>
          <w:rFonts w:cs="Times New Roman"/>
          <w:color w:val="000000" w:themeColor="text1"/>
          <w:spacing w:val="4"/>
          <w:szCs w:val="28"/>
        </w:rPr>
      </w:pPr>
      <w:r>
        <w:rPr>
          <w:rFonts w:cs="Times New Roman"/>
          <w:color w:val="000000" w:themeColor="text1"/>
          <w:spacing w:val="4"/>
          <w:szCs w:val="28"/>
        </w:rPr>
        <w:t xml:space="preserve">Căn cứ vào việc đánh giá hiện trạng phát triển kinh tế, xã hội và hạ tầng kỹ thuật phục vụ cho sự phát triển của Lai Châu ở các phần trước, có thể thấy Lai </w:t>
      </w:r>
      <w:r w:rsidR="00A65876">
        <w:rPr>
          <w:rFonts w:cs="Times New Roman"/>
          <w:color w:val="000000" w:themeColor="text1"/>
          <w:spacing w:val="4"/>
          <w:szCs w:val="28"/>
        </w:rPr>
        <w:t>C</w:t>
      </w:r>
      <w:r>
        <w:rPr>
          <w:rFonts w:cs="Times New Roman"/>
          <w:color w:val="000000" w:themeColor="text1"/>
          <w:spacing w:val="4"/>
          <w:szCs w:val="28"/>
        </w:rPr>
        <w:t>hâu có những lợi thế và các cơ hội phát triển như sau:</w:t>
      </w:r>
    </w:p>
    <w:p w14:paraId="65185D62" w14:textId="69F528D6" w:rsidR="00883ADE" w:rsidRPr="00B24719" w:rsidRDefault="00B669EF" w:rsidP="00B24719">
      <w:pPr>
        <w:pStyle w:val="4Noidung"/>
        <w:tabs>
          <w:tab w:val="left" w:pos="567"/>
        </w:tabs>
        <w:spacing w:line="240" w:lineRule="auto"/>
        <w:ind w:firstLine="567"/>
        <w:rPr>
          <w:rFonts w:cs="Times New Roman"/>
          <w:color w:val="000000" w:themeColor="text1"/>
          <w:szCs w:val="28"/>
        </w:rPr>
      </w:pPr>
      <w:r w:rsidRPr="00B669EF">
        <w:rPr>
          <w:rFonts w:cs="Times New Roman"/>
          <w:b/>
          <w:color w:val="000000" w:themeColor="text1"/>
          <w:spacing w:val="4"/>
          <w:szCs w:val="28"/>
        </w:rPr>
        <w:t>Thứ nhất</w:t>
      </w:r>
      <w:r>
        <w:rPr>
          <w:rFonts w:cs="Times New Roman"/>
          <w:color w:val="000000" w:themeColor="text1"/>
          <w:spacing w:val="4"/>
          <w:szCs w:val="28"/>
        </w:rPr>
        <w:t xml:space="preserve">, </w:t>
      </w:r>
      <w:r w:rsidR="0050090E">
        <w:rPr>
          <w:rFonts w:cs="Times New Roman"/>
          <w:color w:val="000000" w:themeColor="text1"/>
          <w:spacing w:val="4"/>
          <w:szCs w:val="28"/>
        </w:rPr>
        <w:t>Lai Châu</w:t>
      </w:r>
      <w:r w:rsidR="00883ADE" w:rsidRPr="007D0595">
        <w:rPr>
          <w:rFonts w:cs="Times New Roman"/>
          <w:color w:val="000000" w:themeColor="text1"/>
          <w:spacing w:val="4"/>
          <w:szCs w:val="28"/>
        </w:rPr>
        <w:t xml:space="preserve"> </w:t>
      </w:r>
      <w:r w:rsidR="00883ADE" w:rsidRPr="00B669EF">
        <w:rPr>
          <w:rFonts w:cs="Times New Roman"/>
          <w:i/>
          <w:color w:val="000000" w:themeColor="text1"/>
          <w:spacing w:val="4"/>
          <w:szCs w:val="28"/>
        </w:rPr>
        <w:t>có vị trí chiến lược hết sức quan trọng về quốc phòng, an ninh và bảo vệ chủ quyền biên giới quốc gia</w:t>
      </w:r>
      <w:r w:rsidR="00883ADE" w:rsidRPr="007D0595">
        <w:rPr>
          <w:rFonts w:cs="Times New Roman"/>
          <w:color w:val="000000" w:themeColor="text1"/>
          <w:spacing w:val="4"/>
          <w:szCs w:val="28"/>
        </w:rPr>
        <w:t xml:space="preserve">. </w:t>
      </w:r>
      <w:r w:rsidR="00B24719" w:rsidRPr="00EC6553">
        <w:rPr>
          <w:rFonts w:cs="Times New Roman"/>
          <w:color w:val="000000" w:themeColor="text1"/>
          <w:szCs w:val="28"/>
        </w:rPr>
        <w:t xml:space="preserve">Là vùng đầu nguồn rộng lớn và phòng hộ đặc biệt xung yếu của sông Đà, địa bàn sinh sống của đồng bào các dân tộc thiểu số nên Lai Châu có vai trò quan trọng trong việc đảm bảo sự phát triển bền vững của quốc gia mà trực tiếp là các công trình thủy điện lớn trên sông Đà và vùng châu thổ sông Hồng. </w:t>
      </w:r>
      <w:r w:rsidR="00B24719">
        <w:rPr>
          <w:rFonts w:cs="Times New Roman"/>
          <w:color w:val="000000" w:themeColor="text1"/>
          <w:szCs w:val="28"/>
        </w:rPr>
        <w:t>V</w:t>
      </w:r>
      <w:r w:rsidR="00883ADE" w:rsidRPr="007D0595">
        <w:rPr>
          <w:rFonts w:cs="Times New Roman"/>
          <w:color w:val="000000" w:themeColor="text1"/>
          <w:spacing w:val="4"/>
          <w:szCs w:val="28"/>
          <w:lang w:val="vi-VN"/>
        </w:rPr>
        <w:t xml:space="preserve">ị trí địa lý của tỉnh </w:t>
      </w:r>
      <w:r w:rsidR="00883ADE" w:rsidRPr="007D0595">
        <w:rPr>
          <w:rFonts w:cs="Times New Roman"/>
          <w:color w:val="000000" w:themeColor="text1"/>
          <w:spacing w:val="4"/>
          <w:szCs w:val="28"/>
        </w:rPr>
        <w:t>có ý nghĩa quan trọng về mặt tự nhiên, kinh tế, văn hóa, xã hội và an ninh, quốc phòng</w:t>
      </w:r>
      <w:r>
        <w:rPr>
          <w:rFonts w:cs="Times New Roman"/>
          <w:color w:val="000000" w:themeColor="text1"/>
          <w:spacing w:val="4"/>
          <w:szCs w:val="28"/>
        </w:rPr>
        <w:t xml:space="preserve"> sẽ đồng nghĩa với việc sẽ nhận được nhiều sự quan tâm đầu tư Trung ương để</w:t>
      </w:r>
      <w:r w:rsidR="00883ADE" w:rsidRPr="007D0595">
        <w:rPr>
          <w:rFonts w:cs="Times New Roman"/>
          <w:color w:val="000000" w:themeColor="text1"/>
          <w:spacing w:val="4"/>
          <w:szCs w:val="28"/>
        </w:rPr>
        <w:t xml:space="preserve"> </w:t>
      </w:r>
      <w:r>
        <w:rPr>
          <w:rFonts w:cs="Times New Roman"/>
          <w:color w:val="000000" w:themeColor="text1"/>
          <w:spacing w:val="4"/>
          <w:szCs w:val="28"/>
        </w:rPr>
        <w:t>thực hiện các</w:t>
      </w:r>
      <w:r w:rsidR="00883ADE" w:rsidRPr="007D0595">
        <w:rPr>
          <w:rFonts w:cs="Times New Roman"/>
          <w:color w:val="000000" w:themeColor="text1"/>
          <w:spacing w:val="4"/>
          <w:szCs w:val="28"/>
        </w:rPr>
        <w:t xml:space="preserve"> nhiệm vụ trọng yếu</w:t>
      </w:r>
      <w:r>
        <w:rPr>
          <w:rFonts w:cs="Times New Roman"/>
          <w:color w:val="000000" w:themeColor="text1"/>
          <w:spacing w:val="4"/>
          <w:szCs w:val="28"/>
        </w:rPr>
        <w:t xml:space="preserve"> là kết hợp </w:t>
      </w:r>
      <w:r w:rsidRPr="007D0595">
        <w:rPr>
          <w:rFonts w:cs="Times New Roman"/>
          <w:color w:val="000000" w:themeColor="text1"/>
          <w:spacing w:val="4"/>
          <w:szCs w:val="28"/>
        </w:rPr>
        <w:t xml:space="preserve">phát triển kinh tế - xã hội </w:t>
      </w:r>
      <w:r>
        <w:rPr>
          <w:rFonts w:cs="Times New Roman"/>
          <w:color w:val="000000" w:themeColor="text1"/>
          <w:spacing w:val="4"/>
          <w:szCs w:val="28"/>
        </w:rPr>
        <w:t>đồng thời với</w:t>
      </w:r>
      <w:r w:rsidR="00883ADE" w:rsidRPr="007D0595">
        <w:rPr>
          <w:rFonts w:cs="Times New Roman"/>
          <w:color w:val="000000" w:themeColor="text1"/>
          <w:spacing w:val="4"/>
          <w:szCs w:val="28"/>
        </w:rPr>
        <w:t xml:space="preserve"> </w:t>
      </w:r>
      <w:r>
        <w:rPr>
          <w:rFonts w:cs="Times New Roman"/>
          <w:color w:val="000000" w:themeColor="text1"/>
          <w:spacing w:val="4"/>
          <w:szCs w:val="28"/>
        </w:rPr>
        <w:t xml:space="preserve">giữ vững </w:t>
      </w:r>
      <w:r w:rsidR="00883ADE" w:rsidRPr="007D0595">
        <w:rPr>
          <w:rFonts w:cs="Times New Roman"/>
          <w:color w:val="000000" w:themeColor="text1"/>
          <w:spacing w:val="4"/>
          <w:szCs w:val="28"/>
        </w:rPr>
        <w:t xml:space="preserve">bảo đảm an ninh, quốc phòng và chủ quyền biên giới quốc gia trong công cuộc xây dựng và bảo tổ quốc. </w:t>
      </w:r>
    </w:p>
    <w:p w14:paraId="517297CC" w14:textId="23989454" w:rsidR="005C06AD" w:rsidRDefault="00B669EF" w:rsidP="005C06AD">
      <w:pPr>
        <w:pStyle w:val="4Noidung"/>
        <w:tabs>
          <w:tab w:val="left" w:pos="567"/>
        </w:tabs>
        <w:spacing w:line="240" w:lineRule="auto"/>
        <w:ind w:firstLine="567"/>
        <w:rPr>
          <w:rFonts w:cs="Times New Roman"/>
          <w:szCs w:val="28"/>
          <w:lang w:eastAsia="en-GB"/>
        </w:rPr>
      </w:pPr>
      <w:r w:rsidRPr="00B669EF">
        <w:rPr>
          <w:rFonts w:cs="Times New Roman"/>
          <w:b/>
          <w:color w:val="000000" w:themeColor="text1"/>
          <w:spacing w:val="4"/>
          <w:szCs w:val="28"/>
        </w:rPr>
        <w:t>Thứ hai</w:t>
      </w:r>
      <w:r>
        <w:rPr>
          <w:rFonts w:cs="Times New Roman"/>
          <w:color w:val="000000" w:themeColor="text1"/>
          <w:spacing w:val="4"/>
          <w:szCs w:val="28"/>
        </w:rPr>
        <w:t xml:space="preserve">, </w:t>
      </w:r>
      <w:r w:rsidR="005C06AD" w:rsidRPr="007D0595">
        <w:rPr>
          <w:rFonts w:cs="Times New Roman"/>
          <w:color w:val="000000" w:themeColor="text1"/>
          <w:spacing w:val="4"/>
          <w:szCs w:val="28"/>
        </w:rPr>
        <w:t xml:space="preserve">Lai Châu là tỉnh có diện tích tự nhiên lớn, đất đai có độ phì nhiêu, có địa hình hùng vĩ, xen lẫn với nhiều hang động cùng hệ thống thảm thực vật phong phú, chế độ khí hậu điển hình của vùng núi đá cao, là địa bàn sinh sống của hơn 20 dân tộc anh em với những bản sắc văn hóa độc đáo. </w:t>
      </w:r>
      <w:r w:rsidR="005C06AD" w:rsidRPr="007D0595">
        <w:rPr>
          <w:rFonts w:cs="Times New Roman"/>
          <w:szCs w:val="28"/>
          <w:lang w:eastAsia="en-GB"/>
        </w:rPr>
        <w:t>Điều kiện khí hậu</w:t>
      </w:r>
      <w:r w:rsidR="00663DBA">
        <w:rPr>
          <w:rFonts w:cs="Times New Roman"/>
          <w:szCs w:val="28"/>
          <w:lang w:eastAsia="en-GB"/>
        </w:rPr>
        <w:t xml:space="preserve"> tại tỉnh Lai Châu</w:t>
      </w:r>
      <w:r w:rsidR="005C06AD" w:rsidRPr="007D0595">
        <w:rPr>
          <w:rFonts w:cs="Times New Roman"/>
          <w:szCs w:val="28"/>
          <w:lang w:eastAsia="en-GB"/>
        </w:rPr>
        <w:t xml:space="preserve"> khá phù hợp với sự sinh trưởng, phát triển nhiều loại cây trồng, là </w:t>
      </w:r>
      <w:r w:rsidR="005C06AD" w:rsidRPr="00B669EF">
        <w:rPr>
          <w:rFonts w:cs="Times New Roman"/>
          <w:i/>
          <w:szCs w:val="28"/>
          <w:lang w:eastAsia="en-GB"/>
        </w:rPr>
        <w:t>điều kiện thuận lợi để phát triển sản xuất nông, lâm nghiệp theo hướng đa dạng hóa cây trồng vật nuôi và phát triển du lịch</w:t>
      </w:r>
      <w:r w:rsidR="005C06AD" w:rsidRPr="007D0595">
        <w:rPr>
          <w:rFonts w:cs="Times New Roman"/>
          <w:szCs w:val="28"/>
          <w:lang w:eastAsia="en-GB"/>
        </w:rPr>
        <w:t>.</w:t>
      </w:r>
    </w:p>
    <w:p w14:paraId="75B1DB09" w14:textId="6F4DE860" w:rsidR="00883ADE" w:rsidRPr="007D0595" w:rsidRDefault="00B669EF" w:rsidP="00F048D8">
      <w:pPr>
        <w:tabs>
          <w:tab w:val="left" w:pos="567"/>
        </w:tabs>
        <w:spacing w:before="120" w:after="120" w:line="240" w:lineRule="auto"/>
        <w:ind w:firstLine="567"/>
        <w:jc w:val="both"/>
        <w:rPr>
          <w:rFonts w:eastAsia="Calibri"/>
        </w:rPr>
      </w:pPr>
      <w:r w:rsidRPr="00B669EF">
        <w:rPr>
          <w:rFonts w:eastAsia="Calibri"/>
          <w:b/>
          <w:iCs/>
          <w:lang w:val="en-US"/>
        </w:rPr>
        <w:t>Thứ ba</w:t>
      </w:r>
      <w:r>
        <w:rPr>
          <w:rFonts w:eastAsia="Calibri"/>
          <w:iCs/>
          <w:lang w:val="en-US"/>
        </w:rPr>
        <w:t xml:space="preserve">, </w:t>
      </w:r>
      <w:r w:rsidR="00883ADE" w:rsidRPr="007D0595">
        <w:rPr>
          <w:rFonts w:eastAsia="Calibri"/>
          <w:iCs/>
        </w:rPr>
        <w:t>L</w:t>
      </w:r>
      <w:r w:rsidR="00883ADE" w:rsidRPr="007D0595">
        <w:rPr>
          <w:iCs/>
          <w:color w:val="000000" w:themeColor="text1"/>
        </w:rPr>
        <w:t xml:space="preserve">ai Châu có nguồn tài nguyên </w:t>
      </w:r>
      <w:r w:rsidR="00F048D8">
        <w:rPr>
          <w:iCs/>
          <w:color w:val="000000" w:themeColor="text1"/>
        </w:rPr>
        <w:t xml:space="preserve">thiên nhiên </w:t>
      </w:r>
      <w:r w:rsidR="00883ADE" w:rsidRPr="00B24719">
        <w:rPr>
          <w:lang w:val="en-US"/>
        </w:rPr>
        <w:t>phong phú</w:t>
      </w:r>
      <w:r w:rsidR="00B24719" w:rsidRPr="00B24719">
        <w:rPr>
          <w:lang w:val="en-US"/>
        </w:rPr>
        <w:t xml:space="preserve">, </w:t>
      </w:r>
      <w:r w:rsidR="00B24719">
        <w:rPr>
          <w:lang w:val="en-US"/>
        </w:rPr>
        <w:t>t</w:t>
      </w:r>
      <w:r w:rsidR="00B24719" w:rsidRPr="00B24719">
        <w:rPr>
          <w:lang w:val="en-US"/>
        </w:rPr>
        <w:t xml:space="preserve">rữ lượng khoáng sản dồi dào </w:t>
      </w:r>
      <w:r w:rsidR="00883ADE" w:rsidRPr="00B24719">
        <w:rPr>
          <w:lang w:val="en-US"/>
        </w:rPr>
        <w:t>để</w:t>
      </w:r>
      <w:r w:rsidR="00883ADE" w:rsidRPr="007D0595">
        <w:rPr>
          <w:iCs/>
          <w:color w:val="000000" w:themeColor="text1"/>
        </w:rPr>
        <w:t xml:space="preserve"> phát triển công nghiệp khai khoáng, công nghiệp sản xuất vật liệu xây dựng. </w:t>
      </w:r>
      <w:r w:rsidR="00F048D8" w:rsidRPr="007D0595">
        <w:rPr>
          <w:color w:val="000000" w:themeColor="text1"/>
        </w:rPr>
        <w:t>D</w:t>
      </w:r>
      <w:r w:rsidR="00F048D8" w:rsidRPr="007D0595">
        <w:rPr>
          <w:color w:val="000000" w:themeColor="text1"/>
          <w:lang w:val="en-US"/>
        </w:rPr>
        <w:t xml:space="preserve">iện tích rừng phòng hộ và rừng đặc dụng </w:t>
      </w:r>
      <w:r w:rsidR="00F048D8">
        <w:rPr>
          <w:color w:val="000000" w:themeColor="text1"/>
          <w:lang w:val="en-US"/>
        </w:rPr>
        <w:t xml:space="preserve">của Lai Châu </w:t>
      </w:r>
      <w:r w:rsidR="00F048D8" w:rsidRPr="007D0595">
        <w:rPr>
          <w:color w:val="000000" w:themeColor="text1"/>
          <w:lang w:val="en-US"/>
        </w:rPr>
        <w:t xml:space="preserve">chiếm </w:t>
      </w:r>
      <w:r w:rsidR="00F048D8">
        <w:rPr>
          <w:color w:val="000000" w:themeColor="text1"/>
          <w:lang w:val="en-US"/>
        </w:rPr>
        <w:t>59,12</w:t>
      </w:r>
      <w:r w:rsidR="00F048D8" w:rsidRPr="007D0595">
        <w:rPr>
          <w:color w:val="000000" w:themeColor="text1"/>
          <w:lang w:val="en-US"/>
        </w:rPr>
        <w:t>% tổng diện tích đất lâm nghiệp, đảm bảo vừa đáp ứng được an ninh môi trường nhưng vẫn đủ diện tích để phát triển rừng sản xuất, tạo sản phẩm gỗ và lâm sản để phát triển kinh</w:t>
      </w:r>
      <w:r w:rsidR="00F048D8" w:rsidRPr="007D0595">
        <w:rPr>
          <w:color w:val="000000" w:themeColor="text1"/>
        </w:rPr>
        <w:t xml:space="preserve"> tế.</w:t>
      </w:r>
      <w:r w:rsidR="00F048D8" w:rsidRPr="007D0595">
        <w:rPr>
          <w:color w:val="000000" w:themeColor="text1"/>
          <w:lang w:val="en-US"/>
        </w:rPr>
        <w:t xml:space="preserve"> </w:t>
      </w:r>
      <w:r w:rsidR="00F048D8" w:rsidRPr="007D0595">
        <w:rPr>
          <w:rFonts w:eastAsia="Calibri"/>
        </w:rPr>
        <w:t xml:space="preserve">Đây là nguồn tài nguyên quan trọng để phát triển kinh tế lâm nghiệp bền vững, đặc </w:t>
      </w:r>
      <w:r w:rsidR="00F048D8" w:rsidRPr="007D0595">
        <w:rPr>
          <w:rFonts w:eastAsia="Calibri"/>
        </w:rPr>
        <w:lastRenderedPageBreak/>
        <w:t>biệt là phát triển các ngành công nghiệp chế biến gỗ.</w:t>
      </w:r>
      <w:r w:rsidR="00F048D8">
        <w:rPr>
          <w:rFonts w:eastAsia="Calibri"/>
        </w:rPr>
        <w:t xml:space="preserve"> </w:t>
      </w:r>
      <w:r>
        <w:rPr>
          <w:rFonts w:eastAsia="Calibri"/>
        </w:rPr>
        <w:t xml:space="preserve">Do đó, </w:t>
      </w:r>
      <w:r w:rsidRPr="00B669EF">
        <w:rPr>
          <w:rFonts w:eastAsia="Calibri"/>
          <w:i/>
        </w:rPr>
        <w:t>L</w:t>
      </w:r>
      <w:r w:rsidRPr="00B669EF">
        <w:rPr>
          <w:i/>
          <w:iCs/>
          <w:color w:val="000000" w:themeColor="text1"/>
        </w:rPr>
        <w:t>ai Châu có l</w:t>
      </w:r>
      <w:r w:rsidR="00F048D8" w:rsidRPr="00B669EF">
        <w:rPr>
          <w:i/>
          <w:iCs/>
          <w:color w:val="000000" w:themeColor="text1"/>
        </w:rPr>
        <w:t>ợi thế về nguồn tài nguyên thiên nhiên và khoáng sản</w:t>
      </w:r>
      <w:r w:rsidRPr="00B669EF">
        <w:rPr>
          <w:i/>
          <w:iCs/>
          <w:color w:val="000000" w:themeColor="text1"/>
        </w:rPr>
        <w:t xml:space="preserve"> và các </w:t>
      </w:r>
      <w:r w:rsidR="005C06AD" w:rsidRPr="00B669EF">
        <w:rPr>
          <w:i/>
          <w:lang w:val="en-US"/>
        </w:rPr>
        <w:t xml:space="preserve">cơ hội </w:t>
      </w:r>
      <w:r w:rsidR="00883ADE" w:rsidRPr="00B669EF">
        <w:rPr>
          <w:i/>
        </w:rPr>
        <w:t>thu hút các nhà đầu tư, thúc đẩy ngành công nghiệp khai thác, chế biến khoáng sản</w:t>
      </w:r>
      <w:r w:rsidRPr="00B669EF">
        <w:rPr>
          <w:i/>
        </w:rPr>
        <w:t>,</w:t>
      </w:r>
      <w:r w:rsidR="00883ADE" w:rsidRPr="00B669EF">
        <w:rPr>
          <w:i/>
        </w:rPr>
        <w:t>chế biến nông, lâm sản tạo tiền đề cho phát triển các ngành kinh tế khác</w:t>
      </w:r>
      <w:r w:rsidR="00883ADE" w:rsidRPr="007D0595">
        <w:t>.</w:t>
      </w:r>
      <w:r w:rsidR="00A45ED2">
        <w:rPr>
          <w:color w:val="000000" w:themeColor="text1"/>
          <w:lang w:val="en-US"/>
        </w:rPr>
        <w:t xml:space="preserve"> </w:t>
      </w:r>
    </w:p>
    <w:p w14:paraId="432CCCAC" w14:textId="1274EC79" w:rsidR="00883ADE" w:rsidRDefault="00B669EF" w:rsidP="00266FD8">
      <w:pPr>
        <w:tabs>
          <w:tab w:val="left" w:pos="567"/>
        </w:tabs>
        <w:spacing w:before="120" w:after="120" w:line="240" w:lineRule="auto"/>
        <w:ind w:firstLine="567"/>
        <w:jc w:val="both"/>
        <w:rPr>
          <w:lang w:val="en-US"/>
        </w:rPr>
      </w:pPr>
      <w:r w:rsidRPr="00B669EF">
        <w:rPr>
          <w:b/>
          <w:lang w:val="en-US"/>
        </w:rPr>
        <w:t>Thứ tư</w:t>
      </w:r>
      <w:r>
        <w:rPr>
          <w:lang w:val="en-US"/>
        </w:rPr>
        <w:t xml:space="preserve">, </w:t>
      </w:r>
      <w:r w:rsidR="00A45ED2" w:rsidRPr="00B669EF">
        <w:rPr>
          <w:lang w:val="en-US"/>
        </w:rPr>
        <w:t xml:space="preserve">Lai </w:t>
      </w:r>
      <w:r w:rsidR="00A45ED2" w:rsidRPr="00A45ED2">
        <w:rPr>
          <w:lang w:val="en-US"/>
        </w:rPr>
        <w:t>Châu c</w:t>
      </w:r>
      <w:r w:rsidR="00883ADE" w:rsidRPr="00A45ED2">
        <w:rPr>
          <w:lang w:val="en-US"/>
        </w:rPr>
        <w:t>ó nhiều thắng cảnh (núi, rừng, sông suối…), nhiều di tích lịch sử nổi</w:t>
      </w:r>
      <w:r w:rsidR="00883ADE" w:rsidRPr="00B669EF">
        <w:rPr>
          <w:lang w:val="en-US"/>
        </w:rPr>
        <w:t xml:space="preserve"> tiến</w:t>
      </w:r>
      <w:r>
        <w:rPr>
          <w:lang w:val="en-US"/>
        </w:rPr>
        <w:t>g</w:t>
      </w:r>
      <w:r w:rsidR="00F048D8" w:rsidRPr="00B669EF">
        <w:rPr>
          <w:lang w:val="en-US"/>
        </w:rPr>
        <w:t xml:space="preserve">, </w:t>
      </w:r>
      <w:r w:rsidR="00883ADE" w:rsidRPr="007D0595">
        <w:rPr>
          <w:lang w:val="en-US"/>
        </w:rPr>
        <w:t xml:space="preserve"> là một trong ít những địa phương có tiềm năng du lịch nhờ đa dạng văn hoá vật thể và phi vật thể và là vùng đất nổi danh với đời sống văn hóa phong phú, có bề dày truyền thống lịch sử và cách mạng</w:t>
      </w:r>
      <w:r w:rsidR="005C06AD">
        <w:rPr>
          <w:lang w:val="en-US"/>
        </w:rPr>
        <w:t xml:space="preserve">. Đây sẽ </w:t>
      </w:r>
      <w:r w:rsidR="00883ADE" w:rsidRPr="00A731BE">
        <w:rPr>
          <w:lang w:val="en-US"/>
        </w:rPr>
        <w:t xml:space="preserve">là </w:t>
      </w:r>
      <w:r w:rsidR="00883ADE" w:rsidRPr="00B669EF">
        <w:rPr>
          <w:i/>
          <w:lang w:val="en-US"/>
        </w:rPr>
        <w:t>nguồn tài nguyên rất thuận lợi để khai thác phục vụ cho phát triển du lịch địa phương</w:t>
      </w:r>
      <w:r w:rsidR="00A45ED2" w:rsidRPr="00B669EF">
        <w:rPr>
          <w:i/>
          <w:lang w:val="en-US"/>
        </w:rPr>
        <w:t>,</w:t>
      </w:r>
      <w:r w:rsidR="00883ADE" w:rsidRPr="00B669EF">
        <w:rPr>
          <w:i/>
          <w:lang w:val="en-US"/>
        </w:rPr>
        <w:t xml:space="preserve"> có điều kiện thuận lợi trong phát triển du lịch văn hóa</w:t>
      </w:r>
      <w:r>
        <w:rPr>
          <w:i/>
          <w:lang w:val="en-US"/>
        </w:rPr>
        <w:t>, du lịch nghỉ dưỡng</w:t>
      </w:r>
      <w:r w:rsidR="00883ADE" w:rsidRPr="00B669EF">
        <w:rPr>
          <w:i/>
          <w:lang w:val="en-US"/>
        </w:rPr>
        <w:t xml:space="preserve"> và du lịch tâm linh</w:t>
      </w:r>
      <w:r w:rsidR="00883ADE" w:rsidRPr="007D0595">
        <w:rPr>
          <w:lang w:val="en-US"/>
        </w:rPr>
        <w:t>.</w:t>
      </w:r>
      <w:r w:rsidR="00883ADE" w:rsidRPr="007D0595">
        <w:rPr>
          <w:lang w:val="en-US"/>
        </w:rPr>
        <w:tab/>
      </w:r>
    </w:p>
    <w:p w14:paraId="28B4CB9C" w14:textId="5F1772E4" w:rsidR="00883ADE" w:rsidRDefault="00A65876" w:rsidP="003D41F1">
      <w:pPr>
        <w:tabs>
          <w:tab w:val="left" w:pos="567"/>
        </w:tabs>
        <w:spacing w:before="120" w:after="120" w:line="240" w:lineRule="auto"/>
        <w:ind w:firstLine="567"/>
        <w:jc w:val="both"/>
        <w:rPr>
          <w:color w:val="000000"/>
        </w:rPr>
      </w:pPr>
      <w:r w:rsidRPr="00A65876">
        <w:rPr>
          <w:rFonts w:eastAsia="Calibri"/>
          <w:b/>
        </w:rPr>
        <w:t>Thứ năm</w:t>
      </w:r>
      <w:r>
        <w:rPr>
          <w:rFonts w:eastAsia="Calibri"/>
        </w:rPr>
        <w:t xml:space="preserve">, </w:t>
      </w:r>
      <w:r w:rsidRPr="00A65876">
        <w:rPr>
          <w:rFonts w:eastAsia="Calibri"/>
          <w:i/>
        </w:rPr>
        <w:t>h</w:t>
      </w:r>
      <w:r w:rsidR="00883ADE" w:rsidRPr="007D0595">
        <w:rPr>
          <w:rFonts w:eastAsia="Calibri"/>
          <w:i/>
          <w:iCs/>
        </w:rPr>
        <w:t>ệ thống kết cấu hạ tầng</w:t>
      </w:r>
      <w:r>
        <w:rPr>
          <w:rFonts w:eastAsia="Calibri"/>
          <w:i/>
          <w:iCs/>
        </w:rPr>
        <w:t xml:space="preserve"> kỹ thuật</w:t>
      </w:r>
      <w:r w:rsidR="00A45ED2">
        <w:rPr>
          <w:rFonts w:eastAsia="Calibri"/>
          <w:i/>
          <w:iCs/>
        </w:rPr>
        <w:t xml:space="preserve"> của Lai Châu</w:t>
      </w:r>
      <w:r w:rsidR="00883ADE" w:rsidRPr="007D0595">
        <w:rPr>
          <w:rFonts w:eastAsia="Calibri"/>
          <w:i/>
          <w:iCs/>
        </w:rPr>
        <w:t xml:space="preserve"> đang ngày càng hoàn thiện</w:t>
      </w:r>
      <w:r w:rsidR="00883ADE" w:rsidRPr="00B669EF">
        <w:rPr>
          <w:color w:val="000000"/>
        </w:rPr>
        <w:t>, đặc biệt là hệ thống giao thông đối nội, đối ngoại (hệ thống cửa khẩu, hệ thống giao thông đường bộ) kết nối Lai Châu với các cửa khẩu của Trung Quốc và các địa bàn</w:t>
      </w:r>
      <w:r w:rsidR="00883ADE" w:rsidRPr="007D0595">
        <w:rPr>
          <w:rFonts w:eastAsia="Calibri"/>
        </w:rPr>
        <w:t xml:space="preserve"> lân cận, với cả nước. Hệ thống kết cấu hạ tầng của tỉnh tạo điều kiện thuận lợi phát triển thương mại, dịch vụ vận tải, logistics, du lịch và các ngành công nghiệp chế biến, chế tạo công nghệ cao khác.</w:t>
      </w:r>
      <w:r w:rsidR="00A45ED2">
        <w:rPr>
          <w:rFonts w:eastAsia="Calibri"/>
        </w:rPr>
        <w:t xml:space="preserve"> </w:t>
      </w:r>
      <w:r w:rsidR="00A45ED2" w:rsidRPr="007D0595">
        <w:rPr>
          <w:color w:val="000000"/>
        </w:rPr>
        <w:t>Hạ tầng giao thông trên địa bàn tỉnh đến nay đã tương đối hoàn chỉnh, khả năng kết nối cao, liên hoàn, tạo thành một mạng lưới giao thông thông suốt từ trung ương đến địa phương cơ bản đáp ứng nhu cầu phát triển kinh tế - xã hội, đảm bảo quốc phòng - an ninh trong giai đoạn hiện tại.</w:t>
      </w:r>
      <w:r w:rsidR="003D41F1" w:rsidRPr="003D41F1">
        <w:t xml:space="preserve"> </w:t>
      </w:r>
      <w:r w:rsidR="003D41F1">
        <w:t>Đ</w:t>
      </w:r>
      <w:r w:rsidR="003D41F1" w:rsidRPr="007D0595">
        <w:t>ường nối cao tốc Hà Nội - Lào Cai với Lai Châu</w:t>
      </w:r>
      <w:r w:rsidR="003D41F1" w:rsidRPr="007D0595">
        <w:rPr>
          <w:lang w:val="en-US"/>
        </w:rPr>
        <w:t xml:space="preserve"> </w:t>
      </w:r>
      <w:r w:rsidR="003D41F1" w:rsidRPr="007D0595">
        <w:t xml:space="preserve">mở ra cho tỉnh nhiều cơ hội kết nối, giao lưu kinh tế-xã hội với các tỉnh trong khu vực. Tiềm năng, lợi thế kết hợp cơ chế chính sách thuận lợi sẽ tạo động lực thúc đẩy </w:t>
      </w:r>
      <w:r w:rsidR="003D41F1" w:rsidRPr="007D0595">
        <w:rPr>
          <w:lang w:val="en-US"/>
        </w:rPr>
        <w:t>DN</w:t>
      </w:r>
      <w:r w:rsidR="003D41F1" w:rsidRPr="007D0595">
        <w:t xml:space="preserve"> đầu tư vào các lĩnh vực sản xuất nông nghiệp, phát triển thuỷ điện, kinh tế cửa khẩu, du lịch</w:t>
      </w:r>
      <w:r w:rsidR="003D41F1" w:rsidRPr="007D0595">
        <w:rPr>
          <w:lang w:val="en-US"/>
        </w:rPr>
        <w:t>,</w:t>
      </w:r>
      <w:r w:rsidR="003D41F1" w:rsidRPr="007D0595">
        <w:t>... Tính đ</w:t>
      </w:r>
      <w:r w:rsidR="003D41F1" w:rsidRPr="007D0595">
        <w:rPr>
          <w:rFonts w:eastAsia="Calibri"/>
        </w:rPr>
        <w:t>ến hết năm 2020, toàn tỉnh có 100% xã có đường ô tô đến trung tâm xã và đi lại được 4 mùa trong năm; 93,7% thôn, bản có đường ô tô, xe máy đi lại thuận lợi</w:t>
      </w:r>
      <w:r w:rsidR="003D41F1">
        <w:rPr>
          <w:rFonts w:eastAsia="Calibri"/>
        </w:rPr>
        <w:t>.</w:t>
      </w:r>
    </w:p>
    <w:p w14:paraId="7191C428" w14:textId="5AB080AD" w:rsidR="00A45ED2" w:rsidRDefault="00A45ED2" w:rsidP="00B5564A">
      <w:pPr>
        <w:tabs>
          <w:tab w:val="left" w:pos="709"/>
        </w:tabs>
        <w:spacing w:before="120" w:after="120" w:line="240" w:lineRule="auto"/>
        <w:ind w:firstLine="567"/>
        <w:jc w:val="both"/>
      </w:pPr>
      <w:r w:rsidRPr="00B5564A">
        <w:t>Hạ tầng mạng lưới điện</w:t>
      </w:r>
      <w:r w:rsidRPr="007D0595">
        <w:t xml:space="preserve"> tỉnh Lai Châu có sự liên kết chặt chẽ với mạng lưới điện quốc gia, đảm bảo cung cấp đủ công suất phục vụ nhu cầu sử dụng điện năng cho việc phát triển kinh tế xã hội của tỉnh và góp phần đảm bảo an ninh năng lượng quốc gia. Với hệ thống lưới điện hiện có trên địa bàn tỉnh đảm bảo truyền tải hết công suất phát ra của các nhà máy điện và cung cấp điện thường xuyên, liện tục, an toàn, ổn định cho việc phát triển kinh tế xã hội của tỉnh.</w:t>
      </w:r>
    </w:p>
    <w:p w14:paraId="3C9543CD" w14:textId="29F33EDA" w:rsidR="00A45ED2" w:rsidRDefault="00A45ED2" w:rsidP="00B5564A">
      <w:pPr>
        <w:tabs>
          <w:tab w:val="left" w:pos="709"/>
        </w:tabs>
        <w:spacing w:before="120" w:after="120" w:line="240" w:lineRule="auto"/>
        <w:ind w:firstLine="567"/>
        <w:jc w:val="both"/>
      </w:pPr>
      <w:r w:rsidRPr="00B5564A">
        <w:t>H</w:t>
      </w:r>
      <w:r w:rsidRPr="007D0595">
        <w:t>ệ thống kết cấu hạ tầng thông tin và truyền thông trong tỉnh đã có bước phát triển mạnh mẽ, đồng bộ. Các doanh nghiệp viễn thông đã đầu tư hạ tầng kỹ thuật mạng viễn thông và CNTT hiện đại, rộng khắp, chất lượng cao, hệ thống thông tin và truyền thông từ tỉnh đến cơ sở được xây dựng, phát triển đáp ứng yêu cầu lãnh đạo chỉ đạo, phục vụ phát triển kinh tế - xã hội, phòng chống thiên tai, dịch bệnh và đảm bảo quốc phòng - an ninh trên địa bàn tỉnh.</w:t>
      </w:r>
    </w:p>
    <w:p w14:paraId="02311BC5" w14:textId="439F4B08" w:rsidR="003D41F1" w:rsidRPr="00B5564A" w:rsidRDefault="00A65876" w:rsidP="003D41F1">
      <w:pPr>
        <w:tabs>
          <w:tab w:val="left" w:pos="709"/>
        </w:tabs>
        <w:spacing w:before="120" w:after="120" w:line="240" w:lineRule="auto"/>
        <w:ind w:firstLine="567"/>
        <w:jc w:val="both"/>
      </w:pPr>
      <w:r w:rsidRPr="00A65876">
        <w:rPr>
          <w:b/>
          <w:iCs/>
        </w:rPr>
        <w:t>Thứ sáu</w:t>
      </w:r>
      <w:r>
        <w:rPr>
          <w:i/>
          <w:iCs/>
        </w:rPr>
        <w:t>, c</w:t>
      </w:r>
      <w:r w:rsidR="003D41F1">
        <w:rPr>
          <w:i/>
          <w:iCs/>
        </w:rPr>
        <w:t>ác c</w:t>
      </w:r>
      <w:r w:rsidR="003D41F1" w:rsidRPr="007D0595">
        <w:rPr>
          <w:i/>
          <w:iCs/>
        </w:rPr>
        <w:t>ơ sở hạ tầng</w:t>
      </w:r>
      <w:r w:rsidR="00A4250D">
        <w:rPr>
          <w:i/>
          <w:iCs/>
          <w:lang w:val="en-US"/>
        </w:rPr>
        <w:t xml:space="preserve"> kinh tế, xã hội</w:t>
      </w:r>
      <w:r w:rsidR="003D41F1" w:rsidRPr="007D0595">
        <w:rPr>
          <w:i/>
          <w:iCs/>
        </w:rPr>
        <w:t xml:space="preserve"> </w:t>
      </w:r>
      <w:r w:rsidR="003D41F1">
        <w:rPr>
          <w:i/>
          <w:iCs/>
          <w:lang w:val="en-US"/>
        </w:rPr>
        <w:t xml:space="preserve">khác </w:t>
      </w:r>
      <w:r w:rsidR="003D41F1" w:rsidRPr="007D0595">
        <w:rPr>
          <w:i/>
          <w:iCs/>
          <w:lang w:val="en-US"/>
        </w:rPr>
        <w:t xml:space="preserve">dần </w:t>
      </w:r>
      <w:r w:rsidR="003D41F1" w:rsidRPr="007D0595">
        <w:rPr>
          <w:i/>
          <w:iCs/>
        </w:rPr>
        <w:t>bắt kịp nhu cầu phát triển</w:t>
      </w:r>
      <w:r w:rsidR="003D41F1">
        <w:rPr>
          <w:rFonts w:eastAsia="Calibri"/>
        </w:rPr>
        <w:t>:</w:t>
      </w:r>
      <w:r w:rsidR="003D41F1" w:rsidRPr="007D0595">
        <w:rPr>
          <w:rFonts w:eastAsia="Calibri"/>
        </w:rPr>
        <w:t xml:space="preserve"> 100% số xã, phường và 95,1% số hộ được sử dụng điện lưới quốc gia; 100% số xã được phủ sóng điện thoại di động 4G; đã kết nối Trục liên thông văn bản Quốc gia, </w:t>
      </w:r>
      <w:r w:rsidR="003D41F1" w:rsidRPr="007D0595">
        <w:rPr>
          <w:rFonts w:eastAsia="Calibri"/>
        </w:rPr>
        <w:lastRenderedPageBreak/>
        <w:t xml:space="preserve">cổng Dịch vụ công Quốc gia; thành lập Trung tâm </w:t>
      </w:r>
      <w:r w:rsidR="003D41F1">
        <w:rPr>
          <w:rFonts w:eastAsia="Calibri"/>
        </w:rPr>
        <w:t>Phục vụ Hành chính công</w:t>
      </w:r>
      <w:r w:rsidR="003D41F1" w:rsidRPr="007D0595">
        <w:rPr>
          <w:rFonts w:eastAsia="Calibri"/>
        </w:rPr>
        <w:t>. Tỷ lệ dân số đô thị được sử dụng nước sạch đạt 95,5%; tỷ lệ dân số nông thôn được sử dụng nước sinh hoạt hợp vệ sinh đạt 85,2%. Tỷ lệ phòng học kiên cố và bán kiên cố đạt 89,43%; có 1.130 giường bệnh quốc lập, đạt 26,16 giường/vạn dân, 83,3% số xã đạt tiêu chí quốc gia về y tế xã</w:t>
      </w:r>
      <w:r w:rsidR="003D41F1" w:rsidRPr="00A4250D">
        <w:rPr>
          <w:rFonts w:eastAsia="Calibri"/>
          <w:lang w:val="en-US"/>
        </w:rPr>
        <w:t>.</w:t>
      </w:r>
      <w:r w:rsidR="00A4250D" w:rsidRPr="00A4250D">
        <w:rPr>
          <w:rFonts w:eastAsia="Calibri"/>
          <w:lang w:val="en-US"/>
        </w:rPr>
        <w:t xml:space="preserve"> Chính sách an sinh xã hội, chính sách dân tộc được đảm bảo góp phần ổn định an sinh xã hội: Các chính sách an sinh xã hội; chính sách </w:t>
      </w:r>
      <w:r w:rsidR="00A4250D" w:rsidRPr="007D0595">
        <w:rPr>
          <w:rFonts w:eastAsia="Calibri"/>
          <w:lang w:val="en-US"/>
        </w:rPr>
        <w:t>d</w:t>
      </w:r>
      <w:r w:rsidR="00A4250D" w:rsidRPr="00A4250D">
        <w:rPr>
          <w:rFonts w:eastAsia="Calibri"/>
          <w:lang w:val="en-US"/>
        </w:rPr>
        <w:t xml:space="preserve">ân tộc </w:t>
      </w:r>
      <w:r w:rsidR="00A4250D" w:rsidRPr="007D0595">
        <w:rPr>
          <w:rFonts w:eastAsia="Calibri"/>
          <w:lang w:val="en-US"/>
        </w:rPr>
        <w:t>-</w:t>
      </w:r>
      <w:r w:rsidR="00A4250D" w:rsidRPr="00A4250D">
        <w:rPr>
          <w:rFonts w:eastAsia="Calibri"/>
          <w:lang w:val="en-US"/>
        </w:rPr>
        <w:t xml:space="preserve"> </w:t>
      </w:r>
      <w:r w:rsidR="00A4250D" w:rsidRPr="007D0595">
        <w:rPr>
          <w:rFonts w:eastAsia="Calibri"/>
          <w:lang w:val="en-US"/>
        </w:rPr>
        <w:t>t</w:t>
      </w:r>
      <w:r w:rsidR="00A4250D" w:rsidRPr="00A4250D">
        <w:rPr>
          <w:rFonts w:eastAsia="Calibri"/>
          <w:lang w:val="en-US"/>
        </w:rPr>
        <w:t>ôn giáo được bảo đảm. Đời sống của nhân dân từng bước được nâng lên, tỷ lệ hộ nghèo năm 20</w:t>
      </w:r>
      <w:r w:rsidR="00A4250D">
        <w:rPr>
          <w:rFonts w:eastAsia="Calibri"/>
          <w:lang w:val="en-US"/>
        </w:rPr>
        <w:t>20</w:t>
      </w:r>
      <w:r w:rsidR="00A4250D" w:rsidRPr="00A4250D">
        <w:rPr>
          <w:rFonts w:eastAsia="Calibri"/>
          <w:lang w:val="en-US"/>
        </w:rPr>
        <w:t xml:space="preserve"> giảm xuống còn </w:t>
      </w:r>
      <w:r w:rsidR="00A4250D">
        <w:rPr>
          <w:rFonts w:eastAsia="Calibri"/>
          <w:lang w:val="en-US"/>
        </w:rPr>
        <w:t>27,23%</w:t>
      </w:r>
      <w:r w:rsidR="00A4250D" w:rsidRPr="00A4250D">
        <w:rPr>
          <w:rFonts w:eastAsia="Calibri"/>
          <w:lang w:val="en-US"/>
        </w:rPr>
        <w:t>% (</w:t>
      </w:r>
      <w:r w:rsidR="00A4250D">
        <w:rPr>
          <w:rFonts w:eastAsia="Calibri"/>
          <w:lang w:val="en-US"/>
        </w:rPr>
        <w:t>theo cách tiếp cận đa chiều</w:t>
      </w:r>
      <w:r w:rsidR="00A4250D" w:rsidRPr="00A4250D">
        <w:rPr>
          <w:rFonts w:eastAsia="Calibri"/>
          <w:lang w:val="en-US"/>
        </w:rPr>
        <w:t>)</w:t>
      </w:r>
      <w:r w:rsidR="00A4250D">
        <w:rPr>
          <w:rFonts w:eastAsia="Calibri"/>
          <w:lang w:val="en-US"/>
        </w:rPr>
        <w:t xml:space="preserve">, giảm 8,43% so với năm 2016. </w:t>
      </w:r>
      <w:r w:rsidR="00A4250D" w:rsidRPr="00A4250D">
        <w:rPr>
          <w:rFonts w:eastAsia="Calibri"/>
          <w:lang w:val="en-US"/>
        </w:rPr>
        <w:t>Giải quyết việc làm cho khoảng</w:t>
      </w:r>
      <w:r w:rsidR="00A4250D" w:rsidRPr="007D0595">
        <w:rPr>
          <w:rFonts w:eastAsia="Calibri"/>
        </w:rPr>
        <w:t xml:space="preserve"> 7.000 lao động/năm, tỷ lệ lao động qua đào tạo đạt 50,6%./.</w:t>
      </w:r>
      <w:r w:rsidR="003D41F1">
        <w:rPr>
          <w:rFonts w:eastAsia="Calibri"/>
        </w:rPr>
        <w:t xml:space="preserve"> Đây là điều kiện thuận lợi để Lai Châu tạo dựng được những yếu tố cơ bản nhằm đáp ứng và thu hút được người lao động ở các tỉnh thành khác về sinh sống, làm việc, xây dựng và phát triển tỉnh.</w:t>
      </w:r>
    </w:p>
    <w:p w14:paraId="245F7829" w14:textId="126B5979" w:rsidR="003D41F1" w:rsidRPr="007D0595" w:rsidRDefault="00A65876" w:rsidP="003D41F1">
      <w:pPr>
        <w:pStyle w:val="4Noidung"/>
        <w:tabs>
          <w:tab w:val="left" w:pos="709"/>
        </w:tabs>
        <w:spacing w:line="240" w:lineRule="auto"/>
        <w:ind w:firstLine="567"/>
        <w:rPr>
          <w:rFonts w:eastAsia="Calibri" w:cs="Times New Roman"/>
          <w:szCs w:val="28"/>
        </w:rPr>
      </w:pPr>
      <w:r w:rsidRPr="00A65876">
        <w:rPr>
          <w:rFonts w:eastAsia="Calibri" w:cs="Times New Roman"/>
          <w:b/>
          <w:szCs w:val="28"/>
        </w:rPr>
        <w:t>Thứ bảy</w:t>
      </w:r>
      <w:r w:rsidRPr="00A65876">
        <w:rPr>
          <w:rFonts w:eastAsia="Calibri" w:cs="Times New Roman"/>
          <w:i/>
          <w:szCs w:val="28"/>
        </w:rPr>
        <w:t>, thời kỳ dân số vàng của Lai Châu sẽ kéo dài khoảng 40 năm</w:t>
      </w:r>
      <w:r>
        <w:rPr>
          <w:rFonts w:eastAsia="Calibri" w:cs="Times New Roman"/>
          <w:i/>
          <w:szCs w:val="28"/>
        </w:rPr>
        <w:t>, là điều kiện quan trọng cho sự phát triển.</w:t>
      </w:r>
      <w:r>
        <w:rPr>
          <w:rFonts w:eastAsia="Calibri" w:cs="Times New Roman"/>
          <w:szCs w:val="28"/>
        </w:rPr>
        <w:t xml:space="preserve"> </w:t>
      </w:r>
      <w:r w:rsidR="003D41F1" w:rsidRPr="007D0595">
        <w:rPr>
          <w:rFonts w:eastAsia="Calibri" w:cs="Times New Roman"/>
          <w:szCs w:val="28"/>
        </w:rPr>
        <w:t>Theo dự báo của Liên Hợp Quốc (United Nations, 2007) và dự báo của Tổng cục Thống kê đều cho thấy Việt Nam đang ở trong giai đoạn “cơ cấu dân số vàng” và sẽ kết thúc khoảng năm 2042. Như vậy, trong giai đoạn 2019-2042, Việt Nam có nguồn nhân lực dồi dào và đây sẽ là cơ hội tốt để Lai</w:t>
      </w:r>
      <w:r w:rsidR="003D41F1" w:rsidRPr="007D0595">
        <w:rPr>
          <w:rFonts w:eastAsia="Calibri" w:cs="Times New Roman"/>
          <w:szCs w:val="28"/>
          <w:lang w:val="vi-VN"/>
        </w:rPr>
        <w:t xml:space="preserve"> Châu</w:t>
      </w:r>
      <w:r w:rsidR="003D41F1" w:rsidRPr="007D0595">
        <w:rPr>
          <w:rFonts w:eastAsia="Calibri" w:cs="Times New Roman"/>
          <w:szCs w:val="28"/>
        </w:rPr>
        <w:t xml:space="preserve"> có thể huy động nguồn nhân lực vào các mục tiêu phát triển của tỉnh. Đặc biệt, trong giai đoạn 2015-2025, dân số trong tuổi lao động ở Việt Nam sẽ tăng lên mạnh mẽ, đạt mức xấp xỉ 65% tổng dân số.</w:t>
      </w:r>
      <w:r w:rsidR="003D41F1">
        <w:rPr>
          <w:rFonts w:eastAsia="Calibri" w:cs="Times New Roman"/>
          <w:szCs w:val="28"/>
        </w:rPr>
        <w:t xml:space="preserve"> </w:t>
      </w:r>
      <w:r w:rsidR="003D41F1" w:rsidRPr="007D0595">
        <w:rPr>
          <w:rFonts w:eastAsia="Calibri" w:cs="Times New Roman"/>
          <w:szCs w:val="28"/>
        </w:rPr>
        <w:t>Ở Lai</w:t>
      </w:r>
      <w:r w:rsidR="003D41F1" w:rsidRPr="007D0595">
        <w:rPr>
          <w:rFonts w:eastAsia="Calibri" w:cs="Times New Roman"/>
          <w:szCs w:val="28"/>
          <w:lang w:val="vi-VN"/>
        </w:rPr>
        <w:t xml:space="preserve"> Châu</w:t>
      </w:r>
      <w:r w:rsidR="003D41F1" w:rsidRPr="007D0595">
        <w:rPr>
          <w:rFonts w:eastAsia="Calibri" w:cs="Times New Roman"/>
          <w:szCs w:val="28"/>
        </w:rPr>
        <w:t>, theo dự</w:t>
      </w:r>
      <w:r w:rsidR="003D41F1">
        <w:rPr>
          <w:rFonts w:eastAsia="Calibri" w:cs="Times New Roman"/>
          <w:szCs w:val="28"/>
        </w:rPr>
        <w:t xml:space="preserve"> báo</w:t>
      </w:r>
      <w:r w:rsidR="003D41F1" w:rsidRPr="007D0595">
        <w:rPr>
          <w:rFonts w:eastAsia="Calibri" w:cs="Times New Roman"/>
          <w:szCs w:val="28"/>
        </w:rPr>
        <w:t>, thời kỳ “dân số vàng” ở Lai Châu vẫn diễn ra và kéo dài đến năm 2050. Cùng với đặc điểm chung của cả nước về “dân số vàng”, Lai</w:t>
      </w:r>
      <w:r w:rsidR="003D41F1" w:rsidRPr="007D0595">
        <w:rPr>
          <w:rFonts w:eastAsia="Calibri" w:cs="Times New Roman"/>
          <w:szCs w:val="28"/>
          <w:lang w:val="vi-VN"/>
        </w:rPr>
        <w:t xml:space="preserve"> Châu</w:t>
      </w:r>
      <w:r w:rsidR="003D41F1" w:rsidRPr="007D0595">
        <w:rPr>
          <w:rFonts w:eastAsia="Calibri" w:cs="Times New Roman"/>
          <w:szCs w:val="28"/>
        </w:rPr>
        <w:t xml:space="preserve"> cũng đang trong thời kỳ thuận lợi về nguồn nhân lực - lực lượng quan trọng tạo ra của cải vật chất cho xã hội cho tỉnh.</w:t>
      </w:r>
      <w:r w:rsidR="003D41F1">
        <w:rPr>
          <w:rFonts w:eastAsia="Calibri" w:cs="Times New Roman"/>
          <w:szCs w:val="28"/>
        </w:rPr>
        <w:t xml:space="preserve"> </w:t>
      </w:r>
      <w:r w:rsidR="00A45ED2" w:rsidRPr="00B5564A">
        <w:t>Lai</w:t>
      </w:r>
      <w:r w:rsidR="00A45ED2" w:rsidRPr="00B5564A">
        <w:rPr>
          <w:lang w:val="nl-NL"/>
        </w:rPr>
        <w:t xml:space="preserve"> Châu</w:t>
      </w:r>
      <w:r w:rsidR="00A45ED2" w:rsidRPr="00B5564A">
        <w:t xml:space="preserve"> </w:t>
      </w:r>
      <w:r w:rsidR="00B5564A" w:rsidRPr="00B5564A">
        <w:rPr>
          <w:lang w:val="nl-NL"/>
        </w:rPr>
        <w:t>là tỉnh c</w:t>
      </w:r>
      <w:r w:rsidR="00B5564A" w:rsidRPr="00B5564A">
        <w:t xml:space="preserve">ó dân số trẻ, có khoảng </w:t>
      </w:r>
      <w:r w:rsidR="00B5564A" w:rsidRPr="00B5564A">
        <w:rPr>
          <w:lang w:val="nl-NL"/>
        </w:rPr>
        <w:t>60</w:t>
      </w:r>
      <w:r w:rsidR="00B5564A" w:rsidRPr="00B5564A">
        <w:t>% dân số trong độ tuổi trên</w:t>
      </w:r>
      <w:r w:rsidR="00B5564A" w:rsidRPr="00B5564A">
        <w:rPr>
          <w:lang w:val="nl-NL"/>
        </w:rPr>
        <w:t xml:space="preserve"> 15, </w:t>
      </w:r>
      <w:r w:rsidR="00B5564A">
        <w:t xml:space="preserve">có </w:t>
      </w:r>
      <w:r w:rsidR="00B5564A" w:rsidRPr="00B5564A">
        <w:t>lực lượng lao động phổ thông khá dồi dào và đang sẵn sàng tham gia làm việc cho các nhà máy mới xây dựng</w:t>
      </w:r>
      <w:r w:rsidR="00883ADE" w:rsidRPr="00B5564A">
        <w:t>. Bên cạnh đó, người dân Lai</w:t>
      </w:r>
      <w:r w:rsidR="00883ADE" w:rsidRPr="00B5564A">
        <w:rPr>
          <w:lang w:val="nl-NL"/>
        </w:rPr>
        <w:t xml:space="preserve"> Châu</w:t>
      </w:r>
      <w:r w:rsidR="00883ADE" w:rsidRPr="00B5564A">
        <w:t xml:space="preserve"> có tố chất lao động cần cù và ham học hỏi. Số lao động được đào tạo chuyên môn của tỉnh cũng ngày một tăng</w:t>
      </w:r>
      <w:r w:rsidR="00883ADE" w:rsidRPr="007D0595">
        <w:rPr>
          <w:rFonts w:eastAsia="Calibri"/>
        </w:rPr>
        <w:t xml:space="preserve"> và hiện tại tỷ lệ lao động đang làm việc đã qua đào tạo có bằng cấp cao hơn mức trung bình của cả nước.</w:t>
      </w:r>
      <w:r w:rsidR="003D41F1" w:rsidRPr="003D41F1">
        <w:rPr>
          <w:rFonts w:eastAsia="Calibri" w:cs="Times New Roman"/>
          <w:szCs w:val="28"/>
        </w:rPr>
        <w:t xml:space="preserve"> </w:t>
      </w:r>
      <w:r w:rsidR="003D41F1" w:rsidRPr="007D0595">
        <w:rPr>
          <w:rFonts w:eastAsia="Calibri" w:cs="Times New Roman"/>
          <w:szCs w:val="28"/>
        </w:rPr>
        <w:t>Nếu nền kinh tế của tỉnh phát triển, việc làm mới được tạo ra nhiều thì đây chính là tác nhân tích cực thúc đẩy nhanh quá trình phát triển chung của tỉnh.</w:t>
      </w:r>
    </w:p>
    <w:p w14:paraId="04E549F6" w14:textId="7751D0FF" w:rsidR="002F0B03" w:rsidRPr="002F0B03" w:rsidRDefault="002F0B03" w:rsidP="00E46FFB">
      <w:pPr>
        <w:tabs>
          <w:tab w:val="left" w:pos="709"/>
        </w:tabs>
        <w:spacing w:before="120" w:after="120" w:line="240" w:lineRule="auto"/>
        <w:ind w:firstLine="567"/>
        <w:jc w:val="both"/>
      </w:pPr>
      <w:r w:rsidRPr="002F0B03">
        <w:rPr>
          <w:b/>
        </w:rPr>
        <w:t>Thứ tám,</w:t>
      </w:r>
      <w:r>
        <w:t xml:space="preserve"> Lai Châu có nhiều cơ hội phát triển do lợi thế về </w:t>
      </w:r>
      <w:r w:rsidRPr="002F0B03">
        <w:rPr>
          <w:i/>
        </w:rPr>
        <w:t>tiềm năng đất đai và diện tích mặt nước lớn</w:t>
      </w:r>
      <w:r>
        <w:t xml:space="preserve">. </w:t>
      </w:r>
      <w:r w:rsidRPr="002F0B03">
        <w:t>Tỉnh Lai Châu hiện có 634.597,21 ha đất nông nghiệp đang được các địa phương khai thác, sử dụng một cách hợp lý, có hiệu quả cho mục đích sản xuất nông, lâm nghiệp</w:t>
      </w:r>
      <w:r>
        <w:t>. Bên cạnh đó, Lai Châu có di</w:t>
      </w:r>
      <w:r w:rsidRPr="002F0B03">
        <w:t>ện tích mặt nước lớn, hệ thống sông suối kết hợp với địa hình đồi núi tạo điều kiện thuận lợi cho ngành T</w:t>
      </w:r>
      <w:r>
        <w:t>hủy điện và nuôi trồng thủy sản</w:t>
      </w:r>
      <w:r w:rsidRPr="002F0B03">
        <w:t>. Ngoài ra tỉnh Lai Châu hiện còn 236.684,48 ha đất chưa sử dụng có thể cải tạo để đưa vào sử dụng với các mục đích</w:t>
      </w:r>
      <w:r>
        <w:t xml:space="preserve"> phát triển</w:t>
      </w:r>
      <w:r w:rsidRPr="002F0B03">
        <w:t xml:space="preserve"> khác nhau. </w:t>
      </w:r>
    </w:p>
    <w:p w14:paraId="78B8C0EF" w14:textId="44A33C2E" w:rsidR="00F048D8" w:rsidRDefault="00A65876" w:rsidP="00E46FFB">
      <w:pPr>
        <w:tabs>
          <w:tab w:val="left" w:pos="709"/>
        </w:tabs>
        <w:spacing w:before="120" w:after="120" w:line="240" w:lineRule="auto"/>
        <w:ind w:firstLine="567"/>
        <w:jc w:val="both"/>
      </w:pPr>
      <w:r w:rsidRPr="00A65876">
        <w:rPr>
          <w:rFonts w:eastAsia="Calibri"/>
          <w:b/>
          <w:iCs/>
          <w:lang w:val="en-US"/>
        </w:rPr>
        <w:t xml:space="preserve">Thứ </w:t>
      </w:r>
      <w:r w:rsidR="002F0B03">
        <w:rPr>
          <w:rFonts w:eastAsia="Calibri"/>
          <w:b/>
          <w:iCs/>
          <w:lang w:val="en-US"/>
        </w:rPr>
        <w:t>chín</w:t>
      </w:r>
      <w:r>
        <w:rPr>
          <w:rFonts w:eastAsia="Calibri"/>
          <w:i/>
          <w:iCs/>
          <w:lang w:val="en-US"/>
        </w:rPr>
        <w:t xml:space="preserve">, </w:t>
      </w:r>
      <w:r w:rsidR="00A4250D" w:rsidRPr="007D0595">
        <w:rPr>
          <w:rFonts w:eastAsia="Calibri"/>
          <w:i/>
          <w:iCs/>
          <w:lang w:val="en-US"/>
        </w:rPr>
        <w:t>Lai Châu đã n</w:t>
      </w:r>
      <w:r w:rsidR="00A4250D" w:rsidRPr="007D0595">
        <w:rPr>
          <w:rFonts w:eastAsia="Calibri"/>
          <w:i/>
          <w:iCs/>
        </w:rPr>
        <w:t xml:space="preserve">hận </w:t>
      </w:r>
      <w:r w:rsidR="00A4250D" w:rsidRPr="007D0595">
        <w:rPr>
          <w:rFonts w:eastAsia="Calibri"/>
          <w:i/>
          <w:iCs/>
          <w:lang w:val="en-US"/>
        </w:rPr>
        <w:t xml:space="preserve">nhiều </w:t>
      </w:r>
      <w:r w:rsidR="00A4250D" w:rsidRPr="007D0595">
        <w:rPr>
          <w:rFonts w:eastAsia="Calibri"/>
          <w:i/>
          <w:iCs/>
        </w:rPr>
        <w:t>sự quan tâm từ cấp trung ương:</w:t>
      </w:r>
      <w:r w:rsidR="00A4250D" w:rsidRPr="007D0595">
        <w:rPr>
          <w:rFonts w:eastAsia="Calibri"/>
        </w:rPr>
        <w:t xml:space="preserve"> Cơ chế, chính sách, nguồn lực </w:t>
      </w:r>
      <w:r w:rsidR="00A4250D" w:rsidRPr="007D0595">
        <w:rPr>
          <w:rFonts w:eastAsia="Calibri"/>
          <w:lang w:val="en-US"/>
        </w:rPr>
        <w:t>từ cá</w:t>
      </w:r>
      <w:r w:rsidR="00A4250D" w:rsidRPr="007D0595">
        <w:rPr>
          <w:rFonts w:eastAsia="Calibri"/>
        </w:rPr>
        <w:t>c Chương trình mục tiêu của Nhà nước tiếp tục quan tâm đầu tư cho vùng đặc biệt khó khăn, huyện nghèo tạo động lực quan trọng để phát triển kinh tế - xã hội của tỉnh.</w:t>
      </w:r>
      <w:r w:rsidR="00A4250D">
        <w:rPr>
          <w:rFonts w:eastAsia="Calibri"/>
          <w:lang w:val="en-US"/>
        </w:rPr>
        <w:t xml:space="preserve"> </w:t>
      </w:r>
      <w:r w:rsidR="00F048D8" w:rsidRPr="00B5564A">
        <w:t xml:space="preserve">Là một tỉnh mới thành lập, mặc dù thuộc nhóm tỉnh nghèo </w:t>
      </w:r>
      <w:r w:rsidR="00F048D8" w:rsidRPr="00B5564A">
        <w:lastRenderedPageBreak/>
        <w:t>của cả nước nhưng Lai Châu</w:t>
      </w:r>
      <w:r w:rsidR="00B5564A" w:rsidRPr="00B5564A">
        <w:t xml:space="preserve"> có cơ hội cho một sự kiến thiết mới với</w:t>
      </w:r>
      <w:r w:rsidR="00F048D8" w:rsidRPr="00B5564A">
        <w:t xml:space="preserve"> dư địa để phát triển nhanh và mạnh từ</w:t>
      </w:r>
      <w:r w:rsidR="00B5564A" w:rsidRPr="00B5564A">
        <w:t xml:space="preserve"> điểm xuất phát này</w:t>
      </w:r>
      <w:r w:rsidR="00B5564A">
        <w:t>.</w:t>
      </w:r>
    </w:p>
    <w:p w14:paraId="673FF008" w14:textId="45F5A68B" w:rsidR="00883ADE" w:rsidRPr="007D0595" w:rsidRDefault="0055696F" w:rsidP="00F716AA">
      <w:pPr>
        <w:keepNext/>
        <w:keepLines/>
        <w:tabs>
          <w:tab w:val="left" w:pos="567"/>
        </w:tabs>
        <w:spacing w:before="120" w:after="120" w:line="240" w:lineRule="auto"/>
        <w:jc w:val="both"/>
        <w:outlineLvl w:val="0"/>
        <w:rPr>
          <w:b/>
          <w:lang w:val="en-US"/>
        </w:rPr>
      </w:pPr>
      <w:bookmarkStart w:id="796" w:name="_Toc65063321"/>
      <w:bookmarkStart w:id="797" w:name="_Toc66109139"/>
      <w:bookmarkStart w:id="798" w:name="_Toc69763392"/>
      <w:bookmarkStart w:id="799" w:name="_Toc72310972"/>
      <w:bookmarkStart w:id="800" w:name="_Toc73506156"/>
      <w:r>
        <w:rPr>
          <w:b/>
          <w:lang w:val="en-US"/>
        </w:rPr>
        <w:t>I</w:t>
      </w:r>
      <w:r w:rsidR="00835E22" w:rsidRPr="007D0595">
        <w:rPr>
          <w:b/>
          <w:lang w:val="en-US"/>
        </w:rPr>
        <w:t>II</w:t>
      </w:r>
      <w:r w:rsidR="00883ADE" w:rsidRPr="007D0595">
        <w:rPr>
          <w:b/>
          <w:lang w:val="en-US"/>
        </w:rPr>
        <w:t>. Khó khăn</w:t>
      </w:r>
      <w:r w:rsidR="007E6910">
        <w:rPr>
          <w:b/>
          <w:lang w:val="en-US"/>
        </w:rPr>
        <w:t xml:space="preserve"> và thách thức đối với sự phát triển</w:t>
      </w:r>
      <w:r w:rsidR="00883ADE" w:rsidRPr="007D0595">
        <w:rPr>
          <w:b/>
          <w:lang w:val="en-US"/>
        </w:rPr>
        <w:t xml:space="preserve"> của tỉnh Lai Châu</w:t>
      </w:r>
      <w:bookmarkEnd w:id="796"/>
      <w:bookmarkEnd w:id="797"/>
      <w:bookmarkEnd w:id="798"/>
      <w:bookmarkEnd w:id="799"/>
      <w:bookmarkEnd w:id="800"/>
    </w:p>
    <w:p w14:paraId="51FB7C0E" w14:textId="20C72841" w:rsidR="007E6910" w:rsidRDefault="007E6910" w:rsidP="0050090E">
      <w:pPr>
        <w:pStyle w:val="4Noidung"/>
        <w:tabs>
          <w:tab w:val="left" w:pos="567"/>
        </w:tabs>
        <w:spacing w:line="240" w:lineRule="auto"/>
        <w:ind w:firstLine="567"/>
        <w:rPr>
          <w:rFonts w:eastAsia="Calibri" w:cs="Times New Roman"/>
          <w:iCs/>
          <w:szCs w:val="28"/>
        </w:rPr>
      </w:pPr>
      <w:bookmarkStart w:id="801" w:name="_Toc65063322"/>
      <w:bookmarkStart w:id="802" w:name="_Toc66109140"/>
      <w:bookmarkStart w:id="803" w:name="_Toc69763393"/>
      <w:bookmarkStart w:id="804" w:name="_Toc72310973"/>
      <w:r>
        <w:rPr>
          <w:rFonts w:eastAsia="Calibri" w:cs="Times New Roman"/>
          <w:iCs/>
          <w:szCs w:val="28"/>
        </w:rPr>
        <w:t>Mặc dù Lai Châu có những lợi thế và cơ hội cho một sự phát triển nhanh và mạnh hơn trong giai đoạn tới đây, tuy nhiên, cũng cần phải hiểu rõ Lai Châu vẫn đang phải đối mặt với một số khó khăn, thách thức phát triển. Cụ thể là:</w:t>
      </w:r>
    </w:p>
    <w:p w14:paraId="1D147174" w14:textId="2ED32D85" w:rsidR="009133C2" w:rsidRDefault="009133C2" w:rsidP="009133C2">
      <w:pPr>
        <w:tabs>
          <w:tab w:val="left" w:pos="709"/>
        </w:tabs>
        <w:spacing w:before="120" w:after="120" w:line="240" w:lineRule="auto"/>
        <w:ind w:firstLine="567"/>
        <w:jc w:val="both"/>
        <w:rPr>
          <w:rFonts w:eastAsia="Calibri"/>
          <w:i/>
          <w:iCs/>
        </w:rPr>
      </w:pPr>
      <w:r w:rsidRPr="009133C2">
        <w:rPr>
          <w:rFonts w:eastAsia="Calibri"/>
          <w:b/>
        </w:rPr>
        <w:t>Thứ nhất</w:t>
      </w:r>
      <w:r>
        <w:rPr>
          <w:rFonts w:eastAsia="Calibri"/>
        </w:rPr>
        <w:t xml:space="preserve">, Lai Châu phải đối mặt với </w:t>
      </w:r>
      <w:r w:rsidRPr="009133C2">
        <w:rPr>
          <w:rFonts w:eastAsia="Calibri"/>
          <w:i/>
        </w:rPr>
        <w:t>các bất lợi về địa hình</w:t>
      </w:r>
      <w:r>
        <w:rPr>
          <w:rFonts w:eastAsia="Calibri"/>
        </w:rPr>
        <w:t xml:space="preserve"> tỉnh Lai Châu bị</w:t>
      </w:r>
      <w:r w:rsidRPr="007D0595">
        <w:rPr>
          <w:rFonts w:eastAsia="Calibri"/>
        </w:rPr>
        <w:t xml:space="preserve"> chia cắt, </w:t>
      </w:r>
      <w:r w:rsidR="00887A21" w:rsidRPr="0050090E">
        <w:rPr>
          <w:rFonts w:eastAsia="Calibri"/>
          <w:i/>
          <w:iCs/>
        </w:rPr>
        <w:t>địa lý xa trung tâm kinh tế; kết nối</w:t>
      </w:r>
      <w:r w:rsidR="00887A21">
        <w:rPr>
          <w:rFonts w:eastAsia="Calibri"/>
          <w:i/>
          <w:iCs/>
        </w:rPr>
        <w:t xml:space="preserve"> giao thông</w:t>
      </w:r>
      <w:r w:rsidR="00887A21" w:rsidRPr="0050090E">
        <w:rPr>
          <w:rFonts w:eastAsia="Calibri"/>
          <w:i/>
          <w:iCs/>
        </w:rPr>
        <w:t>, liên kết vùng còn khó khăn</w:t>
      </w:r>
      <w:r w:rsidRPr="007D0595">
        <w:rPr>
          <w:rFonts w:eastAsia="Calibri"/>
        </w:rPr>
        <w:t xml:space="preserve">, đường biên giới dài tiếp giáp Trung Quốc; </w:t>
      </w:r>
      <w:r w:rsidR="00887A21" w:rsidRPr="0050090E">
        <w:rPr>
          <w:rFonts w:eastAsia="Calibri"/>
          <w:i/>
          <w:iCs/>
        </w:rPr>
        <w:t>Vấn đề tôn giáo, dân tộc; an ninh trật tự biên giới</w:t>
      </w:r>
      <w:r w:rsidR="00887A21">
        <w:rPr>
          <w:rFonts w:eastAsia="Calibri"/>
          <w:i/>
          <w:iCs/>
        </w:rPr>
        <w:t xml:space="preserve"> còn nhiều yếu tố phức tạp</w:t>
      </w:r>
      <w:r w:rsidRPr="007D0595">
        <w:rPr>
          <w:rFonts w:eastAsia="Calibri"/>
        </w:rPr>
        <w:t xml:space="preserve">, các loại tội phạm thường hay lợi dụng để xâm nhập, cài cắm cơ sở, tuyên truyền, lôi kéo quần chúng tập hợp lực lượng để chống phá Đảng, Nhà nước, Chính quyền. Điều này đã gây ra phức tạp về </w:t>
      </w:r>
      <w:r>
        <w:rPr>
          <w:rFonts w:eastAsia="Calibri"/>
        </w:rPr>
        <w:t>an toàn trật tự</w:t>
      </w:r>
      <w:r w:rsidRPr="007D0595">
        <w:rPr>
          <w:rFonts w:eastAsia="Calibri"/>
        </w:rPr>
        <w:t xml:space="preserve"> trong vùng đồng bào dân tộc thiểu số và khu vực biên giới như: Hoạt động tuyên truyền lập “Nhà nước Mông”; xuất nhập cảnh trái phép; trồng, buôn bán, vận chuyển ma túy,... Ngoài ra, theo dự báo, tình hình an ninh trật tự trên các tuyến, các địa bàn, dự án trọng điểm,</w:t>
      </w:r>
      <w:r>
        <w:rPr>
          <w:rFonts w:eastAsia="Calibri"/>
        </w:rPr>
        <w:t xml:space="preserve"> khu kinh tế cửa khẩu</w:t>
      </w:r>
      <w:r w:rsidRPr="007D0595">
        <w:rPr>
          <w:rFonts w:eastAsia="Calibri"/>
        </w:rPr>
        <w:t xml:space="preserve"> sẽ ngày càng diễn biến phức tạp hơn do các đối tượng phản động móc nối, lôi kéo các đối tượng cực đoan trên địa bàn tỉnh sử dụng các phương tiện kết nối hiện đạ</w:t>
      </w:r>
      <w:r>
        <w:rPr>
          <w:rFonts w:eastAsia="Calibri"/>
        </w:rPr>
        <w:t>i, tinh vi hơn.</w:t>
      </w:r>
      <w:r w:rsidR="00887A21">
        <w:rPr>
          <w:rFonts w:eastAsia="Calibri"/>
        </w:rPr>
        <w:t xml:space="preserve"> </w:t>
      </w:r>
    </w:p>
    <w:p w14:paraId="4DBCFB87" w14:textId="2EAF25FC" w:rsidR="0050090E" w:rsidRPr="0050090E" w:rsidRDefault="007E6910" w:rsidP="0050090E">
      <w:pPr>
        <w:pStyle w:val="4Noidung"/>
        <w:tabs>
          <w:tab w:val="left" w:pos="567"/>
        </w:tabs>
        <w:spacing w:line="240" w:lineRule="auto"/>
        <w:ind w:firstLine="567"/>
        <w:rPr>
          <w:rFonts w:eastAsia="Calibri" w:cs="Times New Roman"/>
          <w:iCs/>
          <w:szCs w:val="28"/>
          <w:lang w:val="vi-VN"/>
        </w:rPr>
      </w:pPr>
      <w:r w:rsidRPr="007E6910">
        <w:rPr>
          <w:rFonts w:eastAsia="Calibri" w:cs="Times New Roman"/>
          <w:b/>
          <w:iCs/>
          <w:szCs w:val="28"/>
        </w:rPr>
        <w:t xml:space="preserve">Thứ </w:t>
      </w:r>
      <w:r w:rsidR="009133C2">
        <w:rPr>
          <w:rFonts w:eastAsia="Calibri" w:cs="Times New Roman"/>
          <w:b/>
          <w:iCs/>
          <w:szCs w:val="28"/>
        </w:rPr>
        <w:t>hai</w:t>
      </w:r>
      <w:r>
        <w:rPr>
          <w:rFonts w:eastAsia="Calibri" w:cs="Times New Roman"/>
          <w:iCs/>
          <w:szCs w:val="28"/>
        </w:rPr>
        <w:t xml:space="preserve">, là một tỉnh có lịch sử hình thành và phát triển chưa lâu (gần 20 năm) với giai đoạn 10 năm đầu tập trung vào việc xây dựng bộ máy tổ chức, tạo dựng cơ sở hạ tầng kỹ thuật, kinh tế, xã hội cơ bản cho toàn tỉnh, với một bộ máy vận hành mới như vậy, </w:t>
      </w:r>
      <w:r w:rsidR="0050090E" w:rsidRPr="007E6910">
        <w:rPr>
          <w:rFonts w:eastAsia="Calibri" w:cs="Times New Roman"/>
          <w:i/>
          <w:iCs/>
          <w:szCs w:val="28"/>
        </w:rPr>
        <w:t>Lai Châu gặp k</w:t>
      </w:r>
      <w:r w:rsidR="0050090E" w:rsidRPr="007E6910">
        <w:rPr>
          <w:rFonts w:eastAsia="Calibri" w:cs="Times New Roman"/>
          <w:i/>
          <w:iCs/>
          <w:szCs w:val="28"/>
          <w:lang w:val="vi-VN"/>
        </w:rPr>
        <w:t xml:space="preserve">hó khăn trong việc định hình, định hướng chiến lược </w:t>
      </w:r>
      <w:r w:rsidR="0050090E" w:rsidRPr="007E6910">
        <w:rPr>
          <w:rFonts w:eastAsia="Calibri" w:cs="Times New Roman"/>
          <w:i/>
          <w:iCs/>
          <w:szCs w:val="28"/>
        </w:rPr>
        <w:t>nhằm phát triển</w:t>
      </w:r>
      <w:r w:rsidR="0050090E" w:rsidRPr="007E6910">
        <w:rPr>
          <w:rFonts w:eastAsia="Calibri" w:cs="Times New Roman"/>
          <w:i/>
          <w:iCs/>
          <w:szCs w:val="28"/>
          <w:lang w:val="vi-VN"/>
        </w:rPr>
        <w:t xml:space="preserve"> kinh tế - xã hội</w:t>
      </w:r>
      <w:r w:rsidR="0050090E" w:rsidRPr="007E6910">
        <w:rPr>
          <w:rFonts w:eastAsia="Calibri" w:cs="Times New Roman"/>
          <w:i/>
          <w:iCs/>
          <w:szCs w:val="28"/>
        </w:rPr>
        <w:t xml:space="preserve"> đột phá</w:t>
      </w:r>
      <w:r>
        <w:rPr>
          <w:rFonts w:eastAsia="Calibri" w:cs="Times New Roman"/>
          <w:i/>
          <w:iCs/>
          <w:szCs w:val="28"/>
        </w:rPr>
        <w:t xml:space="preserve"> và tạo ra sức cạnh tranh và lợi thể so sánh cho Tỉnh</w:t>
      </w:r>
      <w:r w:rsidR="0050090E" w:rsidRPr="007E6910">
        <w:rPr>
          <w:rFonts w:eastAsia="Calibri" w:cs="Times New Roman"/>
          <w:i/>
          <w:iCs/>
          <w:szCs w:val="28"/>
        </w:rPr>
        <w:t xml:space="preserve"> trong các giai đoạn</w:t>
      </w:r>
      <w:r>
        <w:rPr>
          <w:rFonts w:eastAsia="Calibri" w:cs="Times New Roman"/>
          <w:i/>
          <w:iCs/>
          <w:szCs w:val="28"/>
        </w:rPr>
        <w:t xml:space="preserve"> quy hoạch</w:t>
      </w:r>
      <w:r w:rsidR="0050090E" w:rsidRPr="007E6910">
        <w:rPr>
          <w:rFonts w:eastAsia="Calibri" w:cs="Times New Roman"/>
          <w:i/>
          <w:iCs/>
          <w:szCs w:val="28"/>
        </w:rPr>
        <w:t xml:space="preserve"> trước</w:t>
      </w:r>
      <w:r w:rsidR="0050090E">
        <w:rPr>
          <w:rFonts w:eastAsia="Calibri" w:cs="Times New Roman"/>
          <w:iCs/>
          <w:szCs w:val="28"/>
        </w:rPr>
        <w:t>.</w:t>
      </w:r>
      <w:r w:rsidR="0050090E" w:rsidRPr="0050090E">
        <w:rPr>
          <w:rFonts w:eastAsia="Calibri" w:cs="Times New Roman"/>
          <w:iCs/>
          <w:szCs w:val="28"/>
          <w:lang w:val="vi-VN"/>
        </w:rPr>
        <w:t xml:space="preserve"> </w:t>
      </w:r>
      <w:r w:rsidR="0050090E">
        <w:rPr>
          <w:rFonts w:eastAsia="Calibri" w:cs="Times New Roman"/>
          <w:iCs/>
          <w:szCs w:val="28"/>
        </w:rPr>
        <w:t>Trước đây, Lai Châu đ</w:t>
      </w:r>
      <w:r w:rsidR="0050090E" w:rsidRPr="0050090E">
        <w:rPr>
          <w:rFonts w:eastAsia="Calibri" w:cs="Times New Roman"/>
          <w:iCs/>
          <w:szCs w:val="28"/>
          <w:lang w:val="vi-VN"/>
        </w:rPr>
        <w:t>ịnh hướng tập trung vào sản xuất nông nghiệp (giá trị gia tăng thấp)</w:t>
      </w:r>
      <w:r w:rsidR="0050090E">
        <w:rPr>
          <w:rFonts w:eastAsia="Calibri" w:cs="Times New Roman"/>
          <w:iCs/>
          <w:szCs w:val="28"/>
        </w:rPr>
        <w:t>,</w:t>
      </w:r>
      <w:r w:rsidR="0050090E" w:rsidRPr="0050090E">
        <w:rPr>
          <w:rFonts w:eastAsia="Calibri" w:cs="Times New Roman"/>
          <w:iCs/>
          <w:szCs w:val="28"/>
          <w:lang w:val="vi-VN"/>
        </w:rPr>
        <w:t xml:space="preserve"> kêu gọi thu hút đầu tư thiếu cơ chế đột phá nên hiệu quả thấp</w:t>
      </w:r>
      <w:r w:rsidR="0050090E">
        <w:rPr>
          <w:rFonts w:eastAsia="Calibri" w:cs="Times New Roman"/>
          <w:iCs/>
          <w:szCs w:val="28"/>
        </w:rPr>
        <w:t>. Do</w:t>
      </w:r>
      <w:r w:rsidR="0050090E" w:rsidRPr="0050090E">
        <w:rPr>
          <w:rFonts w:eastAsia="Calibri" w:cs="Times New Roman"/>
          <w:iCs/>
          <w:szCs w:val="28"/>
          <w:lang w:val="vi-VN"/>
        </w:rPr>
        <w:t xml:space="preserve"> chưa nhìn ra được vấn đề đột tầm chiến lược, mang tính dài hạn</w:t>
      </w:r>
      <w:r w:rsidR="0050090E">
        <w:rPr>
          <w:rFonts w:eastAsia="Calibri" w:cs="Times New Roman"/>
          <w:iCs/>
          <w:szCs w:val="28"/>
        </w:rPr>
        <w:t xml:space="preserve"> nên phần lớn</w:t>
      </w:r>
      <w:r w:rsidR="0050090E" w:rsidRPr="0050090E">
        <w:rPr>
          <w:rFonts w:eastAsia="Calibri" w:cs="Times New Roman"/>
          <w:iCs/>
          <w:szCs w:val="28"/>
          <w:lang w:val="vi-VN"/>
        </w:rPr>
        <w:t xml:space="preserve"> nguồn lực dành cho đầu tư cơ sở hạ tầng kinh tế, phúc lợi xã hội </w:t>
      </w:r>
      <w:r w:rsidR="0050090E">
        <w:rPr>
          <w:rFonts w:eastAsia="Calibri" w:cs="Times New Roman"/>
          <w:iCs/>
          <w:szCs w:val="28"/>
        </w:rPr>
        <w:t>với mục tiêu chính yếu là</w:t>
      </w:r>
      <w:r w:rsidR="0050090E" w:rsidRPr="0050090E">
        <w:rPr>
          <w:rFonts w:eastAsia="Calibri" w:cs="Times New Roman"/>
          <w:iCs/>
          <w:szCs w:val="28"/>
          <w:lang w:val="vi-VN"/>
        </w:rPr>
        <w:t xml:space="preserve"> từng bước thúc đẩy phát triển kinh tế - xã hội, xóa đói, giảm nghèo</w:t>
      </w:r>
      <w:r w:rsidR="0050090E">
        <w:rPr>
          <w:rFonts w:eastAsia="Calibri" w:cs="Times New Roman"/>
          <w:iCs/>
          <w:szCs w:val="28"/>
        </w:rPr>
        <w:t>.</w:t>
      </w:r>
    </w:p>
    <w:bookmarkEnd w:id="801"/>
    <w:bookmarkEnd w:id="802"/>
    <w:bookmarkEnd w:id="803"/>
    <w:bookmarkEnd w:id="804"/>
    <w:p w14:paraId="5EFB68AE" w14:textId="5ED07200" w:rsidR="00883ADE" w:rsidRPr="007D0595" w:rsidRDefault="009133C2" w:rsidP="00320D45">
      <w:pPr>
        <w:pStyle w:val="4Noidung"/>
        <w:tabs>
          <w:tab w:val="left" w:pos="567"/>
        </w:tabs>
        <w:spacing w:line="240" w:lineRule="auto"/>
        <w:ind w:firstLine="567"/>
        <w:rPr>
          <w:rFonts w:eastAsia="Calibri" w:cs="Times New Roman"/>
          <w:szCs w:val="28"/>
        </w:rPr>
      </w:pPr>
      <w:r w:rsidRPr="009133C2">
        <w:rPr>
          <w:rFonts w:eastAsia="Calibri" w:cs="Times New Roman"/>
          <w:b/>
          <w:iCs/>
          <w:szCs w:val="28"/>
        </w:rPr>
        <w:t xml:space="preserve">Thứ </w:t>
      </w:r>
      <w:r>
        <w:rPr>
          <w:rFonts w:eastAsia="Calibri" w:cs="Times New Roman"/>
          <w:b/>
          <w:iCs/>
          <w:szCs w:val="28"/>
        </w:rPr>
        <w:t>ba</w:t>
      </w:r>
      <w:r>
        <w:rPr>
          <w:rFonts w:eastAsia="Calibri" w:cs="Times New Roman"/>
          <w:i/>
          <w:iCs/>
          <w:szCs w:val="28"/>
        </w:rPr>
        <w:t xml:space="preserve">, </w:t>
      </w:r>
      <w:r w:rsidRPr="009133C2">
        <w:rPr>
          <w:rFonts w:eastAsia="Calibri" w:cs="Times New Roman"/>
          <w:i/>
          <w:iCs/>
          <w:szCs w:val="28"/>
        </w:rPr>
        <w:t>q</w:t>
      </w:r>
      <w:r w:rsidR="007E6910" w:rsidRPr="009133C2">
        <w:rPr>
          <w:rFonts w:eastAsia="Calibri" w:cs="Times New Roman"/>
          <w:i/>
          <w:szCs w:val="28"/>
          <w:lang w:val="nl-NL"/>
        </w:rPr>
        <w:t xml:space="preserve">uy mô dân số và quy mô nền kinh tế </w:t>
      </w:r>
      <w:r w:rsidRPr="009133C2">
        <w:rPr>
          <w:rFonts w:eastAsia="Calibri" w:cs="Times New Roman"/>
          <w:i/>
          <w:szCs w:val="28"/>
          <w:lang w:val="nl-NL"/>
        </w:rPr>
        <w:t xml:space="preserve">của Lai châu </w:t>
      </w:r>
      <w:r w:rsidR="007E6910" w:rsidRPr="009133C2">
        <w:rPr>
          <w:rFonts w:eastAsia="Calibri" w:cs="Times New Roman"/>
          <w:i/>
          <w:szCs w:val="28"/>
          <w:lang w:val="nl-NL"/>
        </w:rPr>
        <w:t>còn nhỏ</w:t>
      </w:r>
      <w:r>
        <w:rPr>
          <w:rFonts w:eastAsia="Calibri" w:cs="Times New Roman"/>
          <w:szCs w:val="28"/>
          <w:lang w:val="nl-NL"/>
        </w:rPr>
        <w:t>. Về quy mô dân số, Lai Châu</w:t>
      </w:r>
      <w:r w:rsidR="007E6910">
        <w:rPr>
          <w:rFonts w:eastAsia="Calibri" w:cs="Times New Roman"/>
          <w:szCs w:val="28"/>
          <w:lang w:val="nl-NL"/>
        </w:rPr>
        <w:t xml:space="preserve"> đứng thứ 62 trên 63 tỉnh thành, </w:t>
      </w:r>
      <w:r w:rsidR="007E6910" w:rsidRPr="00A45ED2">
        <w:rPr>
          <w:rFonts w:eastAsia="Calibri" w:cs="Times New Roman"/>
          <w:szCs w:val="28"/>
          <w:lang w:val="nl-NL"/>
        </w:rPr>
        <w:t xml:space="preserve">điều kiện kinh tế, văn hóa, xã hội, tiếp cận việc làm, giáo dục và dịch vụ y tế của </w:t>
      </w:r>
      <w:r w:rsidR="007E6910">
        <w:rPr>
          <w:rFonts w:eastAsia="Calibri" w:cs="Times New Roman"/>
          <w:szCs w:val="28"/>
          <w:lang w:val="nl-NL"/>
        </w:rPr>
        <w:t>tỉnh mới chỉ đáp ứng một cách cơ bản do đó, chưa có</w:t>
      </w:r>
      <w:r w:rsidR="007E6910" w:rsidRPr="00A45ED2">
        <w:rPr>
          <w:rFonts w:eastAsia="Calibri" w:cs="Times New Roman"/>
          <w:szCs w:val="28"/>
          <w:lang w:val="nl-NL"/>
        </w:rPr>
        <w:t xml:space="preserve"> có lợi thế hơn hẳn các địa phương khác </w:t>
      </w:r>
      <w:r w:rsidR="007E6910">
        <w:rPr>
          <w:rFonts w:eastAsia="Calibri" w:cs="Times New Roman"/>
          <w:szCs w:val="28"/>
          <w:lang w:val="nl-NL"/>
        </w:rPr>
        <w:t>để thu hút</w:t>
      </w:r>
      <w:r>
        <w:rPr>
          <w:rFonts w:eastAsia="Calibri" w:cs="Times New Roman"/>
          <w:szCs w:val="28"/>
          <w:lang w:val="nl-NL"/>
        </w:rPr>
        <w:t xml:space="preserve"> lao động</w:t>
      </w:r>
      <w:r w:rsidR="007E6910">
        <w:rPr>
          <w:rFonts w:eastAsia="Calibri" w:cs="Times New Roman"/>
          <w:szCs w:val="28"/>
          <w:lang w:val="nl-NL"/>
        </w:rPr>
        <w:t xml:space="preserve"> nhập cư. </w:t>
      </w:r>
      <w:r w:rsidR="00887A21" w:rsidRPr="00887A21">
        <w:rPr>
          <w:rFonts w:eastAsia="Calibri" w:cs="Times New Roman"/>
          <w:iCs/>
          <w:szCs w:val="28"/>
        </w:rPr>
        <w:t xml:space="preserve">Quy mô dân số ít </w:t>
      </w:r>
      <w:r w:rsidR="00887A21" w:rsidRPr="0050090E">
        <w:rPr>
          <w:rFonts w:eastAsia="Calibri" w:cs="Times New Roman"/>
          <w:iCs/>
          <w:szCs w:val="28"/>
        </w:rPr>
        <w:t>đồng nghĩa với việc cung lao động và tạo cầu cho việc sử dụng tiêu dùng các loại hàng hóa, dịch vụ trên địa bàn hạn chế</w:t>
      </w:r>
      <w:r w:rsidR="00887A21">
        <w:rPr>
          <w:rFonts w:eastAsia="Calibri" w:cs="Times New Roman"/>
          <w:iCs/>
          <w:szCs w:val="28"/>
        </w:rPr>
        <w:t>; đây</w:t>
      </w:r>
      <w:r w:rsidR="007E6910">
        <w:rPr>
          <w:rFonts w:eastAsia="Calibri" w:cs="Times New Roman"/>
          <w:szCs w:val="28"/>
          <w:lang w:val="nl-NL"/>
        </w:rPr>
        <w:t xml:space="preserve"> là trở ngại cần phải tính đến trong tương lai khi Lai Châu kỳ vọng vào những dự án lớn mang tính đột phá phát triển</w:t>
      </w:r>
      <w:r>
        <w:rPr>
          <w:rFonts w:eastAsia="Calibri" w:cs="Times New Roman"/>
          <w:szCs w:val="28"/>
          <w:lang w:val="nl-NL"/>
        </w:rPr>
        <w:t>. Về quy mô nền kinh tế,</w:t>
      </w:r>
      <w:r w:rsidR="00883ADE" w:rsidRPr="007D0595">
        <w:rPr>
          <w:rFonts w:eastAsia="Calibri" w:cs="Times New Roman"/>
          <w:szCs w:val="28"/>
          <w:lang w:val="vi-VN"/>
        </w:rPr>
        <w:t xml:space="preserve"> </w:t>
      </w:r>
      <w:r w:rsidR="00883ADE" w:rsidRPr="007D0595">
        <w:rPr>
          <w:rFonts w:eastAsia="Calibri" w:cs="Times New Roman"/>
          <w:szCs w:val="28"/>
        </w:rPr>
        <w:t xml:space="preserve">bình quân GRDP/người mới bằng khoảng 60% GDP bình quân của cả nước. Kết cấu hạ tầng kinh tế - xã hội vừa thiếu vừa chưa đồng bộ, nhất là hạ tầng giao thông, điện, nước, trường học, cơ sở khám chữa bệnh. </w:t>
      </w:r>
    </w:p>
    <w:p w14:paraId="5889F00A" w14:textId="5467007D" w:rsidR="009133C2" w:rsidRDefault="009133C2" w:rsidP="009133C2">
      <w:pPr>
        <w:pStyle w:val="4Noidung"/>
        <w:tabs>
          <w:tab w:val="left" w:pos="709"/>
        </w:tabs>
        <w:spacing w:line="240" w:lineRule="auto"/>
        <w:ind w:firstLine="567"/>
        <w:rPr>
          <w:rFonts w:eastAsia="Calibri" w:cs="Times New Roman"/>
          <w:i/>
          <w:iCs/>
          <w:szCs w:val="28"/>
        </w:rPr>
      </w:pPr>
      <w:r w:rsidRPr="009133C2">
        <w:rPr>
          <w:rFonts w:eastAsia="Calibri" w:cs="Times New Roman"/>
          <w:b/>
          <w:szCs w:val="28"/>
        </w:rPr>
        <w:t xml:space="preserve">Thứ </w:t>
      </w:r>
      <w:r>
        <w:rPr>
          <w:rFonts w:eastAsia="Calibri" w:cs="Times New Roman"/>
          <w:b/>
          <w:szCs w:val="28"/>
        </w:rPr>
        <w:t>tư</w:t>
      </w:r>
      <w:r>
        <w:rPr>
          <w:rFonts w:eastAsia="Calibri" w:cs="Times New Roman"/>
          <w:szCs w:val="28"/>
        </w:rPr>
        <w:t xml:space="preserve">, </w:t>
      </w:r>
      <w:r w:rsidRPr="009133C2">
        <w:rPr>
          <w:rFonts w:eastAsia="Calibri" w:cs="Times New Roman"/>
          <w:i/>
          <w:szCs w:val="28"/>
        </w:rPr>
        <w:t>kết quả chuyển dịch cơ cấu kinh tế của tỉnh</w:t>
      </w:r>
      <w:r>
        <w:rPr>
          <w:rFonts w:eastAsia="Calibri" w:cs="Times New Roman"/>
          <w:i/>
          <w:szCs w:val="28"/>
        </w:rPr>
        <w:t xml:space="preserve"> chưa đạt được kỳ vọng</w:t>
      </w:r>
      <w:r w:rsidRPr="009133C2">
        <w:rPr>
          <w:rFonts w:eastAsia="Calibri" w:cs="Times New Roman"/>
          <w:i/>
          <w:szCs w:val="28"/>
        </w:rPr>
        <w:t xml:space="preserve"> và </w:t>
      </w:r>
      <w:r w:rsidRPr="009133C2">
        <w:rPr>
          <w:rFonts w:eastAsia="Calibri" w:cs="Times New Roman"/>
          <w:i/>
          <w:szCs w:val="28"/>
        </w:rPr>
        <w:lastRenderedPageBreak/>
        <w:t>t</w:t>
      </w:r>
      <w:r w:rsidR="00883ADE" w:rsidRPr="009133C2">
        <w:rPr>
          <w:rFonts w:eastAsia="Calibri" w:cs="Times New Roman"/>
          <w:i/>
          <w:iCs/>
          <w:szCs w:val="28"/>
        </w:rPr>
        <w:t>ái cơ cấu ngành nông nghiệp một số vùng còn chậ</w:t>
      </w:r>
      <w:r w:rsidR="00883ADE" w:rsidRPr="009133C2">
        <w:rPr>
          <w:rFonts w:eastAsia="Calibri" w:cs="Times New Roman"/>
          <w:i/>
          <w:iCs/>
          <w:szCs w:val="28"/>
          <w:lang w:val="vi-VN"/>
        </w:rPr>
        <w:t>m</w:t>
      </w:r>
      <w:r w:rsidR="0055696F">
        <w:rPr>
          <w:rFonts w:eastAsia="Calibri" w:cs="Times New Roman"/>
          <w:i/>
          <w:iCs/>
          <w:szCs w:val="28"/>
        </w:rPr>
        <w:t>.</w:t>
      </w:r>
      <w:r>
        <w:rPr>
          <w:rFonts w:eastAsia="Calibri" w:cs="Times New Roman"/>
          <w:i/>
          <w:iCs/>
          <w:szCs w:val="28"/>
        </w:rPr>
        <w:t xml:space="preserve"> </w:t>
      </w:r>
      <w:r w:rsidRPr="009133C2">
        <w:rPr>
          <w:rFonts w:eastAsia="Calibri" w:cs="Times New Roman"/>
          <w:iCs/>
          <w:szCs w:val="28"/>
        </w:rPr>
        <w:t>Cụ thể là:</w:t>
      </w:r>
      <w:r>
        <w:rPr>
          <w:rFonts w:eastAsia="Calibri" w:cs="Times New Roman"/>
          <w:i/>
          <w:iCs/>
          <w:szCs w:val="28"/>
        </w:rPr>
        <w:t xml:space="preserve"> </w:t>
      </w:r>
    </w:p>
    <w:p w14:paraId="1FCFAAF4" w14:textId="3A3302BD" w:rsidR="009133C2" w:rsidRDefault="009133C2" w:rsidP="00242BB7">
      <w:pPr>
        <w:pStyle w:val="4Noidung"/>
        <w:spacing w:line="240" w:lineRule="auto"/>
        <w:ind w:firstLine="567"/>
        <w:rPr>
          <w:rFonts w:cs="Times New Roman"/>
          <w:spacing w:val="-6"/>
          <w:szCs w:val="28"/>
        </w:rPr>
      </w:pPr>
      <w:r>
        <w:rPr>
          <w:rFonts w:eastAsia="Calibri" w:cs="Times New Roman"/>
          <w:iCs/>
          <w:szCs w:val="28"/>
        </w:rPr>
        <w:t>N</w:t>
      </w:r>
      <w:r w:rsidRPr="009133C2">
        <w:rPr>
          <w:rFonts w:eastAsia="Calibri" w:cs="Times New Roman"/>
          <w:iCs/>
          <w:szCs w:val="28"/>
        </w:rPr>
        <w:t>gành c</w:t>
      </w:r>
      <w:r w:rsidRPr="009133C2">
        <w:rPr>
          <w:rFonts w:eastAsia="Calibri" w:cs="Times New Roman"/>
          <w:szCs w:val="28"/>
          <w:lang w:val="nl-NL"/>
        </w:rPr>
        <w:t>ông</w:t>
      </w:r>
      <w:r w:rsidRPr="007D0595">
        <w:rPr>
          <w:rFonts w:eastAsia="Calibri" w:cs="Times New Roman"/>
          <w:szCs w:val="28"/>
          <w:lang w:val="nl-NL"/>
        </w:rPr>
        <w:t xml:space="preserve"> nghiệp điện phát triển chưa tương xứng với tiềm năng,</w:t>
      </w:r>
      <w:r w:rsidRPr="007D0595">
        <w:rPr>
          <w:rFonts w:eastAsia="Calibri" w:cs="Times New Roman"/>
          <w:i/>
          <w:iCs/>
          <w:szCs w:val="28"/>
          <w:lang w:val="vi-VN"/>
        </w:rPr>
        <w:t xml:space="preserve"> </w:t>
      </w:r>
      <w:r w:rsidRPr="007D0595">
        <w:rPr>
          <w:rFonts w:eastAsia="Calibri" w:cs="Times New Roman"/>
          <w:szCs w:val="28"/>
          <w:lang w:val="nl-NL"/>
        </w:rPr>
        <w:t>công nghiệp khai khoáng, sản xuất vật liệu xây dựng và công nghiệp chế biến nông lâm sản còn hạn chế</w:t>
      </w:r>
      <w:r>
        <w:rPr>
          <w:rFonts w:eastAsia="Calibri" w:cs="Times New Roman"/>
          <w:szCs w:val="28"/>
          <w:lang w:val="nl-NL"/>
        </w:rPr>
        <w:t>. Riêng về ngành công nghiệp sản xuất điện, t</w:t>
      </w:r>
      <w:r>
        <w:rPr>
          <w:rFonts w:cs="Times New Roman"/>
          <w:szCs w:val="28"/>
        </w:rPr>
        <w:t>ỉnh Lai Châu chưa khai thác được tối đa tiềm năng thủy điện theo Quy hoạch. T</w:t>
      </w:r>
      <w:r w:rsidRPr="007D0595">
        <w:rPr>
          <w:rFonts w:cs="Times New Roman"/>
          <w:szCs w:val="28"/>
        </w:rPr>
        <w:t>rên địa bàn tỉnh còn 54 dự án dự án thủy điện với tổng công suất 658 MW đã được Bộ Công Thương phê duyệt bổ sung vào quy hoạch thủy điện nhưng chưa có quy hoạch đấu nối, truyền tải công suất.</w:t>
      </w:r>
      <w:r w:rsidRPr="007D0595">
        <w:rPr>
          <w:rFonts w:cs="Times New Roman"/>
          <w:spacing w:val="-6"/>
          <w:szCs w:val="28"/>
        </w:rPr>
        <w:t xml:space="preserve"> Công tác đầu tư phát triển hệ thống lưới điện phân phối trên địa bàn tỉnh đã được quan tâm đầu tư, tuy nhiên hết năm 2020 toàn tỉnh vẫn còn 5.045/103.752 hộ, chiếm 4,9% chưa được sử dụng điện lưới quốc gia do nguồn vốn ngân sách nhà nước để đầu tư cho lĩnh vực phát triển lưới điện phân phối còn nhiều hạn chế.</w:t>
      </w:r>
      <w:r>
        <w:rPr>
          <w:rFonts w:cs="Times New Roman"/>
          <w:spacing w:val="-6"/>
          <w:szCs w:val="28"/>
        </w:rPr>
        <w:t xml:space="preserve"> </w:t>
      </w:r>
      <w:r w:rsidR="00242BB7">
        <w:rPr>
          <w:rFonts w:cs="Times New Roman"/>
          <w:spacing w:val="-6"/>
          <w:szCs w:val="28"/>
        </w:rPr>
        <w:t xml:space="preserve"> Về công nghiệp khai thác và chế biến khoảng sản,  </w:t>
      </w:r>
      <w:r w:rsidR="00242BB7" w:rsidRPr="00242BB7">
        <w:rPr>
          <w:rFonts w:cs="Times New Roman"/>
          <w:szCs w:val="28"/>
        </w:rPr>
        <w:t xml:space="preserve">do địa hình phức tạp và các mỏ khoáng sản nằm rải rác ở nhiều huyện, nhiều xã nên khó khăn cho công tác </w:t>
      </w:r>
      <w:r w:rsidR="00242BB7">
        <w:rPr>
          <w:rFonts w:cs="Times New Roman"/>
          <w:szCs w:val="28"/>
        </w:rPr>
        <w:t xml:space="preserve">thăm dò, </w:t>
      </w:r>
      <w:r w:rsidR="00242BB7" w:rsidRPr="00242BB7">
        <w:rPr>
          <w:rFonts w:cs="Times New Roman"/>
          <w:szCs w:val="28"/>
        </w:rPr>
        <w:t xml:space="preserve">khai thác, chế biến và quản lý. </w:t>
      </w:r>
    </w:p>
    <w:p w14:paraId="33E6251E" w14:textId="337FF43E" w:rsidR="009133C2" w:rsidRDefault="00887A21" w:rsidP="009133C2">
      <w:pPr>
        <w:pStyle w:val="4Noidung"/>
        <w:tabs>
          <w:tab w:val="left" w:pos="709"/>
        </w:tabs>
        <w:spacing w:line="240" w:lineRule="auto"/>
        <w:ind w:firstLine="567"/>
        <w:rPr>
          <w:rFonts w:eastAsia="Calibri" w:cs="Times New Roman"/>
          <w:szCs w:val="28"/>
        </w:rPr>
      </w:pPr>
      <w:r>
        <w:rPr>
          <w:rFonts w:eastAsia="Calibri"/>
        </w:rPr>
        <w:t>Lai Châu l</w:t>
      </w:r>
      <w:r w:rsidRPr="007D0595">
        <w:rPr>
          <w:rFonts w:eastAsia="Calibri"/>
        </w:rPr>
        <w:t>à tỉnh nông nghiệp nhưng điều kiện đầu tư phát triển nông nghiệp khó khăn.</w:t>
      </w:r>
      <w:r w:rsidRPr="007D0595">
        <w:rPr>
          <w:rFonts w:eastAsia="Calibri"/>
          <w:lang w:val="vi-VN"/>
        </w:rPr>
        <w:t xml:space="preserve"> </w:t>
      </w:r>
      <w:r w:rsidR="009133C2">
        <w:rPr>
          <w:rFonts w:eastAsia="Calibri" w:cs="Times New Roman"/>
          <w:szCs w:val="28"/>
        </w:rPr>
        <w:t>L</w:t>
      </w:r>
      <w:r w:rsidR="009133C2" w:rsidRPr="009133C2">
        <w:rPr>
          <w:rFonts w:eastAsia="Calibri" w:cs="Times New Roman"/>
          <w:szCs w:val="28"/>
        </w:rPr>
        <w:t>ai Châu nằm ở khu vực Tây Bắc (khu vực thường xuyên chịu ảnh hưởng bởi những loại thiên tai như xói mòn, sạt lở) nên có ảnh hưởng rất lớn đến sản xuất và đời sống của người dân. Dự báo trong thời gian tới, BĐKH sẽ gây thiệt hại đối với sản xuất nông nghiệp. Nhiệt độ biến động bất thường làm ảnh hưởng đến quá trình sinh trưởng phát triển của cây trồng, một số đối tượng dịch hại nguy hiểm xuất hiện</w:t>
      </w:r>
      <w:r w:rsidR="009133C2">
        <w:rPr>
          <w:rFonts w:eastAsia="Calibri" w:cs="Times New Roman"/>
          <w:szCs w:val="28"/>
        </w:rPr>
        <w:t xml:space="preserve">. </w:t>
      </w:r>
      <w:r w:rsidR="009133C2">
        <w:rPr>
          <w:rFonts w:eastAsia="Calibri" w:cs="Times New Roman"/>
          <w:szCs w:val="28"/>
          <w:lang w:val="nl-NL"/>
        </w:rPr>
        <w:t>N</w:t>
      </w:r>
      <w:r w:rsidR="00883ADE" w:rsidRPr="007D0595">
        <w:rPr>
          <w:rFonts w:eastAsia="Calibri" w:cs="Times New Roman"/>
          <w:szCs w:val="28"/>
        </w:rPr>
        <w:t>gành chăn nuôi và nuôi trồng thủy sản dễ bị tổn thương bởi dịch bệ</w:t>
      </w:r>
      <w:r w:rsidR="009133C2">
        <w:rPr>
          <w:rFonts w:eastAsia="Calibri" w:cs="Times New Roman"/>
          <w:szCs w:val="28"/>
        </w:rPr>
        <w:t>nh, thiên tai.</w:t>
      </w:r>
      <w:r w:rsidR="00883ADE" w:rsidRPr="007D0595">
        <w:rPr>
          <w:rFonts w:eastAsia="Calibri" w:cs="Times New Roman"/>
          <w:szCs w:val="28"/>
        </w:rPr>
        <w:t xml:space="preserve"> Việc tích tụ đất nông nghiệp để sản xuất hàng hóa tập trung còn nhiều khó khăn, chưa thu hút được nhiều </w:t>
      </w:r>
      <w:r w:rsidR="009133C2">
        <w:rPr>
          <w:rFonts w:eastAsia="Calibri" w:cs="Times New Roman"/>
          <w:szCs w:val="28"/>
        </w:rPr>
        <w:t>doanh</w:t>
      </w:r>
      <w:r w:rsidR="00883ADE" w:rsidRPr="007D0595">
        <w:rPr>
          <w:rFonts w:eastAsia="Calibri" w:cs="Times New Roman"/>
          <w:szCs w:val="28"/>
        </w:rPr>
        <w:t xml:space="preserve"> đầu tư vào nông nghiệp</w:t>
      </w:r>
      <w:r>
        <w:rPr>
          <w:rFonts w:eastAsia="Calibri" w:cs="Times New Roman"/>
          <w:szCs w:val="28"/>
        </w:rPr>
        <w:t xml:space="preserve">. </w:t>
      </w:r>
      <w:r w:rsidR="009133C2" w:rsidRPr="009133C2">
        <w:t xml:space="preserve"> </w:t>
      </w:r>
    </w:p>
    <w:p w14:paraId="64337826" w14:textId="6B3B76E3" w:rsidR="00883ADE" w:rsidRDefault="00887A21" w:rsidP="009133C2">
      <w:pPr>
        <w:pStyle w:val="4Noidung"/>
        <w:tabs>
          <w:tab w:val="left" w:pos="709"/>
        </w:tabs>
        <w:spacing w:line="240" w:lineRule="auto"/>
        <w:ind w:firstLine="567"/>
        <w:rPr>
          <w:rFonts w:eastAsia="Calibri" w:cs="Times New Roman"/>
          <w:iCs/>
          <w:szCs w:val="28"/>
        </w:rPr>
      </w:pPr>
      <w:r w:rsidRPr="00887A21">
        <w:rPr>
          <w:rFonts w:eastAsia="Calibri" w:cs="Times New Roman"/>
          <w:b/>
          <w:szCs w:val="28"/>
          <w:lang w:val="nl-NL"/>
        </w:rPr>
        <w:t>Thứ năm</w:t>
      </w:r>
      <w:r>
        <w:rPr>
          <w:rFonts w:eastAsia="Calibri" w:cs="Times New Roman"/>
          <w:szCs w:val="28"/>
          <w:lang w:val="nl-NL"/>
        </w:rPr>
        <w:t xml:space="preserve">, </w:t>
      </w:r>
      <w:r w:rsidR="0055696F" w:rsidRPr="0055696F">
        <w:rPr>
          <w:rFonts w:eastAsia="Calibri" w:cs="Times New Roman"/>
          <w:i/>
          <w:szCs w:val="28"/>
          <w:lang w:val="nl-NL"/>
        </w:rPr>
        <w:t xml:space="preserve">môi trường kinh doanh và </w:t>
      </w:r>
      <w:r w:rsidRPr="00887A21">
        <w:rPr>
          <w:rFonts w:eastAsia="Calibri" w:cs="Times New Roman"/>
          <w:i/>
          <w:szCs w:val="28"/>
          <w:lang w:val="nl-NL"/>
        </w:rPr>
        <w:t>năng lực cạnh tran</w:t>
      </w:r>
      <w:r w:rsidR="0055696F">
        <w:rPr>
          <w:rFonts w:eastAsia="Calibri" w:cs="Times New Roman"/>
          <w:i/>
          <w:szCs w:val="28"/>
          <w:lang w:val="nl-NL"/>
        </w:rPr>
        <w:t>h</w:t>
      </w:r>
      <w:r w:rsidRPr="00887A21">
        <w:rPr>
          <w:rFonts w:eastAsia="Calibri" w:cs="Times New Roman"/>
          <w:i/>
          <w:szCs w:val="28"/>
          <w:lang w:val="nl-NL"/>
        </w:rPr>
        <w:t xml:space="preserve"> của tỉnh ở mực thấp</w:t>
      </w:r>
      <w:r>
        <w:rPr>
          <w:rFonts w:eastAsia="Calibri" w:cs="Times New Roman"/>
          <w:szCs w:val="28"/>
          <w:lang w:val="nl-NL"/>
        </w:rPr>
        <w:t>, c</w:t>
      </w:r>
      <w:r w:rsidR="00883ADE" w:rsidRPr="007D0595">
        <w:rPr>
          <w:rFonts w:eastAsia="Calibri" w:cs="Times New Roman"/>
          <w:szCs w:val="28"/>
          <w:lang w:val="nl-NL"/>
        </w:rPr>
        <w:t>hỉ số PCI; PAPI; PAR-Index của tỉnh còn thấp, thủ tục hành chính còn rườm rà</w:t>
      </w:r>
      <w:r w:rsidR="009133C2">
        <w:rPr>
          <w:rFonts w:eastAsia="Calibri" w:cs="Times New Roman"/>
          <w:szCs w:val="28"/>
          <w:lang w:val="nl-NL"/>
        </w:rPr>
        <w:t>.</w:t>
      </w:r>
      <w:r>
        <w:rPr>
          <w:rFonts w:eastAsia="Calibri" w:cs="Times New Roman"/>
          <w:szCs w:val="28"/>
          <w:lang w:val="nl-NL"/>
        </w:rPr>
        <w:t xml:space="preserve"> Công </w:t>
      </w:r>
      <w:r w:rsidRPr="00887A21">
        <w:rPr>
          <w:rFonts w:eastAsia="Calibri" w:cs="Times New Roman"/>
          <w:szCs w:val="28"/>
          <w:lang w:val="nl-NL"/>
        </w:rPr>
        <w:t>tác</w:t>
      </w:r>
      <w:r w:rsidRPr="00887A21">
        <w:rPr>
          <w:rFonts w:eastAsia="Calibri" w:cs="Times New Roman"/>
          <w:iCs/>
          <w:szCs w:val="28"/>
        </w:rPr>
        <w:t xml:space="preserve"> quả</w:t>
      </w:r>
      <w:r>
        <w:rPr>
          <w:rFonts w:eastAsia="Calibri" w:cs="Times New Roman"/>
          <w:iCs/>
          <w:szCs w:val="28"/>
        </w:rPr>
        <w:t xml:space="preserve">n lý nhà nước </w:t>
      </w:r>
      <w:r w:rsidRPr="00887A21">
        <w:rPr>
          <w:rFonts w:eastAsia="Calibri" w:cs="Times New Roman"/>
          <w:iCs/>
          <w:szCs w:val="28"/>
        </w:rPr>
        <w:t>về tài nguyên, môi trường còn một số bất cập, nhất là về đất đai, khoáng sản</w:t>
      </w:r>
    </w:p>
    <w:p w14:paraId="438387A6" w14:textId="6DCFF508" w:rsidR="0055696F" w:rsidRPr="007D0595" w:rsidRDefault="0055696F" w:rsidP="0055696F">
      <w:pPr>
        <w:pStyle w:val="4Noidung"/>
        <w:tabs>
          <w:tab w:val="left" w:pos="709"/>
        </w:tabs>
        <w:spacing w:line="240" w:lineRule="auto"/>
        <w:ind w:firstLine="567"/>
        <w:rPr>
          <w:rFonts w:eastAsia="Calibri"/>
        </w:rPr>
      </w:pPr>
      <w:r>
        <w:rPr>
          <w:bCs/>
          <w:color w:val="000000"/>
          <w:lang w:val="es-ES_tradnl"/>
        </w:rPr>
        <w:t>Môi trường thu hút đầu tư vốn quốc tế của Lai Châu chưa thuận lợi. Với các khó khăn như đã nêu ở trên về quy mô kinh tế, quy mô dân số, hạ tầng kỹ thuật, tính ổn định của tình hình chính trị-xã hội, thì t</w:t>
      </w:r>
      <w:r w:rsidRPr="007D0595">
        <w:rPr>
          <w:rFonts w:eastAsia="Calibri"/>
        </w:rPr>
        <w:t xml:space="preserve">rong bối cảnh vốn đầu tư quốc tế đang trở nên khan hiếm và nhiều địa phương trong nước cũng như nhiều nền kinh tế trong khu vực đang cạnh tranh gay gắt để thu hút đầu tư, đặc biệt là cuộc chạy đua dành nguồn vốn </w:t>
      </w:r>
      <w:r>
        <w:rPr>
          <w:rFonts w:eastAsia="Calibri"/>
        </w:rPr>
        <w:t>đầu tư nước ngoài trực tiếp giữa các tỉnh/thành trên cả nước và cụ thể nhất là các tỉnh trong vùng. Cùng với việc hạ tầng khu công nghiệp, cụm công nghiêp của Lai Châu chưa phát triển, Lai Châu  sẽ còn tiếp tục đối mặt với các khó khăn trong việc mời gọi,</w:t>
      </w:r>
      <w:r w:rsidRPr="007D0595">
        <w:rPr>
          <w:rFonts w:eastAsia="Calibri"/>
          <w:lang w:val="vi-VN"/>
        </w:rPr>
        <w:t xml:space="preserve"> h</w:t>
      </w:r>
      <w:r w:rsidRPr="007D0595">
        <w:rPr>
          <w:rFonts w:eastAsia="Calibri"/>
        </w:rPr>
        <w:t>uy động và sử dụng hiệu quả các nguồn lực vào mục tiêu phát triển kinh tế-xã hội</w:t>
      </w:r>
      <w:r>
        <w:rPr>
          <w:rFonts w:eastAsia="Calibri"/>
        </w:rPr>
        <w:t>.</w:t>
      </w:r>
    </w:p>
    <w:p w14:paraId="1191CF64" w14:textId="7688C1A0" w:rsidR="0089446C" w:rsidRDefault="0089446C" w:rsidP="00320D45">
      <w:pPr>
        <w:pStyle w:val="4Noidung"/>
        <w:tabs>
          <w:tab w:val="left" w:pos="709"/>
        </w:tabs>
        <w:spacing w:line="240" w:lineRule="auto"/>
        <w:ind w:firstLine="567"/>
        <w:rPr>
          <w:rFonts w:cs="Times New Roman"/>
          <w:i/>
          <w:iCs/>
          <w:color w:val="000000"/>
          <w:szCs w:val="28"/>
        </w:rPr>
      </w:pPr>
      <w:r w:rsidRPr="0089446C">
        <w:rPr>
          <w:rFonts w:cs="Times New Roman"/>
          <w:b/>
          <w:iCs/>
          <w:color w:val="000000"/>
          <w:szCs w:val="28"/>
        </w:rPr>
        <w:t>Thứ sáu</w:t>
      </w:r>
      <w:r>
        <w:rPr>
          <w:rFonts w:cs="Times New Roman"/>
          <w:i/>
          <w:iCs/>
          <w:color w:val="000000"/>
          <w:szCs w:val="28"/>
        </w:rPr>
        <w:t xml:space="preserve">, hạ tầng kỹ thuật </w:t>
      </w:r>
      <w:r w:rsidRPr="0089446C">
        <w:rPr>
          <w:rFonts w:cs="Times New Roman"/>
          <w:iCs/>
          <w:color w:val="000000"/>
          <w:szCs w:val="28"/>
        </w:rPr>
        <w:t>mặc dù đã được</w:t>
      </w:r>
      <w:r>
        <w:rPr>
          <w:rFonts w:cs="Times New Roman"/>
          <w:iCs/>
          <w:color w:val="000000"/>
          <w:szCs w:val="28"/>
        </w:rPr>
        <w:t xml:space="preserve"> quan tâm đầu tư,</w:t>
      </w:r>
      <w:r w:rsidRPr="0089446C">
        <w:rPr>
          <w:rFonts w:cs="Times New Roman"/>
          <w:iCs/>
          <w:color w:val="000000"/>
          <w:szCs w:val="28"/>
        </w:rPr>
        <w:t xml:space="preserve"> cải thiện đáng kể nhưng</w:t>
      </w:r>
      <w:r>
        <w:rPr>
          <w:rFonts w:cs="Times New Roman"/>
          <w:i/>
          <w:iCs/>
          <w:color w:val="000000"/>
          <w:szCs w:val="28"/>
        </w:rPr>
        <w:t xml:space="preserve"> vẫn chưa đồng bộ, chưa đáp ứng nhu cầu của triển vọng phát tr</w:t>
      </w:r>
      <w:r w:rsidR="00B1330C">
        <w:rPr>
          <w:rFonts w:cs="Times New Roman"/>
          <w:i/>
          <w:iCs/>
          <w:color w:val="000000"/>
          <w:szCs w:val="28"/>
        </w:rPr>
        <w:t>i</w:t>
      </w:r>
      <w:r>
        <w:rPr>
          <w:rFonts w:cs="Times New Roman"/>
          <w:i/>
          <w:iCs/>
          <w:color w:val="000000"/>
          <w:szCs w:val="28"/>
        </w:rPr>
        <w:t>ển</w:t>
      </w:r>
      <w:r w:rsidR="00B1330C">
        <w:rPr>
          <w:rFonts w:cs="Times New Roman"/>
          <w:i/>
          <w:iCs/>
          <w:color w:val="000000"/>
          <w:szCs w:val="28"/>
        </w:rPr>
        <w:t xml:space="preserve">. </w:t>
      </w:r>
      <w:r w:rsidR="00B1330C" w:rsidRPr="00B1330C">
        <w:rPr>
          <w:rFonts w:cs="Times New Roman"/>
          <w:iCs/>
          <w:color w:val="000000"/>
          <w:szCs w:val="28"/>
        </w:rPr>
        <w:t>Cụ thể là:</w:t>
      </w:r>
    </w:p>
    <w:p w14:paraId="1E59840A" w14:textId="600BD2E0" w:rsidR="00883ADE" w:rsidRPr="007D0595" w:rsidRDefault="00883ADE" w:rsidP="00320D45">
      <w:pPr>
        <w:pStyle w:val="4Noidung"/>
        <w:tabs>
          <w:tab w:val="left" w:pos="709"/>
        </w:tabs>
        <w:spacing w:line="240" w:lineRule="auto"/>
        <w:ind w:firstLine="567"/>
        <w:rPr>
          <w:rFonts w:cs="Times New Roman"/>
          <w:color w:val="000000"/>
          <w:szCs w:val="28"/>
        </w:rPr>
      </w:pPr>
      <w:r w:rsidRPr="007D0595">
        <w:rPr>
          <w:rFonts w:cs="Times New Roman"/>
          <w:i/>
          <w:iCs/>
          <w:color w:val="000000"/>
          <w:szCs w:val="28"/>
        </w:rPr>
        <w:t xml:space="preserve">Hạ tầng giao thông vận </w:t>
      </w:r>
      <w:r w:rsidRPr="00B1330C">
        <w:rPr>
          <w:rFonts w:cs="Times New Roman"/>
          <w:i/>
          <w:iCs/>
          <w:color w:val="000000"/>
          <w:szCs w:val="28"/>
        </w:rPr>
        <w:t>tải</w:t>
      </w:r>
      <w:r w:rsidR="00A45ED2" w:rsidRPr="00B1330C">
        <w:rPr>
          <w:rFonts w:cs="Times New Roman"/>
          <w:i/>
          <w:iCs/>
          <w:color w:val="000000"/>
          <w:szCs w:val="28"/>
        </w:rPr>
        <w:t xml:space="preserve"> </w:t>
      </w:r>
      <w:r w:rsidRPr="00B1330C">
        <w:rPr>
          <w:rFonts w:cs="Times New Roman"/>
          <w:i/>
          <w:color w:val="000000"/>
          <w:szCs w:val="28"/>
        </w:rPr>
        <w:t>chưa đồng bộ</w:t>
      </w:r>
      <w:r w:rsidR="00B1330C" w:rsidRPr="00B1330C">
        <w:rPr>
          <w:rFonts w:cs="Times New Roman"/>
          <w:i/>
          <w:color w:val="000000"/>
          <w:szCs w:val="28"/>
        </w:rPr>
        <w:t>,</w:t>
      </w:r>
      <w:r w:rsidR="00B1330C">
        <w:rPr>
          <w:rFonts w:cs="Times New Roman"/>
          <w:i/>
          <w:color w:val="000000"/>
          <w:szCs w:val="28"/>
        </w:rPr>
        <w:t xml:space="preserve"> </w:t>
      </w:r>
      <w:r w:rsidR="00B1330C" w:rsidRPr="00B1330C">
        <w:rPr>
          <w:rFonts w:cs="Times New Roman"/>
          <w:i/>
          <w:color w:val="000000"/>
          <w:szCs w:val="28"/>
        </w:rPr>
        <w:t>chưa đáp ứng được nhu cầu phát triển trong tương lai, thiếu nguồn lực để phát triển</w:t>
      </w:r>
      <w:r w:rsidR="00B1330C">
        <w:rPr>
          <w:rFonts w:cs="Times New Roman"/>
          <w:color w:val="000000"/>
          <w:szCs w:val="28"/>
        </w:rPr>
        <w:t xml:space="preserve">. Tại Lai Châu </w:t>
      </w:r>
      <w:r w:rsidRPr="007D0595">
        <w:rPr>
          <w:rFonts w:cs="Times New Roman"/>
          <w:color w:val="000000"/>
          <w:szCs w:val="28"/>
        </w:rPr>
        <w:t xml:space="preserve">cấp đường còn thấp, nhiều </w:t>
      </w:r>
      <w:r w:rsidRPr="007D0595">
        <w:rPr>
          <w:rFonts w:cs="Times New Roman"/>
          <w:color w:val="000000"/>
          <w:szCs w:val="28"/>
        </w:rPr>
        <w:lastRenderedPageBreak/>
        <w:t xml:space="preserve">tuyến vẫn còn chưa vào cấp, đường hẹp, đặc biệt là hệ thống đường giao thông nông thôn, số km đường đất, cấp phối còn chiếm tỷ trọng lớn, hiện vẫn còn </w:t>
      </w:r>
      <w:r w:rsidR="00191415" w:rsidRPr="007D0595">
        <w:rPr>
          <w:rFonts w:cs="Times New Roman"/>
          <w:color w:val="000000"/>
          <w:szCs w:val="28"/>
        </w:rPr>
        <w:t>60</w:t>
      </w:r>
      <w:r w:rsidR="007757D9" w:rsidRPr="007D0595">
        <w:rPr>
          <w:rFonts w:cs="Times New Roman"/>
          <w:color w:val="000000"/>
          <w:szCs w:val="28"/>
        </w:rPr>
        <w:t>/</w:t>
      </w:r>
      <w:r w:rsidRPr="007D0595">
        <w:rPr>
          <w:rFonts w:cs="Times New Roman"/>
          <w:color w:val="000000"/>
          <w:szCs w:val="28"/>
        </w:rPr>
        <w:t>9</w:t>
      </w:r>
      <w:r w:rsidR="00191415" w:rsidRPr="007D0595">
        <w:rPr>
          <w:rFonts w:cs="Times New Roman"/>
          <w:color w:val="000000"/>
          <w:szCs w:val="28"/>
        </w:rPr>
        <w:t>56</w:t>
      </w:r>
      <w:r w:rsidRPr="007D0595">
        <w:rPr>
          <w:rFonts w:cs="Times New Roman"/>
          <w:color w:val="000000"/>
          <w:szCs w:val="28"/>
        </w:rPr>
        <w:t xml:space="preserve"> thôn, bản đi lại khó khăn</w:t>
      </w:r>
      <w:r w:rsidR="007757D9" w:rsidRPr="007D0595">
        <w:rPr>
          <w:rFonts w:cs="Times New Roman"/>
          <w:color w:val="000000"/>
          <w:szCs w:val="28"/>
        </w:rPr>
        <w:t>.</w:t>
      </w:r>
      <w:r w:rsidRPr="007D0595">
        <w:rPr>
          <w:rFonts w:cs="Times New Roman"/>
          <w:color w:val="000000"/>
          <w:szCs w:val="28"/>
        </w:rPr>
        <w:t xml:space="preserve"> Hệ thống quốc lộ, đường tỉnh đi qua khu vực đô thị còn nhiều, chưa có đường tránh nên gây ảnh hưởng lớn đến việc lưu thông của các phương tiện</w:t>
      </w:r>
      <w:r w:rsidR="007757D9" w:rsidRPr="007D0595">
        <w:rPr>
          <w:rFonts w:cs="Times New Roman"/>
          <w:color w:val="000000"/>
          <w:szCs w:val="28"/>
        </w:rPr>
        <w:t>.</w:t>
      </w:r>
      <w:r w:rsidRPr="007D0595">
        <w:rPr>
          <w:rFonts w:cs="Times New Roman"/>
          <w:color w:val="000000"/>
          <w:szCs w:val="28"/>
        </w:rPr>
        <w:t xml:space="preserve"> </w:t>
      </w:r>
      <w:r w:rsidR="007757D9" w:rsidRPr="007D0595">
        <w:rPr>
          <w:rFonts w:cs="Times New Roman"/>
          <w:color w:val="000000"/>
          <w:szCs w:val="28"/>
        </w:rPr>
        <w:t>N</w:t>
      </w:r>
      <w:r w:rsidRPr="007D0595">
        <w:rPr>
          <w:rFonts w:cs="Times New Roman"/>
          <w:color w:val="000000"/>
          <w:szCs w:val="28"/>
        </w:rPr>
        <w:t xml:space="preserve">hiều tuyến ra các </w:t>
      </w:r>
      <w:r w:rsidR="00B1330C">
        <w:rPr>
          <w:rFonts w:cs="Times New Roman"/>
          <w:color w:val="000000"/>
          <w:szCs w:val="28"/>
        </w:rPr>
        <w:t>khu vực kinh tế</w:t>
      </w:r>
      <w:r w:rsidRPr="007D0595">
        <w:rPr>
          <w:rFonts w:cs="Times New Roman"/>
          <w:color w:val="000000"/>
          <w:szCs w:val="28"/>
        </w:rPr>
        <w:t xml:space="preserve"> trọng điểm của tỉnh như</w:t>
      </w:r>
      <w:r w:rsidR="00B1330C">
        <w:rPr>
          <w:rFonts w:cs="Times New Roman"/>
          <w:color w:val="000000"/>
          <w:szCs w:val="28"/>
        </w:rPr>
        <w:t xml:space="preserve"> khu kinh tế cửa khẩu, </w:t>
      </w:r>
      <w:r w:rsidRPr="007D0595">
        <w:rPr>
          <w:rFonts w:cs="Times New Roman"/>
          <w:color w:val="000000"/>
          <w:szCs w:val="28"/>
        </w:rPr>
        <w:t xml:space="preserve">vùng nông nghiệp tập trung mới đáp ứng được nhu cầu hiện tại nhưng chưa đáp ứng được nhu cầu phát triển trong tương lai; tính kết nối giữa các hình thức vận tải còn kém, khả năng liên kết vùng tuy đã được nâng cao </w:t>
      </w:r>
      <w:r w:rsidR="008D1E24" w:rsidRPr="007D0595">
        <w:rPr>
          <w:rFonts w:cs="Times New Roman"/>
          <w:color w:val="000000"/>
          <w:szCs w:val="28"/>
        </w:rPr>
        <w:t>s</w:t>
      </w:r>
      <w:r w:rsidRPr="007D0595">
        <w:rPr>
          <w:rFonts w:cs="Times New Roman"/>
          <w:color w:val="000000"/>
          <w:szCs w:val="28"/>
        </w:rPr>
        <w:t>ong phạm vi còn hạn chế</w:t>
      </w:r>
      <w:r w:rsidR="008D1E24" w:rsidRPr="007D0595">
        <w:rPr>
          <w:rFonts w:cs="Times New Roman"/>
          <w:color w:val="000000"/>
          <w:szCs w:val="28"/>
        </w:rPr>
        <w:t>.</w:t>
      </w:r>
      <w:r w:rsidRPr="007D0595">
        <w:rPr>
          <w:rFonts w:cs="Times New Roman"/>
          <w:color w:val="000000"/>
          <w:szCs w:val="28"/>
        </w:rPr>
        <w:t xml:space="preserve"> </w:t>
      </w:r>
      <w:r w:rsidR="008D1E24" w:rsidRPr="007D0595">
        <w:rPr>
          <w:rFonts w:cs="Times New Roman"/>
          <w:color w:val="000000"/>
          <w:szCs w:val="28"/>
        </w:rPr>
        <w:t>Việc ứ</w:t>
      </w:r>
      <w:r w:rsidRPr="007D0595">
        <w:rPr>
          <w:rFonts w:cs="Times New Roman"/>
          <w:color w:val="000000"/>
          <w:szCs w:val="28"/>
        </w:rPr>
        <w:t xml:space="preserve">ng dụng </w:t>
      </w:r>
      <w:r w:rsidR="008D1E24" w:rsidRPr="007D0595">
        <w:rPr>
          <w:rFonts w:cs="Times New Roman"/>
          <w:color w:val="000000"/>
          <w:szCs w:val="28"/>
        </w:rPr>
        <w:t>KH&amp;CN</w:t>
      </w:r>
      <w:r w:rsidRPr="007D0595">
        <w:rPr>
          <w:rFonts w:cs="Times New Roman"/>
          <w:color w:val="000000"/>
          <w:szCs w:val="28"/>
        </w:rPr>
        <w:t xml:space="preserve"> trong phát triển hạ tầng giao thông còn chậm so với nhu cầu thực tiễn</w:t>
      </w:r>
      <w:r w:rsidR="008D1E24" w:rsidRPr="007D0595">
        <w:rPr>
          <w:rFonts w:cs="Times New Roman"/>
          <w:color w:val="000000"/>
          <w:szCs w:val="28"/>
        </w:rPr>
        <w:t>.</w:t>
      </w:r>
      <w:r w:rsidRPr="007D0595">
        <w:rPr>
          <w:rFonts w:cs="Times New Roman"/>
          <w:color w:val="000000"/>
          <w:szCs w:val="28"/>
        </w:rPr>
        <w:t xml:space="preserve"> </w:t>
      </w:r>
      <w:r w:rsidR="008D1E24" w:rsidRPr="007D0595">
        <w:rPr>
          <w:rFonts w:cs="Times New Roman"/>
          <w:color w:val="000000"/>
          <w:szCs w:val="28"/>
        </w:rPr>
        <w:t>C</w:t>
      </w:r>
      <w:r w:rsidRPr="007D0595">
        <w:rPr>
          <w:rFonts w:cs="Times New Roman"/>
          <w:color w:val="000000"/>
          <w:szCs w:val="28"/>
        </w:rPr>
        <w:t xml:space="preserve">ông tác quy hoạch </w:t>
      </w:r>
      <w:r w:rsidR="00B1330C">
        <w:rPr>
          <w:rFonts w:cs="Times New Roman"/>
          <w:color w:val="000000"/>
          <w:szCs w:val="28"/>
        </w:rPr>
        <w:t>giao thông vận tải</w:t>
      </w:r>
      <w:r w:rsidRPr="007D0595">
        <w:rPr>
          <w:rFonts w:cs="Times New Roman"/>
          <w:color w:val="000000"/>
          <w:szCs w:val="28"/>
        </w:rPr>
        <w:t xml:space="preserve"> vẫn còn nhiều bất cập, chưa cân đối giữa quy hoạch và nguồn lực thực tế để thực hiện dẫn đến một số công trình có quy hoạch nhưng không có nguồn vốn thực hiện.</w:t>
      </w:r>
    </w:p>
    <w:p w14:paraId="6817FAC2" w14:textId="5B60FE0A" w:rsidR="00883ADE" w:rsidRPr="007D0595" w:rsidRDefault="00883ADE" w:rsidP="00457C47">
      <w:pPr>
        <w:pStyle w:val="4Noidung"/>
        <w:tabs>
          <w:tab w:val="left" w:pos="709"/>
        </w:tabs>
        <w:spacing w:line="240" w:lineRule="auto"/>
        <w:ind w:firstLine="567"/>
        <w:rPr>
          <w:szCs w:val="28"/>
        </w:rPr>
      </w:pPr>
      <w:r w:rsidRPr="007D0595">
        <w:rPr>
          <w:rFonts w:cs="Times New Roman"/>
          <w:i/>
          <w:iCs/>
          <w:spacing w:val="-6"/>
          <w:szCs w:val="28"/>
        </w:rPr>
        <w:t>Hạ tầng cấp, thoát nước, môi trường</w:t>
      </w:r>
      <w:r w:rsidR="00457C47" w:rsidRPr="007D0595">
        <w:rPr>
          <w:rFonts w:cs="Times New Roman"/>
          <w:i/>
          <w:iCs/>
          <w:spacing w:val="-6"/>
          <w:szCs w:val="28"/>
        </w:rPr>
        <w:t xml:space="preserve">: </w:t>
      </w:r>
      <w:r w:rsidR="00B1330C" w:rsidRPr="007D0595">
        <w:rPr>
          <w:szCs w:val="28"/>
        </w:rPr>
        <w:t xml:space="preserve">Lai Châu là tỉnh có điều kiện địa hình phức tạp chủ yếu là núi cao nên gặp rất nhiều khó khăn trong công tác xây dựng hạ tầng cấp, thoát nước. </w:t>
      </w:r>
      <w:r w:rsidRPr="007D0595">
        <w:rPr>
          <w:szCs w:val="28"/>
        </w:rPr>
        <w:t>Hệ thống kết cấu hạ tầng cấp, thoát nước cơ bản cung cấp đủ nước sinh hoạt cho người dân trong tỉnh</w:t>
      </w:r>
      <w:r w:rsidR="00B1330C">
        <w:rPr>
          <w:szCs w:val="28"/>
        </w:rPr>
        <w:t xml:space="preserve"> nhưng </w:t>
      </w:r>
      <w:r w:rsidRPr="007D0595">
        <w:rPr>
          <w:szCs w:val="28"/>
        </w:rPr>
        <w:t>chưa đủ để đảm bảo phục vụ cho sản xuất nông nghiệp</w:t>
      </w:r>
      <w:r w:rsidR="00B1330C">
        <w:rPr>
          <w:szCs w:val="28"/>
        </w:rPr>
        <w:t>, đặc biệt, cần lưu ý cải thiện khoảng cách về hạ tầng cấp, thoát nước so với nhu cầu trong tương lai khi Lai Châu kỳ vọng sẽ chuyển dịch kinh tế nhanh và mạnh hơn theo hướng phát triển nông nghiệp hàng hóa tập trung, công nghiệp chế biến và du lịch.</w:t>
      </w:r>
    </w:p>
    <w:p w14:paraId="43E066DC" w14:textId="5B10A6EF" w:rsidR="00883ADE" w:rsidRDefault="00883ADE" w:rsidP="00320D45">
      <w:pPr>
        <w:pStyle w:val="4Noidung"/>
        <w:tabs>
          <w:tab w:val="left" w:pos="709"/>
        </w:tabs>
        <w:spacing w:line="240" w:lineRule="auto"/>
        <w:ind w:firstLine="567"/>
        <w:rPr>
          <w:rFonts w:cs="Times New Roman"/>
          <w:szCs w:val="28"/>
        </w:rPr>
      </w:pPr>
      <w:r w:rsidRPr="007D0595">
        <w:rPr>
          <w:rFonts w:cs="Times New Roman"/>
          <w:i/>
          <w:iCs/>
          <w:szCs w:val="28"/>
        </w:rPr>
        <w:t>Hạ tầng thông tin và truyền thông</w:t>
      </w:r>
      <w:r w:rsidR="001150AA">
        <w:rPr>
          <w:rFonts w:cs="Times New Roman"/>
          <w:i/>
          <w:iCs/>
          <w:szCs w:val="28"/>
        </w:rPr>
        <w:t xml:space="preserve"> và cơ hội tận dụng CMCN 4.0</w:t>
      </w:r>
      <w:r w:rsidR="0055696F">
        <w:rPr>
          <w:rFonts w:cs="Times New Roman"/>
          <w:i/>
          <w:iCs/>
          <w:szCs w:val="28"/>
        </w:rPr>
        <w:t xml:space="preserve"> chưa đạt kỳ vọng</w:t>
      </w:r>
      <w:r w:rsidR="00A45ED2">
        <w:rPr>
          <w:rFonts w:cs="Times New Roman"/>
          <w:i/>
          <w:iCs/>
          <w:szCs w:val="28"/>
        </w:rPr>
        <w:t xml:space="preserve">: </w:t>
      </w:r>
      <w:r w:rsidRPr="007D0595">
        <w:rPr>
          <w:rFonts w:cs="Times New Roman"/>
          <w:szCs w:val="28"/>
        </w:rPr>
        <w:t xml:space="preserve">Lai Châu là tỉnh miền núi cao, đời sống kinh tế xã hội còn nhiều khó khăn, trình độ dân trí và thu nhập bình quân/đầu người ở mặt bằng chung còn thấp so với cả nước. Địa bàn rộng và chia cắt, nhiều thôn, bản tại các xã vùng cao còn chưa có điện lưới, giao thông đi lại khó khăn ảnh hưởng lớn đến nhu cầu hưởng thụ thông tin của người dân và sản xuất kinh doanh phát triển mạng lưới của các doanh nghiệp </w:t>
      </w:r>
      <w:r w:rsidR="009133C2">
        <w:rPr>
          <w:rFonts w:cs="Times New Roman"/>
          <w:szCs w:val="28"/>
        </w:rPr>
        <w:t>b</w:t>
      </w:r>
      <w:r w:rsidRPr="007D0595">
        <w:rPr>
          <w:rFonts w:cs="Times New Roman"/>
          <w:szCs w:val="28"/>
        </w:rPr>
        <w:t xml:space="preserve">ưu chính, </w:t>
      </w:r>
      <w:r w:rsidR="009133C2">
        <w:rPr>
          <w:rFonts w:cs="Times New Roman"/>
          <w:szCs w:val="28"/>
        </w:rPr>
        <w:t>v</w:t>
      </w:r>
      <w:r w:rsidRPr="007D0595">
        <w:rPr>
          <w:rFonts w:cs="Times New Roman"/>
          <w:szCs w:val="28"/>
        </w:rPr>
        <w:t>iễn thông. Chi phí rất tốn kém trong khi doanh thu không đáng kể</w:t>
      </w:r>
      <w:r w:rsidR="0055696F">
        <w:rPr>
          <w:rFonts w:cs="Times New Roman"/>
          <w:szCs w:val="28"/>
        </w:rPr>
        <w:t>.</w:t>
      </w:r>
      <w:r w:rsidRPr="007D0595">
        <w:rPr>
          <w:rFonts w:cs="Times New Roman"/>
          <w:szCs w:val="28"/>
        </w:rPr>
        <w:t xml:space="preserve"> Phát triển hạ tầng viễn thông có chiều hướng chững lại do các doanh nghiệp gặp nhiều khó khăn trong việc thực hiện các thủ tục chuẩn bị đầu tư, huy động vốn, một số dịch vụ đã có dấu hiệu phát triển chững lại hoặc tụt giảm</w:t>
      </w:r>
    </w:p>
    <w:p w14:paraId="42F348A3" w14:textId="264FCC24" w:rsidR="0055696F" w:rsidRDefault="001150AA" w:rsidP="0055696F">
      <w:pPr>
        <w:pStyle w:val="4Noidung"/>
        <w:tabs>
          <w:tab w:val="left" w:pos="709"/>
        </w:tabs>
        <w:spacing w:line="240" w:lineRule="auto"/>
        <w:ind w:firstLine="567"/>
        <w:rPr>
          <w:rFonts w:cs="Times New Roman"/>
          <w:szCs w:val="28"/>
        </w:rPr>
      </w:pPr>
      <w:r w:rsidRPr="007D0595">
        <w:rPr>
          <w:rFonts w:eastAsia="Calibri"/>
        </w:rPr>
        <w:t>Bên cạnh đó, cuộc CMCN 4.0, mạng di động 5G được triển khai trong nước cùng với phong trào khởi nghiệp, sáng tạo sẽ tạo ra nhiều đột phá về phát triển kinh tế - xã hội. Đảng, Nhà nước tiếp tục có chủ trương, chính sách phát triển kinh tế - xã hội vùng đồng bào dân tộc miền núi,... Mặc</w:t>
      </w:r>
      <w:r w:rsidRPr="007D0595">
        <w:rPr>
          <w:rFonts w:eastAsia="Calibri"/>
          <w:lang w:val="vi-VN"/>
        </w:rPr>
        <w:t xml:space="preserve"> dù vậy, v</w:t>
      </w:r>
      <w:r w:rsidRPr="007D0595">
        <w:rPr>
          <w:rFonts w:eastAsia="Calibri"/>
        </w:rPr>
        <w:t>iệc tận dụng ưu thế của cuộc CMCN 4.0 một mặt giúp giảm chi phí sản xuất và nâng cao cơ hội tiếp cận thị trường nhưng một mặt cũng là nhân tố chính loại bỏ những ngành nghề có thu nhập trung bình và thông thường. Thực tế phát triển công nghiệp thời gian qua trên địa bàn tỉnh cho thấy, mặc dù ngành công nghiệp có tốc độ phát triển giá trị sản xuất rất lớn nhưng nhu cầu lao động trong ngành công nghiệp lại có xu hướng giảm. Như vậy, quá trình tự động hóa sẽ khiến cho quá trình đưa lực lượng lao động thuần nông, lao động chuyên môn thấp chuyển sang các dự án công nghiệp là rất khó.</w:t>
      </w:r>
      <w:r w:rsidR="0055696F" w:rsidRPr="0055696F">
        <w:rPr>
          <w:rFonts w:cs="Times New Roman"/>
          <w:szCs w:val="28"/>
        </w:rPr>
        <w:t xml:space="preserve"> </w:t>
      </w:r>
      <w:r w:rsidR="0055696F">
        <w:rPr>
          <w:rFonts w:cs="Times New Roman"/>
          <w:szCs w:val="28"/>
        </w:rPr>
        <w:t xml:space="preserve">Hơn nữa, tận dụng CMCN 4.0 để rút </w:t>
      </w:r>
      <w:r w:rsidR="0055696F">
        <w:rPr>
          <w:rFonts w:cs="Times New Roman"/>
          <w:szCs w:val="28"/>
        </w:rPr>
        <w:lastRenderedPageBreak/>
        <w:t>ngắn khoảng cách phát triển là một nhiệm vụ quan trọng đối với Lai Châu, nhưng nếu hạ tầng thông tin, truyền thông của Lai Châu không đáp ứng được yêu cầu phát triển thì, vô hình chung, Lai Châu đã đánh mất lợi thế của mình. Việc áp dụng KHCN, trí tuệ nhân tạo, các nền tảng công nghệ hiện tại  giúp khắc phục được rất nhiều hạn chế về khoảng cách địa lý của Lai Châu đến với các trung tâm kinh tế lớn của cả nước. Hạ tầng thông tin truyền thông của Lai Châu cũng sẽ là nền tảng cho nhiệm vụ chuyển đổi số, là một trong những nhiệm vụ quan trọng trong thời kỳ quy hoạch tới đây của Lai Châu.</w:t>
      </w:r>
    </w:p>
    <w:p w14:paraId="52E6683D" w14:textId="73FC1D29" w:rsidR="00474E58" w:rsidRDefault="00474E58" w:rsidP="007F1A85">
      <w:pPr>
        <w:pStyle w:val="4Noidung"/>
        <w:tabs>
          <w:tab w:val="left" w:pos="709"/>
        </w:tabs>
        <w:spacing w:line="240" w:lineRule="auto"/>
        <w:ind w:firstLine="567"/>
        <w:rPr>
          <w:rFonts w:eastAsia="Calibri" w:cs="Times New Roman"/>
          <w:i/>
          <w:iCs/>
          <w:szCs w:val="28"/>
        </w:rPr>
      </w:pPr>
      <w:r w:rsidRPr="00474E58">
        <w:rPr>
          <w:rFonts w:eastAsia="Calibri" w:cs="Times New Roman"/>
          <w:b/>
          <w:iCs/>
          <w:szCs w:val="28"/>
        </w:rPr>
        <w:t>Thứ bảy</w:t>
      </w:r>
      <w:r>
        <w:rPr>
          <w:rFonts w:eastAsia="Calibri" w:cs="Times New Roman"/>
          <w:i/>
          <w:iCs/>
          <w:szCs w:val="28"/>
        </w:rPr>
        <w:t xml:space="preserve">, </w:t>
      </w:r>
      <w:r w:rsidRPr="00474E58">
        <w:rPr>
          <w:rFonts w:eastAsia="Calibri" w:cs="Times New Roman"/>
          <w:iCs/>
          <w:szCs w:val="28"/>
        </w:rPr>
        <w:t>mặc dù Lai Châu có nhiều lợi thế về truyền thống văn hóa, truyền thống, con người, tuy nhiên, để tận dụng  các lợi thế này,</w:t>
      </w:r>
      <w:r>
        <w:rPr>
          <w:rFonts w:eastAsia="Calibri" w:cs="Times New Roman"/>
          <w:i/>
          <w:iCs/>
          <w:szCs w:val="28"/>
        </w:rPr>
        <w:t xml:space="preserve"> Lai Châu cũng còn phải đối mặt với một số bất cập, khó khăn về hạ tầng xã hội </w:t>
      </w:r>
      <w:r w:rsidRPr="00474E58">
        <w:rPr>
          <w:rFonts w:eastAsia="Calibri" w:cs="Times New Roman"/>
          <w:iCs/>
          <w:szCs w:val="28"/>
        </w:rPr>
        <w:t>như</w:t>
      </w:r>
      <w:r>
        <w:rPr>
          <w:rFonts w:eastAsia="Calibri" w:cs="Times New Roman"/>
          <w:i/>
          <w:iCs/>
          <w:szCs w:val="28"/>
        </w:rPr>
        <w:t>:</w:t>
      </w:r>
    </w:p>
    <w:p w14:paraId="4622D931" w14:textId="35CEABE5" w:rsidR="00883ADE" w:rsidRPr="007D0595" w:rsidRDefault="00883ADE" w:rsidP="00474E58">
      <w:pPr>
        <w:pStyle w:val="4Noidung"/>
        <w:tabs>
          <w:tab w:val="left" w:pos="709"/>
        </w:tabs>
        <w:spacing w:line="240" w:lineRule="auto"/>
        <w:ind w:firstLine="567"/>
        <w:rPr>
          <w:bCs/>
          <w:color w:val="000000"/>
          <w:lang w:val="es-ES_tradnl"/>
        </w:rPr>
      </w:pPr>
      <w:r w:rsidRPr="007D0595">
        <w:rPr>
          <w:bCs/>
          <w:color w:val="000000"/>
          <w:szCs w:val="28"/>
          <w:lang w:val="es-ES_tradnl"/>
        </w:rPr>
        <w:t>Công tác quản lý nhà nước về di sản văn hóa trên địa bàn chủ yếu là các hoạt động mang tính chất sự vụ, chưa xây dựng và ban hành được các văn bản quản lý mang tính dài hơi</w:t>
      </w:r>
      <w:r w:rsidR="00474E58">
        <w:rPr>
          <w:bCs/>
          <w:color w:val="000000"/>
          <w:szCs w:val="28"/>
          <w:lang w:val="es-ES_tradnl"/>
        </w:rPr>
        <w:t>, c</w:t>
      </w:r>
      <w:r w:rsidR="00474E58" w:rsidRPr="007D0595">
        <w:rPr>
          <w:bCs/>
          <w:color w:val="000000"/>
          <w:lang w:val="es-ES_tradnl"/>
        </w:rPr>
        <w:t>ông tác phối hợp giữa các ngành, các cấp trong tỉnh trong công tác bảo tồn và phát</w:t>
      </w:r>
      <w:r w:rsidR="00474E58">
        <w:rPr>
          <w:bCs/>
          <w:color w:val="000000"/>
          <w:lang w:val="es-ES_tradnl"/>
        </w:rPr>
        <w:t xml:space="preserve"> huy giá trị di sản còn hạn chế</w:t>
      </w:r>
      <w:r w:rsidRPr="007D0595">
        <w:rPr>
          <w:bCs/>
          <w:color w:val="000000"/>
          <w:szCs w:val="28"/>
          <w:lang w:val="es-ES_tradnl"/>
        </w:rPr>
        <w:t>; việc tu bổ, tôn tạo di tích còn chậm, một số ngành nghề thủ công truyền thống, làn điệu dân ca, trang phục, phong tục tập quán các dân tộc ít người</w:t>
      </w:r>
      <w:r w:rsidR="007F1A85" w:rsidRPr="007D0595">
        <w:rPr>
          <w:bCs/>
          <w:color w:val="000000"/>
          <w:szCs w:val="28"/>
          <w:lang w:val="es-ES_tradnl"/>
        </w:rPr>
        <w:t>,</w:t>
      </w:r>
      <w:r w:rsidRPr="007D0595">
        <w:rPr>
          <w:bCs/>
          <w:color w:val="000000"/>
          <w:szCs w:val="28"/>
          <w:lang w:val="es-ES_tradnl"/>
        </w:rPr>
        <w:t>...</w:t>
      </w:r>
      <w:r w:rsidR="007F1A85" w:rsidRPr="007D0595">
        <w:rPr>
          <w:bCs/>
          <w:color w:val="000000"/>
          <w:szCs w:val="28"/>
          <w:lang w:val="es-ES_tradnl"/>
        </w:rPr>
        <w:t xml:space="preserve"> </w:t>
      </w:r>
      <w:r w:rsidRPr="007D0595">
        <w:rPr>
          <w:bCs/>
          <w:color w:val="000000"/>
          <w:szCs w:val="28"/>
          <w:lang w:val="es-ES_tradnl"/>
        </w:rPr>
        <w:t>có xu hướng bị mai một và chưa có chính sách bảo tồn thích hợp.</w:t>
      </w:r>
      <w:r w:rsidR="00474E58">
        <w:rPr>
          <w:bCs/>
          <w:color w:val="000000"/>
          <w:szCs w:val="28"/>
          <w:lang w:val="es-ES_tradnl"/>
        </w:rPr>
        <w:t xml:space="preserve"> </w:t>
      </w:r>
      <w:r w:rsidRPr="007D0595">
        <w:rPr>
          <w:bCs/>
          <w:color w:val="000000"/>
          <w:lang w:val="es-ES_tradnl"/>
        </w:rPr>
        <w:t xml:space="preserve">Nhận thức của các tầng lớp </w:t>
      </w:r>
      <w:r w:rsidR="007F1A85" w:rsidRPr="007D0595">
        <w:rPr>
          <w:bCs/>
          <w:color w:val="000000"/>
          <w:lang w:val="es-ES_tradnl"/>
        </w:rPr>
        <w:t>n</w:t>
      </w:r>
      <w:r w:rsidRPr="007D0595">
        <w:rPr>
          <w:bCs/>
          <w:color w:val="000000"/>
          <w:lang w:val="es-ES_tradnl"/>
        </w:rPr>
        <w:t>hân dân về bảo tồn và phát huy bản sắc các dân tộc của chính dân tộc mình còn hạn chế, nhất là lớp trẻ, còn trông chờ, ỷ lại vào các chính sách của Nhà nước. Cơ chế, chính sách, kinh phí chi cho hoạt động bảo tồn văn hóa truyền thống các dân tộc còn hạn chế, mang tính chắp vá, chưa có sự đầu tư đồng</w:t>
      </w:r>
      <w:r w:rsidR="00474E58">
        <w:rPr>
          <w:bCs/>
          <w:color w:val="000000"/>
          <w:lang w:val="es-ES_tradnl"/>
        </w:rPr>
        <w:t xml:space="preserve"> bộ.</w:t>
      </w:r>
      <w:r w:rsidRPr="007D0595">
        <w:rPr>
          <w:bCs/>
          <w:color w:val="000000"/>
          <w:lang w:val="es-ES_tradnl"/>
        </w:rPr>
        <w:t xml:space="preserve"> Các thiết chế văn hóa, thể thao cơ sở còn thiếu, chưa phát huy tối đa hiệu quả hoạt động, chưa đáp ứng được nhu cầu sinh hoạt văn hóa, văn nghệ, thể thao của nhân dân</w:t>
      </w:r>
      <w:r w:rsidR="00474E58">
        <w:rPr>
          <w:bCs/>
          <w:color w:val="000000"/>
          <w:lang w:val="es-ES_tradnl"/>
        </w:rPr>
        <w:t>.</w:t>
      </w:r>
    </w:p>
    <w:p w14:paraId="6DDF35BA" w14:textId="22622ACD" w:rsidR="00883ADE" w:rsidRDefault="00883ADE" w:rsidP="00887A21">
      <w:pPr>
        <w:pStyle w:val="4Noidung"/>
        <w:tabs>
          <w:tab w:val="left" w:pos="709"/>
        </w:tabs>
        <w:spacing w:line="240" w:lineRule="auto"/>
        <w:ind w:firstLine="567"/>
        <w:rPr>
          <w:bCs/>
          <w:color w:val="000000"/>
          <w:lang w:val="es-ES_tradnl"/>
        </w:rPr>
      </w:pPr>
      <w:r w:rsidRPr="007D0595">
        <w:rPr>
          <w:rFonts w:eastAsia="Calibri" w:cs="Times New Roman"/>
          <w:szCs w:val="28"/>
          <w:lang w:val="vi-VN"/>
        </w:rPr>
        <w:t xml:space="preserve"> </w:t>
      </w:r>
      <w:r w:rsidRPr="00474E58">
        <w:rPr>
          <w:bCs/>
          <w:color w:val="000000"/>
          <w:lang w:val="es-ES_tradnl"/>
        </w:rPr>
        <w:t xml:space="preserve">Đời sống </w:t>
      </w:r>
      <w:r w:rsidR="00D14251" w:rsidRPr="00474E58">
        <w:rPr>
          <w:bCs/>
          <w:color w:val="000000"/>
          <w:lang w:val="es-ES_tradnl"/>
        </w:rPr>
        <w:t>n</w:t>
      </w:r>
      <w:r w:rsidRPr="00474E58">
        <w:rPr>
          <w:bCs/>
          <w:color w:val="000000"/>
          <w:lang w:val="es-ES_tradnl"/>
        </w:rPr>
        <w:t>hân dân vùng đồng bào dân tộc thiểu số, biên giới, vùng tái định cư các công trình thủy điện còn nhiều khó khăn, tỷ lệ nghèo, cận nghèo còn cao, giảm nghèo chưa bền vững. Hệ thống cơ chế, chính sách hiện hành còn bất cập, chồng chéo về mục tiêu, nhiệm vụ cần phải được Trung ương nghiên cứu tích hợp trong thời gian tới.</w:t>
      </w:r>
      <w:r w:rsidR="00887A21" w:rsidRPr="00474E58">
        <w:rPr>
          <w:bCs/>
          <w:color w:val="000000"/>
          <w:lang w:val="es-ES_tradnl"/>
        </w:rPr>
        <w:t xml:space="preserve"> Chất lượng Giáo dục - đào tạo, Y tế, Văn hóa, thể dục - thể thao, đào tạo nghề, KH&amp;CN, phát triển nguồn nhân lực chưa đáp ứng được yêu cầu phát triển.</w:t>
      </w:r>
    </w:p>
    <w:p w14:paraId="12030C5F" w14:textId="44121809" w:rsidR="0055696F" w:rsidRPr="007D0595" w:rsidRDefault="000014A8" w:rsidP="0055696F">
      <w:pPr>
        <w:pStyle w:val="4Noidung"/>
        <w:tabs>
          <w:tab w:val="left" w:pos="709"/>
        </w:tabs>
        <w:spacing w:line="240" w:lineRule="auto"/>
        <w:ind w:firstLine="567"/>
        <w:rPr>
          <w:rFonts w:eastAsia="Calibri"/>
        </w:rPr>
      </w:pPr>
      <w:r w:rsidRPr="0055696F">
        <w:rPr>
          <w:b/>
          <w:bCs/>
          <w:color w:val="000000"/>
          <w:lang w:val="es-ES_tradnl"/>
        </w:rPr>
        <w:t>Thứ tám</w:t>
      </w:r>
      <w:r>
        <w:rPr>
          <w:bCs/>
          <w:color w:val="000000"/>
          <w:lang w:val="es-ES_tradnl"/>
        </w:rPr>
        <w:t xml:space="preserve">, </w:t>
      </w:r>
      <w:r w:rsidR="0055696F" w:rsidRPr="0055696F">
        <w:rPr>
          <w:bCs/>
          <w:i/>
          <w:color w:val="000000"/>
          <w:lang w:val="es-ES_tradnl"/>
        </w:rPr>
        <w:t>kinh tế tư nhân của Lai Châu chưa hoàn toàn sẵn sàng nhập cuộc</w:t>
      </w:r>
      <w:r w:rsidR="0055696F">
        <w:rPr>
          <w:bCs/>
          <w:color w:val="000000"/>
          <w:lang w:val="es-ES_tradnl"/>
        </w:rPr>
        <w:t>. n</w:t>
      </w:r>
      <w:r w:rsidR="0055696F" w:rsidRPr="007D0595">
        <w:rPr>
          <w:rFonts w:eastAsia="Calibri"/>
        </w:rPr>
        <w:t>hiều năm gần đây, Việt Nam rất tích cực tham gia ký kết nhiều hiệp định thương mại song phương và đa phương, tuy nhiên việc chuẩn bị đầy đủ cho hội nhập của doanh nghiệp trong tỉnh chưa được đề cao đúng mức, chưa nhận thức đầy đủ về nguyên tắc và nội dung của hội nhập kinh tế quốc tế.</w:t>
      </w:r>
      <w:r w:rsidR="0055696F">
        <w:rPr>
          <w:rFonts w:eastAsia="Calibri" w:cs="Times New Roman"/>
          <w:szCs w:val="28"/>
        </w:rPr>
        <w:t xml:space="preserve"> Cộng đồng d</w:t>
      </w:r>
      <w:r w:rsidR="0055696F" w:rsidRPr="007D0595">
        <w:rPr>
          <w:rFonts w:eastAsia="Calibri" w:cs="Times New Roman"/>
          <w:szCs w:val="28"/>
          <w:lang w:val="nl-NL"/>
        </w:rPr>
        <w:t>oanh nghiệp</w:t>
      </w:r>
      <w:r w:rsidR="0055696F">
        <w:rPr>
          <w:rFonts w:eastAsia="Calibri" w:cs="Times New Roman"/>
          <w:szCs w:val="28"/>
          <w:lang w:val="nl-NL"/>
        </w:rPr>
        <w:t>, hợp tác xã</w:t>
      </w:r>
      <w:r w:rsidR="0055696F" w:rsidRPr="007D0595">
        <w:rPr>
          <w:rFonts w:eastAsia="Calibri" w:cs="Times New Roman"/>
          <w:szCs w:val="28"/>
          <w:lang w:val="nl-NL"/>
        </w:rPr>
        <w:t xml:space="preserve"> trên địa bàn tỉnh đa phần hoạt động trong lĩnh vực xây dựng cơ bản, quy mô nhỏ, phụ thuộc nhiều vào vốn đầu tư công của Nhà nước, hoạt động sản xuất kinh doanh còn nhiều khó khăn. </w:t>
      </w:r>
      <w:r w:rsidR="0055696F" w:rsidRPr="007D0595">
        <w:rPr>
          <w:rFonts w:eastAsia="Calibri"/>
        </w:rPr>
        <w:t xml:space="preserve">Phần lớn </w:t>
      </w:r>
      <w:r w:rsidR="0055696F">
        <w:rPr>
          <w:rFonts w:eastAsia="Calibri"/>
        </w:rPr>
        <w:t>doanh</w:t>
      </w:r>
      <w:r w:rsidR="0055696F" w:rsidRPr="007D0595">
        <w:rPr>
          <w:rFonts w:eastAsia="Calibri"/>
        </w:rPr>
        <w:t xml:space="preserve"> của tỉnh có quy mô nhỏ và vừa, trình độ công nghệ chưa cao, vốn ít, khả năng cạnh tranh yếu và chưa xây dựng được chiến lược sản xuất kinh doanh dài hạn để đáp ứng yêu cầu hội nhập với kinh tế khu vực và thế giới. Bên cạnh đó, năng lực của chính quyền địa phương và doanh nghiệp còn nhiều hạn chế, </w:t>
      </w:r>
      <w:r w:rsidR="0055696F" w:rsidRPr="007D0595">
        <w:rPr>
          <w:rFonts w:eastAsia="Calibri"/>
        </w:rPr>
        <w:lastRenderedPageBreak/>
        <w:t>đặc biệt trên một số mặt: (1) thiếu thông tin nghiên cứu, phân tích và dự báo thị trường thế giới, thị trường nhập khẩu và thị trường trong nước; (2) thiếu vốn và công nghệ tiên tiến, đặc biệt là công nghệ kỹ thuật thông minh nhằm thích ứng với</w:t>
      </w:r>
      <w:r w:rsidR="0055696F">
        <w:rPr>
          <w:rFonts w:eastAsia="Calibri"/>
        </w:rPr>
        <w:t xml:space="preserve"> biến đổi khí hậu</w:t>
      </w:r>
      <w:r w:rsidR="0055696F" w:rsidRPr="007D0595">
        <w:rPr>
          <w:rFonts w:eastAsia="Calibri"/>
        </w:rPr>
        <w:t xml:space="preserve"> và kiểm soát dịch bệnh; (3) hạn chế việc vận dụng công cụ hữu ích trong thương mại quốc tế nhằm tái lập công bằng thương mại và giải quyết tranh chấp.</w:t>
      </w:r>
    </w:p>
    <w:p w14:paraId="7B779DBF" w14:textId="0B6AB9CF" w:rsidR="00883ADE" w:rsidRPr="007D0595" w:rsidRDefault="00883ADE" w:rsidP="0055696F">
      <w:pPr>
        <w:tabs>
          <w:tab w:val="left" w:pos="709"/>
        </w:tabs>
        <w:spacing w:before="120" w:after="120" w:line="240" w:lineRule="auto"/>
        <w:ind w:firstLine="567"/>
        <w:jc w:val="both"/>
        <w:rPr>
          <w:rFonts w:eastAsia="Calibri"/>
          <w:lang w:val="en-US"/>
        </w:rPr>
      </w:pPr>
      <w:r w:rsidRPr="007D0595">
        <w:rPr>
          <w:rFonts w:eastAsia="Calibri"/>
        </w:rPr>
        <w:t>Hội nhập quốc tế, trong đó có tự do hóa thương mại cũng như quá trình tái cơ cấu kinh tế trong nước không hoàn toàn mang lại lợi ích như nhiều quốc gia, địa phương mong đợi mà nó còn có thể gây ra những tác động tiêu cực đến những ngành có năng lực canh tranh thấp, có doanh nghiệp phải thu hẹp sản xuất hoặc bị thua lỗ, giải thể. Các mặt hàng nông sản, hàng công nghiệp sơ chế, gia công… ngày càng chịu nhiều sức ép về các rào cản kỹ thuật, các yêu cầu về quy tắc xuất xứ do sự phụ thuộc vào nguyên liệu nhập khẩu, đặc biệt là vấn đề vệ sinh thực phẩm</w:t>
      </w:r>
      <w:r w:rsidR="0055696F">
        <w:rPr>
          <w:rFonts w:eastAsia="Calibri"/>
        </w:rPr>
        <w:t>. Là một tỉnh phát triển sau,</w:t>
      </w:r>
      <w:r w:rsidR="0055696F" w:rsidRPr="007D0595">
        <w:rPr>
          <w:rFonts w:eastAsia="Calibri"/>
        </w:rPr>
        <w:t xml:space="preserve"> trong giai đoạn tới, các hàng hóa nhập khẩu sẽ dễ dàng thâm nhập vào thị trường Lai Châu và có nhiều khả năng các doanh nghiệp sản xuất và kinh doanh sẽ nhập khẩu các hàng hóa để cung ứng cho thị trường trong nướ</w:t>
      </w:r>
      <w:r w:rsidR="0055696F">
        <w:rPr>
          <w:rFonts w:eastAsia="Calibri"/>
        </w:rPr>
        <w:t>c và trên địa bàn tỉnh, nếu Lai Châu không chú trọng các vấn đề này, trong giai đoạn tới, Lai Châu sẽ phải đối mặt với việc các doanh nghiệp sản xuất của Lai Châu “thua ngay chính trên sân nhà</w:t>
      </w:r>
      <w:r w:rsidRPr="007D0595">
        <w:rPr>
          <w:rFonts w:eastAsia="Calibri"/>
        </w:rPr>
        <w:t>.</w:t>
      </w:r>
      <w:r w:rsidRPr="007D0595">
        <w:rPr>
          <w:rFonts w:eastAsia="Calibri"/>
          <w:lang w:val="en-US"/>
        </w:rPr>
        <w:t xml:space="preserve"> </w:t>
      </w:r>
    </w:p>
    <w:p w14:paraId="0EA07B57" w14:textId="77777777" w:rsidR="00A45ED2" w:rsidRDefault="00A45ED2" w:rsidP="00C82353">
      <w:pPr>
        <w:keepNext/>
        <w:keepLines/>
        <w:tabs>
          <w:tab w:val="left" w:pos="567"/>
        </w:tabs>
        <w:spacing w:before="120" w:after="120" w:line="240" w:lineRule="auto"/>
        <w:jc w:val="both"/>
        <w:outlineLvl w:val="0"/>
        <w:rPr>
          <w:b/>
          <w:lang w:val="en-US"/>
        </w:rPr>
        <w:sectPr w:rsidR="00A45ED2" w:rsidSect="00067992">
          <w:pgSz w:w="11907" w:h="16840" w:code="9"/>
          <w:pgMar w:top="1021" w:right="964" w:bottom="567" w:left="1418" w:header="720" w:footer="720" w:gutter="0"/>
          <w:cols w:space="720"/>
          <w:docGrid w:linePitch="360"/>
        </w:sectPr>
      </w:pPr>
      <w:bookmarkStart w:id="805" w:name="_Hlk70708427"/>
      <w:bookmarkEnd w:id="746"/>
    </w:p>
    <w:p w14:paraId="4C9327F6" w14:textId="11914F6B" w:rsidR="00C82353" w:rsidRDefault="00C82353" w:rsidP="00C82353">
      <w:pPr>
        <w:keepNext/>
        <w:keepLines/>
        <w:tabs>
          <w:tab w:val="left" w:pos="567"/>
        </w:tabs>
        <w:spacing w:before="120" w:after="120" w:line="240" w:lineRule="auto"/>
        <w:jc w:val="both"/>
        <w:outlineLvl w:val="0"/>
        <w:rPr>
          <w:b/>
          <w:lang w:val="en-US"/>
        </w:rPr>
      </w:pPr>
      <w:bookmarkStart w:id="806" w:name="_Toc73506157"/>
      <w:r w:rsidRPr="007D0595">
        <w:rPr>
          <w:b/>
          <w:lang w:val="en-US"/>
        </w:rPr>
        <w:lastRenderedPageBreak/>
        <w:t xml:space="preserve">IV. </w:t>
      </w:r>
      <w:r>
        <w:rPr>
          <w:b/>
          <w:lang w:val="en-US"/>
        </w:rPr>
        <w:t>Bảng tổng hợp Đánh giá Điểm mạnh – Điểm yếu – Cơ hội – Thách thức đối với sự phát triển của Lai Châu thời kỳ 2021-2030</w:t>
      </w:r>
      <w:bookmarkEnd w:id="806"/>
      <w:r w:rsidRPr="00C82353">
        <w:rPr>
          <w:b/>
          <w:lang w:val="en-US"/>
        </w:rPr>
        <w:t xml:space="preserve"> </w:t>
      </w:r>
    </w:p>
    <w:p w14:paraId="06790995" w14:textId="2E67B9B1" w:rsidR="00C82353" w:rsidRPr="00F716AA" w:rsidRDefault="00C82353" w:rsidP="00C82353">
      <w:pPr>
        <w:jc w:val="center"/>
        <w:rPr>
          <w:b/>
          <w:sz w:val="24"/>
          <w:lang w:val="en-US"/>
        </w:rPr>
      </w:pPr>
      <w:bookmarkStart w:id="807" w:name="_Toc73505999"/>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69</w:t>
      </w:r>
      <w:r w:rsidRPr="00A84044">
        <w:rPr>
          <w:b/>
        </w:rPr>
        <w:fldChar w:fldCharType="end"/>
      </w:r>
      <w:r w:rsidRPr="00F716AA">
        <w:rPr>
          <w:b/>
          <w:lang w:val="en-US"/>
        </w:rPr>
        <w:t xml:space="preserve">. </w:t>
      </w:r>
      <w:r>
        <w:rPr>
          <w:b/>
          <w:lang w:val="en-US"/>
        </w:rPr>
        <w:t>Bảng SWOT cơ hội phát triển của Lai Châu Giai đoạn 2021-2030</w:t>
      </w:r>
      <w:bookmarkEnd w:id="807"/>
    </w:p>
    <w:tbl>
      <w:tblPr>
        <w:tblStyle w:val="TableGrid"/>
        <w:tblW w:w="15021" w:type="dxa"/>
        <w:tblLook w:val="04A0" w:firstRow="1" w:lastRow="0" w:firstColumn="1" w:lastColumn="0" w:noHBand="0" w:noVBand="1"/>
      </w:tblPr>
      <w:tblGrid>
        <w:gridCol w:w="7366"/>
        <w:gridCol w:w="7655"/>
      </w:tblGrid>
      <w:tr w:rsidR="00C82353" w:rsidRPr="00471AD3" w14:paraId="6582D6EC" w14:textId="77777777" w:rsidTr="00A45ED2">
        <w:tc>
          <w:tcPr>
            <w:tcW w:w="7366" w:type="dxa"/>
            <w:shd w:val="clear" w:color="auto" w:fill="A8D08D" w:themeFill="accent6" w:themeFillTint="99"/>
          </w:tcPr>
          <w:p w14:paraId="2277707B" w14:textId="77777777" w:rsidR="00C82353" w:rsidRPr="00471AD3" w:rsidRDefault="00C82353" w:rsidP="00C82353">
            <w:pPr>
              <w:keepNext/>
              <w:keepLines/>
              <w:tabs>
                <w:tab w:val="left" w:pos="567"/>
              </w:tabs>
              <w:jc w:val="center"/>
              <w:outlineLvl w:val="1"/>
              <w:rPr>
                <w:b/>
                <w:color w:val="000000" w:themeColor="text1"/>
                <w:sz w:val="24"/>
                <w:szCs w:val="24"/>
              </w:rPr>
            </w:pPr>
            <w:bookmarkStart w:id="808" w:name="_Toc72747862"/>
            <w:bookmarkStart w:id="809" w:name="_Toc73506158"/>
            <w:r w:rsidRPr="00471AD3">
              <w:rPr>
                <w:b/>
                <w:noProof/>
                <w:color w:val="000000" w:themeColor="text1"/>
                <w:sz w:val="24"/>
                <w:szCs w:val="24"/>
              </w:rPr>
              <w:t>Điểm mạnh</w:t>
            </w:r>
            <w:bookmarkEnd w:id="808"/>
            <w:bookmarkEnd w:id="809"/>
          </w:p>
        </w:tc>
        <w:tc>
          <w:tcPr>
            <w:tcW w:w="7655" w:type="dxa"/>
            <w:shd w:val="clear" w:color="auto" w:fill="F7CAAC" w:themeFill="accent2" w:themeFillTint="66"/>
          </w:tcPr>
          <w:p w14:paraId="5B22EA49" w14:textId="77777777" w:rsidR="00C82353" w:rsidRPr="00471AD3" w:rsidRDefault="00C82353" w:rsidP="00C82353">
            <w:pPr>
              <w:keepNext/>
              <w:keepLines/>
              <w:tabs>
                <w:tab w:val="left" w:pos="567"/>
              </w:tabs>
              <w:jc w:val="center"/>
              <w:outlineLvl w:val="1"/>
              <w:rPr>
                <w:b/>
                <w:color w:val="000000" w:themeColor="text1"/>
                <w:sz w:val="24"/>
                <w:szCs w:val="24"/>
              </w:rPr>
            </w:pPr>
            <w:bookmarkStart w:id="810" w:name="_Toc72747863"/>
            <w:bookmarkStart w:id="811" w:name="_Toc73506159"/>
            <w:r w:rsidRPr="00471AD3">
              <w:rPr>
                <w:b/>
                <w:noProof/>
                <w:color w:val="000000" w:themeColor="text1"/>
                <w:sz w:val="24"/>
                <w:szCs w:val="24"/>
              </w:rPr>
              <w:t>Điểm yếu</w:t>
            </w:r>
            <w:bookmarkEnd w:id="810"/>
            <w:bookmarkEnd w:id="811"/>
          </w:p>
        </w:tc>
      </w:tr>
      <w:tr w:rsidR="00C82353" w:rsidRPr="00471AD3" w14:paraId="6C5EA7A8" w14:textId="77777777" w:rsidTr="00A45ED2">
        <w:tc>
          <w:tcPr>
            <w:tcW w:w="7366" w:type="dxa"/>
          </w:tcPr>
          <w:p w14:paraId="677C04DB"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rPr>
              <w:t xml:space="preserve">Diện tích tự nhiên lớn, đất đai có độ phì nhiêu, </w:t>
            </w:r>
            <w:r w:rsidRPr="00471AD3">
              <w:rPr>
                <w:rFonts w:eastAsia="Calibri" w:cs="Times New Roman"/>
                <w:noProof/>
                <w:color w:val="000000" w:themeColor="text1"/>
                <w:sz w:val="24"/>
                <w:szCs w:val="24"/>
                <w:lang w:val="vi-VN"/>
              </w:rPr>
              <w:t>điều kiện khí hậu khá phù hợp với sự sinh trưởng, phát triển nhiều loại cây trồng, là điều kiện thuận lợi để phát triển sản xuất nông, lâm nghiệp theo hướng đa dạng hóa cây trồng vật nuôi</w:t>
            </w:r>
          </w:p>
          <w:p w14:paraId="1BD33FB2"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Vị trí chiến lược về quốc phòng, an ninh</w:t>
            </w:r>
            <w:r w:rsidRPr="00471AD3">
              <w:rPr>
                <w:rFonts w:eastAsia="Calibri" w:cs="Times New Roman"/>
                <w:noProof/>
                <w:color w:val="000000" w:themeColor="text1"/>
                <w:sz w:val="24"/>
                <w:szCs w:val="24"/>
              </w:rPr>
              <w:t>,</w:t>
            </w:r>
            <w:r w:rsidRPr="00471AD3">
              <w:rPr>
                <w:rFonts w:eastAsia="Calibri" w:cs="Times New Roman"/>
                <w:noProof/>
                <w:color w:val="000000" w:themeColor="text1"/>
                <w:sz w:val="24"/>
                <w:szCs w:val="24"/>
                <w:lang w:val="vi-VN"/>
              </w:rPr>
              <w:t xml:space="preserve"> có ý nghĩa về mặt tự nhiên, kinh tế, văn hóa, xã hội; </w:t>
            </w:r>
            <w:r w:rsidRPr="00471AD3">
              <w:rPr>
                <w:rFonts w:eastAsia="Calibri" w:cs="Times New Roman"/>
                <w:noProof/>
                <w:color w:val="000000" w:themeColor="text1"/>
                <w:sz w:val="24"/>
                <w:szCs w:val="24"/>
              </w:rPr>
              <w:t>có</w:t>
            </w:r>
            <w:r w:rsidRPr="00471AD3">
              <w:rPr>
                <w:rFonts w:eastAsia="Calibri" w:cs="Times New Roman"/>
                <w:noProof/>
                <w:color w:val="000000" w:themeColor="text1"/>
                <w:sz w:val="24"/>
                <w:szCs w:val="24"/>
                <w:lang w:val="vi-VN"/>
              </w:rPr>
              <w:t xml:space="preserve"> cơ hội để phát triển kinh tế - xã hội và đặt ra nhiệm vụ trọng yếu trong bảo đảm an ninh, quốc phòng và chủ quyền biên giới quốc gia</w:t>
            </w:r>
          </w:p>
          <w:p w14:paraId="123F45FD"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rPr>
              <w:t xml:space="preserve">Có nguồn tài nguyên phong phú để phát triển công nghiệp khai khoáng, công nghiệp sản xuất vật liệu xây dựng. Trên địa bàn tỉnh có nhiều điểm mỏ như: sắt, đồng, chì, kẽm, vàng, đất hiếm. Khoáng sản vật liệu xây dựng được đánh giá là đa dạng phong phú, trữ lượng lớn, gồm có Kaolin, đá xây dựng, đá vôi…. Hiện có 31 điểm nước nóng, nước khoáng, trong đó có 7 nguồn nước khoáng nóng trên 500C,… </w:t>
            </w:r>
          </w:p>
          <w:p w14:paraId="206CC8D6"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rPr>
              <w:t>C</w:t>
            </w:r>
            <w:r w:rsidRPr="00471AD3">
              <w:rPr>
                <w:rFonts w:eastAsia="Calibri" w:cs="Times New Roman"/>
                <w:noProof/>
                <w:color w:val="000000" w:themeColor="text1"/>
                <w:sz w:val="24"/>
                <w:szCs w:val="24"/>
                <w:lang w:val="vi-VN"/>
              </w:rPr>
              <w:t>ảnh quan thiên nhiên chưa bị tác động nhiều bởi các hoạt động khai thác của con người,</w:t>
            </w:r>
            <w:r w:rsidRPr="00471AD3">
              <w:rPr>
                <w:rFonts w:eastAsia="Calibri" w:cs="Times New Roman"/>
                <w:noProof/>
                <w:color w:val="000000" w:themeColor="text1"/>
                <w:sz w:val="24"/>
                <w:szCs w:val="24"/>
              </w:rPr>
              <w:t xml:space="preserve"> diện tích đấy rừng lớn, cảnh quan hùng vĩ,</w:t>
            </w:r>
            <w:r w:rsidRPr="00471AD3">
              <w:rPr>
                <w:rFonts w:eastAsia="Calibri" w:cs="Times New Roman"/>
                <w:noProof/>
                <w:color w:val="000000" w:themeColor="text1"/>
                <w:sz w:val="24"/>
                <w:szCs w:val="24"/>
                <w:lang w:val="vi-VN"/>
              </w:rPr>
              <w:t xml:space="preserve"> </w:t>
            </w:r>
            <w:r w:rsidRPr="00471AD3">
              <w:rPr>
                <w:rFonts w:eastAsia="Calibri" w:cs="Times New Roman"/>
                <w:noProof/>
                <w:color w:val="000000" w:themeColor="text1"/>
                <w:sz w:val="24"/>
                <w:szCs w:val="24"/>
              </w:rPr>
              <w:t>có các</w:t>
            </w:r>
            <w:r w:rsidRPr="00471AD3">
              <w:rPr>
                <w:rFonts w:eastAsia="Calibri" w:cs="Times New Roman"/>
                <w:noProof/>
                <w:color w:val="000000" w:themeColor="text1"/>
                <w:sz w:val="24"/>
                <w:szCs w:val="24"/>
                <w:lang w:val="vi-VN"/>
              </w:rPr>
              <w:t xml:space="preserve"> di tích lịch sử nổi tiếng là điều kiện thuận lợi để phát triển du lịch .</w:t>
            </w:r>
          </w:p>
          <w:p w14:paraId="08618FFD"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Hệ thống kết cấu hạ tầng đang ngày càng hoàn thiện,</w:t>
            </w:r>
            <w:r w:rsidRPr="00471AD3">
              <w:rPr>
                <w:rFonts w:eastAsia="Calibri" w:cs="Times New Roman"/>
                <w:noProof/>
                <w:color w:val="000000" w:themeColor="text1"/>
                <w:sz w:val="24"/>
                <w:szCs w:val="24"/>
              </w:rPr>
              <w:t xml:space="preserve"> có các định hướng phát triển rõ ràng và thuận lợi. Hệ thống giao thông đối nội và đối ngoại (hệ thống cửa khẩu, hệ thống giao thông đường bộ) kết nối Lai Châu với các cửa khẩu của Trung Quốc và các địa bàn lân cận, với cả nước.</w:t>
            </w:r>
          </w:p>
          <w:p w14:paraId="21DD9303"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Dân số trẻ</w:t>
            </w:r>
            <w:r w:rsidRPr="00471AD3">
              <w:rPr>
                <w:rFonts w:eastAsia="Calibri" w:cs="Times New Roman"/>
                <w:noProof/>
                <w:color w:val="000000" w:themeColor="text1"/>
                <w:sz w:val="24"/>
                <w:szCs w:val="24"/>
              </w:rPr>
              <w:t>, thời kỳ “dân số vàng” ở Lai Châu vẫn diễn ra và kéo dài đến năm 2050,</w:t>
            </w:r>
            <w:r w:rsidRPr="00471AD3">
              <w:rPr>
                <w:rFonts w:eastAsia="Calibri" w:cs="Times New Roman"/>
                <w:noProof/>
                <w:color w:val="000000" w:themeColor="text1"/>
                <w:sz w:val="24"/>
                <w:szCs w:val="24"/>
                <w:lang w:val="vi-VN"/>
              </w:rPr>
              <w:t xml:space="preserve"> sẵn sàng cho sự phát triển nhanh và mạnh hơn so với giai đoạn trước</w:t>
            </w:r>
            <w:r w:rsidRPr="00471AD3">
              <w:rPr>
                <w:rFonts w:eastAsia="Calibri" w:cs="Times New Roman"/>
                <w:noProof/>
                <w:color w:val="000000" w:themeColor="text1"/>
                <w:sz w:val="24"/>
                <w:szCs w:val="24"/>
              </w:rPr>
              <w:t xml:space="preserve">. </w:t>
            </w:r>
            <w:r w:rsidRPr="00471AD3">
              <w:rPr>
                <w:rFonts w:eastAsia="Calibri" w:cs="Times New Roman"/>
                <w:noProof/>
                <w:color w:val="000000" w:themeColor="text1"/>
                <w:sz w:val="24"/>
                <w:szCs w:val="24"/>
                <w:lang w:val="vi-VN"/>
              </w:rPr>
              <w:t>Chính sách an sinh xã hội, chính sách dân tộc được đảm bảo góp phần ổn định an sinh xã hội.</w:t>
            </w:r>
          </w:p>
          <w:p w14:paraId="4C5D931C"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rPr>
              <w:t>Tiềm năng thuỷ điện lớn, đã được quy hoạch và đang phát triển tốt, đóng góp vào việc tạo công ăn việc làm, nộp ngân sách và thu hút đầu tư. H</w:t>
            </w:r>
            <w:r w:rsidRPr="00471AD3">
              <w:rPr>
                <w:rFonts w:eastAsia="Calibri" w:cs="Times New Roman"/>
                <w:noProof/>
                <w:color w:val="000000" w:themeColor="text1"/>
                <w:sz w:val="24"/>
                <w:szCs w:val="24"/>
                <w:lang w:val="vi-VN"/>
              </w:rPr>
              <w:t xml:space="preserve">ệ </w:t>
            </w:r>
            <w:r w:rsidRPr="00471AD3">
              <w:rPr>
                <w:rFonts w:eastAsia="Calibri" w:cs="Times New Roman"/>
                <w:noProof/>
                <w:color w:val="000000" w:themeColor="text1"/>
                <w:sz w:val="24"/>
                <w:szCs w:val="24"/>
                <w:lang w:val="vi-VN"/>
              </w:rPr>
              <w:lastRenderedPageBreak/>
              <w:t xml:space="preserve">thống lưới điện hiện có trên địa bàn tỉnh đảm bảo truyền tải hết công suất phát ra của các nhà máy điện và cung cấp điện thường xuyên, liện tục, an toàn, ổn định cho việc phát triển kinh tế xã hội của tỉnh. </w:t>
            </w:r>
          </w:p>
          <w:p w14:paraId="3CE17BC7"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color w:val="000000" w:themeColor="text1"/>
                <w:sz w:val="24"/>
                <w:szCs w:val="24"/>
              </w:rPr>
            </w:pPr>
          </w:p>
        </w:tc>
        <w:tc>
          <w:tcPr>
            <w:tcW w:w="7655" w:type="dxa"/>
          </w:tcPr>
          <w:p w14:paraId="31565CA2"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lastRenderedPageBreak/>
              <w:t>Quy mô kinh tế, dân số, và lao động của Lai Châu nhỏ. Chất lượng lao động chưa cao, thu nhập bình quân đầu người của Lai Châu mới bằng 45% thu nhập bình quân đầu người cả nước và bằng 69,3% thu nhập bình quân đầu người vùng Trung du và miền núi phía Bắc, đứng thứ 11/14 tỉnh thuộc vùng này.</w:t>
            </w:r>
            <w:r w:rsidRPr="00471AD3">
              <w:rPr>
                <w:rFonts w:eastAsia="Calibri" w:cs="Times New Roman"/>
                <w:noProof/>
                <w:color w:val="000000" w:themeColor="text1"/>
                <w:sz w:val="24"/>
                <w:szCs w:val="24"/>
              </w:rPr>
              <w:t xml:space="preserve"> Cung lao động và tạo cầu cho việc sử dụng tiêu dùng các loại hàng hóa, dịch vụ trên địa bàn hạn chế.</w:t>
            </w:r>
          </w:p>
          <w:p w14:paraId="592C7670"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 xml:space="preserve">Chỉ số PCI; PAPI; PAR-Index của tỉnh còn thấp, </w:t>
            </w:r>
            <w:r w:rsidRPr="00471AD3">
              <w:rPr>
                <w:rFonts w:eastAsia="Calibri" w:cs="Times New Roman"/>
                <w:noProof/>
                <w:color w:val="000000" w:themeColor="text1"/>
                <w:sz w:val="24"/>
                <w:szCs w:val="24"/>
              </w:rPr>
              <w:t xml:space="preserve">chưa tạo điều kiện thuận lợi cho thu hút đầu tư của các doanh nghiệp trong và ngoài nước. </w:t>
            </w:r>
          </w:p>
          <w:p w14:paraId="19C87A63"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rPr>
              <w:t>Ngành công nghiệp có cơ cấu tập trung vào thuỷ điện, thiếu tính bền vững về dài hạn. Công nghiệp chế biến NLTS quy mô còn nhỏ, công nghệ chế biến chưa cao; nguồn cung và chất lượng nguyên liệu không ổn định. Các ngành công nghiệp phụ trợ chưa phát triển, chưa thu hút được nhiều doanh nghiệp sản xuất, chế biến sản phẩm công nghiệp địa phương vào hoạt động trong cụm công nghiệp.</w:t>
            </w:r>
          </w:p>
          <w:p w14:paraId="3B0BD752"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 xml:space="preserve">Ngành NLTS tăng trưởng thấp, không ổn định và phụ thuộc nhiều vào thời tiết, chỉ giữ vai trò ổn định xã hội, đóng góp cho tăng trưởng chung thấp. </w:t>
            </w:r>
            <w:r w:rsidRPr="00471AD3">
              <w:rPr>
                <w:rFonts w:eastAsia="Calibri" w:cs="Times New Roman"/>
                <w:noProof/>
                <w:color w:val="000000" w:themeColor="text1"/>
                <w:sz w:val="24"/>
                <w:szCs w:val="24"/>
              </w:rPr>
              <w:t>Q</w:t>
            </w:r>
            <w:r w:rsidRPr="00471AD3">
              <w:rPr>
                <w:rFonts w:eastAsia="Calibri" w:cs="Times New Roman"/>
                <w:noProof/>
                <w:color w:val="000000" w:themeColor="text1"/>
                <w:sz w:val="24"/>
                <w:szCs w:val="24"/>
                <w:lang w:val="vi-VN"/>
              </w:rPr>
              <w:t xml:space="preserve">uy mô sản xuất </w:t>
            </w:r>
            <w:r w:rsidRPr="00471AD3">
              <w:rPr>
                <w:rFonts w:eastAsia="Calibri" w:cs="Times New Roman"/>
                <w:noProof/>
                <w:color w:val="000000" w:themeColor="text1"/>
                <w:sz w:val="24"/>
                <w:szCs w:val="24"/>
              </w:rPr>
              <w:t xml:space="preserve">của ngành </w:t>
            </w:r>
            <w:r w:rsidRPr="00471AD3">
              <w:rPr>
                <w:rFonts w:eastAsia="Calibri" w:cs="Times New Roman"/>
                <w:noProof/>
                <w:color w:val="000000" w:themeColor="text1"/>
                <w:sz w:val="24"/>
                <w:szCs w:val="24"/>
                <w:lang w:val="vi-VN"/>
              </w:rPr>
              <w:t>nhỏ, chuyển dịch cơ cấu nội bộ ngành còn chậm, tỷ trọng ngành chăn nuôi trong cơ cấu ngành nông nghiệp thấp. Việc thu hút các nguồn lực đầu tư vào nông nghiệp còn nhiều hạn chế. Thu hút các dự án đầu tư vào lĩnh vực nông lâm nghiệp chỉ chiếm 12% tổng số dự án.</w:t>
            </w:r>
            <w:r w:rsidRPr="00471AD3">
              <w:rPr>
                <w:rFonts w:eastAsia="Calibri" w:cs="Times New Roman"/>
                <w:noProof/>
                <w:color w:val="000000" w:themeColor="text1"/>
                <w:sz w:val="24"/>
                <w:szCs w:val="24"/>
              </w:rPr>
              <w:t xml:space="preserve"> </w:t>
            </w:r>
            <w:r w:rsidRPr="00471AD3">
              <w:rPr>
                <w:rFonts w:eastAsia="Calibri" w:cs="Times New Roman"/>
                <w:noProof/>
                <w:color w:val="000000" w:themeColor="text1"/>
                <w:sz w:val="24"/>
                <w:szCs w:val="24"/>
                <w:lang w:val="vi-VN"/>
              </w:rPr>
              <w:t>Hệ thống hạ tầng thủy lợi và cấp nước</w:t>
            </w:r>
            <w:r w:rsidRPr="00471AD3">
              <w:rPr>
                <w:rFonts w:eastAsia="Calibri" w:cs="Times New Roman"/>
                <w:noProof/>
                <w:color w:val="000000" w:themeColor="text1"/>
                <w:sz w:val="24"/>
                <w:szCs w:val="24"/>
              </w:rPr>
              <w:t xml:space="preserve"> c</w:t>
            </w:r>
            <w:r w:rsidRPr="00471AD3">
              <w:rPr>
                <w:rFonts w:eastAsia="Calibri" w:cs="Times New Roman"/>
                <w:noProof/>
                <w:color w:val="000000" w:themeColor="text1"/>
                <w:sz w:val="24"/>
                <w:szCs w:val="24"/>
                <w:lang w:val="vi-VN"/>
              </w:rPr>
              <w:t>hưa đủ để đảm bảo phục vụ cho sản xuất nông nghiệp</w:t>
            </w:r>
          </w:p>
          <w:p w14:paraId="505036D6"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Các thiết chế văn hóa, thể thao cơ sở còn thiếu, chưa phát huy tối đa hiệu quả hoạt động, chưa đáp ứng được nhu cầu sinh hoạt văn hóa, văn nghệ, thể thao của nhân dân. Các giá trị văn hóa truyền thống đang bị mai một sẽ dần đánh mất khả năng tạo giá trị khác biệt cho phat triển du lịch</w:t>
            </w:r>
          </w:p>
          <w:p w14:paraId="3054859C"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 xml:space="preserve">Chất lượng nguồn nhân lực chưa đáp ứng được ngay lập tức nhu cầu phát </w:t>
            </w:r>
            <w:r w:rsidRPr="00471AD3">
              <w:rPr>
                <w:rFonts w:eastAsia="Calibri" w:cs="Times New Roman"/>
                <w:noProof/>
                <w:color w:val="000000" w:themeColor="text1"/>
                <w:sz w:val="24"/>
                <w:szCs w:val="24"/>
                <w:lang w:val="vi-VN"/>
              </w:rPr>
              <w:lastRenderedPageBreak/>
              <w:t>triển nếu Lai Châu hiện thực hóa được các đột phá phát triển kinh tế</w:t>
            </w:r>
          </w:p>
          <w:p w14:paraId="359691A8"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color w:val="000000" w:themeColor="text1"/>
                <w:sz w:val="24"/>
                <w:szCs w:val="24"/>
              </w:rPr>
            </w:pPr>
            <w:r w:rsidRPr="00471AD3">
              <w:rPr>
                <w:rFonts w:eastAsia="Calibri" w:cs="Times New Roman"/>
                <w:noProof/>
                <w:color w:val="000000" w:themeColor="text1"/>
                <w:sz w:val="24"/>
                <w:szCs w:val="24"/>
                <w:lang w:val="vi-VN"/>
              </w:rPr>
              <w:t>Địa hình chia cắt, giao thông đi lại khó khăn, đường biên giới dài tiếp giáp Trung Quốc; vấn đề dân tộc, tôn giáo, khiếu kiện, gây ra phức tạp về ANTT trong vùng đồng bào dân tộc thiểu số và khu vực biên giới.</w:t>
            </w:r>
          </w:p>
        </w:tc>
      </w:tr>
      <w:tr w:rsidR="00C82353" w:rsidRPr="00471AD3" w14:paraId="0BC5C5C7" w14:textId="77777777" w:rsidTr="00A45ED2">
        <w:tc>
          <w:tcPr>
            <w:tcW w:w="7366" w:type="dxa"/>
            <w:shd w:val="clear" w:color="auto" w:fill="A8D08D" w:themeFill="accent6" w:themeFillTint="99"/>
          </w:tcPr>
          <w:p w14:paraId="0652B8C4" w14:textId="09FC905A" w:rsidR="00C82353" w:rsidRPr="00471AD3" w:rsidRDefault="00C82353" w:rsidP="00C82353">
            <w:pPr>
              <w:keepNext/>
              <w:keepLines/>
              <w:tabs>
                <w:tab w:val="left" w:pos="567"/>
              </w:tabs>
              <w:jc w:val="center"/>
              <w:outlineLvl w:val="1"/>
              <w:rPr>
                <w:b/>
                <w:color w:val="000000" w:themeColor="text1"/>
                <w:sz w:val="24"/>
                <w:szCs w:val="24"/>
              </w:rPr>
            </w:pPr>
            <w:bookmarkStart w:id="812" w:name="_Toc72747864"/>
            <w:bookmarkStart w:id="813" w:name="_Toc73506160"/>
            <w:r w:rsidRPr="00471AD3">
              <w:rPr>
                <w:b/>
                <w:noProof/>
                <w:color w:val="000000" w:themeColor="text1"/>
                <w:sz w:val="24"/>
                <w:szCs w:val="24"/>
              </w:rPr>
              <w:lastRenderedPageBreak/>
              <w:t>Cơ hội</w:t>
            </w:r>
            <w:bookmarkEnd w:id="812"/>
            <w:bookmarkEnd w:id="813"/>
          </w:p>
        </w:tc>
        <w:tc>
          <w:tcPr>
            <w:tcW w:w="7655" w:type="dxa"/>
            <w:shd w:val="clear" w:color="auto" w:fill="F7CAAC" w:themeFill="accent2" w:themeFillTint="66"/>
          </w:tcPr>
          <w:p w14:paraId="2E86FDDD" w14:textId="77777777" w:rsidR="00C82353" w:rsidRPr="00471AD3" w:rsidRDefault="00C82353" w:rsidP="00C82353">
            <w:pPr>
              <w:keepNext/>
              <w:keepLines/>
              <w:tabs>
                <w:tab w:val="left" w:pos="567"/>
              </w:tabs>
              <w:jc w:val="center"/>
              <w:outlineLvl w:val="1"/>
              <w:rPr>
                <w:b/>
                <w:color w:val="000000" w:themeColor="text1"/>
                <w:sz w:val="24"/>
                <w:szCs w:val="24"/>
              </w:rPr>
            </w:pPr>
            <w:bookmarkStart w:id="814" w:name="_Toc72747865"/>
            <w:bookmarkStart w:id="815" w:name="_Toc73506161"/>
            <w:r w:rsidRPr="00471AD3">
              <w:rPr>
                <w:b/>
                <w:noProof/>
                <w:color w:val="000000" w:themeColor="text1"/>
                <w:sz w:val="24"/>
                <w:szCs w:val="24"/>
              </w:rPr>
              <w:t>Thách thức</w:t>
            </w:r>
            <w:bookmarkEnd w:id="814"/>
            <w:bookmarkEnd w:id="815"/>
          </w:p>
        </w:tc>
      </w:tr>
      <w:tr w:rsidR="00C82353" w:rsidRPr="00471AD3" w14:paraId="2276B048" w14:textId="77777777" w:rsidTr="00A45ED2">
        <w:tc>
          <w:tcPr>
            <w:tcW w:w="7366" w:type="dxa"/>
          </w:tcPr>
          <w:p w14:paraId="3D412980"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Cơ chế, chính sách, nguồn lực từ các Chương trình mục tiêu của Nhà nước tiếp tục quan tâm đầu tư cho vùng đặc biệt khó khăn, huyện nghèo tạo động lực quan trọng để phát triển kinh tế - xã hội của tỉnh.</w:t>
            </w:r>
          </w:p>
          <w:p w14:paraId="07E1F4E9"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rPr>
              <w:t>Ư</w:t>
            </w:r>
            <w:r w:rsidRPr="00471AD3">
              <w:rPr>
                <w:rFonts w:eastAsia="Calibri" w:cs="Times New Roman"/>
                <w:noProof/>
                <w:color w:val="000000" w:themeColor="text1"/>
                <w:sz w:val="24"/>
                <w:szCs w:val="24"/>
                <w:lang w:val="vi-VN"/>
              </w:rPr>
              <w:t>u thế của cuộc CMCN 4.0 giúp giảm chi phí sản xuất và nâng cao cơ hội tiếp cận thị trường. Các lĩnh vực mà Lai Châu có tiềm năng phát triển như nông nghiệp, du lịch, có thể tận dụng cách mạng CN 4.0 để bứt phá trong thời kỳ quy hoạch tới.</w:t>
            </w:r>
          </w:p>
          <w:p w14:paraId="027D4738"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Trung Quốc và tỉnh Vân Nam chú trọng hơn hợp tác, kết nối với kinh tế Đông Nam Á, phát triển khu vực biên giới tạo cơ hội cho Lai Châu phát triển kinh tế cửa khẩu, kết nối hạ tầng giao thông với Vân Nam (Trung Quốc) và thu hút đầu tư của các doanh nghiệp Trung Quốc</w:t>
            </w:r>
          </w:p>
          <w:p w14:paraId="1B21E824"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Việt Nam cũng tiếp tục là một trong số ít các nước đang phát triển thu hút mạnh các dòng vốn FDI trên thế giới. Triển vọng kinh tế vĩ mô của Việt Nam khả quan và Việt Nam đang đẩy mạnh phát triển, hiện đại hóa và hội nhập quốc tế. Đây là cơ hội thuận lợi để Lai Châu thúc đẩy tăng trưởng kinh tế, kết nối vùng và kết nối phát triển với tỉnh Vân Nam của Trung Quốc.</w:t>
            </w:r>
          </w:p>
          <w:p w14:paraId="7ED37AC7" w14:textId="59833080" w:rsidR="00C82353" w:rsidRPr="00471AD3" w:rsidRDefault="00C82353" w:rsidP="006A7F9D">
            <w:pPr>
              <w:pStyle w:val="4Noidung"/>
              <w:numPr>
                <w:ilvl w:val="0"/>
                <w:numId w:val="22"/>
              </w:numPr>
              <w:tabs>
                <w:tab w:val="left" w:pos="360"/>
              </w:tabs>
              <w:spacing w:before="0" w:after="0" w:line="240" w:lineRule="auto"/>
              <w:ind w:left="319" w:hanging="284"/>
              <w:rPr>
                <w:rFonts w:eastAsia="Calibri" w:cs="Times New Roman"/>
                <w:color w:val="000000" w:themeColor="text1"/>
                <w:sz w:val="24"/>
                <w:szCs w:val="24"/>
              </w:rPr>
            </w:pPr>
            <w:r w:rsidRPr="00471AD3">
              <w:rPr>
                <w:rFonts w:eastAsia="Calibri" w:cs="Times New Roman"/>
                <w:noProof/>
                <w:color w:val="000000" w:themeColor="text1"/>
                <w:sz w:val="24"/>
                <w:szCs w:val="24"/>
              </w:rPr>
              <w:t>C</w:t>
            </w:r>
            <w:r w:rsidRPr="00471AD3">
              <w:rPr>
                <w:rFonts w:eastAsia="Calibri" w:cs="Times New Roman"/>
                <w:noProof/>
                <w:color w:val="000000" w:themeColor="text1"/>
                <w:sz w:val="24"/>
                <w:szCs w:val="24"/>
                <w:lang w:val="vi-VN"/>
              </w:rPr>
              <w:t>ải thiện kết cấu hạ tầng kinh tế, đặc biệt là kết cấu hạ tầng giao thông</w:t>
            </w:r>
            <w:r w:rsidRPr="00471AD3">
              <w:rPr>
                <w:rFonts w:eastAsia="Calibri" w:cs="Times New Roman"/>
                <w:noProof/>
                <w:color w:val="000000" w:themeColor="text1"/>
                <w:sz w:val="24"/>
                <w:szCs w:val="24"/>
              </w:rPr>
              <w:t xml:space="preserve"> sẽ </w:t>
            </w:r>
            <w:r w:rsidRPr="00471AD3">
              <w:rPr>
                <w:rFonts w:eastAsia="Calibri" w:cs="Times New Roman"/>
                <w:noProof/>
                <w:color w:val="000000" w:themeColor="text1"/>
                <w:sz w:val="24"/>
                <w:szCs w:val="24"/>
                <w:lang w:val="vi-VN"/>
              </w:rPr>
              <w:t>tạo điều kiện thuận lợi về giao thông vận tải sẽ rút ngắn khoảng cách của Lai Châu với các địa phương, giữa các địa phương trong tỉnh, sẽ là cơ sở để thúc đẩy phát triển kinh tế xã hội, giảm nghèo</w:t>
            </w:r>
            <w:r w:rsidR="006A7F9D">
              <w:rPr>
                <w:rFonts w:eastAsia="Calibri" w:cs="Times New Roman"/>
                <w:noProof/>
                <w:color w:val="000000" w:themeColor="text1"/>
                <w:sz w:val="24"/>
                <w:szCs w:val="24"/>
              </w:rPr>
              <w:t xml:space="preserve"> của tỉnh</w:t>
            </w:r>
          </w:p>
        </w:tc>
        <w:tc>
          <w:tcPr>
            <w:tcW w:w="7655" w:type="dxa"/>
          </w:tcPr>
          <w:p w14:paraId="121A2300"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rPr>
              <w:t xml:space="preserve">Cạnh tranh trong thu vốn đầu tư của các địa phương trong nước đang rất gay gắt, cả đối với nguồn vốn trong nước và vốn đầu tư nước ngoài. </w:t>
            </w:r>
          </w:p>
          <w:p w14:paraId="0FBD7079"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lang w:val="vi-VN"/>
              </w:rPr>
              <w:t>Kinh tế thế giới phục hồi chậm chạp là trở ngại với tăng trưởng kinh tế Việt Nam nói chung, Lai Châu nói riêng (hậu quả của như chủ nghĩa bảo hộ gia tăng, đại dịch Covid-19 diễn biến phức tạp và kéo dài</w:t>
            </w:r>
            <w:r w:rsidRPr="00471AD3">
              <w:rPr>
                <w:rFonts w:eastAsia="Calibri" w:cs="Times New Roman"/>
                <w:noProof/>
                <w:color w:val="000000" w:themeColor="text1"/>
                <w:sz w:val="24"/>
                <w:szCs w:val="24"/>
              </w:rPr>
              <w:t>). Tự do hóa thương mại, cũng như quá trình tái cơ cấu kinh tế trong nước có thể gây ra những tác động tiêu cực đến những ngành, những địa phương, có năng lực canh tranh thấp, có doanh nghiệp phải thu hẹp sản xuất hoặc bị thua lỗ, giải thể. Các mặt hàng nông sản, hàng công nghiệp sơ chế, gia công… ngày càng chịu nhiều sức ép về các rào cản kỹ thuật, các yêu cầu về quy tắc xuất xứ do sự phụ thuộc vào nguyên liệu nhập khẩu, đặc biệt là vấn đề vệ sinh thực phẩm.</w:t>
            </w:r>
          </w:p>
          <w:p w14:paraId="719091A5"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noProof/>
                <w:color w:val="000000" w:themeColor="text1"/>
                <w:sz w:val="24"/>
                <w:szCs w:val="24"/>
                <w:lang w:val="vi-VN"/>
              </w:rPr>
            </w:pPr>
            <w:r w:rsidRPr="00471AD3">
              <w:rPr>
                <w:rFonts w:eastAsia="Calibri" w:cs="Times New Roman"/>
                <w:noProof/>
                <w:color w:val="000000" w:themeColor="text1"/>
                <w:sz w:val="24"/>
                <w:szCs w:val="24"/>
              </w:rPr>
              <w:t xml:space="preserve">CMCN 4.0 là nhân tố chính loại bỏ những ngành nghề đơn giản, có thu nhập trung bình và thông thường.  Quá trình tự động hóa sẽ khiến cho quá trình đưa lực lượng lao động thuần nông, lao động chuyên môn thấp chuyển sang các dự án công nghiệp là một thách thức đáng kể, đặc biệt là đối với địa phương chủ yếu phát triển nông nghiệp, lao động tay nghề ít.  </w:t>
            </w:r>
          </w:p>
          <w:p w14:paraId="52304FEA" w14:textId="77777777" w:rsidR="00C82353" w:rsidRPr="00471AD3" w:rsidRDefault="00C82353" w:rsidP="005C7B58">
            <w:pPr>
              <w:pStyle w:val="4Noidung"/>
              <w:numPr>
                <w:ilvl w:val="0"/>
                <w:numId w:val="22"/>
              </w:numPr>
              <w:tabs>
                <w:tab w:val="left" w:pos="360"/>
              </w:tabs>
              <w:spacing w:before="0" w:after="0" w:line="240" w:lineRule="auto"/>
              <w:ind w:left="319" w:hanging="284"/>
              <w:rPr>
                <w:rFonts w:eastAsia="Calibri" w:cs="Times New Roman"/>
                <w:color w:val="000000" w:themeColor="text1"/>
                <w:sz w:val="24"/>
                <w:szCs w:val="24"/>
              </w:rPr>
            </w:pPr>
            <w:r w:rsidRPr="00471AD3">
              <w:rPr>
                <w:rFonts w:eastAsia="Calibri" w:cs="Times New Roman"/>
                <w:noProof/>
                <w:color w:val="000000" w:themeColor="text1"/>
                <w:sz w:val="24"/>
                <w:szCs w:val="24"/>
                <w:lang w:val="vi-VN"/>
              </w:rPr>
              <w:t>Lai Châu nằm ở khu vực Tây Bắc (khu vực thường xuyên chịu ảnh hưởng bởi những loại thiên tai như xói mòn, sạt lở) nên có ảnh hưởng rất lớn đến sản xuất và đời sống của người dân. Đồng thời, nhiệt độ biến động bất thường do BĐKH có thể làm ảnh hưởng đến quá trình sinh trưởng phát triển của cây trồng.</w:t>
            </w:r>
          </w:p>
        </w:tc>
      </w:tr>
    </w:tbl>
    <w:p w14:paraId="0069DD43" w14:textId="77777777" w:rsidR="00A45ED2" w:rsidRDefault="00A45ED2" w:rsidP="00C82353">
      <w:pPr>
        <w:keepNext/>
        <w:keepLines/>
        <w:tabs>
          <w:tab w:val="left" w:pos="567"/>
        </w:tabs>
        <w:spacing w:before="120" w:after="120" w:line="240" w:lineRule="auto"/>
        <w:jc w:val="both"/>
        <w:outlineLvl w:val="0"/>
        <w:rPr>
          <w:b/>
          <w:lang w:val="en-US"/>
        </w:rPr>
        <w:sectPr w:rsidR="00A45ED2" w:rsidSect="00067992">
          <w:pgSz w:w="16840" w:h="11907" w:orient="landscape" w:code="9"/>
          <w:pgMar w:top="1418" w:right="1021" w:bottom="964" w:left="567" w:header="720" w:footer="720" w:gutter="0"/>
          <w:cols w:space="720"/>
          <w:docGrid w:linePitch="360"/>
        </w:sectPr>
      </w:pPr>
    </w:p>
    <w:p w14:paraId="243C6DCF" w14:textId="3285A994" w:rsidR="004B2EC0" w:rsidRPr="00B33270" w:rsidRDefault="004B2EC0" w:rsidP="00B33270">
      <w:pPr>
        <w:keepNext/>
        <w:keepLines/>
        <w:tabs>
          <w:tab w:val="left" w:pos="567"/>
        </w:tabs>
        <w:spacing w:before="120" w:after="120" w:line="240" w:lineRule="auto"/>
        <w:jc w:val="center"/>
        <w:outlineLvl w:val="0"/>
        <w:rPr>
          <w:b/>
          <w:szCs w:val="32"/>
          <w:lang w:val="en-US"/>
        </w:rPr>
      </w:pPr>
      <w:bookmarkStart w:id="816" w:name="_Toc72310981"/>
      <w:bookmarkStart w:id="817" w:name="_Toc73506162"/>
      <w:r w:rsidRPr="00B33270">
        <w:rPr>
          <w:b/>
          <w:szCs w:val="32"/>
          <w:lang w:val="en-US"/>
        </w:rPr>
        <w:lastRenderedPageBreak/>
        <w:t>PHẦN V. QUY HOẠCH TỈNH LAI CHÂU THỜI KỲ 2021-2030, TẦM NHÌN ĐẾN NĂM 2050</w:t>
      </w:r>
      <w:bookmarkEnd w:id="805"/>
      <w:bookmarkEnd w:id="816"/>
      <w:bookmarkEnd w:id="817"/>
    </w:p>
    <w:p w14:paraId="3D4D57D2" w14:textId="4D310A32" w:rsidR="004B2EC0" w:rsidRPr="007D0595" w:rsidRDefault="004B2EC0" w:rsidP="00F716AA">
      <w:pPr>
        <w:keepNext/>
        <w:keepLines/>
        <w:tabs>
          <w:tab w:val="left" w:pos="567"/>
        </w:tabs>
        <w:spacing w:before="120" w:after="120" w:line="240" w:lineRule="auto"/>
        <w:jc w:val="both"/>
        <w:outlineLvl w:val="0"/>
        <w:rPr>
          <w:b/>
          <w:lang w:val="en-US"/>
        </w:rPr>
      </w:pPr>
      <w:bookmarkStart w:id="818" w:name="_Toc72310982"/>
      <w:bookmarkStart w:id="819" w:name="_Toc73506163"/>
      <w:r w:rsidRPr="007D0595">
        <w:rPr>
          <w:b/>
          <w:lang w:val="en-US"/>
        </w:rPr>
        <w:t xml:space="preserve">I. </w:t>
      </w:r>
      <w:r w:rsidR="003E453C" w:rsidRPr="007D0595">
        <w:rPr>
          <w:b/>
          <w:lang w:val="en-US"/>
        </w:rPr>
        <w:t>Quan điểm</w:t>
      </w:r>
      <w:r w:rsidR="00D823B7" w:rsidRPr="007D0595">
        <w:rPr>
          <w:b/>
          <w:lang w:val="en-US"/>
        </w:rPr>
        <w:t xml:space="preserve"> và</w:t>
      </w:r>
      <w:r w:rsidR="003E453C" w:rsidRPr="007D0595">
        <w:rPr>
          <w:b/>
          <w:lang w:val="en-US"/>
        </w:rPr>
        <w:t xml:space="preserve"> mục tiêu phát triển</w:t>
      </w:r>
      <w:bookmarkEnd w:id="818"/>
      <w:bookmarkEnd w:id="819"/>
      <w:r w:rsidRPr="007D0595">
        <w:rPr>
          <w:b/>
          <w:lang w:val="en-US"/>
        </w:rPr>
        <w:t xml:space="preserve"> </w:t>
      </w:r>
    </w:p>
    <w:p w14:paraId="5B2EE0EA" w14:textId="1191DF55" w:rsidR="004B2EC0" w:rsidRPr="007D0595" w:rsidRDefault="004B2EC0" w:rsidP="00F716AA">
      <w:pPr>
        <w:keepNext/>
        <w:keepLines/>
        <w:tabs>
          <w:tab w:val="left" w:pos="567"/>
        </w:tabs>
        <w:spacing w:before="120" w:after="120" w:line="240" w:lineRule="auto"/>
        <w:jc w:val="both"/>
        <w:outlineLvl w:val="1"/>
        <w:rPr>
          <w:b/>
          <w:color w:val="00B050"/>
        </w:rPr>
      </w:pPr>
      <w:bookmarkStart w:id="820" w:name="_Toc72310983"/>
      <w:bookmarkStart w:id="821" w:name="_Toc73506164"/>
      <w:r w:rsidRPr="007D0595">
        <w:rPr>
          <w:b/>
          <w:color w:val="00B050"/>
        </w:rPr>
        <w:t xml:space="preserve">1. </w:t>
      </w:r>
      <w:r w:rsidR="003E453C" w:rsidRPr="007D0595">
        <w:rPr>
          <w:b/>
          <w:color w:val="00B050"/>
        </w:rPr>
        <w:t>Quan điểm phát triển</w:t>
      </w:r>
      <w:bookmarkEnd w:id="820"/>
      <w:bookmarkEnd w:id="821"/>
    </w:p>
    <w:p w14:paraId="1BAF2FAD" w14:textId="0C006DD0" w:rsidR="009A26FD" w:rsidRDefault="009A26FD" w:rsidP="009A26FD">
      <w:pPr>
        <w:pStyle w:val="NormalWeb"/>
        <w:spacing w:before="120" w:beforeAutospacing="0" w:after="120" w:afterAutospacing="0"/>
        <w:ind w:firstLine="567"/>
        <w:jc w:val="both"/>
        <w:rPr>
          <w:color w:val="000000"/>
          <w:sz w:val="28"/>
          <w:szCs w:val="28"/>
        </w:rPr>
      </w:pPr>
      <w:r>
        <w:rPr>
          <w:color w:val="000000"/>
          <w:sz w:val="28"/>
          <w:szCs w:val="28"/>
        </w:rPr>
        <w:t xml:space="preserve">(1) </w:t>
      </w:r>
      <w:r w:rsidRPr="00FC362B">
        <w:rPr>
          <w:color w:val="000000"/>
          <w:sz w:val="28"/>
          <w:szCs w:val="28"/>
        </w:rPr>
        <w:t>Đẩy mạnh chuyển dịch cơ cấu kinh tế, trọng tâm là cơ cấu lại ngành nông nghiệp theo hướng sản xuất hàng hóa tập trung gắn với xây dựng nông thôn mới, phát triển nông nghiệp bền vững, nâng cao chất lượng, giá trị gia tăng và khả năng cạnh tranh nông sản. Phát triển nông nghiệp hàng hóa tập trung tạo sản phẩm chủ lực, sản phẩm có giá trị, hiệu quả kinh tế cao trên cơ sở đẩy mạnh hứng dụng khoa học và công nghệ trong sản xuất, chế biên, tiêu thụ, đảm bảo tiêu chuẩn, quy chuẩn an toàn, nông nghiệp sạch, nông nghiệp hữu cơ; xây dựng thương hiệu, chỉ dẫn địa lý, đá</w:t>
      </w:r>
      <w:r>
        <w:rPr>
          <w:color w:val="000000"/>
          <w:sz w:val="28"/>
          <w:szCs w:val="28"/>
        </w:rPr>
        <w:t>p</w:t>
      </w:r>
      <w:r w:rsidRPr="00FC362B">
        <w:rPr>
          <w:color w:val="000000"/>
          <w:sz w:val="28"/>
          <w:szCs w:val="28"/>
        </w:rPr>
        <w:t xml:space="preserve"> ứng tiêu chuẩn thị trường.</w:t>
      </w:r>
      <w:r>
        <w:rPr>
          <w:color w:val="000000"/>
          <w:sz w:val="28"/>
          <w:szCs w:val="28"/>
        </w:rPr>
        <w:t xml:space="preserve"> </w:t>
      </w:r>
    </w:p>
    <w:p w14:paraId="2AC4BFD7" w14:textId="05FB6AF5" w:rsidR="009A26FD" w:rsidRPr="007D0595" w:rsidRDefault="009A26FD" w:rsidP="009A26FD">
      <w:pPr>
        <w:pStyle w:val="NormalWeb"/>
        <w:spacing w:before="120" w:beforeAutospacing="0" w:after="120" w:afterAutospacing="0"/>
        <w:ind w:firstLine="567"/>
        <w:jc w:val="both"/>
        <w:rPr>
          <w:sz w:val="28"/>
          <w:szCs w:val="28"/>
        </w:rPr>
      </w:pPr>
      <w:r w:rsidRPr="007D0595">
        <w:rPr>
          <w:color w:val="000000"/>
          <w:sz w:val="28"/>
          <w:szCs w:val="28"/>
        </w:rPr>
        <w:t>(</w:t>
      </w:r>
      <w:r>
        <w:rPr>
          <w:color w:val="000000"/>
          <w:sz w:val="28"/>
          <w:szCs w:val="28"/>
        </w:rPr>
        <w:t>2</w:t>
      </w:r>
      <w:r w:rsidRPr="007D0595">
        <w:rPr>
          <w:color w:val="000000"/>
          <w:sz w:val="28"/>
          <w:szCs w:val="28"/>
        </w:rPr>
        <w:t>) Phát triển nhanh và bền vững trên cơ sở thực hiện hiệu quả cải cách thể chế, phát triển hạ tầng kinh tế - xã hội, thu hút nhân tài và nâng cao chất lượng nhân lực, bắt kịp trình độ chuyển đổi số của cả nước và tận dụng thành công các cơ hội phát triển từ cuộc CMCN 4.0.</w:t>
      </w:r>
      <w:r w:rsidRPr="007D0595">
        <w:rPr>
          <w:i/>
          <w:iCs/>
          <w:color w:val="000000"/>
          <w:sz w:val="28"/>
          <w:szCs w:val="28"/>
        </w:rPr>
        <w:t> </w:t>
      </w:r>
    </w:p>
    <w:p w14:paraId="5900533A" w14:textId="76E73565" w:rsidR="009A26FD" w:rsidRPr="007D0595" w:rsidRDefault="009A26FD" w:rsidP="009A26FD">
      <w:pPr>
        <w:pStyle w:val="NormalWeb"/>
        <w:spacing w:before="120" w:beforeAutospacing="0" w:after="120" w:afterAutospacing="0"/>
        <w:ind w:firstLine="567"/>
        <w:jc w:val="both"/>
        <w:rPr>
          <w:sz w:val="28"/>
          <w:szCs w:val="28"/>
        </w:rPr>
      </w:pPr>
      <w:r w:rsidRPr="007D0595">
        <w:rPr>
          <w:color w:val="000000"/>
          <w:sz w:val="28"/>
          <w:szCs w:val="28"/>
        </w:rPr>
        <w:t>(</w:t>
      </w:r>
      <w:r>
        <w:rPr>
          <w:color w:val="000000"/>
          <w:sz w:val="28"/>
          <w:szCs w:val="28"/>
        </w:rPr>
        <w:t>3</w:t>
      </w:r>
      <w:r w:rsidRPr="007D0595">
        <w:rPr>
          <w:color w:val="000000"/>
          <w:sz w:val="28"/>
          <w:szCs w:val="28"/>
        </w:rPr>
        <w:t xml:space="preserve">) Quy hoạch tỉnh Lai Châu thời kỳ 2021-2030, tầm nhìn đến năm 2050  phải phù hợp với Chiến lược phát triển kinh tế - xã hội của cả nước 2021-2030, tầm nhìn đến năm 2045; các Quy hoạch cấp quốc gia, cấp vùng và việc  thực hiện nhiệm vụ chiến lược về quốc phòng - an ninh, đối ngoại, xây dựng khối đại đoàn kết toàn dân của quốc gia trên địa bàn tỉnh. Tổ chức, bố trí không gian phát triển các hoạt động kinh tế - xã hội trên địa bàn tỉnh trong thời kỳ quy hoạch hợp lý để khai thác có hiệu quả tiềm năng, lợi thế của tỉnh thuộc tiểu vùng Tây Bắc có biên giới tiếp giáp với Trung Quốc. </w:t>
      </w:r>
    </w:p>
    <w:p w14:paraId="7C85B3C7" w14:textId="0FFB7278" w:rsidR="009A26FD" w:rsidRPr="007D0595" w:rsidRDefault="009A26FD" w:rsidP="009A26FD">
      <w:pPr>
        <w:pStyle w:val="NormalWeb"/>
        <w:spacing w:before="120" w:beforeAutospacing="0" w:after="120" w:afterAutospacing="0"/>
        <w:ind w:firstLine="567"/>
        <w:jc w:val="both"/>
        <w:rPr>
          <w:sz w:val="28"/>
          <w:szCs w:val="28"/>
        </w:rPr>
      </w:pPr>
      <w:r w:rsidRPr="007D0595">
        <w:rPr>
          <w:color w:val="000000"/>
          <w:sz w:val="28"/>
          <w:szCs w:val="28"/>
        </w:rPr>
        <w:t>(</w:t>
      </w:r>
      <w:r>
        <w:rPr>
          <w:color w:val="000000"/>
          <w:sz w:val="28"/>
          <w:szCs w:val="28"/>
        </w:rPr>
        <w:t>4</w:t>
      </w:r>
      <w:r w:rsidRPr="007D0595">
        <w:rPr>
          <w:color w:val="000000"/>
          <w:sz w:val="28"/>
          <w:szCs w:val="28"/>
        </w:rPr>
        <w:t xml:space="preserve">) Khai thác tối đa tiềm năng, lợi thế, các các nguồn nội lực của tỉnh, kết hợp với tận dụng hiệu quả sự hỗ trợ của Trung ương và nguồn lực bên ngoài để thúc đẩy phát triển kinh tế - xã hội. Coi kết nối, hội nhập quốc tế, thu hút đầu tư từ bên ngoài là một yếu tố mang tính quyết định để thực hiện thắng lợi các mục tiêu phát triển kinh tế-xã hội và bảo đảm an ninh, quốc phòng của tỉnh Lai Châu. </w:t>
      </w:r>
    </w:p>
    <w:p w14:paraId="304EE616" w14:textId="5C9ED9A5" w:rsidR="009A26FD" w:rsidRPr="007D0595" w:rsidRDefault="009A26FD" w:rsidP="009A26FD">
      <w:pPr>
        <w:pStyle w:val="NormalWeb"/>
        <w:spacing w:before="120" w:beforeAutospacing="0" w:after="120" w:afterAutospacing="0"/>
        <w:ind w:firstLine="567"/>
        <w:jc w:val="both"/>
        <w:rPr>
          <w:sz w:val="28"/>
          <w:szCs w:val="28"/>
        </w:rPr>
      </w:pPr>
      <w:r w:rsidRPr="007D0595">
        <w:rPr>
          <w:color w:val="000000"/>
          <w:sz w:val="28"/>
          <w:szCs w:val="28"/>
        </w:rPr>
        <w:t>(</w:t>
      </w:r>
      <w:r>
        <w:rPr>
          <w:color w:val="000000"/>
          <w:sz w:val="28"/>
          <w:szCs w:val="28"/>
        </w:rPr>
        <w:t>5</w:t>
      </w:r>
      <w:r w:rsidRPr="007D0595">
        <w:rPr>
          <w:color w:val="000000"/>
          <w:sz w:val="28"/>
          <w:szCs w:val="28"/>
        </w:rPr>
        <w:t xml:space="preserve">) Phát huy tối đa nhân tố con người, coi con người là trung tâm, chủ thể, nguồn lực chủ yếu và mục tiêu của sự phát triển; lấy giá trị văn hóa, con người Lai Châu là yếu tố, sức mạnh nội sinh quan trọng đảm bảo cho sự phát triển bền vững, nhất là trong các lĩnh vực nông nghiệp, thương mại, du lịch. Tăng cường giữ gìn, bảo tồn và phát huy giá trị bản sắc văn hóa đặc sắc của các dân tộc của tỉnh Lai Châu gắn với đẩy mạnh phát triển du lịch, xây dựng nông thôn mới một cách hiệu quả, bền vững.  </w:t>
      </w:r>
    </w:p>
    <w:p w14:paraId="4E7317EC" w14:textId="2DF033A9" w:rsidR="00C37854" w:rsidRPr="007D0595" w:rsidRDefault="009A26FD" w:rsidP="0084599A">
      <w:pPr>
        <w:pStyle w:val="NormalWeb"/>
        <w:spacing w:before="120" w:beforeAutospacing="0" w:after="120" w:afterAutospacing="0"/>
        <w:ind w:firstLine="567"/>
        <w:jc w:val="both"/>
        <w:rPr>
          <w:sz w:val="28"/>
          <w:szCs w:val="28"/>
        </w:rPr>
      </w:pPr>
      <w:r w:rsidRPr="007D0595">
        <w:rPr>
          <w:color w:val="000000"/>
          <w:sz w:val="28"/>
          <w:szCs w:val="28"/>
        </w:rPr>
        <w:t>(</w:t>
      </w:r>
      <w:r>
        <w:rPr>
          <w:color w:val="000000"/>
          <w:sz w:val="28"/>
          <w:szCs w:val="28"/>
        </w:rPr>
        <w:t>6</w:t>
      </w:r>
      <w:r w:rsidRPr="007D0595">
        <w:rPr>
          <w:color w:val="000000"/>
          <w:sz w:val="28"/>
          <w:szCs w:val="28"/>
        </w:rPr>
        <w:t xml:space="preserve">) Phát triển kinh tế - xã hội đi đôi với bảo đảm an ninh, quốc phòng, xây dựng biên giới hòa bình, hữu nghị và bảo vệ môi trường sinh thái một cách bền vững; giải quyết hiệu quả các các vấn đề xã hội. Ưu tiên đầu tư nguồn lực phát triển vào các khu vực có tiềm năng, lợi thế, đồng thời chú trọng thực hiện hiệu </w:t>
      </w:r>
      <w:r w:rsidRPr="007D0595">
        <w:rPr>
          <w:color w:val="000000"/>
          <w:sz w:val="28"/>
          <w:szCs w:val="28"/>
        </w:rPr>
        <w:lastRenderedPageBreak/>
        <w:t xml:space="preserve">quả công tác giảm nghèo, nâng cao đời sống vật chất, tinh thần của nhân dân, nhất là ở vùng sâu, vùng xa, vùng đồng bào dân tộc thiểu số. </w:t>
      </w:r>
    </w:p>
    <w:p w14:paraId="12746EDA" w14:textId="7A022B97" w:rsidR="00C479F0" w:rsidRPr="007D0595" w:rsidRDefault="00C479F0" w:rsidP="00C479F0">
      <w:pPr>
        <w:keepNext/>
        <w:keepLines/>
        <w:tabs>
          <w:tab w:val="left" w:pos="567"/>
        </w:tabs>
        <w:spacing w:before="120" w:after="120" w:line="240" w:lineRule="auto"/>
        <w:jc w:val="both"/>
        <w:outlineLvl w:val="1"/>
        <w:rPr>
          <w:b/>
          <w:color w:val="00B050"/>
        </w:rPr>
      </w:pPr>
      <w:bookmarkStart w:id="822" w:name="_Toc72310984"/>
      <w:bookmarkStart w:id="823" w:name="_Toc73506165"/>
      <w:bookmarkStart w:id="824" w:name="_Toc72310987"/>
      <w:bookmarkStart w:id="825" w:name="_Toc71116663"/>
      <w:bookmarkStart w:id="826" w:name="_Toc72310998"/>
      <w:r w:rsidRPr="007D0595">
        <w:rPr>
          <w:b/>
          <w:color w:val="00B050"/>
        </w:rPr>
        <w:t>2. Mục tiêu phát triển</w:t>
      </w:r>
      <w:bookmarkEnd w:id="822"/>
      <w:bookmarkEnd w:id="823"/>
    </w:p>
    <w:p w14:paraId="331A7ABD" w14:textId="77777777" w:rsidR="007811B4" w:rsidRPr="007811B4" w:rsidRDefault="007811B4" w:rsidP="007811B4">
      <w:pPr>
        <w:spacing w:before="120" w:after="120" w:line="276" w:lineRule="auto"/>
        <w:ind w:firstLine="720"/>
        <w:jc w:val="both"/>
      </w:pPr>
      <w:bookmarkStart w:id="827" w:name="_Toc72310985"/>
      <w:r w:rsidRPr="007811B4">
        <w:t>Trên cơ sở các phân tích, nhận định về thực trạng và bối cảnh phát triển mới của tỉnh Lai Châu ở mục I và II nêu trên; tham khảo mục tiêu phát triển của lai Châu tại Quy hoạch thời kỳ 2006-2020 và tham khảo mục tiêu phát triển giai đoạn 2021-2025 nêu trong Báo cáo Báo cáo chính trị của Ban Chấp hành Đảng bộ tỉnh khóa XIII trình Đại hội đại biểu Đảng bộ tỉnh lần thứ XIV, Nhóm nghiên cứu đề xuất các mục tiêu phát triển của của Quy hoạch phát triển kinh tế - xã hội tỉnh Lai Châu đến năm 2030, tầm nhìn đến năm 2050 như sau:</w:t>
      </w:r>
    </w:p>
    <w:p w14:paraId="17CD54E6" w14:textId="78E08CD6" w:rsidR="00C479F0" w:rsidRPr="007D0595" w:rsidRDefault="00C479F0" w:rsidP="00C479F0">
      <w:pPr>
        <w:keepNext/>
        <w:keepLines/>
        <w:spacing w:before="120" w:after="120" w:line="240" w:lineRule="auto"/>
        <w:jc w:val="both"/>
        <w:outlineLvl w:val="2"/>
        <w:rPr>
          <w:b/>
          <w:i/>
          <w:iCs/>
          <w:lang w:val="en-US"/>
        </w:rPr>
      </w:pPr>
      <w:r w:rsidRPr="007D0595">
        <w:rPr>
          <w:b/>
          <w:i/>
          <w:iCs/>
          <w:lang w:val="en-US"/>
        </w:rPr>
        <w:t>2.1. Mục tiêu tổng quát</w:t>
      </w:r>
      <w:bookmarkEnd w:id="827"/>
    </w:p>
    <w:p w14:paraId="44678B5F" w14:textId="2B9E8101" w:rsidR="007811B4" w:rsidRDefault="007811B4" w:rsidP="007811B4">
      <w:pPr>
        <w:spacing w:before="120" w:after="120" w:line="276" w:lineRule="auto"/>
        <w:ind w:firstLine="720"/>
        <w:jc w:val="both"/>
        <w:rPr>
          <w:lang w:val="zu-ZA"/>
        </w:rPr>
      </w:pPr>
      <w:r w:rsidRPr="004421FB">
        <w:rPr>
          <w:lang w:val="zu-ZA"/>
        </w:rPr>
        <w:t>Tận dụng hiệu quả các cơ hội phát triển, nguồn lực bên trong và bên ngoài, đẩy nhanh tốc độ tăng trưởng kinh tế, rút ngắn khoảng cách phát triển so với các tỉnh trong vùng, xây dựng tỉnh Lai Châu phát triển toàn diện, nhanh và bền vững, có bản sắc,  trên các mặt kinh tế-xã hội, an ninh-quốc phòng. Đẩy mạnh chuyển dịch cơ cấu kinh tế, trọng tâm là cơ cấu lại nông nghiệp theo hướng sản xuất hàng hóa tập trung gắn với xây dựng nông thôn mới; phát triển công nghiệp có lợi thế, nâng cao giá trị ngành công nghiệp, mở rộng thị trường thúc đẩy xuất khẩu hàng địa phương; phát triển đồng bộ hệ thống kết cấu hạ tầng kinh tế - xã hội; ứng dụng hiệu quả khoa học-công nghệ và nâng cao chất lượng nguồn nhân lực; bảo đảm an sinh xã hội, giảm nghèo bền vững; giữ vững quốc phòng, an ninh, chủ quyền biên giới quốc gia, xây dựng biên giới hòa bình, hữu nghị; đưa Lai Châu vào nhóm tỉnh phát triển trung bình của Vùng Trung du miền núi phía Bắc vào năm 2030.</w:t>
      </w:r>
    </w:p>
    <w:p w14:paraId="3CCE8948" w14:textId="317D74CE" w:rsidR="007811B4" w:rsidRPr="004421FB" w:rsidRDefault="007811B4" w:rsidP="007811B4">
      <w:pPr>
        <w:keepNext/>
        <w:keepLines/>
        <w:spacing w:before="120" w:after="120" w:line="276" w:lineRule="auto"/>
        <w:jc w:val="both"/>
        <w:outlineLvl w:val="2"/>
        <w:rPr>
          <w:b/>
          <w:i/>
          <w:iCs/>
        </w:rPr>
      </w:pPr>
      <w:bookmarkStart w:id="828" w:name="_Toc73448166"/>
      <w:r>
        <w:rPr>
          <w:b/>
          <w:i/>
          <w:iCs/>
        </w:rPr>
        <w:t>2</w:t>
      </w:r>
      <w:r w:rsidRPr="004421FB">
        <w:rPr>
          <w:b/>
          <w:i/>
          <w:iCs/>
        </w:rPr>
        <w:t>.2. Các mục tiêu cụ thể</w:t>
      </w:r>
      <w:bookmarkEnd w:id="828"/>
    </w:p>
    <w:p w14:paraId="5A755297" w14:textId="12F1BC73" w:rsidR="007811B4" w:rsidRPr="004421FB" w:rsidRDefault="007811B4" w:rsidP="007811B4">
      <w:pPr>
        <w:tabs>
          <w:tab w:val="left" w:pos="567"/>
        </w:tabs>
        <w:spacing w:before="120" w:after="120" w:line="276" w:lineRule="auto"/>
        <w:jc w:val="both"/>
      </w:pPr>
      <w:r>
        <w:rPr>
          <w:bCs/>
          <w:i/>
          <w:iCs/>
        </w:rPr>
        <w:t>2.</w:t>
      </w:r>
      <w:r w:rsidRPr="004421FB">
        <w:rPr>
          <w:bCs/>
          <w:i/>
          <w:iCs/>
        </w:rPr>
        <w:t>2.1. Về kinh tế</w:t>
      </w:r>
    </w:p>
    <w:p w14:paraId="61EE56FA" w14:textId="77777777" w:rsidR="007811B4" w:rsidRPr="004421FB" w:rsidRDefault="007811B4" w:rsidP="007811B4">
      <w:pPr>
        <w:spacing w:before="120" w:after="120" w:line="276" w:lineRule="auto"/>
        <w:ind w:firstLine="720"/>
        <w:jc w:val="both"/>
      </w:pPr>
      <w:r w:rsidRPr="004421FB">
        <w:t>(1) Tốc độ tăng trưởng GRDP bình quân giai đoạn 2021 – 2030 dự báo đạt 9,5%/năm, trong đó giai đoạn 2021 – 2025 đạt bình quân 9,3%/năm và giai đoạn 2026 – 2030 đạt 9,7%/năm.</w:t>
      </w:r>
    </w:p>
    <w:p w14:paraId="0F8B92C9" w14:textId="77777777" w:rsidR="007811B4" w:rsidRPr="004421FB" w:rsidRDefault="007811B4" w:rsidP="007811B4">
      <w:pPr>
        <w:spacing w:before="120" w:after="120" w:line="276" w:lineRule="auto"/>
        <w:ind w:firstLine="720"/>
        <w:jc w:val="both"/>
      </w:pPr>
      <w:r w:rsidRPr="004421FB">
        <w:t xml:space="preserve">Về tăng trưởng của các ngành kinh tế giai đoạn 2021 – 2030: </w:t>
      </w:r>
      <w:r w:rsidRPr="004421FB">
        <w:rPr>
          <w:lang w:val="pt-BR" w:eastAsia="vi-VN"/>
        </w:rPr>
        <w:t xml:space="preserve">ngành nông </w:t>
      </w:r>
      <w:r>
        <w:rPr>
          <w:lang w:eastAsia="vi-VN"/>
        </w:rPr>
        <w:t>-</w:t>
      </w:r>
      <w:r w:rsidRPr="004421FB">
        <w:rPr>
          <w:lang w:val="pt-BR" w:eastAsia="vi-VN"/>
        </w:rPr>
        <w:t xml:space="preserve"> lâm</w:t>
      </w:r>
      <w:r>
        <w:rPr>
          <w:lang w:eastAsia="vi-VN"/>
        </w:rPr>
        <w:t xml:space="preserve"> -</w:t>
      </w:r>
      <w:r w:rsidRPr="004421FB">
        <w:rPr>
          <w:lang w:val="pt-BR" w:eastAsia="vi-VN"/>
        </w:rPr>
        <w:t xml:space="preserve"> thuỷ sản tăng trưởng </w:t>
      </w:r>
      <w:r w:rsidRPr="004421FB">
        <w:rPr>
          <w:lang w:eastAsia="vi-VN"/>
        </w:rPr>
        <w:t>5</w:t>
      </w:r>
      <w:r w:rsidRPr="004421FB">
        <w:rPr>
          <w:lang w:val="pt-BR" w:eastAsia="vi-VN"/>
        </w:rPr>
        <w:t xml:space="preserve">,5%/năm, công nghiệp – xây dựng tăng </w:t>
      </w:r>
      <w:r w:rsidRPr="004421FB">
        <w:rPr>
          <w:lang w:eastAsia="vi-VN"/>
        </w:rPr>
        <w:t>11,2</w:t>
      </w:r>
      <w:r w:rsidRPr="004421FB">
        <w:rPr>
          <w:lang w:val="pt-BR" w:eastAsia="vi-VN"/>
        </w:rPr>
        <w:t xml:space="preserve">%/năm, dịch vụ tăng </w:t>
      </w:r>
      <w:r w:rsidRPr="004421FB">
        <w:rPr>
          <w:lang w:eastAsia="vi-VN"/>
        </w:rPr>
        <w:t>7,</w:t>
      </w:r>
      <w:r w:rsidRPr="004421FB">
        <w:rPr>
          <w:lang w:val="pt-BR" w:eastAsia="vi-VN"/>
        </w:rPr>
        <w:t>5%/năm;</w:t>
      </w:r>
    </w:p>
    <w:p w14:paraId="788AD3F3" w14:textId="77777777" w:rsidR="007811B4" w:rsidRPr="004421FB" w:rsidRDefault="007811B4" w:rsidP="007811B4">
      <w:pPr>
        <w:spacing w:before="120" w:after="120" w:line="276" w:lineRule="auto"/>
        <w:ind w:firstLine="720"/>
        <w:jc w:val="both"/>
        <w:rPr>
          <w:highlight w:val="yellow"/>
        </w:rPr>
      </w:pPr>
      <w:r w:rsidRPr="004421FB">
        <w:t xml:space="preserve">Cơ cấu kinh tế đến năm 2030: Nông, lâm và thủy sản chiếm 10,3%; Công nghiệp - xây dựng chiếm 47,5%; Dịch vụ chiếm 34,3%; Thuế sản phẩm trừ trợ cấp sản phẩm chiếm 7,9%; </w:t>
      </w:r>
    </w:p>
    <w:p w14:paraId="00F2148E" w14:textId="77777777" w:rsidR="007811B4" w:rsidRPr="004421FB" w:rsidRDefault="007811B4" w:rsidP="007811B4">
      <w:pPr>
        <w:spacing w:before="120" w:after="120" w:line="276" w:lineRule="auto"/>
        <w:ind w:firstLine="720"/>
        <w:jc w:val="both"/>
      </w:pPr>
      <w:r w:rsidRPr="004421FB">
        <w:lastRenderedPageBreak/>
        <w:t>(2) Thu nhập bình quân đầu người đến năm 2030 là 105 triệu đồng/người (tương đương 3.845 USD);</w:t>
      </w:r>
    </w:p>
    <w:p w14:paraId="620B480D" w14:textId="77777777" w:rsidR="007811B4" w:rsidRPr="004421FB" w:rsidRDefault="007811B4" w:rsidP="007811B4">
      <w:pPr>
        <w:spacing w:before="120" w:after="120" w:line="276" w:lineRule="auto"/>
        <w:ind w:firstLine="720"/>
        <w:jc w:val="both"/>
        <w:rPr>
          <w:shd w:val="clear" w:color="auto" w:fill="FFFFFF"/>
        </w:rPr>
      </w:pPr>
      <w:r w:rsidRPr="004421FB">
        <w:t>(3) Tăng trưởng năng suất lao động: Tăng bình quân 7,1%/năm giai đoạn 2021 – 2030;</w:t>
      </w:r>
    </w:p>
    <w:p w14:paraId="65D80AF7" w14:textId="77777777" w:rsidR="007811B4" w:rsidRPr="004421FB" w:rsidRDefault="007811B4" w:rsidP="007811B4">
      <w:pPr>
        <w:spacing w:before="120" w:after="120" w:line="276" w:lineRule="auto"/>
        <w:ind w:firstLine="720"/>
        <w:jc w:val="both"/>
      </w:pPr>
      <w:r w:rsidRPr="004421FB">
        <w:t>(4) Thu ngân sách: Phấn đấu mức thu ngân sách nội địa trên địa bàn tỉnh đến năm 2025 đạt 3.000 tỷ đồng; đến năm 2030, thu ngân sách trên địa bàn đạt 4.500 tỷ đồng.</w:t>
      </w:r>
    </w:p>
    <w:p w14:paraId="2C298EC8" w14:textId="77777777" w:rsidR="007811B4" w:rsidRPr="004421FB" w:rsidRDefault="007811B4" w:rsidP="007811B4">
      <w:pPr>
        <w:spacing w:before="120" w:after="120" w:line="276" w:lineRule="auto"/>
        <w:ind w:firstLine="720"/>
        <w:jc w:val="both"/>
      </w:pPr>
      <w:r w:rsidRPr="004421FB">
        <w:t>(5) Tổng lượt khách du lịch đến năm 2030: tăng bình quân khoảng 20%/năm và đạt 2 triệu khách.</w:t>
      </w:r>
    </w:p>
    <w:p w14:paraId="51575B75" w14:textId="77777777" w:rsidR="007811B4" w:rsidRPr="004421FB" w:rsidRDefault="007811B4" w:rsidP="007811B4">
      <w:pPr>
        <w:spacing w:before="120" w:after="120" w:line="276" w:lineRule="auto"/>
        <w:ind w:firstLine="720"/>
        <w:jc w:val="center"/>
        <w:rPr>
          <w:b/>
          <w:bCs/>
        </w:rPr>
      </w:pPr>
      <w:r w:rsidRPr="004421FB">
        <w:rPr>
          <w:b/>
          <w:bCs/>
        </w:rPr>
        <w:t>Bảng 3: Các mục tiêu kinh tế phân theo các giai đoạn 2021 – 2025 và giai đoạn 2026 – 2030.</w:t>
      </w:r>
    </w:p>
    <w:tbl>
      <w:tblPr>
        <w:tblStyle w:val="TableGrid"/>
        <w:tblW w:w="0" w:type="auto"/>
        <w:tblLook w:val="04A0" w:firstRow="1" w:lastRow="0" w:firstColumn="1" w:lastColumn="0" w:noHBand="0" w:noVBand="1"/>
      </w:tblPr>
      <w:tblGrid>
        <w:gridCol w:w="3715"/>
        <w:gridCol w:w="1768"/>
        <w:gridCol w:w="1768"/>
        <w:gridCol w:w="1769"/>
      </w:tblGrid>
      <w:tr w:rsidR="007811B4" w:rsidRPr="00AB12EA" w14:paraId="6BD57CDB" w14:textId="77777777" w:rsidTr="00B509EB">
        <w:trPr>
          <w:tblHeader/>
        </w:trPr>
        <w:tc>
          <w:tcPr>
            <w:tcW w:w="3955" w:type="dxa"/>
            <w:shd w:val="clear" w:color="auto" w:fill="E2EFD9" w:themeFill="accent6" w:themeFillTint="33"/>
          </w:tcPr>
          <w:p w14:paraId="1F5C7850" w14:textId="77777777" w:rsidR="007811B4" w:rsidRPr="00044777" w:rsidRDefault="007811B4" w:rsidP="00B509EB">
            <w:pPr>
              <w:spacing w:before="120" w:after="120" w:line="276" w:lineRule="auto"/>
              <w:jc w:val="center"/>
              <w:rPr>
                <w:b/>
                <w:bCs/>
                <w:sz w:val="24"/>
                <w:szCs w:val="24"/>
              </w:rPr>
            </w:pPr>
            <w:r w:rsidRPr="00044777">
              <w:rPr>
                <w:b/>
                <w:bCs/>
                <w:sz w:val="24"/>
                <w:szCs w:val="24"/>
              </w:rPr>
              <w:t>Các mục tiêu kinh tế</w:t>
            </w:r>
          </w:p>
        </w:tc>
        <w:tc>
          <w:tcPr>
            <w:tcW w:w="1853" w:type="dxa"/>
            <w:shd w:val="clear" w:color="auto" w:fill="E2EFD9" w:themeFill="accent6" w:themeFillTint="33"/>
          </w:tcPr>
          <w:p w14:paraId="3980629D" w14:textId="77777777" w:rsidR="007811B4" w:rsidRPr="00044777" w:rsidRDefault="007811B4" w:rsidP="00B509EB">
            <w:pPr>
              <w:spacing w:before="120" w:after="120" w:line="276" w:lineRule="auto"/>
              <w:jc w:val="center"/>
              <w:rPr>
                <w:b/>
                <w:bCs/>
                <w:sz w:val="24"/>
                <w:szCs w:val="24"/>
              </w:rPr>
            </w:pPr>
            <w:r w:rsidRPr="00044777">
              <w:rPr>
                <w:b/>
                <w:bCs/>
                <w:sz w:val="24"/>
                <w:szCs w:val="24"/>
              </w:rPr>
              <w:t>2021 – 2030</w:t>
            </w:r>
          </w:p>
        </w:tc>
        <w:tc>
          <w:tcPr>
            <w:tcW w:w="1853" w:type="dxa"/>
            <w:shd w:val="clear" w:color="auto" w:fill="E2EFD9" w:themeFill="accent6" w:themeFillTint="33"/>
          </w:tcPr>
          <w:p w14:paraId="0D53FACD" w14:textId="77777777" w:rsidR="007811B4" w:rsidRPr="00044777" w:rsidRDefault="007811B4" w:rsidP="00B509EB">
            <w:pPr>
              <w:spacing w:before="120" w:after="120" w:line="276" w:lineRule="auto"/>
              <w:jc w:val="center"/>
              <w:rPr>
                <w:b/>
                <w:bCs/>
                <w:sz w:val="24"/>
                <w:szCs w:val="24"/>
              </w:rPr>
            </w:pPr>
            <w:r w:rsidRPr="00044777">
              <w:rPr>
                <w:b/>
                <w:bCs/>
                <w:sz w:val="24"/>
                <w:szCs w:val="24"/>
              </w:rPr>
              <w:t>2021 – 2025</w:t>
            </w:r>
          </w:p>
        </w:tc>
        <w:tc>
          <w:tcPr>
            <w:tcW w:w="1854" w:type="dxa"/>
            <w:shd w:val="clear" w:color="auto" w:fill="E2EFD9" w:themeFill="accent6" w:themeFillTint="33"/>
          </w:tcPr>
          <w:p w14:paraId="69C9552D" w14:textId="77777777" w:rsidR="007811B4" w:rsidRPr="00044777" w:rsidRDefault="007811B4" w:rsidP="00B509EB">
            <w:pPr>
              <w:spacing w:before="120" w:after="120" w:line="276" w:lineRule="auto"/>
              <w:jc w:val="center"/>
              <w:rPr>
                <w:b/>
                <w:bCs/>
                <w:sz w:val="24"/>
                <w:szCs w:val="24"/>
              </w:rPr>
            </w:pPr>
            <w:r w:rsidRPr="00044777">
              <w:rPr>
                <w:b/>
                <w:bCs/>
                <w:sz w:val="24"/>
                <w:szCs w:val="24"/>
              </w:rPr>
              <w:t>2026 – 2030</w:t>
            </w:r>
          </w:p>
        </w:tc>
      </w:tr>
      <w:tr w:rsidR="007811B4" w:rsidRPr="00AB12EA" w14:paraId="52C1EF1A" w14:textId="77777777" w:rsidTr="00B509EB">
        <w:tc>
          <w:tcPr>
            <w:tcW w:w="3955" w:type="dxa"/>
          </w:tcPr>
          <w:p w14:paraId="7823D1C5" w14:textId="77777777" w:rsidR="007811B4" w:rsidRPr="00044777" w:rsidRDefault="007811B4" w:rsidP="00B509EB">
            <w:pPr>
              <w:spacing w:before="120" w:after="120" w:line="276" w:lineRule="auto"/>
              <w:jc w:val="both"/>
              <w:rPr>
                <w:sz w:val="24"/>
                <w:szCs w:val="24"/>
              </w:rPr>
            </w:pPr>
            <w:r w:rsidRPr="00044777">
              <w:rPr>
                <w:sz w:val="24"/>
                <w:szCs w:val="24"/>
              </w:rPr>
              <w:t>- Tăng trưởng GRDP (%)</w:t>
            </w:r>
          </w:p>
        </w:tc>
        <w:tc>
          <w:tcPr>
            <w:tcW w:w="1853" w:type="dxa"/>
          </w:tcPr>
          <w:p w14:paraId="11336848" w14:textId="77777777" w:rsidR="007811B4" w:rsidRPr="00044777" w:rsidRDefault="007811B4" w:rsidP="00B509EB">
            <w:pPr>
              <w:spacing w:before="120" w:after="120" w:line="276" w:lineRule="auto"/>
              <w:jc w:val="center"/>
              <w:rPr>
                <w:sz w:val="24"/>
                <w:szCs w:val="24"/>
              </w:rPr>
            </w:pPr>
            <w:r w:rsidRPr="00044777">
              <w:rPr>
                <w:sz w:val="24"/>
                <w:szCs w:val="24"/>
              </w:rPr>
              <w:t>9,5</w:t>
            </w:r>
          </w:p>
        </w:tc>
        <w:tc>
          <w:tcPr>
            <w:tcW w:w="1853" w:type="dxa"/>
          </w:tcPr>
          <w:p w14:paraId="7C34536A" w14:textId="77777777" w:rsidR="007811B4" w:rsidRPr="00044777" w:rsidRDefault="007811B4" w:rsidP="00B509EB">
            <w:pPr>
              <w:spacing w:before="120" w:after="120" w:line="276" w:lineRule="auto"/>
              <w:jc w:val="center"/>
              <w:rPr>
                <w:sz w:val="24"/>
                <w:szCs w:val="24"/>
              </w:rPr>
            </w:pPr>
            <w:r w:rsidRPr="00044777">
              <w:rPr>
                <w:sz w:val="24"/>
                <w:szCs w:val="24"/>
              </w:rPr>
              <w:t>9,3</w:t>
            </w:r>
          </w:p>
        </w:tc>
        <w:tc>
          <w:tcPr>
            <w:tcW w:w="1854" w:type="dxa"/>
          </w:tcPr>
          <w:p w14:paraId="7E7111B9" w14:textId="77777777" w:rsidR="007811B4" w:rsidRPr="00044777" w:rsidRDefault="007811B4" w:rsidP="00B509EB">
            <w:pPr>
              <w:spacing w:before="120" w:after="120" w:line="276" w:lineRule="auto"/>
              <w:jc w:val="center"/>
              <w:rPr>
                <w:sz w:val="24"/>
                <w:szCs w:val="24"/>
              </w:rPr>
            </w:pPr>
            <w:r w:rsidRPr="00044777">
              <w:rPr>
                <w:sz w:val="24"/>
                <w:szCs w:val="24"/>
              </w:rPr>
              <w:t>9,7</w:t>
            </w:r>
          </w:p>
        </w:tc>
      </w:tr>
      <w:tr w:rsidR="007811B4" w:rsidRPr="00AB12EA" w14:paraId="55F55C82" w14:textId="77777777" w:rsidTr="00B509EB">
        <w:tc>
          <w:tcPr>
            <w:tcW w:w="3955" w:type="dxa"/>
          </w:tcPr>
          <w:p w14:paraId="74FE8CE3" w14:textId="77777777" w:rsidR="007811B4" w:rsidRPr="00044777" w:rsidRDefault="007811B4" w:rsidP="00B509EB">
            <w:pPr>
              <w:spacing w:before="120" w:after="120" w:line="276" w:lineRule="auto"/>
              <w:jc w:val="both"/>
              <w:rPr>
                <w:sz w:val="24"/>
                <w:szCs w:val="24"/>
              </w:rPr>
            </w:pPr>
            <w:r w:rsidRPr="00044777">
              <w:rPr>
                <w:sz w:val="24"/>
                <w:szCs w:val="24"/>
              </w:rPr>
              <w:t>+ Ngành nông – lâm – thuỷ sản</w:t>
            </w:r>
          </w:p>
        </w:tc>
        <w:tc>
          <w:tcPr>
            <w:tcW w:w="1853" w:type="dxa"/>
          </w:tcPr>
          <w:p w14:paraId="646FD580" w14:textId="77777777" w:rsidR="007811B4" w:rsidRPr="00044777" w:rsidRDefault="007811B4" w:rsidP="00B509EB">
            <w:pPr>
              <w:spacing w:before="120" w:after="120" w:line="276" w:lineRule="auto"/>
              <w:jc w:val="center"/>
              <w:rPr>
                <w:sz w:val="24"/>
                <w:szCs w:val="24"/>
              </w:rPr>
            </w:pPr>
            <w:r w:rsidRPr="00044777">
              <w:rPr>
                <w:sz w:val="24"/>
                <w:szCs w:val="24"/>
              </w:rPr>
              <w:t>5,5</w:t>
            </w:r>
          </w:p>
        </w:tc>
        <w:tc>
          <w:tcPr>
            <w:tcW w:w="1853" w:type="dxa"/>
          </w:tcPr>
          <w:p w14:paraId="315E8537" w14:textId="77777777" w:rsidR="007811B4" w:rsidRPr="00044777" w:rsidRDefault="007811B4" w:rsidP="00B509EB">
            <w:pPr>
              <w:spacing w:before="120" w:after="120" w:line="276" w:lineRule="auto"/>
              <w:jc w:val="center"/>
              <w:rPr>
                <w:sz w:val="24"/>
                <w:szCs w:val="24"/>
              </w:rPr>
            </w:pPr>
            <w:r w:rsidRPr="00044777">
              <w:rPr>
                <w:sz w:val="24"/>
                <w:szCs w:val="24"/>
              </w:rPr>
              <w:t>5,5</w:t>
            </w:r>
          </w:p>
        </w:tc>
        <w:tc>
          <w:tcPr>
            <w:tcW w:w="1854" w:type="dxa"/>
          </w:tcPr>
          <w:p w14:paraId="1229502C" w14:textId="77777777" w:rsidR="007811B4" w:rsidRPr="00044777" w:rsidRDefault="007811B4" w:rsidP="00B509EB">
            <w:pPr>
              <w:spacing w:before="120" w:after="120" w:line="276" w:lineRule="auto"/>
              <w:jc w:val="center"/>
              <w:rPr>
                <w:sz w:val="24"/>
                <w:szCs w:val="24"/>
              </w:rPr>
            </w:pPr>
            <w:r w:rsidRPr="00044777">
              <w:rPr>
                <w:sz w:val="24"/>
                <w:szCs w:val="24"/>
              </w:rPr>
              <w:t>5,5</w:t>
            </w:r>
          </w:p>
        </w:tc>
      </w:tr>
      <w:tr w:rsidR="007811B4" w:rsidRPr="00AB12EA" w14:paraId="3677F1F0" w14:textId="77777777" w:rsidTr="00B509EB">
        <w:tc>
          <w:tcPr>
            <w:tcW w:w="3955" w:type="dxa"/>
          </w:tcPr>
          <w:p w14:paraId="40EACDBB" w14:textId="77777777" w:rsidR="007811B4" w:rsidRPr="00044777" w:rsidRDefault="007811B4" w:rsidP="00B509EB">
            <w:pPr>
              <w:spacing w:before="120" w:after="120" w:line="276" w:lineRule="auto"/>
              <w:jc w:val="both"/>
              <w:rPr>
                <w:sz w:val="24"/>
                <w:szCs w:val="24"/>
              </w:rPr>
            </w:pPr>
            <w:r w:rsidRPr="00044777">
              <w:rPr>
                <w:sz w:val="24"/>
                <w:szCs w:val="24"/>
              </w:rPr>
              <w:t>+ Ngành công nghiệp – xây dựng</w:t>
            </w:r>
          </w:p>
        </w:tc>
        <w:tc>
          <w:tcPr>
            <w:tcW w:w="1853" w:type="dxa"/>
          </w:tcPr>
          <w:p w14:paraId="0AE344FF" w14:textId="77777777" w:rsidR="007811B4" w:rsidRPr="00044777" w:rsidRDefault="007811B4" w:rsidP="00B509EB">
            <w:pPr>
              <w:spacing w:before="120" w:after="120" w:line="276" w:lineRule="auto"/>
              <w:jc w:val="center"/>
              <w:rPr>
                <w:sz w:val="24"/>
                <w:szCs w:val="24"/>
              </w:rPr>
            </w:pPr>
            <w:r w:rsidRPr="00044777">
              <w:rPr>
                <w:sz w:val="24"/>
                <w:szCs w:val="24"/>
              </w:rPr>
              <w:t>11,2</w:t>
            </w:r>
          </w:p>
        </w:tc>
        <w:tc>
          <w:tcPr>
            <w:tcW w:w="1853" w:type="dxa"/>
          </w:tcPr>
          <w:p w14:paraId="4BDA97BE" w14:textId="77777777" w:rsidR="007811B4" w:rsidRPr="00044777" w:rsidRDefault="007811B4" w:rsidP="00B509EB">
            <w:pPr>
              <w:spacing w:before="120" w:after="120" w:line="276" w:lineRule="auto"/>
              <w:jc w:val="center"/>
              <w:rPr>
                <w:sz w:val="24"/>
                <w:szCs w:val="24"/>
              </w:rPr>
            </w:pPr>
            <w:r w:rsidRPr="00044777">
              <w:rPr>
                <w:sz w:val="24"/>
                <w:szCs w:val="24"/>
              </w:rPr>
              <w:t>11,0</w:t>
            </w:r>
          </w:p>
        </w:tc>
        <w:tc>
          <w:tcPr>
            <w:tcW w:w="1854" w:type="dxa"/>
          </w:tcPr>
          <w:p w14:paraId="1BFC3B34" w14:textId="77777777" w:rsidR="007811B4" w:rsidRPr="00044777" w:rsidRDefault="007811B4" w:rsidP="00B509EB">
            <w:pPr>
              <w:spacing w:before="120" w:after="120" w:line="276" w:lineRule="auto"/>
              <w:jc w:val="center"/>
              <w:rPr>
                <w:sz w:val="24"/>
                <w:szCs w:val="24"/>
              </w:rPr>
            </w:pPr>
            <w:r w:rsidRPr="00044777">
              <w:rPr>
                <w:sz w:val="24"/>
                <w:szCs w:val="24"/>
              </w:rPr>
              <w:t>11,5</w:t>
            </w:r>
          </w:p>
        </w:tc>
      </w:tr>
      <w:tr w:rsidR="007811B4" w:rsidRPr="00AB12EA" w14:paraId="50F5AE52" w14:textId="77777777" w:rsidTr="00B509EB">
        <w:tc>
          <w:tcPr>
            <w:tcW w:w="3955" w:type="dxa"/>
          </w:tcPr>
          <w:p w14:paraId="328958EF" w14:textId="77777777" w:rsidR="007811B4" w:rsidRPr="00044777" w:rsidRDefault="007811B4" w:rsidP="00B509EB">
            <w:pPr>
              <w:spacing w:before="120" w:after="120" w:line="276" w:lineRule="auto"/>
              <w:jc w:val="both"/>
              <w:rPr>
                <w:sz w:val="24"/>
                <w:szCs w:val="24"/>
              </w:rPr>
            </w:pPr>
            <w:r w:rsidRPr="00044777">
              <w:rPr>
                <w:sz w:val="24"/>
                <w:szCs w:val="24"/>
              </w:rPr>
              <w:t>+ Ngành dịch vụ</w:t>
            </w:r>
          </w:p>
        </w:tc>
        <w:tc>
          <w:tcPr>
            <w:tcW w:w="1853" w:type="dxa"/>
          </w:tcPr>
          <w:p w14:paraId="5A258D02" w14:textId="77777777" w:rsidR="007811B4" w:rsidRPr="00044777" w:rsidRDefault="007811B4" w:rsidP="00B509EB">
            <w:pPr>
              <w:spacing w:before="120" w:after="120" w:line="276" w:lineRule="auto"/>
              <w:jc w:val="center"/>
              <w:rPr>
                <w:sz w:val="24"/>
                <w:szCs w:val="24"/>
              </w:rPr>
            </w:pPr>
            <w:r w:rsidRPr="00044777">
              <w:rPr>
                <w:sz w:val="24"/>
                <w:szCs w:val="24"/>
              </w:rPr>
              <w:t>7,5</w:t>
            </w:r>
          </w:p>
        </w:tc>
        <w:tc>
          <w:tcPr>
            <w:tcW w:w="1853" w:type="dxa"/>
          </w:tcPr>
          <w:p w14:paraId="6D9F6ACD" w14:textId="77777777" w:rsidR="007811B4" w:rsidRPr="00044777" w:rsidRDefault="007811B4" w:rsidP="00B509EB">
            <w:pPr>
              <w:spacing w:before="120" w:after="120" w:line="276" w:lineRule="auto"/>
              <w:jc w:val="center"/>
              <w:rPr>
                <w:sz w:val="24"/>
                <w:szCs w:val="24"/>
              </w:rPr>
            </w:pPr>
            <w:r w:rsidRPr="00044777">
              <w:rPr>
                <w:sz w:val="24"/>
                <w:szCs w:val="24"/>
              </w:rPr>
              <w:t>6,8</w:t>
            </w:r>
          </w:p>
        </w:tc>
        <w:tc>
          <w:tcPr>
            <w:tcW w:w="1854" w:type="dxa"/>
          </w:tcPr>
          <w:p w14:paraId="17D13BF4" w14:textId="77777777" w:rsidR="007811B4" w:rsidRPr="00044777" w:rsidRDefault="007811B4" w:rsidP="00B509EB">
            <w:pPr>
              <w:spacing w:before="120" w:after="120" w:line="276" w:lineRule="auto"/>
              <w:jc w:val="center"/>
              <w:rPr>
                <w:sz w:val="24"/>
                <w:szCs w:val="24"/>
              </w:rPr>
            </w:pPr>
            <w:r w:rsidRPr="00044777">
              <w:rPr>
                <w:sz w:val="24"/>
                <w:szCs w:val="24"/>
              </w:rPr>
              <w:t>8,2</w:t>
            </w:r>
          </w:p>
        </w:tc>
      </w:tr>
      <w:tr w:rsidR="007811B4" w:rsidRPr="00AB12EA" w14:paraId="71795F86" w14:textId="77777777" w:rsidTr="00B509EB">
        <w:tc>
          <w:tcPr>
            <w:tcW w:w="3955" w:type="dxa"/>
          </w:tcPr>
          <w:p w14:paraId="7C2D5FD8" w14:textId="77777777" w:rsidR="007811B4" w:rsidRPr="00044777" w:rsidRDefault="007811B4" w:rsidP="00B509EB">
            <w:pPr>
              <w:spacing w:before="120" w:after="120" w:line="276" w:lineRule="auto"/>
              <w:jc w:val="both"/>
              <w:rPr>
                <w:sz w:val="24"/>
                <w:szCs w:val="24"/>
              </w:rPr>
            </w:pPr>
            <w:r w:rsidRPr="00044777">
              <w:rPr>
                <w:sz w:val="24"/>
                <w:szCs w:val="24"/>
              </w:rPr>
              <w:t>- Tăng trưởng năng suất lao động (%)</w:t>
            </w:r>
          </w:p>
        </w:tc>
        <w:tc>
          <w:tcPr>
            <w:tcW w:w="1853" w:type="dxa"/>
          </w:tcPr>
          <w:p w14:paraId="73C2DC6C" w14:textId="77777777" w:rsidR="007811B4" w:rsidRPr="00044777" w:rsidRDefault="007811B4" w:rsidP="00B509EB">
            <w:pPr>
              <w:spacing w:before="120" w:after="120" w:line="276" w:lineRule="auto"/>
              <w:jc w:val="center"/>
              <w:rPr>
                <w:sz w:val="24"/>
                <w:szCs w:val="24"/>
              </w:rPr>
            </w:pPr>
            <w:r w:rsidRPr="00044777">
              <w:rPr>
                <w:sz w:val="24"/>
                <w:szCs w:val="24"/>
              </w:rPr>
              <w:t>7,1</w:t>
            </w:r>
          </w:p>
        </w:tc>
        <w:tc>
          <w:tcPr>
            <w:tcW w:w="1853" w:type="dxa"/>
          </w:tcPr>
          <w:p w14:paraId="158F1E49" w14:textId="77777777" w:rsidR="007811B4" w:rsidRPr="00044777" w:rsidRDefault="007811B4" w:rsidP="00B509EB">
            <w:pPr>
              <w:spacing w:before="120" w:after="120" w:line="276" w:lineRule="auto"/>
              <w:jc w:val="center"/>
              <w:rPr>
                <w:sz w:val="24"/>
                <w:szCs w:val="24"/>
              </w:rPr>
            </w:pPr>
            <w:r w:rsidRPr="00044777">
              <w:rPr>
                <w:sz w:val="24"/>
                <w:szCs w:val="24"/>
              </w:rPr>
              <w:t>6,9</w:t>
            </w:r>
          </w:p>
        </w:tc>
        <w:tc>
          <w:tcPr>
            <w:tcW w:w="1854" w:type="dxa"/>
          </w:tcPr>
          <w:p w14:paraId="2E89A485" w14:textId="77777777" w:rsidR="007811B4" w:rsidRPr="00044777" w:rsidRDefault="007811B4" w:rsidP="00B509EB">
            <w:pPr>
              <w:spacing w:before="120" w:after="120" w:line="276" w:lineRule="auto"/>
              <w:jc w:val="center"/>
              <w:rPr>
                <w:sz w:val="24"/>
                <w:szCs w:val="24"/>
              </w:rPr>
            </w:pPr>
            <w:r w:rsidRPr="00044777">
              <w:rPr>
                <w:sz w:val="24"/>
                <w:szCs w:val="24"/>
              </w:rPr>
              <w:t>7,3</w:t>
            </w:r>
          </w:p>
        </w:tc>
      </w:tr>
      <w:tr w:rsidR="007811B4" w:rsidRPr="00AB12EA" w14:paraId="12DF78C6" w14:textId="77777777" w:rsidTr="00B509EB">
        <w:tc>
          <w:tcPr>
            <w:tcW w:w="3955" w:type="dxa"/>
          </w:tcPr>
          <w:p w14:paraId="58529662" w14:textId="77777777" w:rsidR="007811B4" w:rsidRPr="00044777" w:rsidRDefault="007811B4" w:rsidP="00B509EB">
            <w:pPr>
              <w:spacing w:before="120" w:after="120" w:line="276" w:lineRule="auto"/>
              <w:jc w:val="both"/>
              <w:rPr>
                <w:sz w:val="24"/>
                <w:szCs w:val="24"/>
              </w:rPr>
            </w:pPr>
            <w:r w:rsidRPr="00044777">
              <w:rPr>
                <w:sz w:val="24"/>
                <w:szCs w:val="24"/>
              </w:rPr>
              <w:t>- Cơ cấu GRDP (theo giá hiện hành)</w:t>
            </w:r>
          </w:p>
        </w:tc>
        <w:tc>
          <w:tcPr>
            <w:tcW w:w="1853" w:type="dxa"/>
          </w:tcPr>
          <w:p w14:paraId="73600D6F" w14:textId="77777777" w:rsidR="007811B4" w:rsidRPr="00044777" w:rsidRDefault="007811B4" w:rsidP="00B509EB">
            <w:pPr>
              <w:spacing w:before="120" w:after="120" w:line="276" w:lineRule="auto"/>
              <w:jc w:val="center"/>
              <w:rPr>
                <w:sz w:val="24"/>
                <w:szCs w:val="24"/>
              </w:rPr>
            </w:pPr>
            <w:r w:rsidRPr="00044777">
              <w:rPr>
                <w:sz w:val="24"/>
                <w:szCs w:val="24"/>
              </w:rPr>
              <w:t>2020</w:t>
            </w:r>
          </w:p>
        </w:tc>
        <w:tc>
          <w:tcPr>
            <w:tcW w:w="1853" w:type="dxa"/>
          </w:tcPr>
          <w:p w14:paraId="46F04160" w14:textId="77777777" w:rsidR="007811B4" w:rsidRPr="00044777" w:rsidRDefault="007811B4" w:rsidP="00B509EB">
            <w:pPr>
              <w:spacing w:before="120" w:after="120" w:line="276" w:lineRule="auto"/>
              <w:jc w:val="center"/>
              <w:rPr>
                <w:sz w:val="24"/>
                <w:szCs w:val="24"/>
              </w:rPr>
            </w:pPr>
            <w:r w:rsidRPr="00044777">
              <w:rPr>
                <w:sz w:val="24"/>
                <w:szCs w:val="24"/>
              </w:rPr>
              <w:t>2025</w:t>
            </w:r>
          </w:p>
        </w:tc>
        <w:tc>
          <w:tcPr>
            <w:tcW w:w="1854" w:type="dxa"/>
          </w:tcPr>
          <w:p w14:paraId="0A08E901" w14:textId="77777777" w:rsidR="007811B4" w:rsidRPr="00044777" w:rsidRDefault="007811B4" w:rsidP="00B509EB">
            <w:pPr>
              <w:spacing w:before="120" w:after="120" w:line="276" w:lineRule="auto"/>
              <w:jc w:val="center"/>
              <w:rPr>
                <w:sz w:val="24"/>
                <w:szCs w:val="24"/>
              </w:rPr>
            </w:pPr>
            <w:r w:rsidRPr="00044777">
              <w:rPr>
                <w:sz w:val="24"/>
                <w:szCs w:val="24"/>
              </w:rPr>
              <w:t>2030</w:t>
            </w:r>
          </w:p>
        </w:tc>
      </w:tr>
      <w:tr w:rsidR="007811B4" w:rsidRPr="00AB12EA" w14:paraId="5C311AA0" w14:textId="77777777" w:rsidTr="00B509EB">
        <w:tc>
          <w:tcPr>
            <w:tcW w:w="3955" w:type="dxa"/>
          </w:tcPr>
          <w:p w14:paraId="2228FA41" w14:textId="77777777" w:rsidR="007811B4" w:rsidRPr="00044777" w:rsidRDefault="007811B4" w:rsidP="00B509EB">
            <w:pPr>
              <w:spacing w:before="120" w:after="120" w:line="276" w:lineRule="auto"/>
              <w:jc w:val="both"/>
              <w:rPr>
                <w:sz w:val="24"/>
                <w:szCs w:val="24"/>
              </w:rPr>
            </w:pPr>
            <w:r w:rsidRPr="00044777">
              <w:rPr>
                <w:sz w:val="24"/>
                <w:szCs w:val="24"/>
              </w:rPr>
              <w:t>+ Ngành nông – lâm – thuỷ sản</w:t>
            </w:r>
          </w:p>
        </w:tc>
        <w:tc>
          <w:tcPr>
            <w:tcW w:w="1853" w:type="dxa"/>
          </w:tcPr>
          <w:p w14:paraId="19155D8B" w14:textId="77777777" w:rsidR="007811B4" w:rsidRPr="00044777" w:rsidRDefault="007811B4" w:rsidP="00B509EB">
            <w:pPr>
              <w:spacing w:before="120" w:after="120" w:line="276" w:lineRule="auto"/>
              <w:jc w:val="center"/>
              <w:rPr>
                <w:sz w:val="24"/>
                <w:szCs w:val="24"/>
              </w:rPr>
            </w:pPr>
            <w:r w:rsidRPr="00044777">
              <w:rPr>
                <w:sz w:val="24"/>
                <w:szCs w:val="24"/>
              </w:rPr>
              <w:t>15,46</w:t>
            </w:r>
          </w:p>
        </w:tc>
        <w:tc>
          <w:tcPr>
            <w:tcW w:w="1853" w:type="dxa"/>
          </w:tcPr>
          <w:p w14:paraId="63B24D60" w14:textId="77777777" w:rsidR="007811B4" w:rsidRPr="00044777" w:rsidRDefault="007811B4" w:rsidP="00B509EB">
            <w:pPr>
              <w:spacing w:before="120" w:after="120" w:line="276" w:lineRule="auto"/>
              <w:jc w:val="center"/>
              <w:rPr>
                <w:sz w:val="24"/>
                <w:szCs w:val="24"/>
              </w:rPr>
            </w:pPr>
            <w:r w:rsidRPr="00044777">
              <w:rPr>
                <w:sz w:val="24"/>
                <w:szCs w:val="24"/>
              </w:rPr>
              <w:t>12,4</w:t>
            </w:r>
          </w:p>
        </w:tc>
        <w:tc>
          <w:tcPr>
            <w:tcW w:w="1854" w:type="dxa"/>
          </w:tcPr>
          <w:p w14:paraId="4A4F3856" w14:textId="77777777" w:rsidR="007811B4" w:rsidRPr="00044777" w:rsidRDefault="007811B4" w:rsidP="00B509EB">
            <w:pPr>
              <w:spacing w:before="120" w:after="120" w:line="276" w:lineRule="auto"/>
              <w:jc w:val="center"/>
              <w:rPr>
                <w:sz w:val="24"/>
                <w:szCs w:val="24"/>
              </w:rPr>
            </w:pPr>
            <w:r w:rsidRPr="00044777">
              <w:rPr>
                <w:sz w:val="24"/>
                <w:szCs w:val="24"/>
              </w:rPr>
              <w:t>10,3</w:t>
            </w:r>
          </w:p>
        </w:tc>
      </w:tr>
      <w:tr w:rsidR="007811B4" w:rsidRPr="00AB12EA" w14:paraId="5922FC43" w14:textId="77777777" w:rsidTr="00B509EB">
        <w:tc>
          <w:tcPr>
            <w:tcW w:w="3955" w:type="dxa"/>
          </w:tcPr>
          <w:p w14:paraId="62D74EBB" w14:textId="77777777" w:rsidR="007811B4" w:rsidRPr="00044777" w:rsidRDefault="007811B4" w:rsidP="00B509EB">
            <w:pPr>
              <w:spacing w:before="120" w:after="120" w:line="276" w:lineRule="auto"/>
              <w:jc w:val="both"/>
              <w:rPr>
                <w:sz w:val="24"/>
                <w:szCs w:val="24"/>
              </w:rPr>
            </w:pPr>
            <w:r w:rsidRPr="00044777">
              <w:rPr>
                <w:sz w:val="24"/>
                <w:szCs w:val="24"/>
              </w:rPr>
              <w:t>+ Ngành công nghiệp – xây dựng</w:t>
            </w:r>
          </w:p>
        </w:tc>
        <w:tc>
          <w:tcPr>
            <w:tcW w:w="1853" w:type="dxa"/>
          </w:tcPr>
          <w:p w14:paraId="78F43745" w14:textId="77777777" w:rsidR="007811B4" w:rsidRPr="00044777" w:rsidRDefault="007811B4" w:rsidP="00B509EB">
            <w:pPr>
              <w:spacing w:before="120" w:after="120" w:line="276" w:lineRule="auto"/>
              <w:jc w:val="center"/>
              <w:rPr>
                <w:sz w:val="24"/>
                <w:szCs w:val="24"/>
              </w:rPr>
            </w:pPr>
            <w:r w:rsidRPr="00044777">
              <w:rPr>
                <w:sz w:val="24"/>
                <w:szCs w:val="24"/>
              </w:rPr>
              <w:t>37,48</w:t>
            </w:r>
          </w:p>
        </w:tc>
        <w:tc>
          <w:tcPr>
            <w:tcW w:w="1853" w:type="dxa"/>
          </w:tcPr>
          <w:p w14:paraId="4BF93C04" w14:textId="77777777" w:rsidR="007811B4" w:rsidRPr="00044777" w:rsidRDefault="007811B4" w:rsidP="00B509EB">
            <w:pPr>
              <w:spacing w:before="120" w:after="120" w:line="276" w:lineRule="auto"/>
              <w:jc w:val="center"/>
              <w:rPr>
                <w:sz w:val="24"/>
                <w:szCs w:val="24"/>
              </w:rPr>
            </w:pPr>
            <w:r w:rsidRPr="00044777">
              <w:rPr>
                <w:sz w:val="24"/>
                <w:szCs w:val="24"/>
              </w:rPr>
              <w:t>42,4</w:t>
            </w:r>
          </w:p>
        </w:tc>
        <w:tc>
          <w:tcPr>
            <w:tcW w:w="1854" w:type="dxa"/>
          </w:tcPr>
          <w:p w14:paraId="3380394D" w14:textId="77777777" w:rsidR="007811B4" w:rsidRPr="00044777" w:rsidRDefault="007811B4" w:rsidP="00B509EB">
            <w:pPr>
              <w:spacing w:before="120" w:after="120" w:line="276" w:lineRule="auto"/>
              <w:jc w:val="center"/>
              <w:rPr>
                <w:sz w:val="24"/>
                <w:szCs w:val="24"/>
              </w:rPr>
            </w:pPr>
            <w:r w:rsidRPr="00044777">
              <w:rPr>
                <w:sz w:val="24"/>
                <w:szCs w:val="24"/>
              </w:rPr>
              <w:t>47,5</w:t>
            </w:r>
          </w:p>
        </w:tc>
      </w:tr>
      <w:tr w:rsidR="007811B4" w:rsidRPr="00AB12EA" w14:paraId="16411A37" w14:textId="77777777" w:rsidTr="00B509EB">
        <w:tc>
          <w:tcPr>
            <w:tcW w:w="3955" w:type="dxa"/>
          </w:tcPr>
          <w:p w14:paraId="2E348682" w14:textId="77777777" w:rsidR="007811B4" w:rsidRPr="00044777" w:rsidRDefault="007811B4" w:rsidP="00B509EB">
            <w:pPr>
              <w:spacing w:before="120" w:after="120" w:line="276" w:lineRule="auto"/>
              <w:jc w:val="both"/>
              <w:rPr>
                <w:sz w:val="24"/>
                <w:szCs w:val="24"/>
              </w:rPr>
            </w:pPr>
            <w:r w:rsidRPr="00044777">
              <w:rPr>
                <w:sz w:val="24"/>
                <w:szCs w:val="24"/>
              </w:rPr>
              <w:t>+ Ngành dịch vụ</w:t>
            </w:r>
          </w:p>
        </w:tc>
        <w:tc>
          <w:tcPr>
            <w:tcW w:w="1853" w:type="dxa"/>
          </w:tcPr>
          <w:p w14:paraId="3018FFD8" w14:textId="77777777" w:rsidR="007811B4" w:rsidRPr="00044777" w:rsidRDefault="007811B4" w:rsidP="00B509EB">
            <w:pPr>
              <w:spacing w:before="120" w:after="120" w:line="276" w:lineRule="auto"/>
              <w:jc w:val="center"/>
              <w:rPr>
                <w:sz w:val="24"/>
                <w:szCs w:val="24"/>
              </w:rPr>
            </w:pPr>
            <w:r w:rsidRPr="00044777">
              <w:rPr>
                <w:sz w:val="24"/>
                <w:szCs w:val="24"/>
              </w:rPr>
              <w:t>40,77</w:t>
            </w:r>
          </w:p>
        </w:tc>
        <w:tc>
          <w:tcPr>
            <w:tcW w:w="1853" w:type="dxa"/>
          </w:tcPr>
          <w:p w14:paraId="4A1BDA69" w14:textId="77777777" w:rsidR="007811B4" w:rsidRPr="00044777" w:rsidRDefault="007811B4" w:rsidP="00B509EB">
            <w:pPr>
              <w:spacing w:before="120" w:after="120" w:line="276" w:lineRule="auto"/>
              <w:jc w:val="center"/>
              <w:rPr>
                <w:sz w:val="24"/>
                <w:szCs w:val="24"/>
              </w:rPr>
            </w:pPr>
            <w:r w:rsidRPr="00044777">
              <w:rPr>
                <w:sz w:val="24"/>
                <w:szCs w:val="24"/>
              </w:rPr>
              <w:t>36,4</w:t>
            </w:r>
          </w:p>
        </w:tc>
        <w:tc>
          <w:tcPr>
            <w:tcW w:w="1854" w:type="dxa"/>
          </w:tcPr>
          <w:p w14:paraId="2996B8ED" w14:textId="77777777" w:rsidR="007811B4" w:rsidRPr="00044777" w:rsidRDefault="007811B4" w:rsidP="00B509EB">
            <w:pPr>
              <w:spacing w:before="120" w:after="120" w:line="276" w:lineRule="auto"/>
              <w:jc w:val="center"/>
              <w:rPr>
                <w:sz w:val="24"/>
                <w:szCs w:val="24"/>
              </w:rPr>
            </w:pPr>
            <w:r w:rsidRPr="00044777">
              <w:rPr>
                <w:sz w:val="24"/>
                <w:szCs w:val="24"/>
              </w:rPr>
              <w:t>34,3</w:t>
            </w:r>
          </w:p>
        </w:tc>
      </w:tr>
      <w:tr w:rsidR="007811B4" w:rsidRPr="00AB12EA" w14:paraId="50AA7F32" w14:textId="77777777" w:rsidTr="00B509EB">
        <w:tc>
          <w:tcPr>
            <w:tcW w:w="3955" w:type="dxa"/>
          </w:tcPr>
          <w:p w14:paraId="5A9779B5" w14:textId="77777777" w:rsidR="007811B4" w:rsidRPr="00044777" w:rsidRDefault="007811B4" w:rsidP="00B509EB">
            <w:pPr>
              <w:spacing w:before="120" w:after="120" w:line="276" w:lineRule="auto"/>
              <w:jc w:val="both"/>
              <w:rPr>
                <w:sz w:val="24"/>
                <w:szCs w:val="24"/>
              </w:rPr>
            </w:pPr>
            <w:r w:rsidRPr="00044777">
              <w:rPr>
                <w:sz w:val="24"/>
                <w:szCs w:val="24"/>
              </w:rPr>
              <w:t>+ Thuế và trợ cấp</w:t>
            </w:r>
          </w:p>
        </w:tc>
        <w:tc>
          <w:tcPr>
            <w:tcW w:w="1853" w:type="dxa"/>
          </w:tcPr>
          <w:p w14:paraId="00250AC5" w14:textId="77777777" w:rsidR="007811B4" w:rsidRPr="00044777" w:rsidRDefault="007811B4" w:rsidP="00B509EB">
            <w:pPr>
              <w:spacing w:before="120" w:after="120" w:line="276" w:lineRule="auto"/>
              <w:jc w:val="center"/>
              <w:rPr>
                <w:sz w:val="24"/>
                <w:szCs w:val="24"/>
              </w:rPr>
            </w:pPr>
            <w:r w:rsidRPr="00044777">
              <w:rPr>
                <w:sz w:val="24"/>
                <w:szCs w:val="24"/>
              </w:rPr>
              <w:t>6,29</w:t>
            </w:r>
          </w:p>
        </w:tc>
        <w:tc>
          <w:tcPr>
            <w:tcW w:w="1853" w:type="dxa"/>
          </w:tcPr>
          <w:p w14:paraId="281ADE44" w14:textId="77777777" w:rsidR="007811B4" w:rsidRPr="00044777" w:rsidRDefault="007811B4" w:rsidP="00B509EB">
            <w:pPr>
              <w:spacing w:before="120" w:after="120" w:line="276" w:lineRule="auto"/>
              <w:jc w:val="center"/>
              <w:rPr>
                <w:sz w:val="24"/>
                <w:szCs w:val="24"/>
              </w:rPr>
            </w:pPr>
            <w:r w:rsidRPr="00044777">
              <w:rPr>
                <w:sz w:val="24"/>
                <w:szCs w:val="24"/>
              </w:rPr>
              <w:t>8,7</w:t>
            </w:r>
          </w:p>
        </w:tc>
        <w:tc>
          <w:tcPr>
            <w:tcW w:w="1854" w:type="dxa"/>
          </w:tcPr>
          <w:p w14:paraId="29CDA11C" w14:textId="77777777" w:rsidR="007811B4" w:rsidRPr="00044777" w:rsidRDefault="007811B4" w:rsidP="00B509EB">
            <w:pPr>
              <w:spacing w:before="120" w:after="120" w:line="276" w:lineRule="auto"/>
              <w:jc w:val="center"/>
              <w:rPr>
                <w:sz w:val="24"/>
                <w:szCs w:val="24"/>
              </w:rPr>
            </w:pPr>
            <w:r w:rsidRPr="00044777">
              <w:rPr>
                <w:sz w:val="24"/>
                <w:szCs w:val="24"/>
              </w:rPr>
              <w:t>7,9</w:t>
            </w:r>
          </w:p>
        </w:tc>
      </w:tr>
      <w:tr w:rsidR="007811B4" w:rsidRPr="00AB12EA" w14:paraId="1E93A3E9" w14:textId="77777777" w:rsidTr="00B509EB">
        <w:tc>
          <w:tcPr>
            <w:tcW w:w="3955" w:type="dxa"/>
          </w:tcPr>
          <w:p w14:paraId="37DE7AB4" w14:textId="77777777" w:rsidR="007811B4" w:rsidRPr="00044777" w:rsidRDefault="007811B4" w:rsidP="00B509EB">
            <w:pPr>
              <w:spacing w:before="120" w:after="120" w:line="276" w:lineRule="auto"/>
              <w:jc w:val="both"/>
              <w:rPr>
                <w:sz w:val="24"/>
                <w:szCs w:val="24"/>
              </w:rPr>
            </w:pPr>
            <w:r w:rsidRPr="00044777">
              <w:rPr>
                <w:sz w:val="24"/>
                <w:szCs w:val="24"/>
              </w:rPr>
              <w:t>- Thu nhập bình quân đầu người</w:t>
            </w:r>
          </w:p>
        </w:tc>
        <w:tc>
          <w:tcPr>
            <w:tcW w:w="1853" w:type="dxa"/>
          </w:tcPr>
          <w:p w14:paraId="6D16278D" w14:textId="77777777" w:rsidR="007811B4" w:rsidRPr="00044777" w:rsidRDefault="007811B4" w:rsidP="00B509EB">
            <w:pPr>
              <w:spacing w:before="120" w:after="120" w:line="276" w:lineRule="auto"/>
              <w:jc w:val="center"/>
              <w:rPr>
                <w:sz w:val="24"/>
                <w:szCs w:val="24"/>
              </w:rPr>
            </w:pPr>
          </w:p>
        </w:tc>
        <w:tc>
          <w:tcPr>
            <w:tcW w:w="1853" w:type="dxa"/>
          </w:tcPr>
          <w:p w14:paraId="05F8361A" w14:textId="77777777" w:rsidR="007811B4" w:rsidRPr="00044777" w:rsidRDefault="007811B4" w:rsidP="00B509EB">
            <w:pPr>
              <w:spacing w:before="120" w:after="120" w:line="276" w:lineRule="auto"/>
              <w:jc w:val="center"/>
              <w:rPr>
                <w:sz w:val="24"/>
                <w:szCs w:val="24"/>
              </w:rPr>
            </w:pPr>
          </w:p>
        </w:tc>
        <w:tc>
          <w:tcPr>
            <w:tcW w:w="1854" w:type="dxa"/>
          </w:tcPr>
          <w:p w14:paraId="1E4029E3" w14:textId="77777777" w:rsidR="007811B4" w:rsidRPr="00044777" w:rsidRDefault="007811B4" w:rsidP="00B509EB">
            <w:pPr>
              <w:spacing w:before="120" w:after="120" w:line="276" w:lineRule="auto"/>
              <w:jc w:val="center"/>
              <w:rPr>
                <w:sz w:val="24"/>
                <w:szCs w:val="24"/>
              </w:rPr>
            </w:pPr>
          </w:p>
        </w:tc>
      </w:tr>
      <w:tr w:rsidR="007811B4" w:rsidRPr="00AB12EA" w14:paraId="3D398A6B" w14:textId="77777777" w:rsidTr="00B509EB">
        <w:tc>
          <w:tcPr>
            <w:tcW w:w="3955" w:type="dxa"/>
          </w:tcPr>
          <w:p w14:paraId="2103EF33" w14:textId="77777777" w:rsidR="007811B4" w:rsidRPr="00044777" w:rsidRDefault="007811B4" w:rsidP="00B509EB">
            <w:pPr>
              <w:spacing w:before="120" w:after="120" w:line="276" w:lineRule="auto"/>
              <w:jc w:val="both"/>
              <w:rPr>
                <w:sz w:val="24"/>
                <w:szCs w:val="24"/>
              </w:rPr>
            </w:pPr>
            <w:r w:rsidRPr="00044777">
              <w:rPr>
                <w:sz w:val="24"/>
                <w:szCs w:val="24"/>
              </w:rPr>
              <w:t>+ Tính theo VND (triệu đồng)</w:t>
            </w:r>
          </w:p>
        </w:tc>
        <w:tc>
          <w:tcPr>
            <w:tcW w:w="1853" w:type="dxa"/>
          </w:tcPr>
          <w:p w14:paraId="2EFC2AEE" w14:textId="77777777" w:rsidR="007811B4" w:rsidRPr="00044777" w:rsidRDefault="007811B4" w:rsidP="00B509EB">
            <w:pPr>
              <w:spacing w:before="120" w:after="120" w:line="276" w:lineRule="auto"/>
              <w:jc w:val="center"/>
              <w:rPr>
                <w:sz w:val="24"/>
                <w:szCs w:val="24"/>
              </w:rPr>
            </w:pPr>
            <w:r w:rsidRPr="00044777">
              <w:rPr>
                <w:sz w:val="24"/>
                <w:szCs w:val="24"/>
              </w:rPr>
              <w:t>43,1</w:t>
            </w:r>
          </w:p>
        </w:tc>
        <w:tc>
          <w:tcPr>
            <w:tcW w:w="1853" w:type="dxa"/>
          </w:tcPr>
          <w:p w14:paraId="1B07B72B" w14:textId="77777777" w:rsidR="007811B4" w:rsidRPr="00044777" w:rsidRDefault="007811B4" w:rsidP="00B509EB">
            <w:pPr>
              <w:spacing w:before="120" w:after="120" w:line="276" w:lineRule="auto"/>
              <w:jc w:val="center"/>
              <w:rPr>
                <w:sz w:val="24"/>
                <w:szCs w:val="24"/>
              </w:rPr>
            </w:pPr>
            <w:r w:rsidRPr="00044777">
              <w:rPr>
                <w:sz w:val="24"/>
                <w:szCs w:val="24"/>
              </w:rPr>
              <w:t>66,5</w:t>
            </w:r>
          </w:p>
        </w:tc>
        <w:tc>
          <w:tcPr>
            <w:tcW w:w="1854" w:type="dxa"/>
          </w:tcPr>
          <w:p w14:paraId="120AA3C5" w14:textId="77777777" w:rsidR="007811B4" w:rsidRPr="00044777" w:rsidRDefault="007811B4" w:rsidP="00B509EB">
            <w:pPr>
              <w:spacing w:before="120" w:after="120" w:line="276" w:lineRule="auto"/>
              <w:jc w:val="center"/>
              <w:rPr>
                <w:sz w:val="24"/>
                <w:szCs w:val="24"/>
              </w:rPr>
            </w:pPr>
            <w:r w:rsidRPr="00044777">
              <w:rPr>
                <w:sz w:val="24"/>
                <w:szCs w:val="24"/>
              </w:rPr>
              <w:t>105,0</w:t>
            </w:r>
          </w:p>
        </w:tc>
      </w:tr>
      <w:tr w:rsidR="007811B4" w:rsidRPr="00AB12EA" w14:paraId="38E6C242" w14:textId="77777777" w:rsidTr="00B509EB">
        <w:tc>
          <w:tcPr>
            <w:tcW w:w="3955" w:type="dxa"/>
          </w:tcPr>
          <w:p w14:paraId="637FFA25" w14:textId="77777777" w:rsidR="007811B4" w:rsidRPr="00044777" w:rsidRDefault="007811B4" w:rsidP="00B509EB">
            <w:pPr>
              <w:spacing w:before="120" w:after="120" w:line="276" w:lineRule="auto"/>
              <w:jc w:val="both"/>
              <w:rPr>
                <w:sz w:val="24"/>
                <w:szCs w:val="24"/>
              </w:rPr>
            </w:pPr>
            <w:r w:rsidRPr="00044777">
              <w:rPr>
                <w:sz w:val="24"/>
                <w:szCs w:val="24"/>
              </w:rPr>
              <w:t>+ Tính theo USD</w:t>
            </w:r>
          </w:p>
        </w:tc>
        <w:tc>
          <w:tcPr>
            <w:tcW w:w="1853" w:type="dxa"/>
          </w:tcPr>
          <w:p w14:paraId="3FAC3E06" w14:textId="77777777" w:rsidR="007811B4" w:rsidRPr="00044777" w:rsidRDefault="007811B4" w:rsidP="00B509EB">
            <w:pPr>
              <w:spacing w:before="120" w:after="120" w:line="276" w:lineRule="auto"/>
              <w:jc w:val="center"/>
              <w:rPr>
                <w:sz w:val="24"/>
                <w:szCs w:val="24"/>
              </w:rPr>
            </w:pPr>
            <w:r w:rsidRPr="00044777">
              <w:rPr>
                <w:sz w:val="24"/>
                <w:szCs w:val="24"/>
              </w:rPr>
              <w:t>1.862</w:t>
            </w:r>
          </w:p>
        </w:tc>
        <w:tc>
          <w:tcPr>
            <w:tcW w:w="1853" w:type="dxa"/>
          </w:tcPr>
          <w:p w14:paraId="4DD44B30" w14:textId="77777777" w:rsidR="007811B4" w:rsidRPr="00044777" w:rsidRDefault="007811B4" w:rsidP="00B509EB">
            <w:pPr>
              <w:spacing w:before="120" w:after="120" w:line="276" w:lineRule="auto"/>
              <w:jc w:val="center"/>
              <w:rPr>
                <w:sz w:val="24"/>
                <w:szCs w:val="24"/>
              </w:rPr>
            </w:pPr>
            <w:r w:rsidRPr="00044777">
              <w:rPr>
                <w:sz w:val="24"/>
                <w:szCs w:val="24"/>
              </w:rPr>
              <w:t>2.623</w:t>
            </w:r>
          </w:p>
        </w:tc>
        <w:tc>
          <w:tcPr>
            <w:tcW w:w="1854" w:type="dxa"/>
          </w:tcPr>
          <w:p w14:paraId="64555690" w14:textId="77777777" w:rsidR="007811B4" w:rsidRPr="00044777" w:rsidRDefault="007811B4" w:rsidP="00B509EB">
            <w:pPr>
              <w:spacing w:before="120" w:after="120" w:line="276" w:lineRule="auto"/>
              <w:jc w:val="center"/>
              <w:rPr>
                <w:sz w:val="24"/>
                <w:szCs w:val="24"/>
              </w:rPr>
            </w:pPr>
            <w:r w:rsidRPr="00044777">
              <w:rPr>
                <w:sz w:val="24"/>
                <w:szCs w:val="24"/>
              </w:rPr>
              <w:t>3.845</w:t>
            </w:r>
          </w:p>
        </w:tc>
      </w:tr>
      <w:tr w:rsidR="007811B4" w:rsidRPr="00AB12EA" w14:paraId="48AF1283" w14:textId="77777777" w:rsidTr="00B509EB">
        <w:tc>
          <w:tcPr>
            <w:tcW w:w="3955" w:type="dxa"/>
          </w:tcPr>
          <w:p w14:paraId="07B71FB1" w14:textId="77777777" w:rsidR="007811B4" w:rsidRPr="00044777" w:rsidRDefault="007811B4" w:rsidP="00B509EB">
            <w:pPr>
              <w:spacing w:before="120" w:after="120" w:line="276" w:lineRule="auto"/>
              <w:jc w:val="both"/>
              <w:rPr>
                <w:sz w:val="24"/>
                <w:szCs w:val="24"/>
              </w:rPr>
            </w:pPr>
            <w:r w:rsidRPr="00044777">
              <w:rPr>
                <w:sz w:val="24"/>
                <w:szCs w:val="24"/>
              </w:rPr>
              <w:t>- Thu ngân sách (tỷ đồng)</w:t>
            </w:r>
          </w:p>
        </w:tc>
        <w:tc>
          <w:tcPr>
            <w:tcW w:w="1853" w:type="dxa"/>
          </w:tcPr>
          <w:p w14:paraId="1747883E" w14:textId="77777777" w:rsidR="007811B4" w:rsidRPr="00044777" w:rsidRDefault="007811B4" w:rsidP="00B509EB">
            <w:pPr>
              <w:spacing w:before="120" w:after="120" w:line="276" w:lineRule="auto"/>
              <w:jc w:val="center"/>
              <w:rPr>
                <w:sz w:val="24"/>
                <w:szCs w:val="24"/>
              </w:rPr>
            </w:pPr>
          </w:p>
        </w:tc>
        <w:tc>
          <w:tcPr>
            <w:tcW w:w="1853" w:type="dxa"/>
          </w:tcPr>
          <w:p w14:paraId="2E427C2E" w14:textId="77777777" w:rsidR="007811B4" w:rsidRPr="00044777" w:rsidRDefault="007811B4" w:rsidP="00B509EB">
            <w:pPr>
              <w:spacing w:before="120" w:after="120" w:line="276" w:lineRule="auto"/>
              <w:jc w:val="center"/>
              <w:rPr>
                <w:sz w:val="24"/>
                <w:szCs w:val="24"/>
              </w:rPr>
            </w:pPr>
            <w:r w:rsidRPr="00044777">
              <w:rPr>
                <w:sz w:val="24"/>
                <w:szCs w:val="24"/>
              </w:rPr>
              <w:t>3000</w:t>
            </w:r>
          </w:p>
        </w:tc>
        <w:tc>
          <w:tcPr>
            <w:tcW w:w="1854" w:type="dxa"/>
          </w:tcPr>
          <w:p w14:paraId="47A2B964" w14:textId="77777777" w:rsidR="007811B4" w:rsidRPr="00044777" w:rsidRDefault="007811B4" w:rsidP="00B509EB">
            <w:pPr>
              <w:spacing w:before="120" w:after="120" w:line="276" w:lineRule="auto"/>
              <w:jc w:val="center"/>
              <w:rPr>
                <w:sz w:val="24"/>
                <w:szCs w:val="24"/>
              </w:rPr>
            </w:pPr>
            <w:r w:rsidRPr="00044777">
              <w:rPr>
                <w:sz w:val="24"/>
                <w:szCs w:val="24"/>
              </w:rPr>
              <w:t>4500</w:t>
            </w:r>
          </w:p>
        </w:tc>
      </w:tr>
    </w:tbl>
    <w:p w14:paraId="7F65F59E" w14:textId="77777777" w:rsidR="007811B4" w:rsidRPr="004421FB" w:rsidRDefault="007811B4" w:rsidP="007811B4">
      <w:pPr>
        <w:spacing w:before="120" w:after="120" w:line="276" w:lineRule="auto"/>
        <w:ind w:firstLine="720"/>
        <w:jc w:val="both"/>
      </w:pPr>
    </w:p>
    <w:p w14:paraId="058C99ED" w14:textId="77777777" w:rsidR="007811B4" w:rsidRPr="004421FB" w:rsidRDefault="007811B4" w:rsidP="007811B4">
      <w:pPr>
        <w:tabs>
          <w:tab w:val="left" w:pos="567"/>
        </w:tabs>
        <w:spacing w:before="120" w:after="120" w:line="276" w:lineRule="auto"/>
        <w:ind w:firstLine="567"/>
        <w:jc w:val="both"/>
        <w:rPr>
          <w:bCs/>
          <w:i/>
          <w:iCs/>
        </w:rPr>
      </w:pPr>
      <w:r w:rsidRPr="004421FB">
        <w:rPr>
          <w:bCs/>
          <w:i/>
          <w:iCs/>
        </w:rPr>
        <w:lastRenderedPageBreak/>
        <w:t>1.2.2. Về văn hóa, xã hội, giáo dục, y tế</w:t>
      </w:r>
    </w:p>
    <w:p w14:paraId="7DF9BF62" w14:textId="77777777" w:rsidR="007811B4" w:rsidRPr="004421FB" w:rsidRDefault="007811B4" w:rsidP="007811B4">
      <w:pPr>
        <w:spacing w:before="120" w:after="120" w:line="276" w:lineRule="auto"/>
        <w:ind w:firstLine="720"/>
        <w:jc w:val="both"/>
      </w:pPr>
      <w:r w:rsidRPr="004421FB">
        <w:rPr>
          <w:bCs/>
          <w:iCs/>
        </w:rPr>
        <w:t>(6) Quy mô dân số trung bình:</w:t>
      </w:r>
      <w:r w:rsidRPr="004421FB">
        <w:t xml:space="preserve"> Tốc độ tăng dân số trung bình vào khoảng 1,4-1,5%/năm, đến năm 2030 dân số của tỉnh gần 546.000 người.</w:t>
      </w:r>
    </w:p>
    <w:p w14:paraId="71300BD5" w14:textId="77777777" w:rsidR="007811B4" w:rsidRPr="004421FB" w:rsidRDefault="007811B4" w:rsidP="007811B4">
      <w:pPr>
        <w:spacing w:before="120" w:after="120" w:line="276" w:lineRule="auto"/>
        <w:ind w:firstLine="720"/>
        <w:jc w:val="both"/>
      </w:pPr>
      <w:r w:rsidRPr="004421FB">
        <w:t>(7) Tỷ lệ hộ nghèo giảm bình quân mỗi năm 2-3%, riêng các huyện nghèo giảm bình 3-4%/năm trong giai đoạn 2021 – 2030</w:t>
      </w:r>
      <w:r w:rsidRPr="004421FB">
        <w:tab/>
      </w:r>
    </w:p>
    <w:p w14:paraId="5B42E6AF" w14:textId="77777777" w:rsidR="007811B4" w:rsidRPr="004421FB" w:rsidRDefault="007811B4" w:rsidP="007811B4">
      <w:pPr>
        <w:spacing w:before="120" w:after="120" w:line="276" w:lineRule="auto"/>
        <w:ind w:firstLine="720"/>
        <w:jc w:val="both"/>
      </w:pPr>
      <w:r w:rsidRPr="004421FB">
        <w:rPr>
          <w:shd w:val="clear" w:color="auto" w:fill="FFFFFF"/>
        </w:rPr>
        <w:t xml:space="preserve">(8) </w:t>
      </w:r>
      <w:r w:rsidRPr="004421FB">
        <w:t>Tỷ lệ người lao động qua đào tạo đến năm 2030: đạt 71%, trong đó lao động qua đào tạo, có bằng cấp chứng chỉ trên 25%. Trung bình giai đoạn 2021 – 2030, mỗi năm giải quyết việc làm cho khoảng 8.500 – 10.000 lao động.</w:t>
      </w:r>
    </w:p>
    <w:p w14:paraId="3098AE9A" w14:textId="77777777" w:rsidR="007811B4" w:rsidRPr="004421FB" w:rsidRDefault="007811B4" w:rsidP="007811B4">
      <w:pPr>
        <w:spacing w:before="120" w:after="120" w:line="276" w:lineRule="auto"/>
        <w:ind w:firstLine="720"/>
        <w:jc w:val="both"/>
      </w:pPr>
      <w:r w:rsidRPr="004421FB">
        <w:t>(9) Tỷ lệ trường đạt chuẩn quốc gia đến năm 2030: đạt 80%.</w:t>
      </w:r>
    </w:p>
    <w:p w14:paraId="6C6F1A6A" w14:textId="77777777" w:rsidR="007811B4" w:rsidRPr="004421FB" w:rsidRDefault="007811B4" w:rsidP="007811B4">
      <w:pPr>
        <w:spacing w:before="120" w:after="120" w:line="276" w:lineRule="auto"/>
        <w:ind w:firstLine="720"/>
        <w:jc w:val="both"/>
        <w:rPr>
          <w:bCs/>
          <w:iCs/>
        </w:rPr>
      </w:pPr>
      <w:r w:rsidRPr="004421FB">
        <w:rPr>
          <w:bCs/>
          <w:iCs/>
        </w:rPr>
        <w:t>(10) Số xã đạt chuẩn nông thôn mới đến năm 2030: đạt 70% số xã.</w:t>
      </w:r>
    </w:p>
    <w:p w14:paraId="7D5557DB" w14:textId="77777777" w:rsidR="007811B4" w:rsidRPr="004421FB" w:rsidRDefault="007811B4" w:rsidP="007811B4">
      <w:pPr>
        <w:tabs>
          <w:tab w:val="left" w:pos="567"/>
        </w:tabs>
        <w:spacing w:before="120" w:after="120" w:line="276" w:lineRule="auto"/>
        <w:ind w:firstLine="567"/>
        <w:jc w:val="both"/>
        <w:rPr>
          <w:bCs/>
          <w:i/>
          <w:iCs/>
        </w:rPr>
      </w:pPr>
      <w:r w:rsidRPr="004421FB" w:rsidDel="002A7BBA">
        <w:t xml:space="preserve"> </w:t>
      </w:r>
      <w:r w:rsidRPr="004421FB">
        <w:rPr>
          <w:i/>
          <w:iCs/>
        </w:rPr>
        <w:t>1</w:t>
      </w:r>
      <w:r w:rsidRPr="004421FB">
        <w:rPr>
          <w:bCs/>
          <w:i/>
          <w:iCs/>
        </w:rPr>
        <w:t>.2.3. Về bảo vệ môi trường</w:t>
      </w:r>
    </w:p>
    <w:p w14:paraId="4E18566F" w14:textId="77777777" w:rsidR="007811B4" w:rsidRPr="004421FB" w:rsidRDefault="007811B4" w:rsidP="007811B4">
      <w:pPr>
        <w:spacing w:before="120" w:after="120" w:line="276" w:lineRule="auto"/>
        <w:ind w:firstLine="720"/>
        <w:jc w:val="both"/>
      </w:pPr>
      <w:r w:rsidRPr="004421FB">
        <w:t>(11) Đến năm 2025, độ che phủ rừng đạt trên 54%; năm 2030, tỷ lệ che phủ đạt trên 5</w:t>
      </w:r>
      <w:r>
        <w:t>6</w:t>
      </w:r>
      <w:r w:rsidRPr="004421FB">
        <w:t>%.</w:t>
      </w:r>
    </w:p>
    <w:p w14:paraId="16B8AD21" w14:textId="77777777" w:rsidR="007811B4" w:rsidRPr="004421FB" w:rsidRDefault="007811B4" w:rsidP="007811B4">
      <w:pPr>
        <w:spacing w:before="120" w:after="120" w:line="276" w:lineRule="auto"/>
        <w:ind w:firstLine="720"/>
        <w:jc w:val="both"/>
      </w:pPr>
      <w:r w:rsidRPr="004421FB">
        <w:t>(12) Đến năm 2030, trên 97% chất thải rắn sinh hoạt đô thị được thu gom  xử lý; 88% số xã, phường, thị trấn được thu gom, xử lý rác thải sinh hoạt.</w:t>
      </w:r>
    </w:p>
    <w:p w14:paraId="45D6856F" w14:textId="77777777" w:rsidR="007811B4" w:rsidRPr="004421FB" w:rsidRDefault="007811B4" w:rsidP="007811B4">
      <w:pPr>
        <w:spacing w:before="120" w:after="120" w:line="276" w:lineRule="auto"/>
        <w:ind w:firstLine="720"/>
        <w:jc w:val="both"/>
        <w:rPr>
          <w:bCs/>
          <w:i/>
          <w:iCs/>
        </w:rPr>
      </w:pPr>
      <w:r w:rsidRPr="004421FB">
        <w:rPr>
          <w:bCs/>
          <w:i/>
          <w:iCs/>
        </w:rPr>
        <w:t>1.2.4. Về kết cấu hạ tầng</w:t>
      </w:r>
    </w:p>
    <w:p w14:paraId="51C9C0E0" w14:textId="77777777" w:rsidR="007811B4" w:rsidRPr="004421FB" w:rsidRDefault="007811B4" w:rsidP="007811B4">
      <w:pPr>
        <w:spacing w:before="120" w:after="120" w:line="276" w:lineRule="auto"/>
        <w:ind w:firstLine="720"/>
        <w:jc w:val="both"/>
      </w:pPr>
      <w:r w:rsidRPr="004421FB">
        <w:rPr>
          <w:shd w:val="clear" w:color="auto" w:fill="FFFFFF"/>
        </w:rPr>
        <w:t xml:space="preserve">(13) Đến năm </w:t>
      </w:r>
      <w:r w:rsidRPr="004421FB">
        <w:t>2030, 100% hồ sơ công việc tại cấp tỉnh và cấp huyện và 90% hồ sơ công việc tại cấp xã được xử lý trên môi trường mạng</w:t>
      </w:r>
      <w:r>
        <w:t>.</w:t>
      </w:r>
      <w:r w:rsidRPr="004421FB" w:rsidDel="002A7BBA">
        <w:rPr>
          <w:shd w:val="clear" w:color="auto" w:fill="FFFFFF"/>
        </w:rPr>
        <w:t xml:space="preserve"> </w:t>
      </w:r>
    </w:p>
    <w:p w14:paraId="43F92B24" w14:textId="77777777" w:rsidR="007811B4" w:rsidRPr="004421FB" w:rsidRDefault="007811B4" w:rsidP="007811B4">
      <w:pPr>
        <w:spacing w:before="120" w:after="120" w:line="276" w:lineRule="auto"/>
        <w:ind w:firstLine="720"/>
        <w:jc w:val="both"/>
      </w:pPr>
      <w:r w:rsidRPr="004421FB">
        <w:rPr>
          <w:bCs/>
          <w:iCs/>
        </w:rPr>
        <w:t>(14)</w:t>
      </w:r>
      <w:r w:rsidRPr="004421FB">
        <w:t xml:space="preserve"> Đến năm 2030, hoàn thiện và cơ bản hiện đại hoá hệ thống hạ tầng giao thông trên địa bàn tỉnh. Nhựa hoá và bê tông hoá 100% đường huyện và cứng hoá trên 80% đường xã, thôn, bản của tỉnh và cứng hoá 100% đường xã, thôn, bản ở thị xã Lai Châu.</w:t>
      </w:r>
    </w:p>
    <w:p w14:paraId="48F8CEC8" w14:textId="03F3B03E" w:rsidR="007811B4" w:rsidRPr="004421FB" w:rsidRDefault="007811B4" w:rsidP="007811B4">
      <w:pPr>
        <w:spacing w:before="120" w:after="120" w:line="276" w:lineRule="auto"/>
        <w:ind w:firstLine="720"/>
        <w:jc w:val="both"/>
      </w:pPr>
      <w:r w:rsidRPr="004421FB">
        <w:t>(15) Năm 2030, trên 9</w:t>
      </w:r>
      <w:r w:rsidR="002D7076">
        <w:rPr>
          <w:lang w:val="en-US"/>
        </w:rPr>
        <w:t>7</w:t>
      </w:r>
      <w:r w:rsidRPr="004421FB">
        <w:t>% hộ dân được sử dụng điện lưới quốc gia; hoàn thiện đưa vào sử dụng tất cả các công trình thủy điện, lưới điện chuyển tải đã được quy hoạch và phê duyệt đầu tư.</w:t>
      </w:r>
    </w:p>
    <w:p w14:paraId="0C21AC2C" w14:textId="77777777" w:rsidR="007811B4" w:rsidRPr="004421FB" w:rsidRDefault="007811B4" w:rsidP="007811B4">
      <w:pPr>
        <w:spacing w:before="120" w:after="120" w:line="276" w:lineRule="auto"/>
        <w:ind w:firstLine="720"/>
        <w:jc w:val="both"/>
      </w:pPr>
      <w:r w:rsidRPr="004421FB">
        <w:t>(16) Năm 2030, 100% dân số đô thị được cung cấp nước sạch qua hệ thống cấp nước tập trung, 100% dân số nông thôn được sử dụng nước hợp vệ sinh.</w:t>
      </w:r>
    </w:p>
    <w:p w14:paraId="02D6BB7A" w14:textId="77777777" w:rsidR="007811B4" w:rsidRPr="004421FB" w:rsidRDefault="007811B4" w:rsidP="007811B4">
      <w:pPr>
        <w:spacing w:before="120" w:after="120" w:line="276" w:lineRule="auto"/>
        <w:ind w:firstLine="720"/>
        <w:jc w:val="both"/>
      </w:pPr>
      <w:r w:rsidRPr="004421FB">
        <w:t>(17) Tỷ lệ đô thị hóa đạt khoảng 30% vào năm 2030. </w:t>
      </w:r>
    </w:p>
    <w:p w14:paraId="02E2E03C" w14:textId="77777777" w:rsidR="007811B4" w:rsidRPr="004421FB" w:rsidRDefault="007811B4" w:rsidP="007811B4">
      <w:pPr>
        <w:spacing w:before="120" w:after="120" w:line="276" w:lineRule="auto"/>
        <w:ind w:firstLine="567"/>
        <w:jc w:val="both"/>
      </w:pPr>
      <w:r w:rsidRPr="004421FB" w:rsidDel="002A7BBA">
        <w:t xml:space="preserve"> </w:t>
      </w:r>
      <w:r w:rsidRPr="004421FB">
        <w:rPr>
          <w:bCs/>
          <w:i/>
          <w:iCs/>
        </w:rPr>
        <w:t>1.2.5. Về quốc phòng an ninh, đối ngoạ</w:t>
      </w:r>
      <w:r w:rsidRPr="004421FB">
        <w:rPr>
          <w:i/>
          <w:iCs/>
        </w:rPr>
        <w:t>i</w:t>
      </w:r>
    </w:p>
    <w:p w14:paraId="54C11804" w14:textId="77777777" w:rsidR="007811B4" w:rsidRPr="004421FB" w:rsidRDefault="007811B4" w:rsidP="007811B4">
      <w:pPr>
        <w:spacing w:before="120" w:after="120" w:line="276" w:lineRule="auto"/>
        <w:ind w:firstLine="720"/>
        <w:jc w:val="both"/>
      </w:pPr>
      <w:r w:rsidRPr="004421FB">
        <w:t xml:space="preserve">(18) 100% xã, phường, thị trấn đạt chuẩn “An toàn về an ninh trật tự”, cơ sở vững mạnh toàn diện. Thực hiện tốt công tác quản lý, bảo vệ biên giới và mốc </w:t>
      </w:r>
      <w:r w:rsidRPr="004421FB">
        <w:lastRenderedPageBreak/>
        <w:t>giới quốc gia; tăng cường công tác đối ngoại biên phòng, xây dựng biên giới hòa bình, hữu nghị, hợp tác và phát triển.</w:t>
      </w:r>
    </w:p>
    <w:p w14:paraId="0EC34777" w14:textId="77777777" w:rsidR="007811B4" w:rsidRDefault="007811B4" w:rsidP="007811B4">
      <w:pPr>
        <w:spacing w:line="276" w:lineRule="auto"/>
        <w:jc w:val="center"/>
        <w:rPr>
          <w:b/>
        </w:rPr>
      </w:pPr>
      <w:bookmarkStart w:id="829" w:name="_Toc72310172"/>
      <w:r w:rsidRPr="004421FB">
        <w:rPr>
          <w:b/>
        </w:rPr>
        <w:t>Bảng 4: Một số chỉ tiêu phát triển cơ bản của tỉnh Lai Châu đến năm 2030</w:t>
      </w:r>
      <w:bookmarkEnd w:id="829"/>
    </w:p>
    <w:tbl>
      <w:tblPr>
        <w:tblStyle w:val="TableGrid"/>
        <w:tblW w:w="9209" w:type="dxa"/>
        <w:tblLook w:val="04A0" w:firstRow="1" w:lastRow="0" w:firstColumn="1" w:lastColumn="0" w:noHBand="0" w:noVBand="1"/>
      </w:tblPr>
      <w:tblGrid>
        <w:gridCol w:w="4304"/>
        <w:gridCol w:w="1130"/>
        <w:gridCol w:w="1879"/>
        <w:gridCol w:w="1896"/>
      </w:tblGrid>
      <w:tr w:rsidR="007811B4" w:rsidRPr="00920190" w14:paraId="32843F97" w14:textId="77777777" w:rsidTr="00B509EB">
        <w:trPr>
          <w:tblHeader/>
        </w:trPr>
        <w:tc>
          <w:tcPr>
            <w:tcW w:w="4304" w:type="dxa"/>
            <w:shd w:val="clear" w:color="auto" w:fill="E2EFD9" w:themeFill="accent6" w:themeFillTint="33"/>
            <w:vAlign w:val="center"/>
          </w:tcPr>
          <w:p w14:paraId="74994F48" w14:textId="77777777" w:rsidR="007811B4" w:rsidRPr="00920190" w:rsidRDefault="007811B4" w:rsidP="00B509EB">
            <w:pPr>
              <w:spacing w:line="276" w:lineRule="auto"/>
              <w:jc w:val="center"/>
              <w:rPr>
                <w:b/>
                <w:sz w:val="28"/>
                <w:szCs w:val="28"/>
              </w:rPr>
            </w:pPr>
            <w:r w:rsidRPr="00920190">
              <w:rPr>
                <w:b/>
                <w:sz w:val="28"/>
                <w:szCs w:val="28"/>
              </w:rPr>
              <w:t>Chỉ tiêu</w:t>
            </w:r>
          </w:p>
        </w:tc>
        <w:tc>
          <w:tcPr>
            <w:tcW w:w="1130" w:type="dxa"/>
            <w:shd w:val="clear" w:color="auto" w:fill="E2EFD9" w:themeFill="accent6" w:themeFillTint="33"/>
            <w:vAlign w:val="center"/>
          </w:tcPr>
          <w:p w14:paraId="3883800F" w14:textId="77777777" w:rsidR="007811B4" w:rsidRPr="00920190" w:rsidRDefault="007811B4" w:rsidP="00B509EB">
            <w:pPr>
              <w:spacing w:line="276" w:lineRule="auto"/>
              <w:jc w:val="center"/>
              <w:rPr>
                <w:b/>
                <w:sz w:val="28"/>
                <w:szCs w:val="28"/>
              </w:rPr>
            </w:pPr>
            <w:r w:rsidRPr="00920190">
              <w:rPr>
                <w:b/>
                <w:sz w:val="28"/>
                <w:szCs w:val="28"/>
              </w:rPr>
              <w:t>Đơn vị</w:t>
            </w:r>
          </w:p>
        </w:tc>
        <w:tc>
          <w:tcPr>
            <w:tcW w:w="1879" w:type="dxa"/>
            <w:shd w:val="clear" w:color="auto" w:fill="E2EFD9" w:themeFill="accent6" w:themeFillTint="33"/>
            <w:vAlign w:val="center"/>
          </w:tcPr>
          <w:p w14:paraId="27D47F84" w14:textId="77777777" w:rsidR="007811B4" w:rsidRPr="00920190" w:rsidRDefault="007811B4" w:rsidP="00B509EB">
            <w:pPr>
              <w:spacing w:line="276" w:lineRule="auto"/>
              <w:jc w:val="center"/>
              <w:rPr>
                <w:b/>
                <w:sz w:val="28"/>
                <w:szCs w:val="28"/>
              </w:rPr>
            </w:pPr>
            <w:r w:rsidRPr="00920190">
              <w:rPr>
                <w:b/>
                <w:sz w:val="28"/>
                <w:szCs w:val="28"/>
              </w:rPr>
              <w:t>Năm 2025</w:t>
            </w:r>
          </w:p>
        </w:tc>
        <w:tc>
          <w:tcPr>
            <w:tcW w:w="1896" w:type="dxa"/>
            <w:shd w:val="clear" w:color="auto" w:fill="E2EFD9" w:themeFill="accent6" w:themeFillTint="33"/>
            <w:vAlign w:val="center"/>
          </w:tcPr>
          <w:p w14:paraId="1E2CAA0C" w14:textId="77777777" w:rsidR="007811B4" w:rsidRPr="00920190" w:rsidRDefault="007811B4" w:rsidP="00B509EB">
            <w:pPr>
              <w:spacing w:line="276" w:lineRule="auto"/>
              <w:jc w:val="center"/>
              <w:rPr>
                <w:b/>
                <w:sz w:val="28"/>
                <w:szCs w:val="28"/>
              </w:rPr>
            </w:pPr>
            <w:r w:rsidRPr="00920190">
              <w:rPr>
                <w:b/>
                <w:sz w:val="28"/>
                <w:szCs w:val="28"/>
              </w:rPr>
              <w:t>Năm 3030</w:t>
            </w:r>
          </w:p>
        </w:tc>
      </w:tr>
      <w:tr w:rsidR="007811B4" w:rsidRPr="00920190" w14:paraId="04B0D32E" w14:textId="77777777" w:rsidTr="00B509EB">
        <w:trPr>
          <w:trHeight w:val="379"/>
        </w:trPr>
        <w:tc>
          <w:tcPr>
            <w:tcW w:w="9209" w:type="dxa"/>
            <w:gridSpan w:val="4"/>
          </w:tcPr>
          <w:p w14:paraId="1688444C" w14:textId="77777777" w:rsidR="007811B4" w:rsidRPr="00920190" w:rsidRDefault="007811B4" w:rsidP="00B509EB">
            <w:pPr>
              <w:spacing w:line="276" w:lineRule="auto"/>
              <w:jc w:val="center"/>
              <w:rPr>
                <w:b/>
                <w:sz w:val="28"/>
                <w:szCs w:val="28"/>
              </w:rPr>
            </w:pPr>
            <w:r w:rsidRPr="00920190">
              <w:rPr>
                <w:b/>
                <w:sz w:val="28"/>
                <w:szCs w:val="28"/>
              </w:rPr>
              <w:t>Chỉ tiêu kinh tế</w:t>
            </w:r>
          </w:p>
        </w:tc>
      </w:tr>
      <w:tr w:rsidR="007811B4" w:rsidRPr="00044777" w14:paraId="34445A45" w14:textId="77777777" w:rsidTr="00B509EB">
        <w:tc>
          <w:tcPr>
            <w:tcW w:w="4304" w:type="dxa"/>
          </w:tcPr>
          <w:p w14:paraId="0EA24EB3" w14:textId="77777777" w:rsidR="007811B4" w:rsidRPr="00044777" w:rsidRDefault="007811B4" w:rsidP="00B509EB">
            <w:pPr>
              <w:spacing w:line="276" w:lineRule="auto"/>
              <w:jc w:val="both"/>
              <w:rPr>
                <w:color w:val="000000" w:themeColor="text1"/>
                <w:sz w:val="28"/>
                <w:szCs w:val="28"/>
              </w:rPr>
            </w:pPr>
            <w:r w:rsidRPr="00044777">
              <w:rPr>
                <w:color w:val="000000" w:themeColor="text1"/>
                <w:sz w:val="28"/>
                <w:szCs w:val="28"/>
              </w:rPr>
              <w:t>Tốc độ tăng GRDP đến cuối kỳ</w:t>
            </w:r>
          </w:p>
        </w:tc>
        <w:tc>
          <w:tcPr>
            <w:tcW w:w="1130" w:type="dxa"/>
            <w:vAlign w:val="center"/>
          </w:tcPr>
          <w:p w14:paraId="03B1EB58" w14:textId="77777777" w:rsidR="007811B4" w:rsidRPr="00044777" w:rsidRDefault="007811B4" w:rsidP="00B509EB">
            <w:pPr>
              <w:spacing w:line="276" w:lineRule="auto"/>
              <w:jc w:val="center"/>
              <w:rPr>
                <w:color w:val="000000" w:themeColor="text1"/>
                <w:sz w:val="28"/>
                <w:szCs w:val="28"/>
              </w:rPr>
            </w:pPr>
            <w:r w:rsidRPr="00044777">
              <w:rPr>
                <w:color w:val="000000" w:themeColor="text1"/>
                <w:sz w:val="28"/>
                <w:szCs w:val="28"/>
              </w:rPr>
              <w:t>%</w:t>
            </w:r>
          </w:p>
        </w:tc>
        <w:tc>
          <w:tcPr>
            <w:tcW w:w="1879" w:type="dxa"/>
            <w:vAlign w:val="center"/>
          </w:tcPr>
          <w:p w14:paraId="5B9E38ED" w14:textId="77777777" w:rsidR="007811B4" w:rsidRPr="00044777" w:rsidRDefault="007811B4" w:rsidP="00B509EB">
            <w:pPr>
              <w:spacing w:line="276" w:lineRule="auto"/>
              <w:jc w:val="center"/>
              <w:rPr>
                <w:color w:val="000000" w:themeColor="text1"/>
                <w:sz w:val="28"/>
                <w:szCs w:val="28"/>
              </w:rPr>
            </w:pPr>
            <w:r w:rsidRPr="00044777">
              <w:rPr>
                <w:color w:val="000000" w:themeColor="text1"/>
                <w:sz w:val="28"/>
                <w:szCs w:val="28"/>
              </w:rPr>
              <w:t>9,3</w:t>
            </w:r>
          </w:p>
        </w:tc>
        <w:tc>
          <w:tcPr>
            <w:tcW w:w="1896" w:type="dxa"/>
            <w:vAlign w:val="center"/>
          </w:tcPr>
          <w:p w14:paraId="5FFAD182" w14:textId="77777777" w:rsidR="007811B4" w:rsidRPr="00044777" w:rsidRDefault="007811B4" w:rsidP="00B509EB">
            <w:pPr>
              <w:spacing w:line="276" w:lineRule="auto"/>
              <w:jc w:val="center"/>
              <w:rPr>
                <w:color w:val="000000" w:themeColor="text1"/>
                <w:sz w:val="28"/>
                <w:szCs w:val="28"/>
              </w:rPr>
            </w:pPr>
            <w:r w:rsidRPr="00044777">
              <w:rPr>
                <w:color w:val="000000" w:themeColor="text1"/>
                <w:sz w:val="28"/>
                <w:szCs w:val="28"/>
              </w:rPr>
              <w:t>9,5</w:t>
            </w:r>
          </w:p>
        </w:tc>
      </w:tr>
      <w:tr w:rsidR="007811B4" w:rsidRPr="00044777" w14:paraId="72A60585" w14:textId="77777777" w:rsidTr="00B509EB">
        <w:tc>
          <w:tcPr>
            <w:tcW w:w="4304" w:type="dxa"/>
          </w:tcPr>
          <w:p w14:paraId="3D47CE13" w14:textId="77777777" w:rsidR="007811B4" w:rsidRPr="00044777" w:rsidRDefault="007811B4" w:rsidP="00B509EB">
            <w:pPr>
              <w:spacing w:line="276" w:lineRule="auto"/>
              <w:jc w:val="both"/>
              <w:rPr>
                <w:color w:val="000000" w:themeColor="text1"/>
                <w:sz w:val="28"/>
                <w:szCs w:val="28"/>
              </w:rPr>
            </w:pPr>
            <w:r w:rsidRPr="00044777">
              <w:rPr>
                <w:color w:val="000000" w:themeColor="text1"/>
                <w:sz w:val="28"/>
                <w:szCs w:val="28"/>
              </w:rPr>
              <w:t>Tốc độ tăng của các ngành kinh tế đến cuối kỳ</w:t>
            </w:r>
          </w:p>
        </w:tc>
        <w:tc>
          <w:tcPr>
            <w:tcW w:w="1130" w:type="dxa"/>
            <w:vAlign w:val="center"/>
          </w:tcPr>
          <w:p w14:paraId="06B993E9" w14:textId="77777777" w:rsidR="007811B4" w:rsidRPr="00044777" w:rsidRDefault="007811B4" w:rsidP="00B509EB">
            <w:pPr>
              <w:spacing w:line="276" w:lineRule="auto"/>
              <w:jc w:val="center"/>
              <w:rPr>
                <w:color w:val="000000" w:themeColor="text1"/>
                <w:sz w:val="28"/>
                <w:szCs w:val="28"/>
              </w:rPr>
            </w:pPr>
          </w:p>
        </w:tc>
        <w:tc>
          <w:tcPr>
            <w:tcW w:w="1879" w:type="dxa"/>
            <w:vAlign w:val="center"/>
          </w:tcPr>
          <w:p w14:paraId="186BFF6E" w14:textId="77777777" w:rsidR="007811B4" w:rsidRPr="00044777" w:rsidRDefault="007811B4" w:rsidP="00B509EB">
            <w:pPr>
              <w:spacing w:line="276" w:lineRule="auto"/>
              <w:jc w:val="center"/>
              <w:rPr>
                <w:color w:val="000000" w:themeColor="text1"/>
                <w:sz w:val="28"/>
                <w:szCs w:val="28"/>
              </w:rPr>
            </w:pPr>
          </w:p>
        </w:tc>
        <w:tc>
          <w:tcPr>
            <w:tcW w:w="1896" w:type="dxa"/>
            <w:vAlign w:val="center"/>
          </w:tcPr>
          <w:p w14:paraId="0232D1C4" w14:textId="77777777" w:rsidR="007811B4" w:rsidRPr="00044777" w:rsidRDefault="007811B4" w:rsidP="00B509EB">
            <w:pPr>
              <w:spacing w:line="276" w:lineRule="auto"/>
              <w:jc w:val="center"/>
              <w:rPr>
                <w:color w:val="000000" w:themeColor="text1"/>
                <w:sz w:val="28"/>
                <w:szCs w:val="28"/>
              </w:rPr>
            </w:pPr>
          </w:p>
        </w:tc>
      </w:tr>
      <w:tr w:rsidR="007811B4" w:rsidRPr="00920190" w14:paraId="660A523E" w14:textId="77777777" w:rsidTr="00B509EB">
        <w:tc>
          <w:tcPr>
            <w:tcW w:w="4304" w:type="dxa"/>
          </w:tcPr>
          <w:p w14:paraId="662EBDCC" w14:textId="77777777" w:rsidR="007811B4" w:rsidRPr="00920190" w:rsidRDefault="007811B4" w:rsidP="00B509EB">
            <w:pPr>
              <w:pStyle w:val="ListParagraph"/>
              <w:contextualSpacing w:val="0"/>
              <w:jc w:val="both"/>
              <w:rPr>
                <w:rFonts w:ascii="Times New Roman" w:hAnsi="Times New Roman"/>
                <w:sz w:val="28"/>
                <w:szCs w:val="28"/>
              </w:rPr>
            </w:pPr>
            <w:r w:rsidRPr="00920190">
              <w:rPr>
                <w:rFonts w:ascii="Times New Roman" w:hAnsi="Times New Roman"/>
                <w:sz w:val="28"/>
                <w:szCs w:val="28"/>
              </w:rPr>
              <w:t>Nông – lâm – thuỷ sản</w:t>
            </w:r>
          </w:p>
        </w:tc>
        <w:tc>
          <w:tcPr>
            <w:tcW w:w="1130" w:type="dxa"/>
            <w:vAlign w:val="center"/>
          </w:tcPr>
          <w:p w14:paraId="2A341D0B"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2C4AF1FC" w14:textId="77777777" w:rsidR="007811B4" w:rsidRPr="00920190" w:rsidRDefault="007811B4" w:rsidP="00B509EB">
            <w:pPr>
              <w:spacing w:line="276" w:lineRule="auto"/>
              <w:jc w:val="center"/>
              <w:rPr>
                <w:sz w:val="28"/>
                <w:szCs w:val="28"/>
              </w:rPr>
            </w:pPr>
            <w:r>
              <w:rPr>
                <w:sz w:val="28"/>
                <w:szCs w:val="28"/>
              </w:rPr>
              <w:t>5</w:t>
            </w:r>
            <w:r w:rsidRPr="00920190">
              <w:rPr>
                <w:sz w:val="28"/>
                <w:szCs w:val="28"/>
              </w:rPr>
              <w:t>,5</w:t>
            </w:r>
          </w:p>
        </w:tc>
        <w:tc>
          <w:tcPr>
            <w:tcW w:w="1896" w:type="dxa"/>
            <w:vAlign w:val="center"/>
          </w:tcPr>
          <w:p w14:paraId="523212DC" w14:textId="77777777" w:rsidR="007811B4" w:rsidRPr="00920190" w:rsidRDefault="007811B4" w:rsidP="00B509EB">
            <w:pPr>
              <w:spacing w:line="276" w:lineRule="auto"/>
              <w:jc w:val="center"/>
              <w:rPr>
                <w:sz w:val="28"/>
                <w:szCs w:val="28"/>
              </w:rPr>
            </w:pPr>
            <w:r>
              <w:rPr>
                <w:sz w:val="28"/>
                <w:szCs w:val="28"/>
              </w:rPr>
              <w:t>5</w:t>
            </w:r>
            <w:r w:rsidRPr="00920190">
              <w:rPr>
                <w:sz w:val="28"/>
                <w:szCs w:val="28"/>
              </w:rPr>
              <w:t>,</w:t>
            </w:r>
            <w:r>
              <w:rPr>
                <w:sz w:val="28"/>
                <w:szCs w:val="28"/>
              </w:rPr>
              <w:t>5</w:t>
            </w:r>
          </w:p>
        </w:tc>
      </w:tr>
      <w:tr w:rsidR="007811B4" w:rsidRPr="00920190" w14:paraId="6724EB69" w14:textId="77777777" w:rsidTr="00B509EB">
        <w:tc>
          <w:tcPr>
            <w:tcW w:w="4304" w:type="dxa"/>
          </w:tcPr>
          <w:p w14:paraId="350209F0" w14:textId="77777777" w:rsidR="007811B4" w:rsidRPr="00920190" w:rsidRDefault="007811B4" w:rsidP="00B509EB">
            <w:pPr>
              <w:pStyle w:val="ListParagraph"/>
              <w:contextualSpacing w:val="0"/>
              <w:jc w:val="both"/>
              <w:rPr>
                <w:rFonts w:ascii="Times New Roman" w:hAnsi="Times New Roman"/>
                <w:sz w:val="28"/>
                <w:szCs w:val="28"/>
              </w:rPr>
            </w:pPr>
            <w:r w:rsidRPr="00920190">
              <w:rPr>
                <w:rFonts w:ascii="Times New Roman" w:hAnsi="Times New Roman"/>
                <w:sz w:val="28"/>
                <w:szCs w:val="28"/>
              </w:rPr>
              <w:t>Công nghiệp – xây dựng</w:t>
            </w:r>
          </w:p>
        </w:tc>
        <w:tc>
          <w:tcPr>
            <w:tcW w:w="1130" w:type="dxa"/>
            <w:vAlign w:val="center"/>
          </w:tcPr>
          <w:p w14:paraId="2A4407DE"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0EEE94A9" w14:textId="77777777" w:rsidR="007811B4" w:rsidRPr="00920190" w:rsidRDefault="007811B4" w:rsidP="00B509EB">
            <w:pPr>
              <w:spacing w:line="276" w:lineRule="auto"/>
              <w:jc w:val="center"/>
              <w:rPr>
                <w:sz w:val="28"/>
                <w:szCs w:val="28"/>
              </w:rPr>
            </w:pPr>
            <w:r w:rsidRPr="00920190">
              <w:rPr>
                <w:sz w:val="28"/>
                <w:szCs w:val="28"/>
              </w:rPr>
              <w:t>1</w:t>
            </w:r>
            <w:r>
              <w:rPr>
                <w:sz w:val="28"/>
                <w:szCs w:val="28"/>
              </w:rPr>
              <w:t>1,0</w:t>
            </w:r>
          </w:p>
        </w:tc>
        <w:tc>
          <w:tcPr>
            <w:tcW w:w="1896" w:type="dxa"/>
            <w:vAlign w:val="center"/>
          </w:tcPr>
          <w:p w14:paraId="71C9D608" w14:textId="77777777" w:rsidR="007811B4" w:rsidRPr="00920190" w:rsidRDefault="007811B4" w:rsidP="00B509EB">
            <w:pPr>
              <w:spacing w:line="276" w:lineRule="auto"/>
              <w:jc w:val="center"/>
              <w:rPr>
                <w:sz w:val="28"/>
                <w:szCs w:val="28"/>
              </w:rPr>
            </w:pPr>
            <w:r w:rsidRPr="00920190">
              <w:rPr>
                <w:sz w:val="28"/>
                <w:szCs w:val="28"/>
              </w:rPr>
              <w:t>1</w:t>
            </w:r>
            <w:r>
              <w:rPr>
                <w:sz w:val="28"/>
                <w:szCs w:val="28"/>
              </w:rPr>
              <w:t>1</w:t>
            </w:r>
            <w:r w:rsidRPr="00920190">
              <w:rPr>
                <w:sz w:val="28"/>
                <w:szCs w:val="28"/>
              </w:rPr>
              <w:t>,2</w:t>
            </w:r>
          </w:p>
        </w:tc>
      </w:tr>
      <w:tr w:rsidR="007811B4" w:rsidRPr="00920190" w14:paraId="00ECB669" w14:textId="77777777" w:rsidTr="00B509EB">
        <w:trPr>
          <w:trHeight w:val="435"/>
        </w:trPr>
        <w:tc>
          <w:tcPr>
            <w:tcW w:w="4304" w:type="dxa"/>
          </w:tcPr>
          <w:p w14:paraId="0E681AC0" w14:textId="77777777" w:rsidR="007811B4" w:rsidRPr="00920190" w:rsidRDefault="007811B4" w:rsidP="00B509EB">
            <w:pPr>
              <w:pStyle w:val="ListParagraph"/>
              <w:contextualSpacing w:val="0"/>
              <w:jc w:val="both"/>
              <w:rPr>
                <w:rFonts w:ascii="Times New Roman" w:hAnsi="Times New Roman"/>
                <w:sz w:val="28"/>
                <w:szCs w:val="28"/>
              </w:rPr>
            </w:pPr>
            <w:r w:rsidRPr="00920190">
              <w:rPr>
                <w:rFonts w:ascii="Times New Roman" w:hAnsi="Times New Roman"/>
                <w:sz w:val="28"/>
                <w:szCs w:val="28"/>
              </w:rPr>
              <w:t>Dịch vụ</w:t>
            </w:r>
          </w:p>
        </w:tc>
        <w:tc>
          <w:tcPr>
            <w:tcW w:w="1130" w:type="dxa"/>
            <w:vAlign w:val="center"/>
          </w:tcPr>
          <w:p w14:paraId="4AD6F80A"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33F66BA1" w14:textId="77777777" w:rsidR="007811B4" w:rsidRPr="00920190" w:rsidRDefault="007811B4" w:rsidP="00B509EB">
            <w:pPr>
              <w:spacing w:line="276" w:lineRule="auto"/>
              <w:jc w:val="center"/>
              <w:rPr>
                <w:sz w:val="28"/>
                <w:szCs w:val="28"/>
              </w:rPr>
            </w:pPr>
            <w:r>
              <w:rPr>
                <w:sz w:val="28"/>
                <w:szCs w:val="28"/>
              </w:rPr>
              <w:t>6</w:t>
            </w:r>
            <w:r w:rsidRPr="00920190">
              <w:rPr>
                <w:sz w:val="28"/>
                <w:szCs w:val="28"/>
              </w:rPr>
              <w:t>,8</w:t>
            </w:r>
          </w:p>
        </w:tc>
        <w:tc>
          <w:tcPr>
            <w:tcW w:w="1896" w:type="dxa"/>
            <w:vAlign w:val="center"/>
          </w:tcPr>
          <w:p w14:paraId="0F8BCAB8" w14:textId="77777777" w:rsidR="007811B4" w:rsidRPr="00920190" w:rsidRDefault="007811B4" w:rsidP="00B509EB">
            <w:pPr>
              <w:spacing w:line="276" w:lineRule="auto"/>
              <w:jc w:val="center"/>
              <w:rPr>
                <w:sz w:val="28"/>
                <w:szCs w:val="28"/>
              </w:rPr>
            </w:pPr>
            <w:r>
              <w:rPr>
                <w:sz w:val="28"/>
                <w:szCs w:val="28"/>
              </w:rPr>
              <w:t>7,5</w:t>
            </w:r>
          </w:p>
        </w:tc>
      </w:tr>
      <w:tr w:rsidR="007811B4" w:rsidRPr="00920190" w14:paraId="081F117C" w14:textId="77777777" w:rsidTr="00B509EB">
        <w:tc>
          <w:tcPr>
            <w:tcW w:w="4304" w:type="dxa"/>
          </w:tcPr>
          <w:p w14:paraId="141E8B27" w14:textId="77777777" w:rsidR="007811B4" w:rsidRPr="00920190" w:rsidRDefault="007811B4" w:rsidP="00B509EB">
            <w:pPr>
              <w:spacing w:line="276" w:lineRule="auto"/>
              <w:jc w:val="both"/>
              <w:rPr>
                <w:sz w:val="28"/>
                <w:szCs w:val="28"/>
              </w:rPr>
            </w:pPr>
            <w:r w:rsidRPr="00920190">
              <w:rPr>
                <w:sz w:val="28"/>
                <w:szCs w:val="28"/>
              </w:rPr>
              <w:t>Cơ cấu kinh tế</w:t>
            </w:r>
          </w:p>
        </w:tc>
        <w:tc>
          <w:tcPr>
            <w:tcW w:w="1130" w:type="dxa"/>
            <w:vAlign w:val="center"/>
          </w:tcPr>
          <w:p w14:paraId="72CD02B3" w14:textId="77777777" w:rsidR="007811B4" w:rsidRPr="00920190" w:rsidRDefault="007811B4" w:rsidP="00B509EB">
            <w:pPr>
              <w:spacing w:line="276" w:lineRule="auto"/>
              <w:jc w:val="center"/>
              <w:rPr>
                <w:sz w:val="28"/>
                <w:szCs w:val="28"/>
              </w:rPr>
            </w:pPr>
          </w:p>
        </w:tc>
        <w:tc>
          <w:tcPr>
            <w:tcW w:w="1879" w:type="dxa"/>
            <w:vAlign w:val="center"/>
          </w:tcPr>
          <w:p w14:paraId="3DED86D3" w14:textId="77777777" w:rsidR="007811B4" w:rsidRPr="00920190" w:rsidRDefault="007811B4" w:rsidP="00B509EB">
            <w:pPr>
              <w:spacing w:line="276" w:lineRule="auto"/>
              <w:jc w:val="center"/>
              <w:rPr>
                <w:sz w:val="28"/>
                <w:szCs w:val="28"/>
              </w:rPr>
            </w:pPr>
          </w:p>
        </w:tc>
        <w:tc>
          <w:tcPr>
            <w:tcW w:w="1896" w:type="dxa"/>
            <w:vAlign w:val="center"/>
          </w:tcPr>
          <w:p w14:paraId="5C5A1D33" w14:textId="77777777" w:rsidR="007811B4" w:rsidRPr="00920190" w:rsidRDefault="007811B4" w:rsidP="00B509EB">
            <w:pPr>
              <w:spacing w:line="276" w:lineRule="auto"/>
              <w:jc w:val="center"/>
              <w:rPr>
                <w:sz w:val="28"/>
                <w:szCs w:val="28"/>
              </w:rPr>
            </w:pPr>
          </w:p>
        </w:tc>
      </w:tr>
      <w:tr w:rsidR="007811B4" w:rsidRPr="00920190" w14:paraId="3950178C" w14:textId="77777777" w:rsidTr="00B509EB">
        <w:tc>
          <w:tcPr>
            <w:tcW w:w="4304" w:type="dxa"/>
          </w:tcPr>
          <w:p w14:paraId="2AEE815D" w14:textId="77777777" w:rsidR="007811B4" w:rsidRPr="00920190" w:rsidRDefault="007811B4" w:rsidP="00B509EB">
            <w:pPr>
              <w:pStyle w:val="ListParagraph"/>
              <w:contextualSpacing w:val="0"/>
              <w:jc w:val="both"/>
              <w:rPr>
                <w:rFonts w:ascii="Times New Roman" w:hAnsi="Times New Roman"/>
                <w:sz w:val="28"/>
                <w:szCs w:val="28"/>
              </w:rPr>
            </w:pPr>
            <w:r w:rsidRPr="00920190">
              <w:rPr>
                <w:rFonts w:ascii="Times New Roman" w:hAnsi="Times New Roman"/>
                <w:sz w:val="28"/>
                <w:szCs w:val="28"/>
              </w:rPr>
              <w:t>Nông – lâm – thuỷ sản</w:t>
            </w:r>
          </w:p>
        </w:tc>
        <w:tc>
          <w:tcPr>
            <w:tcW w:w="1130" w:type="dxa"/>
            <w:vAlign w:val="center"/>
          </w:tcPr>
          <w:p w14:paraId="1AE592EC"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74421BCF" w14:textId="77777777" w:rsidR="007811B4" w:rsidRPr="00920190" w:rsidRDefault="007811B4" w:rsidP="00B509EB">
            <w:pPr>
              <w:spacing w:line="276" w:lineRule="auto"/>
              <w:jc w:val="center"/>
              <w:rPr>
                <w:sz w:val="28"/>
                <w:szCs w:val="28"/>
              </w:rPr>
            </w:pPr>
            <w:r w:rsidRPr="00920190">
              <w:rPr>
                <w:sz w:val="28"/>
                <w:szCs w:val="28"/>
              </w:rPr>
              <w:t>1</w:t>
            </w:r>
            <w:r>
              <w:rPr>
                <w:sz w:val="28"/>
                <w:szCs w:val="28"/>
              </w:rPr>
              <w:t>2</w:t>
            </w:r>
            <w:r w:rsidRPr="00920190">
              <w:rPr>
                <w:sz w:val="28"/>
                <w:szCs w:val="28"/>
              </w:rPr>
              <w:t>,</w:t>
            </w:r>
            <w:r>
              <w:rPr>
                <w:sz w:val="28"/>
                <w:szCs w:val="28"/>
              </w:rPr>
              <w:t>4</w:t>
            </w:r>
          </w:p>
        </w:tc>
        <w:tc>
          <w:tcPr>
            <w:tcW w:w="1896" w:type="dxa"/>
            <w:vAlign w:val="center"/>
          </w:tcPr>
          <w:p w14:paraId="2731B742" w14:textId="77777777" w:rsidR="007811B4" w:rsidRPr="00920190" w:rsidRDefault="007811B4" w:rsidP="00B509EB">
            <w:pPr>
              <w:spacing w:line="276" w:lineRule="auto"/>
              <w:jc w:val="center"/>
              <w:rPr>
                <w:sz w:val="28"/>
                <w:szCs w:val="28"/>
              </w:rPr>
            </w:pPr>
            <w:r>
              <w:rPr>
                <w:sz w:val="28"/>
                <w:szCs w:val="28"/>
              </w:rPr>
              <w:t>10,3</w:t>
            </w:r>
          </w:p>
        </w:tc>
      </w:tr>
      <w:tr w:rsidR="007811B4" w:rsidRPr="00920190" w14:paraId="740C0008" w14:textId="77777777" w:rsidTr="00B509EB">
        <w:tc>
          <w:tcPr>
            <w:tcW w:w="4304" w:type="dxa"/>
          </w:tcPr>
          <w:p w14:paraId="50A43505" w14:textId="77777777" w:rsidR="007811B4" w:rsidRPr="00920190" w:rsidRDefault="007811B4" w:rsidP="00B509EB">
            <w:pPr>
              <w:pStyle w:val="ListParagraph"/>
              <w:contextualSpacing w:val="0"/>
              <w:jc w:val="both"/>
              <w:rPr>
                <w:rFonts w:ascii="Times New Roman" w:hAnsi="Times New Roman"/>
                <w:sz w:val="28"/>
                <w:szCs w:val="28"/>
              </w:rPr>
            </w:pPr>
            <w:r w:rsidRPr="00920190">
              <w:rPr>
                <w:rFonts w:ascii="Times New Roman" w:hAnsi="Times New Roman"/>
                <w:sz w:val="28"/>
                <w:szCs w:val="28"/>
              </w:rPr>
              <w:t>Công nghiệp – xây dựng</w:t>
            </w:r>
          </w:p>
        </w:tc>
        <w:tc>
          <w:tcPr>
            <w:tcW w:w="1130" w:type="dxa"/>
            <w:vAlign w:val="center"/>
          </w:tcPr>
          <w:p w14:paraId="4692CE84"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090985A8" w14:textId="77777777" w:rsidR="007811B4" w:rsidRPr="00920190" w:rsidRDefault="007811B4" w:rsidP="00B509EB">
            <w:pPr>
              <w:spacing w:line="276" w:lineRule="auto"/>
              <w:jc w:val="center"/>
              <w:rPr>
                <w:sz w:val="28"/>
                <w:szCs w:val="28"/>
              </w:rPr>
            </w:pPr>
            <w:r w:rsidRPr="00920190">
              <w:rPr>
                <w:sz w:val="28"/>
                <w:szCs w:val="28"/>
              </w:rPr>
              <w:t>4</w:t>
            </w:r>
            <w:r>
              <w:rPr>
                <w:sz w:val="28"/>
                <w:szCs w:val="28"/>
              </w:rPr>
              <w:t>2</w:t>
            </w:r>
            <w:r w:rsidRPr="00920190">
              <w:rPr>
                <w:sz w:val="28"/>
                <w:szCs w:val="28"/>
              </w:rPr>
              <w:t>,</w:t>
            </w:r>
            <w:r>
              <w:rPr>
                <w:sz w:val="28"/>
                <w:szCs w:val="28"/>
              </w:rPr>
              <w:t>4</w:t>
            </w:r>
          </w:p>
        </w:tc>
        <w:tc>
          <w:tcPr>
            <w:tcW w:w="1896" w:type="dxa"/>
            <w:vAlign w:val="center"/>
          </w:tcPr>
          <w:p w14:paraId="4D59407E" w14:textId="77777777" w:rsidR="007811B4" w:rsidRPr="00920190" w:rsidRDefault="007811B4" w:rsidP="00B509EB">
            <w:pPr>
              <w:spacing w:line="276" w:lineRule="auto"/>
              <w:jc w:val="center"/>
              <w:rPr>
                <w:sz w:val="28"/>
                <w:szCs w:val="28"/>
              </w:rPr>
            </w:pPr>
            <w:r w:rsidRPr="00920190">
              <w:rPr>
                <w:sz w:val="28"/>
                <w:szCs w:val="28"/>
              </w:rPr>
              <w:t>4</w:t>
            </w:r>
            <w:r>
              <w:rPr>
                <w:sz w:val="28"/>
                <w:szCs w:val="28"/>
              </w:rPr>
              <w:t>7</w:t>
            </w:r>
            <w:r w:rsidRPr="00920190">
              <w:rPr>
                <w:sz w:val="28"/>
                <w:szCs w:val="28"/>
              </w:rPr>
              <w:t>,5</w:t>
            </w:r>
          </w:p>
        </w:tc>
      </w:tr>
      <w:tr w:rsidR="007811B4" w:rsidRPr="00920190" w14:paraId="2DCEF8A6" w14:textId="77777777" w:rsidTr="00B509EB">
        <w:trPr>
          <w:trHeight w:val="369"/>
        </w:trPr>
        <w:tc>
          <w:tcPr>
            <w:tcW w:w="4304" w:type="dxa"/>
          </w:tcPr>
          <w:p w14:paraId="0B6A2015" w14:textId="77777777" w:rsidR="007811B4" w:rsidRPr="00920190" w:rsidRDefault="007811B4" w:rsidP="00B509EB">
            <w:pPr>
              <w:pStyle w:val="ListParagraph"/>
              <w:contextualSpacing w:val="0"/>
              <w:jc w:val="both"/>
              <w:rPr>
                <w:rFonts w:ascii="Times New Roman" w:hAnsi="Times New Roman"/>
                <w:sz w:val="28"/>
                <w:szCs w:val="28"/>
              </w:rPr>
            </w:pPr>
            <w:r w:rsidRPr="00920190">
              <w:rPr>
                <w:rFonts w:ascii="Times New Roman" w:hAnsi="Times New Roman"/>
                <w:sz w:val="28"/>
                <w:szCs w:val="28"/>
              </w:rPr>
              <w:t>Dịch vụ</w:t>
            </w:r>
          </w:p>
        </w:tc>
        <w:tc>
          <w:tcPr>
            <w:tcW w:w="1130" w:type="dxa"/>
            <w:vAlign w:val="center"/>
          </w:tcPr>
          <w:p w14:paraId="015D6BC6"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77FC297F" w14:textId="77777777" w:rsidR="007811B4" w:rsidRPr="00920190" w:rsidRDefault="007811B4" w:rsidP="00B509EB">
            <w:pPr>
              <w:spacing w:line="276" w:lineRule="auto"/>
              <w:jc w:val="center"/>
              <w:rPr>
                <w:sz w:val="28"/>
                <w:szCs w:val="28"/>
              </w:rPr>
            </w:pPr>
            <w:r w:rsidRPr="00920190">
              <w:rPr>
                <w:sz w:val="28"/>
                <w:szCs w:val="28"/>
              </w:rPr>
              <w:t>3</w:t>
            </w:r>
            <w:r>
              <w:rPr>
                <w:sz w:val="28"/>
                <w:szCs w:val="28"/>
              </w:rPr>
              <w:t>6</w:t>
            </w:r>
            <w:r w:rsidRPr="00920190">
              <w:rPr>
                <w:sz w:val="28"/>
                <w:szCs w:val="28"/>
              </w:rPr>
              <w:t>,</w:t>
            </w:r>
            <w:r>
              <w:rPr>
                <w:sz w:val="28"/>
                <w:szCs w:val="28"/>
              </w:rPr>
              <w:t>4</w:t>
            </w:r>
          </w:p>
        </w:tc>
        <w:tc>
          <w:tcPr>
            <w:tcW w:w="1896" w:type="dxa"/>
            <w:vAlign w:val="center"/>
          </w:tcPr>
          <w:p w14:paraId="1FD0F18A" w14:textId="77777777" w:rsidR="007811B4" w:rsidRPr="00920190" w:rsidRDefault="007811B4" w:rsidP="00B509EB">
            <w:pPr>
              <w:spacing w:line="276" w:lineRule="auto"/>
              <w:jc w:val="center"/>
              <w:rPr>
                <w:sz w:val="28"/>
                <w:szCs w:val="28"/>
              </w:rPr>
            </w:pPr>
            <w:r w:rsidRPr="00920190">
              <w:rPr>
                <w:sz w:val="28"/>
                <w:szCs w:val="28"/>
              </w:rPr>
              <w:t>34,</w:t>
            </w:r>
            <w:r>
              <w:rPr>
                <w:sz w:val="28"/>
                <w:szCs w:val="28"/>
              </w:rPr>
              <w:t>3</w:t>
            </w:r>
          </w:p>
        </w:tc>
      </w:tr>
      <w:tr w:rsidR="007811B4" w:rsidRPr="00920190" w14:paraId="5AFEDAC7" w14:textId="77777777" w:rsidTr="00B509EB">
        <w:tc>
          <w:tcPr>
            <w:tcW w:w="4304" w:type="dxa"/>
          </w:tcPr>
          <w:p w14:paraId="7825D703" w14:textId="77777777" w:rsidR="007811B4" w:rsidRPr="00920190" w:rsidRDefault="007811B4" w:rsidP="00B509EB">
            <w:pPr>
              <w:pStyle w:val="ListParagraph"/>
              <w:contextualSpacing w:val="0"/>
              <w:jc w:val="both"/>
              <w:rPr>
                <w:rFonts w:ascii="Times New Roman" w:hAnsi="Times New Roman"/>
                <w:sz w:val="28"/>
                <w:szCs w:val="28"/>
              </w:rPr>
            </w:pPr>
            <w:r w:rsidRPr="00920190">
              <w:rPr>
                <w:rFonts w:ascii="Times New Roman" w:hAnsi="Times New Roman"/>
                <w:sz w:val="28"/>
                <w:szCs w:val="28"/>
              </w:rPr>
              <w:t>Thuế sản phẩm trừ trợ cấp sản phẩm</w:t>
            </w:r>
          </w:p>
        </w:tc>
        <w:tc>
          <w:tcPr>
            <w:tcW w:w="1130" w:type="dxa"/>
            <w:vAlign w:val="center"/>
          </w:tcPr>
          <w:p w14:paraId="5EB67EB5"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1A27BFE5" w14:textId="77777777" w:rsidR="007811B4" w:rsidRPr="00920190" w:rsidRDefault="007811B4" w:rsidP="00B509EB">
            <w:pPr>
              <w:spacing w:line="276" w:lineRule="auto"/>
              <w:jc w:val="center"/>
              <w:rPr>
                <w:sz w:val="28"/>
                <w:szCs w:val="28"/>
              </w:rPr>
            </w:pPr>
            <w:r>
              <w:rPr>
                <w:sz w:val="28"/>
                <w:szCs w:val="28"/>
              </w:rPr>
              <w:t>8</w:t>
            </w:r>
            <w:r w:rsidRPr="00920190">
              <w:rPr>
                <w:sz w:val="28"/>
                <w:szCs w:val="28"/>
              </w:rPr>
              <w:t>,</w:t>
            </w:r>
            <w:r>
              <w:rPr>
                <w:sz w:val="28"/>
                <w:szCs w:val="28"/>
              </w:rPr>
              <w:t>7</w:t>
            </w:r>
          </w:p>
        </w:tc>
        <w:tc>
          <w:tcPr>
            <w:tcW w:w="1896" w:type="dxa"/>
            <w:vAlign w:val="center"/>
          </w:tcPr>
          <w:p w14:paraId="01F97B61" w14:textId="77777777" w:rsidR="007811B4" w:rsidRPr="00920190" w:rsidRDefault="007811B4" w:rsidP="00B509EB">
            <w:pPr>
              <w:spacing w:line="276" w:lineRule="auto"/>
              <w:jc w:val="center"/>
              <w:rPr>
                <w:sz w:val="28"/>
                <w:szCs w:val="28"/>
              </w:rPr>
            </w:pPr>
            <w:r>
              <w:rPr>
                <w:sz w:val="28"/>
                <w:szCs w:val="28"/>
              </w:rPr>
              <w:t>7,9</w:t>
            </w:r>
          </w:p>
        </w:tc>
      </w:tr>
      <w:tr w:rsidR="007811B4" w:rsidRPr="00920190" w14:paraId="64A28298" w14:textId="77777777" w:rsidTr="00B509EB">
        <w:tc>
          <w:tcPr>
            <w:tcW w:w="4304" w:type="dxa"/>
            <w:vAlign w:val="center"/>
          </w:tcPr>
          <w:p w14:paraId="7E1BFA61" w14:textId="77777777" w:rsidR="007811B4" w:rsidRPr="00920190" w:rsidRDefault="007811B4" w:rsidP="00B509EB">
            <w:pPr>
              <w:spacing w:line="276" w:lineRule="auto"/>
              <w:rPr>
                <w:sz w:val="28"/>
                <w:szCs w:val="28"/>
              </w:rPr>
            </w:pPr>
            <w:r w:rsidRPr="00920190">
              <w:rPr>
                <w:sz w:val="28"/>
                <w:szCs w:val="28"/>
              </w:rPr>
              <w:t>GRDP bình quân đầu người (ghh)</w:t>
            </w:r>
          </w:p>
        </w:tc>
        <w:tc>
          <w:tcPr>
            <w:tcW w:w="1130" w:type="dxa"/>
            <w:vAlign w:val="center"/>
          </w:tcPr>
          <w:p w14:paraId="12615646" w14:textId="77777777" w:rsidR="007811B4" w:rsidRPr="00920190" w:rsidRDefault="007811B4" w:rsidP="00B509EB">
            <w:pPr>
              <w:spacing w:line="276" w:lineRule="auto"/>
              <w:jc w:val="center"/>
              <w:rPr>
                <w:sz w:val="28"/>
                <w:szCs w:val="28"/>
              </w:rPr>
            </w:pPr>
            <w:r w:rsidRPr="00920190">
              <w:rPr>
                <w:sz w:val="28"/>
                <w:szCs w:val="28"/>
              </w:rPr>
              <w:t>USD</w:t>
            </w:r>
          </w:p>
        </w:tc>
        <w:tc>
          <w:tcPr>
            <w:tcW w:w="1879" w:type="dxa"/>
            <w:vAlign w:val="center"/>
          </w:tcPr>
          <w:p w14:paraId="3B3778CC" w14:textId="77777777" w:rsidR="007811B4" w:rsidRPr="00920190" w:rsidRDefault="007811B4" w:rsidP="00B509EB">
            <w:pPr>
              <w:spacing w:line="276" w:lineRule="auto"/>
              <w:jc w:val="center"/>
              <w:rPr>
                <w:sz w:val="28"/>
                <w:szCs w:val="28"/>
              </w:rPr>
            </w:pPr>
            <w:r w:rsidRPr="00920190">
              <w:rPr>
                <w:sz w:val="28"/>
                <w:szCs w:val="28"/>
              </w:rPr>
              <w:t>2.</w:t>
            </w:r>
            <w:r>
              <w:rPr>
                <w:sz w:val="28"/>
                <w:szCs w:val="28"/>
              </w:rPr>
              <w:t>623</w:t>
            </w:r>
          </w:p>
        </w:tc>
        <w:tc>
          <w:tcPr>
            <w:tcW w:w="1896" w:type="dxa"/>
            <w:vAlign w:val="center"/>
          </w:tcPr>
          <w:p w14:paraId="5A21FAE1" w14:textId="77777777" w:rsidR="007811B4" w:rsidRPr="00920190" w:rsidRDefault="007811B4" w:rsidP="00B509EB">
            <w:pPr>
              <w:spacing w:line="276" w:lineRule="auto"/>
              <w:jc w:val="center"/>
              <w:rPr>
                <w:sz w:val="28"/>
                <w:szCs w:val="28"/>
              </w:rPr>
            </w:pPr>
            <w:r>
              <w:rPr>
                <w:sz w:val="28"/>
                <w:szCs w:val="28"/>
              </w:rPr>
              <w:t>3</w:t>
            </w:r>
            <w:r w:rsidRPr="00920190">
              <w:rPr>
                <w:sz w:val="28"/>
                <w:szCs w:val="28"/>
              </w:rPr>
              <w:t>.8</w:t>
            </w:r>
            <w:r>
              <w:rPr>
                <w:sz w:val="28"/>
                <w:szCs w:val="28"/>
              </w:rPr>
              <w:t>45</w:t>
            </w:r>
          </w:p>
        </w:tc>
      </w:tr>
      <w:tr w:rsidR="007811B4" w:rsidRPr="00920190" w14:paraId="20CB084A" w14:textId="77777777" w:rsidTr="00B509EB">
        <w:tc>
          <w:tcPr>
            <w:tcW w:w="4304" w:type="dxa"/>
            <w:vAlign w:val="center"/>
          </w:tcPr>
          <w:p w14:paraId="497900E5" w14:textId="77777777" w:rsidR="007811B4" w:rsidRPr="00920190" w:rsidRDefault="007811B4" w:rsidP="00B509EB">
            <w:pPr>
              <w:spacing w:line="276" w:lineRule="auto"/>
              <w:rPr>
                <w:sz w:val="28"/>
                <w:szCs w:val="28"/>
              </w:rPr>
            </w:pPr>
            <w:r w:rsidRPr="00920190">
              <w:rPr>
                <w:sz w:val="28"/>
                <w:szCs w:val="28"/>
              </w:rPr>
              <w:t>Thu NS trên địa bàn</w:t>
            </w:r>
          </w:p>
        </w:tc>
        <w:tc>
          <w:tcPr>
            <w:tcW w:w="1130" w:type="dxa"/>
            <w:vAlign w:val="center"/>
          </w:tcPr>
          <w:p w14:paraId="42243ED0" w14:textId="77777777" w:rsidR="007811B4" w:rsidRPr="00920190" w:rsidRDefault="007811B4" w:rsidP="00B509EB">
            <w:pPr>
              <w:spacing w:line="276" w:lineRule="auto"/>
              <w:jc w:val="center"/>
              <w:rPr>
                <w:sz w:val="28"/>
                <w:szCs w:val="28"/>
              </w:rPr>
            </w:pPr>
            <w:r w:rsidRPr="00920190">
              <w:rPr>
                <w:sz w:val="28"/>
                <w:szCs w:val="28"/>
              </w:rPr>
              <w:t>tỷ đồng</w:t>
            </w:r>
          </w:p>
        </w:tc>
        <w:tc>
          <w:tcPr>
            <w:tcW w:w="1879" w:type="dxa"/>
            <w:vAlign w:val="center"/>
          </w:tcPr>
          <w:p w14:paraId="038A8171" w14:textId="77777777" w:rsidR="007811B4" w:rsidRPr="00920190" w:rsidRDefault="007811B4" w:rsidP="00B509EB">
            <w:pPr>
              <w:spacing w:line="276" w:lineRule="auto"/>
              <w:jc w:val="center"/>
              <w:rPr>
                <w:sz w:val="28"/>
                <w:szCs w:val="28"/>
              </w:rPr>
            </w:pPr>
            <m:oMath>
              <m:r>
                <m:rPr>
                  <m:sty m:val="p"/>
                </m:rPr>
                <w:rPr>
                  <w:rFonts w:ascii="Cambria Math" w:hAnsi="Cambria Math"/>
                  <w:sz w:val="28"/>
                  <w:szCs w:val="28"/>
                </w:rPr>
                <m:t xml:space="preserve">≥ </m:t>
              </m:r>
            </m:oMath>
            <w:r w:rsidRPr="00920190">
              <w:rPr>
                <w:sz w:val="28"/>
                <w:szCs w:val="28"/>
              </w:rPr>
              <w:t>3.000</w:t>
            </w:r>
          </w:p>
        </w:tc>
        <w:tc>
          <w:tcPr>
            <w:tcW w:w="1896" w:type="dxa"/>
            <w:vAlign w:val="center"/>
          </w:tcPr>
          <w:p w14:paraId="7394714A" w14:textId="77777777" w:rsidR="007811B4" w:rsidRPr="00920190" w:rsidRDefault="007811B4" w:rsidP="00B509EB">
            <w:pPr>
              <w:spacing w:line="276" w:lineRule="auto"/>
              <w:jc w:val="center"/>
              <w:rPr>
                <w:sz w:val="28"/>
                <w:szCs w:val="28"/>
              </w:rPr>
            </w:pPr>
            <m:oMath>
              <m:r>
                <m:rPr>
                  <m:sty m:val="p"/>
                </m:rPr>
                <w:rPr>
                  <w:rFonts w:ascii="Cambria Math" w:hAnsi="Cambria Math"/>
                  <w:sz w:val="28"/>
                  <w:szCs w:val="28"/>
                </w:rPr>
                <m:t xml:space="preserve">≥ </m:t>
              </m:r>
            </m:oMath>
            <w:r>
              <w:rPr>
                <w:sz w:val="28"/>
                <w:szCs w:val="28"/>
              </w:rPr>
              <w:t>4.500</w:t>
            </w:r>
          </w:p>
        </w:tc>
      </w:tr>
      <w:tr w:rsidR="007811B4" w:rsidRPr="00920190" w14:paraId="18AD8F16" w14:textId="77777777" w:rsidTr="00B509EB">
        <w:tc>
          <w:tcPr>
            <w:tcW w:w="4304" w:type="dxa"/>
            <w:vAlign w:val="center"/>
          </w:tcPr>
          <w:p w14:paraId="2809C1A5" w14:textId="77777777" w:rsidR="007811B4" w:rsidRPr="00920190" w:rsidRDefault="007811B4" w:rsidP="00B509EB">
            <w:pPr>
              <w:spacing w:line="276" w:lineRule="auto"/>
              <w:jc w:val="both"/>
              <w:rPr>
                <w:sz w:val="28"/>
                <w:szCs w:val="28"/>
              </w:rPr>
            </w:pPr>
            <w:r w:rsidRPr="00920190">
              <w:rPr>
                <w:sz w:val="28"/>
                <w:szCs w:val="28"/>
              </w:rPr>
              <w:t>Vốn ĐTPT (ghh) tích luỹ đến cuối kỳ</w:t>
            </w:r>
          </w:p>
        </w:tc>
        <w:tc>
          <w:tcPr>
            <w:tcW w:w="1130" w:type="dxa"/>
            <w:vAlign w:val="center"/>
          </w:tcPr>
          <w:p w14:paraId="1956AAB7" w14:textId="77777777" w:rsidR="007811B4" w:rsidRPr="00920190" w:rsidRDefault="007811B4" w:rsidP="00B509EB">
            <w:pPr>
              <w:spacing w:line="276" w:lineRule="auto"/>
              <w:jc w:val="center"/>
              <w:rPr>
                <w:sz w:val="28"/>
                <w:szCs w:val="28"/>
              </w:rPr>
            </w:pPr>
            <w:r w:rsidRPr="00920190">
              <w:rPr>
                <w:sz w:val="28"/>
                <w:szCs w:val="28"/>
              </w:rPr>
              <w:t>tỷ đồng</w:t>
            </w:r>
          </w:p>
        </w:tc>
        <w:tc>
          <w:tcPr>
            <w:tcW w:w="1879" w:type="dxa"/>
            <w:vAlign w:val="center"/>
          </w:tcPr>
          <w:p w14:paraId="2CDFE4CE" w14:textId="77777777" w:rsidR="007811B4" w:rsidRPr="00920190" w:rsidRDefault="007811B4" w:rsidP="00B509EB">
            <w:pPr>
              <w:spacing w:line="276" w:lineRule="auto"/>
              <w:jc w:val="center"/>
              <w:rPr>
                <w:sz w:val="28"/>
                <w:szCs w:val="28"/>
              </w:rPr>
            </w:pPr>
            <w:r>
              <w:rPr>
                <w:sz w:val="28"/>
                <w:szCs w:val="28"/>
              </w:rPr>
              <w:t>49.239</w:t>
            </w:r>
          </w:p>
        </w:tc>
        <w:tc>
          <w:tcPr>
            <w:tcW w:w="1896" w:type="dxa"/>
            <w:vAlign w:val="center"/>
          </w:tcPr>
          <w:p w14:paraId="245980C3" w14:textId="77777777" w:rsidR="007811B4" w:rsidRPr="00920190" w:rsidRDefault="007811B4" w:rsidP="00B509EB">
            <w:pPr>
              <w:spacing w:line="276" w:lineRule="auto"/>
              <w:jc w:val="center"/>
              <w:rPr>
                <w:sz w:val="28"/>
                <w:szCs w:val="28"/>
              </w:rPr>
            </w:pPr>
            <w:r w:rsidRPr="00920190">
              <w:rPr>
                <w:sz w:val="28"/>
                <w:szCs w:val="28"/>
              </w:rPr>
              <w:t>1</w:t>
            </w:r>
            <w:r>
              <w:rPr>
                <w:sz w:val="28"/>
                <w:szCs w:val="28"/>
              </w:rPr>
              <w:t>46.416</w:t>
            </w:r>
          </w:p>
        </w:tc>
      </w:tr>
      <w:tr w:rsidR="007811B4" w:rsidRPr="00920190" w14:paraId="7ADBFC94" w14:textId="77777777" w:rsidTr="00B509EB">
        <w:tc>
          <w:tcPr>
            <w:tcW w:w="4304" w:type="dxa"/>
            <w:vAlign w:val="center"/>
          </w:tcPr>
          <w:p w14:paraId="5556F517" w14:textId="77777777" w:rsidR="007811B4" w:rsidRPr="00920190" w:rsidRDefault="007811B4" w:rsidP="00B509EB">
            <w:pPr>
              <w:spacing w:line="276" w:lineRule="auto"/>
              <w:jc w:val="both"/>
              <w:rPr>
                <w:sz w:val="28"/>
                <w:szCs w:val="28"/>
              </w:rPr>
            </w:pPr>
            <w:r w:rsidRPr="00920190">
              <w:rPr>
                <w:sz w:val="28"/>
                <w:szCs w:val="28"/>
              </w:rPr>
              <w:t>Tốc độ tăng tổng kim ngạch xuất nhập khẩu bình quân đến cuối kỳ</w:t>
            </w:r>
          </w:p>
        </w:tc>
        <w:tc>
          <w:tcPr>
            <w:tcW w:w="1130" w:type="dxa"/>
            <w:vAlign w:val="center"/>
          </w:tcPr>
          <w:p w14:paraId="040552BE"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5B43FF44" w14:textId="77777777" w:rsidR="007811B4" w:rsidRPr="00920190" w:rsidRDefault="007811B4" w:rsidP="00B509EB">
            <w:pPr>
              <w:spacing w:line="276" w:lineRule="auto"/>
              <w:jc w:val="center"/>
              <w:rPr>
                <w:sz w:val="28"/>
                <w:szCs w:val="28"/>
              </w:rPr>
            </w:pPr>
            <w:r w:rsidRPr="00920190">
              <w:rPr>
                <w:sz w:val="28"/>
                <w:szCs w:val="28"/>
              </w:rPr>
              <w:t>11,5</w:t>
            </w:r>
          </w:p>
        </w:tc>
        <w:tc>
          <w:tcPr>
            <w:tcW w:w="1896" w:type="dxa"/>
            <w:vAlign w:val="center"/>
          </w:tcPr>
          <w:p w14:paraId="5AA4AF0A" w14:textId="77777777" w:rsidR="007811B4" w:rsidRPr="00920190" w:rsidRDefault="007811B4" w:rsidP="00B509EB">
            <w:pPr>
              <w:spacing w:line="276" w:lineRule="auto"/>
              <w:jc w:val="center"/>
              <w:rPr>
                <w:sz w:val="28"/>
                <w:szCs w:val="28"/>
              </w:rPr>
            </w:pPr>
            <w:r w:rsidRPr="00920190">
              <w:rPr>
                <w:sz w:val="28"/>
                <w:szCs w:val="28"/>
              </w:rPr>
              <w:t>12</w:t>
            </w:r>
          </w:p>
        </w:tc>
      </w:tr>
      <w:tr w:rsidR="007811B4" w:rsidRPr="00920190" w14:paraId="610B3E1C" w14:textId="77777777" w:rsidTr="00B509EB">
        <w:tc>
          <w:tcPr>
            <w:tcW w:w="4304" w:type="dxa"/>
            <w:vAlign w:val="center"/>
          </w:tcPr>
          <w:p w14:paraId="6475B3D2" w14:textId="77777777" w:rsidR="007811B4" w:rsidRPr="00920190" w:rsidRDefault="007811B4" w:rsidP="00B509EB">
            <w:pPr>
              <w:spacing w:line="276" w:lineRule="auto"/>
              <w:jc w:val="both"/>
              <w:rPr>
                <w:sz w:val="28"/>
                <w:szCs w:val="28"/>
              </w:rPr>
            </w:pPr>
            <w:r w:rsidRPr="00920190">
              <w:rPr>
                <w:sz w:val="28"/>
                <w:szCs w:val="28"/>
              </w:rPr>
              <w:t>Tốc độ tăng giá trị xuất khẩu hàng địa phương bình quân đến cuối kỳ</w:t>
            </w:r>
          </w:p>
        </w:tc>
        <w:tc>
          <w:tcPr>
            <w:tcW w:w="1130" w:type="dxa"/>
            <w:vAlign w:val="center"/>
          </w:tcPr>
          <w:p w14:paraId="12807B73"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660C9D6D" w14:textId="77777777" w:rsidR="007811B4" w:rsidRPr="00920190" w:rsidRDefault="007811B4" w:rsidP="00B509EB">
            <w:pPr>
              <w:spacing w:line="276" w:lineRule="auto"/>
              <w:jc w:val="center"/>
              <w:rPr>
                <w:sz w:val="28"/>
                <w:szCs w:val="28"/>
              </w:rPr>
            </w:pPr>
            <w:r w:rsidRPr="00920190">
              <w:rPr>
                <w:sz w:val="28"/>
                <w:szCs w:val="28"/>
              </w:rPr>
              <w:t>10,0</w:t>
            </w:r>
          </w:p>
        </w:tc>
        <w:tc>
          <w:tcPr>
            <w:tcW w:w="1896" w:type="dxa"/>
            <w:vAlign w:val="center"/>
          </w:tcPr>
          <w:p w14:paraId="0D0056B6" w14:textId="77777777" w:rsidR="007811B4" w:rsidRPr="00920190" w:rsidRDefault="007811B4" w:rsidP="00B509EB">
            <w:pPr>
              <w:spacing w:line="276" w:lineRule="auto"/>
              <w:jc w:val="center"/>
              <w:rPr>
                <w:sz w:val="28"/>
                <w:szCs w:val="28"/>
              </w:rPr>
            </w:pPr>
            <w:r w:rsidRPr="00920190">
              <w:rPr>
                <w:sz w:val="28"/>
                <w:szCs w:val="28"/>
              </w:rPr>
              <w:t>10,0</w:t>
            </w:r>
          </w:p>
        </w:tc>
      </w:tr>
      <w:tr w:rsidR="007811B4" w:rsidRPr="00920190" w14:paraId="6DA2C995" w14:textId="77777777" w:rsidTr="00B509EB">
        <w:tc>
          <w:tcPr>
            <w:tcW w:w="4304" w:type="dxa"/>
            <w:vAlign w:val="center"/>
          </w:tcPr>
          <w:p w14:paraId="075AA8A5" w14:textId="77777777" w:rsidR="007811B4" w:rsidRPr="00920190" w:rsidRDefault="007811B4" w:rsidP="00B509EB">
            <w:pPr>
              <w:spacing w:line="276" w:lineRule="auto"/>
              <w:jc w:val="both"/>
              <w:rPr>
                <w:sz w:val="28"/>
                <w:szCs w:val="28"/>
              </w:rPr>
            </w:pPr>
            <w:r w:rsidRPr="00920190">
              <w:rPr>
                <w:sz w:val="28"/>
                <w:szCs w:val="28"/>
              </w:rPr>
              <w:t>Tốc độ tăng năng suất lao động</w:t>
            </w:r>
          </w:p>
        </w:tc>
        <w:tc>
          <w:tcPr>
            <w:tcW w:w="1130" w:type="dxa"/>
            <w:vAlign w:val="center"/>
          </w:tcPr>
          <w:p w14:paraId="3C0467B5"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100B5336" w14:textId="77777777" w:rsidR="007811B4" w:rsidRPr="00920190" w:rsidRDefault="007811B4" w:rsidP="00B509EB">
            <w:pPr>
              <w:spacing w:line="276" w:lineRule="auto"/>
              <w:jc w:val="center"/>
              <w:rPr>
                <w:sz w:val="28"/>
                <w:szCs w:val="28"/>
              </w:rPr>
            </w:pPr>
            <w:r>
              <w:rPr>
                <w:sz w:val="28"/>
                <w:szCs w:val="28"/>
              </w:rPr>
              <w:t>6,7</w:t>
            </w:r>
          </w:p>
        </w:tc>
        <w:tc>
          <w:tcPr>
            <w:tcW w:w="1896" w:type="dxa"/>
            <w:vAlign w:val="center"/>
          </w:tcPr>
          <w:p w14:paraId="1D840AE6" w14:textId="77777777" w:rsidR="007811B4" w:rsidRPr="00920190" w:rsidRDefault="007811B4" w:rsidP="00B509EB">
            <w:pPr>
              <w:spacing w:line="276" w:lineRule="auto"/>
              <w:jc w:val="center"/>
              <w:rPr>
                <w:sz w:val="28"/>
                <w:szCs w:val="28"/>
              </w:rPr>
            </w:pPr>
            <w:r w:rsidRPr="00920190">
              <w:rPr>
                <w:sz w:val="28"/>
                <w:szCs w:val="28"/>
              </w:rPr>
              <w:t>7,</w:t>
            </w:r>
            <w:r>
              <w:rPr>
                <w:sz w:val="28"/>
                <w:szCs w:val="28"/>
              </w:rPr>
              <w:t>1</w:t>
            </w:r>
          </w:p>
        </w:tc>
      </w:tr>
      <w:tr w:rsidR="007811B4" w:rsidRPr="00920190" w14:paraId="6C57692F" w14:textId="77777777" w:rsidTr="00B509EB">
        <w:trPr>
          <w:trHeight w:val="449"/>
        </w:trPr>
        <w:tc>
          <w:tcPr>
            <w:tcW w:w="9209" w:type="dxa"/>
            <w:gridSpan w:val="4"/>
            <w:vAlign w:val="center"/>
          </w:tcPr>
          <w:p w14:paraId="191C4388" w14:textId="77777777" w:rsidR="007811B4" w:rsidRPr="00920190" w:rsidRDefault="007811B4" w:rsidP="00B509EB">
            <w:pPr>
              <w:spacing w:line="276" w:lineRule="auto"/>
              <w:jc w:val="center"/>
              <w:rPr>
                <w:sz w:val="28"/>
                <w:szCs w:val="28"/>
              </w:rPr>
            </w:pPr>
            <w:r w:rsidRPr="00920190">
              <w:rPr>
                <w:b/>
                <w:sz w:val="28"/>
                <w:szCs w:val="28"/>
              </w:rPr>
              <w:t>Chỉ tiêu xã hội</w:t>
            </w:r>
          </w:p>
        </w:tc>
      </w:tr>
      <w:tr w:rsidR="007811B4" w:rsidRPr="00920190" w14:paraId="599E6EE5" w14:textId="77777777" w:rsidTr="00B509EB">
        <w:tc>
          <w:tcPr>
            <w:tcW w:w="4304" w:type="dxa"/>
            <w:vAlign w:val="center"/>
          </w:tcPr>
          <w:p w14:paraId="706B136D" w14:textId="77777777" w:rsidR="007811B4" w:rsidRPr="00920190" w:rsidRDefault="007811B4" w:rsidP="00B509EB">
            <w:pPr>
              <w:spacing w:line="276" w:lineRule="auto"/>
              <w:jc w:val="both"/>
              <w:rPr>
                <w:sz w:val="28"/>
                <w:szCs w:val="28"/>
              </w:rPr>
            </w:pPr>
            <w:r w:rsidRPr="00920190">
              <w:rPr>
                <w:sz w:val="28"/>
                <w:szCs w:val="28"/>
              </w:rPr>
              <w:t>Dân số</w:t>
            </w:r>
          </w:p>
        </w:tc>
        <w:tc>
          <w:tcPr>
            <w:tcW w:w="1130" w:type="dxa"/>
            <w:vAlign w:val="center"/>
          </w:tcPr>
          <w:p w14:paraId="56D53767" w14:textId="77777777" w:rsidR="007811B4" w:rsidRPr="00920190" w:rsidRDefault="007811B4" w:rsidP="00B509EB">
            <w:pPr>
              <w:spacing w:line="276" w:lineRule="auto"/>
              <w:jc w:val="center"/>
              <w:rPr>
                <w:sz w:val="28"/>
                <w:szCs w:val="28"/>
              </w:rPr>
            </w:pPr>
            <w:r w:rsidRPr="00920190">
              <w:rPr>
                <w:sz w:val="28"/>
                <w:szCs w:val="28"/>
              </w:rPr>
              <w:t>người</w:t>
            </w:r>
          </w:p>
        </w:tc>
        <w:tc>
          <w:tcPr>
            <w:tcW w:w="1879" w:type="dxa"/>
            <w:vAlign w:val="center"/>
          </w:tcPr>
          <w:p w14:paraId="4CBB5F88" w14:textId="77777777" w:rsidR="007811B4" w:rsidRPr="00920190" w:rsidRDefault="007811B4" w:rsidP="00B509EB">
            <w:pPr>
              <w:spacing w:line="276" w:lineRule="auto"/>
              <w:jc w:val="center"/>
              <w:rPr>
                <w:sz w:val="28"/>
                <w:szCs w:val="28"/>
              </w:rPr>
            </w:pPr>
            <w:r w:rsidRPr="00920190">
              <w:rPr>
                <w:sz w:val="28"/>
                <w:szCs w:val="28"/>
              </w:rPr>
              <w:t>508.500</w:t>
            </w:r>
          </w:p>
        </w:tc>
        <w:tc>
          <w:tcPr>
            <w:tcW w:w="1896" w:type="dxa"/>
            <w:vAlign w:val="center"/>
          </w:tcPr>
          <w:p w14:paraId="4B4CBA93" w14:textId="77777777" w:rsidR="007811B4" w:rsidRPr="00920190" w:rsidRDefault="007811B4" w:rsidP="00B509EB">
            <w:pPr>
              <w:spacing w:line="276" w:lineRule="auto"/>
              <w:jc w:val="center"/>
              <w:rPr>
                <w:sz w:val="28"/>
                <w:szCs w:val="28"/>
              </w:rPr>
            </w:pPr>
            <w:r w:rsidRPr="00920190">
              <w:rPr>
                <w:sz w:val="28"/>
                <w:szCs w:val="28"/>
              </w:rPr>
              <w:t>54</w:t>
            </w:r>
            <w:r>
              <w:rPr>
                <w:sz w:val="28"/>
                <w:szCs w:val="28"/>
              </w:rPr>
              <w:t>5</w:t>
            </w:r>
            <w:r w:rsidRPr="00920190">
              <w:rPr>
                <w:sz w:val="28"/>
                <w:szCs w:val="28"/>
              </w:rPr>
              <w:t>.</w:t>
            </w:r>
            <w:r>
              <w:rPr>
                <w:sz w:val="28"/>
                <w:szCs w:val="28"/>
              </w:rPr>
              <w:t>9</w:t>
            </w:r>
            <w:r w:rsidRPr="00920190">
              <w:rPr>
                <w:sz w:val="28"/>
                <w:szCs w:val="28"/>
              </w:rPr>
              <w:t>00</w:t>
            </w:r>
          </w:p>
        </w:tc>
      </w:tr>
      <w:tr w:rsidR="007811B4" w:rsidRPr="00920190" w14:paraId="5CA704D4" w14:textId="77777777" w:rsidTr="00B509EB">
        <w:tc>
          <w:tcPr>
            <w:tcW w:w="4304" w:type="dxa"/>
            <w:vAlign w:val="center"/>
          </w:tcPr>
          <w:p w14:paraId="2E112AB3" w14:textId="77777777" w:rsidR="007811B4" w:rsidRPr="00920190" w:rsidRDefault="007811B4" w:rsidP="00B509EB">
            <w:pPr>
              <w:spacing w:line="276" w:lineRule="auto"/>
              <w:jc w:val="both"/>
              <w:rPr>
                <w:sz w:val="28"/>
                <w:szCs w:val="28"/>
              </w:rPr>
            </w:pPr>
            <w:r w:rsidRPr="00920190">
              <w:rPr>
                <w:sz w:val="28"/>
                <w:szCs w:val="28"/>
              </w:rPr>
              <w:t>Tốc độ tăng dân số</w:t>
            </w:r>
          </w:p>
        </w:tc>
        <w:tc>
          <w:tcPr>
            <w:tcW w:w="1130" w:type="dxa"/>
            <w:vAlign w:val="center"/>
          </w:tcPr>
          <w:p w14:paraId="639FD0E5"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051DC00E" w14:textId="77777777" w:rsidR="007811B4" w:rsidRPr="00920190" w:rsidRDefault="007811B4" w:rsidP="00B509EB">
            <w:pPr>
              <w:spacing w:line="276" w:lineRule="auto"/>
              <w:jc w:val="center"/>
              <w:rPr>
                <w:sz w:val="28"/>
                <w:szCs w:val="28"/>
              </w:rPr>
            </w:pPr>
            <w:r w:rsidRPr="00920190">
              <w:rPr>
                <w:sz w:val="28"/>
                <w:szCs w:val="28"/>
              </w:rPr>
              <w:t>1,</w:t>
            </w:r>
            <w:r>
              <w:rPr>
                <w:sz w:val="28"/>
                <w:szCs w:val="28"/>
              </w:rPr>
              <w:t>53</w:t>
            </w:r>
          </w:p>
        </w:tc>
        <w:tc>
          <w:tcPr>
            <w:tcW w:w="1896" w:type="dxa"/>
            <w:vAlign w:val="center"/>
          </w:tcPr>
          <w:p w14:paraId="615D8AE9" w14:textId="77777777" w:rsidR="007811B4" w:rsidRPr="00920190" w:rsidRDefault="007811B4" w:rsidP="00B509EB">
            <w:pPr>
              <w:spacing w:line="276" w:lineRule="auto"/>
              <w:jc w:val="center"/>
              <w:rPr>
                <w:sz w:val="28"/>
                <w:szCs w:val="28"/>
              </w:rPr>
            </w:pPr>
            <w:r w:rsidRPr="00920190">
              <w:rPr>
                <w:sz w:val="28"/>
                <w:szCs w:val="28"/>
              </w:rPr>
              <w:t>1,</w:t>
            </w:r>
            <w:r>
              <w:rPr>
                <w:sz w:val="28"/>
                <w:szCs w:val="28"/>
              </w:rPr>
              <w:t>36</w:t>
            </w:r>
          </w:p>
        </w:tc>
      </w:tr>
      <w:tr w:rsidR="007811B4" w:rsidRPr="00920190" w14:paraId="63323EE8" w14:textId="77777777" w:rsidTr="00B509EB">
        <w:tc>
          <w:tcPr>
            <w:tcW w:w="4304" w:type="dxa"/>
            <w:vAlign w:val="center"/>
          </w:tcPr>
          <w:p w14:paraId="0E712058" w14:textId="77777777" w:rsidR="007811B4" w:rsidRPr="00920190" w:rsidRDefault="007811B4" w:rsidP="00B509EB">
            <w:pPr>
              <w:spacing w:line="276" w:lineRule="auto"/>
              <w:jc w:val="both"/>
              <w:rPr>
                <w:sz w:val="28"/>
                <w:szCs w:val="28"/>
              </w:rPr>
            </w:pPr>
            <w:r w:rsidRPr="00920190">
              <w:rPr>
                <w:sz w:val="28"/>
                <w:szCs w:val="28"/>
              </w:rPr>
              <w:t>Giảm tỷ lệ hộ nghèo</w:t>
            </w:r>
          </w:p>
        </w:tc>
        <w:tc>
          <w:tcPr>
            <w:tcW w:w="1130" w:type="dxa"/>
            <w:vAlign w:val="center"/>
          </w:tcPr>
          <w:p w14:paraId="24F295F4"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096F7E25" w14:textId="77777777" w:rsidR="007811B4" w:rsidRPr="00920190" w:rsidRDefault="007811B4" w:rsidP="00B509EB">
            <w:pPr>
              <w:spacing w:line="276" w:lineRule="auto"/>
              <w:jc w:val="center"/>
              <w:rPr>
                <w:sz w:val="28"/>
                <w:szCs w:val="28"/>
              </w:rPr>
            </w:pPr>
            <w:r w:rsidRPr="00920190">
              <w:rPr>
                <w:sz w:val="28"/>
                <w:szCs w:val="28"/>
              </w:rPr>
              <w:t>2</w:t>
            </w:r>
            <w:r>
              <w:rPr>
                <w:sz w:val="28"/>
                <w:szCs w:val="28"/>
              </w:rPr>
              <w:t xml:space="preserve"> - 3</w:t>
            </w:r>
          </w:p>
        </w:tc>
        <w:tc>
          <w:tcPr>
            <w:tcW w:w="1896" w:type="dxa"/>
            <w:vAlign w:val="center"/>
          </w:tcPr>
          <w:p w14:paraId="15471661" w14:textId="77777777" w:rsidR="007811B4" w:rsidRPr="00920190" w:rsidRDefault="007811B4" w:rsidP="00B509EB">
            <w:pPr>
              <w:spacing w:line="276" w:lineRule="auto"/>
              <w:jc w:val="center"/>
              <w:rPr>
                <w:sz w:val="28"/>
                <w:szCs w:val="28"/>
              </w:rPr>
            </w:pPr>
            <w:r w:rsidRPr="00920190">
              <w:rPr>
                <w:sz w:val="28"/>
                <w:szCs w:val="28"/>
              </w:rPr>
              <w:t>2</w:t>
            </w:r>
          </w:p>
        </w:tc>
      </w:tr>
      <w:tr w:rsidR="007811B4" w:rsidRPr="00920190" w14:paraId="4BBB572F" w14:textId="77777777" w:rsidTr="00B509EB">
        <w:tc>
          <w:tcPr>
            <w:tcW w:w="4304" w:type="dxa"/>
            <w:vAlign w:val="center"/>
          </w:tcPr>
          <w:p w14:paraId="19A448EA" w14:textId="77777777" w:rsidR="007811B4" w:rsidRPr="00920190" w:rsidRDefault="007811B4" w:rsidP="00B509EB">
            <w:pPr>
              <w:spacing w:line="276" w:lineRule="auto"/>
              <w:jc w:val="both"/>
              <w:rPr>
                <w:sz w:val="28"/>
                <w:szCs w:val="28"/>
              </w:rPr>
            </w:pPr>
            <w:r w:rsidRPr="00920190">
              <w:rPr>
                <w:sz w:val="28"/>
                <w:szCs w:val="28"/>
              </w:rPr>
              <w:t>Số lao động được giải quyết việc làm trong năm</w:t>
            </w:r>
          </w:p>
        </w:tc>
        <w:tc>
          <w:tcPr>
            <w:tcW w:w="1130" w:type="dxa"/>
            <w:vAlign w:val="center"/>
          </w:tcPr>
          <w:p w14:paraId="4E8DEB6F" w14:textId="77777777" w:rsidR="007811B4" w:rsidRPr="00920190" w:rsidRDefault="007811B4" w:rsidP="00B509EB">
            <w:pPr>
              <w:spacing w:line="276" w:lineRule="auto"/>
              <w:jc w:val="center"/>
              <w:rPr>
                <w:sz w:val="28"/>
                <w:szCs w:val="28"/>
              </w:rPr>
            </w:pPr>
            <w:r w:rsidRPr="00920190">
              <w:rPr>
                <w:sz w:val="28"/>
                <w:szCs w:val="28"/>
              </w:rPr>
              <w:t>người</w:t>
            </w:r>
          </w:p>
        </w:tc>
        <w:tc>
          <w:tcPr>
            <w:tcW w:w="1879" w:type="dxa"/>
            <w:vAlign w:val="center"/>
          </w:tcPr>
          <w:p w14:paraId="358DE488" w14:textId="77777777" w:rsidR="007811B4" w:rsidRPr="00920190" w:rsidRDefault="007811B4" w:rsidP="00B509EB">
            <w:pPr>
              <w:spacing w:line="276" w:lineRule="auto"/>
              <w:jc w:val="center"/>
              <w:rPr>
                <w:sz w:val="28"/>
                <w:szCs w:val="28"/>
              </w:rPr>
            </w:pPr>
            <w:r>
              <w:rPr>
                <w:sz w:val="28"/>
                <w:szCs w:val="28"/>
              </w:rPr>
              <w:t>8</w:t>
            </w:r>
            <w:r w:rsidRPr="00920190">
              <w:rPr>
                <w:sz w:val="28"/>
                <w:szCs w:val="28"/>
              </w:rPr>
              <w:t>.500</w:t>
            </w:r>
          </w:p>
        </w:tc>
        <w:tc>
          <w:tcPr>
            <w:tcW w:w="1896" w:type="dxa"/>
            <w:vAlign w:val="center"/>
          </w:tcPr>
          <w:p w14:paraId="1F84FBC4" w14:textId="77777777" w:rsidR="007811B4" w:rsidRPr="00920190" w:rsidRDefault="007811B4" w:rsidP="00B509EB">
            <w:pPr>
              <w:spacing w:line="276" w:lineRule="auto"/>
              <w:jc w:val="center"/>
              <w:rPr>
                <w:sz w:val="28"/>
                <w:szCs w:val="28"/>
              </w:rPr>
            </w:pPr>
            <w:r w:rsidRPr="00920190">
              <w:rPr>
                <w:sz w:val="28"/>
                <w:szCs w:val="28"/>
              </w:rPr>
              <w:t>1</w:t>
            </w:r>
            <w:r>
              <w:rPr>
                <w:sz w:val="28"/>
                <w:szCs w:val="28"/>
              </w:rPr>
              <w:t>0</w:t>
            </w:r>
            <w:r w:rsidRPr="00920190">
              <w:rPr>
                <w:sz w:val="28"/>
                <w:szCs w:val="28"/>
              </w:rPr>
              <w:t>.</w:t>
            </w:r>
            <w:r>
              <w:rPr>
                <w:sz w:val="28"/>
                <w:szCs w:val="28"/>
              </w:rPr>
              <w:t>0</w:t>
            </w:r>
            <w:r w:rsidRPr="00920190">
              <w:rPr>
                <w:sz w:val="28"/>
                <w:szCs w:val="28"/>
              </w:rPr>
              <w:t>00</w:t>
            </w:r>
          </w:p>
        </w:tc>
      </w:tr>
      <w:tr w:rsidR="007811B4" w:rsidRPr="00920190" w14:paraId="7ADC8D3C" w14:textId="77777777" w:rsidTr="00B509EB">
        <w:tc>
          <w:tcPr>
            <w:tcW w:w="4304" w:type="dxa"/>
            <w:vAlign w:val="center"/>
          </w:tcPr>
          <w:p w14:paraId="6D0C7CC4" w14:textId="77777777" w:rsidR="007811B4" w:rsidRPr="00920190" w:rsidRDefault="007811B4" w:rsidP="00B509EB">
            <w:pPr>
              <w:spacing w:line="276" w:lineRule="auto"/>
              <w:jc w:val="both"/>
              <w:rPr>
                <w:sz w:val="28"/>
                <w:szCs w:val="28"/>
              </w:rPr>
            </w:pPr>
            <w:r w:rsidRPr="00920190">
              <w:rPr>
                <w:sz w:val="28"/>
                <w:szCs w:val="28"/>
              </w:rPr>
              <w:lastRenderedPageBreak/>
              <w:t>Tỷ lệ lao động qua đào tạo</w:t>
            </w:r>
          </w:p>
        </w:tc>
        <w:tc>
          <w:tcPr>
            <w:tcW w:w="1130" w:type="dxa"/>
            <w:vAlign w:val="center"/>
          </w:tcPr>
          <w:p w14:paraId="131B4B1D"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191D5E32" w14:textId="77777777" w:rsidR="007811B4" w:rsidRPr="00920190" w:rsidRDefault="007811B4" w:rsidP="00B509EB">
            <w:pPr>
              <w:spacing w:line="276" w:lineRule="auto"/>
              <w:jc w:val="center"/>
              <w:rPr>
                <w:sz w:val="28"/>
                <w:szCs w:val="28"/>
              </w:rPr>
            </w:pPr>
            <w:r w:rsidRPr="00920190">
              <w:rPr>
                <w:sz w:val="28"/>
                <w:szCs w:val="28"/>
              </w:rPr>
              <w:t>62,75</w:t>
            </w:r>
          </w:p>
        </w:tc>
        <w:tc>
          <w:tcPr>
            <w:tcW w:w="1896" w:type="dxa"/>
            <w:vAlign w:val="center"/>
          </w:tcPr>
          <w:p w14:paraId="16B362A8" w14:textId="77777777" w:rsidR="007811B4" w:rsidRPr="00920190" w:rsidRDefault="007811B4" w:rsidP="00B509EB">
            <w:pPr>
              <w:spacing w:line="276" w:lineRule="auto"/>
              <w:jc w:val="center"/>
              <w:rPr>
                <w:sz w:val="28"/>
                <w:szCs w:val="28"/>
              </w:rPr>
            </w:pPr>
            <w:r w:rsidRPr="00920190">
              <w:rPr>
                <w:sz w:val="28"/>
                <w:szCs w:val="28"/>
              </w:rPr>
              <w:t>70,5</w:t>
            </w:r>
          </w:p>
        </w:tc>
      </w:tr>
      <w:tr w:rsidR="007811B4" w:rsidRPr="00920190" w14:paraId="6DF097DB" w14:textId="77777777" w:rsidTr="00B509EB">
        <w:tc>
          <w:tcPr>
            <w:tcW w:w="4304" w:type="dxa"/>
            <w:vAlign w:val="center"/>
          </w:tcPr>
          <w:p w14:paraId="7A233E90" w14:textId="77777777" w:rsidR="007811B4" w:rsidRPr="00920190" w:rsidRDefault="007811B4" w:rsidP="00B509EB">
            <w:pPr>
              <w:spacing w:line="276" w:lineRule="auto"/>
              <w:jc w:val="both"/>
              <w:rPr>
                <w:sz w:val="28"/>
                <w:szCs w:val="28"/>
              </w:rPr>
            </w:pPr>
            <w:r w:rsidRPr="00920190">
              <w:rPr>
                <w:sz w:val="28"/>
                <w:szCs w:val="28"/>
              </w:rPr>
              <w:t>Tỷ lệ lao động qua đào tạo có bằng cấp chứng chỉ</w:t>
            </w:r>
          </w:p>
        </w:tc>
        <w:tc>
          <w:tcPr>
            <w:tcW w:w="1130" w:type="dxa"/>
            <w:vAlign w:val="center"/>
          </w:tcPr>
          <w:p w14:paraId="35241F9C"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45DD82E8" w14:textId="77777777" w:rsidR="007811B4" w:rsidRPr="00920190" w:rsidRDefault="007811B4" w:rsidP="00B509EB">
            <w:pPr>
              <w:spacing w:line="276" w:lineRule="auto"/>
              <w:jc w:val="center"/>
              <w:rPr>
                <w:sz w:val="28"/>
                <w:szCs w:val="28"/>
              </w:rPr>
            </w:pPr>
            <w:r w:rsidRPr="00920190">
              <w:rPr>
                <w:sz w:val="28"/>
                <w:szCs w:val="28"/>
              </w:rPr>
              <w:t>20</w:t>
            </w:r>
          </w:p>
        </w:tc>
        <w:tc>
          <w:tcPr>
            <w:tcW w:w="1896" w:type="dxa"/>
            <w:vAlign w:val="center"/>
          </w:tcPr>
          <w:p w14:paraId="5DF3D2F3" w14:textId="77777777" w:rsidR="007811B4" w:rsidRPr="00920190" w:rsidRDefault="007811B4" w:rsidP="00B509EB">
            <w:pPr>
              <w:spacing w:line="276" w:lineRule="auto"/>
              <w:jc w:val="center"/>
              <w:rPr>
                <w:sz w:val="28"/>
                <w:szCs w:val="28"/>
              </w:rPr>
            </w:pPr>
            <w:r w:rsidRPr="00920190">
              <w:rPr>
                <w:sz w:val="28"/>
                <w:szCs w:val="28"/>
              </w:rPr>
              <w:t>25</w:t>
            </w:r>
          </w:p>
        </w:tc>
      </w:tr>
      <w:tr w:rsidR="007811B4" w:rsidRPr="00920190" w14:paraId="47BF889D" w14:textId="77777777" w:rsidTr="00B509EB">
        <w:tc>
          <w:tcPr>
            <w:tcW w:w="4304" w:type="dxa"/>
            <w:vAlign w:val="center"/>
          </w:tcPr>
          <w:p w14:paraId="41FE95C2" w14:textId="77777777" w:rsidR="007811B4" w:rsidRPr="00920190" w:rsidRDefault="007811B4" w:rsidP="00B509EB">
            <w:pPr>
              <w:spacing w:line="276" w:lineRule="auto"/>
              <w:jc w:val="both"/>
              <w:rPr>
                <w:sz w:val="28"/>
                <w:szCs w:val="28"/>
              </w:rPr>
            </w:pPr>
            <w:r>
              <w:rPr>
                <w:sz w:val="28"/>
                <w:szCs w:val="28"/>
              </w:rPr>
              <w:t>Tỷ lệ trường đạt chuẩn quốc gia</w:t>
            </w:r>
          </w:p>
        </w:tc>
        <w:tc>
          <w:tcPr>
            <w:tcW w:w="1130" w:type="dxa"/>
            <w:vAlign w:val="center"/>
          </w:tcPr>
          <w:p w14:paraId="5EC40E37" w14:textId="77777777" w:rsidR="007811B4" w:rsidRPr="00920190" w:rsidRDefault="007811B4" w:rsidP="00B509EB">
            <w:pPr>
              <w:spacing w:line="276" w:lineRule="auto"/>
              <w:jc w:val="center"/>
              <w:rPr>
                <w:sz w:val="28"/>
                <w:szCs w:val="28"/>
              </w:rPr>
            </w:pPr>
            <w:r>
              <w:rPr>
                <w:sz w:val="28"/>
                <w:szCs w:val="28"/>
              </w:rPr>
              <w:t>%</w:t>
            </w:r>
          </w:p>
        </w:tc>
        <w:tc>
          <w:tcPr>
            <w:tcW w:w="1879" w:type="dxa"/>
            <w:vAlign w:val="center"/>
          </w:tcPr>
          <w:p w14:paraId="22622C8C" w14:textId="77777777" w:rsidR="007811B4" w:rsidRPr="00920190" w:rsidRDefault="007811B4" w:rsidP="00B509EB">
            <w:pPr>
              <w:spacing w:line="276" w:lineRule="auto"/>
              <w:jc w:val="center"/>
              <w:rPr>
                <w:sz w:val="28"/>
                <w:szCs w:val="28"/>
              </w:rPr>
            </w:pPr>
            <w:r>
              <w:rPr>
                <w:sz w:val="28"/>
                <w:szCs w:val="28"/>
              </w:rPr>
              <w:t>67</w:t>
            </w:r>
          </w:p>
        </w:tc>
        <w:tc>
          <w:tcPr>
            <w:tcW w:w="1896" w:type="dxa"/>
            <w:vAlign w:val="center"/>
          </w:tcPr>
          <w:p w14:paraId="2B53C529" w14:textId="77777777" w:rsidR="007811B4" w:rsidRPr="00920190" w:rsidRDefault="007811B4" w:rsidP="00B509EB">
            <w:pPr>
              <w:spacing w:line="276" w:lineRule="auto"/>
              <w:jc w:val="center"/>
              <w:rPr>
                <w:sz w:val="28"/>
                <w:szCs w:val="28"/>
              </w:rPr>
            </w:pPr>
            <w:r>
              <w:rPr>
                <w:sz w:val="28"/>
                <w:szCs w:val="28"/>
              </w:rPr>
              <w:t>80</w:t>
            </w:r>
          </w:p>
        </w:tc>
      </w:tr>
      <w:tr w:rsidR="007811B4" w:rsidRPr="00920190" w14:paraId="071741F2" w14:textId="77777777" w:rsidTr="00B509EB">
        <w:tc>
          <w:tcPr>
            <w:tcW w:w="4304" w:type="dxa"/>
            <w:vAlign w:val="center"/>
          </w:tcPr>
          <w:p w14:paraId="19E8DD42" w14:textId="77777777" w:rsidR="007811B4" w:rsidRPr="00920190" w:rsidRDefault="007811B4" w:rsidP="00B509EB">
            <w:pPr>
              <w:spacing w:line="276" w:lineRule="auto"/>
              <w:jc w:val="both"/>
              <w:rPr>
                <w:sz w:val="28"/>
                <w:szCs w:val="28"/>
              </w:rPr>
            </w:pPr>
            <w:r w:rsidRPr="00920190">
              <w:rPr>
                <w:sz w:val="28"/>
                <w:szCs w:val="28"/>
              </w:rPr>
              <w:t>Tỷ lệ trạm y tế có bác sĩ làm việc</w:t>
            </w:r>
          </w:p>
        </w:tc>
        <w:tc>
          <w:tcPr>
            <w:tcW w:w="1130" w:type="dxa"/>
            <w:vAlign w:val="center"/>
          </w:tcPr>
          <w:p w14:paraId="157CE7E0"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73D82702" w14:textId="77777777" w:rsidR="007811B4" w:rsidRPr="00920190" w:rsidRDefault="007811B4" w:rsidP="00B509EB">
            <w:pPr>
              <w:spacing w:line="276" w:lineRule="auto"/>
              <w:jc w:val="center"/>
              <w:rPr>
                <w:sz w:val="28"/>
                <w:szCs w:val="28"/>
              </w:rPr>
            </w:pPr>
            <w:r w:rsidRPr="00920190">
              <w:rPr>
                <w:sz w:val="28"/>
                <w:szCs w:val="28"/>
              </w:rPr>
              <w:t>90</w:t>
            </w:r>
          </w:p>
        </w:tc>
        <w:tc>
          <w:tcPr>
            <w:tcW w:w="1896" w:type="dxa"/>
            <w:vAlign w:val="center"/>
          </w:tcPr>
          <w:p w14:paraId="465D5F21" w14:textId="77777777" w:rsidR="007811B4" w:rsidRPr="00920190" w:rsidRDefault="007811B4" w:rsidP="00B509EB">
            <w:pPr>
              <w:spacing w:line="276" w:lineRule="auto"/>
              <w:jc w:val="center"/>
              <w:rPr>
                <w:sz w:val="28"/>
                <w:szCs w:val="28"/>
              </w:rPr>
            </w:pPr>
            <w:r w:rsidRPr="00920190">
              <w:rPr>
                <w:sz w:val="28"/>
                <w:szCs w:val="28"/>
              </w:rPr>
              <w:t>100</w:t>
            </w:r>
          </w:p>
        </w:tc>
      </w:tr>
      <w:tr w:rsidR="007811B4" w:rsidRPr="00920190" w14:paraId="4F36AB5D" w14:textId="77777777" w:rsidTr="00B509EB">
        <w:tc>
          <w:tcPr>
            <w:tcW w:w="4304" w:type="dxa"/>
            <w:vAlign w:val="center"/>
          </w:tcPr>
          <w:p w14:paraId="224982EF" w14:textId="77777777" w:rsidR="007811B4" w:rsidRPr="00920190" w:rsidRDefault="007811B4" w:rsidP="00B509EB">
            <w:pPr>
              <w:spacing w:line="276" w:lineRule="auto"/>
              <w:jc w:val="both"/>
              <w:rPr>
                <w:sz w:val="28"/>
                <w:szCs w:val="28"/>
              </w:rPr>
            </w:pPr>
            <w:r w:rsidRPr="00920190">
              <w:rPr>
                <w:sz w:val="28"/>
                <w:szCs w:val="28"/>
              </w:rPr>
              <w:t>Tỷ lệ thôn có nhân viên y tế hoạt động</w:t>
            </w:r>
          </w:p>
        </w:tc>
        <w:tc>
          <w:tcPr>
            <w:tcW w:w="1130" w:type="dxa"/>
            <w:vAlign w:val="center"/>
          </w:tcPr>
          <w:p w14:paraId="7930D021"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60AD82DD" w14:textId="77777777" w:rsidR="007811B4" w:rsidRPr="00920190" w:rsidRDefault="007811B4" w:rsidP="00B509EB">
            <w:pPr>
              <w:spacing w:line="276" w:lineRule="auto"/>
              <w:jc w:val="center"/>
              <w:rPr>
                <w:sz w:val="28"/>
                <w:szCs w:val="28"/>
              </w:rPr>
            </w:pPr>
            <w:r w:rsidRPr="00920190">
              <w:rPr>
                <w:sz w:val="28"/>
                <w:szCs w:val="28"/>
              </w:rPr>
              <w:t>96</w:t>
            </w:r>
          </w:p>
        </w:tc>
        <w:tc>
          <w:tcPr>
            <w:tcW w:w="1896" w:type="dxa"/>
            <w:vAlign w:val="center"/>
          </w:tcPr>
          <w:p w14:paraId="7B82424E" w14:textId="77777777" w:rsidR="007811B4" w:rsidRPr="00920190" w:rsidRDefault="007811B4" w:rsidP="00B509EB">
            <w:pPr>
              <w:spacing w:line="276" w:lineRule="auto"/>
              <w:jc w:val="center"/>
              <w:rPr>
                <w:sz w:val="28"/>
                <w:szCs w:val="28"/>
              </w:rPr>
            </w:pPr>
            <w:r w:rsidRPr="00920190">
              <w:rPr>
                <w:sz w:val="28"/>
                <w:szCs w:val="28"/>
              </w:rPr>
              <w:t>100</w:t>
            </w:r>
          </w:p>
        </w:tc>
      </w:tr>
      <w:tr w:rsidR="007811B4" w:rsidRPr="00920190" w14:paraId="52349140" w14:textId="77777777" w:rsidTr="00B509EB">
        <w:tc>
          <w:tcPr>
            <w:tcW w:w="4304" w:type="dxa"/>
            <w:vAlign w:val="center"/>
          </w:tcPr>
          <w:p w14:paraId="7F58E087" w14:textId="77777777" w:rsidR="007811B4" w:rsidRPr="00920190" w:rsidRDefault="007811B4" w:rsidP="00B509EB">
            <w:pPr>
              <w:spacing w:line="276" w:lineRule="auto"/>
              <w:jc w:val="both"/>
              <w:rPr>
                <w:sz w:val="28"/>
                <w:szCs w:val="28"/>
              </w:rPr>
            </w:pPr>
            <w:r w:rsidRPr="00920190">
              <w:rPr>
                <w:sz w:val="28"/>
                <w:szCs w:val="28"/>
              </w:rPr>
              <w:t>Tỷ lệ xã đạt tiêu chí quốc gia về y tế</w:t>
            </w:r>
          </w:p>
        </w:tc>
        <w:tc>
          <w:tcPr>
            <w:tcW w:w="1130" w:type="dxa"/>
            <w:vAlign w:val="center"/>
          </w:tcPr>
          <w:p w14:paraId="0FAAA1C4"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200CA676" w14:textId="77777777" w:rsidR="007811B4" w:rsidRPr="00920190" w:rsidRDefault="007811B4" w:rsidP="00B509EB">
            <w:pPr>
              <w:spacing w:line="276" w:lineRule="auto"/>
              <w:jc w:val="center"/>
              <w:rPr>
                <w:sz w:val="28"/>
                <w:szCs w:val="28"/>
              </w:rPr>
            </w:pPr>
            <w:r w:rsidRPr="00920190">
              <w:rPr>
                <w:sz w:val="28"/>
                <w:szCs w:val="28"/>
              </w:rPr>
              <w:t>85</w:t>
            </w:r>
          </w:p>
        </w:tc>
        <w:tc>
          <w:tcPr>
            <w:tcW w:w="1896" w:type="dxa"/>
            <w:vAlign w:val="center"/>
          </w:tcPr>
          <w:p w14:paraId="205AB092" w14:textId="77777777" w:rsidR="007811B4" w:rsidRPr="00920190" w:rsidRDefault="007811B4" w:rsidP="00B509EB">
            <w:pPr>
              <w:spacing w:line="276" w:lineRule="auto"/>
              <w:jc w:val="center"/>
              <w:rPr>
                <w:sz w:val="28"/>
                <w:szCs w:val="28"/>
              </w:rPr>
            </w:pPr>
            <w:r w:rsidRPr="00920190">
              <w:rPr>
                <w:sz w:val="28"/>
                <w:szCs w:val="28"/>
              </w:rPr>
              <w:t>100</w:t>
            </w:r>
          </w:p>
        </w:tc>
      </w:tr>
      <w:tr w:rsidR="007811B4" w:rsidRPr="00920190" w14:paraId="32EC014E" w14:textId="77777777" w:rsidTr="00B509EB">
        <w:tc>
          <w:tcPr>
            <w:tcW w:w="4304" w:type="dxa"/>
            <w:vAlign w:val="center"/>
          </w:tcPr>
          <w:p w14:paraId="45B537A4" w14:textId="77777777" w:rsidR="007811B4" w:rsidRPr="00920190" w:rsidRDefault="007811B4" w:rsidP="00B509EB">
            <w:pPr>
              <w:spacing w:line="276" w:lineRule="auto"/>
              <w:jc w:val="both"/>
              <w:rPr>
                <w:sz w:val="28"/>
                <w:szCs w:val="28"/>
              </w:rPr>
            </w:pPr>
            <w:r w:rsidRPr="00920190">
              <w:rPr>
                <w:sz w:val="28"/>
                <w:szCs w:val="28"/>
              </w:rPr>
              <w:t>Số bác sĩ/1 vạn dân</w:t>
            </w:r>
          </w:p>
        </w:tc>
        <w:tc>
          <w:tcPr>
            <w:tcW w:w="1130" w:type="dxa"/>
            <w:vAlign w:val="center"/>
          </w:tcPr>
          <w:p w14:paraId="54245DED" w14:textId="77777777" w:rsidR="007811B4" w:rsidRPr="00920190" w:rsidRDefault="007811B4" w:rsidP="00B509EB">
            <w:pPr>
              <w:spacing w:line="276" w:lineRule="auto"/>
              <w:jc w:val="center"/>
              <w:rPr>
                <w:sz w:val="28"/>
                <w:szCs w:val="28"/>
              </w:rPr>
            </w:pPr>
            <w:r w:rsidRPr="00920190">
              <w:rPr>
                <w:sz w:val="28"/>
                <w:szCs w:val="28"/>
              </w:rPr>
              <w:t>người</w:t>
            </w:r>
          </w:p>
        </w:tc>
        <w:tc>
          <w:tcPr>
            <w:tcW w:w="1879" w:type="dxa"/>
            <w:vAlign w:val="center"/>
          </w:tcPr>
          <w:p w14:paraId="123434A7" w14:textId="77777777" w:rsidR="007811B4" w:rsidRPr="00920190" w:rsidRDefault="007811B4" w:rsidP="00B509EB">
            <w:pPr>
              <w:spacing w:line="276" w:lineRule="auto"/>
              <w:jc w:val="center"/>
              <w:rPr>
                <w:sz w:val="28"/>
                <w:szCs w:val="28"/>
              </w:rPr>
            </w:pPr>
            <w:r w:rsidRPr="00920190">
              <w:rPr>
                <w:sz w:val="28"/>
                <w:szCs w:val="28"/>
              </w:rPr>
              <w:t>13</w:t>
            </w:r>
          </w:p>
        </w:tc>
        <w:tc>
          <w:tcPr>
            <w:tcW w:w="1896" w:type="dxa"/>
            <w:vAlign w:val="center"/>
          </w:tcPr>
          <w:p w14:paraId="77D49F31" w14:textId="77777777" w:rsidR="007811B4" w:rsidRPr="00920190" w:rsidRDefault="007811B4" w:rsidP="00B509EB">
            <w:pPr>
              <w:spacing w:line="276" w:lineRule="auto"/>
              <w:jc w:val="center"/>
              <w:rPr>
                <w:sz w:val="28"/>
                <w:szCs w:val="28"/>
              </w:rPr>
            </w:pPr>
            <w:r w:rsidRPr="00920190">
              <w:rPr>
                <w:sz w:val="28"/>
                <w:szCs w:val="28"/>
              </w:rPr>
              <w:t>15</w:t>
            </w:r>
          </w:p>
        </w:tc>
      </w:tr>
      <w:tr w:rsidR="007811B4" w:rsidRPr="00920190" w14:paraId="00700C07" w14:textId="77777777" w:rsidTr="00B509EB">
        <w:tc>
          <w:tcPr>
            <w:tcW w:w="4304" w:type="dxa"/>
            <w:vAlign w:val="center"/>
          </w:tcPr>
          <w:p w14:paraId="22FAD365" w14:textId="77777777" w:rsidR="007811B4" w:rsidRPr="00920190" w:rsidRDefault="007811B4" w:rsidP="00B509EB">
            <w:pPr>
              <w:spacing w:line="276" w:lineRule="auto"/>
              <w:jc w:val="both"/>
              <w:rPr>
                <w:sz w:val="28"/>
                <w:szCs w:val="28"/>
              </w:rPr>
            </w:pPr>
            <w:r w:rsidRPr="00920190">
              <w:rPr>
                <w:sz w:val="28"/>
                <w:szCs w:val="28"/>
              </w:rPr>
              <w:t>Số giường bệnh/1 vạn dân</w:t>
            </w:r>
          </w:p>
        </w:tc>
        <w:tc>
          <w:tcPr>
            <w:tcW w:w="1130" w:type="dxa"/>
            <w:vAlign w:val="center"/>
          </w:tcPr>
          <w:p w14:paraId="0B8C9D2A" w14:textId="77777777" w:rsidR="007811B4" w:rsidRPr="00920190" w:rsidRDefault="007811B4" w:rsidP="00B509EB">
            <w:pPr>
              <w:spacing w:line="276" w:lineRule="auto"/>
              <w:jc w:val="center"/>
              <w:rPr>
                <w:sz w:val="28"/>
                <w:szCs w:val="28"/>
              </w:rPr>
            </w:pPr>
            <w:r>
              <w:rPr>
                <w:sz w:val="28"/>
                <w:szCs w:val="28"/>
              </w:rPr>
              <w:t>Giường</w:t>
            </w:r>
          </w:p>
        </w:tc>
        <w:tc>
          <w:tcPr>
            <w:tcW w:w="1879" w:type="dxa"/>
            <w:vAlign w:val="center"/>
          </w:tcPr>
          <w:p w14:paraId="2C761513" w14:textId="77777777" w:rsidR="007811B4" w:rsidRPr="00920190" w:rsidRDefault="007811B4" w:rsidP="00B509EB">
            <w:pPr>
              <w:spacing w:line="276" w:lineRule="auto"/>
              <w:jc w:val="center"/>
              <w:rPr>
                <w:sz w:val="28"/>
                <w:szCs w:val="28"/>
              </w:rPr>
            </w:pPr>
            <w:r w:rsidRPr="00920190">
              <w:rPr>
                <w:sz w:val="28"/>
                <w:szCs w:val="28"/>
              </w:rPr>
              <w:t>40</w:t>
            </w:r>
          </w:p>
        </w:tc>
        <w:tc>
          <w:tcPr>
            <w:tcW w:w="1896" w:type="dxa"/>
            <w:vAlign w:val="center"/>
          </w:tcPr>
          <w:p w14:paraId="491331F3" w14:textId="77777777" w:rsidR="007811B4" w:rsidRPr="00920190" w:rsidRDefault="007811B4" w:rsidP="00B509EB">
            <w:pPr>
              <w:spacing w:line="276" w:lineRule="auto"/>
              <w:jc w:val="center"/>
              <w:rPr>
                <w:sz w:val="28"/>
                <w:szCs w:val="28"/>
              </w:rPr>
            </w:pPr>
            <w:r w:rsidRPr="00920190">
              <w:rPr>
                <w:sz w:val="28"/>
                <w:szCs w:val="28"/>
              </w:rPr>
              <w:t>50</w:t>
            </w:r>
          </w:p>
        </w:tc>
      </w:tr>
      <w:tr w:rsidR="007811B4" w:rsidRPr="00920190" w14:paraId="7F003947" w14:textId="77777777" w:rsidTr="00B509EB">
        <w:tc>
          <w:tcPr>
            <w:tcW w:w="4304" w:type="dxa"/>
            <w:vAlign w:val="center"/>
          </w:tcPr>
          <w:p w14:paraId="658A065D" w14:textId="77777777" w:rsidR="007811B4" w:rsidRPr="00920190" w:rsidRDefault="007811B4" w:rsidP="00B509EB">
            <w:pPr>
              <w:spacing w:line="276" w:lineRule="auto"/>
              <w:jc w:val="both"/>
              <w:rPr>
                <w:sz w:val="28"/>
                <w:szCs w:val="28"/>
              </w:rPr>
            </w:pPr>
            <w:r w:rsidRPr="00920190">
              <w:rPr>
                <w:sz w:val="28"/>
                <w:szCs w:val="28"/>
              </w:rPr>
              <w:t>Số thôn, bản, khu dân cư có nhà văn hoá</w:t>
            </w:r>
          </w:p>
        </w:tc>
        <w:tc>
          <w:tcPr>
            <w:tcW w:w="1130" w:type="dxa"/>
            <w:vAlign w:val="center"/>
          </w:tcPr>
          <w:p w14:paraId="7B2302DC"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0931BEDE" w14:textId="77777777" w:rsidR="007811B4" w:rsidRPr="00920190" w:rsidRDefault="007811B4" w:rsidP="00B509EB">
            <w:pPr>
              <w:spacing w:line="276" w:lineRule="auto"/>
              <w:jc w:val="center"/>
              <w:rPr>
                <w:sz w:val="28"/>
                <w:szCs w:val="28"/>
              </w:rPr>
            </w:pPr>
            <w:r w:rsidRPr="00920190">
              <w:rPr>
                <w:sz w:val="28"/>
                <w:szCs w:val="28"/>
              </w:rPr>
              <w:t>80</w:t>
            </w:r>
          </w:p>
        </w:tc>
        <w:tc>
          <w:tcPr>
            <w:tcW w:w="1896" w:type="dxa"/>
            <w:vAlign w:val="center"/>
          </w:tcPr>
          <w:p w14:paraId="5473F163" w14:textId="77777777" w:rsidR="007811B4" w:rsidRPr="00920190" w:rsidRDefault="007811B4" w:rsidP="00B509EB">
            <w:pPr>
              <w:spacing w:line="276" w:lineRule="auto"/>
              <w:jc w:val="center"/>
              <w:rPr>
                <w:sz w:val="28"/>
                <w:szCs w:val="28"/>
              </w:rPr>
            </w:pPr>
            <w:r w:rsidRPr="00920190">
              <w:rPr>
                <w:sz w:val="28"/>
                <w:szCs w:val="28"/>
              </w:rPr>
              <w:t>100</w:t>
            </w:r>
          </w:p>
        </w:tc>
      </w:tr>
      <w:tr w:rsidR="007811B4" w:rsidRPr="00920190" w14:paraId="5EACEFD4" w14:textId="77777777" w:rsidTr="00B509EB">
        <w:tc>
          <w:tcPr>
            <w:tcW w:w="9209" w:type="dxa"/>
            <w:gridSpan w:val="4"/>
            <w:vAlign w:val="center"/>
          </w:tcPr>
          <w:p w14:paraId="46A26296" w14:textId="77777777" w:rsidR="007811B4" w:rsidRPr="00920190" w:rsidRDefault="007811B4" w:rsidP="00B509EB">
            <w:pPr>
              <w:spacing w:line="276" w:lineRule="auto"/>
              <w:jc w:val="center"/>
              <w:rPr>
                <w:sz w:val="28"/>
                <w:szCs w:val="28"/>
              </w:rPr>
            </w:pPr>
            <w:r w:rsidRPr="00920190">
              <w:rPr>
                <w:b/>
                <w:sz w:val="28"/>
                <w:szCs w:val="28"/>
              </w:rPr>
              <w:t>Chỉ tiêu bảo vệ môi trường</w:t>
            </w:r>
          </w:p>
        </w:tc>
      </w:tr>
      <w:tr w:rsidR="007811B4" w:rsidRPr="00920190" w14:paraId="3D3E3FE6" w14:textId="77777777" w:rsidTr="00B509EB">
        <w:tc>
          <w:tcPr>
            <w:tcW w:w="4304" w:type="dxa"/>
            <w:vAlign w:val="center"/>
          </w:tcPr>
          <w:p w14:paraId="2B7981F7" w14:textId="77777777" w:rsidR="007811B4" w:rsidRPr="00920190" w:rsidRDefault="007811B4" w:rsidP="00B509EB">
            <w:pPr>
              <w:spacing w:line="276" w:lineRule="auto"/>
              <w:jc w:val="both"/>
              <w:rPr>
                <w:sz w:val="28"/>
                <w:szCs w:val="28"/>
              </w:rPr>
            </w:pPr>
            <w:r w:rsidRPr="00920190">
              <w:rPr>
                <w:sz w:val="28"/>
                <w:szCs w:val="28"/>
              </w:rPr>
              <w:t>Độ che phủ rừng</w:t>
            </w:r>
          </w:p>
        </w:tc>
        <w:tc>
          <w:tcPr>
            <w:tcW w:w="1130" w:type="dxa"/>
            <w:vAlign w:val="center"/>
          </w:tcPr>
          <w:p w14:paraId="6F7BB46C"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77C58F50" w14:textId="77777777" w:rsidR="007811B4" w:rsidRPr="00920190" w:rsidRDefault="007811B4" w:rsidP="00B509EB">
            <w:pPr>
              <w:spacing w:line="276" w:lineRule="auto"/>
              <w:jc w:val="center"/>
              <w:rPr>
                <w:sz w:val="28"/>
                <w:szCs w:val="28"/>
              </w:rPr>
            </w:pPr>
            <w:r w:rsidRPr="00920190">
              <w:rPr>
                <w:sz w:val="28"/>
                <w:szCs w:val="28"/>
              </w:rPr>
              <w:t>54</w:t>
            </w:r>
          </w:p>
        </w:tc>
        <w:tc>
          <w:tcPr>
            <w:tcW w:w="1896" w:type="dxa"/>
            <w:vAlign w:val="center"/>
          </w:tcPr>
          <w:p w14:paraId="7117E878" w14:textId="77777777" w:rsidR="007811B4" w:rsidRPr="00920190" w:rsidRDefault="007811B4" w:rsidP="00B509EB">
            <w:pPr>
              <w:spacing w:line="276" w:lineRule="auto"/>
              <w:jc w:val="center"/>
              <w:rPr>
                <w:sz w:val="28"/>
                <w:szCs w:val="28"/>
              </w:rPr>
            </w:pPr>
            <w:r w:rsidRPr="00920190">
              <w:rPr>
                <w:color w:val="0070C0"/>
                <w:sz w:val="28"/>
                <w:szCs w:val="28"/>
              </w:rPr>
              <w:t>56</w:t>
            </w:r>
          </w:p>
        </w:tc>
      </w:tr>
      <w:tr w:rsidR="007811B4" w:rsidRPr="00920190" w14:paraId="7C4DC918" w14:textId="77777777" w:rsidTr="00B509EB">
        <w:tc>
          <w:tcPr>
            <w:tcW w:w="4304" w:type="dxa"/>
            <w:vAlign w:val="center"/>
          </w:tcPr>
          <w:p w14:paraId="18264195" w14:textId="77777777" w:rsidR="007811B4" w:rsidRPr="00920190" w:rsidRDefault="007811B4" w:rsidP="00B509EB">
            <w:pPr>
              <w:spacing w:line="276" w:lineRule="auto"/>
              <w:jc w:val="both"/>
              <w:rPr>
                <w:sz w:val="28"/>
                <w:szCs w:val="28"/>
              </w:rPr>
            </w:pPr>
            <w:r>
              <w:rPr>
                <w:sz w:val="28"/>
                <w:szCs w:val="28"/>
                <w:lang w:val="nl-NL"/>
              </w:rPr>
              <w:t>C</w:t>
            </w:r>
            <w:r w:rsidRPr="006E00D5">
              <w:rPr>
                <w:sz w:val="28"/>
                <w:szCs w:val="28"/>
                <w:lang w:val="nl-NL"/>
              </w:rPr>
              <w:t>hất thải rắn sinh hoạt đô thị được thu gom, xử lý</w:t>
            </w:r>
          </w:p>
        </w:tc>
        <w:tc>
          <w:tcPr>
            <w:tcW w:w="1130" w:type="dxa"/>
            <w:vAlign w:val="center"/>
          </w:tcPr>
          <w:p w14:paraId="0EAEC19B" w14:textId="77777777" w:rsidR="007811B4" w:rsidRPr="00920190" w:rsidRDefault="007811B4" w:rsidP="00B509EB">
            <w:pPr>
              <w:spacing w:line="276" w:lineRule="auto"/>
              <w:jc w:val="center"/>
              <w:rPr>
                <w:sz w:val="28"/>
                <w:szCs w:val="28"/>
              </w:rPr>
            </w:pPr>
            <w:r>
              <w:rPr>
                <w:sz w:val="28"/>
                <w:szCs w:val="28"/>
              </w:rPr>
              <w:t>%</w:t>
            </w:r>
          </w:p>
        </w:tc>
        <w:tc>
          <w:tcPr>
            <w:tcW w:w="1879" w:type="dxa"/>
            <w:vAlign w:val="center"/>
          </w:tcPr>
          <w:p w14:paraId="61460DEE" w14:textId="77777777" w:rsidR="007811B4" w:rsidRPr="00920190" w:rsidRDefault="007811B4" w:rsidP="00B509EB">
            <w:pPr>
              <w:spacing w:line="276" w:lineRule="auto"/>
              <w:jc w:val="center"/>
              <w:rPr>
                <w:sz w:val="28"/>
                <w:szCs w:val="28"/>
              </w:rPr>
            </w:pPr>
            <w:r>
              <w:rPr>
                <w:sz w:val="28"/>
                <w:szCs w:val="28"/>
              </w:rPr>
              <w:t>96</w:t>
            </w:r>
          </w:p>
        </w:tc>
        <w:tc>
          <w:tcPr>
            <w:tcW w:w="1896" w:type="dxa"/>
            <w:vAlign w:val="center"/>
          </w:tcPr>
          <w:p w14:paraId="57914D42" w14:textId="77777777" w:rsidR="007811B4" w:rsidRPr="00044777" w:rsidRDefault="007811B4" w:rsidP="00B509EB">
            <w:pPr>
              <w:spacing w:line="276" w:lineRule="auto"/>
              <w:ind w:left="360"/>
              <w:jc w:val="center"/>
              <w:rPr>
                <w:color w:val="0070C0"/>
                <w:sz w:val="28"/>
                <w:szCs w:val="28"/>
              </w:rPr>
            </w:pPr>
            <w:r>
              <w:rPr>
                <w:color w:val="0070C0"/>
                <w:sz w:val="28"/>
                <w:szCs w:val="28"/>
              </w:rPr>
              <w:t xml:space="preserve">&gt; </w:t>
            </w:r>
            <w:r w:rsidRPr="00044777">
              <w:rPr>
                <w:color w:val="0070C0"/>
                <w:sz w:val="28"/>
                <w:szCs w:val="28"/>
              </w:rPr>
              <w:t>97</w:t>
            </w:r>
          </w:p>
        </w:tc>
      </w:tr>
      <w:tr w:rsidR="007811B4" w:rsidRPr="00920190" w14:paraId="5EAE1612" w14:textId="77777777" w:rsidTr="00B509EB">
        <w:tc>
          <w:tcPr>
            <w:tcW w:w="4304" w:type="dxa"/>
            <w:vAlign w:val="center"/>
          </w:tcPr>
          <w:p w14:paraId="4F28A20B" w14:textId="77777777" w:rsidR="007811B4" w:rsidRDefault="007811B4" w:rsidP="00B509EB">
            <w:pPr>
              <w:spacing w:line="276" w:lineRule="auto"/>
              <w:jc w:val="both"/>
              <w:rPr>
                <w:sz w:val="28"/>
                <w:szCs w:val="28"/>
                <w:lang w:val="nl-NL"/>
              </w:rPr>
            </w:pPr>
            <w:r>
              <w:rPr>
                <w:sz w:val="28"/>
                <w:szCs w:val="28"/>
                <w:lang w:val="nl-NL"/>
              </w:rPr>
              <w:t>Tỷ</w:t>
            </w:r>
            <w:r>
              <w:rPr>
                <w:sz w:val="28"/>
                <w:szCs w:val="28"/>
              </w:rPr>
              <w:t xml:space="preserve"> lệ </w:t>
            </w:r>
            <w:r w:rsidRPr="006E00D5">
              <w:rPr>
                <w:sz w:val="28"/>
                <w:szCs w:val="28"/>
                <w:lang w:val="nl-NL"/>
              </w:rPr>
              <w:t>xã, phường, thị trấn được thu gom, xử lý rác thải sinh hoạt.</w:t>
            </w:r>
          </w:p>
        </w:tc>
        <w:tc>
          <w:tcPr>
            <w:tcW w:w="1130" w:type="dxa"/>
            <w:vAlign w:val="center"/>
          </w:tcPr>
          <w:p w14:paraId="64DD5171" w14:textId="77777777" w:rsidR="007811B4" w:rsidRDefault="007811B4" w:rsidP="00B509EB">
            <w:pPr>
              <w:spacing w:line="276" w:lineRule="auto"/>
              <w:jc w:val="center"/>
              <w:rPr>
                <w:sz w:val="28"/>
                <w:szCs w:val="28"/>
              </w:rPr>
            </w:pPr>
            <w:r>
              <w:rPr>
                <w:sz w:val="28"/>
                <w:szCs w:val="28"/>
              </w:rPr>
              <w:t>%</w:t>
            </w:r>
          </w:p>
        </w:tc>
        <w:tc>
          <w:tcPr>
            <w:tcW w:w="1879" w:type="dxa"/>
            <w:vAlign w:val="center"/>
          </w:tcPr>
          <w:p w14:paraId="198A46E7" w14:textId="77777777" w:rsidR="007811B4" w:rsidRDefault="007811B4" w:rsidP="00B509EB">
            <w:pPr>
              <w:spacing w:line="276" w:lineRule="auto"/>
              <w:jc w:val="center"/>
              <w:rPr>
                <w:sz w:val="28"/>
                <w:szCs w:val="28"/>
              </w:rPr>
            </w:pPr>
            <w:r>
              <w:rPr>
                <w:sz w:val="28"/>
                <w:szCs w:val="28"/>
              </w:rPr>
              <w:t>76</w:t>
            </w:r>
          </w:p>
        </w:tc>
        <w:tc>
          <w:tcPr>
            <w:tcW w:w="1896" w:type="dxa"/>
            <w:vAlign w:val="center"/>
          </w:tcPr>
          <w:p w14:paraId="68CEC024" w14:textId="77777777" w:rsidR="007811B4" w:rsidRDefault="007811B4" w:rsidP="00B509EB">
            <w:pPr>
              <w:spacing w:line="276" w:lineRule="auto"/>
              <w:ind w:left="360"/>
              <w:jc w:val="center"/>
              <w:rPr>
                <w:color w:val="0070C0"/>
                <w:sz w:val="28"/>
                <w:szCs w:val="28"/>
              </w:rPr>
            </w:pPr>
            <w:r>
              <w:rPr>
                <w:color w:val="0070C0"/>
                <w:sz w:val="28"/>
                <w:szCs w:val="28"/>
              </w:rPr>
              <w:t>88</w:t>
            </w:r>
          </w:p>
        </w:tc>
      </w:tr>
      <w:tr w:rsidR="007811B4" w:rsidRPr="00920190" w14:paraId="1DCE4AA8" w14:textId="77777777" w:rsidTr="00B509EB">
        <w:tc>
          <w:tcPr>
            <w:tcW w:w="4304" w:type="dxa"/>
            <w:vAlign w:val="center"/>
          </w:tcPr>
          <w:p w14:paraId="57918715" w14:textId="77777777" w:rsidR="007811B4" w:rsidRPr="00920190" w:rsidRDefault="007811B4" w:rsidP="00B509EB">
            <w:pPr>
              <w:spacing w:line="276" w:lineRule="auto"/>
              <w:jc w:val="both"/>
              <w:rPr>
                <w:sz w:val="28"/>
                <w:szCs w:val="28"/>
              </w:rPr>
            </w:pPr>
            <w:r w:rsidRPr="00920190">
              <w:rPr>
                <w:sz w:val="28"/>
                <w:szCs w:val="28"/>
              </w:rPr>
              <w:t>Nước thải sinh hoạt tập trung được thu gom, xử lý</w:t>
            </w:r>
          </w:p>
        </w:tc>
        <w:tc>
          <w:tcPr>
            <w:tcW w:w="1130" w:type="dxa"/>
            <w:vAlign w:val="center"/>
          </w:tcPr>
          <w:p w14:paraId="04F8029B"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39889CD8" w14:textId="77777777" w:rsidR="007811B4" w:rsidRPr="00920190" w:rsidRDefault="007811B4" w:rsidP="00B509EB">
            <w:pPr>
              <w:spacing w:line="276" w:lineRule="auto"/>
              <w:jc w:val="center"/>
              <w:rPr>
                <w:sz w:val="28"/>
                <w:szCs w:val="28"/>
              </w:rPr>
            </w:pPr>
            <w:r w:rsidRPr="00920190">
              <w:rPr>
                <w:sz w:val="28"/>
                <w:szCs w:val="28"/>
              </w:rPr>
              <w:t>20</w:t>
            </w:r>
          </w:p>
        </w:tc>
        <w:tc>
          <w:tcPr>
            <w:tcW w:w="1896" w:type="dxa"/>
            <w:vAlign w:val="center"/>
          </w:tcPr>
          <w:p w14:paraId="48F5EE93" w14:textId="77777777" w:rsidR="007811B4" w:rsidRPr="00920190" w:rsidRDefault="007811B4" w:rsidP="00B509EB">
            <w:pPr>
              <w:spacing w:line="276" w:lineRule="auto"/>
              <w:jc w:val="center"/>
              <w:rPr>
                <w:sz w:val="28"/>
                <w:szCs w:val="28"/>
              </w:rPr>
            </w:pPr>
            <w:r w:rsidRPr="00920190">
              <w:rPr>
                <w:sz w:val="28"/>
                <w:szCs w:val="28"/>
              </w:rPr>
              <w:t>50</w:t>
            </w:r>
          </w:p>
        </w:tc>
      </w:tr>
      <w:tr w:rsidR="007811B4" w:rsidRPr="00920190" w14:paraId="047C7021" w14:textId="77777777" w:rsidTr="00B509EB">
        <w:tc>
          <w:tcPr>
            <w:tcW w:w="4304" w:type="dxa"/>
            <w:vAlign w:val="center"/>
          </w:tcPr>
          <w:p w14:paraId="0E12CCED" w14:textId="77777777" w:rsidR="007811B4" w:rsidRPr="00920190" w:rsidRDefault="007811B4" w:rsidP="00B509EB">
            <w:pPr>
              <w:spacing w:line="276" w:lineRule="auto"/>
              <w:jc w:val="both"/>
              <w:rPr>
                <w:sz w:val="28"/>
                <w:szCs w:val="28"/>
              </w:rPr>
            </w:pPr>
            <w:r w:rsidRPr="00920190">
              <w:rPr>
                <w:sz w:val="28"/>
                <w:szCs w:val="28"/>
              </w:rPr>
              <w:t>Chất thải rắn khu công nghiệp được thu gom xử lý đảm bảo tiêu chuẩn môi trường</w:t>
            </w:r>
          </w:p>
        </w:tc>
        <w:tc>
          <w:tcPr>
            <w:tcW w:w="1130" w:type="dxa"/>
            <w:vAlign w:val="center"/>
          </w:tcPr>
          <w:p w14:paraId="024C54ED"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4562BDBF" w14:textId="77777777" w:rsidR="007811B4" w:rsidRPr="00920190" w:rsidRDefault="007811B4" w:rsidP="00B509EB">
            <w:pPr>
              <w:spacing w:line="276" w:lineRule="auto"/>
              <w:jc w:val="center"/>
              <w:rPr>
                <w:sz w:val="28"/>
                <w:szCs w:val="28"/>
              </w:rPr>
            </w:pPr>
            <w:r w:rsidRPr="00920190">
              <w:rPr>
                <w:sz w:val="28"/>
                <w:szCs w:val="28"/>
              </w:rPr>
              <w:t>88</w:t>
            </w:r>
          </w:p>
        </w:tc>
        <w:tc>
          <w:tcPr>
            <w:tcW w:w="1896" w:type="dxa"/>
            <w:vAlign w:val="center"/>
          </w:tcPr>
          <w:p w14:paraId="78162453" w14:textId="77777777" w:rsidR="007811B4" w:rsidRPr="00920190" w:rsidRDefault="007811B4" w:rsidP="00B509EB">
            <w:pPr>
              <w:spacing w:line="276" w:lineRule="auto"/>
              <w:jc w:val="center"/>
              <w:rPr>
                <w:sz w:val="28"/>
                <w:szCs w:val="28"/>
              </w:rPr>
            </w:pPr>
            <w:r w:rsidRPr="00920190">
              <w:rPr>
                <w:sz w:val="28"/>
                <w:szCs w:val="28"/>
              </w:rPr>
              <w:t>95</w:t>
            </w:r>
          </w:p>
        </w:tc>
      </w:tr>
      <w:tr w:rsidR="007811B4" w:rsidRPr="00920190" w14:paraId="3175AEE1" w14:textId="77777777" w:rsidTr="00B509EB">
        <w:tc>
          <w:tcPr>
            <w:tcW w:w="4304" w:type="dxa"/>
            <w:vAlign w:val="center"/>
          </w:tcPr>
          <w:p w14:paraId="34E64BB9" w14:textId="77777777" w:rsidR="007811B4" w:rsidRPr="00920190" w:rsidRDefault="007811B4" w:rsidP="00B509EB">
            <w:pPr>
              <w:spacing w:line="276" w:lineRule="auto"/>
              <w:jc w:val="both"/>
              <w:rPr>
                <w:sz w:val="28"/>
                <w:szCs w:val="28"/>
              </w:rPr>
            </w:pPr>
            <w:r w:rsidRPr="00920190">
              <w:rPr>
                <w:sz w:val="28"/>
                <w:szCs w:val="28"/>
              </w:rPr>
              <w:t>Chất thải rắn y tế nguy hại được thu gom xử lý đảm bảo tiêu chuẩn môi trường</w:t>
            </w:r>
          </w:p>
        </w:tc>
        <w:tc>
          <w:tcPr>
            <w:tcW w:w="1130" w:type="dxa"/>
            <w:vAlign w:val="center"/>
          </w:tcPr>
          <w:p w14:paraId="01F3D8B8"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02CDBC86" w14:textId="77777777" w:rsidR="007811B4" w:rsidRPr="00920190" w:rsidRDefault="007811B4" w:rsidP="00B509EB">
            <w:pPr>
              <w:spacing w:line="276" w:lineRule="auto"/>
              <w:jc w:val="center"/>
              <w:rPr>
                <w:sz w:val="28"/>
                <w:szCs w:val="28"/>
              </w:rPr>
            </w:pPr>
            <w:r w:rsidRPr="00920190">
              <w:rPr>
                <w:sz w:val="28"/>
                <w:szCs w:val="28"/>
              </w:rPr>
              <w:t>86,5</w:t>
            </w:r>
          </w:p>
        </w:tc>
        <w:tc>
          <w:tcPr>
            <w:tcW w:w="1896" w:type="dxa"/>
            <w:vAlign w:val="center"/>
          </w:tcPr>
          <w:p w14:paraId="29C62492" w14:textId="77777777" w:rsidR="007811B4" w:rsidRPr="00920190" w:rsidRDefault="007811B4" w:rsidP="00B509EB">
            <w:pPr>
              <w:spacing w:line="276" w:lineRule="auto"/>
              <w:jc w:val="center"/>
              <w:rPr>
                <w:sz w:val="28"/>
                <w:szCs w:val="28"/>
              </w:rPr>
            </w:pPr>
            <w:r w:rsidRPr="00920190">
              <w:rPr>
                <w:sz w:val="28"/>
                <w:szCs w:val="28"/>
              </w:rPr>
              <w:t>87,5</w:t>
            </w:r>
          </w:p>
        </w:tc>
      </w:tr>
      <w:tr w:rsidR="007811B4" w:rsidRPr="00920190" w14:paraId="6D9788A0" w14:textId="77777777" w:rsidTr="00B509EB">
        <w:tc>
          <w:tcPr>
            <w:tcW w:w="9209" w:type="dxa"/>
            <w:gridSpan w:val="4"/>
            <w:vAlign w:val="center"/>
          </w:tcPr>
          <w:p w14:paraId="0AC2C8A1" w14:textId="77777777" w:rsidR="007811B4" w:rsidRPr="00920190" w:rsidRDefault="007811B4" w:rsidP="00B509EB">
            <w:pPr>
              <w:spacing w:line="276" w:lineRule="auto"/>
              <w:jc w:val="center"/>
              <w:rPr>
                <w:sz w:val="28"/>
                <w:szCs w:val="28"/>
              </w:rPr>
            </w:pPr>
            <w:r w:rsidRPr="00920190">
              <w:rPr>
                <w:b/>
                <w:sz w:val="28"/>
                <w:szCs w:val="28"/>
              </w:rPr>
              <w:t>Chỉ tiêu kết cấu hạ tầng</w:t>
            </w:r>
          </w:p>
        </w:tc>
      </w:tr>
      <w:tr w:rsidR="007811B4" w:rsidRPr="00920190" w14:paraId="59539810" w14:textId="77777777" w:rsidTr="00B509EB">
        <w:tc>
          <w:tcPr>
            <w:tcW w:w="4304" w:type="dxa"/>
            <w:vAlign w:val="center"/>
          </w:tcPr>
          <w:p w14:paraId="69614E8B" w14:textId="77777777" w:rsidR="007811B4" w:rsidRPr="00920190" w:rsidRDefault="007811B4" w:rsidP="00B509EB">
            <w:pPr>
              <w:spacing w:line="276" w:lineRule="auto"/>
              <w:jc w:val="both"/>
              <w:rPr>
                <w:sz w:val="28"/>
                <w:szCs w:val="28"/>
              </w:rPr>
            </w:pPr>
            <w:r w:rsidRPr="00920190">
              <w:rPr>
                <w:sz w:val="28"/>
                <w:szCs w:val="28"/>
              </w:rPr>
              <w:t>Hạ tầng số</w:t>
            </w:r>
          </w:p>
        </w:tc>
        <w:tc>
          <w:tcPr>
            <w:tcW w:w="1130" w:type="dxa"/>
            <w:vAlign w:val="center"/>
          </w:tcPr>
          <w:p w14:paraId="550F2467" w14:textId="77777777" w:rsidR="007811B4" w:rsidRPr="00920190" w:rsidRDefault="007811B4" w:rsidP="00B509EB">
            <w:pPr>
              <w:spacing w:line="276" w:lineRule="auto"/>
              <w:jc w:val="center"/>
              <w:rPr>
                <w:sz w:val="28"/>
                <w:szCs w:val="28"/>
              </w:rPr>
            </w:pPr>
          </w:p>
        </w:tc>
        <w:tc>
          <w:tcPr>
            <w:tcW w:w="1879" w:type="dxa"/>
            <w:vAlign w:val="center"/>
          </w:tcPr>
          <w:p w14:paraId="40F47190" w14:textId="77777777" w:rsidR="007811B4" w:rsidRPr="002A037E" w:rsidRDefault="007811B4" w:rsidP="00B509EB">
            <w:pPr>
              <w:spacing w:line="276" w:lineRule="auto"/>
              <w:jc w:val="center"/>
              <w:rPr>
                <w:sz w:val="24"/>
                <w:szCs w:val="24"/>
              </w:rPr>
            </w:pPr>
            <w:r w:rsidRPr="002A037E">
              <w:rPr>
                <w:sz w:val="24"/>
                <w:szCs w:val="24"/>
              </w:rPr>
              <w:t>Cơ bản hoàn thành chuyển đổi số trong các cơ quan, tổ chức chính trị - xã hội của tỉnh</w:t>
            </w:r>
          </w:p>
        </w:tc>
        <w:tc>
          <w:tcPr>
            <w:tcW w:w="1896" w:type="dxa"/>
            <w:vAlign w:val="center"/>
          </w:tcPr>
          <w:p w14:paraId="7CB57B99" w14:textId="77777777" w:rsidR="007811B4" w:rsidRPr="002A037E" w:rsidRDefault="007811B4" w:rsidP="00B509EB">
            <w:pPr>
              <w:spacing w:line="276" w:lineRule="auto"/>
              <w:jc w:val="center"/>
              <w:rPr>
                <w:sz w:val="24"/>
                <w:szCs w:val="24"/>
              </w:rPr>
            </w:pPr>
            <w:r w:rsidRPr="002A037E">
              <w:rPr>
                <w:sz w:val="24"/>
                <w:szCs w:val="24"/>
              </w:rPr>
              <w:t>Hoàn thành xây dựng chính quyền số</w:t>
            </w:r>
          </w:p>
        </w:tc>
      </w:tr>
      <w:tr w:rsidR="007811B4" w:rsidRPr="00920190" w14:paraId="1BEAF3A3" w14:textId="77777777" w:rsidTr="00B509EB">
        <w:tc>
          <w:tcPr>
            <w:tcW w:w="4304" w:type="dxa"/>
            <w:vAlign w:val="center"/>
          </w:tcPr>
          <w:p w14:paraId="76FD84D6" w14:textId="77777777" w:rsidR="007811B4" w:rsidRPr="00920190" w:rsidRDefault="007811B4" w:rsidP="00B509EB">
            <w:pPr>
              <w:spacing w:line="276" w:lineRule="auto"/>
              <w:jc w:val="both"/>
              <w:rPr>
                <w:sz w:val="28"/>
                <w:szCs w:val="28"/>
              </w:rPr>
            </w:pPr>
            <w:r w:rsidRPr="00920190">
              <w:rPr>
                <w:sz w:val="28"/>
                <w:szCs w:val="28"/>
              </w:rPr>
              <w:t>Tỷ lệ chiều dài các tuyến đường chính được chiếu sáng</w:t>
            </w:r>
          </w:p>
        </w:tc>
        <w:tc>
          <w:tcPr>
            <w:tcW w:w="1130" w:type="dxa"/>
            <w:vAlign w:val="center"/>
          </w:tcPr>
          <w:p w14:paraId="76DDFC93"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3D2F96E7" w14:textId="77777777" w:rsidR="007811B4" w:rsidRPr="00920190" w:rsidRDefault="007811B4" w:rsidP="00B509EB">
            <w:pPr>
              <w:spacing w:line="276" w:lineRule="auto"/>
              <w:jc w:val="center"/>
              <w:rPr>
                <w:sz w:val="28"/>
                <w:szCs w:val="28"/>
              </w:rPr>
            </w:pPr>
            <w:r w:rsidRPr="00920190">
              <w:rPr>
                <w:sz w:val="28"/>
                <w:szCs w:val="28"/>
              </w:rPr>
              <w:t>83,5</w:t>
            </w:r>
          </w:p>
        </w:tc>
        <w:tc>
          <w:tcPr>
            <w:tcW w:w="1896" w:type="dxa"/>
            <w:vAlign w:val="center"/>
          </w:tcPr>
          <w:p w14:paraId="65BCED5D" w14:textId="77777777" w:rsidR="007811B4" w:rsidRPr="00920190" w:rsidRDefault="007811B4" w:rsidP="00B509EB">
            <w:pPr>
              <w:spacing w:line="276" w:lineRule="auto"/>
              <w:jc w:val="center"/>
              <w:rPr>
                <w:sz w:val="28"/>
                <w:szCs w:val="28"/>
              </w:rPr>
            </w:pPr>
            <w:r w:rsidRPr="00920190">
              <w:rPr>
                <w:sz w:val="28"/>
                <w:szCs w:val="28"/>
              </w:rPr>
              <w:t>85,5</w:t>
            </w:r>
          </w:p>
        </w:tc>
      </w:tr>
      <w:tr w:rsidR="007811B4" w:rsidRPr="00920190" w14:paraId="0FAA96E5" w14:textId="77777777" w:rsidTr="00B509EB">
        <w:tc>
          <w:tcPr>
            <w:tcW w:w="4304" w:type="dxa"/>
            <w:vAlign w:val="center"/>
          </w:tcPr>
          <w:p w14:paraId="1F916871" w14:textId="77777777" w:rsidR="007811B4" w:rsidRPr="00920190" w:rsidRDefault="007811B4" w:rsidP="00B509EB">
            <w:pPr>
              <w:spacing w:line="276" w:lineRule="auto"/>
              <w:jc w:val="both"/>
              <w:rPr>
                <w:sz w:val="28"/>
                <w:szCs w:val="28"/>
              </w:rPr>
            </w:pPr>
            <w:r w:rsidRPr="00920190">
              <w:rPr>
                <w:sz w:val="28"/>
                <w:szCs w:val="28"/>
              </w:rPr>
              <w:lastRenderedPageBreak/>
              <w:t>Tỷ lệ khu nhà ở, ngõ xóm được chiếu sáng</w:t>
            </w:r>
          </w:p>
        </w:tc>
        <w:tc>
          <w:tcPr>
            <w:tcW w:w="1130" w:type="dxa"/>
            <w:vAlign w:val="center"/>
          </w:tcPr>
          <w:p w14:paraId="286081AE"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195BC6C1" w14:textId="77777777" w:rsidR="007811B4" w:rsidRPr="00920190" w:rsidRDefault="007811B4" w:rsidP="00B509EB">
            <w:pPr>
              <w:spacing w:line="276" w:lineRule="auto"/>
              <w:jc w:val="center"/>
              <w:rPr>
                <w:sz w:val="28"/>
                <w:szCs w:val="28"/>
              </w:rPr>
            </w:pPr>
            <w:r w:rsidRPr="00920190">
              <w:rPr>
                <w:sz w:val="28"/>
                <w:szCs w:val="28"/>
              </w:rPr>
              <w:t>81,5</w:t>
            </w:r>
          </w:p>
        </w:tc>
        <w:tc>
          <w:tcPr>
            <w:tcW w:w="1896" w:type="dxa"/>
            <w:vAlign w:val="center"/>
          </w:tcPr>
          <w:p w14:paraId="70E4AC15" w14:textId="77777777" w:rsidR="007811B4" w:rsidRPr="00920190" w:rsidRDefault="007811B4" w:rsidP="00B509EB">
            <w:pPr>
              <w:spacing w:line="276" w:lineRule="auto"/>
              <w:jc w:val="center"/>
              <w:rPr>
                <w:sz w:val="28"/>
                <w:szCs w:val="28"/>
              </w:rPr>
            </w:pPr>
            <w:r w:rsidRPr="00920190">
              <w:rPr>
                <w:sz w:val="28"/>
                <w:szCs w:val="28"/>
              </w:rPr>
              <w:t>82,5</w:t>
            </w:r>
          </w:p>
        </w:tc>
      </w:tr>
      <w:tr w:rsidR="007811B4" w:rsidRPr="00920190" w14:paraId="7D40E239" w14:textId="77777777" w:rsidTr="00B509EB">
        <w:tc>
          <w:tcPr>
            <w:tcW w:w="4304" w:type="dxa"/>
            <w:vAlign w:val="center"/>
          </w:tcPr>
          <w:p w14:paraId="1E6B8D02" w14:textId="77777777" w:rsidR="007811B4" w:rsidRPr="00920190" w:rsidRDefault="007811B4" w:rsidP="00B509EB">
            <w:pPr>
              <w:spacing w:line="276" w:lineRule="auto"/>
              <w:jc w:val="both"/>
              <w:rPr>
                <w:sz w:val="28"/>
                <w:szCs w:val="28"/>
              </w:rPr>
            </w:pPr>
            <w:r w:rsidRPr="00920190">
              <w:rPr>
                <w:sz w:val="28"/>
                <w:szCs w:val="28"/>
              </w:rPr>
              <w:t>Tỷ lệ hộ dân được sử dụng hệ thống điện lưới quốc gia</w:t>
            </w:r>
          </w:p>
        </w:tc>
        <w:tc>
          <w:tcPr>
            <w:tcW w:w="1130" w:type="dxa"/>
            <w:vAlign w:val="center"/>
          </w:tcPr>
          <w:p w14:paraId="1F0D59F3"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5E40790C" w14:textId="77777777" w:rsidR="007811B4" w:rsidRPr="00920190" w:rsidRDefault="007811B4" w:rsidP="00B509EB">
            <w:pPr>
              <w:spacing w:line="276" w:lineRule="auto"/>
              <w:jc w:val="center"/>
              <w:rPr>
                <w:sz w:val="28"/>
                <w:szCs w:val="28"/>
              </w:rPr>
            </w:pPr>
            <w:r w:rsidRPr="00920190">
              <w:rPr>
                <w:sz w:val="28"/>
                <w:szCs w:val="28"/>
              </w:rPr>
              <w:t>97,0</w:t>
            </w:r>
          </w:p>
        </w:tc>
        <w:tc>
          <w:tcPr>
            <w:tcW w:w="1896" w:type="dxa"/>
            <w:vAlign w:val="center"/>
          </w:tcPr>
          <w:p w14:paraId="6A709CEB" w14:textId="77777777" w:rsidR="007811B4" w:rsidRPr="00920190" w:rsidRDefault="007811B4" w:rsidP="00B509EB">
            <w:pPr>
              <w:spacing w:line="276" w:lineRule="auto"/>
              <w:ind w:left="360"/>
              <w:rPr>
                <w:sz w:val="28"/>
                <w:szCs w:val="28"/>
              </w:rPr>
            </w:pPr>
            <w:r w:rsidRPr="00920190">
              <w:rPr>
                <w:sz w:val="28"/>
                <w:szCs w:val="28"/>
              </w:rPr>
              <w:t>&gt; 97,0</w:t>
            </w:r>
          </w:p>
        </w:tc>
      </w:tr>
      <w:tr w:rsidR="007811B4" w:rsidRPr="00920190" w14:paraId="634DA385" w14:textId="77777777" w:rsidTr="00B509EB">
        <w:tc>
          <w:tcPr>
            <w:tcW w:w="4304" w:type="dxa"/>
            <w:vAlign w:val="center"/>
          </w:tcPr>
          <w:p w14:paraId="3D339267" w14:textId="77777777" w:rsidR="007811B4" w:rsidRPr="00940224" w:rsidRDefault="007811B4" w:rsidP="00B509EB">
            <w:pPr>
              <w:spacing w:line="276" w:lineRule="auto"/>
              <w:jc w:val="both"/>
              <w:rPr>
                <w:sz w:val="28"/>
                <w:szCs w:val="28"/>
              </w:rPr>
            </w:pPr>
            <w:r w:rsidRPr="00940224">
              <w:rPr>
                <w:sz w:val="28"/>
                <w:szCs w:val="28"/>
              </w:rPr>
              <w:t xml:space="preserve">Tỷ lệ dân cư đô thị được cấp nước </w:t>
            </w:r>
            <w:r w:rsidRPr="00044777">
              <w:rPr>
                <w:sz w:val="28"/>
                <w:szCs w:val="28"/>
              </w:rPr>
              <w:t>qua hệ thống cấp nước tập trung</w:t>
            </w:r>
          </w:p>
        </w:tc>
        <w:tc>
          <w:tcPr>
            <w:tcW w:w="1130" w:type="dxa"/>
            <w:vAlign w:val="center"/>
          </w:tcPr>
          <w:p w14:paraId="7E845042"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3507E1D3" w14:textId="77777777" w:rsidR="007811B4" w:rsidRPr="00920190" w:rsidRDefault="007811B4" w:rsidP="00B509EB">
            <w:pPr>
              <w:spacing w:line="276" w:lineRule="auto"/>
              <w:jc w:val="center"/>
              <w:rPr>
                <w:sz w:val="28"/>
                <w:szCs w:val="28"/>
              </w:rPr>
            </w:pPr>
            <w:r>
              <w:rPr>
                <w:sz w:val="28"/>
                <w:szCs w:val="28"/>
              </w:rPr>
              <w:t>100</w:t>
            </w:r>
          </w:p>
        </w:tc>
        <w:tc>
          <w:tcPr>
            <w:tcW w:w="1896" w:type="dxa"/>
            <w:vAlign w:val="center"/>
          </w:tcPr>
          <w:p w14:paraId="0A6F1A39" w14:textId="77777777" w:rsidR="007811B4" w:rsidRPr="00920190" w:rsidRDefault="007811B4" w:rsidP="00B509EB">
            <w:pPr>
              <w:spacing w:line="276" w:lineRule="auto"/>
              <w:jc w:val="center"/>
              <w:rPr>
                <w:sz w:val="28"/>
                <w:szCs w:val="28"/>
              </w:rPr>
            </w:pPr>
            <w:r>
              <w:rPr>
                <w:sz w:val="28"/>
                <w:szCs w:val="28"/>
              </w:rPr>
              <w:t>100</w:t>
            </w:r>
          </w:p>
        </w:tc>
      </w:tr>
      <w:tr w:rsidR="007811B4" w:rsidRPr="00920190" w14:paraId="3D1A6954" w14:textId="77777777" w:rsidTr="00B509EB">
        <w:tc>
          <w:tcPr>
            <w:tcW w:w="4304" w:type="dxa"/>
            <w:vAlign w:val="center"/>
          </w:tcPr>
          <w:p w14:paraId="3487029A" w14:textId="77777777" w:rsidR="007811B4" w:rsidRPr="00940224" w:rsidRDefault="007811B4" w:rsidP="00B509EB">
            <w:pPr>
              <w:spacing w:line="276" w:lineRule="auto"/>
              <w:jc w:val="both"/>
              <w:rPr>
                <w:sz w:val="28"/>
                <w:szCs w:val="28"/>
              </w:rPr>
            </w:pPr>
            <w:r w:rsidRPr="00940224">
              <w:rPr>
                <w:sz w:val="28"/>
                <w:szCs w:val="28"/>
              </w:rPr>
              <w:t xml:space="preserve">Tỷ lệ dân số nông thôn được </w:t>
            </w:r>
            <w:r w:rsidRPr="00044777">
              <w:rPr>
                <w:sz w:val="28"/>
                <w:szCs w:val="28"/>
              </w:rPr>
              <w:t>sử dụng nước sinh hoạt</w:t>
            </w:r>
            <w:r w:rsidRPr="00940224">
              <w:rPr>
                <w:sz w:val="28"/>
                <w:szCs w:val="28"/>
              </w:rPr>
              <w:t xml:space="preserve"> hợp vệ sinh</w:t>
            </w:r>
          </w:p>
        </w:tc>
        <w:tc>
          <w:tcPr>
            <w:tcW w:w="1130" w:type="dxa"/>
            <w:vAlign w:val="center"/>
          </w:tcPr>
          <w:p w14:paraId="3A7BAD41"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35B27240" w14:textId="77777777" w:rsidR="007811B4" w:rsidRPr="00920190" w:rsidRDefault="007811B4" w:rsidP="00B509EB">
            <w:pPr>
              <w:spacing w:line="276" w:lineRule="auto"/>
              <w:jc w:val="center"/>
              <w:rPr>
                <w:sz w:val="28"/>
                <w:szCs w:val="28"/>
              </w:rPr>
            </w:pPr>
            <w:r w:rsidRPr="00920190">
              <w:rPr>
                <w:sz w:val="28"/>
                <w:szCs w:val="28"/>
              </w:rPr>
              <w:t>93,0</w:t>
            </w:r>
          </w:p>
        </w:tc>
        <w:tc>
          <w:tcPr>
            <w:tcW w:w="1896" w:type="dxa"/>
            <w:vAlign w:val="center"/>
          </w:tcPr>
          <w:p w14:paraId="19D5E0B6" w14:textId="77777777" w:rsidR="007811B4" w:rsidRPr="00920190" w:rsidRDefault="007811B4" w:rsidP="00B509EB">
            <w:pPr>
              <w:spacing w:line="276" w:lineRule="auto"/>
              <w:jc w:val="center"/>
              <w:rPr>
                <w:sz w:val="28"/>
                <w:szCs w:val="28"/>
              </w:rPr>
            </w:pPr>
            <w:r w:rsidRPr="00920190">
              <w:rPr>
                <w:sz w:val="28"/>
                <w:szCs w:val="28"/>
              </w:rPr>
              <w:t>95,0</w:t>
            </w:r>
          </w:p>
        </w:tc>
      </w:tr>
      <w:tr w:rsidR="007811B4" w:rsidRPr="00920190" w14:paraId="29BF6914" w14:textId="77777777" w:rsidTr="00B509EB">
        <w:tc>
          <w:tcPr>
            <w:tcW w:w="4304" w:type="dxa"/>
            <w:vAlign w:val="center"/>
          </w:tcPr>
          <w:p w14:paraId="394792BC" w14:textId="77777777" w:rsidR="007811B4" w:rsidRPr="00920190" w:rsidRDefault="007811B4" w:rsidP="00B509EB">
            <w:pPr>
              <w:spacing w:line="276" w:lineRule="auto"/>
              <w:jc w:val="both"/>
              <w:rPr>
                <w:sz w:val="28"/>
                <w:szCs w:val="28"/>
              </w:rPr>
            </w:pPr>
            <w:r w:rsidRPr="00920190">
              <w:rPr>
                <w:sz w:val="28"/>
                <w:szCs w:val="28"/>
              </w:rPr>
              <w:t>Tỷ lệ bao phủ của hệ thống thoát nước/diện tích lưu vực thoát nước trong các đô thị</w:t>
            </w:r>
          </w:p>
        </w:tc>
        <w:tc>
          <w:tcPr>
            <w:tcW w:w="1130" w:type="dxa"/>
            <w:vAlign w:val="center"/>
          </w:tcPr>
          <w:p w14:paraId="09D4FA43"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4A918626" w14:textId="77777777" w:rsidR="007811B4" w:rsidRPr="00920190" w:rsidRDefault="007811B4" w:rsidP="00B509EB">
            <w:pPr>
              <w:spacing w:line="276" w:lineRule="auto"/>
              <w:jc w:val="center"/>
              <w:rPr>
                <w:sz w:val="28"/>
                <w:szCs w:val="28"/>
              </w:rPr>
            </w:pPr>
            <w:r w:rsidRPr="00920190">
              <w:rPr>
                <w:sz w:val="28"/>
                <w:szCs w:val="28"/>
              </w:rPr>
              <w:t>79,0</w:t>
            </w:r>
          </w:p>
        </w:tc>
        <w:tc>
          <w:tcPr>
            <w:tcW w:w="1896" w:type="dxa"/>
            <w:vAlign w:val="center"/>
          </w:tcPr>
          <w:p w14:paraId="4BD44748" w14:textId="77777777" w:rsidR="007811B4" w:rsidRPr="00920190" w:rsidRDefault="007811B4" w:rsidP="00B509EB">
            <w:pPr>
              <w:spacing w:line="276" w:lineRule="auto"/>
              <w:jc w:val="center"/>
              <w:rPr>
                <w:sz w:val="28"/>
                <w:szCs w:val="28"/>
              </w:rPr>
            </w:pPr>
            <w:r w:rsidRPr="00920190">
              <w:rPr>
                <w:sz w:val="28"/>
                <w:szCs w:val="28"/>
              </w:rPr>
              <w:t>88,0</w:t>
            </w:r>
          </w:p>
        </w:tc>
      </w:tr>
      <w:tr w:rsidR="007811B4" w:rsidRPr="00920190" w14:paraId="71DC5578" w14:textId="77777777" w:rsidTr="00B509EB">
        <w:tc>
          <w:tcPr>
            <w:tcW w:w="4304" w:type="dxa"/>
            <w:vAlign w:val="center"/>
          </w:tcPr>
          <w:p w14:paraId="2F2EE887" w14:textId="77777777" w:rsidR="007811B4" w:rsidRPr="00920190" w:rsidRDefault="007811B4" w:rsidP="00B509EB">
            <w:pPr>
              <w:spacing w:line="276" w:lineRule="auto"/>
              <w:jc w:val="both"/>
              <w:rPr>
                <w:sz w:val="28"/>
                <w:szCs w:val="28"/>
              </w:rPr>
            </w:pPr>
            <w:r w:rsidRPr="00920190">
              <w:rPr>
                <w:sz w:val="28"/>
                <w:szCs w:val="28"/>
              </w:rPr>
              <w:t>Tỷ lệ đô thị hoá</w:t>
            </w:r>
          </w:p>
        </w:tc>
        <w:tc>
          <w:tcPr>
            <w:tcW w:w="1130" w:type="dxa"/>
            <w:vAlign w:val="center"/>
          </w:tcPr>
          <w:p w14:paraId="359B48BA"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2141DE90" w14:textId="77777777" w:rsidR="007811B4" w:rsidRPr="00920190" w:rsidRDefault="007811B4" w:rsidP="00B509EB">
            <w:pPr>
              <w:spacing w:line="276" w:lineRule="auto"/>
              <w:jc w:val="center"/>
              <w:rPr>
                <w:sz w:val="28"/>
                <w:szCs w:val="28"/>
              </w:rPr>
            </w:pPr>
            <w:r w:rsidRPr="00920190">
              <w:rPr>
                <w:sz w:val="28"/>
                <w:szCs w:val="28"/>
              </w:rPr>
              <w:t>25,0</w:t>
            </w:r>
          </w:p>
        </w:tc>
        <w:tc>
          <w:tcPr>
            <w:tcW w:w="1896" w:type="dxa"/>
            <w:vAlign w:val="center"/>
          </w:tcPr>
          <w:p w14:paraId="77040FBA" w14:textId="77777777" w:rsidR="007811B4" w:rsidRPr="00920190" w:rsidRDefault="007811B4" w:rsidP="00B509EB">
            <w:pPr>
              <w:spacing w:line="276" w:lineRule="auto"/>
              <w:jc w:val="center"/>
              <w:rPr>
                <w:sz w:val="28"/>
                <w:szCs w:val="28"/>
              </w:rPr>
            </w:pPr>
            <w:r w:rsidRPr="00920190">
              <w:rPr>
                <w:sz w:val="28"/>
                <w:szCs w:val="28"/>
              </w:rPr>
              <w:t>30,0</w:t>
            </w:r>
          </w:p>
        </w:tc>
      </w:tr>
      <w:tr w:rsidR="007811B4" w:rsidRPr="00920190" w14:paraId="54008E83" w14:textId="77777777" w:rsidTr="00B509EB">
        <w:tc>
          <w:tcPr>
            <w:tcW w:w="4304" w:type="dxa"/>
            <w:vAlign w:val="center"/>
          </w:tcPr>
          <w:p w14:paraId="2CC7C306" w14:textId="77777777" w:rsidR="007811B4" w:rsidRPr="00920190" w:rsidRDefault="007811B4" w:rsidP="00B509EB">
            <w:pPr>
              <w:spacing w:line="276" w:lineRule="auto"/>
              <w:jc w:val="both"/>
              <w:rPr>
                <w:sz w:val="28"/>
                <w:szCs w:val="28"/>
              </w:rPr>
            </w:pPr>
            <w:r w:rsidRPr="00920190">
              <w:rPr>
                <w:sz w:val="28"/>
                <w:szCs w:val="28"/>
              </w:rPr>
              <w:t>Tỷ lệ nhà kiên cố</w:t>
            </w:r>
          </w:p>
        </w:tc>
        <w:tc>
          <w:tcPr>
            <w:tcW w:w="1130" w:type="dxa"/>
            <w:vAlign w:val="center"/>
          </w:tcPr>
          <w:p w14:paraId="06917C59"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165C1A88" w14:textId="77777777" w:rsidR="007811B4" w:rsidRPr="00920190" w:rsidRDefault="007811B4" w:rsidP="00B509EB">
            <w:pPr>
              <w:spacing w:line="276" w:lineRule="auto"/>
              <w:jc w:val="center"/>
              <w:rPr>
                <w:sz w:val="28"/>
                <w:szCs w:val="28"/>
              </w:rPr>
            </w:pPr>
            <w:r w:rsidRPr="00920190">
              <w:rPr>
                <w:sz w:val="28"/>
                <w:szCs w:val="28"/>
              </w:rPr>
              <w:t>86,0</w:t>
            </w:r>
          </w:p>
        </w:tc>
        <w:tc>
          <w:tcPr>
            <w:tcW w:w="1896" w:type="dxa"/>
            <w:vAlign w:val="center"/>
          </w:tcPr>
          <w:p w14:paraId="66728FB9" w14:textId="77777777" w:rsidR="007811B4" w:rsidRPr="00920190" w:rsidRDefault="007811B4" w:rsidP="00B509EB">
            <w:pPr>
              <w:spacing w:line="276" w:lineRule="auto"/>
              <w:jc w:val="center"/>
              <w:rPr>
                <w:sz w:val="28"/>
                <w:szCs w:val="28"/>
              </w:rPr>
            </w:pPr>
            <w:r w:rsidRPr="00920190">
              <w:rPr>
                <w:sz w:val="28"/>
                <w:szCs w:val="28"/>
              </w:rPr>
              <w:t>&gt; 86,0</w:t>
            </w:r>
          </w:p>
        </w:tc>
      </w:tr>
      <w:tr w:rsidR="007811B4" w:rsidRPr="00920190" w14:paraId="2194668B" w14:textId="77777777" w:rsidTr="00B509EB">
        <w:tc>
          <w:tcPr>
            <w:tcW w:w="4304" w:type="dxa"/>
            <w:vAlign w:val="center"/>
          </w:tcPr>
          <w:p w14:paraId="34681D6B" w14:textId="77777777" w:rsidR="007811B4" w:rsidRPr="00920190" w:rsidRDefault="007811B4" w:rsidP="00B509EB">
            <w:pPr>
              <w:spacing w:line="276" w:lineRule="auto"/>
              <w:jc w:val="both"/>
              <w:rPr>
                <w:sz w:val="28"/>
                <w:szCs w:val="28"/>
              </w:rPr>
            </w:pPr>
            <w:r w:rsidRPr="00920190">
              <w:rPr>
                <w:sz w:val="28"/>
                <w:szCs w:val="28"/>
              </w:rPr>
              <w:t>Tỷ lệ trạm y tế được xây dựng kiên cố</w:t>
            </w:r>
          </w:p>
        </w:tc>
        <w:tc>
          <w:tcPr>
            <w:tcW w:w="1130" w:type="dxa"/>
            <w:vAlign w:val="center"/>
          </w:tcPr>
          <w:p w14:paraId="193D65F1" w14:textId="77777777" w:rsidR="007811B4" w:rsidRPr="00920190" w:rsidRDefault="007811B4" w:rsidP="00B509EB">
            <w:pPr>
              <w:spacing w:line="276" w:lineRule="auto"/>
              <w:jc w:val="center"/>
              <w:rPr>
                <w:sz w:val="28"/>
                <w:szCs w:val="28"/>
              </w:rPr>
            </w:pPr>
            <w:r w:rsidRPr="00920190">
              <w:rPr>
                <w:sz w:val="28"/>
                <w:szCs w:val="28"/>
              </w:rPr>
              <w:t>%</w:t>
            </w:r>
          </w:p>
        </w:tc>
        <w:tc>
          <w:tcPr>
            <w:tcW w:w="1879" w:type="dxa"/>
            <w:vAlign w:val="center"/>
          </w:tcPr>
          <w:p w14:paraId="637CA0BF" w14:textId="77777777" w:rsidR="007811B4" w:rsidRPr="00920190" w:rsidRDefault="007811B4" w:rsidP="00B509EB">
            <w:pPr>
              <w:spacing w:line="276" w:lineRule="auto"/>
              <w:jc w:val="center"/>
              <w:rPr>
                <w:sz w:val="28"/>
                <w:szCs w:val="28"/>
              </w:rPr>
            </w:pPr>
            <w:r w:rsidRPr="00920190">
              <w:rPr>
                <w:sz w:val="28"/>
                <w:szCs w:val="28"/>
              </w:rPr>
              <w:t>100,0</w:t>
            </w:r>
          </w:p>
        </w:tc>
        <w:tc>
          <w:tcPr>
            <w:tcW w:w="1896" w:type="dxa"/>
            <w:vAlign w:val="center"/>
          </w:tcPr>
          <w:p w14:paraId="3F2FA331" w14:textId="77777777" w:rsidR="007811B4" w:rsidRPr="00920190" w:rsidRDefault="007811B4" w:rsidP="00B509EB">
            <w:pPr>
              <w:spacing w:line="276" w:lineRule="auto"/>
              <w:jc w:val="center"/>
              <w:rPr>
                <w:sz w:val="28"/>
                <w:szCs w:val="28"/>
              </w:rPr>
            </w:pPr>
            <w:r w:rsidRPr="00920190">
              <w:rPr>
                <w:sz w:val="28"/>
                <w:szCs w:val="28"/>
              </w:rPr>
              <w:t>100,0</w:t>
            </w:r>
          </w:p>
        </w:tc>
      </w:tr>
      <w:tr w:rsidR="007811B4" w:rsidRPr="00920190" w14:paraId="02A6A121" w14:textId="77777777" w:rsidTr="00B509EB">
        <w:tc>
          <w:tcPr>
            <w:tcW w:w="4304" w:type="dxa"/>
            <w:vAlign w:val="center"/>
          </w:tcPr>
          <w:p w14:paraId="552EB0DF" w14:textId="77777777" w:rsidR="007811B4" w:rsidRPr="00920190" w:rsidRDefault="007811B4" w:rsidP="00B509EB">
            <w:pPr>
              <w:spacing w:line="276" w:lineRule="auto"/>
              <w:jc w:val="both"/>
              <w:rPr>
                <w:sz w:val="28"/>
                <w:szCs w:val="28"/>
              </w:rPr>
            </w:pPr>
            <w:r w:rsidRPr="00920190">
              <w:rPr>
                <w:sz w:val="28"/>
                <w:szCs w:val="28"/>
              </w:rPr>
              <w:t xml:space="preserve">Hệ thống vận tải hành khách </w:t>
            </w:r>
          </w:p>
        </w:tc>
        <w:tc>
          <w:tcPr>
            <w:tcW w:w="4905" w:type="dxa"/>
            <w:gridSpan w:val="3"/>
            <w:vAlign w:val="center"/>
          </w:tcPr>
          <w:p w14:paraId="7B4434B3" w14:textId="77777777" w:rsidR="007811B4" w:rsidRPr="00920190" w:rsidRDefault="007811B4" w:rsidP="00B509EB">
            <w:pPr>
              <w:spacing w:line="276" w:lineRule="auto"/>
              <w:jc w:val="center"/>
              <w:rPr>
                <w:sz w:val="28"/>
                <w:szCs w:val="28"/>
              </w:rPr>
            </w:pPr>
            <w:r w:rsidRPr="00920190">
              <w:rPr>
                <w:sz w:val="28"/>
                <w:szCs w:val="28"/>
              </w:rPr>
              <w:t>Hoàn thành xây dựng hệ thống vận tải hành khách công cộng gắn với các trục đô thị trên địa bàn</w:t>
            </w:r>
          </w:p>
        </w:tc>
      </w:tr>
    </w:tbl>
    <w:p w14:paraId="4D802A42" w14:textId="77777777" w:rsidR="007811B4" w:rsidRDefault="007811B4" w:rsidP="007811B4">
      <w:pPr>
        <w:spacing w:line="276" w:lineRule="auto"/>
        <w:jc w:val="center"/>
        <w:rPr>
          <w:b/>
        </w:rPr>
      </w:pPr>
    </w:p>
    <w:p w14:paraId="48E1F374" w14:textId="06F55D35" w:rsidR="007811B4" w:rsidRPr="006039EA" w:rsidRDefault="007811B4" w:rsidP="007811B4">
      <w:pPr>
        <w:keepNext/>
        <w:keepLines/>
        <w:tabs>
          <w:tab w:val="left" w:pos="567"/>
        </w:tabs>
        <w:spacing w:before="120" w:after="120" w:line="276" w:lineRule="auto"/>
        <w:jc w:val="both"/>
        <w:outlineLvl w:val="1"/>
        <w:rPr>
          <w:b/>
        </w:rPr>
      </w:pPr>
      <w:bookmarkStart w:id="830" w:name="_Toc73448167"/>
      <w:bookmarkStart w:id="831" w:name="_Toc73506166"/>
      <w:r>
        <w:rPr>
          <w:b/>
        </w:rPr>
        <w:t>3</w:t>
      </w:r>
      <w:r w:rsidRPr="006039EA">
        <w:rPr>
          <w:b/>
        </w:rPr>
        <w:t>. Tầm nhìn đến năm 2050</w:t>
      </w:r>
      <w:bookmarkEnd w:id="830"/>
      <w:bookmarkEnd w:id="831"/>
      <w:r w:rsidRPr="006039EA">
        <w:rPr>
          <w:b/>
        </w:rPr>
        <w:t> </w:t>
      </w:r>
    </w:p>
    <w:p w14:paraId="1F4592F1" w14:textId="77777777" w:rsidR="007811B4" w:rsidRDefault="007811B4" w:rsidP="007811B4">
      <w:pPr>
        <w:spacing w:before="120" w:after="120" w:line="276" w:lineRule="auto"/>
        <w:ind w:firstLine="567"/>
        <w:jc w:val="both"/>
        <w:rPr>
          <w:lang w:val="pt-BR" w:eastAsia="vi-VN"/>
        </w:rPr>
      </w:pPr>
      <w:r w:rsidRPr="004421FB">
        <w:rPr>
          <w:lang w:val="pt-BR" w:eastAsia="vi-VN"/>
        </w:rPr>
        <w:t xml:space="preserve">Đến năm 2050, Lai Châu sẽ là một tỉnh biên giới xanh, văn minh, giàu bản sắc văn hoá, hệ thống kinh tế, kết cấu hạ tầng hiện đại, là điểm nhấn phát triển, điểm kết nối quan trọng và địa bàn an ninh vững chắc của Vùng Trung du và miền núi Bắc Bộ. Lai Châu chuyển đổi toàn diện sang phát triển kinh tế số, xã hội số; môi trường đầu tư đạt mức trung bình của quốc gia và khu vực trung du và miền núi phía Bắc (thông thoáng, minh bạch, thân thiện, an ninh, an toàn). Cơ cấu kinh tế của tỉnh dịch chuyển theo hướng tích cực với lĩnh vực dịch vụ chiếm tỷ trọng lớn. Theo đó, Lai Châu có một số ngành, sản phẩm có thương hiệu mạnh có khả năng cạnh tranh cao trong khu vực như: du lịch với các điểm nghỉ dưỡng trọng điểm của vùng, quốc gia; nông nghiệp với các sản phẩm dược liệu, nông sản; công nghiệp với ngành sản xuất và chế biến nông sản xuất khẩu, năng lượng tái tạo... Phấn đấu đến năm 2050, Lai Châu có khoảng 30% dân số đô thị, hệ thống đô thị phát triển theo hướng xanh, thông minh, hiện đại, kết nối thuận tiện giữa các địa phương trong và ngoài tỉnh. Kết cấu hạ tầng nông thôn được hiện đại hóa, đạt đầy đủ các tiêu chí của nông thôn mới. Con người Lai Châu phát triển toàn </w:t>
      </w:r>
      <w:r w:rsidRPr="004421FB">
        <w:rPr>
          <w:lang w:val="pt-BR" w:eastAsia="vi-VN"/>
        </w:rPr>
        <w:lastRenderedPageBreak/>
        <w:t>diện cả về trí tuệ và thể chất. Văn hoá truyền thống của Lai Châu được bảo tồn, phát huy và được quảng bá rộng rãi trong nước và hấp dẫn du khách quốc tế. Trật tự an toàn xã hội, an ninh biên giới, chủ quyền quốc gia trên địa bàn tỉnh được bảo đảm vững chắc.</w:t>
      </w:r>
    </w:p>
    <w:p w14:paraId="15F6CDAA" w14:textId="0180A43D" w:rsidR="007811B4" w:rsidRPr="004421FB" w:rsidRDefault="007811B4" w:rsidP="007811B4">
      <w:pPr>
        <w:keepNext/>
        <w:keepLines/>
        <w:tabs>
          <w:tab w:val="left" w:pos="709"/>
        </w:tabs>
        <w:spacing w:before="120" w:after="120" w:line="276" w:lineRule="auto"/>
        <w:jc w:val="both"/>
        <w:outlineLvl w:val="0"/>
        <w:rPr>
          <w:b/>
          <w:noProof/>
          <w:szCs w:val="32"/>
        </w:rPr>
      </w:pPr>
      <w:bookmarkStart w:id="832" w:name="_Toc73448168"/>
      <w:bookmarkStart w:id="833" w:name="_Toc73506167"/>
      <w:r>
        <w:rPr>
          <w:b/>
          <w:noProof/>
          <w:szCs w:val="32"/>
        </w:rPr>
        <w:t>II</w:t>
      </w:r>
      <w:r w:rsidRPr="004421FB">
        <w:rPr>
          <w:b/>
          <w:noProof/>
          <w:szCs w:val="32"/>
        </w:rPr>
        <w:t>. CÁC KỊCH BẢN PHÁT TRIỂN</w:t>
      </w:r>
      <w:bookmarkEnd w:id="832"/>
      <w:bookmarkEnd w:id="833"/>
      <w:r w:rsidRPr="004421FB">
        <w:rPr>
          <w:b/>
          <w:noProof/>
          <w:szCs w:val="32"/>
        </w:rPr>
        <w:t xml:space="preserve"> </w:t>
      </w:r>
    </w:p>
    <w:p w14:paraId="383C9DB1" w14:textId="1B85E3D7" w:rsidR="007811B4" w:rsidRPr="000D6197" w:rsidRDefault="007811B4" w:rsidP="000D6197">
      <w:pPr>
        <w:spacing w:before="120" w:after="120" w:line="276" w:lineRule="auto"/>
        <w:ind w:firstLine="567"/>
        <w:jc w:val="both"/>
        <w:rPr>
          <w:lang w:val="pt-BR" w:eastAsia="vi-VN"/>
        </w:rPr>
      </w:pPr>
      <w:r w:rsidRPr="004421FB">
        <w:rPr>
          <w:lang w:val="pt-BR" w:eastAsia="vi-VN"/>
        </w:rPr>
        <w:t xml:space="preserve">Các kịch bản được xây dựng xuất phát từ tầm nhìn về các khả năng phát triển của tỉnh Lai Châu. Các khả năng này được xây dựng dựa trên các yếu tố </w:t>
      </w:r>
      <w:r w:rsidRPr="004421FB">
        <w:rPr>
          <w:lang w:eastAsia="vi-VN"/>
        </w:rPr>
        <w:t xml:space="preserve">bên ngoài </w:t>
      </w:r>
      <w:r w:rsidRPr="004421FB">
        <w:rPr>
          <w:lang w:val="pt-BR" w:eastAsia="vi-VN"/>
        </w:rPr>
        <w:t xml:space="preserve">và </w:t>
      </w:r>
      <w:r w:rsidRPr="004421FB">
        <w:rPr>
          <w:lang w:eastAsia="vi-VN"/>
        </w:rPr>
        <w:t xml:space="preserve">các yếu tố </w:t>
      </w:r>
      <w:r w:rsidRPr="004421FB">
        <w:rPr>
          <w:lang w:val="pt-BR" w:eastAsia="vi-VN"/>
        </w:rPr>
        <w:t xml:space="preserve">nội </w:t>
      </w:r>
      <w:r w:rsidRPr="004421FB">
        <w:rPr>
          <w:lang w:eastAsia="vi-VN"/>
        </w:rPr>
        <w:t xml:space="preserve">tại </w:t>
      </w:r>
      <w:r w:rsidR="000D6197">
        <w:rPr>
          <w:lang w:val="pt-BR" w:eastAsia="vi-VN"/>
        </w:rPr>
        <w:t xml:space="preserve">nêu trên (Số liệu chi tiết cho các kịch bản tại </w:t>
      </w:r>
      <w:hyperlink w:anchor="_PHỤ_LỤC_3." w:history="1">
        <w:r w:rsidR="000D6197" w:rsidRPr="000D6197">
          <w:rPr>
            <w:rStyle w:val="Hyperlink"/>
            <w:lang w:val="pt-BR" w:eastAsia="vi-VN"/>
          </w:rPr>
          <w:t>Phụ lục 3</w:t>
        </w:r>
      </w:hyperlink>
      <w:r w:rsidR="000D6197">
        <w:rPr>
          <w:lang w:val="pt-BR" w:eastAsia="vi-VN"/>
        </w:rPr>
        <w:t xml:space="preserve">). </w:t>
      </w:r>
      <w:r w:rsidRPr="004421FB">
        <w:rPr>
          <w:lang w:val="pt-BR" w:eastAsia="vi-VN"/>
        </w:rPr>
        <w:t>Các luận cứ của kịch bản này như sau</w:t>
      </w:r>
      <w:r w:rsidRPr="004421FB">
        <w:rPr>
          <w:rFonts w:eastAsia="Calibri"/>
        </w:rPr>
        <w:t>:</w:t>
      </w:r>
    </w:p>
    <w:p w14:paraId="087A6C37" w14:textId="4E24160A" w:rsidR="007811B4" w:rsidRPr="006039EA" w:rsidRDefault="007811B4" w:rsidP="007811B4">
      <w:pPr>
        <w:keepNext/>
        <w:keepLines/>
        <w:tabs>
          <w:tab w:val="left" w:pos="567"/>
        </w:tabs>
        <w:spacing w:before="120" w:after="120" w:line="276" w:lineRule="auto"/>
        <w:jc w:val="both"/>
        <w:outlineLvl w:val="1"/>
        <w:rPr>
          <w:b/>
        </w:rPr>
      </w:pPr>
      <w:bookmarkStart w:id="834" w:name="_Toc73448169"/>
      <w:bookmarkStart w:id="835" w:name="_Toc73506168"/>
      <w:r w:rsidRPr="006039EA">
        <w:rPr>
          <w:b/>
        </w:rPr>
        <w:t>1. Kịch bản 1</w:t>
      </w:r>
      <w:bookmarkEnd w:id="834"/>
      <w:bookmarkEnd w:id="835"/>
      <w:r w:rsidRPr="006039EA">
        <w:rPr>
          <w:b/>
        </w:rPr>
        <w:t xml:space="preserve"> </w:t>
      </w:r>
    </w:p>
    <w:p w14:paraId="5B963672"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xml:space="preserve">Phương án này được xây dựng trên quan điểm phát triển nhanh và bền vững, kết hợp hài hòa giữa tăng trưởng kinh tế và đảm bảo các vấn đề xã hội, môi trường. Theo </w:t>
      </w:r>
      <w:r w:rsidRPr="004421FB">
        <w:rPr>
          <w:rFonts w:ascii="Times New Roman" w:hAnsi="Times New Roman"/>
          <w:sz w:val="28"/>
          <w:szCs w:val="28"/>
          <w:lang w:val="vi-VN"/>
        </w:rPr>
        <w:t>k</w:t>
      </w:r>
      <w:r w:rsidRPr="004421FB">
        <w:rPr>
          <w:rFonts w:ascii="Times New Roman" w:hAnsi="Times New Roman"/>
          <w:sz w:val="28"/>
          <w:szCs w:val="28"/>
          <w:lang w:val="nl-NL"/>
        </w:rPr>
        <w:t xml:space="preserve">ịch bản </w:t>
      </w:r>
      <w:r w:rsidRPr="004421FB">
        <w:rPr>
          <w:rFonts w:ascii="Times New Roman" w:hAnsi="Times New Roman"/>
          <w:sz w:val="28"/>
          <w:szCs w:val="28"/>
          <w:lang w:val="vi-VN"/>
        </w:rPr>
        <w:t>này</w:t>
      </w:r>
      <w:r w:rsidRPr="004421FB">
        <w:rPr>
          <w:rFonts w:ascii="Times New Roman" w:hAnsi="Times New Roman"/>
          <w:sz w:val="28"/>
          <w:szCs w:val="28"/>
          <w:lang w:val="nl-NL"/>
        </w:rPr>
        <w:t>, công nghiệp năng lượng vẫn là trụ cột phát triển kinh tế của tỉnh trong giai đoạn 2021-2030. Tuy nhiên, các yếu tố khác cũng rất quan trọng, cụ thể là:</w:t>
      </w:r>
    </w:p>
    <w:p w14:paraId="2CB3A3A8"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xml:space="preserve">- Các lĩnh vực chuyển đổi số, nông nghiệp, du lịch, thương mại, ngày càng đóng vai trò quan trọng trong cơ cấu kinh tế của tỉnh. Theo đó, chuyển đổi số của Lai Châu đồng hành với tiến trình chuyển đổi số quốc gia và cơ bản đạt được các mục tiêu của Chương trình chuyển đổi số quốc gia đặt ra đến các năm 2025 và 2030. </w:t>
      </w:r>
    </w:p>
    <w:p w14:paraId="029A419F"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Môi trường đầu tư được cải thiện đáng kể, từng bước ứng dụng khoa học, công nghệ hiệu quả trong các lĩnh vực phát triển kinh tế - xã hội.</w:t>
      </w:r>
    </w:p>
    <w:p w14:paraId="72D41F37"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Về phát triển hạ tầng, một số công trình hạ tầng số, hạ tầng giao thông, khu-cụm công nghiệp, thương mại, du lịch quan trọng (hạ tầng mạng 5G, đường nối TP Lai Châu với cao tốc Nội Bài – Lào Cai, hạ tầng khu vực cửa khẩu Ma Lù Thàng...) cơ bản hoàn thành nâng cấp trong giai đoạn 2021-2025.</w:t>
      </w:r>
    </w:p>
    <w:p w14:paraId="4EBE7280" w14:textId="77777777" w:rsidR="007811B4" w:rsidRPr="004421FB" w:rsidRDefault="007811B4" w:rsidP="007811B4">
      <w:pPr>
        <w:pStyle w:val="p3"/>
        <w:spacing w:before="120" w:after="120" w:line="276" w:lineRule="auto"/>
        <w:ind w:firstLine="720"/>
        <w:jc w:val="both"/>
        <w:rPr>
          <w:rFonts w:ascii="Times New Roman" w:hAnsi="Times New Roman"/>
          <w:iCs/>
          <w:sz w:val="28"/>
          <w:szCs w:val="28"/>
          <w:lang w:val="nl-NL"/>
        </w:rPr>
      </w:pPr>
      <w:r w:rsidRPr="004421FB">
        <w:rPr>
          <w:rFonts w:ascii="Times New Roman" w:hAnsi="Times New Roman"/>
          <w:sz w:val="28"/>
          <w:szCs w:val="28"/>
          <w:lang w:val="nl-NL"/>
        </w:rPr>
        <w:t xml:space="preserve">- Về công nghiệp, các dự án thuỷ điện đã được quy hoạch, cấp phép được đầu tư xây dựng, triển khai và đi vào vận hành đúng tiến độ; các công trình thuỷ điện đang hoạt động sẽ duy trì hoặc nâng công suất hợp lý. Công nghiệp chế biến các sản phẩm nông – lâm – thuỷ sản chủ lực phát triển, kết hợp hài hoà giữa công nghệ chế biến hiện đại và phương pháp chế biến truyền thống, đảm bảo chất lượng, </w:t>
      </w:r>
      <w:r w:rsidRPr="004421FB">
        <w:rPr>
          <w:rStyle w:val="apple-converted-space"/>
          <w:rFonts w:ascii="Times New Roman" w:hAnsi="Times New Roman"/>
          <w:iCs/>
          <w:sz w:val="28"/>
          <w:szCs w:val="28"/>
          <w:lang w:val="nl-NL"/>
        </w:rPr>
        <w:t>hiệu quả, đáp ứng yêu cầu tiêu dùng trên địa bàn tỉnh, trong nước và xuất khẩu. Công nghiệp sản xuất vật liệu đáp ứng được nhu cầu của địa phương; bước đầu thu hút được các nhà đầu tư khai thác mỏ đất hiếm trên địa bàn tỉnh</w:t>
      </w:r>
      <w:r w:rsidRPr="004421FB">
        <w:rPr>
          <w:rFonts w:ascii="Times New Roman" w:hAnsi="Times New Roman"/>
          <w:sz w:val="28"/>
          <w:szCs w:val="28"/>
          <w:lang w:val="nl-NL"/>
        </w:rPr>
        <w:t xml:space="preserve">, </w:t>
      </w:r>
      <w:r w:rsidRPr="004421FB">
        <w:rPr>
          <w:rFonts w:ascii="Times New Roman" w:hAnsi="Times New Roman"/>
          <w:iCs/>
          <w:sz w:val="28"/>
          <w:szCs w:val="28"/>
          <w:lang w:val="nl-NL"/>
        </w:rPr>
        <w:t>đảm bảo các điều kiện về môi trường.</w:t>
      </w:r>
    </w:p>
    <w:p w14:paraId="7B3B6A18"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iCs/>
          <w:sz w:val="28"/>
          <w:szCs w:val="28"/>
          <w:lang w:val="nl-NL"/>
        </w:rPr>
        <w:lastRenderedPageBreak/>
        <w:t>- Các dịch vụ du lịch, thương mại được đẩy mạnh</w:t>
      </w:r>
      <w:r w:rsidRPr="004421FB">
        <w:rPr>
          <w:rFonts w:ascii="Times New Roman" w:hAnsi="Times New Roman"/>
          <w:iCs/>
          <w:sz w:val="28"/>
          <w:szCs w:val="28"/>
          <w:lang w:val="vi-VN"/>
        </w:rPr>
        <w:t>.</w:t>
      </w:r>
      <w:r w:rsidRPr="004421FB">
        <w:rPr>
          <w:rFonts w:ascii="Times New Roman" w:hAnsi="Times New Roman"/>
          <w:sz w:val="28"/>
          <w:szCs w:val="28"/>
          <w:lang w:val="nl-NL"/>
        </w:rPr>
        <w:t xml:space="preserve"> Lai Châu thực hiện mục tiêu đón gần 2 triệu lượt du khách trước năm 2030</w:t>
      </w:r>
      <w:r w:rsidRPr="004421FB">
        <w:rPr>
          <w:rStyle w:val="FootnoteReference"/>
          <w:rFonts w:ascii="Times New Roman" w:hAnsi="Times New Roman"/>
          <w:sz w:val="28"/>
          <w:szCs w:val="28"/>
          <w:lang w:val="nl-NL"/>
        </w:rPr>
        <w:footnoteReference w:id="37"/>
      </w:r>
      <w:r w:rsidRPr="004421FB">
        <w:rPr>
          <w:rFonts w:ascii="Times New Roman" w:hAnsi="Times New Roman"/>
          <w:sz w:val="28"/>
          <w:szCs w:val="28"/>
          <w:lang w:val="nl-NL"/>
        </w:rPr>
        <w:t xml:space="preserve">. Giao thương với Trung Quốc qua cửa khẩu Ma Lù Thàng và các cửa khẩu khác trên địa bàn tỉnh từng bước được đẩy mạnh. </w:t>
      </w:r>
    </w:p>
    <w:p w14:paraId="31621381"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Sản xuất nông nghiệp phát triển mạnh theo hướng sản xuất hàng hoá quy mô lớn với một số sản phẩm chủ lực có giá trị kinh tế cao (chè, cao su, mắc ca, quế, sơn tra, dược liệu đặc biệt là cây sâm Lai Châu…), thân thiện với môi trường.</w:t>
      </w:r>
    </w:p>
    <w:p w14:paraId="1A930E36" w14:textId="6AAC312E" w:rsidR="007811B4" w:rsidRPr="004421FB" w:rsidRDefault="007811B4" w:rsidP="007811B4">
      <w:pPr>
        <w:keepNext/>
        <w:keepLines/>
        <w:tabs>
          <w:tab w:val="left" w:pos="4962"/>
        </w:tabs>
        <w:spacing w:before="120" w:after="120" w:line="276" w:lineRule="auto"/>
        <w:jc w:val="both"/>
        <w:outlineLvl w:val="2"/>
        <w:rPr>
          <w:b/>
          <w:i/>
          <w:iCs/>
        </w:rPr>
      </w:pPr>
      <w:bookmarkStart w:id="836" w:name="_Toc73448170"/>
      <w:r w:rsidRPr="004421FB">
        <w:rPr>
          <w:b/>
          <w:i/>
          <w:iCs/>
        </w:rPr>
        <w:t>1.1. Các giả thiết của kịch bản</w:t>
      </w:r>
      <w:bookmarkEnd w:id="836"/>
    </w:p>
    <w:p w14:paraId="1694F8FF" w14:textId="77777777" w:rsidR="007811B4" w:rsidRPr="004421FB" w:rsidRDefault="007811B4" w:rsidP="007811B4">
      <w:pPr>
        <w:widowControl w:val="0"/>
        <w:spacing w:before="120" w:after="120" w:line="276" w:lineRule="auto"/>
        <w:ind w:firstLine="720"/>
        <w:jc w:val="both"/>
        <w:rPr>
          <w:i/>
          <w:lang w:eastAsia="vi-VN"/>
        </w:rPr>
      </w:pPr>
      <w:r w:rsidRPr="004421FB">
        <w:rPr>
          <w:i/>
          <w:lang w:eastAsia="vi-VN"/>
        </w:rPr>
        <w:t>Kịch bản này được xây dựng dựa trên những giả định như sau:</w:t>
      </w:r>
    </w:p>
    <w:p w14:paraId="6C211E22" w14:textId="77777777" w:rsidR="007811B4" w:rsidRPr="004421FB" w:rsidRDefault="007811B4" w:rsidP="007811B4">
      <w:pPr>
        <w:widowControl w:val="0"/>
        <w:spacing w:before="120" w:after="120" w:line="276" w:lineRule="auto"/>
        <w:ind w:firstLine="720"/>
        <w:jc w:val="both"/>
        <w:rPr>
          <w:lang w:eastAsia="vi-VN"/>
        </w:rPr>
      </w:pPr>
      <w:r w:rsidRPr="004421FB">
        <w:rPr>
          <w:lang w:eastAsia="vi-VN"/>
        </w:rPr>
        <w:t xml:space="preserve">- Việc khai thác tiềm năng thủy điện được đẩy mạnh trong giai đoạn 2021 – 2030. </w:t>
      </w:r>
      <w:r w:rsidRPr="004421FB">
        <w:t>Tỉnh tiếp tục duy trì và phát triển các dự án thuỷ điện; hoàn thiện quy hoạch, cấp chủ trương đầu tư, xây dựng và vận hành các dự án thuỷ điện Pắc Ma, Nậm Ma và một số dự án thuỷ điện vừa và nhỏ khác dự kiến hoàn thành trong giai đoạn 2021-2025; thu hút đầu tư phát triển các dự án điện mặt trời ở huyện Than Uyên, huyện Tân Uyên nhằm đảm bảo nguồn cung điện ổn định cho các cơ sở công nghiệp và chế biến trong tỉnh và cho lưới điện quốc gia.</w:t>
      </w:r>
      <w:r w:rsidRPr="004421FB">
        <w:rPr>
          <w:lang w:eastAsia="vi-VN"/>
        </w:rPr>
        <w:t xml:space="preserve"> Nhu cầu huy động vốn cho các dự án này tăng lên, dẫn đến nhu cầu vốn đầu tư phát triển chung của cả tỉnh tăng nhanh.</w:t>
      </w:r>
    </w:p>
    <w:p w14:paraId="4D8DF3D7" w14:textId="77777777" w:rsidR="007811B4" w:rsidRPr="004421FB" w:rsidRDefault="007811B4" w:rsidP="007811B4">
      <w:pPr>
        <w:widowControl w:val="0"/>
        <w:spacing w:before="120" w:after="120" w:line="276" w:lineRule="auto"/>
        <w:ind w:firstLine="720"/>
        <w:jc w:val="both"/>
        <w:rPr>
          <w:lang w:val="pt-BR" w:eastAsia="vi-VN"/>
        </w:rPr>
      </w:pPr>
      <w:r w:rsidRPr="004421FB">
        <w:rPr>
          <w:lang w:eastAsia="vi-VN"/>
        </w:rPr>
        <w:t xml:space="preserve">- Lai Châu sẽ đẩy mạnh tái cơ cấu nông nghiệp, phát triển các </w:t>
      </w:r>
      <w:r w:rsidRPr="004421FB">
        <w:rPr>
          <w:iCs/>
        </w:rPr>
        <w:t xml:space="preserve">vùng sản xuất nông nghiệp tập trung, nông nghiệp hàng hoá, ứng dụng công nghệ cao, đặc biệt với một số loại cây trồng có lợi thế của tỉnh (phù hợp với điều kiện thổ nhưỡng, khí hậu của tỉnh và có giá trị kinh tế cao) như: cây chè, cây quế, cao su, mắc ca, sơn tra, cây ăn quả ôn đới, và một số cây dược liệu quý hiếm. Phát triển chăn nuôi có kiểm soát, trong đó chăn nuôi gia súc theo hướng sản xuất thực phẩm hàng hoá, có chất lượng; chăn nuôi gia súc nhỏ, gia cầm theo hướng công nghiệp, bán công nghiệp; đặc biệt là các vật nuôi đặc sản, có giá trị kinh tế cao, phù hợp với tiềm năng, lợi thế của tỉnh. Phát triển và tổ chức khai thác tốt diện tích nuôi cá truyền thống, khai thác diện tích mặt nước trên các hồ thuỷ điện để nuôi cá lồng, phát triển vùng nuôi cá nước lạnh tập trung để nâng cao giá trị gia </w:t>
      </w:r>
      <w:r w:rsidRPr="004421FB">
        <w:rPr>
          <w:iCs/>
        </w:rPr>
        <w:lastRenderedPageBreak/>
        <w:t>tăng của ngành thuỷ sản và đóng góp vào sự phát triển kinh tế chung của tỉnh. Ngoài ra, nâng cao tỷ lệ che phủ rừng và trồng mới các loại cây gỗ lớn, các cây lâm sản ngoài gỗ có giá trị kinh tế cao sẽ giúp tỉnh khai thác có hiệu quả tiềm năng lâm nghiệp và phát triển bền vững.</w:t>
      </w:r>
    </w:p>
    <w:p w14:paraId="59D051C0" w14:textId="77777777" w:rsidR="007811B4" w:rsidRPr="004421FB" w:rsidRDefault="007811B4" w:rsidP="007811B4">
      <w:pPr>
        <w:widowControl w:val="0"/>
        <w:spacing w:before="120" w:after="120" w:line="276" w:lineRule="auto"/>
        <w:ind w:firstLine="720"/>
        <w:jc w:val="both"/>
        <w:rPr>
          <w:lang w:val="pt-BR" w:eastAsia="vi-VN"/>
        </w:rPr>
      </w:pPr>
      <w:r w:rsidRPr="004421FB">
        <w:rPr>
          <w:lang w:val="pt-BR" w:eastAsia="vi-VN"/>
        </w:rPr>
        <w:t xml:space="preserve">- Lai Châu phát triển tương đối nhanh ngành công nghiệp chế biến nông, lâm sản (chế biến chè và chế biến gỗ…), và các dự án khai thác, sản xuất vật liệu xây dựng áp dụng công nghệ tiên tiến, đáp ứng nhu cầu thị trường trong nước và xuất khẩu. </w:t>
      </w:r>
    </w:p>
    <w:p w14:paraId="27DD1A01" w14:textId="77777777" w:rsidR="007811B4" w:rsidRPr="004421FB" w:rsidRDefault="007811B4" w:rsidP="007811B4">
      <w:pPr>
        <w:widowControl w:val="0"/>
        <w:spacing w:before="120" w:after="120" w:line="276" w:lineRule="auto"/>
        <w:ind w:firstLine="720"/>
        <w:jc w:val="both"/>
        <w:rPr>
          <w:lang w:val="pt-BR" w:eastAsia="vi-VN"/>
        </w:rPr>
      </w:pPr>
      <w:r w:rsidRPr="004421FB">
        <w:rPr>
          <w:lang w:val="pt-BR" w:eastAsia="vi-VN"/>
        </w:rPr>
        <w:t>- Lai Châu chú trọng phát triển ngành dịch vụ du lịch và thương mại. Ngành dịch vụ du lịch phát triển với tốc độ cao hơn giai đoạn trước do sức cạnh tranh của các sản phẩm du lịch đặc thù trong vùng Trung du và miền núi Bắc Bộ dần và hệ thống kết cấu hạ tầng phục vụ phát triển du lịch dần được cải thiện, hợp tác du lịch với các nước trong khu vực theo hành lang xuyên Á, GMS thông qua hệ thống cửa khẩu biên giới đường bộ ngày càng mở rộng và thuận lợi hơn.</w:t>
      </w:r>
    </w:p>
    <w:p w14:paraId="683B5760" w14:textId="77777777" w:rsidR="007811B4" w:rsidRPr="004421FB" w:rsidRDefault="007811B4" w:rsidP="007811B4">
      <w:pPr>
        <w:widowControl w:val="0"/>
        <w:spacing w:before="120" w:after="120" w:line="276" w:lineRule="auto"/>
        <w:ind w:firstLine="720"/>
        <w:jc w:val="both"/>
        <w:rPr>
          <w:rFonts w:eastAsiaTheme="minorHAnsi"/>
        </w:rPr>
      </w:pPr>
      <w:r w:rsidRPr="004421FB">
        <w:rPr>
          <w:rFonts w:eastAsiaTheme="minorHAnsi"/>
          <w:lang w:val="pt-BR"/>
        </w:rPr>
        <w:t>- Ba</w:t>
      </w:r>
      <w:r w:rsidRPr="004421FB">
        <w:rPr>
          <w:rFonts w:eastAsiaTheme="minorHAnsi"/>
        </w:rPr>
        <w:t xml:space="preserve"> đ</w:t>
      </w:r>
      <w:r w:rsidRPr="004421FB">
        <w:rPr>
          <w:rFonts w:eastAsiaTheme="minorHAnsi"/>
          <w:lang w:val="pt-BR"/>
        </w:rPr>
        <w:t>iểm quan trọng của kịch bản phát triển này</w:t>
      </w:r>
      <w:r w:rsidRPr="004421FB">
        <w:rPr>
          <w:rFonts w:eastAsiaTheme="minorHAnsi"/>
        </w:rPr>
        <w:t xml:space="preserve"> </w:t>
      </w:r>
      <w:r w:rsidRPr="004421FB">
        <w:rPr>
          <w:rFonts w:eastAsiaTheme="minorHAnsi"/>
          <w:lang w:val="pt-BR"/>
        </w:rPr>
        <w:t>là</w:t>
      </w:r>
      <w:r w:rsidRPr="004421FB">
        <w:rPr>
          <w:rFonts w:eastAsiaTheme="minorHAnsi"/>
        </w:rPr>
        <w:t>:</w:t>
      </w:r>
    </w:p>
    <w:p w14:paraId="4793F4DC" w14:textId="77777777" w:rsidR="007811B4" w:rsidRPr="004421FB" w:rsidRDefault="007811B4" w:rsidP="007811B4">
      <w:pPr>
        <w:widowControl w:val="0"/>
        <w:spacing w:before="120" w:after="120" w:line="276" w:lineRule="auto"/>
        <w:ind w:firstLine="720"/>
        <w:jc w:val="both"/>
        <w:rPr>
          <w:lang w:eastAsia="vi-VN"/>
        </w:rPr>
      </w:pPr>
      <w:r w:rsidRPr="004421FB">
        <w:rPr>
          <w:rFonts w:eastAsiaTheme="minorHAnsi"/>
        </w:rPr>
        <w:t>+</w:t>
      </w:r>
      <w:r w:rsidRPr="004421FB">
        <w:rPr>
          <w:rFonts w:eastAsiaTheme="minorHAnsi"/>
          <w:lang w:val="pt-BR"/>
        </w:rPr>
        <w:t xml:space="preserve"> </w:t>
      </w:r>
      <w:r w:rsidRPr="004421FB">
        <w:rPr>
          <w:rFonts w:eastAsiaTheme="minorHAnsi"/>
        </w:rPr>
        <w:t>C</w:t>
      </w:r>
      <w:r w:rsidRPr="004421FB">
        <w:rPr>
          <w:rFonts w:eastAsiaTheme="minorHAnsi"/>
          <w:lang w:val="pt-BR"/>
        </w:rPr>
        <w:t>ác kết nối</w:t>
      </w:r>
      <w:r w:rsidRPr="004421FB">
        <w:rPr>
          <w:lang w:eastAsia="vi-VN"/>
        </w:rPr>
        <w:t xml:space="preserve"> hạ tầng được triển khai </w:t>
      </w:r>
      <w:r w:rsidRPr="004421FB">
        <w:rPr>
          <w:rFonts w:eastAsiaTheme="minorHAnsi"/>
          <w:lang w:val="pt-BR"/>
        </w:rPr>
        <w:t>xây dựng</w:t>
      </w:r>
      <w:r w:rsidRPr="004421FB">
        <w:rPr>
          <w:lang w:eastAsia="vi-VN"/>
        </w:rPr>
        <w:t xml:space="preserve"> và đưa vào vận hành đúng hoặc vượt tiến độ sẽ giúp Lai Châu có vị trí ngày càng quan trọng trong hệ thống liên kết khu vực Tây Bắc và Trung Quốc. Từ đó thúc đẩy phát triển các ngành và lĩnh vực của tỉnh, trong đó các ngành dịch vụ, đặc biệt là dịch vụ du lịch sẽ đạt được tăng trưởng cao hơn giai đoạn 2011 – 2020.</w:t>
      </w:r>
    </w:p>
    <w:p w14:paraId="122586D9" w14:textId="77777777" w:rsidR="007811B4" w:rsidRPr="004421FB" w:rsidRDefault="007811B4" w:rsidP="007811B4">
      <w:pPr>
        <w:widowControl w:val="0"/>
        <w:spacing w:before="120" w:after="120" w:line="276" w:lineRule="auto"/>
        <w:ind w:firstLine="720"/>
        <w:jc w:val="both"/>
        <w:rPr>
          <w:lang w:val="pt-BR"/>
        </w:rPr>
      </w:pPr>
      <w:r w:rsidRPr="004421FB">
        <w:t>+ Cửa khẩu Ma Lù Thàng</w:t>
      </w:r>
      <w:r w:rsidRPr="004421FB">
        <w:rPr>
          <w:lang w:val="pt-BR"/>
        </w:rPr>
        <w:t xml:space="preserve"> được nâng</w:t>
      </w:r>
      <w:r w:rsidRPr="004421FB">
        <w:t xml:space="preserve"> cấp </w:t>
      </w:r>
      <w:r w:rsidRPr="004421FB">
        <w:rPr>
          <w:lang w:val="pt-BR"/>
        </w:rPr>
        <w:t>thành cửa khẩu quốc tế</w:t>
      </w:r>
      <w:r w:rsidRPr="004421FB">
        <w:t xml:space="preserve"> ngay trong đầu thời kỳ quy hoạch</w:t>
      </w:r>
      <w:r w:rsidRPr="004421FB">
        <w:rPr>
          <w:lang w:val="pt-BR"/>
        </w:rPr>
        <w:t>,</w:t>
      </w:r>
      <w:r w:rsidRPr="004421FB">
        <w:t xml:space="preserve"> hoàn thành nâng cấp tuyến đường nối thành phố Lai Châu với cửa khẩu Ma Lù Thàng,</w:t>
      </w:r>
      <w:r w:rsidRPr="004421FB">
        <w:rPr>
          <w:lang w:val="pt-BR"/>
        </w:rPr>
        <w:t xml:space="preserve"> giao thương với Trung Quốc bắt đầu phát triển nhanh</w:t>
      </w:r>
      <w:r w:rsidRPr="004421FB">
        <w:t>.</w:t>
      </w:r>
      <w:r w:rsidRPr="004421FB">
        <w:rPr>
          <w:lang w:val="pt-BR"/>
        </w:rPr>
        <w:t xml:space="preserve"> Cơ</w:t>
      </w:r>
      <w:r w:rsidRPr="004421FB">
        <w:t xml:space="preserve"> sở hạ tầng và các công trình phục vụ phát triển Khu kinh tế cửa khẩu Ma Lù Thàng, khu vực </w:t>
      </w:r>
      <w:r w:rsidRPr="004421FB">
        <w:rPr>
          <w:lang w:val="pt-BR"/>
        </w:rPr>
        <w:t>cửa khẩu U Ma Tu Khoòng và các cửa khẩu khác trên địa bàn tỉnh</w:t>
      </w:r>
      <w:r w:rsidRPr="004421FB">
        <w:t xml:space="preserve"> được đầu tư,</w:t>
      </w:r>
      <w:r w:rsidRPr="004421FB">
        <w:rPr>
          <w:lang w:val="pt-BR"/>
        </w:rPr>
        <w:t xml:space="preserve"> nâng cấp và</w:t>
      </w:r>
      <w:r w:rsidRPr="004421FB">
        <w:t xml:space="preserve"> xây dựng đồng bộ </w:t>
      </w:r>
      <w:r w:rsidRPr="004421FB">
        <w:rPr>
          <w:lang w:val="pt-BR"/>
        </w:rPr>
        <w:t>sẽ</w:t>
      </w:r>
      <w:r w:rsidRPr="004421FB">
        <w:t xml:space="preserve"> mở rộng không gian khu kinh tế dọc tuyến biên giới Việt – Trung. Kinh tế cửa khẩu</w:t>
      </w:r>
      <w:r w:rsidRPr="004421FB">
        <w:rPr>
          <w:lang w:val="pt-BR"/>
        </w:rPr>
        <w:t xml:space="preserve"> trở thành</w:t>
      </w:r>
      <w:r w:rsidRPr="004421FB">
        <w:t xml:space="preserve"> một</w:t>
      </w:r>
      <w:r w:rsidRPr="004421FB">
        <w:rPr>
          <w:lang w:val="pt-BR"/>
        </w:rPr>
        <w:t xml:space="preserve"> động lực tăng trưởng mới của tỉnh nhờ kết nối hạ tầng giao thông với tỉnh Vân Nam của Trung Quốc</w:t>
      </w:r>
      <w:r w:rsidRPr="004421FB">
        <w:t xml:space="preserve">. Các hoạt động thương mại, xuất nhập khẩu </w:t>
      </w:r>
      <w:r w:rsidRPr="004421FB">
        <w:rPr>
          <w:lang w:val="pt-BR"/>
        </w:rPr>
        <w:t>và tạm nhập tái xuất</w:t>
      </w:r>
      <w:r w:rsidRPr="004421FB">
        <w:t>, xuất nhập cảnh và dịch vụ - du lịch được đẩy mạnh. Kim ngạch xuất khẩu hàng nông sản địa phương gia tăng</w:t>
      </w:r>
      <w:r w:rsidRPr="004421FB">
        <w:rPr>
          <w:lang w:val="pt-BR"/>
        </w:rPr>
        <w:t xml:space="preserve"> đi kèm dịch vụ logistics ngày càng phát triển. Kinh tế Vân Nam được dự báo là sẽ tăng trưởng nhanh trong những năm tới, dẫn tới nhu cầu nhập khẩu hàng hoá, nhất là hàng hoá chất lượng cao sẽ tăng nhanh, do đó, qua khu kinh tế cửa khẩu, Lai Châu có cơ hội xuất khẩu nhiều hơn nông – lâm sản có chất lượng vào thị trường Vân Nam</w:t>
      </w:r>
      <w:r w:rsidRPr="004421FB">
        <w:t xml:space="preserve"> và</w:t>
      </w:r>
      <w:r w:rsidRPr="004421FB">
        <w:rPr>
          <w:lang w:val="pt-BR"/>
        </w:rPr>
        <w:t xml:space="preserve"> đẩy mạnh hợp tác phát triển với Vân Nam trong một số lĩnh vực trụ cột của tỉnh như du lịch, nông nghiệp và </w:t>
      </w:r>
      <w:r w:rsidRPr="004421FB">
        <w:rPr>
          <w:lang w:val="pt-BR"/>
        </w:rPr>
        <w:lastRenderedPageBreak/>
        <w:t>thuỷ điện... Dự kiến đóng góp của khu kinh tế của khẩu vào thu ngân sách nhà nước trên địa bàn từ 3% hiện nay lên khoảng 5,0% năm 2025 và 7 – 8% năm 2030.</w:t>
      </w:r>
    </w:p>
    <w:p w14:paraId="44B2EE07" w14:textId="77777777" w:rsidR="007811B4" w:rsidRPr="004421FB" w:rsidRDefault="007811B4" w:rsidP="007811B4">
      <w:pPr>
        <w:widowControl w:val="0"/>
        <w:spacing w:before="120" w:after="120" w:line="276" w:lineRule="auto"/>
        <w:ind w:firstLine="720"/>
        <w:jc w:val="both"/>
        <w:rPr>
          <w:lang w:val="pt-BR"/>
        </w:rPr>
      </w:pPr>
      <w:r w:rsidRPr="004421FB">
        <w:rPr>
          <w:lang w:val="pt-BR"/>
        </w:rPr>
        <w:t xml:space="preserve">+ </w:t>
      </w:r>
      <w:r w:rsidRPr="004421FB">
        <w:rPr>
          <w:rStyle w:val="apple-converted-space"/>
          <w:iCs/>
          <w:lang w:val="pt-BR"/>
        </w:rPr>
        <w:t xml:space="preserve">Hạ tầng các khu, cụm công nghiệp, các trung tâm đô thị được tập trung đầu tư hoàn thiện. </w:t>
      </w:r>
      <w:r w:rsidRPr="004421FB">
        <w:rPr>
          <w:lang w:val="pt-BR"/>
        </w:rPr>
        <w:t>Kết cấu hạ tầng kỹ thuật khu công nghiệp Mường So (Phong Thổ), các cụm công nghiệp tại các huyện Tân Uyên, Than Uyên, Nậm Nhùn được điều chỉnh quy hoạch và triển khai xây dựng, hoàn thiện, đi vào hoạt động trước năm 2025. Theo đó, hình thành các khu vực sản xuất công nghiệp tập trung, tạo</w:t>
      </w:r>
      <w:r w:rsidRPr="004421FB">
        <w:t xml:space="preserve"> thêm</w:t>
      </w:r>
      <w:r w:rsidRPr="004421FB">
        <w:rPr>
          <w:lang w:val="pt-BR"/>
        </w:rPr>
        <w:t xml:space="preserve"> việc làm</w:t>
      </w:r>
      <w:r w:rsidRPr="004421FB">
        <w:t xml:space="preserve"> và</w:t>
      </w:r>
      <w:r w:rsidRPr="004421FB">
        <w:rPr>
          <w:lang w:val="pt-BR"/>
        </w:rPr>
        <w:t xml:space="preserve"> thúc đẩy cơ cấu kinh tế của tỉnh chuyển dịch tích cực, tạo ảnh hưởng lan tỏa đến phát triển kinh tế của tỉnh.</w:t>
      </w:r>
    </w:p>
    <w:p w14:paraId="1F62490E" w14:textId="09426962"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pt-BR"/>
        </w:rPr>
        <w:t>Dự kiến theo phương án này, các yếu tố bên ngoài, đặc biệt là quan hệ Việt - Trung tương đối ổn định, không tác động tiêu cực đáng kể đến hợp tác kinh tế song phương. Các yếu tố bên trong tác động tương đối tích cực với sự phát triển kinh tế - xã hội của tỉnh. Chuyển đổi số triển khai thuận lợi; q</w:t>
      </w:r>
      <w:r w:rsidRPr="004421FB">
        <w:rPr>
          <w:rFonts w:ascii="Times New Roman" w:hAnsi="Times New Roman"/>
          <w:sz w:val="28"/>
          <w:szCs w:val="28"/>
          <w:lang w:val="nl-NL"/>
        </w:rPr>
        <w:t xml:space="preserve">uản lý hành chính, môi trường đầu tư kinh doanh, </w:t>
      </w:r>
      <w:r w:rsidRPr="004421FB">
        <w:rPr>
          <w:rFonts w:ascii="Times New Roman" w:hAnsi="Times New Roman"/>
          <w:sz w:val="28"/>
          <w:szCs w:val="28"/>
          <w:lang w:val="pt-BR"/>
        </w:rPr>
        <w:t>c</w:t>
      </w:r>
      <w:r w:rsidRPr="004421FB">
        <w:rPr>
          <w:rFonts w:ascii="Times New Roman" w:hAnsi="Times New Roman"/>
          <w:sz w:val="28"/>
          <w:szCs w:val="28"/>
          <w:lang w:val="nl-NL"/>
        </w:rPr>
        <w:t xml:space="preserve">ơ chế chính sách được cải cách, đổi mới tích cực, giúp tỉnh phát huy được nhiều tiềm năng, lợi thế phát triển, thu hút nhiều hơn </w:t>
      </w:r>
      <w:r w:rsidRPr="004421FB">
        <w:rPr>
          <w:rFonts w:ascii="Times New Roman" w:hAnsi="Times New Roman"/>
          <w:sz w:val="28"/>
          <w:szCs w:val="28"/>
          <w:lang w:val="pt-BR"/>
        </w:rPr>
        <w:t>các dự án đầu tư vào</w:t>
      </w:r>
      <w:r w:rsidRPr="004421FB">
        <w:rPr>
          <w:rFonts w:ascii="Times New Roman" w:hAnsi="Times New Roman"/>
          <w:sz w:val="28"/>
          <w:szCs w:val="28"/>
          <w:lang w:val="vi-VN"/>
        </w:rPr>
        <w:t xml:space="preserve"> cơ sở hạ tầng,</w:t>
      </w:r>
      <w:r w:rsidRPr="004421FB">
        <w:rPr>
          <w:rFonts w:ascii="Times New Roman" w:hAnsi="Times New Roman"/>
          <w:sz w:val="28"/>
          <w:szCs w:val="28"/>
          <w:lang w:val="pt-BR"/>
        </w:rPr>
        <w:t xml:space="preserve"> nông nghiệp, công nghiệp chế biến trong giai đoạn 10 năm tới</w:t>
      </w:r>
      <w:r w:rsidRPr="004421FB">
        <w:rPr>
          <w:rFonts w:ascii="Times New Roman" w:hAnsi="Times New Roman"/>
          <w:sz w:val="28"/>
          <w:szCs w:val="28"/>
          <w:lang w:val="nl-NL"/>
        </w:rPr>
        <w:t>. Các chỉ số cơ bản về cải cách hành chính, nâng cao năng lực cạnh tranh cấp tỉnh của Lai Châu thuộc nhóm tỉnh trung bình trở lên. K</w:t>
      </w:r>
      <w:r w:rsidRPr="004421FB">
        <w:rPr>
          <w:rFonts w:ascii="Times New Roman" w:hAnsi="Times New Roman"/>
          <w:sz w:val="28"/>
          <w:szCs w:val="28"/>
          <w:lang w:val="vi-VN"/>
        </w:rPr>
        <w:t>ết cấu hạ tầng</w:t>
      </w:r>
      <w:r w:rsidRPr="004421FB">
        <w:rPr>
          <w:rFonts w:ascii="Times New Roman" w:hAnsi="Times New Roman"/>
          <w:sz w:val="28"/>
          <w:szCs w:val="28"/>
          <w:lang w:val="nl-NL"/>
        </w:rPr>
        <w:t xml:space="preserve"> quan trọng như hạ tầng giao thông kết nối các khu vực trong tỉnh, hạ tầng khu công nghiệp, đô thị được nâng cấp, mở rộng nhanh</w:t>
      </w:r>
      <w:r w:rsidRPr="004421FB">
        <w:rPr>
          <w:rFonts w:ascii="Times New Roman" w:hAnsi="Times New Roman"/>
          <w:sz w:val="28"/>
          <w:szCs w:val="28"/>
          <w:lang w:val="vi-VN"/>
        </w:rPr>
        <w:t>,</w:t>
      </w:r>
      <w:r w:rsidRPr="004421FB">
        <w:rPr>
          <w:rFonts w:ascii="Times New Roman" w:hAnsi="Times New Roman"/>
          <w:sz w:val="28"/>
          <w:szCs w:val="28"/>
          <w:lang w:val="nl-NL"/>
        </w:rPr>
        <w:t xml:space="preserve"> đồng bộ và hiện đại hóa. Chất lượng nguồn nhân lực được cải</w:t>
      </w:r>
      <w:r w:rsidRPr="004421FB">
        <w:rPr>
          <w:rFonts w:ascii="Times New Roman" w:hAnsi="Times New Roman"/>
          <w:sz w:val="28"/>
          <w:szCs w:val="28"/>
          <w:lang w:val="vi-VN"/>
        </w:rPr>
        <w:t xml:space="preserve"> thiện</w:t>
      </w:r>
      <w:r w:rsidRPr="004421FB">
        <w:rPr>
          <w:rFonts w:ascii="Times New Roman" w:hAnsi="Times New Roman"/>
          <w:sz w:val="28"/>
          <w:szCs w:val="28"/>
          <w:lang w:val="nl-NL"/>
        </w:rPr>
        <w:t>, nhất là chất lượng lao động cung ứng cho các khu/cụm công nghiệp, doanh nghiệp. T</w:t>
      </w:r>
      <w:r w:rsidRPr="004421FB">
        <w:rPr>
          <w:rFonts w:ascii="Times New Roman" w:hAnsi="Times New Roman"/>
          <w:bCs/>
          <w:sz w:val="28"/>
          <w:szCs w:val="28"/>
          <w:lang w:val="nl-NL"/>
        </w:rPr>
        <w:t>ỷ lệ lao động qua đào tạo có bằng cấp, chứng chỉ đến năm 2030 tăng nhanh hơn giai đoạn trước. Yếu tố quan trọng bên ngoài như h</w:t>
      </w:r>
      <w:r w:rsidRPr="004421FB">
        <w:rPr>
          <w:rFonts w:ascii="Times New Roman" w:hAnsi="Times New Roman"/>
          <w:sz w:val="28"/>
          <w:szCs w:val="28"/>
          <w:lang w:val="nl-NL"/>
        </w:rPr>
        <w:t xml:space="preserve">ạ tầng giao thông liên vùng qua tỉnh được nâng cấp, xây dựng theo tiến độ. </w:t>
      </w:r>
      <w:r w:rsidR="00AD1C11" w:rsidRPr="00AD1C11">
        <w:rPr>
          <w:rFonts w:ascii="Times New Roman" w:hAnsi="Times New Roman"/>
          <w:sz w:val="28"/>
          <w:szCs w:val="28"/>
          <w:lang w:val="nl-NL"/>
        </w:rPr>
        <w:t>Hoàn thành tuyến nối Lai Châu với cao tốc Nội Bài – Lào Cai trước năm 2025</w:t>
      </w:r>
      <w:r w:rsidRPr="004421FB">
        <w:rPr>
          <w:rFonts w:ascii="Times New Roman" w:hAnsi="Times New Roman"/>
          <w:sz w:val="28"/>
          <w:szCs w:val="28"/>
          <w:lang w:val="nl-NL"/>
        </w:rPr>
        <w:t>.</w:t>
      </w:r>
    </w:p>
    <w:p w14:paraId="18994EA4"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Như vậy, trong giai đoạn 2021</w:t>
      </w:r>
      <w:r w:rsidRPr="004421FB">
        <w:rPr>
          <w:rFonts w:ascii="Times New Roman" w:hAnsi="Times New Roman"/>
          <w:sz w:val="28"/>
          <w:szCs w:val="28"/>
          <w:lang w:val="vi-VN"/>
        </w:rPr>
        <w:t xml:space="preserve"> </w:t>
      </w:r>
      <w:r w:rsidRPr="004421FB">
        <w:rPr>
          <w:rFonts w:ascii="Times New Roman" w:hAnsi="Times New Roman"/>
          <w:sz w:val="28"/>
          <w:szCs w:val="28"/>
          <w:lang w:val="nl-NL"/>
        </w:rPr>
        <w:t>-</w:t>
      </w:r>
      <w:r w:rsidRPr="004421FB">
        <w:rPr>
          <w:rFonts w:ascii="Times New Roman" w:hAnsi="Times New Roman"/>
          <w:sz w:val="28"/>
          <w:szCs w:val="28"/>
          <w:lang w:val="vi-VN"/>
        </w:rPr>
        <w:t xml:space="preserve"> </w:t>
      </w:r>
      <w:r w:rsidRPr="004421FB">
        <w:rPr>
          <w:rFonts w:ascii="Times New Roman" w:hAnsi="Times New Roman"/>
          <w:sz w:val="28"/>
          <w:szCs w:val="28"/>
          <w:lang w:val="nl-NL"/>
        </w:rPr>
        <w:t>2030, cơ cấu kinh tế trên địa bàn tỉnh Lai Châu sẽ chuyển dịch theo hướng đa dạng hóa hơn, các ngành mà tỉnh có tiềm năng, lợi thế</w:t>
      </w:r>
      <w:r w:rsidRPr="004421FB">
        <w:rPr>
          <w:rFonts w:ascii="Times New Roman" w:hAnsi="Times New Roman"/>
          <w:sz w:val="28"/>
          <w:szCs w:val="28"/>
          <w:lang w:val="vi-VN"/>
        </w:rPr>
        <w:t xml:space="preserve"> </w:t>
      </w:r>
      <w:r w:rsidRPr="004421FB">
        <w:rPr>
          <w:rFonts w:ascii="Times New Roman" w:hAnsi="Times New Roman"/>
          <w:sz w:val="28"/>
          <w:szCs w:val="28"/>
          <w:lang w:val="nl-NL"/>
        </w:rPr>
        <w:t>phát triển nhanh hơn. Tỉnh thu hút đầu tư và</w:t>
      </w:r>
      <w:r w:rsidRPr="004421FB">
        <w:rPr>
          <w:rFonts w:ascii="Times New Roman" w:hAnsi="Times New Roman"/>
          <w:sz w:val="28"/>
          <w:szCs w:val="28"/>
          <w:lang w:val="vi-VN"/>
        </w:rPr>
        <w:t xml:space="preserve"> và sử dụng vốn</w:t>
      </w:r>
      <w:r w:rsidRPr="004421FB">
        <w:rPr>
          <w:rFonts w:ascii="Times New Roman" w:hAnsi="Times New Roman"/>
          <w:sz w:val="28"/>
          <w:szCs w:val="28"/>
          <w:lang w:val="nl-NL"/>
        </w:rPr>
        <w:t xml:space="preserve"> đầu tư có hiệu quả để phát triển nhanh các ngành công nghiệp năng lượng, công nghiệp chế biến nông – lâm sản</w:t>
      </w:r>
      <w:r w:rsidRPr="004421FB">
        <w:rPr>
          <w:rFonts w:ascii="Times New Roman" w:hAnsi="Times New Roman"/>
          <w:sz w:val="28"/>
          <w:szCs w:val="28"/>
          <w:lang w:val="vi-VN"/>
        </w:rPr>
        <w:t xml:space="preserve">. </w:t>
      </w:r>
      <w:r w:rsidRPr="004421FB">
        <w:rPr>
          <w:rFonts w:ascii="Times New Roman" w:hAnsi="Times New Roman"/>
          <w:sz w:val="28"/>
          <w:szCs w:val="28"/>
          <w:lang w:val="nl-NL"/>
        </w:rPr>
        <w:t>Với</w:t>
      </w:r>
      <w:r w:rsidRPr="004421FB">
        <w:rPr>
          <w:rFonts w:ascii="Times New Roman" w:hAnsi="Times New Roman"/>
          <w:sz w:val="28"/>
          <w:szCs w:val="28"/>
          <w:lang w:val="vi-VN"/>
        </w:rPr>
        <w:t xml:space="preserve"> p</w:t>
      </w:r>
      <w:r w:rsidRPr="004421FB">
        <w:rPr>
          <w:rFonts w:ascii="Times New Roman" w:hAnsi="Times New Roman"/>
          <w:sz w:val="28"/>
          <w:szCs w:val="28"/>
          <w:lang w:val="nl-NL"/>
        </w:rPr>
        <w:t>hương án này, phát triển nông nghiệp với công nghiệp chế biến và thương</w:t>
      </w:r>
      <w:r w:rsidRPr="004421FB">
        <w:rPr>
          <w:rFonts w:ascii="Times New Roman" w:hAnsi="Times New Roman"/>
          <w:sz w:val="28"/>
          <w:szCs w:val="28"/>
          <w:lang w:val="vi-VN"/>
        </w:rPr>
        <w:t xml:space="preserve"> mại - </w:t>
      </w:r>
      <w:r w:rsidRPr="004421FB">
        <w:rPr>
          <w:rFonts w:ascii="Times New Roman" w:hAnsi="Times New Roman"/>
          <w:sz w:val="28"/>
          <w:szCs w:val="28"/>
          <w:lang w:val="nl-NL"/>
        </w:rPr>
        <w:t>dịch</w:t>
      </w:r>
      <w:r w:rsidRPr="004421FB">
        <w:rPr>
          <w:rFonts w:ascii="Times New Roman" w:hAnsi="Times New Roman"/>
          <w:sz w:val="28"/>
          <w:szCs w:val="28"/>
          <w:lang w:val="vi-VN"/>
        </w:rPr>
        <w:t xml:space="preserve"> vụ - du lịch của </w:t>
      </w:r>
      <w:r w:rsidRPr="004421FB">
        <w:rPr>
          <w:rFonts w:ascii="Times New Roman" w:hAnsi="Times New Roman"/>
          <w:sz w:val="28"/>
          <w:szCs w:val="28"/>
          <w:lang w:val="nl-NL"/>
        </w:rPr>
        <w:t>Lai Châu</w:t>
      </w:r>
      <w:r w:rsidRPr="004421FB">
        <w:rPr>
          <w:rFonts w:ascii="Times New Roman" w:hAnsi="Times New Roman"/>
          <w:sz w:val="28"/>
          <w:szCs w:val="28"/>
          <w:lang w:val="vi-VN"/>
        </w:rPr>
        <w:t xml:space="preserve"> được</w:t>
      </w:r>
      <w:r w:rsidRPr="004421FB">
        <w:rPr>
          <w:rFonts w:ascii="Times New Roman" w:hAnsi="Times New Roman"/>
          <w:sz w:val="28"/>
          <w:szCs w:val="28"/>
          <w:lang w:val="nl-NL"/>
        </w:rPr>
        <w:t xml:space="preserve"> gắn kết chặt chẽ.</w:t>
      </w:r>
    </w:p>
    <w:p w14:paraId="4C6AB807"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vi-VN"/>
        </w:rPr>
        <w:t xml:space="preserve">Ý tưởng </w:t>
      </w:r>
      <w:r w:rsidRPr="004421FB">
        <w:rPr>
          <w:rFonts w:ascii="Times New Roman" w:hAnsi="Times New Roman"/>
          <w:sz w:val="28"/>
          <w:szCs w:val="28"/>
          <w:lang w:val="nl-NL"/>
        </w:rPr>
        <w:t xml:space="preserve">của phương án này là cơ bản dựa trên tiềm năng, thế mạnh và một số động lực tăng trưởng hiện có của tỉnh. Điểm đột phá lớn nhất là thực hiện </w:t>
      </w:r>
      <w:r w:rsidRPr="004421FB">
        <w:rPr>
          <w:rFonts w:ascii="Times New Roman" w:hAnsi="Times New Roman"/>
          <w:sz w:val="28"/>
          <w:szCs w:val="28"/>
          <w:lang w:val="nl-NL"/>
        </w:rPr>
        <w:lastRenderedPageBreak/>
        <w:t>chuyển đổi số. Phát triển hạ tầng, phát triển du lịch, phát triển khu-cụm công nghiệp và kinh tế cửa khẩu chưa có bước đột phá lớn. Ưu điểm của phương án này là tính khả thi tương đối cao. Tốc độ tăng trưởng kinh tế chủ yếu phụ thuộc vào việc huy</w:t>
      </w:r>
      <w:r w:rsidRPr="004421FB">
        <w:rPr>
          <w:rFonts w:ascii="Times New Roman" w:hAnsi="Times New Roman"/>
          <w:sz w:val="28"/>
          <w:szCs w:val="28"/>
          <w:lang w:val="vi-VN"/>
        </w:rPr>
        <w:t xml:space="preserve"> động và sử dụng hiệu quả</w:t>
      </w:r>
      <w:r w:rsidRPr="004421FB">
        <w:rPr>
          <w:rFonts w:ascii="Times New Roman" w:hAnsi="Times New Roman"/>
          <w:sz w:val="28"/>
          <w:szCs w:val="28"/>
          <w:lang w:val="nl-NL"/>
        </w:rPr>
        <w:t xml:space="preserve"> vốn đầu tư để phát triển cơ sở hạ tầng và các ngành kinh tế chủ chốt của Lai </w:t>
      </w:r>
      <w:r w:rsidRPr="004421FB">
        <w:rPr>
          <w:rFonts w:ascii="Times New Roman" w:hAnsi="Times New Roman"/>
          <w:sz w:val="28"/>
          <w:szCs w:val="28"/>
          <w:lang w:val="vi-VN"/>
        </w:rPr>
        <w:t>C</w:t>
      </w:r>
      <w:r w:rsidRPr="004421FB">
        <w:rPr>
          <w:rFonts w:ascii="Times New Roman" w:hAnsi="Times New Roman"/>
          <w:sz w:val="28"/>
          <w:szCs w:val="28"/>
          <w:lang w:val="nl-NL"/>
        </w:rPr>
        <w:t xml:space="preserve">hâu đã hình thành từ giai đoạn trước. Tuy nhiên, nhược điểm của phương án này là các lĩnh vực kinh tế trọng tâm của tỉnh chưa có bước đột phá đáng kể và tăng trưởng kinh tế vẫn phụ thuộc lớn vào phát triển thủy điện. Với dư địa phát triển của công nghiệp thuỷ điện và nông nghiệp hàng hoá đã được khai thác, Lai Châu phải tiếp tục tìm kiếm những động lực tăng trưởng mới cho giai đoạn tiếp theo kể từ năm 2030. </w:t>
      </w:r>
    </w:p>
    <w:p w14:paraId="3522C534" w14:textId="71D35C16" w:rsidR="007811B4" w:rsidRPr="004421FB" w:rsidRDefault="007811B4" w:rsidP="007811B4">
      <w:pPr>
        <w:keepNext/>
        <w:keepLines/>
        <w:spacing w:before="120" w:after="120" w:line="276" w:lineRule="auto"/>
        <w:jc w:val="both"/>
        <w:outlineLvl w:val="2"/>
        <w:rPr>
          <w:b/>
          <w:i/>
          <w:iCs/>
        </w:rPr>
      </w:pPr>
      <w:bookmarkStart w:id="837" w:name="_Toc73448171"/>
      <w:r w:rsidRPr="004421FB">
        <w:rPr>
          <w:b/>
          <w:i/>
          <w:iCs/>
        </w:rPr>
        <w:t>1.2. Kết quả dự báo</w:t>
      </w:r>
      <w:bookmarkEnd w:id="837"/>
    </w:p>
    <w:p w14:paraId="11F41B82" w14:textId="77777777" w:rsidR="007811B4" w:rsidRPr="004421FB" w:rsidRDefault="007811B4" w:rsidP="007811B4">
      <w:pPr>
        <w:widowControl w:val="0"/>
        <w:spacing w:before="120" w:after="120" w:line="276" w:lineRule="auto"/>
        <w:ind w:firstLine="720"/>
        <w:jc w:val="both"/>
        <w:rPr>
          <w:lang w:val="pt-BR" w:eastAsia="vi-VN"/>
        </w:rPr>
      </w:pPr>
      <w:r w:rsidRPr="004421FB">
        <w:rPr>
          <w:lang w:eastAsia="vi-VN"/>
        </w:rPr>
        <w:t>- Về tăng trưởng kinh tế: Tính chung giai đoạn 2021 – 2030</w:t>
      </w:r>
      <w:r w:rsidRPr="004421FB">
        <w:rPr>
          <w:lang w:val="pt-BR" w:eastAsia="vi-VN"/>
        </w:rPr>
        <w:t>,</w:t>
      </w:r>
      <w:r w:rsidRPr="004421FB">
        <w:rPr>
          <w:lang w:eastAsia="vi-VN"/>
        </w:rPr>
        <w:t xml:space="preserve"> tăng trưởng kinh tế </w:t>
      </w:r>
      <w:r w:rsidRPr="004421FB">
        <w:rPr>
          <w:lang w:val="pt-BR" w:eastAsia="vi-VN"/>
        </w:rPr>
        <w:t xml:space="preserve">dự báo </w:t>
      </w:r>
      <w:r w:rsidRPr="004421FB">
        <w:rPr>
          <w:lang w:eastAsia="vi-VN"/>
        </w:rPr>
        <w:t>đạt bình quân 9,5%/năm</w:t>
      </w:r>
      <w:r w:rsidRPr="004421FB">
        <w:rPr>
          <w:lang w:val="pt-BR" w:eastAsia="vi-VN"/>
        </w:rPr>
        <w:t>, tương</w:t>
      </w:r>
      <w:r w:rsidRPr="004421FB">
        <w:rPr>
          <w:lang w:eastAsia="vi-VN"/>
        </w:rPr>
        <w:t xml:space="preserve"> đương với</w:t>
      </w:r>
      <w:r w:rsidRPr="004421FB">
        <w:rPr>
          <w:lang w:val="pt-BR" w:eastAsia="vi-VN"/>
        </w:rPr>
        <w:t xml:space="preserve"> bình quân giai đoạn 2011 – 2020.</w:t>
      </w:r>
    </w:p>
    <w:p w14:paraId="5CD005DE" w14:textId="77777777" w:rsidR="007811B4" w:rsidRPr="004421FB" w:rsidRDefault="007811B4" w:rsidP="007811B4">
      <w:pPr>
        <w:widowControl w:val="0"/>
        <w:spacing w:before="120" w:after="120" w:line="276" w:lineRule="auto"/>
        <w:ind w:firstLine="720"/>
        <w:jc w:val="both"/>
        <w:rPr>
          <w:lang w:val="pt-BR" w:eastAsia="vi-VN"/>
        </w:rPr>
      </w:pPr>
      <w:r w:rsidRPr="004421FB">
        <w:rPr>
          <w:lang w:val="pt-BR" w:eastAsia="vi-VN"/>
        </w:rPr>
        <w:t xml:space="preserve">- Về tăng trưởng của các ngành kinh tế: ngành nông – lâm thuỷ sản tăng trưởng </w:t>
      </w:r>
      <w:r w:rsidRPr="004421FB">
        <w:rPr>
          <w:lang w:eastAsia="vi-VN"/>
        </w:rPr>
        <w:t>5</w:t>
      </w:r>
      <w:r w:rsidRPr="004421FB">
        <w:rPr>
          <w:lang w:val="pt-BR" w:eastAsia="vi-VN"/>
        </w:rPr>
        <w:t xml:space="preserve">,5%/năm, công nghiệp – xây dựng tăng </w:t>
      </w:r>
      <w:r w:rsidRPr="004421FB">
        <w:rPr>
          <w:lang w:eastAsia="vi-VN"/>
        </w:rPr>
        <w:t>11</w:t>
      </w:r>
      <w:r w:rsidRPr="004421FB">
        <w:rPr>
          <w:lang w:val="pt-BR" w:eastAsia="vi-VN"/>
        </w:rPr>
        <w:t>,2%/năm, dịch vụ tăng 7</w:t>
      </w:r>
      <w:r w:rsidRPr="004421FB">
        <w:rPr>
          <w:lang w:eastAsia="vi-VN"/>
        </w:rPr>
        <w:t>,</w:t>
      </w:r>
      <w:r w:rsidRPr="004421FB">
        <w:rPr>
          <w:lang w:val="pt-BR" w:eastAsia="vi-VN"/>
        </w:rPr>
        <w:t>5%/năm giai đoạn 2021 – 2030.</w:t>
      </w:r>
    </w:p>
    <w:p w14:paraId="337E05F8" w14:textId="77777777" w:rsidR="007811B4" w:rsidRPr="004421FB" w:rsidRDefault="007811B4" w:rsidP="007811B4">
      <w:pPr>
        <w:widowControl w:val="0"/>
        <w:spacing w:before="120" w:after="120" w:line="276" w:lineRule="auto"/>
        <w:ind w:firstLine="720"/>
        <w:jc w:val="both"/>
        <w:rPr>
          <w:lang w:val="pt-BR" w:eastAsia="vi-VN"/>
        </w:rPr>
      </w:pPr>
      <w:r w:rsidRPr="004421FB">
        <w:rPr>
          <w:lang w:val="pt-BR" w:eastAsia="vi-VN"/>
        </w:rPr>
        <w:t xml:space="preserve">- </w:t>
      </w:r>
      <w:r w:rsidRPr="004421FB">
        <w:rPr>
          <w:lang w:val="pt-BR"/>
        </w:rPr>
        <w:t>Cơ cấu kinh tế đến năm 2030: Nông, lâm và thủy sản chiếm 10,3%; Công nghiệp - xây dựng chiếm 47,5%; Dịch vụ chiếm 34,3%; Thuế sản phẩm trừ trợ cấp sản phẩm chiếm 7</w:t>
      </w:r>
      <w:r w:rsidRPr="004421FB">
        <w:t>,</w:t>
      </w:r>
      <w:r w:rsidRPr="004421FB">
        <w:rPr>
          <w:lang w:val="pt-BR"/>
        </w:rPr>
        <w:t>9%.</w:t>
      </w:r>
    </w:p>
    <w:p w14:paraId="04B7B94A" w14:textId="77777777" w:rsidR="007811B4" w:rsidRPr="004421FB" w:rsidRDefault="007811B4" w:rsidP="007811B4">
      <w:pPr>
        <w:widowControl w:val="0"/>
        <w:spacing w:before="120" w:after="120" w:line="276" w:lineRule="auto"/>
        <w:ind w:firstLine="720"/>
        <w:jc w:val="both"/>
        <w:rPr>
          <w:lang w:val="pt-BR"/>
        </w:rPr>
      </w:pPr>
      <w:r w:rsidRPr="004421FB">
        <w:rPr>
          <w:lang w:val="pt-BR"/>
        </w:rPr>
        <w:t>- Về thu nhập bình quân đầu người: Thu nhập bình quân đầu người đến năm 2030 là 1</w:t>
      </w:r>
      <w:r w:rsidRPr="004421FB">
        <w:t xml:space="preserve">05 </w:t>
      </w:r>
      <w:r w:rsidRPr="004421FB">
        <w:rPr>
          <w:lang w:val="pt-BR"/>
        </w:rPr>
        <w:t xml:space="preserve">triệu đồng/người (tương đương </w:t>
      </w:r>
      <w:r w:rsidRPr="004421FB">
        <w:t>3</w:t>
      </w:r>
      <w:r w:rsidRPr="004421FB">
        <w:rPr>
          <w:lang w:val="pt-BR"/>
        </w:rPr>
        <w:t>.</w:t>
      </w:r>
      <w:r w:rsidRPr="004421FB">
        <w:t>845</w:t>
      </w:r>
      <w:r w:rsidRPr="004421FB">
        <w:rPr>
          <w:lang w:val="pt-BR"/>
        </w:rPr>
        <w:t xml:space="preserve"> USD).</w:t>
      </w:r>
    </w:p>
    <w:p w14:paraId="174BF638" w14:textId="77777777" w:rsidR="007811B4" w:rsidRPr="004421FB" w:rsidRDefault="007811B4" w:rsidP="007811B4">
      <w:pPr>
        <w:widowControl w:val="0"/>
        <w:spacing w:before="120" w:after="120" w:line="276" w:lineRule="auto"/>
        <w:ind w:firstLine="720"/>
        <w:jc w:val="both"/>
        <w:rPr>
          <w:lang w:val="pt-BR"/>
        </w:rPr>
      </w:pPr>
      <w:r w:rsidRPr="004421FB">
        <w:rPr>
          <w:lang w:val="pt-BR"/>
        </w:rPr>
        <w:t>- Các điều kiện để đạt được kịch bản tăng trưởng:</w:t>
      </w:r>
    </w:p>
    <w:p w14:paraId="58318DDF" w14:textId="77777777" w:rsidR="007811B4" w:rsidRPr="004421FB" w:rsidRDefault="007811B4" w:rsidP="007811B4">
      <w:pPr>
        <w:widowControl w:val="0"/>
        <w:spacing w:before="120" w:after="120" w:line="276" w:lineRule="auto"/>
        <w:ind w:firstLine="720"/>
        <w:jc w:val="both"/>
        <w:rPr>
          <w:lang w:val="pt-BR"/>
        </w:rPr>
      </w:pPr>
      <w:r w:rsidRPr="004421FB">
        <w:rPr>
          <w:lang w:val="pt-BR"/>
        </w:rPr>
        <w:t>+ Nhu cầu huy động vốn đầu tư phát triển: Đối với kịch bản này, nhu cầu vốn đầu tư phát triển cần huy động vào khoảng 1</w:t>
      </w:r>
      <w:r w:rsidRPr="004421FB">
        <w:t>4,</w:t>
      </w:r>
      <w:r w:rsidRPr="004421FB">
        <w:rPr>
          <w:lang w:val="pt-BR"/>
        </w:rPr>
        <w:t>6 nghìn tỷ đồng/năm. Tính chung giai đoạn 2021 – 2030, nhu cầu huy động vốn là 1</w:t>
      </w:r>
      <w:r w:rsidRPr="004421FB">
        <w:t>46</w:t>
      </w:r>
      <w:r w:rsidRPr="004421FB">
        <w:rPr>
          <w:lang w:val="pt-BR"/>
        </w:rPr>
        <w:t xml:space="preserve"> nghìn tỷ đồng, tương đương hơn </w:t>
      </w:r>
      <w:r w:rsidRPr="004421FB">
        <w:t>5,</w:t>
      </w:r>
      <w:r w:rsidRPr="004421FB">
        <w:rPr>
          <w:lang w:val="pt-BR"/>
        </w:rPr>
        <w:t>6 tỷ USD cho. Khi đó, tỷ lệ đầu tư trên GDP  bình quân</w:t>
      </w:r>
      <w:r>
        <w:t xml:space="preserve"> </w:t>
      </w:r>
      <w:r w:rsidRPr="004421FB">
        <w:rPr>
          <w:lang w:val="pt-BR"/>
        </w:rPr>
        <w:t xml:space="preserve">khoảng </w:t>
      </w:r>
      <w:r w:rsidRPr="004421FB">
        <w:rPr>
          <w:lang w:val="pt-BR" w:eastAsia="vi-VN"/>
        </w:rPr>
        <w:t>40,0%/năm, thấp hơn giai đoạn 2011 – 2020.</w:t>
      </w:r>
    </w:p>
    <w:p w14:paraId="001C8174" w14:textId="77777777" w:rsidR="007811B4" w:rsidRPr="004421FB" w:rsidRDefault="007811B4" w:rsidP="007811B4">
      <w:pPr>
        <w:widowControl w:val="0"/>
        <w:spacing w:before="120" w:after="120" w:line="276" w:lineRule="auto"/>
        <w:ind w:firstLine="720"/>
        <w:jc w:val="both"/>
        <w:rPr>
          <w:lang w:val="pt-BR"/>
        </w:rPr>
      </w:pPr>
      <w:r w:rsidRPr="004421FB">
        <w:rPr>
          <w:lang w:val="pt-BR"/>
        </w:rPr>
        <w:t>+ Hiệu quả sử dụng vốn đầu tư phát triển: Đối với kịch bản này, nhu cầu vốn đầu tư vào các công trình thủy điện cũng như đầu tư vào hạ tầng là tương đối cao nên việc đảm bảo hiệu quả sử dụng vốn là rất quan trọng. Hệ số ICOR cần đạt được là 4.2; thấp hơn so với giai đoạn 2011 – 2020 (4.7). Việc cải thiện hệ số ICOR này là một yêu cầu khá cao.</w:t>
      </w:r>
    </w:p>
    <w:p w14:paraId="609EDFA8" w14:textId="77777777" w:rsidR="007811B4" w:rsidRPr="004421FB" w:rsidRDefault="007811B4" w:rsidP="007811B4">
      <w:pPr>
        <w:widowControl w:val="0"/>
        <w:spacing w:before="120" w:after="120" w:line="276" w:lineRule="auto"/>
        <w:ind w:firstLine="720"/>
        <w:jc w:val="both"/>
        <w:rPr>
          <w:lang w:val="pt-BR"/>
        </w:rPr>
      </w:pPr>
      <w:r w:rsidRPr="004421FB">
        <w:rPr>
          <w:lang w:val="pt-BR"/>
        </w:rPr>
        <w:t xml:space="preserve">+ Tăng trưởng năng suất lao động: Kịch bản này đặt ra yêu cầu tăng trưởng </w:t>
      </w:r>
      <w:r w:rsidRPr="004421FB">
        <w:rPr>
          <w:lang w:val="pt-BR"/>
        </w:rPr>
        <w:lastRenderedPageBreak/>
        <w:t>năng suất lao động của Lai Châu cần đạt bình quân 7,</w:t>
      </w:r>
      <w:r w:rsidRPr="004421FB">
        <w:t>1</w:t>
      </w:r>
      <w:r w:rsidRPr="004421FB">
        <w:rPr>
          <w:lang w:val="pt-BR"/>
        </w:rPr>
        <w:t>%/năm giai đoạn 2021 – 2030.</w:t>
      </w:r>
    </w:p>
    <w:p w14:paraId="49F729CA" w14:textId="77777777" w:rsidR="007811B4" w:rsidRPr="004421FB" w:rsidRDefault="007811B4" w:rsidP="007811B4">
      <w:pPr>
        <w:widowControl w:val="0"/>
        <w:spacing w:before="120" w:after="120" w:line="276" w:lineRule="auto"/>
        <w:ind w:firstLine="720"/>
        <w:jc w:val="both"/>
        <w:rPr>
          <w:lang w:val="pt-BR"/>
        </w:rPr>
      </w:pPr>
      <w:r w:rsidRPr="004421FB">
        <w:rPr>
          <w:lang w:val="pt-BR"/>
        </w:rPr>
        <w:t>+ Chỉ số PCI của tỉnh ở nhóm trung bình của cả nước.</w:t>
      </w:r>
    </w:p>
    <w:p w14:paraId="2A0B18FB" w14:textId="77777777" w:rsidR="007811B4" w:rsidRPr="004421FB" w:rsidRDefault="007811B4" w:rsidP="007811B4">
      <w:pPr>
        <w:widowControl w:val="0"/>
        <w:spacing w:before="120" w:after="120" w:line="276" w:lineRule="auto"/>
        <w:ind w:firstLine="720"/>
        <w:jc w:val="both"/>
      </w:pPr>
      <w:r w:rsidRPr="004421FB">
        <w:t>+ Lai Châu kiểm soát tốt dịch bệnh Covid-19. Vaccine Covid-19 phát huy tác dụng, tình hình dịch bệnh Covid-19 diễn biến theo chiều hướng khả quan trên thế giới và Việt Nam tiếp tục thành công trong việc kiểm soát dịch bệnh. Dịch bệnh được đẩy lùi trước năm 2023. Đây là điều kiện quan trọng để Lai Châu phát triển du lịch và thu hút đầu tư.</w:t>
      </w:r>
    </w:p>
    <w:p w14:paraId="06CA0C8F" w14:textId="77777777" w:rsidR="007811B4" w:rsidRPr="004421FB" w:rsidRDefault="007811B4" w:rsidP="007811B4">
      <w:pPr>
        <w:widowControl w:val="0"/>
        <w:spacing w:before="120" w:after="120" w:line="276" w:lineRule="auto"/>
        <w:ind w:firstLine="720"/>
        <w:jc w:val="both"/>
      </w:pPr>
      <w:r w:rsidRPr="004421FB">
        <w:t xml:space="preserve">Các điều kiện để đạt được kịch bản này là tương đối cao như huy động vốn đầu tư, tăng trưởng năng suất lao động. Đồng thời, việc đẩy nhanh xây dựng và đưa vào vận hành các nhà máy thủy điện, các công trình hạ tầng cũng là một thách thức không nhỏ. Bên cạnh đó, giao lưu thương mại với Trung Quốc không chỉ phụ thuộc vào việc </w:t>
      </w:r>
      <w:r w:rsidRPr="004421FB">
        <w:rPr>
          <w:lang w:val="pt-BR"/>
        </w:rPr>
        <w:t xml:space="preserve">nâng cấp </w:t>
      </w:r>
      <w:r w:rsidRPr="004421FB">
        <w:t>cửa khẩu Ma Lù Thàng</w:t>
      </w:r>
      <w:r w:rsidRPr="004421FB">
        <w:rPr>
          <w:lang w:val="pt-BR"/>
        </w:rPr>
        <w:t xml:space="preserve"> </w:t>
      </w:r>
      <w:r w:rsidRPr="004421FB">
        <w:t>từ phía Việt Nam mà còn phụ thuộc vào nhu cầu của các doanh nghiệp Trung Quốc cũng như mối liên hệ với các doanh nghiệp này từ các đối tác Việt Nam. Ngoài ra, đẩy mạnh kết nối với tỉnh Lào Cai và tuyến hành lang kinh tế Lào Cai - Hà Nội - Hải Phòng - Quảng Ninh là điều kiện cần thiết để phát triển các ngành dịch vụ du lịch, thương mại, và một số lĩnh vực kinh tế khác như vận tải, logistics, nông nghiệp…</w:t>
      </w:r>
    </w:p>
    <w:p w14:paraId="10508658" w14:textId="0C493267" w:rsidR="007811B4" w:rsidRPr="006039EA" w:rsidRDefault="007811B4" w:rsidP="007811B4">
      <w:pPr>
        <w:keepNext/>
        <w:keepLines/>
        <w:tabs>
          <w:tab w:val="left" w:pos="567"/>
        </w:tabs>
        <w:spacing w:before="120" w:after="120" w:line="276" w:lineRule="auto"/>
        <w:jc w:val="both"/>
        <w:outlineLvl w:val="1"/>
        <w:rPr>
          <w:b/>
        </w:rPr>
      </w:pPr>
      <w:bookmarkStart w:id="838" w:name="_Toc73448172"/>
      <w:bookmarkStart w:id="839" w:name="_Toc73506169"/>
      <w:r w:rsidRPr="006039EA">
        <w:rPr>
          <w:b/>
        </w:rPr>
        <w:t>2. Kịch bản 2</w:t>
      </w:r>
      <w:bookmarkEnd w:id="838"/>
      <w:bookmarkEnd w:id="839"/>
    </w:p>
    <w:p w14:paraId="7C3EA0E0"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Phương án này được xây dựng trên cơ sở ngoài các yếu tố cơ bản như các kịch bản 1, nhưng các công trình hạ tầng quan trọng, các ngành, lĩnh vực trọng tâm của tỉnh có bước phát triển mang tính đột phá, mạnh mẽ hơn, cụ thể như sau:</w:t>
      </w:r>
    </w:p>
    <w:p w14:paraId="09AEB973"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xml:space="preserve">- Lai Châu quyết liệt thực hiện chuyển đổi số, coi đây là khâu đột phá quan trọng nhất tạo động lực phát triển kinh tế của tỉnh. Theo đó, tỉnh nằm trong nhóm 20 địa phương đi đầu trong thực hiện các mục tiêu của Chương trình chuyển đổi số quốc gia đặt ra đến các năm 2025 và 2030; </w:t>
      </w:r>
    </w:p>
    <w:p w14:paraId="0F0D1EDD"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Năng lực cạnh tranh cấp tỉnh được cải thiện đáng kể, môi trường đầu tư hấp dẫn; khoa học, công nghệ được ứng dụng hiệu quả trong các lĩnh vực phát triển kinh tế - xã hội của tỉnh, nhất là thương mại, nông nghiệp, du lịch.</w:t>
      </w:r>
    </w:p>
    <w:p w14:paraId="0565AC9A" w14:textId="0021AFD1"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xml:space="preserve">- Phát triển hạ tầng, các công trình hạ tầng số, hạ tầng giao thông, khu-cụm công nghiệp, thương mại, du lịch quan trọng (Khu công nghiệp Mường So, hạ tầng mạng 5G, đường nối TP Lai Châu với cao tốc Nội Bài – Lào Cai, hạ tầng khu vực cửa khẩu Ma Lù Thàng...) được hoàn thành nâng cấp và vận hành hiệu quả trước năm 2025. </w:t>
      </w:r>
      <w:r w:rsidR="00AD1C11">
        <w:rPr>
          <w:rFonts w:ascii="Times New Roman" w:hAnsi="Times New Roman"/>
          <w:sz w:val="28"/>
          <w:szCs w:val="28"/>
          <w:lang w:val="nl-NL"/>
        </w:rPr>
        <w:t>Đ</w:t>
      </w:r>
      <w:r w:rsidR="00AD1C11" w:rsidRPr="00AD1C11">
        <w:rPr>
          <w:rFonts w:ascii="Times New Roman" w:hAnsi="Times New Roman"/>
          <w:sz w:val="28"/>
          <w:szCs w:val="28"/>
          <w:lang w:val="nl-NL"/>
        </w:rPr>
        <w:t xml:space="preserve">ẩy nhanh tiến độ, sớm đưa vào sử dụng tuyến đường nối thành phố Lai Châu với cao tốc Nội Bài - Lào Cai; đề xuất nâng cấp đường nối </w:t>
      </w:r>
      <w:r w:rsidR="00AD1C11" w:rsidRPr="00AD1C11">
        <w:rPr>
          <w:rFonts w:ascii="Times New Roman" w:hAnsi="Times New Roman"/>
          <w:sz w:val="28"/>
          <w:szCs w:val="28"/>
          <w:lang w:val="nl-NL"/>
        </w:rPr>
        <w:lastRenderedPageBreak/>
        <w:t>thành phố Lai Châu với Cửa khẩu Ma Lù Thàng đạt tiêu chuẩn đường cấp III miền núi</w:t>
      </w:r>
      <w:r w:rsidRPr="004421FB">
        <w:rPr>
          <w:rFonts w:ascii="Times New Roman" w:hAnsi="Times New Roman"/>
          <w:sz w:val="28"/>
          <w:szCs w:val="28"/>
          <w:lang w:val="nl-NL"/>
        </w:rPr>
        <w:t>; hầm đường bộ qua đèo Hoàng Liên trên Quốc lộ 4D được khởi công xây dựng tr</w:t>
      </w:r>
      <w:r w:rsidR="00AD1C11">
        <w:rPr>
          <w:rFonts w:ascii="Times New Roman" w:hAnsi="Times New Roman"/>
          <w:sz w:val="28"/>
          <w:szCs w:val="28"/>
          <w:lang w:val="nl-NL"/>
        </w:rPr>
        <w:t>o</w:t>
      </w:r>
      <w:r w:rsidRPr="004421FB">
        <w:rPr>
          <w:rFonts w:ascii="Times New Roman" w:hAnsi="Times New Roman"/>
          <w:sz w:val="28"/>
          <w:szCs w:val="28"/>
          <w:lang w:val="nl-NL"/>
        </w:rPr>
        <w:t>ng giai đoạn 2023-2027.</w:t>
      </w:r>
    </w:p>
    <w:p w14:paraId="289B38C8"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xml:space="preserve">- Về công nghiệp, các dự án thuỷ điện đã được quy hoạch, cấp phép được đầu tư xây dựng, triển khai và đi vào vận hành đúng tiến độ; các dự án điện mặt trời được triển khai. </w:t>
      </w:r>
      <w:r w:rsidRPr="004421FB">
        <w:rPr>
          <w:rFonts w:ascii="Times New Roman" w:eastAsia="Calibri" w:hAnsi="Times New Roman"/>
          <w:iCs/>
          <w:sz w:val="28"/>
          <w:szCs w:val="28"/>
          <w:lang w:val="nl-NL"/>
        </w:rPr>
        <w:t>KCN đô thị dịch vụ Tân Uyên và các cụm công nghiệp Tam Đường, Mường Tè, Sìn Hồ được điều chỉnh, bổ sung vào Quy hoạch và xây dựng, vận hành trong giai đoạn 2025-2030.</w:t>
      </w:r>
      <w:r w:rsidRPr="004421FB">
        <w:rPr>
          <w:rFonts w:ascii="Times New Roman" w:hAnsi="Times New Roman"/>
          <w:sz w:val="28"/>
          <w:szCs w:val="28"/>
          <w:lang w:val="nl-NL"/>
        </w:rPr>
        <w:t xml:space="preserve"> Công nghiệp chế biến các sản phẩm nông – lâm – thuỷ sản chủ lực phát triển mạnh; khai thác đất hiếm từng bước đóng góp quan trọng cho kinh tế tỉnh.</w:t>
      </w:r>
    </w:p>
    <w:p w14:paraId="65DE2A45"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xml:space="preserve">- </w:t>
      </w:r>
      <w:r w:rsidRPr="004421FB">
        <w:rPr>
          <w:rFonts w:ascii="Times New Roman" w:hAnsi="Times New Roman"/>
          <w:iCs/>
          <w:sz w:val="28"/>
          <w:szCs w:val="28"/>
          <w:lang w:val="nl-NL"/>
        </w:rPr>
        <w:t>Các dịch vụ du lịch, thương mại được đẩy mạnh</w:t>
      </w:r>
      <w:r w:rsidRPr="004421FB">
        <w:rPr>
          <w:rFonts w:ascii="Times New Roman" w:hAnsi="Times New Roman"/>
          <w:iCs/>
          <w:sz w:val="28"/>
          <w:szCs w:val="28"/>
          <w:lang w:val="vi-VN"/>
        </w:rPr>
        <w:t>.</w:t>
      </w:r>
      <w:r w:rsidRPr="004421FB">
        <w:rPr>
          <w:rFonts w:ascii="Times New Roman" w:hAnsi="Times New Roman"/>
          <w:sz w:val="28"/>
          <w:szCs w:val="28"/>
          <w:lang w:val="nl-NL"/>
        </w:rPr>
        <w:t xml:space="preserve"> Lai Châu tạo được bước đột phá trong phát triển du lịch, thực hiện mục tiêu đón 5 triệu lượt du khách vào năm 2030.</w:t>
      </w:r>
    </w:p>
    <w:p w14:paraId="17087C33"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Giao thương với Trung Quốc qua cửa khẩu Ma Lù Thàng và các cửa khẩu khác trên địa bàn tỉnh phát triển nhanh.</w:t>
      </w:r>
    </w:p>
    <w:p w14:paraId="3B916FEB"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Ngành nông nghiệp của tỉnh nhanh chóng ứng dụng công nghệ số, kỹ thuật số và phát triển mạnh theo hướng sản xuất hàng hoá quy mô lớn.</w:t>
      </w:r>
    </w:p>
    <w:p w14:paraId="557F5779" w14:textId="686691EF" w:rsidR="007811B4" w:rsidRPr="004421FB" w:rsidRDefault="007811B4" w:rsidP="007811B4">
      <w:pPr>
        <w:keepNext/>
        <w:keepLines/>
        <w:spacing w:before="120" w:after="120" w:line="276" w:lineRule="auto"/>
        <w:jc w:val="both"/>
        <w:outlineLvl w:val="2"/>
        <w:rPr>
          <w:b/>
          <w:i/>
          <w:iCs/>
        </w:rPr>
      </w:pPr>
      <w:bookmarkStart w:id="840" w:name="_Toc73448173"/>
      <w:r w:rsidRPr="004421FB">
        <w:rPr>
          <w:b/>
          <w:i/>
          <w:iCs/>
        </w:rPr>
        <w:t>2.1. Các giả thiết của kịch bản</w:t>
      </w:r>
      <w:bookmarkEnd w:id="840"/>
    </w:p>
    <w:p w14:paraId="114B9347" w14:textId="77777777" w:rsidR="007811B4" w:rsidRPr="004421FB" w:rsidRDefault="007811B4" w:rsidP="007811B4">
      <w:pPr>
        <w:widowControl w:val="0"/>
        <w:spacing w:before="120" w:after="120" w:line="276" w:lineRule="auto"/>
        <w:ind w:firstLine="720"/>
        <w:jc w:val="both"/>
        <w:rPr>
          <w:lang w:eastAsia="vi-VN"/>
        </w:rPr>
      </w:pPr>
      <w:r w:rsidRPr="004421FB">
        <w:rPr>
          <w:lang w:eastAsia="vi-VN"/>
        </w:rPr>
        <w:t>Tương tự như kịch bản 1, tiềm năng thủy điện được khai thác tối đa và tái cơ cấu nông nghiệp được đẩy mạnh luôn là những điều kiện quan trọng để thúc đẩy tăng trưởng của Lai Châu đến năm 2030. Kịch bản này được xây dựng dựa trên những giả định như sau:</w:t>
      </w:r>
    </w:p>
    <w:p w14:paraId="1B5DC7DD" w14:textId="77777777" w:rsidR="007811B4" w:rsidRPr="004421FB" w:rsidRDefault="007811B4" w:rsidP="007811B4">
      <w:pPr>
        <w:widowControl w:val="0"/>
        <w:spacing w:before="120" w:after="120" w:line="276" w:lineRule="auto"/>
        <w:ind w:firstLine="720"/>
        <w:jc w:val="both"/>
        <w:rPr>
          <w:rStyle w:val="apple-converted-space"/>
          <w:iCs/>
        </w:rPr>
      </w:pPr>
      <w:r w:rsidRPr="004421FB">
        <w:rPr>
          <w:lang w:eastAsia="vi-VN"/>
        </w:rPr>
        <w:t xml:space="preserve">- </w:t>
      </w:r>
      <w:r w:rsidRPr="004421FB">
        <w:rPr>
          <w:rStyle w:val="apple-converted-space"/>
          <w:iCs/>
        </w:rPr>
        <w:t>Công nghiệp năng</w:t>
      </w:r>
      <w:r>
        <w:rPr>
          <w:rStyle w:val="apple-converted-space"/>
          <w:iCs/>
        </w:rPr>
        <w:t xml:space="preserve"> lượng</w:t>
      </w:r>
      <w:r w:rsidRPr="004421FB">
        <w:rPr>
          <w:rStyle w:val="apple-converted-space"/>
          <w:iCs/>
        </w:rPr>
        <w:t xml:space="preserve"> vẫn là một trụ</w:t>
      </w:r>
      <w:r>
        <w:rPr>
          <w:rStyle w:val="apple-converted-space"/>
          <w:iCs/>
        </w:rPr>
        <w:t xml:space="preserve"> cột</w:t>
      </w:r>
      <w:r w:rsidRPr="004421FB">
        <w:rPr>
          <w:rStyle w:val="apple-converted-space"/>
          <w:iCs/>
        </w:rPr>
        <w:t xml:space="preserve"> quan trọng đối với sự phát triển kinh tế của Lai Châu. Đối với các công trình thuỷ điện đang hoạt động, hệ số công suất khả dụng được khai thác tối đa. Toàn bộ các dự án thuỷ điện đã quy hoạch trong giai đoạn năm 2020 trở về trước được cấp phép xây dựng triển khai đúng hoặc vượt tiến độ và đi vào vận hành trong giai đoạn 2021 – 2025, </w:t>
      </w:r>
      <w:r w:rsidRPr="004421FB">
        <w:t xml:space="preserve">các dự án thuỷ điện đã được phê duyệt mà chưa có quy hoạch chi tiết ở giai đoạn trước sẽ được lập quy hoạch trong những năm đầu của giai đoạn 2021 – 2030 và sớm được triển khai xây dựng. </w:t>
      </w:r>
      <w:r w:rsidRPr="004421FB">
        <w:rPr>
          <w:rStyle w:val="apple-converted-space"/>
          <w:iCs/>
        </w:rPr>
        <w:t xml:space="preserve">Đồng thời, tỉnh triển khai quy hoạch và thu hút đầu tư đáng kể vào các dự án năng lượng tái tạo. </w:t>
      </w:r>
    </w:p>
    <w:p w14:paraId="77C91E2E" w14:textId="77777777" w:rsidR="007811B4" w:rsidRPr="004421FB" w:rsidRDefault="007811B4" w:rsidP="007811B4">
      <w:pPr>
        <w:pStyle w:val="p3"/>
        <w:spacing w:before="120" w:after="120" w:line="276" w:lineRule="auto"/>
        <w:ind w:firstLine="720"/>
        <w:jc w:val="both"/>
        <w:rPr>
          <w:rStyle w:val="apple-converted-space"/>
          <w:rFonts w:ascii="Times New Roman" w:eastAsiaTheme="minorEastAsia" w:hAnsi="Times New Roman" w:cstheme="minorBidi"/>
          <w:iCs/>
          <w:sz w:val="28"/>
          <w:szCs w:val="28"/>
          <w:lang w:val="nl-NL" w:eastAsia="zh-CN"/>
        </w:rPr>
      </w:pPr>
      <w:r w:rsidRPr="004421FB">
        <w:rPr>
          <w:rStyle w:val="apple-converted-space"/>
          <w:rFonts w:ascii="Times New Roman" w:hAnsi="Times New Roman"/>
          <w:iCs/>
          <w:sz w:val="28"/>
          <w:szCs w:val="28"/>
          <w:lang w:val="nl-NL"/>
        </w:rPr>
        <w:t xml:space="preserve">- Ngành công nghiệp chế biến nông-lâm sản phát triển theo hướng ứng dụng nhanh, mạnh mẽ khoa học và công nghệ, có nhiều mô hình sáng tạo, sản xuất hàng hoá quy mô tương đối lớn, đặc biệt đối với các sản phẩm nông-lâm sản </w:t>
      </w:r>
      <w:r w:rsidRPr="004421FB">
        <w:rPr>
          <w:rStyle w:val="apple-converted-space"/>
          <w:rFonts w:ascii="Times New Roman" w:hAnsi="Times New Roman"/>
          <w:iCs/>
          <w:sz w:val="28"/>
          <w:szCs w:val="28"/>
          <w:lang w:val="nl-NL"/>
        </w:rPr>
        <w:lastRenderedPageBreak/>
        <w:t>chủ lực của tỉnh với công nghệ tiên tiến, đảm bảo chất lượng cao, đáp ứng yêu cầu xuất khẩu.</w:t>
      </w:r>
    </w:p>
    <w:p w14:paraId="7997D40D" w14:textId="77777777" w:rsidR="007811B4" w:rsidRPr="004421FB" w:rsidRDefault="007811B4" w:rsidP="007811B4">
      <w:pPr>
        <w:pStyle w:val="p3"/>
        <w:spacing w:before="120" w:after="120" w:line="276" w:lineRule="auto"/>
        <w:ind w:firstLine="720"/>
        <w:jc w:val="both"/>
        <w:rPr>
          <w:rStyle w:val="apple-converted-space"/>
          <w:rFonts w:ascii="Times New Roman" w:hAnsi="Times New Roman"/>
          <w:iCs/>
          <w:sz w:val="28"/>
          <w:szCs w:val="28"/>
          <w:lang w:val="nl-NL"/>
        </w:rPr>
      </w:pPr>
      <w:r w:rsidRPr="004421FB">
        <w:rPr>
          <w:rStyle w:val="apple-converted-space"/>
          <w:rFonts w:ascii="Times New Roman" w:hAnsi="Times New Roman"/>
          <w:iCs/>
          <w:sz w:val="28"/>
          <w:szCs w:val="28"/>
          <w:lang w:val="nl-NL"/>
        </w:rPr>
        <w:t xml:space="preserve">- Công nghiệp khai khoáng và chế biến khoáng sản (đất hiếm, quặng barit, fluorit…) phát triển trở thành ngành công nghiệp quan trọng, ngày càng chiếm tỷ trọng đáng kể trong cơ cấu kinh tế của tỉnh. Lai Châu </w:t>
      </w:r>
      <w:r w:rsidRPr="004421FB">
        <w:rPr>
          <w:rFonts w:ascii="Times New Roman" w:hAnsi="Times New Roman"/>
          <w:sz w:val="28"/>
          <w:szCs w:val="28"/>
          <w:lang w:val="pt-BR"/>
        </w:rPr>
        <w:t xml:space="preserve">đẩy mạnh thu hút các doanh nghiệp có kinh nghiệm khai thác công nghiệp, có năng lực xây dựng nhà máy và sử dụng công nghệ chế biến quặng đất hiếm tiên tiến, </w:t>
      </w:r>
      <w:r w:rsidRPr="004421FB">
        <w:rPr>
          <w:rStyle w:val="apple-converted-space"/>
          <w:rFonts w:ascii="Times New Roman" w:hAnsi="Times New Roman"/>
          <w:iCs/>
          <w:sz w:val="28"/>
          <w:szCs w:val="28"/>
          <w:lang w:val="pt-BR"/>
        </w:rPr>
        <w:t xml:space="preserve">tiết kiệm tài nguyên, </w:t>
      </w:r>
      <w:r w:rsidRPr="004421FB">
        <w:rPr>
          <w:rFonts w:ascii="Times New Roman" w:hAnsi="Times New Roman"/>
          <w:iCs/>
          <w:sz w:val="28"/>
          <w:szCs w:val="28"/>
          <w:lang w:val="nl-NL"/>
        </w:rPr>
        <w:t>đảm bảo các điều kiện về môi trường</w:t>
      </w:r>
      <w:r w:rsidRPr="004421FB">
        <w:rPr>
          <w:rStyle w:val="apple-converted-space"/>
          <w:rFonts w:ascii="Times New Roman" w:hAnsi="Times New Roman"/>
          <w:iCs/>
          <w:sz w:val="28"/>
          <w:szCs w:val="28"/>
          <w:lang w:val="pt-BR"/>
        </w:rPr>
        <w:t xml:space="preserve"> </w:t>
      </w:r>
      <w:r w:rsidRPr="004421FB">
        <w:rPr>
          <w:rFonts w:ascii="Times New Roman" w:hAnsi="Times New Roman"/>
          <w:sz w:val="28"/>
          <w:szCs w:val="28"/>
          <w:lang w:val="pt-BR"/>
        </w:rPr>
        <w:t xml:space="preserve">ở các mỏ Đông Pao, huyện Tam Đường; mỏ Bắc, Nam Nậm Xe, huyện Phong Thổ, đồng thời thu hút được các nhà đầu tư xây dựng nhà máy sản xuất các sản phẩm có sử dụng đất hiếm trong lĩnh vực </w:t>
      </w:r>
      <w:r w:rsidRPr="004421FB">
        <w:rPr>
          <w:rFonts w:ascii="Times New Roman" w:hAnsi="Times New Roman"/>
          <w:sz w:val="28"/>
          <w:szCs w:val="28"/>
          <w:lang w:val="nl-NL"/>
        </w:rPr>
        <w:t>công nghiệp sản xuất vật liệu điện tử, vật liệu mới có sử dụng nguyên liệu đầu vào là đất hiếm,</w:t>
      </w:r>
      <w:r w:rsidRPr="004421FB">
        <w:rPr>
          <w:rFonts w:ascii="Times New Roman" w:hAnsi="Times New Roman"/>
          <w:sz w:val="28"/>
          <w:szCs w:val="28"/>
          <w:lang w:val="pt-BR"/>
        </w:rPr>
        <w:t xml:space="preserve"> sản xuất linh kiện trong điện thoại di động, pin mặt trời, ắc quy... tại Lai Châu. </w:t>
      </w:r>
      <w:r w:rsidRPr="004421FB">
        <w:rPr>
          <w:rStyle w:val="apple-converted-space"/>
          <w:rFonts w:ascii="Times New Roman" w:hAnsi="Times New Roman"/>
          <w:iCs/>
          <w:sz w:val="28"/>
          <w:szCs w:val="28"/>
          <w:lang w:val="nl-NL"/>
        </w:rPr>
        <w:t xml:space="preserve">Ngành công nghiệp sản xuất vật liệu xây dựng phát triển với với tốc độ nhanh, sử dụng công nghệ tiên tiến, đáp ứng nhu cầu xây dựng của tỉnh, các địa phương lân cận và mở rộng xuất khẩu vật liệu xây dựng ra thị trường bên ngoài. </w:t>
      </w:r>
      <w:r w:rsidRPr="004421FB">
        <w:rPr>
          <w:rFonts w:ascii="Times New Roman" w:hAnsi="Times New Roman"/>
          <w:iCs/>
          <w:sz w:val="28"/>
          <w:szCs w:val="28"/>
          <w:lang w:val="pt-BR"/>
        </w:rPr>
        <w:t xml:space="preserve"> </w:t>
      </w:r>
    </w:p>
    <w:p w14:paraId="50AEF4FA" w14:textId="77777777" w:rsidR="007811B4" w:rsidRPr="004421FB" w:rsidRDefault="007811B4" w:rsidP="007811B4">
      <w:pPr>
        <w:widowControl w:val="0"/>
        <w:spacing w:before="120" w:after="120" w:line="276" w:lineRule="auto"/>
        <w:ind w:firstLine="720"/>
        <w:jc w:val="both"/>
        <w:rPr>
          <w:lang w:val="pt-BR" w:eastAsia="vi-VN"/>
        </w:rPr>
      </w:pPr>
      <w:r w:rsidRPr="004421FB">
        <w:rPr>
          <w:lang w:eastAsia="vi-VN"/>
        </w:rPr>
        <w:t>- Điểm khác biệt của kịch bản này là tăng trưởng ngành dịch vụ (thương mại, du lịch, logistics và vận tải...) đạt cao hơn nhờ việc giao thương với Trung Quốc và kết nối giao thông với các tỉnh lân cận Lai Châu. Cùng với tuyến đường huyết mạch nối thành phố Lai Châu với cửa khẩu Ma Lù Thàng được nâng cấp và đầu tư xây dựng (tương tự kịch bản 1) sẽ trở thành một động lực phát triển kinh tế của tỉnh, đặc biệt là các ngành dịch vụ và lĩnh vực kinh tế đối ngoại. Theo đó, kim ngạch xuất nhập khẩu qua cửa khẩu Ma Lù Thàng và các cửa khẩu khác trên địa bàn tỉnh tăng mạnh. D</w:t>
      </w:r>
      <w:r w:rsidRPr="004421FB">
        <w:rPr>
          <w:lang w:val="pt-BR"/>
        </w:rPr>
        <w:t>ự án hầm đường bộ qua đèo Hoàng Liên trên quốc lộ 4D kết nối thị xã Sa Pa, tỉnh Lào Cai với huyện Tam Đường, tỉnh Lai Châu được phê duyệt và đầu tư xây dựng trong giai đoạn 2021 – 2025 sẽ thúc đẩy ngành dịch vụ du lịch của tỉnh phát triển khởi sắc nhanh với tốc độ tăng trưởng trung bình trên</w:t>
      </w:r>
      <w:r w:rsidRPr="004421FB">
        <w:t xml:space="preserve"> </w:t>
      </w:r>
      <w:r w:rsidRPr="004421FB">
        <w:rPr>
          <w:lang w:val="pt-BR"/>
        </w:rPr>
        <w:t>2</w:t>
      </w:r>
      <w:r w:rsidRPr="004421FB">
        <w:t>0</w:t>
      </w:r>
      <w:r w:rsidRPr="004421FB">
        <w:rPr>
          <w:lang w:val="pt-BR"/>
        </w:rPr>
        <w:t xml:space="preserve">%, đóng góp khoảng </w:t>
      </w:r>
      <w:r w:rsidRPr="004421FB">
        <w:t>1,75</w:t>
      </w:r>
      <w:r w:rsidRPr="004421FB">
        <w:rPr>
          <w:lang w:val="pt-BR"/>
        </w:rPr>
        <w:t>% GRDP năm 2025 và</w:t>
      </w:r>
      <w:r w:rsidRPr="004421FB">
        <w:t xml:space="preserve"> trên</w:t>
      </w:r>
      <w:r w:rsidRPr="004421FB">
        <w:rPr>
          <w:lang w:val="pt-BR"/>
        </w:rPr>
        <w:t xml:space="preserve"> 3% GRDP năm 2030. Việc thực hiện mục tiêu đưa du lịch trở thành ngành kinh tế mũi nhọn của các tỉnh lân cận như Lào Cai, Điện Biên cũng sẽ giúp Lai Châu khai thác tiềm năng du lịch nhờ tăng cường liên kết, hợp tác phát triển du lịch dựa vào tuyến du lịch 8 tỉnh Tây Bắc mở rộng, tuyến du lịch đường thuỷ trên sông Đà qua Hoà Bình – Sơn La – Điện Biên – Lai Châu, mở rộng liên kết tuyến du lịch quốc gia Hà Nội </w:t>
      </w:r>
      <w:r w:rsidRPr="004421FB">
        <w:t>–</w:t>
      </w:r>
      <w:r w:rsidRPr="004421FB">
        <w:rPr>
          <w:lang w:val="pt-BR"/>
        </w:rPr>
        <w:t xml:space="preserve"> Hoà Bình – Sơn La – Điện Biên – Lai Châu – Lào Cai – Hà Nội, đưa Lai Châu trở thành một trong những địa phương đạt mức trung bình khá về du lịch. Bên cạnh đó, ngành dịch vụ </w:t>
      </w:r>
      <w:r w:rsidRPr="004421FB">
        <w:rPr>
          <w:iCs/>
          <w:lang w:val="pt-BR"/>
        </w:rPr>
        <w:t>logistics và vận tải</w:t>
      </w:r>
      <w:r w:rsidRPr="004421FB">
        <w:rPr>
          <w:i/>
          <w:iCs/>
          <w:lang w:val="pt-BR"/>
        </w:rPr>
        <w:t xml:space="preserve"> </w:t>
      </w:r>
      <w:r w:rsidRPr="004421FB">
        <w:rPr>
          <w:iCs/>
          <w:lang w:val="pt-BR"/>
        </w:rPr>
        <w:t>cũng</w:t>
      </w:r>
      <w:r w:rsidRPr="004421FB">
        <w:rPr>
          <w:i/>
          <w:iCs/>
          <w:lang w:val="pt-BR"/>
        </w:rPr>
        <w:t xml:space="preserve"> </w:t>
      </w:r>
      <w:r w:rsidRPr="004421FB">
        <w:rPr>
          <w:lang w:val="pt-BR"/>
        </w:rPr>
        <w:t>phát triển nhanh hơn so với kịch bản 1 để hỗ trợ ngành công nghiệp, du lịch và kinh tế biên mậu, đồng thời nâng tỷ lệ đóng góp vào GRDP chưa đến 1% hiện nay lên trên 3% năm 2030.</w:t>
      </w:r>
    </w:p>
    <w:p w14:paraId="62F8F735" w14:textId="77777777" w:rsidR="007811B4" w:rsidRPr="004421FB" w:rsidRDefault="007811B4" w:rsidP="007811B4">
      <w:pPr>
        <w:widowControl w:val="0"/>
        <w:spacing w:before="120" w:after="120" w:line="276" w:lineRule="auto"/>
        <w:ind w:firstLine="720"/>
        <w:jc w:val="both"/>
        <w:rPr>
          <w:lang w:val="pt-BR" w:eastAsia="vi-VN"/>
        </w:rPr>
      </w:pPr>
      <w:r w:rsidRPr="004421FB">
        <w:rPr>
          <w:lang w:val="pt-BR"/>
        </w:rPr>
        <w:lastRenderedPageBreak/>
        <w:t>- Lai Châu chuyển đổi số nhanh hơn đa số các địa phương khác để bắt nhịp với cách mạng KHCN 4.0, ứng dụng các công nghệ mới để nhanh chóng thực hiện chính quyền số, kinh tế số, xã hội số; ứng dụng hiệu quả công nghệ trong phát triển các ngành, lĩnh vực kinh tế quan trọng và bảo vệ môi trường.</w:t>
      </w:r>
      <w:r w:rsidRPr="004421FB">
        <w:rPr>
          <w:rStyle w:val="apple-converted-space"/>
          <w:lang w:val="pt-BR"/>
        </w:rPr>
        <w:t> </w:t>
      </w:r>
      <w:r w:rsidRPr="004421FB">
        <w:rPr>
          <w:lang w:val="pt-BR" w:eastAsia="vi-VN"/>
        </w:rPr>
        <w:t xml:space="preserve"> </w:t>
      </w:r>
    </w:p>
    <w:p w14:paraId="043084AC" w14:textId="77777777" w:rsidR="007811B4" w:rsidRPr="004421FB" w:rsidRDefault="007811B4" w:rsidP="007811B4">
      <w:pPr>
        <w:pStyle w:val="p3"/>
        <w:spacing w:before="120" w:after="120" w:line="276" w:lineRule="auto"/>
        <w:ind w:firstLine="720"/>
        <w:jc w:val="both"/>
        <w:rPr>
          <w:rFonts w:ascii="Times New Roman" w:hAnsi="Times New Roman"/>
          <w:bCs/>
          <w:sz w:val="28"/>
          <w:szCs w:val="28"/>
          <w:lang w:val="nl-NL"/>
        </w:rPr>
      </w:pPr>
      <w:r w:rsidRPr="004421FB">
        <w:rPr>
          <w:rFonts w:ascii="Times New Roman" w:hAnsi="Times New Roman"/>
          <w:sz w:val="28"/>
          <w:szCs w:val="28"/>
          <w:lang w:val="nl-NL"/>
        </w:rPr>
        <w:t>Dự kiến theo phương án này, các yếu tố tác động bên trong và bên ngoài đều tạo bước đột phá cho sự phát triển nhanh của tỉnh. Trong các yếu tố bên trong, quyết tâm chuyển đổi số, xây dựng chính quyền số, xã hội số, kinh tế số và việc cải thiện mạnh môi trường đầu tư kinh doanh, nâng cao năng lực cạnh tranh của tỉnh có ý nghĩa quyết định. Ngoài ra, các công trình hạ tầng giao thông, đô thị, khu công nghiệp, du lịch trong tỉnh sớm được đầu tư, xây dựng. Các yếu tố bên ngoài có ý nghĩa quyết định đối với sự phát triển của Lai Châu gồm</w:t>
      </w:r>
      <w:r w:rsidRPr="004421FB">
        <w:rPr>
          <w:rFonts w:ascii="Times New Roman" w:hAnsi="Times New Roman"/>
          <w:bCs/>
          <w:sz w:val="28"/>
          <w:szCs w:val="28"/>
          <w:lang w:val="nl-NL"/>
        </w:rPr>
        <w:t>: Quan hệ Việt – Trung và chính sách kinh tế biên mậu của Trung Quốc ổn định; các dự án h</w:t>
      </w:r>
      <w:r w:rsidRPr="004421FB">
        <w:rPr>
          <w:rFonts w:ascii="Times New Roman" w:hAnsi="Times New Roman"/>
          <w:sz w:val="28"/>
          <w:szCs w:val="28"/>
          <w:lang w:val="nl-NL"/>
        </w:rPr>
        <w:t xml:space="preserve">ạ tầng giao thông liên vùng trọng điểm qua tỉnh được triển khai xây dựng và đi vào hoạt động ngay trong thời kỳ quy hoạch. </w:t>
      </w:r>
    </w:p>
    <w:p w14:paraId="545E7AD9" w14:textId="77777777" w:rsidR="007811B4" w:rsidRPr="004421FB" w:rsidRDefault="007811B4" w:rsidP="007811B4">
      <w:pPr>
        <w:pStyle w:val="p3"/>
        <w:spacing w:before="120" w:after="120" w:line="276" w:lineRule="auto"/>
        <w:ind w:firstLine="720"/>
        <w:jc w:val="both"/>
        <w:rPr>
          <w:rFonts w:ascii="Times New Roman" w:hAnsi="Times New Roman"/>
          <w:sz w:val="28"/>
          <w:szCs w:val="28"/>
          <w:lang w:val="nl-NL"/>
        </w:rPr>
      </w:pPr>
      <w:r w:rsidRPr="004421FB">
        <w:rPr>
          <w:rFonts w:ascii="Times New Roman" w:hAnsi="Times New Roman"/>
          <w:sz w:val="28"/>
          <w:szCs w:val="28"/>
          <w:lang w:val="nl-NL"/>
        </w:rPr>
        <w:t xml:space="preserve">Lợi thế của phương án này là khai thác tối đa các tiềm năng, lợi thế các nguồn lực của tỉnh để phát triển kinh tế, giúp Lai Châu nhanh chóng bắt kịp các tỉnh miền núi phía Bắc trong việc phát triển kinh tế và cải thiện mức sống người dân. Đồng thời, tạo thêm các dư địa phát triển cho tỉnh thời kỳ sau năm 2030. Hạn chế của phương án này là tính khả thi không cao do phụ thuộc rất nhiều vào việc huy động vốn đầu tư từ bên ngoài; các dự án trọng điểm đỏi hỏi phải đầu tư xây dựng nhanh và hiệu quả, trong khi nguồn lực của tỉnh có hạn. </w:t>
      </w:r>
    </w:p>
    <w:p w14:paraId="479BB1CB" w14:textId="2958C5E0" w:rsidR="007811B4" w:rsidRPr="004421FB" w:rsidRDefault="007811B4" w:rsidP="007811B4">
      <w:pPr>
        <w:keepNext/>
        <w:keepLines/>
        <w:spacing w:before="120" w:after="120" w:line="276" w:lineRule="auto"/>
        <w:jc w:val="both"/>
        <w:outlineLvl w:val="2"/>
        <w:rPr>
          <w:b/>
          <w:i/>
          <w:iCs/>
        </w:rPr>
      </w:pPr>
      <w:bookmarkStart w:id="841" w:name="_Toc73448174"/>
      <w:r w:rsidRPr="004421FB">
        <w:rPr>
          <w:b/>
          <w:i/>
          <w:iCs/>
        </w:rPr>
        <w:t>2.2. Kết quả dự báo</w:t>
      </w:r>
      <w:bookmarkEnd w:id="841"/>
    </w:p>
    <w:p w14:paraId="3B00A638" w14:textId="77777777" w:rsidR="007811B4" w:rsidRPr="004421FB" w:rsidRDefault="007811B4" w:rsidP="007811B4">
      <w:pPr>
        <w:widowControl w:val="0"/>
        <w:spacing w:before="120" w:after="120" w:line="276" w:lineRule="auto"/>
        <w:ind w:firstLine="720"/>
        <w:jc w:val="both"/>
        <w:rPr>
          <w:lang w:val="pt-BR" w:eastAsia="vi-VN"/>
        </w:rPr>
      </w:pPr>
      <w:r w:rsidRPr="00C15F33">
        <w:rPr>
          <w:lang w:eastAsia="vi-VN"/>
        </w:rPr>
        <w:t>- Về tăng trưởng kinh tế: Tính chung giai đoạn 2021 – 2030</w:t>
      </w:r>
      <w:r w:rsidRPr="00C15F33">
        <w:rPr>
          <w:lang w:val="pt-BR" w:eastAsia="vi-VN"/>
        </w:rPr>
        <w:t>,</w:t>
      </w:r>
      <w:r w:rsidRPr="00C15F33">
        <w:rPr>
          <w:lang w:eastAsia="vi-VN"/>
        </w:rPr>
        <w:t xml:space="preserve"> tăng trưởng kinh tế </w:t>
      </w:r>
      <w:r w:rsidRPr="00C15F33">
        <w:rPr>
          <w:lang w:val="pt-BR" w:eastAsia="vi-VN"/>
        </w:rPr>
        <w:t xml:space="preserve">dự báo </w:t>
      </w:r>
      <w:r w:rsidRPr="00C15F33">
        <w:rPr>
          <w:lang w:eastAsia="vi-VN"/>
        </w:rPr>
        <w:t xml:space="preserve">đạt bình quân </w:t>
      </w:r>
      <w:r w:rsidRPr="00C15F33">
        <w:rPr>
          <w:lang w:val="pt-BR" w:eastAsia="vi-VN"/>
        </w:rPr>
        <w:t>1</w:t>
      </w:r>
      <w:r w:rsidRPr="00C15F33">
        <w:rPr>
          <w:lang w:eastAsia="vi-VN"/>
        </w:rPr>
        <w:t>0,6%/nă</w:t>
      </w:r>
      <w:r w:rsidRPr="00C15F33">
        <w:rPr>
          <w:lang w:val="pt-BR" w:eastAsia="vi-VN"/>
        </w:rPr>
        <w:t>m</w:t>
      </w:r>
      <w:r w:rsidRPr="00C15F33">
        <w:rPr>
          <w:lang w:eastAsia="vi-VN"/>
        </w:rPr>
        <w:t xml:space="preserve">, </w:t>
      </w:r>
      <w:r w:rsidRPr="00C15F33">
        <w:rPr>
          <w:lang w:val="pt-BR" w:eastAsia="vi-VN"/>
        </w:rPr>
        <w:t>cao hơn</w:t>
      </w:r>
      <w:r w:rsidRPr="00C15F33">
        <w:rPr>
          <w:lang w:eastAsia="vi-VN"/>
        </w:rPr>
        <w:t xml:space="preserve"> so với</w:t>
      </w:r>
      <w:r w:rsidRPr="00C15F33">
        <w:rPr>
          <w:lang w:val="pt-BR" w:eastAsia="vi-VN"/>
        </w:rPr>
        <w:t xml:space="preserve"> bình quân giai đoạn 2011 – 2020 là </w:t>
      </w:r>
      <w:r w:rsidRPr="00C15F33">
        <w:rPr>
          <w:lang w:eastAsia="vi-VN"/>
        </w:rPr>
        <w:t>9,45</w:t>
      </w:r>
      <w:r w:rsidRPr="00C15F33">
        <w:rPr>
          <w:lang w:val="pt-BR" w:eastAsia="vi-VN"/>
        </w:rPr>
        <w:t>%/năm.</w:t>
      </w:r>
    </w:p>
    <w:p w14:paraId="22F57448" w14:textId="77777777" w:rsidR="007811B4" w:rsidRPr="004421FB" w:rsidRDefault="007811B4" w:rsidP="007811B4">
      <w:pPr>
        <w:widowControl w:val="0"/>
        <w:spacing w:before="120" w:after="120" w:line="276" w:lineRule="auto"/>
        <w:ind w:firstLine="720"/>
        <w:jc w:val="both"/>
        <w:rPr>
          <w:lang w:val="pt-BR" w:eastAsia="vi-VN"/>
        </w:rPr>
      </w:pPr>
      <w:r w:rsidRPr="004421FB">
        <w:rPr>
          <w:lang w:val="pt-BR" w:eastAsia="vi-VN"/>
        </w:rPr>
        <w:t xml:space="preserve">- Về tăng trưởng của các ngành kinh tế: ngành nông – lâm thuỷ sản tăng trưởng 6,0%/năm, công nghiệp – xây dựng tăng </w:t>
      </w:r>
      <w:r w:rsidRPr="004421FB">
        <w:rPr>
          <w:lang w:eastAsia="vi-VN"/>
        </w:rPr>
        <w:t>1</w:t>
      </w:r>
      <w:r w:rsidRPr="004421FB">
        <w:rPr>
          <w:lang w:val="pt-BR" w:eastAsia="vi-VN"/>
        </w:rPr>
        <w:t>3,6%/năm, dịch vụ tăng 7</w:t>
      </w:r>
      <w:r w:rsidRPr="004421FB">
        <w:rPr>
          <w:lang w:eastAsia="vi-VN"/>
        </w:rPr>
        <w:t>,</w:t>
      </w:r>
      <w:r w:rsidRPr="004421FB">
        <w:rPr>
          <w:lang w:val="pt-BR" w:eastAsia="vi-VN"/>
        </w:rPr>
        <w:t>9%/năm giai đoạn 2021 – 2030.</w:t>
      </w:r>
    </w:p>
    <w:p w14:paraId="3D7AC200" w14:textId="77777777" w:rsidR="007811B4" w:rsidRPr="004421FB" w:rsidRDefault="007811B4" w:rsidP="007811B4">
      <w:pPr>
        <w:widowControl w:val="0"/>
        <w:spacing w:before="120" w:after="120" w:line="276" w:lineRule="auto"/>
        <w:ind w:firstLine="720"/>
        <w:jc w:val="both"/>
        <w:rPr>
          <w:lang w:val="pt-BR" w:eastAsia="vi-VN"/>
        </w:rPr>
      </w:pPr>
      <w:r w:rsidRPr="004421FB">
        <w:rPr>
          <w:lang w:val="pt-BR" w:eastAsia="vi-VN"/>
        </w:rPr>
        <w:t xml:space="preserve">- Về cơ cấu kinh tế: Năm 2030, tỷ trọng đóng góp của các ngành vào GRDP lần lượt là </w:t>
      </w:r>
      <w:r w:rsidRPr="004421FB">
        <w:rPr>
          <w:lang w:eastAsia="vi-VN"/>
        </w:rPr>
        <w:t>10</w:t>
      </w:r>
      <w:r w:rsidRPr="004421FB">
        <w:rPr>
          <w:lang w:val="pt-BR" w:eastAsia="vi-VN"/>
        </w:rPr>
        <w:t>,</w:t>
      </w:r>
      <w:r w:rsidRPr="004421FB">
        <w:rPr>
          <w:lang w:eastAsia="vi-VN"/>
        </w:rPr>
        <w:t>1</w:t>
      </w:r>
      <w:r w:rsidRPr="004421FB">
        <w:rPr>
          <w:lang w:val="pt-BR" w:eastAsia="vi-VN"/>
        </w:rPr>
        <w:t>% - 4</w:t>
      </w:r>
      <w:r w:rsidRPr="004421FB">
        <w:rPr>
          <w:lang w:eastAsia="vi-VN"/>
        </w:rPr>
        <w:t>8</w:t>
      </w:r>
      <w:r w:rsidRPr="004421FB">
        <w:rPr>
          <w:lang w:val="pt-BR" w:eastAsia="vi-VN"/>
        </w:rPr>
        <w:t>,</w:t>
      </w:r>
      <w:r w:rsidRPr="004421FB">
        <w:rPr>
          <w:lang w:eastAsia="vi-VN"/>
        </w:rPr>
        <w:t>5</w:t>
      </w:r>
      <w:r w:rsidRPr="004421FB">
        <w:rPr>
          <w:lang w:val="pt-BR" w:eastAsia="vi-VN"/>
        </w:rPr>
        <w:t>% - 3</w:t>
      </w:r>
      <w:r w:rsidRPr="004421FB">
        <w:rPr>
          <w:lang w:eastAsia="vi-VN"/>
        </w:rPr>
        <w:t>3</w:t>
      </w:r>
      <w:r w:rsidRPr="004421FB">
        <w:rPr>
          <w:lang w:val="pt-BR" w:eastAsia="vi-VN"/>
        </w:rPr>
        <w:t xml:space="preserve">,4% - </w:t>
      </w:r>
      <w:r w:rsidRPr="004421FB">
        <w:rPr>
          <w:lang w:eastAsia="vi-VN"/>
        </w:rPr>
        <w:t>8</w:t>
      </w:r>
      <w:r w:rsidRPr="004421FB">
        <w:rPr>
          <w:lang w:val="pt-BR" w:eastAsia="vi-VN"/>
        </w:rPr>
        <w:t>,</w:t>
      </w:r>
      <w:r w:rsidRPr="004421FB">
        <w:rPr>
          <w:lang w:eastAsia="vi-VN"/>
        </w:rPr>
        <w:t>0</w:t>
      </w:r>
      <w:r w:rsidRPr="004421FB">
        <w:rPr>
          <w:lang w:val="pt-BR" w:eastAsia="vi-VN"/>
        </w:rPr>
        <w:t>%.</w:t>
      </w:r>
    </w:p>
    <w:p w14:paraId="29715DA8" w14:textId="77777777" w:rsidR="007811B4" w:rsidRPr="004421FB" w:rsidRDefault="007811B4" w:rsidP="007811B4">
      <w:pPr>
        <w:widowControl w:val="0"/>
        <w:spacing w:before="120" w:after="120" w:line="276" w:lineRule="auto"/>
        <w:ind w:firstLine="720"/>
        <w:jc w:val="both"/>
        <w:rPr>
          <w:lang w:val="pt-BR"/>
        </w:rPr>
      </w:pPr>
      <w:r w:rsidRPr="004421FB">
        <w:rPr>
          <w:lang w:val="pt-BR"/>
        </w:rPr>
        <w:t>- Về thu nhập bình quân đầu người: Đến năm 2030 đạt hơn hơn 130 triệu đồng/người, tương đương khoảng 4.</w:t>
      </w:r>
      <w:r w:rsidRPr="004421FB">
        <w:t>266</w:t>
      </w:r>
      <w:r w:rsidRPr="004421FB">
        <w:rPr>
          <w:lang w:val="pt-BR"/>
        </w:rPr>
        <w:t xml:space="preserve"> USD/người. So sánh với mục tiêu thu nhập bình quân đầu người của cả nước đến năm 2030 (</w:t>
      </w:r>
      <w:r w:rsidRPr="004421FB">
        <w:rPr>
          <w:lang w:eastAsia="vi-VN"/>
        </w:rPr>
        <w:t>7.500 USD/người</w:t>
      </w:r>
      <w:r w:rsidRPr="004421FB">
        <w:rPr>
          <w:lang w:val="pt-BR"/>
        </w:rPr>
        <w:t>) thì thu nhập bình quân của người dân Lai Châu sẽ tương đương khoảng 5</w:t>
      </w:r>
      <w:r w:rsidRPr="004421FB">
        <w:t>7</w:t>
      </w:r>
      <w:r w:rsidRPr="004421FB">
        <w:rPr>
          <w:lang w:val="pt-BR"/>
        </w:rPr>
        <w:t>% thu nhập bình quân cả nước.</w:t>
      </w:r>
    </w:p>
    <w:p w14:paraId="7D22BFD5" w14:textId="77777777" w:rsidR="007811B4" w:rsidRPr="004421FB" w:rsidRDefault="007811B4" w:rsidP="007811B4">
      <w:pPr>
        <w:widowControl w:val="0"/>
        <w:spacing w:before="120" w:after="120" w:line="276" w:lineRule="auto"/>
        <w:ind w:firstLine="720"/>
        <w:jc w:val="both"/>
      </w:pPr>
      <w:r w:rsidRPr="004421FB">
        <w:lastRenderedPageBreak/>
        <w:t>- Các điều kiện để đạt được kịch bản tăng trưởng:</w:t>
      </w:r>
    </w:p>
    <w:p w14:paraId="39264B5C" w14:textId="77777777" w:rsidR="007811B4" w:rsidRPr="007811B4" w:rsidRDefault="007811B4" w:rsidP="007811B4">
      <w:pPr>
        <w:pStyle w:val="NormalWeb"/>
        <w:spacing w:before="120" w:beforeAutospacing="0" w:after="120" w:afterAutospacing="0"/>
        <w:ind w:firstLine="567"/>
        <w:jc w:val="both"/>
        <w:rPr>
          <w:color w:val="000000"/>
          <w:sz w:val="28"/>
          <w:szCs w:val="28"/>
        </w:rPr>
      </w:pPr>
      <w:r w:rsidRPr="007811B4">
        <w:rPr>
          <w:color w:val="000000"/>
          <w:sz w:val="28"/>
          <w:szCs w:val="28"/>
        </w:rPr>
        <w:t>+ Nhu cầu huy động vốn đầu tư phát triển: Đối với kịch bản này, nhu cầu vốn đầu tư phát triển cần huy động vào khoảng 16,8 nghìn tỷ đồng/năm. Khi đó nhu cầu vốn giai đoạn 2021 – 2030 khoảng 168 nghìn tỷ đồng, tương đương khoảng 6,5 tỷ USD. Tỷ lệ đầu tư trên GDP bình quân lên đến 43,0%/năm, thấp hơn giai đoạn 2011 – 2020.</w:t>
      </w:r>
    </w:p>
    <w:p w14:paraId="0D25E15D" w14:textId="77777777" w:rsidR="007811B4" w:rsidRPr="007811B4" w:rsidRDefault="007811B4" w:rsidP="007811B4">
      <w:pPr>
        <w:pStyle w:val="NormalWeb"/>
        <w:spacing w:before="120" w:beforeAutospacing="0" w:after="120" w:afterAutospacing="0"/>
        <w:ind w:firstLine="567"/>
        <w:jc w:val="both"/>
        <w:rPr>
          <w:color w:val="000000"/>
          <w:sz w:val="28"/>
          <w:szCs w:val="28"/>
        </w:rPr>
      </w:pPr>
      <w:r w:rsidRPr="007811B4">
        <w:rPr>
          <w:color w:val="000000"/>
          <w:sz w:val="28"/>
          <w:szCs w:val="28"/>
        </w:rPr>
        <w:t xml:space="preserve">+ Hiệu quả sử dụng vốn đầu tư phát triển: Đối với kịch bản này, mục tiêu tăng trưởng cao nên sử dụng vốn đầu tư phải rất hiệu quả. Hệ số ICOR cần đạt được là 4.0; thấp hơn đáng kể so với giai đoạn 2011 – 2020 (4.7). </w:t>
      </w:r>
    </w:p>
    <w:p w14:paraId="01437791" w14:textId="77777777" w:rsidR="007811B4" w:rsidRPr="007811B4" w:rsidRDefault="007811B4" w:rsidP="007811B4">
      <w:pPr>
        <w:pStyle w:val="NormalWeb"/>
        <w:spacing w:before="120" w:beforeAutospacing="0" w:after="120" w:afterAutospacing="0"/>
        <w:ind w:firstLine="567"/>
        <w:jc w:val="both"/>
        <w:rPr>
          <w:color w:val="000000"/>
          <w:sz w:val="28"/>
          <w:szCs w:val="28"/>
        </w:rPr>
      </w:pPr>
      <w:r w:rsidRPr="007811B4">
        <w:rPr>
          <w:color w:val="000000"/>
          <w:sz w:val="28"/>
          <w:szCs w:val="28"/>
        </w:rPr>
        <w:t>+ Tăng trưởng năng suất lao động: Kịch bản này đặt ra yêu cầu tăng trưởng năng suất lao động của Lai Châu cần đạt bình quân 8,2%/năm giai đoạn 2021 – 2030.</w:t>
      </w:r>
    </w:p>
    <w:p w14:paraId="144EB3CB" w14:textId="77777777" w:rsidR="007811B4" w:rsidRPr="007811B4" w:rsidRDefault="007811B4" w:rsidP="007811B4">
      <w:pPr>
        <w:pStyle w:val="NormalWeb"/>
        <w:spacing w:before="120" w:beforeAutospacing="0" w:after="120" w:afterAutospacing="0"/>
        <w:ind w:firstLine="567"/>
        <w:jc w:val="both"/>
        <w:rPr>
          <w:color w:val="000000"/>
          <w:sz w:val="28"/>
          <w:szCs w:val="28"/>
        </w:rPr>
      </w:pPr>
      <w:r w:rsidRPr="007811B4">
        <w:rPr>
          <w:color w:val="000000"/>
          <w:sz w:val="28"/>
          <w:szCs w:val="28"/>
        </w:rPr>
        <w:t>+ Các điều kiện khác cũng rất quan trọng như hiệu quả sử dụng vốn đầu tư cần được nâng lên, các kết nối hạ tầng cần được sớm xây dựng để thúc đẩy phải triển các ngành và lĩnh vực khác bên cạnh ngành công nghiệp năng lượng. Chính vì vậy, khả năng xảy ra kịch bản này khó khăn hơn nhiều hai kịch bản trước.</w:t>
      </w:r>
    </w:p>
    <w:p w14:paraId="2A543C7A" w14:textId="516EA30C" w:rsidR="007811B4" w:rsidRPr="004421FB" w:rsidRDefault="007811B4" w:rsidP="007811B4">
      <w:pPr>
        <w:keepNext/>
        <w:keepLines/>
        <w:tabs>
          <w:tab w:val="left" w:pos="567"/>
        </w:tabs>
        <w:spacing w:before="120" w:after="120" w:line="276" w:lineRule="auto"/>
        <w:jc w:val="both"/>
        <w:outlineLvl w:val="1"/>
        <w:rPr>
          <w:b/>
        </w:rPr>
      </w:pPr>
      <w:bookmarkStart w:id="842" w:name="_Toc73448175"/>
      <w:bookmarkStart w:id="843" w:name="_Toc73506170"/>
      <w:r>
        <w:rPr>
          <w:b/>
        </w:rPr>
        <w:t>3</w:t>
      </w:r>
      <w:r w:rsidRPr="004421FB">
        <w:rPr>
          <w:b/>
        </w:rPr>
        <w:t>. Lựa chọn phương án phát triển</w:t>
      </w:r>
      <w:bookmarkEnd w:id="842"/>
      <w:bookmarkEnd w:id="843"/>
    </w:p>
    <w:p w14:paraId="7CA0EF78" w14:textId="77777777" w:rsidR="007811B4" w:rsidRPr="004421FB" w:rsidRDefault="007811B4" w:rsidP="007811B4">
      <w:pPr>
        <w:spacing w:before="120" w:after="120" w:line="276" w:lineRule="auto"/>
        <w:ind w:firstLine="720"/>
        <w:jc w:val="both"/>
      </w:pPr>
      <w:r w:rsidRPr="004421FB">
        <w:t>Trên cơ sở phân tích thực trạng phát triển và các yếu tố ảnh hưởng đến tương lai phát triển kinh tế - xã hội của tỉnh Lai Châu, cũng như tính khả thi của mỗi phương kịch bản phát triển, kịch bản 1 là phương án lựa chọn hợp lý đối với Lai Châu trong giai đoạn sắp tới do đạt được hai mục tiêu chính là tăng trưởng nhanh và bền vững; có tính khả thi cao. Kịch bản 1 phụ thuộc nhiều vào quyết tâm chuyển đổi số của tỉnh và việc sớm thu hút được nguồn vốn đầu tư và các nhà đầu tư lớn trong giai đoạn 2021-2030 để xây dựng cơ sở hạ tầng giao thông, du lịch, đô thị, công nghiệp, tạo sự phát triển đồng bộ của các ngành mà tỉnh đang có tiềm năng và lợi thế. Kịch bản này cũng đã tính đến việc đồng bộ giữa nâng cao sản lượng công nghiệp với việc phát triển hạ tầng, thực hiện các biện pháp về bảo vệ môi trường liên quan đến hoạt động sản xuất năng lượng, và hạn chế tình trạng phát triển nóng ngành công nghiệp năng lượng.</w:t>
      </w:r>
    </w:p>
    <w:p w14:paraId="450FBA4E" w14:textId="577C4AEC" w:rsidR="007811B4" w:rsidRPr="004421FB" w:rsidRDefault="007811B4" w:rsidP="007811B4">
      <w:pPr>
        <w:keepNext/>
        <w:keepLines/>
        <w:tabs>
          <w:tab w:val="left" w:pos="709"/>
        </w:tabs>
        <w:spacing w:before="120" w:after="120" w:line="276" w:lineRule="auto"/>
        <w:jc w:val="both"/>
        <w:outlineLvl w:val="0"/>
        <w:rPr>
          <w:b/>
          <w:noProof/>
          <w:szCs w:val="32"/>
        </w:rPr>
      </w:pPr>
      <w:bookmarkStart w:id="844" w:name="_Toc73448176"/>
      <w:bookmarkStart w:id="845" w:name="_Toc73506171"/>
      <w:r>
        <w:rPr>
          <w:b/>
          <w:noProof/>
          <w:szCs w:val="32"/>
        </w:rPr>
        <w:t>III</w:t>
      </w:r>
      <w:r w:rsidRPr="004421FB">
        <w:rPr>
          <w:b/>
          <w:noProof/>
          <w:szCs w:val="32"/>
        </w:rPr>
        <w:t>. CÁC KHÂU ĐỘT PHÁ, ĐỊNH HƯỚNG BỐ TRÍ KHÔNG GIAN  PHÁT TRIỂN VÀ NHIỆM VỤ TRỌNG TÂM</w:t>
      </w:r>
      <w:bookmarkEnd w:id="844"/>
      <w:bookmarkEnd w:id="845"/>
      <w:r w:rsidRPr="004421FB">
        <w:rPr>
          <w:b/>
          <w:noProof/>
          <w:szCs w:val="32"/>
        </w:rPr>
        <w:t xml:space="preserve"> </w:t>
      </w:r>
    </w:p>
    <w:p w14:paraId="076B0D31" w14:textId="4F61904D" w:rsidR="007811B4" w:rsidRPr="006039EA" w:rsidRDefault="007811B4" w:rsidP="007811B4">
      <w:pPr>
        <w:keepNext/>
        <w:keepLines/>
        <w:tabs>
          <w:tab w:val="left" w:pos="567"/>
        </w:tabs>
        <w:spacing w:before="120" w:after="120" w:line="276" w:lineRule="auto"/>
        <w:jc w:val="both"/>
        <w:outlineLvl w:val="1"/>
        <w:rPr>
          <w:b/>
        </w:rPr>
      </w:pPr>
      <w:bookmarkStart w:id="846" w:name="_Toc73448177"/>
      <w:bookmarkStart w:id="847" w:name="_Toc73506172"/>
      <w:r w:rsidRPr="006039EA">
        <w:rPr>
          <w:b/>
        </w:rPr>
        <w:t>1. Các đột phá phát triển</w:t>
      </w:r>
      <w:bookmarkEnd w:id="846"/>
      <w:bookmarkEnd w:id="847"/>
    </w:p>
    <w:p w14:paraId="30E5D5E3" w14:textId="77777777" w:rsidR="007811B4" w:rsidRPr="004421FB" w:rsidRDefault="007811B4" w:rsidP="007811B4">
      <w:pPr>
        <w:spacing w:before="120" w:after="120" w:line="276" w:lineRule="auto"/>
        <w:ind w:firstLine="720"/>
        <w:jc w:val="both"/>
        <w:rPr>
          <w:lang w:val="zu-ZA"/>
        </w:rPr>
      </w:pPr>
      <w:r w:rsidRPr="004421FB">
        <w:rPr>
          <w:lang w:val="zu-ZA"/>
        </w:rPr>
        <w:t>Từ đánh giá thực trạng, tiềm năng, lợi thế, cơ hội và thách thức phát triển của Lai Châu và dự báo kịch bản phát triển nêu trên, có thể xác định các khâu đột phá phát triển của tỉnh trong thời kỳ 2021-2030 như sau:</w:t>
      </w:r>
    </w:p>
    <w:p w14:paraId="7C4B2B12" w14:textId="77777777" w:rsidR="007811B4" w:rsidRPr="004421FB" w:rsidRDefault="007811B4" w:rsidP="007811B4">
      <w:pPr>
        <w:spacing w:before="120" w:after="120" w:line="276" w:lineRule="auto"/>
        <w:ind w:firstLine="720"/>
        <w:jc w:val="both"/>
        <w:rPr>
          <w:lang w:val="zu-ZA"/>
        </w:rPr>
      </w:pPr>
      <w:r w:rsidRPr="004421FB">
        <w:rPr>
          <w:lang w:val="zu-ZA"/>
        </w:rPr>
        <w:lastRenderedPageBreak/>
        <w:t>- Tập trung xây dựng, tạo bước đột phá về hệ thống kết cấu hạ tầng, nhất là hạ tầng giao thông</w:t>
      </w:r>
      <w:r>
        <w:rPr>
          <w:lang w:val="zu-ZA"/>
        </w:rPr>
        <w:t>,</w:t>
      </w:r>
      <w:r w:rsidRPr="004421FB">
        <w:rPr>
          <w:lang w:val="zu-ZA"/>
        </w:rPr>
        <w:t xml:space="preserve"> để đảm bảo tính kết nối của Lai Châu với các địa phương trong vùng, cả nước và thị trường Vân Nam của Trung Quốc; phát triển hạ tầng du lịch, nông nghiệp, đô thị để thu hút đầu tư, đẩy mạnh chuyển dịch cơ cấu kinh tế; hạ tầng công nghệ thông tin để hướng tới mục tiêu xây dựng nền kinh tế số, xã hội số; phát triển hạ tầng xã hội đảm bảo nhu cầu xã hội và đẩy mạnh phát triển dịch vụ xã hội.</w:t>
      </w:r>
    </w:p>
    <w:p w14:paraId="6AC047EC" w14:textId="77777777" w:rsidR="007811B4" w:rsidRPr="004421FB" w:rsidRDefault="007811B4" w:rsidP="007811B4">
      <w:pPr>
        <w:spacing w:before="120" w:after="120" w:line="276" w:lineRule="auto"/>
        <w:ind w:firstLine="720"/>
        <w:jc w:val="both"/>
        <w:rPr>
          <w:lang w:val="zu-ZA"/>
        </w:rPr>
      </w:pPr>
      <w:r w:rsidRPr="004421FB">
        <w:rPr>
          <w:lang w:val="zu-ZA"/>
        </w:rPr>
        <w:t>- Hoàn thiện cơ chế, chính sách và cải cách hành chính, tạo động lực phát triển mạnh các lĩnh vực tỉnh có tiềm năng, lợi thế phát triển như: Nông nghiệp, du lịch, thủy điện, công nghiệp chế biến, xuất nhập khẩu. Trong đó, tập trung vào việc nghiên cứu, ban hành hoặc đề xuất ban hành các cơ chế, chính sách mang tính đặc thù, sáng tạo, làm gia tăng lợi thế cạnh tranh của địa phương. Thu hút các nhà đầu tư lớn, hình thành các dự án lớn, đặc biệt là trong các ngành trụ cột tăng trưởng.</w:t>
      </w:r>
    </w:p>
    <w:p w14:paraId="6D9428A2" w14:textId="77777777" w:rsidR="007811B4" w:rsidRPr="004421FB" w:rsidRDefault="007811B4" w:rsidP="007811B4">
      <w:pPr>
        <w:spacing w:before="120" w:after="120" w:line="276" w:lineRule="auto"/>
        <w:ind w:firstLine="720"/>
        <w:jc w:val="both"/>
        <w:rPr>
          <w:lang w:val="zu-ZA"/>
        </w:rPr>
      </w:pPr>
      <w:r w:rsidRPr="004421FB">
        <w:rPr>
          <w:lang w:val="zu-ZA"/>
        </w:rPr>
        <w:t>- Thu hút và nâng cao chất lượng nguồn nhân lực; đổi mới toàn diện giáo dục và đào tạo, trọng tâm là hỗ trợ, đầu tư tăng tỷ lệ lao động chất lượng cao trong cơ cấu lao động; tăng cường ứng dụng khoa học và công nghệ, đẩy mạnh chuyển đổi số, nhất là trong các lĩnh vực cải cách hành chính, đào tạo nhân lực, thương mại, nông nghiệp, du lịch.... Đồng thời, khuyến khích đổi mới sáng tạo gắn với khơi dậy khát vọng cống hiến, vươn lên; phát huy hiệu quả giá trị văn hóa, con người Lai Châu.</w:t>
      </w:r>
    </w:p>
    <w:p w14:paraId="67E7D160" w14:textId="54ACD45D" w:rsidR="007811B4" w:rsidRPr="006039EA" w:rsidRDefault="007811B4" w:rsidP="007811B4">
      <w:pPr>
        <w:keepNext/>
        <w:keepLines/>
        <w:tabs>
          <w:tab w:val="left" w:pos="567"/>
        </w:tabs>
        <w:spacing w:before="120" w:after="120" w:line="276" w:lineRule="auto"/>
        <w:jc w:val="both"/>
        <w:outlineLvl w:val="1"/>
        <w:rPr>
          <w:b/>
        </w:rPr>
      </w:pPr>
      <w:bookmarkStart w:id="848" w:name="_Toc73448178"/>
      <w:bookmarkStart w:id="849" w:name="_Toc73506173"/>
      <w:r w:rsidRPr="006039EA">
        <w:rPr>
          <w:b/>
        </w:rPr>
        <w:t>2.  Định hướng bố trí không gian phát triển và các trụ cột phát triển</w:t>
      </w:r>
      <w:bookmarkEnd w:id="848"/>
      <w:bookmarkEnd w:id="849"/>
    </w:p>
    <w:p w14:paraId="435839E6" w14:textId="77777777" w:rsidR="007811B4" w:rsidRPr="004421FB" w:rsidRDefault="007811B4" w:rsidP="007811B4">
      <w:pPr>
        <w:spacing w:before="120" w:after="120" w:line="276" w:lineRule="auto"/>
        <w:ind w:firstLine="720"/>
        <w:jc w:val="both"/>
        <w:rPr>
          <w:lang w:val="zu-ZA"/>
        </w:rPr>
      </w:pPr>
      <w:r w:rsidRPr="004421FB">
        <w:rPr>
          <w:lang w:val="zu-ZA"/>
        </w:rPr>
        <w:t>Tóm tắt định hướng sơ bộ bố trí không gian phát triển và các trụ cột phát triển</w:t>
      </w:r>
      <w:r w:rsidRPr="004421FB" w:rsidDel="00797399">
        <w:rPr>
          <w:lang w:val="zu-ZA"/>
        </w:rPr>
        <w:t xml:space="preserve"> </w:t>
      </w:r>
      <w:r w:rsidRPr="004421FB">
        <w:rPr>
          <w:lang w:val="zu-ZA"/>
        </w:rPr>
        <w:t xml:space="preserve">của tỉnh Lai Châu là: </w:t>
      </w:r>
      <w:r w:rsidRPr="004421FB">
        <w:rPr>
          <w:b/>
          <w:i/>
          <w:lang w:val="zu-ZA"/>
        </w:rPr>
        <w:t>“Một trục, Hai vùng, Ba trụ cột”</w:t>
      </w:r>
      <w:r w:rsidRPr="004421FB">
        <w:rPr>
          <w:lang w:val="zu-ZA"/>
        </w:rPr>
        <w:t>. Cụ thể như sau:</w:t>
      </w:r>
    </w:p>
    <w:p w14:paraId="591234C7" w14:textId="77DC2AAB" w:rsidR="007811B4" w:rsidRPr="007811B4" w:rsidRDefault="007811B4" w:rsidP="007811B4">
      <w:pPr>
        <w:keepNext/>
        <w:keepLines/>
        <w:spacing w:before="120" w:after="120" w:line="276" w:lineRule="auto"/>
        <w:jc w:val="both"/>
        <w:outlineLvl w:val="2"/>
        <w:rPr>
          <w:b/>
          <w:i/>
          <w:iCs/>
        </w:rPr>
      </w:pPr>
      <w:r w:rsidRPr="007811B4">
        <w:rPr>
          <w:b/>
          <w:i/>
          <w:iCs/>
        </w:rPr>
        <w:t xml:space="preserve">2.1. </w:t>
      </w:r>
      <w:r>
        <w:rPr>
          <w:b/>
          <w:i/>
          <w:iCs/>
        </w:rPr>
        <w:t>Một trục</w:t>
      </w:r>
    </w:p>
    <w:p w14:paraId="2AB20738" w14:textId="6ACA690D" w:rsidR="007811B4" w:rsidRPr="004421FB" w:rsidRDefault="007811B4" w:rsidP="007811B4">
      <w:pPr>
        <w:spacing w:before="120" w:after="120" w:line="276" w:lineRule="auto"/>
        <w:jc w:val="both"/>
        <w:rPr>
          <w:lang w:val="zu-ZA"/>
        </w:rPr>
      </w:pPr>
      <w:r w:rsidRPr="004421FB">
        <w:rPr>
          <w:b/>
          <w:lang w:val="zu-ZA"/>
        </w:rPr>
        <w:t xml:space="preserve"> </w:t>
      </w:r>
      <w:r>
        <w:rPr>
          <w:b/>
          <w:lang w:val="zu-ZA"/>
        </w:rPr>
        <w:tab/>
      </w:r>
      <w:r w:rsidRPr="004421FB">
        <w:rPr>
          <w:b/>
          <w:lang w:val="zu-ZA"/>
        </w:rPr>
        <w:t xml:space="preserve">MỘT </w:t>
      </w:r>
      <w:r>
        <w:rPr>
          <w:b/>
          <w:lang w:val="zu-ZA"/>
        </w:rPr>
        <w:t xml:space="preserve">TRỤC: </w:t>
      </w:r>
      <w:r w:rsidRPr="004421FB">
        <w:rPr>
          <w:lang w:val="zu-ZA"/>
        </w:rPr>
        <w:t xml:space="preserve">Là trục trọng yếu phát triển kinh tế dọc theo Quốc lộ 32 – Quốc lộ 4D – Quốc lộ 12 nối đường cao tốc Hà Nội – Lào Cai qua Quốc lộ 279,  kết nối Than Uyên – Tân Uyên – Tam Đường – TP Lai Châu – Phong Thổ ra cửa khẩu Ma Lù Thàng. </w:t>
      </w:r>
    </w:p>
    <w:p w14:paraId="0ACBC0F2" w14:textId="77777777" w:rsidR="007811B4" w:rsidRPr="004421FB" w:rsidRDefault="007811B4" w:rsidP="007811B4">
      <w:pPr>
        <w:spacing w:before="120" w:after="120" w:line="276" w:lineRule="auto"/>
        <w:ind w:firstLine="720"/>
        <w:jc w:val="both"/>
        <w:rPr>
          <w:lang w:val="zu-ZA"/>
        </w:rPr>
      </w:pPr>
      <w:r w:rsidRPr="004421FB">
        <w:rPr>
          <w:lang w:val="zu-ZA"/>
        </w:rPr>
        <w:t>Trục phát triển kinh tế nói trên dựa trên tuyến hành lang kinh tế dọc theo Quốc lộ 32 đang được nâng cấp, xây dựng kết nối Than Uyên – Tân Uyên – Tam Đường – TP Lai Châu. T</w:t>
      </w:r>
      <w:r>
        <w:rPr>
          <w:lang w:val="zu-ZA"/>
        </w:rPr>
        <w:t xml:space="preserve">rục </w:t>
      </w:r>
      <w:r w:rsidRPr="004421FB">
        <w:rPr>
          <w:lang w:val="zu-ZA"/>
        </w:rPr>
        <w:t xml:space="preserve">kinh tế này được củng cố phát triển nhờ nâng cấp tuyến giao thông kết nối TP Lai Châu với cửa khẩu quốc tế Ma Lù Thàng. Trục kinh tế này sẽ kết nối với các vùng sản xuất nông-lâm nghiệp, các khu-cụm công </w:t>
      </w:r>
      <w:r w:rsidRPr="004421FB">
        <w:rPr>
          <w:lang w:val="zu-ZA"/>
        </w:rPr>
        <w:lastRenderedPageBreak/>
        <w:t xml:space="preserve">nghiệp, các trung tâm du lịch, các đô thị động lực và kết nối với cửa khẩu quốc tế. </w:t>
      </w:r>
    </w:p>
    <w:p w14:paraId="45B5AFF9" w14:textId="77777777" w:rsidR="007811B4" w:rsidRDefault="007811B4" w:rsidP="007811B4">
      <w:pPr>
        <w:spacing w:line="276" w:lineRule="auto"/>
        <w:rPr>
          <w:b/>
          <w:bCs/>
          <w:lang w:val="zu-ZA"/>
        </w:rPr>
      </w:pPr>
      <w:r>
        <w:rPr>
          <w:b/>
          <w:bCs/>
          <w:lang w:val="zu-ZA"/>
        </w:rPr>
        <w:br w:type="page"/>
      </w:r>
    </w:p>
    <w:p w14:paraId="662CB5CD" w14:textId="77777777" w:rsidR="007811B4" w:rsidRDefault="007811B4" w:rsidP="007811B4">
      <w:pPr>
        <w:spacing w:before="120" w:after="120" w:line="276" w:lineRule="auto"/>
        <w:jc w:val="center"/>
        <w:rPr>
          <w:b/>
          <w:bCs/>
          <w:lang w:val="zu-ZA"/>
        </w:rPr>
        <w:sectPr w:rsidR="007811B4" w:rsidSect="00067992">
          <w:footerReference w:type="default" r:id="rId38"/>
          <w:pgSz w:w="11910" w:h="16840"/>
          <w:pgMar w:top="1440" w:right="1440" w:bottom="1440" w:left="1440" w:header="283" w:footer="283" w:gutter="0"/>
          <w:cols w:space="720"/>
          <w:docGrid w:linePitch="299"/>
        </w:sectPr>
      </w:pPr>
    </w:p>
    <w:p w14:paraId="5C476B36" w14:textId="77777777" w:rsidR="007811B4" w:rsidRPr="004421FB" w:rsidRDefault="007811B4" w:rsidP="007811B4">
      <w:pPr>
        <w:spacing w:before="120" w:after="120" w:line="276" w:lineRule="auto"/>
        <w:jc w:val="center"/>
        <w:rPr>
          <w:b/>
          <w:bCs/>
          <w:lang w:val="zu-ZA"/>
        </w:rPr>
      </w:pPr>
      <w:r w:rsidRPr="004421FB">
        <w:rPr>
          <w:b/>
          <w:bCs/>
          <w:lang w:val="zu-ZA"/>
        </w:rPr>
        <w:lastRenderedPageBreak/>
        <w:t>Hình 1. Trục phát triển trọng yếu</w:t>
      </w:r>
    </w:p>
    <w:p w14:paraId="3AE8EC7B" w14:textId="77777777" w:rsidR="007811B4" w:rsidRPr="004421FB" w:rsidRDefault="007811B4" w:rsidP="007811B4">
      <w:pPr>
        <w:spacing w:before="120" w:after="120" w:line="276" w:lineRule="auto"/>
        <w:jc w:val="center"/>
        <w:rPr>
          <w:lang w:val="zu-ZA"/>
        </w:rPr>
      </w:pPr>
      <w:r w:rsidRPr="004421FB">
        <w:rPr>
          <w:noProof/>
          <w:lang w:eastAsia="vi-VN"/>
        </w:rPr>
        <w:drawing>
          <wp:inline distT="0" distB="0" distL="0" distR="0" wp14:anchorId="7773BD37" wp14:editId="2E2EDE7E">
            <wp:extent cx="7796164" cy="55930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7819854" cy="5610075"/>
                    </a:xfrm>
                    <a:prstGeom prst="rect">
                      <a:avLst/>
                    </a:prstGeom>
                  </pic:spPr>
                </pic:pic>
              </a:graphicData>
            </a:graphic>
          </wp:inline>
        </w:drawing>
      </w:r>
    </w:p>
    <w:p w14:paraId="14C4F9D0" w14:textId="77777777" w:rsidR="007811B4" w:rsidRDefault="007811B4" w:rsidP="007811B4">
      <w:pPr>
        <w:spacing w:line="276" w:lineRule="auto"/>
        <w:rPr>
          <w:b/>
          <w:lang w:val="zu-ZA"/>
        </w:rPr>
        <w:sectPr w:rsidR="007811B4" w:rsidSect="00067992">
          <w:pgSz w:w="16840" w:h="11910" w:orient="landscape"/>
          <w:pgMar w:top="1276" w:right="1440" w:bottom="1134" w:left="1440" w:header="284" w:footer="284" w:gutter="0"/>
          <w:cols w:space="720"/>
          <w:docGrid w:linePitch="299"/>
        </w:sectPr>
      </w:pPr>
    </w:p>
    <w:p w14:paraId="3C630D52" w14:textId="455E6CAF" w:rsidR="007811B4" w:rsidRPr="007811B4" w:rsidRDefault="007811B4" w:rsidP="007811B4">
      <w:pPr>
        <w:keepNext/>
        <w:keepLines/>
        <w:spacing w:before="120" w:after="120" w:line="276" w:lineRule="auto"/>
        <w:jc w:val="both"/>
        <w:outlineLvl w:val="2"/>
        <w:rPr>
          <w:b/>
          <w:i/>
          <w:iCs/>
        </w:rPr>
      </w:pPr>
      <w:r w:rsidRPr="007811B4">
        <w:rPr>
          <w:b/>
          <w:i/>
          <w:iCs/>
        </w:rPr>
        <w:lastRenderedPageBreak/>
        <w:t>2.</w:t>
      </w:r>
      <w:r>
        <w:rPr>
          <w:b/>
          <w:i/>
          <w:iCs/>
        </w:rPr>
        <w:t>2</w:t>
      </w:r>
      <w:r w:rsidRPr="007811B4">
        <w:rPr>
          <w:b/>
          <w:i/>
          <w:iCs/>
        </w:rPr>
        <w:t xml:space="preserve">. </w:t>
      </w:r>
      <w:r>
        <w:rPr>
          <w:b/>
          <w:i/>
          <w:iCs/>
        </w:rPr>
        <w:t>Hai vùng</w:t>
      </w:r>
    </w:p>
    <w:p w14:paraId="63B04CD8" w14:textId="12F36B81" w:rsidR="007811B4" w:rsidRPr="004421FB" w:rsidRDefault="007811B4" w:rsidP="007811B4">
      <w:pPr>
        <w:spacing w:before="120" w:after="120" w:line="276" w:lineRule="auto"/>
        <w:ind w:firstLine="720"/>
        <w:jc w:val="both"/>
        <w:rPr>
          <w:lang w:val="zu-ZA"/>
        </w:rPr>
      </w:pPr>
      <w:r w:rsidRPr="007811B4">
        <w:rPr>
          <w:lang w:val="zu-ZA"/>
        </w:rPr>
        <w:t>HAI V</w:t>
      </w:r>
      <w:r>
        <w:rPr>
          <w:lang w:val="zu-ZA"/>
        </w:rPr>
        <w:t>ÙNG</w:t>
      </w:r>
      <w:r w:rsidRPr="007811B4">
        <w:rPr>
          <w:lang w:val="zu-ZA"/>
        </w:rPr>
        <w:t>:</w:t>
      </w:r>
      <w:r w:rsidRPr="004421FB">
        <w:rPr>
          <w:lang w:val="zu-ZA"/>
        </w:rPr>
        <w:t xml:space="preserve"> cùng với trục phát triển kinh tế dọc theo Quốc lộ 32 – Quốc lộ 4D – Quốc lộ 12, trên địa bàn tỉnh Lai Châu hình thành 02 vùng kinh tế. Trong đó, Vùng kinh tế Quốc lộ 32 – Quốc lộ 4D – Quốc lộ 12 là vùng kinh tế động lực; Vùng kinh tế nông - lâm sinh thái Sông Đà là vùng phát triển kinh tế gắn với đảm bảo quốc phòng, an ninh, kết hợp hài hoà với bảo vệ môi trường, bảo tồn và phát triển rừng. Cụ thể như sau:</w:t>
      </w:r>
    </w:p>
    <w:p w14:paraId="7D80E1B7" w14:textId="77777777" w:rsidR="007811B4" w:rsidRPr="004421FB" w:rsidRDefault="007811B4" w:rsidP="007811B4">
      <w:pPr>
        <w:spacing w:before="120" w:after="120" w:line="276" w:lineRule="auto"/>
        <w:ind w:firstLine="720"/>
        <w:jc w:val="both"/>
      </w:pPr>
      <w:r w:rsidRPr="004421FB">
        <w:rPr>
          <w:lang w:val="zu-ZA"/>
        </w:rPr>
        <w:t>(1) Vùng kinh tế kinh tế động l</w:t>
      </w:r>
      <w:r>
        <w:rPr>
          <w:lang w:val="zu-ZA"/>
        </w:rPr>
        <w:t>ự</w:t>
      </w:r>
      <w:r w:rsidRPr="004421FB">
        <w:rPr>
          <w:lang w:val="zu-ZA"/>
        </w:rPr>
        <w:t>c bao gồm các huyện và thành phố: Than Uyên, Tân Uyên, Tam Đường, TP. Lai Châu, và Phong Thổ; tập trung phát triển nông nghiệp hàng hóa</w:t>
      </w:r>
      <w:r>
        <w:rPr>
          <w:lang w:val="zu-ZA"/>
        </w:rPr>
        <w:t>, nông nghiệp hữu cơ chất lượng cao,</w:t>
      </w:r>
      <w:r w:rsidRPr="004421FB">
        <w:rPr>
          <w:lang w:val="zu-ZA"/>
        </w:rPr>
        <w:t xml:space="preserve"> tập trung gắn với công nghiệp chế biến nông sản; khai thác tài nguyên năng lượng, khoáng sản; phát triển dịch vụ du lịch, vận tải; phát triển đô thị... Trong phạm vi vùng kinh tế này, chú trọng hình thành 02 </w:t>
      </w:r>
      <w:r>
        <w:rPr>
          <w:lang w:val="zu-ZA"/>
        </w:rPr>
        <w:t>chuỗi</w:t>
      </w:r>
      <w:r w:rsidRPr="004421FB">
        <w:rPr>
          <w:lang w:val="zu-ZA"/>
        </w:rPr>
        <w:t xml:space="preserve"> đô thị động lực. Một là, </w:t>
      </w:r>
      <w:r>
        <w:rPr>
          <w:lang w:val="zu-ZA"/>
        </w:rPr>
        <w:t>chuỗi</w:t>
      </w:r>
      <w:r w:rsidRPr="004421FB">
        <w:rPr>
          <w:lang w:val="zu-ZA"/>
        </w:rPr>
        <w:t xml:space="preserve"> đô thị </w:t>
      </w:r>
      <w:r>
        <w:rPr>
          <w:lang w:val="zu-ZA"/>
        </w:rPr>
        <w:t xml:space="preserve">Thị trấn Tam Đường - </w:t>
      </w:r>
      <w:r w:rsidRPr="004421FB">
        <w:rPr>
          <w:lang w:val="zu-ZA"/>
        </w:rPr>
        <w:t xml:space="preserve">TP Lai Châu – Thị trấn </w:t>
      </w:r>
      <w:r>
        <w:rPr>
          <w:lang w:val="zu-ZA"/>
        </w:rPr>
        <w:t>Phong Thổ</w:t>
      </w:r>
      <w:r w:rsidRPr="004421FB">
        <w:rPr>
          <w:lang w:val="zu-ZA"/>
        </w:rPr>
        <w:t xml:space="preserve">; Hai là </w:t>
      </w:r>
      <w:r>
        <w:rPr>
          <w:lang w:val="zu-ZA"/>
        </w:rPr>
        <w:t>chuỗi</w:t>
      </w:r>
      <w:r w:rsidRPr="004421FB">
        <w:rPr>
          <w:lang w:val="zu-ZA"/>
        </w:rPr>
        <w:t xml:space="preserve"> đô thị Thị trấn Than Uyên – Thị trấn Tân Uyên. Theo đó, phấn đấu đến năm 2030, nâng cấp hai thị trấn Tân Uyên, Than Uyên từ cấp đô thị loại V hiện nay lên cấp đô thị loại IV. Giải pháp để tăng quy mô dân số, phát triển hạ tầng cho các thị trấn này là  phát triển  các khu, cụm công nghiệp tại Than Uyên, Tân Uyên theo mô hình Khu công nghiệp đô thị - dịch vụ</w:t>
      </w:r>
      <w:r w:rsidRPr="004421FB">
        <w:rPr>
          <w:vertAlign w:val="superscript"/>
          <w:lang w:val="zu-ZA"/>
        </w:rPr>
        <w:footnoteReference w:id="38"/>
      </w:r>
      <w:r w:rsidRPr="004421FB">
        <w:rPr>
          <w:lang w:val="zu-ZA"/>
        </w:rPr>
        <w:t xml:space="preserve"> nhờ cự ly gần và kết nối thuận lợi với cao tốc Lào Cai – Hà Nội. Đồng thời, đẩy nhanh việc đầu tư xây dựng dự án Hầm đường bộ qua đèo Hoàng Liên, rút ngắn quãng đường và thời gian di chuyển từ Sa Pa (Lào Cai) đến thị trấn Tam Đường, cùng với việc nâng cấp quốc lộ 4D và triển khai các dự án đầu tư điểm du lịch để tạo đột phá về du lịch. Phấn đấu đến năm 2030, TP Lai Châu cơ bản đủ các điều kiện để nâng cấp lên đô thị loại II.</w:t>
      </w:r>
    </w:p>
    <w:p w14:paraId="09E69C69" w14:textId="46D0A144" w:rsidR="007811B4" w:rsidRPr="004421FB" w:rsidRDefault="007811B4" w:rsidP="007811B4">
      <w:pPr>
        <w:spacing w:before="120" w:after="120" w:line="276" w:lineRule="auto"/>
        <w:ind w:firstLine="720"/>
        <w:jc w:val="both"/>
        <w:rPr>
          <w:lang w:val="zu-ZA"/>
        </w:rPr>
      </w:pPr>
      <w:r w:rsidRPr="004421FB">
        <w:rPr>
          <w:lang w:val="zu-ZA"/>
        </w:rPr>
        <w:t>(2) Vùng kinh tế nông – lâm sinh thái Sông Đà gồm các huyện: Sìn Hồ, Nậm Nhùn, Mường Tè. Đây là vùng có ý nghĩa quan trọng trong bảo đảm an ninh quốc gia, an ninh nguồn nước, bảo tồn và bảo vệ rừng chống biến đổi khí hậu. Chú trọng bảo vệ tài nguyên, bảo tồn các giá trị văn hóa truyền thống song song với phát triển kinh tế - xã hội tại vùng này. Định hướng phát triển của Vùng kinh tế nông – lâm sinh thái Sông Đà là tập trung phát triển</w:t>
      </w:r>
      <w:r>
        <w:rPr>
          <w:lang w:val="zu-ZA"/>
        </w:rPr>
        <w:t xml:space="preserve"> kinh tế rừng và một số</w:t>
      </w:r>
      <w:r w:rsidRPr="004421FB">
        <w:rPr>
          <w:lang w:val="zu-ZA"/>
        </w:rPr>
        <w:t xml:space="preserve"> sản phẩm nông nghiệp hàng hóa có giá trị gia tăng cao, phát triển thủy sản lòng hồ , vùng dược liệu, du lịch...</w:t>
      </w:r>
    </w:p>
    <w:p w14:paraId="6F0B0D4E" w14:textId="77777777" w:rsidR="007811B4" w:rsidRDefault="007811B4" w:rsidP="007811B4">
      <w:pPr>
        <w:spacing w:line="276" w:lineRule="auto"/>
        <w:rPr>
          <w:b/>
          <w:noProof/>
        </w:rPr>
      </w:pPr>
      <w:r>
        <w:rPr>
          <w:b/>
          <w:noProof/>
        </w:rPr>
        <w:br w:type="page"/>
      </w:r>
    </w:p>
    <w:p w14:paraId="160A6D23" w14:textId="77777777" w:rsidR="007811B4" w:rsidRDefault="007811B4" w:rsidP="007811B4">
      <w:pPr>
        <w:spacing w:before="120" w:after="120" w:line="276" w:lineRule="auto"/>
        <w:jc w:val="center"/>
        <w:rPr>
          <w:b/>
          <w:noProof/>
        </w:rPr>
        <w:sectPr w:rsidR="007811B4" w:rsidSect="00067992">
          <w:pgSz w:w="11910" w:h="16840"/>
          <w:pgMar w:top="1440" w:right="1440" w:bottom="1440" w:left="1440" w:header="283" w:footer="283" w:gutter="0"/>
          <w:cols w:space="720"/>
          <w:docGrid w:linePitch="299"/>
        </w:sectPr>
      </w:pPr>
    </w:p>
    <w:p w14:paraId="29099EAC" w14:textId="77777777" w:rsidR="007811B4" w:rsidRPr="004421FB" w:rsidRDefault="007811B4" w:rsidP="007811B4">
      <w:pPr>
        <w:spacing w:before="120" w:after="120" w:line="276" w:lineRule="auto"/>
        <w:jc w:val="center"/>
        <w:rPr>
          <w:b/>
          <w:bCs/>
          <w:lang w:val="zu-ZA"/>
        </w:rPr>
      </w:pPr>
      <w:r w:rsidRPr="006039EA">
        <w:rPr>
          <w:b/>
          <w:noProof/>
        </w:rPr>
        <w:lastRenderedPageBreak/>
        <w:t>Hình 2. Vùng vinh tế động lực và vùng kinh tế nông – lâm sinh thái Sông</w:t>
      </w:r>
      <w:r w:rsidRPr="004421FB">
        <w:rPr>
          <w:b/>
          <w:bCs/>
          <w:lang w:val="zu-ZA"/>
        </w:rPr>
        <w:t xml:space="preserve"> Đà</w:t>
      </w:r>
    </w:p>
    <w:p w14:paraId="711906D8" w14:textId="77777777" w:rsidR="007811B4" w:rsidRDefault="007811B4" w:rsidP="007811B4">
      <w:pPr>
        <w:spacing w:before="120" w:after="120" w:line="276" w:lineRule="auto"/>
        <w:jc w:val="center"/>
        <w:rPr>
          <w:lang w:val="zu-ZA"/>
        </w:rPr>
      </w:pPr>
      <w:r w:rsidRPr="004421FB">
        <w:rPr>
          <w:noProof/>
          <w:lang w:eastAsia="vi-VN"/>
        </w:rPr>
        <w:drawing>
          <wp:inline distT="0" distB="0" distL="0" distR="0" wp14:anchorId="571A56D2" wp14:editId="2881A855">
            <wp:extent cx="7380514" cy="530987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7393067" cy="5318901"/>
                    </a:xfrm>
                    <a:prstGeom prst="rect">
                      <a:avLst/>
                    </a:prstGeom>
                  </pic:spPr>
                </pic:pic>
              </a:graphicData>
            </a:graphic>
          </wp:inline>
        </w:drawing>
      </w:r>
      <w:r>
        <w:rPr>
          <w:lang w:val="zu-ZA"/>
        </w:rPr>
        <w:br w:type="page"/>
      </w:r>
    </w:p>
    <w:p w14:paraId="68288EEB" w14:textId="77777777" w:rsidR="007811B4" w:rsidRDefault="007811B4" w:rsidP="007811B4">
      <w:pPr>
        <w:spacing w:before="120" w:after="120" w:line="276" w:lineRule="auto"/>
        <w:ind w:firstLine="720"/>
        <w:jc w:val="both"/>
        <w:rPr>
          <w:lang w:val="zu-ZA"/>
        </w:rPr>
        <w:sectPr w:rsidR="007811B4" w:rsidSect="00067992">
          <w:pgSz w:w="16840" w:h="11910" w:orient="landscape"/>
          <w:pgMar w:top="1440" w:right="1440" w:bottom="1440" w:left="1440" w:header="284" w:footer="284" w:gutter="0"/>
          <w:cols w:space="720"/>
          <w:docGrid w:linePitch="299"/>
        </w:sectPr>
      </w:pPr>
    </w:p>
    <w:p w14:paraId="76FFB059" w14:textId="77777777" w:rsidR="007811B4" w:rsidRPr="004421FB" w:rsidRDefault="007811B4" w:rsidP="007811B4">
      <w:pPr>
        <w:spacing w:before="120" w:after="120" w:line="276" w:lineRule="auto"/>
        <w:ind w:firstLine="720"/>
        <w:jc w:val="both"/>
        <w:rPr>
          <w:lang w:val="zu-ZA"/>
        </w:rPr>
      </w:pPr>
      <w:r w:rsidRPr="004421FB">
        <w:rPr>
          <w:lang w:val="zu-ZA"/>
        </w:rPr>
        <w:lastRenderedPageBreak/>
        <w:t>Tại 02 vùng kinh tế này của tỉnh, gắn với việc phát triển kinh tế cửa khẩu. Tại vùng kinh tế động lực, phát triển cửa khẩu quốc tế Ma Lù Thàng. Đây là cửa khẩu đường bộ tại huyện Phong Thổ của tỉnh Lai Châu, giáp với tỉnh Vân Nam của Trung Quốc, là điểm nhấn giao thương, trung chuyển hàng hóa cho Điện Biên, Sơn La và Lai Châu sang Trung Quốc. Trong định hướng phát triển Lai Châu đến năm 2030, tầm nhìn đến năm 2050, xác định Cửa khẩu quốc tế Ma Lù Thàng là một động lực, kết nối phát triển kinh tế quan trọng của tỉnh Lai Châu nói riêng, tiểu vùng Tây Bắc nói chung. Theo đó, tập trung phát triển hạ tầng giao thông, thương mại, khu công nghiệp; tăng cường kết nối Cửa khẩu quốc tế Ma Lù Thàng với các trung tâm sản xuất nông nghiệp, công nghiệp, trung tâm du lịch của tiểu vùng Tây Bắc, đưa Ma Lù Thàng trở thành cửa khẩu trung chuyển, xuất khẩu nông sản sang Trung Quốc và tiếp nhận khách du lịch Trung Quốc ngày càng quan trọng của Việt Nam.</w:t>
      </w:r>
    </w:p>
    <w:p w14:paraId="4A1D4483" w14:textId="77777777" w:rsidR="007811B4" w:rsidRPr="004421FB" w:rsidRDefault="007811B4" w:rsidP="007811B4">
      <w:pPr>
        <w:spacing w:before="120" w:after="120" w:line="276" w:lineRule="auto"/>
        <w:ind w:firstLine="720"/>
        <w:jc w:val="both"/>
        <w:rPr>
          <w:lang w:val="zu-ZA"/>
        </w:rPr>
      </w:pPr>
      <w:r w:rsidRPr="004421FB">
        <w:rPr>
          <w:lang w:val="zu-ZA"/>
        </w:rPr>
        <w:t>Ngoài ra, với hạ tầng giao thông đang được cải thiện mạnh mẽ, tỉnh Lai Châu, nhất là các địa phương của tỉnh tiếp giáp với Lào Cai, Yên Bái, có thể tận dụng ưu thế kết nối với Cửa khẩu quốc tế Lào Cai để phát triển kinh tế.</w:t>
      </w:r>
    </w:p>
    <w:p w14:paraId="5FDA2AEE" w14:textId="77777777" w:rsidR="007811B4" w:rsidRPr="004421FB" w:rsidRDefault="007811B4" w:rsidP="007811B4">
      <w:pPr>
        <w:spacing w:before="120" w:after="120" w:line="276" w:lineRule="auto"/>
        <w:ind w:firstLine="720"/>
        <w:jc w:val="both"/>
        <w:rPr>
          <w:lang w:val="zu-ZA"/>
        </w:rPr>
      </w:pPr>
      <w:r w:rsidRPr="004421FB">
        <w:rPr>
          <w:lang w:val="zu-ZA"/>
        </w:rPr>
        <w:t>Tại vùng kinh tế nông – lâm sinh thái Sông Đà, trong thời kỳ quy hoạch tới, Lai Châu có thể tận dụng ưu thế kết nối với Cửa khẩu U Ma Tu Khoòng và các cửa khẩu lân cận khác trên tuyến biên giới Việt – Trung để gia tăng xuất nhập khẩu, thúc đẩy tăng trưởng kinh tế. U Ma Tu Khoòng là cửa khẩu đường bộ tại huyện Mường Tè, giáp với tỉnh Vân Nam của Trung Quốc; hiện là điểm giao thương trung chuyển hàng hóa cho Điện Biên, Sơn La và Lai Châu sang Trung Quốc. Trong giai đoạn tới, việc phát triển cửa khẩu này có ý nghĩa quan trọng thúc đẩy phát triển kinh Vùng kinh tế sông Đà của tỉnh Lai Châu và một số địa phương lân cận của tỉnh Sơn La, Điện Biên, đồng thời góp phần bảo vệ an ninh biên giới. Theo đó, cần tập trung phát triển tập trung phát triển hạ tầng giao thông để tăng cường kết nối các địa phương trong khu vực với cửa khẩu; phát triển hạ tầng thương mại, logistics tại khu vực cửa khẩu.</w:t>
      </w:r>
    </w:p>
    <w:p w14:paraId="4FADE864" w14:textId="77777777" w:rsidR="007811B4" w:rsidRPr="004421FB" w:rsidRDefault="007811B4" w:rsidP="007811B4">
      <w:pPr>
        <w:spacing w:before="120" w:after="120" w:line="276" w:lineRule="auto"/>
        <w:ind w:firstLine="720"/>
        <w:jc w:val="both"/>
        <w:rPr>
          <w:lang w:val="zu-ZA"/>
        </w:rPr>
      </w:pPr>
      <w:r w:rsidRPr="004421FB">
        <w:rPr>
          <w:lang w:val="zu-ZA"/>
        </w:rPr>
        <w:t xml:space="preserve">Ngoài </w:t>
      </w:r>
      <w:r>
        <w:rPr>
          <w:lang w:val="zu-ZA"/>
        </w:rPr>
        <w:t>c</w:t>
      </w:r>
      <w:r w:rsidRPr="004421FB">
        <w:rPr>
          <w:lang w:val="zu-ZA"/>
        </w:rPr>
        <w:t>ửa khẩu U Ma Tu Khoòng, với mạng lưới giao thông đường bộ biên giới đang và sẽ được nâng cấp đáng kể trong kỳ quy hoạch tới, Lai Châu còn có thể tận dụng ưu thế kết nối với của khẩu A Pa Chải của tỉnh Điện Biên và các cửa khẩu lân cận khác trên tuyến biên giới giáp Vân Nam (Trung Quốc) làm động lực phát triển kinh tế địa phương.</w:t>
      </w:r>
    </w:p>
    <w:p w14:paraId="4BBAFFFC" w14:textId="70730FEC" w:rsidR="007811B4" w:rsidRPr="007811B4" w:rsidRDefault="007811B4" w:rsidP="007811B4">
      <w:pPr>
        <w:keepNext/>
        <w:keepLines/>
        <w:spacing w:before="120" w:after="120" w:line="276" w:lineRule="auto"/>
        <w:jc w:val="both"/>
        <w:outlineLvl w:val="2"/>
        <w:rPr>
          <w:b/>
          <w:i/>
          <w:iCs/>
        </w:rPr>
      </w:pPr>
      <w:r w:rsidRPr="007811B4">
        <w:rPr>
          <w:b/>
          <w:i/>
          <w:iCs/>
        </w:rPr>
        <w:t>2.</w:t>
      </w:r>
      <w:r>
        <w:rPr>
          <w:b/>
          <w:i/>
          <w:iCs/>
        </w:rPr>
        <w:t>2</w:t>
      </w:r>
      <w:r w:rsidRPr="007811B4">
        <w:rPr>
          <w:b/>
          <w:i/>
          <w:iCs/>
        </w:rPr>
        <w:t xml:space="preserve">. </w:t>
      </w:r>
      <w:r>
        <w:rPr>
          <w:b/>
          <w:i/>
          <w:iCs/>
        </w:rPr>
        <w:t>Ba trụ cột</w:t>
      </w:r>
    </w:p>
    <w:p w14:paraId="5DB92ECD" w14:textId="7EF2C7D7" w:rsidR="007811B4" w:rsidRDefault="007811B4" w:rsidP="007811B4">
      <w:pPr>
        <w:spacing w:before="120" w:after="120" w:line="276" w:lineRule="auto"/>
        <w:ind w:firstLine="720"/>
        <w:jc w:val="both"/>
        <w:rPr>
          <w:lang w:val="zu-ZA"/>
        </w:rPr>
      </w:pPr>
      <w:r w:rsidRPr="004421FB">
        <w:rPr>
          <w:b/>
          <w:lang w:val="zu-ZA"/>
        </w:rPr>
        <w:t>BA T</w:t>
      </w:r>
      <w:r>
        <w:rPr>
          <w:b/>
          <w:lang w:val="zu-ZA"/>
        </w:rPr>
        <w:t>RỤ CỘT</w:t>
      </w:r>
      <w:r w:rsidRPr="004421FB">
        <w:rPr>
          <w:b/>
          <w:lang w:val="zu-ZA"/>
        </w:rPr>
        <w:t>:</w:t>
      </w:r>
      <w:r w:rsidRPr="004421FB">
        <w:rPr>
          <w:lang w:val="zu-ZA"/>
        </w:rPr>
        <w:t xml:space="preserve"> Các trụ cột phát triển kinh tế tỉnh Lai Châu bao gồm: dịch vụ (trong đó tập trung vào du lịch và thương mại)</w:t>
      </w:r>
      <w:r>
        <w:rPr>
          <w:lang w:val="zu-ZA"/>
        </w:rPr>
        <w:t xml:space="preserve">; </w:t>
      </w:r>
      <w:r w:rsidRPr="004421FB">
        <w:rPr>
          <w:lang w:val="zu-ZA"/>
        </w:rPr>
        <w:t xml:space="preserve">công nghiệp (trong đó tập trung vào công nghiệp năng lượng, công nghiệp sản xuất vật liệu xây dựng, công nghiệp chế </w:t>
      </w:r>
      <w:r w:rsidRPr="004421FB">
        <w:rPr>
          <w:lang w:val="zu-ZA"/>
        </w:rPr>
        <w:lastRenderedPageBreak/>
        <w:t>biến nông lâm thuỷ sản)</w:t>
      </w:r>
      <w:r>
        <w:rPr>
          <w:lang w:val="zu-ZA"/>
        </w:rPr>
        <w:t xml:space="preserve">; </w:t>
      </w:r>
      <w:r w:rsidRPr="004421FB">
        <w:rPr>
          <w:lang w:val="zu-ZA"/>
        </w:rPr>
        <w:t>nông nghiệp (trong đó tập trung vào phát triển nông nghiệp hàng hoá tập trung có giá trị gia tăng cao, đại gia súc và thuỷ sản lòng hồ)</w:t>
      </w:r>
      <w:r>
        <w:rPr>
          <w:lang w:val="zu-ZA"/>
        </w:rPr>
        <w:t>.</w:t>
      </w:r>
    </w:p>
    <w:p w14:paraId="24454C96" w14:textId="77777777" w:rsidR="007811B4" w:rsidRPr="004421FB" w:rsidRDefault="007811B4" w:rsidP="007811B4">
      <w:pPr>
        <w:spacing w:line="276" w:lineRule="auto"/>
        <w:jc w:val="center"/>
        <w:rPr>
          <w:b/>
          <w:bCs/>
          <w:noProof/>
        </w:rPr>
      </w:pPr>
      <w:r w:rsidRPr="004421FB">
        <w:rPr>
          <w:b/>
          <w:bCs/>
          <w:noProof/>
        </w:rPr>
        <w:t xml:space="preserve">Hình </w:t>
      </w:r>
      <w:r>
        <w:rPr>
          <w:b/>
          <w:bCs/>
          <w:noProof/>
        </w:rPr>
        <w:t>3</w:t>
      </w:r>
      <w:r w:rsidRPr="004421FB">
        <w:rPr>
          <w:b/>
          <w:bCs/>
          <w:noProof/>
        </w:rPr>
        <w:t>. Ba trụ cột phát triển kinh tế Lai Châu</w:t>
      </w:r>
    </w:p>
    <w:p w14:paraId="1197CF5E" w14:textId="77777777" w:rsidR="007811B4" w:rsidRPr="004421FB" w:rsidRDefault="007811B4" w:rsidP="007811B4">
      <w:pPr>
        <w:spacing w:line="276" w:lineRule="auto"/>
        <w:rPr>
          <w:noProof/>
        </w:rPr>
      </w:pPr>
      <w:r w:rsidRPr="004421FB">
        <w:rPr>
          <w:noProof/>
          <w:lang w:eastAsia="vi-VN"/>
        </w:rPr>
        <w:drawing>
          <wp:inline distT="0" distB="0" distL="0" distR="0" wp14:anchorId="112389E4" wp14:editId="1B6DAE79">
            <wp:extent cx="5942960" cy="2751667"/>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12122" b="26319"/>
                    <a:stretch/>
                  </pic:blipFill>
                  <pic:spPr bwMode="auto">
                    <a:xfrm>
                      <a:off x="0" y="0"/>
                      <a:ext cx="5943600" cy="2751963"/>
                    </a:xfrm>
                    <a:prstGeom prst="rect">
                      <a:avLst/>
                    </a:prstGeom>
                    <a:noFill/>
                    <a:ln>
                      <a:noFill/>
                    </a:ln>
                    <a:extLst>
                      <a:ext uri="{53640926-AAD7-44D8-BBD7-CCE9431645EC}">
                        <a14:shadowObscured xmlns:a14="http://schemas.microsoft.com/office/drawing/2010/main"/>
                      </a:ext>
                    </a:extLst>
                  </pic:spPr>
                </pic:pic>
              </a:graphicData>
            </a:graphic>
          </wp:inline>
        </w:drawing>
      </w:r>
    </w:p>
    <w:p w14:paraId="07FAF775" w14:textId="77777777" w:rsidR="007811B4" w:rsidRDefault="007811B4" w:rsidP="007811B4">
      <w:pPr>
        <w:spacing w:before="120" w:after="120" w:line="276" w:lineRule="auto"/>
        <w:ind w:firstLine="720"/>
        <w:jc w:val="both"/>
        <w:rPr>
          <w:lang w:val="zu-ZA"/>
        </w:rPr>
      </w:pPr>
    </w:p>
    <w:p w14:paraId="41F400B8" w14:textId="0948CCE8" w:rsidR="007811B4" w:rsidRPr="007811B4" w:rsidRDefault="007811B4" w:rsidP="007811B4">
      <w:pPr>
        <w:spacing w:before="120" w:after="120" w:line="276" w:lineRule="auto"/>
        <w:jc w:val="both"/>
        <w:rPr>
          <w:b/>
          <w:iCs/>
          <w:lang w:val="zu-ZA"/>
        </w:rPr>
      </w:pPr>
      <w:r>
        <w:rPr>
          <w:b/>
          <w:iCs/>
          <w:lang w:val="zu-ZA"/>
        </w:rPr>
        <w:t>(1)</w:t>
      </w:r>
      <w:r w:rsidRPr="007811B4">
        <w:rPr>
          <w:b/>
          <w:iCs/>
          <w:lang w:val="zu-ZA"/>
        </w:rPr>
        <w:t xml:space="preserve"> Dịch vụ - trọng tâm là phát triển du lịch và thương mại: </w:t>
      </w:r>
    </w:p>
    <w:p w14:paraId="48CC7C0B" w14:textId="77777777" w:rsidR="007811B4" w:rsidRPr="007811B4" w:rsidRDefault="007811B4" w:rsidP="007811B4">
      <w:pPr>
        <w:spacing w:before="120" w:after="120" w:line="276" w:lineRule="auto"/>
        <w:ind w:firstLine="720"/>
        <w:jc w:val="both"/>
        <w:rPr>
          <w:b/>
          <w:i/>
          <w:iCs/>
          <w:u w:val="single"/>
          <w:lang w:val="zu-ZA"/>
        </w:rPr>
      </w:pPr>
      <w:r w:rsidRPr="007811B4">
        <w:rPr>
          <w:b/>
          <w:i/>
          <w:iCs/>
          <w:u w:val="single"/>
          <w:lang w:val="zu-ZA"/>
        </w:rPr>
        <w:t>- Du lịch</w:t>
      </w:r>
    </w:p>
    <w:p w14:paraId="67BF8CBB" w14:textId="77777777" w:rsidR="007811B4" w:rsidRPr="00AC08EC" w:rsidRDefault="007811B4" w:rsidP="007811B4">
      <w:pPr>
        <w:spacing w:before="120" w:after="120" w:line="276" w:lineRule="auto"/>
        <w:ind w:firstLine="720"/>
        <w:jc w:val="both"/>
        <w:rPr>
          <w:lang w:val="zu-ZA"/>
        </w:rPr>
      </w:pPr>
      <w:r w:rsidRPr="00AC08EC">
        <w:rPr>
          <w:lang w:val="zu-ZA"/>
        </w:rPr>
        <w:t xml:space="preserve">Lai Châu là một trong số ít tỉnh còn giữ được nét hoang sơ tại các điểm du lịch, chưa bị phá vỡ bởi phát triển quá nóng, bởi sự khai phá và cải tạo do con người. Lai Châu rất phù hợp để khai thác du lịch cộng đồng, du lịch trải nghiệm, du lịch thể thao và du lịch nghỉ dưỡng. Lai Châu có hệ thống hang động đẹp được ví như Hạ Long trên cạn cùng với các hồ thủy điện lớn mang lại nét khác biệt riêng so với Lào Cai và Hà Giang. Lai Châu cũng là tỉnh có nền văn hóa đa dạng, giàu giá trị, có khả năng tạo giá trị lan tỏa nếu được bảo tồn và quảng bá tốt. Các nhà đầu tư tiềm năng đã bắt đầu </w:t>
      </w:r>
      <w:r>
        <w:rPr>
          <w:lang w:val="zu-ZA"/>
        </w:rPr>
        <w:t xml:space="preserve">tích cực </w:t>
      </w:r>
      <w:r w:rsidRPr="00AC08EC">
        <w:rPr>
          <w:lang w:val="zu-ZA"/>
        </w:rPr>
        <w:t xml:space="preserve">nghiên cứu, xây dựng kế hoạch phát triển và chuẩn bị đầu tư. </w:t>
      </w:r>
    </w:p>
    <w:p w14:paraId="3A86E0DD" w14:textId="77777777" w:rsidR="007811B4" w:rsidRDefault="007811B4" w:rsidP="007811B4">
      <w:pPr>
        <w:spacing w:before="120" w:after="120" w:line="276" w:lineRule="auto"/>
        <w:ind w:firstLine="720"/>
        <w:jc w:val="both"/>
        <w:rPr>
          <w:lang w:val="zu-ZA"/>
        </w:rPr>
      </w:pPr>
      <w:r w:rsidRPr="00AC08EC">
        <w:rPr>
          <w:lang w:val="zu-ZA"/>
        </w:rPr>
        <w:t>Để phát triển du lịch, Lai Châu phải vượt qua các điểm yếu do cách xa các trung tâm kinh tế phía Bắc và cả nước; Hạ tầng kỹ thuật phục vụ du lịch của tỉnh còn yếu về chất lượng và số lượng, đặc biệt là hạ tầng giao thông kết nối; nội lực nội tại của tỉnh còn hạn chế, phụ thuộc ngân sách trung ương; Các dịch vụ du lịch đi kèm chưa phát triển; Nguồn nhân lực ngành du lịch chất lượng thấp; địa hình của chủ yếu là đồi núi gây khó khăn, tốn kém trong công tác đầu tư xây dựng hạ tầng du lịch; sản phẩm du lịch chưa đa dạng, quy mô nhỏ, danh tiếng trên bản đồ du lịch quốc gia và quốc tế được xác lập.</w:t>
      </w:r>
    </w:p>
    <w:p w14:paraId="636D4C95" w14:textId="77777777" w:rsidR="007811B4" w:rsidRDefault="007811B4" w:rsidP="007811B4">
      <w:pPr>
        <w:spacing w:before="120" w:after="120" w:line="276" w:lineRule="auto"/>
        <w:ind w:firstLine="720"/>
        <w:jc w:val="both"/>
        <w:rPr>
          <w:lang w:val="zu-ZA"/>
        </w:rPr>
      </w:pPr>
      <w:r>
        <w:rPr>
          <w:lang w:val="zu-ZA"/>
        </w:rPr>
        <w:lastRenderedPageBreak/>
        <w:t>V</w:t>
      </w:r>
      <w:r w:rsidRPr="004421FB">
        <w:rPr>
          <w:lang w:val="zu-ZA"/>
        </w:rPr>
        <w:t>ùng động lực chính để phát triển du lịch Lai Châu</w:t>
      </w:r>
      <w:r>
        <w:rPr>
          <w:lang w:val="zu-ZA"/>
        </w:rPr>
        <w:t xml:space="preserve"> trong giai đoạn trước mắt</w:t>
      </w:r>
      <w:r w:rsidRPr="004421FB">
        <w:rPr>
          <w:lang w:val="zu-ZA"/>
        </w:rPr>
        <w:t xml:space="preserve"> là các địa phương nằm trên trục kinh tế động lực Than Uyên – Tân Uyên – Tam Đường - TP Lai Châu – Phong Thổ. Đây là khu vực vừa có tiềm năng du lịch lớn, vừa có lợi thế phát triển nhờ kết nối giao thông thuận lợi hơn với Hà Nội, Lào Cai và các địa phương trong vùng. </w:t>
      </w:r>
    </w:p>
    <w:p w14:paraId="731FE936" w14:textId="77777777" w:rsidR="007811B4" w:rsidRPr="00044777" w:rsidRDefault="007811B4" w:rsidP="007811B4">
      <w:pPr>
        <w:spacing w:before="120" w:after="120" w:line="276" w:lineRule="auto"/>
        <w:ind w:firstLine="720"/>
        <w:jc w:val="both"/>
        <w:rPr>
          <w:lang w:val="zu-ZA"/>
        </w:rPr>
      </w:pPr>
      <w:r w:rsidRPr="00044777">
        <w:rPr>
          <w:lang w:val="zu-ZA"/>
        </w:rPr>
        <w:t>Hạ tầng kỹ thuật phục vụ du lịch cần được ưu tiên đầu tư nâng cấp và đầu tư mới. Trọng tâm là việc tăng cường kết nối giao thông giữa Lai Châu với Sa Pa - Lào Cai, nâng cấp kết nối giao thông với tuyến cao tốc Hà Nội-Lào Cai, phá thế khó khăn về kết nối của tỉnh. Cụ thể, mở rộng, nâng cấp đường nối cao tốc Nội Bài – Lào Cai với TP. Lai Châu – cửa khẩu Ma Lù Thàng (dự kiến đạt tiêu chuẩn cửa khẩu quốc tế) theo tiêu chuẩn đường bộ cao tốc, 4 làn xe. Nâng cấp quốc lộ QL.4D, QL.32 (đoạn không trùng với đường nối cao tốc tốc Nội Bài – Lào Cai sang TP. Lai Châu - cửa khẩu Ma Lù Thàng) đạt tiêu chuẩn cấp III.MN, tối thiểu 2 làn xe. Nâng cấp QL.279, QL.279D đạt tiêu chuẩn cấp IV.MN, quy mô ít nhất 2 làn xe. Xây dựng hầm đường bộ qua đèo Khau Co trên QL.279 nhằm nâng cao độ an toàn, giảm thời gian tiếp cận với Cao tốc Hà Nội-Lào Cai.</w:t>
      </w:r>
    </w:p>
    <w:p w14:paraId="2A42AAD7" w14:textId="77777777" w:rsidR="007811B4" w:rsidRDefault="007811B4" w:rsidP="007811B4">
      <w:pPr>
        <w:spacing w:before="120" w:after="120" w:line="276" w:lineRule="auto"/>
        <w:ind w:firstLine="720"/>
        <w:jc w:val="both"/>
        <w:rPr>
          <w:lang w:val="zu-ZA"/>
        </w:rPr>
      </w:pPr>
      <w:r w:rsidRPr="00044777">
        <w:rPr>
          <w:lang w:val="zu-ZA"/>
        </w:rPr>
        <w:t>Xây dựng hầm đường bộ qua đèo Hoàng Liên trên QL.4D, kết nối với cao tốc Lào Cai – Sa Pa, tạo điều kiện thuận lợi về giao thông trên tuyến du lịch Sa Pa – Đèo Hoàng Liên – Tam Đường – Tp. Lai Châu. Kết nối khu vực huyện Phong Thổ với Trung Quốc thông qua xây dựng 02 cầu mới khu vực cửa khẩu Ma Lù Thàng (1 cầu đa năng nối sang Trung Quốc, 1 cầu tại khu mở rộng của KKT cửa khẩu); một số cầu vượt sông, suối khác để tăng cường kết nối tại các huyện</w:t>
      </w:r>
    </w:p>
    <w:p w14:paraId="5AA0B513" w14:textId="77777777" w:rsidR="007811B4" w:rsidRDefault="007811B4" w:rsidP="007811B4">
      <w:pPr>
        <w:spacing w:before="120" w:after="120" w:line="276" w:lineRule="auto"/>
        <w:ind w:firstLine="720"/>
        <w:jc w:val="both"/>
        <w:rPr>
          <w:lang w:val="zu-ZA"/>
        </w:rPr>
      </w:pPr>
      <w:r w:rsidRPr="004421FB">
        <w:rPr>
          <w:lang w:val="zu-ZA"/>
        </w:rPr>
        <w:t xml:space="preserve">Trước mắt, trong thời kỳ 2021-2025, tập trung xây dựng một số điểm du lịch, sản phẩm du lịch hấp dẫn tại TP. Lai Châu, huyện Tam Đường, Tân Uyên để quảng bá thương hiệu du lịch Lai Châu. Từng bước thu hút một lượng lớn khách du lịch kéo dài tour từ Sa Pa (Lào Cai) và Yên Bái sang Lai Châu. </w:t>
      </w:r>
      <w:bookmarkStart w:id="850" w:name="_Hlk73447759"/>
      <w:r>
        <w:rPr>
          <w:lang w:val="zu-ZA"/>
        </w:rPr>
        <w:t xml:space="preserve">Định hướng phát triển du lịch theo hai hướng chính: (i) bảo tồn, phát huy giá trị bản sắc văn hóa các dân tộc trên địa bàn, phát triển du lịch sinh thái, du lịch văn hóa tìm hiểu lối sống, di sản, lễ hội, du lịch cộng đồng với quy mô phù hợp, không làm ảnh hưởng đến cảnh quan, môi trường, văn hóa; (ii) thu hút đầu tư lớn, sản phẩm du lịch đa dạng, hiện đại, phục vụ du lịch quy mô lớn, tập trung vào các loại hình du lịch nghỉ dưỡng, du lịch thể thao, khám phá, du lịch mạo hiểm, du lịch tâm linh. </w:t>
      </w:r>
    </w:p>
    <w:bookmarkEnd w:id="850"/>
    <w:p w14:paraId="624F71DE" w14:textId="77777777" w:rsidR="007811B4" w:rsidRPr="004421FB" w:rsidRDefault="007811B4" w:rsidP="007811B4">
      <w:pPr>
        <w:spacing w:before="120" w:after="120" w:line="276" w:lineRule="auto"/>
        <w:ind w:firstLine="720"/>
        <w:jc w:val="both"/>
        <w:rPr>
          <w:lang w:val="zu-ZA"/>
        </w:rPr>
      </w:pPr>
      <w:r w:rsidRPr="004421FB">
        <w:rPr>
          <w:lang w:val="zu-ZA"/>
        </w:rPr>
        <w:t xml:space="preserve">Phát triển các dự án xây dựng điểm du lịch lớn, bao gồm: </w:t>
      </w:r>
    </w:p>
    <w:p w14:paraId="1CD034EE" w14:textId="77777777" w:rsidR="007811B4" w:rsidRPr="004421FB" w:rsidRDefault="007811B4" w:rsidP="005C7B58">
      <w:pPr>
        <w:numPr>
          <w:ilvl w:val="0"/>
          <w:numId w:val="21"/>
        </w:numPr>
        <w:spacing w:before="120" w:after="120" w:line="276" w:lineRule="auto"/>
        <w:ind w:left="714" w:hanging="357"/>
        <w:jc w:val="both"/>
        <w:rPr>
          <w:lang w:val="zu-ZA"/>
        </w:rPr>
      </w:pPr>
      <w:r w:rsidRPr="004421FB">
        <w:rPr>
          <w:lang w:val="zu-ZA"/>
        </w:rPr>
        <w:t>Khu du lịch nghỉ dưỡng, vui chơi giải trí và đô thị sinh thái Pu Sam Cáp.</w:t>
      </w:r>
    </w:p>
    <w:p w14:paraId="7A8B5BC9" w14:textId="77777777" w:rsidR="007811B4" w:rsidRPr="004421FB" w:rsidRDefault="007811B4" w:rsidP="005C7B58">
      <w:pPr>
        <w:numPr>
          <w:ilvl w:val="0"/>
          <w:numId w:val="21"/>
        </w:numPr>
        <w:spacing w:before="120" w:after="120" w:line="276" w:lineRule="auto"/>
        <w:ind w:left="714" w:hanging="357"/>
        <w:jc w:val="both"/>
        <w:rPr>
          <w:lang w:val="zu-ZA"/>
        </w:rPr>
      </w:pPr>
      <w:r w:rsidRPr="004421FB">
        <w:rPr>
          <w:lang w:val="zu-ZA"/>
        </w:rPr>
        <w:lastRenderedPageBreak/>
        <w:t>Khu du lịch sinh thái nghỉ dưỡng Thác Tác Tình kết hợp với thăm quan làng văn hóa du lịch Sì Thâu Chải, Công viên chủ đề Hoa Hồng</w:t>
      </w:r>
      <w:r>
        <w:rPr>
          <w:lang w:val="zu-ZA"/>
        </w:rPr>
        <w:t>,</w:t>
      </w:r>
      <w:r w:rsidRPr="004421FB">
        <w:rPr>
          <w:lang w:val="zu-ZA"/>
        </w:rPr>
        <w:t xml:space="preserve"> tại thị trấn Tam Đường, thể thao mạo hiểm và chinh phục đỉnh Putaleng.</w:t>
      </w:r>
    </w:p>
    <w:p w14:paraId="4F4D193E" w14:textId="77777777" w:rsidR="007811B4" w:rsidRPr="004421FB" w:rsidRDefault="007811B4" w:rsidP="005C7B58">
      <w:pPr>
        <w:numPr>
          <w:ilvl w:val="0"/>
          <w:numId w:val="21"/>
        </w:numPr>
        <w:spacing w:before="120" w:after="120" w:line="276" w:lineRule="auto"/>
        <w:ind w:left="714" w:hanging="357"/>
        <w:jc w:val="both"/>
        <w:rPr>
          <w:lang w:val="zu-ZA"/>
        </w:rPr>
      </w:pPr>
      <w:r w:rsidRPr="004421FB">
        <w:rPr>
          <w:lang w:val="zu-ZA"/>
        </w:rPr>
        <w:t>Khu du lịch sinh thái cao nguyên Sìn Hồ (huyện Sìn Hồ), gắn với phát triển trung tâm thể thao quốc gia</w:t>
      </w:r>
    </w:p>
    <w:p w14:paraId="5BCE36AA" w14:textId="77777777" w:rsidR="007811B4" w:rsidRDefault="007811B4" w:rsidP="005C7B58">
      <w:pPr>
        <w:numPr>
          <w:ilvl w:val="0"/>
          <w:numId w:val="21"/>
        </w:numPr>
        <w:spacing w:before="120" w:after="120" w:line="276" w:lineRule="auto"/>
        <w:ind w:left="714" w:hanging="357"/>
        <w:jc w:val="both"/>
        <w:rPr>
          <w:lang w:val="zu-ZA"/>
        </w:rPr>
      </w:pPr>
      <w:r w:rsidRPr="004421FB">
        <w:rPr>
          <w:lang w:val="zu-ZA"/>
        </w:rPr>
        <w:t>Khu du lịch đèo Hoàng Liên gắn với du lịch sinh thái hang động Tiên Sơn, bản văn hoá du lịch Hồ Thầu, Bản văn hoá du lịch Bản Bo và Bản văn hoá du lịch Nà Tăm, bản Thẳm (Tam Đường).</w:t>
      </w:r>
    </w:p>
    <w:p w14:paraId="1113FB1E" w14:textId="77777777" w:rsidR="007811B4" w:rsidRPr="004421FB" w:rsidRDefault="007811B4" w:rsidP="005C7B58">
      <w:pPr>
        <w:numPr>
          <w:ilvl w:val="0"/>
          <w:numId w:val="21"/>
        </w:numPr>
        <w:spacing w:before="120" w:after="120" w:line="276" w:lineRule="auto"/>
        <w:ind w:left="714" w:hanging="357"/>
        <w:jc w:val="both"/>
        <w:rPr>
          <w:lang w:val="zu-ZA"/>
        </w:rPr>
      </w:pPr>
      <w:r w:rsidRPr="00044777">
        <w:rPr>
          <w:lang w:val="zu-ZA"/>
        </w:rPr>
        <w:t>Khu vui chơi giải trí tổng hợp tại thành phố Lai Châu kết hợp bản văn hóa du lịch bản Hon và chợ đêm San Thàng.</w:t>
      </w:r>
    </w:p>
    <w:p w14:paraId="46955BD4" w14:textId="77777777" w:rsidR="007811B4" w:rsidRDefault="007811B4" w:rsidP="005C7B58">
      <w:pPr>
        <w:numPr>
          <w:ilvl w:val="0"/>
          <w:numId w:val="21"/>
        </w:numPr>
        <w:spacing w:before="120" w:after="120" w:line="276" w:lineRule="auto"/>
        <w:ind w:left="714" w:hanging="357"/>
        <w:jc w:val="both"/>
        <w:rPr>
          <w:lang w:val="zu-ZA"/>
        </w:rPr>
      </w:pPr>
      <w:r w:rsidRPr="004421FB">
        <w:rPr>
          <w:lang w:val="zu-ZA"/>
        </w:rPr>
        <w:t>Khu du lịch Pú Đao gắn với Bảo vật quốc gia Bia Lê Lợi và  làng văn hóa dân tộc Pú Đao, du lịch lòng hồ Sông Đà Mường Tè – Nậm Nhùn.</w:t>
      </w:r>
    </w:p>
    <w:p w14:paraId="6AF0BB1D" w14:textId="77777777" w:rsidR="007811B4" w:rsidRPr="00044777" w:rsidRDefault="007811B4" w:rsidP="005C7B58">
      <w:pPr>
        <w:pStyle w:val="ListParagraph"/>
        <w:numPr>
          <w:ilvl w:val="0"/>
          <w:numId w:val="21"/>
        </w:numPr>
        <w:spacing w:after="160" w:line="259" w:lineRule="auto"/>
        <w:rPr>
          <w:rFonts w:ascii="Times New Roman" w:eastAsia="Times New Roman" w:hAnsi="Times New Roman"/>
          <w:sz w:val="28"/>
          <w:szCs w:val="28"/>
          <w:lang w:val="zu-ZA"/>
        </w:rPr>
      </w:pPr>
      <w:r w:rsidRPr="00044777">
        <w:rPr>
          <w:rFonts w:ascii="Times New Roman" w:eastAsia="Times New Roman" w:hAnsi="Times New Roman"/>
          <w:sz w:val="28"/>
          <w:szCs w:val="28"/>
          <w:lang w:val="zu-ZA"/>
        </w:rPr>
        <w:t>Các điểm du lịch kết hợp nghỉ dưỡng phục vụ cho các dự án Sân Golf, Vui chơi có thưởng</w:t>
      </w:r>
      <w:r>
        <w:rPr>
          <w:rFonts w:ascii="Times New Roman" w:eastAsia="Times New Roman" w:hAnsi="Times New Roman"/>
          <w:sz w:val="28"/>
          <w:szCs w:val="28"/>
          <w:lang w:val="zu-ZA"/>
        </w:rPr>
        <w:t>.</w:t>
      </w:r>
      <w:r w:rsidRPr="00044777">
        <w:rPr>
          <w:rFonts w:ascii="Times New Roman" w:eastAsia="Times New Roman" w:hAnsi="Times New Roman"/>
          <w:sz w:val="28"/>
          <w:szCs w:val="28"/>
          <w:lang w:val="zu-ZA"/>
        </w:rPr>
        <w:t xml:space="preserve"> </w:t>
      </w:r>
    </w:p>
    <w:p w14:paraId="30474557" w14:textId="77777777" w:rsidR="007811B4" w:rsidRPr="00044777" w:rsidRDefault="007811B4" w:rsidP="007811B4">
      <w:pPr>
        <w:spacing w:before="120" w:after="120" w:line="276" w:lineRule="auto"/>
        <w:ind w:firstLine="720"/>
        <w:jc w:val="both"/>
        <w:rPr>
          <w:lang w:val="zu-ZA"/>
        </w:rPr>
      </w:pPr>
      <w:r w:rsidRPr="00044777">
        <w:rPr>
          <w:lang w:val="zu-ZA"/>
        </w:rPr>
        <w:t>Liên kết tạo các sản phẩm du lịch vùng; hình thành các khu, điểm, tuyến du lịch khép kín với các sản phẩm du lịch chất lượng, đặc sắc, đa dạng, có giá trị gia tăng cao nhằm tăng trải nghiệm, thời gian lưu trú, chi tiêu của khách du lịch.</w:t>
      </w:r>
    </w:p>
    <w:p w14:paraId="393BF38C" w14:textId="77777777" w:rsidR="007811B4" w:rsidRDefault="007811B4" w:rsidP="007811B4">
      <w:pPr>
        <w:spacing w:before="120" w:after="120" w:line="276" w:lineRule="auto"/>
        <w:ind w:firstLine="720"/>
        <w:jc w:val="both"/>
        <w:rPr>
          <w:lang w:val="zu-ZA"/>
        </w:rPr>
      </w:pPr>
      <w:r w:rsidRPr="00044777">
        <w:rPr>
          <w:lang w:val="zu-ZA"/>
        </w:rPr>
        <w:t>Đẩy mạnh xúc tiến du lịch có chiều sâu, với các hoạt động xúc tiến đa dạng, bắt kịp xu thế marketing, truyền thông toàn cầu, có định hướng ưu tiên vào một số thị trường khách du lịch quốc tế tiềm năng, có nhu cầu nghỉ dưỡng, tìm hiểu, trải nghiệm dài ngày, phù hợp với các loại hình du lịch có thế mạnh của tỉnh; thúc đẩy xúc tiến du lịch nội địa.</w:t>
      </w:r>
    </w:p>
    <w:p w14:paraId="4BFB0CA3" w14:textId="77777777" w:rsidR="007811B4" w:rsidRDefault="007811B4" w:rsidP="007811B4">
      <w:pPr>
        <w:spacing w:before="120" w:after="120" w:line="276" w:lineRule="auto"/>
        <w:ind w:firstLine="720"/>
        <w:jc w:val="both"/>
        <w:rPr>
          <w:lang w:val="zu-ZA"/>
        </w:rPr>
      </w:pPr>
      <w:r>
        <w:rPr>
          <w:lang w:val="zu-ZA"/>
        </w:rPr>
        <w:t>Nâng cấp cả về số lượng và chất lượng hạ tầng du lịch, p</w:t>
      </w:r>
      <w:r w:rsidRPr="00044777">
        <w:rPr>
          <w:lang w:val="zu-ZA"/>
        </w:rPr>
        <w:t>hấn đấu đến năm 2025, tỉnh Lai Châu có 1.125 buồng khách sạn, 2030 là khoảng 3.100 buồng và năm 2050 là khoảng 22.300 buồng. Phấn đấu đến năm 2030, thu hút đầu tư thêm được 2-3 khách sạn 5 sao với tổng quy mô 1.000 phòng tại khu vực cao nguyên Sìn Hồ và Tam Đường.</w:t>
      </w:r>
      <w:r>
        <w:rPr>
          <w:lang w:val="zu-ZA"/>
        </w:rPr>
        <w:t xml:space="preserve"> </w:t>
      </w:r>
      <w:r w:rsidRPr="00044777">
        <w:rPr>
          <w:lang w:val="zu-ZA"/>
        </w:rPr>
        <w:t>Phát triển hệ thống cơ sở lưu trú homestay tại các điểm làng văn hóa du lịch, bảo đảm thống nhất về tiêu chuẩn, kiến trúc, cách thức phục vụ, phù hợp với nét đặc trưng riêng về văn hóa của từng dân tộc. Làm việc với các nhà đầu tư, phát triển khách sạn địa phương để ký kết hợp đồng với các công ty quản lý, điều hành khách sạn quốc tế, ưu tiên các tên tuổi. Thu hút đầu tư cơ sở lưu trú theo mô hình bungalow tại các trọng điểm du lịch, ưu tiên khu vực cao nguyên Sìn Hồ, thác Tác Tình, bản Sin Suối Hồ.</w:t>
      </w:r>
    </w:p>
    <w:p w14:paraId="7920ADB1" w14:textId="77777777" w:rsidR="007811B4" w:rsidRPr="00044777" w:rsidRDefault="007811B4" w:rsidP="007811B4">
      <w:pPr>
        <w:spacing w:before="120" w:after="120" w:line="276" w:lineRule="auto"/>
        <w:ind w:firstLine="720"/>
        <w:jc w:val="both"/>
        <w:rPr>
          <w:lang w:val="zu-ZA"/>
        </w:rPr>
      </w:pPr>
      <w:r>
        <w:rPr>
          <w:lang w:val="zu-ZA"/>
        </w:rPr>
        <w:t xml:space="preserve">Phát triển các sản phẩm hỗ trợ du lịch đa dạng, phong phú. Xây dựng các điểm dừng nghỉ, ngắm cảnh, cắm trại, tại các khu vực có cảnh quan đẹp trên các tuyến </w:t>
      </w:r>
      <w:r>
        <w:rPr>
          <w:lang w:val="zu-ZA"/>
        </w:rPr>
        <w:lastRenderedPageBreak/>
        <w:t xml:space="preserve">đường. </w:t>
      </w:r>
      <w:r w:rsidRPr="008030EF">
        <w:rPr>
          <w:lang w:val="zu-ZA"/>
        </w:rPr>
        <w:t>Phát triển các nhà hàng chuyên về món ăn truyền thống, phục vụ chuyên nghiệp với phong cách thiết kế mang đặc trưng vùng Tây Bắc. Hình thành khu trung tâm ẩm thực Tây Bắc tại khu vực cao nguyên Sìn Hồ.</w:t>
      </w:r>
      <w:r>
        <w:rPr>
          <w:lang w:val="zu-ZA"/>
        </w:rPr>
        <w:t xml:space="preserve"> </w:t>
      </w:r>
      <w:r w:rsidRPr="00044777">
        <w:rPr>
          <w:lang w:val="zu-ZA"/>
        </w:rPr>
        <w:t>Hình thành tiêu chuẩn về món ăn phục vụ khách lưu trú trong các homestay, với các món ăn đặc trưng riêng của đồng bào dân tộc (theo làng văn hóa du lịch); bảo đảm các tiêu chuẩn vệ sinh an toàn thực phẩm.</w:t>
      </w:r>
    </w:p>
    <w:p w14:paraId="75B44F64" w14:textId="77777777" w:rsidR="007811B4" w:rsidRPr="00044777" w:rsidRDefault="007811B4" w:rsidP="007811B4">
      <w:pPr>
        <w:spacing w:before="120" w:after="120" w:line="276" w:lineRule="auto"/>
        <w:ind w:firstLine="720"/>
        <w:jc w:val="both"/>
        <w:rPr>
          <w:lang w:val="zu-ZA"/>
        </w:rPr>
      </w:pPr>
      <w:r w:rsidRPr="00044777">
        <w:rPr>
          <w:lang w:val="zu-ZA"/>
        </w:rPr>
        <w:t>Đa dạng hóa hoạt động vui chơi, giải trí đáp ứng nhu cầu khách du lịch.</w:t>
      </w:r>
      <w:r>
        <w:rPr>
          <w:lang w:val="zu-ZA"/>
        </w:rPr>
        <w:t xml:space="preserve"> </w:t>
      </w:r>
      <w:r w:rsidRPr="00044777">
        <w:rPr>
          <w:lang w:val="zu-ZA"/>
        </w:rPr>
        <w:t>Xây dựng các địa điểm cắm trại ven sông Đà, khu vực thác Tác Tình, cao nguyên Sìn Hồ và một số điểm du lịch khác, qua đó có thể giúp kéo dài thêm thời gian lưu trú của khách du lịch và bảo vệ môi trường sinh thái, cảnh quan.</w:t>
      </w:r>
    </w:p>
    <w:p w14:paraId="2156A558" w14:textId="77777777" w:rsidR="007811B4" w:rsidRPr="00044777" w:rsidRDefault="007811B4" w:rsidP="007811B4">
      <w:pPr>
        <w:spacing w:before="120" w:after="120" w:line="276" w:lineRule="auto"/>
        <w:ind w:firstLine="720"/>
        <w:jc w:val="both"/>
        <w:rPr>
          <w:lang w:val="zu-ZA"/>
        </w:rPr>
      </w:pPr>
      <w:r w:rsidRPr="00044777">
        <w:rPr>
          <w:lang w:val="zu-ZA"/>
        </w:rPr>
        <w:t>Cải thiện cơ sở hạ tầng dịch vụ xe khách, xe bus. Giai đoạn 2021-2025, đầu tư mở và nâng cấp tuyến xe bus kết nối thị xã Sa Pa với thành phố Lai Châu, xe bus từ thành phố Lai Châu đi khu du lịch Sin Suối Hồ và ngược lại. Đầu tư cải tạo, nâng cấp và xây dựng mới một số bến cảng hành khách phục vụ các tuyến du lịch trên sông Đà; Thu hút đầu tư các tàu chở khách du lịch trên sông kết hợp với hoạt động ăn uống, vui chơi, giải trí sông nước; dịch vụ cho thuê thuyền kayak, thuyền sup đáp ứng nhu cầu trèo thuyền trên sông, hồ thủy điện của khách du lịch. Cải tạo, nâng cấp các tuyến đường du lịch trên địa bàn, qua đó làm tăng trải nghiệm của khách du lịch, nhất là khách du lịch phương Tây.</w:t>
      </w:r>
    </w:p>
    <w:p w14:paraId="1411D7BF" w14:textId="77777777" w:rsidR="007811B4" w:rsidRPr="00044777" w:rsidRDefault="007811B4" w:rsidP="007811B4">
      <w:pPr>
        <w:spacing w:before="120" w:after="120" w:line="276" w:lineRule="auto"/>
        <w:ind w:firstLine="720"/>
        <w:jc w:val="both"/>
        <w:rPr>
          <w:lang w:val="zu-ZA"/>
        </w:rPr>
      </w:pPr>
      <w:r w:rsidRPr="00044777">
        <w:rPr>
          <w:lang w:val="zu-ZA"/>
        </w:rPr>
        <w:t>Đẩy mạnh kết nối, hợp tác với doanh nghiệp lữ hành khảo sát, xây dựng các tour du lịch tại Lai Châu; hỗ trợ doanh nghiệp lữ hành gắn với phát triển du lịch bền vững. Tổ chức các hội thảo, triển lãm về du lịch giúp các doanh nghiệp kinh doanh du lịch nói chung và doanh nghiệp lữ hành nói riêng có thể thiết lập cầu nối hợp tác trong tương lai. Tiếp tục nâng cao vai trò, hiệu quả hoạt động của Hiệp hội du lịch tỉnh Lai Châu.</w:t>
      </w:r>
    </w:p>
    <w:p w14:paraId="0B8E6566" w14:textId="77777777" w:rsidR="007811B4" w:rsidRPr="00044777" w:rsidRDefault="007811B4" w:rsidP="007811B4">
      <w:pPr>
        <w:spacing w:before="120" w:after="120" w:line="276" w:lineRule="auto"/>
        <w:ind w:firstLine="720"/>
        <w:jc w:val="both"/>
        <w:rPr>
          <w:lang w:val="zu-ZA"/>
        </w:rPr>
      </w:pPr>
      <w:r w:rsidRPr="00044777">
        <w:rPr>
          <w:lang w:val="zu-ZA"/>
        </w:rPr>
        <w:t>Tổ chức các điểm thăm quan, mua sắm hàng lưu niệm, đặc sản địa phương gắn với đặc trưng riêng của các dân tộc trong mỗi làng văn hóa du lịch trên địa bàn.</w:t>
      </w:r>
      <w:r>
        <w:rPr>
          <w:lang w:val="zu-ZA"/>
        </w:rPr>
        <w:t xml:space="preserve"> </w:t>
      </w:r>
      <w:r w:rsidRPr="00044777">
        <w:rPr>
          <w:lang w:val="zu-ZA"/>
        </w:rPr>
        <w:t>Phát triển các sản phẩm lưu niệm theo nhu cầu khách hàng, mang dấu ấn của địa danh và có thương hiệu riêng, giá bán hợp lý, không bị phân biệt đối xử về giá. Thiết kế các hoạt động du lịch trải nghiệm tạo sản phẩm làng nghề, hoạt động sản xuất theo phương thức truyền thống.</w:t>
      </w:r>
      <w:r>
        <w:rPr>
          <w:lang w:val="zu-ZA"/>
        </w:rPr>
        <w:t xml:space="preserve"> </w:t>
      </w:r>
      <w:r w:rsidRPr="00044777">
        <w:rPr>
          <w:lang w:val="zu-ZA"/>
        </w:rPr>
        <w:t>Đến năm 2025 có 3 điểm trưng bày, giới thiệu sản phẩm văn hóa, sản phẩm OCOP, nông sản gắn với các điểm thăm quan, du lịch, ngắm cảnh, chụp ảnh.</w:t>
      </w:r>
      <w:r>
        <w:rPr>
          <w:lang w:val="zu-ZA"/>
        </w:rPr>
        <w:t xml:space="preserve"> </w:t>
      </w:r>
      <w:r w:rsidRPr="00044777">
        <w:rPr>
          <w:lang w:val="zu-ZA"/>
        </w:rPr>
        <w:t>Đến năm 2030, đầu tư nâng cấp, phát triển 01 chợ phiên truyền thống thành trung tâm giao lưu văn hóa, trao đổi sản phẩm du lịch, sản phẩm nông nghiệp vùng Tây Bắc.</w:t>
      </w:r>
      <w:r>
        <w:rPr>
          <w:lang w:val="zu-ZA"/>
        </w:rPr>
        <w:t xml:space="preserve"> </w:t>
      </w:r>
      <w:r w:rsidRPr="00044777">
        <w:rPr>
          <w:lang w:val="zu-ZA"/>
        </w:rPr>
        <w:t xml:space="preserve">Tổ chức các chương trình trình diễn nghệ thuật dân gian (dân ca, dân vũ, nhạc cụ dân </w:t>
      </w:r>
      <w:r w:rsidRPr="00044777">
        <w:rPr>
          <w:lang w:val="zu-ZA"/>
        </w:rPr>
        <w:lastRenderedPageBreak/>
        <w:t>tộc), phương thức sản xuất thủ công truyền thống như dệt thổ cẩm, đan mũ lông đuôi ngựa, mây tre đan…</w:t>
      </w:r>
    </w:p>
    <w:p w14:paraId="70D4B791" w14:textId="77777777" w:rsidR="007811B4" w:rsidRPr="00044777" w:rsidRDefault="007811B4" w:rsidP="007811B4">
      <w:pPr>
        <w:spacing w:before="120" w:after="120" w:line="276" w:lineRule="auto"/>
        <w:ind w:firstLine="720"/>
        <w:jc w:val="both"/>
        <w:rPr>
          <w:lang w:val="zu-ZA"/>
        </w:rPr>
      </w:pPr>
      <w:r w:rsidRPr="00044777">
        <w:rPr>
          <w:lang w:val="zu-ZA"/>
        </w:rPr>
        <w:t xml:space="preserve">Phát triển các loại hình dịch vụ spa, tắm khoáng nóng, tắm nước thuốc, làm đẹp theo phương pháp truyền thống của người dân tộc kết hợp phương pháp hiện đại tại các điểm tắm khoáng nóng, khu vực cao nguyên Sìn Hồ, </w:t>
      </w:r>
      <w:r>
        <w:rPr>
          <w:lang w:val="zu-ZA"/>
        </w:rPr>
        <w:t>Tam Đường</w:t>
      </w:r>
      <w:r w:rsidRPr="00044777">
        <w:rPr>
          <w:lang w:val="zu-ZA"/>
        </w:rPr>
        <w:t>.</w:t>
      </w:r>
      <w:r>
        <w:rPr>
          <w:lang w:val="zu-ZA"/>
        </w:rPr>
        <w:t xml:space="preserve"> Xây dựng các liệu trình phục hồi sức khỏe thân tâm chuẩn hóa và phổ biến cho khu du lịch.</w:t>
      </w:r>
    </w:p>
    <w:p w14:paraId="2B933AC0" w14:textId="77777777" w:rsidR="007811B4" w:rsidRPr="00044777" w:rsidRDefault="007811B4" w:rsidP="007811B4">
      <w:pPr>
        <w:spacing w:before="120" w:after="120" w:line="276" w:lineRule="auto"/>
        <w:ind w:firstLine="720"/>
        <w:jc w:val="both"/>
        <w:rPr>
          <w:lang w:val="zu-ZA"/>
        </w:rPr>
      </w:pPr>
      <w:r w:rsidRPr="00044777">
        <w:rPr>
          <w:lang w:val="zu-ZA"/>
        </w:rPr>
        <w:t>Xây dựng phần mềm ứng dụng trên điện thoại thông minh để giới thiệu, cung cấp thông tin du lịch và các thông tin cần thiết khác cho khách du lịch. Cung cấp thông tin du lịch, bản đồ du lịch tại các khách sạn lớn trên địa bàn.</w:t>
      </w:r>
    </w:p>
    <w:p w14:paraId="4A41A201" w14:textId="77777777" w:rsidR="007811B4" w:rsidRPr="007811B4" w:rsidRDefault="007811B4" w:rsidP="007811B4">
      <w:pPr>
        <w:spacing w:before="120" w:after="120" w:line="276" w:lineRule="auto"/>
        <w:ind w:firstLine="720"/>
        <w:jc w:val="both"/>
        <w:rPr>
          <w:b/>
          <w:i/>
          <w:iCs/>
          <w:lang w:val="zu-ZA"/>
        </w:rPr>
      </w:pPr>
      <w:r w:rsidRPr="007811B4">
        <w:rPr>
          <w:b/>
          <w:i/>
          <w:iCs/>
          <w:lang w:val="zu-ZA"/>
        </w:rPr>
        <w:t>- Thương mại</w:t>
      </w:r>
    </w:p>
    <w:p w14:paraId="52F0DA6D" w14:textId="77777777" w:rsidR="007811B4" w:rsidRPr="000D4BBE" w:rsidRDefault="007811B4" w:rsidP="007811B4">
      <w:pPr>
        <w:spacing w:line="276" w:lineRule="auto"/>
        <w:ind w:firstLine="720"/>
        <w:jc w:val="both"/>
        <w:rPr>
          <w:noProof/>
        </w:rPr>
      </w:pPr>
      <w:r w:rsidRPr="004421FB">
        <w:rPr>
          <w:noProof/>
        </w:rPr>
        <w:t>Phát triển thương mại gắn với kinh tế cửa khẩu, tận dụng hiệu quả vị thế cửa khẩu quốc tế của cửa khẩu Ma Lù Thàng để đẩy mạnh phát triển kinh tế biên mậu, nhất là xuất khẩu các mặt hàng của địa phương. Chú trọng xây dựng, phát triển bền vững dịch vụ logistic.</w:t>
      </w:r>
      <w:r>
        <w:rPr>
          <w:noProof/>
        </w:rPr>
        <w:t xml:space="preserve"> </w:t>
      </w:r>
      <w:r w:rsidRPr="000D4BBE">
        <w:rPr>
          <w:noProof/>
        </w:rPr>
        <w:t>Phát triển thương mại Lai Châu trên cơ sở duy trì và phát triển với các thị trường truyền thống như: thị trường Hà Nội và thị trường Vân Nam (Trung Quốc). Đồng thời, chú trọng phát triển thương mại tỉnh Lai Châu ra các thị trường mới thuộc Vùng Trung du miền núi phía Bắc. Phát triển thương mại tỉnh Lai Châu trên cơ sở phát triển đồng bộ mạng lưới trung tâm thương mại, siêu thị tại trung tâm các huyện, thành phố và phát triển các chợ ở trung tâm các cụm xã và thu hút các nguồn lực xây dựng khu kinh tế cửa khẩu Ma Lù Thàng để khai thác về lợi thế thương mại biên giới.</w:t>
      </w:r>
    </w:p>
    <w:p w14:paraId="7CF86E2C" w14:textId="77777777" w:rsidR="007811B4" w:rsidRPr="000D4BBE" w:rsidRDefault="007811B4" w:rsidP="007811B4">
      <w:pPr>
        <w:spacing w:line="276" w:lineRule="auto"/>
        <w:ind w:firstLine="720"/>
        <w:jc w:val="both"/>
        <w:rPr>
          <w:noProof/>
        </w:rPr>
      </w:pPr>
      <w:r w:rsidRPr="000D4BBE">
        <w:rPr>
          <w:noProof/>
        </w:rPr>
        <w:t xml:space="preserve">Phát triển </w:t>
      </w:r>
      <w:r>
        <w:rPr>
          <w:noProof/>
        </w:rPr>
        <w:t xml:space="preserve">thương mại </w:t>
      </w:r>
      <w:r w:rsidRPr="000D4BBE">
        <w:rPr>
          <w:noProof/>
        </w:rPr>
        <w:t>xuất</w:t>
      </w:r>
      <w:r>
        <w:rPr>
          <w:noProof/>
        </w:rPr>
        <w:t xml:space="preserve"> nhập</w:t>
      </w:r>
      <w:r w:rsidRPr="000D4BBE">
        <w:rPr>
          <w:noProof/>
        </w:rPr>
        <w:t xml:space="preserve"> khẩu trên cơ sở phát huy lợi thế về vị trí địa lý - kinh tế: có khu kinh tế cửa khẩu, có đường biên giới chung với Trung Quốc, là đầu mối giao thông giữa khu vực các tỉnh Tây Bắc (Việt Nam) với tỉnh Vân Nam (Trung Quốc), là tỉnh có tiềm năng về thị trường xuất khẩu vật liệu xây dựng, nông lâm sản và khoáng sản... Đây là những điều kiện để đẩy mạnh hoạt động xuất nhập khẩu, phát triển kinh tế cửa khẩu. Qua đó, </w:t>
      </w:r>
      <w:r>
        <w:rPr>
          <w:noProof/>
        </w:rPr>
        <w:t xml:space="preserve">thương mại </w:t>
      </w:r>
      <w:r w:rsidRPr="000D4BBE">
        <w:rPr>
          <w:noProof/>
        </w:rPr>
        <w:t>xuất nhập khẩu góp phần quan trọng vào quá trình chuyển dịch cơ cấu kinh tế của tỉnh theo hướng dịch vụ - công nghiệp - nông nghiệp, tác động tích cực vào nâng cao chất lượng tăng trưởng, nâng cao năng lực cạnh tranh của nền kinh tế, của doanh nghiệp và các sản phẩm chủ lực của Lai Châu.</w:t>
      </w:r>
    </w:p>
    <w:p w14:paraId="61A7815F" w14:textId="77777777" w:rsidR="007811B4" w:rsidRPr="000D4BBE" w:rsidRDefault="007811B4" w:rsidP="007811B4">
      <w:pPr>
        <w:spacing w:line="276" w:lineRule="auto"/>
        <w:ind w:firstLine="720"/>
        <w:jc w:val="both"/>
        <w:rPr>
          <w:noProof/>
        </w:rPr>
      </w:pPr>
      <w:r w:rsidRPr="000D4BBE">
        <w:rPr>
          <w:noProof/>
        </w:rPr>
        <w:t xml:space="preserve">Phát triển thị trường xuất khẩu theo hướng đa dạng hoá, tạo nên sự gắn bó hữu cơ giữa thị trường xuất khẩu với thị trường trong tỉnh, trong vùng, giảm nhập siêu, góp phần thúc đẩy phát triển sản xuất, đảm bảo phát triển kinh tế - xã hội cân đối, ổn định và bền vững. </w:t>
      </w:r>
    </w:p>
    <w:p w14:paraId="721B0F39" w14:textId="77777777" w:rsidR="007811B4" w:rsidRPr="000D4BBE" w:rsidRDefault="007811B4" w:rsidP="007811B4">
      <w:pPr>
        <w:spacing w:line="276" w:lineRule="auto"/>
        <w:ind w:firstLine="720"/>
        <w:jc w:val="both"/>
        <w:rPr>
          <w:noProof/>
        </w:rPr>
      </w:pPr>
      <w:r w:rsidRPr="000D4BBE">
        <w:rPr>
          <w:noProof/>
        </w:rPr>
        <w:lastRenderedPageBreak/>
        <w:t xml:space="preserve">Phát triển thương mại điện tử nhằm đáp ứng tốt hơn nhu cầu của thị trường nội tỉnh và các thị trường Vùng trung du miền núi phía Bắc, thị trường các tỉnh trọng điểm kinh tế Bắc Bộ. Hỗ trợ các doanh nghiệp trong tỉnh tham gia các hoạt động xúc tiến thương mại, đặc biệt trong các ngành hàng xuất khẩu có hàm lượng chất xám, công nghệ, giá trị gia tăng cao. </w:t>
      </w:r>
    </w:p>
    <w:p w14:paraId="1323E543" w14:textId="77777777" w:rsidR="007811B4" w:rsidRDefault="007811B4" w:rsidP="007811B4">
      <w:pPr>
        <w:spacing w:line="276" w:lineRule="auto"/>
        <w:ind w:firstLine="720"/>
        <w:jc w:val="both"/>
        <w:rPr>
          <w:noProof/>
        </w:rPr>
      </w:pPr>
      <w:r w:rsidRPr="000D4BBE">
        <w:rPr>
          <w:noProof/>
        </w:rPr>
        <w:t>Quy hoạch phát triển Trung tâm Hội chợ - triển lãm thương mại, gồm các khu như: Khu trưng bày, giới thiệu hàng hoá (được phân khu theo các ngành hàng, nhóm hàng, bán lẻ và nhượng quyền); Khu dịch vụ (trung tâm giao dịch, khu dành cho mua bán hàng hoá, thông tin, ăn uống, in ấn, quảng cáo, hội thảo, hội nghị khách hàng, sơ cứu và y tế, khu vui chơi cho trẻ em, khu văn phòng dành cho các đơn vị tổ chức, trung tâm báo chí,...); Khuyến khích các doanh nghiệp vừa và nhỏ tham gia phát triển hệ thống thống phân phối hàng hóa theo hướng hiện đại, văn minh; lấy thị trường đô thị làm trọng tâm, hỗ trợ cho thị trường nông thôn phát triển; tăng cường xã hội hóa đầu tư vào cơ sở hạ tầng thương mại.</w:t>
      </w:r>
    </w:p>
    <w:p w14:paraId="631EF003" w14:textId="7A027B03" w:rsidR="007811B4" w:rsidRPr="007811B4" w:rsidRDefault="007811B4" w:rsidP="007811B4">
      <w:pPr>
        <w:spacing w:before="120" w:after="120" w:line="276" w:lineRule="auto"/>
        <w:jc w:val="both"/>
        <w:rPr>
          <w:b/>
          <w:lang w:val="zu-ZA"/>
        </w:rPr>
      </w:pPr>
      <w:r>
        <w:rPr>
          <w:b/>
          <w:lang w:val="zu-ZA"/>
        </w:rPr>
        <w:t>(2)</w:t>
      </w:r>
      <w:r w:rsidRPr="007811B4">
        <w:rPr>
          <w:b/>
          <w:lang w:val="zu-ZA"/>
        </w:rPr>
        <w:t xml:space="preserve"> Công nghiệp - tập trung vào công nghiệp năng lượng, công nghiệp sản xuất vật liệu xây dựng, công nghiệp chế biến nông lâm thuỷ sản </w:t>
      </w:r>
    </w:p>
    <w:p w14:paraId="34EA9788" w14:textId="77777777" w:rsidR="007811B4" w:rsidRPr="00044777" w:rsidRDefault="007811B4" w:rsidP="007811B4">
      <w:pPr>
        <w:spacing w:before="120" w:after="120" w:line="276" w:lineRule="auto"/>
        <w:ind w:firstLine="720"/>
        <w:jc w:val="both"/>
        <w:rPr>
          <w:lang w:val="zu-ZA"/>
        </w:rPr>
      </w:pPr>
      <w:r w:rsidRPr="00044777">
        <w:rPr>
          <w:lang w:val="zu-ZA"/>
        </w:rPr>
        <w:t xml:space="preserve">Lai Châu có nguồn thuỷ năng lớn để phát triển công nghiệp điện với việc xây dựng các nhà máy thuỷ điện lớn, vừa và nhỏ. Năm 2020, trên địa bàn có 23 dự án đã hoàn thành xây dựng phát điện kinh doanh với tổng công suất lắp máy 2.305,55MW, điện lượng trung bình năm 9.162 triệu kWh. Dự kiến đến năm 2030, dư địa để phát triển các nhà máy thủy điện có thể đạt tổng công suất lên khoảng gần 1.800 MW. Ngoài ra Lai Châu có thể khai thác phát triển điện mặt trời với dự kiến tổng công suất đạt gần 300 MW. Giai đoạn 2021-2030 dự báo nhu cầu điện, nước phục vụ sản xuất và sinh hoạt sẽ tương đối cao. Phát triển công nghiệp năng lượng, tập trung vào thủy điện, tiếp tục là hướng phát triển công nghiệp chủ yếu của Lai Châu. </w:t>
      </w:r>
    </w:p>
    <w:p w14:paraId="26C3FA39" w14:textId="77777777" w:rsidR="007811B4" w:rsidRPr="00044777" w:rsidRDefault="007811B4" w:rsidP="007811B4">
      <w:pPr>
        <w:spacing w:before="120" w:after="120" w:line="276" w:lineRule="auto"/>
        <w:ind w:firstLine="720"/>
        <w:jc w:val="both"/>
        <w:rPr>
          <w:lang w:val="zu-ZA"/>
        </w:rPr>
      </w:pPr>
      <w:r w:rsidRPr="00044777">
        <w:rPr>
          <w:lang w:val="zu-ZA"/>
        </w:rPr>
        <w:t xml:space="preserve">Lai Châu có nguồn tài nguyên phong phú để phát triển công nghiệp khai khoáng, công nghiệp sản xuất vật liệu xây dựng. Trên địa bàn tỉnh Lai Châu đã đăng ký được 169 mỏ và điểm quặng, với nhiều chủng loại khác nhau như đất hiếm ở Nậm xe (huyện Phong Thổ), Đông Pao (huyện Tam Đường),... với trữ lượng khảo sát ban đầu khoảng 14 triệu tấn và nhiều điểm quặng kim loại màu, như: đồng, chì, kẽm, vàng,... ở khu vực các huyện: Phong Thổ, Tam Đường, Sìn Hồ, Tân Uyên... Một số điểm mỏ có khả năng khai thác quy mô lớn như: mỏ chì kẽm Si Phay, xã Mù Sang, huyện Phong Thổ, công suất khai thác 3.000 tấn quặng nguyên khai/năm; Quặng đất hiếm mỏ Đông Pao, huyện Tam Đường, công suất khai thác trong 30 năm 10.600.120 tấn; mỏ đồng Dần Thàng, huyện Sìn Hồ, công xuất khai thác 7.000 tấn quặng thô/năm; </w:t>
      </w:r>
      <w:r w:rsidRPr="00044777">
        <w:rPr>
          <w:lang w:val="zu-ZA"/>
        </w:rPr>
        <w:lastRenderedPageBreak/>
        <w:t>sản lượng khai thác hàng năm bình quân đạt 3.000 - 5.000 tấn... Trong những năm qua, các hoạt động khoáng sản được thực hiện theo đúng quy định của pháp luật; công tác quản lý nhà nước về hoạt động khoáng sản từng bước được nâng cao, góp phần vào sự phát triển kinh tế - xã hội của tỉnh. Nhu cầu khai thác chế biến khoáng sản trong giai đoạn tới ngày càng tăng, đặc biệt là khai thác và chế biến sâu phục vụ cho phát triển các ngành công nghiệp chế biến chế tạo. Đặc biệt Lai Châu có tiềm năng lớn về khai thác và chế biến đất hiếm…</w:t>
      </w:r>
    </w:p>
    <w:p w14:paraId="476330ED" w14:textId="77777777" w:rsidR="007811B4" w:rsidRPr="00044777" w:rsidRDefault="007811B4" w:rsidP="007811B4">
      <w:pPr>
        <w:spacing w:before="120" w:after="120" w:line="276" w:lineRule="auto"/>
        <w:ind w:firstLine="720"/>
        <w:jc w:val="both"/>
        <w:rPr>
          <w:lang w:val="zu-ZA"/>
        </w:rPr>
      </w:pPr>
      <w:r w:rsidRPr="00044777">
        <w:rPr>
          <w:lang w:val="zu-ZA"/>
        </w:rPr>
        <w:t>Lai Châu có diện tích đất sản xuất nông nghiệp/người tương đối lớn</w:t>
      </w:r>
      <w:r w:rsidRPr="00044777">
        <w:rPr>
          <w:lang w:val="zu-ZA"/>
        </w:rPr>
        <w:footnoteReference w:id="39"/>
      </w:r>
      <w:r w:rsidRPr="00044777">
        <w:rPr>
          <w:lang w:val="zu-ZA"/>
        </w:rPr>
        <w:t>, có khí hậu mát mẻ, thuận lợi phát triển nông nghiệp. Dự kiến trong giai đoạn đến năm 2030 ngành nông nghiệp tỉnh Lai Châu phát triển các vùng sản xuất nông nghiệp với quy mô lớn tạo điều kiện hình thành vùng nguyên liệu đầu vào cho công nghiệp chế biến nông lâm sản bao gồm: vùng nguyên liệu mắc ca 30.000 ha, vùng nguyên liệu chè 10.000 ha; vùng nguyên liệu cao su khoảng 13.000 ha; các cây ăn quả khác như chanh leo, chuối dự kiến khoảng 7.700 ha. Ngoài ra sẽ hình thành một số vùng sản xuất cây ăn quả khoảng 1.300 ha, sản xuất rau trái vụ tại một số vùng cao Sìn Hồ và vùng nuôi thủy sản tập trung tại các hồ thủy điện. Về tiềm năng phát triển lâm nghiệp, toàn tỉnh có khoảng 278.131 ha diện tích rừng sản xuất, trong thời gian tới tập trung phát triển vùng nguyên liệu gỗ lớn, và gỗ nguyên liệu cho sản xuất giấy, ván ép... Đây là điều kiện quan trọng để thời gian tới ưu tiên thu hút đầu tư vào sản xuất chế biến sâu, nâng cao hiệu quả sản xuất nông nghiệp.</w:t>
      </w:r>
    </w:p>
    <w:p w14:paraId="4358D43B" w14:textId="77777777" w:rsidR="007811B4" w:rsidRPr="00044777" w:rsidRDefault="007811B4" w:rsidP="007811B4">
      <w:pPr>
        <w:spacing w:before="120" w:after="120" w:line="276" w:lineRule="auto"/>
        <w:ind w:firstLine="720"/>
        <w:jc w:val="both"/>
        <w:rPr>
          <w:lang w:val="zu-ZA"/>
        </w:rPr>
      </w:pPr>
      <w:r w:rsidRPr="004421FB">
        <w:rPr>
          <w:lang w:val="zu-ZA"/>
        </w:rPr>
        <w:t>Trong giai đoạn 2021-2030, đẩy nhanh phát triển công nghiệp thủy điện vừa và nhỏ, đưa vào sử dụng hầu hết các dự án đã được quy hoạch và cấp chủ trương đầu tư. Theo đó, việc xây dựng các dự án thủy điện vẫn là động lực quan trọng cho tăng trưởng kinh tế của tỉnh.</w:t>
      </w:r>
      <w:r w:rsidRPr="00044777">
        <w:rPr>
          <w:lang w:val="zu-ZA"/>
        </w:rPr>
        <w:t xml:space="preserve"> Ưu tiên và tạo điều kiện thuận lợi để triển khai các dự án đầu tư phát triển nguồn sản xuất và lưới điện truyền tải quốc gia. Nghiên cứu khả năng phát triển nguồn điện dựa trên khai thác năng lượng tái tạo để bổ sung nguồn cấp điện, đặc biệt là các vùng sâu vùng xa, nơi mà điện lưới không thể vươn tới. </w:t>
      </w:r>
    </w:p>
    <w:p w14:paraId="41D2B6FF" w14:textId="47381C37" w:rsidR="007811B4" w:rsidRPr="00044777" w:rsidRDefault="002D7076" w:rsidP="002D7076">
      <w:pPr>
        <w:spacing w:before="120" w:after="120" w:line="276" w:lineRule="auto"/>
        <w:ind w:firstLine="720"/>
        <w:jc w:val="both"/>
        <w:rPr>
          <w:lang w:val="zu-ZA"/>
        </w:rPr>
      </w:pPr>
      <w:r w:rsidRPr="002D7076">
        <w:rPr>
          <w:lang w:val="zu-ZA"/>
        </w:rPr>
        <w:t xml:space="preserve">Hỗ trợ các chủ đầu tư trong công tác giải phóng mặt bằng để hoàn thành xây dựng theo đúng tiến độ đã được phê duyệt, sớm đưa công trình vào vận hành với 42 dự án thủy điện đã được phê duyệt chủ trương đầu tư, với tổng công suất 527,9MW; Cấp chủ trương đầu tư 56 dự án thủy điện, tổng công suất 636,3MW; 07 dự án thủy điện đã lập quy hoạch trình Bộ Công thương với tổng công suất 73,7MW; 36 dự án đã cho phép khảo sát, tổng công suất 256,7 MW. Ngoài ra, tiếp tục bổ sung quy hoạch và thu hút đầu tư 02 dự án điện mặt trời trên lòng hồ thủy điện Bản Chát thuộc xã Tà </w:t>
      </w:r>
      <w:r w:rsidRPr="002D7076">
        <w:rPr>
          <w:lang w:val="zu-ZA"/>
        </w:rPr>
        <w:lastRenderedPageBreak/>
        <w:t>Mít, Nậm Cần, huyện Tân Uyên và xã Pha Mu, Mường Mít, huyện Than Uyên bổ sung quy hoạch với tổng công suất khoảng</w:t>
      </w:r>
      <w:r>
        <w:rPr>
          <w:lang w:val="zu-ZA"/>
        </w:rPr>
        <w:t xml:space="preserve"> </w:t>
      </w:r>
      <w:r w:rsidRPr="002D7076">
        <w:rPr>
          <w:lang w:val="zu-ZA"/>
        </w:rPr>
        <w:t>540MWp và 01 dự án điện gió trên địa bàn xã Pắc Ta, huyện Tân Uyên và các xã Phúc Than, Mường Than, huyện Than Uyên với tổng công suất khoảng 50MW</w:t>
      </w:r>
      <w:r w:rsidR="007811B4" w:rsidRPr="00044777">
        <w:rPr>
          <w:lang w:val="zu-ZA"/>
        </w:rPr>
        <w:t>Tiếp tục huy động nguồn lực tập trung đầu tư hệ thống lưới điện truyền tải để giải tỏa công suất các dự án nguồn điện trên địa bàn. Tốc độ tăng trưởng giá trị sản xuất điện năng đạt 11-12%/năm</w:t>
      </w:r>
      <w:r>
        <w:rPr>
          <w:lang w:val="zu-ZA"/>
        </w:rPr>
        <w:t>.</w:t>
      </w:r>
    </w:p>
    <w:p w14:paraId="4BC32D20" w14:textId="77777777" w:rsidR="007811B4" w:rsidRPr="00044777" w:rsidRDefault="007811B4" w:rsidP="007811B4">
      <w:pPr>
        <w:spacing w:before="120" w:after="120" w:line="276" w:lineRule="auto"/>
        <w:ind w:firstLine="720"/>
        <w:jc w:val="both"/>
        <w:rPr>
          <w:lang w:val="zu-ZA"/>
        </w:rPr>
      </w:pPr>
      <w:r w:rsidRPr="004421FB">
        <w:rPr>
          <w:lang w:val="zu-ZA"/>
        </w:rPr>
        <w:t>Duy trì, mở rộng phát triển công nghiệp sản xuất vật liệu đáp ứng nhu cầu xây dựng trên địa bàn tỉnh; đồng thời, từng bước khai thác và chế biến các mỏ khoáng sản mà tỉnh có tiềm năng (</w:t>
      </w:r>
      <w:r w:rsidRPr="00044777">
        <w:rPr>
          <w:lang w:val="zu-ZA"/>
        </w:rPr>
        <w:t>chẳng hạn như</w:t>
      </w:r>
      <w:r w:rsidRPr="004421FB">
        <w:rPr>
          <w:lang w:val="zu-ZA"/>
        </w:rPr>
        <w:t xml:space="preserve"> đất hiếm).</w:t>
      </w:r>
      <w:r w:rsidRPr="00044777">
        <w:rPr>
          <w:lang w:val="zu-ZA"/>
        </w:rPr>
        <w:t xml:space="preserve"> Công nghiệp vật liệu xây dựng tiếp tục là ngành ưu tiên đầu tư phát triển trên cơ sở nguồn tài nguyên sẵn có tại địa phương gắn với hiệu quả kinh tế, tiết kiệm nguồn tài nguyên, bảo vệ môi trường sinh thái; Tập trung phát triển các sản phẩm VLXD như gạch không nung, betong đầm lăn, betong xốp, đá ốp lát cao cấp, cấu kiện bê tông đúc sẵn, cát nhân tạo, xi măng… và khuyến khích phát triển các loại vật liệu mới có chất lượng và giá trị kinh tế cao như: vật liệu trang trí nhẹ, siêu nhẹ, vật liệu chống cháy, cách âm, cách nhiệt.</w:t>
      </w:r>
    </w:p>
    <w:p w14:paraId="19A71253" w14:textId="77777777" w:rsidR="007811B4" w:rsidRPr="00187C20" w:rsidRDefault="007811B4" w:rsidP="007811B4">
      <w:pPr>
        <w:spacing w:before="120" w:after="120" w:line="276" w:lineRule="auto"/>
        <w:ind w:firstLine="720"/>
        <w:jc w:val="both"/>
        <w:rPr>
          <w:lang w:val="zu-ZA"/>
        </w:rPr>
      </w:pPr>
      <w:r w:rsidRPr="00044777">
        <w:rPr>
          <w:lang w:val="zu-ZA"/>
        </w:rPr>
        <w:t xml:space="preserve">Đầu tư các cơ sở sản xuất với quy mô công suất vừa và lớn, công nghệ tiên tiến hiện đại, tiêu tốn ít năng lượng, từng bước loại bỏ các cơ sở sản xuất có công nghệ lạc hậu gây ô nhiễm môi trường. </w:t>
      </w:r>
      <w:r w:rsidRPr="00187C20">
        <w:rPr>
          <w:lang w:val="zu-ZA"/>
        </w:rPr>
        <w:t xml:space="preserve">Phát triển sản xuất các loại VLXD phù hợp với điều kiện tài nguyên và tập quán xây dựng trong tỉnh, có quy mô sản xuất hợp lý nhưng với kỹ thuật công nghệ sản xuất tiên tiến để nâng cao năng suất lao động, chất lượng sản phẩm, đạt hiệu quả đầu tư cao. </w:t>
      </w:r>
    </w:p>
    <w:p w14:paraId="3976AAA2" w14:textId="77777777" w:rsidR="007811B4" w:rsidRPr="00187C20" w:rsidRDefault="007811B4" w:rsidP="007811B4">
      <w:pPr>
        <w:spacing w:before="120" w:after="120" w:line="276" w:lineRule="auto"/>
        <w:ind w:firstLine="720"/>
        <w:jc w:val="both"/>
        <w:rPr>
          <w:lang w:val="zu-ZA"/>
        </w:rPr>
      </w:pPr>
      <w:r w:rsidRPr="00187C20">
        <w:rPr>
          <w:lang w:val="zu-ZA"/>
        </w:rPr>
        <w:t>Tiếp tục đầu tư chiều sâu, đổi mới công nghệ, trang thiết bị để phát huy năng lực các cơ sở sản xuất VLXD hiện có, từng bước loại bỏ công nghệ lạc hậu, năng suất thấp, tiêu tốn năng lượng gây ô nhiễm môi trường. Đổi mới công nghệ theo hướng nâng cao chất lượng, hạ giá thành sản phẩm, giảm ô nhiễm môi trường, tăng năng lực cạnh tranh để tham gia hội nhập, mở cửa với với khu vực và thế giới. Đối với việc đầu tư mới cần lựa chọn trang thiết bị, công nghệ tiên tiến để sản phẩm đạt chất lượng cao và có thể hội nhập với thị trường trong nước, khu vực và quốc tế.</w:t>
      </w:r>
      <w:r w:rsidRPr="00044777">
        <w:rPr>
          <w:lang w:val="zu-ZA"/>
        </w:rPr>
        <w:t xml:space="preserve"> </w:t>
      </w:r>
      <w:r w:rsidRPr="00187C20">
        <w:rPr>
          <w:lang w:val="zu-ZA"/>
        </w:rPr>
        <w:t xml:space="preserve">Khuyến khích </w:t>
      </w:r>
      <w:r w:rsidRPr="00044777">
        <w:rPr>
          <w:lang w:val="zu-ZA"/>
        </w:rPr>
        <w:t>các doanh nghiệp</w:t>
      </w:r>
      <w:r w:rsidRPr="00187C20">
        <w:rPr>
          <w:lang w:val="zu-ZA"/>
        </w:rPr>
        <w:t xml:space="preserve"> tham gia sản xuất vật liệu xây dựng để tận dụng tối đa nguồn vốn và nhân lực. Tốc độ tăng trưởng giá trị sản xuất </w:t>
      </w:r>
      <w:r w:rsidRPr="00044777">
        <w:rPr>
          <w:lang w:val="zu-ZA"/>
        </w:rPr>
        <w:t xml:space="preserve">XLXD </w:t>
      </w:r>
      <w:r w:rsidRPr="00187C20">
        <w:rPr>
          <w:lang w:val="zu-ZA"/>
        </w:rPr>
        <w:t>đạt khoảng 17-18%/năm.</w:t>
      </w:r>
    </w:p>
    <w:p w14:paraId="187CD056" w14:textId="77777777" w:rsidR="007811B4" w:rsidRPr="00187C20" w:rsidRDefault="007811B4" w:rsidP="007811B4">
      <w:pPr>
        <w:spacing w:before="120" w:after="120" w:line="276" w:lineRule="auto"/>
        <w:ind w:firstLine="720"/>
        <w:jc w:val="both"/>
        <w:rPr>
          <w:lang w:val="zu-ZA"/>
        </w:rPr>
      </w:pPr>
      <w:r w:rsidRPr="004421FB">
        <w:rPr>
          <w:lang w:val="zu-ZA"/>
        </w:rPr>
        <w:t>Phát triển các khu, cụm công nghiệp chế biến nông lâm sản gắn với vùng nguyên liệu tập trung, sản phẩm chủ lực phù hợp với tiềm năng, ưu thế nông nghiệp của tỉnh.</w:t>
      </w:r>
      <w:r w:rsidRPr="00044777">
        <w:rPr>
          <w:lang w:val="zu-ZA"/>
        </w:rPr>
        <w:t xml:space="preserve">  </w:t>
      </w:r>
      <w:r w:rsidRPr="00187C20">
        <w:rPr>
          <w:lang w:val="zu-ZA"/>
        </w:rPr>
        <w:t>Phát triển công nghiệp chế biến nông,lâm nghiệp và thủy sản gắn với phát triển vùng nông nghiệp hàng hóa tập trung.</w:t>
      </w:r>
      <w:r w:rsidRPr="00044777">
        <w:rPr>
          <w:lang w:val="zu-ZA"/>
        </w:rPr>
        <w:t xml:space="preserve"> </w:t>
      </w:r>
      <w:r w:rsidRPr="00187C20">
        <w:rPr>
          <w:lang w:val="zu-ZA"/>
        </w:rPr>
        <w:t xml:space="preserve">Thu hút các dự án đầu tư xây dựng cơ sở chế biến sử dụng công nghệ chế biến hiện đại, chế biến sâu, tạo ra các sản phẩm nông </w:t>
      </w:r>
      <w:r w:rsidRPr="00187C20">
        <w:rPr>
          <w:lang w:val="zu-ZA"/>
        </w:rPr>
        <w:lastRenderedPageBreak/>
        <w:t>sản tham gia vào chuỗi giá trị cấp quốc gia và chuỗi giá trị toàn cầu, nhằm nâng cao giá trị hàng hóa nông sản</w:t>
      </w:r>
      <w:r w:rsidRPr="00044777">
        <w:rPr>
          <w:lang w:val="zu-ZA"/>
        </w:rPr>
        <w:t>.</w:t>
      </w:r>
      <w:r w:rsidRPr="00187C20">
        <w:rPr>
          <w:lang w:val="zu-ZA"/>
        </w:rPr>
        <w:t xml:space="preserve"> Tốc độ tăng giá trị sản xuất ngành chế biến nông, lâm sản đạt khoảng 24-25%/năm.</w:t>
      </w:r>
    </w:p>
    <w:p w14:paraId="075131A9" w14:textId="77777777" w:rsidR="007811B4" w:rsidRPr="00044777" w:rsidRDefault="007811B4" w:rsidP="007811B4">
      <w:pPr>
        <w:spacing w:before="120" w:after="120" w:line="276" w:lineRule="auto"/>
        <w:ind w:firstLine="720"/>
        <w:jc w:val="both"/>
        <w:rPr>
          <w:lang w:val="zu-ZA"/>
        </w:rPr>
      </w:pPr>
      <w:r w:rsidRPr="00044777">
        <w:rPr>
          <w:lang w:val="zu-ZA"/>
        </w:rPr>
        <w:t xml:space="preserve">Một số lĩnh vực chủ yếu bao gồm: </w:t>
      </w:r>
    </w:p>
    <w:p w14:paraId="50EADFA2" w14:textId="77777777" w:rsidR="007811B4" w:rsidRPr="00187C20" w:rsidRDefault="007811B4" w:rsidP="007811B4">
      <w:pPr>
        <w:spacing w:before="120" w:after="120" w:line="276" w:lineRule="auto"/>
        <w:ind w:firstLine="720"/>
        <w:jc w:val="both"/>
        <w:rPr>
          <w:lang w:val="zu-ZA"/>
        </w:rPr>
      </w:pPr>
      <w:r w:rsidRPr="00044777">
        <w:rPr>
          <w:lang w:val="zu-ZA"/>
        </w:rPr>
        <w:t xml:space="preserve">- </w:t>
      </w:r>
      <w:r w:rsidRPr="00187C20">
        <w:rPr>
          <w:lang w:val="zu-ZA"/>
        </w:rPr>
        <w:t>Chế biến nông sản: thu hút các nhà đầu tư xây dựng nhà máy cơ sở chế biến sản phẩm nông sản tập trung vào một số sản phẩm nông nghiệp chủ lực của tỉnh có vùng sản xuất tập trung, quy mô lớn: Chè, mắc ca, quế, gạo,…nhằm giảm dần các sản phẩm sơ chế, phát triển chế biến sâu, chế biến các sản phẩm tiêu dùng cuối cùng, nhằm tăng giá trị của sản phẩm. Ưu tiên cho việc áp dụng công nghệ và kỹ thuật tiên tiến sản xuất sản phẩm chất lượng cao, hướng tiêu thụ ra thị trường ngoài và xuất khẩu.</w:t>
      </w:r>
    </w:p>
    <w:p w14:paraId="5D922F61" w14:textId="77777777" w:rsidR="007811B4" w:rsidRPr="00187C20" w:rsidRDefault="007811B4" w:rsidP="007811B4">
      <w:pPr>
        <w:spacing w:before="120" w:after="120" w:line="276" w:lineRule="auto"/>
        <w:ind w:firstLine="720"/>
        <w:jc w:val="both"/>
        <w:rPr>
          <w:lang w:val="zu-ZA"/>
        </w:rPr>
      </w:pPr>
      <w:r w:rsidRPr="00044777">
        <w:rPr>
          <w:lang w:val="zu-ZA"/>
        </w:rPr>
        <w:t>-</w:t>
      </w:r>
      <w:r w:rsidRPr="00187C20">
        <w:rPr>
          <w:lang w:val="zu-ZA"/>
        </w:rPr>
        <w:t xml:space="preserve"> Chế biến dược liệu: Với lợi thế trên địa bàn tỉnh có khoảng 850 loài cây dược liệu khác nhau, một số loại có số lượng lớn như: sơn tra, nghệ, thảo quả; một số dược liệu có giá trị cao: sâm Lai Châu, đẳng sâm, hà thủ ô… Trong gian đoạn đến năm 2030, thu hút đầu tư nghiên cứu chế biến dược liệu trên cơ sở hình thành các vùng sản xuất dược tiệu tập trung tại các huyện Mường Tè, Tân Uyên, Than Uyên, Phong Thổ, Sìn Hồ.</w:t>
      </w:r>
    </w:p>
    <w:p w14:paraId="4C307ACC" w14:textId="77777777" w:rsidR="007811B4" w:rsidRPr="00187C20" w:rsidRDefault="007811B4" w:rsidP="007811B4">
      <w:pPr>
        <w:spacing w:before="120" w:after="120" w:line="276" w:lineRule="auto"/>
        <w:ind w:firstLine="720"/>
        <w:jc w:val="both"/>
        <w:rPr>
          <w:lang w:val="zu-ZA"/>
        </w:rPr>
      </w:pPr>
      <w:r w:rsidRPr="00187C20">
        <w:rPr>
          <w:lang w:val="zu-ZA"/>
        </w:rPr>
        <w:t>- Chế biến cao su: Thị trường Trung Quốc tiếp tục là thị trường tiềm năng về nhập khẩu các sản phẩm chế biến từ cao su. Đặc biệt Lai Châu có điều kiện thuận lợi về xuất khẩu qua cửa khẩu Ma Lù Thàng, trong tương lai sẽ trở thành cửa khẩu quốc tế quan trọng. Do đó, giai đoạn đến năm 2030, tiếp tục thu hút các dự án chế biến sâu sản phẩm cao su, giảm xuất khẩu sản phẩm thô, ổn định đầu ra cho khoảng 13.000 ha cao su trên địa bàn tỉnh.</w:t>
      </w:r>
    </w:p>
    <w:p w14:paraId="7AE3C6C9" w14:textId="77777777" w:rsidR="007811B4" w:rsidRPr="00187C20" w:rsidRDefault="007811B4" w:rsidP="007811B4">
      <w:pPr>
        <w:spacing w:before="120" w:after="120" w:line="276" w:lineRule="auto"/>
        <w:ind w:firstLine="720"/>
        <w:jc w:val="both"/>
        <w:rPr>
          <w:lang w:val="zu-ZA"/>
        </w:rPr>
      </w:pPr>
      <w:r w:rsidRPr="00187C20">
        <w:rPr>
          <w:lang w:val="zu-ZA"/>
        </w:rPr>
        <w:t xml:space="preserve">- Chế biến gỗ, giấy: Đây là một trong những thế mạnh của Lai Châu trong thời gian tới cần được ưu tiên đầu tư phát triển và cần đặc biệt chú ý tới việc phát triển vùng nguyên liệu rừng trồng để đảm bảo phát triển bền vững trong thời gian tới. Trên cơ sở đẩy mạnh phát triển trồng rừng làm nguyên liệu chế biến gỗ giấy trên địa bàn, tập trung phát triển các cơ sở sản xuất dăm gỗ, gỗ ép MDF, gỗ ván dán, ván ghép thanh, gỗ lạng, gỗ xẻ, sản xuất đồ gỗ gia dụng, đồ gỗ mỹ nghệ xuất khẩu. Về công nghệ lựa chọn công nghệ cao để đảm bảo sản phẩm có tính cạnh tranh thị trường khu vực và xuất khẩu. </w:t>
      </w:r>
    </w:p>
    <w:p w14:paraId="0F4E15B1" w14:textId="77777777" w:rsidR="007811B4" w:rsidRPr="00187C20" w:rsidRDefault="007811B4" w:rsidP="007811B4">
      <w:pPr>
        <w:spacing w:before="120" w:after="120" w:line="276" w:lineRule="auto"/>
        <w:ind w:firstLine="720"/>
        <w:jc w:val="both"/>
        <w:rPr>
          <w:lang w:val="zu-ZA"/>
        </w:rPr>
      </w:pPr>
      <w:r w:rsidRPr="00187C20">
        <w:rPr>
          <w:lang w:val="zu-ZA"/>
        </w:rPr>
        <w:t xml:space="preserve">- Chế biến thủy sản: Vùng hồ thủy điện trên địa bàn tỉnh có diện tích rộng, môi trường nước sạch, có thể phát triển nuôi trồng thủy sản theo hướng sản xuất hàng hóa đặc sản. Dự báo đến năm 2030 phát triển vùng nuôi trồng tập trung tại các huyện huyện Than Uyên, Tân Uyên, Sìn Hồ, Mường Tè, Nậm Nhùn với sản lượng khoảng </w:t>
      </w:r>
      <w:r w:rsidRPr="00187C20">
        <w:rPr>
          <w:lang w:val="zu-ZA"/>
        </w:rPr>
        <w:lastRenderedPageBreak/>
        <w:t>trên 1.000 tấn. Trong thời gian tới thu hút nhà đầu tư xây dựng cơ sở chế biến thủy sản tập trung vào các loài đặc sản như: cá hồi, cá tầm… tạo ra các sản phẩm chất lượng cung cấp thị trường trong nước.</w:t>
      </w:r>
    </w:p>
    <w:p w14:paraId="41A2E6C4" w14:textId="14924086" w:rsidR="007811B4" w:rsidRDefault="007811B4" w:rsidP="007811B4">
      <w:pPr>
        <w:spacing w:before="120" w:after="120" w:line="276" w:lineRule="auto"/>
        <w:jc w:val="both"/>
        <w:rPr>
          <w:lang w:val="zu-ZA"/>
        </w:rPr>
      </w:pPr>
      <w:r w:rsidRPr="007811B4">
        <w:rPr>
          <w:b/>
          <w:lang w:val="zu-ZA"/>
        </w:rPr>
        <w:t xml:space="preserve">(3) Nông, lâm nghiệp - trọng tâm là phát triển nông nghiệp hàng hóa tập trung giá trị gia tăng cao gắn với công nghiệp chế biến, bao gồm các sản phẩm chủ lực </w:t>
      </w:r>
      <w:r w:rsidRPr="007811B4">
        <w:rPr>
          <w:lang w:val="zu-ZA"/>
        </w:rPr>
        <w:t>như</w:t>
      </w:r>
      <w:r w:rsidRPr="004421FB">
        <w:rPr>
          <w:lang w:val="zu-ZA"/>
        </w:rPr>
        <w:t>: đồ gỗ, lúa gạo đặc sản, chè, quế, cao su, mắc ca, dược liệu, đại gia súc và thủy sản lòng hồ...</w:t>
      </w:r>
    </w:p>
    <w:p w14:paraId="217BC146" w14:textId="77777777" w:rsidR="007811B4" w:rsidRPr="00044777" w:rsidRDefault="007811B4" w:rsidP="007811B4">
      <w:pPr>
        <w:spacing w:before="120" w:after="120" w:line="276" w:lineRule="auto"/>
        <w:ind w:firstLine="720"/>
        <w:jc w:val="both"/>
        <w:rPr>
          <w:lang w:val="zu-ZA"/>
        </w:rPr>
      </w:pPr>
      <w:r w:rsidRPr="00044777">
        <w:rPr>
          <w:lang w:val="zu-ZA"/>
        </w:rPr>
        <w:t>Một trong những thế mạnh của Lai Châu là quỹ đất lớn, chất đất tương đối tốt, thời tiết khí hậu thuận lợi cho phát triển nông nghiệp. Kết quả rà soát, tiềm năng về quỹ đất để phát triển nông nghiệp của tỉnh còn lớn, khoảng 174.000 ha. Đất chưa sử dụng có thể sử dụng vào mục đích sản xuất nông, lâm nghiệp như phát triển: chè, cây ăn quả, mắc-ca, cây lâm nghiệp gỗ lớn có giá trị kinh tế cao và một số cây đặc sản khác là trên 100.000 ha. Đây là tiềm năng để xác định, quy hoạch các vùng sản xuất hàng hóa theo hướng tập trung với những cây trồng có lợi thế của tỉnh.</w:t>
      </w:r>
    </w:p>
    <w:p w14:paraId="23B26CA1" w14:textId="77777777" w:rsidR="007811B4" w:rsidRPr="00044777" w:rsidRDefault="007811B4" w:rsidP="007811B4">
      <w:pPr>
        <w:spacing w:before="120" w:after="120" w:line="276" w:lineRule="auto"/>
        <w:ind w:firstLine="720"/>
        <w:jc w:val="both"/>
        <w:rPr>
          <w:lang w:val="zu-ZA"/>
        </w:rPr>
      </w:pPr>
      <w:r w:rsidRPr="00044777">
        <w:rPr>
          <w:lang w:val="zu-ZA"/>
        </w:rPr>
        <w:t>Với tổng diện tích rừng hiện có trên 435 nghìn ha; đất chưa sử dụng có thể sử dụng vào mục đích sản xuất nông, lâm nghiệp trên 100.000 ha, rất thuận lợi cho việc bố trí trồng cỏ, xây dựng chuồng trại phát triển chăn nuôi đại gia súc và chăn nuôi lợn; phát triển đàn ong, dược liệu dưới tán rừng. Đồng thời, diện tích mặt nước toàn tỉnh lớn, trên 16.630 ha mặt nước các lòng hồ thủy điện, rất thuận lợi cho phát triển nuôi cá lồng trên lòng hồ theo hướng tập trung.</w:t>
      </w:r>
    </w:p>
    <w:p w14:paraId="0EFE19EF" w14:textId="77777777" w:rsidR="007811B4" w:rsidRPr="00044777" w:rsidRDefault="007811B4" w:rsidP="007811B4">
      <w:pPr>
        <w:spacing w:before="120" w:after="120" w:line="276" w:lineRule="auto"/>
        <w:ind w:firstLine="720"/>
        <w:jc w:val="both"/>
        <w:rPr>
          <w:lang w:val="zu-ZA"/>
        </w:rPr>
      </w:pPr>
      <w:r w:rsidRPr="00044777">
        <w:rPr>
          <w:lang w:val="zu-ZA"/>
        </w:rPr>
        <w:t>Việc tái cơ cấu ngành nông nghiệp đến nay đã góp phần đầu tư phát triển một số sản phẩm cây trồng, vật nuôi thành vùng tập trung, tạo ra một số sản phẩm chủ lực, khai thác và phát huy tiềm năng, lợi thế của địa phương. Cụ thể như: vùng lúa gạo 3.492 ha; chè 7.802 ha, cao su 12.995,77 ha; chuối 3.912 ha, mắc ca 3.923 ha, hoa gần 100 ha. Việc chăn nuôi gia súc đã hình thành một số cơ sở chăn nuôi công nghiệp, một số doanh nghiệp đã bắt đầu tổ chức sản xuất theo hướng an toàn, hữu cơ.</w:t>
      </w:r>
    </w:p>
    <w:p w14:paraId="45359734" w14:textId="77777777" w:rsidR="007811B4" w:rsidRPr="00044777" w:rsidRDefault="007811B4" w:rsidP="007811B4">
      <w:pPr>
        <w:spacing w:before="120" w:after="120" w:line="276" w:lineRule="auto"/>
        <w:ind w:firstLine="720"/>
        <w:jc w:val="both"/>
        <w:rPr>
          <w:lang w:val="zu-ZA"/>
        </w:rPr>
      </w:pPr>
      <w:r w:rsidRPr="00044777">
        <w:rPr>
          <w:lang w:val="zu-ZA"/>
        </w:rPr>
        <w:t>Một số sản phẩm đã được Cục Sở hữu chí tuệ cấp chứng nhận đăng ký nhãn hiệu, nhiều sản phẩm được đánh giá phân hạng OCOP từ 3 đến 4 sao. Đây là điều kiện bước đầu để thúc đẩy phát triển quy mô, nâng cao giá trị sản xuất hàng hóa, thu hút liên kết, tiêu thụ trong thời gian tới. Một số sản phẩm đã được xuất khẩu, chẳng hạn như chè xuất sang Trung Đông, Trung Quốc, Đài Loan, Nhật Bản... Đây là nền tảng thuận lợi để phát triển sản xuất hàng hóa với quy mô tập trung, tạo thương hiệu, nâng cao giá trị sản phẩm hàng hóa của Lai Châu.</w:t>
      </w:r>
    </w:p>
    <w:p w14:paraId="33F67444" w14:textId="77777777" w:rsidR="007811B4" w:rsidRPr="00044777" w:rsidRDefault="007811B4" w:rsidP="007811B4">
      <w:pPr>
        <w:spacing w:before="120" w:after="120" w:line="276" w:lineRule="auto"/>
        <w:ind w:firstLine="720"/>
        <w:jc w:val="both"/>
        <w:rPr>
          <w:lang w:val="zu-ZA"/>
        </w:rPr>
      </w:pPr>
      <w:r w:rsidRPr="00044777">
        <w:rPr>
          <w:lang w:val="zu-ZA"/>
        </w:rPr>
        <w:t xml:space="preserve">Tại các vùng sản xuất tập trung, người dân đã bước đầu quan tâm, thích ứng phương thức liên kết với các doanh nghiệp, HTX trong việc đầu tư sản xuất, thu mua, </w:t>
      </w:r>
      <w:r w:rsidRPr="00044777">
        <w:rPr>
          <w:lang w:val="zu-ZA"/>
        </w:rPr>
        <w:lastRenderedPageBreak/>
        <w:t xml:space="preserve">chế biến và tiêu thụ sản phẩm. Người dân đã thay đổi tư duy, năng lực sản xuất; đã tích cực đầu tư, đưa máy móc vào sản xuất, dần thay thế sức lao động tại các khâu như làm đất, thu hoạch... Nhiều doanh nghiệp, HTX, tổ hợp tác đã quan tâm, đầu tư phát triển sản xuất nông sản hàng hóa; dự án đầu tư vào lĩnh vực nông nghiệp ngày càng tăng. </w:t>
      </w:r>
    </w:p>
    <w:p w14:paraId="10D72E65" w14:textId="77777777" w:rsidR="007811B4" w:rsidRPr="00044777" w:rsidRDefault="007811B4" w:rsidP="007811B4">
      <w:pPr>
        <w:spacing w:before="120" w:after="120" w:line="276" w:lineRule="auto"/>
        <w:ind w:firstLine="720"/>
        <w:jc w:val="both"/>
        <w:rPr>
          <w:lang w:val="zu-ZA"/>
        </w:rPr>
      </w:pPr>
      <w:r w:rsidRPr="00044777">
        <w:rPr>
          <w:lang w:val="zu-ZA"/>
        </w:rPr>
        <w:t xml:space="preserve">Giai đoạn tới cần tập trung thực hiện tái cơ cấu, chuyển dịch cơ cấu kinh tế ngành nông nghiệp theo hướng đảm bảo an ninh lương thực cho tỉnh, trên cơ sở phát triển một nền nông nghiệp toàn diện, hiệu quả, bền vững. Nhanh chóng chuyển nông nghiệp sang sản xuất hàng hóa, đáp ứng nhu cầu ngày càng cao của thị trường trong và ngoài nước. Phát triển nông nghiệp của tỉnh theo hướng thâm canh, tăng năng suất, tăng vụ, tăng chất lượng nông sản. Lựa chọn cây trồng, vật nuôi dựa trên tiềm năng và lợi thế của từng vùng trong tỉnh. </w:t>
      </w:r>
    </w:p>
    <w:p w14:paraId="2A1B9C6E" w14:textId="77777777" w:rsidR="007811B4" w:rsidRPr="00044777" w:rsidRDefault="007811B4" w:rsidP="007811B4">
      <w:pPr>
        <w:spacing w:before="120" w:after="120" w:line="276" w:lineRule="auto"/>
        <w:ind w:firstLine="720"/>
        <w:jc w:val="both"/>
        <w:rPr>
          <w:lang w:val="zu-ZA"/>
        </w:rPr>
      </w:pPr>
      <w:r w:rsidRPr="00044777">
        <w:rPr>
          <w:lang w:val="zu-ZA"/>
        </w:rPr>
        <w:t>Từng bước phát triển nền nông nghiệp của tỉnh hướng công nghiệp hóa, hiện đại hóa. Chuyển dịch cơ cấu kinh tế nông nghiệp theo hướng tăng tỷ trọng ngành chăn nuôi, thủy sản, dịch vụ, tăng quy mô các loại cây trồng, vật nuôi có giá trị, có lợi thế của tỉnh như cao su, mắc ca, quế, chanh leo, cây ăn quả, cây gỗ lớn, đại gia súc (trâu, bò), lợn, rau, hoa, cá nước lạnh, cá lòng hồ và các loại thủy sản khác; ứng dụng rộng rãi các thành tựu khoa học công nghệ vào sản xuất.</w:t>
      </w:r>
    </w:p>
    <w:p w14:paraId="004CE33C" w14:textId="77777777" w:rsidR="007811B4" w:rsidRPr="00044777" w:rsidRDefault="007811B4" w:rsidP="007811B4">
      <w:pPr>
        <w:spacing w:before="120" w:after="120" w:line="276" w:lineRule="auto"/>
        <w:ind w:firstLine="720"/>
        <w:jc w:val="both"/>
        <w:rPr>
          <w:lang w:val="zu-ZA"/>
        </w:rPr>
      </w:pPr>
      <w:r w:rsidRPr="00044777">
        <w:rPr>
          <w:lang w:val="zu-ZA"/>
        </w:rPr>
        <w:t xml:space="preserve"> Chuyển đổi cơ cấu cây trồng, vật nuôi, phát triển các vùng chuyên canh tập trung để nâng cao hiệu quả sản xuất nông nghiệp trên một đơn vị diện tích.  Mở rộng thị trường tiêu thu sản phẩm, chú trọng đến một số mặt hàng nông, lâm sản có lợi thế của tỉnh như mắc ca, cao su, hoa quả tươi, sản phẩm gỗ, thủy sản nước lạnh và lòng hồ các loại. </w:t>
      </w:r>
    </w:p>
    <w:p w14:paraId="20B61BE9" w14:textId="77777777" w:rsidR="007811B4" w:rsidRPr="00044777" w:rsidRDefault="007811B4" w:rsidP="007811B4">
      <w:pPr>
        <w:spacing w:before="120" w:after="120" w:line="276" w:lineRule="auto"/>
        <w:ind w:firstLine="720"/>
        <w:jc w:val="both"/>
        <w:rPr>
          <w:lang w:val="zu-ZA"/>
        </w:rPr>
      </w:pPr>
      <w:r w:rsidRPr="00044777">
        <w:rPr>
          <w:lang w:val="zu-ZA"/>
        </w:rPr>
        <w:t xml:space="preserve"> Phát triển chăn nuôi theo hướng ứng dụng các phương thức khoa học, tiên tiến, gắn với yêu cầu thị trường trong và ngoài nước. Tập trung vào hình thức chăn nuôi đại gia súc trang trại lớn và vừa, kết hợp với chăn nuôi hộ gia đình. Tăng nhanh tỷ trọng chăn nuôi trong nội bộ ngành nông nghiệp. Quan tâm phát triển ngành thủy sản lòng hồ, tập trung phát triển thị trường, nâng cao gia trị và tận dụng tính kinh tế vì quy mô của các hồ thủy điện. </w:t>
      </w:r>
    </w:p>
    <w:p w14:paraId="05598C72" w14:textId="77777777" w:rsidR="007811B4" w:rsidRPr="00044777" w:rsidRDefault="007811B4" w:rsidP="007811B4">
      <w:pPr>
        <w:spacing w:before="120" w:after="120" w:line="276" w:lineRule="auto"/>
        <w:ind w:firstLine="720"/>
        <w:jc w:val="both"/>
        <w:rPr>
          <w:lang w:val="zu-ZA"/>
        </w:rPr>
      </w:pPr>
      <w:r w:rsidRPr="00044777">
        <w:rPr>
          <w:lang w:val="zu-ZA"/>
        </w:rPr>
        <w:t xml:space="preserve">Phát triển vùng trồng lúa tập trung: 3.500 ha, tập trung ở các huyện Than Uyên 1.200 ha, huyện Tân Uyên 1.000 ha, huyện Tam Đường 800 ha và thành phố Lai Châu 600 ha, trong đó phát triển các vùng thâm canh lúa đặc sản Séng cù, Tẻ râu, nếp Tan Pỏm, Co Giàng... Phát triển vùng trồng tập trung cây Mắc ca trên những diện tích đất trống chưa sử dụng hoặc đất nương rẫy trồng cây hàng năm hiệu quả kinh tế thấp, cao trình từ 500 - 1.200 m so với mặt nước biển. Giống sử dụng chủ yếu là các dòng 246; </w:t>
      </w:r>
      <w:r w:rsidRPr="00044777">
        <w:rPr>
          <w:lang w:val="zu-ZA"/>
        </w:rPr>
        <w:lastRenderedPageBreak/>
        <w:t>816; 849; A38; QN1... đã được khẳng định phù hợp với điều kiện tự nhiên của tỉnh. Khuyến khích, thu hút các doanh nghiệp trực tiếp đầu tư hoặc liên kết với nông dân trồng, chế biến, tiêu thụ sản phẩm. Thực hiện truy xuất nguồn gốc, chỉ dẫn địa lý, đăng ký nhãn hiệu độc quyền mắc ca Lai Châu.</w:t>
      </w:r>
    </w:p>
    <w:p w14:paraId="576DA843" w14:textId="77777777" w:rsidR="007811B4" w:rsidRPr="00044777" w:rsidRDefault="007811B4" w:rsidP="007811B4">
      <w:pPr>
        <w:spacing w:before="120" w:after="120" w:line="276" w:lineRule="auto"/>
        <w:ind w:firstLine="720"/>
        <w:jc w:val="both"/>
        <w:rPr>
          <w:lang w:val="zu-ZA"/>
        </w:rPr>
      </w:pPr>
      <w:r w:rsidRPr="00044777">
        <w:rPr>
          <w:lang w:val="zu-ZA"/>
        </w:rPr>
        <w:t>Phát triển vùng chè tại các huyện: Than Uyên, Tân Uyên, Phong Thổ, Sìn Hồ, TP. Lai Châu. Bảo tồn, phát triển vùng chè cổ thụ 300 ha tại các huyện: Phong Thổ, Sìn Hồ, Tam Đường, Tân Uyên... Phát triển trồng mới các giống chè chất lượng cao như Kim tuyên, PH8, Shan... Nâng cao chất lượng, giá trị, thương hiệu chè Lai Châu.</w:t>
      </w:r>
    </w:p>
    <w:p w14:paraId="24DCEAAF" w14:textId="77777777" w:rsidR="007811B4" w:rsidRPr="00044777" w:rsidRDefault="007811B4" w:rsidP="007811B4">
      <w:pPr>
        <w:spacing w:before="120" w:after="120" w:line="276" w:lineRule="auto"/>
        <w:ind w:firstLine="720"/>
        <w:jc w:val="both"/>
        <w:rPr>
          <w:lang w:val="zu-ZA"/>
        </w:rPr>
      </w:pPr>
      <w:r w:rsidRPr="00044777">
        <w:rPr>
          <w:lang w:val="zu-ZA"/>
        </w:rPr>
        <w:t>Phát triển vùng trồng Quế tập trung các huyện dọc thung lũng sông Nậm Mu, sông Đà và sông Nậm Na. Phát triển vùng trồng Cao su tập trung tại các huyện Phong Thổ, Sìn Hồ, Nậm Nhùn, Mường Tè. Phát triển vùng trồng cây ăn quả tập trung, phát triển vùng trồng cây dược liệu như Sâm Lai Châu, cây  Bảy lá một hoa, Lan kim tuyến, Hà thủ ô đỏ, Đảng sâm, Đan sâm, Đương quy, Xuyên khung… Đề xuất, kiến nghị chính sách khuyến khích trồng dược liệu tập trung dưới tán rừng tại các địa phương có thời tiết khí hậu phù hợp. Phát triển vùng trồng hoa tập trung tại Tam Đường và TP. Lai Châu.</w:t>
      </w:r>
    </w:p>
    <w:p w14:paraId="6079AD2D" w14:textId="7E852E51" w:rsidR="007811B4" w:rsidRPr="006039EA" w:rsidRDefault="007811B4" w:rsidP="007811B4">
      <w:pPr>
        <w:keepNext/>
        <w:keepLines/>
        <w:tabs>
          <w:tab w:val="left" w:pos="567"/>
        </w:tabs>
        <w:spacing w:before="120" w:after="120" w:line="276" w:lineRule="auto"/>
        <w:jc w:val="both"/>
        <w:outlineLvl w:val="1"/>
        <w:rPr>
          <w:b/>
        </w:rPr>
      </w:pPr>
      <w:bookmarkStart w:id="851" w:name="_Toc73448179"/>
      <w:bookmarkStart w:id="852" w:name="_Toc73506174"/>
      <w:r w:rsidRPr="006039EA">
        <w:rPr>
          <w:b/>
        </w:rPr>
        <w:t>3. Một số nhiệm vụ, giải pháp trọng tâm</w:t>
      </w:r>
      <w:bookmarkEnd w:id="851"/>
      <w:bookmarkEnd w:id="852"/>
    </w:p>
    <w:p w14:paraId="36F58472" w14:textId="77777777" w:rsidR="007811B4" w:rsidRPr="004421FB" w:rsidRDefault="007811B4" w:rsidP="007811B4">
      <w:pPr>
        <w:spacing w:before="120" w:after="120" w:line="276" w:lineRule="auto"/>
        <w:ind w:firstLine="720"/>
        <w:jc w:val="both"/>
        <w:rPr>
          <w:lang w:val="zu-ZA"/>
        </w:rPr>
      </w:pPr>
      <w:r w:rsidRPr="004421FB">
        <w:rPr>
          <w:i/>
          <w:lang w:val="zu-ZA"/>
        </w:rPr>
        <w:t>(1) Nâng cao chất lượng, hiệu quả trong tham mưu, ban hành các cơ chế, chính sách; đẩy mạnh cải cách hành chính, xây dựng chính quyền điện tử</w:t>
      </w:r>
      <w:r w:rsidRPr="004421FB">
        <w:rPr>
          <w:lang w:val="zu-ZA"/>
        </w:rPr>
        <w:t xml:space="preserve">. Nâng cao hiệu lực, hiệu quả của bộ máy chính quyền các cấp. Tiếp tục sắp xếp, kiện toàn tổ chức bộ máy tinh gọn, ổn định; đổi mới, nâng cao chất lượng, hiệu lực, hiệu quả quản lý, điều hành của Ủy ban nhân dân các cấp, các ngành. Tăng cường vai trò, trách nhiệm của người đứng đầu chính quyền địa phương.  Đẩy mạnh cải cách hành chính, cải thiện môi trường đầu tư kinh doanh, tăng cường năng lực cạnh tranh cấp tỉnh. Xây dựng nền hành chính từng bước hiện đại, đáp ứng yêu cầu quản lý xã hội, phát triển kinh tế. Quản lý, phát huy hiệu quả hoạt động của Trung tâm Phục vụ hành chính công tỉnh. Tiếp tục rà soát, đơn giản hóa, đẩy mạnh ứng dụng công nghệ, thông tin trong giải quyết thủ tục hành chính, nâng cao mức độ hài lòng của người dân và doanh nghiệp. </w:t>
      </w:r>
    </w:p>
    <w:p w14:paraId="03E6CEE0" w14:textId="77777777" w:rsidR="007811B4" w:rsidRPr="004421FB" w:rsidRDefault="007811B4" w:rsidP="007811B4">
      <w:pPr>
        <w:spacing w:before="120" w:after="120" w:line="276" w:lineRule="auto"/>
        <w:ind w:firstLine="720"/>
        <w:jc w:val="both"/>
        <w:rPr>
          <w:lang w:val="zu-ZA"/>
        </w:rPr>
      </w:pPr>
      <w:r w:rsidRPr="004421FB">
        <w:rPr>
          <w:i/>
          <w:lang w:val="zu-ZA"/>
        </w:rPr>
        <w:t>(2) Tạo bước đột phá về phát triển hạ tầng, nhất là hạ tầng giao thông, đô thị, hạ tầng thương mại cửa khẩu, hạ tầng khu-cụm công nghiệp.</w:t>
      </w:r>
      <w:r w:rsidRPr="004421FB">
        <w:rPr>
          <w:lang w:val="zu-ZA"/>
        </w:rPr>
        <w:t xml:space="preserve"> Theo đó, phát triển trục giao thông chính Than Uyên – Tân Uyên – Tam Đường - TP Lai Châu – Phong Thổ thành tuyến hành lang kinh tế “xương sống” kết nối với các các vùng kinh tế trong tỉnh và các địa phương trong Vùng trung du miền núi phía Bắc. Phối hợp với Bộ Giao thông - Vận tải đẩy nhanh tiến độ, sớm đưa vào sử dụng tuyến đường nối thành phố </w:t>
      </w:r>
      <w:r w:rsidRPr="004421FB">
        <w:rPr>
          <w:lang w:val="zu-ZA"/>
        </w:rPr>
        <w:lastRenderedPageBreak/>
        <w:t>Lai Châu với cao tốc Nội Bài - Lào Cai; đề xuất nâng cấp đường nối thành phố Lai Châu với Cửa khẩu Ma Lù Thàng đạt tiêu chuẩn đường cấp III miền núi, nâng cấp quốc lộ 279 nối Lai Châu với Sơn La, quốc lộ 4H đạt tiêu chuẩn đường cấp IV và cấp V miền núi. Chú trọng vận động, thu hút đầu tư xây dựng dự án Hầm đường bộ qua Đèo Hoàng Liên rút ngắn quãng đường và thời gian di chuyển từ Sa Pa (Lào Cai) tới Thị trấn Tam Đường của Lai Châu, gắn với việc nâng cấp QL 4D để tạo đột phá về phát triển du lịch.</w:t>
      </w:r>
    </w:p>
    <w:p w14:paraId="489B2976" w14:textId="77777777" w:rsidR="007811B4" w:rsidRPr="004421FB" w:rsidRDefault="007811B4" w:rsidP="007811B4">
      <w:pPr>
        <w:spacing w:before="120" w:after="120" w:line="276" w:lineRule="auto"/>
        <w:ind w:firstLine="720"/>
        <w:jc w:val="both"/>
        <w:rPr>
          <w:i/>
          <w:u w:val="single"/>
          <w:lang w:val="zu-ZA"/>
        </w:rPr>
      </w:pPr>
      <w:r w:rsidRPr="004421FB">
        <w:rPr>
          <w:lang w:val="zu-ZA"/>
        </w:rPr>
        <w:t>Việc phát triển đô thị kết hợp với phát triển Khu công nghiệp đô thị-dịch vụ</w:t>
      </w:r>
      <w:r w:rsidRPr="004421FB">
        <w:rPr>
          <w:rStyle w:val="FootnoteReference"/>
        </w:rPr>
        <w:footnoteReference w:id="40"/>
      </w:r>
      <w:r w:rsidRPr="004421FB">
        <w:rPr>
          <w:lang w:val="zu-ZA"/>
        </w:rPr>
        <w:t xml:space="preserve"> (kiến nghị phát triển các KCN đô thị-dịch vụ tại Than Uyên, Tam Đường, TP Lai Châu) có thể giúp các thành phố, thị trấn của Lai Châu thu hút lao động ngoại tỉnh, tăng dân số cơ học, tạo điều kiện về dân số, hạ tầng để sớm nâng hạng đô thị. </w:t>
      </w:r>
    </w:p>
    <w:p w14:paraId="039275A7" w14:textId="77777777" w:rsidR="007811B4" w:rsidRPr="004421FB" w:rsidRDefault="007811B4" w:rsidP="007811B4">
      <w:pPr>
        <w:spacing w:before="120" w:after="120" w:line="276" w:lineRule="auto"/>
        <w:ind w:firstLine="720"/>
        <w:jc w:val="both"/>
        <w:rPr>
          <w:lang w:val="zu-ZA"/>
        </w:rPr>
      </w:pPr>
      <w:r w:rsidRPr="004421FB">
        <w:rPr>
          <w:i/>
          <w:lang w:val="zu-ZA"/>
        </w:rPr>
        <w:t>(3) Huy động các nguồn lực, thu hút đầu tư nhằm khai thác tối đa tiềm năng, lợi thế phát triển 02 vùng kinh tế trên địa bàn tỉnh</w:t>
      </w:r>
      <w:r w:rsidRPr="004421FB">
        <w:rPr>
          <w:lang w:val="zu-ZA"/>
        </w:rPr>
        <w:t xml:space="preserve"> gồm: </w:t>
      </w:r>
    </w:p>
    <w:p w14:paraId="24B83CB8" w14:textId="77777777" w:rsidR="007811B4" w:rsidRPr="004421FB" w:rsidRDefault="007811B4" w:rsidP="007811B4">
      <w:pPr>
        <w:spacing w:before="120" w:after="120" w:line="276" w:lineRule="auto"/>
        <w:ind w:firstLine="720"/>
        <w:jc w:val="both"/>
        <w:rPr>
          <w:lang w:val="zu-ZA"/>
        </w:rPr>
      </w:pPr>
      <w:r w:rsidRPr="004421FB">
        <w:rPr>
          <w:lang w:val="zu-ZA"/>
        </w:rPr>
        <w:t xml:space="preserve">* Vùng kinh tế quốc lộ 32 và 4D, gồm </w:t>
      </w:r>
      <w:r>
        <w:rPr>
          <w:lang w:val="zu-ZA"/>
        </w:rPr>
        <w:t>5</w:t>
      </w:r>
      <w:r w:rsidRPr="004421FB">
        <w:rPr>
          <w:lang w:val="zu-ZA"/>
        </w:rPr>
        <w:t xml:space="preserve"> huyện, thành phố nội địa. Trọng tâm vào phát triển nông nghiệp hàng hóa tập trung theo hướng ứng dụng công nghệ cao gắn với công nghiệp chế biến nông sản, tạo ra các sản phẩm chủ lực như: lúa gạo đặc sản, chè, quế, mắc ca, sản phẩm chăn nuôi và thủy sản,... Trồng rừng kinh tế theo tiêu chuẩn chứng nhận quản lý rừng bền vững. Đẩy mạnh phát triển dịch vụ, thu hút các nhà đầu tư chiến lược vào các lĩnh vực phát triển đô thị, đầu tư bất động sản, gắn với khai thác tiềm năng, lợi thế phát triển du lịch.</w:t>
      </w:r>
    </w:p>
    <w:p w14:paraId="4AFE2966" w14:textId="77777777" w:rsidR="007811B4" w:rsidRPr="004421FB" w:rsidRDefault="007811B4" w:rsidP="007811B4">
      <w:pPr>
        <w:spacing w:before="120" w:after="120" w:line="276" w:lineRule="auto"/>
        <w:ind w:firstLine="720"/>
        <w:jc w:val="both"/>
        <w:rPr>
          <w:lang w:val="zu-ZA"/>
        </w:rPr>
      </w:pPr>
      <w:r w:rsidRPr="004421FB">
        <w:rPr>
          <w:lang w:val="zu-ZA"/>
        </w:rPr>
        <w:t xml:space="preserve">* Vùng kinh tế nông, lâm nghiệp Sông Đà, gồm </w:t>
      </w:r>
      <w:r>
        <w:rPr>
          <w:lang w:val="zu-ZA"/>
        </w:rPr>
        <w:t>3</w:t>
      </w:r>
      <w:r w:rsidRPr="004421FB">
        <w:rPr>
          <w:lang w:val="zu-ZA"/>
        </w:rPr>
        <w:t xml:space="preserve"> huyện biên giới. Tập trung phát triển sản phẩm hàng hóa nông nghiệp phục vụ xuất khẩu, ổn định vùng cao su và công nghiệp chế biến mủ cao su; khoanh nuôi, bảo vệ và phát triển rừng kinh tế, rừng phòng hộ đầu nguồn hệ thống Sông Đà. Đẩy mạnh phát triển chăn nuôi trang trại gắn với chăn nuôi truyền thống. Khai thác lợi thế lòng hồ các công trình thủy điện để phát triển nuôi trồng thủy sản. Phát triển vùng dược liệu, nhất là các dược liệu quý, cây ăn quả có giá trị... Phát huy hiệu quả tiềm năng kinh tế cửa khẩu, nhằm định hướng phát triển sản phẩm; thu hút các nhà đầu tư vào các lĩnh vực có tiềm năng, phát triển hàng hóa chủ lực của tỉnh.</w:t>
      </w:r>
    </w:p>
    <w:p w14:paraId="1386FDA2" w14:textId="6166506F" w:rsidR="007811B4" w:rsidRDefault="007811B4" w:rsidP="007811B4">
      <w:pPr>
        <w:spacing w:before="120" w:after="120" w:line="276" w:lineRule="auto"/>
        <w:ind w:firstLine="720"/>
        <w:jc w:val="both"/>
        <w:rPr>
          <w:lang w:val="zu-ZA"/>
        </w:rPr>
      </w:pPr>
      <w:r w:rsidRPr="004421FB">
        <w:rPr>
          <w:i/>
          <w:lang w:val="zu-ZA"/>
        </w:rPr>
        <w:t>(</w:t>
      </w:r>
      <w:r w:rsidR="000408AA">
        <w:rPr>
          <w:i/>
          <w:lang w:val="zu-ZA"/>
        </w:rPr>
        <w:t>4</w:t>
      </w:r>
      <w:r w:rsidRPr="004421FB">
        <w:rPr>
          <w:i/>
          <w:lang w:val="zu-ZA"/>
        </w:rPr>
        <w:t xml:space="preserve">)  Phát triển du lịch </w:t>
      </w:r>
      <w:r w:rsidRPr="00044777">
        <w:rPr>
          <w:i/>
          <w:iCs/>
          <w:lang w:val="zu-ZA"/>
        </w:rPr>
        <w:t>theo hai hướng chính:</w:t>
      </w:r>
      <w:r>
        <w:rPr>
          <w:lang w:val="zu-ZA"/>
        </w:rPr>
        <w:t xml:space="preserve"> (i) bảo tồn, phát huy giá trị bản sắc văn hóa các dân tộc trên địa bàn, phát triển du lịch sinh thái, du lịch văn hóa tìm hiểu lối sống, di sản, lễ hội, du lịch cộng đồng với quy mô phù hợp, không làm ảnh hưởng đến cảnh quan, môi trường, văn hóa; (ii) thu hút đầu tư lớn, sản phẩm du lịch </w:t>
      </w:r>
      <w:r>
        <w:rPr>
          <w:lang w:val="zu-ZA"/>
        </w:rPr>
        <w:lastRenderedPageBreak/>
        <w:t xml:space="preserve">đa dạng, hiện đại, phục vụ du lịch quy mô lớn, tập trung vào các loại hình du lịch nghỉ dưỡng, du lịch thể thao, khám phá, du lịch mạo hiểm, du lịch tâm linh. </w:t>
      </w:r>
    </w:p>
    <w:p w14:paraId="3CBCDF95" w14:textId="77777777" w:rsidR="007811B4" w:rsidRDefault="007811B4" w:rsidP="007811B4">
      <w:pPr>
        <w:spacing w:before="120" w:after="120" w:line="276" w:lineRule="auto"/>
        <w:ind w:firstLine="720"/>
        <w:jc w:val="both"/>
        <w:rPr>
          <w:lang w:val="zu-ZA"/>
        </w:rPr>
      </w:pPr>
      <w:r w:rsidRPr="004421FB">
        <w:rPr>
          <w:lang w:val="zu-ZA"/>
        </w:rPr>
        <w:t>Theo đó, tập trung triển khai thực hiện tốt các Đề án bảo tồn, giữ gìn và phát huy bản sắc văn hóa đặc sắc của các dân tộc gắn với phát triển du lịch; Đề án xây dựng Nông thôn mới gắn với phát triển Du lịch. Việc triển khai thực hiện các Đề án này sẽ thúc đẩy mạnh phát triển Du lịch cộng đồng, tập trung nâng cao chất lượng, xây dựng mở rộng các sản phẩm du lịch, cải tạo và xây dựng cảnh quan môi trường trong các Khu, điểm du lịch cộng đồng đã được xác định có tiềm năng, nhất là các địa phương nằm trong đề án du lịch, nằm trong Vùng trục động lực (trục hành lang kinh tế Than Uyên – Tân Uyên – Tam Đường - TP Lai Châu – Phong Thổ). Phát triển du lịch mang đậm nét riêng của vùng Tây Bắc, của tỉnh, để du lịch trở thành ngành kinh tế quan trọng, bền vững, gắn với xây dựng nông thôn mới và bảo vệ, phát triển bản sắc văn hoá, cảnh quan, môi trường. Phát triển các loại hình du lịch dựa trên tiềm năng, lợi thế của tỉnh như: Du lịch văn hóa cộng đồng gắn với nông nghiệp; du lịch sinh thái, nghỉ dưỡng; phát huy hình thức cộng đồng xây dựng bản du lịch kết hợp phát triển nông nghiệp… Đa dạng hóa các sản phẩm du lịch theo hướng hình thành các sản phẩm đặc trưng của tỉnh. Đẩy mạnh hợp tác phát triển du lịch với tỉnh Vân Nam - Trung Quốc. Đẩy mạnh liên kết phát triển du lịch với các tỉnh trong vùng, đặc biệt là Lào Cai và Điện Biên</w:t>
      </w:r>
      <w:r w:rsidRPr="004421FB">
        <w:rPr>
          <w:rStyle w:val="FootnoteReference"/>
          <w:lang w:val="zu-ZA"/>
        </w:rPr>
        <w:footnoteReference w:id="41"/>
      </w:r>
      <w:r w:rsidRPr="004421FB">
        <w:rPr>
          <w:lang w:val="zu-ZA"/>
        </w:rPr>
        <w:t xml:space="preserve">. </w:t>
      </w:r>
    </w:p>
    <w:p w14:paraId="34DA25A8" w14:textId="77777777" w:rsidR="007811B4" w:rsidRDefault="007811B4" w:rsidP="007811B4">
      <w:pPr>
        <w:spacing w:before="120" w:after="120" w:line="276" w:lineRule="auto"/>
        <w:ind w:firstLine="720"/>
        <w:jc w:val="both"/>
        <w:rPr>
          <w:lang w:val="zu-ZA"/>
        </w:rPr>
      </w:pPr>
      <w:r>
        <w:rPr>
          <w:lang w:val="zu-ZA"/>
        </w:rPr>
        <w:t>T</w:t>
      </w:r>
      <w:r w:rsidRPr="004421FB">
        <w:rPr>
          <w:lang w:val="zu-ZA"/>
        </w:rPr>
        <w:t>rong thời kỳ 2021-2025, tập trung xây dựng một số điểm du lịch, sản phẩm du lịch hấp dẫn tại TP. Lai Châu, huyện Tam Đường, Tân Uyên để quảng bá thương hiệu du lịch Lai Châu. Từng bước thu hút một lượng lớn khách du lịch kéo dài tour từ Sa Pa (Lào Cai) và Yên Bái sang Lai Châu.</w:t>
      </w:r>
      <w:r>
        <w:rPr>
          <w:lang w:val="zu-ZA"/>
        </w:rPr>
        <w:t xml:space="preserve"> Tập trung quảng bá, thu hút đầu tư cho được nhà đầu tư lớn vào một trong các dự án khu du lịch trọng điểm, trước mắt ưu tiên </w:t>
      </w:r>
      <w:r w:rsidRPr="004421FB">
        <w:rPr>
          <w:lang w:val="zu-ZA"/>
        </w:rPr>
        <w:t xml:space="preserve">tập trung xây dựng điểm du lịch, sản phẩm du lịch hấp dẫn </w:t>
      </w:r>
      <w:r>
        <w:rPr>
          <w:lang w:val="zu-ZA"/>
        </w:rPr>
        <w:t xml:space="preserve">tại TP. Lai Châu hoặc/và huyện Tam Đường. </w:t>
      </w:r>
      <w:r w:rsidRPr="00832041">
        <w:rPr>
          <w:lang w:val="zu-ZA"/>
        </w:rPr>
        <w:t>Phát triển các sản phẩm hỗ trợ du lịch đa dạng, phong phú. Xây dựng các điểm dừng nghỉ, ngắm cảnh, cắm trại, tại các khu vực có cảnh quan đẹp trên các tuyến đường. Phát triển các nhà hàng chuyên về món ăn truyền thống, phục vụ chuyên nghiệp</w:t>
      </w:r>
      <w:r>
        <w:rPr>
          <w:lang w:val="zu-ZA"/>
        </w:rPr>
        <w:t xml:space="preserve">, </w:t>
      </w:r>
      <w:r w:rsidRPr="00832041">
        <w:rPr>
          <w:lang w:val="zu-ZA"/>
        </w:rPr>
        <w:t>đầu tư mở và nâng cấp tuyến xe bus kết nối thị xã Sa Pa với thành phố Lai Châu, xe bus từ thành phố Lai Châu đi khu du lịch Sin Suối Hồ và ngược lại</w:t>
      </w:r>
      <w:r>
        <w:rPr>
          <w:lang w:val="zu-ZA"/>
        </w:rPr>
        <w:t>.</w:t>
      </w:r>
    </w:p>
    <w:p w14:paraId="1F081B93" w14:textId="77777777" w:rsidR="007C27D0" w:rsidRPr="002D7076" w:rsidRDefault="007C27D0" w:rsidP="002D7076">
      <w:pPr>
        <w:spacing w:before="120" w:after="120" w:line="276" w:lineRule="auto"/>
        <w:ind w:firstLine="720"/>
        <w:jc w:val="both"/>
        <w:rPr>
          <w:i/>
          <w:lang w:val="zu-ZA"/>
        </w:rPr>
      </w:pPr>
      <w:r w:rsidRPr="0005285B">
        <w:rPr>
          <w:i/>
          <w:lang w:val="zu-ZA"/>
        </w:rPr>
        <w:t>(</w:t>
      </w:r>
      <w:r>
        <w:rPr>
          <w:i/>
          <w:lang w:val="zu-ZA"/>
        </w:rPr>
        <w:t>5</w:t>
      </w:r>
      <w:r w:rsidRPr="0005285B">
        <w:rPr>
          <w:i/>
          <w:lang w:val="zu-ZA"/>
        </w:rPr>
        <w:t>) Chú trọng phát triển các ngành công nghiệp mà tỉnh có tiềm năng, lợi thế phát triển, nhất là thủy điện và công nghiệp chế biến sản phẩm nông nghiệp.</w:t>
      </w:r>
      <w:r w:rsidRPr="002D7076">
        <w:rPr>
          <w:i/>
          <w:lang w:val="zu-ZA"/>
        </w:rPr>
        <w:t xml:space="preserve"> </w:t>
      </w:r>
      <w:r w:rsidRPr="002D7076">
        <w:rPr>
          <w:lang w:val="zu-ZA"/>
        </w:rPr>
        <w:t xml:space="preserve">Theo đó, </w:t>
      </w:r>
      <w:r w:rsidRPr="002D7076">
        <w:rPr>
          <w:lang w:val="zu-ZA"/>
        </w:rPr>
        <w:lastRenderedPageBreak/>
        <w:t xml:space="preserve">tập trung thu hút doanh nghiệp, </w:t>
      </w:r>
      <w:r w:rsidRPr="002D7076">
        <w:rPr>
          <w:u w:val="single"/>
          <w:lang w:val="zu-ZA"/>
        </w:rPr>
        <w:t>nhất là doanh nghiệp thuộc khu vực tư nhân</w:t>
      </w:r>
      <w:r w:rsidRPr="002D7076">
        <w:rPr>
          <w:lang w:val="zu-ZA"/>
        </w:rPr>
        <w:t xml:space="preserve"> đầu tư phát triển công nghiệp có sử dụng nhiều lao động nông thôn, lao động kỹ thuật chế biến, chuyển giao khoa học kỹ thuật, công nghệ. Đẩy nhanh phát triển công nghiệp thủy điện vừa và nhỏ, đưa vào sử dụng hầu hết các dự án đã được quy hoạch và cấp chủ trương đầu tư; phấn đấu nâng tổng công suất lắp máy các dự án điện đạt trên 4.200 MW; phối hợp với Tập đoàn Điện lực Việt Nam hoàn thành hệ thống lưới điện truyền tải cao thế 220 KV, 110 KV. Phát triển kết cấu hạ tầng các khu, cụm công nghiệp trên địa bàn tỉnh để thu hút doanh nghiệp đầu tư. Phát triển công nghiệp chế biến nông lâm sản gắn với vùng nguyên liệu tập trung, sản phẩm chủ lực. Duy trì, mở rộng phát triển công nghiệp sản xuất vật liệu đáp ứng nhu cầu xây dựng trên địa bàn; khai thác và chế biến các mỏ khoáng sản có lợi thế, đảm bảo an toàn môi trường.</w:t>
      </w:r>
    </w:p>
    <w:p w14:paraId="40CBA21A" w14:textId="62F03003" w:rsidR="007811B4" w:rsidRPr="004421FB" w:rsidRDefault="007811B4" w:rsidP="007811B4">
      <w:pPr>
        <w:spacing w:before="120" w:after="120" w:line="276" w:lineRule="auto"/>
        <w:jc w:val="both"/>
        <w:rPr>
          <w:lang w:val="zu-ZA"/>
        </w:rPr>
      </w:pPr>
      <w:r w:rsidRPr="004421FB">
        <w:rPr>
          <w:lang w:val="zu-ZA"/>
        </w:rPr>
        <w:tab/>
      </w:r>
      <w:r w:rsidRPr="004421FB">
        <w:rPr>
          <w:i/>
          <w:lang w:val="zu-ZA"/>
        </w:rPr>
        <w:t>(</w:t>
      </w:r>
      <w:r w:rsidR="000408AA">
        <w:rPr>
          <w:i/>
          <w:lang w:val="zu-ZA"/>
        </w:rPr>
        <w:t>6</w:t>
      </w:r>
      <w:r w:rsidRPr="004421FB">
        <w:rPr>
          <w:i/>
          <w:lang w:val="zu-ZA"/>
        </w:rPr>
        <w:t>) Đẩy mạnh cơ cấu lại sản xuất nông nghiệp, trọng tâm vào cơ cấu sản phẩm có ưu thế, sản phẩm chủ lực của tỉnh</w:t>
      </w:r>
      <w:r w:rsidRPr="004421FB">
        <w:rPr>
          <w:lang w:val="zu-ZA"/>
        </w:rPr>
        <w:t xml:space="preserve"> như: Chè, mắc ca, quế, dược liệu, cao su…  Thực hiện Chương trình "mỗi xã một sản phẩm"; tăng cường bảo vệ và phát triển rừng. Đẩy mạnh ứng dụng khoa học và công nghệ vào sản xuất nông nghiệp, nâng cao giá trị sản phẩm, xây dựng các mô hình nông nghiệp công nghệ cao. Đẩy mạnh các hình thức sản xuất liên kết chuỗi giá trị theo ngành hàng cung cấp đầu vào - tổ chức sản xuất - chế biến - tiêu thụ giữa doanh nghiệp, hợp tác xã, tổ hợp tác với nông dân và tổ chức đại diện của nông dân. Tăng cường đầu tư cơ giới hóa, khuyến nông, ứng dụng, chuyển giao khoa học và công nghệ, thúc đẩy đầu tư thâm canh, chuyên canh, canh tác bền vững, từng bước phát triển, ứng dụng công nghệ cao để nâng cao năng suất, sản lượng, chất lượng, giá trị sản phẩm nông nghiệp.</w:t>
      </w:r>
    </w:p>
    <w:p w14:paraId="5F16A1D3" w14:textId="060D5B67" w:rsidR="007811B4" w:rsidRPr="004421FB" w:rsidRDefault="007811B4" w:rsidP="007811B4">
      <w:pPr>
        <w:spacing w:before="120" w:after="120" w:line="276" w:lineRule="auto"/>
        <w:ind w:firstLine="720"/>
        <w:jc w:val="both"/>
        <w:rPr>
          <w:lang w:val="zu-ZA"/>
        </w:rPr>
      </w:pPr>
      <w:r w:rsidRPr="004421FB">
        <w:rPr>
          <w:i/>
          <w:lang w:val="zu-ZA"/>
        </w:rPr>
        <w:t>(</w:t>
      </w:r>
      <w:r w:rsidR="000408AA">
        <w:rPr>
          <w:i/>
          <w:lang w:val="zu-ZA"/>
        </w:rPr>
        <w:t>7</w:t>
      </w:r>
      <w:r w:rsidRPr="004421FB">
        <w:rPr>
          <w:i/>
          <w:lang w:val="zu-ZA"/>
        </w:rPr>
        <w:t>) Tận dụng vị trí địa lý, phát triển thương mại, dịch vụ, kinh tế cửa khẩu</w:t>
      </w:r>
      <w:r w:rsidRPr="004421FB">
        <w:rPr>
          <w:lang w:val="zu-ZA"/>
        </w:rPr>
        <w:t>. Theo đó, phát triển các ngành thương mại, dịch vụ, phấn đấu tốc độ tăng trưởng giá trị gia tăng khu vực đạt trên 9%/năm. Đẩy mạnh hoạt động xúc tiến thương mại, xây dựng nhãn hiệu, thương hiệu, chỉ dẫn địa lý, truy xuất nguồn gốc sản phẩm, xây dựng sản phẩm OCOP, các mặt hàng đặc sản địa phương; tăng cường quản lý thị trường, chống buôn lậu, hàng giả, hàng kém chất lượng; đảm bảo hoạt động thương mại dịch vụ hàng hóa thiết yếu. Phát triển hợp lý các trung tâm thương mại, chợ nông thôn, chợ phiên vùng cao, chợ vùng biên. Tận dụng hiệu quả vị thế cửa khẩu quốc tế của cửa khẩu Ma Lù Thàng để đẩy mạnh phát triển kinh tế biên mậu, nhất là xuất khẩu các mặt hàng của địa phương. Chú trọng xây dựng, phát triển bền vững dịch vụ logistic trên tất cả các lĩnh vực.</w:t>
      </w:r>
    </w:p>
    <w:p w14:paraId="024B0874" w14:textId="42606EF7" w:rsidR="007811B4" w:rsidRPr="004421FB" w:rsidRDefault="007811B4" w:rsidP="007811B4">
      <w:pPr>
        <w:spacing w:before="120" w:after="120" w:line="276" w:lineRule="auto"/>
        <w:ind w:firstLine="720"/>
        <w:jc w:val="both"/>
        <w:rPr>
          <w:lang w:val="zu-ZA"/>
        </w:rPr>
      </w:pPr>
      <w:r w:rsidRPr="004421FB">
        <w:rPr>
          <w:lang w:val="zu-ZA"/>
        </w:rPr>
        <w:t>(</w:t>
      </w:r>
      <w:r w:rsidR="000408AA">
        <w:rPr>
          <w:i/>
          <w:lang w:val="zu-ZA"/>
        </w:rPr>
        <w:t>8</w:t>
      </w:r>
      <w:r w:rsidRPr="004421FB">
        <w:rPr>
          <w:i/>
          <w:lang w:val="zu-ZA"/>
        </w:rPr>
        <w:t>) Nâng cao chất lượng giáo dục và đào tạo, phát triển nguồn nhân lực thông qua thu hút nhân tài và đào tạo nhân lực tại chỗ.</w:t>
      </w:r>
      <w:r w:rsidRPr="004421FB">
        <w:rPr>
          <w:lang w:val="zu-ZA"/>
        </w:rPr>
        <w:t xml:space="preserve"> Tiếp tục thực hiện mục tiêu đổi mới căn bản, toàn diện giáo dục và đào tạo; tập trung các mục tiêu phát triển bền vững </w:t>
      </w:r>
      <w:r w:rsidRPr="004421FB">
        <w:rPr>
          <w:lang w:val="zu-ZA"/>
        </w:rPr>
        <w:lastRenderedPageBreak/>
        <w:t xml:space="preserve">giáo dục, đào tạo, đổi mới chương trình, sách giáo khoa giáo dục phổ thông. Giữ vững và nâng cao chất lượng đạt chuẩn quốc gia về phổ cập giáo dục, xóa mù chữ. Tập trung xây dựng trường chuẩn quốc gia ở các cấp học. Tập trung nâng cao chất lượng nguồn nhân lực đáp ứng nhu cầu phát triển của tỉnh, trọng tâm là phát triển nhân lực chất lượng cao, trọng dụng nhân tài. Quản lý chất lượng đào tạo, bồi dưỡng cán bộ, công chức, viên chức theo vị trí việc làm,  đảm bảo có trình độ chuyên môn cao, năng lực thực tiễn tổ chức thực hiện nhiệm vụ. Thúc đẩy xây dựng xã hội học tập mở, học tập suốt đời. Gắn kết việc đào tạo nghề với nhu cầu của các doanh nghiệp, hợp tác xã và thị trường lao động. </w:t>
      </w:r>
    </w:p>
    <w:p w14:paraId="138FF3BB" w14:textId="0BAB72C5" w:rsidR="007811B4" w:rsidRPr="004421FB" w:rsidRDefault="007811B4" w:rsidP="007811B4">
      <w:pPr>
        <w:spacing w:before="120" w:after="120" w:line="276" w:lineRule="auto"/>
        <w:ind w:firstLine="720"/>
        <w:jc w:val="both"/>
        <w:rPr>
          <w:lang w:val="zu-ZA"/>
        </w:rPr>
      </w:pPr>
      <w:r w:rsidRPr="004421FB">
        <w:rPr>
          <w:i/>
          <w:lang w:val="zu-ZA"/>
        </w:rPr>
        <w:t>(</w:t>
      </w:r>
      <w:r w:rsidR="000408AA">
        <w:rPr>
          <w:i/>
          <w:lang w:val="zu-ZA"/>
        </w:rPr>
        <w:t>9</w:t>
      </w:r>
      <w:r w:rsidRPr="004421FB">
        <w:rPr>
          <w:i/>
          <w:lang w:val="zu-ZA"/>
        </w:rPr>
        <w:t xml:space="preserve">) Phát triển hạ tầng thông tin và tăng cường ứng dụng khoa học và công nghệ trên các lĩnh vực. </w:t>
      </w:r>
      <w:r w:rsidRPr="004421FB">
        <w:rPr>
          <w:lang w:val="zu-ZA"/>
        </w:rPr>
        <w:t>Theo đó, thực hiện chuyển đổi số trên cả 3 trụ cột chính quyền số, kinh tế số và xã hội số. Trọng tâm là triển khai các nền tảng, ứng dụng mạnh mẽ công nghệ số mới vào quản lý nhà nước và cung cấp dịch vụ công cho người dân.</w:t>
      </w:r>
      <w:r w:rsidRPr="004421FB">
        <w:rPr>
          <w:i/>
          <w:lang w:val="zu-ZA"/>
        </w:rPr>
        <w:t xml:space="preserve"> </w:t>
      </w:r>
      <w:r w:rsidRPr="004421FB">
        <w:rPr>
          <w:lang w:val="zu-ZA"/>
        </w:rPr>
        <w:t>Đẩy mạnh ứng dụng công nghệ</w:t>
      </w:r>
      <w:r w:rsidRPr="004421FB">
        <w:rPr>
          <w:i/>
          <w:lang w:val="zu-ZA"/>
        </w:rPr>
        <w:t xml:space="preserve"> </w:t>
      </w:r>
      <w:r w:rsidRPr="004421FB">
        <w:rPr>
          <w:lang w:val="zu-ZA"/>
        </w:rPr>
        <w:t>trong các lĩnh vực kinh tế trụ cột của tỉnh như du lịch, thương mại, nông nghiệp (kỹ thuật trong bảo tồn, phục tráng, chọn tạo giống cây trồng nông nghiệp, cây dược liệu, vật nuôi có năng suất, chất lượng cao...). Trước mắt, trong giai đoạn 2021-2025, trọng tâm của chuyển đổi số trong nông nghiệp, du lịch là thông qua internet và các ứng dụng kỹ thuật số để tăng cường sự kết nối của nông dân, các hợp tác xã, các hộ và doanh nghiệp làm du lịch với đối tác, khách hàng trong và ngoài nước.</w:t>
      </w:r>
    </w:p>
    <w:p w14:paraId="1485F926" w14:textId="40189836" w:rsidR="007811B4" w:rsidRPr="004421FB" w:rsidRDefault="007811B4" w:rsidP="007811B4">
      <w:pPr>
        <w:spacing w:before="120" w:after="120" w:line="276" w:lineRule="auto"/>
        <w:ind w:firstLine="720"/>
        <w:jc w:val="both"/>
        <w:rPr>
          <w:lang w:val="zu-ZA"/>
        </w:rPr>
      </w:pPr>
      <w:r w:rsidRPr="004421FB">
        <w:rPr>
          <w:i/>
          <w:lang w:val="zu-ZA"/>
        </w:rPr>
        <w:t>(</w:t>
      </w:r>
      <w:r w:rsidR="000408AA">
        <w:rPr>
          <w:i/>
          <w:lang w:val="zu-ZA"/>
        </w:rPr>
        <w:t>10</w:t>
      </w:r>
      <w:r w:rsidRPr="004421FB">
        <w:rPr>
          <w:i/>
          <w:lang w:val="zu-ZA"/>
        </w:rPr>
        <w:t xml:space="preserve">) Phát huy giá trị văn hóa, con người Lai Châu; bảo tồn, phát huy bản sắc văn hóa truyền thống tốt đẹp của các dân tộc. </w:t>
      </w:r>
      <w:r w:rsidRPr="004421FB">
        <w:rPr>
          <w:lang w:val="zu-ZA"/>
        </w:rPr>
        <w:t xml:space="preserve">Theo đó, tăng cường giáo dục, bồi dưỡng truyền thống tốt đẹp các dân tộc. Bảo vệ, kế thừa và phát huy các giá trị tốt đẹp, bền vững trong truyền thống văn hóa các dân tộc, các di sản văn hoá của tỉnh. Chú trọng đầu tư phát triển văn hóa gắn với hoạt động du lịch, sưu tầm, nghiên cứu, tổ chức các lễ hội và bảo tồn các làng bản truyền thống. </w:t>
      </w:r>
    </w:p>
    <w:p w14:paraId="72B3D15C" w14:textId="5A58821F" w:rsidR="007811B4" w:rsidRPr="004421FB" w:rsidRDefault="007811B4" w:rsidP="007811B4">
      <w:pPr>
        <w:spacing w:before="120" w:after="120" w:line="276" w:lineRule="auto"/>
        <w:ind w:firstLine="720"/>
        <w:jc w:val="both"/>
        <w:rPr>
          <w:lang w:val="zu-ZA"/>
        </w:rPr>
      </w:pPr>
      <w:r w:rsidRPr="004421FB">
        <w:rPr>
          <w:i/>
          <w:lang w:val="zu-ZA"/>
        </w:rPr>
        <w:t>(</w:t>
      </w:r>
      <w:r w:rsidR="000408AA">
        <w:rPr>
          <w:i/>
          <w:lang w:val="zu-ZA"/>
        </w:rPr>
        <w:t>11</w:t>
      </w:r>
      <w:r w:rsidRPr="004421FB">
        <w:rPr>
          <w:i/>
          <w:lang w:val="zu-ZA"/>
        </w:rPr>
        <w:t>) Củng cố thế trận quốc phòng toàn dân, xây dựng khu vực phòng thủ biên giới vững chắc;</w:t>
      </w:r>
      <w:r w:rsidRPr="004421FB">
        <w:rPr>
          <w:lang w:val="zu-ZA"/>
        </w:rPr>
        <w:t xml:space="preserve"> </w:t>
      </w:r>
      <w:r w:rsidRPr="004421FB">
        <w:rPr>
          <w:i/>
          <w:lang w:val="zu-ZA"/>
        </w:rPr>
        <w:t xml:space="preserve">mở rộng, phát triển quan hệ đối ngoại xây dựng biên giới hòa bình, hữu nghị, phát triển. </w:t>
      </w:r>
      <w:r w:rsidRPr="004421FB">
        <w:rPr>
          <w:lang w:val="zu-ZA"/>
        </w:rPr>
        <w:t xml:space="preserve">Triển khai các công trình, dự án bảo vệ an ninh, quốc phòng ở khu vực biên giới như: Xây dựng và nâng cấp hệ thống đường tuần tra, đường ra biên giới, đường ra các Mốc quốc giới và các vị trí nhạy cảm đảm bảo đi lại được cả 2 mùa; xây dựng hoàn chỉnh hệ thống kè bảo vệ bờ, sông suối biên giới, đường biên giới, mốc quốc giới; xây dựng hệ thống hàng rào, tường rào biên giới; lắp đặt hệ thống Camera giám sát trên dọc tuyến biên giới; xây dựng cải tạo, nâng cấp các Đồn, trạm Biên phòng. Đẩy mạnh hội nhập quốc tế phục vụ phát triển kinh tế xã hội, tranh thủ cơ hội </w:t>
      </w:r>
      <w:r w:rsidRPr="004421FB">
        <w:rPr>
          <w:lang w:val="zu-ZA"/>
        </w:rPr>
        <w:lastRenderedPageBreak/>
        <w:t>hợp tác đầu tư, hỗ trợ xúc tiến kinh tế đối ngoại; tiếp tục duy trì và mở rộng quan hệ đối ngoại với tỉnh Vân Nam - Trung Quốc, ba tỉnh Bắc Lào.</w:t>
      </w:r>
      <w:r>
        <w:rPr>
          <w:lang w:val="zu-ZA"/>
        </w:rPr>
        <w:t>./</w:t>
      </w:r>
    </w:p>
    <w:p w14:paraId="17E9EF98" w14:textId="2D6BFD7D" w:rsidR="006B0C73" w:rsidRPr="007D0595" w:rsidRDefault="006B0C73" w:rsidP="000C522F">
      <w:pPr>
        <w:keepNext/>
        <w:keepLines/>
        <w:tabs>
          <w:tab w:val="left" w:pos="567"/>
        </w:tabs>
        <w:spacing w:before="120" w:after="120" w:line="240" w:lineRule="auto"/>
        <w:jc w:val="both"/>
        <w:outlineLvl w:val="0"/>
        <w:rPr>
          <w:b/>
          <w:lang w:val="en-US"/>
        </w:rPr>
      </w:pPr>
      <w:bookmarkStart w:id="853" w:name="_Toc72311000"/>
      <w:bookmarkStart w:id="854" w:name="_Toc73506175"/>
      <w:bookmarkStart w:id="855" w:name="_Hlk70708297"/>
      <w:bookmarkEnd w:id="824"/>
      <w:bookmarkEnd w:id="825"/>
      <w:bookmarkEnd w:id="826"/>
      <w:r w:rsidRPr="007D0595">
        <w:rPr>
          <w:b/>
          <w:lang w:val="en-US"/>
        </w:rPr>
        <w:t>I</w:t>
      </w:r>
      <w:r w:rsidR="00942540" w:rsidRPr="007D0595">
        <w:rPr>
          <w:b/>
          <w:lang w:val="en-US"/>
        </w:rPr>
        <w:t>V</w:t>
      </w:r>
      <w:r w:rsidRPr="007D0595">
        <w:rPr>
          <w:b/>
          <w:lang w:val="en-US"/>
        </w:rPr>
        <w:t>. Phương án phát triển các ngành, lĩnh vực quan trọng</w:t>
      </w:r>
      <w:bookmarkEnd w:id="853"/>
      <w:bookmarkEnd w:id="854"/>
      <w:r w:rsidRPr="007D0595">
        <w:rPr>
          <w:b/>
          <w:lang w:val="en-US"/>
        </w:rPr>
        <w:t xml:space="preserve"> </w:t>
      </w:r>
    </w:p>
    <w:p w14:paraId="256013F0" w14:textId="77777777" w:rsidR="00461FCB" w:rsidRPr="007D0595" w:rsidRDefault="00461FCB" w:rsidP="00461FCB">
      <w:pPr>
        <w:keepNext/>
        <w:keepLines/>
        <w:tabs>
          <w:tab w:val="left" w:pos="567"/>
        </w:tabs>
        <w:spacing w:before="120" w:after="120" w:line="240" w:lineRule="auto"/>
        <w:jc w:val="both"/>
        <w:outlineLvl w:val="1"/>
        <w:rPr>
          <w:b/>
          <w:color w:val="00B050"/>
        </w:rPr>
      </w:pPr>
      <w:bookmarkStart w:id="856" w:name="_Toc72311001"/>
      <w:bookmarkStart w:id="857" w:name="_Toc73506176"/>
      <w:bookmarkStart w:id="858" w:name="_Toc72311002"/>
      <w:bookmarkStart w:id="859" w:name="_Toc72311022"/>
      <w:bookmarkStart w:id="860" w:name="_Hlk70621152"/>
      <w:bookmarkEnd w:id="855"/>
      <w:r w:rsidRPr="007D0595">
        <w:rPr>
          <w:b/>
          <w:color w:val="00B050"/>
        </w:rPr>
        <w:t>1. Phương hướng phát triển ngành công nghiệp</w:t>
      </w:r>
      <w:bookmarkEnd w:id="856"/>
      <w:bookmarkEnd w:id="857"/>
    </w:p>
    <w:p w14:paraId="7B98AE0D" w14:textId="6885598C" w:rsidR="00461FCB" w:rsidRPr="007D0595" w:rsidRDefault="00461FCB" w:rsidP="00461FCB">
      <w:pPr>
        <w:keepNext/>
        <w:keepLines/>
        <w:spacing w:before="120" w:after="120" w:line="240" w:lineRule="auto"/>
        <w:jc w:val="both"/>
        <w:outlineLvl w:val="2"/>
        <w:rPr>
          <w:b/>
          <w:i/>
          <w:iCs/>
          <w:lang w:val="en-US"/>
        </w:rPr>
      </w:pPr>
      <w:r w:rsidRPr="007D0595">
        <w:rPr>
          <w:b/>
          <w:i/>
          <w:iCs/>
          <w:lang w:val="en-US"/>
        </w:rPr>
        <w:t>1.1. Quan điểm và mục tiêu phát triển đến năm 2030</w:t>
      </w:r>
      <w:bookmarkEnd w:id="858"/>
    </w:p>
    <w:p w14:paraId="2B5A1838" w14:textId="77777777" w:rsidR="00461FCB" w:rsidRPr="00FA7E09" w:rsidRDefault="00461FCB" w:rsidP="00461FCB">
      <w:pPr>
        <w:keepNext/>
        <w:keepLines/>
        <w:spacing w:before="120" w:after="120" w:line="240" w:lineRule="auto"/>
        <w:jc w:val="both"/>
        <w:outlineLvl w:val="3"/>
        <w:rPr>
          <w:i/>
          <w:lang w:val="en-US"/>
        </w:rPr>
      </w:pPr>
      <w:bookmarkStart w:id="861" w:name="_Toc72311003"/>
      <w:r w:rsidRPr="00FA7E09">
        <w:rPr>
          <w:i/>
          <w:lang w:val="en-US"/>
        </w:rPr>
        <w:t>1.1.1. Quan điểm phát triển công nghiệp</w:t>
      </w:r>
      <w:bookmarkEnd w:id="861"/>
    </w:p>
    <w:p w14:paraId="3A5FDA9C"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Phát triển công nghiệp theo hướng hiện đại, theo cả chiều rộng và chiều sâu, để tạo bước đột phá trong nâng cao năng suất, chất lượng, sức cạnh tranh của sản phẩm công nghiệp và tận dụng tối đa tiềm năng, thế mạnh của tỉnh, khai thác triệt để thành tựu của cuộc Cách mạng công nghiệp lần thứ 4, lợi thế thương mại; sử dụng hợp lý và hiệu quả nguồn tài nguyên thiên nhiên.</w:t>
      </w:r>
    </w:p>
    <w:p w14:paraId="0A526A57"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Phát triển các ngành công nghiệp ưu tiên phù hợp với tiềm năng thế mạnh của tỉnh theo hướng chuyên sâu một số ngành: công nghiệp sản xuất điện, chế biến nông lâm sản, công nghiệp khai thác và chế biến khoáng sản, sản xuất vật liệu xây dựng, cơ khí chế tạo…; thu hút đầu tư các ngành, sản phẩm có hàm lượng khoa học và công nghệ cao; ưu tiên phát triển các ngành, sản phẩm đảm bảo môi trường.</w:t>
      </w:r>
    </w:p>
    <w:p w14:paraId="16C65304"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Phát triển không gian sản xuất công nghiệp gắn với không gian phát triển đô thị, hình thành một số khu công nghiệp - đô thị - dịch vụ. Phát triển các ngành nghề thủ công, phát huy thế mạnh của từng địa phương trong tỉnh, phát triển làng nghề, mở rộng các mặt hàng theo hướng sản xuất hàng hóa.</w:t>
      </w:r>
    </w:p>
    <w:p w14:paraId="516B77E6"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Nâng cao năng lực của các doanh nghiệp, chất lượng sản phẩm, phát triển nguồn nhân lực chất lượng cao để chủ động đáp ứng được nhu cầu cho thu hút đầu tư; phát triển công nghiệp bền vững gắn với bảo vệ môi trường, văn hóa, xã hội và an ninh quốc phòng.</w:t>
      </w:r>
    </w:p>
    <w:p w14:paraId="22E39C48" w14:textId="77777777" w:rsidR="00461FCB" w:rsidRPr="00FA7E09" w:rsidRDefault="00461FCB" w:rsidP="00461FCB">
      <w:pPr>
        <w:keepNext/>
        <w:keepLines/>
        <w:spacing w:before="120" w:after="120" w:line="240" w:lineRule="auto"/>
        <w:jc w:val="both"/>
        <w:outlineLvl w:val="3"/>
        <w:rPr>
          <w:bCs/>
          <w:i/>
          <w:iCs/>
          <w:szCs w:val="26"/>
          <w:lang w:val="en-US"/>
        </w:rPr>
      </w:pPr>
      <w:bookmarkStart w:id="862" w:name="_Toc72311004"/>
      <w:r w:rsidRPr="00FA7E09">
        <w:rPr>
          <w:bCs/>
          <w:i/>
          <w:iCs/>
          <w:szCs w:val="26"/>
          <w:lang w:val="en-US"/>
        </w:rPr>
        <w:t>1.1.2. Mục tiêu phát triển</w:t>
      </w:r>
      <w:bookmarkEnd w:id="862"/>
    </w:p>
    <w:p w14:paraId="5FDC41A0" w14:textId="4DCD1EE3" w:rsidR="008226D8" w:rsidRPr="00657F75" w:rsidRDefault="00461FCB" w:rsidP="00657F75">
      <w:pPr>
        <w:spacing w:before="120" w:after="120" w:line="240" w:lineRule="auto"/>
        <w:ind w:firstLine="567"/>
        <w:jc w:val="both"/>
        <w:rPr>
          <w:color w:val="000000"/>
          <w:lang w:val="en-US"/>
        </w:rPr>
      </w:pPr>
      <w:r w:rsidRPr="00FA7E09">
        <w:rPr>
          <w:color w:val="000000"/>
          <w:lang w:val="en-US"/>
        </w:rPr>
        <w:t>Tiếp tục duy trì tốc độ tăng trưởng công nghiệp ở mức cao, theo hướng bền vững, để công nghiệp tiếp tục là động lực chính cho tăng trưởng kinh tế; thu hút đầu tư các ngành, sản phẩm có hàm lượng khoa học và công nghệ cao, ít thâm dụng, tiết kiệm đất đai, tạo giá trị gia tăng cao; ưu tiên phát triển các ngành, sản phẩm đảm bảo môi trường, qua đó thực hiện chuyển dịch mô hình tăng trưởng kinh tế từ chiều rộng sang chiều sâu; tiếp tục duy trì phát triển các sản phẩm quan trọng. Tốc độ tăng trưởng GRDP ngành công nghiệp bình quân đạt 14-15%/năm.</w:t>
      </w:r>
    </w:p>
    <w:p w14:paraId="08B2E2D3" w14:textId="77777777" w:rsidR="00B33270" w:rsidRDefault="00B33270" w:rsidP="00461FCB">
      <w:pPr>
        <w:jc w:val="center"/>
        <w:rPr>
          <w:b/>
        </w:rPr>
      </w:pPr>
      <w:bookmarkStart w:id="863" w:name="_Toc71086511"/>
    </w:p>
    <w:p w14:paraId="6612718D" w14:textId="77777777" w:rsidR="00B33270" w:rsidRDefault="00B33270" w:rsidP="00461FCB">
      <w:pPr>
        <w:jc w:val="center"/>
        <w:rPr>
          <w:b/>
        </w:rPr>
      </w:pPr>
    </w:p>
    <w:p w14:paraId="09EB8FB8" w14:textId="77777777" w:rsidR="00B33270" w:rsidRDefault="00B33270" w:rsidP="00461FCB">
      <w:pPr>
        <w:jc w:val="center"/>
        <w:rPr>
          <w:b/>
        </w:rPr>
      </w:pPr>
    </w:p>
    <w:p w14:paraId="43CF09FF" w14:textId="6FE39C2E" w:rsidR="00461FCB" w:rsidRPr="00FA7E09" w:rsidRDefault="00461FCB" w:rsidP="00461FCB">
      <w:pPr>
        <w:jc w:val="center"/>
        <w:rPr>
          <w:b/>
        </w:rPr>
      </w:pPr>
      <w:bookmarkStart w:id="864" w:name="_Toc73506000"/>
      <w:r w:rsidRPr="00FA7E09">
        <w:rPr>
          <w:b/>
        </w:rPr>
        <w:lastRenderedPageBreak/>
        <w:t xml:space="preserve">Bảng </w:t>
      </w:r>
      <w:r w:rsidRPr="00FA7E09">
        <w:rPr>
          <w:b/>
        </w:rPr>
        <w:fldChar w:fldCharType="begin"/>
      </w:r>
      <w:r w:rsidRPr="00FA7E09">
        <w:rPr>
          <w:b/>
        </w:rPr>
        <w:instrText xml:space="preserve"> SEQ Bảng \* ARABIC </w:instrText>
      </w:r>
      <w:r w:rsidRPr="00FA7E09">
        <w:rPr>
          <w:b/>
        </w:rPr>
        <w:fldChar w:fldCharType="separate"/>
      </w:r>
      <w:r w:rsidR="000D6197">
        <w:rPr>
          <w:b/>
          <w:noProof/>
        </w:rPr>
        <w:t>70</w:t>
      </w:r>
      <w:r w:rsidRPr="00FA7E09">
        <w:rPr>
          <w:b/>
        </w:rPr>
        <w:fldChar w:fldCharType="end"/>
      </w:r>
      <w:r w:rsidRPr="00FA7E09">
        <w:rPr>
          <w:b/>
        </w:rPr>
        <w:t>. Dự báo giá trị sản xuất một số ngành công nghiệp chủ yếu tỉnh Lai Châu thời kỳ 2021-2030</w:t>
      </w:r>
      <w:bookmarkEnd w:id="863"/>
      <w:bookmarkEnd w:id="864"/>
    </w:p>
    <w:p w14:paraId="78BF4C8E" w14:textId="77777777" w:rsidR="00461FCB" w:rsidRPr="00FA7E09" w:rsidRDefault="00461FCB" w:rsidP="00461FCB">
      <w:pPr>
        <w:spacing w:before="120" w:after="120" w:line="240" w:lineRule="auto"/>
        <w:rPr>
          <w:b/>
          <w:sz w:val="2"/>
          <w:szCs w:val="26"/>
          <w:lang w:val="en-US"/>
        </w:rPr>
      </w:pPr>
    </w:p>
    <w:tbl>
      <w:tblPr>
        <w:tblW w:w="1047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7"/>
        <w:gridCol w:w="1190"/>
        <w:gridCol w:w="986"/>
        <w:gridCol w:w="1045"/>
        <w:gridCol w:w="1134"/>
        <w:gridCol w:w="1134"/>
        <w:gridCol w:w="992"/>
        <w:gridCol w:w="1176"/>
        <w:gridCol w:w="950"/>
        <w:gridCol w:w="1256"/>
        <w:gridCol w:w="8"/>
      </w:tblGrid>
      <w:tr w:rsidR="00461FCB" w:rsidRPr="00FA7E09" w14:paraId="17F2E54A" w14:textId="77777777" w:rsidTr="008226D8">
        <w:trPr>
          <w:trHeight w:val="320"/>
          <w:tblHeader/>
        </w:trPr>
        <w:tc>
          <w:tcPr>
            <w:tcW w:w="607" w:type="dxa"/>
            <w:vMerge w:val="restart"/>
            <w:shd w:val="clear" w:color="auto" w:fill="C5E0B3" w:themeFill="accent6" w:themeFillTint="66"/>
            <w:vAlign w:val="center"/>
            <w:hideMark/>
          </w:tcPr>
          <w:p w14:paraId="5DE8EA61"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TT</w:t>
            </w:r>
          </w:p>
        </w:tc>
        <w:tc>
          <w:tcPr>
            <w:tcW w:w="1190" w:type="dxa"/>
            <w:vMerge w:val="restart"/>
            <w:shd w:val="clear" w:color="auto" w:fill="C5E0B3" w:themeFill="accent6" w:themeFillTint="66"/>
            <w:vAlign w:val="center"/>
            <w:hideMark/>
          </w:tcPr>
          <w:p w14:paraId="4B7482C0"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Chỉ tiêu</w:t>
            </w:r>
          </w:p>
        </w:tc>
        <w:tc>
          <w:tcPr>
            <w:tcW w:w="4299" w:type="dxa"/>
            <w:gridSpan w:val="4"/>
            <w:shd w:val="clear" w:color="auto" w:fill="C5E0B3" w:themeFill="accent6" w:themeFillTint="66"/>
            <w:noWrap/>
            <w:vAlign w:val="center"/>
            <w:hideMark/>
          </w:tcPr>
          <w:p w14:paraId="4FC8CEB9"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Thời gian</w:t>
            </w:r>
          </w:p>
        </w:tc>
        <w:tc>
          <w:tcPr>
            <w:tcW w:w="4382" w:type="dxa"/>
            <w:gridSpan w:val="5"/>
            <w:shd w:val="clear" w:color="auto" w:fill="C5E0B3" w:themeFill="accent6" w:themeFillTint="66"/>
            <w:vAlign w:val="center"/>
            <w:hideMark/>
          </w:tcPr>
          <w:p w14:paraId="65AF7A47"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Tăng trưởng (%)</w:t>
            </w:r>
          </w:p>
        </w:tc>
      </w:tr>
      <w:tr w:rsidR="00461FCB" w:rsidRPr="00FA7E09" w14:paraId="54EB3588" w14:textId="77777777" w:rsidTr="008226D8">
        <w:trPr>
          <w:gridAfter w:val="1"/>
          <w:wAfter w:w="8" w:type="dxa"/>
          <w:trHeight w:val="320"/>
          <w:tblHeader/>
        </w:trPr>
        <w:tc>
          <w:tcPr>
            <w:tcW w:w="607" w:type="dxa"/>
            <w:vMerge/>
            <w:shd w:val="clear" w:color="auto" w:fill="C5E0B3" w:themeFill="accent6" w:themeFillTint="66"/>
            <w:vAlign w:val="center"/>
            <w:hideMark/>
          </w:tcPr>
          <w:p w14:paraId="5C530626" w14:textId="77777777" w:rsidR="00461FCB" w:rsidRPr="005C06AD" w:rsidRDefault="00461FCB" w:rsidP="00461FCB">
            <w:pPr>
              <w:spacing w:after="0" w:line="240" w:lineRule="auto"/>
              <w:rPr>
                <w:b/>
                <w:color w:val="000000"/>
                <w:sz w:val="24"/>
                <w:lang w:val="en-US"/>
              </w:rPr>
            </w:pPr>
          </w:p>
        </w:tc>
        <w:tc>
          <w:tcPr>
            <w:tcW w:w="1190" w:type="dxa"/>
            <w:vMerge/>
            <w:shd w:val="clear" w:color="auto" w:fill="C5E0B3" w:themeFill="accent6" w:themeFillTint="66"/>
            <w:vAlign w:val="center"/>
            <w:hideMark/>
          </w:tcPr>
          <w:p w14:paraId="781FB778" w14:textId="77777777" w:rsidR="00461FCB" w:rsidRPr="005C06AD" w:rsidRDefault="00461FCB" w:rsidP="00461FCB">
            <w:pPr>
              <w:spacing w:after="0" w:line="240" w:lineRule="auto"/>
              <w:rPr>
                <w:b/>
                <w:color w:val="000000"/>
                <w:sz w:val="24"/>
                <w:lang w:val="en-US"/>
              </w:rPr>
            </w:pPr>
          </w:p>
        </w:tc>
        <w:tc>
          <w:tcPr>
            <w:tcW w:w="986" w:type="dxa"/>
            <w:shd w:val="clear" w:color="auto" w:fill="DEEAF6" w:themeFill="accent5" w:themeFillTint="33"/>
            <w:noWrap/>
            <w:vAlign w:val="center"/>
            <w:hideMark/>
          </w:tcPr>
          <w:p w14:paraId="73CE645C"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2010</w:t>
            </w:r>
          </w:p>
        </w:tc>
        <w:tc>
          <w:tcPr>
            <w:tcW w:w="1045" w:type="dxa"/>
            <w:shd w:val="clear" w:color="auto" w:fill="DEEAF6" w:themeFill="accent5" w:themeFillTint="33"/>
            <w:noWrap/>
            <w:vAlign w:val="center"/>
            <w:hideMark/>
          </w:tcPr>
          <w:p w14:paraId="4FED21AB"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2015</w:t>
            </w:r>
          </w:p>
        </w:tc>
        <w:tc>
          <w:tcPr>
            <w:tcW w:w="1134" w:type="dxa"/>
            <w:shd w:val="clear" w:color="auto" w:fill="C5E0B3" w:themeFill="accent6" w:themeFillTint="66"/>
            <w:noWrap/>
            <w:vAlign w:val="center"/>
            <w:hideMark/>
          </w:tcPr>
          <w:p w14:paraId="57318DE3"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2020</w:t>
            </w:r>
          </w:p>
        </w:tc>
        <w:tc>
          <w:tcPr>
            <w:tcW w:w="1134" w:type="dxa"/>
            <w:shd w:val="clear" w:color="auto" w:fill="C5E0B3" w:themeFill="accent6" w:themeFillTint="66"/>
            <w:noWrap/>
            <w:vAlign w:val="center"/>
            <w:hideMark/>
          </w:tcPr>
          <w:p w14:paraId="231D2578"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2030</w:t>
            </w:r>
          </w:p>
        </w:tc>
        <w:tc>
          <w:tcPr>
            <w:tcW w:w="992" w:type="dxa"/>
            <w:shd w:val="clear" w:color="auto" w:fill="DEEAF6" w:themeFill="accent5" w:themeFillTint="33"/>
            <w:vAlign w:val="center"/>
            <w:hideMark/>
          </w:tcPr>
          <w:p w14:paraId="30332491"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2011-2015</w:t>
            </w:r>
          </w:p>
        </w:tc>
        <w:tc>
          <w:tcPr>
            <w:tcW w:w="1176" w:type="dxa"/>
            <w:shd w:val="clear" w:color="auto" w:fill="C5E0B3" w:themeFill="accent6" w:themeFillTint="66"/>
            <w:vAlign w:val="center"/>
            <w:hideMark/>
          </w:tcPr>
          <w:p w14:paraId="350E9C74"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2016-2020</w:t>
            </w:r>
          </w:p>
        </w:tc>
        <w:tc>
          <w:tcPr>
            <w:tcW w:w="950" w:type="dxa"/>
            <w:shd w:val="clear" w:color="auto" w:fill="C5E0B3" w:themeFill="accent6" w:themeFillTint="66"/>
            <w:vAlign w:val="center"/>
            <w:hideMark/>
          </w:tcPr>
          <w:p w14:paraId="0C94D673"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2011-2020</w:t>
            </w:r>
          </w:p>
        </w:tc>
        <w:tc>
          <w:tcPr>
            <w:tcW w:w="1256" w:type="dxa"/>
            <w:shd w:val="clear" w:color="auto" w:fill="C5E0B3" w:themeFill="accent6" w:themeFillTint="66"/>
            <w:vAlign w:val="center"/>
            <w:hideMark/>
          </w:tcPr>
          <w:p w14:paraId="44F3B81E" w14:textId="77777777" w:rsidR="00461FCB" w:rsidRPr="005C06AD" w:rsidRDefault="00461FCB" w:rsidP="00461FCB">
            <w:pPr>
              <w:spacing w:after="0" w:line="240" w:lineRule="auto"/>
              <w:jc w:val="center"/>
              <w:rPr>
                <w:b/>
                <w:color w:val="000000"/>
                <w:sz w:val="24"/>
                <w:lang w:val="en-US"/>
              </w:rPr>
            </w:pPr>
            <w:r w:rsidRPr="005C06AD">
              <w:rPr>
                <w:b/>
                <w:color w:val="000000"/>
                <w:sz w:val="24"/>
                <w:lang w:val="en-US"/>
              </w:rPr>
              <w:t>2021-2030</w:t>
            </w:r>
          </w:p>
        </w:tc>
      </w:tr>
      <w:tr w:rsidR="00461FCB" w:rsidRPr="00FA7E09" w14:paraId="00A5EFCB" w14:textId="77777777" w:rsidTr="00461FCB">
        <w:trPr>
          <w:gridAfter w:val="1"/>
          <w:wAfter w:w="8" w:type="dxa"/>
          <w:trHeight w:val="657"/>
        </w:trPr>
        <w:tc>
          <w:tcPr>
            <w:tcW w:w="607" w:type="dxa"/>
            <w:shd w:val="clear" w:color="auto" w:fill="auto"/>
            <w:vAlign w:val="center"/>
            <w:hideMark/>
          </w:tcPr>
          <w:p w14:paraId="5E718C0E" w14:textId="77777777" w:rsidR="00461FCB" w:rsidRPr="005C06AD" w:rsidRDefault="00461FCB" w:rsidP="00461FCB">
            <w:pPr>
              <w:spacing w:after="0" w:line="240" w:lineRule="auto"/>
              <w:rPr>
                <w:rFonts w:ascii="Calibri" w:hAnsi="Calibri"/>
                <w:color w:val="000000"/>
                <w:sz w:val="24"/>
                <w:lang w:val="en-US"/>
              </w:rPr>
            </w:pPr>
            <w:r w:rsidRPr="005C06AD">
              <w:rPr>
                <w:rFonts w:ascii="Calibri" w:hAnsi="Calibri"/>
                <w:color w:val="000000"/>
                <w:sz w:val="24"/>
                <w:lang w:val="en-US"/>
              </w:rPr>
              <w:t> </w:t>
            </w:r>
          </w:p>
        </w:tc>
        <w:tc>
          <w:tcPr>
            <w:tcW w:w="1190" w:type="dxa"/>
            <w:shd w:val="clear" w:color="auto" w:fill="auto"/>
            <w:vAlign w:val="center"/>
            <w:hideMark/>
          </w:tcPr>
          <w:p w14:paraId="4516D345" w14:textId="77777777" w:rsidR="00461FCB" w:rsidRPr="005C06AD" w:rsidRDefault="00461FCB" w:rsidP="00461FCB">
            <w:pPr>
              <w:spacing w:after="0" w:line="240" w:lineRule="auto"/>
              <w:rPr>
                <w:b/>
                <w:color w:val="000000"/>
                <w:sz w:val="24"/>
                <w:lang w:val="en-US"/>
              </w:rPr>
            </w:pPr>
            <w:r w:rsidRPr="005C06AD">
              <w:rPr>
                <w:b/>
                <w:color w:val="000000"/>
                <w:sz w:val="24"/>
                <w:lang w:val="en-US"/>
              </w:rPr>
              <w:t xml:space="preserve">Giá trị sản xuất </w:t>
            </w:r>
            <w:r w:rsidRPr="005C06AD">
              <w:rPr>
                <w:i/>
                <w:color w:val="000000"/>
                <w:sz w:val="24"/>
                <w:lang w:val="en-US"/>
              </w:rPr>
              <w:t>(tỷ đồng, giá so sánh 2010)</w:t>
            </w:r>
          </w:p>
        </w:tc>
        <w:tc>
          <w:tcPr>
            <w:tcW w:w="986" w:type="dxa"/>
            <w:shd w:val="clear" w:color="000000" w:fill="DEEAF6"/>
            <w:noWrap/>
            <w:vAlign w:val="center"/>
          </w:tcPr>
          <w:p w14:paraId="17B3E445" w14:textId="7F938F25" w:rsidR="00461FCB" w:rsidRPr="005C06AD" w:rsidRDefault="00461FCB" w:rsidP="00461FCB">
            <w:pPr>
              <w:spacing w:after="0" w:line="240" w:lineRule="auto"/>
              <w:jc w:val="center"/>
              <w:rPr>
                <w:b/>
                <w:color w:val="000000"/>
                <w:sz w:val="24"/>
                <w:lang w:val="en-US"/>
              </w:rPr>
            </w:pPr>
            <w:r w:rsidRPr="005C06AD">
              <w:rPr>
                <w:b/>
                <w:color w:val="000000"/>
                <w:sz w:val="24"/>
              </w:rPr>
              <w:t>407,</w:t>
            </w:r>
            <w:r w:rsidRPr="00FA7E09">
              <w:rPr>
                <w:b/>
                <w:bCs/>
                <w:color w:val="000000"/>
                <w:sz w:val="24"/>
                <w:szCs w:val="24"/>
              </w:rPr>
              <w:t>20</w:t>
            </w:r>
          </w:p>
        </w:tc>
        <w:tc>
          <w:tcPr>
            <w:tcW w:w="1045" w:type="dxa"/>
            <w:shd w:val="clear" w:color="000000" w:fill="DEEAF6"/>
            <w:noWrap/>
            <w:vAlign w:val="center"/>
          </w:tcPr>
          <w:p w14:paraId="6B48FB9D" w14:textId="5AE782FD" w:rsidR="00461FCB" w:rsidRPr="005C06AD" w:rsidRDefault="00461FCB" w:rsidP="00461FCB">
            <w:pPr>
              <w:spacing w:after="0" w:line="240" w:lineRule="auto"/>
              <w:jc w:val="center"/>
              <w:rPr>
                <w:b/>
                <w:color w:val="000000"/>
                <w:sz w:val="24"/>
                <w:lang w:val="en-US"/>
              </w:rPr>
            </w:pPr>
            <w:r w:rsidRPr="00FA7E09">
              <w:rPr>
                <w:b/>
                <w:bCs/>
                <w:color w:val="000000"/>
                <w:sz w:val="24"/>
                <w:szCs w:val="24"/>
              </w:rPr>
              <w:t>1248</w:t>
            </w:r>
            <w:r w:rsidRPr="005C06AD">
              <w:rPr>
                <w:b/>
                <w:color w:val="000000"/>
                <w:sz w:val="24"/>
              </w:rPr>
              <w:t>,10</w:t>
            </w:r>
          </w:p>
        </w:tc>
        <w:tc>
          <w:tcPr>
            <w:tcW w:w="1134" w:type="dxa"/>
            <w:shd w:val="clear" w:color="000000" w:fill="FFFFFF"/>
            <w:noWrap/>
            <w:vAlign w:val="center"/>
          </w:tcPr>
          <w:p w14:paraId="69E999FD" w14:textId="7E990A2F" w:rsidR="00461FCB" w:rsidRPr="005C06AD" w:rsidRDefault="00461FCB" w:rsidP="00461FCB">
            <w:pPr>
              <w:spacing w:after="0" w:line="240" w:lineRule="auto"/>
              <w:jc w:val="center"/>
              <w:rPr>
                <w:b/>
                <w:color w:val="000000"/>
                <w:sz w:val="24"/>
                <w:lang w:val="en-US"/>
              </w:rPr>
            </w:pPr>
            <w:r w:rsidRPr="00FA7E09">
              <w:rPr>
                <w:b/>
                <w:bCs/>
                <w:color w:val="000000"/>
                <w:sz w:val="24"/>
                <w:szCs w:val="24"/>
              </w:rPr>
              <w:t>6122</w:t>
            </w:r>
            <w:r w:rsidRPr="005C06AD">
              <w:rPr>
                <w:b/>
                <w:color w:val="000000"/>
                <w:sz w:val="24"/>
              </w:rPr>
              <w:t>,10</w:t>
            </w:r>
          </w:p>
        </w:tc>
        <w:tc>
          <w:tcPr>
            <w:tcW w:w="1134" w:type="dxa"/>
            <w:shd w:val="clear" w:color="000000" w:fill="FFFFFF"/>
            <w:noWrap/>
            <w:vAlign w:val="center"/>
          </w:tcPr>
          <w:p w14:paraId="41C564BD" w14:textId="5028AAF4" w:rsidR="00461FCB" w:rsidRPr="005C06AD" w:rsidRDefault="00461FCB" w:rsidP="00461FCB">
            <w:pPr>
              <w:spacing w:after="0" w:line="240" w:lineRule="auto"/>
              <w:jc w:val="center"/>
              <w:rPr>
                <w:b/>
                <w:color w:val="000000"/>
                <w:sz w:val="24"/>
                <w:lang w:val="en-US"/>
              </w:rPr>
            </w:pPr>
            <w:r w:rsidRPr="00FA7E09">
              <w:rPr>
                <w:b/>
                <w:bCs/>
                <w:color w:val="000000"/>
                <w:sz w:val="24"/>
                <w:szCs w:val="24"/>
              </w:rPr>
              <w:t>23263,74</w:t>
            </w:r>
          </w:p>
        </w:tc>
        <w:tc>
          <w:tcPr>
            <w:tcW w:w="992" w:type="dxa"/>
            <w:shd w:val="clear" w:color="000000" w:fill="DEEAF6"/>
            <w:vAlign w:val="center"/>
          </w:tcPr>
          <w:p w14:paraId="4CB67ABB" w14:textId="77777777" w:rsidR="00461FCB" w:rsidRPr="005C06AD" w:rsidRDefault="00461FCB" w:rsidP="00461FCB">
            <w:pPr>
              <w:spacing w:after="0" w:line="240" w:lineRule="auto"/>
              <w:jc w:val="center"/>
              <w:rPr>
                <w:b/>
                <w:color w:val="000000"/>
                <w:sz w:val="24"/>
                <w:lang w:val="en-US"/>
              </w:rPr>
            </w:pPr>
            <w:r w:rsidRPr="005C06AD">
              <w:rPr>
                <w:b/>
                <w:color w:val="000000"/>
                <w:sz w:val="24"/>
              </w:rPr>
              <w:t>25,11</w:t>
            </w:r>
          </w:p>
        </w:tc>
        <w:tc>
          <w:tcPr>
            <w:tcW w:w="1176" w:type="dxa"/>
            <w:shd w:val="clear" w:color="000000" w:fill="FFFFFF"/>
            <w:vAlign w:val="center"/>
          </w:tcPr>
          <w:p w14:paraId="0F8F2A22" w14:textId="77777777" w:rsidR="00461FCB" w:rsidRPr="005C06AD" w:rsidRDefault="00461FCB" w:rsidP="00461FCB">
            <w:pPr>
              <w:spacing w:after="0" w:line="240" w:lineRule="auto"/>
              <w:jc w:val="center"/>
              <w:rPr>
                <w:b/>
                <w:color w:val="000000"/>
                <w:sz w:val="24"/>
                <w:lang w:val="en-US"/>
              </w:rPr>
            </w:pPr>
            <w:r w:rsidRPr="005C06AD">
              <w:rPr>
                <w:b/>
                <w:color w:val="000000"/>
                <w:sz w:val="24"/>
              </w:rPr>
              <w:t>37,45</w:t>
            </w:r>
          </w:p>
        </w:tc>
        <w:tc>
          <w:tcPr>
            <w:tcW w:w="950" w:type="dxa"/>
            <w:shd w:val="clear" w:color="000000" w:fill="FFFFFF"/>
            <w:vAlign w:val="center"/>
          </w:tcPr>
          <w:p w14:paraId="025017CC" w14:textId="43333279" w:rsidR="00461FCB" w:rsidRPr="005C06AD" w:rsidRDefault="00461FCB" w:rsidP="00461FCB">
            <w:pPr>
              <w:spacing w:after="0" w:line="240" w:lineRule="auto"/>
              <w:jc w:val="center"/>
              <w:rPr>
                <w:b/>
                <w:color w:val="000000"/>
                <w:sz w:val="24"/>
                <w:lang w:val="en-US"/>
              </w:rPr>
            </w:pPr>
            <w:r w:rsidRPr="005C06AD">
              <w:rPr>
                <w:b/>
                <w:color w:val="000000"/>
                <w:sz w:val="24"/>
              </w:rPr>
              <w:t>31,</w:t>
            </w:r>
            <w:r w:rsidRPr="00FA7E09">
              <w:rPr>
                <w:b/>
                <w:color w:val="000000"/>
                <w:sz w:val="24"/>
                <w:szCs w:val="24"/>
              </w:rPr>
              <w:t>13</w:t>
            </w:r>
          </w:p>
        </w:tc>
        <w:tc>
          <w:tcPr>
            <w:tcW w:w="1256" w:type="dxa"/>
            <w:shd w:val="clear" w:color="000000" w:fill="FFFFFF"/>
            <w:vAlign w:val="center"/>
          </w:tcPr>
          <w:p w14:paraId="55AD9E7C" w14:textId="1E243203" w:rsidR="00461FCB" w:rsidRPr="005C06AD" w:rsidRDefault="00461FCB" w:rsidP="00461FCB">
            <w:pPr>
              <w:spacing w:after="0" w:line="240" w:lineRule="auto"/>
              <w:jc w:val="center"/>
              <w:rPr>
                <w:b/>
                <w:color w:val="000000"/>
                <w:sz w:val="24"/>
                <w:lang w:val="en-US"/>
              </w:rPr>
            </w:pPr>
            <w:r w:rsidRPr="00FA7E09">
              <w:rPr>
                <w:b/>
                <w:color w:val="000000"/>
                <w:sz w:val="24"/>
                <w:szCs w:val="24"/>
              </w:rPr>
              <w:t>14,28</w:t>
            </w:r>
          </w:p>
        </w:tc>
      </w:tr>
      <w:tr w:rsidR="00461FCB" w:rsidRPr="00FA7E09" w14:paraId="46B72C84" w14:textId="77777777" w:rsidTr="00461FCB">
        <w:trPr>
          <w:gridAfter w:val="1"/>
          <w:wAfter w:w="8" w:type="dxa"/>
          <w:trHeight w:val="657"/>
        </w:trPr>
        <w:tc>
          <w:tcPr>
            <w:tcW w:w="607" w:type="dxa"/>
            <w:shd w:val="clear" w:color="auto" w:fill="auto"/>
            <w:vAlign w:val="center"/>
          </w:tcPr>
          <w:p w14:paraId="78ECE2B5" w14:textId="77777777" w:rsidR="00461FCB" w:rsidRPr="00FA7E09" w:rsidRDefault="00461FCB" w:rsidP="00461FCB">
            <w:pPr>
              <w:spacing w:after="0" w:line="240" w:lineRule="auto"/>
              <w:jc w:val="center"/>
              <w:rPr>
                <w:rFonts w:ascii="Calibri" w:hAnsi="Calibri" w:cs="Calibri"/>
                <w:color w:val="000000"/>
                <w:sz w:val="24"/>
                <w:szCs w:val="24"/>
                <w:lang w:val="en-US"/>
              </w:rPr>
            </w:pPr>
            <w:r w:rsidRPr="00FA7E09">
              <w:rPr>
                <w:b/>
                <w:color w:val="000000"/>
                <w:sz w:val="24"/>
                <w:szCs w:val="24"/>
                <w:lang w:val="en-US"/>
              </w:rPr>
              <w:t>I</w:t>
            </w:r>
          </w:p>
        </w:tc>
        <w:tc>
          <w:tcPr>
            <w:tcW w:w="1190" w:type="dxa"/>
            <w:shd w:val="clear" w:color="auto" w:fill="auto"/>
            <w:vAlign w:val="center"/>
          </w:tcPr>
          <w:p w14:paraId="32C24127" w14:textId="77777777" w:rsidR="00461FCB" w:rsidRPr="00FA7E09" w:rsidRDefault="00461FCB" w:rsidP="00461FCB">
            <w:pPr>
              <w:spacing w:after="0" w:line="240" w:lineRule="auto"/>
              <w:rPr>
                <w:b/>
                <w:bCs/>
                <w:color w:val="000000"/>
                <w:sz w:val="24"/>
                <w:szCs w:val="24"/>
                <w:lang w:val="en-US"/>
              </w:rPr>
            </w:pPr>
            <w:r w:rsidRPr="00FA7E09">
              <w:rPr>
                <w:b/>
                <w:bCs/>
                <w:color w:val="000000"/>
                <w:sz w:val="24"/>
                <w:szCs w:val="24"/>
                <w:lang w:val="en-US"/>
              </w:rPr>
              <w:t>Công nghiệp khai khoáng</w:t>
            </w:r>
          </w:p>
        </w:tc>
        <w:tc>
          <w:tcPr>
            <w:tcW w:w="986" w:type="dxa"/>
            <w:shd w:val="clear" w:color="000000" w:fill="DEEAF6"/>
            <w:noWrap/>
            <w:vAlign w:val="center"/>
          </w:tcPr>
          <w:p w14:paraId="614A3CDF" w14:textId="77777777" w:rsidR="00461FCB" w:rsidRPr="00FA7E09" w:rsidRDefault="00461FCB" w:rsidP="00461FCB">
            <w:pPr>
              <w:spacing w:after="0" w:line="240" w:lineRule="auto"/>
              <w:jc w:val="center"/>
              <w:rPr>
                <w:b/>
                <w:bCs/>
                <w:color w:val="000000"/>
                <w:sz w:val="24"/>
                <w:szCs w:val="24"/>
                <w:lang w:val="en-US"/>
              </w:rPr>
            </w:pPr>
            <w:r w:rsidRPr="00FA7E09">
              <w:rPr>
                <w:b/>
                <w:bCs/>
                <w:color w:val="000000"/>
                <w:sz w:val="24"/>
                <w:szCs w:val="24"/>
              </w:rPr>
              <w:t>125,60</w:t>
            </w:r>
          </w:p>
        </w:tc>
        <w:tc>
          <w:tcPr>
            <w:tcW w:w="1045" w:type="dxa"/>
            <w:shd w:val="clear" w:color="000000" w:fill="DEEAF6"/>
            <w:noWrap/>
            <w:vAlign w:val="center"/>
          </w:tcPr>
          <w:p w14:paraId="780E30B1" w14:textId="77777777" w:rsidR="00461FCB" w:rsidRPr="00FA7E09" w:rsidRDefault="00461FCB" w:rsidP="00461FCB">
            <w:pPr>
              <w:spacing w:after="0" w:line="240" w:lineRule="auto"/>
              <w:jc w:val="center"/>
              <w:rPr>
                <w:b/>
                <w:bCs/>
                <w:color w:val="000000"/>
                <w:sz w:val="24"/>
                <w:szCs w:val="24"/>
                <w:lang w:val="en-US"/>
              </w:rPr>
            </w:pPr>
            <w:r w:rsidRPr="00FA7E09">
              <w:rPr>
                <w:b/>
                <w:bCs/>
                <w:color w:val="000000"/>
                <w:sz w:val="24"/>
                <w:szCs w:val="24"/>
              </w:rPr>
              <w:t>96,50</w:t>
            </w:r>
          </w:p>
        </w:tc>
        <w:tc>
          <w:tcPr>
            <w:tcW w:w="1134" w:type="dxa"/>
            <w:shd w:val="clear" w:color="000000" w:fill="DEEAF6"/>
            <w:noWrap/>
            <w:vAlign w:val="center"/>
          </w:tcPr>
          <w:p w14:paraId="536EF5E7" w14:textId="77777777" w:rsidR="00461FCB" w:rsidRPr="00FA7E09" w:rsidRDefault="00461FCB" w:rsidP="00461FCB">
            <w:pPr>
              <w:spacing w:after="0" w:line="240" w:lineRule="auto"/>
              <w:jc w:val="center"/>
              <w:rPr>
                <w:b/>
                <w:bCs/>
                <w:color w:val="000000"/>
                <w:sz w:val="24"/>
                <w:szCs w:val="24"/>
                <w:lang w:val="en-US"/>
              </w:rPr>
            </w:pPr>
            <w:r w:rsidRPr="00FA7E09">
              <w:rPr>
                <w:b/>
                <w:bCs/>
                <w:color w:val="000000"/>
                <w:sz w:val="24"/>
                <w:szCs w:val="24"/>
              </w:rPr>
              <w:t>123,50</w:t>
            </w:r>
          </w:p>
        </w:tc>
        <w:tc>
          <w:tcPr>
            <w:tcW w:w="1134" w:type="dxa"/>
            <w:shd w:val="clear" w:color="000000" w:fill="DEEAF6"/>
            <w:noWrap/>
            <w:vAlign w:val="center"/>
          </w:tcPr>
          <w:p w14:paraId="62DC85A5" w14:textId="77777777" w:rsidR="00461FCB" w:rsidRPr="00FA7E09" w:rsidRDefault="00461FCB" w:rsidP="00461FCB">
            <w:pPr>
              <w:spacing w:after="0" w:line="240" w:lineRule="auto"/>
              <w:jc w:val="center"/>
              <w:rPr>
                <w:b/>
                <w:bCs/>
                <w:color w:val="000000"/>
                <w:sz w:val="24"/>
                <w:szCs w:val="24"/>
                <w:lang w:val="en-US"/>
              </w:rPr>
            </w:pPr>
            <w:r w:rsidRPr="00FA7E09">
              <w:rPr>
                <w:b/>
                <w:bCs/>
                <w:color w:val="000000"/>
                <w:sz w:val="24"/>
                <w:szCs w:val="24"/>
              </w:rPr>
              <w:t>1245,58</w:t>
            </w:r>
          </w:p>
        </w:tc>
        <w:tc>
          <w:tcPr>
            <w:tcW w:w="992" w:type="dxa"/>
            <w:shd w:val="clear" w:color="000000" w:fill="DEEAF6"/>
            <w:vAlign w:val="center"/>
          </w:tcPr>
          <w:p w14:paraId="40FFE5E8" w14:textId="77777777" w:rsidR="00461FCB" w:rsidRPr="00FA7E09" w:rsidRDefault="00461FCB" w:rsidP="00461FCB">
            <w:pPr>
              <w:spacing w:after="0" w:line="240" w:lineRule="auto"/>
              <w:jc w:val="center"/>
              <w:rPr>
                <w:b/>
                <w:bCs/>
                <w:color w:val="000000"/>
                <w:sz w:val="24"/>
                <w:szCs w:val="24"/>
                <w:lang w:val="en-US"/>
              </w:rPr>
            </w:pPr>
            <w:r w:rsidRPr="00FA7E09">
              <w:rPr>
                <w:b/>
                <w:bCs/>
                <w:color w:val="000000"/>
                <w:sz w:val="24"/>
                <w:szCs w:val="24"/>
              </w:rPr>
              <w:t>-5,13</w:t>
            </w:r>
          </w:p>
        </w:tc>
        <w:tc>
          <w:tcPr>
            <w:tcW w:w="1176" w:type="dxa"/>
            <w:shd w:val="clear" w:color="000000" w:fill="DEEAF6"/>
            <w:vAlign w:val="center"/>
          </w:tcPr>
          <w:p w14:paraId="3423BC64" w14:textId="77777777" w:rsidR="00461FCB" w:rsidRPr="00FA7E09" w:rsidRDefault="00461FCB" w:rsidP="00461FCB">
            <w:pPr>
              <w:spacing w:after="0" w:line="240" w:lineRule="auto"/>
              <w:jc w:val="center"/>
              <w:rPr>
                <w:b/>
                <w:bCs/>
                <w:color w:val="000000"/>
                <w:sz w:val="24"/>
                <w:szCs w:val="24"/>
                <w:lang w:val="en-US"/>
              </w:rPr>
            </w:pPr>
            <w:r w:rsidRPr="00FA7E09">
              <w:rPr>
                <w:b/>
                <w:bCs/>
                <w:color w:val="000000"/>
                <w:sz w:val="24"/>
                <w:szCs w:val="24"/>
              </w:rPr>
              <w:t>5,06</w:t>
            </w:r>
          </w:p>
        </w:tc>
        <w:tc>
          <w:tcPr>
            <w:tcW w:w="950" w:type="dxa"/>
            <w:shd w:val="clear" w:color="000000" w:fill="DEEAF6"/>
            <w:vAlign w:val="center"/>
          </w:tcPr>
          <w:p w14:paraId="59FF0A44" w14:textId="77777777" w:rsidR="00461FCB" w:rsidRPr="00FA7E09" w:rsidRDefault="00461FCB" w:rsidP="00461FCB">
            <w:pPr>
              <w:spacing w:after="0" w:line="240" w:lineRule="auto"/>
              <w:jc w:val="center"/>
              <w:rPr>
                <w:b/>
                <w:bCs/>
                <w:color w:val="000000"/>
                <w:sz w:val="24"/>
                <w:szCs w:val="24"/>
                <w:lang w:val="en-US"/>
              </w:rPr>
            </w:pPr>
            <w:r w:rsidRPr="00FA7E09">
              <w:rPr>
                <w:b/>
                <w:bCs/>
                <w:color w:val="000000"/>
                <w:sz w:val="24"/>
                <w:szCs w:val="24"/>
              </w:rPr>
              <w:t>-0,17</w:t>
            </w:r>
          </w:p>
        </w:tc>
        <w:tc>
          <w:tcPr>
            <w:tcW w:w="1256" w:type="dxa"/>
            <w:shd w:val="clear" w:color="000000" w:fill="DEEAF6"/>
            <w:vAlign w:val="center"/>
          </w:tcPr>
          <w:p w14:paraId="2839A68D" w14:textId="77777777" w:rsidR="00461FCB" w:rsidRPr="00FA7E09" w:rsidRDefault="00461FCB" w:rsidP="00461FCB">
            <w:pPr>
              <w:spacing w:after="0" w:line="240" w:lineRule="auto"/>
              <w:jc w:val="center"/>
              <w:rPr>
                <w:b/>
                <w:bCs/>
                <w:color w:val="000000"/>
                <w:sz w:val="24"/>
                <w:szCs w:val="24"/>
                <w:lang w:val="en-US"/>
              </w:rPr>
            </w:pPr>
            <w:r w:rsidRPr="00FA7E09">
              <w:rPr>
                <w:b/>
                <w:bCs/>
                <w:color w:val="000000"/>
                <w:sz w:val="24"/>
                <w:szCs w:val="24"/>
              </w:rPr>
              <w:t>26,00</w:t>
            </w:r>
          </w:p>
        </w:tc>
      </w:tr>
      <w:tr w:rsidR="00461FCB" w:rsidRPr="00FA7E09" w14:paraId="4B5BCD18" w14:textId="77777777" w:rsidTr="00461FCB">
        <w:trPr>
          <w:gridAfter w:val="1"/>
          <w:wAfter w:w="8" w:type="dxa"/>
          <w:trHeight w:val="694"/>
        </w:trPr>
        <w:tc>
          <w:tcPr>
            <w:tcW w:w="607" w:type="dxa"/>
            <w:shd w:val="clear" w:color="auto" w:fill="auto"/>
            <w:noWrap/>
            <w:vAlign w:val="center"/>
            <w:hideMark/>
          </w:tcPr>
          <w:p w14:paraId="7C338DC1" w14:textId="77777777" w:rsidR="00461FCB" w:rsidRPr="005C06AD" w:rsidRDefault="00461FCB" w:rsidP="00461FCB">
            <w:pPr>
              <w:spacing w:after="0" w:line="240" w:lineRule="auto"/>
              <w:jc w:val="center"/>
              <w:rPr>
                <w:color w:val="000000"/>
                <w:sz w:val="24"/>
                <w:lang w:val="en-US"/>
              </w:rPr>
            </w:pPr>
            <w:r w:rsidRPr="005C06AD">
              <w:rPr>
                <w:color w:val="000000"/>
                <w:sz w:val="24"/>
                <w:lang w:val="en-US"/>
              </w:rPr>
              <w:t>1</w:t>
            </w:r>
          </w:p>
        </w:tc>
        <w:tc>
          <w:tcPr>
            <w:tcW w:w="1190" w:type="dxa"/>
            <w:shd w:val="clear" w:color="auto" w:fill="auto"/>
            <w:vAlign w:val="center"/>
            <w:hideMark/>
          </w:tcPr>
          <w:p w14:paraId="60D22218" w14:textId="6D9F5FB3" w:rsidR="00461FCB" w:rsidRPr="005C06AD" w:rsidRDefault="00461FCB" w:rsidP="00461FCB">
            <w:pPr>
              <w:spacing w:after="0" w:line="240" w:lineRule="auto"/>
              <w:rPr>
                <w:color w:val="000000"/>
                <w:sz w:val="24"/>
                <w:lang w:val="en-US"/>
              </w:rPr>
            </w:pPr>
            <w:r w:rsidRPr="00FA7E09">
              <w:rPr>
                <w:color w:val="000000"/>
                <w:sz w:val="24"/>
                <w:szCs w:val="24"/>
                <w:lang w:val="en-US"/>
              </w:rPr>
              <w:t>Khai thác</w:t>
            </w:r>
            <w:r w:rsidRPr="005C06AD">
              <w:rPr>
                <w:color w:val="000000"/>
                <w:sz w:val="24"/>
                <w:lang w:val="en-US"/>
              </w:rPr>
              <w:t xml:space="preserve"> và chế biến khoáng sản</w:t>
            </w:r>
          </w:p>
        </w:tc>
        <w:tc>
          <w:tcPr>
            <w:tcW w:w="986" w:type="dxa"/>
            <w:shd w:val="clear" w:color="000000" w:fill="DEEAF6"/>
            <w:noWrap/>
            <w:vAlign w:val="center"/>
          </w:tcPr>
          <w:p w14:paraId="7872CBA8" w14:textId="1627423A" w:rsidR="00461FCB" w:rsidRPr="005C06AD" w:rsidRDefault="00461FCB" w:rsidP="00461FCB">
            <w:pPr>
              <w:spacing w:after="0" w:line="240" w:lineRule="auto"/>
              <w:jc w:val="center"/>
              <w:rPr>
                <w:color w:val="000000"/>
                <w:sz w:val="24"/>
                <w:lang w:val="en-US"/>
              </w:rPr>
            </w:pPr>
            <w:r w:rsidRPr="005C06AD">
              <w:rPr>
                <w:color w:val="000000"/>
                <w:sz w:val="24"/>
              </w:rPr>
              <w:t>125,</w:t>
            </w:r>
            <w:r w:rsidRPr="00FA7E09">
              <w:rPr>
                <w:color w:val="000000"/>
                <w:sz w:val="24"/>
                <w:szCs w:val="24"/>
              </w:rPr>
              <w:t>60</w:t>
            </w:r>
          </w:p>
        </w:tc>
        <w:tc>
          <w:tcPr>
            <w:tcW w:w="1045" w:type="dxa"/>
            <w:shd w:val="clear" w:color="000000" w:fill="DEEAF6"/>
            <w:noWrap/>
            <w:vAlign w:val="center"/>
          </w:tcPr>
          <w:p w14:paraId="66FBDD2C" w14:textId="7B2469A2" w:rsidR="00461FCB" w:rsidRPr="005C06AD" w:rsidRDefault="00461FCB" w:rsidP="00461FCB">
            <w:pPr>
              <w:spacing w:after="0" w:line="240" w:lineRule="auto"/>
              <w:jc w:val="center"/>
              <w:rPr>
                <w:color w:val="000000"/>
                <w:sz w:val="24"/>
                <w:lang w:val="en-US"/>
              </w:rPr>
            </w:pPr>
            <w:r w:rsidRPr="005C06AD">
              <w:rPr>
                <w:color w:val="000000"/>
                <w:sz w:val="24"/>
              </w:rPr>
              <w:t>96,</w:t>
            </w:r>
            <w:r w:rsidRPr="00FA7E09">
              <w:rPr>
                <w:color w:val="000000"/>
                <w:sz w:val="24"/>
                <w:szCs w:val="24"/>
              </w:rPr>
              <w:t>50</w:t>
            </w:r>
          </w:p>
        </w:tc>
        <w:tc>
          <w:tcPr>
            <w:tcW w:w="1134" w:type="dxa"/>
            <w:shd w:val="clear" w:color="000000" w:fill="FFFFFF"/>
            <w:noWrap/>
            <w:vAlign w:val="center"/>
          </w:tcPr>
          <w:p w14:paraId="6760C59C" w14:textId="3EF55F64" w:rsidR="00461FCB" w:rsidRPr="005C06AD" w:rsidRDefault="00461FCB" w:rsidP="00461FCB">
            <w:pPr>
              <w:spacing w:after="0" w:line="240" w:lineRule="auto"/>
              <w:jc w:val="center"/>
              <w:rPr>
                <w:color w:val="000000"/>
                <w:sz w:val="24"/>
                <w:lang w:val="en-US"/>
              </w:rPr>
            </w:pPr>
            <w:r w:rsidRPr="005C06AD">
              <w:rPr>
                <w:color w:val="000000"/>
                <w:sz w:val="24"/>
              </w:rPr>
              <w:t>123,</w:t>
            </w:r>
            <w:r w:rsidRPr="00FA7E09">
              <w:rPr>
                <w:color w:val="000000"/>
                <w:sz w:val="24"/>
                <w:szCs w:val="24"/>
              </w:rPr>
              <w:t>50</w:t>
            </w:r>
          </w:p>
        </w:tc>
        <w:tc>
          <w:tcPr>
            <w:tcW w:w="1134" w:type="dxa"/>
            <w:shd w:val="clear" w:color="000000" w:fill="FFFFFF"/>
            <w:noWrap/>
            <w:vAlign w:val="center"/>
          </w:tcPr>
          <w:p w14:paraId="0689EFB5" w14:textId="66595CC3" w:rsidR="00461FCB" w:rsidRPr="005C06AD" w:rsidRDefault="00461FCB" w:rsidP="00461FCB">
            <w:pPr>
              <w:spacing w:after="0" w:line="240" w:lineRule="auto"/>
              <w:jc w:val="center"/>
              <w:rPr>
                <w:color w:val="000000"/>
                <w:sz w:val="24"/>
                <w:lang w:val="en-US"/>
              </w:rPr>
            </w:pPr>
            <w:r w:rsidRPr="00FA7E09">
              <w:rPr>
                <w:color w:val="000000"/>
                <w:sz w:val="24"/>
                <w:szCs w:val="24"/>
              </w:rPr>
              <w:t>1245,58</w:t>
            </w:r>
          </w:p>
        </w:tc>
        <w:tc>
          <w:tcPr>
            <w:tcW w:w="992" w:type="dxa"/>
            <w:shd w:val="clear" w:color="000000" w:fill="DEEAF6"/>
            <w:vAlign w:val="center"/>
          </w:tcPr>
          <w:p w14:paraId="74BD93CB" w14:textId="77777777" w:rsidR="00461FCB" w:rsidRPr="005C06AD" w:rsidRDefault="00461FCB" w:rsidP="00461FCB">
            <w:pPr>
              <w:spacing w:after="0" w:line="240" w:lineRule="auto"/>
              <w:jc w:val="center"/>
              <w:rPr>
                <w:color w:val="000000"/>
                <w:sz w:val="24"/>
                <w:lang w:val="en-US"/>
              </w:rPr>
            </w:pPr>
            <w:r w:rsidRPr="005C06AD">
              <w:rPr>
                <w:color w:val="000000"/>
                <w:sz w:val="24"/>
              </w:rPr>
              <w:t>-5,13</w:t>
            </w:r>
          </w:p>
        </w:tc>
        <w:tc>
          <w:tcPr>
            <w:tcW w:w="1176" w:type="dxa"/>
            <w:shd w:val="clear" w:color="000000" w:fill="FFFFFF"/>
            <w:vAlign w:val="center"/>
          </w:tcPr>
          <w:p w14:paraId="27DBD6EC" w14:textId="77777777" w:rsidR="00461FCB" w:rsidRPr="005C06AD" w:rsidRDefault="00461FCB" w:rsidP="00461FCB">
            <w:pPr>
              <w:spacing w:after="0" w:line="240" w:lineRule="auto"/>
              <w:jc w:val="center"/>
              <w:rPr>
                <w:color w:val="000000"/>
                <w:sz w:val="24"/>
                <w:lang w:val="en-US"/>
              </w:rPr>
            </w:pPr>
            <w:r w:rsidRPr="005C06AD">
              <w:rPr>
                <w:color w:val="000000"/>
                <w:sz w:val="24"/>
              </w:rPr>
              <w:t>5,06</w:t>
            </w:r>
          </w:p>
        </w:tc>
        <w:tc>
          <w:tcPr>
            <w:tcW w:w="950" w:type="dxa"/>
            <w:shd w:val="clear" w:color="000000" w:fill="FFFFFF"/>
            <w:vAlign w:val="center"/>
          </w:tcPr>
          <w:p w14:paraId="37D0DF19" w14:textId="0D489217" w:rsidR="00461FCB" w:rsidRPr="005C06AD" w:rsidRDefault="00461FCB" w:rsidP="00461FCB">
            <w:pPr>
              <w:spacing w:after="0" w:line="240" w:lineRule="auto"/>
              <w:jc w:val="center"/>
              <w:rPr>
                <w:color w:val="000000"/>
                <w:sz w:val="24"/>
                <w:lang w:val="en-US"/>
              </w:rPr>
            </w:pPr>
            <w:r w:rsidRPr="005C06AD">
              <w:rPr>
                <w:color w:val="000000"/>
                <w:sz w:val="24"/>
              </w:rPr>
              <w:t>-0,</w:t>
            </w:r>
            <w:r w:rsidRPr="00FA7E09">
              <w:rPr>
                <w:color w:val="000000"/>
                <w:sz w:val="24"/>
                <w:szCs w:val="24"/>
              </w:rPr>
              <w:t>17</w:t>
            </w:r>
          </w:p>
        </w:tc>
        <w:tc>
          <w:tcPr>
            <w:tcW w:w="1256" w:type="dxa"/>
            <w:shd w:val="clear" w:color="000000" w:fill="FFFFFF"/>
            <w:vAlign w:val="center"/>
          </w:tcPr>
          <w:p w14:paraId="630B80DF" w14:textId="34192963" w:rsidR="00461FCB" w:rsidRPr="005C06AD" w:rsidRDefault="00461FCB" w:rsidP="00461FCB">
            <w:pPr>
              <w:spacing w:after="0" w:line="240" w:lineRule="auto"/>
              <w:jc w:val="center"/>
              <w:rPr>
                <w:color w:val="000000"/>
                <w:sz w:val="24"/>
                <w:lang w:val="en-US"/>
              </w:rPr>
            </w:pPr>
            <w:r w:rsidRPr="00FA7E09">
              <w:rPr>
                <w:color w:val="000000"/>
                <w:sz w:val="24"/>
                <w:szCs w:val="24"/>
              </w:rPr>
              <w:t>26,00</w:t>
            </w:r>
          </w:p>
        </w:tc>
      </w:tr>
      <w:tr w:rsidR="00461FCB" w:rsidRPr="00FA7E09" w14:paraId="0EB4500F" w14:textId="77777777" w:rsidTr="00461FCB">
        <w:trPr>
          <w:gridAfter w:val="1"/>
          <w:wAfter w:w="8" w:type="dxa"/>
          <w:trHeight w:val="694"/>
        </w:trPr>
        <w:tc>
          <w:tcPr>
            <w:tcW w:w="607" w:type="dxa"/>
            <w:shd w:val="clear" w:color="auto" w:fill="auto"/>
            <w:noWrap/>
            <w:vAlign w:val="center"/>
          </w:tcPr>
          <w:p w14:paraId="1BD7E2A5"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lang w:val="en-US"/>
              </w:rPr>
              <w:t>II</w:t>
            </w:r>
          </w:p>
        </w:tc>
        <w:tc>
          <w:tcPr>
            <w:tcW w:w="1190" w:type="dxa"/>
            <w:shd w:val="clear" w:color="auto" w:fill="auto"/>
            <w:vAlign w:val="center"/>
          </w:tcPr>
          <w:p w14:paraId="441E8E03" w14:textId="77777777" w:rsidR="00461FCB" w:rsidRPr="00FA7E09" w:rsidRDefault="00461FCB" w:rsidP="00461FCB">
            <w:pPr>
              <w:spacing w:after="0" w:line="240" w:lineRule="auto"/>
              <w:rPr>
                <w:b/>
                <w:color w:val="000000"/>
                <w:sz w:val="24"/>
                <w:szCs w:val="24"/>
                <w:lang w:val="en-US"/>
              </w:rPr>
            </w:pPr>
            <w:r w:rsidRPr="00FA7E09">
              <w:rPr>
                <w:b/>
                <w:color w:val="000000"/>
                <w:sz w:val="24"/>
                <w:szCs w:val="24"/>
                <w:lang w:val="en-US"/>
              </w:rPr>
              <w:t>Công nghiệp chế biến, chế tạo, sản xuất vật liệu xây dựng</w:t>
            </w:r>
          </w:p>
        </w:tc>
        <w:tc>
          <w:tcPr>
            <w:tcW w:w="986" w:type="dxa"/>
            <w:shd w:val="clear" w:color="000000" w:fill="DEEAF6"/>
            <w:noWrap/>
            <w:vAlign w:val="center"/>
          </w:tcPr>
          <w:p w14:paraId="633ADA29"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275,50</w:t>
            </w:r>
          </w:p>
        </w:tc>
        <w:tc>
          <w:tcPr>
            <w:tcW w:w="1045" w:type="dxa"/>
            <w:shd w:val="clear" w:color="000000" w:fill="DEEAF6"/>
            <w:noWrap/>
            <w:vAlign w:val="center"/>
          </w:tcPr>
          <w:p w14:paraId="63D04543"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426,40</w:t>
            </w:r>
          </w:p>
        </w:tc>
        <w:tc>
          <w:tcPr>
            <w:tcW w:w="1134" w:type="dxa"/>
            <w:shd w:val="clear" w:color="000000" w:fill="DEEAF6"/>
            <w:noWrap/>
            <w:vAlign w:val="center"/>
          </w:tcPr>
          <w:p w14:paraId="47FE0A89"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631,20</w:t>
            </w:r>
          </w:p>
        </w:tc>
        <w:tc>
          <w:tcPr>
            <w:tcW w:w="1134" w:type="dxa"/>
            <w:shd w:val="clear" w:color="000000" w:fill="DEEAF6"/>
            <w:noWrap/>
            <w:vAlign w:val="center"/>
          </w:tcPr>
          <w:p w14:paraId="77E6F286"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5342,83</w:t>
            </w:r>
          </w:p>
        </w:tc>
        <w:tc>
          <w:tcPr>
            <w:tcW w:w="992" w:type="dxa"/>
            <w:shd w:val="clear" w:color="000000" w:fill="DEEAF6"/>
            <w:vAlign w:val="center"/>
          </w:tcPr>
          <w:p w14:paraId="71F2E6D4"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11,90</w:t>
            </w:r>
          </w:p>
        </w:tc>
        <w:tc>
          <w:tcPr>
            <w:tcW w:w="1176" w:type="dxa"/>
            <w:shd w:val="clear" w:color="000000" w:fill="FFFFFF"/>
            <w:vAlign w:val="center"/>
          </w:tcPr>
          <w:p w14:paraId="0E8E3F71"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8,16</w:t>
            </w:r>
          </w:p>
        </w:tc>
        <w:tc>
          <w:tcPr>
            <w:tcW w:w="950" w:type="dxa"/>
            <w:shd w:val="clear" w:color="000000" w:fill="FFFFFF"/>
            <w:vAlign w:val="center"/>
          </w:tcPr>
          <w:p w14:paraId="02247F3D"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8,64</w:t>
            </w:r>
          </w:p>
        </w:tc>
        <w:tc>
          <w:tcPr>
            <w:tcW w:w="1256" w:type="dxa"/>
            <w:shd w:val="clear" w:color="000000" w:fill="FFFFFF"/>
            <w:vAlign w:val="center"/>
          </w:tcPr>
          <w:p w14:paraId="4D31E894"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23,81</w:t>
            </w:r>
          </w:p>
        </w:tc>
      </w:tr>
      <w:tr w:rsidR="00461FCB" w:rsidRPr="00FA7E09" w14:paraId="0140717A" w14:textId="77777777" w:rsidTr="00461FCB">
        <w:trPr>
          <w:gridAfter w:val="1"/>
          <w:wAfter w:w="8" w:type="dxa"/>
          <w:trHeight w:val="492"/>
        </w:trPr>
        <w:tc>
          <w:tcPr>
            <w:tcW w:w="607" w:type="dxa"/>
            <w:shd w:val="clear" w:color="auto" w:fill="auto"/>
            <w:noWrap/>
            <w:vAlign w:val="center"/>
            <w:hideMark/>
          </w:tcPr>
          <w:p w14:paraId="36701535" w14:textId="44559B2C" w:rsidR="00461FCB" w:rsidRPr="005C06AD" w:rsidRDefault="00461FCB" w:rsidP="00461FCB">
            <w:pPr>
              <w:spacing w:after="0" w:line="240" w:lineRule="auto"/>
              <w:jc w:val="center"/>
              <w:rPr>
                <w:color w:val="000000"/>
                <w:sz w:val="24"/>
                <w:lang w:val="en-US"/>
              </w:rPr>
            </w:pPr>
            <w:r w:rsidRPr="00FA7E09">
              <w:rPr>
                <w:color w:val="000000"/>
                <w:sz w:val="24"/>
                <w:szCs w:val="24"/>
                <w:lang w:val="en-US"/>
              </w:rPr>
              <w:t>1</w:t>
            </w:r>
          </w:p>
        </w:tc>
        <w:tc>
          <w:tcPr>
            <w:tcW w:w="1190" w:type="dxa"/>
            <w:shd w:val="clear" w:color="auto" w:fill="auto"/>
            <w:vAlign w:val="center"/>
            <w:hideMark/>
          </w:tcPr>
          <w:p w14:paraId="04EA7038" w14:textId="77777777" w:rsidR="00461FCB" w:rsidRPr="005C06AD" w:rsidRDefault="00461FCB" w:rsidP="00461FCB">
            <w:pPr>
              <w:spacing w:after="0" w:line="240" w:lineRule="auto"/>
              <w:rPr>
                <w:color w:val="000000"/>
                <w:sz w:val="24"/>
                <w:lang w:val="en-US"/>
              </w:rPr>
            </w:pPr>
            <w:r w:rsidRPr="005C06AD">
              <w:rPr>
                <w:color w:val="000000"/>
                <w:sz w:val="24"/>
                <w:lang w:val="en-US"/>
              </w:rPr>
              <w:t>Công nghiệp chế biến nông lâm thủy sản</w:t>
            </w:r>
          </w:p>
        </w:tc>
        <w:tc>
          <w:tcPr>
            <w:tcW w:w="986" w:type="dxa"/>
            <w:shd w:val="clear" w:color="000000" w:fill="DEEAF6"/>
            <w:noWrap/>
            <w:vAlign w:val="center"/>
          </w:tcPr>
          <w:p w14:paraId="30DFBF47" w14:textId="232EC984" w:rsidR="00461FCB" w:rsidRPr="005C06AD" w:rsidRDefault="00461FCB" w:rsidP="00461FCB">
            <w:pPr>
              <w:spacing w:after="0" w:line="240" w:lineRule="auto"/>
              <w:jc w:val="center"/>
              <w:rPr>
                <w:color w:val="000000"/>
                <w:sz w:val="24"/>
                <w:lang w:val="en-US"/>
              </w:rPr>
            </w:pPr>
            <w:r w:rsidRPr="005C06AD">
              <w:rPr>
                <w:color w:val="000000"/>
                <w:sz w:val="24"/>
              </w:rPr>
              <w:t>176,</w:t>
            </w:r>
            <w:r w:rsidRPr="00FA7E09">
              <w:rPr>
                <w:color w:val="000000"/>
                <w:sz w:val="24"/>
                <w:szCs w:val="24"/>
              </w:rPr>
              <w:t>30</w:t>
            </w:r>
          </w:p>
        </w:tc>
        <w:tc>
          <w:tcPr>
            <w:tcW w:w="1045" w:type="dxa"/>
            <w:shd w:val="clear" w:color="000000" w:fill="DEEAF6"/>
            <w:noWrap/>
            <w:vAlign w:val="center"/>
          </w:tcPr>
          <w:p w14:paraId="12B9E3B5" w14:textId="54F5A152" w:rsidR="00461FCB" w:rsidRPr="005C06AD" w:rsidRDefault="00461FCB" w:rsidP="00461FCB">
            <w:pPr>
              <w:spacing w:after="0" w:line="240" w:lineRule="auto"/>
              <w:jc w:val="center"/>
              <w:rPr>
                <w:color w:val="000000"/>
                <w:sz w:val="24"/>
                <w:lang w:val="en-US"/>
              </w:rPr>
            </w:pPr>
            <w:r w:rsidRPr="005C06AD">
              <w:rPr>
                <w:color w:val="000000"/>
                <w:sz w:val="24"/>
              </w:rPr>
              <w:t>323,</w:t>
            </w:r>
            <w:r w:rsidRPr="00FA7E09">
              <w:rPr>
                <w:color w:val="000000"/>
                <w:sz w:val="24"/>
                <w:szCs w:val="24"/>
              </w:rPr>
              <w:t>40</w:t>
            </w:r>
          </w:p>
        </w:tc>
        <w:tc>
          <w:tcPr>
            <w:tcW w:w="1134" w:type="dxa"/>
            <w:shd w:val="clear" w:color="000000" w:fill="FFFFFF"/>
            <w:noWrap/>
            <w:vAlign w:val="center"/>
          </w:tcPr>
          <w:p w14:paraId="0061533A" w14:textId="6E3AB4DB" w:rsidR="00461FCB" w:rsidRPr="005C06AD" w:rsidRDefault="00461FCB" w:rsidP="00461FCB">
            <w:pPr>
              <w:spacing w:after="0" w:line="240" w:lineRule="auto"/>
              <w:jc w:val="center"/>
              <w:rPr>
                <w:color w:val="000000"/>
                <w:sz w:val="24"/>
                <w:lang w:val="en-US"/>
              </w:rPr>
            </w:pPr>
            <w:r w:rsidRPr="005C06AD">
              <w:rPr>
                <w:color w:val="000000"/>
                <w:sz w:val="24"/>
              </w:rPr>
              <w:t>525,</w:t>
            </w:r>
            <w:r w:rsidRPr="00FA7E09">
              <w:rPr>
                <w:color w:val="000000"/>
                <w:sz w:val="24"/>
                <w:szCs w:val="24"/>
              </w:rPr>
              <w:t>20</w:t>
            </w:r>
          </w:p>
        </w:tc>
        <w:tc>
          <w:tcPr>
            <w:tcW w:w="1134" w:type="dxa"/>
            <w:shd w:val="clear" w:color="000000" w:fill="FFFFFF"/>
            <w:noWrap/>
            <w:vAlign w:val="center"/>
          </w:tcPr>
          <w:p w14:paraId="30C27B96" w14:textId="5D392F3E" w:rsidR="00461FCB" w:rsidRPr="005C06AD" w:rsidRDefault="00461FCB" w:rsidP="00461FCB">
            <w:pPr>
              <w:spacing w:after="0" w:line="240" w:lineRule="auto"/>
              <w:jc w:val="center"/>
              <w:rPr>
                <w:color w:val="000000"/>
                <w:sz w:val="24"/>
                <w:lang w:val="en-US"/>
              </w:rPr>
            </w:pPr>
            <w:r w:rsidRPr="00FA7E09">
              <w:rPr>
                <w:color w:val="000000"/>
                <w:sz w:val="24"/>
                <w:szCs w:val="24"/>
              </w:rPr>
              <w:t>4891,31</w:t>
            </w:r>
          </w:p>
        </w:tc>
        <w:tc>
          <w:tcPr>
            <w:tcW w:w="992" w:type="dxa"/>
            <w:shd w:val="clear" w:color="000000" w:fill="DEEAF6"/>
            <w:vAlign w:val="center"/>
          </w:tcPr>
          <w:p w14:paraId="300C0715" w14:textId="75D636C3" w:rsidR="00461FCB" w:rsidRPr="005C06AD" w:rsidRDefault="00461FCB" w:rsidP="00461FCB">
            <w:pPr>
              <w:spacing w:after="0" w:line="240" w:lineRule="auto"/>
              <w:jc w:val="center"/>
              <w:rPr>
                <w:color w:val="000000"/>
                <w:sz w:val="24"/>
                <w:lang w:val="en-US"/>
              </w:rPr>
            </w:pPr>
            <w:r w:rsidRPr="005C06AD">
              <w:rPr>
                <w:color w:val="000000"/>
                <w:sz w:val="24"/>
              </w:rPr>
              <w:t>12,</w:t>
            </w:r>
            <w:r w:rsidRPr="00FA7E09">
              <w:rPr>
                <w:color w:val="000000"/>
                <w:sz w:val="24"/>
                <w:szCs w:val="24"/>
              </w:rPr>
              <w:t>90</w:t>
            </w:r>
          </w:p>
        </w:tc>
        <w:tc>
          <w:tcPr>
            <w:tcW w:w="1176" w:type="dxa"/>
            <w:shd w:val="clear" w:color="000000" w:fill="FFFFFF"/>
            <w:vAlign w:val="center"/>
          </w:tcPr>
          <w:p w14:paraId="58786D78" w14:textId="77777777" w:rsidR="00461FCB" w:rsidRPr="005C06AD" w:rsidRDefault="00461FCB" w:rsidP="00461FCB">
            <w:pPr>
              <w:spacing w:after="0" w:line="240" w:lineRule="auto"/>
              <w:jc w:val="center"/>
              <w:rPr>
                <w:color w:val="000000"/>
                <w:sz w:val="24"/>
                <w:lang w:val="en-US"/>
              </w:rPr>
            </w:pPr>
            <w:r w:rsidRPr="005C06AD">
              <w:rPr>
                <w:color w:val="000000"/>
                <w:sz w:val="24"/>
              </w:rPr>
              <w:t>10,18</w:t>
            </w:r>
          </w:p>
        </w:tc>
        <w:tc>
          <w:tcPr>
            <w:tcW w:w="950" w:type="dxa"/>
            <w:shd w:val="clear" w:color="000000" w:fill="FFFFFF"/>
            <w:vAlign w:val="center"/>
          </w:tcPr>
          <w:p w14:paraId="1F0C8151" w14:textId="35FFBD7E" w:rsidR="00461FCB" w:rsidRPr="005C06AD" w:rsidRDefault="00461FCB" w:rsidP="00461FCB">
            <w:pPr>
              <w:spacing w:after="0" w:line="240" w:lineRule="auto"/>
              <w:jc w:val="center"/>
              <w:rPr>
                <w:color w:val="000000"/>
                <w:sz w:val="24"/>
                <w:lang w:val="en-US"/>
              </w:rPr>
            </w:pPr>
            <w:r w:rsidRPr="005C06AD">
              <w:rPr>
                <w:color w:val="000000"/>
                <w:sz w:val="24"/>
              </w:rPr>
              <w:t>11,</w:t>
            </w:r>
            <w:r w:rsidRPr="00FA7E09">
              <w:rPr>
                <w:color w:val="000000"/>
                <w:sz w:val="24"/>
                <w:szCs w:val="24"/>
              </w:rPr>
              <w:t>53</w:t>
            </w:r>
          </w:p>
        </w:tc>
        <w:tc>
          <w:tcPr>
            <w:tcW w:w="1256" w:type="dxa"/>
            <w:shd w:val="clear" w:color="000000" w:fill="FFFFFF"/>
            <w:vAlign w:val="center"/>
          </w:tcPr>
          <w:p w14:paraId="3DC9C968" w14:textId="2F155EEB" w:rsidR="00461FCB" w:rsidRPr="005C06AD" w:rsidRDefault="00461FCB" w:rsidP="00461FCB">
            <w:pPr>
              <w:spacing w:after="0" w:line="240" w:lineRule="auto"/>
              <w:jc w:val="center"/>
              <w:rPr>
                <w:color w:val="000000"/>
                <w:sz w:val="24"/>
                <w:lang w:val="en-US"/>
              </w:rPr>
            </w:pPr>
            <w:r w:rsidRPr="00FA7E09">
              <w:rPr>
                <w:color w:val="000000"/>
                <w:sz w:val="24"/>
                <w:szCs w:val="24"/>
              </w:rPr>
              <w:t>25,00</w:t>
            </w:r>
          </w:p>
        </w:tc>
      </w:tr>
      <w:tr w:rsidR="00461FCB" w:rsidRPr="00FA7E09" w14:paraId="24995483" w14:textId="77777777" w:rsidTr="00461FCB">
        <w:trPr>
          <w:gridAfter w:val="1"/>
          <w:wAfter w:w="8" w:type="dxa"/>
          <w:trHeight w:val="706"/>
        </w:trPr>
        <w:tc>
          <w:tcPr>
            <w:tcW w:w="607" w:type="dxa"/>
            <w:shd w:val="clear" w:color="auto" w:fill="auto"/>
            <w:noWrap/>
            <w:vAlign w:val="center"/>
            <w:hideMark/>
          </w:tcPr>
          <w:p w14:paraId="204E0EDE" w14:textId="77777777" w:rsidR="00461FCB" w:rsidRPr="00FA7E09" w:rsidRDefault="00461FCB" w:rsidP="00461FCB">
            <w:pPr>
              <w:spacing w:after="0" w:line="240" w:lineRule="auto"/>
              <w:jc w:val="center"/>
              <w:rPr>
                <w:color w:val="000000"/>
                <w:sz w:val="24"/>
                <w:szCs w:val="24"/>
                <w:lang w:val="en-US"/>
              </w:rPr>
            </w:pPr>
            <w:r w:rsidRPr="00FA7E09">
              <w:rPr>
                <w:color w:val="000000"/>
                <w:sz w:val="24"/>
                <w:szCs w:val="24"/>
                <w:lang w:val="en-US"/>
              </w:rPr>
              <w:t>2</w:t>
            </w:r>
          </w:p>
        </w:tc>
        <w:tc>
          <w:tcPr>
            <w:tcW w:w="1190" w:type="dxa"/>
            <w:shd w:val="clear" w:color="auto" w:fill="auto"/>
            <w:vAlign w:val="center"/>
            <w:hideMark/>
          </w:tcPr>
          <w:p w14:paraId="6D9D214E" w14:textId="77777777" w:rsidR="00461FCB" w:rsidRPr="00FA7E09" w:rsidRDefault="00461FCB" w:rsidP="00461FCB">
            <w:pPr>
              <w:spacing w:after="0" w:line="240" w:lineRule="auto"/>
              <w:rPr>
                <w:color w:val="000000"/>
                <w:sz w:val="24"/>
                <w:szCs w:val="24"/>
                <w:lang w:val="en-US"/>
              </w:rPr>
            </w:pPr>
            <w:r w:rsidRPr="00FA7E09">
              <w:rPr>
                <w:color w:val="000000"/>
                <w:sz w:val="24"/>
                <w:szCs w:val="24"/>
                <w:lang w:val="en-US"/>
              </w:rPr>
              <w:t>Ngành cơ khí, gia công kim loại, thiết bị điện tử…</w:t>
            </w:r>
          </w:p>
        </w:tc>
        <w:tc>
          <w:tcPr>
            <w:tcW w:w="986" w:type="dxa"/>
            <w:shd w:val="clear" w:color="000000" w:fill="DEEAF6"/>
            <w:noWrap/>
            <w:vAlign w:val="center"/>
          </w:tcPr>
          <w:p w14:paraId="40139DB1" w14:textId="77777777" w:rsidR="00461FCB" w:rsidRPr="00FA7E09" w:rsidRDefault="00461FCB" w:rsidP="00461FCB">
            <w:pPr>
              <w:spacing w:after="0" w:line="240" w:lineRule="auto"/>
              <w:jc w:val="center"/>
              <w:rPr>
                <w:color w:val="000000"/>
                <w:sz w:val="24"/>
                <w:szCs w:val="24"/>
                <w:lang w:val="en-US"/>
              </w:rPr>
            </w:pPr>
            <w:r w:rsidRPr="00FA7E09">
              <w:rPr>
                <w:color w:val="000000"/>
                <w:sz w:val="24"/>
                <w:szCs w:val="24"/>
              </w:rPr>
              <w:t>47,50</w:t>
            </w:r>
          </w:p>
        </w:tc>
        <w:tc>
          <w:tcPr>
            <w:tcW w:w="1045" w:type="dxa"/>
            <w:shd w:val="clear" w:color="000000" w:fill="DEEAF6"/>
            <w:noWrap/>
            <w:vAlign w:val="center"/>
          </w:tcPr>
          <w:p w14:paraId="4B956432" w14:textId="77777777" w:rsidR="00461FCB" w:rsidRPr="00FA7E09" w:rsidRDefault="00461FCB" w:rsidP="00461FCB">
            <w:pPr>
              <w:spacing w:after="0" w:line="240" w:lineRule="auto"/>
              <w:jc w:val="center"/>
              <w:rPr>
                <w:color w:val="000000"/>
                <w:sz w:val="24"/>
                <w:szCs w:val="24"/>
                <w:lang w:val="en-US"/>
              </w:rPr>
            </w:pPr>
            <w:r w:rsidRPr="00FA7E09">
              <w:rPr>
                <w:color w:val="000000"/>
                <w:sz w:val="24"/>
                <w:szCs w:val="24"/>
              </w:rPr>
              <w:t>50,00</w:t>
            </w:r>
          </w:p>
        </w:tc>
        <w:tc>
          <w:tcPr>
            <w:tcW w:w="1134" w:type="dxa"/>
            <w:shd w:val="clear" w:color="000000" w:fill="FFFFFF"/>
            <w:noWrap/>
            <w:vAlign w:val="center"/>
          </w:tcPr>
          <w:p w14:paraId="3D31A449" w14:textId="77777777" w:rsidR="00461FCB" w:rsidRPr="00FA7E09" w:rsidRDefault="00461FCB" w:rsidP="00461FCB">
            <w:pPr>
              <w:spacing w:after="0" w:line="240" w:lineRule="auto"/>
              <w:jc w:val="center"/>
              <w:rPr>
                <w:color w:val="000000"/>
                <w:sz w:val="24"/>
                <w:szCs w:val="24"/>
                <w:lang w:val="en-US"/>
              </w:rPr>
            </w:pPr>
            <w:r w:rsidRPr="00FA7E09">
              <w:rPr>
                <w:color w:val="000000"/>
                <w:sz w:val="24"/>
                <w:szCs w:val="24"/>
              </w:rPr>
              <w:t>52,00</w:t>
            </w:r>
          </w:p>
        </w:tc>
        <w:tc>
          <w:tcPr>
            <w:tcW w:w="1134" w:type="dxa"/>
            <w:shd w:val="clear" w:color="000000" w:fill="FFFFFF"/>
            <w:noWrap/>
            <w:vAlign w:val="center"/>
          </w:tcPr>
          <w:p w14:paraId="3478615B" w14:textId="77777777" w:rsidR="00461FCB" w:rsidRPr="00FA7E09" w:rsidRDefault="00461FCB" w:rsidP="00461FCB">
            <w:pPr>
              <w:spacing w:after="0" w:line="240" w:lineRule="auto"/>
              <w:jc w:val="center"/>
              <w:rPr>
                <w:color w:val="000000"/>
                <w:sz w:val="24"/>
                <w:szCs w:val="24"/>
                <w:lang w:val="en-US"/>
              </w:rPr>
            </w:pPr>
            <w:r w:rsidRPr="00FA7E09">
              <w:rPr>
                <w:color w:val="000000"/>
                <w:sz w:val="24"/>
                <w:szCs w:val="24"/>
              </w:rPr>
              <w:t>168,90</w:t>
            </w:r>
          </w:p>
        </w:tc>
        <w:tc>
          <w:tcPr>
            <w:tcW w:w="992" w:type="dxa"/>
            <w:shd w:val="clear" w:color="000000" w:fill="DEEAF6"/>
            <w:vAlign w:val="center"/>
          </w:tcPr>
          <w:p w14:paraId="093BBBED" w14:textId="77777777" w:rsidR="00461FCB" w:rsidRPr="00FA7E09" w:rsidRDefault="00461FCB" w:rsidP="00461FCB">
            <w:pPr>
              <w:spacing w:after="0" w:line="240" w:lineRule="auto"/>
              <w:jc w:val="center"/>
              <w:rPr>
                <w:color w:val="000000"/>
                <w:sz w:val="24"/>
                <w:szCs w:val="24"/>
                <w:lang w:val="en-US"/>
              </w:rPr>
            </w:pPr>
            <w:r w:rsidRPr="00FA7E09">
              <w:rPr>
                <w:color w:val="000000"/>
                <w:sz w:val="24"/>
                <w:szCs w:val="24"/>
              </w:rPr>
              <w:t>1,03</w:t>
            </w:r>
          </w:p>
        </w:tc>
        <w:tc>
          <w:tcPr>
            <w:tcW w:w="1176" w:type="dxa"/>
            <w:shd w:val="clear" w:color="000000" w:fill="FFFFFF"/>
            <w:vAlign w:val="center"/>
          </w:tcPr>
          <w:p w14:paraId="53A51ABC" w14:textId="77777777" w:rsidR="00461FCB" w:rsidRPr="00FA7E09" w:rsidRDefault="00461FCB" w:rsidP="00461FCB">
            <w:pPr>
              <w:spacing w:after="0" w:line="240" w:lineRule="auto"/>
              <w:jc w:val="center"/>
              <w:rPr>
                <w:color w:val="000000"/>
                <w:sz w:val="24"/>
                <w:szCs w:val="24"/>
                <w:lang w:val="en-US"/>
              </w:rPr>
            </w:pPr>
            <w:r w:rsidRPr="00FA7E09">
              <w:rPr>
                <w:color w:val="000000"/>
                <w:sz w:val="24"/>
                <w:szCs w:val="24"/>
              </w:rPr>
              <w:t>0,79</w:t>
            </w:r>
          </w:p>
        </w:tc>
        <w:tc>
          <w:tcPr>
            <w:tcW w:w="950" w:type="dxa"/>
            <w:shd w:val="clear" w:color="000000" w:fill="FFFFFF"/>
            <w:vAlign w:val="center"/>
          </w:tcPr>
          <w:p w14:paraId="7FFF7B81" w14:textId="77777777" w:rsidR="00461FCB" w:rsidRPr="00FA7E09" w:rsidRDefault="00461FCB" w:rsidP="00461FCB">
            <w:pPr>
              <w:spacing w:after="0" w:line="240" w:lineRule="auto"/>
              <w:jc w:val="center"/>
              <w:rPr>
                <w:color w:val="000000"/>
                <w:sz w:val="24"/>
                <w:szCs w:val="24"/>
                <w:lang w:val="en-US"/>
              </w:rPr>
            </w:pPr>
            <w:r w:rsidRPr="00FA7E09">
              <w:rPr>
                <w:color w:val="000000"/>
                <w:sz w:val="24"/>
                <w:szCs w:val="24"/>
              </w:rPr>
              <w:t>0,91</w:t>
            </w:r>
          </w:p>
        </w:tc>
        <w:tc>
          <w:tcPr>
            <w:tcW w:w="1256" w:type="dxa"/>
            <w:shd w:val="clear" w:color="000000" w:fill="FFFFFF"/>
            <w:vAlign w:val="center"/>
          </w:tcPr>
          <w:p w14:paraId="07320292" w14:textId="77777777" w:rsidR="00461FCB" w:rsidRPr="00FA7E09" w:rsidRDefault="00461FCB" w:rsidP="00461FCB">
            <w:pPr>
              <w:spacing w:after="0" w:line="240" w:lineRule="auto"/>
              <w:jc w:val="center"/>
              <w:rPr>
                <w:color w:val="000000"/>
                <w:sz w:val="24"/>
                <w:szCs w:val="24"/>
                <w:lang w:val="en-US"/>
              </w:rPr>
            </w:pPr>
            <w:r w:rsidRPr="00FA7E09">
              <w:rPr>
                <w:color w:val="000000"/>
                <w:sz w:val="24"/>
                <w:szCs w:val="24"/>
              </w:rPr>
              <w:t>12,50</w:t>
            </w:r>
          </w:p>
        </w:tc>
      </w:tr>
      <w:tr w:rsidR="00461FCB" w:rsidRPr="00FA7E09" w14:paraId="4A9421E3" w14:textId="77777777" w:rsidTr="00461FCB">
        <w:trPr>
          <w:gridAfter w:val="1"/>
          <w:wAfter w:w="8" w:type="dxa"/>
          <w:trHeight w:val="706"/>
        </w:trPr>
        <w:tc>
          <w:tcPr>
            <w:tcW w:w="607" w:type="dxa"/>
            <w:shd w:val="clear" w:color="auto" w:fill="auto"/>
            <w:noWrap/>
            <w:vAlign w:val="center"/>
          </w:tcPr>
          <w:p w14:paraId="294BE548" w14:textId="77777777" w:rsidR="00461FCB" w:rsidRPr="005C06AD" w:rsidRDefault="00461FCB" w:rsidP="00461FCB">
            <w:pPr>
              <w:spacing w:after="0" w:line="240" w:lineRule="auto"/>
              <w:jc w:val="center"/>
              <w:rPr>
                <w:color w:val="000000"/>
                <w:sz w:val="24"/>
                <w:lang w:val="en-US"/>
              </w:rPr>
            </w:pPr>
            <w:r w:rsidRPr="005C06AD">
              <w:rPr>
                <w:color w:val="000000"/>
                <w:sz w:val="24"/>
                <w:lang w:val="en-US"/>
              </w:rPr>
              <w:t>3</w:t>
            </w:r>
          </w:p>
        </w:tc>
        <w:tc>
          <w:tcPr>
            <w:tcW w:w="1190" w:type="dxa"/>
            <w:shd w:val="clear" w:color="auto" w:fill="auto"/>
            <w:vAlign w:val="center"/>
          </w:tcPr>
          <w:p w14:paraId="5FA7BDC4" w14:textId="77777777" w:rsidR="00461FCB" w:rsidRPr="005C06AD" w:rsidRDefault="00461FCB" w:rsidP="00461FCB">
            <w:pPr>
              <w:spacing w:after="0" w:line="240" w:lineRule="auto"/>
              <w:rPr>
                <w:color w:val="000000"/>
                <w:sz w:val="24"/>
                <w:lang w:val="en-US"/>
              </w:rPr>
            </w:pPr>
            <w:r w:rsidRPr="005C06AD">
              <w:rPr>
                <w:color w:val="000000"/>
                <w:sz w:val="24"/>
                <w:lang w:val="en-US"/>
              </w:rPr>
              <w:t>Công nghiệp sản xuất vật liệu xây dựng</w:t>
            </w:r>
          </w:p>
        </w:tc>
        <w:tc>
          <w:tcPr>
            <w:tcW w:w="986" w:type="dxa"/>
            <w:shd w:val="clear" w:color="000000" w:fill="DEEAF6"/>
            <w:noWrap/>
            <w:vAlign w:val="center"/>
          </w:tcPr>
          <w:p w14:paraId="4127F466" w14:textId="4EA6ADD4" w:rsidR="00461FCB" w:rsidRPr="005C06AD" w:rsidRDefault="00461FCB" w:rsidP="00461FCB">
            <w:pPr>
              <w:spacing w:after="0" w:line="240" w:lineRule="auto"/>
              <w:jc w:val="center"/>
              <w:rPr>
                <w:color w:val="000000"/>
                <w:sz w:val="24"/>
                <w:lang w:val="en-US"/>
              </w:rPr>
            </w:pPr>
            <w:r w:rsidRPr="005C06AD">
              <w:rPr>
                <w:color w:val="000000"/>
                <w:sz w:val="24"/>
              </w:rPr>
              <w:t>51,</w:t>
            </w:r>
            <w:r w:rsidRPr="00FA7E09">
              <w:rPr>
                <w:color w:val="000000"/>
                <w:sz w:val="24"/>
                <w:szCs w:val="24"/>
              </w:rPr>
              <w:t>70</w:t>
            </w:r>
          </w:p>
        </w:tc>
        <w:tc>
          <w:tcPr>
            <w:tcW w:w="1045" w:type="dxa"/>
            <w:shd w:val="clear" w:color="000000" w:fill="DEEAF6"/>
            <w:noWrap/>
            <w:vAlign w:val="center"/>
          </w:tcPr>
          <w:p w14:paraId="34D7D1FC" w14:textId="77777777" w:rsidR="00461FCB" w:rsidRPr="005C06AD" w:rsidRDefault="00461FCB" w:rsidP="00461FCB">
            <w:pPr>
              <w:spacing w:after="0" w:line="240" w:lineRule="auto"/>
              <w:jc w:val="center"/>
              <w:rPr>
                <w:color w:val="000000"/>
                <w:sz w:val="24"/>
                <w:lang w:val="en-US"/>
              </w:rPr>
            </w:pPr>
            <w:r w:rsidRPr="005C06AD">
              <w:rPr>
                <w:color w:val="000000"/>
                <w:sz w:val="24"/>
              </w:rPr>
              <w:t>53</w:t>
            </w:r>
            <w:r w:rsidRPr="00FA7E09">
              <w:rPr>
                <w:color w:val="000000"/>
                <w:sz w:val="24"/>
                <w:szCs w:val="24"/>
              </w:rPr>
              <w:t>,00</w:t>
            </w:r>
          </w:p>
        </w:tc>
        <w:tc>
          <w:tcPr>
            <w:tcW w:w="1134" w:type="dxa"/>
            <w:shd w:val="clear" w:color="000000" w:fill="FFFFFF"/>
            <w:noWrap/>
            <w:vAlign w:val="center"/>
          </w:tcPr>
          <w:p w14:paraId="569F7DB9" w14:textId="77777777" w:rsidR="00461FCB" w:rsidRPr="005C06AD" w:rsidRDefault="00461FCB" w:rsidP="00461FCB">
            <w:pPr>
              <w:spacing w:after="0" w:line="240" w:lineRule="auto"/>
              <w:jc w:val="center"/>
              <w:rPr>
                <w:color w:val="000000"/>
                <w:sz w:val="24"/>
                <w:lang w:val="en-US"/>
              </w:rPr>
            </w:pPr>
            <w:r w:rsidRPr="005C06AD">
              <w:rPr>
                <w:color w:val="000000"/>
                <w:sz w:val="24"/>
              </w:rPr>
              <w:t>54</w:t>
            </w:r>
            <w:r w:rsidRPr="00FA7E09">
              <w:rPr>
                <w:color w:val="000000"/>
                <w:sz w:val="24"/>
                <w:szCs w:val="24"/>
              </w:rPr>
              <w:t>,00</w:t>
            </w:r>
          </w:p>
        </w:tc>
        <w:tc>
          <w:tcPr>
            <w:tcW w:w="1134" w:type="dxa"/>
            <w:shd w:val="clear" w:color="000000" w:fill="FFFFFF"/>
            <w:noWrap/>
            <w:vAlign w:val="center"/>
          </w:tcPr>
          <w:p w14:paraId="3FA6FF7E" w14:textId="6B678976" w:rsidR="00461FCB" w:rsidRPr="005C06AD" w:rsidRDefault="00461FCB" w:rsidP="00461FCB">
            <w:pPr>
              <w:spacing w:after="0" w:line="240" w:lineRule="auto"/>
              <w:jc w:val="center"/>
              <w:rPr>
                <w:color w:val="000000"/>
                <w:sz w:val="24"/>
                <w:lang w:val="en-US"/>
              </w:rPr>
            </w:pPr>
            <w:r w:rsidRPr="00FA7E09">
              <w:rPr>
                <w:color w:val="000000"/>
                <w:sz w:val="24"/>
                <w:szCs w:val="24"/>
              </w:rPr>
              <w:t>282,63</w:t>
            </w:r>
          </w:p>
        </w:tc>
        <w:tc>
          <w:tcPr>
            <w:tcW w:w="992" w:type="dxa"/>
            <w:shd w:val="clear" w:color="000000" w:fill="DEEAF6"/>
            <w:vAlign w:val="center"/>
          </w:tcPr>
          <w:p w14:paraId="04A46416" w14:textId="7E115FD6" w:rsidR="00461FCB" w:rsidRPr="005C06AD" w:rsidRDefault="00461FCB" w:rsidP="00461FCB">
            <w:pPr>
              <w:spacing w:after="0" w:line="240" w:lineRule="auto"/>
              <w:jc w:val="center"/>
              <w:rPr>
                <w:color w:val="000000"/>
                <w:sz w:val="24"/>
                <w:lang w:val="en-US"/>
              </w:rPr>
            </w:pPr>
            <w:r w:rsidRPr="005C06AD">
              <w:rPr>
                <w:color w:val="000000"/>
                <w:sz w:val="24"/>
              </w:rPr>
              <w:t>0,</w:t>
            </w:r>
            <w:r w:rsidRPr="00FA7E09">
              <w:rPr>
                <w:color w:val="000000"/>
                <w:sz w:val="24"/>
                <w:szCs w:val="24"/>
              </w:rPr>
              <w:t>50</w:t>
            </w:r>
          </w:p>
        </w:tc>
        <w:tc>
          <w:tcPr>
            <w:tcW w:w="1176" w:type="dxa"/>
            <w:shd w:val="clear" w:color="000000" w:fill="FFFFFF"/>
            <w:vAlign w:val="center"/>
          </w:tcPr>
          <w:p w14:paraId="31A05544" w14:textId="77777777" w:rsidR="00461FCB" w:rsidRPr="005C06AD" w:rsidRDefault="00461FCB" w:rsidP="00461FCB">
            <w:pPr>
              <w:spacing w:after="0" w:line="240" w:lineRule="auto"/>
              <w:jc w:val="center"/>
              <w:rPr>
                <w:color w:val="000000"/>
                <w:sz w:val="24"/>
                <w:lang w:val="en-US"/>
              </w:rPr>
            </w:pPr>
            <w:r w:rsidRPr="005C06AD">
              <w:rPr>
                <w:color w:val="000000"/>
                <w:sz w:val="24"/>
              </w:rPr>
              <w:t>0,37</w:t>
            </w:r>
          </w:p>
        </w:tc>
        <w:tc>
          <w:tcPr>
            <w:tcW w:w="950" w:type="dxa"/>
            <w:shd w:val="clear" w:color="000000" w:fill="FFFFFF"/>
            <w:vAlign w:val="center"/>
          </w:tcPr>
          <w:p w14:paraId="6EF3F129" w14:textId="7B968B33" w:rsidR="00461FCB" w:rsidRPr="005C06AD" w:rsidRDefault="00461FCB" w:rsidP="00461FCB">
            <w:pPr>
              <w:spacing w:after="0" w:line="240" w:lineRule="auto"/>
              <w:jc w:val="center"/>
              <w:rPr>
                <w:color w:val="000000"/>
                <w:sz w:val="24"/>
                <w:lang w:val="en-US"/>
              </w:rPr>
            </w:pPr>
            <w:r w:rsidRPr="005C06AD">
              <w:rPr>
                <w:color w:val="000000"/>
                <w:sz w:val="24"/>
              </w:rPr>
              <w:t>0,</w:t>
            </w:r>
            <w:r w:rsidRPr="00FA7E09">
              <w:rPr>
                <w:color w:val="000000"/>
                <w:sz w:val="24"/>
                <w:szCs w:val="24"/>
              </w:rPr>
              <w:t>44</w:t>
            </w:r>
          </w:p>
        </w:tc>
        <w:tc>
          <w:tcPr>
            <w:tcW w:w="1256" w:type="dxa"/>
            <w:shd w:val="clear" w:color="000000" w:fill="FFFFFF"/>
            <w:vAlign w:val="center"/>
          </w:tcPr>
          <w:p w14:paraId="1F779B79" w14:textId="59672A79" w:rsidR="00461FCB" w:rsidRPr="005C06AD" w:rsidRDefault="00461FCB" w:rsidP="00461FCB">
            <w:pPr>
              <w:spacing w:after="0" w:line="240" w:lineRule="auto"/>
              <w:jc w:val="center"/>
              <w:rPr>
                <w:color w:val="000000"/>
                <w:sz w:val="24"/>
                <w:lang w:val="en-US"/>
              </w:rPr>
            </w:pPr>
            <w:r w:rsidRPr="00FA7E09">
              <w:rPr>
                <w:color w:val="000000"/>
                <w:sz w:val="24"/>
                <w:szCs w:val="24"/>
              </w:rPr>
              <w:t>18</w:t>
            </w:r>
            <w:r w:rsidRPr="005C06AD">
              <w:rPr>
                <w:color w:val="000000"/>
                <w:sz w:val="24"/>
              </w:rPr>
              <w:t>,00</w:t>
            </w:r>
          </w:p>
        </w:tc>
      </w:tr>
      <w:tr w:rsidR="00461FCB" w:rsidRPr="00FA7E09" w14:paraId="53317187" w14:textId="77777777" w:rsidTr="00461FCB">
        <w:trPr>
          <w:gridAfter w:val="1"/>
          <w:wAfter w:w="8" w:type="dxa"/>
          <w:trHeight w:val="706"/>
        </w:trPr>
        <w:tc>
          <w:tcPr>
            <w:tcW w:w="607" w:type="dxa"/>
            <w:shd w:val="clear" w:color="auto" w:fill="auto"/>
            <w:noWrap/>
            <w:vAlign w:val="center"/>
          </w:tcPr>
          <w:p w14:paraId="2FE4CC65" w14:textId="65D5430A" w:rsidR="00461FCB" w:rsidRPr="005C06AD" w:rsidRDefault="00461FCB" w:rsidP="00461FCB">
            <w:pPr>
              <w:spacing w:after="0" w:line="240" w:lineRule="auto"/>
              <w:jc w:val="center"/>
              <w:rPr>
                <w:b/>
                <w:color w:val="000000"/>
                <w:sz w:val="24"/>
                <w:lang w:val="en-US"/>
              </w:rPr>
            </w:pPr>
            <w:r w:rsidRPr="00FA7E09">
              <w:rPr>
                <w:b/>
                <w:color w:val="000000"/>
                <w:sz w:val="24"/>
                <w:szCs w:val="24"/>
                <w:lang w:val="en-US"/>
              </w:rPr>
              <w:t>III</w:t>
            </w:r>
          </w:p>
        </w:tc>
        <w:tc>
          <w:tcPr>
            <w:tcW w:w="1190" w:type="dxa"/>
            <w:shd w:val="clear" w:color="auto" w:fill="auto"/>
            <w:vAlign w:val="center"/>
          </w:tcPr>
          <w:p w14:paraId="77820ABE" w14:textId="61E73689" w:rsidR="00461FCB" w:rsidRPr="005C06AD" w:rsidRDefault="00461FCB" w:rsidP="00461FCB">
            <w:pPr>
              <w:spacing w:after="0" w:line="240" w:lineRule="auto"/>
              <w:rPr>
                <w:b/>
                <w:color w:val="000000"/>
                <w:sz w:val="24"/>
                <w:lang w:val="en-US"/>
              </w:rPr>
            </w:pPr>
            <w:r w:rsidRPr="00FA7E09">
              <w:rPr>
                <w:b/>
                <w:sz w:val="24"/>
                <w:szCs w:val="24"/>
              </w:rPr>
              <w:t xml:space="preserve">Sản xuất và phân phối điện, khí </w:t>
            </w:r>
            <w:r w:rsidRPr="00FA7E09">
              <w:rPr>
                <w:b/>
                <w:sz w:val="24"/>
                <w:szCs w:val="24"/>
              </w:rPr>
              <w:lastRenderedPageBreak/>
              <w:t>đốt, nước nóng, hơi nước và điều hoà không khí</w:t>
            </w:r>
          </w:p>
        </w:tc>
        <w:tc>
          <w:tcPr>
            <w:tcW w:w="986" w:type="dxa"/>
            <w:shd w:val="clear" w:color="000000" w:fill="DEEAF6"/>
            <w:noWrap/>
            <w:vAlign w:val="center"/>
          </w:tcPr>
          <w:p w14:paraId="52E302E0" w14:textId="4179C3BB" w:rsidR="00461FCB" w:rsidRPr="005C06AD" w:rsidRDefault="00461FCB" w:rsidP="00461FCB">
            <w:pPr>
              <w:spacing w:after="0" w:line="240" w:lineRule="auto"/>
              <w:jc w:val="center"/>
              <w:rPr>
                <w:b/>
                <w:color w:val="000000"/>
                <w:sz w:val="24"/>
                <w:lang w:val="en-US"/>
              </w:rPr>
            </w:pPr>
            <w:r w:rsidRPr="005C06AD">
              <w:rPr>
                <w:b/>
                <w:color w:val="000000"/>
                <w:sz w:val="24"/>
              </w:rPr>
              <w:lastRenderedPageBreak/>
              <w:t>5</w:t>
            </w:r>
            <w:r w:rsidRPr="00FA7E09">
              <w:rPr>
                <w:b/>
                <w:color w:val="000000"/>
                <w:sz w:val="24"/>
                <w:szCs w:val="24"/>
              </w:rPr>
              <w:t>,10</w:t>
            </w:r>
          </w:p>
        </w:tc>
        <w:tc>
          <w:tcPr>
            <w:tcW w:w="1045" w:type="dxa"/>
            <w:shd w:val="clear" w:color="000000" w:fill="DEEAF6"/>
            <w:noWrap/>
            <w:vAlign w:val="center"/>
          </w:tcPr>
          <w:p w14:paraId="69F21BEC" w14:textId="7756A264" w:rsidR="00461FCB" w:rsidRPr="005C06AD" w:rsidRDefault="00461FCB" w:rsidP="00461FCB">
            <w:pPr>
              <w:spacing w:after="0" w:line="240" w:lineRule="auto"/>
              <w:jc w:val="center"/>
              <w:rPr>
                <w:b/>
                <w:color w:val="000000"/>
                <w:sz w:val="24"/>
                <w:lang w:val="en-US"/>
              </w:rPr>
            </w:pPr>
            <w:r w:rsidRPr="00FA7E09">
              <w:rPr>
                <w:b/>
                <w:color w:val="000000"/>
                <w:sz w:val="24"/>
                <w:szCs w:val="24"/>
              </w:rPr>
              <w:t>723,00</w:t>
            </w:r>
          </w:p>
        </w:tc>
        <w:tc>
          <w:tcPr>
            <w:tcW w:w="1134" w:type="dxa"/>
            <w:shd w:val="clear" w:color="000000" w:fill="DEEAF6"/>
            <w:noWrap/>
            <w:vAlign w:val="center"/>
          </w:tcPr>
          <w:p w14:paraId="082610B1" w14:textId="51A0BEC7" w:rsidR="00461FCB" w:rsidRPr="005C06AD" w:rsidRDefault="00461FCB" w:rsidP="00461FCB">
            <w:pPr>
              <w:spacing w:after="0" w:line="240" w:lineRule="auto"/>
              <w:jc w:val="center"/>
              <w:rPr>
                <w:b/>
                <w:color w:val="000000"/>
                <w:sz w:val="24"/>
                <w:lang w:val="en-US"/>
              </w:rPr>
            </w:pPr>
            <w:r w:rsidRPr="00FA7E09">
              <w:rPr>
                <w:b/>
                <w:color w:val="000000"/>
                <w:sz w:val="24"/>
                <w:szCs w:val="24"/>
              </w:rPr>
              <w:t>5363,60</w:t>
            </w:r>
          </w:p>
        </w:tc>
        <w:tc>
          <w:tcPr>
            <w:tcW w:w="1134" w:type="dxa"/>
            <w:shd w:val="clear" w:color="000000" w:fill="DEEAF6"/>
            <w:noWrap/>
            <w:vAlign w:val="center"/>
          </w:tcPr>
          <w:p w14:paraId="375B159E" w14:textId="1EC3BA3A" w:rsidR="00461FCB" w:rsidRPr="005C06AD" w:rsidRDefault="00461FCB" w:rsidP="00461FCB">
            <w:pPr>
              <w:spacing w:after="0" w:line="240" w:lineRule="auto"/>
              <w:jc w:val="center"/>
              <w:rPr>
                <w:b/>
                <w:color w:val="000000"/>
                <w:sz w:val="24"/>
                <w:lang w:val="en-US"/>
              </w:rPr>
            </w:pPr>
            <w:r w:rsidRPr="00FA7E09">
              <w:rPr>
                <w:b/>
                <w:color w:val="000000"/>
                <w:sz w:val="24"/>
                <w:szCs w:val="24"/>
              </w:rPr>
              <w:t>16658,53</w:t>
            </w:r>
          </w:p>
        </w:tc>
        <w:tc>
          <w:tcPr>
            <w:tcW w:w="992" w:type="dxa"/>
            <w:shd w:val="clear" w:color="000000" w:fill="DEEAF6"/>
            <w:vAlign w:val="center"/>
          </w:tcPr>
          <w:p w14:paraId="3C591488" w14:textId="7E240573" w:rsidR="00461FCB" w:rsidRPr="005C06AD" w:rsidRDefault="00461FCB" w:rsidP="00461FCB">
            <w:pPr>
              <w:spacing w:after="0" w:line="240" w:lineRule="auto"/>
              <w:jc w:val="center"/>
              <w:rPr>
                <w:b/>
                <w:color w:val="000000"/>
                <w:sz w:val="24"/>
                <w:lang w:val="en-US"/>
              </w:rPr>
            </w:pPr>
            <w:r w:rsidRPr="00FA7E09">
              <w:rPr>
                <w:b/>
                <w:color w:val="000000"/>
                <w:sz w:val="24"/>
                <w:szCs w:val="24"/>
              </w:rPr>
              <w:t>169,35</w:t>
            </w:r>
          </w:p>
        </w:tc>
        <w:tc>
          <w:tcPr>
            <w:tcW w:w="1176" w:type="dxa"/>
            <w:shd w:val="clear" w:color="000000" w:fill="DEEAF6"/>
            <w:vAlign w:val="center"/>
          </w:tcPr>
          <w:p w14:paraId="40757FD8" w14:textId="46F20B42" w:rsidR="00461FCB" w:rsidRPr="005C06AD" w:rsidRDefault="00461FCB" w:rsidP="00461FCB">
            <w:pPr>
              <w:spacing w:after="0" w:line="240" w:lineRule="auto"/>
              <w:jc w:val="center"/>
              <w:rPr>
                <w:b/>
                <w:color w:val="000000"/>
                <w:sz w:val="24"/>
                <w:lang w:val="en-US"/>
              </w:rPr>
            </w:pPr>
            <w:r w:rsidRPr="00FA7E09">
              <w:rPr>
                <w:b/>
                <w:color w:val="000000"/>
                <w:sz w:val="24"/>
                <w:szCs w:val="24"/>
              </w:rPr>
              <w:t>49,30</w:t>
            </w:r>
          </w:p>
        </w:tc>
        <w:tc>
          <w:tcPr>
            <w:tcW w:w="950" w:type="dxa"/>
            <w:shd w:val="clear" w:color="000000" w:fill="DEEAF6"/>
            <w:vAlign w:val="center"/>
          </w:tcPr>
          <w:p w14:paraId="76B66485" w14:textId="55CC060E" w:rsidR="00461FCB" w:rsidRPr="005C06AD" w:rsidRDefault="00461FCB" w:rsidP="00461FCB">
            <w:pPr>
              <w:spacing w:after="0" w:line="240" w:lineRule="auto"/>
              <w:jc w:val="center"/>
              <w:rPr>
                <w:b/>
                <w:color w:val="000000"/>
                <w:sz w:val="24"/>
                <w:lang w:val="en-US"/>
              </w:rPr>
            </w:pPr>
            <w:r w:rsidRPr="00FA7E09">
              <w:rPr>
                <w:b/>
                <w:color w:val="000000"/>
                <w:sz w:val="24"/>
                <w:szCs w:val="24"/>
              </w:rPr>
              <w:t>100,53</w:t>
            </w:r>
          </w:p>
        </w:tc>
        <w:tc>
          <w:tcPr>
            <w:tcW w:w="1256" w:type="dxa"/>
            <w:shd w:val="clear" w:color="000000" w:fill="DEEAF6"/>
            <w:vAlign w:val="center"/>
          </w:tcPr>
          <w:p w14:paraId="4E3B4777" w14:textId="0F112FC4" w:rsidR="00461FCB" w:rsidRPr="005C06AD" w:rsidRDefault="00461FCB" w:rsidP="00461FCB">
            <w:pPr>
              <w:spacing w:after="0" w:line="240" w:lineRule="auto"/>
              <w:jc w:val="center"/>
              <w:rPr>
                <w:b/>
                <w:color w:val="000000"/>
                <w:sz w:val="24"/>
                <w:lang w:val="en-US"/>
              </w:rPr>
            </w:pPr>
            <w:r w:rsidRPr="005C06AD">
              <w:rPr>
                <w:b/>
                <w:color w:val="000000"/>
                <w:sz w:val="24"/>
              </w:rPr>
              <w:t>12,</w:t>
            </w:r>
            <w:r w:rsidRPr="00FA7E09">
              <w:rPr>
                <w:b/>
                <w:color w:val="000000"/>
                <w:sz w:val="24"/>
                <w:szCs w:val="24"/>
              </w:rPr>
              <w:t>00</w:t>
            </w:r>
          </w:p>
        </w:tc>
      </w:tr>
      <w:tr w:rsidR="00461FCB" w:rsidRPr="00FA7E09" w14:paraId="43A5F15A" w14:textId="77777777" w:rsidTr="00461FCB">
        <w:trPr>
          <w:gridAfter w:val="1"/>
          <w:wAfter w:w="8" w:type="dxa"/>
          <w:trHeight w:val="647"/>
        </w:trPr>
        <w:tc>
          <w:tcPr>
            <w:tcW w:w="607" w:type="dxa"/>
            <w:shd w:val="clear" w:color="auto" w:fill="auto"/>
            <w:noWrap/>
            <w:vAlign w:val="center"/>
            <w:hideMark/>
          </w:tcPr>
          <w:p w14:paraId="2ADD24F5" w14:textId="21621C2A" w:rsidR="00461FCB" w:rsidRPr="005C06AD" w:rsidRDefault="00461FCB" w:rsidP="00461FCB">
            <w:pPr>
              <w:spacing w:after="0" w:line="240" w:lineRule="auto"/>
              <w:jc w:val="center"/>
              <w:rPr>
                <w:color w:val="000000"/>
                <w:sz w:val="24"/>
                <w:lang w:val="en-US"/>
              </w:rPr>
            </w:pPr>
            <w:r w:rsidRPr="00FA7E09">
              <w:rPr>
                <w:color w:val="000000"/>
                <w:sz w:val="24"/>
                <w:szCs w:val="24"/>
                <w:lang w:val="en-US"/>
              </w:rPr>
              <w:lastRenderedPageBreak/>
              <w:t>1</w:t>
            </w:r>
          </w:p>
        </w:tc>
        <w:tc>
          <w:tcPr>
            <w:tcW w:w="1190" w:type="dxa"/>
            <w:shd w:val="clear" w:color="auto" w:fill="auto"/>
            <w:vAlign w:val="center"/>
            <w:hideMark/>
          </w:tcPr>
          <w:p w14:paraId="00DF877A" w14:textId="77777777" w:rsidR="00461FCB" w:rsidRPr="005C06AD" w:rsidRDefault="00461FCB" w:rsidP="00461FCB">
            <w:pPr>
              <w:spacing w:after="0" w:line="240" w:lineRule="auto"/>
              <w:rPr>
                <w:color w:val="000000"/>
                <w:sz w:val="24"/>
                <w:lang w:val="en-US"/>
              </w:rPr>
            </w:pPr>
            <w:r w:rsidRPr="005C06AD">
              <w:rPr>
                <w:color w:val="000000"/>
                <w:sz w:val="24"/>
                <w:lang w:val="en-US"/>
              </w:rPr>
              <w:t xml:space="preserve">Công nghiệp sản xuất và phân phối điện </w:t>
            </w:r>
          </w:p>
        </w:tc>
        <w:tc>
          <w:tcPr>
            <w:tcW w:w="986" w:type="dxa"/>
            <w:shd w:val="clear" w:color="000000" w:fill="DEEAF6"/>
            <w:noWrap/>
            <w:vAlign w:val="center"/>
          </w:tcPr>
          <w:p w14:paraId="1A5CF6D7" w14:textId="4BDF464F" w:rsidR="00461FCB" w:rsidRPr="005C06AD" w:rsidRDefault="00461FCB" w:rsidP="00461FCB">
            <w:pPr>
              <w:spacing w:after="0" w:line="240" w:lineRule="auto"/>
              <w:jc w:val="center"/>
              <w:rPr>
                <w:color w:val="000000"/>
                <w:sz w:val="24"/>
                <w:lang w:val="en-US"/>
              </w:rPr>
            </w:pPr>
            <w:r w:rsidRPr="005C06AD">
              <w:rPr>
                <w:color w:val="000000"/>
                <w:sz w:val="24"/>
              </w:rPr>
              <w:t>5,</w:t>
            </w:r>
            <w:r w:rsidRPr="00FA7E09">
              <w:rPr>
                <w:color w:val="000000"/>
                <w:sz w:val="24"/>
                <w:szCs w:val="24"/>
              </w:rPr>
              <w:t>10</w:t>
            </w:r>
          </w:p>
        </w:tc>
        <w:tc>
          <w:tcPr>
            <w:tcW w:w="1045" w:type="dxa"/>
            <w:shd w:val="clear" w:color="000000" w:fill="DEEAF6"/>
            <w:noWrap/>
            <w:vAlign w:val="center"/>
          </w:tcPr>
          <w:p w14:paraId="7B764D53" w14:textId="77777777" w:rsidR="00461FCB" w:rsidRPr="005C06AD" w:rsidRDefault="00461FCB" w:rsidP="00461FCB">
            <w:pPr>
              <w:spacing w:after="0" w:line="240" w:lineRule="auto"/>
              <w:jc w:val="center"/>
              <w:rPr>
                <w:color w:val="000000"/>
                <w:sz w:val="24"/>
                <w:lang w:val="en-US"/>
              </w:rPr>
            </w:pPr>
            <w:r w:rsidRPr="005C06AD">
              <w:rPr>
                <w:color w:val="000000"/>
                <w:sz w:val="24"/>
              </w:rPr>
              <w:t>723</w:t>
            </w:r>
            <w:r w:rsidRPr="00FA7E09">
              <w:rPr>
                <w:color w:val="000000"/>
                <w:sz w:val="24"/>
                <w:szCs w:val="24"/>
              </w:rPr>
              <w:t>,00</w:t>
            </w:r>
          </w:p>
        </w:tc>
        <w:tc>
          <w:tcPr>
            <w:tcW w:w="1134" w:type="dxa"/>
            <w:shd w:val="clear" w:color="000000" w:fill="FFFFFF"/>
            <w:noWrap/>
            <w:vAlign w:val="center"/>
          </w:tcPr>
          <w:p w14:paraId="04816FD7" w14:textId="4F991060" w:rsidR="00461FCB" w:rsidRPr="005C06AD" w:rsidRDefault="00461FCB" w:rsidP="00461FCB">
            <w:pPr>
              <w:spacing w:after="0" w:line="240" w:lineRule="auto"/>
              <w:jc w:val="center"/>
              <w:rPr>
                <w:color w:val="000000"/>
                <w:sz w:val="24"/>
                <w:lang w:val="en-US"/>
              </w:rPr>
            </w:pPr>
            <w:r w:rsidRPr="00FA7E09">
              <w:rPr>
                <w:color w:val="000000"/>
                <w:sz w:val="24"/>
                <w:szCs w:val="24"/>
              </w:rPr>
              <w:t>5363</w:t>
            </w:r>
            <w:r w:rsidRPr="005C06AD">
              <w:rPr>
                <w:color w:val="000000"/>
                <w:sz w:val="24"/>
              </w:rPr>
              <w:t>,60</w:t>
            </w:r>
          </w:p>
        </w:tc>
        <w:tc>
          <w:tcPr>
            <w:tcW w:w="1134" w:type="dxa"/>
            <w:shd w:val="clear" w:color="000000" w:fill="FFFFFF"/>
            <w:noWrap/>
            <w:vAlign w:val="center"/>
          </w:tcPr>
          <w:p w14:paraId="74AC3E94" w14:textId="3E161E3F" w:rsidR="00461FCB" w:rsidRPr="005C06AD" w:rsidRDefault="00461FCB" w:rsidP="00461FCB">
            <w:pPr>
              <w:spacing w:after="0" w:line="240" w:lineRule="auto"/>
              <w:jc w:val="center"/>
              <w:rPr>
                <w:color w:val="000000"/>
                <w:sz w:val="24"/>
                <w:lang w:val="en-US"/>
              </w:rPr>
            </w:pPr>
            <w:r w:rsidRPr="00FA7E09">
              <w:rPr>
                <w:color w:val="000000"/>
                <w:sz w:val="24"/>
                <w:szCs w:val="24"/>
              </w:rPr>
              <w:t>16658,53</w:t>
            </w:r>
          </w:p>
        </w:tc>
        <w:tc>
          <w:tcPr>
            <w:tcW w:w="992" w:type="dxa"/>
            <w:shd w:val="clear" w:color="000000" w:fill="DEEAF6"/>
            <w:vAlign w:val="center"/>
          </w:tcPr>
          <w:p w14:paraId="0EE9ABCE" w14:textId="77777777" w:rsidR="00461FCB" w:rsidRPr="005C06AD" w:rsidRDefault="00461FCB" w:rsidP="00461FCB">
            <w:pPr>
              <w:spacing w:after="0" w:line="240" w:lineRule="auto"/>
              <w:jc w:val="center"/>
              <w:rPr>
                <w:color w:val="000000"/>
                <w:sz w:val="24"/>
                <w:lang w:val="en-US"/>
              </w:rPr>
            </w:pPr>
            <w:r w:rsidRPr="005C06AD">
              <w:rPr>
                <w:color w:val="000000"/>
                <w:sz w:val="24"/>
              </w:rPr>
              <w:t>169,35</w:t>
            </w:r>
          </w:p>
        </w:tc>
        <w:tc>
          <w:tcPr>
            <w:tcW w:w="1176" w:type="dxa"/>
            <w:shd w:val="clear" w:color="000000" w:fill="FFFFFF"/>
            <w:vAlign w:val="center"/>
          </w:tcPr>
          <w:p w14:paraId="3570B103" w14:textId="77777777" w:rsidR="00461FCB" w:rsidRPr="005C06AD" w:rsidRDefault="00461FCB" w:rsidP="00461FCB">
            <w:pPr>
              <w:spacing w:after="0" w:line="240" w:lineRule="auto"/>
              <w:jc w:val="center"/>
              <w:rPr>
                <w:color w:val="000000"/>
                <w:sz w:val="24"/>
                <w:lang w:val="en-US"/>
              </w:rPr>
            </w:pPr>
            <w:r w:rsidRPr="005C06AD">
              <w:rPr>
                <w:color w:val="000000"/>
                <w:sz w:val="24"/>
              </w:rPr>
              <w:t>49,30</w:t>
            </w:r>
          </w:p>
        </w:tc>
        <w:tc>
          <w:tcPr>
            <w:tcW w:w="950" w:type="dxa"/>
            <w:shd w:val="clear" w:color="000000" w:fill="FFFFFF"/>
            <w:vAlign w:val="center"/>
          </w:tcPr>
          <w:p w14:paraId="3F439C41" w14:textId="71933BE3" w:rsidR="00461FCB" w:rsidRPr="005C06AD" w:rsidRDefault="00461FCB" w:rsidP="00461FCB">
            <w:pPr>
              <w:spacing w:after="0" w:line="240" w:lineRule="auto"/>
              <w:jc w:val="center"/>
              <w:rPr>
                <w:color w:val="000000"/>
                <w:sz w:val="24"/>
                <w:lang w:val="en-US"/>
              </w:rPr>
            </w:pPr>
            <w:r w:rsidRPr="005C06AD">
              <w:rPr>
                <w:color w:val="000000"/>
                <w:sz w:val="24"/>
              </w:rPr>
              <w:t>100,</w:t>
            </w:r>
            <w:r w:rsidRPr="00FA7E09">
              <w:rPr>
                <w:color w:val="000000"/>
                <w:sz w:val="24"/>
                <w:szCs w:val="24"/>
              </w:rPr>
              <w:t>53</w:t>
            </w:r>
          </w:p>
        </w:tc>
        <w:tc>
          <w:tcPr>
            <w:tcW w:w="1256" w:type="dxa"/>
            <w:shd w:val="clear" w:color="000000" w:fill="FFFFFF"/>
            <w:vAlign w:val="center"/>
          </w:tcPr>
          <w:p w14:paraId="1FCE2D20" w14:textId="386D6DF9" w:rsidR="00461FCB" w:rsidRPr="005C06AD" w:rsidRDefault="00461FCB" w:rsidP="00461FCB">
            <w:pPr>
              <w:spacing w:after="0" w:line="240" w:lineRule="auto"/>
              <w:jc w:val="center"/>
              <w:rPr>
                <w:color w:val="000000"/>
                <w:sz w:val="24"/>
                <w:lang w:val="en-US"/>
              </w:rPr>
            </w:pPr>
            <w:r w:rsidRPr="00FA7E09">
              <w:rPr>
                <w:color w:val="000000"/>
                <w:sz w:val="24"/>
                <w:szCs w:val="24"/>
              </w:rPr>
              <w:t>12,00</w:t>
            </w:r>
          </w:p>
        </w:tc>
      </w:tr>
      <w:tr w:rsidR="00461FCB" w:rsidRPr="00FA7E09" w14:paraId="15BBA908" w14:textId="77777777" w:rsidTr="00461FCB">
        <w:trPr>
          <w:gridAfter w:val="1"/>
          <w:wAfter w:w="8" w:type="dxa"/>
          <w:trHeight w:val="647"/>
        </w:trPr>
        <w:tc>
          <w:tcPr>
            <w:tcW w:w="607" w:type="dxa"/>
            <w:shd w:val="clear" w:color="auto" w:fill="auto"/>
            <w:noWrap/>
            <w:vAlign w:val="center"/>
          </w:tcPr>
          <w:p w14:paraId="5028E389"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lang w:val="en-US"/>
              </w:rPr>
              <w:t>IV</w:t>
            </w:r>
          </w:p>
        </w:tc>
        <w:tc>
          <w:tcPr>
            <w:tcW w:w="1190" w:type="dxa"/>
            <w:shd w:val="clear" w:color="auto" w:fill="auto"/>
            <w:vAlign w:val="center"/>
          </w:tcPr>
          <w:p w14:paraId="4BADD071" w14:textId="77777777" w:rsidR="00461FCB" w:rsidRPr="00FA7E09" w:rsidRDefault="00461FCB" w:rsidP="00461FCB">
            <w:pPr>
              <w:spacing w:after="0" w:line="240" w:lineRule="auto"/>
              <w:rPr>
                <w:b/>
                <w:color w:val="000000"/>
                <w:sz w:val="24"/>
                <w:szCs w:val="24"/>
                <w:lang w:val="en-US"/>
              </w:rPr>
            </w:pPr>
            <w:r w:rsidRPr="00FA7E09">
              <w:rPr>
                <w:b/>
                <w:sz w:val="24"/>
                <w:szCs w:val="24"/>
              </w:rPr>
              <w:t>Cung cấp nước; hoạt động quản lý và xử lý rác thải, nước thải</w:t>
            </w:r>
          </w:p>
        </w:tc>
        <w:tc>
          <w:tcPr>
            <w:tcW w:w="986" w:type="dxa"/>
            <w:shd w:val="clear" w:color="000000" w:fill="DEEAF6"/>
            <w:noWrap/>
            <w:vAlign w:val="center"/>
          </w:tcPr>
          <w:p w14:paraId="66225870"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1,00</w:t>
            </w:r>
          </w:p>
        </w:tc>
        <w:tc>
          <w:tcPr>
            <w:tcW w:w="1045" w:type="dxa"/>
            <w:shd w:val="clear" w:color="000000" w:fill="DEEAF6"/>
            <w:noWrap/>
            <w:vAlign w:val="center"/>
          </w:tcPr>
          <w:p w14:paraId="4EA7B546"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2,20</w:t>
            </w:r>
          </w:p>
        </w:tc>
        <w:tc>
          <w:tcPr>
            <w:tcW w:w="1134" w:type="dxa"/>
            <w:shd w:val="clear" w:color="000000" w:fill="DEEAF6"/>
            <w:noWrap/>
            <w:vAlign w:val="center"/>
          </w:tcPr>
          <w:p w14:paraId="12E2308C"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3,80</w:t>
            </w:r>
          </w:p>
        </w:tc>
        <w:tc>
          <w:tcPr>
            <w:tcW w:w="1134" w:type="dxa"/>
            <w:shd w:val="clear" w:color="000000" w:fill="DEEAF6"/>
            <w:noWrap/>
            <w:vAlign w:val="center"/>
          </w:tcPr>
          <w:p w14:paraId="0A6D36D7"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16,80</w:t>
            </w:r>
          </w:p>
        </w:tc>
        <w:tc>
          <w:tcPr>
            <w:tcW w:w="992" w:type="dxa"/>
            <w:shd w:val="clear" w:color="000000" w:fill="DEEAF6"/>
            <w:vAlign w:val="center"/>
          </w:tcPr>
          <w:p w14:paraId="1ADD90A1"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17,08</w:t>
            </w:r>
          </w:p>
        </w:tc>
        <w:tc>
          <w:tcPr>
            <w:tcW w:w="1176" w:type="dxa"/>
            <w:shd w:val="clear" w:color="000000" w:fill="DEEAF6"/>
            <w:vAlign w:val="center"/>
          </w:tcPr>
          <w:p w14:paraId="41021EA5"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11,55</w:t>
            </w:r>
          </w:p>
        </w:tc>
        <w:tc>
          <w:tcPr>
            <w:tcW w:w="950" w:type="dxa"/>
            <w:shd w:val="clear" w:color="000000" w:fill="DEEAF6"/>
            <w:vAlign w:val="center"/>
          </w:tcPr>
          <w:p w14:paraId="095E7597"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14,28</w:t>
            </w:r>
          </w:p>
        </w:tc>
        <w:tc>
          <w:tcPr>
            <w:tcW w:w="1256" w:type="dxa"/>
            <w:shd w:val="clear" w:color="000000" w:fill="DEEAF6"/>
            <w:vAlign w:val="center"/>
          </w:tcPr>
          <w:p w14:paraId="07D1C693" w14:textId="77777777" w:rsidR="00461FCB" w:rsidRPr="00FA7E09" w:rsidRDefault="00461FCB" w:rsidP="00461FCB">
            <w:pPr>
              <w:spacing w:after="0" w:line="240" w:lineRule="auto"/>
              <w:jc w:val="center"/>
              <w:rPr>
                <w:b/>
                <w:color w:val="000000"/>
                <w:sz w:val="24"/>
                <w:szCs w:val="24"/>
                <w:lang w:val="en-US"/>
              </w:rPr>
            </w:pPr>
            <w:r w:rsidRPr="00FA7E09">
              <w:rPr>
                <w:b/>
                <w:color w:val="000000"/>
                <w:sz w:val="24"/>
                <w:szCs w:val="24"/>
              </w:rPr>
              <w:t>16,03</w:t>
            </w:r>
          </w:p>
        </w:tc>
      </w:tr>
      <w:tr w:rsidR="00461FCB" w:rsidRPr="00FA7E09" w14:paraId="22C20182" w14:textId="77777777" w:rsidTr="00461FCB">
        <w:trPr>
          <w:gridAfter w:val="1"/>
          <w:wAfter w:w="8" w:type="dxa"/>
          <w:trHeight w:val="698"/>
        </w:trPr>
        <w:tc>
          <w:tcPr>
            <w:tcW w:w="607" w:type="dxa"/>
            <w:shd w:val="clear" w:color="auto" w:fill="auto"/>
            <w:noWrap/>
            <w:vAlign w:val="center"/>
            <w:hideMark/>
          </w:tcPr>
          <w:p w14:paraId="5B505126" w14:textId="5920C2B2" w:rsidR="00461FCB" w:rsidRPr="005C06AD" w:rsidRDefault="00461FCB" w:rsidP="00461FCB">
            <w:pPr>
              <w:spacing w:after="0" w:line="240" w:lineRule="auto"/>
              <w:jc w:val="center"/>
              <w:rPr>
                <w:color w:val="000000"/>
                <w:sz w:val="24"/>
                <w:lang w:val="en-US"/>
              </w:rPr>
            </w:pPr>
            <w:r w:rsidRPr="00FA7E09">
              <w:rPr>
                <w:color w:val="000000"/>
                <w:sz w:val="24"/>
                <w:szCs w:val="24"/>
                <w:lang w:val="en-US"/>
              </w:rPr>
              <w:t>1</w:t>
            </w:r>
          </w:p>
        </w:tc>
        <w:tc>
          <w:tcPr>
            <w:tcW w:w="1190" w:type="dxa"/>
            <w:shd w:val="clear" w:color="auto" w:fill="auto"/>
            <w:vAlign w:val="center"/>
            <w:hideMark/>
          </w:tcPr>
          <w:p w14:paraId="33461651" w14:textId="77777777" w:rsidR="00461FCB" w:rsidRPr="005C06AD" w:rsidRDefault="00461FCB" w:rsidP="00461FCB">
            <w:pPr>
              <w:spacing w:after="0" w:line="240" w:lineRule="auto"/>
              <w:rPr>
                <w:color w:val="000000"/>
                <w:sz w:val="24"/>
                <w:lang w:val="en-US"/>
              </w:rPr>
            </w:pPr>
            <w:r w:rsidRPr="005C06AD">
              <w:rPr>
                <w:color w:val="000000"/>
                <w:sz w:val="24"/>
                <w:lang w:val="en-US"/>
              </w:rPr>
              <w:t>Công nghiệp khác (Sản xuất và cung cấp nước sạch</w:t>
            </w:r>
          </w:p>
        </w:tc>
        <w:tc>
          <w:tcPr>
            <w:tcW w:w="986" w:type="dxa"/>
            <w:shd w:val="clear" w:color="000000" w:fill="DEEAF6"/>
            <w:noWrap/>
            <w:vAlign w:val="center"/>
          </w:tcPr>
          <w:p w14:paraId="22D2F067" w14:textId="77777777" w:rsidR="00461FCB" w:rsidRPr="005C06AD" w:rsidRDefault="00461FCB" w:rsidP="00461FCB">
            <w:pPr>
              <w:spacing w:after="0" w:line="240" w:lineRule="auto"/>
              <w:jc w:val="center"/>
              <w:rPr>
                <w:color w:val="000000"/>
                <w:sz w:val="24"/>
                <w:lang w:val="en-US"/>
              </w:rPr>
            </w:pPr>
            <w:r w:rsidRPr="005C06AD">
              <w:rPr>
                <w:color w:val="000000"/>
                <w:sz w:val="24"/>
              </w:rPr>
              <w:t>1</w:t>
            </w:r>
            <w:r w:rsidRPr="00FA7E09">
              <w:rPr>
                <w:color w:val="000000"/>
                <w:sz w:val="24"/>
                <w:szCs w:val="24"/>
              </w:rPr>
              <w:t>,00</w:t>
            </w:r>
          </w:p>
        </w:tc>
        <w:tc>
          <w:tcPr>
            <w:tcW w:w="1045" w:type="dxa"/>
            <w:shd w:val="clear" w:color="000000" w:fill="DEEAF6"/>
            <w:noWrap/>
            <w:vAlign w:val="center"/>
          </w:tcPr>
          <w:p w14:paraId="115D6421" w14:textId="58DA0D51" w:rsidR="00461FCB" w:rsidRPr="005C06AD" w:rsidRDefault="00461FCB" w:rsidP="00461FCB">
            <w:pPr>
              <w:spacing w:after="0" w:line="240" w:lineRule="auto"/>
              <w:jc w:val="center"/>
              <w:rPr>
                <w:color w:val="000000"/>
                <w:sz w:val="24"/>
                <w:lang w:val="en-US"/>
              </w:rPr>
            </w:pPr>
            <w:r w:rsidRPr="005C06AD">
              <w:rPr>
                <w:color w:val="000000"/>
                <w:sz w:val="24"/>
              </w:rPr>
              <w:t>2,</w:t>
            </w:r>
            <w:r w:rsidRPr="00FA7E09">
              <w:rPr>
                <w:color w:val="000000"/>
                <w:sz w:val="24"/>
                <w:szCs w:val="24"/>
              </w:rPr>
              <w:t>20</w:t>
            </w:r>
          </w:p>
        </w:tc>
        <w:tc>
          <w:tcPr>
            <w:tcW w:w="1134" w:type="dxa"/>
            <w:shd w:val="clear" w:color="000000" w:fill="FFFFFF"/>
            <w:noWrap/>
            <w:vAlign w:val="center"/>
          </w:tcPr>
          <w:p w14:paraId="46D70F1E" w14:textId="403DB06C" w:rsidR="00461FCB" w:rsidRPr="005C06AD" w:rsidRDefault="00461FCB" w:rsidP="00461FCB">
            <w:pPr>
              <w:spacing w:after="0" w:line="240" w:lineRule="auto"/>
              <w:jc w:val="center"/>
              <w:rPr>
                <w:color w:val="000000"/>
                <w:sz w:val="24"/>
                <w:lang w:val="en-US"/>
              </w:rPr>
            </w:pPr>
            <w:r w:rsidRPr="005C06AD">
              <w:rPr>
                <w:color w:val="000000"/>
                <w:sz w:val="24"/>
              </w:rPr>
              <w:t>3,</w:t>
            </w:r>
            <w:r w:rsidRPr="00FA7E09">
              <w:rPr>
                <w:color w:val="000000"/>
                <w:sz w:val="24"/>
                <w:szCs w:val="24"/>
              </w:rPr>
              <w:t>80</w:t>
            </w:r>
          </w:p>
        </w:tc>
        <w:tc>
          <w:tcPr>
            <w:tcW w:w="1134" w:type="dxa"/>
            <w:shd w:val="clear" w:color="000000" w:fill="FFFFFF"/>
            <w:noWrap/>
            <w:vAlign w:val="center"/>
          </w:tcPr>
          <w:p w14:paraId="436BD687" w14:textId="19A5EA77" w:rsidR="00461FCB" w:rsidRPr="005C06AD" w:rsidRDefault="00461FCB" w:rsidP="00461FCB">
            <w:pPr>
              <w:spacing w:after="0" w:line="240" w:lineRule="auto"/>
              <w:jc w:val="center"/>
              <w:rPr>
                <w:color w:val="000000"/>
                <w:sz w:val="24"/>
                <w:lang w:val="en-US"/>
              </w:rPr>
            </w:pPr>
            <w:r w:rsidRPr="005C06AD">
              <w:rPr>
                <w:color w:val="000000"/>
                <w:sz w:val="24"/>
              </w:rPr>
              <w:t>16,</w:t>
            </w:r>
            <w:r w:rsidRPr="00FA7E09">
              <w:rPr>
                <w:color w:val="000000"/>
                <w:sz w:val="24"/>
                <w:szCs w:val="24"/>
              </w:rPr>
              <w:t>80</w:t>
            </w:r>
          </w:p>
        </w:tc>
        <w:tc>
          <w:tcPr>
            <w:tcW w:w="992" w:type="dxa"/>
            <w:shd w:val="clear" w:color="000000" w:fill="DEEAF6"/>
            <w:vAlign w:val="center"/>
          </w:tcPr>
          <w:p w14:paraId="1B11D0B6" w14:textId="77777777" w:rsidR="00461FCB" w:rsidRPr="005C06AD" w:rsidRDefault="00461FCB" w:rsidP="00461FCB">
            <w:pPr>
              <w:spacing w:after="0" w:line="240" w:lineRule="auto"/>
              <w:jc w:val="center"/>
              <w:rPr>
                <w:color w:val="000000"/>
                <w:sz w:val="24"/>
                <w:lang w:val="en-US"/>
              </w:rPr>
            </w:pPr>
            <w:r w:rsidRPr="005C06AD">
              <w:rPr>
                <w:color w:val="000000"/>
                <w:sz w:val="24"/>
              </w:rPr>
              <w:t>17,08</w:t>
            </w:r>
          </w:p>
        </w:tc>
        <w:tc>
          <w:tcPr>
            <w:tcW w:w="1176" w:type="dxa"/>
            <w:shd w:val="clear" w:color="000000" w:fill="FFFFFF"/>
            <w:vAlign w:val="center"/>
          </w:tcPr>
          <w:p w14:paraId="15809D87" w14:textId="77777777" w:rsidR="00461FCB" w:rsidRPr="005C06AD" w:rsidRDefault="00461FCB" w:rsidP="00461FCB">
            <w:pPr>
              <w:spacing w:after="0" w:line="240" w:lineRule="auto"/>
              <w:jc w:val="center"/>
              <w:rPr>
                <w:color w:val="000000"/>
                <w:sz w:val="24"/>
                <w:lang w:val="en-US"/>
              </w:rPr>
            </w:pPr>
            <w:r w:rsidRPr="005C06AD">
              <w:rPr>
                <w:color w:val="000000"/>
                <w:sz w:val="24"/>
              </w:rPr>
              <w:t>11,55</w:t>
            </w:r>
          </w:p>
        </w:tc>
        <w:tc>
          <w:tcPr>
            <w:tcW w:w="950" w:type="dxa"/>
            <w:shd w:val="clear" w:color="000000" w:fill="FFFFFF"/>
            <w:vAlign w:val="center"/>
          </w:tcPr>
          <w:p w14:paraId="0227FB7E" w14:textId="0D2098CC" w:rsidR="00461FCB" w:rsidRPr="005C06AD" w:rsidRDefault="00461FCB" w:rsidP="00461FCB">
            <w:pPr>
              <w:spacing w:after="0" w:line="240" w:lineRule="auto"/>
              <w:jc w:val="center"/>
              <w:rPr>
                <w:color w:val="000000"/>
                <w:sz w:val="24"/>
                <w:lang w:val="en-US"/>
              </w:rPr>
            </w:pPr>
            <w:r w:rsidRPr="005C06AD">
              <w:rPr>
                <w:color w:val="000000"/>
                <w:sz w:val="24"/>
              </w:rPr>
              <w:t>14,</w:t>
            </w:r>
            <w:r w:rsidRPr="00FA7E09">
              <w:rPr>
                <w:color w:val="000000"/>
                <w:sz w:val="24"/>
                <w:szCs w:val="24"/>
              </w:rPr>
              <w:t>28</w:t>
            </w:r>
          </w:p>
        </w:tc>
        <w:tc>
          <w:tcPr>
            <w:tcW w:w="1256" w:type="dxa"/>
            <w:shd w:val="clear" w:color="000000" w:fill="FFFFFF"/>
            <w:vAlign w:val="center"/>
          </w:tcPr>
          <w:p w14:paraId="52E7D422" w14:textId="77777777" w:rsidR="00461FCB" w:rsidRPr="005C06AD" w:rsidRDefault="00461FCB" w:rsidP="00461FCB">
            <w:pPr>
              <w:spacing w:after="0" w:line="240" w:lineRule="auto"/>
              <w:jc w:val="center"/>
              <w:rPr>
                <w:color w:val="000000"/>
                <w:sz w:val="24"/>
                <w:lang w:val="en-US"/>
              </w:rPr>
            </w:pPr>
            <w:r w:rsidRPr="005C06AD">
              <w:rPr>
                <w:color w:val="000000"/>
                <w:sz w:val="24"/>
              </w:rPr>
              <w:t>16,03</w:t>
            </w:r>
          </w:p>
        </w:tc>
      </w:tr>
    </w:tbl>
    <w:p w14:paraId="07C0AAF3" w14:textId="77777777" w:rsidR="00461FCB" w:rsidRPr="00FA7E09" w:rsidRDefault="00461FCB" w:rsidP="00461FCB">
      <w:pPr>
        <w:spacing w:before="60" w:after="0" w:line="240" w:lineRule="auto"/>
        <w:jc w:val="right"/>
        <w:rPr>
          <w:rFonts w:eastAsia="Calibri"/>
          <w:i/>
          <w:sz w:val="20"/>
          <w:szCs w:val="20"/>
        </w:rPr>
      </w:pPr>
      <w:r w:rsidRPr="00FA7E09">
        <w:rPr>
          <w:rFonts w:eastAsia="Calibri"/>
          <w:i/>
          <w:sz w:val="20"/>
          <w:szCs w:val="20"/>
        </w:rPr>
        <w:t>Nguồn: Tính toán của nhóm lập quy hoạch</w:t>
      </w:r>
    </w:p>
    <w:p w14:paraId="056AF423" w14:textId="77777777" w:rsidR="00461FCB" w:rsidRPr="00FA7E09" w:rsidRDefault="00461FCB" w:rsidP="00461FCB">
      <w:pPr>
        <w:spacing w:before="60" w:after="0" w:line="240" w:lineRule="auto"/>
        <w:jc w:val="right"/>
        <w:rPr>
          <w:rFonts w:eastAsia="Calibri"/>
          <w:i/>
          <w:sz w:val="20"/>
          <w:szCs w:val="20"/>
        </w:rPr>
      </w:pPr>
    </w:p>
    <w:p w14:paraId="73249D9B" w14:textId="77777777" w:rsidR="00461FCB" w:rsidRPr="00FA7E09" w:rsidRDefault="00461FCB" w:rsidP="00461FCB">
      <w:pPr>
        <w:keepNext/>
        <w:keepLines/>
        <w:spacing w:before="120" w:after="120" w:line="240" w:lineRule="auto"/>
        <w:jc w:val="both"/>
        <w:outlineLvl w:val="2"/>
        <w:rPr>
          <w:b/>
          <w:i/>
          <w:iCs/>
          <w:lang w:val="en-US"/>
        </w:rPr>
      </w:pPr>
      <w:bookmarkStart w:id="865" w:name="_Toc72311005"/>
      <w:r w:rsidRPr="00FA7E09">
        <w:rPr>
          <w:b/>
          <w:i/>
          <w:iCs/>
          <w:lang w:val="en-US"/>
        </w:rPr>
        <w:t>1.2. Tầm nhìn đến năm 2050</w:t>
      </w:r>
      <w:bookmarkEnd w:id="865"/>
    </w:p>
    <w:p w14:paraId="5EBF3AAB" w14:textId="77777777" w:rsidR="00461FCB" w:rsidRPr="005C06AD" w:rsidRDefault="00461FCB" w:rsidP="005C06AD">
      <w:pPr>
        <w:widowControl w:val="0"/>
        <w:spacing w:before="120" w:after="120" w:line="271" w:lineRule="auto"/>
        <w:ind w:firstLine="720"/>
        <w:jc w:val="both"/>
        <w:rPr>
          <w:color w:val="000000" w:themeColor="text1"/>
          <w:lang w:val="da-DK"/>
        </w:rPr>
      </w:pPr>
      <w:bookmarkStart w:id="866" w:name="_Toc72311006"/>
      <w:r w:rsidRPr="005C06AD">
        <w:rPr>
          <w:color w:val="000000" w:themeColor="text1"/>
          <w:lang w:val="da-DK"/>
        </w:rPr>
        <w:t xml:space="preserve">Với tiềm năng lợi thế của tỉnh Lai Châu, giai đoạn 2031-2050 ngành công nghiệp tỉnh Lai Châu vẫn tiếp tục xác định tập trung một số ngành công nghiệp chủ yếu: công nghiệp chế biến nông lâm sản; công nghiệp sản xuất điện; công nghiệp sản xuất vật liệu xây dựng; công nghiệp khai khoáng. Đối với ngành công nghiệp điện tiếp tục thu hút đầu tư triển khai xây dựng các dự án sản xuất điện (điện năng lượng mặt trời, năng lượng gió...); công nghiệp chế biến nông lâm sản ưu tiên các dự án chế biến sâu các sản phẩm nông, lâm sản và phát triển công nghiệp chế biến đồ uống; phát triển công nghiệp sản xuất vật liệu mới trong ngành xây dựng; phát triển ngành cơ khí chế tạo tập trung sản xuất các loại máy móc phục vụ sản xuất nông nghiệp và chế biến các sản phẩm nông sản; Thu hút các nhà đầu tư xây dựng các nhà máy chế biến khoáng sản với công nghệ hiện đại gắn với sản xuất các sản phẩm sử dụng nguyên liệu đầu </w:t>
      </w:r>
      <w:r w:rsidRPr="005C06AD">
        <w:rPr>
          <w:color w:val="000000" w:themeColor="text1"/>
          <w:lang w:val="da-DK"/>
        </w:rPr>
        <w:lastRenderedPageBreak/>
        <w:t>vào từ khoáng sản trên địa bàn tỉnh đặc biệt là khoáng sản đất hiếm.</w:t>
      </w:r>
    </w:p>
    <w:p w14:paraId="693A9998" w14:textId="77777777" w:rsidR="00461FCB" w:rsidRPr="00FA7E09" w:rsidRDefault="00461FCB" w:rsidP="00461FCB">
      <w:pPr>
        <w:keepNext/>
        <w:keepLines/>
        <w:spacing w:before="120" w:after="120" w:line="240" w:lineRule="auto"/>
        <w:jc w:val="both"/>
        <w:outlineLvl w:val="2"/>
        <w:rPr>
          <w:b/>
          <w:i/>
          <w:iCs/>
          <w:lang w:val="en-US"/>
        </w:rPr>
      </w:pPr>
      <w:r w:rsidRPr="00FA7E09">
        <w:rPr>
          <w:b/>
          <w:i/>
          <w:iCs/>
          <w:lang w:val="en-US"/>
        </w:rPr>
        <w:t>1.3. Định hướng phát triển các ngành, sản phẩm công nghiệp trên địa bàn tỉnh</w:t>
      </w:r>
      <w:bookmarkEnd w:id="866"/>
      <w:r w:rsidRPr="00FA7E09">
        <w:rPr>
          <w:b/>
          <w:i/>
          <w:iCs/>
          <w:lang w:val="en-US"/>
        </w:rPr>
        <w:t xml:space="preserve"> </w:t>
      </w:r>
    </w:p>
    <w:p w14:paraId="08235681" w14:textId="77777777" w:rsidR="00461FCB" w:rsidRPr="00FA7E09" w:rsidRDefault="00461FCB" w:rsidP="00461FCB">
      <w:pPr>
        <w:keepNext/>
        <w:keepLines/>
        <w:spacing w:before="120" w:after="120" w:line="240" w:lineRule="auto"/>
        <w:jc w:val="both"/>
        <w:outlineLvl w:val="3"/>
        <w:rPr>
          <w:bCs/>
          <w:i/>
          <w:iCs/>
          <w:szCs w:val="26"/>
          <w:lang w:val="en-US"/>
        </w:rPr>
      </w:pPr>
      <w:bookmarkStart w:id="867" w:name="_Toc72311007"/>
      <w:r w:rsidRPr="00FA7E09">
        <w:rPr>
          <w:bCs/>
          <w:i/>
          <w:iCs/>
          <w:szCs w:val="26"/>
          <w:lang w:val="en-US"/>
        </w:rPr>
        <w:t>1.3.1. Dự báo nhu cầu phát triển một số ngành công nghiệp</w:t>
      </w:r>
      <w:bookmarkEnd w:id="867"/>
    </w:p>
    <w:p w14:paraId="4EBA571F" w14:textId="36927B1D" w:rsidR="00461FCB" w:rsidRPr="005C06AD" w:rsidRDefault="00461FCB" w:rsidP="005C06AD">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i/>
          <w:spacing w:val="-6"/>
          <w:sz w:val="28"/>
          <w:lang w:val="pl-PL"/>
        </w:rPr>
      </w:pPr>
      <w:bookmarkStart w:id="868" w:name="_Toc72311009"/>
      <w:r w:rsidRPr="00FA7E09">
        <w:rPr>
          <w:i/>
          <w:spacing w:val="-6"/>
          <w:sz w:val="28"/>
          <w:szCs w:val="28"/>
          <w:lang w:val="pl-PL"/>
        </w:rPr>
        <w:t>*</w:t>
      </w:r>
      <w:r w:rsidRPr="005C06AD">
        <w:rPr>
          <w:i/>
          <w:spacing w:val="-6"/>
          <w:sz w:val="28"/>
          <w:lang w:val="pl-PL"/>
        </w:rPr>
        <w:t xml:space="preserve"> Công nghiệp khai thác và chế biến khoáng sản</w:t>
      </w:r>
    </w:p>
    <w:p w14:paraId="5DAD2C4F" w14:textId="77777777" w:rsidR="00461FCB" w:rsidRPr="005C06AD" w:rsidRDefault="00461FCB" w:rsidP="005C06AD">
      <w:pPr>
        <w:widowControl w:val="0"/>
        <w:spacing w:before="120" w:after="120" w:line="271" w:lineRule="auto"/>
        <w:ind w:firstLine="720"/>
        <w:jc w:val="both"/>
        <w:rPr>
          <w:lang w:val="pt-BR"/>
        </w:rPr>
      </w:pPr>
      <w:r w:rsidRPr="005C06AD">
        <w:rPr>
          <w:lang w:val="pt-BR"/>
        </w:rPr>
        <w:t xml:space="preserve">Trong tương lai, nền kinh tế và ngành công nghiệp cả nước có thể tiếp tục giữ được nhịp tăng trưởng như những năm qua nên nhu cầu về các nguyên liệu khoáng của nước ta sẽ tiếp tục tăng và ngày một cao hơn. Nhu cầu về kim loại và khoáng chất công nghiệp của nước ta được dự báo cũng gia tăng mạnh. Đó là động lực mạnh thúc đẩy hàng loạt các dự án đầu tư phát triển thượng nguồn/chế biến sâu (luyện kim từ quặng) đang xây dựng và chuẩn bị đầu tư ... </w:t>
      </w:r>
    </w:p>
    <w:p w14:paraId="5789A9B1" w14:textId="3F673F41" w:rsidR="00461FCB" w:rsidRPr="00FA7E09" w:rsidRDefault="00461FCB" w:rsidP="00461FCB">
      <w:pPr>
        <w:widowControl w:val="0"/>
        <w:spacing w:before="120" w:after="120" w:line="271" w:lineRule="auto"/>
        <w:ind w:firstLine="720"/>
        <w:jc w:val="both"/>
        <w:rPr>
          <w:lang w:val="pt-BR"/>
        </w:rPr>
      </w:pPr>
      <w:r w:rsidRPr="005C06AD">
        <w:rPr>
          <w:lang w:val="pt-BR"/>
        </w:rPr>
        <w:t xml:space="preserve">Lai </w:t>
      </w:r>
      <w:r w:rsidRPr="00FA7E09">
        <w:rPr>
          <w:lang w:val="pt-BR"/>
        </w:rPr>
        <w:t>châu</w:t>
      </w:r>
      <w:r w:rsidRPr="005C06AD">
        <w:rPr>
          <w:lang w:val="pt-BR"/>
        </w:rPr>
        <w:t xml:space="preserve"> nằm trong vùng TD&amp;MNPB có nguồn tài nguyên khoáng sản đa dạng và chủng loại phong phú như apatit, quặng kim loại, vật liệu xây dựng..., là mặt hàng quan trọng vùng TD&amp;MNPB có thể cạnh tranh với các nước ASEAN, đặc biệt các nước có chung biên giới với Việt Nam. </w:t>
      </w:r>
    </w:p>
    <w:p w14:paraId="573FC0B8" w14:textId="77777777" w:rsidR="00461FCB" w:rsidRPr="005C06AD" w:rsidRDefault="00461FCB" w:rsidP="005C06AD">
      <w:pPr>
        <w:widowControl w:val="0"/>
        <w:spacing w:before="120" w:after="120" w:line="278" w:lineRule="auto"/>
        <w:ind w:firstLine="720"/>
        <w:jc w:val="both"/>
        <w:rPr>
          <w:lang w:val="pt-BR"/>
        </w:rPr>
      </w:pPr>
      <w:r w:rsidRPr="005C06AD">
        <w:rPr>
          <w:lang w:val="pt-BR"/>
        </w:rPr>
        <w:t>Đến nay, trên địa bàn tỉnh Lai Châu hầu hết các quy hoạch thăm dò, khai thác, chế biến khoáng sản trên được lập xong, đã phê duyệt và đang trình Chính phủ phê duyệt. Trong các quy hoạch đó có một số dự án thăm dò, khai thác, chế biến khoáng sản (như quặng đất hiếm, urani, barit, florit) tầm cỡ quốc gia sẽ được đầu tư xây dựng tại địa bàn tỉnh Lai Châu, chắc chắn sẽ có tác động lớn và tích cực đến nền kinh tế, toàn ngành công nghiệp nói chung và phân ngành công nghiệp khai khoáng Lai Châu nói riêng.</w:t>
      </w:r>
    </w:p>
    <w:p w14:paraId="43D12F61" w14:textId="13F9C11D" w:rsidR="00461FCB" w:rsidRPr="005C06AD" w:rsidRDefault="00461FCB" w:rsidP="005C06AD">
      <w:pPr>
        <w:widowControl w:val="0"/>
        <w:spacing w:before="120" w:after="120" w:line="278" w:lineRule="auto"/>
        <w:ind w:firstLine="720"/>
        <w:jc w:val="both"/>
        <w:rPr>
          <w:lang w:val="pt-BR"/>
        </w:rPr>
      </w:pPr>
      <w:r w:rsidRPr="00FA7E09">
        <w:rPr>
          <w:lang w:val="pt-BR"/>
        </w:rPr>
        <w:t>Những xu</w:t>
      </w:r>
      <w:r w:rsidRPr="005C06AD">
        <w:rPr>
          <w:lang w:val="pt-BR"/>
        </w:rPr>
        <w:t xml:space="preserve"> thế phát triển ngành khai thác của cả nước như trên và bối cảnh nhu cầu, giá cả trên thị trường nguyên liệu khoáng thế giới ngày càng cao, chắc chắn có những tác động đến hoạt động khoáng sản trên địa bàn tỉnh Lai Châu trong thời gian trước mắt cũng như trong tương lai xa.</w:t>
      </w:r>
      <w:r w:rsidRPr="00FA7E09">
        <w:rPr>
          <w:lang w:val="pt-BR"/>
        </w:rPr>
        <w:t xml:space="preserve"> </w:t>
      </w:r>
    </w:p>
    <w:p w14:paraId="4B138297" w14:textId="6F722689"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i/>
          <w:spacing w:val="-6"/>
          <w:sz w:val="28"/>
          <w:lang w:val="pl-PL"/>
        </w:rPr>
      </w:pPr>
      <w:r w:rsidRPr="00FA7E09">
        <w:rPr>
          <w:i/>
          <w:spacing w:val="-6"/>
          <w:sz w:val="28"/>
          <w:szCs w:val="28"/>
          <w:lang w:val="pl-PL"/>
        </w:rPr>
        <w:t>*</w:t>
      </w:r>
      <w:r w:rsidRPr="005C06AD">
        <w:rPr>
          <w:i/>
          <w:spacing w:val="-6"/>
          <w:sz w:val="28"/>
          <w:lang w:val="pl-PL"/>
        </w:rPr>
        <w:t xml:space="preserve"> Công nghiệp chế biến nông lâm sản</w:t>
      </w:r>
    </w:p>
    <w:p w14:paraId="4685B957" w14:textId="093D4E08"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rFonts w:eastAsiaTheme="minorHAnsi"/>
          <w:sz w:val="28"/>
          <w:lang w:val="pt-BR"/>
        </w:rPr>
      </w:pPr>
      <w:r w:rsidRPr="005C06AD">
        <w:rPr>
          <w:rFonts w:eastAsiaTheme="minorHAnsi"/>
          <w:sz w:val="28"/>
          <w:lang w:val="pt-BR"/>
        </w:rPr>
        <w:t xml:space="preserve">Công nghiệp chế biến nông lâm sản đóng vai trò vô cùng quan trọng trong nền nông nghiệp. Ngoài việc đáp ứng thị hiếu của người tiêu dùng tại thị trường xuất khẩu thì các sản phẩm chế biến có thời gian bảo quản lâu dài nên giảm được tổn thất khi chưa thể xuất khẩu ngay. Phát triển công nghệ chế biến giúp các sản phẩm nông sản thâm nhập các thị trường lớn, nhất là khi phần lớn các rào cản thuế quan của nhiều mặt hàng nông sản chế biến được dỡ bỏ theo cam kết trong các Hiệp định thương mại tự do thế hệ mới. Trong tương lai, nhu cầu sản phẩm nông sản sau chế biến rất lớn, trên cơ sở đó Chỉ thị số 25/CT-TTg của Thủ tướng Chính phủ về một số nhiệm vụ, </w:t>
      </w:r>
      <w:r w:rsidRPr="005C06AD">
        <w:rPr>
          <w:rFonts w:eastAsiaTheme="minorHAnsi"/>
          <w:sz w:val="28"/>
          <w:lang w:val="pt-BR"/>
        </w:rPr>
        <w:lastRenderedPageBreak/>
        <w:t>giải pháp phát triển công nghiệp chế biến nông lâm thủy sản và cơ giới hóa sản xuất nông nghiệp đã đề ra mục tiêu phấn đấu đến năm 2030 nông nghiệp Việt Nam đứng trong số 15 nước phát triển nhất thế giới, trong đó, ngành chế biến nông sản đứng trong số 10 nước hàng đầu thế giới, là một trung tâm chế biến sâu và logistics của thương mại nông sản toàn cầu.</w:t>
      </w:r>
      <w:r w:rsidRPr="00FA7E09">
        <w:rPr>
          <w:rFonts w:eastAsiaTheme="minorHAnsi"/>
          <w:sz w:val="28"/>
          <w:szCs w:val="28"/>
          <w:lang w:val="pt-BR"/>
        </w:rPr>
        <w:t> </w:t>
      </w:r>
    </w:p>
    <w:p w14:paraId="13241A52" w14:textId="77777777"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rFonts w:eastAsiaTheme="minorHAnsi"/>
          <w:sz w:val="28"/>
          <w:lang w:val="pt-BR"/>
        </w:rPr>
      </w:pPr>
      <w:r w:rsidRPr="005C06AD">
        <w:rPr>
          <w:rFonts w:eastAsiaTheme="minorHAnsi"/>
          <w:sz w:val="28"/>
          <w:lang w:val="pt-BR"/>
        </w:rPr>
        <w:t xml:space="preserve">Một số thị trường sản phẩm tiềm năng Lai Châu có thể tham gia vào chuỗi giá trị toàn cầu: </w:t>
      </w:r>
    </w:p>
    <w:p w14:paraId="6B127BDA" w14:textId="3151D113" w:rsidR="00461FCB" w:rsidRPr="005C06AD" w:rsidRDefault="00461FCB" w:rsidP="005C06AD">
      <w:pPr>
        <w:widowControl w:val="0"/>
        <w:spacing w:before="120" w:after="120" w:line="278" w:lineRule="auto"/>
        <w:ind w:firstLine="720"/>
        <w:jc w:val="both"/>
      </w:pPr>
      <w:r w:rsidRPr="005C06AD">
        <w:t>-</w:t>
      </w:r>
      <w:r w:rsidR="005C06AD">
        <w:t xml:space="preserve"> </w:t>
      </w:r>
      <w:r w:rsidRPr="005C06AD">
        <w:t>Thị trường gỗ và sản phẩm gỗ:</w:t>
      </w:r>
      <w:r w:rsidRPr="005C06AD">
        <w:rPr>
          <w:b/>
        </w:rPr>
        <w:t xml:space="preserve"> </w:t>
      </w:r>
      <w:r w:rsidRPr="005C06AD">
        <w:t xml:space="preserve">Việt Nam có khả năng trở thành nước có ngành công nghiệp chế biến gỗ xuất khẩu có sức cạnh tranh trong khu vực với giá lao động rẻ và </w:t>
      </w:r>
      <w:r w:rsidRPr="00FA7E09">
        <w:t>ng</w:t>
      </w:r>
      <w:r w:rsidRPr="00FA7E09">
        <w:softHyphen/>
        <w:t>ười</w:t>
      </w:r>
      <w:r w:rsidRPr="005C06AD">
        <w:t xml:space="preserve"> lao động có tay nghề khéo léo trong chế biến gỗ. </w:t>
      </w:r>
      <w:r w:rsidR="005C06AD">
        <w:t>Đồng thời,</w:t>
      </w:r>
      <w:r w:rsidR="005C06AD" w:rsidRPr="005C06AD">
        <w:t xml:space="preserve"> mức tiêu thụ sản phẩm gỗ đầu </w:t>
      </w:r>
      <w:r w:rsidR="005C06AD" w:rsidRPr="00FA7E09">
        <w:t>ng</w:t>
      </w:r>
      <w:r w:rsidR="005C06AD" w:rsidRPr="00FA7E09">
        <w:softHyphen/>
        <w:t>ười</w:t>
      </w:r>
      <w:r w:rsidR="005C06AD" w:rsidRPr="005C06AD">
        <w:t xml:space="preserve"> của thị </w:t>
      </w:r>
      <w:r w:rsidR="005C06AD" w:rsidRPr="00FA7E09">
        <w:t>trư</w:t>
      </w:r>
      <w:r w:rsidR="005C06AD" w:rsidRPr="00FA7E09">
        <w:softHyphen/>
        <w:t>ờng</w:t>
      </w:r>
      <w:r w:rsidR="005C06AD" w:rsidRPr="005C06AD">
        <w:t xml:space="preserve"> trong </w:t>
      </w:r>
      <w:r w:rsidR="005C06AD" w:rsidRPr="00FA7E09">
        <w:t>n</w:t>
      </w:r>
      <w:r w:rsidR="005C06AD" w:rsidRPr="00FA7E09">
        <w:softHyphen/>
        <w:t>ước</w:t>
      </w:r>
      <w:r w:rsidR="005C06AD" w:rsidRPr="005C06AD">
        <w:t xml:space="preserve"> gia tăng bình quân là 12,4%/năm. </w:t>
      </w:r>
      <w:r w:rsidR="005C06AD">
        <w:t xml:space="preserve">Tuy nhiên </w:t>
      </w:r>
      <w:r w:rsidRPr="005C06AD">
        <w:t>Việt Nam phải nhập khẩu tới 70% gỗ nguyên liệu. Đây là cơ hội để tiêu thụ sản phẩm rừng, bao gồm các sản phẩm chế biến từ gỗ và lâm sản. Trong tương lai các sản phẩm từ rừng sẽ có nhu cầu rất lớn trong thị trường nội tỉnh, trong vùng, cả nước và xuất khẩu. Đối với tỉnh Lai Châu về thị trường lâm sản hướng tập trung vào thị trường nội địa, vùng đồng bằng Bắc Bộ và khai thác thị trường nước ngoài, đặc biệt là thị trường Trung Quốc và các nước Đông Nam Á.</w:t>
      </w:r>
    </w:p>
    <w:p w14:paraId="3F263FA6" w14:textId="2ACE8BD0" w:rsidR="00461FCB" w:rsidRPr="005C06AD" w:rsidRDefault="00461FCB" w:rsidP="005C06AD">
      <w:pPr>
        <w:widowControl w:val="0"/>
        <w:spacing w:before="120" w:after="120" w:line="278" w:lineRule="auto"/>
        <w:ind w:firstLine="720"/>
        <w:jc w:val="both"/>
      </w:pPr>
      <w:r w:rsidRPr="005C06AD">
        <w:t xml:space="preserve">- Thị </w:t>
      </w:r>
      <w:r w:rsidRPr="00FA7E09">
        <w:t>tr</w:t>
      </w:r>
      <w:r w:rsidRPr="00FA7E09">
        <w:softHyphen/>
        <w:t>ường</w:t>
      </w:r>
      <w:r w:rsidRPr="005C06AD">
        <w:t xml:space="preserve"> tiêu thụ chè: Hiện tại, Việt Nam là quốc gia sản xuất và xuất khẩu chè lớn thứ 5 thế giới sau Ấn Độ, Trung Quốc, Kenya, Sri Lanka và ngang hàng với Indonesia. Hiện chè Việt Nam đã được xuất khẩu sang 110 nước và vùng lãnh thổ, tuy nhiên chè Việt Nam chỉ đang cạnh tranh được ở thị trường truyền thống như Đài Loan, Nga, Trung Quốc, Pakistan, Trung Đông... Chất lượng chè Việt Nam đang được xếp hạng ở mức trung bình và giá bán chỉ bằng 70% giá chè cùng loại của các nước khác. Sản phẩm chè Việt Nam cũng chưa đến được tay người tiêu dùng mà chỉ dùng làm nguyên liệu đầu vào cho các công ty sản xuất chè lớn trên thế giới, 95% khối lượng được xuất khẩu dưới dạng nguyên liệu thô, chỉ có 5% được xuất khẩu dưới dạng thành phẩm. </w:t>
      </w:r>
    </w:p>
    <w:p w14:paraId="39649B0C" w14:textId="50D67018" w:rsidR="00461FCB" w:rsidRPr="005C06AD" w:rsidRDefault="00461FCB" w:rsidP="005C06AD">
      <w:pPr>
        <w:widowControl w:val="0"/>
        <w:spacing w:before="120" w:after="120" w:line="278" w:lineRule="auto"/>
        <w:ind w:firstLine="720"/>
        <w:jc w:val="both"/>
      </w:pPr>
      <w:r w:rsidRPr="00FA7E09">
        <w:t>-</w:t>
      </w:r>
      <w:r w:rsidRPr="005C06AD">
        <w:t xml:space="preserve"> Thị trường Măcca: trên thị trường thế giới, nguồn cung mắc-ca không đáp ứng đủ cầu. Trong khi, Việt Nam đã tiến hành nghiên cứu trồng cây mắc-ca, loại cây xuất xứ từ Australia, hơn 20 năm nay. Hiện xu hướng bớt ăn thịt đỏ, chuyển sang ăn các loại hạt ngày càng trở nên phổ biến trên thế giới. Trong khi đó, hạt mắc-ca được mệnh danh là “hoàng hậu của các loại quả khô” có giá trị dinh dưỡng rất cao. Ở Việt Nam, xu hướng ăn hạt, uống sữa hạt vừa bảo đảm sức khỏe, vừa bảo vệ môi trường cũng bắt đầu nở rộ từ năm 2019. </w:t>
      </w:r>
    </w:p>
    <w:p w14:paraId="639CE9BC" w14:textId="1D729F9B" w:rsidR="00461FCB" w:rsidRPr="00FA7E09" w:rsidRDefault="00461FCB" w:rsidP="005C06AD">
      <w:pPr>
        <w:widowControl w:val="0"/>
        <w:spacing w:before="120" w:after="120" w:line="278" w:lineRule="auto"/>
        <w:ind w:firstLine="720"/>
        <w:jc w:val="both"/>
      </w:pPr>
      <w:r w:rsidRPr="005C06AD">
        <w:t xml:space="preserve">Nhu cầu về nhân hạt mắc-ca trên thế giới đang gia tăng hằng năm và giá hạt </w:t>
      </w:r>
      <w:r w:rsidRPr="005C06AD">
        <w:lastRenderedPageBreak/>
        <w:t>mắc-ca trên thị trường thế giới trong 10 năm qua liên tục tăng. Thị trường tiêu thụ chính sản phẩm mắc ca là thị trường trong nước và xuất khẩu sang các môt số thị trường trong khu vực như Nhật Bản, Hàn Quốc, Đài Loan và Trung Quốc. Ngoài ra, cây mac ca không chỉ mang hiệu quả cao về kinh tế - xã hội, giúp người dân giảm nghèo và làm giàu, mắc-ca còn là cây lâm nghiệp có thể giải quyết nhiều vấn đề môi trường, phủ xanh đất trống đồi núi trọc; giúp củng cố an ninh -</w:t>
      </w:r>
      <w:r w:rsidRPr="00FA7E09">
        <w:t> </w:t>
      </w:r>
      <w:r w:rsidRPr="005C06AD">
        <w:t>quốc phòng vùng đồi núi biên giới</w:t>
      </w:r>
      <w:r w:rsidRPr="00FA7E09">
        <w:t>.</w:t>
      </w:r>
    </w:p>
    <w:p w14:paraId="15BFAAFD" w14:textId="52D7DACA" w:rsidR="00461FCB" w:rsidRPr="005C06AD" w:rsidRDefault="00461FCB" w:rsidP="005C06AD">
      <w:pPr>
        <w:widowControl w:val="0"/>
        <w:spacing w:before="120" w:after="120" w:line="278" w:lineRule="auto"/>
        <w:ind w:firstLine="720"/>
        <w:jc w:val="both"/>
        <w:rPr>
          <w:i/>
        </w:rPr>
      </w:pPr>
      <w:r w:rsidRPr="00FA7E09">
        <w:rPr>
          <w:i/>
        </w:rPr>
        <w:t>*</w:t>
      </w:r>
      <w:r w:rsidRPr="005C06AD">
        <w:rPr>
          <w:i/>
        </w:rPr>
        <w:t xml:space="preserve"> Công nghiệp sản xuất vật liệu xây dựng</w:t>
      </w:r>
    </w:p>
    <w:p w14:paraId="750F6FA4" w14:textId="77777777" w:rsidR="00461FCB" w:rsidRPr="00FA7E09" w:rsidRDefault="00461FCB" w:rsidP="005C06AD">
      <w:pPr>
        <w:widowControl w:val="0"/>
        <w:spacing w:before="120" w:after="120" w:line="278" w:lineRule="auto"/>
        <w:ind w:firstLine="720"/>
        <w:jc w:val="both"/>
      </w:pPr>
      <w:r w:rsidRPr="005C06AD">
        <w:t>Trong những năm gần đây, sản xuất và xuất khẩu đá ốp lát của vùng TD&amp;MNPB có chiều hướng phát triển mạnh. Đá ốp lát không chỉ lưu thông trên thị trường nội địa mà còn xuất khẩu ra nước ngoài được thị trường thế giới ưa chuộng. Tính đến nay sản phẩm đá ốp lát đã có mặt trên gần 100 quốc gia và vùng 62 lãnh thổ trên thế giới và đã góp phần quan trọng đưa nước ta trở thành quốc gia đứng thứ 6 trên thế giới về sản lượng cũng như kim ngạch xuất khẩu đá ốp lát.</w:t>
      </w:r>
    </w:p>
    <w:p w14:paraId="6C3AEE92" w14:textId="3DF158B7" w:rsidR="00461FCB" w:rsidRPr="005C06AD" w:rsidRDefault="00461FCB" w:rsidP="005C06AD">
      <w:pPr>
        <w:widowControl w:val="0"/>
        <w:spacing w:before="120" w:after="120" w:line="278" w:lineRule="auto"/>
        <w:ind w:firstLine="720"/>
        <w:jc w:val="both"/>
        <w:rPr>
          <w:i/>
        </w:rPr>
      </w:pPr>
      <w:r w:rsidRPr="00FA7E09">
        <w:rPr>
          <w:i/>
        </w:rPr>
        <w:t>*</w:t>
      </w:r>
      <w:r w:rsidRPr="005C06AD">
        <w:rPr>
          <w:i/>
        </w:rPr>
        <w:t xml:space="preserve"> Cơ khí chế tạo</w:t>
      </w:r>
    </w:p>
    <w:p w14:paraId="2BDF4AF4" w14:textId="7B22AE10" w:rsidR="00461FCB" w:rsidRPr="00FA7E09" w:rsidRDefault="00461FCB" w:rsidP="005C06AD">
      <w:pPr>
        <w:widowControl w:val="0"/>
        <w:spacing w:before="120" w:after="120" w:line="278" w:lineRule="auto"/>
        <w:ind w:firstLine="720"/>
        <w:jc w:val="both"/>
      </w:pPr>
      <w:r w:rsidRPr="005C06AD">
        <w:t xml:space="preserve">Thị trường tiêu thụ sản phẩm cơ khí của Việt Nam là rất lớn. Theo kết quả điều tra của Hiệp hội Doanh nghiệp cơ khí Việt Nam: Nhu cầu nhập khẩu thiết bị để phát triển công nghiệp trong nước và đáp ứng nhu cầu phục vụ dân sinh về các sản phẩm tương ứng đạt bình quân hàng năm </w:t>
      </w:r>
      <w:r w:rsidRPr="00FA7E09">
        <w:t xml:space="preserve">từ </w:t>
      </w:r>
      <w:r w:rsidRPr="005C06AD">
        <w:t xml:space="preserve">12 </w:t>
      </w:r>
      <w:r w:rsidRPr="00FA7E09">
        <w:t>đến</w:t>
      </w:r>
      <w:r w:rsidRPr="005C06AD">
        <w:t xml:space="preserve"> 15 tỷ USD với mức tăng bình quân GDP trung bình đạt khoảng 5 - 8%. Theo đánh giá và tổng hợp các nhu cầu đầu tư của các ngành kinh tế kỹ thuật, trong giai đoạn 2007 - 2020, riêng tổng vốn đầu tư cho các nhà máy nhiệt điện chạy than, thuỷ điện, xi măng lò quay, sản xuất allumin... đã cần tới 107 tỉ USD để mua, lắp đặt máy móc, thiết bị. Nếu như các doanh nghiệp sản xuất cơ khí trong nước thực hiện được 50% trong tổng nguồn vốn đó, thì đã làm giảm đi hơn 53,5 tỉ USD giá trị hàng nhập khẩu. Cơ khí là ngành công nghiệp chế tạo các sản phẩm có tỷ trọng vật liệu kim loại và lao động lớn, vì vậy xu thế tất yếu là chuyển giao công nghệ và chuyển dịch sản xuất từ các nước phát triển sang các nước đang phát triển. Vùng TDMNPB</w:t>
      </w:r>
      <w:r w:rsidRPr="00FA7E09">
        <w:t xml:space="preserve"> </w:t>
      </w:r>
      <w:r w:rsidRPr="005C06AD">
        <w:t xml:space="preserve"> có thể tận dụng cơ hội để phát triển mạnh các chuyên ngành phương tiện vận tải, động cơ, thiết bị chế biến nông - lâm sản, cơ khí tiêu dùng…</w:t>
      </w:r>
    </w:p>
    <w:p w14:paraId="2E733C1E" w14:textId="77777777" w:rsidR="00461FCB" w:rsidRPr="007C27D0" w:rsidRDefault="00461FCB" w:rsidP="007C27D0">
      <w:pPr>
        <w:keepNext/>
        <w:keepLines/>
        <w:spacing w:before="120" w:after="120" w:line="240" w:lineRule="auto"/>
        <w:jc w:val="both"/>
        <w:outlineLvl w:val="3"/>
        <w:rPr>
          <w:bCs/>
          <w:i/>
          <w:iCs/>
          <w:szCs w:val="26"/>
          <w:lang w:val="en-US"/>
        </w:rPr>
      </w:pPr>
      <w:bookmarkStart w:id="869" w:name="_Toc72311008"/>
      <w:r w:rsidRPr="007C27D0">
        <w:rPr>
          <w:bCs/>
          <w:i/>
          <w:iCs/>
          <w:szCs w:val="26"/>
          <w:lang w:val="en-US"/>
        </w:rPr>
        <w:t>1.3.2. Dự báo khả năng cạnh tranh của sản phẩm</w:t>
      </w:r>
      <w:bookmarkEnd w:id="869"/>
    </w:p>
    <w:p w14:paraId="15D616E1" w14:textId="77777777"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rFonts w:eastAsiaTheme="minorHAnsi"/>
          <w:sz w:val="28"/>
          <w:lang w:val="en-GB"/>
        </w:rPr>
      </w:pPr>
      <w:r w:rsidRPr="005C06AD">
        <w:rPr>
          <w:rFonts w:eastAsiaTheme="minorHAnsi"/>
          <w:sz w:val="28"/>
          <w:lang w:val="en-GB"/>
        </w:rPr>
        <w:t xml:space="preserve">Tại thị trường trong nước, xét trên mặt bằng giá nguyên liệu đầu vào, giá hạ tầng, cước phí vận tải, viễn thông, điện, nước, nhân công lao động, cách thức và trình độ quản lý của các doanh nghiệp trong nước gần như nhau, vùng trung du và miền núi phía Bắc có thế mạnh về sản xuất sản xuất và lắp ráp ô tô, sản xuất VLXD, chế biến </w:t>
      </w:r>
      <w:r w:rsidRPr="005C06AD">
        <w:rPr>
          <w:rFonts w:eastAsiaTheme="minorHAnsi"/>
          <w:sz w:val="28"/>
          <w:lang w:val="en-GB"/>
        </w:rPr>
        <w:lastRenderedPageBreak/>
        <w:t>nông, lâm sản, khai thác và chế biến khoáng sản. v.v... Tuy nhiên, cần thấy rằng thế mạnh này của một số mặt hàng sản phẩm chỉ chủ yếu dựa trên sự có mặt của một số doanh nghiệp lớn trong từng lĩnh vực, chứ chưa hẳn dựa trên ưu thế vượt trội về năng lực công nghệ tiên tiến và chất lượng sản phẩm cao cấp. Nếu như, tại các tỉnh thành khác biết dựa vào ưu thế của mình về thu hút đầu tư, nhất là đầu tư nước ngoài vào các ngành tương tự thì thế mạnh này của vùng sẽ giảm bớt ý nghĩa.</w:t>
      </w:r>
    </w:p>
    <w:p w14:paraId="51387042" w14:textId="77777777"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rFonts w:eastAsiaTheme="minorHAnsi"/>
          <w:sz w:val="28"/>
          <w:lang w:val="en-GB"/>
        </w:rPr>
      </w:pPr>
      <w:r w:rsidRPr="005C06AD">
        <w:rPr>
          <w:rFonts w:eastAsiaTheme="minorHAnsi"/>
          <w:sz w:val="28"/>
          <w:lang w:val="en-GB"/>
        </w:rPr>
        <w:t>- Công nghiệp cơ khí, luyện kim Chất lượng sản phẩm cơ khí tại vùng trung du và miền núi phía Bắc nói riêng và cả nước nói chung ngày càng được khẳng định ở thị trường trong nước và khu vực. Ngành cơ khí Vùng có mức độ cạnh tranh thấp, do thiếu vốn để đầu tư chiều sâu, các doanh nghiệp cơ khí mới chủ yếu đầu tư vào thiết bị, chưa chú trọng đến sự phát triển đồng bộ về con người và tư vấn, thiết kế,… do đó chưa đảm bảo được tính ổn định, các sản phẩm cơ khí có giá trị gia tăng thấp; Hạn chế việc tạo ra sản phẩm mới, chất lượng cao phục vụ cho nhu cầu ngày cao của thị trường.</w:t>
      </w:r>
    </w:p>
    <w:p w14:paraId="7D37687E" w14:textId="77777777"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rFonts w:eastAsiaTheme="minorHAnsi"/>
          <w:sz w:val="28"/>
          <w:lang w:val="en-GB"/>
        </w:rPr>
      </w:pPr>
      <w:r w:rsidRPr="005C06AD">
        <w:rPr>
          <w:rFonts w:eastAsiaTheme="minorHAnsi"/>
          <w:sz w:val="28"/>
          <w:lang w:val="en-GB"/>
        </w:rPr>
        <w:t>- Công nghiệp chế biến nông, lâm sản, thực phẩm - Đồ gỗ: Ngành gỗ Việt Nam được đánh giá là có khả năng cạnh tranh không cao, ngành còn một số nhược điểm như: cơ sở sản xuất nhỏ, còn manh mún, thiếu đầu tư cho sản xuất từ mẫu mã đến chất lượng, công tác xúc tiến thương mại, nghiên cứu thị trường còn thấp, kém hiệu quả, nguồn cung nguyên liệu và phân phối còn chưa đồng bộ, ít nhiều còn manh nha. Vấn đề thiết kế kiểu dáng, mẫu mã đã nổi lên như một vấn đề cần quan tâm hàng đầu với doanh nghiệp sản xuất đồ gỗ và hàng thủ công mỹ nghệ. 90% mẫu hàng hiện nay dựa trên mẫu đặt hàng từ người mua, còn các sản phẩm tự sáng tạo của chúng ta thì không có nhiều mẫu mới, kém hấp dẫn. Việc chậm thay đổi về thiết kế làm giảm khả năng cạnh tranh của sản phẩm đồ gỗ. - Hàng thủ công mỹ nghệ: Sản phẩm thủ công mỹ nghệ là mặt hàng có truyền thống lâu đời của Việt Nam và được xuất khẩu khá sớm so với các mặt hàng khác, đã đóng góp tích cực vào kim ngạch xuất khẩu của cả nước, đồng thời có một vai trò quan trọng trong giải quyết một số vấn đề KTXH tại nông thôn. Hiện nay, hàng thủ công mỹ nghệ của Việt Nam chủ yếu vẫn tập trung vào 3 thị trường chính như EU, Hoa Kỳ và Nhật Bản.</w:t>
      </w:r>
    </w:p>
    <w:p w14:paraId="51B0A5C7" w14:textId="77777777"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rFonts w:eastAsiaTheme="minorHAnsi"/>
          <w:sz w:val="28"/>
          <w:lang w:val="en-GB"/>
        </w:rPr>
      </w:pPr>
      <w:r w:rsidRPr="005C06AD">
        <w:rPr>
          <w:rFonts w:eastAsiaTheme="minorHAnsi"/>
          <w:sz w:val="28"/>
          <w:lang w:val="en-GB"/>
        </w:rPr>
        <w:t xml:space="preserve">Mặt hàng thủ công mỹ nghệ là một trong số những ngành được đánh giá là có nhiều tiềm năng phát triển bền vững, xuất khẩu lớn và có tỷ suất lợi nhuận cao vì thủ công mỹ nghệ là ngành hàng xuất khẩu có tỷ lệ ngoại tệ thực thu bằng 95-97% giá trị xuất khẩu, hơn hẳn các ngành nghề khác, do chủ yếu sản xuất từ nguồn nguyên liệu sẵn có trong nước. Chi phí sản xuất hàng thủ công mỹ nghệ của Việt Nam thấp, có khả năng cạnh tranh với một số nước trong khu vực như Trung Quốc, Philippin, Thái Lan. Mức lương của lao động Việt Nam thấp so với các nước trong khu vực. Hàng </w:t>
      </w:r>
      <w:r w:rsidRPr="005C06AD">
        <w:rPr>
          <w:rFonts w:eastAsiaTheme="minorHAnsi"/>
          <w:sz w:val="28"/>
          <w:lang w:val="en-GB"/>
        </w:rPr>
        <w:lastRenderedPageBreak/>
        <w:t>thủ công mỹ nghệ Việt Nam đang ngày càng hấp dẫn khách hàng nước ngoài nhờ sự tinh xảo, chất lượng và giá cả.</w:t>
      </w:r>
    </w:p>
    <w:p w14:paraId="00D4B4D0" w14:textId="77777777"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rFonts w:eastAsiaTheme="minorHAnsi"/>
          <w:sz w:val="28"/>
          <w:lang w:val="en-GB"/>
        </w:rPr>
      </w:pPr>
      <w:r w:rsidRPr="005C06AD">
        <w:rPr>
          <w:rFonts w:eastAsiaTheme="minorHAnsi"/>
          <w:sz w:val="28"/>
          <w:lang w:val="en-GB"/>
        </w:rPr>
        <w:t>- Công nghiệp sản xuất VLXD Trong những năm gần đây, sản xuất và xuất khẩu đá ốp lát của vùng TDMNPB có chiều hướng phát triển mạnh. Đá ốp lát không chỉ lưu thông trên thị trường nội địa mà còn xuất khẩu ra nước ngoài được thị trường thế giới ưa chuộng. Tính đến nay sản phẩm đá ốp lát đã có mặt trên gần 100 quốc gia và vùng lãnh thổ trên thế giới và đã góp phần quan trọng đưa nước ta trở thành quốc gia đứng thứ 6 trên thế giới về sản lượng cũng như kim ngạch xuất khẩu đá ốp lát.</w:t>
      </w:r>
    </w:p>
    <w:p w14:paraId="224FE8F4" w14:textId="77777777"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rFonts w:eastAsiaTheme="minorHAnsi"/>
          <w:spacing w:val="4"/>
          <w:sz w:val="28"/>
          <w:lang w:val="en-GB"/>
        </w:rPr>
      </w:pPr>
      <w:r w:rsidRPr="005C06AD">
        <w:rPr>
          <w:rFonts w:eastAsiaTheme="minorHAnsi"/>
          <w:spacing w:val="4"/>
          <w:sz w:val="28"/>
          <w:lang w:val="en-GB"/>
        </w:rPr>
        <w:t>- Công nghiệp khai thác và chế biến khoáng sản Vùng TDMNPB có nguồn tài nguyên khoáng sản đa dạng và chủng loại phong phú như apatit, quặng kim loại, vật liệu xây dựng..., là mặt hàng quan trọng vùng TDMNPB có thể cạnh tranh với các nước ASEAN, đặc biệt các nước có chung biên giới với Việt Nam.</w:t>
      </w:r>
    </w:p>
    <w:p w14:paraId="6EA8AA16" w14:textId="49C43483" w:rsidR="00461FCB" w:rsidRPr="005C06AD" w:rsidRDefault="00461FCB" w:rsidP="005C06AD">
      <w:pPr>
        <w:pStyle w:val="NormalWeb"/>
        <w:widowControl w:val="0"/>
        <w:shd w:val="clear" w:color="auto" w:fill="FFFFFF" w:themeFill="background1"/>
        <w:snapToGrid w:val="0"/>
        <w:spacing w:before="120" w:beforeAutospacing="0" w:after="120" w:afterAutospacing="0" w:line="278" w:lineRule="auto"/>
        <w:ind w:firstLine="720"/>
        <w:jc w:val="both"/>
        <w:textAlignment w:val="baseline"/>
        <w:rPr>
          <w:rFonts w:eastAsiaTheme="minorHAnsi"/>
          <w:sz w:val="28"/>
          <w:lang w:val="en-GB"/>
        </w:rPr>
      </w:pPr>
      <w:r w:rsidRPr="005C06AD">
        <w:rPr>
          <w:rFonts w:eastAsiaTheme="minorHAnsi"/>
          <w:sz w:val="28"/>
          <w:lang w:val="en-GB"/>
        </w:rPr>
        <w:t>- Một số sản phẩm chủ yếu của Lai Châu trong thời gian tới có mức cạnh tranh tương đối tốt: khai thác và chế biến khoáng sản; chế biến nông, lâm sản; sản xuất điện; sản xuất vật liệu xây dựng</w:t>
      </w:r>
      <w:r w:rsidRPr="00FA7E09">
        <w:rPr>
          <w:rFonts w:eastAsiaTheme="minorHAnsi"/>
          <w:sz w:val="28"/>
          <w:szCs w:val="28"/>
          <w:lang w:val="en-GB"/>
        </w:rPr>
        <w:t xml:space="preserve">, ... </w:t>
      </w:r>
    </w:p>
    <w:p w14:paraId="5791F8D7" w14:textId="77777777" w:rsidR="00461FCB" w:rsidRPr="00FA7E09" w:rsidRDefault="00461FCB" w:rsidP="007C27D0">
      <w:pPr>
        <w:keepNext/>
        <w:keepLines/>
        <w:spacing w:before="120" w:after="120" w:line="240" w:lineRule="auto"/>
        <w:jc w:val="both"/>
        <w:outlineLvl w:val="3"/>
        <w:rPr>
          <w:bCs/>
          <w:i/>
          <w:iCs/>
          <w:szCs w:val="26"/>
          <w:lang w:val="en-US"/>
        </w:rPr>
      </w:pPr>
      <w:r w:rsidRPr="00FA7E09">
        <w:rPr>
          <w:bCs/>
          <w:i/>
          <w:iCs/>
          <w:szCs w:val="26"/>
          <w:lang w:val="en-US"/>
        </w:rPr>
        <w:t>1.3.3. Lựa chọn một số ngành, sản phẩm chủ lực trên địa bàn tỉnh</w:t>
      </w:r>
      <w:bookmarkEnd w:id="868"/>
    </w:p>
    <w:p w14:paraId="16042AD9" w14:textId="77777777" w:rsidR="00461FCB" w:rsidRPr="00FA7E09" w:rsidRDefault="00461FCB" w:rsidP="00461FCB">
      <w:pPr>
        <w:spacing w:before="120" w:after="120" w:line="240" w:lineRule="auto"/>
        <w:ind w:firstLine="567"/>
        <w:jc w:val="both"/>
        <w:rPr>
          <w:lang w:val="en-US"/>
        </w:rPr>
      </w:pPr>
      <w:r w:rsidRPr="00FA7E09">
        <w:rPr>
          <w:color w:val="000000"/>
          <w:lang w:val="en-US"/>
        </w:rPr>
        <w:t>Căn cứ vào thực trạng, quy mô, hiệu quả sản xuất một số sản phẩm chủ yếu giai đoạn 2011-2020, tiềm năng lợi thế của tỉnh Lai Châu, định hướng phát triển công nghiệp được xác định tại Nghị quyết số 124/NQ-CP ngày 03/9/2020 của Chính phủ ban hành Chương trình hành động thực hiện Nghị quyết số 23-NQ/TW ngày 22/3/2018 của Bộ Chính trị về định hướng xây dựng chính sách phát triển công nghiệp quốc gia đến năm 2030, tầm nhìn đến năm 2045; Nghị quyết số 115/NQ-CP ngày 06/8/2020 của Chính phủ về các giải pháp thúc đẩy phát triển công nghiệp hỗ trợ, quan điểm và mục tiêu phát triển, Lai Châu xác định một số ngành, sản phẩm công nghiệp tiềm năng, ưu tiên thu hút đầu tư; các ngành sản phẩm quan trọng. Cụ thể:</w:t>
      </w:r>
    </w:p>
    <w:p w14:paraId="38EC7909" w14:textId="77777777" w:rsidR="00461FCB" w:rsidRPr="00FA7E09" w:rsidRDefault="00461FCB" w:rsidP="00461FCB">
      <w:pPr>
        <w:spacing w:before="120" w:after="120" w:line="240" w:lineRule="auto"/>
        <w:jc w:val="both"/>
        <w:rPr>
          <w:u w:val="single"/>
          <w:lang w:val="en-US"/>
        </w:rPr>
      </w:pPr>
      <w:r w:rsidRPr="00FA7E09">
        <w:rPr>
          <w:color w:val="000000"/>
          <w:u w:val="single"/>
          <w:lang w:val="en-US"/>
        </w:rPr>
        <w:t>1.3.3.1. Công nghiệp sản xuất chế biến nông, lâm</w:t>
      </w:r>
      <w:r w:rsidRPr="00FA7E09">
        <w:rPr>
          <w:bCs/>
          <w:color w:val="000000"/>
          <w:u w:val="single"/>
          <w:lang w:val="en-US"/>
        </w:rPr>
        <w:t>, thủy</w:t>
      </w:r>
      <w:r w:rsidRPr="00FA7E09">
        <w:rPr>
          <w:color w:val="000000"/>
          <w:u w:val="single"/>
          <w:lang w:val="en-US"/>
        </w:rPr>
        <w:t xml:space="preserve"> sản, dược liệu</w:t>
      </w:r>
    </w:p>
    <w:p w14:paraId="62EC1C91" w14:textId="77777777" w:rsidR="00461FCB" w:rsidRPr="00FA7E09" w:rsidRDefault="00461FCB" w:rsidP="00461FCB">
      <w:pPr>
        <w:spacing w:before="120" w:after="120" w:line="240" w:lineRule="auto"/>
        <w:ind w:firstLine="567"/>
        <w:jc w:val="both"/>
        <w:rPr>
          <w:lang w:val="en-US"/>
        </w:rPr>
      </w:pPr>
      <w:r w:rsidRPr="00FA7E09">
        <w:rPr>
          <w:i/>
          <w:color w:val="000000"/>
          <w:lang w:val="en-US"/>
        </w:rPr>
        <w:t>- Lý do lựa chọn:</w:t>
      </w:r>
      <w:r w:rsidRPr="00FA7E09">
        <w:rPr>
          <w:color w:val="000000"/>
          <w:lang w:val="en-US"/>
        </w:rPr>
        <w:t xml:space="preserve"> Phát triển công nghiệp chế biến nông - lâm nghiệp và thủy sản theo mục tiêu, định hướng và giải pháp Nghị quyết số 05-NQ/TU ngày 22/02/2021 của Ban Chấp hành Đảng bộ tỉnh về phát triển nông nghiệp hàng hóa tập trung giai đoạn 2021 - 2025, định hướng đến năm 2030 để phát huy lợi thế các vùng nguyên liệu như: Chè, mắc ca, sơn tra, chuối, sắn, quế, gạo đặc sản, cây ăn quả, dược liệu, cao su và cá nước lạnh...</w:t>
      </w:r>
    </w:p>
    <w:p w14:paraId="1710DFC3" w14:textId="77777777" w:rsidR="00461FCB" w:rsidRPr="00FA7E09" w:rsidRDefault="00461FCB" w:rsidP="00461FCB">
      <w:pPr>
        <w:spacing w:before="120" w:after="120" w:line="240" w:lineRule="auto"/>
        <w:ind w:firstLine="567"/>
        <w:jc w:val="both"/>
        <w:rPr>
          <w:lang w:val="en-US"/>
        </w:rPr>
      </w:pPr>
      <w:r w:rsidRPr="00FA7E09">
        <w:rPr>
          <w:color w:val="000000"/>
          <w:lang w:val="en-US"/>
        </w:rPr>
        <w:t xml:space="preserve">Dự kiến trong giai đoạn đến năm 2030 ngành nông nghiệp tỉnh Lai Châu phát triển các vùng sản xuất nông nghiệp với quy mô lớn tạo điều kiện hình thành vùng nguyên liệu đầu vào cho công nghiệp chế biến </w:t>
      </w:r>
      <w:r w:rsidRPr="005C06AD">
        <w:rPr>
          <w:color w:val="000000"/>
          <w:lang w:val="en-US"/>
        </w:rPr>
        <w:t xml:space="preserve">nông lâm sản bao gồm: vùng nguyên liệu mắc ca 15.000 ha, vùng nguyên liệu chè 10.000 ha; vùng nguyên liệu cao su khoảng 13.000 ha; các cây ăn quả khác như chanh leo, chuối dự kiến khoảng 7.700 </w:t>
      </w:r>
      <w:r w:rsidRPr="005C06AD">
        <w:rPr>
          <w:color w:val="000000"/>
          <w:lang w:val="en-US"/>
        </w:rPr>
        <w:lastRenderedPageBreak/>
        <w:t>ha. Ngoài ra sẽ hình thành một số vùng sản xuất cây ăn quả khoảng 1.300ha, sản</w:t>
      </w:r>
      <w:r w:rsidRPr="00FA7E09">
        <w:rPr>
          <w:color w:val="000000"/>
          <w:lang w:val="en-US"/>
        </w:rPr>
        <w:t xml:space="preserve"> xuất rau trái vụ tại một số vùng cao Sìn Hồ và vùng nuôi thủy sản tập trung tại các hồ thủy điện. Hiện nay toàn tỉnh có khoảng 278.131 diện tích rừng sản xuất, trong thời gian tới tập trung phát triển vùng nguyên liệu gỗ lớn, và gỗ nguyên liệu cho sản xuất giấy, ván ép... Đây là điều kiện quan trọng để thời gian tới ưu tiên thu hút đầu tư vào sản xuất chế biến sâu, nâng cao hiệu quả sản xuất nông nghiệp.</w:t>
      </w:r>
    </w:p>
    <w:p w14:paraId="7D6503B1" w14:textId="77777777" w:rsidR="00461FCB" w:rsidRPr="00FA7E09" w:rsidRDefault="00461FCB" w:rsidP="00461FCB">
      <w:pPr>
        <w:spacing w:before="120" w:after="120" w:line="240" w:lineRule="auto"/>
        <w:ind w:firstLine="567"/>
        <w:jc w:val="both"/>
        <w:rPr>
          <w:lang w:val="en-US"/>
        </w:rPr>
      </w:pPr>
      <w:r w:rsidRPr="00FA7E09">
        <w:rPr>
          <w:i/>
          <w:color w:val="000000"/>
          <w:lang w:val="en-US"/>
        </w:rPr>
        <w:t>- Triển vọng phát triển</w:t>
      </w:r>
      <w:r w:rsidRPr="00FA7E09">
        <w:rPr>
          <w:color w:val="000000"/>
          <w:lang w:val="en-US"/>
        </w:rPr>
        <w:t>: Ngành công nghiệp sản xuất, chế biến thực phẩm là ngành công nghiệp gắn với nhu cầu thiết yếu của người dân, với tiềm năng, lợi thế của địa phương; chủ trương của tỉnh sẽ ưu tiên thu hút đầu tư, tạo điều kiện phát triển, công nghiệp sản xuất, chế biến thực phẩm sẽ có triển vọng phát triển tốt trong thời gian tới.</w:t>
      </w:r>
    </w:p>
    <w:p w14:paraId="274BA4EC" w14:textId="77777777" w:rsidR="00461FCB" w:rsidRPr="00FA7E09" w:rsidRDefault="00461FCB" w:rsidP="00461FCB">
      <w:pPr>
        <w:spacing w:before="120" w:after="120" w:line="240" w:lineRule="auto"/>
        <w:ind w:firstLine="567"/>
        <w:jc w:val="both"/>
        <w:rPr>
          <w:i/>
          <w:lang w:val="en-US"/>
        </w:rPr>
      </w:pPr>
      <w:r w:rsidRPr="00FA7E09">
        <w:rPr>
          <w:i/>
          <w:color w:val="000000"/>
          <w:lang w:val="en-US"/>
        </w:rPr>
        <w:t>- Mục tiêu, định hướng phát triển:</w:t>
      </w:r>
    </w:p>
    <w:p w14:paraId="1C02C2E2" w14:textId="4B6BC66D" w:rsidR="00461FCB" w:rsidRPr="00FA7E09" w:rsidRDefault="00EA27E1" w:rsidP="00461FCB">
      <w:pPr>
        <w:widowControl w:val="0"/>
        <w:spacing w:before="120" w:after="120" w:line="271" w:lineRule="auto"/>
        <w:ind w:firstLine="720"/>
        <w:jc w:val="both"/>
      </w:pPr>
      <w:r>
        <w:t>+</w:t>
      </w:r>
      <w:r w:rsidR="00461FCB" w:rsidRPr="00FA7E09">
        <w:t xml:space="preserve"> Phát triển công nghiệp chế biến nông,lâm nghiệp và thủy sản gắn với phát triển vùng nông nghiệp hàng hóa tập trung trên địa bàn tỉnh theo Nghị quyết số 05-NQ/TU ngày 22/02/2021 của Ban Chấp hành Đảng bộ tỉnh. </w:t>
      </w:r>
    </w:p>
    <w:p w14:paraId="30FB2714" w14:textId="1ED0581B" w:rsidR="00461FCB" w:rsidRPr="005C06AD" w:rsidRDefault="00EA27E1" w:rsidP="005C06AD">
      <w:pPr>
        <w:widowControl w:val="0"/>
        <w:spacing w:before="120" w:after="120" w:line="271" w:lineRule="auto"/>
        <w:ind w:firstLine="720"/>
        <w:jc w:val="both"/>
      </w:pPr>
      <w:r>
        <w:t>+</w:t>
      </w:r>
      <w:r w:rsidR="00461FCB" w:rsidRPr="005C06AD">
        <w:t xml:space="preserve"> Thu hút các dự án đầu tư xây dựng cơ sở chế biến sử dụng công nghệ chế biến hiện đại, chế biến sâu, tạo ra các sản phẩm nông sản tham gia vào chuỗi giá trị cấp quốc gia và chuỗi giá trị toàn cầu, nhằm nâng cao giá trị hàng hóa nông sản.</w:t>
      </w:r>
    </w:p>
    <w:p w14:paraId="2E16EEFA" w14:textId="0297BD68" w:rsidR="00461FCB" w:rsidRPr="005C06AD" w:rsidRDefault="00EA27E1" w:rsidP="005C06AD">
      <w:pPr>
        <w:widowControl w:val="0"/>
        <w:spacing w:before="120" w:after="120" w:line="271" w:lineRule="auto"/>
        <w:ind w:firstLine="720"/>
        <w:jc w:val="both"/>
        <w:rPr>
          <w:lang w:val="da-DK"/>
        </w:rPr>
      </w:pPr>
      <w:r>
        <w:t>+</w:t>
      </w:r>
      <w:r w:rsidR="00461FCB" w:rsidRPr="005C06AD">
        <w:t xml:space="preserve"> Duy trì và cải tiến các phương pháp chế biến truyền thống nhằm tạo ra các sản phẩm chất lượng, mang tính đặc trưng đáp ứng được cấp độ địa phương và phục vụ thị trường trong nước, góp phần</w:t>
      </w:r>
      <w:r w:rsidR="00461FCB" w:rsidRPr="00FA7E09">
        <w:t>,</w:t>
      </w:r>
      <w:r w:rsidR="00461FCB" w:rsidRPr="005C06AD">
        <w:t xml:space="preserve"> giải quyết việc làm, tăng thu nhập cho nông dân và đáp ứng yêu cầu của Chương trình mục tiêu Quốc gia về xây dựng nông thôn mới; chương trình OCOP quốc gia.</w:t>
      </w:r>
    </w:p>
    <w:p w14:paraId="40DAB5F3" w14:textId="2AF93E8B" w:rsidR="00461FCB" w:rsidRPr="00FA7E09" w:rsidRDefault="00EA27E1" w:rsidP="00461FCB">
      <w:pPr>
        <w:widowControl w:val="0"/>
        <w:spacing w:before="120" w:after="120" w:line="271" w:lineRule="auto"/>
        <w:ind w:firstLine="720"/>
        <w:jc w:val="both"/>
      </w:pPr>
      <w:r>
        <w:t>+</w:t>
      </w:r>
      <w:r w:rsidR="00461FCB" w:rsidRPr="005C06AD">
        <w:t xml:space="preserve"> Tốc độ tăng giá trị sản xuất ngành chế biến nông, lâm sản đạt khoảng </w:t>
      </w:r>
      <w:r w:rsidR="00461FCB" w:rsidRPr="00FA7E09">
        <w:t>24-25</w:t>
      </w:r>
      <w:r w:rsidR="00461FCB" w:rsidRPr="005C06AD">
        <w:t>%/năm</w:t>
      </w:r>
      <w:r w:rsidR="00461FCB" w:rsidRPr="00FA7E09">
        <w:t>.</w:t>
      </w:r>
    </w:p>
    <w:p w14:paraId="21830FE9" w14:textId="77777777" w:rsidR="00461FCB" w:rsidRPr="00FA7E09" w:rsidRDefault="00461FCB" w:rsidP="00461FCB">
      <w:pPr>
        <w:widowControl w:val="0"/>
        <w:spacing w:before="120" w:after="120" w:line="271" w:lineRule="auto"/>
        <w:ind w:firstLine="720"/>
        <w:jc w:val="both"/>
      </w:pPr>
      <w:r w:rsidRPr="00FA7E09">
        <w:t>- Định hướng một số lĩnh vực sản xuất chính:</w:t>
      </w:r>
    </w:p>
    <w:p w14:paraId="3C060EF3" w14:textId="51AEF723" w:rsidR="00461FCB" w:rsidRPr="005C06AD" w:rsidRDefault="00461FCB" w:rsidP="005C06AD">
      <w:pPr>
        <w:widowControl w:val="0"/>
        <w:spacing w:before="120" w:after="120" w:line="271" w:lineRule="auto"/>
        <w:ind w:firstLine="720"/>
        <w:jc w:val="both"/>
      </w:pPr>
      <w:r w:rsidRPr="00FA7E09">
        <w:t>+ Chế</w:t>
      </w:r>
      <w:r w:rsidRPr="005C06AD">
        <w:t xml:space="preserve"> biến nông sản: thu hút các nhà đầu tư xây dựng nhà máy cơ sở chế biến sản phẩm nông sản tập trung vào một số sản phẩm nông nghiệp chủ lực của tỉnh có vùng sản xuất tập trung, quy mô lớn: Chè, mắc ca, quế, gạo, đặc sản, sắn, rau quả…nhằm giảm dần các sản phẩm sơ chế, phát triển chế biến sâu, chế biến các sản phẩm tiêu dùng cuối cùng, nhằm tăng giá trị của sản phẩm. Ưu tiên cho việc áp dụng công nghệ và kỹ thuật tiên tiến sản xuất sản phẩm chất lượng cao, hướng tiêu thụ ra thị trường ngoài và xuất khẩu</w:t>
      </w:r>
      <w:r w:rsidRPr="00FA7E09">
        <w:t>.</w:t>
      </w:r>
    </w:p>
    <w:p w14:paraId="4F7847AF" w14:textId="404BDECB" w:rsidR="00461FCB" w:rsidRPr="005C06AD" w:rsidRDefault="00461FCB" w:rsidP="005C06AD">
      <w:pPr>
        <w:widowControl w:val="0"/>
        <w:spacing w:before="120" w:after="120" w:line="271" w:lineRule="auto"/>
        <w:ind w:firstLine="720"/>
        <w:jc w:val="both"/>
      </w:pPr>
      <w:r w:rsidRPr="00FA7E09">
        <w:t>+</w:t>
      </w:r>
      <w:r w:rsidRPr="005C06AD">
        <w:t xml:space="preserve"> Chế biến dược liệu: Với lợi thế trên địa bàn tỉnh có khoảng 850 loài cây dược liệu khác nhau, một số loại có số lượng lớn như: sơn tra, nghệ, thảo quả; một số dược liệu có giá trị cao: sâm Lai Châu, đẳng sâm, hà thủ ô… Trong gian đoạn đến năm </w:t>
      </w:r>
      <w:r w:rsidRPr="005C06AD">
        <w:lastRenderedPageBreak/>
        <w:t>2030, thu hút đầu tư nghiên cứu chế biến dược liệu trên cơ sở hình thành các vùng sản xuất dược tiệu tập trung tại các huyện Mường Tè, Tân Uyên, Than Uyên, Phong Thổ, Sìn Hồ.</w:t>
      </w:r>
    </w:p>
    <w:p w14:paraId="5462E262" w14:textId="39AEECDC" w:rsidR="00461FCB" w:rsidRPr="005C06AD" w:rsidRDefault="00461FCB" w:rsidP="005C06AD">
      <w:pPr>
        <w:widowControl w:val="0"/>
        <w:spacing w:before="120" w:after="120" w:line="271" w:lineRule="auto"/>
        <w:ind w:firstLine="720"/>
        <w:jc w:val="both"/>
      </w:pPr>
      <w:r w:rsidRPr="005C06AD">
        <w:t xml:space="preserve">- </w:t>
      </w:r>
      <w:r w:rsidRPr="00FA7E09">
        <w:t>Chế</w:t>
      </w:r>
      <w:r w:rsidRPr="005C06AD">
        <w:t xml:space="preserve"> biến cao su: Thị trường Trung Quốc tiếp tục là thị trường tiềm năng về nhập khẩu các sản phẩm chế biến từ cao su. Đặc biệt Lai Châu có điều kiện thuận lợi về xuất khẩu qua cửa khẩu Ma Lù Thàng, trong tương lai sẽ trở thành cửa khẩu quốc tế quan trọng. Do đó, giai đoạn đến năm 2030, tiếp tục thu hút các dự án chế biến sâu sản phẩm cao su, giảm xuất khẩu sản phẩm thô, ổn định đầu ra cho khoảng 13.000 ha cao su trên địa bàn tỉnh.</w:t>
      </w:r>
    </w:p>
    <w:p w14:paraId="7093B353" w14:textId="06C188F8" w:rsidR="00461FCB" w:rsidRPr="005C06AD" w:rsidRDefault="00461FCB" w:rsidP="005C06AD">
      <w:pPr>
        <w:widowControl w:val="0"/>
        <w:spacing w:before="120" w:after="120" w:line="271" w:lineRule="auto"/>
        <w:ind w:firstLine="720"/>
        <w:jc w:val="both"/>
        <w:rPr>
          <w:lang w:val="da-DK"/>
        </w:rPr>
      </w:pPr>
      <w:r w:rsidRPr="005C06AD">
        <w:t xml:space="preserve">- </w:t>
      </w:r>
      <w:r w:rsidRPr="00FA7E09">
        <w:t>Chế</w:t>
      </w:r>
      <w:r w:rsidRPr="005C06AD">
        <w:t xml:space="preserve"> biến gỗ, giấy: Đây là một trong những thế mạnh của Lai Châu trong thời gian tới cần được ưu tiên đầu tư phát triển và cần đặc biệt chú ý tới việc phát triển vùng nguyên liệu rừng trồng để đảm bảo phát triển bền vững trong thời gian tới. Trên cơ sở đẩy mạnh phát triển trồng rừng làm nguyên liệu chế biến gỗ giấy trên địa bàn, tập trung phát triển các cơ sở sản xuất dăm gỗ, gỗ ép MDF, gỗ ván dán, ván ghép thanh, gỗ lạng, gỗ xẻ, sản xuất đồ gỗ gia dụng, đồ gỗ mỹ nghệ xuất khẩu. Về công nghệ lựa chọn công nghệ cao để đảm bảo sản phẩm có tính cạnh tranh thị trường khu vực và xuất khẩu.</w:t>
      </w:r>
      <w:r w:rsidRPr="00FA7E09">
        <w:rPr>
          <w:lang w:val="da-DK"/>
        </w:rPr>
        <w:t xml:space="preserve"> </w:t>
      </w:r>
    </w:p>
    <w:p w14:paraId="6D535C4E" w14:textId="77777777" w:rsidR="00461FCB" w:rsidRPr="005C06AD" w:rsidRDefault="00461FCB" w:rsidP="005C06AD">
      <w:pPr>
        <w:widowControl w:val="0"/>
        <w:spacing w:before="120" w:after="120" w:line="271" w:lineRule="auto"/>
        <w:ind w:firstLine="720"/>
        <w:jc w:val="both"/>
      </w:pPr>
      <w:r w:rsidRPr="005C06AD">
        <w:rPr>
          <w:lang w:val="da-DK"/>
        </w:rPr>
        <w:t xml:space="preserve">- Chế biến thủy sản: </w:t>
      </w:r>
      <w:r w:rsidRPr="005C06AD">
        <w:t>Vùng hồ thủy điện trên địa bàn tỉnh có diện tích rộng, môi trường nước sạch, có thể phát triển nuôi trồng thủy sản theo hướng sản xuất hàng hóa đặc sản. Dự báo đến năm 2030 phát triển vùng nuôi trồng tập trung tại các huyện huyện Than Uyên, Tân Uyên, Sìn Hồ, Mường Tè, Nậm Nhùn với sản lượng khoảng trên 1.000 tấn. Trong thời gian tới thu hút nhà đầu tư xây dựng cơ sở chế biến thủy sản tập trung vào các loài đặc sản như: cá hồi, cá tầm… tạo ra các sản phẩm chất lượng cung cấp thị trường trong nước.</w:t>
      </w:r>
    </w:p>
    <w:p w14:paraId="3208FE91" w14:textId="77777777" w:rsidR="00461FCB" w:rsidRPr="00FA7E09" w:rsidRDefault="00461FCB" w:rsidP="00461FCB">
      <w:pPr>
        <w:widowControl w:val="0"/>
        <w:spacing w:before="120" w:after="120" w:line="271" w:lineRule="auto"/>
        <w:ind w:firstLine="720"/>
        <w:jc w:val="both"/>
        <w:rPr>
          <w:i/>
        </w:rPr>
      </w:pPr>
      <w:r w:rsidRPr="00FA7E09">
        <w:rPr>
          <w:i/>
        </w:rPr>
        <w:t>* Định hướng đến năm 2050</w:t>
      </w:r>
    </w:p>
    <w:p w14:paraId="1E1ADF9D" w14:textId="77777777" w:rsidR="00461FCB" w:rsidRPr="00FA7E09" w:rsidRDefault="00461FCB" w:rsidP="00461FCB">
      <w:pPr>
        <w:widowControl w:val="0"/>
        <w:spacing w:before="120" w:after="120" w:line="271" w:lineRule="auto"/>
        <w:ind w:firstLine="720"/>
        <w:jc w:val="both"/>
      </w:pPr>
      <w:r w:rsidRPr="00FA7E09">
        <w:t xml:space="preserve">Đến năm 2030 Việt Nam xác định ngành chế biến nông sản đứng trong số 10 nước hàng đầu thế giới, là một trung tâm chế biến sâu và logistics của thương mại nông sản toàn cầu. Trên cơ sở tiềm năng lợi thế, tỉnh Lai Châu tiếp phát triển công nghiệp chế biến nông, lâm, thủy sản theo chiều sâu gắn với việc phát triển nguồn nguyên liệu hiện có, đồng thời liên kết với các tỉnh lân cận hình thành vùng sản xuất nguyên liệu tập trung. </w:t>
      </w:r>
    </w:p>
    <w:p w14:paraId="080142D6" w14:textId="77777777" w:rsidR="00461FCB" w:rsidRPr="00FA7E09" w:rsidRDefault="00461FCB" w:rsidP="00461FCB">
      <w:pPr>
        <w:widowControl w:val="0"/>
        <w:spacing w:before="120" w:after="120" w:line="271" w:lineRule="auto"/>
        <w:ind w:firstLine="720"/>
        <w:jc w:val="both"/>
      </w:pPr>
      <w:r w:rsidRPr="00FA7E09">
        <w:t>Phát triển các cụm liên kết sản xuất - chế biến - tiêu thụ nông sản tại các địa phương trong và ngoài tỉnh có sản lượng nông sản lớn, thuận lợi giao thông, lao động, logistics,</w:t>
      </w:r>
      <w:r w:rsidRPr="00FA7E09">
        <w:rPr>
          <w:color w:val="000000"/>
          <w:sz w:val="26"/>
          <w:szCs w:val="26"/>
          <w:shd w:val="clear" w:color="auto" w:fill="FFFFFF"/>
        </w:rPr>
        <w:t xml:space="preserve"> </w:t>
      </w:r>
      <w:r w:rsidRPr="00FA7E09">
        <w:t>có tiềm năng trở thành cực động lực tăng trưởng cho cả khu vực.</w:t>
      </w:r>
    </w:p>
    <w:p w14:paraId="336DB315" w14:textId="77777777" w:rsidR="00461FCB" w:rsidRPr="00FA7E09" w:rsidRDefault="00461FCB" w:rsidP="00461FCB">
      <w:pPr>
        <w:widowControl w:val="0"/>
        <w:spacing w:before="120" w:after="120" w:line="271" w:lineRule="auto"/>
        <w:ind w:firstLine="720"/>
        <w:jc w:val="both"/>
      </w:pPr>
      <w:r w:rsidRPr="00FA7E09">
        <w:t xml:space="preserve">Xây dựng Chiến lược phát triển chung về công nghiệp chế biến nông sản và các </w:t>
      </w:r>
      <w:r w:rsidRPr="00FA7E09">
        <w:lastRenderedPageBreak/>
        <w:t>Đề án phát triển chế biến các ngành hàng có tiềm năng về sản xuất và thị trường tiêu thụ để định hướng lâu dài cho doanh nghiệp tập trung đầu tư phát triển.</w:t>
      </w:r>
    </w:p>
    <w:p w14:paraId="127BEDF8" w14:textId="77777777" w:rsidR="00461FCB" w:rsidRPr="00FA7E09" w:rsidRDefault="00461FCB" w:rsidP="00461FCB">
      <w:pPr>
        <w:widowControl w:val="0"/>
        <w:spacing w:before="120" w:after="120" w:line="271" w:lineRule="auto"/>
        <w:ind w:firstLine="720"/>
        <w:jc w:val="both"/>
      </w:pPr>
      <w:r w:rsidRPr="00FA7E09">
        <w:t>Phát triển mạnh mẽ việc ứng dụng công nghệ thông tin – truyền thông trong việc kết nối theo chiều dọc giữa người sản xuất nguyên liệu – nhà chế biến và người tiêu dùng; đồng thời kết nối giữa các cơ sở chế biến nông sản với nhau theo chiều ngang để tạo ra cơ chế phối hợp hoạt động theo tín hiệu thị trường. Xây dựng và hình thành các cụm nghiên cứu - đào tạo - sản xuất công nghệ cao theo vùng sinh thái trên địa bàn tỉnh.</w:t>
      </w:r>
    </w:p>
    <w:p w14:paraId="3765058E" w14:textId="77777777" w:rsidR="00461FCB" w:rsidRPr="00FA7E09" w:rsidRDefault="00461FCB" w:rsidP="00461FCB">
      <w:pPr>
        <w:spacing w:before="120" w:after="120" w:line="240" w:lineRule="auto"/>
        <w:jc w:val="both"/>
        <w:rPr>
          <w:u w:val="single"/>
          <w:lang w:val="en-US"/>
        </w:rPr>
      </w:pPr>
      <w:r w:rsidRPr="00FA7E09">
        <w:rPr>
          <w:color w:val="000000"/>
          <w:u w:val="single"/>
          <w:lang w:val="en-US"/>
        </w:rPr>
        <w:t>1.3.3.2. Công nghiệp sản xuất và phân phối điện, nước</w:t>
      </w:r>
    </w:p>
    <w:p w14:paraId="1876520D" w14:textId="24F1C3FD" w:rsidR="007C27D0" w:rsidRDefault="007C27D0" w:rsidP="00461FCB">
      <w:pPr>
        <w:shd w:val="clear" w:color="auto" w:fill="FFFFFF"/>
        <w:spacing w:before="120" w:after="120" w:line="240" w:lineRule="auto"/>
        <w:ind w:firstLine="567"/>
        <w:jc w:val="both"/>
        <w:rPr>
          <w:color w:val="000000"/>
          <w:lang w:val="en-US"/>
        </w:rPr>
      </w:pPr>
      <w:r w:rsidRPr="007C27D0">
        <w:rPr>
          <w:i/>
          <w:color w:val="000000"/>
          <w:lang w:val="en-US"/>
        </w:rPr>
        <w:t>- Lý do lựa chọn:</w:t>
      </w:r>
      <w:r w:rsidRPr="007C27D0">
        <w:rPr>
          <w:color w:val="000000"/>
          <w:lang w:val="en-US"/>
        </w:rPr>
        <w:t xml:space="preserve"> </w:t>
      </w:r>
      <w:r w:rsidR="002D7076" w:rsidRPr="002D7076">
        <w:t>Lý do lựa chọn: Lai Châu có nguồn thuỷ năng lớn để phát triển công nghiệp điện với việc xây dựng các nhà máy thuỷ điện lớn, vừa và nhỏ. Năm 2020, trên địa bàn có 22 dự án đã hoàn thành xây dựng phát điện kinh doanh với tổng công suất lắp máy 2.281,8MW, điện lượng trung bình năm 9.067 triệu kWh. Dự kiến đến năm 2030, còn có thể bổ sung quy hoạch và đầu tư xây dựng công trình thủy điện tại một số vị trí tiềm năng thủy điện với tổng công suất khoảng 600 MW. Ngoài ra Lai Châu có thể khai thác phát triển điện mặt trời, điện gió với dự kiến tổng công suất đạt gần 600 MW</w:t>
      </w:r>
      <w:r w:rsidRPr="007C27D0">
        <w:rPr>
          <w:color w:val="000000"/>
          <w:lang w:val="en-US"/>
        </w:rPr>
        <w:t>.</w:t>
      </w:r>
      <w:r w:rsidRPr="00FA7E09">
        <w:rPr>
          <w:color w:val="000000"/>
          <w:lang w:val="en-US"/>
        </w:rPr>
        <w:t> </w:t>
      </w:r>
    </w:p>
    <w:p w14:paraId="5614A9A3" w14:textId="4D5A337E" w:rsidR="00461FCB" w:rsidRPr="00FA7E09" w:rsidRDefault="00461FCB" w:rsidP="00461FCB">
      <w:pPr>
        <w:shd w:val="clear" w:color="auto" w:fill="FFFFFF"/>
        <w:spacing w:before="120" w:after="120" w:line="240" w:lineRule="auto"/>
        <w:ind w:firstLine="567"/>
        <w:jc w:val="both"/>
        <w:rPr>
          <w:lang w:val="en-US"/>
        </w:rPr>
      </w:pPr>
      <w:r w:rsidRPr="00FA7E09">
        <w:rPr>
          <w:color w:val="000000"/>
          <w:lang w:val="en-US"/>
        </w:rPr>
        <w:tab/>
      </w:r>
      <w:r w:rsidRPr="00FA7E09">
        <w:rPr>
          <w:i/>
          <w:color w:val="000000"/>
          <w:lang w:val="en-US"/>
        </w:rPr>
        <w:t>- Triển vọng phát triển:</w:t>
      </w:r>
      <w:r w:rsidRPr="00FA7E09">
        <w:rPr>
          <w:color w:val="000000"/>
          <w:lang w:val="en-US"/>
        </w:rPr>
        <w:t xml:space="preserve"> Trong giai đoạn 2021-2030 dự báo nhu cầu điện, nước phục vụ sản xuất và sinh hoạt sẽ tương đối cao. Với ngành sản xuất điện của tỉnh Lai Châu không chỉ sản xuất điện phục vụ nội bộ trong tỉnh còn cung cấp cho các vùng lân cận đặc biệt là khu vực đồng bằng sông Hồng. Ngoài ra nhu cầu sử dụng điện trong nội bộ tỉnh trong thời gian tới là khá lớn với việc hình thành các Khu công nghiệp, cụm công nghiệp và việc phát triển các đô thị trong tương lai.</w:t>
      </w:r>
    </w:p>
    <w:p w14:paraId="71BCC501" w14:textId="77777777" w:rsidR="00461FCB" w:rsidRPr="00FA7E09" w:rsidRDefault="00461FCB" w:rsidP="00461FCB">
      <w:pPr>
        <w:spacing w:before="120" w:after="120" w:line="240" w:lineRule="auto"/>
        <w:ind w:firstLine="567"/>
        <w:jc w:val="both"/>
        <w:rPr>
          <w:i/>
          <w:lang w:val="en-US"/>
        </w:rPr>
      </w:pPr>
      <w:r w:rsidRPr="00FA7E09">
        <w:rPr>
          <w:i/>
          <w:color w:val="000000"/>
          <w:lang w:val="en-US"/>
        </w:rPr>
        <w:t>- Định hướng phát triển: </w:t>
      </w:r>
    </w:p>
    <w:p w14:paraId="71DE9BB1" w14:textId="0B5858FB" w:rsidR="00461FCB" w:rsidRPr="00FA7E09" w:rsidRDefault="00461FCB" w:rsidP="00461FCB">
      <w:pPr>
        <w:widowControl w:val="0"/>
        <w:spacing w:before="120" w:after="120" w:line="271" w:lineRule="auto"/>
        <w:ind w:firstLine="720"/>
        <w:jc w:val="both"/>
        <w:rPr>
          <w:lang w:val="en-US"/>
        </w:rPr>
      </w:pPr>
      <w:r w:rsidRPr="00FA7E09">
        <w:rPr>
          <w:lang w:val="en-US"/>
        </w:rPr>
        <w:t>-</w:t>
      </w:r>
      <w:r w:rsidRPr="005C06AD">
        <w:rPr>
          <w:lang w:val="en-US"/>
        </w:rPr>
        <w:t xml:space="preserve"> Đối với </w:t>
      </w:r>
      <w:r w:rsidRPr="00FA7E09">
        <w:rPr>
          <w:lang w:val="en-US"/>
        </w:rPr>
        <w:t xml:space="preserve">công nghiệp </w:t>
      </w:r>
      <w:r w:rsidRPr="005C06AD">
        <w:rPr>
          <w:lang w:val="en-US"/>
        </w:rPr>
        <w:t>sản xuất điện:</w:t>
      </w:r>
      <w:r w:rsidRPr="00FA7E09">
        <w:rPr>
          <w:lang w:val="en-US"/>
        </w:rPr>
        <w:t xml:space="preserve"> </w:t>
      </w:r>
    </w:p>
    <w:p w14:paraId="0407B789" w14:textId="575A4B6E" w:rsidR="00461FCB" w:rsidRPr="00FA7E09" w:rsidRDefault="00461FCB" w:rsidP="00461FCB">
      <w:pPr>
        <w:widowControl w:val="0"/>
        <w:spacing w:before="120" w:after="120" w:line="271" w:lineRule="auto"/>
        <w:ind w:firstLine="720"/>
        <w:jc w:val="both"/>
        <w:rPr>
          <w:lang w:val="en-US"/>
        </w:rPr>
      </w:pPr>
      <w:r w:rsidRPr="00FA7E09">
        <w:rPr>
          <w:lang w:val="en-US"/>
        </w:rPr>
        <w:t>+</w:t>
      </w:r>
      <w:r w:rsidRPr="005C06AD">
        <w:rPr>
          <w:lang w:val="en-US"/>
        </w:rPr>
        <w:t xml:space="preserve"> Ưu tiên và tạo điều kiện thuận lợi để triển khai các dự án đầu tư phát triển nguồn sản xuất và lưới điện truyền tải quốc gia.</w:t>
      </w:r>
      <w:r w:rsidRPr="005C06AD">
        <w:t xml:space="preserve"> </w:t>
      </w:r>
      <w:r w:rsidRPr="005C06AD">
        <w:rPr>
          <w:lang w:val="en-US"/>
        </w:rPr>
        <w:t>Nghiên cứu khả năng phát triển nguồn điện dựa trên khai thác năng lượng tái tạo để bổ sung nguồn cấp điện, đặc biệt là các vùng sâu vùng xa, nơi mà điện lưới không thể vươn tới</w:t>
      </w:r>
      <w:r w:rsidRPr="00FA7E09">
        <w:rPr>
          <w:lang w:val="en-US"/>
        </w:rPr>
        <w:t xml:space="preserve">. </w:t>
      </w:r>
    </w:p>
    <w:p w14:paraId="2FD1F561" w14:textId="77777777" w:rsidR="007C27D0" w:rsidRPr="007C27D0" w:rsidRDefault="007C27D0" w:rsidP="007C27D0">
      <w:pPr>
        <w:widowControl w:val="0"/>
        <w:spacing w:before="120" w:after="120" w:line="271" w:lineRule="auto"/>
        <w:ind w:firstLine="720"/>
        <w:jc w:val="both"/>
        <w:rPr>
          <w:lang w:val="en-US"/>
        </w:rPr>
      </w:pPr>
      <w:r w:rsidRPr="007C27D0">
        <w:rPr>
          <w:lang w:val="en-US"/>
        </w:rPr>
        <w:t xml:space="preserve">+ Hỗ trợ các chủ đầu tư trong công tác giải phóng mặt bằng để hoàn thành xây dựng theo đúng tiến độ đã được phê duyệt, sớm đưa công trình vào vận hành với 42 dự án thủy điện đã được phê duyệt chủ trương đầu tư, với tổng công suất 527,9MW; Cấp chủ trương đầu tư 56 dự án thủy điện, tổng công suất 636,3MW; 07 dự án thủy điện đã lập quy hoạch trình Bộ Công thương với tổng công suất 73,7MW; 36 dự án đã cho phép khảo sát, tổng công suất 256,7 MW. Ngoài ra, tiếp tục bổ sung quy hoạch và thu hút đầu tư 02 dự án điện mặt trời trên lòng hồ thủy điện Bản Chát thuộc xã Tà Mít, Nậm Cần, huyện Tân Uyên và xã Pha Mu, Mường Mít, huyện Than Uyên bổ </w:t>
      </w:r>
      <w:r w:rsidRPr="007C27D0">
        <w:rPr>
          <w:lang w:val="en-US"/>
        </w:rPr>
        <w:lastRenderedPageBreak/>
        <w:t>sung quy hoạch với tổng công suất khoảng 6 540MWp và 01 dự án điện gió trên địa bàn xã Pắc Ta, huyện Tân Uyên và các xã Phúc Than, Mường Than, huyện Than Uyên với tổng công suất khoảng 50MW.</w:t>
      </w:r>
    </w:p>
    <w:p w14:paraId="4AD7D7C4" w14:textId="06A0AC86" w:rsidR="00461FCB" w:rsidRPr="00FA7E09" w:rsidRDefault="00461FCB" w:rsidP="005C06AD">
      <w:pPr>
        <w:widowControl w:val="0"/>
        <w:spacing w:before="120" w:after="120" w:line="271" w:lineRule="auto"/>
        <w:ind w:firstLine="720"/>
        <w:jc w:val="both"/>
        <w:rPr>
          <w:lang w:val="en-US"/>
        </w:rPr>
      </w:pPr>
      <w:r w:rsidRPr="00FA7E09">
        <w:rPr>
          <w:lang w:val="en-US"/>
        </w:rPr>
        <w:t>+</w:t>
      </w:r>
      <w:r w:rsidRPr="005C06AD">
        <w:rPr>
          <w:lang w:val="en-US"/>
        </w:rPr>
        <w:t xml:space="preserve"> Tiếp tục huy động nguồn lực tập trung đầu tư hệ thống lưới điện truyền tải để giải tỏa công suất các dự án nguồn điện trên địa bàn</w:t>
      </w:r>
      <w:r w:rsidRPr="00FA7E09">
        <w:rPr>
          <w:lang w:val="en-US"/>
        </w:rPr>
        <w:t>.</w:t>
      </w:r>
    </w:p>
    <w:p w14:paraId="557D47E7" w14:textId="77777777" w:rsidR="00461FCB" w:rsidRPr="00FA7E09" w:rsidRDefault="00461FCB" w:rsidP="00461FCB">
      <w:pPr>
        <w:widowControl w:val="0"/>
        <w:spacing w:before="120" w:after="120" w:line="271" w:lineRule="auto"/>
        <w:ind w:firstLine="720"/>
        <w:jc w:val="both"/>
        <w:rPr>
          <w:lang w:val="en-US"/>
        </w:rPr>
      </w:pPr>
      <w:r w:rsidRPr="005C06AD">
        <w:rPr>
          <w:lang w:val="en-US"/>
        </w:rPr>
        <w:t xml:space="preserve">+ </w:t>
      </w:r>
      <w:r w:rsidRPr="00FA7E09">
        <w:rPr>
          <w:lang w:val="en-US"/>
        </w:rPr>
        <w:t>Tốc độ tăng trưởng giá trị sản xuất đạt 11-12%/năm</w:t>
      </w:r>
    </w:p>
    <w:p w14:paraId="423C509E" w14:textId="5D074667" w:rsidR="00461FCB" w:rsidRPr="00FA7E09" w:rsidRDefault="00461FCB" w:rsidP="00461FCB">
      <w:pPr>
        <w:widowControl w:val="0"/>
        <w:spacing w:before="120" w:after="120" w:line="271" w:lineRule="auto"/>
        <w:ind w:firstLine="720"/>
        <w:jc w:val="both"/>
        <w:rPr>
          <w:lang w:val="en-US"/>
        </w:rPr>
      </w:pPr>
      <w:r w:rsidRPr="00FA7E09">
        <w:rPr>
          <w:lang w:val="en-US"/>
        </w:rPr>
        <w:t xml:space="preserve">- </w:t>
      </w:r>
      <w:r w:rsidRPr="005C06AD">
        <w:rPr>
          <w:lang w:val="en-US"/>
        </w:rPr>
        <w:t xml:space="preserve">Đối với sản xuất </w:t>
      </w:r>
      <w:r w:rsidRPr="00FA7E09">
        <w:rPr>
          <w:lang w:val="en-US"/>
        </w:rPr>
        <w:t xml:space="preserve">và phân phối </w:t>
      </w:r>
      <w:r w:rsidRPr="005C06AD">
        <w:rPr>
          <w:lang w:val="en-US"/>
        </w:rPr>
        <w:t>nước</w:t>
      </w:r>
      <w:r w:rsidRPr="00FA7E09">
        <w:rPr>
          <w:lang w:val="en-US"/>
        </w:rPr>
        <w:t xml:space="preserve"> sạch: </w:t>
      </w:r>
    </w:p>
    <w:p w14:paraId="1EEDA63A" w14:textId="7B24C052" w:rsidR="00461FCB" w:rsidRPr="00FA7E09" w:rsidRDefault="00461FCB" w:rsidP="00461FCB">
      <w:pPr>
        <w:widowControl w:val="0"/>
        <w:spacing w:before="120" w:after="120" w:line="271" w:lineRule="auto"/>
        <w:ind w:firstLine="720"/>
        <w:jc w:val="both"/>
        <w:rPr>
          <w:lang w:val="en-US"/>
        </w:rPr>
      </w:pPr>
      <w:r w:rsidRPr="00FA7E09">
        <w:rPr>
          <w:lang w:val="en-US"/>
        </w:rPr>
        <w:t>+</w:t>
      </w:r>
      <w:r w:rsidRPr="005C06AD">
        <w:rPr>
          <w:lang w:val="en-US"/>
        </w:rPr>
        <w:t xml:space="preserve"> Tiếp tục cải tạo và nâng công suất các nhà mày nước sạch hiện có tại các trung tâm thành phố, thị trấn. Xây dựng mới các nhà máy nước sạch tại các khu đô thị mới, khu công nghiệp, cụm công nghiệp, khu dân cư</w:t>
      </w:r>
      <w:r w:rsidRPr="00FA7E09">
        <w:rPr>
          <w:lang w:val="en-US"/>
        </w:rPr>
        <w:t>.</w:t>
      </w:r>
    </w:p>
    <w:p w14:paraId="1E0EB6F8" w14:textId="3E4F926C" w:rsidR="00461FCB" w:rsidRPr="005C06AD" w:rsidRDefault="00461FCB" w:rsidP="005C06AD">
      <w:pPr>
        <w:widowControl w:val="0"/>
        <w:spacing w:before="120" w:after="120" w:line="271" w:lineRule="auto"/>
        <w:ind w:firstLine="720"/>
        <w:jc w:val="both"/>
        <w:rPr>
          <w:lang w:val="en-US"/>
        </w:rPr>
      </w:pPr>
      <w:r w:rsidRPr="00FA7E09">
        <w:rPr>
          <w:lang w:val="en-US"/>
        </w:rPr>
        <w:t>+</w:t>
      </w:r>
      <w:r w:rsidRPr="005C06AD">
        <w:rPr>
          <w:lang w:val="en-US"/>
        </w:rPr>
        <w:t xml:space="preserve"> Cải tạo, xây dựng mạng lưới tuyến ống phân phối, trạm tăng áp, trang bị mới và thay thế thiết bị điều khiển và kiểm soát hệ thống cấp nước, nâng cao năng lực quản lý vận hành hệ thống cấp nước, phấn đấu đạt tỷ lệ thất thoát, lãng phí nước ở mức thấp (5-10</w:t>
      </w:r>
      <w:r w:rsidRPr="00FA7E09">
        <w:rPr>
          <w:lang w:val="en-US"/>
        </w:rPr>
        <w:t xml:space="preserve">%). </w:t>
      </w:r>
    </w:p>
    <w:p w14:paraId="358E0EE7" w14:textId="77777777" w:rsidR="00461FCB" w:rsidRPr="00FA7E09" w:rsidRDefault="00461FCB" w:rsidP="00461FCB">
      <w:pPr>
        <w:widowControl w:val="0"/>
        <w:spacing w:before="120" w:after="120" w:line="271" w:lineRule="auto"/>
        <w:ind w:firstLine="720"/>
        <w:jc w:val="both"/>
        <w:rPr>
          <w:lang w:val="en-US"/>
        </w:rPr>
      </w:pPr>
      <w:r w:rsidRPr="00FA7E09">
        <w:rPr>
          <w:lang w:val="en-US"/>
        </w:rPr>
        <w:t>+ Tốc độ tăng giá trị sản xuất đạt 16-17%/năm.</w:t>
      </w:r>
    </w:p>
    <w:p w14:paraId="25DE8059" w14:textId="77777777" w:rsidR="00461FCB" w:rsidRPr="00FA7E09" w:rsidRDefault="00461FCB" w:rsidP="00461FCB">
      <w:pPr>
        <w:widowControl w:val="0"/>
        <w:spacing w:before="120" w:after="120" w:line="271" w:lineRule="auto"/>
        <w:ind w:firstLine="720"/>
        <w:jc w:val="both"/>
        <w:rPr>
          <w:i/>
          <w:lang w:val="en-US"/>
        </w:rPr>
      </w:pPr>
      <w:r w:rsidRPr="00FA7E09">
        <w:rPr>
          <w:i/>
          <w:lang w:val="en-US"/>
        </w:rPr>
        <w:t>* Định hướng đến năm 2050</w:t>
      </w:r>
    </w:p>
    <w:p w14:paraId="63EE944C" w14:textId="77777777" w:rsidR="00461FCB" w:rsidRPr="00FA7E09" w:rsidRDefault="00461FCB" w:rsidP="00461FCB">
      <w:pPr>
        <w:widowControl w:val="0"/>
        <w:spacing w:before="120" w:after="120" w:line="271" w:lineRule="auto"/>
        <w:ind w:firstLine="720"/>
        <w:jc w:val="both"/>
        <w:rPr>
          <w:lang w:val="en-US"/>
        </w:rPr>
      </w:pPr>
      <w:r w:rsidRPr="00FA7E09">
        <w:rPr>
          <w:lang w:val="en-US"/>
        </w:rPr>
        <w:t>+ Tiếp tục cải tạo, nâng cấp các nhà máy thủy điện hiện có để đảm bảo sản lượng điện ổn định đến năm 2050. Thu hút đầu tư phát triển và khai thác tốt tiềm năng phát triển năng lượng mặt trời và năng lượng gió và nguồn năng lượng sinh khối của tỉnh. Đến năm 2050 tỷ lệ nguồn điện từ năng lượng tái tạo (trừ thủy điện) đạt tỷ lệ từ 5-10% sản lượng của tỉnh.</w:t>
      </w:r>
    </w:p>
    <w:p w14:paraId="52BC09C4" w14:textId="77777777" w:rsidR="00461FCB" w:rsidRPr="00FA7E09" w:rsidRDefault="00461FCB" w:rsidP="00461FCB">
      <w:pPr>
        <w:widowControl w:val="0"/>
        <w:spacing w:before="120" w:after="120" w:line="271" w:lineRule="auto"/>
        <w:ind w:firstLine="720"/>
        <w:jc w:val="both"/>
        <w:rPr>
          <w:lang w:val="en-US"/>
        </w:rPr>
      </w:pPr>
      <w:r w:rsidRPr="00FA7E09">
        <w:rPr>
          <w:lang w:val="en-US"/>
        </w:rPr>
        <w:t>+ Tiếp tục phát triển công nghiệp sản xuất và cung cấp nước sạch đảm bảo đủ cung cấp cho các khu đô thị, khu vực nông thôn, các khu công nghiệp, cụm công nghiệp.</w:t>
      </w:r>
    </w:p>
    <w:p w14:paraId="12CF7C19" w14:textId="77777777" w:rsidR="00461FCB" w:rsidRPr="00FA7E09" w:rsidRDefault="00461FCB" w:rsidP="00461FCB">
      <w:pPr>
        <w:spacing w:before="120" w:after="120" w:line="240" w:lineRule="auto"/>
        <w:jc w:val="both"/>
        <w:rPr>
          <w:u w:val="single"/>
          <w:lang w:val="en-US"/>
        </w:rPr>
      </w:pPr>
      <w:r w:rsidRPr="00FA7E09">
        <w:rPr>
          <w:color w:val="000000"/>
          <w:u w:val="single"/>
          <w:lang w:val="en-US"/>
        </w:rPr>
        <w:t>1.3.3.3. Công nghiệp khai thác, chế biến khoáng sản</w:t>
      </w:r>
    </w:p>
    <w:p w14:paraId="3CD88108" w14:textId="77777777" w:rsidR="00461FCB" w:rsidRPr="00FA7E09" w:rsidRDefault="00461FCB" w:rsidP="00461FCB">
      <w:pPr>
        <w:shd w:val="clear" w:color="auto" w:fill="FFFFFF"/>
        <w:spacing w:before="120" w:after="120" w:line="240" w:lineRule="auto"/>
        <w:ind w:firstLine="567"/>
        <w:jc w:val="both"/>
        <w:rPr>
          <w:lang w:val="en-US"/>
        </w:rPr>
      </w:pPr>
      <w:r w:rsidRPr="00FA7E09">
        <w:rPr>
          <w:color w:val="000000"/>
          <w:lang w:val="en-US"/>
        </w:rPr>
        <w:tab/>
      </w:r>
      <w:r w:rsidRPr="00FA7E09">
        <w:rPr>
          <w:i/>
          <w:color w:val="000000"/>
          <w:lang w:val="en-US"/>
        </w:rPr>
        <w:t>- Lý do lựa chọn:</w:t>
      </w:r>
      <w:r w:rsidRPr="00FA7E09">
        <w:rPr>
          <w:color w:val="000000"/>
          <w:lang w:val="en-US"/>
        </w:rPr>
        <w:t xml:space="preserve"> Lai Châu có nguồn tài nguyên phong phú để phát triển công nghiệp khai khoáng, công nghiệp sản xuất vật liệu xây dựng. Trên địa bàn tỉnh Lai Châu đã đăng ký được 169 mỏ và điểm quặng, với nhiều chủng loại khác nhau như đất hiếm ở Nậm xe (huyện Phong Thổ), Đông Pao (huyện Tam Đường),... với trữ lượng khảo sát ban đầu khoảng 14 triệu tấn và nhiều điểm quặng kim loại màu, như: đồng, chì, kẽm, vàng,... ở khu vực các huyện: Phong Thổ, Tam Đường, Sìn Hồ, Tân Uyên... Một số điểm mỏ có khả năng khai thác quy mô lớn như: mỏ chì kẽm Si Phay, xã Mù Sang, huyện Phong Thổ, công suất khai thác 3.000 tấn quặng nguyên khai/năm; Quặng đất hiếm mỏ Đông Pao, huyện Tam Đường, công suất khai thác trong 30 năm 10.600.120 tấn; mỏ đồng Dần Thàng, huyện Sìn Hồ, công xuất khai thác 7.000 tấn </w:t>
      </w:r>
      <w:r w:rsidRPr="00FA7E09">
        <w:rPr>
          <w:color w:val="000000"/>
          <w:lang w:val="en-US"/>
        </w:rPr>
        <w:lastRenderedPageBreak/>
        <w:t>quặng thô/năm; sản lượng khai thác hàng năm bình quân đạt 3.000 - 5.000 tấn... Trong những năm qua, các hoạt động khoáng sản được thực hiện theo đúng quy định của pháp luật; công tác quản lý nhà nước về hoạt động khoáng sản từng bước được nâng cao, góp phần vào sự phát triển kinh tế - xã hội của tỉnh.</w:t>
      </w:r>
    </w:p>
    <w:p w14:paraId="58DAE15A" w14:textId="0DB112A1" w:rsidR="00461FCB" w:rsidRPr="00FA7E09" w:rsidRDefault="00461FCB" w:rsidP="00461FCB">
      <w:pPr>
        <w:shd w:val="clear" w:color="auto" w:fill="FFFFFF"/>
        <w:spacing w:before="120" w:after="120" w:line="240" w:lineRule="auto"/>
        <w:ind w:firstLine="567"/>
        <w:jc w:val="both"/>
        <w:rPr>
          <w:lang w:val="en-US"/>
        </w:rPr>
      </w:pPr>
      <w:r w:rsidRPr="00FA7E09">
        <w:rPr>
          <w:color w:val="000000"/>
          <w:lang w:val="en-US"/>
        </w:rPr>
        <w:tab/>
      </w:r>
      <w:r w:rsidRPr="00FA7E09">
        <w:rPr>
          <w:i/>
          <w:color w:val="000000"/>
          <w:lang w:val="en-US"/>
        </w:rPr>
        <w:t>- Tiềm năng phát triển:</w:t>
      </w:r>
      <w:r w:rsidRPr="00FA7E09">
        <w:rPr>
          <w:color w:val="000000"/>
          <w:lang w:val="en-US"/>
        </w:rPr>
        <w:t xml:space="preserve"> Nhu cầu khai thác chế biến khoáng sản trong giai đoạn tới ngày càng tăng, đặc biệt là khai thác và chế biến sâu phục vụ cho phát triển các ngành công nghiệp chế biến chế tạo. Đặc biệt Lai Châu có tiềm năng lớn về khai thác và chế biến đất hiếm…</w:t>
      </w:r>
    </w:p>
    <w:p w14:paraId="6004248B" w14:textId="77777777" w:rsidR="00461FCB" w:rsidRPr="00FA7E09" w:rsidRDefault="00461FCB" w:rsidP="00461FCB">
      <w:pPr>
        <w:shd w:val="clear" w:color="auto" w:fill="FFFFFF"/>
        <w:spacing w:before="120" w:after="120" w:line="240" w:lineRule="auto"/>
        <w:ind w:firstLine="567"/>
        <w:jc w:val="both"/>
        <w:rPr>
          <w:i/>
          <w:lang w:val="en-US"/>
        </w:rPr>
      </w:pPr>
      <w:r w:rsidRPr="00FA7E09">
        <w:rPr>
          <w:color w:val="000000"/>
          <w:lang w:val="en-US"/>
        </w:rPr>
        <w:tab/>
      </w:r>
      <w:r w:rsidRPr="00FA7E09">
        <w:rPr>
          <w:i/>
          <w:color w:val="000000"/>
          <w:lang w:val="en-US"/>
        </w:rPr>
        <w:t>- Mục tiêu, định hướng phát triển</w:t>
      </w:r>
    </w:p>
    <w:p w14:paraId="19FAC316" w14:textId="77777777" w:rsidR="00461FCB" w:rsidRPr="005C06AD" w:rsidRDefault="00461FCB" w:rsidP="005C06AD">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sz w:val="28"/>
        </w:rPr>
      </w:pPr>
      <w:r w:rsidRPr="005C06AD">
        <w:rPr>
          <w:sz w:val="28"/>
        </w:rPr>
        <w:t xml:space="preserve">Nâng cao hiệu quả công tác quản lý nhà nước về khoáng sản nhằm đảm bảo sản lượng khoáng sản khai thác, vận chuyển, chế biến tiêu thụ trên địa bàn. Tập trung khai thác và chế biến các khoáng sản có giá trị kinh tế cao, trữ lượng lớn như đất hiếm, vàng….trên cơ sở chế biến sâu, chế biến tinh khoáng sản. </w:t>
      </w:r>
    </w:p>
    <w:p w14:paraId="441AED9F" w14:textId="77777777" w:rsidR="00461FCB" w:rsidRPr="005C06AD" w:rsidRDefault="00461FCB" w:rsidP="005C06AD">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color w:val="000000" w:themeColor="text1"/>
          <w:sz w:val="28"/>
        </w:rPr>
      </w:pPr>
      <w:r w:rsidRPr="005C06AD">
        <w:rPr>
          <w:sz w:val="28"/>
        </w:rPr>
        <w:t>Tăng cường đầu tư công nghệ thiết bị hiện đại để tăng năng suất lao động, giảm giá thành, tận thu tài nguyên và bảo vệ môi trường. Đa dạng hoá quy mô khai thác và chế biến khoáng sản trên cơ sở không lãng phí tài nguyên dưới sự kiểm soát của cơ quan quản lý nhà nước. Chú trọng công tác thăm dò tìm kiếm mỏ mới, trữ lượng mới</w:t>
      </w:r>
      <w:r w:rsidRPr="005C06AD">
        <w:rPr>
          <w:color w:val="000000" w:themeColor="text1"/>
          <w:sz w:val="28"/>
        </w:rPr>
        <w:t>. Thu hút các nhà đầu tư có năng lực, công nghệ hiện đại để khai thác chế biến các mỏ đất hiếm (</w:t>
      </w:r>
      <w:r w:rsidRPr="005C06AD">
        <w:rPr>
          <w:sz w:val="28"/>
          <w:lang w:val="pt-BR"/>
        </w:rPr>
        <w:t xml:space="preserve">Đông Pao, Nam Nậm Xe, Bắc Nậm Xe...) </w:t>
      </w:r>
      <w:r w:rsidRPr="005C06AD">
        <w:rPr>
          <w:color w:val="000000" w:themeColor="text1"/>
          <w:sz w:val="28"/>
        </w:rPr>
        <w:t xml:space="preserve">và </w:t>
      </w:r>
      <w:r w:rsidRPr="005C06AD">
        <w:rPr>
          <w:sz w:val="28"/>
          <w:lang w:val="pt-BR"/>
        </w:rPr>
        <w:t xml:space="preserve">thu hút các nhà </w:t>
      </w:r>
      <w:r w:rsidRPr="005C06AD">
        <w:rPr>
          <w:color w:val="000000" w:themeColor="text1"/>
          <w:sz w:val="28"/>
        </w:rPr>
        <w:t xml:space="preserve">đầu tư xây dựng nhà máy sản xuất các sản phẩm vật liệu điện tử, vật liệu mới có sử dụng nguyên liệu đầu vào là các nguyên tố đất hiếm riêng rẽ nhằm nâng cao giá trị gia tăng. Thực hiện theo lộ trình trong quy hoạch thăm dò, khai thác, chế biến và sử dụng khoáng sản Quốc gia đối với mỏ vàng Pu Sam Cáp, Nậm Kha Á. </w:t>
      </w:r>
    </w:p>
    <w:p w14:paraId="581AC34E" w14:textId="5D245259"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color w:val="000000" w:themeColor="text1"/>
          <w:sz w:val="28"/>
          <w:szCs w:val="28"/>
        </w:rPr>
      </w:pPr>
      <w:r w:rsidRPr="005C06AD">
        <w:rPr>
          <w:color w:val="000000" w:themeColor="text1"/>
          <w:sz w:val="28"/>
        </w:rPr>
        <w:t xml:space="preserve">+ Phấn đấu giai đoạn 2021-2030, tốc độ tăng giá trị sản xuất đạt </w:t>
      </w:r>
      <w:r w:rsidRPr="00FA7E09">
        <w:rPr>
          <w:color w:val="000000" w:themeColor="text1"/>
          <w:sz w:val="28"/>
          <w:szCs w:val="28"/>
        </w:rPr>
        <w:t>25-26</w:t>
      </w:r>
      <w:r w:rsidRPr="005C06AD">
        <w:rPr>
          <w:color w:val="000000" w:themeColor="text1"/>
          <w:sz w:val="28"/>
        </w:rPr>
        <w:t>%/năm.</w:t>
      </w:r>
    </w:p>
    <w:p w14:paraId="15C3594F" w14:textId="77777777"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i/>
          <w:color w:val="000000" w:themeColor="text1"/>
          <w:sz w:val="28"/>
          <w:szCs w:val="28"/>
        </w:rPr>
      </w:pPr>
      <w:r w:rsidRPr="00FA7E09">
        <w:rPr>
          <w:i/>
          <w:color w:val="000000" w:themeColor="text1"/>
          <w:sz w:val="28"/>
          <w:szCs w:val="28"/>
        </w:rPr>
        <w:t>* Định hướng đến năm 2050</w:t>
      </w:r>
    </w:p>
    <w:p w14:paraId="0245FA9A" w14:textId="77777777"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color w:val="000000" w:themeColor="text1"/>
          <w:sz w:val="28"/>
          <w:szCs w:val="28"/>
        </w:rPr>
      </w:pPr>
      <w:r w:rsidRPr="00FA7E09">
        <w:rPr>
          <w:color w:val="000000" w:themeColor="text1"/>
          <w:sz w:val="28"/>
          <w:szCs w:val="28"/>
        </w:rPr>
        <w:t>+ Tiếp tục thăm dò và khai thác các nguồn tài nguyên khoáng sản trên địa bàn tỉnh trên cơ sở sử dụng khoáng sản phải sử dụng công nghệ, thiết bị tiên tiến.</w:t>
      </w:r>
    </w:p>
    <w:p w14:paraId="51ABA3AF" w14:textId="77777777"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color w:val="000000" w:themeColor="text1"/>
          <w:sz w:val="28"/>
          <w:szCs w:val="28"/>
        </w:rPr>
      </w:pPr>
      <w:r w:rsidRPr="00FA7E09">
        <w:rPr>
          <w:color w:val="000000" w:themeColor="text1"/>
          <w:sz w:val="28"/>
          <w:szCs w:val="28"/>
        </w:rPr>
        <w:t>+ Thu hút các nhà đầu tư xây dựng các nhà máy chế biến khoáng sản với công nghệ hiện đại gắn với sản xuất các sản phẩm sử dụng nguyên liệu đầu vào từ khoáng sản trên địa bàn tỉnh đặc biệt là khoáng sản đất hiếm.</w:t>
      </w:r>
    </w:p>
    <w:p w14:paraId="40B36431" w14:textId="77777777"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color w:val="000000" w:themeColor="text1"/>
          <w:sz w:val="28"/>
          <w:szCs w:val="28"/>
        </w:rPr>
      </w:pPr>
      <w:r w:rsidRPr="00FA7E09">
        <w:rPr>
          <w:color w:val="000000" w:themeColor="text1"/>
          <w:sz w:val="28"/>
          <w:szCs w:val="28"/>
        </w:rPr>
        <w:t>+ Đẩy mạnh việc nghiên cứu, chuyển giao công nghệ, tiếp thu, ứng dụng công nghệ tiên tiến trong thăm dò, khai thác và chế biến khoáng sản và bảo vệ môi trường.</w:t>
      </w:r>
    </w:p>
    <w:p w14:paraId="3D1780B2" w14:textId="77777777" w:rsidR="00461FCB" w:rsidRPr="00FA7E09" w:rsidRDefault="00461FCB" w:rsidP="00461FCB">
      <w:pPr>
        <w:shd w:val="clear" w:color="auto" w:fill="FFFFFF"/>
        <w:spacing w:before="120" w:after="120" w:line="240" w:lineRule="auto"/>
        <w:jc w:val="both"/>
        <w:rPr>
          <w:u w:val="single"/>
          <w:lang w:val="en-US"/>
        </w:rPr>
      </w:pPr>
      <w:r w:rsidRPr="00FA7E09">
        <w:rPr>
          <w:color w:val="000000"/>
          <w:u w:val="single"/>
          <w:lang w:val="en-US"/>
        </w:rPr>
        <w:t>1.3.3.4. Công nghiệp sản xuất vật liệu xây dựng</w:t>
      </w:r>
    </w:p>
    <w:p w14:paraId="49B0FEC9" w14:textId="77777777" w:rsidR="00461FCB" w:rsidRPr="00FA7E09" w:rsidRDefault="00461FCB" w:rsidP="00461FCB">
      <w:pPr>
        <w:spacing w:before="120" w:after="120" w:line="240" w:lineRule="auto"/>
        <w:ind w:firstLine="567"/>
        <w:jc w:val="both"/>
        <w:rPr>
          <w:lang w:val="en-US"/>
        </w:rPr>
      </w:pPr>
      <w:r w:rsidRPr="00FA7E09">
        <w:rPr>
          <w:i/>
          <w:color w:val="000000"/>
          <w:lang w:val="en-US"/>
        </w:rPr>
        <w:lastRenderedPageBreak/>
        <w:t>- Lý do lựa chọn:</w:t>
      </w:r>
      <w:r w:rsidRPr="00FA7E09">
        <w:rPr>
          <w:color w:val="000000"/>
          <w:lang w:val="en-US"/>
        </w:rPr>
        <w:t xml:space="preserve"> Nguồn tài nguyên khoáng sản làm vật liệu xây dựng tuy không phong phú về chủng loại, tuy nhiên Lai Châu có một số loại cơ bản dùng để sản xuất VLXD như: Đá ốp lát, đá vôi xi măng, đá phiến lợp, đá vôi xây dựng, sét gạch ngói, cuội sỏi, cát. Đá ốp lát: Trên địa bàn tỉnh Lai Châu mới xác định được 10 điểm đá ốp lát là: granit Dào San 13(B-5), syenit - granosyenit Bình Lư 3(C-6), diorit Nậm Lọ 1(C-3), diorit - horblem Mường Mô 3(C-3), bazan Bản Lang 16(B-5), đá vôi Bản Lang 15(B-5), đá vôi Pa So 5(C-5), silic sọc dải Mường Mô 11(D-3); Đá vôi xi măng: Trên địa bàn tỉnh Lai Châu đã phát hiện 4 điểm đá vôi xi măng: Pa Tần 2(C-4), Nậm Khao 8(C-2), Can Hồ 38(C-3), Mường Mô 2(D-3). Đá vôi đủ chất lượng làm xi măng ở tỉnh Lai Châu không nhiều, hiện nay mới thấy 4 điểm. Đá vôi ở đây có chất lượng tốt, diện lớn, giao thông thuận lợi nên đầu tư khai thác làm nguyên liệu xi măng;  Đá phiến lợp: Hiện nay trên địa bàn tỉnh Lai Châu đã phát hiện 4 điểm đá. Các công trình khai thác đá phiến lợp ở Lai Châu hiện nay đều đang được mở rộng, các sản phẩm phần lớn dùng cho xuất khẩu; Đá vôi xây dựng: Trên địa bàn tỉnh Lai Châu, đá vôi xây dựng rất phong phú. </w:t>
      </w:r>
    </w:p>
    <w:p w14:paraId="262B41DC" w14:textId="77777777" w:rsidR="00461FCB" w:rsidRPr="00FA7E09" w:rsidRDefault="00461FCB" w:rsidP="00461FCB">
      <w:pPr>
        <w:shd w:val="clear" w:color="auto" w:fill="FFFFFF"/>
        <w:spacing w:before="120" w:after="120" w:line="240" w:lineRule="auto"/>
        <w:ind w:firstLine="567"/>
        <w:jc w:val="both"/>
        <w:rPr>
          <w:lang w:val="en-US"/>
        </w:rPr>
      </w:pPr>
      <w:r w:rsidRPr="00FA7E09">
        <w:rPr>
          <w:i/>
          <w:color w:val="000000"/>
          <w:lang w:val="en-US"/>
        </w:rPr>
        <w:t>- Tiềm năng phát triển:</w:t>
      </w:r>
      <w:r w:rsidRPr="00FA7E09">
        <w:rPr>
          <w:color w:val="000000"/>
          <w:lang w:val="en-US"/>
        </w:rPr>
        <w:t xml:space="preserve"> trong tương lai nhu cầu các sản phẩm vật liệu xây dựng có xu hướng tăng đáp ứng nhu cầu phát triển về xây dựng cơ sở hạ tầng, phát triển đô thị, nông thôn…</w:t>
      </w:r>
    </w:p>
    <w:p w14:paraId="648A4A6B" w14:textId="77777777" w:rsidR="00461FCB" w:rsidRPr="00FA7E09" w:rsidRDefault="00461FCB" w:rsidP="00461FCB">
      <w:pPr>
        <w:shd w:val="clear" w:color="auto" w:fill="FFFFFF"/>
        <w:spacing w:before="120" w:after="120" w:line="240" w:lineRule="auto"/>
        <w:ind w:firstLine="567"/>
        <w:jc w:val="both"/>
        <w:rPr>
          <w:i/>
          <w:lang w:val="en-US"/>
        </w:rPr>
      </w:pPr>
      <w:r w:rsidRPr="00FA7E09">
        <w:rPr>
          <w:i/>
          <w:color w:val="000000"/>
          <w:lang w:val="en-US"/>
        </w:rPr>
        <w:t>- Mục tiêu, định hướng phát triển</w:t>
      </w:r>
    </w:p>
    <w:p w14:paraId="2855DF3D" w14:textId="77777777" w:rsidR="00461FCB" w:rsidRPr="005C06AD" w:rsidRDefault="00461FCB" w:rsidP="005C06AD">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sz w:val="28"/>
        </w:rPr>
      </w:pPr>
      <w:r w:rsidRPr="005C06AD">
        <w:rPr>
          <w:sz w:val="28"/>
        </w:rPr>
        <w:t>Phát triển công nghiệp vật liệu xây dựng theo chiến lược phát triển vật liệu xây dựng Việt Nam thời kỳ 2021-2030, tầm nhìn đến 2050.</w:t>
      </w:r>
    </w:p>
    <w:p w14:paraId="0161DE03" w14:textId="77777777" w:rsidR="00461FCB" w:rsidRPr="005C06AD" w:rsidRDefault="00461FCB" w:rsidP="005C06AD">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sz w:val="28"/>
        </w:rPr>
      </w:pPr>
      <w:r w:rsidRPr="005C06AD">
        <w:rPr>
          <w:sz w:val="28"/>
        </w:rPr>
        <w:t>Tỉnh có tiềm năng tương đối lớn về nguồn nguyên liệu phục vụ cho sản xuất vật liệu xây dựng. Do đó công nghiệp vật liệu xây dựng là một hướng ưu tiên đầu tư phát triển trên cơ sở nguồn tài nguyên sẵn có tại địa phương gắn với hiệu quả kinh tế, tiết kiệm nguồn tài nguyên, bảo vệ môi trường sinh thái; Tập trung phát triển các sản phẩm VLXD như gạch không nung, betong đầm lăn, betong xốp, đá ốp lát cao cấp, cấu kiện bê tông đúc sẵn, cát nhân tạo, xi măng… và khuyến khích phát triển các loại vật liệu mới có chất lượng và giá trị kinh tế cao như: vật liệu trang trí nhẹ, siêu nhẹ, vật liệu chống cháy, cách âm, cách nhiệt.</w:t>
      </w:r>
    </w:p>
    <w:p w14:paraId="228ECB12" w14:textId="77777777" w:rsidR="00461FCB" w:rsidRPr="005C06AD" w:rsidRDefault="00461FCB" w:rsidP="005C06AD">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sz w:val="28"/>
        </w:rPr>
      </w:pPr>
      <w:r w:rsidRPr="005C06AD">
        <w:rPr>
          <w:sz w:val="28"/>
        </w:rPr>
        <w:t>Đầu tư các cơ sở sản xuất với quy mô công suất vừa và lớn, công nghệ tiên tiến hiện đại, tiêu tốn ít năng lượng, từng bước loại bỏ các cơ sở sản xuất có công nghệ lạc hậu gây ô nhiễm môi trường.</w:t>
      </w:r>
    </w:p>
    <w:p w14:paraId="5B112AEF" w14:textId="77777777" w:rsidR="00461FCB" w:rsidRPr="005C06AD" w:rsidRDefault="00461FCB" w:rsidP="005C06AD">
      <w:pPr>
        <w:widowControl w:val="0"/>
        <w:spacing w:before="160" w:line="278" w:lineRule="auto"/>
        <w:ind w:firstLine="720"/>
        <w:jc w:val="both"/>
        <w:rPr>
          <w:lang w:val="en-US"/>
        </w:rPr>
      </w:pPr>
      <w:r w:rsidRPr="005C06AD">
        <w:rPr>
          <w:lang w:val="en-US"/>
        </w:rPr>
        <w:t xml:space="preserve">Phát triển sản xuất các loại VLXD phù hợp với điều kiện tài nguyên và tập quán xây dựng trong tỉnh, có quy mô sản xuất hợp lý nhưng với kỹ thuật công nghệ sản xuất tiên tiến để nâng cao năng suất lao động, chất lượng sản phẩm, đạt hiệu quả đầu tư cao. </w:t>
      </w:r>
    </w:p>
    <w:p w14:paraId="3CA8FD69" w14:textId="77777777" w:rsidR="00461FCB" w:rsidRPr="005C06AD" w:rsidRDefault="00461FCB" w:rsidP="005C06AD">
      <w:pPr>
        <w:widowControl w:val="0"/>
        <w:spacing w:before="160" w:line="278" w:lineRule="auto"/>
        <w:ind w:firstLine="720"/>
        <w:jc w:val="both"/>
        <w:rPr>
          <w:lang w:val="en-US"/>
        </w:rPr>
      </w:pPr>
      <w:r w:rsidRPr="005C06AD">
        <w:rPr>
          <w:lang w:val="en-US"/>
        </w:rPr>
        <w:lastRenderedPageBreak/>
        <w:t>Tiếp tục đầu tư chiều sâu, đổi mới công nghệ, trang thiết bị để phát huy năng lực các cơ sở sản xuất VLXD hiện có, từng bước loại bỏ công nghệ lạc hậu, năng suất thấp, tiêu tốn năng lượng gây ô nhiễm môi trường. Đổi mới công nghệ theo hướng nâng cao chất lượng, hạ giá thành sản phẩm, giảm ô nhiễm môi trường, tăng năng lực cạnh tranh để tham gia hội nhập, mở cửa với với khu vực và thế giới. Đối với việc đầu tư mới cần lựa chọn trang thiết bị, công nghệ tiên tiến để sản phẩm đạt chất lượng cao và có thể hội nhập với thị trường trong nước, khu vực và quốc tế.</w:t>
      </w:r>
    </w:p>
    <w:p w14:paraId="3A0E7A90" w14:textId="77777777" w:rsidR="00461FCB" w:rsidRPr="005C06AD" w:rsidRDefault="00461FCB" w:rsidP="005C06AD">
      <w:pPr>
        <w:widowControl w:val="0"/>
        <w:spacing w:before="160" w:line="278" w:lineRule="auto"/>
        <w:ind w:firstLine="720"/>
        <w:jc w:val="both"/>
        <w:rPr>
          <w:lang w:val="en-US"/>
        </w:rPr>
      </w:pPr>
      <w:r w:rsidRPr="005C06AD">
        <w:rPr>
          <w:lang w:val="en-US"/>
        </w:rPr>
        <w:t xml:space="preserve"> Khuyến khích tất cả các thành phần kinh tế tham gia sản xuất vật liệu xây dựng để tận dụng tối đa nguồn vốn và nhân lực. </w:t>
      </w:r>
    </w:p>
    <w:p w14:paraId="5880C2D9" w14:textId="7A6891C0" w:rsidR="00461FCB" w:rsidRPr="00FA7E09" w:rsidRDefault="00461FCB" w:rsidP="005C06AD">
      <w:pPr>
        <w:widowControl w:val="0"/>
        <w:spacing w:before="160" w:line="278" w:lineRule="auto"/>
        <w:ind w:firstLine="720"/>
        <w:jc w:val="both"/>
        <w:rPr>
          <w:lang w:val="en-US"/>
        </w:rPr>
      </w:pPr>
      <w:r w:rsidRPr="005C06AD">
        <w:rPr>
          <w:lang w:val="en-US"/>
        </w:rPr>
        <w:t xml:space="preserve">Tốc độ tăng trưởng giá trị sản xuất đạt khoảng </w:t>
      </w:r>
      <w:r w:rsidRPr="00FA7E09">
        <w:rPr>
          <w:lang w:val="en-US"/>
        </w:rPr>
        <w:t>17-18</w:t>
      </w:r>
      <w:r w:rsidRPr="005C06AD">
        <w:rPr>
          <w:lang w:val="en-US"/>
        </w:rPr>
        <w:t>%/năm.</w:t>
      </w:r>
    </w:p>
    <w:p w14:paraId="5EBFE52F" w14:textId="77777777" w:rsidR="00461FCB" w:rsidRPr="00FA7E09" w:rsidRDefault="00461FCB" w:rsidP="00461FCB">
      <w:pPr>
        <w:widowControl w:val="0"/>
        <w:spacing w:before="160" w:line="278" w:lineRule="auto"/>
        <w:ind w:firstLine="720"/>
        <w:jc w:val="both"/>
        <w:rPr>
          <w:i/>
          <w:lang w:val="en-US"/>
        </w:rPr>
      </w:pPr>
      <w:r w:rsidRPr="00FA7E09">
        <w:rPr>
          <w:i/>
          <w:lang w:val="en-US"/>
        </w:rPr>
        <w:t>* Định hướng giai đoạn đến năm 2050</w:t>
      </w:r>
    </w:p>
    <w:p w14:paraId="02C81A90" w14:textId="77777777"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sz w:val="28"/>
          <w:szCs w:val="28"/>
        </w:rPr>
      </w:pPr>
      <w:r w:rsidRPr="00FA7E09">
        <w:rPr>
          <w:sz w:val="28"/>
          <w:szCs w:val="28"/>
        </w:rPr>
        <w:t xml:space="preserve">Tiếp tục thực hiện phát triển công nghiệp vật liệu xây dựng theo chiến lược phát triển vật liệu xây dựng Việt Nam thời kỳ 2021-2030, tầm nhìn đến 2050. </w:t>
      </w:r>
    </w:p>
    <w:p w14:paraId="51AFBBA9" w14:textId="77777777" w:rsidR="00461FCB" w:rsidRPr="00FA7E09" w:rsidRDefault="00461FCB" w:rsidP="00461FCB">
      <w:pPr>
        <w:shd w:val="clear" w:color="auto" w:fill="FFFFFF"/>
        <w:spacing w:before="120" w:after="120" w:line="240" w:lineRule="auto"/>
        <w:jc w:val="both"/>
        <w:rPr>
          <w:u w:val="single"/>
          <w:lang w:val="en-US"/>
        </w:rPr>
      </w:pPr>
      <w:r w:rsidRPr="00FA7E09">
        <w:rPr>
          <w:bCs/>
          <w:color w:val="000000"/>
          <w:u w:val="single"/>
          <w:lang w:val="en-US"/>
        </w:rPr>
        <w:t>1.3.3.5. Công nghiệp cơ khí chế tạo</w:t>
      </w:r>
    </w:p>
    <w:p w14:paraId="5DBF28D3" w14:textId="2BD1003B" w:rsidR="00461FCB" w:rsidRPr="00FA7E09" w:rsidRDefault="00461FCB" w:rsidP="00461FCB">
      <w:pPr>
        <w:shd w:val="clear" w:color="auto" w:fill="FFFFFF"/>
        <w:spacing w:before="120" w:after="120" w:line="240" w:lineRule="auto"/>
        <w:ind w:firstLine="567"/>
        <w:jc w:val="both"/>
        <w:rPr>
          <w:lang w:val="en-US"/>
        </w:rPr>
      </w:pPr>
      <w:r w:rsidRPr="00FA7E09">
        <w:rPr>
          <w:i/>
          <w:color w:val="000000"/>
          <w:lang w:val="en-US"/>
        </w:rPr>
        <w:t>- Lý do lựa chọn:</w:t>
      </w:r>
      <w:r w:rsidRPr="00FA7E09">
        <w:rPr>
          <w:color w:val="000000"/>
          <w:lang w:val="en-US"/>
        </w:rPr>
        <w:t xml:space="preserve"> Trong thời gian tới ngành công nghiệp chế biến nông lâm sản vùng Trung du và miền núi phía bắc sẽ phát triển mạnh. Do đó, ngành cơ khí chế tạo, đặc biệt là chế tạo và sửa chữa máy móc phục vụ ngành nông nghiệp có nhu cầu lớn. Việc </w:t>
      </w:r>
    </w:p>
    <w:p w14:paraId="098DFCC0" w14:textId="5EC1F751" w:rsidR="00461FCB" w:rsidRPr="00FA7E09" w:rsidRDefault="00461FCB" w:rsidP="00461FCB">
      <w:pPr>
        <w:shd w:val="clear" w:color="auto" w:fill="FFFFFF"/>
        <w:spacing w:before="120" w:after="120" w:line="240" w:lineRule="auto"/>
        <w:ind w:firstLine="567"/>
        <w:jc w:val="both"/>
        <w:rPr>
          <w:lang w:val="en-US"/>
        </w:rPr>
      </w:pPr>
      <w:r w:rsidRPr="00FA7E09">
        <w:rPr>
          <w:color w:val="000000"/>
          <w:lang w:val="en-US"/>
        </w:rPr>
        <w:tab/>
      </w:r>
      <w:r w:rsidRPr="00FA7E09">
        <w:rPr>
          <w:i/>
          <w:color w:val="000000"/>
          <w:lang w:val="en-US"/>
        </w:rPr>
        <w:t>- Tiềm năng phát triển:</w:t>
      </w:r>
      <w:r w:rsidRPr="00FA7E09">
        <w:rPr>
          <w:color w:val="000000"/>
          <w:lang w:val="en-US"/>
        </w:rPr>
        <w:t xml:space="preserve"> nhu cầu các loại máy chế biến, máy nông  cụ, dịch vụ sửa chữa phục vụ phát triển nông nghiệp trong và ngoài tỉnh tương đối lớn.</w:t>
      </w:r>
    </w:p>
    <w:p w14:paraId="2725F9EA" w14:textId="77777777" w:rsidR="00461FCB" w:rsidRPr="00FA7E09" w:rsidRDefault="00461FCB" w:rsidP="00461FCB">
      <w:pPr>
        <w:shd w:val="clear" w:color="auto" w:fill="FFFFFF"/>
        <w:spacing w:before="120" w:after="120" w:line="240" w:lineRule="auto"/>
        <w:ind w:firstLine="567"/>
        <w:jc w:val="both"/>
        <w:rPr>
          <w:i/>
          <w:lang w:val="en-US"/>
        </w:rPr>
      </w:pPr>
      <w:r w:rsidRPr="00FA7E09">
        <w:rPr>
          <w:color w:val="000000"/>
          <w:lang w:val="en-US"/>
        </w:rPr>
        <w:tab/>
      </w:r>
      <w:r w:rsidRPr="00FA7E09">
        <w:rPr>
          <w:i/>
          <w:color w:val="000000"/>
          <w:lang w:val="en-US"/>
        </w:rPr>
        <w:t>- Mục tiêu, định hướng phát triển</w:t>
      </w:r>
    </w:p>
    <w:p w14:paraId="76F14744" w14:textId="0B72F979"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sz w:val="28"/>
          <w:szCs w:val="28"/>
        </w:rPr>
      </w:pPr>
      <w:r w:rsidRPr="005C06AD">
        <w:rPr>
          <w:sz w:val="28"/>
        </w:rPr>
        <w:t>+ Lĩnh vực cơ khí: Phát triển cơ khí đáp ứng cơ bản các nhu cầu của tỉnh về các thiết bị, máy móc phục vụ nông nghiệp và nông thôn (dụng cụ, nông cụ cầm tay và các dịch vụ sửa chữa, bảo hành máy và thiết bị). Khuyến khích phát triển sản xuất cơ khí lắp ráp, chế tạo thiết bị, máy móc phụ tùng lắp ráp máy móc thiết bị chế biến nông lâm sản thực phẩm và hàng tiêu dùng. Kêu gọi đầu tư sản xuất sản phẩm cơ khí, sản xuất một số sản phẩm, phụ tùng sửa chữa phục vụ công nghiệp khai thác, chế biến khoáng sản, thay thế cho sản phẩm nhập khẩu. Ưu tiên phát triển công nghiệp hỗ trợ và các khâu có giá trị gia tăng cao trong chuỗi giá trị sản phẩm ngành cơ khí như các thiết kế, tạo mẫu, chế tạo khuôn mẫu, chế tạo các linh kiện.... để thúc đẩy nâng cao năng suất và tăng giá trị tăng thêm của ngành cơ khí, chế tạo. Tổ chức mạng lưới phục vụ sửa chữa, gò hàn, cho thuê máy móc canh tác, gia công thuê, chế biến nông sản cỡ nhỏ, nhằm từng bước thực hiện công nghiệp hoá, hiện đại hoá nông thôn.</w:t>
      </w:r>
    </w:p>
    <w:p w14:paraId="214803ED" w14:textId="77777777" w:rsidR="00461FCB" w:rsidRPr="005C06AD" w:rsidRDefault="00461FCB" w:rsidP="005C06AD">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sz w:val="28"/>
        </w:rPr>
      </w:pPr>
      <w:r w:rsidRPr="00FA7E09">
        <w:rPr>
          <w:sz w:val="28"/>
          <w:szCs w:val="28"/>
        </w:rPr>
        <w:t>+</w:t>
      </w:r>
      <w:r w:rsidRPr="005C06AD">
        <w:rPr>
          <w:sz w:val="28"/>
        </w:rPr>
        <w:t xml:space="preserve"> Đẩy mạnh hoạt động tiếp nhận chuyển giao và đổi mới, nâng cao trình độ </w:t>
      </w:r>
      <w:r w:rsidRPr="005C06AD">
        <w:rPr>
          <w:sz w:val="28"/>
        </w:rPr>
        <w:lastRenderedPageBreak/>
        <w:t>công nghệ sản xuất theo hướng sử dụng công nghệ cao, tiết kiệm nguyên liệu, nhiên liệu và thân thiện môi trường.</w:t>
      </w:r>
    </w:p>
    <w:p w14:paraId="2DDFA013" w14:textId="77777777"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sz w:val="28"/>
          <w:szCs w:val="28"/>
        </w:rPr>
      </w:pPr>
      <w:r w:rsidRPr="00FA7E09">
        <w:rPr>
          <w:sz w:val="28"/>
          <w:szCs w:val="28"/>
        </w:rPr>
        <w:t>- Tốc độ tăng trưởng giá trị sản xuất ngành công nghiệp cơ khí chế tạo đạt khoảng 12-13%/năm.</w:t>
      </w:r>
    </w:p>
    <w:p w14:paraId="770CC09B" w14:textId="77777777" w:rsidR="00461FCB" w:rsidRPr="00FA7E09" w:rsidRDefault="00461FCB" w:rsidP="00EA27E1">
      <w:pPr>
        <w:pStyle w:val="NormalWeb"/>
        <w:widowControl w:val="0"/>
        <w:shd w:val="clear" w:color="auto" w:fill="FFFFFF" w:themeFill="background1"/>
        <w:snapToGrid w:val="0"/>
        <w:spacing w:before="120" w:beforeAutospacing="0" w:after="120" w:afterAutospacing="0" w:line="271" w:lineRule="auto"/>
        <w:jc w:val="both"/>
        <w:textAlignment w:val="baseline"/>
        <w:rPr>
          <w:bCs/>
          <w:color w:val="000000" w:themeColor="text1"/>
          <w:sz w:val="28"/>
          <w:szCs w:val="28"/>
        </w:rPr>
      </w:pPr>
      <w:r w:rsidRPr="00FA7E09">
        <w:rPr>
          <w:sz w:val="28"/>
          <w:szCs w:val="28"/>
        </w:rPr>
        <w:t xml:space="preserve">1.3.3.6. </w:t>
      </w:r>
      <w:bookmarkStart w:id="870" w:name="_Toc68611184"/>
      <w:r w:rsidRPr="00FA7E09">
        <w:rPr>
          <w:bCs/>
          <w:color w:val="000000" w:themeColor="text1"/>
          <w:sz w:val="28"/>
          <w:szCs w:val="28"/>
        </w:rPr>
        <w:t>Tiểu thủ công nghiệp và nghề truyền thống</w:t>
      </w:r>
      <w:bookmarkEnd w:id="870"/>
    </w:p>
    <w:p w14:paraId="3F45F3FE" w14:textId="77777777"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bCs/>
          <w:color w:val="000000" w:themeColor="text1"/>
          <w:sz w:val="28"/>
          <w:szCs w:val="28"/>
        </w:rPr>
      </w:pPr>
      <w:r w:rsidRPr="00FA7E09">
        <w:rPr>
          <w:bCs/>
          <w:color w:val="000000" w:themeColor="text1"/>
          <w:sz w:val="28"/>
          <w:szCs w:val="28"/>
        </w:rPr>
        <w:t>a) Định hướng phát triển</w:t>
      </w:r>
    </w:p>
    <w:p w14:paraId="79AE3083" w14:textId="77777777" w:rsidR="00461FCB" w:rsidRPr="00FA7E09" w:rsidRDefault="00461FCB" w:rsidP="00461FCB">
      <w:pPr>
        <w:pStyle w:val="NormalWeb"/>
        <w:widowControl w:val="0"/>
        <w:shd w:val="clear" w:color="auto" w:fill="FFFFFF" w:themeFill="background1"/>
        <w:snapToGrid w:val="0"/>
        <w:spacing w:before="160" w:beforeAutospacing="0" w:after="160" w:afterAutospacing="0" w:line="278" w:lineRule="auto"/>
        <w:ind w:firstLine="720"/>
        <w:jc w:val="both"/>
        <w:textAlignment w:val="baseline"/>
        <w:rPr>
          <w:color w:val="000000" w:themeColor="text1"/>
          <w:sz w:val="28"/>
          <w:szCs w:val="28"/>
        </w:rPr>
      </w:pPr>
      <w:r w:rsidRPr="00FA7E09">
        <w:rPr>
          <w:color w:val="000000" w:themeColor="text1"/>
          <w:sz w:val="28"/>
          <w:szCs w:val="28"/>
        </w:rPr>
        <w:t>- Tiếp tục thực hiện hiệu quả hoạt động khuyến công Quốc gia và của tỉnh, trong đó tập trung hỗ trợ lập quy hoạch chi tiết, đầu tư hạ tầng kỹ thuật cụm công nghiệp; hỗ trợ các cơ sở chế biến nông, lâm, thủy sản ứng dụng đổi mới dây chuyền thiết bị, xây dựng nhãn hiệu và quản bá giới thiệu sản phẩm.</w:t>
      </w:r>
    </w:p>
    <w:p w14:paraId="2A87F83E"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color w:val="000000" w:themeColor="text1"/>
          <w:sz w:val="28"/>
          <w:szCs w:val="28"/>
        </w:rPr>
        <w:t xml:space="preserve">- Khôi phục phát triển, tạo thương hiệu cho các làng có nghề, sản </w:t>
      </w:r>
      <w:r w:rsidRPr="00FA7E09">
        <w:rPr>
          <w:sz w:val="28"/>
          <w:szCs w:val="28"/>
        </w:rPr>
        <w:t xml:space="preserve">phẩm truyền thống. Tổ chức và duy trì các nghề hiện sản xuất như: thủ công mỹ nghệ, rượu, thực phẩm, chè, tinh bột sắn, ngô... để tận dụng nguồn nguyên liệu và nguồn nhân công tại chỗ, góp phần tạo công ăn việc làm và tăng thu nhập cho dân cư. </w:t>
      </w:r>
    </w:p>
    <w:p w14:paraId="3D4B36AB"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xml:space="preserve">- Phát triển một số nghề chế biến nông sản, thực phẩm sản xuất nông nghiệp với công nghiệp chế biến nhằm nâng cao hiệu quả sản xuất, tùy theo điều kiện cụ thể của từng huyện, bắt đầu từ liên kết hộ gia đình. </w:t>
      </w:r>
    </w:p>
    <w:p w14:paraId="097D174A"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Tăng cường sự hỗ trợ của Nhà nước như xây dựng, quảng bá thương hiệu, hỗ trợ tài chính, tín dụng, khoa học, công nghệ, phát triển vùng nguyên liệu và liên kết trong sản xuất, tiêu thụ sản phẩm. Tăng cường du nhập nghề mới nhằm tạo công ăn việc làm lúc nông nhàn.</w:t>
      </w:r>
    </w:p>
    <w:p w14:paraId="1EF32B35"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xml:space="preserve">- Tập trung xây dựng làng nghề tại một số địa phương có sản phẩm được thị trường chấp nhận nhằm giữ thương hiệu và mở rộng phát triển sản xuất. </w:t>
      </w:r>
    </w:p>
    <w:p w14:paraId="71CD4201"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xml:space="preserve">- Du nhập và phát triển các nghề mới cho những vùng chưa có nghề, phù hợp với khả năng tiếp thu, nguồn nguyên liệu và thị trường như: Sản xuất mộc cao cấp, làm hàng mỹ nghệ, đồ lưu niệm, chạm khắc gỗ, đá, hoa và cây cảnh... </w:t>
      </w:r>
    </w:p>
    <w:p w14:paraId="6A6A1194"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bCs/>
          <w:sz w:val="28"/>
          <w:szCs w:val="28"/>
        </w:rPr>
      </w:pPr>
      <w:r w:rsidRPr="00FA7E09">
        <w:rPr>
          <w:bCs/>
          <w:sz w:val="28"/>
          <w:szCs w:val="28"/>
        </w:rPr>
        <w:t>b) Định hướng phát triển các nhóm nghề cụ thể</w:t>
      </w:r>
    </w:p>
    <w:p w14:paraId="0231464B"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xml:space="preserve"> Hiện nay tại Lai Châu bước đầu hình thành một số nghề tiểu thủ công nghiệp chế biến nông - lâm sản như sản xuất miến dong, chế biến chè xanh, sản xuất rượu, bánh dân tộc... Tuy nhiên số lượng làng nghề vẫn chưa nhiều, sản phẩm chưa đang dạng, sức cạnh tranh còn yếu , sản phẩm thủ công chưa tách khỏi sản xuất nông nghiệp. Do đó cần quan tâm đến các chiến lược liên quan đến phát triển sản phẩm như: Chương trình Bảo tồn và phát triển làng nghề, xây dựng thương hiệu làng nghề tiến </w:t>
      </w:r>
      <w:r w:rsidRPr="00FA7E09">
        <w:rPr>
          <w:sz w:val="28"/>
          <w:szCs w:val="28"/>
        </w:rPr>
        <w:lastRenderedPageBreak/>
        <w:t xml:space="preserve">tới hình thành làng nghề văn hóa - du lịch. Hỗ trợ các doanh nghiệp, cơ sở trong làng nghề ứng dụng khoa học kỹ thuật, cải tiến thiết bị từ nguồn kinh phí khuyến công của tỉnh. Bổ sung điều kiện về bảo vệ môi trường làng nghề vào tiêu chí công nhận làng nghề. Các chính sách về tài chính cần đơn giản hơn để các hộ kinh doanh cá thể, các doanh nghiệp, HTX, tổ hợp tác trong lĩnh vực ngành nghề nông thôn được hưởng các ưu đãi đầu tư. Nhà nước cần ban hành chính sách khuyến khích phát triển thành lập các doanh nghiệp ở nông thôn, làng nghề với quy mô lớn, sản xuất tập trung để làm đòn bẩy thúc đẩy ngành nghề nông thôn phát triển. Cần quy hoạch phát triển các vùng nguyên liệu chuyên canh để đảm bảo nguyên liệu đầu vào. Công tác đào tạo nguồn nhân lực có chất lượng cao cho làng nghề, thành lập các hợp tác xã có quy mô gọn, nhẹ, năng động trong các làng nghề để làm đầu mối tổ chức quản lý làng nghề. Căn cứ vào thế mạnh của các địa phương, TTCN-làng nghề của Tỉnh trong thời gian đến năm 2030 cần định hướng phát triển quy hoạch một số nhóm ngành nghề truyền thống như sau: </w:t>
      </w:r>
    </w:p>
    <w:p w14:paraId="37625176"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Nhóm nghề sản xuất chế biến nông sản. lâm sản</w:t>
      </w:r>
    </w:p>
    <w:p w14:paraId="51DBE7C5"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xml:space="preserve"> Phát triển công nghiệp chế biến nông lâm sản thực phẩm trên địa bàn tỉnh một ngành hàng có nhiều lợi thề chủ yếu là nguồn nguyên liệu và tay nghề tại các địa phương, tập trung phát triển công nghiệp chế biến các sản phẩm nông lâm nghiệp có khả  năng tạo vùng nguyên liệu lớn, có khả năng cạnh tranh như: chè, miến dong, nấu rượu, mây che đan, gỗ rừng trồng, cam, quýt, chuối... Đẩy mạnh phát triển chế biến quy mô hộ gia đình theo nghề truyền thống phục vụ nhu cầu tại chỗ và cho khách du lịch. </w:t>
      </w:r>
    </w:p>
    <w:p w14:paraId="7C57617B"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Nhóm nghề sản phẩm cơ khí nhỏ và dịch vụ sửa chữa cơ khí nhỏ đầu tư đổi mới thiết bị, mở rộng sản xuất nâng cao năng lực chế tạo tại những cơ sở cơ khí hiện có ở các khu vực trung tâm tỉnh lị, huyện lị. Khuyến khích đầu tư các cơ sở cơ khí nhỏ phục vụ nhu cầu sửa chữa tại chỗ ở các khu vực chưa phát triển, vùng sâu, xa. Phát triển cơ khí trong các cụm công nghiệp - tiểu thủ công nghiệp - dịch vụ tại các trung tâm cụm xã, thị trấn, thị tứ, làm vệ tinh cho các khu,cụm công nghiệp; nâng cao năng lực, khả năng cơ giới hoá sản xuất nông lâm nghiệp; cải tiến vận tải hàng hoá cho nông nghiệp, nông thôn. Sản xuất các thiết bị nhỏ dùng trong gia đình, các thiết bị đặc thù phục vụ cho các làng nghề thủ công, phục vụ chế biến thực phẩm, thức ăn chăn nuôi, sản xuất hàng tiêu dùng và thủ công mỹ nghệ.</w:t>
      </w:r>
    </w:p>
    <w:p w14:paraId="3F43A19F"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Nhóm sản phẩm dược liệu: Tập trung bảo quản, chế biến các loài dược liệu có thế mạnh, phù hợp với điều kiện thổ nhưỡng, khí hậu và sinh thái để đáp ứng nhu cầu thị trường ở từng địa phương.</w:t>
      </w:r>
    </w:p>
    <w:p w14:paraId="209C2702"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xml:space="preserve">* Quy hoạch một số sản phẩm nghề trọng tâm gắn với phát triển du lịch: Du </w:t>
      </w:r>
      <w:r w:rsidRPr="00FA7E09">
        <w:rPr>
          <w:sz w:val="28"/>
          <w:szCs w:val="28"/>
        </w:rPr>
        <w:lastRenderedPageBreak/>
        <w:t xml:space="preserve">lịch qua các làng nghề truyền thống là một hướng đi phù hợp với hệ thống các làng nghề truyền thống ở nước ta hiện nay, để hình thành làng nghề du lịch cần phải có các yếu tố sau đây. </w:t>
      </w:r>
    </w:p>
    <w:p w14:paraId="21912DD4"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xml:space="preserve">Thứ nhất, sản phẩm của làng nghề du lịch phải phong phú và độc đáo, thể hiện được tính sáng tạo và nghệ thuật tài hoa của người thợ. </w:t>
      </w:r>
    </w:p>
    <w:p w14:paraId="5997D709" w14:textId="77777777" w:rsidR="00461FCB" w:rsidRPr="00FA7E09" w:rsidRDefault="00461FCB" w:rsidP="00461FC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pacing w:val="-6"/>
          <w:sz w:val="28"/>
          <w:szCs w:val="28"/>
          <w:lang w:val="pl-PL"/>
        </w:rPr>
      </w:pPr>
      <w:r w:rsidRPr="00FA7E09">
        <w:rPr>
          <w:sz w:val="28"/>
          <w:szCs w:val="28"/>
        </w:rPr>
        <w:t>Thứ hai: Phải bảo tồn được những nét văn hoá mang bản sắc dân tộc. Đối với làng nghề truyền thống, du lịch làng nghề là một cơ hội để giữ làng và giữ nghề. Du lịch làng nghề là loại hình du lịch văn hoá tổng hợp đưa du khách tới tham quan, thưởng thức các giá trị văn hoá và mua sắm những hàng hoá đặc trưng của các làng nghề truyền thống trên khắp mọi miền đất nước. Du lịch làng nghề, đang dần trở thành một xu hướng du lịch mới của thế giới. Bên cạnh những lợi ích về kinh tế, loại hình du lịch này còn mang lại những lợi ích to lớn về mặt văn hóa – xã hội, góp phần gìn giữ, bảo tồn những giá trị văn hóa đặc trưng của các vùng, miền khác nhau. Song trên thực tế, du lịch làng nghề truyền thống đang được khai thác tích cực ở khía cạnh là điểm đến đặc trưng của Việt Nam. Tuy nhiên chức năng sản xuất hàng hoá phục vụ du lịch thì vẫn còn chưa được khai thác một cách thực sự hiệu quả.</w:t>
      </w:r>
    </w:p>
    <w:p w14:paraId="312156E0" w14:textId="77777777" w:rsidR="00461FCB" w:rsidRPr="00FA7E09" w:rsidRDefault="00461FCB" w:rsidP="00461FCB">
      <w:pPr>
        <w:keepNext/>
        <w:keepLines/>
        <w:spacing w:before="120" w:after="120" w:line="240" w:lineRule="auto"/>
        <w:jc w:val="both"/>
        <w:outlineLvl w:val="2"/>
        <w:rPr>
          <w:b/>
          <w:i/>
          <w:iCs/>
          <w:lang w:val="en-US"/>
        </w:rPr>
      </w:pPr>
      <w:bookmarkStart w:id="871" w:name="_Toc72311010"/>
      <w:r w:rsidRPr="00FA7E09">
        <w:rPr>
          <w:b/>
          <w:i/>
          <w:iCs/>
          <w:lang w:val="en-US"/>
        </w:rPr>
        <w:t>1.4. Các giải pháp phát triển ngành công nghiệp tỉnh Lai Châu giai đoạn 2021-2030, tầm nhìn đến năm 2050</w:t>
      </w:r>
      <w:bookmarkEnd w:id="871"/>
    </w:p>
    <w:p w14:paraId="03CE49E0" w14:textId="2CDF0E2F" w:rsidR="00461FCB" w:rsidRPr="00FA7E09" w:rsidRDefault="00461FCB" w:rsidP="00461FCB">
      <w:pPr>
        <w:keepNext/>
        <w:keepLines/>
        <w:spacing w:before="120" w:after="120" w:line="240" w:lineRule="auto"/>
        <w:jc w:val="both"/>
        <w:outlineLvl w:val="3"/>
        <w:rPr>
          <w:bCs/>
          <w:i/>
          <w:iCs/>
          <w:szCs w:val="26"/>
          <w:lang w:val="en-US"/>
        </w:rPr>
      </w:pPr>
      <w:bookmarkStart w:id="872" w:name="_Toc72311011"/>
      <w:bookmarkStart w:id="873" w:name="_Toc72311012"/>
      <w:r w:rsidRPr="00FA7E09">
        <w:rPr>
          <w:bCs/>
          <w:i/>
          <w:iCs/>
          <w:szCs w:val="26"/>
          <w:lang w:val="en-US"/>
        </w:rPr>
        <w:t>1.4.1.</w:t>
      </w:r>
      <w:bookmarkEnd w:id="872"/>
      <w:r w:rsidRPr="00FA7E09">
        <w:rPr>
          <w:bCs/>
          <w:i/>
          <w:iCs/>
          <w:szCs w:val="26"/>
          <w:lang w:val="en-US"/>
        </w:rPr>
        <w:t xml:space="preserve"> Phát triển cơ sở hạ tầng phục vụ phát triển công nghiệp</w:t>
      </w:r>
      <w:bookmarkEnd w:id="873"/>
      <w:r w:rsidRPr="00FA7E09">
        <w:rPr>
          <w:bCs/>
          <w:i/>
          <w:iCs/>
          <w:szCs w:val="26"/>
          <w:lang w:val="en-US"/>
        </w:rPr>
        <w:t> </w:t>
      </w:r>
    </w:p>
    <w:p w14:paraId="1BF4C5BB"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Chủ động, tích cực phối hợp với các Bộ, Ngành Trung ương và các chủ đầu tư thúc đẩy nhanh quá trình thực hiện các công trình đầu mối trên địa bàn như hạ tầng giao thông, điện, nước đối với các khu, cụm công nghiệp xem đây là khâu then chốt để thu hút các dự án đầu tư lớn, dự án công nghệ cao, công nghiệp phụ trợ.</w:t>
      </w:r>
    </w:p>
    <w:p w14:paraId="185268FC"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xml:space="preserve">- Đối với các khu, cụm công nghiệp đã được thành lập, phê duyệt quy hoạch chi tiết nhưng chưa được đầu tư xây dựng cơ sở hạ tầng. Để đáp ứng nhu cầu phát triển, tỉnh có thể vay vốn thực hiện rồi cho thuê để thu hồi vốn hoặc kêu gọi các nhà đầu tư có tiềm lực bỏ vốn đầu tư xây dựng kết cấu hạ tầng và kinh doanh cho thuê đất sản xuất. Nhà đầu tư ứng vốn làm hạ tầng sẽ được giành một phần nguồn thu từ đất công nghiệp, dịch vụ để hoàn vốn. Tạo điều kiện thuận lợi để các doanh nghiệp đầu tư kinh doanh hạ tầng cụm công nghiệp tiếp cận với các nguồn vốn tín dụng lãi suất thấp, thời hạn dài; thực hiện cơ chế bảo lãnh tín dụng (trong phạm vi pháp luật cho phép) để các doanh nghiệp đầu tư kinh doanh hạ tầng cụm công nghiệp có thể huy động vốn trực tiếp của các tổ chức và cá nhân (đặc biệt là vốn của các hộ dân được đền bù giải phóng mặt bằng và vốn của các doanh nghiệp đăng ký đầu tư sản xuất kinh doanh trong cụm công nghiệp) nhằm nâng cao khả năng huy động vốn đầu tư hạ tầng cụm công nghiệp. </w:t>
      </w:r>
    </w:p>
    <w:p w14:paraId="2C923B0E" w14:textId="77777777" w:rsidR="00461FCB" w:rsidRPr="00FA7E09" w:rsidRDefault="00461FCB" w:rsidP="00461FCB">
      <w:pPr>
        <w:spacing w:before="120" w:after="120" w:line="240" w:lineRule="auto"/>
        <w:ind w:firstLine="567"/>
        <w:jc w:val="both"/>
        <w:rPr>
          <w:lang w:val="en-US"/>
        </w:rPr>
      </w:pPr>
      <w:r w:rsidRPr="00FA7E09">
        <w:rPr>
          <w:color w:val="000000"/>
          <w:lang w:val="en-US"/>
        </w:rPr>
        <w:t xml:space="preserve">- Tập trung cao công tác chỉ đạo giải phóng mặt bằng, chú trọng các cơ chế, giải pháp đẩy nhanh việc bồi thường, hỗ trợ, tái định cư; quyết liệt trong công tác giải phóng mặt bằng để có mặt bằng sạch đáp ứng nhu cầu của nhà đầu tư; ưu tiên nguồn </w:t>
      </w:r>
      <w:r w:rsidRPr="00FA7E09">
        <w:rPr>
          <w:color w:val="000000"/>
          <w:lang w:val="en-US"/>
        </w:rPr>
        <w:lastRenderedPageBreak/>
        <w:t>lực tài chính xây dựng đồng bộ cơ sở hạ tầng ngoài hàng rào các khu, cụm công nghiệp đã được thành lập tạo điều kiện cho các nhà đầu tư để phát triển công nghiệp. </w:t>
      </w:r>
    </w:p>
    <w:p w14:paraId="00F041B6" w14:textId="77777777" w:rsidR="00461FCB" w:rsidRPr="00FA7E09" w:rsidRDefault="00461FCB" w:rsidP="00461FCB">
      <w:pPr>
        <w:keepNext/>
        <w:keepLines/>
        <w:spacing w:before="120" w:after="120" w:line="240" w:lineRule="auto"/>
        <w:jc w:val="both"/>
        <w:outlineLvl w:val="3"/>
        <w:rPr>
          <w:bCs/>
          <w:i/>
          <w:iCs/>
          <w:szCs w:val="26"/>
          <w:lang w:val="en-US"/>
        </w:rPr>
      </w:pPr>
      <w:bookmarkStart w:id="874" w:name="_Toc72311013"/>
      <w:r w:rsidRPr="00FA7E09">
        <w:rPr>
          <w:bCs/>
          <w:i/>
          <w:iCs/>
          <w:szCs w:val="26"/>
          <w:lang w:val="en-US"/>
        </w:rPr>
        <w:t>1.4.3. Phát triển công nghiệp - tiểu thủ công nghiệp làng nghề</w:t>
      </w:r>
      <w:bookmarkEnd w:id="874"/>
      <w:r w:rsidRPr="00FA7E09">
        <w:rPr>
          <w:bCs/>
          <w:i/>
          <w:iCs/>
          <w:szCs w:val="26"/>
          <w:lang w:val="en-US"/>
        </w:rPr>
        <w:t> </w:t>
      </w:r>
    </w:p>
    <w:p w14:paraId="1C158A62" w14:textId="77777777" w:rsidR="00461FCB" w:rsidRPr="00FA7E09" w:rsidRDefault="00461FCB" w:rsidP="00461FCB">
      <w:pPr>
        <w:spacing w:before="120" w:after="120" w:line="240" w:lineRule="auto"/>
        <w:ind w:firstLine="567"/>
        <w:jc w:val="both"/>
        <w:rPr>
          <w:lang w:val="en-US"/>
        </w:rPr>
      </w:pPr>
      <w:r w:rsidRPr="00FA7E09">
        <w:rPr>
          <w:color w:val="000000"/>
          <w:lang w:val="en-US"/>
        </w:rPr>
        <w:t>- Cần có sự quan tâm đặc biệt đến phát triển công nghiệp tiểu thủ công nghiệp - làng nghề. Có chính sách để bảo tồn bí quyết gia truyền, đào tạo, chuyển giao nâng cấp nghề truyền thống, đặc biệt là chính sách đối với nghệ nhân, thợ giỏi; chính sách hỗ trợ đầu tư xây dựng kết cấu hạ tầng, xử lý môi trường.</w:t>
      </w:r>
    </w:p>
    <w:p w14:paraId="016A8BFA" w14:textId="77777777" w:rsidR="00461FCB" w:rsidRPr="00FA7E09" w:rsidRDefault="00461FCB" w:rsidP="00461FCB">
      <w:pPr>
        <w:spacing w:before="120" w:after="120" w:line="240" w:lineRule="auto"/>
        <w:ind w:firstLine="567"/>
        <w:jc w:val="both"/>
        <w:rPr>
          <w:lang w:val="en-US"/>
        </w:rPr>
      </w:pPr>
      <w:r w:rsidRPr="00FA7E09">
        <w:rPr>
          <w:color w:val="000000"/>
          <w:lang w:val="en-US"/>
        </w:rPr>
        <w:t>- Khuyến khích và có chính sách ưu tiên các sản phẩm làng nghề truyền thống đăng ký xây dựng thương hiệu để nâng cao năng lực cạnh tranh trên thị trường. </w:t>
      </w:r>
    </w:p>
    <w:p w14:paraId="6F88A18A" w14:textId="77777777" w:rsidR="00461FCB" w:rsidRPr="00FA7E09" w:rsidRDefault="00461FCB" w:rsidP="00461FCB">
      <w:pPr>
        <w:spacing w:before="120" w:after="120" w:line="240" w:lineRule="auto"/>
        <w:ind w:firstLine="567"/>
        <w:jc w:val="both"/>
        <w:rPr>
          <w:lang w:val="en-US"/>
        </w:rPr>
      </w:pPr>
      <w:r w:rsidRPr="00FA7E09">
        <w:rPr>
          <w:color w:val="000000"/>
          <w:lang w:val="en-US"/>
        </w:rPr>
        <w:t>- Ưu tiên, hỗ trợ các doanh nghiệp, cơ sở sản xuất trong các làng nghề truyền thống đầu tư, đổi mới, cải tiến, tiếp nhận thiết bị và công nghệ mới, đầu tư công nghệ sản xuất sạch không gây ô nhiễm môi trường; kết hợp giữa công nghệ tiên tiến (ở một số khâu có điều kiện) với công nghệ cổ truyền để nâng cao năng suất chất lượng sản phẩm làng nghề và bảo vệ môi trường. </w:t>
      </w:r>
    </w:p>
    <w:p w14:paraId="67AA17AA" w14:textId="77777777" w:rsidR="00461FCB" w:rsidRPr="00FA7E09" w:rsidRDefault="00461FCB" w:rsidP="00461FCB">
      <w:pPr>
        <w:spacing w:before="120" w:after="120" w:line="240" w:lineRule="auto"/>
        <w:ind w:firstLine="567"/>
        <w:jc w:val="both"/>
        <w:rPr>
          <w:lang w:val="en-US"/>
        </w:rPr>
      </w:pPr>
      <w:r w:rsidRPr="00FA7E09">
        <w:rPr>
          <w:color w:val="000000"/>
          <w:lang w:val="en-US"/>
        </w:rPr>
        <w:t>- Chú trọng phát triển doanh nghiệp trong làng nghề làm đầu mối cung cấp nguyên liệu, tiêu thụ sản phẩm làng nghề; kịp thời tháo gỡ khó khăn, vướng mắc, quan tâm hỗ trợ doanh nghiệp làng nghề phát triển sản xuất, về vốn, vùng nguyên liệu, đào tạo nhân lực, nâng cao năng lực quản trị doanh nghiệp, … </w:t>
      </w:r>
    </w:p>
    <w:p w14:paraId="035AD15E" w14:textId="77777777" w:rsidR="00461FCB" w:rsidRPr="00FA7E09" w:rsidRDefault="00461FCB" w:rsidP="00461FCB">
      <w:pPr>
        <w:spacing w:before="120" w:after="120" w:line="240" w:lineRule="auto"/>
        <w:ind w:firstLine="567"/>
        <w:jc w:val="both"/>
        <w:rPr>
          <w:lang w:val="en-US"/>
        </w:rPr>
      </w:pPr>
      <w:r w:rsidRPr="00FA7E09">
        <w:rPr>
          <w:color w:val="000000"/>
          <w:lang w:val="en-US"/>
        </w:rPr>
        <w:t>- Hỗ trợ hiệu quả hoạt động tiêu thụ sản phẩm nghề và làng nghề thông qua hoạt động tổ chức Hội chợ triển lãm trong nước và ngoài nước; liên kết tiêu thụ sản phẩm nghề và làng nghề vào các địa phương trong cả nước, đặc biệt là các thành phố lớn và địa phương có tiềm năng và lượng khách du lịch đến tham quan du lịch lớn…. Chú trọng đến phát triển thị trường xuất khẩu, đẩy mạnh xuất khẩu sản phẩm thủ công mỹ nghệ… </w:t>
      </w:r>
    </w:p>
    <w:p w14:paraId="4E1EB93F" w14:textId="77777777" w:rsidR="00461FCB" w:rsidRPr="00FA7E09" w:rsidRDefault="00461FCB" w:rsidP="00461FCB">
      <w:pPr>
        <w:keepNext/>
        <w:keepLines/>
        <w:spacing w:before="120" w:after="120" w:line="240" w:lineRule="auto"/>
        <w:jc w:val="both"/>
        <w:outlineLvl w:val="3"/>
        <w:rPr>
          <w:bCs/>
          <w:i/>
          <w:iCs/>
          <w:szCs w:val="26"/>
          <w:lang w:val="en-US"/>
        </w:rPr>
      </w:pPr>
      <w:bookmarkStart w:id="875" w:name="_Toc72311014"/>
      <w:r w:rsidRPr="00FA7E09">
        <w:rPr>
          <w:bCs/>
          <w:i/>
          <w:iCs/>
          <w:szCs w:val="26"/>
          <w:lang w:val="en-US"/>
        </w:rPr>
        <w:t>1.4.4. Cải cách thủ tục hành chính</w:t>
      </w:r>
      <w:bookmarkEnd w:id="875"/>
      <w:r w:rsidRPr="00FA7E09">
        <w:rPr>
          <w:bCs/>
          <w:i/>
          <w:iCs/>
          <w:szCs w:val="26"/>
          <w:lang w:val="en-US"/>
        </w:rPr>
        <w:t> </w:t>
      </w:r>
    </w:p>
    <w:p w14:paraId="0BB58546" w14:textId="77777777" w:rsidR="00461FCB" w:rsidRPr="00FA7E09" w:rsidRDefault="00461FCB" w:rsidP="00461FCB">
      <w:pPr>
        <w:spacing w:before="120" w:after="120" w:line="240" w:lineRule="auto"/>
        <w:ind w:firstLine="567"/>
        <w:jc w:val="both"/>
        <w:rPr>
          <w:lang w:val="en-US"/>
        </w:rPr>
      </w:pPr>
      <w:r w:rsidRPr="00FA7E09">
        <w:rPr>
          <w:color w:val="000000"/>
          <w:lang w:val="en-US"/>
        </w:rPr>
        <w:t>- Rà soát, đề xuất cắt giảm và nâng cao chất lượng thủ tục hành chính trên tất cả các lĩnh vực quản lý nhà nước, nhất là thủ tục hành chính liên quan đến người dân và doanh nghiệp. </w:t>
      </w:r>
    </w:p>
    <w:p w14:paraId="4DC68AAC" w14:textId="77777777" w:rsidR="00461FCB" w:rsidRPr="00FA7E09" w:rsidRDefault="00461FCB" w:rsidP="00461FCB">
      <w:pPr>
        <w:spacing w:before="120" w:after="120" w:line="240" w:lineRule="auto"/>
        <w:ind w:firstLine="567"/>
        <w:jc w:val="both"/>
        <w:rPr>
          <w:lang w:val="en-US"/>
        </w:rPr>
      </w:pPr>
      <w:r w:rsidRPr="00FA7E09">
        <w:rPr>
          <w:color w:val="000000"/>
          <w:lang w:val="en-US"/>
        </w:rPr>
        <w:t>- Tổ chức triển khai thực hiện hiệu quả các Phương án đơn giản hóa thủ tục hành chính theo hướng công khai, đơn giản và thuận tiện cho các tổ chức và công dân để tiếp tục cải thiện môi trường kinh doanh. Một số lĩnh vực trọng tâm cần tập trung là: Đầu tư, đăng ký doanh nghiệp, đất đai, khoa học và công nghệ và một số lĩnh vực khác. </w:t>
      </w:r>
    </w:p>
    <w:p w14:paraId="54C2C3D2" w14:textId="77777777" w:rsidR="00461FCB" w:rsidRPr="00FA7E09" w:rsidRDefault="00461FCB" w:rsidP="00461FCB">
      <w:pPr>
        <w:spacing w:before="120" w:after="120" w:line="240" w:lineRule="auto"/>
        <w:ind w:firstLine="567"/>
        <w:jc w:val="both"/>
        <w:rPr>
          <w:lang w:val="en-US"/>
        </w:rPr>
      </w:pPr>
      <w:r w:rsidRPr="00FA7E09">
        <w:rPr>
          <w:color w:val="000000"/>
          <w:lang w:val="en-US"/>
        </w:rPr>
        <w:t>- Tiếp nhận, xử lý phản ánh, kiến nghị của cá nhân, tổ chức về các quy định hành chính để hỗ trợ việc nâng cao chất lượng các quy định hành chính và kiểm soát việc thực hiện thủ tục hành chính của các cơ quan hành chính các cấp. </w:t>
      </w:r>
    </w:p>
    <w:p w14:paraId="4EDF393D" w14:textId="77777777" w:rsidR="00461FCB" w:rsidRPr="00FA7E09" w:rsidRDefault="00461FCB" w:rsidP="00461FCB">
      <w:pPr>
        <w:spacing w:before="120" w:after="120" w:line="240" w:lineRule="auto"/>
        <w:ind w:firstLine="567"/>
        <w:jc w:val="both"/>
        <w:rPr>
          <w:lang w:val="en-US"/>
        </w:rPr>
      </w:pPr>
      <w:r w:rsidRPr="00FA7E09">
        <w:rPr>
          <w:color w:val="000000"/>
          <w:lang w:val="en-US"/>
        </w:rPr>
        <w:lastRenderedPageBreak/>
        <w:t>- Triển khai thực hiện tốt Nghị quyết của Chính phủ về tiếp tục thực hiện những nhiệm vụ, giải pháp chủ yếu cải thiện môi trường kinh doanh, nâng cao năng lực cạnh tranh quốc gia. </w:t>
      </w:r>
    </w:p>
    <w:p w14:paraId="64A3ACDA" w14:textId="77777777" w:rsidR="00461FCB" w:rsidRPr="00FA7E09" w:rsidRDefault="00461FCB" w:rsidP="00461FCB">
      <w:pPr>
        <w:keepNext/>
        <w:keepLines/>
        <w:spacing w:before="120" w:after="120" w:line="240" w:lineRule="auto"/>
        <w:jc w:val="both"/>
        <w:outlineLvl w:val="3"/>
        <w:rPr>
          <w:bCs/>
          <w:i/>
          <w:iCs/>
          <w:szCs w:val="26"/>
          <w:lang w:val="en-US"/>
        </w:rPr>
      </w:pPr>
      <w:bookmarkStart w:id="876" w:name="_Toc72311015"/>
      <w:r w:rsidRPr="00FA7E09">
        <w:rPr>
          <w:bCs/>
          <w:i/>
          <w:iCs/>
          <w:szCs w:val="26"/>
          <w:lang w:val="en-US"/>
        </w:rPr>
        <w:t>1.4.5. Giải pháp về cơ chế chính sách</w:t>
      </w:r>
      <w:bookmarkEnd w:id="876"/>
      <w:r w:rsidRPr="00FA7E09">
        <w:rPr>
          <w:bCs/>
          <w:i/>
          <w:iCs/>
          <w:szCs w:val="26"/>
          <w:lang w:val="en-US"/>
        </w:rPr>
        <w:t> </w:t>
      </w:r>
    </w:p>
    <w:p w14:paraId="762B2346" w14:textId="77777777" w:rsidR="00461FCB" w:rsidRPr="00FA7E09" w:rsidRDefault="00461FCB" w:rsidP="00461FCB">
      <w:pPr>
        <w:spacing w:before="120" w:after="120" w:line="240" w:lineRule="auto"/>
        <w:ind w:firstLine="567"/>
        <w:jc w:val="both"/>
        <w:rPr>
          <w:lang w:val="en-US"/>
        </w:rPr>
      </w:pPr>
      <w:r w:rsidRPr="00FA7E09">
        <w:rPr>
          <w:color w:val="000000"/>
          <w:lang w:val="en-US"/>
        </w:rPr>
        <w:t>- Tiếp tục xây dựng, ban hành các cơ chế, chính sách khuyến khích phát triển công nghiệp trong từng giai đoạn phù hợp với điều kiện phát triển trong từng thời kỳ, từng lĩnh vực. </w:t>
      </w:r>
    </w:p>
    <w:p w14:paraId="6FF52CD6" w14:textId="77777777" w:rsidR="00461FCB" w:rsidRPr="00FA7E09" w:rsidRDefault="00461FCB" w:rsidP="00461FCB">
      <w:pPr>
        <w:spacing w:before="120" w:after="120" w:line="240" w:lineRule="auto"/>
        <w:ind w:firstLine="567"/>
        <w:jc w:val="both"/>
        <w:rPr>
          <w:lang w:val="en-US"/>
        </w:rPr>
      </w:pPr>
      <w:r w:rsidRPr="00FA7E09">
        <w:rPr>
          <w:color w:val="000000"/>
          <w:lang w:val="en-US"/>
        </w:rPr>
        <w:t>- Có chính sách để kêu gọi các nhà đầu tư hạ tầng các khu, cụm công nghiệp. Khuyến khích mạnh mẽ việc thu hút đầu tư nước ngoài vào các ngành công nghiệp sản xuất hàng xuất khẩu, công nghiệp chế biến tinh, chế biến sâu, công nghiệp phục vụ phát triển nông nghiệp và công nghiệp nông thôn, các lĩnh vực công nghiệp công nghệ cao, có giá trị gia tăng cao, các ngành có lợi thế cạnh tranh gắn với công nghệ hiện đại, góp phần chuyển dịch cơ cấu kinh tế. </w:t>
      </w:r>
    </w:p>
    <w:p w14:paraId="2BC60A0D" w14:textId="77777777" w:rsidR="00461FCB" w:rsidRPr="00FA7E09" w:rsidRDefault="00461FCB" w:rsidP="00461FCB">
      <w:pPr>
        <w:spacing w:before="120" w:after="120" w:line="240" w:lineRule="auto"/>
        <w:ind w:firstLine="567"/>
        <w:jc w:val="both"/>
        <w:rPr>
          <w:lang w:val="en-US"/>
        </w:rPr>
      </w:pPr>
      <w:r w:rsidRPr="00FA7E09">
        <w:rPr>
          <w:color w:val="000000"/>
          <w:lang w:val="en-US"/>
        </w:rPr>
        <w:t>- Đẩy mạnh việc triển khai hỗ trợ đầu tư chiều sâu, đổi mới công nghệ; ưu tiên nguồn vốn ưu đãi cho các dự án đầu tư sản phẩm công nghiệp chủ lực, ngoài những chính sách chung của nhà nước Tỉnh cần có nguồn kinh phí hỗ trợ cho các nhà đầu tư thực hiện các chương trình nghiên cứu cải tiến công nghệ, nhằm khuyến khích các cá nhân trong các doanh nghiệp tham gia nghiên cứu công nghệ mới. </w:t>
      </w:r>
    </w:p>
    <w:p w14:paraId="677C5562" w14:textId="77777777" w:rsidR="00461FCB" w:rsidRPr="00FA7E09" w:rsidRDefault="00461FCB" w:rsidP="00461FCB">
      <w:pPr>
        <w:spacing w:before="120" w:after="120" w:line="240" w:lineRule="auto"/>
        <w:ind w:firstLine="567"/>
        <w:jc w:val="both"/>
        <w:rPr>
          <w:lang w:val="en-US"/>
        </w:rPr>
      </w:pPr>
      <w:r w:rsidRPr="00FA7E09">
        <w:rPr>
          <w:color w:val="000000"/>
          <w:lang w:val="en-US"/>
        </w:rPr>
        <w:t>- Hỗ trợ việc tổ chức các hoạt động tư vấn và một phần chi phí tư vấn về thiết kế sản phẩm, đổi mới công nghệ, mua hoặc cải tiến thiết bị, công nghệ. </w:t>
      </w:r>
    </w:p>
    <w:p w14:paraId="27E48771" w14:textId="77777777" w:rsidR="00461FCB" w:rsidRPr="00FA7E09" w:rsidRDefault="00461FCB" w:rsidP="00461FCB">
      <w:pPr>
        <w:spacing w:before="120" w:after="120" w:line="240" w:lineRule="auto"/>
        <w:ind w:firstLine="567"/>
        <w:jc w:val="both"/>
        <w:rPr>
          <w:lang w:val="en-US"/>
        </w:rPr>
      </w:pPr>
      <w:r w:rsidRPr="00FA7E09">
        <w:rPr>
          <w:color w:val="000000"/>
          <w:lang w:val="en-US"/>
        </w:rPr>
        <w:t>- Hỗ trợ nâng cao trình độ quản lý doanh nghiệp (Hướng dẫn tham gia chương trình xây dựng các hệ thống quản lý chất lượng hiện đại, hướng dẫn hỗ trợ đăng ký sở hữu công nghiệp). Cụ thể hóa các tiêu chí đánh giá, tuyển chọn sản phẩm ưu tiên, sản phẩm khuyến khích phát triển để có cơ chế hỗ trợ phù hợp. </w:t>
      </w:r>
    </w:p>
    <w:p w14:paraId="052CB0AD" w14:textId="77777777" w:rsidR="00461FCB" w:rsidRPr="00FA7E09" w:rsidRDefault="00461FCB" w:rsidP="00461FCB">
      <w:pPr>
        <w:keepNext/>
        <w:keepLines/>
        <w:spacing w:before="120" w:after="120" w:line="240" w:lineRule="auto"/>
        <w:jc w:val="both"/>
        <w:outlineLvl w:val="3"/>
        <w:rPr>
          <w:bCs/>
          <w:i/>
          <w:iCs/>
          <w:szCs w:val="26"/>
          <w:lang w:val="en-US"/>
        </w:rPr>
      </w:pPr>
      <w:bookmarkStart w:id="877" w:name="_Toc72311016"/>
      <w:r w:rsidRPr="00FA7E09">
        <w:rPr>
          <w:bCs/>
          <w:i/>
          <w:iCs/>
          <w:szCs w:val="26"/>
          <w:lang w:val="en-US"/>
        </w:rPr>
        <w:t>1.4.6. Đẩy mạnh huy động nguồn lực đầu tư</w:t>
      </w:r>
      <w:bookmarkEnd w:id="877"/>
      <w:r w:rsidRPr="00FA7E09">
        <w:rPr>
          <w:bCs/>
          <w:i/>
          <w:iCs/>
          <w:szCs w:val="26"/>
          <w:lang w:val="en-US"/>
        </w:rPr>
        <w:t> </w:t>
      </w:r>
    </w:p>
    <w:p w14:paraId="1E82A049"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Khuyến khích và đẩy mạnh xã hội hóa các nguồn lực đầu tư về phát triển công nghiệp như hạ tầng về giao thông, hạ tầng trong các cụm công nghiệp, dịch vụ phục vụ sản xuất công nghiệp.</w:t>
      </w:r>
    </w:p>
    <w:p w14:paraId="144BD648"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xml:space="preserve">- Đẩy mạnh đa dạng hóa các nguồn vốn huy động đầu tư cho phát triển công nghiệp, coi đây là một trong những giải pháp quan trọng, giảm bớt gánh nặng cho ngân sách Nhà nước. Cùng với đó, tỉnh cần đặc biệt quan tâm đến chất lượng, hiệu quả trong sử dụng nguồn vốn đầu tư, phát triển hạ tầng. </w:t>
      </w:r>
    </w:p>
    <w:p w14:paraId="3C683FC1"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xml:space="preserve">- Nâng cao hơn nữa chất lượng công tác quảng bá, giới thiệu về khu công nghiệp, cụm công nghiệp cho các nhà đầu tư tiềm năng trên nhiều kênh thông tin. - Tiếp tục đổi mới công tác xúc tiến đầu tư theo hướng chuyên nghiệp, có trọng điểm đến năm 2030, trực tiếp tổ chức xúc tiến, kêu gọi đầu tư đến các Tập đoàn, Tổng Công ty lớn trong nước, các doanh nghiệp nằm trong danh sách VNR 500 của Việt Nam, các doanh nghiệp có tiềm lực đang niêm yết trên thị trường chứng khoán Việt Nam, các Tập đoàn đa quốc gia của các nước Nhật Bản, Mỹ, EU, Hàn Quốc, Đài Loan... vào đầu tư </w:t>
      </w:r>
      <w:r w:rsidRPr="00FA7E09">
        <w:rPr>
          <w:color w:val="000000"/>
          <w:lang w:val="en-US"/>
        </w:rPr>
        <w:lastRenderedPageBreak/>
        <w:t xml:space="preserve">tại Lai Châu. Nâng cao năng lực cạnh tranh của sản phẩm và doanh nghiệp sản xuất công nghiệp trên địa bàn tỉnh Lai Châu. Triển khai thực hiện tốt chương trình khuyến công. </w:t>
      </w:r>
    </w:p>
    <w:p w14:paraId="0662A06A" w14:textId="77777777" w:rsidR="00461FCB" w:rsidRPr="00FA7E09" w:rsidRDefault="00461FCB" w:rsidP="00461FCB">
      <w:pPr>
        <w:spacing w:before="120" w:after="120" w:line="240" w:lineRule="auto"/>
        <w:ind w:firstLine="567"/>
        <w:jc w:val="both"/>
        <w:rPr>
          <w:lang w:val="en-US"/>
        </w:rPr>
      </w:pPr>
      <w:r w:rsidRPr="00FA7E09">
        <w:rPr>
          <w:color w:val="000000"/>
          <w:lang w:val="en-US"/>
        </w:rPr>
        <w:t>- Thực hiện đầy đủ các chính sách thu hút đầu tư dưới nhiều hình thức; tập trung huy động các nguồn vốn đầu tư trong và ngoài nước của các nhà đầu tư, ưu tiên thu hút vốn đầu tư vào xây dựng hạ tầng. </w:t>
      </w:r>
    </w:p>
    <w:p w14:paraId="10B0B90F"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xml:space="preserve">- Đối với nguồn vốn của Nhà nước tập trung cho hỗ trợ xây dựng kết cấu hạ tầng kỹ thuật KCN, CCN, giao thông, điện, nước, môi trường, phát triển nguồn nhân lực và đổi mới công nghệ. Thực hiện xã hội hoá đầu tư hạ tầng các khu, cụm công nghiệp trên địa bàn. </w:t>
      </w:r>
    </w:p>
    <w:p w14:paraId="66B830EA" w14:textId="77777777" w:rsidR="00461FCB" w:rsidRPr="00FA7E09" w:rsidRDefault="00461FCB" w:rsidP="00461FCB">
      <w:pPr>
        <w:spacing w:before="120" w:after="120" w:line="240" w:lineRule="auto"/>
        <w:ind w:firstLine="567"/>
        <w:jc w:val="both"/>
        <w:rPr>
          <w:lang w:val="en-US"/>
        </w:rPr>
      </w:pPr>
      <w:r w:rsidRPr="00FA7E09">
        <w:rPr>
          <w:color w:val="000000"/>
          <w:lang w:val="en-US"/>
        </w:rPr>
        <w:t>- Rà soát lại các mục tiêu đầu tư, xác định rõ các trọng tâm, trọng điểm để tập trung đầu tư và chỉ đạo điều chỉnh cơ cấu đầu tư phục vụ chuyển dịch cơ cấu kinh tế theo đúng định hướng; thực hiện đúng quy trình, quy chế quản lý đầu tư đảm bảo tiến độ và chất lượng của các dự án; tăng cường công tác giám sát, kiểm tra, kiểm toán việc sử dụng vốn đầu tư phát triển, đặc biệt là các khoản đầu tư từ ngân sách nhà nước. </w:t>
      </w:r>
    </w:p>
    <w:p w14:paraId="43397140" w14:textId="77777777" w:rsidR="00461FCB" w:rsidRPr="00FA7E09" w:rsidRDefault="00461FCB" w:rsidP="00461FCB">
      <w:pPr>
        <w:spacing w:before="120" w:after="120" w:line="240" w:lineRule="auto"/>
        <w:ind w:firstLine="567"/>
        <w:jc w:val="both"/>
        <w:rPr>
          <w:lang w:val="en-US"/>
        </w:rPr>
      </w:pPr>
      <w:r w:rsidRPr="00FA7E09">
        <w:rPr>
          <w:color w:val="000000"/>
          <w:lang w:val="en-US"/>
        </w:rPr>
        <w:t>- Tạo điều kiện thuận lợi để doanh nghiệp tiếp cận các nguồn vốn vay ưu đãi, hỗ trợ các doanh nghiệp vừa và nhỏ nhất là thuộc lĩnh vực công nghiệp hỗ trợ; Khuyến khích các Công ty cổ phần có thương hiệu, uy tín trên địa bàn tỉnh niêm yết cổ phiếu trên thị trường chứng khoán Việt Nam để thu hút được nguồn vốn từ thị trường này để phục vụ nhu cầu mở rộng quy mô sản xuất. </w:t>
      </w:r>
    </w:p>
    <w:p w14:paraId="0DBA81D7" w14:textId="77777777" w:rsidR="00461FCB" w:rsidRPr="00FA7E09" w:rsidRDefault="00461FCB" w:rsidP="00461FCB">
      <w:pPr>
        <w:spacing w:before="120" w:after="120" w:line="240" w:lineRule="auto"/>
        <w:ind w:firstLine="567"/>
        <w:jc w:val="both"/>
        <w:rPr>
          <w:color w:val="000000"/>
          <w:lang w:val="en-US"/>
        </w:rPr>
      </w:pPr>
      <w:r w:rsidRPr="00FA7E09">
        <w:rPr>
          <w:color w:val="000000"/>
          <w:lang w:val="en-US"/>
        </w:rPr>
        <w:t>- Tạo vốn thông qua các tổ chức tín dụng, ngân hàng để tạo sức hút đầu tư cho các doanh nghiệp, đồng thời các ngân hàng cần cải tiến thủ tục tạo điều kiện thuận lợi cho các doanh nghiệp trong việc vay vốn như: nới rộng điều kiện thế chấp (có thể thế chấp bằng tài sản, thiết bị được hình thành từ khoản vay); cải tiến cơ chế cho vay, nâng cao năng lực của cán bộ thẩm định, cho vay của các cơ quan tín dụng; đa dạng hóa các hoạt động tín dụng. Cải tiến các hình thức đầu tư tín dụng theo hướng thuận tiện, đơn giản cho người đi vay mà vẫn đảm bảo yêu cầu quản lý và an toàn vốn vay. </w:t>
      </w:r>
    </w:p>
    <w:p w14:paraId="4713C390" w14:textId="77777777" w:rsidR="00461FCB" w:rsidRPr="00FA7E09" w:rsidRDefault="00461FCB" w:rsidP="00461FCB">
      <w:pPr>
        <w:spacing w:before="120" w:after="120" w:line="240" w:lineRule="auto"/>
        <w:ind w:firstLine="567"/>
        <w:jc w:val="both"/>
        <w:rPr>
          <w:lang w:val="en-US"/>
        </w:rPr>
      </w:pPr>
      <w:r w:rsidRPr="00FA7E09">
        <w:rPr>
          <w:color w:val="000000"/>
          <w:lang w:val="en-US"/>
        </w:rPr>
        <w:t>- Không nhất thiết phải thu hút đầu tư bằng mọi giá nhằm dành quĩ đất để đầu tư cho các giai đoạn tiếp theo. Đồng thời thu hút đầu tư cần bám sát định hướng là nâng cao chất lượng dự án, cải thiện môi trường đầu tư, tạo điều kiện thuận lợi để thu hút mạnh các nguồn vốn từ bên ngoài, thu hút các nhà đầu tư có năng lực, có công nghệ cao, công nghệ nguồn.</w:t>
      </w:r>
    </w:p>
    <w:p w14:paraId="5C423677" w14:textId="77777777" w:rsidR="00461FCB" w:rsidRPr="00FA7E09" w:rsidRDefault="00461FCB" w:rsidP="00461FCB">
      <w:pPr>
        <w:spacing w:before="120" w:after="120" w:line="240" w:lineRule="auto"/>
        <w:ind w:firstLine="567"/>
        <w:jc w:val="both"/>
        <w:rPr>
          <w:lang w:val="en-US"/>
        </w:rPr>
      </w:pPr>
      <w:r w:rsidRPr="00FA7E09">
        <w:rPr>
          <w:color w:val="000000"/>
          <w:lang w:val="en-US"/>
        </w:rPr>
        <w:t xml:space="preserve">- Tập trung đầu tư các công trình hạ tầng kỹ thuật, chú trọng phát triển công nghiệp gắn với tăng trưởng bền vững. Thu hút đầu tư có chọn lọc theo hướng ưu tiên các dự án kỹ thuật cao, các dự án thân thiện môi trường, tạo ra sản phâm có giá trị gia tăng cao, sản phâm xuât khẩu, đồng thời với việc tạo lập thương hiệu sản phẩm công nghiệp. Tập trung thu hút đầu tư và có cơ chế chính sách ưu đãi phù hợp tạo điều kiện cho các doanh nghiệp đầu tư vào các ngành dịch vụ như tín dụng, ngân hàng, vận tải </w:t>
      </w:r>
      <w:r w:rsidRPr="00FA7E09">
        <w:rPr>
          <w:color w:val="000000"/>
          <w:lang w:val="en-US"/>
        </w:rPr>
        <w:lastRenderedPageBreak/>
        <w:t>kho bãi, thông tin liên lạc, thông tin thị trưòng lao động, dạy nghề nhằm đáp ứng nhu cầu tài chính, vận tải, thông tin, lao động cho các doanh nghiệp công nghiệp. </w:t>
      </w:r>
    </w:p>
    <w:p w14:paraId="7330542F" w14:textId="77777777" w:rsidR="00461FCB" w:rsidRPr="008226D8" w:rsidRDefault="00461FCB" w:rsidP="00461FCB">
      <w:pPr>
        <w:spacing w:before="120" w:after="120" w:line="240" w:lineRule="auto"/>
        <w:ind w:firstLine="567"/>
        <w:jc w:val="both"/>
        <w:rPr>
          <w:lang w:val="en-US"/>
        </w:rPr>
      </w:pPr>
      <w:r w:rsidRPr="00FA7E09">
        <w:rPr>
          <w:color w:val="000000"/>
          <w:lang w:val="en-US"/>
        </w:rPr>
        <w:t xml:space="preserve">- Phối hợp với một số đơn vị thuộc </w:t>
      </w:r>
      <w:r w:rsidRPr="008226D8">
        <w:rPr>
          <w:lang w:val="en-US"/>
        </w:rPr>
        <w:t>Bộ Công Thương như Cục xúc tiến Thương mại, Vụ thị trường trong nước,... và các cơ quan khác như Phòng Công nghiệp và Thương mại Việt Nam tổ chức một số hội nghị xúc tiến đầu tư ở các thành phố lớn như: Hà Nội, Thành phố HCM, v.v....qua đó giới thiệu những tiềm năng, lợi thế của tỉnh. </w:t>
      </w:r>
    </w:p>
    <w:p w14:paraId="201A90ED" w14:textId="77777777" w:rsidR="00461FCB" w:rsidRPr="008226D8" w:rsidRDefault="00461FCB" w:rsidP="00461FCB">
      <w:pPr>
        <w:spacing w:before="120" w:after="120" w:line="240" w:lineRule="auto"/>
        <w:ind w:firstLine="567"/>
        <w:jc w:val="both"/>
        <w:rPr>
          <w:lang w:val="en-US"/>
        </w:rPr>
      </w:pPr>
      <w:r w:rsidRPr="008226D8">
        <w:rPr>
          <w:lang w:val="en-US"/>
        </w:rPr>
        <w:t>- Nâng cao chất lượng công tác thẩm tra các dự án; tăng cường công tác giám sát đầu tư sau cấp phép đặc biệt là các dự án phát triển hạ tầng khu, cụm công nghiệp, kiên quyết thu hồi các dự án chậm triển khai, thực hiện không đúng tiến độ đã cam kết để giao cho các nhà đầu tư khác có đầy đủ năng lực. </w:t>
      </w:r>
    </w:p>
    <w:p w14:paraId="3636A5B2" w14:textId="77777777" w:rsidR="00461FCB" w:rsidRPr="008226D8" w:rsidRDefault="00461FCB" w:rsidP="00461FCB">
      <w:pPr>
        <w:spacing w:before="120" w:after="120" w:line="240" w:lineRule="auto"/>
        <w:ind w:firstLine="567"/>
        <w:jc w:val="both"/>
        <w:rPr>
          <w:lang w:val="en-US"/>
        </w:rPr>
      </w:pPr>
      <w:r w:rsidRPr="008226D8">
        <w:rPr>
          <w:lang w:val="en-US"/>
        </w:rPr>
        <w:t>- Hướng đầu tư trực tiếp nước ngoài (FDI) vào các ngành công nghiệp công nghệ cao, đạt trình độ tiêu chuẩn quốc tế, đảm bảo sức cạnh tranh của sản phẩm và hàng hoá xuất khẩu. </w:t>
      </w:r>
    </w:p>
    <w:p w14:paraId="697F7015" w14:textId="77777777" w:rsidR="00461FCB" w:rsidRPr="008226D8" w:rsidRDefault="00461FCB" w:rsidP="00461FCB">
      <w:pPr>
        <w:spacing w:before="120" w:after="120" w:line="240" w:lineRule="auto"/>
        <w:ind w:firstLine="567"/>
        <w:jc w:val="both"/>
        <w:rPr>
          <w:lang w:val="en-US"/>
        </w:rPr>
      </w:pPr>
      <w:r w:rsidRPr="008226D8">
        <w:rPr>
          <w:lang w:val="en-US"/>
        </w:rPr>
        <w:t>- Ưu tiên các dự án có quy mô lớn của các công ty đa quốc gia, xuyên quốc gia nhằm tham gia vào chuổi giá trị, chuổi cung ứng toàn cầu và để tiếp nhận công nghệ hiện đại, kỹ năng quản lý, điều hành tiên tiến. </w:t>
      </w:r>
    </w:p>
    <w:p w14:paraId="58FBCE56" w14:textId="77777777" w:rsidR="00461FCB" w:rsidRPr="008226D8" w:rsidRDefault="00461FCB" w:rsidP="00461FCB">
      <w:pPr>
        <w:spacing w:before="120" w:after="120" w:line="240" w:lineRule="auto"/>
        <w:ind w:firstLine="567"/>
        <w:jc w:val="both"/>
        <w:rPr>
          <w:lang w:val="en-US"/>
        </w:rPr>
      </w:pPr>
      <w:r w:rsidRPr="008226D8">
        <w:rPr>
          <w:lang w:val="en-US"/>
        </w:rPr>
        <w:t>- Tiếp tục rà soát, sửa đổi bổ sung các cơ chế chính sách huy động các nguồn lực đầu tư xây dựng kết cấu hạ tầng phát triển công nghiệp của tỉnh, thực hiện hiệu quả chủ trương xã hội hóa nguồn lực, đa dạng hóa hình thức đầu tư của tỉnh. </w:t>
      </w:r>
    </w:p>
    <w:p w14:paraId="4F27AAFC" w14:textId="77777777" w:rsidR="00461FCB" w:rsidRPr="008226D8" w:rsidRDefault="00461FCB" w:rsidP="00461FCB">
      <w:pPr>
        <w:keepNext/>
        <w:keepLines/>
        <w:spacing w:before="120" w:after="120" w:line="240" w:lineRule="auto"/>
        <w:jc w:val="both"/>
        <w:outlineLvl w:val="3"/>
        <w:rPr>
          <w:i/>
          <w:lang w:val="en-US"/>
        </w:rPr>
      </w:pPr>
      <w:bookmarkStart w:id="878" w:name="_Toc72311017"/>
      <w:r w:rsidRPr="008226D8">
        <w:rPr>
          <w:i/>
          <w:lang w:val="en-US"/>
        </w:rPr>
        <w:t>1.4.7. Giải pháp về nguồn nhân lực</w:t>
      </w:r>
      <w:bookmarkEnd w:id="878"/>
      <w:r w:rsidRPr="008226D8">
        <w:rPr>
          <w:i/>
          <w:lang w:val="en-US"/>
        </w:rPr>
        <w:t> </w:t>
      </w:r>
    </w:p>
    <w:p w14:paraId="3FD7550C" w14:textId="77777777" w:rsidR="00461FCB" w:rsidRPr="008226D8" w:rsidRDefault="00461FCB" w:rsidP="00461FCB">
      <w:pPr>
        <w:spacing w:before="120" w:after="120" w:line="240" w:lineRule="auto"/>
        <w:ind w:firstLine="567"/>
        <w:jc w:val="both"/>
        <w:rPr>
          <w:lang w:val="en-US"/>
        </w:rPr>
      </w:pPr>
      <w:r w:rsidRPr="008226D8">
        <w:rPr>
          <w:lang w:val="en-US"/>
        </w:rPr>
        <w:t>- Đổi mới nâng cao chất lượng đào tạo, gắn nội dung, chuyên môn đào tạo với nhu cầu nguồn chất lượng cao của các doanh nghiệp; kết nối chặt chẽ giữa nhà trường và doanh nghiệp. </w:t>
      </w:r>
    </w:p>
    <w:p w14:paraId="42E67C7C" w14:textId="77777777" w:rsidR="00461FCB" w:rsidRPr="008226D8" w:rsidRDefault="00461FCB" w:rsidP="00461FCB">
      <w:pPr>
        <w:spacing w:before="120" w:after="120" w:line="240" w:lineRule="auto"/>
        <w:ind w:firstLine="567"/>
        <w:jc w:val="both"/>
        <w:rPr>
          <w:lang w:val="en-US"/>
        </w:rPr>
      </w:pPr>
      <w:r w:rsidRPr="008226D8">
        <w:rPr>
          <w:lang w:val="en-US"/>
        </w:rPr>
        <w:t>- Mở rộng quy mô, nâng cao năng lực đào tạo nghề gắn với nhu cầu thị trường lao động của tỉnh đối với Trường Trung cấp nghề của tỉnh; thu hút các tổ chức, cấ nhân tham gia vào công tác đào tạo nghề trên địa bàn tỉnh; liên danh, liên kết trong đào tạo nghề,..</w:t>
      </w:r>
    </w:p>
    <w:p w14:paraId="1F4273B2" w14:textId="042FE197" w:rsidR="00461FCB" w:rsidRPr="008226D8" w:rsidRDefault="00461FCB" w:rsidP="00461FCB">
      <w:pPr>
        <w:spacing w:before="120" w:after="120" w:line="240" w:lineRule="auto"/>
        <w:ind w:firstLine="567"/>
        <w:jc w:val="both"/>
        <w:rPr>
          <w:lang w:val="en-US"/>
        </w:rPr>
      </w:pPr>
      <w:r w:rsidRPr="008226D8">
        <w:rPr>
          <w:lang w:val="en-US"/>
        </w:rPr>
        <w:t>- Khuyến khích các doanh nghiệp công nghiệp đào tạo và đào tạo lại đội ngũ công nhân kỹ thuật; ưu tiên đào tạo nghề cho các ngành: điện, điện tử, tin học, cơ khí, tự động hoá. Xây dựng đội ngũ lao động tỉnh có chuyên môn, kỹ năng nghề nghiệp cao, có khả năng tiếp thu và làm chủ công nghệ mới, hiện đại. </w:t>
      </w:r>
    </w:p>
    <w:p w14:paraId="535D348D" w14:textId="77777777" w:rsidR="00461FCB" w:rsidRPr="008226D8" w:rsidRDefault="00461FCB" w:rsidP="00461FCB">
      <w:pPr>
        <w:spacing w:before="120" w:after="120" w:line="240" w:lineRule="auto"/>
        <w:ind w:firstLine="567"/>
        <w:jc w:val="both"/>
        <w:rPr>
          <w:lang w:val="en-US"/>
        </w:rPr>
      </w:pPr>
      <w:r w:rsidRPr="008226D8">
        <w:rPr>
          <w:lang w:val="en-US"/>
        </w:rPr>
        <w:t>- Tiếp tục nâng cao chất lượng và hiệu quả sàn giao dịch việc làm của tỉnh. Khuyến khích các tổ chức, doanh nghiệp tuyển dụng và thu hút lao động thông qua sàn giao dịch việc làm Lai Châu. </w:t>
      </w:r>
    </w:p>
    <w:p w14:paraId="39B5EA9A" w14:textId="77777777" w:rsidR="00461FCB" w:rsidRPr="008226D8" w:rsidRDefault="00461FCB" w:rsidP="00461FCB">
      <w:pPr>
        <w:spacing w:before="120" w:after="120" w:line="240" w:lineRule="auto"/>
        <w:ind w:firstLine="567"/>
        <w:jc w:val="both"/>
        <w:rPr>
          <w:lang w:val="en-US"/>
        </w:rPr>
      </w:pPr>
      <w:r w:rsidRPr="008226D8">
        <w:rPr>
          <w:lang w:val="en-US"/>
        </w:rPr>
        <w:t xml:space="preserve">- Hình thành cơ chế phối hợp 3 bên ((i) các doanh nghiệp lấy đất và có nhu cầu sử dụng lao động, (ii) chính quyền địa phương, nơi có người dân bị thu hồi đất và (iii) </w:t>
      </w:r>
      <w:r w:rsidRPr="008226D8">
        <w:rPr>
          <w:lang w:val="en-US"/>
        </w:rPr>
        <w:lastRenderedPageBreak/>
        <w:t>cơ sở đào tạo đối với lao động kỹ thuật) để lập kế hoạch và chương trình đào tạo nguồn nhân lực phục vụ sản xuất . </w:t>
      </w:r>
    </w:p>
    <w:p w14:paraId="12F5E692" w14:textId="77777777" w:rsidR="00461FCB" w:rsidRPr="008226D8" w:rsidRDefault="00461FCB" w:rsidP="00461FCB">
      <w:pPr>
        <w:keepNext/>
        <w:keepLines/>
        <w:spacing w:before="120" w:after="120" w:line="240" w:lineRule="auto"/>
        <w:jc w:val="both"/>
        <w:outlineLvl w:val="3"/>
        <w:rPr>
          <w:bCs/>
          <w:i/>
          <w:iCs/>
          <w:szCs w:val="26"/>
          <w:lang w:val="en-US"/>
        </w:rPr>
      </w:pPr>
      <w:bookmarkStart w:id="879" w:name="_Toc72311018"/>
      <w:r w:rsidRPr="008226D8">
        <w:rPr>
          <w:bCs/>
          <w:i/>
          <w:iCs/>
          <w:szCs w:val="26"/>
          <w:lang w:val="en-US"/>
        </w:rPr>
        <w:t>1.4.8. Giải pháp về khoa học &amp; công nghệ</w:t>
      </w:r>
      <w:bookmarkEnd w:id="879"/>
      <w:r w:rsidRPr="008226D8">
        <w:rPr>
          <w:bCs/>
          <w:i/>
          <w:iCs/>
          <w:szCs w:val="26"/>
          <w:lang w:val="en-US"/>
        </w:rPr>
        <w:t> </w:t>
      </w:r>
    </w:p>
    <w:p w14:paraId="7E9B3398" w14:textId="77777777" w:rsidR="00461FCB" w:rsidRPr="008226D8" w:rsidRDefault="00461FCB" w:rsidP="00461FCB">
      <w:pPr>
        <w:spacing w:before="120" w:after="120" w:line="240" w:lineRule="auto"/>
        <w:ind w:firstLine="567"/>
        <w:jc w:val="both"/>
        <w:rPr>
          <w:lang w:val="en-US"/>
        </w:rPr>
      </w:pPr>
      <w:r w:rsidRPr="008226D8">
        <w:rPr>
          <w:lang w:val="en-US"/>
        </w:rPr>
        <w:t>Khuyến khích các doanh nghiệp đổi mới công nghệ, ứng dụng các thành tựu khoa học, sử dụng công nghệ mới, công nghệ tiên tiến, công nghệ thân thiện môi trường vào sản xuất; thúc đẩy hình thành và phát triển các doanh nghiệp khoa học và công nghệ, thị trường công nghệ; gắn nghiên cứu khoa học và công nghệ với nhu cầu đổi mới công nghệ, ứng dụng tiến bộ kỹ thuật của các doanh nghiệp; tăng cường ứng dụng và chuyển giao công nghệ kỹ thuật vào sản xuất. </w:t>
      </w:r>
    </w:p>
    <w:p w14:paraId="23175624" w14:textId="77777777" w:rsidR="00461FCB" w:rsidRPr="008226D8" w:rsidRDefault="00461FCB" w:rsidP="00461FCB">
      <w:pPr>
        <w:spacing w:before="120" w:after="120" w:line="240" w:lineRule="auto"/>
        <w:ind w:firstLine="567"/>
        <w:jc w:val="both"/>
        <w:rPr>
          <w:lang w:val="en-US"/>
        </w:rPr>
      </w:pPr>
      <w:r w:rsidRPr="008226D8">
        <w:rPr>
          <w:lang w:val="en-US"/>
        </w:rPr>
        <w:t>Kiên quyết không sử dụng công nghệ và thiết bị lạc hậu, đã qua sử dụng; khuyến khích, ưu tiên các doanh nghiệp có ứng dụng sử dụng khoa học kỹ thuật tiên tiến, công nghệ mới để nâng cao hiệu quả hoạt động sản xuất kinh doanh; trong các dự án đầu tư phát triển và trong hợp tác sản xuất kinh doanh cần đặc biệt coi trọng yếu tố chuyển giao công nghệ mới, coi đây là một trong những yếu tố để quyết định dự án đầu tư và hợp đồng hợp tác sản xuất. </w:t>
      </w:r>
    </w:p>
    <w:p w14:paraId="515069BC" w14:textId="77777777" w:rsidR="00461FCB" w:rsidRPr="008226D8" w:rsidRDefault="00461FCB" w:rsidP="00461FCB">
      <w:pPr>
        <w:spacing w:before="120" w:after="120" w:line="240" w:lineRule="auto"/>
        <w:ind w:firstLine="567"/>
        <w:jc w:val="both"/>
        <w:rPr>
          <w:lang w:val="en-US"/>
        </w:rPr>
      </w:pPr>
      <w:r w:rsidRPr="008226D8">
        <w:rPr>
          <w:lang w:val="en-US"/>
        </w:rPr>
        <w:t>Tăng cường công tác thông tin khoa học và công nghệ, phát huy vai trò của các tổ chức trung gian giao dịch công nghệ trong việc tư vấn, môi giới chuyển giao công nghệ mới vào sản xuất nâng cao chất lượng sản phẩm. Tiếp tục thực hiện chủ trương khuyến khích hỗ trợ doanh nghiệp xây dựng và áp dụng hệ thống quản lý chất lượng theo tiêu chuẩn quốc tế: ISO 9001: 2008, ISO 14001: 2015; SA 8000: 2014, TQM, HACCP...Thực hiện đăng ký chứng nhận quyền sở hữu công nghiệp phục vụ cho quá trình hội nhập. </w:t>
      </w:r>
    </w:p>
    <w:p w14:paraId="14F53627" w14:textId="77777777" w:rsidR="00461FCB" w:rsidRPr="008226D8" w:rsidRDefault="00461FCB" w:rsidP="00461FCB">
      <w:pPr>
        <w:keepNext/>
        <w:keepLines/>
        <w:spacing w:before="120" w:after="120" w:line="240" w:lineRule="auto"/>
        <w:jc w:val="both"/>
        <w:outlineLvl w:val="3"/>
        <w:rPr>
          <w:i/>
          <w:lang w:val="en-US"/>
        </w:rPr>
      </w:pPr>
      <w:bookmarkStart w:id="880" w:name="_Toc72311019"/>
      <w:r w:rsidRPr="008226D8">
        <w:rPr>
          <w:bCs/>
          <w:i/>
          <w:iCs/>
          <w:szCs w:val="26"/>
          <w:lang w:val="en-US"/>
        </w:rPr>
        <w:t>1</w:t>
      </w:r>
      <w:r w:rsidRPr="008226D8">
        <w:rPr>
          <w:i/>
          <w:lang w:val="en-US"/>
        </w:rPr>
        <w:t>.4.9. Giải pháp về quản lý phát triển các khu, cụm công nghiệp</w:t>
      </w:r>
      <w:bookmarkEnd w:id="880"/>
      <w:r w:rsidRPr="008226D8">
        <w:rPr>
          <w:i/>
          <w:lang w:val="en-US"/>
        </w:rPr>
        <w:t> </w:t>
      </w:r>
    </w:p>
    <w:p w14:paraId="1E2B3C61" w14:textId="77777777" w:rsidR="00461FCB" w:rsidRPr="008226D8" w:rsidRDefault="00461FCB" w:rsidP="00461FCB">
      <w:pPr>
        <w:spacing w:before="120" w:after="120" w:line="240" w:lineRule="auto"/>
        <w:ind w:firstLine="567"/>
        <w:jc w:val="both"/>
        <w:rPr>
          <w:lang w:val="en-US"/>
        </w:rPr>
      </w:pPr>
      <w:r w:rsidRPr="008226D8">
        <w:rPr>
          <w:lang w:val="en-US"/>
        </w:rPr>
        <w:t>- Sớm thành lập kiện toàn đơn vị đầu mối để quản lý các khu, cụm công nghiệp, khu kinh tế cửa khẩu trên địa bàn tỉnh.</w:t>
      </w:r>
    </w:p>
    <w:p w14:paraId="7BB81047" w14:textId="77777777" w:rsidR="00461FCB" w:rsidRPr="008226D8" w:rsidRDefault="00461FCB" w:rsidP="00461FCB">
      <w:pPr>
        <w:spacing w:before="120" w:after="120" w:line="240" w:lineRule="auto"/>
        <w:ind w:firstLine="567"/>
        <w:jc w:val="both"/>
        <w:rPr>
          <w:lang w:val="en-US"/>
        </w:rPr>
      </w:pPr>
      <w:r w:rsidRPr="008226D8">
        <w:rPr>
          <w:lang w:val="en-US"/>
        </w:rPr>
        <w:t>- Tập trung phát triển KCN chuyên sâu, công nghệ cao để thu hút đầu tư theo hướng ưu tiên các dự án sản xuất các sản phẩm công nghệ cao, công nghiệp hỗ trợ, các dự án sản xuất thân thiện môi trường, tạo ra sản phẩm có giá trị gia tăng lớn, sản phẩm xuất khẩu, đồng thời với việc tạo lập thương hiệu sản phẩm công nghiệp.</w:t>
      </w:r>
    </w:p>
    <w:p w14:paraId="5F557917" w14:textId="77777777" w:rsidR="00461FCB" w:rsidRPr="008226D8" w:rsidRDefault="00461FCB" w:rsidP="00461FCB">
      <w:pPr>
        <w:spacing w:before="120" w:after="120" w:line="240" w:lineRule="auto"/>
        <w:ind w:firstLine="567"/>
        <w:jc w:val="both"/>
      </w:pPr>
      <w:r w:rsidRPr="008226D8">
        <w:rPr>
          <w:lang w:val="en-US"/>
        </w:rPr>
        <w:t>- Đẩy nhanh tiến độ xây dựng kết cấu hạ tầng cho các KCN, CCN đã được quy hoạch chi tiết để đáp ứng nhu cầu các dự án đầu tư theo các ngành nghề phù hợp với quy hoạch phát triển của các khu, cụm công nghiệp. Chú trọng các vấn đề như kết nối giao thông; hệ thống nước sạch; hệ thống thoát nước và xử lý nước thải; hệ thống cấp điện và hệ thống thông tin liên lạc. </w:t>
      </w:r>
    </w:p>
    <w:p w14:paraId="6D134696" w14:textId="77777777" w:rsidR="00461FCB" w:rsidRPr="008226D8" w:rsidRDefault="00461FCB" w:rsidP="00461FCB">
      <w:pPr>
        <w:spacing w:before="120" w:after="120" w:line="240" w:lineRule="auto"/>
        <w:ind w:firstLine="567"/>
        <w:jc w:val="both"/>
        <w:rPr>
          <w:lang w:val="en-US"/>
        </w:rPr>
      </w:pPr>
      <w:r w:rsidRPr="008226D8">
        <w:rPr>
          <w:lang w:val="en-US"/>
        </w:rPr>
        <w:t xml:space="preserve">- Xây dựng một số cơ chế, chính sách hỗ trợ các hoạt động phát triển KCN, CCN như: xúc tiến đầu tư xây dựng kết cấu hạ tầng; di dời vào cụm công nghiệp cho các cơ sở sản xuất kinh doanh gây ô nhiễm môi trường đang ở xen kẽ với khu vực dân cư; xây dựng, mua sắm thiết bị công nghệ xử lý nước thải, chất thải của các doanh nghiệp </w:t>
      </w:r>
      <w:r w:rsidRPr="008226D8">
        <w:rPr>
          <w:lang w:val="en-US"/>
        </w:rPr>
        <w:lastRenderedPageBreak/>
        <w:t>đầu tư sản xuất kinh doanh trong khu, cụm công nghiệp; đào tạo nghề cho lao động để làm việc trong các doanh nghiệp thuộc khu, cụm công nghiệp. </w:t>
      </w:r>
    </w:p>
    <w:p w14:paraId="1787E387" w14:textId="77777777" w:rsidR="00461FCB" w:rsidRPr="008226D8" w:rsidRDefault="00461FCB" w:rsidP="00461FCB">
      <w:pPr>
        <w:keepNext/>
        <w:keepLines/>
        <w:spacing w:before="120" w:after="120" w:line="240" w:lineRule="auto"/>
        <w:jc w:val="both"/>
        <w:outlineLvl w:val="3"/>
        <w:rPr>
          <w:bCs/>
          <w:i/>
          <w:iCs/>
          <w:szCs w:val="26"/>
          <w:lang w:val="en-US"/>
        </w:rPr>
      </w:pPr>
      <w:bookmarkStart w:id="881" w:name="_Toc72311020"/>
      <w:r w:rsidRPr="008226D8">
        <w:rPr>
          <w:bCs/>
          <w:i/>
          <w:iCs/>
          <w:szCs w:val="26"/>
          <w:lang w:val="en-US"/>
        </w:rPr>
        <w:t>1.4.10. Giải pháp phát triển công nghiệp hỗ trợ</w:t>
      </w:r>
      <w:bookmarkEnd w:id="881"/>
    </w:p>
    <w:p w14:paraId="53306F69" w14:textId="77777777" w:rsidR="00461FCB" w:rsidRPr="008226D8" w:rsidRDefault="00461FCB" w:rsidP="00461FCB">
      <w:pPr>
        <w:spacing w:before="120" w:after="120" w:line="240" w:lineRule="auto"/>
        <w:ind w:firstLine="567"/>
        <w:jc w:val="both"/>
        <w:rPr>
          <w:lang w:val="en-US"/>
        </w:rPr>
      </w:pPr>
      <w:r w:rsidRPr="008226D8">
        <w:rPr>
          <w:lang w:val="en-US"/>
        </w:rPr>
        <w:t>- Xây dựng quy hoạch phát triển cho các ngành, trong đó định hướng sự phát triến ngành công nghiệp hỗ trợ. Tạo điều kiện cho công nghiệp hồ trợ phát triển bằng cách tạo thuận lợi về đầu vào (đặc biệt là đất đai và nguyên vật liệu). - Xác định rõ các sản phẩm chủ đạo, nổi trội để làm cơ sở thúc đấy phát triến công nghiệp hỗ trợ. Đẩy mạnh công tác khuyến công, hỗ trợ phát triến các doanh nghiệp công nghiệp vừa và nhỏ, công nghiệp nông thôn.</w:t>
      </w:r>
    </w:p>
    <w:p w14:paraId="042EDFEC" w14:textId="77777777" w:rsidR="00461FCB" w:rsidRPr="008226D8" w:rsidRDefault="00461FCB" w:rsidP="00461FCB">
      <w:pPr>
        <w:spacing w:before="120" w:after="120" w:line="240" w:lineRule="auto"/>
        <w:ind w:firstLine="567"/>
        <w:jc w:val="both"/>
        <w:rPr>
          <w:lang w:val="en-US"/>
        </w:rPr>
      </w:pPr>
      <w:r w:rsidRPr="008226D8">
        <w:rPr>
          <w:lang w:val="en-US"/>
        </w:rPr>
        <w:t>- Tiếp tục thực hiện Chương trình khuyến công quốc gia, tập trung vào những chương trình hỗ trợ: Nâng cao năng lực quản lý; đào tạo, truyền và phát triển nghề trong các cơ sở công nghiệp nông thôn; xây dựng mô hình trình diễn kỹ thuật, chuyển giao công nghệ và tiến bộ khoa học kỹ thuật; liên doanh, liên kết, hợp tác kinh tế; lập quy hoạch chi tiết, xây dựng kết cấu hạ tầng cụm bằng các nguồn vốn Trung ương và của doanh nghiệp. </w:t>
      </w:r>
    </w:p>
    <w:p w14:paraId="15510CDF" w14:textId="77777777" w:rsidR="00461FCB" w:rsidRPr="008226D8" w:rsidRDefault="00461FCB" w:rsidP="00461FCB">
      <w:pPr>
        <w:spacing w:before="120" w:after="120" w:line="240" w:lineRule="auto"/>
        <w:ind w:firstLine="567"/>
        <w:jc w:val="both"/>
        <w:rPr>
          <w:lang w:val="en-US"/>
        </w:rPr>
      </w:pPr>
      <w:r w:rsidRPr="008226D8">
        <w:rPr>
          <w:lang w:val="en-US"/>
        </w:rPr>
        <w:t>- Tư vấn và giúp các doanh nghiệp phát triến thương hiệu, ứng dụng công nghệ mới, tìm kiếm thị trường; tổ chức các lớp tập huấn về phát triển thương mại điện tử, xúc tiến thương mại; tố chức hội chợ. </w:t>
      </w:r>
    </w:p>
    <w:p w14:paraId="616779F6" w14:textId="77777777" w:rsidR="00461FCB" w:rsidRPr="008226D8" w:rsidRDefault="00461FCB" w:rsidP="00461FCB">
      <w:pPr>
        <w:keepNext/>
        <w:keepLines/>
        <w:spacing w:before="120" w:after="120" w:line="240" w:lineRule="auto"/>
        <w:jc w:val="both"/>
        <w:outlineLvl w:val="3"/>
        <w:rPr>
          <w:bCs/>
          <w:i/>
          <w:iCs/>
          <w:szCs w:val="26"/>
          <w:lang w:val="en-US"/>
        </w:rPr>
      </w:pPr>
      <w:bookmarkStart w:id="882" w:name="_Toc72311021"/>
      <w:r w:rsidRPr="008226D8">
        <w:rPr>
          <w:bCs/>
          <w:i/>
          <w:iCs/>
          <w:szCs w:val="26"/>
          <w:lang w:val="en-US"/>
        </w:rPr>
        <w:t>1.4.11. Giải pháp hợp tác liên vùng và phối hợp phát triển</w:t>
      </w:r>
      <w:bookmarkEnd w:id="882"/>
      <w:r w:rsidRPr="008226D8">
        <w:rPr>
          <w:bCs/>
          <w:i/>
          <w:iCs/>
          <w:szCs w:val="26"/>
          <w:lang w:val="en-US"/>
        </w:rPr>
        <w:t> </w:t>
      </w:r>
    </w:p>
    <w:p w14:paraId="59BEBFFC" w14:textId="77777777" w:rsidR="00461FCB" w:rsidRPr="008226D8" w:rsidRDefault="00461FCB" w:rsidP="00461FCB">
      <w:pPr>
        <w:spacing w:before="120" w:after="120" w:line="240" w:lineRule="auto"/>
        <w:ind w:firstLine="567"/>
        <w:jc w:val="both"/>
        <w:rPr>
          <w:lang w:val="en-US"/>
        </w:rPr>
      </w:pPr>
      <w:r w:rsidRPr="008226D8">
        <w:rPr>
          <w:lang w:val="en-US"/>
        </w:rPr>
        <w:t>- Phối hợp chặt chẽ, tận dụng tối đa lợi thế về liên kết vùng để đẩy nhanh sự phát triển của tỉnh để làm động lực thúc đẩy sự phát triển chung của vùng và cả nước. Hợp tác phát triển công nghiệp của tỉnh với các địa phương khác trong vùng có thể triển khai theo các phương thức:</w:t>
      </w:r>
    </w:p>
    <w:p w14:paraId="05D81CCA" w14:textId="77777777" w:rsidR="00461FCB" w:rsidRPr="008226D8" w:rsidRDefault="00461FCB" w:rsidP="00461FCB">
      <w:pPr>
        <w:spacing w:before="120" w:after="120" w:line="240" w:lineRule="auto"/>
        <w:ind w:firstLine="567"/>
        <w:jc w:val="both"/>
        <w:rPr>
          <w:lang w:val="en-US"/>
        </w:rPr>
      </w:pPr>
      <w:r w:rsidRPr="008226D8">
        <w:rPr>
          <w:lang w:val="en-US"/>
        </w:rPr>
        <w:t>+ Liên doanh, liên kết cùng triển khai dự án phát triển các mặt hàng công nghiệp đáp ứng nhu cầu thay thế nhập khẩu hoặc hướng về xuất khẩu (kể cả gia công, lắp ráp sản phẩm công nghiệp). </w:t>
      </w:r>
    </w:p>
    <w:p w14:paraId="4ED5169F" w14:textId="77777777" w:rsidR="00461FCB" w:rsidRPr="008226D8" w:rsidRDefault="00461FCB" w:rsidP="00461FCB">
      <w:pPr>
        <w:spacing w:before="120" w:after="120" w:line="240" w:lineRule="auto"/>
        <w:ind w:firstLine="567"/>
        <w:jc w:val="both"/>
        <w:rPr>
          <w:lang w:val="en-US"/>
        </w:rPr>
      </w:pPr>
      <w:r w:rsidRPr="008226D8">
        <w:rPr>
          <w:lang w:val="en-US"/>
        </w:rPr>
        <w:t>+ Hợp tác theo mô hình công ty mẹ đặt tại một địa phương trong vùng, hoặc tuyến hành lang và các công ty con đặt tại các tỉnh lân cận để phân công sản xuất chuyên môn hoá hoặc cung cấp công nghệ thích hợp cho nhau (chế biến nông sản, sản xuất máy móc, thiết bị, và các đồ dùng văn phòng khác....). </w:t>
      </w:r>
    </w:p>
    <w:p w14:paraId="5FD1B62A" w14:textId="19A282E2" w:rsidR="00461FCB" w:rsidRDefault="00461FCB" w:rsidP="00461FCB">
      <w:pPr>
        <w:spacing w:before="120" w:after="120" w:line="240" w:lineRule="auto"/>
        <w:ind w:firstLine="567"/>
        <w:jc w:val="both"/>
        <w:rPr>
          <w:color w:val="000000"/>
          <w:lang w:val="en-US"/>
        </w:rPr>
      </w:pPr>
      <w:r w:rsidRPr="008226D8">
        <w:rPr>
          <w:lang w:val="en-US"/>
        </w:rPr>
        <w:t>- Tiếp tục thực hiện chương trình hợp tác với các địa phương đã ký kết, đồng thời mở rộng hợp tác với các địa phương khác trên cơ sở bình đẳng, cùng có lợi và theo đúng pháp luật nhằm hình thành và phát triển mối quan hệ lâu dài, bền vững làm cơ sở phát huy lợi th</w:t>
      </w:r>
      <w:r w:rsidRPr="00FA7E09">
        <w:rPr>
          <w:color w:val="000000"/>
          <w:lang w:val="en-US"/>
        </w:rPr>
        <w:t>ế, khai thác các tiềm năng của từng địa phương, góp phần đẩy nhanh tốc độ phát triển kinh tế - xã hội, thúc đẩy chuyển dịch cơ cấu kinh tế. Lấy việc thực hiện chương trình hợp tác với các địa phương là một nhiệm vụ trọng tâm trong các hoạt động kinh tế đối ngoại của tỉnh trong thời kỳ hội nhập.</w:t>
      </w:r>
    </w:p>
    <w:p w14:paraId="0A83DF36" w14:textId="77777777" w:rsidR="00B33270" w:rsidRPr="00FA7E09" w:rsidRDefault="00B33270" w:rsidP="00461FCB">
      <w:pPr>
        <w:spacing w:before="120" w:after="120" w:line="240" w:lineRule="auto"/>
        <w:ind w:firstLine="567"/>
        <w:jc w:val="both"/>
        <w:rPr>
          <w:lang w:val="en-US"/>
        </w:rPr>
      </w:pPr>
    </w:p>
    <w:p w14:paraId="7ED476E7" w14:textId="6D9E4F40" w:rsidR="00BC2853" w:rsidRPr="00FA7E09" w:rsidRDefault="00BC2853" w:rsidP="00E00DEB">
      <w:pPr>
        <w:spacing w:before="120" w:after="120" w:line="240" w:lineRule="auto"/>
        <w:jc w:val="both"/>
        <w:outlineLvl w:val="1"/>
        <w:rPr>
          <w:b/>
          <w:color w:val="00B050"/>
        </w:rPr>
      </w:pPr>
      <w:bookmarkStart w:id="883" w:name="_Toc73506177"/>
      <w:r w:rsidRPr="00FA7E09">
        <w:rPr>
          <w:b/>
          <w:color w:val="00B050"/>
        </w:rPr>
        <w:lastRenderedPageBreak/>
        <w:t>2. Phương hướng phát triển ngành nông, lâm nghiệp và thủy sản</w:t>
      </w:r>
      <w:bookmarkEnd w:id="859"/>
      <w:bookmarkEnd w:id="883"/>
    </w:p>
    <w:p w14:paraId="37E2754D" w14:textId="5A10E1B8" w:rsidR="00BC2853" w:rsidRPr="00FA7E09" w:rsidRDefault="00BC2853" w:rsidP="00E00DEB">
      <w:pPr>
        <w:keepNext/>
        <w:keepLines/>
        <w:spacing w:before="120" w:after="120" w:line="240" w:lineRule="auto"/>
        <w:jc w:val="both"/>
        <w:outlineLvl w:val="2"/>
        <w:rPr>
          <w:b/>
          <w:i/>
          <w:iCs/>
          <w:lang w:val="en-US"/>
        </w:rPr>
      </w:pPr>
      <w:bookmarkStart w:id="884" w:name="_Toc72311023"/>
      <w:r w:rsidRPr="00FA7E09">
        <w:rPr>
          <w:b/>
          <w:i/>
          <w:iCs/>
          <w:lang w:val="en-US"/>
        </w:rPr>
        <w:t>2.1. Quan điểm và mục tiêu phát triển đến năm 2030</w:t>
      </w:r>
      <w:bookmarkEnd w:id="884"/>
    </w:p>
    <w:p w14:paraId="05BAEEB5" w14:textId="50BFEA24" w:rsidR="00BC2853" w:rsidRPr="00FA7E09" w:rsidRDefault="00BC2853" w:rsidP="00E00DEB">
      <w:pPr>
        <w:keepNext/>
        <w:keepLines/>
        <w:spacing w:before="120" w:after="120" w:line="240" w:lineRule="auto"/>
        <w:jc w:val="both"/>
        <w:outlineLvl w:val="3"/>
        <w:rPr>
          <w:bCs/>
          <w:i/>
          <w:iCs/>
          <w:szCs w:val="26"/>
          <w:lang w:val="en-US"/>
        </w:rPr>
      </w:pPr>
      <w:bookmarkStart w:id="885" w:name="_Toc72311024"/>
      <w:r w:rsidRPr="00FA7E09">
        <w:rPr>
          <w:bCs/>
          <w:i/>
          <w:iCs/>
          <w:szCs w:val="26"/>
          <w:lang w:val="en-US"/>
        </w:rPr>
        <w:t>2.1.1. Quan điểm phát triển</w:t>
      </w:r>
      <w:bookmarkEnd w:id="885"/>
    </w:p>
    <w:p w14:paraId="1658E254" w14:textId="77777777" w:rsidR="0079123B" w:rsidRPr="00FA7E09" w:rsidRDefault="0079123B" w:rsidP="0079123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i/>
          <w:sz w:val="28"/>
          <w:szCs w:val="28"/>
        </w:rPr>
      </w:pPr>
      <w:r w:rsidRPr="00FA7E09">
        <w:rPr>
          <w:i/>
          <w:sz w:val="28"/>
          <w:szCs w:val="28"/>
        </w:rPr>
        <w:t>- Đối với lĩnh vực nông nghiệp:</w:t>
      </w:r>
    </w:p>
    <w:p w14:paraId="03B17B92" w14:textId="3685E681" w:rsidR="0079123B" w:rsidRPr="00FA7E09" w:rsidRDefault="0079123B" w:rsidP="0079123B">
      <w:pPr>
        <w:pStyle w:val="NormalWeb"/>
        <w:widowControl w:val="0"/>
        <w:shd w:val="clear" w:color="auto" w:fill="FFFFFF" w:themeFill="background1"/>
        <w:snapToGrid w:val="0"/>
        <w:spacing w:before="120" w:after="120" w:line="271" w:lineRule="auto"/>
        <w:ind w:firstLine="720"/>
        <w:jc w:val="both"/>
        <w:textAlignment w:val="baseline"/>
        <w:rPr>
          <w:sz w:val="28"/>
          <w:szCs w:val="28"/>
        </w:rPr>
      </w:pPr>
      <w:r w:rsidRPr="00FA7E09">
        <w:rPr>
          <w:sz w:val="28"/>
          <w:szCs w:val="28"/>
        </w:rPr>
        <w:t>+ Lấy phát triển nông nghiệp là trọng tâm phát triển kinh tế của tỉnh, lấy phát triển kinh tế nông nghiệp là trung tâm lan tỏa, thúc đẩy công nghiệp, thương mại, dịch vụ; trong đó xác định sản xuất nông nghiệp hàng hóa tập trung là động lực để tái cơ cấu ngành nông nghiệp, thúc đẩy nền nông nghiệp phát triển toàn diện theo hướng công nghiệp hóa, hiện đại hóa, bền vững, trên cơ sở phát huy lợi thế so sánh và tổ chức lại sản xuất, thúc đẩy ứng dụng sâu rộng khoa học - công nghệ, nhất là công nghệ sạch, công nghệ sinh học, quản lý nông nghiệp, tăng năng suất, chất lượng.</w:t>
      </w:r>
    </w:p>
    <w:p w14:paraId="4ADE3A73" w14:textId="0BA06498" w:rsidR="0079123B" w:rsidRPr="00FA7E09" w:rsidRDefault="0079123B" w:rsidP="0079123B">
      <w:pPr>
        <w:pStyle w:val="NormalWeb"/>
        <w:widowControl w:val="0"/>
        <w:shd w:val="clear" w:color="auto" w:fill="FFFFFF" w:themeFill="background1"/>
        <w:snapToGrid w:val="0"/>
        <w:spacing w:before="120" w:after="120" w:line="271" w:lineRule="auto"/>
        <w:ind w:firstLine="720"/>
        <w:jc w:val="both"/>
        <w:textAlignment w:val="baseline"/>
        <w:rPr>
          <w:sz w:val="28"/>
          <w:szCs w:val="28"/>
        </w:rPr>
      </w:pPr>
      <w:r w:rsidRPr="00FA7E09">
        <w:rPr>
          <w:sz w:val="28"/>
          <w:szCs w:val="28"/>
        </w:rPr>
        <w:t xml:space="preserve">+ Phát triển nông nghiệp hàng hóa tập trung phải lấy doanh nghiệp, hợp tác xã là trung tâm, cộng đông dân cư và hộ nông dân là chủ thể, thực hiện dưới sự lãnh đạo, chỉ đạo quyết liệt của các cấp ủy, chính quyền; gắn chương trình môi xã một sản phâm (OCOP), chương trình xây dựng nông thôn mới với phát triên sản xuât hàng hóa nông nghiệp và phát triển du lịch. </w:t>
      </w:r>
    </w:p>
    <w:p w14:paraId="778AFDF0" w14:textId="77777777" w:rsidR="0079123B" w:rsidRPr="00FA7E09" w:rsidRDefault="0079123B" w:rsidP="0079123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Chú trọng đầu tư vùng trọng điểm sản xuất nông nghiệp hàng hóa tập trung, bảo đảm quy mô sản xuẩt tập trung đủ lớn trên cơ sở thực hiện liên kết chuôi giá trị sản phâm, gắn với đẩy mạnh ứng dụng khoa học - công nghệ, mở rộng cơ giới hóa trong chuỗi sản xuất, chế biến, bảo quản, tiêu thụ.</w:t>
      </w:r>
    </w:p>
    <w:p w14:paraId="6A4BBC5C" w14:textId="08F9F079" w:rsidR="0079123B" w:rsidRPr="00FA7E09" w:rsidRDefault="0079123B" w:rsidP="0079123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i/>
          <w:sz w:val="28"/>
          <w:szCs w:val="28"/>
        </w:rPr>
        <w:t>- Đối với lĩnh vực thủy sản:</w:t>
      </w:r>
      <w:r w:rsidRPr="00FA7E09">
        <w:rPr>
          <w:sz w:val="28"/>
          <w:szCs w:val="28"/>
        </w:rPr>
        <w:t xml:space="preserve"> </w:t>
      </w:r>
    </w:p>
    <w:p w14:paraId="7685F361" w14:textId="77777777" w:rsidR="0079123B" w:rsidRPr="00FA7E09" w:rsidRDefault="0079123B" w:rsidP="0079123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Phát triển nuôi trồng thủy sản ở các lòng hồ thủy điện gắn với phát triển du lịch, phát triển nuôi cá nước lạnh. Trong đó chú trọng sản xuất gắn với việc xây dựng thương hiệu và thị trường tiêu thụ sản phẩm, gắn với việc đổi mới các hình thức tổ chức sản xuất mới có hiệu quả nhằm phát huy tối đa các lợi thế của từng vùng, từng địa phương. Phát triển đồng bộ sản xuất trồng trọt, chăn nuôi, nuôi trồng thuỷ sản.</w:t>
      </w:r>
    </w:p>
    <w:p w14:paraId="0BD6C7E7" w14:textId="77777777" w:rsidR="0079123B" w:rsidRPr="00FA7E09" w:rsidRDefault="0079123B" w:rsidP="0079123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i/>
          <w:sz w:val="28"/>
          <w:szCs w:val="28"/>
        </w:rPr>
      </w:pPr>
      <w:r w:rsidRPr="00FA7E09">
        <w:rPr>
          <w:i/>
          <w:sz w:val="28"/>
          <w:szCs w:val="28"/>
        </w:rPr>
        <w:t>- Đối với lĩnh vực lâm nghiệp:</w:t>
      </w:r>
    </w:p>
    <w:p w14:paraId="49BF9F8A" w14:textId="77777777" w:rsidR="0079123B" w:rsidRPr="00FA7E09" w:rsidRDefault="0079123B" w:rsidP="0079123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pPr>
      <w:r w:rsidRPr="00FA7E09">
        <w:rPr>
          <w:sz w:val="28"/>
          <w:szCs w:val="28"/>
        </w:rPr>
        <w:t xml:space="preserve">+ Quản lý, bảo vệ và phát triển bền vững về diện tích và chất lượng rừng, đảm bảo hài hòa các mục tiêu phát triển kinh tế - xã hội, quốc phòng, an ninh, bảo tồn đa dạng sinh học, nâng cao tỷ lệ che phủ rừng, giá trị dịch vụ môi trường rừng và ứng phó với biến đổi khí hậu; Quản lý, bảo vệ và phát triển rừng là nhiệm vụ trọng tâm, thường xuyên, lâu dài của cả hệ thống chinh trị, trong đó, cấp ủy, chính quyền địa phương, cơ quan quản lý nhà nước, tổ chức, cộng đồng dân cư và Nhân dân nơi có </w:t>
      </w:r>
      <w:r w:rsidRPr="00FA7E09">
        <w:rPr>
          <w:sz w:val="28"/>
          <w:szCs w:val="28"/>
        </w:rPr>
        <w:lastRenderedPageBreak/>
        <w:t>rừng, đặc biệt là chủ rừng giữ vai trò nòng cốt.</w:t>
      </w:r>
    </w:p>
    <w:p w14:paraId="57585AEE" w14:textId="77777777" w:rsidR="0079123B" w:rsidRPr="00FA7E09" w:rsidRDefault="0079123B" w:rsidP="0079123B">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xml:space="preserve">+ Phát triển rừng bền vững dựa trên nguyên tắc phát triển toàn diện và đồng bộ các hoạt động quản lý, bảo vệ, khoanh nuôi xúc tiến tái sinh, trồng rừng, khai thác, chế biến, thương mại lâm sản, địch vụ môi trường rừng phát triển du lịch sinh thái, du lịch cộng đồng, nghỉ đưỡng, giải trí, gắn với tạo sinh kế, nâng cao thu nhập cho người dân vùng có rừng trên cơ sở huy động mọi nguồn lực xã hội để đầu tư, bảo vệ phát triển, khai thác và hưởng lợi từ Rừng, góp phần tăng trưởng kinh tế, tạo việc làm, giảm nghèo và bảo vệ môi trường sinh thái. </w:t>
      </w:r>
    </w:p>
    <w:p w14:paraId="781CE793" w14:textId="77777777" w:rsidR="00B157A2" w:rsidRPr="00FA7E09" w:rsidRDefault="0079123B" w:rsidP="00B157A2">
      <w:pPr>
        <w:pStyle w:val="NormalWeb"/>
        <w:widowControl w:val="0"/>
        <w:shd w:val="clear" w:color="auto" w:fill="FFFFFF" w:themeFill="background1"/>
        <w:snapToGrid w:val="0"/>
        <w:spacing w:before="120" w:beforeAutospacing="0" w:after="120" w:afterAutospacing="0" w:line="271" w:lineRule="auto"/>
        <w:ind w:firstLine="720"/>
        <w:jc w:val="both"/>
        <w:textAlignment w:val="baseline"/>
        <w:rPr>
          <w:sz w:val="28"/>
          <w:szCs w:val="28"/>
        </w:rPr>
      </w:pPr>
      <w:r w:rsidRPr="00FA7E09">
        <w:rPr>
          <w:sz w:val="28"/>
          <w:szCs w:val="28"/>
        </w:rPr>
        <w:t>+ Tăng cường sự giám sát của người dân, cộng đồng dân cư, toàn thể Nhân dân, các cơ quan thông tin đại chúng đối với công tác quản lý, bảo vệ và phát triển rừng.</w:t>
      </w:r>
      <w:bookmarkEnd w:id="860"/>
    </w:p>
    <w:p w14:paraId="61E2C4A4" w14:textId="315DD764" w:rsidR="00514177" w:rsidRPr="00FA7E09" w:rsidRDefault="00514177" w:rsidP="002918ED">
      <w:pPr>
        <w:keepNext/>
        <w:keepLines/>
        <w:spacing w:before="120" w:after="120" w:line="240" w:lineRule="auto"/>
        <w:jc w:val="both"/>
        <w:outlineLvl w:val="3"/>
        <w:rPr>
          <w:bCs/>
          <w:i/>
          <w:iCs/>
          <w:szCs w:val="26"/>
          <w:lang w:val="en-US"/>
        </w:rPr>
      </w:pPr>
      <w:bookmarkStart w:id="886" w:name="_Toc72311025"/>
      <w:r w:rsidRPr="00FA7E09">
        <w:rPr>
          <w:bCs/>
          <w:i/>
          <w:iCs/>
          <w:szCs w:val="26"/>
          <w:lang w:val="en-US"/>
        </w:rPr>
        <w:t>2.1.2. Định hướng phát triển</w:t>
      </w:r>
      <w:bookmarkEnd w:id="886"/>
    </w:p>
    <w:p w14:paraId="3AF134BD" w14:textId="77777777" w:rsidR="0079123B" w:rsidRPr="00FA7E09" w:rsidRDefault="0079123B" w:rsidP="0079123B">
      <w:pPr>
        <w:spacing w:before="80" w:after="80" w:line="240" w:lineRule="auto"/>
        <w:ind w:firstLine="567"/>
        <w:jc w:val="both"/>
        <w:rPr>
          <w:color w:val="000000"/>
          <w:lang w:val="en-US"/>
        </w:rPr>
      </w:pPr>
      <w:r w:rsidRPr="00FA7E09">
        <w:rPr>
          <w:color w:val="000000"/>
          <w:lang w:val="en-US"/>
        </w:rPr>
        <w:t>- Thực hiện tái cơ cấu, chuyển dịch cơ cấu kinh tế ngành nông nghiệp theo hướng tăng tỷ trọng ngành chăn nuôi, thủy sản, dịch vụ, tăng quy mô các loại cây trồng, vật nuôi có giá trị, có lợi thế của tỉnh như cao su, mắc ca, quế, chanh leo, cây ăn quả, cây gỗ lớn, đại gia súc (trâu, bò), lợn, rau, hoa, cá nước lạnh, cá lòng hồ và các loại thủy sản khác; ứng dụng rộng rãi các thành tựu khoa học công nghệ vào sản xuất.</w:t>
      </w:r>
    </w:p>
    <w:p w14:paraId="56478386" w14:textId="2BB88BD3" w:rsidR="0079123B" w:rsidRPr="00FA7E09" w:rsidRDefault="0079123B" w:rsidP="0079123B">
      <w:pPr>
        <w:spacing w:before="80" w:after="80" w:line="240" w:lineRule="auto"/>
        <w:ind w:firstLine="567"/>
        <w:jc w:val="both"/>
        <w:rPr>
          <w:color w:val="000000"/>
          <w:lang w:val="en-US"/>
        </w:rPr>
      </w:pPr>
      <w:r w:rsidRPr="00FA7E09">
        <w:rPr>
          <w:color w:val="000000"/>
          <w:lang w:val="en-US"/>
        </w:rPr>
        <w:t>- Thúc đẩy phát triển nền nông nghiệp theo hướng công nghiệp hóa, hiện đại hóa, chuyển sang sản xuất hàng hóa, đáp ứng nhu cầu ngày càng cao của thị trường trong và ngoài nước. Mở rộng thị trường tiêu thu sản phẩm, chú trọng đến một số mặt hàng nông, lâm sản có lợi thế xuất khẩu của tỉnh như mắc ca, cao su, hoa quả tươi, sản phẩm gỗ các loại.</w:t>
      </w:r>
    </w:p>
    <w:p w14:paraId="1A09852E" w14:textId="77777777" w:rsidR="0079123B" w:rsidRPr="00FA7E09" w:rsidRDefault="0079123B" w:rsidP="0079123B">
      <w:pPr>
        <w:spacing w:before="80" w:after="80" w:line="240" w:lineRule="auto"/>
        <w:ind w:firstLine="567"/>
        <w:jc w:val="both"/>
        <w:rPr>
          <w:color w:val="000000"/>
          <w:lang w:val="en-US"/>
        </w:rPr>
      </w:pPr>
      <w:r w:rsidRPr="00FA7E09">
        <w:rPr>
          <w:color w:val="000000"/>
          <w:lang w:val="en-US"/>
        </w:rPr>
        <w:t>- Đảm bảo an ninh lương thực cho tỉnh, trên cơ sở phát triển một nền nông nghiệp toàn diện, hiệu quả, bền vững.</w:t>
      </w:r>
    </w:p>
    <w:p w14:paraId="11D6554A" w14:textId="387D88C9" w:rsidR="0079123B" w:rsidRPr="00FA7E09" w:rsidRDefault="0079123B" w:rsidP="0079123B">
      <w:pPr>
        <w:spacing w:before="80" w:after="80" w:line="240" w:lineRule="auto"/>
        <w:ind w:firstLine="567"/>
        <w:jc w:val="both"/>
        <w:rPr>
          <w:color w:val="000000"/>
          <w:lang w:val="en-US"/>
        </w:rPr>
      </w:pPr>
      <w:r w:rsidRPr="00FA7E09">
        <w:rPr>
          <w:color w:val="000000"/>
          <w:lang w:val="en-US"/>
        </w:rPr>
        <w:t>- Phát triển nông nghiệp của tỉnh theo hướng thâm canh, tăng năng suất, tăng vụ, tăng chất lượng nông sản. Lựa chọn cây trồng, vật nuôi dựa trên tiềm năng và lợi thế của từng vùng trong tỉnh; Chuyển đổi cơ cấu cây trồng, vật nuôi, phát triển các vùng chuyên canh tập trung để nâng cao hiệu quả sản xuất nông nghiệp trên một đơn vị diện tích.</w:t>
      </w:r>
    </w:p>
    <w:p w14:paraId="7B2A1CDF" w14:textId="741262EB" w:rsidR="0079123B" w:rsidRPr="00FA7E09" w:rsidRDefault="0079123B" w:rsidP="0079123B">
      <w:pPr>
        <w:spacing w:before="80" w:after="80" w:line="240" w:lineRule="auto"/>
        <w:ind w:firstLine="567"/>
        <w:jc w:val="both"/>
        <w:rPr>
          <w:color w:val="000000"/>
          <w:lang w:val="en-US"/>
        </w:rPr>
      </w:pPr>
      <w:r w:rsidRPr="00FA7E09">
        <w:rPr>
          <w:color w:val="000000"/>
          <w:lang w:val="en-US"/>
        </w:rPr>
        <w:t xml:space="preserve">- Nâng cao năng suất lao động, phát triển ngành nghề để thu hút lao động, chuyển một phần lao động nông nghiệp sang các ngành phi nông nghiệp, tăng thu nhập cho nông dân. </w:t>
      </w:r>
    </w:p>
    <w:p w14:paraId="0F2DD81C" w14:textId="77777777" w:rsidR="0079123B" w:rsidRPr="00FA7E09" w:rsidRDefault="0079123B" w:rsidP="0079123B">
      <w:pPr>
        <w:spacing w:before="80" w:after="80" w:line="240" w:lineRule="auto"/>
        <w:ind w:firstLine="567"/>
        <w:jc w:val="both"/>
        <w:rPr>
          <w:color w:val="000000"/>
          <w:lang w:val="en-US"/>
        </w:rPr>
      </w:pPr>
      <w:r w:rsidRPr="00FA7E09">
        <w:rPr>
          <w:color w:val="000000"/>
          <w:lang w:val="en-US"/>
        </w:rPr>
        <w:t>- Phát triển chăn nuôi theo hướng ứng dụng các phương thức khoa học, tiên tiến, gắn với yêu cầu thị trường trong và ngoài nước. Tập trung vào hình thức chăn nuôi trang trại lớn và vừa, kết hợp với chăn nuôi hộ gia đình. Tăng nhanh tỷ trọng chăn nuôi trong nội bộ ngành nông nghiệp. Quan tâm phát triển ngành thủy sản.</w:t>
      </w:r>
    </w:p>
    <w:p w14:paraId="6CC8522E" w14:textId="3DA66250" w:rsidR="0079123B" w:rsidRPr="00FA7E09" w:rsidRDefault="0079123B" w:rsidP="0079123B">
      <w:pPr>
        <w:spacing w:before="80" w:after="80" w:line="240" w:lineRule="auto"/>
        <w:ind w:firstLine="567"/>
        <w:jc w:val="both"/>
        <w:rPr>
          <w:color w:val="000000"/>
          <w:lang w:val="en-US"/>
        </w:rPr>
      </w:pPr>
      <w:r w:rsidRPr="00FA7E09">
        <w:rPr>
          <w:color w:val="000000"/>
          <w:lang w:val="en-US"/>
        </w:rPr>
        <w:t xml:space="preserve">- </w:t>
      </w:r>
      <w:r w:rsidR="00F468A0" w:rsidRPr="00F468A0">
        <w:rPr>
          <w:color w:val="000000"/>
          <w:lang w:val="en-US"/>
        </w:rPr>
        <w:t>Bảo vệ diện tích rừng đặc dụng, rừng phòng hộ hiện có; đẩy mạnh khoanh nuôi xúc tiến tái sinh tự nhiên, trồng cây gỗ lớn hình thành vùng nguyên liệu tập trung; bảo tồn và phát triển đa dạng sinh học.</w:t>
      </w:r>
      <w:r w:rsidRPr="00FA7E09">
        <w:rPr>
          <w:color w:val="000000"/>
          <w:lang w:val="en-US"/>
        </w:rPr>
        <w:t xml:space="preserve"> </w:t>
      </w:r>
    </w:p>
    <w:p w14:paraId="617DE1F2" w14:textId="0EF23EC4" w:rsidR="00514177" w:rsidRPr="00FA7E09" w:rsidRDefault="0079123B" w:rsidP="00A50AC1">
      <w:pPr>
        <w:spacing w:before="80" w:after="80" w:line="240" w:lineRule="auto"/>
        <w:ind w:firstLine="567"/>
        <w:jc w:val="both"/>
        <w:rPr>
          <w:color w:val="000000"/>
          <w:lang w:val="en-US"/>
        </w:rPr>
      </w:pPr>
      <w:r w:rsidRPr="00FA7E09">
        <w:rPr>
          <w:color w:val="000000"/>
          <w:lang w:val="en-US"/>
        </w:rPr>
        <w:lastRenderedPageBreak/>
        <w:t>- Nâng cấp, xây dựng mới các cụm công trình thủy lợi quy mô lớn và vừa, đảm bảo phục vụ sản xuất nông, lâm nghiệp - thủy sản.Tiếp tục đầu tư xây dựng các công trình thủy lợi nhỏ ở vùng xa, vùng khó khăn phục vụ sản xuất và đời sống nông dân.</w:t>
      </w:r>
    </w:p>
    <w:p w14:paraId="1970BB15" w14:textId="4140244E" w:rsidR="00514177" w:rsidRPr="00FA7E09" w:rsidRDefault="00514177" w:rsidP="002918ED">
      <w:pPr>
        <w:keepNext/>
        <w:keepLines/>
        <w:spacing w:before="120" w:after="120" w:line="240" w:lineRule="auto"/>
        <w:jc w:val="both"/>
        <w:outlineLvl w:val="3"/>
        <w:rPr>
          <w:bCs/>
          <w:i/>
          <w:iCs/>
          <w:szCs w:val="26"/>
          <w:lang w:val="en-US"/>
        </w:rPr>
      </w:pPr>
      <w:bookmarkStart w:id="887" w:name="_Toc72311026"/>
      <w:r w:rsidRPr="00FA7E09">
        <w:rPr>
          <w:bCs/>
          <w:i/>
          <w:iCs/>
          <w:szCs w:val="26"/>
          <w:lang w:val="en-US"/>
        </w:rPr>
        <w:t>2.1.3. Mục tiêu phát triển</w:t>
      </w:r>
      <w:bookmarkEnd w:id="887"/>
    </w:p>
    <w:p w14:paraId="55AE43ED" w14:textId="07D2A421" w:rsidR="00514177" w:rsidRPr="00FA7E09" w:rsidRDefault="00514177" w:rsidP="002918ED">
      <w:pPr>
        <w:spacing w:before="80" w:after="80" w:line="240" w:lineRule="auto"/>
        <w:jc w:val="both"/>
        <w:rPr>
          <w:u w:val="single"/>
          <w:lang w:val="en-US"/>
        </w:rPr>
      </w:pPr>
      <w:r w:rsidRPr="00FA7E09">
        <w:rPr>
          <w:u w:val="single"/>
          <w:lang w:val="en-US"/>
        </w:rPr>
        <w:t>2.1.3.1. Mục tiêu tổng quát</w:t>
      </w:r>
    </w:p>
    <w:p w14:paraId="50F989D0" w14:textId="4D70EA08" w:rsidR="00514177" w:rsidRPr="00FA7E09" w:rsidRDefault="0050090E" w:rsidP="00514177">
      <w:pPr>
        <w:spacing w:before="80" w:after="80" w:line="240" w:lineRule="auto"/>
        <w:ind w:firstLine="567"/>
        <w:jc w:val="both"/>
        <w:rPr>
          <w:color w:val="000000"/>
          <w:lang w:val="en-US"/>
        </w:rPr>
      </w:pPr>
      <w:r w:rsidRPr="00FA7E09">
        <w:rPr>
          <w:color w:val="000000"/>
          <w:lang w:val="en-US"/>
        </w:rPr>
        <w:t>Phát huy tiềm năng, lợi thế để thực hiện cơ cấu lại ngành nông</w:t>
      </w:r>
      <w:r w:rsidR="00F468A0">
        <w:rPr>
          <w:color w:val="000000"/>
          <w:lang w:val="en-US"/>
        </w:rPr>
        <w:t xml:space="preserve"> nghiệp</w:t>
      </w:r>
      <w:r w:rsidRPr="00FA7E09">
        <w:rPr>
          <w:color w:val="000000"/>
          <w:lang w:val="en-US"/>
        </w:rPr>
        <w:t xml:space="preserve"> theo hướng phát triển nông nghiệp hàng hóa tập trung, phát triển nông nghiệp bền vững, nâng cao chất lượng, giá trị gia tăng và khả năng cạnh tranh nông sản; đảm bảo an ninh lương thực. Đẩy mạnh phát triển nền nông nghiệp hiện đại, nông nghiệp sạch, nông nghiệp hữu cơ, gắn với phát triển công nghiệp chế biến nông sản. Từng bước chuyên dịch nền sản xuất nông</w:t>
      </w:r>
      <w:r w:rsidR="00F468A0">
        <w:rPr>
          <w:color w:val="000000"/>
          <w:lang w:val="en-US"/>
        </w:rPr>
        <w:t>-lâm thủy sản</w:t>
      </w:r>
      <w:r w:rsidRPr="00FA7E09">
        <w:rPr>
          <w:color w:val="000000"/>
          <w:lang w:val="en-US"/>
        </w:rPr>
        <w:t xml:space="preserve"> theo hướng nâng cao hệ số sử dụng đất, phát triển sản phẩm chủ lực, nâng cao giá trị nông sản - chuyển đôi hình thức sản xuất quy mô nhỏ sang thâm canh, sản xuất hàng hóa tập trung quy mô lớn gắn với ứng dụng khoa học - kỹ thuật, an toàn vệ sinh thực phẩm và bảo vệ môi trường, tạo chuỗi giá trị sản phẩm nông nghiệp có giá trị, thương hiệu. </w:t>
      </w:r>
      <w:r w:rsidR="00F468A0" w:rsidRPr="00F468A0">
        <w:rPr>
          <w:color w:val="000000"/>
          <w:lang w:val="en-US"/>
        </w:rPr>
        <w:t>Bảo vệ rừng gắn với cung ứng, chi trả dịch vụ môi trường rừng; phát triển rừng bền vững và cấp chứng chỉ rừng; hình thành vùng nguyên liệu tập trung, phát triển công nghiệp chế biến và thương mại lâm sản; xúc tiến du dịch sinh thái nghỉ dưỡng, giải trí; trồng dược liệu dưới tán rừng</w:t>
      </w:r>
      <w:r w:rsidR="00F468A0">
        <w:rPr>
          <w:color w:val="000000"/>
          <w:lang w:val="en-US"/>
        </w:rPr>
        <w:t xml:space="preserve">. </w:t>
      </w:r>
      <w:r w:rsidRPr="00FA7E09">
        <w:rPr>
          <w:color w:val="000000"/>
          <w:lang w:val="en-US"/>
        </w:rPr>
        <w:t>Tạo sự chuyển biến mạnh mè hơn về tư duy, phương thức tổ chức theo hướng sản xuất hàng hóa tập trung quy mô lớn. Nâng cao thu nhập và cải thiện đời sống nhân dân, góp phần hoàn thành mục tiêu xây dựng nông thôn mới và thúc đẩy kinh tế - xã hội của tỉnh phát triển.</w:t>
      </w:r>
    </w:p>
    <w:p w14:paraId="11ADAC9E" w14:textId="36EF339F" w:rsidR="00514177" w:rsidRPr="00FA7E09" w:rsidRDefault="00514177" w:rsidP="002918ED">
      <w:pPr>
        <w:spacing w:before="80" w:after="80" w:line="240" w:lineRule="auto"/>
        <w:jc w:val="both"/>
        <w:rPr>
          <w:u w:val="single"/>
          <w:lang w:val="en-US"/>
        </w:rPr>
      </w:pPr>
      <w:r w:rsidRPr="00FA7E09">
        <w:rPr>
          <w:u w:val="single"/>
          <w:lang w:val="en-US"/>
        </w:rPr>
        <w:t>2.1.3.2. Mục tiêu cụ thể</w:t>
      </w:r>
    </w:p>
    <w:p w14:paraId="3B5189A5" w14:textId="78165D5A" w:rsidR="00514177" w:rsidRPr="00FA7E09" w:rsidRDefault="002918ED" w:rsidP="002918ED">
      <w:pPr>
        <w:jc w:val="center"/>
        <w:rPr>
          <w:b/>
        </w:rPr>
      </w:pPr>
      <w:bookmarkStart w:id="888" w:name="_Toc71086513"/>
      <w:bookmarkStart w:id="889" w:name="_Toc73506001"/>
      <w:r w:rsidRPr="00FA7E09">
        <w:rPr>
          <w:b/>
        </w:rPr>
        <w:t xml:space="preserve">Bảng </w:t>
      </w:r>
      <w:r w:rsidRPr="00FA7E09">
        <w:rPr>
          <w:b/>
        </w:rPr>
        <w:fldChar w:fldCharType="begin"/>
      </w:r>
      <w:r w:rsidRPr="00FA7E09">
        <w:rPr>
          <w:b/>
        </w:rPr>
        <w:instrText xml:space="preserve"> SEQ Bảng \* ARABIC </w:instrText>
      </w:r>
      <w:r w:rsidRPr="00FA7E09">
        <w:rPr>
          <w:b/>
        </w:rPr>
        <w:fldChar w:fldCharType="separate"/>
      </w:r>
      <w:r w:rsidR="000D6197">
        <w:rPr>
          <w:b/>
          <w:noProof/>
        </w:rPr>
        <w:t>71</w:t>
      </w:r>
      <w:r w:rsidRPr="00FA7E09">
        <w:rPr>
          <w:b/>
        </w:rPr>
        <w:fldChar w:fldCharType="end"/>
      </w:r>
      <w:r w:rsidRPr="00FA7E09">
        <w:rPr>
          <w:b/>
          <w:lang w:val="en-US"/>
        </w:rPr>
        <w:t>.</w:t>
      </w:r>
      <w:r w:rsidR="00514177" w:rsidRPr="00FA7E09">
        <w:rPr>
          <w:b/>
        </w:rPr>
        <w:t xml:space="preserve"> Các chỉ tiêu phát triển ngành nông nghiệp tỉnh Lai Châu giai đoạn 2021-2</w:t>
      </w:r>
      <w:r w:rsidR="003F7535" w:rsidRPr="00FA7E09">
        <w:rPr>
          <w:b/>
        </w:rPr>
        <w:t>025; 2026-2030 và 2031-2050</w:t>
      </w:r>
      <w:bookmarkEnd w:id="888"/>
      <w:bookmarkEnd w:id="889"/>
    </w:p>
    <w:tbl>
      <w:tblPr>
        <w:tblW w:w="0" w:type="auto"/>
        <w:tblCellMar>
          <w:top w:w="15" w:type="dxa"/>
          <w:left w:w="15" w:type="dxa"/>
          <w:bottom w:w="15" w:type="dxa"/>
          <w:right w:w="15" w:type="dxa"/>
        </w:tblCellMar>
        <w:tblLook w:val="04A0" w:firstRow="1" w:lastRow="0" w:firstColumn="1" w:lastColumn="0" w:noHBand="0" w:noVBand="1"/>
      </w:tblPr>
      <w:tblGrid>
        <w:gridCol w:w="2805"/>
        <w:gridCol w:w="2197"/>
        <w:gridCol w:w="2258"/>
        <w:gridCol w:w="2255"/>
      </w:tblGrid>
      <w:tr w:rsidR="009811A9" w:rsidRPr="00FA7E09" w14:paraId="1A74562C" w14:textId="77777777" w:rsidTr="00E01647">
        <w:trPr>
          <w:tblHead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421A5662" w14:textId="77777777" w:rsidR="00514177" w:rsidRPr="00FA7E09" w:rsidRDefault="00514177" w:rsidP="00514177">
            <w:pPr>
              <w:spacing w:before="60" w:after="0" w:line="240" w:lineRule="auto"/>
              <w:jc w:val="center"/>
              <w:rPr>
                <w:sz w:val="24"/>
                <w:szCs w:val="24"/>
                <w:lang w:val="en-US"/>
              </w:rPr>
            </w:pPr>
            <w:r w:rsidRPr="00FA7E09">
              <w:rPr>
                <w:b/>
                <w:bCs/>
                <w:color w:val="000000"/>
                <w:sz w:val="24"/>
                <w:szCs w:val="24"/>
                <w:lang w:val="en-US"/>
              </w:rPr>
              <w:t>Hạng mục</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770C678" w14:textId="77777777" w:rsidR="00514177" w:rsidRPr="00FA7E09" w:rsidRDefault="00514177" w:rsidP="00514177">
            <w:pPr>
              <w:spacing w:before="60" w:after="0" w:line="240" w:lineRule="auto"/>
              <w:jc w:val="center"/>
              <w:rPr>
                <w:sz w:val="24"/>
                <w:szCs w:val="24"/>
                <w:lang w:val="en-US"/>
              </w:rPr>
            </w:pPr>
            <w:r w:rsidRPr="00FA7E09">
              <w:rPr>
                <w:b/>
                <w:bCs/>
                <w:color w:val="000000"/>
                <w:sz w:val="24"/>
                <w:szCs w:val="24"/>
                <w:lang w:val="en-US"/>
              </w:rPr>
              <w:t>2021-2025</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C7AAD68" w14:textId="77777777" w:rsidR="00514177" w:rsidRPr="00FA7E09" w:rsidRDefault="00514177" w:rsidP="00514177">
            <w:pPr>
              <w:spacing w:before="60" w:after="0" w:line="240" w:lineRule="auto"/>
              <w:jc w:val="center"/>
              <w:rPr>
                <w:sz w:val="24"/>
                <w:szCs w:val="24"/>
                <w:lang w:val="en-US"/>
              </w:rPr>
            </w:pPr>
            <w:r w:rsidRPr="00FA7E09">
              <w:rPr>
                <w:b/>
                <w:bCs/>
                <w:color w:val="000000"/>
                <w:sz w:val="24"/>
                <w:szCs w:val="24"/>
                <w:lang w:val="en-US"/>
              </w:rPr>
              <w:t>2026-2030</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595B3104" w14:textId="77777777" w:rsidR="00514177" w:rsidRPr="00FA7E09" w:rsidRDefault="00514177" w:rsidP="00514177">
            <w:pPr>
              <w:spacing w:before="60" w:after="0" w:line="240" w:lineRule="auto"/>
              <w:jc w:val="center"/>
              <w:rPr>
                <w:sz w:val="24"/>
                <w:szCs w:val="24"/>
                <w:lang w:val="en-US"/>
              </w:rPr>
            </w:pPr>
            <w:r w:rsidRPr="00FA7E09">
              <w:rPr>
                <w:b/>
                <w:bCs/>
                <w:color w:val="000000"/>
                <w:sz w:val="24"/>
                <w:szCs w:val="24"/>
                <w:lang w:val="en-US"/>
              </w:rPr>
              <w:t>2031-2050</w:t>
            </w:r>
          </w:p>
        </w:tc>
      </w:tr>
      <w:tr w:rsidR="009811A9" w:rsidRPr="00FA7E09" w14:paraId="7B174902"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AA927" w14:textId="77777777" w:rsidR="00514177" w:rsidRPr="00FA7E09" w:rsidRDefault="00514177" w:rsidP="00514177">
            <w:pPr>
              <w:spacing w:before="60" w:after="0" w:line="240" w:lineRule="auto"/>
              <w:jc w:val="both"/>
              <w:rPr>
                <w:sz w:val="24"/>
                <w:szCs w:val="24"/>
                <w:lang w:val="en-US"/>
              </w:rPr>
            </w:pPr>
            <w:r w:rsidRPr="00FA7E09">
              <w:rPr>
                <w:b/>
                <w:bCs/>
                <w:color w:val="000000"/>
                <w:sz w:val="24"/>
                <w:szCs w:val="24"/>
                <w:lang w:val="en-US"/>
              </w:rPr>
              <w:t>I. Chỉ tiêu sản xuất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D82ED6" w14:textId="77777777" w:rsidR="00514177" w:rsidRPr="00FA7E09" w:rsidRDefault="00514177" w:rsidP="00514177">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899058" w14:textId="77777777" w:rsidR="00514177" w:rsidRPr="00FA7E09" w:rsidRDefault="00514177" w:rsidP="00514177">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73808C" w14:textId="77777777" w:rsidR="00514177" w:rsidRPr="00FA7E09" w:rsidRDefault="00514177" w:rsidP="00514177">
            <w:pPr>
              <w:spacing w:before="60" w:after="0" w:line="240" w:lineRule="auto"/>
              <w:rPr>
                <w:sz w:val="24"/>
                <w:szCs w:val="24"/>
                <w:lang w:val="en-US"/>
              </w:rPr>
            </w:pPr>
          </w:p>
        </w:tc>
      </w:tr>
      <w:tr w:rsidR="009811A9" w:rsidRPr="00FA7E09" w14:paraId="611AADB8"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58BCE0"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1. Diện tích mắc ca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52ADA0"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8.000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DB9B35"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20.000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DE100E"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35.000</w:t>
            </w:r>
          </w:p>
        </w:tc>
      </w:tr>
      <w:tr w:rsidR="009811A9" w:rsidRPr="00FA7E09" w14:paraId="0B555FC4"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87545E"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Trồng mới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BC82E5"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4.000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F688D9"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12.000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CB7D5"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15.000</w:t>
            </w:r>
          </w:p>
        </w:tc>
      </w:tr>
      <w:tr w:rsidR="009811A9" w:rsidRPr="00FA7E09" w14:paraId="64AD9075"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479F91"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2. Diện tích chè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174D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AB2210"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672C3"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10.000</w:t>
            </w:r>
          </w:p>
        </w:tc>
      </w:tr>
      <w:tr w:rsidR="009811A9" w:rsidRPr="00FA7E09" w14:paraId="726ED48A"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8BCED0"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Trồng mới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89FA80"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BBA92"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11441D"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w:t>
            </w:r>
          </w:p>
        </w:tc>
      </w:tr>
      <w:tr w:rsidR="009811A9" w:rsidRPr="00FA7E09" w14:paraId="65638825"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DCA154"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3. Diện tích cao su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25DC45"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12.955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802B38"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15.000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06C940"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20.000</w:t>
            </w:r>
          </w:p>
        </w:tc>
      </w:tr>
      <w:tr w:rsidR="009811A9" w:rsidRPr="00FA7E09" w14:paraId="081028C1"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AE2DC"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Trồng mới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8DEF95"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D02EB"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5B868"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5.000</w:t>
            </w:r>
          </w:p>
        </w:tc>
      </w:tr>
      <w:tr w:rsidR="009811A9" w:rsidRPr="00FA7E09" w14:paraId="3FCBC3A4"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825B7"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4. Diện tích cây quế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CBC0C3"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5.000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AEC63D"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15.000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F8045A"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30.000</w:t>
            </w:r>
          </w:p>
        </w:tc>
      </w:tr>
      <w:tr w:rsidR="009811A9" w:rsidRPr="00FA7E09" w14:paraId="03210686"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1D4758"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Trồng mới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46A98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1659E"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046199"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15.000</w:t>
            </w:r>
          </w:p>
        </w:tc>
      </w:tr>
      <w:tr w:rsidR="009811A9" w:rsidRPr="00FA7E09" w14:paraId="1934AACE"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03F149"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5. Diện tích cây ăn quả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4C569D"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6.800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A38E64"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9.700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9A6580"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15.000</w:t>
            </w:r>
          </w:p>
        </w:tc>
      </w:tr>
      <w:tr w:rsidR="009811A9" w:rsidRPr="00FA7E09" w14:paraId="1DF07A71"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89695F"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Trồng mới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9C0E64"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1.600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E10AF6"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2.900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6E6A4A"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5.300</w:t>
            </w:r>
          </w:p>
        </w:tc>
      </w:tr>
      <w:tr w:rsidR="009811A9" w:rsidRPr="00FA7E09" w14:paraId="3D1BD182"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96078F"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6. Diện tích cây dược liệu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ACCFDD"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F4619"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450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10DD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870</w:t>
            </w:r>
          </w:p>
        </w:tc>
      </w:tr>
      <w:tr w:rsidR="009811A9" w:rsidRPr="00FA7E09" w14:paraId="7EBD8380"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41461C"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lastRenderedPageBreak/>
              <w:t>- Sâm Lai Châu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2B90DD"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614F5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CB8E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w:t>
            </w:r>
          </w:p>
        </w:tc>
      </w:tr>
      <w:tr w:rsidR="009811A9" w:rsidRPr="00FA7E09" w14:paraId="06FAF839"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AB7C4"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Cây bẩy lá một hoa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8B43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C59B69"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E7DC4C"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150</w:t>
            </w:r>
          </w:p>
        </w:tc>
      </w:tr>
      <w:tr w:rsidR="009811A9" w:rsidRPr="00FA7E09" w14:paraId="570A12F0"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11676A"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Lan Kim tuyến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B93D00"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60DA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25B128"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120</w:t>
            </w:r>
          </w:p>
        </w:tc>
      </w:tr>
      <w:tr w:rsidR="009811A9" w:rsidRPr="00FA7E09" w14:paraId="5885C6B6"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55F00"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Sâm hàn Quốc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9A465C"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8A1C94"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7715A3"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200</w:t>
            </w:r>
          </w:p>
        </w:tc>
      </w:tr>
      <w:tr w:rsidR="009811A9" w:rsidRPr="00FA7E09" w14:paraId="1582A479"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50C4F"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Cây dược liệu khác (Hà thủ ô đỏ, Đẳng sâm, Đương quy, Xuyên khung…)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560485"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849A4"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E050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300</w:t>
            </w:r>
          </w:p>
        </w:tc>
      </w:tr>
      <w:tr w:rsidR="009811A9" w:rsidRPr="00FA7E09" w14:paraId="67F7CAFF"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C76C5"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7. Vùng sản xuất lúa tập trung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9541FA"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3.500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10E89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3.500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B6C6DB"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3.500</w:t>
            </w:r>
          </w:p>
        </w:tc>
      </w:tr>
      <w:tr w:rsidR="009811A9" w:rsidRPr="00FA7E09" w14:paraId="5AA1BC04"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339A31"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Trong đó diện tích lúa đặc sản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AEFF73"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1.750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8ABAB6"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29D373"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2.500</w:t>
            </w:r>
          </w:p>
        </w:tc>
      </w:tr>
      <w:tr w:rsidR="009811A9" w:rsidRPr="00FA7E09" w14:paraId="19CD8407"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B6CC1C"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8. Diện tích cây hoa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C0FBCE"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8D91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C22BD"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500</w:t>
            </w:r>
          </w:p>
        </w:tc>
      </w:tr>
      <w:tr w:rsidR="009811A9" w:rsidRPr="00FA7E09" w14:paraId="453BB976"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4ED270"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Trồng mới (ha)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C00FB"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EE8568"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80DA19"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200</w:t>
            </w:r>
          </w:p>
        </w:tc>
      </w:tr>
      <w:tr w:rsidR="009811A9" w:rsidRPr="00FA7E09" w14:paraId="52141C29"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6CF8B"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9. Chậu hoa địa lan (chậu)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94BBA5"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70.000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F92F7"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E5E879"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150.000</w:t>
            </w:r>
          </w:p>
        </w:tc>
      </w:tr>
      <w:tr w:rsidR="009811A9" w:rsidRPr="00FA7E09" w14:paraId="0143273B"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891F31"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 Trồng thêm chậu mới (chậu)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E93E2"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FC3352"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30.000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49B220"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50.000</w:t>
            </w:r>
          </w:p>
        </w:tc>
      </w:tr>
      <w:tr w:rsidR="009811A9" w:rsidRPr="00FA7E09" w14:paraId="71A17F90"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44BF5B"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10. Cơ sở chăn nuôi đại gia súc tập trung (cơ sở)</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DAD06" w14:textId="775D538E" w:rsidR="00514177" w:rsidRPr="00AA4A5E" w:rsidRDefault="00AA4A5E" w:rsidP="00514177">
            <w:pPr>
              <w:spacing w:before="60" w:after="0" w:line="240" w:lineRule="auto"/>
              <w:jc w:val="center"/>
              <w:rPr>
                <w:color w:val="000000"/>
                <w:sz w:val="24"/>
                <w:szCs w:val="24"/>
                <w:lang w:val="en-US"/>
              </w:rPr>
            </w:pPr>
            <w:r w:rsidRPr="00AA4A5E">
              <w:rPr>
                <w:color w:val="000000"/>
                <w:sz w:val="24"/>
                <w:szCs w:val="24"/>
                <w:lang w:val="en-US"/>
              </w:rPr>
              <w:t>54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938F8B" w14:textId="124ED7B1" w:rsidR="00514177" w:rsidRPr="009811A9" w:rsidRDefault="009811A9" w:rsidP="00514177">
            <w:pPr>
              <w:spacing w:before="60" w:after="0" w:line="240" w:lineRule="auto"/>
              <w:jc w:val="center"/>
              <w:rPr>
                <w:color w:val="000000"/>
                <w:sz w:val="24"/>
                <w:szCs w:val="24"/>
                <w:lang w:val="en-US"/>
              </w:rPr>
            </w:pPr>
            <w:r w:rsidRPr="009811A9">
              <w:rPr>
                <w:color w:val="000000"/>
                <w:sz w:val="24"/>
                <w:szCs w:val="24"/>
                <w:lang w:val="en-US"/>
              </w:rPr>
              <w:t>55-60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F686E3"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w:t>
            </w:r>
          </w:p>
        </w:tc>
      </w:tr>
      <w:tr w:rsidR="009811A9" w:rsidRPr="00FA7E09" w14:paraId="4A0FB31F"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A7B3FE"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11. Cơ sở chăn nuôi lợn tập trung (cơ sở)</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0FAB4" w14:textId="4CD5F276" w:rsidR="00514177" w:rsidRPr="00AA4A5E" w:rsidRDefault="00AA4A5E" w:rsidP="00514177">
            <w:pPr>
              <w:spacing w:before="60" w:after="0" w:line="240" w:lineRule="auto"/>
              <w:jc w:val="center"/>
              <w:rPr>
                <w:color w:val="000000"/>
                <w:sz w:val="24"/>
                <w:szCs w:val="24"/>
                <w:lang w:val="en-US"/>
              </w:rPr>
            </w:pPr>
            <w:r w:rsidRPr="00AA4A5E">
              <w:rPr>
                <w:color w:val="000000"/>
                <w:sz w:val="24"/>
                <w:szCs w:val="24"/>
                <w:lang w:val="en-US"/>
              </w:rPr>
              <w:t>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8EA6A7" w14:textId="60D59F0F" w:rsidR="00514177" w:rsidRPr="009811A9" w:rsidRDefault="009811A9" w:rsidP="00514177">
            <w:pPr>
              <w:spacing w:before="60" w:after="0" w:line="240" w:lineRule="auto"/>
              <w:jc w:val="center"/>
              <w:rPr>
                <w:color w:val="000000"/>
                <w:sz w:val="24"/>
                <w:szCs w:val="24"/>
                <w:lang w:val="en-US"/>
              </w:rPr>
            </w:pPr>
            <w:r w:rsidRPr="009811A9">
              <w:rPr>
                <w:color w:val="000000"/>
                <w:sz w:val="24"/>
                <w:szCs w:val="24"/>
                <w:lang w:val="en-US"/>
              </w:rPr>
              <w:t>55-60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C37A5"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w:t>
            </w:r>
          </w:p>
        </w:tc>
      </w:tr>
      <w:tr w:rsidR="009811A9" w:rsidRPr="00FA7E09" w14:paraId="584AC5C9"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19B"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12. Nuôi ong (đàn)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13ECE0" w14:textId="3D0163AA" w:rsidR="00514177" w:rsidRPr="00AA4A5E" w:rsidRDefault="00AA4A5E" w:rsidP="00514177">
            <w:pPr>
              <w:spacing w:before="60" w:after="0" w:line="240" w:lineRule="auto"/>
              <w:jc w:val="center"/>
              <w:rPr>
                <w:color w:val="000000"/>
                <w:sz w:val="24"/>
                <w:szCs w:val="24"/>
                <w:lang w:val="en-US"/>
              </w:rPr>
            </w:pPr>
            <w:r w:rsidRPr="00AA4A5E">
              <w:rPr>
                <w:color w:val="000000"/>
                <w:sz w:val="24"/>
                <w:szCs w:val="24"/>
                <w:lang w:val="en-US"/>
              </w:rPr>
              <w:t>6</w:t>
            </w:r>
            <w:r>
              <w:rPr>
                <w:color w:val="000000"/>
                <w:sz w:val="24"/>
                <w:szCs w:val="24"/>
                <w:lang w:val="en-US"/>
              </w:rPr>
              <w:t>.</w:t>
            </w:r>
            <w:r w:rsidRPr="00AA4A5E">
              <w:rPr>
                <w:color w:val="000000"/>
                <w:sz w:val="24"/>
                <w:szCs w:val="24"/>
                <w:lang w:val="en-US"/>
              </w:rPr>
              <w:t>219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337D9" w14:textId="1A25D4DE" w:rsidR="00514177" w:rsidRPr="009811A9" w:rsidRDefault="009811A9" w:rsidP="00514177">
            <w:pPr>
              <w:spacing w:before="60" w:after="0" w:line="240" w:lineRule="auto"/>
              <w:jc w:val="center"/>
              <w:rPr>
                <w:color w:val="000000"/>
                <w:sz w:val="24"/>
                <w:szCs w:val="24"/>
                <w:lang w:val="en-US"/>
              </w:rPr>
            </w:pPr>
            <w:r w:rsidRPr="009811A9">
              <w:rPr>
                <w:color w:val="000000"/>
                <w:sz w:val="24"/>
                <w:szCs w:val="24"/>
                <w:lang w:val="en-US"/>
              </w:rPr>
              <w:t>10</w:t>
            </w:r>
            <w:r w:rsidR="00514177" w:rsidRPr="009811A9">
              <w:rPr>
                <w:color w:val="000000"/>
                <w:sz w:val="24"/>
                <w:szCs w:val="24"/>
                <w:lang w:val="en-US"/>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325DF1" w14:textId="7A2F4061" w:rsidR="00514177" w:rsidRPr="00FA7E09" w:rsidRDefault="009811A9" w:rsidP="009811A9">
            <w:pPr>
              <w:spacing w:before="60" w:after="0" w:line="240" w:lineRule="auto"/>
              <w:jc w:val="center"/>
              <w:rPr>
                <w:sz w:val="24"/>
                <w:szCs w:val="24"/>
                <w:lang w:val="en-US"/>
              </w:rPr>
            </w:pPr>
            <w:r>
              <w:rPr>
                <w:color w:val="000000"/>
                <w:sz w:val="24"/>
                <w:szCs w:val="24"/>
                <w:lang w:val="en-US"/>
              </w:rPr>
              <w:t>12.000-</w:t>
            </w:r>
            <w:r w:rsidR="00514177" w:rsidRPr="00FA7E09">
              <w:rPr>
                <w:color w:val="000000"/>
                <w:sz w:val="24"/>
                <w:szCs w:val="24"/>
                <w:lang w:val="en-US"/>
              </w:rPr>
              <w:t>1</w:t>
            </w:r>
            <w:r>
              <w:rPr>
                <w:color w:val="000000"/>
                <w:sz w:val="24"/>
                <w:szCs w:val="24"/>
                <w:lang w:val="en-US"/>
              </w:rPr>
              <w:t>4</w:t>
            </w:r>
            <w:r w:rsidR="00514177" w:rsidRPr="00FA7E09">
              <w:rPr>
                <w:color w:val="000000"/>
                <w:sz w:val="24"/>
                <w:szCs w:val="24"/>
                <w:lang w:val="en-US"/>
              </w:rPr>
              <w:t>.000</w:t>
            </w:r>
          </w:p>
        </w:tc>
      </w:tr>
      <w:tr w:rsidR="009811A9" w:rsidRPr="00FA7E09" w14:paraId="049452DA"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9284B0" w14:textId="669C9BD0" w:rsidR="00514177" w:rsidRPr="00FA7E09" w:rsidRDefault="00514177" w:rsidP="009811A9">
            <w:pPr>
              <w:spacing w:before="60" w:after="0" w:line="240" w:lineRule="auto"/>
              <w:jc w:val="both"/>
              <w:rPr>
                <w:sz w:val="24"/>
                <w:szCs w:val="24"/>
                <w:lang w:val="en-US"/>
              </w:rPr>
            </w:pPr>
            <w:r w:rsidRPr="00FA7E09">
              <w:rPr>
                <w:color w:val="000000"/>
                <w:sz w:val="24"/>
                <w:szCs w:val="24"/>
                <w:lang w:val="en-US"/>
              </w:rPr>
              <w:t>13. Nuôi cá</w:t>
            </w:r>
            <w:r w:rsidR="009811A9">
              <w:rPr>
                <w:color w:val="000000"/>
                <w:sz w:val="24"/>
                <w:szCs w:val="24"/>
                <w:lang w:val="en-US"/>
              </w:rPr>
              <w:t xml:space="preserve"> trên lòng hồ thủy điện theo hướng hàng hóa </w:t>
            </w:r>
            <w:r w:rsidRPr="00FA7E09">
              <w:rPr>
                <w:color w:val="000000"/>
                <w:sz w:val="24"/>
                <w:szCs w:val="24"/>
                <w:lang w:val="en-US"/>
              </w:rPr>
              <w:t xml:space="preserve"> tập trung (m</w:t>
            </w:r>
            <w:r w:rsidRPr="00FA7E09">
              <w:rPr>
                <w:color w:val="000000"/>
                <w:sz w:val="24"/>
                <w:szCs w:val="24"/>
                <w:vertAlign w:val="superscript"/>
                <w:lang w:val="en-US"/>
              </w:rPr>
              <w:t>3</w:t>
            </w:r>
            <w:r w:rsidRPr="00FA7E09">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F93784"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45.000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D3AC28"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72.000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802EE8"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100.000</w:t>
            </w:r>
          </w:p>
        </w:tc>
      </w:tr>
      <w:tr w:rsidR="009811A9" w:rsidRPr="00FA7E09" w14:paraId="40D8082B"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58CFDB" w14:textId="5A702927" w:rsidR="009811A9" w:rsidRPr="009811A9" w:rsidRDefault="009811A9" w:rsidP="009811A9">
            <w:pPr>
              <w:spacing w:before="60" w:after="0" w:line="240" w:lineRule="auto"/>
              <w:jc w:val="both"/>
              <w:rPr>
                <w:color w:val="000000"/>
                <w:sz w:val="24"/>
                <w:szCs w:val="24"/>
                <w:lang w:val="en-US"/>
              </w:rPr>
            </w:pPr>
            <w:r w:rsidRPr="009811A9">
              <w:rPr>
                <w:color w:val="000000"/>
                <w:sz w:val="24"/>
                <w:szCs w:val="24"/>
                <w:lang w:val="en-US"/>
              </w:rPr>
              <w:t>14. Nuôi cá nước lạnh  theo hướng hàng hóa  tập trung (m</w:t>
            </w:r>
            <w:r w:rsidRPr="009811A9">
              <w:rPr>
                <w:color w:val="000000"/>
                <w:sz w:val="24"/>
                <w:szCs w:val="24"/>
                <w:vertAlign w:val="superscript"/>
                <w:lang w:val="en-US"/>
              </w:rPr>
              <w:t>3</w:t>
            </w:r>
            <w:r w:rsidRPr="009811A9">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2AC334" w14:textId="58E69A3F" w:rsidR="009811A9" w:rsidRPr="009811A9" w:rsidRDefault="009811A9" w:rsidP="00514177">
            <w:pPr>
              <w:spacing w:before="60" w:after="0" w:line="240" w:lineRule="auto"/>
              <w:jc w:val="center"/>
              <w:rPr>
                <w:color w:val="000000"/>
                <w:sz w:val="24"/>
                <w:szCs w:val="24"/>
                <w:lang w:val="en-US"/>
              </w:rPr>
            </w:pPr>
            <w:r w:rsidRPr="009811A9">
              <w:rPr>
                <w:color w:val="000000"/>
                <w:sz w:val="24"/>
                <w:szCs w:val="24"/>
                <w:lang w:val="en-US"/>
              </w:rPr>
              <w:t>18.000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8F5B2C" w14:textId="07668E7D" w:rsidR="009811A9" w:rsidRPr="009811A9" w:rsidRDefault="009811A9" w:rsidP="00514177">
            <w:pPr>
              <w:spacing w:before="60" w:after="0" w:line="240" w:lineRule="auto"/>
              <w:jc w:val="center"/>
              <w:rPr>
                <w:color w:val="000000"/>
                <w:sz w:val="24"/>
                <w:szCs w:val="24"/>
                <w:lang w:val="en-US"/>
              </w:rPr>
            </w:pPr>
            <w:r w:rsidRPr="009811A9">
              <w:rPr>
                <w:color w:val="000000"/>
                <w:sz w:val="24"/>
                <w:szCs w:val="24"/>
                <w:lang w:val="en-US"/>
              </w:rPr>
              <w:t>23.000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A98ECC" w14:textId="734F5039" w:rsidR="009811A9" w:rsidRPr="00FA7E09" w:rsidRDefault="009811A9" w:rsidP="00514177">
            <w:pPr>
              <w:spacing w:before="60" w:after="0" w:line="240" w:lineRule="auto"/>
              <w:jc w:val="center"/>
              <w:rPr>
                <w:color w:val="000000"/>
                <w:sz w:val="24"/>
                <w:szCs w:val="24"/>
                <w:lang w:val="en-US"/>
              </w:rPr>
            </w:pPr>
            <w:r w:rsidRPr="009811A9">
              <w:rPr>
                <w:color w:val="000000"/>
                <w:sz w:val="24"/>
                <w:szCs w:val="24"/>
                <w:lang w:val="en-US"/>
              </w:rPr>
              <w:t>25.000</w:t>
            </w:r>
          </w:p>
        </w:tc>
      </w:tr>
      <w:tr w:rsidR="009811A9" w:rsidRPr="00FA7E09" w14:paraId="45BF082A"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3B1D22" w14:textId="77777777" w:rsidR="00514177" w:rsidRPr="00FA7E09" w:rsidRDefault="00514177" w:rsidP="00514177">
            <w:pPr>
              <w:spacing w:before="60" w:after="0" w:line="240" w:lineRule="auto"/>
              <w:jc w:val="both"/>
              <w:rPr>
                <w:sz w:val="24"/>
                <w:szCs w:val="24"/>
                <w:lang w:val="en-US"/>
              </w:rPr>
            </w:pPr>
            <w:r w:rsidRPr="00FA7E09">
              <w:rPr>
                <w:b/>
                <w:bCs/>
                <w:color w:val="000000"/>
                <w:sz w:val="24"/>
                <w:szCs w:val="24"/>
                <w:lang w:val="en-US"/>
              </w:rPr>
              <w:t>II. Chỉ tiêu chế biến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D97412" w14:textId="77777777" w:rsidR="00514177" w:rsidRPr="00FA7E09" w:rsidRDefault="00514177" w:rsidP="00514177">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46C4C2" w14:textId="62EE5EE5" w:rsidR="00514177" w:rsidRPr="00FA7E09" w:rsidRDefault="00514177" w:rsidP="00514177">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F727D0" w14:textId="77777777" w:rsidR="00514177" w:rsidRPr="00FA7E09" w:rsidRDefault="00514177" w:rsidP="00514177">
            <w:pPr>
              <w:spacing w:before="60" w:after="0" w:line="240" w:lineRule="auto"/>
              <w:rPr>
                <w:sz w:val="24"/>
                <w:szCs w:val="24"/>
                <w:lang w:val="en-US"/>
              </w:rPr>
            </w:pPr>
          </w:p>
        </w:tc>
      </w:tr>
      <w:tr w:rsidR="009811A9" w:rsidRPr="00FA7E09" w14:paraId="1D130D28"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A9168A"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1. Cụm công nghiệp chế biến SP nông nghiệp (cụm)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D27976"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w:t>
            </w:r>
          </w:p>
          <w:p w14:paraId="5E8A68BA"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(Quy mô 75 ha/cụm ở Tân Uyên, Phong Thổ,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07EA2"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5</w:t>
            </w:r>
          </w:p>
          <w:p w14:paraId="05670F9B"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(Quy mô 90 ha/cụm, XD thêm ở Tam Đường, Nậm Nhùn)</w:t>
            </w:r>
          </w:p>
          <w:p w14:paraId="5DCE5F6F" w14:textId="77777777" w:rsidR="00514177" w:rsidRPr="00FA7E09" w:rsidRDefault="00514177" w:rsidP="00514177">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301305"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8</w:t>
            </w:r>
          </w:p>
          <w:p w14:paraId="5D1F83E0" w14:textId="7AE51AFF" w:rsidR="00514177" w:rsidRPr="00FA7E09" w:rsidRDefault="00514177" w:rsidP="008226D8">
            <w:pPr>
              <w:spacing w:before="60" w:after="0" w:line="240" w:lineRule="auto"/>
              <w:jc w:val="center"/>
              <w:rPr>
                <w:sz w:val="24"/>
                <w:szCs w:val="24"/>
                <w:lang w:val="en-US"/>
              </w:rPr>
            </w:pPr>
            <w:r w:rsidRPr="00FA7E09">
              <w:rPr>
                <w:color w:val="000000"/>
                <w:sz w:val="24"/>
                <w:szCs w:val="24"/>
                <w:lang w:val="en-US"/>
              </w:rPr>
              <w:t>(Quy mô 100 ha/cụm, XD thêm ở TP, Mường Tè, Sìn Hồ)</w:t>
            </w:r>
          </w:p>
        </w:tc>
      </w:tr>
      <w:tr w:rsidR="009811A9" w:rsidRPr="00FA7E09" w14:paraId="6E8FF827"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C76C4"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2. Cơ sở chế biến, đóng gói, bảo quản hoa quả, sản xuất phân bón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954918"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1FC5B"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AF258"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30</w:t>
            </w:r>
          </w:p>
        </w:tc>
      </w:tr>
      <w:tr w:rsidR="009811A9" w:rsidRPr="00FA7E09" w14:paraId="1C89D838"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2FD65F"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3. Cơ sở sản xuất giống cây dược liệu (cơ sở)</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3FCB0F"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5DE267"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C36F19"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5</w:t>
            </w:r>
          </w:p>
        </w:tc>
      </w:tr>
      <w:tr w:rsidR="009811A9" w:rsidRPr="00FA7E09" w14:paraId="5432C5E0"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38906B"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4. Cơ sở sơ chế, chế biến cây dược liệu (cơ sở)</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093BED"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4CD208"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225C11"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3</w:t>
            </w:r>
          </w:p>
        </w:tc>
      </w:tr>
      <w:tr w:rsidR="009811A9" w:rsidRPr="00FA7E09" w14:paraId="14AABB9C" w14:textId="77777777" w:rsidTr="0051417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E0A14" w14:textId="77777777" w:rsidR="00514177" w:rsidRPr="00FA7E09" w:rsidRDefault="00514177" w:rsidP="00514177">
            <w:pPr>
              <w:spacing w:before="60" w:after="0" w:line="240" w:lineRule="auto"/>
              <w:jc w:val="both"/>
              <w:rPr>
                <w:sz w:val="24"/>
                <w:szCs w:val="24"/>
                <w:lang w:val="en-US"/>
              </w:rPr>
            </w:pPr>
            <w:r w:rsidRPr="00FA7E09">
              <w:rPr>
                <w:color w:val="000000"/>
                <w:sz w:val="24"/>
                <w:szCs w:val="24"/>
                <w:lang w:val="en-US"/>
              </w:rPr>
              <w:t>5. Xây dựng nhà máy chế biến gỗ</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3563B9"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FB4D4"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091656" w14:textId="77777777" w:rsidR="00514177" w:rsidRPr="00FA7E09" w:rsidRDefault="00514177" w:rsidP="00514177">
            <w:pPr>
              <w:spacing w:before="60" w:after="0" w:line="240" w:lineRule="auto"/>
              <w:jc w:val="center"/>
              <w:rPr>
                <w:sz w:val="24"/>
                <w:szCs w:val="24"/>
                <w:lang w:val="en-US"/>
              </w:rPr>
            </w:pPr>
            <w:r w:rsidRPr="00FA7E09">
              <w:rPr>
                <w:color w:val="000000"/>
                <w:sz w:val="24"/>
                <w:szCs w:val="24"/>
                <w:lang w:val="en-US"/>
              </w:rPr>
              <w:t>1</w:t>
            </w:r>
          </w:p>
        </w:tc>
      </w:tr>
    </w:tbl>
    <w:p w14:paraId="74EC0564" w14:textId="4BE09546" w:rsidR="00514177" w:rsidRPr="00FA7E09" w:rsidRDefault="00136E49" w:rsidP="002918ED">
      <w:pPr>
        <w:spacing w:before="120" w:after="120" w:line="240" w:lineRule="auto"/>
        <w:ind w:firstLine="567"/>
        <w:jc w:val="both"/>
        <w:rPr>
          <w:b/>
          <w:i/>
          <w:color w:val="000000"/>
          <w:lang w:val="en-US"/>
        </w:rPr>
      </w:pPr>
      <w:r w:rsidRPr="00FA7E09">
        <w:rPr>
          <w:b/>
          <w:i/>
          <w:color w:val="000000"/>
          <w:lang w:val="en-US"/>
        </w:rPr>
        <w:lastRenderedPageBreak/>
        <w:t>*</w:t>
      </w:r>
      <w:r w:rsidR="00514177" w:rsidRPr="00FA7E09">
        <w:rPr>
          <w:b/>
          <w:i/>
          <w:color w:val="000000"/>
          <w:lang w:val="en-US"/>
        </w:rPr>
        <w:t xml:space="preserve"> Giai đoạn 2021-2025</w:t>
      </w:r>
    </w:p>
    <w:p w14:paraId="4482616D" w14:textId="34DEAC23" w:rsidR="00514177" w:rsidRPr="00FA7E09" w:rsidRDefault="00136E49" w:rsidP="00514177">
      <w:pPr>
        <w:spacing w:before="120" w:after="120" w:line="240" w:lineRule="auto"/>
        <w:ind w:firstLine="567"/>
        <w:jc w:val="both"/>
        <w:rPr>
          <w:lang w:val="en-US"/>
        </w:rPr>
      </w:pPr>
      <w:r w:rsidRPr="00FA7E09">
        <w:rPr>
          <w:bCs/>
          <w:i/>
          <w:iCs/>
          <w:color w:val="000000"/>
          <w:lang w:val="en-US"/>
        </w:rPr>
        <w:t>(i)-</w:t>
      </w:r>
      <w:r w:rsidR="00514177" w:rsidRPr="00FA7E09">
        <w:rPr>
          <w:bCs/>
          <w:i/>
          <w:iCs/>
          <w:color w:val="000000"/>
          <w:lang w:val="en-US"/>
        </w:rPr>
        <w:t xml:space="preserve"> Phát triển các sản phẩm hàng hóa chủ lực có lợi thế cạnh tranh, tham gia thị trường trong nước và xuất khẩu</w:t>
      </w:r>
      <w:r w:rsidRPr="00FA7E09">
        <w:rPr>
          <w:bCs/>
          <w:i/>
          <w:iCs/>
          <w:color w:val="000000"/>
          <w:lang w:val="en-US"/>
        </w:rPr>
        <w:t>:</w:t>
      </w:r>
      <w:r w:rsidR="00514177" w:rsidRPr="00FA7E09">
        <w:rPr>
          <w:color w:val="000000"/>
          <w:lang w:val="en-US"/>
        </w:rPr>
        <w:t> </w:t>
      </w:r>
    </w:p>
    <w:p w14:paraId="58E067CA" w14:textId="77777777" w:rsidR="00514177" w:rsidRPr="00FA7E09" w:rsidRDefault="00514177" w:rsidP="00514177">
      <w:pPr>
        <w:spacing w:before="120" w:after="120" w:line="240" w:lineRule="auto"/>
        <w:ind w:firstLine="567"/>
        <w:jc w:val="both"/>
        <w:rPr>
          <w:lang w:val="en-US"/>
        </w:rPr>
      </w:pPr>
      <w:r w:rsidRPr="00FA7E09">
        <w:rPr>
          <w:color w:val="000000"/>
          <w:lang w:val="en-US"/>
        </w:rPr>
        <w:t>- Cây mắc ca: Phấn đấu trồng mới 4.000 ha, đưa tổng diện tích đạt khoảng 8.000 ha. Áp dụng quy trình sản xuất an toàn theo tiêu chuẩn GAP, hữu cơ khoảng trên 50% diện tích do doanh nghiệp trồng.</w:t>
      </w:r>
    </w:p>
    <w:p w14:paraId="33FA9E61" w14:textId="77777777" w:rsidR="00514177" w:rsidRPr="00FA7E09" w:rsidRDefault="00514177" w:rsidP="00514177">
      <w:pPr>
        <w:spacing w:before="120" w:after="120" w:line="240" w:lineRule="auto"/>
        <w:ind w:firstLine="567"/>
        <w:jc w:val="both"/>
        <w:rPr>
          <w:lang w:val="en-US"/>
        </w:rPr>
      </w:pPr>
      <w:r w:rsidRPr="00FA7E09">
        <w:rPr>
          <w:color w:val="000000"/>
          <w:lang w:val="en-US"/>
        </w:rPr>
        <w:t>- Cây chè: Phấn đấu trồng mới 2.400 ha, đưa tổng diện tích đạt khoảng 10.000 ha. Tăng cường canh tác chè theo hướng an toàn, áp dụng các quy trình sản xuất theo GAP, khuyến khích sản xuất theo tiêu chuẩn hữu cơ. </w:t>
      </w:r>
    </w:p>
    <w:p w14:paraId="309ABB97" w14:textId="77777777" w:rsidR="00514177" w:rsidRPr="00FA7E09" w:rsidRDefault="00514177" w:rsidP="00514177">
      <w:pPr>
        <w:spacing w:before="120" w:after="120" w:line="240" w:lineRule="auto"/>
        <w:ind w:firstLine="567"/>
        <w:jc w:val="both"/>
        <w:rPr>
          <w:lang w:val="en-US"/>
        </w:rPr>
      </w:pPr>
      <w:r w:rsidRPr="00FA7E09">
        <w:rPr>
          <w:color w:val="000000"/>
          <w:lang w:val="en-US"/>
        </w:rPr>
        <w:t> - Cây cao su: Chăm sóc, bảo vệ và khai thác ổn định diện tích 12.995 ha cây cao su hiện có. Phấn đấu sản lượng mủ cao su đạt khoảng 11.000 tấn/năm.</w:t>
      </w:r>
    </w:p>
    <w:p w14:paraId="3B1B6D37" w14:textId="77777777" w:rsidR="00514177" w:rsidRPr="00FA7E09" w:rsidRDefault="00514177" w:rsidP="00514177">
      <w:pPr>
        <w:spacing w:before="120" w:after="120" w:line="240" w:lineRule="auto"/>
        <w:ind w:firstLine="567"/>
        <w:jc w:val="both"/>
        <w:rPr>
          <w:lang w:val="en-US"/>
        </w:rPr>
      </w:pPr>
      <w:r w:rsidRPr="00FA7E09">
        <w:rPr>
          <w:color w:val="000000"/>
          <w:lang w:val="en-US"/>
        </w:rPr>
        <w:t>- Cây quế: Phấn đấu trồng mới trên 3.000 ha, đưa tổng diện tích đạt khoảng 5.000 ha.</w:t>
      </w:r>
    </w:p>
    <w:p w14:paraId="2639BD42" w14:textId="77777777" w:rsidR="00514177" w:rsidRPr="00FA7E09" w:rsidRDefault="00514177" w:rsidP="00514177">
      <w:pPr>
        <w:spacing w:before="120" w:after="120" w:line="240" w:lineRule="auto"/>
        <w:ind w:firstLine="567"/>
        <w:jc w:val="both"/>
        <w:rPr>
          <w:lang w:val="en-US"/>
        </w:rPr>
      </w:pPr>
      <w:r w:rsidRPr="00FA7E09">
        <w:rPr>
          <w:color w:val="000000"/>
          <w:lang w:val="en-US"/>
        </w:rPr>
        <w:t>- Cây dược liệu: </w:t>
      </w:r>
    </w:p>
    <w:p w14:paraId="101E647F" w14:textId="77777777" w:rsidR="00514177" w:rsidRPr="00FA7E09" w:rsidRDefault="00514177" w:rsidP="00514177">
      <w:pPr>
        <w:spacing w:before="120" w:after="120" w:line="240" w:lineRule="auto"/>
        <w:ind w:firstLine="567"/>
        <w:jc w:val="both"/>
        <w:rPr>
          <w:lang w:val="en-US"/>
        </w:rPr>
      </w:pPr>
      <w:r w:rsidRPr="00FA7E09">
        <w:rPr>
          <w:color w:val="000000"/>
          <w:lang w:val="en-US"/>
        </w:rPr>
        <w:t>+ Hỗ trợ phát triển trồng 10 ha các cây dược liệu quý Sâm lai Châu, Bảy lá một hoa, Lan Kim Tuyến (3 ha Sâm Lai Châu, 5 ha cây Bảy lá một hoa, 2 ha Lan kim tuyến).</w:t>
      </w:r>
    </w:p>
    <w:p w14:paraId="7902159B" w14:textId="77777777" w:rsidR="00514177" w:rsidRPr="00FA7E09" w:rsidRDefault="00514177" w:rsidP="00514177">
      <w:pPr>
        <w:spacing w:before="120" w:after="120" w:line="240" w:lineRule="auto"/>
        <w:ind w:firstLine="567"/>
        <w:jc w:val="both"/>
        <w:rPr>
          <w:lang w:val="en-US"/>
        </w:rPr>
      </w:pPr>
      <w:r w:rsidRPr="00FA7E09">
        <w:rPr>
          <w:color w:val="000000"/>
          <w:lang w:val="en-US"/>
        </w:rPr>
        <w:t>+ Khuyến khích phát triển trồng dược liệu theo hướng sản xuất hàng hóa tập trung, gắn liên kết sản xuất với tiêu thụ sản phẩm. Diện tích định hướng phát triển 50 ha (trong đó 20 ha Sâm Hàn Quốc; 30 ha các cây dược liệu khác, ưu tiên các loại Hà thủ ô đỏ, Đảng sâm, Đan sâm, Đương quy, Xuyên khung…).</w:t>
      </w:r>
    </w:p>
    <w:p w14:paraId="4D3850D0" w14:textId="24CE35F5" w:rsidR="00F468A0" w:rsidRPr="00FA7E09" w:rsidRDefault="00514177" w:rsidP="00F468A0">
      <w:pPr>
        <w:spacing w:before="120" w:after="120" w:line="240" w:lineRule="auto"/>
        <w:ind w:firstLine="567"/>
        <w:jc w:val="both"/>
        <w:rPr>
          <w:color w:val="000000"/>
          <w:lang w:val="en-US"/>
        </w:rPr>
      </w:pPr>
      <w:r w:rsidRPr="00FA7E09">
        <w:rPr>
          <w:color w:val="000000"/>
          <w:lang w:val="en-US"/>
        </w:rPr>
        <w:t>+ Thu hút đầu tư xây dựng 02 cơ sở sản xuất giống; 01 cơ sở liên kết sơ chế, chế biến tiêu thụ sản phẩm dược liệu; chứn</w:t>
      </w:r>
      <w:r w:rsidR="00F468A0">
        <w:rPr>
          <w:color w:val="000000"/>
          <w:lang w:val="en-US"/>
        </w:rPr>
        <w:t>g nhận 2-3 nhãn hiệu dược liệu; x</w:t>
      </w:r>
      <w:r w:rsidR="00F468A0">
        <w:t>ây dựng 01 cơ sở sản xuất con giống thủy sản tại  huyện Tam Đường, 02 cơ sở sản xuất con giống gia cầm tại huyện Than Uyên, Tam Đường.</w:t>
      </w:r>
    </w:p>
    <w:p w14:paraId="0B1DCF8D" w14:textId="79475BF1" w:rsidR="00514177" w:rsidRPr="00FA7E09" w:rsidRDefault="00136E49" w:rsidP="00514177">
      <w:pPr>
        <w:spacing w:before="120" w:after="120" w:line="240" w:lineRule="auto"/>
        <w:ind w:firstLine="567"/>
        <w:jc w:val="both"/>
        <w:rPr>
          <w:lang w:val="en-US"/>
        </w:rPr>
      </w:pPr>
      <w:r w:rsidRPr="00FA7E09">
        <w:rPr>
          <w:bCs/>
          <w:i/>
          <w:iCs/>
          <w:color w:val="000000"/>
          <w:lang w:val="en-US"/>
        </w:rPr>
        <w:t>(ii)-</w:t>
      </w:r>
      <w:r w:rsidR="00514177" w:rsidRPr="00FA7E09">
        <w:rPr>
          <w:bCs/>
          <w:i/>
          <w:iCs/>
          <w:color w:val="000000"/>
          <w:lang w:val="en-US"/>
        </w:rPr>
        <w:t xml:space="preserve"> Phát triển các sản phẩm nông nghiệp hàng hóa đặc sản</w:t>
      </w:r>
      <w:r w:rsidRPr="00FA7E09">
        <w:rPr>
          <w:bCs/>
          <w:i/>
          <w:iCs/>
          <w:color w:val="000000"/>
          <w:lang w:val="en-US"/>
        </w:rPr>
        <w:t>:</w:t>
      </w:r>
      <w:r w:rsidR="00514177" w:rsidRPr="00FA7E09">
        <w:rPr>
          <w:bCs/>
          <w:i/>
          <w:iCs/>
          <w:color w:val="000000"/>
          <w:lang w:val="en-US"/>
        </w:rPr>
        <w:t> </w:t>
      </w:r>
    </w:p>
    <w:p w14:paraId="11B001A2" w14:textId="77777777" w:rsidR="00514177" w:rsidRPr="00FA7E09" w:rsidRDefault="00514177" w:rsidP="00514177">
      <w:pPr>
        <w:spacing w:before="120" w:after="120" w:line="240" w:lineRule="auto"/>
        <w:ind w:firstLine="567"/>
        <w:jc w:val="both"/>
        <w:rPr>
          <w:lang w:val="en-US"/>
        </w:rPr>
      </w:pPr>
      <w:r w:rsidRPr="00FA7E09">
        <w:rPr>
          <w:color w:val="000000"/>
          <w:lang w:val="en-US"/>
        </w:rPr>
        <w:t>- Cây lúa: Hình thành vùng sản xuất tập trung diện tích khoảng 3.500 ha. Trong đó diện tích sản xuất lúa đặc sản (tẻ râu, séng cù) đạt khoảng 1.750 ha.</w:t>
      </w:r>
    </w:p>
    <w:p w14:paraId="283B5A2D" w14:textId="77777777" w:rsidR="00514177" w:rsidRPr="00FA7E09" w:rsidRDefault="00514177" w:rsidP="00514177">
      <w:pPr>
        <w:spacing w:before="120" w:after="120" w:line="240" w:lineRule="auto"/>
        <w:ind w:firstLine="567"/>
        <w:jc w:val="both"/>
        <w:rPr>
          <w:lang w:val="en-US"/>
        </w:rPr>
      </w:pPr>
      <w:r w:rsidRPr="00FA7E09">
        <w:rPr>
          <w:color w:val="000000"/>
          <w:lang w:val="en-US"/>
        </w:rPr>
        <w:t>- Hình thành một số vùng cây ăn quả tập trung, phấn đấu trồng mới khoảng 1.600 ha (chanh leo, chuối, cây ăn quả nhiệt đới). Đến năm 2025 toàn tỉnh có khoảng 6.800 ha cây ăn quả tập trung.</w:t>
      </w:r>
    </w:p>
    <w:p w14:paraId="07FF3E47" w14:textId="77777777" w:rsidR="00514177" w:rsidRPr="00FA7E09" w:rsidRDefault="00514177" w:rsidP="00514177">
      <w:pPr>
        <w:spacing w:before="120" w:after="120" w:line="240" w:lineRule="auto"/>
        <w:ind w:firstLine="567"/>
        <w:jc w:val="both"/>
        <w:rPr>
          <w:lang w:val="en-US"/>
        </w:rPr>
      </w:pPr>
      <w:r w:rsidRPr="00FA7E09">
        <w:rPr>
          <w:color w:val="000000"/>
          <w:lang w:val="en-US"/>
        </w:rPr>
        <w:t>- Cây hoa: Phát triển khoảng 120 ha, đưa tổng diện tích hoa toàn tỉnh đạt khoảng 200 ha. Phát triển trên 10.000 chậu hoa địa lan, đưa tổng quy mô hoa địa lan trên 70.000 chậu. </w:t>
      </w:r>
    </w:p>
    <w:p w14:paraId="6604D9AC" w14:textId="77777777" w:rsidR="00514177" w:rsidRPr="00FA7E09" w:rsidRDefault="00514177" w:rsidP="00514177">
      <w:pPr>
        <w:spacing w:before="120" w:after="120" w:line="240" w:lineRule="auto"/>
        <w:ind w:firstLine="567"/>
        <w:jc w:val="both"/>
        <w:rPr>
          <w:lang w:val="en-US"/>
        </w:rPr>
      </w:pPr>
      <w:r w:rsidRPr="00FA7E09">
        <w:rPr>
          <w:color w:val="000000"/>
          <w:lang w:val="en-US"/>
        </w:rPr>
        <w:t>- Chăn nuôi đại gia súc: Phấn đấu có 36 cơ sở chăn nuôi tập trung theo hướng trang trại. Áp dụng quy trình sản xuất theo hướng an toàn sinh học. </w:t>
      </w:r>
    </w:p>
    <w:p w14:paraId="631F77F2" w14:textId="4156E90E" w:rsidR="00514177" w:rsidRDefault="00514177" w:rsidP="00514177">
      <w:pPr>
        <w:spacing w:before="120" w:after="120" w:line="240" w:lineRule="auto"/>
        <w:ind w:firstLine="567"/>
        <w:jc w:val="both"/>
        <w:rPr>
          <w:color w:val="000000"/>
          <w:lang w:val="en-US"/>
        </w:rPr>
      </w:pPr>
      <w:r w:rsidRPr="00FA7E09">
        <w:rPr>
          <w:color w:val="000000"/>
          <w:lang w:val="en-US"/>
        </w:rPr>
        <w:lastRenderedPageBreak/>
        <w:t>- Chăn nuôi lợn: Phấn đấu có thêm 15 cơ sở chăn nuôi lợn tập trung theo hướng trang trại, gia trại, đưa tổng số cơ sở chăn nuôi lợn tập trung toàn tỉnh lên khoảng 28 cơ sở, quy mô khoảng từ 150 con/1 cơ sở trở lên. Áp dụng quy trình sản xuất theo hướng an to</w:t>
      </w:r>
      <w:r w:rsidR="00F468A0">
        <w:rPr>
          <w:color w:val="000000"/>
          <w:lang w:val="en-US"/>
        </w:rPr>
        <w:t xml:space="preserve">àn sinh học, an toàn dịch bệnh; xây dựng </w:t>
      </w:r>
      <w:r w:rsidR="00F468A0">
        <w:t>0 cơ sở giết mổ tập trung tại Thành phố Lai Châu.</w:t>
      </w:r>
    </w:p>
    <w:p w14:paraId="433BE4FD" w14:textId="54BFBB83" w:rsidR="00F468A0" w:rsidRPr="00FA7E09" w:rsidRDefault="00F468A0" w:rsidP="00514177">
      <w:pPr>
        <w:spacing w:before="120" w:after="120" w:line="240" w:lineRule="auto"/>
        <w:ind w:firstLine="567"/>
        <w:jc w:val="both"/>
        <w:rPr>
          <w:lang w:val="en-US"/>
        </w:rPr>
      </w:pPr>
      <w:r>
        <w:rPr>
          <w:color w:val="000000"/>
          <w:lang w:val="en-US"/>
        </w:rPr>
        <w:t xml:space="preserve">- Phát triển </w:t>
      </w:r>
      <w:r w:rsidRPr="00F468A0">
        <w:rPr>
          <w:color w:val="000000"/>
          <w:lang w:val="en-US"/>
        </w:rPr>
        <w:t>chăn nuôi dê, ngựa và gia súc khác (thỏ) theo hướng tập trung</w:t>
      </w:r>
    </w:p>
    <w:p w14:paraId="49495E4C" w14:textId="77777777" w:rsidR="00514177" w:rsidRPr="00FA7E09" w:rsidRDefault="00514177" w:rsidP="00514177">
      <w:pPr>
        <w:spacing w:before="120" w:after="120" w:line="240" w:lineRule="auto"/>
        <w:ind w:firstLine="567"/>
        <w:jc w:val="both"/>
        <w:rPr>
          <w:lang w:val="en-US"/>
        </w:rPr>
      </w:pPr>
      <w:r w:rsidRPr="00FA7E09">
        <w:rPr>
          <w:color w:val="000000"/>
          <w:lang w:val="en-US"/>
        </w:rPr>
        <w:t>- Nuôi ong: Phấn đấu có 4.380 đàn ong được nuôi tập trung, nuôi thả theo hướng có kiểm soát, an toàn sinh học. </w:t>
      </w:r>
    </w:p>
    <w:p w14:paraId="1EB36C38" w14:textId="6937306E" w:rsidR="00514177" w:rsidRDefault="00514177" w:rsidP="00514177">
      <w:pPr>
        <w:spacing w:before="120" w:after="120" w:line="240" w:lineRule="auto"/>
        <w:ind w:firstLine="567"/>
        <w:jc w:val="both"/>
        <w:rPr>
          <w:color w:val="000000"/>
          <w:lang w:val="en-US"/>
        </w:rPr>
      </w:pPr>
      <w:r w:rsidRPr="00FA7E09">
        <w:rPr>
          <w:color w:val="000000"/>
          <w:lang w:val="en-US"/>
        </w:rPr>
        <w:t>- Phát triển nuôi cá</w:t>
      </w:r>
      <w:r w:rsidR="009811A9">
        <w:rPr>
          <w:color w:val="000000"/>
          <w:lang w:val="en-US"/>
        </w:rPr>
        <w:t xml:space="preserve"> trên lòng hồ theo hướng hàng hóa</w:t>
      </w:r>
      <w:r w:rsidRPr="00FA7E09">
        <w:rPr>
          <w:color w:val="000000"/>
          <w:lang w:val="en-US"/>
        </w:rPr>
        <w:t xml:space="preserve"> tập trung: Phát triển mới thể tích khoảng 45.000 m</w:t>
      </w:r>
      <w:r w:rsidRPr="00FA7E09">
        <w:rPr>
          <w:color w:val="000000"/>
          <w:vertAlign w:val="superscript"/>
          <w:lang w:val="en-US"/>
        </w:rPr>
        <w:t>3</w:t>
      </w:r>
      <w:r w:rsidRPr="00FA7E09">
        <w:rPr>
          <w:color w:val="000000"/>
          <w:lang w:val="en-US"/>
        </w:rPr>
        <w:t>. </w:t>
      </w:r>
    </w:p>
    <w:p w14:paraId="3914EE60" w14:textId="6788A4F3" w:rsidR="00514177" w:rsidRPr="00FA7E09" w:rsidRDefault="00F468A0" w:rsidP="00136E49">
      <w:pPr>
        <w:spacing w:before="120" w:after="120" w:line="240" w:lineRule="auto"/>
        <w:ind w:firstLine="567"/>
        <w:jc w:val="both"/>
        <w:rPr>
          <w:b/>
          <w:bCs/>
          <w:lang w:val="en-US"/>
        </w:rPr>
      </w:pPr>
      <w:r w:rsidRPr="00FA7E09">
        <w:rPr>
          <w:i/>
          <w:color w:val="000000"/>
          <w:lang w:val="en-US"/>
        </w:rPr>
        <w:t xml:space="preserve"> </w:t>
      </w:r>
      <w:r w:rsidR="00136E49" w:rsidRPr="00FA7E09">
        <w:rPr>
          <w:i/>
          <w:color w:val="000000"/>
          <w:lang w:val="en-US"/>
        </w:rPr>
        <w:t>(iii)- P</w:t>
      </w:r>
      <w:r w:rsidR="00514177" w:rsidRPr="00FA7E09">
        <w:rPr>
          <w:i/>
          <w:iCs/>
          <w:color w:val="000000"/>
          <w:lang w:val="en-US"/>
        </w:rPr>
        <w:t>hát triển công nghiệp chế biến</w:t>
      </w:r>
    </w:p>
    <w:p w14:paraId="552E32C2" w14:textId="77777777" w:rsidR="00514177" w:rsidRPr="00FA7E09" w:rsidRDefault="00514177" w:rsidP="00514177">
      <w:pPr>
        <w:spacing w:before="120" w:after="120" w:line="240" w:lineRule="auto"/>
        <w:ind w:firstLine="567"/>
        <w:jc w:val="both"/>
        <w:rPr>
          <w:lang w:val="en-US"/>
        </w:rPr>
      </w:pPr>
      <w:r w:rsidRPr="00FA7E09">
        <w:rPr>
          <w:color w:val="000000"/>
          <w:lang w:val="en-US"/>
        </w:rPr>
        <w:t>- Đến năm 2025, phấn đấu đầu tư xây dựng 03 cụm công nghiệp với chức năng chính là chế biến sản phẩm nông nghiệp, quy mô tối đa 75 ha/cụm công nghiệp (01 cụm tại huyện Tân Uyên, 01 cụm tại huyện Phong Thổ, 01 cụm tại huyện Than Uyên). </w:t>
      </w:r>
    </w:p>
    <w:p w14:paraId="685E0E85" w14:textId="3D9D10F2" w:rsidR="00514177" w:rsidRDefault="00514177" w:rsidP="00514177">
      <w:pPr>
        <w:spacing w:before="120" w:after="120" w:line="240" w:lineRule="auto"/>
        <w:ind w:firstLine="567"/>
        <w:jc w:val="both"/>
        <w:rPr>
          <w:color w:val="000000"/>
          <w:lang w:val="en-US"/>
        </w:rPr>
      </w:pPr>
      <w:r w:rsidRPr="00FA7E09">
        <w:rPr>
          <w:color w:val="000000"/>
          <w:lang w:val="en-US"/>
        </w:rPr>
        <w:t>- Thu hút đầu tư, xây dựng 14 cơ sở chế biến, đóng gói, bảo quản hoa quả tươi, bao gồm: chế biến gạo; chế biến mắc ca; chế biến cao su; chế biến chè; bảo quản quả tươi; chế biến quế và nhà máy sản xuất phân bón.</w:t>
      </w:r>
    </w:p>
    <w:p w14:paraId="4D9FE91B" w14:textId="62794120" w:rsidR="00F468A0" w:rsidRPr="00FA7E09" w:rsidRDefault="00F468A0" w:rsidP="00514177">
      <w:pPr>
        <w:spacing w:before="120" w:after="120" w:line="240" w:lineRule="auto"/>
        <w:ind w:firstLine="567"/>
        <w:jc w:val="both"/>
        <w:rPr>
          <w:lang w:val="en-US"/>
        </w:rPr>
      </w:pPr>
      <w:r>
        <w:t>- Quy hoạch 02 trạm Kiểm dịch động vật tại đầu mối giao thông đường bộ trên địa bàn tỉnh Lai Châu cụ thể: 01 trạm đặt tại địa bàn xã Sơn Bình, huyện Tam Đường, trên Quốc lộ 4D; 01 trạm đặt tại địa bàn xã Phúc Than, huyện Than Uyên, trên đường nối cao tốc Nội Bài - Lào Cai với Lai Châu trong giai đoạn 2021-2025 và duy trì trong các năm tiếp theo để thực hiện kiểm soát vận chuyển động vật, sản phẩm động vật ra, vào địa bàn tỉnh, góp phần nâng cao hiệu quả phòng chống dịch bệnh động vật thông qua công tác kiểm soát, kiểm dịch vận chuyển.</w:t>
      </w:r>
    </w:p>
    <w:p w14:paraId="2D01DAD8" w14:textId="08D7AEB3" w:rsidR="00514177" w:rsidRPr="00FA7E09" w:rsidRDefault="00136E49" w:rsidP="002918ED">
      <w:pPr>
        <w:spacing w:before="120" w:after="120" w:line="240" w:lineRule="auto"/>
        <w:ind w:firstLine="567"/>
        <w:jc w:val="both"/>
        <w:rPr>
          <w:b/>
          <w:i/>
          <w:color w:val="000000"/>
          <w:lang w:val="en-US"/>
        </w:rPr>
      </w:pPr>
      <w:r w:rsidRPr="00FA7E09">
        <w:rPr>
          <w:b/>
          <w:i/>
          <w:color w:val="000000"/>
          <w:lang w:val="en-US"/>
        </w:rPr>
        <w:t>* G</w:t>
      </w:r>
      <w:r w:rsidR="00514177" w:rsidRPr="00FA7E09">
        <w:rPr>
          <w:b/>
          <w:i/>
          <w:color w:val="000000"/>
          <w:lang w:val="en-US"/>
        </w:rPr>
        <w:t>iai đoạn 2026-2030</w:t>
      </w:r>
      <w:r w:rsidRPr="00FA7E09">
        <w:rPr>
          <w:b/>
          <w:i/>
          <w:color w:val="000000"/>
          <w:lang w:val="en-US"/>
        </w:rPr>
        <w:t>:</w:t>
      </w:r>
    </w:p>
    <w:p w14:paraId="096A7F53" w14:textId="7F07BC2A" w:rsidR="00514177" w:rsidRPr="00F468A0" w:rsidRDefault="00514177" w:rsidP="00514177">
      <w:pPr>
        <w:spacing w:before="120" w:after="120" w:line="240" w:lineRule="auto"/>
        <w:ind w:firstLine="567"/>
        <w:jc w:val="both"/>
        <w:rPr>
          <w:color w:val="000000"/>
          <w:lang w:val="en-US"/>
        </w:rPr>
      </w:pPr>
      <w:r w:rsidRPr="00FA7E09">
        <w:rPr>
          <w:color w:val="000000"/>
          <w:lang w:val="en-US"/>
        </w:rPr>
        <w:t>-</w:t>
      </w:r>
      <w:r w:rsidRPr="00F468A0">
        <w:rPr>
          <w:color w:val="000000"/>
          <w:lang w:val="en-US"/>
        </w:rPr>
        <w:t xml:space="preserve"> </w:t>
      </w:r>
      <w:r w:rsidR="00F468A0" w:rsidRPr="00F468A0">
        <w:rPr>
          <w:color w:val="000000"/>
          <w:lang w:val="en-US"/>
        </w:rPr>
        <w:t xml:space="preserve">Phấn đấu </w:t>
      </w:r>
      <w:r w:rsidRPr="00FA7E09">
        <w:rPr>
          <w:color w:val="000000"/>
          <w:lang w:val="en-US"/>
        </w:rPr>
        <w:t>toàn tỉnh có 20.000 ha cây mắc ca; giữ ổn định 10.000 ha chè, sản lượng mủ cao su đạt khoảng 14.000 tấn/năm.</w:t>
      </w:r>
    </w:p>
    <w:p w14:paraId="55A3559D" w14:textId="47D6C7D4" w:rsidR="00514177" w:rsidRPr="00FA7E09" w:rsidRDefault="00514177" w:rsidP="00514177">
      <w:pPr>
        <w:spacing w:before="120" w:after="120" w:line="240" w:lineRule="auto"/>
        <w:ind w:firstLine="567"/>
        <w:jc w:val="both"/>
        <w:rPr>
          <w:lang w:val="en-US"/>
        </w:rPr>
      </w:pPr>
      <w:r w:rsidRPr="00FA7E09">
        <w:rPr>
          <w:color w:val="000000"/>
          <w:lang w:val="en-US"/>
        </w:rPr>
        <w:t>- Kêu gọi, thu hút đầu tư phát triển trồng các cây dược liệu có lợi thế, theo nhu cầu của thị trường theo hướng sản xuất hàng hóa. Diện tích định hướng phát triển 200 ha.</w:t>
      </w:r>
    </w:p>
    <w:p w14:paraId="7618464B" w14:textId="317971CB" w:rsidR="00514177" w:rsidRDefault="00F468A0" w:rsidP="00514177">
      <w:pPr>
        <w:spacing w:before="120" w:after="120" w:line="240" w:lineRule="auto"/>
        <w:ind w:firstLine="567"/>
        <w:jc w:val="both"/>
        <w:rPr>
          <w:color w:val="000000"/>
          <w:lang w:val="en-US"/>
        </w:rPr>
      </w:pPr>
      <w:r>
        <w:rPr>
          <w:color w:val="000000"/>
          <w:lang w:val="en-US"/>
        </w:rPr>
        <w:t>- G</w:t>
      </w:r>
      <w:r w:rsidR="00514177" w:rsidRPr="00FA7E09">
        <w:rPr>
          <w:color w:val="000000"/>
          <w:lang w:val="en-US"/>
        </w:rPr>
        <w:t xml:space="preserve">iữ ổn định 3.500 ha lúa hàng hóa, trong đó có khoảng 2.000 ha lúa đặc sản; có 9.700 ha cây ăn quả tập trung; 200 ha hoa; 54 cơ sở chăn nuôi đại gia súc tập trung; 47 cơ sở chăn nuôi lợn tập trung; </w:t>
      </w:r>
      <w:r w:rsidR="009811A9">
        <w:rPr>
          <w:color w:val="000000"/>
          <w:lang w:val="en-US"/>
        </w:rPr>
        <w:t>23</w:t>
      </w:r>
      <w:r w:rsidR="00514177" w:rsidRPr="00FA7E09">
        <w:rPr>
          <w:color w:val="000000"/>
          <w:lang w:val="en-US"/>
        </w:rPr>
        <w:t xml:space="preserve"> cơ sở nuôi ong tập trung; thể tích nuôi cá</w:t>
      </w:r>
      <w:r w:rsidR="009811A9">
        <w:rPr>
          <w:color w:val="000000"/>
          <w:lang w:val="en-US"/>
        </w:rPr>
        <w:t xml:space="preserve"> trên lòng hồ thủy điện theo hướng hàng hóa tập trung</w:t>
      </w:r>
      <w:r w:rsidR="00514177" w:rsidRPr="00FA7E09">
        <w:rPr>
          <w:color w:val="000000"/>
          <w:lang w:val="en-US"/>
        </w:rPr>
        <w:t xml:space="preserve"> tăng thêm khoảng 72.000 m</w:t>
      </w:r>
      <w:r w:rsidR="00514177" w:rsidRPr="00FA7E09">
        <w:rPr>
          <w:color w:val="000000"/>
          <w:vertAlign w:val="superscript"/>
          <w:lang w:val="en-US"/>
        </w:rPr>
        <w:t>3</w:t>
      </w:r>
      <w:r w:rsidR="00514177" w:rsidRPr="00FA7E09">
        <w:rPr>
          <w:color w:val="000000"/>
          <w:lang w:val="en-US"/>
        </w:rPr>
        <w:t>.</w:t>
      </w:r>
    </w:p>
    <w:p w14:paraId="6DFB433B" w14:textId="6714342E" w:rsidR="00514177" w:rsidRPr="00FA7E09" w:rsidRDefault="00136E49" w:rsidP="00514177">
      <w:pPr>
        <w:spacing w:before="120" w:after="120" w:line="240" w:lineRule="auto"/>
        <w:ind w:firstLine="567"/>
        <w:jc w:val="both"/>
        <w:rPr>
          <w:lang w:val="en-US"/>
        </w:rPr>
      </w:pPr>
      <w:r w:rsidRPr="00FA7E09">
        <w:rPr>
          <w:bCs/>
          <w:i/>
          <w:iCs/>
          <w:color w:val="000000"/>
          <w:lang w:val="en-US"/>
        </w:rPr>
        <w:t>(i)-</w:t>
      </w:r>
      <w:r w:rsidR="00514177" w:rsidRPr="00FA7E09">
        <w:rPr>
          <w:bCs/>
          <w:i/>
          <w:iCs/>
          <w:color w:val="000000"/>
          <w:lang w:val="en-US"/>
        </w:rPr>
        <w:t xml:space="preserve"> Phát triển các sản phẩm hàng hóa chủ lực có lợi thế cạnh tranh, tham gia thị trường trong nước và xuất khẩu</w:t>
      </w:r>
      <w:r w:rsidRPr="00FA7E09">
        <w:rPr>
          <w:bCs/>
          <w:i/>
          <w:iCs/>
          <w:color w:val="000000"/>
          <w:lang w:val="en-US"/>
        </w:rPr>
        <w:t>:</w:t>
      </w:r>
      <w:r w:rsidR="00514177" w:rsidRPr="00FA7E09">
        <w:rPr>
          <w:color w:val="000000"/>
          <w:lang w:val="en-US"/>
        </w:rPr>
        <w:t> </w:t>
      </w:r>
    </w:p>
    <w:p w14:paraId="5B4F2D10" w14:textId="77777777" w:rsidR="00514177" w:rsidRPr="00FA7E09" w:rsidRDefault="00514177" w:rsidP="00514177">
      <w:pPr>
        <w:spacing w:before="120" w:after="120" w:line="240" w:lineRule="auto"/>
        <w:ind w:firstLine="567"/>
        <w:jc w:val="both"/>
        <w:rPr>
          <w:lang w:val="en-US"/>
        </w:rPr>
      </w:pPr>
      <w:r w:rsidRPr="00FA7E09">
        <w:rPr>
          <w:color w:val="000000"/>
          <w:lang w:val="en-US"/>
        </w:rPr>
        <w:lastRenderedPageBreak/>
        <w:t>- Cây mắc ca: Phấn đấu trồng mới 12.000 ha, đưa tổng diện tích đạt khoảng 20.000 ha. Áp dụng quy trình sản xuất an toàn theo tiêu chuẩn GAP, hữu cơ khoảng trên 70% diện tích do doanh nghiệp trồng.</w:t>
      </w:r>
    </w:p>
    <w:p w14:paraId="078097C2" w14:textId="77777777" w:rsidR="00514177" w:rsidRPr="00FA7E09" w:rsidRDefault="00514177" w:rsidP="00514177">
      <w:pPr>
        <w:spacing w:before="120" w:after="120" w:line="240" w:lineRule="auto"/>
        <w:ind w:firstLine="567"/>
        <w:jc w:val="both"/>
        <w:rPr>
          <w:lang w:val="en-US"/>
        </w:rPr>
      </w:pPr>
      <w:r w:rsidRPr="00FA7E09">
        <w:rPr>
          <w:color w:val="000000"/>
          <w:lang w:val="en-US"/>
        </w:rPr>
        <w:t>- Cây chè: Giữ ổn định 10.000 ha chè. Tăng cường canh tác chè theo hướng an toàn, áp dụng các quy trình sản xuất theo GAP, khuyến khích sản xuất theo tiêu chuẩn hữu cơ. </w:t>
      </w:r>
    </w:p>
    <w:p w14:paraId="6B4A91E4" w14:textId="77777777" w:rsidR="00514177" w:rsidRPr="00FA7E09" w:rsidRDefault="00514177" w:rsidP="00514177">
      <w:pPr>
        <w:spacing w:before="120" w:after="120" w:line="240" w:lineRule="auto"/>
        <w:ind w:firstLine="567"/>
        <w:jc w:val="both"/>
        <w:rPr>
          <w:lang w:val="en-US"/>
        </w:rPr>
      </w:pPr>
      <w:r w:rsidRPr="00FA7E09">
        <w:rPr>
          <w:color w:val="000000"/>
          <w:lang w:val="en-US"/>
        </w:rPr>
        <w:t> - Cây cao su: Trồng mới thêm 2.000 ha, đưa diện tích cây cao su toàn tỉnh lên 15.000 ha. Phấn đấu sản lượng mủ cao su đạt khoảng 14.000 tấn/năm.</w:t>
      </w:r>
    </w:p>
    <w:p w14:paraId="26CBBC4F" w14:textId="77777777" w:rsidR="00514177" w:rsidRPr="00FA7E09" w:rsidRDefault="00514177" w:rsidP="00514177">
      <w:pPr>
        <w:spacing w:before="120" w:after="120" w:line="240" w:lineRule="auto"/>
        <w:ind w:firstLine="567"/>
        <w:jc w:val="both"/>
        <w:rPr>
          <w:lang w:val="en-US"/>
        </w:rPr>
      </w:pPr>
      <w:r w:rsidRPr="00FA7E09">
        <w:rPr>
          <w:color w:val="000000"/>
          <w:lang w:val="en-US"/>
        </w:rPr>
        <w:t>- Cây quế: Phấn đấu trồng mới 10.000 ha, đưa tổng diện tích đạt 15.000 ha.</w:t>
      </w:r>
    </w:p>
    <w:p w14:paraId="7103EC80" w14:textId="77777777" w:rsidR="00514177" w:rsidRPr="00FA7E09" w:rsidRDefault="00514177" w:rsidP="00514177">
      <w:pPr>
        <w:spacing w:before="120" w:after="120" w:line="240" w:lineRule="auto"/>
        <w:ind w:firstLine="567"/>
        <w:jc w:val="both"/>
        <w:rPr>
          <w:lang w:val="en-US"/>
        </w:rPr>
      </w:pPr>
      <w:r w:rsidRPr="00FA7E09">
        <w:rPr>
          <w:color w:val="000000"/>
          <w:lang w:val="en-US"/>
        </w:rPr>
        <w:t>- Cây dược liệu: Tổng diện tích toàn tỉnh lên 450 ha cây dược liệu các loại, bao gồm:</w:t>
      </w:r>
    </w:p>
    <w:p w14:paraId="3E94E77B" w14:textId="77777777" w:rsidR="00514177" w:rsidRPr="00FA7E09" w:rsidRDefault="00514177" w:rsidP="00514177">
      <w:pPr>
        <w:spacing w:before="120" w:after="120" w:line="240" w:lineRule="auto"/>
        <w:ind w:firstLine="567"/>
        <w:jc w:val="both"/>
        <w:rPr>
          <w:lang w:val="en-US"/>
        </w:rPr>
      </w:pPr>
      <w:r w:rsidRPr="00FA7E09">
        <w:rPr>
          <w:color w:val="000000"/>
          <w:lang w:val="en-US"/>
        </w:rPr>
        <w:t>+ Tiếp tục phát triển trồng 200 ha các cây dược liệu quý Sâm lai Châu, Bảy lá một hoa, Lan Kim Tuyến (50 ha Sâm Lai Châu, 80 ha cây Bảy lá một hoa, 70 ha Lan kim tuyến).</w:t>
      </w:r>
    </w:p>
    <w:p w14:paraId="7181329F" w14:textId="77777777" w:rsidR="00514177" w:rsidRPr="00FA7E09" w:rsidRDefault="00514177" w:rsidP="00514177">
      <w:pPr>
        <w:spacing w:before="120" w:after="120" w:line="240" w:lineRule="auto"/>
        <w:ind w:firstLine="567"/>
        <w:jc w:val="both"/>
        <w:rPr>
          <w:lang w:val="en-US"/>
        </w:rPr>
      </w:pPr>
      <w:r w:rsidRPr="00FA7E09">
        <w:rPr>
          <w:color w:val="000000"/>
          <w:lang w:val="en-US"/>
        </w:rPr>
        <w:t>+ Phát triển trồng dược liệu theo hướng sản xuất hàng hóa tập trung. Diện tích định hướng phát triển 250 ha (trong đó 100 ha Sâm Hàn Quốc; 150 ha các cây dược liệu khác, ưu tiên các loại Hà thủ ô đỏ, Đảng sâm, Đan sâm, Đương quy, Xuyên khung…).</w:t>
      </w:r>
    </w:p>
    <w:p w14:paraId="4D736056" w14:textId="77777777" w:rsidR="00F468A0" w:rsidRDefault="00514177" w:rsidP="00F468A0">
      <w:pPr>
        <w:spacing w:before="120" w:after="120" w:line="240" w:lineRule="auto"/>
        <w:ind w:firstLine="567"/>
        <w:jc w:val="both"/>
        <w:rPr>
          <w:color w:val="000000"/>
          <w:lang w:val="en-US"/>
        </w:rPr>
      </w:pPr>
      <w:r w:rsidRPr="00FA7E09">
        <w:rPr>
          <w:color w:val="000000"/>
          <w:lang w:val="en-US"/>
        </w:rPr>
        <w:t>+ Thu hút đầu tư xây dựng thêm 03 cơ sở sản xuất giống, nâng tổng số lên 5 cơ sở; xây dựng thêm 02 cơ sở liên kết sơ chế, chế biến tiêu thụ sản phẩm dược liệu, nâng tổng số lên 3 cơ sở; Tiếp tục xây dựng thêm 2 chứng nhận nhãn hiệu dược liệu, nâng tổng s</w:t>
      </w:r>
      <w:r w:rsidR="00F468A0">
        <w:rPr>
          <w:color w:val="000000"/>
          <w:lang w:val="en-US"/>
        </w:rPr>
        <w:t xml:space="preserve">ố lên 5 sản phẩm có thương hiệu; </w:t>
      </w:r>
    </w:p>
    <w:p w14:paraId="71BF1F4D" w14:textId="42F4A0C5" w:rsidR="00F468A0" w:rsidRPr="00FA7E09" w:rsidRDefault="00F468A0" w:rsidP="00F468A0">
      <w:pPr>
        <w:spacing w:before="120" w:after="120" w:line="240" w:lineRule="auto"/>
        <w:ind w:firstLine="567"/>
        <w:jc w:val="both"/>
        <w:rPr>
          <w:lang w:val="en-US"/>
        </w:rPr>
      </w:pPr>
      <w:r>
        <w:rPr>
          <w:color w:val="000000"/>
          <w:lang w:val="en-US"/>
        </w:rPr>
        <w:t xml:space="preserve">+ </w:t>
      </w:r>
      <w:r>
        <w:t xml:space="preserve">Xây dựng 01 cơ sở sản xuất con giống thủy sản tại thành phố Lai Châu, 02 cơ sở sản xuất con giống gia cầm tại huyện Tân Uyên và thành phố Lai Châu </w:t>
      </w:r>
    </w:p>
    <w:p w14:paraId="15D7EA87" w14:textId="27F33889" w:rsidR="00514177" w:rsidRPr="00FA7E09" w:rsidRDefault="00136E49" w:rsidP="00514177">
      <w:pPr>
        <w:spacing w:before="120" w:after="120" w:line="240" w:lineRule="auto"/>
        <w:ind w:firstLine="567"/>
        <w:jc w:val="both"/>
        <w:rPr>
          <w:lang w:val="en-US"/>
        </w:rPr>
      </w:pPr>
      <w:r w:rsidRPr="00FA7E09">
        <w:rPr>
          <w:bCs/>
          <w:i/>
          <w:iCs/>
          <w:color w:val="000000"/>
          <w:lang w:val="en-US"/>
        </w:rPr>
        <w:t>(ii)-</w:t>
      </w:r>
      <w:r w:rsidR="00514177" w:rsidRPr="00FA7E09">
        <w:rPr>
          <w:bCs/>
          <w:i/>
          <w:iCs/>
          <w:color w:val="000000"/>
          <w:lang w:val="en-US"/>
        </w:rPr>
        <w:t xml:space="preserve"> Phát triển các sản phẩm nông nghiệp hàng hóa đặc sản </w:t>
      </w:r>
    </w:p>
    <w:p w14:paraId="00B08D97" w14:textId="77777777" w:rsidR="00514177" w:rsidRPr="00FA7E09" w:rsidRDefault="00514177" w:rsidP="00514177">
      <w:pPr>
        <w:spacing w:before="120" w:after="120" w:line="240" w:lineRule="auto"/>
        <w:ind w:firstLine="567"/>
        <w:jc w:val="both"/>
        <w:rPr>
          <w:lang w:val="en-US"/>
        </w:rPr>
      </w:pPr>
      <w:r w:rsidRPr="00FA7E09">
        <w:rPr>
          <w:color w:val="000000"/>
          <w:lang w:val="en-US"/>
        </w:rPr>
        <w:t>- Cây lúa: Giữ vững vùng sản xuất tập trung diện tích khoảng 3.500 ha. Trong đó diện tích sản xuất lúa đặc sản (tẻ râu, séng cù) đạt khoảng 2.000 ha.</w:t>
      </w:r>
    </w:p>
    <w:p w14:paraId="10349D38" w14:textId="77777777" w:rsidR="00514177" w:rsidRPr="00FA7E09" w:rsidRDefault="00514177" w:rsidP="00514177">
      <w:pPr>
        <w:spacing w:before="120" w:after="120" w:line="240" w:lineRule="auto"/>
        <w:ind w:firstLine="567"/>
        <w:jc w:val="both"/>
        <w:rPr>
          <w:lang w:val="en-US"/>
        </w:rPr>
      </w:pPr>
      <w:r w:rsidRPr="00FA7E09">
        <w:rPr>
          <w:color w:val="000000"/>
          <w:lang w:val="en-US"/>
        </w:rPr>
        <w:t>- Hình thành một số vùng cây ăn quả tập trung, phấn đấu trồng mới khoảng 2.900 ha (chanh leo, chuối, cây ăn quả nhiệt đới). Đến năm 2030 toàn tỉnh có khoảng 9.700 ha cây ăn quả tập trung.</w:t>
      </w:r>
    </w:p>
    <w:p w14:paraId="4D802C22" w14:textId="77777777" w:rsidR="00514177" w:rsidRPr="00FA7E09" w:rsidRDefault="00514177" w:rsidP="00514177">
      <w:pPr>
        <w:spacing w:before="120" w:after="120" w:line="240" w:lineRule="auto"/>
        <w:ind w:firstLine="567"/>
        <w:jc w:val="both"/>
        <w:rPr>
          <w:lang w:val="en-US"/>
        </w:rPr>
      </w:pPr>
      <w:r w:rsidRPr="00FA7E09">
        <w:rPr>
          <w:color w:val="000000"/>
          <w:lang w:val="en-US"/>
        </w:rPr>
        <w:t>- Cây hoa: Phát triển thêm khoảng 100 ha, đưa tổng diện tích hoa toàn tỉnh đạt khoảng 300 ha. Phát triển thêm trên 30.000 chậu hoa địa lan, đưa tổng quy mô hoa địa lan toàn tỉnh lên 100.000 chậu. </w:t>
      </w:r>
    </w:p>
    <w:p w14:paraId="492A01EF" w14:textId="4721837D" w:rsidR="00514177" w:rsidRPr="00FA7E09" w:rsidRDefault="00514177" w:rsidP="00514177">
      <w:pPr>
        <w:spacing w:before="120" w:after="120" w:line="240" w:lineRule="auto"/>
        <w:ind w:firstLine="567"/>
        <w:jc w:val="both"/>
        <w:rPr>
          <w:lang w:val="en-US"/>
        </w:rPr>
      </w:pPr>
      <w:r w:rsidRPr="00FA7E09">
        <w:rPr>
          <w:color w:val="000000"/>
          <w:lang w:val="en-US"/>
        </w:rPr>
        <w:t>- Chăn nuôi đại gia súc: Phấn đấu có khoảng trên 50 cơ sở chăn nuôi tập trung theo hướng trang trại. Áp dụng quy trình sản xu</w:t>
      </w:r>
      <w:r w:rsidR="00F468A0">
        <w:rPr>
          <w:color w:val="000000"/>
          <w:lang w:val="en-US"/>
        </w:rPr>
        <w:t xml:space="preserve">ất theo hướng an toàn sinh học; xây dựng </w:t>
      </w:r>
      <w:r w:rsidR="00F468A0">
        <w:t>03 cơ sở giết mổ tập trung tại huyện Mường Tè, Than Uyên, Tam Đường.</w:t>
      </w:r>
    </w:p>
    <w:p w14:paraId="6B990D6E" w14:textId="27E932AC" w:rsidR="00514177" w:rsidRPr="00FA7E09" w:rsidRDefault="00514177" w:rsidP="00514177">
      <w:pPr>
        <w:spacing w:before="120" w:after="120" w:line="240" w:lineRule="auto"/>
        <w:ind w:firstLine="567"/>
        <w:jc w:val="both"/>
        <w:rPr>
          <w:lang w:val="en-US"/>
        </w:rPr>
      </w:pPr>
      <w:r w:rsidRPr="00FA7E09">
        <w:rPr>
          <w:color w:val="000000"/>
          <w:lang w:val="en-US"/>
        </w:rPr>
        <w:lastRenderedPageBreak/>
        <w:t xml:space="preserve">- Chăn nuôi lợn: Phấn đấu có thêm </w:t>
      </w:r>
      <w:r w:rsidR="009811A9">
        <w:rPr>
          <w:color w:val="000000"/>
          <w:lang w:val="en-US"/>
        </w:rPr>
        <w:t>19</w:t>
      </w:r>
      <w:r w:rsidRPr="00FA7E09">
        <w:rPr>
          <w:color w:val="000000"/>
          <w:lang w:val="en-US"/>
        </w:rPr>
        <w:t xml:space="preserve"> cơ sở chăn nuôi lợn tập trung theo hướng trang trại, gia trại, đưa tổng số cơ sở chăn nuôi lợn tập trung toàn tỉnh lên khoảng </w:t>
      </w:r>
      <w:r w:rsidR="009811A9">
        <w:rPr>
          <w:color w:val="000000"/>
          <w:lang w:val="en-US"/>
        </w:rPr>
        <w:t>47</w:t>
      </w:r>
      <w:r w:rsidRPr="00FA7E09">
        <w:rPr>
          <w:color w:val="000000"/>
          <w:lang w:val="en-US"/>
        </w:rPr>
        <w:t xml:space="preserve"> cơ sở, quy mô khoảng từ 100 con/1 cơ sở trở lên. Áp dụng quy trình sản xuất theo hướng an toàn sinh học, an toàn dịch bệnh. </w:t>
      </w:r>
    </w:p>
    <w:p w14:paraId="69A52C78" w14:textId="1F5A9BC8" w:rsidR="00514177" w:rsidRPr="00FA7E09" w:rsidRDefault="00514177" w:rsidP="00514177">
      <w:pPr>
        <w:spacing w:before="120" w:after="120" w:line="240" w:lineRule="auto"/>
        <w:ind w:firstLine="567"/>
        <w:jc w:val="both"/>
        <w:rPr>
          <w:lang w:val="en-US"/>
        </w:rPr>
      </w:pPr>
      <w:r w:rsidRPr="00FA7E09">
        <w:rPr>
          <w:color w:val="000000"/>
          <w:lang w:val="en-US"/>
        </w:rPr>
        <w:t xml:space="preserve">- Nuôi ong: Phấn đấu có </w:t>
      </w:r>
      <w:r w:rsidR="009811A9">
        <w:rPr>
          <w:color w:val="000000"/>
          <w:lang w:val="en-US"/>
        </w:rPr>
        <w:t>6.219</w:t>
      </w:r>
      <w:r w:rsidRPr="00FA7E09">
        <w:rPr>
          <w:color w:val="000000"/>
          <w:lang w:val="en-US"/>
        </w:rPr>
        <w:t xml:space="preserve"> đàn ong được nuôi tập trung, nuôi thả theo hướng có kiểm soát, an toàn sinh học. </w:t>
      </w:r>
    </w:p>
    <w:p w14:paraId="00A7ED03" w14:textId="398A117A" w:rsidR="00514177" w:rsidRDefault="00514177" w:rsidP="00514177">
      <w:pPr>
        <w:spacing w:before="120" w:after="120" w:line="240" w:lineRule="auto"/>
        <w:ind w:firstLine="567"/>
        <w:jc w:val="both"/>
        <w:rPr>
          <w:color w:val="000000"/>
          <w:lang w:val="en-US"/>
        </w:rPr>
      </w:pPr>
      <w:r w:rsidRPr="00FA7E09">
        <w:rPr>
          <w:color w:val="000000"/>
          <w:lang w:val="en-US"/>
        </w:rPr>
        <w:t>- Phát triển nuôi cá</w:t>
      </w:r>
      <w:r w:rsidR="009811A9">
        <w:rPr>
          <w:color w:val="000000"/>
          <w:lang w:val="en-US"/>
        </w:rPr>
        <w:t xml:space="preserve"> trên lòng hồ thủy điện theo hướng hàng hóa tập trung</w:t>
      </w:r>
      <w:r w:rsidRPr="00FA7E09">
        <w:rPr>
          <w:color w:val="000000"/>
          <w:lang w:val="en-US"/>
        </w:rPr>
        <w:t>: Phát triển mới thể tích khoảng 72.000 m</w:t>
      </w:r>
      <w:r w:rsidRPr="00FA7E09">
        <w:rPr>
          <w:color w:val="000000"/>
          <w:vertAlign w:val="superscript"/>
          <w:lang w:val="en-US"/>
        </w:rPr>
        <w:t>3</w:t>
      </w:r>
      <w:r w:rsidRPr="00FA7E09">
        <w:rPr>
          <w:color w:val="000000"/>
          <w:lang w:val="en-US"/>
        </w:rPr>
        <w:t>. </w:t>
      </w:r>
    </w:p>
    <w:p w14:paraId="314027CB" w14:textId="1FF32DEF" w:rsidR="00514177" w:rsidRPr="00FA7E09" w:rsidRDefault="00F468A0" w:rsidP="002918ED">
      <w:pPr>
        <w:spacing w:before="120" w:after="120" w:line="240" w:lineRule="auto"/>
        <w:ind w:firstLine="567"/>
        <w:jc w:val="both"/>
        <w:rPr>
          <w:bCs/>
          <w:i/>
          <w:iCs/>
          <w:color w:val="000000"/>
          <w:lang w:val="en-US"/>
        </w:rPr>
      </w:pPr>
      <w:r w:rsidRPr="00FA7E09">
        <w:rPr>
          <w:bCs/>
          <w:i/>
          <w:iCs/>
          <w:color w:val="000000"/>
          <w:lang w:val="en-US"/>
        </w:rPr>
        <w:t xml:space="preserve"> </w:t>
      </w:r>
      <w:r w:rsidR="00F06ADA" w:rsidRPr="00FA7E09">
        <w:rPr>
          <w:bCs/>
          <w:i/>
          <w:iCs/>
          <w:color w:val="000000"/>
          <w:lang w:val="en-US"/>
        </w:rPr>
        <w:t xml:space="preserve">(iii) </w:t>
      </w:r>
      <w:r w:rsidR="00136E49" w:rsidRPr="00FA7E09">
        <w:rPr>
          <w:bCs/>
          <w:i/>
          <w:iCs/>
          <w:color w:val="000000"/>
          <w:lang w:val="en-US"/>
        </w:rPr>
        <w:t>P</w:t>
      </w:r>
      <w:r w:rsidR="00514177" w:rsidRPr="00FA7E09">
        <w:rPr>
          <w:bCs/>
          <w:i/>
          <w:iCs/>
          <w:color w:val="000000"/>
          <w:lang w:val="en-US"/>
        </w:rPr>
        <w:t>hát triển công nghiệp chế biến</w:t>
      </w:r>
      <w:r w:rsidR="00F06ADA" w:rsidRPr="00FA7E09">
        <w:rPr>
          <w:bCs/>
          <w:i/>
          <w:iCs/>
          <w:color w:val="000000"/>
          <w:lang w:val="en-US"/>
        </w:rPr>
        <w:t xml:space="preserve">: </w:t>
      </w:r>
      <w:r w:rsidR="00F06ADA" w:rsidRPr="00FA7E09">
        <w:rPr>
          <w:bCs/>
          <w:iCs/>
          <w:color w:val="000000"/>
          <w:lang w:val="en-US"/>
        </w:rPr>
        <w:t>(xem thêm tại mục IV.1.3.3.1 Phần V)</w:t>
      </w:r>
    </w:p>
    <w:p w14:paraId="1E3F4CC2" w14:textId="5E757D91" w:rsidR="00BC2853" w:rsidRPr="00FA7E09" w:rsidRDefault="00BC2853" w:rsidP="002918ED">
      <w:pPr>
        <w:keepNext/>
        <w:keepLines/>
        <w:spacing w:before="120" w:after="120" w:line="240" w:lineRule="auto"/>
        <w:jc w:val="both"/>
        <w:outlineLvl w:val="2"/>
        <w:rPr>
          <w:b/>
          <w:i/>
          <w:iCs/>
          <w:lang w:val="en-US"/>
        </w:rPr>
      </w:pPr>
      <w:bookmarkStart w:id="890" w:name="_Toc72311027"/>
      <w:r w:rsidRPr="00FA7E09">
        <w:rPr>
          <w:b/>
          <w:i/>
          <w:iCs/>
          <w:lang w:val="en-US"/>
        </w:rPr>
        <w:t>2.2. Tầm nhìn đến năm 2050</w:t>
      </w:r>
      <w:bookmarkEnd w:id="890"/>
    </w:p>
    <w:p w14:paraId="7A2E99BA" w14:textId="02AAD9B2" w:rsidR="00514177" w:rsidRPr="00FA7E09" w:rsidRDefault="00514177" w:rsidP="00136E49">
      <w:pPr>
        <w:tabs>
          <w:tab w:val="left" w:pos="567"/>
        </w:tabs>
        <w:spacing w:before="120" w:after="120" w:line="240" w:lineRule="auto"/>
        <w:ind w:firstLine="567"/>
        <w:jc w:val="both"/>
        <w:rPr>
          <w:lang w:val="en-US"/>
        </w:rPr>
      </w:pPr>
      <w:r w:rsidRPr="00FA7E09">
        <w:rPr>
          <w:color w:val="000000"/>
          <w:lang w:val="en-US"/>
        </w:rPr>
        <w:t>- Tăng diện tích trồng cây dược liệu các loại lên 870 ha; Giữ nguyên diện tích các loại cây trồng khác và quy mô các loại vật nuôi, ứng dụng khoa học công nghệ vào sản xuất; phát triển nông nghiệp hữu cơ, nông nghiệp công nghệ cao để nâng cao giá trị sản xuất, tạo các sản phẩm nông nghiệp sạch, chất lượng cao phục vụ du lịch.</w:t>
      </w:r>
    </w:p>
    <w:p w14:paraId="68CC7BE3" w14:textId="77777777" w:rsidR="00514177" w:rsidRPr="00FA7E09" w:rsidRDefault="00514177" w:rsidP="00136E49">
      <w:pPr>
        <w:spacing w:before="120" w:after="120" w:line="240" w:lineRule="auto"/>
        <w:ind w:firstLine="567"/>
        <w:jc w:val="both"/>
        <w:rPr>
          <w:lang w:val="en-US"/>
        </w:rPr>
      </w:pPr>
      <w:r w:rsidRPr="00FA7E09">
        <w:rPr>
          <w:color w:val="000000"/>
          <w:lang w:val="en-US"/>
        </w:rPr>
        <w:t>- Đầu tư thâm canh, tăng năng suất và chất lượng sản phẩm.</w:t>
      </w:r>
    </w:p>
    <w:p w14:paraId="07B9B578" w14:textId="77777777" w:rsidR="00514177" w:rsidRPr="00FA7E09" w:rsidRDefault="00514177" w:rsidP="00136E49">
      <w:pPr>
        <w:spacing w:before="120" w:after="120" w:line="240" w:lineRule="auto"/>
        <w:ind w:firstLine="567"/>
        <w:jc w:val="both"/>
        <w:rPr>
          <w:lang w:val="en-US"/>
        </w:rPr>
      </w:pPr>
      <w:r w:rsidRPr="00FA7E09">
        <w:rPr>
          <w:color w:val="000000"/>
          <w:lang w:val="en-US"/>
        </w:rPr>
        <w:t>- Xây dựng một nhà máy chế biến gỗ để tận dụng nguồn nguyên liệu sẵn có và đã được trồng mới trong giai đoạn 2021 - 2025 và 2026 - 2030.</w:t>
      </w:r>
    </w:p>
    <w:p w14:paraId="1830DB08" w14:textId="23BD969E" w:rsidR="00514177" w:rsidRPr="00FA7E09" w:rsidRDefault="00136E49" w:rsidP="00136E49">
      <w:pPr>
        <w:spacing w:before="120" w:after="120" w:line="240" w:lineRule="auto"/>
        <w:ind w:firstLine="567"/>
        <w:jc w:val="both"/>
        <w:rPr>
          <w:lang w:val="en-US"/>
        </w:rPr>
      </w:pPr>
      <w:r w:rsidRPr="00FA7E09">
        <w:rPr>
          <w:bCs/>
          <w:i/>
          <w:iCs/>
          <w:color w:val="000000"/>
          <w:lang w:val="en-US"/>
        </w:rPr>
        <w:t>(i</w:t>
      </w:r>
      <w:r w:rsidR="00514177" w:rsidRPr="00FA7E09">
        <w:rPr>
          <w:bCs/>
          <w:i/>
          <w:iCs/>
          <w:color w:val="000000"/>
          <w:lang w:val="en-US"/>
        </w:rPr>
        <w:t>)</w:t>
      </w:r>
      <w:r w:rsidRPr="00FA7E09">
        <w:rPr>
          <w:bCs/>
          <w:i/>
          <w:iCs/>
          <w:color w:val="000000"/>
          <w:lang w:val="en-US"/>
        </w:rPr>
        <w:t>-</w:t>
      </w:r>
      <w:r w:rsidR="00514177" w:rsidRPr="00FA7E09">
        <w:rPr>
          <w:bCs/>
          <w:i/>
          <w:iCs/>
          <w:color w:val="000000"/>
          <w:lang w:val="en-US"/>
        </w:rPr>
        <w:t xml:space="preserve"> Phát triển các sản phẩm hàng hóa chủ lực có lợi thế cạnh tranh, tham gia thị trường trong nước và xuất khẩu</w:t>
      </w:r>
      <w:r w:rsidRPr="00FA7E09">
        <w:rPr>
          <w:bCs/>
          <w:i/>
          <w:iCs/>
          <w:color w:val="000000"/>
          <w:lang w:val="en-US"/>
        </w:rPr>
        <w:t>:</w:t>
      </w:r>
      <w:r w:rsidR="00514177" w:rsidRPr="00FA7E09">
        <w:rPr>
          <w:color w:val="000000"/>
          <w:lang w:val="en-US"/>
        </w:rPr>
        <w:t> </w:t>
      </w:r>
    </w:p>
    <w:p w14:paraId="254F8DF6" w14:textId="77777777" w:rsidR="00514177" w:rsidRPr="00FA7E09" w:rsidRDefault="00514177" w:rsidP="00136E49">
      <w:pPr>
        <w:spacing w:before="120" w:after="120" w:line="240" w:lineRule="auto"/>
        <w:ind w:firstLine="567"/>
        <w:jc w:val="both"/>
        <w:rPr>
          <w:lang w:val="en-US"/>
        </w:rPr>
      </w:pPr>
      <w:r w:rsidRPr="00FA7E09">
        <w:rPr>
          <w:color w:val="000000"/>
          <w:lang w:val="en-US"/>
        </w:rPr>
        <w:t>- Cây mắc ca: Phấn đấu trồng mới 15.000 ha, đưa tổng diện tích đạt khoảng 35.000 ha. Áp dụng quy trình sản xuất an toàn theo tiêu chuẩn GAP, hữu cơ khoảng trên 85% diện tích do doanh nghiệp trồng.</w:t>
      </w:r>
    </w:p>
    <w:p w14:paraId="7805D7DA" w14:textId="77777777" w:rsidR="00514177" w:rsidRPr="00FA7E09" w:rsidRDefault="00514177" w:rsidP="00136E49">
      <w:pPr>
        <w:spacing w:before="120" w:after="120" w:line="240" w:lineRule="auto"/>
        <w:ind w:firstLine="567"/>
        <w:jc w:val="both"/>
        <w:rPr>
          <w:lang w:val="en-US"/>
        </w:rPr>
      </w:pPr>
      <w:r w:rsidRPr="00FA7E09">
        <w:rPr>
          <w:color w:val="000000"/>
          <w:lang w:val="en-US"/>
        </w:rPr>
        <w:t>- Cây chè: Giữ ổn định 10.000 ha chè. Tăng cường canh tác chè theo hướng an toàn, áp dụng các quy trình sản xuất theo GAP, khuyến khích sản xuất theo tiêu chuẩn hữu cơ. </w:t>
      </w:r>
    </w:p>
    <w:p w14:paraId="1336BCF6" w14:textId="77777777" w:rsidR="00514177" w:rsidRPr="00FA7E09" w:rsidRDefault="00514177" w:rsidP="00136E49">
      <w:pPr>
        <w:spacing w:before="120" w:after="120" w:line="240" w:lineRule="auto"/>
        <w:ind w:firstLine="567"/>
        <w:jc w:val="both"/>
        <w:rPr>
          <w:lang w:val="en-US"/>
        </w:rPr>
      </w:pPr>
      <w:r w:rsidRPr="00FA7E09">
        <w:rPr>
          <w:color w:val="000000"/>
          <w:lang w:val="en-US"/>
        </w:rPr>
        <w:t> - Cây cao su: Trồng mới thêm 5.000 ha, đưa diện tích cây cao su toàn tỉnh lên 20.000 ha. Phấn đấu sản lượng mủ cao su đạt khoảng 18.000 tấn/năm.</w:t>
      </w:r>
    </w:p>
    <w:p w14:paraId="35FBD919" w14:textId="77777777" w:rsidR="00514177" w:rsidRPr="00FA7E09" w:rsidRDefault="00514177" w:rsidP="00136E49">
      <w:pPr>
        <w:spacing w:before="120" w:after="120" w:line="240" w:lineRule="auto"/>
        <w:ind w:firstLine="567"/>
        <w:jc w:val="both"/>
        <w:rPr>
          <w:lang w:val="en-US"/>
        </w:rPr>
      </w:pPr>
      <w:r w:rsidRPr="00FA7E09">
        <w:rPr>
          <w:color w:val="000000"/>
          <w:lang w:val="en-US"/>
        </w:rPr>
        <w:t>- Cây quế: Phấn đấu trồng mới 15.000 ha, đưa tổng diện tích đạt 30.000 ha.</w:t>
      </w:r>
    </w:p>
    <w:p w14:paraId="19C4629C" w14:textId="77777777" w:rsidR="00514177" w:rsidRPr="00FA7E09" w:rsidRDefault="00514177" w:rsidP="00136E49">
      <w:pPr>
        <w:spacing w:before="120" w:after="120" w:line="240" w:lineRule="auto"/>
        <w:ind w:firstLine="567"/>
        <w:jc w:val="both"/>
        <w:rPr>
          <w:lang w:val="en-US"/>
        </w:rPr>
      </w:pPr>
      <w:r w:rsidRPr="00FA7E09">
        <w:rPr>
          <w:color w:val="000000"/>
          <w:lang w:val="en-US"/>
        </w:rPr>
        <w:t>- Cây dược liệu: Tổng diện tích toàn tỉnh lên 870 ha cây dược liệu các loại, bao gồm:</w:t>
      </w:r>
    </w:p>
    <w:p w14:paraId="1E07BBF0" w14:textId="77777777" w:rsidR="00514177" w:rsidRPr="00FA7E09" w:rsidRDefault="00514177" w:rsidP="00136E49">
      <w:pPr>
        <w:spacing w:before="120" w:after="120" w:line="240" w:lineRule="auto"/>
        <w:ind w:firstLine="567"/>
        <w:jc w:val="both"/>
        <w:rPr>
          <w:lang w:val="en-US"/>
        </w:rPr>
      </w:pPr>
      <w:r w:rsidRPr="00FA7E09">
        <w:rPr>
          <w:color w:val="000000"/>
          <w:lang w:val="en-US"/>
        </w:rPr>
        <w:t>+ Tiếp tục phát triển trồng 370 ha các cây dược liệu quý Sâm lai Châu, Bảy lá một hoa, Lan Kim Tuyến (100 ha Sâm Lai Châu, 150 ha cây Bảy lá một hoa, 120 ha Lan kim tuyến).</w:t>
      </w:r>
    </w:p>
    <w:p w14:paraId="29C1A1AF" w14:textId="77777777" w:rsidR="00514177" w:rsidRPr="00FA7E09" w:rsidRDefault="00514177" w:rsidP="00136E49">
      <w:pPr>
        <w:spacing w:before="120" w:after="120" w:line="240" w:lineRule="auto"/>
        <w:ind w:firstLine="567"/>
        <w:jc w:val="both"/>
        <w:rPr>
          <w:lang w:val="en-US"/>
        </w:rPr>
      </w:pPr>
      <w:r w:rsidRPr="00FA7E09">
        <w:rPr>
          <w:color w:val="000000"/>
          <w:lang w:val="en-US"/>
        </w:rPr>
        <w:t>+ Phát triển trồng dược liệu theo hướng sản xuất hàng hóa tập trung. Diện tích định hướng phát triển 500 ha (trong đó 200 ha Sâm Hàn Quốc; 300 ha các cây dược liệu khác, ưu tiên các loại Hà thủ ô đỏ, Đảng sâm, Đan sâm, Đương quy, Xuyên khung…).</w:t>
      </w:r>
    </w:p>
    <w:p w14:paraId="04647299" w14:textId="18BE83F5" w:rsidR="00514177" w:rsidRPr="00FA7E09" w:rsidRDefault="00514177" w:rsidP="00136E49">
      <w:pPr>
        <w:spacing w:before="120" w:after="120" w:line="240" w:lineRule="auto"/>
        <w:ind w:firstLine="567"/>
        <w:jc w:val="both"/>
        <w:rPr>
          <w:lang w:val="en-US"/>
        </w:rPr>
      </w:pPr>
      <w:r w:rsidRPr="00FA7E09">
        <w:rPr>
          <w:color w:val="000000"/>
          <w:lang w:val="en-US"/>
        </w:rPr>
        <w:lastRenderedPageBreak/>
        <w:t>+ Thu hút đầu tư xây dựng thêm 05 cơ sở sản xuất giống</w:t>
      </w:r>
      <w:r w:rsidR="00F468A0">
        <w:rPr>
          <w:color w:val="000000"/>
          <w:lang w:val="en-US"/>
        </w:rPr>
        <w:t xml:space="preserve"> trồng</w:t>
      </w:r>
      <w:r w:rsidRPr="00FA7E09">
        <w:rPr>
          <w:color w:val="000000"/>
          <w:lang w:val="en-US"/>
        </w:rPr>
        <w:t>, nâng tổng số lên 10 cơ sở; xây dựng thêm 02 cơ sở liên kết sơ chế, chế biến tiêu thụ sản phẩm dược liệu, nâng tổng số lên 5 cơ sở; Tiếp tục xây dựng thêm 2 chứng nhận nhãn hiệu dược liệu, nâng tổng s</w:t>
      </w:r>
      <w:r w:rsidR="00F468A0">
        <w:rPr>
          <w:color w:val="000000"/>
          <w:lang w:val="en-US"/>
        </w:rPr>
        <w:t xml:space="preserve">ố lên 7 sản phẩm có thương hiệu; </w:t>
      </w:r>
      <w:r w:rsidR="00F468A0">
        <w:t>tiếp tục duy trì, mở rộng quy mô, nâng cao chất lượng sản xuất của các cơ sở sản xuất cây giống, con giống đã hình thành trong các giai đoạn trước.</w:t>
      </w:r>
    </w:p>
    <w:p w14:paraId="1C8CF7A7" w14:textId="11B6C8F6" w:rsidR="00514177" w:rsidRPr="00FA7E09" w:rsidRDefault="00136E49" w:rsidP="00136E49">
      <w:pPr>
        <w:spacing w:before="120" w:after="120" w:line="240" w:lineRule="auto"/>
        <w:ind w:firstLine="567"/>
        <w:jc w:val="both"/>
        <w:rPr>
          <w:lang w:val="en-US"/>
        </w:rPr>
      </w:pPr>
      <w:r w:rsidRPr="00FA7E09">
        <w:rPr>
          <w:bCs/>
          <w:i/>
          <w:iCs/>
          <w:color w:val="000000"/>
          <w:lang w:val="en-US"/>
        </w:rPr>
        <w:t>(ii</w:t>
      </w:r>
      <w:r w:rsidR="00514177" w:rsidRPr="00FA7E09">
        <w:rPr>
          <w:bCs/>
          <w:i/>
          <w:iCs/>
          <w:color w:val="000000"/>
          <w:lang w:val="en-US"/>
        </w:rPr>
        <w:t>)</w:t>
      </w:r>
      <w:r w:rsidRPr="00FA7E09">
        <w:rPr>
          <w:bCs/>
          <w:i/>
          <w:iCs/>
          <w:color w:val="000000"/>
          <w:lang w:val="en-US"/>
        </w:rPr>
        <w:t>-</w:t>
      </w:r>
      <w:r w:rsidR="00514177" w:rsidRPr="00FA7E09">
        <w:rPr>
          <w:bCs/>
          <w:i/>
          <w:iCs/>
          <w:color w:val="000000"/>
          <w:lang w:val="en-US"/>
        </w:rPr>
        <w:t xml:space="preserve"> Phát triển các sản phẩm nông nghiệp hàng hóa đặc sản </w:t>
      </w:r>
    </w:p>
    <w:p w14:paraId="6705919D" w14:textId="77777777" w:rsidR="00514177" w:rsidRPr="00FA7E09" w:rsidRDefault="00514177" w:rsidP="00136E49">
      <w:pPr>
        <w:spacing w:before="120" w:after="120" w:line="240" w:lineRule="auto"/>
        <w:ind w:firstLine="567"/>
        <w:jc w:val="both"/>
        <w:rPr>
          <w:lang w:val="en-US"/>
        </w:rPr>
      </w:pPr>
      <w:r w:rsidRPr="00FA7E09">
        <w:rPr>
          <w:color w:val="000000"/>
          <w:lang w:val="en-US"/>
        </w:rPr>
        <w:t>- Cây lúa: Giữ vững vùng sản xuất tập trung diện tích khoảng 3.500 ha. Trong đó diện tích sản xuất lúa đặc sản (tẻ râu, séng cù) đạt khoảng 2.500 ha.</w:t>
      </w:r>
    </w:p>
    <w:p w14:paraId="5BB02CF8" w14:textId="77777777" w:rsidR="00514177" w:rsidRPr="00FA7E09" w:rsidRDefault="00514177" w:rsidP="00136E49">
      <w:pPr>
        <w:spacing w:before="120" w:after="120" w:line="240" w:lineRule="auto"/>
        <w:ind w:firstLine="567"/>
        <w:jc w:val="both"/>
        <w:rPr>
          <w:lang w:val="en-US"/>
        </w:rPr>
      </w:pPr>
      <w:r w:rsidRPr="00FA7E09">
        <w:rPr>
          <w:color w:val="000000"/>
          <w:lang w:val="en-US"/>
        </w:rPr>
        <w:t>- Hình thành một số vùng cây ăn quả tập trung, phấn đấu trồng mới khoảng 5.300 ha (chanh leo, chuối, cây ăn quả nhiệt đới). Đến năm 2030 toàn tỉnh có khoảng 15.000 ha cây ăn quả tập trung.</w:t>
      </w:r>
    </w:p>
    <w:p w14:paraId="10BA0661" w14:textId="77777777" w:rsidR="00514177" w:rsidRPr="00FA7E09" w:rsidRDefault="00514177" w:rsidP="00136E49">
      <w:pPr>
        <w:spacing w:before="120" w:after="120" w:line="240" w:lineRule="auto"/>
        <w:ind w:firstLine="567"/>
        <w:jc w:val="both"/>
        <w:rPr>
          <w:lang w:val="en-US"/>
        </w:rPr>
      </w:pPr>
      <w:r w:rsidRPr="00FA7E09">
        <w:rPr>
          <w:color w:val="000000"/>
          <w:lang w:val="en-US"/>
        </w:rPr>
        <w:t>- Cây hoa: Phát triển thêm khoảng 200 ha, đưa tổng diện tích hoa toàn tỉnh đạt khoảng 500 ha. Phát triển thêm trên 50.000 chậu hoa địa lan, đưa tổng quy mô hoa địa lan toàn tỉnh lên 150.000 chậu. </w:t>
      </w:r>
    </w:p>
    <w:p w14:paraId="4B937A60" w14:textId="77777777" w:rsidR="00514177" w:rsidRPr="00FA7E09" w:rsidRDefault="00514177" w:rsidP="00136E49">
      <w:pPr>
        <w:spacing w:before="120" w:after="120" w:line="240" w:lineRule="auto"/>
        <w:ind w:firstLine="567"/>
        <w:jc w:val="both"/>
        <w:rPr>
          <w:lang w:val="en-US"/>
        </w:rPr>
      </w:pPr>
      <w:r w:rsidRPr="00FA7E09">
        <w:rPr>
          <w:color w:val="000000"/>
          <w:lang w:val="en-US"/>
        </w:rPr>
        <w:t>- Chăn nuôi đại gia súc: Phấn đấu có khoảng trên 100 cơ sở chăn nuôi tập trung theo hướng trang trại. Áp dụng quy trình sản xuất theo hướng an toàn sinh học. </w:t>
      </w:r>
    </w:p>
    <w:p w14:paraId="73CA851F" w14:textId="77777777" w:rsidR="00514177" w:rsidRPr="00FA7E09" w:rsidRDefault="00514177" w:rsidP="00136E49">
      <w:pPr>
        <w:spacing w:before="120" w:after="120" w:line="240" w:lineRule="auto"/>
        <w:ind w:firstLine="567"/>
        <w:jc w:val="both"/>
        <w:rPr>
          <w:lang w:val="en-US"/>
        </w:rPr>
      </w:pPr>
      <w:r w:rsidRPr="00FA7E09">
        <w:rPr>
          <w:color w:val="000000"/>
          <w:lang w:val="en-US"/>
        </w:rPr>
        <w:t>- Chăn nuôi lợn: Phấn đấu có thêm 50 cơ sở chăn nuôi lợn tập trung theo hướng trang trại, gia trại, đưa tổng số cơ sở chăn nuôi lợn tập trung toàn tỉnh lên khoảng 100 cơ sở, quy mô khoảng từ 120 - 150 con/1 cơ sở trở lên. Áp dụng quy trình sản xuất theo hướng an toàn sinh học, an toàn dịch bệnh. </w:t>
      </w:r>
    </w:p>
    <w:p w14:paraId="3B61E4B5" w14:textId="77777777" w:rsidR="00514177" w:rsidRPr="00FA7E09" w:rsidRDefault="00514177" w:rsidP="00136E49">
      <w:pPr>
        <w:spacing w:before="120" w:after="120" w:line="240" w:lineRule="auto"/>
        <w:ind w:firstLine="567"/>
        <w:jc w:val="both"/>
        <w:rPr>
          <w:lang w:val="en-US"/>
        </w:rPr>
      </w:pPr>
      <w:r w:rsidRPr="00FA7E09">
        <w:rPr>
          <w:color w:val="000000"/>
          <w:lang w:val="en-US"/>
        </w:rPr>
        <w:t>- Nuôi ong: Phấn đấu có 10.000 đàn ong được nuôi tập trung, nuôi thả theo hướng có kiểm soát, an toàn sinh học. </w:t>
      </w:r>
    </w:p>
    <w:p w14:paraId="358FC3B4" w14:textId="467ED7F7" w:rsidR="00514177" w:rsidRPr="00FA7E09" w:rsidRDefault="00514177" w:rsidP="00136E49">
      <w:pPr>
        <w:spacing w:before="120" w:after="120" w:line="240" w:lineRule="auto"/>
        <w:ind w:firstLine="567"/>
        <w:jc w:val="both"/>
        <w:rPr>
          <w:lang w:val="en-US"/>
        </w:rPr>
      </w:pPr>
      <w:r w:rsidRPr="00FA7E09">
        <w:rPr>
          <w:color w:val="000000"/>
          <w:lang w:val="en-US"/>
        </w:rPr>
        <w:t>- Phát triển nuôi cá</w:t>
      </w:r>
      <w:r w:rsidR="009811A9">
        <w:rPr>
          <w:color w:val="000000"/>
          <w:lang w:val="en-US"/>
        </w:rPr>
        <w:t xml:space="preserve"> trên lòng hồ thủy điện theo hướng hàng hóa tập trung</w:t>
      </w:r>
      <w:r w:rsidRPr="00FA7E09">
        <w:rPr>
          <w:color w:val="000000"/>
          <w:lang w:val="en-US"/>
        </w:rPr>
        <w:t>: Phát triển mới thể tích khoảng 100.000 m</w:t>
      </w:r>
      <w:r w:rsidRPr="00FA7E09">
        <w:rPr>
          <w:color w:val="000000"/>
          <w:vertAlign w:val="superscript"/>
          <w:lang w:val="en-US"/>
        </w:rPr>
        <w:t>3</w:t>
      </w:r>
      <w:r w:rsidRPr="00FA7E09">
        <w:rPr>
          <w:color w:val="000000"/>
          <w:lang w:val="en-US"/>
        </w:rPr>
        <w:t>. </w:t>
      </w:r>
    </w:p>
    <w:p w14:paraId="2DCB2F57" w14:textId="4C6D8684" w:rsidR="00BC2853" w:rsidRPr="00FA7E09" w:rsidRDefault="00BC2853" w:rsidP="002918ED">
      <w:pPr>
        <w:keepNext/>
        <w:keepLines/>
        <w:spacing w:before="120" w:after="120" w:line="240" w:lineRule="auto"/>
        <w:jc w:val="both"/>
        <w:outlineLvl w:val="2"/>
        <w:rPr>
          <w:b/>
          <w:i/>
          <w:iCs/>
          <w:lang w:val="en-US"/>
        </w:rPr>
      </w:pPr>
      <w:bookmarkStart w:id="891" w:name="_Toc72311028"/>
      <w:r w:rsidRPr="00FA7E09">
        <w:rPr>
          <w:b/>
          <w:i/>
          <w:iCs/>
          <w:lang w:val="en-US"/>
        </w:rPr>
        <w:t>2.3. Định hướng phát tri</w:t>
      </w:r>
      <w:r w:rsidR="00514177" w:rsidRPr="00FA7E09">
        <w:rPr>
          <w:b/>
          <w:i/>
          <w:iCs/>
          <w:lang w:val="en-US"/>
        </w:rPr>
        <w:t>ể</w:t>
      </w:r>
      <w:r w:rsidRPr="00FA7E09">
        <w:rPr>
          <w:b/>
          <w:i/>
          <w:iCs/>
          <w:lang w:val="en-US"/>
        </w:rPr>
        <w:t xml:space="preserve">n các ngành, sản phẩm </w:t>
      </w:r>
      <w:r w:rsidR="00136E49" w:rsidRPr="00FA7E09">
        <w:rPr>
          <w:b/>
          <w:i/>
          <w:iCs/>
          <w:lang w:val="en-US"/>
        </w:rPr>
        <w:t>nông nghiệp trên địa bàn tỉnh</w:t>
      </w:r>
      <w:bookmarkEnd w:id="891"/>
    </w:p>
    <w:p w14:paraId="66E3ED4D" w14:textId="2F6C19FB" w:rsidR="00BC2853" w:rsidRPr="00FA7E09" w:rsidRDefault="00BC2853" w:rsidP="002918ED">
      <w:pPr>
        <w:keepNext/>
        <w:keepLines/>
        <w:spacing w:before="120" w:after="120" w:line="240" w:lineRule="auto"/>
        <w:jc w:val="both"/>
        <w:outlineLvl w:val="3"/>
        <w:rPr>
          <w:bCs/>
          <w:i/>
          <w:iCs/>
          <w:szCs w:val="26"/>
          <w:lang w:val="en-US"/>
        </w:rPr>
      </w:pPr>
      <w:bookmarkStart w:id="892" w:name="_Toc72311029"/>
      <w:r w:rsidRPr="00FA7E09">
        <w:rPr>
          <w:bCs/>
          <w:i/>
          <w:iCs/>
          <w:szCs w:val="26"/>
          <w:lang w:val="en-US"/>
        </w:rPr>
        <w:t>2.</w:t>
      </w:r>
      <w:r w:rsidR="00351C65" w:rsidRPr="00FA7E09">
        <w:rPr>
          <w:bCs/>
          <w:i/>
          <w:iCs/>
          <w:szCs w:val="26"/>
          <w:lang w:val="en-US"/>
        </w:rPr>
        <w:t>3</w:t>
      </w:r>
      <w:r w:rsidRPr="00FA7E09">
        <w:rPr>
          <w:bCs/>
          <w:i/>
          <w:iCs/>
          <w:szCs w:val="26"/>
          <w:lang w:val="en-US"/>
        </w:rPr>
        <w:t xml:space="preserve">.1. </w:t>
      </w:r>
      <w:r w:rsidR="00351C65" w:rsidRPr="00FA7E09">
        <w:rPr>
          <w:bCs/>
          <w:i/>
          <w:iCs/>
          <w:szCs w:val="26"/>
          <w:lang w:val="en-US"/>
        </w:rPr>
        <w:t>Dự báo nhu cầu lương thực, thực phẩm của tỉnh</w:t>
      </w:r>
      <w:bookmarkEnd w:id="892"/>
    </w:p>
    <w:p w14:paraId="14CCF918" w14:textId="401088F8" w:rsidR="00761C5C" w:rsidRPr="00FA7E09" w:rsidRDefault="00761C5C" w:rsidP="00761C5C">
      <w:pPr>
        <w:spacing w:before="120" w:after="120" w:line="240" w:lineRule="auto"/>
        <w:ind w:firstLine="567"/>
        <w:jc w:val="both"/>
        <w:rPr>
          <w:color w:val="000000"/>
          <w:lang w:val="en-US"/>
        </w:rPr>
      </w:pPr>
      <w:r w:rsidRPr="00FA7E09">
        <w:rPr>
          <w:color w:val="000000"/>
          <w:lang w:val="en-US"/>
        </w:rPr>
        <w:t xml:space="preserve">Trong giai đoạn 2021-2030 và tầm nhìn đến năm 2050, dự báo dân số của tỉnh Lai Châu như sau: </w:t>
      </w:r>
    </w:p>
    <w:p w14:paraId="4295E794" w14:textId="1EC7CEA1" w:rsidR="00E06E64" w:rsidRPr="00FA7E09" w:rsidRDefault="00E06E64" w:rsidP="00761C5C">
      <w:pPr>
        <w:spacing w:before="120" w:after="120" w:line="240" w:lineRule="auto"/>
        <w:ind w:firstLine="567"/>
        <w:jc w:val="both"/>
        <w:rPr>
          <w:lang w:val="en-US"/>
        </w:rPr>
      </w:pPr>
      <w:r w:rsidRPr="00FA7E09">
        <w:rPr>
          <w:color w:val="000000"/>
          <w:lang w:val="en-US"/>
        </w:rPr>
        <w:t xml:space="preserve">- Đến năm 2025, dân số trung bình là 506.392 người. Số lao động trong độ tuổi có khả năng tham gia lao động 316.739 người, chiếm 62,55% dân số; trong đó số lao động trong lĩnh vực </w:t>
      </w:r>
      <w:r w:rsidR="00761C5C" w:rsidRPr="00FA7E09">
        <w:rPr>
          <w:color w:val="000000"/>
          <w:lang w:val="en-US"/>
        </w:rPr>
        <w:t>NLTS</w:t>
      </w:r>
      <w:r w:rsidRPr="00FA7E09">
        <w:rPr>
          <w:color w:val="000000"/>
          <w:lang w:val="en-US"/>
        </w:rPr>
        <w:t xml:space="preserve"> là 202.507 người, chiếm 63,93% tổng số lao động trong độ tuổi. </w:t>
      </w:r>
    </w:p>
    <w:p w14:paraId="0BE1FE26" w14:textId="0CAF24AD" w:rsidR="00E06E64" w:rsidRPr="00FA7E09" w:rsidRDefault="00E06E64" w:rsidP="00761C5C">
      <w:pPr>
        <w:spacing w:before="120" w:after="120" w:line="240" w:lineRule="auto"/>
        <w:ind w:firstLine="567"/>
        <w:jc w:val="both"/>
        <w:rPr>
          <w:lang w:val="en-US"/>
        </w:rPr>
      </w:pPr>
      <w:r w:rsidRPr="00FA7E09">
        <w:rPr>
          <w:color w:val="000000"/>
          <w:lang w:val="en-US"/>
        </w:rPr>
        <w:t xml:space="preserve">- Đến năm 2030, dân số trung bình là 547.163 người. Số lao động trong độ tuổi có khả năng tham gia lao động 351.374 người, chiếm 64,22% dân số; trong đó số lao động trong lĩnh vực </w:t>
      </w:r>
      <w:r w:rsidR="00761C5C" w:rsidRPr="00FA7E09">
        <w:rPr>
          <w:color w:val="000000"/>
          <w:lang w:val="en-US"/>
        </w:rPr>
        <w:t>NLTS</w:t>
      </w:r>
      <w:r w:rsidRPr="00FA7E09">
        <w:rPr>
          <w:color w:val="000000"/>
          <w:lang w:val="en-US"/>
        </w:rPr>
        <w:t xml:space="preserve"> là 202.773 người, chiếm 57,71% tổng số lao động trong độ tuổi. </w:t>
      </w:r>
    </w:p>
    <w:p w14:paraId="77DFA210" w14:textId="6A327616" w:rsidR="00E06E64" w:rsidRPr="00FA7E09" w:rsidRDefault="00E06E64" w:rsidP="00761C5C">
      <w:pPr>
        <w:spacing w:before="120" w:after="120" w:line="240" w:lineRule="auto"/>
        <w:ind w:firstLine="567"/>
        <w:jc w:val="both"/>
        <w:rPr>
          <w:lang w:val="en-US"/>
        </w:rPr>
      </w:pPr>
      <w:r w:rsidRPr="00FA7E09">
        <w:rPr>
          <w:color w:val="000000"/>
          <w:lang w:val="en-US"/>
        </w:rPr>
        <w:lastRenderedPageBreak/>
        <w:t xml:space="preserve">- Đến năm 2050, dân số trung bình là 698.417 người. Số lao động trong độ tuổi có khả năng tham gia lao động 460.274 người, chiếm 65,90% dân số; trong đó số lao động trong lĩnh vực </w:t>
      </w:r>
      <w:r w:rsidR="00761C5C" w:rsidRPr="00FA7E09">
        <w:rPr>
          <w:color w:val="000000"/>
          <w:lang w:val="en-US"/>
        </w:rPr>
        <w:t>NLTS</w:t>
      </w:r>
      <w:r w:rsidRPr="00FA7E09">
        <w:rPr>
          <w:color w:val="000000"/>
          <w:lang w:val="en-US"/>
        </w:rPr>
        <w:t xml:space="preserve"> là 185.471 người, chiếm 40,30% tổng số lao động trong độ tuổi. </w:t>
      </w:r>
    </w:p>
    <w:p w14:paraId="69FAE7C7" w14:textId="0815D110" w:rsidR="00351C65" w:rsidRPr="00FA7E09" w:rsidRDefault="00351C65" w:rsidP="00761C5C">
      <w:pPr>
        <w:spacing w:before="120" w:after="120" w:line="240" w:lineRule="auto"/>
        <w:ind w:firstLine="567"/>
        <w:jc w:val="both"/>
        <w:rPr>
          <w:lang w:val="en-US"/>
        </w:rPr>
      </w:pPr>
      <w:r w:rsidRPr="00FA7E09">
        <w:rPr>
          <w:color w:val="000000"/>
          <w:lang w:val="en-US"/>
        </w:rPr>
        <w:t xml:space="preserve">Với qui mô dân số trên, dự báo nhu cầu lương thực, thực phẩm của tỉnh </w:t>
      </w:r>
      <w:r w:rsidR="00761C5C" w:rsidRPr="00FA7E09">
        <w:rPr>
          <w:color w:val="000000"/>
          <w:lang w:val="en-US"/>
        </w:rPr>
        <w:t xml:space="preserve">Lai Châu </w:t>
      </w:r>
      <w:r w:rsidRPr="00FA7E09">
        <w:rPr>
          <w:color w:val="000000"/>
          <w:lang w:val="en-US"/>
        </w:rPr>
        <w:t>trong thời gian tới là:</w:t>
      </w:r>
    </w:p>
    <w:p w14:paraId="599ABFD1" w14:textId="56E6411E" w:rsidR="00351C65" w:rsidRPr="00FA7E09" w:rsidRDefault="002918ED" w:rsidP="002918ED">
      <w:pPr>
        <w:jc w:val="center"/>
        <w:rPr>
          <w:b/>
        </w:rPr>
      </w:pPr>
      <w:bookmarkStart w:id="893" w:name="_Toc71086514"/>
      <w:bookmarkStart w:id="894" w:name="_Toc73506002"/>
      <w:r w:rsidRPr="00FA7E09">
        <w:rPr>
          <w:b/>
        </w:rPr>
        <w:t xml:space="preserve">Bảng </w:t>
      </w:r>
      <w:r w:rsidRPr="00FA7E09">
        <w:rPr>
          <w:b/>
        </w:rPr>
        <w:fldChar w:fldCharType="begin"/>
      </w:r>
      <w:r w:rsidRPr="00FA7E09">
        <w:rPr>
          <w:b/>
        </w:rPr>
        <w:instrText xml:space="preserve"> SEQ Bảng \* ARABIC </w:instrText>
      </w:r>
      <w:r w:rsidRPr="00FA7E09">
        <w:rPr>
          <w:b/>
        </w:rPr>
        <w:fldChar w:fldCharType="separate"/>
      </w:r>
      <w:r w:rsidR="000D6197">
        <w:rPr>
          <w:b/>
          <w:noProof/>
        </w:rPr>
        <w:t>72</w:t>
      </w:r>
      <w:r w:rsidRPr="00FA7E09">
        <w:rPr>
          <w:b/>
        </w:rPr>
        <w:fldChar w:fldCharType="end"/>
      </w:r>
      <w:r w:rsidRPr="00FA7E09">
        <w:rPr>
          <w:b/>
          <w:lang w:val="en-US"/>
        </w:rPr>
        <w:t xml:space="preserve">. </w:t>
      </w:r>
      <w:r w:rsidR="00351C65" w:rsidRPr="00FA7E09">
        <w:rPr>
          <w:b/>
        </w:rPr>
        <w:t>Dự báo nhu cầu lương thực, thực phẩm chính</w:t>
      </w:r>
      <w:bookmarkEnd w:id="893"/>
      <w:bookmarkEnd w:id="894"/>
    </w:p>
    <w:tbl>
      <w:tblPr>
        <w:tblW w:w="0" w:type="auto"/>
        <w:tblCellMar>
          <w:top w:w="15" w:type="dxa"/>
          <w:left w:w="15" w:type="dxa"/>
          <w:bottom w:w="15" w:type="dxa"/>
          <w:right w:w="15" w:type="dxa"/>
        </w:tblCellMar>
        <w:tblLook w:val="04A0" w:firstRow="1" w:lastRow="0" w:firstColumn="1" w:lastColumn="0" w:noHBand="0" w:noVBand="1"/>
      </w:tblPr>
      <w:tblGrid>
        <w:gridCol w:w="3533"/>
        <w:gridCol w:w="1994"/>
        <w:gridCol w:w="1994"/>
        <w:gridCol w:w="1994"/>
      </w:tblGrid>
      <w:tr w:rsidR="00351C65" w:rsidRPr="00FA7E09" w14:paraId="3464FE70" w14:textId="77777777" w:rsidTr="00E01647">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2581EB33" w14:textId="77777777" w:rsidR="00351C65" w:rsidRPr="00FA7E09" w:rsidRDefault="00351C65" w:rsidP="00761C5C">
            <w:pPr>
              <w:spacing w:before="60" w:after="0" w:line="240" w:lineRule="auto"/>
              <w:jc w:val="center"/>
              <w:rPr>
                <w:sz w:val="24"/>
                <w:szCs w:val="26"/>
                <w:lang w:val="en-US"/>
              </w:rPr>
            </w:pPr>
            <w:r w:rsidRPr="00FA7E09">
              <w:rPr>
                <w:b/>
                <w:bCs/>
                <w:color w:val="000000"/>
                <w:sz w:val="24"/>
                <w:szCs w:val="26"/>
                <w:lang w:val="en-US"/>
              </w:rPr>
              <w:t>Hạng mục</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428DD5F" w14:textId="77777777" w:rsidR="00351C65" w:rsidRPr="00FA7E09" w:rsidRDefault="00351C65" w:rsidP="00761C5C">
            <w:pPr>
              <w:spacing w:before="60" w:after="0" w:line="240" w:lineRule="auto"/>
              <w:jc w:val="center"/>
              <w:rPr>
                <w:sz w:val="24"/>
                <w:szCs w:val="26"/>
                <w:lang w:val="en-US"/>
              </w:rPr>
            </w:pPr>
            <w:r w:rsidRPr="00FA7E09">
              <w:rPr>
                <w:b/>
                <w:bCs/>
                <w:color w:val="000000"/>
                <w:sz w:val="24"/>
                <w:szCs w:val="26"/>
                <w:lang w:val="en-US"/>
              </w:rPr>
              <w:t>Dự báo năm 2025</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2EC130D2" w14:textId="77777777" w:rsidR="00351C65" w:rsidRPr="00FA7E09" w:rsidRDefault="00351C65" w:rsidP="00761C5C">
            <w:pPr>
              <w:spacing w:before="60" w:after="0" w:line="240" w:lineRule="auto"/>
              <w:jc w:val="center"/>
              <w:rPr>
                <w:sz w:val="24"/>
                <w:szCs w:val="26"/>
                <w:lang w:val="en-US"/>
              </w:rPr>
            </w:pPr>
            <w:r w:rsidRPr="00FA7E09">
              <w:rPr>
                <w:b/>
                <w:bCs/>
                <w:color w:val="000000"/>
                <w:sz w:val="24"/>
                <w:szCs w:val="26"/>
                <w:lang w:val="en-US"/>
              </w:rPr>
              <w:t>Dự báo năm 2030</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447AC1AE" w14:textId="77777777" w:rsidR="00351C65" w:rsidRPr="00FA7E09" w:rsidRDefault="00351C65" w:rsidP="00761C5C">
            <w:pPr>
              <w:spacing w:before="60" w:after="0" w:line="240" w:lineRule="auto"/>
              <w:jc w:val="center"/>
              <w:rPr>
                <w:sz w:val="24"/>
                <w:szCs w:val="26"/>
                <w:lang w:val="en-US"/>
              </w:rPr>
            </w:pPr>
            <w:r w:rsidRPr="00FA7E09">
              <w:rPr>
                <w:b/>
                <w:bCs/>
                <w:color w:val="000000"/>
                <w:sz w:val="24"/>
                <w:szCs w:val="26"/>
                <w:lang w:val="en-US"/>
              </w:rPr>
              <w:t>Dự báo năm 2050</w:t>
            </w:r>
          </w:p>
        </w:tc>
      </w:tr>
      <w:tr w:rsidR="00351C65" w:rsidRPr="00FA7E09" w14:paraId="5E334C8A" w14:textId="77777777" w:rsidTr="00351C6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81DA71" w14:textId="77777777" w:rsidR="00351C65" w:rsidRPr="00FA7E09" w:rsidRDefault="00351C65" w:rsidP="00761C5C">
            <w:pPr>
              <w:spacing w:before="60" w:after="0" w:line="240" w:lineRule="auto"/>
              <w:jc w:val="both"/>
              <w:rPr>
                <w:sz w:val="24"/>
                <w:szCs w:val="26"/>
                <w:lang w:val="en-US"/>
              </w:rPr>
            </w:pPr>
            <w:r w:rsidRPr="00FA7E09">
              <w:rPr>
                <w:color w:val="000000"/>
                <w:sz w:val="24"/>
                <w:szCs w:val="26"/>
                <w:lang w:val="en-US"/>
              </w:rPr>
              <w:t>+ Sản lượng lúa (tấn)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A5ED08"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165.965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83066D"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181.891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A581F"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237.728</w:t>
            </w:r>
          </w:p>
        </w:tc>
      </w:tr>
      <w:tr w:rsidR="00351C65" w:rsidRPr="00FA7E09" w14:paraId="3789270E" w14:textId="77777777" w:rsidTr="00351C6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C3B92" w14:textId="77777777" w:rsidR="00351C65" w:rsidRPr="00FA7E09" w:rsidRDefault="00351C65" w:rsidP="00761C5C">
            <w:pPr>
              <w:spacing w:before="60" w:after="0" w:line="240" w:lineRule="auto"/>
              <w:jc w:val="both"/>
              <w:rPr>
                <w:sz w:val="24"/>
                <w:szCs w:val="26"/>
                <w:lang w:val="en-US"/>
              </w:rPr>
            </w:pPr>
            <w:r w:rsidRPr="00FA7E09">
              <w:rPr>
                <w:color w:val="000000"/>
                <w:sz w:val="24"/>
                <w:szCs w:val="26"/>
                <w:lang w:val="en-US"/>
              </w:rPr>
              <w:t>+ Sản lượng thịt lợn hơi (tấn)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565063"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27.661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56EC02"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34.195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A90747"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50.417</w:t>
            </w:r>
          </w:p>
        </w:tc>
      </w:tr>
      <w:tr w:rsidR="00351C65" w:rsidRPr="00FA7E09" w14:paraId="3BDA0712" w14:textId="77777777" w:rsidTr="00351C6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AC0C05" w14:textId="77777777" w:rsidR="00351C65" w:rsidRPr="00FA7E09" w:rsidRDefault="00351C65" w:rsidP="00761C5C">
            <w:pPr>
              <w:spacing w:before="60" w:after="0" w:line="240" w:lineRule="auto"/>
              <w:jc w:val="both"/>
              <w:rPr>
                <w:sz w:val="24"/>
                <w:szCs w:val="26"/>
                <w:lang w:val="en-US"/>
              </w:rPr>
            </w:pPr>
            <w:r w:rsidRPr="00FA7E09">
              <w:rPr>
                <w:color w:val="000000"/>
                <w:sz w:val="24"/>
                <w:szCs w:val="26"/>
                <w:lang w:val="en-US"/>
              </w:rPr>
              <w:t>+ Sản lượng thịt trâu bò hơi (tấn)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55DDAE"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6.915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62916"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9.157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0318C5"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14.524</w:t>
            </w:r>
          </w:p>
        </w:tc>
      </w:tr>
      <w:tr w:rsidR="00351C65" w:rsidRPr="00FA7E09" w14:paraId="1914C66D" w14:textId="77777777" w:rsidTr="00351C6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4E1EA6" w14:textId="77777777" w:rsidR="00351C65" w:rsidRPr="00FA7E09" w:rsidRDefault="00351C65" w:rsidP="00761C5C">
            <w:pPr>
              <w:spacing w:before="60" w:after="0" w:line="240" w:lineRule="auto"/>
              <w:jc w:val="both"/>
              <w:rPr>
                <w:sz w:val="24"/>
                <w:szCs w:val="26"/>
                <w:lang w:val="en-US"/>
              </w:rPr>
            </w:pPr>
            <w:r w:rsidRPr="00FA7E09">
              <w:rPr>
                <w:color w:val="000000"/>
                <w:sz w:val="24"/>
                <w:szCs w:val="26"/>
                <w:lang w:val="en-US"/>
              </w:rPr>
              <w:t>+ Sản lượng thịt gia cầm hơi (tấn)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FA895D"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7.904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74A46E"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11.961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D4DC4F"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21.619</w:t>
            </w:r>
          </w:p>
        </w:tc>
      </w:tr>
      <w:tr w:rsidR="00351C65" w:rsidRPr="00FA7E09" w14:paraId="4CC00033" w14:textId="77777777" w:rsidTr="00351C6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0D03A9" w14:textId="77777777" w:rsidR="00351C65" w:rsidRPr="00FA7E09" w:rsidRDefault="00351C65" w:rsidP="00761C5C">
            <w:pPr>
              <w:spacing w:before="60" w:after="0" w:line="240" w:lineRule="auto"/>
              <w:jc w:val="both"/>
              <w:rPr>
                <w:sz w:val="24"/>
                <w:szCs w:val="26"/>
                <w:lang w:val="en-US"/>
              </w:rPr>
            </w:pPr>
            <w:r w:rsidRPr="00FA7E09">
              <w:rPr>
                <w:color w:val="000000"/>
                <w:sz w:val="24"/>
                <w:szCs w:val="26"/>
                <w:lang w:val="en-US"/>
              </w:rPr>
              <w:t>+ Sản lượng trứng gia cầm (1000q)</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524FDA"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44.257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CE0F6B"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62.515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32890A"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105.341</w:t>
            </w:r>
          </w:p>
        </w:tc>
      </w:tr>
      <w:tr w:rsidR="00351C65" w:rsidRPr="00FA7E09" w14:paraId="1DBBE637" w14:textId="77777777" w:rsidTr="00351C6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D48DE0" w14:textId="77777777" w:rsidR="00351C65" w:rsidRPr="00FA7E09" w:rsidRDefault="00351C65" w:rsidP="00761C5C">
            <w:pPr>
              <w:spacing w:before="60" w:after="0" w:line="240" w:lineRule="auto"/>
              <w:jc w:val="both"/>
              <w:rPr>
                <w:sz w:val="24"/>
                <w:szCs w:val="26"/>
                <w:lang w:val="en-US"/>
              </w:rPr>
            </w:pPr>
            <w:r w:rsidRPr="00FA7E09">
              <w:rPr>
                <w:color w:val="000000"/>
                <w:sz w:val="24"/>
                <w:szCs w:val="26"/>
                <w:lang w:val="en-US"/>
              </w:rPr>
              <w:t>+ Sản lượng thủy sản (tấn)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53B30E"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5.532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08CA20"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9.766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3EDD49"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20.617</w:t>
            </w:r>
          </w:p>
        </w:tc>
      </w:tr>
      <w:tr w:rsidR="00351C65" w:rsidRPr="00FA7E09" w14:paraId="401544BC" w14:textId="77777777" w:rsidTr="00351C6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7B8905" w14:textId="77777777" w:rsidR="00351C65" w:rsidRPr="00FA7E09" w:rsidRDefault="00351C65" w:rsidP="00761C5C">
            <w:pPr>
              <w:spacing w:before="60" w:after="0" w:line="240" w:lineRule="auto"/>
              <w:jc w:val="both"/>
              <w:rPr>
                <w:sz w:val="24"/>
                <w:szCs w:val="26"/>
                <w:lang w:val="en-US"/>
              </w:rPr>
            </w:pPr>
            <w:r w:rsidRPr="00FA7E09">
              <w:rPr>
                <w:color w:val="000000"/>
                <w:sz w:val="24"/>
                <w:szCs w:val="26"/>
                <w:lang w:val="en-US"/>
              </w:rPr>
              <w:t>+ Sản lượng rau các loại (tấn)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4458A9"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82.982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0A2F0C"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109.889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BBCF88"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173.538</w:t>
            </w:r>
          </w:p>
        </w:tc>
      </w:tr>
      <w:tr w:rsidR="00351C65" w:rsidRPr="00FA7E09" w14:paraId="274A6E30" w14:textId="77777777" w:rsidTr="00351C65">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AC036" w14:textId="77777777" w:rsidR="00351C65" w:rsidRPr="00FA7E09" w:rsidRDefault="00351C65" w:rsidP="00761C5C">
            <w:pPr>
              <w:spacing w:before="60" w:after="0" w:line="240" w:lineRule="auto"/>
              <w:jc w:val="both"/>
              <w:rPr>
                <w:sz w:val="24"/>
                <w:szCs w:val="26"/>
                <w:lang w:val="en-US"/>
              </w:rPr>
            </w:pPr>
            <w:r w:rsidRPr="00FA7E09">
              <w:rPr>
                <w:color w:val="000000"/>
                <w:sz w:val="24"/>
                <w:szCs w:val="26"/>
                <w:lang w:val="en-US"/>
              </w:rPr>
              <w:t>+ Sản lượng quả các loại (tấn)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C8360"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60.854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38D6B7"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78.799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91DFFA" w14:textId="77777777" w:rsidR="00351C65" w:rsidRPr="00FA7E09" w:rsidRDefault="00351C65" w:rsidP="00761C5C">
            <w:pPr>
              <w:spacing w:before="60" w:after="0" w:line="240" w:lineRule="auto"/>
              <w:jc w:val="center"/>
              <w:rPr>
                <w:sz w:val="24"/>
                <w:szCs w:val="26"/>
                <w:lang w:val="en-US"/>
              </w:rPr>
            </w:pPr>
            <w:r w:rsidRPr="00FA7E09">
              <w:rPr>
                <w:color w:val="000000"/>
                <w:sz w:val="24"/>
                <w:szCs w:val="26"/>
                <w:lang w:val="en-US"/>
              </w:rPr>
              <w:t>121.702</w:t>
            </w:r>
          </w:p>
        </w:tc>
      </w:tr>
    </w:tbl>
    <w:p w14:paraId="446C4EBB" w14:textId="77777777" w:rsidR="00351C65" w:rsidRPr="00FA7E09" w:rsidRDefault="00351C65" w:rsidP="00351C65">
      <w:pPr>
        <w:spacing w:after="0" w:line="240" w:lineRule="auto"/>
        <w:jc w:val="right"/>
        <w:rPr>
          <w:sz w:val="20"/>
          <w:szCs w:val="26"/>
          <w:lang w:val="en-US"/>
        </w:rPr>
      </w:pPr>
      <w:r w:rsidRPr="00FA7E09">
        <w:rPr>
          <w:i/>
          <w:iCs/>
          <w:color w:val="000000"/>
          <w:sz w:val="20"/>
          <w:szCs w:val="26"/>
          <w:lang w:val="en-US"/>
        </w:rPr>
        <w:t>Nguồn: Kết quả tính toán của nhóm chuyên gia lập quy hoạch</w:t>
      </w:r>
    </w:p>
    <w:p w14:paraId="6B01BB7F" w14:textId="28EFFCD3" w:rsidR="00351C65" w:rsidRPr="00FA7E09" w:rsidRDefault="00761C5C" w:rsidP="004C1A76">
      <w:pPr>
        <w:spacing w:before="120" w:after="120" w:line="240" w:lineRule="auto"/>
        <w:ind w:firstLine="567"/>
        <w:jc w:val="both"/>
        <w:rPr>
          <w:lang w:val="en-US"/>
        </w:rPr>
      </w:pPr>
      <w:r w:rsidRPr="00FA7E09">
        <w:rPr>
          <w:color w:val="000000"/>
          <w:lang w:val="en-US"/>
        </w:rPr>
        <w:t xml:space="preserve">Bên cạnh đó, </w:t>
      </w:r>
      <w:r w:rsidR="00351C65" w:rsidRPr="00FA7E09">
        <w:rPr>
          <w:color w:val="000000"/>
          <w:lang w:val="en-US"/>
        </w:rPr>
        <w:t>còn cần một lượng lương thực, thực phẩm nhất định để đáp ứng nhu cầu cho khách du lịch, khách vãng lai trên địa bàn tỉnh.</w:t>
      </w:r>
    </w:p>
    <w:p w14:paraId="3EF4CCB0" w14:textId="04984368" w:rsidR="00351C65" w:rsidRPr="00FA7E09" w:rsidRDefault="00761C5C" w:rsidP="002918ED">
      <w:pPr>
        <w:keepNext/>
        <w:keepLines/>
        <w:spacing w:before="120" w:after="120" w:line="240" w:lineRule="auto"/>
        <w:jc w:val="both"/>
        <w:outlineLvl w:val="3"/>
        <w:rPr>
          <w:bCs/>
          <w:i/>
          <w:iCs/>
          <w:szCs w:val="26"/>
          <w:lang w:val="en-US"/>
        </w:rPr>
      </w:pPr>
      <w:bookmarkStart w:id="895" w:name="_Toc72311030"/>
      <w:r w:rsidRPr="00FA7E09">
        <w:rPr>
          <w:bCs/>
          <w:i/>
          <w:iCs/>
          <w:szCs w:val="26"/>
          <w:lang w:val="en-US"/>
        </w:rPr>
        <w:t>2.</w:t>
      </w:r>
      <w:r w:rsidR="00D3044A" w:rsidRPr="00FA7E09">
        <w:rPr>
          <w:bCs/>
          <w:i/>
          <w:iCs/>
          <w:szCs w:val="26"/>
          <w:lang w:val="en-US"/>
        </w:rPr>
        <w:t>3</w:t>
      </w:r>
      <w:r w:rsidRPr="00FA7E09">
        <w:rPr>
          <w:bCs/>
          <w:i/>
          <w:iCs/>
          <w:szCs w:val="26"/>
          <w:lang w:val="en-US"/>
        </w:rPr>
        <w:t>.2</w:t>
      </w:r>
      <w:r w:rsidR="00351C65" w:rsidRPr="00FA7E09">
        <w:rPr>
          <w:bCs/>
          <w:i/>
          <w:iCs/>
          <w:szCs w:val="26"/>
          <w:lang w:val="en-US"/>
        </w:rPr>
        <w:t>. Xu hướng phát triển nông nghiệp, nông thôn của tỉnh</w:t>
      </w:r>
      <w:bookmarkEnd w:id="895"/>
    </w:p>
    <w:p w14:paraId="6013882A" w14:textId="77777777" w:rsidR="0079123B" w:rsidRPr="00FA7E09" w:rsidRDefault="0079123B" w:rsidP="004C1A76">
      <w:pPr>
        <w:spacing w:before="120" w:after="120" w:line="240" w:lineRule="auto"/>
        <w:ind w:firstLine="567"/>
        <w:jc w:val="both"/>
        <w:rPr>
          <w:color w:val="000000"/>
          <w:lang w:val="en-US"/>
        </w:rPr>
      </w:pPr>
      <w:r w:rsidRPr="00FA7E09">
        <w:rPr>
          <w:color w:val="000000"/>
          <w:lang w:val="en-US"/>
        </w:rPr>
        <w:t>Đẩy mạnh phát triển nông nghiệp sản xuất hàng hoá; tiếp tục tập trung cho các cây lương thực, thực phẩm bằng cách thâm canh tăng vụ, ứng dụng khoa học kỹ thuật để nâng cao năng suất; phát triển mạnh các cây công nghiệp dài ngày có giá trị kinh tế cao như: Mắc ca, cao su, quế…và mở rộng diện tích các loại cây ăn quả có thế mạnh của địa phương. Gắn sản xuất với phát triển thị trường tiêu thụ;</w:t>
      </w:r>
    </w:p>
    <w:p w14:paraId="1415870A" w14:textId="77777777" w:rsidR="0079123B" w:rsidRPr="00FA7E09" w:rsidRDefault="0079123B" w:rsidP="004C1A76">
      <w:pPr>
        <w:spacing w:before="120" w:after="120" w:line="240" w:lineRule="auto"/>
        <w:ind w:firstLine="567"/>
        <w:jc w:val="both"/>
        <w:rPr>
          <w:color w:val="000000"/>
          <w:lang w:val="en-US"/>
        </w:rPr>
      </w:pPr>
      <w:r w:rsidRPr="00FA7E09">
        <w:rPr>
          <w:color w:val="000000"/>
          <w:lang w:val="en-US"/>
        </w:rPr>
        <w:t xml:space="preserve"> Đặc biệt chú trọng đến phát triển cây mắc ca là cây trồng đặc biệt có thế mạnh của tỉnh; Phát triển đồng bộ sản xuất trồng trọt, chăn nuôi; đặc biệt chú trọng phát triển nghề rừng, tạo vùng nguyên liệu ổn định để phát triển các cơ sở công nghiệp chế biến. Chú trọng các cây trồng có giá trị kinh tế cao, khả năng khai thác nhanh đi đôi với phục hồi các loại cây lấy gỗ bản địa có giá trị cao, có khả năng khôi phục các nguồn sinh thuỷ tự nhiên; thực hiện trồng rừng hỗn giao; </w:t>
      </w:r>
    </w:p>
    <w:p w14:paraId="7321B002" w14:textId="77777777" w:rsidR="0079123B" w:rsidRPr="00FA7E09" w:rsidRDefault="0079123B" w:rsidP="004C1A76">
      <w:pPr>
        <w:spacing w:before="120" w:after="120" w:line="240" w:lineRule="auto"/>
        <w:ind w:firstLine="567"/>
        <w:jc w:val="both"/>
        <w:rPr>
          <w:color w:val="000000"/>
          <w:lang w:val="en-US"/>
        </w:rPr>
      </w:pPr>
      <w:r w:rsidRPr="00FA7E09">
        <w:rPr>
          <w:color w:val="000000"/>
          <w:lang w:val="en-US"/>
        </w:rPr>
        <w:t xml:space="preserve">Chú trọng phát triển các loại hình dịch vụ ở nông thôn; </w:t>
      </w:r>
    </w:p>
    <w:p w14:paraId="511D1763" w14:textId="77777777" w:rsidR="00CE5658" w:rsidRPr="00FA7E09" w:rsidRDefault="0079123B" w:rsidP="00C630EC">
      <w:pPr>
        <w:spacing w:before="120" w:after="120" w:line="240" w:lineRule="auto"/>
        <w:ind w:firstLine="567"/>
        <w:jc w:val="both"/>
        <w:rPr>
          <w:color w:val="000000"/>
          <w:lang w:val="en-US"/>
        </w:rPr>
      </w:pPr>
      <w:r w:rsidRPr="00FA7E09">
        <w:rPr>
          <w:color w:val="000000"/>
          <w:lang w:val="en-US"/>
        </w:rPr>
        <w:t>Xây dựng xã hội nông thôn ổn định, hoà thuận, dân chủ, có đời sống văn hoá phong phú đậm đà bản sắc dân tộc, tạo động lực cho phát triển nông nghiệp và xây dựng nông thôn mới.</w:t>
      </w:r>
    </w:p>
    <w:p w14:paraId="694F76B2" w14:textId="41D97142" w:rsidR="00351C65" w:rsidRPr="00FA7E09" w:rsidRDefault="004C1A76" w:rsidP="002918ED">
      <w:pPr>
        <w:keepNext/>
        <w:keepLines/>
        <w:spacing w:before="120" w:after="120" w:line="240" w:lineRule="auto"/>
        <w:jc w:val="both"/>
        <w:outlineLvl w:val="3"/>
        <w:rPr>
          <w:bCs/>
          <w:i/>
          <w:iCs/>
          <w:szCs w:val="26"/>
          <w:lang w:val="en-US"/>
        </w:rPr>
      </w:pPr>
      <w:bookmarkStart w:id="896" w:name="_Toc72311031"/>
      <w:r w:rsidRPr="00FA7E09">
        <w:rPr>
          <w:bCs/>
          <w:i/>
          <w:iCs/>
          <w:szCs w:val="26"/>
          <w:lang w:val="en-US"/>
        </w:rPr>
        <w:lastRenderedPageBreak/>
        <w:t>2.</w:t>
      </w:r>
      <w:r w:rsidR="00D3044A" w:rsidRPr="00FA7E09">
        <w:rPr>
          <w:bCs/>
          <w:i/>
          <w:iCs/>
          <w:szCs w:val="26"/>
          <w:lang w:val="en-US"/>
        </w:rPr>
        <w:t>3</w:t>
      </w:r>
      <w:r w:rsidRPr="00FA7E09">
        <w:rPr>
          <w:bCs/>
          <w:i/>
          <w:iCs/>
          <w:szCs w:val="26"/>
          <w:lang w:val="en-US"/>
        </w:rPr>
        <w:t>.3</w:t>
      </w:r>
      <w:r w:rsidR="00351C65" w:rsidRPr="00FA7E09">
        <w:rPr>
          <w:bCs/>
          <w:i/>
          <w:iCs/>
          <w:szCs w:val="26"/>
          <w:lang w:val="en-US"/>
        </w:rPr>
        <w:t xml:space="preserve">. Dự báo những tác động của </w:t>
      </w:r>
      <w:r w:rsidRPr="00FA7E09">
        <w:rPr>
          <w:bCs/>
          <w:i/>
          <w:iCs/>
          <w:szCs w:val="26"/>
          <w:lang w:val="en-US"/>
        </w:rPr>
        <w:t xml:space="preserve">BĐKH </w:t>
      </w:r>
      <w:r w:rsidR="00351C65" w:rsidRPr="00FA7E09">
        <w:rPr>
          <w:bCs/>
          <w:i/>
          <w:iCs/>
          <w:szCs w:val="26"/>
          <w:lang w:val="en-US"/>
        </w:rPr>
        <w:t>đến phát triển sản xuất nông nghiệp</w:t>
      </w:r>
      <w:bookmarkEnd w:id="896"/>
    </w:p>
    <w:p w14:paraId="77DCC368" w14:textId="17B633B5" w:rsidR="00351C65" w:rsidRPr="00FA7E09" w:rsidRDefault="0079123B" w:rsidP="004C1A76">
      <w:pPr>
        <w:spacing w:before="120" w:after="120" w:line="240" w:lineRule="auto"/>
        <w:ind w:firstLine="567"/>
        <w:jc w:val="both"/>
        <w:rPr>
          <w:lang w:val="en-US"/>
        </w:rPr>
      </w:pPr>
      <w:r w:rsidRPr="00FA7E09">
        <w:rPr>
          <w:color w:val="000000"/>
          <w:lang w:val="en-US"/>
        </w:rPr>
        <w:t>Đối với tỉnh Lai Châu trong những năm gần đây do ảnh hưởng của BĐKH nên ngành nông, lâm, thủy sản bị ảnh hưởng khá nặng nề. Trong nông nghiệp cơ cấu mùa vụ thay đổi rõ rệt, năng suất, sản lượng cây trồng vật nuôi bị ảnh hưởng theo hướng xấu đi. Ngoài ra trong nông nghiệp xuất hiện một số loại dịch bệnh mới, thêm vào đó cơ cấu cây  trồng cũng ngày càng có sự thay đổi. Trong lâm nghiệp, hệ sinh thái rừng, thảm thực vật rừng là những yếu tố chịu tác động trực tiếp của BĐKH, một số loài khó thích nghi sẽ dần bị tuyệt chủng, diện tích cháy rừng ngày một gia tăng,… Ngành thủy sản cũng là ngành hứng chịu những ảnh hưởng của BĐKH đó là việc làm thay đổi cơ cấu phân bố các loài thủy sản, nhiều loài bị tuyệt chủng do không thích nghi nổi với môi trường khắc nghiệt mới và làm cho năng suất và sản lượng các loài thủy sinh suy giảm,…</w:t>
      </w:r>
      <w:r w:rsidR="00351C65" w:rsidRPr="00FA7E09">
        <w:rPr>
          <w:color w:val="000000"/>
          <w:lang w:val="en-US"/>
        </w:rPr>
        <w:t>.</w:t>
      </w:r>
    </w:p>
    <w:p w14:paraId="380187AB" w14:textId="26D7A06C" w:rsidR="00E06E64" w:rsidRPr="00FA7E09" w:rsidRDefault="00D3044A" w:rsidP="002918ED">
      <w:pPr>
        <w:keepNext/>
        <w:keepLines/>
        <w:spacing w:before="120" w:after="120" w:line="240" w:lineRule="auto"/>
        <w:jc w:val="both"/>
        <w:outlineLvl w:val="3"/>
        <w:rPr>
          <w:bCs/>
          <w:i/>
          <w:iCs/>
          <w:szCs w:val="26"/>
          <w:lang w:val="en-US"/>
        </w:rPr>
      </w:pPr>
      <w:bookmarkStart w:id="897" w:name="_Toc72311032"/>
      <w:r w:rsidRPr="00FA7E09">
        <w:rPr>
          <w:bCs/>
          <w:i/>
          <w:iCs/>
          <w:szCs w:val="26"/>
          <w:lang w:val="en-US"/>
        </w:rPr>
        <w:t>2.3</w:t>
      </w:r>
      <w:r w:rsidR="00E06E64" w:rsidRPr="00FA7E09">
        <w:rPr>
          <w:bCs/>
          <w:i/>
          <w:iCs/>
          <w:szCs w:val="26"/>
          <w:lang w:val="en-US"/>
        </w:rPr>
        <w:t>.4. Lựa chọn một số ngành, sản phẩm chủ lực trên địa bàn tỉnh</w:t>
      </w:r>
      <w:bookmarkEnd w:id="897"/>
    </w:p>
    <w:p w14:paraId="68478A6E" w14:textId="751476FC" w:rsidR="00EA0ECE" w:rsidRPr="00FA7E09" w:rsidRDefault="008F681B" w:rsidP="002918ED">
      <w:pPr>
        <w:spacing w:before="120" w:after="120" w:line="240" w:lineRule="auto"/>
        <w:jc w:val="both"/>
        <w:rPr>
          <w:color w:val="000000"/>
          <w:u w:val="single"/>
          <w:lang w:val="en-US"/>
        </w:rPr>
      </w:pPr>
      <w:r w:rsidRPr="00FA7E09">
        <w:rPr>
          <w:color w:val="000000"/>
          <w:u w:val="single"/>
          <w:lang w:val="en-US"/>
        </w:rPr>
        <w:t>2.</w:t>
      </w:r>
      <w:r w:rsidR="00D3044A" w:rsidRPr="00FA7E09">
        <w:rPr>
          <w:color w:val="000000"/>
          <w:u w:val="single"/>
          <w:lang w:val="en-US"/>
        </w:rPr>
        <w:t>3</w:t>
      </w:r>
      <w:r w:rsidRPr="00FA7E09">
        <w:rPr>
          <w:color w:val="000000"/>
          <w:u w:val="single"/>
          <w:lang w:val="en-US"/>
        </w:rPr>
        <w:t xml:space="preserve">.4.1. </w:t>
      </w:r>
      <w:r w:rsidR="00EA0ECE" w:rsidRPr="00FA7E09">
        <w:rPr>
          <w:color w:val="000000"/>
          <w:u w:val="single"/>
          <w:lang w:val="en-US"/>
        </w:rPr>
        <w:t>Cây mắc ca</w:t>
      </w:r>
    </w:p>
    <w:p w14:paraId="7BB1A943" w14:textId="4C3E4E4C" w:rsidR="00EA0ECE" w:rsidRPr="00FA7E09" w:rsidRDefault="008F681B" w:rsidP="007F33E4">
      <w:pPr>
        <w:spacing w:before="120" w:after="120" w:line="240" w:lineRule="auto"/>
        <w:ind w:firstLine="567"/>
        <w:jc w:val="both"/>
        <w:rPr>
          <w:lang w:val="en-US"/>
        </w:rPr>
      </w:pPr>
      <w:r w:rsidRPr="00FA7E09">
        <w:rPr>
          <w:i/>
          <w:color w:val="000000"/>
          <w:lang w:val="en-US"/>
        </w:rPr>
        <w:t xml:space="preserve">* Giai đoạn 2021-2025: </w:t>
      </w:r>
      <w:r w:rsidR="00EA0ECE" w:rsidRPr="00FA7E09">
        <w:rPr>
          <w:color w:val="000000"/>
          <w:lang w:val="en-US"/>
        </w:rPr>
        <w:t xml:space="preserve">Phát triển trồng tập trung tại các vùng: Than Uyên trên 600 ha </w:t>
      </w:r>
      <w:r w:rsidR="00EA0ECE" w:rsidRPr="00FA7E09">
        <w:rPr>
          <w:iCs/>
          <w:color w:val="000000"/>
          <w:lang w:val="en-US"/>
        </w:rPr>
        <w:t>(xã Mường Mít, Mường Cang, Pha Mu...)</w:t>
      </w:r>
      <w:r w:rsidR="00EA0ECE" w:rsidRPr="00FA7E09">
        <w:rPr>
          <w:color w:val="000000"/>
          <w:lang w:val="en-US"/>
        </w:rPr>
        <w:t xml:space="preserve">; Tân Uyên trên 1.100 ha </w:t>
      </w:r>
      <w:r w:rsidR="00EA0ECE" w:rsidRPr="00FA7E09">
        <w:rPr>
          <w:iCs/>
          <w:color w:val="000000"/>
          <w:lang w:val="en-US"/>
        </w:rPr>
        <w:t>(xã Mường Khoa, Nậm Cần, Nậm Sỏ, Tà Mít, Pắc Ta...)</w:t>
      </w:r>
      <w:r w:rsidR="00EA0ECE" w:rsidRPr="00FA7E09">
        <w:rPr>
          <w:color w:val="000000"/>
          <w:lang w:val="en-US"/>
        </w:rPr>
        <w:t xml:space="preserve">; Tam Đường khoảng 800 ha </w:t>
      </w:r>
      <w:r w:rsidR="00EA0ECE" w:rsidRPr="00FA7E09">
        <w:rPr>
          <w:iCs/>
          <w:color w:val="000000"/>
          <w:lang w:val="en-US"/>
        </w:rPr>
        <w:t>(xã Nùng Nàng, Thèn Sin, Bình Lư, Sơn Bình, Bản Bo, Nà Tăm, Khun Há, Bản Hon, Bản Giang và thị trấn Tam Đường...)</w:t>
      </w:r>
      <w:r w:rsidR="00EA0ECE" w:rsidRPr="00FA7E09">
        <w:rPr>
          <w:color w:val="000000"/>
          <w:lang w:val="en-US"/>
        </w:rPr>
        <w:t xml:space="preserve">; Sìn Hồ gần 400 ha </w:t>
      </w:r>
      <w:r w:rsidR="00EA0ECE" w:rsidRPr="00FA7E09">
        <w:rPr>
          <w:iCs/>
          <w:color w:val="000000"/>
          <w:lang w:val="en-US"/>
        </w:rPr>
        <w:t>(xã Ma Quai, Nậm Tăm, Pa Tần, Nậm Hăn...)</w:t>
      </w:r>
      <w:r w:rsidR="00EA0ECE" w:rsidRPr="00FA7E09">
        <w:rPr>
          <w:color w:val="000000"/>
          <w:lang w:val="en-US"/>
        </w:rPr>
        <w:t xml:space="preserve">; Mường Tè trên 400 ha </w:t>
      </w:r>
      <w:r w:rsidR="00EA0ECE" w:rsidRPr="00FA7E09">
        <w:rPr>
          <w:iCs/>
          <w:color w:val="000000"/>
          <w:lang w:val="en-US"/>
        </w:rPr>
        <w:t>(xã Can Hồ, Bum Tở, Nậm Khao, Mù Cả, Tà Tổng, Ka Lăng, Thu Lũm, Tá Bạ...)</w:t>
      </w:r>
      <w:r w:rsidR="00EA0ECE" w:rsidRPr="00FA7E09">
        <w:rPr>
          <w:color w:val="000000"/>
          <w:lang w:val="en-US"/>
        </w:rPr>
        <w:t xml:space="preserve">; Phong Thổ khoảng 600 ha </w:t>
      </w:r>
      <w:r w:rsidR="00EA0ECE" w:rsidRPr="00FA7E09">
        <w:rPr>
          <w:iCs/>
          <w:color w:val="000000"/>
          <w:lang w:val="en-US"/>
        </w:rPr>
        <w:t>(xã Huổi Luông...)</w:t>
      </w:r>
      <w:r w:rsidR="00EA0ECE" w:rsidRPr="00FA7E09">
        <w:rPr>
          <w:color w:val="000000"/>
          <w:lang w:val="en-US"/>
        </w:rPr>
        <w:t xml:space="preserve"> và các vùng lân cận. Trồng trên những diện tích đất trống chưa sử dụng hoặc đất nương rẫy trồng cây hàng năm hiệu quả kinh tế thấp, cao trình từ 500</w:t>
      </w:r>
      <w:r w:rsidRPr="00FA7E09">
        <w:rPr>
          <w:color w:val="000000"/>
          <w:lang w:val="en-US"/>
        </w:rPr>
        <w:t xml:space="preserve"> -</w:t>
      </w:r>
      <w:r w:rsidR="00EA0ECE" w:rsidRPr="00FA7E09">
        <w:rPr>
          <w:color w:val="000000"/>
          <w:lang w:val="en-US"/>
        </w:rPr>
        <w:t>1.200 m so với mặt nước biển. Giống sử dụng chủ yếu là các dòng 246; 816; 849; A38; QN1... đã được khẳng định phù hợp với điều kiện tự nhiên của tỉnh. </w:t>
      </w:r>
    </w:p>
    <w:p w14:paraId="69B77935" w14:textId="77777777" w:rsidR="00EA0ECE" w:rsidRPr="00FA7E09" w:rsidRDefault="00EA0ECE" w:rsidP="007F33E4">
      <w:pPr>
        <w:spacing w:before="120" w:after="120" w:line="240" w:lineRule="auto"/>
        <w:ind w:firstLine="567"/>
        <w:jc w:val="both"/>
        <w:rPr>
          <w:color w:val="000000"/>
          <w:lang w:val="en-US"/>
        </w:rPr>
      </w:pPr>
      <w:r w:rsidRPr="00FA7E09">
        <w:rPr>
          <w:color w:val="000000"/>
          <w:lang w:val="en-US"/>
        </w:rPr>
        <w:t>Khuyến khích, thu hút các doanh nghiệp trực tiếp đầu tư hoặc liên kết với nông dân trồng, chế biến, tiêu thụ sản phẩm. Thực hiện truy xuất nguồn gốc, chỉ dẫn địa lý, đăng ký nhãn hiệu độc quyền mắc ca Lai Châu.</w:t>
      </w:r>
    </w:p>
    <w:p w14:paraId="5C316B27" w14:textId="77777777" w:rsidR="007F33E4" w:rsidRPr="00FA7E09" w:rsidRDefault="007F33E4" w:rsidP="007F33E4">
      <w:pPr>
        <w:spacing w:before="120" w:after="120" w:line="240" w:lineRule="auto"/>
        <w:ind w:firstLine="567"/>
        <w:jc w:val="both"/>
        <w:rPr>
          <w:color w:val="000000"/>
          <w:lang w:val="en-US"/>
        </w:rPr>
      </w:pPr>
      <w:r w:rsidRPr="00FA7E09">
        <w:rPr>
          <w:i/>
          <w:color w:val="000000"/>
          <w:lang w:val="en-US"/>
        </w:rPr>
        <w:t xml:space="preserve">* Giai đoạn 2026-2030: </w:t>
      </w:r>
      <w:r w:rsidRPr="00FA7E09">
        <w:rPr>
          <w:color w:val="000000"/>
          <w:lang w:val="en-US"/>
        </w:rPr>
        <w:t xml:space="preserve">Phát triển trồng mới 12.000 ha cây mắc ca tập trung tại các vùng: Than Uyên: 1.500 ha; Tân Uyên: 2.900 ha; Tam Đường: 2.100 ha; Sìn Hồ 1.300 ha; Mường Tè: 1.300 ha; Phong Thổ: 1.800 ha; Nậm Nhùn: 1.000 ha, thành phố Lai Châu 100 ha. Tiếp tục trồng trên những diện tích đất trống chưa sử dụng hoặc đất nương rẫy trồng cây hàng năm hiệu quả kinh tế thấp, cao trình từ 500 - 1.200 m so với mặt nước biển. </w:t>
      </w:r>
    </w:p>
    <w:p w14:paraId="7F129CB6" w14:textId="4B5E4142" w:rsidR="007F33E4" w:rsidRPr="00FA7E09" w:rsidRDefault="007F33E4" w:rsidP="007F33E4">
      <w:pPr>
        <w:spacing w:before="120" w:after="120" w:line="240" w:lineRule="auto"/>
        <w:ind w:firstLine="567"/>
        <w:jc w:val="both"/>
        <w:rPr>
          <w:color w:val="000000"/>
          <w:lang w:val="en-US"/>
        </w:rPr>
      </w:pPr>
      <w:r w:rsidRPr="00FA7E09">
        <w:rPr>
          <w:i/>
          <w:color w:val="000000"/>
          <w:lang w:val="en-US"/>
        </w:rPr>
        <w:t xml:space="preserve">* Giai đoạn 2031-2050: </w:t>
      </w:r>
      <w:r w:rsidRPr="00FA7E09">
        <w:rPr>
          <w:color w:val="000000"/>
          <w:lang w:val="en-US"/>
        </w:rPr>
        <w:t>Phát triển trồng mới 15.000 ha cây mắc ca tập trung tại các vùng: Than Uyên: 1.900 ha; Tân Uyên: 3.700 ha; Tam Đường: 2.600 ha; Sìn Hồ 1.600 ha; Mường Tè: 1.500 ha; Phong Thổ: 2.200 ha; Nậm Nhùn: 1.500 ha, thành phố Lai Châu 200 ha.</w:t>
      </w:r>
    </w:p>
    <w:p w14:paraId="31EB1CE4" w14:textId="17E632A2" w:rsidR="007F33E4" w:rsidRPr="00FA7E09" w:rsidRDefault="007F33E4" w:rsidP="002918ED">
      <w:pPr>
        <w:spacing w:before="120" w:after="120" w:line="240" w:lineRule="auto"/>
        <w:jc w:val="both"/>
        <w:rPr>
          <w:color w:val="000000"/>
          <w:u w:val="single"/>
          <w:lang w:val="en-US"/>
        </w:rPr>
      </w:pPr>
      <w:r w:rsidRPr="00FA7E09">
        <w:rPr>
          <w:color w:val="000000"/>
          <w:u w:val="single"/>
          <w:lang w:val="en-US"/>
        </w:rPr>
        <w:t>2.</w:t>
      </w:r>
      <w:r w:rsidR="00D3044A" w:rsidRPr="00FA7E09">
        <w:rPr>
          <w:color w:val="000000"/>
          <w:u w:val="single"/>
          <w:lang w:val="en-US"/>
        </w:rPr>
        <w:t>3</w:t>
      </w:r>
      <w:r w:rsidRPr="00FA7E09">
        <w:rPr>
          <w:color w:val="000000"/>
          <w:u w:val="single"/>
          <w:lang w:val="en-US"/>
        </w:rPr>
        <w:t>.4.2. Cây chè</w:t>
      </w:r>
    </w:p>
    <w:p w14:paraId="52E3D2C7" w14:textId="39A56431" w:rsidR="00EA0ECE" w:rsidRPr="00FA7E09" w:rsidRDefault="007F33E4" w:rsidP="00D3044A">
      <w:pPr>
        <w:spacing w:before="120" w:after="120" w:line="240" w:lineRule="auto"/>
        <w:ind w:firstLine="562"/>
        <w:jc w:val="both"/>
        <w:rPr>
          <w:lang w:val="en-US"/>
        </w:rPr>
      </w:pPr>
      <w:r w:rsidRPr="00FA7E09">
        <w:rPr>
          <w:i/>
          <w:color w:val="000000"/>
          <w:lang w:val="en-US"/>
        </w:rPr>
        <w:lastRenderedPageBreak/>
        <w:t xml:space="preserve">* Giai đoạn 2021-2025: </w:t>
      </w:r>
      <w:r w:rsidR="00EA0ECE" w:rsidRPr="00FA7E09">
        <w:rPr>
          <w:color w:val="000000"/>
          <w:lang w:val="en-US"/>
        </w:rPr>
        <w:t xml:space="preserve">Phát triển trồng mới tại các huyện: Than Uyên 680 ha </w:t>
      </w:r>
      <w:r w:rsidR="00EA0ECE" w:rsidRPr="00FA7E09">
        <w:rPr>
          <w:iCs/>
          <w:color w:val="000000"/>
          <w:lang w:val="en-US"/>
        </w:rPr>
        <w:t>(xã Mường Kim, Tà Mung, Ta Gia, Tà Hừa, Khoen On, Pha Mu, Mường Mít...)</w:t>
      </w:r>
      <w:r w:rsidR="00EA0ECE" w:rsidRPr="00FA7E09">
        <w:rPr>
          <w:color w:val="000000"/>
          <w:lang w:val="en-US"/>
        </w:rPr>
        <w:t xml:space="preserve">; Tân Uyên 420 ha </w:t>
      </w:r>
      <w:r w:rsidR="00EA0ECE" w:rsidRPr="00FA7E09">
        <w:rPr>
          <w:iCs/>
          <w:color w:val="000000"/>
          <w:lang w:val="en-US"/>
        </w:rPr>
        <w:t>(xã Mường Khoa, Thân Thuộc, Pắc Ta, Nậm Sỏ...)</w:t>
      </w:r>
      <w:r w:rsidR="00EA0ECE" w:rsidRPr="00FA7E09">
        <w:rPr>
          <w:color w:val="000000"/>
          <w:lang w:val="en-US"/>
        </w:rPr>
        <w:t xml:space="preserve">; Tam Đường 540 ha </w:t>
      </w:r>
      <w:r w:rsidR="00EA0ECE" w:rsidRPr="00FA7E09">
        <w:rPr>
          <w:iCs/>
          <w:color w:val="000000"/>
          <w:lang w:val="en-US"/>
        </w:rPr>
        <w:t>(xã Bản Bo, Nà Tăm, Khun Há...)</w:t>
      </w:r>
      <w:r w:rsidR="00EA0ECE" w:rsidRPr="00FA7E09">
        <w:rPr>
          <w:color w:val="000000"/>
          <w:lang w:val="en-US"/>
        </w:rPr>
        <w:t xml:space="preserve">; Phong Thổ 370 ha </w:t>
      </w:r>
      <w:r w:rsidR="00EA0ECE" w:rsidRPr="00FA7E09">
        <w:rPr>
          <w:iCs/>
          <w:color w:val="000000"/>
          <w:lang w:val="en-US"/>
        </w:rPr>
        <w:t>(xã Nậm Xe 190 ha, Sin Suối Hồ 180 ha...)</w:t>
      </w:r>
      <w:r w:rsidR="00EA0ECE" w:rsidRPr="00FA7E09">
        <w:rPr>
          <w:color w:val="000000"/>
          <w:lang w:val="en-US"/>
        </w:rPr>
        <w:t xml:space="preserve">; Sìn Hồ 330 ha </w:t>
      </w:r>
      <w:r w:rsidR="00EA0ECE" w:rsidRPr="00FA7E09">
        <w:rPr>
          <w:iCs/>
          <w:color w:val="000000"/>
          <w:lang w:val="en-US"/>
        </w:rPr>
        <w:t>(xã Hồng Thu, Phìn Hồ, Xà Dề Phìn, Tả Ngảo, Ma Quai...);</w:t>
      </w:r>
      <w:r w:rsidR="00EA0ECE" w:rsidRPr="00FA7E09">
        <w:rPr>
          <w:color w:val="000000"/>
          <w:lang w:val="en-US"/>
        </w:rPr>
        <w:t xml:space="preserve"> thành phố Lai Châu 60 ha (xã Sùng Phài...). Bảo tồn, phát triển vùng chè cổ thụ 300 ha tại các huyện: Phong Thổ, Sìn Hồ, Tam Đường, Tân Uyên...</w:t>
      </w:r>
    </w:p>
    <w:p w14:paraId="091A039F" w14:textId="77777777" w:rsidR="00EA0ECE" w:rsidRPr="00FA7E09" w:rsidRDefault="00EA0ECE" w:rsidP="007F33E4">
      <w:pPr>
        <w:spacing w:before="120" w:after="120" w:line="240" w:lineRule="auto"/>
        <w:ind w:firstLine="562"/>
        <w:jc w:val="both"/>
        <w:rPr>
          <w:lang w:val="en-US"/>
        </w:rPr>
      </w:pPr>
      <w:r w:rsidRPr="00FA7E09">
        <w:rPr>
          <w:color w:val="000000"/>
          <w:lang w:val="en-US"/>
        </w:rPr>
        <w:t>Phát triển trồng mới các giống chè chất lượng cao như Kim tuyên, PH8, Shan... Nâng cao chất lượng, giá trị, thương hiệu chè Lai Châu.</w:t>
      </w:r>
    </w:p>
    <w:p w14:paraId="3DAB6859" w14:textId="4F4FCEA0" w:rsidR="007F33E4" w:rsidRPr="00FA7E09" w:rsidRDefault="007F33E4" w:rsidP="007F33E4">
      <w:pPr>
        <w:spacing w:before="120" w:after="120" w:line="240" w:lineRule="auto"/>
        <w:ind w:firstLine="562"/>
        <w:jc w:val="both"/>
        <w:rPr>
          <w:color w:val="000000"/>
          <w:lang w:val="en-US"/>
        </w:rPr>
      </w:pPr>
      <w:r w:rsidRPr="00FA7E09">
        <w:rPr>
          <w:i/>
          <w:color w:val="000000"/>
          <w:lang w:val="en-US"/>
        </w:rPr>
        <w:t xml:space="preserve">* Giai đoạn 2026-2030: </w:t>
      </w:r>
      <w:r w:rsidRPr="00FA7E09">
        <w:rPr>
          <w:color w:val="000000"/>
          <w:lang w:val="en-US"/>
        </w:rPr>
        <w:t>Giữ nguyên diện tích chè 10.000 ha tại các huyện Tân Uyên, Tam Đường, Phong Thổ, Sìn Hồ, thành phố Lai Châu. Bảo tồn, phát triển vùng chè cổ thụ 300 ha tại các huyện: Phong Thổ, Sìn Hồ, Tam Đường, Tân Uyên,... Tập trung thâm canh tăng năng suất, đầu tư sản xuất các vùng chè hữu cơ, chất lượng cao và sạch nhằm nâng cao giá trị sản phẩm chè, đảm bảo xuất khẩu ra nhiều nước trên thế giới.</w:t>
      </w:r>
    </w:p>
    <w:p w14:paraId="65E583B9" w14:textId="2DD27E12" w:rsidR="007F33E4" w:rsidRPr="00FA7E09" w:rsidRDefault="007F33E4" w:rsidP="007F33E4">
      <w:pPr>
        <w:spacing w:before="120" w:after="120" w:line="240" w:lineRule="auto"/>
        <w:ind w:firstLine="562"/>
        <w:jc w:val="both"/>
        <w:rPr>
          <w:lang w:val="en-US"/>
        </w:rPr>
      </w:pPr>
      <w:r w:rsidRPr="00FA7E09">
        <w:rPr>
          <w:i/>
          <w:color w:val="000000"/>
          <w:lang w:val="en-US"/>
        </w:rPr>
        <w:t xml:space="preserve">* Giai đoạn 2031-2050: </w:t>
      </w:r>
      <w:r w:rsidRPr="00FA7E09">
        <w:rPr>
          <w:color w:val="000000"/>
          <w:lang w:val="en-US"/>
        </w:rPr>
        <w:t>Giữ nguyên diện tích chè 10.000 ha tại các huyện Tân Uyên, Tam Đường, Phong Thổ, Sìn Hồ, thành phố Lai Châu. Bảo tồn, phát triển vùng chè cổ thụ 300 ha tại các huyện: Phong Thổ, Sìn Hồ, Tam Đường, Tân Uyên...</w:t>
      </w:r>
    </w:p>
    <w:p w14:paraId="051799E0" w14:textId="7D8CEB2B" w:rsidR="007F33E4" w:rsidRPr="00FA7E09" w:rsidRDefault="007F33E4" w:rsidP="002918ED">
      <w:pPr>
        <w:spacing w:before="120" w:after="120" w:line="240" w:lineRule="auto"/>
        <w:jc w:val="both"/>
        <w:rPr>
          <w:color w:val="000000"/>
          <w:u w:val="single"/>
          <w:lang w:val="en-US"/>
        </w:rPr>
      </w:pPr>
      <w:r w:rsidRPr="00FA7E09">
        <w:rPr>
          <w:color w:val="000000"/>
          <w:u w:val="single"/>
          <w:lang w:val="en-US"/>
        </w:rPr>
        <w:t>2.</w:t>
      </w:r>
      <w:r w:rsidR="00D3044A" w:rsidRPr="00FA7E09">
        <w:rPr>
          <w:color w:val="000000"/>
          <w:u w:val="single"/>
          <w:lang w:val="en-US"/>
        </w:rPr>
        <w:t>3</w:t>
      </w:r>
      <w:r w:rsidRPr="00FA7E09">
        <w:rPr>
          <w:color w:val="000000"/>
          <w:u w:val="single"/>
          <w:lang w:val="en-US"/>
        </w:rPr>
        <w:t>.4.3. Cây cao su</w:t>
      </w:r>
    </w:p>
    <w:p w14:paraId="2EE55CE0" w14:textId="618DE7E7" w:rsidR="00EA0ECE" w:rsidRPr="00FA7E09" w:rsidRDefault="007F33E4" w:rsidP="007F33E4">
      <w:pPr>
        <w:spacing w:before="120" w:after="120" w:line="240" w:lineRule="auto"/>
        <w:ind w:firstLine="562"/>
        <w:jc w:val="both"/>
        <w:rPr>
          <w:color w:val="000000"/>
          <w:lang w:val="en-US"/>
        </w:rPr>
      </w:pPr>
      <w:r w:rsidRPr="00FA7E09">
        <w:rPr>
          <w:i/>
          <w:color w:val="000000"/>
          <w:lang w:val="en-US"/>
        </w:rPr>
        <w:t xml:space="preserve">* Giai đoạn 2021-2025: </w:t>
      </w:r>
      <w:r w:rsidR="00EA0ECE" w:rsidRPr="00FA7E09">
        <w:rPr>
          <w:color w:val="000000"/>
          <w:lang w:val="en-US"/>
        </w:rPr>
        <w:t>Duy trì chăm sóc, quản lý bảo vệ tốt diện tích cao su hiện có; dần nâng cao giá trị vườn cây, tăng sản lượng khai thác, tăng thu nhập từ cao su. Đầu tư các nhà máy chế biến mủ cao su với thiết bị, công nghệ tiên tiến, bảo vệ môi trường. Nghiên cứu phát triển mở rộng thị trường xuất khẩu cao su nhằm gia tăng giá trị và phát triển bền vững. Tổ chức đào tạo, tập huấn để nâng cao tay nghề cho người lao động, đặc biệt là lực lượng lao động thực hiện công việc khai thác mủ. </w:t>
      </w:r>
    </w:p>
    <w:p w14:paraId="436892C7" w14:textId="3E568A34" w:rsidR="007F33E4" w:rsidRPr="00FA7E09" w:rsidRDefault="007F33E4" w:rsidP="007F33E4">
      <w:pPr>
        <w:spacing w:before="120" w:after="120" w:line="240" w:lineRule="auto"/>
        <w:ind w:firstLine="562"/>
        <w:jc w:val="both"/>
        <w:rPr>
          <w:color w:val="000000"/>
          <w:lang w:val="en-US"/>
        </w:rPr>
      </w:pPr>
      <w:r w:rsidRPr="00FA7E09">
        <w:rPr>
          <w:i/>
          <w:color w:val="000000"/>
          <w:lang w:val="en-US"/>
        </w:rPr>
        <w:t xml:space="preserve">* Giai đoạn 2026-2030: </w:t>
      </w:r>
      <w:r w:rsidRPr="00FA7E09">
        <w:rPr>
          <w:color w:val="000000"/>
          <w:lang w:val="en-US"/>
        </w:rPr>
        <w:t>Đầu tư trồng mới thêm 2.000 ha tại các huyện Phong Thổ, Sìn Hồ, Nậm Nhùn, Mường Tè.  </w:t>
      </w:r>
    </w:p>
    <w:p w14:paraId="5C4FDB6C" w14:textId="42E5B0E3" w:rsidR="007F33E4" w:rsidRPr="00FA7E09" w:rsidRDefault="007F33E4" w:rsidP="007F33E4">
      <w:pPr>
        <w:spacing w:before="120" w:after="120" w:line="240" w:lineRule="auto"/>
        <w:ind w:firstLine="562"/>
        <w:jc w:val="both"/>
        <w:rPr>
          <w:lang w:val="en-US"/>
        </w:rPr>
      </w:pPr>
      <w:r w:rsidRPr="00FA7E09">
        <w:rPr>
          <w:i/>
          <w:color w:val="000000"/>
          <w:lang w:val="en-US"/>
        </w:rPr>
        <w:t xml:space="preserve">* Giai đoạn 2031-2050: </w:t>
      </w:r>
      <w:r w:rsidRPr="00FA7E09">
        <w:rPr>
          <w:color w:val="000000"/>
          <w:lang w:val="en-US"/>
        </w:rPr>
        <w:t>Đầu tư trồng mới thêm 5.000 ha tại các huyện Phong Thổ, Sìn Hồ, Nậm Nhùn, Mường Tè, nâng diện tích cây cao su toàn tỉnh lên 20.000 ha.  </w:t>
      </w:r>
    </w:p>
    <w:p w14:paraId="0C2528A8" w14:textId="47BE2E09" w:rsidR="007F33E4" w:rsidRPr="00FA7E09" w:rsidRDefault="007F33E4" w:rsidP="002918ED">
      <w:pPr>
        <w:spacing w:before="120" w:after="120" w:line="240" w:lineRule="auto"/>
        <w:jc w:val="both"/>
        <w:rPr>
          <w:color w:val="000000"/>
          <w:u w:val="single"/>
          <w:lang w:val="en-US"/>
        </w:rPr>
      </w:pPr>
      <w:r w:rsidRPr="00FA7E09">
        <w:rPr>
          <w:color w:val="000000"/>
          <w:u w:val="single"/>
          <w:lang w:val="en-US"/>
        </w:rPr>
        <w:t>2.</w:t>
      </w:r>
      <w:r w:rsidR="00D3044A" w:rsidRPr="00FA7E09">
        <w:rPr>
          <w:color w:val="000000"/>
          <w:u w:val="single"/>
          <w:lang w:val="en-US"/>
        </w:rPr>
        <w:t>3</w:t>
      </w:r>
      <w:r w:rsidRPr="00FA7E09">
        <w:rPr>
          <w:color w:val="000000"/>
          <w:u w:val="single"/>
          <w:lang w:val="en-US"/>
        </w:rPr>
        <w:t>.4.4. Lúa gạo đặc sản chất lượng</w:t>
      </w:r>
    </w:p>
    <w:p w14:paraId="602ED36A" w14:textId="646DC04F" w:rsidR="00EA0ECE" w:rsidRPr="00FA7E09" w:rsidRDefault="007F33E4" w:rsidP="007F33E4">
      <w:pPr>
        <w:spacing w:before="120" w:after="120" w:line="240" w:lineRule="auto"/>
        <w:ind w:firstLine="562"/>
        <w:jc w:val="both"/>
        <w:rPr>
          <w:lang w:val="en-US"/>
        </w:rPr>
      </w:pPr>
      <w:r w:rsidRPr="00FA7E09">
        <w:rPr>
          <w:i/>
          <w:color w:val="000000"/>
          <w:lang w:val="en-US"/>
        </w:rPr>
        <w:t xml:space="preserve">* Giai đoạn 2021-2025: </w:t>
      </w:r>
      <w:r w:rsidR="00EA0ECE" w:rsidRPr="00FA7E09">
        <w:rPr>
          <w:color w:val="000000"/>
          <w:lang w:val="en-US"/>
        </w:rPr>
        <w:t xml:space="preserve">Phát triển các vùng thâm canh lúa đặc sản (Séng cù, Tẻ râu, nếp Tan Pỏm, Co Giàng) quy mô khoảng 1.750 ha, trong đó: Than Uyên 600 ha </w:t>
      </w:r>
      <w:r w:rsidR="00EA0ECE" w:rsidRPr="00FA7E09">
        <w:rPr>
          <w:iCs/>
          <w:color w:val="000000"/>
          <w:lang w:val="en-US"/>
        </w:rPr>
        <w:t>(Phúc Than, Mường Than, Thị trấn, Hua Nà, Mường Cang, Mường Kim, Tà Hừa...)</w:t>
      </w:r>
      <w:r w:rsidR="00EA0ECE" w:rsidRPr="00FA7E09">
        <w:rPr>
          <w:color w:val="000000"/>
          <w:lang w:val="en-US"/>
        </w:rPr>
        <w:t xml:space="preserve">; Tân Uyên 500 ha </w:t>
      </w:r>
      <w:r w:rsidR="00EA0ECE" w:rsidRPr="00FA7E09">
        <w:rPr>
          <w:iCs/>
          <w:color w:val="000000"/>
          <w:lang w:val="en-US"/>
        </w:rPr>
        <w:t>(Pắc Ta, Mường Khoa, thị trấn Tân Uyên...)</w:t>
      </w:r>
      <w:r w:rsidR="00EA0ECE" w:rsidRPr="00FA7E09">
        <w:rPr>
          <w:color w:val="000000"/>
          <w:lang w:val="en-US"/>
        </w:rPr>
        <w:t xml:space="preserve">; Tam Đường 350 ha </w:t>
      </w:r>
      <w:r w:rsidR="00EA0ECE" w:rsidRPr="00FA7E09">
        <w:rPr>
          <w:iCs/>
          <w:color w:val="000000"/>
          <w:lang w:val="en-US"/>
        </w:rPr>
        <w:t>(thị trấn, Bình Lư, Bản Bo, Thèn Sin...)</w:t>
      </w:r>
      <w:r w:rsidR="00EA0ECE" w:rsidRPr="00FA7E09">
        <w:rPr>
          <w:color w:val="000000"/>
          <w:lang w:val="en-US"/>
        </w:rPr>
        <w:t xml:space="preserve">; thành phố Lai Châu 300 ha </w:t>
      </w:r>
      <w:r w:rsidR="00EA0ECE" w:rsidRPr="00FA7E09">
        <w:rPr>
          <w:iCs/>
          <w:color w:val="000000"/>
          <w:lang w:val="en-US"/>
        </w:rPr>
        <w:t>(San Thàng, Sùng Phài, Đông phong...)</w:t>
      </w:r>
      <w:r w:rsidR="00EA0ECE" w:rsidRPr="00FA7E09">
        <w:rPr>
          <w:color w:val="000000"/>
          <w:lang w:val="en-US"/>
        </w:rPr>
        <w:t>. Các vùng còn lại tập trung phát triển các giống lúa chất lượng như J01, J02, IR64, khẩu ký...</w:t>
      </w:r>
    </w:p>
    <w:p w14:paraId="7F7178D9" w14:textId="77777777" w:rsidR="00EA0ECE" w:rsidRPr="00FA7E09" w:rsidRDefault="00EA0ECE" w:rsidP="007F33E4">
      <w:pPr>
        <w:spacing w:before="120" w:after="120" w:line="240" w:lineRule="auto"/>
        <w:ind w:firstLine="562"/>
        <w:jc w:val="both"/>
        <w:rPr>
          <w:lang w:val="en-US"/>
        </w:rPr>
      </w:pPr>
      <w:r w:rsidRPr="00FA7E09">
        <w:rPr>
          <w:color w:val="000000"/>
          <w:lang w:val="en-US"/>
        </w:rPr>
        <w:lastRenderedPageBreak/>
        <w:t>Tăng cường các biện pháp phục tráng, tuyển chọn, bảo tồn nguồn gen các giống lúa đặc sản, đảm bảo duy trì ổn định các tính trạng tốt của giống, đặc thù của giống. Phát triển các cơ sở chế biến áp dụng công nghệ tiên tiến trong sấy, bảo quản, chế biến, đóng gói sau thu hoạch nhằm tăng giá trị, chất lượng sản phẩm gạo.</w:t>
      </w:r>
    </w:p>
    <w:p w14:paraId="459D77AE" w14:textId="77777777" w:rsidR="007F33E4" w:rsidRPr="00FA7E09" w:rsidRDefault="007F33E4" w:rsidP="007F33E4">
      <w:pPr>
        <w:spacing w:before="120" w:after="120" w:line="240" w:lineRule="auto"/>
        <w:ind w:firstLine="567"/>
        <w:jc w:val="both"/>
        <w:rPr>
          <w:color w:val="000000"/>
        </w:rPr>
      </w:pPr>
      <w:r w:rsidRPr="00FA7E09">
        <w:rPr>
          <w:i/>
          <w:color w:val="000000"/>
          <w:lang w:val="en-US"/>
        </w:rPr>
        <w:t xml:space="preserve">* Giai đoạn 2026-2030: </w:t>
      </w:r>
      <w:r w:rsidRPr="00FA7E09">
        <w:rPr>
          <w:color w:val="000000"/>
          <w:lang w:val="en-US"/>
        </w:rPr>
        <w:t xml:space="preserve">Phát triển các vùng thâm canh lúa đặc sản (Séng cù, Tẻ râu, nếp Tan Pỏm, Co Giàng) quy mô khoảng 2.000 ha, trong đó: Than Uyên 700 ha </w:t>
      </w:r>
      <w:r w:rsidRPr="00FA7E09">
        <w:rPr>
          <w:i/>
          <w:iCs/>
          <w:color w:val="000000"/>
          <w:lang w:val="en-US"/>
        </w:rPr>
        <w:t>(Phúc Than, Mường Than, Thị trấn, Hua Nà, Mường Cang, Mường Kim, Tà Hừa...)</w:t>
      </w:r>
      <w:r w:rsidRPr="00FA7E09">
        <w:rPr>
          <w:color w:val="000000"/>
          <w:lang w:val="en-US"/>
        </w:rPr>
        <w:t xml:space="preserve">; Tân Uyên 570 ha </w:t>
      </w:r>
      <w:r w:rsidRPr="00FA7E09">
        <w:rPr>
          <w:i/>
          <w:iCs/>
          <w:color w:val="000000"/>
          <w:lang w:val="en-US"/>
        </w:rPr>
        <w:t>(Pắc Ta, Mường Khoa, thị trấn Tân Uyên...)</w:t>
      </w:r>
      <w:r w:rsidRPr="00FA7E09">
        <w:rPr>
          <w:color w:val="000000"/>
          <w:lang w:val="en-US"/>
        </w:rPr>
        <w:t xml:space="preserve">; Tam Đường 390 ha </w:t>
      </w:r>
      <w:r w:rsidRPr="00FA7E09">
        <w:rPr>
          <w:i/>
          <w:iCs/>
          <w:color w:val="000000"/>
          <w:lang w:val="en-US"/>
        </w:rPr>
        <w:t>(thị trấn, Bình Lư, Bản Bo, Thèn Sin...)</w:t>
      </w:r>
      <w:r w:rsidRPr="00FA7E09">
        <w:rPr>
          <w:color w:val="000000"/>
          <w:lang w:val="en-US"/>
        </w:rPr>
        <w:t xml:space="preserve">; thành phố Lai Châu 340ha </w:t>
      </w:r>
      <w:r w:rsidRPr="00FA7E09">
        <w:rPr>
          <w:i/>
          <w:iCs/>
          <w:color w:val="000000"/>
          <w:lang w:val="en-US"/>
        </w:rPr>
        <w:t>(San Thàng, Sùng Phài, Đông phong...)</w:t>
      </w:r>
      <w:r w:rsidRPr="00FA7E09">
        <w:rPr>
          <w:color w:val="000000"/>
          <w:lang w:val="en-US"/>
        </w:rPr>
        <w:t>. Các vùng còn lại tập trung phát triển các giống lúa chất lượng như J01, J02, IR64, khẩu ký...</w:t>
      </w:r>
    </w:p>
    <w:p w14:paraId="46761B45" w14:textId="3C010261" w:rsidR="007F33E4" w:rsidRPr="00FA7E09" w:rsidRDefault="007F33E4" w:rsidP="007F33E4">
      <w:pPr>
        <w:spacing w:before="120" w:after="120" w:line="240" w:lineRule="auto"/>
        <w:ind w:firstLine="567"/>
        <w:jc w:val="both"/>
        <w:rPr>
          <w:lang w:val="en-US"/>
        </w:rPr>
      </w:pPr>
      <w:r w:rsidRPr="00FA7E09">
        <w:rPr>
          <w:i/>
          <w:color w:val="000000"/>
          <w:lang w:val="en-US"/>
        </w:rPr>
        <w:t xml:space="preserve">* Giai đoạn 2031-2050: </w:t>
      </w:r>
      <w:r w:rsidRPr="00FA7E09">
        <w:rPr>
          <w:color w:val="000000"/>
          <w:lang w:val="en-US"/>
        </w:rPr>
        <w:t xml:space="preserve">Phát triển các vùng thâm canh lúa đặc sản (Séng cù, Tẻ râu, nếp Tan Pỏm, Co Giàng) quy mô khoảng 2.500 ha, trong đó: Than Uyên 850 ha </w:t>
      </w:r>
      <w:r w:rsidRPr="00FA7E09">
        <w:rPr>
          <w:i/>
          <w:iCs/>
          <w:color w:val="000000"/>
          <w:lang w:val="en-US"/>
        </w:rPr>
        <w:t>(Phúc Than, Mường Than, Thị trấn, Hua Nà, Mường Cang, Mường Kim, Tà Hừa...)</w:t>
      </w:r>
      <w:r w:rsidRPr="00FA7E09">
        <w:rPr>
          <w:color w:val="000000"/>
          <w:lang w:val="en-US"/>
        </w:rPr>
        <w:t xml:space="preserve">; Tân Uyên 710 ha </w:t>
      </w:r>
      <w:r w:rsidRPr="00FA7E09">
        <w:rPr>
          <w:i/>
          <w:iCs/>
          <w:color w:val="000000"/>
          <w:lang w:val="en-US"/>
        </w:rPr>
        <w:t>(Pắc Ta, Mường Khoa, thị trấn Tân Uyên...)</w:t>
      </w:r>
      <w:r w:rsidRPr="00FA7E09">
        <w:rPr>
          <w:color w:val="000000"/>
          <w:lang w:val="en-US"/>
        </w:rPr>
        <w:t xml:space="preserve">; Tam Đường 500 ha </w:t>
      </w:r>
      <w:r w:rsidRPr="00FA7E09">
        <w:rPr>
          <w:i/>
          <w:iCs/>
          <w:color w:val="000000"/>
          <w:lang w:val="en-US"/>
        </w:rPr>
        <w:t>(thị trấn, Bình Lư, Bản Bo, Thèn Sin...)</w:t>
      </w:r>
      <w:r w:rsidRPr="00FA7E09">
        <w:rPr>
          <w:color w:val="000000"/>
          <w:lang w:val="en-US"/>
        </w:rPr>
        <w:t xml:space="preserve">; thành phố Lai Châu 440 ha </w:t>
      </w:r>
      <w:r w:rsidRPr="00FA7E09">
        <w:rPr>
          <w:i/>
          <w:iCs/>
          <w:color w:val="000000"/>
          <w:lang w:val="en-US"/>
        </w:rPr>
        <w:t>(San Thàng, Sùng Phài, Đông phong...)</w:t>
      </w:r>
      <w:r w:rsidRPr="00FA7E09">
        <w:rPr>
          <w:color w:val="000000"/>
          <w:lang w:val="en-US"/>
        </w:rPr>
        <w:t>. Các vùng còn lại tập trung phát triển các giống lúa chất lượng như J01, J02, IR64, khẩu ký...</w:t>
      </w:r>
    </w:p>
    <w:p w14:paraId="090D6201" w14:textId="18980E68" w:rsidR="007F33E4" w:rsidRPr="00FA7E09" w:rsidRDefault="007F33E4" w:rsidP="002918ED">
      <w:pPr>
        <w:spacing w:before="120" w:after="120" w:line="240" w:lineRule="auto"/>
        <w:jc w:val="both"/>
        <w:rPr>
          <w:color w:val="000000"/>
          <w:u w:val="single"/>
          <w:lang w:val="en-US"/>
        </w:rPr>
      </w:pPr>
      <w:r w:rsidRPr="00FA7E09">
        <w:rPr>
          <w:color w:val="000000"/>
          <w:u w:val="single"/>
          <w:lang w:val="en-US"/>
        </w:rPr>
        <w:t>2.</w:t>
      </w:r>
      <w:r w:rsidR="00D3044A" w:rsidRPr="00FA7E09">
        <w:rPr>
          <w:color w:val="000000"/>
          <w:u w:val="single"/>
          <w:lang w:val="en-US"/>
        </w:rPr>
        <w:t>3</w:t>
      </w:r>
      <w:r w:rsidRPr="00FA7E09">
        <w:rPr>
          <w:color w:val="000000"/>
          <w:u w:val="single"/>
          <w:lang w:val="en-US"/>
        </w:rPr>
        <w:t>.4.5. Cây ăn quả</w:t>
      </w:r>
    </w:p>
    <w:p w14:paraId="17171627" w14:textId="74FCE2C4" w:rsidR="00EA0ECE" w:rsidRPr="00FA7E09" w:rsidRDefault="007F33E4" w:rsidP="002918ED">
      <w:pPr>
        <w:spacing w:before="120" w:after="120" w:line="240" w:lineRule="auto"/>
        <w:ind w:firstLine="567"/>
        <w:jc w:val="both"/>
        <w:rPr>
          <w:color w:val="000000"/>
          <w:lang w:val="en-US"/>
        </w:rPr>
      </w:pPr>
      <w:r w:rsidRPr="00FA7E09">
        <w:rPr>
          <w:i/>
          <w:color w:val="000000"/>
          <w:lang w:val="en-US"/>
        </w:rPr>
        <w:t>* Giai đoạn 2021-2025:</w:t>
      </w:r>
      <w:r w:rsidRPr="00FA7E09">
        <w:rPr>
          <w:color w:val="000000"/>
          <w:lang w:val="en-US"/>
        </w:rPr>
        <w:t xml:space="preserve"> </w:t>
      </w:r>
      <w:r w:rsidR="00EA0ECE" w:rsidRPr="00FA7E09">
        <w:rPr>
          <w:color w:val="000000"/>
          <w:lang w:val="en-US"/>
        </w:rPr>
        <w:t>Phấn đấu trồng mới khoảng 1.600 ha (chanh leo, chuối, cây nhiệt đới...). Phát triển cây ăn quả tập trung theo hướng phù hợp với từng tiểu vùng khí hậu và nhu cầu thị trường, trong đó: </w:t>
      </w:r>
    </w:p>
    <w:p w14:paraId="6BB99CC0" w14:textId="2CA85D56" w:rsidR="00EA0ECE" w:rsidRPr="00FA7E09" w:rsidRDefault="007C717E" w:rsidP="004207AD">
      <w:pPr>
        <w:spacing w:before="120" w:after="120" w:line="240" w:lineRule="auto"/>
        <w:ind w:firstLine="567"/>
        <w:jc w:val="both"/>
        <w:rPr>
          <w:lang w:val="en-US"/>
        </w:rPr>
      </w:pPr>
      <w:r w:rsidRPr="00FA7E09">
        <w:rPr>
          <w:color w:val="000000"/>
          <w:lang w:val="en-US"/>
        </w:rPr>
        <w:t>(i</w:t>
      </w:r>
      <w:r w:rsidR="00EA0ECE" w:rsidRPr="00FA7E09">
        <w:rPr>
          <w:color w:val="000000"/>
          <w:lang w:val="en-US"/>
        </w:rPr>
        <w:t xml:space="preserve">) Cây chuối: Trồng mới tại huyện Sìn Hồ </w:t>
      </w:r>
      <w:r w:rsidR="00EA0ECE" w:rsidRPr="00FA7E09">
        <w:rPr>
          <w:i/>
          <w:iCs/>
          <w:color w:val="000000"/>
          <w:lang w:val="en-US"/>
        </w:rPr>
        <w:t>(xã Tả Phìn, Hồng Thu, Phìn Hồ, Pa Tần, Chăn Nưa, Căn Co, Nậm Hăn, Lùng Thàng, Nậm Mạ...)</w:t>
      </w:r>
      <w:r w:rsidR="00EA0ECE" w:rsidRPr="00FA7E09">
        <w:rPr>
          <w:color w:val="000000"/>
          <w:lang w:val="en-US"/>
        </w:rPr>
        <w:t xml:space="preserve">; Than Uyên </w:t>
      </w:r>
      <w:r w:rsidR="00EA0ECE" w:rsidRPr="00FA7E09">
        <w:rPr>
          <w:i/>
          <w:iCs/>
          <w:color w:val="000000"/>
          <w:lang w:val="en-US"/>
        </w:rPr>
        <w:t>(xã Pha Mu, Khoen On, Tà Hừa, Mường Kim, Phúc Than, Mường Than, thị trấn Than Uyên...)</w:t>
      </w:r>
      <w:r w:rsidR="00EA0ECE" w:rsidRPr="00FA7E09">
        <w:rPr>
          <w:color w:val="000000"/>
          <w:lang w:val="en-US"/>
        </w:rPr>
        <w:t xml:space="preserve">; Tân Uyên </w:t>
      </w:r>
      <w:r w:rsidR="00EA0ECE" w:rsidRPr="00FA7E09">
        <w:rPr>
          <w:i/>
          <w:iCs/>
          <w:color w:val="000000"/>
          <w:lang w:val="en-US"/>
        </w:rPr>
        <w:t>(xã Phúc Khoa, Thân Thuộc, Trung Đồng, Nậm Sỏ, Hố Mít, Pắc Ta và thị trấn Tân Uyên...)</w:t>
      </w:r>
      <w:r w:rsidR="00EA0ECE" w:rsidRPr="00FA7E09">
        <w:rPr>
          <w:color w:val="000000"/>
          <w:lang w:val="en-US"/>
        </w:rPr>
        <w:t xml:space="preserve">; Tam Đường </w:t>
      </w:r>
      <w:r w:rsidR="00EA0ECE" w:rsidRPr="00FA7E09">
        <w:rPr>
          <w:i/>
          <w:iCs/>
          <w:color w:val="000000"/>
          <w:lang w:val="en-US"/>
        </w:rPr>
        <w:t>(xã Bình Lư, Bản Giang...)</w:t>
      </w:r>
      <w:r w:rsidR="00EA0ECE" w:rsidRPr="00FA7E09">
        <w:rPr>
          <w:color w:val="000000"/>
          <w:lang w:val="en-US"/>
        </w:rPr>
        <w:t xml:space="preserve">; Mường Tè </w:t>
      </w:r>
      <w:r w:rsidR="00EA0ECE" w:rsidRPr="00FA7E09">
        <w:rPr>
          <w:i/>
          <w:iCs/>
          <w:color w:val="000000"/>
          <w:lang w:val="en-US"/>
        </w:rPr>
        <w:t>(xã Mường Tè, Bum Nưa, Vàng San, Can Hồ, Bum Tở, Nậm Khao...)</w:t>
      </w:r>
      <w:r w:rsidR="00EA0ECE" w:rsidRPr="00FA7E09">
        <w:rPr>
          <w:color w:val="000000"/>
          <w:lang w:val="en-US"/>
        </w:rPr>
        <w:t xml:space="preserve"> và các vùng lân cận. Trồng trên đất nương ngô, màu chuyển đổi, một phần ruộng lúa 1 vụ hiệu quả kinh tế thấp, cao trình dưới 500 m.</w:t>
      </w:r>
    </w:p>
    <w:p w14:paraId="4ABF4FA3" w14:textId="77777777" w:rsidR="00EA0ECE" w:rsidRPr="00FA7E09" w:rsidRDefault="00EA0ECE" w:rsidP="004207AD">
      <w:pPr>
        <w:spacing w:before="120" w:after="120" w:line="240" w:lineRule="auto"/>
        <w:ind w:firstLine="567"/>
        <w:jc w:val="both"/>
        <w:rPr>
          <w:lang w:val="en-US"/>
        </w:rPr>
      </w:pPr>
      <w:r w:rsidRPr="00FA7E09">
        <w:rPr>
          <w:color w:val="000000"/>
          <w:lang w:val="en-US"/>
        </w:rPr>
        <w:t>Sử dụng giống chuối nuôi cấy mô ở những diện tích trồng mới, đảm bảo độ đồng đều và sạch bệnh. Tập trung chỉ đạo đầu tư thâm canh, áp dụng khoa học kỹ thuật vào sản xuất, nâng cao năng suất, chất lượng sản phẩm chuối quả, hạn chế thoái hóa đất, sâu bệnh. Vùng chuối Phong Thổ cần tập trung chỉ đạo cải tạo, nâng cao chất lượng vườn chuối, gồm: Đánh tỉa cây đảm bảo mật độ, số cây/khóm, phòng trừ sâu bệnh hại, đặc biệt là bệnh héo rũ panama, bón phân; đối với những diện tích đất chuối đã bạc màu, vận động người dân chuyển đổi sang trồng cây khác.</w:t>
      </w:r>
    </w:p>
    <w:p w14:paraId="285EEA9F" w14:textId="03F5D4F4" w:rsidR="00EA0ECE" w:rsidRPr="00FA7E09" w:rsidRDefault="007C717E" w:rsidP="004207AD">
      <w:pPr>
        <w:spacing w:before="120" w:after="120" w:line="240" w:lineRule="auto"/>
        <w:ind w:firstLine="567"/>
        <w:jc w:val="both"/>
        <w:rPr>
          <w:lang w:val="en-US"/>
        </w:rPr>
      </w:pPr>
      <w:r w:rsidRPr="00FA7E09">
        <w:rPr>
          <w:color w:val="000000"/>
          <w:lang w:val="en-US"/>
        </w:rPr>
        <w:t>(ii</w:t>
      </w:r>
      <w:r w:rsidR="00EA0ECE" w:rsidRPr="00FA7E09">
        <w:rPr>
          <w:color w:val="000000"/>
          <w:lang w:val="en-US"/>
        </w:rPr>
        <w:t xml:space="preserve">) Cây chanh leo: Phát triển vùng chanh leo tại các huyện: Than Uyên  </w:t>
      </w:r>
      <w:r w:rsidR="00EA0ECE" w:rsidRPr="00FA7E09">
        <w:rPr>
          <w:i/>
          <w:iCs/>
          <w:color w:val="000000"/>
          <w:lang w:val="en-US"/>
        </w:rPr>
        <w:t>(xã Mường Than, Mường Kim, Tà Mung, Pha Mu, Tà Hừa...)</w:t>
      </w:r>
      <w:r w:rsidR="00EA0ECE" w:rsidRPr="00FA7E09">
        <w:rPr>
          <w:color w:val="000000"/>
          <w:lang w:val="en-US"/>
        </w:rPr>
        <w:t xml:space="preserve">; Tân Uyên </w:t>
      </w:r>
      <w:r w:rsidR="00EA0ECE" w:rsidRPr="00FA7E09">
        <w:rPr>
          <w:i/>
          <w:iCs/>
          <w:color w:val="000000"/>
          <w:lang w:val="en-US"/>
        </w:rPr>
        <w:t>(xã Phúc Khoa, Mường Khoa, Thân Thuộc, Trung Đồng, Hố Mít, Pắc Ta và thị trấn Tân Uyên...)</w:t>
      </w:r>
      <w:r w:rsidR="00EA0ECE" w:rsidRPr="00FA7E09">
        <w:rPr>
          <w:color w:val="000000"/>
          <w:lang w:val="en-US"/>
        </w:rPr>
        <w:t xml:space="preserve">; </w:t>
      </w:r>
      <w:r w:rsidR="00EA0ECE" w:rsidRPr="00FA7E09">
        <w:rPr>
          <w:color w:val="000000"/>
          <w:lang w:val="en-US"/>
        </w:rPr>
        <w:lastRenderedPageBreak/>
        <w:t xml:space="preserve">Tam Đường </w:t>
      </w:r>
      <w:r w:rsidR="00EA0ECE" w:rsidRPr="00FA7E09">
        <w:rPr>
          <w:i/>
          <w:iCs/>
          <w:color w:val="000000"/>
          <w:lang w:val="en-US"/>
        </w:rPr>
        <w:t>(xã Thèn Sin, Hồ Thầu, Bản Bo, Khun Há, Bản Hon, thị trấn Tam Đường...)</w:t>
      </w:r>
      <w:r w:rsidR="00EA0ECE" w:rsidRPr="00FA7E09">
        <w:rPr>
          <w:color w:val="000000"/>
          <w:lang w:val="en-US"/>
        </w:rPr>
        <w:t xml:space="preserve"> và các vùng lân cận; Trồng trên đất ruộng lúa 01 vụ năng suất thấp và diện tích đất ngô, màu chuyển đổi.</w:t>
      </w:r>
    </w:p>
    <w:p w14:paraId="5C5B9766" w14:textId="77777777" w:rsidR="00EA0ECE" w:rsidRPr="00FA7E09" w:rsidRDefault="00EA0ECE" w:rsidP="004207AD">
      <w:pPr>
        <w:spacing w:before="120" w:after="120" w:line="240" w:lineRule="auto"/>
        <w:ind w:firstLine="567"/>
        <w:jc w:val="both"/>
        <w:rPr>
          <w:lang w:val="en-US"/>
        </w:rPr>
      </w:pPr>
      <w:r w:rsidRPr="00FA7E09">
        <w:rPr>
          <w:color w:val="000000"/>
          <w:lang w:val="en-US"/>
        </w:rPr>
        <w:t>Thu hút, kêu gọi các doanh nghiệp đầu tư, liên kết với người dân từ khâu trồng đến thu mua, tiêu thụ sản phẩm. Chỉ đạo giám sát chặt chẽ đồng ruộng, xử lý kịp thời sâu bệnh; phát triển quy mô diện tích trồng phải bám sát nhu cầu thị trường, yêu cầu về chủng loại sản phẩm xuất vườn nhằm tăng giá trị sản phẩm hàng hóa bền vững.</w:t>
      </w:r>
    </w:p>
    <w:p w14:paraId="40CC0264" w14:textId="1182597B" w:rsidR="00EA0ECE" w:rsidRPr="00FA7E09" w:rsidRDefault="007C717E" w:rsidP="004207AD">
      <w:pPr>
        <w:spacing w:before="120" w:after="120" w:line="240" w:lineRule="auto"/>
        <w:ind w:firstLine="567"/>
        <w:jc w:val="both"/>
        <w:rPr>
          <w:lang w:val="en-US"/>
        </w:rPr>
      </w:pPr>
      <w:r w:rsidRPr="00FA7E09">
        <w:rPr>
          <w:color w:val="000000"/>
          <w:lang w:val="en-US"/>
        </w:rPr>
        <w:t>(iii</w:t>
      </w:r>
      <w:r w:rsidR="00EA0ECE" w:rsidRPr="00FA7E09">
        <w:rPr>
          <w:color w:val="000000"/>
          <w:lang w:val="en-US"/>
        </w:rPr>
        <w:t xml:space="preserve">) Cây ăn quả nhiệt đới: Phát triển vùng cây nhiệt đới tại vùng có khí hậu nhiệt đới, độ cao dưới 500 m, khí hậu nóng thuộc vùng dọc sông Đà, sông Nậm Na. Trồng mới tại các huyện Phong Thổ </w:t>
      </w:r>
      <w:r w:rsidR="00EA0ECE" w:rsidRPr="00FA7E09">
        <w:rPr>
          <w:i/>
          <w:iCs/>
          <w:color w:val="000000"/>
          <w:lang w:val="en-US"/>
        </w:rPr>
        <w:t>(Huổi Luông, Nậm Xe, Bản Lang, Hoang Thèn, Ma Ly Pho...)</w:t>
      </w:r>
      <w:r w:rsidR="00EA0ECE" w:rsidRPr="00FA7E09">
        <w:rPr>
          <w:color w:val="000000"/>
          <w:lang w:val="en-US"/>
        </w:rPr>
        <w:t xml:space="preserve">, Sìn Hồ </w:t>
      </w:r>
      <w:r w:rsidR="00EA0ECE" w:rsidRPr="00FA7E09">
        <w:rPr>
          <w:i/>
          <w:iCs/>
          <w:color w:val="000000"/>
          <w:lang w:val="en-US"/>
        </w:rPr>
        <w:t>(xã Pa Tần, Ma Quai, Căn Co, Nậm Tăm, Nậm Hăn, Lùng Thàng, Nậm Cha, Nậm Cuổi...)</w:t>
      </w:r>
      <w:r w:rsidR="00EA0ECE" w:rsidRPr="00FA7E09">
        <w:rPr>
          <w:color w:val="000000"/>
          <w:lang w:val="en-US"/>
        </w:rPr>
        <w:t xml:space="preserve">, Nậm Nhùn </w:t>
      </w:r>
      <w:r w:rsidR="00EA0ECE" w:rsidRPr="00FA7E09">
        <w:rPr>
          <w:i/>
          <w:iCs/>
          <w:color w:val="000000"/>
          <w:lang w:val="en-US"/>
        </w:rPr>
        <w:t>(xã Nậm Hàng, Nậm Pì, Mường Mô, Nậm Manh...);</w:t>
      </w:r>
      <w:r w:rsidR="00EA0ECE" w:rsidRPr="00FA7E09">
        <w:rPr>
          <w:color w:val="000000"/>
          <w:lang w:val="en-US"/>
        </w:rPr>
        <w:t xml:space="preserve"> Mường Tè </w:t>
      </w:r>
      <w:r w:rsidR="00EA0ECE" w:rsidRPr="00FA7E09">
        <w:rPr>
          <w:i/>
          <w:iCs/>
          <w:color w:val="000000"/>
          <w:lang w:val="en-US"/>
        </w:rPr>
        <w:t xml:space="preserve">(xã Mường Tè, Bum Nưa, Vàng San, Can Hồ, Nậm Khao, Mù Cả...) </w:t>
      </w:r>
      <w:r w:rsidR="00EA0ECE" w:rsidRPr="00FA7E09">
        <w:rPr>
          <w:color w:val="000000"/>
          <w:lang w:val="en-US"/>
        </w:rPr>
        <w:t>và các vùng lân cận.</w:t>
      </w:r>
    </w:p>
    <w:p w14:paraId="6D84841A" w14:textId="77777777" w:rsidR="00EA0ECE" w:rsidRPr="00FA7E09" w:rsidRDefault="00EA0ECE" w:rsidP="004207AD">
      <w:pPr>
        <w:spacing w:before="120" w:after="120" w:line="240" w:lineRule="auto"/>
        <w:ind w:firstLine="567"/>
        <w:jc w:val="both"/>
        <w:rPr>
          <w:lang w:val="en-US"/>
        </w:rPr>
      </w:pPr>
      <w:r w:rsidRPr="00FA7E09">
        <w:rPr>
          <w:color w:val="000000"/>
          <w:lang w:val="en-US"/>
        </w:rPr>
        <w:t>Chỉ đạo chặt chẽ việc phát triển vùng trồng đúng quy trình kỹ thuật, từ khâu chọn đất, làm đất, chọn giống, chăm sóc ... Khuyến khích doanh nghiệp liên kết với người dân ngay từ đầu, bảo đảm phát triển bền vững. Trong giai đoạn đầu khi sản phẩm chưa đủ để đầu tư nhà máy chế biến phục vụ xuất khẩu sang thị trường Vân Nam – Trung Quốc, sản phẩm có thể cung cấp cho các nhà máy chế biến tiêu thụ tại Sơn La.</w:t>
      </w:r>
    </w:p>
    <w:p w14:paraId="0FCCC81E" w14:textId="77777777" w:rsidR="00EA0ECE" w:rsidRPr="00FA7E09" w:rsidRDefault="00EA0ECE" w:rsidP="004207AD">
      <w:pPr>
        <w:spacing w:before="120" w:after="120" w:line="240" w:lineRule="auto"/>
        <w:ind w:firstLine="567"/>
        <w:jc w:val="both"/>
        <w:rPr>
          <w:lang w:val="en-US"/>
        </w:rPr>
      </w:pPr>
      <w:r w:rsidRPr="00FA7E09">
        <w:rPr>
          <w:color w:val="000000"/>
          <w:lang w:val="en-US"/>
        </w:rPr>
        <w:t>Cây ăn quả khác phát triển tại các vùng tùy thuộc vào thị trường và liên kết trong sản xuất tiêu thụ sản phẩm.</w:t>
      </w:r>
    </w:p>
    <w:p w14:paraId="3EE70387" w14:textId="2911A650" w:rsidR="007C717E" w:rsidRPr="00FA7E09" w:rsidRDefault="007C717E" w:rsidP="004207AD">
      <w:pPr>
        <w:spacing w:before="120" w:after="120" w:line="240" w:lineRule="auto"/>
        <w:ind w:firstLine="567"/>
        <w:jc w:val="both"/>
        <w:rPr>
          <w:lang w:val="en-US"/>
        </w:rPr>
      </w:pPr>
      <w:r w:rsidRPr="00FA7E09">
        <w:rPr>
          <w:i/>
          <w:color w:val="000000"/>
          <w:lang w:val="en-US"/>
        </w:rPr>
        <w:t xml:space="preserve">* Giai đoạn 2026-2030: </w:t>
      </w:r>
      <w:r w:rsidRPr="00FA7E09">
        <w:rPr>
          <w:color w:val="000000"/>
          <w:lang w:val="en-US"/>
        </w:rPr>
        <w:t>Phấn đấu trồng mới khoảng 2.900 ha (chanh leo, chuối, cây nhiệt đới...). Phát triển cây ăn quả tập trung theo hướng phù hợp với từng tiểu vùng khí hậu và nhu cầu thị trường, trong đó: </w:t>
      </w:r>
    </w:p>
    <w:p w14:paraId="3F7F1B40" w14:textId="3F68F15F" w:rsidR="007C717E" w:rsidRPr="00FA7E09" w:rsidRDefault="007C717E" w:rsidP="004207AD">
      <w:pPr>
        <w:spacing w:before="120" w:after="120" w:line="240" w:lineRule="auto"/>
        <w:ind w:firstLine="567"/>
        <w:jc w:val="both"/>
        <w:rPr>
          <w:lang w:val="en-US"/>
        </w:rPr>
      </w:pPr>
      <w:r w:rsidRPr="00FA7E09">
        <w:rPr>
          <w:color w:val="000000"/>
          <w:lang w:val="en-US"/>
        </w:rPr>
        <w:t xml:space="preserve">(i) Cây chuối: Trồng mới tại huyện Sìn Hồ </w:t>
      </w:r>
      <w:r w:rsidRPr="00FA7E09">
        <w:rPr>
          <w:iCs/>
          <w:color w:val="000000"/>
          <w:lang w:val="en-US"/>
        </w:rPr>
        <w:t>(xã Tả Phìn, Hồng Thu, Phìn Hồ, Pa Tần, Chăn Nưa, Căn Co, Nậm Hăn, Lùng Thàng, Nậm Mạ...)</w:t>
      </w:r>
      <w:r w:rsidRPr="00FA7E09">
        <w:rPr>
          <w:color w:val="000000"/>
          <w:lang w:val="en-US"/>
        </w:rPr>
        <w:t xml:space="preserve">; Than Uyên </w:t>
      </w:r>
      <w:r w:rsidRPr="00FA7E09">
        <w:rPr>
          <w:iCs/>
          <w:color w:val="000000"/>
          <w:lang w:val="en-US"/>
        </w:rPr>
        <w:t>(xã Pha Mu, Khoen On, Tà Hừa, Mường Kim, Phúc Than, Mường Than, thị trấn Than Uyên...)</w:t>
      </w:r>
      <w:r w:rsidRPr="00FA7E09">
        <w:rPr>
          <w:color w:val="000000"/>
          <w:lang w:val="en-US"/>
        </w:rPr>
        <w:t xml:space="preserve">; Tân Uyên </w:t>
      </w:r>
      <w:r w:rsidRPr="00FA7E09">
        <w:rPr>
          <w:iCs/>
          <w:color w:val="000000"/>
          <w:lang w:val="en-US"/>
        </w:rPr>
        <w:t>(xã Phúc Khoa, Thân Thuộc, Trung Đồng, Nậm Sỏ, Hố Mít, Pắc Ta và thị trấn Tân Uyên...)</w:t>
      </w:r>
      <w:r w:rsidRPr="00FA7E09">
        <w:rPr>
          <w:color w:val="000000"/>
          <w:lang w:val="en-US"/>
        </w:rPr>
        <w:t xml:space="preserve">; Tam Đường </w:t>
      </w:r>
      <w:r w:rsidRPr="00FA7E09">
        <w:rPr>
          <w:iCs/>
          <w:color w:val="000000"/>
          <w:lang w:val="en-US"/>
        </w:rPr>
        <w:t>(xã Bình Lư, Bản Giang...)</w:t>
      </w:r>
      <w:r w:rsidRPr="00FA7E09">
        <w:rPr>
          <w:color w:val="000000"/>
          <w:lang w:val="en-US"/>
        </w:rPr>
        <w:t xml:space="preserve">; Mường Tè </w:t>
      </w:r>
      <w:r w:rsidRPr="00FA7E09">
        <w:rPr>
          <w:iCs/>
          <w:color w:val="000000"/>
          <w:lang w:val="en-US"/>
        </w:rPr>
        <w:t>(xã Mường Tè, Bum Nưa, Vàng San, Can Hồ, Bum Tở, Nậm Khao...)</w:t>
      </w:r>
      <w:r w:rsidRPr="00FA7E09">
        <w:rPr>
          <w:color w:val="000000"/>
          <w:lang w:val="en-US"/>
        </w:rPr>
        <w:t xml:space="preserve"> và các vùng lân cận. Trồng trên đất nương ngô, màu chuyển đổi, một phần ruộng lúa 1 vụ hiệu quả kinh tế thấp, cao trình dưới 500 m.</w:t>
      </w:r>
    </w:p>
    <w:p w14:paraId="0A452B7D" w14:textId="0B9E8456" w:rsidR="007C717E" w:rsidRPr="00FA7E09" w:rsidRDefault="007C717E" w:rsidP="004207AD">
      <w:pPr>
        <w:spacing w:before="120" w:after="120" w:line="240" w:lineRule="auto"/>
        <w:ind w:firstLine="567"/>
        <w:jc w:val="both"/>
        <w:rPr>
          <w:lang w:val="en-US"/>
        </w:rPr>
      </w:pPr>
      <w:r w:rsidRPr="00FA7E09">
        <w:rPr>
          <w:color w:val="000000"/>
          <w:lang w:val="en-US"/>
        </w:rPr>
        <w:t xml:space="preserve">(ii) Cây chanh leo: Phát triển vùng chanh leo tại các huyện: Than Uyên  </w:t>
      </w:r>
      <w:r w:rsidRPr="00FA7E09">
        <w:rPr>
          <w:iCs/>
          <w:color w:val="000000"/>
          <w:lang w:val="en-US"/>
        </w:rPr>
        <w:t>(xã Mường Than, Mường Kim, Tà Mung, Pha Mu, Tà Hừa...)</w:t>
      </w:r>
      <w:r w:rsidRPr="00FA7E09">
        <w:rPr>
          <w:color w:val="000000"/>
          <w:lang w:val="en-US"/>
        </w:rPr>
        <w:t xml:space="preserve">; Tân Uyên </w:t>
      </w:r>
      <w:r w:rsidRPr="00FA7E09">
        <w:rPr>
          <w:iCs/>
          <w:color w:val="000000"/>
          <w:lang w:val="en-US"/>
        </w:rPr>
        <w:t>(xã Phúc Khoa, Mường Khoa, Thân Thuộc, Trung Đồng, Hố Mít, Pắc Ta và thị trấn Tân Uyên...)</w:t>
      </w:r>
      <w:r w:rsidRPr="00FA7E09">
        <w:rPr>
          <w:color w:val="000000"/>
          <w:lang w:val="en-US"/>
        </w:rPr>
        <w:t xml:space="preserve">; Tam Đường </w:t>
      </w:r>
      <w:r w:rsidRPr="00FA7E09">
        <w:rPr>
          <w:iCs/>
          <w:color w:val="000000"/>
          <w:lang w:val="en-US"/>
        </w:rPr>
        <w:t>(xã Thèn Sin, Hồ Thầu, Bản Bo, Khun Há, Bản Hon, thị trấn Tam Đường...)</w:t>
      </w:r>
      <w:r w:rsidRPr="00FA7E09">
        <w:rPr>
          <w:color w:val="000000"/>
          <w:lang w:val="en-US"/>
        </w:rPr>
        <w:t xml:space="preserve"> và các vùng lân cận; Trồng trên đất ruộng lúa 01 vụ năng suất thấp và diện tích đất ngô, màu chuyển đổi.</w:t>
      </w:r>
    </w:p>
    <w:p w14:paraId="1AA20798" w14:textId="635F3DFA" w:rsidR="007C717E" w:rsidRPr="00FA7E09" w:rsidRDefault="007C717E" w:rsidP="004207AD">
      <w:pPr>
        <w:spacing w:before="120" w:after="120" w:line="240" w:lineRule="auto"/>
        <w:ind w:firstLine="567"/>
        <w:jc w:val="both"/>
        <w:rPr>
          <w:color w:val="000000"/>
        </w:rPr>
      </w:pPr>
      <w:r w:rsidRPr="00FA7E09">
        <w:rPr>
          <w:color w:val="000000"/>
          <w:lang w:val="en-US"/>
        </w:rPr>
        <w:lastRenderedPageBreak/>
        <w:t xml:space="preserve">(iii) Cây ăn quả nhiệt đới: Phát triển vùng cây nhiệt đới tại vùng có khí hậu nhiệt đới, độ cao dưới 500 m, khí hậu nóng thuộc vùng dọc sông Đà, sông Nậm Na. Trồng mới tại các huyện Phong Thổ </w:t>
      </w:r>
      <w:r w:rsidRPr="00FA7E09">
        <w:rPr>
          <w:iCs/>
          <w:color w:val="000000"/>
          <w:lang w:val="en-US"/>
        </w:rPr>
        <w:t>(Huổi Luông, Nậm Xe, Bản Lang, Hoang Thèn, Ma Ly Pho...)</w:t>
      </w:r>
      <w:r w:rsidRPr="00FA7E09">
        <w:rPr>
          <w:color w:val="000000"/>
          <w:lang w:val="en-US"/>
        </w:rPr>
        <w:t xml:space="preserve">, Sìn Hồ </w:t>
      </w:r>
      <w:r w:rsidRPr="00FA7E09">
        <w:rPr>
          <w:iCs/>
          <w:color w:val="000000"/>
          <w:lang w:val="en-US"/>
        </w:rPr>
        <w:t>(xã Pa Tần, Ma Quai, Căn Co, Nậm Tăm, Nậm Hăn, Lùng Thàng, Nậm Cha, Nậm Cuổi...)</w:t>
      </w:r>
      <w:r w:rsidRPr="00FA7E09">
        <w:rPr>
          <w:color w:val="000000"/>
          <w:lang w:val="en-US"/>
        </w:rPr>
        <w:t xml:space="preserve">, Nậm Nhùn </w:t>
      </w:r>
      <w:r w:rsidRPr="00FA7E09">
        <w:rPr>
          <w:iCs/>
          <w:color w:val="000000"/>
          <w:lang w:val="en-US"/>
        </w:rPr>
        <w:t>(xã Nậm Hàng, Nậm Pì, Mường Mô, Nậm Manh...);</w:t>
      </w:r>
      <w:r w:rsidRPr="00FA7E09">
        <w:rPr>
          <w:color w:val="000000"/>
          <w:lang w:val="en-US"/>
        </w:rPr>
        <w:t xml:space="preserve"> Mường Tè </w:t>
      </w:r>
      <w:r w:rsidRPr="00FA7E09">
        <w:rPr>
          <w:iCs/>
          <w:color w:val="000000"/>
          <w:lang w:val="en-US"/>
        </w:rPr>
        <w:t xml:space="preserve">(xã Mường Tè, Bum Nưa, Vàng San, Can Hồ, Nậm Khao, Mù Cả...) </w:t>
      </w:r>
      <w:r w:rsidRPr="00FA7E09">
        <w:rPr>
          <w:color w:val="000000"/>
          <w:lang w:val="en-US"/>
        </w:rPr>
        <w:t>và các vùng lân cận.</w:t>
      </w:r>
    </w:p>
    <w:p w14:paraId="3A73C612" w14:textId="06827849" w:rsidR="007C717E" w:rsidRPr="00FA7E09" w:rsidRDefault="007C717E" w:rsidP="004207AD">
      <w:pPr>
        <w:spacing w:before="120" w:after="120" w:line="240" w:lineRule="auto"/>
        <w:ind w:firstLine="567"/>
        <w:jc w:val="both"/>
        <w:rPr>
          <w:lang w:val="en-US"/>
        </w:rPr>
      </w:pPr>
      <w:r w:rsidRPr="00FA7E09">
        <w:rPr>
          <w:i/>
          <w:color w:val="000000"/>
          <w:lang w:val="en-US"/>
        </w:rPr>
        <w:t xml:space="preserve">* Giai đoạn 2031-2050: </w:t>
      </w:r>
      <w:r w:rsidRPr="00FA7E09">
        <w:rPr>
          <w:color w:val="000000"/>
          <w:lang w:val="en-US"/>
        </w:rPr>
        <w:t xml:space="preserve">Phấn đấu trồng mới khoảng 5.300 ha (chanh leo, chuối, cây nhiệt đới...). Phát triển cây ăn quả tập trung theo hướng phù hợp với từng tiểu vùng khí hậu và nhu cầu thị trường, nâng diện tích cây ăn quả giai đoạn này lên 15.000 ha. Bao gồm: Cây chuối; Cây chanh leo; Cây ăn quả nhiệt đới: Phát triển vùng cây nhiệt đới tại vùng có khí hậu nhiệt đới, độ cao dưới 500 m, khí hậu nóng thuộc vùng dọc sông Đà, sông Nậm Na. Trồng mới tại các huyện Phong Thổ </w:t>
      </w:r>
      <w:r w:rsidRPr="00FA7E09">
        <w:rPr>
          <w:i/>
          <w:iCs/>
          <w:color w:val="000000"/>
          <w:lang w:val="en-US"/>
        </w:rPr>
        <w:t>(Huổi Luông, Nậm Xe, Bản Lang, Hoang Thèn, Ma Ly Pho...)</w:t>
      </w:r>
      <w:r w:rsidRPr="00FA7E09">
        <w:rPr>
          <w:color w:val="000000"/>
          <w:lang w:val="en-US"/>
        </w:rPr>
        <w:t xml:space="preserve">, Sìn Hồ </w:t>
      </w:r>
      <w:r w:rsidRPr="00FA7E09">
        <w:rPr>
          <w:i/>
          <w:iCs/>
          <w:color w:val="000000"/>
          <w:lang w:val="en-US"/>
        </w:rPr>
        <w:t>(xã Pa Tần, Ma Quai, Căn Co, Nậm Tăm, Nậm Hăn, Lùng Thàng, Nậm Cha, Nậm Cuổi...)</w:t>
      </w:r>
      <w:r w:rsidRPr="00FA7E09">
        <w:rPr>
          <w:color w:val="000000"/>
          <w:lang w:val="en-US"/>
        </w:rPr>
        <w:t xml:space="preserve">, Nậm Nhùn </w:t>
      </w:r>
      <w:r w:rsidRPr="00FA7E09">
        <w:rPr>
          <w:i/>
          <w:iCs/>
          <w:color w:val="000000"/>
          <w:lang w:val="en-US"/>
        </w:rPr>
        <w:t>(xã Nậm Hàng, Nậm Pì, Mường Mô, Nậm Manh...);</w:t>
      </w:r>
      <w:r w:rsidRPr="00FA7E09">
        <w:rPr>
          <w:color w:val="000000"/>
          <w:lang w:val="en-US"/>
        </w:rPr>
        <w:t xml:space="preserve"> Mường Tè </w:t>
      </w:r>
      <w:r w:rsidRPr="00FA7E09">
        <w:rPr>
          <w:i/>
          <w:iCs/>
          <w:color w:val="000000"/>
          <w:lang w:val="en-US"/>
        </w:rPr>
        <w:t xml:space="preserve">(xã Mường Tè, Bum Nưa, Vàng San, Can Hồ, Nậm Khao, Mù Cả...) </w:t>
      </w:r>
      <w:r w:rsidRPr="00FA7E09">
        <w:rPr>
          <w:color w:val="000000"/>
          <w:lang w:val="en-US"/>
        </w:rPr>
        <w:t>và các vùng lân cận.</w:t>
      </w:r>
    </w:p>
    <w:p w14:paraId="475C7732" w14:textId="2E6A306E" w:rsidR="007C717E" w:rsidRPr="00FA7E09" w:rsidRDefault="007C717E" w:rsidP="002918ED">
      <w:pPr>
        <w:spacing w:before="120" w:after="120" w:line="240" w:lineRule="auto"/>
        <w:jc w:val="both"/>
        <w:rPr>
          <w:color w:val="000000"/>
          <w:u w:val="single"/>
          <w:lang w:val="en-US"/>
        </w:rPr>
      </w:pPr>
      <w:r w:rsidRPr="00FA7E09">
        <w:rPr>
          <w:color w:val="000000"/>
          <w:u w:val="single"/>
          <w:lang w:val="en-US"/>
        </w:rPr>
        <w:t>2.</w:t>
      </w:r>
      <w:r w:rsidR="00D3044A" w:rsidRPr="00FA7E09">
        <w:rPr>
          <w:color w:val="000000"/>
          <w:u w:val="single"/>
          <w:lang w:val="en-US"/>
        </w:rPr>
        <w:t>3</w:t>
      </w:r>
      <w:r w:rsidRPr="00FA7E09">
        <w:rPr>
          <w:color w:val="000000"/>
          <w:u w:val="single"/>
          <w:lang w:val="en-US"/>
        </w:rPr>
        <w:t>.4.6. Cây hoa</w:t>
      </w:r>
    </w:p>
    <w:p w14:paraId="5C9C52AC" w14:textId="77777777" w:rsidR="007C717E" w:rsidRPr="00FA7E09" w:rsidRDefault="007C717E" w:rsidP="004207AD">
      <w:pPr>
        <w:spacing w:before="120" w:after="120" w:line="240" w:lineRule="auto"/>
        <w:ind w:firstLine="567"/>
        <w:jc w:val="both"/>
        <w:rPr>
          <w:lang w:val="en-US"/>
        </w:rPr>
      </w:pPr>
      <w:r w:rsidRPr="00FA7E09">
        <w:rPr>
          <w:i/>
          <w:color w:val="000000"/>
          <w:lang w:val="en-US"/>
        </w:rPr>
        <w:t xml:space="preserve">* Giai đoạn 2021-2025: </w:t>
      </w:r>
      <w:r w:rsidRPr="00FA7E09">
        <w:rPr>
          <w:color w:val="000000"/>
          <w:lang w:val="en-US"/>
        </w:rPr>
        <w:t>Phát triển trồng mới khoảng 120 ha tại huyện Tam Đường, thành phố Lai Châu và các vùng có điều kiện. Trồng chủ yếu trên đất 01 vụ lúa chuyển đổi. Riêng loài hoa địa lan, tập trung tại các xã vùng cao huyện Sìn Hồ, Phong Thổ và Tam Đường. </w:t>
      </w:r>
    </w:p>
    <w:p w14:paraId="2DFC74F4" w14:textId="491F8B2F" w:rsidR="004207AD" w:rsidRPr="00FA7E09" w:rsidRDefault="007C717E" w:rsidP="004207AD">
      <w:pPr>
        <w:spacing w:before="120" w:after="120" w:line="240" w:lineRule="auto"/>
        <w:ind w:firstLine="567"/>
        <w:jc w:val="both"/>
        <w:rPr>
          <w:color w:val="000000"/>
        </w:rPr>
      </w:pPr>
      <w:r w:rsidRPr="00FA7E09">
        <w:rPr>
          <w:i/>
          <w:color w:val="000000"/>
          <w:lang w:val="en-US"/>
        </w:rPr>
        <w:t>* Giai đoạn 2026-2030:</w:t>
      </w:r>
      <w:r w:rsidR="004207AD" w:rsidRPr="00FA7E09">
        <w:rPr>
          <w:i/>
          <w:color w:val="000000"/>
          <w:lang w:val="en-US"/>
        </w:rPr>
        <w:t xml:space="preserve"> </w:t>
      </w:r>
      <w:r w:rsidR="004207AD" w:rsidRPr="00FA7E09">
        <w:rPr>
          <w:color w:val="000000"/>
          <w:lang w:val="en-US"/>
        </w:rPr>
        <w:t>Phát triển trồng mới khoảng 300 ha tại huyện Tam Đường, thành phố Lai Châu và các vùng có điều kiện. Trồng chủ yếu trên đất 01 vụ lúa chuyển đổi. Riêng loài hoa địa lan, tập trung tại các xã vùng cao huyện Sìn Hồ, Phong Thổ và Tam Đường. </w:t>
      </w:r>
    </w:p>
    <w:p w14:paraId="0D5E5316" w14:textId="77777777" w:rsidR="004207AD" w:rsidRPr="00FA7E09" w:rsidRDefault="007C717E" w:rsidP="004207AD">
      <w:pPr>
        <w:spacing w:before="120" w:after="120" w:line="240" w:lineRule="auto"/>
        <w:ind w:firstLine="567"/>
        <w:jc w:val="both"/>
        <w:rPr>
          <w:lang w:val="en-US"/>
        </w:rPr>
      </w:pPr>
      <w:r w:rsidRPr="00FA7E09">
        <w:rPr>
          <w:i/>
          <w:color w:val="000000"/>
          <w:lang w:val="en-US"/>
        </w:rPr>
        <w:t>* Giai đoạn 2031-2050:</w:t>
      </w:r>
      <w:r w:rsidR="004207AD" w:rsidRPr="00FA7E09">
        <w:rPr>
          <w:i/>
          <w:color w:val="000000"/>
          <w:lang w:val="en-US"/>
        </w:rPr>
        <w:t xml:space="preserve"> </w:t>
      </w:r>
      <w:r w:rsidR="004207AD" w:rsidRPr="00FA7E09">
        <w:rPr>
          <w:color w:val="000000"/>
          <w:lang w:val="en-US"/>
        </w:rPr>
        <w:t>Phát triển trồng mới khoảng 500 ha tại huyện Tam Đường, thành phố Lai Châu và các vùng có điều kiện. Trồng chủ yếu trên đất 01 vụ lúa chuyển đổi. Riêng loài hoa địa lan, tập trung tại các xã vùng cao huyện Sìn Hồ, Phong Thổ và Tam Đường. </w:t>
      </w:r>
    </w:p>
    <w:p w14:paraId="081081A5" w14:textId="1D984557" w:rsidR="007C717E" w:rsidRPr="00FA7E09" w:rsidRDefault="00D3044A" w:rsidP="002918ED">
      <w:pPr>
        <w:spacing w:before="120" w:after="120" w:line="240" w:lineRule="auto"/>
        <w:jc w:val="both"/>
        <w:rPr>
          <w:color w:val="000000"/>
          <w:u w:val="single"/>
          <w:lang w:val="en-US"/>
        </w:rPr>
      </w:pPr>
      <w:r w:rsidRPr="00FA7E09">
        <w:rPr>
          <w:color w:val="000000"/>
          <w:u w:val="single"/>
          <w:lang w:val="en-US"/>
        </w:rPr>
        <w:t>2.3</w:t>
      </w:r>
      <w:r w:rsidR="007C717E" w:rsidRPr="00FA7E09">
        <w:rPr>
          <w:color w:val="000000"/>
          <w:u w:val="single"/>
          <w:lang w:val="en-US"/>
        </w:rPr>
        <w:t>.4.</w:t>
      </w:r>
      <w:r w:rsidR="004207AD" w:rsidRPr="00FA7E09">
        <w:rPr>
          <w:color w:val="000000"/>
          <w:u w:val="single"/>
          <w:lang w:val="en-US"/>
        </w:rPr>
        <w:t>7</w:t>
      </w:r>
      <w:r w:rsidR="007C717E" w:rsidRPr="00FA7E09">
        <w:rPr>
          <w:color w:val="000000"/>
          <w:u w:val="single"/>
          <w:lang w:val="en-US"/>
        </w:rPr>
        <w:t xml:space="preserve">. Cây </w:t>
      </w:r>
      <w:r w:rsidR="004207AD" w:rsidRPr="00FA7E09">
        <w:rPr>
          <w:color w:val="000000"/>
          <w:u w:val="single"/>
          <w:lang w:val="en-US"/>
        </w:rPr>
        <w:t>quế</w:t>
      </w:r>
    </w:p>
    <w:p w14:paraId="4A57C84B" w14:textId="31AA3BDB" w:rsidR="00EA0ECE" w:rsidRPr="00FA7E09" w:rsidRDefault="004207AD" w:rsidP="004207AD">
      <w:pPr>
        <w:spacing w:before="120" w:after="120" w:line="240" w:lineRule="auto"/>
        <w:ind w:firstLine="567"/>
        <w:jc w:val="both"/>
        <w:rPr>
          <w:lang w:val="en-US"/>
        </w:rPr>
      </w:pPr>
      <w:r w:rsidRPr="00FA7E09">
        <w:rPr>
          <w:i/>
          <w:color w:val="000000"/>
          <w:lang w:val="en-US"/>
        </w:rPr>
        <w:t xml:space="preserve">* Giai đoạn 2021-2025: </w:t>
      </w:r>
      <w:r w:rsidR="00EA0ECE" w:rsidRPr="00FA7E09">
        <w:rPr>
          <w:color w:val="000000"/>
          <w:lang w:val="en-US"/>
        </w:rPr>
        <w:t>Hiện cây Quế sinh trưởng phát triển tốt, ít sâu bệnh hại, bước đầu khẳng định cây Quế phù hợp với điều kiện tự nhiên, đất đai, khí hậu của tỉnh Lai Châu nói chung và các huyện dọc thung lũng sông Nậm Mu, sông Đà và sông Nậm Na. Cây Quế trồng thích hợp tại tỉnh Lai Châu ở những nơi có độ cao tư 700 m so với mực nước biển trở xuống, có độ dầy tầng đất lớn hơn 0,7 m, độ dốc &lt; 35° thoát nước. Tổng diện tích thích hợp để trổng Quế trên toàn tỉnh khoảng trên 50.000 ha.</w:t>
      </w:r>
    </w:p>
    <w:p w14:paraId="24ABD20B" w14:textId="1C8AE050" w:rsidR="00EA0ECE" w:rsidRPr="00FA7E09" w:rsidRDefault="00EA0ECE" w:rsidP="004207AD">
      <w:pPr>
        <w:spacing w:before="120" w:after="120" w:line="240" w:lineRule="auto"/>
        <w:ind w:firstLine="567"/>
        <w:jc w:val="both"/>
        <w:rPr>
          <w:lang w:val="en-US"/>
        </w:rPr>
      </w:pPr>
      <w:r w:rsidRPr="00FA7E09">
        <w:rPr>
          <w:color w:val="000000"/>
          <w:lang w:val="en-US"/>
        </w:rPr>
        <w:tab/>
      </w:r>
      <w:r w:rsidR="004207AD" w:rsidRPr="00FA7E09">
        <w:rPr>
          <w:color w:val="000000"/>
          <w:lang w:val="en-US"/>
        </w:rPr>
        <w:t>Trong giai đoạn này,</w:t>
      </w:r>
      <w:r w:rsidRPr="00FA7E09">
        <w:rPr>
          <w:color w:val="000000"/>
          <w:lang w:val="en-US"/>
        </w:rPr>
        <w:t xml:space="preserve"> toàn tỉnh trồng mới 3.000 ha nâng tổng diện tích cây quế lên 5.000 ha. Tập trung ở các huyện Than Uyên (các bản Tà Hừa, Tà Gia xã Mường </w:t>
      </w:r>
      <w:r w:rsidRPr="00FA7E09">
        <w:rPr>
          <w:color w:val="000000"/>
          <w:lang w:val="en-US"/>
        </w:rPr>
        <w:lastRenderedPageBreak/>
        <w:t>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p>
    <w:p w14:paraId="117F5291" w14:textId="5E3337FA" w:rsidR="004207AD" w:rsidRPr="00FA7E09" w:rsidRDefault="004207AD" w:rsidP="004207AD">
      <w:pPr>
        <w:spacing w:before="120" w:after="120" w:line="240" w:lineRule="auto"/>
        <w:ind w:firstLine="567"/>
        <w:jc w:val="both"/>
        <w:rPr>
          <w:color w:val="000000"/>
        </w:rPr>
      </w:pPr>
      <w:r w:rsidRPr="00FA7E09">
        <w:rPr>
          <w:i/>
          <w:color w:val="000000"/>
          <w:lang w:val="en-US"/>
        </w:rPr>
        <w:t xml:space="preserve">* Giai đoạn 2026-2030: </w:t>
      </w:r>
      <w:r w:rsidRPr="00FA7E09">
        <w:rPr>
          <w:color w:val="000000"/>
          <w:lang w:val="en-US"/>
        </w:rPr>
        <w:t>toàn tỉnh trồng mới 10.000 ha nâng tổng diện tích cây quế lên 15.000 ha. Tập trung ở 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p>
    <w:p w14:paraId="19F04626" w14:textId="6F355F94" w:rsidR="004207AD" w:rsidRPr="00FA7E09" w:rsidRDefault="004207AD" w:rsidP="004207AD">
      <w:pPr>
        <w:spacing w:before="120" w:after="120" w:line="240" w:lineRule="auto"/>
        <w:ind w:firstLine="567"/>
        <w:jc w:val="both"/>
        <w:rPr>
          <w:lang w:val="en-US"/>
        </w:rPr>
      </w:pPr>
      <w:r w:rsidRPr="00FA7E09">
        <w:rPr>
          <w:i/>
          <w:color w:val="000000"/>
          <w:lang w:val="en-US"/>
        </w:rPr>
        <w:t xml:space="preserve">* Giai đoạn 2031-2050: </w:t>
      </w:r>
      <w:r w:rsidRPr="00FA7E09">
        <w:rPr>
          <w:color w:val="000000"/>
          <w:lang w:val="en-US"/>
        </w:rPr>
        <w:t>toàn tỉnh trồng mới 15.000 ha nâng tổng diện tích cây quế lên 30.000 ha. Tập trung ở các huyện Than Uyên (các bản Tà Hừa, Tà Gia xã Mường Kim); huyện Tân Uyên (xã Nậm Cân, xã Nậm Sò, xã Tà Mít, xã Thân Thuộc); huyện Sìn Hồ (xã Nậm Cuối, xã Nậm Tăm, xã Noong Hẻo, xã Chăn Nưa, xã Làng Mô); huyện Nậm Nhùn (xã Nậm Pi, xã Pú Đao, xã Nậm Hàng, xã Mường Mô); huyện Mường Tè (xã Vàng San, xã Mường Tè).</w:t>
      </w:r>
    </w:p>
    <w:p w14:paraId="4E1AFEB3" w14:textId="2EE642D6" w:rsidR="004207AD" w:rsidRPr="00FA7E09" w:rsidRDefault="00D3044A" w:rsidP="004207AD">
      <w:pPr>
        <w:spacing w:before="120" w:after="120" w:line="240" w:lineRule="auto"/>
        <w:ind w:firstLine="567"/>
        <w:rPr>
          <w:lang w:val="en-US"/>
        </w:rPr>
      </w:pPr>
      <w:r w:rsidRPr="00FA7E09">
        <w:rPr>
          <w:color w:val="000000"/>
          <w:u w:val="single"/>
          <w:lang w:val="en-US"/>
        </w:rPr>
        <w:t>2.3</w:t>
      </w:r>
      <w:r w:rsidR="004207AD" w:rsidRPr="00FA7E09">
        <w:rPr>
          <w:color w:val="000000"/>
          <w:u w:val="single"/>
          <w:lang w:val="en-US"/>
        </w:rPr>
        <w:t>.4.8. Cây dược liệu</w:t>
      </w:r>
    </w:p>
    <w:p w14:paraId="3527C1C2" w14:textId="1896777E" w:rsidR="00EA0ECE" w:rsidRPr="00FA7E09" w:rsidRDefault="004207AD" w:rsidP="008913EF">
      <w:pPr>
        <w:spacing w:before="120" w:after="120" w:line="240" w:lineRule="auto"/>
        <w:ind w:firstLine="567"/>
        <w:jc w:val="both"/>
        <w:rPr>
          <w:lang w:val="en-US"/>
        </w:rPr>
      </w:pPr>
      <w:r w:rsidRPr="00FA7E09">
        <w:rPr>
          <w:i/>
          <w:color w:val="000000"/>
          <w:lang w:val="en-US"/>
        </w:rPr>
        <w:t xml:space="preserve">* Giai đoạn 2021-2025: </w:t>
      </w:r>
      <w:r w:rsidR="00EA0ECE" w:rsidRPr="00FA7E09">
        <w:rPr>
          <w:color w:val="000000"/>
          <w:lang w:val="en-US"/>
        </w:rPr>
        <w:t xml:space="preserve">Thực hiện theo đề tài nghiên cứu </w:t>
      </w:r>
      <w:r w:rsidRPr="00FA7E09">
        <w:rPr>
          <w:color w:val="000000"/>
          <w:lang w:val="en-US"/>
        </w:rPr>
        <w:t>k</w:t>
      </w:r>
      <w:r w:rsidR="00EA0ECE" w:rsidRPr="00FA7E09">
        <w:rPr>
          <w:color w:val="000000"/>
          <w:lang w:val="en-US"/>
        </w:rPr>
        <w:t>hoa học:</w:t>
      </w:r>
    </w:p>
    <w:p w14:paraId="5140F77B" w14:textId="77777777" w:rsidR="00EA0ECE" w:rsidRPr="00FA7E09" w:rsidRDefault="00EA0ECE" w:rsidP="008913EF">
      <w:pPr>
        <w:spacing w:before="120" w:after="120" w:line="240" w:lineRule="auto"/>
        <w:ind w:firstLine="567"/>
        <w:jc w:val="both"/>
        <w:rPr>
          <w:lang w:val="en-US"/>
        </w:rPr>
      </w:pPr>
      <w:r w:rsidRPr="00FA7E09">
        <w:rPr>
          <w:color w:val="000000"/>
          <w:lang w:val="en-US"/>
        </w:rPr>
        <w:t>+ Xây dựng các vườn giống gốc để bảo tồn tại chỗ (tại vùng phân bố tự nhiên) các loài dược liệu quý hiếm, có giá trị như: Sâm Lai Châu, Bảy lá một hoa, Lan kim tuyến: Bảo tồn 02 ha cây giống gốc (5.000 cây giống gốc/ha), tập trung bảo tồn tại các xã Ka Lăng, Tá Pạ, Thu Lũm, Pa Vệ Sử huyện Mường Tè, xã Khun Há huyện Tam Đường; 01 ha Bảy lá một hoa tại xã Dào San, Sì Lờ Lầu huyện Phong Thổ, 01 ha Lan Kim tuyến tại xã Hố Mít huyện Tân Uyên. </w:t>
      </w:r>
    </w:p>
    <w:p w14:paraId="446318E1" w14:textId="77777777" w:rsidR="00EA0ECE" w:rsidRPr="00FA7E09" w:rsidRDefault="00EA0ECE" w:rsidP="008913EF">
      <w:pPr>
        <w:spacing w:before="120" w:after="120" w:line="240" w:lineRule="auto"/>
        <w:ind w:firstLine="567"/>
        <w:jc w:val="both"/>
        <w:rPr>
          <w:lang w:val="en-US"/>
        </w:rPr>
      </w:pPr>
      <w:r w:rsidRPr="00FA7E09">
        <w:rPr>
          <w:color w:val="000000"/>
          <w:lang w:val="en-US"/>
        </w:rPr>
        <w:t>+ Xây dựng mô hình, hoàn thiện quy trình sản xuất, phát triển sản xuất các cây dược liệu bản địa, quý hiếm Sâm lai Châu, Bảy lá một hoa, Lan Kim tuyến: Tổng số 03 mô hình (01 mô hình nhân giống Sâm lai Châu; 01 mô hình nhân giống Thất diệp nhất chi hoa, 01 mô hình nhân giống Lan kim tuyến). </w:t>
      </w:r>
    </w:p>
    <w:p w14:paraId="248A21ED" w14:textId="02C1EE41" w:rsidR="00EA0ECE" w:rsidRPr="00FA7E09" w:rsidRDefault="00EA0ECE" w:rsidP="008913EF">
      <w:pPr>
        <w:spacing w:before="120" w:after="120" w:line="240" w:lineRule="auto"/>
        <w:ind w:firstLine="567"/>
        <w:jc w:val="both"/>
        <w:rPr>
          <w:lang w:val="en-US"/>
        </w:rPr>
      </w:pPr>
      <w:r w:rsidRPr="00FA7E09">
        <w:rPr>
          <w:color w:val="000000"/>
          <w:lang w:val="en-US"/>
        </w:rPr>
        <w:t>Hỗ trợ phát triển trồng 10 ha các cây dược liệu quý Sâm lai Châu, Bảy lá một hoa, Lan Kim Tuyến, cụ thể:</w:t>
      </w:r>
    </w:p>
    <w:p w14:paraId="62444701" w14:textId="77777777" w:rsidR="00EA0ECE" w:rsidRPr="00FA7E09" w:rsidRDefault="00EA0ECE" w:rsidP="008913EF">
      <w:pPr>
        <w:spacing w:before="120" w:after="120" w:line="240" w:lineRule="auto"/>
        <w:ind w:firstLine="567"/>
        <w:jc w:val="both"/>
        <w:rPr>
          <w:lang w:val="en-US"/>
        </w:rPr>
      </w:pPr>
      <w:r w:rsidRPr="00FA7E09">
        <w:rPr>
          <w:color w:val="000000"/>
          <w:lang w:val="en-US"/>
        </w:rPr>
        <w:t>+ Sâm Lai Châu 03 ha: Huyện Mường Tè 01 ha phát triển trồng tại các xã Tá Bạ, Thu Lũm, Pa Vệ Sủ; Huyện Sìn Hồ 0,5 ha tại các xã Phăng Xô Lin, Sà Dề Phìn, Tả ngảo, Làng Mô, Thị trấn; Huyện Tam Đường 0,5 ha tại xã  Khun Há, Hồ Thầu; Huyện Phong Thổ 0,5 ha tại xã Sì Lờ Lầu, Ma Ly Chải, Pa Vây Sử; Huyện Tân Uyên 0,5 ha tại xã Mường Khoa, Hố Mít huyện Tân Uyên.</w:t>
      </w:r>
    </w:p>
    <w:p w14:paraId="7064DD42" w14:textId="77777777" w:rsidR="00EA0ECE" w:rsidRPr="00FA7E09" w:rsidRDefault="00EA0ECE" w:rsidP="008913EF">
      <w:pPr>
        <w:spacing w:before="120" w:after="120" w:line="240" w:lineRule="auto"/>
        <w:ind w:firstLine="567"/>
        <w:jc w:val="both"/>
        <w:rPr>
          <w:lang w:val="en-US"/>
        </w:rPr>
      </w:pPr>
      <w:r w:rsidRPr="00FA7E09">
        <w:rPr>
          <w:color w:val="000000"/>
          <w:lang w:val="en-US"/>
        </w:rPr>
        <w:t xml:space="preserve">+ Bảy lá một hoa 05 ha: Huyện Mường tè 01 ha phát triển trồng tại các xã Tá Bạ, Thu Lũm, Pa Vệ Sủ; Huyện Tam Đường 01 ha tại xã Khun Há, Hồ Thầu; Huyện Phong Thổ 01 ha tại các xã Sì Lờ Lầu, Ma Ly Chải, Pa Vây Sử; Huyện Sìn Hồ 01 ha </w:t>
      </w:r>
      <w:r w:rsidRPr="00FA7E09">
        <w:rPr>
          <w:color w:val="000000"/>
          <w:lang w:val="en-US"/>
        </w:rPr>
        <w:lastRenderedPageBreak/>
        <w:t>tại xã Phăng Xô Lin, Sà Dề Phìn, Tả ngảo, Làng Mô, Thị trấn; Huyện Tân Uyên 01 ha tại xã Mường Khoa, Hố Mít huyện Tân Uyên.</w:t>
      </w:r>
    </w:p>
    <w:p w14:paraId="68891C65" w14:textId="77777777" w:rsidR="00EA0ECE" w:rsidRPr="00FA7E09" w:rsidRDefault="00EA0ECE" w:rsidP="008913EF">
      <w:pPr>
        <w:spacing w:before="120" w:after="120" w:line="240" w:lineRule="auto"/>
        <w:ind w:firstLine="567"/>
        <w:jc w:val="both"/>
        <w:rPr>
          <w:lang w:val="en-US"/>
        </w:rPr>
      </w:pPr>
      <w:r w:rsidRPr="00FA7E09">
        <w:rPr>
          <w:color w:val="000000"/>
          <w:lang w:val="en-US"/>
        </w:rPr>
        <w:t>+ Lan kim tuyến 02 ha: Huyện Tân uyên 01 ha phát triển trồng tại các xã Trung Đồng, Mường Khoa, Hố Mít; Huyện Phong Thổ 0,5 ha tại các xã Sì Lờ Lầu, Ma Ly Chải, Pa Vây Sử; Huyện Mường Tè 0,5 ha tại các xã Ka Lăng, Tá Bạ, Thu Lũm, Pa Vệ Sủ.</w:t>
      </w:r>
    </w:p>
    <w:p w14:paraId="6F132C6D" w14:textId="30394C0E" w:rsidR="00EA0ECE" w:rsidRPr="00FA7E09" w:rsidRDefault="00EA0ECE" w:rsidP="008913EF">
      <w:pPr>
        <w:spacing w:before="120" w:after="120" w:line="240" w:lineRule="auto"/>
        <w:ind w:firstLine="567"/>
        <w:jc w:val="both"/>
        <w:rPr>
          <w:lang w:val="en-US"/>
        </w:rPr>
      </w:pPr>
      <w:r w:rsidRPr="00FA7E09">
        <w:rPr>
          <w:color w:val="000000"/>
          <w:lang w:val="en-US"/>
        </w:rPr>
        <w:t>Khuyến khích phát triển, hình thành vùng sản xuất hàng hóa tập trung, định hướng phát triển 50 ha, trong đó:</w:t>
      </w:r>
    </w:p>
    <w:p w14:paraId="4D9C345A" w14:textId="77777777" w:rsidR="00EA0ECE" w:rsidRPr="00FA7E09" w:rsidRDefault="00EA0ECE" w:rsidP="008913EF">
      <w:pPr>
        <w:spacing w:before="120" w:after="120" w:line="240" w:lineRule="auto"/>
        <w:ind w:firstLine="567"/>
        <w:jc w:val="both"/>
        <w:rPr>
          <w:lang w:val="en-US"/>
        </w:rPr>
      </w:pPr>
      <w:r w:rsidRPr="00FA7E09">
        <w:rPr>
          <w:color w:val="000000"/>
          <w:lang w:val="en-US"/>
        </w:rPr>
        <w:t>+ Vùng trồng  Sâm Hàn Quốc: 20 ha tại xã Hồ Thầu huyện Tam Đường.</w:t>
      </w:r>
    </w:p>
    <w:p w14:paraId="7C914A1E" w14:textId="77777777" w:rsidR="00EA0ECE" w:rsidRPr="00FA7E09" w:rsidRDefault="00EA0ECE" w:rsidP="008913EF">
      <w:pPr>
        <w:spacing w:before="120" w:after="120" w:line="240" w:lineRule="auto"/>
        <w:ind w:firstLine="567"/>
        <w:jc w:val="both"/>
        <w:rPr>
          <w:color w:val="000000"/>
          <w:lang w:val="en-US"/>
        </w:rPr>
      </w:pPr>
      <w:r w:rsidRPr="00FA7E09">
        <w:rPr>
          <w:color w:val="000000"/>
          <w:lang w:val="en-US"/>
        </w:rPr>
        <w:t xml:space="preserve">+ Vùng trồng các cây dược liệu khác 30 ha </w:t>
      </w:r>
      <w:r w:rsidRPr="00FA7E09">
        <w:rPr>
          <w:color w:val="000000"/>
          <w:shd w:val="clear" w:color="auto" w:fill="FFFFFF"/>
          <w:lang w:val="en-US"/>
        </w:rPr>
        <w:t xml:space="preserve">tại  xã </w:t>
      </w:r>
      <w:r w:rsidRPr="00FA7E09">
        <w:rPr>
          <w:color w:val="000000"/>
          <w:lang w:val="en-US"/>
        </w:rPr>
        <w:t xml:space="preserve">Phăng Xô Lin, Sà Dề Phìn, Tả ngảo, Làng Mô, Thị trấn </w:t>
      </w:r>
      <w:r w:rsidRPr="00FA7E09">
        <w:rPr>
          <w:color w:val="000000"/>
          <w:shd w:val="clear" w:color="auto" w:fill="FFFFFF"/>
          <w:lang w:val="en-US"/>
        </w:rPr>
        <w:t>huyện Sìn Hồ</w:t>
      </w:r>
      <w:r w:rsidRPr="00FA7E09">
        <w:rPr>
          <w:color w:val="000000"/>
          <w:lang w:val="en-US"/>
        </w:rPr>
        <w:t>, trong đó ưu tiên phát triển một số cây dược liệu như: Hà thủ ô đỏ, Đảng sâm, Đan sâm, Đương quy, Xuyên khung…</w:t>
      </w:r>
    </w:p>
    <w:p w14:paraId="27C35876" w14:textId="59F469BE" w:rsidR="008913EF" w:rsidRPr="00FA7E09" w:rsidRDefault="004207AD" w:rsidP="008913EF">
      <w:pPr>
        <w:spacing w:before="120" w:after="120" w:line="240" w:lineRule="auto"/>
        <w:ind w:firstLine="567"/>
        <w:jc w:val="both"/>
        <w:rPr>
          <w:lang w:val="en-US"/>
        </w:rPr>
      </w:pPr>
      <w:r w:rsidRPr="00FA7E09">
        <w:rPr>
          <w:i/>
          <w:color w:val="000000"/>
          <w:lang w:val="en-US"/>
        </w:rPr>
        <w:t>* Giai đoạn 2026-2030:</w:t>
      </w:r>
      <w:r w:rsidR="008913EF" w:rsidRPr="00FA7E09">
        <w:rPr>
          <w:i/>
          <w:color w:val="000000"/>
          <w:lang w:val="en-US"/>
        </w:rPr>
        <w:t xml:space="preserve"> </w:t>
      </w:r>
      <w:r w:rsidR="008913EF" w:rsidRPr="00FA7E09">
        <w:rPr>
          <w:color w:val="000000"/>
          <w:lang w:val="en-US"/>
        </w:rPr>
        <w:t>Phấn đấu đưa diện tích cây dược liệu giai đoạn 2026-2030 lên 450 ha.</w:t>
      </w:r>
    </w:p>
    <w:p w14:paraId="0C256C41" w14:textId="09545695" w:rsidR="008913EF" w:rsidRPr="00FA7E09" w:rsidRDefault="008913EF" w:rsidP="008913EF">
      <w:pPr>
        <w:spacing w:before="120" w:after="120" w:line="240" w:lineRule="auto"/>
        <w:ind w:firstLine="567"/>
        <w:jc w:val="both"/>
        <w:rPr>
          <w:lang w:val="en-US"/>
        </w:rPr>
      </w:pPr>
      <w:r w:rsidRPr="00FA7E09">
        <w:rPr>
          <w:color w:val="000000"/>
          <w:lang w:val="en-US"/>
        </w:rPr>
        <w:t>Hỗ trợ phát triển trồng 200 ha các cây dược liệu quý Sâm lai Châu, Bảy lá một hoa, Lan Kim Tuyến, cụ thể:</w:t>
      </w:r>
    </w:p>
    <w:p w14:paraId="12B6B4BC" w14:textId="77777777" w:rsidR="008913EF" w:rsidRPr="00FA7E09" w:rsidRDefault="008913EF" w:rsidP="008913EF">
      <w:pPr>
        <w:spacing w:before="120" w:after="120" w:line="240" w:lineRule="auto"/>
        <w:ind w:firstLine="567"/>
        <w:jc w:val="both"/>
        <w:rPr>
          <w:lang w:val="en-US"/>
        </w:rPr>
      </w:pPr>
      <w:r w:rsidRPr="00FA7E09">
        <w:rPr>
          <w:color w:val="000000"/>
          <w:lang w:val="en-US"/>
        </w:rPr>
        <w:t>+ Sâm Lai Châu 50 ha: Huyện Mường Tè 17 ha phát triển trồng tại các xã Tá Bạ, Thu Lũm, Pa Vệ Sủ; Huyện Sìn Hồ 8,5 ha tại các xã Phăng Xô Lin, Sà Dề Phìn, Tả ngảo, Làng Mô, Thị trấn; Huyện Tam Đường 8 ha tại xã  Khun Há, Hồ Thầu; Huyện Phong Thổ 8,5 ha tại xã Sì Lờ Lầu, Ma Ly Chải, Pa Vây Sử; Huyện Tân Uyên 8 ha tại xã Mường Khoa, Hố Mít huyện Tân Uyên.</w:t>
      </w:r>
    </w:p>
    <w:p w14:paraId="06404FD7" w14:textId="77777777" w:rsidR="008913EF" w:rsidRPr="00FA7E09" w:rsidRDefault="008913EF" w:rsidP="008913EF">
      <w:pPr>
        <w:spacing w:before="120" w:after="120" w:line="240" w:lineRule="auto"/>
        <w:ind w:firstLine="567"/>
        <w:jc w:val="both"/>
        <w:rPr>
          <w:lang w:val="en-US"/>
        </w:rPr>
      </w:pPr>
      <w:r w:rsidRPr="00FA7E09">
        <w:rPr>
          <w:color w:val="000000"/>
          <w:lang w:val="en-US"/>
        </w:rPr>
        <w:t>+ Bảy lá một hoa 80 ha: Huyện Mường tè 16 ha phát triển trồng tại các xã Tá Bạ, Thu Lũm, Pa Vệ Sủ; Huyện Tam Đường 18 ha tại xã Khun Há, Hồ Thầu; Huyện Phong Thổ 17 ha tại các xã Sì Lờ Lầu, Ma Ly Chải, Pa Vây Sử; Huyện Sìn Hồ 16 ha tại xã Phăng Xô Lin, Sà Dề Phìn, Tả ngảo, Làng Mô, Thị trấn; Huyện Tân Uyên 13 ha tại xã Mường Khoa, Hố Mít huyện Tân Uyên.</w:t>
      </w:r>
    </w:p>
    <w:p w14:paraId="6C439FC7" w14:textId="77777777" w:rsidR="008913EF" w:rsidRPr="00FA7E09" w:rsidRDefault="008913EF" w:rsidP="008913EF">
      <w:pPr>
        <w:spacing w:before="120" w:after="120" w:line="240" w:lineRule="auto"/>
        <w:ind w:firstLine="567"/>
        <w:jc w:val="both"/>
        <w:rPr>
          <w:lang w:val="en-US"/>
        </w:rPr>
      </w:pPr>
      <w:r w:rsidRPr="00FA7E09">
        <w:rPr>
          <w:color w:val="000000"/>
          <w:lang w:val="en-US"/>
        </w:rPr>
        <w:t>+ Lan kim tuyến 70 ha: Huyện Tân uyên 35 ha phát triển trồng tại các xã Trung Đồng, Mường Khoa, Hố Mít; Huyện Phong Thổ 18 ha tại các xã Sì Lờ Lầu, Ma Ly Chải, Pa Vây Sử; Huyện Mường Tè 17 ha tại các xã Ka Lăng, Tá Bạ, Thu Lũm, Pa Vệ Sủ.</w:t>
      </w:r>
    </w:p>
    <w:p w14:paraId="795589BA" w14:textId="79AF30C8" w:rsidR="008913EF" w:rsidRPr="00FA7E09" w:rsidRDefault="008913EF" w:rsidP="008913EF">
      <w:pPr>
        <w:spacing w:before="120" w:after="120" w:line="240" w:lineRule="auto"/>
        <w:ind w:firstLine="567"/>
        <w:jc w:val="both"/>
        <w:rPr>
          <w:lang w:val="en-US"/>
        </w:rPr>
      </w:pPr>
      <w:r w:rsidRPr="00FA7E09">
        <w:rPr>
          <w:color w:val="000000"/>
          <w:lang w:val="en-US"/>
        </w:rPr>
        <w:t>Khuyến khích phát triển, hình thành vùng sản xuất hàng hóa tập trung, định hướng phát triển 250 ha, trong đó:</w:t>
      </w:r>
    </w:p>
    <w:p w14:paraId="6191AF43" w14:textId="77777777" w:rsidR="008913EF" w:rsidRPr="00FA7E09" w:rsidRDefault="008913EF" w:rsidP="008913EF">
      <w:pPr>
        <w:spacing w:before="120" w:after="120" w:line="240" w:lineRule="auto"/>
        <w:ind w:firstLine="567"/>
        <w:jc w:val="both"/>
        <w:rPr>
          <w:lang w:val="en-US"/>
        </w:rPr>
      </w:pPr>
      <w:r w:rsidRPr="00FA7E09">
        <w:rPr>
          <w:color w:val="000000"/>
          <w:lang w:val="en-US"/>
        </w:rPr>
        <w:t>+ Vùng trồng  Sâm Hàn Quốc: 100 ha tại xã Hồ Thầu huyện Tam Đường.</w:t>
      </w:r>
    </w:p>
    <w:p w14:paraId="2CFD7F93" w14:textId="77777777" w:rsidR="008913EF" w:rsidRPr="00FA7E09" w:rsidRDefault="008913EF" w:rsidP="008913EF">
      <w:pPr>
        <w:spacing w:before="120" w:after="120" w:line="240" w:lineRule="auto"/>
        <w:ind w:firstLine="567"/>
        <w:jc w:val="both"/>
        <w:rPr>
          <w:color w:val="000000"/>
        </w:rPr>
      </w:pPr>
      <w:r w:rsidRPr="00FA7E09">
        <w:rPr>
          <w:color w:val="000000"/>
          <w:lang w:val="en-US"/>
        </w:rPr>
        <w:t xml:space="preserve">+ Vùng trồng các cây dược liệu khác 150 ha </w:t>
      </w:r>
      <w:r w:rsidRPr="00FA7E09">
        <w:rPr>
          <w:color w:val="000000"/>
          <w:shd w:val="clear" w:color="auto" w:fill="FFFFFF"/>
          <w:lang w:val="en-US"/>
        </w:rPr>
        <w:t xml:space="preserve">tại  xã </w:t>
      </w:r>
      <w:r w:rsidRPr="00FA7E09">
        <w:rPr>
          <w:color w:val="000000"/>
          <w:lang w:val="en-US"/>
        </w:rPr>
        <w:t xml:space="preserve">Phăng Xô Lin, Sà Dề Phìn, Tả ngảo, Làng Mô, Thị trấn </w:t>
      </w:r>
      <w:r w:rsidRPr="00FA7E09">
        <w:rPr>
          <w:color w:val="000000"/>
          <w:shd w:val="clear" w:color="auto" w:fill="FFFFFF"/>
          <w:lang w:val="en-US"/>
        </w:rPr>
        <w:t>huyện Sìn Hồ</w:t>
      </w:r>
      <w:r w:rsidRPr="00FA7E09">
        <w:rPr>
          <w:color w:val="000000"/>
          <w:lang w:val="en-US"/>
        </w:rPr>
        <w:t>, trong đó ưu tiên phát triển một số cây dược liệu như: Hà thủ ô đỏ, Đảng sâm, Đan sâm, Đương quy, Xuyên khung…</w:t>
      </w:r>
    </w:p>
    <w:p w14:paraId="5741B1AD" w14:textId="791202FE" w:rsidR="008913EF" w:rsidRPr="00FA7E09" w:rsidRDefault="004207AD" w:rsidP="008913EF">
      <w:pPr>
        <w:spacing w:before="120" w:after="120" w:line="240" w:lineRule="auto"/>
        <w:ind w:firstLine="567"/>
        <w:jc w:val="both"/>
        <w:rPr>
          <w:lang w:val="en-US"/>
        </w:rPr>
      </w:pPr>
      <w:r w:rsidRPr="00FA7E09">
        <w:rPr>
          <w:i/>
          <w:color w:val="000000"/>
          <w:lang w:val="en-US"/>
        </w:rPr>
        <w:lastRenderedPageBreak/>
        <w:t>* Giai đoạn 2031-2050:</w:t>
      </w:r>
      <w:r w:rsidR="008913EF" w:rsidRPr="00FA7E09">
        <w:rPr>
          <w:i/>
          <w:color w:val="000000"/>
          <w:lang w:val="en-US"/>
        </w:rPr>
        <w:t xml:space="preserve"> </w:t>
      </w:r>
      <w:r w:rsidR="008913EF" w:rsidRPr="00FA7E09">
        <w:rPr>
          <w:color w:val="000000"/>
          <w:lang w:val="en-US"/>
        </w:rPr>
        <w:t>Phấn đấu đưa diện tích cây dược liệu giai đoạn 2031-2050 lên 870 ha.</w:t>
      </w:r>
    </w:p>
    <w:p w14:paraId="4D717B38" w14:textId="6E08A80F" w:rsidR="008913EF" w:rsidRPr="00FA7E09" w:rsidRDefault="008913EF" w:rsidP="008913EF">
      <w:pPr>
        <w:spacing w:before="120" w:after="120" w:line="240" w:lineRule="auto"/>
        <w:ind w:firstLine="567"/>
        <w:jc w:val="both"/>
        <w:rPr>
          <w:lang w:val="en-US"/>
        </w:rPr>
      </w:pPr>
      <w:r w:rsidRPr="00FA7E09">
        <w:rPr>
          <w:color w:val="000000"/>
          <w:lang w:val="en-US"/>
        </w:rPr>
        <w:t>Hỗ trợ phát triển trồng 370 ha các cây dược liệu quý Sâm lai Châu, Bảy lá một hoa, Lan Kim Tuyến, cụ thể: Sâm Lai Châu 100 ha; Bảy lá một hoa 150 ha; Lan kim tuyến 120 ha.</w:t>
      </w:r>
    </w:p>
    <w:p w14:paraId="7BC2BE78" w14:textId="29DE5454" w:rsidR="008913EF" w:rsidRPr="00FA7E09" w:rsidRDefault="008913EF" w:rsidP="008913EF">
      <w:pPr>
        <w:spacing w:before="120" w:after="120" w:line="240" w:lineRule="auto"/>
        <w:ind w:firstLine="567"/>
        <w:jc w:val="both"/>
        <w:rPr>
          <w:lang w:val="en-US"/>
        </w:rPr>
      </w:pPr>
      <w:r w:rsidRPr="00FA7E09">
        <w:rPr>
          <w:color w:val="000000"/>
          <w:lang w:val="en-US"/>
        </w:rPr>
        <w:t>Khuyến khích phát triển, hình thành vùng sản xuất hàng hóa tập trung, định hướng phát triển 500 ha, trong đó: Vùng trồng Sâm Hàn Quốc: 200 ha; và Vùng trồng các cây dược liệu khác 300 ha. </w:t>
      </w:r>
    </w:p>
    <w:p w14:paraId="784EF353" w14:textId="3927B3ED" w:rsidR="004207AD" w:rsidRPr="00FA7E09" w:rsidRDefault="00D3044A" w:rsidP="008913EF">
      <w:pPr>
        <w:spacing w:before="120" w:after="120" w:line="240" w:lineRule="auto"/>
        <w:ind w:firstLine="567"/>
        <w:rPr>
          <w:lang w:val="en-US"/>
        </w:rPr>
      </w:pPr>
      <w:r w:rsidRPr="00FA7E09">
        <w:rPr>
          <w:color w:val="000000"/>
          <w:u w:val="single"/>
          <w:lang w:val="en-US"/>
        </w:rPr>
        <w:t>2.3</w:t>
      </w:r>
      <w:r w:rsidR="004207AD" w:rsidRPr="00FA7E09">
        <w:rPr>
          <w:color w:val="000000"/>
          <w:u w:val="single"/>
          <w:lang w:val="en-US"/>
        </w:rPr>
        <w:t>.4.</w:t>
      </w:r>
      <w:r w:rsidR="008913EF" w:rsidRPr="00FA7E09">
        <w:rPr>
          <w:color w:val="000000"/>
          <w:u w:val="single"/>
          <w:lang w:val="en-US"/>
        </w:rPr>
        <w:t>9</w:t>
      </w:r>
      <w:r w:rsidR="004207AD" w:rsidRPr="00FA7E09">
        <w:rPr>
          <w:color w:val="000000"/>
          <w:u w:val="single"/>
          <w:lang w:val="en-US"/>
        </w:rPr>
        <w:t>. C</w:t>
      </w:r>
      <w:r w:rsidR="008913EF" w:rsidRPr="00FA7E09">
        <w:rPr>
          <w:color w:val="000000"/>
          <w:u w:val="single"/>
          <w:lang w:val="en-US"/>
        </w:rPr>
        <w:t>hăn nuôi đại gia súc (trâu, bò....)</w:t>
      </w:r>
    </w:p>
    <w:p w14:paraId="4E7FB0D9" w14:textId="3AB807D3" w:rsidR="00EA0ECE" w:rsidRPr="00FA7E09" w:rsidRDefault="008913EF" w:rsidP="009811A9">
      <w:pPr>
        <w:spacing w:before="120" w:after="120" w:line="240" w:lineRule="auto"/>
        <w:ind w:firstLine="567"/>
        <w:jc w:val="both"/>
        <w:rPr>
          <w:lang w:val="en-US"/>
        </w:rPr>
      </w:pPr>
      <w:r w:rsidRPr="00FA7E09">
        <w:rPr>
          <w:i/>
          <w:color w:val="000000"/>
          <w:lang w:val="en-US"/>
        </w:rPr>
        <w:t xml:space="preserve">* Giai đoạn 2021-2025: </w:t>
      </w:r>
      <w:r w:rsidR="009811A9">
        <w:rPr>
          <w:color w:val="000000"/>
          <w:lang w:val="en-US"/>
        </w:rPr>
        <w:t>Chăn nuôi đại gia súc tập trung tại huyện Tam Đường 4 cơ sở (xã Thèn Sin, thị trấn, bản hon, Bình Lư); thành phố Lai Châu 3</w:t>
      </w:r>
      <w:r w:rsidR="00EA0ECE" w:rsidRPr="00FA7E09">
        <w:rPr>
          <w:color w:val="000000"/>
          <w:lang w:val="en-US"/>
        </w:rPr>
        <w:t xml:space="preserve"> cơ sở </w:t>
      </w:r>
      <w:r w:rsidR="00EA0ECE" w:rsidRPr="00FA7E09">
        <w:rPr>
          <w:i/>
          <w:iCs/>
          <w:color w:val="000000"/>
          <w:lang w:val="en-US"/>
        </w:rPr>
        <w:t xml:space="preserve">(Đông Phong, </w:t>
      </w:r>
      <w:r w:rsidR="009811A9">
        <w:rPr>
          <w:i/>
          <w:iCs/>
          <w:color w:val="000000"/>
          <w:lang w:val="en-US"/>
        </w:rPr>
        <w:t>Sùng Phài</w:t>
      </w:r>
      <w:r w:rsidR="00EA0ECE" w:rsidRPr="00FA7E09">
        <w:rPr>
          <w:i/>
          <w:iCs/>
          <w:color w:val="000000"/>
          <w:lang w:val="en-US"/>
        </w:rPr>
        <w:t xml:space="preserve">, San Thàng...) </w:t>
      </w:r>
      <w:r w:rsidR="00EA0ECE" w:rsidRPr="00FA7E09">
        <w:rPr>
          <w:color w:val="000000"/>
          <w:lang w:val="en-US"/>
        </w:rPr>
        <w:t>và các vùng có điều kiện. Tập trung cải tạo đàn trâu, bò địa phương bằng việc thụ tinh nhân tạo hoặc phối giống trực tiếp từ con giống đực cho năng suất cao như bò 3B, lai Sind, trâu ngố...</w:t>
      </w:r>
    </w:p>
    <w:p w14:paraId="6E50E7F2" w14:textId="4873FAF9" w:rsidR="00EA0ECE" w:rsidRPr="00FA7E09" w:rsidRDefault="00EA0ECE" w:rsidP="002326FB">
      <w:pPr>
        <w:spacing w:before="120" w:after="120" w:line="240" w:lineRule="auto"/>
        <w:ind w:firstLine="567"/>
        <w:jc w:val="both"/>
        <w:rPr>
          <w:lang w:val="en-US"/>
        </w:rPr>
      </w:pPr>
      <w:r w:rsidRPr="00FA7E09">
        <w:rPr>
          <w:color w:val="000000"/>
          <w:lang w:val="en-US"/>
        </w:rPr>
        <w:t>Khuyến khích các cơ sở chăn nuôi theo hình thức công nghiệp khép kín, thâm canh, an toàn sinh học, phòng trừ dịch bệnh, bảo vệ môi trường. Phát triển chăn nuôi gắn với phát triển nguồn nguyên liệu thức ăn; gắn chăn nuôi với áp dụng công nghệ sinh học xử lý phụ phẩm sau chăn nuôi, cung cấp phân bón cho trồng trọt. Hỗ trợ nhân dân để giảm dần và xóa bỏ hình thức chăn nuôi thả rông.</w:t>
      </w:r>
      <w:r w:rsidR="002326FB" w:rsidRPr="00FA7E09">
        <w:rPr>
          <w:color w:val="000000"/>
          <w:lang w:val="en-US"/>
        </w:rPr>
        <w:t xml:space="preserve"> Đồng thời, k</w:t>
      </w:r>
      <w:r w:rsidRPr="00FA7E09">
        <w:rPr>
          <w:color w:val="000000"/>
          <w:lang w:val="en-US"/>
        </w:rPr>
        <w:t>huyến khích các hộ chăn nuôi liên kết với các doanh nghiệp trong chăn nuôi đại gia súc.</w:t>
      </w:r>
    </w:p>
    <w:p w14:paraId="2466B880" w14:textId="63FF0583" w:rsidR="002326FB" w:rsidRPr="009811A9" w:rsidRDefault="008913EF" w:rsidP="009811A9">
      <w:pPr>
        <w:spacing w:before="120" w:after="120" w:line="240" w:lineRule="auto"/>
        <w:ind w:firstLine="567"/>
        <w:jc w:val="both"/>
        <w:rPr>
          <w:color w:val="000000"/>
          <w:lang w:val="en-US"/>
        </w:rPr>
      </w:pPr>
      <w:r w:rsidRPr="00FA7E09">
        <w:rPr>
          <w:i/>
          <w:color w:val="000000"/>
          <w:lang w:val="en-US"/>
        </w:rPr>
        <w:t>* Giai đoạn 2026-2030</w:t>
      </w:r>
      <w:r w:rsidRPr="009811A9">
        <w:rPr>
          <w:color w:val="000000"/>
          <w:lang w:val="en-US"/>
        </w:rPr>
        <w:t>:</w:t>
      </w:r>
      <w:r w:rsidR="002326FB" w:rsidRPr="009811A9">
        <w:rPr>
          <w:color w:val="000000"/>
          <w:lang w:val="en-US"/>
        </w:rPr>
        <w:t xml:space="preserve"> </w:t>
      </w:r>
      <w:r w:rsidR="009811A9" w:rsidRPr="009811A9">
        <w:rPr>
          <w:color w:val="000000"/>
          <w:lang w:val="en-US"/>
        </w:rPr>
        <w:t>Phát triển mới thêm 18 cơ sở mới, nâng số cơ sở chăn nuôi đại gia súc lên 54 cơ sở. Cập nhật lại vùng chăn nuôi tập trung tại các huyện Tân Uyên 18 cơ sở; Than Uyên 2 cơ sở; Nậm Nhùn 18 cơ sở; Sìn Hồ 5 cơ sở; Phong Thổ 2 cơ sở, Tam Đường 8 cơ sở và thành phố Lai Châu 1 cơ sở.</w:t>
      </w:r>
    </w:p>
    <w:p w14:paraId="20F3D676" w14:textId="77777777" w:rsidR="002326FB" w:rsidRPr="00FA7E09" w:rsidRDefault="008913EF" w:rsidP="002326FB">
      <w:pPr>
        <w:spacing w:before="120" w:after="120" w:line="240" w:lineRule="auto"/>
        <w:ind w:firstLine="562"/>
        <w:jc w:val="both"/>
        <w:rPr>
          <w:lang w:val="en-US"/>
        </w:rPr>
      </w:pPr>
      <w:r w:rsidRPr="00FA7E09">
        <w:rPr>
          <w:i/>
          <w:color w:val="000000"/>
          <w:lang w:val="en-US"/>
        </w:rPr>
        <w:t xml:space="preserve">* Giai đoạn 2031-2050: </w:t>
      </w:r>
      <w:r w:rsidR="002326FB" w:rsidRPr="00FA7E09">
        <w:rPr>
          <w:color w:val="000000"/>
          <w:lang w:val="en-US"/>
        </w:rPr>
        <w:t>Củng cố những cơ sở chăn nuôi hiện có. Khuyến khích phát triển các cơ sở chăn nuôi tập trung quy mô vừa và lớn. Phát triển mới thêm 50 cơ sở mới, nâng số cơ sở chăn nuôi đại gia súc lên 100 cơ sở. </w:t>
      </w:r>
    </w:p>
    <w:p w14:paraId="739EBF38" w14:textId="662AF9A0" w:rsidR="008913EF" w:rsidRPr="00FA7E09" w:rsidRDefault="008913EF" w:rsidP="008913EF">
      <w:pPr>
        <w:spacing w:before="120" w:after="120" w:line="240" w:lineRule="auto"/>
        <w:ind w:firstLine="567"/>
        <w:rPr>
          <w:lang w:val="en-US"/>
        </w:rPr>
      </w:pPr>
      <w:r w:rsidRPr="00FA7E09">
        <w:rPr>
          <w:color w:val="000000"/>
          <w:u w:val="single"/>
          <w:lang w:val="en-US"/>
        </w:rPr>
        <w:t>2.</w:t>
      </w:r>
      <w:r w:rsidR="00D3044A" w:rsidRPr="00FA7E09">
        <w:rPr>
          <w:color w:val="000000"/>
          <w:u w:val="single"/>
          <w:lang w:val="en-US"/>
        </w:rPr>
        <w:t>3</w:t>
      </w:r>
      <w:r w:rsidRPr="00FA7E09">
        <w:rPr>
          <w:color w:val="000000"/>
          <w:u w:val="single"/>
          <w:lang w:val="en-US"/>
        </w:rPr>
        <w:t>.4.</w:t>
      </w:r>
      <w:r w:rsidR="00B54371" w:rsidRPr="00FA7E09">
        <w:rPr>
          <w:color w:val="000000"/>
          <w:u w:val="single"/>
          <w:lang w:val="en-US"/>
        </w:rPr>
        <w:t>10</w:t>
      </w:r>
      <w:r w:rsidRPr="00FA7E09">
        <w:rPr>
          <w:color w:val="000000"/>
          <w:u w:val="single"/>
          <w:lang w:val="en-US"/>
        </w:rPr>
        <w:t xml:space="preserve">. Chăn nuôi </w:t>
      </w:r>
      <w:r w:rsidR="00B54371" w:rsidRPr="00FA7E09">
        <w:rPr>
          <w:color w:val="000000"/>
          <w:u w:val="single"/>
          <w:lang w:val="en-US"/>
        </w:rPr>
        <w:t>lợn</w:t>
      </w:r>
    </w:p>
    <w:p w14:paraId="2C96FEB4" w14:textId="0CE6479B" w:rsidR="00EA0ECE" w:rsidRPr="00FA7E09" w:rsidRDefault="008913EF" w:rsidP="005F3F4E">
      <w:pPr>
        <w:spacing w:before="120" w:after="120" w:line="240" w:lineRule="auto"/>
        <w:ind w:firstLine="567"/>
        <w:jc w:val="both"/>
        <w:rPr>
          <w:lang w:val="en-US"/>
        </w:rPr>
      </w:pPr>
      <w:r w:rsidRPr="00FA7E09">
        <w:rPr>
          <w:i/>
          <w:color w:val="000000"/>
          <w:lang w:val="en-US"/>
        </w:rPr>
        <w:t>* Giai đoạn 2021-2025</w:t>
      </w:r>
      <w:r w:rsidR="009811A9">
        <w:rPr>
          <w:i/>
          <w:color w:val="000000"/>
          <w:lang w:val="en-US"/>
        </w:rPr>
        <w:t>:</w:t>
      </w:r>
      <w:r w:rsidR="009811A9" w:rsidRPr="009811A9">
        <w:t xml:space="preserve"> </w:t>
      </w:r>
      <w:r w:rsidR="009811A9" w:rsidRPr="009811A9">
        <w:rPr>
          <w:color w:val="000000"/>
          <w:lang w:val="en-US"/>
        </w:rPr>
        <w:t>Phát triển chăn nuôi lợn tập trung tại các huyện: Than Uyên 6 cơ sở (xã Phúc Than, Mường Cang, Mường Kim, thị trấn Than Uyên...); Tam Đường 04 cơ sở (xã Thèn Sin, Bình Lư, Bản Giang, Sơn Bình); Tân Uyên 6 cơ sở (xã Pắc Ta và thị trấn Tân Uyên...); Mường Tè 2 cơ sở (xã Bum Nưa, Vàng San...); Phong Thổ 1 cơ sở (xã Mường So...); Nậm Nhùn 02 cơ sở (xã Nậm Hằng và thị trấn Nậm Nhùn...); Sìn Hồ 1 cơ sở (xã Nậm Tăm...) và thành phố Lai Châu 06 cơ sở (Đông Phong, Quyết Tiến, San Thàng...).</w:t>
      </w:r>
    </w:p>
    <w:p w14:paraId="37B60FA4" w14:textId="77777777" w:rsidR="00EA0ECE" w:rsidRPr="00FA7E09" w:rsidRDefault="00EA0ECE" w:rsidP="00B54371">
      <w:pPr>
        <w:spacing w:before="120" w:after="120" w:line="240" w:lineRule="auto"/>
        <w:ind w:firstLine="567"/>
        <w:jc w:val="both"/>
        <w:rPr>
          <w:color w:val="000000"/>
          <w:lang w:val="en-US"/>
        </w:rPr>
      </w:pPr>
      <w:r w:rsidRPr="00FA7E09">
        <w:rPr>
          <w:color w:val="000000"/>
          <w:lang w:val="en-US"/>
        </w:rPr>
        <w:t xml:space="preserve">Củng cố những cơ sở đang có, cải tạo chuồng trại, áp dụng quy trình chăn nuôi an toàn sinh học, phòng trừ dịch bệnh. Khuyến khích phát triển cơ sở chăn nuôi theo hình thức công nghiệp, khép kín, đảm bảo an toàn sinh học, an toàn dịch bệnh, bảo vệ môi trường; hạn chế dần đến chấm dứt chăn nuôi thả rông dễ phát sinh dịch bệnh, ô </w:t>
      </w:r>
      <w:r w:rsidRPr="00FA7E09">
        <w:rPr>
          <w:color w:val="000000"/>
          <w:lang w:val="en-US"/>
        </w:rPr>
        <w:lastRenderedPageBreak/>
        <w:t>nhiễm môi trường. Cải tạo chuồng trại, áp dụng quy trình chăn nuôi an toàn sinh học, phòng trừ dịch bệnh cho các cơ sở chăn nuôi hiện có, hạn chế thiệt hại thấp nhất của dịch tả lợn Châu phi. Sử dụng các giống lợn có năng suất, chất lượng, phù hợp với điều kiện sản xuất tại địa phương.</w:t>
      </w:r>
    </w:p>
    <w:p w14:paraId="5A3CBC80" w14:textId="60AFB3B7" w:rsidR="00B54371" w:rsidRPr="00FA7E09" w:rsidRDefault="00B54371" w:rsidP="00B54371">
      <w:pPr>
        <w:spacing w:before="120" w:after="120" w:line="240" w:lineRule="auto"/>
        <w:ind w:firstLine="567"/>
        <w:jc w:val="both"/>
        <w:rPr>
          <w:color w:val="000000"/>
        </w:rPr>
      </w:pPr>
      <w:r w:rsidRPr="00FA7E09">
        <w:rPr>
          <w:i/>
          <w:color w:val="000000"/>
          <w:lang w:val="en-US"/>
        </w:rPr>
        <w:t xml:space="preserve">* Giai đoạn 2026-2030: </w:t>
      </w:r>
      <w:r w:rsidRPr="00FA7E09">
        <w:rPr>
          <w:color w:val="000000"/>
          <w:lang w:val="en-US"/>
        </w:rPr>
        <w:t>Mở r</w:t>
      </w:r>
      <w:r w:rsidR="009811A9">
        <w:rPr>
          <w:color w:val="000000"/>
          <w:lang w:val="en-US"/>
        </w:rPr>
        <w:t>ộ</w:t>
      </w:r>
      <w:r w:rsidRPr="00FA7E09">
        <w:rPr>
          <w:color w:val="000000"/>
          <w:lang w:val="en-US"/>
        </w:rPr>
        <w:t xml:space="preserve">ng số cơ </w:t>
      </w:r>
      <w:r w:rsidR="009811A9">
        <w:rPr>
          <w:color w:val="000000"/>
          <w:lang w:val="en-US"/>
        </w:rPr>
        <w:t>sở chăn nuôi lợn tập trung lên 47</w:t>
      </w:r>
      <w:r w:rsidRPr="00FA7E09">
        <w:rPr>
          <w:color w:val="000000"/>
          <w:lang w:val="en-US"/>
        </w:rPr>
        <w:t xml:space="preserve"> cơ sở tại các huyện: Than Uyên </w:t>
      </w:r>
      <w:r w:rsidR="00E01647" w:rsidRPr="00FA7E09">
        <w:rPr>
          <w:color w:val="000000"/>
          <w:lang w:val="en-US"/>
        </w:rPr>
        <w:t>,</w:t>
      </w:r>
      <w:r w:rsidRPr="00FA7E09">
        <w:rPr>
          <w:color w:val="000000"/>
          <w:lang w:val="en-US"/>
        </w:rPr>
        <w:t xml:space="preserve"> Tam Đường </w:t>
      </w:r>
      <w:r w:rsidR="00E01647" w:rsidRPr="00FA7E09">
        <w:rPr>
          <w:color w:val="000000"/>
          <w:lang w:val="en-US"/>
        </w:rPr>
        <w:t>,</w:t>
      </w:r>
      <w:r w:rsidRPr="00FA7E09">
        <w:rPr>
          <w:color w:val="000000"/>
          <w:lang w:val="en-US"/>
        </w:rPr>
        <w:t xml:space="preserve"> Tân Uyên </w:t>
      </w:r>
      <w:r w:rsidR="00E01647" w:rsidRPr="00FA7E09">
        <w:rPr>
          <w:color w:val="000000"/>
          <w:lang w:val="en-US"/>
        </w:rPr>
        <w:t>,</w:t>
      </w:r>
      <w:r w:rsidRPr="00FA7E09">
        <w:rPr>
          <w:color w:val="000000"/>
          <w:lang w:val="en-US"/>
        </w:rPr>
        <w:t xml:space="preserve"> Mường Tè </w:t>
      </w:r>
      <w:r w:rsidR="00E01647" w:rsidRPr="00FA7E09">
        <w:rPr>
          <w:color w:val="000000"/>
          <w:lang w:val="en-US"/>
        </w:rPr>
        <w:t>,</w:t>
      </w:r>
      <w:r w:rsidRPr="00FA7E09">
        <w:rPr>
          <w:color w:val="000000"/>
          <w:lang w:val="en-US"/>
        </w:rPr>
        <w:t xml:space="preserve"> Phong Thổ </w:t>
      </w:r>
      <w:r w:rsidR="00E01647" w:rsidRPr="00FA7E09">
        <w:rPr>
          <w:color w:val="000000"/>
          <w:lang w:val="en-US"/>
        </w:rPr>
        <w:t>,</w:t>
      </w:r>
      <w:r w:rsidRPr="00FA7E09">
        <w:rPr>
          <w:color w:val="000000"/>
          <w:lang w:val="en-US"/>
        </w:rPr>
        <w:t xml:space="preserve"> Nậm Nhùn</w:t>
      </w:r>
      <w:r w:rsidR="00E01647" w:rsidRPr="00FA7E09">
        <w:rPr>
          <w:color w:val="000000"/>
          <w:lang w:val="en-US"/>
        </w:rPr>
        <w:t>,</w:t>
      </w:r>
      <w:r w:rsidRPr="00FA7E09">
        <w:rPr>
          <w:color w:val="000000"/>
          <w:lang w:val="en-US"/>
        </w:rPr>
        <w:t xml:space="preserve"> Sìn Hồ và thành phố Lai Châu</w:t>
      </w:r>
      <w:r w:rsidR="00E01647" w:rsidRPr="00FA7E09">
        <w:rPr>
          <w:color w:val="000000"/>
          <w:lang w:val="en-US"/>
        </w:rPr>
        <w:t>,</w:t>
      </w:r>
      <w:r w:rsidRPr="00FA7E09">
        <w:rPr>
          <w:color w:val="000000"/>
          <w:lang w:val="en-US"/>
        </w:rPr>
        <w:t xml:space="preserve"> và các vùng có điều kiện. Tập trung cải tạo đàn trâu, bò địa phương bằng việc thụ tinh nhân tạo hoặc. Sử dụng các giống lợn có năng suất, chất lượng, phù hợp với điều kiện sản xuất tại địa phương như: Móng Cái, Landrace, Yorkshire, Duroc,...</w:t>
      </w:r>
    </w:p>
    <w:p w14:paraId="4110BC3E" w14:textId="3A126D37" w:rsidR="00B54371" w:rsidRPr="00FA7E09" w:rsidRDefault="00B54371" w:rsidP="00B54371">
      <w:pPr>
        <w:spacing w:before="120" w:after="120" w:line="240" w:lineRule="auto"/>
        <w:ind w:firstLine="562"/>
        <w:jc w:val="both"/>
        <w:rPr>
          <w:lang w:val="en-US"/>
        </w:rPr>
      </w:pPr>
      <w:r w:rsidRPr="00FA7E09">
        <w:rPr>
          <w:i/>
          <w:color w:val="000000"/>
          <w:lang w:val="en-US"/>
        </w:rPr>
        <w:t xml:space="preserve">* Giai đoạn 2031-2050: </w:t>
      </w:r>
      <w:r w:rsidRPr="00FA7E09">
        <w:rPr>
          <w:color w:val="000000"/>
          <w:lang w:val="en-US"/>
        </w:rPr>
        <w:t>Mở rông số cơ sở chăn nuôi lợn tập trung lên 100 cơ sở tại các huyện. Tập trung cải tạo đàn trâu, bò địa phương bằng việc thụ tinh nhân tạo hoặc. Sử dụng các giống lợn có năng suất, chất lượng, phù hợp với điều kiện sản xuất tại địa phương như: Móng Cái, Landrace, Yorkshire, Duroc...</w:t>
      </w:r>
    </w:p>
    <w:p w14:paraId="1557426D" w14:textId="2934895C" w:rsidR="00B54371" w:rsidRPr="00FA7E09" w:rsidRDefault="00B54371" w:rsidP="00B54371">
      <w:pPr>
        <w:spacing w:before="120" w:after="120" w:line="240" w:lineRule="auto"/>
        <w:ind w:firstLine="567"/>
        <w:rPr>
          <w:lang w:val="en-US"/>
        </w:rPr>
      </w:pPr>
      <w:r w:rsidRPr="00FA7E09">
        <w:rPr>
          <w:color w:val="000000"/>
          <w:u w:val="single"/>
          <w:lang w:val="en-US"/>
        </w:rPr>
        <w:t>2.</w:t>
      </w:r>
      <w:r w:rsidR="00D3044A" w:rsidRPr="00FA7E09">
        <w:rPr>
          <w:color w:val="000000"/>
          <w:u w:val="single"/>
          <w:lang w:val="en-US"/>
        </w:rPr>
        <w:t>3</w:t>
      </w:r>
      <w:r w:rsidRPr="00FA7E09">
        <w:rPr>
          <w:color w:val="000000"/>
          <w:u w:val="single"/>
          <w:lang w:val="en-US"/>
        </w:rPr>
        <w:t>.4.11. Nuôi ong</w:t>
      </w:r>
    </w:p>
    <w:p w14:paraId="5C99F5A2" w14:textId="2859D332" w:rsidR="00EA0ECE" w:rsidRPr="00FA7E09" w:rsidRDefault="00B54371" w:rsidP="00B54371">
      <w:pPr>
        <w:spacing w:before="120" w:after="120" w:line="240" w:lineRule="auto"/>
        <w:ind w:firstLine="567"/>
        <w:jc w:val="both"/>
        <w:rPr>
          <w:color w:val="000000"/>
          <w:lang w:val="en-US"/>
        </w:rPr>
      </w:pPr>
      <w:r w:rsidRPr="00FA7E09">
        <w:rPr>
          <w:i/>
          <w:color w:val="000000"/>
          <w:lang w:val="en-US"/>
        </w:rPr>
        <w:t xml:space="preserve">* Giai đoạn 2021-2025: </w:t>
      </w:r>
      <w:r w:rsidR="009811A9" w:rsidRPr="009811A9">
        <w:rPr>
          <w:color w:val="000000"/>
          <w:lang w:val="en-US"/>
        </w:rPr>
        <w:t>Ưu tiên tập trung củng cố và nhân rộng số cơ sở chăn nuôi tại các huyện: Tân uyên, Than Uyên, Mường Tè, Tam Đường , thành phố Lai Châu...</w:t>
      </w:r>
      <w:r w:rsidR="009811A9">
        <w:rPr>
          <w:color w:val="000000"/>
          <w:lang w:val="en-US"/>
        </w:rPr>
        <w:t xml:space="preserve"> </w:t>
      </w:r>
      <w:r w:rsidR="00EA0ECE" w:rsidRPr="00FA7E09">
        <w:rPr>
          <w:color w:val="000000"/>
          <w:lang w:val="en-US"/>
        </w:rPr>
        <w:t>Khuyến khích nuôi thả đàn ong theo hướng tự nhiên, kiểm soát dịch bệnh. Áp dụng quy trình sản xuất chăn nuôi an toàn sinh học, thân thiện môi trường, chất lượng sản phẩm đặc trưng của Lai Châu để tạo thương hiệu.</w:t>
      </w:r>
    </w:p>
    <w:p w14:paraId="042C37DA" w14:textId="097CA100" w:rsidR="00B54371" w:rsidRPr="00FA7E09" w:rsidRDefault="00B54371" w:rsidP="00B54371">
      <w:pPr>
        <w:spacing w:before="120" w:after="120" w:line="240" w:lineRule="auto"/>
        <w:ind w:firstLine="567"/>
        <w:jc w:val="both"/>
        <w:rPr>
          <w:color w:val="000000"/>
        </w:rPr>
      </w:pPr>
      <w:r w:rsidRPr="00FA7E09">
        <w:rPr>
          <w:i/>
          <w:color w:val="000000"/>
          <w:lang w:val="en-US"/>
        </w:rPr>
        <w:t xml:space="preserve">* Giai đoạn 2026-2030: </w:t>
      </w:r>
      <w:r w:rsidR="009811A9" w:rsidRPr="009811A9">
        <w:rPr>
          <w:color w:val="000000"/>
          <w:lang w:val="en-US"/>
        </w:rPr>
        <w:t>Phấn đấu đưa tổng đàn ong giai đoạn này lên 6.219 đàn. Ưu tiên tập trung củng cố và nhân rộng số cơ sở chăn nuôi tại các huyện: Tân Uyên 2 cơ sở; Than Uyên 5 cơ sở; Tam Đường 3 cơ sở, Sìn Hồ 5 cơ sở, thành phố Lai Châu 4 cơ sở; Mường Tè 4 cơ sở...</w:t>
      </w:r>
      <w:r w:rsidRPr="00FA7E09">
        <w:rPr>
          <w:color w:val="000000"/>
          <w:lang w:val="en-US"/>
        </w:rPr>
        <w:t>.</w:t>
      </w:r>
    </w:p>
    <w:p w14:paraId="29764E94" w14:textId="77F3DD45" w:rsidR="00B54371" w:rsidRPr="00FA7E09" w:rsidRDefault="00B54371" w:rsidP="00487B13">
      <w:pPr>
        <w:spacing w:before="120" w:after="120" w:line="240" w:lineRule="auto"/>
        <w:ind w:firstLine="562"/>
        <w:jc w:val="both"/>
        <w:rPr>
          <w:lang w:val="en-US"/>
        </w:rPr>
      </w:pPr>
      <w:r w:rsidRPr="00FA7E09">
        <w:rPr>
          <w:i/>
          <w:color w:val="000000"/>
          <w:lang w:val="en-US"/>
        </w:rPr>
        <w:t xml:space="preserve">* Giai đoạn 2031-2050: </w:t>
      </w:r>
      <w:r w:rsidR="009811A9" w:rsidRPr="009811A9">
        <w:rPr>
          <w:color w:val="000000"/>
          <w:lang w:val="en-US"/>
        </w:rPr>
        <w:t>Nhân rộng số cơ sở chăn nuôi tại các huyện: Tân Uyên, Than Uyên, Tam Đường, thành phố Lai Châu, Mường Tè, Sìn Hồ...</w:t>
      </w:r>
    </w:p>
    <w:p w14:paraId="2E3D4C70" w14:textId="2550D979" w:rsidR="00B54371" w:rsidRPr="00FA7E09" w:rsidRDefault="00D3044A" w:rsidP="00B54371">
      <w:pPr>
        <w:spacing w:before="120" w:after="120" w:line="240" w:lineRule="auto"/>
        <w:ind w:firstLine="567"/>
        <w:rPr>
          <w:u w:val="single"/>
          <w:lang w:val="en-US"/>
        </w:rPr>
      </w:pPr>
      <w:r w:rsidRPr="00FA7E09">
        <w:rPr>
          <w:color w:val="000000"/>
          <w:u w:val="single"/>
          <w:lang w:val="en-US"/>
        </w:rPr>
        <w:t>2.3</w:t>
      </w:r>
      <w:r w:rsidR="009811A9">
        <w:rPr>
          <w:color w:val="000000"/>
          <w:u w:val="single"/>
          <w:lang w:val="en-US"/>
        </w:rPr>
        <w:t>.4.12. C</w:t>
      </w:r>
      <w:r w:rsidR="00B54371" w:rsidRPr="00FA7E09">
        <w:rPr>
          <w:color w:val="000000"/>
          <w:u w:val="single"/>
          <w:lang w:val="en-US"/>
        </w:rPr>
        <w:t>á lồng tại các hồ thủy điện và nuôi cá nước lạnh</w:t>
      </w:r>
    </w:p>
    <w:p w14:paraId="58EA8468" w14:textId="4D705DB3" w:rsidR="00EA0ECE" w:rsidRPr="00FA7E09" w:rsidRDefault="00B54371" w:rsidP="009811A9">
      <w:pPr>
        <w:spacing w:before="120" w:after="120" w:line="240" w:lineRule="auto"/>
        <w:ind w:firstLine="567"/>
        <w:jc w:val="both"/>
        <w:rPr>
          <w:lang w:val="en-US"/>
        </w:rPr>
      </w:pPr>
      <w:r w:rsidRPr="00FA7E09">
        <w:rPr>
          <w:i/>
          <w:color w:val="000000"/>
          <w:lang w:val="en-US"/>
        </w:rPr>
        <w:t xml:space="preserve">* Giai đoạn 2021-2025: </w:t>
      </w:r>
      <w:r w:rsidR="009811A9" w:rsidRPr="009811A9">
        <w:rPr>
          <w:color w:val="000000"/>
          <w:lang w:val="en-US"/>
        </w:rPr>
        <w:t>Phát triển mở rộng vùng nuôi cá nước lạnh…; rà soát phát triển vùng nuôi cá lồng tại các hồ thủy điện theo hướng hàng hóa tập trung với thể tích khoảng 45.000m3 tại các huyện Than Uyên ,Tân Uyên , Sìn Hồ, Nậm Nhùn, Mường Tè, khuyến khích các giống đặc sản có giá trị dinh dưỡng, kinh tế cao như: Tôm sông, cá lăng, chiên, cá chép, với sản lượng 450 tấn/năm</w:t>
      </w:r>
      <w:r w:rsidR="00EA0ECE" w:rsidRPr="00FA7E09">
        <w:rPr>
          <w:color w:val="000000"/>
          <w:lang w:val="en-US"/>
        </w:rPr>
        <w:t>.</w:t>
      </w:r>
    </w:p>
    <w:p w14:paraId="07198C1F" w14:textId="588D85D7" w:rsidR="007E4C03" w:rsidRPr="00FA7E09" w:rsidRDefault="007E4C03" w:rsidP="007E4C03">
      <w:pPr>
        <w:spacing w:before="120" w:after="120" w:line="240" w:lineRule="auto"/>
        <w:ind w:firstLine="567"/>
        <w:jc w:val="both"/>
        <w:rPr>
          <w:lang w:val="en-US"/>
        </w:rPr>
      </w:pPr>
      <w:r w:rsidRPr="00FA7E09">
        <w:rPr>
          <w:i/>
          <w:color w:val="000000"/>
          <w:lang w:val="en-US"/>
        </w:rPr>
        <w:t xml:space="preserve">* Giai đoạn 2026-2030: </w:t>
      </w:r>
      <w:r w:rsidR="009811A9" w:rsidRPr="009811A9">
        <w:rPr>
          <w:color w:val="000000"/>
          <w:lang w:val="en-US"/>
        </w:rPr>
        <w:t>Phát triển mở rộng vùng nuôi cá nước lạnh…; rà soát phát triển vùng nuôi cá lồng tại các hồ thủy điện theo quy mô hàng hóa tập trung với thể tích khoảng 72.000m3 tại các huyện Than Uyên ,Tân Uyên , Sìn Hồ, Nậm Nhùn, Mường Tè, sản lượng 700 tấn/năm. Phát triển đa dạng các sản phẩm thủy sản phù hợp</w:t>
      </w:r>
      <w:r w:rsidRPr="00FA7E09">
        <w:rPr>
          <w:color w:val="000000"/>
          <w:lang w:val="en-US"/>
        </w:rPr>
        <w:t>.</w:t>
      </w:r>
    </w:p>
    <w:p w14:paraId="72ED4B4B" w14:textId="1D78752C" w:rsidR="007E4C03" w:rsidRPr="00FA7E09" w:rsidRDefault="007E4C03" w:rsidP="002918ED">
      <w:pPr>
        <w:pStyle w:val="NormalWeb"/>
        <w:spacing w:before="120" w:beforeAutospacing="0" w:after="120" w:afterAutospacing="0"/>
        <w:ind w:firstLine="567"/>
        <w:jc w:val="both"/>
        <w:rPr>
          <w:i/>
          <w:color w:val="000000"/>
          <w:sz w:val="28"/>
          <w:szCs w:val="28"/>
        </w:rPr>
      </w:pPr>
      <w:r w:rsidRPr="00FA7E09">
        <w:rPr>
          <w:i/>
          <w:color w:val="000000"/>
          <w:sz w:val="28"/>
          <w:szCs w:val="28"/>
        </w:rPr>
        <w:t xml:space="preserve">* Giai đoạn 2031-2050: </w:t>
      </w:r>
      <w:r w:rsidR="009811A9" w:rsidRPr="009811A9">
        <w:rPr>
          <w:color w:val="000000"/>
          <w:sz w:val="28"/>
          <w:szCs w:val="28"/>
        </w:rPr>
        <w:t xml:space="preserve">Phát triển mở rộng vùng nuôi cá nước lạnh…; rà soát phát triển vùng nuôi cá lồng tại các hồ thủy điện theo quy mô hàng hóa tập trung với </w:t>
      </w:r>
      <w:r w:rsidR="009811A9" w:rsidRPr="009811A9">
        <w:rPr>
          <w:color w:val="000000"/>
          <w:sz w:val="28"/>
          <w:szCs w:val="28"/>
        </w:rPr>
        <w:lastRenderedPageBreak/>
        <w:t>thể tích khoảng 100.000m3 tại các huyện Than Uyên ,Tân Uyên, Sìn Hồ, Nậm Nhùn, Mường Tè, sản lượng 1000 tấn/năm</w:t>
      </w:r>
      <w:r w:rsidRPr="00FA7E09">
        <w:rPr>
          <w:color w:val="000000"/>
          <w:sz w:val="28"/>
          <w:szCs w:val="28"/>
        </w:rPr>
        <w:t>.</w:t>
      </w:r>
      <w:r w:rsidRPr="00FA7E09">
        <w:rPr>
          <w:i/>
          <w:color w:val="000000"/>
          <w:sz w:val="28"/>
          <w:szCs w:val="28"/>
        </w:rPr>
        <w:t xml:space="preserve"> </w:t>
      </w:r>
    </w:p>
    <w:p w14:paraId="044D1769" w14:textId="3CA8D547" w:rsidR="00E46061" w:rsidRPr="00FA7E09" w:rsidRDefault="00E46061" w:rsidP="00E46061">
      <w:pPr>
        <w:spacing w:before="120" w:after="120" w:line="240" w:lineRule="auto"/>
        <w:ind w:firstLine="567"/>
        <w:rPr>
          <w:u w:val="single"/>
          <w:lang w:val="en-US"/>
        </w:rPr>
      </w:pPr>
      <w:r w:rsidRPr="00FA7E09">
        <w:rPr>
          <w:color w:val="000000"/>
          <w:u w:val="single"/>
          <w:lang w:val="en-US"/>
        </w:rPr>
        <w:t>2.3.4.13. Lâm nghiệp</w:t>
      </w:r>
    </w:p>
    <w:p w14:paraId="4E05E1D7" w14:textId="6B57E926" w:rsidR="00E46061" w:rsidRPr="00FA7E09" w:rsidRDefault="00E46061" w:rsidP="00E46061">
      <w:pPr>
        <w:pStyle w:val="NormalWeb"/>
        <w:spacing w:before="120" w:beforeAutospacing="0" w:after="120" w:afterAutospacing="0"/>
        <w:ind w:firstLine="567"/>
        <w:jc w:val="both"/>
        <w:rPr>
          <w:sz w:val="28"/>
          <w:szCs w:val="28"/>
        </w:rPr>
      </w:pPr>
      <w:r w:rsidRPr="00FA7E09">
        <w:rPr>
          <w:i/>
          <w:color w:val="000000"/>
          <w:sz w:val="28"/>
          <w:szCs w:val="28"/>
        </w:rPr>
        <w:t>* Giai đoạn 2021-2025:</w:t>
      </w:r>
      <w:r w:rsidRPr="00FA7E09">
        <w:rPr>
          <w:color w:val="000000"/>
          <w:sz w:val="28"/>
          <w:szCs w:val="28"/>
        </w:rPr>
        <w:t xml:space="preserve"> </w:t>
      </w:r>
      <w:r w:rsidR="00F468A0" w:rsidRPr="00F468A0">
        <w:rPr>
          <w:color w:val="000000"/>
          <w:sz w:val="28"/>
          <w:szCs w:val="28"/>
        </w:rPr>
        <w:t>Tập trung quản lý, bảo vệ tốt 453.520,3 ha rừng hiện có và diện tích rừng tăng thêm hàng năm gắn với cung ứng, chi trả dịch vụ môi trường rừng và chi trả</w:t>
      </w:r>
      <w:r w:rsidR="00F468A0">
        <w:rPr>
          <w:color w:val="000000"/>
          <w:sz w:val="28"/>
          <w:szCs w:val="28"/>
        </w:rPr>
        <w:t xml:space="preserve"> giảm phát thải khí nhà kính,</w:t>
      </w:r>
      <w:r w:rsidRPr="00FA7E09">
        <w:rPr>
          <w:color w:val="000000"/>
          <w:sz w:val="28"/>
          <w:szCs w:val="28"/>
        </w:rPr>
        <w:t xml:space="preserve"> khoanh nuôi xúc tiến tái sinh tự nhiên trên 35.300 ha; trồng mới khoảng 15.000 ha rừng, trong đó: Rừng phòng hộ, đặc dụng 1.000 ha, rừng sản xuất và cây phân tán 14.000 ha (cây Quế 5.000 ha; cây gỗ lớn 8.000 ha cây phân tán khoảng 500.000 cây tương đương với 500 ha); tỷ lệ che phủ rừng đạt 54% vào năm 2025.</w:t>
      </w:r>
    </w:p>
    <w:p w14:paraId="52B5C222" w14:textId="77777777" w:rsidR="00E46061" w:rsidRPr="00FA7E09" w:rsidRDefault="00E46061" w:rsidP="00E46061">
      <w:pPr>
        <w:pStyle w:val="NormalWeb"/>
        <w:spacing w:before="120" w:beforeAutospacing="0" w:after="120" w:afterAutospacing="0"/>
        <w:ind w:firstLine="567"/>
        <w:jc w:val="both"/>
        <w:rPr>
          <w:sz w:val="28"/>
          <w:szCs w:val="28"/>
        </w:rPr>
      </w:pPr>
      <w:r w:rsidRPr="00FA7E09">
        <w:rPr>
          <w:color w:val="000000"/>
          <w:sz w:val="28"/>
          <w:szCs w:val="28"/>
        </w:rPr>
        <w:t>- Thành lập mới 01 khu rừng đặc dụng tại huyện Mường Tè, 100% các Ban Quản lý rừng phòng hộ được phê duyệt phương án quản lý rừng bền vững, có 01 để án du lịch sinh thái, nghi dưỡng trong rừng được phê duyệt.</w:t>
      </w:r>
    </w:p>
    <w:p w14:paraId="21E561B4" w14:textId="77777777" w:rsidR="00E46061" w:rsidRPr="00FA7E09" w:rsidRDefault="00E46061" w:rsidP="00E46061">
      <w:pPr>
        <w:pStyle w:val="NormalWeb"/>
        <w:spacing w:before="120" w:beforeAutospacing="0" w:after="120" w:afterAutospacing="0"/>
        <w:ind w:firstLine="567"/>
        <w:jc w:val="both"/>
        <w:rPr>
          <w:color w:val="000000"/>
          <w:sz w:val="28"/>
          <w:szCs w:val="28"/>
        </w:rPr>
      </w:pPr>
      <w:r w:rsidRPr="00FA7E09">
        <w:rPr>
          <w:color w:val="000000"/>
          <w:sz w:val="28"/>
          <w:szCs w:val="28"/>
        </w:rPr>
        <w:t>- Thu hút doanh nghiệp đầu tư xây dựng từ 1 đến 2 nhà máy chế biển lâm sản. Đầu tư mở mới khoảng 150 km đường lâm nghiệp.</w:t>
      </w:r>
    </w:p>
    <w:p w14:paraId="32E3C3A8" w14:textId="5E24493D" w:rsidR="00E46061" w:rsidRPr="00FA7E09" w:rsidRDefault="00E46061" w:rsidP="00E46061">
      <w:pPr>
        <w:pStyle w:val="NormalWeb"/>
        <w:spacing w:before="120" w:beforeAutospacing="0" w:after="120" w:afterAutospacing="0"/>
        <w:ind w:firstLine="567"/>
        <w:jc w:val="both"/>
        <w:rPr>
          <w:color w:val="000000"/>
          <w:sz w:val="28"/>
          <w:szCs w:val="28"/>
        </w:rPr>
      </w:pPr>
      <w:r w:rsidRPr="00FA7E09">
        <w:rPr>
          <w:i/>
          <w:color w:val="000000"/>
          <w:sz w:val="28"/>
          <w:szCs w:val="28"/>
        </w:rPr>
        <w:t xml:space="preserve">* Giai đoạn 2026-2030: </w:t>
      </w:r>
      <w:r w:rsidRPr="00FA7E09">
        <w:rPr>
          <w:color w:val="000000"/>
          <w:sz w:val="28"/>
          <w:szCs w:val="28"/>
        </w:rPr>
        <w:t>Tổ chức bảo vệ diện tích rừng toàn tỉnh gắn với cung ứng và chi trả dịch vụ môi trường rừng; tiếp tục khoanh nuôi xúc tiến tái sinh tự nhiên khoảng 17.900 ha; trồng rừng mới, trồng lại rừng sau khai thác 20.000 ha, nâng tổng điện tích rừng trồng toàn tỉnh lên khoảng trên 40.000 ha; có từ 2 chủ rừng trở lên được cấp chứng chỉ quản lý rừng bền vững (FSC hoặc PEFC); phấn đấu đến năm 2030 tỷ lệ che phủ rừng đạt 56%.</w:t>
      </w:r>
    </w:p>
    <w:p w14:paraId="0CE1C382" w14:textId="50B16207" w:rsidR="00E46061" w:rsidRPr="00FA7E09" w:rsidRDefault="00E46061" w:rsidP="00E46061">
      <w:pPr>
        <w:pStyle w:val="NormalWeb"/>
        <w:spacing w:before="120" w:beforeAutospacing="0" w:after="120" w:afterAutospacing="0"/>
        <w:ind w:firstLine="567"/>
        <w:jc w:val="both"/>
        <w:rPr>
          <w:color w:val="000000"/>
          <w:sz w:val="28"/>
          <w:szCs w:val="28"/>
        </w:rPr>
      </w:pPr>
      <w:r w:rsidRPr="00FA7E09">
        <w:rPr>
          <w:i/>
          <w:color w:val="000000"/>
          <w:sz w:val="28"/>
          <w:szCs w:val="28"/>
        </w:rPr>
        <w:t>* Giai đoạn 2031-2050:</w:t>
      </w:r>
      <w:r w:rsidRPr="00FA7E09">
        <w:rPr>
          <w:color w:val="000000"/>
          <w:sz w:val="28"/>
          <w:szCs w:val="28"/>
        </w:rPr>
        <w:t xml:space="preserve"> Nâng cao chất lượng và tăng diện tích</w:t>
      </w:r>
      <w:r w:rsidRPr="00FA7E09">
        <w:rPr>
          <w:b/>
          <w:bCs/>
          <w:color w:val="000000"/>
          <w:sz w:val="28"/>
          <w:szCs w:val="28"/>
        </w:rPr>
        <w:t xml:space="preserve"> </w:t>
      </w:r>
      <w:r w:rsidRPr="00FA7E09">
        <w:rPr>
          <w:color w:val="000000"/>
          <w:sz w:val="28"/>
          <w:szCs w:val="28"/>
        </w:rPr>
        <w:t>của các hệ sinh thái tự nhiên được bảo</w:t>
      </w:r>
      <w:r w:rsidRPr="00FA7E09">
        <w:rPr>
          <w:b/>
          <w:bCs/>
          <w:color w:val="000000"/>
          <w:sz w:val="28"/>
          <w:szCs w:val="28"/>
        </w:rPr>
        <w:t xml:space="preserve"> </w:t>
      </w:r>
      <w:r w:rsidRPr="00FA7E09">
        <w:rPr>
          <w:color w:val="000000"/>
          <w:sz w:val="28"/>
          <w:szCs w:val="28"/>
        </w:rPr>
        <w:t xml:space="preserve">vệ, bảo đảm nâng độ che phủ rừng đạt </w:t>
      </w:r>
      <w:r w:rsidR="00090397" w:rsidRPr="00FA7E09">
        <w:rPr>
          <w:color w:val="000000"/>
          <w:sz w:val="28"/>
          <w:szCs w:val="28"/>
        </w:rPr>
        <w:t>58%</w:t>
      </w:r>
      <w:r w:rsidRPr="00FA7E09">
        <w:rPr>
          <w:color w:val="000000"/>
          <w:sz w:val="28"/>
          <w:szCs w:val="28"/>
        </w:rPr>
        <w:t>. Đồng thời, bảo vệ, phục hồi hiệu quả rừng tự nhiên, khu bảo tồn và vườn quốc gia, đảm bảo đủ quỹ đất để thành lập và đề suất các khu BTTN mới trong quy hoạch sử dụng đất đến năm 2030 và kế hoạch sử dụng đất hướng tới 2050 của tỉnh Lai Châu.</w:t>
      </w:r>
    </w:p>
    <w:p w14:paraId="2B992EF2" w14:textId="596C0963" w:rsidR="00D3044A" w:rsidRPr="00FA7E09" w:rsidRDefault="00D3044A" w:rsidP="002918ED">
      <w:pPr>
        <w:keepNext/>
        <w:keepLines/>
        <w:spacing w:before="120" w:after="120" w:line="240" w:lineRule="auto"/>
        <w:jc w:val="both"/>
        <w:outlineLvl w:val="2"/>
        <w:rPr>
          <w:b/>
          <w:i/>
          <w:iCs/>
          <w:lang w:val="en-US"/>
        </w:rPr>
      </w:pPr>
      <w:bookmarkStart w:id="898" w:name="_Toc72311033"/>
      <w:r w:rsidRPr="00FA7E09">
        <w:rPr>
          <w:b/>
          <w:i/>
          <w:iCs/>
          <w:lang w:val="en-US"/>
        </w:rPr>
        <w:t>2.4. Các giải pháp phát triển ngành nông nghiệp tỉnh Lai Châu giai đoạn 2021-2030, tầm nhìn đến năm 2050</w:t>
      </w:r>
      <w:bookmarkEnd w:id="898"/>
    </w:p>
    <w:p w14:paraId="62C3F2A5" w14:textId="6F76F1B7" w:rsidR="00EA0ECE" w:rsidRPr="00FA7E09" w:rsidRDefault="00D3044A" w:rsidP="002918ED">
      <w:pPr>
        <w:keepNext/>
        <w:keepLines/>
        <w:spacing w:before="120" w:after="120" w:line="240" w:lineRule="auto"/>
        <w:jc w:val="both"/>
        <w:outlineLvl w:val="3"/>
        <w:rPr>
          <w:bCs/>
          <w:i/>
          <w:iCs/>
          <w:szCs w:val="26"/>
          <w:lang w:val="en-US"/>
        </w:rPr>
      </w:pPr>
      <w:bookmarkStart w:id="899" w:name="_Toc72311034"/>
      <w:r w:rsidRPr="00FA7E09">
        <w:rPr>
          <w:bCs/>
          <w:i/>
          <w:iCs/>
          <w:szCs w:val="26"/>
          <w:lang w:val="en-US"/>
        </w:rPr>
        <w:t>2.4.</w:t>
      </w:r>
      <w:r w:rsidR="00EA0ECE" w:rsidRPr="00FA7E09">
        <w:rPr>
          <w:bCs/>
          <w:i/>
          <w:iCs/>
          <w:szCs w:val="26"/>
          <w:lang w:val="en-US"/>
        </w:rPr>
        <w:t>1. Đẩy mạnh công tác tuyên truyền, nâng cao nhận thức về sản xuất nông nghiệp hàng hóa</w:t>
      </w:r>
      <w:bookmarkEnd w:id="899"/>
    </w:p>
    <w:p w14:paraId="0CF507E0" w14:textId="2CA470B8" w:rsidR="0079123B" w:rsidRPr="00FA7E09" w:rsidRDefault="00EA0ECE" w:rsidP="0079123B">
      <w:pPr>
        <w:spacing w:before="120" w:after="120" w:line="240" w:lineRule="auto"/>
        <w:ind w:firstLine="567"/>
        <w:jc w:val="both"/>
        <w:rPr>
          <w:color w:val="000000"/>
          <w:lang w:val="en-US"/>
        </w:rPr>
      </w:pPr>
      <w:r w:rsidRPr="00FA7E09">
        <w:rPr>
          <w:color w:val="000000"/>
          <w:lang w:val="en-US"/>
        </w:rPr>
        <w:t>-</w:t>
      </w:r>
      <w:r w:rsidR="0079123B" w:rsidRPr="00FA7E09">
        <w:rPr>
          <w:color w:val="000000"/>
          <w:lang w:val="en-US"/>
        </w:rPr>
        <w:t xml:space="preserve"> Tổ chức quán triệt, tuyên truyền nâng cao nhận thức về sự cần thiết, tính tất yếu và hiệu quả của phát triển nông nghiệp hàng hóa tập trung đến các ngành, địa phương và nhân dân trong tỉnh nhằm tạo sự đồng thuận cao trong hệ thống chính trị và nhân dân. </w:t>
      </w:r>
    </w:p>
    <w:p w14:paraId="2F3BE13C" w14:textId="77777777" w:rsidR="0079123B" w:rsidRPr="00FA7E09" w:rsidRDefault="0079123B" w:rsidP="0079123B">
      <w:pPr>
        <w:spacing w:before="120" w:after="120" w:line="240" w:lineRule="auto"/>
        <w:ind w:firstLine="567"/>
        <w:jc w:val="both"/>
        <w:rPr>
          <w:color w:val="000000"/>
          <w:lang w:val="en-US"/>
        </w:rPr>
      </w:pPr>
      <w:r w:rsidRPr="00FA7E09">
        <w:rPr>
          <w:color w:val="000000"/>
          <w:lang w:val="en-US"/>
        </w:rPr>
        <w:t>- Thường xuyên xây dựng các phóng sự, bài viết, tin... đăng tải lên các phương tiện thông tin đại chúng để thu hút đầu tư và huy động các nguồn lực xã hội vào phát triển sản xuất hàng hóa tập trung. Phổ biến hiệu quả các mô hình liên kết, mô hình sản xuất hàng hóa có hiệu quả cao để tuyên truyền, thuyết phục người dân làm theo.</w:t>
      </w:r>
    </w:p>
    <w:p w14:paraId="0EAB12BC" w14:textId="16A28759" w:rsidR="00EA0ECE" w:rsidRPr="00FA7E09" w:rsidRDefault="0079123B" w:rsidP="00AE2673">
      <w:pPr>
        <w:spacing w:before="120" w:after="120" w:line="240" w:lineRule="auto"/>
        <w:ind w:firstLine="567"/>
        <w:jc w:val="both"/>
        <w:rPr>
          <w:lang w:val="en-US"/>
        </w:rPr>
      </w:pPr>
      <w:r w:rsidRPr="00FA7E09">
        <w:rPr>
          <w:color w:val="000000"/>
          <w:lang w:val="en-US"/>
        </w:rPr>
        <w:lastRenderedPageBreak/>
        <w:t>- Tăng cường công tác thông tin tuyên truyền về hiệu quả của việc sản xuất nông nghiệp theo hướng hàng hóa gắn với xây dựng nhãn hiệu, chỉ dẫn địa lý sản phẩm</w:t>
      </w:r>
      <w:r w:rsidR="00EA0ECE" w:rsidRPr="00FA7E09">
        <w:rPr>
          <w:color w:val="000000"/>
          <w:lang w:val="en-US"/>
        </w:rPr>
        <w:t>.</w:t>
      </w:r>
    </w:p>
    <w:p w14:paraId="53FA826C" w14:textId="0EE8715B" w:rsidR="00EA0ECE" w:rsidRPr="00FA7E09" w:rsidRDefault="00D3044A" w:rsidP="002918ED">
      <w:pPr>
        <w:keepNext/>
        <w:keepLines/>
        <w:spacing w:before="120" w:after="120" w:line="240" w:lineRule="auto"/>
        <w:jc w:val="both"/>
        <w:outlineLvl w:val="3"/>
        <w:rPr>
          <w:bCs/>
          <w:i/>
          <w:iCs/>
          <w:szCs w:val="26"/>
          <w:lang w:val="en-US"/>
        </w:rPr>
      </w:pPr>
      <w:bookmarkStart w:id="900" w:name="_Toc72311035"/>
      <w:r w:rsidRPr="00FA7E09">
        <w:rPr>
          <w:bCs/>
          <w:i/>
          <w:iCs/>
          <w:szCs w:val="26"/>
          <w:lang w:val="en-US"/>
        </w:rPr>
        <w:t>2.4.</w:t>
      </w:r>
      <w:r w:rsidR="00EA0ECE" w:rsidRPr="00FA7E09">
        <w:rPr>
          <w:bCs/>
          <w:i/>
          <w:iCs/>
          <w:szCs w:val="26"/>
          <w:lang w:val="en-US"/>
        </w:rPr>
        <w:t xml:space="preserve">2. Đẩy mạnh ứng dụng </w:t>
      </w:r>
      <w:r w:rsidRPr="00FA7E09">
        <w:rPr>
          <w:bCs/>
          <w:i/>
          <w:iCs/>
          <w:szCs w:val="26"/>
          <w:lang w:val="en-US"/>
        </w:rPr>
        <w:t>KH&amp;CN</w:t>
      </w:r>
      <w:r w:rsidR="00EA0ECE" w:rsidRPr="00FA7E09">
        <w:rPr>
          <w:bCs/>
          <w:i/>
          <w:iCs/>
          <w:szCs w:val="26"/>
          <w:lang w:val="en-US"/>
        </w:rPr>
        <w:t>, đổi mới sáng tạo, phát triển hạ tầng vùng sản xuất</w:t>
      </w:r>
      <w:bookmarkEnd w:id="900"/>
    </w:p>
    <w:p w14:paraId="4C6A580E" w14:textId="77777777" w:rsidR="00EA0ECE" w:rsidRPr="00FA7E09" w:rsidRDefault="00EA0ECE" w:rsidP="00D3044A">
      <w:pPr>
        <w:spacing w:before="120" w:after="120" w:line="240" w:lineRule="auto"/>
        <w:ind w:firstLine="567"/>
        <w:jc w:val="both"/>
        <w:rPr>
          <w:lang w:val="en-US"/>
        </w:rPr>
      </w:pPr>
      <w:r w:rsidRPr="00FA7E09">
        <w:rPr>
          <w:color w:val="000000"/>
          <w:lang w:val="en-US"/>
        </w:rPr>
        <w:t>- Đẩy mạnh ứng dụng khoa học kỹ thuật vào chuỗi sản xuất chế biến, tiêu thụ sản phẩm (từ khâu làm đất, giống, chăm sóc, chế biến...). Tăng cường công tác đào tạo, tập huấn chuyển giao kỹ thuật, khoa học công nghệ cho người dân về sản xuất, thâm canh các đối tượng nông nghiệp hàng hóa, tập trung. Xây dựng các mô hình chuyển giao tiến bộ kỹ thuật cho người dân, đặc biệt lưu ý đến việc hướng dẫn người dân áp dụng, thực hiện tốt các quy trình sản xuất an toàn vệ sinh thực phẩm, nông nghiệp hữu cơ, nông nghiệp công nghệ cao, nông nghiệp trong nhà màng, nhà lưới...tạo ra các sản phẩm sạch, an toàn vệ sinh thực phẩm, đáp ứng các thị trường khó tính.</w:t>
      </w:r>
    </w:p>
    <w:p w14:paraId="26C0DD5D" w14:textId="77777777" w:rsidR="00EA0ECE" w:rsidRPr="00FA7E09" w:rsidRDefault="00EA0ECE" w:rsidP="00D3044A">
      <w:pPr>
        <w:spacing w:before="120" w:after="120" w:line="240" w:lineRule="auto"/>
        <w:ind w:firstLine="567"/>
        <w:jc w:val="both"/>
        <w:rPr>
          <w:lang w:val="en-US"/>
        </w:rPr>
      </w:pPr>
      <w:r w:rsidRPr="00FA7E09">
        <w:rPr>
          <w:color w:val="000000"/>
          <w:lang w:val="en-US"/>
        </w:rPr>
        <w:t>- Đầu tư thiết bị hiện đại, đổi mới dây chuyền công nghệ, ứng dụng công nghệ sau thu hoạch nhằm giảm tổn thất sau thu hoạch, tạo ra sản phẩm có chất lượng tốt và đồng đều để nâng cáo giá trị các sản phẩm. Gắn sản xuất với công nghệ chế biến, bảo quản và tiêu thụ sản phẩm theo chuỗi giá trị để nâng cao giá trị gia tăng đối với các sản phẩm nông nghiệp hàng hóa của tỉnh.</w:t>
      </w:r>
    </w:p>
    <w:p w14:paraId="4FF90F2D" w14:textId="77777777" w:rsidR="00EA0ECE" w:rsidRPr="00FA7E09" w:rsidRDefault="00EA0ECE" w:rsidP="00D3044A">
      <w:pPr>
        <w:spacing w:before="120" w:after="120" w:line="240" w:lineRule="auto"/>
        <w:ind w:firstLine="567"/>
        <w:jc w:val="both"/>
        <w:rPr>
          <w:lang w:val="en-US"/>
        </w:rPr>
      </w:pPr>
      <w:r w:rsidRPr="00FA7E09">
        <w:rPr>
          <w:color w:val="000000"/>
          <w:lang w:val="en-US"/>
        </w:rPr>
        <w:t>- Rà soát toàn bộ hạ tầng các vùng sản xuất nông nghiệp hàng hóa. Xây dựng đề án phát triển hạ tầng thiết yếu các vùng sản xuất nông nghiệp hàng hóa tập trung để ưu tiên nguồn lực phát triển cơ sở hạ tầng nhất là hạ tầng thủy lợi, giao thông nội đồng (cả mở mới và nâng cấp mặt, cống rãnh)... Đảm bảo hệ thống hạ tầng được đầu tư đồng bộ, đáp ứng nhu cầu sản xuất.</w:t>
      </w:r>
    </w:p>
    <w:p w14:paraId="20C81BC0" w14:textId="656366C4" w:rsidR="00EA0ECE" w:rsidRPr="00FA7E09" w:rsidRDefault="00D3044A" w:rsidP="002918ED">
      <w:pPr>
        <w:keepNext/>
        <w:keepLines/>
        <w:spacing w:before="120" w:after="120" w:line="240" w:lineRule="auto"/>
        <w:jc w:val="both"/>
        <w:outlineLvl w:val="3"/>
        <w:rPr>
          <w:bCs/>
          <w:i/>
          <w:iCs/>
          <w:szCs w:val="26"/>
          <w:lang w:val="en-US"/>
        </w:rPr>
      </w:pPr>
      <w:bookmarkStart w:id="901" w:name="_Toc72311036"/>
      <w:r w:rsidRPr="00FA7E09">
        <w:rPr>
          <w:bCs/>
          <w:i/>
          <w:iCs/>
          <w:szCs w:val="26"/>
          <w:lang w:val="en-US"/>
        </w:rPr>
        <w:t>2.4.</w:t>
      </w:r>
      <w:r w:rsidR="00EA0ECE" w:rsidRPr="00FA7E09">
        <w:rPr>
          <w:bCs/>
          <w:i/>
          <w:iCs/>
          <w:szCs w:val="26"/>
          <w:lang w:val="en-US"/>
        </w:rPr>
        <w:t>3. Đẩy mạnh công tác xây dựng nhãn hiệu, thương hiệu sản phẩm</w:t>
      </w:r>
      <w:bookmarkEnd w:id="901"/>
    </w:p>
    <w:p w14:paraId="37DD4587" w14:textId="77777777" w:rsidR="00EA0ECE" w:rsidRPr="00FA7E09" w:rsidRDefault="00EA0ECE" w:rsidP="00D3044A">
      <w:pPr>
        <w:spacing w:before="120" w:after="120" w:line="240" w:lineRule="auto"/>
        <w:ind w:firstLine="567"/>
        <w:jc w:val="both"/>
        <w:rPr>
          <w:lang w:val="en-US"/>
        </w:rPr>
      </w:pPr>
      <w:r w:rsidRPr="00FA7E09">
        <w:rPr>
          <w:color w:val="000000"/>
          <w:lang w:val="en-US"/>
        </w:rPr>
        <w:t>- Xác định các sản phẩm hàng hóa có lợi thế cạnh tranh nhưng chưa được cấp giấy chứng nhận nhãn hiệu hàng hóa để tập trung hỗ trợ, hướng dẫn doanh nghiệp, hộ nông dân xây dựng hồ sơ, thủ tục đề nghị công nhận nhãn hiệu sản phẩm hàng hóa. Ưu tiên nhãn hiệu tập thể (như chè cổ thụ Lai Châu, gạo Séng cù Than Uyên, Tẻ dâu Phong Thổ, tẻ dâu Tam Đường, miến dong Bình Lư) là nhãn hiệu đại diện cho đặc trưng vùng miền của Lai Châu, tránh chồng chéo.</w:t>
      </w:r>
    </w:p>
    <w:p w14:paraId="3EC12F66" w14:textId="77777777" w:rsidR="00EA0ECE" w:rsidRPr="00FA7E09" w:rsidRDefault="00EA0ECE" w:rsidP="00D3044A">
      <w:pPr>
        <w:spacing w:before="120" w:after="120" w:line="240" w:lineRule="auto"/>
        <w:ind w:firstLine="567"/>
        <w:jc w:val="both"/>
        <w:rPr>
          <w:lang w:val="en-US"/>
        </w:rPr>
      </w:pPr>
      <w:r w:rsidRPr="00FA7E09">
        <w:rPr>
          <w:color w:val="000000"/>
          <w:lang w:val="en-US"/>
        </w:rPr>
        <w:t>- Phát huy vai trò, trách nhiệm của các sở ngành chuyên môn như: Khoa học và công nghệ, Nông nghiệp và PTNT, Công Thương...các cơ quan cấp huyện trong việc giúp doanh nghiệp, HTX, người dân xây dựng nhãn hiệu và xây dựng hồ sơ truy xuất nguồn gốc sản phẩm.</w:t>
      </w:r>
    </w:p>
    <w:p w14:paraId="1444305A" w14:textId="77777777" w:rsidR="00EA0ECE" w:rsidRPr="00FA7E09" w:rsidRDefault="00EA0ECE" w:rsidP="00D3044A">
      <w:pPr>
        <w:spacing w:before="120" w:after="120" w:line="240" w:lineRule="auto"/>
        <w:ind w:firstLine="567"/>
        <w:jc w:val="both"/>
        <w:rPr>
          <w:lang w:val="en-US"/>
        </w:rPr>
      </w:pPr>
      <w:r w:rsidRPr="00FA7E09">
        <w:rPr>
          <w:color w:val="000000"/>
          <w:lang w:val="en-US"/>
        </w:rPr>
        <w:t>- Khuyến khích các cơ sở sản xuất hàng hóa tập trung áp dụng các quy trình thực hành sản xuất nông nghiệp tốt, an toàn thực phẩm. Đối với những sản phẩm mới, đang trong quá trình hình thành vùng sản xuất, áp dụng thực hiện quy trình sản suất an toàn, tiến tới sản xuất sản phẩm hữu cơ, phù hợp xu thế thị trường trong nước hiện nay và các thị trường thế giới.</w:t>
      </w:r>
    </w:p>
    <w:p w14:paraId="16FFAD70" w14:textId="77777777" w:rsidR="00EA0ECE" w:rsidRPr="00FA7E09" w:rsidRDefault="00EA0ECE" w:rsidP="00D3044A">
      <w:pPr>
        <w:spacing w:before="120" w:after="120" w:line="240" w:lineRule="auto"/>
        <w:ind w:firstLine="567"/>
        <w:jc w:val="both"/>
        <w:rPr>
          <w:lang w:val="en-US"/>
        </w:rPr>
      </w:pPr>
      <w:r w:rsidRPr="00FA7E09">
        <w:rPr>
          <w:color w:val="000000"/>
          <w:lang w:val="en-US"/>
        </w:rPr>
        <w:lastRenderedPageBreak/>
        <w:t>- Xây dựng chính sách khuyến khích phát triển thương hiệu hàng hóa, thương hiệu công ty. Ưu tiên hỗ trợ xây dựng thương hiệu một số sản phẩm chủ lực như: Chè, mắc ca, gạo đặc sản...</w:t>
      </w:r>
    </w:p>
    <w:p w14:paraId="69AD52C3" w14:textId="67120672" w:rsidR="00EA0ECE" w:rsidRPr="00FA7E09" w:rsidRDefault="00D3044A" w:rsidP="002918ED">
      <w:pPr>
        <w:keepNext/>
        <w:keepLines/>
        <w:spacing w:before="120" w:after="120" w:line="240" w:lineRule="auto"/>
        <w:jc w:val="both"/>
        <w:outlineLvl w:val="3"/>
        <w:rPr>
          <w:bCs/>
          <w:i/>
          <w:iCs/>
          <w:szCs w:val="26"/>
          <w:lang w:val="en-US"/>
        </w:rPr>
      </w:pPr>
      <w:bookmarkStart w:id="902" w:name="_Toc72311037"/>
      <w:r w:rsidRPr="00FA7E09">
        <w:rPr>
          <w:bCs/>
          <w:i/>
          <w:iCs/>
          <w:szCs w:val="26"/>
          <w:lang w:val="en-US"/>
        </w:rPr>
        <w:t>2.4.</w:t>
      </w:r>
      <w:r w:rsidR="00EA0ECE" w:rsidRPr="00FA7E09">
        <w:rPr>
          <w:bCs/>
          <w:i/>
          <w:iCs/>
          <w:szCs w:val="26"/>
          <w:lang w:val="en-US"/>
        </w:rPr>
        <w:t>4. Phát triển sản xuất nông nghiệp hàng hóa theo chương trình mỗi xã một sản phẩm OCOP</w:t>
      </w:r>
      <w:bookmarkEnd w:id="902"/>
    </w:p>
    <w:p w14:paraId="394D0212" w14:textId="77777777" w:rsidR="00EA0ECE" w:rsidRPr="00FA7E09" w:rsidRDefault="00EA0ECE" w:rsidP="00D3044A">
      <w:pPr>
        <w:spacing w:before="120" w:after="120" w:line="240" w:lineRule="auto"/>
        <w:ind w:firstLine="567"/>
        <w:jc w:val="both"/>
        <w:rPr>
          <w:lang w:val="en-US"/>
        </w:rPr>
      </w:pPr>
      <w:r w:rsidRPr="00FA7E09">
        <w:rPr>
          <w:color w:val="000000"/>
          <w:lang w:val="en-US"/>
        </w:rPr>
        <w:t>- Tập trung chỉ đạo, lãnh đạo đẩy mạnh chương trình OCOP nhằm phát huy sức mạnh của cộng đồng, người dân để hình thành các sản phẩm truyền thống, đặc sản địa phương, góp phần tăng thu nhập, hoàn thành tiêu chí thu nhập.</w:t>
      </w:r>
    </w:p>
    <w:p w14:paraId="5A553059" w14:textId="77777777" w:rsidR="00EA0ECE" w:rsidRPr="00FA7E09" w:rsidRDefault="00EA0ECE" w:rsidP="00D3044A">
      <w:pPr>
        <w:spacing w:before="120" w:after="120" w:line="240" w:lineRule="auto"/>
        <w:ind w:firstLine="567"/>
        <w:jc w:val="both"/>
        <w:rPr>
          <w:lang w:val="en-US"/>
        </w:rPr>
      </w:pPr>
      <w:r w:rsidRPr="00FA7E09">
        <w:rPr>
          <w:color w:val="000000"/>
          <w:lang w:val="en-US"/>
        </w:rPr>
        <w:t>- Phấn đấu các sản phẩm hàng hóa đều được chứng nhận sản phẩm OCOP, tiếp tục hình thành các sản phẩm OCOP khác theo đặc sản vùng miền. Tập trung hỗ trợ các chủ thể phát triển ý tưởng, tham gia bình chọn sản phẩm OCOP, hỗ trợ bao bì nhãn mác, xúc tiến thương mại, quảng bá sản phẩm.</w:t>
      </w:r>
    </w:p>
    <w:p w14:paraId="112CAEEF" w14:textId="77777777" w:rsidR="00EA0ECE" w:rsidRPr="00FA7E09" w:rsidRDefault="00EA0ECE" w:rsidP="00D3044A">
      <w:pPr>
        <w:spacing w:before="120" w:after="120" w:line="240" w:lineRule="auto"/>
        <w:ind w:firstLine="567"/>
        <w:jc w:val="both"/>
        <w:rPr>
          <w:lang w:val="en-US"/>
        </w:rPr>
      </w:pPr>
      <w:r w:rsidRPr="00FA7E09">
        <w:rPr>
          <w:color w:val="000000"/>
          <w:lang w:val="en-US"/>
        </w:rPr>
        <w:t>- Tăng cường hỗ trợ của các sở ngành để giúp người dân hình thành ý tưởng. Hỗ trợ người dân bằng các chương trình, chính sách, dự án...</w:t>
      </w:r>
    </w:p>
    <w:p w14:paraId="7A3FD02D" w14:textId="7E6FAF23" w:rsidR="00EA0ECE" w:rsidRPr="00FA7E09" w:rsidRDefault="00D3044A" w:rsidP="002918ED">
      <w:pPr>
        <w:keepNext/>
        <w:keepLines/>
        <w:spacing w:before="120" w:after="120" w:line="240" w:lineRule="auto"/>
        <w:jc w:val="both"/>
        <w:outlineLvl w:val="3"/>
        <w:rPr>
          <w:bCs/>
          <w:i/>
          <w:iCs/>
          <w:szCs w:val="26"/>
          <w:lang w:val="en-US"/>
        </w:rPr>
      </w:pPr>
      <w:bookmarkStart w:id="903" w:name="_Toc72311038"/>
      <w:r w:rsidRPr="00FA7E09">
        <w:rPr>
          <w:bCs/>
          <w:i/>
          <w:iCs/>
          <w:szCs w:val="26"/>
          <w:lang w:val="en-US"/>
        </w:rPr>
        <w:t>2.4.</w:t>
      </w:r>
      <w:r w:rsidR="00EA0ECE" w:rsidRPr="00FA7E09">
        <w:rPr>
          <w:bCs/>
          <w:i/>
          <w:iCs/>
          <w:szCs w:val="26"/>
          <w:lang w:val="en-US"/>
        </w:rPr>
        <w:t>5. Đào tạo nguồn nhân lực</w:t>
      </w:r>
      <w:bookmarkEnd w:id="903"/>
    </w:p>
    <w:p w14:paraId="7D2247E1" w14:textId="77777777" w:rsidR="00EA0ECE" w:rsidRPr="00FA7E09" w:rsidRDefault="00EA0ECE" w:rsidP="00D3044A">
      <w:pPr>
        <w:spacing w:before="120" w:after="120" w:line="240" w:lineRule="auto"/>
        <w:ind w:firstLine="567"/>
        <w:jc w:val="both"/>
        <w:rPr>
          <w:lang w:val="en-US"/>
        </w:rPr>
      </w:pPr>
      <w:r w:rsidRPr="00FA7E09">
        <w:rPr>
          <w:color w:val="000000"/>
          <w:lang w:val="en-US"/>
        </w:rPr>
        <w:t>- Tập trung đào tạo nâng cao trình độ và năng lực cho đội ngũ cán bộ quản lý, cán bộ kỹ thuật nông nghiệp; Đào tạo tập huấn quy trình sản xuất trồng trọt, chăn nuôi cho đối tượng là các hộ nông dân, HTX, doanh nghiệp về quản lý chuỗi, áp dụng các quy trình canh tác theo hướng thực hành sản xuất nông nghiệp TỐT (GAP, hữu cơ, Iso, an toàn thực phẩm...), chăn nuôi an toàn sinh học.</w:t>
      </w:r>
    </w:p>
    <w:p w14:paraId="272C748E" w14:textId="77777777" w:rsidR="00EA0ECE" w:rsidRPr="00FA7E09" w:rsidRDefault="00EA0ECE" w:rsidP="00D3044A">
      <w:pPr>
        <w:spacing w:before="120" w:after="120" w:line="240" w:lineRule="auto"/>
        <w:ind w:firstLine="567"/>
        <w:jc w:val="both"/>
        <w:rPr>
          <w:lang w:val="en-US"/>
        </w:rPr>
      </w:pPr>
      <w:r w:rsidRPr="00FA7E09">
        <w:rPr>
          <w:color w:val="000000"/>
          <w:lang w:val="en-US"/>
        </w:rPr>
        <w:t>- Đổi mới chương trình, phương pháp đào tạo nghề cho lao động nông thôn, đảm bảo sát với yêu cầu thực tế và đáp ứng nhu cầu thị trường lao động. Nâng cao năng lực cho nông dân trong việc tiếp cận, ứng dụng khoa học và công nghệ trong sản xuất, bảo quản, chế biến nông, lâm sản.</w:t>
      </w:r>
    </w:p>
    <w:p w14:paraId="6F804220" w14:textId="77777777" w:rsidR="00EA0ECE" w:rsidRPr="00FA7E09" w:rsidRDefault="00EA0ECE" w:rsidP="00D3044A">
      <w:pPr>
        <w:spacing w:before="120" w:after="120" w:line="240" w:lineRule="auto"/>
        <w:ind w:firstLine="567"/>
        <w:jc w:val="both"/>
        <w:rPr>
          <w:lang w:val="en-US"/>
        </w:rPr>
      </w:pPr>
      <w:r w:rsidRPr="00FA7E09">
        <w:rPr>
          <w:color w:val="000000"/>
          <w:lang w:val="en-US"/>
        </w:rPr>
        <w:t>- Hỗ trợ các doanh nghiệp đào tạo lao động kỹ thuật phục vụ cho công tác chế biến. Tăng cường đào tạo nghề cho công nhân các nhà máy chế biến, cụm công nghiệp, đào tạo nghề cho nông dân các vùng sản xuất tập trung, gắn đào tạo nghề với sản xuất các sản phẩm hàng hóa.</w:t>
      </w:r>
      <w:r w:rsidRPr="00FA7E09">
        <w:rPr>
          <w:b/>
          <w:bCs/>
          <w:color w:val="000000"/>
          <w:lang w:val="en-US"/>
        </w:rPr>
        <w:t> </w:t>
      </w:r>
    </w:p>
    <w:p w14:paraId="2675BDF6" w14:textId="26456DA0" w:rsidR="00EA0ECE" w:rsidRPr="00FA7E09" w:rsidRDefault="00D3044A" w:rsidP="002918ED">
      <w:pPr>
        <w:keepNext/>
        <w:keepLines/>
        <w:spacing w:before="120" w:after="120" w:line="240" w:lineRule="auto"/>
        <w:jc w:val="both"/>
        <w:outlineLvl w:val="3"/>
        <w:rPr>
          <w:bCs/>
          <w:i/>
          <w:iCs/>
          <w:szCs w:val="26"/>
          <w:lang w:val="en-US"/>
        </w:rPr>
      </w:pPr>
      <w:bookmarkStart w:id="904" w:name="_Toc72311039"/>
      <w:r w:rsidRPr="00FA7E09">
        <w:rPr>
          <w:bCs/>
          <w:i/>
          <w:iCs/>
          <w:szCs w:val="26"/>
          <w:lang w:val="en-US"/>
        </w:rPr>
        <w:t>2.4.</w:t>
      </w:r>
      <w:r w:rsidR="00EA0ECE" w:rsidRPr="00FA7E09">
        <w:rPr>
          <w:bCs/>
          <w:i/>
          <w:iCs/>
          <w:szCs w:val="26"/>
          <w:lang w:val="en-US"/>
        </w:rPr>
        <w:t>6. Về cơ chế chính sách, nguồn lực</w:t>
      </w:r>
      <w:bookmarkEnd w:id="904"/>
    </w:p>
    <w:p w14:paraId="0E05556B" w14:textId="2E32EEA6" w:rsidR="00EA0ECE" w:rsidRPr="00FA7E09" w:rsidRDefault="00D3044A" w:rsidP="00F32BF2">
      <w:pPr>
        <w:spacing w:before="120" w:after="120" w:line="240" w:lineRule="auto"/>
        <w:jc w:val="both"/>
        <w:rPr>
          <w:color w:val="000000"/>
          <w:u w:val="single"/>
          <w:lang w:val="en-US"/>
        </w:rPr>
      </w:pPr>
      <w:r w:rsidRPr="00FA7E09">
        <w:rPr>
          <w:color w:val="000000"/>
          <w:u w:val="single"/>
          <w:lang w:val="en-US"/>
        </w:rPr>
        <w:t>2.4.</w:t>
      </w:r>
      <w:r w:rsidR="00EA0ECE" w:rsidRPr="00FA7E09">
        <w:rPr>
          <w:color w:val="000000"/>
          <w:u w:val="single"/>
          <w:lang w:val="en-US"/>
        </w:rPr>
        <w:t>6.1. Về cơ chế chính sách</w:t>
      </w:r>
    </w:p>
    <w:p w14:paraId="7DAAB58C" w14:textId="39C2245A" w:rsidR="00EA0ECE" w:rsidRPr="00FA7E09" w:rsidRDefault="00EA0ECE" w:rsidP="00D3044A">
      <w:pPr>
        <w:spacing w:before="120" w:after="120" w:line="240" w:lineRule="auto"/>
        <w:ind w:firstLine="567"/>
        <w:jc w:val="both"/>
        <w:rPr>
          <w:lang w:val="en-US"/>
        </w:rPr>
      </w:pPr>
      <w:r w:rsidRPr="00FA7E09">
        <w:rPr>
          <w:color w:val="000000"/>
          <w:lang w:val="en-US"/>
        </w:rPr>
        <w:t>-</w:t>
      </w:r>
      <w:r w:rsidR="00F468A0" w:rsidRPr="00F468A0">
        <w:rPr>
          <w:color w:val="000000"/>
          <w:lang w:val="en-US"/>
        </w:rPr>
        <w:t xml:space="preserve"> Sử dụng hiệu quả các chính sách đang hiện hành của Trung ương như: Nghị định số 98/2018/NĐ-CP ngày 05/7/2018 của Chính phủ về chính sách khuyến khích phát triển hợp tác, liên kết trong sản xuất và tiêu thụ sản phẩm nông nghiệp; Nghị định số 57/2018/NĐ-CP ngày 17/4/2018 của Chính phủ về cơ chế, chính sách khuyến khích doanh nghiệp đầu tư vào nông nghiệp, nông thôn; các chính sách của tỉnh như: Nghị quyết 12/2019/NQ-HĐND ngày 23/7/2019 của HĐND tỉnh quy định chính sách đặc thù khuyến khích doanh nghiệp đầu tư vào nông nghiệp, nông thôn; Nghị quyết số 13/2019/NQ-HĐND ngày 23/7/2019 của HĐND tỉnh Quy định chính sách hỗ trợ liên </w:t>
      </w:r>
      <w:r w:rsidR="00F468A0" w:rsidRPr="00F468A0">
        <w:rPr>
          <w:color w:val="000000"/>
          <w:lang w:val="en-US"/>
        </w:rPr>
        <w:lastRenderedPageBreak/>
        <w:t>kết sản xuất và tiêu thụ sản phẩm nông nghiệp trên địa bàn tỉnh; Nghị quyết số 08/2021/NQ-HĐND ngày 22/3/2021 của HĐND tỉnh quy định chính sách về phát triển rừng bền vững giai đoạn 2021 - 2025... Dành đủ nguồn lực để thực hiện các chính sách.</w:t>
      </w:r>
    </w:p>
    <w:p w14:paraId="1903A73C" w14:textId="77777777" w:rsidR="00EA0ECE" w:rsidRPr="00FA7E09" w:rsidRDefault="00EA0ECE" w:rsidP="00D3044A">
      <w:pPr>
        <w:spacing w:before="120" w:after="120" w:line="240" w:lineRule="auto"/>
        <w:ind w:firstLine="567"/>
        <w:jc w:val="both"/>
        <w:rPr>
          <w:lang w:val="en-US"/>
        </w:rPr>
      </w:pPr>
      <w:r w:rsidRPr="00FA7E09">
        <w:rPr>
          <w:color w:val="000000"/>
          <w:lang w:val="en-US"/>
        </w:rPr>
        <w:t> - Đối với những chính sách đã hết hiệu lực năm 2020 - 2021: Tổng kết, đánh giá, nghiên cứu ban hành chính sách mới trên cơ sở kế thừa những chính sách có hiệu quả và bổ sung những chính sách đặc thù mới nhằm thực hiện hỗ trợ tốt mục tiêu của đề án.  </w:t>
      </w:r>
    </w:p>
    <w:p w14:paraId="3C336783" w14:textId="331BF3BB" w:rsidR="00EA0ECE" w:rsidRPr="00FA7E09" w:rsidRDefault="00EA0ECE" w:rsidP="00D3044A">
      <w:pPr>
        <w:spacing w:before="120" w:after="120" w:line="240" w:lineRule="auto"/>
        <w:ind w:firstLine="567"/>
        <w:jc w:val="both"/>
        <w:rPr>
          <w:lang w:val="en-US"/>
        </w:rPr>
      </w:pPr>
      <w:r w:rsidRPr="00FA7E09">
        <w:rPr>
          <w:color w:val="000000"/>
          <w:lang w:val="en-US"/>
        </w:rPr>
        <w:t xml:space="preserve">- </w:t>
      </w:r>
      <w:r w:rsidR="00F468A0">
        <w:rPr>
          <w:color w:val="000000"/>
          <w:lang w:val="en-US"/>
        </w:rPr>
        <w:t>Mặc dù các quy định hiện hành tại Tỉnh chưa cho phép do nguồn lực có hạn, tuy nhiên, khi có thể cân đối được, đ</w:t>
      </w:r>
      <w:r w:rsidRPr="00FA7E09">
        <w:rPr>
          <w:color w:val="000000"/>
          <w:lang w:val="en-US"/>
        </w:rPr>
        <w:t>ề xuất bổ sung, nâng mức hỗ trợ của chính sách hỗ trợ phát triển sản xuất theo Nghị quyết 33/2016/NQ-HĐND đối với các đối tượng của đề án để tạo ra chính sách đủ mạnh, thu hút doanh nghiệp, HTX và người dân tham gia, cụ thể:</w:t>
      </w:r>
    </w:p>
    <w:p w14:paraId="1B16E7B5" w14:textId="77777777" w:rsidR="00EA0ECE" w:rsidRPr="00FA7E09" w:rsidRDefault="00EA0ECE" w:rsidP="00D3044A">
      <w:pPr>
        <w:spacing w:before="120" w:after="120" w:line="240" w:lineRule="auto"/>
        <w:ind w:firstLine="567"/>
        <w:jc w:val="both"/>
        <w:rPr>
          <w:lang w:val="en-US"/>
        </w:rPr>
      </w:pPr>
      <w:r w:rsidRPr="00FA7E09">
        <w:rPr>
          <w:color w:val="000000"/>
          <w:lang w:val="en-US"/>
        </w:rPr>
        <w:t>+ Đối với sản xuất lúa đặc sản hàng hóa (séng cù, tẻ râu, khẩu ký, nếp tan) hỗ trợ 80% giá giống đối với 100% diện tích gieo cấy.</w:t>
      </w:r>
    </w:p>
    <w:p w14:paraId="58C3B96F" w14:textId="77777777" w:rsidR="00EA0ECE" w:rsidRPr="00FA7E09" w:rsidRDefault="00EA0ECE" w:rsidP="00D3044A">
      <w:pPr>
        <w:spacing w:before="120" w:after="120" w:line="240" w:lineRule="auto"/>
        <w:ind w:firstLine="567"/>
        <w:jc w:val="both"/>
        <w:rPr>
          <w:lang w:val="en-US"/>
        </w:rPr>
      </w:pPr>
      <w:r w:rsidRPr="00FA7E09">
        <w:rPr>
          <w:color w:val="000000"/>
          <w:lang w:val="en-US"/>
        </w:rPr>
        <w:t>+ Đối với cây ăn quả: Đề nghị bổ sung hỗ trợ 100% giá giống và phân bón trong 03 năm kiến thiết cơ bản theo quy trình kỹ thuật.</w:t>
      </w:r>
    </w:p>
    <w:p w14:paraId="67ADB761" w14:textId="77777777" w:rsidR="00EA0ECE" w:rsidRPr="00FA7E09" w:rsidRDefault="00EA0ECE" w:rsidP="00D3044A">
      <w:pPr>
        <w:spacing w:before="120" w:after="120" w:line="240" w:lineRule="auto"/>
        <w:ind w:firstLine="567"/>
        <w:jc w:val="both"/>
        <w:rPr>
          <w:lang w:val="en-US"/>
        </w:rPr>
      </w:pPr>
      <w:r w:rsidRPr="00FA7E09">
        <w:rPr>
          <w:color w:val="000000"/>
          <w:lang w:val="en-US"/>
        </w:rPr>
        <w:t>+ Hỗ trợ kinh phí quản lý, giám sát cho các cơ quan chuyên môn để thực hiện các nhiệm vụ chỉ đạo, hướng dẫn người dân thực hiện, với mức 3% tổng kinh phí triển khai thực hiện.</w:t>
      </w:r>
    </w:p>
    <w:p w14:paraId="0E60FF33" w14:textId="77777777" w:rsidR="00EA0ECE" w:rsidRPr="00FA7E09" w:rsidRDefault="00EA0ECE" w:rsidP="00D3044A">
      <w:pPr>
        <w:spacing w:before="120" w:after="120" w:line="240" w:lineRule="auto"/>
        <w:ind w:firstLine="567"/>
        <w:jc w:val="both"/>
        <w:rPr>
          <w:lang w:val="en-US"/>
        </w:rPr>
      </w:pPr>
      <w:r w:rsidRPr="00FA7E09">
        <w:rPr>
          <w:color w:val="000000"/>
          <w:lang w:val="en-US"/>
        </w:rPr>
        <w:t>+ Bổ sung nội dung hỗ trợ áp dụng, chứng nhận tiêu chuẩn, quy chuẩn sản xuất; hỗ trợ phát triển đàn ong, hỗ trợ xúc tiến thương mại, quảng bá sản phẩm; hỗ trợ hệ thống tưới công nghệ cao (đối với một số sản phẩm chủ lực)...</w:t>
      </w:r>
    </w:p>
    <w:p w14:paraId="3A2AFDC7" w14:textId="72FA2B58" w:rsidR="00EA0ECE" w:rsidRPr="00FA7E09" w:rsidRDefault="00D3044A" w:rsidP="00F32BF2">
      <w:pPr>
        <w:spacing w:before="120" w:after="120" w:line="240" w:lineRule="auto"/>
        <w:jc w:val="both"/>
        <w:rPr>
          <w:color w:val="000000"/>
          <w:u w:val="single"/>
          <w:lang w:val="en-US"/>
        </w:rPr>
      </w:pPr>
      <w:r w:rsidRPr="00FA7E09">
        <w:rPr>
          <w:color w:val="000000"/>
          <w:u w:val="single"/>
          <w:lang w:val="en-US"/>
        </w:rPr>
        <w:t>2.4.</w:t>
      </w:r>
      <w:r w:rsidR="00EA0ECE" w:rsidRPr="00FA7E09">
        <w:rPr>
          <w:color w:val="000000"/>
          <w:u w:val="single"/>
          <w:lang w:val="en-US"/>
        </w:rPr>
        <w:t>6.2. Giải pháp về nguồn lực</w:t>
      </w:r>
    </w:p>
    <w:p w14:paraId="1E568241" w14:textId="77777777" w:rsidR="00EA0ECE" w:rsidRPr="00FA7E09" w:rsidRDefault="00EA0ECE" w:rsidP="00D3044A">
      <w:pPr>
        <w:spacing w:before="120" w:after="120" w:line="240" w:lineRule="auto"/>
        <w:ind w:firstLine="567"/>
        <w:jc w:val="both"/>
        <w:rPr>
          <w:lang w:val="en-US"/>
        </w:rPr>
      </w:pPr>
      <w:r w:rsidRPr="00FA7E09">
        <w:rPr>
          <w:color w:val="000000"/>
          <w:lang w:val="en-US"/>
        </w:rPr>
        <w:t>- Do nguồn vốn của tỉnh còn hạn hẹp, để thực hiện thành công mục tiêu, nhiệm vụ đề án, việc thực hiện có hiệu quả trong lồng ghép các nguồn vốn sự nghiệp nông nghiệp, sự nghiệp hỗ trợ từ các chương trình mục tiêu của Chính phủ, chương trình xây dựng Nông thôn mới, sự nghiệp khoa học... vốn ngân sách tỉnh dành cho đề án là rất quan trọng. Nguyên tắc lồng ghép: ưu tiên tối đa nguồn vốn để tập trung hỗ trợ đầu tư các đối tượng của đề án, hạn chế hỗ trợ các nội dung ngoài đề án trừ các mô hình thử nghiệm cây trồng, vật nuôi mới, nội dung bắt buộc theo chương trình trung ương phê duyệt.</w:t>
      </w:r>
    </w:p>
    <w:p w14:paraId="77CFAB9C" w14:textId="77777777" w:rsidR="00EA0ECE" w:rsidRPr="00FA7E09" w:rsidRDefault="00EA0ECE" w:rsidP="00D3044A">
      <w:pPr>
        <w:spacing w:before="120" w:after="120" w:line="240" w:lineRule="auto"/>
        <w:ind w:firstLine="567"/>
        <w:jc w:val="both"/>
        <w:rPr>
          <w:lang w:val="en-US"/>
        </w:rPr>
      </w:pPr>
      <w:r w:rsidRPr="00FA7E09">
        <w:rPr>
          <w:color w:val="000000"/>
          <w:lang w:val="en-US"/>
        </w:rPr>
        <w:t>- Ưu tiên bố trí nguồn vốn ngân sách tỉnh đủ đảm bảo thực hiện mục tiêu, nhiệm vụ đề án.</w:t>
      </w:r>
    </w:p>
    <w:p w14:paraId="74F7821E" w14:textId="77777777" w:rsidR="00EA0ECE" w:rsidRPr="00FA7E09" w:rsidRDefault="00EA0ECE" w:rsidP="00D3044A">
      <w:pPr>
        <w:spacing w:before="120" w:after="120" w:line="240" w:lineRule="auto"/>
        <w:ind w:firstLine="567"/>
        <w:jc w:val="both"/>
        <w:rPr>
          <w:lang w:val="en-US"/>
        </w:rPr>
      </w:pPr>
      <w:r w:rsidRPr="00FA7E09">
        <w:rPr>
          <w:color w:val="000000"/>
          <w:lang w:val="en-US"/>
        </w:rPr>
        <w:t xml:space="preserve">- Tiếp tục cải cách thủ tục hành chính, cải thiện môi trường đầu tư kinh doanh để khuyến khích doanh nghiệp đầu tư vào sản xuất hàng hóa. Tăng cường thu hút các nguồn lực vốn từ các thành phần kinh tế là chính, ngân sách nhà nước mang tính chất hỗ trợ một phần, các tổ chức kinh tế, hộ sản xuất phải chủ động trong huy động nguồn </w:t>
      </w:r>
      <w:r w:rsidRPr="00FA7E09">
        <w:rPr>
          <w:color w:val="000000"/>
          <w:lang w:val="en-US"/>
        </w:rPr>
        <w:lastRenderedPageBreak/>
        <w:t>vốn. Chống lợi dụng chính sách của nhà nước, trông chờ ỷ lại vào chính sách, nguồn vốn nhà nước. </w:t>
      </w:r>
    </w:p>
    <w:p w14:paraId="5647C23E" w14:textId="77777777" w:rsidR="00EA0ECE" w:rsidRPr="00FA7E09" w:rsidRDefault="00EA0ECE" w:rsidP="00D3044A">
      <w:pPr>
        <w:spacing w:before="120" w:after="120" w:line="240" w:lineRule="auto"/>
        <w:ind w:firstLine="567"/>
        <w:jc w:val="both"/>
        <w:rPr>
          <w:lang w:val="en-US"/>
        </w:rPr>
      </w:pPr>
      <w:r w:rsidRPr="00FA7E09">
        <w:rPr>
          <w:color w:val="000000"/>
          <w:lang w:val="en-US"/>
        </w:rPr>
        <w:t>- Tăng cường các hoạt động tín dụng cho vay nông nghiệp, nông thôn; cải cách thủ tục và điều kiện cho vay sản xuất nông nghiệp; ưu tiên nguồn vốn cho vay các dự án sản xuất, chế biến, tiêu thụ sản phẩm nông nghiệp thuộc đề án. Chi nhánh Ngân hàng nhà nước Lai Châu nghiên cứu các biện pháp nhằm tạo điệu kiện thuận lợi cho các hoạt động tín dụng trong nông nghiệp.</w:t>
      </w:r>
    </w:p>
    <w:p w14:paraId="19F39C6B" w14:textId="319B816D" w:rsidR="00EA0ECE" w:rsidRPr="00FA7E09" w:rsidRDefault="00D3044A" w:rsidP="00F32BF2">
      <w:pPr>
        <w:keepNext/>
        <w:keepLines/>
        <w:spacing w:before="120" w:after="120" w:line="240" w:lineRule="auto"/>
        <w:jc w:val="both"/>
        <w:outlineLvl w:val="3"/>
        <w:rPr>
          <w:bCs/>
          <w:i/>
          <w:iCs/>
          <w:szCs w:val="26"/>
          <w:lang w:val="en-US"/>
        </w:rPr>
      </w:pPr>
      <w:bookmarkStart w:id="905" w:name="_Toc72311040"/>
      <w:r w:rsidRPr="00FA7E09">
        <w:rPr>
          <w:bCs/>
          <w:i/>
          <w:iCs/>
          <w:szCs w:val="26"/>
          <w:lang w:val="en-US"/>
        </w:rPr>
        <w:t>2.4.</w:t>
      </w:r>
      <w:r w:rsidR="00EA0ECE" w:rsidRPr="00FA7E09">
        <w:rPr>
          <w:bCs/>
          <w:i/>
          <w:iCs/>
          <w:szCs w:val="26"/>
          <w:lang w:val="en-US"/>
        </w:rPr>
        <w:t>7. Giải pháp về đất đai</w:t>
      </w:r>
      <w:bookmarkEnd w:id="905"/>
    </w:p>
    <w:p w14:paraId="1CB34E09" w14:textId="3E2222C0" w:rsidR="00EA0ECE" w:rsidRPr="00FA7E09" w:rsidRDefault="0079123B" w:rsidP="00D3044A">
      <w:pPr>
        <w:spacing w:before="120" w:after="120" w:line="240" w:lineRule="auto"/>
        <w:ind w:firstLine="567"/>
        <w:jc w:val="both"/>
        <w:rPr>
          <w:lang w:val="en-US"/>
        </w:rPr>
      </w:pPr>
      <w:r w:rsidRPr="00FA7E09">
        <w:rPr>
          <w:color w:val="000000"/>
          <w:lang w:val="en-US"/>
        </w:rPr>
        <w:t>Triển khai có hiệu quả chính sách hỗ trợ chuyển đổi tập trung đất đai theo Nghị quyết số 12/2019/NQ-HĐND ngày 23/7/2019 của HĐND tỉnh; đồng thời vận động, khuyến khích người dân thực hiện việc chuyển đổi các diện tích đất hoang hóa, đất canh tác cây trồng kém hiệu quả sang các loại cây trồng, vật nuôi có giá trị kinh tế cao hơn. Tập trung trồng mới chề và trồng cây mắc ca, cây ăn quả, hoa,...</w:t>
      </w:r>
      <w:r w:rsidR="00EA0ECE" w:rsidRPr="00FA7E09">
        <w:rPr>
          <w:color w:val="000000"/>
          <w:lang w:val="en-US"/>
        </w:rPr>
        <w:t>.</w:t>
      </w:r>
    </w:p>
    <w:p w14:paraId="25C57E2C" w14:textId="4604FC4D" w:rsidR="00EA0ECE" w:rsidRPr="00FA7E09" w:rsidRDefault="00D3044A" w:rsidP="00F32BF2">
      <w:pPr>
        <w:keepNext/>
        <w:keepLines/>
        <w:spacing w:before="120" w:after="120" w:line="240" w:lineRule="auto"/>
        <w:jc w:val="both"/>
        <w:outlineLvl w:val="3"/>
        <w:rPr>
          <w:bCs/>
          <w:i/>
          <w:iCs/>
          <w:szCs w:val="26"/>
          <w:lang w:val="en-US"/>
        </w:rPr>
      </w:pPr>
      <w:bookmarkStart w:id="906" w:name="_Toc72311041"/>
      <w:r w:rsidRPr="00FA7E09">
        <w:rPr>
          <w:bCs/>
          <w:i/>
          <w:iCs/>
          <w:szCs w:val="26"/>
          <w:lang w:val="en-US"/>
        </w:rPr>
        <w:t>2.4.</w:t>
      </w:r>
      <w:r w:rsidR="00EA0ECE" w:rsidRPr="00FA7E09">
        <w:rPr>
          <w:bCs/>
          <w:i/>
          <w:iCs/>
          <w:szCs w:val="26"/>
          <w:lang w:val="en-US"/>
        </w:rPr>
        <w:t>8. Đổi mới, phát triển và nâng cao hiệu quả các hình thức tổ chức sản xuất, quản lý trong nông nghiệp, nông thôn</w:t>
      </w:r>
      <w:bookmarkEnd w:id="906"/>
    </w:p>
    <w:p w14:paraId="24861BBA" w14:textId="77777777" w:rsidR="00EA0ECE" w:rsidRPr="00FA7E09" w:rsidRDefault="00EA0ECE" w:rsidP="00D3044A">
      <w:pPr>
        <w:spacing w:before="120" w:after="120" w:line="240" w:lineRule="auto"/>
        <w:ind w:firstLine="567"/>
        <w:jc w:val="both"/>
        <w:rPr>
          <w:lang w:val="en-US"/>
        </w:rPr>
      </w:pPr>
      <w:r w:rsidRPr="00FA7E09">
        <w:rPr>
          <w:color w:val="000000"/>
          <w:lang w:val="en-US"/>
        </w:rPr>
        <w:t>- Tập trung đổi mới hình thức tổ chức sản xuất nông nghiệp theo chuỗi giá trị; phát triển mạnh các mô hình liên kết sản xuất - tiêu thụ nông sản thông qua hợp đồng kinh tế giữa nông dân với doanh nghiệp, hợp tác xã. Phát huy vai trò của doanh nghiệp trong việc định hướng cho nông dân và hợp tác xã về quy mô, chất lượng, quy cách nông sản và thị trường tiêu thụ; hợp tác xã, tổ hợp tác là đầu mối đại diện của nông dân tham gia các liên kết với doanh nghiệp.</w:t>
      </w:r>
    </w:p>
    <w:p w14:paraId="47E27BD2" w14:textId="77777777" w:rsidR="00EA0ECE" w:rsidRPr="00FA7E09" w:rsidRDefault="00EA0ECE" w:rsidP="00D3044A">
      <w:pPr>
        <w:spacing w:before="120" w:after="120" w:line="240" w:lineRule="auto"/>
        <w:ind w:firstLine="567"/>
        <w:jc w:val="both"/>
        <w:rPr>
          <w:lang w:val="en-US"/>
        </w:rPr>
      </w:pPr>
      <w:r w:rsidRPr="00FA7E09">
        <w:rPr>
          <w:color w:val="000000"/>
          <w:lang w:val="en-US"/>
        </w:rPr>
        <w:t>- Kiện toàn, nâng cao năng lực của cơ quan chuyên môn được giao nhiệm vụ thực hiện đề án (Trung tâm Dịch vụ nông nghiệp các huyện, thành phố) để đảm bảo đủ năng lực triển khai các hoạt động khuyến nông, khuyến lâm. Củng cố các hệ thống cung ứng dịch vụ nông lâm nghiệp; tăng cường quản lý việc cấp phép kinh doanh và sử dụng các loại thuốc bảo vệ thực vật, thức ăn chăn nuôi, bảo đảm không ảnh hưởng đến sản phẩm.</w:t>
      </w:r>
    </w:p>
    <w:p w14:paraId="56B50B8B" w14:textId="77777777" w:rsidR="00EA0ECE" w:rsidRPr="00FA7E09" w:rsidRDefault="00EA0ECE" w:rsidP="00D3044A">
      <w:pPr>
        <w:spacing w:before="120" w:after="120" w:line="240" w:lineRule="auto"/>
        <w:ind w:firstLine="567"/>
        <w:jc w:val="both"/>
        <w:rPr>
          <w:lang w:val="en-US"/>
        </w:rPr>
      </w:pPr>
      <w:r w:rsidRPr="00FA7E09">
        <w:rPr>
          <w:color w:val="000000"/>
          <w:lang w:val="en-US"/>
        </w:rPr>
        <w:t>- Đẩy mạnh phát triển kinh tế hợp tác, trang trại và kinh tế hộ gia đình. Hỗ trợ, thúc đẩy hợp tác xã nông nghiệp mở rộng các ngành nghề dịch vụ gắn với chuỗi cung ứng sản phẩm hàng hóa.</w:t>
      </w:r>
    </w:p>
    <w:p w14:paraId="7A88AEAE" w14:textId="77777777" w:rsidR="00EA0ECE" w:rsidRPr="00FA7E09" w:rsidRDefault="00EA0ECE" w:rsidP="00D3044A">
      <w:pPr>
        <w:spacing w:before="120" w:after="120" w:line="240" w:lineRule="auto"/>
        <w:ind w:firstLine="567"/>
        <w:jc w:val="both"/>
        <w:rPr>
          <w:lang w:val="en-US"/>
        </w:rPr>
      </w:pPr>
      <w:r w:rsidRPr="00FA7E09">
        <w:rPr>
          <w:color w:val="000000"/>
          <w:lang w:val="en-US"/>
        </w:rPr>
        <w:t>- Thu hút doanh nghiệp ngoại tỉnh, phát triển doanh nghiệp, HTX trong tỉnh. Ưu tiên thu hút các doanh nghiệp có uy tín, năng lực đầu tư vào các vùng sản xuất hàng hóa, gắn với bao tiêu sản phẩm.</w:t>
      </w:r>
    </w:p>
    <w:p w14:paraId="68A24B96" w14:textId="77777777" w:rsidR="00EA0ECE" w:rsidRPr="00FA7E09" w:rsidRDefault="00EA0ECE" w:rsidP="00D3044A">
      <w:pPr>
        <w:spacing w:before="120" w:after="120" w:line="240" w:lineRule="auto"/>
        <w:ind w:firstLine="567"/>
        <w:jc w:val="both"/>
        <w:rPr>
          <w:lang w:val="en-US"/>
        </w:rPr>
      </w:pPr>
      <w:r w:rsidRPr="00FA7E09">
        <w:rPr>
          <w:color w:val="000000"/>
          <w:lang w:val="en-US"/>
        </w:rPr>
        <w:t>- Đẩy mạnh các hoạt động đổi mới sáng tạo, khởi nghiệp vào lĩnh vực nông nghiệp, nông thôn. Thực hiện hiệu quả các chính sách hỗ trợ doanh nghiệp nhỏ và vừa, HTX nhằm hình thành và phát triển các doanh nghiệp, HTX nông nghiệp, trở thành lực lượng quan trọng phát triển nông nghiệp hàng hóa. Củng cố 100% HTX nông nghiệp hoạt động theo đúng Luật Hợp tác xã, phấn đấu mỗi năm thành lập mới được 15 HTX nông nghiệp (bình quân mỗi huyện 2 HTX/1năm).  </w:t>
      </w:r>
    </w:p>
    <w:p w14:paraId="353A956E" w14:textId="4CFF664C" w:rsidR="00EA0ECE" w:rsidRPr="00FA7E09" w:rsidRDefault="00D3044A" w:rsidP="00F32BF2">
      <w:pPr>
        <w:keepNext/>
        <w:keepLines/>
        <w:spacing w:before="120" w:after="120" w:line="240" w:lineRule="auto"/>
        <w:jc w:val="both"/>
        <w:outlineLvl w:val="3"/>
        <w:rPr>
          <w:bCs/>
          <w:i/>
          <w:iCs/>
          <w:szCs w:val="26"/>
          <w:lang w:val="en-US"/>
        </w:rPr>
      </w:pPr>
      <w:bookmarkStart w:id="907" w:name="_Toc72311042"/>
      <w:r w:rsidRPr="00FA7E09">
        <w:rPr>
          <w:bCs/>
          <w:i/>
          <w:iCs/>
          <w:szCs w:val="26"/>
          <w:lang w:val="en-US"/>
        </w:rPr>
        <w:lastRenderedPageBreak/>
        <w:t>2.4.</w:t>
      </w:r>
      <w:r w:rsidR="00EA0ECE" w:rsidRPr="00FA7E09">
        <w:rPr>
          <w:bCs/>
          <w:i/>
          <w:iCs/>
          <w:szCs w:val="26"/>
          <w:lang w:val="en-US"/>
        </w:rPr>
        <w:t>9. Giải pháp về xúc tiến thương mại</w:t>
      </w:r>
      <w:bookmarkEnd w:id="907"/>
    </w:p>
    <w:p w14:paraId="238371EF" w14:textId="77777777" w:rsidR="00EA0ECE" w:rsidRPr="00FA7E09" w:rsidRDefault="00EA0ECE" w:rsidP="00D3044A">
      <w:pPr>
        <w:spacing w:before="120" w:after="120" w:line="240" w:lineRule="auto"/>
        <w:ind w:firstLine="567"/>
        <w:jc w:val="both"/>
        <w:rPr>
          <w:lang w:val="en-US"/>
        </w:rPr>
      </w:pPr>
      <w:r w:rsidRPr="00FA7E09">
        <w:rPr>
          <w:color w:val="000000"/>
          <w:lang w:val="en-US"/>
        </w:rPr>
        <w:t>- Tăng cường các hoạt động xúc tiến thương mại, đầu tư vào nông nghiệp, nông thôn; hàng năm có kế hoạch xúc tiến thương mại riêng, tổ chức các hoạt động hội chợ riêng của tỉnh và tham gia hội chợ với các tỉnh bạn nhằm quảng bá sản phẩm, kết nối giao thương với các doanh nghiệp, các chuỗi tiêu thụ sản phẩm.</w:t>
      </w:r>
    </w:p>
    <w:p w14:paraId="04B6908E" w14:textId="77777777" w:rsidR="00EA0ECE" w:rsidRPr="00FA7E09" w:rsidRDefault="00EA0ECE" w:rsidP="00D3044A">
      <w:pPr>
        <w:spacing w:before="120" w:after="120" w:line="240" w:lineRule="auto"/>
        <w:ind w:firstLine="567"/>
        <w:jc w:val="both"/>
        <w:rPr>
          <w:color w:val="000000"/>
          <w:lang w:val="en-US"/>
        </w:rPr>
      </w:pPr>
      <w:r w:rsidRPr="00FA7E09">
        <w:rPr>
          <w:color w:val="000000"/>
          <w:lang w:val="en-US"/>
        </w:rPr>
        <w:t>- Hỗ trợ xây dựng hoặc liên kết hệ thống các cửa hàng giới thiệu sản phẩm tại trung tâm các huyện, thành phố, các điểm du lịch của tỉnh. Tăng cường liên kết với Trung tâm xúc tiến và đầu tư, trung tâm giới thiệu sản phẩm các tỉnh bạn.</w:t>
      </w:r>
    </w:p>
    <w:p w14:paraId="72448638" w14:textId="79A701E6" w:rsidR="00D12DF2" w:rsidRPr="00FA7E09" w:rsidRDefault="00D12DF2" w:rsidP="00F32BF2">
      <w:pPr>
        <w:keepNext/>
        <w:keepLines/>
        <w:spacing w:before="120" w:after="120" w:line="240" w:lineRule="auto"/>
        <w:jc w:val="both"/>
        <w:outlineLvl w:val="3"/>
        <w:rPr>
          <w:bCs/>
          <w:i/>
          <w:iCs/>
          <w:szCs w:val="26"/>
          <w:lang w:val="en-US"/>
        </w:rPr>
      </w:pPr>
      <w:bookmarkStart w:id="908" w:name="_Toc72311043"/>
      <w:r w:rsidRPr="00FA7E09">
        <w:rPr>
          <w:bCs/>
          <w:i/>
          <w:iCs/>
          <w:szCs w:val="26"/>
          <w:lang w:val="en-US"/>
        </w:rPr>
        <w:t>2.4.10. Quản lý, bảo vệ và phát triển rừng</w:t>
      </w:r>
      <w:bookmarkEnd w:id="908"/>
      <w:r w:rsidRPr="00FA7E09">
        <w:rPr>
          <w:bCs/>
          <w:i/>
          <w:iCs/>
          <w:szCs w:val="26"/>
          <w:lang w:val="en-US"/>
        </w:rPr>
        <w:t> </w:t>
      </w:r>
    </w:p>
    <w:p w14:paraId="49DE1279" w14:textId="1826529A" w:rsidR="00D12DF2" w:rsidRPr="00FA7E09" w:rsidRDefault="00D12DF2" w:rsidP="00F32BF2">
      <w:pPr>
        <w:spacing w:before="120" w:after="120" w:line="240" w:lineRule="auto"/>
        <w:ind w:right="-5"/>
        <w:jc w:val="both"/>
        <w:rPr>
          <w:u w:val="single"/>
          <w:lang w:val="en-US"/>
        </w:rPr>
      </w:pPr>
      <w:r w:rsidRPr="00FA7E09">
        <w:rPr>
          <w:color w:val="000000"/>
          <w:u w:val="single"/>
          <w:lang w:val="en-US"/>
        </w:rPr>
        <w:t>2.4.10.1. Quản lý và bảo vệ</w:t>
      </w:r>
    </w:p>
    <w:p w14:paraId="6D15CEA5" w14:textId="113B8FB3" w:rsidR="00D12DF2" w:rsidRPr="00FA7E09" w:rsidRDefault="00D12DF2" w:rsidP="00D12DF2">
      <w:pPr>
        <w:spacing w:before="120" w:after="120" w:line="240" w:lineRule="auto"/>
        <w:ind w:left="11" w:right="-5" w:firstLine="574"/>
        <w:jc w:val="both"/>
        <w:rPr>
          <w:lang w:val="en-US"/>
        </w:rPr>
      </w:pPr>
      <w:r w:rsidRPr="00FA7E09">
        <w:rPr>
          <w:color w:val="000000"/>
          <w:lang w:val="en-US"/>
        </w:rPr>
        <w:t>- Tập trung quản lý, bảo vệ tốt 462.413,7 ha rừng hiện có (rừng đặc dụng 28.931,87 ha; rừng phòng hộ 259.782,92 ha; rừng sản xuất 173.698,91 ha) và diện tích rừng tăng thêm hàng năm gắn với cung ứng và chi trả dịch vụ môi trường rừng, gắn trách nhiệm của các chủ rừng, các tổ chức, cộng đồng dân cư, hộ gia đình, cá nhân được hưởng lợi từ rừng với công tác quản lý, bảo vệ rừng. - Tiếp tục tổ chức thực hiện tốt công tác phòng cháy, chữa cháy rừng với quan điểm phòng là chính; giảm tối thiểu trên 30% số vụ cháy rừng so với giai đoạn 2015-2020; tăng cường công tác tuyên truyền, đầu tư mua sắm trang thiết bị, dụng cụ, xây dựng công trình phòng cháy chữa cháy rừng, đẩy mạnh ứng dụng công nghệ thông tin trong công tác dự báo, cảnh báo cháy rừng, theo dõi, giám sát tài nguyên rừng và đất lâm nghiệp. </w:t>
      </w:r>
    </w:p>
    <w:p w14:paraId="2F9CE6CC" w14:textId="77777777" w:rsidR="00696632" w:rsidRPr="00FA7E09" w:rsidRDefault="00D12DF2" w:rsidP="00D12DF2">
      <w:pPr>
        <w:spacing w:before="120" w:after="120" w:line="240" w:lineRule="auto"/>
        <w:ind w:left="14" w:right="-3" w:firstLine="571"/>
        <w:jc w:val="both"/>
        <w:rPr>
          <w:color w:val="000000"/>
          <w:lang w:val="en-US"/>
        </w:rPr>
      </w:pPr>
      <w:r w:rsidRPr="00FA7E09">
        <w:rPr>
          <w:color w:val="000000"/>
          <w:lang w:val="en-US"/>
        </w:rPr>
        <w:t xml:space="preserve">- Tăng cường đấu tranh, ngăn chặn, xử lý nghiêm các hành vi vi phạm pháp luật về lâm nghiệp; giảm trên 30% số vụ vi phạm so với giai đoạn 2015-2020. </w:t>
      </w:r>
    </w:p>
    <w:p w14:paraId="78A57BE9" w14:textId="74DF250A" w:rsidR="00D12DF2" w:rsidRPr="00FA7E09" w:rsidRDefault="00D12DF2" w:rsidP="00D12DF2">
      <w:pPr>
        <w:spacing w:before="120" w:after="120" w:line="240" w:lineRule="auto"/>
        <w:ind w:left="14" w:right="-3" w:firstLine="571"/>
        <w:jc w:val="both"/>
        <w:rPr>
          <w:lang w:val="en-US"/>
        </w:rPr>
      </w:pPr>
      <w:r w:rsidRPr="00FA7E09">
        <w:rPr>
          <w:color w:val="000000"/>
          <w:lang w:val="en-US"/>
        </w:rPr>
        <w:t>- Kiểm soát chặt chẽ các dự án có chuyển mục đích sử dụng rừng sang mục đích khác, đặc biệt là các dự án có chuyển mục đích sử dụng rừng tự nhiên, rừng đặc dụng, rừng phòng hộ. </w:t>
      </w:r>
    </w:p>
    <w:p w14:paraId="7F8F901A" w14:textId="77777777" w:rsidR="00D12DF2" w:rsidRPr="00FA7E09" w:rsidRDefault="00D12DF2" w:rsidP="00D12DF2">
      <w:pPr>
        <w:spacing w:before="120" w:after="120" w:line="240" w:lineRule="auto"/>
        <w:ind w:left="11" w:right="-4" w:firstLine="574"/>
        <w:jc w:val="both"/>
        <w:rPr>
          <w:lang w:val="en-US"/>
        </w:rPr>
      </w:pPr>
      <w:r w:rsidRPr="00FA7E09">
        <w:rPr>
          <w:color w:val="000000"/>
          <w:lang w:val="en-US"/>
        </w:rPr>
        <w:t>- Tiếp tục điều tra, đánh giá và hoàn thiện các thủ tục thành lập khu rừng đặc dụng tại huyện Mường Tè để quản lý, bảo tồn các loài động vật, thực vật quý, hiếm, rừng biên giới. Thực hiện giao rừng cho 07 Ban Quản lý rừng phòng hộ hiện có. Cắm mốc phân định ranh giới rừng cho 03 Ban Quản lý rừng phòng hộ trở lên. Tổ chức đánh giá và xây dựng phương án quản lý rừng bền vững tại 7/7 Ban quản lý rừng phòng hộ, trình UBND tỉnh ban hành.</w:t>
      </w:r>
    </w:p>
    <w:p w14:paraId="41983C64" w14:textId="1A71177A" w:rsidR="00D12DF2" w:rsidRPr="00FA7E09" w:rsidRDefault="00D12DF2" w:rsidP="00F32BF2">
      <w:pPr>
        <w:spacing w:before="120" w:after="120" w:line="240" w:lineRule="auto"/>
        <w:ind w:right="-5"/>
        <w:jc w:val="both"/>
        <w:rPr>
          <w:u w:val="single"/>
          <w:lang w:val="en-US"/>
        </w:rPr>
      </w:pPr>
      <w:r w:rsidRPr="00FA7E09">
        <w:rPr>
          <w:color w:val="000000"/>
          <w:u w:val="single"/>
          <w:lang w:val="en-US"/>
        </w:rPr>
        <w:t>2.4.10.2. Phát triển rừng</w:t>
      </w:r>
    </w:p>
    <w:p w14:paraId="3F90543E" w14:textId="0E19B279" w:rsidR="00D12DF2" w:rsidRPr="00FA7E09" w:rsidRDefault="00D12DF2" w:rsidP="00D12DF2">
      <w:pPr>
        <w:spacing w:before="120" w:after="120" w:line="240" w:lineRule="auto"/>
        <w:ind w:firstLine="720"/>
        <w:jc w:val="both"/>
        <w:rPr>
          <w:lang w:val="en-US"/>
        </w:rPr>
      </w:pPr>
      <w:r w:rsidRPr="00FA7E09">
        <w:rPr>
          <w:color w:val="000000"/>
          <w:lang w:val="en-US"/>
        </w:rPr>
        <w:t>- Khoanh nuôi xúc tiến tái sinh tự nhiên: Tập trung thực hiện khoanh nuôi xúc tiến tái sinh tự nhiên trên 35.300 ha để phát huy tối đa khả năng tái sinh, diễn thế tự nhiên phục hồi rừng bằng các biện pháp bảo vệ, chống chặt phá, phòng cháy và chữa cháy rừng, phát dọn dây leo, cây bụi để thúc đẩy thành rừng, trong đó: </w:t>
      </w:r>
    </w:p>
    <w:p w14:paraId="1EFC93FC" w14:textId="77777777" w:rsidR="00D12DF2" w:rsidRPr="00FA7E09" w:rsidRDefault="00D12DF2" w:rsidP="00D12DF2">
      <w:pPr>
        <w:spacing w:before="120" w:after="120" w:line="240" w:lineRule="auto"/>
        <w:ind w:left="17" w:right="-5" w:firstLine="568"/>
        <w:jc w:val="both"/>
        <w:rPr>
          <w:lang w:val="en-US"/>
        </w:rPr>
      </w:pPr>
      <w:r w:rsidRPr="00FA7E09">
        <w:rPr>
          <w:color w:val="000000"/>
          <w:lang w:val="en-US"/>
        </w:rPr>
        <w:t>+ Khoanh nuôi chuyển tiếp khoảng 10.793 ha: Tân Uyên 500 ha, Tam Đường 2.100 ha, Sìn Hồ 1.500 ha, Mường Tè 6.645 ha, thành phố Lai Châu 48 ha. </w:t>
      </w:r>
    </w:p>
    <w:p w14:paraId="5AC5ECA2" w14:textId="77777777" w:rsidR="00D12DF2" w:rsidRPr="00FA7E09" w:rsidRDefault="00D12DF2" w:rsidP="00D12DF2">
      <w:pPr>
        <w:spacing w:before="120" w:after="120" w:line="240" w:lineRule="auto"/>
        <w:ind w:left="12" w:right="-4" w:firstLine="573"/>
        <w:jc w:val="both"/>
        <w:rPr>
          <w:lang w:val="en-US"/>
        </w:rPr>
      </w:pPr>
      <w:r w:rsidRPr="00FA7E09">
        <w:rPr>
          <w:color w:val="000000"/>
          <w:lang w:val="en-US"/>
        </w:rPr>
        <w:lastRenderedPageBreak/>
        <w:t>+ Khoanh nuôi mới khoảng 24.540 ha: Than Uyên 4.550 ha, Tân Uyên 1.290 ha, Tam Đường 1.400 ha, Phong Thổ 1.730 ha, Sìn Hồ 7.370 ha, Nậm Nhùn 5.900 ha, Mường Tè 2.300 ha. </w:t>
      </w:r>
    </w:p>
    <w:p w14:paraId="7613E4A1" w14:textId="60FE7D13" w:rsidR="00D12DF2" w:rsidRPr="00FA7E09" w:rsidRDefault="00D12DF2" w:rsidP="00D12DF2">
      <w:pPr>
        <w:spacing w:before="120" w:after="120" w:line="240" w:lineRule="auto"/>
        <w:ind w:firstLine="567"/>
        <w:jc w:val="both"/>
        <w:rPr>
          <w:lang w:val="en-US"/>
        </w:rPr>
      </w:pPr>
      <w:r w:rsidRPr="00FA7E09">
        <w:rPr>
          <w:color w:val="000000"/>
          <w:lang w:val="en-US"/>
        </w:rPr>
        <w:t>- Sản xuất cây giống</w:t>
      </w:r>
      <w:r w:rsidR="00045B04" w:rsidRPr="00FA7E09">
        <w:rPr>
          <w:color w:val="000000"/>
          <w:lang w:val="en-US"/>
        </w:rPr>
        <w:t>.</w:t>
      </w:r>
      <w:r w:rsidRPr="00FA7E09">
        <w:rPr>
          <w:color w:val="000000"/>
          <w:lang w:val="en-US"/>
        </w:rPr>
        <w:t> </w:t>
      </w:r>
    </w:p>
    <w:p w14:paraId="7436F643" w14:textId="77777777" w:rsidR="00D12DF2" w:rsidRPr="00FA7E09" w:rsidRDefault="00D12DF2" w:rsidP="00D12DF2">
      <w:pPr>
        <w:spacing w:before="120" w:after="120" w:line="240" w:lineRule="auto"/>
        <w:ind w:left="12" w:right="-4" w:firstLine="573"/>
        <w:jc w:val="both"/>
        <w:rPr>
          <w:lang w:val="en-US"/>
        </w:rPr>
      </w:pPr>
      <w:r w:rsidRPr="00FA7E09">
        <w:rPr>
          <w:color w:val="000000"/>
          <w:lang w:val="en-US"/>
        </w:rPr>
        <w:t>- Các cơ sở sản xuất gieo ươm giống cây trồng lâm nghiệp trên địa bàn tỉnh (Ban Quản lý rừng phòng hộ, doanh nghiệp) căn cứ kế hoạch trồng rừng mới để chủ động sản xuất cây giống đảm bảo đáp ứng đủ nhu cầu trồng rừng mới tại tỉnh. </w:t>
      </w:r>
    </w:p>
    <w:p w14:paraId="7B925941" w14:textId="77777777" w:rsidR="00D12DF2" w:rsidRPr="00FA7E09" w:rsidRDefault="00D12DF2" w:rsidP="00D12DF2">
      <w:pPr>
        <w:spacing w:before="120" w:after="120" w:line="240" w:lineRule="auto"/>
        <w:ind w:left="12" w:right="-4" w:firstLine="573"/>
        <w:jc w:val="both"/>
        <w:rPr>
          <w:lang w:val="en-US"/>
        </w:rPr>
      </w:pPr>
      <w:r w:rsidRPr="00FA7E09">
        <w:rPr>
          <w:color w:val="000000"/>
          <w:lang w:val="en-US"/>
        </w:rPr>
        <w:t>- Quản lý chặt chẽ việc thực hiện các tiêu chuẩn kỹ thuật trong sản xuất cây giống lâm nghiệp đảm bảo cây giống được sản xuất đạt chất lượng tốt, truy xuất được nguồn gốc và giám sát được chuỗi hành trình; tập trung sản xuất giống các loài cây trồng theo định hướng phát triển của tỉnh, đạt năng suất cao, kháng bệnh tốt để phục vụ công tác phát triển lâm nghiệp trên địa bàn tỉnh. </w:t>
      </w:r>
    </w:p>
    <w:p w14:paraId="387708A0" w14:textId="4EF7A8F6" w:rsidR="00D12DF2" w:rsidRPr="00FA7E09" w:rsidRDefault="00D12DF2" w:rsidP="00D12DF2">
      <w:pPr>
        <w:spacing w:before="120" w:after="120" w:line="240" w:lineRule="auto"/>
        <w:ind w:left="585" w:right="-31" w:hanging="18"/>
        <w:jc w:val="both"/>
        <w:rPr>
          <w:lang w:val="en-US"/>
        </w:rPr>
      </w:pPr>
      <w:r w:rsidRPr="00FA7E09">
        <w:rPr>
          <w:color w:val="000000"/>
          <w:lang w:val="en-US"/>
        </w:rPr>
        <w:t>- Trồng rừng: Trồng mới khoảng 15.000 ha rừng, trong đó: </w:t>
      </w:r>
    </w:p>
    <w:p w14:paraId="4992BF43" w14:textId="6354C388" w:rsidR="00D12DF2" w:rsidRPr="00FA7E09" w:rsidRDefault="00D12DF2" w:rsidP="00F32BF2">
      <w:pPr>
        <w:spacing w:before="120" w:after="120" w:line="240" w:lineRule="auto"/>
        <w:ind w:right="-5"/>
        <w:jc w:val="both"/>
        <w:rPr>
          <w:u w:val="single"/>
          <w:lang w:val="en-US"/>
        </w:rPr>
      </w:pPr>
      <w:r w:rsidRPr="00FA7E09">
        <w:rPr>
          <w:color w:val="000000"/>
          <w:u w:val="single"/>
          <w:lang w:val="en-US"/>
        </w:rPr>
        <w:t>2.4.10.3. Trồng rừng phòng hộ, đặc dụng </w:t>
      </w:r>
    </w:p>
    <w:p w14:paraId="1DC03EB7" w14:textId="77777777" w:rsidR="00D12DF2" w:rsidRPr="00FA7E09" w:rsidRDefault="00D12DF2" w:rsidP="00D12DF2">
      <w:pPr>
        <w:spacing w:before="120" w:after="120" w:line="240" w:lineRule="auto"/>
        <w:ind w:left="10" w:right="-4" w:firstLine="557"/>
        <w:jc w:val="both"/>
        <w:rPr>
          <w:lang w:val="en-US"/>
        </w:rPr>
      </w:pPr>
      <w:r w:rsidRPr="00FA7E09">
        <w:rPr>
          <w:color w:val="000000"/>
          <w:lang w:val="en-US"/>
        </w:rPr>
        <w:t>- Đầu tư trồng mới 1.000 ha tại các huyện: Tân Uyên 250 ha, Phong Thổ 100 ha, Sìn Hồ 200 ha, Nậm Nhùn 250 ha, Mường Tè 200 ha. - Cơ cấu loài cây trồng gồm Sơn tra, Sa mộc, Tống quá sủ đỏ, Lát hoa, Giổi xanh... Trồng thuần loài hoặc trồng hỗn giao với các loài cây trồng phụ trợ phù hợp; mật độ trồng từ 1.600-2.000 cây/ha (gồm cả cây trồng chính và cây trồng phụ trợ). </w:t>
      </w:r>
    </w:p>
    <w:p w14:paraId="7332AFFE" w14:textId="77777777" w:rsidR="00D12DF2" w:rsidRPr="00FA7E09" w:rsidRDefault="00D12DF2" w:rsidP="00D12DF2">
      <w:pPr>
        <w:spacing w:before="120" w:after="120" w:line="240" w:lineRule="auto"/>
        <w:ind w:left="10" w:right="-4" w:firstLine="557"/>
        <w:jc w:val="both"/>
        <w:rPr>
          <w:lang w:val="en-US"/>
        </w:rPr>
      </w:pPr>
      <w:r w:rsidRPr="00FA7E09">
        <w:rPr>
          <w:color w:val="000000"/>
          <w:lang w:val="en-US"/>
        </w:rPr>
        <w:t>- Khảo sát trồng rừng trên diện tích đất chưa có rừng thuộc ranh giới rừng đặc dụng (trừ phân khu bảo vệ nghiêm ngặt), phòng hộ phù hợp với yêu cầu sinh thái của cây trồng; các loài Sơn tra, Sa mộc, Tống quá sủ đỏ trồng ở độ cao từ 1.000m so với mực nước biển trở lên; các loài Lát hoa, Giổi xanh trồng ở độ cao khoảng 800m trở xuống so với mực nước biển. </w:t>
      </w:r>
    </w:p>
    <w:p w14:paraId="7A96A858" w14:textId="458C2F87" w:rsidR="00D12DF2" w:rsidRPr="00FA7E09" w:rsidRDefault="00D12DF2" w:rsidP="00F32BF2">
      <w:pPr>
        <w:spacing w:before="120" w:after="120" w:line="240" w:lineRule="auto"/>
        <w:jc w:val="both"/>
        <w:rPr>
          <w:u w:val="single"/>
          <w:lang w:val="en-US"/>
        </w:rPr>
      </w:pPr>
      <w:r w:rsidRPr="00FA7E09">
        <w:rPr>
          <w:color w:val="000000"/>
          <w:u w:val="single"/>
          <w:lang w:val="en-US"/>
        </w:rPr>
        <w:t>2.4.10.4. Hỗ trợ trồng rừng sản xuất và trồng cây phân tán </w:t>
      </w:r>
    </w:p>
    <w:p w14:paraId="00C52897" w14:textId="77777777" w:rsidR="00D12DF2" w:rsidRPr="00FA7E09" w:rsidRDefault="00D12DF2" w:rsidP="00D12DF2">
      <w:pPr>
        <w:spacing w:before="120" w:after="120" w:line="240" w:lineRule="auto"/>
        <w:ind w:left="14" w:right="-5" w:firstLine="553"/>
        <w:jc w:val="both"/>
        <w:rPr>
          <w:lang w:val="en-US"/>
        </w:rPr>
      </w:pPr>
      <w:r w:rsidRPr="00FA7E09">
        <w:rPr>
          <w:color w:val="000000"/>
          <w:lang w:val="en-US"/>
        </w:rPr>
        <w:t>- Khuyến khích, hỗ trợ các doanh nghiệp, hợp tác xã; tổ hợp tác, nhóm hộ và hộ gia đình, cá nhân đầu tư trồng cây Quế 5.000 ha, đưa tổng diện tích cây Quế toàn tỉnh lên khoảng 12.000 ha. Trồng tập trung tại các huyện: Than Uyên 700 ha, Tân Uyên 400 ha, Phong Thổ 500 ha, Sìn Hồ 1.200 ha, Nậm Nhùn 700 ha, Mường Tè 1.500 ha... Trồng thuần loài với mật độ 5.000-10.000 cây/ha (</w:t>
      </w:r>
      <w:r w:rsidRPr="00FA7E09">
        <w:rPr>
          <w:i/>
          <w:iCs/>
          <w:color w:val="000000"/>
          <w:lang w:val="en-US"/>
        </w:rPr>
        <w:t>nhà nước hỗ trợ trồng 5.000 cây/ha; khuyến khích các doanh nghiệp, hợp tác xã, tổ hợp tác, nhóm hộ và hộ gia đình, cá nhân tự đầu tư trồng thêm mật độ đến 10.000 cây/ha</w:t>
      </w:r>
      <w:r w:rsidRPr="00FA7E09">
        <w:rPr>
          <w:color w:val="000000"/>
          <w:lang w:val="en-US"/>
        </w:rPr>
        <w:t>). Khảo sát trồng rừng trên diện tích đất chưa có rừng trong và ngoài đất lâm nghiệp phù hợp với yêu cầu sinh thái của cây trồng. </w:t>
      </w:r>
    </w:p>
    <w:p w14:paraId="26B2DCA2" w14:textId="77777777" w:rsidR="00D12DF2" w:rsidRPr="00FA7E09" w:rsidRDefault="00D12DF2" w:rsidP="00D12DF2">
      <w:pPr>
        <w:spacing w:before="120" w:after="120" w:line="240" w:lineRule="auto"/>
        <w:ind w:left="10" w:right="-4" w:firstLine="553"/>
        <w:jc w:val="both"/>
        <w:rPr>
          <w:lang w:val="en-US"/>
        </w:rPr>
      </w:pPr>
      <w:r w:rsidRPr="00FA7E09">
        <w:rPr>
          <w:color w:val="000000"/>
          <w:lang w:val="en-US"/>
        </w:rPr>
        <w:t xml:space="preserve">- Khuyến khích, hỗ trợ các doanh nghiệp, hợp tác xã; tổ hợp tác, nhóm hộ và hộ gia đình, cá nhân đầu tư trồng rừng sản xuất cây gỗ lớn khoảng 8.500 ha trọng tâm tại các huyện: Than Uyên 2.000 ha, Tân Uyên 2.000 ha, Tam Đường 800 ha, Sìn Hồ 2.500 ha, Nậm Nhùn 200 ha, Mường Tè 1.000 ha... Khuyến khích trồng các loài cây gỗ lớn như Tếch, Giổi xanh, Lát hoa... cơ cấu loài cây trồng cụ thể do nhà đầu tư tự </w:t>
      </w:r>
      <w:r w:rsidRPr="00FA7E09">
        <w:rPr>
          <w:color w:val="000000"/>
          <w:lang w:val="en-US"/>
        </w:rPr>
        <w:lastRenderedPageBreak/>
        <w:t>quyết định theo mục tiêu đầu tư. Khảo sát trồng rừng trên diện tích đất chưa có rừng trong và ngoài đất lâm nghiệp phù hợp với yêu cầu sinh thái của cây trồng. </w:t>
      </w:r>
    </w:p>
    <w:p w14:paraId="36C6FA09" w14:textId="77777777" w:rsidR="00D12DF2" w:rsidRPr="00FA7E09" w:rsidRDefault="00D12DF2" w:rsidP="00D12DF2">
      <w:pPr>
        <w:spacing w:before="120" w:after="120" w:line="240" w:lineRule="auto"/>
        <w:ind w:left="11" w:right="-4" w:firstLine="553"/>
        <w:jc w:val="both"/>
        <w:rPr>
          <w:lang w:val="en-US"/>
        </w:rPr>
      </w:pPr>
      <w:r w:rsidRPr="00FA7E09">
        <w:rPr>
          <w:color w:val="000000"/>
          <w:lang w:val="en-US"/>
        </w:rPr>
        <w:t>- Trồng cây phân tán: Trồng mới khoảng 500.000 cây phân tán tương đương với 500 ha. Trồng ven hệ thống đường nông thôn mới, khuôn viên trường học, trụ sở cơ quan nhà nước... để tạo cảnh quan, bảo vệ môi trường sinh thái gắn với xây dựng nông thôn mới; trong đó: </w:t>
      </w:r>
    </w:p>
    <w:p w14:paraId="0A72FFAE" w14:textId="77777777" w:rsidR="00D12DF2" w:rsidRPr="00FA7E09" w:rsidRDefault="00D12DF2" w:rsidP="00D12DF2">
      <w:pPr>
        <w:spacing w:before="120" w:after="120" w:line="240" w:lineRule="auto"/>
        <w:ind w:left="12" w:right="-4" w:firstLine="553"/>
        <w:jc w:val="both"/>
        <w:rPr>
          <w:lang w:val="en-US"/>
        </w:rPr>
      </w:pPr>
      <w:r w:rsidRPr="00FA7E09">
        <w:rPr>
          <w:color w:val="000000"/>
          <w:lang w:val="en-US"/>
        </w:rPr>
        <w:t>+ Các huyện Than Uyên, Tân Uyên, Tam Đường, Phong Thổ mỗi huyện trồng khoảng 65.000 cây tương đương với 65 ha/huyện, bình quân mỗi năm trồng 13.000 cây/huyện (tương đương với 13 ha/huyện). </w:t>
      </w:r>
    </w:p>
    <w:p w14:paraId="78C76E41" w14:textId="77777777" w:rsidR="00D12DF2" w:rsidRPr="00FA7E09" w:rsidRDefault="00D12DF2" w:rsidP="00D12DF2">
      <w:pPr>
        <w:spacing w:before="120" w:after="120" w:line="240" w:lineRule="auto"/>
        <w:ind w:left="11" w:right="-4" w:firstLine="553"/>
        <w:jc w:val="both"/>
        <w:rPr>
          <w:lang w:val="en-US"/>
        </w:rPr>
      </w:pPr>
      <w:r w:rsidRPr="00FA7E09">
        <w:rPr>
          <w:color w:val="000000"/>
          <w:lang w:val="en-US"/>
        </w:rPr>
        <w:t>+ Các huyện Sìn Hồ, Nậm Nhùn, Mường Tè và thành phố Lai Châu mỗi huyện trồng khoảng 60.000 cây tương đương với 60 ha/huyện, bình quân mỗi năm trồng 12.000 cây/huyện (tương đương với 12 ha/huyện). </w:t>
      </w:r>
    </w:p>
    <w:p w14:paraId="15DDAEB9" w14:textId="2DEC9C6E" w:rsidR="00D12DF2" w:rsidRPr="00FA7E09" w:rsidRDefault="00D12DF2" w:rsidP="00F32BF2">
      <w:pPr>
        <w:spacing w:before="120" w:after="120" w:line="240" w:lineRule="auto"/>
        <w:ind w:right="-4"/>
        <w:jc w:val="both"/>
        <w:rPr>
          <w:u w:val="single"/>
        </w:rPr>
      </w:pPr>
      <w:r w:rsidRPr="00FA7E09">
        <w:rPr>
          <w:color w:val="000000"/>
          <w:u w:val="single"/>
          <w:lang w:val="en-US"/>
        </w:rPr>
        <w:t>2.4.10.5</w:t>
      </w:r>
      <w:r w:rsidR="00A109F1" w:rsidRPr="00FA7E09">
        <w:rPr>
          <w:color w:val="000000"/>
          <w:u w:val="single"/>
          <w:lang w:val="en-US"/>
        </w:rPr>
        <w:t>. Sử dụng rừng</w:t>
      </w:r>
    </w:p>
    <w:p w14:paraId="7484B377" w14:textId="77777777" w:rsidR="00D12DF2" w:rsidRPr="00FA7E09" w:rsidRDefault="00D12DF2" w:rsidP="00D12DF2">
      <w:pPr>
        <w:spacing w:before="120" w:after="120" w:line="240" w:lineRule="auto"/>
        <w:ind w:left="11" w:right="-4" w:firstLine="572"/>
        <w:jc w:val="both"/>
        <w:rPr>
          <w:lang w:val="en-US"/>
        </w:rPr>
      </w:pPr>
      <w:r w:rsidRPr="00FA7E09">
        <w:rPr>
          <w:color w:val="000000"/>
          <w:lang w:val="en-US"/>
        </w:rPr>
        <w:t>- Thu hút doanh nghiệp đầu tư xây dựng từ 1 đến 2 nhà máy chế biến lâm sản gắn với khai thác rừng trồng sản xuất đến chu kỳ khai thác tại huyện Tân Uyên, Mường Tè... </w:t>
      </w:r>
    </w:p>
    <w:p w14:paraId="21E5C847" w14:textId="6E55C6B8" w:rsidR="00D12DF2" w:rsidRPr="00FA7E09" w:rsidRDefault="00D12DF2" w:rsidP="00D12DF2">
      <w:pPr>
        <w:spacing w:before="120" w:after="120" w:line="240" w:lineRule="auto"/>
        <w:ind w:left="11" w:right="-4" w:firstLine="572"/>
        <w:jc w:val="both"/>
        <w:rPr>
          <w:lang w:val="en-US"/>
        </w:rPr>
      </w:pPr>
      <w:r w:rsidRPr="00FA7E09">
        <w:rPr>
          <w:color w:val="000000"/>
          <w:lang w:val="en-US"/>
        </w:rPr>
        <w:t>- Dịch vụ môi trường rừng và du lịch sinh thái, nghỉ dưỡng, giải trí trong rừng</w:t>
      </w:r>
      <w:r w:rsidR="00696632" w:rsidRPr="00FA7E09">
        <w:rPr>
          <w:color w:val="000000"/>
          <w:lang w:val="en-US"/>
        </w:rPr>
        <w:t>:</w:t>
      </w:r>
      <w:r w:rsidRPr="00FA7E09">
        <w:rPr>
          <w:color w:val="000000"/>
          <w:lang w:val="en-US"/>
        </w:rPr>
        <w:t> </w:t>
      </w:r>
    </w:p>
    <w:p w14:paraId="074122F0" w14:textId="77777777" w:rsidR="00D12DF2" w:rsidRPr="00FA7E09" w:rsidRDefault="00D12DF2" w:rsidP="00D12DF2">
      <w:pPr>
        <w:spacing w:before="120" w:after="120" w:line="240" w:lineRule="auto"/>
        <w:ind w:left="11" w:right="-4" w:firstLine="572"/>
        <w:jc w:val="both"/>
        <w:rPr>
          <w:lang w:val="en-US"/>
        </w:rPr>
      </w:pPr>
      <w:r w:rsidRPr="00FA7E09">
        <w:rPr>
          <w:color w:val="000000"/>
          <w:lang w:val="en-US"/>
        </w:rPr>
        <w:t>+ Cung ứng dịch vụ môi trường rừng cho trên 25 nhà máy thủy điện, nhà máy sản xuất và cung ứng nước sạch. </w:t>
      </w:r>
    </w:p>
    <w:p w14:paraId="68E60E2D" w14:textId="77777777" w:rsidR="00D12DF2" w:rsidRPr="00FA7E09" w:rsidRDefault="00D12DF2" w:rsidP="00D12DF2">
      <w:pPr>
        <w:spacing w:before="120" w:after="120" w:line="240" w:lineRule="auto"/>
        <w:ind w:left="11" w:right="-4" w:firstLine="572"/>
        <w:jc w:val="both"/>
        <w:rPr>
          <w:lang w:val="en-US"/>
        </w:rPr>
      </w:pPr>
      <w:r w:rsidRPr="00FA7E09">
        <w:rPr>
          <w:color w:val="000000"/>
          <w:lang w:val="en-US"/>
        </w:rPr>
        <w:t>+ Xây dựng 01 đề án du lịch sinh thái, nghỉ dưỡng, giải trí trong rừng tại huyện Tam Đường để cho thuê môi trường rừng, trong đó: 01 điểm tại khu vực Đèo Ô Quý Hồ thuộc xã Sơn Bình, quy mô khoảng 280 ha; 01 điểm tại khu vực Thác Tác tình thị trấn Tam Đường, quy mô khoảng 300 ha. </w:t>
      </w:r>
    </w:p>
    <w:p w14:paraId="5CBACF01" w14:textId="52730B5F" w:rsidR="00D12DF2" w:rsidRPr="00FA7E09" w:rsidRDefault="00D12DF2" w:rsidP="00D12DF2">
      <w:pPr>
        <w:spacing w:before="120" w:after="120" w:line="240" w:lineRule="auto"/>
        <w:ind w:left="11" w:right="-4" w:firstLine="572"/>
        <w:jc w:val="both"/>
        <w:rPr>
          <w:lang w:val="en-US"/>
        </w:rPr>
      </w:pPr>
      <w:r w:rsidRPr="00FA7E09">
        <w:rPr>
          <w:color w:val="000000"/>
          <w:lang w:val="en-US"/>
        </w:rPr>
        <w:t>+ Nghiên cứu thực hiện thí điểm cho thuê môi trường rừng trên diện tích đất rừng phòng hộ để nuôi trồng, phát triển cây dược liệu ở các khu rừng có điều kiện phù hợp tại các huyện: Mường Tè, Sìn Hồ, Nậm Nhùn, Phong Thổ, Tam Đường, Tân Uyên,... </w:t>
      </w:r>
    </w:p>
    <w:p w14:paraId="05A44078" w14:textId="523F7B1C" w:rsidR="00D12DF2" w:rsidRPr="00FA7E09" w:rsidRDefault="00D12DF2" w:rsidP="00F32BF2">
      <w:pPr>
        <w:spacing w:before="120" w:after="120" w:line="240" w:lineRule="auto"/>
        <w:ind w:right="-4"/>
        <w:jc w:val="both"/>
        <w:rPr>
          <w:u w:val="single"/>
        </w:rPr>
      </w:pPr>
      <w:r w:rsidRPr="00FA7E09">
        <w:rPr>
          <w:color w:val="000000"/>
          <w:u w:val="single"/>
          <w:lang w:val="en-US"/>
        </w:rPr>
        <w:t>2.4.10.6</w:t>
      </w:r>
      <w:r w:rsidR="00A109F1" w:rsidRPr="00FA7E09">
        <w:rPr>
          <w:color w:val="000000"/>
          <w:u w:val="single"/>
          <w:lang w:val="en-US"/>
        </w:rPr>
        <w:t>. Cơ sở hạ tầng</w:t>
      </w:r>
    </w:p>
    <w:p w14:paraId="3ECF913C" w14:textId="74095B59" w:rsidR="00D12DF2" w:rsidRPr="00FA7E09" w:rsidRDefault="00D12DF2" w:rsidP="00D12DF2">
      <w:pPr>
        <w:spacing w:before="120" w:after="120" w:line="240" w:lineRule="auto"/>
        <w:ind w:left="10" w:right="-2" w:firstLine="569"/>
        <w:jc w:val="both"/>
        <w:rPr>
          <w:lang w:val="en-US"/>
        </w:rPr>
      </w:pPr>
      <w:r w:rsidRPr="00FA7E09">
        <w:rPr>
          <w:color w:val="000000"/>
          <w:lang w:val="en-US"/>
        </w:rPr>
        <w:t>Hỗ trợ, đầu tư mở trên 150 km đường lâm nghiệp, tạo cơ sở hạ tầng phục vụ vùng trồng rừng sản xuất.</w:t>
      </w:r>
    </w:p>
    <w:p w14:paraId="7677CF5C" w14:textId="76068404" w:rsidR="00BC2853" w:rsidRPr="00FA7E09" w:rsidRDefault="00BC2853" w:rsidP="00F32BF2">
      <w:pPr>
        <w:keepNext/>
        <w:keepLines/>
        <w:tabs>
          <w:tab w:val="left" w:pos="567"/>
        </w:tabs>
        <w:spacing w:before="120" w:after="120" w:line="240" w:lineRule="auto"/>
        <w:jc w:val="both"/>
        <w:outlineLvl w:val="1"/>
        <w:rPr>
          <w:b/>
          <w:color w:val="00B050"/>
        </w:rPr>
      </w:pPr>
      <w:bookmarkStart w:id="909" w:name="_Toc72311044"/>
      <w:bookmarkStart w:id="910" w:name="_Toc73506178"/>
      <w:bookmarkStart w:id="911" w:name="_Hlk70621256"/>
      <w:r w:rsidRPr="00FA7E09">
        <w:rPr>
          <w:b/>
          <w:color w:val="00B050"/>
        </w:rPr>
        <w:t>3. Phương hướng phát triển ngành</w:t>
      </w:r>
      <w:r w:rsidR="00AA3A09" w:rsidRPr="00FA7E09">
        <w:rPr>
          <w:b/>
          <w:color w:val="00B050"/>
        </w:rPr>
        <w:t xml:space="preserve"> </w:t>
      </w:r>
      <w:r w:rsidR="00EE2BC9" w:rsidRPr="00FA7E09">
        <w:rPr>
          <w:b/>
          <w:color w:val="00B050"/>
        </w:rPr>
        <w:t xml:space="preserve">thương mại - </w:t>
      </w:r>
      <w:r w:rsidR="00AA3A09" w:rsidRPr="00FA7E09">
        <w:rPr>
          <w:b/>
          <w:color w:val="00B050"/>
        </w:rPr>
        <w:t>dịch vụ</w:t>
      </w:r>
      <w:bookmarkEnd w:id="909"/>
      <w:bookmarkEnd w:id="910"/>
    </w:p>
    <w:p w14:paraId="6D5AE88A" w14:textId="0DC38927" w:rsidR="00BC2853" w:rsidRPr="00FA7E09" w:rsidRDefault="00AA3A09" w:rsidP="00F32BF2">
      <w:pPr>
        <w:keepNext/>
        <w:keepLines/>
        <w:spacing w:before="120" w:after="120" w:line="240" w:lineRule="auto"/>
        <w:jc w:val="both"/>
        <w:outlineLvl w:val="2"/>
        <w:rPr>
          <w:b/>
          <w:i/>
          <w:iCs/>
          <w:lang w:val="en-US"/>
        </w:rPr>
      </w:pPr>
      <w:bookmarkStart w:id="912" w:name="_Toc72311045"/>
      <w:r w:rsidRPr="00FA7E09">
        <w:rPr>
          <w:b/>
          <w:i/>
          <w:iCs/>
          <w:lang w:val="en-US"/>
        </w:rPr>
        <w:t>3</w:t>
      </w:r>
      <w:r w:rsidR="00BC2853" w:rsidRPr="00FA7E09">
        <w:rPr>
          <w:b/>
          <w:i/>
          <w:iCs/>
          <w:lang w:val="en-US"/>
        </w:rPr>
        <w:t>.1. Quan điểm và mục tiêu phát triển đến năm 2030</w:t>
      </w:r>
      <w:bookmarkEnd w:id="912"/>
    </w:p>
    <w:p w14:paraId="5397FA88" w14:textId="05904065" w:rsidR="00BC2853" w:rsidRPr="00FA7E09" w:rsidRDefault="00AA3A09" w:rsidP="00F32BF2">
      <w:pPr>
        <w:keepNext/>
        <w:keepLines/>
        <w:spacing w:before="120" w:after="120" w:line="240" w:lineRule="auto"/>
        <w:jc w:val="both"/>
        <w:outlineLvl w:val="3"/>
        <w:rPr>
          <w:bCs/>
          <w:i/>
          <w:iCs/>
          <w:szCs w:val="26"/>
          <w:lang w:val="en-US"/>
        </w:rPr>
      </w:pPr>
      <w:bookmarkStart w:id="913" w:name="_Toc72311046"/>
      <w:r w:rsidRPr="00FA7E09">
        <w:rPr>
          <w:bCs/>
          <w:i/>
          <w:iCs/>
          <w:szCs w:val="26"/>
          <w:lang w:val="en-US"/>
        </w:rPr>
        <w:t>3</w:t>
      </w:r>
      <w:r w:rsidR="00BC2853" w:rsidRPr="00FA7E09">
        <w:rPr>
          <w:bCs/>
          <w:i/>
          <w:iCs/>
          <w:szCs w:val="26"/>
          <w:lang w:val="en-US"/>
        </w:rPr>
        <w:t>.1.1. Quan điểm</w:t>
      </w:r>
      <w:r w:rsidR="00EE2BC9" w:rsidRPr="00FA7E09">
        <w:rPr>
          <w:bCs/>
          <w:i/>
          <w:iCs/>
          <w:szCs w:val="26"/>
          <w:lang w:val="en-US"/>
        </w:rPr>
        <w:t xml:space="preserve"> </w:t>
      </w:r>
      <w:r w:rsidR="00BC2853" w:rsidRPr="00FA7E09">
        <w:rPr>
          <w:bCs/>
          <w:i/>
          <w:iCs/>
          <w:szCs w:val="26"/>
          <w:lang w:val="en-US"/>
        </w:rPr>
        <w:t>phát triển</w:t>
      </w:r>
      <w:r w:rsidR="00D3044A" w:rsidRPr="00FA7E09">
        <w:rPr>
          <w:bCs/>
          <w:i/>
          <w:iCs/>
          <w:szCs w:val="26"/>
          <w:lang w:val="en-US"/>
        </w:rPr>
        <w:t xml:space="preserve"> </w:t>
      </w:r>
      <w:r w:rsidR="00EE2BC9" w:rsidRPr="00FA7E09">
        <w:rPr>
          <w:bCs/>
          <w:i/>
          <w:iCs/>
          <w:szCs w:val="26"/>
          <w:lang w:val="en-US"/>
        </w:rPr>
        <w:t>thương mại</w:t>
      </w:r>
      <w:r w:rsidR="004918DD" w:rsidRPr="00FA7E09">
        <w:rPr>
          <w:bCs/>
          <w:i/>
          <w:iCs/>
          <w:szCs w:val="26"/>
          <w:lang w:val="en-US"/>
        </w:rPr>
        <w:t xml:space="preserve"> - dịch vụ</w:t>
      </w:r>
      <w:bookmarkEnd w:id="913"/>
    </w:p>
    <w:bookmarkEnd w:id="911"/>
    <w:p w14:paraId="0A0328C1" w14:textId="76AFBFFD" w:rsidR="004918DD" w:rsidRPr="00FA7E09" w:rsidRDefault="00EE2BC9" w:rsidP="004918DD">
      <w:pPr>
        <w:pStyle w:val="NormalWeb"/>
        <w:tabs>
          <w:tab w:val="left" w:pos="567"/>
        </w:tabs>
        <w:spacing w:before="120" w:beforeAutospacing="0" w:after="120" w:afterAutospacing="0"/>
        <w:ind w:right="226" w:firstLine="567"/>
        <w:jc w:val="both"/>
        <w:rPr>
          <w:sz w:val="28"/>
          <w:szCs w:val="28"/>
        </w:rPr>
      </w:pPr>
      <w:r w:rsidRPr="00FA7E09">
        <w:rPr>
          <w:color w:val="000000"/>
          <w:sz w:val="28"/>
          <w:szCs w:val="28"/>
        </w:rPr>
        <w:t xml:space="preserve">- </w:t>
      </w:r>
      <w:r w:rsidR="004918DD" w:rsidRPr="00FA7E09">
        <w:rPr>
          <w:color w:val="000000"/>
          <w:sz w:val="28"/>
          <w:szCs w:val="28"/>
        </w:rPr>
        <w:t>P</w:t>
      </w:r>
      <w:r w:rsidRPr="00FA7E09">
        <w:rPr>
          <w:color w:val="000000"/>
          <w:sz w:val="28"/>
          <w:szCs w:val="28"/>
        </w:rPr>
        <w:t xml:space="preserve">hát triển triển thương mại tỉnh Lai Châu phải phù hợp với </w:t>
      </w:r>
      <w:r w:rsidR="004918DD" w:rsidRPr="00FA7E09">
        <w:rPr>
          <w:sz w:val="28"/>
          <w:szCs w:val="28"/>
        </w:rPr>
        <w:t xml:space="preserve">nền kinh tế thị trường, phát huy cao độ những thế mạnh của tỉnh, đem lại những lợi ích kinh tế lớn hơn.  </w:t>
      </w:r>
    </w:p>
    <w:p w14:paraId="36E07966" w14:textId="4F65573A" w:rsidR="00EE2BC9" w:rsidRPr="00FA7E09" w:rsidRDefault="00EE2BC9" w:rsidP="00EE2BC9">
      <w:pPr>
        <w:pStyle w:val="NormalWeb"/>
        <w:tabs>
          <w:tab w:val="left" w:pos="567"/>
        </w:tabs>
        <w:spacing w:before="120" w:beforeAutospacing="0" w:after="120" w:afterAutospacing="0"/>
        <w:ind w:right="226" w:firstLine="567"/>
        <w:jc w:val="both"/>
        <w:rPr>
          <w:sz w:val="28"/>
          <w:szCs w:val="28"/>
        </w:rPr>
      </w:pPr>
      <w:r w:rsidRPr="00FA7E09">
        <w:rPr>
          <w:color w:val="000000"/>
          <w:sz w:val="28"/>
          <w:szCs w:val="28"/>
        </w:rPr>
        <w:lastRenderedPageBreak/>
        <w:t xml:space="preserve">- Chú trọng phát triển thương mại tỉnh Lai Châu ra các thị trường mới của Vùng Trung du </w:t>
      </w:r>
      <w:r w:rsidR="004918DD" w:rsidRPr="00FA7E09">
        <w:rPr>
          <w:color w:val="000000"/>
          <w:sz w:val="28"/>
          <w:szCs w:val="28"/>
        </w:rPr>
        <w:t xml:space="preserve">và </w:t>
      </w:r>
      <w:r w:rsidRPr="00FA7E09">
        <w:rPr>
          <w:color w:val="000000"/>
          <w:sz w:val="28"/>
          <w:szCs w:val="28"/>
        </w:rPr>
        <w:t>miền núi phía Bắc, đồng thời duy trì và phát triển với các thị trường truyền thống như: thị trường Hà Nội và thị trường Vân Nam (Trung Quốc).</w:t>
      </w:r>
    </w:p>
    <w:p w14:paraId="5C9DFCC5" w14:textId="77777777" w:rsidR="00EE2BC9" w:rsidRPr="00FA7E09" w:rsidRDefault="00EE2BC9" w:rsidP="00EE2BC9">
      <w:pPr>
        <w:pStyle w:val="NormalWeb"/>
        <w:tabs>
          <w:tab w:val="left" w:pos="567"/>
        </w:tabs>
        <w:spacing w:before="120" w:beforeAutospacing="0" w:after="120" w:afterAutospacing="0"/>
        <w:ind w:right="226" w:firstLine="567"/>
        <w:jc w:val="both"/>
        <w:rPr>
          <w:sz w:val="28"/>
          <w:szCs w:val="28"/>
        </w:rPr>
      </w:pPr>
      <w:r w:rsidRPr="00FA7E09">
        <w:rPr>
          <w:color w:val="000000"/>
          <w:sz w:val="28"/>
          <w:szCs w:val="28"/>
        </w:rPr>
        <w:t>- Củng cố, phát triển nhanh mạng lưới thương mại với sự tham gia của các thành phần kinh tế. Phát triển đồng bộ mạng lưới trung tâm thương mại, siêu thị tại trung tâm các huyện, thành phố và phát triển các chợ ở trung tâm các cụm xã. </w:t>
      </w:r>
    </w:p>
    <w:p w14:paraId="33F6ECAE" w14:textId="77777777" w:rsidR="00EE2BC9" w:rsidRPr="00FA7E09" w:rsidRDefault="00EE2BC9" w:rsidP="00EE2BC9">
      <w:pPr>
        <w:pStyle w:val="NormalWeb"/>
        <w:tabs>
          <w:tab w:val="left" w:pos="567"/>
        </w:tabs>
        <w:spacing w:before="120" w:beforeAutospacing="0" w:after="120" w:afterAutospacing="0"/>
        <w:ind w:right="226" w:firstLine="567"/>
        <w:jc w:val="both"/>
        <w:rPr>
          <w:sz w:val="28"/>
          <w:szCs w:val="28"/>
        </w:rPr>
      </w:pPr>
      <w:r w:rsidRPr="00FA7E09">
        <w:rPr>
          <w:color w:val="000000"/>
          <w:sz w:val="28"/>
          <w:szCs w:val="28"/>
        </w:rPr>
        <w:t>- Thu hút các nguồn lực xây dựng khu kinh tế cửa khẩu Ma Lù Thàng để khai thác về lợi thế thương mại biên giới. Phát triển Khu KTCK Ma Lù Thàng phải gắn kết chặt chẽ với phát triển tổng thể kinh tế - xã hội tỉnh Lai Châu, đưa khu vực trở thành một trọng điểm gắn kết với các hoạt động sản xuất, thương mại dịch vụ trên địa bàn các huyện biên giới và các khu vực thuộc tỉnh Lai Châu.</w:t>
      </w:r>
    </w:p>
    <w:p w14:paraId="22E2A442" w14:textId="7C338DEB" w:rsidR="00EE2BC9" w:rsidRPr="00FA7E09" w:rsidRDefault="00EE2BC9" w:rsidP="00EE2BC9">
      <w:pPr>
        <w:pStyle w:val="NormalWeb"/>
        <w:tabs>
          <w:tab w:val="left" w:pos="567"/>
        </w:tabs>
        <w:spacing w:before="120" w:beforeAutospacing="0" w:after="120" w:afterAutospacing="0"/>
        <w:ind w:right="226" w:firstLine="567"/>
        <w:jc w:val="both"/>
        <w:rPr>
          <w:color w:val="000000"/>
          <w:sz w:val="28"/>
          <w:szCs w:val="28"/>
        </w:rPr>
      </w:pPr>
      <w:r w:rsidRPr="00FA7E09">
        <w:rPr>
          <w:color w:val="000000"/>
          <w:sz w:val="28"/>
          <w:szCs w:val="28"/>
        </w:rPr>
        <w:t>- Khuyến khích các doanh nghiệp vừa và nhỏ tham gia phát triển hệ thống thống phân phối hàng hóa theo hướng hiện đại, văn minh; lấy thị trường độ thị làm trọng tâm, hỗ trợ cho thị trường nông thôn phát triển; tăng cường xã hội hóa đầu tư vào cơ sở hạ tầng thương mại.</w:t>
      </w:r>
    </w:p>
    <w:p w14:paraId="696F3437" w14:textId="14C6E85E" w:rsidR="00EE2BC9" w:rsidRPr="00FA7E09" w:rsidRDefault="00EE2BC9" w:rsidP="00F32BF2">
      <w:pPr>
        <w:keepNext/>
        <w:keepLines/>
        <w:spacing w:before="120" w:after="120" w:line="240" w:lineRule="auto"/>
        <w:jc w:val="both"/>
        <w:outlineLvl w:val="3"/>
        <w:rPr>
          <w:bCs/>
          <w:i/>
          <w:iCs/>
          <w:szCs w:val="26"/>
          <w:lang w:val="en-US"/>
        </w:rPr>
      </w:pPr>
      <w:bookmarkStart w:id="914" w:name="_Toc72311047"/>
      <w:r w:rsidRPr="00FA7E09">
        <w:rPr>
          <w:bCs/>
          <w:i/>
          <w:iCs/>
          <w:szCs w:val="26"/>
          <w:lang w:val="en-US"/>
        </w:rPr>
        <w:t>3.1.</w:t>
      </w:r>
      <w:r w:rsidR="004918DD" w:rsidRPr="00FA7E09">
        <w:rPr>
          <w:bCs/>
          <w:i/>
          <w:iCs/>
          <w:szCs w:val="26"/>
          <w:lang w:val="en-US"/>
        </w:rPr>
        <w:t>2</w:t>
      </w:r>
      <w:r w:rsidRPr="00FA7E09">
        <w:rPr>
          <w:bCs/>
          <w:i/>
          <w:iCs/>
          <w:szCs w:val="26"/>
          <w:lang w:val="en-US"/>
        </w:rPr>
        <w:t>. Mục tiêu phát triển thương mại</w:t>
      </w:r>
      <w:bookmarkEnd w:id="914"/>
    </w:p>
    <w:p w14:paraId="44CC63D4" w14:textId="086B1246" w:rsidR="00EE2BC9" w:rsidRPr="00FA7E09" w:rsidRDefault="004918DD" w:rsidP="00F32BF2">
      <w:pPr>
        <w:spacing w:before="120" w:after="120" w:line="240" w:lineRule="auto"/>
        <w:ind w:right="-4"/>
        <w:jc w:val="both"/>
        <w:rPr>
          <w:color w:val="000000"/>
          <w:u w:val="single"/>
          <w:lang w:val="en-US"/>
        </w:rPr>
      </w:pPr>
      <w:r w:rsidRPr="00FA7E09">
        <w:rPr>
          <w:color w:val="000000"/>
          <w:u w:val="single"/>
          <w:lang w:val="en-US"/>
        </w:rPr>
        <w:t xml:space="preserve">3.1.2.1. </w:t>
      </w:r>
      <w:r w:rsidR="00EE2BC9" w:rsidRPr="00FA7E09">
        <w:rPr>
          <w:color w:val="000000"/>
          <w:u w:val="single"/>
          <w:lang w:val="en-US"/>
        </w:rPr>
        <w:t>Mục tiêu tổng quát</w:t>
      </w:r>
    </w:p>
    <w:p w14:paraId="701E8F8F" w14:textId="1280DC08" w:rsidR="00EE2BC9" w:rsidRPr="00FA7E09" w:rsidRDefault="00EE2BC9" w:rsidP="00EE2BC9">
      <w:pPr>
        <w:spacing w:before="120" w:after="120" w:line="240" w:lineRule="auto"/>
        <w:ind w:firstLine="567"/>
        <w:jc w:val="both"/>
        <w:rPr>
          <w:lang w:val="en-US"/>
        </w:rPr>
      </w:pPr>
      <w:r w:rsidRPr="00FA7E09">
        <w:rPr>
          <w:color w:val="000000"/>
          <w:lang w:val="en-US"/>
        </w:rPr>
        <w:t xml:space="preserve">- Củng cố, phát triển nhanh mạng lưới thương mại với sự tham gia của các thành phần; </w:t>
      </w:r>
      <w:r w:rsidR="002D7076" w:rsidRPr="00FA7E09">
        <w:rPr>
          <w:color w:val="000000"/>
          <w:lang w:val="en-US"/>
        </w:rPr>
        <w:t>cung ứng đầy đủ các mặt hàng thiết yếu phục vụ khu vực vùng sâu, vùng xa</w:t>
      </w:r>
      <w:r w:rsidR="002D7076">
        <w:rPr>
          <w:color w:val="000000"/>
          <w:lang w:val="en-US"/>
        </w:rPr>
        <w:t xml:space="preserve">, </w:t>
      </w:r>
      <w:r w:rsidR="002D7076" w:rsidRPr="00FA7E09">
        <w:rPr>
          <w:color w:val="000000"/>
          <w:lang w:val="en-US"/>
        </w:rPr>
        <w:t>vùng đồng bào dân tộc khó khăn và ổn định giá cả thị trường; khuyến khích các thành phần kinh tế tham gia đầu tư vào phát triển cơ sở hạ tầng thương mại trên địa bàn tỉnh; gắn kết phát triển thương mại với hoạt động sản xuất, hoạt động đầu tư để tạo sự phát triển đồng đều về kinh tế xã hội</w:t>
      </w:r>
      <w:r w:rsidR="002D7076">
        <w:rPr>
          <w:color w:val="000000"/>
          <w:lang w:val="en-US"/>
        </w:rPr>
        <w:t>,</w:t>
      </w:r>
    </w:p>
    <w:p w14:paraId="5F764F18" w14:textId="77777777" w:rsidR="00EE2BC9" w:rsidRPr="00FA7E09" w:rsidRDefault="00EE2BC9" w:rsidP="00EE2BC9">
      <w:pPr>
        <w:spacing w:before="120" w:after="120" w:line="240" w:lineRule="auto"/>
        <w:ind w:firstLine="567"/>
        <w:jc w:val="both"/>
        <w:rPr>
          <w:lang w:val="en-US"/>
        </w:rPr>
      </w:pPr>
      <w:r w:rsidRPr="00FA7E09">
        <w:rPr>
          <w:color w:val="000000"/>
          <w:lang w:val="en-US"/>
        </w:rPr>
        <w:t>- Phát triển đồng bộ mạng lưới chợ, trung tâm thương mại, siêu thị ở thành phố, thị trấn và phát triển chợ ở các trung tâm cụm xã, thị tứ theo quyi hoạch; Chú trọng đầu tư xây dựng các chợ biên giới, chợ cửa khẩu, chợ khu kinh tế cửa khẩu gắn với việc đầu tư cơ sở hạ tầng giao thông dọc tuyến biên giới Việt - Trung nhằm thuận lợi hoá cho việc trao đổi mua bán hàng hoá và giao lưu văn hoá của nhân dân khu vực biên giới. Phát triển kinh tế cửa khẩu phải gắn với đảm bảo an ninh quốc phòng, giữ vững chủ quyền biên giới quốc gia, đồng thời tăng cường quan hệchính sách đối ngoại với phía bạn Trung Quốc.</w:t>
      </w:r>
    </w:p>
    <w:p w14:paraId="1E55AF97" w14:textId="77777777" w:rsidR="00EE2BC9" w:rsidRPr="00FA7E09" w:rsidRDefault="00EE2BC9" w:rsidP="00EE2BC9">
      <w:pPr>
        <w:spacing w:before="120" w:after="120" w:line="240" w:lineRule="auto"/>
        <w:ind w:firstLine="567"/>
        <w:jc w:val="both"/>
        <w:rPr>
          <w:lang w:val="en-US"/>
        </w:rPr>
      </w:pPr>
      <w:r w:rsidRPr="00FA7E09">
        <w:rPr>
          <w:color w:val="000000"/>
          <w:lang w:val="en-US"/>
        </w:rPr>
        <w:t>- Mục tiêu phát triển xuất nhập khẩu phù hợp mục tiêu trong Quy hoạch tỉnh Lai Châu đến năm 2030 và tầm nhìnđịnh hướng đến năm 2050.</w:t>
      </w:r>
    </w:p>
    <w:p w14:paraId="583DEC46" w14:textId="27BE175C" w:rsidR="00EE2BC9" w:rsidRPr="00FA7E09" w:rsidRDefault="004918DD" w:rsidP="00F32BF2">
      <w:pPr>
        <w:spacing w:before="120" w:after="120" w:line="240" w:lineRule="auto"/>
        <w:ind w:right="-4"/>
        <w:jc w:val="both"/>
        <w:rPr>
          <w:color w:val="000000"/>
          <w:u w:val="single"/>
          <w:lang w:val="en-US"/>
        </w:rPr>
      </w:pPr>
      <w:r w:rsidRPr="00FA7E09">
        <w:rPr>
          <w:color w:val="000000"/>
          <w:u w:val="single"/>
          <w:lang w:val="en-US"/>
        </w:rPr>
        <w:t xml:space="preserve">3.1.2.2. </w:t>
      </w:r>
      <w:r w:rsidR="00EE2BC9" w:rsidRPr="00FA7E09">
        <w:rPr>
          <w:color w:val="000000"/>
          <w:u w:val="single"/>
          <w:lang w:val="en-US"/>
        </w:rPr>
        <w:t>Mục tiêu cụ thể</w:t>
      </w:r>
    </w:p>
    <w:p w14:paraId="5A9E3104" w14:textId="77777777" w:rsidR="00EE2BC9" w:rsidRPr="00FA7E09" w:rsidRDefault="00EE2BC9" w:rsidP="00EE2BC9">
      <w:pPr>
        <w:spacing w:before="120" w:after="120" w:line="240" w:lineRule="auto"/>
        <w:ind w:firstLine="567"/>
        <w:jc w:val="both"/>
        <w:rPr>
          <w:lang w:val="en-US"/>
        </w:rPr>
      </w:pPr>
      <w:r w:rsidRPr="00FA7E09">
        <w:rPr>
          <w:color w:val="000000"/>
          <w:lang w:val="en-US"/>
        </w:rPr>
        <w:t xml:space="preserve">- Đa dạng hoá các kênh phân phối trên cơ sở đa dạng hoá các loại hình tổ chức, các lĩnh vực kinh doanh, các thành phần kinh tế cùng tham gia và tăng cường ứng dụng khoa học công nghệ, đặc biệt là công nghệ thông tin trong lĩnh vực thương mại để nâng phấn đấu đưa mức đóng góp của thương mại vào tổng sản phẩm nội tỉnh </w:t>
      </w:r>
      <w:r w:rsidRPr="00FA7E09">
        <w:rPr>
          <w:color w:val="000000"/>
          <w:lang w:val="en-US"/>
        </w:rPr>
        <w:lastRenderedPageBreak/>
        <w:t>(GTTT ngành thương mại/GRDP toàn tỉnh - giá thực tế) đạt khoảng 13,5% trong gia đoạn 2021 - 2025 và khoảng 14% trong gia đoạn 2025 - 2030. </w:t>
      </w:r>
    </w:p>
    <w:p w14:paraId="01CB3C66" w14:textId="77777777" w:rsidR="00EE2BC9" w:rsidRPr="00FA7E09" w:rsidRDefault="00EE2BC9" w:rsidP="00EE2BC9">
      <w:pPr>
        <w:spacing w:before="120" w:after="120" w:line="240" w:lineRule="auto"/>
        <w:ind w:firstLine="567"/>
        <w:jc w:val="both"/>
        <w:rPr>
          <w:lang w:val="en-US"/>
        </w:rPr>
      </w:pPr>
      <w:r w:rsidRPr="00FA7E09">
        <w:rPr>
          <w:color w:val="000000"/>
          <w:lang w:val="en-US"/>
        </w:rPr>
        <w:t>- Tổng mức bán lẻ hàng hóa và doanh thu dịch vụ năm 2025 là 9.300 tỷ và tăng lên đạt 17.900 tỷ đồng năm 2030; tốc độ tăng trưởng bình quân giai đoạn 2021-2025 đạt 7,3%/năm,  giai đoạn 2026-2030 đạt 9%/năm.</w:t>
      </w:r>
    </w:p>
    <w:p w14:paraId="6CD8D5A4" w14:textId="77777777" w:rsidR="00EE2BC9" w:rsidRPr="00FA7E09" w:rsidRDefault="00EE2BC9" w:rsidP="00EE2BC9">
      <w:pPr>
        <w:spacing w:before="120" w:after="120" w:line="240" w:lineRule="auto"/>
        <w:ind w:firstLine="567"/>
        <w:jc w:val="both"/>
        <w:rPr>
          <w:lang w:val="en-US"/>
        </w:rPr>
      </w:pPr>
      <w:r w:rsidRPr="00FA7E09">
        <w:rPr>
          <w:color w:val="000000"/>
          <w:lang w:val="en-US"/>
        </w:rPr>
        <w:t>- Tổng kim ngạch xuất nhập khẩu: giai đoạn 2021-2030 phấn đấu đạt mức tăng trưởng bình quân thời kỳ này là 13%/năm, đến năm 2025 tổng giá trị kim ngạch xuất nhập khẩu các loại hình đạt 425 triệu USD (trong đó: tổng kim ngạch xuất nhập khẩu đạt 175 triệu USD, giá trị hàng hóa tái xuất đạt 250 triệu USD). Đến năm 2030 tổng giá trị kim ngạch xuất, nhập khẩu các loại hình đạt 900 triệu USD. Trong đó:</w:t>
      </w:r>
      <w:r w:rsidRPr="00FA7E09">
        <w:rPr>
          <w:color w:val="FF0000"/>
          <w:lang w:val="en-US"/>
        </w:rPr>
        <w:t xml:space="preserve"> </w:t>
      </w:r>
      <w:r w:rsidRPr="00FA7E09">
        <w:rPr>
          <w:color w:val="000000"/>
          <w:lang w:val="en-US"/>
        </w:rPr>
        <w:t>Tốc độ tăng kim ngạch xuất nhập khẩu hàng hóa địa phương tăng trung bình 11,5%/năm trong cả giai đoạn 2021-2030, đạt khoảng 290 triệu USD năm 2030 (duy trì ở mức tỷ lệ 32% so tổng giá trị kim ngạch XNK).</w:t>
      </w:r>
    </w:p>
    <w:p w14:paraId="5588E473" w14:textId="77777777" w:rsidR="00EE2BC9" w:rsidRPr="00FA7E09" w:rsidRDefault="00EE2BC9" w:rsidP="00EE2BC9">
      <w:pPr>
        <w:spacing w:before="120" w:after="120" w:line="240" w:lineRule="auto"/>
        <w:ind w:firstLine="567"/>
        <w:jc w:val="both"/>
        <w:rPr>
          <w:lang w:val="en-US"/>
        </w:rPr>
      </w:pPr>
      <w:r w:rsidRPr="00FA7E09">
        <w:rPr>
          <w:color w:val="000000"/>
          <w:lang w:val="en-US"/>
        </w:rPr>
        <w:t>- Xây dựng khu KTCK quốc tế Ma Lù Thàng trở thành một trọng điểm phát triển kinh tế đọng lực của tỉnh Lai Châu, phấn đấu đến năm 2030, Khu KTCK về cơ bản hoàn thiện đồng bộ hệ thống hạ tầng cơ sở đảm bảo mọi hoạt động của một cửa khẩu quốc tế và đạt đô thị loại III đến năm 2030.</w:t>
      </w:r>
    </w:p>
    <w:p w14:paraId="7FB0E185" w14:textId="77777777" w:rsidR="00EE2BC9" w:rsidRPr="00FA7E09" w:rsidRDefault="00EE2BC9" w:rsidP="00EE2BC9">
      <w:pPr>
        <w:spacing w:before="120" w:after="120" w:line="240" w:lineRule="auto"/>
        <w:ind w:firstLine="567"/>
        <w:jc w:val="both"/>
        <w:rPr>
          <w:lang w:val="en-US"/>
        </w:rPr>
      </w:pPr>
      <w:r w:rsidRPr="00FA7E09">
        <w:rPr>
          <w:color w:val="000000"/>
          <w:lang w:val="en-US"/>
        </w:rPr>
        <w:t>- Hoạt động xuất nhập cảnh qua cửa khẩu: giai đoạn 2021-2030 phấn đấu đạt mức tăng trưởng bình quân thời kỳ này là 10%/năm. Đến năm 2025, tổng số người xuất, nhập cảnh đạt 530.000 lượt, trong đó khách từ nước ngoài vào đạt 155.000 lượt. Đến năm 2030 tổng số người xuất, nhập cảnh đạt 850.000 lượt, trong đó khách từ nước ngoài vào đạt 250.000 lượt.</w:t>
      </w:r>
    </w:p>
    <w:p w14:paraId="3FC8B20A" w14:textId="77777777" w:rsidR="00EE2BC9" w:rsidRPr="00FA7E09" w:rsidRDefault="00EE2BC9" w:rsidP="00EE2BC9">
      <w:pPr>
        <w:spacing w:before="120" w:after="120" w:line="240" w:lineRule="auto"/>
        <w:ind w:firstLine="567"/>
        <w:jc w:val="both"/>
        <w:rPr>
          <w:lang w:val="en-US"/>
        </w:rPr>
      </w:pPr>
      <w:r w:rsidRPr="00FA7E09">
        <w:rPr>
          <w:color w:val="000000"/>
          <w:lang w:val="en-US"/>
        </w:rPr>
        <w:t>- Phương tiện xuất nhập cảnh: giai đoạn 2021-2030 phấn đầu đạt mức tăng trưởng bình quân thời kỳ này là 9%/năm. Đến năm 2025 tổng số phương tiện xuất, nhập cảnh đạt 45.000 lượt. Đến năm 2030 tổng số phương tiện xuất, nhập cảnh đạt 68.000 lượt.</w:t>
      </w:r>
    </w:p>
    <w:p w14:paraId="1162F3E4" w14:textId="77777777" w:rsidR="00EE2BC9" w:rsidRPr="00FA7E09" w:rsidRDefault="00EE2BC9" w:rsidP="00EE2BC9">
      <w:pPr>
        <w:spacing w:before="120" w:after="120" w:line="240" w:lineRule="auto"/>
        <w:ind w:firstLine="567"/>
        <w:jc w:val="both"/>
        <w:rPr>
          <w:lang w:val="en-US"/>
        </w:rPr>
      </w:pPr>
      <w:r w:rsidRPr="00FA7E09">
        <w:rPr>
          <w:color w:val="000000"/>
          <w:lang w:val="en-US"/>
        </w:rPr>
        <w:t>- Thu ngân sách trên địa bàn: giai đoạn 2021-2030 phấn đấu đạt mức tăng trưởng bình quân thời kỳ này là 15%/năm. Đến năm 2025 tổng thu ngân sách trên địa bàn đạt 140 tỷ đồng. Đến năm 2030 tổng thu ngân sách đến địa bàn đạt 300 tỷ đồng. </w:t>
      </w:r>
    </w:p>
    <w:p w14:paraId="1C332588" w14:textId="645278F2" w:rsidR="00EE2BC9" w:rsidRPr="00FA7E09" w:rsidRDefault="00EE2BC9" w:rsidP="00EE2BC9">
      <w:pPr>
        <w:spacing w:before="120" w:after="120" w:line="240" w:lineRule="auto"/>
        <w:ind w:firstLine="567"/>
        <w:jc w:val="both"/>
        <w:rPr>
          <w:lang w:val="en-US"/>
        </w:rPr>
      </w:pPr>
      <w:r w:rsidRPr="00FA7E09">
        <w:rPr>
          <w:color w:val="000000"/>
          <w:lang w:val="en-US"/>
        </w:rPr>
        <w:t>- Giai đoạn 2021-2030,  hoàn thành 14 dự án đầu tư cải tạo, nâng cấp, xây mới chợ trên địa bàn tỉnh với tổng số vốn đầu tư khoảng 220 tỷ đồng và khoảng 120 tỷ đối với 6 dự án trung tâm thương mại, siêu thị trên địa bàn tỉnh; nhu cầu đầu tư cho K</w:t>
      </w:r>
      <w:r w:rsidR="004918DD" w:rsidRPr="00FA7E09">
        <w:rPr>
          <w:color w:val="000000"/>
          <w:lang w:val="en-US"/>
        </w:rPr>
        <w:t>KTCK</w:t>
      </w:r>
      <w:r w:rsidRPr="00FA7E09">
        <w:rPr>
          <w:color w:val="000000"/>
          <w:lang w:val="en-US"/>
        </w:rPr>
        <w:t xml:space="preserve"> với tổng số vốn là 360 tỷ đồng.</w:t>
      </w:r>
    </w:p>
    <w:p w14:paraId="6E8AB57B" w14:textId="7F25E8CF" w:rsidR="007A7112" w:rsidRPr="00FA7E09" w:rsidRDefault="004918DD" w:rsidP="00F32BF2">
      <w:pPr>
        <w:keepNext/>
        <w:keepLines/>
        <w:spacing w:before="120" w:after="120" w:line="240" w:lineRule="auto"/>
        <w:jc w:val="both"/>
        <w:outlineLvl w:val="3"/>
        <w:rPr>
          <w:bCs/>
          <w:i/>
          <w:iCs/>
          <w:szCs w:val="26"/>
          <w:lang w:val="en-US"/>
        </w:rPr>
      </w:pPr>
      <w:bookmarkStart w:id="915" w:name="_Toc72311048"/>
      <w:r w:rsidRPr="00FA7E09">
        <w:rPr>
          <w:bCs/>
          <w:i/>
          <w:iCs/>
          <w:szCs w:val="26"/>
          <w:lang w:val="en-US"/>
        </w:rPr>
        <w:t>3</w:t>
      </w:r>
      <w:r w:rsidR="007A7112" w:rsidRPr="00FA7E09">
        <w:rPr>
          <w:bCs/>
          <w:i/>
          <w:iCs/>
          <w:szCs w:val="26"/>
          <w:lang w:val="en-US"/>
        </w:rPr>
        <w:t xml:space="preserve">.1.3. Phương án sắp xếp không gian phát triển </w:t>
      </w:r>
      <w:r w:rsidRPr="00FA7E09">
        <w:rPr>
          <w:bCs/>
          <w:i/>
          <w:iCs/>
          <w:szCs w:val="26"/>
          <w:lang w:val="en-US"/>
        </w:rPr>
        <w:t>thương mại - dịch vụ</w:t>
      </w:r>
      <w:bookmarkEnd w:id="915"/>
    </w:p>
    <w:p w14:paraId="59637815" w14:textId="77777777" w:rsidR="007A7112" w:rsidRPr="00FA7E09" w:rsidRDefault="007A7112" w:rsidP="004918DD">
      <w:pPr>
        <w:pStyle w:val="NormalWeb"/>
        <w:spacing w:before="120" w:beforeAutospacing="0" w:after="120" w:afterAutospacing="0"/>
        <w:ind w:firstLine="567"/>
        <w:jc w:val="both"/>
        <w:rPr>
          <w:sz w:val="28"/>
          <w:szCs w:val="28"/>
        </w:rPr>
      </w:pPr>
      <w:r w:rsidRPr="00FA7E09">
        <w:rPr>
          <w:b/>
          <w:bCs/>
          <w:color w:val="000000"/>
          <w:sz w:val="28"/>
          <w:szCs w:val="28"/>
        </w:rPr>
        <w:t xml:space="preserve">- </w:t>
      </w:r>
      <w:r w:rsidRPr="00FA7E09">
        <w:rPr>
          <w:color w:val="000000"/>
          <w:sz w:val="28"/>
          <w:szCs w:val="28"/>
        </w:rPr>
        <w:t xml:space="preserve">Vùng kinh tế động lực quốc lộ 32 và 4D </w:t>
      </w:r>
      <w:r w:rsidRPr="00FA7E09">
        <w:rPr>
          <w:i/>
          <w:iCs/>
          <w:color w:val="000000"/>
          <w:sz w:val="28"/>
          <w:szCs w:val="28"/>
        </w:rPr>
        <w:t>(bao gồm  Lai Châu, huyện Phong Thổ, Tam Đường, Than Uyên, Tân Uyên)</w:t>
      </w:r>
      <w:r w:rsidRPr="00FA7E09">
        <w:rPr>
          <w:color w:val="000000"/>
          <w:sz w:val="28"/>
          <w:szCs w:val="28"/>
        </w:rPr>
        <w:t>: tập trung phát triển thương mại, dịch vụ, kinh tế cửa khẩu, cây công nghiệp, trồng rừng, công nghiệp chế biến nông - lâm sản, các mặt hàng chủ lực là chè, lúa gạo, thảo quả, thịt trâu, bò, đất hiếm, gỗ công nghiệp, mủ cao su, vật liệu xây dựng, du lịch sinh thái, du lịch cộng đồng.</w:t>
      </w:r>
    </w:p>
    <w:p w14:paraId="580296CB" w14:textId="77777777" w:rsidR="007A7112" w:rsidRPr="00FA7E09" w:rsidRDefault="007A7112" w:rsidP="004918DD">
      <w:pPr>
        <w:pStyle w:val="NormalWeb"/>
        <w:spacing w:before="120" w:beforeAutospacing="0" w:after="120" w:afterAutospacing="0"/>
        <w:ind w:firstLine="567"/>
        <w:jc w:val="both"/>
        <w:rPr>
          <w:sz w:val="28"/>
          <w:szCs w:val="28"/>
        </w:rPr>
      </w:pPr>
      <w:r w:rsidRPr="00FA7E09">
        <w:rPr>
          <w:color w:val="000000"/>
          <w:sz w:val="28"/>
          <w:szCs w:val="28"/>
        </w:rPr>
        <w:lastRenderedPageBreak/>
        <w:t xml:space="preserve">- Vùng kinh tế lâm - nông nghiệp sinh thái sông Đà </w:t>
      </w:r>
      <w:r w:rsidRPr="00FA7E09">
        <w:rPr>
          <w:i/>
          <w:iCs/>
          <w:color w:val="000000"/>
          <w:sz w:val="28"/>
          <w:szCs w:val="28"/>
        </w:rPr>
        <w:t>(bao gồm huyện Mường Tè và các xã vùng thấp huyện Sìn Hồ)</w:t>
      </w:r>
      <w:r w:rsidRPr="00FA7E09">
        <w:rPr>
          <w:color w:val="000000"/>
          <w:sz w:val="28"/>
          <w:szCs w:val="28"/>
        </w:rPr>
        <w:t>: hướng phát triển chính là khoanh nuôi bảo vệ diện tích rừng tự nhiên hiện có, rừng phòng hộ, trồng cây cao su với xây dựng các cơ sở chế biến. Khai thác lợi thế giao thông đường thủy, các trục đường giao thông quốc lộ 12, tỉnh lộ 127 phát triển dịch vụ vận tải, du lịch. Sử dụng có hiệu quả diện tích mặt nước của các hồ thủy điện, phát triển nuôi trồng thủy sản. Sản phẩm chủ yếu: điện, mủ cao su, du lịch sinh thái, du lịch cộng đồng.</w:t>
      </w:r>
    </w:p>
    <w:p w14:paraId="765FC96D" w14:textId="77777777" w:rsidR="007A7112" w:rsidRPr="00FA7E09" w:rsidRDefault="007A7112" w:rsidP="004918DD">
      <w:pPr>
        <w:pStyle w:val="NormalWeb"/>
        <w:spacing w:before="120" w:beforeAutospacing="0" w:after="120" w:afterAutospacing="0"/>
        <w:ind w:right="226" w:firstLine="567"/>
        <w:jc w:val="both"/>
        <w:rPr>
          <w:sz w:val="28"/>
          <w:szCs w:val="28"/>
        </w:rPr>
      </w:pPr>
      <w:r w:rsidRPr="00FA7E09">
        <w:rPr>
          <w:color w:val="000000"/>
          <w:sz w:val="28"/>
          <w:szCs w:val="28"/>
        </w:rPr>
        <w:t>- Vùng kinh tế du lịch sinh thái, văn hóa dân tộc và nông nghiệp chất lượng cao (ở cao nguyên Sìn Hồ): phát triển vùng thành khu du lịch sinh thái, du lịch cộng đồng, nghỉ dưỡng, phát triển cây dược liệu, hoa, cây ăn quả ôn đới.</w:t>
      </w:r>
    </w:p>
    <w:p w14:paraId="53BF5913" w14:textId="77777777" w:rsidR="007A7112" w:rsidRPr="00FA7E09" w:rsidRDefault="007A7112" w:rsidP="004918DD">
      <w:pPr>
        <w:pStyle w:val="NormalWeb"/>
        <w:spacing w:before="120" w:beforeAutospacing="0" w:after="120" w:afterAutospacing="0"/>
        <w:ind w:right="226" w:firstLine="567"/>
        <w:jc w:val="both"/>
        <w:rPr>
          <w:sz w:val="28"/>
          <w:szCs w:val="28"/>
        </w:rPr>
      </w:pPr>
      <w:r w:rsidRPr="00FA7E09">
        <w:rPr>
          <w:color w:val="000000"/>
          <w:sz w:val="28"/>
          <w:szCs w:val="28"/>
        </w:rPr>
        <w:t xml:space="preserve">- Vùng Kinh tế cửa khẩu: Phát triển kinh tế cửa khẩu giới đồng bộ với kế hoạch phát triển thương mại biên giới của tỉnh. Phát triển cơ sở hạ tầng Khu KTCK quốc tế Ma Lù Thàng, cửa khẩu U Ma Tu Khoòng và lối các lối mở biên giới đáp ứng nhu cầu xuất nhập khẩu hàng hóa để trở thành vùng động lực kinh tế của tỉnh, có môi trường đầu tư kinh doanh thuận lợi, phát triển mạnh các hoạt động thương mại, xuất nhập khẩu, xuất nhập cảnh và dịch vụ; khai thác có hiệu quả tiềm năng, lợi thế, phát triển hàng nông sản địa phương. </w:t>
      </w:r>
    </w:p>
    <w:p w14:paraId="7DE70711" w14:textId="11CABA2D" w:rsidR="00D3044A" w:rsidRPr="00FA7E09" w:rsidRDefault="004918DD" w:rsidP="00F32BF2">
      <w:pPr>
        <w:keepNext/>
        <w:keepLines/>
        <w:spacing w:before="120" w:after="120" w:line="240" w:lineRule="auto"/>
        <w:jc w:val="both"/>
        <w:outlineLvl w:val="2"/>
        <w:rPr>
          <w:b/>
          <w:i/>
          <w:iCs/>
          <w:color w:val="FF0000"/>
          <w:lang w:val="en-US"/>
        </w:rPr>
      </w:pPr>
      <w:bookmarkStart w:id="916" w:name="_Toc72311049"/>
      <w:bookmarkStart w:id="917" w:name="_Hlk70621275"/>
      <w:r w:rsidRPr="00FA7E09">
        <w:rPr>
          <w:b/>
          <w:i/>
          <w:iCs/>
          <w:color w:val="FF0000"/>
          <w:lang w:val="en-US"/>
        </w:rPr>
        <w:t>3</w:t>
      </w:r>
      <w:r w:rsidR="00D3044A" w:rsidRPr="00FA7E09">
        <w:rPr>
          <w:b/>
          <w:i/>
          <w:iCs/>
          <w:color w:val="FF0000"/>
          <w:lang w:val="en-US"/>
        </w:rPr>
        <w:t>.2. Tầm nhìn đến năm 2050</w:t>
      </w:r>
      <w:bookmarkEnd w:id="916"/>
    </w:p>
    <w:p w14:paraId="23071415" w14:textId="3FF8EADF" w:rsidR="00D3044A" w:rsidRPr="00FA7E09" w:rsidRDefault="004918DD" w:rsidP="00F32BF2">
      <w:pPr>
        <w:keepNext/>
        <w:keepLines/>
        <w:spacing w:before="120" w:after="120" w:line="240" w:lineRule="auto"/>
        <w:jc w:val="both"/>
        <w:outlineLvl w:val="2"/>
        <w:rPr>
          <w:b/>
          <w:i/>
          <w:iCs/>
          <w:lang w:val="en-US"/>
        </w:rPr>
      </w:pPr>
      <w:bookmarkStart w:id="918" w:name="_Toc72311050"/>
      <w:r w:rsidRPr="00FA7E09">
        <w:rPr>
          <w:b/>
          <w:i/>
          <w:iCs/>
          <w:lang w:val="en-US"/>
        </w:rPr>
        <w:t>3</w:t>
      </w:r>
      <w:r w:rsidR="00D3044A" w:rsidRPr="00FA7E09">
        <w:rPr>
          <w:b/>
          <w:i/>
          <w:iCs/>
          <w:lang w:val="en-US"/>
        </w:rPr>
        <w:t>.3. Định hướng phát triển</w:t>
      </w:r>
      <w:r w:rsidRPr="00FA7E09">
        <w:rPr>
          <w:b/>
          <w:i/>
          <w:iCs/>
          <w:lang w:val="en-US"/>
        </w:rPr>
        <w:t xml:space="preserve"> thương mại - dịch vụ</w:t>
      </w:r>
      <w:r w:rsidR="00D3044A" w:rsidRPr="00FA7E09">
        <w:rPr>
          <w:b/>
          <w:i/>
          <w:iCs/>
          <w:lang w:val="en-US"/>
        </w:rPr>
        <w:t xml:space="preserve"> trên địa bàn tỉnh</w:t>
      </w:r>
      <w:bookmarkEnd w:id="918"/>
      <w:r w:rsidR="00D3044A" w:rsidRPr="00FA7E09">
        <w:rPr>
          <w:b/>
          <w:i/>
          <w:iCs/>
          <w:lang w:val="en-US"/>
        </w:rPr>
        <w:t xml:space="preserve"> </w:t>
      </w:r>
    </w:p>
    <w:p w14:paraId="7AB31642" w14:textId="24924CF7" w:rsidR="004918DD" w:rsidRPr="00FA7E09" w:rsidRDefault="004918DD" w:rsidP="00F32BF2">
      <w:pPr>
        <w:keepNext/>
        <w:keepLines/>
        <w:spacing w:before="120" w:after="120" w:line="240" w:lineRule="auto"/>
        <w:jc w:val="both"/>
        <w:outlineLvl w:val="3"/>
        <w:rPr>
          <w:bCs/>
          <w:i/>
          <w:iCs/>
          <w:szCs w:val="26"/>
          <w:lang w:val="en-US"/>
        </w:rPr>
      </w:pPr>
      <w:bookmarkStart w:id="919" w:name="_Toc72311051"/>
      <w:r w:rsidRPr="00FA7E09">
        <w:rPr>
          <w:bCs/>
          <w:i/>
          <w:iCs/>
          <w:szCs w:val="26"/>
          <w:lang w:val="en-US"/>
        </w:rPr>
        <w:t>3.3.1. Định hướng các loại hình thương mại hiện đại</w:t>
      </w:r>
      <w:bookmarkEnd w:id="917"/>
      <w:bookmarkEnd w:id="919"/>
    </w:p>
    <w:p w14:paraId="4369CEEC" w14:textId="77777777" w:rsidR="004918DD" w:rsidRPr="00FA7E09" w:rsidRDefault="004918DD" w:rsidP="004918DD">
      <w:pPr>
        <w:spacing w:before="120" w:after="120" w:line="240" w:lineRule="auto"/>
        <w:ind w:firstLine="567"/>
        <w:jc w:val="both"/>
        <w:rPr>
          <w:lang w:val="en-US"/>
        </w:rPr>
      </w:pPr>
      <w:r w:rsidRPr="00FA7E09">
        <w:rPr>
          <w:color w:val="000000"/>
          <w:lang w:val="en-US"/>
        </w:rPr>
        <w:t>- Mạng lưới siêu thị: Giai đoạn từ nay đến năm 2030, trên địa bàn tỉnh sẽ có 12 siêu thị tại thành phố và các huyện như sau: Tại thành phố 06 siêu thị; tại huyện Mường Tè 02 siêu thị; huyện Phong Thổ 02; tại huyện Tam Đường, huyện Tân Uyên, huyện Than Uyên mỗi huyện 01 siêu thị hạng III.</w:t>
      </w:r>
    </w:p>
    <w:p w14:paraId="4D3411C5" w14:textId="77777777" w:rsidR="004918DD" w:rsidRPr="00FA7E09" w:rsidRDefault="004918DD" w:rsidP="004918DD">
      <w:pPr>
        <w:spacing w:before="120" w:after="120" w:line="240" w:lineRule="auto"/>
        <w:ind w:firstLine="567"/>
        <w:jc w:val="both"/>
        <w:rPr>
          <w:lang w:val="en-US"/>
        </w:rPr>
      </w:pPr>
      <w:r w:rsidRPr="00FA7E09">
        <w:rPr>
          <w:color w:val="000000"/>
          <w:lang w:val="en-US"/>
        </w:rPr>
        <w:t>- Trung tâm thương mại: Từ nay tới năm 2030, tiếp tục hoàn thiện đầu tư xây dựng 02 Trung tâm thương mại tại thành phố Lai Châu, xây mới 01 TTTM tại huyện Phong Thổ, 01 TTTM và cửa hàng miễn thuế trong khu KTCK Ma Lù Thàng và 01 TTTM tại huyện Than Uyên.</w:t>
      </w:r>
    </w:p>
    <w:p w14:paraId="619A8AD5" w14:textId="77777777" w:rsidR="004918DD" w:rsidRPr="00FA7E09" w:rsidRDefault="004918DD" w:rsidP="004918DD">
      <w:pPr>
        <w:spacing w:before="120" w:after="120" w:line="240" w:lineRule="auto"/>
        <w:ind w:firstLine="567"/>
        <w:jc w:val="both"/>
        <w:rPr>
          <w:lang w:val="en-US"/>
        </w:rPr>
      </w:pPr>
      <w:r w:rsidRPr="00FA7E09">
        <w:rPr>
          <w:color w:val="000000"/>
          <w:lang w:val="en-US"/>
        </w:rPr>
        <w:t>- Trung tâm mua bán và trưng bày giới thiệu sản phầm: Định hướng phát triển 01 Trung tâm mua bán và trưng bày, giới thiệu sản phẩm tại thị trấn huyện Sìn Hồ, diện tích 3000m2.</w:t>
      </w:r>
    </w:p>
    <w:p w14:paraId="00CCE62C" w14:textId="77777777" w:rsidR="004918DD" w:rsidRPr="00FA7E09" w:rsidRDefault="004918DD" w:rsidP="004918DD">
      <w:pPr>
        <w:spacing w:before="120" w:after="120" w:line="240" w:lineRule="auto"/>
        <w:ind w:firstLine="567"/>
        <w:jc w:val="both"/>
        <w:rPr>
          <w:lang w:val="en-US"/>
        </w:rPr>
      </w:pPr>
      <w:r w:rsidRPr="00FA7E09">
        <w:rPr>
          <w:color w:val="000000"/>
          <w:lang w:val="en-US"/>
        </w:rPr>
        <w:t>- Quy hoạch phát triển Trung tâm Hội chợ - triển lãm thương mại: Cấu trúc của Trung tâm hội chợ, triển lãm bao gồm chủ yếu các khu như: Khu trưng bày, giới thiệu hàng hoá (được phân khu theo các ngành hàng, nhóm hàng, bán lẻ và nhượng quyền); Khu dịch vụ (trung tâm giao dịch, khu dành cho mua bán hàng hoá, thông tin, ăn uống, in ấn, quảng cáo, hội thảo, hội nghị khách hàng, sơ cứu và y tế, khu vui chơi cho trẻ em, khu văn phòng dành cho các đơn vị tổ chức, khu vực tín ngưỡng, trung tâm báo chí,...); Khu quản lý của Trung tâm. Trong giai đoạn 2021-2030, định hướng phát triển 01 Trung tâm hội chợ, triển lãm tại thành phố Lai Châu, diện tích 15.000m2.</w:t>
      </w:r>
    </w:p>
    <w:p w14:paraId="4FA6E2D3" w14:textId="77777777" w:rsidR="004918DD" w:rsidRPr="00FA7E09" w:rsidRDefault="004918DD" w:rsidP="004918DD">
      <w:pPr>
        <w:spacing w:before="120" w:after="120" w:line="240" w:lineRule="auto"/>
        <w:ind w:firstLine="567"/>
        <w:jc w:val="both"/>
        <w:rPr>
          <w:lang w:val="en-US"/>
        </w:rPr>
      </w:pPr>
      <w:r w:rsidRPr="00FA7E09">
        <w:rPr>
          <w:color w:val="000000"/>
          <w:lang w:val="en-US"/>
        </w:rPr>
        <w:lastRenderedPageBreak/>
        <w:t>- Định hướng phát triển các kho thương mại, trung tâm Logistics: Địa điểm xây dựng thường là nơi thuận lợi về giao thông, hoặc được đặt tại các đầu mối giao thông quan trọng, hoặc được dựa vào các trung tâm thương mại hoặc các cơ sở chế biến công nghiệp cỡ lớn nhằm cung cấp các dịch vụ phân phối và lưu thông hàng hoá cho các trung tâm thương mại và cơ sở sản xuất hàng công nghiệp quy mô lớn này. Đầu tư xây dựng kho ngoại quan tại khu Kinh tế cửa khẩu quốc tế Ma Lù Thàng nhằm tạo điều kiện cho việc giao dịch xuất khẩu hàng hóa của các doanh nghiệp xuất khẩu sang Trung Quốc. Đầu tư xây dựng 02 trạm trung chuyển hàng hoá và kho vận tại huyện Than Uyên và Tân Uyên phục vụ các khu, cụm công nghiệp trên địa bản tỉnh đã được phê duyệt. Hướng phát triển:</w:t>
      </w:r>
    </w:p>
    <w:p w14:paraId="5058A560" w14:textId="77777777" w:rsidR="004918DD" w:rsidRPr="00FA7E09" w:rsidRDefault="004918DD" w:rsidP="004918DD">
      <w:pPr>
        <w:spacing w:before="120" w:after="120" w:line="240" w:lineRule="auto"/>
        <w:ind w:firstLine="567"/>
        <w:jc w:val="both"/>
        <w:rPr>
          <w:lang w:val="en-US"/>
        </w:rPr>
      </w:pPr>
      <w:r w:rsidRPr="00FA7E09">
        <w:rPr>
          <w:color w:val="000000"/>
          <w:lang w:val="en-US"/>
        </w:rPr>
        <w:t>+ Trung tâm logistics của các doanh nghiệp bán buôn;</w:t>
      </w:r>
    </w:p>
    <w:p w14:paraId="73CD2851" w14:textId="77777777" w:rsidR="004918DD" w:rsidRPr="00FA7E09" w:rsidRDefault="004918DD" w:rsidP="004918DD">
      <w:pPr>
        <w:spacing w:before="120" w:after="120" w:line="240" w:lineRule="auto"/>
        <w:ind w:firstLine="567"/>
        <w:jc w:val="both"/>
        <w:rPr>
          <w:lang w:val="en-US"/>
        </w:rPr>
      </w:pPr>
      <w:r w:rsidRPr="00FA7E09">
        <w:rPr>
          <w:color w:val="000000"/>
          <w:lang w:val="en-US"/>
        </w:rPr>
        <w:t>+ Trung tâm logistics phục vụ cho phân phối và lưu thông hàng hoá ở các thị trường giao dịch lớn (chợ bán buôn nông sản, trung tâm bán buôn tổng hợp hàng công nghiệp tiêu dùng, trung tâm bán buôn hàng vật tư sản xuất);</w:t>
      </w:r>
    </w:p>
    <w:p w14:paraId="2090A077" w14:textId="77777777" w:rsidR="004918DD" w:rsidRPr="00FA7E09" w:rsidRDefault="004918DD" w:rsidP="004918DD">
      <w:pPr>
        <w:spacing w:before="120" w:after="120" w:line="240" w:lineRule="auto"/>
        <w:ind w:firstLine="567"/>
        <w:jc w:val="both"/>
        <w:rPr>
          <w:lang w:val="en-US"/>
        </w:rPr>
      </w:pPr>
      <w:r w:rsidRPr="00FA7E09">
        <w:rPr>
          <w:color w:val="000000"/>
          <w:lang w:val="en-US"/>
        </w:rPr>
        <w:t>+ Trung tâm logistics của các cửa hàng bách hoá tổng hợp;</w:t>
      </w:r>
    </w:p>
    <w:p w14:paraId="6768C494" w14:textId="77777777" w:rsidR="004918DD" w:rsidRPr="00FA7E09" w:rsidRDefault="004918DD" w:rsidP="004918DD">
      <w:pPr>
        <w:spacing w:before="120" w:after="120" w:line="240" w:lineRule="auto"/>
        <w:ind w:firstLine="567"/>
        <w:jc w:val="both"/>
        <w:rPr>
          <w:lang w:val="en-US"/>
        </w:rPr>
      </w:pPr>
      <w:r w:rsidRPr="00FA7E09">
        <w:rPr>
          <w:color w:val="000000"/>
          <w:lang w:val="en-US"/>
        </w:rPr>
        <w:t>+ Trung tâm logistics của các doanh nghiệp kinh doanh chuỗi siêu thị, chuỗi cửa hàng tiện lợi;</w:t>
      </w:r>
    </w:p>
    <w:p w14:paraId="394A4951" w14:textId="77777777" w:rsidR="004918DD" w:rsidRPr="00FA7E09" w:rsidRDefault="004918DD" w:rsidP="004918DD">
      <w:pPr>
        <w:spacing w:before="120" w:after="120" w:line="240" w:lineRule="auto"/>
        <w:ind w:firstLine="567"/>
        <w:jc w:val="both"/>
        <w:rPr>
          <w:lang w:val="en-US"/>
        </w:rPr>
      </w:pPr>
      <w:r w:rsidRPr="00FA7E09">
        <w:rPr>
          <w:color w:val="000000"/>
          <w:lang w:val="en-US"/>
        </w:rPr>
        <w:t>+ Trung tâm logistics phục vụ việc phân phối và lưu thông hàng hoá của các cửa hàng tiện lợi và cửa hàng tạp hoá;</w:t>
      </w:r>
    </w:p>
    <w:p w14:paraId="71EB8350" w14:textId="23F37948" w:rsidR="004918DD" w:rsidRDefault="004918DD" w:rsidP="004918DD">
      <w:pPr>
        <w:spacing w:before="120" w:after="120" w:line="240" w:lineRule="auto"/>
        <w:ind w:firstLine="567"/>
        <w:jc w:val="both"/>
        <w:rPr>
          <w:color w:val="000000"/>
          <w:lang w:val="en-US"/>
        </w:rPr>
      </w:pPr>
      <w:r w:rsidRPr="00FA7E09">
        <w:rPr>
          <w:color w:val="000000"/>
          <w:lang w:val="en-US"/>
        </w:rPr>
        <w:t>+ Xây dựng các Tổng kho tập trung.</w:t>
      </w:r>
    </w:p>
    <w:p w14:paraId="4E80734E" w14:textId="1ECC980F" w:rsidR="002D7076" w:rsidRPr="002D7076" w:rsidRDefault="002D7076" w:rsidP="004918DD">
      <w:pPr>
        <w:spacing w:before="120" w:after="120" w:line="240" w:lineRule="auto"/>
        <w:ind w:firstLine="567"/>
        <w:jc w:val="both"/>
        <w:rPr>
          <w:lang w:val="en-US"/>
        </w:rPr>
      </w:pPr>
      <w:r>
        <w:rPr>
          <w:color w:val="000000"/>
          <w:lang w:val="en-US"/>
        </w:rPr>
        <w:t xml:space="preserve">- </w:t>
      </w:r>
      <w:r>
        <w:rPr>
          <w:spacing w:val="-6"/>
        </w:rPr>
        <w:t>Phát triển và nâng cấp</w:t>
      </w:r>
      <w:r w:rsidRPr="00676991">
        <w:rPr>
          <w:spacing w:val="-6"/>
        </w:rPr>
        <w:t xml:space="preserve"> hạ tầng dịch vụ chuyển phát cho thương mại điện tử, ứng dụng các công nghệ mới trong hoạt động logistics; triển khai ứng dụng các phương tiện giao thông hỗ trợ việc vận chuyển, giao nhận hàng hóa trong thương mại điện tử</w:t>
      </w:r>
      <w:r>
        <w:rPr>
          <w:spacing w:val="-6"/>
          <w:lang w:val="en-US"/>
        </w:rPr>
        <w:t>.</w:t>
      </w:r>
    </w:p>
    <w:p w14:paraId="2F5E18A4" w14:textId="3CA0EAD4" w:rsidR="005A6EE1" w:rsidRPr="00FA7E09" w:rsidRDefault="005A6EE1" w:rsidP="00F32BF2">
      <w:pPr>
        <w:keepNext/>
        <w:keepLines/>
        <w:spacing w:before="120" w:after="120" w:line="240" w:lineRule="auto"/>
        <w:jc w:val="both"/>
        <w:outlineLvl w:val="3"/>
        <w:rPr>
          <w:bCs/>
          <w:i/>
          <w:iCs/>
          <w:szCs w:val="26"/>
          <w:lang w:val="en-US"/>
        </w:rPr>
      </w:pPr>
      <w:bookmarkStart w:id="920" w:name="_Toc72311052"/>
      <w:r w:rsidRPr="00FA7E09">
        <w:rPr>
          <w:bCs/>
          <w:i/>
          <w:iCs/>
          <w:szCs w:val="26"/>
          <w:lang w:val="en-US"/>
        </w:rPr>
        <w:t>3.3.</w:t>
      </w:r>
      <w:r w:rsidR="00F32BF2" w:rsidRPr="00FA7E09">
        <w:rPr>
          <w:bCs/>
          <w:i/>
          <w:iCs/>
          <w:szCs w:val="26"/>
          <w:lang w:val="en-US"/>
        </w:rPr>
        <w:t>3</w:t>
      </w:r>
      <w:r w:rsidRPr="00FA7E09">
        <w:rPr>
          <w:bCs/>
          <w:i/>
          <w:iCs/>
          <w:szCs w:val="26"/>
          <w:lang w:val="en-US"/>
        </w:rPr>
        <w:t>. Định hướng phát triển doanh nghiệp thương mại thuộc các loại hình, thành phần kinh tế</w:t>
      </w:r>
      <w:bookmarkEnd w:id="920"/>
    </w:p>
    <w:p w14:paraId="47E41263" w14:textId="1AD4B7AC" w:rsidR="005A6EE1" w:rsidRPr="00FA7E09" w:rsidRDefault="005A6EE1" w:rsidP="00F32BF2">
      <w:pPr>
        <w:spacing w:before="120" w:after="120" w:line="240" w:lineRule="auto"/>
        <w:ind w:right="226"/>
        <w:jc w:val="both"/>
        <w:rPr>
          <w:color w:val="000000"/>
          <w:u w:val="single"/>
          <w:lang w:val="en-US"/>
        </w:rPr>
      </w:pPr>
      <w:r w:rsidRPr="00FA7E09">
        <w:rPr>
          <w:color w:val="000000"/>
          <w:u w:val="single"/>
          <w:lang w:val="en-US"/>
        </w:rPr>
        <w:t>3.3.</w:t>
      </w:r>
      <w:r w:rsidR="00F32BF2" w:rsidRPr="00FA7E09">
        <w:rPr>
          <w:color w:val="000000"/>
          <w:u w:val="single"/>
          <w:lang w:val="en-US"/>
        </w:rPr>
        <w:t>3</w:t>
      </w:r>
      <w:r w:rsidRPr="00FA7E09">
        <w:rPr>
          <w:color w:val="000000"/>
          <w:u w:val="single"/>
          <w:lang w:val="en-US"/>
        </w:rPr>
        <w:t>.1. Phát triển các doanh nghiệp thương mại bán lẻ</w:t>
      </w:r>
    </w:p>
    <w:p w14:paraId="13A22C65" w14:textId="08DB6A38" w:rsidR="005A6EE1" w:rsidRPr="00FA7E09" w:rsidRDefault="005A6EE1" w:rsidP="005A6EE1">
      <w:pPr>
        <w:spacing w:before="120" w:after="120" w:line="240" w:lineRule="auto"/>
        <w:ind w:right="226" w:firstLine="567"/>
        <w:jc w:val="both"/>
        <w:rPr>
          <w:lang w:val="en-US"/>
        </w:rPr>
      </w:pPr>
      <w:r w:rsidRPr="00FA7E09">
        <w:rPr>
          <w:color w:val="000000"/>
          <w:lang w:val="en-US"/>
        </w:rPr>
        <w:t>Phát triển các doanh nghiệp thương mại bán lẻ của các thành phần kinh tế theo những loại hình như:</w:t>
      </w:r>
    </w:p>
    <w:p w14:paraId="4F8DDCA8"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Trung tâm thương mại;</w:t>
      </w:r>
    </w:p>
    <w:p w14:paraId="1056FB31"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Siêu thị vừa và nhỏ;</w:t>
      </w:r>
    </w:p>
    <w:p w14:paraId="73EF3853"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Các loại cửa hàng: cửa hàng bách hóa, cửa hàng chuyên doanh, cửa hàng thời trang, chuỗi cửa hàng tiện lợi, cửa hàng miễn thuế, cửa hàng giảm giá, cửa hàng chiết khấu, cửa hàng trưng bày và giới thiệu sản phẩm, cửa hàng đồ cũ, cửa hàng tạp hóa;</w:t>
      </w:r>
    </w:p>
    <w:p w14:paraId="3B50CAD4"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Chợ tổng hợp, chợ chuyên doanh;</w:t>
      </w:r>
    </w:p>
    <w:p w14:paraId="2581F877"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Chi nhánh bán lẻ của nhà sản xuất;</w:t>
      </w:r>
    </w:p>
    <w:p w14:paraId="0625B1B8"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lastRenderedPageBreak/>
        <w:t>+ Mạng lưới bán hàng lưu động (không gắn với một địa điểm cố định,  một cửa hàng nhất định) như những người bán hàng tại nhà, những người đến tận hộ gia đình để giới thiệu và bán hàng, xe bán hàng lưu động tại khu dân cư,  xe bán hàng ngoài đường, chợ sớm, chợ đêm, chợ tuần, chợ tết…; Bán hàng qua mạng, bán hàng qua bưu điện, máy bán hàng tự động, …</w:t>
      </w:r>
    </w:p>
    <w:p w14:paraId="6F1F9411" w14:textId="25C66007" w:rsidR="005A6EE1" w:rsidRPr="00FA7E09" w:rsidRDefault="005A6EE1" w:rsidP="00F32BF2">
      <w:pPr>
        <w:spacing w:before="120" w:after="120" w:line="240" w:lineRule="auto"/>
        <w:ind w:right="226"/>
        <w:jc w:val="both"/>
        <w:rPr>
          <w:color w:val="000000"/>
          <w:u w:val="single"/>
          <w:lang w:val="en-US"/>
        </w:rPr>
      </w:pPr>
      <w:r w:rsidRPr="00FA7E09">
        <w:rPr>
          <w:color w:val="000000"/>
          <w:u w:val="single"/>
          <w:lang w:val="en-US"/>
        </w:rPr>
        <w:t>3.3.</w:t>
      </w:r>
      <w:r w:rsidR="00F32BF2" w:rsidRPr="00FA7E09">
        <w:rPr>
          <w:color w:val="000000"/>
          <w:u w:val="single"/>
          <w:lang w:val="en-US"/>
        </w:rPr>
        <w:t>3</w:t>
      </w:r>
      <w:r w:rsidRPr="00FA7E09">
        <w:rPr>
          <w:color w:val="000000"/>
          <w:u w:val="single"/>
          <w:lang w:val="en-US"/>
        </w:rPr>
        <w:t>.2. Phát triển các doanh nghiệp thương mại bán buôn</w:t>
      </w:r>
    </w:p>
    <w:p w14:paraId="2980412B"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Phát triển các doanh nghiệp thương mại bán buôn của các thành phần kinh tế theo các loại hình như:</w:t>
      </w:r>
    </w:p>
    <w:p w14:paraId="3850E52A"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Công ty bán buôn tổng hợp;</w:t>
      </w:r>
    </w:p>
    <w:p w14:paraId="12744E3C"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Công ty bán buôn chuyên doanh;</w:t>
      </w:r>
    </w:p>
    <w:p w14:paraId="12E9FC56"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Hợp tác xã thương mại thu mua (thu gom hàng hoá, phân loại và đóng gói);</w:t>
      </w:r>
    </w:p>
    <w:p w14:paraId="35822CFC"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Hợp tác xã bán buôn </w:t>
      </w:r>
    </w:p>
    <w:p w14:paraId="5E048CCC"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Trung tâm thương mại bán buôn (quần tụ tại một địa điểm bao gồm nhiều doanh nghiệp bán buôn, các nhà môi giới thương mại, kho của nhà sản xuất, tổng kho của các nhà bán buôn và bán lẻ, các doanh nghiệp hỗ trợ khác... thường xuyên trưng bày hàng mẫu, triển lãm bán hàng và giới thiệu hàng hoá);</w:t>
      </w:r>
    </w:p>
    <w:p w14:paraId="6F9A525C"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Trung tâm kho vận và trung chuyển (phục vụ chung cho các hoạt động thương mại bán buôn, như sử dụng diện tích nhà kho, kỹ thuật bảo quản, chuyên chở, thiết bị...để nâng cao năng suất giao nhận - vận chuyển hàng hoá);</w:t>
      </w:r>
    </w:p>
    <w:p w14:paraId="0E5694FA"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Công ty chợ bán buôn nông sản: Đảm bảo được các chức năng của thị trường bán buôn nông sản (tập hợp và phân phối nông sản, giao lưu thông tin, hình thành giá cả, nhà nước điều tiết thị trường...) thông qua áp dụng các phương thức giao dịch hiện đại (đấu giá, thanh toán điện tử, mạng thông tin...); kiểm tra vệ sinh an toàn thực phẩm; cung cấp các dịch vụ phụ trợ phân phối hàng hoá và các dịch vụ chuyên nghiệp khác;  </w:t>
      </w:r>
    </w:p>
    <w:p w14:paraId="2A9DF08C" w14:textId="7F347C70" w:rsidR="005A6EE1" w:rsidRPr="00FA7E09" w:rsidRDefault="00F32BF2" w:rsidP="00F32BF2">
      <w:pPr>
        <w:spacing w:before="120" w:after="120" w:line="240" w:lineRule="auto"/>
        <w:ind w:right="226"/>
        <w:jc w:val="both"/>
        <w:rPr>
          <w:color w:val="000000"/>
          <w:u w:val="single"/>
          <w:lang w:val="en-US"/>
        </w:rPr>
      </w:pPr>
      <w:r w:rsidRPr="00FA7E09">
        <w:rPr>
          <w:color w:val="000000"/>
          <w:u w:val="single"/>
          <w:lang w:val="en-US"/>
        </w:rPr>
        <w:t>3.3.3</w:t>
      </w:r>
      <w:r w:rsidR="005A6EE1" w:rsidRPr="00FA7E09">
        <w:rPr>
          <w:color w:val="000000"/>
          <w:u w:val="single"/>
          <w:lang w:val="en-US"/>
        </w:rPr>
        <w:t>.3. Phát triển các đại lý </w:t>
      </w:r>
    </w:p>
    <w:p w14:paraId="0821E768"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Phát triển các đại lý theo hướng: </w:t>
      </w:r>
    </w:p>
    <w:p w14:paraId="17B72B45"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Chức năng và vai trò của các đại lý thay đổi  từ chức năng bán buôn đơn thuần sang cung cấp dịch vụ là chính. Các nhà bán buôn, đại lý sẽ chuyển  trọng tâm từ mua bán, giao dịch, lợi nhuận ngắn hạn chuyển sang xây dựng thương hiệu dịch vụ phân phối hàng hóa. </w:t>
      </w:r>
    </w:p>
    <w:p w14:paraId="6903A92A"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xml:space="preserve">+ Nguồn lợi nhuận chính của các nhà đại lý sẽ từ chênh lệch giá mua bán hàng hóa chuyển sang giá trị dịch vụ gia tăng. Tăng mức độ chuyên nghiệp hoá trong hệ thống đại lý, như đại lý nghiệp vụ bán lẻ; đại lý nghiệp vụ của trung tâm thương mại và chuỗi siêu thị, cửa hàng; đại lý nghiệp vụ mua hàng tập thể; đại lý kênh phân phối hàng đặc chủng; đại lý nghiệp vụ thương mại bất động sản; đại lý mua hàng qua bưu điện; đại lý mua hàng qua mạng; tổng đại lý khu vực xây dựng đội ngũ </w:t>
      </w:r>
      <w:r w:rsidRPr="00FA7E09">
        <w:rPr>
          <w:color w:val="000000"/>
          <w:lang w:val="en-US"/>
        </w:rPr>
        <w:lastRenderedPageBreak/>
        <w:t>quản lý để khai thác, phát triển một cách chuyên nghiệp hoá theo từng loại hình kênh phân phối.</w:t>
      </w:r>
    </w:p>
    <w:p w14:paraId="4C7DABD0" w14:textId="2CBF82F2" w:rsidR="005A6EE1" w:rsidRPr="00FA7E09" w:rsidRDefault="005A6EE1" w:rsidP="00F32BF2">
      <w:pPr>
        <w:spacing w:before="120" w:after="120" w:line="240" w:lineRule="auto"/>
        <w:ind w:right="226"/>
        <w:jc w:val="both"/>
        <w:rPr>
          <w:color w:val="000000"/>
          <w:u w:val="single"/>
          <w:lang w:val="en-US"/>
        </w:rPr>
      </w:pPr>
      <w:r w:rsidRPr="00FA7E09">
        <w:rPr>
          <w:color w:val="000000"/>
          <w:u w:val="single"/>
          <w:lang w:val="en-US"/>
        </w:rPr>
        <w:t>3.3.</w:t>
      </w:r>
      <w:r w:rsidR="00F32BF2" w:rsidRPr="00FA7E09">
        <w:rPr>
          <w:color w:val="000000"/>
          <w:u w:val="single"/>
          <w:lang w:val="en-US"/>
        </w:rPr>
        <w:t>3</w:t>
      </w:r>
      <w:r w:rsidRPr="00FA7E09">
        <w:rPr>
          <w:color w:val="000000"/>
          <w:u w:val="single"/>
          <w:lang w:val="en-US"/>
        </w:rPr>
        <w:t>.4. Phát triển mô hình tổ chức kinh doanh của các doanh nghiệp thương mại</w:t>
      </w:r>
    </w:p>
    <w:p w14:paraId="6380D042" w14:textId="72B91556" w:rsidR="005A6EE1" w:rsidRPr="00FA7E09" w:rsidRDefault="005A6EE1" w:rsidP="005A6EE1">
      <w:pPr>
        <w:spacing w:before="120" w:after="120" w:line="240" w:lineRule="auto"/>
        <w:ind w:right="226" w:firstLine="567"/>
        <w:jc w:val="both"/>
        <w:rPr>
          <w:lang w:val="en-US"/>
        </w:rPr>
      </w:pPr>
      <w:r w:rsidRPr="00FA7E09">
        <w:rPr>
          <w:color w:val="000000"/>
          <w:lang w:val="en-US"/>
        </w:rPr>
        <w:t>Phát triển các mô hình tổ chức kinh doanh của các doanh nghiệp thương mại theo các hình thức sau: Cửa hàng bán lẻ; Công ty, chi nhánh - văn phòng đại diện; Tổng đại lý khu vực và đại lý; Bán hàng trực tiếp từ kho; Kinh doanh theo hợp đồng nhượng quyền thương mại; và Doanh nghiệp bán lẻ lớn.</w:t>
      </w:r>
    </w:p>
    <w:p w14:paraId="5FC255E8" w14:textId="0060AE21" w:rsidR="005A6EE1" w:rsidRPr="00FA7E09" w:rsidRDefault="00F32BF2" w:rsidP="00F32BF2">
      <w:pPr>
        <w:keepNext/>
        <w:keepLines/>
        <w:spacing w:before="120" w:after="120" w:line="240" w:lineRule="auto"/>
        <w:jc w:val="both"/>
        <w:outlineLvl w:val="3"/>
        <w:rPr>
          <w:bCs/>
          <w:i/>
          <w:iCs/>
          <w:szCs w:val="26"/>
          <w:lang w:val="en-US"/>
        </w:rPr>
      </w:pPr>
      <w:bookmarkStart w:id="921" w:name="_Toc72311053"/>
      <w:r w:rsidRPr="00FA7E09">
        <w:rPr>
          <w:bCs/>
          <w:i/>
          <w:iCs/>
          <w:szCs w:val="26"/>
          <w:lang w:val="en-US"/>
        </w:rPr>
        <w:t>3.3.4</w:t>
      </w:r>
      <w:r w:rsidR="005A6EE1" w:rsidRPr="00FA7E09">
        <w:rPr>
          <w:bCs/>
          <w:i/>
          <w:iCs/>
          <w:szCs w:val="26"/>
          <w:lang w:val="en-US"/>
        </w:rPr>
        <w:t>. Định hướng phát triển các thành phần kinh tế hoạt động thương mại trên địa bàn tỉnh</w:t>
      </w:r>
      <w:bookmarkEnd w:id="921"/>
    </w:p>
    <w:p w14:paraId="3D668EA2" w14:textId="7ED73CFF" w:rsidR="005A6EE1" w:rsidRPr="00FA7E09" w:rsidRDefault="005A6EE1" w:rsidP="00F32BF2">
      <w:pPr>
        <w:spacing w:before="120" w:after="120" w:line="240" w:lineRule="auto"/>
        <w:ind w:right="226"/>
        <w:jc w:val="both"/>
        <w:rPr>
          <w:color w:val="000000"/>
          <w:u w:val="single"/>
          <w:lang w:val="en-US"/>
        </w:rPr>
      </w:pPr>
      <w:r w:rsidRPr="00FA7E09">
        <w:rPr>
          <w:color w:val="000000"/>
          <w:u w:val="single"/>
          <w:lang w:val="en-US"/>
        </w:rPr>
        <w:t>3.3.</w:t>
      </w:r>
      <w:r w:rsidR="00F32BF2" w:rsidRPr="00FA7E09">
        <w:rPr>
          <w:color w:val="000000"/>
          <w:u w:val="single"/>
          <w:lang w:val="en-US"/>
        </w:rPr>
        <w:t>4</w:t>
      </w:r>
      <w:r w:rsidRPr="00FA7E09">
        <w:rPr>
          <w:color w:val="000000"/>
          <w:u w:val="single"/>
          <w:lang w:val="en-US"/>
        </w:rPr>
        <w:t>.1. Định hướng phát triển thương mại nhà nước</w:t>
      </w:r>
    </w:p>
    <w:p w14:paraId="227A9F2A"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Định hướng phát triển cơ bản của doanh nghiệp thương mại Nhà nước là hướng vào việc thực hiện vai trò nòng cốt trong một số kênh, một số hệ thống phân phối của một số ngành hàng thuộc diện quan trọng và đặc thù, tập trung vào những hoạt động hoặc những địa bàn mà các thành phần kinh tế khác chưa có điều kiện kinh doanh. Theo đó, (1) các doanh nghiệp thương mại nhà nước còn đủ năng lực kinh doanh và được giữ lại cần được định hướng phát triển chủ yếu trong kinh doanh hàng hoá chuyên ngành (xăng dầu, sắt thép, phân bón, xi măng, hoá chất, vật liệu nổ, lương thực, rượu bia, thuốc lá...) hoặc trong lĩnh vực tổ chức khai thác và tiêu thụ nông sản với quy mô vừa và lớn; (2) Về định hướng phát triển mô hình tổ chức thương mại nhà nước: tổ chức doanh nghiệp thương mại nhà nước theo mô hình liên kết với doanh nghiệp nhà nước là hạt nhân và có nhiều đầu mối, chân rết thuộc mọi thành phần kinh tế, ở cả khu vực thị trường trọng điểm cả trong và ngoài tỉnh. Trong mô hình đó, các mối liên kết được tạo ra không phải bằng các biện pháp hành chính mà bằng cơ chế góp vốn, tỷ lệ hoa hồng, cơ chế phân phối lợi ích theo vốn và hiệu quả ...; (3) Đối với những doanh nghiệp thương mại nhà nước khác, cần đẩy nhanh tiến trình cải cách doanh nghiệp thương mại nhà nước trên địa bàn tỉnh, thực hiện cổ phần hóa, khoán, bán, cho thuê; khuyến khích các thành phần kinh tế khác tham gia vào cải cách doanh nghiệp thương mại nhà nước qua việc tham gia cổ phần, mua lại, thuê...</w:t>
      </w:r>
    </w:p>
    <w:p w14:paraId="5538DE94" w14:textId="6C9B6CA5" w:rsidR="005A6EE1" w:rsidRPr="00FA7E09" w:rsidRDefault="00F32BF2" w:rsidP="00F32BF2">
      <w:pPr>
        <w:spacing w:before="120" w:after="120" w:line="240" w:lineRule="auto"/>
        <w:ind w:right="226"/>
        <w:jc w:val="both"/>
        <w:rPr>
          <w:color w:val="000000"/>
          <w:u w:val="single"/>
          <w:lang w:val="en-US"/>
        </w:rPr>
      </w:pPr>
      <w:r w:rsidRPr="00FA7E09">
        <w:rPr>
          <w:color w:val="000000"/>
          <w:u w:val="single"/>
          <w:lang w:val="en-US"/>
        </w:rPr>
        <w:t>3.3.4</w:t>
      </w:r>
      <w:r w:rsidR="005A6EE1" w:rsidRPr="00FA7E09">
        <w:rPr>
          <w:color w:val="000000"/>
          <w:u w:val="single"/>
          <w:lang w:val="en-US"/>
        </w:rPr>
        <w:t>.2. Định hướng phát triển các thành phần thương mại khác</w:t>
      </w:r>
    </w:p>
    <w:p w14:paraId="3595B564" w14:textId="399BEDF1" w:rsidR="005A6EE1" w:rsidRPr="00FA7E09" w:rsidRDefault="005A6EE1" w:rsidP="005A6EE1">
      <w:pPr>
        <w:spacing w:before="120" w:after="120" w:line="240" w:lineRule="auto"/>
        <w:ind w:right="226" w:firstLine="567"/>
        <w:jc w:val="both"/>
        <w:rPr>
          <w:lang w:val="en-US"/>
        </w:rPr>
      </w:pPr>
      <w:r w:rsidRPr="00FA7E09">
        <w:rPr>
          <w:i/>
          <w:color w:val="000000"/>
          <w:lang w:val="en-US"/>
        </w:rPr>
        <w:t xml:space="preserve">* Hợp tác xã thương mại: </w:t>
      </w:r>
      <w:r w:rsidRPr="00FA7E09">
        <w:rPr>
          <w:color w:val="000000"/>
          <w:lang w:val="en-US"/>
        </w:rPr>
        <w:t>Hợp tác xã thương mại là một hình thức tổ chức kinh tế đang được Đảng và Nhà nước khuyến khích phát triển. Bên cạnh thương mại nhà nước, khuyến khích phát triển các loại hình hợp tác xã thương mại; đặc biệt là các HTX cung - tiêu hay HTX thương mại - dịch vụ và hệ thống thu mua của những người buôn chuyến. Trong đó, các HTX thương mại - dịch vụ là nền móng để phát triển thương mại lớn trên thị trường..</w:t>
      </w:r>
    </w:p>
    <w:p w14:paraId="4B5C8257"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xml:space="preserve">Vai trò của HTX thương mại - dịch vụ rất quan trọng, đặc biệt ở tỉnh có nhiều địa bàn nông thôn, miền núi như Lai Châu. Trong điều kiện của nền sản xuất nhỏ, phân tán, thành phần thương mại HTX được xem là những hạt nhân cơ bản để thúc </w:t>
      </w:r>
      <w:r w:rsidRPr="00FA7E09">
        <w:rPr>
          <w:color w:val="000000"/>
          <w:lang w:val="en-US"/>
        </w:rPr>
        <w:lastRenderedPageBreak/>
        <w:t>đẩy quá trình liên kết và phát triển thị trường, đặc biệt là quá trình liên kết các hộ sản xuất ở khu vực nông thôn, miền núi để tạo nên qui mô sản xuất đủ lớn, có khả năng mang lại hiệu quả kinh tế cao. Trên địa bàn tỉnh Lai Châu sẽ định hướng phát triển một số mô hình HTX sau:</w:t>
      </w:r>
    </w:p>
    <w:p w14:paraId="37011940"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Mô hình hợp tác xã đa chức năng (trong đó có hoạt động thương mại) hoặc hợp tác xã dịch vụ tổng hợp không phụ thuộc vào địa giới hành chính. Trong đó, mô hình hợp tác xã nông nghiệp - thương mạ i- dịch vụ hoạt động chủ yếu là dịch vụ phục vụ sản xuất nông nghiệp (những dịch vụ mà hợp tác xã thực hiện có hiệu quả hơn là cá nhân, hộ gia đình thực hiện) như cung ứng (chủ yếu là bán lẻ) các vật tư đầu vào phục vụ sản xuất của kinh tế hộ, cơ sở sản xuất tiểu thủ công nghiệp và các làng nghề truyền thống; hỗ trợ xã viên trong tìm kiếm thị trường, bạn hàng, nguồn hàng; trực tiếp tổ chức hoặc liên doanh, liên kết với doanh nghiệp thuộc các thành phần kinh tế, hợp tác xã, hộ kinh doanh cá thể  nhằm tiêu thụ sản phẩm hàng hoá cho xã viên hợp tác xã và các đối tượng khác trên địa bàn.</w:t>
      </w:r>
    </w:p>
    <w:p w14:paraId="40327754"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Mô hình hợp tác xã kinh doanh tổng hợp với qui mô vừa và nhỏ phát triển ở khu vực thị trấn, thị tứ hoặc gần khu công nghiệp, vùng ven đô hoặc gần các trục lộ lớn, khu vực cảng sông... Hoạt động chính của HTX này là làm đại lý cho các doanh nghiệp thuộc các thành phần kinh tế và Liên hiệp hợp tác xã thương mại kiêm bán lẻ vật tư phục vụ sản xuất nông nghiệp như phân bón, xăng, dầu, thuốc trừ sâu; đại lý hoặc trực tiếp bán lẻ một số hàng tiêu dùng thiết yếu phục vụ cư dân trong vùng; tự tổ chức hoặc phối hợp với các hộ kionh doanh thu mua nông sản hàng hoá và xây dựng các cơ sở chế biến với qui mô nhỏ (chủ yếu là sơ chế) bảo quản, tạm trữ và gia tăng giá trị hàng hoá.</w:t>
      </w:r>
    </w:p>
    <w:p w14:paraId="6B18AB81"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Mô hình hợp tác xã kinh doanh chợ với các thành viên chủ yếu là các hộ kinh doanh, buôn bán thường xuyên trên địa bàn chợ và các đối tượng khác, kể cả các đơn vị sản xuất có khối lượng sản phẩm tiêu thụ qua hệ thống chợ chiếm tỷ trọng cao trong sản lượng sản xuất. Các HTX kinh doanh chợ sẽ trực tiếp huy động vốn từ các thành viên, các tổ chức tín dụng để đầu tư nâng cấp sửa chữa chợ, tổ chức hoạt động kinh doanh trên chợ, tạo liên kết giữa các hộ kinh doanh trong hoạt động tổ chức khai thác nguồn hàng, tiêu thụ sản phẩm, giữa ginhf vệ sinh môi trường, đảm bảo ổn định giá bán,...  </w:t>
      </w:r>
    </w:p>
    <w:p w14:paraId="2C785379"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Thiết lập mạng lưới HTX thương mại - dịch vụ sẽ tạo ra hệ thống vệ tinh là các đại lý cung ứng hàng phục vụ sản xuất, tiêu dùng hoặc thu gom sản phẩm, đặc biệt là hàng xuất khẩu cho các doanh nghiệp thương mại. Tổ chức này cần được hỗ trợ để hiểu và nắm vững phương hướng sản xuất và động thái thị trường, nâng cao vị trí và năng lực của những HTX trong việc tổ chức hoạt động sản xuất, kinh doanh nhằm đạt được hiệu quả tốt nhất cho thành viên.</w:t>
      </w:r>
    </w:p>
    <w:p w14:paraId="3A214CC9" w14:textId="6A71BAF7" w:rsidR="005A6EE1" w:rsidRPr="00FA7E09" w:rsidRDefault="005A6EE1" w:rsidP="005A6EE1">
      <w:pPr>
        <w:spacing w:before="120" w:after="120" w:line="240" w:lineRule="auto"/>
        <w:ind w:right="226" w:firstLine="567"/>
        <w:jc w:val="both"/>
        <w:rPr>
          <w:lang w:val="en-US"/>
        </w:rPr>
      </w:pPr>
      <w:r w:rsidRPr="00FA7E09">
        <w:rPr>
          <w:i/>
          <w:color w:val="000000"/>
          <w:lang w:val="en-US"/>
        </w:rPr>
        <w:t xml:space="preserve">* Thương mại tư nhân: </w:t>
      </w:r>
      <w:r w:rsidRPr="00FA7E09">
        <w:rPr>
          <w:color w:val="000000"/>
          <w:lang w:val="en-US"/>
        </w:rPr>
        <w:t xml:space="preserve">Trong ngành thương mại Lai Châu, hoạt động của thương mại tư nhân chiếm một phần quan trọng trong tổng mức lưu chuyển hàng hoá bán lẻ xã hội. Thành phần thương mại tư nhân là lực lượng chủ yếu trên thị </w:t>
      </w:r>
      <w:r w:rsidRPr="00FA7E09">
        <w:rPr>
          <w:color w:val="000000"/>
          <w:lang w:val="en-US"/>
        </w:rPr>
        <w:lastRenderedPageBreak/>
        <w:t>trường, là nòng cốt thực hiện khâu bán lẻ hàng hoá, đồng thời cũng chính là lực lượng khai thác, phát triển các thị trường cung ứng và tiêu thụ các sản phẩm có qui mô vừa và nhỏ. Những năm vừa qua, kinh tế tư nhân đã có những đóng góp lớn vào thành tích của ngành thương mại trên địa bàn tỉnh. Tuy vậy, do quy mô nhỏ bé, phương thức kinh doanh còn lạc hậu, phân bố phân tán, lại chưa được sự hỗ trợ cần thiết của Nhà nước nên hiệu quả và sức cạnh tranh còn yếu, đang là thách thức lớn đối với ngành thương mại Lai Châu, đặc biệt khi thị trường dịch vụ phân phối nước ta mở cửa và hội nhập kinh tế vào khu vực và thế giới. </w:t>
      </w:r>
    </w:p>
    <w:p w14:paraId="2A8B7FBB"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Định hướng phát triển thương mại tư nhân như sau: Phát triển thành phần thương mại tư nhân tại các trung tâm thương mại, trung tâm mua sắm, chợ đầu mối, khu thương mại - dịch vụ và đường phố thương mại. Hỗ trợ thương mại tư nhân thực hiện tích tụ và tập trung vốn, khuyến khích các hộ kinh doanh lớn phát triển thành các công ty thương mại có quy mô và phạm vi hoạt động rộng, áp dụng phương thức kinh doanh hiện đại, nâng cao khả năng cạnh tranh để trở thành lực lượng chính cùng với thành phần thương mại khác phát triển thị trường và đẩy mạnh hoạt động thương mại của tỉnh. </w:t>
      </w:r>
    </w:p>
    <w:p w14:paraId="44AFF210" w14:textId="2219126E" w:rsidR="005A6EE1" w:rsidRPr="00FA7E09" w:rsidRDefault="005A6EE1" w:rsidP="00F32BF2">
      <w:pPr>
        <w:keepNext/>
        <w:keepLines/>
        <w:spacing w:before="120" w:after="120" w:line="240" w:lineRule="auto"/>
        <w:jc w:val="both"/>
        <w:outlineLvl w:val="3"/>
        <w:rPr>
          <w:bCs/>
          <w:i/>
          <w:iCs/>
          <w:szCs w:val="26"/>
          <w:lang w:val="en-US"/>
        </w:rPr>
      </w:pPr>
      <w:bookmarkStart w:id="922" w:name="_Toc72311054"/>
      <w:r w:rsidRPr="00FA7E09">
        <w:rPr>
          <w:bCs/>
          <w:i/>
          <w:iCs/>
          <w:szCs w:val="26"/>
          <w:lang w:val="en-US"/>
        </w:rPr>
        <w:t>3.3.</w:t>
      </w:r>
      <w:r w:rsidR="00F32BF2" w:rsidRPr="00FA7E09">
        <w:rPr>
          <w:bCs/>
          <w:i/>
          <w:iCs/>
          <w:szCs w:val="26"/>
          <w:lang w:val="en-US"/>
        </w:rPr>
        <w:t>5</w:t>
      </w:r>
      <w:r w:rsidRPr="00FA7E09">
        <w:rPr>
          <w:bCs/>
          <w:i/>
          <w:iCs/>
          <w:szCs w:val="26"/>
          <w:lang w:val="en-US"/>
        </w:rPr>
        <w:t>. Định hướng phát triển thị trường nội địa</w:t>
      </w:r>
      <w:bookmarkEnd w:id="922"/>
    </w:p>
    <w:p w14:paraId="2CE63471" w14:textId="4D3782FB" w:rsidR="005A6EE1" w:rsidRPr="00FA7E09" w:rsidRDefault="005A6EE1" w:rsidP="00F32BF2">
      <w:pPr>
        <w:spacing w:before="120" w:after="120" w:line="240" w:lineRule="auto"/>
        <w:ind w:right="226"/>
        <w:jc w:val="both"/>
        <w:rPr>
          <w:color w:val="000000"/>
          <w:u w:val="single"/>
          <w:lang w:val="en-US"/>
        </w:rPr>
      </w:pPr>
      <w:r w:rsidRPr="00FA7E09">
        <w:rPr>
          <w:color w:val="000000"/>
          <w:u w:val="single"/>
          <w:lang w:val="en-US"/>
        </w:rPr>
        <w:t>3.3.</w:t>
      </w:r>
      <w:r w:rsidR="00F32BF2" w:rsidRPr="00FA7E09">
        <w:rPr>
          <w:color w:val="000000"/>
          <w:u w:val="single"/>
          <w:lang w:val="en-US"/>
        </w:rPr>
        <w:t>5</w:t>
      </w:r>
      <w:r w:rsidRPr="00FA7E09">
        <w:rPr>
          <w:color w:val="000000"/>
          <w:u w:val="single"/>
          <w:lang w:val="en-US"/>
        </w:rPr>
        <w:t>.1. Thị trường hàng công nghiệp tiêu dùng</w:t>
      </w:r>
    </w:p>
    <w:p w14:paraId="1676AAB8" w14:textId="77777777" w:rsidR="005A6EE1" w:rsidRPr="00FA7E09" w:rsidRDefault="005A6EE1" w:rsidP="005A6EE1">
      <w:pPr>
        <w:spacing w:before="120" w:after="120" w:line="240" w:lineRule="auto"/>
        <w:ind w:right="226" w:firstLine="567"/>
        <w:jc w:val="both"/>
        <w:rPr>
          <w:i/>
          <w:lang w:val="en-US"/>
        </w:rPr>
      </w:pPr>
      <w:r w:rsidRPr="00FA7E09">
        <w:rPr>
          <w:i/>
          <w:color w:val="000000"/>
          <w:lang w:val="en-US"/>
        </w:rPr>
        <w:t>* Khu vực đô thị:</w:t>
      </w:r>
    </w:p>
    <w:p w14:paraId="61801C40"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Hình thành cấu trúc cân đối, hợp lý giữa các khu thương mại - dịch vụ ở thành phố, khu thương mại - dịch vụ ở các khu dân cư và các thị trấn huyện để hình thành mạng lưới các khu thương mại - dịch vụ của tỉnh có hạt nhân là các loại hình thương mại (trung tâm thương mại, trung tâm mua sắm, siêu thị, chợ).</w:t>
      </w:r>
    </w:p>
    <w:p w14:paraId="0AC8A110"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Phát triển các hình thức bán lẻ mới như trung tâm thương mại, trung tâm mua sắm, siêu thị tổng hợp và siêu thị chuyên doanh và siêu thị dạng kho hàng trong đó chủ yếu là loại hình kinh doanh tổng hợp. </w:t>
      </w:r>
    </w:p>
    <w:p w14:paraId="4DD7A62C"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Phát triển mạng lưới kinh doanh hàng vật liệu xây dựng, đồ dùng gia đình, đồ điện gia dụng theo hướng phát triển kinh doanh chuỗi, quy mô vừa và tổng hợp.</w:t>
      </w:r>
    </w:p>
    <w:p w14:paraId="650ECB23"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Phát triển phương thức bán hàng hiện đại theo hướng khuyến khích bán hàng qua các tổng đại lý hoặc nhượng quyền thương mại, bao gồm cả các chức năng chế biến, gia công, lắp đặt, dự trữ và từng bước áp dụng thương mại điện tử. </w:t>
      </w:r>
    </w:p>
    <w:p w14:paraId="0393DFCD"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Phát triển các trung tâm logistics để cung cấp đồng bộ các dịch vụ hậu cần phân phối.</w:t>
      </w:r>
    </w:p>
    <w:p w14:paraId="5AFD6608"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Hình thành và đa dạng chức năng của chợ bán buôn, chợ chuyên doanh theo hướng thành lập công ty chợ và áp dụng các hình thức giao dịch hiện đại, các dịch vụ tổng hợp. </w:t>
      </w:r>
    </w:p>
    <w:p w14:paraId="46402157" w14:textId="77777777" w:rsidR="005A6EE1" w:rsidRPr="00FA7E09" w:rsidRDefault="005A6EE1" w:rsidP="005A6EE1">
      <w:pPr>
        <w:spacing w:before="120" w:after="120" w:line="240" w:lineRule="auto"/>
        <w:ind w:right="226" w:firstLine="567"/>
        <w:jc w:val="both"/>
        <w:rPr>
          <w:i/>
          <w:lang w:val="en-US"/>
        </w:rPr>
      </w:pPr>
      <w:r w:rsidRPr="00FA7E09">
        <w:rPr>
          <w:i/>
          <w:color w:val="000000"/>
          <w:lang w:val="en-US"/>
        </w:rPr>
        <w:t>* Khu vực nông thôn, miền núi:</w:t>
      </w:r>
    </w:p>
    <w:p w14:paraId="254BD7AE"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lastRenderedPageBreak/>
        <w:t>- Khuyến khích và hỗ trợ các doanh nghiệp thương mại phát triển hệ thống cửa hàng để trở thành kênh phân phối chủ yếu hàng công nghiệp tiêu dùng ở thị trường nông thôn miền núi.</w:t>
      </w:r>
    </w:p>
    <w:p w14:paraId="699DF637"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Tại các xã và trung tâm cụm xã, phát triển các chợ loại III phục vụ cho việc trao đổi mua bán hàng hoá nông sản của dân; tại các các khu dân cư tập trung chú ý phát triển phù hợp siêu thị quy mô hạng III.</w:t>
      </w:r>
    </w:p>
    <w:p w14:paraId="6BFB8B2C"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Hình thành các cụm kinh tế - thương mại - dịch vụ gắn với các huyện lỵ, trung tâm cụm xã với nhiều chủ thể kinh doanh. </w:t>
      </w:r>
    </w:p>
    <w:p w14:paraId="2C17061B"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Phát triển thương mại khu vực xung quanh lòng hồ các công trình thủy điện gắn với việc phát triển các dịch vụ du lịch, vận tải,… Quan tâm đến các khu, cụm công nghiệp, các nhà máy sản xuất, chế biến cao su, nông, lâm sản.</w:t>
      </w:r>
    </w:p>
    <w:p w14:paraId="0A51FBAD" w14:textId="6E404409" w:rsidR="005A6EE1" w:rsidRPr="00FA7E09" w:rsidRDefault="005A6EE1" w:rsidP="00F32BF2">
      <w:pPr>
        <w:spacing w:before="120" w:after="120" w:line="240" w:lineRule="auto"/>
        <w:ind w:right="226"/>
        <w:jc w:val="both"/>
        <w:rPr>
          <w:color w:val="000000"/>
          <w:u w:val="single"/>
          <w:lang w:val="en-US"/>
        </w:rPr>
      </w:pPr>
      <w:r w:rsidRPr="00FA7E09">
        <w:rPr>
          <w:color w:val="000000"/>
          <w:u w:val="single"/>
          <w:lang w:val="en-US"/>
        </w:rPr>
        <w:t>3.3.</w:t>
      </w:r>
      <w:r w:rsidR="00F32BF2" w:rsidRPr="00FA7E09">
        <w:rPr>
          <w:color w:val="000000"/>
          <w:u w:val="single"/>
          <w:lang w:val="en-US"/>
        </w:rPr>
        <w:t>5</w:t>
      </w:r>
      <w:r w:rsidRPr="00FA7E09">
        <w:rPr>
          <w:color w:val="000000"/>
          <w:u w:val="single"/>
          <w:lang w:val="en-US"/>
        </w:rPr>
        <w:t>.2. Thị trường hàng tư liệu sản xuất</w:t>
      </w:r>
    </w:p>
    <w:p w14:paraId="0630C25D"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Phát triển hệ thống thị trường hàng tư liệu sản xuất: Thị trường giao dịch kỳ hạn; các trung tâm bán buôn; các doanh nghiệp bán buôn lớn; cung ứng trực tiếp từ sản xuất đến tiêu dùng cuối cùng.</w:t>
      </w:r>
    </w:p>
    <w:p w14:paraId="179D2B33"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Phát triển đa dạng các hình thức bán buôn theo hướng khuyến khích đấu thầu mua sắm với sản phẩm chủ yếu, khối lượng lớn và cung ứng hàng hoá trực tiếp để giảm chi phí.</w:t>
      </w:r>
    </w:p>
    <w:p w14:paraId="038F0CF6"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Tổ chức thị trường có sự kết hợp chặt chẽ với chính sách hỗ trợ, bảo hiểm sản xuất nông nghiệp để tạo điều kiện phát triển các vùng sản xuất chuyên canh, phát triển kinh tế hộ và kinh tế trang trại.</w:t>
      </w:r>
    </w:p>
    <w:p w14:paraId="21F0ED25"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Các hoạt động kinh doanh, dịch vụ thương mại bám sát việc sản xuất hàng hoá ở các vùng sản xuất chuyên canh cây công nghiệp, cây ăn quả, chăn nuôi, chế biến, các làng nghề truyền thống...Tại các cụm kinh tế thương mại dịch vụ trên địa bàn các huyện phát triển các cơ sở thu mua, phân loại, sơ chế, đóng gói, thu gom hàng hoá từ các hộ sản xuất cung cấp cho các nhà máy chế biến hoặc các doanh nghiệp lớn.</w:t>
      </w:r>
    </w:p>
    <w:p w14:paraId="32C66BA0" w14:textId="7E097634" w:rsidR="005A6EE1" w:rsidRPr="00FA7E09" w:rsidRDefault="005A6EE1" w:rsidP="00F32BF2">
      <w:pPr>
        <w:spacing w:before="120" w:after="120" w:line="240" w:lineRule="auto"/>
        <w:ind w:right="226"/>
        <w:jc w:val="both"/>
        <w:rPr>
          <w:color w:val="000000"/>
          <w:u w:val="single"/>
          <w:lang w:val="en-US"/>
        </w:rPr>
      </w:pPr>
      <w:r w:rsidRPr="00FA7E09">
        <w:rPr>
          <w:color w:val="000000"/>
          <w:u w:val="single"/>
          <w:lang w:val="en-US"/>
        </w:rPr>
        <w:t>3.3.</w:t>
      </w:r>
      <w:r w:rsidR="00F32BF2" w:rsidRPr="00FA7E09">
        <w:rPr>
          <w:color w:val="000000"/>
          <w:u w:val="single"/>
          <w:lang w:val="en-US"/>
        </w:rPr>
        <w:t>5</w:t>
      </w:r>
      <w:r w:rsidRPr="00FA7E09">
        <w:rPr>
          <w:color w:val="000000"/>
          <w:u w:val="single"/>
          <w:lang w:val="en-US"/>
        </w:rPr>
        <w:t>.3. Thị trường hàng nông sản</w:t>
      </w:r>
    </w:p>
    <w:p w14:paraId="011BA209"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Khuyến khích và hỗ trợ các trung tâm mua sắm, siêu thị, chuỗi cửa hàng thực phẩm ở thành thị mua hàng trực tiếp ở nông thôn và khuyến khích, hỗ trợ các nhà sản xuất, nhà cung ứng bán nông sản vào các siêu thị, cửa hàng.</w:t>
      </w:r>
    </w:p>
    <w:p w14:paraId="1C23DCA2"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Khuyến khích phát triển mua bán thông qua hợp đồng giữa thương nhân và người nông dân. Dần hình thành chợ bán buôn nông sản hiện đại theo hướng mua bán chuyên nghiệp và đấu giá, gắn kết doanh nghiệp chợ với các nhà sản xuất nông sản.</w:t>
      </w:r>
    </w:p>
    <w:p w14:paraId="26D3F085"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Hỗ trợ các doanh nghiệp thương mại, các nhà sản xuất tham gia thị trường giao dịch kỳ hạn.</w:t>
      </w:r>
      <w:r w:rsidRPr="00FA7E09">
        <w:rPr>
          <w:color w:val="000000"/>
          <w:lang w:val="en-US"/>
        </w:rPr>
        <w:tab/>
      </w:r>
    </w:p>
    <w:p w14:paraId="2BBEF01A" w14:textId="55EECD5B" w:rsidR="005A6EE1" w:rsidRPr="00FA7E09" w:rsidRDefault="005A6EE1" w:rsidP="00F32BF2">
      <w:pPr>
        <w:keepNext/>
        <w:keepLines/>
        <w:spacing w:before="120" w:after="120" w:line="240" w:lineRule="auto"/>
        <w:jc w:val="both"/>
        <w:outlineLvl w:val="3"/>
        <w:rPr>
          <w:bCs/>
          <w:i/>
          <w:iCs/>
          <w:szCs w:val="26"/>
          <w:lang w:val="en-US"/>
        </w:rPr>
      </w:pPr>
      <w:bookmarkStart w:id="923" w:name="_Toc72311055"/>
      <w:r w:rsidRPr="00FA7E09">
        <w:rPr>
          <w:bCs/>
          <w:i/>
          <w:iCs/>
          <w:szCs w:val="26"/>
          <w:lang w:val="en-US"/>
        </w:rPr>
        <w:lastRenderedPageBreak/>
        <w:t>3.3.</w:t>
      </w:r>
      <w:r w:rsidR="00F32BF2" w:rsidRPr="00FA7E09">
        <w:rPr>
          <w:bCs/>
          <w:i/>
          <w:iCs/>
          <w:szCs w:val="26"/>
          <w:lang w:val="en-US"/>
        </w:rPr>
        <w:t>6</w:t>
      </w:r>
      <w:r w:rsidRPr="00FA7E09">
        <w:rPr>
          <w:bCs/>
          <w:i/>
          <w:iCs/>
          <w:szCs w:val="26"/>
          <w:lang w:val="en-US"/>
        </w:rPr>
        <w:t>. Định hướng phát triển xuất - nhập khẩu</w:t>
      </w:r>
      <w:bookmarkEnd w:id="923"/>
    </w:p>
    <w:p w14:paraId="570DE61B"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Phát triển các hoạt động xuất, nhập khẩu với sự tham gia của mọi thành phần kinh tế.</w:t>
      </w:r>
    </w:p>
    <w:p w14:paraId="4B417509"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Chuyển dịch cơ cấu hàng xuất khẩu theo hướng tăng tỷ trọng sản phẩm chế biến và sản phẩm có giá trị gia tăng cao. Tập trung đầu tư phát triển một số mặt hàng xuất khẩu chủ lực của tỉnh, hạn chế thấp nhất tình trạng xuất thô, tăng nhanh tỷ trọng hàng chế biến.  </w:t>
      </w:r>
    </w:p>
    <w:p w14:paraId="2933A68C"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Đẩy mạnh việc thu hút đầu tư vào sản xuất, chế biến sản phẩm xuất khẩu hoặc thay thế nhập khẩu.</w:t>
      </w:r>
    </w:p>
    <w:p w14:paraId="3D891F41"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Tiếp tục duy trì tốc độ tăng trưởng của các nhóm sản phẩm có lợi thế, có tỷ trọng kim ngạch lớn, có tốc độ tăng trưởng cao, có tỷ trọng lớn trong cơ cấu xuất khẩu và có giá trị gia. </w:t>
      </w:r>
    </w:p>
    <w:p w14:paraId="5080C4A6"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Tìm kiếm các thị trường xuất khẩu mới nhằm cải thiện tình trạng bị động do sự thay đổi liên tục chính sách biên mậu của thị trường Trung Quốc. </w:t>
      </w:r>
    </w:p>
    <w:p w14:paraId="7704EB71"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Phát triển kinh tế cửa khẩu: Đẩy mạnh hoạt động thương mại và xuất, nhập khẩu, coi đây là mục tiêu chính của việc đầu tư xây dựng phát triển khu KTCK, bao gồm các dịch vụ như: xuất nhập khẩu, tạm nhập tái xuất, vận chuyển hàng quá cảnh, kho ngoại quan, cửa hàng miễn thuế, hội chợ, triển lãm, các cửa hàng giới thiệu sản phẩm, chợ cửa khẩu.</w:t>
      </w:r>
    </w:p>
    <w:p w14:paraId="27CDB7EF" w14:textId="446B5CDF" w:rsidR="00D3044A" w:rsidRPr="00FA7E09" w:rsidRDefault="005A6EE1" w:rsidP="00F32BF2">
      <w:pPr>
        <w:keepNext/>
        <w:keepLines/>
        <w:spacing w:before="120" w:after="120" w:line="240" w:lineRule="auto"/>
        <w:jc w:val="both"/>
        <w:outlineLvl w:val="2"/>
        <w:rPr>
          <w:b/>
          <w:i/>
          <w:iCs/>
          <w:lang w:val="en-US"/>
        </w:rPr>
      </w:pPr>
      <w:bookmarkStart w:id="924" w:name="_Toc72311056"/>
      <w:r w:rsidRPr="00FA7E09">
        <w:rPr>
          <w:b/>
          <w:i/>
          <w:iCs/>
          <w:lang w:val="en-US"/>
        </w:rPr>
        <w:t>3</w:t>
      </w:r>
      <w:r w:rsidR="00D3044A" w:rsidRPr="00FA7E09">
        <w:rPr>
          <w:b/>
          <w:i/>
          <w:iCs/>
          <w:lang w:val="en-US"/>
        </w:rPr>
        <w:t xml:space="preserve">.4. Các giải pháp phát triển ngành </w:t>
      </w:r>
      <w:r w:rsidRPr="00FA7E09">
        <w:rPr>
          <w:b/>
          <w:i/>
          <w:iCs/>
          <w:lang w:val="en-US"/>
        </w:rPr>
        <w:t>thương mại - dịch vu</w:t>
      </w:r>
      <w:r w:rsidR="00D3044A" w:rsidRPr="00FA7E09">
        <w:rPr>
          <w:b/>
          <w:i/>
          <w:iCs/>
          <w:lang w:val="en-US"/>
        </w:rPr>
        <w:t xml:space="preserve"> tỉnh Lai Châu giai đoạn 2021-2030, tầm nhìn đến năm 2050</w:t>
      </w:r>
      <w:bookmarkEnd w:id="924"/>
    </w:p>
    <w:p w14:paraId="1A160D2A" w14:textId="154FD2EF" w:rsidR="00D3044A" w:rsidRPr="00FA7E09" w:rsidRDefault="005A6EE1" w:rsidP="00F32BF2">
      <w:pPr>
        <w:keepNext/>
        <w:keepLines/>
        <w:spacing w:before="120" w:after="120" w:line="240" w:lineRule="auto"/>
        <w:jc w:val="both"/>
        <w:outlineLvl w:val="3"/>
        <w:rPr>
          <w:bCs/>
          <w:i/>
          <w:iCs/>
          <w:szCs w:val="26"/>
          <w:lang w:val="en-US"/>
        </w:rPr>
      </w:pPr>
      <w:bookmarkStart w:id="925" w:name="_Toc72311057"/>
      <w:r w:rsidRPr="00FA7E09">
        <w:rPr>
          <w:bCs/>
          <w:i/>
          <w:iCs/>
          <w:szCs w:val="26"/>
          <w:lang w:val="en-US"/>
        </w:rPr>
        <w:t>3</w:t>
      </w:r>
      <w:r w:rsidR="00D3044A" w:rsidRPr="00FA7E09">
        <w:rPr>
          <w:bCs/>
          <w:i/>
          <w:iCs/>
          <w:szCs w:val="26"/>
          <w:lang w:val="en-US"/>
        </w:rPr>
        <w:t>.4.</w:t>
      </w:r>
      <w:r w:rsidR="00F32BF2" w:rsidRPr="00FA7E09">
        <w:rPr>
          <w:bCs/>
          <w:i/>
          <w:iCs/>
          <w:szCs w:val="26"/>
          <w:lang w:val="en-US"/>
        </w:rPr>
        <w:t>1</w:t>
      </w:r>
      <w:r w:rsidR="00D3044A" w:rsidRPr="00FA7E09">
        <w:rPr>
          <w:bCs/>
          <w:i/>
          <w:iCs/>
          <w:szCs w:val="26"/>
          <w:lang w:val="en-US"/>
        </w:rPr>
        <w:t xml:space="preserve">. Giải pháp về </w:t>
      </w:r>
      <w:r w:rsidRPr="00FA7E09">
        <w:rPr>
          <w:bCs/>
          <w:i/>
          <w:iCs/>
          <w:szCs w:val="26"/>
          <w:lang w:val="en-US"/>
        </w:rPr>
        <w:t>huy động vốn đầu tư</w:t>
      </w:r>
      <w:bookmarkEnd w:id="925"/>
    </w:p>
    <w:p w14:paraId="3A03516C"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Cơ cấu huy động nguồn vốn đầu tư các dự án thương mại: Vốn ngân sách nhà nước chiếm khoảng 47%; vốn xã hội hóa chiếm khoảng 53%.</w:t>
      </w:r>
    </w:p>
    <w:p w14:paraId="2C57728E"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Các giải pháp đảm bảo nguồn vốn đầu tư đã dự kiến: </w:t>
      </w:r>
    </w:p>
    <w:p w14:paraId="31D26EA7" w14:textId="5CC662F7" w:rsidR="005A6EE1" w:rsidRPr="00FA7E09" w:rsidRDefault="0004135A" w:rsidP="005A6EE1">
      <w:pPr>
        <w:spacing w:before="120" w:after="120" w:line="240" w:lineRule="auto"/>
        <w:ind w:right="226" w:firstLine="567"/>
        <w:jc w:val="both"/>
        <w:rPr>
          <w:lang w:val="en-US"/>
        </w:rPr>
      </w:pPr>
      <w:r>
        <w:rPr>
          <w:color w:val="000000"/>
          <w:lang w:val="en-US"/>
        </w:rPr>
        <w:t>+ X</w:t>
      </w:r>
      <w:r w:rsidR="005A6EE1" w:rsidRPr="00FA7E09">
        <w:rPr>
          <w:color w:val="000000"/>
          <w:lang w:val="en-US"/>
        </w:rPr>
        <w:t>ây dựng chính sách thu hút các nguồn lực xã hội đầu tư nâng cấp kết cấu hạ tầng thương mại phù hợp với từng địa bàn đô thị và nông thôn, trong đó ưu tiên xây dựng các hạng mục thiết yếu như chợ đầu mối tỉnh, chợ cụm xã biên giới. </w:t>
      </w:r>
    </w:p>
    <w:p w14:paraId="70EBD7EE" w14:textId="0459C238" w:rsidR="005A6EE1" w:rsidRPr="00FA7E09" w:rsidRDefault="005A6EE1" w:rsidP="005A6EE1">
      <w:pPr>
        <w:spacing w:before="120" w:after="120" w:line="240" w:lineRule="auto"/>
        <w:ind w:right="226" w:firstLine="567"/>
        <w:jc w:val="both"/>
        <w:rPr>
          <w:lang w:val="en-US"/>
        </w:rPr>
      </w:pPr>
      <w:r w:rsidRPr="00FA7E09">
        <w:rPr>
          <w:color w:val="000000"/>
          <w:lang w:val="en-US"/>
        </w:rPr>
        <w:t>+ Tăng cường</w:t>
      </w:r>
      <w:r w:rsidR="0004135A">
        <w:rPr>
          <w:color w:val="000000"/>
          <w:lang w:val="en-US"/>
        </w:rPr>
        <w:t xml:space="preserve"> tháo gỡ khó khăn trong</w:t>
      </w:r>
      <w:r w:rsidRPr="00FA7E09">
        <w:rPr>
          <w:color w:val="000000"/>
          <w:lang w:val="en-US"/>
        </w:rPr>
        <w:t xml:space="preserve"> công tác phối hợp với các sở, ngành, UBND các huyện tháo gỡ khó khăn trong công tác đầu tư của doanh nghiệp, tạo môi trường đầu tư lành mạnh, hấp dẫn.</w:t>
      </w:r>
    </w:p>
    <w:p w14:paraId="22C7A871"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Sử dụng có hiệu quả nguồn vốn hỗ trợ của Trung ương để đầu tư xây dựng chợ tại khu vực biên giới, vùng sâu, vùng xa để phát triển hạ tầng thương mại. Khuyến khích các tổ chức, cá nhân thuộc các thành phần kinh tế đầu tư hoặc góp vốn cùng Nhà nước đầu tư xây dựng hạ tầng thương mại trên địa bàn tỉnh thông qua việc áp dụng các chính sách thu hút đầu tư.</w:t>
      </w:r>
    </w:p>
    <w:p w14:paraId="6095CEF1"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lastRenderedPageBreak/>
        <w:t>+ Ưu tiên các dự án đầu tư xây dựng chợ, trung tâm thương mại, siêu thị theo hướng hiện đại và văn minh thương mại tại trung tâm các huyện, thành phố; các dự án đầu tư xây dựng chợ truyền thống tại khu vực biên giới, trung tâm các cụm xã để phục vụ nhu cầu trao đổi hàng hóa của nhân dân.</w:t>
      </w:r>
    </w:p>
    <w:p w14:paraId="6E30CFDC"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Thu hút và ưu tiên các nguồn đầu tư xây dựng khu kinh tế cửa khẩu quốc tế Ma Lù Thàng thành khu kinh tế mở, trung tâm thương mại, xuất nhập khẩu của khu vực biên giới phía Bắc để khai thác lợi thế về thương mại của khu vực cửa khẩu của tỉnh với tỉnh Vân Nam - Trung Quốc và khu vực; thuận lợi hoá thương mại và đầu tư để phát triển thương mại khu vực biên giới với Trung Quốc; khuyến khích các thương nhân Trung Quốc sang thuê và kinh doanh buôn bán tại chợ.</w:t>
      </w:r>
    </w:p>
    <w:p w14:paraId="61A322BB"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Tăng cường công tác phối hợp với các sở, ngành, UBND các huyện tháo gỡ khó khăn trong công tác đầu tư của doanh nghiệp, tạo môi trường đầu tư lành mạnh, hấp dẫn.</w:t>
      </w:r>
    </w:p>
    <w:p w14:paraId="4A784ADB"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Thu hút các doanh nghiệp nước ngoài có kinh nghiệm trong lĩnh vực phân phối bán buôn, bán lẻ nhằm hiện đại hoá ngành thương mại với tốc độ nhanh hơn; khuyến khích và ưu đãi đối với đầu tư nước ngoài vào những loại hình dịch vụ phân phối chất lượng cao, hiện đại, quy mô lớn, như các siêu thị, trung tâm thương mại, trung tâm mua sắm, trung tâm bán buôn, chợ bán buôn nông sản....; thúc đẩy và khuyến khích liên kết giữa các công ty phân phối nước ngoài với các nhà cung ứng hàng hoá trong nước.</w:t>
      </w:r>
    </w:p>
    <w:p w14:paraId="03DC951F" w14:textId="44B3F0BD" w:rsidR="005A6EE1" w:rsidRPr="00FA7E09" w:rsidRDefault="007649E3" w:rsidP="00F32BF2">
      <w:pPr>
        <w:keepNext/>
        <w:keepLines/>
        <w:spacing w:before="120" w:after="120" w:line="240" w:lineRule="auto"/>
        <w:jc w:val="both"/>
        <w:outlineLvl w:val="3"/>
        <w:rPr>
          <w:bCs/>
          <w:i/>
          <w:iCs/>
          <w:szCs w:val="26"/>
          <w:lang w:val="en-US"/>
        </w:rPr>
      </w:pPr>
      <w:bookmarkStart w:id="926" w:name="_Toc72311058"/>
      <w:r w:rsidRPr="00FA7E09">
        <w:rPr>
          <w:bCs/>
          <w:i/>
          <w:iCs/>
          <w:szCs w:val="26"/>
          <w:lang w:val="en-US"/>
        </w:rPr>
        <w:t>3.</w:t>
      </w:r>
      <w:r w:rsidR="005A6EE1" w:rsidRPr="00FA7E09">
        <w:rPr>
          <w:bCs/>
          <w:i/>
          <w:iCs/>
          <w:szCs w:val="26"/>
          <w:lang w:val="en-US"/>
        </w:rPr>
        <w:t>4.2. Giải pháp dịch vụ phụ trợ của ngành thương mại</w:t>
      </w:r>
      <w:bookmarkEnd w:id="926"/>
    </w:p>
    <w:p w14:paraId="40516668"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 Các dịch vụ phụ trợ liên quan đến quá trình phân phối hàng hoá như: bảo quản, lưu kho; lắp ráp, sắp xếp và phân loại hàng hoá có khối lượng lớn, bốc dỡ và phân phối lại đối với hàng hoá khối lượng nhỏ; dịch vụ giao hàng; dịch vụ bảo quản lạnh; các dịch vụ khuyến mãi do những người bán buôn thực hiện; các dịch vụ liên quan đến việc kinh doanh của người bán lẻ (chế biến phục vụ cho bán hàng ...); bãi đỗ xe; Xem xét, lựa chọn các ngành dịch vụ cần ưu tiên phát triển theo hướng kết hợp tốt nhất mọi cơ hội phát triển cả từ bên trong và bên ngoài; huy động và phân bổ các nguồn lực cho các ngành dịch vụ một cách hợp lý; quản lý các ngành dịch vụ thương mại thông qua hệ thống các chính sách, quy định của Nhà nước.  </w:t>
      </w:r>
    </w:p>
    <w:p w14:paraId="0DD27AB4"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Chuyên nghiệp hoá các dịch vụ phụ trợ phù hợp với các quá trình chuyên nghiệp hoá, hiện đại hoá, xã hội hoá của ngành thương mại; tập trung hoá việc đầu tư các khu dịch vụ phụ trợ của ngành thương mại, đảm bảo cung ứng dịch vụ đầy đủ và thuận lợi, chi phí thấp cho các nhà phân phối; tổ chức các dịch vụ phụ trợ ở khu KTCK quốc tế Ma Lù Thàng, các chợ bán buôn, trung tâm kho vận, các trung tâm mua sắm...; huyến khích và hỗ trợ các nhà cung cấp dịch vụ phụ trợ áp dụng các phương thức, thiết bị, công nghệ tiên tiến; thu hút các nguồn lực theo hướng xã hội hoá vào phát triển các dịch vụ phụ trợ của ngành thương mại.</w:t>
      </w:r>
    </w:p>
    <w:p w14:paraId="5EB9F37A" w14:textId="0437B47B" w:rsidR="005A6EE1" w:rsidRPr="00FA7E09" w:rsidRDefault="007649E3" w:rsidP="00F32BF2">
      <w:pPr>
        <w:keepNext/>
        <w:keepLines/>
        <w:spacing w:before="120" w:after="120" w:line="240" w:lineRule="auto"/>
        <w:jc w:val="both"/>
        <w:outlineLvl w:val="3"/>
        <w:rPr>
          <w:bCs/>
          <w:i/>
          <w:iCs/>
          <w:szCs w:val="26"/>
          <w:lang w:val="en-US"/>
        </w:rPr>
      </w:pPr>
      <w:bookmarkStart w:id="927" w:name="_Toc72311059"/>
      <w:r w:rsidRPr="00FA7E09">
        <w:rPr>
          <w:bCs/>
          <w:i/>
          <w:iCs/>
          <w:szCs w:val="26"/>
          <w:lang w:val="en-US"/>
        </w:rPr>
        <w:lastRenderedPageBreak/>
        <w:t>3.</w:t>
      </w:r>
      <w:r w:rsidR="005A6EE1" w:rsidRPr="00FA7E09">
        <w:rPr>
          <w:bCs/>
          <w:i/>
          <w:iCs/>
          <w:szCs w:val="26"/>
          <w:lang w:val="en-US"/>
        </w:rPr>
        <w:t>4.3. Giải pháp về nguồn nhân lực để đáp ứng cho phát triển ngành</w:t>
      </w:r>
      <w:bookmarkEnd w:id="927"/>
      <w:r w:rsidR="005A6EE1" w:rsidRPr="00FA7E09">
        <w:rPr>
          <w:bCs/>
          <w:i/>
          <w:iCs/>
          <w:szCs w:val="26"/>
          <w:lang w:val="en-US"/>
        </w:rPr>
        <w:t> </w:t>
      </w:r>
    </w:p>
    <w:p w14:paraId="1EBE6FFB"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Tổ chức các lớp đào tạo, bồi dưỡng để trang bị về những kiến thức cần thiết cho các đơn vị kinh doanh trên địa bàn tỉnh như: Quản lý tài chính và các nguồn vốn; kỹ năng và kiến thức bán lẻ hàng hoá hiện đại, thương mại điện tử, marketting,..</w:t>
      </w:r>
    </w:p>
    <w:p w14:paraId="0ADAAFCD"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Tổ chức, tham gia các khóa đào tạo, bồi dưỡng, tập huấn về công tác quản lý, an toàn thực phẩm, kỹ năng kinh doanh và phổ biến các quy định của pháp luật liên quan đến việc kinh doanh cho đội ngũ quản lý, thương nhân nhằm nâng cao nghiệp vụ quản lý và ý thức chấp hành và thực thi pháp luật.</w:t>
      </w:r>
    </w:p>
    <w:p w14:paraId="0297071F"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Hỗ trợ, khuyến khích, tạo điều kiện cho các nhà quản lý trong ngành thương mại được tham quan, học tập kinh nghiệm ở trong nước và nước ngoài. </w:t>
      </w:r>
    </w:p>
    <w:p w14:paraId="76F8D3DA" w14:textId="13A5C786" w:rsidR="005A6EE1" w:rsidRPr="00FA7E09" w:rsidRDefault="007649E3" w:rsidP="00F32BF2">
      <w:pPr>
        <w:keepNext/>
        <w:keepLines/>
        <w:spacing w:before="120" w:after="120" w:line="240" w:lineRule="auto"/>
        <w:jc w:val="both"/>
        <w:outlineLvl w:val="3"/>
        <w:rPr>
          <w:bCs/>
          <w:i/>
          <w:iCs/>
          <w:szCs w:val="26"/>
          <w:lang w:val="en-US"/>
        </w:rPr>
      </w:pPr>
      <w:bookmarkStart w:id="928" w:name="_Toc72311060"/>
      <w:r w:rsidRPr="00FA7E09">
        <w:rPr>
          <w:bCs/>
          <w:i/>
          <w:iCs/>
          <w:szCs w:val="26"/>
          <w:lang w:val="en-US"/>
        </w:rPr>
        <w:t>3.</w:t>
      </w:r>
      <w:r w:rsidR="005A6EE1" w:rsidRPr="00FA7E09">
        <w:rPr>
          <w:bCs/>
          <w:i/>
          <w:iCs/>
          <w:szCs w:val="26"/>
          <w:lang w:val="en-US"/>
        </w:rPr>
        <w:t>4.4. Giải pháp về cơ chế, chính sách phát triển ngành</w:t>
      </w:r>
      <w:bookmarkEnd w:id="928"/>
      <w:r w:rsidR="005A6EE1" w:rsidRPr="00FA7E09">
        <w:rPr>
          <w:bCs/>
          <w:i/>
          <w:iCs/>
          <w:szCs w:val="26"/>
          <w:lang w:val="en-US"/>
        </w:rPr>
        <w:t> </w:t>
      </w:r>
    </w:p>
    <w:p w14:paraId="42E436C0"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Thường xuyên rà soát các cơ chế, chính sách đã được ban hành để kịp thời đề xuất các nội dung sửa đổi, bổ sung hoặc thay thế các quy định không còn phù hợp với tình hình thực tế nhằm tháo gỡ khó khăn trong việc quản lý hoạt động thương mại.</w:t>
      </w:r>
    </w:p>
    <w:p w14:paraId="48154B87"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Ưu tiên quỹ đất cho đầu tư phát triển hạ tầng thương mại; hỗ trợ giải phóng mặt bằng nhằm tạo thuận lợi cho các nhà đầu tư khi xây dựng kết cấu hạ tầng thương mại trên địa bàn. Tạo thuận lợi cho các doanh nghiệp đầu tư xây dựng dự án hạ tầng thương mại được tiếp cận các nguồn vốn từ các tổ chức tín dụng; nới lỏng thời hạn cho vay đối với các dự án kết cấu hạ tầng thương mại có tổng vốn đầu tư lớn hoặc được đầu tư xây dựng tại vị trí có thời gian thu hồi vốn dài. </w:t>
      </w:r>
    </w:p>
    <w:p w14:paraId="73FF4378" w14:textId="5428D54C" w:rsidR="005A6EE1" w:rsidRPr="00FA7E09" w:rsidRDefault="007649E3" w:rsidP="00F32BF2">
      <w:pPr>
        <w:keepNext/>
        <w:keepLines/>
        <w:spacing w:before="120" w:after="120" w:line="240" w:lineRule="auto"/>
        <w:jc w:val="both"/>
        <w:outlineLvl w:val="3"/>
        <w:rPr>
          <w:bCs/>
          <w:i/>
          <w:iCs/>
          <w:szCs w:val="26"/>
          <w:lang w:val="en-US"/>
        </w:rPr>
      </w:pPr>
      <w:bookmarkStart w:id="929" w:name="_Toc72311061"/>
      <w:r w:rsidRPr="00FA7E09">
        <w:rPr>
          <w:bCs/>
          <w:i/>
          <w:iCs/>
          <w:szCs w:val="26"/>
          <w:lang w:val="en-US"/>
        </w:rPr>
        <w:t>3.</w:t>
      </w:r>
      <w:r w:rsidR="005A6EE1" w:rsidRPr="00FA7E09">
        <w:rPr>
          <w:bCs/>
          <w:i/>
          <w:iCs/>
          <w:szCs w:val="26"/>
          <w:lang w:val="en-US"/>
        </w:rPr>
        <w:t>4.5. Giải pháp phát triển kinh tế đối ngoại, kinh tế cửa khẩu</w:t>
      </w:r>
      <w:bookmarkEnd w:id="929"/>
    </w:p>
    <w:p w14:paraId="22CC5319"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Xây dựng và thực hiện hiệu quả Chương trình tăng cường xúc tiến thương mại biên giới.</w:t>
      </w:r>
    </w:p>
    <w:p w14:paraId="139CAD58"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Tiếp tục đẩy mạnh quan hệ hợp tác truyền thống và xúc tiến mở rộng quan hệ hợp tác với các tỉnh, thành trong nước, vùng, lãnh thổ, tổ chức quốc tế.</w:t>
      </w:r>
    </w:p>
    <w:p w14:paraId="7CB2B27A"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Nâng cao chất lượng dịch vụ tại KKT cửa khẩu thông qua tăng cường đầu tư xây dựng, hoàn chỉnh kết cấu hạ tầng tại KKT cửa khẩu gồm: Trung tâm thương mại, kho tàng, bến bãi, hệ thống tài chính, ngân hàng; dịch vụ thông quan, tư vấn pháp lý, hệ thống giao thông, điện, nước… phấn đấu đến năm 2030, cơ bản hình thành một trung tâm quốc tế lớn về thương mại - dịch vụ của khu vực ASEAN - Trung Quốc tại KKT cửa khẩu Ma Lù Thàng.</w:t>
      </w:r>
    </w:p>
    <w:p w14:paraId="6E75E449"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Chỉnh trang đô thị, phát triển hạ tầng kinh tế, xã hội các xã trong KKT cửa khẩu Ma Lù Thàng.</w:t>
      </w:r>
    </w:p>
    <w:p w14:paraId="3BC3A900" w14:textId="2A500FF6" w:rsidR="005A6EE1" w:rsidRPr="00FA7E09" w:rsidRDefault="005A6EE1" w:rsidP="005A6EE1">
      <w:pPr>
        <w:spacing w:before="120" w:after="120" w:line="240" w:lineRule="auto"/>
        <w:ind w:right="226" w:firstLine="567"/>
        <w:jc w:val="both"/>
        <w:rPr>
          <w:lang w:val="en-US"/>
        </w:rPr>
      </w:pPr>
      <w:r w:rsidRPr="00FA7E09">
        <w:rPr>
          <w:color w:val="000000"/>
          <w:lang w:val="en-US"/>
        </w:rPr>
        <w:t xml:space="preserve">- Đẩy mạnh hoạt động xúc tiến thương mại, dịch vụ và đầu tư, tìm kiếm thị trường tiêu thụ sản phẩm, đăng ký nhãn hiệu, thương hiệu sản phẩm. Đưa Trung tâm xúc tiến đầu tư, thương mại và du lịch của Tỉnh vào hoạt động có hiệu quả, đáp </w:t>
      </w:r>
      <w:r w:rsidRPr="00FA7E09">
        <w:rPr>
          <w:color w:val="000000"/>
          <w:lang w:val="en-US"/>
        </w:rPr>
        <w:lastRenderedPageBreak/>
        <w:t xml:space="preserve">ứng được yêu cầu là đầu mối cung cấp, </w:t>
      </w:r>
      <w:r w:rsidR="0004135A" w:rsidRPr="00FB2D61">
        <w:rPr>
          <w:color w:val="FF0000"/>
          <w:lang w:val="en-US"/>
        </w:rPr>
        <w:t>trao đổi thông tin, thương mại hai chiều cho các đơn vị hoạt động sản xuất kinh doanh trên địa bàn.</w:t>
      </w:r>
    </w:p>
    <w:p w14:paraId="6D261A14" w14:textId="034D57C7" w:rsidR="005A6EE1" w:rsidRPr="00FA7E09" w:rsidRDefault="007649E3" w:rsidP="00F32BF2">
      <w:pPr>
        <w:keepNext/>
        <w:keepLines/>
        <w:spacing w:before="120" w:after="120" w:line="240" w:lineRule="auto"/>
        <w:jc w:val="both"/>
        <w:outlineLvl w:val="3"/>
        <w:rPr>
          <w:bCs/>
          <w:i/>
          <w:iCs/>
          <w:szCs w:val="26"/>
          <w:lang w:val="en-US"/>
        </w:rPr>
      </w:pPr>
      <w:bookmarkStart w:id="930" w:name="_Toc72311062"/>
      <w:r w:rsidRPr="00FA7E09">
        <w:rPr>
          <w:bCs/>
          <w:i/>
          <w:iCs/>
          <w:szCs w:val="26"/>
          <w:lang w:val="en-US"/>
        </w:rPr>
        <w:t>3.</w:t>
      </w:r>
      <w:r w:rsidR="005A6EE1" w:rsidRPr="00FA7E09">
        <w:rPr>
          <w:bCs/>
          <w:i/>
          <w:iCs/>
          <w:szCs w:val="26"/>
          <w:lang w:val="en-US"/>
        </w:rPr>
        <w:t>4.6. Giải pháp về môi trường, khoa học và công nghệ</w:t>
      </w:r>
      <w:bookmarkEnd w:id="930"/>
    </w:p>
    <w:p w14:paraId="69C36268"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Tuyên truyền, vận động, kêu gọi các đơn vị, tổ chức, cá nhân hoạt động trong ngành lĩnh vực thương mại trên địa bàn tỉnh thay đổi hành vi, thói quen sử dụng sản phẩm nhựa dùng một lần, túi nilon khó phân hủy để hạn chế dần việc sử dụng sản phẩm nhựa, thay thế bằng sản phẩm thân thiện với môi trường, góp phần giảm thiểu ô nhiễm môi trường, bảo vệ sức khỏe con người và hệ sinh thái.</w:t>
      </w:r>
    </w:p>
    <w:p w14:paraId="07A3146A"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Triển khai hiệu quả các chính sách có liên quan của Nhà nước về hỗ trợ các cơ sở sản xuất, kinh doanh đổi mới khoa học công nghệ, ứng dụng các phần mềm hỗ trợ quản lý tài chính, bán hàng; xây dựng thương hiệu hàng hóa,..để nâng cao hiệu quả hoạt động kinh doanh, tăng sức cạnh tranh của hàng hóa, góp phần thúc đẩy hoạt động thương mại phát triển.</w:t>
      </w:r>
    </w:p>
    <w:p w14:paraId="1652D7D0"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Hỗ trợ các cơ sở ứng dụng khoa học kỹ thuật tiên tiến, công nghệ mới để nâng cao hiệu quả hoạt động sản xuất kinh doanh; thu hút các dự án công nghệ cao, có cơ chế đặc thù thu hút nhà đầu tư, đặc biệt là đầu tư trực tiếp nước ngoài để nghiên cứu, ứng dụng khoa học công nghệ, chuyển giao kinh nghiệm quản lý.</w:t>
      </w:r>
    </w:p>
    <w:p w14:paraId="032E0DF9" w14:textId="77777777" w:rsidR="005A6EE1" w:rsidRPr="00FA7E09" w:rsidRDefault="005A6EE1" w:rsidP="005A6EE1">
      <w:pPr>
        <w:spacing w:before="120" w:after="120" w:line="240" w:lineRule="auto"/>
        <w:ind w:right="226" w:firstLine="567"/>
        <w:jc w:val="both"/>
        <w:rPr>
          <w:lang w:val="en-US"/>
        </w:rPr>
      </w:pPr>
      <w:r w:rsidRPr="00FA7E09">
        <w:rPr>
          <w:color w:val="000000"/>
          <w:lang w:val="en-US"/>
        </w:rPr>
        <w:t>- Các dự án có yêu cầu đánh giá tác động môi trường phải thực hiện đánh giá tác động môi trường đảm bảo theo quy định. Áp dụng các tiêu chuẩn thiết kế của Việt Nam về thiết kế các công trình hạ tầng thương mại trong quá trình xây dựng. Tích cực hỗ trợ các cơ sở thương mại trên địa bàn tỉnh áp dụng công nghệ thông tin để dần thay thế các phương thức quản lý truyền thống như phần mềm quản lý bán hàng, hệ thống thanh toán hiện đại để nâng cao hiệu suất quản lý, hạ thấp chi phí; khuyến khích các doanh nghiệp thương mại phát triển thương mại điện tử.</w:t>
      </w:r>
    </w:p>
    <w:p w14:paraId="2B3B0A99" w14:textId="6CF5D2D4" w:rsidR="00F3512C" w:rsidRPr="00FA7E09" w:rsidRDefault="00F3512C" w:rsidP="00F32BF2">
      <w:pPr>
        <w:keepNext/>
        <w:keepLines/>
        <w:tabs>
          <w:tab w:val="left" w:pos="567"/>
        </w:tabs>
        <w:spacing w:before="120" w:after="120" w:line="240" w:lineRule="auto"/>
        <w:jc w:val="both"/>
        <w:outlineLvl w:val="1"/>
        <w:rPr>
          <w:b/>
          <w:color w:val="00B050"/>
        </w:rPr>
      </w:pPr>
      <w:bookmarkStart w:id="931" w:name="_Toc72311063"/>
      <w:bookmarkStart w:id="932" w:name="_Toc73506179"/>
      <w:bookmarkStart w:id="933" w:name="_Hlk70621373"/>
      <w:r w:rsidRPr="00FA7E09">
        <w:rPr>
          <w:b/>
          <w:color w:val="00B050"/>
        </w:rPr>
        <w:t>4. Phương hướng phát triển ngành du lịch</w:t>
      </w:r>
      <w:bookmarkEnd w:id="931"/>
      <w:bookmarkEnd w:id="932"/>
    </w:p>
    <w:p w14:paraId="1312653A" w14:textId="763ADED8" w:rsidR="00F3512C" w:rsidRPr="00FA7E09" w:rsidRDefault="00F3512C" w:rsidP="00F32BF2">
      <w:pPr>
        <w:keepNext/>
        <w:keepLines/>
        <w:spacing w:before="120" w:after="120" w:line="240" w:lineRule="auto"/>
        <w:jc w:val="both"/>
        <w:outlineLvl w:val="2"/>
        <w:rPr>
          <w:b/>
          <w:i/>
          <w:iCs/>
          <w:lang w:val="en-US"/>
        </w:rPr>
      </w:pPr>
      <w:bookmarkStart w:id="934" w:name="_Toc72311064"/>
      <w:r w:rsidRPr="00FA7E09">
        <w:rPr>
          <w:b/>
          <w:i/>
          <w:iCs/>
          <w:lang w:val="en-US"/>
        </w:rPr>
        <w:t>4.1. Quan điểm và mục tiêu phát triển đến năm 2030</w:t>
      </w:r>
      <w:bookmarkEnd w:id="934"/>
    </w:p>
    <w:p w14:paraId="43C22D26" w14:textId="7A4E647B" w:rsidR="00F3512C" w:rsidRPr="00FA7E09" w:rsidRDefault="00F3512C" w:rsidP="00F32BF2">
      <w:pPr>
        <w:keepNext/>
        <w:keepLines/>
        <w:spacing w:before="120" w:after="120" w:line="240" w:lineRule="auto"/>
        <w:jc w:val="both"/>
        <w:outlineLvl w:val="3"/>
        <w:rPr>
          <w:bCs/>
          <w:i/>
          <w:iCs/>
          <w:szCs w:val="26"/>
          <w:lang w:val="en-US"/>
        </w:rPr>
      </w:pPr>
      <w:bookmarkStart w:id="935" w:name="_Toc72311065"/>
      <w:r w:rsidRPr="00FA7E09">
        <w:rPr>
          <w:bCs/>
          <w:i/>
          <w:iCs/>
          <w:szCs w:val="26"/>
          <w:lang w:val="en-US"/>
        </w:rPr>
        <w:t>4.1.1. Quan điểm phát triển du lịch</w:t>
      </w:r>
      <w:bookmarkEnd w:id="933"/>
      <w:bookmarkEnd w:id="935"/>
    </w:p>
    <w:p w14:paraId="7E35F7EC" w14:textId="4B2CD0FF" w:rsidR="00125C26" w:rsidRPr="00FA7E09" w:rsidRDefault="00125C26" w:rsidP="00125C26">
      <w:pPr>
        <w:spacing w:before="120" w:after="120"/>
        <w:ind w:firstLine="720"/>
        <w:jc w:val="both"/>
        <w:rPr>
          <w:noProof/>
        </w:rPr>
      </w:pPr>
      <w:r w:rsidRPr="00FA7E09">
        <w:rPr>
          <w:noProof/>
        </w:rPr>
        <w:t xml:space="preserve">- Phát triển ngành du lịch trở thành ngành kinh tế </w:t>
      </w:r>
      <w:r w:rsidR="0050090E" w:rsidRPr="00FA7E09">
        <w:rPr>
          <w:noProof/>
        </w:rPr>
        <w:t>quan trọng</w:t>
      </w:r>
      <w:r w:rsidRPr="00FA7E09">
        <w:rPr>
          <w:noProof/>
        </w:rPr>
        <w:t xml:space="preserve"> của tỉnh, có tác động lan tỏa, thúc đẩy sự phát triển của các ngành, lĩnh vực khác, đóng góp quan trọng vào chuyển dịch cơ cấu kinh tế của địa phương, bảo đảm quốc phòng, an ninh khu vực biên giới và phát triển vùng đồng bào dân tộc thiểu số và miền núi.</w:t>
      </w:r>
    </w:p>
    <w:p w14:paraId="77752705" w14:textId="77777777" w:rsidR="00125C26" w:rsidRPr="00FA7E09" w:rsidRDefault="00125C26" w:rsidP="00125C26">
      <w:pPr>
        <w:spacing w:before="120" w:after="120"/>
        <w:ind w:firstLine="720"/>
        <w:jc w:val="both"/>
        <w:rPr>
          <w:noProof/>
        </w:rPr>
      </w:pPr>
      <w:r w:rsidRPr="00FA7E09">
        <w:rPr>
          <w:noProof/>
        </w:rPr>
        <w:t>- Phát triển nhanh, bền vững ngành du lịch tỉnh Lai Châu trên cơ sở phát huy tối đa tiềm năng, lợi thế về điều kiện tự nhiên, văn hóa, xã hội của tỉnh. Lấy bảo tồn, phát huy bản sắc truyền thống tốt đẹp của các dân tộc làm điều kiện cốt lõi để xây dựng môi trường du lịch bền vững, tạo ra các sản phẩm du lịch độc đáo, hấp dẫn, có sức cạnh tranh cao của tỉnh.</w:t>
      </w:r>
    </w:p>
    <w:p w14:paraId="6466E89E" w14:textId="56286FF9" w:rsidR="00125C26" w:rsidRPr="00FA7E09" w:rsidRDefault="00125C26" w:rsidP="00125C26">
      <w:pPr>
        <w:spacing w:before="120" w:after="120"/>
        <w:ind w:firstLine="720"/>
        <w:jc w:val="both"/>
        <w:rPr>
          <w:noProof/>
        </w:rPr>
      </w:pPr>
      <w:r w:rsidRPr="00FA7E09">
        <w:rPr>
          <w:noProof/>
        </w:rPr>
        <w:lastRenderedPageBreak/>
        <w:t>- Phát triển du lịch theo hướng chuyên nghiệp, chất lượng, hiệu quả</w:t>
      </w:r>
      <w:r w:rsidR="0050090E" w:rsidRPr="00FA7E09">
        <w:rPr>
          <w:noProof/>
        </w:rPr>
        <w:t>, bền vững</w:t>
      </w:r>
      <w:r w:rsidRPr="00FA7E09">
        <w:rPr>
          <w:noProof/>
        </w:rPr>
        <w:t>; đẩy mạnh ứng dụng những thành tựu của cuộc cách mạng công nghiệp 4.0 và chú trọng phát triển nguồn nhân lực chất lượng cao.</w:t>
      </w:r>
    </w:p>
    <w:p w14:paraId="5AF6F4B3" w14:textId="77777777" w:rsidR="00125C26" w:rsidRPr="00FA7E09" w:rsidRDefault="00125C26" w:rsidP="00125C26">
      <w:pPr>
        <w:spacing w:before="120" w:after="120"/>
        <w:ind w:firstLine="720"/>
        <w:jc w:val="both"/>
        <w:rPr>
          <w:noProof/>
        </w:rPr>
      </w:pPr>
      <w:r w:rsidRPr="00FA7E09">
        <w:rPr>
          <w:noProof/>
        </w:rPr>
        <w:t>- Phát triển du lịch trong mối quan hệ hợp tác, liên kết phát triển du lịch của vùng Trung du và Miền núi phía Bắc và liên vùng, nhất là các trung tâm du lịch lớn, vùng Thủ đô nhằm tạo nên những sản phẩm du lịch đặc thù, hấp dẫn khách du lịch; tăng cường hợp tác quốc tế trong phát triển du lịch.</w:t>
      </w:r>
    </w:p>
    <w:p w14:paraId="4F16682B" w14:textId="77777777" w:rsidR="00125C26" w:rsidRPr="00FA7E09" w:rsidRDefault="00125C26" w:rsidP="00125C26">
      <w:pPr>
        <w:spacing w:before="120" w:after="120"/>
        <w:ind w:firstLine="720"/>
        <w:jc w:val="both"/>
        <w:rPr>
          <w:noProof/>
          <w:spacing w:val="-4"/>
        </w:rPr>
      </w:pPr>
      <w:r w:rsidRPr="00FA7E09">
        <w:rPr>
          <w:noProof/>
          <w:spacing w:val="-4"/>
        </w:rPr>
        <w:t>- Phát triển các sản phẩm du lịch theo lộ trình, có tính ưu tiên, đầu tư có trọng tâm, trọng điểm nhằm hình thành một số địa bàn du lịch, sản phẩm du lịch trọng điểm, chủ lực, có giá trị gia tăng cao của tỉnh; tập trung thu hút các nhà đầu tư chiến lược, doanh nghiệp chuyên nghiệp trong phát triển du lịch để tạo bứt phá cho du lịch của địa phương.</w:t>
      </w:r>
    </w:p>
    <w:p w14:paraId="0B4AE4CC" w14:textId="42EA9D17" w:rsidR="00F3512C" w:rsidRPr="00FA7E09" w:rsidRDefault="00F3512C" w:rsidP="00F32BF2">
      <w:pPr>
        <w:keepNext/>
        <w:keepLines/>
        <w:spacing w:before="120" w:after="120" w:line="240" w:lineRule="auto"/>
        <w:jc w:val="both"/>
        <w:outlineLvl w:val="3"/>
        <w:rPr>
          <w:bCs/>
          <w:i/>
          <w:iCs/>
          <w:szCs w:val="26"/>
          <w:lang w:val="en-US"/>
        </w:rPr>
      </w:pPr>
      <w:bookmarkStart w:id="936" w:name="_Toc72311066"/>
      <w:r w:rsidRPr="00FA7E09">
        <w:rPr>
          <w:bCs/>
          <w:i/>
          <w:iCs/>
          <w:szCs w:val="26"/>
          <w:lang w:val="en-US"/>
        </w:rPr>
        <w:t>4.1.2. Mục tiêu phát triển</w:t>
      </w:r>
      <w:bookmarkEnd w:id="936"/>
    </w:p>
    <w:p w14:paraId="4F870D5B" w14:textId="4E3C021D" w:rsidR="00125C26" w:rsidRPr="00FA7E09" w:rsidRDefault="00125C26" w:rsidP="00125C26">
      <w:pPr>
        <w:spacing w:before="120" w:after="120" w:line="240" w:lineRule="auto"/>
        <w:jc w:val="both"/>
        <w:rPr>
          <w:b/>
          <w:color w:val="000000"/>
          <w:u w:val="single"/>
          <w:lang w:val="en-US"/>
        </w:rPr>
      </w:pPr>
      <w:r w:rsidRPr="00FA7E09">
        <w:rPr>
          <w:b/>
          <w:color w:val="000000"/>
          <w:u w:val="single"/>
          <w:lang w:val="en-US"/>
        </w:rPr>
        <w:t>* Mục tiêu tổng quát</w:t>
      </w:r>
    </w:p>
    <w:p w14:paraId="5831A41E" w14:textId="29EF542E" w:rsidR="00125C26" w:rsidRPr="00FA7E09" w:rsidRDefault="00125C26" w:rsidP="00C630EC">
      <w:pPr>
        <w:spacing w:before="120" w:after="120" w:line="240" w:lineRule="auto"/>
        <w:ind w:firstLine="567"/>
        <w:jc w:val="both"/>
        <w:rPr>
          <w:color w:val="000000"/>
        </w:rPr>
      </w:pP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2025, phát triển tỉnh Lai Châu trở thành một trọng </w:t>
      </w:r>
      <w:r w:rsidRPr="00FA7E09">
        <w:rPr>
          <w:rFonts w:hint="eastAsia"/>
          <w:color w:val="000000"/>
          <w:lang w:val="en-US"/>
        </w:rPr>
        <w:t>đ</w:t>
      </w:r>
      <w:r w:rsidRPr="00FA7E09">
        <w:rPr>
          <w:color w:val="000000"/>
          <w:lang w:val="en-US"/>
        </w:rPr>
        <w:t xml:space="preserve">iểm du lịch của vùng trung du và miền núi Bắc Bộ. Sản phẩm du lịch phát triển </w:t>
      </w:r>
      <w:r w:rsidRPr="00FA7E09">
        <w:rPr>
          <w:rFonts w:hint="eastAsia"/>
          <w:color w:val="000000"/>
          <w:lang w:val="en-US"/>
        </w:rPr>
        <w:t>đ</w:t>
      </w:r>
      <w:r w:rsidRPr="00FA7E09">
        <w:rPr>
          <w:color w:val="000000"/>
          <w:lang w:val="en-US"/>
        </w:rPr>
        <w:t>a dạng, một số sản phẩm du lịch chất l</w:t>
      </w:r>
      <w:r w:rsidRPr="00FA7E09">
        <w:rPr>
          <w:rFonts w:hint="eastAsia"/>
          <w:color w:val="000000"/>
          <w:lang w:val="en-US"/>
        </w:rPr>
        <w:t>ư</w:t>
      </w:r>
      <w:r w:rsidRPr="00FA7E09">
        <w:rPr>
          <w:color w:val="000000"/>
          <w:lang w:val="en-US"/>
        </w:rPr>
        <w:t>ợng cao, mang th</w:t>
      </w:r>
      <w:r w:rsidRPr="00FA7E09">
        <w:rPr>
          <w:rFonts w:hint="eastAsia"/>
          <w:color w:val="000000"/>
          <w:lang w:val="en-US"/>
        </w:rPr>
        <w:t>ươ</w:t>
      </w:r>
      <w:r w:rsidRPr="00FA7E09">
        <w:rPr>
          <w:color w:val="000000"/>
          <w:lang w:val="en-US"/>
        </w:rPr>
        <w:t>ng hiệu du lịch sinh thái núi, bản sắc v</w:t>
      </w:r>
      <w:r w:rsidRPr="00FA7E09">
        <w:rPr>
          <w:rFonts w:hint="eastAsia"/>
          <w:color w:val="000000"/>
          <w:lang w:val="en-US"/>
        </w:rPr>
        <w:t>ă</w:t>
      </w:r>
      <w:r w:rsidRPr="00FA7E09">
        <w:rPr>
          <w:color w:val="000000"/>
          <w:lang w:val="en-US"/>
        </w:rPr>
        <w:t>n hóa dân tộc của tỉnh, thân thiện với môi tr</w:t>
      </w:r>
      <w:r w:rsidRPr="00FA7E09">
        <w:rPr>
          <w:rFonts w:hint="eastAsia"/>
          <w:color w:val="000000"/>
          <w:lang w:val="en-US"/>
        </w:rPr>
        <w:t>ư</w:t>
      </w:r>
      <w:r w:rsidRPr="00FA7E09">
        <w:rPr>
          <w:color w:val="000000"/>
          <w:lang w:val="en-US"/>
        </w:rPr>
        <w:t xml:space="preserve">ờng; hệ thống kết cấu hạ tầng du lịch </w:t>
      </w:r>
      <w:r w:rsidRPr="00FA7E09">
        <w:rPr>
          <w:rFonts w:hint="eastAsia"/>
          <w:color w:val="000000"/>
          <w:lang w:val="en-US"/>
        </w:rPr>
        <w:t>đư</w:t>
      </w:r>
      <w:r w:rsidRPr="00FA7E09">
        <w:rPr>
          <w:color w:val="000000"/>
          <w:lang w:val="en-US"/>
        </w:rPr>
        <w:t xml:space="preserve">ợc </w:t>
      </w:r>
      <w:r w:rsidRPr="00FA7E09">
        <w:rPr>
          <w:rFonts w:hint="eastAsia"/>
          <w:color w:val="000000"/>
          <w:lang w:val="en-US"/>
        </w:rPr>
        <w:t>đ</w:t>
      </w:r>
      <w:r w:rsidRPr="00FA7E09">
        <w:rPr>
          <w:color w:val="000000"/>
          <w:lang w:val="en-US"/>
        </w:rPr>
        <w:t>ầu t</w:t>
      </w:r>
      <w:r w:rsidRPr="00FA7E09">
        <w:rPr>
          <w:rFonts w:hint="eastAsia"/>
          <w:color w:val="000000"/>
          <w:lang w:val="en-US"/>
        </w:rPr>
        <w:t>ư</w:t>
      </w:r>
      <w:r w:rsidRPr="00FA7E09">
        <w:rPr>
          <w:color w:val="000000"/>
          <w:lang w:val="en-US"/>
        </w:rPr>
        <w:t xml:space="preserve"> t</w:t>
      </w:r>
      <w:r w:rsidRPr="00FA7E09">
        <w:rPr>
          <w:rFonts w:hint="eastAsia"/>
          <w:color w:val="000000"/>
          <w:lang w:val="en-US"/>
        </w:rPr>
        <w:t>ươ</w:t>
      </w:r>
      <w:r w:rsidRPr="00FA7E09">
        <w:rPr>
          <w:color w:val="000000"/>
          <w:lang w:val="en-US"/>
        </w:rPr>
        <w:t xml:space="preserve">ng </w:t>
      </w:r>
      <w:r w:rsidRPr="00FA7E09">
        <w:rPr>
          <w:rFonts w:hint="eastAsia"/>
          <w:color w:val="000000"/>
          <w:lang w:val="en-US"/>
        </w:rPr>
        <w:t>đ</w:t>
      </w:r>
      <w:r w:rsidRPr="00FA7E09">
        <w:rPr>
          <w:color w:val="000000"/>
          <w:lang w:val="en-US"/>
        </w:rPr>
        <w:t xml:space="preserve">ối </w:t>
      </w:r>
      <w:r w:rsidRPr="00FA7E09">
        <w:rPr>
          <w:rFonts w:hint="eastAsia"/>
          <w:color w:val="000000"/>
          <w:lang w:val="en-US"/>
        </w:rPr>
        <w:t>đ</w:t>
      </w:r>
      <w:r w:rsidRPr="00FA7E09">
        <w:rPr>
          <w:color w:val="000000"/>
          <w:lang w:val="en-US"/>
        </w:rPr>
        <w:t xml:space="preserve">ồng bộ. Khu du lịch Pu Sam Cáp thành trọng </w:t>
      </w:r>
      <w:r w:rsidRPr="00FA7E09">
        <w:rPr>
          <w:rFonts w:hint="eastAsia"/>
          <w:color w:val="000000"/>
          <w:lang w:val="en-US"/>
        </w:rPr>
        <w:t>đ</w:t>
      </w:r>
      <w:r w:rsidRPr="00FA7E09">
        <w:rPr>
          <w:color w:val="000000"/>
          <w:lang w:val="en-US"/>
        </w:rPr>
        <w:t xml:space="preserve">iểm du lịch vùng và quốc gia; </w:t>
      </w:r>
      <w:r w:rsidRPr="00FA7E09">
        <w:rPr>
          <w:rFonts w:hint="eastAsia"/>
          <w:color w:val="000000"/>
          <w:lang w:val="en-US"/>
        </w:rPr>
        <w:t>ư</w:t>
      </w:r>
      <w:r w:rsidRPr="00FA7E09">
        <w:rPr>
          <w:color w:val="000000"/>
          <w:lang w:val="en-US"/>
        </w:rPr>
        <w:t xml:space="preserve">u tiên </w:t>
      </w:r>
      <w:r w:rsidRPr="00FA7E09">
        <w:rPr>
          <w:rFonts w:hint="eastAsia"/>
          <w:color w:val="000000"/>
          <w:lang w:val="en-US"/>
        </w:rPr>
        <w:t>đ</w:t>
      </w:r>
      <w:r w:rsidRPr="00FA7E09">
        <w:rPr>
          <w:color w:val="000000"/>
          <w:lang w:val="en-US"/>
        </w:rPr>
        <w:t>ầu t</w:t>
      </w:r>
      <w:r w:rsidRPr="00FA7E09">
        <w:rPr>
          <w:rFonts w:hint="eastAsia"/>
          <w:color w:val="000000"/>
          <w:lang w:val="en-US"/>
        </w:rPr>
        <w:t>ư</w:t>
      </w:r>
      <w:r w:rsidRPr="00FA7E09">
        <w:rPr>
          <w:color w:val="000000"/>
          <w:lang w:val="en-US"/>
        </w:rPr>
        <w:t xml:space="preserve"> phát triển các khu du lịch sinh thái cao nguyên Sìn Hồ, khu vực thác Tác Tình và Sin Suối Hồ. Du lịch trở thành ngành kinh tế có vị trí quan trọng trong khu vực dịch vụ của tỉnh.</w:t>
      </w:r>
    </w:p>
    <w:p w14:paraId="0371FC7A" w14:textId="37BBEBFC" w:rsidR="00125C26" w:rsidRPr="00FA7E09" w:rsidRDefault="00125C26" w:rsidP="00C630EC">
      <w:pPr>
        <w:spacing w:before="120" w:after="120" w:line="240" w:lineRule="auto"/>
        <w:ind w:firstLine="567"/>
        <w:jc w:val="both"/>
        <w:rPr>
          <w:color w:val="000000"/>
        </w:rPr>
      </w:pP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tỉnh Lai Châu trở thành một trung tâm du lịch của vùng trung du và miền núi phía Bắc. Hệ thống các sản phẩm du lịch chủ </w:t>
      </w:r>
      <w:r w:rsidRPr="00FA7E09">
        <w:rPr>
          <w:rFonts w:hint="eastAsia"/>
          <w:color w:val="000000"/>
          <w:lang w:val="en-US"/>
        </w:rPr>
        <w:t>đ</w:t>
      </w:r>
      <w:r w:rsidRPr="00FA7E09">
        <w:rPr>
          <w:color w:val="000000"/>
          <w:lang w:val="en-US"/>
        </w:rPr>
        <w:t>ạo, bao gồm du lịch sinh thái- nghỉ d</w:t>
      </w:r>
      <w:r w:rsidRPr="00FA7E09">
        <w:rPr>
          <w:rFonts w:hint="eastAsia"/>
          <w:color w:val="000000"/>
          <w:lang w:val="en-US"/>
        </w:rPr>
        <w:t>ư</w:t>
      </w:r>
      <w:r w:rsidRPr="00FA7E09">
        <w:rPr>
          <w:color w:val="000000"/>
          <w:lang w:val="en-US"/>
        </w:rPr>
        <w:t>ỡng, du lịch lịch sử- v</w:t>
      </w:r>
      <w:r w:rsidRPr="00FA7E09">
        <w:rPr>
          <w:rFonts w:hint="eastAsia"/>
          <w:color w:val="000000"/>
          <w:lang w:val="en-US"/>
        </w:rPr>
        <w:t>ă</w:t>
      </w:r>
      <w:r w:rsidRPr="00FA7E09">
        <w:rPr>
          <w:color w:val="000000"/>
          <w:lang w:val="en-US"/>
        </w:rPr>
        <w:t xml:space="preserve">n hóa, thể thao mạo hiểm </w:t>
      </w:r>
      <w:r w:rsidRPr="00FA7E09">
        <w:rPr>
          <w:rFonts w:hint="eastAsia"/>
          <w:color w:val="000000"/>
          <w:lang w:val="en-US"/>
        </w:rPr>
        <w:t>đư</w:t>
      </w:r>
      <w:r w:rsidRPr="00FA7E09">
        <w:rPr>
          <w:color w:val="000000"/>
          <w:lang w:val="en-US"/>
        </w:rPr>
        <w:t>ợc phân vùng và phát triển hài hòa trên c</w:t>
      </w:r>
      <w:r w:rsidRPr="00FA7E09">
        <w:rPr>
          <w:rFonts w:hint="eastAsia"/>
          <w:color w:val="000000"/>
          <w:lang w:val="en-US"/>
        </w:rPr>
        <w:t>ơ</w:t>
      </w:r>
      <w:r w:rsidRPr="00FA7E09">
        <w:rPr>
          <w:color w:val="000000"/>
          <w:lang w:val="en-US"/>
        </w:rPr>
        <w:t xml:space="preserve"> sở tiêu chuẩn hóa và v</w:t>
      </w:r>
      <w:r w:rsidRPr="00FA7E09">
        <w:rPr>
          <w:rFonts w:hint="eastAsia"/>
          <w:color w:val="000000"/>
          <w:lang w:val="en-US"/>
        </w:rPr>
        <w:t>ă</w:t>
      </w:r>
      <w:r w:rsidRPr="00FA7E09">
        <w:rPr>
          <w:color w:val="000000"/>
          <w:lang w:val="en-US"/>
        </w:rPr>
        <w:t xml:space="preserve">n hóa </w:t>
      </w:r>
      <w:r w:rsidRPr="00FA7E09">
        <w:rPr>
          <w:rFonts w:hint="eastAsia"/>
          <w:color w:val="000000"/>
          <w:lang w:val="en-US"/>
        </w:rPr>
        <w:t>đ</w:t>
      </w:r>
      <w:r w:rsidRPr="00FA7E09">
        <w:rPr>
          <w:color w:val="000000"/>
          <w:lang w:val="en-US"/>
        </w:rPr>
        <w:t>ịa ph</w:t>
      </w:r>
      <w:r w:rsidRPr="00FA7E09">
        <w:rPr>
          <w:rFonts w:hint="eastAsia"/>
          <w:color w:val="000000"/>
          <w:lang w:val="en-US"/>
        </w:rPr>
        <w:t>ươ</w:t>
      </w:r>
      <w:r w:rsidRPr="00FA7E09">
        <w:rPr>
          <w:color w:val="000000"/>
          <w:lang w:val="en-US"/>
        </w:rPr>
        <w:t xml:space="preserve">ng </w:t>
      </w:r>
      <w:r w:rsidRPr="00FA7E09">
        <w:rPr>
          <w:rFonts w:hint="eastAsia"/>
          <w:color w:val="000000"/>
          <w:lang w:val="en-US"/>
        </w:rPr>
        <w:t>đ</w:t>
      </w:r>
      <w:r w:rsidRPr="00FA7E09">
        <w:rPr>
          <w:color w:val="000000"/>
          <w:lang w:val="en-US"/>
        </w:rPr>
        <w:t>ặc tr</w:t>
      </w:r>
      <w:r w:rsidRPr="00FA7E09">
        <w:rPr>
          <w:rFonts w:hint="eastAsia"/>
          <w:color w:val="000000"/>
          <w:lang w:val="en-US"/>
        </w:rPr>
        <w:t>ư</w:t>
      </w:r>
      <w:r w:rsidRPr="00FA7E09">
        <w:rPr>
          <w:color w:val="000000"/>
          <w:lang w:val="en-US"/>
        </w:rPr>
        <w:t xml:space="preserve">ng. Kết cấu hạ tầng du lịch </w:t>
      </w:r>
      <w:r w:rsidRPr="00FA7E09">
        <w:rPr>
          <w:rFonts w:hint="eastAsia"/>
          <w:color w:val="000000"/>
          <w:lang w:val="en-US"/>
        </w:rPr>
        <w:t>đư</w:t>
      </w:r>
      <w:r w:rsidRPr="00FA7E09">
        <w:rPr>
          <w:color w:val="000000"/>
          <w:lang w:val="en-US"/>
        </w:rPr>
        <w:t xml:space="preserve">ợc </w:t>
      </w:r>
      <w:r w:rsidRPr="00FA7E09">
        <w:rPr>
          <w:rFonts w:hint="eastAsia"/>
          <w:color w:val="000000"/>
          <w:lang w:val="en-US"/>
        </w:rPr>
        <w:t>đ</w:t>
      </w:r>
      <w:r w:rsidRPr="00FA7E09">
        <w:rPr>
          <w:color w:val="000000"/>
          <w:lang w:val="en-US"/>
        </w:rPr>
        <w:t>ầu t</w:t>
      </w:r>
      <w:r w:rsidRPr="00FA7E09">
        <w:rPr>
          <w:rFonts w:hint="eastAsia"/>
          <w:color w:val="000000"/>
          <w:lang w:val="en-US"/>
        </w:rPr>
        <w:t>ư</w:t>
      </w:r>
      <w:r w:rsidRPr="00FA7E09">
        <w:rPr>
          <w:color w:val="000000"/>
          <w:lang w:val="en-US"/>
        </w:rPr>
        <w:t xml:space="preserve"> </w:t>
      </w:r>
      <w:r w:rsidRPr="00FA7E09">
        <w:rPr>
          <w:rFonts w:hint="eastAsia"/>
          <w:color w:val="000000"/>
          <w:lang w:val="en-US"/>
        </w:rPr>
        <w:t>đ</w:t>
      </w:r>
      <w:r w:rsidRPr="00FA7E09">
        <w:rPr>
          <w:color w:val="000000"/>
          <w:lang w:val="en-US"/>
        </w:rPr>
        <w:t xml:space="preserve">ồng bộ, hiện </w:t>
      </w:r>
      <w:r w:rsidRPr="00FA7E09">
        <w:rPr>
          <w:rFonts w:hint="eastAsia"/>
          <w:color w:val="000000"/>
          <w:lang w:val="en-US"/>
        </w:rPr>
        <w:t>đ</w:t>
      </w:r>
      <w:r w:rsidRPr="00FA7E09">
        <w:rPr>
          <w:color w:val="000000"/>
          <w:lang w:val="en-US"/>
        </w:rPr>
        <w:t>ại, hài hòa trong tổng thể không gian cảnh quan, sinh thái và bản sắc v</w:t>
      </w:r>
      <w:r w:rsidRPr="00FA7E09">
        <w:rPr>
          <w:rFonts w:hint="eastAsia"/>
          <w:color w:val="000000"/>
          <w:lang w:val="en-US"/>
        </w:rPr>
        <w:t>ă</w:t>
      </w:r>
      <w:r w:rsidRPr="00FA7E09">
        <w:rPr>
          <w:color w:val="000000"/>
          <w:lang w:val="en-US"/>
        </w:rPr>
        <w:t xml:space="preserve">n hóa dân tộc của tỉnh. Khu du lịch sinh thái cao nguyên Sìn Hồ trở thành khu du lịch quốc gia, kết nối chặt chẽ trong không gian phát triển du lịch chung của thành phố Lai Châu và các </w:t>
      </w:r>
      <w:r w:rsidRPr="00FA7E09">
        <w:rPr>
          <w:rFonts w:hint="eastAsia"/>
          <w:color w:val="000000"/>
          <w:lang w:val="en-US"/>
        </w:rPr>
        <w:t>đ</w:t>
      </w:r>
      <w:r w:rsidRPr="00FA7E09">
        <w:rPr>
          <w:color w:val="000000"/>
          <w:lang w:val="en-US"/>
        </w:rPr>
        <w:t>ịa ph</w:t>
      </w:r>
      <w:r w:rsidRPr="00FA7E09">
        <w:rPr>
          <w:rFonts w:hint="eastAsia"/>
          <w:color w:val="000000"/>
          <w:lang w:val="en-US"/>
        </w:rPr>
        <w:t>ươ</w:t>
      </w:r>
      <w:r w:rsidRPr="00FA7E09">
        <w:rPr>
          <w:color w:val="000000"/>
          <w:lang w:val="en-US"/>
        </w:rPr>
        <w:t xml:space="preserve">ng lân cận (huyện Tam </w:t>
      </w:r>
      <w:r w:rsidRPr="00FA7E09">
        <w:rPr>
          <w:rFonts w:hint="eastAsia"/>
          <w:color w:val="000000"/>
          <w:lang w:val="en-US"/>
        </w:rPr>
        <w:t>Đư</w:t>
      </w:r>
      <w:r w:rsidRPr="00FA7E09">
        <w:rPr>
          <w:color w:val="000000"/>
          <w:lang w:val="en-US"/>
        </w:rPr>
        <w:t xml:space="preserve">ờng, Phong Thổ, Sìn Hồ); các khu du lịch Sin Suối Hồ, thác Tác Tình (huyện Tam </w:t>
      </w:r>
      <w:r w:rsidRPr="00FA7E09">
        <w:rPr>
          <w:rFonts w:hint="eastAsia"/>
          <w:color w:val="000000"/>
          <w:lang w:val="en-US"/>
        </w:rPr>
        <w:t>Đư</w:t>
      </w:r>
      <w:r w:rsidRPr="00FA7E09">
        <w:rPr>
          <w:color w:val="000000"/>
          <w:lang w:val="en-US"/>
        </w:rPr>
        <w:t xml:space="preserve">ờng) là </w:t>
      </w:r>
      <w:r w:rsidRPr="00FA7E09">
        <w:rPr>
          <w:rFonts w:hint="eastAsia"/>
          <w:color w:val="000000"/>
          <w:lang w:val="en-US"/>
        </w:rPr>
        <w:t>đ</w:t>
      </w:r>
      <w:r w:rsidRPr="00FA7E09">
        <w:rPr>
          <w:color w:val="000000"/>
          <w:lang w:val="en-US"/>
        </w:rPr>
        <w:t xml:space="preserve">iểm du lịch trọng </w:t>
      </w:r>
      <w:r w:rsidRPr="00FA7E09">
        <w:rPr>
          <w:rFonts w:hint="eastAsia"/>
          <w:color w:val="000000"/>
          <w:lang w:val="en-US"/>
        </w:rPr>
        <w:t>đ</w:t>
      </w:r>
      <w:r w:rsidRPr="00FA7E09">
        <w:rPr>
          <w:color w:val="000000"/>
          <w:lang w:val="en-US"/>
        </w:rPr>
        <w:t>iểm cấp vùng. Du lịch trở thành ngành kinh tế quan trọng trong c</w:t>
      </w:r>
      <w:r w:rsidRPr="00FA7E09">
        <w:rPr>
          <w:rFonts w:hint="eastAsia"/>
          <w:color w:val="000000"/>
          <w:lang w:val="en-US"/>
        </w:rPr>
        <w:t>ơ</w:t>
      </w:r>
      <w:r w:rsidRPr="00FA7E09">
        <w:rPr>
          <w:color w:val="000000"/>
          <w:lang w:val="en-US"/>
        </w:rPr>
        <w:t xml:space="preserve"> cấu kinh tế của tỉnh, tác </w:t>
      </w:r>
      <w:r w:rsidRPr="00FA7E09">
        <w:rPr>
          <w:rFonts w:hint="eastAsia"/>
          <w:color w:val="000000"/>
          <w:lang w:val="en-US"/>
        </w:rPr>
        <w:t>đ</w:t>
      </w:r>
      <w:r w:rsidRPr="00FA7E09">
        <w:rPr>
          <w:color w:val="000000"/>
          <w:lang w:val="en-US"/>
        </w:rPr>
        <w:t xml:space="preserve">ộng lan tỏa mạnh mẽ </w:t>
      </w:r>
      <w:r w:rsidRPr="00FA7E09">
        <w:rPr>
          <w:rFonts w:hint="eastAsia"/>
          <w:color w:val="000000"/>
          <w:lang w:val="en-US"/>
        </w:rPr>
        <w:t>đ</w:t>
      </w:r>
      <w:r w:rsidRPr="00FA7E09">
        <w:rPr>
          <w:color w:val="000000"/>
          <w:lang w:val="en-US"/>
        </w:rPr>
        <w:t>ến các ngành, lĩnh vực kinh tế khác.</w:t>
      </w:r>
    </w:p>
    <w:p w14:paraId="46EF852C" w14:textId="77777777" w:rsidR="00125C26" w:rsidRPr="00FA7E09" w:rsidRDefault="00125C26" w:rsidP="00C630EC">
      <w:pPr>
        <w:spacing w:before="120" w:after="120" w:line="240" w:lineRule="auto"/>
        <w:ind w:firstLine="567"/>
        <w:jc w:val="both"/>
        <w:rPr>
          <w:color w:val="000000"/>
        </w:rPr>
      </w:pPr>
      <w:r w:rsidRPr="00FA7E09">
        <w:rPr>
          <w:color w:val="000000"/>
          <w:lang w:val="en-US"/>
        </w:rPr>
        <w:t xml:space="preserve">Tầm nhìn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tỉnh Lai Châu là một trung tâm du lịch lớn của khu vực phía Bắc với các sản phẩm du lịch </w:t>
      </w:r>
      <w:r w:rsidRPr="00FA7E09">
        <w:rPr>
          <w:rFonts w:hint="eastAsia"/>
          <w:color w:val="000000"/>
          <w:lang w:val="en-US"/>
        </w:rPr>
        <w:t>đ</w:t>
      </w:r>
      <w:r w:rsidRPr="00FA7E09">
        <w:rPr>
          <w:color w:val="000000"/>
          <w:lang w:val="en-US"/>
        </w:rPr>
        <w:t>ặc tr</w:t>
      </w:r>
      <w:r w:rsidRPr="00FA7E09">
        <w:rPr>
          <w:rFonts w:hint="eastAsia"/>
          <w:color w:val="000000"/>
          <w:lang w:val="en-US"/>
        </w:rPr>
        <w:t>ư</w:t>
      </w:r>
      <w:r w:rsidRPr="00FA7E09">
        <w:rPr>
          <w:color w:val="000000"/>
          <w:lang w:val="en-US"/>
        </w:rPr>
        <w:t>ng, có giá trị gia t</w:t>
      </w:r>
      <w:r w:rsidRPr="00FA7E09">
        <w:rPr>
          <w:rFonts w:hint="eastAsia"/>
          <w:color w:val="000000"/>
          <w:lang w:val="en-US"/>
        </w:rPr>
        <w:t>ă</w:t>
      </w:r>
      <w:r w:rsidRPr="00FA7E09">
        <w:rPr>
          <w:color w:val="000000"/>
          <w:lang w:val="en-US"/>
        </w:rPr>
        <w:t xml:space="preserve">ng cao liên kết trong không gian du lịch vùng Trung du và miền núi phía Bắc; </w:t>
      </w:r>
      <w:r w:rsidRPr="00FA7E09">
        <w:rPr>
          <w:rFonts w:hint="eastAsia"/>
          <w:color w:val="000000"/>
          <w:lang w:val="en-US"/>
        </w:rPr>
        <w:t>đ</w:t>
      </w:r>
      <w:r w:rsidRPr="00FA7E09">
        <w:rPr>
          <w:color w:val="000000"/>
          <w:lang w:val="en-US"/>
        </w:rPr>
        <w:t xml:space="preserve">iểm </w:t>
      </w:r>
      <w:r w:rsidRPr="00FA7E09">
        <w:rPr>
          <w:rFonts w:hint="eastAsia"/>
          <w:color w:val="000000"/>
          <w:lang w:val="en-US"/>
        </w:rPr>
        <w:t>đ</w:t>
      </w:r>
      <w:r w:rsidRPr="00FA7E09">
        <w:rPr>
          <w:color w:val="000000"/>
          <w:lang w:val="en-US"/>
        </w:rPr>
        <w:t>ến du lịch hấp dẫn trong và ngoài n</w:t>
      </w:r>
      <w:r w:rsidRPr="00FA7E09">
        <w:rPr>
          <w:rFonts w:hint="eastAsia"/>
          <w:color w:val="000000"/>
          <w:lang w:val="en-US"/>
        </w:rPr>
        <w:t>ư</w:t>
      </w:r>
      <w:r w:rsidRPr="00FA7E09">
        <w:rPr>
          <w:color w:val="000000"/>
          <w:lang w:val="en-US"/>
        </w:rPr>
        <w:t>ớc; n</w:t>
      </w:r>
      <w:r w:rsidRPr="00FA7E09">
        <w:rPr>
          <w:rFonts w:hint="eastAsia"/>
          <w:color w:val="000000"/>
          <w:lang w:val="en-US"/>
        </w:rPr>
        <w:t>ơ</w:t>
      </w:r>
      <w:r w:rsidRPr="00FA7E09">
        <w:rPr>
          <w:color w:val="000000"/>
          <w:lang w:val="en-US"/>
        </w:rPr>
        <w:t>i gìn giữ, bảo tồn các giá trị v</w:t>
      </w:r>
      <w:r w:rsidRPr="00FA7E09">
        <w:rPr>
          <w:rFonts w:hint="eastAsia"/>
          <w:color w:val="000000"/>
          <w:lang w:val="en-US"/>
        </w:rPr>
        <w:t>ă</w:t>
      </w:r>
      <w:r w:rsidRPr="00FA7E09">
        <w:rPr>
          <w:color w:val="000000"/>
          <w:lang w:val="en-US"/>
        </w:rPr>
        <w:t xml:space="preserve">n hóa truyền thống tốt </w:t>
      </w:r>
      <w:r w:rsidRPr="00FA7E09">
        <w:rPr>
          <w:rFonts w:hint="eastAsia"/>
          <w:color w:val="000000"/>
          <w:lang w:val="en-US"/>
        </w:rPr>
        <w:t>đ</w:t>
      </w:r>
      <w:r w:rsidRPr="00FA7E09">
        <w:rPr>
          <w:color w:val="000000"/>
          <w:lang w:val="en-US"/>
        </w:rPr>
        <w:t xml:space="preserve">ẹp của cộng </w:t>
      </w:r>
      <w:r w:rsidRPr="00FA7E09">
        <w:rPr>
          <w:rFonts w:hint="eastAsia"/>
          <w:color w:val="000000"/>
          <w:lang w:val="en-US"/>
        </w:rPr>
        <w:t>đ</w:t>
      </w:r>
      <w:r w:rsidRPr="00FA7E09">
        <w:rPr>
          <w:color w:val="000000"/>
          <w:lang w:val="en-US"/>
        </w:rPr>
        <w:t xml:space="preserve">ồng dân tộc thiểu số. Kết cấu hạ tầng du lịch </w:t>
      </w:r>
      <w:r w:rsidRPr="00FA7E09">
        <w:rPr>
          <w:rFonts w:hint="eastAsia"/>
          <w:color w:val="000000"/>
          <w:lang w:val="en-US"/>
        </w:rPr>
        <w:t>đư</w:t>
      </w:r>
      <w:r w:rsidRPr="00FA7E09">
        <w:rPr>
          <w:color w:val="000000"/>
          <w:lang w:val="en-US"/>
        </w:rPr>
        <w:t xml:space="preserve">ợc </w:t>
      </w:r>
      <w:r w:rsidRPr="00FA7E09">
        <w:rPr>
          <w:rFonts w:hint="eastAsia"/>
          <w:color w:val="000000"/>
          <w:lang w:val="en-US"/>
        </w:rPr>
        <w:t>đ</w:t>
      </w:r>
      <w:r w:rsidRPr="00FA7E09">
        <w:rPr>
          <w:color w:val="000000"/>
          <w:lang w:val="en-US"/>
        </w:rPr>
        <w:t>ầu t</w:t>
      </w:r>
      <w:r w:rsidRPr="00FA7E09">
        <w:rPr>
          <w:rFonts w:hint="eastAsia"/>
          <w:color w:val="000000"/>
          <w:lang w:val="en-US"/>
        </w:rPr>
        <w:t>ư</w:t>
      </w:r>
      <w:r w:rsidRPr="00FA7E09">
        <w:rPr>
          <w:color w:val="000000"/>
          <w:lang w:val="en-US"/>
        </w:rPr>
        <w:t xml:space="preserve"> </w:t>
      </w:r>
      <w:r w:rsidRPr="00FA7E09">
        <w:rPr>
          <w:rFonts w:hint="eastAsia"/>
          <w:color w:val="000000"/>
          <w:lang w:val="en-US"/>
        </w:rPr>
        <w:t>đ</w:t>
      </w:r>
      <w:r w:rsidRPr="00FA7E09">
        <w:rPr>
          <w:color w:val="000000"/>
          <w:lang w:val="en-US"/>
        </w:rPr>
        <w:t xml:space="preserve">ồng bộ, hiện </w:t>
      </w:r>
      <w:r w:rsidRPr="00FA7E09">
        <w:rPr>
          <w:rFonts w:hint="eastAsia"/>
          <w:color w:val="000000"/>
          <w:lang w:val="en-US"/>
        </w:rPr>
        <w:t>đ</w:t>
      </w:r>
      <w:r w:rsidRPr="00FA7E09">
        <w:rPr>
          <w:color w:val="000000"/>
          <w:lang w:val="en-US"/>
        </w:rPr>
        <w:t xml:space="preserve">ại, phát triển Sìn Hồ trở thành </w:t>
      </w:r>
      <w:r w:rsidRPr="00FA7E09">
        <w:rPr>
          <w:rFonts w:hint="eastAsia"/>
          <w:color w:val="000000"/>
          <w:lang w:val="en-US"/>
        </w:rPr>
        <w:t>đô</w:t>
      </w:r>
      <w:r w:rsidRPr="00FA7E09">
        <w:rPr>
          <w:color w:val="000000"/>
          <w:lang w:val="en-US"/>
        </w:rPr>
        <w:t xml:space="preserve"> thị du lịch; các khu du lịch Pu Sam Cáp, Sin Suối Hồ, </w:t>
      </w:r>
      <w:r w:rsidRPr="00FA7E09">
        <w:rPr>
          <w:color w:val="000000"/>
          <w:lang w:val="en-US"/>
        </w:rPr>
        <w:lastRenderedPageBreak/>
        <w:t xml:space="preserve">thác Tác Tình (huyện Tam </w:t>
      </w:r>
      <w:r w:rsidRPr="00FA7E09">
        <w:rPr>
          <w:rFonts w:hint="eastAsia"/>
          <w:color w:val="000000"/>
          <w:lang w:val="en-US"/>
        </w:rPr>
        <w:t>Đư</w:t>
      </w:r>
      <w:r w:rsidRPr="00FA7E09">
        <w:rPr>
          <w:color w:val="000000"/>
          <w:lang w:val="en-US"/>
        </w:rPr>
        <w:t xml:space="preserve">ờng) là khu du lịch quốc gia. Du lịch trở thành </w:t>
      </w:r>
      <w:r w:rsidRPr="00FA7E09">
        <w:rPr>
          <w:rFonts w:hint="eastAsia"/>
          <w:color w:val="000000"/>
          <w:lang w:val="en-US"/>
        </w:rPr>
        <w:t>đ</w:t>
      </w:r>
      <w:r w:rsidRPr="00FA7E09">
        <w:rPr>
          <w:color w:val="000000"/>
          <w:lang w:val="en-US"/>
        </w:rPr>
        <w:t>ộng lực t</w:t>
      </w:r>
      <w:r w:rsidRPr="00FA7E09">
        <w:rPr>
          <w:rFonts w:hint="eastAsia"/>
          <w:color w:val="000000"/>
          <w:lang w:val="en-US"/>
        </w:rPr>
        <w:t>ă</w:t>
      </w:r>
      <w:r w:rsidRPr="00FA7E09">
        <w:rPr>
          <w:color w:val="000000"/>
          <w:lang w:val="en-US"/>
        </w:rPr>
        <w:t>ng tr</w:t>
      </w:r>
      <w:r w:rsidRPr="00FA7E09">
        <w:rPr>
          <w:rFonts w:hint="eastAsia"/>
          <w:color w:val="000000"/>
          <w:lang w:val="en-US"/>
        </w:rPr>
        <w:t>ư</w:t>
      </w:r>
      <w:r w:rsidRPr="00FA7E09">
        <w:rPr>
          <w:color w:val="000000"/>
          <w:lang w:val="en-US"/>
        </w:rPr>
        <w:t xml:space="preserve">ởng chính của tỉnh, lan tỏa mạnh mẽ </w:t>
      </w:r>
      <w:r w:rsidRPr="00FA7E09">
        <w:rPr>
          <w:rFonts w:hint="eastAsia"/>
          <w:color w:val="000000"/>
          <w:lang w:val="en-US"/>
        </w:rPr>
        <w:t>đ</w:t>
      </w:r>
      <w:r w:rsidRPr="00FA7E09">
        <w:rPr>
          <w:color w:val="000000"/>
          <w:lang w:val="en-US"/>
        </w:rPr>
        <w:t>ến các ngành, lĩnh vực khác.</w:t>
      </w:r>
    </w:p>
    <w:p w14:paraId="79246D1C" w14:textId="23A381B5" w:rsidR="00125C26" w:rsidRPr="00FA7E09" w:rsidRDefault="00125C26" w:rsidP="00C630EC">
      <w:pPr>
        <w:spacing w:before="120" w:after="120" w:line="240" w:lineRule="auto"/>
        <w:jc w:val="both"/>
        <w:rPr>
          <w:b/>
          <w:color w:val="000000"/>
          <w:u w:val="single"/>
          <w:lang w:val="en-US"/>
        </w:rPr>
      </w:pPr>
      <w:r w:rsidRPr="00FA7E09">
        <w:rPr>
          <w:b/>
          <w:color w:val="000000"/>
          <w:u w:val="single"/>
          <w:lang w:val="en-US"/>
        </w:rPr>
        <w:t>* Mục tiêu cụ thể</w:t>
      </w:r>
    </w:p>
    <w:p w14:paraId="602B002B" w14:textId="43C5A666" w:rsidR="0050090E" w:rsidRPr="00FA7E09" w:rsidRDefault="00125C26" w:rsidP="00C630EC">
      <w:pPr>
        <w:spacing w:before="120" w:after="120" w:line="240" w:lineRule="auto"/>
        <w:ind w:firstLine="567"/>
        <w:jc w:val="both"/>
        <w:rPr>
          <w:color w:val="000000"/>
        </w:rPr>
      </w:pPr>
      <w:r w:rsidRPr="00FA7E09">
        <w:rPr>
          <w:color w:val="000000"/>
          <w:lang w:val="en-US"/>
        </w:rPr>
        <w:t>- Tổng l</w:t>
      </w:r>
      <w:r w:rsidRPr="00FA7E09">
        <w:rPr>
          <w:rFonts w:hint="eastAsia"/>
          <w:color w:val="000000"/>
          <w:lang w:val="en-US"/>
        </w:rPr>
        <w:t>ư</w:t>
      </w:r>
      <w:r w:rsidRPr="00FA7E09">
        <w:rPr>
          <w:color w:val="000000"/>
          <w:lang w:val="en-US"/>
        </w:rPr>
        <w:t xml:space="preserve">ợt khách du lịch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2025 </w:t>
      </w:r>
      <w:r w:rsidRPr="00FA7E09">
        <w:rPr>
          <w:rFonts w:hint="eastAsia"/>
          <w:color w:val="000000"/>
          <w:lang w:val="en-US"/>
        </w:rPr>
        <w:t>đ</w:t>
      </w:r>
      <w:r w:rsidRPr="00FA7E09">
        <w:rPr>
          <w:color w:val="000000"/>
          <w:lang w:val="en-US"/>
        </w:rPr>
        <w:t>ạt khoảng 935,4 nghìn l</w:t>
      </w:r>
      <w:r w:rsidRPr="00FA7E09">
        <w:rPr>
          <w:rFonts w:hint="eastAsia"/>
          <w:color w:val="000000"/>
          <w:lang w:val="en-US"/>
        </w:rPr>
        <w:t>ư</w:t>
      </w:r>
      <w:r w:rsidRPr="00FA7E09">
        <w:rPr>
          <w:color w:val="000000"/>
          <w:lang w:val="en-US"/>
        </w:rPr>
        <w:t xml:space="preserve">ợt khách,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w:t>
      </w:r>
      <w:r w:rsidRPr="00FA7E09">
        <w:rPr>
          <w:rFonts w:hint="eastAsia"/>
          <w:color w:val="000000"/>
          <w:lang w:val="en-US"/>
        </w:rPr>
        <w:t>đ</w:t>
      </w:r>
      <w:r w:rsidRPr="00FA7E09">
        <w:rPr>
          <w:color w:val="000000"/>
          <w:lang w:val="en-US"/>
        </w:rPr>
        <w:t xml:space="preserve">ạt khoảng </w:t>
      </w:r>
      <w:r w:rsidR="0050090E" w:rsidRPr="00FA7E09">
        <w:rPr>
          <w:color w:val="000000"/>
          <w:lang w:val="en-US"/>
        </w:rPr>
        <w:t>2</w:t>
      </w:r>
      <w:r w:rsidRPr="00FA7E09">
        <w:rPr>
          <w:color w:val="000000"/>
          <w:lang w:val="en-US"/>
        </w:rPr>
        <w:t xml:space="preserve"> triệu l</w:t>
      </w:r>
      <w:r w:rsidRPr="00FA7E09">
        <w:rPr>
          <w:rFonts w:hint="eastAsia"/>
          <w:color w:val="000000"/>
          <w:lang w:val="en-US"/>
        </w:rPr>
        <w:t>ư</w:t>
      </w:r>
      <w:r w:rsidRPr="00FA7E09">
        <w:rPr>
          <w:color w:val="000000"/>
          <w:lang w:val="en-US"/>
        </w:rPr>
        <w:t xml:space="preserve">ợt khách,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w:t>
      </w:r>
      <w:r w:rsidRPr="00FA7E09">
        <w:rPr>
          <w:rFonts w:hint="eastAsia"/>
          <w:color w:val="000000"/>
          <w:lang w:val="en-US"/>
        </w:rPr>
        <w:t>đ</w:t>
      </w:r>
      <w:r w:rsidRPr="00FA7E09">
        <w:rPr>
          <w:color w:val="000000"/>
          <w:lang w:val="en-US"/>
        </w:rPr>
        <w:t>ạt khoảng 6,5 triệu l</w:t>
      </w:r>
      <w:r w:rsidRPr="00FA7E09">
        <w:rPr>
          <w:rFonts w:hint="eastAsia"/>
          <w:color w:val="000000"/>
          <w:lang w:val="en-US"/>
        </w:rPr>
        <w:t>ư</w:t>
      </w:r>
      <w:r w:rsidRPr="00FA7E09">
        <w:rPr>
          <w:color w:val="000000"/>
          <w:lang w:val="en-US"/>
        </w:rPr>
        <w:t xml:space="preserve">ợt khách. Tốc </w:t>
      </w:r>
      <w:r w:rsidRPr="00FA7E09">
        <w:rPr>
          <w:rFonts w:hint="eastAsia"/>
          <w:color w:val="000000"/>
          <w:lang w:val="en-US"/>
        </w:rPr>
        <w:t>đ</w:t>
      </w:r>
      <w:r w:rsidRPr="00FA7E09">
        <w:rPr>
          <w:color w:val="000000"/>
          <w:lang w:val="en-US"/>
        </w:rPr>
        <w:t>ộ t</w:t>
      </w:r>
      <w:r w:rsidRPr="00FA7E09">
        <w:rPr>
          <w:rFonts w:hint="eastAsia"/>
          <w:color w:val="000000"/>
          <w:lang w:val="en-US"/>
        </w:rPr>
        <w:t>ă</w:t>
      </w:r>
      <w:r w:rsidRPr="00FA7E09">
        <w:rPr>
          <w:color w:val="000000"/>
          <w:lang w:val="en-US"/>
        </w:rPr>
        <w:t>ng tr</w:t>
      </w:r>
      <w:r w:rsidRPr="00FA7E09">
        <w:rPr>
          <w:rFonts w:hint="eastAsia"/>
          <w:color w:val="000000"/>
          <w:lang w:val="en-US"/>
        </w:rPr>
        <w:t>ư</w:t>
      </w:r>
      <w:r w:rsidRPr="00FA7E09">
        <w:rPr>
          <w:color w:val="000000"/>
          <w:lang w:val="en-US"/>
        </w:rPr>
        <w:t>ởng l</w:t>
      </w:r>
      <w:r w:rsidRPr="00FA7E09">
        <w:rPr>
          <w:rFonts w:hint="eastAsia"/>
          <w:color w:val="000000"/>
          <w:lang w:val="en-US"/>
        </w:rPr>
        <w:t>ư</w:t>
      </w:r>
      <w:r w:rsidRPr="00FA7E09">
        <w:rPr>
          <w:color w:val="000000"/>
          <w:lang w:val="en-US"/>
        </w:rPr>
        <w:t xml:space="preserve">ợt khách du lịch giai </w:t>
      </w:r>
      <w:r w:rsidRPr="00FA7E09">
        <w:rPr>
          <w:rFonts w:hint="eastAsia"/>
          <w:color w:val="000000"/>
          <w:lang w:val="en-US"/>
        </w:rPr>
        <w:t>đ</w:t>
      </w:r>
      <w:r w:rsidRPr="00FA7E09">
        <w:rPr>
          <w:color w:val="000000"/>
          <w:lang w:val="en-US"/>
        </w:rPr>
        <w:t xml:space="preserve">oạn 2021-2025 bình quân </w:t>
      </w:r>
      <w:r w:rsidRPr="00FA7E09">
        <w:rPr>
          <w:rFonts w:hint="eastAsia"/>
          <w:color w:val="000000"/>
          <w:lang w:val="en-US"/>
        </w:rPr>
        <w:t>đ</w:t>
      </w:r>
      <w:r w:rsidRPr="00FA7E09">
        <w:rPr>
          <w:color w:val="000000"/>
          <w:lang w:val="en-US"/>
        </w:rPr>
        <w:t>ạt 20%/n</w:t>
      </w:r>
      <w:r w:rsidRPr="00FA7E09">
        <w:rPr>
          <w:rFonts w:hint="eastAsia"/>
          <w:color w:val="000000"/>
          <w:lang w:val="en-US"/>
        </w:rPr>
        <w:t>ă</w:t>
      </w:r>
      <w:r w:rsidRPr="00FA7E09">
        <w:rPr>
          <w:color w:val="000000"/>
          <w:lang w:val="en-US"/>
        </w:rPr>
        <w:t xml:space="preserve">m, giai </w:t>
      </w:r>
      <w:r w:rsidRPr="00FA7E09">
        <w:rPr>
          <w:rFonts w:hint="eastAsia"/>
          <w:color w:val="000000"/>
          <w:lang w:val="en-US"/>
        </w:rPr>
        <w:t>đ</w:t>
      </w:r>
      <w:r w:rsidRPr="00FA7E09">
        <w:rPr>
          <w:color w:val="000000"/>
          <w:lang w:val="en-US"/>
        </w:rPr>
        <w:t xml:space="preserve">oạn 2026-2030 </w:t>
      </w:r>
      <w:r w:rsidRPr="00FA7E09">
        <w:rPr>
          <w:rFonts w:hint="eastAsia"/>
          <w:color w:val="000000"/>
          <w:lang w:val="en-US"/>
        </w:rPr>
        <w:t>đ</w:t>
      </w:r>
      <w:r w:rsidRPr="00FA7E09">
        <w:rPr>
          <w:color w:val="000000"/>
          <w:lang w:val="en-US"/>
        </w:rPr>
        <w:t>ạt 13%/n</w:t>
      </w:r>
      <w:r w:rsidRPr="00FA7E09">
        <w:rPr>
          <w:rFonts w:hint="eastAsia"/>
          <w:color w:val="000000"/>
          <w:lang w:val="en-US"/>
        </w:rPr>
        <w:t>ă</w:t>
      </w:r>
      <w:r w:rsidRPr="00FA7E09">
        <w:rPr>
          <w:color w:val="000000"/>
          <w:lang w:val="en-US"/>
        </w:rPr>
        <w:t xml:space="preserve">m, giai </w:t>
      </w:r>
      <w:r w:rsidRPr="00FA7E09">
        <w:rPr>
          <w:rFonts w:hint="eastAsia"/>
          <w:color w:val="000000"/>
          <w:lang w:val="en-US"/>
        </w:rPr>
        <w:t>đ</w:t>
      </w:r>
      <w:r w:rsidRPr="00FA7E09">
        <w:rPr>
          <w:color w:val="000000"/>
          <w:lang w:val="en-US"/>
        </w:rPr>
        <w:t xml:space="preserve">oạn 2031-2050 </w:t>
      </w:r>
      <w:r w:rsidRPr="00FA7E09">
        <w:rPr>
          <w:rFonts w:hint="eastAsia"/>
          <w:color w:val="000000"/>
          <w:lang w:val="en-US"/>
        </w:rPr>
        <w:t>đ</w:t>
      </w:r>
      <w:r w:rsidRPr="00FA7E09">
        <w:rPr>
          <w:color w:val="000000"/>
          <w:lang w:val="en-US"/>
        </w:rPr>
        <w:t>ạt 6,9%/n</w:t>
      </w:r>
      <w:r w:rsidRPr="00FA7E09">
        <w:rPr>
          <w:rFonts w:hint="eastAsia"/>
          <w:color w:val="000000"/>
          <w:lang w:val="en-US"/>
        </w:rPr>
        <w:t>ă</w:t>
      </w:r>
      <w:r w:rsidRPr="00FA7E09">
        <w:rPr>
          <w:color w:val="000000"/>
          <w:lang w:val="en-US"/>
        </w:rPr>
        <w:t>m</w:t>
      </w:r>
      <w:r w:rsidR="0050090E" w:rsidRPr="00FA7E09">
        <w:rPr>
          <w:color w:val="000000"/>
          <w:lang w:val="en-US"/>
        </w:rPr>
        <w:t>.</w:t>
      </w:r>
    </w:p>
    <w:p w14:paraId="3B36AB20" w14:textId="77777777" w:rsidR="00125C26" w:rsidRPr="00FA7E09" w:rsidRDefault="00125C26" w:rsidP="00C630EC">
      <w:pPr>
        <w:spacing w:before="120" w:after="120" w:line="240" w:lineRule="auto"/>
        <w:ind w:firstLine="567"/>
        <w:jc w:val="both"/>
        <w:rPr>
          <w:color w:val="000000"/>
        </w:rPr>
      </w:pPr>
      <w:r w:rsidRPr="00FA7E09">
        <w:rPr>
          <w:color w:val="000000"/>
          <w:lang w:val="en-US"/>
        </w:rPr>
        <w:t xml:space="preserve">Trong </w:t>
      </w:r>
      <w:r w:rsidRPr="00FA7E09">
        <w:rPr>
          <w:rFonts w:hint="eastAsia"/>
          <w:color w:val="000000"/>
          <w:lang w:val="en-US"/>
        </w:rPr>
        <w:t>đó</w:t>
      </w:r>
      <w:r w:rsidRPr="00FA7E09">
        <w:rPr>
          <w:color w:val="000000"/>
          <w:lang w:val="en-US"/>
        </w:rPr>
        <w:t xml:space="preserve">, khách du lịch quốc tế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2025 </w:t>
      </w:r>
      <w:r w:rsidRPr="00FA7E09">
        <w:rPr>
          <w:rFonts w:hint="eastAsia"/>
          <w:color w:val="000000"/>
          <w:lang w:val="en-US"/>
        </w:rPr>
        <w:t>đ</w:t>
      </w:r>
      <w:r w:rsidRPr="00FA7E09">
        <w:rPr>
          <w:color w:val="000000"/>
          <w:lang w:val="en-US"/>
        </w:rPr>
        <w:t>ạt khoảng 56,3 nghìn l</w:t>
      </w:r>
      <w:r w:rsidRPr="00FA7E09">
        <w:rPr>
          <w:rFonts w:hint="eastAsia"/>
          <w:color w:val="000000"/>
          <w:lang w:val="en-US"/>
        </w:rPr>
        <w:t>ư</w:t>
      </w:r>
      <w:r w:rsidRPr="00FA7E09">
        <w:rPr>
          <w:color w:val="000000"/>
          <w:lang w:val="en-US"/>
        </w:rPr>
        <w:t xml:space="preserve">ợt khách,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w:t>
      </w:r>
      <w:r w:rsidRPr="00FA7E09">
        <w:rPr>
          <w:rFonts w:hint="eastAsia"/>
          <w:color w:val="000000"/>
          <w:lang w:val="en-US"/>
        </w:rPr>
        <w:t>đ</w:t>
      </w:r>
      <w:r w:rsidRPr="00FA7E09">
        <w:rPr>
          <w:color w:val="000000"/>
          <w:lang w:val="en-US"/>
        </w:rPr>
        <w:t xml:space="preserve">ạt </w:t>
      </w:r>
      <w:r w:rsidRPr="008226D8">
        <w:rPr>
          <w:lang w:val="en-US"/>
        </w:rPr>
        <w:t xml:space="preserve">khoảng 108 </w:t>
      </w:r>
      <w:r w:rsidRPr="00FA7E09">
        <w:rPr>
          <w:color w:val="000000"/>
          <w:lang w:val="en-US"/>
        </w:rPr>
        <w:t>nghìn l</w:t>
      </w:r>
      <w:r w:rsidRPr="00FA7E09">
        <w:rPr>
          <w:rFonts w:hint="eastAsia"/>
          <w:color w:val="000000"/>
          <w:lang w:val="en-US"/>
        </w:rPr>
        <w:t>ư</w:t>
      </w:r>
      <w:r w:rsidRPr="00FA7E09">
        <w:rPr>
          <w:color w:val="000000"/>
          <w:lang w:val="en-US"/>
        </w:rPr>
        <w:t xml:space="preserve">ợt khách,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w:t>
      </w:r>
      <w:r w:rsidRPr="00FA7E09">
        <w:rPr>
          <w:rFonts w:hint="eastAsia"/>
          <w:color w:val="000000"/>
          <w:lang w:val="en-US"/>
        </w:rPr>
        <w:t>đ</w:t>
      </w:r>
      <w:r w:rsidRPr="00FA7E09">
        <w:rPr>
          <w:color w:val="000000"/>
          <w:lang w:val="en-US"/>
        </w:rPr>
        <w:t>ạt khoảng 804 nghìn l</w:t>
      </w:r>
      <w:r w:rsidRPr="00FA7E09">
        <w:rPr>
          <w:rFonts w:hint="eastAsia"/>
          <w:color w:val="000000"/>
          <w:lang w:val="en-US"/>
        </w:rPr>
        <w:t>ư</w:t>
      </w:r>
      <w:r w:rsidRPr="00FA7E09">
        <w:rPr>
          <w:color w:val="000000"/>
          <w:lang w:val="en-US"/>
        </w:rPr>
        <w:t>ợt khách; khách du lịch trong n</w:t>
      </w:r>
      <w:r w:rsidRPr="00FA7E09">
        <w:rPr>
          <w:rFonts w:hint="eastAsia"/>
          <w:color w:val="000000"/>
          <w:lang w:val="en-US"/>
        </w:rPr>
        <w:t>ư</w:t>
      </w:r>
      <w:r w:rsidRPr="00FA7E09">
        <w:rPr>
          <w:color w:val="000000"/>
          <w:lang w:val="en-US"/>
        </w:rPr>
        <w:t xml:space="preserve">ớc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2025 </w:t>
      </w:r>
      <w:r w:rsidRPr="00FA7E09">
        <w:rPr>
          <w:rFonts w:hint="eastAsia"/>
          <w:color w:val="000000"/>
          <w:lang w:val="en-US"/>
        </w:rPr>
        <w:t>đ</w:t>
      </w:r>
      <w:r w:rsidRPr="00FA7E09">
        <w:rPr>
          <w:color w:val="000000"/>
          <w:lang w:val="en-US"/>
        </w:rPr>
        <w:t>ạt khoảng 879 nghìn l</w:t>
      </w:r>
      <w:r w:rsidRPr="00FA7E09">
        <w:rPr>
          <w:rFonts w:hint="eastAsia"/>
          <w:color w:val="000000"/>
          <w:lang w:val="en-US"/>
        </w:rPr>
        <w:t>ư</w:t>
      </w:r>
      <w:r w:rsidRPr="00FA7E09">
        <w:rPr>
          <w:color w:val="000000"/>
          <w:lang w:val="en-US"/>
        </w:rPr>
        <w:t xml:space="preserve">ợt khách,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w:t>
      </w:r>
      <w:r w:rsidRPr="00FA7E09">
        <w:rPr>
          <w:rFonts w:hint="eastAsia"/>
          <w:color w:val="000000"/>
          <w:lang w:val="en-US"/>
        </w:rPr>
        <w:t>đ</w:t>
      </w:r>
      <w:r w:rsidRPr="00FA7E09">
        <w:rPr>
          <w:color w:val="000000"/>
          <w:lang w:val="en-US"/>
        </w:rPr>
        <w:t>ạt khoảng 1,62 triệu l</w:t>
      </w:r>
      <w:r w:rsidRPr="00FA7E09">
        <w:rPr>
          <w:rFonts w:hint="eastAsia"/>
          <w:color w:val="000000"/>
          <w:lang w:val="en-US"/>
        </w:rPr>
        <w:t>ư</w:t>
      </w:r>
      <w:r w:rsidRPr="00FA7E09">
        <w:rPr>
          <w:color w:val="000000"/>
          <w:lang w:val="en-US"/>
        </w:rPr>
        <w:t xml:space="preserve">ợt khách,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w:t>
      </w:r>
      <w:r w:rsidRPr="00FA7E09">
        <w:rPr>
          <w:rFonts w:hint="eastAsia"/>
          <w:color w:val="000000"/>
          <w:lang w:val="en-US"/>
        </w:rPr>
        <w:t>đ</w:t>
      </w:r>
      <w:r w:rsidRPr="00FA7E09">
        <w:rPr>
          <w:color w:val="000000"/>
          <w:lang w:val="en-US"/>
        </w:rPr>
        <w:t>ạt khoảng 5,72 triệu l</w:t>
      </w:r>
      <w:r w:rsidRPr="00FA7E09">
        <w:rPr>
          <w:rFonts w:hint="eastAsia"/>
          <w:color w:val="000000"/>
          <w:lang w:val="en-US"/>
        </w:rPr>
        <w:t>ư</w:t>
      </w:r>
      <w:r w:rsidRPr="00FA7E09">
        <w:rPr>
          <w:color w:val="000000"/>
          <w:lang w:val="en-US"/>
        </w:rPr>
        <w:t>ợt khách.</w:t>
      </w:r>
    </w:p>
    <w:p w14:paraId="3B4FBAF3" w14:textId="77777777" w:rsidR="00125C26" w:rsidRPr="00FA7E09" w:rsidRDefault="00125C26" w:rsidP="00C630EC">
      <w:pPr>
        <w:spacing w:before="120" w:after="120" w:line="240" w:lineRule="auto"/>
        <w:ind w:firstLine="567"/>
        <w:jc w:val="both"/>
        <w:rPr>
          <w:color w:val="000000"/>
        </w:rPr>
      </w:pPr>
      <w:r w:rsidRPr="00FA7E09">
        <w:rPr>
          <w:color w:val="000000"/>
          <w:lang w:val="en-US"/>
        </w:rPr>
        <w:t>- Số ngày l</w:t>
      </w:r>
      <w:r w:rsidRPr="00FA7E09">
        <w:rPr>
          <w:rFonts w:hint="eastAsia"/>
          <w:color w:val="000000"/>
          <w:lang w:val="en-US"/>
        </w:rPr>
        <w:t>ư</w:t>
      </w:r>
      <w:r w:rsidRPr="00FA7E09">
        <w:rPr>
          <w:color w:val="000000"/>
          <w:lang w:val="en-US"/>
        </w:rPr>
        <w:t xml:space="preserve">u trú bình quân khách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2025 </w:t>
      </w:r>
      <w:r w:rsidRPr="00FA7E09">
        <w:rPr>
          <w:rFonts w:hint="eastAsia"/>
          <w:color w:val="000000"/>
          <w:lang w:val="en-US"/>
        </w:rPr>
        <w:t>đ</w:t>
      </w:r>
      <w:r w:rsidRPr="00FA7E09">
        <w:rPr>
          <w:color w:val="000000"/>
          <w:lang w:val="en-US"/>
        </w:rPr>
        <w:t xml:space="preserve">ạt 2,2 ngày,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w:t>
      </w:r>
      <w:r w:rsidRPr="00FA7E09">
        <w:rPr>
          <w:rFonts w:hint="eastAsia"/>
          <w:color w:val="000000"/>
          <w:lang w:val="en-US"/>
        </w:rPr>
        <w:t>đ</w:t>
      </w:r>
      <w:r w:rsidRPr="00FA7E09">
        <w:rPr>
          <w:color w:val="000000"/>
          <w:lang w:val="en-US"/>
        </w:rPr>
        <w:t xml:space="preserve">ạt 2,6 ngày,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w:t>
      </w:r>
      <w:r w:rsidRPr="00FA7E09">
        <w:rPr>
          <w:rFonts w:hint="eastAsia"/>
          <w:color w:val="000000"/>
          <w:lang w:val="en-US"/>
        </w:rPr>
        <w:t>đ</w:t>
      </w:r>
      <w:r w:rsidRPr="00FA7E09">
        <w:rPr>
          <w:color w:val="000000"/>
          <w:lang w:val="en-US"/>
        </w:rPr>
        <w:t xml:space="preserve">ạt 4,2 ngày. Trong </w:t>
      </w:r>
      <w:r w:rsidRPr="00FA7E09">
        <w:rPr>
          <w:rFonts w:hint="eastAsia"/>
          <w:color w:val="000000"/>
          <w:lang w:val="en-US"/>
        </w:rPr>
        <w:t>đó</w:t>
      </w:r>
      <w:r w:rsidRPr="00FA7E09">
        <w:rPr>
          <w:color w:val="000000"/>
          <w:lang w:val="en-US"/>
        </w:rPr>
        <w:t>, số ngày l</w:t>
      </w:r>
      <w:r w:rsidRPr="00FA7E09">
        <w:rPr>
          <w:rFonts w:hint="eastAsia"/>
          <w:color w:val="000000"/>
          <w:lang w:val="en-US"/>
        </w:rPr>
        <w:t>ư</w:t>
      </w:r>
      <w:r w:rsidRPr="00FA7E09">
        <w:rPr>
          <w:color w:val="000000"/>
          <w:lang w:val="en-US"/>
        </w:rPr>
        <w:t xml:space="preserve">u trú bình quân khách du lịch quốc tế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2025 </w:t>
      </w:r>
      <w:r w:rsidRPr="00FA7E09">
        <w:rPr>
          <w:rFonts w:hint="eastAsia"/>
          <w:color w:val="000000"/>
          <w:lang w:val="en-US"/>
        </w:rPr>
        <w:t>đ</w:t>
      </w:r>
      <w:r w:rsidRPr="00FA7E09">
        <w:rPr>
          <w:color w:val="000000"/>
          <w:lang w:val="en-US"/>
        </w:rPr>
        <w:t xml:space="preserve">ạt 2 ngày,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w:t>
      </w:r>
      <w:r w:rsidRPr="00FA7E09">
        <w:rPr>
          <w:rFonts w:hint="eastAsia"/>
          <w:color w:val="000000"/>
          <w:lang w:val="en-US"/>
        </w:rPr>
        <w:t>đ</w:t>
      </w:r>
      <w:r w:rsidRPr="00FA7E09">
        <w:rPr>
          <w:color w:val="000000"/>
          <w:lang w:val="en-US"/>
        </w:rPr>
        <w:t xml:space="preserve">ạt 2,7 ngày và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w:t>
      </w:r>
      <w:r w:rsidRPr="00FA7E09">
        <w:rPr>
          <w:rFonts w:hint="eastAsia"/>
          <w:color w:val="000000"/>
          <w:lang w:val="en-US"/>
        </w:rPr>
        <w:t>đ</w:t>
      </w:r>
      <w:r w:rsidRPr="00FA7E09">
        <w:rPr>
          <w:color w:val="000000"/>
          <w:lang w:val="en-US"/>
        </w:rPr>
        <w:t>ạt 5,5 ngày; số ngày l</w:t>
      </w:r>
      <w:r w:rsidRPr="00FA7E09">
        <w:rPr>
          <w:rFonts w:hint="eastAsia"/>
          <w:color w:val="000000"/>
          <w:lang w:val="en-US"/>
        </w:rPr>
        <w:t>ư</w:t>
      </w:r>
      <w:r w:rsidRPr="00FA7E09">
        <w:rPr>
          <w:color w:val="000000"/>
          <w:lang w:val="en-US"/>
        </w:rPr>
        <w:t>u trú bình quân khách du lịch trong n</w:t>
      </w:r>
      <w:r w:rsidRPr="00FA7E09">
        <w:rPr>
          <w:rFonts w:hint="eastAsia"/>
          <w:color w:val="000000"/>
          <w:lang w:val="en-US"/>
        </w:rPr>
        <w:t>ư</w:t>
      </w:r>
      <w:r w:rsidRPr="00FA7E09">
        <w:rPr>
          <w:color w:val="000000"/>
          <w:lang w:val="en-US"/>
        </w:rPr>
        <w:t xml:space="preserve">ớc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2025 </w:t>
      </w:r>
      <w:r w:rsidRPr="00FA7E09">
        <w:rPr>
          <w:rFonts w:hint="eastAsia"/>
          <w:color w:val="000000"/>
          <w:lang w:val="en-US"/>
        </w:rPr>
        <w:t>đ</w:t>
      </w:r>
      <w:r w:rsidRPr="00FA7E09">
        <w:rPr>
          <w:color w:val="000000"/>
          <w:lang w:val="en-US"/>
        </w:rPr>
        <w:t xml:space="preserve">ạt 2,2 ngày,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w:t>
      </w:r>
      <w:r w:rsidRPr="00FA7E09">
        <w:rPr>
          <w:rFonts w:hint="eastAsia"/>
          <w:color w:val="000000"/>
          <w:lang w:val="en-US"/>
        </w:rPr>
        <w:t>đ</w:t>
      </w:r>
      <w:r w:rsidRPr="00FA7E09">
        <w:rPr>
          <w:color w:val="000000"/>
          <w:lang w:val="en-US"/>
        </w:rPr>
        <w:t xml:space="preserve">ạt 2,6 ngày và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w:t>
      </w:r>
      <w:r w:rsidRPr="00FA7E09">
        <w:rPr>
          <w:rFonts w:hint="eastAsia"/>
          <w:color w:val="000000"/>
          <w:lang w:val="en-US"/>
        </w:rPr>
        <w:t>đ</w:t>
      </w:r>
      <w:r w:rsidRPr="00FA7E09">
        <w:rPr>
          <w:color w:val="000000"/>
          <w:lang w:val="en-US"/>
        </w:rPr>
        <w:t>ạt 4 ngày.</w:t>
      </w:r>
    </w:p>
    <w:p w14:paraId="7CC3CB53" w14:textId="77777777" w:rsidR="00125C26" w:rsidRPr="00FA7E09" w:rsidRDefault="00125C26" w:rsidP="00C630EC">
      <w:pPr>
        <w:spacing w:before="120" w:after="120" w:line="240" w:lineRule="auto"/>
        <w:ind w:firstLine="567"/>
        <w:jc w:val="both"/>
        <w:rPr>
          <w:color w:val="000000"/>
        </w:rPr>
      </w:pPr>
      <w:r w:rsidRPr="00FA7E09">
        <w:rPr>
          <w:color w:val="000000"/>
          <w:lang w:val="en-US"/>
        </w:rPr>
        <w:t xml:space="preserve">- Tổng doanh thu ngành du lịch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2025 </w:t>
      </w:r>
      <w:r w:rsidRPr="00FA7E09">
        <w:rPr>
          <w:rFonts w:hint="eastAsia"/>
          <w:color w:val="000000"/>
          <w:lang w:val="en-US"/>
        </w:rPr>
        <w:t>đ</w:t>
      </w:r>
      <w:r w:rsidRPr="00FA7E09">
        <w:rPr>
          <w:color w:val="000000"/>
          <w:lang w:val="en-US"/>
        </w:rPr>
        <w:t xml:space="preserve">ạt khoảng 2.350 tỷ </w:t>
      </w:r>
      <w:r w:rsidRPr="00FA7E09">
        <w:rPr>
          <w:rFonts w:hint="eastAsia"/>
          <w:color w:val="000000"/>
          <w:lang w:val="en-US"/>
        </w:rPr>
        <w:t>đ</w:t>
      </w:r>
      <w:r w:rsidRPr="00FA7E09">
        <w:rPr>
          <w:color w:val="000000"/>
          <w:lang w:val="en-US"/>
        </w:rPr>
        <w:t xml:space="preserve">ồng,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w:t>
      </w:r>
      <w:r w:rsidRPr="00FA7E09">
        <w:rPr>
          <w:rFonts w:hint="eastAsia"/>
          <w:color w:val="000000"/>
          <w:lang w:val="en-US"/>
        </w:rPr>
        <w:t>đ</w:t>
      </w:r>
      <w:r w:rsidRPr="00FA7E09">
        <w:rPr>
          <w:color w:val="000000"/>
          <w:lang w:val="en-US"/>
        </w:rPr>
        <w:t xml:space="preserve">ạt khoảng 7.300 tỷ </w:t>
      </w:r>
      <w:r w:rsidRPr="00FA7E09">
        <w:rPr>
          <w:rFonts w:hint="eastAsia"/>
          <w:color w:val="000000"/>
          <w:lang w:val="en-US"/>
        </w:rPr>
        <w:t>đ</w:t>
      </w:r>
      <w:r w:rsidRPr="00FA7E09">
        <w:rPr>
          <w:color w:val="000000"/>
          <w:lang w:val="en-US"/>
        </w:rPr>
        <w:t xml:space="preserve">ồng,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w:t>
      </w:r>
      <w:r w:rsidRPr="00FA7E09">
        <w:rPr>
          <w:rFonts w:hint="eastAsia"/>
          <w:color w:val="000000"/>
          <w:lang w:val="en-US"/>
        </w:rPr>
        <w:t>đ</w:t>
      </w:r>
      <w:r w:rsidRPr="00FA7E09">
        <w:rPr>
          <w:color w:val="000000"/>
          <w:lang w:val="en-US"/>
        </w:rPr>
        <w:t xml:space="preserve">ạt khoảng 124 nghìn tỷ </w:t>
      </w:r>
      <w:r w:rsidRPr="00FA7E09">
        <w:rPr>
          <w:rFonts w:hint="eastAsia"/>
          <w:color w:val="000000"/>
          <w:lang w:val="en-US"/>
        </w:rPr>
        <w:t>đ</w:t>
      </w:r>
      <w:r w:rsidRPr="00FA7E09">
        <w:rPr>
          <w:color w:val="000000"/>
          <w:lang w:val="en-US"/>
        </w:rPr>
        <w:t xml:space="preserve">ồng. Tốc </w:t>
      </w:r>
      <w:r w:rsidRPr="00FA7E09">
        <w:rPr>
          <w:rFonts w:hint="eastAsia"/>
          <w:color w:val="000000"/>
          <w:lang w:val="en-US"/>
        </w:rPr>
        <w:t>đ</w:t>
      </w:r>
      <w:r w:rsidRPr="00FA7E09">
        <w:rPr>
          <w:color w:val="000000"/>
          <w:lang w:val="en-US"/>
        </w:rPr>
        <w:t>ộ t</w:t>
      </w:r>
      <w:r w:rsidRPr="00FA7E09">
        <w:rPr>
          <w:rFonts w:hint="eastAsia"/>
          <w:color w:val="000000"/>
          <w:lang w:val="en-US"/>
        </w:rPr>
        <w:t>ă</w:t>
      </w:r>
      <w:r w:rsidRPr="00FA7E09">
        <w:rPr>
          <w:color w:val="000000"/>
          <w:lang w:val="en-US"/>
        </w:rPr>
        <w:t>ng tr</w:t>
      </w:r>
      <w:r w:rsidRPr="00FA7E09">
        <w:rPr>
          <w:rFonts w:hint="eastAsia"/>
          <w:color w:val="000000"/>
          <w:lang w:val="en-US"/>
        </w:rPr>
        <w:t>ư</w:t>
      </w:r>
      <w:r w:rsidRPr="00FA7E09">
        <w:rPr>
          <w:color w:val="000000"/>
          <w:lang w:val="en-US"/>
        </w:rPr>
        <w:t xml:space="preserve">ởng doanh thu ngành du lịch giai </w:t>
      </w:r>
      <w:r w:rsidRPr="00FA7E09">
        <w:rPr>
          <w:rFonts w:hint="eastAsia"/>
          <w:color w:val="000000"/>
          <w:lang w:val="en-US"/>
        </w:rPr>
        <w:t>đ</w:t>
      </w:r>
      <w:r w:rsidRPr="00FA7E09">
        <w:rPr>
          <w:color w:val="000000"/>
          <w:lang w:val="en-US"/>
        </w:rPr>
        <w:t xml:space="preserve">oạn 2021-2025 </w:t>
      </w:r>
      <w:r w:rsidRPr="00FA7E09">
        <w:rPr>
          <w:rFonts w:hint="eastAsia"/>
          <w:color w:val="000000"/>
          <w:lang w:val="en-US"/>
        </w:rPr>
        <w:t>đ</w:t>
      </w:r>
      <w:r w:rsidRPr="00FA7E09">
        <w:rPr>
          <w:color w:val="000000"/>
          <w:lang w:val="en-US"/>
        </w:rPr>
        <w:t>ạt 34,2%/n</w:t>
      </w:r>
      <w:r w:rsidRPr="00FA7E09">
        <w:rPr>
          <w:rFonts w:hint="eastAsia"/>
          <w:color w:val="000000"/>
          <w:lang w:val="en-US"/>
        </w:rPr>
        <w:t>ă</w:t>
      </w:r>
      <w:r w:rsidRPr="00FA7E09">
        <w:rPr>
          <w:color w:val="000000"/>
          <w:lang w:val="en-US"/>
        </w:rPr>
        <w:t xml:space="preserve">m, giai </w:t>
      </w:r>
      <w:r w:rsidRPr="00FA7E09">
        <w:rPr>
          <w:rFonts w:hint="eastAsia"/>
          <w:color w:val="000000"/>
          <w:lang w:val="en-US"/>
        </w:rPr>
        <w:t>đ</w:t>
      </w:r>
      <w:r w:rsidRPr="00FA7E09">
        <w:rPr>
          <w:color w:val="000000"/>
          <w:lang w:val="en-US"/>
        </w:rPr>
        <w:t xml:space="preserve">oạn 2026-2030 </w:t>
      </w:r>
      <w:r w:rsidRPr="00FA7E09">
        <w:rPr>
          <w:rFonts w:hint="eastAsia"/>
          <w:color w:val="000000"/>
          <w:lang w:val="en-US"/>
        </w:rPr>
        <w:t>đ</w:t>
      </w:r>
      <w:r w:rsidRPr="00FA7E09">
        <w:rPr>
          <w:color w:val="000000"/>
          <w:lang w:val="en-US"/>
        </w:rPr>
        <w:t>ạt 25,3%/n</w:t>
      </w:r>
      <w:r w:rsidRPr="00FA7E09">
        <w:rPr>
          <w:rFonts w:hint="eastAsia"/>
          <w:color w:val="000000"/>
          <w:lang w:val="en-US"/>
        </w:rPr>
        <w:t>ă</w:t>
      </w:r>
      <w:r w:rsidRPr="00FA7E09">
        <w:rPr>
          <w:color w:val="000000"/>
          <w:lang w:val="en-US"/>
        </w:rPr>
        <w:t xml:space="preserve">m, giai </w:t>
      </w:r>
      <w:r w:rsidRPr="00FA7E09">
        <w:rPr>
          <w:rFonts w:hint="eastAsia"/>
          <w:color w:val="000000"/>
          <w:lang w:val="en-US"/>
        </w:rPr>
        <w:t>đ</w:t>
      </w:r>
      <w:r w:rsidRPr="00FA7E09">
        <w:rPr>
          <w:color w:val="000000"/>
          <w:lang w:val="en-US"/>
        </w:rPr>
        <w:t xml:space="preserve">oạn 2031-2050 </w:t>
      </w:r>
      <w:r w:rsidRPr="00FA7E09">
        <w:rPr>
          <w:rFonts w:hint="eastAsia"/>
          <w:color w:val="000000"/>
          <w:lang w:val="en-US"/>
        </w:rPr>
        <w:t>đ</w:t>
      </w:r>
      <w:r w:rsidRPr="00FA7E09">
        <w:rPr>
          <w:color w:val="000000"/>
          <w:lang w:val="en-US"/>
        </w:rPr>
        <w:t>ạt 15,2%/n</w:t>
      </w:r>
      <w:r w:rsidRPr="00FA7E09">
        <w:rPr>
          <w:rFonts w:hint="eastAsia"/>
          <w:color w:val="000000"/>
          <w:lang w:val="en-US"/>
        </w:rPr>
        <w:t>ă</w:t>
      </w:r>
      <w:r w:rsidRPr="00FA7E09">
        <w:rPr>
          <w:color w:val="000000"/>
          <w:lang w:val="en-US"/>
        </w:rPr>
        <w:t>m.</w:t>
      </w:r>
    </w:p>
    <w:p w14:paraId="7E5C2131" w14:textId="77777777" w:rsidR="00125C26" w:rsidRPr="00FA7E09" w:rsidRDefault="00125C26" w:rsidP="00C630EC">
      <w:pPr>
        <w:spacing w:before="120" w:after="120" w:line="240" w:lineRule="auto"/>
        <w:ind w:firstLine="567"/>
        <w:jc w:val="both"/>
        <w:rPr>
          <w:color w:val="000000"/>
        </w:rPr>
      </w:pPr>
      <w:r w:rsidRPr="00FA7E09">
        <w:rPr>
          <w:color w:val="000000"/>
          <w:lang w:val="en-US"/>
        </w:rPr>
        <w:t xml:space="preserve">- Tỷ trọng </w:t>
      </w:r>
      <w:r w:rsidRPr="00FA7E09">
        <w:rPr>
          <w:rFonts w:hint="eastAsia"/>
          <w:color w:val="000000"/>
          <w:lang w:val="en-US"/>
        </w:rPr>
        <w:t>đó</w:t>
      </w:r>
      <w:r w:rsidRPr="00FA7E09">
        <w:rPr>
          <w:color w:val="000000"/>
          <w:lang w:val="en-US"/>
        </w:rPr>
        <w:t>ng góp của ngành du lịch n</w:t>
      </w:r>
      <w:r w:rsidRPr="00FA7E09">
        <w:rPr>
          <w:rFonts w:hint="eastAsia"/>
          <w:color w:val="000000"/>
          <w:lang w:val="en-US"/>
        </w:rPr>
        <w:t>ă</w:t>
      </w:r>
      <w:r w:rsidRPr="00FA7E09">
        <w:rPr>
          <w:color w:val="000000"/>
          <w:lang w:val="en-US"/>
        </w:rPr>
        <w:t xml:space="preserve">m 2025 </w:t>
      </w:r>
      <w:r w:rsidRPr="00FA7E09">
        <w:rPr>
          <w:rFonts w:hint="eastAsia"/>
          <w:color w:val="000000"/>
          <w:lang w:val="en-US"/>
        </w:rPr>
        <w:t>đ</w:t>
      </w:r>
      <w:r w:rsidRPr="00FA7E09">
        <w:rPr>
          <w:color w:val="000000"/>
          <w:lang w:val="en-US"/>
        </w:rPr>
        <w:t xml:space="preserve">ạt 4,43% GRDP,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w:t>
      </w:r>
      <w:r w:rsidRPr="00FA7E09">
        <w:rPr>
          <w:rFonts w:hint="eastAsia"/>
          <w:color w:val="000000"/>
          <w:lang w:val="en-US"/>
        </w:rPr>
        <w:t>đ</w:t>
      </w:r>
      <w:r w:rsidRPr="00FA7E09">
        <w:rPr>
          <w:color w:val="000000"/>
          <w:lang w:val="en-US"/>
        </w:rPr>
        <w:t xml:space="preserve">ạt 8,15% GRDP,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w:t>
      </w:r>
      <w:r w:rsidRPr="00FA7E09">
        <w:rPr>
          <w:rFonts w:hint="eastAsia"/>
          <w:color w:val="000000"/>
          <w:lang w:val="en-US"/>
        </w:rPr>
        <w:t>đ</w:t>
      </w:r>
      <w:r w:rsidRPr="00FA7E09">
        <w:rPr>
          <w:color w:val="000000"/>
          <w:lang w:val="en-US"/>
        </w:rPr>
        <w:t>ạt 26,31% GRDP.</w:t>
      </w:r>
    </w:p>
    <w:p w14:paraId="2F724053" w14:textId="77777777" w:rsidR="00125C26" w:rsidRPr="00FA7E09" w:rsidRDefault="00125C26" w:rsidP="00C630EC">
      <w:pPr>
        <w:spacing w:before="120" w:after="120" w:line="240" w:lineRule="auto"/>
        <w:ind w:firstLine="567"/>
        <w:jc w:val="both"/>
        <w:rPr>
          <w:color w:val="000000"/>
        </w:rPr>
      </w:pPr>
      <w:r w:rsidRPr="00FA7E09">
        <w:rPr>
          <w:color w:val="000000"/>
          <w:lang w:val="en-US"/>
        </w:rPr>
        <w:t>- Ngành du lịch tạo ra khoảng 10.800 việc làm vào n</w:t>
      </w:r>
      <w:r w:rsidRPr="00FA7E09">
        <w:rPr>
          <w:rFonts w:hint="eastAsia"/>
          <w:color w:val="000000"/>
          <w:lang w:val="en-US"/>
        </w:rPr>
        <w:t>ă</w:t>
      </w:r>
      <w:r w:rsidRPr="00FA7E09">
        <w:rPr>
          <w:color w:val="000000"/>
          <w:lang w:val="en-US"/>
        </w:rPr>
        <w:t xml:space="preserve">m 2025 (trong </w:t>
      </w:r>
      <w:r w:rsidRPr="00FA7E09">
        <w:rPr>
          <w:rFonts w:hint="eastAsia"/>
          <w:color w:val="000000"/>
          <w:lang w:val="en-US"/>
        </w:rPr>
        <w:t>đó</w:t>
      </w:r>
      <w:r w:rsidRPr="00FA7E09">
        <w:rPr>
          <w:color w:val="000000"/>
          <w:lang w:val="en-US"/>
        </w:rPr>
        <w:t xml:space="preserve">, khoảng 3.400 lao </w:t>
      </w:r>
      <w:r w:rsidRPr="00FA7E09">
        <w:rPr>
          <w:rFonts w:hint="eastAsia"/>
          <w:color w:val="000000"/>
          <w:lang w:val="en-US"/>
        </w:rPr>
        <w:t>đ</w:t>
      </w:r>
      <w:r w:rsidRPr="00FA7E09">
        <w:rPr>
          <w:color w:val="000000"/>
          <w:lang w:val="en-US"/>
        </w:rPr>
        <w:t xml:space="preserve">ộng trực tiếp),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2030 tạo ra khoảng 20.500 việc làm (trong </w:t>
      </w:r>
      <w:r w:rsidRPr="00FA7E09">
        <w:rPr>
          <w:rFonts w:hint="eastAsia"/>
          <w:color w:val="000000"/>
          <w:lang w:val="en-US"/>
        </w:rPr>
        <w:t>đó</w:t>
      </w:r>
      <w:r w:rsidRPr="00FA7E09">
        <w:rPr>
          <w:color w:val="000000"/>
          <w:lang w:val="en-US"/>
        </w:rPr>
        <w:t xml:space="preserve">, khoảng 7.300 lao </w:t>
      </w:r>
      <w:r w:rsidRPr="00FA7E09">
        <w:rPr>
          <w:rFonts w:hint="eastAsia"/>
          <w:color w:val="000000"/>
          <w:lang w:val="en-US"/>
        </w:rPr>
        <w:t>đ</w:t>
      </w:r>
      <w:r w:rsidRPr="00FA7E09">
        <w:rPr>
          <w:color w:val="000000"/>
          <w:lang w:val="en-US"/>
        </w:rPr>
        <w:t xml:space="preserve">ộng trực tiếp), </w:t>
      </w:r>
      <w:r w:rsidRPr="00FA7E09">
        <w:rPr>
          <w:rFonts w:hint="eastAsia"/>
          <w:color w:val="000000"/>
          <w:lang w:val="en-US"/>
        </w:rPr>
        <w:t>đ</w:t>
      </w:r>
      <w:r w:rsidRPr="00FA7E09">
        <w:rPr>
          <w:color w:val="000000"/>
          <w:lang w:val="en-US"/>
        </w:rPr>
        <w:t>ến n</w:t>
      </w:r>
      <w:r w:rsidRPr="00FA7E09">
        <w:rPr>
          <w:rFonts w:hint="eastAsia"/>
          <w:color w:val="000000"/>
          <w:lang w:val="en-US"/>
        </w:rPr>
        <w:t>ă</w:t>
      </w:r>
      <w:r w:rsidRPr="00FA7E09">
        <w:rPr>
          <w:color w:val="000000"/>
          <w:lang w:val="en-US"/>
        </w:rPr>
        <w:t xml:space="preserve">m 2050 tạo ra khoảng 115.800 việc làm (trong </w:t>
      </w:r>
      <w:r w:rsidRPr="00FA7E09">
        <w:rPr>
          <w:rFonts w:hint="eastAsia"/>
          <w:color w:val="000000"/>
          <w:lang w:val="en-US"/>
        </w:rPr>
        <w:t>đó</w:t>
      </w:r>
      <w:r w:rsidRPr="00FA7E09">
        <w:rPr>
          <w:color w:val="000000"/>
          <w:lang w:val="en-US"/>
        </w:rPr>
        <w:t xml:space="preserve">, khoảng 44.500 lao </w:t>
      </w:r>
      <w:r w:rsidRPr="00FA7E09">
        <w:rPr>
          <w:rFonts w:hint="eastAsia"/>
          <w:color w:val="000000"/>
          <w:lang w:val="en-US"/>
        </w:rPr>
        <w:t>đ</w:t>
      </w:r>
      <w:r w:rsidRPr="00FA7E09">
        <w:rPr>
          <w:color w:val="000000"/>
          <w:lang w:val="en-US"/>
        </w:rPr>
        <w:t>ộng trực tiếp).</w:t>
      </w:r>
    </w:p>
    <w:p w14:paraId="53381F5B" w14:textId="51D28001" w:rsidR="00F3512C" w:rsidRPr="00FA7E09" w:rsidRDefault="00F3512C" w:rsidP="00F32BF2">
      <w:pPr>
        <w:keepNext/>
        <w:keepLines/>
        <w:spacing w:before="120" w:after="120" w:line="240" w:lineRule="auto"/>
        <w:jc w:val="both"/>
        <w:outlineLvl w:val="3"/>
        <w:rPr>
          <w:bCs/>
          <w:i/>
          <w:iCs/>
          <w:szCs w:val="26"/>
          <w:lang w:val="en-US"/>
        </w:rPr>
      </w:pPr>
      <w:bookmarkStart w:id="937" w:name="_Toc72311067"/>
      <w:r w:rsidRPr="00FA7E09">
        <w:rPr>
          <w:bCs/>
          <w:i/>
          <w:iCs/>
          <w:szCs w:val="26"/>
          <w:lang w:val="en-US"/>
        </w:rPr>
        <w:t>4.1.</w:t>
      </w:r>
      <w:r w:rsidR="00125C26" w:rsidRPr="00FA7E09">
        <w:rPr>
          <w:bCs/>
          <w:i/>
          <w:iCs/>
          <w:szCs w:val="26"/>
          <w:lang w:val="en-US"/>
        </w:rPr>
        <w:t>3</w:t>
      </w:r>
      <w:r w:rsidRPr="00FA7E09">
        <w:rPr>
          <w:bCs/>
          <w:i/>
          <w:iCs/>
          <w:szCs w:val="26"/>
          <w:lang w:val="en-US"/>
        </w:rPr>
        <w:t xml:space="preserve">. </w:t>
      </w:r>
      <w:bookmarkEnd w:id="937"/>
      <w:r w:rsidR="0050090E" w:rsidRPr="00FA7E09">
        <w:rPr>
          <w:bCs/>
          <w:i/>
          <w:iCs/>
          <w:szCs w:val="26"/>
          <w:lang w:val="en-US"/>
        </w:rPr>
        <w:t>Phương hướng phát triển</w:t>
      </w:r>
    </w:p>
    <w:p w14:paraId="5C6EF27B" w14:textId="12B499F3" w:rsidR="007D323C" w:rsidRPr="00FA7E09" w:rsidRDefault="007D323C" w:rsidP="00F32BF2">
      <w:pPr>
        <w:pStyle w:val="NormalWeb"/>
        <w:spacing w:before="120" w:beforeAutospacing="0" w:after="120" w:afterAutospacing="0"/>
        <w:jc w:val="both"/>
        <w:rPr>
          <w:color w:val="000000"/>
          <w:sz w:val="28"/>
          <w:szCs w:val="28"/>
          <w:u w:val="single"/>
        </w:rPr>
      </w:pPr>
      <w:r w:rsidRPr="00FA7E09">
        <w:rPr>
          <w:color w:val="000000"/>
          <w:sz w:val="28"/>
          <w:szCs w:val="28"/>
          <w:u w:val="single"/>
        </w:rPr>
        <w:t>4.1.3.1. Định hướng chung</w:t>
      </w:r>
    </w:p>
    <w:p w14:paraId="2759440F" w14:textId="77777777" w:rsidR="007D323C" w:rsidRPr="00FA7E09" w:rsidRDefault="007D323C" w:rsidP="007D323C">
      <w:pPr>
        <w:spacing w:before="120" w:after="120" w:line="240" w:lineRule="auto"/>
        <w:ind w:firstLine="567"/>
        <w:jc w:val="both"/>
        <w:rPr>
          <w:lang w:val="en-US"/>
        </w:rPr>
      </w:pPr>
      <w:r w:rsidRPr="00FA7E09">
        <w:rPr>
          <w:color w:val="000000"/>
          <w:lang w:val="en-US"/>
        </w:rPr>
        <w:t>Tổ chức không gian phát triển du lịch được lồng ghép trong tổng thể không gian phát triển kinh tế- xã hội của tỉnh Lai Châu, phù hợp với đặc điểm về tài nguyên du lịch (bao gồm cả điều kiện tự nhiên và tài nguyên du lịch nhân văn), kết cấu hạ tầng giao thông và hướng liên kết phát triển du lịch nội tỉnh và liên tỉnh.</w:t>
      </w:r>
    </w:p>
    <w:p w14:paraId="2694B217" w14:textId="77777777" w:rsidR="007D323C" w:rsidRPr="00FA7E09" w:rsidRDefault="007D323C" w:rsidP="007D323C">
      <w:pPr>
        <w:spacing w:before="120" w:after="120" w:line="240" w:lineRule="auto"/>
        <w:ind w:firstLine="567"/>
        <w:jc w:val="both"/>
        <w:rPr>
          <w:lang w:val="en-US"/>
        </w:rPr>
      </w:pPr>
      <w:r w:rsidRPr="00FA7E09">
        <w:rPr>
          <w:color w:val="000000"/>
          <w:lang w:val="en-US"/>
        </w:rPr>
        <w:t>Tổ chức không gian phát triển du lịch nhằm xác định hướng phát triển sản phẩm du lịch đặc thù theo vùng, miền, qua đó hình thành các liên kết khu, điểm du lịch, xác định mức độ và quy mô đầu tư các dự án du lịch nhằm khai thác đồng bộ, hiệu quả, có tiềm năng tài nguyên du lịch theo lãnh thổ, tránh sự đơn điệu, trùng lặp.</w:t>
      </w:r>
    </w:p>
    <w:p w14:paraId="422504D3" w14:textId="57E058DE" w:rsidR="00BB4F5F" w:rsidRPr="00FA7E09" w:rsidRDefault="007D323C" w:rsidP="007D323C">
      <w:pPr>
        <w:spacing w:before="120" w:after="120" w:line="240" w:lineRule="auto"/>
        <w:ind w:firstLine="567"/>
        <w:jc w:val="both"/>
        <w:rPr>
          <w:color w:val="000000"/>
          <w:lang w:val="en-US"/>
        </w:rPr>
      </w:pPr>
      <w:r w:rsidRPr="00FA7E09">
        <w:rPr>
          <w:color w:val="000000"/>
          <w:lang w:val="en-US"/>
        </w:rPr>
        <w:lastRenderedPageBreak/>
        <w:t xml:space="preserve">Du lịch tỉnh Lai Châu giữ vai trò cầu nối khu vực Đông Bắc và Tây Bắc theo hành lang du lịch vành đai biên giới; cũng như vai trò cầu nối trong hành lang du lịch xuyên Á giữa Việt Nam- Trung Quốc. </w:t>
      </w:r>
    </w:p>
    <w:p w14:paraId="54BE2FF6" w14:textId="063A591A" w:rsidR="0050090E" w:rsidRPr="00FA7E09" w:rsidRDefault="0050090E" w:rsidP="007D323C">
      <w:pPr>
        <w:spacing w:before="120" w:after="120" w:line="240" w:lineRule="auto"/>
        <w:ind w:firstLine="567"/>
        <w:jc w:val="both"/>
        <w:rPr>
          <w:i/>
          <w:color w:val="000000"/>
        </w:rPr>
      </w:pPr>
      <w:r w:rsidRPr="00FA7E09">
        <w:rPr>
          <w:i/>
          <w:color w:val="000000"/>
          <w:lang w:val="en-US"/>
        </w:rPr>
        <w:t>(Xem chi tiết về phân bố không gian du lịch tại Mục V.2.4 của Phần này)</w:t>
      </w:r>
    </w:p>
    <w:p w14:paraId="1216DFED" w14:textId="38D3A9F2" w:rsidR="007D323C" w:rsidRPr="00FA7E09" w:rsidRDefault="007D323C" w:rsidP="00F32BF2">
      <w:pPr>
        <w:pStyle w:val="NormalWeb"/>
        <w:spacing w:before="120" w:beforeAutospacing="0" w:after="120" w:afterAutospacing="0"/>
        <w:jc w:val="both"/>
        <w:rPr>
          <w:color w:val="000000"/>
          <w:sz w:val="28"/>
          <w:szCs w:val="28"/>
          <w:u w:val="single"/>
        </w:rPr>
      </w:pPr>
      <w:r w:rsidRPr="00FA7E09">
        <w:rPr>
          <w:color w:val="000000"/>
          <w:sz w:val="28"/>
          <w:szCs w:val="28"/>
          <w:u w:val="single"/>
        </w:rPr>
        <w:t>4.1.3.2. Điểm du lịch</w:t>
      </w:r>
    </w:p>
    <w:p w14:paraId="4164FEAB" w14:textId="473646DB" w:rsidR="007D323C" w:rsidRPr="00FA7E09" w:rsidRDefault="007D323C" w:rsidP="00F32BF2">
      <w:pPr>
        <w:spacing w:before="120" w:after="120" w:line="240" w:lineRule="auto"/>
        <w:ind w:firstLine="567"/>
        <w:jc w:val="both"/>
        <w:rPr>
          <w:color w:val="000000"/>
          <w:lang w:val="en-US"/>
        </w:rPr>
      </w:pPr>
      <w:r w:rsidRPr="00FA7E09">
        <w:rPr>
          <w:i/>
          <w:color w:val="000000"/>
          <w:lang w:val="en-US"/>
        </w:rPr>
        <w:t>* Các điểm du lịch có ý nghĩa quốc gia và vùng:</w:t>
      </w:r>
      <w:r w:rsidRPr="00FA7E09">
        <w:rPr>
          <w:color w:val="000000"/>
          <w:lang w:val="en-US"/>
        </w:rPr>
        <w:t xml:space="preserve"> Các khu vực này có tính độc đáo, hấp dẫn, có tiềm năng thu hút khách đối với khu vực và cả nước. Các điểm du lịch này bao gồm: </w:t>
      </w:r>
      <w:r w:rsidR="00971247" w:rsidRPr="00FA7E09">
        <w:rPr>
          <w:color w:val="000000"/>
          <w:lang w:val="en-US"/>
        </w:rPr>
        <w:t xml:space="preserve">Quần thể hang động Pu Sam Cáp (thành phố Lai Châu); </w:t>
      </w:r>
      <w:r w:rsidRPr="00FA7E09">
        <w:rPr>
          <w:color w:val="000000"/>
          <w:lang w:val="en-US"/>
        </w:rPr>
        <w:t>Khu vực cao nguyên Sìn Hồ (huyện Sìn Hồ); Khu vực động Tiên Sơn và thác Tác Tình (huyện Tam Đường); Khu di tích bia và đền vua Lê Thái Tổ kết hợp lòng hồ Mường Lay, làng văn hóa du lịch Pú Đao (huyện Nậm Nhùn); Làng văn hóa du lịch Sin Suối Hồ (huyện Phong Thổ). </w:t>
      </w:r>
    </w:p>
    <w:p w14:paraId="7EFE9C17" w14:textId="64881E10" w:rsidR="007D323C" w:rsidRPr="00FA7E09" w:rsidRDefault="007D323C" w:rsidP="00F32BF2">
      <w:pPr>
        <w:spacing w:before="120" w:after="120" w:line="240" w:lineRule="auto"/>
        <w:ind w:firstLine="567"/>
        <w:jc w:val="both"/>
        <w:rPr>
          <w:color w:val="000000"/>
          <w:lang w:val="en-US"/>
        </w:rPr>
      </w:pPr>
      <w:r w:rsidRPr="00FA7E09">
        <w:rPr>
          <w:i/>
          <w:color w:val="000000"/>
          <w:lang w:val="en-US"/>
        </w:rPr>
        <w:t>* Các điểm du lịch có ý nghĩa địa phương:</w:t>
      </w:r>
      <w:r w:rsidRPr="00FA7E09">
        <w:rPr>
          <w:color w:val="000000"/>
          <w:lang w:val="en-US"/>
        </w:rPr>
        <w:t xml:space="preserve"> Với đặc điểm là tính độc đáo ở mức vừa phải, khả năng thu hút khách du lịch hạn chế ở mức độ nhất định như: Các điểm làng văn hóa du lịch như Bản Hon, bản Bo, Dào San, Hồ Thầu, Vàng Pó, miếu Nàng Han, hồ thủy điện Nậm Hằng, Huội Quảng, Bản Chát, các điểm tắm suối khoáng tại Nà Đon, Mường Khoa, Vàng Bó,… Các điểm du lịch này đang ở dạng tiềm năng, cơ sở vật chất, kỹ thuật còn hạn chế, thiếu đồng bộ. Tuy nhiên, nếu được đầu tư phát triển sẽ trở thành điểm đến hấp dẫn với khách du lịch. Do vậy, việc đầu tư phát triển hệ thống điểm du lịch phải gắn liền với phát triển hệ thống hạ tầng kỹ thuật du lịch để tạo điều kiện thuận lợi cho khách tiếp cận điểm du lịch.</w:t>
      </w:r>
    </w:p>
    <w:p w14:paraId="08B710A0" w14:textId="77777777" w:rsidR="007D323C" w:rsidRPr="00FA7E09" w:rsidRDefault="007D323C" w:rsidP="007D323C">
      <w:pPr>
        <w:spacing w:before="120" w:after="120" w:line="240" w:lineRule="auto"/>
        <w:ind w:firstLine="567"/>
        <w:jc w:val="both"/>
        <w:rPr>
          <w:lang w:val="en-US"/>
        </w:rPr>
      </w:pPr>
      <w:r w:rsidRPr="00FA7E09">
        <w:rPr>
          <w:color w:val="000000"/>
          <w:lang w:val="en-US"/>
        </w:rPr>
        <w:t>Căn cứ đặc điểm tài nguyên, khả năng khai thác, phát triển du lịch, trong giai đoạn đến năm 2030 và các năm sau đó, có thể định hướng phát triển các điểm du lịch ở Lai Châu như sau:</w:t>
      </w:r>
    </w:p>
    <w:p w14:paraId="5A3FFD97" w14:textId="77777777" w:rsidR="00971247" w:rsidRPr="00FA7E09" w:rsidRDefault="00971247" w:rsidP="00971247">
      <w:pPr>
        <w:spacing w:before="120" w:after="120" w:line="240" w:lineRule="auto"/>
        <w:ind w:firstLine="567"/>
        <w:jc w:val="both"/>
        <w:rPr>
          <w:color w:val="000000"/>
          <w:lang w:val="en-US"/>
        </w:rPr>
      </w:pPr>
      <w:r w:rsidRPr="00FA7E09">
        <w:rPr>
          <w:color w:val="000000"/>
          <w:lang w:val="en-US"/>
        </w:rPr>
        <w:t>1. Khu du lịch nghỉ dưỡng, vui chơi giải trí và đô thị sinh thái Pu Sam Cáp.</w:t>
      </w:r>
    </w:p>
    <w:p w14:paraId="63F0712E" w14:textId="77777777" w:rsidR="00971247" w:rsidRPr="00FA7E09" w:rsidRDefault="00971247" w:rsidP="00971247">
      <w:pPr>
        <w:spacing w:before="120" w:after="120" w:line="240" w:lineRule="auto"/>
        <w:ind w:firstLine="567"/>
        <w:jc w:val="both"/>
        <w:rPr>
          <w:color w:val="000000"/>
          <w:lang w:val="en-US"/>
        </w:rPr>
      </w:pPr>
      <w:r w:rsidRPr="00FA7E09">
        <w:rPr>
          <w:color w:val="000000"/>
          <w:lang w:val="en-US"/>
        </w:rPr>
        <w:t>2. Khu du lịch sinh thái nghỉ dưỡng Thác Tác Tình kết hợp với thăm quan làng văn hóa du lịch Sì Thâu Chải, Công viên chủ đề Hoa Hồng tại thị trấn Tam Đường, thể thao mạo hiểm và chinh phục đỉnh Putaleng.</w:t>
      </w:r>
    </w:p>
    <w:p w14:paraId="1A32DE0F" w14:textId="3243A1CE" w:rsidR="00971247" w:rsidRPr="00FA7E09" w:rsidRDefault="00971247" w:rsidP="00971247">
      <w:pPr>
        <w:spacing w:before="120" w:after="120" w:line="240" w:lineRule="auto"/>
        <w:ind w:firstLine="567"/>
        <w:jc w:val="both"/>
        <w:rPr>
          <w:color w:val="000000"/>
          <w:lang w:val="en-US"/>
        </w:rPr>
      </w:pPr>
      <w:r w:rsidRPr="00FA7E09">
        <w:rPr>
          <w:color w:val="000000"/>
          <w:lang w:val="en-US"/>
        </w:rPr>
        <w:t>3. Làng văn hóa du lịch Sin Suối Hồ kết hợ</w:t>
      </w:r>
      <w:r w:rsidR="00A7267F">
        <w:rPr>
          <w:color w:val="000000"/>
          <w:lang w:val="en-US"/>
        </w:rPr>
        <w:t>p với chinh phục đỉnh Bạch Mộc N</w:t>
      </w:r>
      <w:r w:rsidRPr="00FA7E09">
        <w:rPr>
          <w:color w:val="000000"/>
          <w:lang w:val="en-US"/>
        </w:rPr>
        <w:t>ương Tử, Sơn Bạc Mây.</w:t>
      </w:r>
    </w:p>
    <w:p w14:paraId="2C7DB1F4" w14:textId="77777777" w:rsidR="00971247" w:rsidRPr="00FA7E09" w:rsidRDefault="00971247" w:rsidP="00971247">
      <w:pPr>
        <w:spacing w:before="120" w:after="120" w:line="240" w:lineRule="auto"/>
        <w:ind w:firstLine="567"/>
        <w:jc w:val="both"/>
        <w:rPr>
          <w:color w:val="000000"/>
          <w:lang w:val="en-US"/>
        </w:rPr>
      </w:pPr>
      <w:r w:rsidRPr="00FA7E09">
        <w:rPr>
          <w:color w:val="000000"/>
          <w:lang w:val="en-US"/>
        </w:rPr>
        <w:t>4. Khu du lịch sinh thái cao nguyên Sìn Hồ (huyện Sìn Hồ).</w:t>
      </w:r>
    </w:p>
    <w:p w14:paraId="6D20A292" w14:textId="77777777" w:rsidR="00971247" w:rsidRPr="00FA7E09" w:rsidRDefault="00971247" w:rsidP="00971247">
      <w:pPr>
        <w:spacing w:before="120" w:after="120" w:line="240" w:lineRule="auto"/>
        <w:ind w:firstLine="567"/>
        <w:jc w:val="both"/>
        <w:rPr>
          <w:color w:val="000000"/>
          <w:lang w:val="en-US"/>
        </w:rPr>
      </w:pPr>
      <w:r w:rsidRPr="00FA7E09">
        <w:rPr>
          <w:color w:val="000000"/>
          <w:lang w:val="en-US"/>
        </w:rPr>
        <w:t>5. Khu du lịch đèo Hoàng Liên gắn với du lịch sinh thái hang động Tiên Sơn, bản văn hoá du lịch Hồ Thầu, Bản văn hoá du lịch Bản Bo và Bản văn hoá du lịch Nà Tăm, bản Thẳm (Tam Đường).</w:t>
      </w:r>
    </w:p>
    <w:p w14:paraId="1809BF71" w14:textId="77777777" w:rsidR="00971247" w:rsidRPr="00FA7E09" w:rsidRDefault="00971247" w:rsidP="00971247">
      <w:pPr>
        <w:spacing w:before="120" w:after="120" w:line="240" w:lineRule="auto"/>
        <w:ind w:firstLine="567"/>
        <w:jc w:val="both"/>
        <w:rPr>
          <w:color w:val="000000"/>
          <w:lang w:val="en-US"/>
        </w:rPr>
      </w:pPr>
      <w:r w:rsidRPr="00FA7E09">
        <w:rPr>
          <w:color w:val="000000"/>
          <w:lang w:val="en-US"/>
        </w:rPr>
        <w:t>6. Khu vui chơi giải trí tổng hợp tại thành phố Lai Châu kết hợp bản văn hóa du lịch bản Hon và chợ đêm San Thàng.</w:t>
      </w:r>
    </w:p>
    <w:p w14:paraId="49020407" w14:textId="5876CA39" w:rsidR="00971247" w:rsidRPr="00FA7E09" w:rsidRDefault="00971247" w:rsidP="00971247">
      <w:pPr>
        <w:spacing w:before="120" w:after="120" w:line="240" w:lineRule="auto"/>
        <w:ind w:firstLine="567"/>
        <w:jc w:val="both"/>
        <w:rPr>
          <w:color w:val="000000"/>
          <w:lang w:val="en-US"/>
        </w:rPr>
      </w:pPr>
      <w:r w:rsidRPr="00FA7E09">
        <w:rPr>
          <w:color w:val="000000"/>
          <w:lang w:val="en-US"/>
        </w:rPr>
        <w:lastRenderedPageBreak/>
        <w:t xml:space="preserve">7. </w:t>
      </w:r>
      <w:r w:rsidR="0050090E" w:rsidRPr="00FA7E09">
        <w:rPr>
          <w:color w:val="000000"/>
          <w:lang w:val="en-US"/>
        </w:rPr>
        <w:t>Điểm tham quan điểm di tích lịch sử Lê Lợi, làng văn hóa dân tộc Pú Đao kết hợp với chinh phục đỉnh Pú Đao, Nậm Nhùn, du lịch lòng hồ Sông Đà Mường Tè – Nậm Nhùn</w:t>
      </w:r>
      <w:r w:rsidRPr="00FA7E09">
        <w:rPr>
          <w:color w:val="000000"/>
          <w:lang w:val="en-US"/>
        </w:rPr>
        <w:t>.</w:t>
      </w:r>
    </w:p>
    <w:p w14:paraId="6D61604D" w14:textId="77777777" w:rsidR="00971247" w:rsidRPr="00FA7E09" w:rsidRDefault="00971247" w:rsidP="00971247">
      <w:pPr>
        <w:spacing w:before="120" w:after="120" w:line="240" w:lineRule="auto"/>
        <w:ind w:firstLine="567"/>
        <w:jc w:val="both"/>
        <w:rPr>
          <w:color w:val="000000"/>
          <w:lang w:val="en-US"/>
        </w:rPr>
      </w:pPr>
      <w:r w:rsidRPr="00FA7E09">
        <w:rPr>
          <w:color w:val="000000"/>
          <w:lang w:val="en-US"/>
        </w:rPr>
        <w:t>8. Khu du lịch nghỉ dưỡng suối nước nóng Vàng Bó kết hợp với bản văn hóa du lịch Vàng Pheo (xã Mường So) và KKT cửa khẩu Ma Lù Thàng.</w:t>
      </w:r>
    </w:p>
    <w:p w14:paraId="54010C7B" w14:textId="77D78B41" w:rsidR="007D323C" w:rsidRPr="00FA7E09" w:rsidRDefault="00971247" w:rsidP="00971247">
      <w:pPr>
        <w:spacing w:before="120" w:after="120" w:line="240" w:lineRule="auto"/>
        <w:ind w:firstLine="567"/>
        <w:jc w:val="both"/>
        <w:rPr>
          <w:lang w:val="en-US"/>
        </w:rPr>
      </w:pPr>
      <w:r w:rsidRPr="00FA7E09">
        <w:rPr>
          <w:color w:val="000000"/>
          <w:lang w:val="en-US"/>
        </w:rPr>
        <w:t>9. Khu du lịch sinh thái Hồ Huội Quảng và Bản Chát.</w:t>
      </w:r>
    </w:p>
    <w:p w14:paraId="4748A186" w14:textId="77777777" w:rsidR="007D323C" w:rsidRPr="00FA7E09" w:rsidRDefault="007D323C" w:rsidP="007D323C">
      <w:pPr>
        <w:spacing w:before="120" w:after="120" w:line="240" w:lineRule="auto"/>
        <w:ind w:firstLine="567"/>
        <w:jc w:val="both"/>
        <w:rPr>
          <w:i/>
          <w:lang w:val="en-US"/>
        </w:rPr>
      </w:pPr>
      <w:r w:rsidRPr="00FA7E09">
        <w:rPr>
          <w:i/>
          <w:color w:val="000000"/>
          <w:lang w:val="en-US"/>
        </w:rPr>
        <w:t>Ngoài ra, nghiên cứu đầu tư một số điểm du lịch phụ trợ khác như:</w:t>
      </w:r>
    </w:p>
    <w:p w14:paraId="22556E58"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10. Khu du lịch nghỉ dưỡng khoáng nóng Nà Đon.</w:t>
      </w:r>
    </w:p>
    <w:p w14:paraId="4276F89D"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11. Khu du lịch nghỉ dưỡng suối nước nóng Vàng Bó.</w:t>
      </w:r>
    </w:p>
    <w:p w14:paraId="692C8649"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12. Khu du lịch nghỉ dưỡng khoáng nóng Mường Khoa.</w:t>
      </w:r>
    </w:p>
    <w:p w14:paraId="6C2883E5"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13. Điểm du lịch nghỉ dưỡng khoáng nóng Trung Đồng (Tân Uyên).</w:t>
      </w:r>
    </w:p>
    <w:p w14:paraId="6958DF2D"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14. Miếu nàng Han.</w:t>
      </w:r>
    </w:p>
    <w:p w14:paraId="1176AC46"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15. Bản văn hóa dân tộc Dào San.</w:t>
      </w:r>
    </w:p>
    <w:p w14:paraId="10BBB4A0"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16. Điểm du lịch hang dơi Hua Bum (huyện Mường Tè).</w:t>
      </w:r>
    </w:p>
    <w:p w14:paraId="0C0D24A3"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17. Điểm du lịch khu bảo tồn thiên nhiên rừng đặc dụng, rừng phòng hộ đầu nguồn sông Đà tại các xã Tà Tổng, Mù Cả, Ka Lăng và Thu Lũm (huyện Mường Tè).</w:t>
      </w:r>
    </w:p>
    <w:p w14:paraId="6F4331C4"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18. Khu di tích lịch sử cách mạng Bản Lướt (huyện Than Uyên).</w:t>
      </w:r>
    </w:p>
    <w:p w14:paraId="7FD92103"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19. Điểm du lịch khám phá, tâm linh khu vực Hòn Đá Trắng (huyện Mường Tè).</w:t>
      </w:r>
    </w:p>
    <w:p w14:paraId="47D4772F" w14:textId="77777777" w:rsidR="00971247" w:rsidRPr="00FA7E09" w:rsidRDefault="00971247" w:rsidP="00971247">
      <w:pPr>
        <w:widowControl w:val="0"/>
        <w:spacing w:before="120" w:after="120" w:line="360" w:lineRule="exact"/>
        <w:ind w:firstLine="720"/>
        <w:jc w:val="both"/>
        <w:rPr>
          <w:noProof/>
          <w:sz w:val="27"/>
          <w:szCs w:val="27"/>
        </w:rPr>
      </w:pPr>
      <w:r w:rsidRPr="00FA7E09">
        <w:rPr>
          <w:noProof/>
          <w:sz w:val="27"/>
          <w:szCs w:val="27"/>
        </w:rPr>
        <w:t>20. Khu du lịch khám phá đỉnh núi Phu Si Lung, rừng nguyên sinh và khu vực trồng sâm Lai Châu và dược liệu khác (huyện Mường Tè).</w:t>
      </w:r>
    </w:p>
    <w:p w14:paraId="6D757806" w14:textId="59EBDF27" w:rsidR="007D323C" w:rsidRPr="00FA7E09" w:rsidRDefault="00971247" w:rsidP="00971247">
      <w:pPr>
        <w:widowControl w:val="0"/>
        <w:spacing w:before="120" w:after="120" w:line="360" w:lineRule="exact"/>
        <w:ind w:firstLine="720"/>
        <w:jc w:val="both"/>
        <w:rPr>
          <w:noProof/>
          <w:sz w:val="27"/>
          <w:szCs w:val="27"/>
        </w:rPr>
      </w:pPr>
      <w:r w:rsidRPr="00FA7E09">
        <w:rPr>
          <w:noProof/>
          <w:sz w:val="27"/>
          <w:szCs w:val="27"/>
        </w:rPr>
        <w:t>21. Điểm du lịch lòng hồ thủy điện Lai Châu.</w:t>
      </w:r>
    </w:p>
    <w:p w14:paraId="0262A598" w14:textId="7E6D8131" w:rsidR="007D323C" w:rsidRPr="00FA7E09" w:rsidRDefault="007D323C" w:rsidP="0043679D">
      <w:pPr>
        <w:pStyle w:val="NormalWeb"/>
        <w:spacing w:before="120" w:beforeAutospacing="0" w:after="120" w:afterAutospacing="0"/>
        <w:jc w:val="both"/>
        <w:rPr>
          <w:color w:val="000000"/>
          <w:sz w:val="28"/>
          <w:szCs w:val="28"/>
          <w:u w:val="single"/>
        </w:rPr>
      </w:pPr>
      <w:r w:rsidRPr="00FA7E09">
        <w:rPr>
          <w:color w:val="000000"/>
          <w:sz w:val="28"/>
          <w:szCs w:val="28"/>
          <w:u w:val="single"/>
        </w:rPr>
        <w:t>4.1.3.3. Cụm du lịch</w:t>
      </w:r>
    </w:p>
    <w:p w14:paraId="6F33AC93" w14:textId="2B4D50B9" w:rsidR="007D323C" w:rsidRPr="00FA7E09" w:rsidRDefault="007D323C" w:rsidP="007D323C">
      <w:pPr>
        <w:spacing w:before="120" w:after="120" w:line="240" w:lineRule="auto"/>
        <w:ind w:firstLine="567"/>
        <w:jc w:val="both"/>
        <w:rPr>
          <w:color w:val="000000"/>
          <w:lang w:val="en-US"/>
        </w:rPr>
      </w:pPr>
      <w:r w:rsidRPr="00FA7E09">
        <w:rPr>
          <w:color w:val="000000"/>
          <w:lang w:val="en-US"/>
        </w:rPr>
        <w:t>Tài nguyên du lịch của Lai Châu phân bố tương đối tập trung theo lãnh thổ, thuận lợi cho việc hình thành các cụm du lịch ở Lai Châu. Qua đó, đem lại cho khách du lịch trải nghiệm hấp dẫn và gắn kết toàn diện. Trải nghiệm của khách du lịch trong một cụm điểm du lịch không chỉ phụ thuộc vào sự hấp dẫn của các điểm thăm quan chính, mà còn là chất lượng của các dịch vụ đi kèm như khách sạn, nhà hàng, mua sắm và giao thông. Các cụm điểm du lịch thường được giới hạn trong các khu vực địa lý hẹp, khách du lịch ít phải di chuyển. Các cụm du lịch đề xuất ở Lai Châu gồm: Cụm du lịch cao nguyên Sìn Hồ (huyện Sìn Hồ); Cụm du lịch Tam Đường – Phong Thổ và thành phố Lai Châu; Cụm du lịch huyện Mường Tè.</w:t>
      </w:r>
    </w:p>
    <w:p w14:paraId="30AD7FA0" w14:textId="13EBC012" w:rsidR="007D323C" w:rsidRPr="00FA7E09" w:rsidRDefault="001D41E2" w:rsidP="0043679D">
      <w:pPr>
        <w:spacing w:before="120" w:after="120" w:line="240" w:lineRule="auto"/>
        <w:ind w:firstLine="567"/>
        <w:jc w:val="both"/>
        <w:rPr>
          <w:lang w:val="en-US"/>
        </w:rPr>
      </w:pPr>
      <w:r w:rsidRPr="00FA7E09">
        <w:rPr>
          <w:i/>
          <w:color w:val="000000"/>
          <w:lang w:val="en-US"/>
        </w:rPr>
        <w:t>*</w:t>
      </w:r>
      <w:r w:rsidR="007D323C" w:rsidRPr="00FA7E09">
        <w:rPr>
          <w:i/>
          <w:color w:val="000000"/>
          <w:lang w:val="en-US"/>
        </w:rPr>
        <w:t xml:space="preserve"> Cụm du lịch cao nguyên Sìn Hồ (bí ẩn miền Tây Bắc)</w:t>
      </w:r>
      <w:r w:rsidRPr="00FA7E09">
        <w:rPr>
          <w:i/>
          <w:color w:val="000000"/>
          <w:lang w:val="en-US"/>
        </w:rPr>
        <w:t>:</w:t>
      </w:r>
      <w:r w:rsidRPr="00FA7E09">
        <w:rPr>
          <w:color w:val="000000"/>
          <w:lang w:val="en-US"/>
        </w:rPr>
        <w:t xml:space="preserve"> </w:t>
      </w:r>
      <w:r w:rsidR="007D323C" w:rsidRPr="00FA7E09">
        <w:rPr>
          <w:color w:val="000000"/>
          <w:lang w:val="en-US"/>
        </w:rPr>
        <w:t xml:space="preserve">Cụm du lịch cao nguyên Sìn Hồ với không gian chung là huyện Sìn Hồ và một phần huyện Nậm Nhùn kết hợp với khu vực cảnh quan dọc sông Đà. Trung tâm cụm du lịch là thị trấn Sìn Hồ (huyện </w:t>
      </w:r>
      <w:r w:rsidR="007D323C" w:rsidRPr="00FA7E09">
        <w:rPr>
          <w:color w:val="000000"/>
          <w:lang w:val="en-US"/>
        </w:rPr>
        <w:lastRenderedPageBreak/>
        <w:t>Sìn Hồ), kết nối với các điểm du lịch thăm quan núi Đá Ô, động Tả Phìn, bản Pú Đao, di tích bia và đền vua Lê Thái Tổ và du lịch cảnh quan Sông Đà. Khu vực cao nguyên Sìn Hồ, với khí hậu mát lạnh quanh năm, nhiều thắng cảnh đẹp, thiên nhiên hùng vĩ, nơi tập trung sinh sống của các đồng bào dân tộc Mông, Dao, Cống… và vẫn gìn giữ được nhiều nét đẹp văn hóa dân tộc cổ truyền. Đến với cao nguyên Sìn Hồ, khách du lịch sẽ được trải nghiệm các hoạt động nghỉ dưỡng, khám phá vẻ đẹp vùng cao và nét đẹp văn hóa cộng đồng các dân tộc Việt Nam, cũng như văn hóa ẩm thực đặc trưng của các các dân tộc. </w:t>
      </w:r>
    </w:p>
    <w:p w14:paraId="0B05E4AF" w14:textId="77777777" w:rsidR="007D323C" w:rsidRPr="00FA7E09" w:rsidRDefault="007D323C" w:rsidP="007D323C">
      <w:pPr>
        <w:spacing w:before="120" w:after="120" w:line="240" w:lineRule="auto"/>
        <w:ind w:firstLine="567"/>
        <w:jc w:val="both"/>
        <w:rPr>
          <w:lang w:val="en-US"/>
        </w:rPr>
      </w:pPr>
      <w:r w:rsidRPr="00FA7E09">
        <w:rPr>
          <w:color w:val="000000"/>
          <w:lang w:val="en-US"/>
        </w:rPr>
        <w:t>Trong tương lai, thị trấn Sìn Hồ, với vị trí là trung tâm của cụm du lịch cao nguyên Sìn Hồ, được phát triển thành thị trấn du lịch sinh thái đặc trưng, tiêu biểu của vùng Tây Bắc và hướng tới trở thành đô thị du lịch vào năm 2050. Thị trấn Sìn Hồ là điểm du lịch tổng hợp, với nhiều sản phẩm du lịch khác nhau như: du lịch sinh thái, nghỉ dưỡng, hồi phục sức khỏe, ẩm thực, du lịch văn hóa, khám phá, hội nghị, hội thảo… Hình thành các khu sinh thái, nghỉ dưỡng cao cấp mang đặc trưng văn hóa cao nguyên Sìn Hồ; khu ẩm thực đặc sắc của các dân tộc; khu nghỉ dưỡng, hồi phục sức khỏe theo các phương pháp truyền thống kết hợp hiện đại; trung tâm thương mại, thăm quan mua sắm sản vật truyền thống Tây Bắc; khu vực hội nghị, hội thảo, quảng trường.</w:t>
      </w:r>
    </w:p>
    <w:p w14:paraId="7C22D2F4" w14:textId="77777777" w:rsidR="007D323C" w:rsidRPr="00FA7E09" w:rsidRDefault="007D323C" w:rsidP="007D323C">
      <w:pPr>
        <w:spacing w:before="120" w:after="120" w:line="240" w:lineRule="auto"/>
        <w:ind w:firstLine="567"/>
        <w:jc w:val="both"/>
        <w:rPr>
          <w:lang w:val="en-US"/>
        </w:rPr>
      </w:pPr>
      <w:r w:rsidRPr="00FA7E09">
        <w:rPr>
          <w:color w:val="000000"/>
          <w:lang w:val="en-US"/>
        </w:rPr>
        <w:t>Các sản phẩm du lịch chủ yếu là:</w:t>
      </w:r>
    </w:p>
    <w:p w14:paraId="5F03E27C"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văn hóa cộng đồng kết hợp với trải nghiệm hoạt động nông nghiệp hoặc tiểu thủ công nghiệp truyền thống của dân tộc tại thị trấn Sìn Hồ, bản Pú Đao.</w:t>
      </w:r>
    </w:p>
    <w:p w14:paraId="33149507"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sinh thái, nghỉ dưỡng kết hợp với chăm sóc sức khỏe, nghỉ dưỡng hồi phục năng lượng tại thị trấn Sìn Hồ.</w:t>
      </w:r>
    </w:p>
    <w:p w14:paraId="37A5E930"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tâm linh tại di tích bia và đền vua Lê Thái Tổ (huyện Nậm Nhùn).</w:t>
      </w:r>
    </w:p>
    <w:p w14:paraId="72EFA064"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khám phá tại núi Đá Ô và động Tả Phìn.</w:t>
      </w:r>
    </w:p>
    <w:p w14:paraId="6DE900E1"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thể thao (đi bộ, xe đạp, chèo thuyền…) và sông nước: khu vực dọc sông Đà.</w:t>
      </w:r>
    </w:p>
    <w:p w14:paraId="1ED3AEF4"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cuối tuần tại thị trấn Sìn Hồ.</w:t>
      </w:r>
    </w:p>
    <w:p w14:paraId="39EB79D1"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hội nghị, hội thảo tại thị trấn Sìn Hồ.</w:t>
      </w:r>
    </w:p>
    <w:p w14:paraId="19AD2317" w14:textId="77777777" w:rsidR="007D323C" w:rsidRPr="00FA7E09" w:rsidRDefault="007D323C" w:rsidP="007D323C">
      <w:pPr>
        <w:spacing w:before="120" w:after="120" w:line="240" w:lineRule="auto"/>
        <w:ind w:firstLine="567"/>
        <w:jc w:val="both"/>
        <w:rPr>
          <w:i/>
          <w:lang w:val="en-US"/>
        </w:rPr>
      </w:pPr>
      <w:r w:rsidRPr="00FA7E09">
        <w:rPr>
          <w:bCs/>
          <w:i/>
          <w:color w:val="000000"/>
          <w:lang w:val="en-US"/>
        </w:rPr>
        <w:t>Các nội dung cần quan tâm đầu tư cho khu vực này là:</w:t>
      </w:r>
    </w:p>
    <w:p w14:paraId="2227ECDE" w14:textId="77777777" w:rsidR="007D323C" w:rsidRPr="00FA7E09" w:rsidRDefault="007D323C" w:rsidP="007D323C">
      <w:pPr>
        <w:spacing w:before="120" w:after="120" w:line="240" w:lineRule="auto"/>
        <w:ind w:firstLine="567"/>
        <w:jc w:val="both"/>
        <w:rPr>
          <w:lang w:val="en-US"/>
        </w:rPr>
      </w:pPr>
      <w:r w:rsidRPr="00FA7E09">
        <w:rPr>
          <w:color w:val="000000"/>
          <w:lang w:val="en-US"/>
        </w:rPr>
        <w:t>- Hoàn thiện kết cấu hạ tầng thị trấn Sìn Hồ, xây dựng Sìn Hồ thành thị trấn du lịch sinh thái, phát huy giá trị cảnh quan, thiên nhiên hùng vĩ và nét đẹp văn hóa truyền thống của các dân tộc. Đầu tư tạo dựng, phát triển các công trình kiến trúc cảnh quan truyền thống, hệ thống cơ sở lưu trú, nhà hàng, điểm thăm quan, mua sắm hàng lưu niệm, đồ thủ công truyền thống, các hoạt động lễ hội, văn hóa truyền thống và các dịch vụ đi kèm phục vụ khách du lịch. </w:t>
      </w:r>
    </w:p>
    <w:p w14:paraId="70B6CD5F" w14:textId="77777777" w:rsidR="007D323C" w:rsidRPr="00FA7E09" w:rsidRDefault="007D323C" w:rsidP="007D323C">
      <w:pPr>
        <w:spacing w:before="120" w:after="120" w:line="240" w:lineRule="auto"/>
        <w:ind w:firstLine="567"/>
        <w:jc w:val="both"/>
        <w:rPr>
          <w:lang w:val="en-US"/>
        </w:rPr>
      </w:pPr>
      <w:r w:rsidRPr="00FA7E09">
        <w:rPr>
          <w:color w:val="000000"/>
          <w:lang w:val="en-US"/>
        </w:rPr>
        <w:t>- Nâng cấp đường tỉnh lộ 128, 129 để kết nối thành phố Lai Châu với huyện Sìn Hồ , làng Pú Đao, di tích bia và đền thờ vua Lê Thái Tổ.</w:t>
      </w:r>
    </w:p>
    <w:p w14:paraId="2FF1B5B7" w14:textId="77777777" w:rsidR="007D323C" w:rsidRPr="00FA7E09" w:rsidRDefault="007D323C" w:rsidP="007D323C">
      <w:pPr>
        <w:spacing w:before="120" w:after="120" w:line="240" w:lineRule="auto"/>
        <w:ind w:firstLine="567"/>
        <w:jc w:val="both"/>
        <w:rPr>
          <w:lang w:val="en-US"/>
        </w:rPr>
      </w:pPr>
      <w:r w:rsidRPr="00FA7E09">
        <w:rPr>
          <w:color w:val="000000"/>
          <w:lang w:val="en-US"/>
        </w:rPr>
        <w:lastRenderedPageBreak/>
        <w:t>- Đầu tư hoàn thiện hạ tầng làng Pú Đao, hệ thống homestay, khách sạn và các hoạt động văn hóa cuối tuần để phục vụ khách du lịch. Sau năm 2030, xây dựng khu du lịch Pú Đao.</w:t>
      </w:r>
    </w:p>
    <w:p w14:paraId="66D4FF3A" w14:textId="77777777" w:rsidR="007D323C" w:rsidRPr="00FA7E09" w:rsidRDefault="007D323C" w:rsidP="007D323C">
      <w:pPr>
        <w:spacing w:before="120" w:after="120" w:line="240" w:lineRule="auto"/>
        <w:ind w:firstLine="567"/>
        <w:jc w:val="both"/>
        <w:rPr>
          <w:lang w:val="en-US"/>
        </w:rPr>
      </w:pPr>
      <w:r w:rsidRPr="00FA7E09">
        <w:rPr>
          <w:color w:val="000000"/>
          <w:lang w:val="en-US"/>
        </w:rPr>
        <w:t>- Đầu tư hệ thống bến cảng hành khách tại khu di tích bia và đền vua Lê Thái Tổ và một số điểm dọc sông Đà; phát triển một số cơ sở kinh doanh du lịch đường sông, cho thuê tàu, thuyền phục vụ khách du lịch.</w:t>
      </w:r>
    </w:p>
    <w:p w14:paraId="1450346E" w14:textId="77777777" w:rsidR="007D323C" w:rsidRPr="00FA7E09" w:rsidRDefault="007D323C" w:rsidP="007D323C">
      <w:pPr>
        <w:spacing w:before="120" w:after="120" w:line="240" w:lineRule="auto"/>
        <w:ind w:firstLine="567"/>
        <w:jc w:val="both"/>
        <w:rPr>
          <w:lang w:val="en-US"/>
        </w:rPr>
      </w:pPr>
      <w:r w:rsidRPr="00FA7E09">
        <w:rPr>
          <w:color w:val="000000"/>
          <w:lang w:val="en-US"/>
        </w:rPr>
        <w:t>- Hoàn thiện hệ thống biển báo chỉ dẫn bằng tiếng anh tại các điểm đến.</w:t>
      </w:r>
    </w:p>
    <w:p w14:paraId="63F82A10" w14:textId="77777777" w:rsidR="007D323C" w:rsidRPr="00FA7E09" w:rsidRDefault="007D323C" w:rsidP="007D323C">
      <w:pPr>
        <w:spacing w:before="120" w:after="120" w:line="240" w:lineRule="auto"/>
        <w:ind w:firstLine="567"/>
        <w:jc w:val="both"/>
        <w:rPr>
          <w:lang w:val="en-US"/>
        </w:rPr>
      </w:pPr>
      <w:r w:rsidRPr="00FA7E09">
        <w:rPr>
          <w:color w:val="000000"/>
          <w:lang w:val="en-US"/>
        </w:rPr>
        <w:t>- Tăng cường thực hiện chiến lược quảng bá, xúc tiến du lịch Sìn Hồ bằng các hình thức chuyên nghiệp, nhằm vào các thị trường quốc tế.</w:t>
      </w:r>
    </w:p>
    <w:p w14:paraId="41966ACB" w14:textId="27C83755" w:rsidR="007D323C" w:rsidRPr="00FA7E09" w:rsidRDefault="001D41E2" w:rsidP="0043679D">
      <w:pPr>
        <w:spacing w:before="120" w:after="120" w:line="240" w:lineRule="auto"/>
        <w:ind w:firstLine="567"/>
        <w:jc w:val="both"/>
        <w:rPr>
          <w:color w:val="000000"/>
          <w:lang w:val="en-US"/>
        </w:rPr>
      </w:pPr>
      <w:r w:rsidRPr="00FA7E09">
        <w:rPr>
          <w:i/>
          <w:color w:val="000000"/>
          <w:lang w:val="en-US"/>
        </w:rPr>
        <w:t>*</w:t>
      </w:r>
      <w:r w:rsidR="007D323C" w:rsidRPr="00FA7E09">
        <w:rPr>
          <w:i/>
          <w:color w:val="000000"/>
          <w:lang w:val="en-US"/>
        </w:rPr>
        <w:t xml:space="preserve"> Cụm du lịch Tam Đường</w:t>
      </w:r>
      <w:r w:rsidR="006B0B8C" w:rsidRPr="00FA7E09">
        <w:rPr>
          <w:i/>
          <w:color w:val="000000"/>
          <w:lang w:val="en-US"/>
        </w:rPr>
        <w:t xml:space="preserve"> </w:t>
      </w:r>
      <w:r w:rsidR="007D323C" w:rsidRPr="00FA7E09">
        <w:rPr>
          <w:i/>
          <w:color w:val="000000"/>
          <w:lang w:val="en-US"/>
        </w:rPr>
        <w:t>- Phong Thổ và thành phố Lai Châu (khám phá vẻ đẹp Tây Bắc)</w:t>
      </w:r>
      <w:r w:rsidRPr="00FA7E09">
        <w:rPr>
          <w:i/>
          <w:color w:val="000000"/>
          <w:lang w:val="en-US"/>
        </w:rPr>
        <w:t>:</w:t>
      </w:r>
      <w:r w:rsidRPr="00FA7E09">
        <w:rPr>
          <w:color w:val="000000"/>
          <w:lang w:val="en-US"/>
        </w:rPr>
        <w:t xml:space="preserve"> </w:t>
      </w:r>
      <w:r w:rsidR="007D323C" w:rsidRPr="00FA7E09">
        <w:rPr>
          <w:color w:val="000000"/>
          <w:lang w:val="en-US"/>
        </w:rPr>
        <w:t xml:space="preserve">Cụm du lịch </w:t>
      </w:r>
      <w:r w:rsidRPr="00FA7E09">
        <w:rPr>
          <w:color w:val="000000"/>
          <w:lang w:val="en-US"/>
        </w:rPr>
        <w:t>này</w:t>
      </w:r>
      <w:r w:rsidR="007D323C" w:rsidRPr="00FA7E09">
        <w:rPr>
          <w:color w:val="000000"/>
          <w:lang w:val="en-US"/>
        </w:rPr>
        <w:t xml:space="preserve"> không gian chung là huyện Tam Đường, huyện Phong Thổ và thành phố Lai Châu. Trung tâm cụm du lịch là thành phố Lai Châu, kết nối với các điểm bản văn hóa du lịch, khu du lịch Đèo Hoàng Liên, thác Tác Tình, hang động Pu Sam Cáp và Tiên Sơn, khu nước khoáng nóng Nà Đon và các điểm du lịch thể thao mạo hiểm trên địa bàn. </w:t>
      </w:r>
    </w:p>
    <w:p w14:paraId="428BBA06" w14:textId="77777777" w:rsidR="007D323C" w:rsidRPr="00FA7E09" w:rsidRDefault="007D323C" w:rsidP="007D323C">
      <w:pPr>
        <w:spacing w:before="120" w:after="120" w:line="240" w:lineRule="auto"/>
        <w:ind w:firstLine="567"/>
        <w:jc w:val="both"/>
        <w:rPr>
          <w:lang w:val="en-US"/>
        </w:rPr>
      </w:pPr>
      <w:r w:rsidRPr="00FA7E09">
        <w:rPr>
          <w:color w:val="000000"/>
          <w:lang w:val="en-US"/>
        </w:rPr>
        <w:t>Cụm du lịch Tam Đường- Phong Thổ và thành phố Lai Châu là sự kết hợp giữa nét đẹp truyền thống của các dân tộc với không gian hiện đại, mang lại trải nghiệm sang trọng, cao cấp cho du khách. Trong tương lai, với việc đầu tư phát triển Khu du lịch nghỉ dưỡng, vui chơi giải trí và đô thị sinh thái Pu Sam Cáp và khu sinh thái nghỉ dưỡng thác Tác Tình, cùng các hoạt động dịch vụ vui chơi, giải trí được phát triển tại thành phố Lai Châu, sẽ tạo thành điểm nhấn hấp dẫn khách du lịch. Các sản phẩm du lịch chủ yếu là:</w:t>
      </w:r>
    </w:p>
    <w:p w14:paraId="056C4E93"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sinh thái, nghỉ dưỡng cao cấp kết hợp với chăm sóc sức khỏe, hồi phục năng lượng tại khu vực Thác Tác Tình, Pu Sam Cáp.</w:t>
      </w:r>
    </w:p>
    <w:p w14:paraId="270F2170"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thăm quan hang động tại động Tiên Sơn và quần thể hang động Pu Sam Cáp.</w:t>
      </w:r>
    </w:p>
    <w:p w14:paraId="0A829CD5" w14:textId="7EBDD14C" w:rsidR="007D323C" w:rsidRPr="00FA7E09" w:rsidRDefault="007D323C" w:rsidP="007D323C">
      <w:pPr>
        <w:spacing w:before="120" w:after="120" w:line="240" w:lineRule="auto"/>
        <w:ind w:firstLine="567"/>
        <w:jc w:val="both"/>
        <w:rPr>
          <w:lang w:val="en-US"/>
        </w:rPr>
      </w:pPr>
      <w:r w:rsidRPr="00FA7E09">
        <w:rPr>
          <w:color w:val="000000"/>
          <w:lang w:val="en-US"/>
        </w:rPr>
        <w:t>- Du lịch văn hóa cộng đồng kết hợp với trải nghiệm hoạt động nông nghiệp hoặc tiểu thủ công nghiệp truyền thống của dân tộc tại các bản văn hóa du lịch như bản Bo, bản Hon, Hồ Thầu, Sin Suối Hồ</w:t>
      </w:r>
      <w:r w:rsidR="006844E5" w:rsidRPr="00FA7E09">
        <w:rPr>
          <w:color w:val="000000"/>
          <w:lang w:val="en-US"/>
        </w:rPr>
        <w:t>,</w:t>
      </w:r>
      <w:r w:rsidRPr="00FA7E09">
        <w:rPr>
          <w:color w:val="000000"/>
          <w:lang w:val="en-US"/>
        </w:rPr>
        <w:t>…</w:t>
      </w:r>
    </w:p>
    <w:p w14:paraId="4FC7545F"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cuối tuần.</w:t>
      </w:r>
    </w:p>
    <w:p w14:paraId="2CFC94CF"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tắm khoáng tại Nà Đon, Vàng Bó.</w:t>
      </w:r>
    </w:p>
    <w:p w14:paraId="70E589EF" w14:textId="1255CA11" w:rsidR="007D323C" w:rsidRPr="00FA7E09" w:rsidRDefault="007D323C" w:rsidP="007D323C">
      <w:pPr>
        <w:spacing w:before="120" w:after="120" w:line="240" w:lineRule="auto"/>
        <w:ind w:firstLine="567"/>
        <w:jc w:val="both"/>
        <w:rPr>
          <w:lang w:val="en-US"/>
        </w:rPr>
      </w:pPr>
      <w:r w:rsidRPr="00FA7E09">
        <w:rPr>
          <w:color w:val="000000"/>
          <w:lang w:val="en-US"/>
        </w:rPr>
        <w:t>- Du lịch thể thao mạo hiểm, khám phá tại Pu Ta Leng, Bạch Mộc</w:t>
      </w:r>
      <w:r w:rsidR="00A7267F">
        <w:rPr>
          <w:color w:val="000000"/>
          <w:lang w:val="en-US"/>
        </w:rPr>
        <w:t xml:space="preserve"> N</w:t>
      </w:r>
      <w:r w:rsidRPr="00FA7E09">
        <w:rPr>
          <w:color w:val="000000"/>
          <w:lang w:val="en-US"/>
        </w:rPr>
        <w:t>ương Tử.</w:t>
      </w:r>
    </w:p>
    <w:p w14:paraId="30E993A1"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lễ hội, tín ngưỡng tại khu vực thác Tác Tình, động Tiên Sơn (Bình Lư), Nà Tăm.</w:t>
      </w:r>
    </w:p>
    <w:p w14:paraId="0BD1606F"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thăm quan, mua sắm, vui chơi, giải trí tại thành phố Lai Châu.</w:t>
      </w:r>
    </w:p>
    <w:p w14:paraId="7A6D26BC" w14:textId="77777777" w:rsidR="007D323C" w:rsidRPr="00FA7E09" w:rsidRDefault="007D323C" w:rsidP="007D323C">
      <w:pPr>
        <w:spacing w:before="120" w:after="120" w:line="240" w:lineRule="auto"/>
        <w:ind w:firstLine="567"/>
        <w:jc w:val="both"/>
        <w:rPr>
          <w:i/>
          <w:lang w:val="en-US"/>
        </w:rPr>
      </w:pPr>
      <w:r w:rsidRPr="00FA7E09">
        <w:rPr>
          <w:bCs/>
          <w:i/>
          <w:color w:val="000000"/>
          <w:lang w:val="en-US"/>
        </w:rPr>
        <w:t>Các nội dung cần quan tâm đầu tư cho khu vực này là:</w:t>
      </w:r>
    </w:p>
    <w:p w14:paraId="48740524" w14:textId="77777777" w:rsidR="007D323C" w:rsidRPr="00FA7E09" w:rsidRDefault="007D323C" w:rsidP="007D323C">
      <w:pPr>
        <w:spacing w:before="120" w:after="120" w:line="240" w:lineRule="auto"/>
        <w:ind w:firstLine="567"/>
        <w:jc w:val="both"/>
        <w:rPr>
          <w:lang w:val="en-US"/>
        </w:rPr>
      </w:pPr>
      <w:r w:rsidRPr="00FA7E09">
        <w:rPr>
          <w:color w:val="000000"/>
          <w:lang w:val="en-US"/>
        </w:rPr>
        <w:lastRenderedPageBreak/>
        <w:t>- Thu hút đầu tư Khu du lịch nghỉ dưỡng, vui chơi giải trí và đô thị sinh thái Pu Sam Cáp với các khu chức năng vui chơi, giải trí, khách sạn cao cấp, mang bản sắc văn hóa Tây Bắc.</w:t>
      </w:r>
    </w:p>
    <w:p w14:paraId="25F5FFE2" w14:textId="77777777" w:rsidR="007D323C" w:rsidRPr="00FA7E09" w:rsidRDefault="007D323C" w:rsidP="007D323C">
      <w:pPr>
        <w:spacing w:before="120" w:after="120" w:line="240" w:lineRule="auto"/>
        <w:ind w:firstLine="567"/>
        <w:jc w:val="both"/>
        <w:rPr>
          <w:lang w:val="en-US"/>
        </w:rPr>
      </w:pPr>
      <w:r w:rsidRPr="00FA7E09">
        <w:rPr>
          <w:color w:val="000000"/>
          <w:lang w:val="en-US"/>
        </w:rPr>
        <w:t>- Thu hút đầu tư khu sinh thái nghỉ dưỡng, vui chơi giải trí thác Tác Tình; phát triển các dịch vụ thể thao mạo hiểm trong khu vực thác Tác Tình.</w:t>
      </w:r>
    </w:p>
    <w:p w14:paraId="696657B7" w14:textId="77777777" w:rsidR="007D323C" w:rsidRPr="00FA7E09" w:rsidRDefault="007D323C" w:rsidP="007D323C">
      <w:pPr>
        <w:spacing w:before="120" w:after="120" w:line="240" w:lineRule="auto"/>
        <w:ind w:firstLine="567"/>
        <w:jc w:val="both"/>
        <w:rPr>
          <w:lang w:val="en-US"/>
        </w:rPr>
      </w:pPr>
      <w:r w:rsidRPr="00FA7E09">
        <w:rPr>
          <w:color w:val="000000"/>
          <w:lang w:val="en-US"/>
        </w:rPr>
        <w:t>- Tiếp tục đầu tư phát triển khu du lịch đèo Hoàng Liên.</w:t>
      </w:r>
    </w:p>
    <w:p w14:paraId="164006C9" w14:textId="77777777" w:rsidR="007D323C" w:rsidRPr="00FA7E09" w:rsidRDefault="007D323C" w:rsidP="007D323C">
      <w:pPr>
        <w:spacing w:before="120" w:after="120" w:line="240" w:lineRule="auto"/>
        <w:ind w:firstLine="567"/>
        <w:jc w:val="both"/>
        <w:rPr>
          <w:lang w:val="en-US"/>
        </w:rPr>
      </w:pPr>
      <w:r w:rsidRPr="00FA7E09">
        <w:rPr>
          <w:color w:val="000000"/>
          <w:lang w:val="en-US"/>
        </w:rPr>
        <w:t>- Đầu tư nâng cấp các điểm bản văn hóa du lịch; hang động Tiên Sơn, quần thể hang động Pu Sam Cáp.</w:t>
      </w:r>
    </w:p>
    <w:p w14:paraId="315117CD" w14:textId="77777777" w:rsidR="007D323C" w:rsidRPr="00FA7E09" w:rsidRDefault="007D323C" w:rsidP="007D323C">
      <w:pPr>
        <w:spacing w:before="120" w:after="120" w:line="240" w:lineRule="auto"/>
        <w:ind w:firstLine="567"/>
        <w:jc w:val="both"/>
        <w:rPr>
          <w:lang w:val="en-US"/>
        </w:rPr>
      </w:pPr>
      <w:r w:rsidRPr="00FA7E09">
        <w:rPr>
          <w:color w:val="000000"/>
          <w:lang w:val="en-US"/>
        </w:rPr>
        <w:t>- Tuyên truyền, phát triển các lễ hội văn hóa truyền thống, chợ phiên Dào San; bảo tồn và phát huy các nghề thủ công, ẩm thực truyền thống của dân tộc Mông, Thái, Giáy như: Làng nghề sản xuất bánh bỏng, bánh khảo của dân tộc Giáy xã San Thàng; nghề sản xuất rượu ngô của dân tộc Mông tại bản Sùng Chô, xã Nậm Loỏng; nghề làm đệm bông gạo của dân tộc Thái...</w:t>
      </w:r>
    </w:p>
    <w:p w14:paraId="2D175796" w14:textId="0393B2E8" w:rsidR="007D323C" w:rsidRPr="00FA7E09" w:rsidRDefault="001D41E2" w:rsidP="0043679D">
      <w:pPr>
        <w:spacing w:before="120" w:after="120" w:line="240" w:lineRule="auto"/>
        <w:ind w:firstLine="567"/>
        <w:jc w:val="both"/>
        <w:rPr>
          <w:color w:val="000000"/>
          <w:lang w:val="en-US"/>
        </w:rPr>
      </w:pPr>
      <w:r w:rsidRPr="00FA7E09">
        <w:rPr>
          <w:i/>
          <w:color w:val="000000"/>
          <w:lang w:val="en-US"/>
        </w:rPr>
        <w:t>*</w:t>
      </w:r>
      <w:r w:rsidR="007D323C" w:rsidRPr="00FA7E09">
        <w:rPr>
          <w:i/>
          <w:color w:val="000000"/>
          <w:lang w:val="en-US"/>
        </w:rPr>
        <w:t xml:space="preserve"> Cụm du lịch Mường Tè (về nguồn sông Đà)</w:t>
      </w:r>
      <w:r w:rsidRPr="00FA7E09">
        <w:rPr>
          <w:i/>
          <w:color w:val="000000"/>
          <w:lang w:val="en-US"/>
        </w:rPr>
        <w:t>:</w:t>
      </w:r>
      <w:r w:rsidRPr="00FA7E09">
        <w:rPr>
          <w:color w:val="000000"/>
          <w:lang w:val="en-US"/>
        </w:rPr>
        <w:t xml:space="preserve"> </w:t>
      </w:r>
      <w:r w:rsidR="007D323C" w:rsidRPr="00FA7E09">
        <w:rPr>
          <w:color w:val="000000"/>
          <w:lang w:val="en-US"/>
        </w:rPr>
        <w:t>Cụm du lịch Mường Tè với trung tâm là thị trấn Mường Tè, kết nối với các điểm du lịch khu vực đỉnh núi Phu Si Lung; khu trồng sâm Lai Châu và các loại dược liệu; Khu bảo tồn thiên nhiên rừng đặc dụng, rừng phòng hộ đầu nguồn sông Đà tại các xã Tà Tổng, Mù Cả, Ka Lăng, Thu Lũm; khu trải nghiệm tâm linh Hòn Đá Trắng tại bản Pa Thắng, xã Thu Lũm; khu vực cột mốc 18, 19 đầu nguồn sông Đà chảy vào Việt Nam. Các sản phẩm du lịch chủ yếu là:</w:t>
      </w:r>
    </w:p>
    <w:p w14:paraId="7387E523"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trekking khám phá đỉnh núi Pu Si Lung, rừng nguyên sinh và khu vực trồng sâm Lai Châu và dược liệu khác.</w:t>
      </w:r>
    </w:p>
    <w:p w14:paraId="3F6E7324"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khám phá, trải nghiệm tâm linh khu vực Hòn Đá Trắng, bản Pa Thắng, xã Thu Lũm, huyện Mường Tè.</w:t>
      </w:r>
    </w:p>
    <w:p w14:paraId="0B43F6A3"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khám phá bản sắc văn hóa tết cổ truyền của dân tộc Hà Nhì.</w:t>
      </w:r>
    </w:p>
    <w:p w14:paraId="4959746D"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khám phá và trải nghiệm các hoạt động bảo tồn tại Khu bảo tồn thiên nhiên rừng đặc dụng, rừng phòng hộ đầu nguồn sông Đà.</w:t>
      </w:r>
    </w:p>
    <w:p w14:paraId="07D44FB2" w14:textId="77777777" w:rsidR="007D323C" w:rsidRPr="00FA7E09" w:rsidRDefault="007D323C" w:rsidP="007D323C">
      <w:pPr>
        <w:spacing w:before="120" w:after="120" w:line="240" w:lineRule="auto"/>
        <w:ind w:firstLine="567"/>
        <w:jc w:val="both"/>
        <w:rPr>
          <w:lang w:val="en-US"/>
        </w:rPr>
      </w:pPr>
      <w:r w:rsidRPr="00FA7E09">
        <w:rPr>
          <w:color w:val="000000"/>
          <w:lang w:val="en-US"/>
        </w:rPr>
        <w:t>- Du lịch thăm quan điểm cột mốc 18, 19 nơi đầu nguồn sông Đà chảy vào Việt Nam.</w:t>
      </w:r>
    </w:p>
    <w:p w14:paraId="770207D3" w14:textId="77777777" w:rsidR="007D323C" w:rsidRPr="00FA7E09" w:rsidRDefault="007D323C" w:rsidP="007D323C">
      <w:pPr>
        <w:spacing w:before="120" w:after="120" w:line="240" w:lineRule="auto"/>
        <w:ind w:firstLine="567"/>
        <w:jc w:val="both"/>
        <w:rPr>
          <w:i/>
          <w:lang w:val="en-US"/>
        </w:rPr>
      </w:pPr>
      <w:r w:rsidRPr="00FA7E09">
        <w:rPr>
          <w:bCs/>
          <w:i/>
          <w:color w:val="000000"/>
          <w:lang w:val="en-US"/>
        </w:rPr>
        <w:t>Các nội dung cần quan tâm đầu tư cho khu vực này là:</w:t>
      </w:r>
    </w:p>
    <w:p w14:paraId="23F31148" w14:textId="77777777" w:rsidR="007D323C" w:rsidRPr="00FA7E09" w:rsidRDefault="007D323C" w:rsidP="007D323C">
      <w:pPr>
        <w:spacing w:before="120" w:after="120" w:line="240" w:lineRule="auto"/>
        <w:ind w:firstLine="567"/>
        <w:jc w:val="both"/>
        <w:rPr>
          <w:lang w:val="en-US"/>
        </w:rPr>
      </w:pPr>
      <w:r w:rsidRPr="00FA7E09">
        <w:rPr>
          <w:color w:val="000000"/>
          <w:lang w:val="en-US"/>
        </w:rPr>
        <w:t>- Đầu tư tuyến đường từ Thu Lũm đi cột mốc 18, 19.</w:t>
      </w:r>
    </w:p>
    <w:p w14:paraId="3EEAB2BA" w14:textId="77777777" w:rsidR="007D323C" w:rsidRPr="00FA7E09" w:rsidRDefault="007D323C" w:rsidP="007D323C">
      <w:pPr>
        <w:spacing w:before="120" w:after="120" w:line="240" w:lineRule="auto"/>
        <w:ind w:firstLine="567"/>
        <w:jc w:val="both"/>
        <w:rPr>
          <w:lang w:val="en-US"/>
        </w:rPr>
      </w:pPr>
      <w:r w:rsidRPr="00FA7E09">
        <w:rPr>
          <w:color w:val="000000"/>
          <w:lang w:val="en-US"/>
        </w:rPr>
        <w:t>- Đầu tư khu du lịch tâm linh và hoạt động văn hóa tại Hòn Đá Trắng.</w:t>
      </w:r>
    </w:p>
    <w:p w14:paraId="7A94F232" w14:textId="7AA0CC42" w:rsidR="007D323C" w:rsidRPr="00FA7E09" w:rsidRDefault="007D323C" w:rsidP="007D323C">
      <w:pPr>
        <w:spacing w:before="120" w:after="120" w:line="240" w:lineRule="auto"/>
        <w:ind w:firstLine="567"/>
        <w:jc w:val="both"/>
        <w:rPr>
          <w:bCs/>
          <w:i/>
          <w:iCs/>
          <w:lang w:val="en-US"/>
        </w:rPr>
      </w:pPr>
      <w:r w:rsidRPr="00FA7E09">
        <w:rPr>
          <w:color w:val="000000"/>
          <w:lang w:val="en-US"/>
        </w:rPr>
        <w:t>- Đầu tư bảo tồn thiên nhiên tại Khu bảo tồn thiên nhiên rừng đặc dụng, rừng phòng hộ đầu nguồn sông Đà tại các xã Tà Tổng, Mù Cả, Ka Lăng, Thu Lũm.</w:t>
      </w:r>
    </w:p>
    <w:p w14:paraId="2B17B735" w14:textId="71E6023A" w:rsidR="00F3512C" w:rsidRPr="00FA7E09" w:rsidRDefault="00F3512C" w:rsidP="0043679D">
      <w:pPr>
        <w:keepNext/>
        <w:keepLines/>
        <w:spacing w:before="120" w:after="120" w:line="240" w:lineRule="auto"/>
        <w:jc w:val="both"/>
        <w:outlineLvl w:val="2"/>
        <w:rPr>
          <w:b/>
          <w:i/>
          <w:iCs/>
          <w:lang w:val="en-US"/>
        </w:rPr>
      </w:pPr>
      <w:bookmarkStart w:id="938" w:name="_Toc72311068"/>
      <w:r w:rsidRPr="00FA7E09">
        <w:rPr>
          <w:b/>
          <w:i/>
          <w:iCs/>
          <w:lang w:val="en-US"/>
        </w:rPr>
        <w:t>4.2. Tầm nhìn đến năm 2050</w:t>
      </w:r>
      <w:bookmarkEnd w:id="938"/>
    </w:p>
    <w:p w14:paraId="543449A1" w14:textId="4E370723" w:rsidR="00C90CE4" w:rsidRPr="00FA7E09" w:rsidRDefault="00125C26" w:rsidP="00C90CE4">
      <w:pPr>
        <w:spacing w:before="120" w:after="120" w:line="240" w:lineRule="auto"/>
        <w:ind w:firstLine="567"/>
        <w:jc w:val="both"/>
        <w:rPr>
          <w:color w:val="000000"/>
          <w:lang w:val="en-US"/>
        </w:rPr>
      </w:pPr>
      <w:r w:rsidRPr="00FA7E09">
        <w:rPr>
          <w:color w:val="000000"/>
          <w:lang w:val="en-US"/>
        </w:rPr>
        <w:t>T</w:t>
      </w:r>
      <w:r w:rsidR="00C90CE4" w:rsidRPr="00FA7E09">
        <w:rPr>
          <w:color w:val="000000"/>
          <w:lang w:val="en-US"/>
        </w:rPr>
        <w:t xml:space="preserve">ỉnh Lai Châu là một trung tâm du lịch lớn của cả nước với các sản phẩm du lịch đặc trưng, có giá trị gia tăng cao liên kết trong không gian du lịch vùng Trung du và </w:t>
      </w:r>
      <w:r w:rsidR="00C90CE4" w:rsidRPr="00FA7E09">
        <w:rPr>
          <w:color w:val="000000"/>
          <w:lang w:val="en-US"/>
        </w:rPr>
        <w:lastRenderedPageBreak/>
        <w:t>miền núi phía Bắc; điểm đến du lịch hấp dẫn trong và ngoài nước; nơi gìn giữ, bảo tồn các giá trị văn hóa truyền thống tốt đẹp của cộng đồng dân tộc thiểu số. Kết cấu hạ tầng du lịch được đầu tư đồng bộ, hiện đại, phát triển Sìn Hồ trở thành đô thị du lịch. Du lịch trở thành động lực tăng trưởng chính của tỉnh, lan tỏa mạnh mẽ đến các ngành, lĩnh vực khác.</w:t>
      </w:r>
    </w:p>
    <w:p w14:paraId="7A37E967" w14:textId="149E50C7" w:rsidR="00125C26" w:rsidRPr="00FA7E09" w:rsidRDefault="00125C26" w:rsidP="00C630EC">
      <w:pPr>
        <w:spacing w:before="120" w:after="120" w:line="240" w:lineRule="auto"/>
        <w:ind w:firstLine="567"/>
        <w:jc w:val="both"/>
        <w:rPr>
          <w:color w:val="000000"/>
          <w:lang w:val="en-US"/>
        </w:rPr>
      </w:pPr>
      <w:r w:rsidRPr="00FA7E09">
        <w:rPr>
          <w:color w:val="000000"/>
          <w:lang w:val="en-US"/>
        </w:rPr>
        <w:t>Xây dựng 1 bản du lịch cộng đồng tiêu biểu quốc gia. Đến năm 2030, xây dựng mới và nâng tầm thêm 01 bản du lịch cộng đồng thành làng văn hóa đặc trưng, tiêu biểu quốc gia; 01 bản du lịch cộng đồng được công nhận điểm du lịch cộng đồng ASEAN. Đến năm 2050, các sản phẩm du lịch cộng đồng của Lai Châu đạt tiêu chuẩn ASEAN về du lịch dựa vào cộng đồng.</w:t>
      </w:r>
    </w:p>
    <w:p w14:paraId="47DC3B3A" w14:textId="1EA4C9D9" w:rsidR="00F3512C" w:rsidRPr="00FA7E09" w:rsidRDefault="00F3512C" w:rsidP="0043679D">
      <w:pPr>
        <w:keepNext/>
        <w:keepLines/>
        <w:spacing w:before="120" w:after="120" w:line="240" w:lineRule="auto"/>
        <w:jc w:val="both"/>
        <w:outlineLvl w:val="2"/>
        <w:rPr>
          <w:b/>
          <w:i/>
          <w:iCs/>
          <w:lang w:val="en-US"/>
        </w:rPr>
      </w:pPr>
      <w:bookmarkStart w:id="939" w:name="_Toc72311069"/>
      <w:r w:rsidRPr="00FA7E09">
        <w:rPr>
          <w:b/>
          <w:i/>
          <w:iCs/>
          <w:lang w:val="en-US"/>
        </w:rPr>
        <w:t xml:space="preserve">4.3. Định hướng phát triển </w:t>
      </w:r>
      <w:r w:rsidR="00C90CE4" w:rsidRPr="00FA7E09">
        <w:rPr>
          <w:b/>
          <w:i/>
          <w:iCs/>
          <w:lang w:val="en-US"/>
        </w:rPr>
        <w:t xml:space="preserve">du lịch </w:t>
      </w:r>
      <w:r w:rsidRPr="00FA7E09">
        <w:rPr>
          <w:b/>
          <w:i/>
          <w:iCs/>
          <w:lang w:val="en-US"/>
        </w:rPr>
        <w:t>trên địa bàn tỉnh</w:t>
      </w:r>
      <w:bookmarkEnd w:id="939"/>
      <w:r w:rsidRPr="00FA7E09">
        <w:rPr>
          <w:b/>
          <w:i/>
          <w:iCs/>
          <w:lang w:val="en-US"/>
        </w:rPr>
        <w:t xml:space="preserve"> </w:t>
      </w:r>
    </w:p>
    <w:p w14:paraId="307D4362" w14:textId="285B7C5B" w:rsidR="00C90CE4" w:rsidRPr="00FA7E09" w:rsidRDefault="001D41E2" w:rsidP="00C630EC">
      <w:pPr>
        <w:keepNext/>
        <w:keepLines/>
        <w:spacing w:before="120" w:after="120" w:line="240" w:lineRule="auto"/>
        <w:jc w:val="both"/>
        <w:outlineLvl w:val="3"/>
        <w:rPr>
          <w:bCs/>
          <w:i/>
          <w:iCs/>
          <w:szCs w:val="26"/>
        </w:rPr>
      </w:pPr>
      <w:bookmarkStart w:id="940" w:name="_Toc72311070"/>
      <w:r w:rsidRPr="00FA7E09">
        <w:rPr>
          <w:bCs/>
          <w:i/>
          <w:iCs/>
          <w:szCs w:val="26"/>
          <w:lang w:val="en-US"/>
        </w:rPr>
        <w:t>4.3.</w:t>
      </w:r>
      <w:r w:rsidR="00E26949" w:rsidRPr="00FA7E09">
        <w:rPr>
          <w:bCs/>
          <w:i/>
          <w:iCs/>
          <w:szCs w:val="26"/>
        </w:rPr>
        <w:t>1</w:t>
      </w:r>
      <w:r w:rsidRPr="00FA7E09">
        <w:rPr>
          <w:bCs/>
          <w:i/>
          <w:iCs/>
          <w:szCs w:val="26"/>
          <w:lang w:val="en-US"/>
        </w:rPr>
        <w:t xml:space="preserve">. </w:t>
      </w:r>
      <w:r w:rsidR="00C90CE4" w:rsidRPr="00FA7E09">
        <w:rPr>
          <w:bCs/>
          <w:i/>
          <w:iCs/>
          <w:szCs w:val="26"/>
          <w:lang w:val="en-US"/>
        </w:rPr>
        <w:t>Định hướng chung</w:t>
      </w:r>
      <w:bookmarkEnd w:id="940"/>
    </w:p>
    <w:p w14:paraId="3CF50A10" w14:textId="77777777" w:rsidR="00C90CE4" w:rsidRPr="00FA7E09" w:rsidRDefault="00C90CE4" w:rsidP="001D41E2">
      <w:pPr>
        <w:pStyle w:val="NormalWeb"/>
        <w:spacing w:before="120" w:beforeAutospacing="0" w:after="120" w:afterAutospacing="0"/>
        <w:ind w:firstLine="567"/>
        <w:jc w:val="both"/>
        <w:rPr>
          <w:sz w:val="28"/>
          <w:szCs w:val="26"/>
        </w:rPr>
      </w:pPr>
      <w:r w:rsidRPr="00FA7E09">
        <w:rPr>
          <w:color w:val="000000"/>
          <w:sz w:val="28"/>
          <w:szCs w:val="26"/>
        </w:rPr>
        <w:t>- Phát triển du lịch tỉnh Lai Châu được thực hiện đồng bộ, hiệu quả, phù hợp với các định hướng, nhiệm vụ giải pháp về bảo tồn, phát huy giá trị văn hóa truyền thống của các dân tộc, xây dựng nông thôn mới và phát triển kinh tế- xã hội vùng đồng bào dân tộc thiểu số và miền núi; tôn trọng yếu tố tự nhiên và văn hóa địa phương. Qua đó, tranh thủ tối đa nguồn lực nhà nước đầu tư cho phát triển, nhất là kết cấu hạ tầng, tạo “vốn mồi” để thu hút các nhà đầu tư chiến lược, nhà đầu tư phát triển du lịch chuyên nghiệp.</w:t>
      </w:r>
    </w:p>
    <w:p w14:paraId="1F8FE52D" w14:textId="77777777" w:rsidR="00C90CE4" w:rsidRPr="00FA7E09" w:rsidRDefault="00C90CE4" w:rsidP="001D41E2">
      <w:pPr>
        <w:pStyle w:val="NormalWeb"/>
        <w:spacing w:before="120" w:beforeAutospacing="0" w:after="120" w:afterAutospacing="0"/>
        <w:ind w:firstLine="567"/>
        <w:jc w:val="both"/>
        <w:rPr>
          <w:sz w:val="28"/>
          <w:szCs w:val="26"/>
        </w:rPr>
      </w:pPr>
      <w:r w:rsidRPr="00FA7E09">
        <w:rPr>
          <w:color w:val="000000"/>
          <w:sz w:val="28"/>
          <w:szCs w:val="26"/>
        </w:rPr>
        <w:t>- Phát triển du lịch tỉnh Lai Châu theo hướng chuyên nghiệp, chất lượng, hiệu quả; xây dựng lực lượng lao động trong ngành du lịch chuyên nghiệp, có kỹ năng; đẩy mạnh ứng dụng khoa học, công nghệ, nhất là công nghệ số để kết nối nhằm hỗ trợ, tăng trải nghiệm cho khách du lịch, áp dụng các công nghệ xanh, sạch trong kinh doanh du lịch.</w:t>
      </w:r>
    </w:p>
    <w:p w14:paraId="6E57AF42" w14:textId="77777777" w:rsidR="00C90CE4" w:rsidRPr="00FA7E09" w:rsidRDefault="00C90CE4" w:rsidP="001D41E2">
      <w:pPr>
        <w:pStyle w:val="NormalWeb"/>
        <w:spacing w:before="120" w:beforeAutospacing="0" w:after="120" w:afterAutospacing="0"/>
        <w:ind w:firstLine="567"/>
        <w:jc w:val="both"/>
        <w:rPr>
          <w:sz w:val="28"/>
          <w:szCs w:val="26"/>
        </w:rPr>
      </w:pPr>
      <w:r w:rsidRPr="00FA7E09">
        <w:rPr>
          <w:color w:val="000000"/>
          <w:sz w:val="28"/>
          <w:szCs w:val="26"/>
        </w:rPr>
        <w:t>- Định vị rõ nét các sản phẩm du lịch đặc trưng của tỉnh Lai Châu trong hệ thống sản phẩm du lịch vùng Trung du và Miền núi phía Bắc, bao gồm: du lịch sinh thái núi cao, sinh thái hang động, nghỉ dưỡng, du lịch sinh thái nông nghiệp, nông thôn; du lịch văn hóa gắn tìm hiểu văn hóa lối sống địa phương, tìm hiểu di sản, lễ hội, du lịch cộng đồng kết hợp với nghỉ tại nhà dân; du lịch thể thao mạo hiểm, chinh phục thiên nhiên; một số sản phẩm du lịch mới như du lịch lòng hồ thủy điện, du lịch du thuyền, caravan.</w:t>
      </w:r>
    </w:p>
    <w:p w14:paraId="34EB74DB" w14:textId="77777777" w:rsidR="00C90CE4" w:rsidRPr="00FA7E09" w:rsidRDefault="00C90CE4" w:rsidP="001D41E2">
      <w:pPr>
        <w:pStyle w:val="NormalWeb"/>
        <w:spacing w:before="120" w:beforeAutospacing="0" w:after="120" w:afterAutospacing="0"/>
        <w:ind w:firstLine="567"/>
        <w:jc w:val="both"/>
        <w:rPr>
          <w:sz w:val="28"/>
          <w:szCs w:val="26"/>
        </w:rPr>
      </w:pPr>
      <w:r w:rsidRPr="00FA7E09">
        <w:rPr>
          <w:color w:val="000000"/>
          <w:sz w:val="28"/>
          <w:szCs w:val="26"/>
        </w:rPr>
        <w:t>- Liên kết tạo các sản phẩm du lịch vùng; hình thành các khu, điểm du lịch liên kết khép kín với các sản phẩm du lịch chất lượng, đặc sắc, đa dạng, có giá trị gia tăng cao nhằm tăng trải nghiệm, thời gian lưu trú, chi tiêu của khách du lịch.</w:t>
      </w:r>
    </w:p>
    <w:p w14:paraId="47EED564" w14:textId="77777777" w:rsidR="00C90CE4" w:rsidRPr="00FA7E09" w:rsidRDefault="00C90CE4" w:rsidP="001D41E2">
      <w:pPr>
        <w:pStyle w:val="NormalWeb"/>
        <w:spacing w:before="120" w:beforeAutospacing="0" w:after="120" w:afterAutospacing="0"/>
        <w:ind w:firstLine="567"/>
        <w:jc w:val="both"/>
        <w:rPr>
          <w:color w:val="000000"/>
          <w:sz w:val="28"/>
          <w:szCs w:val="26"/>
        </w:rPr>
      </w:pPr>
      <w:r w:rsidRPr="00FA7E09">
        <w:rPr>
          <w:color w:val="000000"/>
          <w:sz w:val="28"/>
          <w:szCs w:val="26"/>
        </w:rPr>
        <w:t>- Đẩy mạnh xúc tiến du lịch có chiều sâu, với các hoạt động xúc tiến đa dạng, bắt kịp xu thế marketing, truyền thông toàn cầu, có định hướng ưu tiên vào một số thị trường khách du lịch quốc tế tiềm năng, có nhu cầu nghỉ dưỡng, tìm hiểu, trải nghiệm dài ngày, phù hợp với các loại hình du lịch có thế mạnh của tỉnh; thúc đẩy xúc tiến du lịch nội địa.</w:t>
      </w:r>
    </w:p>
    <w:p w14:paraId="448E2527" w14:textId="16A6CA29" w:rsidR="001D41E2" w:rsidRPr="00FA7E09" w:rsidRDefault="001D41E2" w:rsidP="00C630EC">
      <w:pPr>
        <w:keepNext/>
        <w:keepLines/>
        <w:spacing w:before="120" w:after="120" w:line="240" w:lineRule="auto"/>
        <w:jc w:val="both"/>
        <w:outlineLvl w:val="3"/>
        <w:rPr>
          <w:bCs/>
          <w:i/>
          <w:iCs/>
          <w:szCs w:val="26"/>
        </w:rPr>
      </w:pPr>
      <w:bookmarkStart w:id="941" w:name="_Toc72311071"/>
      <w:r w:rsidRPr="00FA7E09">
        <w:rPr>
          <w:bCs/>
          <w:i/>
          <w:iCs/>
          <w:szCs w:val="26"/>
          <w:lang w:val="en-US"/>
        </w:rPr>
        <w:lastRenderedPageBreak/>
        <w:t>4.3.2. Định hướng thị trường</w:t>
      </w:r>
      <w:bookmarkEnd w:id="941"/>
      <w:r w:rsidRPr="00FA7E09">
        <w:rPr>
          <w:bCs/>
          <w:i/>
          <w:iCs/>
          <w:szCs w:val="26"/>
          <w:lang w:val="en-US"/>
        </w:rPr>
        <w:t xml:space="preserve"> </w:t>
      </w:r>
    </w:p>
    <w:p w14:paraId="6E5CD546" w14:textId="239A28FD" w:rsidR="00E26949" w:rsidRPr="00FA7E09" w:rsidRDefault="00E26949" w:rsidP="00E26949">
      <w:pPr>
        <w:pStyle w:val="NormalWeb"/>
        <w:spacing w:before="120" w:beforeAutospacing="0" w:after="120" w:afterAutospacing="0"/>
        <w:ind w:firstLine="567"/>
        <w:jc w:val="both"/>
        <w:rPr>
          <w:color w:val="000000"/>
          <w:sz w:val="28"/>
          <w:szCs w:val="26"/>
        </w:rPr>
      </w:pPr>
      <w:r w:rsidRPr="00FA7E09">
        <w:rPr>
          <w:i/>
          <w:color w:val="000000"/>
          <w:sz w:val="28"/>
          <w:szCs w:val="26"/>
        </w:rPr>
        <w:t>Thị trường</w:t>
      </w:r>
      <w:r w:rsidRPr="00FA7E09">
        <w:rPr>
          <w:i/>
          <w:color w:val="000000"/>
          <w:sz w:val="28"/>
          <w:szCs w:val="26"/>
          <w:lang w:val="vi-VN"/>
        </w:rPr>
        <w:t xml:space="preserve"> khách</w:t>
      </w:r>
      <w:r w:rsidRPr="00FA7E09">
        <w:rPr>
          <w:i/>
          <w:color w:val="000000"/>
          <w:sz w:val="28"/>
          <w:szCs w:val="26"/>
        </w:rPr>
        <w:t xml:space="preserve"> quốc tế</w:t>
      </w:r>
      <w:r w:rsidRPr="00FA7E09">
        <w:rPr>
          <w:i/>
          <w:color w:val="000000"/>
          <w:sz w:val="28"/>
          <w:szCs w:val="26"/>
          <w:lang w:val="vi-VN"/>
        </w:rPr>
        <w:t>:</w:t>
      </w:r>
      <w:r w:rsidRPr="00FA7E09">
        <w:rPr>
          <w:color w:val="000000"/>
          <w:sz w:val="28"/>
          <w:szCs w:val="26"/>
          <w:lang w:val="vi-VN"/>
        </w:rPr>
        <w:t xml:space="preserve"> Tiếp tục khai thác t</w:t>
      </w:r>
      <w:r w:rsidRPr="00FA7E09">
        <w:rPr>
          <w:color w:val="000000"/>
          <w:sz w:val="28"/>
          <w:szCs w:val="26"/>
        </w:rPr>
        <w:t xml:space="preserve">hị trường khách du lịch </w:t>
      </w:r>
      <w:r w:rsidRPr="00FA7E09">
        <w:rPr>
          <w:color w:val="000000"/>
          <w:sz w:val="28"/>
          <w:szCs w:val="26"/>
          <w:lang w:val="vi-VN"/>
        </w:rPr>
        <w:t xml:space="preserve">quốc tế </w:t>
      </w:r>
      <w:r w:rsidRPr="00FA7E09">
        <w:rPr>
          <w:color w:val="000000"/>
          <w:sz w:val="28"/>
          <w:szCs w:val="26"/>
        </w:rPr>
        <w:t>truyền thống</w:t>
      </w:r>
      <w:r w:rsidRPr="00FA7E09">
        <w:rPr>
          <w:color w:val="000000"/>
          <w:sz w:val="28"/>
          <w:szCs w:val="26"/>
          <w:lang w:val="vi-VN"/>
        </w:rPr>
        <w:t xml:space="preserve"> từ</w:t>
      </w:r>
      <w:r w:rsidRPr="00FA7E09">
        <w:rPr>
          <w:color w:val="000000"/>
          <w:sz w:val="28"/>
          <w:szCs w:val="26"/>
        </w:rPr>
        <w:t xml:space="preserve"> Bắc Mỹ (Hoa Kỳ), Tây Âu và Bắc Âu</w:t>
      </w:r>
      <w:r w:rsidRPr="00FA7E09">
        <w:rPr>
          <w:color w:val="000000"/>
          <w:sz w:val="28"/>
          <w:szCs w:val="26"/>
          <w:lang w:val="vi-VN"/>
        </w:rPr>
        <w:t xml:space="preserve">; </w:t>
      </w:r>
      <w:r w:rsidRPr="00FA7E09">
        <w:rPr>
          <w:color w:val="000000"/>
          <w:sz w:val="28"/>
          <w:szCs w:val="26"/>
        </w:rPr>
        <w:t xml:space="preserve"> bổ sung</w:t>
      </w:r>
      <w:r w:rsidRPr="00FA7E09">
        <w:rPr>
          <w:color w:val="000000"/>
          <w:sz w:val="28"/>
          <w:szCs w:val="26"/>
          <w:lang w:val="vi-VN"/>
        </w:rPr>
        <w:t xml:space="preserve"> nghiên cứu và khai thác</w:t>
      </w:r>
      <w:r w:rsidRPr="00FA7E09">
        <w:rPr>
          <w:color w:val="000000"/>
          <w:sz w:val="28"/>
          <w:szCs w:val="26"/>
        </w:rPr>
        <w:t xml:space="preserve"> tiềm năng thị trường</w:t>
      </w:r>
      <w:r w:rsidRPr="00FA7E09">
        <w:rPr>
          <w:color w:val="000000"/>
          <w:sz w:val="28"/>
          <w:szCs w:val="26"/>
          <w:lang w:val="vi-VN"/>
        </w:rPr>
        <w:t xml:space="preserve"> khách du lịch từ</w:t>
      </w:r>
      <w:r w:rsidRPr="00FA7E09">
        <w:rPr>
          <w:color w:val="000000"/>
          <w:sz w:val="28"/>
          <w:szCs w:val="26"/>
        </w:rPr>
        <w:t xml:space="preserve"> các nước Trung Đông, Ấn Độ, Trung Quốc, Đông Bắc Á… mở rộng phát triển các thị trường này để thu hút thêm khách du lịch đến Lai Châu.</w:t>
      </w:r>
      <w:r w:rsidRPr="00FA7E09">
        <w:rPr>
          <w:color w:val="000000"/>
          <w:sz w:val="28"/>
          <w:szCs w:val="26"/>
          <w:lang w:val="vi-VN"/>
        </w:rPr>
        <w:t xml:space="preserve"> </w:t>
      </w:r>
      <w:r w:rsidRPr="00FA7E09">
        <w:rPr>
          <w:color w:val="000000"/>
          <w:sz w:val="28"/>
          <w:szCs w:val="26"/>
        </w:rPr>
        <w:t xml:space="preserve">Giai đoạn đến năm 2030, tập trung khai thác </w:t>
      </w:r>
      <w:r w:rsidRPr="00FA7E09">
        <w:rPr>
          <w:color w:val="000000"/>
          <w:sz w:val="28"/>
          <w:szCs w:val="26"/>
          <w:lang w:val="vi-VN"/>
        </w:rPr>
        <w:t>nhóm</w:t>
      </w:r>
      <w:r w:rsidRPr="00FA7E09">
        <w:rPr>
          <w:color w:val="000000"/>
          <w:sz w:val="28"/>
          <w:szCs w:val="26"/>
        </w:rPr>
        <w:t xml:space="preserve"> khách Tây Âu, Bắc Âu</w:t>
      </w:r>
      <w:r w:rsidRPr="00FA7E09">
        <w:rPr>
          <w:color w:val="000000"/>
          <w:sz w:val="28"/>
          <w:szCs w:val="26"/>
          <w:lang w:val="vi-VN"/>
        </w:rPr>
        <w:t xml:space="preserve"> (là khách truyền thống của tuyến</w:t>
      </w:r>
      <w:r w:rsidRPr="00FA7E09">
        <w:rPr>
          <w:color w:val="000000"/>
          <w:sz w:val="28"/>
          <w:szCs w:val="26"/>
        </w:rPr>
        <w:t xml:space="preserve"> Sapa- Lai Châu</w:t>
      </w:r>
      <w:r w:rsidRPr="00FA7E09">
        <w:rPr>
          <w:color w:val="000000"/>
          <w:sz w:val="28"/>
          <w:szCs w:val="26"/>
          <w:lang w:val="vi-VN"/>
        </w:rPr>
        <w:t xml:space="preserve"> và</w:t>
      </w:r>
      <w:r w:rsidRPr="00FA7E09">
        <w:rPr>
          <w:color w:val="000000"/>
          <w:sz w:val="28"/>
          <w:szCs w:val="26"/>
        </w:rPr>
        <w:t xml:space="preserve"> khách lẻ đi du lịch theo nhóm.</w:t>
      </w:r>
      <w:r w:rsidRPr="00FA7E09">
        <w:rPr>
          <w:color w:val="000000"/>
          <w:sz w:val="28"/>
          <w:szCs w:val="26"/>
          <w:lang w:val="vi-VN"/>
        </w:rPr>
        <w:t xml:space="preserve"> Nhóm </w:t>
      </w:r>
      <w:r w:rsidRPr="00FA7E09">
        <w:rPr>
          <w:color w:val="000000"/>
          <w:sz w:val="28"/>
          <w:szCs w:val="26"/>
        </w:rPr>
        <w:t>khách quốc tế ưa thích hoạt động thăm quan, du lịch sinh thái, thể thao mạo hiểm</w:t>
      </w:r>
      <w:r w:rsidR="00435F4E">
        <w:rPr>
          <w:color w:val="000000"/>
          <w:sz w:val="28"/>
          <w:szCs w:val="26"/>
        </w:rPr>
        <w:t>, các hoạt động du lịch kết hợp nghỉ dưỡng và vui chơi giải trí đẳng cấp như chơi golf, vui chơi có thưởng</w:t>
      </w:r>
      <w:r w:rsidRPr="00FA7E09">
        <w:rPr>
          <w:color w:val="000000"/>
          <w:sz w:val="28"/>
          <w:szCs w:val="26"/>
        </w:rPr>
        <w:t>; khách trong nước lại ưa thích hơn các hoạt động văn hóa lễ hội, nghỉ cuối tuần, nghỉ dưỡng, thăm quan và vui chơi, giải trí ngoài trời.</w:t>
      </w:r>
    </w:p>
    <w:p w14:paraId="2D280FBD" w14:textId="6DFE2E42" w:rsidR="00E26949" w:rsidRPr="00FA7E09" w:rsidRDefault="00E26949" w:rsidP="00E26949">
      <w:pPr>
        <w:pStyle w:val="NormalWeb"/>
        <w:spacing w:before="120" w:beforeAutospacing="0" w:after="120" w:afterAutospacing="0"/>
        <w:ind w:firstLine="567"/>
        <w:jc w:val="both"/>
        <w:rPr>
          <w:color w:val="000000"/>
          <w:sz w:val="28"/>
          <w:szCs w:val="26"/>
        </w:rPr>
      </w:pPr>
      <w:bookmarkStart w:id="942" w:name="_Toc69330835"/>
      <w:r w:rsidRPr="00FA7E09">
        <w:rPr>
          <w:i/>
          <w:color w:val="000000"/>
          <w:sz w:val="28"/>
          <w:szCs w:val="26"/>
        </w:rPr>
        <w:t>Thị trường khách nội địa</w:t>
      </w:r>
      <w:bookmarkEnd w:id="942"/>
      <w:r w:rsidRPr="00FA7E09">
        <w:rPr>
          <w:i/>
          <w:color w:val="000000"/>
          <w:sz w:val="28"/>
          <w:szCs w:val="26"/>
          <w:lang w:val="vi-VN"/>
        </w:rPr>
        <w:t>:</w:t>
      </w:r>
      <w:r w:rsidRPr="00FA7E09">
        <w:rPr>
          <w:color w:val="000000"/>
          <w:sz w:val="28"/>
          <w:szCs w:val="26"/>
          <w:lang w:val="vi-VN"/>
        </w:rPr>
        <w:t xml:space="preserve"> </w:t>
      </w:r>
      <w:r w:rsidRPr="00FA7E09">
        <w:rPr>
          <w:color w:val="000000"/>
          <w:sz w:val="28"/>
          <w:szCs w:val="26"/>
        </w:rPr>
        <w:t xml:space="preserve">Khách du lịch nội địa đến Lai Châu chủ yếu từ Hà Nội và TP. Hồ Chí Minh. Hướng khai thác tập trung khách theo chương trình du lịch qua miền Tây Bắc trong khuôn khổ hợp tác 8 tỉnh Tây Bắc mở rộng (8 tỉnh Tây Bắc + 1), khách du lịch thể thao khám phá. Nhu cầu của </w:t>
      </w:r>
      <w:r w:rsidRPr="00FA7E09">
        <w:rPr>
          <w:color w:val="000000"/>
          <w:sz w:val="28"/>
          <w:szCs w:val="26"/>
          <w:lang w:val="vi-VN"/>
        </w:rPr>
        <w:t>nhóm này</w:t>
      </w:r>
      <w:r w:rsidRPr="00FA7E09">
        <w:rPr>
          <w:color w:val="000000"/>
          <w:sz w:val="28"/>
          <w:szCs w:val="26"/>
        </w:rPr>
        <w:t xml:space="preserve"> cũng khác nhau theo đặc điểm về thu nhập, nhân khẩu học và cách thức đi du lịch.</w:t>
      </w:r>
    </w:p>
    <w:p w14:paraId="5718EC59" w14:textId="6F42EA71" w:rsidR="00E26949" w:rsidRPr="00FA7E09" w:rsidRDefault="00E26949" w:rsidP="00C630EC">
      <w:pPr>
        <w:pStyle w:val="NormalWeb"/>
        <w:spacing w:before="120" w:beforeAutospacing="0" w:after="120" w:afterAutospacing="0"/>
        <w:ind w:firstLine="567"/>
        <w:jc w:val="both"/>
        <w:rPr>
          <w:color w:val="000000"/>
          <w:szCs w:val="26"/>
        </w:rPr>
      </w:pPr>
      <w:bookmarkStart w:id="943" w:name="_Toc69330837"/>
      <w:r w:rsidRPr="00FA7E09">
        <w:rPr>
          <w:i/>
          <w:color w:val="000000"/>
          <w:sz w:val="28"/>
          <w:szCs w:val="26"/>
        </w:rPr>
        <w:t>Về cạnh tranh thị trường</w:t>
      </w:r>
      <w:bookmarkEnd w:id="943"/>
      <w:r w:rsidRPr="00FA7E09">
        <w:rPr>
          <w:i/>
          <w:color w:val="000000"/>
          <w:sz w:val="28"/>
          <w:szCs w:val="26"/>
          <w:lang w:val="vi-VN"/>
        </w:rPr>
        <w:t xml:space="preserve"> : </w:t>
      </w:r>
      <w:r w:rsidRPr="00FA7E09">
        <w:rPr>
          <w:color w:val="000000"/>
          <w:sz w:val="28"/>
          <w:szCs w:val="26"/>
        </w:rPr>
        <w:t xml:space="preserve">Trong giai đoạn tới, hướng cải thiện sức cạnh tranh của du lịch tỉnh Lai Châu theo 2 hướng: (1) Chất lượng sản phẩm du lịch và dịch vụ đi kèm, (2) Hoạt động marketing mạnh mẽ gắn với xây dựng thương hiệu du lịch của tỉnh, thúc đẩy liên kết với công ty lữ hành để tổ chức các tour du lịch trên địa bàn. </w:t>
      </w:r>
    </w:p>
    <w:p w14:paraId="4C0EBF76" w14:textId="068DDC7C" w:rsidR="00E26949" w:rsidRPr="00FA7E09" w:rsidRDefault="00E26949" w:rsidP="00C630EC">
      <w:pPr>
        <w:keepNext/>
        <w:keepLines/>
        <w:spacing w:before="120" w:after="120" w:line="240" w:lineRule="auto"/>
        <w:jc w:val="both"/>
        <w:outlineLvl w:val="3"/>
        <w:rPr>
          <w:bCs/>
          <w:i/>
          <w:iCs/>
          <w:szCs w:val="26"/>
        </w:rPr>
      </w:pPr>
      <w:bookmarkStart w:id="944" w:name="_Toc69330843"/>
      <w:bookmarkStart w:id="945" w:name="_Toc72311072"/>
      <w:r w:rsidRPr="00FA7E09">
        <w:rPr>
          <w:bCs/>
          <w:i/>
          <w:iCs/>
          <w:szCs w:val="26"/>
        </w:rPr>
        <w:t>4.3.4. Định hướng kết nối các khu, điểm du lịch trong tỉnh và liên tỉnh</w:t>
      </w:r>
      <w:bookmarkEnd w:id="944"/>
      <w:bookmarkEnd w:id="945"/>
    </w:p>
    <w:p w14:paraId="1B73347E" w14:textId="393DC094" w:rsidR="00E26949" w:rsidRPr="00FA7E09" w:rsidRDefault="00E26949" w:rsidP="00C630EC">
      <w:pPr>
        <w:pStyle w:val="NormalWeb"/>
        <w:spacing w:before="120" w:beforeAutospacing="0" w:after="120" w:afterAutospacing="0"/>
        <w:ind w:firstLine="567"/>
        <w:jc w:val="both"/>
        <w:rPr>
          <w:color w:val="000000"/>
          <w:sz w:val="28"/>
          <w:szCs w:val="26"/>
        </w:rPr>
      </w:pPr>
      <w:r w:rsidRPr="00FA7E09">
        <w:rPr>
          <w:noProof/>
          <w:sz w:val="27"/>
          <w:szCs w:val="27"/>
          <w:lang w:val="vi-VN"/>
        </w:rPr>
        <w:t xml:space="preserve">- </w:t>
      </w:r>
      <w:r w:rsidRPr="00FA7E09">
        <w:rPr>
          <w:color w:val="000000"/>
          <w:sz w:val="28"/>
          <w:szCs w:val="26"/>
        </w:rPr>
        <w:t>Kết nối du lịch trong tỉnh</w:t>
      </w:r>
      <w:r w:rsidRPr="00FA7E09">
        <w:rPr>
          <w:color w:val="000000"/>
          <w:sz w:val="28"/>
          <w:szCs w:val="26"/>
          <w:lang w:val="vi-VN"/>
        </w:rPr>
        <w:t xml:space="preserve">: </w:t>
      </w:r>
      <w:r w:rsidRPr="00FA7E09">
        <w:rPr>
          <w:color w:val="000000"/>
          <w:sz w:val="28"/>
          <w:szCs w:val="26"/>
        </w:rPr>
        <w:t>Kết nối du lịch nội tỉnh lấy thành phố Lai Châu là trung tâm, liên kết với các khu, điểm du lịch khác để tạo thành tour du lịch hoàn chỉnh hoặc có vai trò kết nối với các khu, điểm du lịch ngoại tỉnh. Định hướng kết nối các khu, điểm trên địa bàn tỉnh Lai Châu gồm:</w:t>
      </w:r>
    </w:p>
    <w:p w14:paraId="2DB19786" w14:textId="6C9E57A8" w:rsidR="00E26949" w:rsidRPr="00FA7E09" w:rsidRDefault="00E26949" w:rsidP="00C630EC">
      <w:pPr>
        <w:pStyle w:val="NormalWeb"/>
        <w:spacing w:before="120" w:beforeAutospacing="0" w:after="120" w:afterAutospacing="0"/>
        <w:ind w:firstLine="567"/>
        <w:jc w:val="both"/>
        <w:rPr>
          <w:color w:val="000000"/>
          <w:sz w:val="28"/>
          <w:szCs w:val="26"/>
        </w:rPr>
      </w:pPr>
      <w:r w:rsidRPr="00FA7E09">
        <w:rPr>
          <w:color w:val="000000"/>
          <w:sz w:val="28"/>
          <w:szCs w:val="26"/>
          <w:lang w:val="vi-VN"/>
        </w:rPr>
        <w:t>+</w:t>
      </w:r>
      <w:r w:rsidRPr="00FA7E09">
        <w:rPr>
          <w:color w:val="000000"/>
          <w:sz w:val="28"/>
          <w:szCs w:val="26"/>
        </w:rPr>
        <w:t xml:space="preserve"> Thành phố Lai Châu –Sin Suối Hồ - Bạch Mộc </w:t>
      </w:r>
      <w:r w:rsidR="00A7267F">
        <w:rPr>
          <w:color w:val="000000"/>
          <w:sz w:val="28"/>
          <w:szCs w:val="26"/>
        </w:rPr>
        <w:t>N</w:t>
      </w:r>
      <w:r w:rsidRPr="00FA7E09">
        <w:rPr>
          <w:color w:val="000000"/>
          <w:sz w:val="28"/>
          <w:szCs w:val="26"/>
        </w:rPr>
        <w:t>ương Tử.</w:t>
      </w:r>
    </w:p>
    <w:p w14:paraId="110EA9AD" w14:textId="277E068D" w:rsidR="00E26949" w:rsidRPr="00FA7E09" w:rsidRDefault="00E26949" w:rsidP="00C630EC">
      <w:pPr>
        <w:pStyle w:val="NormalWeb"/>
        <w:spacing w:before="120" w:beforeAutospacing="0" w:after="120" w:afterAutospacing="0"/>
        <w:ind w:firstLine="567"/>
        <w:jc w:val="both"/>
        <w:rPr>
          <w:color w:val="000000"/>
          <w:sz w:val="28"/>
          <w:szCs w:val="26"/>
        </w:rPr>
      </w:pPr>
      <w:r w:rsidRPr="00FA7E09">
        <w:rPr>
          <w:color w:val="000000"/>
          <w:sz w:val="28"/>
          <w:szCs w:val="26"/>
          <w:lang w:val="vi-VN"/>
        </w:rPr>
        <w:t>+</w:t>
      </w:r>
      <w:r w:rsidRPr="00FA7E09">
        <w:rPr>
          <w:color w:val="000000"/>
          <w:sz w:val="28"/>
          <w:szCs w:val="26"/>
        </w:rPr>
        <w:t xml:space="preserve"> Thành phố Lai Châu – Mường So – Dào San.</w:t>
      </w:r>
    </w:p>
    <w:p w14:paraId="7A901BF3" w14:textId="036E5CD1" w:rsidR="00E26949" w:rsidRPr="00FA7E09" w:rsidRDefault="00E26949" w:rsidP="00C630EC">
      <w:pPr>
        <w:pStyle w:val="NormalWeb"/>
        <w:spacing w:before="120" w:beforeAutospacing="0" w:after="120" w:afterAutospacing="0"/>
        <w:ind w:firstLine="567"/>
        <w:jc w:val="both"/>
        <w:rPr>
          <w:color w:val="000000"/>
          <w:sz w:val="28"/>
          <w:szCs w:val="26"/>
        </w:rPr>
      </w:pPr>
      <w:r w:rsidRPr="00FA7E09">
        <w:rPr>
          <w:color w:val="000000"/>
          <w:sz w:val="28"/>
          <w:szCs w:val="26"/>
          <w:lang w:val="vi-VN"/>
        </w:rPr>
        <w:t>+</w:t>
      </w:r>
      <w:r w:rsidRPr="00FA7E09">
        <w:rPr>
          <w:color w:val="000000"/>
          <w:sz w:val="28"/>
          <w:szCs w:val="26"/>
        </w:rPr>
        <w:t xml:space="preserve"> Thành phố Lai Châu – Phong Thổ - Sìn Hồ - Sông Đà.</w:t>
      </w:r>
    </w:p>
    <w:p w14:paraId="058D2BC6" w14:textId="5EE3B42A" w:rsidR="00E26949" w:rsidRPr="00FA7E09" w:rsidRDefault="00E26949" w:rsidP="00C630EC">
      <w:pPr>
        <w:pStyle w:val="NormalWeb"/>
        <w:spacing w:before="120" w:beforeAutospacing="0" w:after="120" w:afterAutospacing="0"/>
        <w:ind w:firstLine="567"/>
        <w:jc w:val="both"/>
        <w:rPr>
          <w:color w:val="000000"/>
          <w:sz w:val="28"/>
          <w:szCs w:val="26"/>
        </w:rPr>
      </w:pPr>
      <w:r w:rsidRPr="00FA7E09">
        <w:rPr>
          <w:color w:val="000000"/>
          <w:sz w:val="28"/>
          <w:szCs w:val="26"/>
          <w:lang w:val="vi-VN"/>
        </w:rPr>
        <w:t>+</w:t>
      </w:r>
      <w:r w:rsidRPr="00FA7E09">
        <w:rPr>
          <w:color w:val="000000"/>
          <w:sz w:val="28"/>
          <w:szCs w:val="26"/>
        </w:rPr>
        <w:t xml:space="preserve"> Thành phố Lai Châu – Tam Đường – Tân Uyên – Than Uyên.</w:t>
      </w:r>
    </w:p>
    <w:p w14:paraId="13D4ED06" w14:textId="18946BEF" w:rsidR="00E26949" w:rsidRPr="00FA7E09" w:rsidRDefault="00E26949" w:rsidP="00C630EC">
      <w:pPr>
        <w:pStyle w:val="NormalWeb"/>
        <w:spacing w:before="120" w:beforeAutospacing="0" w:after="120" w:afterAutospacing="0"/>
        <w:ind w:firstLine="567"/>
        <w:jc w:val="both"/>
        <w:rPr>
          <w:color w:val="000000"/>
          <w:sz w:val="28"/>
          <w:szCs w:val="26"/>
        </w:rPr>
      </w:pPr>
      <w:r w:rsidRPr="00FA7E09">
        <w:rPr>
          <w:color w:val="000000"/>
          <w:sz w:val="28"/>
          <w:szCs w:val="26"/>
          <w:lang w:val="vi-VN"/>
        </w:rPr>
        <w:t>+</w:t>
      </w:r>
      <w:r w:rsidRPr="00FA7E09">
        <w:rPr>
          <w:color w:val="000000"/>
          <w:sz w:val="28"/>
          <w:szCs w:val="26"/>
        </w:rPr>
        <w:t xml:space="preserve"> Thành phố Lai Châu – Nậm Nhùn- Mường Tè.</w:t>
      </w:r>
    </w:p>
    <w:p w14:paraId="5A6338FE" w14:textId="4D24F86F" w:rsidR="00E26949" w:rsidRPr="00FA7E09" w:rsidRDefault="00E26949" w:rsidP="00C630EC">
      <w:pPr>
        <w:pStyle w:val="NormalWeb"/>
        <w:spacing w:before="120" w:beforeAutospacing="0" w:after="120" w:afterAutospacing="0"/>
        <w:ind w:firstLine="567"/>
        <w:jc w:val="both"/>
        <w:rPr>
          <w:color w:val="000000"/>
          <w:sz w:val="28"/>
          <w:szCs w:val="26"/>
        </w:rPr>
      </w:pPr>
      <w:r w:rsidRPr="00FA7E09">
        <w:rPr>
          <w:color w:val="000000"/>
          <w:sz w:val="28"/>
          <w:szCs w:val="26"/>
          <w:lang w:val="vi-VN"/>
        </w:rPr>
        <w:t>-</w:t>
      </w:r>
      <w:r w:rsidRPr="00FA7E09">
        <w:rPr>
          <w:color w:val="000000"/>
          <w:sz w:val="28"/>
          <w:szCs w:val="26"/>
        </w:rPr>
        <w:t xml:space="preserve"> Kết nối du lịch liên tỉnh</w:t>
      </w:r>
      <w:r w:rsidRPr="00FA7E09">
        <w:rPr>
          <w:color w:val="000000"/>
          <w:sz w:val="28"/>
          <w:szCs w:val="26"/>
          <w:lang w:val="vi-VN"/>
        </w:rPr>
        <w:t xml:space="preserve">: Các tuyến: </w:t>
      </w:r>
      <w:r w:rsidRPr="00FA7E09">
        <w:rPr>
          <w:color w:val="000000"/>
          <w:sz w:val="28"/>
          <w:szCs w:val="26"/>
        </w:rPr>
        <w:t>Hà Nội – Lào Cai – Lai Châu</w:t>
      </w:r>
      <w:r w:rsidRPr="00FA7E09">
        <w:rPr>
          <w:color w:val="000000"/>
          <w:sz w:val="28"/>
          <w:szCs w:val="26"/>
          <w:lang w:val="vi-VN"/>
        </w:rPr>
        <w:t xml:space="preserve">; </w:t>
      </w:r>
      <w:r w:rsidRPr="00FA7E09">
        <w:rPr>
          <w:color w:val="000000"/>
          <w:sz w:val="28"/>
          <w:szCs w:val="26"/>
        </w:rPr>
        <w:t>Hà Nội – Hòa Bình – Sơn La – Điện Biên – Lai Châu – Lào Cai – Phú Thọ- Hà Nội</w:t>
      </w:r>
      <w:r w:rsidRPr="00FA7E09">
        <w:rPr>
          <w:color w:val="000000"/>
          <w:sz w:val="28"/>
          <w:szCs w:val="26"/>
          <w:lang w:val="vi-VN"/>
        </w:rPr>
        <w:t xml:space="preserve">; </w:t>
      </w:r>
      <w:r w:rsidRPr="00FA7E09">
        <w:rPr>
          <w:color w:val="000000"/>
          <w:sz w:val="28"/>
          <w:szCs w:val="26"/>
        </w:rPr>
        <w:t>Hà Nội – Hòa Bình – Sơn La – Điện Biên – Lai Châu – Yên Bái - Hà Nội</w:t>
      </w:r>
      <w:r w:rsidRPr="00FA7E09">
        <w:rPr>
          <w:color w:val="000000"/>
          <w:sz w:val="28"/>
          <w:szCs w:val="26"/>
          <w:lang w:val="vi-VN"/>
        </w:rPr>
        <w:t xml:space="preserve">; </w:t>
      </w:r>
      <w:r w:rsidRPr="00FA7E09">
        <w:rPr>
          <w:color w:val="000000"/>
          <w:sz w:val="28"/>
          <w:szCs w:val="26"/>
        </w:rPr>
        <w:t>Hà Nội - Hòa Bình – Sơn La – Lai Châu – Lào Cai – Hà Nội.</w:t>
      </w:r>
    </w:p>
    <w:p w14:paraId="3972FF2A" w14:textId="3347A778" w:rsidR="00E26949" w:rsidRPr="00FA7E09" w:rsidRDefault="00E26949" w:rsidP="00C630EC">
      <w:pPr>
        <w:pStyle w:val="NormalWeb"/>
        <w:spacing w:before="120" w:beforeAutospacing="0" w:after="120" w:afterAutospacing="0"/>
        <w:ind w:firstLine="567"/>
        <w:jc w:val="both"/>
        <w:rPr>
          <w:color w:val="000000"/>
          <w:sz w:val="28"/>
          <w:szCs w:val="26"/>
        </w:rPr>
      </w:pPr>
      <w:r w:rsidRPr="00FA7E09">
        <w:rPr>
          <w:color w:val="000000"/>
          <w:sz w:val="28"/>
          <w:szCs w:val="26"/>
          <w:lang w:val="vi-VN"/>
        </w:rPr>
        <w:t>-</w:t>
      </w:r>
      <w:r w:rsidRPr="00FA7E09">
        <w:rPr>
          <w:color w:val="000000"/>
          <w:sz w:val="28"/>
          <w:szCs w:val="26"/>
        </w:rPr>
        <w:t xml:space="preserve"> Kết nối du lịch quốc tế</w:t>
      </w:r>
      <w:r w:rsidRPr="00FA7E09">
        <w:rPr>
          <w:color w:val="000000"/>
          <w:sz w:val="28"/>
          <w:szCs w:val="26"/>
          <w:lang w:val="vi-VN"/>
        </w:rPr>
        <w:t xml:space="preserve">: </w:t>
      </w:r>
      <w:r w:rsidR="00435F4E">
        <w:rPr>
          <w:color w:val="000000"/>
          <w:sz w:val="28"/>
          <w:szCs w:val="26"/>
        </w:rPr>
        <w:t xml:space="preserve">trước mắt, khai thác </w:t>
      </w:r>
      <w:r w:rsidRPr="00FA7E09">
        <w:rPr>
          <w:color w:val="000000"/>
          <w:sz w:val="28"/>
          <w:szCs w:val="26"/>
          <w:lang w:val="vi-VN"/>
        </w:rPr>
        <w:t>các tuy</w:t>
      </w:r>
      <w:r w:rsidR="00435F4E">
        <w:rPr>
          <w:color w:val="000000"/>
          <w:sz w:val="28"/>
          <w:szCs w:val="26"/>
        </w:rPr>
        <w:t>ế</w:t>
      </w:r>
      <w:r w:rsidRPr="00FA7E09">
        <w:rPr>
          <w:color w:val="000000"/>
          <w:sz w:val="28"/>
          <w:szCs w:val="26"/>
          <w:lang w:val="vi-VN"/>
        </w:rPr>
        <w:t xml:space="preserve">n: </w:t>
      </w:r>
      <w:r w:rsidRPr="00FA7E09">
        <w:rPr>
          <w:color w:val="000000"/>
          <w:sz w:val="28"/>
          <w:szCs w:val="26"/>
        </w:rPr>
        <w:t>Vân Nam (Trung Quốc) - Ma Lu Thàng - Phong Thổ - Thành phố Lai Châu - Điện Biên Phủ sau đó đi các tỉnh phụ cận</w:t>
      </w:r>
      <w:r w:rsidRPr="00FA7E09">
        <w:rPr>
          <w:color w:val="000000"/>
          <w:sz w:val="28"/>
          <w:szCs w:val="26"/>
          <w:lang w:val="vi-VN"/>
        </w:rPr>
        <w:t xml:space="preserve">; </w:t>
      </w:r>
      <w:r w:rsidRPr="00FA7E09">
        <w:rPr>
          <w:color w:val="000000"/>
          <w:sz w:val="28"/>
          <w:szCs w:val="26"/>
        </w:rPr>
        <w:t xml:space="preserve">Vân Nam (Trung Quốc) - Ma Lu Thàng – Thành phố Lai Châu – Tam Đường sau đó đi các tỉnh phụ cận; Vân Nam (Trung Quốc) - Lào Cai – Tam Đường – Thành </w:t>
      </w:r>
      <w:r w:rsidRPr="00FA7E09">
        <w:rPr>
          <w:color w:val="000000"/>
          <w:sz w:val="28"/>
          <w:szCs w:val="26"/>
        </w:rPr>
        <w:lastRenderedPageBreak/>
        <w:t xml:space="preserve">phố Lai Châu </w:t>
      </w:r>
      <w:r w:rsidR="00435F4E">
        <w:rPr>
          <w:color w:val="000000"/>
          <w:sz w:val="28"/>
          <w:szCs w:val="26"/>
        </w:rPr>
        <w:t xml:space="preserve">- Điện Biên và các tỉnh phụ cận; về lâu dài, kết nối với các hiệp hội, công ty lữ hành (như golf, casino) chuyên nghiệp trong khu vực quốc tế để mở rộng kết nối, tham gia vào chuỗi cung ứng điểm đến mới cho các khách hàng thường niên của các hiệp hội này. </w:t>
      </w:r>
    </w:p>
    <w:p w14:paraId="300EAEB1" w14:textId="63B9BF58" w:rsidR="00E26949" w:rsidRPr="00FA7E09" w:rsidRDefault="00E26949" w:rsidP="00C630EC">
      <w:pPr>
        <w:keepNext/>
        <w:keepLines/>
        <w:spacing w:before="120" w:after="120" w:line="240" w:lineRule="auto"/>
        <w:jc w:val="both"/>
        <w:outlineLvl w:val="3"/>
        <w:rPr>
          <w:bCs/>
          <w:i/>
          <w:iCs/>
          <w:szCs w:val="26"/>
        </w:rPr>
      </w:pPr>
      <w:bookmarkStart w:id="946" w:name="_Toc72311073"/>
      <w:r w:rsidRPr="00FA7E09">
        <w:rPr>
          <w:bCs/>
          <w:i/>
          <w:iCs/>
          <w:szCs w:val="26"/>
        </w:rPr>
        <w:t>4.3.5. Định hướng tổ chức hoạt động kinh doanh du lịch</w:t>
      </w:r>
      <w:bookmarkEnd w:id="946"/>
    </w:p>
    <w:p w14:paraId="68FF4CCD" w14:textId="664A6360" w:rsidR="00E26949" w:rsidRPr="00FA7E09" w:rsidRDefault="00E26949" w:rsidP="00C630EC">
      <w:pPr>
        <w:pStyle w:val="NormalWeb"/>
        <w:spacing w:before="120" w:beforeAutospacing="0" w:after="120" w:afterAutospacing="0"/>
        <w:ind w:firstLine="567"/>
        <w:jc w:val="both"/>
        <w:rPr>
          <w:i/>
          <w:color w:val="000000"/>
          <w:szCs w:val="26"/>
          <w:lang w:val="vi-VN"/>
        </w:rPr>
      </w:pPr>
      <w:r w:rsidRPr="00FA7E09">
        <w:rPr>
          <w:i/>
          <w:color w:val="000000"/>
          <w:sz w:val="28"/>
          <w:szCs w:val="26"/>
          <w:lang w:val="vi-VN"/>
        </w:rPr>
        <w:t xml:space="preserve">- Các loại hình kinh doanh du lịch cần phát triển : </w:t>
      </w:r>
    </w:p>
    <w:p w14:paraId="4ED34D1D" w14:textId="5C62010A"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Dịch vụ lưu trú, trạm dừng nghỉ</w:t>
      </w:r>
    </w:p>
    <w:p w14:paraId="36CECE9A" w14:textId="10390631"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Dịch vụ ăn uống, vui chơi, giải trí</w:t>
      </w:r>
    </w:p>
    <w:p w14:paraId="137B837A" w14:textId="251AD191"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Dịch vụ vận chuyển hành khách</w:t>
      </w:r>
    </w:p>
    <w:p w14:paraId="0639083B" w14:textId="545756A8"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Dịch vụ lữ hành (bao gồm lữ hành nội địa và l hành quốc tế)</w:t>
      </w:r>
    </w:p>
    <w:p w14:paraId="77D2CB29" w14:textId="1933CD09"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Dịch vụ thăm quan, mua sắm hàng lưu niệm, đặc sản địa phương</w:t>
      </w:r>
    </w:p>
    <w:p w14:paraId="52D091C9" w14:textId="6477E2C6"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Dịch vụ thăm quan, mua sắm hàng lưu niệm, đặc sản địa phương</w:t>
      </w:r>
    </w:p>
    <w:p w14:paraId="4822780F" w14:textId="4CE2D6C7"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Dịch vụ chăm sóc sức khỏe, hỗ trợ hồi phục năng lượng</w:t>
      </w:r>
    </w:p>
    <w:p w14:paraId="37174834" w14:textId="78F1FB78"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xml:space="preserve">+ Dịch vụ xúc tiến, quảng bá du lịch </w:t>
      </w:r>
    </w:p>
    <w:p w14:paraId="09DDB937" w14:textId="5174EF0F" w:rsidR="00E26949" w:rsidRPr="00FA7E09" w:rsidRDefault="00E26949" w:rsidP="00C630EC">
      <w:pPr>
        <w:pStyle w:val="NormalWeb"/>
        <w:spacing w:before="120" w:beforeAutospacing="0" w:after="120" w:afterAutospacing="0"/>
        <w:ind w:firstLine="567"/>
        <w:jc w:val="both"/>
        <w:rPr>
          <w:i/>
          <w:color w:val="000000"/>
          <w:sz w:val="28"/>
          <w:szCs w:val="26"/>
          <w:lang w:val="vi-VN"/>
        </w:rPr>
      </w:pPr>
      <w:r w:rsidRPr="00FA7E09">
        <w:rPr>
          <w:i/>
          <w:color w:val="000000"/>
          <w:sz w:val="28"/>
          <w:szCs w:val="26"/>
          <w:lang w:val="vi-VN"/>
        </w:rPr>
        <w:t>- Tổ chức hoạt động kinh doanh du lịch:</w:t>
      </w:r>
    </w:p>
    <w:p w14:paraId="26726AE8" w14:textId="1C711010"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Khu vực tư nhân là trọng tâm triển khai hoạt động kinh doanh du lịch trên địa bàn. Khuyến khích các nhà đầu tư lớn, chuyên nghiệp, có kinh nghiệm trong kinh doanh du lịch đầu tư, phát triển du lịch tại Lai Châu.</w:t>
      </w:r>
    </w:p>
    <w:p w14:paraId="0E7C16D5" w14:textId="548978A7"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Tập trung nguồn lực nhà nước đầu tư các công trình kết cấu hạ tầng cơ bản, nhất là hạ tầng các làng văn hóa du lịch, hệ thống bến tàu du lịch, các tuyến giao thông phục vụ du lịch.</w:t>
      </w:r>
    </w:p>
    <w:p w14:paraId="4984A6F8" w14:textId="132CE455" w:rsidR="00E26949" w:rsidRPr="00FA7E09" w:rsidRDefault="00E26949" w:rsidP="00C630EC">
      <w:pPr>
        <w:pStyle w:val="NormalWeb"/>
        <w:spacing w:before="120" w:beforeAutospacing="0" w:after="120" w:afterAutospacing="0"/>
        <w:ind w:firstLine="567"/>
        <w:jc w:val="both"/>
        <w:rPr>
          <w:color w:val="000000"/>
          <w:sz w:val="28"/>
          <w:szCs w:val="26"/>
          <w:lang w:val="vi-VN"/>
        </w:rPr>
      </w:pPr>
      <w:r w:rsidRPr="00FA7E09">
        <w:rPr>
          <w:color w:val="000000"/>
          <w:sz w:val="28"/>
          <w:szCs w:val="26"/>
          <w:lang w:val="vi-VN"/>
        </w:rPr>
        <w:t>+ Khuyến khích các thành phần kinh tế trong và ngoài nước có đủ điều kiện ưu tiên đầu tư vào các lĩnh vực vui chơi giải trí, thể thao nghỉ dưỡng nhằm tạo ra các sản phẩm du lịch đa dạng, bổ trợ cho các sản phẩm du lịch chủ đạo.</w:t>
      </w:r>
    </w:p>
    <w:p w14:paraId="01065DC7" w14:textId="6AF101F9" w:rsidR="00E26949" w:rsidRPr="00435F4E" w:rsidRDefault="00E26949" w:rsidP="00C630EC">
      <w:pPr>
        <w:pStyle w:val="NormalWeb"/>
        <w:spacing w:before="120" w:beforeAutospacing="0" w:after="120" w:afterAutospacing="0"/>
        <w:ind w:firstLine="567"/>
        <w:jc w:val="both"/>
        <w:rPr>
          <w:color w:val="000000"/>
          <w:sz w:val="28"/>
          <w:szCs w:val="26"/>
        </w:rPr>
      </w:pPr>
      <w:r w:rsidRPr="00FA7E09">
        <w:rPr>
          <w:color w:val="000000"/>
          <w:sz w:val="28"/>
          <w:szCs w:val="26"/>
          <w:lang w:val="vi-VN"/>
        </w:rPr>
        <w:t>+ Thu hút nhà đầu tư chiến lược vào các lĩnh vực kinh doanh du lịch có quy mô lớn đòi hỏi trình độ quản lý kinh doanh những sản phẩm du lịch có chất lượng cao các loại hình du lịch mới hấp dẫn mà các doanh nghiệp trong thành phố chưa đủ năng l</w:t>
      </w:r>
      <w:r w:rsidR="00435F4E">
        <w:rPr>
          <w:color w:val="000000"/>
          <w:sz w:val="28"/>
          <w:szCs w:val="26"/>
          <w:lang w:val="vi-VN"/>
        </w:rPr>
        <w:t xml:space="preserve">ực, nguồn lực tổ chức thực hiện </w:t>
      </w:r>
      <w:r w:rsidR="00435F4E">
        <w:rPr>
          <w:color w:val="000000"/>
          <w:sz w:val="28"/>
          <w:szCs w:val="26"/>
        </w:rPr>
        <w:t>(đặc biệt là các dịch vụ đi kèm với du lịch như golf, vui chơi có thưởng, khám phá mạo hiểm)</w:t>
      </w:r>
    </w:p>
    <w:p w14:paraId="394333CA" w14:textId="37FF5184" w:rsidR="00F3512C" w:rsidRPr="00FA7E09" w:rsidRDefault="00F3512C" w:rsidP="005D7570">
      <w:pPr>
        <w:keepNext/>
        <w:keepLines/>
        <w:spacing w:before="120" w:after="120" w:line="240" w:lineRule="auto"/>
        <w:jc w:val="both"/>
        <w:outlineLvl w:val="2"/>
        <w:rPr>
          <w:b/>
          <w:i/>
          <w:iCs/>
          <w:lang w:val="en-US"/>
        </w:rPr>
      </w:pPr>
      <w:bookmarkStart w:id="947" w:name="_Toc72311074"/>
      <w:r w:rsidRPr="00FA7E09">
        <w:rPr>
          <w:b/>
          <w:i/>
          <w:iCs/>
          <w:lang w:val="en-US"/>
        </w:rPr>
        <w:t xml:space="preserve">4.4. Các giải pháp phát triển ngành </w:t>
      </w:r>
      <w:r w:rsidR="009047C7" w:rsidRPr="00FA7E09">
        <w:rPr>
          <w:b/>
          <w:i/>
          <w:iCs/>
          <w:lang w:val="en-US"/>
        </w:rPr>
        <w:t>du lịch</w:t>
      </w:r>
      <w:r w:rsidRPr="00FA7E09">
        <w:rPr>
          <w:b/>
          <w:i/>
          <w:iCs/>
          <w:lang w:val="en-US"/>
        </w:rPr>
        <w:t xml:space="preserve"> tỉnh Lai Châu giai đoạn 2021-2030, tầm nhìn đến năm 2050</w:t>
      </w:r>
      <w:bookmarkEnd w:id="947"/>
    </w:p>
    <w:p w14:paraId="622693CA" w14:textId="31B0A34B" w:rsidR="00F3512C" w:rsidRPr="00FA7E09" w:rsidRDefault="00F3512C" w:rsidP="0053783B">
      <w:pPr>
        <w:keepNext/>
        <w:keepLines/>
        <w:spacing w:before="120" w:after="120" w:line="240" w:lineRule="auto"/>
        <w:jc w:val="both"/>
        <w:outlineLvl w:val="3"/>
        <w:rPr>
          <w:bCs/>
          <w:i/>
          <w:iCs/>
          <w:szCs w:val="26"/>
          <w:lang w:val="en-US"/>
        </w:rPr>
      </w:pPr>
      <w:bookmarkStart w:id="948" w:name="_Toc72311075"/>
      <w:r w:rsidRPr="00FA7E09">
        <w:rPr>
          <w:bCs/>
          <w:i/>
          <w:iCs/>
          <w:szCs w:val="26"/>
          <w:lang w:val="en-US"/>
        </w:rPr>
        <w:t xml:space="preserve">4.4.1. Giải pháp về </w:t>
      </w:r>
      <w:r w:rsidR="009047C7" w:rsidRPr="00FA7E09">
        <w:rPr>
          <w:bCs/>
          <w:i/>
          <w:iCs/>
          <w:szCs w:val="26"/>
          <w:lang w:val="en-US"/>
        </w:rPr>
        <w:t>cơ chế, chính sách</w:t>
      </w:r>
      <w:bookmarkEnd w:id="948"/>
    </w:p>
    <w:p w14:paraId="09EF5332" w14:textId="53C0FC03" w:rsidR="009047C7" w:rsidRPr="00FA7E09" w:rsidRDefault="009047C7" w:rsidP="005D7570">
      <w:pPr>
        <w:pStyle w:val="NormalWeb"/>
        <w:spacing w:before="120" w:beforeAutospacing="0" w:after="120" w:afterAutospacing="0"/>
        <w:jc w:val="both"/>
        <w:rPr>
          <w:color w:val="000000"/>
          <w:sz w:val="28"/>
          <w:szCs w:val="26"/>
          <w:u w:val="single"/>
        </w:rPr>
      </w:pPr>
      <w:r w:rsidRPr="00FA7E09">
        <w:rPr>
          <w:color w:val="000000"/>
          <w:sz w:val="28"/>
          <w:szCs w:val="26"/>
          <w:u w:val="single"/>
        </w:rPr>
        <w:t>4.4.1.1. Cơ chế, chính sách về thuế, phí</w:t>
      </w:r>
    </w:p>
    <w:p w14:paraId="3D576288" w14:textId="77777777" w:rsidR="009047C7" w:rsidRPr="00FA7E09" w:rsidRDefault="009047C7" w:rsidP="009047C7">
      <w:pPr>
        <w:spacing w:before="120" w:after="120" w:line="240" w:lineRule="auto"/>
        <w:ind w:firstLine="567"/>
        <w:jc w:val="both"/>
        <w:rPr>
          <w:lang w:val="en-US"/>
        </w:rPr>
      </w:pPr>
      <w:r w:rsidRPr="00FA7E09">
        <w:rPr>
          <w:color w:val="000000"/>
          <w:lang w:val="en-US"/>
        </w:rPr>
        <w:lastRenderedPageBreak/>
        <w:t>- Áp dụng chính sách ưu đãi về thuế thu nhập doanh nghiệp đối với các dự án đầu tư du lịch theo quy định của Luật Đầu tư năm 2020, Luật Thuế thu nhập doanh nghiệp.</w:t>
      </w:r>
    </w:p>
    <w:p w14:paraId="5C6BCC2D" w14:textId="77777777" w:rsidR="009047C7" w:rsidRPr="00FA7E09" w:rsidRDefault="009047C7" w:rsidP="009047C7">
      <w:pPr>
        <w:spacing w:before="120" w:after="120" w:line="240" w:lineRule="auto"/>
        <w:ind w:firstLine="567"/>
        <w:jc w:val="both"/>
        <w:rPr>
          <w:lang w:val="en-US"/>
        </w:rPr>
      </w:pPr>
      <w:r w:rsidRPr="00FA7E09">
        <w:rPr>
          <w:color w:val="000000"/>
          <w:lang w:val="en-US"/>
        </w:rPr>
        <w:t>- Thực hiện chính sách miễn tiền thuê đất, thuê mặt nước trong thời gian xây dựng cơ bản nhưng không quá 3 năm; sau thời gian xây dựng cơ bản, miễn tiền thuê đất, thuê mặt nước trong thời hạn 7 năm đối với các dự án đầu tư du lịch; áp dụng mức tiền thuê đất thấp nhất trong khung giá đất do tỉnh quy định đối với tất cả các dự án đầu tư. Khi nhà đầu tư tạm ngừng hoạt động vì lý do bất khả kháng, được giảm 50% tiền thuê đất, thuê mặt nước.</w:t>
      </w:r>
    </w:p>
    <w:p w14:paraId="2E84D335" w14:textId="77777777" w:rsidR="009047C7" w:rsidRPr="00FA7E09" w:rsidRDefault="009047C7" w:rsidP="009047C7">
      <w:pPr>
        <w:spacing w:before="120" w:after="120" w:line="240" w:lineRule="auto"/>
        <w:ind w:firstLine="567"/>
        <w:jc w:val="both"/>
        <w:rPr>
          <w:lang w:val="en-US"/>
        </w:rPr>
      </w:pPr>
      <w:r w:rsidRPr="00FA7E09">
        <w:rPr>
          <w:color w:val="000000"/>
          <w:lang w:val="en-US"/>
        </w:rPr>
        <w:t>- Miễn giảm thuế đối với ngành sản xuất hàng lưu niệm cho khách tại các làng nghề truyền thống và cho phép kinh doanh du lịch quốc tế được hưởng các chế độ ưu đãi, khuyến khích của các ngành hàng xuất khẩu.</w:t>
      </w:r>
    </w:p>
    <w:p w14:paraId="38A77192" w14:textId="529F8D40" w:rsidR="009047C7" w:rsidRPr="00FA7E09" w:rsidRDefault="009047C7" w:rsidP="0053783B">
      <w:pPr>
        <w:pStyle w:val="NormalWeb"/>
        <w:spacing w:before="120" w:beforeAutospacing="0" w:after="120" w:afterAutospacing="0"/>
        <w:jc w:val="both"/>
        <w:rPr>
          <w:color w:val="000000"/>
          <w:sz w:val="28"/>
          <w:szCs w:val="26"/>
          <w:u w:val="single"/>
        </w:rPr>
      </w:pPr>
      <w:r w:rsidRPr="00FA7E09">
        <w:rPr>
          <w:color w:val="000000"/>
          <w:sz w:val="28"/>
          <w:szCs w:val="26"/>
          <w:u w:val="single"/>
        </w:rPr>
        <w:t>4.4.1.2. Cơ chế, chính sách về đầu tư, tiếp cận đất đai và giải phóng mặt bằng</w:t>
      </w:r>
    </w:p>
    <w:p w14:paraId="0ABCB54D" w14:textId="77777777" w:rsidR="009047C7" w:rsidRPr="00FA7E09" w:rsidRDefault="009047C7" w:rsidP="009047C7">
      <w:pPr>
        <w:spacing w:before="120" w:after="120" w:line="240" w:lineRule="auto"/>
        <w:ind w:firstLine="567"/>
        <w:jc w:val="both"/>
        <w:rPr>
          <w:lang w:val="en-US"/>
        </w:rPr>
      </w:pPr>
      <w:r w:rsidRPr="00FA7E09">
        <w:rPr>
          <w:color w:val="000000"/>
          <w:lang w:val="en-US"/>
        </w:rPr>
        <w:t>- Ưu tiên đầu tư hạ tầng giao thông kết nối các khu, điểm du lịch; nâng cấp, xây dựng hệ thống công trình phụ trợ phục vụ du lịch.</w:t>
      </w:r>
    </w:p>
    <w:p w14:paraId="0483F47D" w14:textId="77777777" w:rsidR="009047C7" w:rsidRPr="00FA7E09" w:rsidRDefault="009047C7" w:rsidP="009047C7">
      <w:pPr>
        <w:spacing w:before="120" w:after="120" w:line="240" w:lineRule="auto"/>
        <w:ind w:firstLine="567"/>
        <w:jc w:val="both"/>
        <w:rPr>
          <w:lang w:val="en-US"/>
        </w:rPr>
      </w:pPr>
      <w:r w:rsidRPr="00FA7E09">
        <w:rPr>
          <w:color w:val="000000"/>
          <w:lang w:val="en-US"/>
        </w:rPr>
        <w:t>- Kịp thời giải quyết các thủ tục về đầu tư, xây dựng, đất đai, vướng mắc cho nhà đầu tư và các doanh nghiệp du lịch. Xây dựng đường dây nóng cho các doanh nghiệp hay hộp thư điện tử dành riêng cho các nhà đầu tư.</w:t>
      </w:r>
    </w:p>
    <w:p w14:paraId="554704A6" w14:textId="77777777" w:rsidR="009047C7" w:rsidRPr="007D0595" w:rsidRDefault="009047C7" w:rsidP="009047C7">
      <w:pPr>
        <w:spacing w:before="120" w:after="120" w:line="240" w:lineRule="auto"/>
        <w:ind w:firstLine="567"/>
        <w:jc w:val="both"/>
        <w:rPr>
          <w:lang w:val="en-US"/>
        </w:rPr>
      </w:pPr>
      <w:r w:rsidRPr="00FA7E09">
        <w:rPr>
          <w:color w:val="000000"/>
          <w:lang w:val="en-US"/>
        </w:rPr>
        <w:t>- Tạo điều kiện cho các chủ đầu tư khu du lịch trong việc chuyển mục đích sử dụng đất rừng, cấp phép xây dựng các công trì</w:t>
      </w:r>
      <w:r w:rsidRPr="007D0595">
        <w:rPr>
          <w:color w:val="000000"/>
          <w:lang w:val="en-US"/>
        </w:rPr>
        <w:t>nh phục vụ phát triển du lịch: Điểm dừng chân, khu dịch vụ… Có cơ chế, chính sách hỗ trợ nhà đầu tư đẩy nhanh tiến độ bồi thường, giải phóng mặt bằng để triển khai dự án.</w:t>
      </w:r>
    </w:p>
    <w:p w14:paraId="208A38B6" w14:textId="77777777" w:rsidR="009047C7" w:rsidRPr="007D0595" w:rsidRDefault="009047C7" w:rsidP="009047C7">
      <w:pPr>
        <w:spacing w:before="120" w:after="120" w:line="240" w:lineRule="auto"/>
        <w:ind w:firstLine="567"/>
        <w:jc w:val="both"/>
        <w:rPr>
          <w:lang w:val="en-US"/>
        </w:rPr>
      </w:pPr>
      <w:r w:rsidRPr="007D0595">
        <w:rPr>
          <w:color w:val="000000"/>
          <w:lang w:val="en-US"/>
        </w:rPr>
        <w:t>- Thực hiện nghiêm công tác bồi thường, giải phóng mặt bằng, tái định cư, hỗ trợ chuyển đồi nghề cho nhân dân trong vùng có dự án phát triển du lịch, nhằm tạo môi trường tốt để thu hút đầu tư.</w:t>
      </w:r>
    </w:p>
    <w:p w14:paraId="71AE60E0" w14:textId="77777777" w:rsidR="009047C7" w:rsidRPr="007D0595" w:rsidRDefault="009047C7" w:rsidP="009047C7">
      <w:pPr>
        <w:spacing w:before="120" w:after="120" w:line="240" w:lineRule="auto"/>
        <w:ind w:firstLine="567"/>
        <w:jc w:val="both"/>
        <w:rPr>
          <w:lang w:val="en-US"/>
        </w:rPr>
      </w:pPr>
      <w:r w:rsidRPr="007D0595">
        <w:rPr>
          <w:color w:val="000000"/>
          <w:lang w:val="en-US"/>
        </w:rPr>
        <w:t>- Đối với các dự án đầu tư xây dựng công trình mới trên nền quỹ đất không có tài sản trên đất, tỉnh hỗ trợ giải phóng, bàn giao mặt bằng sạch. Đối với các dự án thuê lại mặt bằng, quỹ đất hiện có tài sản trên đất, Tỉnh hỗ trợ một phần kinh phí hóa giá tài sản trên đất hiện có.</w:t>
      </w:r>
    </w:p>
    <w:p w14:paraId="49C76B82" w14:textId="77777777" w:rsidR="009047C7" w:rsidRPr="007D0595" w:rsidRDefault="009047C7" w:rsidP="009047C7">
      <w:pPr>
        <w:spacing w:before="120" w:after="120" w:line="240" w:lineRule="auto"/>
        <w:ind w:firstLine="567"/>
        <w:jc w:val="both"/>
        <w:rPr>
          <w:lang w:val="en-US"/>
        </w:rPr>
      </w:pPr>
      <w:r w:rsidRPr="007D0595">
        <w:rPr>
          <w:color w:val="000000"/>
          <w:lang w:val="en-US"/>
        </w:rPr>
        <w:t>- Đối với các cơ sở lưu trú cao cấp từ 3 sao trở lên và nhà hàng đạt chuẩn phục vụ du lịch, tỉnh hỗ trợ 1 lần đối với các dự án, công trình xây mới, nâng cấp, cải tạo sau khi đưa vào sử dụng, mức hỗ trợ theo buồng, phòng đối với từng loại dự án đầu tư xây dựng cơ sở lưu trú, hoặc diện tích xây dựng đối với các nhà hàng đạt chuẩn phục vụ du lịch.</w:t>
      </w:r>
    </w:p>
    <w:p w14:paraId="02743711" w14:textId="77777777" w:rsidR="009047C7" w:rsidRPr="007D0595" w:rsidRDefault="009047C7" w:rsidP="009047C7">
      <w:pPr>
        <w:spacing w:before="120" w:after="120" w:line="240" w:lineRule="auto"/>
        <w:ind w:firstLine="567"/>
        <w:jc w:val="both"/>
        <w:rPr>
          <w:lang w:val="en-US"/>
        </w:rPr>
      </w:pPr>
      <w:r w:rsidRPr="007D0595">
        <w:rPr>
          <w:color w:val="000000"/>
          <w:lang w:val="en-US"/>
        </w:rPr>
        <w:t xml:space="preserve">- Hỗ trợ trực tiếp một lần đối với nhà (hộ) cho các tổ chức, cá nhân, hộ gia đình đầu tư xây dựng Nhà có phòng cho khách du lịch thuê (Homestay) đạt chuẩn gồm: Các hộ kinh doanh dịch vụ lưu trú tại gia; các hộ gia đình sản xuất nghề thủ công truyền thống, đồ mỹ nghệ (có đăng ký tham gia phát triển du lịch cộng đồng và có xác </w:t>
      </w:r>
      <w:r w:rsidRPr="007D0595">
        <w:rPr>
          <w:color w:val="000000"/>
          <w:lang w:val="en-US"/>
        </w:rPr>
        <w:lastRenderedPageBreak/>
        <w:t>nhận của chính quyền địa phương). Thời điểm hỗ trợ: Sau khi công trình đã được đầu tư, đưa vào sử dụng và được công nhận loại hạng theo quy định.</w:t>
      </w:r>
    </w:p>
    <w:p w14:paraId="3F713CAD" w14:textId="7A25BA06" w:rsidR="009047C7" w:rsidRPr="0053783B" w:rsidRDefault="009047C7" w:rsidP="0053783B">
      <w:pPr>
        <w:pStyle w:val="NormalWeb"/>
        <w:spacing w:before="120" w:beforeAutospacing="0" w:after="120" w:afterAutospacing="0"/>
        <w:jc w:val="both"/>
        <w:rPr>
          <w:color w:val="000000"/>
          <w:sz w:val="28"/>
          <w:szCs w:val="26"/>
          <w:u w:val="single"/>
        </w:rPr>
      </w:pPr>
      <w:r w:rsidRPr="0053783B">
        <w:rPr>
          <w:color w:val="000000"/>
          <w:sz w:val="28"/>
          <w:szCs w:val="26"/>
          <w:u w:val="single"/>
        </w:rPr>
        <w:t>4.4.1.3. Cơ chế, chính sách về thị trường, khoa học công nghệ</w:t>
      </w:r>
    </w:p>
    <w:p w14:paraId="763186D9" w14:textId="77777777" w:rsidR="009047C7" w:rsidRPr="007D0595" w:rsidRDefault="009047C7" w:rsidP="009047C7">
      <w:pPr>
        <w:spacing w:before="120" w:after="120" w:line="240" w:lineRule="auto"/>
        <w:ind w:firstLine="567"/>
        <w:jc w:val="both"/>
        <w:rPr>
          <w:lang w:val="en-US"/>
        </w:rPr>
      </w:pPr>
      <w:r w:rsidRPr="007D0595">
        <w:rPr>
          <w:color w:val="000000"/>
          <w:lang w:val="en-US"/>
        </w:rPr>
        <w:t>- Sử dụng nguồn ngân sách nhà nước để thực hiện các nhiệm vụ nghiên cứu khoa học xã hội nhân văn về điều tra, nghiên cứu và triển khai các mô hình dự án phát triển du lịch gắn với bảo tồn, phát huy giá trị văn hóa các dân tộc trên địa bàn.</w:t>
      </w:r>
    </w:p>
    <w:p w14:paraId="650F270B" w14:textId="77777777" w:rsidR="009047C7" w:rsidRPr="007D0595" w:rsidRDefault="009047C7" w:rsidP="009047C7">
      <w:pPr>
        <w:spacing w:before="120" w:after="120" w:line="240" w:lineRule="auto"/>
        <w:ind w:firstLine="567"/>
        <w:jc w:val="both"/>
        <w:rPr>
          <w:lang w:val="en-US"/>
        </w:rPr>
      </w:pPr>
      <w:r w:rsidRPr="007D0595">
        <w:rPr>
          <w:color w:val="000000"/>
          <w:lang w:val="en-US"/>
        </w:rPr>
        <w:t>- Tổ chức các sự kiện văn hóa, du lịch, hoạt động tuyên truyền, quảng bá, giới thiệu các giá trị văn hóa đặc sắc của các dân tộc Lai Châu; hỗ trợ doanh nghiệp tham gia chương trình xúc tiến du lịch quốc gia và của tỉnh.</w:t>
      </w:r>
    </w:p>
    <w:p w14:paraId="1159C6B6" w14:textId="77777777" w:rsidR="009047C7" w:rsidRPr="007D0595" w:rsidRDefault="009047C7" w:rsidP="009047C7">
      <w:pPr>
        <w:spacing w:before="120" w:after="120" w:line="240" w:lineRule="auto"/>
        <w:ind w:firstLine="567"/>
        <w:jc w:val="both"/>
        <w:rPr>
          <w:lang w:val="en-US"/>
        </w:rPr>
      </w:pPr>
      <w:r w:rsidRPr="007D0595">
        <w:rPr>
          <w:color w:val="000000"/>
          <w:lang w:val="en-US"/>
        </w:rPr>
        <w:t>- Thành lập Trung tâm thông tin du lịch tại Sapa.</w:t>
      </w:r>
    </w:p>
    <w:p w14:paraId="0A578C3A" w14:textId="706ED221" w:rsidR="009047C7" w:rsidRPr="0053783B" w:rsidRDefault="009047C7" w:rsidP="0053783B">
      <w:pPr>
        <w:keepNext/>
        <w:keepLines/>
        <w:spacing w:before="120" w:after="120" w:line="240" w:lineRule="auto"/>
        <w:jc w:val="both"/>
        <w:outlineLvl w:val="3"/>
        <w:rPr>
          <w:bCs/>
          <w:i/>
          <w:iCs/>
          <w:szCs w:val="26"/>
          <w:lang w:val="en-US"/>
        </w:rPr>
      </w:pPr>
      <w:bookmarkStart w:id="949" w:name="_Toc72311076"/>
      <w:r w:rsidRPr="0053783B">
        <w:rPr>
          <w:bCs/>
          <w:i/>
          <w:iCs/>
          <w:szCs w:val="26"/>
          <w:lang w:val="en-US"/>
        </w:rPr>
        <w:t>4.4.2. Giải pháp về huy động vốn đầu tư phát triển du lịch</w:t>
      </w:r>
      <w:bookmarkEnd w:id="949"/>
    </w:p>
    <w:p w14:paraId="5BAB4D35" w14:textId="77777777" w:rsidR="009047C7" w:rsidRPr="007D0595" w:rsidRDefault="009047C7" w:rsidP="009047C7">
      <w:pPr>
        <w:spacing w:before="120" w:after="120" w:line="240" w:lineRule="auto"/>
        <w:ind w:firstLine="567"/>
        <w:jc w:val="both"/>
        <w:rPr>
          <w:lang w:val="en-US"/>
        </w:rPr>
      </w:pPr>
      <w:r w:rsidRPr="007D0595">
        <w:rPr>
          <w:color w:val="000000"/>
          <w:lang w:val="en-US"/>
        </w:rPr>
        <w:t>- Tranh thủ nguồn vốn hỗ trợ từ Trung ương theo các chương trình mục tiêu quốc gia để đầu tư kết cấu hạ tầng, hỗ trợ phát triển du lịch. Vốn ngân sách Nhà nước (cả Trung ương và địa phương) ưu tiên sử dụng vào việc phát triển hệ thống cơ sở hạ tầng du lịch; vào công tác bảo vệ và tôn tạo tài nguyên, xúc tiến quảng bá du lịch và đào tạo phát triển nguồn nhân lực.</w:t>
      </w:r>
    </w:p>
    <w:p w14:paraId="55BDD6AD" w14:textId="77777777" w:rsidR="009047C7" w:rsidRPr="007D0595" w:rsidRDefault="009047C7" w:rsidP="009047C7">
      <w:pPr>
        <w:spacing w:before="120" w:after="120" w:line="240" w:lineRule="auto"/>
        <w:ind w:firstLine="567"/>
        <w:jc w:val="both"/>
        <w:rPr>
          <w:lang w:val="en-US"/>
        </w:rPr>
      </w:pPr>
      <w:r w:rsidRPr="007D0595">
        <w:rPr>
          <w:color w:val="000000"/>
          <w:lang w:val="en-US"/>
        </w:rPr>
        <w:t>- Tăng cường huy động nguồn vốn ODA thông qua vay ưu đãi nước ngoài hoặc phát hành trái phiếu Chính phủ cho các công trình cơ sở hạ tầng du lịch và tranh thủ sự hỗ trợ của quốc tế để kêu gọi, tài trợ không hoàn lại cho các chương trình, dự án phát triển dài hạn.</w:t>
      </w:r>
    </w:p>
    <w:p w14:paraId="6EE17E51" w14:textId="77777777" w:rsidR="009047C7" w:rsidRPr="007D0595" w:rsidRDefault="009047C7" w:rsidP="009047C7">
      <w:pPr>
        <w:spacing w:before="120" w:after="120" w:line="240" w:lineRule="auto"/>
        <w:ind w:firstLine="567"/>
        <w:jc w:val="both"/>
        <w:rPr>
          <w:lang w:val="en-US"/>
        </w:rPr>
      </w:pPr>
      <w:r w:rsidRPr="007D0595">
        <w:rPr>
          <w:color w:val="000000"/>
          <w:lang w:val="en-US"/>
        </w:rPr>
        <w:t>- Tạo thuận lợi cho nhà đầu tư nước ngoài đầu tư dự án du lịch trên địa bàn trên cơ sở tuân thủ các quy định về quốc phòng, an ninh tại Luật Đầu tư năm 2020.</w:t>
      </w:r>
    </w:p>
    <w:p w14:paraId="5BB7D09A" w14:textId="77777777" w:rsidR="009047C7" w:rsidRPr="007D0595" w:rsidRDefault="009047C7" w:rsidP="009047C7">
      <w:pPr>
        <w:spacing w:before="120" w:after="120" w:line="240" w:lineRule="auto"/>
        <w:ind w:firstLine="567"/>
        <w:jc w:val="both"/>
        <w:rPr>
          <w:lang w:val="en-US"/>
        </w:rPr>
      </w:pPr>
      <w:r w:rsidRPr="007D0595">
        <w:rPr>
          <w:color w:val="000000"/>
          <w:lang w:val="en-US"/>
        </w:rPr>
        <w:t>- Thực hiện chính sách hỗ trợ cho các đối tượng đáp ứng quy định theo chương trình hỗ trợ doanh nghiệp đầu tư vào nông nghiệp, nông thôn. Vốn vay ngân hàng với tỷ lệ lãi suất ưu đãi nhằm khuyến khích các doanh nghiệp du lịch sử dụng nguồn vốn này vào việc đầu tư tạo ra các sản phẩm du lịch có chất lượng.</w:t>
      </w:r>
    </w:p>
    <w:p w14:paraId="35CA826E" w14:textId="77777777" w:rsidR="009047C7" w:rsidRPr="007D0595" w:rsidRDefault="009047C7" w:rsidP="009047C7">
      <w:pPr>
        <w:spacing w:before="120" w:after="120" w:line="240" w:lineRule="auto"/>
        <w:ind w:firstLine="567"/>
        <w:jc w:val="both"/>
        <w:rPr>
          <w:lang w:val="en-US"/>
        </w:rPr>
      </w:pPr>
      <w:r w:rsidRPr="007D0595">
        <w:rPr>
          <w:color w:val="000000"/>
          <w:lang w:val="en-US"/>
        </w:rPr>
        <w:t>- Nguồn vốn xã hội hóa: Tập trung huy động từ các thành phần kinh tế, các doanh nghiệp, tập đoàn, công ty, hộ gia đình, dân cư địa phương để triển khai thực hiện các dự án du lịch trọng điểm.</w:t>
      </w:r>
    </w:p>
    <w:p w14:paraId="34FA91AD" w14:textId="5B988468" w:rsidR="009047C7" w:rsidRPr="0053783B" w:rsidRDefault="009047C7" w:rsidP="0053783B">
      <w:pPr>
        <w:keepNext/>
        <w:keepLines/>
        <w:spacing w:before="120" w:after="120" w:line="240" w:lineRule="auto"/>
        <w:jc w:val="both"/>
        <w:outlineLvl w:val="3"/>
        <w:rPr>
          <w:bCs/>
          <w:i/>
          <w:iCs/>
          <w:szCs w:val="26"/>
          <w:lang w:val="en-US"/>
        </w:rPr>
      </w:pPr>
      <w:bookmarkStart w:id="950" w:name="_Toc72311077"/>
      <w:r w:rsidRPr="0053783B">
        <w:rPr>
          <w:bCs/>
          <w:i/>
          <w:iCs/>
          <w:szCs w:val="26"/>
          <w:lang w:val="en-US"/>
        </w:rPr>
        <w:t>4.4.3. Giải pháp về đầu tư hạ tầng du lịch</w:t>
      </w:r>
      <w:bookmarkEnd w:id="950"/>
    </w:p>
    <w:p w14:paraId="0BB359EA" w14:textId="77777777" w:rsidR="009047C7" w:rsidRPr="007D0595" w:rsidRDefault="009047C7" w:rsidP="009047C7">
      <w:pPr>
        <w:spacing w:before="120" w:after="120" w:line="240" w:lineRule="auto"/>
        <w:ind w:firstLine="567"/>
        <w:jc w:val="both"/>
        <w:rPr>
          <w:lang w:val="en-US"/>
        </w:rPr>
      </w:pPr>
      <w:r w:rsidRPr="007D0595">
        <w:rPr>
          <w:color w:val="000000"/>
          <w:lang w:val="en-US"/>
        </w:rPr>
        <w:t>- Ưu tiên đầu tư đường giao thông nối các trục quốc lộ, tỉnh lộ, huyện lộ đến các điểm du lịch, đường nội bộ tại các điểm du lịch; đầu tư cảnh quan trên các tuyến đường nối tạo cảnh quan đặc trưng, hấp dẫn khách du lịch. Ưu tiên các tuyến đường vào điểm bản du lịch văn hóa nhằm tạo điểm nhấn sản phẩm du lịch.</w:t>
      </w:r>
    </w:p>
    <w:p w14:paraId="7A8D2518" w14:textId="77777777" w:rsidR="009047C7" w:rsidRPr="007D0595" w:rsidRDefault="009047C7" w:rsidP="009047C7">
      <w:pPr>
        <w:spacing w:before="120" w:after="120" w:line="240" w:lineRule="auto"/>
        <w:ind w:firstLine="567"/>
        <w:jc w:val="both"/>
        <w:rPr>
          <w:lang w:val="en-US"/>
        </w:rPr>
      </w:pPr>
      <w:r w:rsidRPr="007D0595">
        <w:rPr>
          <w:color w:val="000000"/>
          <w:lang w:val="en-US"/>
        </w:rPr>
        <w:t>- Đầu tư hệ thống bãi đỗ cho các đoàn khách vào thăm quan tại các điểm bản du lịch văn hóa.</w:t>
      </w:r>
    </w:p>
    <w:p w14:paraId="13D507AD" w14:textId="77777777" w:rsidR="009047C7" w:rsidRPr="007D0595" w:rsidRDefault="009047C7" w:rsidP="009047C7">
      <w:pPr>
        <w:spacing w:before="120" w:after="120" w:line="240" w:lineRule="auto"/>
        <w:ind w:firstLine="567"/>
        <w:jc w:val="both"/>
        <w:rPr>
          <w:lang w:val="en-US"/>
        </w:rPr>
      </w:pPr>
      <w:r w:rsidRPr="007D0595">
        <w:rPr>
          <w:color w:val="000000"/>
          <w:lang w:val="en-US"/>
        </w:rPr>
        <w:lastRenderedPageBreak/>
        <w:t>- Tiếp tục đầu tư, nâng cấp hệ thống các công trình phụ trợ giao thông (đèn đường, biển báo) tại các cung đường du lịch, nhất là tại khúc cua, điểm cảnh báo nguy hiểm.</w:t>
      </w:r>
    </w:p>
    <w:p w14:paraId="6E94385C" w14:textId="77777777" w:rsidR="009047C7" w:rsidRPr="007D0595" w:rsidRDefault="009047C7" w:rsidP="009047C7">
      <w:pPr>
        <w:spacing w:before="120" w:after="120" w:line="240" w:lineRule="auto"/>
        <w:ind w:firstLine="567"/>
        <w:jc w:val="both"/>
        <w:rPr>
          <w:lang w:val="en-US"/>
        </w:rPr>
      </w:pPr>
      <w:r w:rsidRPr="007D0595">
        <w:rPr>
          <w:color w:val="000000"/>
          <w:lang w:val="en-US"/>
        </w:rPr>
        <w:t>- Hỗ trợ mở tuyến xe bus từ thành phố Lai Châu đi Sapa và ngược lại; nâng cấp tuyến tỉnh lộ 128, 129 đi thị trấn Sìn Hồ. Trồng cây xanh đặc trưng của tỉnh dọc tuyến đường từ thành phố Lai Châu đi Sapa và tuyến tỉnh lộ 128, 129.</w:t>
      </w:r>
    </w:p>
    <w:p w14:paraId="47430A52" w14:textId="2931C7AC" w:rsidR="009047C7" w:rsidRPr="0053783B" w:rsidRDefault="009047C7" w:rsidP="0053783B">
      <w:pPr>
        <w:keepNext/>
        <w:keepLines/>
        <w:spacing w:before="120" w:after="120" w:line="240" w:lineRule="auto"/>
        <w:jc w:val="both"/>
        <w:outlineLvl w:val="3"/>
        <w:rPr>
          <w:bCs/>
          <w:i/>
          <w:iCs/>
          <w:szCs w:val="26"/>
          <w:lang w:val="en-US"/>
        </w:rPr>
      </w:pPr>
      <w:bookmarkStart w:id="951" w:name="_Toc72311078"/>
      <w:r w:rsidRPr="0053783B">
        <w:rPr>
          <w:bCs/>
          <w:i/>
          <w:iCs/>
          <w:szCs w:val="26"/>
          <w:lang w:val="en-US"/>
        </w:rPr>
        <w:t>4.4.4. Giải pháp về quảng bá, xúc tiến du lịch</w:t>
      </w:r>
      <w:bookmarkEnd w:id="951"/>
    </w:p>
    <w:p w14:paraId="71EFD104" w14:textId="77777777" w:rsidR="009047C7" w:rsidRPr="007D0595" w:rsidRDefault="009047C7" w:rsidP="009047C7">
      <w:pPr>
        <w:spacing w:before="120" w:after="120" w:line="240" w:lineRule="auto"/>
        <w:ind w:firstLine="567"/>
        <w:jc w:val="both"/>
        <w:rPr>
          <w:lang w:val="en-US"/>
        </w:rPr>
      </w:pPr>
      <w:r w:rsidRPr="007D0595">
        <w:rPr>
          <w:color w:val="000000"/>
          <w:lang w:val="en-US"/>
        </w:rPr>
        <w:t>- Các kênh quảng bá, xúc tiến du lịch ưu tiên như các trang mạng xã hội (facebook fanpage, twitter, youtube, instagram, tiktok), các diễn đàn đánh giá du lịch (Trip Advisor, Booking.com, Traveloka…), tiếp thị trực tuyến (e-marketing, google adwoods…), phương tiện truyền thông đại chúng. Ngoài ra, các kênh thông tin khác như văn phòng lữ hành, đại lý du lịch cũng được ưu tiên sử dụng.</w:t>
      </w:r>
    </w:p>
    <w:p w14:paraId="18326F81" w14:textId="77777777" w:rsidR="009047C7" w:rsidRPr="007D0595" w:rsidRDefault="009047C7" w:rsidP="009047C7">
      <w:pPr>
        <w:spacing w:before="120" w:after="120" w:line="240" w:lineRule="auto"/>
        <w:ind w:firstLine="567"/>
        <w:jc w:val="both"/>
        <w:rPr>
          <w:lang w:val="en-US"/>
        </w:rPr>
      </w:pPr>
      <w:r w:rsidRPr="007D0595">
        <w:rPr>
          <w:color w:val="000000"/>
          <w:lang w:val="en-US"/>
        </w:rPr>
        <w:t>- Thường xuyên mời các đoàn fam trip, press trip bao gồm các hãng lữ hành có uy tín trong nước tới khảo sát sản phẩm du lịch của tỉnh, xây dựng sản phẩm và hợp tác với các doanh nghiệp, cơ sở lưu trú, nhà hàng trên địa bàn. Cũng cần chú trọng tới các blogger, vlogger du lịch nổi tiếng, có sức ảnh hưởng lớn để tạo lan tỏa cho các sản phẩm du lịch của tỉnh.</w:t>
      </w:r>
    </w:p>
    <w:p w14:paraId="61EC74D0" w14:textId="77777777" w:rsidR="009047C7" w:rsidRPr="007D0595" w:rsidRDefault="009047C7" w:rsidP="009047C7">
      <w:pPr>
        <w:spacing w:before="120" w:after="120" w:line="240" w:lineRule="auto"/>
        <w:ind w:firstLine="567"/>
        <w:jc w:val="both"/>
        <w:rPr>
          <w:lang w:val="en-US"/>
        </w:rPr>
      </w:pPr>
      <w:r w:rsidRPr="007D0595">
        <w:rPr>
          <w:color w:val="000000"/>
          <w:lang w:val="en-US"/>
        </w:rPr>
        <w:t>- Nâng cấp website du lịch, bổ sung thêm ngôn ngữ các thị trường trọng điểm như tiếng Trung Quốc, Nhật Bản, Hàn Quốc, tiếng Pháp, Hà Lan, cung cấp đường dẫn đến các trang đặt tour du lịch.</w:t>
      </w:r>
    </w:p>
    <w:p w14:paraId="474A3E4E" w14:textId="77777777" w:rsidR="009047C7" w:rsidRPr="007D0595" w:rsidRDefault="009047C7" w:rsidP="009047C7">
      <w:pPr>
        <w:spacing w:before="120" w:after="120" w:line="240" w:lineRule="auto"/>
        <w:ind w:firstLine="567"/>
        <w:jc w:val="both"/>
        <w:rPr>
          <w:lang w:val="en-US"/>
        </w:rPr>
      </w:pPr>
      <w:r w:rsidRPr="007D0595">
        <w:rPr>
          <w:color w:val="000000"/>
          <w:lang w:val="en-US"/>
        </w:rPr>
        <w:t>- Sản xuất phim tổng quan, nghệ thuật trình diễn, lễ hội, nghề thủ công truyền thống; xây dựng và cung cấp thông tin cho website riêng của các bản. Phối hợp với các hãng phim trong và ngoài nước xây dựng các chương trình, bộ phim về văn hóa, du lịch Lai Châu hoặc lồng ghép văn hóa du lịch Lai Châu trong các cảnh quay, góp phần quảng bá du lịch văn hóa của tỉnh.</w:t>
      </w:r>
    </w:p>
    <w:p w14:paraId="06452203" w14:textId="77777777" w:rsidR="009047C7" w:rsidRPr="007D0595" w:rsidRDefault="009047C7" w:rsidP="009047C7">
      <w:pPr>
        <w:spacing w:before="120" w:after="120" w:line="240" w:lineRule="auto"/>
        <w:ind w:firstLine="567"/>
        <w:jc w:val="both"/>
        <w:rPr>
          <w:lang w:val="en-US"/>
        </w:rPr>
      </w:pPr>
      <w:r w:rsidRPr="007D0595">
        <w:rPr>
          <w:color w:val="000000"/>
          <w:lang w:val="en-US"/>
        </w:rPr>
        <w:t>- Hàng năm tổ chức ít nhất 01 sự kiện văn hóa du lịch cấp tỉnh; tổ chức sự kiện văn hóa du lịch tại các trung tâm du lịch lớn của cả nước: thành phố Hà Nội, thành phố Hồ Chí Minh, Đà Nẵng, Cần Thơ.</w:t>
      </w:r>
    </w:p>
    <w:p w14:paraId="2536813E" w14:textId="6D42F932" w:rsidR="009047C7" w:rsidRPr="0053783B" w:rsidRDefault="009047C7" w:rsidP="0053783B">
      <w:pPr>
        <w:keepNext/>
        <w:keepLines/>
        <w:spacing w:before="120" w:after="120" w:line="240" w:lineRule="auto"/>
        <w:jc w:val="both"/>
        <w:outlineLvl w:val="3"/>
        <w:rPr>
          <w:bCs/>
          <w:i/>
          <w:iCs/>
          <w:szCs w:val="26"/>
          <w:lang w:val="en-US"/>
        </w:rPr>
      </w:pPr>
      <w:bookmarkStart w:id="952" w:name="_Toc72311079"/>
      <w:r w:rsidRPr="0053783B">
        <w:rPr>
          <w:bCs/>
          <w:i/>
          <w:iCs/>
          <w:szCs w:val="26"/>
          <w:lang w:val="en-US"/>
        </w:rPr>
        <w:t xml:space="preserve">4.4.5. Giải pháp về khoa học </w:t>
      </w:r>
      <w:r w:rsidR="00487B13" w:rsidRPr="0053783B">
        <w:rPr>
          <w:bCs/>
          <w:i/>
          <w:iCs/>
          <w:szCs w:val="26"/>
          <w:lang w:val="en-US"/>
        </w:rPr>
        <w:t xml:space="preserve">và </w:t>
      </w:r>
      <w:r w:rsidRPr="0053783B">
        <w:rPr>
          <w:bCs/>
          <w:i/>
          <w:iCs/>
          <w:szCs w:val="26"/>
          <w:lang w:val="en-US"/>
        </w:rPr>
        <w:t>công nghệ</w:t>
      </w:r>
      <w:bookmarkEnd w:id="952"/>
    </w:p>
    <w:p w14:paraId="3708EB2F" w14:textId="77777777" w:rsidR="009047C7" w:rsidRPr="007D0595" w:rsidRDefault="009047C7" w:rsidP="009047C7">
      <w:pPr>
        <w:spacing w:before="120" w:after="120" w:line="240" w:lineRule="auto"/>
        <w:ind w:firstLine="567"/>
        <w:jc w:val="both"/>
        <w:rPr>
          <w:lang w:val="en-US"/>
        </w:rPr>
      </w:pPr>
      <w:r w:rsidRPr="007D0595">
        <w:rPr>
          <w:color w:val="000000"/>
          <w:lang w:val="en-US"/>
        </w:rPr>
        <w:t>- Nghiên cứu ứng dụng các biện pháp tiết kiệm năng lượng, nước trong dịch vụ du lịch (ứng dụng nhãn hiệu Bông Sen Xanh của Tổng cục du lịch cho các khách sạn).</w:t>
      </w:r>
    </w:p>
    <w:p w14:paraId="6C3344BC" w14:textId="77777777" w:rsidR="009047C7" w:rsidRPr="007D0595" w:rsidRDefault="009047C7" w:rsidP="009047C7">
      <w:pPr>
        <w:spacing w:before="120" w:after="120" w:line="240" w:lineRule="auto"/>
        <w:ind w:firstLine="567"/>
        <w:jc w:val="both"/>
        <w:rPr>
          <w:lang w:val="en-US"/>
        </w:rPr>
      </w:pPr>
      <w:r w:rsidRPr="007D0595">
        <w:rPr>
          <w:color w:val="000000"/>
          <w:lang w:val="en-US"/>
        </w:rPr>
        <w:t>- Hỗ trợ người dân tại các điểm du lịch cộng đồng biết ứng dụng công nghệ thông tin vào công việc kinh doanh thông qua các biện pháp: đưa đào tạo về sử dụng công nghệ thông tin vào nội dung đào tạo cộng đồng, hỗ trợ cập nhật thông tin du lịch cộng đồng trên các website du lịch.</w:t>
      </w:r>
    </w:p>
    <w:p w14:paraId="05E0D843" w14:textId="77777777" w:rsidR="009047C7" w:rsidRPr="007D0595" w:rsidRDefault="009047C7" w:rsidP="009047C7">
      <w:pPr>
        <w:spacing w:before="120" w:after="120" w:line="240" w:lineRule="auto"/>
        <w:ind w:firstLine="567"/>
        <w:jc w:val="both"/>
        <w:rPr>
          <w:lang w:val="en-US"/>
        </w:rPr>
      </w:pPr>
      <w:r w:rsidRPr="007D0595">
        <w:rPr>
          <w:color w:val="000000"/>
          <w:lang w:val="en-US"/>
        </w:rPr>
        <w:t>- Nâng cao năng lực của cán bộ quản lý, doanh nghiệp thông qua các khóa tập huấn ngắn hạn về công nghệ thông tin như: e-marketing, khai thác mạng xã hội trong kinh doanh du lịch…</w:t>
      </w:r>
    </w:p>
    <w:p w14:paraId="1DD52E7A" w14:textId="2BBD28B9" w:rsidR="009047C7" w:rsidRPr="0053783B" w:rsidRDefault="009047C7" w:rsidP="0053783B">
      <w:pPr>
        <w:keepNext/>
        <w:keepLines/>
        <w:spacing w:before="120" w:after="120" w:line="240" w:lineRule="auto"/>
        <w:jc w:val="both"/>
        <w:outlineLvl w:val="3"/>
        <w:rPr>
          <w:bCs/>
          <w:i/>
          <w:iCs/>
          <w:szCs w:val="26"/>
          <w:lang w:val="en-US"/>
        </w:rPr>
      </w:pPr>
      <w:bookmarkStart w:id="953" w:name="_Toc72311080"/>
      <w:r w:rsidRPr="0053783B">
        <w:rPr>
          <w:bCs/>
          <w:i/>
          <w:iCs/>
          <w:szCs w:val="26"/>
          <w:lang w:val="en-US"/>
        </w:rPr>
        <w:lastRenderedPageBreak/>
        <w:t>4.4.6. Giải pháp về phát triển nguồn nhân lực</w:t>
      </w:r>
      <w:bookmarkEnd w:id="953"/>
    </w:p>
    <w:p w14:paraId="1664B146" w14:textId="77777777" w:rsidR="009047C7" w:rsidRPr="007D0595" w:rsidRDefault="009047C7" w:rsidP="009047C7">
      <w:pPr>
        <w:spacing w:before="120" w:after="120" w:line="240" w:lineRule="auto"/>
        <w:ind w:firstLine="567"/>
        <w:jc w:val="both"/>
        <w:rPr>
          <w:lang w:val="en-US"/>
        </w:rPr>
      </w:pPr>
      <w:r w:rsidRPr="007D0595">
        <w:rPr>
          <w:color w:val="000000"/>
          <w:lang w:val="en-US"/>
        </w:rPr>
        <w:t xml:space="preserve">- </w:t>
      </w:r>
      <w:r w:rsidRPr="007D0595">
        <w:rPr>
          <w:color w:val="000000"/>
          <w:shd w:val="clear" w:color="auto" w:fill="FFFFFF"/>
          <w:lang w:val="en-US"/>
        </w:rPr>
        <w:t>Thực hiện đào tạo kỹ năng nghề du lịch cho cộng đồng 500 lao động, 300 hướng dẫn viên du lịch tại điểm; bồi dưỡng, tập huấn cho 1.000 lao động tại các cơ sở lưu trú và dịch vụ ăn uống (xã hội hóa) đến năm 2030.</w:t>
      </w:r>
    </w:p>
    <w:p w14:paraId="2FF191B0" w14:textId="77777777" w:rsidR="009047C7" w:rsidRPr="007D0595" w:rsidRDefault="009047C7" w:rsidP="009047C7">
      <w:pPr>
        <w:spacing w:before="120" w:after="120" w:line="240" w:lineRule="auto"/>
        <w:ind w:firstLine="567"/>
        <w:jc w:val="both"/>
        <w:rPr>
          <w:lang w:val="en-US"/>
        </w:rPr>
      </w:pPr>
      <w:r w:rsidRPr="007D0595">
        <w:rPr>
          <w:color w:val="000000"/>
          <w:shd w:val="clear" w:color="auto" w:fill="FFFFFF"/>
          <w:lang w:val="en-US"/>
        </w:rPr>
        <w:t>- Phối hợp với các doanh nghiệp du lịch tổ chức các khóa thực tập cho sinh viên từ các trường du lịch ở Hà Nội, TP.Hồ Chí Minh đến thực tập tại Lai Châu.</w:t>
      </w:r>
    </w:p>
    <w:p w14:paraId="616EDCCF" w14:textId="77777777" w:rsidR="009047C7" w:rsidRPr="007D0595" w:rsidRDefault="009047C7" w:rsidP="009047C7">
      <w:pPr>
        <w:spacing w:before="120" w:after="120" w:line="240" w:lineRule="auto"/>
        <w:ind w:firstLine="567"/>
        <w:jc w:val="both"/>
        <w:rPr>
          <w:lang w:val="en-US"/>
        </w:rPr>
      </w:pPr>
      <w:r w:rsidRPr="007D0595">
        <w:rPr>
          <w:color w:val="000000"/>
          <w:shd w:val="clear" w:color="auto" w:fill="FFFFFF"/>
          <w:lang w:val="en-US"/>
        </w:rPr>
        <w:t>- Tổ chức tập huấn, bồi dưỡng kiến thức, kỹ năng làm du lịch cho các chủ nhà hàng, khách sạn tại các khu, điểm du lịch, các huyện, thành phố.</w:t>
      </w:r>
    </w:p>
    <w:p w14:paraId="7519E32A" w14:textId="15749E51" w:rsidR="009047C7" w:rsidRPr="0053783B" w:rsidRDefault="009047C7" w:rsidP="0053783B">
      <w:pPr>
        <w:keepNext/>
        <w:keepLines/>
        <w:spacing w:before="120" w:after="120" w:line="240" w:lineRule="auto"/>
        <w:jc w:val="both"/>
        <w:outlineLvl w:val="3"/>
        <w:rPr>
          <w:bCs/>
          <w:i/>
          <w:iCs/>
          <w:szCs w:val="26"/>
          <w:lang w:val="en-US"/>
        </w:rPr>
      </w:pPr>
      <w:bookmarkStart w:id="954" w:name="_Toc72311081"/>
      <w:r w:rsidRPr="0053783B">
        <w:rPr>
          <w:bCs/>
          <w:i/>
          <w:iCs/>
          <w:szCs w:val="26"/>
          <w:lang w:val="en-US"/>
        </w:rPr>
        <w:t>4.4.7. Giải pháp về nâng cao hiệu lực quản lý nhà nước về du lịch</w:t>
      </w:r>
      <w:bookmarkEnd w:id="954"/>
    </w:p>
    <w:p w14:paraId="7D2CA6A9" w14:textId="77777777" w:rsidR="009047C7" w:rsidRPr="007D0595" w:rsidRDefault="009047C7" w:rsidP="009047C7">
      <w:pPr>
        <w:spacing w:before="120" w:after="120" w:line="240" w:lineRule="auto"/>
        <w:ind w:firstLine="567"/>
        <w:jc w:val="both"/>
        <w:rPr>
          <w:lang w:val="en-US"/>
        </w:rPr>
      </w:pPr>
      <w:r w:rsidRPr="007D0595">
        <w:rPr>
          <w:color w:val="000000"/>
          <w:lang w:val="en-US"/>
        </w:rPr>
        <w:t>- Xây dựng phần mềm quản lý di sản nhằm bảo tồn, phát huy bản sắc văn hóa tốt đẹp gắn với phát triển du lịch; phần mềm quản lý khách du lịch nhằm thống kê đầy đủ, chính xác lượng khách, đối tượng khách du lịch đến Lai Châu từ đó đề xuất nội dung, hình thức xúc tiến quảng bá phù hợp với thị trường khách du lịch. </w:t>
      </w:r>
    </w:p>
    <w:p w14:paraId="35028A85" w14:textId="0A860641" w:rsidR="009047C7" w:rsidRPr="007D0595" w:rsidRDefault="009047C7" w:rsidP="009047C7">
      <w:pPr>
        <w:spacing w:before="120" w:after="120" w:line="240" w:lineRule="auto"/>
        <w:ind w:firstLine="567"/>
        <w:jc w:val="both"/>
        <w:rPr>
          <w:lang w:val="en-US"/>
        </w:rPr>
      </w:pPr>
      <w:r w:rsidRPr="007D0595">
        <w:rPr>
          <w:color w:val="000000"/>
          <w:lang w:val="en-US"/>
        </w:rPr>
        <w:t xml:space="preserve">- </w:t>
      </w:r>
      <w:r w:rsidRPr="007D0595">
        <w:rPr>
          <w:color w:val="000000"/>
          <w:shd w:val="clear" w:color="auto" w:fill="FFFFFF"/>
          <w:lang w:val="en-US"/>
        </w:rPr>
        <w:t>Cử cán bộ làm công tác văn hóa du lịch tham gia các lớp đào tạo tập huấn, bồi dưỡng kỹ năng về bảo tồn văn hóa</w:t>
      </w:r>
      <w:r w:rsidR="00A7267F">
        <w:rPr>
          <w:color w:val="000000"/>
          <w:shd w:val="clear" w:color="auto" w:fill="FFFFFF"/>
          <w:lang w:val="en-US"/>
        </w:rPr>
        <w:t>, tiếng nói và chữ viết của các dân tộc thiểu số</w:t>
      </w:r>
      <w:r w:rsidRPr="007D0595">
        <w:rPr>
          <w:color w:val="000000"/>
          <w:shd w:val="clear" w:color="auto" w:fill="FFFFFF"/>
          <w:lang w:val="en-US"/>
        </w:rPr>
        <w:t xml:space="preserve"> gắn với du lịch nhằm nâng cao năng lực, phát huy hiệu quả hoạt động bảo tồn, phát huy bản sắc văn hóa. Phấn đấu đào tạo khoảng 300 lượt cán bộ quản lý về hoạt động du lịch đến năm 2030.</w:t>
      </w:r>
    </w:p>
    <w:p w14:paraId="3D88E429" w14:textId="1DF1EFC3" w:rsidR="009047C7" w:rsidRPr="0053783B" w:rsidRDefault="009047C7" w:rsidP="0053783B">
      <w:pPr>
        <w:keepNext/>
        <w:keepLines/>
        <w:spacing w:before="120" w:after="120" w:line="240" w:lineRule="auto"/>
        <w:jc w:val="both"/>
        <w:outlineLvl w:val="3"/>
        <w:rPr>
          <w:bCs/>
          <w:i/>
          <w:iCs/>
          <w:szCs w:val="26"/>
          <w:lang w:val="en-US"/>
        </w:rPr>
      </w:pPr>
      <w:bookmarkStart w:id="955" w:name="_Toc72311082"/>
      <w:r w:rsidRPr="0053783B">
        <w:rPr>
          <w:bCs/>
          <w:i/>
          <w:iCs/>
          <w:szCs w:val="26"/>
          <w:lang w:val="en-US"/>
        </w:rPr>
        <w:t>4.4.8. Giải pháp về bảo vệ tài nguyên môi trường và phát triển bền vững</w:t>
      </w:r>
      <w:bookmarkEnd w:id="955"/>
    </w:p>
    <w:p w14:paraId="47A5DC8D" w14:textId="77777777" w:rsidR="009047C7" w:rsidRPr="007D0595" w:rsidRDefault="009047C7" w:rsidP="009047C7">
      <w:pPr>
        <w:spacing w:before="120" w:after="120" w:line="240" w:lineRule="auto"/>
        <w:ind w:firstLine="567"/>
        <w:jc w:val="both"/>
        <w:rPr>
          <w:lang w:val="en-US"/>
        </w:rPr>
      </w:pPr>
      <w:r w:rsidRPr="007D0595">
        <w:rPr>
          <w:color w:val="000000"/>
          <w:lang w:val="en-US"/>
        </w:rPr>
        <w:t>Cải tạo môi trường tự nhiên khu vực hoạt động du lịch; giáo dục và nâng cao nhận thức cộng đồng dân cư về bảo vệ tài nguyên môi trường du lịch nói riêng và nhận thức về du lịch nói chung.</w:t>
      </w:r>
    </w:p>
    <w:p w14:paraId="410AD707" w14:textId="77777777" w:rsidR="009047C7" w:rsidRPr="007D0595" w:rsidRDefault="009047C7" w:rsidP="009047C7">
      <w:pPr>
        <w:spacing w:before="120" w:after="120" w:line="240" w:lineRule="auto"/>
        <w:ind w:firstLine="567"/>
        <w:jc w:val="both"/>
        <w:rPr>
          <w:lang w:val="en-US"/>
        </w:rPr>
      </w:pPr>
      <w:r w:rsidRPr="007D0595">
        <w:rPr>
          <w:color w:val="000000"/>
          <w:lang w:val="en-US"/>
        </w:rPr>
        <w:t>Đầu tư cho công tác điều tra, đánh giá, phân loại tài nguyên du lịch và hình thành hệ thống cơ sở dữ liệu về tài nguyên du lịch.</w:t>
      </w:r>
    </w:p>
    <w:p w14:paraId="57E7FE29" w14:textId="77777777" w:rsidR="009047C7" w:rsidRPr="007D0595" w:rsidRDefault="009047C7" w:rsidP="009047C7">
      <w:pPr>
        <w:spacing w:before="120" w:after="120" w:line="240" w:lineRule="auto"/>
        <w:ind w:firstLine="567"/>
        <w:jc w:val="both"/>
        <w:rPr>
          <w:lang w:val="en-US"/>
        </w:rPr>
      </w:pPr>
      <w:r w:rsidRPr="007D0595">
        <w:rPr>
          <w:color w:val="000000"/>
          <w:lang w:val="en-US"/>
        </w:rPr>
        <w:t>Tiếp tục gìn giữ, bảo tồn và phát huy các giá trị văn hóa truyền thống tốt đẹp gắn với phát triển du lịch; duy trì và phát triển các hoạt động lễ hội dân gian, nghề thủ công truyền thống để du khách có cơ hội tìm hiểu về văn hóa, nghề truyền thống dân tộc và mua hàng mỹ nghệ, lưu niệm chất lượng cao.</w:t>
      </w:r>
    </w:p>
    <w:p w14:paraId="7A0E43D5" w14:textId="77777777" w:rsidR="009047C7" w:rsidRPr="007D0595" w:rsidRDefault="009047C7" w:rsidP="009047C7">
      <w:pPr>
        <w:spacing w:before="120" w:after="120" w:line="240" w:lineRule="auto"/>
        <w:ind w:firstLine="567"/>
        <w:jc w:val="both"/>
        <w:rPr>
          <w:lang w:val="en-US"/>
        </w:rPr>
      </w:pPr>
      <w:r w:rsidRPr="007D0595">
        <w:rPr>
          <w:color w:val="000000"/>
          <w:lang w:val="en-US"/>
        </w:rPr>
        <w:t>Đầu tư xây dựng nhà vệ sinh công cộng đạt chuẩn, hệ thống thu gom, xử lý rác thải, nước thải tại các điểm du lịch.</w:t>
      </w:r>
    </w:p>
    <w:p w14:paraId="104D3386" w14:textId="04FFF644" w:rsidR="009047C7" w:rsidRPr="0053783B" w:rsidRDefault="009047C7" w:rsidP="0053783B">
      <w:pPr>
        <w:keepNext/>
        <w:keepLines/>
        <w:spacing w:before="120" w:after="120" w:line="240" w:lineRule="auto"/>
        <w:jc w:val="both"/>
        <w:outlineLvl w:val="3"/>
        <w:rPr>
          <w:bCs/>
          <w:i/>
          <w:iCs/>
          <w:szCs w:val="26"/>
          <w:lang w:val="en-US"/>
        </w:rPr>
      </w:pPr>
      <w:bookmarkStart w:id="956" w:name="_Toc72311083"/>
      <w:r w:rsidRPr="0053783B">
        <w:rPr>
          <w:bCs/>
          <w:i/>
          <w:iCs/>
          <w:szCs w:val="26"/>
          <w:lang w:val="en-US"/>
        </w:rPr>
        <w:t>4.4.9. Giải pháp về hợp tác quốc tế, liên kết phát triển du lịch</w:t>
      </w:r>
      <w:bookmarkEnd w:id="956"/>
    </w:p>
    <w:p w14:paraId="7CBE59F1" w14:textId="77777777" w:rsidR="009047C7" w:rsidRPr="007D0595" w:rsidRDefault="009047C7" w:rsidP="009047C7">
      <w:pPr>
        <w:spacing w:before="120" w:after="120" w:line="240" w:lineRule="auto"/>
        <w:ind w:firstLine="567"/>
        <w:jc w:val="both"/>
        <w:rPr>
          <w:lang w:val="en-US"/>
        </w:rPr>
      </w:pPr>
      <w:r w:rsidRPr="007D0595">
        <w:rPr>
          <w:color w:val="000000"/>
          <w:lang w:val="en-US"/>
        </w:rPr>
        <w:t>- Đa dạng hóa, đa phương hóa các loại hình hợp tác: mở rộng hợp tác với các quốc gia khác, các vùng lãnh thổ; đa dạng hóa các kênh hợp tác; tăng cường, mở rộng các hoạt động hợp tác với các tổ chức quốc tế EU, PUM, ADB.</w:t>
      </w:r>
    </w:p>
    <w:p w14:paraId="2D8D7095" w14:textId="77777777" w:rsidR="009047C7" w:rsidRPr="007D0595" w:rsidRDefault="009047C7" w:rsidP="009047C7">
      <w:pPr>
        <w:spacing w:before="120" w:after="120" w:line="240" w:lineRule="auto"/>
        <w:ind w:firstLine="567"/>
        <w:jc w:val="both"/>
        <w:rPr>
          <w:lang w:val="en-US"/>
        </w:rPr>
      </w:pPr>
      <w:r w:rsidRPr="007D0595">
        <w:rPr>
          <w:color w:val="000000"/>
          <w:lang w:val="en-US"/>
        </w:rPr>
        <w:t xml:space="preserve">- Tập trung khai thác các tuyến du lịch đã liên kết với các tỉnh, thành phố; nhất là Chương trình hợp tác 8 tỉnh Tây Bắc mở rộng với Thành phố Hồ Chí Minh, Hà </w:t>
      </w:r>
      <w:r w:rsidRPr="007D0595">
        <w:rPr>
          <w:color w:val="000000"/>
          <w:lang w:val="en-US"/>
        </w:rPr>
        <w:lastRenderedPageBreak/>
        <w:t>Nội; tăng cường liên kết với khu vực Trung Bộ, Nam Bộ để đưa khách du lịch đến Lai Châu. Tiếp tục xây dựng các tour, tuyến du lịch liên kết mới.</w:t>
      </w:r>
    </w:p>
    <w:p w14:paraId="2624CBB0" w14:textId="77777777" w:rsidR="009047C7" w:rsidRPr="007D0595" w:rsidRDefault="009047C7" w:rsidP="009047C7">
      <w:pPr>
        <w:spacing w:before="120" w:after="120" w:line="240" w:lineRule="auto"/>
        <w:ind w:firstLine="567"/>
        <w:jc w:val="both"/>
        <w:rPr>
          <w:lang w:val="en-US"/>
        </w:rPr>
      </w:pPr>
      <w:r w:rsidRPr="007D0595">
        <w:rPr>
          <w:color w:val="000000"/>
          <w:lang w:val="en-US"/>
        </w:rPr>
        <w:t>- Liên kết với 3 tỉnh Bắc Lào và tỉnh Vân Nam (Trung Quốc) để quảng bá và thu hút khách du lịch.</w:t>
      </w:r>
    </w:p>
    <w:p w14:paraId="6CA6E452" w14:textId="77777777" w:rsidR="009047C7" w:rsidRPr="007D0595" w:rsidRDefault="009047C7" w:rsidP="009047C7">
      <w:pPr>
        <w:spacing w:before="120" w:after="120" w:line="240" w:lineRule="auto"/>
        <w:ind w:firstLine="567"/>
        <w:jc w:val="both"/>
        <w:rPr>
          <w:lang w:val="en-US"/>
        </w:rPr>
      </w:pPr>
      <w:r w:rsidRPr="007D0595">
        <w:rPr>
          <w:color w:val="000000"/>
          <w:lang w:val="en-US"/>
        </w:rPr>
        <w:t>- Cơ chế chính sách khuyến khích, tạo điều kiện thuận lợi để có sự tham gia của các ngành khác nhau như nông nghiệp, thương mại đối với các lĩnh vực phát triển du lịch về: Vốn đầu tư, công tác thị trường, công nghệ, cung cấp lương thực, thực phẩm, phát triển các sản phẩm lưu niệm... </w:t>
      </w:r>
    </w:p>
    <w:p w14:paraId="5991FF45" w14:textId="77777777" w:rsidR="009047C7" w:rsidRPr="007D0595" w:rsidRDefault="009047C7" w:rsidP="009047C7">
      <w:pPr>
        <w:spacing w:before="120" w:after="120" w:line="240" w:lineRule="auto"/>
        <w:ind w:firstLine="567"/>
        <w:jc w:val="both"/>
        <w:rPr>
          <w:lang w:val="en-US"/>
        </w:rPr>
      </w:pPr>
      <w:r w:rsidRPr="007D0595">
        <w:rPr>
          <w:color w:val="000000"/>
          <w:lang w:val="en-US"/>
        </w:rPr>
        <w:t>- Liên kết giữa ngành du lịch và khoa học, công nghệ trong hợp tác, đầu tư, chuyển giao công nghệ và ứng dụng khoa học kỹ thuật trong việc nâng cao chất lượng sản phẩm du lịch; quảng bá, tuyên tuyền. </w:t>
      </w:r>
    </w:p>
    <w:p w14:paraId="50FAE00B" w14:textId="77777777" w:rsidR="009047C7" w:rsidRPr="007D0595" w:rsidRDefault="009047C7" w:rsidP="009047C7">
      <w:pPr>
        <w:spacing w:before="120" w:after="120" w:line="240" w:lineRule="auto"/>
        <w:ind w:firstLine="567"/>
        <w:jc w:val="both"/>
        <w:rPr>
          <w:lang w:val="en-US"/>
        </w:rPr>
      </w:pPr>
      <w:r w:rsidRPr="007D0595">
        <w:rPr>
          <w:color w:val="000000"/>
          <w:lang w:val="en-US"/>
        </w:rPr>
        <w:t>- Xây dựng cơ chế phối hợp để triển khai hoạt động ngoại giao văn hoá. Phối hợp chặt chẽ giữa các hoạt động văn hoá, nghệ thuật, thể dục thể thao với quảng bá du lịch và xúc tiến thương mại, hợp tác đầu tư và phát triển sản phẩm du lịch.</w:t>
      </w:r>
    </w:p>
    <w:p w14:paraId="32F0AD23" w14:textId="55A96D30" w:rsidR="009047C7" w:rsidRPr="007D0595" w:rsidRDefault="009047C7" w:rsidP="0053783B">
      <w:pPr>
        <w:keepNext/>
        <w:keepLines/>
        <w:tabs>
          <w:tab w:val="left" w:pos="567"/>
        </w:tabs>
        <w:spacing w:before="120" w:after="120" w:line="240" w:lineRule="auto"/>
        <w:jc w:val="both"/>
        <w:outlineLvl w:val="1"/>
        <w:rPr>
          <w:b/>
          <w:color w:val="00B050"/>
        </w:rPr>
      </w:pPr>
      <w:bookmarkStart w:id="957" w:name="_Toc72311084"/>
      <w:bookmarkStart w:id="958" w:name="_Toc73506180"/>
      <w:r w:rsidRPr="007D0595">
        <w:rPr>
          <w:b/>
          <w:color w:val="00B050"/>
        </w:rPr>
        <w:t>5. Phương hướng phát triển khoa học</w:t>
      </w:r>
      <w:r w:rsidR="0035010E" w:rsidRPr="007D0595">
        <w:rPr>
          <w:b/>
          <w:color w:val="00B050"/>
        </w:rPr>
        <w:t xml:space="preserve"> và</w:t>
      </w:r>
      <w:r w:rsidRPr="007D0595">
        <w:rPr>
          <w:b/>
          <w:color w:val="00B050"/>
        </w:rPr>
        <w:t xml:space="preserve"> công nghệ</w:t>
      </w:r>
      <w:r w:rsidR="006778AF" w:rsidRPr="007D0595">
        <w:rPr>
          <w:b/>
          <w:color w:val="00B050"/>
        </w:rPr>
        <w:t>, đổi</w:t>
      </w:r>
      <w:r w:rsidRPr="007D0595">
        <w:rPr>
          <w:b/>
          <w:color w:val="00B050"/>
        </w:rPr>
        <w:t xml:space="preserve"> mới sáng tạo</w:t>
      </w:r>
      <w:bookmarkEnd w:id="957"/>
      <w:bookmarkEnd w:id="958"/>
    </w:p>
    <w:p w14:paraId="562EF526" w14:textId="41784F72" w:rsidR="009047C7" w:rsidRPr="007D0595" w:rsidRDefault="009047C7" w:rsidP="0053783B">
      <w:pPr>
        <w:keepNext/>
        <w:keepLines/>
        <w:spacing w:before="120" w:after="120" w:line="240" w:lineRule="auto"/>
        <w:jc w:val="both"/>
        <w:outlineLvl w:val="2"/>
        <w:rPr>
          <w:b/>
          <w:i/>
          <w:iCs/>
          <w:lang w:val="en-US"/>
        </w:rPr>
      </w:pPr>
      <w:bookmarkStart w:id="959" w:name="_Toc72311085"/>
      <w:r w:rsidRPr="007D0595">
        <w:rPr>
          <w:b/>
          <w:i/>
          <w:iCs/>
          <w:lang w:val="en-US"/>
        </w:rPr>
        <w:t>5.1. Quan điểm và mục tiêu phát triển</w:t>
      </w:r>
      <w:bookmarkEnd w:id="959"/>
    </w:p>
    <w:p w14:paraId="35ED3B5E" w14:textId="20B5F525" w:rsidR="00845C5A" w:rsidRPr="0053783B" w:rsidRDefault="00845C5A" w:rsidP="0053783B">
      <w:pPr>
        <w:keepNext/>
        <w:keepLines/>
        <w:spacing w:before="120" w:after="120" w:line="240" w:lineRule="auto"/>
        <w:jc w:val="both"/>
        <w:outlineLvl w:val="3"/>
        <w:rPr>
          <w:bCs/>
          <w:i/>
          <w:iCs/>
          <w:szCs w:val="26"/>
          <w:lang w:val="en-US"/>
        </w:rPr>
      </w:pPr>
      <w:bookmarkStart w:id="960" w:name="_Toc72311086"/>
      <w:r w:rsidRPr="0053783B">
        <w:rPr>
          <w:bCs/>
          <w:i/>
          <w:iCs/>
          <w:szCs w:val="26"/>
          <w:lang w:val="en-US"/>
        </w:rPr>
        <w:t>5.1.1. Quan điểm phát triển</w:t>
      </w:r>
      <w:bookmarkEnd w:id="960"/>
      <w:r w:rsidRPr="0053783B">
        <w:rPr>
          <w:bCs/>
          <w:i/>
          <w:iCs/>
          <w:szCs w:val="26"/>
          <w:lang w:val="en-US"/>
        </w:rPr>
        <w:t xml:space="preserve"> </w:t>
      </w:r>
    </w:p>
    <w:p w14:paraId="5D56A4AC" w14:textId="6780FBC2" w:rsidR="00845C5A" w:rsidRPr="007D0595" w:rsidRDefault="00845C5A" w:rsidP="006778AF">
      <w:pPr>
        <w:spacing w:before="120" w:after="120" w:line="240" w:lineRule="auto"/>
        <w:ind w:firstLine="567"/>
        <w:jc w:val="both"/>
        <w:rPr>
          <w:rFonts w:eastAsia="Calibri"/>
          <w:lang w:val="en-US"/>
        </w:rPr>
      </w:pPr>
      <w:r w:rsidRPr="007D0595">
        <w:rPr>
          <w:rFonts w:eastAsia="Calibri"/>
        </w:rPr>
        <w:t>- K</w:t>
      </w:r>
      <w:r w:rsidR="006778AF" w:rsidRPr="007D0595">
        <w:rPr>
          <w:rFonts w:eastAsia="Calibri"/>
          <w:lang w:val="en-US"/>
        </w:rPr>
        <w:t>H&amp;CN</w:t>
      </w:r>
      <w:r w:rsidRPr="007D0595">
        <w:rPr>
          <w:rFonts w:eastAsia="Calibri"/>
        </w:rPr>
        <w:t xml:space="preserve"> phải trở thành động lực quan trọng, đóng góp trực tiếp vào chất lượng tăng trưởng và phát triển bền vững.</w:t>
      </w:r>
    </w:p>
    <w:p w14:paraId="5FF85238" w14:textId="5E89B971" w:rsidR="00845C5A" w:rsidRPr="007D0595" w:rsidRDefault="00845C5A" w:rsidP="006778AF">
      <w:pPr>
        <w:spacing w:before="120" w:after="120" w:line="240" w:lineRule="auto"/>
        <w:ind w:firstLine="567"/>
        <w:jc w:val="both"/>
        <w:rPr>
          <w:rFonts w:eastAsia="Calibri"/>
        </w:rPr>
      </w:pPr>
      <w:r w:rsidRPr="007D0595">
        <w:rPr>
          <w:rFonts w:eastAsia="Calibri"/>
        </w:rPr>
        <w:t xml:space="preserve">- Đầu tư thỏa đáng cho phát triển tiềm lực </w:t>
      </w:r>
      <w:r w:rsidR="00E90DD3" w:rsidRPr="007D0595">
        <w:rPr>
          <w:rFonts w:eastAsia="Calibri"/>
          <w:lang w:val="en-US"/>
        </w:rPr>
        <w:t>KH&amp;CN</w:t>
      </w:r>
      <w:r w:rsidRPr="007D0595">
        <w:rPr>
          <w:rFonts w:eastAsia="Calibri"/>
        </w:rPr>
        <w:t xml:space="preserve"> trên cơ sở tăng cường đầu tư từ ngân sách tỉnh, kết hợp với huy động các nguồn lực đầu tư từ xã hội, nhất là </w:t>
      </w:r>
      <w:r w:rsidR="00E90DD3" w:rsidRPr="007D0595">
        <w:rPr>
          <w:rFonts w:eastAsia="Calibri"/>
          <w:lang w:val="en-US"/>
        </w:rPr>
        <w:t>từ DN</w:t>
      </w:r>
      <w:r w:rsidRPr="007D0595">
        <w:rPr>
          <w:rFonts w:eastAsia="Calibri"/>
        </w:rPr>
        <w:t>.</w:t>
      </w:r>
    </w:p>
    <w:p w14:paraId="54771239" w14:textId="3238DED3" w:rsidR="00845C5A" w:rsidRPr="007D0595" w:rsidRDefault="00845C5A" w:rsidP="006778AF">
      <w:pPr>
        <w:spacing w:before="120" w:after="120" w:line="240" w:lineRule="auto"/>
        <w:ind w:firstLine="567"/>
        <w:jc w:val="both"/>
        <w:rPr>
          <w:rFonts w:eastAsia="Calibri"/>
        </w:rPr>
      </w:pPr>
      <w:r w:rsidRPr="007D0595">
        <w:rPr>
          <w:rFonts w:eastAsia="Calibri"/>
        </w:rPr>
        <w:t xml:space="preserve">- Xây dựng cơ chế liên kết hợp tác thực chất giữa nhà nước - nhà khoa học - doanh nghiệp, trong đó lấy doanh nghiệp làm trung tâm cho hoạt động </w:t>
      </w:r>
      <w:r w:rsidR="00B90952" w:rsidRPr="007D0595">
        <w:rPr>
          <w:rFonts w:eastAsia="Calibri"/>
          <w:lang w:val="en-US"/>
        </w:rPr>
        <w:t>KH&amp;CN</w:t>
      </w:r>
      <w:r w:rsidRPr="007D0595">
        <w:rPr>
          <w:rFonts w:eastAsia="Calibri"/>
        </w:rPr>
        <w:t xml:space="preserve">, chú trọng hỗ trợ các </w:t>
      </w:r>
      <w:r w:rsidR="00B90952" w:rsidRPr="007D0595">
        <w:rPr>
          <w:rFonts w:eastAsia="Calibri"/>
          <w:lang w:val="en-US"/>
        </w:rPr>
        <w:t>DN</w:t>
      </w:r>
      <w:r w:rsidRPr="007D0595">
        <w:rPr>
          <w:rFonts w:eastAsia="Calibri"/>
        </w:rPr>
        <w:t xml:space="preserve"> đổi mới công nghệ. Đặc biệt, trong giai đoạn 2021-2030, đẩy mạnh chuyển giao, ứng dụng tiến bộ KH</w:t>
      </w:r>
      <w:r w:rsidR="00B90952" w:rsidRPr="007D0595">
        <w:rPr>
          <w:rFonts w:eastAsia="Calibri"/>
          <w:lang w:val="en-US"/>
        </w:rPr>
        <w:t>&amp;</w:t>
      </w:r>
      <w:r w:rsidRPr="007D0595">
        <w:rPr>
          <w:rFonts w:eastAsia="Calibri"/>
        </w:rPr>
        <w:t>CN trong sản xuất và đời sống là một trong những nhiệm vụ quan trọng, then chốt nhằm thực hiện chủ trương cơ cấu lại kinh tế, chuyển đổi mô hình tăng trưởng kinh tế của tỉnh.</w:t>
      </w:r>
    </w:p>
    <w:p w14:paraId="4800722A" w14:textId="62DAE52B" w:rsidR="0046699C" w:rsidRPr="007D0595" w:rsidRDefault="00845C5A" w:rsidP="00FD477F">
      <w:pPr>
        <w:spacing w:before="120" w:after="120" w:line="240" w:lineRule="auto"/>
        <w:ind w:firstLine="567"/>
        <w:jc w:val="both"/>
        <w:rPr>
          <w:bCs/>
          <w:i/>
          <w:iCs/>
          <w:lang w:val="en-US"/>
        </w:rPr>
      </w:pPr>
      <w:r w:rsidRPr="007D0595">
        <w:rPr>
          <w:rFonts w:eastAsia="Calibri"/>
        </w:rPr>
        <w:t xml:space="preserve">- Đổi mới mạnh mẽ cơ chế quản lý </w:t>
      </w:r>
      <w:r w:rsidR="00A5035D" w:rsidRPr="007D0595">
        <w:rPr>
          <w:rFonts w:eastAsia="Calibri"/>
          <w:lang w:val="en-US"/>
        </w:rPr>
        <w:t>KH&amp;CN</w:t>
      </w:r>
      <w:r w:rsidRPr="007D0595">
        <w:rPr>
          <w:rFonts w:eastAsia="Calibri"/>
        </w:rPr>
        <w:t xml:space="preserve"> và chính sách đối với độ ngũ tri thức </w:t>
      </w:r>
      <w:r w:rsidR="00FD477F" w:rsidRPr="007D0595">
        <w:rPr>
          <w:rFonts w:eastAsia="Calibri"/>
          <w:lang w:val="en-US"/>
        </w:rPr>
        <w:t>KH&amp;CN</w:t>
      </w:r>
      <w:r w:rsidRPr="007D0595">
        <w:rPr>
          <w:rFonts w:eastAsia="Calibri"/>
        </w:rPr>
        <w:t xml:space="preserve"> trong và ngoài nước nhằm khai thác hiệu quả nhất mọi tiềm năng trí tuệ phục vụ sự nghiệp phát triển kinh tế-xã hội tỉnh.</w:t>
      </w:r>
    </w:p>
    <w:p w14:paraId="552BE61E" w14:textId="68E6FB6E" w:rsidR="009047C7" w:rsidRPr="0053783B" w:rsidRDefault="009047C7" w:rsidP="0053783B">
      <w:pPr>
        <w:keepNext/>
        <w:keepLines/>
        <w:spacing w:before="120" w:after="120" w:line="240" w:lineRule="auto"/>
        <w:jc w:val="both"/>
        <w:outlineLvl w:val="3"/>
        <w:rPr>
          <w:bCs/>
          <w:i/>
          <w:iCs/>
          <w:szCs w:val="26"/>
          <w:lang w:val="en-US"/>
        </w:rPr>
      </w:pPr>
      <w:bookmarkStart w:id="961" w:name="_Toc72311087"/>
      <w:r w:rsidRPr="0053783B">
        <w:rPr>
          <w:bCs/>
          <w:i/>
          <w:iCs/>
          <w:szCs w:val="26"/>
          <w:lang w:val="en-US"/>
        </w:rPr>
        <w:t>5.1.2. Mục tiêu phát triển</w:t>
      </w:r>
      <w:bookmarkEnd w:id="961"/>
    </w:p>
    <w:p w14:paraId="3A0A62AC" w14:textId="0946CD28" w:rsidR="00746072" w:rsidRPr="007D0595" w:rsidRDefault="00746072" w:rsidP="00746072">
      <w:pPr>
        <w:pStyle w:val="NormalWeb"/>
        <w:shd w:val="clear" w:color="auto" w:fill="FFFFFF"/>
        <w:spacing w:before="120" w:beforeAutospacing="0" w:after="120" w:afterAutospacing="0"/>
        <w:ind w:firstLine="567"/>
        <w:jc w:val="both"/>
        <w:rPr>
          <w:sz w:val="28"/>
          <w:szCs w:val="28"/>
        </w:rPr>
      </w:pPr>
      <w:r w:rsidRPr="007D0595">
        <w:rPr>
          <w:sz w:val="28"/>
          <w:szCs w:val="28"/>
        </w:rPr>
        <w:t xml:space="preserve">- Phấn đấu tổng vốn đầu tư xã hội cho KH&amp;CN đạt ít nhất 1% </w:t>
      </w:r>
      <w:r w:rsidR="00F77BDD" w:rsidRPr="007D0595">
        <w:rPr>
          <w:sz w:val="28"/>
          <w:szCs w:val="28"/>
        </w:rPr>
        <w:t>tổng thu ngân sách tỉnh v</w:t>
      </w:r>
      <w:r w:rsidRPr="007D0595">
        <w:rPr>
          <w:sz w:val="28"/>
          <w:szCs w:val="28"/>
        </w:rPr>
        <w:t xml:space="preserve">ào năm 2025 và 2% </w:t>
      </w:r>
      <w:r w:rsidR="00F77BDD" w:rsidRPr="007D0595">
        <w:rPr>
          <w:sz w:val="28"/>
          <w:szCs w:val="28"/>
        </w:rPr>
        <w:t>tổng thu ngân sách tỉnh</w:t>
      </w:r>
      <w:r w:rsidRPr="007D0595">
        <w:rPr>
          <w:sz w:val="28"/>
          <w:szCs w:val="28"/>
        </w:rPr>
        <w:t xml:space="preserve"> vào 2030. Bảo đảm mức đầu tư từ ngân sách nhà nước cho KH&amp;CN không dưới 2% tổng chi ngân sách nhà nước hàng năm.</w:t>
      </w:r>
    </w:p>
    <w:p w14:paraId="7C392F46" w14:textId="0C2AD0F8" w:rsidR="00BE1B03" w:rsidRPr="007D0595" w:rsidRDefault="00BE1B03" w:rsidP="00746072">
      <w:pPr>
        <w:pStyle w:val="NormalWeb"/>
        <w:shd w:val="clear" w:color="auto" w:fill="FFFFFF"/>
        <w:spacing w:before="120" w:beforeAutospacing="0" w:after="120" w:afterAutospacing="0"/>
        <w:ind w:firstLine="567"/>
        <w:jc w:val="both"/>
        <w:rPr>
          <w:sz w:val="28"/>
          <w:szCs w:val="28"/>
        </w:rPr>
      </w:pPr>
      <w:r w:rsidRPr="007D0595">
        <w:rPr>
          <w:sz w:val="28"/>
          <w:szCs w:val="28"/>
        </w:rPr>
        <w:t>- Thông qua yếu tố năng suất tổng hợp (TFP) từng bước nâng tỷ trọng đóng góp của KH&amp;CN từ 19-24% trong tăng trưởng kinh tế.</w:t>
      </w:r>
    </w:p>
    <w:p w14:paraId="63761C61" w14:textId="3AA03E35" w:rsidR="00BF2E33" w:rsidRPr="007D0595" w:rsidRDefault="00BE1B03"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rPr>
        <w:lastRenderedPageBreak/>
        <w:t xml:space="preserve">- </w:t>
      </w:r>
      <w:r w:rsidR="00BF2E33" w:rsidRPr="007D0595">
        <w:rPr>
          <w:color w:val="000000"/>
          <w:sz w:val="28"/>
          <w:szCs w:val="28"/>
        </w:rPr>
        <w:t>Xây dựng 3-5 sản phẩm đạt thương hiệu quốc gia, đủ sức cạnh tranh thị trường trong nước và quốc tế.</w:t>
      </w:r>
    </w:p>
    <w:p w14:paraId="452B9778" w14:textId="1B724EB9" w:rsidR="00BF2E33" w:rsidRPr="007D0595" w:rsidRDefault="00BE1B03"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rPr>
        <w:t xml:space="preserve">- </w:t>
      </w:r>
      <w:r w:rsidR="00BF2E33" w:rsidRPr="007D0595">
        <w:rPr>
          <w:color w:val="000000"/>
          <w:sz w:val="28"/>
          <w:szCs w:val="28"/>
        </w:rPr>
        <w:t xml:space="preserve">Xây dựng đội ngũ cán bộ </w:t>
      </w:r>
      <w:r w:rsidRPr="007D0595">
        <w:rPr>
          <w:color w:val="000000"/>
          <w:sz w:val="28"/>
          <w:szCs w:val="28"/>
        </w:rPr>
        <w:t>KH&amp;CN</w:t>
      </w:r>
      <w:r w:rsidR="00BF2E33" w:rsidRPr="007D0595">
        <w:rPr>
          <w:color w:val="000000"/>
          <w:sz w:val="28"/>
          <w:szCs w:val="28"/>
        </w:rPr>
        <w:t xml:space="preserve"> có trình độ ngày càng cao, tâm huyết, trung thực, tận tụy. Đến năm 2030, số cán bộ nghiên cứu khoa học đạt 10 cán bộ nghiên cứu</w:t>
      </w:r>
      <w:r w:rsidRPr="007D0595">
        <w:rPr>
          <w:color w:val="000000"/>
          <w:sz w:val="28"/>
          <w:szCs w:val="28"/>
        </w:rPr>
        <w:t>/</w:t>
      </w:r>
      <w:r w:rsidR="00BF2E33" w:rsidRPr="007D0595">
        <w:rPr>
          <w:color w:val="000000"/>
          <w:sz w:val="28"/>
          <w:szCs w:val="28"/>
        </w:rPr>
        <w:t>vạn dân.</w:t>
      </w:r>
    </w:p>
    <w:p w14:paraId="345EB574" w14:textId="0A0C2C76" w:rsidR="00BF2E33" w:rsidRPr="007D0595" w:rsidRDefault="000546B3"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rPr>
        <w:t xml:space="preserve">- </w:t>
      </w:r>
      <w:r w:rsidR="00BF2E33" w:rsidRPr="007D0595">
        <w:rPr>
          <w:color w:val="000000"/>
          <w:sz w:val="28"/>
          <w:szCs w:val="28"/>
        </w:rPr>
        <w:t xml:space="preserve">Hàng năm, thực hiện hỗ trợ: đổi mới công nghệ cho ít nhất 03 dây chuyền công nghệ; xác lập quyền sở hữu công nghiệp cho 02 tổ chức, cá nhân; áp dụng tem truy xuất nguồn gốc sản phẩm cho 02 doanh nghiệp; hỗ trợ ứng dụng KH&amp;CN hình thành từ kết quả nghiên cứu KH&amp;CN cho 02 đơn vị. </w:t>
      </w:r>
    </w:p>
    <w:p w14:paraId="66C00756" w14:textId="33045588" w:rsidR="009047C7" w:rsidRPr="007D0595" w:rsidRDefault="009047C7" w:rsidP="0053783B">
      <w:pPr>
        <w:keepNext/>
        <w:keepLines/>
        <w:spacing w:before="120" w:after="120" w:line="240" w:lineRule="auto"/>
        <w:jc w:val="both"/>
        <w:outlineLvl w:val="2"/>
        <w:rPr>
          <w:b/>
          <w:i/>
          <w:iCs/>
          <w:lang w:val="en-US"/>
        </w:rPr>
      </w:pPr>
      <w:bookmarkStart w:id="962" w:name="_Toc72311088"/>
      <w:r w:rsidRPr="007D0595">
        <w:rPr>
          <w:b/>
          <w:i/>
          <w:iCs/>
          <w:lang w:val="en-US"/>
        </w:rPr>
        <w:t xml:space="preserve">5.2. </w:t>
      </w:r>
      <w:r w:rsidR="000546B3" w:rsidRPr="007D0595">
        <w:rPr>
          <w:b/>
          <w:i/>
          <w:iCs/>
          <w:lang w:val="en-US"/>
        </w:rPr>
        <w:t>Phương hướng phát triển</w:t>
      </w:r>
      <w:bookmarkEnd w:id="962"/>
    </w:p>
    <w:p w14:paraId="50483059" w14:textId="4136149E" w:rsidR="00B377AA" w:rsidRPr="0053783B" w:rsidRDefault="00BB14DF" w:rsidP="0053783B">
      <w:pPr>
        <w:keepNext/>
        <w:keepLines/>
        <w:spacing w:before="120" w:after="120" w:line="240" w:lineRule="auto"/>
        <w:jc w:val="both"/>
        <w:outlineLvl w:val="3"/>
        <w:rPr>
          <w:bCs/>
          <w:i/>
          <w:iCs/>
          <w:szCs w:val="26"/>
          <w:lang w:val="en-US"/>
        </w:rPr>
      </w:pPr>
      <w:bookmarkStart w:id="963" w:name="_Toc72311089"/>
      <w:r w:rsidRPr="0053783B">
        <w:rPr>
          <w:bCs/>
          <w:i/>
          <w:iCs/>
          <w:szCs w:val="26"/>
          <w:lang w:val="en-US"/>
        </w:rPr>
        <w:t>5.2.</w:t>
      </w:r>
      <w:r w:rsidR="00B377AA" w:rsidRPr="0053783B">
        <w:rPr>
          <w:bCs/>
          <w:i/>
          <w:iCs/>
          <w:szCs w:val="26"/>
          <w:lang w:val="en-US"/>
        </w:rPr>
        <w:t xml:space="preserve">1. Đẩy mạnh công tác thông tin, tuyên truyền, phổ biến nâng cao nhận thức và hành động về phát triển </w:t>
      </w:r>
      <w:r w:rsidRPr="0053783B">
        <w:rPr>
          <w:bCs/>
          <w:i/>
          <w:iCs/>
          <w:szCs w:val="26"/>
          <w:lang w:val="en-US"/>
        </w:rPr>
        <w:t>KH&amp;CN</w:t>
      </w:r>
      <w:r w:rsidR="00B377AA" w:rsidRPr="0053783B">
        <w:rPr>
          <w:bCs/>
          <w:i/>
          <w:iCs/>
          <w:szCs w:val="26"/>
          <w:lang w:val="en-US"/>
        </w:rPr>
        <w:t xml:space="preserve"> và đổi mới sáng tạo</w:t>
      </w:r>
      <w:bookmarkEnd w:id="963"/>
      <w:r w:rsidR="00B377AA" w:rsidRPr="0053783B">
        <w:rPr>
          <w:bCs/>
          <w:i/>
          <w:iCs/>
          <w:szCs w:val="26"/>
          <w:lang w:val="en-US"/>
        </w:rPr>
        <w:t> </w:t>
      </w:r>
    </w:p>
    <w:p w14:paraId="5378782F" w14:textId="77777777" w:rsidR="00BB14DF" w:rsidRPr="007D0595" w:rsidRDefault="00BB14DF" w:rsidP="00BB14DF">
      <w:pPr>
        <w:pStyle w:val="NormalWeb"/>
        <w:spacing w:before="120" w:beforeAutospacing="0" w:after="120" w:afterAutospacing="0"/>
        <w:ind w:firstLine="567"/>
        <w:jc w:val="both"/>
        <w:rPr>
          <w:sz w:val="28"/>
          <w:szCs w:val="28"/>
        </w:rPr>
      </w:pPr>
      <w:r w:rsidRPr="007D0595">
        <w:rPr>
          <w:color w:val="000000"/>
          <w:sz w:val="28"/>
          <w:szCs w:val="28"/>
        </w:rPr>
        <w:t>Chú trọng công tác tuyên truyền nâng cao nhận thức về vai trò nền tảng, động lực, giải pháp đột phá của KH&amp;CNđể phát triển kinh tế - xã hội của tỉnh.</w:t>
      </w:r>
    </w:p>
    <w:p w14:paraId="4FA77964" w14:textId="77777777" w:rsidR="00BB14DF" w:rsidRPr="007D0595" w:rsidRDefault="00BB14DF" w:rsidP="00BB14DF">
      <w:pPr>
        <w:pStyle w:val="NormalWeb"/>
        <w:spacing w:before="120" w:beforeAutospacing="0" w:after="120" w:afterAutospacing="0"/>
        <w:ind w:firstLine="567"/>
        <w:jc w:val="both"/>
        <w:rPr>
          <w:sz w:val="28"/>
          <w:szCs w:val="28"/>
        </w:rPr>
      </w:pPr>
      <w:r w:rsidRPr="007D0595">
        <w:rPr>
          <w:color w:val="000000"/>
          <w:sz w:val="28"/>
          <w:szCs w:val="28"/>
        </w:rPr>
        <w:t>Các cấp ủy đảng, chính quyền từ tỉnh đến cơ sở cần coi phát triển KH&amp;CN là nhiệm vụ chính trị quan trọng và thường xuyên trong thời kỳ CNH, HĐH.</w:t>
      </w:r>
    </w:p>
    <w:p w14:paraId="7A6FEE2E" w14:textId="402BDE46" w:rsidR="00B377AA" w:rsidRPr="0053783B" w:rsidRDefault="00BB14DF" w:rsidP="0053783B">
      <w:pPr>
        <w:keepNext/>
        <w:keepLines/>
        <w:spacing w:before="120" w:after="120" w:line="240" w:lineRule="auto"/>
        <w:jc w:val="both"/>
        <w:outlineLvl w:val="3"/>
        <w:rPr>
          <w:bCs/>
          <w:i/>
          <w:iCs/>
          <w:szCs w:val="26"/>
          <w:lang w:val="en-US"/>
        </w:rPr>
      </w:pPr>
      <w:bookmarkStart w:id="964" w:name="_Toc72311090"/>
      <w:r w:rsidRPr="0053783B">
        <w:rPr>
          <w:bCs/>
          <w:i/>
          <w:iCs/>
          <w:szCs w:val="26"/>
          <w:lang w:val="en-US"/>
        </w:rPr>
        <w:t>5.2</w:t>
      </w:r>
      <w:r w:rsidR="00B377AA" w:rsidRPr="0053783B">
        <w:rPr>
          <w:bCs/>
          <w:i/>
          <w:iCs/>
          <w:szCs w:val="26"/>
          <w:lang w:val="en-US"/>
        </w:rPr>
        <w:t>.2. Tiếp tục rà soát, hoàn thiện, ban hành cơ chế, chính sách</w:t>
      </w:r>
      <w:bookmarkEnd w:id="964"/>
      <w:r w:rsidR="00B377AA" w:rsidRPr="0053783B">
        <w:rPr>
          <w:bCs/>
          <w:i/>
          <w:iCs/>
          <w:szCs w:val="26"/>
          <w:lang w:val="en-US"/>
        </w:rPr>
        <w:t> </w:t>
      </w:r>
    </w:p>
    <w:p w14:paraId="33115153" w14:textId="79C9FF7D" w:rsidR="00B377AA" w:rsidRPr="007D0595" w:rsidRDefault="00BB14DF" w:rsidP="00B377AA">
      <w:pPr>
        <w:pStyle w:val="NormalWeb"/>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Rà soát, đề xuất hoàn thiện cơ chế, chính sách bảo đảm đồng bộ với các quy định pháp luật về KH&amp;CN như cơ chế, chính sách khuyến khích doanh nghiệp đổi mới công nghệ, doanh nghiệp lập, quản lý, sử dụng Quỹ phát triển </w:t>
      </w:r>
      <w:r w:rsidRPr="007D0595">
        <w:rPr>
          <w:color w:val="000000"/>
          <w:sz w:val="28"/>
          <w:szCs w:val="28"/>
        </w:rPr>
        <w:t>KH</w:t>
      </w:r>
      <w:r w:rsidRPr="007D0595">
        <w:rPr>
          <w:color w:val="000000"/>
          <w:sz w:val="28"/>
          <w:szCs w:val="28"/>
          <w:lang w:val="vi-VN"/>
        </w:rPr>
        <w:t>&amp;CN</w:t>
      </w:r>
      <w:r w:rsidR="00B377AA" w:rsidRPr="007D0595">
        <w:rPr>
          <w:color w:val="000000"/>
          <w:sz w:val="28"/>
          <w:szCs w:val="28"/>
        </w:rPr>
        <w:t>, hỗ trợ doanh nghiệp đầu tư cho nghiên cứu, ứng dụng KH&amp;CN và khởi nghiệp đổi mới sáng tạo; có chính sách ưu tiên cho nghiên cứu, ứng dụng KH&amp;CN vào trong lĩnh vực nông nghiệp, công nghiệp nông thôn (trước hết là giống, công nghệ sau thu hoạch, chế biến, bảo quản,…). </w:t>
      </w:r>
    </w:p>
    <w:p w14:paraId="3A69A54F" w14:textId="2B6C5440" w:rsidR="00B377AA" w:rsidRPr="007D0595" w:rsidRDefault="00BB14DF" w:rsidP="00B377AA">
      <w:pPr>
        <w:pStyle w:val="NormalWeb"/>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Tập trung nâng cao chất lượng tăng trưởng, hiệu quả và sức cạnh tranh của nền kinh tế; đẩy mạnh hợp tác công - tư, chuyển giao công nghệ thúc đẩy nhanh việc ứng dụng khoa học, công nghệ vào sản xuất, kinh doanh; tiếp tục thúc đẩy, khuyến khích khu vực tư nhân và doanh nghiệp đầu tư cho KH&amp;CN và khởi nghiệp đổi mới sáng tạo. </w:t>
      </w:r>
    </w:p>
    <w:p w14:paraId="01F79E78" w14:textId="051224E7" w:rsidR="00B377AA" w:rsidRPr="007D0595" w:rsidRDefault="00BB14DF" w:rsidP="00B377AA">
      <w:pPr>
        <w:pStyle w:val="NormalWeb"/>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Tăng cường nghiên cứu, phổ biến và ứng dụng chuyển giao KH&amp;CN ưu tiên công nghệ cao, công nghệ tiên tiến để phục vụ trực tiếp cho tiến trình công nghiệp hóa, hiện đại hóa các ngành kinh tế tại địa phương.</w:t>
      </w:r>
    </w:p>
    <w:p w14:paraId="1387221C" w14:textId="3C782D20" w:rsidR="00B377AA" w:rsidRPr="007D0595" w:rsidRDefault="00BB14DF" w:rsidP="00B377AA">
      <w:pPr>
        <w:pStyle w:val="NormalWeb"/>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Nâng cao hiệu quả quản lý các hoạt động tiêu chuẩn đo lường chất lượng nhằm góp phần nâng cao năng lực cạnh tranh của doanh nghiệp trong bối cảnh toàn cầu hoá và hội nhập quốc tế. Tập trung phát triển hệ thống chuẩn, thiết bị đo lường của Tỉnh trên các lĩnh vực: khối lượng, dung tích - lưu lượng, điện, lực - độ cứng, nhiệt, áp suất, thử nghiệm hoá sinh, cơ lý. Các hệ thống này gắn liền với nhu cầu phát triển của các ngành xuất nhập khẩu, xây dựng cơ sở hạ tầng, bảo vệ sức khoẻ và môi trường. </w:t>
      </w:r>
    </w:p>
    <w:p w14:paraId="42344EB6" w14:textId="16D48ABF" w:rsidR="00B377AA" w:rsidRPr="0053783B" w:rsidRDefault="00BB14DF" w:rsidP="0053783B">
      <w:pPr>
        <w:keepNext/>
        <w:keepLines/>
        <w:spacing w:before="120" w:after="120" w:line="240" w:lineRule="auto"/>
        <w:jc w:val="both"/>
        <w:outlineLvl w:val="3"/>
        <w:rPr>
          <w:bCs/>
          <w:i/>
          <w:iCs/>
          <w:szCs w:val="26"/>
          <w:lang w:val="en-US"/>
        </w:rPr>
      </w:pPr>
      <w:bookmarkStart w:id="965" w:name="_Toc72311091"/>
      <w:r w:rsidRPr="0053783B">
        <w:rPr>
          <w:bCs/>
          <w:i/>
          <w:iCs/>
          <w:szCs w:val="26"/>
          <w:lang w:val="en-US"/>
        </w:rPr>
        <w:lastRenderedPageBreak/>
        <w:t>5.2</w:t>
      </w:r>
      <w:r w:rsidR="00B377AA" w:rsidRPr="0053783B">
        <w:rPr>
          <w:bCs/>
          <w:i/>
          <w:iCs/>
          <w:szCs w:val="26"/>
          <w:lang w:val="en-US"/>
        </w:rPr>
        <w:t xml:space="preserve">.3. Đẩy mạnh ứng dụng các thành tựu </w:t>
      </w:r>
      <w:r w:rsidRPr="0053783B">
        <w:rPr>
          <w:bCs/>
          <w:i/>
          <w:iCs/>
          <w:szCs w:val="26"/>
          <w:lang w:val="en-US"/>
        </w:rPr>
        <w:t xml:space="preserve">KH&amp;CN </w:t>
      </w:r>
      <w:r w:rsidR="00B377AA" w:rsidRPr="0053783B">
        <w:rPr>
          <w:bCs/>
          <w:i/>
          <w:iCs/>
          <w:szCs w:val="26"/>
          <w:lang w:val="en-US"/>
        </w:rPr>
        <w:t xml:space="preserve">tiên tiến để phát triển các sản phẩm chủ lực </w:t>
      </w:r>
      <w:r w:rsidRPr="0053783B">
        <w:rPr>
          <w:bCs/>
          <w:i/>
          <w:iCs/>
          <w:szCs w:val="26"/>
          <w:lang w:val="en-US"/>
        </w:rPr>
        <w:t>của tỉnh</w:t>
      </w:r>
      <w:bookmarkEnd w:id="965"/>
      <w:r w:rsidR="00B377AA" w:rsidRPr="0053783B">
        <w:rPr>
          <w:bCs/>
          <w:i/>
          <w:iCs/>
          <w:szCs w:val="26"/>
          <w:lang w:val="en-US"/>
        </w:rPr>
        <w:t> </w:t>
      </w:r>
    </w:p>
    <w:p w14:paraId="6BBC71FC" w14:textId="3B2A68D8" w:rsidR="00B377AA" w:rsidRPr="007D0595" w:rsidRDefault="00B377AA" w:rsidP="00B377AA">
      <w:pPr>
        <w:pStyle w:val="NormalWeb"/>
        <w:spacing w:before="120" w:beforeAutospacing="0" w:after="120" w:afterAutospacing="0"/>
        <w:ind w:firstLine="567"/>
        <w:jc w:val="both"/>
        <w:rPr>
          <w:sz w:val="28"/>
          <w:szCs w:val="28"/>
        </w:rPr>
      </w:pPr>
      <w:r w:rsidRPr="007D0595">
        <w:rPr>
          <w:color w:val="000000"/>
          <w:sz w:val="28"/>
          <w:szCs w:val="28"/>
        </w:rPr>
        <w:t xml:space="preserve">Tập trung triển khai nghiên cứu ứng dụng, chuyển giao công nghệ đối với các </w:t>
      </w:r>
      <w:r w:rsidR="00BB14DF" w:rsidRPr="007D0595">
        <w:rPr>
          <w:color w:val="000000"/>
          <w:sz w:val="28"/>
          <w:szCs w:val="28"/>
        </w:rPr>
        <w:t>khu</w:t>
      </w:r>
      <w:r w:rsidR="00BB14DF" w:rsidRPr="007D0595">
        <w:rPr>
          <w:color w:val="000000"/>
          <w:sz w:val="28"/>
          <w:szCs w:val="28"/>
          <w:lang w:val="vi-VN"/>
        </w:rPr>
        <w:t xml:space="preserve"> vực</w:t>
      </w:r>
      <w:r w:rsidRPr="007D0595">
        <w:rPr>
          <w:color w:val="000000"/>
          <w:sz w:val="28"/>
          <w:szCs w:val="28"/>
        </w:rPr>
        <w:t xml:space="preserve"> trọng điểm của tỉnh; tiếp tục triển khai Chương trình </w:t>
      </w:r>
      <w:r w:rsidR="00BB14DF" w:rsidRPr="007D0595">
        <w:rPr>
          <w:color w:val="000000"/>
          <w:sz w:val="28"/>
          <w:szCs w:val="28"/>
        </w:rPr>
        <w:t>KH</w:t>
      </w:r>
      <w:r w:rsidR="00BB14DF" w:rsidRPr="007D0595">
        <w:rPr>
          <w:color w:val="000000"/>
          <w:sz w:val="28"/>
          <w:szCs w:val="28"/>
          <w:lang w:val="vi-VN"/>
        </w:rPr>
        <w:t>&amp;CN</w:t>
      </w:r>
      <w:r w:rsidRPr="007D0595">
        <w:rPr>
          <w:color w:val="000000"/>
          <w:sz w:val="28"/>
          <w:szCs w:val="28"/>
        </w:rPr>
        <w:t xml:space="preserve"> phục vụ phát triển kinh tế - xã hội thông qua kết quả nghiên cứu các nhiệm vụ </w:t>
      </w:r>
      <w:r w:rsidR="00BB14DF" w:rsidRPr="007D0595">
        <w:rPr>
          <w:color w:val="000000"/>
          <w:sz w:val="28"/>
          <w:szCs w:val="28"/>
        </w:rPr>
        <w:t>KH</w:t>
      </w:r>
      <w:r w:rsidR="00BB14DF" w:rsidRPr="007D0595">
        <w:rPr>
          <w:color w:val="000000"/>
          <w:sz w:val="28"/>
          <w:szCs w:val="28"/>
          <w:lang w:val="vi-VN"/>
        </w:rPr>
        <w:t>&amp;CN</w:t>
      </w:r>
      <w:r w:rsidRPr="007D0595">
        <w:rPr>
          <w:color w:val="000000"/>
          <w:sz w:val="28"/>
          <w:szCs w:val="28"/>
        </w:rPr>
        <w:t xml:space="preserve"> thuộc các Chương trình KH&amp;CN quốc gia, các nhiệm vụ KH&amp;CN cấp tỉnh.</w:t>
      </w:r>
    </w:p>
    <w:p w14:paraId="376DB088" w14:textId="6A0F4069" w:rsidR="00B377AA" w:rsidRPr="007D0595" w:rsidRDefault="00BB14DF" w:rsidP="0053783B">
      <w:pPr>
        <w:pStyle w:val="NormalWeb"/>
        <w:spacing w:before="120" w:beforeAutospacing="0" w:after="120" w:afterAutospacing="0"/>
        <w:jc w:val="both"/>
        <w:rPr>
          <w:sz w:val="28"/>
          <w:szCs w:val="28"/>
          <w:u w:val="single"/>
          <w:lang w:val="vi-VN"/>
        </w:rPr>
      </w:pPr>
      <w:r w:rsidRPr="007D0595">
        <w:rPr>
          <w:iCs/>
          <w:color w:val="000000"/>
          <w:sz w:val="28"/>
          <w:szCs w:val="28"/>
          <w:u w:val="single"/>
        </w:rPr>
        <w:t>5</w:t>
      </w:r>
      <w:r w:rsidRPr="007D0595">
        <w:rPr>
          <w:iCs/>
          <w:color w:val="000000"/>
          <w:sz w:val="28"/>
          <w:szCs w:val="28"/>
          <w:u w:val="single"/>
          <w:lang w:val="vi-VN"/>
        </w:rPr>
        <w:t>.2.3.</w:t>
      </w:r>
      <w:r w:rsidRPr="007D0595">
        <w:rPr>
          <w:iCs/>
          <w:color w:val="000000"/>
          <w:sz w:val="28"/>
          <w:szCs w:val="28"/>
          <w:u w:val="single"/>
        </w:rPr>
        <w:t>1. Lĩnh vực nông nghiệp</w:t>
      </w:r>
    </w:p>
    <w:p w14:paraId="061A1F1C" w14:textId="61AC85A6" w:rsidR="00B377AA" w:rsidRPr="007D0595" w:rsidRDefault="00BB14DF" w:rsidP="00B377AA">
      <w:pPr>
        <w:pStyle w:val="NormalWeb"/>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Tập trung nghiên cứu, phát triển các sản phẩm nông nghiệp chủ lực của tỉnh, tạo vùng sản xuất hàng hóa nguyên liệu phục vụ chế biến, xuất khẩu và các sản phẩm OCOP. Đưa nhanh tiến bộ khoa học - kỹ thuật vào sản xuất, trọng tâm là các giống có năng suất, chất lượng cao, áp dụng các biện pháp canh tác tiên tiến; phát triển hình thức hợp tác liên doanh, liên kết trong cung ứng giống, vật tư, công nghệ gắn với tiêu thụ sản phẩm.Ưu tiên ứng dụng công nghệ sinh học trong chọn tạo giống, phòng, chống các dịch bệnh nguy hiểm mới phát sinh và sản xuất thuốc sinh học phòng trừ sâu bệnh trên cây trồng và nghiên cứu, ứng dụng KH&amp;CN vào trong lĩnh vực nông nghiệp, công nghiệp nông thôn (trước hết là giống, công nghệ bảo quản, chế biến sau thu hoạch, …). Xây dựng và hoàn thiện quy trình kỹ thuật mới, tiên tiến theo hướng ứng dụng công nghệ cao, sản xuất an toàn thực phẩm và hữu cơ gắn với chuỗi giá trị cho các đối tượng cây trồng, vật nuôi chủ lực nhằm nâng cao năng suất, chất lượng sản phẩm. </w:t>
      </w:r>
    </w:p>
    <w:p w14:paraId="33283683" w14:textId="5FAB86B3" w:rsidR="00B377AA" w:rsidRPr="007D0595" w:rsidRDefault="00BB14DF" w:rsidP="00B377AA">
      <w:pPr>
        <w:pStyle w:val="NormalWeb"/>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Tổ chức thực hiện hỗ trợ chuyển giao, ứng dụng khoa học kỹ thuật mới, áp dụng quy trình kỹ thuật và quản lý chất lượng đồng bộ theo chuỗi; thực hiện Nghị quyết số 09/2019/NQ-HĐND ngày 23/7/2019 của Hôi đồng nhân dân tỉnh.</w:t>
      </w:r>
      <w:r w:rsidRPr="007D0595">
        <w:rPr>
          <w:color w:val="000000"/>
          <w:sz w:val="28"/>
          <w:szCs w:val="28"/>
          <w:lang w:val="vi-VN"/>
        </w:rPr>
        <w:t xml:space="preserve"> </w:t>
      </w:r>
      <w:r w:rsidR="00B377AA" w:rsidRPr="007D0595">
        <w:rPr>
          <w:color w:val="000000"/>
          <w:sz w:val="28"/>
          <w:szCs w:val="28"/>
        </w:rPr>
        <w:t>Tiếp tục nâng cao chất lượng, xúc tiến thương mại, xây dựng nhãn hiệu, thương hiệu các sản phẩm nông nghiệp trên địa bàn tỉnh. </w:t>
      </w:r>
    </w:p>
    <w:p w14:paraId="28C0020E" w14:textId="616204BE" w:rsidR="00B377AA" w:rsidRPr="007D0595" w:rsidRDefault="00BB14DF" w:rsidP="00B377AA">
      <w:pPr>
        <w:pStyle w:val="NormalWeb"/>
        <w:spacing w:before="120" w:beforeAutospacing="0" w:after="120" w:afterAutospacing="0"/>
        <w:ind w:firstLine="567"/>
        <w:jc w:val="both"/>
        <w:rPr>
          <w:color w:val="000000"/>
          <w:sz w:val="28"/>
          <w:szCs w:val="28"/>
          <w:lang w:val="vi-VN"/>
        </w:rPr>
      </w:pPr>
      <w:r w:rsidRPr="007D0595">
        <w:rPr>
          <w:color w:val="000000"/>
          <w:sz w:val="28"/>
          <w:szCs w:val="28"/>
          <w:lang w:val="vi-VN"/>
        </w:rPr>
        <w:t xml:space="preserve">- </w:t>
      </w:r>
      <w:r w:rsidR="00B377AA" w:rsidRPr="007D0595">
        <w:rPr>
          <w:color w:val="000000"/>
          <w:sz w:val="28"/>
          <w:szCs w:val="28"/>
        </w:rPr>
        <w:t xml:space="preserve">Tiếp tục bảo tồn, phục tráng, phát triển các giống cây trồng, vật nuôi bản địa, đặc hữu, có lợi thế so sánh và giá trị kinh tế cao. Nghiên cứu công nghệ tiên tiến, phù hợp trong bảo quản các sản phẩm </w:t>
      </w:r>
      <w:r w:rsidRPr="007D0595">
        <w:rPr>
          <w:color w:val="000000"/>
          <w:sz w:val="28"/>
          <w:szCs w:val="28"/>
        </w:rPr>
        <w:t>NLTS</w:t>
      </w:r>
      <w:r w:rsidR="00B377AA" w:rsidRPr="007D0595">
        <w:rPr>
          <w:color w:val="000000"/>
          <w:sz w:val="28"/>
          <w:szCs w:val="28"/>
        </w:rPr>
        <w:t xml:space="preserve"> sau thu hoạch, tăng cường cơ giới hóa và tự động hóa trong sản xuất nông nghiệp. Hoàn thiện các kỹ thuật nuôi trồng các loại cây, con chủ yếu, các kỹ thuật chế biến bảo quản sau thu hoạch, các kỹ thuật điều khiển nở hoa kết trái, nhất là rau quả tươi để kéo dài thời gian sử dụng, giữ được phẩm chất, làm tăng giá trị và sức cạnh tranh của sản phẩm hàng hoá trên thị trường. Phát triển sản xuất chăn nuôi quy mô lớn, tập trung áp dụng các thiết bị hiện đại tự động và bán tự động.</w:t>
      </w:r>
    </w:p>
    <w:p w14:paraId="4C45981D" w14:textId="0B40FB1B" w:rsidR="00BB14DF" w:rsidRPr="007D0595" w:rsidRDefault="00BB14DF" w:rsidP="0053783B">
      <w:pPr>
        <w:pStyle w:val="NormalWeb"/>
        <w:spacing w:before="120" w:beforeAutospacing="0" w:after="120" w:afterAutospacing="0"/>
        <w:jc w:val="both"/>
        <w:rPr>
          <w:sz w:val="28"/>
          <w:szCs w:val="28"/>
          <w:u w:val="single"/>
          <w:lang w:val="vi-VN"/>
        </w:rPr>
      </w:pPr>
      <w:r w:rsidRPr="007D0595">
        <w:rPr>
          <w:iCs/>
          <w:color w:val="000000"/>
          <w:sz w:val="28"/>
          <w:szCs w:val="28"/>
          <w:u w:val="single"/>
        </w:rPr>
        <w:t>5</w:t>
      </w:r>
      <w:r w:rsidRPr="007D0595">
        <w:rPr>
          <w:iCs/>
          <w:color w:val="000000"/>
          <w:sz w:val="28"/>
          <w:szCs w:val="28"/>
          <w:u w:val="single"/>
          <w:lang w:val="vi-VN"/>
        </w:rPr>
        <w:t>.2.3.</w:t>
      </w:r>
      <w:r w:rsidRPr="007D0595">
        <w:rPr>
          <w:iCs/>
          <w:color w:val="000000"/>
          <w:sz w:val="28"/>
          <w:szCs w:val="28"/>
          <w:u w:val="single"/>
        </w:rPr>
        <w:t>2. Lĩnh vực công nghiệp</w:t>
      </w:r>
      <w:r w:rsidRPr="007D0595">
        <w:rPr>
          <w:iCs/>
          <w:color w:val="000000"/>
          <w:sz w:val="28"/>
          <w:szCs w:val="28"/>
          <w:u w:val="single"/>
          <w:lang w:val="vi-VN"/>
        </w:rPr>
        <w:t xml:space="preserve"> và dịch vụ</w:t>
      </w:r>
    </w:p>
    <w:p w14:paraId="60AFAC5A" w14:textId="7F711F7A" w:rsidR="00B377AA" w:rsidRPr="007D0595" w:rsidRDefault="00BB14DF"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Phát triển công nghiệp trên cơ sở đổi mới công nghệ; ưu tiên ứng dụng công nghệ, quy trình sản xuất tiên tiến, hiện đại, sản phẩm thân thiện môi trường; ít tiêu hao nhiên liệu, năng lượng, hạn chế sử dụng nguyên liệu, nhiên liệu có phát thải khí thải gây hiệu ứng nhà kính, gây ô nhiễm môi trường. </w:t>
      </w:r>
    </w:p>
    <w:p w14:paraId="4E73EB7C" w14:textId="05B478DC" w:rsidR="00B377AA" w:rsidRPr="007D0595" w:rsidRDefault="00BB14DF"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lastRenderedPageBreak/>
        <w:t xml:space="preserve">- </w:t>
      </w:r>
      <w:r w:rsidR="00B377AA" w:rsidRPr="007D0595">
        <w:rPr>
          <w:color w:val="000000"/>
          <w:sz w:val="28"/>
          <w:szCs w:val="28"/>
        </w:rPr>
        <w:t xml:space="preserve">Tập trung chuyển giao, nâng cao năng lực ứng dụng thành tựu của cuộc </w:t>
      </w:r>
      <w:r w:rsidRPr="007D0595">
        <w:rPr>
          <w:color w:val="000000"/>
          <w:sz w:val="28"/>
          <w:szCs w:val="28"/>
        </w:rPr>
        <w:t>CMCN</w:t>
      </w:r>
      <w:r w:rsidRPr="007D0595">
        <w:rPr>
          <w:color w:val="000000"/>
          <w:sz w:val="28"/>
          <w:szCs w:val="28"/>
          <w:lang w:val="vi-VN"/>
        </w:rPr>
        <w:t xml:space="preserve"> 4.0</w:t>
      </w:r>
      <w:r w:rsidR="00B377AA" w:rsidRPr="007D0595">
        <w:rPr>
          <w:color w:val="000000"/>
          <w:sz w:val="28"/>
          <w:szCs w:val="28"/>
        </w:rPr>
        <w:t>, phát triển các sản phẩm công nghiệp có lợi thế của tỉnh; ứng dụng công nghệ tiên tiến trong khai thác, chế biến khoáng sản, chế biến, sản xuất vật liệu xây dựng, khai thác đá, sản xuất gạch không nung,… sử dụng vật liệu mới trong giao thông, xây dựng,…</w:t>
      </w:r>
    </w:p>
    <w:p w14:paraId="501DD860" w14:textId="033F7C22" w:rsidR="00B377AA" w:rsidRPr="007D0595" w:rsidRDefault="00BB14DF"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Khuyến khích, hỗ trợ doanh nghiệp triển khai xây dựng áp dụng hệ thống quản lý chất lượng theo tiêu chuẩn (ISO 9001, ISO 14000,…). Hỗ trợ doanh nghiệp nâng cao năng suất, chất lượng sản phẩm hàng hóa. </w:t>
      </w:r>
    </w:p>
    <w:p w14:paraId="2402BD08" w14:textId="04746E55" w:rsidR="00B377AA" w:rsidRPr="007D0595" w:rsidRDefault="00BB14DF"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Ứng dụng các giải pháp KH&amp;CN hiện đại hóa các khâu phân phối, vận chuyển, thanh toán, tiêu thụ sản phẩm trong hoạt động dịch vụ thương mại.  </w:t>
      </w:r>
    </w:p>
    <w:p w14:paraId="181AB3CD" w14:textId="559094DE" w:rsidR="00B377AA" w:rsidRPr="007D0595" w:rsidRDefault="00BB14DF" w:rsidP="0053783B">
      <w:pPr>
        <w:pStyle w:val="NormalWeb"/>
        <w:shd w:val="clear" w:color="auto" w:fill="FFFFFF"/>
        <w:spacing w:before="120" w:beforeAutospacing="0" w:after="120" w:afterAutospacing="0"/>
        <w:jc w:val="both"/>
        <w:rPr>
          <w:iCs/>
          <w:color w:val="000000"/>
          <w:sz w:val="28"/>
          <w:szCs w:val="28"/>
          <w:u w:val="single"/>
          <w:lang w:val="vi-VN"/>
        </w:rPr>
      </w:pPr>
      <w:r w:rsidRPr="007D0595">
        <w:rPr>
          <w:iCs/>
          <w:color w:val="000000"/>
          <w:sz w:val="28"/>
          <w:szCs w:val="28"/>
          <w:u w:val="single"/>
        </w:rPr>
        <w:t>5</w:t>
      </w:r>
      <w:r w:rsidRPr="007D0595">
        <w:rPr>
          <w:iCs/>
          <w:color w:val="000000"/>
          <w:sz w:val="28"/>
          <w:szCs w:val="28"/>
          <w:u w:val="single"/>
          <w:lang w:val="vi-VN"/>
        </w:rPr>
        <w:t>.2.3.</w:t>
      </w:r>
      <w:r w:rsidR="00B377AA" w:rsidRPr="007D0595">
        <w:rPr>
          <w:iCs/>
          <w:color w:val="000000"/>
          <w:sz w:val="28"/>
          <w:szCs w:val="28"/>
          <w:u w:val="single"/>
        </w:rPr>
        <w:t xml:space="preserve">3. Tiếp tục đẩy mạnh ứng dụng </w:t>
      </w:r>
      <w:r w:rsidRPr="007D0595">
        <w:rPr>
          <w:iCs/>
          <w:color w:val="000000"/>
          <w:sz w:val="28"/>
          <w:szCs w:val="28"/>
          <w:u w:val="single"/>
        </w:rPr>
        <w:t>CNTT</w:t>
      </w:r>
      <w:r w:rsidR="00B377AA" w:rsidRPr="007D0595">
        <w:rPr>
          <w:iCs/>
          <w:color w:val="000000"/>
          <w:sz w:val="28"/>
          <w:szCs w:val="28"/>
          <w:u w:val="single"/>
        </w:rPr>
        <w:t xml:space="preserve"> trong mọi lĩnh vực đời sống</w:t>
      </w:r>
    </w:p>
    <w:p w14:paraId="5370756C" w14:textId="2BE5DE08" w:rsidR="00B377AA" w:rsidRPr="007D0595" w:rsidRDefault="00BB14DF"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Từng bước thực hiện chuyển đổi số (Chính phủ số, kinh tế số, xã hội số) và đẩy nhanh tiến trình chuyển đổi số trong các ngành, lĩnh vực.</w:t>
      </w:r>
    </w:p>
    <w:p w14:paraId="1C5581AF" w14:textId="00312470" w:rsidR="00B377AA" w:rsidRPr="007D0595" w:rsidRDefault="00BB14DF"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Xây dựng và tổ chức thực hiện các nhiệm vụ nghiên cứu, ứng dụng </w:t>
      </w:r>
      <w:r w:rsidRPr="007D0595">
        <w:rPr>
          <w:color w:val="000000"/>
          <w:sz w:val="28"/>
          <w:szCs w:val="28"/>
        </w:rPr>
        <w:t>KH</w:t>
      </w:r>
      <w:r w:rsidRPr="007D0595">
        <w:rPr>
          <w:color w:val="000000"/>
          <w:sz w:val="28"/>
          <w:szCs w:val="28"/>
          <w:lang w:val="vi-VN"/>
        </w:rPr>
        <w:t>&amp;CN</w:t>
      </w:r>
      <w:r w:rsidR="00B377AA" w:rsidRPr="007D0595">
        <w:rPr>
          <w:color w:val="000000"/>
          <w:sz w:val="28"/>
          <w:szCs w:val="28"/>
        </w:rPr>
        <w:t xml:space="preserve"> trong lĩnh vực thông tin và truyền thông. Tiếp tục đầu tư, từng bước hoàn thiện hạ tầng thông tin và truyền thông đảm bảo thực hiện xây dựng, phát triển Chính quyền điện tử tỉnh Lai Châu bảo đảm gắn kết chặt chẽ giữa ứng dụng </w:t>
      </w:r>
      <w:r w:rsidRPr="007D0595">
        <w:rPr>
          <w:color w:val="000000"/>
          <w:sz w:val="28"/>
          <w:szCs w:val="28"/>
        </w:rPr>
        <w:t>CNTT</w:t>
      </w:r>
      <w:r w:rsidRPr="007D0595">
        <w:rPr>
          <w:color w:val="000000"/>
          <w:sz w:val="28"/>
          <w:szCs w:val="28"/>
          <w:lang w:val="vi-VN"/>
        </w:rPr>
        <w:t xml:space="preserve"> </w:t>
      </w:r>
      <w:r w:rsidR="00B377AA" w:rsidRPr="007D0595">
        <w:rPr>
          <w:color w:val="000000"/>
          <w:sz w:val="28"/>
          <w:szCs w:val="28"/>
        </w:rPr>
        <w:t>với cải cách hành chính. </w:t>
      </w:r>
    </w:p>
    <w:p w14:paraId="175CDB10" w14:textId="1BD05C3B" w:rsidR="00B377AA" w:rsidRPr="007D0595" w:rsidRDefault="00BB14DF"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Đẩy mạnh việc ứng dụng </w:t>
      </w:r>
      <w:r w:rsidRPr="007D0595">
        <w:rPr>
          <w:color w:val="000000"/>
          <w:sz w:val="28"/>
          <w:szCs w:val="28"/>
        </w:rPr>
        <w:t>CNTT</w:t>
      </w:r>
      <w:r w:rsidR="00B377AA" w:rsidRPr="007D0595">
        <w:rPr>
          <w:color w:val="000000"/>
          <w:sz w:val="28"/>
          <w:szCs w:val="28"/>
        </w:rPr>
        <w:t xml:space="preserve"> trong mọi lĩnh vực và xem đây là một trong những tiền đề quan trọng để hướng tới xây dựng đô thị thông minh, đô thị hiện đại, lấy người dân làm trung tâm của sự phục vụ.  </w:t>
      </w:r>
    </w:p>
    <w:p w14:paraId="604CA909" w14:textId="5AB79D47" w:rsidR="00B377AA" w:rsidRPr="007D0595" w:rsidRDefault="00BB14DF"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Nghiên cứu hoàn thiện chức năng, tính năng kỹ thuật cổng dịch vụ công trực tuyến của tỉnh, xây dựng và cung cấp dịch vụ công trực tuyến mức độ 3, 4; đồng thời tích hợp các dịch vụ công trực tuyến tỉnh kết nối với cổng dịch vụ công quốc gia.</w:t>
      </w:r>
    </w:p>
    <w:p w14:paraId="77FDAF42" w14:textId="6579F0D9" w:rsidR="00B377AA" w:rsidRPr="007D0595" w:rsidRDefault="00BB14DF"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Nghiên cứu triển khai ứng dụng </w:t>
      </w:r>
      <w:r w:rsidRPr="007D0595">
        <w:rPr>
          <w:color w:val="000000"/>
          <w:sz w:val="28"/>
          <w:szCs w:val="28"/>
        </w:rPr>
        <w:t>CNTT</w:t>
      </w:r>
      <w:r w:rsidR="00B377AA" w:rsidRPr="007D0595">
        <w:rPr>
          <w:color w:val="000000"/>
          <w:sz w:val="28"/>
          <w:szCs w:val="28"/>
        </w:rPr>
        <w:t xml:space="preserve"> trong công tác khám chữa bệnh tại các bệnh viện trên địa bàn tỉnh; ứng dụng công nghệ cao, </w:t>
      </w:r>
      <w:r w:rsidRPr="007D0595">
        <w:rPr>
          <w:color w:val="000000"/>
          <w:sz w:val="28"/>
          <w:szCs w:val="28"/>
        </w:rPr>
        <w:t>CNTT</w:t>
      </w:r>
      <w:r w:rsidRPr="007D0595">
        <w:rPr>
          <w:color w:val="000000"/>
          <w:sz w:val="28"/>
          <w:szCs w:val="28"/>
          <w:lang w:val="vi-VN"/>
        </w:rPr>
        <w:t xml:space="preserve"> </w:t>
      </w:r>
      <w:r w:rsidR="00B377AA" w:rsidRPr="007D0595">
        <w:rPr>
          <w:color w:val="000000"/>
          <w:sz w:val="28"/>
          <w:szCs w:val="28"/>
        </w:rPr>
        <w:t>trong xây dựng hệ thống phân tích, quan trắc tự động,</w:t>
      </w:r>
      <w:r w:rsidRPr="007D0595">
        <w:rPr>
          <w:color w:val="000000"/>
          <w:sz w:val="28"/>
          <w:szCs w:val="28"/>
        </w:rPr>
        <w:t xml:space="preserve"> hệ thống cảnh báo, phòng chống</w:t>
      </w:r>
      <w:r w:rsidRPr="007D0595">
        <w:rPr>
          <w:color w:val="000000"/>
          <w:sz w:val="28"/>
          <w:szCs w:val="28"/>
          <w:lang w:val="vi-VN"/>
        </w:rPr>
        <w:t xml:space="preserve"> </w:t>
      </w:r>
      <w:r w:rsidR="0069535E" w:rsidRPr="007D0595">
        <w:rPr>
          <w:color w:val="000000"/>
          <w:sz w:val="28"/>
          <w:szCs w:val="28"/>
          <w:lang w:val="vi-VN"/>
        </w:rPr>
        <w:t>BĐKH,</w:t>
      </w:r>
      <w:r w:rsidR="00B377AA" w:rsidRPr="007D0595">
        <w:rPr>
          <w:color w:val="000000"/>
          <w:sz w:val="28"/>
          <w:szCs w:val="28"/>
        </w:rPr>
        <w:t xml:space="preserve"> dự báo</w:t>
      </w:r>
      <w:r w:rsidRPr="007D0595">
        <w:rPr>
          <w:color w:val="000000"/>
          <w:sz w:val="28"/>
          <w:szCs w:val="28"/>
          <w:lang w:val="vi-VN"/>
        </w:rPr>
        <w:t xml:space="preserve"> </w:t>
      </w:r>
      <w:r w:rsidR="0069535E" w:rsidRPr="007D0595">
        <w:rPr>
          <w:color w:val="000000"/>
          <w:sz w:val="28"/>
          <w:szCs w:val="28"/>
          <w:lang w:val="vi-VN"/>
        </w:rPr>
        <w:t>BĐKH</w:t>
      </w:r>
      <w:r w:rsidRPr="007D0595">
        <w:rPr>
          <w:color w:val="000000"/>
          <w:sz w:val="28"/>
          <w:szCs w:val="28"/>
          <w:lang w:val="vi-VN"/>
        </w:rPr>
        <w:t>,</w:t>
      </w:r>
      <w:r w:rsidRPr="007D0595">
        <w:rPr>
          <w:color w:val="000000"/>
          <w:sz w:val="28"/>
          <w:szCs w:val="28"/>
        </w:rPr>
        <w:t xml:space="preserve"> </w:t>
      </w:r>
      <w:r w:rsidR="00B377AA" w:rsidRPr="007D0595">
        <w:rPr>
          <w:color w:val="000000"/>
          <w:sz w:val="28"/>
          <w:szCs w:val="28"/>
        </w:rPr>
        <w:t xml:space="preserve">…; ứng dụng </w:t>
      </w:r>
      <w:r w:rsidRPr="007D0595">
        <w:rPr>
          <w:color w:val="000000"/>
          <w:sz w:val="28"/>
          <w:szCs w:val="28"/>
        </w:rPr>
        <w:t>CNTT</w:t>
      </w:r>
      <w:r w:rsidR="00B377AA" w:rsidRPr="007D0595">
        <w:rPr>
          <w:color w:val="000000"/>
          <w:sz w:val="28"/>
          <w:szCs w:val="28"/>
        </w:rPr>
        <w:t xml:space="preserve"> trong quản lý kiểm tra và giám sát bảo trì đường bộ, quản lý phương tiện vận tải bằng thiết bị giám sát hành trình góp phần giảm thiểu tai nạn giao thông và các vi phạm trong hoạt động vận tải; tiếp tục triển khai hệ thống thông tin quản lý trong ngành giáo dục và đào tạo đáp ứng yêu cầu kết nối, liên thông tích hợp, chia sẻ thông tin với các hệ thống thông tin ở các đơn vị trường học trong tỉnh, ứng dụng </w:t>
      </w:r>
      <w:r w:rsidRPr="007D0595">
        <w:rPr>
          <w:color w:val="000000"/>
          <w:sz w:val="28"/>
          <w:szCs w:val="28"/>
        </w:rPr>
        <w:t>CNTT</w:t>
      </w:r>
      <w:r w:rsidR="00B377AA" w:rsidRPr="007D0595">
        <w:rPr>
          <w:color w:val="000000"/>
          <w:sz w:val="28"/>
          <w:szCs w:val="28"/>
        </w:rPr>
        <w:t xml:space="preserve"> trong đổi mới nội dung, phương pháp dạy - học, kiểm tra đánh giá, nghiên cứu khoa học và công tác quản lý. </w:t>
      </w:r>
    </w:p>
    <w:p w14:paraId="5A3973E1" w14:textId="31BA862C" w:rsidR="00B377AA" w:rsidRPr="007D0595" w:rsidRDefault="0069535E" w:rsidP="0053783B">
      <w:pPr>
        <w:pStyle w:val="NormalWeb"/>
        <w:shd w:val="clear" w:color="auto" w:fill="FFFFFF"/>
        <w:spacing w:before="120" w:beforeAutospacing="0" w:after="120" w:afterAutospacing="0"/>
        <w:jc w:val="both"/>
        <w:rPr>
          <w:sz w:val="28"/>
          <w:szCs w:val="28"/>
          <w:u w:val="single"/>
        </w:rPr>
      </w:pPr>
      <w:r w:rsidRPr="007D0595">
        <w:rPr>
          <w:iCs/>
          <w:color w:val="000000"/>
          <w:sz w:val="28"/>
          <w:szCs w:val="28"/>
          <w:u w:val="single"/>
        </w:rPr>
        <w:t>5</w:t>
      </w:r>
      <w:r w:rsidRPr="007D0595">
        <w:rPr>
          <w:iCs/>
          <w:color w:val="000000"/>
          <w:sz w:val="28"/>
          <w:szCs w:val="28"/>
          <w:u w:val="single"/>
          <w:lang w:val="vi-VN"/>
        </w:rPr>
        <w:t>.2.3.</w:t>
      </w:r>
      <w:r w:rsidRPr="007D0595">
        <w:rPr>
          <w:iCs/>
          <w:color w:val="000000"/>
          <w:sz w:val="28"/>
          <w:szCs w:val="28"/>
          <w:u w:val="single"/>
        </w:rPr>
        <w:t xml:space="preserve">4. </w:t>
      </w:r>
      <w:r w:rsidR="00B377AA" w:rsidRPr="007D0595">
        <w:rPr>
          <w:iCs/>
          <w:color w:val="000000"/>
          <w:sz w:val="28"/>
          <w:szCs w:val="28"/>
          <w:u w:val="single"/>
        </w:rPr>
        <w:t>Lĩnh vực y tế</w:t>
      </w:r>
      <w:r w:rsidRPr="007D0595">
        <w:rPr>
          <w:iCs/>
          <w:color w:val="000000"/>
          <w:sz w:val="28"/>
          <w:szCs w:val="28"/>
          <w:u w:val="single"/>
        </w:rPr>
        <w:t xml:space="preserve"> dự phòng và chăm sóc sức khỏe n</w:t>
      </w:r>
      <w:r w:rsidR="00B377AA" w:rsidRPr="007D0595">
        <w:rPr>
          <w:iCs/>
          <w:color w:val="000000"/>
          <w:sz w:val="28"/>
          <w:szCs w:val="28"/>
          <w:u w:val="single"/>
        </w:rPr>
        <w:t>hân dân </w:t>
      </w:r>
    </w:p>
    <w:p w14:paraId="691F7725" w14:textId="215CAEC7" w:rsidR="00B377AA" w:rsidRPr="007D0595" w:rsidRDefault="00B377AA"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rPr>
        <w:t xml:space="preserve">Nghiên cứu, triển khai các nhiệm vụ KH&amp;CN phát triển chuyển giao ứng dụng các tiến bộ </w:t>
      </w:r>
      <w:r w:rsidR="0069535E" w:rsidRPr="007D0595">
        <w:rPr>
          <w:color w:val="000000"/>
          <w:sz w:val="28"/>
          <w:szCs w:val="28"/>
        </w:rPr>
        <w:t>KH</w:t>
      </w:r>
      <w:r w:rsidR="0069535E" w:rsidRPr="007D0595">
        <w:rPr>
          <w:color w:val="000000"/>
          <w:sz w:val="28"/>
          <w:szCs w:val="28"/>
          <w:lang w:val="vi-VN"/>
        </w:rPr>
        <w:t>&amp;CN</w:t>
      </w:r>
      <w:r w:rsidRPr="007D0595">
        <w:rPr>
          <w:color w:val="000000"/>
          <w:sz w:val="28"/>
          <w:szCs w:val="28"/>
        </w:rPr>
        <w:t xml:space="preserve"> nâng cao chất lượng dịch vụ khám, điều trị và chăm sóc sức khỏe </w:t>
      </w:r>
      <w:r w:rsidR="0069535E" w:rsidRPr="007D0595">
        <w:rPr>
          <w:color w:val="000000"/>
          <w:sz w:val="28"/>
          <w:szCs w:val="28"/>
        </w:rPr>
        <w:t>n</w:t>
      </w:r>
      <w:r w:rsidRPr="007D0595">
        <w:rPr>
          <w:color w:val="000000"/>
          <w:sz w:val="28"/>
          <w:szCs w:val="28"/>
        </w:rPr>
        <w:t>hân dân; kiểm soát tốt các loại dịch bệnh; kiểm soát an toàn thực phẩm; kiểm soát và xử lý chất thải y tế. </w:t>
      </w:r>
    </w:p>
    <w:p w14:paraId="772AC2AB" w14:textId="6C4BEF91" w:rsidR="00B377AA" w:rsidRPr="007D0595" w:rsidRDefault="0069535E" w:rsidP="0053783B">
      <w:pPr>
        <w:pStyle w:val="NormalWeb"/>
        <w:shd w:val="clear" w:color="auto" w:fill="FFFFFF"/>
        <w:spacing w:before="120" w:beforeAutospacing="0" w:after="120" w:afterAutospacing="0"/>
        <w:jc w:val="both"/>
        <w:rPr>
          <w:sz w:val="28"/>
          <w:szCs w:val="28"/>
        </w:rPr>
      </w:pPr>
      <w:r w:rsidRPr="007D0595">
        <w:rPr>
          <w:iCs/>
          <w:color w:val="000000"/>
          <w:sz w:val="28"/>
          <w:szCs w:val="28"/>
          <w:u w:val="single"/>
        </w:rPr>
        <w:lastRenderedPageBreak/>
        <w:t>5</w:t>
      </w:r>
      <w:r w:rsidRPr="007D0595">
        <w:rPr>
          <w:iCs/>
          <w:color w:val="000000"/>
          <w:sz w:val="28"/>
          <w:szCs w:val="28"/>
          <w:u w:val="single"/>
          <w:lang w:val="vi-VN"/>
        </w:rPr>
        <w:t>.2.3.</w:t>
      </w:r>
      <w:r w:rsidRPr="007D0595">
        <w:rPr>
          <w:iCs/>
          <w:color w:val="000000"/>
          <w:sz w:val="28"/>
          <w:szCs w:val="28"/>
          <w:u w:val="single"/>
        </w:rPr>
        <w:t>5.</w:t>
      </w:r>
      <w:r w:rsidR="00B377AA" w:rsidRPr="007D0595">
        <w:rPr>
          <w:i/>
          <w:iCs/>
          <w:color w:val="000000"/>
          <w:sz w:val="28"/>
          <w:szCs w:val="28"/>
          <w:u w:val="single"/>
        </w:rPr>
        <w:t xml:space="preserve"> </w:t>
      </w:r>
      <w:r w:rsidR="00B377AA" w:rsidRPr="007D0595">
        <w:rPr>
          <w:iCs/>
          <w:color w:val="000000"/>
          <w:sz w:val="28"/>
          <w:szCs w:val="28"/>
          <w:u w:val="single"/>
        </w:rPr>
        <w:t>Trong bảo vệ môi trường và ứng phó với biến đổi khí hậu</w:t>
      </w:r>
      <w:r w:rsidR="00B377AA" w:rsidRPr="007D0595">
        <w:rPr>
          <w:i/>
          <w:iCs/>
          <w:color w:val="000000"/>
          <w:sz w:val="28"/>
          <w:szCs w:val="28"/>
        </w:rPr>
        <w:t> </w:t>
      </w:r>
    </w:p>
    <w:p w14:paraId="3E7B2078" w14:textId="059F4C51"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Thực hiện các nhiệm vụ khoa học và công nghệ nhằm ứng dụng các tiến bộ KH&amp;CN tiên tiến để khai thác, sử dụng hợp lý, hiệu quả tài nguyên thiên nhiên; phục vụ hoạt động quan trắc, thu thập, xử lý, quản lý các dữ liệu tài nguyên và môi trường; ứng dụng các tiến bộ kỹ thuật nhằm ngăn chặn và xử lý các vấn đề ô nhiễm môi trường, xử lý rác thải, xử lý phụ phẩm trong nông nghiệp và sinh hoạt;…</w:t>
      </w:r>
    </w:p>
    <w:p w14:paraId="1499694C" w14:textId="04807646"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Nghiên cứu dự báo mức độ tác động của </w:t>
      </w:r>
      <w:r w:rsidRPr="007D0595">
        <w:rPr>
          <w:color w:val="000000"/>
          <w:sz w:val="28"/>
          <w:szCs w:val="28"/>
          <w:lang w:val="vi-VN"/>
        </w:rPr>
        <w:t>BĐKH</w:t>
      </w:r>
      <w:r w:rsidR="00B377AA" w:rsidRPr="007D0595">
        <w:rPr>
          <w:color w:val="000000"/>
          <w:sz w:val="28"/>
          <w:szCs w:val="28"/>
        </w:rPr>
        <w:t>, hậu quả của các hiện tượng thời tiết cực đoan (lũ ống, lũ quét, sạt lở đất, nhiệt độ bất thường…) đối với sự phát triển kinh tế - xã hội của tỉnh; xác định các giải pháp ứng phó có hiệu quả. </w:t>
      </w:r>
    </w:p>
    <w:p w14:paraId="5C6949F2" w14:textId="0440DBFC"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Hoàn thành cập nhật Kế hoạch hành động ứng phó với </w:t>
      </w:r>
      <w:r w:rsidRPr="007D0595">
        <w:rPr>
          <w:color w:val="000000"/>
          <w:sz w:val="28"/>
          <w:szCs w:val="28"/>
          <w:lang w:val="vi-VN"/>
        </w:rPr>
        <w:t>BĐKH</w:t>
      </w:r>
      <w:r w:rsidRPr="007D0595">
        <w:rPr>
          <w:color w:val="000000"/>
          <w:sz w:val="28"/>
          <w:szCs w:val="28"/>
        </w:rPr>
        <w:t xml:space="preserve"> </w:t>
      </w:r>
      <w:r w:rsidR="00B377AA" w:rsidRPr="007D0595">
        <w:rPr>
          <w:color w:val="000000"/>
          <w:sz w:val="28"/>
          <w:szCs w:val="28"/>
        </w:rPr>
        <w:t xml:space="preserve">tỉnh Lai Châu giai đoạn 2021-2030, tầm nhìn đến 2050; lồng ghép nội dung về ứng phó với </w:t>
      </w:r>
      <w:r w:rsidRPr="007D0595">
        <w:rPr>
          <w:color w:val="000000"/>
          <w:sz w:val="28"/>
          <w:szCs w:val="28"/>
          <w:lang w:val="vi-VN"/>
        </w:rPr>
        <w:t>BĐKH</w:t>
      </w:r>
      <w:r w:rsidRPr="007D0595">
        <w:rPr>
          <w:color w:val="000000"/>
          <w:sz w:val="28"/>
          <w:szCs w:val="28"/>
        </w:rPr>
        <w:t xml:space="preserve"> </w:t>
      </w:r>
      <w:r w:rsidR="00B377AA" w:rsidRPr="007D0595">
        <w:rPr>
          <w:color w:val="000000"/>
          <w:sz w:val="28"/>
          <w:szCs w:val="28"/>
        </w:rPr>
        <w:t xml:space="preserve">vào các chương trình, đề án và kế hoạch phát triển kinh tế - xã hội của tỉnh; tích cực tuyên truyền, nâng cao nhận thức của đội ngũ quản lý và cộng đồng về thích ứng với </w:t>
      </w:r>
      <w:r w:rsidRPr="007D0595">
        <w:rPr>
          <w:color w:val="000000"/>
          <w:sz w:val="28"/>
          <w:szCs w:val="28"/>
          <w:lang w:val="vi-VN"/>
        </w:rPr>
        <w:t>BĐKH</w:t>
      </w:r>
      <w:r w:rsidR="00B377AA" w:rsidRPr="007D0595">
        <w:rPr>
          <w:color w:val="000000"/>
          <w:sz w:val="28"/>
          <w:szCs w:val="28"/>
        </w:rPr>
        <w:t>. </w:t>
      </w:r>
    </w:p>
    <w:p w14:paraId="4B748D8B" w14:textId="0E5B9F06" w:rsidR="00B377AA" w:rsidRPr="007D0595" w:rsidRDefault="0069535E" w:rsidP="0053783B">
      <w:pPr>
        <w:pStyle w:val="NormalWeb"/>
        <w:shd w:val="clear" w:color="auto" w:fill="FFFFFF"/>
        <w:spacing w:before="120" w:beforeAutospacing="0" w:after="120" w:afterAutospacing="0"/>
        <w:jc w:val="both"/>
        <w:rPr>
          <w:sz w:val="28"/>
          <w:szCs w:val="28"/>
          <w:lang w:val="vi-VN"/>
        </w:rPr>
      </w:pPr>
      <w:r w:rsidRPr="007D0595">
        <w:rPr>
          <w:iCs/>
          <w:color w:val="000000"/>
          <w:sz w:val="28"/>
          <w:szCs w:val="28"/>
          <w:u w:val="single"/>
        </w:rPr>
        <w:t>5</w:t>
      </w:r>
      <w:r w:rsidRPr="007D0595">
        <w:rPr>
          <w:iCs/>
          <w:color w:val="000000"/>
          <w:sz w:val="28"/>
          <w:szCs w:val="28"/>
          <w:u w:val="single"/>
          <w:lang w:val="vi-VN"/>
        </w:rPr>
        <w:t>.2.3.</w:t>
      </w:r>
      <w:r w:rsidRPr="007D0595">
        <w:rPr>
          <w:iCs/>
          <w:color w:val="000000"/>
          <w:sz w:val="28"/>
          <w:szCs w:val="28"/>
          <w:u w:val="single"/>
        </w:rPr>
        <w:t>6.</w:t>
      </w:r>
      <w:r w:rsidRPr="007D0595">
        <w:rPr>
          <w:iCs/>
          <w:color w:val="000000"/>
          <w:sz w:val="28"/>
          <w:szCs w:val="28"/>
          <w:u w:val="single"/>
          <w:lang w:val="vi-VN"/>
        </w:rPr>
        <w:t xml:space="preserve"> </w:t>
      </w:r>
      <w:r w:rsidR="00B377AA" w:rsidRPr="007D0595">
        <w:rPr>
          <w:iCs/>
          <w:color w:val="000000"/>
          <w:sz w:val="28"/>
          <w:szCs w:val="28"/>
          <w:u w:val="single"/>
        </w:rPr>
        <w:t>Trong quốc phòng</w:t>
      </w:r>
      <w:r w:rsidRPr="007D0595">
        <w:rPr>
          <w:iCs/>
          <w:color w:val="000000"/>
          <w:sz w:val="28"/>
          <w:szCs w:val="28"/>
          <w:u w:val="single"/>
          <w:lang w:val="vi-VN"/>
        </w:rPr>
        <w:t xml:space="preserve"> - an ninh</w:t>
      </w:r>
    </w:p>
    <w:p w14:paraId="5166D9EC" w14:textId="5E15E84C" w:rsidR="00B377AA" w:rsidRPr="007D0595" w:rsidRDefault="00B377AA" w:rsidP="00B15DA2">
      <w:pPr>
        <w:pStyle w:val="NormalWeb"/>
        <w:shd w:val="clear" w:color="auto" w:fill="FFFFFF"/>
        <w:spacing w:before="120" w:beforeAutospacing="0" w:after="120" w:afterAutospacing="0"/>
        <w:ind w:firstLine="562"/>
        <w:jc w:val="both"/>
        <w:rPr>
          <w:sz w:val="28"/>
          <w:szCs w:val="28"/>
        </w:rPr>
      </w:pPr>
      <w:r w:rsidRPr="007D0595">
        <w:rPr>
          <w:color w:val="000000"/>
          <w:sz w:val="28"/>
          <w:szCs w:val="28"/>
        </w:rPr>
        <w:t>Quan tâm phát triển ứng dụng KH&amp;CN mới trong lĩnh vực quốc phòng</w:t>
      </w:r>
      <w:r w:rsidR="0069535E" w:rsidRPr="007D0595">
        <w:rPr>
          <w:color w:val="000000"/>
          <w:sz w:val="28"/>
          <w:szCs w:val="28"/>
          <w:lang w:val="vi-VN"/>
        </w:rPr>
        <w:t xml:space="preserve"> - an ninh, </w:t>
      </w:r>
      <w:r w:rsidRPr="007D0595">
        <w:rPr>
          <w:color w:val="000000"/>
          <w:sz w:val="28"/>
          <w:szCs w:val="28"/>
        </w:rPr>
        <w:t xml:space="preserve"> đảm bảo an ninh đô thị, phát triển kinh tế, chính trị nội bộ, văn hóa tư tưởng, thông tin truyên truyền trên địa bàn tỉnh; chủ động các biện pháp phòng ngừa, đấu tranh với các loại tội phạm, đặc biệt là tội phạm lợi dụng công nghệ cao; đẩy mạnh hoạt động sáng kiến, kinh nghiệm, cải tiến trang thiết bị, các mô hình phục vụ công tác huấn luyện và sẵn sàng chiến đấu. Nghiên cứu, ứng dụng khoa học, xây dựng bản đồ kỹ thuật số, đảm bảo các phương tiện hậu cần kỹ thuật và xây dựng các khu vực phòng thủ đáp ứng yêu cầu, nhiệm vụ xây dựng quốc phòng toàn dân gắn với thế trận an ninh nhân dân. </w:t>
      </w:r>
    </w:p>
    <w:p w14:paraId="6458A2F7" w14:textId="54583500" w:rsidR="00B377AA" w:rsidRPr="0053783B" w:rsidRDefault="0069535E" w:rsidP="0053783B">
      <w:pPr>
        <w:keepNext/>
        <w:keepLines/>
        <w:spacing w:before="120" w:after="120" w:line="240" w:lineRule="auto"/>
        <w:jc w:val="both"/>
        <w:outlineLvl w:val="3"/>
        <w:rPr>
          <w:bCs/>
          <w:i/>
          <w:iCs/>
          <w:szCs w:val="26"/>
          <w:lang w:val="en-US"/>
        </w:rPr>
      </w:pPr>
      <w:bookmarkStart w:id="966" w:name="_Toc72311092"/>
      <w:r w:rsidRPr="0053783B">
        <w:rPr>
          <w:bCs/>
          <w:i/>
          <w:iCs/>
          <w:szCs w:val="26"/>
          <w:lang w:val="en-US"/>
        </w:rPr>
        <w:t>5.2</w:t>
      </w:r>
      <w:r w:rsidR="00B377AA" w:rsidRPr="0053783B">
        <w:rPr>
          <w:bCs/>
          <w:i/>
          <w:iCs/>
          <w:szCs w:val="26"/>
          <w:lang w:val="en-US"/>
        </w:rPr>
        <w:t>.4. Xây dựng tiềm lực khoa học và công nghệ</w:t>
      </w:r>
      <w:bookmarkEnd w:id="966"/>
    </w:p>
    <w:p w14:paraId="3770DC23" w14:textId="21D2FBD8"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Thực hiện chính sách đào tạo, thu hút cán bộ khoa học trẻ, cán bộ khoa học có trình độ chuyên môn cao; tổ chức cho cán bộ làm công tác khoa học của tỉnh đi học tập, nghiên cứu tại các viện, trường đại </w:t>
      </w:r>
      <w:r w:rsidRPr="007D0595">
        <w:rPr>
          <w:color w:val="000000"/>
          <w:sz w:val="28"/>
          <w:szCs w:val="28"/>
        </w:rPr>
        <w:t>học</w:t>
      </w:r>
      <w:r w:rsidRPr="007D0595">
        <w:rPr>
          <w:color w:val="000000"/>
          <w:sz w:val="28"/>
          <w:szCs w:val="28"/>
          <w:lang w:val="vi-VN"/>
        </w:rPr>
        <w:t>,</w:t>
      </w:r>
      <w:r w:rsidR="00B377AA" w:rsidRPr="007D0595">
        <w:rPr>
          <w:color w:val="000000"/>
          <w:sz w:val="28"/>
          <w:szCs w:val="28"/>
        </w:rPr>
        <w:t>… trong nước và ngước ngoài theo chương trình của Bộ Khoa học và Công nghệ và của tỉnh. Có chính sách khuyến khích, thúc đẩy gắn kết giữa các Viện nghiên cứu, các trường đại học ở Trung ương tham gia nghiên cứu tại tỉnh Lai Châu với các doanh nghiệp, hợp tác xã để đưa nhanh kết quả nghiên cứu vào phục vụ sản xuất, kinh doanh.  </w:t>
      </w:r>
    </w:p>
    <w:p w14:paraId="7FB9EE99" w14:textId="45ACCBD0"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Rà soát các cơ chế, chính sách, bổ sung nguồn lực tài chính, đầu tư xây dựng các mô hình ứng dụng tiến bộ KH&amp;CN, đa dạng nguồn vốn đầu tư trang thiết bị, máy móc cho KH&amp;CN, từng bước hiện đại hóa đáp ứng nhu cầu nghiên cứu, ứng dụng của tỉnh. </w:t>
      </w:r>
    </w:p>
    <w:p w14:paraId="1B035327" w14:textId="400EC1D2"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Khuyến khích các doanh nghiệp đầu tư đổi mới công nghệ, đầu tư xây dựng khu nông nghiệp ứng dụng công nghệ cao theo mô hình tiên tiến. </w:t>
      </w:r>
    </w:p>
    <w:p w14:paraId="6999C479" w14:textId="3C6E6F3A" w:rsidR="00B377AA" w:rsidRPr="0053783B" w:rsidRDefault="0069535E" w:rsidP="0053783B">
      <w:pPr>
        <w:keepNext/>
        <w:keepLines/>
        <w:spacing w:before="120" w:after="120" w:line="240" w:lineRule="auto"/>
        <w:jc w:val="both"/>
        <w:outlineLvl w:val="3"/>
        <w:rPr>
          <w:bCs/>
          <w:i/>
          <w:iCs/>
          <w:szCs w:val="26"/>
          <w:lang w:val="en-US"/>
        </w:rPr>
      </w:pPr>
      <w:bookmarkStart w:id="967" w:name="_Toc72311093"/>
      <w:r w:rsidRPr="0053783B">
        <w:rPr>
          <w:bCs/>
          <w:i/>
          <w:iCs/>
          <w:szCs w:val="26"/>
          <w:lang w:val="en-US"/>
        </w:rPr>
        <w:lastRenderedPageBreak/>
        <w:t>5.2</w:t>
      </w:r>
      <w:r w:rsidR="00B377AA" w:rsidRPr="0053783B">
        <w:rPr>
          <w:bCs/>
          <w:i/>
          <w:iCs/>
          <w:szCs w:val="26"/>
          <w:lang w:val="en-US"/>
        </w:rPr>
        <w:t>.5. Tiếp tục thúc đẩy phát triển mạnh thị trường khoa học và công nghệ và hệ sinh thái khởi nghiệp sáng tạo</w:t>
      </w:r>
      <w:bookmarkEnd w:id="967"/>
    </w:p>
    <w:p w14:paraId="4B1356D5" w14:textId="2DA62A44"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Hoàn thiện chính sách hỗ trợ để khuyến khích các tổ chức, cá nhân, nhất là doanh nghiệp đầu tư nghiên cứu, phát triển, chuyển giao công nghệ, ứng dụng tiến bộ KH&amp;CN vào sản xuất, kinh doanh.</w:t>
      </w:r>
    </w:p>
    <w:p w14:paraId="3FF71367" w14:textId="6DDD3FA4"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Triển khai kết nối giữa Trung tâm Kiểm định và Phát triển </w:t>
      </w:r>
      <w:r w:rsidRPr="007D0595">
        <w:rPr>
          <w:color w:val="000000"/>
          <w:sz w:val="28"/>
          <w:szCs w:val="28"/>
        </w:rPr>
        <w:t>KHCN</w:t>
      </w:r>
      <w:r w:rsidR="00B377AA" w:rsidRPr="007D0595">
        <w:rPr>
          <w:color w:val="000000"/>
          <w:sz w:val="28"/>
          <w:szCs w:val="28"/>
        </w:rPr>
        <w:t xml:space="preserve"> với các sàn giao dịch công nghệ trên toàn quốc. Tổ chức thực hiện các nội dung phát triển thị trường KH&amp;CN tỉnh Lai Châu, tăng cường các hoạt động kết nối </w:t>
      </w:r>
      <w:r w:rsidRPr="007D0595">
        <w:rPr>
          <w:color w:val="000000"/>
          <w:sz w:val="28"/>
          <w:szCs w:val="28"/>
        </w:rPr>
        <w:t>cung</w:t>
      </w:r>
      <w:r w:rsidRPr="007D0595">
        <w:rPr>
          <w:color w:val="000000"/>
          <w:sz w:val="28"/>
          <w:szCs w:val="28"/>
          <w:lang w:val="vi-VN"/>
        </w:rPr>
        <w:t>-</w:t>
      </w:r>
      <w:r w:rsidR="00B377AA" w:rsidRPr="007D0595">
        <w:rPr>
          <w:color w:val="000000"/>
          <w:sz w:val="28"/>
          <w:szCs w:val="28"/>
        </w:rPr>
        <w:t xml:space="preserve"> cầu công nghệ. </w:t>
      </w:r>
    </w:p>
    <w:p w14:paraId="04B03116" w14:textId="03557753"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Xây dựng Đề án Hỗ trợ hệ sinh thái khởi nghiệp đổi mới sáng tạo tỉnh Lai Châu giai đoạn </w:t>
      </w:r>
      <w:r w:rsidRPr="007D0595">
        <w:rPr>
          <w:color w:val="000000"/>
          <w:sz w:val="28"/>
          <w:szCs w:val="28"/>
        </w:rPr>
        <w:t>2021</w:t>
      </w:r>
      <w:r w:rsidR="00B377AA" w:rsidRPr="007D0595">
        <w:rPr>
          <w:color w:val="000000"/>
          <w:sz w:val="28"/>
          <w:szCs w:val="28"/>
        </w:rPr>
        <w:t xml:space="preserve">-2025, tầm nhìn đến năm 2030. Thành lập Ban Chỉ đạo hỗ trợ khởi nghiệp đổi mới sáng tạo tỉnh Lai Châu; thành lập Trung tâm hỗ trợ khởi nghiệp đổi mới sáng tạo của tỉnh (bổ sung chức năng cho Trung tâm Kiểm định và Phát triển khoa học công nghệ thuộc Sở Khoa học và Công nghệ). Xây dựng các chương trình hỗ trợ ứng dụng </w:t>
      </w:r>
      <w:r w:rsidRPr="007D0595">
        <w:rPr>
          <w:color w:val="000000"/>
          <w:sz w:val="28"/>
          <w:szCs w:val="28"/>
        </w:rPr>
        <w:t>KH</w:t>
      </w:r>
      <w:r w:rsidRPr="007D0595">
        <w:rPr>
          <w:color w:val="000000"/>
          <w:sz w:val="28"/>
          <w:szCs w:val="28"/>
          <w:lang w:val="vi-VN"/>
        </w:rPr>
        <w:t>&amp;CN cho</w:t>
      </w:r>
      <w:r w:rsidR="00B377AA" w:rsidRPr="007D0595">
        <w:rPr>
          <w:color w:val="000000"/>
          <w:sz w:val="28"/>
          <w:szCs w:val="28"/>
        </w:rPr>
        <w:t xml:space="preserve"> doanh nghiệp. </w:t>
      </w:r>
    </w:p>
    <w:p w14:paraId="7657C439" w14:textId="2D65A40F" w:rsidR="00B377AA" w:rsidRPr="007D0595" w:rsidRDefault="0069535E" w:rsidP="00B377AA">
      <w:pPr>
        <w:pStyle w:val="NormalWeb"/>
        <w:shd w:val="clear" w:color="auto" w:fill="FFFFFF"/>
        <w:spacing w:before="120" w:beforeAutospacing="0" w:after="120" w:afterAutospacing="0"/>
        <w:ind w:firstLine="567"/>
        <w:jc w:val="both"/>
        <w:rPr>
          <w:sz w:val="28"/>
          <w:szCs w:val="28"/>
        </w:rPr>
      </w:pPr>
      <w:r w:rsidRPr="007D0595">
        <w:rPr>
          <w:color w:val="000000"/>
          <w:sz w:val="28"/>
          <w:szCs w:val="28"/>
          <w:lang w:val="vi-VN"/>
        </w:rPr>
        <w:t xml:space="preserve">- </w:t>
      </w:r>
      <w:r w:rsidR="00B377AA" w:rsidRPr="007D0595">
        <w:rPr>
          <w:color w:val="000000"/>
          <w:sz w:val="28"/>
          <w:szCs w:val="28"/>
        </w:rPr>
        <w:t xml:space="preserve">Tiếp tục triển khai thực hiện các nội dung </w:t>
      </w:r>
      <w:r w:rsidR="00B377AA" w:rsidRPr="007D0595">
        <w:rPr>
          <w:color w:val="000000"/>
          <w:sz w:val="28"/>
          <w:szCs w:val="28"/>
          <w:shd w:val="clear" w:color="auto" w:fill="FFFFFF"/>
        </w:rPr>
        <w:t>Kế hoạch số 1301/KH-UBND ngày 14/7/2017 của UBND tỉnh về hỗ trợ khởi nghiệp đổi mới sáng tạo tỉnh Lai Châu đến năm 2025. </w:t>
      </w:r>
    </w:p>
    <w:p w14:paraId="200FB77E" w14:textId="3084E420" w:rsidR="00B377AA" w:rsidRPr="0053783B" w:rsidRDefault="0069535E" w:rsidP="0053783B">
      <w:pPr>
        <w:keepNext/>
        <w:keepLines/>
        <w:spacing w:before="120" w:after="120" w:line="240" w:lineRule="auto"/>
        <w:jc w:val="both"/>
        <w:outlineLvl w:val="3"/>
        <w:rPr>
          <w:bCs/>
          <w:i/>
          <w:iCs/>
          <w:szCs w:val="26"/>
          <w:lang w:val="en-US"/>
        </w:rPr>
      </w:pPr>
      <w:bookmarkStart w:id="968" w:name="_Toc72311094"/>
      <w:r w:rsidRPr="0053783B">
        <w:rPr>
          <w:bCs/>
          <w:i/>
          <w:iCs/>
          <w:szCs w:val="26"/>
          <w:lang w:val="en-US"/>
        </w:rPr>
        <w:t>5.2</w:t>
      </w:r>
      <w:r w:rsidR="00B377AA" w:rsidRPr="0053783B">
        <w:rPr>
          <w:bCs/>
          <w:i/>
          <w:iCs/>
          <w:szCs w:val="26"/>
          <w:lang w:val="en-US"/>
        </w:rPr>
        <w:t>.6. Đẩy mạnh liên kết, hợp tác trong nước và quốc tế về khoa học và công nghệ</w:t>
      </w:r>
      <w:bookmarkEnd w:id="968"/>
    </w:p>
    <w:p w14:paraId="15FF2F1F" w14:textId="77777777" w:rsidR="00B377AA" w:rsidRPr="007D0595" w:rsidRDefault="00B377AA" w:rsidP="00B377AA">
      <w:pPr>
        <w:pStyle w:val="NormalWeb"/>
        <w:spacing w:before="120" w:beforeAutospacing="0" w:after="120" w:afterAutospacing="0"/>
        <w:ind w:firstLine="567"/>
        <w:jc w:val="both"/>
        <w:rPr>
          <w:sz w:val="28"/>
          <w:szCs w:val="28"/>
        </w:rPr>
      </w:pPr>
      <w:r w:rsidRPr="007D0595">
        <w:rPr>
          <w:color w:val="000000"/>
          <w:sz w:val="28"/>
          <w:szCs w:val="28"/>
        </w:rPr>
        <w:t xml:space="preserve">Đa dạng hóa đối tác và đẩy mạnh hợp tác với các Viện nghiên cứu, các trường đại học ở Trung ương, gắn kết với các đại phương khác trong triển khai nghiên cứu, ứng dụng các tiến bộ khoa học kỹ thuật có trọng tâm, trọng điểm. Chú trọng khai thác, chuyển giao công nghệ từ các địa bàn có công nghệ nguồn để rút ngắn khoảng cách, nâng cao trình độ, năng lực KH&amp;CN trong tỉnh. Tăng cường các nội dung hợp tác nhằm phát triển nguồn nhân lực KH&amp;CN của tỉnh. </w:t>
      </w:r>
    </w:p>
    <w:p w14:paraId="4C5AF15C" w14:textId="2BC09631" w:rsidR="009047C7" w:rsidRPr="007D0595" w:rsidRDefault="009047C7" w:rsidP="0053783B">
      <w:pPr>
        <w:keepNext/>
        <w:keepLines/>
        <w:tabs>
          <w:tab w:val="left" w:pos="567"/>
        </w:tabs>
        <w:spacing w:before="120" w:after="120" w:line="240" w:lineRule="auto"/>
        <w:jc w:val="both"/>
        <w:outlineLvl w:val="1"/>
        <w:rPr>
          <w:b/>
          <w:color w:val="00B050"/>
        </w:rPr>
      </w:pPr>
      <w:bookmarkStart w:id="969" w:name="_Toc72311095"/>
      <w:bookmarkStart w:id="970" w:name="_Toc73506181"/>
      <w:r w:rsidRPr="007D0595">
        <w:rPr>
          <w:b/>
          <w:color w:val="00B050"/>
        </w:rPr>
        <w:t xml:space="preserve">6. Phương hướng phát triển </w:t>
      </w:r>
      <w:r w:rsidR="00846DC2" w:rsidRPr="007D0595">
        <w:rPr>
          <w:b/>
          <w:color w:val="00B050"/>
        </w:rPr>
        <w:t xml:space="preserve">văn hóa, thông tin </w:t>
      </w:r>
      <w:r w:rsidR="002C7201" w:rsidRPr="007D0595">
        <w:rPr>
          <w:b/>
          <w:color w:val="00B050"/>
        </w:rPr>
        <w:t xml:space="preserve">truyền thông </w:t>
      </w:r>
      <w:r w:rsidR="00846DC2" w:rsidRPr="007D0595">
        <w:rPr>
          <w:b/>
          <w:color w:val="00B050"/>
        </w:rPr>
        <w:t xml:space="preserve">và </w:t>
      </w:r>
      <w:r w:rsidR="002C7201" w:rsidRPr="007D0595">
        <w:rPr>
          <w:b/>
          <w:color w:val="00B050"/>
        </w:rPr>
        <w:t xml:space="preserve">thể dục </w:t>
      </w:r>
      <w:r w:rsidR="00846DC2" w:rsidRPr="007D0595">
        <w:rPr>
          <w:b/>
          <w:color w:val="00B050"/>
        </w:rPr>
        <w:t>thể thao</w:t>
      </w:r>
      <w:bookmarkEnd w:id="969"/>
      <w:bookmarkEnd w:id="970"/>
    </w:p>
    <w:p w14:paraId="235362A8" w14:textId="7BE9CB1E" w:rsidR="002C7201" w:rsidRPr="007D0595" w:rsidRDefault="009047C7" w:rsidP="0053783B">
      <w:pPr>
        <w:keepNext/>
        <w:keepLines/>
        <w:spacing w:before="120" w:after="120" w:line="240" w:lineRule="auto"/>
        <w:jc w:val="both"/>
        <w:outlineLvl w:val="2"/>
        <w:rPr>
          <w:b/>
          <w:i/>
          <w:iCs/>
          <w:lang w:val="en-US"/>
        </w:rPr>
      </w:pPr>
      <w:bookmarkStart w:id="971" w:name="_Toc72311096"/>
      <w:r w:rsidRPr="007D0595">
        <w:rPr>
          <w:b/>
          <w:i/>
          <w:iCs/>
          <w:lang w:val="en-US"/>
        </w:rPr>
        <w:t xml:space="preserve">6.1. </w:t>
      </w:r>
      <w:r w:rsidR="00FC148B">
        <w:rPr>
          <w:b/>
          <w:i/>
          <w:iCs/>
          <w:szCs w:val="26"/>
          <w:lang w:val="en-US"/>
        </w:rPr>
        <w:t>Phương hướng phát triển lĩnh vực văn hóa</w:t>
      </w:r>
      <w:bookmarkEnd w:id="971"/>
    </w:p>
    <w:p w14:paraId="4CBABDFD" w14:textId="1BAB1EDF" w:rsidR="009047C7" w:rsidRPr="0053783B" w:rsidRDefault="009047C7" w:rsidP="0053783B">
      <w:pPr>
        <w:keepNext/>
        <w:keepLines/>
        <w:spacing w:before="120" w:after="120" w:line="240" w:lineRule="auto"/>
        <w:jc w:val="both"/>
        <w:outlineLvl w:val="3"/>
        <w:rPr>
          <w:bCs/>
          <w:i/>
          <w:iCs/>
          <w:szCs w:val="26"/>
          <w:lang w:val="en-US"/>
        </w:rPr>
      </w:pPr>
      <w:bookmarkStart w:id="972" w:name="_Toc72311097"/>
      <w:r w:rsidRPr="0053783B">
        <w:rPr>
          <w:bCs/>
          <w:i/>
          <w:iCs/>
          <w:szCs w:val="26"/>
          <w:lang w:val="en-US"/>
        </w:rPr>
        <w:t>6.1.1. Quan điểm</w:t>
      </w:r>
      <w:bookmarkEnd w:id="972"/>
      <w:r w:rsidR="002C7201" w:rsidRPr="0053783B">
        <w:rPr>
          <w:bCs/>
          <w:i/>
          <w:iCs/>
          <w:szCs w:val="26"/>
          <w:lang w:val="en-US"/>
        </w:rPr>
        <w:t xml:space="preserve"> </w:t>
      </w:r>
    </w:p>
    <w:p w14:paraId="02FA99A4" w14:textId="77777777" w:rsidR="00FC148B" w:rsidRPr="00312205" w:rsidRDefault="00FC148B" w:rsidP="00312205">
      <w:pPr>
        <w:spacing w:before="120" w:after="120" w:line="240" w:lineRule="auto"/>
        <w:ind w:right="226" w:firstLine="567"/>
        <w:jc w:val="both"/>
        <w:rPr>
          <w:color w:val="000000"/>
          <w:lang w:val="en-US"/>
        </w:rPr>
      </w:pPr>
      <w:r w:rsidRPr="00312205">
        <w:rPr>
          <w:color w:val="000000"/>
          <w:lang w:val="en-US"/>
        </w:rPr>
        <w:t>Bảo tồn, phát huy bản sắc văn hóa truyền thống tốt đẹp của các dân tộc là nhiệm vụ quan trọng, cần thiết của tỉnh; là sự nghiệp của toàn dân dưới sự lãnh đạo của cấp ủy đảng, quản lý của chính quyền, nhân dân là chủ thể thực hiện.</w:t>
      </w:r>
    </w:p>
    <w:p w14:paraId="62E4E904" w14:textId="77777777" w:rsidR="00FC148B" w:rsidRPr="00312205" w:rsidRDefault="00FC148B" w:rsidP="00312205">
      <w:pPr>
        <w:spacing w:before="120" w:after="120" w:line="240" w:lineRule="auto"/>
        <w:ind w:right="226" w:firstLine="567"/>
        <w:jc w:val="both"/>
        <w:rPr>
          <w:color w:val="000000"/>
          <w:lang w:val="en-US"/>
        </w:rPr>
      </w:pPr>
      <w:r w:rsidRPr="00312205">
        <w:rPr>
          <w:color w:val="000000"/>
          <w:lang w:val="en-US"/>
        </w:rPr>
        <w:t>Giá trị văn hóa đặc sắc các dân tộc phải trở thành nguồn lực cho phát triển kinh tế, xã hội, nhất là phát triển du lịch. Lấy bảo tồn, phát huy bản sắc truyền thống tốt đẹp của các dân tộc làm điều kiện cốt lõi để xây dựng môi trường du lịch bền vững, tạo ra các sản phẩm du lịch độc đáo, hấp dẫn nhằm nâng cao chất lượng và khả năng cạnh tranh cho du lịch Lai Châu.</w:t>
      </w:r>
    </w:p>
    <w:p w14:paraId="02CC2064" w14:textId="77777777" w:rsidR="00FC148B" w:rsidRPr="00312205" w:rsidRDefault="00FC148B" w:rsidP="00312205">
      <w:pPr>
        <w:spacing w:before="120" w:after="120" w:line="240" w:lineRule="auto"/>
        <w:ind w:right="226" w:firstLine="567"/>
        <w:jc w:val="both"/>
        <w:rPr>
          <w:color w:val="000000"/>
          <w:lang w:val="en-US"/>
        </w:rPr>
      </w:pPr>
      <w:r w:rsidRPr="00312205">
        <w:rPr>
          <w:color w:val="000000"/>
          <w:lang w:val="en-US"/>
        </w:rPr>
        <w:lastRenderedPageBreak/>
        <w:t>Xây dựng và hoàn thiện cơ chế, chính sách để bảo đảm phát triển văn hóa, con người Lai Châu thời kỳ đẩy mạnh công nghiệp hóa, hiện đại hóa, hội nhập quốc tế, trong điều kiện cách mạng công nghiệp lần thứ tư.</w:t>
      </w:r>
    </w:p>
    <w:p w14:paraId="6C034FF4" w14:textId="77777777" w:rsidR="00FC148B" w:rsidRPr="00312205" w:rsidRDefault="00FC148B" w:rsidP="00312205">
      <w:pPr>
        <w:spacing w:before="120" w:after="120" w:line="240" w:lineRule="auto"/>
        <w:ind w:right="226" w:firstLine="567"/>
        <w:jc w:val="both"/>
        <w:rPr>
          <w:color w:val="000000"/>
          <w:lang w:val="en-US"/>
        </w:rPr>
      </w:pPr>
      <w:r w:rsidRPr="00312205">
        <w:rPr>
          <w:color w:val="000000"/>
          <w:lang w:val="en-US"/>
        </w:rPr>
        <w:t>Phát triển hài hòa giữa kinh tế và văn hóa; chú ý đầy đủ đến yếu tố văn hóa và con người trong phát triển kinh tế. Tập trung xây dựng văn hóa cơ sở gắn với xây dựng nông thôn mới, đô thị văn minh.</w:t>
      </w:r>
    </w:p>
    <w:p w14:paraId="561F2340" w14:textId="77777777" w:rsidR="00FC148B" w:rsidRPr="00312205" w:rsidRDefault="00FC148B" w:rsidP="00312205">
      <w:pPr>
        <w:spacing w:before="120" w:after="120" w:line="240" w:lineRule="auto"/>
        <w:ind w:right="226" w:firstLine="567"/>
        <w:jc w:val="both"/>
        <w:rPr>
          <w:color w:val="000000"/>
          <w:lang w:val="en-US"/>
        </w:rPr>
      </w:pPr>
      <w:r w:rsidRPr="00312205">
        <w:rPr>
          <w:color w:val="000000"/>
          <w:lang w:val="en-US"/>
        </w:rPr>
        <w:t xml:space="preserve">Xây dựng và phát triển văn hóa trở thành nền tảng tinh thần của xã hội, tạo môi trường văn hóa lành mạnh trong từng địa phương, cộng đồng dân cư, cơ quan, doanh nghiệp, trường học và mỗi gia đình. Chú trọng xây dựng văn hóa thể thao trong chính trị và kinh tế, nhất là xây dựng đội ngũ cán bộ, đảng viên, công chức, viên chức trong hệ thống chính trị có phẩm chất đạo đức, tận tụy, hết lòng phục vụ nhân dân; xây dựng văn hóa doanh nghiệp, doanh nhân, văn hóa ứng xử, đạo đức trong kinh doanh. </w:t>
      </w:r>
    </w:p>
    <w:p w14:paraId="13AC43D4" w14:textId="5E375FDD" w:rsidR="002C7201" w:rsidRPr="00312205" w:rsidRDefault="00FC148B" w:rsidP="00312205">
      <w:pPr>
        <w:spacing w:before="120" w:after="120" w:line="240" w:lineRule="auto"/>
        <w:ind w:right="226" w:firstLine="567"/>
        <w:jc w:val="both"/>
        <w:rPr>
          <w:color w:val="000000"/>
          <w:lang w:val="en-US"/>
        </w:rPr>
      </w:pPr>
      <w:r w:rsidRPr="00312205">
        <w:rPr>
          <w:color w:val="000000"/>
          <w:lang w:val="en-US"/>
        </w:rPr>
        <w:t>Đầu tư phát triển toàn diện các lĩnh vực, thiết chế văn hóa quan trọng trên địa bàn: bảo tàng, thư viện, văn học nghệ thuật, văn hóa cơ sở, khu vui chơi giải trí cho trẻ em; tổ chức tốt các hoạt động văn hoá, nghệ thuật, từng bước nâng cao đời sống văn hóa cho người dân.</w:t>
      </w:r>
    </w:p>
    <w:p w14:paraId="5A1722D5" w14:textId="6F798F60" w:rsidR="002C7201" w:rsidRPr="00FC148B" w:rsidRDefault="002C7201" w:rsidP="00FC148B">
      <w:pPr>
        <w:keepNext/>
        <w:keepLines/>
        <w:spacing w:before="120" w:after="120" w:line="240" w:lineRule="auto"/>
        <w:jc w:val="both"/>
        <w:outlineLvl w:val="3"/>
        <w:rPr>
          <w:bCs/>
          <w:i/>
          <w:iCs/>
          <w:szCs w:val="26"/>
          <w:lang w:val="en-US"/>
        </w:rPr>
      </w:pPr>
      <w:bookmarkStart w:id="973" w:name="_Toc72311098"/>
      <w:r w:rsidRPr="00FC148B">
        <w:rPr>
          <w:bCs/>
          <w:i/>
          <w:iCs/>
          <w:szCs w:val="26"/>
          <w:lang w:val="en-US"/>
        </w:rPr>
        <w:t>6.1.</w:t>
      </w:r>
      <w:r w:rsidR="00FC148B">
        <w:rPr>
          <w:bCs/>
          <w:i/>
          <w:iCs/>
          <w:szCs w:val="26"/>
          <w:lang w:val="en-US"/>
        </w:rPr>
        <w:t>2.</w:t>
      </w:r>
      <w:r w:rsidRPr="00FC148B">
        <w:rPr>
          <w:bCs/>
          <w:i/>
          <w:iCs/>
          <w:szCs w:val="26"/>
          <w:lang w:val="en-US"/>
        </w:rPr>
        <w:t xml:space="preserve"> Mục tiêu</w:t>
      </w:r>
      <w:bookmarkEnd w:id="973"/>
    </w:p>
    <w:p w14:paraId="12D3AB8C" w14:textId="77777777" w:rsidR="00FC148B" w:rsidRPr="00FC148B" w:rsidRDefault="002C7201" w:rsidP="00FC148B">
      <w:pPr>
        <w:spacing w:before="120" w:after="120" w:line="240" w:lineRule="auto"/>
        <w:ind w:firstLine="567"/>
        <w:jc w:val="both"/>
        <w:rPr>
          <w:color w:val="000000"/>
          <w:lang w:val="en-US"/>
        </w:rPr>
      </w:pPr>
      <w:r w:rsidRPr="007D0595">
        <w:rPr>
          <w:i/>
          <w:color w:val="000000"/>
          <w:lang w:val="en-US"/>
        </w:rPr>
        <w:t xml:space="preserve">* Mục tiêu tổng quát: </w:t>
      </w:r>
      <w:r w:rsidR="00FC148B" w:rsidRPr="00FC148B">
        <w:rPr>
          <w:color w:val="000000"/>
          <w:lang w:val="en-US"/>
        </w:rPr>
        <w:t>Tập trung nghiên cứu, bảo tồn, trao truyền giá trị văn hóa truyền thống tốt đẹp của các dân tộc tỉnh Lai Châu một cách khoa học và hệ thống. Khơi dậy, phát huy tiềm năng giá trị, di sản văn hóa, hướng tới hình thành một số không gian văn hóa dân tộc tiêu biểu, xây dựng môi trường văn hóa, đời sống văn hóa lành mạnh trong cộng đồng dân tộc. Phát triển văn hóa gắn với du lịch trở thành những ngành kinh tế dịch vụ quan trọng, rõ rệt về chất và lượng.</w:t>
      </w:r>
    </w:p>
    <w:p w14:paraId="5D68DC52"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Huy động nguồn lực đầu tư, quản lý, bảo vệ, khai thác, phát huy và làm giàu giá trị văn hóa truyền thống gắn với phát triển du lịch, góp phần thúc đẩy phát triển kinh tế - xã hội, bảo đảm quốc phòng, an ninh, mở rộng quan hệ đối ngoại.</w:t>
      </w:r>
    </w:p>
    <w:p w14:paraId="34EE6EF1" w14:textId="1AD9140D" w:rsidR="002C7201" w:rsidRPr="007D0595" w:rsidRDefault="00FC148B" w:rsidP="00FC148B">
      <w:pPr>
        <w:spacing w:before="120" w:after="120" w:line="240" w:lineRule="auto"/>
        <w:ind w:firstLine="567"/>
        <w:jc w:val="both"/>
        <w:rPr>
          <w:color w:val="000000"/>
          <w:lang w:val="en-US"/>
        </w:rPr>
      </w:pPr>
      <w:r w:rsidRPr="00FC148B">
        <w:rPr>
          <w:color w:val="000000"/>
          <w:lang w:val="en-US"/>
        </w:rPr>
        <w:t>Xây dựng phát triển hệ thống thiết chế văn hóa hoàn thiện và tiện ích gắn với đặc trưng văn hóa dân tộc của tỉnh. nâng cao mức hưởng thụ và tham gia vào hoạt động sáng tạo văn hóa của nhân dân, từng bước thu hẹp khoảng cách về hưởng thụ văn hóa giữa thành thị và nông thôn.</w:t>
      </w:r>
      <w:r w:rsidR="002C7201" w:rsidRPr="007D0595">
        <w:rPr>
          <w:color w:val="000000"/>
          <w:lang w:val="en-US"/>
        </w:rPr>
        <w:t>.</w:t>
      </w:r>
    </w:p>
    <w:p w14:paraId="080093E0" w14:textId="581ACBF0" w:rsidR="002C7201" w:rsidRPr="00FC148B" w:rsidRDefault="00FC148B" w:rsidP="00FC148B">
      <w:pPr>
        <w:keepNext/>
        <w:keepLines/>
        <w:spacing w:before="120" w:after="120" w:line="240" w:lineRule="auto"/>
        <w:jc w:val="both"/>
        <w:outlineLvl w:val="3"/>
        <w:rPr>
          <w:bCs/>
          <w:i/>
          <w:iCs/>
          <w:szCs w:val="26"/>
          <w:lang w:val="en-US"/>
        </w:rPr>
      </w:pPr>
      <w:bookmarkStart w:id="974" w:name="_Toc72311099"/>
      <w:r>
        <w:rPr>
          <w:bCs/>
          <w:i/>
          <w:iCs/>
          <w:szCs w:val="26"/>
          <w:lang w:val="en-US"/>
        </w:rPr>
        <w:t>6.1.3. Phương hướng</w:t>
      </w:r>
      <w:bookmarkEnd w:id="974"/>
    </w:p>
    <w:p w14:paraId="7D51F579" w14:textId="5F24B220" w:rsidR="00FC148B" w:rsidRPr="00FC148B" w:rsidRDefault="00FC148B" w:rsidP="00FC148B">
      <w:pPr>
        <w:spacing w:before="120" w:after="120" w:line="240" w:lineRule="auto"/>
        <w:ind w:firstLine="567"/>
        <w:jc w:val="both"/>
        <w:rPr>
          <w:i/>
          <w:color w:val="000000"/>
          <w:lang w:val="en-US"/>
        </w:rPr>
      </w:pPr>
      <w:bookmarkStart w:id="975" w:name="_Hlk70622012"/>
      <w:r w:rsidRPr="00FC148B">
        <w:rPr>
          <w:i/>
          <w:color w:val="000000"/>
          <w:lang w:val="en-US"/>
        </w:rPr>
        <w:t xml:space="preserve">Về bảo tồn bản sắc văn hóa truyền thống tốt đẹp gắn với phát triển du lịch: </w:t>
      </w:r>
    </w:p>
    <w:p w14:paraId="4C433059"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 Hằng năm, phấn đấu mỗi dân tộc được bảo tồn ít nhất 01 di sản văn hóa truyền thống tốt đẹp, trong đó ưu tiên: Lễ hội, chữ viết, ẩm thực, trang phục, nghề thủ công truyền thống, nghệ thuật trình diễn dân gian.</w:t>
      </w:r>
    </w:p>
    <w:p w14:paraId="48A296E1"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 xml:space="preserve">- Bảo tồn, phát huy các di sản văn hóa phi vật thể quốc gia; 02 di sản văn hóa phi vật thể đại diện của nhân loại; xây dựng 03 hồ sơ khoa học đề nghị Bộ Văn hóa, Thể </w:t>
      </w:r>
      <w:r w:rsidRPr="00FC148B">
        <w:rPr>
          <w:color w:val="000000"/>
          <w:lang w:val="en-US"/>
        </w:rPr>
        <w:lastRenderedPageBreak/>
        <w:t xml:space="preserve">thao và Du lịch công nhận là di sản văn hóa phi vật thể quốc gia; xây dựng bộ sưu tập hiện vật và phim tư liệu vùng văn hóa các dân tộc cư trú thành cộng đồng phục vụ công tác trưng bày chuyên đề gắn với phát triển du lịch. </w:t>
      </w:r>
    </w:p>
    <w:p w14:paraId="208319B2"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 Xây dựng 05 sản phẩm du lịch đặc trưng gắn với phát triển du lịch cộng đồng, trong đó có ít nhất 01 sản phẩm du lịch đạt sản phẩm OCOP 4-5 sao.</w:t>
      </w:r>
    </w:p>
    <w:p w14:paraId="607D80FA"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 Bảo tồn, phát huy di sản văn hóa phi vật thể quốc gia và di sản văn hóa phi vật thể đại diện của nhân loại; phấn đấu xây dựng mới và nâng tầm thêm 01 bản du lịch cộng đồng thành làng văn hóa đặc trưng, tiêu biểu của quốc gia.</w:t>
      </w:r>
    </w:p>
    <w:p w14:paraId="49C9E351"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 xml:space="preserve">- Tiếp tục đầu tư, nâng cấp, phát triển 01 chợ phiên truyền thống trở thành trung tâm giao lưu văn hóa, trao đổi sản phẩm du lịch, sản phẩm nông nghiệp vùng Tây Bắc. </w:t>
      </w:r>
    </w:p>
    <w:p w14:paraId="612274DD"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 Tập trung xây dựng 01 - 02 sản phẩm du lịch văn hóa thường niên của tỉnh góp phần xây dựng thương hiệu du lịch Lai Châu.</w:t>
      </w:r>
    </w:p>
    <w:p w14:paraId="01EA2558"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 Tiếp tục thu hút được các nguồn vốn của doanh nghiệp lớn đầu tư song song với  khuyến khích sự phát triển của các mô hình du lich cộng đồng được tổ chức bài bản, kết hợp chặt với hoạt động bảo tồn và phát triển văn hóa dân tộc đặc trưng bản địa của Lai Châu. Tạo điểm nhấn khác biệt để thu hút khách qua việc phát huy và tận dụng tối đa các tài nguyên văn hóa gắn với tài nguyên thiên nhiên ưu đãi của tỉnh trên cơ sở sự khác biệt và điểm nhấn thương hiệu du lịch tự nhiên và nhân văn của Lai Châu.</w:t>
      </w:r>
    </w:p>
    <w:p w14:paraId="09C3682C" w14:textId="3E99FF16" w:rsidR="00FC148B" w:rsidRPr="00FC148B" w:rsidRDefault="00FC148B" w:rsidP="00FC148B">
      <w:pPr>
        <w:spacing w:before="120" w:after="120" w:line="240" w:lineRule="auto"/>
        <w:ind w:firstLine="567"/>
        <w:jc w:val="both"/>
        <w:rPr>
          <w:i/>
          <w:color w:val="000000"/>
          <w:lang w:val="en-US"/>
        </w:rPr>
      </w:pPr>
      <w:r w:rsidRPr="00FC148B">
        <w:rPr>
          <w:i/>
          <w:color w:val="000000"/>
          <w:lang w:val="en-US"/>
        </w:rPr>
        <w:t>Về xây dựng đời sống văn hóa cơ sở</w:t>
      </w:r>
    </w:p>
    <w:p w14:paraId="28801782"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Năm 2025 có 86% hộ gia đình, 75% thôn, bản, khu phố đạt tiêu chuẩn văn hóa, 98% cơ quan, đơn vị, doanh nghiệp đạt tiêu chuẩn văn hóa.</w:t>
      </w:r>
    </w:p>
    <w:p w14:paraId="5512A08E"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Đến năm 2030 toàn tỉnh có trên 90% hộ gia đình, 85% thôn, bản, khu phố, 99% cơ quan, đơn vị, doanh nghiệp đạt tiêu chuẩn văn hóa; 100% thôn, bản, khu phố xây dựng được hương ước, quy ước và được áp dụng vào cộng đồng; 40% xã đạt chuẩn văn hóa nông thôn mới; 60% phường, thị trấn đạt chuẩn văn minh đô thị; trên 94% thôn bản có đội văn hóa văn nghệ.</w:t>
      </w:r>
    </w:p>
    <w:p w14:paraId="46A6489E" w14:textId="77777777" w:rsidR="00FC148B" w:rsidRPr="00FC148B" w:rsidRDefault="00FC148B" w:rsidP="00FC148B">
      <w:pPr>
        <w:spacing w:before="120" w:after="120" w:line="240" w:lineRule="auto"/>
        <w:ind w:firstLine="567"/>
        <w:jc w:val="both"/>
        <w:rPr>
          <w:color w:val="000000"/>
          <w:lang w:val="en-US"/>
        </w:rPr>
      </w:pPr>
      <w:r w:rsidRPr="00FC148B">
        <w:rPr>
          <w:color w:val="000000"/>
          <w:lang w:val="en-US"/>
        </w:rPr>
        <w:t>Hàng năm tổ chức các ngày hội giao lưu văn hóa, thể thao và du lịch các cấp.</w:t>
      </w:r>
    </w:p>
    <w:p w14:paraId="4976B8E2" w14:textId="4E9E432E" w:rsidR="002C7201" w:rsidRDefault="00FC148B" w:rsidP="00FC148B">
      <w:pPr>
        <w:spacing w:before="120" w:after="120" w:line="240" w:lineRule="auto"/>
        <w:ind w:firstLine="567"/>
        <w:jc w:val="both"/>
        <w:rPr>
          <w:color w:val="000000"/>
          <w:lang w:val="en-US"/>
        </w:rPr>
      </w:pPr>
      <w:r w:rsidRPr="00FC148B">
        <w:rPr>
          <w:i/>
          <w:color w:val="000000"/>
          <w:lang w:val="en-US"/>
        </w:rPr>
        <w:t>Ứng dụng khoa học công nghệ trong các lĩnh vực văn hóa, quản lý di sản, thư viện</w:t>
      </w:r>
      <w:r w:rsidRPr="00FC148B">
        <w:rPr>
          <w:color w:val="000000"/>
          <w:lang w:val="en-US"/>
        </w:rPr>
        <w:t>. Tạo các nền tảng số hóa hoạt động giới thiệu văn hóa qua một số việc như: Tạo web quảng bá và thiết lập các đội nhóm tác nghiệp chuyên nghiệp để giới thiệu, quảng bá qua nhiều kênh thông tin và mạng xã hội về mọi giá trị văn hóa, thiết chế văn hóa thể thao, các giá trị của tự nhiên, cảnh quan diện mạo,.. của Lai Châu; Thư viện công cộng tỉnh có trang thông tin điện tử cung cấp dịch vụ trực tuyến, tích hợp với thành phần dữ liệu mở của Hệ tri thức Việt số hóa; 60% thư viện cơ sở giáo dục phổ thông, cơ sở giáo dục nghề nghiệp và các cơ sở giáo dục khác có trang thông tin điện tử có khả năng cung cấp dịch vụ trực tuyến trên nhiều phương tiện truy cập</w:t>
      </w:r>
      <w:r w:rsidR="002C7201" w:rsidRPr="00FC148B">
        <w:rPr>
          <w:color w:val="000000"/>
          <w:lang w:val="en-US"/>
        </w:rPr>
        <w:t>.</w:t>
      </w:r>
      <w:bookmarkEnd w:id="975"/>
    </w:p>
    <w:p w14:paraId="1437B52B" w14:textId="49D70FC8" w:rsidR="00E50F26" w:rsidRPr="00E50F26" w:rsidRDefault="00E50F26" w:rsidP="00E50F26">
      <w:pPr>
        <w:keepNext/>
        <w:keepLines/>
        <w:spacing w:before="120" w:after="120" w:line="240" w:lineRule="auto"/>
        <w:jc w:val="both"/>
        <w:outlineLvl w:val="3"/>
        <w:rPr>
          <w:bCs/>
          <w:i/>
          <w:iCs/>
          <w:szCs w:val="26"/>
          <w:lang w:val="en-US"/>
        </w:rPr>
      </w:pPr>
      <w:bookmarkStart w:id="976" w:name="_Toc72311100"/>
      <w:r>
        <w:rPr>
          <w:bCs/>
          <w:i/>
          <w:iCs/>
          <w:szCs w:val="26"/>
          <w:lang w:val="en-US"/>
        </w:rPr>
        <w:lastRenderedPageBreak/>
        <w:t xml:space="preserve">6.1.4. </w:t>
      </w:r>
      <w:r w:rsidRPr="00E50F26">
        <w:rPr>
          <w:bCs/>
          <w:i/>
          <w:iCs/>
          <w:szCs w:val="26"/>
          <w:lang w:val="en-US"/>
        </w:rPr>
        <w:t>Tầm nhìn 2050</w:t>
      </w:r>
      <w:bookmarkEnd w:id="976"/>
    </w:p>
    <w:p w14:paraId="1F6BA567" w14:textId="2675E750" w:rsidR="00E50F26" w:rsidRPr="00312205" w:rsidRDefault="00E50F26" w:rsidP="00312205">
      <w:pPr>
        <w:spacing w:before="120" w:after="120" w:line="240" w:lineRule="auto"/>
        <w:ind w:right="226" w:firstLine="567"/>
        <w:jc w:val="both"/>
        <w:rPr>
          <w:color w:val="000000"/>
          <w:lang w:val="en-US"/>
        </w:rPr>
      </w:pPr>
      <w:r w:rsidRPr="00312205">
        <w:rPr>
          <w:color w:val="000000"/>
          <w:lang w:val="en-US"/>
        </w:rPr>
        <w:t xml:space="preserve">Tiếp tục kiểm kê và xây dựng kế hoạch tổng thể về bảo tồn và phát huy các giá trị văn hóa vật thể và phi vật thể. </w:t>
      </w:r>
    </w:p>
    <w:p w14:paraId="7FB520A1" w14:textId="77777777" w:rsidR="00E50F26" w:rsidRPr="00312205" w:rsidRDefault="00E50F26" w:rsidP="00312205">
      <w:pPr>
        <w:spacing w:before="120" w:after="120" w:line="240" w:lineRule="auto"/>
        <w:ind w:right="226" w:firstLine="567"/>
        <w:jc w:val="both"/>
        <w:rPr>
          <w:color w:val="000000"/>
          <w:lang w:val="en-US"/>
        </w:rPr>
      </w:pPr>
      <w:r w:rsidRPr="00312205">
        <w:rPr>
          <w:color w:val="000000"/>
          <w:lang w:val="en-US"/>
        </w:rPr>
        <w:t>Phấn đấu 100% văn hóa các dân tộc cư trú thành cộng đồng được bảo tồn, phát huy giá trị, các di sản văn hóa được quản lý trên phần mềm online từ tỉnh đến cơ sở.</w:t>
      </w:r>
    </w:p>
    <w:p w14:paraId="62B1B3E0" w14:textId="77777777" w:rsidR="00E50F26" w:rsidRPr="00312205" w:rsidRDefault="00E50F26" w:rsidP="00312205">
      <w:pPr>
        <w:spacing w:before="120" w:after="120" w:line="240" w:lineRule="auto"/>
        <w:ind w:right="226" w:firstLine="567"/>
        <w:jc w:val="both"/>
        <w:rPr>
          <w:color w:val="000000"/>
          <w:lang w:val="en-US"/>
        </w:rPr>
      </w:pPr>
      <w:r w:rsidRPr="00312205">
        <w:rPr>
          <w:color w:val="000000"/>
          <w:lang w:val="en-US"/>
        </w:rPr>
        <w:t>Tiếp tục khai thác văn hóa truyền thống các dân tộc gắn với phát triển du lịch.</w:t>
      </w:r>
    </w:p>
    <w:p w14:paraId="564E8E16" w14:textId="77777777" w:rsidR="00E50F26" w:rsidRPr="00312205" w:rsidRDefault="00E50F26" w:rsidP="00312205">
      <w:pPr>
        <w:spacing w:before="120" w:after="120" w:line="240" w:lineRule="auto"/>
        <w:ind w:right="226" w:firstLine="567"/>
        <w:jc w:val="both"/>
        <w:rPr>
          <w:color w:val="000000"/>
          <w:lang w:val="en-US"/>
        </w:rPr>
      </w:pPr>
      <w:r w:rsidRPr="00312205">
        <w:rPr>
          <w:color w:val="000000"/>
          <w:lang w:val="en-US"/>
        </w:rPr>
        <w:t>Đạt 100% các thiết chế văn hóa cơ sở đáp ứng nhu cầu sinh hoạt của nhân dân.</w:t>
      </w:r>
    </w:p>
    <w:p w14:paraId="1EADC98C" w14:textId="11BC1295" w:rsidR="00E50F26" w:rsidRPr="00312205" w:rsidRDefault="00E50F26" w:rsidP="00312205">
      <w:pPr>
        <w:spacing w:before="120" w:after="120" w:line="240" w:lineRule="auto"/>
        <w:ind w:right="226" w:firstLine="567"/>
        <w:jc w:val="both"/>
        <w:rPr>
          <w:color w:val="000000"/>
          <w:lang w:val="en-US"/>
        </w:rPr>
      </w:pPr>
      <w:r w:rsidRPr="00312205">
        <w:rPr>
          <w:color w:val="000000"/>
          <w:lang w:val="en-US"/>
        </w:rPr>
        <w:t>Tăng cường phát triển văn hóa đọc; tiếp tục trang bị sách, báo cho các thư viện tỉnh, huyện; phấn đấu chỉ tiêu 03 bản sách/người/năm.</w:t>
      </w:r>
    </w:p>
    <w:p w14:paraId="787BBA1B" w14:textId="4A2EB530" w:rsidR="009047C7" w:rsidRPr="007D0595" w:rsidRDefault="009047C7" w:rsidP="0053783B">
      <w:pPr>
        <w:keepNext/>
        <w:keepLines/>
        <w:spacing w:before="120" w:after="120" w:line="240" w:lineRule="auto"/>
        <w:jc w:val="both"/>
        <w:outlineLvl w:val="2"/>
        <w:rPr>
          <w:b/>
          <w:i/>
          <w:iCs/>
          <w:lang w:val="en-US"/>
        </w:rPr>
      </w:pPr>
      <w:bookmarkStart w:id="977" w:name="_Toc72311101"/>
      <w:r w:rsidRPr="007D0595">
        <w:rPr>
          <w:b/>
          <w:i/>
          <w:iCs/>
          <w:lang w:val="en-US"/>
        </w:rPr>
        <w:t xml:space="preserve">6.2. </w:t>
      </w:r>
      <w:r w:rsidR="002C7201" w:rsidRPr="007D0595">
        <w:rPr>
          <w:b/>
          <w:i/>
          <w:iCs/>
          <w:lang w:val="en-US"/>
        </w:rPr>
        <w:t>Phương hướng phát triển thể dục thể thao</w:t>
      </w:r>
      <w:bookmarkEnd w:id="977"/>
    </w:p>
    <w:p w14:paraId="76C50175" w14:textId="260902D6" w:rsidR="002C7201" w:rsidRPr="0053783B" w:rsidRDefault="002C7201" w:rsidP="0053783B">
      <w:pPr>
        <w:keepNext/>
        <w:keepLines/>
        <w:spacing w:before="120" w:after="120" w:line="240" w:lineRule="auto"/>
        <w:jc w:val="both"/>
        <w:outlineLvl w:val="3"/>
        <w:rPr>
          <w:bCs/>
          <w:i/>
          <w:iCs/>
          <w:szCs w:val="26"/>
          <w:lang w:val="en-US"/>
        </w:rPr>
      </w:pPr>
      <w:bookmarkStart w:id="978" w:name="_Toc72311102"/>
      <w:r w:rsidRPr="0053783B">
        <w:rPr>
          <w:bCs/>
          <w:i/>
          <w:iCs/>
          <w:szCs w:val="26"/>
          <w:lang w:val="en-US"/>
        </w:rPr>
        <w:t>6.2.1. Quan điểm</w:t>
      </w:r>
      <w:bookmarkEnd w:id="978"/>
      <w:r w:rsidRPr="0053783B">
        <w:rPr>
          <w:bCs/>
          <w:i/>
          <w:iCs/>
          <w:szCs w:val="26"/>
          <w:lang w:val="en-US"/>
        </w:rPr>
        <w:t xml:space="preserve"> </w:t>
      </w:r>
    </w:p>
    <w:p w14:paraId="554ECBF9" w14:textId="42AC966D" w:rsidR="00E50F26" w:rsidRPr="00E50F26" w:rsidRDefault="002C7201" w:rsidP="00E50F26">
      <w:pPr>
        <w:pStyle w:val="NormalWeb"/>
        <w:spacing w:before="120" w:beforeAutospacing="0" w:after="120" w:afterAutospacing="0"/>
        <w:ind w:firstLine="567"/>
        <w:jc w:val="both"/>
        <w:rPr>
          <w:color w:val="000000"/>
          <w:sz w:val="28"/>
          <w:szCs w:val="28"/>
        </w:rPr>
      </w:pPr>
      <w:r w:rsidRPr="00E50F26">
        <w:rPr>
          <w:color w:val="000000"/>
          <w:sz w:val="28"/>
          <w:szCs w:val="28"/>
        </w:rPr>
        <w:t xml:space="preserve">- </w:t>
      </w:r>
      <w:r w:rsidR="00E50F26" w:rsidRPr="00E50F26">
        <w:rPr>
          <w:color w:val="000000"/>
          <w:sz w:val="28"/>
          <w:szCs w:val="28"/>
        </w:rPr>
        <w:t xml:space="preserve">Phát triển thể dục thể thao (TDTT) mang tính dân tộc, khoa học và toàn dân, góp phần nâng cao sức khoẻ, phát triển chất lượng nguồn nhân lực, cải thiện đời sống văn hoá tinh thần của nhân dân và ổn định an ninh quốc phòng. </w:t>
      </w:r>
    </w:p>
    <w:p w14:paraId="0DB3ECF4" w14:textId="4AF3F00A" w:rsidR="002C7201" w:rsidRPr="00E50F26" w:rsidRDefault="00E50F26" w:rsidP="00E50F26">
      <w:pPr>
        <w:spacing w:before="120" w:after="120" w:line="240" w:lineRule="auto"/>
        <w:ind w:firstLine="567"/>
        <w:jc w:val="both"/>
        <w:rPr>
          <w:color w:val="000000"/>
          <w:lang w:val="en-US"/>
        </w:rPr>
      </w:pPr>
      <w:r w:rsidRPr="00E50F26">
        <w:rPr>
          <w:color w:val="000000"/>
          <w:lang w:val="en-US"/>
        </w:rPr>
        <w:t>Đầu tư mạnh mẽ hơn cho thể thao thành tích cao theo xu hướng chung của quốc gia và quốc tế. Đẩy mạnh xã hội hóa hoạt động TDTT dưới sự quản lý thống nhất của nhà nước.</w:t>
      </w:r>
      <w:r w:rsidR="002C7201" w:rsidRPr="00E50F26">
        <w:rPr>
          <w:color w:val="000000"/>
          <w:lang w:val="en-US"/>
        </w:rPr>
        <w:t>.</w:t>
      </w:r>
    </w:p>
    <w:p w14:paraId="047D9BF7" w14:textId="15A0BB6D" w:rsidR="00E50F26" w:rsidRPr="0053783B" w:rsidRDefault="00E50F26" w:rsidP="00E50F26">
      <w:pPr>
        <w:keepNext/>
        <w:keepLines/>
        <w:spacing w:before="120" w:after="120" w:line="240" w:lineRule="auto"/>
        <w:jc w:val="both"/>
        <w:outlineLvl w:val="3"/>
        <w:rPr>
          <w:bCs/>
          <w:i/>
          <w:iCs/>
          <w:szCs w:val="26"/>
          <w:lang w:val="en-US"/>
        </w:rPr>
      </w:pPr>
      <w:bookmarkStart w:id="979" w:name="_Toc72311103"/>
      <w:r w:rsidRPr="0053783B">
        <w:rPr>
          <w:bCs/>
          <w:i/>
          <w:iCs/>
          <w:szCs w:val="26"/>
          <w:lang w:val="en-US"/>
        </w:rPr>
        <w:t>6</w:t>
      </w:r>
      <w:r>
        <w:rPr>
          <w:bCs/>
          <w:i/>
          <w:iCs/>
          <w:szCs w:val="26"/>
          <w:lang w:val="en-US"/>
        </w:rPr>
        <w:t>.2.1. M</w:t>
      </w:r>
      <w:r w:rsidRPr="0053783B">
        <w:rPr>
          <w:bCs/>
          <w:i/>
          <w:iCs/>
          <w:szCs w:val="26"/>
          <w:lang w:val="en-US"/>
        </w:rPr>
        <w:t>ục tiêu</w:t>
      </w:r>
      <w:bookmarkEnd w:id="979"/>
      <w:r w:rsidRPr="0053783B">
        <w:rPr>
          <w:bCs/>
          <w:i/>
          <w:iCs/>
          <w:szCs w:val="26"/>
          <w:lang w:val="en-US"/>
        </w:rPr>
        <w:t xml:space="preserve"> </w:t>
      </w:r>
    </w:p>
    <w:p w14:paraId="5A68D5B9" w14:textId="77777777" w:rsidR="00E50F26" w:rsidRPr="00E50F26" w:rsidRDefault="00E50F26" w:rsidP="00E50F26">
      <w:pPr>
        <w:pStyle w:val="NormalWeb"/>
        <w:spacing w:before="120" w:beforeAutospacing="0" w:after="120" w:afterAutospacing="0"/>
        <w:ind w:firstLine="567"/>
        <w:jc w:val="both"/>
        <w:rPr>
          <w:color w:val="000000"/>
          <w:sz w:val="28"/>
          <w:szCs w:val="28"/>
        </w:rPr>
      </w:pPr>
      <w:r w:rsidRPr="00E50F26">
        <w:rPr>
          <w:color w:val="000000"/>
          <w:sz w:val="28"/>
          <w:szCs w:val="28"/>
        </w:rPr>
        <w:t>Nâng cấp các sân vận động đã có ở các huyện và các thiết chế văn hóa, thể thao khác trong toàn tỉnh kết hợp xã hội hóa và đầu tư gắn với phát triển kinh tế - xã hội đặc biệt gắn kết với phát triển du lịch Lai Châu.</w:t>
      </w:r>
    </w:p>
    <w:p w14:paraId="02DBFE2A" w14:textId="77777777" w:rsidR="00E50F26" w:rsidRPr="00E50F26" w:rsidRDefault="00E50F26" w:rsidP="00E50F26">
      <w:pPr>
        <w:pStyle w:val="NormalWeb"/>
        <w:spacing w:before="120" w:beforeAutospacing="0" w:after="120" w:afterAutospacing="0"/>
        <w:ind w:firstLine="567"/>
        <w:jc w:val="both"/>
        <w:rPr>
          <w:color w:val="000000"/>
          <w:sz w:val="28"/>
          <w:szCs w:val="28"/>
        </w:rPr>
      </w:pPr>
      <w:r w:rsidRPr="00E50F26">
        <w:rPr>
          <w:color w:val="000000"/>
          <w:sz w:val="28"/>
          <w:szCs w:val="28"/>
        </w:rPr>
        <w:t>Giai đoạn 2021-2025 đầu tư Khu liên hợp thể dục thể thao tỉnh Lai Châu theo hướng gắn với các đa công năng để đảm bảo hiệu quả đầu tư, khai thác và bảo trì, duy tu sau này.</w:t>
      </w:r>
    </w:p>
    <w:p w14:paraId="21BE63F0" w14:textId="650089A2" w:rsidR="002C7201" w:rsidRPr="0053783B" w:rsidRDefault="002C7201" w:rsidP="0053783B">
      <w:pPr>
        <w:keepNext/>
        <w:keepLines/>
        <w:spacing w:before="120" w:after="120" w:line="240" w:lineRule="auto"/>
        <w:jc w:val="both"/>
        <w:outlineLvl w:val="3"/>
        <w:rPr>
          <w:bCs/>
          <w:i/>
          <w:iCs/>
          <w:szCs w:val="26"/>
          <w:lang w:val="en-US"/>
        </w:rPr>
      </w:pPr>
      <w:bookmarkStart w:id="980" w:name="_Toc72311104"/>
      <w:r w:rsidRPr="0053783B">
        <w:rPr>
          <w:bCs/>
          <w:i/>
          <w:iCs/>
          <w:szCs w:val="26"/>
          <w:lang w:val="en-US"/>
        </w:rPr>
        <w:t xml:space="preserve">6.2.2. </w:t>
      </w:r>
      <w:r w:rsidR="00E50F26">
        <w:rPr>
          <w:bCs/>
          <w:i/>
          <w:iCs/>
          <w:szCs w:val="26"/>
          <w:lang w:val="en-US"/>
        </w:rPr>
        <w:t>Phương</w:t>
      </w:r>
      <w:r w:rsidRPr="0053783B">
        <w:rPr>
          <w:bCs/>
          <w:i/>
          <w:iCs/>
          <w:szCs w:val="26"/>
          <w:lang w:val="en-US"/>
        </w:rPr>
        <w:t xml:space="preserve"> hướng phát triển</w:t>
      </w:r>
      <w:bookmarkEnd w:id="980"/>
    </w:p>
    <w:p w14:paraId="5508E091" w14:textId="240080A4" w:rsidR="00E50F26" w:rsidRPr="00E50F26" w:rsidRDefault="00E50F26" w:rsidP="00E50F26">
      <w:pPr>
        <w:pStyle w:val="NormalWeb"/>
        <w:spacing w:before="120" w:beforeAutospacing="0" w:after="120" w:afterAutospacing="0"/>
        <w:jc w:val="both"/>
        <w:rPr>
          <w:b/>
          <w:color w:val="000000"/>
          <w:sz w:val="28"/>
          <w:szCs w:val="28"/>
        </w:rPr>
      </w:pPr>
      <w:r w:rsidRPr="00E50F26">
        <w:rPr>
          <w:b/>
          <w:color w:val="000000"/>
          <w:sz w:val="28"/>
          <w:szCs w:val="28"/>
        </w:rPr>
        <w:t>* Công tác phát triển thể dục, thể thao quần chúng</w:t>
      </w:r>
    </w:p>
    <w:p w14:paraId="509C00A7" w14:textId="680F5423" w:rsidR="00E50F26" w:rsidRPr="00E50F26" w:rsidRDefault="00E50F26" w:rsidP="00E50F26">
      <w:pPr>
        <w:pStyle w:val="NormalWeb"/>
        <w:spacing w:before="120" w:beforeAutospacing="0" w:after="120" w:afterAutospacing="0"/>
        <w:ind w:firstLine="567"/>
        <w:jc w:val="both"/>
        <w:rPr>
          <w:color w:val="000000"/>
          <w:sz w:val="28"/>
          <w:szCs w:val="28"/>
        </w:rPr>
      </w:pPr>
      <w:r w:rsidRPr="00E50F26">
        <w:rPr>
          <w:color w:val="000000"/>
          <w:sz w:val="28"/>
          <w:szCs w:val="28"/>
        </w:rPr>
        <w:t xml:space="preserve">- </w:t>
      </w:r>
      <w:r>
        <w:rPr>
          <w:color w:val="000000"/>
          <w:sz w:val="28"/>
          <w:szCs w:val="28"/>
        </w:rPr>
        <w:t>Th</w:t>
      </w:r>
      <w:r w:rsidRPr="00E50F26">
        <w:rPr>
          <w:color w:val="000000"/>
          <w:sz w:val="28"/>
          <w:szCs w:val="28"/>
        </w:rPr>
        <w:t>ực hiện cuộc vận động “Toàn dân rèn luyện thân thể theo gương Bác Hồ vĩ đại”, đẩy mạnh công tác tuyên truyền tác dụng của tập luyện TDTT đối với sức khỏe; khuyến khích thành lập các câu lạc bộ thể thao trong trường học đối với giáo viên và học sinh, tăng cường công tác xã hội hóa thể thao trong trường học, khuyến khích các tổ chức, cá nhân tham gia phát triển TDTT quần chúng</w:t>
      </w:r>
    </w:p>
    <w:p w14:paraId="0BD1F424" w14:textId="0501F0D7" w:rsidR="00E50F26" w:rsidRPr="00E50F26" w:rsidRDefault="00E50F26" w:rsidP="00E50F26">
      <w:pPr>
        <w:pStyle w:val="NormalWeb"/>
        <w:spacing w:before="120" w:beforeAutospacing="0" w:after="120" w:afterAutospacing="0"/>
        <w:ind w:firstLine="567"/>
        <w:jc w:val="both"/>
        <w:rPr>
          <w:color w:val="000000"/>
          <w:sz w:val="28"/>
          <w:szCs w:val="28"/>
        </w:rPr>
      </w:pPr>
      <w:r>
        <w:rPr>
          <w:color w:val="000000"/>
          <w:sz w:val="28"/>
          <w:szCs w:val="28"/>
        </w:rPr>
        <w:t>- T</w:t>
      </w:r>
      <w:r w:rsidRPr="00E50F26">
        <w:rPr>
          <w:color w:val="000000"/>
          <w:sz w:val="28"/>
          <w:szCs w:val="28"/>
        </w:rPr>
        <w:t>hực hiện các chính sách đầu tư và khuyến khích các tổ chức, cá nhân tham gia phát triển TDTT quần chúng</w:t>
      </w:r>
    </w:p>
    <w:p w14:paraId="108FCB05" w14:textId="29744006" w:rsidR="00E50F26" w:rsidRPr="00E50F26" w:rsidRDefault="00E50F26" w:rsidP="00E50F26">
      <w:pPr>
        <w:pStyle w:val="NormalWeb"/>
        <w:spacing w:before="120" w:beforeAutospacing="0" w:after="120" w:afterAutospacing="0"/>
        <w:ind w:firstLine="567"/>
        <w:jc w:val="both"/>
        <w:rPr>
          <w:color w:val="000000"/>
          <w:sz w:val="28"/>
          <w:szCs w:val="28"/>
        </w:rPr>
      </w:pPr>
      <w:r w:rsidRPr="00E50F26">
        <w:rPr>
          <w:color w:val="000000"/>
          <w:sz w:val="28"/>
          <w:szCs w:val="28"/>
        </w:rPr>
        <w:t xml:space="preserve">- </w:t>
      </w:r>
      <w:r>
        <w:rPr>
          <w:color w:val="000000"/>
          <w:sz w:val="28"/>
          <w:szCs w:val="28"/>
        </w:rPr>
        <w:t>Thực hiện c</w:t>
      </w:r>
      <w:r w:rsidRPr="00E50F26">
        <w:rPr>
          <w:color w:val="000000"/>
          <w:sz w:val="28"/>
          <w:szCs w:val="28"/>
        </w:rPr>
        <w:t>ông tác xây dựng các công trình thể thao.</w:t>
      </w:r>
    </w:p>
    <w:p w14:paraId="776C2C4B" w14:textId="29178874" w:rsidR="00E50F26" w:rsidRPr="00E50F26" w:rsidRDefault="00E50F26" w:rsidP="00E50F26">
      <w:pPr>
        <w:pStyle w:val="NormalWeb"/>
        <w:spacing w:before="120" w:beforeAutospacing="0" w:after="120" w:afterAutospacing="0"/>
        <w:jc w:val="both"/>
        <w:rPr>
          <w:b/>
          <w:color w:val="000000"/>
          <w:sz w:val="28"/>
          <w:szCs w:val="28"/>
        </w:rPr>
      </w:pPr>
      <w:r>
        <w:rPr>
          <w:b/>
          <w:color w:val="000000"/>
          <w:sz w:val="28"/>
          <w:szCs w:val="28"/>
        </w:rPr>
        <w:t>*</w:t>
      </w:r>
      <w:r w:rsidRPr="00E50F26">
        <w:rPr>
          <w:b/>
          <w:color w:val="000000"/>
          <w:sz w:val="28"/>
          <w:szCs w:val="28"/>
        </w:rPr>
        <w:t xml:space="preserve"> Công tác phát triển thể thao thành tích cao</w:t>
      </w:r>
    </w:p>
    <w:p w14:paraId="0BEC4344" w14:textId="79A10046" w:rsidR="00E50F26" w:rsidRPr="00E50F26" w:rsidRDefault="00E50F26" w:rsidP="00E50F26">
      <w:pPr>
        <w:pStyle w:val="NormalWeb"/>
        <w:spacing w:before="120" w:beforeAutospacing="0" w:after="120" w:afterAutospacing="0"/>
        <w:ind w:firstLine="567"/>
        <w:jc w:val="both"/>
        <w:rPr>
          <w:color w:val="000000"/>
          <w:sz w:val="28"/>
          <w:szCs w:val="28"/>
        </w:rPr>
      </w:pPr>
      <w:r>
        <w:rPr>
          <w:color w:val="000000"/>
          <w:sz w:val="28"/>
          <w:szCs w:val="28"/>
        </w:rPr>
        <w:lastRenderedPageBreak/>
        <w:t>- C</w:t>
      </w:r>
      <w:r w:rsidRPr="00E50F26">
        <w:rPr>
          <w:color w:val="000000"/>
          <w:sz w:val="28"/>
          <w:szCs w:val="28"/>
        </w:rPr>
        <w:t>ủng cố và tăng cường hệ thống thiết chế về quản lý các mô hình TDTT thành tích cao:</w:t>
      </w:r>
    </w:p>
    <w:p w14:paraId="690F1131" w14:textId="77777777" w:rsidR="00E50F26" w:rsidRPr="00E50F26" w:rsidRDefault="00E50F26" w:rsidP="00E50F26">
      <w:pPr>
        <w:pStyle w:val="NormalWeb"/>
        <w:spacing w:before="120" w:beforeAutospacing="0" w:after="120" w:afterAutospacing="0"/>
        <w:ind w:firstLine="567"/>
        <w:jc w:val="both"/>
        <w:rPr>
          <w:color w:val="000000"/>
          <w:sz w:val="28"/>
          <w:szCs w:val="28"/>
        </w:rPr>
      </w:pPr>
      <w:r w:rsidRPr="00E50F26">
        <w:rPr>
          <w:color w:val="000000"/>
          <w:sz w:val="28"/>
          <w:szCs w:val="28"/>
        </w:rPr>
        <w:t>- Phấn đấu đến năm 2030 đưa vào huấn luyện khoảng 11 môn Thể thao hiện đại.</w:t>
      </w:r>
    </w:p>
    <w:p w14:paraId="02136756" w14:textId="14EDFFFE" w:rsidR="00E50F26" w:rsidRPr="00E50F26" w:rsidRDefault="00E50F26" w:rsidP="00E50F26">
      <w:pPr>
        <w:pStyle w:val="NormalWeb"/>
        <w:spacing w:before="120" w:beforeAutospacing="0" w:after="120" w:afterAutospacing="0"/>
        <w:jc w:val="both"/>
        <w:rPr>
          <w:b/>
          <w:color w:val="000000"/>
          <w:sz w:val="28"/>
          <w:szCs w:val="28"/>
        </w:rPr>
      </w:pPr>
      <w:r>
        <w:rPr>
          <w:b/>
          <w:color w:val="000000"/>
          <w:sz w:val="28"/>
          <w:szCs w:val="28"/>
        </w:rPr>
        <w:t>*</w:t>
      </w:r>
      <w:r w:rsidRPr="00E50F26">
        <w:rPr>
          <w:b/>
          <w:color w:val="000000"/>
          <w:sz w:val="28"/>
          <w:szCs w:val="28"/>
        </w:rPr>
        <w:t xml:space="preserve"> Phát triển giáo dục thể chất và thể thao trong nhà trường</w:t>
      </w:r>
    </w:p>
    <w:p w14:paraId="3D6FFC40" w14:textId="77777777" w:rsidR="00E50F26" w:rsidRPr="00E50F26" w:rsidRDefault="00E50F26" w:rsidP="00E50F26">
      <w:pPr>
        <w:pStyle w:val="NormalWeb"/>
        <w:spacing w:before="120" w:beforeAutospacing="0" w:after="120" w:afterAutospacing="0"/>
        <w:ind w:firstLine="567"/>
        <w:jc w:val="both"/>
        <w:rPr>
          <w:color w:val="000000"/>
          <w:sz w:val="28"/>
          <w:szCs w:val="28"/>
        </w:rPr>
      </w:pPr>
      <w:r w:rsidRPr="00E50F26">
        <w:rPr>
          <w:color w:val="000000"/>
          <w:sz w:val="28"/>
          <w:szCs w:val="28"/>
        </w:rPr>
        <w:t>Thực hiện công tác xây dựng hệ thống giáo dục thể chất và thể thao trong nhà trường thành cơ sở đào tạo nhân tài thể thao: Số trường phổ thông thực hiện chương trình giáo dục thể chất nội khóa đạt 100%; về hoạt động ngoại khóa: Số trường Trung học phổ thông, trường chuyên nghiệp đạt 100%; trường Trung học cơ sở đạt 100%, trường Tiểu học đạt 100%. Bảo đảm cơ sở vật chất, giáo viên, giảng viên TDTT ở các bậc học và xây dựng và phát triển các môn thể thao từ trường học.</w:t>
      </w:r>
    </w:p>
    <w:p w14:paraId="0C2CEAF6" w14:textId="08DBDCDD" w:rsidR="00E50F26" w:rsidRPr="00E50F26" w:rsidRDefault="00E50F26" w:rsidP="00E50F26">
      <w:pPr>
        <w:pStyle w:val="NormalWeb"/>
        <w:spacing w:before="120" w:beforeAutospacing="0" w:after="120" w:afterAutospacing="0"/>
        <w:jc w:val="both"/>
        <w:rPr>
          <w:b/>
          <w:color w:val="000000"/>
          <w:sz w:val="28"/>
          <w:szCs w:val="28"/>
        </w:rPr>
      </w:pPr>
      <w:r>
        <w:rPr>
          <w:b/>
          <w:color w:val="000000"/>
          <w:sz w:val="28"/>
          <w:szCs w:val="28"/>
        </w:rPr>
        <w:t>*</w:t>
      </w:r>
      <w:r w:rsidRPr="00E50F26">
        <w:rPr>
          <w:b/>
          <w:color w:val="000000"/>
          <w:sz w:val="28"/>
          <w:szCs w:val="28"/>
        </w:rPr>
        <w:t xml:space="preserve"> Công tác phát triển thể dục, thể thao trong lực lượng vũ trang</w:t>
      </w:r>
    </w:p>
    <w:p w14:paraId="323EA354" w14:textId="77777777" w:rsidR="00E50F26" w:rsidRPr="00E50F26" w:rsidRDefault="00E50F26" w:rsidP="00E50F26">
      <w:pPr>
        <w:pStyle w:val="NormalWeb"/>
        <w:spacing w:before="120" w:beforeAutospacing="0" w:after="120" w:afterAutospacing="0"/>
        <w:ind w:firstLine="567"/>
        <w:jc w:val="both"/>
        <w:rPr>
          <w:color w:val="000000"/>
          <w:sz w:val="28"/>
          <w:szCs w:val="28"/>
        </w:rPr>
      </w:pPr>
      <w:r w:rsidRPr="00E50F26">
        <w:rPr>
          <w:color w:val="000000"/>
          <w:sz w:val="28"/>
          <w:szCs w:val="28"/>
        </w:rPr>
        <w:t>Nội dung bao gồm: i) Phát triển các môn, các nội dung hoạt động TDTT quốc phòng trong lực lượng vũ trang (07 môn và các nội dung): Điền kinh, bóng chuyền, bóng đá, cầu lông, bóng bàn, quần vợt và các môn võ. Luôn đảm bảo 100% chiến sỹ khoẻ; ii) Tổ chức các Hội thao trong quân đội, công an; iii) Tiếp tục nhân điển hình tiên tiến về TDTT từ các đơn vị tiên tiến trong quân đội, công an; iv) Khuyến khích ngành quân đội, công an đầu tư cơ sở vật chất, tài chính cho TDTT; v)Tăng cường bồi dưỡng nghiệp vụ cho hướng dẫn viên TDTT, trọng tài của quân đội, công an; vi) Câu lạc bộ TDTT trong từng đơn vị lực lượng vũ trang là thiết chế cơ bản của TDTT lực lượng vũ trang.</w:t>
      </w:r>
    </w:p>
    <w:p w14:paraId="280C9DB1" w14:textId="20A92B18" w:rsidR="00E50F26" w:rsidRPr="00E50F26" w:rsidRDefault="00E50F26" w:rsidP="00E50F26">
      <w:pPr>
        <w:pStyle w:val="NormalWeb"/>
        <w:spacing w:before="120" w:beforeAutospacing="0" w:after="120" w:afterAutospacing="0"/>
        <w:jc w:val="both"/>
        <w:rPr>
          <w:b/>
          <w:color w:val="000000"/>
          <w:sz w:val="28"/>
          <w:szCs w:val="28"/>
        </w:rPr>
      </w:pPr>
      <w:r>
        <w:rPr>
          <w:b/>
          <w:color w:val="000000"/>
          <w:sz w:val="28"/>
          <w:szCs w:val="28"/>
        </w:rPr>
        <w:t>*</w:t>
      </w:r>
      <w:r w:rsidRPr="00E50F26">
        <w:rPr>
          <w:b/>
          <w:color w:val="000000"/>
          <w:sz w:val="28"/>
          <w:szCs w:val="28"/>
        </w:rPr>
        <w:t xml:space="preserve"> </w:t>
      </w:r>
      <w:r>
        <w:rPr>
          <w:b/>
          <w:color w:val="000000"/>
          <w:sz w:val="28"/>
          <w:szCs w:val="28"/>
        </w:rPr>
        <w:t>Xây</w:t>
      </w:r>
      <w:r w:rsidRPr="00E50F26">
        <w:rPr>
          <w:b/>
          <w:color w:val="000000"/>
          <w:sz w:val="28"/>
          <w:szCs w:val="28"/>
        </w:rPr>
        <w:t xml:space="preserve"> mới, nâng cấp hệ thống thiết chế thể thao </w:t>
      </w:r>
    </w:p>
    <w:p w14:paraId="070A506B" w14:textId="03224081" w:rsidR="00E50F26" w:rsidRPr="00312205" w:rsidRDefault="00E50F26" w:rsidP="00312205">
      <w:pPr>
        <w:spacing w:before="120" w:after="120" w:line="240" w:lineRule="auto"/>
        <w:ind w:right="226" w:firstLine="567"/>
        <w:jc w:val="both"/>
        <w:rPr>
          <w:color w:val="000000"/>
          <w:lang w:val="en-US"/>
        </w:rPr>
      </w:pPr>
      <w:r w:rsidRPr="00312205">
        <w:rPr>
          <w:color w:val="000000"/>
          <w:lang w:val="en-US"/>
        </w:rPr>
        <w:t xml:space="preserve">- Phấn đấu sến năm 2030 2025 xây dựng trung tâm thể thao tỉnh gồm: Nhà thi đấu đa năng, bể bơi đạt tiêu chuẩn thi đấu và các công trình phụ trợ phục vụ cho công tác huấn luyện và tổ chức thi đấu. </w:t>
      </w:r>
    </w:p>
    <w:p w14:paraId="31BBC66E" w14:textId="77777777" w:rsidR="00E50F26" w:rsidRPr="00312205" w:rsidRDefault="00E50F26" w:rsidP="00312205">
      <w:pPr>
        <w:spacing w:before="120" w:after="120" w:line="240" w:lineRule="auto"/>
        <w:ind w:right="226" w:firstLine="567"/>
        <w:jc w:val="both"/>
        <w:rPr>
          <w:color w:val="000000"/>
          <w:lang w:val="en-US"/>
        </w:rPr>
      </w:pPr>
      <w:r w:rsidRPr="00312205">
        <w:rPr>
          <w:color w:val="000000"/>
          <w:lang w:val="en-US"/>
        </w:rPr>
        <w:t xml:space="preserve">- Tại cấp huyện: 04/08 huyện có nhà thi đấu Thể thao theo tiêu chuẩn, phấn đấu đến năm 2030 xây mới 03 sân vận động cấp huyện có khán đài: Sìn Hồ, Nậm Nhùn, Tân Uyên. </w:t>
      </w:r>
    </w:p>
    <w:p w14:paraId="0BB82E39" w14:textId="77777777" w:rsidR="00E50F26" w:rsidRPr="00312205" w:rsidRDefault="00E50F26" w:rsidP="00312205">
      <w:pPr>
        <w:spacing w:before="120" w:after="120" w:line="240" w:lineRule="auto"/>
        <w:ind w:right="226" w:firstLine="567"/>
        <w:jc w:val="both"/>
        <w:rPr>
          <w:color w:val="000000"/>
          <w:lang w:val="en-US"/>
        </w:rPr>
      </w:pPr>
      <w:r w:rsidRPr="00312205">
        <w:rPr>
          <w:color w:val="000000"/>
          <w:lang w:val="en-US"/>
        </w:rPr>
        <w:t>- Tại cấp xã: 50% xã có cơ sở vật chất TDTT theo quy định nông thôn mới.</w:t>
      </w:r>
    </w:p>
    <w:p w14:paraId="644A071B" w14:textId="50EE3B58" w:rsidR="00E50F26" w:rsidRPr="00FC148B" w:rsidRDefault="00E50F26" w:rsidP="00E50F26">
      <w:pPr>
        <w:keepNext/>
        <w:keepLines/>
        <w:tabs>
          <w:tab w:val="left" w:pos="3119"/>
        </w:tabs>
        <w:spacing w:before="120" w:after="120" w:line="240" w:lineRule="auto"/>
        <w:jc w:val="both"/>
        <w:outlineLvl w:val="3"/>
        <w:rPr>
          <w:bCs/>
          <w:i/>
          <w:iCs/>
          <w:szCs w:val="26"/>
          <w:lang w:val="en-US"/>
        </w:rPr>
      </w:pPr>
      <w:bookmarkStart w:id="981" w:name="_Toc72311105"/>
      <w:r>
        <w:rPr>
          <w:bCs/>
          <w:i/>
          <w:iCs/>
          <w:szCs w:val="26"/>
          <w:lang w:val="en-US"/>
        </w:rPr>
        <w:t>6.</w:t>
      </w:r>
      <w:r w:rsidR="00B157A2">
        <w:rPr>
          <w:bCs/>
          <w:i/>
          <w:iCs/>
          <w:szCs w:val="26"/>
          <w:lang w:val="en-US"/>
        </w:rPr>
        <w:t>2</w:t>
      </w:r>
      <w:r>
        <w:rPr>
          <w:bCs/>
          <w:i/>
          <w:iCs/>
          <w:szCs w:val="26"/>
          <w:lang w:val="en-US"/>
        </w:rPr>
        <w:t>.4. Tầm nhìn 2050</w:t>
      </w:r>
      <w:bookmarkEnd w:id="981"/>
    </w:p>
    <w:p w14:paraId="1883CFD5" w14:textId="77777777" w:rsidR="00E50F26" w:rsidRPr="00E50F26" w:rsidRDefault="00E50F26" w:rsidP="00E50F26">
      <w:pPr>
        <w:pStyle w:val="NormalWeb"/>
        <w:spacing w:before="120" w:beforeAutospacing="0" w:after="120" w:afterAutospacing="0"/>
        <w:ind w:firstLine="567"/>
        <w:jc w:val="both"/>
        <w:rPr>
          <w:color w:val="000000"/>
          <w:sz w:val="28"/>
          <w:szCs w:val="28"/>
        </w:rPr>
      </w:pPr>
      <w:r w:rsidRPr="00E50F26">
        <w:rPr>
          <w:color w:val="000000"/>
          <w:sz w:val="28"/>
          <w:szCs w:val="28"/>
        </w:rPr>
        <w:t>Phát triển các cơ sở thể dục thể thao đảm bảo khả năng tổ chức các sự kiện thể thao cấp quốc gia và khu vực, hỗ trợ tốt công tác đào tạo, tập luyện để xây dựng lực lượng vận động viên chất lượng cao; đồng thời có cơ sở vật chất để khuyến khích người dân tham gia hoạt động TDTT, rèn luyện sức khỏe. Khai thác, bảo tồn và phát triển các môn thể thao dân tộc, các trò chơi dân gian góp phần nâng cao sức khoẻ, phát triển chất lượng nguồn nhân lực, cải thiện đời sống văn hoá tinh thần của nhân dân.</w:t>
      </w:r>
    </w:p>
    <w:p w14:paraId="13C8CB7D" w14:textId="77777777" w:rsidR="00E50F26" w:rsidRPr="00E50F26" w:rsidRDefault="00E50F26" w:rsidP="00E50F26">
      <w:pPr>
        <w:pStyle w:val="NormalWeb"/>
        <w:spacing w:before="120" w:beforeAutospacing="0" w:after="120" w:afterAutospacing="0"/>
        <w:ind w:firstLine="567"/>
        <w:jc w:val="both"/>
        <w:rPr>
          <w:color w:val="000000"/>
          <w:sz w:val="28"/>
          <w:szCs w:val="28"/>
        </w:rPr>
      </w:pPr>
      <w:r w:rsidRPr="00E50F26">
        <w:rPr>
          <w:color w:val="000000"/>
          <w:sz w:val="28"/>
          <w:szCs w:val="28"/>
        </w:rPr>
        <w:t>Xây dựng hệ thống thiết chế thể thao nhanh và bền vững.</w:t>
      </w:r>
    </w:p>
    <w:p w14:paraId="730050D3" w14:textId="567C9266" w:rsidR="009F056F" w:rsidRPr="007D0595" w:rsidRDefault="009F056F" w:rsidP="0053783B">
      <w:pPr>
        <w:keepNext/>
        <w:keepLines/>
        <w:spacing w:before="120" w:after="120" w:line="240" w:lineRule="auto"/>
        <w:jc w:val="both"/>
        <w:outlineLvl w:val="2"/>
        <w:rPr>
          <w:b/>
          <w:i/>
          <w:iCs/>
          <w:lang w:val="en-US"/>
        </w:rPr>
      </w:pPr>
      <w:bookmarkStart w:id="982" w:name="_Toc72311106"/>
      <w:r w:rsidRPr="007D0595">
        <w:rPr>
          <w:b/>
          <w:i/>
          <w:iCs/>
          <w:lang w:val="en-US"/>
        </w:rPr>
        <w:lastRenderedPageBreak/>
        <w:t>6.3. Phương hướng phát triển thông tin truyền thông</w:t>
      </w:r>
      <w:bookmarkEnd w:id="982"/>
    </w:p>
    <w:p w14:paraId="4D17FC7B" w14:textId="43EA1AC4" w:rsidR="009F056F" w:rsidRPr="00EF6A7C" w:rsidRDefault="009F056F" w:rsidP="00EF6A7C">
      <w:pPr>
        <w:keepNext/>
        <w:keepLines/>
        <w:spacing w:before="120" w:after="120" w:line="240" w:lineRule="auto"/>
        <w:jc w:val="both"/>
        <w:outlineLvl w:val="3"/>
        <w:rPr>
          <w:bCs/>
          <w:i/>
          <w:iCs/>
          <w:szCs w:val="26"/>
          <w:lang w:val="en-US"/>
        </w:rPr>
      </w:pPr>
      <w:bookmarkStart w:id="983" w:name="_Toc72311107"/>
      <w:r w:rsidRPr="00EF6A7C">
        <w:rPr>
          <w:bCs/>
          <w:i/>
          <w:iCs/>
          <w:szCs w:val="26"/>
          <w:lang w:val="en-US"/>
        </w:rPr>
        <w:t>6.3.1. Quan điểm</w:t>
      </w:r>
      <w:bookmarkEnd w:id="983"/>
    </w:p>
    <w:p w14:paraId="24A3C53B" w14:textId="17A7FAA0" w:rsidR="00996EB8" w:rsidRPr="007D0595" w:rsidRDefault="00676B2A" w:rsidP="001129F9">
      <w:pPr>
        <w:pStyle w:val="NormalWeb"/>
        <w:spacing w:before="120" w:beforeAutospacing="0" w:after="120" w:afterAutospacing="0"/>
        <w:ind w:firstLine="567"/>
        <w:jc w:val="both"/>
        <w:rPr>
          <w:sz w:val="28"/>
          <w:szCs w:val="28"/>
        </w:rPr>
      </w:pPr>
      <w:r w:rsidRPr="007D0595">
        <w:rPr>
          <w:color w:val="000000"/>
          <w:sz w:val="28"/>
          <w:szCs w:val="28"/>
        </w:rPr>
        <w:t xml:space="preserve">- </w:t>
      </w:r>
      <w:r w:rsidR="00996EB8" w:rsidRPr="007D0595">
        <w:rPr>
          <w:color w:val="000000"/>
          <w:sz w:val="28"/>
          <w:szCs w:val="28"/>
        </w:rPr>
        <w:t>Thông tin truyền thông</w:t>
      </w:r>
      <w:r w:rsidR="004E1C76" w:rsidRPr="007D0595">
        <w:rPr>
          <w:color w:val="000000"/>
          <w:sz w:val="28"/>
          <w:szCs w:val="28"/>
        </w:rPr>
        <w:t xml:space="preserve"> (TTTT)</w:t>
      </w:r>
      <w:r w:rsidR="00996EB8" w:rsidRPr="007D0595">
        <w:rPr>
          <w:color w:val="000000"/>
          <w:sz w:val="28"/>
          <w:szCs w:val="28"/>
        </w:rPr>
        <w:t xml:space="preserve"> đóng vai trò hết sức quan trọng trong sự phát triển kinh tế-xã hội của đất nước và của tỉnh. Phấn đấu ngành này trở thành ngành dịch vụ hỗ trợ tối ưu cho các ngành kinh tế: Công nghiệp 4.0, nông nghiệp ứng dụng IoT, các ngành dịch vụ như: du lịch, dịch vụ logistics và dịch vụ công; cũng như lĩnh vực văn hóa - xã hội, y tế, giáo dục.</w:t>
      </w:r>
    </w:p>
    <w:p w14:paraId="39D22341" w14:textId="45B4B2A3" w:rsidR="00996EB8" w:rsidRPr="007D0595" w:rsidRDefault="000C1987" w:rsidP="001129F9">
      <w:pPr>
        <w:pStyle w:val="NormalWeb"/>
        <w:spacing w:before="120" w:beforeAutospacing="0" w:after="120" w:afterAutospacing="0"/>
        <w:ind w:firstLine="567"/>
        <w:jc w:val="both"/>
        <w:rPr>
          <w:sz w:val="28"/>
          <w:szCs w:val="28"/>
        </w:rPr>
      </w:pPr>
      <w:r w:rsidRPr="007D0595">
        <w:rPr>
          <w:color w:val="000000"/>
          <w:sz w:val="28"/>
          <w:szCs w:val="28"/>
        </w:rPr>
        <w:t xml:space="preserve">- </w:t>
      </w:r>
      <w:r w:rsidR="00996EB8" w:rsidRPr="007D0595">
        <w:rPr>
          <w:color w:val="000000"/>
          <w:sz w:val="28"/>
          <w:szCs w:val="28"/>
        </w:rPr>
        <w:t xml:space="preserve">Phát triển ngành </w:t>
      </w:r>
      <w:r w:rsidRPr="007D0595">
        <w:rPr>
          <w:color w:val="000000"/>
          <w:sz w:val="28"/>
          <w:szCs w:val="28"/>
        </w:rPr>
        <w:t xml:space="preserve">TTTT </w:t>
      </w:r>
      <w:r w:rsidR="00996EB8" w:rsidRPr="007D0595">
        <w:rPr>
          <w:color w:val="000000"/>
          <w:sz w:val="28"/>
          <w:szCs w:val="28"/>
        </w:rPr>
        <w:t xml:space="preserve">để thúc đẩy quá trình chuyển đổi số, xây dựng </w:t>
      </w:r>
      <w:r w:rsidRPr="007D0595">
        <w:rPr>
          <w:color w:val="000000"/>
          <w:sz w:val="28"/>
          <w:szCs w:val="28"/>
        </w:rPr>
        <w:t>c</w:t>
      </w:r>
      <w:r w:rsidR="00996EB8" w:rsidRPr="007D0595">
        <w:rPr>
          <w:color w:val="000000"/>
          <w:sz w:val="28"/>
          <w:szCs w:val="28"/>
        </w:rPr>
        <w:t xml:space="preserve">hính quyền điện tử tiến tới </w:t>
      </w:r>
      <w:r w:rsidRPr="007D0595">
        <w:rPr>
          <w:color w:val="000000"/>
          <w:sz w:val="28"/>
          <w:szCs w:val="28"/>
        </w:rPr>
        <w:t>c</w:t>
      </w:r>
      <w:r w:rsidR="00996EB8" w:rsidRPr="007D0595">
        <w:rPr>
          <w:color w:val="000000"/>
          <w:sz w:val="28"/>
          <w:szCs w:val="28"/>
        </w:rPr>
        <w:t>hính quyền số và đô thị thông minh.</w:t>
      </w:r>
    </w:p>
    <w:p w14:paraId="4D9F3EA4" w14:textId="2BD70022" w:rsidR="00996EB8" w:rsidRPr="007D0595" w:rsidRDefault="000C1987" w:rsidP="001129F9">
      <w:pPr>
        <w:pStyle w:val="NormalWeb"/>
        <w:spacing w:before="120" w:beforeAutospacing="0" w:after="120" w:afterAutospacing="0"/>
        <w:ind w:firstLine="567"/>
        <w:jc w:val="both"/>
        <w:rPr>
          <w:sz w:val="28"/>
          <w:szCs w:val="28"/>
        </w:rPr>
      </w:pPr>
      <w:r w:rsidRPr="007D0595">
        <w:rPr>
          <w:color w:val="000000"/>
          <w:sz w:val="28"/>
          <w:szCs w:val="28"/>
        </w:rPr>
        <w:t>- Ph</w:t>
      </w:r>
      <w:r w:rsidR="00996EB8" w:rsidRPr="007D0595">
        <w:rPr>
          <w:color w:val="000000"/>
          <w:sz w:val="28"/>
          <w:szCs w:val="28"/>
        </w:rPr>
        <w:t xml:space="preserve">át triển ngành </w:t>
      </w:r>
      <w:r w:rsidRPr="007D0595">
        <w:rPr>
          <w:color w:val="000000"/>
          <w:sz w:val="28"/>
          <w:szCs w:val="28"/>
        </w:rPr>
        <w:t>TTTT</w:t>
      </w:r>
      <w:r w:rsidR="00996EB8" w:rsidRPr="007D0595">
        <w:rPr>
          <w:color w:val="000000"/>
          <w:sz w:val="28"/>
          <w:szCs w:val="28"/>
        </w:rPr>
        <w:t xml:space="preserve"> đảm bảo phục vụ kịp thời cho công tác quốc phòng - an ninh và công tác ứng phó </w:t>
      </w:r>
      <w:r w:rsidRPr="007D0595">
        <w:rPr>
          <w:color w:val="000000"/>
          <w:sz w:val="28"/>
          <w:szCs w:val="28"/>
        </w:rPr>
        <w:t>BĐKH</w:t>
      </w:r>
      <w:r w:rsidR="00996EB8" w:rsidRPr="007D0595">
        <w:rPr>
          <w:color w:val="000000"/>
          <w:sz w:val="28"/>
          <w:szCs w:val="28"/>
        </w:rPr>
        <w:t>, phòng chống thiên tai trong mọi tình huống.</w:t>
      </w:r>
    </w:p>
    <w:p w14:paraId="71330519" w14:textId="67B5FA89" w:rsidR="00996EB8" w:rsidRPr="007D0595" w:rsidRDefault="000C1987" w:rsidP="001129F9">
      <w:pPr>
        <w:pStyle w:val="NormalWeb"/>
        <w:spacing w:before="120" w:beforeAutospacing="0" w:after="120" w:afterAutospacing="0"/>
        <w:ind w:firstLine="567"/>
        <w:jc w:val="both"/>
        <w:rPr>
          <w:sz w:val="28"/>
          <w:szCs w:val="28"/>
        </w:rPr>
      </w:pPr>
      <w:r w:rsidRPr="007D0595">
        <w:rPr>
          <w:color w:val="000000"/>
          <w:sz w:val="28"/>
          <w:szCs w:val="28"/>
        </w:rPr>
        <w:t xml:space="preserve">- </w:t>
      </w:r>
      <w:r w:rsidR="00996EB8" w:rsidRPr="007D0595">
        <w:rPr>
          <w:color w:val="000000"/>
          <w:sz w:val="28"/>
          <w:szCs w:val="28"/>
        </w:rPr>
        <w:t xml:space="preserve">Chú trọng công tác </w:t>
      </w:r>
      <w:r w:rsidRPr="007D0595">
        <w:rPr>
          <w:color w:val="000000"/>
          <w:sz w:val="28"/>
          <w:szCs w:val="28"/>
        </w:rPr>
        <w:t>TTTT</w:t>
      </w:r>
      <w:r w:rsidR="00996EB8" w:rsidRPr="007D0595">
        <w:rPr>
          <w:color w:val="000000"/>
          <w:sz w:val="28"/>
          <w:szCs w:val="28"/>
        </w:rPr>
        <w:t xml:space="preserve"> đến người dân, đặc biệt là cộng đồng đồng bào dân tộc trên địa bàn tỉnh về những chính sách của Đảng, Nhà nước, các thông tin về phát triển kinh tế, chính trị, văn hóa, xã hội, khoa học kỹ thuật.</w:t>
      </w:r>
    </w:p>
    <w:p w14:paraId="4D578306" w14:textId="418F2BEC" w:rsidR="00996EB8" w:rsidRPr="007D0595" w:rsidRDefault="00CF2C33" w:rsidP="001129F9">
      <w:pPr>
        <w:pStyle w:val="NormalWeb"/>
        <w:spacing w:before="120" w:beforeAutospacing="0" w:after="120" w:afterAutospacing="0"/>
        <w:ind w:firstLine="567"/>
        <w:jc w:val="both"/>
        <w:rPr>
          <w:sz w:val="28"/>
          <w:szCs w:val="28"/>
        </w:rPr>
      </w:pPr>
      <w:r w:rsidRPr="007D0595">
        <w:rPr>
          <w:color w:val="000000"/>
          <w:sz w:val="28"/>
          <w:szCs w:val="28"/>
        </w:rPr>
        <w:t xml:space="preserve">- </w:t>
      </w:r>
      <w:r w:rsidR="00996EB8" w:rsidRPr="007D0595">
        <w:rPr>
          <w:color w:val="000000"/>
          <w:sz w:val="28"/>
          <w:szCs w:val="28"/>
        </w:rPr>
        <w:t xml:space="preserve">Phát triển các cơ quan báo chí, truyền thanh truyền hình theo hướng hiện đại, đồng bộ, phù hợp với quy mô thông tin và xu hướng phát triển của truyền thông hiện đại, đảm bảo tính nhất quán và hiệu quả trong việc truyền tải thông tin đến công chúng. Triển khai thực hiện </w:t>
      </w:r>
      <w:r w:rsidRPr="007D0595">
        <w:rPr>
          <w:color w:val="000000"/>
          <w:sz w:val="28"/>
          <w:szCs w:val="28"/>
        </w:rPr>
        <w:t>q</w:t>
      </w:r>
      <w:r w:rsidR="00996EB8" w:rsidRPr="007D0595">
        <w:rPr>
          <w:color w:val="000000"/>
          <w:sz w:val="28"/>
          <w:szCs w:val="28"/>
        </w:rPr>
        <w:t>uy hoạch báo chí toàn quốc đến năm 2025 của Chính phủ; tiếp tục tinh gọn các cơ quan truyền thông của tỉnh phù hợp với xu hướng phát triển của truyền thông hiện đại.</w:t>
      </w:r>
    </w:p>
    <w:p w14:paraId="314A493C" w14:textId="6742FCB1" w:rsidR="00996EB8" w:rsidRPr="007D0595" w:rsidRDefault="00CF2C33" w:rsidP="001129F9">
      <w:pPr>
        <w:pStyle w:val="NormalWeb"/>
        <w:spacing w:before="120" w:beforeAutospacing="0" w:after="120" w:afterAutospacing="0"/>
        <w:ind w:firstLine="567"/>
        <w:jc w:val="both"/>
        <w:rPr>
          <w:sz w:val="28"/>
          <w:szCs w:val="28"/>
        </w:rPr>
      </w:pPr>
      <w:r w:rsidRPr="007D0595">
        <w:rPr>
          <w:color w:val="000000"/>
          <w:sz w:val="28"/>
          <w:szCs w:val="28"/>
        </w:rPr>
        <w:t xml:space="preserve">- </w:t>
      </w:r>
      <w:r w:rsidR="00996EB8" w:rsidRPr="007D0595">
        <w:rPr>
          <w:color w:val="000000"/>
          <w:sz w:val="28"/>
          <w:szCs w:val="28"/>
        </w:rPr>
        <w:t>Phát triển ngành bưu chính là hạ tầng cho thương mại điện tử với chất lượng dịch vụ cao, góp phần thúc đẩy ngành thương mại và dịch vụ tăng trưởng trên địa bàn tỉnh.</w:t>
      </w:r>
    </w:p>
    <w:p w14:paraId="09E8444A" w14:textId="60BE1561" w:rsidR="00996EB8" w:rsidRPr="007D0595" w:rsidRDefault="00430CB4" w:rsidP="001129F9">
      <w:pPr>
        <w:pStyle w:val="NormalWeb"/>
        <w:spacing w:before="120" w:beforeAutospacing="0" w:after="120" w:afterAutospacing="0"/>
        <w:ind w:firstLine="567"/>
        <w:jc w:val="both"/>
        <w:rPr>
          <w:sz w:val="28"/>
          <w:szCs w:val="28"/>
        </w:rPr>
      </w:pPr>
      <w:r w:rsidRPr="007D0595">
        <w:rPr>
          <w:color w:val="000000"/>
          <w:sz w:val="28"/>
          <w:szCs w:val="28"/>
        </w:rPr>
        <w:t xml:space="preserve">- </w:t>
      </w:r>
      <w:r w:rsidR="00996EB8" w:rsidRPr="007D0595">
        <w:rPr>
          <w:color w:val="000000"/>
          <w:sz w:val="28"/>
          <w:szCs w:val="28"/>
        </w:rPr>
        <w:t>Chú trọng xây dựng, ban hành, cập nhật, triển khai các chính sách, quy chế, chiến lược, quy hoạch, dự án về an toàn, an ninh thông tin.</w:t>
      </w:r>
    </w:p>
    <w:p w14:paraId="4C6B10E5" w14:textId="57F6A36E" w:rsidR="009F056F" w:rsidRPr="00EF6A7C" w:rsidRDefault="00EF6A7C" w:rsidP="00EF6A7C">
      <w:pPr>
        <w:keepNext/>
        <w:keepLines/>
        <w:spacing w:before="120" w:after="120" w:line="240" w:lineRule="auto"/>
        <w:jc w:val="both"/>
        <w:outlineLvl w:val="3"/>
        <w:rPr>
          <w:bCs/>
          <w:i/>
          <w:iCs/>
          <w:szCs w:val="26"/>
          <w:lang w:val="en-US"/>
        </w:rPr>
      </w:pPr>
      <w:bookmarkStart w:id="984" w:name="_Toc72311108"/>
      <w:r w:rsidRPr="00EF6A7C">
        <w:rPr>
          <w:bCs/>
          <w:i/>
          <w:iCs/>
          <w:szCs w:val="26"/>
          <w:lang w:val="en-US"/>
        </w:rPr>
        <w:t>6.3</w:t>
      </w:r>
      <w:r w:rsidR="009F056F" w:rsidRPr="00EF6A7C">
        <w:rPr>
          <w:bCs/>
          <w:i/>
          <w:iCs/>
          <w:szCs w:val="26"/>
          <w:lang w:val="en-US"/>
        </w:rPr>
        <w:t>.</w:t>
      </w:r>
      <w:r w:rsidR="00FC0331" w:rsidRPr="00EF6A7C">
        <w:rPr>
          <w:bCs/>
          <w:i/>
          <w:iCs/>
          <w:szCs w:val="26"/>
          <w:lang w:val="en-US"/>
        </w:rPr>
        <w:t>2</w:t>
      </w:r>
      <w:r w:rsidR="009F056F" w:rsidRPr="00EF6A7C">
        <w:rPr>
          <w:bCs/>
          <w:i/>
          <w:iCs/>
          <w:szCs w:val="26"/>
          <w:lang w:val="en-US"/>
        </w:rPr>
        <w:t>. Mục tiêu</w:t>
      </w:r>
      <w:bookmarkEnd w:id="984"/>
    </w:p>
    <w:p w14:paraId="46DF8C6B" w14:textId="772705F7" w:rsidR="005530BB" w:rsidRPr="005530BB" w:rsidRDefault="005530BB" w:rsidP="005530BB">
      <w:pPr>
        <w:spacing w:before="120" w:after="120" w:line="240" w:lineRule="auto"/>
        <w:jc w:val="both"/>
        <w:rPr>
          <w:b/>
          <w:color w:val="000000"/>
          <w:lang w:val="en-US"/>
        </w:rPr>
      </w:pPr>
      <w:r w:rsidRPr="005530BB">
        <w:rPr>
          <w:b/>
          <w:color w:val="000000"/>
          <w:lang w:val="en-US"/>
        </w:rPr>
        <w:t>* Mục tiêu chung</w:t>
      </w:r>
    </w:p>
    <w:p w14:paraId="373DE865" w14:textId="6EBC3F91" w:rsidR="005530BB" w:rsidRPr="005530BB" w:rsidRDefault="005530BB" w:rsidP="005530BB">
      <w:pPr>
        <w:spacing w:before="120" w:after="120" w:line="240" w:lineRule="auto"/>
        <w:ind w:firstLine="567"/>
        <w:jc w:val="both"/>
        <w:rPr>
          <w:color w:val="000000"/>
          <w:lang w:val="en-US"/>
        </w:rPr>
      </w:pPr>
      <w:r w:rsidRPr="005530BB">
        <w:rPr>
          <w:color w:val="000000"/>
          <w:lang w:val="en-US"/>
        </w:rPr>
        <w:t>Đến năm 2025, cơ bản hoàn thành xây dựng nền tảng, các mục tiêu của Chính quyền điện tử và chuyển đổi số ở một số lĩnh vực quan trọng trên cả ba trụ cột: Chính quyền số, kinh tế số, xã hội số; ưu tiên đẩy nhanh chuyển đổi số ở một số lĩnh vực: giáo dục, y tế, nông nghiệp, du lịch.</w:t>
      </w:r>
    </w:p>
    <w:p w14:paraId="5D094CEC" w14:textId="77777777" w:rsidR="005530BB" w:rsidRPr="005530BB" w:rsidRDefault="005530BB" w:rsidP="005530BB">
      <w:pPr>
        <w:spacing w:before="120" w:after="120" w:line="240" w:lineRule="auto"/>
        <w:ind w:firstLine="567"/>
        <w:jc w:val="both"/>
        <w:rPr>
          <w:color w:val="000000"/>
          <w:lang w:val="en-US"/>
        </w:rPr>
      </w:pPr>
      <w:r w:rsidRPr="005530BB">
        <w:rPr>
          <w:color w:val="000000"/>
          <w:lang w:val="en-US"/>
        </w:rPr>
        <w:t>Đến năm 2030, hạ tầng thông tin và truyền thông tỉnh Lai Châu cơ bản đáp ứng yêu cầu của tỉnh Lai Châu số, phát triển ổn định và thịnh vượng, thử nghiệm các công nghệ và mô hình mới, đổi mới căn bản, toàn diện hoạt động quản lý, điều hành của Chính quyền, đáp ứng phương thức sống mới, phương thức làm việc mới trong một môi trường số an toàn, rộng khắp.</w:t>
      </w:r>
    </w:p>
    <w:p w14:paraId="48D8D898" w14:textId="77777777" w:rsidR="005530BB" w:rsidRPr="005530BB" w:rsidRDefault="005530BB" w:rsidP="005530BB">
      <w:pPr>
        <w:spacing w:before="120" w:after="120" w:line="240" w:lineRule="auto"/>
        <w:ind w:firstLine="567"/>
        <w:jc w:val="both"/>
        <w:rPr>
          <w:color w:val="000000"/>
          <w:lang w:val="en-US"/>
        </w:rPr>
      </w:pPr>
      <w:r w:rsidRPr="005530BB">
        <w:rPr>
          <w:color w:val="000000"/>
          <w:lang w:val="en-US"/>
        </w:rPr>
        <w:lastRenderedPageBreak/>
        <w:t>Tăng cường cung cấp các dịch vụ công trực tuyến mức độ 3, 4 đích đến là sự hài lòng của người dân, doanh nghiệp. Tương tác với người dân nhiều hơn, triển khai xây dựng đô thị thông minh, Chính quyền số, xã hội số từ cấp thấp nhất là cấp xã, phấn đấu mỗi người dân có một điện thoại thông minh, mỗi hộ gia đình một đường cáp quang internet, mỗi hộ gia đình một địa chỉ số. Hoàn thiện hạ tầng 4G, chuẩn bị phát triển hạ tầng 5G tại các khu công nghiệp để hỗ trợ sản xuất thông minh nhằm đón các làn sóng đầu tư mới vào tỉnh.</w:t>
      </w:r>
    </w:p>
    <w:p w14:paraId="7D03D450" w14:textId="77777777" w:rsidR="005530BB" w:rsidRDefault="005530BB" w:rsidP="005530BB">
      <w:pPr>
        <w:spacing w:before="120" w:after="120" w:line="240" w:lineRule="auto"/>
        <w:ind w:firstLine="567"/>
        <w:jc w:val="both"/>
        <w:rPr>
          <w:color w:val="000000"/>
          <w:lang w:val="en-US"/>
        </w:rPr>
      </w:pPr>
      <w:r w:rsidRPr="005530BB">
        <w:rPr>
          <w:color w:val="000000"/>
          <w:lang w:val="en-US"/>
        </w:rPr>
        <w:t>Đến 2050, hoàn thiện các mục tiêu chuyển đổi số trên địa bàn tỉnh Lai Châu, định hướng Lai Châu phát triển ổn định, thịnh vượng, đổi mới toàn diện hoạt động quản lý, điều hành của tỉnh, hoạt động sản xuất kinh doanh của các doanh nghiệp số, phương thức sống, làm việc của người dân, phát triển môi trường số an toàn, rộng khắp.</w:t>
      </w:r>
    </w:p>
    <w:p w14:paraId="3A870F87" w14:textId="07220A59" w:rsidR="00642390" w:rsidRDefault="005530BB" w:rsidP="005530BB">
      <w:pPr>
        <w:spacing w:before="120" w:after="120" w:line="240" w:lineRule="auto"/>
        <w:jc w:val="both"/>
        <w:rPr>
          <w:b/>
          <w:i/>
          <w:iCs/>
          <w:color w:val="000000"/>
          <w:lang w:val="en-US"/>
        </w:rPr>
      </w:pPr>
      <w:r>
        <w:rPr>
          <w:b/>
          <w:i/>
          <w:iCs/>
          <w:color w:val="000000"/>
          <w:lang w:val="en-US"/>
        </w:rPr>
        <w:t>* Mục tiêu cụ thể</w:t>
      </w:r>
    </w:p>
    <w:p w14:paraId="0641B309" w14:textId="0F13649B" w:rsidR="005530BB" w:rsidRPr="005530BB" w:rsidRDefault="005530BB" w:rsidP="005530BB">
      <w:pPr>
        <w:spacing w:before="80" w:after="80" w:line="264" w:lineRule="auto"/>
        <w:ind w:firstLine="567"/>
        <w:jc w:val="both"/>
        <w:rPr>
          <w:b/>
          <w:i/>
        </w:rPr>
      </w:pPr>
      <w:r w:rsidRPr="005530BB">
        <w:rPr>
          <w:b/>
          <w:i/>
        </w:rPr>
        <w:t>Lĩnh vực bưu chính:</w:t>
      </w:r>
    </w:p>
    <w:p w14:paraId="2665AFA4" w14:textId="7603AE46" w:rsidR="005530BB" w:rsidRPr="00DA4835" w:rsidRDefault="005530BB" w:rsidP="005530BB">
      <w:pPr>
        <w:spacing w:before="80" w:after="80" w:line="264" w:lineRule="auto"/>
        <w:ind w:firstLine="567"/>
        <w:jc w:val="both"/>
      </w:pPr>
      <w:r w:rsidRPr="00DA4835">
        <w:rPr>
          <w:i/>
        </w:rPr>
        <w:t>Đến năm 2025:</w:t>
      </w:r>
      <w:r w:rsidRPr="00DA4835">
        <w:t xml:space="preserve"> Bưu chính chuyển dịch từ dịch vụ bưu chính truyền thống sang dịch vụ bưu chính số, bưu chính chuyển phát trở thành hạ tầng quan trọng của nền kinh tế số, của thương mại điện tử; góp phần thúc đẩy chính phủ số, xã hội số. Khai thác và ứng dụng hiệu quả nền tảng mã địa chỉ gắn với bản đồ số (Vpostcode) đến 100% hộ gia đình nhằm nâng cao hiệu quả của hoạt động vận chuyển và giao nhận hàng hóa trong thương mại điện tử và logistics. Chuyển từ tư duy “bưu chính truyền thống” sang “doanh nghiệp công nghệ số” trong lĩnh vực Bưu chính dựa trên chuyển đổi số (e-post/digital post).</w:t>
      </w:r>
      <w:r>
        <w:t xml:space="preserve"> </w:t>
      </w:r>
      <w:r w:rsidRPr="00DA4835">
        <w:t>100% xã có điểm phục vụ bưu chính có người phục vụ hoạt đ</w:t>
      </w:r>
      <w:r>
        <w:t xml:space="preserve">ộng kết nối Internet băng rộng; </w:t>
      </w:r>
    </w:p>
    <w:p w14:paraId="260FF63B" w14:textId="78C77C16" w:rsidR="005530BB" w:rsidRPr="00DA4835" w:rsidRDefault="005530BB" w:rsidP="005530BB">
      <w:pPr>
        <w:spacing w:before="80" w:after="80" w:line="264" w:lineRule="auto"/>
        <w:ind w:firstLine="567"/>
        <w:jc w:val="both"/>
      </w:pPr>
      <w:r w:rsidRPr="00DA4835">
        <w:t>Thiết lập 01 Trung tâm chia chọn (tự động) tập trung, đồng bộ và tối ưu từ công đoạn chấp nhận, khai thác, chia chọn và phát hàng hóa đến cấp xã tại địa chỉ khách hàng yêu cầu, đặc biệt hàng hóa trong lĩnh vực thương mại điện tử.</w:t>
      </w:r>
    </w:p>
    <w:p w14:paraId="4D65EC21" w14:textId="0048C2C6" w:rsidR="005530BB" w:rsidRPr="00DA4835" w:rsidRDefault="005530BB" w:rsidP="005530BB">
      <w:pPr>
        <w:spacing w:before="80" w:after="80" w:line="264" w:lineRule="auto"/>
        <w:ind w:firstLine="567"/>
        <w:jc w:val="both"/>
      </w:pPr>
      <w:r w:rsidRPr="00DA4835">
        <w:t xml:space="preserve"> Xây dựng mạng điểm phục vụ bưu chính phục vụ thương mại điện tử theo quy mô trên 8 điểm trên địa bàn tỉnh (mỗi một đơn vị hành chính cấp huyện có 1 điểm bưu chính phục vụ thương mại điện tử). Mạng vận chuyển bưu chính công cộng từ trung tâm tỉnh đến cấp xã đảm bảo chất lượng phục vụ trong ngày đạt 100% số xã.</w:t>
      </w:r>
    </w:p>
    <w:p w14:paraId="5A209EC1" w14:textId="7E3401B1" w:rsidR="005530BB" w:rsidRPr="00DA4835" w:rsidRDefault="005530BB" w:rsidP="005530BB">
      <w:pPr>
        <w:spacing w:before="80" w:after="80" w:line="264" w:lineRule="auto"/>
        <w:ind w:firstLine="567"/>
        <w:jc w:val="both"/>
      </w:pPr>
      <w:r w:rsidRPr="00DA4835">
        <w:t xml:space="preserve">Hạ tầng bưu chính số đảm bảo năng lực phục vụ 60-70% tổng số nhu cầu tiếp nhận, trả kết quả thủ tục hành chính công trực tuyến trên hạ tầng logistic cho thương mại điện tử trên toàn tỉnh, trong đó 30-40% được tiếp nhận, trả hồ sơ tại nhà. </w:t>
      </w:r>
    </w:p>
    <w:p w14:paraId="4229A0AB" w14:textId="4080751E" w:rsidR="005530BB" w:rsidRDefault="005530BB" w:rsidP="005530BB">
      <w:pPr>
        <w:spacing w:before="80" w:after="80" w:line="264" w:lineRule="auto"/>
        <w:ind w:firstLine="567"/>
        <w:jc w:val="both"/>
      </w:pPr>
      <w:r>
        <w:rPr>
          <w:i/>
        </w:rPr>
        <w:t xml:space="preserve">Đến năm 2030: </w:t>
      </w:r>
      <w:r w:rsidRPr="00DA4835">
        <w:t xml:space="preserve"> Tỷ </w:t>
      </w:r>
      <w:r>
        <w:t xml:space="preserve">lệ bưu gửi đạt 50 bưu gửi/người; </w:t>
      </w:r>
      <w:r w:rsidRPr="00DA4835">
        <w:t xml:space="preserve"> Hạ tầng bưu chính số đảm bảo năng lực phục vụ 100% tổng số nhu cầu tiếp nhận, trả kết quả thủ tục hành chính công trực tuyến trên hạ tầng logistic cho thương mại điện tử trên toàn tỉnh, trong đó </w:t>
      </w:r>
      <w:r w:rsidRPr="00DA4835">
        <w:lastRenderedPageBreak/>
        <w:t>hầu hết được</w:t>
      </w:r>
      <w:r>
        <w:t xml:space="preserve"> tiếp nhận, trả hồ sơ tại nhà; </w:t>
      </w:r>
      <w:r w:rsidRPr="00DA4835">
        <w:t>Mạng vận chuyển bưu chính công cộng từ trung tâm tỉnh đến cấp xã đảm bảo chất lượng đạt tối thiểu 2 lần/ngày.</w:t>
      </w:r>
    </w:p>
    <w:p w14:paraId="1B19DC36" w14:textId="78016151" w:rsidR="005530BB" w:rsidRPr="00DA4835" w:rsidRDefault="005530BB" w:rsidP="005530BB">
      <w:pPr>
        <w:spacing w:before="80" w:after="80" w:line="264" w:lineRule="auto"/>
        <w:ind w:firstLine="567"/>
        <w:jc w:val="both"/>
      </w:pPr>
      <w:r w:rsidRPr="00DA4835">
        <w:rPr>
          <w:b/>
          <w:i/>
        </w:rPr>
        <w:t>Viễn thông – Hạ tầng số</w:t>
      </w:r>
    </w:p>
    <w:p w14:paraId="78257978" w14:textId="15D56597" w:rsidR="005530BB" w:rsidRPr="00DA4835" w:rsidRDefault="005530BB" w:rsidP="005530BB">
      <w:pPr>
        <w:spacing w:before="80" w:after="80" w:line="264" w:lineRule="auto"/>
        <w:ind w:firstLine="567"/>
        <w:jc w:val="both"/>
      </w:pPr>
      <w:r>
        <w:rPr>
          <w:i/>
        </w:rPr>
        <w:t xml:space="preserve">Đến năm 2025: </w:t>
      </w:r>
      <w:r w:rsidRPr="00DA4835">
        <w:t>Hạ tầng viễn thông chuyển dịch thành hạ tầng số, hạ tầng quan trọng của chính phủ số, kinh tế số, xã hội số, phục vụ tiến trình chuyển đổi số quốc gia. Hạ tầng số phát triển theo xu hướng hiện đại, rộng khắp làm cơ sở phát triển đô thị thông minh, kết nối các hệ thống xử lý, điều khiển thông minh; các hệ thống cảm biến, thu thập thông tin; hệ thống tương tác; các hệ thống phần mềm giúp quản lý hiệu quả đô thị, nâng cao chất lượng phục vụ của cơ quan chính quyền.</w:t>
      </w:r>
    </w:p>
    <w:p w14:paraId="50B1F4D7" w14:textId="1303004E" w:rsidR="005530BB" w:rsidRPr="00DA4835" w:rsidRDefault="005530BB" w:rsidP="005530BB">
      <w:pPr>
        <w:spacing w:before="80" w:after="80" w:line="264" w:lineRule="auto"/>
        <w:ind w:firstLine="567"/>
        <w:jc w:val="both"/>
      </w:pPr>
      <w:r w:rsidRPr="00DA4835">
        <w:t xml:space="preserve">Xây dựng và nâng cấp tuyến truyền dẫn quang liên tỉnh (bao gồm cả tuyến truyền dẫn dự phòng) thuộc các tỉnh: Sơn La - Điện Biên – Lai Châu – Lào Cai – Yên Bái. Các tuyến truyền dẫn quang nội tỉnh bảo đảm nhu cầu phát triển các dịch vụ băng rộng và đô thị thông minh. </w:t>
      </w:r>
    </w:p>
    <w:p w14:paraId="1649A46D" w14:textId="79C696E7" w:rsidR="005530BB" w:rsidRPr="00DA4835" w:rsidRDefault="005530BB" w:rsidP="005530BB">
      <w:pPr>
        <w:spacing w:before="80" w:after="80" w:line="264" w:lineRule="auto"/>
        <w:ind w:firstLine="567"/>
        <w:jc w:val="both"/>
      </w:pPr>
      <w:r w:rsidRPr="00DA4835">
        <w:t>Tỷ lệ ngầm hóa hạ tầng mạng cáp viễn thông theo tuyến đường đạt 10 – 15% (chỉ tính các tuyến quốc lộ, đường tỉnh, đường huyện và đường đô thị; không tính đến hệ thống</w:t>
      </w:r>
      <w:r>
        <w:t xml:space="preserve"> đường xã, đường thôn, xóm); </w:t>
      </w:r>
      <w:r w:rsidRPr="00DA4835">
        <w:t>Phát triển hạ tầng mạng cáp quang băng rộng đến 100% khu/tổ/bản.</w:t>
      </w:r>
      <w:r>
        <w:t xml:space="preserve">; </w:t>
      </w:r>
      <w:r w:rsidRPr="00DA4835">
        <w:t>Thực hiện tắt sóng di động 2G vào năm 2022 và kết thúc vào năm 2025.</w:t>
      </w:r>
    </w:p>
    <w:p w14:paraId="2235B773" w14:textId="5A96678C" w:rsidR="005530BB" w:rsidRPr="00DA4835" w:rsidRDefault="005530BB" w:rsidP="005530BB">
      <w:pPr>
        <w:spacing w:before="80" w:after="80" w:line="264" w:lineRule="auto"/>
        <w:ind w:firstLine="567"/>
        <w:jc w:val="both"/>
      </w:pPr>
      <w:r w:rsidRPr="00DA4835">
        <w:t>Phát triển mới khoảng 700 vị trí trạm thu phát sóng, mạng thông tin di động 5G phủ sóng tại 100% khu dân cư, khu trung tâm hành chính cấp xã. Ưu tiên phát triển mạng thông tin di động 5G tại cac vùng kinh tế, đô thị mới, khu du lịch trọng điểm. Bảo đảm bán kính phục vụ có một trạm truy nhập thông tin di động (bao gồm cả small cells 5G) tối thiểu đạt 1,6 km/cột. Tỷ lệ sử dụng chung hạ tầng đối với các vị trí trạm xây dựng mới đạt trên 30%.</w:t>
      </w:r>
    </w:p>
    <w:p w14:paraId="38D10E74" w14:textId="1E42DA8B" w:rsidR="005530BB" w:rsidRDefault="005530BB" w:rsidP="005530BB">
      <w:pPr>
        <w:spacing w:before="80" w:after="80" w:line="264" w:lineRule="auto"/>
        <w:ind w:firstLine="567"/>
        <w:jc w:val="both"/>
      </w:pPr>
      <w:r w:rsidRPr="00DA4835">
        <w:rPr>
          <w:i/>
        </w:rPr>
        <w:t>Đến năm 2030:</w:t>
      </w:r>
      <w:r w:rsidRPr="00DA4835">
        <w:t>Thực hiện tắt sóng di động 3G vào năm 2026 và kết thúc vào năm 2030.</w:t>
      </w:r>
      <w:r>
        <w:t xml:space="preserve">; </w:t>
      </w:r>
      <w:r w:rsidRPr="00DA4835">
        <w:t>Tỷ lệ ngầm hóa hạ tầng mạng cáp viễn thông theo tuyến đường đạt 20 – 25% (chỉ tính các tuyến quốc lộ, đường tỉnh, đường huyện và đường đô thị; không tính đến hệ thống</w:t>
      </w:r>
      <w:r>
        <w:t xml:space="preserve"> đường xã, đường thôn, xóm); </w:t>
      </w:r>
      <w:r w:rsidRPr="00DA4835">
        <w:t>Phát triển mới khoảng 1.300 vị trí trạm thu phát sóng, ưu tiên triển khai các công nghệ thông tin di động thế hệ sau 5G. Bảo đảm bán kính phục vụ có một trạm truy nhập thông tin di động (bao gồm cả small cells 5G) tối thiểu đạt 1,1 km/cột. Tỷ lệ sử dụng chung hạ tầng đối với các vị trí</w:t>
      </w:r>
      <w:r>
        <w:t xml:space="preserve"> trạm xây dựng mới đạt trên 70%; </w:t>
      </w:r>
    </w:p>
    <w:p w14:paraId="5C68DF12" w14:textId="77777777" w:rsidR="005530BB" w:rsidRPr="00DA4835" w:rsidRDefault="005530BB" w:rsidP="005530BB">
      <w:pPr>
        <w:spacing w:before="80" w:after="80" w:line="264" w:lineRule="auto"/>
        <w:ind w:firstLine="567"/>
        <w:jc w:val="both"/>
        <w:rPr>
          <w:b/>
          <w:i/>
        </w:rPr>
      </w:pPr>
      <w:r w:rsidRPr="00DA4835">
        <w:rPr>
          <w:b/>
          <w:i/>
        </w:rPr>
        <w:t>Công nghệ thông tin</w:t>
      </w:r>
    </w:p>
    <w:p w14:paraId="3E428ACF" w14:textId="2F232691" w:rsidR="005530BB" w:rsidRDefault="005530BB" w:rsidP="005530BB">
      <w:pPr>
        <w:spacing w:before="80" w:after="80" w:line="264" w:lineRule="auto"/>
        <w:ind w:firstLine="567"/>
        <w:jc w:val="both"/>
      </w:pPr>
      <w:r w:rsidRPr="00DA4835">
        <w:t xml:space="preserve">Thực hiện chuyển đổi số trên cả 3 trụ cột chính quyền số, kinh tế số và xã hội số. Phấn đấu đến năm 2025, kinh tế số chiếm khoảng 10% GRDP, tỷ trọng kinh tế số trong từng ngành, lĩnh vực đạt tối thiểu 10%, cơ bản hoàn thành chuyển đổi số trong các cơ quan nhà nước. Đến năm 2030, kinh tế số chiếm tối thiểu 20% GRDP, tỷ trọng </w:t>
      </w:r>
      <w:r w:rsidRPr="00DA4835">
        <w:lastRenderedPageBreak/>
        <w:t>kinh tế số trong từng ngành, lĩnh vực đạt tối thiểu 20%, hoàn thành xây dựng chính quyền số.</w:t>
      </w:r>
    </w:p>
    <w:p w14:paraId="6FD68F07" w14:textId="77777777" w:rsidR="005530BB" w:rsidRPr="00DA4835" w:rsidRDefault="005530BB" w:rsidP="005530BB">
      <w:pPr>
        <w:spacing w:before="80" w:after="80" w:line="264" w:lineRule="auto"/>
        <w:ind w:firstLine="567"/>
        <w:jc w:val="both"/>
        <w:rPr>
          <w:b/>
          <w:i/>
        </w:rPr>
      </w:pPr>
      <w:r w:rsidRPr="00DA4835">
        <w:rPr>
          <w:b/>
          <w:i/>
        </w:rPr>
        <w:t>An toàn, an ninh thông tin</w:t>
      </w:r>
    </w:p>
    <w:p w14:paraId="1539EEF7" w14:textId="77777777" w:rsidR="005530BB" w:rsidRPr="00DA4835" w:rsidRDefault="005530BB" w:rsidP="005530BB">
      <w:pPr>
        <w:spacing w:before="80" w:after="80" w:line="264" w:lineRule="auto"/>
        <w:ind w:firstLine="567"/>
        <w:jc w:val="both"/>
      </w:pPr>
      <w:r w:rsidRPr="00DA4835">
        <w:t>Hoàn thiện triển khai và duy trì bảo đảm an toàn thông tin theo mô hình 4 lớp; Trung tâm giám sát, điều hành an toàn thông tin (SOC) kết nối với hệ thống hỗ trợ giám sát, điều hành an toàn thông tin.</w:t>
      </w:r>
    </w:p>
    <w:p w14:paraId="6A91311A" w14:textId="77777777" w:rsidR="005530BB" w:rsidRPr="00DA4835" w:rsidRDefault="005530BB" w:rsidP="005530BB">
      <w:pPr>
        <w:spacing w:before="80" w:after="80" w:line="264" w:lineRule="auto"/>
        <w:ind w:firstLine="567"/>
        <w:jc w:val="both"/>
      </w:pPr>
      <w:r w:rsidRPr="00DA4835">
        <w:t>Tăng cường đầu tư hoặc thuê dịch vụ nhằm nâng cao năng lực bảo đảm an toàn, an ninh thông tin cho các hệ thống thông tin quan trọng, hệ thống thông tin phục vụ chính quyền số, đô thị thông minh và giao dịch điện tử. Đảm bảo đến năm 2030, 90% cơ quan, tổ chức khắc phục, xử lý các điểm yếu, lỗ hổng, an ninh thông tin. Phấn đấu đưa Lai Châu thuộc nhóm tỉnh trung bình khá trong cả nước về an toàn thông tin mạng.</w:t>
      </w:r>
    </w:p>
    <w:p w14:paraId="728B4AFC" w14:textId="5F159533" w:rsidR="005530BB" w:rsidRPr="00DA4835" w:rsidRDefault="005530BB" w:rsidP="005530BB">
      <w:pPr>
        <w:spacing w:before="80" w:after="80" w:line="264" w:lineRule="auto"/>
        <w:ind w:firstLine="567"/>
        <w:jc w:val="both"/>
      </w:pPr>
      <w:r w:rsidRPr="00DA4835">
        <w:t>Đến năm 2050, phấn đấu đưa Lai Châu thuộc nhóm tỉnh khá trong cả nước về an toàn thông tin mạng. Với 100% các hệ thống thông tin, các hệ thống mạng LAN, máy chủ của các sở, ban, ngành cấp tỉnh, UBND cấp huyện và mạng truyền số liệu chuyên dùng của các cơ quan nhà nước được trang bị giải pháp an toàn, bảo mật nhằm bảo đảm an toàn thông tin trên môi trường mạng.</w:t>
      </w:r>
    </w:p>
    <w:p w14:paraId="49E7F501" w14:textId="77777777" w:rsidR="005530BB" w:rsidRPr="00DA4835" w:rsidRDefault="005530BB" w:rsidP="005530BB">
      <w:pPr>
        <w:spacing w:before="80" w:after="80" w:line="264" w:lineRule="auto"/>
        <w:ind w:firstLine="567"/>
        <w:jc w:val="both"/>
      </w:pPr>
      <w:r w:rsidRPr="00DA4835">
        <w:rPr>
          <w:b/>
          <w:i/>
        </w:rPr>
        <w:t>Mạng lưới cơ sở báo chí, phát thanh, truyền hình, thông tin điện tử, cơ sở xuất bản, thông tin đối ngoại, thông tin cơ sở</w:t>
      </w:r>
    </w:p>
    <w:p w14:paraId="702CA9C8" w14:textId="36BA1414" w:rsidR="005530BB" w:rsidRPr="00DA4835" w:rsidRDefault="005530BB" w:rsidP="005530BB">
      <w:pPr>
        <w:spacing w:before="80" w:after="80" w:line="264" w:lineRule="auto"/>
        <w:ind w:firstLine="567"/>
        <w:jc w:val="both"/>
      </w:pPr>
      <w:r w:rsidRPr="00DA4835">
        <w:rPr>
          <w:i/>
        </w:rPr>
        <w:t xml:space="preserve">Đến năm 2025: </w:t>
      </w:r>
      <w:r w:rsidRPr="00DA4835">
        <w:t xml:space="preserve"> Giữ nguyên số lượng 3 cơ quan báo chí. Báo chí hoạt động đúng tôn chỉ mục đích. Tỉnh thực hiện cơ chế đặt hàng đối với các nội dung phục vụ nhiệm vụ chính trị.</w:t>
      </w:r>
    </w:p>
    <w:p w14:paraId="2F60177F" w14:textId="6C520331" w:rsidR="005530BB" w:rsidRPr="00DA4835" w:rsidRDefault="005530BB" w:rsidP="005530BB">
      <w:pPr>
        <w:spacing w:before="80" w:after="80" w:line="264" w:lineRule="auto"/>
        <w:ind w:firstLine="567"/>
        <w:jc w:val="both"/>
      </w:pPr>
      <w:r w:rsidRPr="00DA4835">
        <w:rPr>
          <w:i/>
        </w:rPr>
        <w:t xml:space="preserve">Đến năm 2030: </w:t>
      </w:r>
      <w:r w:rsidRPr="00DA4835">
        <w:t>Hoàn thành chuyển đổi số các cơ quan báo chí nòng cốt (Báo Lai Châu, Đài PTTH tỉnh, Tạp chí Văn nghệ Lai Châu) theo mô hình tòa soạn hội tụ, cơ quan truyền thông đa phương tiện, ứng dụng thành tựu cuộc cách mạng công nghiệp lần thứ tư (IoT, AI, Big Data…).</w:t>
      </w:r>
    </w:p>
    <w:p w14:paraId="7869198B" w14:textId="0132B010" w:rsidR="00996EB8" w:rsidRPr="0053783B" w:rsidRDefault="009D2EA6" w:rsidP="0053783B">
      <w:pPr>
        <w:keepNext/>
        <w:keepLines/>
        <w:spacing w:before="120" w:after="120" w:line="240" w:lineRule="auto"/>
        <w:jc w:val="both"/>
        <w:outlineLvl w:val="3"/>
        <w:rPr>
          <w:bCs/>
          <w:i/>
          <w:iCs/>
          <w:szCs w:val="26"/>
          <w:lang w:val="en-US"/>
        </w:rPr>
      </w:pPr>
      <w:bookmarkStart w:id="985" w:name="_Toc72311109"/>
      <w:r w:rsidRPr="0053783B">
        <w:rPr>
          <w:bCs/>
          <w:i/>
          <w:iCs/>
          <w:szCs w:val="26"/>
          <w:lang w:val="en-US"/>
        </w:rPr>
        <w:t>6.3.</w:t>
      </w:r>
      <w:r w:rsidR="00EF6A7C">
        <w:rPr>
          <w:bCs/>
          <w:i/>
          <w:iCs/>
          <w:szCs w:val="26"/>
          <w:lang w:val="en-US"/>
        </w:rPr>
        <w:t>3</w:t>
      </w:r>
      <w:r w:rsidR="00996EB8" w:rsidRPr="0053783B">
        <w:rPr>
          <w:bCs/>
          <w:i/>
          <w:iCs/>
          <w:szCs w:val="26"/>
          <w:lang w:val="en-US"/>
        </w:rPr>
        <w:t>. Phương án phát triển</w:t>
      </w:r>
      <w:bookmarkEnd w:id="985"/>
    </w:p>
    <w:p w14:paraId="04F092C2" w14:textId="57670632" w:rsidR="00CE1575" w:rsidRPr="0053783B" w:rsidRDefault="00CE1575" w:rsidP="0053783B">
      <w:pPr>
        <w:pStyle w:val="NormalWeb"/>
        <w:spacing w:before="120" w:beforeAutospacing="0" w:after="120" w:afterAutospacing="0"/>
        <w:jc w:val="both"/>
        <w:rPr>
          <w:color w:val="000000"/>
          <w:sz w:val="28"/>
          <w:szCs w:val="28"/>
          <w:u w:val="single"/>
        </w:rPr>
      </w:pPr>
      <w:r w:rsidRPr="0053783B">
        <w:rPr>
          <w:color w:val="000000"/>
          <w:sz w:val="28"/>
          <w:szCs w:val="28"/>
          <w:u w:val="single"/>
        </w:rPr>
        <w:t>6.3.2.1. Bưu chính</w:t>
      </w:r>
    </w:p>
    <w:p w14:paraId="513B0804" w14:textId="77777777" w:rsidR="00C13458" w:rsidRPr="007D0595" w:rsidRDefault="00CE1575" w:rsidP="00F33913">
      <w:pPr>
        <w:spacing w:before="120" w:after="120" w:line="240" w:lineRule="auto"/>
        <w:ind w:firstLine="567"/>
        <w:jc w:val="both"/>
        <w:rPr>
          <w:lang w:val="en-US"/>
        </w:rPr>
      </w:pPr>
      <w:r w:rsidRPr="007D0595">
        <w:rPr>
          <w:i/>
          <w:iCs/>
          <w:lang w:val="en-US"/>
        </w:rPr>
        <w:t xml:space="preserve">- </w:t>
      </w:r>
      <w:r w:rsidR="00996EB8" w:rsidRPr="007D0595">
        <w:rPr>
          <w:i/>
          <w:iCs/>
          <w:lang w:val="en-US"/>
        </w:rPr>
        <w:t>Phát triển hạ tầng bưu chính theo hướng đẩy mạnh chuyển đổi số trong bưu chính</w:t>
      </w:r>
      <w:r w:rsidRPr="007D0595">
        <w:rPr>
          <w:i/>
          <w:iCs/>
          <w:lang w:val="en-US"/>
        </w:rPr>
        <w:t xml:space="preserve">: </w:t>
      </w:r>
      <w:r w:rsidR="00996EB8" w:rsidRPr="007D0595">
        <w:rPr>
          <w:lang w:val="en-US"/>
        </w:rPr>
        <w:t xml:space="preserve">Hạ tầng bưu chính chuyển phát trở thành hạ tầng quan trọng của nền kinh tế số, của thương mại điện tử; góp phần thúc đẩy Chính phủ số, xã hội số. Các điểm phục vụ bưu chính tại Lai Châu từng bước được nâng cấp đầu tư các thiết bị hiện đại, ứng dụng công nghệ số để đáp ứng nhu cầu logistics trong và ngoài nước, bảo đảm cung cấp dịch vụ logistics chuyên nghiệp, linh hoạt, hỗ trợ cho sự phát triển thương mại điện tử, kinh tế số, đô thị thông minh; ngoài ra còn chú trọng việc quản lý, khai thác dữ liệu lớn (Big data) nhằm hỗ trợ tối ưu cho sản xuất kinh doanh như nắm bắt nhu cầu khách hàng và thị trường. Cùng với đó, việc ứng dụng công nghệ số sẽ góp phần </w:t>
      </w:r>
      <w:r w:rsidR="00996EB8" w:rsidRPr="007D0595">
        <w:rPr>
          <w:lang w:val="en-US"/>
        </w:rPr>
        <w:lastRenderedPageBreak/>
        <w:t>thực hiện các đột phá lớn và toàn diện, chú trọng vào việc đổi mới cơ chế, ưu tiên nguồn lực cho hoạt động đổi mới sáng tạo</w:t>
      </w:r>
      <w:r w:rsidR="00C13458" w:rsidRPr="007D0595">
        <w:rPr>
          <w:lang w:val="en-US"/>
        </w:rPr>
        <w:t>.</w:t>
      </w:r>
    </w:p>
    <w:p w14:paraId="492E7C51" w14:textId="296E9DEF" w:rsidR="00996EB8" w:rsidRPr="007D0595" w:rsidRDefault="009C7764" w:rsidP="00F33913">
      <w:pPr>
        <w:spacing w:before="120" w:after="120" w:line="240" w:lineRule="auto"/>
        <w:ind w:firstLine="567"/>
        <w:jc w:val="both"/>
        <w:rPr>
          <w:lang w:val="en-US"/>
        </w:rPr>
      </w:pPr>
      <w:r w:rsidRPr="007D0595">
        <w:rPr>
          <w:i/>
          <w:iCs/>
          <w:lang w:val="en-US"/>
        </w:rPr>
        <w:t xml:space="preserve">- </w:t>
      </w:r>
      <w:r w:rsidR="00996EB8" w:rsidRPr="007D0595">
        <w:rPr>
          <w:i/>
          <w:iCs/>
          <w:lang w:val="en-US"/>
        </w:rPr>
        <w:t>Chuyển dịch từ dịch vụ bưu chính truyền thống sang dịch vụ bưu chính số:</w:t>
      </w:r>
      <w:r w:rsidR="00996EB8" w:rsidRPr="007D0595">
        <w:rPr>
          <w:lang w:val="en-US"/>
        </w:rPr>
        <w:t xml:space="preserve"> trong đó, chú trọng các dịch vụ liên quan đến Chính phủ điện tử và các dịch vụ mang tính hỗ trợ, logistics cho thương mại điện tử. Tốc độ tăng trưởng các dịch vụ liên quan đến chính phủ điện tử đạt 10-15% vào năm 2025 và 15-20% vào năm 2030. Tốc độ tăng trưởng các dịch vụ thương mại điện tử và logistics đạt khoảng 15-20% vào năm 2025 và đạt 25-30% vào năm 2030.</w:t>
      </w:r>
      <w:r w:rsidRPr="007D0595">
        <w:rPr>
          <w:lang w:val="en-US"/>
        </w:rPr>
        <w:t xml:space="preserve"> </w:t>
      </w:r>
      <w:r w:rsidR="00996EB8" w:rsidRPr="007D0595">
        <w:rPr>
          <w:lang w:val="en-US"/>
        </w:rPr>
        <w:t>Đến năm 2030, hạ tầng bưu chính số đảm bảo năng lực phục vụ 100% tổng số nhu cầu tiếp nhận, trả kết quả thủ tục hành chính công trực tuyến trên hạ tầng logistic cho thương mại điện tử trên toàn tỉnh, trong đó hầu hết được tiếp nhận, trả hồ sơ tại nhà.</w:t>
      </w:r>
    </w:p>
    <w:p w14:paraId="1763FC9B" w14:textId="77777777" w:rsidR="00996EB8" w:rsidRPr="007D0595" w:rsidRDefault="00996EB8" w:rsidP="00F33913">
      <w:pPr>
        <w:spacing w:before="120" w:after="120" w:line="240" w:lineRule="auto"/>
        <w:ind w:firstLine="567"/>
        <w:jc w:val="both"/>
        <w:rPr>
          <w:lang w:val="en-US"/>
        </w:rPr>
      </w:pPr>
      <w:r w:rsidRPr="007D0595">
        <w:rPr>
          <w:lang w:val="en-US"/>
        </w:rPr>
        <w:t>Khai thác tối đa ưu thế mạng lưới bưu chính công cộng để cung cấp đa dạng sản phẩm dịch vụ phục vụ nhu cầu của người dân; phát triển nền tảng số, công nghệ số nhằm tiếp nhận và cung cấp dịch vụ công, kết nối cơ quan, chính quyền với công dân, tổ chức, doanh nghiệp. </w:t>
      </w:r>
    </w:p>
    <w:p w14:paraId="180997AA" w14:textId="04C62A1D" w:rsidR="00996EB8" w:rsidRPr="007D0595" w:rsidRDefault="009C7764" w:rsidP="00F33913">
      <w:pPr>
        <w:spacing w:before="120" w:after="120" w:line="240" w:lineRule="auto"/>
        <w:ind w:firstLine="567"/>
        <w:jc w:val="both"/>
        <w:rPr>
          <w:lang w:val="en-US"/>
        </w:rPr>
      </w:pPr>
      <w:r w:rsidRPr="007D0595">
        <w:rPr>
          <w:i/>
          <w:iCs/>
          <w:lang w:val="en-US"/>
        </w:rPr>
        <w:t xml:space="preserve">- </w:t>
      </w:r>
      <w:r w:rsidR="00996EB8" w:rsidRPr="007D0595">
        <w:rPr>
          <w:i/>
          <w:iCs/>
          <w:lang w:val="en-US"/>
        </w:rPr>
        <w:t>P</w:t>
      </w:r>
      <w:r w:rsidRPr="007D0595">
        <w:rPr>
          <w:i/>
          <w:iCs/>
          <w:lang w:val="en-US"/>
        </w:rPr>
        <w:t>h</w:t>
      </w:r>
      <w:r w:rsidR="00996EB8" w:rsidRPr="007D0595">
        <w:rPr>
          <w:i/>
          <w:iCs/>
          <w:lang w:val="en-US"/>
        </w:rPr>
        <w:t>át triển mạng vận chuyển bưu chính: </w:t>
      </w:r>
      <w:r w:rsidR="00996EB8" w:rsidRPr="007D0595">
        <w:rPr>
          <w:lang w:val="en-US"/>
        </w:rPr>
        <w:t>Đẩy mạnh ứng dụng công nghệ số vào các hoạt động kinh doanh, tối ưu đường thư và phương tiện vận chuyển, theo dõi hành trình của bưu gửi nhằm giảm bớt chi phí, thời gian trong toàn bộ quy trình sản xuất kinh doanh.</w:t>
      </w:r>
      <w:r w:rsidR="00110073" w:rsidRPr="007D0595">
        <w:rPr>
          <w:lang w:val="en-US"/>
        </w:rPr>
        <w:t xml:space="preserve"> </w:t>
      </w:r>
      <w:r w:rsidR="00996EB8" w:rsidRPr="007D0595">
        <w:rPr>
          <w:lang w:val="en-US"/>
        </w:rPr>
        <w:t>Kết hợp sử dụng phương tiện vận chuyển xe bưu chính với sử dụng các phương tiện vận chuyển xã hội (xe khách…) để nâng cao hiệu quả hoạt động mạng lưới, tiết kiệm chi phí đầu tư.</w:t>
      </w:r>
    </w:p>
    <w:p w14:paraId="407F2DA4" w14:textId="57D3DAF6" w:rsidR="00996EB8" w:rsidRPr="007D0595" w:rsidRDefault="00996EB8" w:rsidP="00F33913">
      <w:pPr>
        <w:spacing w:before="120" w:after="120" w:line="240" w:lineRule="auto"/>
        <w:ind w:firstLine="567"/>
        <w:jc w:val="both"/>
        <w:rPr>
          <w:lang w:val="en-US"/>
        </w:rPr>
      </w:pPr>
      <w:r w:rsidRPr="007D0595">
        <w:rPr>
          <w:lang w:val="en-US"/>
        </w:rPr>
        <w:t>Thiết lập mạng vận chuyển bưu chính dùng chung giữa các doanh nghiệp bưu chính nhằm giảm chi phí vận chuyển, đảm bảo thời gian, nâng cao chất lượng dịch vụ.</w:t>
      </w:r>
      <w:r w:rsidR="00110073" w:rsidRPr="007D0595">
        <w:rPr>
          <w:lang w:val="en-US"/>
        </w:rPr>
        <w:t xml:space="preserve"> </w:t>
      </w:r>
      <w:r w:rsidRPr="007D0595">
        <w:rPr>
          <w:lang w:val="en-US"/>
        </w:rPr>
        <w:t>Đến năm 2030, đảm bảo chất lượng phục vụ tối thiểu 2 lần/ngày, giảm thời gian đưa phát, nâng cao chất lượng chuyển phát, đáp ứng yêu cầu ngày càng cao của khách hàng.</w:t>
      </w:r>
    </w:p>
    <w:p w14:paraId="1FF4142F" w14:textId="5C7583CD" w:rsidR="00996EB8" w:rsidRPr="007D0595" w:rsidRDefault="00110073" w:rsidP="00F33913">
      <w:pPr>
        <w:spacing w:before="120" w:after="120" w:line="240" w:lineRule="auto"/>
        <w:ind w:firstLine="567"/>
        <w:jc w:val="both"/>
        <w:rPr>
          <w:lang w:val="en-US"/>
        </w:rPr>
      </w:pPr>
      <w:r w:rsidRPr="007D0595">
        <w:rPr>
          <w:i/>
          <w:iCs/>
          <w:lang w:val="en-US"/>
        </w:rPr>
        <w:t xml:space="preserve">- </w:t>
      </w:r>
      <w:r w:rsidR="00996EB8" w:rsidRPr="007D0595">
        <w:rPr>
          <w:i/>
          <w:iCs/>
          <w:lang w:val="en-US"/>
        </w:rPr>
        <w:t>Phương án phát triển mã địa chỉ bưu chính: </w:t>
      </w:r>
      <w:r w:rsidR="00996EB8" w:rsidRPr="007D0595">
        <w:rPr>
          <w:lang w:val="en-US"/>
        </w:rPr>
        <w:t>Khai thác và ứng dụng hiệu quả nền tảng mã địa chỉ gắn với bản đồ số (Vpostcode) đến 100% hộ gia đình nhằm nâng cao hiệu quả của hoạt động vận chuyển và giao nhận hàng hóa trong thương mại điện tử và logistics.</w:t>
      </w:r>
    </w:p>
    <w:p w14:paraId="0A56FF6F" w14:textId="33549B01" w:rsidR="00110073" w:rsidRPr="0053783B" w:rsidRDefault="00110073" w:rsidP="0053783B">
      <w:pPr>
        <w:pStyle w:val="NormalWeb"/>
        <w:spacing w:before="120" w:beforeAutospacing="0" w:after="120" w:afterAutospacing="0"/>
        <w:jc w:val="both"/>
        <w:rPr>
          <w:color w:val="000000"/>
          <w:sz w:val="28"/>
          <w:szCs w:val="28"/>
          <w:u w:val="single"/>
        </w:rPr>
      </w:pPr>
      <w:r w:rsidRPr="0053783B">
        <w:rPr>
          <w:color w:val="000000"/>
          <w:sz w:val="28"/>
          <w:szCs w:val="28"/>
          <w:u w:val="single"/>
        </w:rPr>
        <w:t>6.3.2.2. Viễn thông</w:t>
      </w:r>
      <w:r w:rsidR="005530BB">
        <w:rPr>
          <w:color w:val="000000"/>
          <w:sz w:val="28"/>
          <w:szCs w:val="28"/>
          <w:u w:val="single"/>
        </w:rPr>
        <w:t>- hạ tầng số</w:t>
      </w:r>
    </w:p>
    <w:p w14:paraId="18AF8172" w14:textId="44C278CD" w:rsidR="00996EB8" w:rsidRDefault="00EE287F" w:rsidP="00F33913">
      <w:pPr>
        <w:spacing w:before="120" w:after="120" w:line="240" w:lineRule="auto"/>
        <w:ind w:firstLine="567"/>
        <w:jc w:val="both"/>
        <w:rPr>
          <w:lang w:val="en-US"/>
        </w:rPr>
      </w:pPr>
      <w:r w:rsidRPr="007D0595">
        <w:rPr>
          <w:i/>
          <w:iCs/>
          <w:lang w:val="en-US"/>
        </w:rPr>
        <w:t xml:space="preserve">- </w:t>
      </w:r>
      <w:r w:rsidR="00996EB8" w:rsidRPr="007D0595">
        <w:rPr>
          <w:i/>
          <w:iCs/>
          <w:lang w:val="en-US"/>
        </w:rPr>
        <w:t>Hạ tầng viễn thông chuyển dịch thành hạ tầng số</w:t>
      </w:r>
      <w:r w:rsidR="00996EB8" w:rsidRPr="007D0595">
        <w:rPr>
          <w:lang w:val="en-US"/>
        </w:rPr>
        <w:t>, hạ tầng quan trọng của chính phủ số, kinh tế số, xã hội số, phục vụ tiến trình chuyển đổi số quốc gia. Hạ tầng số phát triển theo xu hướng hiện đại, rộng khắp làm cơ sở phát triển đô thị thông minh, kết nối các hệ thống xử lý, điều khiển thông minh; các hệ thống cảm biến, thu thập thông tin; hệ thống tương tác; các hệ thống phần mềm giúp quản lý hiệu quả đô thị, nâng cao chất lượng phục vụ của cơ quan chính quyền.</w:t>
      </w:r>
    </w:p>
    <w:p w14:paraId="7A1621A0" w14:textId="0E969581" w:rsidR="0086352F" w:rsidRPr="00DA4835" w:rsidRDefault="005530BB" w:rsidP="0086352F">
      <w:pPr>
        <w:spacing w:before="80" w:after="80" w:line="264" w:lineRule="auto"/>
        <w:ind w:firstLine="567"/>
        <w:jc w:val="both"/>
      </w:pPr>
      <w:r>
        <w:rPr>
          <w:i/>
        </w:rPr>
        <w:t>- H</w:t>
      </w:r>
      <w:r w:rsidRPr="00DA4835">
        <w:rPr>
          <w:i/>
        </w:rPr>
        <w:t xml:space="preserve">ạ tầng mạng cố định: </w:t>
      </w:r>
      <w:r w:rsidRPr="00DA4835">
        <w:t xml:space="preserve"> </w:t>
      </w:r>
      <w:r w:rsidR="0086352F">
        <w:t xml:space="preserve">Nâng cấp tuyến truyền dẫn quang liên tỉnh (bao gồm cả tuyến truyền dẫn dự phòng) thuộc các tỉnh: Sơn La - Điện Biên – Lai Châu – Lào </w:t>
      </w:r>
      <w:r w:rsidR="0086352F">
        <w:lastRenderedPageBreak/>
        <w:t>Cai – Yên Bái. Các tuyến truyền dẫn quang nội tỉnh bảo đảm nhu cầu phát triển các dịch vụ băng rộng và đô thị thông minh; Đến năm 2025, phát triển hạ tầng mạng cáp quang băng rộng đến 100% khu/tổ/bản; Ưu tiên phát triển hạ tầng băng rộng tới các điểm du lịch, vùng kinh tế quốc lộ 32, 12 và 4D, vùng kinh tế nông, lâm nghiệp Sông Đà...</w:t>
      </w:r>
    </w:p>
    <w:p w14:paraId="73A13300" w14:textId="4C972DB7" w:rsidR="005530BB" w:rsidRPr="008226D8" w:rsidRDefault="005530BB" w:rsidP="005530BB">
      <w:pPr>
        <w:spacing w:before="80" w:after="80" w:line="264" w:lineRule="auto"/>
        <w:ind w:firstLine="567"/>
        <w:jc w:val="both"/>
        <w:rPr>
          <w:lang w:val="en-US"/>
        </w:rPr>
      </w:pPr>
      <w:r w:rsidRPr="00DA4835">
        <w:rPr>
          <w:i/>
        </w:rPr>
        <w:t xml:space="preserve">Định hướng phát triển hạ tầng thông tin di động: 2G, 3G, 4G, 5G, độ phủ, chính sách sử dụng hạ tầng: </w:t>
      </w:r>
      <w:r w:rsidRPr="00DA4835">
        <w:t>Thực hiện tắt sóng di động 2G vào năm 2022 và kết thúc vào năm 2025</w:t>
      </w:r>
      <w:r>
        <w:t>;</w:t>
      </w:r>
      <w:r w:rsidRPr="00DA4835">
        <w:t xml:space="preserve"> Thực hiện tắt sóng di động 3G vào năm 2026 và kết thúc vào năm 2030</w:t>
      </w:r>
      <w:r>
        <w:t xml:space="preserve"> (trong đó, tawtssongs 3G tại Lai Châu và trung tâm các huyện kết thúc vào năm 2028 và các kh</w:t>
      </w:r>
      <w:r w:rsidRPr="00DA4835">
        <w:t xml:space="preserve">u vực còn lại của Lai Châu vào </w:t>
      </w:r>
      <w:r>
        <w:t xml:space="preserve">kết thúc vào năm 2030; </w:t>
      </w:r>
      <w:r w:rsidRPr="00DA4835">
        <w:t>Mạng thông tin di động 4G: Đến năm 2030, phủ sóng thông tin di động 4G đến 100% khu/tổ/bản trên địa bàn tỉnh Lai Châu.</w:t>
      </w:r>
      <w:r>
        <w:t xml:space="preserve">; </w:t>
      </w:r>
      <w:r w:rsidRPr="00DA4835">
        <w:t xml:space="preserve">Đến năm 2030, phát triển mới khoảng 2.000 trạm thu phát </w:t>
      </w:r>
      <w:r w:rsidRPr="008226D8">
        <w:t xml:space="preserve">sóng, mạng thông tin di động 5G phủ sóng tại 100% khu dân cư, khu trung tâm hành chính cấp xã. Ưu tiên phát triển mạng thông tin di động 5G tại cac vùng kinh tế, đô thị, khu du lịch trọng điểm. </w:t>
      </w:r>
    </w:p>
    <w:p w14:paraId="32862C5C" w14:textId="48F2F0CB" w:rsidR="00996EB8" w:rsidRPr="008226D8" w:rsidRDefault="00615CBC" w:rsidP="00F33913">
      <w:pPr>
        <w:spacing w:before="120" w:after="120" w:line="240" w:lineRule="auto"/>
        <w:ind w:firstLine="567"/>
        <w:jc w:val="both"/>
        <w:rPr>
          <w:lang w:val="en-US"/>
        </w:rPr>
      </w:pPr>
      <w:r w:rsidRPr="008226D8">
        <w:rPr>
          <w:i/>
          <w:iCs/>
          <w:lang w:val="en-US"/>
        </w:rPr>
        <w:t xml:space="preserve">- </w:t>
      </w:r>
      <w:r w:rsidR="00996EB8" w:rsidRPr="008226D8">
        <w:rPr>
          <w:i/>
          <w:iCs/>
          <w:lang w:val="en-US"/>
        </w:rPr>
        <w:t>Phổ cập điện thoại thông minh:</w:t>
      </w:r>
      <w:r w:rsidR="00996EB8" w:rsidRPr="008226D8">
        <w:rPr>
          <w:lang w:val="en-US"/>
        </w:rPr>
        <w:t> Phổ cập điện thoại thông minh giá rẻ tới người dân trên địa bàn tỉnh</w:t>
      </w:r>
    </w:p>
    <w:p w14:paraId="5F4A280F" w14:textId="54DBC5C6" w:rsidR="00F567C9" w:rsidRPr="008226D8" w:rsidRDefault="00F567C9" w:rsidP="00F567C9">
      <w:pPr>
        <w:spacing w:before="120" w:after="120" w:line="240" w:lineRule="auto"/>
        <w:ind w:firstLine="567"/>
        <w:jc w:val="both"/>
        <w:rPr>
          <w:lang w:val="en-US"/>
        </w:rPr>
      </w:pPr>
      <w:r w:rsidRPr="008226D8">
        <w:rPr>
          <w:i/>
          <w:iCs/>
          <w:lang w:val="en-US"/>
        </w:rPr>
        <w:t xml:space="preserve">- Phát triển dịch vụ Internet băng rộng: </w:t>
      </w:r>
      <w:r w:rsidRPr="008226D8">
        <w:rPr>
          <w:lang w:val="en-US"/>
        </w:rPr>
        <w:t>Nâng tỷ lệ thuê bao Internet băng rộng/100 dân đạt 25 thuê bao/100 dân vào năm 2025 và 55 thuê bao vào năm 2030. Tỷ lệ mỗi hộ gia đình có một đường Internet cáp quang đạt trên 70% vào năm 2025 và trên 95% vào năm 2030. Đến năm 2030, 80% người dân trên địa bàn tỉnh Lai Châu sẽ được truy cập Internet băng rộng như một tiện ích thiết yếu. Tốc độ kết nối băng rộng cố định (FTTH) đạt 400 Mbps, tốc độ kết nối băng rộng di động đạt đạt 200 Mbps. Tốc độ Internet qua mạng cố định đạt 400 Mbps. Đến năm 2025, hạ tầng số đảm bảo dữ liệu sử dụng bình quân thuê bao băng rộng di động là 14GB/tháng/thuê bao và năm 2030 là 27GB/tháng/thuê bao.</w:t>
      </w:r>
    </w:p>
    <w:p w14:paraId="63FDFB61" w14:textId="28645DA8" w:rsidR="00996EB8" w:rsidRPr="008226D8" w:rsidRDefault="00F567C9" w:rsidP="00F567C9">
      <w:pPr>
        <w:spacing w:before="120" w:after="120" w:line="240" w:lineRule="auto"/>
        <w:ind w:firstLine="567"/>
        <w:jc w:val="both"/>
        <w:rPr>
          <w:lang w:val="en-US"/>
        </w:rPr>
      </w:pPr>
      <w:r w:rsidRPr="008226D8">
        <w:rPr>
          <w:i/>
          <w:iCs/>
          <w:lang w:val="en-US"/>
        </w:rPr>
        <w:t xml:space="preserve">- Phát triển, kết nối IoT: </w:t>
      </w:r>
      <w:r w:rsidRPr="008226D8">
        <w:rPr>
          <w:lang w:val="en-US"/>
        </w:rPr>
        <w:t>Đến năm 2025 tỷ lệ thiết bị IoT/100 dân đạt từ 50-75 thiết bị/100 dân và 2030 đạt từ 100-150 thiết bị/100 dân đặc biệt trong các lĩnh vực trọng điểm như giao thông thông minh, y tế thông minh, giáo dục thông minh, nông nghiệp thông minh, công nghiệp thông minh và môi trường thông minh để xây dựng hạ tầng đô thị thông minh.</w:t>
      </w:r>
    </w:p>
    <w:p w14:paraId="51A11614" w14:textId="3EC1B4B0" w:rsidR="00996EB8" w:rsidRPr="007D0595" w:rsidRDefault="001A3528" w:rsidP="00F33913">
      <w:pPr>
        <w:spacing w:before="120" w:after="120" w:line="240" w:lineRule="auto"/>
        <w:ind w:firstLine="567"/>
        <w:jc w:val="both"/>
        <w:rPr>
          <w:lang w:val="en-US"/>
        </w:rPr>
      </w:pPr>
      <w:r w:rsidRPr="007D0595">
        <w:rPr>
          <w:i/>
          <w:iCs/>
          <w:lang w:val="en-US"/>
        </w:rPr>
        <w:t xml:space="preserve">- </w:t>
      </w:r>
      <w:r w:rsidR="00996EB8" w:rsidRPr="007D0595">
        <w:rPr>
          <w:i/>
          <w:iCs/>
          <w:lang w:val="en-US"/>
        </w:rPr>
        <w:t>Phát triển hạ tầng cột ăng ten:</w:t>
      </w:r>
      <w:r w:rsidR="00996EB8" w:rsidRPr="007D0595">
        <w:rPr>
          <w:lang w:val="en-US"/>
        </w:rPr>
        <w:t xml:space="preserve"> Đến năm 2030, tỷ lệ cột ăng ten không cồng kềnh, kích thước nhỏ gọn, thân thiện với môi trường, ngụy trang ẩn vào các công trình kiến trúc và cảnh quan chiếm trên 50% tổng số cột ăng ten xây dựng mới. Tỷ lệ cột ăng ten triển khai trên hạ tầng đô thị công cộng chiếm trên 70% tổng số cột ăng ten xây dựng mới. 100% cột ăng ten tại thành phố Lai Châu, trung tâm các huyện, khu du lịch, di tích, khu đô thị mới, khu công nghiệp là cột ăng ten có thân thiện với môi trường, ngụy trang ẩn vào các công trình kiến trúc và cảnh quan.</w:t>
      </w:r>
    </w:p>
    <w:p w14:paraId="3AE5FFC8" w14:textId="056B7BD5" w:rsidR="00996EB8" w:rsidRPr="007D0595" w:rsidRDefault="001A3528" w:rsidP="00F33913">
      <w:pPr>
        <w:spacing w:before="120" w:after="120" w:line="240" w:lineRule="auto"/>
        <w:ind w:firstLine="567"/>
        <w:jc w:val="both"/>
        <w:rPr>
          <w:lang w:val="en-US"/>
        </w:rPr>
      </w:pPr>
      <w:r w:rsidRPr="007D0595">
        <w:rPr>
          <w:i/>
          <w:iCs/>
          <w:lang w:val="en-US"/>
        </w:rPr>
        <w:lastRenderedPageBreak/>
        <w:t xml:space="preserve">- </w:t>
      </w:r>
      <w:r w:rsidR="00996EB8" w:rsidRPr="007D0595">
        <w:rPr>
          <w:i/>
          <w:iCs/>
          <w:lang w:val="en-US"/>
        </w:rPr>
        <w:t>Phát triển hạ tầng cống, bể cáp:</w:t>
      </w:r>
      <w:r w:rsidR="00996EB8" w:rsidRPr="007D0595">
        <w:rPr>
          <w:lang w:val="en-US"/>
        </w:rPr>
        <w:t xml:space="preserve"> </w:t>
      </w:r>
      <w:r w:rsidR="0027238C" w:rsidRPr="007D0595">
        <w:rPr>
          <w:lang w:val="en-US"/>
        </w:rPr>
        <w:t xml:space="preserve">Đến năm 2025, thực hiện buộc gọn hệ thống dây cáp, loại bỏ các sợi cáp, cáp không còn sử dụng trên 100% hạ tầng mạng cáp hiện hữu. Toàn bộ hạ tầng mạng cáp được đánh dấu nhãn để thuận tiện cho việc quản lý, vận hành. </w:t>
      </w:r>
      <w:r w:rsidR="00996EB8" w:rsidRPr="007D0595">
        <w:rPr>
          <w:lang w:val="en-US"/>
        </w:rPr>
        <w:t xml:space="preserve">Đến năm 2030, ngầm hóa 100% hạ tầng mạng cáp viễn thông tại các </w:t>
      </w:r>
      <w:r w:rsidRPr="007D0595">
        <w:rPr>
          <w:lang w:val="en-US"/>
        </w:rPr>
        <w:t>KCN</w:t>
      </w:r>
      <w:r w:rsidR="00996EB8" w:rsidRPr="007D0595">
        <w:rPr>
          <w:lang w:val="en-US"/>
        </w:rPr>
        <w:t xml:space="preserve">, khu dân cư, khu đô thị, tuyến đường mới; 30-40% đối với các </w:t>
      </w:r>
      <w:r w:rsidR="0027238C" w:rsidRPr="007D0595">
        <w:rPr>
          <w:lang w:val="en-US"/>
        </w:rPr>
        <w:t>KCN</w:t>
      </w:r>
      <w:r w:rsidR="00996EB8" w:rsidRPr="007D0595">
        <w:rPr>
          <w:lang w:val="en-US"/>
        </w:rPr>
        <w:t>, khu dân cư, khu đô thị, tuyến đường cũ.</w:t>
      </w:r>
    </w:p>
    <w:p w14:paraId="522A58F4" w14:textId="115A321B" w:rsidR="00104A63" w:rsidRPr="0053783B" w:rsidRDefault="00104A63" w:rsidP="0053783B">
      <w:pPr>
        <w:pStyle w:val="NormalWeb"/>
        <w:spacing w:before="120" w:beforeAutospacing="0" w:after="120" w:afterAutospacing="0"/>
        <w:jc w:val="both"/>
        <w:rPr>
          <w:color w:val="000000"/>
          <w:sz w:val="28"/>
          <w:szCs w:val="28"/>
          <w:u w:val="single"/>
        </w:rPr>
      </w:pPr>
      <w:r w:rsidRPr="0053783B">
        <w:rPr>
          <w:color w:val="000000"/>
          <w:sz w:val="28"/>
          <w:szCs w:val="28"/>
          <w:u w:val="single"/>
        </w:rPr>
        <w:t>6.3.2.3. Công nghệ thông tin</w:t>
      </w:r>
    </w:p>
    <w:p w14:paraId="63560ECB" w14:textId="29177E01" w:rsidR="005530BB" w:rsidRPr="005530BB" w:rsidRDefault="005530BB" w:rsidP="005530BB">
      <w:pPr>
        <w:spacing w:before="120" w:after="120" w:line="240" w:lineRule="auto"/>
        <w:jc w:val="both"/>
        <w:rPr>
          <w:b/>
          <w:iCs/>
          <w:lang w:val="en-US"/>
        </w:rPr>
      </w:pPr>
      <w:r w:rsidRPr="005530BB">
        <w:rPr>
          <w:b/>
          <w:iCs/>
          <w:lang w:val="en-US"/>
        </w:rPr>
        <w:t>* Xây dựng Chính quyền số</w:t>
      </w:r>
    </w:p>
    <w:p w14:paraId="77826612" w14:textId="7CC09CAF" w:rsidR="005530BB" w:rsidRPr="005530BB" w:rsidRDefault="005530BB" w:rsidP="005530BB">
      <w:pPr>
        <w:spacing w:before="120" w:after="120" w:line="240" w:lineRule="auto"/>
        <w:ind w:firstLine="567"/>
        <w:jc w:val="both"/>
        <w:rPr>
          <w:i/>
          <w:iCs/>
          <w:lang w:val="en-US"/>
        </w:rPr>
      </w:pPr>
      <w:r>
        <w:rPr>
          <w:i/>
          <w:iCs/>
          <w:lang w:val="en-US"/>
        </w:rPr>
        <w:t>-</w:t>
      </w:r>
      <w:r w:rsidRPr="005530BB">
        <w:rPr>
          <w:i/>
          <w:iCs/>
          <w:lang w:val="en-US"/>
        </w:rPr>
        <w:t xml:space="preserve"> Xây dựng nền tảng điều hành, tác nghiệp</w:t>
      </w:r>
    </w:p>
    <w:p w14:paraId="6092C90F" w14:textId="77777777" w:rsidR="005530BB" w:rsidRPr="005530BB" w:rsidRDefault="005530BB" w:rsidP="005530BB">
      <w:pPr>
        <w:spacing w:before="120" w:after="120" w:line="240" w:lineRule="auto"/>
        <w:ind w:firstLine="567"/>
        <w:jc w:val="both"/>
        <w:rPr>
          <w:iCs/>
          <w:lang w:val="en-US"/>
        </w:rPr>
      </w:pPr>
      <w:r w:rsidRPr="005530BB">
        <w:rPr>
          <w:iCs/>
          <w:lang w:val="en-US"/>
        </w:rPr>
        <w:t>Xây dựng và triển khai nền tảng điều hành, tác nghiệp đến 100% các cơ quan chính quyền các cấp, kết nối với nền tảng tích hợp chia sẻ dữ liệu của tỉnh, đảm bảo kết nối, liên thông chia sẻ dữ liệu giữa các cơ quan, đơn vị. Bao gồm các tác nghiệp về quản lý văn bản, thư điện tử công vụ, ứng dụng chữ ký số, hệ thống thông tin báo cáo của tỉnh phục vụ quản lý, điều hành và kiểm tra, giám sát. Đảm bảo, đến năm 2025 có 80% cán bộ, công chức sử dụng trong công việc. 100% chế độ báo cáo, chỉ tiêu tổng hợp báo cáo định kỳ và báo cáo thống kê về kinh tế - xã hội phục vụ sự chỉ đạo, điều hành của chính quyền các cấp được tích hợp, kết nối với hệ thống thông tin báo cáo của tỉnh và liên thông với hệ thống thông tin báo cáo quốc gia. 90% hồ sơ công việc tại cấp tỉnh; 80% hồ sơ công việc tại cấp huyện và 60% hồ sơ công việc tại cấp xã được xử lý trên môi trường mạng (trừ hồ sơ công việc thuộc phạm vi bí mật nhà nước).</w:t>
      </w:r>
    </w:p>
    <w:p w14:paraId="12472848" w14:textId="7B2961C4" w:rsidR="005530BB" w:rsidRPr="005530BB" w:rsidRDefault="005530BB" w:rsidP="005530BB">
      <w:pPr>
        <w:spacing w:before="80" w:after="80" w:line="264" w:lineRule="auto"/>
        <w:ind w:firstLine="567"/>
        <w:jc w:val="both"/>
        <w:rPr>
          <w:i/>
        </w:rPr>
      </w:pPr>
      <w:r w:rsidRPr="005530BB">
        <w:rPr>
          <w:i/>
        </w:rPr>
        <w:t>- Phát triển hệ thống dữ liệu của tỉnh</w:t>
      </w:r>
    </w:p>
    <w:p w14:paraId="0A7F9A1D" w14:textId="6E01B08D" w:rsidR="00996EB8" w:rsidRPr="007D0595" w:rsidRDefault="005530BB" w:rsidP="005530BB">
      <w:pPr>
        <w:spacing w:before="120" w:after="120" w:line="240" w:lineRule="auto"/>
        <w:ind w:firstLine="567"/>
        <w:jc w:val="both"/>
        <w:rPr>
          <w:lang w:val="en-US"/>
        </w:rPr>
      </w:pPr>
      <w:r w:rsidRPr="00DA4835">
        <w:rPr>
          <w:b/>
        </w:rPr>
        <w:t>Phát triển hệ thống dữ liệu của tỉnh</w:t>
      </w:r>
      <w:r>
        <w:rPr>
          <w:b/>
        </w:rPr>
        <w:t>:</w:t>
      </w:r>
      <w:r w:rsidR="002B2F47" w:rsidRPr="007D0595">
        <w:rPr>
          <w:i/>
          <w:iCs/>
          <w:lang w:val="en-US"/>
        </w:rPr>
        <w:t xml:space="preserve"> </w:t>
      </w:r>
      <w:r w:rsidR="00996EB8" w:rsidRPr="007D0595">
        <w:rPr>
          <w:lang w:val="en-US"/>
        </w:rPr>
        <w:t>Giai đoạn 2021</w:t>
      </w:r>
      <w:r w:rsidR="002B2F47" w:rsidRPr="007D0595">
        <w:rPr>
          <w:lang w:val="en-US"/>
        </w:rPr>
        <w:t>-</w:t>
      </w:r>
      <w:r w:rsidR="00996EB8" w:rsidRPr="007D0595">
        <w:rPr>
          <w:lang w:val="en-US"/>
        </w:rPr>
        <w:t>2025, nâng cấp Trung tâm tích hợp dữ liệu của tỉnh trở thành Trung tâm dữ liệu hiện đại, đáp ứng đầy đủ tiêu chuẩn, qui chuẩn của Bộ Thông tin và Truyền thông đối với Trung tâm dữ liệu, đảm bảo hạ tầng phục vụ lưu trữ, tính toán và dự phòng, đảm bảo năng lực phục vụ 24/7 cho các ứng dụng dùng chung của Chính quyền số, Đô thị thông minh; đồng thời nâng cao năng lực an toàn, an ninh thông tin; trang bị các thiết bị công nghệ, giải pháp mới liên quan đến điện toán đám mây; các máy tính tính toán hiệu năng cao để xây dựng các hệ thống lớn như: tính toán song song, trí tuệ nhân tạo, xử lý dữ liệu lớn</w:t>
      </w:r>
      <w:r w:rsidR="002B2F47" w:rsidRPr="007D0595">
        <w:rPr>
          <w:lang w:val="en-US"/>
        </w:rPr>
        <w:t>,</w:t>
      </w:r>
      <w:r w:rsidR="00996EB8" w:rsidRPr="007D0595">
        <w:rPr>
          <w:lang w:val="en-US"/>
        </w:rPr>
        <w:t>...</w:t>
      </w:r>
      <w:r w:rsidR="002B2F47" w:rsidRPr="007D0595">
        <w:rPr>
          <w:lang w:val="en-US"/>
        </w:rPr>
        <w:t xml:space="preserve"> </w:t>
      </w:r>
      <w:r w:rsidR="00996EB8" w:rsidRPr="007D0595">
        <w:rPr>
          <w:lang w:val="en-US"/>
        </w:rPr>
        <w:t>Giai đoạn 2026</w:t>
      </w:r>
      <w:r w:rsidR="002B2F47" w:rsidRPr="007D0595">
        <w:rPr>
          <w:lang w:val="en-US"/>
        </w:rPr>
        <w:t>-</w:t>
      </w:r>
      <w:r w:rsidR="00996EB8" w:rsidRPr="007D0595">
        <w:rPr>
          <w:lang w:val="en-US"/>
        </w:rPr>
        <w:t>2030, xây dựng thêm 01 Trung tâm tích hợp dữ liệu dự phòng. </w:t>
      </w:r>
    </w:p>
    <w:p w14:paraId="1E787798" w14:textId="77777777" w:rsidR="005530BB" w:rsidRPr="00DA4835" w:rsidRDefault="005530BB" w:rsidP="005530BB">
      <w:pPr>
        <w:spacing w:before="80" w:after="80" w:line="264" w:lineRule="auto"/>
        <w:ind w:firstLine="567"/>
        <w:jc w:val="both"/>
      </w:pPr>
      <w:r w:rsidRPr="00DA4835">
        <w:rPr>
          <w:b/>
          <w:i/>
        </w:rPr>
        <w:t>Xây dựng nền tảng tích hợp, chia sẻ dữ liệu (LGSP) của tỉnh:</w:t>
      </w:r>
      <w:r>
        <w:rPr>
          <w:b/>
          <w:i/>
        </w:rPr>
        <w:t xml:space="preserve"> </w:t>
      </w:r>
      <w:r w:rsidRPr="00DA4835">
        <w:t xml:space="preserve">Giai đoạn 2021 – 2025: Xây dựng nền tảng tích hợp, chia sẻ dữ liệu (LGSP) của tỉnh đảm bảo tích hợp, kết nối, liên thông 100% các hệ thống thông tin, cơ sở dữ liệu chuyên ngành của tỉnh và kết nối với nền tảng tích hợp, chia sẻ dữ liệu quốc gia để trao đổi, chia sẻ dữ liệu với các cơ quan bên ngoài. </w:t>
      </w:r>
    </w:p>
    <w:p w14:paraId="2961A118" w14:textId="5A3ADCBB" w:rsidR="005530BB" w:rsidRDefault="005530BB" w:rsidP="005530BB">
      <w:pPr>
        <w:spacing w:before="80" w:after="80" w:line="264" w:lineRule="auto"/>
        <w:ind w:firstLine="567"/>
        <w:jc w:val="both"/>
      </w:pPr>
      <w:r w:rsidRPr="00DA4835">
        <w:rPr>
          <w:b/>
          <w:i/>
        </w:rPr>
        <w:t>Xây dựng kho dữ liệu dùng chung của tỉnh:</w:t>
      </w:r>
      <w:r>
        <w:rPr>
          <w:b/>
          <w:i/>
        </w:rPr>
        <w:t xml:space="preserve"> </w:t>
      </w:r>
      <w:r w:rsidRPr="00DA4835">
        <w:t xml:space="preserve">Giai đoạn 2021 – 2025: Xây dựng kho dữ liệu dùng chung của tỉnh được lưu trữ tại Trung tâm tích hợp dữ liệu của tỉnh, để quản lý thống nhất việc lưu trữ, chia sẻ, trao đổi, bảo đảm an toàn và tổ chức sử </w:t>
      </w:r>
      <w:r w:rsidRPr="00DA4835">
        <w:lastRenderedPageBreak/>
        <w:t>dụng có hiệu quả các tài liệu lưu trữ điện tử của tỉnh hình thành trong quá trình chuyển đổi số trong hoạt</w:t>
      </w:r>
      <w:r>
        <w:t xml:space="preserve"> động của các cơ quan nhà nước; T</w:t>
      </w:r>
      <w:r w:rsidRPr="00DA4835">
        <w:t xml:space="preserve">tích hợp, kết nối, chia sẻ, sử dụng, khai thác kho dữ liệu dùng chung được thực hiện thông qua nền tảng tích hợp và </w:t>
      </w:r>
      <w:r>
        <w:t xml:space="preserve">chia sẻ dữ liệu của tỉnh (LGSP): </w:t>
      </w:r>
      <w:r w:rsidRPr="00DA4835">
        <w:t>cơ sở dữ liệu dân cư</w:t>
      </w:r>
      <w:r>
        <w:t xml:space="preserve">, </w:t>
      </w:r>
      <w:r w:rsidRPr="00DA4835">
        <w:t>cơ sở dữ liệu về đăng ký doanh nghiệp, cơ sở dữ liệu về thuế hình thành cơ sở dữ liệu về doanh nghiệp thống nhất của tỉnh</w:t>
      </w:r>
      <w:r>
        <w:t xml:space="preserve">; </w:t>
      </w:r>
      <w:r w:rsidRPr="00DA4835">
        <w:t>hồ sơ địa chính và cơ sở dữ liệu quản lý đất đai, xây dựng cơ sở dữ liệu nền địa hình, hình thành bản đồ số nền dùng chung thống nhất của tỉnh</w:t>
      </w:r>
      <w:r>
        <w:t>.</w:t>
      </w:r>
    </w:p>
    <w:p w14:paraId="17869778" w14:textId="791ADA0B" w:rsidR="005530BB" w:rsidRPr="00DA4835" w:rsidRDefault="005530BB" w:rsidP="005530BB">
      <w:pPr>
        <w:spacing w:before="80" w:after="80" w:line="264" w:lineRule="auto"/>
        <w:ind w:firstLine="567"/>
        <w:jc w:val="both"/>
      </w:pPr>
      <w:r w:rsidRPr="00DA4835">
        <w:rPr>
          <w:b/>
          <w:i/>
        </w:rPr>
        <w:t>Xây dựng Cổng dữ liệu của tỉnh:</w:t>
      </w:r>
      <w:r>
        <w:rPr>
          <w:b/>
          <w:i/>
        </w:rPr>
        <w:t xml:space="preserve"> </w:t>
      </w:r>
      <w:r w:rsidRPr="00DA4835">
        <w:t>Xây dựng Cổng dữ liệu của tỉnh để quản trị dữ liệu số, công bố hiện trạng thông tin về dữ liệu số của các cơ quan nhà nước trên địa bàn tỉnh, tạo điều kiện thuận lợi cho người dân, doanh nghiệp tiếp cận, khai thác thông tin bảo đảm kết nối với Cổng dữ liệu quốc gia. Hệ thống dữ liệu của tỉnh Lai Châu được kết nối, tích hợp, chia sẻ rộng khắp giữa các ngành, lĩnh vực và với các cơ quan bên ngoài tỉnh. Thực hiện trong giai đoạn 2025</w:t>
      </w:r>
      <w:r w:rsidR="0086352F">
        <w:t>-2030</w:t>
      </w:r>
      <w:r w:rsidRPr="00DA4835">
        <w:t>.</w:t>
      </w:r>
    </w:p>
    <w:p w14:paraId="1F32DBCF" w14:textId="17CA3679" w:rsidR="005530BB" w:rsidRDefault="005530BB" w:rsidP="005530BB">
      <w:pPr>
        <w:spacing w:before="80" w:after="80" w:line="264" w:lineRule="auto"/>
        <w:ind w:firstLine="567"/>
        <w:jc w:val="both"/>
      </w:pPr>
      <w:r>
        <w:rPr>
          <w:i/>
        </w:rPr>
        <w:t xml:space="preserve">- </w:t>
      </w:r>
      <w:r w:rsidRPr="005530BB">
        <w:rPr>
          <w:i/>
        </w:rPr>
        <w:t>Xây dựng nền tảng cung cấp dịch vụ công trực tuyến</w:t>
      </w:r>
      <w:r>
        <w:rPr>
          <w:i/>
        </w:rPr>
        <w:t xml:space="preserve">: </w:t>
      </w:r>
      <w:r w:rsidRPr="00DA4835">
        <w:t>Giai đoạn 2021 – 2025: Xây dựng nền tảng cung cấp dịch vụ công trực tuyến phục vụ người dân và doanh nghiệp</w:t>
      </w:r>
      <w:r>
        <w:t xml:space="preserve">; </w:t>
      </w:r>
      <w:r w:rsidRPr="00DA4835">
        <w:t>Giai đoạn 2026 - 2030: Cung cấp 100% dịch vụ hành chính công mức độ 4 trên nhiều phương tiện truy cập khác nhau, bao gồm cả thiết bị di động. 100% hồ sơ công việc tại cấp bộ, tỉnh.</w:t>
      </w:r>
      <w:r>
        <w:t xml:space="preserve"> </w:t>
      </w:r>
      <w:r w:rsidRPr="00DA4835">
        <w:t>Ứng dụng mạnh mẽ công nghệ số để minh bạch hóa quy trình, thủ tục; kết nối chia sẻ cơ sở dữ liệu dùng chung phục vụ công tác quản lý nhà nước</w:t>
      </w:r>
    </w:p>
    <w:p w14:paraId="63F11DE5" w14:textId="4D9F3214" w:rsidR="005530BB" w:rsidRPr="00DA4835" w:rsidRDefault="005530BB" w:rsidP="005530BB">
      <w:pPr>
        <w:spacing w:before="80" w:after="80" w:line="264" w:lineRule="auto"/>
        <w:ind w:firstLine="567"/>
        <w:jc w:val="both"/>
      </w:pPr>
      <w:r w:rsidRPr="005530BB">
        <w:rPr>
          <w:i/>
        </w:rPr>
        <w:t>Phát triển hoàn thiện hạ tầng chính quyền số</w:t>
      </w:r>
      <w:r>
        <w:rPr>
          <w:i/>
        </w:rPr>
        <w:t xml:space="preserve">:  </w:t>
      </w:r>
      <w:r w:rsidRPr="00DA4835">
        <w:t xml:space="preserve">Giai đoạn 2021 – 2025: Phát triển mạng truyền số liệu chuyên dùng của tỉnh một cách thống nhất, đồng bộ và tin cậy phục vụ cho chuyển đổi số và phát triển đô thị thông minh. Kết nối mạng WAN bằng mạng truyền số liệu chuyên dùng cho 100% các đơn vị sở, ban, ngành, Ủy ban nhân dân cấp huyện, Ủy ban nhân dân cấp xã, đảm bảo đường truyền tốc độ cao, an toàn, an ninh </w:t>
      </w:r>
      <w:r>
        <w:t xml:space="preserve">thông tin và kết nối thông suốt; </w:t>
      </w:r>
      <w:r w:rsidRPr="00DA4835">
        <w:t>Tái cấu trúc hạ tầng công nghệ thông tin của các sở, ngành, địa phương, chuyển đổi hạ tầng công nghệ thông tin thành hạ tầng số ứng dụng công nghệ điện toán đám mây. Đầu tư hoàn thiện mạng LAN, Internet, mua sắm máy tính cá nhân, thiết bị số hóa và thiết bị công nghệ thông tin khác cho các cấp chính quyền đảm bảo điều kiện để thực hiện chuyển đổi số. Đảm bảo 100% cán bộ, công chức, viên chức trong các cơ quan nhà nước có máy tính sử dụng trong công việc.</w:t>
      </w:r>
      <w:r>
        <w:t xml:space="preserve">; </w:t>
      </w:r>
      <w:r w:rsidRPr="00DA4835">
        <w:t xml:space="preserve">Thực hiện chuyển đổi sang địa chỉ IPv6 trên toàn bộ hệ thống thông tin, các dịch vụ có kết nối Internet, mạng truyền số liệu chuyên dùng của 100% các đơn vị sở, ban, ngành, UBND cấp huyện, cấp xã trong toàn tỉnh. </w:t>
      </w:r>
    </w:p>
    <w:p w14:paraId="0AD0A6D5" w14:textId="777A4979" w:rsidR="005B06FD" w:rsidRPr="0053783B" w:rsidRDefault="005B06FD" w:rsidP="0053783B">
      <w:pPr>
        <w:pStyle w:val="NormalWeb"/>
        <w:spacing w:before="120" w:beforeAutospacing="0" w:after="120" w:afterAutospacing="0"/>
        <w:jc w:val="both"/>
        <w:rPr>
          <w:color w:val="000000"/>
          <w:sz w:val="28"/>
          <w:szCs w:val="28"/>
          <w:u w:val="single"/>
        </w:rPr>
      </w:pPr>
      <w:r w:rsidRPr="0053783B">
        <w:rPr>
          <w:color w:val="000000"/>
          <w:sz w:val="28"/>
          <w:szCs w:val="28"/>
          <w:u w:val="single"/>
        </w:rPr>
        <w:t>6.3.2.4. An toàn, an ninh thông tin</w:t>
      </w:r>
    </w:p>
    <w:p w14:paraId="0402E6C7" w14:textId="3262FB4E" w:rsidR="005530BB" w:rsidRPr="00DA4835" w:rsidRDefault="005530BB" w:rsidP="005530BB">
      <w:pPr>
        <w:spacing w:before="80" w:after="80" w:line="264" w:lineRule="auto"/>
        <w:ind w:firstLine="567"/>
        <w:jc w:val="both"/>
      </w:pPr>
      <w:r>
        <w:t xml:space="preserve">- </w:t>
      </w:r>
      <w:r w:rsidRPr="00DA4835">
        <w:t xml:space="preserve">Chuyển từ tư duy bảo đảm an toàn, an ninh mạng sang tư duy bảo đảm an toàn không gian mạng trên địa bàn tỉnh. Triển khai Trung tâm giám sát, điều hành an toàn </w:t>
      </w:r>
      <w:r w:rsidRPr="00DA4835">
        <w:lastRenderedPageBreak/>
        <w:t>thông tin (SOC) kết nối với hệ thống hỗ trợ giám sát, điều hành an toàn thông tin phục vụ Chính quyền số. Kiện toàn, nâng cao năng lực và duy trì hoạt động thường xuyên của Đội ứng cứu sự cố an toàn thông tin mạng. Phối hợp với các đơn vị chuyên trách về an toàn thông tin thực hiện an toàn thông tin mạng trên địa bàn tỉnh. Đảm bảo 90% cơ quan, tổ chức khắc phục, xử lý các điểm yếu, lỗ hổng, an ninh thông tin.</w:t>
      </w:r>
    </w:p>
    <w:p w14:paraId="100FCD6D" w14:textId="47C05483" w:rsidR="00996EB8" w:rsidRPr="007D0595" w:rsidRDefault="005530BB" w:rsidP="005530BB">
      <w:pPr>
        <w:spacing w:before="120" w:after="120" w:line="240" w:lineRule="auto"/>
        <w:ind w:firstLine="567"/>
        <w:jc w:val="both"/>
        <w:rPr>
          <w:lang w:val="en-US"/>
        </w:rPr>
      </w:pPr>
      <w:r>
        <w:t xml:space="preserve">- </w:t>
      </w:r>
      <w:r w:rsidRPr="00DA4835">
        <w:t>Hoàn thành triển khai các hoạt động giám sát, đánh giá, bảo vệ, ứng cứu các hệ thống thông tin của tỉnh theo mô hình 4 lớp, đảm bảo khả năng thích ứng một cách chủ động, linh hoạt và giảm thiểu các nguy cơ, đe dọa mất an toàn thông tin trên không gian mạng, sẵn sàng các giải pháp phòng ngừa và ứng phó khi có sự cố xảy ra trên địa bàn tỉnh</w:t>
      </w:r>
      <w:r w:rsidR="00996EB8" w:rsidRPr="007D0595">
        <w:rPr>
          <w:lang w:val="en-US"/>
        </w:rPr>
        <w:t>.</w:t>
      </w:r>
    </w:p>
    <w:p w14:paraId="0F480AEA" w14:textId="7D25126E" w:rsidR="00403FC6" w:rsidRPr="0053783B" w:rsidRDefault="00403FC6" w:rsidP="0053783B">
      <w:pPr>
        <w:pStyle w:val="NormalWeb"/>
        <w:spacing w:before="120" w:beforeAutospacing="0" w:after="120" w:afterAutospacing="0"/>
        <w:jc w:val="both"/>
        <w:rPr>
          <w:color w:val="000000"/>
          <w:sz w:val="28"/>
          <w:szCs w:val="28"/>
          <w:u w:val="single"/>
        </w:rPr>
      </w:pPr>
      <w:r w:rsidRPr="0053783B">
        <w:rPr>
          <w:color w:val="000000"/>
          <w:sz w:val="28"/>
          <w:szCs w:val="28"/>
          <w:u w:val="single"/>
        </w:rPr>
        <w:t>6.3.2.5. Công nghiệp công nghệ thông tin</w:t>
      </w:r>
    </w:p>
    <w:p w14:paraId="00B541EB" w14:textId="0122247B" w:rsidR="00996EB8" w:rsidRPr="005530BB" w:rsidRDefault="005530BB" w:rsidP="005530BB">
      <w:pPr>
        <w:spacing w:before="80" w:after="80" w:line="264" w:lineRule="auto"/>
        <w:ind w:firstLine="567"/>
        <w:jc w:val="both"/>
      </w:pPr>
      <w:r w:rsidRPr="00DA4835">
        <w:t>Hoàn thiện các thủ tục hành chính, tạo cơ chế thông thoáng, thuận lợi cho việc thu hút các doanh nghiệp trong và ngoài nước đầu tư phát triển thị trường công nghiệp công nghệ thông tin, trong đó tập trung cung cấp sản phẩm, dịch vụ công nghệ thông tin. Đảm bảo đến năm 2030, tốc độ tăng trưởng doanh nghiệp công nghệ thông tin hàng năm khoảng 1 – 1,5 lần tốc</w:t>
      </w:r>
      <w:r>
        <w:t xml:space="preserve"> độ tăng dân số của toàn tỉnh. </w:t>
      </w:r>
    </w:p>
    <w:p w14:paraId="7F30FB63" w14:textId="4B62587F" w:rsidR="00EF6A7C" w:rsidRPr="00EF6A7C" w:rsidRDefault="005530BB" w:rsidP="005530BB">
      <w:pPr>
        <w:keepNext/>
        <w:keepLines/>
        <w:spacing w:before="120" w:after="120" w:line="240" w:lineRule="auto"/>
        <w:jc w:val="both"/>
        <w:outlineLvl w:val="3"/>
        <w:rPr>
          <w:bCs/>
          <w:i/>
          <w:iCs/>
          <w:szCs w:val="26"/>
          <w:lang w:val="en-US"/>
        </w:rPr>
      </w:pPr>
      <w:bookmarkStart w:id="986" w:name="_Toc72311110"/>
      <w:bookmarkStart w:id="987" w:name="_Hlk70668330"/>
      <w:r>
        <w:rPr>
          <w:bCs/>
          <w:i/>
          <w:iCs/>
          <w:szCs w:val="26"/>
          <w:lang w:val="en-US"/>
        </w:rPr>
        <w:t xml:space="preserve">6.3.4. </w:t>
      </w:r>
      <w:r w:rsidR="00EF6A7C" w:rsidRPr="00EF6A7C">
        <w:rPr>
          <w:bCs/>
          <w:i/>
          <w:iCs/>
          <w:szCs w:val="26"/>
          <w:lang w:val="en-US"/>
        </w:rPr>
        <w:t>Tầm nhìn 2050</w:t>
      </w:r>
      <w:bookmarkEnd w:id="986"/>
    </w:p>
    <w:p w14:paraId="1C74707C" w14:textId="2A4FF3C7" w:rsidR="005530BB" w:rsidRPr="005530BB" w:rsidRDefault="005530BB" w:rsidP="005530BB">
      <w:pPr>
        <w:spacing w:before="80" w:after="80" w:line="264" w:lineRule="auto"/>
        <w:jc w:val="both"/>
        <w:rPr>
          <w:b/>
          <w:lang w:val="en-US"/>
        </w:rPr>
      </w:pPr>
      <w:r w:rsidRPr="005530BB">
        <w:rPr>
          <w:b/>
          <w:lang w:val="en-US"/>
        </w:rPr>
        <w:t xml:space="preserve">* Lĩnh vực bưu chính: </w:t>
      </w:r>
    </w:p>
    <w:p w14:paraId="65DEEA9B" w14:textId="77777777" w:rsidR="005530BB" w:rsidRPr="00DA4835" w:rsidRDefault="005530BB" w:rsidP="005530BB">
      <w:pPr>
        <w:spacing w:before="80" w:after="80" w:line="264" w:lineRule="auto"/>
        <w:ind w:firstLine="567"/>
        <w:jc w:val="both"/>
      </w:pPr>
      <w:r w:rsidRPr="00DA4835">
        <w:t>- Bưu chính Lai Châu hướng tới mục tiêu phát triển bền vững, đem lại giá trị thực, lợi nhuận thực và chi phí thực, đồng thời tập trung vào đổi mới, cung cấp các giải pháp kinh doanh số, dịch vụ số tiên phong.</w:t>
      </w:r>
    </w:p>
    <w:p w14:paraId="33DB1AB8" w14:textId="77777777" w:rsidR="005530BB" w:rsidRPr="00DA4835" w:rsidRDefault="005530BB" w:rsidP="005530BB">
      <w:pPr>
        <w:spacing w:before="80" w:after="80" w:line="264" w:lineRule="auto"/>
        <w:ind w:firstLine="567"/>
        <w:jc w:val="both"/>
      </w:pPr>
      <w:r w:rsidRPr="00DA4835">
        <w:t>- Nghiên cứu lắp đặt điểm Giao dịch tự động, trạm bưu kiện tự động… cung cấp các dịch vụ tài chính bưu chính hiện đại, ứng dụng công nghệ số đến trung tâm thành phố và trung tâm các huyện.</w:t>
      </w:r>
    </w:p>
    <w:p w14:paraId="779CD996" w14:textId="77777777" w:rsidR="005530BB" w:rsidRPr="00DA4835" w:rsidRDefault="005530BB" w:rsidP="005530BB">
      <w:pPr>
        <w:spacing w:before="80" w:after="80" w:line="264" w:lineRule="auto"/>
        <w:ind w:firstLine="567"/>
        <w:jc w:val="both"/>
      </w:pPr>
      <w:r w:rsidRPr="00DA4835">
        <w:t>- Bưu chính số phát triển hội tụ với hạ tầng số, hạ tầng viễn thông và tin học, hội tụ đa ngành…đa dạng loại hình dịch vụ số (phát hành điện tử…), đa dạng hình thức thanh toán…</w:t>
      </w:r>
    </w:p>
    <w:p w14:paraId="57543A0A" w14:textId="77777777" w:rsidR="005530BB" w:rsidRPr="00DA4835" w:rsidRDefault="005530BB" w:rsidP="005530BB">
      <w:pPr>
        <w:spacing w:before="80" w:after="80" w:line="264" w:lineRule="auto"/>
        <w:ind w:firstLine="567"/>
        <w:jc w:val="both"/>
      </w:pPr>
      <w:r w:rsidRPr="00DA4835">
        <w:t>- Phát triển dịch vụ bưu chính số phát đi đôi với việc bảo đảm an ninh, an toàn thông tin quốc gia và bảo vệ quyền lợi của người tiêu dùng góp phần thúc đẩy kinh tế số, xã hội số và chính phủ số phát triển một cách bền vững.</w:t>
      </w:r>
    </w:p>
    <w:p w14:paraId="554376DC" w14:textId="77777777" w:rsidR="005530BB" w:rsidRPr="00DA4835" w:rsidRDefault="005530BB" w:rsidP="005530BB">
      <w:pPr>
        <w:spacing w:before="80" w:after="80" w:line="264" w:lineRule="auto"/>
        <w:ind w:firstLine="567"/>
        <w:jc w:val="both"/>
      </w:pPr>
      <w:r w:rsidRPr="00DA4835">
        <w:t>- Phát triển thị trường mở cửa hoàn toàn bình đẳng. Phát triển mạnh thị trường kinh doanh qua mạng bưu chính số.</w:t>
      </w:r>
    </w:p>
    <w:p w14:paraId="17B8EE4F" w14:textId="6CF6E8B0" w:rsidR="00EF6A7C" w:rsidRPr="005530BB" w:rsidRDefault="005530BB" w:rsidP="005530BB">
      <w:pPr>
        <w:spacing w:before="120" w:after="120" w:line="240" w:lineRule="auto"/>
        <w:jc w:val="both"/>
        <w:rPr>
          <w:b/>
          <w:lang w:val="en-US"/>
        </w:rPr>
      </w:pPr>
      <w:r>
        <w:rPr>
          <w:b/>
          <w:lang w:val="en-US"/>
        </w:rPr>
        <w:t xml:space="preserve">* </w:t>
      </w:r>
      <w:r w:rsidRPr="005530BB">
        <w:rPr>
          <w:b/>
          <w:lang w:val="en-US"/>
        </w:rPr>
        <w:t xml:space="preserve">Lĩnh vực viễn thông – Hạ tầng số: </w:t>
      </w:r>
    </w:p>
    <w:p w14:paraId="44E65675" w14:textId="77777777" w:rsidR="005530BB" w:rsidRPr="00DA4835" w:rsidRDefault="005530BB" w:rsidP="005530BB">
      <w:pPr>
        <w:spacing w:before="80" w:after="80" w:line="264" w:lineRule="auto"/>
        <w:ind w:firstLine="567"/>
        <w:jc w:val="both"/>
      </w:pPr>
      <w:r w:rsidRPr="00DA4835">
        <w:t xml:space="preserve">- Phát triển hệ thống ăng ten trạm thu phát sóng theo công nghệ đa tần: Một ăng ten có thể thu phát trên nhiều dải tần khác nhau. Đây là cơ sở để các doanh nghiệp đầu tư sử dụng chung hạ tầng, tiết kiệm chi phí (nhiều doanh nghiệp cùng sử dụng chung </w:t>
      </w:r>
      <w:r w:rsidRPr="00DA4835">
        <w:lastRenderedPageBreak/>
        <w:t>hạ tầng một ăng ten, mỗi doanh nghiệp thu phát trên một băng tần khác nhau). Tỷ lệ sử dụng chung hạ tầng đối với các vị trí trạm xây dựng mới đạt 100%.</w:t>
      </w:r>
    </w:p>
    <w:p w14:paraId="538FA86F" w14:textId="77777777" w:rsidR="005530BB" w:rsidRPr="00DA4835" w:rsidRDefault="005530BB" w:rsidP="005530BB">
      <w:pPr>
        <w:spacing w:before="80" w:after="80" w:line="264" w:lineRule="auto"/>
        <w:ind w:firstLine="567"/>
        <w:jc w:val="both"/>
      </w:pPr>
      <w:r w:rsidRPr="00DA4835">
        <w:t>- Thực hiện cải tạo hạ tầng cột ăng ten cồng kềnh A2 (A2a, A2b) sang cột ăng ten A1 (A1a, A1b) hoặc cột ăng ten nhỏ gọn, ngụy trang và thân thiện với môi trường. Tỷ lệ cột ăng ten nhỏ gọn, ngụy trang và thân thiện với môi trường chiếm trên 50% tổng số cột ăng ten trên toàn tỉnh.</w:t>
      </w:r>
    </w:p>
    <w:p w14:paraId="493D93AC" w14:textId="77777777" w:rsidR="005530BB" w:rsidRPr="00DA4835" w:rsidRDefault="005530BB" w:rsidP="005530BB">
      <w:pPr>
        <w:spacing w:before="80" w:after="80" w:line="264" w:lineRule="auto"/>
        <w:ind w:firstLine="567"/>
        <w:jc w:val="both"/>
      </w:pPr>
      <w:r w:rsidRPr="00DA4835">
        <w:t xml:space="preserve">- Hoàn thiện việc ngầm hóa mạng cáp hầu hết tại thành phố Lai Châu, trung tâm các huyện; ngầm hóa hầu hết các tuyến theo quốc lộ, đường tỉnh, đường đô thị nhằm đảm bảo tính mỹ quan, hiệu quả và an toàn đô thị. </w:t>
      </w:r>
    </w:p>
    <w:p w14:paraId="5A571628" w14:textId="77777777" w:rsidR="005530BB" w:rsidRPr="00DA4835" w:rsidRDefault="005530BB" w:rsidP="005530BB">
      <w:pPr>
        <w:spacing w:before="80" w:after="80" w:line="264" w:lineRule="auto"/>
        <w:ind w:firstLine="567"/>
        <w:jc w:val="both"/>
      </w:pPr>
      <w:r w:rsidRPr="00DA4835">
        <w:t>- Dịch vụ phát triển theo hướng phân tách: dịch vụ về hạ tầng và dịch vụ về ứng dụng. Xã hội hóa trong cung cấp dịch vụ: mọi thành phần kinh tế (trong nước và ngoài nước) đều có thể tham gia cung cấp dịch vụ.</w:t>
      </w:r>
    </w:p>
    <w:p w14:paraId="59F9F337" w14:textId="770902AD" w:rsidR="005530BB" w:rsidRDefault="005530BB" w:rsidP="005530BB">
      <w:pPr>
        <w:spacing w:before="80" w:after="80" w:line="264" w:lineRule="auto"/>
        <w:ind w:firstLine="567"/>
        <w:jc w:val="both"/>
      </w:pPr>
      <w:r w:rsidRPr="00DA4835">
        <w:t>- Quản lý chặt về phát triển hạ tầng, ban hành các quy định về phân tách doanh nghiệp hạ tầng viễn thông và doanh nghiệp phi hạ tầng viễn thông, ban hành các quy chế, quy định về sử dụng chung cơ sở hạ tầng, ngầm hóa mạng viễn thông…; hướng tới sự phát triển bền vững.</w:t>
      </w:r>
    </w:p>
    <w:p w14:paraId="655F339D" w14:textId="65A507CD" w:rsidR="00885F28" w:rsidRDefault="00885F28" w:rsidP="00885F28">
      <w:pPr>
        <w:keepNext/>
        <w:keepLines/>
        <w:tabs>
          <w:tab w:val="left" w:pos="567"/>
        </w:tabs>
        <w:spacing w:before="120" w:after="120" w:line="240" w:lineRule="auto"/>
        <w:jc w:val="both"/>
        <w:outlineLvl w:val="1"/>
        <w:rPr>
          <w:b/>
          <w:i/>
          <w:lang w:val="en-US"/>
        </w:rPr>
      </w:pPr>
      <w:bookmarkStart w:id="988" w:name="_Toc73506182"/>
      <w:bookmarkStart w:id="989" w:name="_Toc72311112"/>
      <w:r>
        <w:rPr>
          <w:b/>
          <w:color w:val="00B050"/>
        </w:rPr>
        <w:t>7</w:t>
      </w:r>
      <w:r w:rsidRPr="007D0595">
        <w:rPr>
          <w:b/>
          <w:color w:val="00B050"/>
        </w:rPr>
        <w:t xml:space="preserve">. Phương hướng phát triển </w:t>
      </w:r>
      <w:r>
        <w:rPr>
          <w:b/>
          <w:color w:val="00B050"/>
        </w:rPr>
        <w:t>giáo dục, đào tạo</w:t>
      </w:r>
      <w:bookmarkEnd w:id="988"/>
    </w:p>
    <w:p w14:paraId="4B3DA948" w14:textId="00F8D710" w:rsidR="00AD6813" w:rsidRPr="00885F28" w:rsidRDefault="00AD6813" w:rsidP="00885F28">
      <w:pPr>
        <w:keepNext/>
        <w:keepLines/>
        <w:spacing w:before="120" w:after="120" w:line="240" w:lineRule="auto"/>
        <w:jc w:val="both"/>
        <w:outlineLvl w:val="2"/>
        <w:rPr>
          <w:b/>
          <w:i/>
          <w:iCs/>
          <w:lang w:val="en-US"/>
        </w:rPr>
      </w:pPr>
      <w:r w:rsidRPr="00885F28">
        <w:rPr>
          <w:b/>
          <w:i/>
          <w:iCs/>
          <w:lang w:val="en-US"/>
        </w:rPr>
        <w:t>7.1. Quan điểm và mục tiêu phát triển</w:t>
      </w:r>
      <w:bookmarkEnd w:id="989"/>
    </w:p>
    <w:p w14:paraId="17941789" w14:textId="2D69C322" w:rsidR="00AD6813" w:rsidRPr="00A91095" w:rsidRDefault="00AD6813" w:rsidP="00AD6813">
      <w:pPr>
        <w:keepNext/>
        <w:keepLines/>
        <w:spacing w:before="120" w:after="120" w:line="240" w:lineRule="auto"/>
        <w:jc w:val="both"/>
        <w:outlineLvl w:val="3"/>
        <w:rPr>
          <w:i/>
          <w:lang w:val="en-US"/>
        </w:rPr>
      </w:pPr>
      <w:bookmarkStart w:id="990" w:name="_Toc72311113"/>
      <w:r w:rsidRPr="00A91095">
        <w:rPr>
          <w:i/>
          <w:lang w:val="en-US"/>
        </w:rPr>
        <w:t>7.1.1. Quan điểm phát triển</w:t>
      </w:r>
      <w:bookmarkEnd w:id="990"/>
    </w:p>
    <w:p w14:paraId="27579739" w14:textId="678AC66E" w:rsidR="00AD6813" w:rsidRPr="005C06AD" w:rsidRDefault="00AD6813" w:rsidP="00AD6813">
      <w:pPr>
        <w:pStyle w:val="NormalWeb"/>
        <w:spacing w:before="120" w:beforeAutospacing="0" w:after="120" w:afterAutospacing="0"/>
        <w:ind w:firstLine="567"/>
        <w:jc w:val="both"/>
        <w:textAlignment w:val="baseline"/>
        <w:rPr>
          <w:sz w:val="28"/>
        </w:rPr>
      </w:pPr>
      <w:r w:rsidRPr="005C06AD">
        <w:rPr>
          <w:sz w:val="28"/>
        </w:rPr>
        <w:t xml:space="preserve">- </w:t>
      </w:r>
      <w:r>
        <w:rPr>
          <w:sz w:val="28"/>
        </w:rPr>
        <w:t>Phát triển m</w:t>
      </w:r>
      <w:r w:rsidRPr="005C06AD">
        <w:rPr>
          <w:sz w:val="28"/>
        </w:rPr>
        <w:t xml:space="preserve">ạng lưới cơ sở giáo dục và đào tạo tỉnh Lai Châu phù hợp với xu hướng và định hướng phát triển tổng thể ngành giáo dục trên cả nước </w:t>
      </w:r>
      <w:r>
        <w:rPr>
          <w:sz w:val="28"/>
        </w:rPr>
        <w:t>và</w:t>
      </w:r>
      <w:r w:rsidRPr="005C06AD">
        <w:rPr>
          <w:sz w:val="28"/>
        </w:rPr>
        <w:t xml:space="preserve"> của các ngành, lĩnh vực khác trong nền kinh tế.</w:t>
      </w:r>
    </w:p>
    <w:p w14:paraId="66511EE0" w14:textId="77777777" w:rsidR="00AD6813" w:rsidRPr="005C06AD" w:rsidRDefault="00AD6813" w:rsidP="00AD6813">
      <w:pPr>
        <w:pStyle w:val="NormalWeb"/>
        <w:spacing w:before="120" w:beforeAutospacing="0" w:after="120" w:afterAutospacing="0"/>
        <w:ind w:firstLine="567"/>
        <w:jc w:val="both"/>
        <w:textAlignment w:val="baseline"/>
        <w:rPr>
          <w:sz w:val="28"/>
        </w:rPr>
      </w:pPr>
      <w:r w:rsidRPr="005C06AD">
        <w:rPr>
          <w:sz w:val="28"/>
        </w:rPr>
        <w:t>- Phát triển mạng lưới trường lớp từng bước đảm bảo các yêu cầu về cơ sở vật chất trường học, đáp ứng và phù hợp với nhu cầu người học, nhất là đồng bào dân tộc thiểu số. Nâng cao chất lượng cơ sở vật chất trường học, từng bước đáp ứng các điều kiện trường chuẩn quốc gia.</w:t>
      </w:r>
    </w:p>
    <w:p w14:paraId="511A67EB" w14:textId="77777777" w:rsidR="00AD6813" w:rsidRPr="005C06AD" w:rsidRDefault="00AD6813" w:rsidP="00AD6813">
      <w:pPr>
        <w:pStyle w:val="NormalWeb"/>
        <w:spacing w:before="120" w:beforeAutospacing="0" w:after="120" w:afterAutospacing="0"/>
        <w:ind w:firstLine="567"/>
        <w:jc w:val="both"/>
        <w:textAlignment w:val="baseline"/>
        <w:rPr>
          <w:sz w:val="28"/>
        </w:rPr>
      </w:pPr>
      <w:r w:rsidRPr="005C06AD">
        <w:rPr>
          <w:sz w:val="28"/>
        </w:rPr>
        <w:t>- Nâng cao chất lượng giáo dục đào tạo để nâng cao chất lượng tổng thể của nguồn nhân lực đáp ứng nhu cầu phát triển kinh tế - xã hội, đảm bảo an ninh quốc phòng cho toàn tỉnh.</w:t>
      </w:r>
    </w:p>
    <w:p w14:paraId="7D117577" w14:textId="77777777" w:rsidR="00AD6813" w:rsidRPr="005C06AD" w:rsidRDefault="00AD6813" w:rsidP="00AD6813">
      <w:pPr>
        <w:pStyle w:val="NormalWeb"/>
        <w:spacing w:before="120" w:beforeAutospacing="0" w:after="120" w:afterAutospacing="0"/>
        <w:ind w:firstLine="567"/>
        <w:jc w:val="both"/>
        <w:textAlignment w:val="baseline"/>
        <w:rPr>
          <w:sz w:val="28"/>
        </w:rPr>
      </w:pPr>
      <w:r w:rsidRPr="005C06AD">
        <w:rPr>
          <w:sz w:val="28"/>
        </w:rPr>
        <w:t>- Nâng cao hiệu quả giáo dục thông qua việc sử dụng hiệu quả các nguồn lực vật chất và con người hiện có phù hợp với điều kiện của tỉnh.</w:t>
      </w:r>
    </w:p>
    <w:p w14:paraId="21D440EE" w14:textId="77777777" w:rsidR="00AD6813" w:rsidRPr="005C06AD" w:rsidRDefault="00AD6813" w:rsidP="00AD6813">
      <w:pPr>
        <w:pStyle w:val="NormalWeb"/>
        <w:spacing w:before="120" w:beforeAutospacing="0" w:after="120" w:afterAutospacing="0"/>
        <w:ind w:firstLine="567"/>
        <w:jc w:val="both"/>
        <w:textAlignment w:val="baseline"/>
        <w:rPr>
          <w:sz w:val="28"/>
        </w:rPr>
      </w:pPr>
      <w:r w:rsidRPr="005C06AD">
        <w:rPr>
          <w:sz w:val="28"/>
        </w:rPr>
        <w:t>- Trong các cấp của ngành giáo dục, coi trọng giáo dục sớm, xác định đây là một môi trường phát triển trong giai đoạn mới đặc biệt tại khu vực đô thị. </w:t>
      </w:r>
    </w:p>
    <w:p w14:paraId="66CBB71C" w14:textId="77777777" w:rsidR="00AD6813" w:rsidRPr="005C06AD" w:rsidRDefault="00AD6813" w:rsidP="00AD6813">
      <w:pPr>
        <w:pStyle w:val="NormalWeb"/>
        <w:spacing w:before="120" w:beforeAutospacing="0" w:after="120" w:afterAutospacing="0"/>
        <w:ind w:firstLine="567"/>
        <w:jc w:val="both"/>
        <w:textAlignment w:val="baseline"/>
        <w:rPr>
          <w:sz w:val="28"/>
        </w:rPr>
      </w:pPr>
      <w:r w:rsidRPr="005C06AD">
        <w:rPr>
          <w:sz w:val="28"/>
        </w:rPr>
        <w:t>- Phát triển giáo dục nghề nghiệp phù hợp với thực tiễn và nhu cầu phát triển mô hình kinh tế của địa phương.</w:t>
      </w:r>
    </w:p>
    <w:p w14:paraId="303CA668" w14:textId="755A74F3" w:rsidR="00AD6813" w:rsidRPr="005C06AD" w:rsidRDefault="00AD6813" w:rsidP="00AD6813">
      <w:pPr>
        <w:pStyle w:val="NormalWeb"/>
        <w:tabs>
          <w:tab w:val="left" w:pos="567"/>
        </w:tabs>
        <w:spacing w:before="120" w:beforeAutospacing="0" w:after="120" w:afterAutospacing="0"/>
        <w:jc w:val="both"/>
        <w:textAlignment w:val="baseline"/>
        <w:rPr>
          <w:sz w:val="28"/>
        </w:rPr>
      </w:pPr>
      <w:r w:rsidRPr="005C06AD">
        <w:rPr>
          <w:sz w:val="28"/>
        </w:rPr>
        <w:lastRenderedPageBreak/>
        <w:tab/>
        <w:t>- Phát triển giáo dục theo hướng đảm bảo cơ hội tiếp cận giáo dục cơ bản cho mọi đối tượng; phát triển có trọng điểm.</w:t>
      </w:r>
    </w:p>
    <w:p w14:paraId="21C8B994" w14:textId="77777777" w:rsidR="00AD6813" w:rsidRPr="00A91095" w:rsidRDefault="00AD6813" w:rsidP="00AD6813">
      <w:pPr>
        <w:keepNext/>
        <w:keepLines/>
        <w:spacing w:before="120" w:after="120" w:line="240" w:lineRule="auto"/>
        <w:jc w:val="both"/>
        <w:outlineLvl w:val="3"/>
        <w:rPr>
          <w:i/>
          <w:lang w:val="en-US"/>
        </w:rPr>
      </w:pPr>
      <w:bookmarkStart w:id="991" w:name="_Toc72311114"/>
      <w:r w:rsidRPr="00A91095">
        <w:rPr>
          <w:i/>
          <w:lang w:val="en-US"/>
        </w:rPr>
        <w:t>7.1.2. Mục tiêu phát triển</w:t>
      </w:r>
      <w:bookmarkEnd w:id="991"/>
    </w:p>
    <w:p w14:paraId="2C84156B" w14:textId="77777777" w:rsidR="00AD6813" w:rsidRPr="005C06AD" w:rsidRDefault="00AD6813" w:rsidP="00AD6813">
      <w:pPr>
        <w:spacing w:before="120" w:after="120" w:line="240" w:lineRule="auto"/>
        <w:jc w:val="both"/>
        <w:rPr>
          <w:u w:val="single"/>
          <w:lang w:val="en-US"/>
        </w:rPr>
      </w:pPr>
      <w:r w:rsidRPr="005C06AD">
        <w:rPr>
          <w:u w:val="single"/>
          <w:lang w:val="en-US"/>
        </w:rPr>
        <w:t>7.1.2.1. Mục tiêu tổng quát</w:t>
      </w:r>
    </w:p>
    <w:p w14:paraId="62367B9E" w14:textId="77777777" w:rsidR="00AD6813" w:rsidRPr="005C06AD" w:rsidRDefault="00AD6813" w:rsidP="00AD6813">
      <w:pPr>
        <w:spacing w:before="120" w:after="120" w:line="240" w:lineRule="auto"/>
        <w:ind w:firstLine="567"/>
        <w:jc w:val="both"/>
        <w:rPr>
          <w:lang w:val="en-US"/>
        </w:rPr>
      </w:pPr>
      <w:r w:rsidRPr="005C06AD">
        <w:rPr>
          <w:lang w:val="en-US"/>
        </w:rPr>
        <w:t>Xây dựng và phát triển bền vững hệ thống giáo dục và đào tạo (GD&amp;ĐT) Lai Châu theo hướng đảm bảo về chất lượng; hợp lý về quy mô, cơ cấu, trình độ để đáp ứng yêu cầu phát triển kinh tế - xã hội của tỉnh. Đồng thời, đảm bảo công bằng GD và cơ hội tiếp cận GD cho mọi tầng lớp dân cư.</w:t>
      </w:r>
    </w:p>
    <w:p w14:paraId="5F313CC1" w14:textId="77777777" w:rsidR="00AD6813" w:rsidRPr="00A91095" w:rsidRDefault="00AD6813" w:rsidP="00AD6813">
      <w:pPr>
        <w:spacing w:before="120" w:after="120" w:line="240" w:lineRule="auto"/>
        <w:jc w:val="both"/>
        <w:rPr>
          <w:u w:val="single"/>
          <w:lang w:val="en-US"/>
        </w:rPr>
      </w:pPr>
      <w:r w:rsidRPr="005C06AD">
        <w:rPr>
          <w:u w:val="single"/>
          <w:lang w:val="en-US"/>
        </w:rPr>
        <w:t>7.1.2.1. Muc tiêu cụ thể</w:t>
      </w:r>
    </w:p>
    <w:p w14:paraId="2EE763DB" w14:textId="77777777" w:rsidR="00E5495B" w:rsidRPr="00A91095" w:rsidRDefault="00E5495B" w:rsidP="00E5495B">
      <w:pPr>
        <w:pStyle w:val="Caption"/>
        <w:keepNext/>
        <w:rPr>
          <w:color w:val="auto"/>
        </w:rPr>
      </w:pPr>
      <w:r w:rsidRPr="005C06AD">
        <w:rPr>
          <w:color w:val="auto"/>
        </w:rPr>
        <w:t xml:space="preserve">Bảng </w:t>
      </w:r>
      <w:r w:rsidRPr="005C06AD">
        <w:rPr>
          <w:color w:val="auto"/>
        </w:rPr>
        <w:fldChar w:fldCharType="begin"/>
      </w:r>
      <w:r w:rsidRPr="005C06AD">
        <w:rPr>
          <w:color w:val="auto"/>
        </w:rPr>
        <w:instrText xml:space="preserve"> SEQ Bảng \* ARABIC </w:instrText>
      </w:r>
      <w:r w:rsidRPr="005C06AD">
        <w:rPr>
          <w:color w:val="auto"/>
        </w:rPr>
        <w:fldChar w:fldCharType="separate"/>
      </w:r>
      <w:r>
        <w:rPr>
          <w:noProof/>
          <w:color w:val="auto"/>
        </w:rPr>
        <w:t>73</w:t>
      </w:r>
      <w:r w:rsidRPr="005C06AD">
        <w:rPr>
          <w:color w:val="auto"/>
        </w:rPr>
        <w:fldChar w:fldCharType="end"/>
      </w:r>
      <w:r w:rsidRPr="005C06AD">
        <w:rPr>
          <w:color w:val="auto"/>
        </w:rPr>
        <w:t xml:space="preserve">. </w:t>
      </w:r>
      <w:r w:rsidRPr="00A91095">
        <w:rPr>
          <w:color w:val="auto"/>
          <w:sz w:val="27"/>
          <w:lang w:val="it-IT"/>
        </w:rPr>
        <w:t>Quy hoạch chung mạng lưới trường, lớp tỉnh Lai Châu giai đoạn 2021-2030, tầm nhìn đến năm 2050</w:t>
      </w:r>
    </w:p>
    <w:tbl>
      <w:tblPr>
        <w:tblW w:w="1053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
        <w:gridCol w:w="1380"/>
        <w:gridCol w:w="996"/>
        <w:gridCol w:w="1074"/>
        <w:gridCol w:w="816"/>
        <w:gridCol w:w="996"/>
        <w:gridCol w:w="996"/>
        <w:gridCol w:w="882"/>
        <w:gridCol w:w="996"/>
        <w:gridCol w:w="996"/>
        <w:gridCol w:w="888"/>
      </w:tblGrid>
      <w:tr w:rsidR="00E5495B" w:rsidRPr="00AD6813" w14:paraId="322184B2" w14:textId="77777777" w:rsidTr="005F09EE">
        <w:trPr>
          <w:trHeight w:val="330"/>
        </w:trPr>
        <w:tc>
          <w:tcPr>
            <w:tcW w:w="510" w:type="dxa"/>
            <w:vMerge w:val="restart"/>
            <w:shd w:val="clear" w:color="auto" w:fill="E2EFD9" w:themeFill="accent6" w:themeFillTint="33"/>
            <w:vAlign w:val="center"/>
            <w:hideMark/>
          </w:tcPr>
          <w:p w14:paraId="7DEE99B4" w14:textId="77777777" w:rsidR="00E5495B" w:rsidRPr="00A91095" w:rsidRDefault="00E5495B" w:rsidP="005F09EE">
            <w:pPr>
              <w:spacing w:after="0" w:line="240" w:lineRule="auto"/>
              <w:jc w:val="center"/>
              <w:rPr>
                <w:b/>
                <w:sz w:val="24"/>
              </w:rPr>
            </w:pPr>
            <w:r w:rsidRPr="00A91095">
              <w:rPr>
                <w:b/>
                <w:sz w:val="24"/>
              </w:rPr>
              <w:t>Stt</w:t>
            </w:r>
          </w:p>
        </w:tc>
        <w:tc>
          <w:tcPr>
            <w:tcW w:w="1380" w:type="dxa"/>
            <w:vMerge w:val="restart"/>
            <w:shd w:val="clear" w:color="auto" w:fill="E2EFD9" w:themeFill="accent6" w:themeFillTint="33"/>
            <w:vAlign w:val="center"/>
            <w:hideMark/>
          </w:tcPr>
          <w:p w14:paraId="458B83BA" w14:textId="77777777" w:rsidR="00E5495B" w:rsidRPr="00A91095" w:rsidRDefault="00E5495B" w:rsidP="005F09EE">
            <w:pPr>
              <w:spacing w:after="0" w:line="240" w:lineRule="auto"/>
              <w:jc w:val="center"/>
              <w:rPr>
                <w:b/>
                <w:sz w:val="24"/>
              </w:rPr>
            </w:pPr>
            <w:r w:rsidRPr="00A91095">
              <w:rPr>
                <w:b/>
                <w:sz w:val="24"/>
              </w:rPr>
              <w:t>Quy mô</w:t>
            </w:r>
          </w:p>
        </w:tc>
        <w:tc>
          <w:tcPr>
            <w:tcW w:w="2886" w:type="dxa"/>
            <w:gridSpan w:val="3"/>
            <w:shd w:val="clear" w:color="auto" w:fill="E2EFD9" w:themeFill="accent6" w:themeFillTint="33"/>
            <w:vAlign w:val="bottom"/>
            <w:hideMark/>
          </w:tcPr>
          <w:p w14:paraId="144961CC" w14:textId="77777777" w:rsidR="00E5495B" w:rsidRPr="00A91095" w:rsidRDefault="00E5495B" w:rsidP="005F09EE">
            <w:pPr>
              <w:spacing w:after="0" w:line="240" w:lineRule="auto"/>
              <w:jc w:val="center"/>
              <w:rPr>
                <w:b/>
                <w:sz w:val="24"/>
              </w:rPr>
            </w:pPr>
            <w:r w:rsidRPr="00A91095">
              <w:rPr>
                <w:b/>
                <w:sz w:val="24"/>
              </w:rPr>
              <w:t>Năm 2025</w:t>
            </w:r>
          </w:p>
        </w:tc>
        <w:tc>
          <w:tcPr>
            <w:tcW w:w="2874" w:type="dxa"/>
            <w:gridSpan w:val="3"/>
            <w:shd w:val="clear" w:color="auto" w:fill="E2EFD9" w:themeFill="accent6" w:themeFillTint="33"/>
            <w:noWrap/>
            <w:vAlign w:val="bottom"/>
            <w:hideMark/>
          </w:tcPr>
          <w:p w14:paraId="5E397FD0" w14:textId="77777777" w:rsidR="00E5495B" w:rsidRPr="00A91095" w:rsidRDefault="00E5495B" w:rsidP="005F09EE">
            <w:pPr>
              <w:spacing w:after="0" w:line="240" w:lineRule="auto"/>
              <w:jc w:val="center"/>
              <w:rPr>
                <w:b/>
                <w:sz w:val="24"/>
              </w:rPr>
            </w:pPr>
            <w:r w:rsidRPr="00A91095">
              <w:rPr>
                <w:b/>
                <w:sz w:val="24"/>
              </w:rPr>
              <w:t>Năm 2030</w:t>
            </w:r>
          </w:p>
        </w:tc>
        <w:tc>
          <w:tcPr>
            <w:tcW w:w="2880" w:type="dxa"/>
            <w:gridSpan w:val="3"/>
            <w:shd w:val="clear" w:color="auto" w:fill="E2EFD9" w:themeFill="accent6" w:themeFillTint="33"/>
            <w:noWrap/>
            <w:vAlign w:val="bottom"/>
            <w:hideMark/>
          </w:tcPr>
          <w:p w14:paraId="5EE92AF3" w14:textId="77777777" w:rsidR="00E5495B" w:rsidRPr="00A91095" w:rsidRDefault="00E5495B" w:rsidP="005F09EE">
            <w:pPr>
              <w:spacing w:after="0" w:line="240" w:lineRule="auto"/>
              <w:jc w:val="center"/>
              <w:rPr>
                <w:b/>
                <w:sz w:val="24"/>
              </w:rPr>
            </w:pPr>
            <w:r w:rsidRPr="00A91095">
              <w:rPr>
                <w:b/>
                <w:sz w:val="24"/>
              </w:rPr>
              <w:t>Năm 2050</w:t>
            </w:r>
          </w:p>
        </w:tc>
      </w:tr>
      <w:tr w:rsidR="00E5495B" w:rsidRPr="00AD6813" w14:paraId="568ACADD" w14:textId="77777777" w:rsidTr="005F09EE">
        <w:trPr>
          <w:trHeight w:val="645"/>
        </w:trPr>
        <w:tc>
          <w:tcPr>
            <w:tcW w:w="510" w:type="dxa"/>
            <w:vMerge/>
            <w:shd w:val="clear" w:color="auto" w:fill="E2EFD9" w:themeFill="accent6" w:themeFillTint="33"/>
            <w:vAlign w:val="center"/>
            <w:hideMark/>
          </w:tcPr>
          <w:p w14:paraId="4AEC6107" w14:textId="77777777" w:rsidR="00E5495B" w:rsidRPr="00A91095" w:rsidRDefault="00E5495B" w:rsidP="005F09EE">
            <w:pPr>
              <w:spacing w:after="0" w:line="240" w:lineRule="auto"/>
              <w:rPr>
                <w:b/>
                <w:sz w:val="24"/>
              </w:rPr>
            </w:pPr>
          </w:p>
        </w:tc>
        <w:tc>
          <w:tcPr>
            <w:tcW w:w="1380" w:type="dxa"/>
            <w:vMerge/>
            <w:shd w:val="clear" w:color="auto" w:fill="E2EFD9" w:themeFill="accent6" w:themeFillTint="33"/>
            <w:vAlign w:val="center"/>
            <w:hideMark/>
          </w:tcPr>
          <w:p w14:paraId="69532481" w14:textId="77777777" w:rsidR="00E5495B" w:rsidRPr="00A91095" w:rsidRDefault="00E5495B" w:rsidP="005F09EE">
            <w:pPr>
              <w:spacing w:after="0" w:line="240" w:lineRule="auto"/>
              <w:rPr>
                <w:b/>
                <w:sz w:val="24"/>
              </w:rPr>
            </w:pPr>
          </w:p>
        </w:tc>
        <w:tc>
          <w:tcPr>
            <w:tcW w:w="996" w:type="dxa"/>
            <w:shd w:val="clear" w:color="auto" w:fill="E2EFD9" w:themeFill="accent6" w:themeFillTint="33"/>
            <w:noWrap/>
            <w:vAlign w:val="center"/>
            <w:hideMark/>
          </w:tcPr>
          <w:p w14:paraId="35AC5656" w14:textId="77777777" w:rsidR="00E5495B" w:rsidRPr="00A91095" w:rsidRDefault="00E5495B" w:rsidP="005F09EE">
            <w:pPr>
              <w:spacing w:after="0" w:line="240" w:lineRule="auto"/>
              <w:jc w:val="center"/>
              <w:rPr>
                <w:b/>
                <w:sz w:val="24"/>
              </w:rPr>
            </w:pPr>
            <w:r w:rsidRPr="00A91095">
              <w:rPr>
                <w:b/>
                <w:sz w:val="24"/>
              </w:rPr>
              <w:t>Chung</w:t>
            </w:r>
          </w:p>
        </w:tc>
        <w:tc>
          <w:tcPr>
            <w:tcW w:w="1074" w:type="dxa"/>
            <w:shd w:val="clear" w:color="auto" w:fill="E2EFD9" w:themeFill="accent6" w:themeFillTint="33"/>
            <w:vAlign w:val="center"/>
            <w:hideMark/>
          </w:tcPr>
          <w:p w14:paraId="2F78E32E" w14:textId="77777777" w:rsidR="00E5495B" w:rsidRPr="00A91095" w:rsidRDefault="00E5495B" w:rsidP="005F09EE">
            <w:pPr>
              <w:spacing w:after="0" w:line="240" w:lineRule="auto"/>
              <w:jc w:val="center"/>
              <w:rPr>
                <w:b/>
                <w:sz w:val="24"/>
              </w:rPr>
            </w:pPr>
            <w:r w:rsidRPr="00A91095">
              <w:rPr>
                <w:b/>
                <w:sz w:val="24"/>
              </w:rPr>
              <w:t>CL</w:t>
            </w:r>
          </w:p>
        </w:tc>
        <w:tc>
          <w:tcPr>
            <w:tcW w:w="816" w:type="dxa"/>
            <w:shd w:val="clear" w:color="auto" w:fill="E2EFD9" w:themeFill="accent6" w:themeFillTint="33"/>
            <w:vAlign w:val="center"/>
            <w:hideMark/>
          </w:tcPr>
          <w:p w14:paraId="4BB02F8E" w14:textId="77777777" w:rsidR="00E5495B" w:rsidRPr="00A91095" w:rsidRDefault="00E5495B" w:rsidP="005F09EE">
            <w:pPr>
              <w:spacing w:after="0" w:line="240" w:lineRule="auto"/>
              <w:jc w:val="center"/>
              <w:rPr>
                <w:b/>
                <w:sz w:val="24"/>
              </w:rPr>
            </w:pPr>
            <w:r w:rsidRPr="00A91095">
              <w:rPr>
                <w:b/>
                <w:sz w:val="24"/>
              </w:rPr>
              <w:t>Ngoài CL</w:t>
            </w:r>
          </w:p>
        </w:tc>
        <w:tc>
          <w:tcPr>
            <w:tcW w:w="996" w:type="dxa"/>
            <w:shd w:val="clear" w:color="auto" w:fill="E2EFD9" w:themeFill="accent6" w:themeFillTint="33"/>
            <w:vAlign w:val="center"/>
            <w:hideMark/>
          </w:tcPr>
          <w:p w14:paraId="411D3E3E" w14:textId="77777777" w:rsidR="00E5495B" w:rsidRPr="00A91095" w:rsidRDefault="00E5495B" w:rsidP="005F09EE">
            <w:pPr>
              <w:spacing w:after="0" w:line="240" w:lineRule="auto"/>
              <w:jc w:val="center"/>
              <w:rPr>
                <w:b/>
                <w:sz w:val="24"/>
              </w:rPr>
            </w:pPr>
            <w:r w:rsidRPr="00A91095">
              <w:rPr>
                <w:b/>
                <w:sz w:val="24"/>
              </w:rPr>
              <w:t>Chung</w:t>
            </w:r>
          </w:p>
        </w:tc>
        <w:tc>
          <w:tcPr>
            <w:tcW w:w="996" w:type="dxa"/>
            <w:shd w:val="clear" w:color="auto" w:fill="E2EFD9" w:themeFill="accent6" w:themeFillTint="33"/>
            <w:vAlign w:val="center"/>
            <w:hideMark/>
          </w:tcPr>
          <w:p w14:paraId="19E99A55" w14:textId="77777777" w:rsidR="00E5495B" w:rsidRPr="00A91095" w:rsidRDefault="00E5495B" w:rsidP="005F09EE">
            <w:pPr>
              <w:spacing w:after="0" w:line="240" w:lineRule="auto"/>
              <w:jc w:val="center"/>
              <w:rPr>
                <w:b/>
                <w:sz w:val="24"/>
              </w:rPr>
            </w:pPr>
            <w:r w:rsidRPr="00A91095">
              <w:rPr>
                <w:b/>
                <w:sz w:val="24"/>
              </w:rPr>
              <w:t>CL</w:t>
            </w:r>
          </w:p>
        </w:tc>
        <w:tc>
          <w:tcPr>
            <w:tcW w:w="882" w:type="dxa"/>
            <w:shd w:val="clear" w:color="auto" w:fill="E2EFD9" w:themeFill="accent6" w:themeFillTint="33"/>
            <w:vAlign w:val="center"/>
            <w:hideMark/>
          </w:tcPr>
          <w:p w14:paraId="31D25F22" w14:textId="77777777" w:rsidR="00E5495B" w:rsidRPr="00A91095" w:rsidRDefault="00E5495B" w:rsidP="005F09EE">
            <w:pPr>
              <w:spacing w:after="0" w:line="240" w:lineRule="auto"/>
              <w:jc w:val="center"/>
              <w:rPr>
                <w:b/>
                <w:sz w:val="24"/>
              </w:rPr>
            </w:pPr>
            <w:r w:rsidRPr="00A91095">
              <w:rPr>
                <w:b/>
                <w:sz w:val="24"/>
              </w:rPr>
              <w:t>Ngoài CL</w:t>
            </w:r>
          </w:p>
        </w:tc>
        <w:tc>
          <w:tcPr>
            <w:tcW w:w="996" w:type="dxa"/>
            <w:shd w:val="clear" w:color="auto" w:fill="E2EFD9" w:themeFill="accent6" w:themeFillTint="33"/>
            <w:vAlign w:val="center"/>
            <w:hideMark/>
          </w:tcPr>
          <w:p w14:paraId="6E98744A" w14:textId="77777777" w:rsidR="00E5495B" w:rsidRPr="00A91095" w:rsidRDefault="00E5495B" w:rsidP="005F09EE">
            <w:pPr>
              <w:spacing w:after="0" w:line="240" w:lineRule="auto"/>
              <w:jc w:val="center"/>
              <w:rPr>
                <w:b/>
                <w:sz w:val="24"/>
              </w:rPr>
            </w:pPr>
            <w:r w:rsidRPr="00A91095">
              <w:rPr>
                <w:b/>
                <w:sz w:val="24"/>
              </w:rPr>
              <w:t>Chung</w:t>
            </w:r>
          </w:p>
        </w:tc>
        <w:tc>
          <w:tcPr>
            <w:tcW w:w="996" w:type="dxa"/>
            <w:shd w:val="clear" w:color="auto" w:fill="E2EFD9" w:themeFill="accent6" w:themeFillTint="33"/>
            <w:vAlign w:val="center"/>
            <w:hideMark/>
          </w:tcPr>
          <w:p w14:paraId="69B22C06" w14:textId="77777777" w:rsidR="00E5495B" w:rsidRPr="00A91095" w:rsidRDefault="00E5495B" w:rsidP="005F09EE">
            <w:pPr>
              <w:spacing w:after="0" w:line="240" w:lineRule="auto"/>
              <w:jc w:val="center"/>
              <w:rPr>
                <w:b/>
                <w:sz w:val="24"/>
              </w:rPr>
            </w:pPr>
            <w:r w:rsidRPr="00A91095">
              <w:rPr>
                <w:b/>
                <w:sz w:val="24"/>
              </w:rPr>
              <w:t>CL</w:t>
            </w:r>
          </w:p>
        </w:tc>
        <w:tc>
          <w:tcPr>
            <w:tcW w:w="888" w:type="dxa"/>
            <w:shd w:val="clear" w:color="auto" w:fill="E2EFD9" w:themeFill="accent6" w:themeFillTint="33"/>
            <w:vAlign w:val="center"/>
            <w:hideMark/>
          </w:tcPr>
          <w:p w14:paraId="734FC6CE" w14:textId="77777777" w:rsidR="00E5495B" w:rsidRPr="00A91095" w:rsidRDefault="00E5495B" w:rsidP="005F09EE">
            <w:pPr>
              <w:spacing w:after="0" w:line="240" w:lineRule="auto"/>
              <w:jc w:val="center"/>
              <w:rPr>
                <w:b/>
                <w:sz w:val="24"/>
              </w:rPr>
            </w:pPr>
            <w:r w:rsidRPr="00A91095">
              <w:rPr>
                <w:b/>
                <w:sz w:val="24"/>
              </w:rPr>
              <w:t>Ngoài CL</w:t>
            </w:r>
          </w:p>
        </w:tc>
      </w:tr>
      <w:tr w:rsidR="00E5495B" w:rsidRPr="00AD6813" w14:paraId="2ED4ADE1" w14:textId="77777777" w:rsidTr="005F09EE">
        <w:trPr>
          <w:trHeight w:val="645"/>
        </w:trPr>
        <w:tc>
          <w:tcPr>
            <w:tcW w:w="510" w:type="dxa"/>
            <w:shd w:val="clear" w:color="auto" w:fill="auto"/>
            <w:vAlign w:val="bottom"/>
            <w:hideMark/>
          </w:tcPr>
          <w:p w14:paraId="25956E35" w14:textId="77777777" w:rsidR="00E5495B" w:rsidRPr="00A91095" w:rsidRDefault="00E5495B" w:rsidP="005F09EE">
            <w:pPr>
              <w:spacing w:after="0" w:line="240" w:lineRule="auto"/>
              <w:jc w:val="center"/>
              <w:rPr>
                <w:b/>
                <w:sz w:val="24"/>
              </w:rPr>
            </w:pPr>
            <w:r w:rsidRPr="00A91095">
              <w:rPr>
                <w:b/>
                <w:sz w:val="24"/>
              </w:rPr>
              <w:t>I</w:t>
            </w:r>
          </w:p>
        </w:tc>
        <w:tc>
          <w:tcPr>
            <w:tcW w:w="1380" w:type="dxa"/>
            <w:shd w:val="clear" w:color="auto" w:fill="auto"/>
            <w:vAlign w:val="bottom"/>
            <w:hideMark/>
          </w:tcPr>
          <w:p w14:paraId="70B1ACA3" w14:textId="77777777" w:rsidR="00E5495B" w:rsidRPr="00A91095" w:rsidRDefault="00E5495B" w:rsidP="005F09EE">
            <w:pPr>
              <w:spacing w:after="0" w:line="240" w:lineRule="auto"/>
              <w:rPr>
                <w:b/>
                <w:sz w:val="24"/>
              </w:rPr>
            </w:pPr>
            <w:r w:rsidRPr="00A91095">
              <w:rPr>
                <w:b/>
                <w:sz w:val="24"/>
              </w:rPr>
              <w:t>Tổng số trường</w:t>
            </w:r>
          </w:p>
        </w:tc>
        <w:tc>
          <w:tcPr>
            <w:tcW w:w="996" w:type="dxa"/>
            <w:shd w:val="clear" w:color="auto" w:fill="auto"/>
            <w:vAlign w:val="bottom"/>
            <w:hideMark/>
          </w:tcPr>
          <w:p w14:paraId="6B38CAB2" w14:textId="77777777" w:rsidR="00E5495B" w:rsidRPr="00A91095" w:rsidRDefault="00E5495B" w:rsidP="005F09EE">
            <w:pPr>
              <w:spacing w:after="0" w:line="240" w:lineRule="auto"/>
              <w:jc w:val="right"/>
              <w:rPr>
                <w:b/>
                <w:sz w:val="24"/>
              </w:rPr>
            </w:pPr>
            <w:r w:rsidRPr="00A91095">
              <w:rPr>
                <w:b/>
                <w:sz w:val="24"/>
              </w:rPr>
              <w:t>350</w:t>
            </w:r>
          </w:p>
        </w:tc>
        <w:tc>
          <w:tcPr>
            <w:tcW w:w="1074" w:type="dxa"/>
            <w:shd w:val="clear" w:color="auto" w:fill="auto"/>
            <w:vAlign w:val="bottom"/>
            <w:hideMark/>
          </w:tcPr>
          <w:p w14:paraId="7CC4F4A3" w14:textId="77777777" w:rsidR="00E5495B" w:rsidRPr="00A91095" w:rsidRDefault="00E5495B" w:rsidP="005F09EE">
            <w:pPr>
              <w:spacing w:after="0" w:line="240" w:lineRule="auto"/>
              <w:jc w:val="right"/>
              <w:rPr>
                <w:b/>
                <w:sz w:val="24"/>
              </w:rPr>
            </w:pPr>
            <w:r w:rsidRPr="00A91095">
              <w:rPr>
                <w:b/>
                <w:sz w:val="24"/>
              </w:rPr>
              <w:t>334</w:t>
            </w:r>
          </w:p>
        </w:tc>
        <w:tc>
          <w:tcPr>
            <w:tcW w:w="816" w:type="dxa"/>
            <w:shd w:val="clear" w:color="auto" w:fill="auto"/>
            <w:vAlign w:val="bottom"/>
            <w:hideMark/>
          </w:tcPr>
          <w:p w14:paraId="2AEA19A9" w14:textId="77777777" w:rsidR="00E5495B" w:rsidRPr="00A91095" w:rsidRDefault="00E5495B" w:rsidP="005F09EE">
            <w:pPr>
              <w:spacing w:after="0" w:line="240" w:lineRule="auto"/>
              <w:jc w:val="right"/>
              <w:rPr>
                <w:b/>
                <w:sz w:val="24"/>
              </w:rPr>
            </w:pPr>
            <w:r w:rsidRPr="00A91095">
              <w:rPr>
                <w:b/>
                <w:sz w:val="24"/>
              </w:rPr>
              <w:t>16</w:t>
            </w:r>
          </w:p>
        </w:tc>
        <w:tc>
          <w:tcPr>
            <w:tcW w:w="996" w:type="dxa"/>
            <w:shd w:val="clear" w:color="auto" w:fill="auto"/>
            <w:vAlign w:val="bottom"/>
            <w:hideMark/>
          </w:tcPr>
          <w:p w14:paraId="71E73964" w14:textId="77777777" w:rsidR="00E5495B" w:rsidRPr="00A91095" w:rsidRDefault="00E5495B" w:rsidP="005F09EE">
            <w:pPr>
              <w:spacing w:after="0" w:line="240" w:lineRule="auto"/>
              <w:jc w:val="right"/>
              <w:rPr>
                <w:b/>
                <w:sz w:val="24"/>
              </w:rPr>
            </w:pPr>
            <w:r w:rsidRPr="00A91095">
              <w:rPr>
                <w:b/>
                <w:sz w:val="24"/>
              </w:rPr>
              <w:t>359</w:t>
            </w:r>
          </w:p>
        </w:tc>
        <w:tc>
          <w:tcPr>
            <w:tcW w:w="996" w:type="dxa"/>
            <w:shd w:val="clear" w:color="auto" w:fill="auto"/>
            <w:noWrap/>
            <w:vAlign w:val="bottom"/>
            <w:hideMark/>
          </w:tcPr>
          <w:p w14:paraId="4E9198BB" w14:textId="77777777" w:rsidR="00E5495B" w:rsidRPr="00A91095" w:rsidRDefault="00E5495B" w:rsidP="005F09EE">
            <w:pPr>
              <w:spacing w:after="0" w:line="240" w:lineRule="auto"/>
              <w:jc w:val="right"/>
              <w:rPr>
                <w:b/>
                <w:sz w:val="24"/>
              </w:rPr>
            </w:pPr>
            <w:r w:rsidRPr="00A91095">
              <w:rPr>
                <w:b/>
                <w:sz w:val="24"/>
              </w:rPr>
              <w:t>334</w:t>
            </w:r>
          </w:p>
        </w:tc>
        <w:tc>
          <w:tcPr>
            <w:tcW w:w="882" w:type="dxa"/>
            <w:shd w:val="clear" w:color="auto" w:fill="auto"/>
            <w:noWrap/>
            <w:vAlign w:val="bottom"/>
            <w:hideMark/>
          </w:tcPr>
          <w:p w14:paraId="429D0AE3" w14:textId="77777777" w:rsidR="00E5495B" w:rsidRPr="00A91095" w:rsidRDefault="00E5495B" w:rsidP="005F09EE">
            <w:pPr>
              <w:spacing w:after="0" w:line="240" w:lineRule="auto"/>
              <w:jc w:val="right"/>
              <w:rPr>
                <w:b/>
                <w:sz w:val="24"/>
              </w:rPr>
            </w:pPr>
            <w:r w:rsidRPr="00A91095">
              <w:rPr>
                <w:b/>
                <w:sz w:val="24"/>
              </w:rPr>
              <w:t>25</w:t>
            </w:r>
          </w:p>
        </w:tc>
        <w:tc>
          <w:tcPr>
            <w:tcW w:w="996" w:type="dxa"/>
            <w:shd w:val="clear" w:color="auto" w:fill="auto"/>
            <w:noWrap/>
            <w:vAlign w:val="bottom"/>
            <w:hideMark/>
          </w:tcPr>
          <w:p w14:paraId="1DB76ED9" w14:textId="77777777" w:rsidR="00E5495B" w:rsidRPr="00A91095" w:rsidRDefault="00E5495B" w:rsidP="005F09EE">
            <w:pPr>
              <w:spacing w:after="0" w:line="240" w:lineRule="auto"/>
              <w:jc w:val="right"/>
              <w:rPr>
                <w:b/>
                <w:sz w:val="24"/>
              </w:rPr>
            </w:pPr>
            <w:r w:rsidRPr="00A91095">
              <w:rPr>
                <w:b/>
                <w:sz w:val="24"/>
              </w:rPr>
              <w:t>360</w:t>
            </w:r>
          </w:p>
        </w:tc>
        <w:tc>
          <w:tcPr>
            <w:tcW w:w="996" w:type="dxa"/>
            <w:shd w:val="clear" w:color="auto" w:fill="auto"/>
            <w:noWrap/>
            <w:vAlign w:val="bottom"/>
            <w:hideMark/>
          </w:tcPr>
          <w:p w14:paraId="21244025" w14:textId="77777777" w:rsidR="00E5495B" w:rsidRPr="00A91095" w:rsidRDefault="00E5495B" w:rsidP="005F09EE">
            <w:pPr>
              <w:spacing w:after="0" w:line="240" w:lineRule="auto"/>
              <w:jc w:val="right"/>
              <w:rPr>
                <w:b/>
                <w:sz w:val="24"/>
              </w:rPr>
            </w:pPr>
            <w:r w:rsidRPr="00A91095">
              <w:rPr>
                <w:b/>
                <w:sz w:val="24"/>
              </w:rPr>
              <w:t>334</w:t>
            </w:r>
          </w:p>
        </w:tc>
        <w:tc>
          <w:tcPr>
            <w:tcW w:w="888" w:type="dxa"/>
            <w:shd w:val="clear" w:color="auto" w:fill="auto"/>
            <w:noWrap/>
            <w:vAlign w:val="bottom"/>
            <w:hideMark/>
          </w:tcPr>
          <w:p w14:paraId="06BD7F98" w14:textId="77777777" w:rsidR="00E5495B" w:rsidRPr="00A91095" w:rsidRDefault="00E5495B" w:rsidP="005F09EE">
            <w:pPr>
              <w:spacing w:after="0" w:line="240" w:lineRule="auto"/>
              <w:jc w:val="right"/>
              <w:rPr>
                <w:b/>
                <w:sz w:val="24"/>
              </w:rPr>
            </w:pPr>
            <w:r w:rsidRPr="00A91095">
              <w:rPr>
                <w:b/>
                <w:sz w:val="24"/>
              </w:rPr>
              <w:t>26</w:t>
            </w:r>
          </w:p>
        </w:tc>
      </w:tr>
      <w:tr w:rsidR="00E5495B" w:rsidRPr="00AD6813" w14:paraId="2DC1E228" w14:textId="77777777" w:rsidTr="005F09EE">
        <w:trPr>
          <w:trHeight w:val="330"/>
        </w:trPr>
        <w:tc>
          <w:tcPr>
            <w:tcW w:w="510" w:type="dxa"/>
            <w:shd w:val="clear" w:color="auto" w:fill="auto"/>
            <w:vAlign w:val="bottom"/>
            <w:hideMark/>
          </w:tcPr>
          <w:p w14:paraId="301F6B67" w14:textId="77777777" w:rsidR="00E5495B" w:rsidRPr="00A91095" w:rsidRDefault="00E5495B" w:rsidP="005F09EE">
            <w:pPr>
              <w:spacing w:after="0" w:line="240" w:lineRule="auto"/>
              <w:jc w:val="center"/>
              <w:rPr>
                <w:sz w:val="24"/>
              </w:rPr>
            </w:pPr>
            <w:r w:rsidRPr="00A91095">
              <w:rPr>
                <w:sz w:val="24"/>
              </w:rPr>
              <w:t>1</w:t>
            </w:r>
          </w:p>
        </w:tc>
        <w:tc>
          <w:tcPr>
            <w:tcW w:w="1380" w:type="dxa"/>
            <w:shd w:val="clear" w:color="auto" w:fill="auto"/>
            <w:vAlign w:val="bottom"/>
            <w:hideMark/>
          </w:tcPr>
          <w:p w14:paraId="40682004" w14:textId="77777777" w:rsidR="00E5495B" w:rsidRPr="00A91095" w:rsidRDefault="00E5495B" w:rsidP="005F09EE">
            <w:pPr>
              <w:spacing w:after="0" w:line="240" w:lineRule="auto"/>
              <w:rPr>
                <w:sz w:val="24"/>
              </w:rPr>
            </w:pPr>
            <w:r w:rsidRPr="00A91095">
              <w:rPr>
                <w:sz w:val="24"/>
              </w:rPr>
              <w:t>Mầm non</w:t>
            </w:r>
          </w:p>
        </w:tc>
        <w:tc>
          <w:tcPr>
            <w:tcW w:w="996" w:type="dxa"/>
            <w:shd w:val="clear" w:color="auto" w:fill="auto"/>
            <w:vAlign w:val="bottom"/>
            <w:hideMark/>
          </w:tcPr>
          <w:p w14:paraId="75A10BDF" w14:textId="77777777" w:rsidR="00E5495B" w:rsidRPr="00A91095" w:rsidRDefault="00E5495B" w:rsidP="005F09EE">
            <w:pPr>
              <w:spacing w:after="0" w:line="240" w:lineRule="auto"/>
              <w:jc w:val="right"/>
              <w:rPr>
                <w:b/>
                <w:sz w:val="24"/>
              </w:rPr>
            </w:pPr>
            <w:r w:rsidRPr="00A91095">
              <w:rPr>
                <w:b/>
                <w:sz w:val="24"/>
              </w:rPr>
              <w:t>130</w:t>
            </w:r>
          </w:p>
        </w:tc>
        <w:tc>
          <w:tcPr>
            <w:tcW w:w="1074" w:type="dxa"/>
            <w:shd w:val="clear" w:color="auto" w:fill="auto"/>
            <w:vAlign w:val="bottom"/>
            <w:hideMark/>
          </w:tcPr>
          <w:p w14:paraId="3E5162B9" w14:textId="77777777" w:rsidR="00E5495B" w:rsidRPr="00A91095" w:rsidRDefault="00E5495B" w:rsidP="005F09EE">
            <w:pPr>
              <w:spacing w:after="0" w:line="240" w:lineRule="auto"/>
              <w:jc w:val="right"/>
              <w:rPr>
                <w:sz w:val="24"/>
              </w:rPr>
            </w:pPr>
            <w:r w:rsidRPr="00A91095">
              <w:rPr>
                <w:sz w:val="24"/>
              </w:rPr>
              <w:t>114</w:t>
            </w:r>
          </w:p>
        </w:tc>
        <w:tc>
          <w:tcPr>
            <w:tcW w:w="816" w:type="dxa"/>
            <w:shd w:val="clear" w:color="auto" w:fill="auto"/>
            <w:vAlign w:val="bottom"/>
            <w:hideMark/>
          </w:tcPr>
          <w:p w14:paraId="53451EA9" w14:textId="77777777" w:rsidR="00E5495B" w:rsidRPr="00A91095" w:rsidRDefault="00E5495B" w:rsidP="005F09EE">
            <w:pPr>
              <w:spacing w:after="0" w:line="240" w:lineRule="auto"/>
              <w:jc w:val="right"/>
              <w:rPr>
                <w:sz w:val="24"/>
              </w:rPr>
            </w:pPr>
            <w:r w:rsidRPr="00A91095">
              <w:rPr>
                <w:sz w:val="24"/>
              </w:rPr>
              <w:t>16</w:t>
            </w:r>
          </w:p>
        </w:tc>
        <w:tc>
          <w:tcPr>
            <w:tcW w:w="996" w:type="dxa"/>
            <w:shd w:val="clear" w:color="auto" w:fill="auto"/>
            <w:vAlign w:val="bottom"/>
            <w:hideMark/>
          </w:tcPr>
          <w:p w14:paraId="1DB60FDD" w14:textId="77777777" w:rsidR="00E5495B" w:rsidRPr="00A91095" w:rsidRDefault="00E5495B" w:rsidP="005F09EE">
            <w:pPr>
              <w:spacing w:after="0" w:line="240" w:lineRule="auto"/>
              <w:jc w:val="right"/>
              <w:rPr>
                <w:sz w:val="24"/>
              </w:rPr>
            </w:pPr>
            <w:r w:rsidRPr="00A91095">
              <w:rPr>
                <w:sz w:val="24"/>
              </w:rPr>
              <w:t>135</w:t>
            </w:r>
          </w:p>
        </w:tc>
        <w:tc>
          <w:tcPr>
            <w:tcW w:w="996" w:type="dxa"/>
            <w:shd w:val="clear" w:color="auto" w:fill="auto"/>
            <w:noWrap/>
            <w:vAlign w:val="bottom"/>
            <w:hideMark/>
          </w:tcPr>
          <w:p w14:paraId="6C8B5C49" w14:textId="77777777" w:rsidR="00E5495B" w:rsidRPr="00A91095" w:rsidRDefault="00E5495B" w:rsidP="005F09EE">
            <w:pPr>
              <w:spacing w:after="0" w:line="240" w:lineRule="auto"/>
              <w:jc w:val="right"/>
              <w:rPr>
                <w:sz w:val="24"/>
              </w:rPr>
            </w:pPr>
            <w:r w:rsidRPr="00A91095">
              <w:rPr>
                <w:sz w:val="24"/>
              </w:rPr>
              <w:t>114</w:t>
            </w:r>
          </w:p>
        </w:tc>
        <w:tc>
          <w:tcPr>
            <w:tcW w:w="882" w:type="dxa"/>
            <w:shd w:val="clear" w:color="auto" w:fill="auto"/>
            <w:noWrap/>
            <w:vAlign w:val="bottom"/>
            <w:hideMark/>
          </w:tcPr>
          <w:p w14:paraId="396055E7" w14:textId="77777777" w:rsidR="00E5495B" w:rsidRPr="00A91095" w:rsidRDefault="00E5495B" w:rsidP="005F09EE">
            <w:pPr>
              <w:spacing w:after="0" w:line="240" w:lineRule="auto"/>
              <w:jc w:val="right"/>
              <w:rPr>
                <w:sz w:val="24"/>
              </w:rPr>
            </w:pPr>
            <w:r w:rsidRPr="00A91095">
              <w:rPr>
                <w:sz w:val="24"/>
              </w:rPr>
              <w:t>21</w:t>
            </w:r>
          </w:p>
        </w:tc>
        <w:tc>
          <w:tcPr>
            <w:tcW w:w="996" w:type="dxa"/>
            <w:shd w:val="clear" w:color="auto" w:fill="auto"/>
            <w:noWrap/>
            <w:vAlign w:val="bottom"/>
            <w:hideMark/>
          </w:tcPr>
          <w:p w14:paraId="3FCC62A6" w14:textId="77777777" w:rsidR="00E5495B" w:rsidRPr="00A91095" w:rsidRDefault="00E5495B" w:rsidP="005F09EE">
            <w:pPr>
              <w:spacing w:after="0" w:line="240" w:lineRule="auto"/>
              <w:jc w:val="right"/>
              <w:rPr>
                <w:sz w:val="24"/>
              </w:rPr>
            </w:pPr>
            <w:r w:rsidRPr="00A91095">
              <w:rPr>
                <w:sz w:val="24"/>
              </w:rPr>
              <w:t>134</w:t>
            </w:r>
          </w:p>
        </w:tc>
        <w:tc>
          <w:tcPr>
            <w:tcW w:w="996" w:type="dxa"/>
            <w:shd w:val="clear" w:color="auto" w:fill="auto"/>
            <w:noWrap/>
            <w:vAlign w:val="bottom"/>
            <w:hideMark/>
          </w:tcPr>
          <w:p w14:paraId="1EF14B14" w14:textId="77777777" w:rsidR="00E5495B" w:rsidRPr="00A91095" w:rsidRDefault="00E5495B" w:rsidP="005F09EE">
            <w:pPr>
              <w:spacing w:after="0" w:line="240" w:lineRule="auto"/>
              <w:jc w:val="right"/>
              <w:rPr>
                <w:sz w:val="24"/>
              </w:rPr>
            </w:pPr>
            <w:r w:rsidRPr="00A91095">
              <w:rPr>
                <w:sz w:val="24"/>
              </w:rPr>
              <w:t>114</w:t>
            </w:r>
          </w:p>
        </w:tc>
        <w:tc>
          <w:tcPr>
            <w:tcW w:w="888" w:type="dxa"/>
            <w:shd w:val="clear" w:color="auto" w:fill="auto"/>
            <w:noWrap/>
            <w:vAlign w:val="bottom"/>
            <w:hideMark/>
          </w:tcPr>
          <w:p w14:paraId="29DA10C3" w14:textId="77777777" w:rsidR="00E5495B" w:rsidRPr="00A91095" w:rsidRDefault="00E5495B" w:rsidP="005F09EE">
            <w:pPr>
              <w:spacing w:after="0" w:line="240" w:lineRule="auto"/>
              <w:jc w:val="right"/>
              <w:rPr>
                <w:sz w:val="24"/>
              </w:rPr>
            </w:pPr>
            <w:r w:rsidRPr="00A91095">
              <w:rPr>
                <w:sz w:val="24"/>
              </w:rPr>
              <w:t>20</w:t>
            </w:r>
          </w:p>
        </w:tc>
      </w:tr>
      <w:tr w:rsidR="00E5495B" w:rsidRPr="00AD6813" w14:paraId="72B678FB" w14:textId="77777777" w:rsidTr="005F09EE">
        <w:trPr>
          <w:trHeight w:val="480"/>
        </w:trPr>
        <w:tc>
          <w:tcPr>
            <w:tcW w:w="510" w:type="dxa"/>
            <w:shd w:val="clear" w:color="auto" w:fill="auto"/>
            <w:vAlign w:val="bottom"/>
            <w:hideMark/>
          </w:tcPr>
          <w:p w14:paraId="020DDFCB" w14:textId="77777777" w:rsidR="00E5495B" w:rsidRPr="00A91095" w:rsidRDefault="00E5495B" w:rsidP="005F09EE">
            <w:pPr>
              <w:spacing w:after="0" w:line="240" w:lineRule="auto"/>
              <w:jc w:val="center"/>
              <w:rPr>
                <w:sz w:val="24"/>
              </w:rPr>
            </w:pPr>
            <w:r w:rsidRPr="00A91095">
              <w:rPr>
                <w:sz w:val="24"/>
              </w:rPr>
              <w:t>2</w:t>
            </w:r>
          </w:p>
        </w:tc>
        <w:tc>
          <w:tcPr>
            <w:tcW w:w="1380" w:type="dxa"/>
            <w:shd w:val="clear" w:color="auto" w:fill="auto"/>
            <w:vAlign w:val="bottom"/>
            <w:hideMark/>
          </w:tcPr>
          <w:p w14:paraId="694F1841" w14:textId="77777777" w:rsidR="00E5495B" w:rsidRPr="00A91095" w:rsidRDefault="00E5495B" w:rsidP="005F09EE">
            <w:pPr>
              <w:spacing w:after="0" w:line="240" w:lineRule="auto"/>
              <w:rPr>
                <w:sz w:val="24"/>
              </w:rPr>
            </w:pPr>
            <w:r w:rsidRPr="00A91095">
              <w:rPr>
                <w:sz w:val="24"/>
              </w:rPr>
              <w:t>Tiểu học</w:t>
            </w:r>
          </w:p>
        </w:tc>
        <w:tc>
          <w:tcPr>
            <w:tcW w:w="996" w:type="dxa"/>
            <w:shd w:val="clear" w:color="auto" w:fill="auto"/>
            <w:vAlign w:val="bottom"/>
            <w:hideMark/>
          </w:tcPr>
          <w:p w14:paraId="1A626796" w14:textId="77777777" w:rsidR="00E5495B" w:rsidRPr="00A91095" w:rsidRDefault="00E5495B" w:rsidP="005F09EE">
            <w:pPr>
              <w:spacing w:after="0" w:line="240" w:lineRule="auto"/>
              <w:jc w:val="right"/>
              <w:rPr>
                <w:b/>
                <w:sz w:val="24"/>
              </w:rPr>
            </w:pPr>
            <w:r w:rsidRPr="00A91095">
              <w:rPr>
                <w:b/>
                <w:sz w:val="24"/>
              </w:rPr>
              <w:t>97</w:t>
            </w:r>
          </w:p>
        </w:tc>
        <w:tc>
          <w:tcPr>
            <w:tcW w:w="1074" w:type="dxa"/>
            <w:shd w:val="clear" w:color="auto" w:fill="auto"/>
            <w:vAlign w:val="bottom"/>
            <w:hideMark/>
          </w:tcPr>
          <w:p w14:paraId="4C2C942C" w14:textId="77777777" w:rsidR="00E5495B" w:rsidRPr="00A91095" w:rsidRDefault="00E5495B" w:rsidP="005F09EE">
            <w:pPr>
              <w:spacing w:after="0" w:line="240" w:lineRule="auto"/>
              <w:jc w:val="right"/>
              <w:rPr>
                <w:sz w:val="24"/>
              </w:rPr>
            </w:pPr>
            <w:r w:rsidRPr="00A91095">
              <w:rPr>
                <w:sz w:val="24"/>
              </w:rPr>
              <w:t>97</w:t>
            </w:r>
          </w:p>
        </w:tc>
        <w:tc>
          <w:tcPr>
            <w:tcW w:w="816" w:type="dxa"/>
            <w:shd w:val="clear" w:color="auto" w:fill="auto"/>
            <w:vAlign w:val="bottom"/>
            <w:hideMark/>
          </w:tcPr>
          <w:p w14:paraId="653D3C0A"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79354696" w14:textId="77777777" w:rsidR="00E5495B" w:rsidRPr="00A91095" w:rsidRDefault="00E5495B" w:rsidP="005F09EE">
            <w:pPr>
              <w:spacing w:after="0" w:line="240" w:lineRule="auto"/>
              <w:jc w:val="right"/>
              <w:rPr>
                <w:sz w:val="24"/>
              </w:rPr>
            </w:pPr>
            <w:r w:rsidRPr="00A91095">
              <w:rPr>
                <w:sz w:val="24"/>
              </w:rPr>
              <w:t>97</w:t>
            </w:r>
          </w:p>
        </w:tc>
        <w:tc>
          <w:tcPr>
            <w:tcW w:w="996" w:type="dxa"/>
            <w:shd w:val="clear" w:color="auto" w:fill="auto"/>
            <w:noWrap/>
            <w:vAlign w:val="bottom"/>
            <w:hideMark/>
          </w:tcPr>
          <w:p w14:paraId="0BE1EB78" w14:textId="77777777" w:rsidR="00E5495B" w:rsidRPr="00A91095" w:rsidRDefault="00E5495B" w:rsidP="005F09EE">
            <w:pPr>
              <w:spacing w:after="0" w:line="240" w:lineRule="auto"/>
              <w:jc w:val="right"/>
              <w:rPr>
                <w:sz w:val="24"/>
              </w:rPr>
            </w:pPr>
            <w:r w:rsidRPr="00A91095">
              <w:rPr>
                <w:sz w:val="24"/>
              </w:rPr>
              <w:t>97</w:t>
            </w:r>
          </w:p>
        </w:tc>
        <w:tc>
          <w:tcPr>
            <w:tcW w:w="882" w:type="dxa"/>
            <w:shd w:val="clear" w:color="auto" w:fill="auto"/>
            <w:noWrap/>
            <w:vAlign w:val="bottom"/>
            <w:hideMark/>
          </w:tcPr>
          <w:p w14:paraId="7513218C"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noWrap/>
            <w:vAlign w:val="bottom"/>
            <w:hideMark/>
          </w:tcPr>
          <w:p w14:paraId="79FAF895" w14:textId="77777777" w:rsidR="00E5495B" w:rsidRPr="00A91095" w:rsidRDefault="00E5495B" w:rsidP="005F09EE">
            <w:pPr>
              <w:spacing w:after="0" w:line="240" w:lineRule="auto"/>
              <w:jc w:val="right"/>
              <w:rPr>
                <w:sz w:val="24"/>
              </w:rPr>
            </w:pPr>
            <w:r w:rsidRPr="00A91095">
              <w:rPr>
                <w:sz w:val="24"/>
              </w:rPr>
              <w:t>97</w:t>
            </w:r>
          </w:p>
        </w:tc>
        <w:tc>
          <w:tcPr>
            <w:tcW w:w="996" w:type="dxa"/>
            <w:shd w:val="clear" w:color="auto" w:fill="auto"/>
            <w:noWrap/>
            <w:vAlign w:val="bottom"/>
            <w:hideMark/>
          </w:tcPr>
          <w:p w14:paraId="2C1F6EBB" w14:textId="77777777" w:rsidR="00E5495B" w:rsidRPr="00A91095" w:rsidRDefault="00E5495B" w:rsidP="005F09EE">
            <w:pPr>
              <w:spacing w:after="0" w:line="240" w:lineRule="auto"/>
              <w:jc w:val="right"/>
              <w:rPr>
                <w:sz w:val="24"/>
              </w:rPr>
            </w:pPr>
            <w:r w:rsidRPr="00A91095">
              <w:rPr>
                <w:sz w:val="24"/>
              </w:rPr>
              <w:t>97</w:t>
            </w:r>
          </w:p>
        </w:tc>
        <w:tc>
          <w:tcPr>
            <w:tcW w:w="888" w:type="dxa"/>
            <w:shd w:val="clear" w:color="auto" w:fill="auto"/>
            <w:noWrap/>
            <w:vAlign w:val="bottom"/>
            <w:hideMark/>
          </w:tcPr>
          <w:p w14:paraId="4CE7C67D" w14:textId="77777777" w:rsidR="00E5495B" w:rsidRPr="00A91095" w:rsidRDefault="00E5495B" w:rsidP="005F09EE">
            <w:pPr>
              <w:spacing w:after="0" w:line="240" w:lineRule="auto"/>
              <w:jc w:val="right"/>
              <w:rPr>
                <w:sz w:val="24"/>
              </w:rPr>
            </w:pPr>
            <w:r w:rsidRPr="00A91095">
              <w:rPr>
                <w:sz w:val="24"/>
              </w:rPr>
              <w:t>0</w:t>
            </w:r>
          </w:p>
        </w:tc>
      </w:tr>
      <w:tr w:rsidR="00E5495B" w:rsidRPr="00AD6813" w14:paraId="6965D920" w14:textId="77777777" w:rsidTr="005F09EE">
        <w:trPr>
          <w:trHeight w:val="645"/>
        </w:trPr>
        <w:tc>
          <w:tcPr>
            <w:tcW w:w="510" w:type="dxa"/>
            <w:shd w:val="clear" w:color="auto" w:fill="auto"/>
            <w:vAlign w:val="bottom"/>
            <w:hideMark/>
          </w:tcPr>
          <w:p w14:paraId="5D4C31A3" w14:textId="77777777" w:rsidR="00E5495B" w:rsidRPr="00A91095" w:rsidRDefault="00E5495B" w:rsidP="005F09EE">
            <w:pPr>
              <w:spacing w:after="0" w:line="240" w:lineRule="auto"/>
              <w:jc w:val="center"/>
              <w:rPr>
                <w:sz w:val="24"/>
              </w:rPr>
            </w:pPr>
            <w:r w:rsidRPr="00A91095">
              <w:rPr>
                <w:sz w:val="24"/>
              </w:rPr>
              <w:t>3</w:t>
            </w:r>
          </w:p>
        </w:tc>
        <w:tc>
          <w:tcPr>
            <w:tcW w:w="1380" w:type="dxa"/>
            <w:shd w:val="clear" w:color="auto" w:fill="auto"/>
            <w:vAlign w:val="bottom"/>
            <w:hideMark/>
          </w:tcPr>
          <w:p w14:paraId="4F192F2D" w14:textId="77777777" w:rsidR="00E5495B" w:rsidRPr="00A91095" w:rsidRDefault="00E5495B" w:rsidP="005F09EE">
            <w:pPr>
              <w:spacing w:after="0" w:line="240" w:lineRule="auto"/>
              <w:rPr>
                <w:sz w:val="24"/>
              </w:rPr>
            </w:pPr>
            <w:r w:rsidRPr="00A91095">
              <w:rPr>
                <w:sz w:val="24"/>
              </w:rPr>
              <w:t>THCS&amp; PTCS</w:t>
            </w:r>
          </w:p>
        </w:tc>
        <w:tc>
          <w:tcPr>
            <w:tcW w:w="996" w:type="dxa"/>
            <w:shd w:val="clear" w:color="auto" w:fill="auto"/>
            <w:vAlign w:val="bottom"/>
            <w:hideMark/>
          </w:tcPr>
          <w:p w14:paraId="1433BFF2" w14:textId="77777777" w:rsidR="00E5495B" w:rsidRPr="00A91095" w:rsidRDefault="00E5495B" w:rsidP="005F09EE">
            <w:pPr>
              <w:spacing w:after="0" w:line="240" w:lineRule="auto"/>
              <w:jc w:val="right"/>
              <w:rPr>
                <w:b/>
                <w:sz w:val="24"/>
              </w:rPr>
            </w:pPr>
            <w:r w:rsidRPr="00A91095">
              <w:rPr>
                <w:b/>
                <w:sz w:val="24"/>
              </w:rPr>
              <w:t>91</w:t>
            </w:r>
          </w:p>
        </w:tc>
        <w:tc>
          <w:tcPr>
            <w:tcW w:w="1074" w:type="dxa"/>
            <w:shd w:val="clear" w:color="auto" w:fill="auto"/>
            <w:vAlign w:val="bottom"/>
            <w:hideMark/>
          </w:tcPr>
          <w:p w14:paraId="20575E4A" w14:textId="77777777" w:rsidR="00E5495B" w:rsidRPr="00A91095" w:rsidRDefault="00E5495B" w:rsidP="005F09EE">
            <w:pPr>
              <w:spacing w:after="0" w:line="240" w:lineRule="auto"/>
              <w:jc w:val="right"/>
              <w:rPr>
                <w:sz w:val="24"/>
              </w:rPr>
            </w:pPr>
            <w:r w:rsidRPr="00A91095">
              <w:rPr>
                <w:sz w:val="24"/>
              </w:rPr>
              <w:t>91</w:t>
            </w:r>
          </w:p>
        </w:tc>
        <w:tc>
          <w:tcPr>
            <w:tcW w:w="816" w:type="dxa"/>
            <w:shd w:val="clear" w:color="auto" w:fill="auto"/>
            <w:vAlign w:val="bottom"/>
            <w:hideMark/>
          </w:tcPr>
          <w:p w14:paraId="52C8F946"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030FDBB5" w14:textId="77777777" w:rsidR="00E5495B" w:rsidRPr="00A91095" w:rsidRDefault="00E5495B" w:rsidP="005F09EE">
            <w:pPr>
              <w:spacing w:after="0" w:line="240" w:lineRule="auto"/>
              <w:jc w:val="right"/>
              <w:rPr>
                <w:sz w:val="24"/>
              </w:rPr>
            </w:pPr>
            <w:r w:rsidRPr="00A91095">
              <w:rPr>
                <w:sz w:val="24"/>
              </w:rPr>
              <w:t>91</w:t>
            </w:r>
          </w:p>
        </w:tc>
        <w:tc>
          <w:tcPr>
            <w:tcW w:w="996" w:type="dxa"/>
            <w:shd w:val="clear" w:color="auto" w:fill="auto"/>
            <w:noWrap/>
            <w:vAlign w:val="bottom"/>
            <w:hideMark/>
          </w:tcPr>
          <w:p w14:paraId="126C6A1A" w14:textId="77777777" w:rsidR="00E5495B" w:rsidRPr="00A91095" w:rsidRDefault="00E5495B" w:rsidP="005F09EE">
            <w:pPr>
              <w:spacing w:after="0" w:line="240" w:lineRule="auto"/>
              <w:jc w:val="right"/>
              <w:rPr>
                <w:sz w:val="24"/>
              </w:rPr>
            </w:pPr>
            <w:r w:rsidRPr="00A91095">
              <w:rPr>
                <w:sz w:val="24"/>
              </w:rPr>
              <w:t>91</w:t>
            </w:r>
          </w:p>
        </w:tc>
        <w:tc>
          <w:tcPr>
            <w:tcW w:w="882" w:type="dxa"/>
            <w:shd w:val="clear" w:color="auto" w:fill="auto"/>
            <w:noWrap/>
            <w:vAlign w:val="bottom"/>
            <w:hideMark/>
          </w:tcPr>
          <w:p w14:paraId="642F1587"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noWrap/>
            <w:vAlign w:val="bottom"/>
            <w:hideMark/>
          </w:tcPr>
          <w:p w14:paraId="7D59C1B8" w14:textId="77777777" w:rsidR="00E5495B" w:rsidRPr="00A91095" w:rsidRDefault="00E5495B" w:rsidP="005F09EE">
            <w:pPr>
              <w:spacing w:after="0" w:line="240" w:lineRule="auto"/>
              <w:jc w:val="right"/>
              <w:rPr>
                <w:sz w:val="24"/>
              </w:rPr>
            </w:pPr>
            <w:r w:rsidRPr="00A91095">
              <w:rPr>
                <w:sz w:val="24"/>
              </w:rPr>
              <w:t>91</w:t>
            </w:r>
          </w:p>
        </w:tc>
        <w:tc>
          <w:tcPr>
            <w:tcW w:w="996" w:type="dxa"/>
            <w:shd w:val="clear" w:color="auto" w:fill="auto"/>
            <w:noWrap/>
            <w:vAlign w:val="bottom"/>
            <w:hideMark/>
          </w:tcPr>
          <w:p w14:paraId="77699C56" w14:textId="77777777" w:rsidR="00E5495B" w:rsidRPr="00A91095" w:rsidRDefault="00E5495B" w:rsidP="005F09EE">
            <w:pPr>
              <w:spacing w:after="0" w:line="240" w:lineRule="auto"/>
              <w:jc w:val="right"/>
              <w:rPr>
                <w:sz w:val="24"/>
              </w:rPr>
            </w:pPr>
            <w:r w:rsidRPr="00A91095">
              <w:rPr>
                <w:sz w:val="24"/>
              </w:rPr>
              <w:t>91</w:t>
            </w:r>
          </w:p>
        </w:tc>
        <w:tc>
          <w:tcPr>
            <w:tcW w:w="888" w:type="dxa"/>
            <w:shd w:val="clear" w:color="auto" w:fill="auto"/>
            <w:noWrap/>
            <w:vAlign w:val="bottom"/>
            <w:hideMark/>
          </w:tcPr>
          <w:p w14:paraId="299F900C" w14:textId="77777777" w:rsidR="00E5495B" w:rsidRPr="00A91095" w:rsidRDefault="00E5495B" w:rsidP="005F09EE">
            <w:pPr>
              <w:spacing w:after="0" w:line="240" w:lineRule="auto"/>
              <w:jc w:val="right"/>
              <w:rPr>
                <w:sz w:val="24"/>
              </w:rPr>
            </w:pPr>
            <w:r w:rsidRPr="00A91095">
              <w:rPr>
                <w:sz w:val="24"/>
              </w:rPr>
              <w:t>0</w:t>
            </w:r>
          </w:p>
        </w:tc>
      </w:tr>
      <w:tr w:rsidR="00E5495B" w:rsidRPr="00AD6813" w14:paraId="4B9A6156" w14:textId="77777777" w:rsidTr="005F09EE">
        <w:trPr>
          <w:trHeight w:val="465"/>
        </w:trPr>
        <w:tc>
          <w:tcPr>
            <w:tcW w:w="510" w:type="dxa"/>
            <w:shd w:val="clear" w:color="auto" w:fill="auto"/>
            <w:vAlign w:val="bottom"/>
            <w:hideMark/>
          </w:tcPr>
          <w:p w14:paraId="03478662" w14:textId="77777777" w:rsidR="00E5495B" w:rsidRPr="00A91095" w:rsidRDefault="00E5495B" w:rsidP="005F09EE">
            <w:pPr>
              <w:spacing w:after="0" w:line="240" w:lineRule="auto"/>
              <w:jc w:val="center"/>
              <w:rPr>
                <w:sz w:val="24"/>
              </w:rPr>
            </w:pPr>
            <w:r w:rsidRPr="00A91095">
              <w:rPr>
                <w:sz w:val="24"/>
              </w:rPr>
              <w:t>4</w:t>
            </w:r>
          </w:p>
        </w:tc>
        <w:tc>
          <w:tcPr>
            <w:tcW w:w="1380" w:type="dxa"/>
            <w:shd w:val="clear" w:color="auto" w:fill="auto"/>
            <w:vAlign w:val="bottom"/>
            <w:hideMark/>
          </w:tcPr>
          <w:p w14:paraId="69FB0456" w14:textId="77777777" w:rsidR="00E5495B" w:rsidRPr="00A91095" w:rsidRDefault="00E5495B" w:rsidP="005F09EE">
            <w:pPr>
              <w:spacing w:after="0" w:line="240" w:lineRule="auto"/>
              <w:rPr>
                <w:sz w:val="24"/>
              </w:rPr>
            </w:pPr>
            <w:r w:rsidRPr="00A91095">
              <w:rPr>
                <w:sz w:val="24"/>
              </w:rPr>
              <w:t>THPT</w:t>
            </w:r>
          </w:p>
        </w:tc>
        <w:tc>
          <w:tcPr>
            <w:tcW w:w="996" w:type="dxa"/>
            <w:shd w:val="clear" w:color="auto" w:fill="auto"/>
            <w:vAlign w:val="bottom"/>
            <w:hideMark/>
          </w:tcPr>
          <w:p w14:paraId="5DE253EC" w14:textId="77777777" w:rsidR="00E5495B" w:rsidRPr="00A91095" w:rsidRDefault="00E5495B" w:rsidP="005F09EE">
            <w:pPr>
              <w:spacing w:after="0" w:line="240" w:lineRule="auto"/>
              <w:jc w:val="right"/>
              <w:rPr>
                <w:b/>
                <w:sz w:val="24"/>
              </w:rPr>
            </w:pPr>
            <w:r w:rsidRPr="00A91095">
              <w:rPr>
                <w:b/>
                <w:sz w:val="24"/>
              </w:rPr>
              <w:t>23</w:t>
            </w:r>
          </w:p>
        </w:tc>
        <w:tc>
          <w:tcPr>
            <w:tcW w:w="1074" w:type="dxa"/>
            <w:shd w:val="clear" w:color="auto" w:fill="auto"/>
            <w:vAlign w:val="bottom"/>
            <w:hideMark/>
          </w:tcPr>
          <w:p w14:paraId="4EBA7F2B" w14:textId="77777777" w:rsidR="00E5495B" w:rsidRPr="00A91095" w:rsidRDefault="00E5495B" w:rsidP="005F09EE">
            <w:pPr>
              <w:spacing w:after="0" w:line="240" w:lineRule="auto"/>
              <w:jc w:val="right"/>
              <w:rPr>
                <w:sz w:val="24"/>
              </w:rPr>
            </w:pPr>
            <w:r w:rsidRPr="00A91095">
              <w:rPr>
                <w:sz w:val="24"/>
              </w:rPr>
              <w:t>23</w:t>
            </w:r>
          </w:p>
        </w:tc>
        <w:tc>
          <w:tcPr>
            <w:tcW w:w="816" w:type="dxa"/>
            <w:shd w:val="clear" w:color="auto" w:fill="auto"/>
            <w:vAlign w:val="bottom"/>
            <w:hideMark/>
          </w:tcPr>
          <w:p w14:paraId="63AD66D1"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0E4E43BC" w14:textId="77777777" w:rsidR="00E5495B" w:rsidRPr="00A91095" w:rsidRDefault="00E5495B" w:rsidP="005F09EE">
            <w:pPr>
              <w:spacing w:after="0" w:line="240" w:lineRule="auto"/>
              <w:jc w:val="right"/>
              <w:rPr>
                <w:sz w:val="24"/>
              </w:rPr>
            </w:pPr>
            <w:r w:rsidRPr="00A91095">
              <w:rPr>
                <w:sz w:val="24"/>
              </w:rPr>
              <w:t>23</w:t>
            </w:r>
          </w:p>
        </w:tc>
        <w:tc>
          <w:tcPr>
            <w:tcW w:w="996" w:type="dxa"/>
            <w:shd w:val="clear" w:color="auto" w:fill="auto"/>
            <w:noWrap/>
            <w:vAlign w:val="bottom"/>
            <w:hideMark/>
          </w:tcPr>
          <w:p w14:paraId="6B8934AC" w14:textId="77777777" w:rsidR="00E5495B" w:rsidRPr="00A91095" w:rsidRDefault="00E5495B" w:rsidP="005F09EE">
            <w:pPr>
              <w:spacing w:after="0" w:line="240" w:lineRule="auto"/>
              <w:jc w:val="right"/>
              <w:rPr>
                <w:sz w:val="24"/>
              </w:rPr>
            </w:pPr>
            <w:r w:rsidRPr="00A91095">
              <w:rPr>
                <w:sz w:val="24"/>
              </w:rPr>
              <w:t>23</w:t>
            </w:r>
          </w:p>
        </w:tc>
        <w:tc>
          <w:tcPr>
            <w:tcW w:w="882" w:type="dxa"/>
            <w:shd w:val="clear" w:color="auto" w:fill="auto"/>
            <w:noWrap/>
            <w:vAlign w:val="bottom"/>
            <w:hideMark/>
          </w:tcPr>
          <w:p w14:paraId="09B69F3A"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noWrap/>
            <w:vAlign w:val="bottom"/>
            <w:hideMark/>
          </w:tcPr>
          <w:p w14:paraId="3E07278C" w14:textId="77777777" w:rsidR="00E5495B" w:rsidRPr="00A91095" w:rsidRDefault="00E5495B" w:rsidP="005F09EE">
            <w:pPr>
              <w:spacing w:after="0" w:line="240" w:lineRule="auto"/>
              <w:jc w:val="right"/>
              <w:rPr>
                <w:sz w:val="24"/>
              </w:rPr>
            </w:pPr>
            <w:r w:rsidRPr="00A91095">
              <w:rPr>
                <w:sz w:val="24"/>
              </w:rPr>
              <w:t>23</w:t>
            </w:r>
          </w:p>
        </w:tc>
        <w:tc>
          <w:tcPr>
            <w:tcW w:w="996" w:type="dxa"/>
            <w:shd w:val="clear" w:color="auto" w:fill="auto"/>
            <w:noWrap/>
            <w:vAlign w:val="bottom"/>
            <w:hideMark/>
          </w:tcPr>
          <w:p w14:paraId="3384F788" w14:textId="77777777" w:rsidR="00E5495B" w:rsidRPr="00A91095" w:rsidRDefault="00E5495B" w:rsidP="005F09EE">
            <w:pPr>
              <w:spacing w:after="0" w:line="240" w:lineRule="auto"/>
              <w:jc w:val="right"/>
              <w:rPr>
                <w:sz w:val="24"/>
              </w:rPr>
            </w:pPr>
            <w:r w:rsidRPr="00A91095">
              <w:rPr>
                <w:sz w:val="24"/>
              </w:rPr>
              <w:t>23</w:t>
            </w:r>
          </w:p>
        </w:tc>
        <w:tc>
          <w:tcPr>
            <w:tcW w:w="888" w:type="dxa"/>
            <w:shd w:val="clear" w:color="auto" w:fill="auto"/>
            <w:noWrap/>
            <w:vAlign w:val="bottom"/>
            <w:hideMark/>
          </w:tcPr>
          <w:p w14:paraId="0F18F5CD" w14:textId="77777777" w:rsidR="00E5495B" w:rsidRPr="00A91095" w:rsidRDefault="00E5495B" w:rsidP="005F09EE">
            <w:pPr>
              <w:spacing w:after="0" w:line="240" w:lineRule="auto"/>
              <w:jc w:val="right"/>
              <w:rPr>
                <w:sz w:val="24"/>
              </w:rPr>
            </w:pPr>
            <w:r w:rsidRPr="00A91095">
              <w:rPr>
                <w:sz w:val="24"/>
              </w:rPr>
              <w:t>0</w:t>
            </w:r>
          </w:p>
        </w:tc>
      </w:tr>
      <w:tr w:rsidR="00E5495B" w:rsidRPr="00AD6813" w14:paraId="2DE8FE7D" w14:textId="77777777" w:rsidTr="005F09EE">
        <w:trPr>
          <w:trHeight w:val="645"/>
        </w:trPr>
        <w:tc>
          <w:tcPr>
            <w:tcW w:w="510" w:type="dxa"/>
            <w:shd w:val="clear" w:color="auto" w:fill="auto"/>
            <w:vAlign w:val="bottom"/>
            <w:hideMark/>
          </w:tcPr>
          <w:p w14:paraId="7C94EBFE" w14:textId="77777777" w:rsidR="00E5495B" w:rsidRPr="00A91095" w:rsidRDefault="00E5495B" w:rsidP="005F09EE">
            <w:pPr>
              <w:spacing w:after="0" w:line="240" w:lineRule="auto"/>
              <w:jc w:val="center"/>
              <w:rPr>
                <w:sz w:val="24"/>
              </w:rPr>
            </w:pPr>
            <w:r w:rsidRPr="00A91095">
              <w:rPr>
                <w:sz w:val="24"/>
              </w:rPr>
              <w:t>5</w:t>
            </w:r>
          </w:p>
        </w:tc>
        <w:tc>
          <w:tcPr>
            <w:tcW w:w="1380" w:type="dxa"/>
            <w:shd w:val="clear" w:color="auto" w:fill="auto"/>
            <w:vAlign w:val="bottom"/>
            <w:hideMark/>
          </w:tcPr>
          <w:p w14:paraId="782E619C" w14:textId="77777777" w:rsidR="00E5495B" w:rsidRPr="00A91095" w:rsidRDefault="00E5495B" w:rsidP="005F09EE">
            <w:pPr>
              <w:spacing w:after="0" w:line="240" w:lineRule="auto"/>
              <w:rPr>
                <w:sz w:val="24"/>
              </w:rPr>
            </w:pPr>
            <w:r w:rsidRPr="00A91095">
              <w:rPr>
                <w:sz w:val="24"/>
              </w:rPr>
              <w:t>GD Nghề nghiệp</w:t>
            </w:r>
          </w:p>
        </w:tc>
        <w:tc>
          <w:tcPr>
            <w:tcW w:w="996" w:type="dxa"/>
            <w:shd w:val="clear" w:color="auto" w:fill="auto"/>
            <w:vAlign w:val="bottom"/>
            <w:hideMark/>
          </w:tcPr>
          <w:p w14:paraId="2663A512" w14:textId="77777777" w:rsidR="00E5495B" w:rsidRPr="00A91095" w:rsidRDefault="00E5495B" w:rsidP="005F09EE">
            <w:pPr>
              <w:spacing w:after="0" w:line="240" w:lineRule="auto"/>
              <w:jc w:val="right"/>
              <w:rPr>
                <w:b/>
                <w:sz w:val="24"/>
              </w:rPr>
            </w:pPr>
            <w:r w:rsidRPr="00A91095">
              <w:rPr>
                <w:b/>
                <w:sz w:val="24"/>
              </w:rPr>
              <w:t>8</w:t>
            </w:r>
          </w:p>
        </w:tc>
        <w:tc>
          <w:tcPr>
            <w:tcW w:w="1074" w:type="dxa"/>
            <w:shd w:val="clear" w:color="auto" w:fill="auto"/>
            <w:vAlign w:val="bottom"/>
            <w:hideMark/>
          </w:tcPr>
          <w:p w14:paraId="57C05FB5" w14:textId="77777777" w:rsidR="00E5495B" w:rsidRPr="00A91095" w:rsidRDefault="00E5495B" w:rsidP="005F09EE">
            <w:pPr>
              <w:spacing w:after="0" w:line="240" w:lineRule="auto"/>
              <w:jc w:val="right"/>
              <w:rPr>
                <w:sz w:val="24"/>
              </w:rPr>
            </w:pPr>
            <w:r w:rsidRPr="00A91095">
              <w:rPr>
                <w:sz w:val="24"/>
              </w:rPr>
              <w:t>8</w:t>
            </w:r>
          </w:p>
        </w:tc>
        <w:tc>
          <w:tcPr>
            <w:tcW w:w="816" w:type="dxa"/>
            <w:shd w:val="clear" w:color="auto" w:fill="auto"/>
            <w:vAlign w:val="bottom"/>
            <w:hideMark/>
          </w:tcPr>
          <w:p w14:paraId="0A247720"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33FACE55" w14:textId="77777777" w:rsidR="00E5495B" w:rsidRPr="00A91095" w:rsidRDefault="00E5495B" w:rsidP="005F09EE">
            <w:pPr>
              <w:spacing w:after="0" w:line="240" w:lineRule="auto"/>
              <w:jc w:val="right"/>
              <w:rPr>
                <w:sz w:val="24"/>
              </w:rPr>
            </w:pPr>
            <w:r w:rsidRPr="00A91095">
              <w:rPr>
                <w:sz w:val="24"/>
              </w:rPr>
              <w:t>12</w:t>
            </w:r>
          </w:p>
        </w:tc>
        <w:tc>
          <w:tcPr>
            <w:tcW w:w="996" w:type="dxa"/>
            <w:shd w:val="clear" w:color="auto" w:fill="auto"/>
            <w:noWrap/>
            <w:vAlign w:val="bottom"/>
            <w:hideMark/>
          </w:tcPr>
          <w:p w14:paraId="37CA6633" w14:textId="77777777" w:rsidR="00E5495B" w:rsidRPr="00A91095" w:rsidRDefault="00E5495B" w:rsidP="005F09EE">
            <w:pPr>
              <w:spacing w:after="0" w:line="240" w:lineRule="auto"/>
              <w:jc w:val="right"/>
              <w:rPr>
                <w:sz w:val="24"/>
              </w:rPr>
            </w:pPr>
            <w:r w:rsidRPr="00A91095">
              <w:rPr>
                <w:sz w:val="24"/>
              </w:rPr>
              <w:t>8</w:t>
            </w:r>
          </w:p>
        </w:tc>
        <w:tc>
          <w:tcPr>
            <w:tcW w:w="882" w:type="dxa"/>
            <w:shd w:val="clear" w:color="auto" w:fill="auto"/>
            <w:noWrap/>
            <w:vAlign w:val="bottom"/>
            <w:hideMark/>
          </w:tcPr>
          <w:p w14:paraId="6ABF8BC4" w14:textId="77777777" w:rsidR="00E5495B" w:rsidRPr="00A91095" w:rsidRDefault="00E5495B" w:rsidP="005F09EE">
            <w:pPr>
              <w:spacing w:after="0" w:line="240" w:lineRule="auto"/>
              <w:jc w:val="right"/>
              <w:rPr>
                <w:sz w:val="24"/>
              </w:rPr>
            </w:pPr>
            <w:r w:rsidRPr="00A91095">
              <w:rPr>
                <w:sz w:val="24"/>
              </w:rPr>
              <w:t>4</w:t>
            </w:r>
          </w:p>
        </w:tc>
        <w:tc>
          <w:tcPr>
            <w:tcW w:w="996" w:type="dxa"/>
            <w:shd w:val="clear" w:color="auto" w:fill="auto"/>
            <w:noWrap/>
            <w:vAlign w:val="bottom"/>
            <w:hideMark/>
          </w:tcPr>
          <w:p w14:paraId="5161C4DB" w14:textId="77777777" w:rsidR="00E5495B" w:rsidRPr="00A91095" w:rsidRDefault="00E5495B" w:rsidP="005F09EE">
            <w:pPr>
              <w:spacing w:after="0" w:line="240" w:lineRule="auto"/>
              <w:jc w:val="right"/>
              <w:rPr>
                <w:sz w:val="24"/>
              </w:rPr>
            </w:pPr>
            <w:r w:rsidRPr="00A91095">
              <w:rPr>
                <w:sz w:val="24"/>
              </w:rPr>
              <w:t>14</w:t>
            </w:r>
          </w:p>
        </w:tc>
        <w:tc>
          <w:tcPr>
            <w:tcW w:w="996" w:type="dxa"/>
            <w:shd w:val="clear" w:color="auto" w:fill="auto"/>
            <w:noWrap/>
            <w:vAlign w:val="bottom"/>
            <w:hideMark/>
          </w:tcPr>
          <w:p w14:paraId="2EC9D98E" w14:textId="77777777" w:rsidR="00E5495B" w:rsidRPr="00A91095" w:rsidRDefault="00E5495B" w:rsidP="005F09EE">
            <w:pPr>
              <w:spacing w:after="0" w:line="240" w:lineRule="auto"/>
              <w:jc w:val="right"/>
              <w:rPr>
                <w:sz w:val="24"/>
              </w:rPr>
            </w:pPr>
            <w:r w:rsidRPr="00A91095">
              <w:rPr>
                <w:sz w:val="24"/>
              </w:rPr>
              <w:t>8</w:t>
            </w:r>
          </w:p>
        </w:tc>
        <w:tc>
          <w:tcPr>
            <w:tcW w:w="888" w:type="dxa"/>
            <w:shd w:val="clear" w:color="auto" w:fill="auto"/>
            <w:noWrap/>
            <w:vAlign w:val="bottom"/>
            <w:hideMark/>
          </w:tcPr>
          <w:p w14:paraId="10ABE7D1" w14:textId="77777777" w:rsidR="00E5495B" w:rsidRPr="00A91095" w:rsidRDefault="00E5495B" w:rsidP="005F09EE">
            <w:pPr>
              <w:spacing w:after="0" w:line="240" w:lineRule="auto"/>
              <w:jc w:val="right"/>
              <w:rPr>
                <w:sz w:val="24"/>
              </w:rPr>
            </w:pPr>
            <w:r w:rsidRPr="00A91095">
              <w:rPr>
                <w:sz w:val="24"/>
              </w:rPr>
              <w:t>6</w:t>
            </w:r>
          </w:p>
        </w:tc>
      </w:tr>
      <w:tr w:rsidR="00E5495B" w:rsidRPr="00AD6813" w14:paraId="084F8822" w14:textId="77777777" w:rsidTr="005F09EE">
        <w:trPr>
          <w:trHeight w:val="645"/>
        </w:trPr>
        <w:tc>
          <w:tcPr>
            <w:tcW w:w="510" w:type="dxa"/>
            <w:shd w:val="clear" w:color="auto" w:fill="auto"/>
            <w:vAlign w:val="bottom"/>
            <w:hideMark/>
          </w:tcPr>
          <w:p w14:paraId="5E77D8C6" w14:textId="77777777" w:rsidR="00E5495B" w:rsidRPr="00A91095" w:rsidRDefault="00E5495B" w:rsidP="005F09EE">
            <w:pPr>
              <w:spacing w:after="0" w:line="240" w:lineRule="auto"/>
              <w:jc w:val="center"/>
              <w:rPr>
                <w:sz w:val="24"/>
              </w:rPr>
            </w:pPr>
            <w:r w:rsidRPr="00A91095">
              <w:rPr>
                <w:sz w:val="24"/>
              </w:rPr>
              <w:t>6</w:t>
            </w:r>
          </w:p>
        </w:tc>
        <w:tc>
          <w:tcPr>
            <w:tcW w:w="1380" w:type="dxa"/>
            <w:shd w:val="clear" w:color="auto" w:fill="auto"/>
            <w:vAlign w:val="bottom"/>
            <w:hideMark/>
          </w:tcPr>
          <w:p w14:paraId="36C41C31" w14:textId="77777777" w:rsidR="00E5495B" w:rsidRPr="00A91095" w:rsidRDefault="00E5495B" w:rsidP="005F09EE">
            <w:pPr>
              <w:spacing w:after="0" w:line="240" w:lineRule="auto"/>
              <w:rPr>
                <w:sz w:val="24"/>
              </w:rPr>
            </w:pPr>
            <w:r w:rsidRPr="00A91095">
              <w:rPr>
                <w:sz w:val="24"/>
              </w:rPr>
              <w:t>GD chuyên nghiệp</w:t>
            </w:r>
          </w:p>
        </w:tc>
        <w:tc>
          <w:tcPr>
            <w:tcW w:w="996" w:type="dxa"/>
            <w:shd w:val="clear" w:color="auto" w:fill="auto"/>
            <w:vAlign w:val="bottom"/>
            <w:hideMark/>
          </w:tcPr>
          <w:p w14:paraId="1C7A4BBC" w14:textId="77777777" w:rsidR="00E5495B" w:rsidRPr="00A91095" w:rsidRDefault="00E5495B" w:rsidP="005F09EE">
            <w:pPr>
              <w:spacing w:after="0" w:line="240" w:lineRule="auto"/>
              <w:jc w:val="right"/>
              <w:rPr>
                <w:b/>
                <w:sz w:val="24"/>
              </w:rPr>
            </w:pPr>
            <w:r w:rsidRPr="00A91095">
              <w:rPr>
                <w:b/>
                <w:sz w:val="24"/>
              </w:rPr>
              <w:t>1</w:t>
            </w:r>
          </w:p>
        </w:tc>
        <w:tc>
          <w:tcPr>
            <w:tcW w:w="1074" w:type="dxa"/>
            <w:shd w:val="clear" w:color="auto" w:fill="auto"/>
            <w:vAlign w:val="bottom"/>
            <w:hideMark/>
          </w:tcPr>
          <w:p w14:paraId="1AB82D29" w14:textId="77777777" w:rsidR="00E5495B" w:rsidRPr="00A91095" w:rsidRDefault="00E5495B" w:rsidP="005F09EE">
            <w:pPr>
              <w:spacing w:after="0" w:line="240" w:lineRule="auto"/>
              <w:jc w:val="right"/>
              <w:rPr>
                <w:sz w:val="24"/>
              </w:rPr>
            </w:pPr>
            <w:r w:rsidRPr="00A91095">
              <w:rPr>
                <w:sz w:val="24"/>
              </w:rPr>
              <w:t>1</w:t>
            </w:r>
          </w:p>
        </w:tc>
        <w:tc>
          <w:tcPr>
            <w:tcW w:w="816" w:type="dxa"/>
            <w:shd w:val="clear" w:color="auto" w:fill="auto"/>
            <w:vAlign w:val="bottom"/>
            <w:hideMark/>
          </w:tcPr>
          <w:p w14:paraId="26A94AC6"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47A64F58" w14:textId="77777777" w:rsidR="00E5495B" w:rsidRPr="00A91095" w:rsidRDefault="00E5495B" w:rsidP="005F09EE">
            <w:pPr>
              <w:spacing w:after="0" w:line="240" w:lineRule="auto"/>
              <w:jc w:val="right"/>
              <w:rPr>
                <w:sz w:val="24"/>
              </w:rPr>
            </w:pPr>
            <w:r w:rsidRPr="00A91095">
              <w:rPr>
                <w:sz w:val="24"/>
              </w:rPr>
              <w:t>1</w:t>
            </w:r>
          </w:p>
        </w:tc>
        <w:tc>
          <w:tcPr>
            <w:tcW w:w="996" w:type="dxa"/>
            <w:shd w:val="clear" w:color="auto" w:fill="auto"/>
            <w:noWrap/>
            <w:vAlign w:val="bottom"/>
            <w:hideMark/>
          </w:tcPr>
          <w:p w14:paraId="523EAC66" w14:textId="77777777" w:rsidR="00E5495B" w:rsidRPr="00A91095" w:rsidRDefault="00E5495B" w:rsidP="005F09EE">
            <w:pPr>
              <w:spacing w:after="0" w:line="240" w:lineRule="auto"/>
              <w:jc w:val="right"/>
              <w:rPr>
                <w:sz w:val="24"/>
              </w:rPr>
            </w:pPr>
            <w:r w:rsidRPr="00A91095">
              <w:rPr>
                <w:sz w:val="24"/>
              </w:rPr>
              <w:t>1</w:t>
            </w:r>
          </w:p>
        </w:tc>
        <w:tc>
          <w:tcPr>
            <w:tcW w:w="882" w:type="dxa"/>
            <w:shd w:val="clear" w:color="auto" w:fill="auto"/>
            <w:noWrap/>
            <w:vAlign w:val="bottom"/>
            <w:hideMark/>
          </w:tcPr>
          <w:p w14:paraId="49689F31"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noWrap/>
            <w:vAlign w:val="bottom"/>
            <w:hideMark/>
          </w:tcPr>
          <w:p w14:paraId="4DB00858" w14:textId="77777777" w:rsidR="00E5495B" w:rsidRPr="00A91095" w:rsidRDefault="00E5495B" w:rsidP="005F09EE">
            <w:pPr>
              <w:spacing w:after="0" w:line="240" w:lineRule="auto"/>
              <w:jc w:val="right"/>
              <w:rPr>
                <w:sz w:val="24"/>
              </w:rPr>
            </w:pPr>
            <w:r w:rsidRPr="00A91095">
              <w:rPr>
                <w:sz w:val="24"/>
              </w:rPr>
              <w:t>1</w:t>
            </w:r>
          </w:p>
        </w:tc>
        <w:tc>
          <w:tcPr>
            <w:tcW w:w="996" w:type="dxa"/>
            <w:shd w:val="clear" w:color="auto" w:fill="auto"/>
            <w:noWrap/>
            <w:vAlign w:val="bottom"/>
            <w:hideMark/>
          </w:tcPr>
          <w:p w14:paraId="753D073C" w14:textId="77777777" w:rsidR="00E5495B" w:rsidRPr="00A91095" w:rsidRDefault="00E5495B" w:rsidP="005F09EE">
            <w:pPr>
              <w:spacing w:after="0" w:line="240" w:lineRule="auto"/>
              <w:jc w:val="right"/>
              <w:rPr>
                <w:sz w:val="24"/>
              </w:rPr>
            </w:pPr>
            <w:r w:rsidRPr="00A91095">
              <w:rPr>
                <w:sz w:val="24"/>
              </w:rPr>
              <w:t>1</w:t>
            </w:r>
          </w:p>
        </w:tc>
        <w:tc>
          <w:tcPr>
            <w:tcW w:w="888" w:type="dxa"/>
            <w:shd w:val="clear" w:color="auto" w:fill="auto"/>
            <w:noWrap/>
            <w:vAlign w:val="bottom"/>
            <w:hideMark/>
          </w:tcPr>
          <w:p w14:paraId="414B7EE2" w14:textId="77777777" w:rsidR="00E5495B" w:rsidRPr="00A91095" w:rsidRDefault="00E5495B" w:rsidP="005F09EE">
            <w:pPr>
              <w:spacing w:after="0" w:line="240" w:lineRule="auto"/>
              <w:jc w:val="right"/>
              <w:rPr>
                <w:sz w:val="24"/>
              </w:rPr>
            </w:pPr>
            <w:r w:rsidRPr="00A91095">
              <w:rPr>
                <w:sz w:val="24"/>
              </w:rPr>
              <w:t>0</w:t>
            </w:r>
          </w:p>
        </w:tc>
      </w:tr>
      <w:tr w:rsidR="00E5495B" w:rsidRPr="00AD6813" w14:paraId="16C0CB58" w14:textId="77777777" w:rsidTr="005F09EE">
        <w:trPr>
          <w:trHeight w:val="645"/>
        </w:trPr>
        <w:tc>
          <w:tcPr>
            <w:tcW w:w="510" w:type="dxa"/>
            <w:shd w:val="clear" w:color="auto" w:fill="auto"/>
            <w:vAlign w:val="bottom"/>
            <w:hideMark/>
          </w:tcPr>
          <w:p w14:paraId="6E2646A2" w14:textId="77777777" w:rsidR="00E5495B" w:rsidRPr="00A91095" w:rsidRDefault="00E5495B" w:rsidP="005F09EE">
            <w:pPr>
              <w:spacing w:after="0" w:line="240" w:lineRule="auto"/>
              <w:jc w:val="center"/>
              <w:rPr>
                <w:b/>
                <w:sz w:val="24"/>
              </w:rPr>
            </w:pPr>
            <w:r w:rsidRPr="00A91095">
              <w:rPr>
                <w:b/>
                <w:sz w:val="24"/>
              </w:rPr>
              <w:t>II</w:t>
            </w:r>
          </w:p>
        </w:tc>
        <w:tc>
          <w:tcPr>
            <w:tcW w:w="1380" w:type="dxa"/>
            <w:shd w:val="clear" w:color="auto" w:fill="auto"/>
            <w:vAlign w:val="bottom"/>
            <w:hideMark/>
          </w:tcPr>
          <w:p w14:paraId="4D709D3A" w14:textId="77777777" w:rsidR="00E5495B" w:rsidRPr="00A91095" w:rsidRDefault="00E5495B" w:rsidP="005F09EE">
            <w:pPr>
              <w:spacing w:after="0" w:line="240" w:lineRule="auto"/>
              <w:rPr>
                <w:b/>
                <w:sz w:val="24"/>
              </w:rPr>
            </w:pPr>
            <w:r w:rsidRPr="00A91095">
              <w:rPr>
                <w:b/>
                <w:sz w:val="24"/>
              </w:rPr>
              <w:t>Tổng số học sinh</w:t>
            </w:r>
          </w:p>
        </w:tc>
        <w:tc>
          <w:tcPr>
            <w:tcW w:w="996" w:type="dxa"/>
            <w:shd w:val="clear" w:color="auto" w:fill="auto"/>
            <w:vAlign w:val="bottom"/>
            <w:hideMark/>
          </w:tcPr>
          <w:p w14:paraId="744C94F5" w14:textId="77777777" w:rsidR="00E5495B" w:rsidRPr="00A91095" w:rsidRDefault="00E5495B" w:rsidP="005F09EE">
            <w:pPr>
              <w:spacing w:after="0" w:line="240" w:lineRule="auto"/>
              <w:jc w:val="right"/>
              <w:rPr>
                <w:b/>
                <w:sz w:val="24"/>
              </w:rPr>
            </w:pPr>
            <w:r w:rsidRPr="00A91095">
              <w:rPr>
                <w:b/>
                <w:sz w:val="24"/>
              </w:rPr>
              <w:t>155.397</w:t>
            </w:r>
          </w:p>
        </w:tc>
        <w:tc>
          <w:tcPr>
            <w:tcW w:w="1074" w:type="dxa"/>
            <w:shd w:val="clear" w:color="auto" w:fill="auto"/>
            <w:vAlign w:val="bottom"/>
            <w:hideMark/>
          </w:tcPr>
          <w:p w14:paraId="38FB6182" w14:textId="77777777" w:rsidR="00E5495B" w:rsidRPr="00A91095" w:rsidRDefault="00E5495B" w:rsidP="005F09EE">
            <w:pPr>
              <w:spacing w:after="0" w:line="240" w:lineRule="auto"/>
              <w:jc w:val="right"/>
              <w:rPr>
                <w:b/>
                <w:sz w:val="24"/>
              </w:rPr>
            </w:pPr>
            <w:r w:rsidRPr="00A91095">
              <w:rPr>
                <w:b/>
                <w:sz w:val="24"/>
              </w:rPr>
              <w:t>154.819</w:t>
            </w:r>
          </w:p>
        </w:tc>
        <w:tc>
          <w:tcPr>
            <w:tcW w:w="816" w:type="dxa"/>
            <w:shd w:val="clear" w:color="auto" w:fill="auto"/>
            <w:vAlign w:val="bottom"/>
            <w:hideMark/>
          </w:tcPr>
          <w:p w14:paraId="1ED87E49" w14:textId="77777777" w:rsidR="00E5495B" w:rsidRPr="00A91095" w:rsidRDefault="00E5495B" w:rsidP="005F09EE">
            <w:pPr>
              <w:spacing w:after="0" w:line="240" w:lineRule="auto"/>
              <w:jc w:val="right"/>
              <w:rPr>
                <w:b/>
                <w:sz w:val="24"/>
              </w:rPr>
            </w:pPr>
            <w:r w:rsidRPr="00A91095">
              <w:rPr>
                <w:b/>
                <w:sz w:val="24"/>
              </w:rPr>
              <w:t>578</w:t>
            </w:r>
          </w:p>
        </w:tc>
        <w:tc>
          <w:tcPr>
            <w:tcW w:w="996" w:type="dxa"/>
            <w:shd w:val="clear" w:color="auto" w:fill="auto"/>
            <w:vAlign w:val="bottom"/>
            <w:hideMark/>
          </w:tcPr>
          <w:p w14:paraId="727189FD" w14:textId="77777777" w:rsidR="00E5495B" w:rsidRPr="00A91095" w:rsidRDefault="00E5495B" w:rsidP="005F09EE">
            <w:pPr>
              <w:spacing w:after="0" w:line="240" w:lineRule="auto"/>
              <w:jc w:val="right"/>
              <w:rPr>
                <w:b/>
                <w:sz w:val="24"/>
              </w:rPr>
            </w:pPr>
            <w:r w:rsidRPr="00A91095">
              <w:rPr>
                <w:b/>
                <w:sz w:val="24"/>
              </w:rPr>
              <w:t>143.499</w:t>
            </w:r>
          </w:p>
        </w:tc>
        <w:tc>
          <w:tcPr>
            <w:tcW w:w="996" w:type="dxa"/>
            <w:shd w:val="clear" w:color="auto" w:fill="auto"/>
            <w:noWrap/>
            <w:vAlign w:val="bottom"/>
            <w:hideMark/>
          </w:tcPr>
          <w:p w14:paraId="08C79617" w14:textId="77777777" w:rsidR="00E5495B" w:rsidRPr="00A91095" w:rsidRDefault="00E5495B" w:rsidP="005F09EE">
            <w:pPr>
              <w:spacing w:after="0" w:line="240" w:lineRule="auto"/>
              <w:jc w:val="right"/>
              <w:rPr>
                <w:b/>
                <w:sz w:val="24"/>
              </w:rPr>
            </w:pPr>
            <w:r w:rsidRPr="00A91095">
              <w:rPr>
                <w:b/>
                <w:sz w:val="24"/>
              </w:rPr>
              <w:t>141.695</w:t>
            </w:r>
          </w:p>
        </w:tc>
        <w:tc>
          <w:tcPr>
            <w:tcW w:w="882" w:type="dxa"/>
            <w:shd w:val="clear" w:color="auto" w:fill="auto"/>
            <w:noWrap/>
            <w:vAlign w:val="bottom"/>
            <w:hideMark/>
          </w:tcPr>
          <w:p w14:paraId="6BD5A879" w14:textId="77777777" w:rsidR="00E5495B" w:rsidRPr="00A91095" w:rsidRDefault="00E5495B" w:rsidP="005F09EE">
            <w:pPr>
              <w:spacing w:after="0" w:line="240" w:lineRule="auto"/>
              <w:jc w:val="right"/>
              <w:rPr>
                <w:b/>
                <w:sz w:val="24"/>
              </w:rPr>
            </w:pPr>
            <w:r w:rsidRPr="00A91095">
              <w:rPr>
                <w:b/>
                <w:sz w:val="24"/>
              </w:rPr>
              <w:t>1804</w:t>
            </w:r>
          </w:p>
        </w:tc>
        <w:tc>
          <w:tcPr>
            <w:tcW w:w="996" w:type="dxa"/>
            <w:shd w:val="clear" w:color="auto" w:fill="auto"/>
            <w:noWrap/>
            <w:vAlign w:val="bottom"/>
            <w:hideMark/>
          </w:tcPr>
          <w:p w14:paraId="7EAD2C07" w14:textId="77777777" w:rsidR="00E5495B" w:rsidRPr="00A91095" w:rsidRDefault="00E5495B" w:rsidP="005F09EE">
            <w:pPr>
              <w:spacing w:after="0" w:line="240" w:lineRule="auto"/>
              <w:jc w:val="right"/>
              <w:rPr>
                <w:b/>
                <w:sz w:val="24"/>
              </w:rPr>
            </w:pPr>
            <w:r w:rsidRPr="00A91095">
              <w:rPr>
                <w:b/>
                <w:sz w:val="24"/>
              </w:rPr>
              <w:t>128.636</w:t>
            </w:r>
          </w:p>
        </w:tc>
        <w:tc>
          <w:tcPr>
            <w:tcW w:w="996" w:type="dxa"/>
            <w:shd w:val="clear" w:color="auto" w:fill="auto"/>
            <w:noWrap/>
            <w:vAlign w:val="bottom"/>
            <w:hideMark/>
          </w:tcPr>
          <w:p w14:paraId="547F1555" w14:textId="77777777" w:rsidR="00E5495B" w:rsidRPr="00A91095" w:rsidRDefault="00E5495B" w:rsidP="005F09EE">
            <w:pPr>
              <w:spacing w:after="0" w:line="240" w:lineRule="auto"/>
              <w:jc w:val="right"/>
              <w:rPr>
                <w:b/>
                <w:sz w:val="24"/>
              </w:rPr>
            </w:pPr>
            <w:r w:rsidRPr="00A91095">
              <w:rPr>
                <w:b/>
                <w:sz w:val="24"/>
              </w:rPr>
              <w:t>126.698</w:t>
            </w:r>
          </w:p>
        </w:tc>
        <w:tc>
          <w:tcPr>
            <w:tcW w:w="888" w:type="dxa"/>
            <w:shd w:val="clear" w:color="auto" w:fill="auto"/>
            <w:noWrap/>
            <w:vAlign w:val="bottom"/>
            <w:hideMark/>
          </w:tcPr>
          <w:p w14:paraId="2A624369" w14:textId="77777777" w:rsidR="00E5495B" w:rsidRPr="00A91095" w:rsidRDefault="00E5495B" w:rsidP="005F09EE">
            <w:pPr>
              <w:spacing w:after="0" w:line="240" w:lineRule="auto"/>
              <w:jc w:val="right"/>
              <w:rPr>
                <w:b/>
                <w:sz w:val="24"/>
              </w:rPr>
            </w:pPr>
            <w:r w:rsidRPr="00A91095">
              <w:rPr>
                <w:b/>
                <w:sz w:val="24"/>
              </w:rPr>
              <w:t>1.938</w:t>
            </w:r>
          </w:p>
        </w:tc>
      </w:tr>
      <w:tr w:rsidR="00E5495B" w:rsidRPr="00AD6813" w14:paraId="2AAA55A7" w14:textId="77777777" w:rsidTr="005F09EE">
        <w:trPr>
          <w:trHeight w:val="330"/>
        </w:trPr>
        <w:tc>
          <w:tcPr>
            <w:tcW w:w="510" w:type="dxa"/>
            <w:shd w:val="clear" w:color="auto" w:fill="auto"/>
            <w:vAlign w:val="bottom"/>
            <w:hideMark/>
          </w:tcPr>
          <w:p w14:paraId="7D45AB48" w14:textId="77777777" w:rsidR="00E5495B" w:rsidRPr="00A91095" w:rsidRDefault="00E5495B" w:rsidP="005F09EE">
            <w:pPr>
              <w:spacing w:after="0" w:line="240" w:lineRule="auto"/>
              <w:jc w:val="center"/>
              <w:rPr>
                <w:sz w:val="24"/>
              </w:rPr>
            </w:pPr>
            <w:r w:rsidRPr="00A91095">
              <w:rPr>
                <w:sz w:val="24"/>
              </w:rPr>
              <w:t>1</w:t>
            </w:r>
          </w:p>
        </w:tc>
        <w:tc>
          <w:tcPr>
            <w:tcW w:w="1380" w:type="dxa"/>
            <w:shd w:val="clear" w:color="auto" w:fill="auto"/>
            <w:vAlign w:val="bottom"/>
            <w:hideMark/>
          </w:tcPr>
          <w:p w14:paraId="74C8F1D3" w14:textId="77777777" w:rsidR="00E5495B" w:rsidRPr="00A91095" w:rsidRDefault="00E5495B" w:rsidP="005F09EE">
            <w:pPr>
              <w:spacing w:after="0" w:line="240" w:lineRule="auto"/>
              <w:rPr>
                <w:sz w:val="24"/>
              </w:rPr>
            </w:pPr>
            <w:r w:rsidRPr="00A91095">
              <w:rPr>
                <w:sz w:val="24"/>
              </w:rPr>
              <w:t>Mầm non</w:t>
            </w:r>
          </w:p>
        </w:tc>
        <w:tc>
          <w:tcPr>
            <w:tcW w:w="996" w:type="dxa"/>
            <w:shd w:val="clear" w:color="auto" w:fill="auto"/>
            <w:vAlign w:val="bottom"/>
            <w:hideMark/>
          </w:tcPr>
          <w:p w14:paraId="5BF2117B" w14:textId="77777777" w:rsidR="00E5495B" w:rsidRPr="00A91095" w:rsidRDefault="00E5495B" w:rsidP="005F09EE">
            <w:pPr>
              <w:spacing w:after="0" w:line="240" w:lineRule="auto"/>
              <w:jc w:val="right"/>
              <w:rPr>
                <w:b/>
                <w:sz w:val="24"/>
              </w:rPr>
            </w:pPr>
            <w:r w:rsidRPr="00A91095">
              <w:rPr>
                <w:b/>
                <w:sz w:val="24"/>
              </w:rPr>
              <w:t>38.717</w:t>
            </w:r>
          </w:p>
        </w:tc>
        <w:tc>
          <w:tcPr>
            <w:tcW w:w="1074" w:type="dxa"/>
            <w:shd w:val="clear" w:color="auto" w:fill="auto"/>
            <w:vAlign w:val="bottom"/>
            <w:hideMark/>
          </w:tcPr>
          <w:p w14:paraId="70956FD3" w14:textId="77777777" w:rsidR="00E5495B" w:rsidRPr="00A91095" w:rsidRDefault="00E5495B" w:rsidP="005F09EE">
            <w:pPr>
              <w:spacing w:after="0" w:line="240" w:lineRule="auto"/>
              <w:jc w:val="right"/>
              <w:rPr>
                <w:sz w:val="24"/>
              </w:rPr>
            </w:pPr>
            <w:r w:rsidRPr="00A91095">
              <w:rPr>
                <w:sz w:val="24"/>
              </w:rPr>
              <w:t>38.139</w:t>
            </w:r>
          </w:p>
        </w:tc>
        <w:tc>
          <w:tcPr>
            <w:tcW w:w="816" w:type="dxa"/>
            <w:shd w:val="clear" w:color="auto" w:fill="auto"/>
            <w:vAlign w:val="bottom"/>
            <w:hideMark/>
          </w:tcPr>
          <w:p w14:paraId="2FEFF12E" w14:textId="77777777" w:rsidR="00E5495B" w:rsidRPr="00A91095" w:rsidRDefault="00E5495B" w:rsidP="005F09EE">
            <w:pPr>
              <w:spacing w:after="0" w:line="240" w:lineRule="auto"/>
              <w:jc w:val="right"/>
              <w:rPr>
                <w:sz w:val="24"/>
              </w:rPr>
            </w:pPr>
            <w:r w:rsidRPr="00A91095">
              <w:rPr>
                <w:sz w:val="24"/>
              </w:rPr>
              <w:t>578</w:t>
            </w:r>
          </w:p>
        </w:tc>
        <w:tc>
          <w:tcPr>
            <w:tcW w:w="996" w:type="dxa"/>
            <w:shd w:val="clear" w:color="auto" w:fill="auto"/>
            <w:vAlign w:val="bottom"/>
            <w:hideMark/>
          </w:tcPr>
          <w:p w14:paraId="2304518C" w14:textId="77777777" w:rsidR="00E5495B" w:rsidRPr="00A91095" w:rsidRDefault="00E5495B" w:rsidP="005F09EE">
            <w:pPr>
              <w:spacing w:after="0" w:line="240" w:lineRule="auto"/>
              <w:jc w:val="right"/>
              <w:rPr>
                <w:b/>
                <w:sz w:val="24"/>
              </w:rPr>
            </w:pPr>
            <w:r w:rsidRPr="00A91095">
              <w:rPr>
                <w:b/>
                <w:sz w:val="24"/>
              </w:rPr>
              <w:t>34.501</w:t>
            </w:r>
          </w:p>
        </w:tc>
        <w:tc>
          <w:tcPr>
            <w:tcW w:w="996" w:type="dxa"/>
            <w:shd w:val="clear" w:color="auto" w:fill="auto"/>
            <w:noWrap/>
            <w:vAlign w:val="bottom"/>
            <w:hideMark/>
          </w:tcPr>
          <w:p w14:paraId="77B9278C" w14:textId="77777777" w:rsidR="00E5495B" w:rsidRPr="00A91095" w:rsidRDefault="00E5495B" w:rsidP="005F09EE">
            <w:pPr>
              <w:spacing w:after="0" w:line="240" w:lineRule="auto"/>
              <w:jc w:val="right"/>
              <w:rPr>
                <w:sz w:val="24"/>
              </w:rPr>
            </w:pPr>
            <w:r w:rsidRPr="00A91095">
              <w:rPr>
                <w:sz w:val="24"/>
              </w:rPr>
              <w:t>33.497</w:t>
            </w:r>
          </w:p>
        </w:tc>
        <w:tc>
          <w:tcPr>
            <w:tcW w:w="882" w:type="dxa"/>
            <w:shd w:val="clear" w:color="auto" w:fill="auto"/>
            <w:noWrap/>
            <w:vAlign w:val="bottom"/>
            <w:hideMark/>
          </w:tcPr>
          <w:p w14:paraId="152F0ED6" w14:textId="77777777" w:rsidR="00E5495B" w:rsidRPr="00A91095" w:rsidRDefault="00E5495B" w:rsidP="005F09EE">
            <w:pPr>
              <w:spacing w:after="0" w:line="240" w:lineRule="auto"/>
              <w:jc w:val="right"/>
              <w:rPr>
                <w:sz w:val="24"/>
              </w:rPr>
            </w:pPr>
            <w:r w:rsidRPr="00A91095">
              <w:rPr>
                <w:sz w:val="24"/>
              </w:rPr>
              <w:t>1004</w:t>
            </w:r>
          </w:p>
        </w:tc>
        <w:tc>
          <w:tcPr>
            <w:tcW w:w="996" w:type="dxa"/>
            <w:shd w:val="clear" w:color="auto" w:fill="auto"/>
            <w:noWrap/>
            <w:vAlign w:val="bottom"/>
            <w:hideMark/>
          </w:tcPr>
          <w:p w14:paraId="4958EDA6" w14:textId="77777777" w:rsidR="00E5495B" w:rsidRPr="00A91095" w:rsidRDefault="00E5495B" w:rsidP="005F09EE">
            <w:pPr>
              <w:spacing w:after="0" w:line="240" w:lineRule="auto"/>
              <w:jc w:val="right"/>
              <w:rPr>
                <w:b/>
                <w:sz w:val="24"/>
              </w:rPr>
            </w:pPr>
            <w:r w:rsidRPr="00A91095">
              <w:rPr>
                <w:b/>
                <w:sz w:val="24"/>
              </w:rPr>
              <w:t>31.264</w:t>
            </w:r>
          </w:p>
        </w:tc>
        <w:tc>
          <w:tcPr>
            <w:tcW w:w="996" w:type="dxa"/>
            <w:shd w:val="clear" w:color="auto" w:fill="auto"/>
            <w:noWrap/>
            <w:vAlign w:val="bottom"/>
            <w:hideMark/>
          </w:tcPr>
          <w:p w14:paraId="73A1E533" w14:textId="77777777" w:rsidR="00E5495B" w:rsidRPr="00A91095" w:rsidRDefault="00E5495B" w:rsidP="005F09EE">
            <w:pPr>
              <w:spacing w:after="0" w:line="240" w:lineRule="auto"/>
              <w:jc w:val="right"/>
              <w:rPr>
                <w:sz w:val="24"/>
              </w:rPr>
            </w:pPr>
            <w:r w:rsidRPr="00A91095">
              <w:rPr>
                <w:sz w:val="24"/>
              </w:rPr>
              <w:t>30.326</w:t>
            </w:r>
          </w:p>
        </w:tc>
        <w:tc>
          <w:tcPr>
            <w:tcW w:w="888" w:type="dxa"/>
            <w:shd w:val="clear" w:color="auto" w:fill="auto"/>
            <w:noWrap/>
            <w:vAlign w:val="bottom"/>
            <w:hideMark/>
          </w:tcPr>
          <w:p w14:paraId="24E2C4F3" w14:textId="77777777" w:rsidR="00E5495B" w:rsidRPr="00A91095" w:rsidRDefault="00E5495B" w:rsidP="005F09EE">
            <w:pPr>
              <w:spacing w:after="0" w:line="240" w:lineRule="auto"/>
              <w:jc w:val="right"/>
              <w:rPr>
                <w:sz w:val="24"/>
              </w:rPr>
            </w:pPr>
            <w:r w:rsidRPr="00A91095">
              <w:rPr>
                <w:sz w:val="24"/>
              </w:rPr>
              <w:t>938</w:t>
            </w:r>
          </w:p>
        </w:tc>
      </w:tr>
      <w:tr w:rsidR="00E5495B" w:rsidRPr="00AD6813" w14:paraId="201B8BA9" w14:textId="77777777" w:rsidTr="005F09EE">
        <w:trPr>
          <w:trHeight w:val="330"/>
        </w:trPr>
        <w:tc>
          <w:tcPr>
            <w:tcW w:w="510" w:type="dxa"/>
            <w:shd w:val="clear" w:color="auto" w:fill="auto"/>
            <w:vAlign w:val="bottom"/>
            <w:hideMark/>
          </w:tcPr>
          <w:p w14:paraId="63A4A40F" w14:textId="77777777" w:rsidR="00E5495B" w:rsidRPr="00A91095" w:rsidRDefault="00E5495B" w:rsidP="005F09EE">
            <w:pPr>
              <w:spacing w:after="0" w:line="240" w:lineRule="auto"/>
              <w:jc w:val="center"/>
              <w:rPr>
                <w:sz w:val="24"/>
              </w:rPr>
            </w:pPr>
            <w:r w:rsidRPr="00A91095">
              <w:rPr>
                <w:sz w:val="24"/>
              </w:rPr>
              <w:t>2</w:t>
            </w:r>
          </w:p>
        </w:tc>
        <w:tc>
          <w:tcPr>
            <w:tcW w:w="1380" w:type="dxa"/>
            <w:shd w:val="clear" w:color="auto" w:fill="auto"/>
            <w:vAlign w:val="bottom"/>
            <w:hideMark/>
          </w:tcPr>
          <w:p w14:paraId="3E36BCB9" w14:textId="77777777" w:rsidR="00E5495B" w:rsidRPr="00A91095" w:rsidRDefault="00E5495B" w:rsidP="005F09EE">
            <w:pPr>
              <w:spacing w:after="0" w:line="240" w:lineRule="auto"/>
              <w:rPr>
                <w:sz w:val="24"/>
              </w:rPr>
            </w:pPr>
            <w:r w:rsidRPr="00A91095">
              <w:rPr>
                <w:sz w:val="24"/>
              </w:rPr>
              <w:t>Tiểu học</w:t>
            </w:r>
          </w:p>
        </w:tc>
        <w:tc>
          <w:tcPr>
            <w:tcW w:w="996" w:type="dxa"/>
            <w:shd w:val="clear" w:color="auto" w:fill="auto"/>
            <w:vAlign w:val="bottom"/>
            <w:hideMark/>
          </w:tcPr>
          <w:p w14:paraId="54F2E6EA" w14:textId="77777777" w:rsidR="00E5495B" w:rsidRPr="00A91095" w:rsidRDefault="00E5495B" w:rsidP="005F09EE">
            <w:pPr>
              <w:spacing w:after="0" w:line="240" w:lineRule="auto"/>
              <w:jc w:val="right"/>
              <w:rPr>
                <w:b/>
                <w:sz w:val="24"/>
              </w:rPr>
            </w:pPr>
            <w:r w:rsidRPr="00A91095">
              <w:rPr>
                <w:b/>
                <w:sz w:val="24"/>
              </w:rPr>
              <w:t>55.926</w:t>
            </w:r>
          </w:p>
        </w:tc>
        <w:tc>
          <w:tcPr>
            <w:tcW w:w="1074" w:type="dxa"/>
            <w:shd w:val="clear" w:color="auto" w:fill="auto"/>
            <w:vAlign w:val="bottom"/>
            <w:hideMark/>
          </w:tcPr>
          <w:p w14:paraId="05917375" w14:textId="77777777" w:rsidR="00E5495B" w:rsidRPr="00A91095" w:rsidRDefault="00E5495B" w:rsidP="005F09EE">
            <w:pPr>
              <w:spacing w:after="0" w:line="240" w:lineRule="auto"/>
              <w:jc w:val="right"/>
              <w:rPr>
                <w:sz w:val="24"/>
              </w:rPr>
            </w:pPr>
            <w:r w:rsidRPr="00A91095">
              <w:rPr>
                <w:sz w:val="24"/>
              </w:rPr>
              <w:t>55.926</w:t>
            </w:r>
          </w:p>
        </w:tc>
        <w:tc>
          <w:tcPr>
            <w:tcW w:w="816" w:type="dxa"/>
            <w:shd w:val="clear" w:color="auto" w:fill="auto"/>
            <w:vAlign w:val="bottom"/>
            <w:hideMark/>
          </w:tcPr>
          <w:p w14:paraId="3806F7D1"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7E5DDC1F" w14:textId="77777777" w:rsidR="00E5495B" w:rsidRPr="00A91095" w:rsidRDefault="00E5495B" w:rsidP="005F09EE">
            <w:pPr>
              <w:spacing w:after="0" w:line="240" w:lineRule="auto"/>
              <w:jc w:val="right"/>
              <w:rPr>
                <w:b/>
                <w:sz w:val="24"/>
              </w:rPr>
            </w:pPr>
            <w:r w:rsidRPr="00A91095">
              <w:rPr>
                <w:b/>
                <w:sz w:val="24"/>
              </w:rPr>
              <w:t>35.975</w:t>
            </w:r>
          </w:p>
        </w:tc>
        <w:tc>
          <w:tcPr>
            <w:tcW w:w="996" w:type="dxa"/>
            <w:shd w:val="clear" w:color="auto" w:fill="auto"/>
            <w:noWrap/>
            <w:vAlign w:val="bottom"/>
            <w:hideMark/>
          </w:tcPr>
          <w:p w14:paraId="71D2913D" w14:textId="77777777" w:rsidR="00E5495B" w:rsidRPr="00A91095" w:rsidRDefault="00E5495B" w:rsidP="005F09EE">
            <w:pPr>
              <w:spacing w:after="0" w:line="240" w:lineRule="auto"/>
              <w:jc w:val="right"/>
              <w:rPr>
                <w:sz w:val="24"/>
              </w:rPr>
            </w:pPr>
            <w:r w:rsidRPr="00A91095">
              <w:rPr>
                <w:sz w:val="24"/>
              </w:rPr>
              <w:t>35.975</w:t>
            </w:r>
          </w:p>
        </w:tc>
        <w:tc>
          <w:tcPr>
            <w:tcW w:w="882" w:type="dxa"/>
            <w:shd w:val="clear" w:color="auto" w:fill="auto"/>
            <w:noWrap/>
            <w:vAlign w:val="bottom"/>
            <w:hideMark/>
          </w:tcPr>
          <w:p w14:paraId="361AB44B"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noWrap/>
            <w:vAlign w:val="bottom"/>
            <w:hideMark/>
          </w:tcPr>
          <w:p w14:paraId="398360B6" w14:textId="77777777" w:rsidR="00E5495B" w:rsidRPr="00A91095" w:rsidRDefault="00E5495B" w:rsidP="005F09EE">
            <w:pPr>
              <w:spacing w:after="0" w:line="240" w:lineRule="auto"/>
              <w:jc w:val="right"/>
              <w:rPr>
                <w:b/>
                <w:sz w:val="24"/>
              </w:rPr>
            </w:pPr>
            <w:r w:rsidRPr="00A91095">
              <w:rPr>
                <w:b/>
                <w:sz w:val="24"/>
              </w:rPr>
              <w:t>31.226</w:t>
            </w:r>
          </w:p>
        </w:tc>
        <w:tc>
          <w:tcPr>
            <w:tcW w:w="996" w:type="dxa"/>
            <w:shd w:val="clear" w:color="auto" w:fill="auto"/>
            <w:noWrap/>
            <w:vAlign w:val="bottom"/>
            <w:hideMark/>
          </w:tcPr>
          <w:p w14:paraId="0021FA31" w14:textId="77777777" w:rsidR="00E5495B" w:rsidRPr="00A91095" w:rsidRDefault="00E5495B" w:rsidP="005F09EE">
            <w:pPr>
              <w:spacing w:after="0" w:line="240" w:lineRule="auto"/>
              <w:jc w:val="right"/>
              <w:rPr>
                <w:sz w:val="24"/>
              </w:rPr>
            </w:pPr>
            <w:r w:rsidRPr="00A91095">
              <w:rPr>
                <w:sz w:val="24"/>
              </w:rPr>
              <w:t>31.226</w:t>
            </w:r>
          </w:p>
        </w:tc>
        <w:tc>
          <w:tcPr>
            <w:tcW w:w="888" w:type="dxa"/>
            <w:shd w:val="clear" w:color="auto" w:fill="auto"/>
            <w:noWrap/>
            <w:vAlign w:val="bottom"/>
            <w:hideMark/>
          </w:tcPr>
          <w:p w14:paraId="3287D5A3" w14:textId="77777777" w:rsidR="00E5495B" w:rsidRPr="00A91095" w:rsidRDefault="00E5495B" w:rsidP="005F09EE">
            <w:pPr>
              <w:spacing w:after="0" w:line="240" w:lineRule="auto"/>
              <w:jc w:val="right"/>
              <w:rPr>
                <w:sz w:val="24"/>
              </w:rPr>
            </w:pPr>
            <w:r w:rsidRPr="00A91095">
              <w:rPr>
                <w:sz w:val="24"/>
              </w:rPr>
              <w:t>0</w:t>
            </w:r>
          </w:p>
        </w:tc>
      </w:tr>
      <w:tr w:rsidR="00E5495B" w:rsidRPr="00AD6813" w14:paraId="573F8527" w14:textId="77777777" w:rsidTr="005F09EE">
        <w:trPr>
          <w:trHeight w:val="645"/>
        </w:trPr>
        <w:tc>
          <w:tcPr>
            <w:tcW w:w="510" w:type="dxa"/>
            <w:shd w:val="clear" w:color="auto" w:fill="auto"/>
            <w:vAlign w:val="bottom"/>
            <w:hideMark/>
          </w:tcPr>
          <w:p w14:paraId="5BC99228" w14:textId="77777777" w:rsidR="00E5495B" w:rsidRPr="00A91095" w:rsidRDefault="00E5495B" w:rsidP="005F09EE">
            <w:pPr>
              <w:spacing w:after="0" w:line="240" w:lineRule="auto"/>
              <w:jc w:val="center"/>
              <w:rPr>
                <w:sz w:val="24"/>
              </w:rPr>
            </w:pPr>
            <w:r w:rsidRPr="00A91095">
              <w:rPr>
                <w:sz w:val="24"/>
              </w:rPr>
              <w:t>3</w:t>
            </w:r>
          </w:p>
        </w:tc>
        <w:tc>
          <w:tcPr>
            <w:tcW w:w="1380" w:type="dxa"/>
            <w:shd w:val="clear" w:color="auto" w:fill="auto"/>
            <w:vAlign w:val="bottom"/>
            <w:hideMark/>
          </w:tcPr>
          <w:p w14:paraId="5EF8F879" w14:textId="77777777" w:rsidR="00E5495B" w:rsidRPr="00A91095" w:rsidRDefault="00E5495B" w:rsidP="005F09EE">
            <w:pPr>
              <w:spacing w:after="0" w:line="240" w:lineRule="auto"/>
              <w:rPr>
                <w:sz w:val="24"/>
              </w:rPr>
            </w:pPr>
            <w:r w:rsidRPr="00A91095">
              <w:rPr>
                <w:sz w:val="24"/>
              </w:rPr>
              <w:t>THCS&amp;PTCS</w:t>
            </w:r>
          </w:p>
        </w:tc>
        <w:tc>
          <w:tcPr>
            <w:tcW w:w="996" w:type="dxa"/>
            <w:shd w:val="clear" w:color="auto" w:fill="auto"/>
            <w:vAlign w:val="bottom"/>
            <w:hideMark/>
          </w:tcPr>
          <w:p w14:paraId="10612209" w14:textId="77777777" w:rsidR="00E5495B" w:rsidRPr="00A91095" w:rsidRDefault="00E5495B" w:rsidP="005F09EE">
            <w:pPr>
              <w:spacing w:after="0" w:line="240" w:lineRule="auto"/>
              <w:jc w:val="right"/>
              <w:rPr>
                <w:b/>
                <w:sz w:val="24"/>
              </w:rPr>
            </w:pPr>
            <w:r w:rsidRPr="00A91095">
              <w:rPr>
                <w:b/>
                <w:sz w:val="24"/>
              </w:rPr>
              <w:t>44.017</w:t>
            </w:r>
          </w:p>
        </w:tc>
        <w:tc>
          <w:tcPr>
            <w:tcW w:w="1074" w:type="dxa"/>
            <w:shd w:val="clear" w:color="auto" w:fill="auto"/>
            <w:vAlign w:val="bottom"/>
            <w:hideMark/>
          </w:tcPr>
          <w:p w14:paraId="79637235" w14:textId="77777777" w:rsidR="00E5495B" w:rsidRPr="00A91095" w:rsidRDefault="00E5495B" w:rsidP="005F09EE">
            <w:pPr>
              <w:spacing w:after="0" w:line="240" w:lineRule="auto"/>
              <w:jc w:val="right"/>
              <w:rPr>
                <w:sz w:val="24"/>
              </w:rPr>
            </w:pPr>
            <w:r w:rsidRPr="00A91095">
              <w:rPr>
                <w:sz w:val="24"/>
              </w:rPr>
              <w:t>44.017</w:t>
            </w:r>
          </w:p>
        </w:tc>
        <w:tc>
          <w:tcPr>
            <w:tcW w:w="816" w:type="dxa"/>
            <w:shd w:val="clear" w:color="auto" w:fill="auto"/>
            <w:vAlign w:val="bottom"/>
            <w:hideMark/>
          </w:tcPr>
          <w:p w14:paraId="77214B45"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5351852F" w14:textId="77777777" w:rsidR="00E5495B" w:rsidRPr="00A91095" w:rsidRDefault="00E5495B" w:rsidP="005F09EE">
            <w:pPr>
              <w:spacing w:after="0" w:line="240" w:lineRule="auto"/>
              <w:jc w:val="right"/>
              <w:rPr>
                <w:b/>
                <w:sz w:val="24"/>
              </w:rPr>
            </w:pPr>
            <w:r w:rsidRPr="00A91095">
              <w:rPr>
                <w:b/>
                <w:sz w:val="24"/>
              </w:rPr>
              <w:t>38.539</w:t>
            </w:r>
          </w:p>
        </w:tc>
        <w:tc>
          <w:tcPr>
            <w:tcW w:w="996" w:type="dxa"/>
            <w:shd w:val="clear" w:color="auto" w:fill="auto"/>
            <w:noWrap/>
            <w:vAlign w:val="bottom"/>
            <w:hideMark/>
          </w:tcPr>
          <w:p w14:paraId="796F444C" w14:textId="77777777" w:rsidR="00E5495B" w:rsidRPr="00A91095" w:rsidRDefault="00E5495B" w:rsidP="005F09EE">
            <w:pPr>
              <w:spacing w:after="0" w:line="240" w:lineRule="auto"/>
              <w:jc w:val="right"/>
              <w:rPr>
                <w:sz w:val="24"/>
              </w:rPr>
            </w:pPr>
            <w:r w:rsidRPr="00A91095">
              <w:rPr>
                <w:sz w:val="24"/>
              </w:rPr>
              <w:t>38.539</w:t>
            </w:r>
          </w:p>
        </w:tc>
        <w:tc>
          <w:tcPr>
            <w:tcW w:w="882" w:type="dxa"/>
            <w:shd w:val="clear" w:color="auto" w:fill="auto"/>
            <w:noWrap/>
            <w:vAlign w:val="bottom"/>
            <w:hideMark/>
          </w:tcPr>
          <w:p w14:paraId="3C9C0ADA"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noWrap/>
            <w:vAlign w:val="bottom"/>
            <w:hideMark/>
          </w:tcPr>
          <w:p w14:paraId="49590EC2" w14:textId="77777777" w:rsidR="00E5495B" w:rsidRPr="00A91095" w:rsidRDefault="00E5495B" w:rsidP="005F09EE">
            <w:pPr>
              <w:spacing w:after="0" w:line="240" w:lineRule="auto"/>
              <w:jc w:val="right"/>
              <w:rPr>
                <w:b/>
                <w:sz w:val="24"/>
              </w:rPr>
            </w:pPr>
            <w:r w:rsidRPr="00A91095">
              <w:rPr>
                <w:b/>
                <w:sz w:val="24"/>
              </w:rPr>
              <w:t>32.631</w:t>
            </w:r>
          </w:p>
        </w:tc>
        <w:tc>
          <w:tcPr>
            <w:tcW w:w="996" w:type="dxa"/>
            <w:shd w:val="clear" w:color="auto" w:fill="auto"/>
            <w:noWrap/>
            <w:vAlign w:val="bottom"/>
            <w:hideMark/>
          </w:tcPr>
          <w:p w14:paraId="7897FFD7" w14:textId="77777777" w:rsidR="00E5495B" w:rsidRPr="00A91095" w:rsidRDefault="00E5495B" w:rsidP="005F09EE">
            <w:pPr>
              <w:spacing w:after="0" w:line="240" w:lineRule="auto"/>
              <w:jc w:val="right"/>
              <w:rPr>
                <w:sz w:val="24"/>
              </w:rPr>
            </w:pPr>
            <w:r w:rsidRPr="00A91095">
              <w:rPr>
                <w:sz w:val="24"/>
              </w:rPr>
              <w:t>32.631</w:t>
            </w:r>
          </w:p>
        </w:tc>
        <w:tc>
          <w:tcPr>
            <w:tcW w:w="888" w:type="dxa"/>
            <w:shd w:val="clear" w:color="auto" w:fill="auto"/>
            <w:noWrap/>
            <w:vAlign w:val="bottom"/>
            <w:hideMark/>
          </w:tcPr>
          <w:p w14:paraId="7A3ED35D" w14:textId="77777777" w:rsidR="00E5495B" w:rsidRPr="00A91095" w:rsidRDefault="00E5495B" w:rsidP="005F09EE">
            <w:pPr>
              <w:spacing w:after="0" w:line="240" w:lineRule="auto"/>
              <w:jc w:val="right"/>
              <w:rPr>
                <w:sz w:val="24"/>
              </w:rPr>
            </w:pPr>
            <w:r w:rsidRPr="00A91095">
              <w:rPr>
                <w:sz w:val="24"/>
              </w:rPr>
              <w:t>0</w:t>
            </w:r>
          </w:p>
        </w:tc>
      </w:tr>
      <w:tr w:rsidR="00E5495B" w:rsidRPr="00AD6813" w14:paraId="5164A161" w14:textId="77777777" w:rsidTr="005F09EE">
        <w:trPr>
          <w:trHeight w:val="330"/>
        </w:trPr>
        <w:tc>
          <w:tcPr>
            <w:tcW w:w="510" w:type="dxa"/>
            <w:shd w:val="clear" w:color="auto" w:fill="auto"/>
            <w:vAlign w:val="bottom"/>
            <w:hideMark/>
          </w:tcPr>
          <w:p w14:paraId="3AE41870" w14:textId="77777777" w:rsidR="00E5495B" w:rsidRPr="00A91095" w:rsidRDefault="00E5495B" w:rsidP="005F09EE">
            <w:pPr>
              <w:spacing w:after="0" w:line="240" w:lineRule="auto"/>
              <w:jc w:val="center"/>
              <w:rPr>
                <w:sz w:val="24"/>
              </w:rPr>
            </w:pPr>
            <w:r w:rsidRPr="00A91095">
              <w:rPr>
                <w:sz w:val="24"/>
              </w:rPr>
              <w:t>4</w:t>
            </w:r>
          </w:p>
        </w:tc>
        <w:tc>
          <w:tcPr>
            <w:tcW w:w="1380" w:type="dxa"/>
            <w:shd w:val="clear" w:color="auto" w:fill="auto"/>
            <w:vAlign w:val="bottom"/>
            <w:hideMark/>
          </w:tcPr>
          <w:p w14:paraId="5B8A5069" w14:textId="77777777" w:rsidR="00E5495B" w:rsidRPr="00A91095" w:rsidRDefault="00E5495B" w:rsidP="005F09EE">
            <w:pPr>
              <w:spacing w:after="0" w:line="240" w:lineRule="auto"/>
              <w:rPr>
                <w:sz w:val="24"/>
              </w:rPr>
            </w:pPr>
            <w:r w:rsidRPr="00A91095">
              <w:rPr>
                <w:sz w:val="24"/>
              </w:rPr>
              <w:t>THPT</w:t>
            </w:r>
          </w:p>
        </w:tc>
        <w:tc>
          <w:tcPr>
            <w:tcW w:w="996" w:type="dxa"/>
            <w:shd w:val="clear" w:color="auto" w:fill="auto"/>
            <w:vAlign w:val="bottom"/>
            <w:hideMark/>
          </w:tcPr>
          <w:p w14:paraId="643BB02C" w14:textId="77777777" w:rsidR="00E5495B" w:rsidRPr="00A91095" w:rsidRDefault="00E5495B" w:rsidP="005F09EE">
            <w:pPr>
              <w:spacing w:after="0" w:line="240" w:lineRule="auto"/>
              <w:jc w:val="right"/>
              <w:rPr>
                <w:b/>
                <w:sz w:val="24"/>
              </w:rPr>
            </w:pPr>
            <w:r w:rsidRPr="00A91095">
              <w:rPr>
                <w:b/>
                <w:sz w:val="24"/>
              </w:rPr>
              <w:t>12.187</w:t>
            </w:r>
          </w:p>
        </w:tc>
        <w:tc>
          <w:tcPr>
            <w:tcW w:w="1074" w:type="dxa"/>
            <w:shd w:val="clear" w:color="auto" w:fill="auto"/>
            <w:vAlign w:val="bottom"/>
            <w:hideMark/>
          </w:tcPr>
          <w:p w14:paraId="60E274A1" w14:textId="77777777" w:rsidR="00E5495B" w:rsidRPr="00A91095" w:rsidRDefault="00E5495B" w:rsidP="005F09EE">
            <w:pPr>
              <w:spacing w:after="0" w:line="240" w:lineRule="auto"/>
              <w:jc w:val="right"/>
              <w:rPr>
                <w:sz w:val="24"/>
              </w:rPr>
            </w:pPr>
            <w:r w:rsidRPr="00A91095">
              <w:rPr>
                <w:sz w:val="24"/>
              </w:rPr>
              <w:t>12.187</w:t>
            </w:r>
          </w:p>
        </w:tc>
        <w:tc>
          <w:tcPr>
            <w:tcW w:w="816" w:type="dxa"/>
            <w:shd w:val="clear" w:color="auto" w:fill="auto"/>
            <w:vAlign w:val="bottom"/>
            <w:hideMark/>
          </w:tcPr>
          <w:p w14:paraId="6AA12CDC"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4442F519" w14:textId="77777777" w:rsidR="00E5495B" w:rsidRPr="00A91095" w:rsidRDefault="00E5495B" w:rsidP="005F09EE">
            <w:pPr>
              <w:spacing w:after="0" w:line="240" w:lineRule="auto"/>
              <w:jc w:val="right"/>
              <w:rPr>
                <w:b/>
                <w:sz w:val="24"/>
              </w:rPr>
            </w:pPr>
            <w:r w:rsidRPr="00A91095">
              <w:rPr>
                <w:b/>
                <w:sz w:val="24"/>
              </w:rPr>
              <w:t>27.684</w:t>
            </w:r>
          </w:p>
        </w:tc>
        <w:tc>
          <w:tcPr>
            <w:tcW w:w="996" w:type="dxa"/>
            <w:shd w:val="clear" w:color="auto" w:fill="auto"/>
            <w:noWrap/>
            <w:vAlign w:val="bottom"/>
            <w:hideMark/>
          </w:tcPr>
          <w:p w14:paraId="57C19F9D" w14:textId="77777777" w:rsidR="00E5495B" w:rsidRPr="00A91095" w:rsidRDefault="00E5495B" w:rsidP="005F09EE">
            <w:pPr>
              <w:spacing w:after="0" w:line="240" w:lineRule="auto"/>
              <w:jc w:val="right"/>
              <w:rPr>
                <w:sz w:val="24"/>
              </w:rPr>
            </w:pPr>
            <w:r w:rsidRPr="00A91095">
              <w:rPr>
                <w:sz w:val="24"/>
              </w:rPr>
              <w:t>27.684</w:t>
            </w:r>
          </w:p>
        </w:tc>
        <w:tc>
          <w:tcPr>
            <w:tcW w:w="882" w:type="dxa"/>
            <w:shd w:val="clear" w:color="auto" w:fill="auto"/>
            <w:noWrap/>
            <w:vAlign w:val="bottom"/>
            <w:hideMark/>
          </w:tcPr>
          <w:p w14:paraId="3A153A94"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noWrap/>
            <w:vAlign w:val="bottom"/>
            <w:hideMark/>
          </w:tcPr>
          <w:p w14:paraId="5B7512DC" w14:textId="77777777" w:rsidR="00E5495B" w:rsidRPr="00A91095" w:rsidRDefault="00E5495B" w:rsidP="005F09EE">
            <w:pPr>
              <w:spacing w:after="0" w:line="240" w:lineRule="auto"/>
              <w:jc w:val="right"/>
              <w:rPr>
                <w:b/>
                <w:sz w:val="24"/>
              </w:rPr>
            </w:pPr>
            <w:r w:rsidRPr="00A91095">
              <w:rPr>
                <w:b/>
                <w:sz w:val="24"/>
              </w:rPr>
              <w:t>25.515</w:t>
            </w:r>
          </w:p>
        </w:tc>
        <w:tc>
          <w:tcPr>
            <w:tcW w:w="996" w:type="dxa"/>
            <w:shd w:val="clear" w:color="auto" w:fill="auto"/>
            <w:noWrap/>
            <w:vAlign w:val="bottom"/>
            <w:hideMark/>
          </w:tcPr>
          <w:p w14:paraId="35616C9F" w14:textId="77777777" w:rsidR="00E5495B" w:rsidRPr="00A91095" w:rsidRDefault="00E5495B" w:rsidP="005F09EE">
            <w:pPr>
              <w:spacing w:after="0" w:line="240" w:lineRule="auto"/>
              <w:jc w:val="right"/>
              <w:rPr>
                <w:sz w:val="24"/>
              </w:rPr>
            </w:pPr>
            <w:r w:rsidRPr="00A91095">
              <w:rPr>
                <w:sz w:val="24"/>
              </w:rPr>
              <w:t>25.515</w:t>
            </w:r>
          </w:p>
        </w:tc>
        <w:tc>
          <w:tcPr>
            <w:tcW w:w="888" w:type="dxa"/>
            <w:shd w:val="clear" w:color="auto" w:fill="auto"/>
            <w:noWrap/>
            <w:vAlign w:val="bottom"/>
            <w:hideMark/>
          </w:tcPr>
          <w:p w14:paraId="7590DC69" w14:textId="77777777" w:rsidR="00E5495B" w:rsidRPr="00A91095" w:rsidRDefault="00E5495B" w:rsidP="005F09EE">
            <w:pPr>
              <w:spacing w:after="0" w:line="240" w:lineRule="auto"/>
              <w:jc w:val="right"/>
              <w:rPr>
                <w:sz w:val="24"/>
              </w:rPr>
            </w:pPr>
            <w:r w:rsidRPr="00A91095">
              <w:rPr>
                <w:sz w:val="24"/>
              </w:rPr>
              <w:t>0</w:t>
            </w:r>
          </w:p>
        </w:tc>
      </w:tr>
      <w:tr w:rsidR="00E5495B" w:rsidRPr="00AD6813" w14:paraId="38CCEDBE" w14:textId="77777777" w:rsidTr="005F09EE">
        <w:trPr>
          <w:trHeight w:val="645"/>
        </w:trPr>
        <w:tc>
          <w:tcPr>
            <w:tcW w:w="510" w:type="dxa"/>
            <w:shd w:val="clear" w:color="auto" w:fill="auto"/>
            <w:vAlign w:val="bottom"/>
            <w:hideMark/>
          </w:tcPr>
          <w:p w14:paraId="1C8FDC2F" w14:textId="77777777" w:rsidR="00E5495B" w:rsidRPr="00A91095" w:rsidRDefault="00E5495B" w:rsidP="005F09EE">
            <w:pPr>
              <w:spacing w:after="0" w:line="240" w:lineRule="auto"/>
              <w:jc w:val="center"/>
              <w:rPr>
                <w:sz w:val="24"/>
              </w:rPr>
            </w:pPr>
            <w:r w:rsidRPr="00A91095">
              <w:rPr>
                <w:sz w:val="24"/>
              </w:rPr>
              <w:t>5</w:t>
            </w:r>
          </w:p>
        </w:tc>
        <w:tc>
          <w:tcPr>
            <w:tcW w:w="1380" w:type="dxa"/>
            <w:shd w:val="clear" w:color="auto" w:fill="auto"/>
            <w:vAlign w:val="bottom"/>
            <w:hideMark/>
          </w:tcPr>
          <w:p w14:paraId="55FEB7A9" w14:textId="77777777" w:rsidR="00E5495B" w:rsidRPr="00A91095" w:rsidRDefault="00E5495B" w:rsidP="005F09EE">
            <w:pPr>
              <w:spacing w:after="0" w:line="240" w:lineRule="auto"/>
              <w:rPr>
                <w:sz w:val="24"/>
              </w:rPr>
            </w:pPr>
            <w:r w:rsidRPr="00A91095">
              <w:rPr>
                <w:sz w:val="24"/>
              </w:rPr>
              <w:t>GD Nghề nghiệp</w:t>
            </w:r>
          </w:p>
        </w:tc>
        <w:tc>
          <w:tcPr>
            <w:tcW w:w="996" w:type="dxa"/>
            <w:shd w:val="clear" w:color="auto" w:fill="auto"/>
            <w:vAlign w:val="bottom"/>
            <w:hideMark/>
          </w:tcPr>
          <w:p w14:paraId="27D8BE44" w14:textId="77777777" w:rsidR="00E5495B" w:rsidRPr="00A91095" w:rsidRDefault="00E5495B" w:rsidP="005F09EE">
            <w:pPr>
              <w:spacing w:after="0" w:line="240" w:lineRule="auto"/>
              <w:jc w:val="right"/>
              <w:rPr>
                <w:b/>
                <w:sz w:val="24"/>
              </w:rPr>
            </w:pPr>
            <w:r w:rsidRPr="00A91095">
              <w:rPr>
                <w:b/>
                <w:sz w:val="24"/>
              </w:rPr>
              <w:t>3.500</w:t>
            </w:r>
          </w:p>
        </w:tc>
        <w:tc>
          <w:tcPr>
            <w:tcW w:w="1074" w:type="dxa"/>
            <w:shd w:val="clear" w:color="auto" w:fill="auto"/>
            <w:vAlign w:val="bottom"/>
            <w:hideMark/>
          </w:tcPr>
          <w:p w14:paraId="4107F172" w14:textId="77777777" w:rsidR="00E5495B" w:rsidRPr="00A91095" w:rsidRDefault="00E5495B" w:rsidP="005F09EE">
            <w:pPr>
              <w:spacing w:after="0" w:line="240" w:lineRule="auto"/>
              <w:jc w:val="right"/>
              <w:rPr>
                <w:sz w:val="24"/>
              </w:rPr>
            </w:pPr>
            <w:r w:rsidRPr="00A91095">
              <w:rPr>
                <w:sz w:val="24"/>
              </w:rPr>
              <w:t>3.500</w:t>
            </w:r>
          </w:p>
        </w:tc>
        <w:tc>
          <w:tcPr>
            <w:tcW w:w="816" w:type="dxa"/>
            <w:shd w:val="clear" w:color="auto" w:fill="auto"/>
            <w:vAlign w:val="bottom"/>
            <w:hideMark/>
          </w:tcPr>
          <w:p w14:paraId="68C68BD6"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23EF8063" w14:textId="77777777" w:rsidR="00E5495B" w:rsidRPr="00A91095" w:rsidRDefault="00E5495B" w:rsidP="005F09EE">
            <w:pPr>
              <w:spacing w:after="0" w:line="240" w:lineRule="auto"/>
              <w:jc w:val="right"/>
              <w:rPr>
                <w:b/>
                <w:sz w:val="24"/>
              </w:rPr>
            </w:pPr>
            <w:r w:rsidRPr="00A91095">
              <w:rPr>
                <w:b/>
                <w:sz w:val="24"/>
              </w:rPr>
              <w:t>4.800</w:t>
            </w:r>
          </w:p>
        </w:tc>
        <w:tc>
          <w:tcPr>
            <w:tcW w:w="996" w:type="dxa"/>
            <w:shd w:val="clear" w:color="auto" w:fill="auto"/>
            <w:noWrap/>
            <w:vAlign w:val="bottom"/>
            <w:hideMark/>
          </w:tcPr>
          <w:p w14:paraId="361D222B" w14:textId="77777777" w:rsidR="00E5495B" w:rsidRPr="00A91095" w:rsidRDefault="00E5495B" w:rsidP="005F09EE">
            <w:pPr>
              <w:spacing w:after="0" w:line="240" w:lineRule="auto"/>
              <w:jc w:val="right"/>
              <w:rPr>
                <w:sz w:val="24"/>
              </w:rPr>
            </w:pPr>
            <w:r w:rsidRPr="00A91095">
              <w:rPr>
                <w:sz w:val="24"/>
              </w:rPr>
              <w:t>4000</w:t>
            </w:r>
          </w:p>
        </w:tc>
        <w:tc>
          <w:tcPr>
            <w:tcW w:w="882" w:type="dxa"/>
            <w:shd w:val="clear" w:color="auto" w:fill="auto"/>
            <w:noWrap/>
            <w:vAlign w:val="bottom"/>
            <w:hideMark/>
          </w:tcPr>
          <w:p w14:paraId="16B49B0C" w14:textId="77777777" w:rsidR="00E5495B" w:rsidRPr="00A91095" w:rsidRDefault="00E5495B" w:rsidP="005F09EE">
            <w:pPr>
              <w:spacing w:after="0" w:line="240" w:lineRule="auto"/>
              <w:jc w:val="right"/>
              <w:rPr>
                <w:sz w:val="24"/>
              </w:rPr>
            </w:pPr>
            <w:r w:rsidRPr="00A91095">
              <w:rPr>
                <w:sz w:val="24"/>
              </w:rPr>
              <w:t>800</w:t>
            </w:r>
          </w:p>
        </w:tc>
        <w:tc>
          <w:tcPr>
            <w:tcW w:w="996" w:type="dxa"/>
            <w:shd w:val="clear" w:color="auto" w:fill="auto"/>
            <w:noWrap/>
            <w:vAlign w:val="bottom"/>
            <w:hideMark/>
          </w:tcPr>
          <w:p w14:paraId="29ACE384" w14:textId="77777777" w:rsidR="00E5495B" w:rsidRPr="00A91095" w:rsidRDefault="00E5495B" w:rsidP="005F09EE">
            <w:pPr>
              <w:spacing w:after="0" w:line="240" w:lineRule="auto"/>
              <w:jc w:val="right"/>
              <w:rPr>
                <w:b/>
                <w:sz w:val="24"/>
              </w:rPr>
            </w:pPr>
            <w:r w:rsidRPr="00A91095">
              <w:rPr>
                <w:b/>
                <w:sz w:val="24"/>
              </w:rPr>
              <w:t>4.500</w:t>
            </w:r>
          </w:p>
        </w:tc>
        <w:tc>
          <w:tcPr>
            <w:tcW w:w="996" w:type="dxa"/>
            <w:shd w:val="clear" w:color="auto" w:fill="auto"/>
            <w:noWrap/>
            <w:vAlign w:val="bottom"/>
            <w:hideMark/>
          </w:tcPr>
          <w:p w14:paraId="68A115B8" w14:textId="77777777" w:rsidR="00E5495B" w:rsidRPr="00A91095" w:rsidRDefault="00E5495B" w:rsidP="005F09EE">
            <w:pPr>
              <w:spacing w:after="0" w:line="240" w:lineRule="auto"/>
              <w:jc w:val="right"/>
              <w:rPr>
                <w:sz w:val="24"/>
              </w:rPr>
            </w:pPr>
            <w:r w:rsidRPr="00A91095">
              <w:rPr>
                <w:sz w:val="24"/>
              </w:rPr>
              <w:t>3500</w:t>
            </w:r>
          </w:p>
        </w:tc>
        <w:tc>
          <w:tcPr>
            <w:tcW w:w="888" w:type="dxa"/>
            <w:shd w:val="clear" w:color="auto" w:fill="auto"/>
            <w:noWrap/>
            <w:vAlign w:val="bottom"/>
            <w:hideMark/>
          </w:tcPr>
          <w:p w14:paraId="06CB1AB9" w14:textId="77777777" w:rsidR="00E5495B" w:rsidRPr="00A91095" w:rsidRDefault="00E5495B" w:rsidP="005F09EE">
            <w:pPr>
              <w:spacing w:after="0" w:line="240" w:lineRule="auto"/>
              <w:jc w:val="right"/>
              <w:rPr>
                <w:sz w:val="24"/>
              </w:rPr>
            </w:pPr>
            <w:r w:rsidRPr="00A91095">
              <w:rPr>
                <w:sz w:val="24"/>
              </w:rPr>
              <w:t>1.000</w:t>
            </w:r>
          </w:p>
        </w:tc>
      </w:tr>
      <w:tr w:rsidR="00E5495B" w:rsidRPr="00AD6813" w14:paraId="78B420E2" w14:textId="77777777" w:rsidTr="005F09EE">
        <w:trPr>
          <w:trHeight w:val="645"/>
        </w:trPr>
        <w:tc>
          <w:tcPr>
            <w:tcW w:w="510" w:type="dxa"/>
            <w:shd w:val="clear" w:color="auto" w:fill="auto"/>
            <w:vAlign w:val="bottom"/>
            <w:hideMark/>
          </w:tcPr>
          <w:p w14:paraId="28C97741" w14:textId="77777777" w:rsidR="00E5495B" w:rsidRPr="00A91095" w:rsidRDefault="00E5495B" w:rsidP="005F09EE">
            <w:pPr>
              <w:spacing w:after="0" w:line="240" w:lineRule="auto"/>
              <w:jc w:val="center"/>
              <w:rPr>
                <w:sz w:val="24"/>
              </w:rPr>
            </w:pPr>
            <w:r w:rsidRPr="00A91095">
              <w:rPr>
                <w:sz w:val="24"/>
              </w:rPr>
              <w:t>6</w:t>
            </w:r>
          </w:p>
        </w:tc>
        <w:tc>
          <w:tcPr>
            <w:tcW w:w="1380" w:type="dxa"/>
            <w:shd w:val="clear" w:color="auto" w:fill="auto"/>
            <w:vAlign w:val="bottom"/>
            <w:hideMark/>
          </w:tcPr>
          <w:p w14:paraId="53F0BB4C" w14:textId="77777777" w:rsidR="00E5495B" w:rsidRPr="00A91095" w:rsidRDefault="00E5495B" w:rsidP="005F09EE">
            <w:pPr>
              <w:spacing w:after="0" w:line="240" w:lineRule="auto"/>
              <w:rPr>
                <w:sz w:val="24"/>
              </w:rPr>
            </w:pPr>
            <w:r w:rsidRPr="00A91095">
              <w:rPr>
                <w:sz w:val="24"/>
              </w:rPr>
              <w:t>GD chuyên nghiệp</w:t>
            </w:r>
          </w:p>
        </w:tc>
        <w:tc>
          <w:tcPr>
            <w:tcW w:w="996" w:type="dxa"/>
            <w:shd w:val="clear" w:color="auto" w:fill="auto"/>
            <w:vAlign w:val="bottom"/>
            <w:hideMark/>
          </w:tcPr>
          <w:p w14:paraId="554E45C6" w14:textId="77777777" w:rsidR="00E5495B" w:rsidRPr="00A91095" w:rsidRDefault="00E5495B" w:rsidP="005F09EE">
            <w:pPr>
              <w:spacing w:after="0" w:line="240" w:lineRule="auto"/>
              <w:jc w:val="right"/>
              <w:rPr>
                <w:b/>
                <w:sz w:val="24"/>
              </w:rPr>
            </w:pPr>
            <w:r w:rsidRPr="00A91095">
              <w:rPr>
                <w:b/>
                <w:sz w:val="24"/>
              </w:rPr>
              <w:t>1.050</w:t>
            </w:r>
          </w:p>
        </w:tc>
        <w:tc>
          <w:tcPr>
            <w:tcW w:w="1074" w:type="dxa"/>
            <w:shd w:val="clear" w:color="auto" w:fill="auto"/>
            <w:vAlign w:val="bottom"/>
            <w:hideMark/>
          </w:tcPr>
          <w:p w14:paraId="36D79DBD" w14:textId="77777777" w:rsidR="00E5495B" w:rsidRPr="00A91095" w:rsidRDefault="00E5495B" w:rsidP="005F09EE">
            <w:pPr>
              <w:spacing w:after="0" w:line="240" w:lineRule="auto"/>
              <w:jc w:val="right"/>
              <w:rPr>
                <w:sz w:val="24"/>
              </w:rPr>
            </w:pPr>
            <w:r w:rsidRPr="00A91095">
              <w:rPr>
                <w:sz w:val="24"/>
              </w:rPr>
              <w:t>1.050</w:t>
            </w:r>
          </w:p>
        </w:tc>
        <w:tc>
          <w:tcPr>
            <w:tcW w:w="816" w:type="dxa"/>
            <w:shd w:val="clear" w:color="auto" w:fill="auto"/>
            <w:vAlign w:val="bottom"/>
            <w:hideMark/>
          </w:tcPr>
          <w:p w14:paraId="08CB2937"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vAlign w:val="bottom"/>
            <w:hideMark/>
          </w:tcPr>
          <w:p w14:paraId="74F8D661" w14:textId="77777777" w:rsidR="00E5495B" w:rsidRPr="00A91095" w:rsidRDefault="00E5495B" w:rsidP="005F09EE">
            <w:pPr>
              <w:spacing w:after="0" w:line="240" w:lineRule="auto"/>
              <w:jc w:val="right"/>
              <w:rPr>
                <w:b/>
                <w:sz w:val="24"/>
              </w:rPr>
            </w:pPr>
            <w:r w:rsidRPr="00A91095">
              <w:rPr>
                <w:b/>
                <w:sz w:val="24"/>
              </w:rPr>
              <w:t>2.000</w:t>
            </w:r>
          </w:p>
        </w:tc>
        <w:tc>
          <w:tcPr>
            <w:tcW w:w="996" w:type="dxa"/>
            <w:shd w:val="clear" w:color="auto" w:fill="auto"/>
            <w:noWrap/>
            <w:vAlign w:val="bottom"/>
            <w:hideMark/>
          </w:tcPr>
          <w:p w14:paraId="0945384F" w14:textId="77777777" w:rsidR="00E5495B" w:rsidRPr="00A91095" w:rsidRDefault="00E5495B" w:rsidP="005F09EE">
            <w:pPr>
              <w:spacing w:after="0" w:line="240" w:lineRule="auto"/>
              <w:jc w:val="right"/>
              <w:rPr>
                <w:sz w:val="24"/>
              </w:rPr>
            </w:pPr>
            <w:r w:rsidRPr="00A91095">
              <w:rPr>
                <w:sz w:val="24"/>
              </w:rPr>
              <w:t>2.000</w:t>
            </w:r>
          </w:p>
        </w:tc>
        <w:tc>
          <w:tcPr>
            <w:tcW w:w="882" w:type="dxa"/>
            <w:shd w:val="clear" w:color="auto" w:fill="auto"/>
            <w:noWrap/>
            <w:vAlign w:val="bottom"/>
            <w:hideMark/>
          </w:tcPr>
          <w:p w14:paraId="3F8DE5EC" w14:textId="77777777" w:rsidR="00E5495B" w:rsidRPr="00A91095" w:rsidRDefault="00E5495B" w:rsidP="005F09EE">
            <w:pPr>
              <w:spacing w:after="0" w:line="240" w:lineRule="auto"/>
              <w:jc w:val="right"/>
              <w:rPr>
                <w:sz w:val="24"/>
              </w:rPr>
            </w:pPr>
            <w:r w:rsidRPr="00A91095">
              <w:rPr>
                <w:sz w:val="24"/>
              </w:rPr>
              <w:t>0</w:t>
            </w:r>
          </w:p>
        </w:tc>
        <w:tc>
          <w:tcPr>
            <w:tcW w:w="996" w:type="dxa"/>
            <w:shd w:val="clear" w:color="auto" w:fill="auto"/>
            <w:noWrap/>
            <w:vAlign w:val="bottom"/>
            <w:hideMark/>
          </w:tcPr>
          <w:p w14:paraId="41BA638E" w14:textId="77777777" w:rsidR="00E5495B" w:rsidRPr="00A91095" w:rsidRDefault="00E5495B" w:rsidP="005F09EE">
            <w:pPr>
              <w:spacing w:after="0" w:line="240" w:lineRule="auto"/>
              <w:jc w:val="right"/>
              <w:rPr>
                <w:b/>
                <w:sz w:val="24"/>
              </w:rPr>
            </w:pPr>
            <w:r w:rsidRPr="00A91095">
              <w:rPr>
                <w:b/>
                <w:sz w:val="24"/>
              </w:rPr>
              <w:t>3.500</w:t>
            </w:r>
          </w:p>
        </w:tc>
        <w:tc>
          <w:tcPr>
            <w:tcW w:w="996" w:type="dxa"/>
            <w:shd w:val="clear" w:color="auto" w:fill="auto"/>
            <w:noWrap/>
            <w:vAlign w:val="bottom"/>
            <w:hideMark/>
          </w:tcPr>
          <w:p w14:paraId="268A09BE" w14:textId="77777777" w:rsidR="00E5495B" w:rsidRPr="00A91095" w:rsidRDefault="00E5495B" w:rsidP="005F09EE">
            <w:pPr>
              <w:spacing w:after="0" w:line="240" w:lineRule="auto"/>
              <w:jc w:val="right"/>
              <w:rPr>
                <w:sz w:val="24"/>
              </w:rPr>
            </w:pPr>
            <w:r w:rsidRPr="00A91095">
              <w:rPr>
                <w:sz w:val="24"/>
              </w:rPr>
              <w:t>3.500</w:t>
            </w:r>
          </w:p>
        </w:tc>
        <w:tc>
          <w:tcPr>
            <w:tcW w:w="888" w:type="dxa"/>
            <w:shd w:val="clear" w:color="auto" w:fill="auto"/>
            <w:noWrap/>
            <w:vAlign w:val="bottom"/>
            <w:hideMark/>
          </w:tcPr>
          <w:p w14:paraId="18A4789F" w14:textId="77777777" w:rsidR="00E5495B" w:rsidRPr="00A91095" w:rsidRDefault="00E5495B" w:rsidP="005F09EE">
            <w:pPr>
              <w:spacing w:after="0" w:line="240" w:lineRule="auto"/>
              <w:jc w:val="right"/>
              <w:rPr>
                <w:sz w:val="24"/>
              </w:rPr>
            </w:pPr>
            <w:r w:rsidRPr="00A91095">
              <w:rPr>
                <w:sz w:val="24"/>
              </w:rPr>
              <w:t>0</w:t>
            </w:r>
          </w:p>
        </w:tc>
      </w:tr>
    </w:tbl>
    <w:p w14:paraId="315E75FD" w14:textId="77777777" w:rsidR="00E5495B" w:rsidRPr="005C06AD" w:rsidRDefault="00E5495B" w:rsidP="00E5495B">
      <w:pPr>
        <w:rPr>
          <w:i/>
          <w:sz w:val="24"/>
          <w:lang w:val="en-US"/>
        </w:rPr>
      </w:pPr>
      <w:r w:rsidRPr="005C06AD">
        <w:rPr>
          <w:i/>
          <w:sz w:val="24"/>
          <w:lang w:val="en-US"/>
        </w:rPr>
        <w:t>Nguồn: Tính toán của nhóm lập quy hoạch</w:t>
      </w:r>
    </w:p>
    <w:p w14:paraId="73C36507" w14:textId="77777777" w:rsidR="00E5495B" w:rsidRDefault="00E5495B" w:rsidP="00AD6813">
      <w:pPr>
        <w:spacing w:before="120" w:after="120" w:line="240" w:lineRule="auto"/>
        <w:ind w:firstLine="567"/>
        <w:jc w:val="both"/>
        <w:rPr>
          <w:b/>
          <w:i/>
          <w:lang w:val="en-US"/>
        </w:rPr>
      </w:pPr>
    </w:p>
    <w:p w14:paraId="7EF4A894" w14:textId="6F8245F9" w:rsidR="00AD6813" w:rsidRPr="00A91095" w:rsidRDefault="00AD6813" w:rsidP="00AD6813">
      <w:pPr>
        <w:spacing w:before="120" w:after="120" w:line="240" w:lineRule="auto"/>
        <w:ind w:firstLine="567"/>
        <w:jc w:val="both"/>
        <w:rPr>
          <w:lang w:val="en-US"/>
        </w:rPr>
      </w:pPr>
      <w:r w:rsidRPr="005C06AD">
        <w:rPr>
          <w:b/>
          <w:i/>
          <w:lang w:val="en-US"/>
        </w:rPr>
        <w:lastRenderedPageBreak/>
        <w:t xml:space="preserve">- Đến năm 2025: </w:t>
      </w:r>
      <w:r w:rsidRPr="005C06AD">
        <w:rPr>
          <w:lang w:val="en-US"/>
        </w:rPr>
        <w:t>Củng cố và nâng cao chất lượng phổ cập giáo dục mầm non cho trẻ 5 tuổi; 100% xã, phường, thị trấn đạt chuẩn phổ cập giáo dục tiểu học mức độ 2 trở lên và đạt chuẩn phổ cập giáo dục trung học cơ sở mức độ 1; Tỷ lệ huy động học sinh trong độ tuổi đến trường: Mẫu giáo đạt 98%, Tiểu học đạt 99,8%, THCS đạt 95%, THPT đạt 60% trở lên. Tỷ lệ trường đạt chuẩn quốc gia đạt 66 % trong đó cấp mầm non 64%, tiểu học 72%, Trung học cơ sở 63%, Trung học phổ thông 65%; Đào tạo nguồn nhân lực giáo viên đạt chuẩn: cấp mầm non là 90%, cấp tiểu học là 70%, bậc THCS là 90%, bậc THPT là 100%. Khuyến khích đầu tư xây dựng trường ngoài công lập ở bậc mầm non</w:t>
      </w:r>
      <w:r w:rsidRPr="00AD6813">
        <w:rPr>
          <w:lang w:val="en-US"/>
        </w:rPr>
        <w:t>. Đến năm 2025, tỷ lệ các cơ sở giáo dục tự chủ tài chính đạt 10%. Chuẩn bị các điều kiện nền tảng về cơ sở hạ tầng, khoa học công nghệ và nguồn nhân lực cho xây dựng mô hình trường học thông minh.</w:t>
      </w:r>
    </w:p>
    <w:p w14:paraId="0AF42842" w14:textId="7E4CF80D" w:rsidR="00AD6813" w:rsidRDefault="00AD6813" w:rsidP="00AD6813">
      <w:pPr>
        <w:spacing w:before="120" w:after="120" w:line="240" w:lineRule="auto"/>
        <w:ind w:firstLine="567"/>
        <w:jc w:val="both"/>
        <w:rPr>
          <w:iCs/>
        </w:rPr>
      </w:pPr>
      <w:r w:rsidRPr="005C06AD">
        <w:rPr>
          <w:b/>
          <w:i/>
          <w:lang w:val="en-US"/>
        </w:rPr>
        <w:t xml:space="preserve">- Đến năm 2030: </w:t>
      </w:r>
      <w:r w:rsidRPr="005C06AD">
        <w:t xml:space="preserve">Củng cố và nâng cao chất lượng phổ cập giáo dục mầm non cho trẻ 5 tuổi; 100% xã, phường, thị trấn đạt chuẩn phổ cập giáo dục tiểu học mức </w:t>
      </w:r>
      <w:r w:rsidRPr="00AD6813">
        <w:rPr>
          <w:bCs/>
          <w:iCs/>
        </w:rPr>
        <w:t>độ</w:t>
      </w:r>
      <w:r w:rsidRPr="00AD6813">
        <w:rPr>
          <w:iCs/>
        </w:rPr>
        <w:t>mức</w:t>
      </w:r>
      <w:r w:rsidRPr="005C06AD">
        <w:t xml:space="preserve"> độ 3 và đạt chuẩn phổ cập giáo dục trung học cơ sở mức độ 1. Tỷ lệ trường đạt chuẩn quốc gia là 70% trong đó cấp mầm non 80%, tiểu học 80%, Trung học cơ sở 70%, Trung học phổ thông 70%. Đào tạo nguồn nhân lực 100% giáo viên đạt chuẩn và vượt chuẩn. Mở rộng hệ thống các trường ngoài công lập bậc mầm non và tiểu học.</w:t>
      </w:r>
      <w:r w:rsidRPr="00AD6813">
        <w:rPr>
          <w:iCs/>
        </w:rPr>
        <w:t xml:space="preserve"> Từng bước nâng cao tỷ lệ tự chủ về tài chính tại các cơ sở giáo dục, đến năm 2030, tỷ lệ tự chủ tài chính tại các cơ sở giáo dục đạt 20%. Chuyển đổi 20% tổng số trường của toàn ngành sang mô hình trường học thông minh nhằm nhằm vận dụng linh hoạt, hiệu quả các nguồn lực trên nền tảng ứng dụng tiến bộ công nghệ kĩ thuật số nhằm nâng cao chất lượng giáo dục học sinh, đáp ứng yêu cầu của xã hội trong đào tạo nguồn nhân lực.</w:t>
      </w:r>
    </w:p>
    <w:p w14:paraId="2CFE8F2A" w14:textId="77777777" w:rsidR="00E5495B" w:rsidRPr="005C06AD" w:rsidRDefault="00E5495B" w:rsidP="00E5495B">
      <w:pPr>
        <w:spacing w:before="120" w:after="120" w:line="240" w:lineRule="auto"/>
        <w:jc w:val="center"/>
        <w:rPr>
          <w:b/>
          <w:lang w:val="en-US"/>
        </w:rPr>
      </w:pPr>
      <w:bookmarkStart w:id="992" w:name="_Toc71086522"/>
      <w:bookmarkStart w:id="993" w:name="_Toc73506003"/>
      <w:r w:rsidRPr="005C06AD">
        <w:rPr>
          <w:b/>
          <w:lang w:val="en-US"/>
        </w:rPr>
        <w:t xml:space="preserve">Bảng </w:t>
      </w:r>
      <w:r w:rsidRPr="005C06AD">
        <w:rPr>
          <w:b/>
          <w:lang w:val="en-US"/>
        </w:rPr>
        <w:fldChar w:fldCharType="begin"/>
      </w:r>
      <w:r w:rsidRPr="005C06AD">
        <w:rPr>
          <w:b/>
          <w:lang w:val="en-US"/>
        </w:rPr>
        <w:instrText xml:space="preserve"> SEQ Bảng \* ARABIC </w:instrText>
      </w:r>
      <w:r w:rsidRPr="005C06AD">
        <w:rPr>
          <w:b/>
          <w:lang w:val="en-US"/>
        </w:rPr>
        <w:fldChar w:fldCharType="separate"/>
      </w:r>
      <w:r>
        <w:rPr>
          <w:b/>
          <w:noProof/>
          <w:lang w:val="en-US"/>
        </w:rPr>
        <w:t>74</w:t>
      </w:r>
      <w:r w:rsidRPr="005C06AD">
        <w:rPr>
          <w:b/>
          <w:lang w:val="en-US"/>
        </w:rPr>
        <w:fldChar w:fldCharType="end"/>
      </w:r>
      <w:r w:rsidRPr="005C06AD">
        <w:rPr>
          <w:b/>
          <w:lang w:val="en-US"/>
        </w:rPr>
        <w:t>. Tỷ lệ học sinh đến trường đúng độ tuổi và tỷ lệ trường đạt chuẩn giai đoạn 2021-2030</w:t>
      </w:r>
      <w:bookmarkEnd w:id="992"/>
      <w:bookmarkEnd w:id="993"/>
    </w:p>
    <w:tbl>
      <w:tblPr>
        <w:tblW w:w="9982"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3762"/>
        <w:gridCol w:w="1080"/>
        <w:gridCol w:w="1080"/>
        <w:gridCol w:w="1080"/>
        <w:gridCol w:w="1080"/>
        <w:gridCol w:w="1080"/>
      </w:tblGrid>
      <w:tr w:rsidR="00E5495B" w:rsidRPr="00AD6813" w14:paraId="1EA71987" w14:textId="77777777" w:rsidTr="005F09EE">
        <w:trPr>
          <w:trHeight w:val="1050"/>
          <w:tblHeader/>
        </w:trPr>
        <w:tc>
          <w:tcPr>
            <w:tcW w:w="820" w:type="dxa"/>
            <w:shd w:val="clear" w:color="auto" w:fill="E2EFD9" w:themeFill="accent6" w:themeFillTint="33"/>
            <w:vAlign w:val="center"/>
            <w:hideMark/>
          </w:tcPr>
          <w:p w14:paraId="3CC6FDB9" w14:textId="77777777" w:rsidR="00E5495B" w:rsidRPr="005C06AD" w:rsidRDefault="00E5495B" w:rsidP="005F09EE">
            <w:pPr>
              <w:spacing w:after="0" w:line="240" w:lineRule="auto"/>
              <w:jc w:val="center"/>
              <w:rPr>
                <w:b/>
                <w:sz w:val="27"/>
              </w:rPr>
            </w:pPr>
            <w:r w:rsidRPr="005C06AD">
              <w:rPr>
                <w:b/>
                <w:sz w:val="27"/>
              </w:rPr>
              <w:t>STT</w:t>
            </w:r>
          </w:p>
        </w:tc>
        <w:tc>
          <w:tcPr>
            <w:tcW w:w="3762" w:type="dxa"/>
            <w:shd w:val="clear" w:color="auto" w:fill="E2EFD9" w:themeFill="accent6" w:themeFillTint="33"/>
            <w:vAlign w:val="center"/>
            <w:hideMark/>
          </w:tcPr>
          <w:p w14:paraId="39007647" w14:textId="77777777" w:rsidR="00E5495B" w:rsidRPr="005C06AD" w:rsidRDefault="00E5495B" w:rsidP="005F09EE">
            <w:pPr>
              <w:spacing w:after="0" w:line="240" w:lineRule="auto"/>
              <w:jc w:val="center"/>
              <w:rPr>
                <w:b/>
                <w:sz w:val="27"/>
              </w:rPr>
            </w:pPr>
            <w:r w:rsidRPr="005C06AD">
              <w:rPr>
                <w:b/>
                <w:sz w:val="27"/>
              </w:rPr>
              <w:t>Chỉ tiêu</w:t>
            </w:r>
          </w:p>
        </w:tc>
        <w:tc>
          <w:tcPr>
            <w:tcW w:w="1080" w:type="dxa"/>
            <w:shd w:val="clear" w:color="auto" w:fill="E2EFD9" w:themeFill="accent6" w:themeFillTint="33"/>
            <w:vAlign w:val="center"/>
            <w:hideMark/>
          </w:tcPr>
          <w:p w14:paraId="61C653FD" w14:textId="77777777" w:rsidR="00E5495B" w:rsidRPr="005C06AD" w:rsidRDefault="00E5495B" w:rsidP="005F09EE">
            <w:pPr>
              <w:spacing w:after="0" w:line="240" w:lineRule="auto"/>
              <w:jc w:val="center"/>
              <w:rPr>
                <w:b/>
                <w:sz w:val="27"/>
              </w:rPr>
            </w:pPr>
            <w:r w:rsidRPr="005C06AD">
              <w:rPr>
                <w:b/>
                <w:sz w:val="27"/>
              </w:rPr>
              <w:t>Đơn vị tính</w:t>
            </w:r>
          </w:p>
        </w:tc>
        <w:tc>
          <w:tcPr>
            <w:tcW w:w="1080" w:type="dxa"/>
            <w:shd w:val="clear" w:color="auto" w:fill="E2EFD9" w:themeFill="accent6" w:themeFillTint="33"/>
            <w:vAlign w:val="center"/>
            <w:hideMark/>
          </w:tcPr>
          <w:p w14:paraId="1090F4B8" w14:textId="77777777" w:rsidR="00E5495B" w:rsidRPr="005C06AD" w:rsidRDefault="00E5495B" w:rsidP="005F09EE">
            <w:pPr>
              <w:spacing w:after="0" w:line="240" w:lineRule="auto"/>
              <w:jc w:val="center"/>
              <w:rPr>
                <w:b/>
                <w:sz w:val="27"/>
              </w:rPr>
            </w:pPr>
            <w:r w:rsidRPr="005C06AD">
              <w:rPr>
                <w:b/>
                <w:sz w:val="27"/>
              </w:rPr>
              <w:t>Năm 2020</w:t>
            </w:r>
          </w:p>
        </w:tc>
        <w:tc>
          <w:tcPr>
            <w:tcW w:w="1080" w:type="dxa"/>
            <w:shd w:val="clear" w:color="auto" w:fill="E2EFD9" w:themeFill="accent6" w:themeFillTint="33"/>
            <w:vAlign w:val="center"/>
            <w:hideMark/>
          </w:tcPr>
          <w:p w14:paraId="2408E839" w14:textId="77777777" w:rsidR="00E5495B" w:rsidRPr="005C06AD" w:rsidRDefault="00E5495B" w:rsidP="005F09EE">
            <w:pPr>
              <w:spacing w:after="0" w:line="240" w:lineRule="auto"/>
              <w:jc w:val="center"/>
              <w:rPr>
                <w:b/>
                <w:sz w:val="27"/>
              </w:rPr>
            </w:pPr>
            <w:r w:rsidRPr="005C06AD">
              <w:rPr>
                <w:b/>
                <w:sz w:val="27"/>
              </w:rPr>
              <w:t>Năm 2025</w:t>
            </w:r>
          </w:p>
        </w:tc>
        <w:tc>
          <w:tcPr>
            <w:tcW w:w="1080" w:type="dxa"/>
            <w:shd w:val="clear" w:color="auto" w:fill="E2EFD9" w:themeFill="accent6" w:themeFillTint="33"/>
            <w:vAlign w:val="center"/>
            <w:hideMark/>
          </w:tcPr>
          <w:p w14:paraId="04C1A116" w14:textId="77777777" w:rsidR="00E5495B" w:rsidRPr="005C06AD" w:rsidRDefault="00E5495B" w:rsidP="005F09EE">
            <w:pPr>
              <w:spacing w:after="0" w:line="240" w:lineRule="auto"/>
              <w:jc w:val="center"/>
              <w:rPr>
                <w:b/>
                <w:sz w:val="27"/>
              </w:rPr>
            </w:pPr>
            <w:r w:rsidRPr="005C06AD">
              <w:rPr>
                <w:b/>
                <w:sz w:val="27"/>
              </w:rPr>
              <w:t>Năm 2030</w:t>
            </w:r>
          </w:p>
        </w:tc>
        <w:tc>
          <w:tcPr>
            <w:tcW w:w="1080" w:type="dxa"/>
            <w:shd w:val="clear" w:color="auto" w:fill="E2EFD9" w:themeFill="accent6" w:themeFillTint="33"/>
            <w:vAlign w:val="center"/>
            <w:hideMark/>
          </w:tcPr>
          <w:p w14:paraId="134D7C52" w14:textId="77777777" w:rsidR="00E5495B" w:rsidRPr="005C06AD" w:rsidRDefault="00E5495B" w:rsidP="005F09EE">
            <w:pPr>
              <w:spacing w:after="0" w:line="240" w:lineRule="auto"/>
              <w:jc w:val="center"/>
              <w:rPr>
                <w:b/>
                <w:sz w:val="27"/>
              </w:rPr>
            </w:pPr>
            <w:r w:rsidRPr="005C06AD">
              <w:rPr>
                <w:b/>
                <w:sz w:val="27"/>
              </w:rPr>
              <w:t>Tầm nhìn 2050</w:t>
            </w:r>
          </w:p>
        </w:tc>
      </w:tr>
      <w:tr w:rsidR="00E5495B" w:rsidRPr="00AD6813" w14:paraId="46EC99B0" w14:textId="77777777" w:rsidTr="005F09EE">
        <w:trPr>
          <w:trHeight w:val="1902"/>
        </w:trPr>
        <w:tc>
          <w:tcPr>
            <w:tcW w:w="820" w:type="dxa"/>
            <w:shd w:val="clear" w:color="auto" w:fill="auto"/>
            <w:vAlign w:val="center"/>
            <w:hideMark/>
          </w:tcPr>
          <w:p w14:paraId="0B8B0B51" w14:textId="77777777" w:rsidR="00E5495B" w:rsidRPr="00AD6813" w:rsidRDefault="00E5495B" w:rsidP="005F09EE">
            <w:pPr>
              <w:spacing w:after="0" w:line="240" w:lineRule="auto"/>
              <w:jc w:val="center"/>
              <w:rPr>
                <w:sz w:val="27"/>
                <w:szCs w:val="27"/>
              </w:rPr>
            </w:pPr>
            <w:r w:rsidRPr="00AD6813">
              <w:rPr>
                <w:sz w:val="27"/>
                <w:szCs w:val="27"/>
              </w:rPr>
              <w:t>1</w:t>
            </w:r>
          </w:p>
        </w:tc>
        <w:tc>
          <w:tcPr>
            <w:tcW w:w="3762" w:type="dxa"/>
            <w:shd w:val="clear" w:color="auto" w:fill="auto"/>
            <w:vAlign w:val="center"/>
            <w:hideMark/>
          </w:tcPr>
          <w:p w14:paraId="703DC989" w14:textId="77777777" w:rsidR="00E5495B" w:rsidRPr="00AD6813" w:rsidRDefault="00E5495B" w:rsidP="005F09EE">
            <w:pPr>
              <w:spacing w:after="0" w:line="240" w:lineRule="auto"/>
              <w:rPr>
                <w:sz w:val="27"/>
                <w:szCs w:val="27"/>
              </w:rPr>
            </w:pPr>
            <w:r w:rsidRPr="00AD6813">
              <w:rPr>
                <w:sz w:val="27"/>
                <w:szCs w:val="27"/>
              </w:rPr>
              <w:t xml:space="preserve"> - Giữ vững và nâng cao chất lượng phổ cập giáo dục mầm non cho trẻ 5 tuổi, phổ cập giáo dục tiểu học, phổ cập giáo dục trung học</w:t>
            </w:r>
          </w:p>
        </w:tc>
        <w:tc>
          <w:tcPr>
            <w:tcW w:w="1080" w:type="dxa"/>
            <w:shd w:val="clear" w:color="auto" w:fill="auto"/>
            <w:vAlign w:val="center"/>
            <w:hideMark/>
          </w:tcPr>
          <w:p w14:paraId="0D6985EF" w14:textId="77777777" w:rsidR="00E5495B" w:rsidRPr="00AD6813" w:rsidRDefault="00E5495B" w:rsidP="005F09EE">
            <w:pPr>
              <w:spacing w:after="0" w:line="240" w:lineRule="auto"/>
              <w:jc w:val="center"/>
              <w:rPr>
                <w:sz w:val="27"/>
                <w:szCs w:val="27"/>
              </w:rPr>
            </w:pPr>
            <w:r w:rsidRPr="00AD6813">
              <w:rPr>
                <w:sz w:val="27"/>
                <w:szCs w:val="27"/>
              </w:rPr>
              <w:t>xã</w:t>
            </w:r>
          </w:p>
        </w:tc>
        <w:tc>
          <w:tcPr>
            <w:tcW w:w="1080" w:type="dxa"/>
            <w:shd w:val="clear" w:color="auto" w:fill="auto"/>
            <w:vAlign w:val="center"/>
            <w:hideMark/>
          </w:tcPr>
          <w:p w14:paraId="2443CA5D" w14:textId="77777777" w:rsidR="00E5495B" w:rsidRPr="00AD6813" w:rsidRDefault="00E5495B" w:rsidP="005F09EE">
            <w:pPr>
              <w:spacing w:after="0" w:line="240" w:lineRule="auto"/>
              <w:jc w:val="right"/>
              <w:rPr>
                <w:sz w:val="27"/>
                <w:szCs w:val="27"/>
              </w:rPr>
            </w:pPr>
            <w:r w:rsidRPr="00AD6813">
              <w:rPr>
                <w:sz w:val="27"/>
                <w:szCs w:val="27"/>
              </w:rPr>
              <w:t>106</w:t>
            </w:r>
          </w:p>
        </w:tc>
        <w:tc>
          <w:tcPr>
            <w:tcW w:w="1080" w:type="dxa"/>
            <w:shd w:val="clear" w:color="auto" w:fill="auto"/>
            <w:vAlign w:val="center"/>
            <w:hideMark/>
          </w:tcPr>
          <w:p w14:paraId="57B70F86" w14:textId="77777777" w:rsidR="00E5495B" w:rsidRPr="00AD6813" w:rsidRDefault="00E5495B" w:rsidP="005F09EE">
            <w:pPr>
              <w:spacing w:after="0" w:line="240" w:lineRule="auto"/>
              <w:jc w:val="right"/>
              <w:rPr>
                <w:sz w:val="27"/>
                <w:szCs w:val="27"/>
              </w:rPr>
            </w:pPr>
            <w:r w:rsidRPr="00AD6813">
              <w:rPr>
                <w:sz w:val="27"/>
                <w:szCs w:val="27"/>
              </w:rPr>
              <w:t>106</w:t>
            </w:r>
          </w:p>
        </w:tc>
        <w:tc>
          <w:tcPr>
            <w:tcW w:w="1080" w:type="dxa"/>
            <w:shd w:val="clear" w:color="auto" w:fill="auto"/>
            <w:noWrap/>
            <w:vAlign w:val="center"/>
            <w:hideMark/>
          </w:tcPr>
          <w:p w14:paraId="24DB7B4C" w14:textId="77777777" w:rsidR="00E5495B" w:rsidRPr="00AD6813" w:rsidRDefault="00E5495B" w:rsidP="005F09EE">
            <w:pPr>
              <w:spacing w:after="0" w:line="240" w:lineRule="auto"/>
              <w:jc w:val="right"/>
              <w:rPr>
                <w:sz w:val="27"/>
                <w:szCs w:val="27"/>
              </w:rPr>
            </w:pPr>
            <w:r w:rsidRPr="00AD6813">
              <w:rPr>
                <w:sz w:val="27"/>
                <w:szCs w:val="27"/>
              </w:rPr>
              <w:t>106</w:t>
            </w:r>
          </w:p>
        </w:tc>
        <w:tc>
          <w:tcPr>
            <w:tcW w:w="1080" w:type="dxa"/>
            <w:shd w:val="clear" w:color="auto" w:fill="auto"/>
            <w:vAlign w:val="center"/>
            <w:hideMark/>
          </w:tcPr>
          <w:p w14:paraId="1315D081" w14:textId="77777777" w:rsidR="00E5495B" w:rsidRPr="00AD6813" w:rsidRDefault="00E5495B" w:rsidP="005F09EE">
            <w:pPr>
              <w:spacing w:after="0" w:line="240" w:lineRule="auto"/>
              <w:jc w:val="right"/>
              <w:rPr>
                <w:sz w:val="27"/>
                <w:szCs w:val="27"/>
              </w:rPr>
            </w:pPr>
            <w:r w:rsidRPr="00AD6813">
              <w:rPr>
                <w:sz w:val="27"/>
                <w:szCs w:val="27"/>
              </w:rPr>
              <w:t>106</w:t>
            </w:r>
          </w:p>
        </w:tc>
      </w:tr>
      <w:tr w:rsidR="00E5495B" w:rsidRPr="00AD6813" w14:paraId="2E2BC6A1" w14:textId="77777777" w:rsidTr="005F09EE">
        <w:trPr>
          <w:trHeight w:val="795"/>
        </w:trPr>
        <w:tc>
          <w:tcPr>
            <w:tcW w:w="820" w:type="dxa"/>
            <w:shd w:val="clear" w:color="auto" w:fill="auto"/>
            <w:vAlign w:val="center"/>
            <w:hideMark/>
          </w:tcPr>
          <w:p w14:paraId="7DD0D0F2" w14:textId="77777777" w:rsidR="00E5495B" w:rsidRPr="00AD6813" w:rsidRDefault="00E5495B" w:rsidP="005F09EE">
            <w:pPr>
              <w:spacing w:after="0" w:line="240" w:lineRule="auto"/>
              <w:jc w:val="center"/>
              <w:rPr>
                <w:sz w:val="27"/>
                <w:szCs w:val="27"/>
              </w:rPr>
            </w:pPr>
            <w:r w:rsidRPr="00AD6813">
              <w:rPr>
                <w:sz w:val="27"/>
                <w:szCs w:val="27"/>
              </w:rPr>
              <w:t>2</w:t>
            </w:r>
          </w:p>
        </w:tc>
        <w:tc>
          <w:tcPr>
            <w:tcW w:w="3762" w:type="dxa"/>
            <w:shd w:val="clear" w:color="auto" w:fill="auto"/>
            <w:vAlign w:val="center"/>
            <w:hideMark/>
          </w:tcPr>
          <w:p w14:paraId="4EECD637" w14:textId="77777777" w:rsidR="00E5495B" w:rsidRPr="00AD6813" w:rsidRDefault="00E5495B" w:rsidP="005F09EE">
            <w:pPr>
              <w:spacing w:after="0" w:line="240" w:lineRule="auto"/>
              <w:rPr>
                <w:sz w:val="27"/>
                <w:szCs w:val="27"/>
              </w:rPr>
            </w:pPr>
            <w:r w:rsidRPr="00AD6813">
              <w:rPr>
                <w:sz w:val="27"/>
                <w:szCs w:val="27"/>
              </w:rPr>
              <w:t>Tỷ lệ học sinh mẫu giáo đến trường</w:t>
            </w:r>
          </w:p>
        </w:tc>
        <w:tc>
          <w:tcPr>
            <w:tcW w:w="1080" w:type="dxa"/>
            <w:shd w:val="clear" w:color="auto" w:fill="auto"/>
            <w:vAlign w:val="center"/>
            <w:hideMark/>
          </w:tcPr>
          <w:p w14:paraId="6EE2D106" w14:textId="77777777" w:rsidR="00E5495B" w:rsidRPr="00AD6813" w:rsidRDefault="00E5495B" w:rsidP="005F09EE">
            <w:pPr>
              <w:spacing w:after="0" w:line="240" w:lineRule="auto"/>
              <w:jc w:val="center"/>
              <w:rPr>
                <w:sz w:val="27"/>
                <w:szCs w:val="27"/>
              </w:rPr>
            </w:pPr>
            <w:r w:rsidRPr="00AD6813">
              <w:rPr>
                <w:sz w:val="27"/>
                <w:szCs w:val="27"/>
              </w:rPr>
              <w:t>%</w:t>
            </w:r>
          </w:p>
        </w:tc>
        <w:tc>
          <w:tcPr>
            <w:tcW w:w="1080" w:type="dxa"/>
            <w:shd w:val="clear" w:color="auto" w:fill="auto"/>
            <w:vAlign w:val="center"/>
            <w:hideMark/>
          </w:tcPr>
          <w:p w14:paraId="0E79B33E" w14:textId="77777777" w:rsidR="00E5495B" w:rsidRPr="00AD6813" w:rsidRDefault="00E5495B" w:rsidP="005F09EE">
            <w:pPr>
              <w:spacing w:after="0" w:line="240" w:lineRule="auto"/>
              <w:jc w:val="right"/>
              <w:rPr>
                <w:sz w:val="27"/>
                <w:szCs w:val="27"/>
              </w:rPr>
            </w:pPr>
            <w:r w:rsidRPr="00AD6813">
              <w:rPr>
                <w:sz w:val="27"/>
                <w:szCs w:val="27"/>
              </w:rPr>
              <w:t>98</w:t>
            </w:r>
          </w:p>
        </w:tc>
        <w:tc>
          <w:tcPr>
            <w:tcW w:w="1080" w:type="dxa"/>
            <w:shd w:val="clear" w:color="auto" w:fill="auto"/>
            <w:vAlign w:val="center"/>
            <w:hideMark/>
          </w:tcPr>
          <w:p w14:paraId="6DDDFFE7" w14:textId="77777777" w:rsidR="00E5495B" w:rsidRPr="00AD6813" w:rsidRDefault="00E5495B" w:rsidP="005F09EE">
            <w:pPr>
              <w:spacing w:after="0" w:line="240" w:lineRule="auto"/>
              <w:jc w:val="right"/>
              <w:rPr>
                <w:sz w:val="27"/>
                <w:szCs w:val="27"/>
              </w:rPr>
            </w:pPr>
            <w:r w:rsidRPr="00AD6813">
              <w:rPr>
                <w:sz w:val="27"/>
                <w:szCs w:val="27"/>
              </w:rPr>
              <w:t>98</w:t>
            </w:r>
          </w:p>
        </w:tc>
        <w:tc>
          <w:tcPr>
            <w:tcW w:w="1080" w:type="dxa"/>
            <w:shd w:val="clear" w:color="auto" w:fill="auto"/>
            <w:noWrap/>
            <w:vAlign w:val="center"/>
            <w:hideMark/>
          </w:tcPr>
          <w:p w14:paraId="78AF2B76" w14:textId="77777777" w:rsidR="00E5495B" w:rsidRPr="00AD6813" w:rsidRDefault="00E5495B" w:rsidP="005F09EE">
            <w:pPr>
              <w:spacing w:after="0" w:line="240" w:lineRule="auto"/>
              <w:jc w:val="right"/>
              <w:rPr>
                <w:sz w:val="27"/>
                <w:szCs w:val="27"/>
              </w:rPr>
            </w:pPr>
            <w:r w:rsidRPr="00AD6813">
              <w:rPr>
                <w:sz w:val="27"/>
                <w:szCs w:val="27"/>
              </w:rPr>
              <w:t>99</w:t>
            </w:r>
          </w:p>
        </w:tc>
        <w:tc>
          <w:tcPr>
            <w:tcW w:w="1080" w:type="dxa"/>
            <w:shd w:val="clear" w:color="auto" w:fill="auto"/>
            <w:vAlign w:val="center"/>
            <w:hideMark/>
          </w:tcPr>
          <w:p w14:paraId="73235975" w14:textId="77777777" w:rsidR="00E5495B" w:rsidRPr="00AD6813" w:rsidRDefault="00E5495B" w:rsidP="005F09EE">
            <w:pPr>
              <w:spacing w:after="0" w:line="240" w:lineRule="auto"/>
              <w:jc w:val="right"/>
              <w:rPr>
                <w:sz w:val="27"/>
                <w:szCs w:val="27"/>
              </w:rPr>
            </w:pPr>
            <w:r w:rsidRPr="00AD6813">
              <w:rPr>
                <w:sz w:val="27"/>
                <w:szCs w:val="27"/>
              </w:rPr>
              <w:t>100</w:t>
            </w:r>
          </w:p>
        </w:tc>
      </w:tr>
      <w:tr w:rsidR="00E5495B" w:rsidRPr="00AD6813" w14:paraId="74EA1E85" w14:textId="77777777" w:rsidTr="005F09EE">
        <w:trPr>
          <w:trHeight w:val="805"/>
        </w:trPr>
        <w:tc>
          <w:tcPr>
            <w:tcW w:w="820" w:type="dxa"/>
            <w:shd w:val="clear" w:color="auto" w:fill="auto"/>
            <w:vAlign w:val="center"/>
            <w:hideMark/>
          </w:tcPr>
          <w:p w14:paraId="606FE255" w14:textId="77777777" w:rsidR="00E5495B" w:rsidRPr="00AD6813" w:rsidRDefault="00E5495B" w:rsidP="005F09EE">
            <w:pPr>
              <w:spacing w:after="0" w:line="240" w:lineRule="auto"/>
              <w:jc w:val="center"/>
              <w:rPr>
                <w:sz w:val="27"/>
                <w:szCs w:val="27"/>
              </w:rPr>
            </w:pPr>
            <w:r w:rsidRPr="00AD6813">
              <w:rPr>
                <w:sz w:val="27"/>
                <w:szCs w:val="27"/>
              </w:rPr>
              <w:t>3</w:t>
            </w:r>
          </w:p>
        </w:tc>
        <w:tc>
          <w:tcPr>
            <w:tcW w:w="3762" w:type="dxa"/>
            <w:shd w:val="clear" w:color="auto" w:fill="auto"/>
            <w:vAlign w:val="center"/>
            <w:hideMark/>
          </w:tcPr>
          <w:p w14:paraId="3F4ABA89" w14:textId="77777777" w:rsidR="00E5495B" w:rsidRPr="00AD6813" w:rsidRDefault="00E5495B" w:rsidP="005F09EE">
            <w:pPr>
              <w:spacing w:after="0" w:line="240" w:lineRule="auto"/>
              <w:rPr>
                <w:sz w:val="27"/>
                <w:szCs w:val="27"/>
              </w:rPr>
            </w:pPr>
            <w:r w:rsidRPr="00AD6813">
              <w:rPr>
                <w:sz w:val="27"/>
                <w:szCs w:val="27"/>
              </w:rPr>
              <w:t>Tỷ lệ học sinh trong độ tuổi tiểu học đến trường</w:t>
            </w:r>
          </w:p>
        </w:tc>
        <w:tc>
          <w:tcPr>
            <w:tcW w:w="1080" w:type="dxa"/>
            <w:shd w:val="clear" w:color="auto" w:fill="auto"/>
            <w:vAlign w:val="center"/>
            <w:hideMark/>
          </w:tcPr>
          <w:p w14:paraId="30E2E393" w14:textId="77777777" w:rsidR="00E5495B" w:rsidRPr="00AD6813" w:rsidRDefault="00E5495B" w:rsidP="005F09EE">
            <w:pPr>
              <w:spacing w:after="0" w:line="240" w:lineRule="auto"/>
              <w:jc w:val="center"/>
              <w:rPr>
                <w:sz w:val="27"/>
                <w:szCs w:val="27"/>
              </w:rPr>
            </w:pPr>
            <w:r w:rsidRPr="00AD6813">
              <w:rPr>
                <w:sz w:val="27"/>
                <w:szCs w:val="27"/>
              </w:rPr>
              <w:t>%</w:t>
            </w:r>
          </w:p>
        </w:tc>
        <w:tc>
          <w:tcPr>
            <w:tcW w:w="1080" w:type="dxa"/>
            <w:shd w:val="clear" w:color="auto" w:fill="auto"/>
            <w:vAlign w:val="center"/>
            <w:hideMark/>
          </w:tcPr>
          <w:p w14:paraId="0B415506" w14:textId="77777777" w:rsidR="00E5495B" w:rsidRPr="00AD6813" w:rsidRDefault="00E5495B" w:rsidP="005F09EE">
            <w:pPr>
              <w:spacing w:after="0" w:line="240" w:lineRule="auto"/>
              <w:jc w:val="right"/>
              <w:rPr>
                <w:sz w:val="27"/>
                <w:szCs w:val="27"/>
              </w:rPr>
            </w:pPr>
            <w:r w:rsidRPr="00AD6813">
              <w:rPr>
                <w:sz w:val="27"/>
                <w:szCs w:val="27"/>
              </w:rPr>
              <w:t>98</w:t>
            </w:r>
          </w:p>
        </w:tc>
        <w:tc>
          <w:tcPr>
            <w:tcW w:w="1080" w:type="dxa"/>
            <w:shd w:val="clear" w:color="auto" w:fill="auto"/>
            <w:vAlign w:val="center"/>
            <w:hideMark/>
          </w:tcPr>
          <w:p w14:paraId="646779C1" w14:textId="77777777" w:rsidR="00E5495B" w:rsidRPr="00AD6813" w:rsidRDefault="00E5495B" w:rsidP="005F09EE">
            <w:pPr>
              <w:spacing w:after="0" w:line="240" w:lineRule="auto"/>
              <w:jc w:val="right"/>
              <w:rPr>
                <w:sz w:val="27"/>
                <w:szCs w:val="27"/>
              </w:rPr>
            </w:pPr>
            <w:r w:rsidRPr="00AD6813">
              <w:rPr>
                <w:sz w:val="27"/>
                <w:szCs w:val="27"/>
              </w:rPr>
              <w:t>99,9</w:t>
            </w:r>
          </w:p>
        </w:tc>
        <w:tc>
          <w:tcPr>
            <w:tcW w:w="1080" w:type="dxa"/>
            <w:shd w:val="clear" w:color="auto" w:fill="auto"/>
            <w:noWrap/>
            <w:vAlign w:val="center"/>
            <w:hideMark/>
          </w:tcPr>
          <w:p w14:paraId="70B6D241" w14:textId="77777777" w:rsidR="00E5495B" w:rsidRPr="00AD6813" w:rsidRDefault="00E5495B" w:rsidP="005F09EE">
            <w:pPr>
              <w:spacing w:after="0" w:line="240" w:lineRule="auto"/>
              <w:jc w:val="right"/>
              <w:rPr>
                <w:sz w:val="27"/>
                <w:szCs w:val="27"/>
              </w:rPr>
            </w:pPr>
            <w:r w:rsidRPr="00AD6813">
              <w:rPr>
                <w:sz w:val="27"/>
                <w:szCs w:val="27"/>
              </w:rPr>
              <w:t>99,9</w:t>
            </w:r>
          </w:p>
        </w:tc>
        <w:tc>
          <w:tcPr>
            <w:tcW w:w="1080" w:type="dxa"/>
            <w:shd w:val="clear" w:color="auto" w:fill="auto"/>
            <w:vAlign w:val="center"/>
            <w:hideMark/>
          </w:tcPr>
          <w:p w14:paraId="30ACEC18" w14:textId="77777777" w:rsidR="00E5495B" w:rsidRPr="00AD6813" w:rsidRDefault="00E5495B" w:rsidP="005F09EE">
            <w:pPr>
              <w:spacing w:after="0" w:line="240" w:lineRule="auto"/>
              <w:jc w:val="right"/>
              <w:rPr>
                <w:sz w:val="27"/>
                <w:szCs w:val="27"/>
              </w:rPr>
            </w:pPr>
            <w:r w:rsidRPr="00AD6813">
              <w:rPr>
                <w:sz w:val="27"/>
                <w:szCs w:val="27"/>
              </w:rPr>
              <w:t>100</w:t>
            </w:r>
          </w:p>
        </w:tc>
      </w:tr>
      <w:tr w:rsidR="00E5495B" w:rsidRPr="00AD6813" w14:paraId="2FA9B2A0" w14:textId="77777777" w:rsidTr="005F09EE">
        <w:trPr>
          <w:trHeight w:val="930"/>
        </w:trPr>
        <w:tc>
          <w:tcPr>
            <w:tcW w:w="820" w:type="dxa"/>
            <w:shd w:val="clear" w:color="auto" w:fill="auto"/>
            <w:vAlign w:val="center"/>
            <w:hideMark/>
          </w:tcPr>
          <w:p w14:paraId="54A1D14C" w14:textId="77777777" w:rsidR="00E5495B" w:rsidRPr="00AD6813" w:rsidRDefault="00E5495B" w:rsidP="005F09EE">
            <w:pPr>
              <w:spacing w:after="0" w:line="240" w:lineRule="auto"/>
              <w:jc w:val="center"/>
              <w:rPr>
                <w:sz w:val="27"/>
                <w:szCs w:val="27"/>
              </w:rPr>
            </w:pPr>
            <w:r w:rsidRPr="00AD6813">
              <w:rPr>
                <w:sz w:val="27"/>
                <w:szCs w:val="27"/>
              </w:rPr>
              <w:lastRenderedPageBreak/>
              <w:t>4</w:t>
            </w:r>
          </w:p>
        </w:tc>
        <w:tc>
          <w:tcPr>
            <w:tcW w:w="3762" w:type="dxa"/>
            <w:shd w:val="clear" w:color="auto" w:fill="auto"/>
            <w:vAlign w:val="center"/>
            <w:hideMark/>
          </w:tcPr>
          <w:p w14:paraId="5EE7298C" w14:textId="77777777" w:rsidR="00E5495B" w:rsidRPr="00AD6813" w:rsidRDefault="00E5495B" w:rsidP="005F09EE">
            <w:pPr>
              <w:spacing w:after="0" w:line="240" w:lineRule="auto"/>
              <w:rPr>
                <w:sz w:val="27"/>
                <w:szCs w:val="27"/>
              </w:rPr>
            </w:pPr>
            <w:r w:rsidRPr="00AD6813">
              <w:rPr>
                <w:sz w:val="27"/>
                <w:szCs w:val="27"/>
              </w:rPr>
              <w:t>Tỷ lệ học sinh trong độ tuổi trung học cơ sở đến trường</w:t>
            </w:r>
          </w:p>
        </w:tc>
        <w:tc>
          <w:tcPr>
            <w:tcW w:w="1080" w:type="dxa"/>
            <w:shd w:val="clear" w:color="auto" w:fill="auto"/>
            <w:vAlign w:val="center"/>
            <w:hideMark/>
          </w:tcPr>
          <w:p w14:paraId="6531D100" w14:textId="77777777" w:rsidR="00E5495B" w:rsidRPr="00AD6813" w:rsidRDefault="00E5495B" w:rsidP="005F09EE">
            <w:pPr>
              <w:spacing w:after="0" w:line="240" w:lineRule="auto"/>
              <w:jc w:val="center"/>
              <w:rPr>
                <w:sz w:val="27"/>
                <w:szCs w:val="27"/>
              </w:rPr>
            </w:pPr>
            <w:r w:rsidRPr="00AD6813">
              <w:rPr>
                <w:sz w:val="27"/>
                <w:szCs w:val="27"/>
              </w:rPr>
              <w:t>%</w:t>
            </w:r>
          </w:p>
        </w:tc>
        <w:tc>
          <w:tcPr>
            <w:tcW w:w="1080" w:type="dxa"/>
            <w:shd w:val="clear" w:color="auto" w:fill="auto"/>
            <w:vAlign w:val="center"/>
            <w:hideMark/>
          </w:tcPr>
          <w:p w14:paraId="432BD17B" w14:textId="77777777" w:rsidR="00E5495B" w:rsidRPr="00AD6813" w:rsidRDefault="00E5495B" w:rsidP="005F09EE">
            <w:pPr>
              <w:spacing w:after="0" w:line="240" w:lineRule="auto"/>
              <w:jc w:val="right"/>
              <w:rPr>
                <w:sz w:val="27"/>
                <w:szCs w:val="27"/>
              </w:rPr>
            </w:pPr>
            <w:r w:rsidRPr="00AD6813">
              <w:rPr>
                <w:sz w:val="27"/>
                <w:szCs w:val="27"/>
              </w:rPr>
              <w:t>93,9</w:t>
            </w:r>
          </w:p>
        </w:tc>
        <w:tc>
          <w:tcPr>
            <w:tcW w:w="1080" w:type="dxa"/>
            <w:shd w:val="clear" w:color="auto" w:fill="auto"/>
            <w:vAlign w:val="center"/>
            <w:hideMark/>
          </w:tcPr>
          <w:p w14:paraId="0310256B" w14:textId="77777777" w:rsidR="00E5495B" w:rsidRPr="00AD6813" w:rsidRDefault="00E5495B" w:rsidP="005F09EE">
            <w:pPr>
              <w:spacing w:after="0" w:line="240" w:lineRule="auto"/>
              <w:jc w:val="right"/>
              <w:rPr>
                <w:sz w:val="27"/>
                <w:szCs w:val="27"/>
              </w:rPr>
            </w:pPr>
            <w:r w:rsidRPr="00AD6813">
              <w:rPr>
                <w:sz w:val="27"/>
                <w:szCs w:val="27"/>
              </w:rPr>
              <w:t>96,5</w:t>
            </w:r>
          </w:p>
        </w:tc>
        <w:tc>
          <w:tcPr>
            <w:tcW w:w="1080" w:type="dxa"/>
            <w:shd w:val="clear" w:color="auto" w:fill="auto"/>
            <w:noWrap/>
            <w:vAlign w:val="center"/>
            <w:hideMark/>
          </w:tcPr>
          <w:p w14:paraId="1D782329" w14:textId="77777777" w:rsidR="00E5495B" w:rsidRPr="00AD6813" w:rsidRDefault="00E5495B" w:rsidP="005F09EE">
            <w:pPr>
              <w:spacing w:after="0" w:line="240" w:lineRule="auto"/>
              <w:jc w:val="right"/>
              <w:rPr>
                <w:sz w:val="27"/>
                <w:szCs w:val="27"/>
              </w:rPr>
            </w:pPr>
            <w:r w:rsidRPr="00AD6813">
              <w:rPr>
                <w:sz w:val="27"/>
                <w:szCs w:val="27"/>
              </w:rPr>
              <w:t>98</w:t>
            </w:r>
          </w:p>
        </w:tc>
        <w:tc>
          <w:tcPr>
            <w:tcW w:w="1080" w:type="dxa"/>
            <w:shd w:val="clear" w:color="auto" w:fill="auto"/>
            <w:vAlign w:val="center"/>
            <w:hideMark/>
          </w:tcPr>
          <w:p w14:paraId="24E99299" w14:textId="77777777" w:rsidR="00E5495B" w:rsidRPr="00AD6813" w:rsidRDefault="00E5495B" w:rsidP="005F09EE">
            <w:pPr>
              <w:spacing w:after="0" w:line="240" w:lineRule="auto"/>
              <w:jc w:val="right"/>
              <w:rPr>
                <w:sz w:val="27"/>
                <w:szCs w:val="27"/>
              </w:rPr>
            </w:pPr>
            <w:r w:rsidRPr="00AD6813">
              <w:rPr>
                <w:sz w:val="27"/>
                <w:szCs w:val="27"/>
              </w:rPr>
              <w:t>100</w:t>
            </w:r>
          </w:p>
        </w:tc>
      </w:tr>
      <w:tr w:rsidR="00E5495B" w:rsidRPr="00AD6813" w14:paraId="7C9281F4" w14:textId="77777777" w:rsidTr="005F09EE">
        <w:trPr>
          <w:trHeight w:val="966"/>
        </w:trPr>
        <w:tc>
          <w:tcPr>
            <w:tcW w:w="820" w:type="dxa"/>
            <w:shd w:val="clear" w:color="auto" w:fill="auto"/>
            <w:vAlign w:val="center"/>
            <w:hideMark/>
          </w:tcPr>
          <w:p w14:paraId="1C368310" w14:textId="77777777" w:rsidR="00E5495B" w:rsidRPr="00AD6813" w:rsidRDefault="00E5495B" w:rsidP="005F09EE">
            <w:pPr>
              <w:spacing w:after="0" w:line="240" w:lineRule="auto"/>
              <w:jc w:val="center"/>
              <w:rPr>
                <w:sz w:val="27"/>
                <w:szCs w:val="27"/>
              </w:rPr>
            </w:pPr>
            <w:r w:rsidRPr="00AD6813">
              <w:rPr>
                <w:sz w:val="27"/>
                <w:szCs w:val="27"/>
              </w:rPr>
              <w:t>5</w:t>
            </w:r>
          </w:p>
        </w:tc>
        <w:tc>
          <w:tcPr>
            <w:tcW w:w="3762" w:type="dxa"/>
            <w:shd w:val="clear" w:color="auto" w:fill="auto"/>
            <w:vAlign w:val="center"/>
            <w:hideMark/>
          </w:tcPr>
          <w:p w14:paraId="724EB59B" w14:textId="77777777" w:rsidR="00E5495B" w:rsidRPr="00AD6813" w:rsidRDefault="00E5495B" w:rsidP="005F09EE">
            <w:pPr>
              <w:spacing w:after="0" w:line="240" w:lineRule="auto"/>
              <w:rPr>
                <w:sz w:val="27"/>
                <w:szCs w:val="27"/>
              </w:rPr>
            </w:pPr>
            <w:r w:rsidRPr="00AD6813">
              <w:rPr>
                <w:sz w:val="27"/>
                <w:szCs w:val="27"/>
              </w:rPr>
              <w:t>Tỷ lệ học sinh trong độ tuổi trung học phổ thông đến trường</w:t>
            </w:r>
          </w:p>
        </w:tc>
        <w:tc>
          <w:tcPr>
            <w:tcW w:w="1080" w:type="dxa"/>
            <w:shd w:val="clear" w:color="auto" w:fill="auto"/>
            <w:vAlign w:val="center"/>
            <w:hideMark/>
          </w:tcPr>
          <w:p w14:paraId="5099EF5F" w14:textId="77777777" w:rsidR="00E5495B" w:rsidRPr="00AD6813" w:rsidRDefault="00E5495B" w:rsidP="005F09EE">
            <w:pPr>
              <w:spacing w:after="0" w:line="240" w:lineRule="auto"/>
              <w:jc w:val="center"/>
              <w:rPr>
                <w:sz w:val="27"/>
                <w:szCs w:val="27"/>
              </w:rPr>
            </w:pPr>
            <w:r w:rsidRPr="00AD6813">
              <w:rPr>
                <w:sz w:val="27"/>
                <w:szCs w:val="27"/>
              </w:rPr>
              <w:t>%</w:t>
            </w:r>
          </w:p>
        </w:tc>
        <w:tc>
          <w:tcPr>
            <w:tcW w:w="1080" w:type="dxa"/>
            <w:shd w:val="clear" w:color="auto" w:fill="auto"/>
            <w:vAlign w:val="center"/>
            <w:hideMark/>
          </w:tcPr>
          <w:p w14:paraId="3C80F74A" w14:textId="77777777" w:rsidR="00E5495B" w:rsidRPr="00AD6813" w:rsidRDefault="00E5495B" w:rsidP="005F09EE">
            <w:pPr>
              <w:spacing w:after="0" w:line="240" w:lineRule="auto"/>
              <w:jc w:val="right"/>
              <w:rPr>
                <w:sz w:val="27"/>
                <w:szCs w:val="27"/>
              </w:rPr>
            </w:pPr>
            <w:r w:rsidRPr="00AD6813">
              <w:rPr>
                <w:sz w:val="27"/>
                <w:szCs w:val="27"/>
              </w:rPr>
              <w:t>52,3</w:t>
            </w:r>
          </w:p>
        </w:tc>
        <w:tc>
          <w:tcPr>
            <w:tcW w:w="1080" w:type="dxa"/>
            <w:shd w:val="clear" w:color="auto" w:fill="auto"/>
            <w:vAlign w:val="center"/>
            <w:hideMark/>
          </w:tcPr>
          <w:p w14:paraId="3A9B9B50" w14:textId="77777777" w:rsidR="00E5495B" w:rsidRPr="00AD6813" w:rsidRDefault="00E5495B" w:rsidP="005F09EE">
            <w:pPr>
              <w:spacing w:after="0" w:line="240" w:lineRule="auto"/>
              <w:jc w:val="right"/>
              <w:rPr>
                <w:sz w:val="27"/>
                <w:szCs w:val="27"/>
              </w:rPr>
            </w:pPr>
            <w:r w:rsidRPr="00AD6813">
              <w:rPr>
                <w:sz w:val="27"/>
                <w:szCs w:val="27"/>
              </w:rPr>
              <w:t>60</w:t>
            </w:r>
          </w:p>
        </w:tc>
        <w:tc>
          <w:tcPr>
            <w:tcW w:w="1080" w:type="dxa"/>
            <w:shd w:val="clear" w:color="auto" w:fill="auto"/>
            <w:noWrap/>
            <w:vAlign w:val="center"/>
            <w:hideMark/>
          </w:tcPr>
          <w:p w14:paraId="7EA22633" w14:textId="77777777" w:rsidR="00E5495B" w:rsidRPr="00AD6813" w:rsidRDefault="00E5495B" w:rsidP="005F09EE">
            <w:pPr>
              <w:spacing w:after="0" w:line="240" w:lineRule="auto"/>
              <w:jc w:val="right"/>
              <w:rPr>
                <w:sz w:val="27"/>
                <w:szCs w:val="27"/>
              </w:rPr>
            </w:pPr>
            <w:r w:rsidRPr="00AD6813">
              <w:rPr>
                <w:sz w:val="27"/>
                <w:szCs w:val="27"/>
              </w:rPr>
              <w:t>65</w:t>
            </w:r>
          </w:p>
        </w:tc>
        <w:tc>
          <w:tcPr>
            <w:tcW w:w="1080" w:type="dxa"/>
            <w:shd w:val="clear" w:color="auto" w:fill="auto"/>
            <w:vAlign w:val="center"/>
            <w:hideMark/>
          </w:tcPr>
          <w:p w14:paraId="2DA06013" w14:textId="77777777" w:rsidR="00E5495B" w:rsidRPr="00AD6813" w:rsidRDefault="00E5495B" w:rsidP="005F09EE">
            <w:pPr>
              <w:spacing w:after="0" w:line="240" w:lineRule="auto"/>
              <w:jc w:val="right"/>
              <w:rPr>
                <w:sz w:val="27"/>
                <w:szCs w:val="27"/>
              </w:rPr>
            </w:pPr>
            <w:r w:rsidRPr="00AD6813">
              <w:rPr>
                <w:sz w:val="27"/>
                <w:szCs w:val="27"/>
              </w:rPr>
              <w:t>80</w:t>
            </w:r>
          </w:p>
        </w:tc>
      </w:tr>
      <w:tr w:rsidR="00E5495B" w:rsidRPr="00AD6813" w14:paraId="1CFAAB76" w14:textId="77777777" w:rsidTr="005F09EE">
        <w:trPr>
          <w:trHeight w:val="705"/>
        </w:trPr>
        <w:tc>
          <w:tcPr>
            <w:tcW w:w="820" w:type="dxa"/>
            <w:shd w:val="clear" w:color="auto" w:fill="auto"/>
            <w:vAlign w:val="center"/>
            <w:hideMark/>
          </w:tcPr>
          <w:p w14:paraId="1B9071AB" w14:textId="77777777" w:rsidR="00E5495B" w:rsidRPr="00AD6813" w:rsidRDefault="00E5495B" w:rsidP="005F09EE">
            <w:pPr>
              <w:spacing w:after="0" w:line="240" w:lineRule="auto"/>
              <w:jc w:val="center"/>
              <w:rPr>
                <w:sz w:val="27"/>
                <w:szCs w:val="27"/>
              </w:rPr>
            </w:pPr>
            <w:r w:rsidRPr="00AD6813">
              <w:rPr>
                <w:sz w:val="27"/>
                <w:szCs w:val="27"/>
              </w:rPr>
              <w:t>6</w:t>
            </w:r>
          </w:p>
        </w:tc>
        <w:tc>
          <w:tcPr>
            <w:tcW w:w="3762" w:type="dxa"/>
            <w:shd w:val="clear" w:color="auto" w:fill="auto"/>
            <w:vAlign w:val="center"/>
            <w:hideMark/>
          </w:tcPr>
          <w:p w14:paraId="0F6562B3" w14:textId="77777777" w:rsidR="00E5495B" w:rsidRPr="00AD6813" w:rsidRDefault="00E5495B" w:rsidP="005F09EE">
            <w:pPr>
              <w:spacing w:after="0" w:line="240" w:lineRule="auto"/>
              <w:rPr>
                <w:sz w:val="27"/>
                <w:szCs w:val="27"/>
              </w:rPr>
            </w:pPr>
            <w:r w:rsidRPr="00AD6813">
              <w:rPr>
                <w:sz w:val="27"/>
                <w:szCs w:val="27"/>
              </w:rPr>
              <w:t>Tỷ lệ trường đạt chuẩn quốc gia</w:t>
            </w:r>
          </w:p>
        </w:tc>
        <w:tc>
          <w:tcPr>
            <w:tcW w:w="1080" w:type="dxa"/>
            <w:shd w:val="clear" w:color="auto" w:fill="auto"/>
            <w:vAlign w:val="center"/>
            <w:hideMark/>
          </w:tcPr>
          <w:p w14:paraId="3F881BA2" w14:textId="77777777" w:rsidR="00E5495B" w:rsidRPr="00AD6813" w:rsidRDefault="00E5495B" w:rsidP="005F09EE">
            <w:pPr>
              <w:spacing w:after="0" w:line="240" w:lineRule="auto"/>
              <w:jc w:val="center"/>
              <w:rPr>
                <w:sz w:val="27"/>
                <w:szCs w:val="27"/>
              </w:rPr>
            </w:pPr>
            <w:r w:rsidRPr="00AD6813">
              <w:rPr>
                <w:sz w:val="27"/>
                <w:szCs w:val="27"/>
              </w:rPr>
              <w:t>%</w:t>
            </w:r>
          </w:p>
        </w:tc>
        <w:tc>
          <w:tcPr>
            <w:tcW w:w="1080" w:type="dxa"/>
            <w:shd w:val="clear" w:color="auto" w:fill="auto"/>
            <w:vAlign w:val="center"/>
            <w:hideMark/>
          </w:tcPr>
          <w:p w14:paraId="6398EEF1" w14:textId="77777777" w:rsidR="00E5495B" w:rsidRPr="00AD6813" w:rsidRDefault="00E5495B" w:rsidP="005F09EE">
            <w:pPr>
              <w:spacing w:after="0" w:line="240" w:lineRule="auto"/>
              <w:jc w:val="right"/>
              <w:rPr>
                <w:sz w:val="27"/>
                <w:szCs w:val="27"/>
              </w:rPr>
            </w:pPr>
            <w:r w:rsidRPr="00AD6813">
              <w:rPr>
                <w:sz w:val="27"/>
                <w:szCs w:val="27"/>
              </w:rPr>
              <w:t>49,4</w:t>
            </w:r>
          </w:p>
        </w:tc>
        <w:tc>
          <w:tcPr>
            <w:tcW w:w="1080" w:type="dxa"/>
            <w:shd w:val="clear" w:color="auto" w:fill="auto"/>
            <w:vAlign w:val="center"/>
            <w:hideMark/>
          </w:tcPr>
          <w:p w14:paraId="7D136C43" w14:textId="77777777" w:rsidR="00E5495B" w:rsidRPr="00AD6813" w:rsidRDefault="00E5495B" w:rsidP="005F09EE">
            <w:pPr>
              <w:spacing w:after="0" w:line="240" w:lineRule="auto"/>
              <w:jc w:val="right"/>
              <w:rPr>
                <w:sz w:val="27"/>
                <w:szCs w:val="27"/>
              </w:rPr>
            </w:pPr>
            <w:r w:rsidRPr="00AD6813">
              <w:rPr>
                <w:sz w:val="27"/>
                <w:szCs w:val="27"/>
              </w:rPr>
              <w:t>66</w:t>
            </w:r>
          </w:p>
        </w:tc>
        <w:tc>
          <w:tcPr>
            <w:tcW w:w="1080" w:type="dxa"/>
            <w:shd w:val="clear" w:color="auto" w:fill="auto"/>
            <w:noWrap/>
            <w:vAlign w:val="center"/>
            <w:hideMark/>
          </w:tcPr>
          <w:p w14:paraId="6D2D48F0" w14:textId="77777777" w:rsidR="00E5495B" w:rsidRPr="00AD6813" w:rsidRDefault="00E5495B" w:rsidP="005F09EE">
            <w:pPr>
              <w:spacing w:after="0" w:line="240" w:lineRule="auto"/>
              <w:jc w:val="right"/>
              <w:rPr>
                <w:sz w:val="27"/>
                <w:szCs w:val="27"/>
              </w:rPr>
            </w:pPr>
            <w:r w:rsidRPr="00AD6813">
              <w:rPr>
                <w:sz w:val="27"/>
                <w:szCs w:val="27"/>
              </w:rPr>
              <w:t>72,5</w:t>
            </w:r>
          </w:p>
        </w:tc>
        <w:tc>
          <w:tcPr>
            <w:tcW w:w="1080" w:type="dxa"/>
            <w:shd w:val="clear" w:color="auto" w:fill="auto"/>
            <w:noWrap/>
            <w:vAlign w:val="center"/>
            <w:hideMark/>
          </w:tcPr>
          <w:p w14:paraId="7D54101A" w14:textId="77777777" w:rsidR="00E5495B" w:rsidRPr="00AD6813" w:rsidRDefault="00E5495B" w:rsidP="005F09EE">
            <w:pPr>
              <w:spacing w:after="0" w:line="240" w:lineRule="auto"/>
              <w:jc w:val="right"/>
              <w:rPr>
                <w:sz w:val="27"/>
                <w:szCs w:val="27"/>
              </w:rPr>
            </w:pPr>
            <w:r w:rsidRPr="00AD6813">
              <w:rPr>
                <w:sz w:val="27"/>
                <w:szCs w:val="27"/>
              </w:rPr>
              <w:t>80</w:t>
            </w:r>
          </w:p>
        </w:tc>
      </w:tr>
      <w:tr w:rsidR="00E5495B" w:rsidRPr="00AD6813" w14:paraId="4B6C69FB" w14:textId="77777777" w:rsidTr="005F09EE">
        <w:trPr>
          <w:trHeight w:val="705"/>
        </w:trPr>
        <w:tc>
          <w:tcPr>
            <w:tcW w:w="820" w:type="dxa"/>
            <w:shd w:val="clear" w:color="auto" w:fill="auto"/>
            <w:vAlign w:val="center"/>
            <w:hideMark/>
          </w:tcPr>
          <w:p w14:paraId="579084A3" w14:textId="77777777" w:rsidR="00E5495B" w:rsidRPr="00AD6813" w:rsidRDefault="00E5495B" w:rsidP="005F09EE">
            <w:pPr>
              <w:spacing w:after="0" w:line="240" w:lineRule="auto"/>
              <w:jc w:val="center"/>
              <w:rPr>
                <w:sz w:val="27"/>
                <w:szCs w:val="27"/>
              </w:rPr>
            </w:pPr>
            <w:r w:rsidRPr="00AD6813">
              <w:rPr>
                <w:sz w:val="27"/>
                <w:szCs w:val="27"/>
              </w:rPr>
              <w:t> </w:t>
            </w:r>
          </w:p>
        </w:tc>
        <w:tc>
          <w:tcPr>
            <w:tcW w:w="3762" w:type="dxa"/>
            <w:shd w:val="clear" w:color="auto" w:fill="auto"/>
            <w:vAlign w:val="center"/>
            <w:hideMark/>
          </w:tcPr>
          <w:p w14:paraId="5E3D58F3" w14:textId="77777777" w:rsidR="00E5495B" w:rsidRPr="00AD6813" w:rsidRDefault="00E5495B" w:rsidP="005F09EE">
            <w:pPr>
              <w:spacing w:after="0" w:line="240" w:lineRule="auto"/>
              <w:rPr>
                <w:sz w:val="27"/>
                <w:szCs w:val="27"/>
              </w:rPr>
            </w:pPr>
            <w:r w:rsidRPr="00AD6813">
              <w:rPr>
                <w:sz w:val="27"/>
                <w:szCs w:val="27"/>
                <w:lang w:val="fr-FR"/>
              </w:rPr>
              <w:t>Trong đó: + Cấp mầm non</w:t>
            </w:r>
          </w:p>
        </w:tc>
        <w:tc>
          <w:tcPr>
            <w:tcW w:w="1080" w:type="dxa"/>
            <w:shd w:val="clear" w:color="auto" w:fill="auto"/>
            <w:vAlign w:val="center"/>
            <w:hideMark/>
          </w:tcPr>
          <w:p w14:paraId="728A4627" w14:textId="77777777" w:rsidR="00E5495B" w:rsidRPr="00AD6813" w:rsidRDefault="00E5495B" w:rsidP="005F09EE">
            <w:pPr>
              <w:spacing w:after="0" w:line="240" w:lineRule="auto"/>
              <w:jc w:val="center"/>
              <w:rPr>
                <w:sz w:val="27"/>
                <w:szCs w:val="27"/>
              </w:rPr>
            </w:pPr>
            <w:r w:rsidRPr="00AD6813">
              <w:rPr>
                <w:sz w:val="27"/>
                <w:szCs w:val="27"/>
              </w:rPr>
              <w:t>%</w:t>
            </w:r>
          </w:p>
        </w:tc>
        <w:tc>
          <w:tcPr>
            <w:tcW w:w="1080" w:type="dxa"/>
            <w:shd w:val="clear" w:color="auto" w:fill="auto"/>
            <w:vAlign w:val="center"/>
            <w:hideMark/>
          </w:tcPr>
          <w:p w14:paraId="3DB24B3E" w14:textId="77777777" w:rsidR="00E5495B" w:rsidRPr="00AD6813" w:rsidRDefault="00E5495B" w:rsidP="005F09EE">
            <w:pPr>
              <w:spacing w:after="0" w:line="240" w:lineRule="auto"/>
              <w:jc w:val="right"/>
              <w:rPr>
                <w:sz w:val="27"/>
                <w:szCs w:val="27"/>
              </w:rPr>
            </w:pPr>
            <w:r w:rsidRPr="00AD6813">
              <w:rPr>
                <w:sz w:val="27"/>
                <w:szCs w:val="27"/>
              </w:rPr>
              <w:t>50,9</w:t>
            </w:r>
          </w:p>
        </w:tc>
        <w:tc>
          <w:tcPr>
            <w:tcW w:w="1080" w:type="dxa"/>
            <w:shd w:val="clear" w:color="auto" w:fill="auto"/>
            <w:vAlign w:val="center"/>
            <w:hideMark/>
          </w:tcPr>
          <w:p w14:paraId="7BFD53C6" w14:textId="77777777" w:rsidR="00E5495B" w:rsidRPr="00AD6813" w:rsidRDefault="00E5495B" w:rsidP="005F09EE">
            <w:pPr>
              <w:spacing w:after="0" w:line="240" w:lineRule="auto"/>
              <w:jc w:val="right"/>
              <w:rPr>
                <w:sz w:val="27"/>
                <w:szCs w:val="27"/>
              </w:rPr>
            </w:pPr>
            <w:r w:rsidRPr="00AD6813">
              <w:rPr>
                <w:sz w:val="27"/>
                <w:szCs w:val="27"/>
              </w:rPr>
              <w:t>64</w:t>
            </w:r>
          </w:p>
        </w:tc>
        <w:tc>
          <w:tcPr>
            <w:tcW w:w="1080" w:type="dxa"/>
            <w:shd w:val="clear" w:color="auto" w:fill="auto"/>
            <w:noWrap/>
            <w:vAlign w:val="center"/>
            <w:hideMark/>
          </w:tcPr>
          <w:p w14:paraId="4083D35B" w14:textId="77777777" w:rsidR="00E5495B" w:rsidRPr="00AD6813" w:rsidRDefault="00E5495B" w:rsidP="005F09EE">
            <w:pPr>
              <w:spacing w:after="0" w:line="240" w:lineRule="auto"/>
              <w:jc w:val="right"/>
              <w:rPr>
                <w:sz w:val="27"/>
                <w:szCs w:val="27"/>
              </w:rPr>
            </w:pPr>
            <w:r w:rsidRPr="00AD6813">
              <w:rPr>
                <w:sz w:val="27"/>
                <w:szCs w:val="27"/>
              </w:rPr>
              <w:t>70</w:t>
            </w:r>
          </w:p>
        </w:tc>
        <w:tc>
          <w:tcPr>
            <w:tcW w:w="1080" w:type="dxa"/>
            <w:shd w:val="clear" w:color="auto" w:fill="auto"/>
            <w:vAlign w:val="center"/>
            <w:hideMark/>
          </w:tcPr>
          <w:p w14:paraId="1C5030CA" w14:textId="77777777" w:rsidR="00E5495B" w:rsidRPr="00AD6813" w:rsidRDefault="00E5495B" w:rsidP="005F09EE">
            <w:pPr>
              <w:spacing w:after="0" w:line="240" w:lineRule="auto"/>
              <w:jc w:val="right"/>
              <w:rPr>
                <w:sz w:val="27"/>
                <w:szCs w:val="27"/>
              </w:rPr>
            </w:pPr>
            <w:r w:rsidRPr="00AD6813">
              <w:rPr>
                <w:sz w:val="27"/>
                <w:szCs w:val="27"/>
              </w:rPr>
              <w:t>75</w:t>
            </w:r>
          </w:p>
        </w:tc>
      </w:tr>
      <w:tr w:rsidR="00E5495B" w:rsidRPr="00AD6813" w14:paraId="62386E28" w14:textId="77777777" w:rsidTr="005F09EE">
        <w:trPr>
          <w:trHeight w:val="360"/>
        </w:trPr>
        <w:tc>
          <w:tcPr>
            <w:tcW w:w="820" w:type="dxa"/>
            <w:shd w:val="clear" w:color="auto" w:fill="auto"/>
            <w:vAlign w:val="center"/>
            <w:hideMark/>
          </w:tcPr>
          <w:p w14:paraId="192AAFA8" w14:textId="77777777" w:rsidR="00E5495B" w:rsidRPr="00AD6813" w:rsidRDefault="00E5495B" w:rsidP="005F09EE">
            <w:pPr>
              <w:spacing w:after="0" w:line="240" w:lineRule="auto"/>
              <w:jc w:val="center"/>
              <w:rPr>
                <w:sz w:val="27"/>
                <w:szCs w:val="27"/>
              </w:rPr>
            </w:pPr>
            <w:r w:rsidRPr="00AD6813">
              <w:rPr>
                <w:sz w:val="27"/>
                <w:szCs w:val="27"/>
              </w:rPr>
              <w:t> </w:t>
            </w:r>
          </w:p>
        </w:tc>
        <w:tc>
          <w:tcPr>
            <w:tcW w:w="3762" w:type="dxa"/>
            <w:shd w:val="clear" w:color="auto" w:fill="auto"/>
            <w:vAlign w:val="center"/>
            <w:hideMark/>
          </w:tcPr>
          <w:p w14:paraId="15A181F9" w14:textId="77777777" w:rsidR="00E5495B" w:rsidRPr="00AD6813" w:rsidRDefault="00E5495B" w:rsidP="005F09EE">
            <w:pPr>
              <w:spacing w:after="0" w:line="240" w:lineRule="auto"/>
              <w:rPr>
                <w:sz w:val="27"/>
                <w:szCs w:val="27"/>
              </w:rPr>
            </w:pPr>
            <w:r w:rsidRPr="00AD6813">
              <w:rPr>
                <w:sz w:val="27"/>
                <w:szCs w:val="27"/>
              </w:rPr>
              <w:t>+ Cấp Tiểu học</w:t>
            </w:r>
          </w:p>
        </w:tc>
        <w:tc>
          <w:tcPr>
            <w:tcW w:w="1080" w:type="dxa"/>
            <w:shd w:val="clear" w:color="auto" w:fill="auto"/>
            <w:vAlign w:val="center"/>
            <w:hideMark/>
          </w:tcPr>
          <w:p w14:paraId="7003DAF0" w14:textId="77777777" w:rsidR="00E5495B" w:rsidRPr="00AD6813" w:rsidRDefault="00E5495B" w:rsidP="005F09EE">
            <w:pPr>
              <w:spacing w:after="0" w:line="240" w:lineRule="auto"/>
              <w:jc w:val="center"/>
              <w:rPr>
                <w:sz w:val="27"/>
                <w:szCs w:val="27"/>
              </w:rPr>
            </w:pPr>
            <w:r w:rsidRPr="00AD6813">
              <w:rPr>
                <w:sz w:val="27"/>
                <w:szCs w:val="27"/>
              </w:rPr>
              <w:t>%</w:t>
            </w:r>
          </w:p>
        </w:tc>
        <w:tc>
          <w:tcPr>
            <w:tcW w:w="1080" w:type="dxa"/>
            <w:shd w:val="clear" w:color="auto" w:fill="auto"/>
            <w:vAlign w:val="center"/>
            <w:hideMark/>
          </w:tcPr>
          <w:p w14:paraId="5EF30CD7" w14:textId="77777777" w:rsidR="00E5495B" w:rsidRPr="00AD6813" w:rsidRDefault="00E5495B" w:rsidP="005F09EE">
            <w:pPr>
              <w:spacing w:after="0" w:line="240" w:lineRule="auto"/>
              <w:jc w:val="right"/>
              <w:rPr>
                <w:sz w:val="27"/>
                <w:szCs w:val="27"/>
              </w:rPr>
            </w:pPr>
            <w:r w:rsidRPr="00AD6813">
              <w:rPr>
                <w:sz w:val="27"/>
                <w:szCs w:val="27"/>
              </w:rPr>
              <w:t>59,6</w:t>
            </w:r>
          </w:p>
        </w:tc>
        <w:tc>
          <w:tcPr>
            <w:tcW w:w="1080" w:type="dxa"/>
            <w:shd w:val="clear" w:color="auto" w:fill="auto"/>
            <w:vAlign w:val="center"/>
            <w:hideMark/>
          </w:tcPr>
          <w:p w14:paraId="2D40846D" w14:textId="77777777" w:rsidR="00E5495B" w:rsidRPr="00AD6813" w:rsidRDefault="00E5495B" w:rsidP="005F09EE">
            <w:pPr>
              <w:spacing w:after="0" w:line="240" w:lineRule="auto"/>
              <w:jc w:val="right"/>
              <w:rPr>
                <w:sz w:val="27"/>
                <w:szCs w:val="27"/>
              </w:rPr>
            </w:pPr>
            <w:r w:rsidRPr="00AD6813">
              <w:rPr>
                <w:sz w:val="27"/>
                <w:szCs w:val="27"/>
              </w:rPr>
              <w:t>72</w:t>
            </w:r>
          </w:p>
        </w:tc>
        <w:tc>
          <w:tcPr>
            <w:tcW w:w="1080" w:type="dxa"/>
            <w:shd w:val="clear" w:color="auto" w:fill="auto"/>
            <w:noWrap/>
            <w:vAlign w:val="center"/>
            <w:hideMark/>
          </w:tcPr>
          <w:p w14:paraId="1F2507CA" w14:textId="77777777" w:rsidR="00E5495B" w:rsidRPr="00AD6813" w:rsidRDefault="00E5495B" w:rsidP="005F09EE">
            <w:pPr>
              <w:spacing w:after="0" w:line="240" w:lineRule="auto"/>
              <w:jc w:val="right"/>
              <w:rPr>
                <w:sz w:val="27"/>
                <w:szCs w:val="27"/>
              </w:rPr>
            </w:pPr>
            <w:r w:rsidRPr="00AD6813">
              <w:rPr>
                <w:sz w:val="27"/>
                <w:szCs w:val="27"/>
              </w:rPr>
              <w:t>80</w:t>
            </w:r>
          </w:p>
        </w:tc>
        <w:tc>
          <w:tcPr>
            <w:tcW w:w="1080" w:type="dxa"/>
            <w:shd w:val="clear" w:color="auto" w:fill="auto"/>
            <w:vAlign w:val="center"/>
            <w:hideMark/>
          </w:tcPr>
          <w:p w14:paraId="6AA8A114" w14:textId="77777777" w:rsidR="00E5495B" w:rsidRPr="00AD6813" w:rsidRDefault="00E5495B" w:rsidP="005F09EE">
            <w:pPr>
              <w:spacing w:after="0" w:line="240" w:lineRule="auto"/>
              <w:jc w:val="right"/>
              <w:rPr>
                <w:sz w:val="27"/>
                <w:szCs w:val="27"/>
              </w:rPr>
            </w:pPr>
            <w:r w:rsidRPr="00AD6813">
              <w:rPr>
                <w:sz w:val="27"/>
                <w:szCs w:val="27"/>
              </w:rPr>
              <w:t>85</w:t>
            </w:r>
          </w:p>
        </w:tc>
      </w:tr>
      <w:tr w:rsidR="00E5495B" w:rsidRPr="00AD6813" w14:paraId="7CFED881" w14:textId="77777777" w:rsidTr="005F09EE">
        <w:trPr>
          <w:trHeight w:val="360"/>
        </w:trPr>
        <w:tc>
          <w:tcPr>
            <w:tcW w:w="820" w:type="dxa"/>
            <w:shd w:val="clear" w:color="auto" w:fill="auto"/>
            <w:vAlign w:val="center"/>
            <w:hideMark/>
          </w:tcPr>
          <w:p w14:paraId="29E6D1F8" w14:textId="77777777" w:rsidR="00E5495B" w:rsidRPr="00AD6813" w:rsidRDefault="00E5495B" w:rsidP="005F09EE">
            <w:pPr>
              <w:spacing w:after="0" w:line="240" w:lineRule="auto"/>
              <w:jc w:val="center"/>
              <w:rPr>
                <w:sz w:val="27"/>
                <w:szCs w:val="27"/>
              </w:rPr>
            </w:pPr>
            <w:r w:rsidRPr="00AD6813">
              <w:rPr>
                <w:sz w:val="27"/>
                <w:szCs w:val="27"/>
              </w:rPr>
              <w:t> </w:t>
            </w:r>
          </w:p>
        </w:tc>
        <w:tc>
          <w:tcPr>
            <w:tcW w:w="3762" w:type="dxa"/>
            <w:shd w:val="clear" w:color="auto" w:fill="auto"/>
            <w:vAlign w:val="center"/>
            <w:hideMark/>
          </w:tcPr>
          <w:p w14:paraId="1711DDFB" w14:textId="77777777" w:rsidR="00E5495B" w:rsidRPr="00AD6813" w:rsidRDefault="00E5495B" w:rsidP="005F09EE">
            <w:pPr>
              <w:spacing w:after="0" w:line="240" w:lineRule="auto"/>
              <w:rPr>
                <w:sz w:val="27"/>
                <w:szCs w:val="27"/>
              </w:rPr>
            </w:pPr>
            <w:r w:rsidRPr="00AD6813">
              <w:rPr>
                <w:sz w:val="27"/>
                <w:szCs w:val="27"/>
              </w:rPr>
              <w:t xml:space="preserve"> + Cấp THCS</w:t>
            </w:r>
          </w:p>
        </w:tc>
        <w:tc>
          <w:tcPr>
            <w:tcW w:w="1080" w:type="dxa"/>
            <w:shd w:val="clear" w:color="auto" w:fill="auto"/>
            <w:vAlign w:val="center"/>
            <w:hideMark/>
          </w:tcPr>
          <w:p w14:paraId="237D9338" w14:textId="77777777" w:rsidR="00E5495B" w:rsidRPr="00AD6813" w:rsidRDefault="00E5495B" w:rsidP="005F09EE">
            <w:pPr>
              <w:spacing w:after="0" w:line="240" w:lineRule="auto"/>
              <w:jc w:val="center"/>
              <w:rPr>
                <w:sz w:val="27"/>
                <w:szCs w:val="27"/>
              </w:rPr>
            </w:pPr>
            <w:r w:rsidRPr="00AD6813">
              <w:rPr>
                <w:sz w:val="27"/>
                <w:szCs w:val="27"/>
              </w:rPr>
              <w:t>%</w:t>
            </w:r>
          </w:p>
        </w:tc>
        <w:tc>
          <w:tcPr>
            <w:tcW w:w="1080" w:type="dxa"/>
            <w:shd w:val="clear" w:color="auto" w:fill="auto"/>
            <w:vAlign w:val="center"/>
            <w:hideMark/>
          </w:tcPr>
          <w:p w14:paraId="23858531" w14:textId="77777777" w:rsidR="00E5495B" w:rsidRPr="00AD6813" w:rsidRDefault="00E5495B" w:rsidP="005F09EE">
            <w:pPr>
              <w:spacing w:after="0" w:line="240" w:lineRule="auto"/>
              <w:jc w:val="right"/>
              <w:rPr>
                <w:sz w:val="27"/>
                <w:szCs w:val="27"/>
              </w:rPr>
            </w:pPr>
            <w:r w:rsidRPr="00AD6813">
              <w:rPr>
                <w:sz w:val="27"/>
                <w:szCs w:val="27"/>
              </w:rPr>
              <w:t>41,8</w:t>
            </w:r>
          </w:p>
        </w:tc>
        <w:tc>
          <w:tcPr>
            <w:tcW w:w="1080" w:type="dxa"/>
            <w:shd w:val="clear" w:color="auto" w:fill="auto"/>
            <w:vAlign w:val="center"/>
            <w:hideMark/>
          </w:tcPr>
          <w:p w14:paraId="545364F8" w14:textId="77777777" w:rsidR="00E5495B" w:rsidRPr="00AD6813" w:rsidRDefault="00E5495B" w:rsidP="005F09EE">
            <w:pPr>
              <w:spacing w:after="0" w:line="240" w:lineRule="auto"/>
              <w:jc w:val="right"/>
              <w:rPr>
                <w:sz w:val="27"/>
                <w:szCs w:val="27"/>
              </w:rPr>
            </w:pPr>
            <w:r w:rsidRPr="00AD6813">
              <w:rPr>
                <w:sz w:val="27"/>
                <w:szCs w:val="27"/>
              </w:rPr>
              <w:t>63</w:t>
            </w:r>
          </w:p>
        </w:tc>
        <w:tc>
          <w:tcPr>
            <w:tcW w:w="1080" w:type="dxa"/>
            <w:shd w:val="clear" w:color="auto" w:fill="auto"/>
            <w:noWrap/>
            <w:vAlign w:val="center"/>
            <w:hideMark/>
          </w:tcPr>
          <w:p w14:paraId="1E555277" w14:textId="77777777" w:rsidR="00E5495B" w:rsidRPr="00AD6813" w:rsidRDefault="00E5495B" w:rsidP="005F09EE">
            <w:pPr>
              <w:spacing w:after="0" w:line="240" w:lineRule="auto"/>
              <w:jc w:val="right"/>
              <w:rPr>
                <w:sz w:val="27"/>
                <w:szCs w:val="27"/>
              </w:rPr>
            </w:pPr>
            <w:r w:rsidRPr="00AD6813">
              <w:rPr>
                <w:sz w:val="27"/>
                <w:szCs w:val="27"/>
              </w:rPr>
              <w:t>70</w:t>
            </w:r>
          </w:p>
        </w:tc>
        <w:tc>
          <w:tcPr>
            <w:tcW w:w="1080" w:type="dxa"/>
            <w:shd w:val="clear" w:color="auto" w:fill="auto"/>
            <w:vAlign w:val="center"/>
            <w:hideMark/>
          </w:tcPr>
          <w:p w14:paraId="4A4966F0" w14:textId="77777777" w:rsidR="00E5495B" w:rsidRPr="00AD6813" w:rsidRDefault="00E5495B" w:rsidP="005F09EE">
            <w:pPr>
              <w:spacing w:after="0" w:line="240" w:lineRule="auto"/>
              <w:jc w:val="right"/>
              <w:rPr>
                <w:sz w:val="27"/>
                <w:szCs w:val="27"/>
              </w:rPr>
            </w:pPr>
            <w:r w:rsidRPr="00AD6813">
              <w:rPr>
                <w:sz w:val="27"/>
                <w:szCs w:val="27"/>
              </w:rPr>
              <w:t>80</w:t>
            </w:r>
          </w:p>
        </w:tc>
      </w:tr>
      <w:tr w:rsidR="00E5495B" w:rsidRPr="00AD6813" w14:paraId="1E0751AA" w14:textId="77777777" w:rsidTr="005F09EE">
        <w:trPr>
          <w:trHeight w:val="360"/>
        </w:trPr>
        <w:tc>
          <w:tcPr>
            <w:tcW w:w="820" w:type="dxa"/>
            <w:shd w:val="clear" w:color="auto" w:fill="auto"/>
            <w:vAlign w:val="center"/>
            <w:hideMark/>
          </w:tcPr>
          <w:p w14:paraId="57C4CC77" w14:textId="77777777" w:rsidR="00E5495B" w:rsidRPr="00AD6813" w:rsidRDefault="00E5495B" w:rsidP="005F09EE">
            <w:pPr>
              <w:spacing w:after="0" w:line="240" w:lineRule="auto"/>
              <w:jc w:val="center"/>
              <w:rPr>
                <w:sz w:val="27"/>
                <w:szCs w:val="27"/>
              </w:rPr>
            </w:pPr>
            <w:r w:rsidRPr="00AD6813">
              <w:rPr>
                <w:sz w:val="27"/>
                <w:szCs w:val="27"/>
              </w:rPr>
              <w:t> </w:t>
            </w:r>
          </w:p>
        </w:tc>
        <w:tc>
          <w:tcPr>
            <w:tcW w:w="3762" w:type="dxa"/>
            <w:shd w:val="clear" w:color="auto" w:fill="auto"/>
            <w:vAlign w:val="center"/>
            <w:hideMark/>
          </w:tcPr>
          <w:p w14:paraId="33E4D7F5" w14:textId="77777777" w:rsidR="00E5495B" w:rsidRPr="00AD6813" w:rsidRDefault="00E5495B" w:rsidP="005F09EE">
            <w:pPr>
              <w:spacing w:after="0" w:line="240" w:lineRule="auto"/>
              <w:rPr>
                <w:sz w:val="27"/>
                <w:szCs w:val="27"/>
              </w:rPr>
            </w:pPr>
            <w:r w:rsidRPr="00AD6813">
              <w:rPr>
                <w:sz w:val="27"/>
                <w:szCs w:val="27"/>
              </w:rPr>
              <w:t xml:space="preserve"> + Cấp THPT</w:t>
            </w:r>
          </w:p>
        </w:tc>
        <w:tc>
          <w:tcPr>
            <w:tcW w:w="1080" w:type="dxa"/>
            <w:shd w:val="clear" w:color="auto" w:fill="auto"/>
            <w:vAlign w:val="center"/>
            <w:hideMark/>
          </w:tcPr>
          <w:p w14:paraId="6D3DACF7" w14:textId="77777777" w:rsidR="00E5495B" w:rsidRPr="00AD6813" w:rsidRDefault="00E5495B" w:rsidP="005F09EE">
            <w:pPr>
              <w:spacing w:after="0" w:line="240" w:lineRule="auto"/>
              <w:jc w:val="center"/>
              <w:rPr>
                <w:sz w:val="27"/>
                <w:szCs w:val="27"/>
              </w:rPr>
            </w:pPr>
            <w:r w:rsidRPr="00AD6813">
              <w:rPr>
                <w:sz w:val="27"/>
                <w:szCs w:val="27"/>
              </w:rPr>
              <w:t>%</w:t>
            </w:r>
          </w:p>
        </w:tc>
        <w:tc>
          <w:tcPr>
            <w:tcW w:w="1080" w:type="dxa"/>
            <w:shd w:val="clear" w:color="auto" w:fill="auto"/>
            <w:vAlign w:val="center"/>
            <w:hideMark/>
          </w:tcPr>
          <w:p w14:paraId="72216D33" w14:textId="77777777" w:rsidR="00E5495B" w:rsidRPr="00AD6813" w:rsidRDefault="00E5495B" w:rsidP="005F09EE">
            <w:pPr>
              <w:spacing w:after="0" w:line="240" w:lineRule="auto"/>
              <w:jc w:val="right"/>
              <w:rPr>
                <w:sz w:val="27"/>
                <w:szCs w:val="27"/>
              </w:rPr>
            </w:pPr>
            <w:r w:rsidRPr="00AD6813">
              <w:rPr>
                <w:sz w:val="27"/>
                <w:szCs w:val="27"/>
              </w:rPr>
              <w:t>43,5</w:t>
            </w:r>
          </w:p>
        </w:tc>
        <w:tc>
          <w:tcPr>
            <w:tcW w:w="1080" w:type="dxa"/>
            <w:shd w:val="clear" w:color="auto" w:fill="auto"/>
            <w:vAlign w:val="center"/>
            <w:hideMark/>
          </w:tcPr>
          <w:p w14:paraId="076725E8" w14:textId="77777777" w:rsidR="00E5495B" w:rsidRPr="00AD6813" w:rsidRDefault="00E5495B" w:rsidP="005F09EE">
            <w:pPr>
              <w:spacing w:after="0" w:line="240" w:lineRule="auto"/>
              <w:jc w:val="right"/>
              <w:rPr>
                <w:sz w:val="27"/>
                <w:szCs w:val="27"/>
              </w:rPr>
            </w:pPr>
            <w:r w:rsidRPr="00AD6813">
              <w:rPr>
                <w:sz w:val="27"/>
                <w:szCs w:val="27"/>
              </w:rPr>
              <w:t>65</w:t>
            </w:r>
          </w:p>
        </w:tc>
        <w:tc>
          <w:tcPr>
            <w:tcW w:w="1080" w:type="dxa"/>
            <w:shd w:val="clear" w:color="auto" w:fill="auto"/>
            <w:noWrap/>
            <w:vAlign w:val="center"/>
            <w:hideMark/>
          </w:tcPr>
          <w:p w14:paraId="1B25E9CF" w14:textId="77777777" w:rsidR="00E5495B" w:rsidRPr="00AD6813" w:rsidRDefault="00E5495B" w:rsidP="005F09EE">
            <w:pPr>
              <w:spacing w:after="0" w:line="240" w:lineRule="auto"/>
              <w:jc w:val="right"/>
              <w:rPr>
                <w:sz w:val="27"/>
                <w:szCs w:val="27"/>
              </w:rPr>
            </w:pPr>
            <w:r w:rsidRPr="00AD6813">
              <w:rPr>
                <w:sz w:val="27"/>
                <w:szCs w:val="27"/>
              </w:rPr>
              <w:t>70</w:t>
            </w:r>
          </w:p>
        </w:tc>
        <w:tc>
          <w:tcPr>
            <w:tcW w:w="1080" w:type="dxa"/>
            <w:shd w:val="clear" w:color="auto" w:fill="auto"/>
            <w:vAlign w:val="center"/>
            <w:hideMark/>
          </w:tcPr>
          <w:p w14:paraId="18876A57" w14:textId="77777777" w:rsidR="00E5495B" w:rsidRPr="00AD6813" w:rsidRDefault="00E5495B" w:rsidP="005F09EE">
            <w:pPr>
              <w:spacing w:after="0" w:line="240" w:lineRule="auto"/>
              <w:jc w:val="right"/>
              <w:rPr>
                <w:sz w:val="27"/>
                <w:szCs w:val="27"/>
              </w:rPr>
            </w:pPr>
            <w:r w:rsidRPr="00AD6813">
              <w:rPr>
                <w:sz w:val="27"/>
                <w:szCs w:val="27"/>
              </w:rPr>
              <w:t>80</w:t>
            </w:r>
          </w:p>
        </w:tc>
      </w:tr>
    </w:tbl>
    <w:p w14:paraId="19D4BA3B" w14:textId="77777777" w:rsidR="00E5495B" w:rsidRPr="00AD6813" w:rsidRDefault="00E5495B" w:rsidP="00E5495B">
      <w:pPr>
        <w:rPr>
          <w:iCs/>
          <w:lang w:val="en-US"/>
        </w:rPr>
      </w:pPr>
      <w:r w:rsidRPr="00AD6813">
        <w:rPr>
          <w:iCs/>
          <w:lang w:val="en-US"/>
        </w:rPr>
        <w:t xml:space="preserve">Nguồn: </w:t>
      </w:r>
      <w:r w:rsidRPr="00AD6813">
        <w:rPr>
          <w:i/>
          <w:iCs/>
          <w:lang w:val="en-US"/>
        </w:rPr>
        <w:t>Tính toán của nhóm lập quy hoạch</w:t>
      </w:r>
    </w:p>
    <w:p w14:paraId="53B9346E" w14:textId="32EAB807" w:rsidR="00AD6813" w:rsidRPr="005C06AD" w:rsidRDefault="00AD6813" w:rsidP="00AD6813">
      <w:pPr>
        <w:tabs>
          <w:tab w:val="left" w:pos="567"/>
        </w:tabs>
        <w:spacing w:before="120" w:after="120" w:line="240" w:lineRule="auto"/>
        <w:ind w:firstLine="567"/>
        <w:jc w:val="both"/>
        <w:rPr>
          <w:lang w:val="en-US"/>
        </w:rPr>
      </w:pPr>
      <w:r w:rsidRPr="00AD6813">
        <w:rPr>
          <w:b/>
          <w:bCs/>
          <w:i/>
          <w:iCs/>
          <w:lang w:val="en-US"/>
        </w:rPr>
        <w:t>- Tầm nhìn đến năm 2050:</w:t>
      </w:r>
      <w:r w:rsidRPr="00AD6813">
        <w:rPr>
          <w:lang w:val="en-US"/>
        </w:rPr>
        <w:t xml:space="preserve"> </w:t>
      </w:r>
      <w:r w:rsidRPr="00AD6813">
        <w:rPr>
          <w:iCs/>
        </w:rPr>
        <w:t xml:space="preserve">Củng cố và nâng cao chất lượng phổ cập giáo dục mầm non cho trẻ 5 tuổi; </w:t>
      </w:r>
      <w:r w:rsidRPr="00AD6813">
        <w:rPr>
          <w:bCs/>
          <w:iCs/>
        </w:rPr>
        <w:t>100% xã, phường, thị trấn đạt chuẩn phổ cập giáo dục tiểu học mức độ</w:t>
      </w:r>
      <w:r w:rsidRPr="00AD6813">
        <w:rPr>
          <w:iCs/>
        </w:rPr>
        <w:t xml:space="preserve"> mức độ 3 và đạt chuẩn phổ cập giáo dục trung học cơ sở mức độ 2.</w:t>
      </w:r>
      <w:r w:rsidRPr="005C06AD">
        <w:t xml:space="preserve"> Tỷ lệ trường đạt chuẩn quốc gia là 80,0 % trong đó cấp mầm non là 75%, tiểu học là 85%, Trung học cơ sở 80%, Trung học phổ thông 80%; Đào tạo nguồn nhân lực 100% giáo viên đạt chuẩn và vượt chuẩn</w:t>
      </w:r>
      <w:r w:rsidRPr="00AD6813">
        <w:rPr>
          <w:iCs/>
        </w:rPr>
        <w:t>. Đến năm 2050, tự chủ tài chính là phần kinh phí quan trọng trong hoạt động của các cơ sở giáo dục; Tỷ lệ tự chủ tài chính tại các cơ sở giáo dục đạt 50%. Chuyển đổi 50% tổng số trường của toàn ngành sang mô hình trường học thông minh nhằm nâng cao chất lượng giáo dục, tiệm cận với chuẩn giáo dục của cả nước</w:t>
      </w:r>
      <w:r w:rsidRPr="005C06AD">
        <w:t>.</w:t>
      </w:r>
    </w:p>
    <w:p w14:paraId="33B9A849" w14:textId="71A2BC6E" w:rsidR="00AD6813" w:rsidRPr="00A91095" w:rsidRDefault="00AD6813" w:rsidP="00AD6813">
      <w:pPr>
        <w:keepNext/>
        <w:keepLines/>
        <w:spacing w:before="120" w:after="120" w:line="240" w:lineRule="auto"/>
        <w:jc w:val="both"/>
        <w:outlineLvl w:val="2"/>
        <w:rPr>
          <w:b/>
          <w:i/>
          <w:lang w:val="en-US"/>
        </w:rPr>
      </w:pPr>
      <w:bookmarkStart w:id="994" w:name="_Toc72311115"/>
      <w:r w:rsidRPr="00A91095">
        <w:rPr>
          <w:b/>
          <w:i/>
          <w:lang w:val="en-US"/>
        </w:rPr>
        <w:t>7.2. Định hướng và giải pháp phát triển giáo dục và đào tạo trên địa bàn tỉnh</w:t>
      </w:r>
      <w:bookmarkEnd w:id="994"/>
    </w:p>
    <w:p w14:paraId="7479C7A4" w14:textId="0B23CAA4" w:rsidR="00AD6813" w:rsidRPr="00A91095" w:rsidRDefault="00AD6813" w:rsidP="00AD6813">
      <w:pPr>
        <w:keepNext/>
        <w:keepLines/>
        <w:spacing w:before="120" w:after="120" w:line="240" w:lineRule="auto"/>
        <w:jc w:val="both"/>
        <w:outlineLvl w:val="3"/>
        <w:rPr>
          <w:i/>
          <w:lang w:val="en-US"/>
        </w:rPr>
      </w:pPr>
      <w:bookmarkStart w:id="995" w:name="_Toc72311116"/>
      <w:r w:rsidRPr="00A91095">
        <w:rPr>
          <w:i/>
          <w:lang w:val="en-US"/>
        </w:rPr>
        <w:t>7.2.1. Dự báo nhu cầu giáo dục và đào tạo</w:t>
      </w:r>
      <w:bookmarkEnd w:id="995"/>
    </w:p>
    <w:p w14:paraId="5F177CD1" w14:textId="7721A0A9" w:rsidR="00AD6813" w:rsidRPr="005C06AD" w:rsidRDefault="00AD6813" w:rsidP="00AD6813">
      <w:pPr>
        <w:spacing w:before="120" w:after="120" w:line="240" w:lineRule="auto"/>
        <w:ind w:firstLine="567"/>
        <w:jc w:val="both"/>
        <w:rPr>
          <w:lang w:val="en-US"/>
        </w:rPr>
      </w:pPr>
      <w:r w:rsidRPr="005C06AD">
        <w:rPr>
          <w:lang w:val="en-US"/>
        </w:rPr>
        <w:t xml:space="preserve">Đối với nhu cầu tuyển mới bổ sung nguồn nhân lực hiện có đối với từng cấp cụ thể như sau: Cấp mầm non, giai đoạn đến năm 2025 tuyển thêm 300-400 giáo viên. Cấp tiểu học, do tỷ lệ giáo viên/lớp một số địa bàn khá cao nên phương án bổ sung giai đoạn đến năm 2025 gần 200 giáo viên, tập trung vào bổ sung giáo viên tin học và tiếng anh. Cấp THCS, lượng giáo viên tuyển hàng năm nhằm đáp ứng nhu cầu quy mô giáo viên và nâng cao chất lượng dạy học, đến năm </w:t>
      </w:r>
      <w:r w:rsidRPr="00AD6813">
        <w:rPr>
          <w:lang w:val="en-US"/>
        </w:rPr>
        <w:t>2025 tuyển</w:t>
      </w:r>
      <w:r w:rsidRPr="005C06AD">
        <w:rPr>
          <w:lang w:val="en-US"/>
        </w:rPr>
        <w:t xml:space="preserve"> mới  khoảng 300.</w:t>
      </w:r>
      <w:r w:rsidRPr="00AD6813">
        <w:rPr>
          <w:lang w:val="en-US"/>
        </w:rPr>
        <w:t xml:space="preserve"> </w:t>
      </w:r>
      <w:r w:rsidRPr="005C06AD">
        <w:rPr>
          <w:lang w:val="en-US"/>
        </w:rPr>
        <w:t>Cấp THPT, lượng giáo viên ổn định và quy mô ít hơn các cấp học khác. Trong giai đoạn tiếp theo quy mô học sinh có xu hướng gia tăng. Nhu cầu tuyển mới giáo viên đáp ứng quy mô và chất lượng giáo viên cần thiết. Trong giai đoạn 2020-2025 tuyển trên 200 giáo viên.</w:t>
      </w:r>
    </w:p>
    <w:p w14:paraId="231C4A59" w14:textId="77777777" w:rsidR="00AD6813" w:rsidRPr="00A91095" w:rsidRDefault="00AD6813" w:rsidP="00AD6813">
      <w:pPr>
        <w:keepNext/>
        <w:keepLines/>
        <w:spacing w:before="120" w:after="120" w:line="240" w:lineRule="auto"/>
        <w:jc w:val="both"/>
        <w:outlineLvl w:val="3"/>
        <w:rPr>
          <w:i/>
          <w:lang w:val="en-US"/>
        </w:rPr>
      </w:pPr>
      <w:bookmarkStart w:id="996" w:name="_Toc72311117"/>
      <w:r w:rsidRPr="00A91095">
        <w:rPr>
          <w:i/>
          <w:lang w:val="en-US"/>
        </w:rPr>
        <w:lastRenderedPageBreak/>
        <w:t>7.2.2. Phát triển giáo dục mầm non</w:t>
      </w:r>
      <w:bookmarkEnd w:id="996"/>
    </w:p>
    <w:p w14:paraId="0F5D0BCE" w14:textId="61B54B43" w:rsidR="00AD6813" w:rsidRPr="00A91095" w:rsidRDefault="00AD6813" w:rsidP="00AD6813">
      <w:pPr>
        <w:spacing w:before="120" w:after="120" w:line="240" w:lineRule="auto"/>
        <w:ind w:firstLine="567"/>
        <w:jc w:val="both"/>
        <w:rPr>
          <w:lang w:val="en-US"/>
        </w:rPr>
      </w:pPr>
      <w:r w:rsidRPr="005C06AD">
        <w:rPr>
          <w:lang w:val="en-US"/>
        </w:rPr>
        <w:t xml:space="preserve">- </w:t>
      </w:r>
      <w:r w:rsidRPr="005C06AD">
        <w:t xml:space="preserve">Đến năm 2025 hoàn hiện việc xây dựng cơ sở vật chất tại các điểm trường chính cho các nhà trường mầm non trong tỉnh. Tăng tỷ lệ huy động trẻ dưới 3 tuổi, từ 3 đến 5 tuổi và lớp mẫu giáo so với năm 2020, đạt 98%; Đảm bảo 100% trẻ trong trường mầm non được an toàn và học 2 buổi/ ngày. Nâng tỷ lệ trường đạt chuẩn quốc gia lên 64%. Xóa lớp tạm, lớp mượn. </w:t>
      </w:r>
      <w:r w:rsidRPr="00AD6813">
        <w:rPr>
          <w:lang w:val="it-IT"/>
        </w:rPr>
        <w:t>Tăng tỷ lệ phòng học kiên cố lên 100% tổng số phòng học</w:t>
      </w:r>
      <w:r w:rsidRPr="00AD6813">
        <w:t xml:space="preserve">. </w:t>
      </w:r>
      <w:r w:rsidRPr="005C06AD">
        <w:t>Đảm bảo đủ giáo viên, cán bộ quản lý, nhân viên theo quy định; tăng tỷ lệ giáo viên đạt chuẩn lên 90</w:t>
      </w:r>
      <w:r w:rsidRPr="00AD6813">
        <w:t>%</w:t>
      </w:r>
    </w:p>
    <w:p w14:paraId="7F9A9EA5" w14:textId="031521E9" w:rsidR="00AD6813" w:rsidRPr="005C06AD" w:rsidRDefault="00AD6813" w:rsidP="00AD6813">
      <w:pPr>
        <w:spacing w:before="120" w:after="120" w:line="240" w:lineRule="auto"/>
        <w:ind w:firstLine="567"/>
        <w:jc w:val="both"/>
        <w:rPr>
          <w:lang w:val="en-US"/>
        </w:rPr>
      </w:pPr>
      <w:r w:rsidRPr="005C06AD">
        <w:rPr>
          <w:lang w:val="en-US"/>
        </w:rPr>
        <w:t xml:space="preserve">- Đến năm 2030, hoàn thiện cơ sở vật chất tốt tại các điểm trường mầm non trong toàn tỉnh. Tăng tỷ lệ huy động trẻ từ 3 tuổi ra lớp mẫu giáo lên 98,6%. Duy trì chất lượng nuôi dưỡng trẻ. Tăng tỷ lệ giáo viên đạt chuẩn lên 100%. Tăng tỷ lệ trường chuẩn quốc gia lên 68%. Mở rộng mô hình trường dành cho trẻ em cần sự can thiệp sớm; nâng tỷ lệ các điểm mầm non tư thục tại các khu công nghiệp và tập trung đông dân cư. </w:t>
      </w:r>
    </w:p>
    <w:p w14:paraId="69C524B6" w14:textId="77777777" w:rsidR="00AD6813" w:rsidRPr="00A91095" w:rsidRDefault="00AD6813" w:rsidP="00AD6813">
      <w:pPr>
        <w:spacing w:before="120" w:after="120" w:line="240" w:lineRule="auto"/>
        <w:ind w:firstLine="567"/>
        <w:jc w:val="both"/>
        <w:rPr>
          <w:lang w:val="en-US"/>
        </w:rPr>
      </w:pPr>
      <w:r w:rsidRPr="005C06AD">
        <w:rPr>
          <w:lang w:val="it-IT"/>
        </w:rPr>
        <w:t>Mạng lưới các trường mầm non, đến năm 2030, mạng lưới bậc mầm non có 135 trường, trong đó có 114 trường công lập, 21 trường/ điểm trường ngoài công lập với quy mô là 34.501 học sinh</w:t>
      </w:r>
      <w:r w:rsidRPr="005C06AD">
        <w:rPr>
          <w:lang w:val="en-US"/>
        </w:rPr>
        <w:t>.</w:t>
      </w:r>
    </w:p>
    <w:p w14:paraId="39771DDC" w14:textId="77777777" w:rsidR="00AD6813" w:rsidRPr="00A91095" w:rsidRDefault="00AD6813" w:rsidP="00AD6813">
      <w:pPr>
        <w:keepNext/>
        <w:keepLines/>
        <w:spacing w:before="120" w:after="120" w:line="240" w:lineRule="auto"/>
        <w:jc w:val="both"/>
        <w:outlineLvl w:val="3"/>
        <w:rPr>
          <w:i/>
          <w:lang w:val="en-US"/>
        </w:rPr>
      </w:pPr>
      <w:bookmarkStart w:id="997" w:name="_Toc72311118"/>
      <w:r w:rsidRPr="00A91095">
        <w:rPr>
          <w:i/>
          <w:lang w:val="en-US"/>
        </w:rPr>
        <w:t>7.2.3. Phát triển giáo dục tiểu học</w:t>
      </w:r>
      <w:bookmarkEnd w:id="997"/>
    </w:p>
    <w:p w14:paraId="29C15B10" w14:textId="2F0B19DA" w:rsidR="00AD6813" w:rsidRPr="005C06AD" w:rsidRDefault="00AD6813" w:rsidP="005C06AD">
      <w:pPr>
        <w:spacing w:before="120" w:after="120" w:line="240" w:lineRule="auto"/>
        <w:ind w:firstLine="720"/>
        <w:jc w:val="both"/>
        <w:rPr>
          <w:lang w:val="it-IT"/>
        </w:rPr>
      </w:pPr>
      <w:r w:rsidRPr="005C06AD">
        <w:rPr>
          <w:lang w:val="it-IT"/>
        </w:rPr>
        <w:t xml:space="preserve">Đến năm 2025 hoàn thiện việc xây dựng cơ sở vật chất theo tiêu chuẩn trường chuẩn QG. Tỷ lệ trường chuẩn QG cấp tiểu học đạt 72% số trường TH trên địa bàn tỉnh. Tỷ lệ huy động học sinh trong độ tuổi đến trường đạt 99,8%. Xóa phòng học nhờ, mượn và phòng học tạm. Tăng tỷ lệ phòng học kiên cố lên </w:t>
      </w:r>
      <w:r w:rsidRPr="00AD6813">
        <w:rPr>
          <w:lang w:val="it-IT"/>
        </w:rPr>
        <w:t>100</w:t>
      </w:r>
      <w:r w:rsidRPr="005C06AD">
        <w:rPr>
          <w:lang w:val="it-IT"/>
        </w:rPr>
        <w:t xml:space="preserve">% tổng số phòng học. Tăng số lượng phòng học đạt mục tiêu 1 lớp/phòng học. Tỷ lệ trẻ được học 2 buổi/ ngày đạt 95%. </w:t>
      </w:r>
      <w:r w:rsidRPr="005C06AD">
        <w:rPr>
          <w:lang w:val="en-US"/>
        </w:rPr>
        <w:t>C</w:t>
      </w:r>
      <w:r w:rsidRPr="005C06AD">
        <w:rPr>
          <w:lang w:val="it-IT"/>
        </w:rPr>
        <w:t xml:space="preserve">ó 97 </w:t>
      </w:r>
      <w:r w:rsidRPr="005C06AD">
        <w:rPr>
          <w:lang w:val="en-US"/>
        </w:rPr>
        <w:t>trường tiểu học công lập</w:t>
      </w:r>
    </w:p>
    <w:p w14:paraId="79CF3BFE" w14:textId="57EB9F0E" w:rsidR="00AD6813" w:rsidRPr="005C06AD" w:rsidRDefault="00AD6813" w:rsidP="00AD6813">
      <w:pPr>
        <w:spacing w:before="120" w:after="120" w:line="240" w:lineRule="auto"/>
        <w:ind w:firstLine="567"/>
        <w:jc w:val="both"/>
        <w:rPr>
          <w:lang w:val="en-US"/>
        </w:rPr>
      </w:pPr>
      <w:r w:rsidRPr="005C06AD">
        <w:rPr>
          <w:lang w:val="en-US"/>
        </w:rPr>
        <w:t xml:space="preserve">Đến năm 2030, </w:t>
      </w:r>
      <w:r w:rsidRPr="00AD6813">
        <w:rPr>
          <w:lang w:val="en-US"/>
        </w:rPr>
        <w:t>duy</w:t>
      </w:r>
      <w:r w:rsidRPr="005C06AD">
        <w:rPr>
          <w:lang w:val="en-US"/>
        </w:rPr>
        <w:t xml:space="preserve"> trì kết quả phổ cập giáo dục tiểu học. Giảm tỷ lệ bỏ học của học sinh. Tỷ lệ trẻ được học 2 buổi/ ngày đạt 100%. Tỷ lệ trường chuẩn QG cấp tiểu học đạt 80,0 % số trường TH trên địa bàn tỉnh; có 97 trường công lập với quy mô là 35.975 học sinh.</w:t>
      </w:r>
    </w:p>
    <w:p w14:paraId="1E3D6E8B" w14:textId="77777777" w:rsidR="00AD6813" w:rsidRPr="00A91095" w:rsidRDefault="00AD6813" w:rsidP="00AD6813">
      <w:pPr>
        <w:keepNext/>
        <w:keepLines/>
        <w:spacing w:before="120" w:after="120" w:line="240" w:lineRule="auto"/>
        <w:jc w:val="both"/>
        <w:outlineLvl w:val="3"/>
        <w:rPr>
          <w:i/>
          <w:lang w:val="en-US"/>
        </w:rPr>
      </w:pPr>
      <w:bookmarkStart w:id="998" w:name="_Toc72311119"/>
      <w:r w:rsidRPr="00A91095">
        <w:rPr>
          <w:i/>
          <w:lang w:val="en-US"/>
        </w:rPr>
        <w:t>7.2.4. Phát triển giáo dục trung học cơ sở</w:t>
      </w:r>
      <w:bookmarkEnd w:id="998"/>
    </w:p>
    <w:p w14:paraId="35C69A4C" w14:textId="44ADD99D" w:rsidR="00AD6813" w:rsidRPr="00A91095" w:rsidRDefault="00AD6813" w:rsidP="00AD6813">
      <w:pPr>
        <w:spacing w:before="120" w:after="120" w:line="240" w:lineRule="auto"/>
        <w:ind w:firstLine="567"/>
        <w:jc w:val="both"/>
        <w:rPr>
          <w:lang w:val="en-US"/>
        </w:rPr>
      </w:pPr>
      <w:r w:rsidRPr="00AD6813">
        <w:rPr>
          <w:lang w:val="en-US"/>
        </w:rPr>
        <w:t xml:space="preserve">- </w:t>
      </w:r>
      <w:r w:rsidRPr="00AD6813">
        <w:t>Giáo dục trung học cơ sở</w:t>
      </w:r>
      <w:r w:rsidRPr="005C06AD">
        <w:rPr>
          <w:lang w:val="it-IT"/>
        </w:rPr>
        <w:t xml:space="preserve"> đ</w:t>
      </w:r>
      <w:r w:rsidRPr="005C06AD">
        <w:t xml:space="preserve">ến năm 2025 tăng tỷ lệ huy động trẻ đến trường lên 96,5% và giảm tỷ lệ bỏ học ở cấp THCS. Giữ nguyên số lớp học trung bình, tăng giảm số lượng HS trên lớp theo sự phát triển quy mô học sinh. Xóa phòng học tạm và phòng học mượn/nhờ. </w:t>
      </w:r>
      <w:r w:rsidRPr="00AD6813">
        <w:rPr>
          <w:lang w:val="it-IT"/>
        </w:rPr>
        <w:t>Tăng tỷ lệ phòng học kiên cố lên 100% tổng số phòng học</w:t>
      </w:r>
      <w:r w:rsidRPr="00AD6813">
        <w:t xml:space="preserve">. </w:t>
      </w:r>
      <w:r w:rsidRPr="005C06AD">
        <w:t>Tăng tỷ lệ trường chuẩn quốc gia lên 63</w:t>
      </w:r>
      <w:r w:rsidRPr="00AD6813">
        <w:t>%.</w:t>
      </w:r>
    </w:p>
    <w:p w14:paraId="1F1A1A3F" w14:textId="5C82435C" w:rsidR="00AD6813" w:rsidRPr="005C06AD" w:rsidRDefault="00AD6813" w:rsidP="00AD6813">
      <w:pPr>
        <w:spacing w:before="120" w:after="120" w:line="240" w:lineRule="auto"/>
        <w:ind w:firstLine="567"/>
        <w:jc w:val="both"/>
        <w:rPr>
          <w:lang w:val="en-US"/>
        </w:rPr>
      </w:pPr>
      <w:r w:rsidRPr="005C06AD">
        <w:rPr>
          <w:lang w:val="en-US"/>
        </w:rPr>
        <w:t>- Đến năm 2030 nâng cao chất lượng giáo dục qua</w:t>
      </w:r>
      <w:r>
        <w:rPr>
          <w:lang w:val="en-US"/>
        </w:rPr>
        <w:t xml:space="preserve"> thông qua</w:t>
      </w:r>
      <w:r w:rsidRPr="005C06AD">
        <w:rPr>
          <w:lang w:val="en-US"/>
        </w:rPr>
        <w:t xml:space="preserve"> nâng cao cơ sở vật chất phòng học chuyên môn bao gồm các phòng học bộ môn, phòng đa năng theo chuẩn quốc gia. Đảm bảo 98% học sinh đến độ tuổi đến trường. Tăng tỷ lệ trường chuẩn quốc gia lên 65,0%; Tỷ lệ </w:t>
      </w:r>
      <w:r>
        <w:rPr>
          <w:lang w:val="en-US"/>
        </w:rPr>
        <w:t>giáo viên</w:t>
      </w:r>
      <w:r w:rsidRPr="005C06AD">
        <w:rPr>
          <w:lang w:val="en-US"/>
        </w:rPr>
        <w:t xml:space="preserve"> đạt chuẩn và trên chuẩn là 100%;  duy trì 91 trường công lập của giai đoạn 2021-2025, với quy mô là 38.539 học sinh</w:t>
      </w:r>
    </w:p>
    <w:p w14:paraId="476DA50C" w14:textId="77777777" w:rsidR="00AD6813" w:rsidRPr="00A91095" w:rsidRDefault="00AD6813" w:rsidP="00AD6813">
      <w:pPr>
        <w:keepNext/>
        <w:keepLines/>
        <w:spacing w:before="120" w:after="120" w:line="240" w:lineRule="auto"/>
        <w:jc w:val="both"/>
        <w:outlineLvl w:val="3"/>
        <w:rPr>
          <w:i/>
          <w:lang w:val="en-US"/>
        </w:rPr>
      </w:pPr>
      <w:bookmarkStart w:id="999" w:name="_Toc72311120"/>
      <w:r w:rsidRPr="00A91095">
        <w:rPr>
          <w:i/>
          <w:lang w:val="en-US"/>
        </w:rPr>
        <w:lastRenderedPageBreak/>
        <w:t>7.2.5. Phát triển giáo dục trung học phổ thông</w:t>
      </w:r>
      <w:bookmarkEnd w:id="999"/>
    </w:p>
    <w:p w14:paraId="5461A61C" w14:textId="1817AD7A" w:rsidR="00AD6813" w:rsidRPr="005C06AD" w:rsidRDefault="00AD6813" w:rsidP="00AD6813">
      <w:pPr>
        <w:spacing w:before="120" w:after="120" w:line="240" w:lineRule="auto"/>
        <w:ind w:firstLine="567"/>
        <w:jc w:val="both"/>
        <w:rPr>
          <w:lang w:val="en-US"/>
        </w:rPr>
      </w:pPr>
      <w:r w:rsidRPr="00AD6813">
        <w:rPr>
          <w:lang w:val="en-US"/>
        </w:rPr>
        <w:t xml:space="preserve">- </w:t>
      </w:r>
      <w:r w:rsidRPr="00AD6813">
        <w:t>Giáo dục trung học phổ thông</w:t>
      </w:r>
      <w:r w:rsidRPr="005C06AD">
        <w:rPr>
          <w:lang w:val="it-IT"/>
        </w:rPr>
        <w:t xml:space="preserve"> đ</w:t>
      </w:r>
      <w:r w:rsidRPr="005C06AD">
        <w:t xml:space="preserve">ến năm 2025 tăng tỷ lệ huy động học sinh trong độ tuổi đến trường lên 60%; Giữ tổng số lớp học, tăng số học sinh trung bình/lớp theo sự phát triển của quy mô học sinh và tăng tỷ lệ học sinh tốt nghiệp THCS tiếp tục theo học THPT; Xóa phòng học tạm và phòng nhờ mượn và phòng học bán kiến cố. </w:t>
      </w:r>
      <w:r w:rsidRPr="00AD6813">
        <w:rPr>
          <w:lang w:val="it-IT"/>
        </w:rPr>
        <w:t>Tăng tỷ lệ phòng học kiên cố lên 100% tổng số phòng học</w:t>
      </w:r>
      <w:r w:rsidRPr="00AD6813">
        <w:t xml:space="preserve">. </w:t>
      </w:r>
      <w:r w:rsidRPr="005C06AD">
        <w:t>Tăng tỉ lệ trường đạt chuẩn quốc gia lên 65%</w:t>
      </w:r>
      <w:r w:rsidRPr="005C06AD">
        <w:rPr>
          <w:lang w:val="en-US"/>
        </w:rPr>
        <w:t>; có 23 trường THPT công lập.</w:t>
      </w:r>
    </w:p>
    <w:p w14:paraId="412E5777" w14:textId="5F66D8FE" w:rsidR="00AD6813" w:rsidRPr="00A91095" w:rsidRDefault="00AD6813" w:rsidP="00AD6813">
      <w:pPr>
        <w:spacing w:before="120" w:after="120" w:line="240" w:lineRule="auto"/>
        <w:ind w:firstLine="567"/>
        <w:jc w:val="both"/>
        <w:rPr>
          <w:lang w:val="en-US"/>
        </w:rPr>
      </w:pPr>
      <w:r w:rsidRPr="005C06AD">
        <w:rPr>
          <w:lang w:val="en-US"/>
        </w:rPr>
        <w:t>- Đến năm 2030: tăng chất lượng giáo dục qua việc nâng cao chất lượng cơ sở hạ tầng phục vụ học tập bao gồm các phòng học bộ môn, phòng đa chức năng, sân chơi có trang thiết bị phục vụ học tập thể dục thể thao theo quy định. Tăng số lượng trường đạt chuẩn quốc gia lên 70%. Nâng cao chất lượng giáo viên cấp THPT với mục tiêu 100% đạt chuẩn và trên chuẩn; có 23 trường công lập, quy mô là 27.684 học sinh.</w:t>
      </w:r>
    </w:p>
    <w:p w14:paraId="29DE3B29" w14:textId="77777777" w:rsidR="00AD6813" w:rsidRPr="00A91095" w:rsidRDefault="00AD6813" w:rsidP="00AD6813">
      <w:pPr>
        <w:keepNext/>
        <w:keepLines/>
        <w:spacing w:before="120" w:after="120" w:line="240" w:lineRule="auto"/>
        <w:jc w:val="both"/>
        <w:outlineLvl w:val="3"/>
        <w:rPr>
          <w:i/>
          <w:lang w:val="en-US"/>
        </w:rPr>
      </w:pPr>
      <w:bookmarkStart w:id="1000" w:name="_Toc72311121"/>
      <w:r w:rsidRPr="00A91095">
        <w:rPr>
          <w:i/>
          <w:lang w:val="en-US"/>
        </w:rPr>
        <w:t>7.2.6. Phát triển giáo dục thường xuyên</w:t>
      </w:r>
      <w:bookmarkEnd w:id="1000"/>
    </w:p>
    <w:p w14:paraId="4D905FF2" w14:textId="77777777" w:rsidR="00AD6813" w:rsidRPr="005C06AD" w:rsidRDefault="00AD6813" w:rsidP="00AD6813">
      <w:pPr>
        <w:spacing w:before="120" w:after="120" w:line="240" w:lineRule="auto"/>
        <w:ind w:firstLine="567"/>
        <w:jc w:val="both"/>
        <w:rPr>
          <w:lang w:val="en-US"/>
        </w:rPr>
      </w:pPr>
      <w:r w:rsidRPr="005C06AD">
        <w:rPr>
          <w:lang w:val="en-US"/>
        </w:rPr>
        <w:t>- Đến năm 2025, Giáo dục thường xuyên cùng với giáo dục nghề nghiệp tiếp tục thực hiện nhiệm vụ đào tạo nghề cho học sinh sau tốt nghiệp THCS với các ngành nghề phù hợp với nhu cầu phát triển của kinh tế địa phương; Tỷ lệ người biết chữ trong độ tuổi từ 15-60 tuổi là 95%; Mạng lưới cơ sở GDTX: tiếp tục duy trì các lớp GDTX tại 08 phòng Giáo dục huyện/ thành phố và 08 trung tâm giáo dục thường xuyên trong toàn tỉnh.</w:t>
      </w:r>
    </w:p>
    <w:p w14:paraId="36BDAEC4" w14:textId="77777777" w:rsidR="00AD6813" w:rsidRPr="00A91095" w:rsidRDefault="00AD6813" w:rsidP="00AD6813">
      <w:pPr>
        <w:spacing w:before="120" w:after="120" w:line="240" w:lineRule="auto"/>
        <w:ind w:firstLine="567"/>
        <w:jc w:val="both"/>
        <w:rPr>
          <w:lang w:val="en-US"/>
        </w:rPr>
      </w:pPr>
      <w:r w:rsidRPr="00A91095">
        <w:rPr>
          <w:lang w:val="en-US"/>
        </w:rPr>
        <w:t>- Đến năm 2030, Tỷ lệ người biết chữ trong độ tuổi từ 15-60 tuổi là 98%; Duy trì và nâng cao hoạt động của các lớp được tổ chức tại 08 phòng giáo dục của các huyện/ thành phố và tại 08 trung tâm GDTX</w:t>
      </w:r>
      <w:r w:rsidRPr="005C06AD">
        <w:rPr>
          <w:lang w:val="en-US"/>
        </w:rPr>
        <w:t> </w:t>
      </w:r>
    </w:p>
    <w:p w14:paraId="25E6659A" w14:textId="079F608B" w:rsidR="00AD6813" w:rsidRPr="00A91095" w:rsidRDefault="00AD6813" w:rsidP="00AD6813">
      <w:pPr>
        <w:keepNext/>
        <w:keepLines/>
        <w:spacing w:before="120" w:after="120" w:line="240" w:lineRule="auto"/>
        <w:jc w:val="both"/>
        <w:outlineLvl w:val="3"/>
        <w:rPr>
          <w:i/>
          <w:lang w:val="en-US"/>
        </w:rPr>
      </w:pPr>
      <w:bookmarkStart w:id="1001" w:name="_Toc72311122"/>
      <w:r w:rsidRPr="00A91095">
        <w:rPr>
          <w:i/>
          <w:lang w:val="en-US"/>
        </w:rPr>
        <w:t>7.2.7. Phát triển giáo dục giáo dục nghề nghiệp và đại học</w:t>
      </w:r>
      <w:bookmarkEnd w:id="1001"/>
    </w:p>
    <w:p w14:paraId="12D49AF7" w14:textId="084766ED" w:rsidR="00AD6813" w:rsidRPr="005C06AD" w:rsidRDefault="00AD6813" w:rsidP="00AD6813">
      <w:pPr>
        <w:spacing w:before="120" w:after="120" w:line="240" w:lineRule="auto"/>
        <w:ind w:firstLine="567"/>
        <w:jc w:val="both"/>
        <w:rPr>
          <w:lang w:val="en-US"/>
        </w:rPr>
      </w:pPr>
      <w:r w:rsidRPr="005C06AD">
        <w:rPr>
          <w:lang w:val="en-US"/>
        </w:rPr>
        <w:t xml:space="preserve">- Đến năm 2025: Tập trung vào việc nâng cao cơ sở giáo dục dạy nghề song song với mở thêm các mã ngành đào tạo ở cấp </w:t>
      </w:r>
      <w:r>
        <w:rPr>
          <w:lang w:val="en-US"/>
        </w:rPr>
        <w:t>cao đẳng</w:t>
      </w:r>
      <w:r w:rsidRPr="005C06AD">
        <w:rPr>
          <w:lang w:val="en-US"/>
        </w:rPr>
        <w:t xml:space="preserve">, tập trung vào một số mã ngành thiết yếu cho địa phương. Xác định mục tiêu giáo dục nghề nghiệp cao đẳng nhằm tăng cường, nâng cao chất lượng nguồn nhân lực tại địa phương; Tỷ lệ lao động qua đào tạo là </w:t>
      </w:r>
      <w:r w:rsidRPr="00AD6813">
        <w:rPr>
          <w:lang w:val="en-US"/>
        </w:rPr>
        <w:t>62,75%.</w:t>
      </w:r>
    </w:p>
    <w:p w14:paraId="0149BD4B" w14:textId="759539E8" w:rsidR="00AD6813" w:rsidRPr="005C06AD" w:rsidRDefault="00AD6813" w:rsidP="00AD6813">
      <w:pPr>
        <w:spacing w:before="120" w:after="120" w:line="240" w:lineRule="auto"/>
        <w:ind w:firstLine="567"/>
        <w:jc w:val="both"/>
        <w:rPr>
          <w:lang w:val="en-US"/>
        </w:rPr>
      </w:pPr>
      <w:r w:rsidRPr="005C06AD">
        <w:rPr>
          <w:lang w:val="en-US"/>
        </w:rPr>
        <w:t>- Đến năm 2030, quy hoạch trên địa bàn tỉnh tối thiểu có 12 cơ sở GDNN do tỉnh quản lý, trong đó có 8 cơ sở GDNN công lập và 4 cơ sở GDNN ngoài công lập</w:t>
      </w:r>
      <w:r>
        <w:rPr>
          <w:lang w:val="en-US"/>
        </w:rPr>
        <w:t xml:space="preserve">. </w:t>
      </w:r>
      <w:r w:rsidRPr="005C06AD">
        <w:rPr>
          <w:lang w:val="en-US"/>
        </w:rPr>
        <w:t xml:space="preserve">Quy mô học viên năm 2030 của hệ giáo dục nghề nghiệp và đại học là 6.800 người; Tỷ lệ lao động qua đào tạo là </w:t>
      </w:r>
      <w:r w:rsidRPr="00AD6813">
        <w:rPr>
          <w:lang w:val="en-US"/>
        </w:rPr>
        <w:t>70,5%.</w:t>
      </w:r>
    </w:p>
    <w:bookmarkStart w:id="1002" w:name="_Toc71086523"/>
    <w:p w14:paraId="04EF8545" w14:textId="77777777" w:rsidR="00AD6813" w:rsidRPr="005C06AD" w:rsidRDefault="00AD6813" w:rsidP="00AD6813">
      <w:pPr>
        <w:keepNext/>
        <w:keepLines/>
        <w:spacing w:before="120" w:after="120" w:line="240" w:lineRule="auto"/>
        <w:jc w:val="both"/>
        <w:outlineLvl w:val="3"/>
        <w:rPr>
          <w:i/>
          <w:lang w:val="en-US"/>
        </w:rPr>
      </w:pPr>
      <w:r w:rsidRPr="005C06AD">
        <w:rPr>
          <w:i/>
          <w:lang w:val="en-US"/>
        </w:rPr>
        <w:fldChar w:fldCharType="begin"/>
      </w:r>
      <w:r w:rsidRPr="00A91095">
        <w:rPr>
          <w:i/>
          <w:lang w:val="en-US"/>
        </w:rPr>
        <w:instrText xml:space="preserve"> HYPERLINK \l "_Toc69799302" </w:instrText>
      </w:r>
      <w:r w:rsidRPr="005C06AD">
        <w:rPr>
          <w:i/>
          <w:lang w:val="en-US"/>
        </w:rPr>
        <w:fldChar w:fldCharType="separate"/>
      </w:r>
      <w:bookmarkStart w:id="1003" w:name="_Toc71244829"/>
      <w:bookmarkStart w:id="1004" w:name="_Toc72311123"/>
      <w:r w:rsidRPr="005C06AD">
        <w:rPr>
          <w:i/>
          <w:lang w:val="en-US"/>
        </w:rPr>
        <w:t>7.2.8. Quy hoạch giáo viên, cán bộ quản lý và nhân viên các cấp học và bậc đào tạo</w:t>
      </w:r>
      <w:bookmarkEnd w:id="1003"/>
      <w:bookmarkEnd w:id="1004"/>
      <w:r w:rsidRPr="005C06AD">
        <w:rPr>
          <w:i/>
          <w:lang w:val="en-US"/>
        </w:rPr>
        <w:fldChar w:fldCharType="end"/>
      </w:r>
    </w:p>
    <w:p w14:paraId="645B09B2" w14:textId="77777777" w:rsidR="00AD6813" w:rsidRPr="005C06AD" w:rsidRDefault="00AD6813" w:rsidP="00AD6813">
      <w:pPr>
        <w:spacing w:before="120" w:after="120" w:line="240" w:lineRule="auto"/>
        <w:jc w:val="both"/>
        <w:rPr>
          <w:b/>
          <w:lang w:val="en-US"/>
        </w:rPr>
      </w:pPr>
      <w:r w:rsidRPr="005C06AD">
        <w:rPr>
          <w:b/>
          <w:lang w:val="en-US"/>
        </w:rPr>
        <w:t>* Đội ngũ giáo viên</w:t>
      </w:r>
    </w:p>
    <w:p w14:paraId="4C16C3F9" w14:textId="77777777" w:rsidR="00E5495B" w:rsidRPr="005C06AD" w:rsidRDefault="00E5495B" w:rsidP="00E5495B">
      <w:pPr>
        <w:pStyle w:val="Caption"/>
        <w:keepNext/>
        <w:rPr>
          <w:color w:val="auto"/>
          <w:sz w:val="27"/>
          <w:lang w:val="en-US"/>
        </w:rPr>
      </w:pPr>
      <w:bookmarkStart w:id="1005" w:name="_Toc71244619"/>
      <w:r w:rsidRPr="00A91095">
        <w:rPr>
          <w:color w:val="auto"/>
          <w:sz w:val="27"/>
        </w:rPr>
        <w:t xml:space="preserve">Bảng 81. Tổng hợp quy hoạch giáo viên, cán bộ quản lý </w:t>
      </w:r>
      <w:r w:rsidRPr="00AD6813">
        <w:rPr>
          <w:color w:val="auto"/>
          <w:sz w:val="27"/>
          <w:szCs w:val="27"/>
          <w:lang w:val="en-US"/>
        </w:rPr>
        <w:t>năm</w:t>
      </w:r>
      <w:r w:rsidRPr="005C06AD">
        <w:rPr>
          <w:color w:val="auto"/>
          <w:sz w:val="27"/>
          <w:lang w:val="en-US"/>
        </w:rPr>
        <w:t xml:space="preserve"> học </w:t>
      </w:r>
      <w:r w:rsidRPr="00A91095">
        <w:rPr>
          <w:color w:val="auto"/>
          <w:sz w:val="27"/>
        </w:rPr>
        <w:t>2030</w:t>
      </w:r>
      <w:bookmarkEnd w:id="1005"/>
      <w:r w:rsidRPr="00AD6813">
        <w:rPr>
          <w:color w:val="auto"/>
          <w:sz w:val="27"/>
          <w:szCs w:val="27"/>
          <w:lang w:val="en-US"/>
        </w:rPr>
        <w:t>-2031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414"/>
        <w:gridCol w:w="3533"/>
      </w:tblGrid>
      <w:tr w:rsidR="00E5495B" w:rsidRPr="00AD6813" w14:paraId="6CDC2F19" w14:textId="77777777" w:rsidTr="005F09EE">
        <w:trPr>
          <w:trHeight w:val="600"/>
          <w:jc w:val="center"/>
        </w:trPr>
        <w:tc>
          <w:tcPr>
            <w:tcW w:w="1845" w:type="dxa"/>
            <w:shd w:val="clear" w:color="auto" w:fill="E2EFD9" w:themeFill="accent6" w:themeFillTint="33"/>
            <w:vAlign w:val="center"/>
          </w:tcPr>
          <w:p w14:paraId="2068FA41" w14:textId="77777777" w:rsidR="00E5495B" w:rsidRPr="00A91095" w:rsidRDefault="00E5495B" w:rsidP="005F09EE">
            <w:pPr>
              <w:spacing w:after="0" w:line="240" w:lineRule="auto"/>
              <w:jc w:val="both"/>
              <w:rPr>
                <w:b/>
              </w:rPr>
            </w:pPr>
            <w:r w:rsidRPr="00A91095">
              <w:rPr>
                <w:b/>
                <w:sz w:val="26"/>
              </w:rPr>
              <w:t>Cấp học</w:t>
            </w:r>
          </w:p>
        </w:tc>
        <w:tc>
          <w:tcPr>
            <w:tcW w:w="2414" w:type="dxa"/>
            <w:shd w:val="clear" w:color="auto" w:fill="E2EFD9" w:themeFill="accent6" w:themeFillTint="33"/>
            <w:vAlign w:val="center"/>
          </w:tcPr>
          <w:p w14:paraId="76555E6F" w14:textId="77777777" w:rsidR="00E5495B" w:rsidRPr="00A91095" w:rsidRDefault="00E5495B" w:rsidP="005F09EE">
            <w:pPr>
              <w:spacing w:after="0" w:line="240" w:lineRule="auto"/>
              <w:jc w:val="center"/>
              <w:rPr>
                <w:b/>
                <w:sz w:val="26"/>
              </w:rPr>
            </w:pPr>
            <w:r w:rsidRPr="00A91095">
              <w:rPr>
                <w:b/>
                <w:sz w:val="26"/>
              </w:rPr>
              <w:t>Quy  mô giáo viên</w:t>
            </w:r>
          </w:p>
        </w:tc>
        <w:tc>
          <w:tcPr>
            <w:tcW w:w="3533" w:type="dxa"/>
            <w:shd w:val="clear" w:color="auto" w:fill="E2EFD9" w:themeFill="accent6" w:themeFillTint="33"/>
            <w:vAlign w:val="center"/>
          </w:tcPr>
          <w:p w14:paraId="4414CBD3" w14:textId="77777777" w:rsidR="00E5495B" w:rsidRPr="00A91095" w:rsidRDefault="00E5495B" w:rsidP="005F09EE">
            <w:pPr>
              <w:spacing w:after="0" w:line="240" w:lineRule="auto"/>
              <w:jc w:val="center"/>
              <w:rPr>
                <w:b/>
                <w:sz w:val="26"/>
              </w:rPr>
            </w:pPr>
            <w:r w:rsidRPr="00A91095">
              <w:rPr>
                <w:b/>
                <w:sz w:val="26"/>
              </w:rPr>
              <w:t>Quy mô cán bộ quản lý</w:t>
            </w:r>
          </w:p>
        </w:tc>
      </w:tr>
      <w:tr w:rsidR="00E5495B" w:rsidRPr="00AD6813" w14:paraId="0F5FE906" w14:textId="77777777" w:rsidTr="005F09EE">
        <w:trPr>
          <w:trHeight w:val="612"/>
          <w:jc w:val="center"/>
        </w:trPr>
        <w:tc>
          <w:tcPr>
            <w:tcW w:w="1845" w:type="dxa"/>
            <w:vAlign w:val="center"/>
          </w:tcPr>
          <w:p w14:paraId="5607BCEE" w14:textId="77777777" w:rsidR="00E5495B" w:rsidRPr="00A91095" w:rsidRDefault="00E5495B" w:rsidP="005F09EE">
            <w:pPr>
              <w:spacing w:after="0" w:line="240" w:lineRule="auto"/>
              <w:jc w:val="both"/>
              <w:rPr>
                <w:b/>
              </w:rPr>
            </w:pPr>
            <w:r w:rsidRPr="00A91095">
              <w:rPr>
                <w:sz w:val="26"/>
              </w:rPr>
              <w:lastRenderedPageBreak/>
              <w:t>Mầm non</w:t>
            </w:r>
          </w:p>
        </w:tc>
        <w:tc>
          <w:tcPr>
            <w:tcW w:w="2414" w:type="dxa"/>
            <w:vAlign w:val="center"/>
          </w:tcPr>
          <w:p w14:paraId="01E7D134" w14:textId="77777777" w:rsidR="00E5495B" w:rsidRPr="005C06AD" w:rsidRDefault="00E5495B" w:rsidP="005F09EE">
            <w:pPr>
              <w:spacing w:after="0" w:line="240" w:lineRule="auto"/>
              <w:jc w:val="center"/>
              <w:rPr>
                <w:b/>
                <w:sz w:val="27"/>
              </w:rPr>
            </w:pPr>
            <w:r w:rsidRPr="005C06AD">
              <w:rPr>
                <w:sz w:val="27"/>
              </w:rPr>
              <w:t>3.245</w:t>
            </w:r>
          </w:p>
        </w:tc>
        <w:tc>
          <w:tcPr>
            <w:tcW w:w="3533" w:type="dxa"/>
            <w:vAlign w:val="center"/>
          </w:tcPr>
          <w:p w14:paraId="35516A18" w14:textId="77777777" w:rsidR="00E5495B" w:rsidRPr="00A91095" w:rsidRDefault="00E5495B" w:rsidP="005F09EE">
            <w:pPr>
              <w:spacing w:after="0" w:line="240" w:lineRule="auto"/>
              <w:jc w:val="center"/>
              <w:rPr>
                <w:b/>
              </w:rPr>
            </w:pPr>
            <w:r w:rsidRPr="00A91095">
              <w:rPr>
                <w:sz w:val="26"/>
              </w:rPr>
              <w:t>335</w:t>
            </w:r>
          </w:p>
        </w:tc>
      </w:tr>
      <w:tr w:rsidR="00E5495B" w:rsidRPr="00AD6813" w14:paraId="0238DF9D" w14:textId="77777777" w:rsidTr="005F09EE">
        <w:trPr>
          <w:trHeight w:val="612"/>
          <w:jc w:val="center"/>
        </w:trPr>
        <w:tc>
          <w:tcPr>
            <w:tcW w:w="1845" w:type="dxa"/>
            <w:vAlign w:val="center"/>
          </w:tcPr>
          <w:p w14:paraId="6D7B4E8A" w14:textId="77777777" w:rsidR="00E5495B" w:rsidRPr="00A91095" w:rsidRDefault="00E5495B" w:rsidP="005F09EE">
            <w:pPr>
              <w:spacing w:after="0" w:line="240" w:lineRule="auto"/>
              <w:jc w:val="both"/>
              <w:rPr>
                <w:b/>
              </w:rPr>
            </w:pPr>
            <w:r w:rsidRPr="00A91095">
              <w:rPr>
                <w:sz w:val="26"/>
              </w:rPr>
              <w:t>Tiểu học</w:t>
            </w:r>
          </w:p>
        </w:tc>
        <w:tc>
          <w:tcPr>
            <w:tcW w:w="2414" w:type="dxa"/>
            <w:vAlign w:val="center"/>
          </w:tcPr>
          <w:p w14:paraId="2E80E94A" w14:textId="77777777" w:rsidR="00E5495B" w:rsidRPr="005C06AD" w:rsidRDefault="00E5495B" w:rsidP="005F09EE">
            <w:pPr>
              <w:spacing w:after="0" w:line="240" w:lineRule="auto"/>
              <w:jc w:val="center"/>
              <w:rPr>
                <w:b/>
                <w:sz w:val="27"/>
              </w:rPr>
            </w:pPr>
            <w:r w:rsidRPr="005C06AD">
              <w:rPr>
                <w:sz w:val="27"/>
              </w:rPr>
              <w:t>3.754</w:t>
            </w:r>
          </w:p>
        </w:tc>
        <w:tc>
          <w:tcPr>
            <w:tcW w:w="3533" w:type="dxa"/>
            <w:vAlign w:val="center"/>
          </w:tcPr>
          <w:p w14:paraId="228277C1" w14:textId="77777777" w:rsidR="00E5495B" w:rsidRPr="00A91095" w:rsidRDefault="00E5495B" w:rsidP="005F09EE">
            <w:pPr>
              <w:spacing w:after="0" w:line="240" w:lineRule="auto"/>
              <w:jc w:val="center"/>
              <w:rPr>
                <w:b/>
              </w:rPr>
            </w:pPr>
            <w:r w:rsidRPr="00A91095">
              <w:rPr>
                <w:sz w:val="26"/>
              </w:rPr>
              <w:t>255</w:t>
            </w:r>
          </w:p>
        </w:tc>
      </w:tr>
      <w:tr w:rsidR="00E5495B" w:rsidRPr="00AD6813" w14:paraId="569C5B25" w14:textId="77777777" w:rsidTr="005F09EE">
        <w:trPr>
          <w:trHeight w:val="499"/>
          <w:jc w:val="center"/>
        </w:trPr>
        <w:tc>
          <w:tcPr>
            <w:tcW w:w="1845" w:type="dxa"/>
            <w:vAlign w:val="center"/>
          </w:tcPr>
          <w:p w14:paraId="5AE73BDC" w14:textId="77777777" w:rsidR="00E5495B" w:rsidRPr="00A91095" w:rsidRDefault="00E5495B" w:rsidP="005F09EE">
            <w:pPr>
              <w:spacing w:after="0" w:line="240" w:lineRule="auto"/>
              <w:jc w:val="both"/>
              <w:rPr>
                <w:b/>
              </w:rPr>
            </w:pPr>
            <w:r w:rsidRPr="00A91095">
              <w:rPr>
                <w:sz w:val="26"/>
              </w:rPr>
              <w:t>THCS</w:t>
            </w:r>
          </w:p>
        </w:tc>
        <w:tc>
          <w:tcPr>
            <w:tcW w:w="2414" w:type="dxa"/>
            <w:vAlign w:val="center"/>
          </w:tcPr>
          <w:p w14:paraId="73F05F1B" w14:textId="77777777" w:rsidR="00E5495B" w:rsidRPr="005C06AD" w:rsidRDefault="00E5495B" w:rsidP="005F09EE">
            <w:pPr>
              <w:spacing w:after="0" w:line="240" w:lineRule="auto"/>
              <w:jc w:val="center"/>
              <w:rPr>
                <w:b/>
                <w:sz w:val="27"/>
              </w:rPr>
            </w:pPr>
            <w:r w:rsidRPr="005C06AD">
              <w:rPr>
                <w:sz w:val="27"/>
              </w:rPr>
              <w:t>2.461</w:t>
            </w:r>
          </w:p>
        </w:tc>
        <w:tc>
          <w:tcPr>
            <w:tcW w:w="3533" w:type="dxa"/>
            <w:vAlign w:val="center"/>
          </w:tcPr>
          <w:p w14:paraId="677D8D23" w14:textId="77777777" w:rsidR="00E5495B" w:rsidRPr="00A91095" w:rsidRDefault="00E5495B" w:rsidP="005F09EE">
            <w:pPr>
              <w:spacing w:after="0" w:line="240" w:lineRule="auto"/>
              <w:jc w:val="center"/>
              <w:rPr>
                <w:b/>
              </w:rPr>
            </w:pPr>
            <w:r w:rsidRPr="00A91095">
              <w:rPr>
                <w:sz w:val="26"/>
              </w:rPr>
              <w:t>263</w:t>
            </w:r>
          </w:p>
        </w:tc>
      </w:tr>
      <w:tr w:rsidR="00E5495B" w:rsidRPr="00AD6813" w14:paraId="53EEB4DC" w14:textId="77777777" w:rsidTr="005F09EE">
        <w:trPr>
          <w:trHeight w:val="382"/>
          <w:jc w:val="center"/>
        </w:trPr>
        <w:tc>
          <w:tcPr>
            <w:tcW w:w="1845" w:type="dxa"/>
            <w:vAlign w:val="center"/>
          </w:tcPr>
          <w:p w14:paraId="476175B4" w14:textId="77777777" w:rsidR="00E5495B" w:rsidRPr="00A91095" w:rsidRDefault="00E5495B" w:rsidP="005F09EE">
            <w:pPr>
              <w:spacing w:after="0" w:line="240" w:lineRule="auto"/>
              <w:jc w:val="both"/>
              <w:rPr>
                <w:b/>
              </w:rPr>
            </w:pPr>
            <w:r w:rsidRPr="00A91095">
              <w:rPr>
                <w:sz w:val="26"/>
              </w:rPr>
              <w:t>THPT</w:t>
            </w:r>
          </w:p>
        </w:tc>
        <w:tc>
          <w:tcPr>
            <w:tcW w:w="2414" w:type="dxa"/>
            <w:vAlign w:val="center"/>
          </w:tcPr>
          <w:p w14:paraId="00ED5D60" w14:textId="77777777" w:rsidR="00E5495B" w:rsidRPr="005C06AD" w:rsidRDefault="00E5495B" w:rsidP="005F09EE">
            <w:pPr>
              <w:spacing w:after="0" w:line="240" w:lineRule="auto"/>
              <w:jc w:val="center"/>
              <w:rPr>
                <w:b/>
                <w:sz w:val="27"/>
              </w:rPr>
            </w:pPr>
            <w:r w:rsidRPr="00AD6813">
              <w:rPr>
                <w:sz w:val="27"/>
                <w:szCs w:val="27"/>
              </w:rPr>
              <w:t>1097</w:t>
            </w:r>
          </w:p>
        </w:tc>
        <w:tc>
          <w:tcPr>
            <w:tcW w:w="3533" w:type="dxa"/>
            <w:vAlign w:val="center"/>
          </w:tcPr>
          <w:p w14:paraId="2D23DD54" w14:textId="77777777" w:rsidR="00E5495B" w:rsidRPr="00A91095" w:rsidRDefault="00E5495B" w:rsidP="005F09EE">
            <w:pPr>
              <w:spacing w:after="0" w:line="240" w:lineRule="auto"/>
              <w:jc w:val="center"/>
              <w:rPr>
                <w:b/>
              </w:rPr>
            </w:pPr>
            <w:r w:rsidRPr="00A91095">
              <w:rPr>
                <w:sz w:val="26"/>
              </w:rPr>
              <w:t>69</w:t>
            </w:r>
          </w:p>
        </w:tc>
      </w:tr>
      <w:tr w:rsidR="00E5495B" w:rsidRPr="00AD6813" w14:paraId="0919A709" w14:textId="77777777" w:rsidTr="005F09EE">
        <w:trPr>
          <w:trHeight w:val="382"/>
          <w:jc w:val="center"/>
        </w:trPr>
        <w:tc>
          <w:tcPr>
            <w:tcW w:w="1845" w:type="dxa"/>
            <w:vAlign w:val="center"/>
          </w:tcPr>
          <w:p w14:paraId="079D3CFF" w14:textId="77777777" w:rsidR="00E5495B" w:rsidRPr="005C06AD" w:rsidRDefault="00E5495B" w:rsidP="005F09EE">
            <w:pPr>
              <w:spacing w:after="0" w:line="240" w:lineRule="auto"/>
              <w:jc w:val="both"/>
              <w:rPr>
                <w:b/>
                <w:sz w:val="26"/>
              </w:rPr>
            </w:pPr>
            <w:r w:rsidRPr="005C06AD">
              <w:rPr>
                <w:b/>
                <w:sz w:val="26"/>
              </w:rPr>
              <w:t>Tổng số</w:t>
            </w:r>
          </w:p>
        </w:tc>
        <w:tc>
          <w:tcPr>
            <w:tcW w:w="2414" w:type="dxa"/>
            <w:vAlign w:val="center"/>
          </w:tcPr>
          <w:p w14:paraId="3639AEFF" w14:textId="77777777" w:rsidR="00E5495B" w:rsidRPr="005C06AD" w:rsidRDefault="00E5495B" w:rsidP="005F09EE">
            <w:pPr>
              <w:spacing w:after="0" w:line="240" w:lineRule="auto"/>
              <w:jc w:val="center"/>
              <w:rPr>
                <w:b/>
                <w:sz w:val="26"/>
              </w:rPr>
            </w:pPr>
            <w:r w:rsidRPr="005C06AD">
              <w:rPr>
                <w:b/>
                <w:sz w:val="26"/>
              </w:rPr>
              <w:t>10.577</w:t>
            </w:r>
          </w:p>
        </w:tc>
        <w:tc>
          <w:tcPr>
            <w:tcW w:w="3533" w:type="dxa"/>
            <w:vAlign w:val="center"/>
          </w:tcPr>
          <w:p w14:paraId="5DFB347E" w14:textId="77777777" w:rsidR="00E5495B" w:rsidRPr="005C06AD" w:rsidRDefault="00E5495B" w:rsidP="005F09EE">
            <w:pPr>
              <w:spacing w:after="0" w:line="240" w:lineRule="auto"/>
              <w:jc w:val="center"/>
              <w:rPr>
                <w:b/>
                <w:sz w:val="26"/>
              </w:rPr>
            </w:pPr>
            <w:r w:rsidRPr="005C06AD">
              <w:rPr>
                <w:b/>
                <w:sz w:val="26"/>
              </w:rPr>
              <w:t>922</w:t>
            </w:r>
          </w:p>
        </w:tc>
      </w:tr>
    </w:tbl>
    <w:p w14:paraId="138FCBF5" w14:textId="29E3AD7E" w:rsidR="00AD6813" w:rsidRPr="005C06AD" w:rsidRDefault="00AD6813" w:rsidP="00AD6813">
      <w:pPr>
        <w:spacing w:before="120" w:after="120" w:line="240" w:lineRule="auto"/>
        <w:ind w:firstLine="567"/>
        <w:jc w:val="both"/>
        <w:rPr>
          <w:lang w:val="en-US"/>
        </w:rPr>
      </w:pPr>
      <w:r w:rsidRPr="005C06AD">
        <w:rPr>
          <w:i/>
          <w:lang w:val="en-US"/>
        </w:rPr>
        <w:t>Giáo dục Mầm non:</w:t>
      </w:r>
      <w:r>
        <w:rPr>
          <w:i/>
          <w:lang w:val="en-US"/>
        </w:rPr>
        <w:t xml:space="preserve"> </w:t>
      </w:r>
      <w:r w:rsidRPr="005C06AD">
        <w:rPr>
          <w:lang w:val="en-US"/>
        </w:rPr>
        <w:t>Năm 2025, bố trí đảm bảo tỷ lệ giáo viên/lớp và số người làm việc theo quy định; tỷ lệ giáo viên đạt chuẩn là 90%; trên 45% nhà giáo biết một thứ tiếng dân tộc; 100% giáo viên được bồi dưỡng năng lực xây dựng và thực hiện chương trình giáo dục mầm non phù hợp với yêu cầu mới.</w:t>
      </w:r>
    </w:p>
    <w:p w14:paraId="0E9024C3" w14:textId="77777777" w:rsidR="00AD6813" w:rsidRPr="005C06AD" w:rsidRDefault="00AD6813" w:rsidP="00AD6813">
      <w:pPr>
        <w:spacing w:before="120" w:after="120" w:line="240" w:lineRule="auto"/>
        <w:ind w:firstLine="567"/>
        <w:jc w:val="both"/>
        <w:rPr>
          <w:lang w:val="en-US"/>
        </w:rPr>
      </w:pPr>
      <w:r w:rsidRPr="005C06AD">
        <w:rPr>
          <w:i/>
          <w:lang w:val="en-US"/>
        </w:rPr>
        <w:t xml:space="preserve">Giáo dục Tiểu học: </w:t>
      </w:r>
      <w:r w:rsidRPr="005C06AD">
        <w:rPr>
          <w:lang w:val="en-US"/>
        </w:rPr>
        <w:t>Năm 2025, bố trí đảm bảo tỷ lệ giáo viên/lớp và số người làm việc theo quy định; tỷ lệ giáo viên đạt chuẩn là 65%</w:t>
      </w:r>
    </w:p>
    <w:p w14:paraId="4ADF0D81" w14:textId="77777777" w:rsidR="00AD6813" w:rsidRPr="005C06AD" w:rsidRDefault="00AD6813" w:rsidP="00AD6813">
      <w:pPr>
        <w:spacing w:before="120" w:after="120" w:line="240" w:lineRule="auto"/>
        <w:ind w:firstLine="567"/>
        <w:jc w:val="both"/>
        <w:rPr>
          <w:lang w:val="en-US"/>
        </w:rPr>
      </w:pPr>
      <w:r w:rsidRPr="005C06AD">
        <w:rPr>
          <w:i/>
          <w:lang w:val="en-US"/>
        </w:rPr>
        <w:t xml:space="preserve">Trung học cơ sở: </w:t>
      </w:r>
      <w:r w:rsidRPr="005C06AD">
        <w:rPr>
          <w:lang w:val="en-US"/>
        </w:rPr>
        <w:t>Năm 2025, bố trí đảm bảo tỷ lệ giáo viên/lớp và số người làm việc theo quy định; tỷ lệ giáo viên đạt chuẩn là 70%</w:t>
      </w:r>
    </w:p>
    <w:p w14:paraId="6A15DE56" w14:textId="77777777" w:rsidR="00AD6813" w:rsidRPr="005C06AD" w:rsidRDefault="00AD6813" w:rsidP="00AD6813">
      <w:pPr>
        <w:spacing w:before="120" w:after="120" w:line="240" w:lineRule="auto"/>
        <w:ind w:firstLine="567"/>
        <w:jc w:val="both"/>
        <w:rPr>
          <w:lang w:val="en-US"/>
        </w:rPr>
      </w:pPr>
      <w:r w:rsidRPr="005C06AD">
        <w:rPr>
          <w:i/>
          <w:lang w:val="en-US"/>
        </w:rPr>
        <w:t xml:space="preserve">Trung học phổ thông: </w:t>
      </w:r>
      <w:r w:rsidRPr="005C06AD">
        <w:rPr>
          <w:lang w:val="en-US"/>
        </w:rPr>
        <w:t>Năm 2025, bố trí đảm bảo tỷ lệ giáo viên/lớp và số người làm việc theo quy định; tỷ lệ giáo viên đạt chuẩn và trên chuẩn là 100%</w:t>
      </w:r>
    </w:p>
    <w:p w14:paraId="63FF663A" w14:textId="77777777" w:rsidR="00AD6813" w:rsidRPr="005C06AD" w:rsidRDefault="00AD6813" w:rsidP="00AD6813">
      <w:pPr>
        <w:spacing w:before="120" w:after="120" w:line="240" w:lineRule="auto"/>
        <w:ind w:firstLine="567"/>
        <w:jc w:val="both"/>
        <w:rPr>
          <w:lang w:val="en-US"/>
        </w:rPr>
      </w:pPr>
      <w:r w:rsidRPr="005C06AD">
        <w:rPr>
          <w:i/>
          <w:lang w:val="en-US"/>
        </w:rPr>
        <w:t xml:space="preserve">Giáo dục thường xuyên: </w:t>
      </w:r>
      <w:r w:rsidRPr="005C06AD">
        <w:rPr>
          <w:lang w:val="en-US"/>
        </w:rPr>
        <w:t>Năm 2025, bố trí đảm bảo tỷ lệ giáo viên/lớp và số người làm việc theo quy định; tỷ lệ giáo viên đạt chuẩn và trên chuẩn là 100%</w:t>
      </w:r>
    </w:p>
    <w:p w14:paraId="5801A8DE" w14:textId="77777777" w:rsidR="00AD6813" w:rsidRPr="005C06AD" w:rsidRDefault="00AD6813" w:rsidP="00AD6813">
      <w:pPr>
        <w:spacing w:before="120" w:after="120" w:line="240" w:lineRule="auto"/>
        <w:ind w:firstLine="567"/>
        <w:jc w:val="both"/>
        <w:rPr>
          <w:lang w:val="en-US"/>
        </w:rPr>
      </w:pPr>
      <w:r w:rsidRPr="005C06AD">
        <w:rPr>
          <w:i/>
          <w:lang w:val="en-US"/>
        </w:rPr>
        <w:t xml:space="preserve">Trung cấp chuyên nghiệp: </w:t>
      </w:r>
      <w:r w:rsidRPr="005C06AD">
        <w:rPr>
          <w:lang w:val="en-US"/>
        </w:rPr>
        <w:t>Năm 2025, bố trí đảm bảo tỷ lệ giáo viên/lớp và số người làm việc theo quy định; tỷ lệ giáo viên đạt chuẩn và trên chuẩn là 100%</w:t>
      </w:r>
    </w:p>
    <w:p w14:paraId="52B838C5" w14:textId="77777777" w:rsidR="00AD6813" w:rsidRPr="005C06AD" w:rsidRDefault="00AD6813" w:rsidP="00AD6813">
      <w:pPr>
        <w:spacing w:before="120" w:after="120" w:line="240" w:lineRule="auto"/>
        <w:ind w:firstLine="567"/>
        <w:jc w:val="both"/>
        <w:rPr>
          <w:lang w:val="en-US"/>
        </w:rPr>
      </w:pPr>
      <w:r w:rsidRPr="005C06AD">
        <w:rPr>
          <w:i/>
          <w:lang w:val="en-US"/>
        </w:rPr>
        <w:t xml:space="preserve">Cao đẳng, đại học: </w:t>
      </w:r>
      <w:r w:rsidRPr="005C06AD">
        <w:rPr>
          <w:lang w:val="en-US"/>
        </w:rPr>
        <w:t>Năm 2025, bố trí đảm bảo tỷ lệ giáo viên/lớp và số người làm việc theo quy định; tỷ lệ giáo viên đạt chuẩn và trên chuẩn là 100%</w:t>
      </w:r>
    </w:p>
    <w:p w14:paraId="0066BB88" w14:textId="77777777" w:rsidR="00AD6813" w:rsidRPr="005C06AD" w:rsidRDefault="00AD6813" w:rsidP="00AD6813">
      <w:pPr>
        <w:spacing w:before="120" w:after="120" w:line="240" w:lineRule="auto"/>
        <w:jc w:val="both"/>
        <w:rPr>
          <w:b/>
          <w:lang w:val="en-US"/>
        </w:rPr>
      </w:pPr>
      <w:r w:rsidRPr="005C06AD">
        <w:rPr>
          <w:b/>
          <w:lang w:val="en-US"/>
        </w:rPr>
        <w:t>* Đội ngũ cán bộ quản lý</w:t>
      </w:r>
    </w:p>
    <w:p w14:paraId="0034FB58" w14:textId="77777777" w:rsidR="00AD6813" w:rsidRPr="005C06AD" w:rsidRDefault="00AD6813" w:rsidP="00AD6813">
      <w:pPr>
        <w:spacing w:before="120" w:after="120" w:line="240" w:lineRule="auto"/>
        <w:ind w:firstLine="720"/>
        <w:jc w:val="both"/>
        <w:rPr>
          <w:lang w:val="en-US"/>
        </w:rPr>
      </w:pPr>
      <w:r w:rsidRPr="005C06AD">
        <w:rPr>
          <w:lang w:val="en-US"/>
        </w:rPr>
        <w:t xml:space="preserve">Đến năm 2025, 100% cán bộ quản lý được qua đào tạo, bồi dưỡng nghiệp vụ quản lý; 97% cán bộ quản lý có trình độ tin học theo quy định; 85% cán bộ quản lý có trình độ ngoại ngữ theo quy định; Năm 2025, quy mô cán bộ quản lý ở các cấp 869 người </w:t>
      </w:r>
    </w:p>
    <w:p w14:paraId="0B9B1586" w14:textId="77777777" w:rsidR="00AD6813" w:rsidRPr="005C06AD" w:rsidRDefault="00AD6813" w:rsidP="00AD6813">
      <w:pPr>
        <w:spacing w:before="120" w:after="120" w:line="240" w:lineRule="auto"/>
        <w:ind w:firstLine="720"/>
        <w:jc w:val="both"/>
        <w:rPr>
          <w:lang w:val="en-US"/>
        </w:rPr>
      </w:pPr>
      <w:r w:rsidRPr="005C06AD">
        <w:rPr>
          <w:lang w:val="en-US"/>
        </w:rPr>
        <w:t>Đến năm 2030, 100% cán bộ quản lý được qua đào tạo, bồi dưỡng nghiệp vụ quản lý; 100% cán bộ quản lý có trình độ tin học theo quy định; 100% cán bộ quản lý có trình độ ngoại ngữ theo quy định; Năm 2030, quy mô cán bộ quản lý ở các cấp 922 người</w:t>
      </w:r>
    </w:p>
    <w:p w14:paraId="57955A28" w14:textId="77777777" w:rsidR="00AD6813" w:rsidRPr="00A91095" w:rsidRDefault="00AD6813" w:rsidP="00AD6813">
      <w:pPr>
        <w:keepNext/>
        <w:keepLines/>
        <w:spacing w:before="120" w:after="120" w:line="240" w:lineRule="auto"/>
        <w:jc w:val="both"/>
        <w:outlineLvl w:val="2"/>
        <w:rPr>
          <w:b/>
          <w:i/>
          <w:lang w:val="en-US"/>
        </w:rPr>
      </w:pPr>
      <w:bookmarkStart w:id="1006" w:name="OLE_LINK39"/>
      <w:bookmarkStart w:id="1007" w:name="OLE_LINK40"/>
      <w:bookmarkStart w:id="1008" w:name="_Toc72311124"/>
      <w:bookmarkEnd w:id="1002"/>
      <w:r w:rsidRPr="00A91095">
        <w:rPr>
          <w:b/>
          <w:i/>
          <w:lang w:val="en-US"/>
        </w:rPr>
        <w:t>7.3. Tầm nhìn 2050</w:t>
      </w:r>
      <w:bookmarkEnd w:id="1006"/>
      <w:bookmarkEnd w:id="1007"/>
      <w:bookmarkEnd w:id="1008"/>
    </w:p>
    <w:p w14:paraId="17B09658" w14:textId="063CECE7" w:rsidR="00AD6813" w:rsidRPr="005C06AD" w:rsidRDefault="00AD6813" w:rsidP="00AD6813">
      <w:pPr>
        <w:spacing w:before="120" w:after="120" w:line="240" w:lineRule="auto"/>
        <w:ind w:firstLine="567"/>
        <w:jc w:val="both"/>
        <w:rPr>
          <w:lang w:val="en-US"/>
        </w:rPr>
      </w:pPr>
      <w:bookmarkStart w:id="1009" w:name="OLE_LINK41"/>
      <w:bookmarkStart w:id="1010" w:name="OLE_LINK42"/>
      <w:bookmarkStart w:id="1011" w:name="OLE_LINK38"/>
      <w:r w:rsidRPr="005C06AD">
        <w:rPr>
          <w:lang w:val="en-US"/>
        </w:rPr>
        <w:t xml:space="preserve">Tiếp tục xây dựng nền giáo dục mở, thực học, thực nghiệp, dạy tốt, học tốt, quản lý tốt; có cơ cấu và phương thức giáo dục hợp lý, gắn với xây dựng xã hội </w:t>
      </w:r>
      <w:r w:rsidRPr="00AD6813">
        <w:rPr>
          <w:lang w:val="en-US"/>
        </w:rPr>
        <w:t>họctập</w:t>
      </w:r>
      <w:r w:rsidRPr="005C06AD">
        <w:rPr>
          <w:lang w:val="en-US"/>
        </w:rPr>
        <w:t xml:space="preserve">; bảo đảm các điều kiện nâng cao chất lượng; chuẩn hóa, hiện đại hóa, dân </w:t>
      </w:r>
      <w:r w:rsidRPr="00AD6813">
        <w:rPr>
          <w:lang w:val="en-US"/>
        </w:rPr>
        <w:t>chủhóa</w:t>
      </w:r>
      <w:r w:rsidRPr="005C06AD">
        <w:rPr>
          <w:lang w:val="en-US"/>
        </w:rPr>
        <w:t xml:space="preserve">, xã hội hóa và hội nhập quốc tế hệ thống giáo dục và đào tạo; giữ vững </w:t>
      </w:r>
      <w:r w:rsidRPr="00AD6813">
        <w:rPr>
          <w:lang w:val="en-US"/>
        </w:rPr>
        <w:t>địnhhướng</w:t>
      </w:r>
      <w:r w:rsidRPr="005C06AD">
        <w:rPr>
          <w:lang w:val="en-US"/>
        </w:rPr>
        <w:t xml:space="preserve"> xã hội chủ </w:t>
      </w:r>
      <w:r w:rsidRPr="005C06AD">
        <w:rPr>
          <w:lang w:val="en-US"/>
        </w:rPr>
        <w:lastRenderedPageBreak/>
        <w:t>nghĩa và bản sắc dân tộc. Duy trì chất lượng giáo dục đạt trình độ trong tốp đầu cả nước.</w:t>
      </w:r>
      <w:bookmarkEnd w:id="1009"/>
      <w:bookmarkEnd w:id="1010"/>
      <w:bookmarkEnd w:id="1011"/>
    </w:p>
    <w:p w14:paraId="6C84638A" w14:textId="77777777" w:rsidR="00AD6813" w:rsidRPr="005C06AD" w:rsidRDefault="00AD6813" w:rsidP="00AD6813">
      <w:pPr>
        <w:spacing w:before="120" w:after="120" w:line="240" w:lineRule="auto"/>
        <w:ind w:firstLine="567"/>
        <w:jc w:val="both"/>
        <w:rPr>
          <w:lang w:val="en-US"/>
        </w:rPr>
      </w:pPr>
      <w:r w:rsidRPr="005C06AD">
        <w:rPr>
          <w:lang w:val="en-US"/>
        </w:rPr>
        <w:t>- Cấp mầm non: cơ sở vật chất tại các trường mầm non đảm bảo tốt chất lượng nuôi dưỡng trẻ. 100% trẻ từ 3 tuổi ra lớp mẫu giáo đến lớp đúng độ tuổi. Các trường có đủ phòng học chức năng theo quy định. Mô hình trường dành cho trẻ cần can thiệp sớm hoạt động hiệu quả, đáp ứng được nhu cầu can thiệp sớm của trẻ em có nhu cầu trong vùng. Phát triển hệ thống trường mầm non giáo dục sớm chất lượng cao tại địa bàn. Đảm bảo chất lượng của các trường mầm non tư thục.</w:t>
      </w:r>
    </w:p>
    <w:p w14:paraId="2DEBA077" w14:textId="6A5907C6" w:rsidR="00AD6813" w:rsidRPr="005C06AD" w:rsidRDefault="00AD6813" w:rsidP="00AD6813">
      <w:pPr>
        <w:spacing w:before="120" w:after="120" w:line="240" w:lineRule="auto"/>
        <w:ind w:firstLine="567"/>
        <w:jc w:val="both"/>
        <w:rPr>
          <w:lang w:val="en-US"/>
        </w:rPr>
      </w:pPr>
      <w:r w:rsidRPr="005C06AD">
        <w:rPr>
          <w:lang w:val="en-US"/>
        </w:rPr>
        <w:t xml:space="preserve">- Cấp tiểu học: </w:t>
      </w:r>
      <w:r w:rsidRPr="00AD6813">
        <w:rPr>
          <w:lang w:val="en-US"/>
        </w:rPr>
        <w:t>số</w:t>
      </w:r>
      <w:r w:rsidRPr="005C06AD">
        <w:rPr>
          <w:lang w:val="en-US"/>
        </w:rPr>
        <w:t xml:space="preserve"> lớp/phòng học đạt 1,5 điểm, trường học có đủ phòng học tin học, phòng tiếng </w:t>
      </w:r>
      <w:r w:rsidR="0050090E">
        <w:rPr>
          <w:lang w:val="en-US"/>
        </w:rPr>
        <w:t>A</w:t>
      </w:r>
      <w:r w:rsidRPr="005C06AD">
        <w:rPr>
          <w:lang w:val="en-US"/>
        </w:rPr>
        <w:t>nh, phòng đa chức năng. Tăng số lượng trường đạt chuẩn quốc gia giai đoạn này lên 85%. Trường học có trang thiết bị học tập dành cho luyện tập thể thao. Đầu tư trường tiểu học có hồ bơi.</w:t>
      </w:r>
    </w:p>
    <w:p w14:paraId="4377CE78" w14:textId="77777777" w:rsidR="00AD6813" w:rsidRPr="005C06AD" w:rsidRDefault="00AD6813" w:rsidP="00AD6813">
      <w:pPr>
        <w:spacing w:before="120" w:after="120" w:line="240" w:lineRule="auto"/>
        <w:ind w:firstLine="567"/>
        <w:jc w:val="both"/>
        <w:rPr>
          <w:lang w:val="en-US"/>
        </w:rPr>
      </w:pPr>
      <w:r w:rsidRPr="005C06AD">
        <w:rPr>
          <w:lang w:val="en-US"/>
        </w:rPr>
        <w:t>- Cấp trung học cơ sở: nâng cao chất lượng giáo dục, duy trì kết quả giáo dục trong các giai đoạn trước. 80% các trường đạt chuẩn quốc gia.</w:t>
      </w:r>
    </w:p>
    <w:p w14:paraId="6638B83E" w14:textId="77777777" w:rsidR="00AD6813" w:rsidRPr="00A91095" w:rsidRDefault="00AD6813" w:rsidP="00AD6813">
      <w:pPr>
        <w:spacing w:before="120" w:after="120" w:line="240" w:lineRule="auto"/>
        <w:ind w:firstLine="567"/>
        <w:jc w:val="both"/>
        <w:rPr>
          <w:lang w:val="en-US"/>
        </w:rPr>
      </w:pPr>
      <w:r w:rsidRPr="00A91095">
        <w:rPr>
          <w:lang w:val="en-US"/>
        </w:rPr>
        <w:t>- Cấp trung học phổ thông: duy trì và tiếp tục nâng cao chất lượng giáo dục THPT. 80% các trường THPT đạt chuẩn quốc gia. 100% giáo viên đạt chuẩn và trên chuẩn.</w:t>
      </w:r>
    </w:p>
    <w:p w14:paraId="2ABDD555" w14:textId="77777777" w:rsidR="00AD6813" w:rsidRPr="00AD6813" w:rsidRDefault="00AD6813" w:rsidP="00AD6813">
      <w:pPr>
        <w:spacing w:line="240" w:lineRule="auto"/>
        <w:ind w:firstLine="567"/>
        <w:jc w:val="both"/>
      </w:pPr>
      <w:r w:rsidRPr="00AD6813">
        <w:rPr>
          <w:lang w:val="en-US"/>
        </w:rPr>
        <w:t xml:space="preserve">- Giáo dục thường xuyên: </w:t>
      </w:r>
      <w:r w:rsidRPr="00AD6813">
        <w:t>Tỷ lệ người biết chữ trong độ tuổi từ 15-60 tuổi</w:t>
      </w:r>
      <w:r w:rsidRPr="00AD6813">
        <w:rPr>
          <w:lang w:val="zu-ZA"/>
        </w:rPr>
        <w:t xml:space="preserve"> là 99%</w:t>
      </w:r>
      <w:r w:rsidRPr="00AD6813">
        <w:t>. Duy trì và nâng cao hoạt động của các lớp được tổ chức tại 08 phòng giáo dục của các huyện/ thành phố và tại 08 trung tâm GDTX góp phần nâng cao dân trí; định hướng, phân luồng học sinh sau hệ THCS.</w:t>
      </w:r>
    </w:p>
    <w:p w14:paraId="4FADDF71" w14:textId="77777777" w:rsidR="00AD6813" w:rsidRPr="00AD6813" w:rsidRDefault="00AD6813" w:rsidP="00AD6813">
      <w:pPr>
        <w:spacing w:line="240" w:lineRule="auto"/>
        <w:ind w:firstLine="567"/>
        <w:jc w:val="both"/>
        <w:rPr>
          <w:lang w:val="en-US"/>
        </w:rPr>
      </w:pPr>
      <w:r w:rsidRPr="00AD6813">
        <w:t>- Giáo dục nghề nghiệp và đại học: quy hoạch trên địa bàn tỉnh tối thiểu có 14 cơ sở GDNN do tỉnh quản lý, trong đó có 8 cơ sở GDNN công lập và 6 cơ sở GDNN ngoài công lập. Đổi mới, tạo sự chuyển mạnh mẽ về số lượng và chất lượng hạ tầng GDNN; phát triển hệ thống GDNN với nhiều phương thức và trình độ đào tạo nghề nghiệp khác nhau, nhất là đào tạo chất lượng cao theo hướng ứng dụng, thực hành, bảo đảm đáp ứng nhu cầu nhân lực qua đào tạo cho thị trường lao động theo chuẩn Việt Nam và Quốc tế. Tỷ lệ lao động qua đào tạo đến năm 2050 là 80%.</w:t>
      </w:r>
      <w:r w:rsidRPr="00AD6813">
        <w:rPr>
          <w:lang w:val="en-US"/>
        </w:rPr>
        <w:t xml:space="preserve"> Đến năm 2035, có 1 trường đại học theo mô hình đại học mở. Mở rộng đất, tăng cường cơ sở vật chất cho trường đại học trong khuôn viên của trường Cao đẳng Cộng đồng Lai Châu</w:t>
      </w:r>
      <w:r w:rsidRPr="00AD6813">
        <w:t xml:space="preserve"> Duy trì và nâng cao chất lượng của trường đại học của địa phương, đáp ứng yêu cầu đào tạo các ngành nghề có chất lượng cao cho địa phương nói riêng và vùng Tây Bắc nói chung. Phát triển mô hình trường đại học theo hướng mở, đa ngành, đa lĩnh vực; kết hợp đào tạo ngắn hạn với nghỉ dưỡng, du lịch.</w:t>
      </w:r>
    </w:p>
    <w:p w14:paraId="5C61C96A" w14:textId="77777777" w:rsidR="00AD6813" w:rsidRPr="00A91095" w:rsidRDefault="00AD6813" w:rsidP="00AD6813">
      <w:pPr>
        <w:spacing w:before="120" w:after="120" w:line="240" w:lineRule="auto"/>
        <w:ind w:firstLine="567"/>
        <w:jc w:val="both"/>
        <w:rPr>
          <w:lang w:val="en-US"/>
        </w:rPr>
      </w:pPr>
      <w:r w:rsidRPr="00A91095">
        <w:rPr>
          <w:lang w:val="en-US"/>
        </w:rPr>
        <w:t xml:space="preserve">- Quy hoạch đội ngũ giáo viên: Đội ngũ giáo viên đến năm 2050 là 6.579 người. Trong đó: Cấp mầm non tiếp tục tuyển mới giáo viên, giữ vũng chỉ số giáo viên/lớp, giai đoạn 2031-2050, tổng số giáo viên là 3.034 giáo viên; Cấp tiểu học là 2.308 giáo viên; THCS là 2.015 giáo viên; cấp THPT là 1.856 giáo viên. Giáo viên của giáo dục chuyên nghiệp là 400 người cơ hữu, đồng thời thực hiện các liên kết đào tạo với các </w:t>
      </w:r>
      <w:r w:rsidRPr="00A91095">
        <w:rPr>
          <w:lang w:val="en-US"/>
        </w:rPr>
        <w:lastRenderedPageBreak/>
        <w:t>cơ sở giáo dục lớn nhằm đáp ứng yêu cầu của nền giáo dục chất lượng cao cũng như đảm bảo thực hiện đúng các quy định về tuyển mới, luân chuyển giáo viên.</w:t>
      </w:r>
    </w:p>
    <w:p w14:paraId="2E78DFC5" w14:textId="77777777" w:rsidR="00AD6813" w:rsidRPr="0099297B" w:rsidRDefault="00AD6813" w:rsidP="00AD6813">
      <w:pPr>
        <w:spacing w:before="120" w:after="120" w:line="240" w:lineRule="auto"/>
        <w:ind w:firstLine="567"/>
        <w:jc w:val="both"/>
        <w:rPr>
          <w:lang w:val="en-US"/>
        </w:rPr>
      </w:pPr>
      <w:r w:rsidRPr="00A91095">
        <w:rPr>
          <w:lang w:val="en-US"/>
        </w:rPr>
        <w:t>- Tổng số cán bộ quản lý của toàn ngành là 835 người.</w:t>
      </w:r>
    </w:p>
    <w:p w14:paraId="24C01147" w14:textId="69593A1D" w:rsidR="00846DC2" w:rsidRPr="00B27D42" w:rsidRDefault="00846DC2" w:rsidP="005E54D7">
      <w:pPr>
        <w:keepNext/>
        <w:keepLines/>
        <w:tabs>
          <w:tab w:val="left" w:pos="567"/>
        </w:tabs>
        <w:spacing w:before="120" w:after="120" w:line="240" w:lineRule="auto"/>
        <w:jc w:val="both"/>
        <w:outlineLvl w:val="1"/>
        <w:rPr>
          <w:b/>
          <w:color w:val="00B050"/>
        </w:rPr>
      </w:pPr>
      <w:bookmarkStart w:id="1012" w:name="_Toc72311125"/>
      <w:bookmarkStart w:id="1013" w:name="_Toc73506183"/>
      <w:bookmarkEnd w:id="987"/>
      <w:r w:rsidRPr="00B27D42">
        <w:rPr>
          <w:b/>
          <w:color w:val="00B050"/>
        </w:rPr>
        <w:t xml:space="preserve">8. Phương hướng phát triển </w:t>
      </w:r>
      <w:r w:rsidR="00A37505" w:rsidRPr="00B27D42">
        <w:rPr>
          <w:b/>
          <w:color w:val="00B050"/>
        </w:rPr>
        <w:t>y tế, chăm sóc sức khỏe nhân dân</w:t>
      </w:r>
      <w:bookmarkEnd w:id="1012"/>
      <w:bookmarkEnd w:id="1013"/>
    </w:p>
    <w:p w14:paraId="7763949A" w14:textId="596CB1BD" w:rsidR="00846DC2" w:rsidRPr="001248E6" w:rsidRDefault="00846DC2" w:rsidP="001248E6">
      <w:pPr>
        <w:keepNext/>
        <w:keepLines/>
        <w:spacing w:before="120" w:after="120" w:line="240" w:lineRule="auto"/>
        <w:jc w:val="both"/>
        <w:outlineLvl w:val="2"/>
        <w:rPr>
          <w:b/>
          <w:i/>
          <w:iCs/>
          <w:lang w:val="en-US"/>
        </w:rPr>
      </w:pPr>
      <w:bookmarkStart w:id="1014" w:name="_Toc72311126"/>
      <w:r w:rsidRPr="001248E6">
        <w:rPr>
          <w:b/>
          <w:i/>
          <w:iCs/>
          <w:lang w:val="en-US"/>
        </w:rPr>
        <w:t>8.1. Quan điểm và mục tiêu phát triển</w:t>
      </w:r>
      <w:r w:rsidR="00DC389A" w:rsidRPr="001248E6">
        <w:rPr>
          <w:b/>
          <w:i/>
          <w:iCs/>
          <w:lang w:val="en-US"/>
        </w:rPr>
        <w:t xml:space="preserve"> đến năm </w:t>
      </w:r>
      <w:r w:rsidR="00A8178E" w:rsidRPr="001248E6">
        <w:rPr>
          <w:b/>
          <w:i/>
          <w:iCs/>
          <w:lang w:val="en-US"/>
        </w:rPr>
        <w:t>2030</w:t>
      </w:r>
      <w:bookmarkEnd w:id="1014"/>
    </w:p>
    <w:p w14:paraId="5AA10A8A" w14:textId="330F8224" w:rsidR="00EA61C1" w:rsidRPr="00C630EC" w:rsidRDefault="00EA61C1" w:rsidP="00B370F1">
      <w:pPr>
        <w:keepNext/>
        <w:keepLines/>
        <w:spacing w:before="120" w:after="120" w:line="240" w:lineRule="auto"/>
        <w:jc w:val="both"/>
        <w:outlineLvl w:val="3"/>
        <w:rPr>
          <w:bCs/>
          <w:i/>
          <w:iCs/>
          <w:szCs w:val="26"/>
        </w:rPr>
      </w:pPr>
      <w:bookmarkStart w:id="1015" w:name="_Toc72311127"/>
      <w:r w:rsidRPr="00B370F1">
        <w:rPr>
          <w:bCs/>
          <w:i/>
          <w:iCs/>
          <w:szCs w:val="26"/>
          <w:lang w:val="en-US"/>
        </w:rPr>
        <w:t>8.1.1. Quan điểm phát triển</w:t>
      </w:r>
      <w:bookmarkEnd w:id="1015"/>
    </w:p>
    <w:p w14:paraId="75C68836" w14:textId="6C587354" w:rsidR="008F3A8B" w:rsidRPr="00FA7E09" w:rsidRDefault="00F43DE7" w:rsidP="00FA7E09">
      <w:pPr>
        <w:spacing w:line="240" w:lineRule="auto"/>
        <w:ind w:firstLine="567"/>
        <w:jc w:val="both"/>
        <w:rPr>
          <w:lang w:val="en-US"/>
        </w:rPr>
      </w:pPr>
      <w:r w:rsidRPr="00FA7E09">
        <w:rPr>
          <w:lang w:val="en-US"/>
        </w:rPr>
        <w:t xml:space="preserve">- </w:t>
      </w:r>
      <w:r w:rsidR="008F3A8B" w:rsidRPr="00FA7E09">
        <w:rPr>
          <w:lang w:val="en-US"/>
        </w:rPr>
        <w:t>Phát triển hệ thống y tế tỉnh Lai Châu theo hướng hiện đại và bền vững, trong đó gắn y tế chuyên khoa, chuyên sâu với y tế phổ cập, kết hợp hài hòa giữa phòng bệnh với khám chữa bệnh - phục hồi chức năng, kết hợp hài hòa giữa y học cổ truyền với y học hiện đại nhằm phục vụ hiệu quả chăm sóc sức khỏe nhân dân.</w:t>
      </w:r>
    </w:p>
    <w:p w14:paraId="5C64716F" w14:textId="3C2BA7C9" w:rsidR="008F3A8B" w:rsidRPr="00FA7E09" w:rsidRDefault="008F3A8B" w:rsidP="00FA7E09">
      <w:pPr>
        <w:spacing w:line="240" w:lineRule="auto"/>
        <w:ind w:firstLine="567"/>
        <w:jc w:val="both"/>
        <w:rPr>
          <w:lang w:val="en-US"/>
        </w:rPr>
      </w:pPr>
      <w:r w:rsidRPr="00FA7E09">
        <w:rPr>
          <w:lang w:val="en-US"/>
        </w:rPr>
        <w:t>- Tập trung phát triển tuyến y tế cơ sở của tỉnh, nhất là tuyến huyện để phát huy vai trò chủ đạo trong việc chăm sóc sức khỏe ban đầu cho nhân dân, giảm tải cho y tế tuyến trên; từng bước rút ngắn khoảng cách chênh lệch về lợi ích được chăm sóc sức khỏe giữa thành thị với nông thôn. Đồng thời nâng cao năng lực hệ thống y tế dự phòng đáp ứng yêu cầu trong tình hình mới.</w:t>
      </w:r>
    </w:p>
    <w:p w14:paraId="146085DF" w14:textId="4884E720" w:rsidR="008F3A8B" w:rsidRPr="00FA7E09" w:rsidRDefault="008F3A8B" w:rsidP="00FA7E09">
      <w:pPr>
        <w:spacing w:line="240" w:lineRule="auto"/>
        <w:ind w:firstLine="567"/>
        <w:jc w:val="both"/>
        <w:rPr>
          <w:lang w:val="en-US"/>
        </w:rPr>
      </w:pPr>
      <w:r w:rsidRPr="00FA7E09">
        <w:rPr>
          <w:lang w:val="en-US"/>
        </w:rPr>
        <w:t>- Phát triển hệ thống y tế tỉnh Lai Châu gắn liền với các cụm dân cư nhằm tạo cơ hội cho mọi người dân được bảo vệ, chăm sóc sức khỏe với chất lượng ngày càng cao, đặc biệt là đồng bào nghèo, vùng sâu vùng xa, vùng đặc biệt khó khăn và vùng biên giới.</w:t>
      </w:r>
    </w:p>
    <w:p w14:paraId="55FC679E" w14:textId="65170F14" w:rsidR="008F3A8B" w:rsidRPr="00FA7E09" w:rsidRDefault="008F3A8B" w:rsidP="00FA7E09">
      <w:pPr>
        <w:spacing w:line="240" w:lineRule="auto"/>
        <w:ind w:firstLine="567"/>
        <w:jc w:val="both"/>
        <w:rPr>
          <w:lang w:val="en-US"/>
        </w:rPr>
      </w:pPr>
      <w:r w:rsidRPr="00FA7E09">
        <w:rPr>
          <w:lang w:val="en-US"/>
        </w:rPr>
        <w:t>- Phát triển hệ thống y tế tỉnh Lai Châu gắn với việc phát huy thế mạnh đặc thù của tỉnh, lợi thế so sánh với các vùng lân cận, cho phép tận dụng mọi nguồn lực nhất là lợi thế tự nhiên, bản sắc văn hóa trong công tác khám, chữa bệnh và chăm sóc sức khỏe nhân dân.</w:t>
      </w:r>
    </w:p>
    <w:p w14:paraId="4F200DA9" w14:textId="2AE9354C" w:rsidR="008F3A8B" w:rsidRPr="00FA7E09" w:rsidRDefault="008F3A8B" w:rsidP="00FA7E09">
      <w:pPr>
        <w:spacing w:line="240" w:lineRule="auto"/>
        <w:ind w:firstLine="567"/>
        <w:jc w:val="both"/>
        <w:rPr>
          <w:lang w:val="en-US"/>
        </w:rPr>
      </w:pPr>
      <w:r w:rsidRPr="00FA7E09">
        <w:rPr>
          <w:lang w:val="en-US"/>
        </w:rPr>
        <w:t>- Phát triển hệ thống y tế theo hướng đẩy mạnh xã hội hóa, khuyến khích các thành phần kinh tế cùng tham gia cung cấp dịch vụ chăm sóc sức khoẻ, trong đó y tế Nhà nước đóng vai trò chủ đạo.</w:t>
      </w:r>
    </w:p>
    <w:p w14:paraId="1BB8F080" w14:textId="1EC545EC" w:rsidR="008F3A8B" w:rsidRPr="00FA7E09" w:rsidRDefault="008F3A8B" w:rsidP="00FA7E09">
      <w:pPr>
        <w:spacing w:line="240" w:lineRule="auto"/>
        <w:ind w:firstLine="567"/>
        <w:jc w:val="both"/>
        <w:rPr>
          <w:lang w:val="en-US"/>
        </w:rPr>
      </w:pPr>
      <w:r w:rsidRPr="00FA7E09">
        <w:rPr>
          <w:lang w:val="en-US"/>
        </w:rPr>
        <w:t>- Phát triển hệ thống y tế Lai Châu tuân thủ theo quan điểm chỉ đạo của Đảng, Nhà nước, phù hợp với quy hoạch tổng thể của tỉnh và quy hoạch của các ngành, phù hợp với điều kiện thực tế của địa phương trong mỗi thời kỳ; từng bước nâng cao chất lượng các dịch vụ y tế nhằm đáp ứng nhu cầu khám chữa bệnh của nhân dân và đáp ứng các nhu cầu cơ bản của công tác bảo vệ, chăm sóc và nâng cao sức khoẻ nhân dân, phấn đấu trở thành tỉnh có hệ thống y tế đạt mức khá so với các tỉnh trong vùng Trung du miền núi phía Bắc.</w:t>
      </w:r>
    </w:p>
    <w:p w14:paraId="32A10E26" w14:textId="375BF857" w:rsidR="00EA61C1" w:rsidRPr="00FA7E09" w:rsidRDefault="008F3A8B" w:rsidP="00FA7E09">
      <w:pPr>
        <w:spacing w:line="240" w:lineRule="auto"/>
        <w:ind w:firstLine="567"/>
        <w:jc w:val="both"/>
        <w:rPr>
          <w:lang w:val="en-US"/>
        </w:rPr>
      </w:pPr>
      <w:r w:rsidRPr="00FA7E09">
        <w:rPr>
          <w:lang w:val="en-US"/>
        </w:rPr>
        <w:t>- Phát triển hệ thống y tế gắn với củng cố quốc phòng, an ninh và bảo vệ vững chắc biên giới, chủ quyền quốc gia.</w:t>
      </w:r>
    </w:p>
    <w:p w14:paraId="600A7EE3" w14:textId="0CE84010" w:rsidR="00F20360" w:rsidRPr="00B370F1" w:rsidRDefault="00F20360" w:rsidP="00B370F1">
      <w:pPr>
        <w:keepNext/>
        <w:keepLines/>
        <w:spacing w:before="120" w:after="120" w:line="240" w:lineRule="auto"/>
        <w:jc w:val="both"/>
        <w:outlineLvl w:val="3"/>
        <w:rPr>
          <w:bCs/>
          <w:i/>
          <w:iCs/>
          <w:szCs w:val="26"/>
          <w:lang w:val="en-US"/>
        </w:rPr>
      </w:pPr>
      <w:bookmarkStart w:id="1016" w:name="_Toc72311128"/>
      <w:r w:rsidRPr="00B370F1">
        <w:rPr>
          <w:bCs/>
          <w:i/>
          <w:iCs/>
          <w:szCs w:val="26"/>
          <w:lang w:val="en-US"/>
        </w:rPr>
        <w:t>8.1.2. Mục tiêu phát triển</w:t>
      </w:r>
      <w:bookmarkEnd w:id="1016"/>
    </w:p>
    <w:p w14:paraId="5C55BBC5" w14:textId="28070D98" w:rsidR="00EA61C1" w:rsidRPr="009D63F7" w:rsidRDefault="00F20360" w:rsidP="00B370F1">
      <w:pPr>
        <w:pStyle w:val="NormalWeb"/>
        <w:spacing w:before="120" w:beforeAutospacing="0" w:after="120" w:afterAutospacing="0"/>
        <w:jc w:val="both"/>
        <w:rPr>
          <w:color w:val="000000"/>
          <w:sz w:val="28"/>
          <w:szCs w:val="28"/>
          <w:u w:val="single"/>
        </w:rPr>
      </w:pPr>
      <w:r w:rsidRPr="009D63F7">
        <w:rPr>
          <w:color w:val="000000"/>
          <w:sz w:val="28"/>
          <w:szCs w:val="28"/>
          <w:u w:val="single"/>
        </w:rPr>
        <w:t xml:space="preserve">8.1.2.1. </w:t>
      </w:r>
      <w:r w:rsidR="00EA61C1" w:rsidRPr="009D63F7">
        <w:rPr>
          <w:color w:val="000000"/>
          <w:sz w:val="28"/>
          <w:szCs w:val="28"/>
          <w:u w:val="single"/>
        </w:rPr>
        <w:t>Mục tiêu chung</w:t>
      </w:r>
    </w:p>
    <w:p w14:paraId="09516B6C" w14:textId="174484FC" w:rsidR="00EA61C1" w:rsidRPr="00B27D42" w:rsidRDefault="008F3A8B" w:rsidP="009B34D1">
      <w:pPr>
        <w:spacing w:before="120" w:after="120" w:line="240" w:lineRule="auto"/>
        <w:ind w:firstLine="567"/>
        <w:jc w:val="both"/>
        <w:rPr>
          <w:color w:val="000000"/>
          <w:lang w:val="en-US"/>
        </w:rPr>
      </w:pPr>
      <w:r w:rsidRPr="00C630EC">
        <w:lastRenderedPageBreak/>
        <w:t>Xây dựng và hoàn thiện hệ thống y tế tỉnh Lai Châu đến năm 2030, tầm nhìn đến năm 2050 theo hướng chất lượng, công bằng, hiệu quả, phát triển và phù hợp với các đặc điểm tình hình của địa phương nhằm đáp ứng nhu cầu ngày càng tăng và đa dạng của nhân dân về bảo vệ, chăm sóc và nâng cao sức khỏe; giảm tỷ lệ mắc bệnh, tật và tử vong, tăng tuổi thọ, nâng cao chất lượng dân số góp phần cải thiện chất lượng nguồn nhân lực phục vụ yêu cầu phát triển kinh tế - xã hội tỉnh Lai Châu; đồng thời từng bước đưa ngành y tế Lai Châu đóng góp một các tích cực vào phát triển kinh tế - xã hội của tỉnh theo hướng công nghiệp hoá, hiện đại hoá</w:t>
      </w:r>
      <w:r w:rsidR="00EA61C1" w:rsidRPr="00B27D42">
        <w:rPr>
          <w:color w:val="000000"/>
          <w:lang w:val="en-US"/>
        </w:rPr>
        <w:t>.</w:t>
      </w:r>
    </w:p>
    <w:p w14:paraId="55B4A7C2" w14:textId="7009E459" w:rsidR="009B34D1" w:rsidRPr="00B27D42" w:rsidRDefault="009B34D1" w:rsidP="009D63F7">
      <w:pPr>
        <w:spacing w:before="120" w:after="120" w:line="240" w:lineRule="auto"/>
        <w:jc w:val="both"/>
        <w:rPr>
          <w:u w:val="single"/>
          <w:lang w:val="en-US"/>
        </w:rPr>
      </w:pPr>
      <w:r w:rsidRPr="00B27D42">
        <w:rPr>
          <w:u w:val="single"/>
          <w:lang w:val="en-US"/>
        </w:rPr>
        <w:t>8.1.2.2. Mục tiêu cụ thể</w:t>
      </w:r>
    </w:p>
    <w:p w14:paraId="6D563121" w14:textId="0AB57FE4" w:rsidR="008F3A8B" w:rsidRPr="00C630EC" w:rsidRDefault="008F3A8B" w:rsidP="00C630EC">
      <w:pPr>
        <w:spacing w:before="120" w:after="120" w:line="360" w:lineRule="exact"/>
        <w:ind w:firstLine="720"/>
        <w:jc w:val="both"/>
      </w:pPr>
      <w:r>
        <w:t>-</w:t>
      </w:r>
      <w:r w:rsidRPr="00C630EC">
        <w:t xml:space="preserve"> Củng cố, hoàn thiện và phát triển mạng lưới y tế dự phòng, bảo đảm đủ năng lực dự báo, giám sát và phát hiện bệnh sớm, khống chế kịp thời, có hiệu quả các dịch bệnh; phòng, chống các bệnh không lây nhiễm, kiểm soát các yếu tố nguy cơ ảnh hưởng tới sức khỏe cộng đồng.</w:t>
      </w:r>
    </w:p>
    <w:p w14:paraId="1EA7ABB6" w14:textId="124B1BA3" w:rsidR="008F3A8B" w:rsidRPr="00C630EC" w:rsidRDefault="008F3A8B" w:rsidP="00C630EC">
      <w:pPr>
        <w:spacing w:before="120" w:after="120" w:line="360" w:lineRule="exact"/>
        <w:ind w:firstLine="720"/>
        <w:jc w:val="both"/>
      </w:pPr>
      <w:r>
        <w:t>-</w:t>
      </w:r>
      <w:r w:rsidRPr="00C630EC">
        <w:t xml:space="preserve"> Phát triển mạng lưới khám bệnh, chữa bệnh, phục hồi chức năng đáp ứng nhu cầu nhân dân, phù hợp với mô hình bệnh tật và xu hướng già hóa dân số. Nâng cao chất lượng khám chữa bệnh tại bệnh viện chuyên khoa đáp ứng được yêu cầu là bệnh viện tuyến cuối tại địa phương. Củng cố, phát triển hệ thống cấp cứu ngoại viện bảo đảm khả năng tiếp cận nhanh nhất có thể của người dân.</w:t>
      </w:r>
    </w:p>
    <w:p w14:paraId="21732E2D" w14:textId="20802208" w:rsidR="008F3A8B" w:rsidRPr="00C630EC" w:rsidRDefault="008F3A8B" w:rsidP="00C630EC">
      <w:pPr>
        <w:spacing w:before="120" w:after="120" w:line="360" w:lineRule="exact"/>
        <w:ind w:firstLine="720"/>
        <w:jc w:val="both"/>
      </w:pPr>
      <w:r>
        <w:t>-</w:t>
      </w:r>
      <w:r w:rsidRPr="00C630EC">
        <w:t xml:space="preserve"> Tiếp tục củng cố và hoàn thiện mạng lưới y tế cơ sở, bảo đảm mọi người dân được theo dõi sức khỏe, được chăm sóc, bảo vệ, nâng cao sức khỏe; được tiếp cận với các dịch vụ y tế phòng bệnh, khám chữa bệnh thuận lợi, chất lượng.</w:t>
      </w:r>
    </w:p>
    <w:p w14:paraId="5ABF2BA5" w14:textId="7ADD9422" w:rsidR="008F3A8B" w:rsidRPr="00C630EC" w:rsidRDefault="008F3A8B" w:rsidP="00C630EC">
      <w:pPr>
        <w:spacing w:before="120" w:after="120" w:line="360" w:lineRule="exact"/>
        <w:ind w:firstLine="720"/>
        <w:jc w:val="both"/>
      </w:pPr>
      <w:r>
        <w:t>-</w:t>
      </w:r>
      <w:r w:rsidRPr="00C630EC">
        <w:t xml:space="preserve"> Xây dựng và củng cố các cơ sở kiểm định, kiểm nghiệm, cơ sở giám định, trung tâm kiểm đáp ứng nhu cầu kiểm nghiệm, kiểm định, kiểm chuẩn về chất lượng dịch vụ y tế, thuốc, mỹ phẩm thực phẩm, trang thiết bị y tế, vắc xin và sinh phẩm y tế; củng cố sắp xếp lại các cơ sở giám định y khoa, giám định pháp y và pháp y tâm thần.</w:t>
      </w:r>
    </w:p>
    <w:p w14:paraId="72FA34BA" w14:textId="0ADAEBBA" w:rsidR="008F3A8B" w:rsidRPr="00C630EC" w:rsidRDefault="008F3A8B" w:rsidP="00C630EC">
      <w:pPr>
        <w:spacing w:before="120" w:after="120" w:line="360" w:lineRule="exact"/>
        <w:ind w:firstLine="720"/>
        <w:jc w:val="both"/>
      </w:pPr>
      <w:r>
        <w:t>-</w:t>
      </w:r>
      <w:r w:rsidRPr="00C630EC">
        <w:t xml:space="preserve"> Tiếp tục củng cố, đổi mới tổ chức, mạng lưới các cơ sở làm công tác dân số - kế hoạch hóa gia đình. Từng bước nâng cao chất lượng dân số, phát triển nguồn nhân lực chất lượng cao đáp ứng nhu cầu CNH, HĐH của tỉnh và của đất nước.</w:t>
      </w:r>
    </w:p>
    <w:p w14:paraId="03C5B0F8" w14:textId="56056007" w:rsidR="008F3A8B" w:rsidRPr="00C630EC" w:rsidRDefault="008F3A8B" w:rsidP="00C630EC">
      <w:pPr>
        <w:spacing w:before="120" w:after="120" w:line="360" w:lineRule="exact"/>
        <w:ind w:firstLine="720"/>
        <w:jc w:val="both"/>
      </w:pPr>
      <w:r>
        <w:t xml:space="preserve">- </w:t>
      </w:r>
      <w:r w:rsidRPr="00C630EC">
        <w:t xml:space="preserve"> Đẩy mạnh phát triển nguồn nhân lực y tế cả về số lượng và chất lượng nhằm từng bước khắc phục khó khăn về nhân lực cho các đơn vị y tế tuyến cơ sở nhất là vùng núi cao, khu vực biên giới và các chuyên khoa đặc thù.</w:t>
      </w:r>
    </w:p>
    <w:p w14:paraId="5222D510" w14:textId="6E2650A7" w:rsidR="008F3A8B" w:rsidRPr="00C630EC" w:rsidRDefault="008F3A8B" w:rsidP="00C630EC">
      <w:pPr>
        <w:spacing w:before="120" w:after="120" w:line="360" w:lineRule="exact"/>
        <w:ind w:firstLine="720"/>
        <w:jc w:val="both"/>
      </w:pPr>
      <w:r>
        <w:t>-</w:t>
      </w:r>
      <w:r w:rsidRPr="00C630EC">
        <w:t xml:space="preserve"> Phát triển cơ sở hạ tầng đáp ứng đủ nhu cầu sử dụng; bảo đảm trang thiết yếu và từng bước đầu tư trang thiết hiện đại cho hệ thống y tế dự phòng, hệ thống khám chữa bệnh và phục hồi chức năng. Thực hiện việc hoàn thành chuyển đổi số toàn ngành y tế.</w:t>
      </w:r>
    </w:p>
    <w:p w14:paraId="1D549EC8" w14:textId="7836A6E2" w:rsidR="008F3A8B" w:rsidRPr="00C630EC" w:rsidRDefault="008F3A8B" w:rsidP="00C630EC">
      <w:pPr>
        <w:spacing w:before="120" w:after="120" w:line="360" w:lineRule="exact"/>
        <w:ind w:firstLine="567"/>
        <w:jc w:val="both"/>
      </w:pPr>
      <w:r>
        <w:lastRenderedPageBreak/>
        <w:t>-</w:t>
      </w:r>
      <w:r w:rsidRPr="00C630EC">
        <w:t xml:space="preserve"> Phát triển hệ thống y tế ngoài công lập trên cơ sở phát huy nội lực, lợi thế và phù hợp với bối cảnh kinh tế xã hội của địa phương và khu vực lân cận.</w:t>
      </w:r>
    </w:p>
    <w:p w14:paraId="02D70F4B" w14:textId="217A63AE" w:rsidR="00E5220A" w:rsidRPr="009D63F7" w:rsidRDefault="009D63F7" w:rsidP="009D63F7">
      <w:pPr>
        <w:jc w:val="center"/>
        <w:rPr>
          <w:b/>
          <w:lang w:val="en-US"/>
        </w:rPr>
      </w:pPr>
      <w:bookmarkStart w:id="1017" w:name="_Toc71086525"/>
      <w:bookmarkStart w:id="1018" w:name="_Toc73506004"/>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75</w:t>
      </w:r>
      <w:r w:rsidRPr="00A84044">
        <w:rPr>
          <w:b/>
        </w:rPr>
        <w:fldChar w:fldCharType="end"/>
      </w:r>
      <w:r w:rsidRPr="00A84044">
        <w:rPr>
          <w:b/>
          <w:lang w:val="en-US"/>
        </w:rPr>
        <w:t>.</w:t>
      </w:r>
      <w:r>
        <w:rPr>
          <w:b/>
          <w:lang w:val="en-US"/>
        </w:rPr>
        <w:t xml:space="preserve"> </w:t>
      </w:r>
      <w:r w:rsidR="00E5220A" w:rsidRPr="009D63F7">
        <w:rPr>
          <w:b/>
          <w:lang w:val="en-US"/>
        </w:rPr>
        <w:t>Các chỉ tiêu y tế cơ bản đến 2050</w:t>
      </w:r>
      <w:bookmarkEnd w:id="1017"/>
      <w:bookmarkEnd w:id="1018"/>
    </w:p>
    <w:tbl>
      <w:tblPr>
        <w:tblW w:w="9972" w:type="dxa"/>
        <w:tblCellMar>
          <w:top w:w="15" w:type="dxa"/>
          <w:left w:w="15" w:type="dxa"/>
          <w:bottom w:w="15" w:type="dxa"/>
          <w:right w:w="15" w:type="dxa"/>
        </w:tblCellMar>
        <w:tblLook w:val="04A0" w:firstRow="1" w:lastRow="0" w:firstColumn="1" w:lastColumn="0" w:noHBand="0" w:noVBand="1"/>
      </w:tblPr>
      <w:tblGrid>
        <w:gridCol w:w="557"/>
        <w:gridCol w:w="2665"/>
        <w:gridCol w:w="2279"/>
        <w:gridCol w:w="1320"/>
        <w:gridCol w:w="1320"/>
        <w:gridCol w:w="1825"/>
        <w:gridCol w:w="6"/>
      </w:tblGrid>
      <w:tr w:rsidR="00E5220A" w:rsidRPr="00E5220A" w14:paraId="06CF1B48" w14:textId="77777777" w:rsidTr="008226D8">
        <w:trPr>
          <w:gridAfter w:val="1"/>
          <w:wAfter w:w="6" w:type="dxa"/>
          <w:trHeight w:val="551"/>
          <w:tblHead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F7260BA" w14:textId="77777777" w:rsidR="00E5220A" w:rsidRPr="00E5220A" w:rsidRDefault="00E5220A" w:rsidP="00E5495B">
            <w:pPr>
              <w:spacing w:after="0" w:line="240" w:lineRule="auto"/>
              <w:jc w:val="center"/>
              <w:rPr>
                <w:sz w:val="24"/>
                <w:szCs w:val="24"/>
                <w:lang w:val="en-US"/>
              </w:rPr>
            </w:pPr>
            <w:r w:rsidRPr="00E5220A">
              <w:rPr>
                <w:b/>
                <w:bCs/>
                <w:color w:val="000000"/>
                <w:sz w:val="24"/>
                <w:szCs w:val="24"/>
                <w:lang w:val="en-US"/>
              </w:rPr>
              <w:t>TT</w:t>
            </w:r>
          </w:p>
        </w:tc>
        <w:tc>
          <w:tcPr>
            <w:tcW w:w="257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31F5870E" w14:textId="77777777" w:rsidR="00E5220A" w:rsidRPr="00E5220A" w:rsidRDefault="00E5220A" w:rsidP="00E5495B">
            <w:pPr>
              <w:spacing w:after="0" w:line="240" w:lineRule="auto"/>
              <w:jc w:val="center"/>
              <w:rPr>
                <w:sz w:val="24"/>
                <w:szCs w:val="24"/>
                <w:lang w:val="en-US"/>
              </w:rPr>
            </w:pPr>
            <w:r w:rsidRPr="00E5220A">
              <w:rPr>
                <w:b/>
                <w:bCs/>
                <w:color w:val="000000"/>
                <w:sz w:val="24"/>
                <w:szCs w:val="24"/>
                <w:lang w:val="en-US"/>
              </w:rPr>
              <w:t>Chỉ tiêu</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334AF981" w14:textId="77777777" w:rsidR="00E5220A" w:rsidRPr="00E5220A" w:rsidRDefault="00E5220A" w:rsidP="00E5495B">
            <w:pPr>
              <w:spacing w:after="0" w:line="240" w:lineRule="auto"/>
              <w:jc w:val="center"/>
              <w:rPr>
                <w:sz w:val="24"/>
                <w:szCs w:val="24"/>
                <w:lang w:val="en-US"/>
              </w:rPr>
            </w:pPr>
            <w:r w:rsidRPr="00E5220A">
              <w:rPr>
                <w:b/>
                <w:bCs/>
                <w:color w:val="000000"/>
                <w:sz w:val="24"/>
                <w:szCs w:val="24"/>
                <w:lang w:val="en-US"/>
              </w:rPr>
              <w:t>Đơn vị tính</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10C5DD45" w14:textId="77777777" w:rsidR="00E5220A" w:rsidRPr="00E5220A" w:rsidRDefault="00E5220A" w:rsidP="00E5495B">
            <w:pPr>
              <w:spacing w:after="0" w:line="240" w:lineRule="auto"/>
              <w:jc w:val="center"/>
              <w:rPr>
                <w:sz w:val="24"/>
                <w:szCs w:val="24"/>
                <w:lang w:val="en-US"/>
              </w:rPr>
            </w:pPr>
            <w:r w:rsidRPr="00E5220A">
              <w:rPr>
                <w:b/>
                <w:bCs/>
                <w:color w:val="000000"/>
                <w:sz w:val="24"/>
                <w:szCs w:val="24"/>
                <w:lang w:val="en-US"/>
              </w:rPr>
              <w:t>Năm 2025</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11C6556B" w14:textId="77777777" w:rsidR="00E5220A" w:rsidRPr="00E5220A" w:rsidRDefault="00E5220A" w:rsidP="00E5495B">
            <w:pPr>
              <w:spacing w:after="0" w:line="240" w:lineRule="auto"/>
              <w:jc w:val="center"/>
              <w:rPr>
                <w:sz w:val="24"/>
                <w:szCs w:val="24"/>
                <w:lang w:val="en-US"/>
              </w:rPr>
            </w:pPr>
            <w:r w:rsidRPr="00E5220A">
              <w:rPr>
                <w:b/>
                <w:bCs/>
                <w:color w:val="000000"/>
                <w:sz w:val="24"/>
                <w:szCs w:val="24"/>
                <w:lang w:val="en-US"/>
              </w:rPr>
              <w:t>Năm 2030</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0C7A9F0" w14:textId="77777777" w:rsidR="00E5220A" w:rsidRPr="00E5220A" w:rsidRDefault="00E5220A" w:rsidP="00E5495B">
            <w:pPr>
              <w:spacing w:after="0" w:line="240" w:lineRule="auto"/>
              <w:jc w:val="center"/>
              <w:rPr>
                <w:sz w:val="24"/>
                <w:szCs w:val="24"/>
                <w:lang w:val="en-US"/>
              </w:rPr>
            </w:pPr>
            <w:r w:rsidRPr="00E5220A">
              <w:rPr>
                <w:b/>
                <w:bCs/>
                <w:color w:val="000000"/>
                <w:sz w:val="24"/>
                <w:szCs w:val="24"/>
                <w:lang w:val="en-US"/>
              </w:rPr>
              <w:t>Tầm nhìn 2050</w:t>
            </w:r>
          </w:p>
        </w:tc>
      </w:tr>
      <w:tr w:rsidR="00E5220A" w:rsidRPr="00E5220A" w14:paraId="204D933C" w14:textId="77777777" w:rsidTr="00C630EC">
        <w:trPr>
          <w:trHeight w:val="243"/>
        </w:trPr>
        <w:tc>
          <w:tcPr>
            <w:tcW w:w="9972"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6D9081" w14:textId="5DDA411C" w:rsidR="00E5220A" w:rsidRPr="00E5220A" w:rsidRDefault="00E5220A" w:rsidP="00E5495B">
            <w:pPr>
              <w:spacing w:after="0" w:line="240" w:lineRule="auto"/>
              <w:rPr>
                <w:b/>
                <w:bCs/>
                <w:color w:val="000000"/>
                <w:sz w:val="24"/>
                <w:szCs w:val="24"/>
                <w:lang w:val="en-US"/>
              </w:rPr>
            </w:pPr>
            <w:r w:rsidRPr="00E5220A">
              <w:rPr>
                <w:b/>
                <w:bCs/>
                <w:color w:val="000000"/>
                <w:sz w:val="24"/>
                <w:szCs w:val="24"/>
                <w:lang w:val="en-US"/>
              </w:rPr>
              <w:t>Chỉ tiêu sức khoẻ nhân dân</w:t>
            </w:r>
          </w:p>
        </w:tc>
      </w:tr>
      <w:tr w:rsidR="0069004E" w:rsidRPr="00E5220A" w14:paraId="18274C10" w14:textId="77777777" w:rsidTr="00C630EC">
        <w:trPr>
          <w:gridAfter w:val="1"/>
          <w:wAfter w:w="6" w:type="dxa"/>
          <w:trHeight w:val="33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6F2F6"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1</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23B210"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suất tử vong trẻ em dưới 1 tuổi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7302D3"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CA47BB" w14:textId="647A70A9"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24,26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2EC0CD" w14:textId="4841023F"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20,00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A759A7" w14:textId="01001896"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&lt;15</w:t>
            </w:r>
          </w:p>
        </w:tc>
      </w:tr>
      <w:tr w:rsidR="0069004E" w:rsidRPr="00E5220A" w14:paraId="4A90F01F" w14:textId="77777777" w:rsidTr="00C630EC">
        <w:trPr>
          <w:gridAfter w:val="1"/>
          <w:wAfter w:w="6" w:type="dxa"/>
          <w:trHeight w:val="267"/>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9DC6F9"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2</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70B08"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suất tử vong trẻ em dưới 5 tuổi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F242D"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10D06E" w14:textId="7BBBE2F8"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&lt;36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900ED" w14:textId="71FF31F0"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&lt;34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454C68" w14:textId="662BB481"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&lt;30</w:t>
            </w:r>
          </w:p>
        </w:tc>
      </w:tr>
      <w:tr w:rsidR="0069004E" w:rsidRPr="00E5220A" w14:paraId="6BD246D6" w14:textId="77777777" w:rsidTr="00C630EC">
        <w:trPr>
          <w:gridAfter w:val="1"/>
          <w:wAfter w:w="6" w:type="dxa"/>
          <w:trHeight w:val="55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8B3E6"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3</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FA41D8"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lệ trẻ em dưới 5 tuổi bị suy dinh dưỡng (thể nhẹ cân)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BCB34A"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9E217" w14:textId="35B89D7E"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734BAB" w14:textId="067EC272"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2ACB9F" w14:textId="47F63075"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&lt;12</w:t>
            </w:r>
          </w:p>
        </w:tc>
      </w:tr>
      <w:tr w:rsidR="0069004E" w:rsidRPr="00E5220A" w14:paraId="283CA678" w14:textId="77777777" w:rsidTr="00C630EC">
        <w:trPr>
          <w:gridAfter w:val="1"/>
          <w:wAfter w:w="6" w:type="dxa"/>
          <w:trHeight w:val="55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F462CB"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4</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7F0B0B"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lệ trẻ em dưới 5 tuổi bị suy dinh dưỡng (thể thấp còi)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7843C"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527475" w14:textId="4AADD650"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4A67D8" w14:textId="0A03A4CA"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&lt;18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EC446" w14:textId="48D5982C"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&lt;15</w:t>
            </w:r>
          </w:p>
        </w:tc>
      </w:tr>
      <w:tr w:rsidR="0069004E" w:rsidRPr="00E5220A" w14:paraId="6BC13E17" w14:textId="77777777" w:rsidTr="00C630EC">
        <w:trPr>
          <w:gridAfter w:val="1"/>
          <w:wAfter w:w="6" w:type="dxa"/>
          <w:trHeight w:val="51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CB18CB"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5</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2FD5C"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lệ trẻ em dưới 1 tuổi được tiêm chủng đầy đủ 8 loại vắc xin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E958E"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2A2A0E" w14:textId="453BB211"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93(12 loại)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9C1826" w14:textId="1E2B071A"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94(14 loại)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576B6F" w14:textId="73BC2A83"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95(14 loại)</w:t>
            </w:r>
          </w:p>
        </w:tc>
      </w:tr>
      <w:tr w:rsidR="0069004E" w:rsidRPr="00E5220A" w14:paraId="7608F9DF" w14:textId="77777777" w:rsidTr="00C630EC">
        <w:trPr>
          <w:gridAfter w:val="1"/>
          <w:wAfter w:w="6" w:type="dxa"/>
          <w:trHeight w:val="18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7DE1B"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6</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90A56C" w14:textId="77777777" w:rsidR="0069004E" w:rsidRPr="00E5220A" w:rsidRDefault="0069004E" w:rsidP="00E5495B">
            <w:pPr>
              <w:spacing w:after="0" w:line="240" w:lineRule="auto"/>
              <w:rPr>
                <w:sz w:val="24"/>
                <w:szCs w:val="24"/>
                <w:lang w:val="en-US"/>
              </w:rPr>
            </w:pPr>
            <w:r w:rsidRPr="00E5220A">
              <w:rPr>
                <w:color w:val="000000"/>
                <w:sz w:val="24"/>
                <w:szCs w:val="24"/>
                <w:lang w:val="en-US"/>
              </w:rPr>
              <w:t>Tuổi thọ trung bình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270491"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Tuổi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B3D25C" w14:textId="14B7DB07"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99E4DE" w14:textId="6C5A63B2"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E037E" w14:textId="62AFA0CB"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75</w:t>
            </w:r>
          </w:p>
        </w:tc>
      </w:tr>
      <w:tr w:rsidR="00E5220A" w:rsidRPr="00E5220A" w14:paraId="4C0EE423" w14:textId="77777777" w:rsidTr="00C630EC">
        <w:trPr>
          <w:trHeight w:val="403"/>
        </w:trPr>
        <w:tc>
          <w:tcPr>
            <w:tcW w:w="9972" w:type="dxa"/>
            <w:gridSpan w:val="7"/>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FFB76" w14:textId="3DA89012" w:rsidR="00E5220A" w:rsidRPr="00E5220A" w:rsidRDefault="00E5220A" w:rsidP="00E5495B">
            <w:pPr>
              <w:spacing w:after="0" w:line="240" w:lineRule="auto"/>
              <w:rPr>
                <w:b/>
                <w:bCs/>
                <w:color w:val="000000"/>
                <w:sz w:val="24"/>
                <w:szCs w:val="24"/>
                <w:lang w:val="en-US"/>
              </w:rPr>
            </w:pPr>
            <w:r w:rsidRPr="00E5220A">
              <w:rPr>
                <w:b/>
                <w:bCs/>
                <w:color w:val="000000"/>
                <w:sz w:val="24"/>
                <w:szCs w:val="24"/>
                <w:lang w:val="en-US"/>
              </w:rPr>
              <w:t>Chỉ tiêu về nhân lực và dịch vụ y tế</w:t>
            </w:r>
          </w:p>
        </w:tc>
      </w:tr>
      <w:tr w:rsidR="0069004E" w:rsidRPr="00E5220A" w14:paraId="1F170C9F" w14:textId="77777777" w:rsidTr="00C630EC">
        <w:trPr>
          <w:gridAfter w:val="1"/>
          <w:wAfter w:w="6" w:type="dxa"/>
          <w:trHeight w:val="40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C874AE"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1</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30FB78" w14:textId="77777777" w:rsidR="0069004E" w:rsidRPr="00E5220A" w:rsidRDefault="0069004E" w:rsidP="00E5495B">
            <w:pPr>
              <w:spacing w:after="0" w:line="240" w:lineRule="auto"/>
              <w:rPr>
                <w:sz w:val="24"/>
                <w:szCs w:val="24"/>
                <w:lang w:val="en-US"/>
              </w:rPr>
            </w:pPr>
            <w:r w:rsidRPr="00E5220A">
              <w:rPr>
                <w:color w:val="000000"/>
                <w:sz w:val="24"/>
                <w:szCs w:val="24"/>
                <w:lang w:val="en-US"/>
              </w:rPr>
              <w:t>Số bác sĩ/10.000 dân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2C16A4"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BS/10.000 dân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6D2B0B" w14:textId="06B872C7"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904FC" w14:textId="6D17E666"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&gt;13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11608" w14:textId="48EEDA67"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14</w:t>
            </w:r>
          </w:p>
        </w:tc>
      </w:tr>
      <w:tr w:rsidR="0069004E" w:rsidRPr="00E5220A" w14:paraId="7438C79A" w14:textId="77777777" w:rsidTr="00C630EC">
        <w:trPr>
          <w:gridAfter w:val="1"/>
          <w:wAfter w:w="6" w:type="dxa"/>
          <w:trHeight w:val="55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BEFD3"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2</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3C571B" w14:textId="77777777" w:rsidR="0069004E" w:rsidRPr="00E5220A" w:rsidRDefault="0069004E" w:rsidP="00E5495B">
            <w:pPr>
              <w:spacing w:after="0" w:line="240" w:lineRule="auto"/>
              <w:rPr>
                <w:sz w:val="24"/>
                <w:szCs w:val="24"/>
                <w:lang w:val="en-US"/>
              </w:rPr>
            </w:pPr>
            <w:r w:rsidRPr="00E5220A">
              <w:rPr>
                <w:color w:val="000000"/>
                <w:sz w:val="24"/>
                <w:szCs w:val="24"/>
                <w:lang w:val="en-US"/>
              </w:rPr>
              <w:t>Số dược sĩ đại học/10.000 dân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E67E67"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DS/10.000 dân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1008C3" w14:textId="0E3D8B4C"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CE34D" w14:textId="6A1588F8"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8DF3C" w14:textId="5734924C"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3,5</w:t>
            </w:r>
          </w:p>
        </w:tc>
      </w:tr>
      <w:tr w:rsidR="0069004E" w:rsidRPr="00E5220A" w14:paraId="56AA8353" w14:textId="77777777" w:rsidTr="00C630EC">
        <w:trPr>
          <w:gridAfter w:val="1"/>
          <w:wAfter w:w="6" w:type="dxa"/>
          <w:trHeight w:val="82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4E51BC"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3</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27D9F" w14:textId="1BE6E924" w:rsidR="0069004E" w:rsidRPr="00E5220A" w:rsidRDefault="0069004E" w:rsidP="00E5495B">
            <w:pPr>
              <w:spacing w:after="0" w:line="240" w:lineRule="auto"/>
              <w:rPr>
                <w:sz w:val="24"/>
                <w:szCs w:val="24"/>
                <w:lang w:val="en-US"/>
              </w:rPr>
            </w:pPr>
            <w:r w:rsidRPr="00E5220A">
              <w:rPr>
                <w:color w:val="000000"/>
                <w:sz w:val="24"/>
                <w:szCs w:val="24"/>
                <w:lang w:val="en-US"/>
              </w:rPr>
              <w:t xml:space="preserve">Tổng số giường bệnh/10.000 dân </w:t>
            </w:r>
            <w:r w:rsidRPr="00E5220A">
              <w:rPr>
                <w:i/>
                <w:iCs/>
                <w:color w:val="000000"/>
                <w:sz w:val="24"/>
                <w:szCs w:val="24"/>
                <w:lang w:val="en-US"/>
              </w:rPr>
              <w:t>(không tính giường TYT xã)</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BA4549"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GB/10.000 dân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A9FEB6" w14:textId="16DD3F49"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36,01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D77B6" w14:textId="40D1868C"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38,81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067B07" w14:textId="41237716"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44,45</w:t>
            </w:r>
          </w:p>
        </w:tc>
      </w:tr>
      <w:tr w:rsidR="0069004E" w:rsidRPr="00E5220A" w14:paraId="4CE5F6F4" w14:textId="77777777" w:rsidTr="00C630EC">
        <w:trPr>
          <w:gridAfter w:val="1"/>
          <w:wAfter w:w="6" w:type="dxa"/>
          <w:trHeight w:val="55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7CE170"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4</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E1812B"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lệ trạm y tế xã/phường/thị trấn có bác sĩ làm việc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535A5"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C5998" w14:textId="089C52C0"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85,18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45E1FA" w14:textId="701F355D"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87,96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FB11C8" w14:textId="784F11AA"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100</w:t>
            </w:r>
          </w:p>
        </w:tc>
      </w:tr>
      <w:tr w:rsidR="0069004E" w:rsidRPr="00E5220A" w14:paraId="32F36F7E" w14:textId="77777777" w:rsidTr="00C630EC">
        <w:trPr>
          <w:gridAfter w:val="1"/>
          <w:wAfter w:w="6" w:type="dxa"/>
          <w:trHeight w:val="64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3FCB8E"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5</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70C30F"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lệ xã/phường/thị trấn đạt tiêu chí quốc gia về y tế xã đến năm 2020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F7B9F8"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D9A0B" w14:textId="0C65A1B8"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91,5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2B5297" w14:textId="31F9C62B"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97,17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0C4658" w14:textId="56342D8C"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100</w:t>
            </w:r>
          </w:p>
        </w:tc>
      </w:tr>
      <w:tr w:rsidR="0069004E" w:rsidRPr="00E5220A" w14:paraId="0686E7C4" w14:textId="77777777" w:rsidTr="00C630EC">
        <w:trPr>
          <w:gridAfter w:val="1"/>
          <w:wAfter w:w="6" w:type="dxa"/>
          <w:trHeight w:val="400"/>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09003A"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6</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A878A"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lệ dân số tham gia bảo hiểm y tế</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0E8424"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7D9A51" w14:textId="2AC42A1A"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95E813" w14:textId="429003E8"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&gt;98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4E1CB" w14:textId="29F2BAAB"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&gt;98</w:t>
            </w:r>
          </w:p>
        </w:tc>
      </w:tr>
      <w:tr w:rsidR="0069004E" w:rsidRPr="00E5220A" w14:paraId="27856125" w14:textId="77777777" w:rsidTr="00C630EC">
        <w:trPr>
          <w:gridAfter w:val="1"/>
          <w:wAfter w:w="6" w:type="dxa"/>
          <w:trHeight w:val="26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75F478"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7</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303DCA"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lệ dân số được quản lý sức khỏe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BF4FF0"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207A9D" w14:textId="5FEFEE5D"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0C9E0B" w14:textId="12984120"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17F0FF" w14:textId="76072C35"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100</w:t>
            </w:r>
          </w:p>
        </w:tc>
      </w:tr>
      <w:tr w:rsidR="0069004E" w:rsidRPr="00E5220A" w14:paraId="6A7A18F9" w14:textId="77777777" w:rsidTr="00C630EC">
        <w:trPr>
          <w:gridAfter w:val="1"/>
          <w:wAfter w:w="6" w:type="dxa"/>
          <w:trHeight w:val="3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ECA1AE"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8</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0376DE" w14:textId="77777777" w:rsidR="0069004E" w:rsidRPr="00E5220A" w:rsidRDefault="0069004E" w:rsidP="00E5495B">
            <w:pPr>
              <w:spacing w:after="0" w:line="240" w:lineRule="auto"/>
              <w:rPr>
                <w:sz w:val="24"/>
                <w:szCs w:val="24"/>
                <w:lang w:val="en-US"/>
              </w:rPr>
            </w:pPr>
            <w:r w:rsidRPr="00E5220A">
              <w:rPr>
                <w:color w:val="000000"/>
                <w:sz w:val="24"/>
                <w:szCs w:val="24"/>
                <w:lang w:val="en-US"/>
              </w:rPr>
              <w:t>Dân số trung bình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F3D048"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Người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58FA68" w14:textId="0C37E751"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506.120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8B6031" w14:textId="57B1BDDB"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535.899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F60DBF" w14:textId="58CD5392"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663.675</w:t>
            </w:r>
          </w:p>
        </w:tc>
      </w:tr>
      <w:tr w:rsidR="0069004E" w:rsidRPr="00E5220A" w14:paraId="43411EC8" w14:textId="77777777" w:rsidTr="00C630EC">
        <w:trPr>
          <w:gridAfter w:val="1"/>
          <w:wAfter w:w="6" w:type="dxa"/>
          <w:trHeight w:val="27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1CF853"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9</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F6943" w14:textId="77777777" w:rsidR="0069004E" w:rsidRPr="00E5220A" w:rsidRDefault="0069004E" w:rsidP="00E5495B">
            <w:pPr>
              <w:spacing w:after="0" w:line="240" w:lineRule="auto"/>
              <w:rPr>
                <w:sz w:val="24"/>
                <w:szCs w:val="24"/>
                <w:lang w:val="en-US"/>
              </w:rPr>
            </w:pPr>
            <w:r w:rsidRPr="00E5220A">
              <w:rPr>
                <w:color w:val="000000"/>
                <w:sz w:val="24"/>
                <w:szCs w:val="24"/>
                <w:lang w:val="en-US"/>
              </w:rPr>
              <w:t>Tốc độ tăng dân số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25F267"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21BDC" w14:textId="580C0026"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D38F13" w14:textId="5F6E9229"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4C908" w14:textId="2FEA1F5D"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w:t>
            </w:r>
          </w:p>
        </w:tc>
      </w:tr>
      <w:tr w:rsidR="0069004E" w:rsidRPr="00E5220A" w14:paraId="204761BC" w14:textId="77777777" w:rsidTr="00C630EC">
        <w:trPr>
          <w:gridAfter w:val="1"/>
          <w:wAfter w:w="6" w:type="dxa"/>
          <w:trHeight w:val="35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46C78F"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10</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277D1" w14:textId="77777777" w:rsidR="0069004E" w:rsidRPr="00E5220A" w:rsidRDefault="0069004E" w:rsidP="00E5495B">
            <w:pPr>
              <w:spacing w:after="0" w:line="240" w:lineRule="auto"/>
              <w:rPr>
                <w:sz w:val="24"/>
                <w:szCs w:val="24"/>
                <w:lang w:val="en-US"/>
              </w:rPr>
            </w:pPr>
            <w:r w:rsidRPr="00E5220A">
              <w:rPr>
                <w:color w:val="000000"/>
                <w:sz w:val="24"/>
                <w:szCs w:val="24"/>
                <w:lang w:val="en-US"/>
              </w:rPr>
              <w:t>Tổng tỷ suất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9B4F9D"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con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EE8EC6" w14:textId="43C1FEEA"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81BB1" w14:textId="045D1F78"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7B465D" w14:textId="038CE483"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2,1</w:t>
            </w:r>
          </w:p>
        </w:tc>
      </w:tr>
      <w:tr w:rsidR="0069004E" w:rsidRPr="00E5220A" w14:paraId="03F4A25F" w14:textId="77777777" w:rsidTr="00C630EC">
        <w:trPr>
          <w:gridAfter w:val="1"/>
          <w:wAfter w:w="6" w:type="dxa"/>
          <w:trHeight w:val="64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D3E30"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11</w:t>
            </w:r>
          </w:p>
        </w:tc>
        <w:tc>
          <w:tcPr>
            <w:tcW w:w="25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C7AFEB" w14:textId="77777777" w:rsidR="0069004E" w:rsidRPr="00E5220A" w:rsidRDefault="0069004E" w:rsidP="00E5495B">
            <w:pPr>
              <w:spacing w:after="0" w:line="240" w:lineRule="auto"/>
              <w:rPr>
                <w:sz w:val="24"/>
                <w:szCs w:val="24"/>
                <w:lang w:val="en-US"/>
              </w:rPr>
            </w:pPr>
            <w:r w:rsidRPr="00E5220A">
              <w:rPr>
                <w:color w:val="000000"/>
                <w:sz w:val="24"/>
                <w:szCs w:val="24"/>
                <w:lang w:val="en-US"/>
              </w:rPr>
              <w:t>Tỷ số giới tính khi sinh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B4CD93" w14:textId="77777777" w:rsidR="0069004E" w:rsidRPr="00E5220A" w:rsidRDefault="0069004E" w:rsidP="00E5495B">
            <w:pPr>
              <w:spacing w:after="0" w:line="240" w:lineRule="auto"/>
              <w:jc w:val="center"/>
              <w:rPr>
                <w:sz w:val="24"/>
                <w:szCs w:val="24"/>
                <w:lang w:val="en-US"/>
              </w:rPr>
            </w:pPr>
            <w:r w:rsidRPr="00E5220A">
              <w:rPr>
                <w:color w:val="000000"/>
                <w:sz w:val="24"/>
                <w:szCs w:val="24"/>
                <w:lang w:val="en-US"/>
              </w:rPr>
              <w:t>Số bé trai/100 bé gái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53FAA0" w14:textId="4F27259E"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C28C7D" w14:textId="2BDB08CC"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947260" w14:textId="0CED5141" w:rsidR="0069004E" w:rsidRPr="00C630EC" w:rsidRDefault="0069004E" w:rsidP="00E5495B">
            <w:pPr>
              <w:spacing w:after="0" w:line="240" w:lineRule="auto"/>
              <w:jc w:val="center"/>
              <w:rPr>
                <w:color w:val="000000"/>
                <w:sz w:val="24"/>
                <w:szCs w:val="24"/>
                <w:lang w:val="en-US"/>
              </w:rPr>
            </w:pPr>
            <w:r w:rsidRPr="00C630EC">
              <w:rPr>
                <w:color w:val="000000"/>
                <w:sz w:val="24"/>
                <w:szCs w:val="24"/>
                <w:lang w:val="en-US"/>
              </w:rPr>
              <w:t>105</w:t>
            </w:r>
          </w:p>
        </w:tc>
      </w:tr>
    </w:tbl>
    <w:p w14:paraId="09958FE7" w14:textId="05D31329" w:rsidR="00E5220A" w:rsidRPr="00E5220A" w:rsidRDefault="00E5220A" w:rsidP="00E5220A">
      <w:pPr>
        <w:spacing w:after="0" w:line="240" w:lineRule="auto"/>
        <w:jc w:val="right"/>
        <w:rPr>
          <w:i/>
          <w:iCs/>
          <w:sz w:val="16"/>
          <w:szCs w:val="16"/>
          <w:lang w:val="en-US"/>
        </w:rPr>
      </w:pPr>
      <w:r w:rsidRPr="00E5220A">
        <w:rPr>
          <w:i/>
          <w:iCs/>
          <w:color w:val="000000"/>
          <w:sz w:val="20"/>
          <w:szCs w:val="20"/>
          <w:lang w:val="en-US"/>
        </w:rPr>
        <w:t xml:space="preserve">Nguồn: </w:t>
      </w:r>
      <w:r>
        <w:rPr>
          <w:i/>
          <w:iCs/>
          <w:color w:val="000000"/>
          <w:sz w:val="20"/>
          <w:szCs w:val="20"/>
          <w:lang w:val="en-US"/>
        </w:rPr>
        <w:t>T</w:t>
      </w:r>
      <w:r w:rsidRPr="00E5220A">
        <w:rPr>
          <w:i/>
          <w:iCs/>
          <w:color w:val="000000"/>
          <w:sz w:val="20"/>
          <w:szCs w:val="20"/>
          <w:lang w:val="en-US"/>
        </w:rPr>
        <w:t xml:space="preserve">ính toán của </w:t>
      </w:r>
      <w:r>
        <w:rPr>
          <w:i/>
          <w:iCs/>
          <w:color w:val="000000"/>
          <w:sz w:val="20"/>
          <w:szCs w:val="20"/>
          <w:lang w:val="en-US"/>
        </w:rPr>
        <w:t>nhóm lập quy hoạch</w:t>
      </w:r>
    </w:p>
    <w:p w14:paraId="7569DD28" w14:textId="16F3BE10" w:rsidR="00DC389A" w:rsidRPr="00B27D42" w:rsidRDefault="00A37505" w:rsidP="00E035C0">
      <w:pPr>
        <w:keepNext/>
        <w:keepLines/>
        <w:spacing w:before="120" w:after="120" w:line="240" w:lineRule="auto"/>
        <w:jc w:val="both"/>
        <w:outlineLvl w:val="2"/>
        <w:rPr>
          <w:b/>
          <w:i/>
          <w:iCs/>
          <w:lang w:val="en-US"/>
        </w:rPr>
      </w:pPr>
      <w:bookmarkStart w:id="1019" w:name="_Toc72311129"/>
      <w:r w:rsidRPr="00B27D42">
        <w:rPr>
          <w:b/>
          <w:i/>
          <w:iCs/>
          <w:lang w:val="en-US"/>
        </w:rPr>
        <w:lastRenderedPageBreak/>
        <w:t>8</w:t>
      </w:r>
      <w:r w:rsidR="00846DC2" w:rsidRPr="00B27D42">
        <w:rPr>
          <w:b/>
          <w:i/>
          <w:iCs/>
          <w:lang w:val="en-US"/>
        </w:rPr>
        <w:t>.</w:t>
      </w:r>
      <w:r w:rsidR="005420AE" w:rsidRPr="00B27D42">
        <w:rPr>
          <w:b/>
          <w:i/>
          <w:iCs/>
          <w:lang w:val="en-US"/>
        </w:rPr>
        <w:t>2</w:t>
      </w:r>
      <w:r w:rsidR="00846DC2" w:rsidRPr="00B27D42">
        <w:rPr>
          <w:b/>
          <w:i/>
          <w:iCs/>
          <w:lang w:val="en-US"/>
        </w:rPr>
        <w:t xml:space="preserve">. </w:t>
      </w:r>
      <w:r w:rsidR="00DC389A" w:rsidRPr="00B27D42">
        <w:rPr>
          <w:b/>
          <w:i/>
          <w:iCs/>
          <w:lang w:val="en-US"/>
        </w:rPr>
        <w:t>Tầm nhìn đến năm 20</w:t>
      </w:r>
      <w:r w:rsidR="007A3D63" w:rsidRPr="00B27D42">
        <w:rPr>
          <w:b/>
          <w:i/>
          <w:iCs/>
          <w:lang w:val="en-US"/>
        </w:rPr>
        <w:t>5</w:t>
      </w:r>
      <w:r w:rsidR="00DC389A" w:rsidRPr="00B27D42">
        <w:rPr>
          <w:b/>
          <w:i/>
          <w:iCs/>
          <w:lang w:val="en-US"/>
        </w:rPr>
        <w:t>0</w:t>
      </w:r>
      <w:bookmarkEnd w:id="1019"/>
    </w:p>
    <w:p w14:paraId="2E54B599" w14:textId="6B087184" w:rsidR="0069004E" w:rsidRPr="00C630EC" w:rsidRDefault="0069004E" w:rsidP="00DC389A">
      <w:pPr>
        <w:spacing w:before="120" w:after="120" w:line="240" w:lineRule="auto"/>
        <w:ind w:firstLine="567"/>
        <w:jc w:val="both"/>
        <w:rPr>
          <w:color w:val="000000"/>
          <w:lang w:val="en-US"/>
        </w:rPr>
      </w:pPr>
      <w:r w:rsidRPr="00C630EC">
        <w:rPr>
          <w:color w:val="000000"/>
          <w:lang w:val="en-US"/>
        </w:rPr>
        <w:t>Đến 2050, hệ thống y tế tỉnh Lai Châu được hoàn thiện, hiện đại, phù hợp với đặc điểm vùng; mạng lưới y tế cơ sở được củng cố vững chắc; y tế chuyên sâu phát triển ngang tầm với các tỉnh thành trong khu vực. Kết hợp hài hòa giữa y tế công lập và y tế ngoài công lập, trong đó y tế công lập giữ vai trò nòng cốt; mọi người dân đều được hưởng các dịch vụ chăm sóc sức khỏe cơ bản có chất lượng cao. Cơ sở y tế ngoài công lập được xây dựng đảm bảo đáp ứng nhu cầu chăm sóc sức khỏe chất lượng cao trên cơ sở phát huy lợi thế của tỉnh. Mọi người dân được sống trong cộng đồng an toàn, phát triển tốt về thể chất và tinh thần, nâng cao thể lực, tăng tuổi thọ, đáp ứng yêu cầu nhân lực cho sự nghiệp công nghiệp hóa, hiện đại hóa, xây dựng và bảo vệ Tổ quốc.</w:t>
      </w:r>
    </w:p>
    <w:p w14:paraId="59B0E9CA" w14:textId="05BA512E" w:rsidR="00DC389A" w:rsidRPr="00B27D42" w:rsidRDefault="00DC389A" w:rsidP="00E035C0">
      <w:pPr>
        <w:keepNext/>
        <w:keepLines/>
        <w:spacing w:before="120" w:after="120" w:line="240" w:lineRule="auto"/>
        <w:jc w:val="both"/>
        <w:outlineLvl w:val="2"/>
        <w:rPr>
          <w:b/>
          <w:i/>
          <w:iCs/>
          <w:lang w:val="en-US"/>
        </w:rPr>
      </w:pPr>
      <w:bookmarkStart w:id="1020" w:name="_Toc72311130"/>
      <w:r w:rsidRPr="005530BB">
        <w:rPr>
          <w:b/>
          <w:i/>
          <w:iCs/>
          <w:lang w:val="en-US"/>
        </w:rPr>
        <w:t xml:space="preserve">8.3. </w:t>
      </w:r>
      <w:r w:rsidR="00D47F5A" w:rsidRPr="005530BB">
        <w:rPr>
          <w:b/>
          <w:i/>
          <w:iCs/>
          <w:lang w:val="en-US"/>
        </w:rPr>
        <w:t xml:space="preserve">Định hướng </w:t>
      </w:r>
      <w:r w:rsidRPr="005530BB">
        <w:rPr>
          <w:b/>
          <w:i/>
          <w:iCs/>
          <w:lang w:val="en-US"/>
        </w:rPr>
        <w:t>phát triển</w:t>
      </w:r>
      <w:r w:rsidR="00D47F5A" w:rsidRPr="005530BB">
        <w:rPr>
          <w:b/>
          <w:i/>
          <w:iCs/>
          <w:lang w:val="en-US"/>
        </w:rPr>
        <w:t xml:space="preserve"> y tế, chăm sóc sức khỏe nhân dân</w:t>
      </w:r>
      <w:bookmarkEnd w:id="1020"/>
    </w:p>
    <w:p w14:paraId="611B7DF1" w14:textId="6003494C" w:rsidR="00693890" w:rsidRPr="007A667F" w:rsidRDefault="00A37505" w:rsidP="007A667F">
      <w:pPr>
        <w:keepNext/>
        <w:keepLines/>
        <w:spacing w:before="120" w:after="120" w:line="240" w:lineRule="auto"/>
        <w:jc w:val="both"/>
        <w:outlineLvl w:val="3"/>
        <w:rPr>
          <w:bCs/>
          <w:i/>
          <w:iCs/>
          <w:szCs w:val="26"/>
          <w:lang w:val="en-US"/>
        </w:rPr>
      </w:pPr>
      <w:bookmarkStart w:id="1021" w:name="_Toc72311131"/>
      <w:r w:rsidRPr="007A667F">
        <w:rPr>
          <w:bCs/>
          <w:i/>
          <w:iCs/>
          <w:szCs w:val="26"/>
          <w:lang w:val="en-US"/>
        </w:rPr>
        <w:t>8</w:t>
      </w:r>
      <w:r w:rsidR="00846DC2" w:rsidRPr="007A667F">
        <w:rPr>
          <w:bCs/>
          <w:i/>
          <w:iCs/>
          <w:szCs w:val="26"/>
          <w:lang w:val="en-US"/>
        </w:rPr>
        <w:t>.</w:t>
      </w:r>
      <w:r w:rsidR="00DC389A" w:rsidRPr="007A667F">
        <w:rPr>
          <w:bCs/>
          <w:i/>
          <w:iCs/>
          <w:szCs w:val="26"/>
          <w:lang w:val="en-US"/>
        </w:rPr>
        <w:t>3</w:t>
      </w:r>
      <w:r w:rsidR="00846DC2" w:rsidRPr="007A667F">
        <w:rPr>
          <w:bCs/>
          <w:i/>
          <w:iCs/>
          <w:szCs w:val="26"/>
          <w:lang w:val="en-US"/>
        </w:rPr>
        <w:t xml:space="preserve">.1. Dự báo </w:t>
      </w:r>
      <w:r w:rsidR="00693890" w:rsidRPr="007A667F">
        <w:rPr>
          <w:bCs/>
          <w:i/>
          <w:iCs/>
          <w:szCs w:val="26"/>
          <w:lang w:val="en-US"/>
        </w:rPr>
        <w:t>quy mô và tốc độ tăng dân số</w:t>
      </w:r>
      <w:bookmarkEnd w:id="1021"/>
    </w:p>
    <w:p w14:paraId="76BB69D4" w14:textId="77777777" w:rsidR="00693890" w:rsidRPr="00B27D42" w:rsidRDefault="00693890" w:rsidP="00693890">
      <w:pPr>
        <w:spacing w:before="120" w:after="120" w:line="240" w:lineRule="auto"/>
        <w:ind w:firstLine="567"/>
        <w:jc w:val="both"/>
        <w:rPr>
          <w:lang w:val="en-US"/>
        </w:rPr>
      </w:pPr>
      <w:r w:rsidRPr="00B27D42">
        <w:rPr>
          <w:color w:val="000000"/>
          <w:lang w:val="en-US"/>
        </w:rPr>
        <w:t>Dự báo dân số của tỉnh Lai Châu trong giai đoạn từ 2021 đến 2050 cho thấy quy mô dân số trung bình tiếp tục tăng. Dân số toàn tỉnh sẽ đạt 535.899 người vào năm 2030 và 663.675 người vào năm 2050. Tuy nhiên, tốc độ tăng dân số có xu hướng giảm dần, đạt 1,15% năm 2030 và chỉ còn 1% năm 2050. </w:t>
      </w:r>
    </w:p>
    <w:p w14:paraId="0ED7DDB5" w14:textId="189A5247" w:rsidR="00693890" w:rsidRPr="00B27D42" w:rsidRDefault="00693890" w:rsidP="00693890">
      <w:pPr>
        <w:spacing w:before="120" w:after="120" w:line="240" w:lineRule="auto"/>
        <w:ind w:firstLine="567"/>
        <w:jc w:val="both"/>
        <w:rPr>
          <w:lang w:val="en-US"/>
        </w:rPr>
      </w:pPr>
      <w:r w:rsidRPr="00B27D42">
        <w:rPr>
          <w:color w:val="000000"/>
          <w:lang w:val="en-US"/>
        </w:rPr>
        <w:t>Về cơ cấu tuổi, theo dự báo, cũng như xu thế chung của cả nước với nhiều yếu tố thúc đẩy tốc độ già hóa tại Việt Nam hiện nay như tỷ lệ sinh giảm, tuổi thọ tăng</w:t>
      </w:r>
      <w:r w:rsidR="00EB61B8" w:rsidRPr="00B27D42">
        <w:rPr>
          <w:color w:val="000000"/>
          <w:lang w:val="en-US"/>
        </w:rPr>
        <w:t>,</w:t>
      </w:r>
      <w:r w:rsidRPr="00B27D42">
        <w:rPr>
          <w:color w:val="000000"/>
          <w:lang w:val="en-US"/>
        </w:rPr>
        <w:t>… Lai Châu cũng có xu hướng già hóa dân số. Năm 2019, tỉnh Lai Châu có 26.653 người cao tuổi, chiếm 5,94% dân số, tỷ lệ người cao tuổi tại Lai Châu được dự báo sẽ tăng mạnh trong thời gian tới. Trong bối cảnh tỷ lệ người cao tuổi gia tăng, ngành y tế sẽ cần quan tâm nhiều hơn về chăm sóc và chữa bệnh cho người già cũng như các vấn đề đặt ra liên quan đến già hóa dân số.</w:t>
      </w:r>
    </w:p>
    <w:p w14:paraId="0A612D9E" w14:textId="67E1E3ED" w:rsidR="00693890" w:rsidRPr="00B27D42" w:rsidRDefault="00693890" w:rsidP="00693890">
      <w:pPr>
        <w:spacing w:before="120" w:after="120" w:line="240" w:lineRule="auto"/>
        <w:ind w:firstLine="567"/>
        <w:jc w:val="both"/>
        <w:rPr>
          <w:lang w:val="en-US"/>
        </w:rPr>
      </w:pPr>
      <w:r w:rsidRPr="00B27D42">
        <w:rPr>
          <w:color w:val="000000"/>
          <w:lang w:val="en-US"/>
        </w:rPr>
        <w:t xml:space="preserve">Xét theo địa bàn các huyện, giả định tỷ trọng dân số mỗi huyện trên tổng dân số của tỉnh duy trì như năm gốc 2019, </w:t>
      </w:r>
      <w:r w:rsidR="00EB61B8" w:rsidRPr="00B27D42">
        <w:rPr>
          <w:color w:val="000000"/>
          <w:lang w:val="en-US"/>
        </w:rPr>
        <w:t xml:space="preserve">thì </w:t>
      </w:r>
      <w:r w:rsidRPr="00B27D42">
        <w:rPr>
          <w:color w:val="000000"/>
          <w:lang w:val="en-US"/>
        </w:rPr>
        <w:t xml:space="preserve">phân bố dân số tỉnh Lai Châu theo huyện </w:t>
      </w:r>
      <w:r w:rsidR="00EB61B8" w:rsidRPr="00B27D42">
        <w:rPr>
          <w:color w:val="000000"/>
          <w:lang w:val="en-US"/>
        </w:rPr>
        <w:t xml:space="preserve">sẽ </w:t>
      </w:r>
      <w:r w:rsidRPr="00B27D42">
        <w:rPr>
          <w:color w:val="000000"/>
          <w:lang w:val="en-US"/>
        </w:rPr>
        <w:t>được thể hiện trong Bảng</w:t>
      </w:r>
      <w:r w:rsidR="00EB61B8" w:rsidRPr="00B27D42">
        <w:rPr>
          <w:color w:val="000000"/>
          <w:lang w:val="en-US"/>
        </w:rPr>
        <w:t xml:space="preserve"> Dự báo dân số tỉnh Lai Châu đến năm 2050</w:t>
      </w:r>
      <w:r w:rsidRPr="00B27D42">
        <w:rPr>
          <w:color w:val="000000"/>
          <w:lang w:val="en-US"/>
        </w:rPr>
        <w:t>. Theo đó, Sìn Hồ và Phong Thổ vẫn là hai địa bàn có số dân lớn nhất trong cả tỉnh. Dân số của Sìn Hồ dự báo sẽ đạt 100 nghìn sau năm 2030 và sẽ đạt 120 nghìn vào năm 2050. Trong khi đó, dân số huyện Nậm Nhùn chỉ đạt 30 nghìn người và tiệm cận 40 nghìn người trong cùng thời kỳ đó. Các huyện còn lại có dân số ít hơn với mức dưới 100.000 người. </w:t>
      </w:r>
    </w:p>
    <w:p w14:paraId="4D1FB71A" w14:textId="10A44D3C" w:rsidR="00693890" w:rsidRPr="00B27D42" w:rsidRDefault="00693890" w:rsidP="00693890">
      <w:pPr>
        <w:spacing w:before="120" w:after="120" w:line="240" w:lineRule="auto"/>
        <w:ind w:firstLine="720"/>
        <w:jc w:val="both"/>
        <w:rPr>
          <w:lang w:val="en-US"/>
        </w:rPr>
      </w:pPr>
      <w:r w:rsidRPr="00B27D42">
        <w:rPr>
          <w:color w:val="000000"/>
          <w:lang w:val="en-US"/>
        </w:rPr>
        <w:t>Nếu không có làn sóng di cư mạnh mẽ có chủ đích, phân bố dân cư của tỉnh Lai Châu sẽ không có nhiều thay đổi so với đặc điểm hiện nay và theo xu hướng chung: mật độ dân cư sẽ tăng cao tại các thành phố và huyện có tốc độ phát triển tốt. Theo đó, dân số sẽ tập trung nhiều tại thành phố Lai Châu (gần 600 người/km</w:t>
      </w:r>
      <w:r w:rsidRPr="00954734">
        <w:rPr>
          <w:color w:val="000000"/>
          <w:vertAlign w:val="superscript"/>
          <w:lang w:val="en-US"/>
        </w:rPr>
        <w:t>2</w:t>
      </w:r>
      <w:r w:rsidRPr="00B27D42">
        <w:rPr>
          <w:color w:val="000000"/>
          <w:lang w:val="en-US"/>
        </w:rPr>
        <w:t>), Tam Đường, Than Uyên (mật độ dân số hơn 83 người/km</w:t>
      </w:r>
      <w:r w:rsidRPr="00954734">
        <w:rPr>
          <w:color w:val="000000"/>
          <w:vertAlign w:val="superscript"/>
          <w:lang w:val="en-US"/>
        </w:rPr>
        <w:t>2</w:t>
      </w:r>
      <w:r w:rsidRPr="00B27D42">
        <w:rPr>
          <w:color w:val="000000"/>
          <w:lang w:val="en-US"/>
        </w:rPr>
        <w:t xml:space="preserve">), đòi hỏi công tác chăm sóc sức khỏe người dân cần được đầu tư nhiều hơn tại những địa bàn này. Bên cạnh đó, một số huyện có diện tích lớn hơn hẳn như Mường Tè, Sìn Hồ, Phong Thổ và Nậm Nhùn (trên 1.000ha), đồng thời dân cư thưa thớt và ở cách xa nhau, ngành y tế cũng cần lưu </w:t>
      </w:r>
      <w:r w:rsidRPr="00B27D42">
        <w:rPr>
          <w:color w:val="000000"/>
          <w:lang w:val="en-US"/>
        </w:rPr>
        <w:lastRenderedPageBreak/>
        <w:t>ý để có phương thức chăm sóc sức khỏe người dân tại các địa bàn này được phù hợp và hiệu quả. </w:t>
      </w:r>
    </w:p>
    <w:p w14:paraId="54C03CD5" w14:textId="622FABD0" w:rsidR="00693890" w:rsidRPr="007A667F" w:rsidRDefault="007A667F" w:rsidP="007A667F">
      <w:pPr>
        <w:jc w:val="center"/>
        <w:rPr>
          <w:b/>
          <w:lang w:val="en-US"/>
        </w:rPr>
      </w:pPr>
      <w:bookmarkStart w:id="1022" w:name="_Toc71086526"/>
      <w:bookmarkStart w:id="1023" w:name="_Toc73506005"/>
      <w:r w:rsidRPr="007A667F">
        <w:rPr>
          <w:b/>
        </w:rPr>
        <w:t xml:space="preserve">Bảng </w:t>
      </w:r>
      <w:r w:rsidRPr="007A667F">
        <w:rPr>
          <w:b/>
        </w:rPr>
        <w:fldChar w:fldCharType="begin"/>
      </w:r>
      <w:r w:rsidRPr="007A667F">
        <w:rPr>
          <w:b/>
        </w:rPr>
        <w:instrText xml:space="preserve"> SEQ Bảng \* ARABIC </w:instrText>
      </w:r>
      <w:r w:rsidRPr="007A667F">
        <w:rPr>
          <w:b/>
        </w:rPr>
        <w:fldChar w:fldCharType="separate"/>
      </w:r>
      <w:r w:rsidR="000D6197">
        <w:rPr>
          <w:b/>
          <w:noProof/>
        </w:rPr>
        <w:t>76</w:t>
      </w:r>
      <w:r w:rsidRPr="007A667F">
        <w:rPr>
          <w:b/>
        </w:rPr>
        <w:fldChar w:fldCharType="end"/>
      </w:r>
      <w:r w:rsidRPr="007A667F">
        <w:rPr>
          <w:b/>
          <w:lang w:val="en-US"/>
        </w:rPr>
        <w:t xml:space="preserve">. </w:t>
      </w:r>
      <w:r w:rsidR="00693890" w:rsidRPr="007A667F">
        <w:rPr>
          <w:b/>
          <w:lang w:val="en-US"/>
        </w:rPr>
        <w:t>Dự báo dân số tỉnh Lai Châu đến 2050</w:t>
      </w:r>
      <w:bookmarkEnd w:id="1022"/>
      <w:bookmarkEnd w:id="1023"/>
    </w:p>
    <w:tbl>
      <w:tblPr>
        <w:tblW w:w="0" w:type="auto"/>
        <w:tblCellMar>
          <w:top w:w="15" w:type="dxa"/>
          <w:left w:w="15" w:type="dxa"/>
          <w:bottom w:w="15" w:type="dxa"/>
          <w:right w:w="15" w:type="dxa"/>
        </w:tblCellMar>
        <w:tblLook w:val="04A0" w:firstRow="1" w:lastRow="0" w:firstColumn="1" w:lastColumn="0" w:noHBand="0" w:noVBand="1"/>
      </w:tblPr>
      <w:tblGrid>
        <w:gridCol w:w="670"/>
        <w:gridCol w:w="2463"/>
        <w:gridCol w:w="996"/>
        <w:gridCol w:w="996"/>
        <w:gridCol w:w="996"/>
        <w:gridCol w:w="996"/>
        <w:gridCol w:w="996"/>
        <w:gridCol w:w="996"/>
      </w:tblGrid>
      <w:tr w:rsidR="00A133FA" w:rsidRPr="00693890" w14:paraId="5B29E7BE" w14:textId="77777777" w:rsidTr="008226D8">
        <w:trPr>
          <w:trHeight w:val="301"/>
          <w:tblHead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1397D3A" w14:textId="6DF98F16" w:rsidR="00A133FA" w:rsidRPr="00A133FA" w:rsidRDefault="00A133FA" w:rsidP="00A133FA">
            <w:pPr>
              <w:spacing w:before="60" w:after="0" w:line="240" w:lineRule="auto"/>
              <w:jc w:val="center"/>
              <w:rPr>
                <w:i/>
                <w:iCs/>
                <w:color w:val="000000"/>
                <w:sz w:val="24"/>
                <w:szCs w:val="24"/>
                <w:lang w:val="en-US"/>
              </w:rPr>
            </w:pPr>
            <w:r w:rsidRPr="00693890">
              <w:rPr>
                <w:b/>
                <w:bCs/>
                <w:color w:val="000000"/>
                <w:sz w:val="24"/>
                <w:szCs w:val="24"/>
                <w:lang w:val="en-US"/>
              </w:rPr>
              <w:t>STT</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585E705" w14:textId="19F3409F" w:rsidR="00A133FA" w:rsidRPr="00A133FA" w:rsidRDefault="00A133FA" w:rsidP="00A133FA">
            <w:pPr>
              <w:spacing w:before="60" w:after="0" w:line="240" w:lineRule="auto"/>
              <w:jc w:val="center"/>
              <w:rPr>
                <w:i/>
                <w:iCs/>
                <w:color w:val="000000"/>
                <w:sz w:val="24"/>
                <w:szCs w:val="24"/>
                <w:lang w:val="en-US"/>
              </w:rPr>
            </w:pPr>
            <w:r w:rsidRPr="00693890">
              <w:rPr>
                <w:b/>
                <w:bCs/>
                <w:color w:val="000000"/>
                <w:sz w:val="24"/>
                <w:szCs w:val="24"/>
                <w:lang w:val="en-US"/>
              </w:rPr>
              <w:t>Chỉ tiêu</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5CFC998F" w14:textId="4DD95F07" w:rsidR="00A133FA" w:rsidRPr="00A133FA" w:rsidRDefault="00A133FA" w:rsidP="00A133FA">
            <w:pPr>
              <w:spacing w:before="60" w:after="0" w:line="240" w:lineRule="auto"/>
              <w:jc w:val="center"/>
              <w:rPr>
                <w:sz w:val="24"/>
                <w:szCs w:val="24"/>
                <w:lang w:val="en-US"/>
              </w:rPr>
            </w:pPr>
            <w:r w:rsidRPr="00693890">
              <w:rPr>
                <w:b/>
                <w:bCs/>
                <w:color w:val="000000"/>
                <w:sz w:val="24"/>
                <w:szCs w:val="24"/>
                <w:lang w:val="en-US"/>
              </w:rPr>
              <w:t>2025</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619BEE9F" w14:textId="271F6244" w:rsidR="00A133FA" w:rsidRPr="00A133FA" w:rsidRDefault="00A133FA" w:rsidP="00A133FA">
            <w:pPr>
              <w:spacing w:before="60" w:after="0" w:line="240" w:lineRule="auto"/>
              <w:jc w:val="center"/>
              <w:rPr>
                <w:sz w:val="24"/>
                <w:szCs w:val="24"/>
                <w:lang w:val="en-US"/>
              </w:rPr>
            </w:pPr>
            <w:r w:rsidRPr="00693890">
              <w:rPr>
                <w:b/>
                <w:bCs/>
                <w:color w:val="000000"/>
                <w:sz w:val="24"/>
                <w:szCs w:val="24"/>
                <w:lang w:val="en-US"/>
              </w:rPr>
              <w:t>2030</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61E2447" w14:textId="7A09928E" w:rsidR="00A133FA" w:rsidRPr="00A133FA" w:rsidRDefault="00A133FA" w:rsidP="00A133FA">
            <w:pPr>
              <w:spacing w:before="60" w:after="0" w:line="240" w:lineRule="auto"/>
              <w:jc w:val="center"/>
              <w:rPr>
                <w:sz w:val="24"/>
                <w:szCs w:val="24"/>
                <w:lang w:val="en-US"/>
              </w:rPr>
            </w:pPr>
            <w:r w:rsidRPr="00693890">
              <w:rPr>
                <w:b/>
                <w:bCs/>
                <w:color w:val="000000"/>
                <w:sz w:val="24"/>
                <w:szCs w:val="24"/>
                <w:lang w:val="en-US"/>
              </w:rPr>
              <w:t>2035</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3D627B74" w14:textId="5C485934" w:rsidR="00A133FA" w:rsidRPr="00A133FA" w:rsidRDefault="00A133FA" w:rsidP="00A133FA">
            <w:pPr>
              <w:spacing w:before="60" w:after="0" w:line="240" w:lineRule="auto"/>
              <w:jc w:val="center"/>
              <w:rPr>
                <w:sz w:val="24"/>
                <w:szCs w:val="24"/>
                <w:lang w:val="en-US"/>
              </w:rPr>
            </w:pPr>
            <w:r w:rsidRPr="00693890">
              <w:rPr>
                <w:b/>
                <w:bCs/>
                <w:color w:val="000000"/>
                <w:sz w:val="24"/>
                <w:szCs w:val="24"/>
                <w:lang w:val="en-US"/>
              </w:rPr>
              <w:t>2040</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0626EBCF" w14:textId="5E931766" w:rsidR="00A133FA" w:rsidRPr="00A133FA" w:rsidRDefault="00A133FA" w:rsidP="00A133FA">
            <w:pPr>
              <w:spacing w:before="60" w:after="0" w:line="240" w:lineRule="auto"/>
              <w:jc w:val="center"/>
              <w:rPr>
                <w:sz w:val="24"/>
                <w:szCs w:val="24"/>
                <w:lang w:val="en-US"/>
              </w:rPr>
            </w:pPr>
            <w:r w:rsidRPr="00693890">
              <w:rPr>
                <w:b/>
                <w:bCs/>
                <w:color w:val="000000"/>
                <w:sz w:val="24"/>
                <w:szCs w:val="24"/>
                <w:lang w:val="en-US"/>
              </w:rPr>
              <w:t>2045</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tcPr>
          <w:p w14:paraId="1E310F6F" w14:textId="4BF59964" w:rsidR="00A133FA" w:rsidRPr="00A133FA" w:rsidRDefault="00A133FA" w:rsidP="00A133FA">
            <w:pPr>
              <w:spacing w:before="60" w:after="0" w:line="240" w:lineRule="auto"/>
              <w:jc w:val="center"/>
              <w:rPr>
                <w:sz w:val="24"/>
                <w:szCs w:val="24"/>
                <w:lang w:val="en-US"/>
              </w:rPr>
            </w:pPr>
            <w:r w:rsidRPr="00693890">
              <w:rPr>
                <w:b/>
                <w:bCs/>
                <w:color w:val="000000"/>
                <w:sz w:val="24"/>
                <w:szCs w:val="24"/>
                <w:lang w:val="en-US"/>
              </w:rPr>
              <w:t>2050</w:t>
            </w:r>
          </w:p>
        </w:tc>
      </w:tr>
      <w:tr w:rsidR="00A133FA" w:rsidRPr="00693890" w14:paraId="7C9E2F0C" w14:textId="77777777" w:rsidTr="00A133FA">
        <w:trPr>
          <w:trHeight w:val="23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21A644" w14:textId="77777777" w:rsidR="00A133FA" w:rsidRPr="00693890" w:rsidRDefault="00A133FA" w:rsidP="00A133FA">
            <w:pPr>
              <w:spacing w:before="60" w:after="0" w:line="240" w:lineRule="auto"/>
              <w:jc w:val="center"/>
              <w:rPr>
                <w:sz w:val="24"/>
                <w:szCs w:val="24"/>
                <w:lang w:val="en-US"/>
              </w:rPr>
            </w:pPr>
            <w:r w:rsidRPr="00693890">
              <w:rPr>
                <w:i/>
                <w:iCs/>
                <w:color w:val="000000"/>
                <w:sz w:val="24"/>
                <w:szCs w:val="24"/>
                <w:lang w:val="en-US"/>
              </w:rPr>
              <w: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F45072" w14:textId="77777777" w:rsidR="00A133FA" w:rsidRPr="00693890" w:rsidRDefault="00A133FA" w:rsidP="00A133FA">
            <w:pPr>
              <w:spacing w:before="60" w:after="0" w:line="240" w:lineRule="auto"/>
              <w:rPr>
                <w:sz w:val="24"/>
                <w:szCs w:val="24"/>
                <w:lang w:val="en-US"/>
              </w:rPr>
            </w:pPr>
            <w:r w:rsidRPr="00693890">
              <w:rPr>
                <w:i/>
                <w:iCs/>
                <w:color w:val="000000"/>
                <w:sz w:val="24"/>
                <w:szCs w:val="24"/>
                <w:lang w:val="en-US"/>
              </w:rPr>
              <w:t>Toàn tỉnh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847829"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027D1B"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866834"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583BE1"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FDE7ED"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B749FC" w14:textId="77777777" w:rsidR="00A133FA" w:rsidRPr="00693890" w:rsidRDefault="00A133FA" w:rsidP="00A133FA">
            <w:pPr>
              <w:spacing w:before="60" w:after="0" w:line="240" w:lineRule="auto"/>
              <w:rPr>
                <w:sz w:val="24"/>
                <w:szCs w:val="24"/>
                <w:lang w:val="en-US"/>
              </w:rPr>
            </w:pPr>
          </w:p>
        </w:tc>
      </w:tr>
      <w:tr w:rsidR="00A133FA" w:rsidRPr="00693890" w14:paraId="24C86FE9" w14:textId="77777777" w:rsidTr="00A133FA">
        <w:trPr>
          <w:trHeight w:val="31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7FCBC7"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B98B33"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Dân số (người)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1AFA20"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506.120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FA6541"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535.899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0B6154"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567.430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A1B0E0"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600.816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0B67A7"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631.464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944930"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663.675</w:t>
            </w:r>
          </w:p>
        </w:tc>
      </w:tr>
      <w:tr w:rsidR="00A133FA" w:rsidRPr="00693890" w14:paraId="531C4CB0" w14:textId="77777777" w:rsidTr="00A133FA">
        <w:trPr>
          <w:trHeight w:val="259"/>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79FD56"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F88EDB"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Tốc độ tăng dân số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AEC33B"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846C67"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3F6737"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675A82"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080989"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62C494"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1,00</w:t>
            </w:r>
          </w:p>
        </w:tc>
      </w:tr>
      <w:tr w:rsidR="00A133FA" w:rsidRPr="00693890" w14:paraId="58BD73C2" w14:textId="77777777" w:rsidTr="00A133FA">
        <w:trPr>
          <w:trHeight w:val="19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B6DD7E" w14:textId="77777777" w:rsidR="00A133FA" w:rsidRPr="00693890" w:rsidRDefault="00A133FA" w:rsidP="00A133FA">
            <w:pPr>
              <w:spacing w:before="60" w:after="0" w:line="240" w:lineRule="auto"/>
              <w:jc w:val="center"/>
              <w:rPr>
                <w:sz w:val="24"/>
                <w:szCs w:val="24"/>
                <w:lang w:val="en-US"/>
              </w:rPr>
            </w:pPr>
            <w:r w:rsidRPr="00693890">
              <w:rPr>
                <w:i/>
                <w:iCs/>
                <w:color w:val="000000"/>
                <w:sz w:val="24"/>
                <w:szCs w:val="24"/>
                <w:lang w:val="en-US"/>
              </w:rPr>
              <w:t>II.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5C17A5" w14:textId="77777777" w:rsidR="00A133FA" w:rsidRPr="00693890" w:rsidRDefault="00A133FA" w:rsidP="00A133FA">
            <w:pPr>
              <w:spacing w:before="60" w:after="0" w:line="240" w:lineRule="auto"/>
              <w:rPr>
                <w:sz w:val="24"/>
                <w:szCs w:val="24"/>
                <w:lang w:val="en-US"/>
              </w:rPr>
            </w:pPr>
            <w:r w:rsidRPr="00693890">
              <w:rPr>
                <w:i/>
                <w:iCs/>
                <w:color w:val="000000"/>
                <w:sz w:val="24"/>
                <w:szCs w:val="24"/>
                <w:lang w:val="en-US"/>
              </w:rPr>
              <w:t>Dân số theo huyện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F8F80F"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513DCD"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BCBFF5"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1CF5B6"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0B53E9" w14:textId="77777777" w:rsidR="00A133FA" w:rsidRPr="00693890" w:rsidRDefault="00A133FA" w:rsidP="00A133FA">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9ED0D0" w14:textId="77777777" w:rsidR="00A133FA" w:rsidRPr="00693890" w:rsidRDefault="00A133FA" w:rsidP="00A133FA">
            <w:pPr>
              <w:spacing w:before="60" w:after="0" w:line="240" w:lineRule="auto"/>
              <w:rPr>
                <w:sz w:val="24"/>
                <w:szCs w:val="24"/>
                <w:lang w:val="en-US"/>
              </w:rPr>
            </w:pPr>
          </w:p>
        </w:tc>
      </w:tr>
      <w:tr w:rsidR="00A133FA" w:rsidRPr="00693890" w14:paraId="16A3C0C9" w14:textId="77777777" w:rsidTr="00A133FA">
        <w:trPr>
          <w:trHeight w:val="26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0EBC27"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552CD7"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TP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3D905D"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45.837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D849F4"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48.534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99ED62"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51.389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3496FA"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54.413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90CE83"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57.189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4F3B53"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60.106</w:t>
            </w:r>
          </w:p>
        </w:tc>
      </w:tr>
      <w:tr w:rsidR="00A133FA" w:rsidRPr="00693890" w14:paraId="3EEE930F" w14:textId="77777777" w:rsidTr="00A133FA">
        <w:trPr>
          <w:trHeight w:val="20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27AC7F"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1156EF"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Tam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7EE6D"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62.700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82891D"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66.389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D2FC3E"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70.295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23C724"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74.431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9B8A24"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78.228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0F6DA7"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82.218</w:t>
            </w:r>
          </w:p>
        </w:tc>
      </w:tr>
      <w:tr w:rsidR="00A133FA" w:rsidRPr="00693890" w14:paraId="3187B69B" w14:textId="77777777" w:rsidTr="00A133FA">
        <w:trPr>
          <w:trHeight w:val="15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8C75CC"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8FFAA9"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F10974"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50.567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04919D"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53.543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531226"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56.693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EBF4AC"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60.029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166585"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63.091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415C88"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66.309</w:t>
            </w:r>
          </w:p>
        </w:tc>
      </w:tr>
      <w:tr w:rsidR="00A133FA" w:rsidRPr="00693890" w14:paraId="0D88C93D" w14:textId="77777777" w:rsidTr="00A133FA">
        <w:trPr>
          <w:trHeight w:val="15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75330C"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342BED"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79A225"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91.693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4E6D0F"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97.088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BACFF6"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102.801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C8DF57"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108.849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2CF7AE"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114.402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269758"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120.237</w:t>
            </w:r>
          </w:p>
        </w:tc>
      </w:tr>
      <w:tr w:rsidR="00A133FA" w:rsidRPr="00693890" w14:paraId="29004509" w14:textId="77777777" w:rsidTr="00A133FA">
        <w:trPr>
          <w:trHeight w:val="22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9CDA76"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75CEA3"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Phong Thổ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D19F12"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87.788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D0579F"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92.953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BE3FC2"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98.422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A0DCE2"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104.213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4670B0"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109.529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5DFEAE"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115.116</w:t>
            </w:r>
          </w:p>
        </w:tc>
      </w:tr>
      <w:tr w:rsidR="00A133FA" w:rsidRPr="00693890" w14:paraId="29DD9760" w14:textId="77777777" w:rsidTr="00A133FA">
        <w:trPr>
          <w:trHeight w:val="162"/>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652C5C"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6380D7"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BD7D96"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74.060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87B996"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78.417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E77E04"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83.031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DA4715"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87.917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E5AC1F"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92.401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0903A5"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97.115</w:t>
            </w:r>
          </w:p>
        </w:tc>
      </w:tr>
      <w:tr w:rsidR="00A133FA" w:rsidRPr="00693890" w14:paraId="23B7254A" w14:textId="77777777" w:rsidTr="00A133FA">
        <w:trPr>
          <w:trHeight w:val="96"/>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050DD3"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F02A3A"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783F66"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63.436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24CDC5"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67.168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F6F4BB"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71.121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176EA5"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75.305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9FC7912"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79.146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BD8C2C"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83.184</w:t>
            </w:r>
          </w:p>
        </w:tc>
      </w:tr>
      <w:tr w:rsidR="00A133FA" w:rsidRPr="00693890" w14:paraId="74092000" w14:textId="77777777" w:rsidTr="00A133FA">
        <w:trPr>
          <w:trHeight w:val="171"/>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1E4F4A"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D4A7B1" w14:textId="77777777" w:rsidR="00A133FA" w:rsidRPr="00693890" w:rsidRDefault="00A133FA" w:rsidP="00A133FA">
            <w:pPr>
              <w:spacing w:before="60" w:after="0" w:line="240" w:lineRule="auto"/>
              <w:rPr>
                <w:sz w:val="24"/>
                <w:szCs w:val="24"/>
                <w:lang w:val="en-US"/>
              </w:rPr>
            </w:pPr>
            <w:r w:rsidRPr="00693890">
              <w:rPr>
                <w:color w:val="000000"/>
                <w:sz w:val="24"/>
                <w:szCs w:val="24"/>
                <w:lang w:val="en-US"/>
              </w:rPr>
              <w:t>Nậm Nhùn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8490F7"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30.039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B9FE5E"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31.807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601D2F"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33.678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4C8764"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35.660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F2CFC8"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37.479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1A1E4C" w14:textId="77777777" w:rsidR="00A133FA" w:rsidRPr="00693890" w:rsidRDefault="00A133FA" w:rsidP="00A133FA">
            <w:pPr>
              <w:spacing w:before="60" w:after="0" w:line="240" w:lineRule="auto"/>
              <w:jc w:val="center"/>
              <w:rPr>
                <w:sz w:val="24"/>
                <w:szCs w:val="24"/>
                <w:lang w:val="en-US"/>
              </w:rPr>
            </w:pPr>
            <w:r w:rsidRPr="00693890">
              <w:rPr>
                <w:color w:val="000000"/>
                <w:sz w:val="24"/>
                <w:szCs w:val="24"/>
                <w:lang w:val="en-US"/>
              </w:rPr>
              <w:t>39.390</w:t>
            </w:r>
          </w:p>
        </w:tc>
      </w:tr>
    </w:tbl>
    <w:p w14:paraId="1D1D8A67" w14:textId="36572C3B" w:rsidR="00693890" w:rsidRPr="00693890" w:rsidRDefault="00693890" w:rsidP="00693890">
      <w:pPr>
        <w:spacing w:before="120" w:after="120" w:line="240" w:lineRule="auto"/>
        <w:ind w:firstLine="567"/>
        <w:jc w:val="right"/>
        <w:rPr>
          <w:i/>
          <w:iCs/>
          <w:sz w:val="16"/>
          <w:szCs w:val="16"/>
          <w:lang w:val="en-US"/>
        </w:rPr>
      </w:pPr>
      <w:r w:rsidRPr="00693890">
        <w:rPr>
          <w:i/>
          <w:iCs/>
          <w:color w:val="000000"/>
          <w:sz w:val="20"/>
          <w:szCs w:val="20"/>
          <w:lang w:val="en-US"/>
        </w:rPr>
        <w:t xml:space="preserve">Nguồn: Tính toán </w:t>
      </w:r>
      <w:r w:rsidR="00A133FA">
        <w:rPr>
          <w:i/>
          <w:iCs/>
          <w:color w:val="000000"/>
          <w:sz w:val="20"/>
          <w:szCs w:val="20"/>
          <w:lang w:val="en-US"/>
        </w:rPr>
        <w:t>của nhóm lập quy hoạch</w:t>
      </w:r>
    </w:p>
    <w:p w14:paraId="6AA67D78" w14:textId="618BF50C" w:rsidR="00846DC2" w:rsidRPr="00B27D42" w:rsidRDefault="00A37505" w:rsidP="007A667F">
      <w:pPr>
        <w:keepNext/>
        <w:keepLines/>
        <w:spacing w:before="120" w:after="120" w:line="240" w:lineRule="auto"/>
        <w:jc w:val="both"/>
        <w:outlineLvl w:val="3"/>
        <w:rPr>
          <w:bCs/>
          <w:i/>
          <w:iCs/>
          <w:szCs w:val="26"/>
          <w:lang w:val="en-US"/>
        </w:rPr>
      </w:pPr>
      <w:bookmarkStart w:id="1024" w:name="_Toc72311132"/>
      <w:r w:rsidRPr="00B27D42">
        <w:rPr>
          <w:bCs/>
          <w:i/>
          <w:iCs/>
          <w:szCs w:val="26"/>
          <w:lang w:val="en-US"/>
        </w:rPr>
        <w:t>8</w:t>
      </w:r>
      <w:r w:rsidR="00846DC2" w:rsidRPr="00B27D42">
        <w:rPr>
          <w:bCs/>
          <w:i/>
          <w:iCs/>
          <w:szCs w:val="26"/>
          <w:lang w:val="en-US"/>
        </w:rPr>
        <w:t>.</w:t>
      </w:r>
      <w:r w:rsidR="00794DE9" w:rsidRPr="00B27D42">
        <w:rPr>
          <w:bCs/>
          <w:i/>
          <w:iCs/>
          <w:szCs w:val="26"/>
          <w:lang w:val="en-US"/>
        </w:rPr>
        <w:t>3</w:t>
      </w:r>
      <w:r w:rsidR="00846DC2" w:rsidRPr="00B27D42">
        <w:rPr>
          <w:bCs/>
          <w:i/>
          <w:iCs/>
          <w:szCs w:val="26"/>
          <w:lang w:val="en-US"/>
        </w:rPr>
        <w:t xml:space="preserve">.2. Dự báo </w:t>
      </w:r>
      <w:r w:rsidR="00855336" w:rsidRPr="00B27D42">
        <w:rPr>
          <w:bCs/>
          <w:i/>
          <w:iCs/>
          <w:szCs w:val="26"/>
          <w:lang w:val="en-US"/>
        </w:rPr>
        <w:t>nhu cầu về nâng cao các chỉ số sức khỏe dân cư</w:t>
      </w:r>
      <w:bookmarkEnd w:id="1024"/>
    </w:p>
    <w:p w14:paraId="1A50F212" w14:textId="06184D52"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Dự báo về nhu cầu nâng cao các chỉ số sức khỏe căn cứ trên dự báo về sự gia tăng quy mô dân số, mức sống, thu nhập của người dân trong thời kỳ quy hoạch, sự thay đổi của cơ cấu bệnh tật, đồng thời để đáp ứng được các yêu cầu đặt ra cho phát triển nâng cao chất lượng chăm sóc sức khỏe và chất lượng dân số theo mục tiêu chung của quốc gia xác định tại Nghị Quyết số 20-NĐ/TW. Theo đó, các chỉ số sức khỏe của người dân trên địa bàn tỉnh Lai Châu hướng đến năm 2030 và 2050 được thể hiện trên một số nội dung sau:</w:t>
      </w:r>
    </w:p>
    <w:p w14:paraId="2E635782" w14:textId="77777777" w:rsidR="00855336" w:rsidRPr="00B27D42" w:rsidRDefault="00855336" w:rsidP="00855336">
      <w:pPr>
        <w:spacing w:before="120" w:after="120" w:line="240" w:lineRule="auto"/>
        <w:ind w:firstLine="567"/>
        <w:jc w:val="both"/>
        <w:rPr>
          <w:szCs w:val="26"/>
          <w:lang w:val="en-US"/>
        </w:rPr>
      </w:pPr>
      <w:r w:rsidRPr="00B27D42">
        <w:rPr>
          <w:b/>
          <w:bCs/>
          <w:i/>
          <w:iCs/>
          <w:color w:val="000000"/>
          <w:szCs w:val="26"/>
          <w:lang w:val="en-US"/>
        </w:rPr>
        <w:t>Đến năm 2030</w:t>
      </w:r>
    </w:p>
    <w:p w14:paraId="3420EE32" w14:textId="6D5AEFAB"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suất tử vong trẻ em dưới 1 tuổi dưới 15/1000 trẻ.</w:t>
      </w:r>
    </w:p>
    <w:p w14:paraId="6E5EB114" w14:textId="54A96BC1"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suất tử vong trẻ em dưới 5 tuổi dưới 20/1000 trẻ.</w:t>
      </w:r>
    </w:p>
    <w:p w14:paraId="41BC3FF5" w14:textId="0297B60A"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lệ trẻ em dưới 5 tuổi bị suy sinh dưỡng thể nhẹ cân dưới 12%.</w:t>
      </w:r>
    </w:p>
    <w:p w14:paraId="6DEE5EDC" w14:textId="77777777"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lệ suy dinh dưỡng thể thấp còi của trẻ em dưới 5 tuổi dưới  15%. </w:t>
      </w:r>
    </w:p>
    <w:p w14:paraId="6CBA1B59" w14:textId="77777777"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lệ tham gia bảo hiểm y tế đạt trên 98% dân số.</w:t>
      </w:r>
    </w:p>
    <w:p w14:paraId="3AB8283B" w14:textId="77777777"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lệ tiêm chủng mở rộng đạt tối thiểu 95% với 14 loại vắc xin. </w:t>
      </w:r>
    </w:p>
    <w:p w14:paraId="45EC45DC" w14:textId="5688B933"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xml:space="preserve">- Tuổi thọ trung bình khoảng </w:t>
      </w:r>
      <w:r w:rsidR="00FA7E09">
        <w:rPr>
          <w:color w:val="000000"/>
          <w:szCs w:val="26"/>
          <w:lang w:val="en-US"/>
        </w:rPr>
        <w:t>72</w:t>
      </w:r>
      <w:r w:rsidRPr="00B27D42">
        <w:rPr>
          <w:color w:val="000000"/>
          <w:szCs w:val="26"/>
          <w:lang w:val="en-US"/>
        </w:rPr>
        <w:t xml:space="preserve"> tuổi, số năm sống khỏe đạt tối thiểu 64 năm. </w:t>
      </w:r>
    </w:p>
    <w:p w14:paraId="1440EE61" w14:textId="77777777" w:rsidR="00855336" w:rsidRPr="00B27D42" w:rsidRDefault="00855336" w:rsidP="00855336">
      <w:pPr>
        <w:spacing w:before="120" w:after="120" w:line="240" w:lineRule="auto"/>
        <w:ind w:firstLine="567"/>
        <w:jc w:val="both"/>
        <w:rPr>
          <w:szCs w:val="26"/>
          <w:lang w:val="en-US"/>
        </w:rPr>
      </w:pPr>
      <w:r w:rsidRPr="00B27D42">
        <w:rPr>
          <w:b/>
          <w:bCs/>
          <w:i/>
          <w:iCs/>
          <w:color w:val="000000"/>
          <w:szCs w:val="26"/>
          <w:lang w:val="en-US"/>
        </w:rPr>
        <w:t>Đến năm 2050</w:t>
      </w:r>
    </w:p>
    <w:p w14:paraId="1A05B078" w14:textId="112F58D4"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suất tử vong trẻ em dưới 1 tuổi dưới 10/1000 trẻ.</w:t>
      </w:r>
    </w:p>
    <w:p w14:paraId="674FAC08" w14:textId="606F8386"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lastRenderedPageBreak/>
        <w:t>- Tỷ suất tử vong trẻ em dưới 5 tuổi dưới 15/1000 trẻ.</w:t>
      </w:r>
    </w:p>
    <w:p w14:paraId="768790D6" w14:textId="019707DA"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lệ trẻ em dưới 5 tuổi bị suy sinh dưỡng thể nhẹ cân dưới 12%</w:t>
      </w:r>
      <w:r w:rsidR="00382C2D" w:rsidRPr="00B27D42">
        <w:rPr>
          <w:color w:val="000000"/>
          <w:szCs w:val="26"/>
          <w:lang w:val="en-US"/>
        </w:rPr>
        <w:t>.</w:t>
      </w:r>
    </w:p>
    <w:p w14:paraId="49CC4B17" w14:textId="77777777"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lệ suy dinh dưỡng thể thấp còi của trẻ em dưới 5 tuổi &lt; 15%. </w:t>
      </w:r>
    </w:p>
    <w:p w14:paraId="3D699A2E" w14:textId="77777777"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lệ tham gia bảo hiểm y tế đạt trên 98% dân số.</w:t>
      </w:r>
    </w:p>
    <w:p w14:paraId="174CB4F9" w14:textId="77777777" w:rsidR="00855336" w:rsidRPr="00B27D42" w:rsidRDefault="00855336" w:rsidP="00855336">
      <w:pPr>
        <w:spacing w:before="120" w:after="120" w:line="240" w:lineRule="auto"/>
        <w:ind w:firstLine="567"/>
        <w:jc w:val="both"/>
        <w:rPr>
          <w:szCs w:val="26"/>
          <w:lang w:val="en-US"/>
        </w:rPr>
      </w:pPr>
      <w:r w:rsidRPr="00B27D42">
        <w:rPr>
          <w:color w:val="000000"/>
          <w:szCs w:val="26"/>
          <w:lang w:val="en-US"/>
        </w:rPr>
        <w:t>- Tỷ lệ tiêm chủng mở rộng đạt tối thiểu 98% với 14 loại vắc xin. </w:t>
      </w:r>
    </w:p>
    <w:p w14:paraId="74C77B43" w14:textId="64771960" w:rsidR="00855336" w:rsidRPr="00B27D42" w:rsidRDefault="00855336" w:rsidP="00382C2D">
      <w:pPr>
        <w:spacing w:before="120" w:after="120" w:line="240" w:lineRule="auto"/>
        <w:ind w:firstLine="567"/>
        <w:jc w:val="both"/>
        <w:rPr>
          <w:sz w:val="4"/>
          <w:szCs w:val="2"/>
          <w:lang w:val="en-US"/>
        </w:rPr>
      </w:pPr>
      <w:r w:rsidRPr="00B27D42">
        <w:rPr>
          <w:color w:val="000000"/>
          <w:szCs w:val="26"/>
          <w:lang w:val="en-US"/>
        </w:rPr>
        <w:t xml:space="preserve">- Tuổi thọ trung bình khoảng </w:t>
      </w:r>
      <w:r w:rsidR="00FA7E09">
        <w:rPr>
          <w:color w:val="000000"/>
          <w:szCs w:val="26"/>
          <w:lang w:val="en-US"/>
        </w:rPr>
        <w:t>75</w:t>
      </w:r>
      <w:r w:rsidRPr="00B27D42">
        <w:rPr>
          <w:color w:val="000000"/>
          <w:szCs w:val="26"/>
          <w:lang w:val="en-US"/>
        </w:rPr>
        <w:t xml:space="preserve"> tuổi, số năm sống khỏe đạt tối thiểu 64 năm. </w:t>
      </w:r>
      <w:r w:rsidRPr="00B27D42">
        <w:rPr>
          <w:color w:val="000000"/>
          <w:szCs w:val="26"/>
          <w:lang w:val="en-US"/>
        </w:rPr>
        <w:br/>
      </w:r>
    </w:p>
    <w:p w14:paraId="23D0AC22" w14:textId="7302056C" w:rsidR="00855336" w:rsidRPr="007A667F" w:rsidRDefault="007A667F" w:rsidP="007A667F">
      <w:pPr>
        <w:jc w:val="center"/>
        <w:rPr>
          <w:b/>
        </w:rPr>
      </w:pPr>
      <w:bookmarkStart w:id="1025" w:name="_Toc71086527"/>
      <w:bookmarkStart w:id="1026" w:name="_Toc73506006"/>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77</w:t>
      </w:r>
      <w:r w:rsidRPr="00A84044">
        <w:rPr>
          <w:b/>
        </w:rPr>
        <w:fldChar w:fldCharType="end"/>
      </w:r>
      <w:r w:rsidRPr="00A84044">
        <w:rPr>
          <w:b/>
          <w:lang w:val="en-US"/>
        </w:rPr>
        <w:t>.</w:t>
      </w:r>
      <w:r>
        <w:rPr>
          <w:b/>
          <w:lang w:val="en-US"/>
        </w:rPr>
        <w:t xml:space="preserve"> </w:t>
      </w:r>
      <w:r w:rsidR="00855336" w:rsidRPr="007A667F">
        <w:rPr>
          <w:b/>
        </w:rPr>
        <w:t>So sánh chỉ số sức khỏe dân cư 2020, mục tiêu quốc gia và dự báo nhu cầu của tỉnh Lai Châu cho giai đoạn 2021- 2050</w:t>
      </w:r>
      <w:bookmarkEnd w:id="1025"/>
      <w:bookmarkEnd w:id="1026"/>
    </w:p>
    <w:p w14:paraId="17685252" w14:textId="77777777" w:rsidR="00855336" w:rsidRPr="00855336" w:rsidRDefault="00855336" w:rsidP="00855336">
      <w:pPr>
        <w:spacing w:after="0" w:line="240" w:lineRule="auto"/>
        <w:rPr>
          <w:sz w:val="24"/>
          <w:szCs w:val="24"/>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3398"/>
        <w:gridCol w:w="1377"/>
        <w:gridCol w:w="924"/>
        <w:gridCol w:w="924"/>
        <w:gridCol w:w="931"/>
        <w:gridCol w:w="931"/>
        <w:gridCol w:w="1030"/>
      </w:tblGrid>
      <w:tr w:rsidR="00382C2D" w:rsidRPr="00855336" w14:paraId="3FDB6193" w14:textId="77777777" w:rsidTr="008226D8">
        <w:trPr>
          <w:trHeight w:val="522"/>
          <w:tblHeader/>
        </w:trPr>
        <w:tc>
          <w:tcPr>
            <w:tcW w:w="3397"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182ACF96" w14:textId="77777777" w:rsidR="00382C2D" w:rsidRPr="00382C2D" w:rsidRDefault="00382C2D" w:rsidP="00382C2D">
            <w:pPr>
              <w:spacing w:before="60" w:after="0" w:line="240" w:lineRule="auto"/>
              <w:jc w:val="center"/>
              <w:rPr>
                <w:sz w:val="24"/>
                <w:szCs w:val="24"/>
                <w:lang w:val="en-US"/>
              </w:rPr>
            </w:pPr>
            <w:r w:rsidRPr="00382C2D">
              <w:rPr>
                <w:b/>
                <w:bCs/>
                <w:color w:val="000000"/>
                <w:sz w:val="24"/>
                <w:szCs w:val="24"/>
                <w:lang w:val="en-US"/>
              </w:rPr>
              <w:t>Chỉ tiêu</w:t>
            </w:r>
          </w:p>
        </w:tc>
        <w:tc>
          <w:tcPr>
            <w:tcW w:w="872"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3D6A5F05" w14:textId="77777777" w:rsidR="00382C2D" w:rsidRPr="00382C2D" w:rsidRDefault="00382C2D" w:rsidP="00382C2D">
            <w:pPr>
              <w:spacing w:before="60" w:after="0" w:line="240" w:lineRule="auto"/>
              <w:jc w:val="center"/>
              <w:rPr>
                <w:sz w:val="24"/>
                <w:szCs w:val="24"/>
                <w:lang w:val="en-US"/>
              </w:rPr>
            </w:pPr>
            <w:r w:rsidRPr="00382C2D">
              <w:rPr>
                <w:b/>
                <w:bCs/>
                <w:color w:val="000000"/>
                <w:sz w:val="24"/>
                <w:szCs w:val="24"/>
                <w:lang w:val="en-US"/>
              </w:rPr>
              <w:t>Đơn vị</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15D30670" w14:textId="77777777" w:rsidR="00382C2D" w:rsidRPr="00382C2D" w:rsidRDefault="00382C2D" w:rsidP="00382C2D">
            <w:pPr>
              <w:spacing w:before="60" w:after="0" w:line="240" w:lineRule="auto"/>
              <w:jc w:val="center"/>
              <w:rPr>
                <w:sz w:val="24"/>
                <w:szCs w:val="24"/>
                <w:lang w:val="en-US"/>
              </w:rPr>
            </w:pPr>
            <w:r w:rsidRPr="00382C2D">
              <w:rPr>
                <w:b/>
                <w:bCs/>
                <w:color w:val="000000"/>
                <w:sz w:val="24"/>
                <w:szCs w:val="24"/>
                <w:lang w:val="en-US"/>
              </w:rPr>
              <w:t>Mục tiêu quốc gia NQ-20/TW</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5BAABB2C" w14:textId="77777777" w:rsidR="00382C2D" w:rsidRPr="00382C2D" w:rsidRDefault="00382C2D" w:rsidP="00382C2D">
            <w:pPr>
              <w:spacing w:before="60" w:after="0" w:line="240" w:lineRule="auto"/>
              <w:jc w:val="center"/>
              <w:rPr>
                <w:sz w:val="24"/>
                <w:szCs w:val="24"/>
                <w:lang w:val="en-US"/>
              </w:rPr>
            </w:pPr>
            <w:r w:rsidRPr="00382C2D">
              <w:rPr>
                <w:b/>
                <w:bCs/>
                <w:color w:val="000000"/>
                <w:sz w:val="24"/>
                <w:szCs w:val="24"/>
                <w:lang w:val="en-US"/>
              </w:rPr>
              <w:t>Dự báo giai đoạn 2021 – 2050 của tỉnh Lai Châu</w:t>
            </w:r>
          </w:p>
        </w:tc>
      </w:tr>
      <w:tr w:rsidR="00382C2D" w:rsidRPr="00855336" w14:paraId="46A0E088" w14:textId="77777777" w:rsidTr="008226D8">
        <w:trPr>
          <w:trHeight w:val="522"/>
          <w:tblHeader/>
        </w:trPr>
        <w:tc>
          <w:tcPr>
            <w:tcW w:w="3397"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5E3B0F08" w14:textId="77777777" w:rsidR="00382C2D" w:rsidRPr="00382C2D" w:rsidRDefault="00382C2D" w:rsidP="00382C2D">
            <w:pPr>
              <w:spacing w:before="60" w:after="0" w:line="240" w:lineRule="auto"/>
              <w:rPr>
                <w:sz w:val="24"/>
                <w:szCs w:val="24"/>
                <w:lang w:val="en-US"/>
              </w:rPr>
            </w:pPr>
          </w:p>
        </w:tc>
        <w:tc>
          <w:tcPr>
            <w:tcW w:w="872" w:type="dxa"/>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1ABC7C73" w14:textId="77777777" w:rsidR="00382C2D" w:rsidRPr="00382C2D" w:rsidRDefault="00382C2D" w:rsidP="00382C2D">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148BA9A7" w14:textId="77777777" w:rsidR="00382C2D" w:rsidRPr="00382C2D" w:rsidRDefault="00382C2D" w:rsidP="00382C2D">
            <w:pPr>
              <w:spacing w:before="60" w:after="0" w:line="240" w:lineRule="auto"/>
              <w:jc w:val="right"/>
              <w:rPr>
                <w:sz w:val="24"/>
                <w:szCs w:val="24"/>
                <w:lang w:val="en-US"/>
              </w:rPr>
            </w:pPr>
            <w:r w:rsidRPr="00382C2D">
              <w:rPr>
                <w:b/>
                <w:bCs/>
                <w:color w:val="000000"/>
                <w:sz w:val="24"/>
                <w:szCs w:val="24"/>
                <w:lang w:val="en-US"/>
              </w:rPr>
              <w:t>Năm 2025</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4CF82969" w14:textId="77777777" w:rsidR="00382C2D" w:rsidRPr="00382C2D" w:rsidRDefault="00382C2D" w:rsidP="00382C2D">
            <w:pPr>
              <w:spacing w:before="60" w:after="0" w:line="240" w:lineRule="auto"/>
              <w:jc w:val="center"/>
              <w:rPr>
                <w:sz w:val="24"/>
                <w:szCs w:val="24"/>
                <w:lang w:val="en-US"/>
              </w:rPr>
            </w:pPr>
            <w:r w:rsidRPr="00382C2D">
              <w:rPr>
                <w:b/>
                <w:bCs/>
                <w:color w:val="000000"/>
                <w:sz w:val="24"/>
                <w:szCs w:val="24"/>
                <w:lang w:val="en-US"/>
              </w:rPr>
              <w:t>Năm 2030</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67596E65" w14:textId="77777777" w:rsidR="00382C2D" w:rsidRPr="00382C2D" w:rsidRDefault="00382C2D" w:rsidP="00382C2D">
            <w:pPr>
              <w:spacing w:before="60" w:after="0" w:line="240" w:lineRule="auto"/>
              <w:jc w:val="center"/>
              <w:rPr>
                <w:sz w:val="24"/>
                <w:szCs w:val="24"/>
                <w:lang w:val="en-US"/>
              </w:rPr>
            </w:pPr>
            <w:r w:rsidRPr="00382C2D">
              <w:rPr>
                <w:b/>
                <w:bCs/>
                <w:color w:val="000000"/>
                <w:sz w:val="24"/>
                <w:szCs w:val="24"/>
                <w:lang w:val="en-US"/>
              </w:rPr>
              <w:t>Năm 2025</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6CECFCF1" w14:textId="77777777" w:rsidR="00382C2D" w:rsidRPr="00382C2D" w:rsidRDefault="00382C2D" w:rsidP="00382C2D">
            <w:pPr>
              <w:spacing w:before="60" w:after="0" w:line="240" w:lineRule="auto"/>
              <w:jc w:val="center"/>
              <w:rPr>
                <w:sz w:val="24"/>
                <w:szCs w:val="24"/>
                <w:lang w:val="en-US"/>
              </w:rPr>
            </w:pPr>
            <w:r w:rsidRPr="00382C2D">
              <w:rPr>
                <w:b/>
                <w:bCs/>
                <w:color w:val="000000"/>
                <w:sz w:val="24"/>
                <w:szCs w:val="24"/>
                <w:lang w:val="en-US"/>
              </w:rPr>
              <w:t>Năm 2030</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vAlign w:val="center"/>
            <w:hideMark/>
          </w:tcPr>
          <w:p w14:paraId="5AB0AB1A" w14:textId="77777777" w:rsidR="00382C2D" w:rsidRPr="00382C2D" w:rsidRDefault="00382C2D" w:rsidP="00382C2D">
            <w:pPr>
              <w:spacing w:before="60" w:after="0" w:line="240" w:lineRule="auto"/>
              <w:jc w:val="center"/>
              <w:rPr>
                <w:sz w:val="24"/>
                <w:szCs w:val="24"/>
                <w:lang w:val="en-US"/>
              </w:rPr>
            </w:pPr>
            <w:r w:rsidRPr="00382C2D">
              <w:rPr>
                <w:b/>
                <w:bCs/>
                <w:color w:val="000000"/>
                <w:sz w:val="24"/>
                <w:szCs w:val="24"/>
                <w:lang w:val="en-US"/>
              </w:rPr>
              <w:t>Tầm nhìn 2050</w:t>
            </w:r>
          </w:p>
        </w:tc>
      </w:tr>
      <w:tr w:rsidR="00382C2D" w:rsidRPr="00855336" w14:paraId="5591969F" w14:textId="77777777" w:rsidTr="00382C2D">
        <w:trPr>
          <w:trHeight w:val="69"/>
        </w:trPr>
        <w:tc>
          <w:tcPr>
            <w:tcW w:w="33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D2A450" w14:textId="02348D00" w:rsidR="00382C2D" w:rsidRPr="00382C2D" w:rsidRDefault="00382C2D" w:rsidP="00382C2D">
            <w:pPr>
              <w:spacing w:before="60" w:after="0" w:line="240" w:lineRule="auto"/>
              <w:rPr>
                <w:sz w:val="24"/>
                <w:szCs w:val="24"/>
                <w:lang w:val="en-US"/>
              </w:rPr>
            </w:pPr>
            <w:r w:rsidRPr="00382C2D">
              <w:rPr>
                <w:color w:val="000000"/>
                <w:sz w:val="24"/>
                <w:szCs w:val="24"/>
                <w:lang w:val="en-US"/>
              </w:rPr>
              <w:t xml:space="preserve">Tỷ suất tử vong </w:t>
            </w:r>
            <w:r w:rsidR="008563E5">
              <w:rPr>
                <w:color w:val="000000"/>
                <w:sz w:val="24"/>
                <w:szCs w:val="24"/>
                <w:lang w:val="en-US"/>
              </w:rPr>
              <w:t>TE</w:t>
            </w:r>
            <w:r w:rsidRPr="00382C2D">
              <w:rPr>
                <w:color w:val="000000"/>
                <w:sz w:val="24"/>
                <w:szCs w:val="24"/>
                <w:lang w:val="en-US"/>
              </w:rPr>
              <w:t xml:space="preserve"> dưới 1 tuổi</w:t>
            </w:r>
          </w:p>
        </w:tc>
        <w:tc>
          <w:tcPr>
            <w:tcW w:w="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F661E9"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%o</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F92645E"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12,5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E2131C7"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A7F9202"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20,00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B113429"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15,00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E0AF625"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&lt;10</w:t>
            </w:r>
          </w:p>
        </w:tc>
      </w:tr>
      <w:tr w:rsidR="00382C2D" w:rsidRPr="00855336" w14:paraId="014704D9" w14:textId="77777777" w:rsidTr="00382C2D">
        <w:trPr>
          <w:trHeight w:val="163"/>
        </w:trPr>
        <w:tc>
          <w:tcPr>
            <w:tcW w:w="33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D4C3FE8" w14:textId="1C314193" w:rsidR="00382C2D" w:rsidRPr="00382C2D" w:rsidRDefault="00382C2D" w:rsidP="00382C2D">
            <w:pPr>
              <w:spacing w:before="60" w:after="0" w:line="240" w:lineRule="auto"/>
              <w:rPr>
                <w:sz w:val="24"/>
                <w:szCs w:val="24"/>
                <w:lang w:val="en-US"/>
              </w:rPr>
            </w:pPr>
            <w:r w:rsidRPr="00382C2D">
              <w:rPr>
                <w:color w:val="000000"/>
                <w:sz w:val="24"/>
                <w:szCs w:val="24"/>
                <w:lang w:val="en-US"/>
              </w:rPr>
              <w:t xml:space="preserve">Tỷ suất tử vong </w:t>
            </w:r>
            <w:r w:rsidR="008563E5">
              <w:rPr>
                <w:color w:val="000000"/>
                <w:sz w:val="24"/>
                <w:szCs w:val="24"/>
                <w:lang w:val="en-US"/>
              </w:rPr>
              <w:t xml:space="preserve">TE </w:t>
            </w:r>
            <w:r w:rsidRPr="00382C2D">
              <w:rPr>
                <w:color w:val="000000"/>
                <w:sz w:val="24"/>
                <w:szCs w:val="24"/>
                <w:lang w:val="en-US"/>
              </w:rPr>
              <w:t>dưới 5 tuổi</w:t>
            </w:r>
          </w:p>
        </w:tc>
        <w:tc>
          <w:tcPr>
            <w:tcW w:w="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3C8193"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%o</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714C90"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18,5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592E5ED"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F8B7A5F"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&lt;35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E25DDC"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&lt;31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B37A879"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&lt;15</w:t>
            </w:r>
          </w:p>
        </w:tc>
      </w:tr>
      <w:tr w:rsidR="00382C2D" w:rsidRPr="00855336" w14:paraId="2D172156" w14:textId="77777777" w:rsidTr="00382C2D">
        <w:trPr>
          <w:trHeight w:val="385"/>
        </w:trPr>
        <w:tc>
          <w:tcPr>
            <w:tcW w:w="33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91B8F9" w14:textId="77777777" w:rsidR="00382C2D" w:rsidRPr="00382C2D" w:rsidRDefault="00382C2D" w:rsidP="00382C2D">
            <w:pPr>
              <w:spacing w:before="60" w:after="0" w:line="240" w:lineRule="auto"/>
              <w:rPr>
                <w:sz w:val="24"/>
                <w:szCs w:val="24"/>
                <w:lang w:val="en-US"/>
              </w:rPr>
            </w:pPr>
            <w:r w:rsidRPr="00382C2D">
              <w:rPr>
                <w:color w:val="000000"/>
                <w:sz w:val="24"/>
                <w:szCs w:val="24"/>
                <w:lang w:val="en-US"/>
              </w:rPr>
              <w:t>Tỷ số tử vong mẹ liên quan đến thai sản</w:t>
            </w:r>
          </w:p>
        </w:tc>
        <w:tc>
          <w:tcPr>
            <w:tcW w:w="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71EE85"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BM/100000 trẻ đẻ sống</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BDA7F90" w14:textId="77777777" w:rsidR="00382C2D" w:rsidRPr="00382C2D" w:rsidRDefault="00382C2D" w:rsidP="00382C2D">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85C6FCF" w14:textId="77777777" w:rsidR="00382C2D" w:rsidRPr="00382C2D" w:rsidRDefault="00382C2D" w:rsidP="00382C2D">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3A3063" w14:textId="77777777" w:rsidR="00382C2D" w:rsidRPr="00382C2D" w:rsidRDefault="00382C2D" w:rsidP="00382C2D">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C5F3E26" w14:textId="77777777" w:rsidR="00382C2D" w:rsidRPr="00382C2D" w:rsidRDefault="00382C2D" w:rsidP="00382C2D">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CE01F22" w14:textId="77777777" w:rsidR="00382C2D" w:rsidRPr="00382C2D" w:rsidRDefault="00382C2D" w:rsidP="00382C2D">
            <w:pPr>
              <w:spacing w:before="60" w:after="0" w:line="240" w:lineRule="auto"/>
              <w:rPr>
                <w:sz w:val="24"/>
                <w:szCs w:val="24"/>
                <w:lang w:val="en-US"/>
              </w:rPr>
            </w:pPr>
          </w:p>
        </w:tc>
      </w:tr>
      <w:tr w:rsidR="00382C2D" w:rsidRPr="00855336" w14:paraId="725CBBC4" w14:textId="77777777" w:rsidTr="00382C2D">
        <w:trPr>
          <w:trHeight w:val="195"/>
        </w:trPr>
        <w:tc>
          <w:tcPr>
            <w:tcW w:w="33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66ACBE" w14:textId="4F004224" w:rsidR="00382C2D" w:rsidRPr="00382C2D" w:rsidRDefault="00382C2D" w:rsidP="00382C2D">
            <w:pPr>
              <w:spacing w:before="60" w:after="0" w:line="240" w:lineRule="auto"/>
              <w:rPr>
                <w:sz w:val="24"/>
                <w:szCs w:val="24"/>
                <w:lang w:val="en-US"/>
              </w:rPr>
            </w:pPr>
            <w:r w:rsidRPr="00382C2D">
              <w:rPr>
                <w:color w:val="000000"/>
                <w:sz w:val="24"/>
                <w:szCs w:val="24"/>
                <w:lang w:val="en-US"/>
              </w:rPr>
              <w:t xml:space="preserve">Tỷ lệ </w:t>
            </w:r>
            <w:r w:rsidR="008563E5">
              <w:rPr>
                <w:color w:val="000000"/>
                <w:sz w:val="24"/>
                <w:szCs w:val="24"/>
                <w:lang w:val="en-US"/>
              </w:rPr>
              <w:t xml:space="preserve">TE </w:t>
            </w:r>
            <w:r w:rsidRPr="00382C2D">
              <w:rPr>
                <w:color w:val="000000"/>
                <w:sz w:val="24"/>
                <w:szCs w:val="24"/>
                <w:lang w:val="en-US"/>
              </w:rPr>
              <w:t>dưới 5 tuổi bị suy dinh dưỡng (thể nhẹ cân)</w:t>
            </w:r>
          </w:p>
        </w:tc>
        <w:tc>
          <w:tcPr>
            <w:tcW w:w="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FDE052"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CE81EB" w14:textId="77777777" w:rsidR="00382C2D" w:rsidRPr="00382C2D" w:rsidRDefault="00382C2D" w:rsidP="00382C2D">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D5AED29" w14:textId="77777777" w:rsidR="00382C2D" w:rsidRPr="00382C2D" w:rsidRDefault="00382C2D" w:rsidP="00382C2D">
            <w:pPr>
              <w:spacing w:before="60" w:after="0" w:line="240" w:lineRule="auto"/>
              <w:rPr>
                <w:sz w:val="24"/>
                <w:szCs w:val="24"/>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449211A"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15,00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87A8CD"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12,00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363AFD2"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&lt;12</w:t>
            </w:r>
          </w:p>
        </w:tc>
      </w:tr>
      <w:tr w:rsidR="00382C2D" w:rsidRPr="00855336" w14:paraId="02801895" w14:textId="77777777" w:rsidTr="00382C2D">
        <w:trPr>
          <w:trHeight w:val="275"/>
        </w:trPr>
        <w:tc>
          <w:tcPr>
            <w:tcW w:w="33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9C3C0C" w14:textId="0298C74A" w:rsidR="00382C2D" w:rsidRPr="00382C2D" w:rsidRDefault="00382C2D" w:rsidP="00382C2D">
            <w:pPr>
              <w:spacing w:before="60" w:after="0" w:line="240" w:lineRule="auto"/>
              <w:rPr>
                <w:sz w:val="24"/>
                <w:szCs w:val="24"/>
                <w:lang w:val="en-US"/>
              </w:rPr>
            </w:pPr>
            <w:r w:rsidRPr="00382C2D">
              <w:rPr>
                <w:color w:val="000000"/>
                <w:sz w:val="24"/>
                <w:szCs w:val="24"/>
                <w:lang w:val="en-US"/>
              </w:rPr>
              <w:t>Tỷ lệ t</w:t>
            </w:r>
            <w:r w:rsidR="008563E5">
              <w:rPr>
                <w:color w:val="000000"/>
                <w:sz w:val="24"/>
                <w:szCs w:val="24"/>
                <w:lang w:val="en-US"/>
              </w:rPr>
              <w:t>TE</w:t>
            </w:r>
            <w:r w:rsidRPr="00382C2D">
              <w:rPr>
                <w:color w:val="000000"/>
                <w:sz w:val="24"/>
                <w:szCs w:val="24"/>
                <w:lang w:val="en-US"/>
              </w:rPr>
              <w:t xml:space="preserve"> 5 tuổi bị suy dinh dưỡng (thể thấp còi)</w:t>
            </w:r>
          </w:p>
        </w:tc>
        <w:tc>
          <w:tcPr>
            <w:tcW w:w="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87D4B"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CB815BC"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26ACAD"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&lt;15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FBB71D1"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25,00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50A3A43"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&lt;20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46A064A"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&lt;15</w:t>
            </w:r>
          </w:p>
        </w:tc>
      </w:tr>
      <w:tr w:rsidR="00382C2D" w:rsidRPr="00855336" w14:paraId="25F465D7" w14:textId="77777777" w:rsidTr="00382C2D">
        <w:trPr>
          <w:trHeight w:val="85"/>
        </w:trPr>
        <w:tc>
          <w:tcPr>
            <w:tcW w:w="33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3BBB7D" w14:textId="0E157A96" w:rsidR="00382C2D" w:rsidRPr="00382C2D" w:rsidRDefault="00382C2D" w:rsidP="00382C2D">
            <w:pPr>
              <w:spacing w:before="60" w:after="0" w:line="240" w:lineRule="auto"/>
              <w:rPr>
                <w:sz w:val="24"/>
                <w:szCs w:val="24"/>
                <w:lang w:val="en-US"/>
              </w:rPr>
            </w:pPr>
            <w:r w:rsidRPr="00382C2D">
              <w:rPr>
                <w:color w:val="000000"/>
                <w:sz w:val="24"/>
                <w:szCs w:val="24"/>
                <w:lang w:val="en-US"/>
              </w:rPr>
              <w:t xml:space="preserve">Tỷ lệ </w:t>
            </w:r>
            <w:r w:rsidR="008563E5">
              <w:rPr>
                <w:color w:val="000000"/>
                <w:sz w:val="24"/>
                <w:szCs w:val="24"/>
                <w:lang w:val="en-US"/>
              </w:rPr>
              <w:t xml:space="preserve">TE </w:t>
            </w:r>
            <w:r w:rsidRPr="00382C2D">
              <w:rPr>
                <w:color w:val="000000"/>
                <w:sz w:val="24"/>
                <w:szCs w:val="24"/>
                <w:lang w:val="en-US"/>
              </w:rPr>
              <w:t>dưới 1 tuổi được tiêm chủng đầy đủ 8 loại vắc xin </w:t>
            </w:r>
          </w:p>
        </w:tc>
        <w:tc>
          <w:tcPr>
            <w:tcW w:w="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945619"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6D6F2CD"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95</w:t>
            </w:r>
          </w:p>
          <w:p w14:paraId="1F2D5F2B"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(12 loại)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AA8AD0B"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95</w:t>
            </w:r>
          </w:p>
          <w:p w14:paraId="24035038"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(14 loại)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E294A4A"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95</w:t>
            </w:r>
          </w:p>
          <w:p w14:paraId="0113B97A"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(12 loại)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BF2076"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95</w:t>
            </w:r>
          </w:p>
          <w:p w14:paraId="7B4D2FF9"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(14 loại)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B36586B"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98</w:t>
            </w:r>
          </w:p>
          <w:p w14:paraId="4EEAEF8A"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(14 loại)</w:t>
            </w:r>
          </w:p>
        </w:tc>
      </w:tr>
      <w:tr w:rsidR="00382C2D" w:rsidRPr="00855336" w14:paraId="29005838" w14:textId="77777777" w:rsidTr="00382C2D">
        <w:trPr>
          <w:trHeight w:val="38"/>
        </w:trPr>
        <w:tc>
          <w:tcPr>
            <w:tcW w:w="339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F3A161" w14:textId="77777777" w:rsidR="00382C2D" w:rsidRPr="00382C2D" w:rsidRDefault="00382C2D" w:rsidP="00382C2D">
            <w:pPr>
              <w:spacing w:before="60" w:after="0" w:line="240" w:lineRule="auto"/>
              <w:rPr>
                <w:sz w:val="24"/>
                <w:szCs w:val="24"/>
                <w:lang w:val="en-US"/>
              </w:rPr>
            </w:pPr>
            <w:r w:rsidRPr="00382C2D">
              <w:rPr>
                <w:color w:val="000000"/>
                <w:sz w:val="24"/>
                <w:szCs w:val="24"/>
                <w:lang w:val="en-US"/>
              </w:rPr>
              <w:t>Tuổi thọ trung bình </w:t>
            </w:r>
          </w:p>
        </w:tc>
        <w:tc>
          <w:tcPr>
            <w:tcW w:w="8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82C986"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Năm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226BF7C" w14:textId="5AC39608"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74</w:t>
            </w:r>
            <w:r>
              <w:rPr>
                <w:color w:val="000000"/>
                <w:sz w:val="24"/>
                <w:szCs w:val="24"/>
                <w:lang w:val="en-US"/>
              </w:rPr>
              <w:t>,</w:t>
            </w:r>
            <w:r w:rsidRPr="00382C2D">
              <w:rPr>
                <w:color w:val="000000"/>
                <w:sz w:val="24"/>
                <w:szCs w:val="24"/>
                <w:lang w:val="en-US"/>
              </w:rPr>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38CEEF7" w14:textId="53543B16"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75</w:t>
            </w:r>
            <w:r>
              <w:rPr>
                <w:color w:val="000000"/>
                <w:sz w:val="24"/>
                <w:szCs w:val="24"/>
                <w:lang w:val="en-US"/>
              </w:rPr>
              <w:t>,</w:t>
            </w:r>
            <w:r w:rsidRPr="00382C2D">
              <w:rPr>
                <w:color w:val="000000"/>
                <w:sz w:val="24"/>
                <w:szCs w:val="24"/>
                <w:lang w:val="en-US"/>
              </w:rPr>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0B81C6C"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70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22738E5"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72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5BE84FA" w14:textId="77777777" w:rsidR="00382C2D" w:rsidRPr="00382C2D" w:rsidRDefault="00382C2D" w:rsidP="00382C2D">
            <w:pPr>
              <w:spacing w:before="60" w:after="0" w:line="240" w:lineRule="auto"/>
              <w:jc w:val="center"/>
              <w:rPr>
                <w:sz w:val="24"/>
                <w:szCs w:val="24"/>
                <w:lang w:val="en-US"/>
              </w:rPr>
            </w:pPr>
            <w:r w:rsidRPr="00382C2D">
              <w:rPr>
                <w:color w:val="000000"/>
                <w:sz w:val="24"/>
                <w:szCs w:val="24"/>
                <w:lang w:val="en-US"/>
              </w:rPr>
              <w:t>75</w:t>
            </w:r>
          </w:p>
        </w:tc>
      </w:tr>
    </w:tbl>
    <w:p w14:paraId="0D451751" w14:textId="1EA8FC05" w:rsidR="00855336" w:rsidRPr="00382C2D" w:rsidRDefault="00855336" w:rsidP="00855336">
      <w:pPr>
        <w:spacing w:after="0" w:line="240" w:lineRule="auto"/>
        <w:jc w:val="right"/>
        <w:rPr>
          <w:i/>
          <w:iCs/>
          <w:sz w:val="16"/>
          <w:szCs w:val="16"/>
          <w:lang w:val="en-US"/>
        </w:rPr>
      </w:pPr>
      <w:r w:rsidRPr="00382C2D">
        <w:rPr>
          <w:i/>
          <w:iCs/>
          <w:color w:val="000000"/>
          <w:sz w:val="20"/>
          <w:szCs w:val="20"/>
          <w:lang w:val="en-US"/>
        </w:rPr>
        <w:t xml:space="preserve">Nguồn: </w:t>
      </w:r>
      <w:r w:rsidR="00382C2D">
        <w:rPr>
          <w:i/>
          <w:iCs/>
          <w:color w:val="000000"/>
          <w:sz w:val="20"/>
          <w:szCs w:val="20"/>
          <w:lang w:val="en-US"/>
        </w:rPr>
        <w:t>T</w:t>
      </w:r>
      <w:r w:rsidRPr="00382C2D">
        <w:rPr>
          <w:i/>
          <w:iCs/>
          <w:color w:val="000000"/>
          <w:sz w:val="20"/>
          <w:szCs w:val="20"/>
          <w:lang w:val="en-US"/>
        </w:rPr>
        <w:t xml:space="preserve">ính toán của </w:t>
      </w:r>
      <w:r w:rsidR="00382C2D">
        <w:rPr>
          <w:i/>
          <w:iCs/>
          <w:color w:val="000000"/>
          <w:sz w:val="20"/>
          <w:szCs w:val="20"/>
          <w:lang w:val="en-US"/>
        </w:rPr>
        <w:t>nhóm lập quy hoạch</w:t>
      </w:r>
    </w:p>
    <w:p w14:paraId="10284495" w14:textId="0670235E" w:rsidR="00846DC2" w:rsidRPr="007A667F" w:rsidRDefault="00A37505" w:rsidP="007A667F">
      <w:pPr>
        <w:keepNext/>
        <w:keepLines/>
        <w:spacing w:before="120" w:after="120" w:line="240" w:lineRule="auto"/>
        <w:jc w:val="both"/>
        <w:outlineLvl w:val="3"/>
        <w:rPr>
          <w:bCs/>
          <w:i/>
          <w:iCs/>
          <w:szCs w:val="26"/>
          <w:lang w:val="en-US"/>
        </w:rPr>
      </w:pPr>
      <w:bookmarkStart w:id="1027" w:name="_Toc72311133"/>
      <w:r w:rsidRPr="007A667F">
        <w:rPr>
          <w:bCs/>
          <w:i/>
          <w:iCs/>
          <w:szCs w:val="26"/>
          <w:lang w:val="en-US"/>
        </w:rPr>
        <w:t>8</w:t>
      </w:r>
      <w:r w:rsidR="00846DC2" w:rsidRPr="007A667F">
        <w:rPr>
          <w:bCs/>
          <w:i/>
          <w:iCs/>
          <w:szCs w:val="26"/>
          <w:lang w:val="en-US"/>
        </w:rPr>
        <w:t>.</w:t>
      </w:r>
      <w:r w:rsidR="00794DE9" w:rsidRPr="007A667F">
        <w:rPr>
          <w:bCs/>
          <w:i/>
          <w:iCs/>
          <w:szCs w:val="26"/>
          <w:lang w:val="en-US"/>
        </w:rPr>
        <w:t>3</w:t>
      </w:r>
      <w:r w:rsidR="00846DC2" w:rsidRPr="007A667F">
        <w:rPr>
          <w:bCs/>
          <w:i/>
          <w:iCs/>
          <w:szCs w:val="26"/>
          <w:lang w:val="en-US"/>
        </w:rPr>
        <w:t xml:space="preserve">.3. </w:t>
      </w:r>
      <w:r w:rsidR="00382C2D" w:rsidRPr="007A667F">
        <w:rPr>
          <w:bCs/>
          <w:i/>
          <w:iCs/>
          <w:szCs w:val="26"/>
          <w:lang w:val="en-US"/>
        </w:rPr>
        <w:t>Định hướng phát triển hệ thống tổ chức cơ sở y tế tỉnh Lai Châu</w:t>
      </w:r>
      <w:bookmarkEnd w:id="1027"/>
    </w:p>
    <w:p w14:paraId="4A02E2CC" w14:textId="1B83153C" w:rsidR="005420AE" w:rsidRPr="007A667F" w:rsidRDefault="00382C2D" w:rsidP="007A667F">
      <w:pPr>
        <w:spacing w:before="120" w:after="120" w:line="240" w:lineRule="auto"/>
        <w:jc w:val="both"/>
        <w:rPr>
          <w:color w:val="000000"/>
          <w:u w:val="single"/>
          <w:lang w:val="en-US"/>
        </w:rPr>
      </w:pPr>
      <w:r w:rsidRPr="007A667F">
        <w:rPr>
          <w:color w:val="000000"/>
          <w:u w:val="single"/>
          <w:lang w:val="en-US"/>
        </w:rPr>
        <w:t>8.</w:t>
      </w:r>
      <w:r w:rsidR="00794DE9" w:rsidRPr="007A667F">
        <w:rPr>
          <w:color w:val="000000"/>
          <w:u w:val="single"/>
          <w:lang w:val="en-US"/>
        </w:rPr>
        <w:t>3</w:t>
      </w:r>
      <w:r w:rsidRPr="007A667F">
        <w:rPr>
          <w:color w:val="000000"/>
          <w:u w:val="single"/>
          <w:lang w:val="en-US"/>
        </w:rPr>
        <w:t>.3.</w:t>
      </w:r>
      <w:r w:rsidR="005420AE" w:rsidRPr="007A667F">
        <w:rPr>
          <w:color w:val="000000"/>
          <w:u w:val="single"/>
          <w:lang w:val="en-US"/>
        </w:rPr>
        <w:t>1. Phát triển mạng lưới y tế dự phòng</w:t>
      </w:r>
    </w:p>
    <w:p w14:paraId="52D034A3" w14:textId="06F815A9" w:rsidR="00F645C1" w:rsidRPr="00B27D42" w:rsidRDefault="005420AE" w:rsidP="00382C2D">
      <w:pPr>
        <w:spacing w:before="120" w:after="120" w:line="240" w:lineRule="auto"/>
        <w:ind w:firstLine="567"/>
        <w:jc w:val="both"/>
        <w:rPr>
          <w:color w:val="000000"/>
          <w:lang w:val="en-US"/>
        </w:rPr>
      </w:pPr>
      <w:r w:rsidRPr="00B27D42">
        <w:rPr>
          <w:rFonts w:ascii="Tahoma" w:hAnsi="Tahoma" w:cs="Tahoma"/>
          <w:color w:val="000000"/>
          <w:lang w:val="en-US"/>
        </w:rPr>
        <w:t>﻿</w:t>
      </w:r>
      <w:r w:rsidRPr="00B27D42">
        <w:rPr>
          <w:color w:val="000000"/>
          <w:lang w:val="en-US"/>
        </w:rPr>
        <w:t>Xây dựng hệ thống y tế dự phòng và kiểm soát bệnh tật đồng bộ, đủ năng lực dự báo, kiểm soát các bệnh lây nhiễm, không lây nhiễm và các bệnh liên quan đến môi trường sống. Trong đó</w:t>
      </w:r>
      <w:r w:rsidR="00F645C1" w:rsidRPr="00B27D42">
        <w:rPr>
          <w:color w:val="000000"/>
          <w:lang w:val="en-US"/>
        </w:rPr>
        <w:t>:</w:t>
      </w:r>
    </w:p>
    <w:p w14:paraId="388B24C2" w14:textId="77777777" w:rsidR="00F645C1" w:rsidRPr="00B27D42" w:rsidRDefault="005420AE" w:rsidP="00382C2D">
      <w:pPr>
        <w:spacing w:before="120" w:after="120" w:line="240" w:lineRule="auto"/>
        <w:ind w:firstLine="567"/>
        <w:jc w:val="both"/>
        <w:rPr>
          <w:color w:val="000000"/>
          <w:lang w:val="en-US"/>
        </w:rPr>
      </w:pPr>
      <w:r w:rsidRPr="00B27D42">
        <w:rPr>
          <w:color w:val="000000"/>
          <w:lang w:val="en-US"/>
        </w:rPr>
        <w:t xml:space="preserve"> </w:t>
      </w:r>
      <w:r w:rsidR="00F645C1" w:rsidRPr="00B27D42">
        <w:rPr>
          <w:color w:val="000000"/>
          <w:lang w:val="en-US"/>
        </w:rPr>
        <w:t xml:space="preserve">- </w:t>
      </w:r>
      <w:r w:rsidRPr="00B27D42">
        <w:rPr>
          <w:color w:val="000000"/>
          <w:lang w:val="en-US"/>
        </w:rPr>
        <w:t xml:space="preserve">Xây dựng Trung tâm Kiểm soát bệnh tật tỉnh phát triển ngang tầm với một số tỉnh, thành phố lớn. </w:t>
      </w:r>
    </w:p>
    <w:p w14:paraId="23A6D37B" w14:textId="77777777" w:rsidR="00F645C1" w:rsidRPr="00B27D42" w:rsidRDefault="00F645C1" w:rsidP="00382C2D">
      <w:pPr>
        <w:spacing w:before="120" w:after="120" w:line="240" w:lineRule="auto"/>
        <w:ind w:firstLine="567"/>
        <w:jc w:val="both"/>
        <w:rPr>
          <w:color w:val="000000"/>
          <w:lang w:val="en-US"/>
        </w:rPr>
      </w:pPr>
      <w:r w:rsidRPr="00B27D42">
        <w:rPr>
          <w:color w:val="000000"/>
          <w:lang w:val="en-US"/>
        </w:rPr>
        <w:t>-</w:t>
      </w:r>
      <w:r w:rsidR="005420AE" w:rsidRPr="00B27D42">
        <w:rPr>
          <w:color w:val="000000"/>
          <w:lang w:val="en-US"/>
        </w:rPr>
        <w:t xml:space="preserve"> Nâng cao chất lượng hoạt động của y tế cơ sở thông qua việc tiếp tục củng cố và hoàn thiện hệ thống trung tâm y tế huyện, mạng lưới trạm y tế xã, nhằm thực hiện tốt vai trò là tuyến đầu trong phòng bệnh, chăm sóc sức khỏe nhân dân, củng cố và nâng cao chất lượng đội ngũ nhân viên y tế thôn bản. </w:t>
      </w:r>
    </w:p>
    <w:p w14:paraId="45967FAE" w14:textId="77777777" w:rsidR="00F645C1" w:rsidRPr="00B27D42" w:rsidRDefault="00F645C1" w:rsidP="00382C2D">
      <w:pPr>
        <w:spacing w:before="120" w:after="120" w:line="240" w:lineRule="auto"/>
        <w:ind w:firstLine="567"/>
        <w:jc w:val="both"/>
        <w:rPr>
          <w:color w:val="000000"/>
          <w:lang w:val="en-US"/>
        </w:rPr>
      </w:pPr>
      <w:r w:rsidRPr="00B27D42">
        <w:rPr>
          <w:color w:val="000000"/>
          <w:lang w:val="en-US"/>
        </w:rPr>
        <w:lastRenderedPageBreak/>
        <w:t>-</w:t>
      </w:r>
      <w:r w:rsidR="005420AE" w:rsidRPr="00B27D42">
        <w:rPr>
          <w:color w:val="000000"/>
          <w:lang w:val="en-US"/>
        </w:rPr>
        <w:t xml:space="preserve"> Triển khai và mở rộng mô hình quản lý sức khỏe người dân bằng số điện tử, quản lý các bệnh không lây nhiễm tại trạm y tế xã theo nguyên lý y học gia đình. </w:t>
      </w:r>
    </w:p>
    <w:p w14:paraId="6BC37E4E" w14:textId="38A0977C" w:rsidR="005420AE" w:rsidRPr="00B27D42" w:rsidRDefault="00F645C1" w:rsidP="00382C2D">
      <w:pPr>
        <w:spacing w:before="120" w:after="120" w:line="240" w:lineRule="auto"/>
        <w:ind w:firstLine="567"/>
        <w:jc w:val="both"/>
        <w:rPr>
          <w:lang w:val="en-US"/>
        </w:rPr>
      </w:pPr>
      <w:r w:rsidRPr="00B27D42">
        <w:rPr>
          <w:color w:val="000000"/>
          <w:lang w:val="en-US"/>
        </w:rPr>
        <w:t>-</w:t>
      </w:r>
      <w:r w:rsidR="005420AE" w:rsidRPr="00B27D42">
        <w:rPr>
          <w:color w:val="000000"/>
          <w:lang w:val="en-US"/>
        </w:rPr>
        <w:t xml:space="preserve"> Tiếp tục thực hiện tiêm chủng mở rộng bảo đảm an toàn, thực hiện có hiệu quả chiến lược loại trừ bệnh sốt rét; bệnh lao theo tiêu chí quy định của Bộ Y tế.</w:t>
      </w:r>
    </w:p>
    <w:p w14:paraId="45D15A24" w14:textId="38573A53" w:rsidR="005420AE" w:rsidRPr="007A667F" w:rsidRDefault="00F645C1" w:rsidP="007A667F">
      <w:pPr>
        <w:spacing w:before="120" w:after="120" w:line="240" w:lineRule="auto"/>
        <w:jc w:val="both"/>
        <w:rPr>
          <w:color w:val="000000"/>
          <w:u w:val="single"/>
          <w:lang w:val="en-US"/>
        </w:rPr>
      </w:pPr>
      <w:r w:rsidRPr="00B27D42">
        <w:rPr>
          <w:color w:val="000000"/>
          <w:u w:val="single"/>
          <w:lang w:val="en-US"/>
        </w:rPr>
        <w:t>8.</w:t>
      </w:r>
      <w:r w:rsidR="00794DE9" w:rsidRPr="00B27D42">
        <w:rPr>
          <w:color w:val="000000"/>
          <w:u w:val="single"/>
          <w:lang w:val="en-US"/>
        </w:rPr>
        <w:t>3</w:t>
      </w:r>
      <w:r w:rsidRPr="00B27D42">
        <w:rPr>
          <w:color w:val="000000"/>
          <w:u w:val="single"/>
          <w:lang w:val="en-US"/>
        </w:rPr>
        <w:t>.3.2</w:t>
      </w:r>
      <w:r w:rsidR="005420AE" w:rsidRPr="00B27D42">
        <w:rPr>
          <w:color w:val="000000"/>
          <w:u w:val="single"/>
          <w:lang w:val="en-US"/>
        </w:rPr>
        <w:t xml:space="preserve"> Phát triển hệ thống khám chữa bệnh và phục hồi chức năng</w:t>
      </w:r>
    </w:p>
    <w:p w14:paraId="0B7BEED3" w14:textId="77777777" w:rsidR="005420AE" w:rsidRPr="00B27D42" w:rsidRDefault="005420AE" w:rsidP="00382C2D">
      <w:pPr>
        <w:spacing w:before="120" w:after="120" w:line="240" w:lineRule="auto"/>
        <w:ind w:firstLine="567"/>
        <w:jc w:val="both"/>
        <w:rPr>
          <w:lang w:val="en-US"/>
        </w:rPr>
      </w:pPr>
      <w:r w:rsidRPr="00B27D42">
        <w:rPr>
          <w:color w:val="000000"/>
          <w:lang w:val="en-US"/>
        </w:rPr>
        <w:t>Củng cố, phát triển quy mô các bệnh viện đa khoa, chuyên khoa hiện có bảo đảm hoàn chỉnh hệ thống khám, chữa bệnh, phục hồi chức năng của tỉnh đồng thời đủ khả năng đảm đương nhiệm vụ chỉ đạo tuyến về chuyên môn, kỹ thuật. Củng cố và nâng hạng bệnh viện đạt chuẩn quy định của Bộ Y tế đối với tất cả các bệnh viện trong tỉnh. Cụ thể là nâng quy mô bệnh viện đa khoa tỉnh từ 300 lên 500 giường.</w:t>
      </w:r>
    </w:p>
    <w:p w14:paraId="2C85BCAA" w14:textId="77777777" w:rsidR="005420AE" w:rsidRPr="00B27D42" w:rsidRDefault="005420AE" w:rsidP="00382C2D">
      <w:pPr>
        <w:spacing w:before="120" w:after="120" w:line="240" w:lineRule="auto"/>
        <w:ind w:firstLine="567"/>
        <w:jc w:val="both"/>
        <w:rPr>
          <w:lang w:val="en-US"/>
        </w:rPr>
      </w:pPr>
      <w:r w:rsidRPr="00B27D42">
        <w:rPr>
          <w:color w:val="000000"/>
          <w:lang w:val="en-US"/>
        </w:rPr>
        <w:t>Thành lập đầu tư mới các bệnh viện chuyên khoa mới gồm bệnh viện Sản Nhi quy mô 100 giường bệnh, bệnh viện Tâm Thần quy mô 100 giường bệnh, bệnh viện Nội tiết quy mô 100 giường bệnh để đáp ứng nhu cầu chăm sóc sức khỏe đặc thù theo nhóm tuổi trong thời kỳ quy hoạch, đó là độ tuổi sinh đẻ cao do dân số trong độ tuổi lao động di dân đến, xu hướng tăng dân số già của tỉnh... </w:t>
      </w:r>
    </w:p>
    <w:p w14:paraId="21A39F73" w14:textId="77777777" w:rsidR="005420AE" w:rsidRPr="00B27D42" w:rsidRDefault="005420AE" w:rsidP="00382C2D">
      <w:pPr>
        <w:spacing w:before="120" w:after="120" w:line="240" w:lineRule="auto"/>
        <w:ind w:firstLine="567"/>
        <w:jc w:val="both"/>
        <w:rPr>
          <w:lang w:val="en-US"/>
        </w:rPr>
      </w:pPr>
      <w:r w:rsidRPr="00B27D42">
        <w:rPr>
          <w:color w:val="000000"/>
          <w:lang w:val="en-US"/>
        </w:rPr>
        <w:t>Từng bước phân đấu các bệnh viện chuyên khoa của tỉnh là các bệnh viện vệ tinh của bệnh viện Trung ương. Tăng cường thực hiện Đề án 1816 để nâng cao chất lượng chẩn đoán và điều trị ở tất cả các tuyến. Nâng cấp các bệnh viện tuyến tỉnh để có đủ khả năng đảm đương nhiệm vụ chỉ đạo tuyến về chuyên môn, kỹ thuật. Đảm bảo có các BV chuyên khoa với vai trò là bệnh viện tuyến cuối để đảm bảo khả năng tiếp cận tới các dịch vụ y tế chuyên khoa của người dân. Xem xét đến mô hình phát triển chuỗi các bệnh viện theo hướng tập trung vào một số lĩnh vực chuyên khoa sâu như tim mạch, lão khoa.</w:t>
      </w:r>
    </w:p>
    <w:p w14:paraId="1D28C284" w14:textId="77777777" w:rsidR="005420AE" w:rsidRPr="00B27D42" w:rsidRDefault="005420AE" w:rsidP="00382C2D">
      <w:pPr>
        <w:spacing w:before="120" w:after="120" w:line="240" w:lineRule="auto"/>
        <w:ind w:firstLine="567"/>
        <w:jc w:val="both"/>
        <w:rPr>
          <w:lang w:val="en-US"/>
        </w:rPr>
      </w:pPr>
      <w:r w:rsidRPr="00B27D42">
        <w:rPr>
          <w:color w:val="000000"/>
          <w:lang w:val="en-US"/>
        </w:rPr>
        <w:t>Củng cố và nâng hạng bệnh viện đạt chuẩn quy định của Bộ Y tế đối với tất cả các bệnh viện trong tỉnh. Tích cực nâng cao khả năng hoạt động tài chính y tế, chuyển dịch theo cơ chế tự chủ về tài chính.</w:t>
      </w:r>
    </w:p>
    <w:p w14:paraId="3FBAFD39" w14:textId="77777777" w:rsidR="005420AE" w:rsidRPr="00B27D42" w:rsidRDefault="005420AE" w:rsidP="00382C2D">
      <w:pPr>
        <w:spacing w:before="120" w:after="120" w:line="240" w:lineRule="auto"/>
        <w:ind w:firstLine="567"/>
        <w:jc w:val="both"/>
        <w:rPr>
          <w:lang w:val="en-US"/>
        </w:rPr>
      </w:pPr>
      <w:r w:rsidRPr="00B27D42">
        <w:rPr>
          <w:rFonts w:ascii="Tahoma" w:hAnsi="Tahoma" w:cs="Tahoma"/>
          <w:color w:val="000000"/>
          <w:lang w:val="en-US"/>
        </w:rPr>
        <w:t>﻿</w:t>
      </w:r>
      <w:r w:rsidRPr="00B27D42">
        <w:rPr>
          <w:color w:val="000000"/>
          <w:lang w:val="en-US"/>
        </w:rPr>
        <w:t>Tiếp tục đầu tư cơ sở vật chất, trang thiết bị hiện đại cho các bệnh viện tuyến tỉnh và tuyến huyện. Đẩy mạnh ứng dụng công nghệ thông tin trong các lĩnh vực khám chữa bệnh và phòng bệnh (Khám chữa bệnh từ xa, Bệnh án điện tử, bệnh viện thông minh, sổ quản lý sức khỏe điện tử toàn dân..).</w:t>
      </w:r>
    </w:p>
    <w:p w14:paraId="03914130" w14:textId="77777777" w:rsidR="005420AE" w:rsidRPr="00B27D42" w:rsidRDefault="005420AE" w:rsidP="00382C2D">
      <w:pPr>
        <w:spacing w:before="120" w:after="120" w:line="240" w:lineRule="auto"/>
        <w:ind w:firstLine="567"/>
        <w:jc w:val="both"/>
        <w:rPr>
          <w:lang w:val="en-US"/>
        </w:rPr>
      </w:pPr>
      <w:r w:rsidRPr="00B27D42">
        <w:rPr>
          <w:color w:val="000000"/>
          <w:lang w:val="en-US"/>
        </w:rPr>
        <w:t>Đào tạo nâng cao chất lượng nguồn nhân lực ở tất cả các tuyến, các lĩnh vực theo Thông tư 26/2018/TT-BYT,phát triển đội ngũ cán bộ y tế chuyên sâu, có chất lượng cao.</w:t>
      </w:r>
    </w:p>
    <w:p w14:paraId="767E7ADE" w14:textId="6AB7F369" w:rsidR="005420AE" w:rsidRPr="00B27D42" w:rsidRDefault="005420AE" w:rsidP="00382C2D">
      <w:pPr>
        <w:spacing w:before="120" w:after="120" w:line="240" w:lineRule="auto"/>
        <w:ind w:firstLine="567"/>
        <w:jc w:val="both"/>
        <w:rPr>
          <w:lang w:val="en-US"/>
        </w:rPr>
      </w:pPr>
      <w:r w:rsidRPr="00B27D42">
        <w:rPr>
          <w:color w:val="000000"/>
          <w:lang w:val="en-US"/>
        </w:rPr>
        <w:t xml:space="preserve">Hoàn thiện hệ thống mạng lưới y tế cơ sở, trong đó xây dựng mới Trung tâm Y tế huyện Nậm Nhùn quy mô </w:t>
      </w:r>
      <w:r w:rsidR="00E97A7B">
        <w:rPr>
          <w:color w:val="000000"/>
          <w:lang w:val="en-US"/>
        </w:rPr>
        <w:t>100</w:t>
      </w:r>
      <w:r w:rsidRPr="00B27D42">
        <w:rPr>
          <w:color w:val="000000"/>
          <w:lang w:val="en-US"/>
        </w:rPr>
        <w:t xml:space="preserve"> giường; Trung tâm Y tế thành phố quy mô 1</w:t>
      </w:r>
      <w:r w:rsidR="00E97A7B">
        <w:rPr>
          <w:color w:val="000000"/>
          <w:lang w:val="en-US"/>
        </w:rPr>
        <w:t>50</w:t>
      </w:r>
      <w:r w:rsidRPr="00B27D42">
        <w:rPr>
          <w:color w:val="000000"/>
          <w:lang w:val="en-US"/>
        </w:rPr>
        <w:t xml:space="preserve"> giường. Đầu tư xây dựng mới 07 trạm y tế xã theo chương trình phát triển mạng lưới y tế cơ sở vùng khó khăn giai đoạn 2021-2025; xây dựng mới Phòng Khám đa khoa Khu vực Mường Tè  - huyện Mường Tè giai đoạn 2021- 2025.</w:t>
      </w:r>
    </w:p>
    <w:p w14:paraId="6D3C8BD5" w14:textId="77777777" w:rsidR="005420AE" w:rsidRPr="00B27D42" w:rsidRDefault="005420AE" w:rsidP="00382C2D">
      <w:pPr>
        <w:spacing w:before="120" w:after="120" w:line="240" w:lineRule="auto"/>
        <w:ind w:firstLine="567"/>
        <w:jc w:val="both"/>
        <w:rPr>
          <w:lang w:val="en-US"/>
        </w:rPr>
      </w:pPr>
      <w:r w:rsidRPr="00B27D42">
        <w:rPr>
          <w:color w:val="000000"/>
          <w:lang w:val="en-US"/>
        </w:rPr>
        <w:lastRenderedPageBreak/>
        <w:t>Phát triển hài hoà giữa y học hiện đại và y học cổ truyền trong khám chữa bệnh và phục hồi chức năng. Triển khai và mở rộng mô hình quản lý sức khỏe người dân bằng số điện tử. </w:t>
      </w:r>
    </w:p>
    <w:p w14:paraId="46CD6DE1" w14:textId="1934173A" w:rsidR="005420AE" w:rsidRPr="007A667F" w:rsidRDefault="00F645C1" w:rsidP="007A667F">
      <w:pPr>
        <w:spacing w:before="120" w:after="120" w:line="240" w:lineRule="auto"/>
        <w:jc w:val="both"/>
        <w:rPr>
          <w:color w:val="000000"/>
          <w:u w:val="single"/>
          <w:lang w:val="en-US"/>
        </w:rPr>
      </w:pPr>
      <w:r w:rsidRPr="00B27D42">
        <w:rPr>
          <w:color w:val="000000"/>
          <w:u w:val="single"/>
          <w:lang w:val="en-US"/>
        </w:rPr>
        <w:t>8.</w:t>
      </w:r>
      <w:r w:rsidR="00794DE9" w:rsidRPr="00B27D42">
        <w:rPr>
          <w:color w:val="000000"/>
          <w:u w:val="single"/>
          <w:lang w:val="en-US"/>
        </w:rPr>
        <w:t>3</w:t>
      </w:r>
      <w:r w:rsidRPr="00B27D42">
        <w:rPr>
          <w:color w:val="000000"/>
          <w:u w:val="single"/>
          <w:lang w:val="en-US"/>
        </w:rPr>
        <w:t xml:space="preserve">.3.3. </w:t>
      </w:r>
      <w:r w:rsidR="005420AE" w:rsidRPr="00B27D42">
        <w:rPr>
          <w:color w:val="000000"/>
          <w:u w:val="single"/>
          <w:lang w:val="en-US"/>
        </w:rPr>
        <w:t>Phát triển y dược cổ truyền</w:t>
      </w:r>
    </w:p>
    <w:p w14:paraId="51FD222F" w14:textId="77777777" w:rsidR="005420AE" w:rsidRPr="00B27D42" w:rsidRDefault="005420AE" w:rsidP="00382C2D">
      <w:pPr>
        <w:spacing w:before="120" w:after="120" w:line="240" w:lineRule="auto"/>
        <w:ind w:firstLine="567"/>
        <w:jc w:val="both"/>
        <w:rPr>
          <w:lang w:val="en-US"/>
        </w:rPr>
      </w:pPr>
      <w:r w:rsidRPr="00B27D42">
        <w:rPr>
          <w:rFonts w:ascii="Tahoma" w:hAnsi="Tahoma" w:cs="Tahoma"/>
          <w:color w:val="000000"/>
          <w:lang w:val="en-US"/>
        </w:rPr>
        <w:t>﻿</w:t>
      </w:r>
      <w:r w:rsidRPr="00B27D42">
        <w:rPr>
          <w:color w:val="000000"/>
          <w:lang w:val="en-US"/>
        </w:rPr>
        <w:t>Đẩy mạnh và nâng cao hiệu quả việc khám bệnh, chữa bệnh đa khoa và phục hồi chức năng bằng Y học cổ truyền, kết hợp Y học cổ truyền với Y học hiện đại. Sưu tầm, nghiên cứu, ứng dụng thuốc nam, thuốc dân gian, thuốc gia truyền đưa vào công tác khám chữa bệnh.</w:t>
      </w:r>
    </w:p>
    <w:p w14:paraId="77154FEB" w14:textId="77777777" w:rsidR="005420AE" w:rsidRPr="00B27D42" w:rsidRDefault="005420AE" w:rsidP="00382C2D">
      <w:pPr>
        <w:spacing w:before="120" w:after="120" w:line="240" w:lineRule="auto"/>
        <w:ind w:firstLine="567"/>
        <w:jc w:val="both"/>
        <w:rPr>
          <w:lang w:val="en-US"/>
        </w:rPr>
      </w:pPr>
      <w:r w:rsidRPr="00B27D42">
        <w:rPr>
          <w:color w:val="000000"/>
          <w:lang w:val="en-US"/>
        </w:rPr>
        <w:t>Tăng cường nghiên cứu khoa học, bảo tồn và phát triển y, dược cổ truyền, kế thừa và phát huy những bài thuốc hay, cây thuốc quý của đồng bào địa phương dựa trên cơ sở giữ gìn bản sắc văn hóa dân tộc, ứng dụng tiến bộ của khoa học hiện đại làm nền tảng cho việc phát triển y học cổ truyền, kết hợp y dược cổ truyền với y dược hiện đại trong các lĩnh vực đáp ứng nhu cầu chăm sóc sức khỏe nhân dân trong tình hình mới.</w:t>
      </w:r>
    </w:p>
    <w:p w14:paraId="07A7EB54" w14:textId="77777777" w:rsidR="005420AE" w:rsidRPr="00B27D42" w:rsidRDefault="005420AE" w:rsidP="00382C2D">
      <w:pPr>
        <w:spacing w:before="120" w:after="120" w:line="240" w:lineRule="auto"/>
        <w:ind w:firstLine="567"/>
        <w:jc w:val="both"/>
        <w:rPr>
          <w:lang w:val="en-US"/>
        </w:rPr>
      </w:pPr>
      <w:r w:rsidRPr="00B27D42">
        <w:rPr>
          <w:color w:val="000000"/>
          <w:lang w:val="en-US"/>
        </w:rPr>
        <w:t>Xây dựng mới Bệnh viện Y học cổ truyền quy mô 100 giường giai đoạn 2021-2025 nâng cao hiệu quả khám chữa bệnh bằng y học cổ truyền và kết hợp y học cổ truyền với y học hiện đại.</w:t>
      </w:r>
    </w:p>
    <w:p w14:paraId="4FFB99DB" w14:textId="0B23BB8C" w:rsidR="005420AE" w:rsidRPr="007A667F" w:rsidRDefault="00F645C1" w:rsidP="007A667F">
      <w:pPr>
        <w:spacing w:before="120" w:after="120" w:line="240" w:lineRule="auto"/>
        <w:jc w:val="both"/>
        <w:rPr>
          <w:color w:val="000000"/>
          <w:u w:val="single"/>
          <w:lang w:val="en-US"/>
        </w:rPr>
      </w:pPr>
      <w:r w:rsidRPr="00B27D42">
        <w:rPr>
          <w:color w:val="000000"/>
          <w:u w:val="single"/>
          <w:lang w:val="en-US"/>
        </w:rPr>
        <w:t>8.</w:t>
      </w:r>
      <w:r w:rsidR="00794DE9" w:rsidRPr="00B27D42">
        <w:rPr>
          <w:color w:val="000000"/>
          <w:u w:val="single"/>
          <w:lang w:val="en-US"/>
        </w:rPr>
        <w:t>3</w:t>
      </w:r>
      <w:r w:rsidRPr="00B27D42">
        <w:rPr>
          <w:color w:val="000000"/>
          <w:u w:val="single"/>
          <w:lang w:val="en-US"/>
        </w:rPr>
        <w:t xml:space="preserve">.3.4. </w:t>
      </w:r>
      <w:r w:rsidR="005420AE" w:rsidRPr="00B27D42">
        <w:rPr>
          <w:color w:val="000000"/>
          <w:u w:val="single"/>
          <w:lang w:val="en-US"/>
        </w:rPr>
        <w:t>Phát triển dược, kiểm nghiệm thuốc, phát triển hệ thống sản xuất, lưu thông phân phối và cung ứng thuốc, bảo đảm an toàn vệ sinh thực phẩm, mỹ phẩm</w:t>
      </w:r>
    </w:p>
    <w:p w14:paraId="024A4413" w14:textId="77777777" w:rsidR="005420AE" w:rsidRPr="00B27D42" w:rsidRDefault="005420AE" w:rsidP="00382C2D">
      <w:pPr>
        <w:spacing w:before="120" w:after="120" w:line="240" w:lineRule="auto"/>
        <w:ind w:firstLine="567"/>
        <w:jc w:val="both"/>
        <w:rPr>
          <w:lang w:val="en-US"/>
        </w:rPr>
      </w:pPr>
      <w:r w:rsidRPr="00B27D42">
        <w:rPr>
          <w:color w:val="000000"/>
          <w:lang w:val="en-US"/>
        </w:rPr>
        <w:t>Phát triển mạng lưới lưu thông, phân phối và cung ứng thuốc, chủ động cung ứng thường xuyên, đủ thuốc có chất lượng, giá cả hợp lý và ổn định thị trường thuốc phòng bệnh và chữa bệnh cho nhân dân. </w:t>
      </w:r>
    </w:p>
    <w:p w14:paraId="76223463" w14:textId="77777777" w:rsidR="005420AE" w:rsidRPr="00B27D42" w:rsidRDefault="005420AE" w:rsidP="00382C2D">
      <w:pPr>
        <w:spacing w:before="120" w:after="120" w:line="240" w:lineRule="auto"/>
        <w:ind w:firstLine="567"/>
        <w:jc w:val="both"/>
        <w:rPr>
          <w:lang w:val="en-US"/>
        </w:rPr>
      </w:pPr>
      <w:r w:rsidRPr="00B27D42">
        <w:rPr>
          <w:color w:val="000000"/>
          <w:lang w:val="en-US"/>
        </w:rPr>
        <w:t>Phát triển mạng lưới cung ứng thuốc phù hợp với nhu cầu của người dân trên địa bàn tỉnh theo hướng tăng khả năng tiếp cận của người sử dụng. Các cơ sở y tế đảm bảo cung ứng đủ thuốc cho công tác phòng bệnh, chữa bệnh của nhân dân với chất lượng đảm bảo, an toàn và giá cả hợp lý. </w:t>
      </w:r>
    </w:p>
    <w:p w14:paraId="1940AF9B" w14:textId="77777777" w:rsidR="005420AE" w:rsidRPr="00B27D42" w:rsidRDefault="005420AE" w:rsidP="00382C2D">
      <w:pPr>
        <w:spacing w:before="120" w:after="120" w:line="240" w:lineRule="auto"/>
        <w:ind w:firstLine="567"/>
        <w:jc w:val="both"/>
        <w:rPr>
          <w:lang w:val="en-US"/>
        </w:rPr>
      </w:pPr>
      <w:r w:rsidRPr="00B27D42">
        <w:rPr>
          <w:color w:val="000000"/>
          <w:lang w:val="en-US"/>
        </w:rPr>
        <w:t>Khuyến khích phát triển và đa dạng hoá các loại hình doanh nghiệp dược nhằm huy động nguồn lực đầu tư vào lĩnh vực sản xuất, kinh doanh thuốc phòng bệnh, chữa bệnh. Chú trọng đến sản xuất dược liệu và thuốc y học cổ truyền. Quy hoạch phát triển và mở rộng các vùng trồng dược liệu, tập trung các dược liệu quý có giá trị kinh tế cao hoặc có nhu cầu sử dụng lớn như: sâm Lai Châu, bảy lá một hoa, lan kim tuyến, hà thủ ô đỏ, đương quy, xuyên khung. </w:t>
      </w:r>
    </w:p>
    <w:p w14:paraId="619D9E9B" w14:textId="10229FA6" w:rsidR="005420AE" w:rsidRPr="00B27D42" w:rsidRDefault="005420AE" w:rsidP="00382C2D">
      <w:pPr>
        <w:spacing w:before="120" w:after="120" w:line="240" w:lineRule="auto"/>
        <w:ind w:firstLine="567"/>
        <w:jc w:val="both"/>
        <w:rPr>
          <w:lang w:val="en-US"/>
        </w:rPr>
      </w:pPr>
      <w:r w:rsidRPr="00B27D42">
        <w:rPr>
          <w:color w:val="000000"/>
          <w:lang w:val="en-US"/>
        </w:rPr>
        <w:t xml:space="preserve">Nâng cấp Trung tâm Kiểm nghiệm Thuốc </w:t>
      </w:r>
      <w:r w:rsidR="00F645C1" w:rsidRPr="00B27D42">
        <w:rPr>
          <w:color w:val="000000"/>
          <w:lang w:val="en-US"/>
        </w:rPr>
        <w:t>-</w:t>
      </w:r>
      <w:r w:rsidRPr="00B27D42">
        <w:rPr>
          <w:color w:val="000000"/>
          <w:lang w:val="en-US"/>
        </w:rPr>
        <w:t xml:space="preserve"> Mỹ phẩm </w:t>
      </w:r>
      <w:r w:rsidR="00F645C1" w:rsidRPr="00B27D42">
        <w:rPr>
          <w:color w:val="000000"/>
          <w:lang w:val="en-US"/>
        </w:rPr>
        <w:t>-</w:t>
      </w:r>
      <w:r w:rsidRPr="00B27D42">
        <w:rPr>
          <w:color w:val="000000"/>
          <w:lang w:val="en-US"/>
        </w:rPr>
        <w:t xml:space="preserve"> Thực phẩm của tỉnh đạt tiêu chuẩn “Thực hành tốt phòng thí nghiệm” (GLP). </w:t>
      </w:r>
    </w:p>
    <w:p w14:paraId="76DA7D37" w14:textId="77777777" w:rsidR="005420AE" w:rsidRPr="00B27D42" w:rsidRDefault="005420AE" w:rsidP="00382C2D">
      <w:pPr>
        <w:spacing w:before="120" w:after="120" w:line="240" w:lineRule="auto"/>
        <w:ind w:firstLine="567"/>
        <w:jc w:val="both"/>
        <w:rPr>
          <w:lang w:val="en-US"/>
        </w:rPr>
      </w:pPr>
      <w:r w:rsidRPr="00B27D42">
        <w:rPr>
          <w:color w:val="000000"/>
          <w:lang w:val="en-US"/>
        </w:rPr>
        <w:t>Đẩy mạnh công tác quản lý an toàn vệ sinh thực phẩm, mỹ phẩm nhằm giảm số ca mắc và tử vong do ngộ độc thực phẩm trên địa bàn.</w:t>
      </w:r>
    </w:p>
    <w:p w14:paraId="3702B02D" w14:textId="1A274AD9" w:rsidR="005420AE" w:rsidRPr="007A667F" w:rsidRDefault="00F645C1" w:rsidP="007A667F">
      <w:pPr>
        <w:spacing w:before="120" w:after="120" w:line="240" w:lineRule="auto"/>
        <w:jc w:val="both"/>
        <w:rPr>
          <w:color w:val="000000"/>
          <w:u w:val="single"/>
          <w:lang w:val="en-US"/>
        </w:rPr>
      </w:pPr>
      <w:r w:rsidRPr="00B27D42">
        <w:rPr>
          <w:color w:val="000000"/>
          <w:u w:val="single"/>
          <w:lang w:val="en-US"/>
        </w:rPr>
        <w:t>8.</w:t>
      </w:r>
      <w:r w:rsidR="00794DE9" w:rsidRPr="00B27D42">
        <w:rPr>
          <w:color w:val="000000"/>
          <w:u w:val="single"/>
          <w:lang w:val="en-US"/>
        </w:rPr>
        <w:t>3</w:t>
      </w:r>
      <w:r w:rsidRPr="00B27D42">
        <w:rPr>
          <w:color w:val="000000"/>
          <w:u w:val="single"/>
          <w:lang w:val="en-US"/>
        </w:rPr>
        <w:t>.3.5.</w:t>
      </w:r>
      <w:r w:rsidR="005420AE" w:rsidRPr="00B27D42">
        <w:rPr>
          <w:color w:val="000000"/>
          <w:u w:val="single"/>
          <w:lang w:val="en-US"/>
        </w:rPr>
        <w:t xml:space="preserve"> Công tác quản lý dân số - kế hoạch hóa gia đình</w:t>
      </w:r>
    </w:p>
    <w:p w14:paraId="7D2D784C" w14:textId="77777777" w:rsidR="005420AE" w:rsidRPr="00B27D42" w:rsidRDefault="005420AE" w:rsidP="00382C2D">
      <w:pPr>
        <w:spacing w:before="120" w:after="120" w:line="240" w:lineRule="auto"/>
        <w:ind w:firstLine="567"/>
        <w:jc w:val="both"/>
        <w:rPr>
          <w:lang w:val="en-US"/>
        </w:rPr>
      </w:pPr>
      <w:r w:rsidRPr="00B27D42">
        <w:rPr>
          <w:color w:val="000000"/>
          <w:lang w:val="en-US"/>
        </w:rPr>
        <w:lastRenderedPageBreak/>
        <w:t>Tiếp tục đẩy mạnh các hoạt động của chương trình Dân số kế hoạch hóa gia đình nhằm đảm bảo quy mô và cơ cấu dân số phù hợp với sự phát triển kinh tế xã hộị của tỉnh. Chú trọng nâng cao chất lượng giống nòi đặc biệt là với các dân tộc thiểu số nhằm từng bước nâng cao chất lượng dân số, phát triển nguồn nhân lực chất lượng cao đáp ứng nhu cầu công nghiệp hóa, hiện đại hóa. Cụ thể:</w:t>
      </w:r>
    </w:p>
    <w:p w14:paraId="546D0687" w14:textId="77777777" w:rsidR="005420AE" w:rsidRPr="00B27D42" w:rsidRDefault="005420AE" w:rsidP="00382C2D">
      <w:pPr>
        <w:spacing w:before="120" w:after="120" w:line="240" w:lineRule="auto"/>
        <w:ind w:firstLine="567"/>
        <w:jc w:val="both"/>
        <w:rPr>
          <w:lang w:val="en-US"/>
        </w:rPr>
      </w:pPr>
      <w:r w:rsidRPr="00B27D42">
        <w:rPr>
          <w:color w:val="000000"/>
          <w:lang w:val="en-US"/>
        </w:rPr>
        <w:t>Tiếp tục ưu tiên thực hiện các mục tiêu giảm tỷ lệ sinh, giảm tỷ lệ sinh con thứ 3 trở lên, giảm tốc độ gia tăng tỷ số giới tính khi sinh và nâng cao chất lượng dân số. Mở rộng cung cấp các dịch vụ sàng lọc, chẩn đoán và điều trị sớm một số bệnh, tật trước khi sinh và sơ sinh, dịch vụ tư vấn và khám sức khỏe tiền hôn nhân. Đẩy mạnh chăm sóc sức khỏe cho người cao tuổi. </w:t>
      </w:r>
    </w:p>
    <w:p w14:paraId="75A039E3" w14:textId="77777777" w:rsidR="005420AE" w:rsidRPr="00B27D42" w:rsidRDefault="005420AE" w:rsidP="00382C2D">
      <w:pPr>
        <w:spacing w:before="120" w:after="120" w:line="240" w:lineRule="auto"/>
        <w:ind w:firstLine="567"/>
        <w:jc w:val="both"/>
        <w:rPr>
          <w:lang w:val="en-US"/>
        </w:rPr>
      </w:pPr>
      <w:r w:rsidRPr="00B27D42">
        <w:rPr>
          <w:color w:val="000000"/>
          <w:lang w:val="en-US"/>
        </w:rPr>
        <w:t>Thúc đẩy các can thiệp nhằm cải thiện sức khỏe bà mẹ và trẻ em, giảm nhanh, và mạnh tỷ lệ tử vong bà mẹ và trẻ sơ sinh; tăng cường kiểm tra, giám sát thực hiện quy trình chuyên môn để phòng ngừa, phát hiện, xử lý kịp thời các trường hợp cấp cứu sản khoa và sơ sinh, trong đó chú trọng đến hoạt động quản lý sức khỏe bà mẹ, trẻ em ở tuyến y tế cơ sở và y tế tư nhân. </w:t>
      </w:r>
    </w:p>
    <w:p w14:paraId="1ED9B94B" w14:textId="77777777" w:rsidR="005420AE" w:rsidRPr="00B27D42" w:rsidRDefault="005420AE" w:rsidP="00382C2D">
      <w:pPr>
        <w:spacing w:before="120" w:after="120" w:line="240" w:lineRule="auto"/>
        <w:ind w:firstLine="567"/>
        <w:jc w:val="both"/>
        <w:rPr>
          <w:lang w:val="en-US"/>
        </w:rPr>
      </w:pPr>
      <w:r w:rsidRPr="00B27D42">
        <w:rPr>
          <w:color w:val="000000"/>
          <w:lang w:val="en-US"/>
        </w:rPr>
        <w:t>Kiện toàn tổ chức mạng lưới dân số ở cơ sở. Duy trì vận hành cơ sở dữ liệu quốc gia về dân cư, đẩy mạnh lồng ghép các yếu tố dân số vào xây dựng và thực hiện chính sách phát triển kinh tế - xã hội. </w:t>
      </w:r>
    </w:p>
    <w:p w14:paraId="03D33FF8" w14:textId="1A8EAABB" w:rsidR="00382C2D" w:rsidRPr="007A667F" w:rsidRDefault="00382C2D" w:rsidP="007A667F">
      <w:pPr>
        <w:keepNext/>
        <w:keepLines/>
        <w:spacing w:before="120" w:after="120" w:line="240" w:lineRule="auto"/>
        <w:jc w:val="both"/>
        <w:outlineLvl w:val="3"/>
        <w:rPr>
          <w:bCs/>
          <w:i/>
          <w:iCs/>
          <w:szCs w:val="26"/>
          <w:lang w:val="en-US"/>
        </w:rPr>
      </w:pPr>
      <w:bookmarkStart w:id="1028" w:name="_Toc72311134"/>
      <w:r w:rsidRPr="007A667F">
        <w:rPr>
          <w:bCs/>
          <w:i/>
          <w:iCs/>
          <w:szCs w:val="26"/>
          <w:lang w:val="en-US"/>
        </w:rPr>
        <w:t>8.</w:t>
      </w:r>
      <w:r w:rsidR="00794DE9" w:rsidRPr="007A667F">
        <w:rPr>
          <w:bCs/>
          <w:i/>
          <w:iCs/>
          <w:szCs w:val="26"/>
          <w:lang w:val="en-US"/>
        </w:rPr>
        <w:t>3</w:t>
      </w:r>
      <w:r w:rsidRPr="007A667F">
        <w:rPr>
          <w:bCs/>
          <w:i/>
          <w:iCs/>
          <w:szCs w:val="26"/>
          <w:lang w:val="en-US"/>
        </w:rPr>
        <w:t>.4. Phát triển nhân lực y tế</w:t>
      </w:r>
      <w:bookmarkEnd w:id="1028"/>
    </w:p>
    <w:p w14:paraId="0315416D" w14:textId="77777777" w:rsidR="005420AE" w:rsidRPr="00B27D42" w:rsidRDefault="005420AE" w:rsidP="00382C2D">
      <w:pPr>
        <w:spacing w:before="120" w:after="120" w:line="240" w:lineRule="auto"/>
        <w:ind w:firstLine="567"/>
        <w:jc w:val="both"/>
        <w:rPr>
          <w:lang w:val="en-US"/>
        </w:rPr>
      </w:pPr>
      <w:r w:rsidRPr="00B27D42">
        <w:rPr>
          <w:rFonts w:ascii="Tahoma" w:hAnsi="Tahoma" w:cs="Tahoma"/>
          <w:color w:val="000000"/>
          <w:lang w:val="en-US"/>
        </w:rPr>
        <w:t>﻿</w:t>
      </w:r>
      <w:r w:rsidRPr="00B27D42">
        <w:rPr>
          <w:color w:val="000000"/>
          <w:lang w:val="en-US"/>
        </w:rPr>
        <w:t>Tập trung đào tạo nguồn nhân lực, đặc biệt đào tạo bác sỹ , bác sỹ chuyên khoa sau đại học, bác sỹ gia đình, đại học dược, đại học điều dưỡng. Tham mưu xây dựng cơ chế chính sách khuyến khích, giữ chân bác sỹ làm việc ở các vùng đặc biệt khó khăn và công tác lâu dài tại tỉnh.</w:t>
      </w:r>
    </w:p>
    <w:p w14:paraId="617BB6B5" w14:textId="77777777" w:rsidR="005420AE" w:rsidRPr="00B27D42" w:rsidRDefault="005420AE" w:rsidP="00382C2D">
      <w:pPr>
        <w:spacing w:before="120" w:after="120" w:line="240" w:lineRule="auto"/>
        <w:ind w:firstLine="567"/>
        <w:jc w:val="both"/>
        <w:rPr>
          <w:lang w:val="en-US"/>
        </w:rPr>
      </w:pPr>
      <w:r w:rsidRPr="00B27D42">
        <w:rPr>
          <w:rFonts w:ascii="Tahoma" w:hAnsi="Tahoma" w:cs="Tahoma"/>
          <w:color w:val="000000"/>
          <w:lang w:val="en-US"/>
        </w:rPr>
        <w:t>﻿</w:t>
      </w:r>
      <w:r w:rsidRPr="00B27D42">
        <w:rPr>
          <w:color w:val="000000"/>
          <w:lang w:val="en-US"/>
        </w:rPr>
        <w:t xml:space="preserve"> Tăng cường thực hiện Đề án 1816 để nâng cao chất lượng chẩn đoán và điều trị ở tất cả các tuyến. Đào tạo nâng cao chất lượng nguồn nhân lực ở tất cả các tuyến, các lĩnh vực theo Thông tư 26/2018/TT-BYT, phát triển đội ngũ cán bộ y tế chuyên sâu, có chất lượng cao.</w:t>
      </w:r>
    </w:p>
    <w:p w14:paraId="621D1BDD" w14:textId="77777777" w:rsidR="005420AE" w:rsidRPr="008226D8" w:rsidRDefault="005420AE" w:rsidP="00382C2D">
      <w:pPr>
        <w:spacing w:before="120" w:after="120" w:line="240" w:lineRule="auto"/>
        <w:ind w:firstLine="567"/>
        <w:jc w:val="both"/>
        <w:rPr>
          <w:lang w:val="en-US"/>
        </w:rPr>
      </w:pPr>
      <w:r w:rsidRPr="008226D8">
        <w:rPr>
          <w:lang w:val="en-US"/>
        </w:rPr>
        <w:t>Phát triển nguồn nhân lực y tế, song song với sử dụng và quản lý có hiệu quả nguồn nhân lực y tế. Tăng cường đào tạo cơ bản, đào tạo nâng cao, đào tạo lại cho đội ngũ cán bộ y tế nhằm đáp ứng nhu cầu về nhân lực y tế cả về số lượng và chất lượng, đáp ứng nhu cầu về chăm sóc sức khỏe ngày càng cao của nhân dân. Đến năm 2030 đạt trên 12 bác sĩ/10.000 dân, trên 2,8 dược sĩ đại học/10.000 dân; duy trì 100% trạm y tế xã/phường/thị trấn có bác sĩ làm việc. </w:t>
      </w:r>
    </w:p>
    <w:p w14:paraId="11C2E386" w14:textId="77777777" w:rsidR="005420AE" w:rsidRPr="00B27D42" w:rsidRDefault="005420AE" w:rsidP="00382C2D">
      <w:pPr>
        <w:spacing w:before="120" w:after="120" w:line="240" w:lineRule="auto"/>
        <w:ind w:firstLine="567"/>
        <w:jc w:val="both"/>
        <w:rPr>
          <w:lang w:val="en-US"/>
        </w:rPr>
      </w:pPr>
      <w:r w:rsidRPr="008226D8">
        <w:rPr>
          <w:lang w:val="en-US"/>
        </w:rPr>
        <w:t xml:space="preserve">Xây dựng, phát triển đội ngũ cán bộ y tế có y đức, có tinh thần thái độ phục vụ tận tụy người bệnh, </w:t>
      </w:r>
      <w:r w:rsidRPr="00B27D42">
        <w:rPr>
          <w:color w:val="000000"/>
          <w:lang w:val="en-US"/>
        </w:rPr>
        <w:t xml:space="preserve">phục vụ cộng đồng; bảo đảm số lượng và chất lượng, thực hiện điều chỉnh cơ cấu nguồn nhân lực để khắc phục sự mất cân đối giữa các lĩnh vực; hướng tới mục tiêu ngành y tế không có nhân lực có trình độ trung cấp. Tăng cường nhân lực y tế cho y tế cơ sở. Chú trọng phát triển nhân lực y tế có trình độ cao trong và ngoài nước; mở rộng đào tạo điều dưỡng trình độ đại học, cao đẳng, tiến tới đạt cơ </w:t>
      </w:r>
      <w:r w:rsidRPr="00B27D42">
        <w:rPr>
          <w:color w:val="000000"/>
          <w:lang w:val="en-US"/>
        </w:rPr>
        <w:lastRenderedPageBreak/>
        <w:t>cấu hợp lý giữa bác sỹ và điều dưỡng, kỹ thuật viên..., bảo đảm cân đối giữa đào tạo và sử dụng nhân lực y tế, bảo đảm cơ cấu điều dưỡng/bác sỹ phù hợp để thực hiện chăm sóc sức khỏe toàn diện cho người bệnh. </w:t>
      </w:r>
    </w:p>
    <w:p w14:paraId="7C9F5747" w14:textId="4B568CE8" w:rsidR="005420AE" w:rsidRPr="00B27D42" w:rsidRDefault="005420AE" w:rsidP="00382C2D">
      <w:pPr>
        <w:spacing w:before="120" w:after="120" w:line="240" w:lineRule="auto"/>
        <w:ind w:firstLine="567"/>
        <w:jc w:val="both"/>
        <w:rPr>
          <w:color w:val="000000"/>
          <w:lang w:val="en-US"/>
        </w:rPr>
      </w:pPr>
      <w:r w:rsidRPr="00B27D42">
        <w:rPr>
          <w:color w:val="000000"/>
          <w:lang w:val="en-US"/>
        </w:rPr>
        <w:t>Thu hút nhân lực y tế có trình độ chuyên môn cao, chuyên sâu yên tâm công tác lâu dài tại địa phương, người có trình độ chuyên môn làm việc tại y tế cơ sở, vùng khó khăn. Có chế độ đặc thù đối với người làm việc trong các cơ sở y tế chuyên khoa tâm thần, lao, phong. </w:t>
      </w:r>
    </w:p>
    <w:p w14:paraId="73DBAF63" w14:textId="10981FC0" w:rsidR="00846DC2" w:rsidRPr="00B27D42" w:rsidRDefault="00A37505" w:rsidP="007A667F">
      <w:pPr>
        <w:keepNext/>
        <w:keepLines/>
        <w:spacing w:before="120" w:after="120" w:line="240" w:lineRule="auto"/>
        <w:jc w:val="both"/>
        <w:outlineLvl w:val="2"/>
        <w:rPr>
          <w:b/>
          <w:i/>
          <w:iCs/>
          <w:lang w:val="en-US"/>
        </w:rPr>
      </w:pPr>
      <w:bookmarkStart w:id="1029" w:name="_Toc72311135"/>
      <w:r w:rsidRPr="00B27D42">
        <w:rPr>
          <w:b/>
          <w:i/>
          <w:iCs/>
          <w:lang w:val="en-US"/>
        </w:rPr>
        <w:t>8</w:t>
      </w:r>
      <w:r w:rsidR="00846DC2" w:rsidRPr="00B27D42">
        <w:rPr>
          <w:b/>
          <w:i/>
          <w:iCs/>
          <w:lang w:val="en-US"/>
        </w:rPr>
        <w:t>.4. Các giải pháp phát triển</w:t>
      </w:r>
      <w:r w:rsidR="006F3919" w:rsidRPr="00B27D42">
        <w:rPr>
          <w:b/>
          <w:i/>
          <w:iCs/>
          <w:lang w:val="en-US"/>
        </w:rPr>
        <w:t xml:space="preserve"> y tế, chăm sóc sức khỏe nhân dân</w:t>
      </w:r>
      <w:bookmarkEnd w:id="1029"/>
      <w:r w:rsidR="00846DC2" w:rsidRPr="00B27D42">
        <w:rPr>
          <w:b/>
          <w:i/>
          <w:iCs/>
          <w:lang w:val="en-US"/>
        </w:rPr>
        <w:t xml:space="preserve"> </w:t>
      </w:r>
    </w:p>
    <w:p w14:paraId="379FBDFA" w14:textId="4BCD0701" w:rsidR="00551B43" w:rsidRPr="007A667F" w:rsidRDefault="00551B43" w:rsidP="007A667F">
      <w:pPr>
        <w:keepNext/>
        <w:keepLines/>
        <w:spacing w:before="120" w:after="120" w:line="240" w:lineRule="auto"/>
        <w:jc w:val="both"/>
        <w:outlineLvl w:val="3"/>
        <w:rPr>
          <w:bCs/>
          <w:i/>
          <w:iCs/>
          <w:szCs w:val="26"/>
          <w:lang w:val="en-US"/>
        </w:rPr>
      </w:pPr>
      <w:bookmarkStart w:id="1030" w:name="_Toc72311136"/>
      <w:r w:rsidRPr="007A667F">
        <w:rPr>
          <w:bCs/>
          <w:i/>
          <w:iCs/>
          <w:szCs w:val="26"/>
          <w:lang w:val="en-US"/>
        </w:rPr>
        <w:t>8.4.1. Giải pháp về đổi mới công tác tổ chức cán bộ</w:t>
      </w:r>
      <w:bookmarkEnd w:id="1030"/>
    </w:p>
    <w:p w14:paraId="10014450" w14:textId="77777777" w:rsidR="00551B43" w:rsidRPr="00B27D42" w:rsidRDefault="00840B46" w:rsidP="00551B43">
      <w:pPr>
        <w:spacing w:before="120" w:after="120" w:line="240" w:lineRule="auto"/>
        <w:ind w:firstLine="567"/>
        <w:jc w:val="both"/>
        <w:rPr>
          <w:color w:val="000000"/>
          <w:lang w:val="en-US"/>
        </w:rPr>
      </w:pPr>
      <w:r w:rsidRPr="00B27D42">
        <w:rPr>
          <w:color w:val="000000"/>
          <w:lang w:val="en-US"/>
        </w:rPr>
        <w:t xml:space="preserve">Kiện toàn đội ngũ cán bộ y tế, cân đối nhu cầu nhân lực y tế phù hợp về số lượng, cơ cấu, chất lượng theo các quy định về định biên tùy theo tuyến, lĩnh vực và điều kiện cụ thể của từng đơn vị. Nâng cao trình độ cán bộ theo hướng hoàn thiện các tiêu chuẩn về xếp hạng đơn vị, có tính tới sự kế thừa phát triển của các giai đoạn. </w:t>
      </w:r>
    </w:p>
    <w:p w14:paraId="082B2FAC" w14:textId="19EF123A" w:rsidR="00840B46" w:rsidRPr="00B27D42" w:rsidRDefault="00551B43" w:rsidP="00551B43">
      <w:pPr>
        <w:spacing w:before="120" w:after="120" w:line="240" w:lineRule="auto"/>
        <w:ind w:firstLine="567"/>
        <w:jc w:val="both"/>
        <w:rPr>
          <w:lang w:val="en-US"/>
        </w:rPr>
      </w:pPr>
      <w:r w:rsidRPr="00B27D42">
        <w:rPr>
          <w:color w:val="000000"/>
          <w:lang w:val="en-US"/>
        </w:rPr>
        <w:t>C</w:t>
      </w:r>
      <w:r w:rsidR="00840B46" w:rsidRPr="00B27D42">
        <w:rPr>
          <w:color w:val="000000"/>
          <w:lang w:val="en-US"/>
        </w:rPr>
        <w:t>ác giải pháp cụ thể:</w:t>
      </w:r>
    </w:p>
    <w:p w14:paraId="7BD0938D" w14:textId="039AECE7" w:rsidR="00840B46" w:rsidRPr="00B27D42" w:rsidRDefault="00840B46" w:rsidP="00551B43">
      <w:pPr>
        <w:spacing w:before="120" w:after="120" w:line="240" w:lineRule="auto"/>
        <w:ind w:firstLine="567"/>
        <w:jc w:val="both"/>
        <w:rPr>
          <w:lang w:val="en-US"/>
        </w:rPr>
      </w:pPr>
      <w:r w:rsidRPr="00B27D42">
        <w:rPr>
          <w:color w:val="000000"/>
          <w:lang w:val="en-US"/>
        </w:rPr>
        <w:t>- Rà soát nhân lực về số lượng, cơ cấu trình độ, những bất cập trong bố trí, sử dụng nhân lực của các cơ sở y tế</w:t>
      </w:r>
      <w:r w:rsidR="00551B43" w:rsidRPr="00B27D42">
        <w:rPr>
          <w:color w:val="000000"/>
          <w:lang w:val="en-US"/>
        </w:rPr>
        <w:t>.</w:t>
      </w:r>
    </w:p>
    <w:p w14:paraId="0BB97FA9" w14:textId="77777777" w:rsidR="00840B46" w:rsidRPr="00B27D42" w:rsidRDefault="00840B46" w:rsidP="00551B43">
      <w:pPr>
        <w:spacing w:before="120" w:after="120" w:line="240" w:lineRule="auto"/>
        <w:ind w:firstLine="567"/>
        <w:jc w:val="both"/>
        <w:rPr>
          <w:lang w:val="en-US"/>
        </w:rPr>
      </w:pPr>
      <w:r w:rsidRPr="00B27D42">
        <w:rPr>
          <w:color w:val="000000"/>
          <w:lang w:val="en-US"/>
        </w:rPr>
        <w:t>- Xác định nhu cầu về nhân lực của từng cơ sở y tế, từng lĩnh vực, từng tuyến.</w:t>
      </w:r>
    </w:p>
    <w:p w14:paraId="66633E8C" w14:textId="77777777" w:rsidR="00840B46" w:rsidRPr="00B27D42" w:rsidRDefault="00840B46" w:rsidP="00551B43">
      <w:pPr>
        <w:spacing w:before="120" w:after="120" w:line="240" w:lineRule="auto"/>
        <w:ind w:firstLine="567"/>
        <w:jc w:val="both"/>
        <w:rPr>
          <w:lang w:val="en-US"/>
        </w:rPr>
      </w:pPr>
      <w:r w:rsidRPr="00B27D42">
        <w:rPr>
          <w:color w:val="000000"/>
          <w:lang w:val="en-US"/>
        </w:rPr>
        <w:t>- Xây dựng kế hoạch đào tạo, thu hút và tuyển dụng để điều chỉnh đội ngũ cán bộ phù hợp cho từng đơn vị, từng lĩnh vực, từng tuyến và trong cả hệ thống với tầm nhìn cả ngắn hạn và dài hạn.</w:t>
      </w:r>
    </w:p>
    <w:p w14:paraId="08637DFE" w14:textId="77777777" w:rsidR="00840B46" w:rsidRPr="00B27D42" w:rsidRDefault="00840B46" w:rsidP="00551B43">
      <w:pPr>
        <w:spacing w:before="120" w:after="120" w:line="240" w:lineRule="auto"/>
        <w:ind w:firstLine="567"/>
        <w:jc w:val="both"/>
        <w:rPr>
          <w:lang w:val="en-US"/>
        </w:rPr>
      </w:pPr>
      <w:r w:rsidRPr="00B27D42">
        <w:rPr>
          <w:color w:val="000000"/>
          <w:lang w:val="en-US"/>
        </w:rPr>
        <w:t>- Huy động các thầy thuốc đã nghỉ hưu tham gia công tác bảo vệ, chăm sóc và bảo vệ sức khỏe nhân dân trên địa bàn.</w:t>
      </w:r>
    </w:p>
    <w:p w14:paraId="6BE539C9" w14:textId="63A557C5" w:rsidR="00840B46" w:rsidRPr="007A667F" w:rsidRDefault="00551B43" w:rsidP="007A667F">
      <w:pPr>
        <w:keepNext/>
        <w:keepLines/>
        <w:spacing w:before="120" w:after="120" w:line="240" w:lineRule="auto"/>
        <w:jc w:val="both"/>
        <w:outlineLvl w:val="3"/>
        <w:rPr>
          <w:bCs/>
          <w:i/>
          <w:iCs/>
          <w:szCs w:val="26"/>
          <w:lang w:val="en-US"/>
        </w:rPr>
      </w:pPr>
      <w:bookmarkStart w:id="1031" w:name="_Toc72311137"/>
      <w:r w:rsidRPr="007A667F">
        <w:rPr>
          <w:bCs/>
          <w:i/>
          <w:iCs/>
          <w:szCs w:val="26"/>
          <w:lang w:val="en-US"/>
        </w:rPr>
        <w:t>8.4</w:t>
      </w:r>
      <w:r w:rsidR="00840B46" w:rsidRPr="007A667F">
        <w:rPr>
          <w:bCs/>
          <w:i/>
          <w:iCs/>
          <w:szCs w:val="26"/>
          <w:lang w:val="en-US"/>
        </w:rPr>
        <w:t>.2. Giải pháp về chế độ, chính sách</w:t>
      </w:r>
      <w:bookmarkEnd w:id="1031"/>
    </w:p>
    <w:p w14:paraId="53E6BCEB" w14:textId="77777777" w:rsidR="00840B46" w:rsidRPr="00B27D42" w:rsidRDefault="00840B46" w:rsidP="00551B43">
      <w:pPr>
        <w:spacing w:before="120" w:after="120" w:line="240" w:lineRule="auto"/>
        <w:ind w:right="-32" w:firstLine="567"/>
        <w:jc w:val="both"/>
        <w:rPr>
          <w:lang w:val="en-US"/>
        </w:rPr>
      </w:pPr>
      <w:r w:rsidRPr="00B27D42">
        <w:rPr>
          <w:color w:val="000000"/>
          <w:lang w:val="en-US"/>
        </w:rPr>
        <w:t>- Tiếp tục đổi mới căn bản, toàn diện trong công tác đào tạo, đào tạo lại nhân lực y tế, đáp ứng yêu cầu cả về y đức và chuyên môn trong điều kiện chủ động, tích cực hội nhập quốc tế. Phát huy trách nhiệm, vai trò của các bệnh viện trong đào tạo cập nhật và chuyển giao công nghệ y tế cho cơ sở.</w:t>
      </w:r>
    </w:p>
    <w:p w14:paraId="55EA6899" w14:textId="77777777" w:rsidR="00840B46" w:rsidRPr="00B27D42" w:rsidRDefault="00840B46" w:rsidP="001A4925">
      <w:pPr>
        <w:spacing w:before="120" w:after="120" w:line="240" w:lineRule="auto"/>
        <w:ind w:right="-32" w:firstLine="567"/>
        <w:jc w:val="both"/>
        <w:rPr>
          <w:lang w:val="en-US"/>
        </w:rPr>
      </w:pPr>
      <w:r w:rsidRPr="00B27D42">
        <w:rPr>
          <w:color w:val="000000"/>
          <w:lang w:val="en-US"/>
        </w:rPr>
        <w:t>- Xây dựng cơ chế thực hiện đãi ngộ xứng đáng đối với cán bộ y tế, đặc biệt là cán bộ y tế có thời gian công tác lâu năm tại vùng khó khăn, vùng sâu, biên giới, các cán bộ y tế công tác trong các lĩnh vực y tế dự phòng, pháp y, tâm thần, lao, phong...</w:t>
      </w:r>
    </w:p>
    <w:p w14:paraId="1CBB9EA2" w14:textId="77777777" w:rsidR="00840B46" w:rsidRPr="00B27D42" w:rsidRDefault="00840B46" w:rsidP="001A4925">
      <w:pPr>
        <w:spacing w:before="120" w:after="120" w:line="240" w:lineRule="auto"/>
        <w:ind w:right="-32" w:firstLine="567"/>
        <w:jc w:val="both"/>
        <w:rPr>
          <w:lang w:val="en-US"/>
        </w:rPr>
      </w:pPr>
      <w:r w:rsidRPr="00B27D42">
        <w:rPr>
          <w:color w:val="000000"/>
          <w:lang w:val="en-US"/>
        </w:rPr>
        <w:t>-  Xử lý nghiêm các hành vi vi phạm quy chế chuyên môn và đạo đức nghề nghiệp, xâm hại đến nhân phẩm và sức khoẻ thầy thuốc, cán bộ y tế; bảo đảm an ninh, trật tự, an toàn tại các cơ sở y tế trong tỉnh.</w:t>
      </w:r>
    </w:p>
    <w:p w14:paraId="64C179A7" w14:textId="233AC707" w:rsidR="00840B46" w:rsidRPr="007A667F" w:rsidRDefault="00551B43" w:rsidP="007A667F">
      <w:pPr>
        <w:keepNext/>
        <w:keepLines/>
        <w:spacing w:before="120" w:after="120" w:line="240" w:lineRule="auto"/>
        <w:jc w:val="both"/>
        <w:outlineLvl w:val="3"/>
        <w:rPr>
          <w:bCs/>
          <w:i/>
          <w:iCs/>
          <w:szCs w:val="26"/>
          <w:lang w:val="en-US"/>
        </w:rPr>
      </w:pPr>
      <w:bookmarkStart w:id="1032" w:name="_Toc72311138"/>
      <w:r w:rsidRPr="007A667F">
        <w:rPr>
          <w:bCs/>
          <w:i/>
          <w:iCs/>
          <w:szCs w:val="26"/>
          <w:lang w:val="en-US"/>
        </w:rPr>
        <w:t>8.4</w:t>
      </w:r>
      <w:r w:rsidR="00840B46" w:rsidRPr="007A667F">
        <w:rPr>
          <w:bCs/>
          <w:i/>
          <w:iCs/>
          <w:szCs w:val="26"/>
          <w:lang w:val="en-US"/>
        </w:rPr>
        <w:t>.3. Phát triển nguồn nhân lực y tế</w:t>
      </w:r>
      <w:bookmarkEnd w:id="1032"/>
    </w:p>
    <w:p w14:paraId="6D64DC79" w14:textId="77777777" w:rsidR="00840B46" w:rsidRPr="00B27D42" w:rsidRDefault="00840B46" w:rsidP="001A4925">
      <w:pPr>
        <w:spacing w:before="120" w:after="120" w:line="240" w:lineRule="auto"/>
        <w:ind w:firstLine="567"/>
        <w:jc w:val="both"/>
        <w:rPr>
          <w:lang w:val="en-US"/>
        </w:rPr>
      </w:pPr>
      <w:r w:rsidRPr="00B27D42">
        <w:rPr>
          <w:color w:val="000000"/>
          <w:lang w:val="en-US"/>
        </w:rPr>
        <w:t>- Đổi mới và nâng cao chất lượng công tác đào tạo, tập huấn chuyên môn,</w:t>
      </w:r>
      <w:r w:rsidRPr="00B27D42">
        <w:rPr>
          <w:color w:val="000000"/>
          <w:lang w:val="en-US"/>
        </w:rPr>
        <w:br/>
        <w:t>nghiệp vụ, đạo đức nghề nghiệp cho cán bộ y tế, đáp ứng yêu cầu cả về y đức và</w:t>
      </w:r>
      <w:r w:rsidRPr="00B27D42">
        <w:rPr>
          <w:color w:val="000000"/>
          <w:lang w:val="en-US"/>
        </w:rPr>
        <w:br/>
        <w:t>chuyên môn từ tuyến tỉnh đến cơ sở. Đẩy mạnh công tác nghiên cứu khoa học,</w:t>
      </w:r>
      <w:r w:rsidRPr="00B27D42">
        <w:rPr>
          <w:color w:val="000000"/>
          <w:lang w:val="en-US"/>
        </w:rPr>
        <w:br/>
      </w:r>
      <w:r w:rsidRPr="00B27D42">
        <w:rPr>
          <w:color w:val="000000"/>
          <w:lang w:val="en-US"/>
        </w:rPr>
        <w:lastRenderedPageBreak/>
        <w:t>sáng kiến kinh nghiệm, tăng cường ứng dụng, chuyển giao các kỹ thuật tiên tiến,</w:t>
      </w:r>
      <w:r w:rsidRPr="00B27D42">
        <w:rPr>
          <w:color w:val="000000"/>
          <w:lang w:val="en-US"/>
        </w:rPr>
        <w:br/>
        <w:t>phát triển đội ngũ cán bộ y tế sau đại học, có chất lượng cao và cán bộ có chuyên môn về sử dụng các trang thiết bị y tế.</w:t>
      </w:r>
    </w:p>
    <w:p w14:paraId="516B01DF" w14:textId="77777777" w:rsidR="00840B46" w:rsidRPr="00B27D42" w:rsidRDefault="00840B46" w:rsidP="001A4925">
      <w:pPr>
        <w:spacing w:before="120" w:after="120" w:line="240" w:lineRule="auto"/>
        <w:ind w:firstLine="567"/>
        <w:jc w:val="both"/>
        <w:rPr>
          <w:lang w:val="en-US"/>
        </w:rPr>
      </w:pPr>
      <w:r w:rsidRPr="00B27D42">
        <w:rPr>
          <w:color w:val="000000"/>
          <w:lang w:val="en-US"/>
        </w:rPr>
        <w:t>- Tiếp tục kiện toàn đội ngũ cán bộ y tế, sắp xếp, bố trí nhân lực y tế phù hợp về số lượng, cơ cấu, chất lượng theo các quy định. Đào tạo nâng cao trình độ cán bộ theo hướng hoàn thiện các tiêu chuẩn về chức danh nghề nghiệp, có tính tới sự kế thừa phát triển của các giai đoạn. </w:t>
      </w:r>
    </w:p>
    <w:p w14:paraId="1133A1DB" w14:textId="77777777" w:rsidR="00840B46" w:rsidRPr="00B27D42" w:rsidRDefault="00840B46" w:rsidP="001A4925">
      <w:pPr>
        <w:spacing w:before="120" w:after="120" w:line="240" w:lineRule="auto"/>
        <w:ind w:firstLine="567"/>
        <w:jc w:val="both"/>
        <w:rPr>
          <w:lang w:val="en-US"/>
        </w:rPr>
      </w:pPr>
      <w:r w:rsidRPr="00B27D42">
        <w:rPr>
          <w:color w:val="000000"/>
          <w:lang w:val="en-US"/>
        </w:rPr>
        <w:t>- Xây dựng đề án phát triển nhân lực y tế đề ra giải pháp mang tính đột phá nhằm chủ động tạo nguồn, thu hút cán bộ y tế có trình độ chuyên môn giỏi yên tâm công tác trong các cơ sở khám chữa bệnh công lập cũng như trong lĩnh vực y tế dự phòng tại địa phương.</w:t>
      </w:r>
    </w:p>
    <w:p w14:paraId="04D4F9DF" w14:textId="77777777" w:rsidR="00840B46" w:rsidRPr="00B27D42" w:rsidRDefault="00840B46" w:rsidP="001A4925">
      <w:pPr>
        <w:spacing w:before="120" w:after="120" w:line="240" w:lineRule="auto"/>
        <w:ind w:firstLine="567"/>
        <w:jc w:val="both"/>
        <w:rPr>
          <w:lang w:val="en-US"/>
        </w:rPr>
      </w:pPr>
      <w:r w:rsidRPr="00B27D42">
        <w:rPr>
          <w:color w:val="000000"/>
          <w:lang w:val="en-US"/>
        </w:rPr>
        <w:t>- Tiếp tục củng cố và hoàn thiện mạng lưới trạm y tế xã, trung tâm y tế</w:t>
      </w:r>
      <w:r w:rsidRPr="00B27D42">
        <w:rPr>
          <w:color w:val="000000"/>
          <w:lang w:val="en-US"/>
        </w:rPr>
        <w:br/>
        <w:t>huyện; bảo đảm 87,96% số xã có bác sỹ làm việc; 97,17% xã đạt tiêu chí Quốc gia về y tế vào năm 2030; Phát triển đội ngũ nhân viên y tế thôn bản; chú trọng đào tạo cho các bà đỡ dân gian tại các thôn bản vùng sâu, vùng xa.</w:t>
      </w:r>
    </w:p>
    <w:p w14:paraId="79829309" w14:textId="77777777" w:rsidR="00840B46" w:rsidRPr="00B27D42" w:rsidRDefault="00840B46" w:rsidP="001A4925">
      <w:pPr>
        <w:spacing w:before="120" w:after="120" w:line="240" w:lineRule="auto"/>
        <w:ind w:firstLine="567"/>
        <w:jc w:val="both"/>
        <w:rPr>
          <w:lang w:val="en-US"/>
        </w:rPr>
      </w:pPr>
      <w:r w:rsidRPr="00B27D42">
        <w:rPr>
          <w:color w:val="000000"/>
          <w:lang w:val="en-US"/>
        </w:rPr>
        <w:t>- Tăng cường việc thực hiện Đề án 1816 nhằm đào tạo, bồi dưỡng, luân phiên cán bộ y tế, chuyển giao kỹ thuật cho tuyến dưới, các tuyến có đủ năng lực thực hiện danh mục dịch vụ kỹ thuật theo phân tuyến, tiến tới bảo đảm chất lượng từng dịch vụ kỹ thuật đồng đều giữa các tuyến.</w:t>
      </w:r>
    </w:p>
    <w:p w14:paraId="214FB4DC" w14:textId="77777777" w:rsidR="00840B46" w:rsidRPr="00B27D42" w:rsidRDefault="00840B46" w:rsidP="001A4925">
      <w:pPr>
        <w:spacing w:before="120" w:after="120" w:line="240" w:lineRule="auto"/>
        <w:ind w:firstLine="567"/>
        <w:jc w:val="both"/>
        <w:rPr>
          <w:lang w:val="en-US"/>
        </w:rPr>
      </w:pPr>
      <w:r w:rsidRPr="00B27D42">
        <w:rPr>
          <w:color w:val="000000"/>
          <w:lang w:val="en-US"/>
        </w:rPr>
        <w:t>- Xây dựng kế hoạch hàng năm về đào tạo liên tục, bồi dưỡng chuyên môn, trình độ quản lý nhà nước cho cán bộ y tế. Chú trọng công tác giáo dục chính trị, tư tưởng, nâng cao đạo đức nghề nghiệp của cán bộ y tế.</w:t>
      </w:r>
    </w:p>
    <w:p w14:paraId="09DA27AE" w14:textId="77777777" w:rsidR="00840B46" w:rsidRPr="00B27D42" w:rsidRDefault="00840B46" w:rsidP="001A4925">
      <w:pPr>
        <w:spacing w:before="120" w:after="120" w:line="240" w:lineRule="auto"/>
        <w:ind w:firstLine="567"/>
        <w:jc w:val="both"/>
        <w:rPr>
          <w:lang w:val="en-US"/>
        </w:rPr>
      </w:pPr>
      <w:r w:rsidRPr="00B27D42">
        <w:rPr>
          <w:color w:val="000000"/>
          <w:lang w:val="en-US"/>
        </w:rPr>
        <w:t>- Ban hành và thực hiện các chính sách ưu đãi trong đào tạo, tuyển dụng và sử dụng cán bộ y tế đặc biệt là đối với y tế cơ sở và vùng sâu, vùng xa.</w:t>
      </w:r>
    </w:p>
    <w:p w14:paraId="1130E3D4" w14:textId="77777777" w:rsidR="00840B46" w:rsidRPr="00B27D42" w:rsidRDefault="00840B46" w:rsidP="001A4925">
      <w:pPr>
        <w:spacing w:before="120" w:after="120" w:line="240" w:lineRule="auto"/>
        <w:ind w:firstLine="567"/>
        <w:jc w:val="both"/>
        <w:rPr>
          <w:lang w:val="en-US"/>
        </w:rPr>
      </w:pPr>
      <w:r w:rsidRPr="00B27D42">
        <w:rPr>
          <w:color w:val="000000"/>
          <w:lang w:val="en-US"/>
        </w:rPr>
        <w:t>- Tranh thủ tối đa sự hỗ trợ quốc tế cũng như của các tỉnh lân cận đối với việc nâng cao chất lượng nguồn nhân lực y tế.</w:t>
      </w:r>
    </w:p>
    <w:p w14:paraId="1BA0F68A" w14:textId="0F1AD583" w:rsidR="00840B46" w:rsidRPr="007A667F" w:rsidRDefault="001A4925" w:rsidP="007A667F">
      <w:pPr>
        <w:keepNext/>
        <w:keepLines/>
        <w:spacing w:before="120" w:after="120" w:line="240" w:lineRule="auto"/>
        <w:jc w:val="both"/>
        <w:outlineLvl w:val="3"/>
        <w:rPr>
          <w:bCs/>
          <w:i/>
          <w:iCs/>
          <w:szCs w:val="26"/>
          <w:lang w:val="en-US"/>
        </w:rPr>
      </w:pPr>
      <w:bookmarkStart w:id="1033" w:name="_Toc72311139"/>
      <w:r w:rsidRPr="007A667F">
        <w:rPr>
          <w:bCs/>
          <w:i/>
          <w:iCs/>
          <w:szCs w:val="26"/>
          <w:lang w:val="en-US"/>
        </w:rPr>
        <w:t>8.4.4</w:t>
      </w:r>
      <w:r w:rsidR="00840B46" w:rsidRPr="007A667F">
        <w:rPr>
          <w:bCs/>
          <w:i/>
          <w:iCs/>
          <w:szCs w:val="26"/>
          <w:lang w:val="en-US"/>
        </w:rPr>
        <w:t>. Giải pháp đầu tư và sử dụng hiệu quả các nguồn đầu tư y tế</w:t>
      </w:r>
      <w:bookmarkEnd w:id="1033"/>
    </w:p>
    <w:p w14:paraId="091EBA4B" w14:textId="77777777" w:rsidR="00840B46" w:rsidRPr="00B27D42" w:rsidRDefault="00840B46" w:rsidP="001A4925">
      <w:pPr>
        <w:spacing w:before="120" w:after="120" w:line="240" w:lineRule="auto"/>
        <w:ind w:firstLine="567"/>
        <w:jc w:val="both"/>
        <w:rPr>
          <w:lang w:val="en-US"/>
        </w:rPr>
      </w:pPr>
      <w:r w:rsidRPr="00B27D42">
        <w:rPr>
          <w:color w:val="000000"/>
          <w:lang w:val="en-US"/>
        </w:rPr>
        <w:t>- Đảm bảo nguồn ngân sách để triển khai toàn diện công tác bảo vệ, chăm sóc và nâng cao sức khoẻ nhân dân, nhất là y tế cơ sở, đối tượng chính sách, đồng bào dân tộc thiểu số, người dân sinh sống tại vùng biên giới, vùng sâu, vùng xa. Ưu tiên ngân sách, bảo đảm tốc độ tăng chi cho y tế cao hơn tốc độ tăng chi ngân sách nhà nước, dành ít nhất 30% ngân sách y tế cho công tác y tế dự phòng; đồng thời huy động các nguồn lực để thực hiện chăm sóc sức khoẻ ban đầu, quản lý sức khoẻ người dân.</w:t>
      </w:r>
    </w:p>
    <w:p w14:paraId="7ADD7E86" w14:textId="77777777" w:rsidR="00840B46" w:rsidRPr="00B27D42" w:rsidRDefault="00840B46" w:rsidP="001A4925">
      <w:pPr>
        <w:spacing w:before="120" w:after="120" w:line="240" w:lineRule="auto"/>
        <w:ind w:firstLine="567"/>
        <w:jc w:val="both"/>
        <w:rPr>
          <w:lang w:val="en-US"/>
        </w:rPr>
      </w:pPr>
      <w:r w:rsidRPr="00B27D42">
        <w:rPr>
          <w:color w:val="000000"/>
          <w:lang w:val="en-US"/>
        </w:rPr>
        <w:t>- Thực hiện đổi mới và nâng cao hiệu quả công tác quản lý và tổ chức hoạt động của các đơn vị sự nghiệp y tế công lập. Từng bước thực hiện quyền tự chủ về nhiệm vụ chuyên môn, tổ chức bộ máy, nhân sự và tài chính gắn với trách nhiệm giải trình, công khai, minh bạch.</w:t>
      </w:r>
    </w:p>
    <w:p w14:paraId="1E4BCC20" w14:textId="77777777" w:rsidR="00840B46" w:rsidRPr="00B27D42" w:rsidRDefault="00840B46" w:rsidP="001A4925">
      <w:pPr>
        <w:spacing w:before="120" w:after="120" w:line="240" w:lineRule="auto"/>
        <w:ind w:firstLine="567"/>
        <w:jc w:val="both"/>
        <w:rPr>
          <w:lang w:val="en-US"/>
        </w:rPr>
      </w:pPr>
      <w:r w:rsidRPr="00B27D42">
        <w:rPr>
          <w:color w:val="000000"/>
          <w:lang w:val="en-US"/>
        </w:rPr>
        <w:lastRenderedPageBreak/>
        <w:t>- Đẩy mạnh xã hội hoá, huy động các nguồn lực phát triển hệ thống y tế. Khuyến khích các tổ chức, cá nhân đầu tư xây dựng cơ sở y tế (kể cả trong chăm sóc sức khoẻ ban đầu), tăng cường cung cấp dịch vụ chuyên môn kỹ thuật cao, theo yêu cầu, khuyến khích sử dụng dịch vụ y tế ở tuyến dưới. Từng bước chuyển chi thường xuyên từ ngân sách nhà nước cấp trực tiếp cho cơ sở khám, chữa bệnhsang hỗ trợ người tham gia bảo hiểm y tế gắn với lộ trình tính đúng, tính đủ giá dịch vụ y tế.</w:t>
      </w:r>
    </w:p>
    <w:p w14:paraId="5CE29B66" w14:textId="77777777" w:rsidR="00840B46" w:rsidRPr="00B27D42" w:rsidRDefault="00840B46" w:rsidP="001A4925">
      <w:pPr>
        <w:spacing w:before="120" w:after="120" w:line="240" w:lineRule="auto"/>
        <w:ind w:firstLine="567"/>
        <w:jc w:val="both"/>
        <w:rPr>
          <w:lang w:val="en-US"/>
        </w:rPr>
      </w:pPr>
      <w:r w:rsidRPr="00B27D42">
        <w:rPr>
          <w:color w:val="000000"/>
          <w:lang w:val="en-US"/>
        </w:rPr>
        <w:t>- Triển khai đồng bộ các giải pháp để thực hiện bảo hiểm y tế toàn dân. Nâng cao năng lực, chất lượng giám định bảo hiểm y tế bảo đảm khách quan, minh bạch. Thực hiện các giải pháp đồng bộ chống lạm dụng, trục lợi, bảo đảm cân đối quỹ bảo hiểm y tế và quyền lợi của người tham gia bảo hiểm y tế, cơ sở y tế Tăng cường đầu tư ngân sách nhà nước trong lĩnh vực y tế, nhất là y tế dự phòng, y tế cơ sở; hàng năm dành ít nhất 30% ngân sách y tế cho công tác y tế dự phòng. Quan tâm cải tạo, nâng cấp cơ sở vật chất, mua sắm trang thiết bị cho các cơ sở y tế công lập. Ưu tiên đầu tư nguồn lực nhà nước đáp ứng yêu cầu triển khai toàn diện công tác dân số.</w:t>
      </w:r>
    </w:p>
    <w:p w14:paraId="7C708599" w14:textId="77777777" w:rsidR="00840B46" w:rsidRPr="00B27D42" w:rsidRDefault="00840B46" w:rsidP="001A4925">
      <w:pPr>
        <w:spacing w:before="120" w:after="120" w:line="240" w:lineRule="auto"/>
        <w:ind w:firstLine="567"/>
        <w:jc w:val="both"/>
        <w:rPr>
          <w:lang w:val="en-US"/>
        </w:rPr>
      </w:pPr>
      <w:r w:rsidRPr="00B27D42">
        <w:rPr>
          <w:color w:val="000000"/>
          <w:lang w:val="en-US"/>
        </w:rPr>
        <w:t>- Tăng cường tính tự chủ tự chịu trách nhiệm của các cơ sở y tế công lập. Đẩy mạnh phương thức nhà nước giao nhiệm vụ, đặt hàng và thực hiện cơ chế giá gắn với chất lượng dịch vụ, khuyến khích sử dụng dịch vụ y tế ở tuyến dưới. Áp dụng mô hình quản trị đối với các đơn vị sự nghiệp y tế công lập trong bảo đảm chi thường xuyên và chi đầu tư như quản trị doanh nghiệp. Đẩy mạnh hoạt động xã hội hóa y tế, huy động các nguồn lực phát triển hệ thống y tế và nâng cao chất lượng dân số. Đa dạng các hình thức hợp tác công - tư, đảm bảo minh bạch, công khai. Khuyến khích các tổ chức, cá nhân đầu tư xây dựng cơ sở y tế, tập trung vào cung cấp dịch vụ cao cấp, theo yêu cầu. Quan tâm vận động các nguồn viện trợ phát triển chính thức (ODA) và không chính thức triển khai các chương tình, dự án y tế, dân số trên địa bàn tỉnh.</w:t>
      </w:r>
    </w:p>
    <w:p w14:paraId="03C22DDB" w14:textId="275E8BC7" w:rsidR="00840B46" w:rsidRPr="007A667F" w:rsidRDefault="001A4925" w:rsidP="007A667F">
      <w:pPr>
        <w:keepNext/>
        <w:keepLines/>
        <w:spacing w:before="120" w:after="120" w:line="240" w:lineRule="auto"/>
        <w:jc w:val="both"/>
        <w:outlineLvl w:val="3"/>
        <w:rPr>
          <w:bCs/>
          <w:i/>
          <w:iCs/>
          <w:szCs w:val="26"/>
          <w:lang w:val="en-US"/>
        </w:rPr>
      </w:pPr>
      <w:bookmarkStart w:id="1034" w:name="_Toc72311140"/>
      <w:r w:rsidRPr="007A667F">
        <w:rPr>
          <w:bCs/>
          <w:i/>
          <w:iCs/>
          <w:szCs w:val="26"/>
          <w:lang w:val="en-US"/>
        </w:rPr>
        <w:t>8.4.5</w:t>
      </w:r>
      <w:r w:rsidR="00840B46" w:rsidRPr="007A667F">
        <w:rPr>
          <w:bCs/>
          <w:i/>
          <w:iCs/>
          <w:szCs w:val="26"/>
          <w:lang w:val="en-US"/>
        </w:rPr>
        <w:t>. Giải pháp nâng cao hiệu lực quản lý nhà nước về y tế</w:t>
      </w:r>
      <w:bookmarkEnd w:id="1034"/>
    </w:p>
    <w:p w14:paraId="4B65D3FE" w14:textId="77777777" w:rsidR="00840B46" w:rsidRPr="00B27D42" w:rsidRDefault="00840B46" w:rsidP="001A4925">
      <w:pPr>
        <w:spacing w:before="120" w:after="120" w:line="240" w:lineRule="auto"/>
        <w:ind w:firstLine="567"/>
        <w:jc w:val="both"/>
        <w:rPr>
          <w:lang w:val="en-US"/>
        </w:rPr>
      </w:pPr>
      <w:r w:rsidRPr="00B27D42">
        <w:rPr>
          <w:color w:val="000000"/>
          <w:lang w:val="en-US"/>
        </w:rPr>
        <w:t>- Đẩy mạnh cải cách hành chính, xây dựng hệ thống chính sách về y tế phù hợp với tình hình phát triển kinh tế - xã hội của địa phương. Phát triển cơ chế tự chủ, tự chịu trách nhiệm về thực hiện nhiệm vụ tổ chức bộ máy, biên chế và tài chính đối với đơn vị sự nghiệp. Phân cấp quyền hạn, chức năng rõ ràng theo thẩm quyền cho từng cơ quan, cá nhân trong hệ thống quản lý.</w:t>
      </w:r>
    </w:p>
    <w:p w14:paraId="1C82A246" w14:textId="637C34BE" w:rsidR="00840B46" w:rsidRPr="00B27D42" w:rsidRDefault="00840B46" w:rsidP="001A4925">
      <w:pPr>
        <w:spacing w:before="120" w:after="120" w:line="240" w:lineRule="auto"/>
        <w:ind w:firstLine="567"/>
        <w:jc w:val="both"/>
        <w:rPr>
          <w:lang w:val="en-US"/>
        </w:rPr>
      </w:pPr>
      <w:r w:rsidRPr="00B27D42">
        <w:rPr>
          <w:color w:val="000000"/>
          <w:lang w:val="en-US"/>
        </w:rPr>
        <w:t>- Đổi mới toàn diện cơ chế quản lý, điều hành về tài chính, nhân lực tại các cơ sở trong ngành. Thực hiện tốt quản lý nhà nước về công tác y tế trên địa bàn và thống nhất quản lý đối với các cơ sở y tế công lập và ngoài công lập. Nâng cao kiến thức quản lý nhà nước, kiến thức về pháp luật, kiến thức về tâm lý xã hội, kỹ năng giao tiếp cho cán bộ y tế. Tăng cường kiểm tra, giám sát việc thực hiện nhiệm vụ và y đức của cán bộ y tế. Ban hành các chính sách đặc thù nhằm thu hút đầu tư, mở rộng liên doanh, liên kết để phát triển cơ sở hạ tầng, nâng cấp trang thiết bị cho các cơ sở y tế và những chính sách ưu đãi trong bố trí quỹ đất, đào tạo, đãi ngộ, sử dụng đối với nhân lực y tế nhằm thu hút nguồn nhân lực chất lượng cao cho địa phương.</w:t>
      </w:r>
    </w:p>
    <w:p w14:paraId="5A981997" w14:textId="77777777" w:rsidR="00840B46" w:rsidRPr="00B27D42" w:rsidRDefault="00840B46" w:rsidP="001A4925">
      <w:pPr>
        <w:spacing w:before="120" w:after="120" w:line="240" w:lineRule="auto"/>
        <w:ind w:firstLine="567"/>
        <w:jc w:val="both"/>
        <w:rPr>
          <w:lang w:val="en-US"/>
        </w:rPr>
      </w:pPr>
      <w:r w:rsidRPr="00B27D42">
        <w:rPr>
          <w:color w:val="000000"/>
          <w:lang w:val="en-US"/>
        </w:rPr>
        <w:lastRenderedPageBreak/>
        <w:t>- Xây dựng chương trình đẩy mạnh hợp tác với các tỉnh, đặc biệt các cơ sở y tế đầu ngành trong mọi lĩnh vực y tế (khám chữa bệnh, dự phòng, đào tạo, nghiên cứu, sản xuất,...) nhằm chia sẻ, trao đổi học tập kinh nghiệm; tăng cường quan hệ hợp tác y tế với các tổ chức quốc tế, các viện, các trường trong khu vực; tranh thủ mọi sự hợp tác, hỗ trợ về kinh phí, kỹ thuật trong các lĩnh vực đào tạo, chuyển giao công nghệ kỹ thuật cao… từ các đối tác trong và ngoài nước. </w:t>
      </w:r>
    </w:p>
    <w:p w14:paraId="181A9E9C" w14:textId="77777777" w:rsidR="00840B46" w:rsidRPr="00B27D42" w:rsidRDefault="00840B46" w:rsidP="001A4925">
      <w:pPr>
        <w:spacing w:before="120" w:after="120" w:line="240" w:lineRule="auto"/>
        <w:ind w:firstLine="567"/>
        <w:jc w:val="both"/>
        <w:rPr>
          <w:lang w:val="en-US"/>
        </w:rPr>
      </w:pPr>
      <w:r w:rsidRPr="00B27D42">
        <w:rPr>
          <w:color w:val="000000"/>
          <w:lang w:val="en-US"/>
        </w:rPr>
        <w:t>- Xây dựng chương trình, kế hoạch tăng cường truyền thông nâng cao nhận thức của mọi người dân về lối sống, hành vi ảnh hưởng đến sức khỏe như hút thuốc lá, lạm dụng rượu bia, tình dục không an toàn, dinh dưỡng không hợp lý, sức khỏe học đường, dân số - kế hoạch hóa gia đình, sức khỏe sinh sản, rèn luyện thể dục - thể thao, giúp người dân có các kiến thức cơ bản về phòng chống bệnh tật, thay đổi hành vi có lối sống lành mạnh, tự rèn luyuện để giữ gìn và nâng cao sức khỏe.</w:t>
      </w:r>
    </w:p>
    <w:p w14:paraId="50437799" w14:textId="3AFE2113" w:rsidR="00840B46" w:rsidRPr="007A667F" w:rsidRDefault="001A4925" w:rsidP="007A667F">
      <w:pPr>
        <w:keepNext/>
        <w:keepLines/>
        <w:spacing w:before="120" w:after="120" w:line="240" w:lineRule="auto"/>
        <w:jc w:val="both"/>
        <w:outlineLvl w:val="3"/>
        <w:rPr>
          <w:bCs/>
          <w:i/>
          <w:iCs/>
          <w:szCs w:val="26"/>
          <w:lang w:val="en-US"/>
        </w:rPr>
      </w:pPr>
      <w:bookmarkStart w:id="1035" w:name="_Toc72311141"/>
      <w:r w:rsidRPr="007A667F">
        <w:rPr>
          <w:bCs/>
          <w:i/>
          <w:iCs/>
          <w:szCs w:val="26"/>
          <w:lang w:val="en-US"/>
        </w:rPr>
        <w:t>8.</w:t>
      </w:r>
      <w:r w:rsidR="00840B46" w:rsidRPr="007A667F">
        <w:rPr>
          <w:bCs/>
          <w:i/>
          <w:iCs/>
          <w:szCs w:val="26"/>
          <w:lang w:val="en-US"/>
        </w:rPr>
        <w:t>4.</w:t>
      </w:r>
      <w:r w:rsidRPr="007A667F">
        <w:rPr>
          <w:bCs/>
          <w:i/>
          <w:iCs/>
          <w:szCs w:val="26"/>
          <w:lang w:val="en-US"/>
        </w:rPr>
        <w:t>6.</w:t>
      </w:r>
      <w:r w:rsidR="00840B46" w:rsidRPr="007A667F">
        <w:rPr>
          <w:bCs/>
          <w:i/>
          <w:iCs/>
          <w:szCs w:val="26"/>
          <w:lang w:val="en-US"/>
        </w:rPr>
        <w:t xml:space="preserve"> Giải pháp đẩy mạnh xã hội hóa về y tế</w:t>
      </w:r>
      <w:bookmarkEnd w:id="1035"/>
    </w:p>
    <w:p w14:paraId="475019E0" w14:textId="77777777" w:rsidR="00840B46" w:rsidRPr="00B27D42" w:rsidRDefault="00840B46" w:rsidP="001A4925">
      <w:pPr>
        <w:spacing w:before="120" w:after="120" w:line="240" w:lineRule="auto"/>
        <w:ind w:firstLine="567"/>
        <w:jc w:val="both"/>
        <w:rPr>
          <w:lang w:val="en-US"/>
        </w:rPr>
      </w:pPr>
      <w:r w:rsidRPr="00B27D42">
        <w:rPr>
          <w:color w:val="000000"/>
          <w:lang w:val="en-US"/>
        </w:rPr>
        <w:t>- Xây dựng kế hoạch lồng ghép, huy động các nguồn vốn đầu tư phát triển quy hoạch y tế, bao gồm: ngân sách Nhà nước, Trái phiếu Chính phủ, vốn vay ODA, vốn vay tổ chức tín dụng ngân hàng và vốn đầu tư, đóng góp của các tổ chức, cá nhân.</w:t>
      </w:r>
    </w:p>
    <w:p w14:paraId="66FD726D" w14:textId="77777777" w:rsidR="00840B46" w:rsidRPr="00B27D42" w:rsidRDefault="00840B46" w:rsidP="001A4925">
      <w:pPr>
        <w:spacing w:before="120" w:after="120" w:line="240" w:lineRule="auto"/>
        <w:ind w:firstLine="567"/>
        <w:jc w:val="both"/>
        <w:rPr>
          <w:lang w:val="en-US"/>
        </w:rPr>
      </w:pPr>
      <w:r w:rsidRPr="00B27D42">
        <w:rPr>
          <w:color w:val="000000"/>
          <w:lang w:val="en-US"/>
        </w:rPr>
        <w:t>- Tích cực thực hiện tự chủ về tài chính theo Nghị định số 16/2015/NĐ-CP ngày 14/02/2015 của Chính phủ để huy động vốn đầu tư cho công tác y tế. Khuyến khích các tổ chức, cá nhân góp vốn đầu tư vào lĩnh vực dược, trang thiết bị y tế, lĩnh vực khám bệnh, chữa bệnh. Xây dựng cơ chế, chính sách thu hút đầu tư vào lĩnh vực y tế, nhất là thu hút đầu tư các dự án xây dựng bệnh viện hiện đại, cung cấp dịch vụ y tế chất lượng cao.</w:t>
      </w:r>
    </w:p>
    <w:p w14:paraId="241BA773" w14:textId="77777777" w:rsidR="00840B46" w:rsidRPr="00B27D42" w:rsidRDefault="00840B46" w:rsidP="001A4925">
      <w:pPr>
        <w:spacing w:before="120" w:after="120" w:line="240" w:lineRule="auto"/>
        <w:ind w:firstLine="567"/>
        <w:jc w:val="both"/>
        <w:rPr>
          <w:lang w:val="en-US"/>
        </w:rPr>
      </w:pPr>
      <w:r w:rsidRPr="00B27D42">
        <w:rPr>
          <w:color w:val="000000"/>
          <w:lang w:val="en-US"/>
        </w:rPr>
        <w:t>- Ưu tiên dành quỹ đất cho xây dựng và phát triển các cơ sở y tế công lập và ngoài công lập. Bố trí đủ diện tích đất để các bệnh viện, trung tâm y tế xây dựng mở rộng quy mô giường bệnh theo các Tiêu chuẩn quốc gia về xây dựng bệnh viện.</w:t>
      </w:r>
    </w:p>
    <w:p w14:paraId="53F3B72D" w14:textId="1EE492DD" w:rsidR="00840B46" w:rsidRPr="007A667F" w:rsidRDefault="00211B8B" w:rsidP="007A667F">
      <w:pPr>
        <w:keepNext/>
        <w:keepLines/>
        <w:spacing w:before="120" w:after="120" w:line="240" w:lineRule="auto"/>
        <w:jc w:val="both"/>
        <w:outlineLvl w:val="3"/>
        <w:rPr>
          <w:bCs/>
          <w:i/>
          <w:iCs/>
          <w:szCs w:val="26"/>
          <w:lang w:val="en-US"/>
        </w:rPr>
      </w:pPr>
      <w:bookmarkStart w:id="1036" w:name="_Toc72311142"/>
      <w:r w:rsidRPr="007A667F">
        <w:rPr>
          <w:bCs/>
          <w:i/>
          <w:iCs/>
          <w:szCs w:val="26"/>
          <w:lang w:val="en-US"/>
        </w:rPr>
        <w:t>8.4.7</w:t>
      </w:r>
      <w:r w:rsidR="00840B46" w:rsidRPr="007A667F">
        <w:rPr>
          <w:bCs/>
          <w:i/>
          <w:iCs/>
          <w:szCs w:val="26"/>
          <w:lang w:val="en-US"/>
        </w:rPr>
        <w:t xml:space="preserve">. Nhóm giải pháp về phát triển khoa học </w:t>
      </w:r>
      <w:r w:rsidRPr="007A667F">
        <w:rPr>
          <w:bCs/>
          <w:i/>
          <w:iCs/>
          <w:szCs w:val="26"/>
          <w:lang w:val="en-US"/>
        </w:rPr>
        <w:t xml:space="preserve">và </w:t>
      </w:r>
      <w:r w:rsidR="00840B46" w:rsidRPr="007A667F">
        <w:rPr>
          <w:bCs/>
          <w:i/>
          <w:iCs/>
          <w:szCs w:val="26"/>
          <w:lang w:val="en-US"/>
        </w:rPr>
        <w:t>công nghệ</w:t>
      </w:r>
      <w:bookmarkEnd w:id="1036"/>
    </w:p>
    <w:p w14:paraId="47C70F5D" w14:textId="77777777" w:rsidR="00840B46" w:rsidRPr="00B27D42" w:rsidRDefault="00840B46" w:rsidP="001A4925">
      <w:pPr>
        <w:spacing w:before="120" w:after="120" w:line="240" w:lineRule="auto"/>
        <w:ind w:firstLine="567"/>
        <w:jc w:val="both"/>
        <w:rPr>
          <w:lang w:val="en-US"/>
        </w:rPr>
      </w:pPr>
      <w:r w:rsidRPr="00B27D42">
        <w:rPr>
          <w:color w:val="000000"/>
          <w:lang w:val="en-US"/>
        </w:rPr>
        <w:t>- Chú trọng ứng dụng kỹ thuật hiện đại và công nghệ mới thích hợp với từng tuyến phục vụ cấp cứu, chẩn đoán, điều trị và dự phòng; tăng cường chuyển giao công nghệ trong lĩnh vực y dược tại các cơ sở tuyến tỉnh, tuyến huyện.</w:t>
      </w:r>
    </w:p>
    <w:p w14:paraId="3AA550B5" w14:textId="440A94D2" w:rsidR="00840B46" w:rsidRDefault="00840B46" w:rsidP="001A4925">
      <w:pPr>
        <w:spacing w:before="120" w:after="120" w:line="240" w:lineRule="auto"/>
        <w:ind w:firstLine="567"/>
        <w:jc w:val="both"/>
        <w:rPr>
          <w:color w:val="000000"/>
          <w:lang w:val="en-US"/>
        </w:rPr>
      </w:pPr>
      <w:r w:rsidRPr="00B27D42">
        <w:rPr>
          <w:color w:val="000000"/>
          <w:lang w:val="en-US"/>
        </w:rPr>
        <w:t xml:space="preserve">- Ưu tiên ứng dụng </w:t>
      </w:r>
      <w:r w:rsidR="00211B8B" w:rsidRPr="00B27D42">
        <w:rPr>
          <w:color w:val="000000"/>
          <w:lang w:val="en-US"/>
        </w:rPr>
        <w:t>KH&amp;CN</w:t>
      </w:r>
      <w:r w:rsidRPr="00B27D42">
        <w:rPr>
          <w:color w:val="000000"/>
          <w:lang w:val="en-US"/>
        </w:rPr>
        <w:t xml:space="preserve"> trong xử lý chất thải y tế. Đẩy mạnh ứng dụng </w:t>
      </w:r>
      <w:r w:rsidR="00211B8B" w:rsidRPr="00B27D42">
        <w:rPr>
          <w:color w:val="000000"/>
          <w:lang w:val="en-US"/>
        </w:rPr>
        <w:t>CNTT</w:t>
      </w:r>
      <w:r w:rsidRPr="00B27D42">
        <w:rPr>
          <w:color w:val="000000"/>
          <w:lang w:val="en-US"/>
        </w:rPr>
        <w:t xml:space="preserve"> trong quản lý khám, chữa bệnh, phòng bệnh, xây dựng các bệnh viện thông minh, áp dụng bệnh án điện tử; khám, chữa bệnh từ xa; triển khai hệ thống PACS (hệ thống lưu trữ và truyền hình ảnh) trong chẩn đoán hình ảnh tại tất cả cơ sở khám chữa bệnh.</w:t>
      </w:r>
    </w:p>
    <w:p w14:paraId="1D4C5BB3" w14:textId="044697A2" w:rsidR="00A37505" w:rsidRPr="00B27D42" w:rsidRDefault="00A37505" w:rsidP="007A667F">
      <w:pPr>
        <w:keepNext/>
        <w:keepLines/>
        <w:tabs>
          <w:tab w:val="left" w:pos="567"/>
        </w:tabs>
        <w:spacing w:before="120" w:after="120" w:line="240" w:lineRule="auto"/>
        <w:jc w:val="both"/>
        <w:outlineLvl w:val="1"/>
        <w:rPr>
          <w:b/>
          <w:color w:val="00B050"/>
        </w:rPr>
      </w:pPr>
      <w:bookmarkStart w:id="1037" w:name="_Toc72311143"/>
      <w:bookmarkStart w:id="1038" w:name="_Toc73506184"/>
      <w:r w:rsidRPr="00B27D42">
        <w:rPr>
          <w:b/>
          <w:color w:val="00B050"/>
        </w:rPr>
        <w:lastRenderedPageBreak/>
        <w:t xml:space="preserve">9. Phương hướng phát triển </w:t>
      </w:r>
      <w:r w:rsidR="009D04CF" w:rsidRPr="00B27D42">
        <w:rPr>
          <w:b/>
          <w:color w:val="00B050"/>
        </w:rPr>
        <w:t>an sinh xã hội</w:t>
      </w:r>
      <w:bookmarkEnd w:id="1037"/>
      <w:bookmarkEnd w:id="1038"/>
    </w:p>
    <w:p w14:paraId="1566AEAF" w14:textId="4BEC29AD" w:rsidR="00A37505" w:rsidRPr="00B27D42" w:rsidRDefault="00A37505" w:rsidP="007A667F">
      <w:pPr>
        <w:keepNext/>
        <w:keepLines/>
        <w:spacing w:before="120" w:after="120" w:line="240" w:lineRule="auto"/>
        <w:jc w:val="both"/>
        <w:outlineLvl w:val="2"/>
        <w:rPr>
          <w:b/>
          <w:i/>
          <w:iCs/>
          <w:lang w:val="en-US"/>
        </w:rPr>
      </w:pPr>
      <w:bookmarkStart w:id="1039" w:name="_Toc72311144"/>
      <w:r w:rsidRPr="00B27D42">
        <w:rPr>
          <w:b/>
          <w:i/>
          <w:iCs/>
          <w:lang w:val="en-US"/>
        </w:rPr>
        <w:t>9.1. Quan điểm và mục tiêu phát triển</w:t>
      </w:r>
      <w:bookmarkEnd w:id="1039"/>
    </w:p>
    <w:p w14:paraId="6F42F338" w14:textId="485EA134" w:rsidR="0013654E" w:rsidRPr="007A667F" w:rsidRDefault="0013654E" w:rsidP="007A667F">
      <w:pPr>
        <w:keepNext/>
        <w:keepLines/>
        <w:spacing w:before="120" w:after="120" w:line="240" w:lineRule="auto"/>
        <w:jc w:val="both"/>
        <w:outlineLvl w:val="3"/>
        <w:rPr>
          <w:bCs/>
          <w:i/>
          <w:iCs/>
          <w:szCs w:val="26"/>
          <w:lang w:val="en-US"/>
        </w:rPr>
      </w:pPr>
      <w:bookmarkStart w:id="1040" w:name="_Toc72311145"/>
      <w:r w:rsidRPr="007A667F">
        <w:rPr>
          <w:bCs/>
          <w:i/>
          <w:iCs/>
          <w:szCs w:val="26"/>
          <w:lang w:val="en-US"/>
        </w:rPr>
        <w:t>9.1.1. Quan điểm phát triển</w:t>
      </w:r>
      <w:bookmarkEnd w:id="1040"/>
      <w:r w:rsidRPr="007A667F">
        <w:rPr>
          <w:bCs/>
          <w:i/>
          <w:iCs/>
          <w:szCs w:val="26"/>
          <w:lang w:val="en-US"/>
        </w:rPr>
        <w:t xml:space="preserve"> </w:t>
      </w:r>
    </w:p>
    <w:p w14:paraId="583F0448" w14:textId="5591697A" w:rsidR="0013654E" w:rsidRPr="00B27D42" w:rsidRDefault="000B641A" w:rsidP="0013654E">
      <w:pPr>
        <w:pStyle w:val="NormalWeb"/>
        <w:spacing w:before="120" w:beforeAutospacing="0" w:after="120" w:afterAutospacing="0"/>
        <w:ind w:firstLine="567"/>
        <w:jc w:val="both"/>
        <w:rPr>
          <w:sz w:val="28"/>
          <w:szCs w:val="28"/>
        </w:rPr>
      </w:pPr>
      <w:r w:rsidRPr="00B27D42">
        <w:rPr>
          <w:color w:val="000000"/>
          <w:sz w:val="28"/>
          <w:szCs w:val="28"/>
        </w:rPr>
        <w:t xml:space="preserve">- </w:t>
      </w:r>
      <w:r w:rsidR="0013654E" w:rsidRPr="00B27D42">
        <w:rPr>
          <w:color w:val="000000"/>
          <w:sz w:val="28"/>
          <w:szCs w:val="28"/>
        </w:rPr>
        <w:t>Thực hiện mục tiêu giảm nghèo bền vững, giảm tỷ lệ tái nghèo; đảm bảo an sinh xã hội, cải thiện đời sống; tạo điều kiện cho người nghèo, hộ nghèo tiếp cận một cách tốt nhất các dịch vụ xã hội cơ bản như: y tế, giáo dục, nhà ở, nước sinh hoạt và vệ sinh môi trường, tiếp cận thông tin.</w:t>
      </w:r>
    </w:p>
    <w:p w14:paraId="04942722" w14:textId="75CB39CE" w:rsidR="0013654E" w:rsidRPr="00B27D42" w:rsidRDefault="000B641A" w:rsidP="0013654E">
      <w:pPr>
        <w:pStyle w:val="NormalWeb"/>
        <w:spacing w:before="120" w:beforeAutospacing="0" w:after="120" w:afterAutospacing="0"/>
        <w:ind w:firstLine="567"/>
        <w:jc w:val="both"/>
        <w:rPr>
          <w:sz w:val="28"/>
          <w:szCs w:val="28"/>
        </w:rPr>
      </w:pPr>
      <w:r w:rsidRPr="00B27D42">
        <w:rPr>
          <w:color w:val="000000"/>
          <w:sz w:val="28"/>
          <w:szCs w:val="28"/>
        </w:rPr>
        <w:t xml:space="preserve">- </w:t>
      </w:r>
      <w:r w:rsidR="0013654E" w:rsidRPr="00B27D42">
        <w:rPr>
          <w:color w:val="000000"/>
          <w:sz w:val="28"/>
          <w:szCs w:val="28"/>
        </w:rPr>
        <w:t>Nâng cao hiệu quả, chất lượng công tác đào tạo nghề cho lao động nông thôn, tăng tỷ trọng lao động làm việc trong khu vực phi nông nghiệp, đào tạo nghề cho lao động gắn với giải quyết việc làm.</w:t>
      </w:r>
    </w:p>
    <w:p w14:paraId="42AE092F" w14:textId="071C73A5" w:rsidR="0013654E" w:rsidRPr="00B27D42" w:rsidRDefault="000B641A" w:rsidP="0013654E">
      <w:pPr>
        <w:pStyle w:val="NormalWeb"/>
        <w:spacing w:before="120" w:beforeAutospacing="0" w:after="120" w:afterAutospacing="0"/>
        <w:ind w:firstLine="567"/>
        <w:jc w:val="both"/>
        <w:rPr>
          <w:color w:val="000000"/>
          <w:sz w:val="28"/>
          <w:szCs w:val="28"/>
        </w:rPr>
      </w:pPr>
      <w:r w:rsidRPr="00B27D42">
        <w:rPr>
          <w:color w:val="000000"/>
          <w:sz w:val="28"/>
          <w:szCs w:val="28"/>
        </w:rPr>
        <w:t xml:space="preserve">- </w:t>
      </w:r>
      <w:r w:rsidR="0013654E" w:rsidRPr="00B27D42">
        <w:rPr>
          <w:color w:val="000000"/>
          <w:sz w:val="28"/>
          <w:szCs w:val="28"/>
        </w:rPr>
        <w:t>Chú trọng công tác xuất khẩu lao động và giới thiệu việc làm trong nước cho lao động. Phát triển thông tin, thị trường lao động; hỗ trợ việc làm cho nhóm lao động yếu thế, nhất là lao động nghèo, người dân tộc thiểu số, ưu tiên đối tượng chính sách, bộ đội xuất ngũ và thanh niên nông thôn; tiếp tục thực hiện tốt các giải pháp để đẩy mạnh giải quyết việc làm mới thông qua vốn vay, xuất khẩu lao động, việc làm trong và ngoài tỉnh, hỗ trợ tự tạo việc làm.</w:t>
      </w:r>
    </w:p>
    <w:p w14:paraId="1F481C15" w14:textId="4C8F8331" w:rsidR="00A37505" w:rsidRPr="007A667F" w:rsidRDefault="00211B8B" w:rsidP="007A667F">
      <w:pPr>
        <w:keepNext/>
        <w:keepLines/>
        <w:spacing w:before="120" w:after="120" w:line="240" w:lineRule="auto"/>
        <w:jc w:val="both"/>
        <w:outlineLvl w:val="3"/>
        <w:rPr>
          <w:bCs/>
          <w:i/>
          <w:iCs/>
          <w:szCs w:val="26"/>
          <w:lang w:val="en-US"/>
        </w:rPr>
      </w:pPr>
      <w:bookmarkStart w:id="1041" w:name="_Toc72311146"/>
      <w:r w:rsidRPr="007A667F">
        <w:rPr>
          <w:bCs/>
          <w:i/>
          <w:iCs/>
          <w:szCs w:val="26"/>
          <w:lang w:val="en-US"/>
        </w:rPr>
        <w:t>9</w:t>
      </w:r>
      <w:r w:rsidR="00A37505" w:rsidRPr="007A667F">
        <w:rPr>
          <w:bCs/>
          <w:i/>
          <w:iCs/>
          <w:szCs w:val="26"/>
          <w:lang w:val="en-US"/>
        </w:rPr>
        <w:t>.1.</w:t>
      </w:r>
      <w:r w:rsidR="000B641A" w:rsidRPr="007A667F">
        <w:rPr>
          <w:bCs/>
          <w:i/>
          <w:iCs/>
          <w:szCs w:val="26"/>
          <w:lang w:val="en-US"/>
        </w:rPr>
        <w:t>2</w:t>
      </w:r>
      <w:r w:rsidR="00A37505" w:rsidRPr="007A667F">
        <w:rPr>
          <w:bCs/>
          <w:i/>
          <w:iCs/>
          <w:szCs w:val="26"/>
          <w:lang w:val="en-US"/>
        </w:rPr>
        <w:t xml:space="preserve">. </w:t>
      </w:r>
      <w:r w:rsidR="000B641A" w:rsidRPr="007A667F">
        <w:rPr>
          <w:bCs/>
          <w:i/>
          <w:iCs/>
          <w:szCs w:val="26"/>
          <w:lang w:val="en-US"/>
        </w:rPr>
        <w:t>Mục tiêu</w:t>
      </w:r>
      <w:r w:rsidR="00A37505" w:rsidRPr="007A667F">
        <w:rPr>
          <w:bCs/>
          <w:i/>
          <w:iCs/>
          <w:szCs w:val="26"/>
          <w:lang w:val="en-US"/>
        </w:rPr>
        <w:t xml:space="preserve"> phát triển</w:t>
      </w:r>
      <w:bookmarkEnd w:id="1041"/>
      <w:r w:rsidR="00A37505" w:rsidRPr="007A667F">
        <w:rPr>
          <w:bCs/>
          <w:i/>
          <w:iCs/>
          <w:szCs w:val="26"/>
          <w:lang w:val="en-US"/>
        </w:rPr>
        <w:t xml:space="preserve"> </w:t>
      </w:r>
    </w:p>
    <w:p w14:paraId="4BF2D358" w14:textId="5D2B76EE" w:rsidR="0013654E" w:rsidRPr="00B27D42" w:rsidRDefault="000B641A" w:rsidP="0013654E">
      <w:pPr>
        <w:pStyle w:val="NormalWeb"/>
        <w:spacing w:before="120" w:beforeAutospacing="0" w:after="120" w:afterAutospacing="0"/>
        <w:ind w:firstLine="567"/>
        <w:jc w:val="both"/>
        <w:rPr>
          <w:sz w:val="28"/>
          <w:szCs w:val="28"/>
        </w:rPr>
      </w:pPr>
      <w:r w:rsidRPr="00B27D42">
        <w:rPr>
          <w:i/>
          <w:iCs/>
          <w:color w:val="000000"/>
          <w:sz w:val="28"/>
          <w:szCs w:val="28"/>
        </w:rPr>
        <w:t xml:space="preserve">- </w:t>
      </w:r>
      <w:r w:rsidR="0013654E" w:rsidRPr="00B27D42">
        <w:rPr>
          <w:i/>
          <w:iCs/>
          <w:color w:val="000000"/>
          <w:sz w:val="28"/>
          <w:szCs w:val="28"/>
        </w:rPr>
        <w:t xml:space="preserve">Về giảm nghèo: </w:t>
      </w:r>
      <w:r w:rsidR="0013654E" w:rsidRPr="00B27D42">
        <w:rPr>
          <w:color w:val="000000"/>
          <w:sz w:val="28"/>
          <w:szCs w:val="28"/>
        </w:rPr>
        <w:t>Giảm tỷ lệ hộ nghèo bình quân mỗi năm từ 3-4%, giảm tỷ lệ hộ cận nghèo từ 1-1,5%/năm theo chuẩn nghèo quốc gia. Phấn đấu đến năm 2030 không còn huyện nghèo Nghị quyết 30a/2008/NQ-CP. </w:t>
      </w:r>
    </w:p>
    <w:p w14:paraId="3DA2BBAC" w14:textId="1D4C3856" w:rsidR="0013654E" w:rsidRPr="00B27D42" w:rsidRDefault="000B641A" w:rsidP="0013654E">
      <w:pPr>
        <w:pStyle w:val="NormalWeb"/>
        <w:spacing w:before="120" w:beforeAutospacing="0" w:after="120" w:afterAutospacing="0"/>
        <w:ind w:firstLine="567"/>
        <w:jc w:val="both"/>
        <w:rPr>
          <w:sz w:val="28"/>
          <w:szCs w:val="28"/>
        </w:rPr>
      </w:pPr>
      <w:r w:rsidRPr="00B27D42">
        <w:rPr>
          <w:i/>
          <w:iCs/>
          <w:color w:val="000000"/>
          <w:sz w:val="28"/>
          <w:szCs w:val="28"/>
        </w:rPr>
        <w:t xml:space="preserve">- </w:t>
      </w:r>
      <w:r w:rsidR="0013654E" w:rsidRPr="00B27D42">
        <w:rPr>
          <w:i/>
          <w:iCs/>
          <w:color w:val="000000"/>
          <w:sz w:val="28"/>
          <w:szCs w:val="28"/>
        </w:rPr>
        <w:t>Về đào tạo nghề:</w:t>
      </w:r>
      <w:r w:rsidR="0013654E" w:rsidRPr="00B27D42">
        <w:rPr>
          <w:color w:val="000000"/>
          <w:sz w:val="28"/>
          <w:szCs w:val="28"/>
        </w:rPr>
        <w:t xml:space="preserve"> Đào tạo cho trên 3.500 lao động/năm, để đến cuối năm 2030 nâng tỷ lệ lao động qua đào tạo đạt trên 70,50%. Phấn đấu đến năm 2030 cả tỉnh đạt trên 95% tỷ lệ lao động qua đạo tạo.</w:t>
      </w:r>
    </w:p>
    <w:p w14:paraId="2706941F" w14:textId="101A0E7E" w:rsidR="0013654E" w:rsidRPr="00B27D42" w:rsidRDefault="000B641A" w:rsidP="0013654E">
      <w:pPr>
        <w:pStyle w:val="NormalWeb"/>
        <w:spacing w:before="120" w:beforeAutospacing="0" w:after="120" w:afterAutospacing="0"/>
        <w:ind w:firstLine="567"/>
        <w:jc w:val="both"/>
        <w:rPr>
          <w:sz w:val="28"/>
          <w:szCs w:val="28"/>
        </w:rPr>
      </w:pPr>
      <w:r w:rsidRPr="00B27D42">
        <w:rPr>
          <w:i/>
          <w:iCs/>
          <w:color w:val="000000"/>
          <w:sz w:val="28"/>
          <w:szCs w:val="28"/>
        </w:rPr>
        <w:t>-</w:t>
      </w:r>
      <w:r w:rsidR="0013654E" w:rsidRPr="00B27D42">
        <w:rPr>
          <w:i/>
          <w:iCs/>
          <w:color w:val="000000"/>
          <w:sz w:val="28"/>
          <w:szCs w:val="28"/>
        </w:rPr>
        <w:t> Về giải quyết việc làm:</w:t>
      </w:r>
      <w:r w:rsidR="0013654E" w:rsidRPr="00B27D42">
        <w:rPr>
          <w:color w:val="000000"/>
          <w:sz w:val="28"/>
          <w:szCs w:val="28"/>
        </w:rPr>
        <w:t xml:space="preserve"> Mỗi năm giải quyết việc làm mới cho 8.000 lao động, đưa trên 250 lao động đi làm việc ở nước ngoài. </w:t>
      </w:r>
    </w:p>
    <w:p w14:paraId="426D2C8C" w14:textId="50F2EA96" w:rsidR="0013654E" w:rsidRPr="00B27D42" w:rsidRDefault="000B641A" w:rsidP="0013654E">
      <w:pPr>
        <w:pStyle w:val="NormalWeb"/>
        <w:spacing w:before="120" w:beforeAutospacing="0" w:after="120" w:afterAutospacing="0"/>
        <w:ind w:firstLine="567"/>
        <w:jc w:val="both"/>
        <w:rPr>
          <w:color w:val="000000"/>
          <w:sz w:val="28"/>
          <w:szCs w:val="28"/>
        </w:rPr>
      </w:pPr>
      <w:r w:rsidRPr="00B27D42">
        <w:rPr>
          <w:i/>
          <w:iCs/>
          <w:color w:val="000000"/>
          <w:sz w:val="28"/>
          <w:szCs w:val="28"/>
        </w:rPr>
        <w:t xml:space="preserve">- </w:t>
      </w:r>
      <w:r w:rsidR="0013654E" w:rsidRPr="00B27D42">
        <w:rPr>
          <w:i/>
          <w:iCs/>
          <w:color w:val="000000"/>
          <w:sz w:val="28"/>
          <w:szCs w:val="28"/>
        </w:rPr>
        <w:t>Chăm sóc người có công:</w:t>
      </w:r>
      <w:r w:rsidR="0013654E" w:rsidRPr="00B27D42">
        <w:rPr>
          <w:color w:val="000000"/>
          <w:sz w:val="28"/>
          <w:szCs w:val="28"/>
        </w:rPr>
        <w:t xml:space="preserve"> Đảm bảo 100% hộ gia đình chính sách người có công ở có mức sống bằng hoặc cao hơn mức sống trung bình của dân cư nơi cư trú; phấn đấu 100% xã, phường làm tốt công tác thương binh, liệt sỹ người có công.</w:t>
      </w:r>
    </w:p>
    <w:p w14:paraId="121E5DE7" w14:textId="419F2221" w:rsidR="006A7059" w:rsidRPr="00B27D42" w:rsidRDefault="006A7059" w:rsidP="0013654E">
      <w:pPr>
        <w:pStyle w:val="NormalWeb"/>
        <w:spacing w:before="120" w:beforeAutospacing="0" w:after="120" w:afterAutospacing="0"/>
        <w:ind w:firstLine="567"/>
        <w:jc w:val="both"/>
        <w:rPr>
          <w:sz w:val="28"/>
          <w:szCs w:val="28"/>
        </w:rPr>
      </w:pPr>
      <w:r w:rsidRPr="00B27D42">
        <w:rPr>
          <w:sz w:val="28"/>
          <w:szCs w:val="28"/>
        </w:rPr>
        <w:t>Thực hiện tốt công tác chăm sóc người có công, đảm bảo cho người có công có mức sống cao hơn mức sống trung bình của người dân địa phương. Tạo điều kiện hỗ trợ con em gia đình người có công có cuộc sống ổn định, được học hành đầy đủ, có cơ hội phát triển. Thực hiện tốt chính sách xã hội, đảm bảo các gia đình chính sách có cuộc sống, nhà ở tốt hơn. Huy động các nguồn lực cùng với ngân sách nhà nước thực hện tốt phòng trào “Đền ơn đáp nghĩa”, “Uống nước nhớ nguồn”, chăm lo đời sống vật chất và tinh thần cho người có công với cách mạng.</w:t>
      </w:r>
    </w:p>
    <w:p w14:paraId="504719B4" w14:textId="77777777" w:rsidR="000B641A" w:rsidRPr="00B27D42" w:rsidRDefault="000B641A" w:rsidP="0013654E">
      <w:pPr>
        <w:pStyle w:val="NormalWeb"/>
        <w:shd w:val="clear" w:color="auto" w:fill="FFFFFF"/>
        <w:spacing w:before="120" w:beforeAutospacing="0" w:after="120" w:afterAutospacing="0"/>
        <w:ind w:firstLine="567"/>
        <w:jc w:val="both"/>
        <w:rPr>
          <w:color w:val="000000"/>
          <w:sz w:val="28"/>
          <w:szCs w:val="28"/>
        </w:rPr>
      </w:pPr>
      <w:r w:rsidRPr="00B27D42">
        <w:rPr>
          <w:i/>
          <w:iCs/>
          <w:color w:val="000000"/>
          <w:sz w:val="28"/>
          <w:szCs w:val="28"/>
        </w:rPr>
        <w:t xml:space="preserve">- </w:t>
      </w:r>
      <w:r w:rsidR="0013654E" w:rsidRPr="00B27D42">
        <w:rPr>
          <w:i/>
          <w:iCs/>
          <w:color w:val="000000"/>
          <w:sz w:val="28"/>
          <w:szCs w:val="28"/>
        </w:rPr>
        <w:t>Bảo trợ xã hội:</w:t>
      </w:r>
      <w:r w:rsidR="0013654E" w:rsidRPr="00B27D42">
        <w:rPr>
          <w:color w:val="000000"/>
          <w:sz w:val="28"/>
          <w:szCs w:val="28"/>
        </w:rPr>
        <w:t xml:space="preserve"> 100% các đối tượng  bảo trợ xã hội đủ điều kiện được hưởng trợ cấp xã hội hàng tháng; 100% các đối tượng người khuyết tật được tiếp cận tối thiểu 1 trong các dịch vụ xã hội. Phát triển mạng lưới cơ sở bảo trợ xã hội phù hợp với nhu </w:t>
      </w:r>
      <w:r w:rsidR="0013654E" w:rsidRPr="00B27D42">
        <w:rPr>
          <w:color w:val="000000"/>
          <w:sz w:val="28"/>
          <w:szCs w:val="28"/>
        </w:rPr>
        <w:lastRenderedPageBreak/>
        <w:t xml:space="preserve">cầu trợ giúp của các nhóm đối tượng yếu thế và điều kiện kinh tế - xã hội của tỉnh, nâng cao chất lượng cung cấp dịch vụ của các cơ sở trợ giúp xã hội tiếp cận với các tỉnh, thành phố phát triển ở trong nước và khu vực, hướng tới mục tiêu phát triển xã hội công bằng, hiệu quả. </w:t>
      </w:r>
    </w:p>
    <w:p w14:paraId="6A20745C" w14:textId="3CFBEF0B" w:rsidR="006A7059" w:rsidRPr="00B27D42" w:rsidRDefault="006A7059" w:rsidP="0013654E">
      <w:pPr>
        <w:pStyle w:val="NormalWeb"/>
        <w:shd w:val="clear" w:color="auto" w:fill="FFFFFF"/>
        <w:spacing w:before="120" w:beforeAutospacing="0" w:after="120" w:afterAutospacing="0"/>
        <w:ind w:firstLine="567"/>
        <w:jc w:val="both"/>
        <w:rPr>
          <w:color w:val="000000"/>
          <w:sz w:val="28"/>
          <w:szCs w:val="28"/>
        </w:rPr>
      </w:pPr>
      <w:r w:rsidRPr="00B27D42">
        <w:rPr>
          <w:color w:val="000000"/>
          <w:sz w:val="28"/>
          <w:szCs w:val="28"/>
        </w:rPr>
        <w:t xml:space="preserve">+ </w:t>
      </w:r>
      <w:r w:rsidR="0013654E" w:rsidRPr="00B27D42">
        <w:rPr>
          <w:color w:val="000000"/>
          <w:sz w:val="28"/>
          <w:szCs w:val="28"/>
        </w:rPr>
        <w:t>Giai đoạn 2031</w:t>
      </w:r>
      <w:r w:rsidR="000B641A" w:rsidRPr="00B27D42">
        <w:rPr>
          <w:color w:val="000000"/>
          <w:sz w:val="28"/>
          <w:szCs w:val="28"/>
        </w:rPr>
        <w:t>-</w:t>
      </w:r>
      <w:r w:rsidR="0013654E" w:rsidRPr="00B27D42">
        <w:rPr>
          <w:color w:val="000000"/>
          <w:sz w:val="28"/>
          <w:szCs w:val="28"/>
        </w:rPr>
        <w:t>20</w:t>
      </w:r>
      <w:r w:rsidR="0096298B">
        <w:rPr>
          <w:color w:val="000000"/>
          <w:sz w:val="28"/>
          <w:szCs w:val="28"/>
        </w:rPr>
        <w:t>40</w:t>
      </w:r>
      <w:r w:rsidR="0013654E" w:rsidRPr="00B27D42">
        <w:rPr>
          <w:color w:val="000000"/>
          <w:sz w:val="28"/>
          <w:szCs w:val="28"/>
        </w:rPr>
        <w:t xml:space="preserve">: Xây dựng cơ sở trợ giúp xã hội tổng hợp tại huyện Tân Uyên thực hiện nuôi dưỡng đối tượng tại các huyện, thành phố: Than Uyên, Tân Uyên, Tam Đường và Thành phố. Quy mô phục vụ tại cơ sở là 200 người, tại cộng đồng là 200 người/năm. </w:t>
      </w:r>
    </w:p>
    <w:p w14:paraId="500574A7" w14:textId="1671DAA5" w:rsidR="006A7059" w:rsidRPr="00B27D42" w:rsidRDefault="006A7059" w:rsidP="006A7059">
      <w:pPr>
        <w:pStyle w:val="NormalWeb"/>
        <w:shd w:val="clear" w:color="auto" w:fill="FFFFFF"/>
        <w:spacing w:before="120" w:beforeAutospacing="0" w:after="120" w:afterAutospacing="0"/>
        <w:ind w:firstLine="567"/>
        <w:jc w:val="both"/>
        <w:rPr>
          <w:color w:val="000000"/>
          <w:sz w:val="28"/>
          <w:szCs w:val="28"/>
        </w:rPr>
      </w:pPr>
      <w:r w:rsidRPr="00B27D42">
        <w:rPr>
          <w:color w:val="000000"/>
          <w:sz w:val="28"/>
          <w:szCs w:val="28"/>
        </w:rPr>
        <w:t xml:space="preserve">+ </w:t>
      </w:r>
      <w:r w:rsidR="0096298B" w:rsidRPr="0096298B">
        <w:rPr>
          <w:color w:val="000000"/>
          <w:sz w:val="28"/>
          <w:szCs w:val="28"/>
        </w:rPr>
        <w:t>Giai đoạn 2041-2050: Xây dựng cơ sở trợ giúp xã hội tổng hợp tại huyện Phong Thổ thực hiện nuôi dưỡng đối tượng tại các huyện: Mường Tè, Nậm Nhùn, Phong Thổ và Sìn Hồ. Quy mô phục vụ tại cơ sở là 200 người, tại cộng đồng là 200 người/năm</w:t>
      </w:r>
      <w:r w:rsidR="0013654E" w:rsidRPr="00B27D42">
        <w:rPr>
          <w:color w:val="000000"/>
          <w:sz w:val="28"/>
          <w:szCs w:val="28"/>
        </w:rPr>
        <w:t xml:space="preserve">. </w:t>
      </w:r>
    </w:p>
    <w:p w14:paraId="11C3ED34" w14:textId="7D1A6BE3" w:rsidR="0013654E" w:rsidRPr="00B27D42" w:rsidRDefault="006A7059" w:rsidP="006A7059">
      <w:pPr>
        <w:pStyle w:val="NormalWeb"/>
        <w:shd w:val="clear" w:color="auto" w:fill="FFFFFF"/>
        <w:spacing w:before="120" w:beforeAutospacing="0" w:after="120" w:afterAutospacing="0"/>
        <w:ind w:firstLine="567"/>
        <w:jc w:val="both"/>
        <w:rPr>
          <w:sz w:val="28"/>
          <w:szCs w:val="28"/>
        </w:rPr>
      </w:pPr>
      <w:r w:rsidRPr="00B27D42">
        <w:rPr>
          <w:i/>
          <w:iCs/>
          <w:color w:val="000000"/>
          <w:sz w:val="28"/>
          <w:szCs w:val="28"/>
        </w:rPr>
        <w:t xml:space="preserve">- </w:t>
      </w:r>
      <w:r w:rsidR="0013654E" w:rsidRPr="00B27D42">
        <w:rPr>
          <w:i/>
          <w:iCs/>
          <w:color w:val="000000"/>
          <w:sz w:val="28"/>
          <w:szCs w:val="28"/>
        </w:rPr>
        <w:t>Bảo vệ, chăm sóc trẻ em:</w:t>
      </w:r>
      <w:r w:rsidR="0013654E" w:rsidRPr="00B27D42">
        <w:rPr>
          <w:color w:val="000000"/>
          <w:sz w:val="28"/>
          <w:szCs w:val="28"/>
        </w:rPr>
        <w:t xml:space="preserve"> Đến năm 2025 có 90% trẻ em có hoàn cảnh đặc biệt được trợ giúp, </w:t>
      </w:r>
      <w:r w:rsidR="0013654E" w:rsidRPr="00B27D42">
        <w:rPr>
          <w:color w:val="000000"/>
          <w:sz w:val="28"/>
          <w:szCs w:val="28"/>
          <w:shd w:val="clear" w:color="auto" w:fill="FFFFFF"/>
        </w:rPr>
        <w:t>xây dựng và tỷ lệ xã, phường, thị trấn đạt chuẩn xã phường, phù hợp với trẻ em trên 95%. Phấn đấu đến 2050 có 100% trẻ có hoàn cảnh đặc biệt khó khăn được chăm sóc.</w:t>
      </w:r>
    </w:p>
    <w:p w14:paraId="596DAB8D" w14:textId="0962DFBB" w:rsidR="00B31BD6" w:rsidRPr="00B27D42" w:rsidRDefault="006A7059" w:rsidP="0013654E">
      <w:pPr>
        <w:pStyle w:val="NormalWeb"/>
        <w:spacing w:before="120" w:beforeAutospacing="0" w:after="120" w:afterAutospacing="0"/>
        <w:ind w:firstLine="567"/>
        <w:jc w:val="both"/>
        <w:rPr>
          <w:color w:val="000000"/>
          <w:sz w:val="28"/>
          <w:szCs w:val="28"/>
        </w:rPr>
      </w:pPr>
      <w:r w:rsidRPr="00B27D42">
        <w:rPr>
          <w:i/>
          <w:iCs/>
          <w:color w:val="000000"/>
          <w:sz w:val="28"/>
          <w:szCs w:val="28"/>
        </w:rPr>
        <w:t xml:space="preserve">- </w:t>
      </w:r>
      <w:r w:rsidR="0013654E" w:rsidRPr="00B27D42">
        <w:rPr>
          <w:i/>
          <w:iCs/>
          <w:color w:val="000000"/>
          <w:sz w:val="28"/>
          <w:szCs w:val="28"/>
        </w:rPr>
        <w:t>Phòng chống tệ nạn xã hội:</w:t>
      </w:r>
      <w:r w:rsidR="0013654E" w:rsidRPr="00B27D42">
        <w:rPr>
          <w:color w:val="000000"/>
          <w:sz w:val="28"/>
          <w:szCs w:val="28"/>
        </w:rPr>
        <w:t xml:space="preserve"> </w:t>
      </w:r>
      <w:r w:rsidR="002B1DA0" w:rsidRPr="00B27D42">
        <w:rPr>
          <w:color w:val="000000"/>
          <w:sz w:val="28"/>
          <w:szCs w:val="28"/>
        </w:rPr>
        <w:t>Đến năm 2025, t</w:t>
      </w:r>
      <w:r w:rsidR="0013654E" w:rsidRPr="00B27D42">
        <w:rPr>
          <w:color w:val="000000"/>
          <w:sz w:val="28"/>
          <w:szCs w:val="28"/>
        </w:rPr>
        <w:t xml:space="preserve">ỷ lệ số người nghiện được điều trị so với số người nghiện có hồ sơ quản lý đạt </w:t>
      </w:r>
      <w:r w:rsidR="002B1DA0" w:rsidRPr="00B27D42">
        <w:rPr>
          <w:color w:val="000000"/>
          <w:sz w:val="28"/>
          <w:szCs w:val="28"/>
        </w:rPr>
        <w:t>10</w:t>
      </w:r>
      <w:r w:rsidR="0013654E" w:rsidRPr="00B27D42">
        <w:rPr>
          <w:color w:val="000000"/>
          <w:sz w:val="28"/>
          <w:szCs w:val="28"/>
        </w:rPr>
        <w:t xml:space="preserve">0%; </w:t>
      </w:r>
      <w:r w:rsidR="0013654E" w:rsidRPr="00B27D42">
        <w:rPr>
          <w:color w:val="000000"/>
          <w:sz w:val="28"/>
          <w:szCs w:val="28"/>
          <w:shd w:val="clear" w:color="auto" w:fill="FFFFFF"/>
        </w:rPr>
        <w:t>tiếp tục duy trì, xây dựng 42 xã phường, thị trấn lành mạnh không có tệ nạn xã hội</w:t>
      </w:r>
      <w:r w:rsidR="0013654E" w:rsidRPr="00B27D42">
        <w:rPr>
          <w:color w:val="000000"/>
          <w:sz w:val="28"/>
          <w:szCs w:val="28"/>
        </w:rPr>
        <w:t>; những người bán dâm được tiếp cận các dịch vụ hỗ trợ xã hội. </w:t>
      </w:r>
    </w:p>
    <w:p w14:paraId="57E34013" w14:textId="64028EE1" w:rsidR="00B31BD6" w:rsidRPr="00B27D42" w:rsidRDefault="00B31BD6" w:rsidP="007A667F">
      <w:pPr>
        <w:keepNext/>
        <w:keepLines/>
        <w:spacing w:before="120" w:after="120" w:line="240" w:lineRule="auto"/>
        <w:jc w:val="both"/>
        <w:outlineLvl w:val="2"/>
        <w:rPr>
          <w:b/>
          <w:i/>
          <w:iCs/>
          <w:lang w:val="en-US"/>
        </w:rPr>
      </w:pPr>
      <w:bookmarkStart w:id="1042" w:name="_Toc72311147"/>
      <w:r w:rsidRPr="00B27D42">
        <w:rPr>
          <w:b/>
          <w:i/>
          <w:iCs/>
          <w:lang w:val="en-US"/>
        </w:rPr>
        <w:t xml:space="preserve">9.2. </w:t>
      </w:r>
      <w:r w:rsidR="009C781A" w:rsidRPr="00B27D42">
        <w:rPr>
          <w:b/>
          <w:i/>
          <w:iCs/>
          <w:lang w:val="en-US"/>
        </w:rPr>
        <w:t>Định hướng phát triển</w:t>
      </w:r>
      <w:bookmarkEnd w:id="1042"/>
    </w:p>
    <w:p w14:paraId="0841D91C" w14:textId="07D0BAC3" w:rsidR="004A3F46" w:rsidRPr="007A667F" w:rsidRDefault="004A3F46" w:rsidP="007A667F">
      <w:pPr>
        <w:keepNext/>
        <w:keepLines/>
        <w:spacing w:before="120" w:after="120" w:line="240" w:lineRule="auto"/>
        <w:jc w:val="both"/>
        <w:outlineLvl w:val="3"/>
        <w:rPr>
          <w:bCs/>
          <w:i/>
          <w:iCs/>
          <w:szCs w:val="26"/>
          <w:lang w:val="en-US"/>
        </w:rPr>
      </w:pPr>
      <w:bookmarkStart w:id="1043" w:name="_Toc72311148"/>
      <w:r w:rsidRPr="007A667F">
        <w:rPr>
          <w:bCs/>
          <w:i/>
          <w:iCs/>
          <w:szCs w:val="26"/>
          <w:lang w:val="en-US"/>
        </w:rPr>
        <w:t>9.</w:t>
      </w:r>
      <w:r w:rsidR="009A57BE" w:rsidRPr="007A667F">
        <w:rPr>
          <w:bCs/>
          <w:i/>
          <w:iCs/>
          <w:szCs w:val="26"/>
          <w:lang w:val="en-US"/>
        </w:rPr>
        <w:t>2</w:t>
      </w:r>
      <w:r w:rsidRPr="007A667F">
        <w:rPr>
          <w:bCs/>
          <w:i/>
          <w:iCs/>
          <w:szCs w:val="26"/>
          <w:lang w:val="en-US"/>
        </w:rPr>
        <w:t>.1. Lĩnh vực giảm nghèo</w:t>
      </w:r>
      <w:bookmarkEnd w:id="1043"/>
      <w:r w:rsidRPr="007A667F">
        <w:rPr>
          <w:bCs/>
          <w:i/>
          <w:iCs/>
          <w:szCs w:val="26"/>
          <w:lang w:val="en-US"/>
        </w:rPr>
        <w:t xml:space="preserve"> </w:t>
      </w:r>
    </w:p>
    <w:p w14:paraId="61544AB1" w14:textId="2396883C" w:rsidR="005846AB" w:rsidRPr="00B27D42" w:rsidRDefault="004A3F46" w:rsidP="005846AB">
      <w:pPr>
        <w:spacing w:before="120" w:after="120" w:line="240" w:lineRule="auto"/>
        <w:ind w:firstLine="567"/>
        <w:jc w:val="both"/>
        <w:rPr>
          <w:rFonts w:eastAsia="Calibri"/>
          <w:lang w:val="en-US"/>
        </w:rPr>
      </w:pPr>
      <w:r w:rsidRPr="00B27D42">
        <w:rPr>
          <w:rFonts w:eastAsia="Calibri"/>
          <w:lang w:val="en-US"/>
        </w:rPr>
        <w:t xml:space="preserve">- </w:t>
      </w:r>
      <w:r w:rsidR="005846AB" w:rsidRPr="00B27D42">
        <w:rPr>
          <w:rFonts w:eastAsia="Calibri"/>
          <w:lang w:val="en-US"/>
        </w:rPr>
        <w:t>Thực hiện giảm nghèo bền vững gắn với phát triển kinh tế - xã hội, nhất là khu vực đồng bào dân tộc; triển khai hiệu quả Chương trình Mục tiêu quốc gia Giảm nghèo và an sinh xã hội bền vững theo hướng toàn diện, bao trùm.</w:t>
      </w:r>
    </w:p>
    <w:p w14:paraId="79C25ADD" w14:textId="5EDCA34E" w:rsidR="005846AB" w:rsidRPr="00B27D42" w:rsidRDefault="004A3F46" w:rsidP="005846AB">
      <w:pPr>
        <w:spacing w:before="120" w:after="120" w:line="240" w:lineRule="auto"/>
        <w:ind w:firstLine="567"/>
        <w:jc w:val="both"/>
        <w:rPr>
          <w:rFonts w:eastAsia="Calibri"/>
          <w:lang w:val="en-US"/>
        </w:rPr>
      </w:pPr>
      <w:r w:rsidRPr="00B27D42">
        <w:rPr>
          <w:rFonts w:eastAsia="Calibri"/>
          <w:lang w:val="en-US"/>
        </w:rPr>
        <w:t xml:space="preserve">- </w:t>
      </w:r>
      <w:r w:rsidR="005846AB" w:rsidRPr="00B27D42">
        <w:rPr>
          <w:rFonts w:eastAsia="Calibri"/>
          <w:lang w:val="en-US"/>
        </w:rPr>
        <w:t>Huy động tối đa các nguồn lực để đầu tư cơ sở hạ tầng, hỗ trợ giảm nghèo nhanh và bền vững đối với huyện nghèo và các xã đặc biệt khó khăn, đặc biệt là những thôn, xã nghèo nhất; củng cố cơ sở hạ tầng đường bộ nông thôn, tạo kết nối với mạng lưới đường bộ chính</w:t>
      </w:r>
      <w:r w:rsidR="00D94A7F" w:rsidRPr="00B27D42">
        <w:rPr>
          <w:rFonts w:eastAsia="Calibri"/>
          <w:lang w:val="en-US"/>
        </w:rPr>
        <w:t xml:space="preserve"> một cách thông suốt</w:t>
      </w:r>
      <w:r w:rsidR="005846AB" w:rsidRPr="00B27D42">
        <w:rPr>
          <w:rFonts w:eastAsia="Calibri"/>
          <w:lang w:val="en-US"/>
        </w:rPr>
        <w:t xml:space="preserve">, tạo điều kiện tiếp cận tới các thị trường; Đảm bảo hạ tầng </w:t>
      </w:r>
      <w:r w:rsidR="00D94A7F" w:rsidRPr="00B27D42">
        <w:rPr>
          <w:rFonts w:eastAsia="Calibri"/>
          <w:lang w:val="en-US"/>
        </w:rPr>
        <w:t xml:space="preserve">CNTT và </w:t>
      </w:r>
      <w:r w:rsidR="005846AB" w:rsidRPr="00B27D42">
        <w:rPr>
          <w:rFonts w:eastAsia="Calibri"/>
          <w:lang w:val="en-US"/>
        </w:rPr>
        <w:t>truyền thông tốt tại khu vực miền núi, hỗ trợ mở rộng các công cụ học tập &amp; thông tin trên nền tảng di động và kỹ thuật số.</w:t>
      </w:r>
    </w:p>
    <w:p w14:paraId="3BB8EE20" w14:textId="15AD7A45" w:rsidR="005846AB" w:rsidRPr="007A667F" w:rsidRDefault="00D94A7F" w:rsidP="007A667F">
      <w:pPr>
        <w:widowControl w:val="0"/>
        <w:spacing w:before="120" w:after="120" w:line="240" w:lineRule="auto"/>
        <w:ind w:firstLine="567"/>
        <w:jc w:val="both"/>
        <w:rPr>
          <w:lang w:val="en-US"/>
        </w:rPr>
      </w:pPr>
      <w:r w:rsidRPr="007A667F">
        <w:rPr>
          <w:lang w:val="en-US"/>
        </w:rPr>
        <w:t xml:space="preserve">- </w:t>
      </w:r>
      <w:r w:rsidR="005846AB" w:rsidRPr="007A667F">
        <w:rPr>
          <w:lang w:val="en-US"/>
        </w:rPr>
        <w:t>Thực hiện đồng bộ các chính sách ưu đãi về đất đai, tín dụng, thuế, hỗ trợ tiếp cận thị trường tiêu thụ,... phù hợp với các địa bàn khó khăn, đặc biệt khó khăn để thúc đẩy phát triển sản xuất gắn với giảm nghèo.</w:t>
      </w:r>
    </w:p>
    <w:p w14:paraId="2A870544" w14:textId="7C39DD76" w:rsidR="005846AB" w:rsidRPr="007A667F" w:rsidRDefault="00D94A7F" w:rsidP="007A667F">
      <w:pPr>
        <w:widowControl w:val="0"/>
        <w:spacing w:before="120" w:after="120" w:line="240" w:lineRule="auto"/>
        <w:ind w:firstLine="567"/>
        <w:jc w:val="both"/>
        <w:rPr>
          <w:lang w:val="en-US"/>
        </w:rPr>
      </w:pPr>
      <w:r w:rsidRPr="007A667F">
        <w:rPr>
          <w:lang w:val="en-US"/>
        </w:rPr>
        <w:t xml:space="preserve">- </w:t>
      </w:r>
      <w:r w:rsidR="005846AB" w:rsidRPr="007A667F">
        <w:rPr>
          <w:lang w:val="en-US"/>
        </w:rPr>
        <w:t xml:space="preserve">Tiếp tục thực hiện có hiệu quả và phấn đấu hoàn thành toàn diện các mục tiêu đề ra trong các Nghị quyết của Quốc hội, Chính phủ về giảm nghèo bền vững. Tập trung chỉ đạo thực hiện tốt các chính sách, chương trình, dự án về giảm nghèo nhằm đẩy nhanh tốc độ giảm nghèo, hạn chế tái nghèo; tạo điều kiện để người thuộc hộ nghèo, hộ cận nghèo nghèo, nhất là tại các địa bàn huyện nghèo, xã đặc biệt khó khăn, </w:t>
      </w:r>
      <w:r w:rsidR="005846AB" w:rsidRPr="007A667F">
        <w:rPr>
          <w:lang w:val="en-US"/>
        </w:rPr>
        <w:lastRenderedPageBreak/>
        <w:t>tiếp cận một cách tốt nhất các dịch vụ xã hội cơ bản (y tế, giáo dục, nhà ở, nước sinh hoạt, vệ sinh…).</w:t>
      </w:r>
    </w:p>
    <w:p w14:paraId="0AF4A7FE" w14:textId="4773E6ED" w:rsidR="009A57BE" w:rsidRPr="007A667F" w:rsidRDefault="009A57BE" w:rsidP="007A667F">
      <w:pPr>
        <w:keepNext/>
        <w:keepLines/>
        <w:spacing w:before="120" w:after="120" w:line="240" w:lineRule="auto"/>
        <w:jc w:val="both"/>
        <w:outlineLvl w:val="3"/>
        <w:rPr>
          <w:bCs/>
          <w:i/>
          <w:iCs/>
          <w:szCs w:val="26"/>
          <w:lang w:val="en-US"/>
        </w:rPr>
      </w:pPr>
      <w:bookmarkStart w:id="1044" w:name="_Toc72311149"/>
      <w:r w:rsidRPr="007A667F">
        <w:rPr>
          <w:bCs/>
          <w:i/>
          <w:iCs/>
          <w:szCs w:val="26"/>
          <w:lang w:val="en-US"/>
        </w:rPr>
        <w:t>9.2.2. Lĩnh vực trợ giúp xã hội</w:t>
      </w:r>
      <w:bookmarkEnd w:id="1044"/>
      <w:r w:rsidRPr="007A667F">
        <w:rPr>
          <w:bCs/>
          <w:i/>
          <w:iCs/>
          <w:szCs w:val="26"/>
          <w:lang w:val="en-US"/>
        </w:rPr>
        <w:t xml:space="preserve"> </w:t>
      </w:r>
    </w:p>
    <w:p w14:paraId="3E31560C" w14:textId="4237080F" w:rsidR="009A57BE" w:rsidRPr="00B27D42" w:rsidRDefault="00706D14" w:rsidP="009A57BE">
      <w:pPr>
        <w:widowControl w:val="0"/>
        <w:spacing w:before="120" w:after="120" w:line="240" w:lineRule="auto"/>
        <w:ind w:firstLine="567"/>
        <w:jc w:val="both"/>
        <w:rPr>
          <w:lang w:val="en-US"/>
        </w:rPr>
      </w:pPr>
      <w:r w:rsidRPr="00B27D42">
        <w:rPr>
          <w:lang w:val="en-US"/>
        </w:rPr>
        <w:t xml:space="preserve">- </w:t>
      </w:r>
      <w:r w:rsidR="009A57BE" w:rsidRPr="00B27D42">
        <w:rPr>
          <w:lang w:val="en-US"/>
        </w:rPr>
        <w:t xml:space="preserve">Thường xuyên nắm bắt tình hình đời sống nhân dân, đặc biệt là vào dịp Tết, tháng giáp hạt hoặc khi xảy ra thiên tai để chủ động thực hiện tốt công tác hỗ trợ đột xuất, bảo đảm người dân bị thiện hại khi gặp rủi ro, thiên tai được hỗ trợ kịp thời để ổn định cuộc sống. </w:t>
      </w:r>
    </w:p>
    <w:p w14:paraId="6A97E8AB" w14:textId="77777777" w:rsidR="00F270DD" w:rsidRPr="00B27D42" w:rsidRDefault="00706D14" w:rsidP="009A57BE">
      <w:pPr>
        <w:widowControl w:val="0"/>
        <w:spacing w:before="120" w:after="120" w:line="240" w:lineRule="auto"/>
        <w:ind w:firstLine="567"/>
        <w:jc w:val="both"/>
        <w:rPr>
          <w:lang w:val="en-US"/>
        </w:rPr>
      </w:pPr>
      <w:r w:rsidRPr="00B27D42">
        <w:rPr>
          <w:lang w:val="en-US"/>
        </w:rPr>
        <w:t xml:space="preserve">- </w:t>
      </w:r>
      <w:r w:rsidR="009A57BE" w:rsidRPr="00B27D42">
        <w:rPr>
          <w:lang w:val="en-US"/>
        </w:rPr>
        <w:t>Phát triển mạng lưới cơ sở</w:t>
      </w:r>
      <w:r w:rsidRPr="00B27D42">
        <w:rPr>
          <w:lang w:val="en-US"/>
        </w:rPr>
        <w:t xml:space="preserve"> bảo trợ xã hội</w:t>
      </w:r>
      <w:r w:rsidR="009A57BE" w:rsidRPr="00B27D42">
        <w:rPr>
          <w:lang w:val="en-US"/>
        </w:rPr>
        <w:t xml:space="preserve"> trên địa bàn tỉnh đảm bảo phù hợp về số lượng, quy mô, cơ cấu, loại hình cơ sở; tạo điều kiện thuận lợi cho người dân tiếp cận và thụ hưởng dịch vụ trợ giúp xã hội, nhất là người cao tuổi, người khuyết tật, trẻ em có hoàn cảnh đặc biệt khó khăn, người tâm thần, đối tượng cần bảo vệ khẩn cấp</w:t>
      </w:r>
      <w:r w:rsidR="00F270DD" w:rsidRPr="00B27D42">
        <w:rPr>
          <w:lang w:val="en-US"/>
        </w:rPr>
        <w:t>,..</w:t>
      </w:r>
      <w:r w:rsidR="009A57BE" w:rsidRPr="00B27D42">
        <w:rPr>
          <w:lang w:val="en-US"/>
        </w:rPr>
        <w:t xml:space="preserve">. </w:t>
      </w:r>
    </w:p>
    <w:p w14:paraId="08423ED2" w14:textId="26C844F3" w:rsidR="009A57BE" w:rsidRPr="00B27D42" w:rsidRDefault="00F270DD" w:rsidP="009A57BE">
      <w:pPr>
        <w:widowControl w:val="0"/>
        <w:spacing w:before="120" w:after="120" w:line="240" w:lineRule="auto"/>
        <w:ind w:firstLine="567"/>
        <w:jc w:val="both"/>
        <w:rPr>
          <w:lang w:val="en-US"/>
        </w:rPr>
      </w:pPr>
      <w:r w:rsidRPr="00B27D42">
        <w:rPr>
          <w:lang w:val="en-US"/>
        </w:rPr>
        <w:t xml:space="preserve">- </w:t>
      </w:r>
      <w:r w:rsidR="00706D14" w:rsidRPr="00B27D42">
        <w:rPr>
          <w:color w:val="000000"/>
        </w:rPr>
        <w:t>Đẩy mạnh xã hội hóa công tác trợ giúp xã hội, huy động nhiều nguồn lực trợ giúp những người thiệt thòi, yếu thế, tạo điều kiện để các đối tượng tự khắc phục khó khăn, vươn lên hoà nhập cộng đồng. </w:t>
      </w:r>
      <w:r w:rsidRPr="00B27D42">
        <w:rPr>
          <w:color w:val="000000"/>
        </w:rPr>
        <w:t>Đồng thời, c</w:t>
      </w:r>
      <w:r w:rsidR="009A57BE" w:rsidRPr="00B27D42">
        <w:rPr>
          <w:lang w:val="en-US"/>
        </w:rPr>
        <w:t>huẩn hóa, từng bước nâng cao chất lượng cung cấp dịch vụ chăm sóc, nuôi dưỡng đối tượng bảo trợ xã hội tại các cơ sở, đặc biệt tại các cơ sở công lập.</w:t>
      </w:r>
    </w:p>
    <w:p w14:paraId="508BB503" w14:textId="03EEB839" w:rsidR="00F270DD" w:rsidRPr="007A667F" w:rsidRDefault="00F270DD" w:rsidP="007A667F">
      <w:pPr>
        <w:keepNext/>
        <w:keepLines/>
        <w:spacing w:before="120" w:after="120" w:line="240" w:lineRule="auto"/>
        <w:jc w:val="both"/>
        <w:outlineLvl w:val="3"/>
        <w:rPr>
          <w:bCs/>
          <w:i/>
          <w:iCs/>
          <w:szCs w:val="26"/>
          <w:lang w:val="en-US"/>
        </w:rPr>
      </w:pPr>
      <w:bookmarkStart w:id="1045" w:name="_Toc72311150"/>
      <w:r w:rsidRPr="007A667F">
        <w:rPr>
          <w:bCs/>
          <w:i/>
          <w:iCs/>
          <w:szCs w:val="26"/>
          <w:lang w:val="en-US"/>
        </w:rPr>
        <w:t>9.2.</w:t>
      </w:r>
      <w:r w:rsidR="001C348B" w:rsidRPr="007A667F">
        <w:rPr>
          <w:bCs/>
          <w:i/>
          <w:iCs/>
          <w:szCs w:val="26"/>
          <w:lang w:val="en-US"/>
        </w:rPr>
        <w:t>3</w:t>
      </w:r>
      <w:r w:rsidRPr="007A667F">
        <w:rPr>
          <w:bCs/>
          <w:i/>
          <w:iCs/>
          <w:szCs w:val="26"/>
          <w:lang w:val="en-US"/>
        </w:rPr>
        <w:t>. Lĩnh vực người có công</w:t>
      </w:r>
      <w:bookmarkEnd w:id="1045"/>
      <w:r w:rsidRPr="007A667F">
        <w:rPr>
          <w:bCs/>
          <w:i/>
          <w:iCs/>
          <w:szCs w:val="26"/>
          <w:lang w:val="en-US"/>
        </w:rPr>
        <w:t xml:space="preserve"> </w:t>
      </w:r>
    </w:p>
    <w:p w14:paraId="76B80AB2" w14:textId="6B67B7B1" w:rsidR="006F4C16" w:rsidRPr="00B27D42" w:rsidRDefault="006F4C16" w:rsidP="009A57BE">
      <w:pPr>
        <w:spacing w:before="120" w:after="120" w:line="240" w:lineRule="auto"/>
        <w:ind w:firstLine="567"/>
        <w:jc w:val="both"/>
        <w:rPr>
          <w:rFonts w:eastAsia="Calibri"/>
          <w:bCs/>
          <w:lang w:val="en-US"/>
        </w:rPr>
      </w:pPr>
      <w:r w:rsidRPr="00B27D42">
        <w:rPr>
          <w:rFonts w:eastAsia="Calibri"/>
          <w:bCs/>
          <w:lang w:val="en-US"/>
        </w:rPr>
        <w:t xml:space="preserve">- </w:t>
      </w:r>
      <w:r w:rsidR="009A57BE" w:rsidRPr="00B27D42">
        <w:rPr>
          <w:rFonts w:eastAsia="Calibri"/>
          <w:bCs/>
          <w:lang w:val="en-US"/>
        </w:rPr>
        <w:t>Thực hiện đầy đủ, kịp thời chế độ, chính sách đối với Người có công và thân nhân theo quy định. Nâng cao chất lượng cuộc sống của người có công phù hợp với từng giai đoạn phát triển kinh tế - xã hội của tỉnh, đảm bảo không thấp hơn mức bình quân của xã hội.</w:t>
      </w:r>
    </w:p>
    <w:p w14:paraId="2F2B324C" w14:textId="000EED9B" w:rsidR="00F270DD" w:rsidRPr="00B27D42" w:rsidRDefault="006F4C16" w:rsidP="001C348B">
      <w:pPr>
        <w:tabs>
          <w:tab w:val="left" w:pos="567"/>
        </w:tabs>
        <w:spacing w:before="120" w:after="120" w:line="240" w:lineRule="auto"/>
        <w:ind w:firstLine="567"/>
        <w:jc w:val="both"/>
        <w:rPr>
          <w:rFonts w:eastAsia="Calibri"/>
          <w:bCs/>
          <w:lang w:val="en-US"/>
        </w:rPr>
      </w:pPr>
      <w:r w:rsidRPr="00B27D42">
        <w:rPr>
          <w:rFonts w:eastAsia="Calibri"/>
          <w:bCs/>
          <w:lang w:val="en-US"/>
        </w:rPr>
        <w:t xml:space="preserve">- Tiếp tục rà soát, giải quyết hiệu quả chính sách hỗ trợ người có công, bảo đảm công khai, minh bạch, kịp thời chấn chỉnh, xử lý nghiêm sai phạm. Đẩy mạnh các phong trào “Đền ơn đáp nghĩa”, “Uống nước nhớ nguồn”, “xã, phường làm tốt công tác thương binh, liệt sĩ, người có công”. </w:t>
      </w:r>
    </w:p>
    <w:p w14:paraId="6A04D6BD" w14:textId="7B1F0C91" w:rsidR="00F270DD" w:rsidRPr="007A667F" w:rsidRDefault="001C348B" w:rsidP="007A667F">
      <w:pPr>
        <w:keepNext/>
        <w:keepLines/>
        <w:spacing w:before="120" w:after="120" w:line="240" w:lineRule="auto"/>
        <w:jc w:val="both"/>
        <w:outlineLvl w:val="3"/>
        <w:rPr>
          <w:bCs/>
          <w:i/>
          <w:iCs/>
          <w:szCs w:val="26"/>
          <w:lang w:val="en-US"/>
        </w:rPr>
      </w:pPr>
      <w:bookmarkStart w:id="1046" w:name="_Toc72311151"/>
      <w:r w:rsidRPr="007A667F">
        <w:rPr>
          <w:bCs/>
          <w:i/>
          <w:iCs/>
          <w:szCs w:val="26"/>
          <w:lang w:val="en-US"/>
        </w:rPr>
        <w:t xml:space="preserve">9.2.4. Lĩnh vực </w:t>
      </w:r>
      <w:r w:rsidR="00A05C5F" w:rsidRPr="007A667F">
        <w:rPr>
          <w:bCs/>
          <w:i/>
          <w:iCs/>
          <w:szCs w:val="26"/>
          <w:lang w:val="en-US"/>
        </w:rPr>
        <w:t>phòng chống tệ nạn xã hội</w:t>
      </w:r>
      <w:bookmarkEnd w:id="1046"/>
      <w:r w:rsidR="00F270DD" w:rsidRPr="007A667F">
        <w:rPr>
          <w:bCs/>
          <w:i/>
          <w:iCs/>
          <w:szCs w:val="26"/>
          <w:lang w:val="en-US"/>
        </w:rPr>
        <w:t xml:space="preserve"> </w:t>
      </w:r>
    </w:p>
    <w:p w14:paraId="0C66E000" w14:textId="291558ED" w:rsidR="00A05C5F" w:rsidRPr="00B27D42" w:rsidRDefault="00A05C5F" w:rsidP="00A05C5F">
      <w:pPr>
        <w:pStyle w:val="NormalWeb"/>
        <w:spacing w:before="120" w:beforeAutospacing="0" w:after="120" w:afterAutospacing="0"/>
        <w:ind w:firstLine="567"/>
        <w:jc w:val="both"/>
        <w:rPr>
          <w:sz w:val="28"/>
          <w:szCs w:val="28"/>
        </w:rPr>
      </w:pPr>
      <w:r w:rsidRPr="00B27D42">
        <w:rPr>
          <w:color w:val="000000"/>
          <w:sz w:val="28"/>
          <w:szCs w:val="28"/>
        </w:rPr>
        <w:t>- Tiếp tục đẩy mạnh công tác phòng, chống tệ nạn xã hội, nhất là tệ nạn nghiện hút ma tuý; hoàn thiện hệ thống pháp luật về cai nghiện ma túy, phòng, chống mại dâm. Đa dạng hóa các hoạt động hỗ trợ điều trị nghiện; hoàn thiện chính sách hỗ trợ cai nghiện ma túy tự nguyện. Tăng cường, nâng cao hiệu quả quản lý tại các cơ sở cai nghiện ma túy tập trung; phát triển các mô hình cai nghiện và quản lý sau cai có hiệu quả tại cộng đồng; đổi mới công tác quản lý sau cai nghiện; phát triển mạng lưới các cơ sở điều trị thay thế bằng thuốc Methadone và các phương pháp điều trị khác đáp ứng nhu cầu đa dạng về dịch vụ điều trị nghiện cho người nghiện ma túy ở các địa phương; tăng cường quản lý, tư vấn, trợ giúp người sau cai nghiện ma túy hòa nhập cộng đồng, ổn định cuộc sống, phòng, chống tái nghiện. </w:t>
      </w:r>
    </w:p>
    <w:p w14:paraId="61AC1233" w14:textId="54399625" w:rsidR="00A05C5F" w:rsidRPr="00B27D42" w:rsidRDefault="00A05C5F" w:rsidP="00A05C5F">
      <w:pPr>
        <w:pStyle w:val="NormalWeb"/>
        <w:spacing w:before="120" w:beforeAutospacing="0" w:after="120" w:afterAutospacing="0"/>
        <w:ind w:firstLine="567"/>
        <w:jc w:val="both"/>
        <w:rPr>
          <w:sz w:val="28"/>
          <w:szCs w:val="28"/>
        </w:rPr>
      </w:pPr>
      <w:r w:rsidRPr="00B27D42">
        <w:rPr>
          <w:color w:val="000000"/>
          <w:sz w:val="28"/>
          <w:szCs w:val="28"/>
        </w:rPr>
        <w:t xml:space="preserve">- Tăng cường quản lý địa bàn, không để tệ nạn mại dâm gây bức xúc xã hội; xây dựng, thí điểm các mô hình để từng bước hình thành hệ thống cung cấp dịch vụ hỗ trợ người bán dâm tại cộng đồng trong việc tư vấn tâm lý, pháp lý, sức khỏe, phòng chống </w:t>
      </w:r>
      <w:r w:rsidRPr="00B27D42">
        <w:rPr>
          <w:color w:val="000000"/>
          <w:sz w:val="28"/>
          <w:szCs w:val="28"/>
        </w:rPr>
        <w:lastRenderedPageBreak/>
        <w:t>HIV/AIDS, giáo dục kỹ năng sống, trợ giúp xã hội nhằm tạo cơ hội cho người bán dâm hòa nhập cộng đồng bền vững. Thực hiện tốt công tác tiếp nhận, hỗ trợ nạn nhân bị buôn bán trở về tái hòa nhập cộng đồng.</w:t>
      </w:r>
    </w:p>
    <w:p w14:paraId="56AF0C5E" w14:textId="74E510F3" w:rsidR="00F270DD" w:rsidRPr="00B27D42" w:rsidRDefault="003F7AD1" w:rsidP="00A05C5F">
      <w:pPr>
        <w:spacing w:before="120" w:after="120" w:line="240" w:lineRule="auto"/>
        <w:ind w:firstLine="567"/>
        <w:jc w:val="both"/>
        <w:rPr>
          <w:rFonts w:eastAsia="Calibri"/>
          <w:bCs/>
          <w:spacing w:val="-4"/>
          <w:lang w:val="en-US"/>
        </w:rPr>
      </w:pPr>
      <w:r w:rsidRPr="00B27D42">
        <w:rPr>
          <w:rFonts w:eastAsia="Calibri"/>
          <w:bCs/>
          <w:spacing w:val="-4"/>
          <w:lang w:val="en-US"/>
        </w:rPr>
        <w:t xml:space="preserve">- </w:t>
      </w:r>
      <w:r w:rsidR="00F270DD" w:rsidRPr="00B27D42">
        <w:rPr>
          <w:rFonts w:eastAsia="Calibri"/>
          <w:bCs/>
          <w:spacing w:val="-4"/>
          <w:lang w:val="en-US"/>
        </w:rPr>
        <w:t>Đẩy mạnh các hoạt động tuyên truyền lồng ghép công tác phòng, chống mại dâm, mua bán người, ma túy với các chương trình an sinh xã hội, trật tự an toàn xã hội nhằm nâng cao nhận thức, thay đổi hành vi, lối sống của cá nhân, cộng đồng; tạo sự đồng thuận của toàn xã hội.</w:t>
      </w:r>
      <w:r w:rsidR="00F270DD" w:rsidRPr="00B27D42">
        <w:rPr>
          <w:rFonts w:eastAsia="Calibri"/>
          <w:spacing w:val="-4"/>
          <w:lang w:val="en-US"/>
        </w:rPr>
        <w:t xml:space="preserve"> </w:t>
      </w:r>
      <w:r w:rsidR="00F270DD" w:rsidRPr="00B27D42">
        <w:rPr>
          <w:rFonts w:eastAsia="Calibri"/>
          <w:bCs/>
          <w:spacing w:val="-4"/>
          <w:lang w:val="en-US"/>
        </w:rPr>
        <w:t>Tăng cường phổ biến giáo dục pháp luật cho người đang chấp hành hình phát tù; người bị áp dụng biện pháp tư pháp hoặc các biện pháp xử lý hành chính, người mới ra tù tái hòa nhập cộng đồng, thanh thiếu niên vi phạm pháp luật lang thang cơ nhỡ, không xảy ra các “điểm nóng” về an ninh trật tự</w:t>
      </w:r>
    </w:p>
    <w:p w14:paraId="147A47B8" w14:textId="234076B7" w:rsidR="00F270DD" w:rsidRPr="00B27D42" w:rsidRDefault="003F7AD1" w:rsidP="00A05C5F">
      <w:pPr>
        <w:spacing w:before="120" w:after="120" w:line="240" w:lineRule="auto"/>
        <w:ind w:firstLine="567"/>
        <w:jc w:val="both"/>
        <w:rPr>
          <w:rFonts w:eastAsia="Calibri"/>
          <w:bCs/>
          <w:lang w:val="en-US"/>
        </w:rPr>
      </w:pPr>
      <w:r w:rsidRPr="00B27D42">
        <w:rPr>
          <w:rFonts w:eastAsia="Calibri"/>
          <w:bCs/>
          <w:lang w:val="en-US"/>
        </w:rPr>
        <w:t xml:space="preserve">- </w:t>
      </w:r>
      <w:r w:rsidR="00F270DD" w:rsidRPr="00B27D42">
        <w:rPr>
          <w:rFonts w:eastAsia="Calibri"/>
          <w:bCs/>
          <w:lang w:val="en-US"/>
        </w:rPr>
        <w:t>Nâng cao hiệu quả công tác quản lý người sử dụng, người nghiện ma túy trên địa bàn tỉnh.</w:t>
      </w:r>
      <w:r w:rsidR="00F270DD" w:rsidRPr="00B27D42">
        <w:rPr>
          <w:rFonts w:eastAsia="Calibri"/>
          <w:lang w:val="en-US"/>
        </w:rPr>
        <w:t xml:space="preserve"> </w:t>
      </w:r>
      <w:r w:rsidR="00F270DD" w:rsidRPr="00B27D42">
        <w:rPr>
          <w:rFonts w:eastAsia="Calibri"/>
          <w:bCs/>
          <w:lang w:val="en-US"/>
        </w:rPr>
        <w:t>Ban hành cơ chế, chính sách, giải pháp nâng cao số lượng đối tượng cai nghiện tập trung tại Cơ sở cai nghiện ma túy của tỉnh.</w:t>
      </w:r>
    </w:p>
    <w:p w14:paraId="32B40EA6" w14:textId="23E16D9E" w:rsidR="003F7AD1" w:rsidRPr="007A667F" w:rsidRDefault="003F7AD1" w:rsidP="007A667F">
      <w:pPr>
        <w:keepNext/>
        <w:keepLines/>
        <w:spacing w:before="120" w:after="120" w:line="240" w:lineRule="auto"/>
        <w:jc w:val="both"/>
        <w:outlineLvl w:val="3"/>
        <w:rPr>
          <w:bCs/>
          <w:i/>
          <w:iCs/>
          <w:szCs w:val="26"/>
          <w:lang w:val="en-US"/>
        </w:rPr>
      </w:pPr>
      <w:bookmarkStart w:id="1047" w:name="_Toc72311152"/>
      <w:r w:rsidRPr="007A667F">
        <w:rPr>
          <w:bCs/>
          <w:i/>
          <w:iCs/>
          <w:szCs w:val="26"/>
          <w:lang w:val="en-US"/>
        </w:rPr>
        <w:t>9.2.5. Lĩnh vực bảo vệ và chăm sóc trẻ em</w:t>
      </w:r>
      <w:bookmarkEnd w:id="1047"/>
      <w:r w:rsidRPr="007A667F">
        <w:rPr>
          <w:bCs/>
          <w:i/>
          <w:iCs/>
          <w:szCs w:val="26"/>
          <w:lang w:val="en-US"/>
        </w:rPr>
        <w:t xml:space="preserve"> </w:t>
      </w:r>
    </w:p>
    <w:p w14:paraId="150E1274" w14:textId="5B3FA3F8" w:rsidR="003F7AD1" w:rsidRPr="00B27D42" w:rsidRDefault="003F7AD1" w:rsidP="003F7AD1">
      <w:pPr>
        <w:spacing w:before="120" w:after="120" w:line="240" w:lineRule="auto"/>
        <w:ind w:firstLine="567"/>
        <w:jc w:val="both"/>
        <w:rPr>
          <w:rFonts w:eastAsia="Calibri"/>
          <w:bCs/>
          <w:lang w:val="en-US"/>
        </w:rPr>
      </w:pPr>
      <w:r w:rsidRPr="00B27D42">
        <w:rPr>
          <w:rFonts w:eastAsia="Calibri"/>
          <w:bCs/>
          <w:lang w:val="en-US"/>
        </w:rPr>
        <w:t xml:space="preserve">- </w:t>
      </w:r>
      <w:r w:rsidR="00F270DD" w:rsidRPr="00B27D42">
        <w:rPr>
          <w:rFonts w:eastAsia="Calibri"/>
          <w:bCs/>
          <w:lang w:val="en-US"/>
        </w:rPr>
        <w:t>Thực hiện tốt Luật Bảo vệ, chăm sóc trẻ em; các chương trình Quốc gia về trẻ em. Xây dựng hệ thống bảo vệ và chăm sóc trẻ em ở các cấp để đảm bảo trẻ em được thực hiện quyền trẻ em; quyền được chăm sóc và bảo vệ. Ưu tiên trợ giúp trẻ em đặc biệt khó khăn để hoà nhập cộng đồng.</w:t>
      </w:r>
    </w:p>
    <w:p w14:paraId="47270F51" w14:textId="2ABEDF16" w:rsidR="003F7AD1" w:rsidRPr="00B27D42" w:rsidRDefault="003F7AD1" w:rsidP="003F7AD1">
      <w:pPr>
        <w:spacing w:before="120" w:after="120" w:line="240" w:lineRule="auto"/>
        <w:ind w:firstLine="567"/>
        <w:jc w:val="both"/>
        <w:rPr>
          <w:rFonts w:eastAsia="Calibri"/>
          <w:bCs/>
          <w:lang w:val="en-US"/>
        </w:rPr>
      </w:pPr>
      <w:r w:rsidRPr="00B27D42">
        <w:rPr>
          <w:rFonts w:eastAsia="Calibri"/>
          <w:bCs/>
          <w:lang w:val="en-US"/>
        </w:rPr>
        <w:t xml:space="preserve">- Đẩy mạnh công tác xây dựng xã, phường, thị trấn phù hợp với trẻ em; chủ động phòng ngừa, giảm thiểu các nguy cơ gây tổn hại cho trẻ em, nhằm tạo môi trường sống an toàn, lành mạnh cho mọi trẻ em; xác định rõ trách nhiệm của các cấp, các ngành, trách nhiệm của người đứng đầu cơ quan, đơn vị khi để xảy ra bạo lực, bạo hành trẻ em; xử lý nghiêm các hành vi vi phạm, bạo hành trẻ em. Tổ chức tốt Tháng hành động vì trẻ em và Diễn đàn trẻ em các cấp. Nâng cao chất lượng cuộc sống và tạo cơ hội phát triển bình đẳng cho mọi trẻ em. </w:t>
      </w:r>
    </w:p>
    <w:p w14:paraId="490F2F37" w14:textId="7E50CCAD" w:rsidR="00F270DD" w:rsidRPr="00B27D42" w:rsidRDefault="00027630" w:rsidP="003F7AD1">
      <w:pPr>
        <w:spacing w:before="120" w:after="120" w:line="240" w:lineRule="auto"/>
        <w:ind w:firstLine="567"/>
        <w:jc w:val="both"/>
        <w:rPr>
          <w:rFonts w:eastAsia="Calibri"/>
          <w:bCs/>
          <w:lang w:val="en-US"/>
        </w:rPr>
      </w:pPr>
      <w:r w:rsidRPr="00B27D42">
        <w:rPr>
          <w:rFonts w:eastAsia="Calibri"/>
          <w:bCs/>
          <w:lang w:val="en-US"/>
        </w:rPr>
        <w:t xml:space="preserve">- </w:t>
      </w:r>
      <w:r w:rsidR="00F270DD" w:rsidRPr="00B27D42">
        <w:rPr>
          <w:rFonts w:eastAsia="Calibri"/>
          <w:bCs/>
          <w:lang w:val="en-US"/>
        </w:rPr>
        <w:t>Nâng cao năng lực đội ngũ cán bộ làm công tác bảo vệ, chăm sóc trẻ em; xây dựng hệ thống cộng tác viên ở xã, phường; tăng cường phối hợp với các cơ quan, đơn vị trong hệ thống quản lý bảo vệ, chăm sóc trẻ em.</w:t>
      </w:r>
    </w:p>
    <w:p w14:paraId="6693348F" w14:textId="4533E313" w:rsidR="00F270DD" w:rsidRPr="00B27D42" w:rsidRDefault="00027630" w:rsidP="003F7AD1">
      <w:pPr>
        <w:spacing w:before="120" w:after="120" w:line="240" w:lineRule="auto"/>
        <w:ind w:firstLine="567"/>
        <w:jc w:val="both"/>
        <w:rPr>
          <w:rFonts w:eastAsia="Calibri"/>
          <w:bCs/>
          <w:lang w:val="en-US"/>
        </w:rPr>
      </w:pPr>
      <w:r w:rsidRPr="00B27D42">
        <w:rPr>
          <w:rFonts w:eastAsia="Calibri"/>
          <w:bCs/>
          <w:lang w:val="en-US"/>
        </w:rPr>
        <w:t xml:space="preserve">- </w:t>
      </w:r>
      <w:r w:rsidR="00F270DD" w:rsidRPr="00B27D42">
        <w:rPr>
          <w:rFonts w:eastAsia="Calibri"/>
          <w:bCs/>
          <w:lang w:val="en-US"/>
        </w:rPr>
        <w:t>Tổ chức các hệ thống dịch vụ bảo vệ trẻ em, xây dựng các mô hình tư vấn, hỗ trợ trẻ em để trẻ em tiếp cận được sự trợ giúp. Nâng cao chất lượng và đào tạo bồi dưỡng cán bộ y tế nhằm hỗ trợ và trị liệu tâm lí cho trẻ em.</w:t>
      </w:r>
    </w:p>
    <w:p w14:paraId="2EEC1EB5" w14:textId="67B5F5E6" w:rsidR="00027630" w:rsidRPr="00B27D42" w:rsidRDefault="00027630" w:rsidP="00414EA7">
      <w:pPr>
        <w:spacing w:before="120" w:after="120" w:line="240" w:lineRule="auto"/>
        <w:ind w:firstLine="567"/>
        <w:jc w:val="both"/>
        <w:rPr>
          <w:rFonts w:eastAsia="Calibri"/>
          <w:bCs/>
          <w:lang w:val="en-US"/>
        </w:rPr>
      </w:pPr>
      <w:r w:rsidRPr="00B27D42">
        <w:rPr>
          <w:rFonts w:eastAsia="Calibri"/>
          <w:bCs/>
          <w:lang w:val="en-US"/>
        </w:rPr>
        <w:t xml:space="preserve">- </w:t>
      </w:r>
      <w:r w:rsidR="00F270DD" w:rsidRPr="00B27D42">
        <w:rPr>
          <w:rFonts w:eastAsia="Calibri"/>
          <w:bCs/>
          <w:lang w:val="en-US"/>
        </w:rPr>
        <w:t xml:space="preserve">Xây dựng, nâng cao chất lượng thông tin và dữ liệu về trẻ em để hoạch định chiến lược về trẻ em. Tăng cường trợ giúp và ngăn ngừa trẻ em có nguy cơ lang thang và trẻ em có hoàn cảnh đặc biệt khó khăn. Giải quyết triệt để trẻ em lang thang, trẻ em bị xâm hại, trẻ em lao động sớm, lao động trong môi trường độc hại. </w:t>
      </w:r>
    </w:p>
    <w:p w14:paraId="1DBF16C2" w14:textId="54595DB5" w:rsidR="00027630" w:rsidRPr="007A667F" w:rsidRDefault="00027630" w:rsidP="007A667F">
      <w:pPr>
        <w:keepNext/>
        <w:keepLines/>
        <w:spacing w:before="120" w:after="120" w:line="240" w:lineRule="auto"/>
        <w:jc w:val="both"/>
        <w:outlineLvl w:val="3"/>
        <w:rPr>
          <w:bCs/>
          <w:i/>
          <w:iCs/>
          <w:szCs w:val="26"/>
          <w:lang w:val="en-US"/>
        </w:rPr>
      </w:pPr>
      <w:bookmarkStart w:id="1048" w:name="_Toc72311153"/>
      <w:r w:rsidRPr="007A667F">
        <w:rPr>
          <w:bCs/>
          <w:i/>
          <w:iCs/>
          <w:szCs w:val="26"/>
          <w:lang w:val="en-US"/>
        </w:rPr>
        <w:t>9.2.</w:t>
      </w:r>
      <w:r w:rsidR="009B18BF" w:rsidRPr="007A667F">
        <w:rPr>
          <w:bCs/>
          <w:i/>
          <w:iCs/>
          <w:szCs w:val="26"/>
          <w:lang w:val="en-US"/>
        </w:rPr>
        <w:t>6</w:t>
      </w:r>
      <w:r w:rsidRPr="007A667F">
        <w:rPr>
          <w:bCs/>
          <w:i/>
          <w:iCs/>
          <w:szCs w:val="26"/>
          <w:lang w:val="en-US"/>
        </w:rPr>
        <w:t xml:space="preserve">. </w:t>
      </w:r>
      <w:r w:rsidR="00D97F9C" w:rsidRPr="007A667F">
        <w:rPr>
          <w:bCs/>
          <w:i/>
          <w:iCs/>
          <w:szCs w:val="26"/>
          <w:lang w:val="en-US"/>
        </w:rPr>
        <w:t>Vấn đề việc làm</w:t>
      </w:r>
      <w:bookmarkEnd w:id="1048"/>
      <w:r w:rsidRPr="007A667F">
        <w:rPr>
          <w:bCs/>
          <w:i/>
          <w:iCs/>
          <w:szCs w:val="26"/>
          <w:lang w:val="en-US"/>
        </w:rPr>
        <w:t xml:space="preserve"> </w:t>
      </w:r>
    </w:p>
    <w:p w14:paraId="66EA9A24" w14:textId="0FAFAC80" w:rsidR="00922E1C" w:rsidRPr="00B27D42" w:rsidRDefault="0080290E" w:rsidP="00414EA7">
      <w:pPr>
        <w:pStyle w:val="NormalWeb"/>
        <w:spacing w:before="120" w:beforeAutospacing="0" w:after="120" w:afterAutospacing="0"/>
        <w:ind w:firstLine="567"/>
        <w:jc w:val="both"/>
        <w:rPr>
          <w:color w:val="000000"/>
          <w:sz w:val="28"/>
          <w:szCs w:val="28"/>
        </w:rPr>
      </w:pPr>
      <w:r w:rsidRPr="00B27D42">
        <w:rPr>
          <w:color w:val="000000"/>
          <w:sz w:val="28"/>
          <w:szCs w:val="28"/>
        </w:rPr>
        <w:t xml:space="preserve">- </w:t>
      </w:r>
      <w:r w:rsidR="00922E1C" w:rsidRPr="00B27D42">
        <w:rPr>
          <w:color w:val="000000"/>
          <w:sz w:val="28"/>
          <w:szCs w:val="28"/>
        </w:rPr>
        <w:t>Giải quyết việc làm, giảm thiểu tình trạng thất nghiệp vừa là trách nhiệm, vừa là nhiệm vụ trước mắt cũng như lâu dài của Đảng bộ, chính quyền toàn tỉnh và phải được quán triệt trong cả hệ thống chính trị, trong các doanh nghiệp, tổ chức,</w:t>
      </w:r>
      <w:r w:rsidRPr="00B27D42">
        <w:rPr>
          <w:color w:val="000000"/>
          <w:sz w:val="28"/>
          <w:szCs w:val="28"/>
        </w:rPr>
        <w:t>...</w:t>
      </w:r>
      <w:r w:rsidR="00922E1C" w:rsidRPr="00B27D42">
        <w:rPr>
          <w:color w:val="000000"/>
          <w:sz w:val="28"/>
          <w:szCs w:val="28"/>
        </w:rPr>
        <w:t xml:space="preserve"> nhằm </w:t>
      </w:r>
      <w:r w:rsidR="00922E1C" w:rsidRPr="00B27D42">
        <w:rPr>
          <w:color w:val="000000"/>
          <w:sz w:val="28"/>
          <w:szCs w:val="28"/>
        </w:rPr>
        <w:lastRenderedPageBreak/>
        <w:t>hỗ trợ, tạo điều kiện cho mọi người dân trong độ tuổi lao động, có khả năng lao động, có nhu cầu làm việc, có cơ hội tìm được việc làm. Bên cạnh sự hỗ trợ của nhà nước, của DN, công dân trong độ tuổi lao động cần nhận thức đầy đủ về vấn đề việc làm, khắc phục tư tưởng tâm lý ỷ lại, chủ động phấn đấu tự tạo việc làm, có thu nhập, ổn định đời sống.</w:t>
      </w:r>
    </w:p>
    <w:p w14:paraId="65139A7D" w14:textId="30F1F47B" w:rsidR="009B4DA6" w:rsidRPr="00B27D42" w:rsidRDefault="00414EA7" w:rsidP="00414EA7">
      <w:pPr>
        <w:pStyle w:val="NormalWeb"/>
        <w:spacing w:before="120" w:beforeAutospacing="0" w:after="120" w:afterAutospacing="0"/>
        <w:ind w:firstLine="567"/>
        <w:jc w:val="both"/>
        <w:rPr>
          <w:color w:val="000000"/>
          <w:sz w:val="28"/>
          <w:szCs w:val="28"/>
        </w:rPr>
      </w:pPr>
      <w:r w:rsidRPr="00B27D42">
        <w:rPr>
          <w:color w:val="000000"/>
          <w:sz w:val="28"/>
          <w:szCs w:val="28"/>
        </w:rPr>
        <w:t xml:space="preserve">- </w:t>
      </w:r>
      <w:r w:rsidR="000C5F7B" w:rsidRPr="00B27D42">
        <w:rPr>
          <w:color w:val="000000"/>
          <w:sz w:val="28"/>
          <w:szCs w:val="28"/>
        </w:rPr>
        <w:t xml:space="preserve">Cú trọng đầu tư cho đào tạo, bồi dưỡng nâng cao kỹ năng kỹ thuật, kỹ năng nghề nghiệp cho đội ngũ lao động. Chủ động, tích cực liên kết với các cơ sở đào tạo nghề trong và ngoài tỉnh để “đặt hàng” đào tạo nghề cho lao </w:t>
      </w:r>
    </w:p>
    <w:p w14:paraId="4E309190" w14:textId="77B07A89" w:rsidR="000C5F7B" w:rsidRPr="00B27D42" w:rsidRDefault="00414EA7" w:rsidP="00414EA7">
      <w:pPr>
        <w:pStyle w:val="NormalWeb"/>
        <w:spacing w:before="120" w:beforeAutospacing="0" w:after="120" w:afterAutospacing="0"/>
        <w:ind w:firstLine="567"/>
        <w:jc w:val="both"/>
        <w:rPr>
          <w:color w:val="000000"/>
          <w:sz w:val="28"/>
          <w:szCs w:val="28"/>
        </w:rPr>
      </w:pPr>
      <w:r w:rsidRPr="00B27D42">
        <w:rPr>
          <w:color w:val="000000"/>
          <w:sz w:val="28"/>
          <w:szCs w:val="28"/>
        </w:rPr>
        <w:t>-</w:t>
      </w:r>
      <w:r w:rsidR="000C5F7B" w:rsidRPr="00B27D42">
        <w:rPr>
          <w:color w:val="000000"/>
          <w:sz w:val="28"/>
          <w:szCs w:val="28"/>
        </w:rPr>
        <w:t xml:space="preserve"> </w:t>
      </w:r>
      <w:r w:rsidRPr="00B27D42">
        <w:rPr>
          <w:color w:val="000000"/>
          <w:sz w:val="28"/>
          <w:szCs w:val="28"/>
        </w:rPr>
        <w:t>X</w:t>
      </w:r>
      <w:r w:rsidR="000C5F7B" w:rsidRPr="00B27D42">
        <w:rPr>
          <w:color w:val="000000"/>
          <w:sz w:val="28"/>
          <w:szCs w:val="28"/>
        </w:rPr>
        <w:t>ây dựng cơ chế, chính sách đặc thù để khuyến khích, thúc đẩy phát triển doanh nghiệp ở tỉnh Lai Châu đông về số lượng, có năng lực quản trị kinh doanh và trách nhiệm xã hội cao. Cần chú trọng công tác hỗ trợ, kích thích và tôn vinh các doanh nhân, thúc đẩy hình thành đội ngũ nhân tài trong lĩnh vực quản trị kinh doanh ở tỉnh (nhân tài cấp vi mô). Đồng thời, cần có cơ chế, chính sách đặc thù về tuyển chọn các doanh nhân giỏi, có năng lực quản lý tầm trung mô để bổ sung vào đội ngũ công chức quản lý các cấp phù hợp.</w:t>
      </w:r>
    </w:p>
    <w:p w14:paraId="6CD69EF7" w14:textId="3532CA1B" w:rsidR="000C5F7B" w:rsidRPr="00B27D42" w:rsidRDefault="000C5F7B" w:rsidP="00414EA7">
      <w:pPr>
        <w:pStyle w:val="NormalWeb"/>
        <w:spacing w:before="120" w:beforeAutospacing="0" w:after="120" w:afterAutospacing="0"/>
        <w:ind w:firstLine="567"/>
        <w:jc w:val="both"/>
        <w:rPr>
          <w:color w:val="000000"/>
          <w:sz w:val="28"/>
          <w:szCs w:val="28"/>
        </w:rPr>
      </w:pPr>
      <w:r w:rsidRPr="00B27D42">
        <w:rPr>
          <w:color w:val="000000"/>
          <w:sz w:val="28"/>
          <w:szCs w:val="28"/>
        </w:rPr>
        <w:tab/>
      </w:r>
      <w:r w:rsidR="00414EA7" w:rsidRPr="00B27D42">
        <w:rPr>
          <w:color w:val="000000"/>
          <w:sz w:val="28"/>
          <w:szCs w:val="28"/>
        </w:rPr>
        <w:t>- Đ</w:t>
      </w:r>
      <w:r w:rsidRPr="00B27D42">
        <w:rPr>
          <w:color w:val="000000"/>
          <w:sz w:val="28"/>
          <w:szCs w:val="28"/>
        </w:rPr>
        <w:t>ẩy mạnh kênh thông tin về đào tạo và việc làm qua trang Web của các sở, ngành, nhất là Sở Lao động - Thương binh và xã hội và truyền hình địa phương</w:t>
      </w:r>
      <w:r w:rsidR="009B18BF" w:rsidRPr="00B27D42">
        <w:rPr>
          <w:color w:val="000000"/>
          <w:sz w:val="28"/>
          <w:szCs w:val="28"/>
        </w:rPr>
        <w:t>.</w:t>
      </w:r>
    </w:p>
    <w:p w14:paraId="6F7A5ADA" w14:textId="15C650EC" w:rsidR="009B18BF" w:rsidRPr="007A667F" w:rsidRDefault="009B18BF" w:rsidP="007A667F">
      <w:pPr>
        <w:keepNext/>
        <w:keepLines/>
        <w:spacing w:before="120" w:after="120" w:line="240" w:lineRule="auto"/>
        <w:jc w:val="both"/>
        <w:outlineLvl w:val="3"/>
        <w:rPr>
          <w:bCs/>
          <w:i/>
          <w:iCs/>
          <w:szCs w:val="26"/>
          <w:lang w:val="en-US"/>
        </w:rPr>
      </w:pPr>
      <w:bookmarkStart w:id="1049" w:name="_Toc72311154"/>
      <w:r w:rsidRPr="007A667F">
        <w:rPr>
          <w:bCs/>
          <w:i/>
          <w:iCs/>
          <w:szCs w:val="26"/>
          <w:lang w:val="en-US"/>
        </w:rPr>
        <w:t>9.2.7. Các dự án trọng điểm ưu tiên đến năm 2030</w:t>
      </w:r>
      <w:bookmarkEnd w:id="1049"/>
      <w:r w:rsidRPr="007A667F">
        <w:rPr>
          <w:bCs/>
          <w:i/>
          <w:iCs/>
          <w:szCs w:val="26"/>
          <w:lang w:val="en-US"/>
        </w:rPr>
        <w:t xml:space="preserve"> </w:t>
      </w:r>
    </w:p>
    <w:p w14:paraId="43FC57B4" w14:textId="1AA5805A" w:rsidR="009B18BF" w:rsidRPr="00B27D42" w:rsidRDefault="009B18BF" w:rsidP="009B18BF">
      <w:pPr>
        <w:pStyle w:val="NormalWeb"/>
        <w:spacing w:before="120" w:beforeAutospacing="0" w:after="120" w:afterAutospacing="0"/>
        <w:ind w:firstLine="567"/>
        <w:jc w:val="both"/>
        <w:rPr>
          <w:sz w:val="28"/>
          <w:szCs w:val="28"/>
        </w:rPr>
      </w:pPr>
      <w:r w:rsidRPr="00B27D42">
        <w:rPr>
          <w:i/>
          <w:iCs/>
          <w:color w:val="000000"/>
          <w:sz w:val="28"/>
          <w:szCs w:val="28"/>
        </w:rPr>
        <w:t xml:space="preserve">- Dự án </w:t>
      </w:r>
      <w:r w:rsidRPr="00531BF0">
        <w:rPr>
          <w:i/>
          <w:iCs/>
          <w:color w:val="000000"/>
          <w:sz w:val="28"/>
          <w:szCs w:val="28"/>
        </w:rPr>
        <w:t>Tăng cường cung cấp dịch vụ chăm sóc người cao tuổi chất lượng cao trên địa bàn tỉnh Lai Châu.</w:t>
      </w:r>
    </w:p>
    <w:p w14:paraId="09C35914" w14:textId="15204DE9" w:rsidR="009B18BF" w:rsidRPr="00B27D42" w:rsidRDefault="00885F28" w:rsidP="009B18BF">
      <w:pPr>
        <w:pStyle w:val="NormalWeb"/>
        <w:spacing w:before="120" w:beforeAutospacing="0" w:after="120" w:afterAutospacing="0"/>
        <w:ind w:firstLine="567"/>
        <w:jc w:val="both"/>
        <w:rPr>
          <w:sz w:val="28"/>
          <w:szCs w:val="28"/>
        </w:rPr>
      </w:pPr>
      <w:r>
        <w:rPr>
          <w:color w:val="000000"/>
          <w:sz w:val="28"/>
          <w:szCs w:val="28"/>
        </w:rPr>
        <w:t>M</w:t>
      </w:r>
      <w:r w:rsidR="009B18BF" w:rsidRPr="00B27D42">
        <w:rPr>
          <w:color w:val="000000"/>
          <w:sz w:val="28"/>
          <w:szCs w:val="28"/>
        </w:rPr>
        <w:t>ục tiêu đầu tư: Nâng cao chất lượng và hiệu suất của mạng lưới cơ sở trợ giúp xã hội chăm sóc người cao tuổi, góp phần đảm bảo an sinh xã hội, nâng cao tuổi thọ, cải thiện chất lượng cuộc sống của người cao tuổi và giảm gánh n</w:t>
      </w:r>
      <w:r>
        <w:rPr>
          <w:color w:val="000000"/>
          <w:sz w:val="28"/>
          <w:szCs w:val="28"/>
        </w:rPr>
        <w:t xml:space="preserve">ặng cho gia đình người cao tuổi; </w:t>
      </w:r>
      <w:r w:rsidR="009B18BF" w:rsidRPr="00B27D42">
        <w:rPr>
          <w:color w:val="000000"/>
          <w:sz w:val="28"/>
          <w:szCs w:val="28"/>
        </w:rPr>
        <w:t>Quy mô: chăm sóc 300 người cao tuổi</w:t>
      </w:r>
      <w:r>
        <w:rPr>
          <w:color w:val="000000"/>
          <w:sz w:val="28"/>
          <w:szCs w:val="28"/>
        </w:rPr>
        <w:t>;</w:t>
      </w:r>
      <w:r w:rsidR="009B18BF" w:rsidRPr="00B27D42">
        <w:rPr>
          <w:color w:val="000000"/>
          <w:sz w:val="28"/>
          <w:szCs w:val="28"/>
        </w:rPr>
        <w:t xml:space="preserve"> Thuộc danh mục sử dụng vốn đầu tư công trung hạn 2021-2025.</w:t>
      </w:r>
    </w:p>
    <w:p w14:paraId="263CF935" w14:textId="03992A0C" w:rsidR="009B18BF" w:rsidRPr="00B27D42" w:rsidRDefault="001D61D8" w:rsidP="009B18BF">
      <w:pPr>
        <w:pStyle w:val="NormalWeb"/>
        <w:spacing w:before="120" w:beforeAutospacing="0" w:after="120" w:afterAutospacing="0"/>
        <w:ind w:firstLine="567"/>
        <w:jc w:val="both"/>
        <w:rPr>
          <w:sz w:val="28"/>
          <w:szCs w:val="28"/>
        </w:rPr>
      </w:pPr>
      <w:r w:rsidRPr="00B27D42">
        <w:rPr>
          <w:i/>
          <w:iCs/>
          <w:color w:val="000000"/>
          <w:sz w:val="28"/>
          <w:szCs w:val="28"/>
        </w:rPr>
        <w:t xml:space="preserve">- </w:t>
      </w:r>
      <w:r w:rsidR="009B18BF" w:rsidRPr="00B27D42">
        <w:rPr>
          <w:i/>
          <w:iCs/>
          <w:color w:val="000000"/>
          <w:sz w:val="28"/>
          <w:szCs w:val="28"/>
        </w:rPr>
        <w:t xml:space="preserve">Dự án  </w:t>
      </w:r>
      <w:r w:rsidR="009B18BF" w:rsidRPr="00531BF0">
        <w:rPr>
          <w:i/>
          <w:iCs/>
          <w:color w:val="000000"/>
          <w:sz w:val="28"/>
          <w:szCs w:val="28"/>
        </w:rPr>
        <w:t>Nâng cấp, cải tạo, mở rộng cơ sở vật chất và mua sắm trang thiết bị Cơ sở cai nghiện ma túy tỉnh Lai Châu</w:t>
      </w:r>
      <w:r w:rsidR="00362C10" w:rsidRPr="00531BF0">
        <w:rPr>
          <w:i/>
          <w:iCs/>
          <w:color w:val="000000"/>
          <w:sz w:val="28"/>
          <w:szCs w:val="28"/>
        </w:rPr>
        <w:t>.</w:t>
      </w:r>
    </w:p>
    <w:p w14:paraId="3930F40E" w14:textId="71879307" w:rsidR="009B18BF" w:rsidRPr="00B27D42" w:rsidRDefault="009B18BF" w:rsidP="00531BF0">
      <w:pPr>
        <w:pStyle w:val="NormalWeb"/>
        <w:spacing w:before="120" w:beforeAutospacing="0" w:after="120" w:afterAutospacing="0"/>
        <w:ind w:firstLine="567"/>
        <w:jc w:val="both"/>
        <w:rPr>
          <w:sz w:val="28"/>
          <w:szCs w:val="28"/>
        </w:rPr>
      </w:pPr>
      <w:r w:rsidRPr="00B27D42">
        <w:rPr>
          <w:color w:val="000000"/>
          <w:sz w:val="28"/>
          <w:szCs w:val="28"/>
        </w:rPr>
        <w:t>Mục tiêu đầu tư: Trung tâm Điều trị cai nghiện bắt buộc tỉnh Lai Châu là cơ sở cai nghiện ma túy công lập duy nhất trên địa bàn tỉnh có chức năng tổ chức cai nghiện ma túy bắt buộc, cai nghiện ma túy tự nguyện, tổ chức tiếp nhận người sử dụng, người nghiện ma túy không có nơi cư trú ổn định, tổ chức điều trị thay thế. Với diện tích xây dựng cho 2 tầng là hơn</w:t>
      </w:r>
      <w:r w:rsidRPr="00B27D42">
        <w:rPr>
          <w:b/>
          <w:bCs/>
          <w:color w:val="000000"/>
          <w:sz w:val="28"/>
          <w:szCs w:val="28"/>
        </w:rPr>
        <w:t xml:space="preserve"> </w:t>
      </w:r>
      <w:r w:rsidRPr="00B27D42">
        <w:rPr>
          <w:color w:val="000000"/>
          <w:sz w:val="28"/>
          <w:szCs w:val="28"/>
        </w:rPr>
        <w:t>400 m2</w:t>
      </w:r>
      <w:r w:rsidR="001D61D8" w:rsidRPr="00B27D42">
        <w:rPr>
          <w:color w:val="000000"/>
          <w:sz w:val="28"/>
          <w:szCs w:val="28"/>
        </w:rPr>
        <w:t xml:space="preserve"> được </w:t>
      </w:r>
      <w:r w:rsidRPr="00B27D42">
        <w:rPr>
          <w:color w:val="000000"/>
          <w:sz w:val="28"/>
          <w:szCs w:val="28"/>
        </w:rPr>
        <w:t xml:space="preserve">xây dựng từ năm 2009 </w:t>
      </w:r>
      <w:r w:rsidR="00362C10" w:rsidRPr="00B27D42">
        <w:rPr>
          <w:color w:val="000000"/>
          <w:sz w:val="28"/>
          <w:szCs w:val="28"/>
        </w:rPr>
        <w:t xml:space="preserve">và trong thời gian sử dụng chưa </w:t>
      </w:r>
      <w:r w:rsidRPr="00B27D42">
        <w:rPr>
          <w:color w:val="000000"/>
          <w:sz w:val="28"/>
          <w:szCs w:val="28"/>
        </w:rPr>
        <w:t>được sửa chữa, nâng cấp dẫn đến tình trạng xuống cấp trầm trọng</w:t>
      </w:r>
      <w:r w:rsidR="00362C10" w:rsidRPr="00B27D42">
        <w:rPr>
          <w:color w:val="000000"/>
          <w:sz w:val="28"/>
          <w:szCs w:val="28"/>
        </w:rPr>
        <w:t>,</w:t>
      </w:r>
      <w:r w:rsidRPr="00B27D42">
        <w:rPr>
          <w:color w:val="000000"/>
          <w:sz w:val="28"/>
          <w:szCs w:val="28"/>
        </w:rPr>
        <w:t xml:space="preserve"> gây khó khăn cho việc sinh hoạt của học viên. Hiện nay Trung tâm đang quản lý 02 (khu A, khu B) với Quy mô Trung tâm: 250 học viên (gồm 2 khu khu A quy mô là 200 học viên; khu B tiếp nhận từ công trường lao động cai nghiện thành phố cũ từ đầu năm 2017, quy mô là 50 học viên). Tổng diện tích 2 khu là: 7</w:t>
      </w:r>
      <w:r w:rsidR="007616CF" w:rsidRPr="00B27D42">
        <w:rPr>
          <w:color w:val="000000"/>
          <w:sz w:val="28"/>
          <w:szCs w:val="28"/>
        </w:rPr>
        <w:t>,</w:t>
      </w:r>
      <w:r w:rsidRPr="00B27D42">
        <w:rPr>
          <w:color w:val="000000"/>
          <w:sz w:val="28"/>
          <w:szCs w:val="28"/>
        </w:rPr>
        <w:t>2 ha, có khả năng tiếp nhận t</w:t>
      </w:r>
      <w:r w:rsidR="007616CF" w:rsidRPr="00B27D42">
        <w:rPr>
          <w:color w:val="000000"/>
          <w:sz w:val="28"/>
          <w:szCs w:val="28"/>
        </w:rPr>
        <w:t>ố</w:t>
      </w:r>
      <w:r w:rsidRPr="00B27D42">
        <w:rPr>
          <w:color w:val="000000"/>
          <w:sz w:val="28"/>
          <w:szCs w:val="28"/>
        </w:rPr>
        <w:t xml:space="preserve">i đa đối tượng: 250 người/năm. Sau khi được đầu tư nâng cấp công suất tăng tối đa </w:t>
      </w:r>
      <w:r w:rsidRPr="00B27D42">
        <w:rPr>
          <w:color w:val="000000"/>
          <w:sz w:val="28"/>
          <w:szCs w:val="28"/>
        </w:rPr>
        <w:lastRenderedPageBreak/>
        <w:t>thêm 30% (325 người/năm).</w:t>
      </w:r>
      <w:r w:rsidR="00531BF0">
        <w:rPr>
          <w:color w:val="000000"/>
          <w:sz w:val="28"/>
          <w:szCs w:val="28"/>
        </w:rPr>
        <w:t xml:space="preserve"> </w:t>
      </w:r>
      <w:r w:rsidRPr="00B27D42">
        <w:rPr>
          <w:color w:val="000000"/>
          <w:sz w:val="28"/>
          <w:szCs w:val="28"/>
        </w:rPr>
        <w:t>Nguồn vốn đề nghị</w:t>
      </w:r>
      <w:r w:rsidR="00DC2744" w:rsidRPr="00B27D42">
        <w:rPr>
          <w:color w:val="000000"/>
          <w:sz w:val="28"/>
          <w:szCs w:val="28"/>
        </w:rPr>
        <w:t xml:space="preserve"> t</w:t>
      </w:r>
      <w:r w:rsidRPr="00B27D42">
        <w:rPr>
          <w:color w:val="000000"/>
          <w:sz w:val="28"/>
          <w:szCs w:val="28"/>
        </w:rPr>
        <w:t>huộc vốn sự nghiệp cân đối từ NSTW và NSĐP</w:t>
      </w:r>
    </w:p>
    <w:p w14:paraId="260F8BD6" w14:textId="3F50D4DF" w:rsidR="009B18BF" w:rsidRPr="00B27D42" w:rsidRDefault="00DC2744" w:rsidP="009B18BF">
      <w:pPr>
        <w:pStyle w:val="NormalWeb"/>
        <w:spacing w:before="120" w:beforeAutospacing="0" w:after="120" w:afterAutospacing="0"/>
        <w:ind w:firstLine="567"/>
        <w:jc w:val="both"/>
        <w:rPr>
          <w:sz w:val="28"/>
          <w:szCs w:val="28"/>
        </w:rPr>
      </w:pPr>
      <w:r w:rsidRPr="00B27D42">
        <w:rPr>
          <w:i/>
          <w:iCs/>
          <w:color w:val="000000"/>
          <w:sz w:val="28"/>
          <w:szCs w:val="28"/>
        </w:rPr>
        <w:t xml:space="preserve">- </w:t>
      </w:r>
      <w:r w:rsidR="009B18BF" w:rsidRPr="00531BF0">
        <w:rPr>
          <w:i/>
          <w:iCs/>
          <w:color w:val="000000"/>
          <w:sz w:val="28"/>
          <w:szCs w:val="28"/>
        </w:rPr>
        <w:t xml:space="preserve">Dự án </w:t>
      </w:r>
      <w:r w:rsidR="009B18BF" w:rsidRPr="00531BF0">
        <w:rPr>
          <w:i/>
          <w:color w:val="000000"/>
          <w:sz w:val="28"/>
          <w:szCs w:val="28"/>
        </w:rPr>
        <w:t>Nâng cấp, cải tạo, mở rộng cơ sở vật chất và mua sắm trang thiết bị Trung tâm Dịch vụ việc làm tỉnh Lai Châu</w:t>
      </w:r>
      <w:r w:rsidRPr="00531BF0">
        <w:rPr>
          <w:i/>
          <w:color w:val="000000"/>
          <w:sz w:val="28"/>
          <w:szCs w:val="28"/>
        </w:rPr>
        <w:t>.</w:t>
      </w:r>
    </w:p>
    <w:p w14:paraId="359CCE24" w14:textId="4B0A7C9D" w:rsidR="009B18BF" w:rsidRPr="00B27D42" w:rsidRDefault="009B18BF" w:rsidP="00531BF0">
      <w:pPr>
        <w:pStyle w:val="NormalWeb"/>
        <w:shd w:val="clear" w:color="auto" w:fill="FFFFFF"/>
        <w:spacing w:before="120" w:beforeAutospacing="0" w:after="120" w:afterAutospacing="0"/>
        <w:ind w:firstLine="567"/>
        <w:jc w:val="both"/>
        <w:rPr>
          <w:sz w:val="28"/>
          <w:szCs w:val="28"/>
        </w:rPr>
      </w:pPr>
      <w:r w:rsidRPr="00B27D42">
        <w:rPr>
          <w:color w:val="000000"/>
          <w:sz w:val="28"/>
          <w:szCs w:val="28"/>
        </w:rPr>
        <w:t xml:space="preserve">Mục tiêu đầu tư: Trung tâm Dịch vụ việc làm tỉnh có nhiệm vụ tư vấn học nghề cho người lao động về lựa chọn nghề, trình độ đào tạo, nơi học phù hợp với khả năng và nguyện vọng. Giới thiệu việc làm cho người lao động, cung ứng và tuyển lao động theo yêu cầu của người sử dụng lao động. Cơ sở 2 của Trung tâm được tiếp nhận từ hệ thống nhà làm việc, nhà lớp học cũ của Trường Trung cấp nghề Dân tộc nội trú tỉnh từ thàng 10/2019 đã xuống cấp và hư hỏng ảnh hưởng đến độ bền kết cấu và tuổi thọ công trình do đó cần nâng cấp, sửa chữa để </w:t>
      </w:r>
      <w:r w:rsidRPr="00B27D42">
        <w:rPr>
          <w:color w:val="000000"/>
          <w:sz w:val="28"/>
          <w:szCs w:val="28"/>
          <w:shd w:val="clear" w:color="auto" w:fill="FFFFFF"/>
        </w:rPr>
        <w:t>nâng cao hiệu quả hoạt động, làm đầu mối cung cấp các dịch vụ việc làm</w:t>
      </w:r>
      <w:r w:rsidR="00531BF0">
        <w:rPr>
          <w:color w:val="000000"/>
          <w:sz w:val="28"/>
          <w:szCs w:val="28"/>
          <w:shd w:val="clear" w:color="auto" w:fill="FFFFFF"/>
        </w:rPr>
        <w:t xml:space="preserve"> </w:t>
      </w:r>
      <w:r w:rsidRPr="00B27D42">
        <w:rPr>
          <w:color w:val="000000"/>
          <w:sz w:val="28"/>
          <w:szCs w:val="28"/>
          <w:shd w:val="clear" w:color="auto" w:fill="FFFFFF"/>
        </w:rPr>
        <w:t>trên địa bàn tỉnh.</w:t>
      </w:r>
    </w:p>
    <w:p w14:paraId="46064A24" w14:textId="79A9F9EF" w:rsidR="00211B8B" w:rsidRPr="007A667F" w:rsidRDefault="00211B8B" w:rsidP="007A667F">
      <w:pPr>
        <w:keepNext/>
        <w:keepLines/>
        <w:tabs>
          <w:tab w:val="left" w:pos="567"/>
        </w:tabs>
        <w:spacing w:before="120" w:after="120" w:line="240" w:lineRule="auto"/>
        <w:jc w:val="both"/>
        <w:outlineLvl w:val="1"/>
        <w:rPr>
          <w:b/>
          <w:color w:val="00B050"/>
        </w:rPr>
      </w:pPr>
      <w:bookmarkStart w:id="1050" w:name="_Toc72311155"/>
      <w:bookmarkStart w:id="1051" w:name="_Toc73506185"/>
      <w:r w:rsidRPr="007A667F">
        <w:rPr>
          <w:b/>
          <w:color w:val="00B050"/>
        </w:rPr>
        <w:t xml:space="preserve">10. Phương hướng </w:t>
      </w:r>
      <w:r w:rsidR="000B2EE5" w:rsidRPr="007A667F">
        <w:rPr>
          <w:b/>
          <w:color w:val="00B050"/>
        </w:rPr>
        <w:t xml:space="preserve">công tác quốc phòng </w:t>
      </w:r>
      <w:r w:rsidR="00DC2744" w:rsidRPr="007A667F">
        <w:rPr>
          <w:b/>
          <w:color w:val="00B050"/>
        </w:rPr>
        <w:t>-</w:t>
      </w:r>
      <w:r w:rsidR="000B2EE5" w:rsidRPr="007A667F">
        <w:rPr>
          <w:b/>
          <w:color w:val="00B050"/>
        </w:rPr>
        <w:t xml:space="preserve"> an ninh</w:t>
      </w:r>
      <w:bookmarkEnd w:id="1050"/>
      <w:bookmarkEnd w:id="1051"/>
    </w:p>
    <w:p w14:paraId="7A572483" w14:textId="0DB9EA91" w:rsidR="00211B8B" w:rsidRPr="00B27D42" w:rsidRDefault="00211B8B" w:rsidP="007A667F">
      <w:pPr>
        <w:keepNext/>
        <w:keepLines/>
        <w:spacing w:before="120" w:after="120" w:line="240" w:lineRule="auto"/>
        <w:jc w:val="both"/>
        <w:outlineLvl w:val="2"/>
        <w:rPr>
          <w:b/>
          <w:i/>
          <w:iCs/>
          <w:lang w:val="en-US"/>
        </w:rPr>
      </w:pPr>
      <w:bookmarkStart w:id="1052" w:name="_Toc72311156"/>
      <w:bookmarkStart w:id="1053" w:name="_Hlk70709600"/>
      <w:r w:rsidRPr="00B27D42">
        <w:rPr>
          <w:b/>
          <w:i/>
          <w:iCs/>
          <w:lang w:val="en-US"/>
        </w:rPr>
        <w:t xml:space="preserve">10.1. </w:t>
      </w:r>
      <w:r w:rsidR="002D271C" w:rsidRPr="00B27D42">
        <w:rPr>
          <w:b/>
          <w:i/>
          <w:iCs/>
          <w:lang w:val="en-US"/>
        </w:rPr>
        <w:t xml:space="preserve">Mục tiêu </w:t>
      </w:r>
      <w:r w:rsidRPr="00B27D42">
        <w:rPr>
          <w:b/>
          <w:i/>
          <w:iCs/>
          <w:lang w:val="en-US"/>
        </w:rPr>
        <w:t>phát triển</w:t>
      </w:r>
      <w:bookmarkEnd w:id="1052"/>
    </w:p>
    <w:bookmarkEnd w:id="1053"/>
    <w:p w14:paraId="52D40A63" w14:textId="5AF30A54" w:rsidR="000A6EB3" w:rsidRPr="00B27D42" w:rsidRDefault="003D34F3" w:rsidP="003D34F3">
      <w:pPr>
        <w:adjustRightInd w:val="0"/>
        <w:spacing w:before="120" w:after="120" w:line="240" w:lineRule="auto"/>
        <w:ind w:firstLine="567"/>
        <w:jc w:val="both"/>
        <w:rPr>
          <w:rFonts w:eastAsia="Calibri"/>
          <w:bCs/>
          <w:iCs/>
        </w:rPr>
      </w:pPr>
      <w:r w:rsidRPr="00B27D42">
        <w:rPr>
          <w:rFonts w:eastAsia="Calibri"/>
          <w:lang w:val="sv-SE"/>
        </w:rPr>
        <w:t xml:space="preserve">- </w:t>
      </w:r>
      <w:r w:rsidR="000A6EB3" w:rsidRPr="00B27D42">
        <w:rPr>
          <w:rFonts w:eastAsia="Calibri"/>
          <w:lang w:val="sv-SE"/>
        </w:rPr>
        <w:t>Xây dựng lực lượng vũ trang tỉnh vững mạnh toàn diện, có sức mạnh tổng hợp và trình độ, khả năng sẵn sàng chiến đấu cao</w:t>
      </w:r>
      <w:r w:rsidR="000A6EB3" w:rsidRPr="00B27D42">
        <w:rPr>
          <w:rFonts w:eastAsia="Calibri"/>
          <w:bCs/>
          <w:iCs/>
          <w:lang w:val="sv-SE"/>
        </w:rPr>
        <w:t>, không để bị động, bất ngờ và</w:t>
      </w:r>
      <w:r w:rsidR="000A6EB3" w:rsidRPr="00B27D42">
        <w:rPr>
          <w:rFonts w:eastAsia="Calibri"/>
          <w:bCs/>
          <w:iCs/>
        </w:rPr>
        <w:t xml:space="preserve"> xử lý kịp thời, </w:t>
      </w:r>
      <w:r w:rsidR="000A6EB3" w:rsidRPr="00B27D42">
        <w:rPr>
          <w:rFonts w:eastAsia="Calibri"/>
          <w:bCs/>
          <w:iCs/>
          <w:lang w:val="zu-ZA"/>
        </w:rPr>
        <w:t>hiệu quả</w:t>
      </w:r>
      <w:r w:rsidR="000A6EB3" w:rsidRPr="00B27D42">
        <w:rPr>
          <w:rFonts w:eastAsia="Calibri"/>
          <w:bCs/>
          <w:iCs/>
        </w:rPr>
        <w:t xml:space="preserve"> các tình huống, không để trở thành “điểm nóng” về an ninh</w:t>
      </w:r>
      <w:r w:rsidR="000A6EB3" w:rsidRPr="00B27D42">
        <w:rPr>
          <w:rFonts w:eastAsia="Calibri"/>
          <w:bCs/>
          <w:iCs/>
          <w:lang w:val="sv-SE"/>
        </w:rPr>
        <w:t>,</w:t>
      </w:r>
      <w:r w:rsidR="000A6EB3" w:rsidRPr="00B27D42">
        <w:rPr>
          <w:rFonts w:eastAsia="Calibri"/>
          <w:bCs/>
          <w:iCs/>
        </w:rPr>
        <w:t xml:space="preserve"> trật tự</w:t>
      </w:r>
      <w:r w:rsidR="000A6EB3" w:rsidRPr="00B27D42">
        <w:rPr>
          <w:rFonts w:eastAsia="Calibri"/>
          <w:bCs/>
          <w:iCs/>
          <w:lang w:val="zu-ZA"/>
        </w:rPr>
        <w:t>, bảo đảm giữ vững an ninh chính trị, trật tự an toàn xã hội</w:t>
      </w:r>
      <w:r w:rsidR="000A6EB3" w:rsidRPr="00B27D42">
        <w:rPr>
          <w:rFonts w:eastAsia="Calibri"/>
          <w:bCs/>
          <w:iCs/>
        </w:rPr>
        <w:t>.</w:t>
      </w:r>
      <w:r w:rsidR="000A6EB3" w:rsidRPr="00B27D42">
        <w:rPr>
          <w:rFonts w:eastAsia="Calibri"/>
        </w:rPr>
        <w:t xml:space="preserve"> </w:t>
      </w:r>
    </w:p>
    <w:p w14:paraId="2B9F56E7" w14:textId="06F0A173" w:rsidR="000A6EB3" w:rsidRPr="00B27D42" w:rsidRDefault="003D34F3" w:rsidP="003D34F3">
      <w:pPr>
        <w:adjustRightInd w:val="0"/>
        <w:spacing w:before="120" w:after="120" w:line="240" w:lineRule="auto"/>
        <w:ind w:firstLine="567"/>
        <w:jc w:val="both"/>
        <w:rPr>
          <w:rFonts w:eastAsia="Calibri"/>
        </w:rPr>
      </w:pPr>
      <w:r w:rsidRPr="00B27D42">
        <w:rPr>
          <w:rFonts w:eastAsia="Calibri"/>
          <w:lang w:val="zu-ZA"/>
        </w:rPr>
        <w:t xml:space="preserve">- </w:t>
      </w:r>
      <w:r w:rsidR="000A6EB3" w:rsidRPr="00B27D42">
        <w:rPr>
          <w:rFonts w:eastAsia="Calibri"/>
          <w:lang w:val="zu-ZA"/>
        </w:rPr>
        <w:t xml:space="preserve">Xây dựng lực lượng công an nhân dân cách mạng, chính quy, tinh nhuệ, từng bước hiện đại; nâng cao chất lượng, hiệu quả hoạt động của đội ngũ công an xã chính quy. </w:t>
      </w:r>
      <w:r w:rsidR="000A6EB3" w:rsidRPr="00B27D42">
        <w:rPr>
          <w:rFonts w:eastAsia="Calibri"/>
        </w:rPr>
        <w:t xml:space="preserve">Tăng cường hiệu lực, hiệu quả công tác bảo đảm trật tự an toàn giao thông, giảm thiểu tai nạn giao thông. </w:t>
      </w:r>
    </w:p>
    <w:p w14:paraId="1AD594B7" w14:textId="24B6C754" w:rsidR="000A6EB3" w:rsidRPr="00B27D42" w:rsidRDefault="003D34F3" w:rsidP="003D34F3">
      <w:pPr>
        <w:adjustRightInd w:val="0"/>
        <w:spacing w:before="120" w:after="120" w:line="240" w:lineRule="auto"/>
        <w:ind w:firstLine="567"/>
        <w:jc w:val="both"/>
        <w:rPr>
          <w:rFonts w:eastAsia="Calibri"/>
          <w:bCs/>
        </w:rPr>
      </w:pPr>
      <w:r w:rsidRPr="00B27D42">
        <w:rPr>
          <w:rFonts w:eastAsia="Calibri"/>
          <w:bCs/>
          <w:lang w:val="en-US"/>
        </w:rPr>
        <w:t xml:space="preserve">- </w:t>
      </w:r>
      <w:r w:rsidR="000A6EB3" w:rsidRPr="00B27D42">
        <w:rPr>
          <w:rFonts w:eastAsia="Calibri"/>
          <w:bCs/>
        </w:rPr>
        <w:t>Nâng cao trách nhiệm của cả hệ thống chính trị trong công tác giải quyết khiếu nại, tố cáo. Tập trung giải quyết hiệu quả các vụ việc khiếu nại, tố cáo mới phát sinh, giải quyết dứt điểm các vụ việc khiếu nại, tố cáo tồn đọng, kéo dài.</w:t>
      </w:r>
    </w:p>
    <w:p w14:paraId="5770050F" w14:textId="6CE4748C" w:rsidR="00CF13DD" w:rsidRPr="00B27D42" w:rsidRDefault="00CF13DD" w:rsidP="007A667F">
      <w:pPr>
        <w:keepNext/>
        <w:keepLines/>
        <w:spacing w:before="120" w:after="120" w:line="240" w:lineRule="auto"/>
        <w:jc w:val="both"/>
        <w:outlineLvl w:val="2"/>
        <w:rPr>
          <w:b/>
          <w:i/>
          <w:iCs/>
          <w:lang w:val="en-US"/>
        </w:rPr>
      </w:pPr>
      <w:bookmarkStart w:id="1054" w:name="_Toc72311157"/>
      <w:r w:rsidRPr="00B27D42">
        <w:rPr>
          <w:b/>
          <w:i/>
          <w:iCs/>
          <w:lang w:val="en-US"/>
        </w:rPr>
        <w:t xml:space="preserve">10.2. </w:t>
      </w:r>
      <w:r w:rsidR="00A946D8" w:rsidRPr="00B27D42">
        <w:rPr>
          <w:b/>
          <w:i/>
          <w:iCs/>
          <w:lang w:val="en-US"/>
        </w:rPr>
        <w:t>Định hướng</w:t>
      </w:r>
      <w:r w:rsidRPr="00B27D42">
        <w:rPr>
          <w:b/>
          <w:i/>
          <w:iCs/>
          <w:lang w:val="en-US"/>
        </w:rPr>
        <w:t xml:space="preserve"> phát triển</w:t>
      </w:r>
      <w:bookmarkEnd w:id="1054"/>
    </w:p>
    <w:p w14:paraId="1C15F02F" w14:textId="77777777" w:rsidR="00BF1C86" w:rsidRPr="00B27D42" w:rsidRDefault="00BF1C86" w:rsidP="00BF1C86">
      <w:pPr>
        <w:spacing w:before="120" w:after="120" w:line="240" w:lineRule="auto"/>
        <w:ind w:firstLine="567"/>
        <w:jc w:val="both"/>
        <w:rPr>
          <w:rFonts w:eastAsia="Calibri"/>
          <w:lang w:val="en-US"/>
        </w:rPr>
      </w:pPr>
      <w:r w:rsidRPr="00B27D42">
        <w:rPr>
          <w:rFonts w:eastAsia="Calibri"/>
          <w:lang w:val="en-US"/>
        </w:rPr>
        <w:t>- Xây dựng lực lượng Quân sự, Công an tinh gọn, hoạt động hiệu lực, hiệu quả, chính quy, tinh nhuệ, từng bước hiện đại, một số lực lượng quan trọng đầu tư tiến thẳng lên hiện đại, tuyệt đối trung thành với Đảng, Tổ quốc và nhân dân.</w:t>
      </w:r>
    </w:p>
    <w:p w14:paraId="10ABED94" w14:textId="77777777" w:rsidR="00BF1C86" w:rsidRPr="00B27D42" w:rsidRDefault="00BF1C86" w:rsidP="00BF1C86">
      <w:pPr>
        <w:spacing w:before="120" w:after="120" w:line="240" w:lineRule="auto"/>
        <w:ind w:firstLine="567"/>
        <w:jc w:val="both"/>
        <w:rPr>
          <w:rFonts w:eastAsia="Calibri"/>
          <w:lang w:val="en-US"/>
        </w:rPr>
      </w:pPr>
      <w:r w:rsidRPr="00B27D42">
        <w:rPr>
          <w:rFonts w:eastAsia="Calibri"/>
          <w:lang w:val="en-US"/>
        </w:rPr>
        <w:t xml:space="preserve">- Chú trọng công tác tuyển chọn đào tạo, bồi dưỡng tạo nguồn quy hoạch cán bộ chủ trì các cấp có chất lượng tốt, đúng quy trình thủ tục; ưu tiên tạo nguồn con em đồng bào dân tộc ít người để tạo nguồn xây dựng đội ngũ cán bộ nhằm đáp ứng nhiệm vụ Quốc phòng - An ninh ở cơ sở. </w:t>
      </w:r>
    </w:p>
    <w:p w14:paraId="2EC60A94" w14:textId="77777777" w:rsidR="00BF1C86" w:rsidRPr="00B27D42" w:rsidRDefault="00BF1C86" w:rsidP="00BF1C86">
      <w:pPr>
        <w:spacing w:before="120" w:after="120" w:line="240" w:lineRule="auto"/>
        <w:ind w:firstLine="567"/>
        <w:jc w:val="both"/>
        <w:rPr>
          <w:rFonts w:eastAsia="Calibri"/>
          <w:lang w:val="en-US"/>
        </w:rPr>
      </w:pPr>
      <w:r w:rsidRPr="00B27D42">
        <w:rPr>
          <w:rFonts w:eastAsia="Calibri"/>
          <w:lang w:val="en-US"/>
        </w:rPr>
        <w:t xml:space="preserve">- Tập trung củng cố, xây dựng dân quân tự vệ, dự bị động viên vững mạnh rộng khắp, tập trung nguồn lực xây dựng hệ thống phòng trực cho trung đội dân quân cơ động các xã, phường, thị trấn. </w:t>
      </w:r>
    </w:p>
    <w:p w14:paraId="7E909200" w14:textId="4CFE930F" w:rsidR="00BF1C86" w:rsidRPr="00B27D42" w:rsidRDefault="00BF1C86" w:rsidP="00BF1C86">
      <w:pPr>
        <w:spacing w:before="120" w:after="120" w:line="240" w:lineRule="auto"/>
        <w:ind w:firstLine="567"/>
        <w:jc w:val="both"/>
        <w:rPr>
          <w:rFonts w:eastAsia="Calibri"/>
          <w:lang w:val="en-US"/>
        </w:rPr>
      </w:pPr>
      <w:r w:rsidRPr="00B27D42">
        <w:rPr>
          <w:rFonts w:eastAsia="Calibri"/>
          <w:lang w:val="en-US"/>
        </w:rPr>
        <w:t xml:space="preserve">- Phát triển thế trận toàn dân, đảm bảo địa bàn tỉnh luôn ổn định, tạo điều kiện thuận lợi cho phát triển kinh tế - xã hội lâu dài và qua đó củng cố vững chắc quốc </w:t>
      </w:r>
      <w:r w:rsidRPr="00B27D42">
        <w:rPr>
          <w:rFonts w:eastAsia="Calibri"/>
          <w:lang w:val="en-US"/>
        </w:rPr>
        <w:lastRenderedPageBreak/>
        <w:t xml:space="preserve">phòng an ninh. Củng cố tăng cường lực lượng dân quân tự vệ ở các xã, phường, cơ quan, </w:t>
      </w:r>
      <w:r w:rsidR="00FA5982" w:rsidRPr="00B27D42">
        <w:rPr>
          <w:rFonts w:eastAsia="Calibri"/>
          <w:lang w:val="en-US"/>
        </w:rPr>
        <w:t xml:space="preserve">tổ chức, </w:t>
      </w:r>
      <w:r w:rsidRPr="00B27D42">
        <w:rPr>
          <w:rFonts w:eastAsia="Calibri"/>
          <w:lang w:val="en-US"/>
        </w:rPr>
        <w:t>nhà máy</w:t>
      </w:r>
      <w:r w:rsidR="00FA5982" w:rsidRPr="00B27D42">
        <w:rPr>
          <w:rFonts w:eastAsia="Calibri"/>
          <w:lang w:val="en-US"/>
        </w:rPr>
        <w:t>, doanh nghiệp</w:t>
      </w:r>
      <w:r w:rsidRPr="00B27D42">
        <w:rPr>
          <w:rFonts w:eastAsia="Calibri"/>
          <w:lang w:val="en-US"/>
        </w:rPr>
        <w:t xml:space="preserve"> đủ mạnh, ứng phối kịp thời mọi tình huống xảy ra.</w:t>
      </w:r>
    </w:p>
    <w:p w14:paraId="0B3DF9B9" w14:textId="77777777" w:rsidR="00BF1C86" w:rsidRPr="00B27D42" w:rsidRDefault="00BF1C86" w:rsidP="00BF1C86">
      <w:pPr>
        <w:spacing w:before="120" w:after="120" w:line="240" w:lineRule="auto"/>
        <w:ind w:firstLine="567"/>
        <w:jc w:val="both"/>
        <w:rPr>
          <w:rFonts w:eastAsia="Calibri"/>
          <w:lang w:val="en-US"/>
        </w:rPr>
      </w:pPr>
      <w:r w:rsidRPr="00B27D42">
        <w:rPr>
          <w:rFonts w:eastAsia="Calibri"/>
          <w:lang w:val="en-US"/>
        </w:rPr>
        <w:t>- Đảm bảo an ninh chính trị, giữ gìn trật tự an toàn xã hội; nêu cao tinh thần cảnh giác trước âm mưu “diễn biến hòa bình” và hoạt động phá hoại của các thế lực thù địch và phản động. Chú trọng đảm bảo an ninh chính trị, an ninh nội bộ, nêu cao tinh thần cảnh giác cách mạng.</w:t>
      </w:r>
    </w:p>
    <w:p w14:paraId="63A1DB16" w14:textId="77777777" w:rsidR="00BF1C86" w:rsidRPr="00B27D42" w:rsidRDefault="00BF1C86" w:rsidP="00BF1C86">
      <w:pPr>
        <w:spacing w:before="120" w:after="120" w:line="240" w:lineRule="auto"/>
        <w:ind w:firstLine="567"/>
        <w:jc w:val="both"/>
        <w:rPr>
          <w:rFonts w:eastAsia="Calibri"/>
          <w:lang w:val="en-US"/>
        </w:rPr>
      </w:pPr>
      <w:r w:rsidRPr="00B27D42">
        <w:rPr>
          <w:rFonts w:eastAsia="Calibri"/>
          <w:lang w:val="en-US"/>
        </w:rPr>
        <w:t xml:space="preserve">- Trong bố trí các công trình xây dựng và bố trí dân cư, nhất thiết phải chú trọng đến yếu tố quốc phòng của tỉnh, tạo thành các cụm dân cư, các cơ quan, doanh nghiệp, tổ chức,… liên hoàn, có thể phối hợp, hỗ trợ, ứng cứu nhau kịp thời, chặt chẽ. </w:t>
      </w:r>
    </w:p>
    <w:p w14:paraId="55A8CA2C" w14:textId="77777777" w:rsidR="00BF1C86" w:rsidRPr="00B27D42" w:rsidRDefault="00BF1C86" w:rsidP="00BF1C86">
      <w:pPr>
        <w:spacing w:before="120" w:after="120" w:line="240" w:lineRule="auto"/>
        <w:ind w:firstLine="567"/>
        <w:jc w:val="both"/>
        <w:rPr>
          <w:rFonts w:eastAsia="Calibri"/>
          <w:lang w:val="en-US"/>
        </w:rPr>
      </w:pPr>
      <w:r w:rsidRPr="00B27D42">
        <w:rPr>
          <w:rFonts w:eastAsia="Calibri"/>
          <w:lang w:val="en-US"/>
        </w:rPr>
        <w:t xml:space="preserve">- Đảm bảo trật tự an toàn xã hội, phòng chống ma tuý tội phạm và các tai, tệ nạn xã hội, kiềm chế tai nạn giao thông phải là công việc thường xuyên của toàn xã hội và phải được quan tâm duy trì thường xuyên. </w:t>
      </w:r>
    </w:p>
    <w:p w14:paraId="4D2F921E" w14:textId="77E98BE5" w:rsidR="00841BB9" w:rsidRPr="00B27D42" w:rsidRDefault="00C710D9" w:rsidP="00BF1C86">
      <w:pPr>
        <w:spacing w:before="120" w:after="120" w:line="240" w:lineRule="auto"/>
        <w:ind w:firstLine="567"/>
        <w:jc w:val="both"/>
        <w:rPr>
          <w:rFonts w:eastAsia="Calibri"/>
          <w:lang w:val="en-US"/>
        </w:rPr>
      </w:pPr>
      <w:r w:rsidRPr="00B27D42">
        <w:rPr>
          <w:rFonts w:eastAsia="Calibri"/>
          <w:lang w:val="en-US"/>
        </w:rPr>
        <w:t>- Duy trì nghiêm chế độ trực chỉ huy, trực ban, trực SSCĐ; tổ chức tuần tra canh gác, nắm chắc tình hình an ninh</w:t>
      </w:r>
      <w:r w:rsidR="002611D7" w:rsidRPr="00B27D42">
        <w:rPr>
          <w:rFonts w:eastAsia="Calibri"/>
          <w:lang w:val="en-US"/>
        </w:rPr>
        <w:t xml:space="preserve"> chính trị, trật tự an toàn xã hội, có biện pháp xử lý, kịp thời báo cáo các tình huống </w:t>
      </w:r>
      <w:r w:rsidR="00841BB9" w:rsidRPr="00B27D42">
        <w:rPr>
          <w:rFonts w:eastAsia="Calibri"/>
          <w:lang w:val="en-US"/>
        </w:rPr>
        <w:t>có thể xảy ra không để bị động bất ngờ.</w:t>
      </w:r>
    </w:p>
    <w:p w14:paraId="5E2EA39E" w14:textId="77777777" w:rsidR="00841BB9" w:rsidRPr="00B27D42" w:rsidRDefault="00841BB9" w:rsidP="00C67795">
      <w:pPr>
        <w:spacing w:before="120" w:after="120" w:line="240" w:lineRule="auto"/>
        <w:ind w:firstLine="567"/>
        <w:jc w:val="both"/>
        <w:rPr>
          <w:rFonts w:eastAsia="Calibri"/>
          <w:lang w:val="en-US"/>
        </w:rPr>
      </w:pPr>
      <w:r w:rsidRPr="00B27D42">
        <w:rPr>
          <w:rFonts w:eastAsia="Calibri"/>
          <w:lang w:val="en-US"/>
        </w:rPr>
        <w:t>- Xây dựng thế trận quốc phòng toàn dân khu vực phòng thủ huyện vững chắc.</w:t>
      </w:r>
    </w:p>
    <w:p w14:paraId="4866DE62" w14:textId="77777777" w:rsidR="00CC269F" w:rsidRPr="00B27D42" w:rsidRDefault="00841BB9" w:rsidP="00C67795">
      <w:pPr>
        <w:spacing w:before="120" w:after="120" w:line="240" w:lineRule="auto"/>
        <w:ind w:firstLine="567"/>
        <w:jc w:val="both"/>
        <w:rPr>
          <w:rFonts w:eastAsia="Calibri"/>
          <w:lang w:val="en-US"/>
        </w:rPr>
      </w:pPr>
      <w:r w:rsidRPr="00B27D42">
        <w:rPr>
          <w:rFonts w:eastAsia="Calibri"/>
          <w:lang w:val="en-US"/>
        </w:rPr>
        <w:t>- Thực hiện công tác huấn luyện</w:t>
      </w:r>
      <w:r w:rsidR="00CC269F" w:rsidRPr="00B27D42">
        <w:rPr>
          <w:rFonts w:eastAsia="Calibri"/>
          <w:lang w:val="en-US"/>
        </w:rPr>
        <w:t>, tập luyện, diễn tập sẵn sàng chiến đấu theo kế hoạch.</w:t>
      </w:r>
    </w:p>
    <w:p w14:paraId="74EDB4B5" w14:textId="344914B7" w:rsidR="00C710D9" w:rsidRPr="00B27D42" w:rsidRDefault="00CC269F" w:rsidP="00C67795">
      <w:pPr>
        <w:spacing w:before="120" w:after="120" w:line="240" w:lineRule="auto"/>
        <w:ind w:firstLine="567"/>
        <w:jc w:val="both"/>
        <w:rPr>
          <w:rFonts w:eastAsia="Calibri"/>
          <w:lang w:val="en-US"/>
        </w:rPr>
      </w:pPr>
      <w:r w:rsidRPr="00B27D42">
        <w:rPr>
          <w:rFonts w:eastAsia="Calibri"/>
          <w:lang w:val="en-US"/>
        </w:rPr>
        <w:t>- Bồi dưỡng kiến thức quốc phòng - an ninh cho các đối tượng</w:t>
      </w:r>
      <w:r w:rsidR="006F3714" w:rsidRPr="00B27D42">
        <w:rPr>
          <w:rFonts w:eastAsia="Calibri"/>
          <w:lang w:val="en-US"/>
        </w:rPr>
        <w:t>, tuyển chọn gọi công nhân nhập ngũ đảm bảo 100%</w:t>
      </w:r>
      <w:r w:rsidR="00C710D9" w:rsidRPr="00B27D42">
        <w:rPr>
          <w:rFonts w:eastAsia="Calibri"/>
          <w:lang w:val="en-US"/>
        </w:rPr>
        <w:t xml:space="preserve"> </w:t>
      </w:r>
      <w:r w:rsidR="006F3714" w:rsidRPr="00B27D42">
        <w:rPr>
          <w:rFonts w:eastAsia="Calibri"/>
          <w:lang w:val="en-US"/>
        </w:rPr>
        <w:t xml:space="preserve"> chỉ tiêu được giao.</w:t>
      </w:r>
    </w:p>
    <w:p w14:paraId="72AC8AC4" w14:textId="0777F9A0" w:rsidR="006F3714" w:rsidRPr="00B27D42" w:rsidRDefault="006F3714" w:rsidP="00C67795">
      <w:pPr>
        <w:spacing w:before="120" w:after="120" w:line="240" w:lineRule="auto"/>
        <w:ind w:firstLine="567"/>
        <w:jc w:val="both"/>
        <w:rPr>
          <w:rFonts w:eastAsia="Calibri"/>
          <w:lang w:val="en-US"/>
        </w:rPr>
      </w:pPr>
      <w:r w:rsidRPr="00B27D42">
        <w:rPr>
          <w:rFonts w:eastAsia="Calibri"/>
          <w:lang w:val="en-US"/>
        </w:rPr>
        <w:t>- Giữ vững ổn định chính trị và trật tự an toàn xã hội, thực hiện tốt công tác quản lý hộ khẩu</w:t>
      </w:r>
      <w:r w:rsidR="0026683E" w:rsidRPr="00B27D42">
        <w:rPr>
          <w:rFonts w:eastAsia="Calibri"/>
          <w:lang w:val="en-US"/>
        </w:rPr>
        <w:t>, nhân khẩu, quản lý người nước ngoài.</w:t>
      </w:r>
    </w:p>
    <w:p w14:paraId="20B0242D" w14:textId="352DCBCB" w:rsidR="0026683E" w:rsidRPr="00B27D42" w:rsidRDefault="0026683E" w:rsidP="00C67795">
      <w:pPr>
        <w:spacing w:before="120" w:after="120" w:line="240" w:lineRule="auto"/>
        <w:ind w:firstLine="567"/>
        <w:jc w:val="both"/>
        <w:rPr>
          <w:rFonts w:eastAsia="Calibri"/>
          <w:lang w:val="en-US"/>
        </w:rPr>
      </w:pPr>
      <w:r w:rsidRPr="00B27D42">
        <w:rPr>
          <w:rFonts w:eastAsia="Calibri"/>
          <w:lang w:val="en-US"/>
        </w:rPr>
        <w:t>- Tăng cường lực lượng xuống cơ sở nắm tình hình, kịp thời phát hiện</w:t>
      </w:r>
      <w:r w:rsidR="002113CA" w:rsidRPr="00B27D42">
        <w:rPr>
          <w:rFonts w:eastAsia="Calibri"/>
          <w:lang w:val="en-US"/>
        </w:rPr>
        <w:t>, báo cáo và tham mưu ngăn chặn, xử lý các vụ việc ngay tại cơ sở, không để hình thành điểm nóng.</w:t>
      </w:r>
    </w:p>
    <w:p w14:paraId="38EFEC02" w14:textId="1EB20F1D" w:rsidR="00627DCF" w:rsidRPr="00B27D42" w:rsidRDefault="00627DCF" w:rsidP="00C67795">
      <w:pPr>
        <w:spacing w:before="120" w:after="120" w:line="240" w:lineRule="auto"/>
        <w:ind w:firstLine="567"/>
        <w:jc w:val="both"/>
        <w:rPr>
          <w:rFonts w:eastAsia="Calibri"/>
          <w:lang w:val="en-US"/>
        </w:rPr>
      </w:pPr>
      <w:r w:rsidRPr="00B27D42">
        <w:rPr>
          <w:rFonts w:eastAsia="Calibri"/>
          <w:lang w:val="en-US"/>
        </w:rPr>
        <w:t>- Thực hiện các chương trình về phòng chống tội phạm hình sự, tội phạm ma túy</w:t>
      </w:r>
      <w:r w:rsidR="00783C52" w:rsidRPr="00B27D42">
        <w:rPr>
          <w:rFonts w:eastAsia="Calibri"/>
          <w:lang w:val="en-US"/>
        </w:rPr>
        <w:t>, tội phạm mua bán người và trẻ em trên địa bàn.</w:t>
      </w:r>
    </w:p>
    <w:p w14:paraId="39D41397" w14:textId="3CC40FC4" w:rsidR="000A6EB3" w:rsidRPr="00B27D42" w:rsidRDefault="00783C52" w:rsidP="00C67795">
      <w:pPr>
        <w:spacing w:before="120" w:after="120" w:line="240" w:lineRule="auto"/>
        <w:ind w:firstLine="567"/>
        <w:jc w:val="both"/>
        <w:rPr>
          <w:rFonts w:eastAsia="Calibri"/>
          <w:lang w:val="en-US"/>
        </w:rPr>
      </w:pPr>
      <w:r w:rsidRPr="00B27D42">
        <w:rPr>
          <w:rFonts w:eastAsia="Calibri"/>
          <w:lang w:val="en-US"/>
        </w:rPr>
        <w:t xml:space="preserve">- </w:t>
      </w:r>
      <w:r w:rsidR="000A6EB3" w:rsidRPr="00B27D42">
        <w:rPr>
          <w:rFonts w:eastAsia="Calibri"/>
          <w:lang w:val="en-US"/>
        </w:rPr>
        <w:t>Xây dựng mạng lưới giao thông đường bộ phục vụ dân sinh, phát triển kinh tế thời bình, đồng thời cơ động lực lượng, phương tiện khi có tình huống; các công trình xây dựng cơ bản cho dân dụng, dân sinh bảo đảm sức chống đỡ cao; các công trình dân dụng ưu tiên bố trí tầng hầm làm nơi trú ẩn khi có tình huống.</w:t>
      </w:r>
    </w:p>
    <w:p w14:paraId="607D292C" w14:textId="75172A52" w:rsidR="000A6EB3" w:rsidRPr="00B27D42" w:rsidRDefault="00783C52" w:rsidP="009B7A0B">
      <w:pPr>
        <w:spacing w:before="120" w:after="120" w:line="240" w:lineRule="auto"/>
        <w:ind w:firstLine="567"/>
        <w:jc w:val="both"/>
        <w:rPr>
          <w:rFonts w:eastAsia="Calibri"/>
          <w:spacing w:val="6"/>
          <w:lang w:val="en-US"/>
        </w:rPr>
      </w:pPr>
      <w:r w:rsidRPr="00B27D42">
        <w:rPr>
          <w:rFonts w:eastAsia="Calibri"/>
          <w:spacing w:val="6"/>
          <w:lang w:val="en-US"/>
        </w:rPr>
        <w:t xml:space="preserve">- </w:t>
      </w:r>
      <w:r w:rsidR="000A6EB3" w:rsidRPr="00B27D42">
        <w:rPr>
          <w:rFonts w:eastAsia="Calibri"/>
          <w:spacing w:val="6"/>
          <w:lang w:val="en-US"/>
        </w:rPr>
        <w:t xml:space="preserve">Xây dựng hạ tầng thông tin liên lạc vững chắc, đáp ứng cuộc </w:t>
      </w:r>
      <w:r w:rsidR="00C67795" w:rsidRPr="00B27D42">
        <w:rPr>
          <w:rFonts w:eastAsia="Calibri"/>
          <w:spacing w:val="6"/>
          <w:lang w:val="en-US"/>
        </w:rPr>
        <w:t>CMCN</w:t>
      </w:r>
      <w:r w:rsidR="000A6EB3" w:rsidRPr="00B27D42">
        <w:rPr>
          <w:rFonts w:eastAsia="Calibri"/>
          <w:spacing w:val="6"/>
          <w:lang w:val="en-US"/>
        </w:rPr>
        <w:t xml:space="preserve"> 4.0 và yêu cầu đòi hỏi chiến tranh không gian mạng.</w:t>
      </w:r>
    </w:p>
    <w:p w14:paraId="05521019" w14:textId="291C1D5B" w:rsidR="00D1021B" w:rsidRPr="00B27D42" w:rsidRDefault="00D1021B" w:rsidP="007A667F">
      <w:pPr>
        <w:keepNext/>
        <w:keepLines/>
        <w:tabs>
          <w:tab w:val="left" w:pos="567"/>
        </w:tabs>
        <w:spacing w:before="120" w:after="120" w:line="240" w:lineRule="auto"/>
        <w:jc w:val="both"/>
        <w:outlineLvl w:val="0"/>
        <w:rPr>
          <w:b/>
          <w:lang w:val="en-US"/>
        </w:rPr>
      </w:pPr>
      <w:bookmarkStart w:id="1055" w:name="_Toc72311159"/>
      <w:bookmarkStart w:id="1056" w:name="_Toc73506186"/>
      <w:r w:rsidRPr="00B27D42">
        <w:rPr>
          <w:b/>
          <w:lang w:val="en-US"/>
        </w:rPr>
        <w:lastRenderedPageBreak/>
        <w:t xml:space="preserve">V. </w:t>
      </w:r>
      <w:r w:rsidR="00B15DA2" w:rsidRPr="00B27D42">
        <w:rPr>
          <w:b/>
          <w:lang w:val="en-US"/>
        </w:rPr>
        <w:t>Lựa</w:t>
      </w:r>
      <w:r w:rsidR="00B15DA2" w:rsidRPr="00B27D42">
        <w:rPr>
          <w:b/>
        </w:rPr>
        <w:t xml:space="preserve"> chọn ph</w:t>
      </w:r>
      <w:r w:rsidRPr="00B27D42">
        <w:rPr>
          <w:b/>
          <w:lang w:val="en-US"/>
        </w:rPr>
        <w:t xml:space="preserve">ương án </w:t>
      </w:r>
      <w:r w:rsidR="00B15DA2" w:rsidRPr="00B27D42">
        <w:rPr>
          <w:b/>
          <w:lang w:val="en-US"/>
        </w:rPr>
        <w:t>tổ</w:t>
      </w:r>
      <w:r w:rsidR="00B15DA2" w:rsidRPr="00B27D42">
        <w:rPr>
          <w:b/>
        </w:rPr>
        <w:t xml:space="preserve"> chức hoạt động kinh tế - xã hội</w:t>
      </w:r>
      <w:bookmarkEnd w:id="1055"/>
      <w:bookmarkEnd w:id="1056"/>
      <w:r w:rsidRPr="00B27D42">
        <w:rPr>
          <w:b/>
          <w:lang w:val="en-US"/>
        </w:rPr>
        <w:t xml:space="preserve"> </w:t>
      </w:r>
    </w:p>
    <w:p w14:paraId="38405032" w14:textId="49D6C26F" w:rsidR="00D1021B" w:rsidRPr="00B27D42" w:rsidRDefault="00D1021B" w:rsidP="007A667F">
      <w:pPr>
        <w:keepNext/>
        <w:keepLines/>
        <w:tabs>
          <w:tab w:val="left" w:pos="567"/>
        </w:tabs>
        <w:spacing w:before="120" w:after="120" w:line="240" w:lineRule="auto"/>
        <w:jc w:val="both"/>
        <w:outlineLvl w:val="1"/>
        <w:rPr>
          <w:b/>
          <w:color w:val="00B050"/>
        </w:rPr>
      </w:pPr>
      <w:bookmarkStart w:id="1057" w:name="_Toc72311160"/>
      <w:bookmarkStart w:id="1058" w:name="_Toc73506187"/>
      <w:r w:rsidRPr="00B27D42">
        <w:rPr>
          <w:b/>
          <w:color w:val="00B050"/>
        </w:rPr>
        <w:t xml:space="preserve">1. </w:t>
      </w:r>
      <w:r w:rsidR="00C201F2" w:rsidRPr="00B27D42">
        <w:rPr>
          <w:b/>
          <w:color w:val="00B050"/>
        </w:rPr>
        <w:t>Phân bố trung tâm chính trị - hành chính</w:t>
      </w:r>
      <w:bookmarkEnd w:id="1057"/>
      <w:bookmarkEnd w:id="1058"/>
    </w:p>
    <w:p w14:paraId="578B2950" w14:textId="77777777" w:rsidR="00C201F2" w:rsidRPr="00B27D42" w:rsidRDefault="00C201F2" w:rsidP="00C201F2">
      <w:pPr>
        <w:spacing w:before="120" w:after="120" w:line="240" w:lineRule="auto"/>
        <w:ind w:firstLine="562"/>
        <w:jc w:val="both"/>
        <w:rPr>
          <w:bCs/>
          <w:iCs/>
        </w:rPr>
      </w:pPr>
      <w:r w:rsidRPr="00B27D42">
        <w:rPr>
          <w:bCs/>
          <w:iCs/>
        </w:rPr>
        <w:t>Trung tâm chính trị - hành chính bao gồm các c</w:t>
      </w:r>
      <w:r w:rsidRPr="00B27D42">
        <w:rPr>
          <w:rFonts w:hint="eastAsia"/>
          <w:bCs/>
          <w:iCs/>
        </w:rPr>
        <w:t>ơ</w:t>
      </w:r>
      <w:r w:rsidRPr="00B27D42">
        <w:rPr>
          <w:bCs/>
          <w:iCs/>
        </w:rPr>
        <w:t xml:space="preserve"> quan Đảng, chính quyền các cấp (tỉnh, huyện, xã) đ</w:t>
      </w:r>
      <w:r w:rsidRPr="00B27D42">
        <w:rPr>
          <w:rFonts w:hint="eastAsia"/>
          <w:bCs/>
          <w:iCs/>
        </w:rPr>
        <w:t>ư</w:t>
      </w:r>
      <w:r w:rsidRPr="00B27D42">
        <w:rPr>
          <w:bCs/>
          <w:iCs/>
        </w:rPr>
        <w:t>ợc đặt tại các trung tâm thành phố, thị xã, huyện và trung tâm các xã, ph</w:t>
      </w:r>
      <w:r w:rsidRPr="00B27D42">
        <w:rPr>
          <w:rFonts w:hint="eastAsia"/>
          <w:bCs/>
          <w:iCs/>
        </w:rPr>
        <w:t>ư</w:t>
      </w:r>
      <w:r w:rsidRPr="00B27D42">
        <w:rPr>
          <w:bCs/>
          <w:iCs/>
        </w:rPr>
        <w:t>ờng, thị trấn (đối với cấp xã).</w:t>
      </w:r>
    </w:p>
    <w:p w14:paraId="1C07B082" w14:textId="50761ED2" w:rsidR="00C201F2" w:rsidRPr="00B27D42" w:rsidRDefault="00251588" w:rsidP="007A667F">
      <w:pPr>
        <w:keepNext/>
        <w:keepLines/>
        <w:tabs>
          <w:tab w:val="left" w:pos="567"/>
        </w:tabs>
        <w:spacing w:before="120" w:after="120" w:line="240" w:lineRule="auto"/>
        <w:jc w:val="both"/>
        <w:outlineLvl w:val="1"/>
        <w:rPr>
          <w:b/>
          <w:color w:val="00B050"/>
        </w:rPr>
      </w:pPr>
      <w:bookmarkStart w:id="1059" w:name="_Toc72311161"/>
      <w:bookmarkStart w:id="1060" w:name="_Toc73506188"/>
      <w:r w:rsidRPr="00B27D42">
        <w:rPr>
          <w:b/>
          <w:color w:val="00B050"/>
        </w:rPr>
        <w:t>2</w:t>
      </w:r>
      <w:r w:rsidR="00C201F2" w:rsidRPr="00B27D42">
        <w:rPr>
          <w:b/>
          <w:color w:val="00B050"/>
        </w:rPr>
        <w:t xml:space="preserve">. Phân bố </w:t>
      </w:r>
      <w:r w:rsidRPr="00B27D42">
        <w:rPr>
          <w:b/>
          <w:color w:val="00B050"/>
        </w:rPr>
        <w:t>không gian công nghiệp và hệ thống khu công nghiệp, cụm công nghiệp</w:t>
      </w:r>
      <w:bookmarkEnd w:id="1059"/>
      <w:bookmarkEnd w:id="1060"/>
    </w:p>
    <w:p w14:paraId="20DDA8C9" w14:textId="1DF0B60F" w:rsidR="00C201F2" w:rsidRPr="00B27D42" w:rsidRDefault="00C201F2" w:rsidP="007B0089">
      <w:pPr>
        <w:spacing w:before="120" w:after="120" w:line="240" w:lineRule="auto"/>
        <w:ind w:firstLine="540"/>
        <w:jc w:val="both"/>
      </w:pPr>
      <w:r w:rsidRPr="00B27D42">
        <w:t>Trên cơ sở các yêu cầu cần có đối với các khu, cụm công nghiệp và phù hợp với điều kiện thực tế địa hình của địa phương, xác định các khu vực phát triển công nghiệp như sau:</w:t>
      </w:r>
    </w:p>
    <w:p w14:paraId="01E413BC" w14:textId="337FFBE6" w:rsidR="007B0089" w:rsidRPr="00B27D42" w:rsidRDefault="007B0089" w:rsidP="00786F67">
      <w:pPr>
        <w:pStyle w:val="NormalWeb"/>
        <w:spacing w:before="120" w:beforeAutospacing="0" w:after="120" w:afterAutospacing="0"/>
        <w:ind w:firstLine="720"/>
        <w:jc w:val="both"/>
        <w:rPr>
          <w:color w:val="000000"/>
          <w:sz w:val="28"/>
          <w:szCs w:val="28"/>
          <w:lang w:val="vi-VN"/>
        </w:rPr>
      </w:pPr>
      <w:r w:rsidRPr="00B27D42">
        <w:rPr>
          <w:color w:val="000000"/>
          <w:sz w:val="28"/>
          <w:szCs w:val="28"/>
        </w:rPr>
        <w:t>Nguyên tắc phân bố không gian phát triển công nghiệp tỉnh</w:t>
      </w:r>
      <w:r w:rsidRPr="00B27D42">
        <w:rPr>
          <w:color w:val="000000"/>
          <w:sz w:val="28"/>
          <w:szCs w:val="28"/>
          <w:lang w:val="vi-VN"/>
        </w:rPr>
        <w:t xml:space="preserve"> Lai Châu </w:t>
      </w:r>
      <w:r w:rsidRPr="00B27D42">
        <w:rPr>
          <w:sz w:val="28"/>
          <w:szCs w:val="28"/>
        </w:rPr>
        <w:t>phải đảm bảo đáp ứng được các</w:t>
      </w:r>
      <w:r w:rsidRPr="00B27D42">
        <w:rPr>
          <w:sz w:val="28"/>
          <w:szCs w:val="28"/>
          <w:lang w:val="vi-VN"/>
        </w:rPr>
        <w:t xml:space="preserve"> diều kiện: (i)</w:t>
      </w:r>
      <w:r w:rsidRPr="00B27D42">
        <w:rPr>
          <w:color w:val="000000"/>
          <w:sz w:val="28"/>
          <w:szCs w:val="28"/>
        </w:rPr>
        <w:t xml:space="preserve"> dựa trên các lợi thế so sánh mà có thể làm cho tổng chi phí sản xuất và phân phối sản phẩm đến thị trường thấp nhất</w:t>
      </w:r>
      <w:r w:rsidRPr="00B27D42">
        <w:rPr>
          <w:color w:val="000000"/>
          <w:sz w:val="28"/>
          <w:szCs w:val="28"/>
          <w:lang w:val="vi-VN"/>
        </w:rPr>
        <w:t xml:space="preserve">; (ii) </w:t>
      </w:r>
      <w:r w:rsidR="00786F67" w:rsidRPr="00B27D42">
        <w:rPr>
          <w:color w:val="000000"/>
          <w:sz w:val="28"/>
          <w:szCs w:val="28"/>
          <w:lang w:val="vi-VN"/>
        </w:rPr>
        <w:t>t</w:t>
      </w:r>
      <w:r w:rsidRPr="00B27D42">
        <w:rPr>
          <w:color w:val="000000"/>
          <w:sz w:val="28"/>
          <w:szCs w:val="28"/>
        </w:rPr>
        <w:t xml:space="preserve">ối ưu hoá sử dụng các nguồn </w:t>
      </w:r>
      <w:r w:rsidR="00786F67" w:rsidRPr="00B27D42">
        <w:rPr>
          <w:color w:val="000000"/>
          <w:sz w:val="28"/>
          <w:szCs w:val="28"/>
        </w:rPr>
        <w:t>lực</w:t>
      </w:r>
      <w:r w:rsidR="00786F67" w:rsidRPr="00B27D42">
        <w:rPr>
          <w:color w:val="000000"/>
          <w:sz w:val="28"/>
          <w:szCs w:val="28"/>
          <w:lang w:val="vi-VN"/>
        </w:rPr>
        <w:t>; (iii) h</w:t>
      </w:r>
      <w:r w:rsidR="00786F67" w:rsidRPr="00B27D42">
        <w:rPr>
          <w:color w:val="000000"/>
          <w:sz w:val="28"/>
          <w:szCs w:val="28"/>
        </w:rPr>
        <w:t>iệu quả về quy mô</w:t>
      </w:r>
      <w:r w:rsidR="00786F67" w:rsidRPr="00B27D42">
        <w:rPr>
          <w:color w:val="000000"/>
          <w:sz w:val="28"/>
          <w:szCs w:val="28"/>
          <w:lang w:val="vi-VN"/>
        </w:rPr>
        <w:t>; (iv) g</w:t>
      </w:r>
      <w:r w:rsidRPr="00B27D42">
        <w:rPr>
          <w:color w:val="000000"/>
          <w:sz w:val="28"/>
          <w:szCs w:val="28"/>
        </w:rPr>
        <w:t xml:space="preserve">ần tương ứng, các cơ sở sản xuất của các ngành cần bố trí tương ứng với nguồn nguyên liệu, nhiên liệu, năng lượng, lao động và thuận tiện với thị trường tiêu </w:t>
      </w:r>
      <w:r w:rsidR="00786F67" w:rsidRPr="00B27D42">
        <w:rPr>
          <w:color w:val="000000"/>
          <w:sz w:val="28"/>
          <w:szCs w:val="28"/>
        </w:rPr>
        <w:t>thụ</w:t>
      </w:r>
      <w:r w:rsidR="00786F67" w:rsidRPr="00B27D42">
        <w:rPr>
          <w:color w:val="000000"/>
          <w:sz w:val="28"/>
          <w:szCs w:val="28"/>
          <w:lang w:val="vi-VN"/>
        </w:rPr>
        <w:t>; (v)</w:t>
      </w:r>
      <w:r w:rsidRPr="00B27D42">
        <w:rPr>
          <w:color w:val="000000"/>
          <w:sz w:val="28"/>
          <w:szCs w:val="28"/>
        </w:rPr>
        <w:t xml:space="preserve"> </w:t>
      </w:r>
      <w:r w:rsidR="00786F67" w:rsidRPr="00B27D42">
        <w:rPr>
          <w:color w:val="000000"/>
          <w:sz w:val="28"/>
          <w:szCs w:val="28"/>
        </w:rPr>
        <w:t>k</w:t>
      </w:r>
      <w:r w:rsidRPr="00B27D42">
        <w:rPr>
          <w:color w:val="000000"/>
          <w:sz w:val="28"/>
          <w:szCs w:val="28"/>
        </w:rPr>
        <w:t xml:space="preserve">ết hợp ngành và lãnh </w:t>
      </w:r>
      <w:r w:rsidR="00786F67" w:rsidRPr="00B27D42">
        <w:rPr>
          <w:color w:val="000000"/>
          <w:sz w:val="28"/>
          <w:szCs w:val="28"/>
        </w:rPr>
        <w:t>thổ</w:t>
      </w:r>
      <w:r w:rsidR="00786F67" w:rsidRPr="00B27D42">
        <w:rPr>
          <w:color w:val="000000"/>
          <w:sz w:val="28"/>
          <w:szCs w:val="28"/>
          <w:lang w:val="vi-VN"/>
        </w:rPr>
        <w:t>; (vi) p</w:t>
      </w:r>
      <w:r w:rsidRPr="00B27D42">
        <w:rPr>
          <w:color w:val="000000"/>
          <w:sz w:val="28"/>
          <w:szCs w:val="28"/>
        </w:rPr>
        <w:t>hát triển có</w:t>
      </w:r>
      <w:r w:rsidR="00786F67" w:rsidRPr="00B27D42">
        <w:rPr>
          <w:color w:val="000000"/>
          <w:sz w:val="28"/>
          <w:szCs w:val="28"/>
        </w:rPr>
        <w:t xml:space="preserve"> trọng tâm, tạo cực tăng trưởng</w:t>
      </w:r>
      <w:r w:rsidR="00786F67" w:rsidRPr="00B27D42">
        <w:rPr>
          <w:color w:val="000000"/>
          <w:sz w:val="28"/>
          <w:szCs w:val="28"/>
          <w:lang w:val="vi-VN"/>
        </w:rPr>
        <w:t>;</w:t>
      </w:r>
      <w:r w:rsidRPr="00B27D42">
        <w:rPr>
          <w:color w:val="000000"/>
          <w:sz w:val="28"/>
          <w:szCs w:val="28"/>
        </w:rPr>
        <w:t> </w:t>
      </w:r>
      <w:r w:rsidR="00786F67" w:rsidRPr="00B27D42">
        <w:rPr>
          <w:color w:val="000000"/>
          <w:sz w:val="28"/>
          <w:szCs w:val="28"/>
          <w:lang w:val="vi-VN"/>
        </w:rPr>
        <w:t>(vii) đảm bảo n</w:t>
      </w:r>
      <w:r w:rsidRPr="00B27D42">
        <w:rPr>
          <w:color w:val="000000"/>
          <w:sz w:val="28"/>
          <w:szCs w:val="28"/>
        </w:rPr>
        <w:t xml:space="preserve">guyên tắc mở và hội </w:t>
      </w:r>
      <w:r w:rsidR="00786F67" w:rsidRPr="00B27D42">
        <w:rPr>
          <w:color w:val="000000"/>
          <w:sz w:val="28"/>
          <w:szCs w:val="28"/>
        </w:rPr>
        <w:t>nhập</w:t>
      </w:r>
      <w:r w:rsidR="00786F67" w:rsidRPr="00B27D42">
        <w:rPr>
          <w:color w:val="000000"/>
          <w:sz w:val="28"/>
          <w:szCs w:val="28"/>
          <w:lang w:val="vi-VN"/>
        </w:rPr>
        <w:t>; và (viii) n</w:t>
      </w:r>
      <w:r w:rsidRPr="00B27D42">
        <w:rPr>
          <w:color w:val="000000"/>
          <w:sz w:val="28"/>
          <w:szCs w:val="28"/>
        </w:rPr>
        <w:t xml:space="preserve">guyên tắc tăng trưởng kinh tế và bảo vệ môi </w:t>
      </w:r>
      <w:r w:rsidR="00786F67" w:rsidRPr="00B27D42">
        <w:rPr>
          <w:color w:val="000000"/>
          <w:sz w:val="28"/>
          <w:szCs w:val="28"/>
        </w:rPr>
        <w:t>trường</w:t>
      </w:r>
      <w:r w:rsidR="00786F67" w:rsidRPr="00B27D42">
        <w:rPr>
          <w:color w:val="000000"/>
          <w:sz w:val="28"/>
          <w:szCs w:val="28"/>
          <w:lang w:val="vi-VN"/>
        </w:rPr>
        <w:t>.</w:t>
      </w:r>
    </w:p>
    <w:p w14:paraId="562D5B7D" w14:textId="77777777" w:rsidR="002E5296" w:rsidRPr="007D0595" w:rsidRDefault="002E5296" w:rsidP="002E5296">
      <w:pPr>
        <w:spacing w:before="120" w:after="120" w:line="240" w:lineRule="auto"/>
        <w:ind w:firstLine="567"/>
        <w:jc w:val="both"/>
        <w:rPr>
          <w:szCs w:val="26"/>
          <w:lang w:val="en-US"/>
        </w:rPr>
      </w:pPr>
      <w:r w:rsidRPr="007D0595">
        <w:rPr>
          <w:color w:val="000000"/>
          <w:szCs w:val="26"/>
          <w:lang w:val="en-US"/>
        </w:rPr>
        <w:t>Trong thời gian tới, trục kinh tế của tỉnh được xác định theo các tuyến giao thông chính trên địa bàn, như: QL.279, QL.32, QL.4D, Cao tốc đi qua các huyện Than Uyên, Tân Uyên, Tam Đường, TP Lai Châu, Phong Thổ,... Đây là khu vực có có tính kết nối cao trong tỉnh và với các tỉnh trong khu vực và cả nước; là khu vực tập trung chủ yếu các khu, cụm công nghiệp hiện có của tỉnh. Đồng thời, là những khu vực có không gian phát triển trong tương lai. </w:t>
      </w:r>
    </w:p>
    <w:p w14:paraId="251BA560" w14:textId="77777777" w:rsidR="002E5296" w:rsidRPr="007D0595" w:rsidRDefault="002E5296" w:rsidP="002E5296">
      <w:pPr>
        <w:spacing w:before="120" w:after="120" w:line="240" w:lineRule="auto"/>
        <w:ind w:firstLine="567"/>
        <w:jc w:val="both"/>
        <w:rPr>
          <w:szCs w:val="26"/>
          <w:lang w:val="en-US"/>
        </w:rPr>
      </w:pPr>
      <w:r w:rsidRPr="007D0595">
        <w:rPr>
          <w:color w:val="000000"/>
          <w:szCs w:val="26"/>
          <w:lang w:val="en-US"/>
        </w:rPr>
        <w:t>Tại Trục kinh tế sẽ tập trung phát triển công nghiệp, dịch vụ, thương mại, khu vực này sẽ hình thành vùng động lực kinh tế của tỉnh.</w:t>
      </w:r>
    </w:p>
    <w:p w14:paraId="30A41AFC" w14:textId="77777777" w:rsidR="002E5296" w:rsidRPr="007D0595" w:rsidRDefault="002E5296" w:rsidP="002E5296">
      <w:pPr>
        <w:spacing w:before="120" w:after="120" w:line="240" w:lineRule="auto"/>
        <w:ind w:firstLine="567"/>
        <w:jc w:val="both"/>
        <w:rPr>
          <w:color w:val="000000"/>
          <w:szCs w:val="26"/>
          <w:lang w:val="en-US"/>
        </w:rPr>
      </w:pPr>
      <w:r w:rsidRPr="007D0595">
        <w:rPr>
          <w:color w:val="000000"/>
          <w:szCs w:val="26"/>
          <w:lang w:val="en-US"/>
        </w:rPr>
        <w:t>Trên cơ sở điều kiện cụ thể của từng khu vực quy hoạch thành lập các KCN, CCN bố trí quỹ đất để phát triển các khu đô thị - dịch vụ nhằm đáp ứng nhu cầu của người lao động, để đảm bảo phát triển hạ tầng xã hội quanh các KCN.</w:t>
      </w:r>
    </w:p>
    <w:p w14:paraId="22ABF77C" w14:textId="77777777" w:rsidR="002E5296" w:rsidRPr="007D0595" w:rsidRDefault="002E5296" w:rsidP="002E5296">
      <w:pPr>
        <w:pStyle w:val="NormalWeb"/>
        <w:spacing w:before="120" w:beforeAutospacing="0" w:after="120" w:afterAutospacing="0"/>
        <w:ind w:firstLine="567"/>
        <w:jc w:val="both"/>
        <w:rPr>
          <w:sz w:val="28"/>
          <w:szCs w:val="26"/>
        </w:rPr>
      </w:pPr>
      <w:r w:rsidRPr="007D0595">
        <w:rPr>
          <w:bCs/>
          <w:i/>
          <w:iCs/>
          <w:color w:val="000000"/>
          <w:sz w:val="28"/>
          <w:szCs w:val="26"/>
        </w:rPr>
        <w:t>- Các khu vực tập trung phát triển công nghiêp đến năm 2030, tầm nhìn 2050:</w:t>
      </w:r>
    </w:p>
    <w:p w14:paraId="3A4223E4" w14:textId="77777777" w:rsidR="002E5296" w:rsidRPr="007D0595" w:rsidRDefault="002E5296" w:rsidP="002E5296">
      <w:pPr>
        <w:spacing w:before="120" w:after="120" w:line="240" w:lineRule="auto"/>
        <w:ind w:firstLine="567"/>
        <w:jc w:val="both"/>
        <w:rPr>
          <w:szCs w:val="26"/>
          <w:lang w:val="en-US"/>
        </w:rPr>
      </w:pPr>
      <w:r w:rsidRPr="007D0595">
        <w:rPr>
          <w:color w:val="000000"/>
          <w:szCs w:val="26"/>
          <w:lang w:val="en-US"/>
        </w:rPr>
        <w:t>+ Khu vực tập trung phát triển các khu công nghiệp tại các huyện có vị trí thuận lợi về giao thông và điều kiện địa hình, quỹ đất phát triển. Dự kiến khu vực phát triển các KCN bao gồm các huyện Than Uyên, Tân Uyên và Phong Thổ.</w:t>
      </w:r>
    </w:p>
    <w:p w14:paraId="1667C57C" w14:textId="77777777" w:rsidR="002E5296" w:rsidRPr="007D0595" w:rsidRDefault="002E5296" w:rsidP="002E5296">
      <w:pPr>
        <w:spacing w:before="120" w:after="120" w:line="240" w:lineRule="auto"/>
        <w:ind w:firstLine="567"/>
        <w:jc w:val="both"/>
        <w:rPr>
          <w:szCs w:val="26"/>
          <w:lang w:val="en-US"/>
        </w:rPr>
      </w:pPr>
      <w:r w:rsidRPr="007D0595">
        <w:rPr>
          <w:color w:val="000000"/>
          <w:szCs w:val="26"/>
          <w:lang w:val="en-US"/>
        </w:rPr>
        <w:t>+ Đối với cụm công nghiệp sẽ bố trí cụm công nghiệp tại các huyện trên địa bàn tỉnh Lai Châu bao gồm: Tân Uyên, Than Uyên, Phong Thổ, Mường Tè, Tam Đường, Sìn Hồ, Nậm Nhùn.</w:t>
      </w:r>
    </w:p>
    <w:p w14:paraId="260FEFDA" w14:textId="77777777" w:rsidR="002E5296" w:rsidRPr="007D0595" w:rsidRDefault="002E5296" w:rsidP="002E5296">
      <w:pPr>
        <w:spacing w:before="120" w:after="120" w:line="240" w:lineRule="auto"/>
        <w:ind w:firstLine="567"/>
        <w:jc w:val="both"/>
        <w:rPr>
          <w:szCs w:val="26"/>
          <w:lang w:val="en-US"/>
        </w:rPr>
      </w:pPr>
      <w:r w:rsidRPr="007D0595">
        <w:rPr>
          <w:bCs/>
          <w:i/>
          <w:iCs/>
          <w:color w:val="000000"/>
          <w:szCs w:val="26"/>
          <w:lang w:val="en-US"/>
        </w:rPr>
        <w:t>- Định hướng thu hút các ngành công nghiệp: </w:t>
      </w:r>
    </w:p>
    <w:p w14:paraId="3FF22A27" w14:textId="77777777" w:rsidR="00D61422" w:rsidRDefault="00D61422" w:rsidP="002E5296">
      <w:pPr>
        <w:pStyle w:val="Caption"/>
        <w:rPr>
          <w:lang w:val="en-US"/>
        </w:rPr>
        <w:sectPr w:rsidR="00D61422" w:rsidSect="00067992">
          <w:pgSz w:w="11907" w:h="16840" w:code="9"/>
          <w:pgMar w:top="1021" w:right="964" w:bottom="567" w:left="1418" w:header="720" w:footer="720" w:gutter="0"/>
          <w:cols w:space="720"/>
          <w:docGrid w:linePitch="360"/>
        </w:sectPr>
      </w:pPr>
    </w:p>
    <w:p w14:paraId="54E1D45C" w14:textId="490F3B20" w:rsidR="002E5296" w:rsidRPr="007D0595" w:rsidRDefault="004542E6" w:rsidP="002E5296">
      <w:pPr>
        <w:pStyle w:val="Caption"/>
        <w:rPr>
          <w:lang w:val="en-US"/>
        </w:rPr>
      </w:pPr>
      <w:bookmarkStart w:id="1061" w:name="_Toc73531969"/>
      <w:r w:rsidRPr="004542E6">
        <w:rPr>
          <w:lang w:val="en-US"/>
        </w:rPr>
        <w:lastRenderedPageBreak/>
        <w:t xml:space="preserve">Hình </w:t>
      </w:r>
      <w:r w:rsidRPr="004542E6">
        <w:rPr>
          <w:lang w:val="en-US"/>
        </w:rPr>
        <w:fldChar w:fldCharType="begin"/>
      </w:r>
      <w:r w:rsidRPr="004542E6">
        <w:rPr>
          <w:lang w:val="en-US"/>
        </w:rPr>
        <w:instrText xml:space="preserve"> SEQ Hình \* ARABIC </w:instrText>
      </w:r>
      <w:r w:rsidRPr="004542E6">
        <w:rPr>
          <w:lang w:val="en-US"/>
        </w:rPr>
        <w:fldChar w:fldCharType="separate"/>
      </w:r>
      <w:r w:rsidR="000D6197">
        <w:rPr>
          <w:noProof/>
          <w:lang w:val="en-US"/>
        </w:rPr>
        <w:t>25</w:t>
      </w:r>
      <w:r w:rsidRPr="004542E6">
        <w:rPr>
          <w:lang w:val="en-US"/>
        </w:rPr>
        <w:fldChar w:fldCharType="end"/>
      </w:r>
      <w:r w:rsidR="002E5296" w:rsidRPr="004542E6">
        <w:rPr>
          <w:lang w:val="en-US"/>
        </w:rPr>
        <w:t xml:space="preserve">. </w:t>
      </w:r>
      <w:r w:rsidR="002E5296" w:rsidRPr="007D0595">
        <w:rPr>
          <w:lang w:val="en-US"/>
        </w:rPr>
        <w:t>Bản đồ quy hoạch công nghiệp Tỉnh Lai Châu thời kỳ 2021-2030, tầm nhìn đến năm 2050</w:t>
      </w:r>
      <w:bookmarkEnd w:id="1061"/>
    </w:p>
    <w:p w14:paraId="770BAE59" w14:textId="2E968181" w:rsidR="00D61422" w:rsidRDefault="002E5296" w:rsidP="00D61422">
      <w:pPr>
        <w:spacing w:before="120" w:after="120" w:line="240" w:lineRule="auto"/>
        <w:jc w:val="center"/>
        <w:rPr>
          <w:b/>
          <w:i/>
          <w:iCs/>
          <w:lang w:val="en-US"/>
        </w:rPr>
      </w:pPr>
      <w:r w:rsidRPr="007B6AA9">
        <w:rPr>
          <w:noProof/>
          <w:color w:val="000000"/>
          <w:sz w:val="26"/>
          <w:szCs w:val="26"/>
          <w:bdr w:val="none" w:sz="0" w:space="0" w:color="auto" w:frame="1"/>
          <w:lang w:eastAsia="vi-VN"/>
        </w:rPr>
        <w:drawing>
          <wp:inline distT="0" distB="0" distL="0" distR="0" wp14:anchorId="73452173" wp14:editId="5F562EB6">
            <wp:extent cx="7586382" cy="5238750"/>
            <wp:effectExtent l="0" t="0" r="0" b="0"/>
            <wp:docPr id="25" name="Picture 25" descr="https://lh4.googleusercontent.com/fROjAgsRrAJXh-heoFZoYcUl3HSyxYE-sAvsClp9vDldvAU0ZLkx78igsH7ec5QZqZyO5EwAvgIP7A7vHGqTsvySesA-teMm2OsVpVMlh7SisnE3GfM89tV1BrswUdk11Kem5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fROjAgsRrAJXh-heoFZoYcUl3HSyxYE-sAvsClp9vDldvAU0ZLkx78igsH7ec5QZqZyO5EwAvgIP7A7vHGqTsvySesA-teMm2OsVpVMlh7SisnE3GfM89tV1BrswUdk11Kem5F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630760" cy="5269395"/>
                    </a:xfrm>
                    <a:prstGeom prst="rect">
                      <a:avLst/>
                    </a:prstGeom>
                    <a:noFill/>
                    <a:ln>
                      <a:noFill/>
                    </a:ln>
                  </pic:spPr>
                </pic:pic>
              </a:graphicData>
            </a:graphic>
          </wp:inline>
        </w:drawing>
      </w:r>
      <w:bookmarkStart w:id="1062" w:name="_Toc72311162"/>
      <w:r w:rsidR="00D61422">
        <w:rPr>
          <w:b/>
          <w:i/>
          <w:iCs/>
          <w:lang w:val="en-US"/>
        </w:rPr>
        <w:br w:type="page"/>
      </w:r>
    </w:p>
    <w:p w14:paraId="0CF5708E" w14:textId="77777777" w:rsidR="00D61422" w:rsidRDefault="00D61422" w:rsidP="007A667F">
      <w:pPr>
        <w:keepNext/>
        <w:keepLines/>
        <w:spacing w:before="120" w:after="120" w:line="240" w:lineRule="auto"/>
        <w:jc w:val="both"/>
        <w:outlineLvl w:val="2"/>
        <w:rPr>
          <w:b/>
          <w:i/>
          <w:iCs/>
          <w:lang w:val="en-US"/>
        </w:rPr>
        <w:sectPr w:rsidR="00D61422" w:rsidSect="00067992">
          <w:pgSz w:w="16840" w:h="11907" w:orient="landscape" w:code="9"/>
          <w:pgMar w:top="1418" w:right="1021" w:bottom="964" w:left="567" w:header="720" w:footer="720" w:gutter="0"/>
          <w:cols w:space="720"/>
          <w:docGrid w:linePitch="360"/>
        </w:sectPr>
      </w:pPr>
    </w:p>
    <w:p w14:paraId="195FCDBF" w14:textId="77777777" w:rsidR="00E5495B" w:rsidRPr="00EE49BF" w:rsidRDefault="00E5495B" w:rsidP="00E5495B">
      <w:pPr>
        <w:spacing w:before="120" w:after="120" w:line="240" w:lineRule="auto"/>
        <w:ind w:firstLine="567"/>
        <w:jc w:val="both"/>
        <w:rPr>
          <w:color w:val="000000"/>
          <w:szCs w:val="26"/>
          <w:lang w:val="en-US"/>
        </w:rPr>
      </w:pPr>
      <w:r w:rsidRPr="007C27D0">
        <w:rPr>
          <w:color w:val="000000"/>
          <w:szCs w:val="26"/>
          <w:lang w:val="en-US"/>
        </w:rPr>
        <w:lastRenderedPageBreak/>
        <w:t>+ Khu vực Tân Uyên: Định hướng thu hút đầu tư các lĩnh vực chế biến nông sản (thực phẩm), lâm sản (chế biến gỗ, đồ gỗ mỹ nghệ), thủy sản, thức ăn gia súc, cơ khí sửa chữa, vật liệu xây dựng, tiểu thủ công nghiệp, dịch vụ kho bãi, vận chuyển</w:t>
      </w:r>
      <w:r>
        <w:rPr>
          <w:color w:val="000000"/>
          <w:szCs w:val="26"/>
          <w:lang w:val="en-US"/>
        </w:rPr>
        <w:t>.</w:t>
      </w:r>
      <w:r w:rsidRPr="00EE49BF">
        <w:rPr>
          <w:color w:val="000000"/>
          <w:szCs w:val="26"/>
          <w:lang w:val="en-US"/>
        </w:rPr>
        <w:t xml:space="preserve"> </w:t>
      </w:r>
    </w:p>
    <w:p w14:paraId="0B64DC0D" w14:textId="77777777" w:rsidR="00E5495B" w:rsidRPr="007C27D0" w:rsidRDefault="00E5495B" w:rsidP="00E5495B">
      <w:pPr>
        <w:spacing w:before="120" w:after="120" w:line="240" w:lineRule="auto"/>
        <w:ind w:firstLine="567"/>
        <w:jc w:val="both"/>
        <w:rPr>
          <w:color w:val="000000"/>
          <w:szCs w:val="26"/>
          <w:lang w:val="en-US"/>
        </w:rPr>
      </w:pPr>
      <w:r w:rsidRPr="007C27D0">
        <w:rPr>
          <w:color w:val="000000"/>
          <w:szCs w:val="26"/>
          <w:lang w:val="en-US"/>
        </w:rPr>
        <w:t>+ Khu vực Than Uyên: Thu hút các dự án chế biến nông sản (lương thực thực phẩm), lâm sản (chế biến gỗ), thủy sản, chế biến thức ăn chăn nuôi, sản xuất phân bón, sản xuất vật liệu xây dựng, cơ khí chế tạo</w:t>
      </w:r>
      <w:r>
        <w:rPr>
          <w:color w:val="000000"/>
          <w:szCs w:val="26"/>
          <w:lang w:val="en-US"/>
        </w:rPr>
        <w:t>.</w:t>
      </w:r>
    </w:p>
    <w:p w14:paraId="375A9306" w14:textId="77777777" w:rsidR="00E5495B" w:rsidRPr="007C27D0" w:rsidRDefault="00E5495B" w:rsidP="00E5495B">
      <w:pPr>
        <w:spacing w:before="120" w:after="120" w:line="240" w:lineRule="auto"/>
        <w:ind w:firstLine="567"/>
        <w:jc w:val="both"/>
        <w:rPr>
          <w:color w:val="000000"/>
          <w:szCs w:val="26"/>
          <w:lang w:val="en-US"/>
        </w:rPr>
      </w:pPr>
      <w:r w:rsidRPr="007D0595">
        <w:rPr>
          <w:color w:val="000000"/>
          <w:szCs w:val="26"/>
          <w:lang w:val="en-US"/>
        </w:rPr>
        <w:t>+ Khu vực Nậm Hàng</w:t>
      </w:r>
      <w:r w:rsidRPr="007C27D0">
        <w:rPr>
          <w:color w:val="000000"/>
          <w:szCs w:val="26"/>
          <w:lang w:val="en-US"/>
        </w:rPr>
        <w:t xml:space="preserve">: </w:t>
      </w:r>
      <w:r w:rsidRPr="007D0595">
        <w:rPr>
          <w:color w:val="000000"/>
          <w:szCs w:val="26"/>
          <w:lang w:val="en-US"/>
        </w:rPr>
        <w:t>Định hướng phát triển các ngành nghề: Sản xuất vật liệu xây dựng, cơ khí nhỏ, hàng gia công mỹ nghệ, sản xuất chế biến hàng lâm sản, tiểu thủ công nghiệp.</w:t>
      </w:r>
    </w:p>
    <w:p w14:paraId="28C71EC7" w14:textId="77777777" w:rsidR="00E5495B" w:rsidRPr="007C27D0" w:rsidRDefault="00E5495B" w:rsidP="00E5495B">
      <w:pPr>
        <w:spacing w:before="120" w:after="120" w:line="240" w:lineRule="auto"/>
        <w:ind w:firstLine="567"/>
        <w:jc w:val="both"/>
        <w:rPr>
          <w:color w:val="000000"/>
          <w:szCs w:val="26"/>
          <w:lang w:val="en-US"/>
        </w:rPr>
      </w:pPr>
      <w:r w:rsidRPr="007C27D0">
        <w:rPr>
          <w:color w:val="000000"/>
          <w:szCs w:val="26"/>
          <w:lang w:val="en-US"/>
        </w:rPr>
        <w:t>+ Khu vực Phong Thổ: Chế biến nông lâm sản, khoáng sản, cơ khí, VLXD…</w:t>
      </w:r>
    </w:p>
    <w:p w14:paraId="79F48AB6" w14:textId="77777777" w:rsidR="00E5495B" w:rsidRPr="007C27D0" w:rsidRDefault="00E5495B" w:rsidP="00E5495B">
      <w:pPr>
        <w:spacing w:before="120" w:after="120" w:line="240" w:lineRule="auto"/>
        <w:ind w:firstLine="567"/>
        <w:jc w:val="both"/>
        <w:rPr>
          <w:color w:val="000000"/>
          <w:szCs w:val="26"/>
          <w:lang w:val="en-US"/>
        </w:rPr>
      </w:pPr>
      <w:r w:rsidRPr="007C27D0">
        <w:rPr>
          <w:color w:val="000000"/>
          <w:szCs w:val="26"/>
          <w:lang w:val="en-US"/>
        </w:rPr>
        <w:t>+ Các cụm công nghiệp tại các huyện: thu hút chế biến nông, lâm thủy sản, thủ công mỹ nghệ, sản xuất vật liệu xây dựng, tiểu thủ công nghiệp….</w:t>
      </w:r>
    </w:p>
    <w:p w14:paraId="25D5BF35" w14:textId="6B651C66" w:rsidR="007B0089" w:rsidRPr="00B27D42" w:rsidRDefault="00786F67" w:rsidP="007A667F">
      <w:pPr>
        <w:keepNext/>
        <w:keepLines/>
        <w:spacing w:before="120" w:after="120" w:line="240" w:lineRule="auto"/>
        <w:jc w:val="both"/>
        <w:outlineLvl w:val="2"/>
        <w:rPr>
          <w:b/>
          <w:i/>
          <w:iCs/>
          <w:lang w:val="en-US"/>
        </w:rPr>
      </w:pPr>
      <w:r w:rsidRPr="00B27D42">
        <w:rPr>
          <w:b/>
          <w:i/>
          <w:iCs/>
          <w:lang w:val="en-US"/>
        </w:rPr>
        <w:t>2.1. Không gian phân bố các khu, cụm công nghiệp</w:t>
      </w:r>
      <w:bookmarkEnd w:id="1062"/>
      <w:r w:rsidRPr="00B27D42">
        <w:rPr>
          <w:b/>
          <w:i/>
          <w:iCs/>
          <w:lang w:val="en-US"/>
        </w:rPr>
        <w:t> </w:t>
      </w:r>
    </w:p>
    <w:p w14:paraId="3B4398B1" w14:textId="631244AD" w:rsidR="007B0089" w:rsidRPr="00B27D42" w:rsidRDefault="007B0089" w:rsidP="00786F67">
      <w:pPr>
        <w:pStyle w:val="NormalWeb"/>
        <w:spacing w:before="120" w:beforeAutospacing="0" w:after="120" w:afterAutospacing="0"/>
        <w:ind w:firstLine="540"/>
        <w:jc w:val="both"/>
        <w:rPr>
          <w:sz w:val="28"/>
          <w:szCs w:val="28"/>
        </w:rPr>
      </w:pPr>
      <w:r w:rsidRPr="00B27D42">
        <w:rPr>
          <w:color w:val="000000"/>
          <w:sz w:val="28"/>
          <w:szCs w:val="28"/>
        </w:rPr>
        <w:t xml:space="preserve">Với định hướng thu hút đầu tư thời gian tới tập trung chủ yếu vào các khu công nghiệp, cụm công nghiệp. KCN phân bố chủ yếu nằm trong vùng có điều kiện thuận lợi và là động lực kinh tế của tỉnh, có điều kiện về không gian, thuận lợi cho việc kết nối các hạ tầng, nhất là các hạ tầng thiết yếu như giao thông, điện, nước; đồng thời, là những khu vực thuận lợi cho việc thu hút lao động làm việc tại các KCN. Phát triển KCN gắn với đô thị, dịch dịch vụ để hình thành </w:t>
      </w:r>
      <w:r w:rsidR="00786F67" w:rsidRPr="00B27D42">
        <w:rPr>
          <w:color w:val="000000"/>
          <w:sz w:val="28"/>
          <w:szCs w:val="28"/>
        </w:rPr>
        <w:t>KCN</w:t>
      </w:r>
      <w:r w:rsidRPr="00B27D42">
        <w:rPr>
          <w:color w:val="000000"/>
          <w:sz w:val="28"/>
          <w:szCs w:val="28"/>
        </w:rPr>
        <w:t xml:space="preserve"> gắn với phát triển các khu đô thị dịch vụ (diện tích khu đô thị dịch vụ bằng khoảng 10% diện tích </w:t>
      </w:r>
      <w:r w:rsidR="00786F67" w:rsidRPr="00B27D42">
        <w:rPr>
          <w:color w:val="000000"/>
          <w:sz w:val="28"/>
          <w:szCs w:val="28"/>
        </w:rPr>
        <w:t>KCN</w:t>
      </w:r>
      <w:r w:rsidRPr="00B27D42">
        <w:rPr>
          <w:color w:val="000000"/>
          <w:sz w:val="28"/>
          <w:szCs w:val="28"/>
        </w:rPr>
        <w:t xml:space="preserve">). </w:t>
      </w:r>
      <w:r w:rsidR="00786F67" w:rsidRPr="00B27D42">
        <w:rPr>
          <w:color w:val="000000"/>
          <w:sz w:val="28"/>
          <w:szCs w:val="28"/>
        </w:rPr>
        <w:t>CCN</w:t>
      </w:r>
      <w:r w:rsidRPr="00B27D42">
        <w:rPr>
          <w:color w:val="000000"/>
          <w:sz w:val="28"/>
          <w:szCs w:val="28"/>
        </w:rPr>
        <w:t xml:space="preserve"> phân bố tại các địa phương có điều kiện khó khăn hơn, theo hướng cơ bản địa bàn nào cũng có CCN.</w:t>
      </w:r>
    </w:p>
    <w:p w14:paraId="2B459CC9" w14:textId="77777777" w:rsidR="007B0089" w:rsidRPr="00B27D42" w:rsidRDefault="007B0089" w:rsidP="00786F67">
      <w:pPr>
        <w:pStyle w:val="NormalWeb"/>
        <w:spacing w:before="120" w:beforeAutospacing="0" w:after="120" w:afterAutospacing="0"/>
        <w:ind w:firstLine="540"/>
        <w:jc w:val="both"/>
        <w:rPr>
          <w:sz w:val="28"/>
          <w:szCs w:val="28"/>
        </w:rPr>
      </w:pPr>
      <w:r w:rsidRPr="00B27D42">
        <w:rPr>
          <w:color w:val="000000"/>
          <w:sz w:val="28"/>
          <w:szCs w:val="28"/>
        </w:rPr>
        <w:t>Với việc xác định vùng động lực phát triển kinh tế của tỉnh, bao gồm các địa phương có điều kiện về không gian, thuận lợi cho việc kết nối các hạ tầng, nhất là các hạ tầng thiết yếu như giao thông, điện, nước...; đồng thời, là những khu vực thuận lợi cho việc thu hút lao động làm việc tại các KCN để phát triển công nghiệp, tạo động lực thúc đẩy phát triển kinh tế xã hội.</w:t>
      </w:r>
    </w:p>
    <w:p w14:paraId="1CB53A5D" w14:textId="59584075" w:rsidR="007B0089" w:rsidRPr="00B27D42" w:rsidRDefault="007B0089" w:rsidP="00786F67">
      <w:pPr>
        <w:pStyle w:val="NormalWeb"/>
        <w:spacing w:before="120" w:beforeAutospacing="0" w:after="120" w:afterAutospacing="0"/>
        <w:ind w:firstLine="540"/>
        <w:jc w:val="both"/>
        <w:rPr>
          <w:sz w:val="28"/>
          <w:szCs w:val="28"/>
        </w:rPr>
      </w:pPr>
      <w:r w:rsidRPr="00B27D42">
        <w:rPr>
          <w:color w:val="000000"/>
          <w:sz w:val="28"/>
          <w:szCs w:val="28"/>
        </w:rPr>
        <w:t xml:space="preserve">Trong thời gian tới, </w:t>
      </w:r>
      <w:r w:rsidR="00786F67" w:rsidRPr="00B27D42">
        <w:rPr>
          <w:color w:val="000000"/>
          <w:sz w:val="28"/>
          <w:szCs w:val="28"/>
        </w:rPr>
        <w:t>t</w:t>
      </w:r>
      <w:r w:rsidRPr="00B27D42">
        <w:rPr>
          <w:color w:val="000000"/>
          <w:sz w:val="28"/>
          <w:szCs w:val="28"/>
        </w:rPr>
        <w:t xml:space="preserve">rục kinh tế của tỉnh được xác định theo các tuyến giao thông chính trên địa bàn, như: </w:t>
      </w:r>
      <w:r w:rsidR="00786F67" w:rsidRPr="00B27D42">
        <w:rPr>
          <w:color w:val="000000"/>
          <w:sz w:val="28"/>
          <w:szCs w:val="28"/>
        </w:rPr>
        <w:t>QL</w:t>
      </w:r>
      <w:r w:rsidR="00786F67" w:rsidRPr="00B27D42">
        <w:rPr>
          <w:color w:val="000000"/>
          <w:sz w:val="28"/>
          <w:szCs w:val="28"/>
          <w:lang w:val="vi-VN"/>
        </w:rPr>
        <w:t>.</w:t>
      </w:r>
      <w:r w:rsidRPr="00B27D42">
        <w:rPr>
          <w:color w:val="000000"/>
          <w:sz w:val="28"/>
          <w:szCs w:val="28"/>
        </w:rPr>
        <w:t xml:space="preserve">279, </w:t>
      </w:r>
      <w:r w:rsidR="00786F67" w:rsidRPr="00B27D42">
        <w:rPr>
          <w:color w:val="000000"/>
          <w:sz w:val="28"/>
          <w:szCs w:val="28"/>
        </w:rPr>
        <w:t>QL</w:t>
      </w:r>
      <w:r w:rsidR="00786F67" w:rsidRPr="00B27D42">
        <w:rPr>
          <w:color w:val="000000"/>
          <w:sz w:val="28"/>
          <w:szCs w:val="28"/>
          <w:lang w:val="vi-VN"/>
        </w:rPr>
        <w:t>.</w:t>
      </w:r>
      <w:r w:rsidRPr="00B27D42">
        <w:rPr>
          <w:color w:val="000000"/>
          <w:sz w:val="28"/>
          <w:szCs w:val="28"/>
        </w:rPr>
        <w:t xml:space="preserve">32, </w:t>
      </w:r>
      <w:r w:rsidR="00786F67" w:rsidRPr="00B27D42">
        <w:rPr>
          <w:color w:val="000000"/>
          <w:sz w:val="28"/>
          <w:szCs w:val="28"/>
        </w:rPr>
        <w:t>QL</w:t>
      </w:r>
      <w:r w:rsidR="00786F67" w:rsidRPr="00B27D42">
        <w:rPr>
          <w:color w:val="000000"/>
          <w:sz w:val="28"/>
          <w:szCs w:val="28"/>
          <w:lang w:val="vi-VN"/>
        </w:rPr>
        <w:t>.</w:t>
      </w:r>
      <w:r w:rsidRPr="00B27D42">
        <w:rPr>
          <w:color w:val="000000"/>
          <w:sz w:val="28"/>
          <w:szCs w:val="28"/>
        </w:rPr>
        <w:t>4D, Cao tốc đi qua các huyện Than Uyên, Tân Uyên, Tam Đường, TP Lai Châu, Phong Thổ... Đây là khu vực có có tính kết nối cao trong tỉnh và với các tỉnh trong khu vực và cả nước; là khu vực tập trung chủ yếu các khu, cụm công nghiệp hiện có của tỉnh. Đồng thời, là những khu vực có không gian phát triển trong tương lai. Tại Trục kinh tế sẽ tập trung phát triển công nghiệp, dịch vụ, thương mại, khu vực này sẽ hình thành vùng động lực kinh tế của tỉnh.</w:t>
      </w:r>
    </w:p>
    <w:p w14:paraId="6F8CC0DF" w14:textId="77777777" w:rsidR="007B0089" w:rsidRPr="00B27D42" w:rsidRDefault="007B0089" w:rsidP="00786F67">
      <w:pPr>
        <w:pStyle w:val="NormalWeb"/>
        <w:spacing w:before="120" w:beforeAutospacing="0" w:after="120" w:afterAutospacing="0"/>
        <w:ind w:firstLine="540"/>
        <w:rPr>
          <w:color w:val="000000"/>
          <w:sz w:val="28"/>
          <w:szCs w:val="28"/>
          <w:lang w:val="vi-VN"/>
        </w:rPr>
      </w:pPr>
      <w:r w:rsidRPr="00B27D42">
        <w:rPr>
          <w:color w:val="000000"/>
          <w:sz w:val="28"/>
          <w:szCs w:val="28"/>
        </w:rPr>
        <w:t>Trên cơ sở điều kiện cụ thể của từng khu vực quy hoạch thành lập các KCN, CCN bố trí quỹ đất để phát triển các khu đô thị - dịch vụ nhằm đáp ứng nhu cầu của người lao động, để đảm bảo phát triển hạ tầng xã hội quanh các KCN.</w:t>
      </w:r>
    </w:p>
    <w:p w14:paraId="05D028F8" w14:textId="6202FB8F" w:rsidR="007B0089" w:rsidRPr="00B27D42" w:rsidRDefault="00786F67" w:rsidP="007A667F">
      <w:pPr>
        <w:keepNext/>
        <w:keepLines/>
        <w:spacing w:before="120" w:after="120" w:line="240" w:lineRule="auto"/>
        <w:jc w:val="both"/>
        <w:outlineLvl w:val="2"/>
        <w:rPr>
          <w:b/>
          <w:i/>
          <w:iCs/>
          <w:lang w:val="en-US"/>
        </w:rPr>
      </w:pPr>
      <w:bookmarkStart w:id="1063" w:name="_Toc72311163"/>
      <w:r w:rsidRPr="00B27D42">
        <w:rPr>
          <w:b/>
          <w:i/>
          <w:iCs/>
          <w:lang w:val="en-US"/>
        </w:rPr>
        <w:lastRenderedPageBreak/>
        <w:t>2.2.</w:t>
      </w:r>
      <w:r w:rsidR="007B0089" w:rsidRPr="00B27D42">
        <w:rPr>
          <w:b/>
          <w:i/>
          <w:iCs/>
          <w:lang w:val="en-US"/>
        </w:rPr>
        <w:t xml:space="preserve"> Các khu vực</w:t>
      </w:r>
      <w:r w:rsidRPr="00B27D42">
        <w:rPr>
          <w:b/>
          <w:i/>
          <w:iCs/>
          <w:lang w:val="en-US"/>
        </w:rPr>
        <w:t xml:space="preserve"> tập trung phát triển công nghiệp đến năm 2030, tầm nhìn 2050</w:t>
      </w:r>
      <w:bookmarkEnd w:id="1063"/>
    </w:p>
    <w:p w14:paraId="1DC0729C" w14:textId="73B00DEC" w:rsidR="007B0089" w:rsidRPr="00B27D42" w:rsidRDefault="007B0089" w:rsidP="00786F67">
      <w:pPr>
        <w:pStyle w:val="NormalWeb"/>
        <w:spacing w:before="120" w:beforeAutospacing="0" w:after="120" w:afterAutospacing="0"/>
        <w:ind w:firstLine="540"/>
        <w:jc w:val="both"/>
        <w:rPr>
          <w:sz w:val="28"/>
          <w:szCs w:val="28"/>
        </w:rPr>
      </w:pPr>
      <w:r w:rsidRPr="00B27D42">
        <w:rPr>
          <w:color w:val="000000"/>
          <w:sz w:val="28"/>
          <w:szCs w:val="28"/>
        </w:rPr>
        <w:t xml:space="preserve">Khu vực tập trung phát triển các </w:t>
      </w:r>
      <w:r w:rsidR="00786F67" w:rsidRPr="00B27D42">
        <w:rPr>
          <w:color w:val="000000"/>
          <w:sz w:val="28"/>
          <w:szCs w:val="28"/>
        </w:rPr>
        <w:t>KCN</w:t>
      </w:r>
      <w:r w:rsidRPr="00B27D42">
        <w:rPr>
          <w:color w:val="000000"/>
          <w:sz w:val="28"/>
          <w:szCs w:val="28"/>
        </w:rPr>
        <w:t xml:space="preserve"> tại các huyện có vị trí thuận lợi về giao thông và điều kiện địa hình, quỹ đất phát triển. Dự kiến khu vực phát triển các KCN bao gồm các huyện Than Uyên, Tân Uyên và Phong Thổ.</w:t>
      </w:r>
    </w:p>
    <w:p w14:paraId="7AF98D34" w14:textId="33C2C678" w:rsidR="007B0089" w:rsidRPr="00B27D42" w:rsidRDefault="007B0089" w:rsidP="00786F67">
      <w:pPr>
        <w:pStyle w:val="NormalWeb"/>
        <w:spacing w:before="120" w:beforeAutospacing="0" w:after="120" w:afterAutospacing="0"/>
        <w:ind w:firstLine="540"/>
        <w:jc w:val="both"/>
        <w:rPr>
          <w:color w:val="000000"/>
          <w:sz w:val="28"/>
          <w:szCs w:val="28"/>
          <w:lang w:val="vi-VN"/>
        </w:rPr>
      </w:pPr>
      <w:r w:rsidRPr="00B27D42">
        <w:rPr>
          <w:color w:val="000000"/>
          <w:sz w:val="28"/>
          <w:szCs w:val="28"/>
        </w:rPr>
        <w:t xml:space="preserve">Đối với </w:t>
      </w:r>
      <w:r w:rsidR="00786F67" w:rsidRPr="00B27D42">
        <w:rPr>
          <w:color w:val="000000"/>
          <w:sz w:val="28"/>
          <w:szCs w:val="28"/>
        </w:rPr>
        <w:t>CCN</w:t>
      </w:r>
      <w:r w:rsidRPr="00B27D42">
        <w:rPr>
          <w:color w:val="000000"/>
          <w:sz w:val="28"/>
          <w:szCs w:val="28"/>
        </w:rPr>
        <w:t xml:space="preserve"> sẽ bố trí cụm công nghiệp tại các huyện trên địa bàn tỉnh Lai Châu bao gồm: Tân Uyên, Than Uyên, Phong Thổ, Mường Tè, Tam Đường, Sìn Hồ, Nậm Nhùn.</w:t>
      </w:r>
    </w:p>
    <w:p w14:paraId="52AB0F7B" w14:textId="2A79096F" w:rsidR="007B0089" w:rsidRPr="00B27D42" w:rsidRDefault="00786F67" w:rsidP="007A667F">
      <w:pPr>
        <w:keepNext/>
        <w:keepLines/>
        <w:spacing w:before="120" w:after="120" w:line="240" w:lineRule="auto"/>
        <w:jc w:val="both"/>
        <w:outlineLvl w:val="2"/>
        <w:rPr>
          <w:b/>
          <w:i/>
          <w:iCs/>
          <w:lang w:val="en-US"/>
        </w:rPr>
      </w:pPr>
      <w:bookmarkStart w:id="1064" w:name="_Toc72311164"/>
      <w:r w:rsidRPr="00B27D42">
        <w:rPr>
          <w:b/>
          <w:i/>
          <w:iCs/>
          <w:lang w:val="en-US"/>
        </w:rPr>
        <w:t>2.3.</w:t>
      </w:r>
      <w:r w:rsidR="007B0089" w:rsidRPr="00B27D42">
        <w:rPr>
          <w:b/>
          <w:i/>
          <w:iCs/>
          <w:lang w:val="en-US"/>
        </w:rPr>
        <w:t xml:space="preserve"> Phân bố các khu công nghiệp</w:t>
      </w:r>
      <w:bookmarkEnd w:id="1064"/>
    </w:p>
    <w:p w14:paraId="077DCAD0" w14:textId="610A6D49" w:rsidR="007B0089" w:rsidRPr="00B27D42" w:rsidRDefault="007B0089" w:rsidP="00786F67">
      <w:pPr>
        <w:pStyle w:val="NormalWeb"/>
        <w:spacing w:before="120" w:beforeAutospacing="0" w:after="120" w:afterAutospacing="0"/>
        <w:ind w:firstLine="540"/>
        <w:jc w:val="both"/>
        <w:rPr>
          <w:sz w:val="28"/>
          <w:szCs w:val="28"/>
        </w:rPr>
      </w:pPr>
      <w:r w:rsidRPr="00B27D42">
        <w:rPr>
          <w:color w:val="000000"/>
          <w:sz w:val="28"/>
          <w:szCs w:val="28"/>
        </w:rPr>
        <w:t>Giai đoạn 2021-2030, dự kiến bố trí 02 KCN với tổng diện tích khoảng 400 ha trong đó giữ nguyên 01 KCN Mường so hiện có với diện tích 200</w:t>
      </w:r>
      <w:r w:rsidR="00786F67" w:rsidRPr="00B27D42">
        <w:rPr>
          <w:color w:val="000000"/>
          <w:sz w:val="28"/>
          <w:szCs w:val="28"/>
          <w:lang w:val="vi-VN"/>
        </w:rPr>
        <w:t xml:space="preserve"> </w:t>
      </w:r>
      <w:r w:rsidRPr="00B27D42">
        <w:rPr>
          <w:color w:val="000000"/>
          <w:sz w:val="28"/>
          <w:szCs w:val="28"/>
        </w:rPr>
        <w:t>ha, thành lập mới 01 KCN tại huyện Than Uyên diện tích dự kiến 150</w:t>
      </w:r>
      <w:r w:rsidR="00786F67" w:rsidRPr="00B27D42">
        <w:rPr>
          <w:color w:val="000000"/>
          <w:sz w:val="28"/>
          <w:szCs w:val="28"/>
          <w:lang w:val="vi-VN"/>
        </w:rPr>
        <w:t xml:space="preserve"> </w:t>
      </w:r>
      <w:r w:rsidRPr="00B27D42">
        <w:rPr>
          <w:color w:val="000000"/>
          <w:sz w:val="28"/>
          <w:szCs w:val="28"/>
        </w:rPr>
        <w:t>-</w:t>
      </w:r>
      <w:r w:rsidR="00786F67" w:rsidRPr="00B27D42">
        <w:rPr>
          <w:color w:val="000000"/>
          <w:sz w:val="28"/>
          <w:szCs w:val="28"/>
          <w:lang w:val="vi-VN"/>
        </w:rPr>
        <w:t xml:space="preserve"> </w:t>
      </w:r>
      <w:r w:rsidRPr="00B27D42">
        <w:rPr>
          <w:color w:val="000000"/>
          <w:sz w:val="28"/>
          <w:szCs w:val="28"/>
        </w:rPr>
        <w:t>200 ha.</w:t>
      </w:r>
    </w:p>
    <w:p w14:paraId="7FDA3AF7" w14:textId="680F61EF" w:rsidR="007B0089" w:rsidRPr="00B27D42" w:rsidRDefault="007B0089" w:rsidP="00786F67">
      <w:pPr>
        <w:pStyle w:val="NormalWeb"/>
        <w:spacing w:before="120" w:beforeAutospacing="0" w:after="120" w:afterAutospacing="0"/>
        <w:ind w:firstLine="540"/>
        <w:jc w:val="both"/>
        <w:rPr>
          <w:sz w:val="28"/>
          <w:szCs w:val="28"/>
        </w:rPr>
      </w:pPr>
      <w:r w:rsidRPr="00B27D42">
        <w:rPr>
          <w:color w:val="000000"/>
          <w:sz w:val="28"/>
          <w:szCs w:val="28"/>
        </w:rPr>
        <w:t>Giai đoạn 2031-2050 tiếp tục hình thành 02 KCN với tổng diện tích 500</w:t>
      </w:r>
      <w:r w:rsidR="00786F67" w:rsidRPr="00B27D42">
        <w:rPr>
          <w:color w:val="000000"/>
          <w:sz w:val="28"/>
          <w:szCs w:val="28"/>
          <w:lang w:val="vi-VN"/>
        </w:rPr>
        <w:t xml:space="preserve"> </w:t>
      </w:r>
      <w:r w:rsidRPr="00B27D42">
        <w:rPr>
          <w:color w:val="000000"/>
          <w:sz w:val="28"/>
          <w:szCs w:val="28"/>
        </w:rPr>
        <w:t>ha trong đó 01KCN tại huyện Tân Uyên và 01 KCN tại huyện Phong Thổ.</w:t>
      </w:r>
    </w:p>
    <w:p w14:paraId="721518C7" w14:textId="68108161" w:rsidR="007B0089" w:rsidRPr="00B27D42" w:rsidRDefault="00786F67" w:rsidP="007A667F">
      <w:pPr>
        <w:keepNext/>
        <w:keepLines/>
        <w:spacing w:before="120" w:after="120" w:line="240" w:lineRule="auto"/>
        <w:jc w:val="both"/>
        <w:outlineLvl w:val="2"/>
      </w:pPr>
      <w:bookmarkStart w:id="1065" w:name="_Toc72311165"/>
      <w:r w:rsidRPr="00B27D42">
        <w:rPr>
          <w:b/>
          <w:i/>
          <w:iCs/>
          <w:lang w:val="en-US"/>
        </w:rPr>
        <w:t>2</w:t>
      </w:r>
      <w:r w:rsidRPr="00B27D42">
        <w:rPr>
          <w:b/>
          <w:i/>
          <w:iCs/>
        </w:rPr>
        <w:t>.4.</w:t>
      </w:r>
      <w:r w:rsidR="007B0089" w:rsidRPr="00B27D42">
        <w:rPr>
          <w:b/>
          <w:i/>
          <w:iCs/>
          <w:lang w:val="en-US"/>
        </w:rPr>
        <w:t xml:space="preserve"> Phân bố các cụm công nghiệp</w:t>
      </w:r>
      <w:bookmarkEnd w:id="1065"/>
    </w:p>
    <w:p w14:paraId="2E647EA8" w14:textId="06853A34" w:rsidR="007B0089" w:rsidRPr="00B27D42" w:rsidRDefault="007B0089" w:rsidP="00786F67">
      <w:pPr>
        <w:pStyle w:val="NormalWeb"/>
        <w:spacing w:before="120" w:beforeAutospacing="0" w:after="120" w:afterAutospacing="0"/>
        <w:ind w:firstLine="540"/>
        <w:jc w:val="both"/>
        <w:rPr>
          <w:sz w:val="28"/>
          <w:szCs w:val="28"/>
        </w:rPr>
      </w:pPr>
      <w:r w:rsidRPr="00B27D42">
        <w:rPr>
          <w:color w:val="000000"/>
          <w:sz w:val="28"/>
          <w:szCs w:val="28"/>
        </w:rPr>
        <w:t xml:space="preserve">Giai đoạn 2021-2030: bố trí 04 </w:t>
      </w:r>
      <w:r w:rsidR="00786F67" w:rsidRPr="00B27D42">
        <w:rPr>
          <w:color w:val="000000"/>
          <w:sz w:val="28"/>
          <w:szCs w:val="28"/>
        </w:rPr>
        <w:t>CCN</w:t>
      </w:r>
      <w:r w:rsidRPr="00B27D42">
        <w:rPr>
          <w:color w:val="000000"/>
          <w:sz w:val="28"/>
          <w:szCs w:val="28"/>
        </w:rPr>
        <w:t xml:space="preserve"> 162,9 ha trong đó, giữ nguyên 03 </w:t>
      </w:r>
      <w:r w:rsidR="00786F67" w:rsidRPr="00B27D42">
        <w:rPr>
          <w:color w:val="000000"/>
          <w:sz w:val="28"/>
          <w:szCs w:val="28"/>
        </w:rPr>
        <w:t>CCN</w:t>
      </w:r>
      <w:r w:rsidRPr="00B27D42">
        <w:rPr>
          <w:color w:val="000000"/>
          <w:sz w:val="28"/>
          <w:szCs w:val="28"/>
        </w:rPr>
        <w:t xml:space="preserve"> tại Tân Uyên, Than Uyên, Nậm Hàng, bổ sung 01 </w:t>
      </w:r>
      <w:r w:rsidR="00786F67" w:rsidRPr="00B27D42">
        <w:rPr>
          <w:color w:val="000000"/>
          <w:sz w:val="28"/>
          <w:szCs w:val="28"/>
        </w:rPr>
        <w:t>CCN</w:t>
      </w:r>
      <w:r w:rsidRPr="00B27D42">
        <w:rPr>
          <w:color w:val="000000"/>
          <w:sz w:val="28"/>
          <w:szCs w:val="28"/>
        </w:rPr>
        <w:t xml:space="preserve"> Tam Đường (60ha) trên cơ sở điều chỉnh KCN Tam Đường thành </w:t>
      </w:r>
      <w:r w:rsidR="00786F67" w:rsidRPr="00B27D42">
        <w:rPr>
          <w:color w:val="000000"/>
          <w:sz w:val="28"/>
          <w:szCs w:val="28"/>
        </w:rPr>
        <w:t>CCN</w:t>
      </w:r>
      <w:r w:rsidRPr="00B27D42">
        <w:rPr>
          <w:color w:val="000000"/>
          <w:sz w:val="28"/>
          <w:szCs w:val="28"/>
        </w:rPr>
        <w:t>.</w:t>
      </w:r>
    </w:p>
    <w:p w14:paraId="605BD051" w14:textId="285824F5" w:rsidR="007B0089" w:rsidRPr="00B27D42" w:rsidRDefault="007B0089" w:rsidP="00786F67">
      <w:pPr>
        <w:pStyle w:val="NormalWeb"/>
        <w:spacing w:before="120" w:beforeAutospacing="0" w:after="120" w:afterAutospacing="0"/>
        <w:ind w:firstLine="540"/>
        <w:rPr>
          <w:sz w:val="28"/>
          <w:szCs w:val="28"/>
        </w:rPr>
      </w:pPr>
      <w:r w:rsidRPr="00B27D42">
        <w:rPr>
          <w:color w:val="000000"/>
          <w:sz w:val="28"/>
          <w:szCs w:val="28"/>
        </w:rPr>
        <w:t xml:space="preserve">Giai đoạn 2031-2050: Nghiên cứu xây dựng 02 </w:t>
      </w:r>
      <w:r w:rsidR="00786F67" w:rsidRPr="00B27D42">
        <w:rPr>
          <w:color w:val="000000"/>
          <w:sz w:val="28"/>
          <w:szCs w:val="28"/>
        </w:rPr>
        <w:t>CCN</w:t>
      </w:r>
      <w:r w:rsidRPr="00B27D42">
        <w:rPr>
          <w:color w:val="000000"/>
          <w:sz w:val="28"/>
          <w:szCs w:val="28"/>
        </w:rPr>
        <w:t xml:space="preserve"> tại các huyện Sìn Hồ, Mường Tè.</w:t>
      </w:r>
    </w:p>
    <w:p w14:paraId="3D5392BC" w14:textId="3D398C28" w:rsidR="007B0089" w:rsidRPr="00B27D42" w:rsidRDefault="00786F67" w:rsidP="007A667F">
      <w:pPr>
        <w:keepNext/>
        <w:keepLines/>
        <w:spacing w:before="120" w:after="120" w:line="240" w:lineRule="auto"/>
        <w:jc w:val="both"/>
        <w:outlineLvl w:val="2"/>
      </w:pPr>
      <w:bookmarkStart w:id="1066" w:name="_Toc72311166"/>
      <w:r w:rsidRPr="00B27D42">
        <w:rPr>
          <w:b/>
          <w:i/>
          <w:iCs/>
          <w:lang w:val="en-US"/>
        </w:rPr>
        <w:t>2</w:t>
      </w:r>
      <w:r w:rsidRPr="00B27D42">
        <w:rPr>
          <w:b/>
          <w:i/>
          <w:iCs/>
        </w:rPr>
        <w:t>.5.</w:t>
      </w:r>
      <w:r w:rsidR="007B0089" w:rsidRPr="00B27D42">
        <w:rPr>
          <w:b/>
          <w:i/>
          <w:iCs/>
          <w:lang w:val="en-US"/>
        </w:rPr>
        <w:t xml:space="preserve"> Định hướng thu hút các ngành công nghiệp</w:t>
      </w:r>
      <w:bookmarkEnd w:id="1066"/>
      <w:r w:rsidR="007B0089" w:rsidRPr="00B27D42">
        <w:rPr>
          <w:i/>
          <w:iCs/>
          <w:color w:val="000000"/>
        </w:rPr>
        <w:t> </w:t>
      </w:r>
    </w:p>
    <w:p w14:paraId="74C4D993" w14:textId="77777777" w:rsidR="007C27D0" w:rsidRPr="007C27D0" w:rsidRDefault="007C27D0" w:rsidP="007C27D0">
      <w:pPr>
        <w:pStyle w:val="NormalWeb"/>
        <w:spacing w:before="120" w:beforeAutospacing="0" w:after="120" w:afterAutospacing="0"/>
        <w:ind w:firstLine="540"/>
        <w:jc w:val="both"/>
        <w:rPr>
          <w:sz w:val="28"/>
          <w:szCs w:val="28"/>
        </w:rPr>
      </w:pPr>
      <w:bookmarkStart w:id="1067" w:name="_Toc72311167"/>
      <w:r w:rsidRPr="007C27D0">
        <w:rPr>
          <w:color w:val="000000"/>
          <w:sz w:val="28"/>
          <w:szCs w:val="28"/>
        </w:rPr>
        <w:t>- Khu vực Tân Uyên: Thu hút các dự án chế biến nông lâm thủy sản, cơ khí chế tạo, dược liệu</w:t>
      </w:r>
      <w:r w:rsidRPr="007C27D0">
        <w:rPr>
          <w:color w:val="000000"/>
          <w:sz w:val="28"/>
          <w:szCs w:val="28"/>
          <w:lang w:val="vi-VN"/>
        </w:rPr>
        <w:t>,..</w:t>
      </w:r>
      <w:r w:rsidRPr="007C27D0">
        <w:rPr>
          <w:color w:val="000000"/>
          <w:sz w:val="28"/>
          <w:szCs w:val="28"/>
        </w:rPr>
        <w:t>.</w:t>
      </w:r>
    </w:p>
    <w:p w14:paraId="3EDBD137" w14:textId="77777777" w:rsidR="007C27D0" w:rsidRPr="007C27D0" w:rsidRDefault="007C27D0" w:rsidP="007C27D0">
      <w:pPr>
        <w:pStyle w:val="NormalWeb"/>
        <w:spacing w:before="120" w:beforeAutospacing="0" w:after="120" w:afterAutospacing="0"/>
        <w:ind w:firstLine="540"/>
        <w:jc w:val="both"/>
        <w:rPr>
          <w:sz w:val="28"/>
          <w:szCs w:val="28"/>
        </w:rPr>
      </w:pPr>
      <w:r w:rsidRPr="007C27D0">
        <w:rPr>
          <w:color w:val="000000"/>
          <w:sz w:val="28"/>
          <w:szCs w:val="28"/>
        </w:rPr>
        <w:t>- Khu vực Than Uyên: Thu hút các dự án chế biến nông lâm thủy sản, cơ khí chế tạo, thức ăn gia súc, phân bón, chế biến gỗ, dược liệu</w:t>
      </w:r>
      <w:r w:rsidRPr="007C27D0">
        <w:rPr>
          <w:color w:val="000000"/>
          <w:sz w:val="28"/>
          <w:szCs w:val="28"/>
          <w:lang w:val="vi-VN"/>
        </w:rPr>
        <w:t>,</w:t>
      </w:r>
      <w:r w:rsidRPr="007C27D0">
        <w:rPr>
          <w:color w:val="000000"/>
          <w:sz w:val="28"/>
          <w:szCs w:val="28"/>
        </w:rPr>
        <w:t>…</w:t>
      </w:r>
    </w:p>
    <w:p w14:paraId="11F60BB7" w14:textId="77777777" w:rsidR="007C27D0" w:rsidRPr="007C27D0" w:rsidRDefault="007C27D0" w:rsidP="007C27D0">
      <w:pPr>
        <w:pStyle w:val="NormalWeb"/>
        <w:spacing w:before="120" w:beforeAutospacing="0" w:after="120" w:afterAutospacing="0"/>
        <w:ind w:firstLine="540"/>
        <w:rPr>
          <w:sz w:val="28"/>
          <w:szCs w:val="28"/>
        </w:rPr>
      </w:pPr>
      <w:r w:rsidRPr="007C27D0">
        <w:rPr>
          <w:color w:val="000000"/>
          <w:sz w:val="28"/>
          <w:szCs w:val="28"/>
        </w:rPr>
        <w:t>- Khu vực Phong Thổ: Chế biến nông lâm sản, khoáng sản, cơ khí, VLXD</w:t>
      </w:r>
      <w:r w:rsidRPr="007C27D0">
        <w:rPr>
          <w:color w:val="000000"/>
          <w:sz w:val="28"/>
          <w:szCs w:val="28"/>
          <w:lang w:val="vi-VN"/>
        </w:rPr>
        <w:t>,</w:t>
      </w:r>
      <w:r w:rsidRPr="007C27D0">
        <w:rPr>
          <w:color w:val="000000"/>
          <w:sz w:val="28"/>
          <w:szCs w:val="28"/>
        </w:rPr>
        <w:t>…</w:t>
      </w:r>
    </w:p>
    <w:p w14:paraId="272C3211" w14:textId="77777777" w:rsidR="007C27D0" w:rsidRPr="00B27D42" w:rsidRDefault="007C27D0" w:rsidP="007C27D0">
      <w:pPr>
        <w:pStyle w:val="NormalWeb"/>
        <w:spacing w:before="120" w:beforeAutospacing="0" w:after="120" w:afterAutospacing="0"/>
        <w:ind w:firstLine="540"/>
        <w:jc w:val="both"/>
        <w:rPr>
          <w:color w:val="000000"/>
          <w:sz w:val="28"/>
          <w:szCs w:val="28"/>
          <w:lang w:val="vi-VN"/>
        </w:rPr>
      </w:pPr>
      <w:r w:rsidRPr="007C27D0">
        <w:rPr>
          <w:color w:val="000000"/>
          <w:sz w:val="28"/>
          <w:szCs w:val="28"/>
        </w:rPr>
        <w:t>- Các CCN tại các huyện: thu hút chế biến nông, lâm sản, thủ công mỹ nghệ, sản xuất vật liệu xây dựng, tiểu thủ công nghiệp</w:t>
      </w:r>
      <w:r w:rsidRPr="007C27D0">
        <w:rPr>
          <w:color w:val="000000"/>
          <w:sz w:val="28"/>
          <w:szCs w:val="28"/>
          <w:lang w:val="vi-VN"/>
        </w:rPr>
        <w:t>,</w:t>
      </w:r>
      <w:r w:rsidRPr="007C27D0">
        <w:rPr>
          <w:color w:val="000000"/>
          <w:sz w:val="28"/>
          <w:szCs w:val="28"/>
        </w:rPr>
        <w:t>….</w:t>
      </w:r>
    </w:p>
    <w:p w14:paraId="4593AC46" w14:textId="1195B393" w:rsidR="00192281" w:rsidRPr="00B27D42" w:rsidRDefault="00192281" w:rsidP="007A667F">
      <w:pPr>
        <w:keepNext/>
        <w:keepLines/>
        <w:tabs>
          <w:tab w:val="left" w:pos="567"/>
        </w:tabs>
        <w:spacing w:before="120" w:after="120" w:line="240" w:lineRule="auto"/>
        <w:jc w:val="both"/>
        <w:outlineLvl w:val="1"/>
        <w:rPr>
          <w:b/>
          <w:color w:val="00B050"/>
        </w:rPr>
      </w:pPr>
      <w:bookmarkStart w:id="1068" w:name="_Toc73506189"/>
      <w:r w:rsidRPr="00B27D42">
        <w:rPr>
          <w:b/>
          <w:color w:val="00B050"/>
        </w:rPr>
        <w:t xml:space="preserve">3. Phân bố không gian </w:t>
      </w:r>
      <w:r w:rsidR="00E01C66" w:rsidRPr="00B27D42">
        <w:rPr>
          <w:b/>
          <w:color w:val="00B050"/>
        </w:rPr>
        <w:t>nông, lâm</w:t>
      </w:r>
      <w:r w:rsidRPr="00B27D42">
        <w:rPr>
          <w:b/>
          <w:color w:val="00B050"/>
        </w:rPr>
        <w:t xml:space="preserve"> </w:t>
      </w:r>
      <w:r w:rsidR="00E01C66" w:rsidRPr="00B27D42">
        <w:rPr>
          <w:b/>
          <w:color w:val="00B050"/>
        </w:rPr>
        <w:t>nghiệp, thủy sản</w:t>
      </w:r>
      <w:r w:rsidRPr="00B27D42">
        <w:rPr>
          <w:b/>
          <w:color w:val="00B050"/>
        </w:rPr>
        <w:t xml:space="preserve"> và </w:t>
      </w:r>
      <w:r w:rsidR="00E01C66" w:rsidRPr="00B27D42">
        <w:rPr>
          <w:b/>
          <w:color w:val="00B050"/>
        </w:rPr>
        <w:t>các khu sản xuất nông nghiệp tập trung</w:t>
      </w:r>
      <w:bookmarkEnd w:id="1067"/>
      <w:bookmarkEnd w:id="1068"/>
    </w:p>
    <w:p w14:paraId="0AB4EC52" w14:textId="1DABDF95" w:rsidR="00E01C66" w:rsidRPr="00B27D42" w:rsidRDefault="00192281" w:rsidP="0034074E">
      <w:pPr>
        <w:spacing w:before="120" w:after="120" w:line="240" w:lineRule="auto"/>
        <w:ind w:firstLine="547"/>
        <w:jc w:val="both"/>
      </w:pPr>
      <w:r w:rsidRPr="00B27D42">
        <w:t xml:space="preserve">Bố trí không gian sản xuất nông nghiệp theo hướng khai thác hiệu quả điều kiện đất đai, sinh thái và hạ tầng thủy lợi để hình thành phát triển các khu sản xuất nông nghiệp hàng hóa lớn tập trung liên huyện, liên xã có năng suất, chất lượng cao. </w:t>
      </w:r>
      <w:r w:rsidR="00E01C66" w:rsidRPr="00B27D42">
        <w:t xml:space="preserve">Việc hình thành và phát triển các vùng sản xuất nông nghiệp chủ lực trên địa bàn tỉnh Lai Châu (gồm: mắc ca, chè, cao su, lúc đặc sản, cây ăn quả, hoa, quế, dược liệu, chăn nuôi đại gia súc, chăn nuôi lợn, nuôi ong, tôm, cá lồng) đã được trình bày chi tiết ở mục </w:t>
      </w:r>
      <w:r w:rsidR="0034074E" w:rsidRPr="00B27D42">
        <w:t xml:space="preserve">2 Phương hướng phát triển ngành nông, lâm nghiệp và thủy sản </w:t>
      </w:r>
      <w:r w:rsidR="0034074E" w:rsidRPr="00D61422">
        <w:t>(</w:t>
      </w:r>
      <w:r w:rsidR="0034074E" w:rsidRPr="00D61422">
        <w:rPr>
          <w:i/>
        </w:rPr>
        <w:t>phần 2.3.4. Lựa chọn một số ngành, sản phẩm chủ lực trên địa bàn tỉnh</w:t>
      </w:r>
      <w:r w:rsidR="0034074E" w:rsidRPr="00D61422">
        <w:t>).</w:t>
      </w:r>
    </w:p>
    <w:p w14:paraId="7CFA9D8E" w14:textId="252CF7AC" w:rsidR="003C4564" w:rsidRPr="00B27D42" w:rsidRDefault="000054F0" w:rsidP="007A667F">
      <w:pPr>
        <w:keepNext/>
        <w:keepLines/>
        <w:tabs>
          <w:tab w:val="left" w:pos="567"/>
        </w:tabs>
        <w:spacing w:before="120" w:after="120" w:line="240" w:lineRule="auto"/>
        <w:jc w:val="both"/>
        <w:outlineLvl w:val="1"/>
        <w:rPr>
          <w:b/>
          <w:color w:val="00B050"/>
        </w:rPr>
      </w:pPr>
      <w:bookmarkStart w:id="1069" w:name="_Toc72311168"/>
      <w:bookmarkStart w:id="1070" w:name="_Toc73506190"/>
      <w:r w:rsidRPr="00B27D42">
        <w:rPr>
          <w:b/>
          <w:color w:val="00B050"/>
        </w:rPr>
        <w:lastRenderedPageBreak/>
        <w:t>4</w:t>
      </w:r>
      <w:r w:rsidR="003C4564" w:rsidRPr="00B27D42">
        <w:rPr>
          <w:b/>
          <w:color w:val="00B050"/>
        </w:rPr>
        <w:t>. Phân bố không gian du lịch</w:t>
      </w:r>
      <w:bookmarkEnd w:id="1069"/>
      <w:bookmarkEnd w:id="1070"/>
    </w:p>
    <w:p w14:paraId="5F1F00F1" w14:textId="77777777" w:rsidR="008226D8" w:rsidRDefault="008226D8" w:rsidP="008226D8">
      <w:pPr>
        <w:spacing w:before="120" w:after="120" w:line="240" w:lineRule="auto"/>
        <w:ind w:firstLine="567"/>
        <w:jc w:val="both"/>
        <w:rPr>
          <w:color w:val="000000"/>
          <w:lang w:val="en-US"/>
        </w:rPr>
      </w:pPr>
      <w:r w:rsidRPr="00B27D42">
        <w:rPr>
          <w:color w:val="000000"/>
          <w:lang w:val="en-US"/>
        </w:rPr>
        <w:t>Hướng phát triển của không gian du lịch của Lai Châu như sau:</w:t>
      </w:r>
    </w:p>
    <w:p w14:paraId="4373FE95" w14:textId="5B6CB184" w:rsidR="008226D8" w:rsidRDefault="008226D8" w:rsidP="008226D8">
      <w:pPr>
        <w:pStyle w:val="NormalWeb"/>
        <w:spacing w:before="120" w:beforeAutospacing="0" w:after="120" w:afterAutospacing="0"/>
        <w:ind w:firstLine="567"/>
        <w:jc w:val="both"/>
        <w:rPr>
          <w:color w:val="000000"/>
          <w:sz w:val="28"/>
          <w:szCs w:val="26"/>
        </w:rPr>
      </w:pPr>
      <w:r w:rsidRPr="00C630EC">
        <w:rPr>
          <w:color w:val="000000"/>
          <w:sz w:val="28"/>
          <w:szCs w:val="26"/>
        </w:rPr>
        <w:t>- Vùng phát triển du lịch dọc quốc lộ 4D: Gồm 3 đơn vị hành chính là huyện Tam Đường, thành phố Lai Châu và huyện Phong Thổ với trọng tâm là thành phố Lai Châu. Khu vực này có khả năng kết nối tốt với tỉnh Lào Cai và trung tâm du lịch Sapa (Lào Cai), là hạt nhân gắn kết giữa các vùng du lịch của tỉnh Lai Châu. Không gian du lịch trung tâm có tài nguyên du lịch vượt trội, với nhiều điểm đến hấp dẫn khách du lịch như Thác Tác Tình, hang động Pu Sam Cáp, Tiên Sơn, các bản văn hóa du lịch Nà Luồng, Sin Suối Hồ, bản Bo, bản Hon…</w:t>
      </w:r>
    </w:p>
    <w:p w14:paraId="31D56F06" w14:textId="77777777" w:rsidR="00E5495B" w:rsidRPr="00C630EC" w:rsidRDefault="00E5495B" w:rsidP="00E5495B">
      <w:pPr>
        <w:pStyle w:val="NormalWeb"/>
        <w:spacing w:before="120" w:beforeAutospacing="0" w:after="120" w:afterAutospacing="0"/>
        <w:ind w:firstLine="567"/>
        <w:jc w:val="both"/>
        <w:rPr>
          <w:color w:val="000000"/>
          <w:sz w:val="28"/>
          <w:szCs w:val="26"/>
        </w:rPr>
      </w:pPr>
      <w:r w:rsidRPr="00C630EC">
        <w:rPr>
          <w:color w:val="000000"/>
          <w:sz w:val="28"/>
          <w:szCs w:val="26"/>
        </w:rPr>
        <w:t>Vùng phát triển du lịch dọc quốc lộ 4D</w:t>
      </w:r>
      <w:r w:rsidRPr="00C630EC" w:rsidDel="008D71EF">
        <w:rPr>
          <w:color w:val="000000"/>
          <w:sz w:val="28"/>
          <w:szCs w:val="26"/>
        </w:rPr>
        <w:t xml:space="preserve"> </w:t>
      </w:r>
      <w:r w:rsidRPr="00C630EC">
        <w:rPr>
          <w:color w:val="000000"/>
          <w:sz w:val="28"/>
          <w:szCs w:val="26"/>
        </w:rPr>
        <w:t>có điều kiện phát triển đa dạng các sản phẩm du lịch. Các hướng tập trung khai thác du lịch chính bao gồm:</w:t>
      </w:r>
    </w:p>
    <w:p w14:paraId="641111E5" w14:textId="77777777" w:rsidR="00E5495B" w:rsidRPr="00C630EC" w:rsidRDefault="00E5495B" w:rsidP="00E5495B">
      <w:pPr>
        <w:pStyle w:val="NormalWeb"/>
        <w:spacing w:before="120" w:beforeAutospacing="0" w:after="120" w:afterAutospacing="0"/>
        <w:ind w:firstLine="567"/>
        <w:jc w:val="both"/>
        <w:rPr>
          <w:color w:val="000000"/>
          <w:sz w:val="28"/>
          <w:szCs w:val="26"/>
        </w:rPr>
      </w:pPr>
      <w:r w:rsidRPr="00C630EC">
        <w:rPr>
          <w:color w:val="000000"/>
          <w:sz w:val="28"/>
          <w:szCs w:val="26"/>
        </w:rPr>
        <w:t>+ Thành phố Lai Châu: trung tâm vui chơi, giải trí tổng hợp, trung tâm điều hành và dịch vụ du lịch tổng hợp.</w:t>
      </w:r>
    </w:p>
    <w:p w14:paraId="7DE85A6D" w14:textId="77777777" w:rsidR="00E5495B" w:rsidRPr="00C630EC" w:rsidRDefault="00E5495B" w:rsidP="00E5495B">
      <w:pPr>
        <w:pStyle w:val="NormalWeb"/>
        <w:spacing w:before="120" w:beforeAutospacing="0" w:after="120" w:afterAutospacing="0"/>
        <w:ind w:firstLine="567"/>
        <w:jc w:val="both"/>
        <w:rPr>
          <w:color w:val="000000"/>
          <w:sz w:val="28"/>
          <w:szCs w:val="26"/>
        </w:rPr>
      </w:pPr>
      <w:r w:rsidRPr="00C630EC">
        <w:rPr>
          <w:color w:val="000000"/>
          <w:sz w:val="28"/>
          <w:szCs w:val="26"/>
        </w:rPr>
        <w:t>+ Huyện Tam Đường: Điểm vui chơi, giải trí cuối tuần; du lịch sinh thái, nghỉ dưỡng, du lịch khám phá, thể thao mạo hiểm, du lịch văn hóa cộng đồng, du lịch sức khỏe, hồi phục năng lượng.</w:t>
      </w:r>
    </w:p>
    <w:p w14:paraId="55E1F870" w14:textId="77777777" w:rsidR="00E5495B" w:rsidRPr="00C630EC" w:rsidRDefault="00E5495B" w:rsidP="00E5495B">
      <w:pPr>
        <w:pStyle w:val="NormalWeb"/>
        <w:spacing w:before="120" w:beforeAutospacing="0" w:after="120" w:afterAutospacing="0"/>
        <w:ind w:firstLine="567"/>
        <w:jc w:val="both"/>
        <w:rPr>
          <w:color w:val="000000"/>
          <w:sz w:val="28"/>
          <w:szCs w:val="26"/>
        </w:rPr>
      </w:pPr>
      <w:r w:rsidRPr="00C630EC">
        <w:rPr>
          <w:color w:val="000000"/>
          <w:sz w:val="28"/>
          <w:szCs w:val="26"/>
        </w:rPr>
        <w:t>+ Huyện Phong Thổ: Du lịch cửa khẩu, nghỉ dưỡng chăm sóc sức khỏe, tắm khoáng nóng, du lịch văn hóa cộng đồng, du lịch thăm quan, khám phá.</w:t>
      </w:r>
    </w:p>
    <w:p w14:paraId="5904CFCE" w14:textId="77777777" w:rsidR="00E5495B" w:rsidRPr="00C630EC" w:rsidRDefault="00E5495B" w:rsidP="00E5495B">
      <w:pPr>
        <w:pStyle w:val="NormalWeb"/>
        <w:spacing w:before="120" w:beforeAutospacing="0" w:after="120" w:afterAutospacing="0"/>
        <w:ind w:firstLine="567"/>
        <w:jc w:val="both"/>
        <w:rPr>
          <w:color w:val="000000"/>
          <w:sz w:val="28"/>
          <w:szCs w:val="26"/>
        </w:rPr>
      </w:pPr>
      <w:r w:rsidRPr="00C630EC">
        <w:rPr>
          <w:color w:val="000000"/>
          <w:sz w:val="28"/>
          <w:szCs w:val="26"/>
        </w:rPr>
        <w:t>- Vùng du lịch dọc quốc lộ 32 và đường nối cao tốc Hà Nội – Lai Châu: Gồm 2 đơn vị hành chính là Tân Uyên và Than Uyên. Đây là khu vực có khả năng kết nối liên tỉnh thuận lợi qua tuyến quốc lộ 32 (đi Mù Cang Chải, Yên Bái) và tuyến cao tốc Hà Nội- Lai Châu đang được xây dựng (qua đèo Khâu Cọ). Vùng du lịch Đông Nam có một số tài nguyên du lịch hấp dẫn như hồ thủy điện Bản Chát, hồ Huội Quảng, nước khoáng nóng Mường Khoa, Trung Đồng. Hướng khai thác là tập trung phát triển du lịch sinh thái hồ Bản Chát, hồ Huội Quảng kết hợp khai thác du lịch văn hoá, các điểm cảnh quan trên địa bàn.</w:t>
      </w:r>
    </w:p>
    <w:p w14:paraId="28A4F9FD" w14:textId="77777777" w:rsidR="00E5495B" w:rsidRPr="00C630EC" w:rsidRDefault="00E5495B" w:rsidP="00E5495B">
      <w:pPr>
        <w:pStyle w:val="NormalWeb"/>
        <w:spacing w:before="120" w:beforeAutospacing="0" w:after="120" w:afterAutospacing="0"/>
        <w:ind w:firstLine="567"/>
        <w:jc w:val="both"/>
        <w:rPr>
          <w:color w:val="000000"/>
          <w:sz w:val="28"/>
          <w:szCs w:val="26"/>
        </w:rPr>
      </w:pPr>
      <w:r w:rsidRPr="00C630EC">
        <w:rPr>
          <w:color w:val="000000"/>
          <w:sz w:val="28"/>
          <w:szCs w:val="26"/>
        </w:rPr>
        <w:t>- Vùng du lịch dọc quốc lộ 12 và đường tỉnh 127: Gồm huyện Sìn Hồ, Nậm Nhùn và Mường Tè, tiếp giáp với huyện Mường Lay (tỉnh Điện Biên). Kết nối giao thông gặp nhiều khó khăn, chỉ có một số tuyến giao thông chính là quốc lộ 4H, đường tỉnh 127 và quốc lộ 12 (chạy men theo địa giới huyện Nậm Nhùn). Khu vực phía Tây có một số tài nguyên du lịch như di tích bia vua Lê Thái Tổ (huyện Nậm Nhùn), hồ thủy điện Nậm Hằng, Lai Châu, Sơn La (đoạn giáp thị xã Mường Lay, tỉnh Điện Biên), rừng nguyên sinh Tà Tổng (huyện Mường Tè). Hướng khai thác tập trung phát triển du lịch là du lịch mạo hiểm, khám phá, du lịch sinh thái hồ, tâm linh.</w:t>
      </w:r>
    </w:p>
    <w:p w14:paraId="5C1724D1" w14:textId="77777777" w:rsidR="00E5495B" w:rsidRPr="00C630EC" w:rsidRDefault="00E5495B" w:rsidP="00E5495B">
      <w:pPr>
        <w:pStyle w:val="NormalWeb"/>
        <w:spacing w:before="120" w:beforeAutospacing="0" w:after="120" w:afterAutospacing="0"/>
        <w:ind w:firstLine="567"/>
        <w:jc w:val="both"/>
        <w:rPr>
          <w:color w:val="000000"/>
          <w:sz w:val="28"/>
          <w:szCs w:val="26"/>
        </w:rPr>
      </w:pPr>
      <w:r>
        <w:rPr>
          <w:color w:val="000000"/>
          <w:sz w:val="28"/>
          <w:szCs w:val="26"/>
          <w:lang w:val="vi-VN"/>
        </w:rPr>
        <w:t xml:space="preserve">- </w:t>
      </w:r>
      <w:r w:rsidRPr="00C630EC">
        <w:rPr>
          <w:color w:val="000000"/>
          <w:sz w:val="28"/>
          <w:szCs w:val="26"/>
        </w:rPr>
        <w:t>Huyện Sìn Hồ (khu vực cao nguyên Sìn Hồ): Phát triển Khu du lịch sinh thái cao nguyên Sìn Hồ thành khu du lịch quốc gia vào năm 2030; ngoài ra, phát triển hoạt động du lịch cảnh quan sông Đà, tắm khoáng nóng, du lịch tâm linh, di tích lịch sử.</w:t>
      </w:r>
    </w:p>
    <w:p w14:paraId="597A028C" w14:textId="77777777" w:rsidR="00D61422" w:rsidRDefault="00D61422">
      <w:pPr>
        <w:rPr>
          <w:b/>
          <w:lang w:val="en-US"/>
        </w:rPr>
      </w:pPr>
      <w:r>
        <w:rPr>
          <w:b/>
        </w:rPr>
        <w:br w:type="page"/>
      </w:r>
    </w:p>
    <w:p w14:paraId="24B61591" w14:textId="77777777" w:rsidR="00D61422" w:rsidRDefault="00D61422" w:rsidP="004542E6">
      <w:pPr>
        <w:pStyle w:val="NormalWeb"/>
        <w:spacing w:before="120" w:beforeAutospacing="0" w:after="120" w:afterAutospacing="0"/>
        <w:ind w:firstLine="567"/>
        <w:jc w:val="center"/>
        <w:rPr>
          <w:b/>
          <w:sz w:val="28"/>
          <w:szCs w:val="28"/>
        </w:rPr>
        <w:sectPr w:rsidR="00D61422" w:rsidSect="00067992">
          <w:pgSz w:w="11907" w:h="16840" w:code="9"/>
          <w:pgMar w:top="1021" w:right="964" w:bottom="567" w:left="1418" w:header="720" w:footer="720" w:gutter="0"/>
          <w:cols w:space="720"/>
          <w:docGrid w:linePitch="360"/>
        </w:sectPr>
      </w:pPr>
    </w:p>
    <w:p w14:paraId="76B66BB7" w14:textId="63AD9B43" w:rsidR="004542E6" w:rsidRPr="004542E6" w:rsidRDefault="004542E6" w:rsidP="004542E6">
      <w:pPr>
        <w:pStyle w:val="NormalWeb"/>
        <w:spacing w:before="120" w:beforeAutospacing="0" w:after="120" w:afterAutospacing="0"/>
        <w:ind w:firstLine="567"/>
        <w:jc w:val="center"/>
        <w:rPr>
          <w:b/>
          <w:sz w:val="28"/>
          <w:szCs w:val="28"/>
        </w:rPr>
      </w:pPr>
      <w:bookmarkStart w:id="1071" w:name="_Toc73531970"/>
      <w:r w:rsidRPr="004542E6">
        <w:rPr>
          <w:b/>
          <w:sz w:val="28"/>
          <w:szCs w:val="28"/>
        </w:rPr>
        <w:lastRenderedPageBreak/>
        <w:t xml:space="preserve">Hình </w:t>
      </w:r>
      <w:r w:rsidRPr="004542E6">
        <w:rPr>
          <w:b/>
          <w:sz w:val="28"/>
          <w:szCs w:val="28"/>
        </w:rPr>
        <w:fldChar w:fldCharType="begin"/>
      </w:r>
      <w:r w:rsidRPr="004542E6">
        <w:rPr>
          <w:b/>
          <w:sz w:val="28"/>
          <w:szCs w:val="28"/>
        </w:rPr>
        <w:instrText xml:space="preserve"> SEQ Hình \* ARABIC </w:instrText>
      </w:r>
      <w:r w:rsidRPr="004542E6">
        <w:rPr>
          <w:b/>
          <w:sz w:val="28"/>
          <w:szCs w:val="28"/>
        </w:rPr>
        <w:fldChar w:fldCharType="separate"/>
      </w:r>
      <w:r w:rsidR="000D6197">
        <w:rPr>
          <w:b/>
          <w:noProof/>
          <w:sz w:val="28"/>
          <w:szCs w:val="28"/>
        </w:rPr>
        <w:t>26</w:t>
      </w:r>
      <w:r w:rsidRPr="004542E6">
        <w:rPr>
          <w:b/>
          <w:sz w:val="28"/>
          <w:szCs w:val="28"/>
        </w:rPr>
        <w:fldChar w:fldCharType="end"/>
      </w:r>
      <w:r w:rsidRPr="004542E6">
        <w:rPr>
          <w:b/>
          <w:sz w:val="28"/>
          <w:szCs w:val="28"/>
        </w:rPr>
        <w:t>.  Định hướng phát triển không gian du lịch tỉnh Lai Châu</w:t>
      </w:r>
      <w:bookmarkEnd w:id="1071"/>
    </w:p>
    <w:p w14:paraId="3B73DB16" w14:textId="4DC329B5" w:rsidR="00D61422" w:rsidRDefault="004542E6" w:rsidP="00D61422">
      <w:pPr>
        <w:pStyle w:val="NormalWeb"/>
        <w:spacing w:before="120" w:beforeAutospacing="0" w:after="120" w:afterAutospacing="0"/>
        <w:ind w:firstLine="567"/>
        <w:jc w:val="center"/>
        <w:rPr>
          <w:color w:val="000000"/>
        </w:rPr>
      </w:pPr>
      <w:r w:rsidRPr="004542E6">
        <w:rPr>
          <w:noProof/>
          <w:color w:val="000000"/>
          <w:sz w:val="28"/>
          <w:szCs w:val="28"/>
          <w:lang w:val="vi-VN" w:eastAsia="vi-VN"/>
        </w:rPr>
        <w:drawing>
          <wp:inline distT="0" distB="0" distL="0" distR="0" wp14:anchorId="0A81F283" wp14:editId="6C10AF84">
            <wp:extent cx="7428313" cy="51308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437513" cy="5137155"/>
                    </a:xfrm>
                    <a:prstGeom prst="rect">
                      <a:avLst/>
                    </a:prstGeom>
                  </pic:spPr>
                </pic:pic>
              </a:graphicData>
            </a:graphic>
          </wp:inline>
        </w:drawing>
      </w:r>
      <w:r w:rsidR="00D61422">
        <w:rPr>
          <w:color w:val="000000"/>
        </w:rPr>
        <w:br w:type="page"/>
      </w:r>
    </w:p>
    <w:p w14:paraId="7E7FBB6A" w14:textId="77777777" w:rsidR="00D61422" w:rsidRDefault="00D61422" w:rsidP="004542E6">
      <w:pPr>
        <w:spacing w:before="120" w:after="120" w:line="240" w:lineRule="auto"/>
        <w:ind w:firstLine="567"/>
        <w:jc w:val="both"/>
        <w:rPr>
          <w:color w:val="000000"/>
          <w:lang w:val="en-US"/>
        </w:rPr>
        <w:sectPr w:rsidR="00D61422" w:rsidSect="00067992">
          <w:pgSz w:w="16840" w:h="11907" w:orient="landscape" w:code="9"/>
          <w:pgMar w:top="1418" w:right="1021" w:bottom="964" w:left="567" w:header="720" w:footer="720" w:gutter="0"/>
          <w:cols w:space="720"/>
          <w:docGrid w:linePitch="360"/>
        </w:sectPr>
      </w:pPr>
    </w:p>
    <w:p w14:paraId="7B124077" w14:textId="70A9C3DE" w:rsidR="000054F0" w:rsidRDefault="000054F0" w:rsidP="007A667F">
      <w:pPr>
        <w:keepNext/>
        <w:keepLines/>
        <w:tabs>
          <w:tab w:val="left" w:pos="567"/>
        </w:tabs>
        <w:spacing w:before="120" w:after="120" w:line="240" w:lineRule="auto"/>
        <w:jc w:val="both"/>
        <w:outlineLvl w:val="1"/>
        <w:rPr>
          <w:b/>
          <w:color w:val="00B050"/>
        </w:rPr>
      </w:pPr>
      <w:bookmarkStart w:id="1072" w:name="_Toc72311169"/>
      <w:bookmarkStart w:id="1073" w:name="_Toc73506191"/>
      <w:r w:rsidRPr="004542E6">
        <w:rPr>
          <w:b/>
          <w:color w:val="00B050"/>
        </w:rPr>
        <w:lastRenderedPageBreak/>
        <w:t>5. Phân bố không gian thương mại, dịch vụ</w:t>
      </w:r>
      <w:bookmarkEnd w:id="1072"/>
      <w:bookmarkEnd w:id="1073"/>
    </w:p>
    <w:p w14:paraId="1B637B01" w14:textId="334D497A" w:rsidR="004542E6" w:rsidRPr="004542E6" w:rsidRDefault="004542E6" w:rsidP="004542E6">
      <w:pPr>
        <w:keepNext/>
        <w:keepLines/>
        <w:spacing w:before="120" w:after="120" w:line="240" w:lineRule="auto"/>
        <w:jc w:val="both"/>
        <w:outlineLvl w:val="2"/>
        <w:rPr>
          <w:b/>
          <w:i/>
          <w:iCs/>
          <w:lang w:val="en-US"/>
        </w:rPr>
      </w:pPr>
      <w:bookmarkStart w:id="1074" w:name="_Toc72311170"/>
      <w:r>
        <w:rPr>
          <w:b/>
          <w:i/>
          <w:iCs/>
          <w:lang w:val="en-US"/>
        </w:rPr>
        <w:t>5.1. Đ</w:t>
      </w:r>
      <w:r w:rsidRPr="004542E6">
        <w:rPr>
          <w:b/>
          <w:i/>
          <w:iCs/>
          <w:lang w:val="en-US"/>
        </w:rPr>
        <w:t>ịnh hướng tổ chức phát triển vùng động lực kinh tế-thương mại</w:t>
      </w:r>
      <w:bookmarkEnd w:id="1074"/>
    </w:p>
    <w:p w14:paraId="6E99FD83" w14:textId="7EEFB32F" w:rsidR="004542E6" w:rsidRPr="004542E6" w:rsidRDefault="004542E6" w:rsidP="004542E6">
      <w:pPr>
        <w:spacing w:before="120" w:after="120" w:line="240" w:lineRule="auto"/>
        <w:ind w:firstLine="540"/>
        <w:jc w:val="both"/>
      </w:pPr>
      <w:r w:rsidRPr="004542E6">
        <w:t>- Vùng kinh tế động lực quốc lộ 32 và 4D (bao gồm Tp Lai Châu, huyện Phong Thổ, Tam Đường, Than Uyên, Tân Uyên): tập trung phát triển thương mại, dịch vụ, kinh tế cửa khẩu, cây công nghiệp, trồng rừng, công nghiệp chế biến nông - lâm sản, các mặt hàng chủ lực là chè, lúa gạo, thảo quả, thịt trâu, bò, đất hiếm, gỗ công nghiệp, mủ cao su, vật liệu xây dựng, du lịch sinh thái, du lịch cộng đồng.</w:t>
      </w:r>
    </w:p>
    <w:p w14:paraId="249F6E79" w14:textId="77777777" w:rsidR="004542E6" w:rsidRPr="004542E6" w:rsidRDefault="004542E6" w:rsidP="004542E6">
      <w:pPr>
        <w:spacing w:before="120" w:after="120" w:line="240" w:lineRule="auto"/>
        <w:ind w:firstLine="540"/>
        <w:jc w:val="both"/>
      </w:pPr>
      <w:r w:rsidRPr="004542E6">
        <w:t>- Vùng kinh tế lâm - nông nghiệp sinh thái sông Đà (bao gồm huyện Mường Tè và các xã vùng thấp huyện Sìn Hồ): hướng phát triển chính là khoanh nuôi bảo vệ diện tích rừng tự nhiên hiện có, rừng phòng hộ, trồng cây cao su với xây dựng các cơ sở chế biến. Khai thác lợi thế giao thông đường thủy, các trục đường giao thông quốc lộ 12, tỉnh lộ 127 phát triển dịch vụ vận tải, du lịch. Sử dụng có hiệu quả diện tích mặt nước của các hồ thủy điện, phát triển nuôi trồng thủy sản. Sản phẩm chủ yếu: điện, mủ cao su, du lịch sinh thái, du lịch cộng đồng.</w:t>
      </w:r>
    </w:p>
    <w:p w14:paraId="135DD062" w14:textId="77777777" w:rsidR="004542E6" w:rsidRPr="004542E6" w:rsidRDefault="004542E6" w:rsidP="004542E6">
      <w:pPr>
        <w:spacing w:before="120" w:after="120" w:line="240" w:lineRule="auto"/>
        <w:ind w:firstLine="540"/>
        <w:jc w:val="both"/>
      </w:pPr>
      <w:r w:rsidRPr="004542E6">
        <w:t>- Vùng kinh tế du lịch sinh thái, văn hóa dân tộc và nông nghiệp chất lượng cao (ở cao nguyên Sìn Hồ): phát triển vùng thành khu du lịch sinh thái, du lịch cộng đồng, nghỉ dưỡng, phát triển cây dược liệu, hoa, cây ăn quả ôn đới.</w:t>
      </w:r>
    </w:p>
    <w:p w14:paraId="3BCC15DB" w14:textId="110FEA77" w:rsidR="00A96570" w:rsidRPr="004542E6" w:rsidRDefault="004542E6" w:rsidP="004542E6">
      <w:pPr>
        <w:spacing w:before="120" w:after="120" w:line="240" w:lineRule="auto"/>
        <w:ind w:firstLine="540"/>
        <w:jc w:val="both"/>
      </w:pPr>
      <w:r w:rsidRPr="004542E6">
        <w:t>- Vùng Kinh tế cửa khẩu: Phát triển kinh tế cửa khẩu giới đồng bộ với kế hoạch phát triển thương mại biên giới của tỉnh. Phát triển cơ sở hạ tầng Khu KTCK quốc tế Ma Lù Thàng, cửa khẩu U Ma Tu Khoòng và lối các lối mở biên giới đáp ứng nhu cầu xuất nhập khẩu hàng hóa để trở thành vùng động lực kinh tế của tỉnh, có môi trường đầu tư kinh doanh thuận lợi, phát triển mạnh các hoạt động thương mại, xuất nhập khẩu, xuất nhập cảnh và dịch vụ; khai thác có hiệu quả tiềm năng, lợi thế, phát triển hàng nông sản địa phương.</w:t>
      </w:r>
    </w:p>
    <w:p w14:paraId="786A1DB7" w14:textId="3C1F64A2" w:rsidR="004542E6" w:rsidRPr="004542E6" w:rsidRDefault="004542E6" w:rsidP="004542E6">
      <w:pPr>
        <w:keepNext/>
        <w:keepLines/>
        <w:spacing w:before="120" w:after="120" w:line="240" w:lineRule="auto"/>
        <w:jc w:val="both"/>
        <w:outlineLvl w:val="2"/>
        <w:rPr>
          <w:b/>
          <w:i/>
          <w:iCs/>
          <w:lang w:val="en-US"/>
        </w:rPr>
      </w:pPr>
      <w:bookmarkStart w:id="1075" w:name="_Toc72311171"/>
      <w:r>
        <w:rPr>
          <w:b/>
          <w:i/>
          <w:iCs/>
          <w:lang w:val="en-US"/>
        </w:rPr>
        <w:t>5.2</w:t>
      </w:r>
      <w:r w:rsidRPr="004542E6">
        <w:rPr>
          <w:b/>
          <w:i/>
          <w:iCs/>
          <w:lang w:val="en-US"/>
        </w:rPr>
        <w:t>. Định hướng phát triển kết cấu hạ tầng thương mại theo không gian lãnh thổ</w:t>
      </w:r>
      <w:bookmarkEnd w:id="1075"/>
      <w:r w:rsidRPr="004542E6">
        <w:rPr>
          <w:b/>
          <w:i/>
          <w:iCs/>
          <w:lang w:val="en-US"/>
        </w:rPr>
        <w:t> </w:t>
      </w:r>
    </w:p>
    <w:p w14:paraId="1A02FC6E" w14:textId="2D295C5F" w:rsidR="004542E6" w:rsidRPr="002D7076" w:rsidRDefault="004542E6" w:rsidP="002D7076">
      <w:pPr>
        <w:keepNext/>
        <w:keepLines/>
        <w:spacing w:before="120" w:after="120" w:line="240" w:lineRule="auto"/>
        <w:jc w:val="both"/>
        <w:outlineLvl w:val="3"/>
        <w:rPr>
          <w:bCs/>
          <w:i/>
          <w:iCs/>
          <w:szCs w:val="26"/>
          <w:lang w:val="en-US"/>
        </w:rPr>
      </w:pPr>
      <w:r w:rsidRPr="002D7076">
        <w:rPr>
          <w:bCs/>
          <w:i/>
          <w:iCs/>
          <w:szCs w:val="26"/>
          <w:lang w:val="en-US"/>
        </w:rPr>
        <w:t>5</w:t>
      </w:r>
      <w:r w:rsidR="002D7076">
        <w:rPr>
          <w:bCs/>
          <w:i/>
          <w:iCs/>
          <w:szCs w:val="26"/>
          <w:lang w:val="en-US"/>
        </w:rPr>
        <w:t>.2.1. Tại t</w:t>
      </w:r>
      <w:r w:rsidRPr="002D7076">
        <w:rPr>
          <w:bCs/>
          <w:i/>
          <w:iCs/>
          <w:szCs w:val="26"/>
          <w:lang w:val="en-US"/>
        </w:rPr>
        <w:t xml:space="preserve">hành phố Lai Châu </w:t>
      </w:r>
      <w:r w:rsidRPr="002D7076">
        <w:rPr>
          <w:bCs/>
          <w:i/>
          <w:iCs/>
          <w:szCs w:val="26"/>
          <w:lang w:val="en-US"/>
        </w:rPr>
        <w:tab/>
      </w:r>
    </w:p>
    <w:p w14:paraId="6EDEC04E" w14:textId="612F8490" w:rsidR="004542E6" w:rsidRPr="007D0595" w:rsidRDefault="004542E6" w:rsidP="004542E6">
      <w:pPr>
        <w:spacing w:before="120" w:after="120" w:line="240" w:lineRule="auto"/>
        <w:ind w:firstLine="567"/>
        <w:jc w:val="both"/>
        <w:rPr>
          <w:lang w:val="en-US"/>
        </w:rPr>
      </w:pPr>
      <w:r w:rsidRPr="007D0595">
        <w:rPr>
          <w:color w:val="000000"/>
          <w:lang w:val="en-US"/>
        </w:rPr>
        <w:t xml:space="preserve">- Đến năm 2030, </w:t>
      </w:r>
      <w:r w:rsidR="002D7076" w:rsidRPr="002D7076">
        <w:rPr>
          <w:color w:val="000000"/>
          <w:lang w:val="en-US"/>
        </w:rPr>
        <w:t>Đầu tư cải tạo, nâng cấp và xây dựng mới 03 chợ phục vụ nhu cầu dân sinh. Trong đó xây mới 01 chợ hạng I với chức năng chợ trung tâm tỉnh lỵ; nâng cấp, mở rộng 01 chợ (chợ San Thàng); nâng cấp, sửa chữa chợ (chợ Trung tâm thành phố, chợ phường Quyết Thắng, chợ Tân Phong I) tạo các điểm mua sắm các</w:t>
      </w:r>
      <w:r w:rsidR="002D7076">
        <w:rPr>
          <w:color w:val="000000"/>
          <w:lang w:val="en-US"/>
        </w:rPr>
        <w:t xml:space="preserve"> sản phẩm đặc trưng của Tây Bắc; </w:t>
      </w:r>
      <w:r w:rsidRPr="007D0595">
        <w:rPr>
          <w:color w:val="000000"/>
          <w:lang w:val="en-US"/>
        </w:rPr>
        <w:t>Ưu tiên đầu tư xây dựng, nâng cấp chợ Trung tâm thành phố, đến năm 2025 xây mới từ 02 - 03 trung tâm thương mại, siêu thị tổng hợp với qui mô hạng III. Đến năm 2030 sẽ đầu tư mới khoảng 2-3 trung tâm thương mại với qui mô hạng II, đưa tổng số trung tâm thương mại của thành phố lên 4-6 trung tâm.</w:t>
      </w:r>
    </w:p>
    <w:p w14:paraId="72845C28" w14:textId="42B80A40" w:rsidR="004542E6" w:rsidRPr="007D0595" w:rsidRDefault="004542E6" w:rsidP="004542E6">
      <w:pPr>
        <w:spacing w:before="120" w:after="120" w:line="240" w:lineRule="auto"/>
        <w:ind w:firstLine="567"/>
        <w:jc w:val="both"/>
        <w:rPr>
          <w:lang w:val="en-US"/>
        </w:rPr>
      </w:pPr>
      <w:r w:rsidRPr="007D0595">
        <w:rPr>
          <w:color w:val="000000"/>
          <w:lang w:val="en-US"/>
        </w:rPr>
        <w:t>-</w:t>
      </w:r>
      <w:r w:rsidR="002D7076">
        <w:rPr>
          <w:color w:val="000000"/>
          <w:lang w:val="en-US"/>
        </w:rPr>
        <w:t xml:space="preserve"> Đến năm 2050:</w:t>
      </w:r>
      <w:r w:rsidRPr="007D0595">
        <w:rPr>
          <w:color w:val="000000"/>
          <w:lang w:val="en-US"/>
        </w:rPr>
        <w:t xml:space="preserve"> </w:t>
      </w:r>
      <w:r w:rsidR="002D7076" w:rsidRPr="002D7076">
        <w:rPr>
          <w:color w:val="000000"/>
          <w:lang w:val="en-US"/>
        </w:rPr>
        <w:t xml:space="preserve">Quy hoạch chi tiết, đầu tư xây dựng xong 01 Trung tâm hội chợ, triển lãm để tổ chức thường xuyên và chuyên nghiệp các hội chợ, triển lãm hàng hoá trong nước và quốc tế, hỗ trợ hoạt động xúc tiến thương mại của các doanh nghiệp và các dịch vụ phục vụ cho hội chợ, triển lãm; Phát triển khu dịch vụ logistics tại khu phía Đông Nam thành phố (gần trung tâm thể thao) làm khu vực hỗn hợp vừa định </w:t>
      </w:r>
      <w:r w:rsidR="002D7076" w:rsidRPr="002D7076">
        <w:rPr>
          <w:color w:val="000000"/>
          <w:lang w:val="en-US"/>
        </w:rPr>
        <w:lastRenderedPageBreak/>
        <w:t>hướng làm khu vực đỗ xe vừa sử dụng làm khu vực trung chuyển hàng hóa tới cửa khẩu Ma Lù Thàng và các địa phương trong tỉnh, ra bên ngoài tỉnh; Phát triển tuyến vành đai, hạn chế xe tải trọng lớn đi vào lõi đô thị. Phát triển tuyến giao thông công cộng dọc trục tuyến chính (Đường 58m). Phát triển hệ thống công trình dịch vụ, thương mại, hạ tầng xã hội theo từng khu vực đảm bảo khoảng cách thuận tiện cho việc đi xe đạp, đi bộ, hạn chế phương tiện cơ giới. Định hướng các tuyến đường xe đạp, ưu tiên cho người đi bộ.</w:t>
      </w:r>
    </w:p>
    <w:p w14:paraId="5AD0530E" w14:textId="78FB0F1E" w:rsidR="004542E6" w:rsidRPr="002D7076" w:rsidRDefault="004542E6" w:rsidP="002D7076">
      <w:pPr>
        <w:keepNext/>
        <w:keepLines/>
        <w:spacing w:before="120" w:after="120" w:line="240" w:lineRule="auto"/>
        <w:jc w:val="both"/>
        <w:outlineLvl w:val="3"/>
        <w:rPr>
          <w:bCs/>
          <w:i/>
          <w:iCs/>
          <w:szCs w:val="26"/>
          <w:lang w:val="en-US"/>
        </w:rPr>
      </w:pPr>
      <w:r w:rsidRPr="002D7076">
        <w:rPr>
          <w:bCs/>
          <w:i/>
          <w:iCs/>
          <w:szCs w:val="26"/>
          <w:lang w:val="en-US"/>
        </w:rPr>
        <w:t>5.2.2.</w:t>
      </w:r>
      <w:r w:rsidR="002D7076">
        <w:rPr>
          <w:bCs/>
          <w:i/>
          <w:iCs/>
          <w:szCs w:val="26"/>
          <w:lang w:val="en-US"/>
        </w:rPr>
        <w:t xml:space="preserve"> Tại </w:t>
      </w:r>
      <w:r w:rsidRPr="002D7076">
        <w:rPr>
          <w:bCs/>
          <w:i/>
          <w:iCs/>
          <w:szCs w:val="26"/>
          <w:lang w:val="en-US"/>
        </w:rPr>
        <w:t>Huyện Tam Đường</w:t>
      </w:r>
    </w:p>
    <w:p w14:paraId="1AE73C1D" w14:textId="77777777" w:rsidR="002D7076" w:rsidRPr="002D7076" w:rsidRDefault="004542E6" w:rsidP="002D7076">
      <w:pPr>
        <w:spacing w:before="120" w:after="120" w:line="240" w:lineRule="auto"/>
        <w:ind w:right="226" w:firstLine="567"/>
        <w:jc w:val="both"/>
        <w:rPr>
          <w:color w:val="000000"/>
          <w:lang w:val="en-US"/>
        </w:rPr>
      </w:pPr>
      <w:r w:rsidRPr="007D0595">
        <w:rPr>
          <w:color w:val="000000"/>
          <w:lang w:val="en-US"/>
        </w:rPr>
        <w:t xml:space="preserve">- </w:t>
      </w:r>
      <w:r w:rsidR="002D7076">
        <w:rPr>
          <w:color w:val="000000"/>
          <w:lang w:val="en-US"/>
        </w:rPr>
        <w:t xml:space="preserve">Đến năm 2030: </w:t>
      </w:r>
      <w:r w:rsidR="002D7076" w:rsidRPr="002D7076">
        <w:rPr>
          <w:color w:val="000000"/>
          <w:lang w:val="en-US"/>
        </w:rPr>
        <w:t>Nâng cấp 04 chợ hạng III ở các xã Thèn Sìn, Bản Bo, Bản Hon và Sơn Bình; xây mới 01 chợ trung tâm hạng II làm hạt nhân tại thị trấn huyện (giữ nguyên chợ thị trấn Tam Đường cũ); xây mới 01 trung tâm trung chuyển hàng hóa và kho vận tại xã Sơn Bình, trên tuyến quốc lộ 32, quy mô 10.000m2;  Xây dựng 01 siêu thị hạng III tại thị trấn huyện, trên tuyến quốc lộ 32, quy mô 1.500m2 - 2.000m2.</w:t>
      </w:r>
    </w:p>
    <w:p w14:paraId="4CB2F48B" w14:textId="77777777" w:rsidR="002D7076" w:rsidRDefault="002D7076" w:rsidP="002D7076">
      <w:pPr>
        <w:spacing w:before="120" w:after="120" w:line="240" w:lineRule="auto"/>
        <w:ind w:right="226" w:firstLine="567"/>
        <w:jc w:val="both"/>
        <w:rPr>
          <w:color w:val="000000"/>
          <w:lang w:val="en-US"/>
        </w:rPr>
      </w:pPr>
      <w:r w:rsidRPr="002D7076">
        <w:rPr>
          <w:color w:val="000000"/>
          <w:lang w:val="en-US"/>
        </w:rPr>
        <w:t xml:space="preserve">- Đến năm 2050: Từng bước hình thành khu thương mại - dịch vụ tại trung tâm huyện lấy chợ hạng II tại thị trấn huyện làm hạt nhân. </w:t>
      </w:r>
    </w:p>
    <w:p w14:paraId="49AF8DC8" w14:textId="44460176" w:rsidR="004542E6" w:rsidRPr="002D7076" w:rsidRDefault="004542E6" w:rsidP="002D7076">
      <w:pPr>
        <w:keepNext/>
        <w:keepLines/>
        <w:spacing w:before="120" w:after="120" w:line="240" w:lineRule="auto"/>
        <w:jc w:val="both"/>
        <w:outlineLvl w:val="3"/>
        <w:rPr>
          <w:bCs/>
          <w:i/>
          <w:iCs/>
          <w:szCs w:val="26"/>
          <w:lang w:val="en-US"/>
        </w:rPr>
      </w:pPr>
      <w:r w:rsidRPr="002D7076">
        <w:rPr>
          <w:bCs/>
          <w:i/>
          <w:iCs/>
          <w:szCs w:val="26"/>
          <w:lang w:val="en-US"/>
        </w:rPr>
        <w:t>5.2.3. Tại huyện Phong Thổ</w:t>
      </w:r>
    </w:p>
    <w:p w14:paraId="180CFB4B" w14:textId="17ECA6A4" w:rsidR="002D7076" w:rsidRPr="002D7076" w:rsidRDefault="002D7076" w:rsidP="002D7076">
      <w:pPr>
        <w:spacing w:before="120" w:after="120" w:line="240" w:lineRule="auto"/>
        <w:ind w:firstLine="567"/>
        <w:jc w:val="both"/>
        <w:rPr>
          <w:color w:val="000000"/>
          <w:lang w:val="en-US"/>
        </w:rPr>
      </w:pPr>
      <w:r w:rsidRPr="002D7076">
        <w:rPr>
          <w:color w:val="000000"/>
          <w:lang w:val="en-US"/>
        </w:rPr>
        <w:t xml:space="preserve">- </w:t>
      </w:r>
      <w:r>
        <w:rPr>
          <w:color w:val="000000"/>
          <w:lang w:val="en-US"/>
        </w:rPr>
        <w:t>Đến năm</w:t>
      </w:r>
      <w:r w:rsidRPr="002D7076">
        <w:rPr>
          <w:color w:val="000000"/>
          <w:lang w:val="en-US"/>
        </w:rPr>
        <w:t xml:space="preserve"> 2030: cải tạo nâng cấp 02 chợ  hạng III, trong đó có 01 chợ trong khu kinh tế cửa khẩu Ma Lù Thàng và 01 chợ Trung tâm xã Dào San; xây mới 01 chợ hạng II (chợ thị trấn Pa So); xây mới 01 siêu thị, diện tích 2.000m2 và 01 TTTM quy mô 10.000m2 tại trung tâm thị trấn huyện.</w:t>
      </w:r>
    </w:p>
    <w:p w14:paraId="7CF24948" w14:textId="45112EB5" w:rsidR="004542E6" w:rsidRPr="007D0595" w:rsidRDefault="002D7076" w:rsidP="002D7076">
      <w:pPr>
        <w:spacing w:before="120" w:after="120" w:line="240" w:lineRule="auto"/>
        <w:ind w:firstLine="567"/>
        <w:jc w:val="both"/>
        <w:rPr>
          <w:lang w:val="en-US"/>
        </w:rPr>
      </w:pPr>
      <w:r w:rsidRPr="002D7076">
        <w:rPr>
          <w:color w:val="000000"/>
          <w:lang w:val="en-US"/>
        </w:rPr>
        <w:t>- Đến năm 2050: Hình thành khu thương mại - dịch vụ tại thị trấn Phong Thổ lấy TTTM tại thị trấn làm hạt nhân; hoàn thiện trung tâm thương mại và cửa hàng miễn thuế trong khu kinh tế cửa khẩu quốc tế cửa khẩu Ma Lù Thàng và xây dựng tế 01 tổng kho tập trung, nhằm tạo điều kiện cho việc giao dịch xuất khẩu hàng hóa của các doanh nghiệp xuất khẩu sang Trung Quốc.</w:t>
      </w:r>
    </w:p>
    <w:p w14:paraId="75F245C4" w14:textId="41AF9ED4" w:rsidR="004542E6" w:rsidRPr="002D7076" w:rsidRDefault="004542E6" w:rsidP="002D7076">
      <w:pPr>
        <w:keepNext/>
        <w:keepLines/>
        <w:spacing w:before="120" w:after="120" w:line="240" w:lineRule="auto"/>
        <w:jc w:val="both"/>
        <w:outlineLvl w:val="3"/>
        <w:rPr>
          <w:bCs/>
          <w:i/>
          <w:iCs/>
          <w:szCs w:val="26"/>
          <w:lang w:val="en-US"/>
        </w:rPr>
      </w:pPr>
      <w:r w:rsidRPr="002D7076">
        <w:rPr>
          <w:bCs/>
          <w:i/>
          <w:iCs/>
          <w:szCs w:val="26"/>
          <w:lang w:val="en-US"/>
        </w:rPr>
        <w:t>5.2.4. Tại huyện Mường Tè</w:t>
      </w:r>
    </w:p>
    <w:p w14:paraId="1DD91325" w14:textId="444CCF11" w:rsidR="002D7076" w:rsidRPr="002D7076" w:rsidRDefault="002D7076" w:rsidP="002D7076">
      <w:pPr>
        <w:spacing w:before="120" w:after="120" w:line="240" w:lineRule="auto"/>
        <w:ind w:firstLine="567"/>
        <w:jc w:val="both"/>
        <w:rPr>
          <w:color w:val="000000"/>
          <w:lang w:val="en-US"/>
        </w:rPr>
      </w:pPr>
      <w:r w:rsidRPr="002D7076">
        <w:rPr>
          <w:color w:val="000000"/>
          <w:lang w:val="en-US"/>
        </w:rPr>
        <w:t xml:space="preserve">- </w:t>
      </w:r>
      <w:r>
        <w:rPr>
          <w:color w:val="000000"/>
          <w:lang w:val="en-US"/>
        </w:rPr>
        <w:t>Đến năm</w:t>
      </w:r>
      <w:r w:rsidRPr="002D7076">
        <w:rPr>
          <w:color w:val="000000"/>
          <w:lang w:val="en-US"/>
        </w:rPr>
        <w:t xml:space="preserve"> 2030: cải tạo nâng cấp 02 chợ  hạng III, trong đó có 01 chợ trong khu kinh tế cửa khẩu U Ma Tu Khoòng, 01 chợ Pắc Lăng; xây mới 02 chợ biên giới ở các xã Thu Lũm và Ka Lăng.</w:t>
      </w:r>
    </w:p>
    <w:p w14:paraId="72DDD834" w14:textId="2BC043D1" w:rsidR="004542E6" w:rsidRPr="007D0595" w:rsidRDefault="002D7076" w:rsidP="002D7076">
      <w:pPr>
        <w:spacing w:before="120" w:after="120" w:line="240" w:lineRule="auto"/>
        <w:ind w:firstLine="567"/>
        <w:jc w:val="both"/>
        <w:rPr>
          <w:lang w:val="en-US"/>
        </w:rPr>
      </w:pPr>
      <w:r w:rsidRPr="002D7076">
        <w:rPr>
          <w:color w:val="000000"/>
          <w:lang w:val="en-US"/>
        </w:rPr>
        <w:t>- Đến năm 2050: xây dựng mới 01 chợ trung tâm thị trấn Mường Tè với quy mô hạng III, 01 siêu thị tại thị trấn; Trong thời kỳ quy hoạch, từng bước hình thành khu thương mại - dịch vụ tại thị trấn Mường Tè với chợ trung tâm làm hạt nhân.</w:t>
      </w:r>
      <w:r w:rsidR="004542E6" w:rsidRPr="002D7076">
        <w:rPr>
          <w:color w:val="000000"/>
          <w:lang w:val="en-US"/>
        </w:rPr>
        <w:t> </w:t>
      </w:r>
    </w:p>
    <w:p w14:paraId="43BC27AB" w14:textId="764A6D2C" w:rsidR="004542E6" w:rsidRPr="002D7076" w:rsidRDefault="004542E6" w:rsidP="002D7076">
      <w:pPr>
        <w:keepNext/>
        <w:keepLines/>
        <w:spacing w:before="120" w:after="120" w:line="240" w:lineRule="auto"/>
        <w:jc w:val="both"/>
        <w:outlineLvl w:val="3"/>
        <w:rPr>
          <w:bCs/>
          <w:i/>
          <w:iCs/>
          <w:szCs w:val="26"/>
          <w:lang w:val="en-US"/>
        </w:rPr>
      </w:pPr>
      <w:r w:rsidRPr="002D7076">
        <w:rPr>
          <w:bCs/>
          <w:i/>
          <w:iCs/>
          <w:szCs w:val="26"/>
          <w:lang w:val="en-US"/>
        </w:rPr>
        <w:t xml:space="preserve">5.2.5. </w:t>
      </w:r>
      <w:r w:rsidR="002D7076">
        <w:rPr>
          <w:bCs/>
          <w:i/>
          <w:iCs/>
          <w:szCs w:val="26"/>
          <w:lang w:val="en-US"/>
        </w:rPr>
        <w:t xml:space="preserve">Tại </w:t>
      </w:r>
      <w:r w:rsidRPr="002D7076">
        <w:rPr>
          <w:bCs/>
          <w:i/>
          <w:iCs/>
          <w:szCs w:val="26"/>
          <w:lang w:val="en-US"/>
        </w:rPr>
        <w:t>Huyện Sìn Hồ</w:t>
      </w:r>
    </w:p>
    <w:p w14:paraId="6116E4C4" w14:textId="510321CB" w:rsidR="002D7076" w:rsidRPr="002D7076" w:rsidRDefault="002D7076" w:rsidP="002D7076">
      <w:pPr>
        <w:spacing w:before="120" w:after="120" w:line="240" w:lineRule="auto"/>
        <w:ind w:right="226" w:firstLine="567"/>
        <w:jc w:val="both"/>
        <w:rPr>
          <w:color w:val="000000"/>
          <w:lang w:val="en-US"/>
        </w:rPr>
      </w:pPr>
      <w:r w:rsidRPr="002D7076">
        <w:rPr>
          <w:color w:val="000000"/>
          <w:lang w:val="en-US"/>
        </w:rPr>
        <w:t xml:space="preserve">- </w:t>
      </w:r>
      <w:r>
        <w:rPr>
          <w:color w:val="000000"/>
          <w:lang w:val="en-US"/>
        </w:rPr>
        <w:t>Đến năm</w:t>
      </w:r>
      <w:r w:rsidRPr="002D7076">
        <w:rPr>
          <w:color w:val="000000"/>
          <w:lang w:val="en-US"/>
        </w:rPr>
        <w:t xml:space="preserve"> 2030:  Qui hoạch 4 chợ, trong đó 02 cải tạo, 01 xây mới hạng III và 01 chợ trung tâm hạng II tại thị trấn; </w:t>
      </w:r>
    </w:p>
    <w:p w14:paraId="61390ABF" w14:textId="46532552" w:rsidR="004542E6" w:rsidRPr="002D7076" w:rsidRDefault="002D7076" w:rsidP="002D7076">
      <w:pPr>
        <w:spacing w:before="120" w:after="120" w:line="240" w:lineRule="auto"/>
        <w:ind w:right="226" w:firstLine="567"/>
        <w:jc w:val="both"/>
        <w:rPr>
          <w:color w:val="000000"/>
          <w:lang w:val="en-US"/>
        </w:rPr>
      </w:pPr>
      <w:r w:rsidRPr="002D7076">
        <w:rPr>
          <w:color w:val="000000"/>
          <w:lang w:val="en-US"/>
        </w:rPr>
        <w:t xml:space="preserve">- Đến năm 2050: Xây mới 01 siêu thị hạng III tại xã Nậm Tăm và 01 Trung tâm mua bán và trưng bày sản phẩm tại trung tâm thị trấn huyện; Trong thời kỳ quy </w:t>
      </w:r>
      <w:r w:rsidRPr="002D7076">
        <w:rPr>
          <w:color w:val="000000"/>
          <w:lang w:val="en-US"/>
        </w:rPr>
        <w:lastRenderedPageBreak/>
        <w:t>hoạch từng bước hình thành khu thương mại - dịch vụ tại thị trấn lấy Trung tâm mua bán và trưng bày sản phẩm làm hạt nhân.</w:t>
      </w:r>
    </w:p>
    <w:p w14:paraId="645E2471" w14:textId="63215BFB" w:rsidR="004542E6" w:rsidRPr="002D7076" w:rsidRDefault="004542E6" w:rsidP="002D7076">
      <w:pPr>
        <w:keepNext/>
        <w:keepLines/>
        <w:spacing w:before="120" w:after="120" w:line="240" w:lineRule="auto"/>
        <w:jc w:val="both"/>
        <w:outlineLvl w:val="3"/>
        <w:rPr>
          <w:bCs/>
          <w:i/>
          <w:iCs/>
          <w:szCs w:val="26"/>
          <w:lang w:val="en-US"/>
        </w:rPr>
      </w:pPr>
      <w:r w:rsidRPr="002D7076">
        <w:rPr>
          <w:bCs/>
          <w:i/>
          <w:iCs/>
          <w:szCs w:val="26"/>
          <w:lang w:val="en-US"/>
        </w:rPr>
        <w:t xml:space="preserve">5.2.6. </w:t>
      </w:r>
      <w:r w:rsidR="002D7076">
        <w:rPr>
          <w:bCs/>
          <w:i/>
          <w:iCs/>
          <w:szCs w:val="26"/>
          <w:lang w:val="en-US"/>
        </w:rPr>
        <w:t xml:space="preserve">Tại </w:t>
      </w:r>
      <w:r w:rsidRPr="002D7076">
        <w:rPr>
          <w:bCs/>
          <w:i/>
          <w:iCs/>
          <w:szCs w:val="26"/>
          <w:lang w:val="en-US"/>
        </w:rPr>
        <w:t>Huyện Than Uyên</w:t>
      </w:r>
    </w:p>
    <w:p w14:paraId="172B6C4E" w14:textId="1E52E830" w:rsidR="002D7076" w:rsidRPr="002D7076" w:rsidRDefault="002D7076" w:rsidP="002D7076">
      <w:pPr>
        <w:spacing w:before="120" w:after="120" w:line="240" w:lineRule="auto"/>
        <w:ind w:right="226" w:firstLine="567"/>
        <w:jc w:val="both"/>
        <w:rPr>
          <w:color w:val="000000"/>
          <w:lang w:val="en-US"/>
        </w:rPr>
      </w:pPr>
      <w:r w:rsidRPr="002D7076">
        <w:rPr>
          <w:color w:val="000000"/>
          <w:lang w:val="en-US"/>
        </w:rPr>
        <w:t xml:space="preserve">- </w:t>
      </w:r>
      <w:r>
        <w:rPr>
          <w:color w:val="000000"/>
          <w:lang w:val="en-US"/>
        </w:rPr>
        <w:t>Đến năm</w:t>
      </w:r>
      <w:r w:rsidRPr="002D7076">
        <w:rPr>
          <w:color w:val="000000"/>
          <w:lang w:val="en-US"/>
        </w:rPr>
        <w:t xml:space="preserve"> 2030: Cải tạo nâng cấp 01 chợ trung tâm huyện và 01 chợ Mường Than; xây mới 05 chợ hạng III tại các xã Mường Than, Phúc Than, Tà Hừa, Khoen On và Mường Kim; xây mới chợ Thị trấn Than Uyên tại khu vực bến xe và suối Nậm Bốn (khu 2); xây mới 01 trạm trung chuyển hàng hóa và kho vận tại xã Phúc Than, diện tích 15.000 m2.</w:t>
      </w:r>
    </w:p>
    <w:p w14:paraId="11A45970" w14:textId="48584B05" w:rsidR="004542E6" w:rsidRPr="007D0595" w:rsidRDefault="002D7076" w:rsidP="002D7076">
      <w:pPr>
        <w:spacing w:before="120" w:after="120" w:line="240" w:lineRule="auto"/>
        <w:ind w:right="226" w:firstLine="567"/>
        <w:jc w:val="both"/>
        <w:rPr>
          <w:lang w:val="en-US"/>
        </w:rPr>
      </w:pPr>
      <w:r w:rsidRPr="002D7076">
        <w:rPr>
          <w:color w:val="000000"/>
          <w:lang w:val="en-US"/>
        </w:rPr>
        <w:t>- Đến năm 2050: Xây dựng mới 01 siêu thị hạng III tại khu 2, qui mô 2.500 m2 và 01 trung tâm thương mại - dịch vụ; xây mới 01 trung tâm thương mại hạng III, qui mô 10.000 m2 tại thị trấn Than Uyên; Trong thời kỳ quy hoạch, từng bước hình thành khu thương mại - dịch vụ tại thị trấn với chợ trung tâm làm hạt nhân.</w:t>
      </w:r>
      <w:r w:rsidR="004542E6" w:rsidRPr="007D0595">
        <w:rPr>
          <w:color w:val="000000"/>
          <w:lang w:val="en-US"/>
        </w:rPr>
        <w:t> </w:t>
      </w:r>
    </w:p>
    <w:p w14:paraId="6907E731" w14:textId="7A435950" w:rsidR="004542E6" w:rsidRPr="002D7076" w:rsidRDefault="004542E6" w:rsidP="002D7076">
      <w:pPr>
        <w:keepNext/>
        <w:keepLines/>
        <w:spacing w:before="120" w:after="120" w:line="240" w:lineRule="auto"/>
        <w:jc w:val="both"/>
        <w:outlineLvl w:val="3"/>
        <w:rPr>
          <w:bCs/>
          <w:i/>
          <w:iCs/>
          <w:szCs w:val="26"/>
          <w:lang w:val="en-US"/>
        </w:rPr>
      </w:pPr>
      <w:r w:rsidRPr="002D7076">
        <w:rPr>
          <w:bCs/>
          <w:i/>
          <w:iCs/>
          <w:szCs w:val="26"/>
          <w:lang w:val="en-US"/>
        </w:rPr>
        <w:t>5.2.7.</w:t>
      </w:r>
      <w:r w:rsidR="002D7076">
        <w:rPr>
          <w:bCs/>
          <w:i/>
          <w:iCs/>
          <w:szCs w:val="26"/>
          <w:lang w:val="en-US"/>
        </w:rPr>
        <w:t xml:space="preserve"> Tại</w:t>
      </w:r>
      <w:r w:rsidRPr="002D7076">
        <w:rPr>
          <w:bCs/>
          <w:i/>
          <w:iCs/>
          <w:szCs w:val="26"/>
          <w:lang w:val="en-US"/>
        </w:rPr>
        <w:t xml:space="preserve"> Huyện Tân Uyên</w:t>
      </w:r>
    </w:p>
    <w:p w14:paraId="4170B2BB" w14:textId="71D39511" w:rsidR="002D7076" w:rsidRPr="002D7076" w:rsidRDefault="002D7076" w:rsidP="002D7076">
      <w:pPr>
        <w:spacing w:before="120" w:after="120" w:line="240" w:lineRule="auto"/>
        <w:ind w:firstLine="567"/>
        <w:jc w:val="both"/>
        <w:rPr>
          <w:color w:val="000000"/>
          <w:lang w:val="en-US"/>
        </w:rPr>
      </w:pPr>
      <w:r w:rsidRPr="002D7076">
        <w:rPr>
          <w:color w:val="000000"/>
          <w:lang w:val="en-US"/>
        </w:rPr>
        <w:t xml:space="preserve">- </w:t>
      </w:r>
      <w:r>
        <w:rPr>
          <w:color w:val="000000"/>
          <w:lang w:val="en-US"/>
        </w:rPr>
        <w:t>Đến năm</w:t>
      </w:r>
      <w:r w:rsidRPr="002D7076">
        <w:rPr>
          <w:color w:val="000000"/>
          <w:lang w:val="en-US"/>
        </w:rPr>
        <w:t xml:space="preserve"> 2030: Nâng cấp và cải tạo 02 chợ (chợ thị trấn, chợ Pắc Ta); xây dựng mới 01 chợ hạng II tại thị trấn.</w:t>
      </w:r>
    </w:p>
    <w:p w14:paraId="4BD82E58" w14:textId="5272C725" w:rsidR="004542E6" w:rsidRDefault="002D7076" w:rsidP="002D7076">
      <w:pPr>
        <w:spacing w:before="120" w:after="120" w:line="240" w:lineRule="auto"/>
        <w:ind w:firstLine="567"/>
        <w:jc w:val="both"/>
        <w:rPr>
          <w:color w:val="000000"/>
          <w:lang w:val="en-US"/>
        </w:rPr>
      </w:pPr>
      <w:r w:rsidRPr="002D7076">
        <w:rPr>
          <w:color w:val="000000"/>
          <w:lang w:val="en-US"/>
        </w:rPr>
        <w:t>- Đến năm 2050:  Xây mới 01 siêu thị hạng III tại thị trấn, 01 trạm trung chuyển hàng hóa và kho vận trong cụm công nghiệp Tân Uyên. Trong thời kỳ quy hoạch, từng bước hình thành khu Trung tâm thương mại - dịch vụ tại thị trấn với chợ trung tâm làm hạt nhân</w:t>
      </w:r>
      <w:r w:rsidR="004542E6" w:rsidRPr="007D0595">
        <w:rPr>
          <w:color w:val="000000"/>
          <w:lang w:val="en-US"/>
        </w:rPr>
        <w:t>.</w:t>
      </w:r>
    </w:p>
    <w:p w14:paraId="5A55B256" w14:textId="2E2000D3" w:rsidR="002D7076" w:rsidRPr="004542E6" w:rsidRDefault="002D7076" w:rsidP="002D7076">
      <w:pPr>
        <w:keepNext/>
        <w:keepLines/>
        <w:spacing w:before="120" w:after="120" w:line="240" w:lineRule="auto"/>
        <w:jc w:val="both"/>
        <w:outlineLvl w:val="2"/>
        <w:rPr>
          <w:b/>
          <w:i/>
          <w:iCs/>
          <w:lang w:val="en-US"/>
        </w:rPr>
      </w:pPr>
      <w:r>
        <w:rPr>
          <w:b/>
          <w:i/>
          <w:iCs/>
          <w:lang w:val="en-US"/>
        </w:rPr>
        <w:t>5.3</w:t>
      </w:r>
      <w:r w:rsidRPr="004542E6">
        <w:rPr>
          <w:b/>
          <w:i/>
          <w:iCs/>
          <w:lang w:val="en-US"/>
        </w:rPr>
        <w:t xml:space="preserve">. Định hướng phát triển kết cấu hạ tầng thương mại </w:t>
      </w:r>
      <w:r>
        <w:rPr>
          <w:b/>
          <w:i/>
          <w:iCs/>
          <w:lang w:val="en-US"/>
        </w:rPr>
        <w:t>khác</w:t>
      </w:r>
      <w:r w:rsidRPr="004542E6">
        <w:rPr>
          <w:b/>
          <w:i/>
          <w:iCs/>
          <w:lang w:val="en-US"/>
        </w:rPr>
        <w:t> </w:t>
      </w:r>
    </w:p>
    <w:p w14:paraId="007A71DF" w14:textId="7104F406" w:rsidR="002D7076" w:rsidRPr="002D7076" w:rsidRDefault="002D7076" w:rsidP="002D7076">
      <w:pPr>
        <w:keepNext/>
        <w:keepLines/>
        <w:spacing w:before="120" w:after="120" w:line="240" w:lineRule="auto"/>
        <w:jc w:val="both"/>
        <w:outlineLvl w:val="3"/>
        <w:rPr>
          <w:bCs/>
          <w:i/>
          <w:iCs/>
          <w:szCs w:val="26"/>
          <w:lang w:val="en-US"/>
        </w:rPr>
      </w:pPr>
      <w:r w:rsidRPr="002D7076">
        <w:rPr>
          <w:bCs/>
          <w:i/>
          <w:iCs/>
          <w:szCs w:val="26"/>
          <w:lang w:val="en-US"/>
        </w:rPr>
        <w:t>5.</w:t>
      </w:r>
      <w:r>
        <w:rPr>
          <w:bCs/>
          <w:i/>
          <w:iCs/>
          <w:szCs w:val="26"/>
          <w:lang w:val="en-US"/>
        </w:rPr>
        <w:t>3.1</w:t>
      </w:r>
      <w:r w:rsidRPr="002D7076">
        <w:rPr>
          <w:bCs/>
          <w:i/>
          <w:iCs/>
          <w:szCs w:val="26"/>
          <w:lang w:val="en-US"/>
        </w:rPr>
        <w:t xml:space="preserve">. KKTCK Ma Lù Thàng </w:t>
      </w:r>
    </w:p>
    <w:p w14:paraId="746F3A79" w14:textId="77777777" w:rsidR="002D7076" w:rsidRPr="007D0595" w:rsidRDefault="002D7076" w:rsidP="002D7076">
      <w:pPr>
        <w:spacing w:before="120" w:after="120" w:line="240" w:lineRule="auto"/>
        <w:ind w:right="226" w:firstLine="567"/>
        <w:jc w:val="both"/>
        <w:rPr>
          <w:lang w:val="en-US"/>
        </w:rPr>
      </w:pPr>
      <w:r w:rsidRPr="007D0595">
        <w:rPr>
          <w:color w:val="000000"/>
          <w:lang w:val="en-US"/>
        </w:rPr>
        <w:t>- Nâng cấp toàn bộ Khu chức năng: Trạm kiểm soát liên hợp; Khu phi thuế quan; Khu quản lý hành chính của Ban quản lý Khu KTCK và các lực lượng chức năng; Khu kho ngoại quan và bãi trung chuyển hàng hóa; Khu nhà ở, ki-ốt, văn phòng cho thuê, TTTM và chợ cửa khẩu; Khu các công trình công cộng (phòng khám đa khoa, trường học, bưu điện, nhà văn hóa, nhà hàng, khách sạn, các công trình vui chơi giải trí…).</w:t>
      </w:r>
    </w:p>
    <w:p w14:paraId="6A232936" w14:textId="77777777" w:rsidR="002D7076" w:rsidRPr="007D0595" w:rsidRDefault="002D7076" w:rsidP="002D7076">
      <w:pPr>
        <w:spacing w:before="120" w:after="120" w:line="240" w:lineRule="auto"/>
        <w:ind w:right="226" w:firstLine="567"/>
        <w:jc w:val="both"/>
        <w:rPr>
          <w:lang w:val="en-US"/>
        </w:rPr>
      </w:pPr>
      <w:r w:rsidRPr="007D0595">
        <w:rPr>
          <w:color w:val="000000"/>
          <w:lang w:val="en-US"/>
        </w:rPr>
        <w:t>- Khu đô thị, các điểm dân cư: Hình thành các chức năng đô thị gắn với các hoạt động thương mại cửa khẩu Ma Lù Thàng, xây dựng hạ tầng kỹ thuật và hạ tầng xã hội đảm bảo theo tiêu chuẩn của đô thị loại IV; Hình thành các điểm dân cư tập trung tại KCN Mường So.</w:t>
      </w:r>
    </w:p>
    <w:p w14:paraId="61F0F3FA" w14:textId="77777777" w:rsidR="002D7076" w:rsidRPr="007D0595" w:rsidRDefault="002D7076" w:rsidP="002D7076">
      <w:pPr>
        <w:spacing w:before="120" w:after="120" w:line="240" w:lineRule="auto"/>
        <w:ind w:right="226" w:firstLine="567"/>
        <w:jc w:val="both"/>
        <w:rPr>
          <w:lang w:val="en-US"/>
        </w:rPr>
      </w:pPr>
      <w:r w:rsidRPr="007D0595">
        <w:rPr>
          <w:color w:val="000000"/>
          <w:lang w:val="en-US"/>
        </w:rPr>
        <w:t> - Khu vực bố trí sản xuất công nghiệp: Phát triển khu công nghiệp Mường So. Tập trung các cơ sở sản xuất công nghiệp theo hướng chế biến các sản phẩm nông, lâm sản; chế biến vật liệu xây dựng khai thác có nguồn nguyên liệu sẵn có tại địa phương gắn với khai thác lợi thế về cửa khẩu và trao đổi thương mại.</w:t>
      </w:r>
    </w:p>
    <w:p w14:paraId="73CCA538" w14:textId="77777777" w:rsidR="002D7076" w:rsidRPr="007D0595" w:rsidRDefault="002D7076" w:rsidP="002D7076">
      <w:pPr>
        <w:spacing w:before="120" w:after="120" w:line="240" w:lineRule="auto"/>
        <w:ind w:right="226" w:firstLine="567"/>
        <w:jc w:val="both"/>
        <w:rPr>
          <w:lang w:val="en-US"/>
        </w:rPr>
      </w:pPr>
      <w:r w:rsidRPr="007D0595">
        <w:rPr>
          <w:color w:val="000000"/>
          <w:lang w:val="en-US"/>
        </w:rPr>
        <w:t xml:space="preserve">- Khu vực kinh tế nông lâm: Hình thành trục kinh tế Lâm - Nông nghiệp - Dịch vụ bên tả sông Nậm Na (từ ngã ba Pa So đến cửa khẩu Ma Lù Thàng). Vùng trồng </w:t>
      </w:r>
      <w:r w:rsidRPr="007D0595">
        <w:rPr>
          <w:color w:val="000000"/>
          <w:lang w:val="en-US"/>
        </w:rPr>
        <w:lastRenderedPageBreak/>
        <w:t>cao su, thảo quả, chuối, rừng sản xuất, trồng cây hàng năm tập trung, chăn nuôi trang trại, các điểm hỗ trợ công nghệ sản xuất nông lâm. </w:t>
      </w:r>
    </w:p>
    <w:p w14:paraId="0CEB48A9" w14:textId="77777777" w:rsidR="002D7076" w:rsidRPr="007D0595" w:rsidRDefault="002D7076" w:rsidP="002D7076">
      <w:pPr>
        <w:spacing w:before="120" w:after="120" w:line="240" w:lineRule="auto"/>
        <w:ind w:right="226" w:firstLine="567"/>
        <w:jc w:val="both"/>
        <w:rPr>
          <w:lang w:val="en-US"/>
        </w:rPr>
      </w:pPr>
      <w:r w:rsidRPr="007D0595">
        <w:rPr>
          <w:color w:val="000000"/>
          <w:lang w:val="en-US"/>
        </w:rPr>
        <w:t>- Giao thông: Nâng cấp, mở rộng các tuyến đường huyện nâng lên cấp V miền núi, các tuyến nối liền các khu chức năng lên cấp VI; Nâng cấp đường tuần tra biên giới từ xã Sì Lở Lầu đến Mốc 80, đường Ma Lù Thàng-Chợ Xì Choang từ mốc 66 đến chợ Sì Choang, đường tuần tra từ mốc 61 đến mốc 54, đường Pa Tần - Nậm Tần, từ Pa Tần đến mốc 54.</w:t>
      </w:r>
    </w:p>
    <w:p w14:paraId="394F43DA" w14:textId="77777777" w:rsidR="002D7076" w:rsidRDefault="002D7076" w:rsidP="002D7076">
      <w:pPr>
        <w:spacing w:before="120" w:after="120" w:line="240" w:lineRule="auto"/>
        <w:ind w:right="226" w:firstLine="567"/>
        <w:jc w:val="both"/>
        <w:rPr>
          <w:color w:val="000000"/>
          <w:lang w:val="en-US"/>
        </w:rPr>
      </w:pPr>
      <w:r w:rsidRPr="007D0595">
        <w:rPr>
          <w:color w:val="000000"/>
          <w:lang w:val="en-US"/>
        </w:rPr>
        <w:t xml:space="preserve">- Cấp điện, nước: </w:t>
      </w:r>
      <w:r>
        <w:rPr>
          <w:color w:val="000000"/>
          <w:lang w:val="en-US"/>
        </w:rPr>
        <w:t>Đ</w:t>
      </w:r>
      <w:r w:rsidRPr="007D0595">
        <w:rPr>
          <w:color w:val="000000"/>
          <w:lang w:val="en-US"/>
        </w:rPr>
        <w:t>ầu tư phát triển lưới điện 35KV đến tất cả các trung tâm trên địa bàn Khu KTCK và đường dây 0,4 KV từ trung tâm các xã đến tất các thôn, bản; Đầu tư nâng cấp mạng cấp nước tập trung cho các Khu chức năng và khu vực dân cư đô thị.</w:t>
      </w:r>
    </w:p>
    <w:p w14:paraId="3F76B146" w14:textId="334D3E93" w:rsidR="004542E6" w:rsidRPr="002D7076" w:rsidRDefault="004542E6" w:rsidP="002D7076">
      <w:pPr>
        <w:keepNext/>
        <w:keepLines/>
        <w:spacing w:before="120" w:after="120" w:line="240" w:lineRule="auto"/>
        <w:jc w:val="both"/>
        <w:outlineLvl w:val="3"/>
        <w:rPr>
          <w:bCs/>
          <w:i/>
          <w:iCs/>
          <w:szCs w:val="26"/>
          <w:lang w:val="en-US"/>
        </w:rPr>
      </w:pPr>
      <w:r w:rsidRPr="002D7076">
        <w:rPr>
          <w:bCs/>
          <w:i/>
          <w:iCs/>
          <w:szCs w:val="26"/>
          <w:lang w:val="en-US"/>
        </w:rPr>
        <w:t>5.</w:t>
      </w:r>
      <w:r w:rsidR="002D7076">
        <w:rPr>
          <w:bCs/>
          <w:i/>
          <w:iCs/>
          <w:szCs w:val="26"/>
          <w:lang w:val="en-US"/>
        </w:rPr>
        <w:t>3.2</w:t>
      </w:r>
      <w:r w:rsidRPr="002D7076">
        <w:rPr>
          <w:bCs/>
          <w:i/>
          <w:iCs/>
          <w:szCs w:val="26"/>
          <w:lang w:val="en-US"/>
        </w:rPr>
        <w:t>. Chợ biên giới</w:t>
      </w:r>
    </w:p>
    <w:p w14:paraId="477B92F6" w14:textId="6B2B56B2" w:rsidR="004542E6" w:rsidRPr="007D0595" w:rsidRDefault="002D7076" w:rsidP="004542E6">
      <w:pPr>
        <w:spacing w:before="120" w:after="120" w:line="240" w:lineRule="auto"/>
        <w:ind w:right="226" w:firstLine="567"/>
        <w:jc w:val="both"/>
        <w:rPr>
          <w:lang w:val="en-US"/>
        </w:rPr>
      </w:pPr>
      <w:r w:rsidRPr="002D7076">
        <w:rPr>
          <w:color w:val="000000"/>
          <w:lang w:val="en-US"/>
        </w:rPr>
        <w:t>Phát triển hạ tầng các lối mở Pô Tô, Lùng Than, Sì Choang, Giai Khâu.  Đầu tư xây dựng mới, cải tạo, nâng cấp chợ biên giới đáp ứng nhu cầu trao đổi, lưu thông hàng hóa tại khu vực biên giới.  Ưu tiên phát triển các khu (điểm) chợ có khả năng phát triển thành các cặp chợ biên giới như: Pô Tô (Việt Nam) - Cửa Cải (Trung Quốc); Sì Choang (Việt Nam) - Dền Suối Thàng (Trung Quốc).</w:t>
      </w:r>
    </w:p>
    <w:p w14:paraId="6AC1BA9C" w14:textId="2D9D0BD1" w:rsidR="004542E6" w:rsidRPr="002D7076" w:rsidRDefault="004542E6" w:rsidP="002D7076">
      <w:pPr>
        <w:keepNext/>
        <w:keepLines/>
        <w:spacing w:before="120" w:after="120" w:line="240" w:lineRule="auto"/>
        <w:jc w:val="both"/>
        <w:outlineLvl w:val="3"/>
        <w:rPr>
          <w:bCs/>
          <w:i/>
          <w:iCs/>
          <w:szCs w:val="26"/>
          <w:lang w:val="en-US"/>
        </w:rPr>
      </w:pPr>
      <w:r w:rsidRPr="002D7076">
        <w:rPr>
          <w:bCs/>
          <w:i/>
          <w:iCs/>
          <w:szCs w:val="26"/>
          <w:lang w:val="en-US"/>
        </w:rPr>
        <w:t>5.2.</w:t>
      </w:r>
      <w:r w:rsidR="002D7076">
        <w:rPr>
          <w:bCs/>
          <w:i/>
          <w:iCs/>
          <w:szCs w:val="26"/>
          <w:lang w:val="en-US"/>
        </w:rPr>
        <w:t>3</w:t>
      </w:r>
      <w:r w:rsidRPr="002D7076">
        <w:rPr>
          <w:bCs/>
          <w:i/>
          <w:iCs/>
          <w:szCs w:val="26"/>
          <w:lang w:val="en-US"/>
        </w:rPr>
        <w:t>. Mạng lưới xăng dầu</w:t>
      </w:r>
    </w:p>
    <w:p w14:paraId="2520EB4F" w14:textId="3258E43B" w:rsidR="004542E6" w:rsidRDefault="004542E6" w:rsidP="004542E6">
      <w:pPr>
        <w:spacing w:before="120" w:after="120" w:line="240" w:lineRule="auto"/>
        <w:ind w:right="226" w:firstLine="567"/>
        <w:jc w:val="both"/>
        <w:rPr>
          <w:color w:val="000000"/>
          <w:lang w:val="en-US"/>
        </w:rPr>
      </w:pPr>
      <w:r w:rsidRPr="007D0595">
        <w:rPr>
          <w:color w:val="000000"/>
          <w:lang w:val="en-US"/>
        </w:rPr>
        <w:t xml:space="preserve">Cải tạo, nâng cấp các cửa hàng xăng dầu hiện có, đầu tư mới các cửa hàng xăng dầu theo quy định. Đến 2030, trên địa bàn tỉnh có </w:t>
      </w:r>
      <w:r w:rsidR="002D7076">
        <w:rPr>
          <w:color w:val="000000"/>
          <w:lang w:val="en-US"/>
        </w:rPr>
        <w:t>7</w:t>
      </w:r>
      <w:r w:rsidRPr="007D0595">
        <w:rPr>
          <w:color w:val="000000"/>
          <w:lang w:val="en-US"/>
        </w:rPr>
        <w:t>0 cửa hàng bán lẻ xăng dầu, trong đó đầu tư xây mới 10 cửa hàng.</w:t>
      </w:r>
    </w:p>
    <w:p w14:paraId="06B28183" w14:textId="50D963AD" w:rsidR="002D7076" w:rsidRPr="002D7076" w:rsidRDefault="002D7076" w:rsidP="002D7076">
      <w:pPr>
        <w:keepNext/>
        <w:keepLines/>
        <w:spacing w:before="120" w:after="120" w:line="240" w:lineRule="auto"/>
        <w:jc w:val="both"/>
        <w:outlineLvl w:val="3"/>
        <w:rPr>
          <w:bCs/>
          <w:i/>
          <w:iCs/>
          <w:szCs w:val="26"/>
          <w:lang w:val="en-US"/>
        </w:rPr>
      </w:pPr>
      <w:r>
        <w:rPr>
          <w:bCs/>
          <w:i/>
          <w:iCs/>
          <w:szCs w:val="26"/>
          <w:lang w:val="en-US"/>
        </w:rPr>
        <w:t>5.3.4.T</w:t>
      </w:r>
      <w:r w:rsidRPr="002D7076">
        <w:rPr>
          <w:bCs/>
          <w:i/>
          <w:iCs/>
          <w:szCs w:val="26"/>
          <w:lang w:val="en-US"/>
        </w:rPr>
        <w:t xml:space="preserve">hương mại điện tử trên toàn tỉnh </w:t>
      </w:r>
    </w:p>
    <w:p w14:paraId="091F3597" w14:textId="77777777" w:rsidR="002D7076" w:rsidRPr="002D7076" w:rsidRDefault="002D7076" w:rsidP="002D7076">
      <w:pPr>
        <w:spacing w:before="120" w:after="120" w:line="240" w:lineRule="auto"/>
        <w:ind w:right="226" w:firstLine="567"/>
        <w:jc w:val="both"/>
        <w:rPr>
          <w:color w:val="000000"/>
          <w:lang w:val="en-US"/>
        </w:rPr>
      </w:pPr>
      <w:r w:rsidRPr="002D7076">
        <w:rPr>
          <w:color w:val="000000"/>
          <w:lang w:val="en-US"/>
        </w:rPr>
        <w:t>- Phát triển và nâng cấp hạ tầng dịch vụ chuyển phát cho thương mại điện tử, ứng dụng các công nghệ mới trong hoạt động logistics; triển khai ứng dụng các phương tiện giao thông hỗ trợ việc vận chuyển, giao nhận hàng hóa trong thương mại điện tử.</w:t>
      </w:r>
    </w:p>
    <w:p w14:paraId="0D57A1C6" w14:textId="77066E19" w:rsidR="002D7076" w:rsidRDefault="002D7076" w:rsidP="002D7076">
      <w:pPr>
        <w:spacing w:before="120" w:after="120" w:line="240" w:lineRule="auto"/>
        <w:ind w:right="226" w:firstLine="567"/>
        <w:jc w:val="both"/>
        <w:rPr>
          <w:color w:val="000000"/>
          <w:lang w:val="en-US"/>
        </w:rPr>
      </w:pPr>
      <w:r w:rsidRPr="002D7076">
        <w:rPr>
          <w:color w:val="000000"/>
          <w:lang w:val="en-US"/>
        </w:rPr>
        <w:t>- Xây dựng mạng lưới dịch vụ vận chuyển, giao nhận và hoàn tất đơn hàng cho thương mại điện tử bao phủ trên địa bàn thành phố Lai Châu, từng bước mở rộng ra khu vực các huyện trên địa bàn tỉnh.</w:t>
      </w:r>
    </w:p>
    <w:p w14:paraId="4CBAB330" w14:textId="4462128A" w:rsidR="002D7076" w:rsidRPr="002D7076" w:rsidRDefault="002D7076" w:rsidP="002D7076">
      <w:pPr>
        <w:spacing w:before="120" w:after="120" w:line="240" w:lineRule="auto"/>
        <w:ind w:right="226" w:firstLine="567"/>
        <w:jc w:val="both"/>
        <w:rPr>
          <w:color w:val="000000"/>
          <w:lang w:val="en-US"/>
        </w:rPr>
      </w:pPr>
      <w:r>
        <w:rPr>
          <w:color w:val="000000"/>
          <w:lang w:val="en-US"/>
        </w:rPr>
        <w:t>- Phấn đấu đến năm 2050, thương mại điện tử được được sử dụng phổ biến trên toàn địa bàn.</w:t>
      </w:r>
    </w:p>
    <w:p w14:paraId="1EFE3EF9" w14:textId="207E7607" w:rsidR="000054F0" w:rsidRPr="00B27D42" w:rsidRDefault="000054F0" w:rsidP="007A667F">
      <w:pPr>
        <w:keepNext/>
        <w:keepLines/>
        <w:tabs>
          <w:tab w:val="left" w:pos="567"/>
        </w:tabs>
        <w:spacing w:before="120" w:after="120" w:line="240" w:lineRule="auto"/>
        <w:jc w:val="both"/>
        <w:outlineLvl w:val="1"/>
        <w:rPr>
          <w:b/>
          <w:color w:val="00B050"/>
        </w:rPr>
      </w:pPr>
      <w:bookmarkStart w:id="1076" w:name="_Toc72311172"/>
      <w:bookmarkStart w:id="1077" w:name="_Toc73506192"/>
      <w:r w:rsidRPr="00B27D42">
        <w:rPr>
          <w:b/>
          <w:color w:val="00B050"/>
        </w:rPr>
        <w:t>6. Phân bố không gian dịch vụ xã hội và khu bảo tồn</w:t>
      </w:r>
      <w:bookmarkEnd w:id="1076"/>
      <w:bookmarkEnd w:id="1077"/>
    </w:p>
    <w:p w14:paraId="055BD46A" w14:textId="4B41A91D" w:rsidR="003C4564" w:rsidRPr="00B27D42" w:rsidRDefault="00726F95" w:rsidP="007A667F">
      <w:pPr>
        <w:keepNext/>
        <w:keepLines/>
        <w:spacing w:before="120" w:after="120" w:line="240" w:lineRule="auto"/>
        <w:jc w:val="both"/>
        <w:outlineLvl w:val="2"/>
        <w:rPr>
          <w:b/>
          <w:i/>
          <w:iCs/>
          <w:lang w:val="en-US"/>
        </w:rPr>
      </w:pPr>
      <w:bookmarkStart w:id="1078" w:name="_Toc72311173"/>
      <w:r w:rsidRPr="001248E6">
        <w:rPr>
          <w:b/>
          <w:i/>
          <w:iCs/>
          <w:lang w:val="en-US"/>
        </w:rPr>
        <w:t xml:space="preserve">6.1. Phân bố trung tâm </w:t>
      </w:r>
      <w:r w:rsidR="000054F0" w:rsidRPr="001248E6">
        <w:rPr>
          <w:b/>
          <w:i/>
          <w:iCs/>
          <w:lang w:val="en-US"/>
        </w:rPr>
        <w:t>Dịch vụ xã hội</w:t>
      </w:r>
      <w:bookmarkEnd w:id="1078"/>
    </w:p>
    <w:p w14:paraId="41BC5998" w14:textId="77777777" w:rsidR="004542E6" w:rsidRDefault="004542E6" w:rsidP="004542E6">
      <w:pPr>
        <w:shd w:val="clear" w:color="auto" w:fill="FFFFFF"/>
        <w:spacing w:before="120" w:after="120" w:line="234" w:lineRule="atLeast"/>
        <w:ind w:firstLine="709"/>
        <w:jc w:val="both"/>
        <w:rPr>
          <w:color w:val="000000"/>
        </w:rPr>
      </w:pPr>
      <w:r>
        <w:rPr>
          <w:color w:val="000000"/>
        </w:rPr>
        <w:t xml:space="preserve">Trên địa bàn </w:t>
      </w:r>
      <w:r>
        <w:rPr>
          <w:color w:val="000000"/>
          <w:lang w:val="en-US"/>
        </w:rPr>
        <w:t xml:space="preserve">thành phố Lai Châu </w:t>
      </w:r>
      <w:r w:rsidRPr="00A52C78">
        <w:rPr>
          <w:color w:val="000000"/>
        </w:rPr>
        <w:t>có 0</w:t>
      </w:r>
      <w:r>
        <w:rPr>
          <w:color w:val="000000"/>
        </w:rPr>
        <w:t xml:space="preserve">3 cơ sở trợ giúp xã hội, gồm: 02 cơ sở bảo trợ xã hội (01 cơ sở bảo trợ xã hội tổng hợp, 01 cơ sở bảo trợ chăm sóc người cao tuổi chất lượng cao) và 01 cơ sở cai nghiện ma túy. </w:t>
      </w:r>
    </w:p>
    <w:p w14:paraId="69AC5B3C" w14:textId="36FC233F" w:rsidR="004542E6" w:rsidRPr="005E3720" w:rsidRDefault="004542E6" w:rsidP="004542E6">
      <w:pPr>
        <w:shd w:val="clear" w:color="auto" w:fill="FFFFFF"/>
        <w:spacing w:before="120" w:after="120" w:line="234" w:lineRule="atLeast"/>
        <w:ind w:firstLine="709"/>
        <w:jc w:val="both"/>
        <w:rPr>
          <w:color w:val="000000"/>
        </w:rPr>
      </w:pPr>
      <w:r>
        <w:rPr>
          <w:color w:val="000000"/>
        </w:rPr>
        <w:t xml:space="preserve">Đến năm 2050, trên địa bàn </w:t>
      </w:r>
      <w:r w:rsidRPr="005E3720">
        <w:rPr>
          <w:color w:val="000000"/>
        </w:rPr>
        <w:t>tỉnh có 05 c</w:t>
      </w:r>
      <w:r>
        <w:rPr>
          <w:color w:val="000000"/>
        </w:rPr>
        <w:t>ơ sở trợ giúp xã hội, g</w:t>
      </w:r>
      <w:r w:rsidRPr="005E3720">
        <w:rPr>
          <w:color w:val="000000"/>
        </w:rPr>
        <w:t xml:space="preserve">ồm: </w:t>
      </w:r>
    </w:p>
    <w:p w14:paraId="1434FE51" w14:textId="7C182F77" w:rsidR="004542E6" w:rsidRPr="00DD729C" w:rsidRDefault="004542E6" w:rsidP="004542E6">
      <w:pPr>
        <w:shd w:val="clear" w:color="auto" w:fill="FFFFFF"/>
        <w:spacing w:before="120" w:after="120" w:line="234" w:lineRule="atLeast"/>
        <w:ind w:firstLine="709"/>
        <w:jc w:val="both"/>
        <w:rPr>
          <w:color w:val="000000"/>
        </w:rPr>
      </w:pPr>
      <w:r>
        <w:rPr>
          <w:color w:val="000000"/>
        </w:rPr>
        <w:lastRenderedPageBreak/>
        <w:t>- Cơ sở bảo trợ xã hội: 04 cơ sở. Trong đó:</w:t>
      </w:r>
    </w:p>
    <w:p w14:paraId="500D2405" w14:textId="77777777" w:rsidR="004542E6" w:rsidRDefault="004542E6" w:rsidP="004542E6">
      <w:pPr>
        <w:shd w:val="clear" w:color="auto" w:fill="FFFFFF"/>
        <w:spacing w:before="120" w:after="120" w:line="234" w:lineRule="atLeast"/>
        <w:ind w:firstLine="709"/>
        <w:jc w:val="both"/>
        <w:rPr>
          <w:color w:val="000000"/>
        </w:rPr>
      </w:pPr>
      <w:r>
        <w:rPr>
          <w:color w:val="000000"/>
        </w:rPr>
        <w:t>+ 02 cơ sở đặt trên địa bàn thành phố Lai Châu (Chuyển</w:t>
      </w:r>
      <w:r w:rsidRPr="00A52C78">
        <w:rPr>
          <w:color w:val="000000"/>
        </w:rPr>
        <w:t xml:space="preserve"> cơ sở </w:t>
      </w:r>
      <w:r>
        <w:rPr>
          <w:color w:val="000000"/>
        </w:rPr>
        <w:t xml:space="preserve">bảo trợ xã hội tổng hợp thành cơ sở bảo trợ chăm sóc người khuyết tật và 01 cơ sở bảo trợ chăm sóc người cao tuổi); </w:t>
      </w:r>
    </w:p>
    <w:p w14:paraId="232BAF4E" w14:textId="77777777" w:rsidR="004542E6" w:rsidRDefault="004542E6" w:rsidP="004542E6">
      <w:pPr>
        <w:shd w:val="clear" w:color="auto" w:fill="FFFFFF"/>
        <w:spacing w:before="120" w:after="120" w:line="234" w:lineRule="atLeast"/>
        <w:ind w:firstLine="709"/>
        <w:jc w:val="both"/>
        <w:rPr>
          <w:color w:val="000000"/>
        </w:rPr>
      </w:pPr>
      <w:r>
        <w:rPr>
          <w:color w:val="000000"/>
        </w:rPr>
        <w:t>+ 02 cơ sở bảo trợ xã hội tổng hợp cấp huyện đặt trên địa bàn huyện Tân Uyên và Phong Thổ.</w:t>
      </w:r>
    </w:p>
    <w:p w14:paraId="5DF114DB" w14:textId="77777777" w:rsidR="004542E6" w:rsidRPr="00A52C78" w:rsidRDefault="004542E6" w:rsidP="004542E6">
      <w:pPr>
        <w:shd w:val="clear" w:color="auto" w:fill="FFFFFF"/>
        <w:spacing w:before="120" w:after="120" w:line="234" w:lineRule="atLeast"/>
        <w:ind w:firstLine="709"/>
        <w:jc w:val="both"/>
        <w:rPr>
          <w:color w:val="000000"/>
        </w:rPr>
      </w:pPr>
      <w:r>
        <w:rPr>
          <w:color w:val="000000"/>
        </w:rPr>
        <w:t>- Cơ sở cai nghiện ma túy: 01 cơ sở đặt trên địa bàn thành phố Lai Châu.</w:t>
      </w:r>
    </w:p>
    <w:p w14:paraId="09B6518E" w14:textId="27B4B29E" w:rsidR="000054F0" w:rsidRPr="00B27D42" w:rsidRDefault="00726F95" w:rsidP="007A667F">
      <w:pPr>
        <w:keepNext/>
        <w:keepLines/>
        <w:spacing w:before="120" w:after="120" w:line="240" w:lineRule="auto"/>
        <w:jc w:val="both"/>
        <w:outlineLvl w:val="2"/>
        <w:rPr>
          <w:b/>
          <w:i/>
          <w:iCs/>
          <w:lang w:val="en-US"/>
        </w:rPr>
      </w:pPr>
      <w:bookmarkStart w:id="1079" w:name="_Toc72311174"/>
      <w:r w:rsidRPr="00B27D42">
        <w:rPr>
          <w:b/>
          <w:i/>
          <w:iCs/>
          <w:lang w:val="en-US"/>
        </w:rPr>
        <w:t xml:space="preserve">6.2. </w:t>
      </w:r>
      <w:r w:rsidR="000054F0" w:rsidRPr="00B27D42">
        <w:rPr>
          <w:b/>
          <w:i/>
          <w:iCs/>
          <w:lang w:val="en-US"/>
        </w:rPr>
        <w:t>Khu bảo tồn</w:t>
      </w:r>
      <w:bookmarkEnd w:id="1079"/>
      <w:r w:rsidR="000054F0" w:rsidRPr="00B27D42">
        <w:rPr>
          <w:b/>
          <w:i/>
          <w:iCs/>
          <w:lang w:val="en-US"/>
        </w:rPr>
        <w:t xml:space="preserve"> </w:t>
      </w:r>
    </w:p>
    <w:p w14:paraId="6294BDF4" w14:textId="7C020A49" w:rsidR="00726F95" w:rsidRPr="00B27D42" w:rsidRDefault="00726F95" w:rsidP="004542E6">
      <w:pPr>
        <w:spacing w:before="120" w:after="120" w:line="240" w:lineRule="auto"/>
        <w:ind w:firstLine="540"/>
        <w:jc w:val="both"/>
        <w:rPr>
          <w:i/>
        </w:rPr>
      </w:pPr>
      <w:r w:rsidRPr="00B27D42">
        <w:rPr>
          <w:i/>
        </w:rPr>
        <w:t xml:space="preserve">-Vùng bảo vệ bảo tồn di tích văn hóa, lịch sử </w:t>
      </w:r>
      <w:r w:rsidR="004542E6">
        <w:rPr>
          <w:i/>
        </w:rPr>
        <w:t xml:space="preserve">; </w:t>
      </w:r>
      <w:r w:rsidR="004542E6" w:rsidRPr="00B27D42">
        <w:t>Các điểm di tích văn hóa, lịch sử, các khu bảo tồn thiên nhiên,.. phân bố rộng khắp trên địa bàn tỉnh, tập trung nhiều dọc theo bờ sông Đà.</w:t>
      </w:r>
    </w:p>
    <w:p w14:paraId="476A882A" w14:textId="268A0246" w:rsidR="00F63A4F" w:rsidRPr="004542E6" w:rsidRDefault="00A12722" w:rsidP="004542E6">
      <w:pPr>
        <w:pStyle w:val="NormalWeb"/>
        <w:spacing w:before="120" w:beforeAutospacing="0" w:after="120" w:afterAutospacing="0"/>
        <w:ind w:firstLine="540"/>
        <w:jc w:val="both"/>
        <w:rPr>
          <w:color w:val="000000"/>
          <w:sz w:val="28"/>
          <w:szCs w:val="28"/>
          <w:lang w:val="vi-VN"/>
        </w:rPr>
      </w:pPr>
      <w:r w:rsidRPr="00B27D42">
        <w:rPr>
          <w:i/>
          <w:sz w:val="28"/>
          <w:szCs w:val="28"/>
          <w:lang w:val="vi-VN"/>
        </w:rPr>
        <w:t xml:space="preserve">- Khu bảo tồn thiên nhiên </w:t>
      </w:r>
      <w:r w:rsidRPr="00B27D42">
        <w:rPr>
          <w:i/>
          <w:color w:val="000000"/>
          <w:sz w:val="28"/>
          <w:szCs w:val="28"/>
        </w:rPr>
        <w:t>rừng đặc dụng, rừng phòng hộ đầu nguồn</w:t>
      </w:r>
      <w:r w:rsidRPr="00B27D42">
        <w:rPr>
          <w:color w:val="000000"/>
          <w:sz w:val="28"/>
          <w:szCs w:val="28"/>
        </w:rPr>
        <w:t xml:space="preserve"> sông Đà tại các xã Tà Tổng, Mù Cả, Ka Lăng và Thu Lũm (huyện Mường Tè).</w:t>
      </w:r>
      <w:r w:rsidR="00A14190" w:rsidRPr="00B27D42">
        <w:rPr>
          <w:color w:val="000000"/>
          <w:sz w:val="28"/>
          <w:szCs w:val="28"/>
          <w:lang w:val="vi-VN"/>
        </w:rPr>
        <w:t xml:space="preserve"> Khu bảo tồn Mường Tè có diện tích </w:t>
      </w:r>
      <w:r w:rsidR="00A14190" w:rsidRPr="00B27D42">
        <w:rPr>
          <w:color w:val="000000"/>
          <w:sz w:val="28"/>
          <w:szCs w:val="28"/>
        </w:rPr>
        <w:t>33.775 ha</w:t>
      </w:r>
      <w:r w:rsidR="00A14190" w:rsidRPr="00B27D42">
        <w:rPr>
          <w:color w:val="000000"/>
          <w:sz w:val="28"/>
          <w:szCs w:val="28"/>
          <w:lang w:val="vi-VN"/>
        </w:rPr>
        <w:t xml:space="preserve"> (</w:t>
      </w:r>
      <w:r w:rsidR="00A14190" w:rsidRPr="00B27D42">
        <w:rPr>
          <w:color w:val="000000"/>
          <w:sz w:val="28"/>
          <w:szCs w:val="28"/>
        </w:rPr>
        <w:t xml:space="preserve">phần rừng 7.500 ha thuộc vườn Quốc gia Hoàng </w:t>
      </w:r>
      <w:r w:rsidR="008006A6" w:rsidRPr="00B27D42">
        <w:rPr>
          <w:color w:val="000000"/>
          <w:sz w:val="28"/>
          <w:szCs w:val="28"/>
        </w:rPr>
        <w:t>Liên</w:t>
      </w:r>
      <w:r w:rsidR="008006A6" w:rsidRPr="00B27D42">
        <w:rPr>
          <w:color w:val="000000"/>
          <w:sz w:val="28"/>
          <w:szCs w:val="28"/>
          <w:lang w:val="vi-VN"/>
        </w:rPr>
        <w:t>).</w:t>
      </w:r>
    </w:p>
    <w:p w14:paraId="142FB520" w14:textId="54431BD9" w:rsidR="00A301CA" w:rsidRPr="00B27D42" w:rsidRDefault="00A301CA" w:rsidP="007A667F">
      <w:pPr>
        <w:keepNext/>
        <w:keepLines/>
        <w:tabs>
          <w:tab w:val="left" w:pos="567"/>
        </w:tabs>
        <w:spacing w:before="120" w:after="120" w:line="240" w:lineRule="auto"/>
        <w:jc w:val="both"/>
        <w:outlineLvl w:val="0"/>
        <w:rPr>
          <w:b/>
          <w:lang w:val="en-US"/>
        </w:rPr>
      </w:pPr>
      <w:bookmarkStart w:id="1080" w:name="_Toc72311175"/>
      <w:bookmarkStart w:id="1081" w:name="_Toc73506193"/>
      <w:bookmarkStart w:id="1082" w:name="_Hlk70711485"/>
      <w:r w:rsidRPr="00B27D42">
        <w:rPr>
          <w:b/>
          <w:lang w:val="en-US"/>
        </w:rPr>
        <w:t>VI. Phương án phát triển</w:t>
      </w:r>
      <w:r w:rsidRPr="00B27D42">
        <w:rPr>
          <w:b/>
        </w:rPr>
        <w:t xml:space="preserve"> hệ thống đô thị, nông thôn, kết cấu hạ tầng, phương án phân bổ và khoanh vùng đất đai, phương án xây dựng vùng liên huyện, vùng huyện và bảo vệ môi trường thời kỳ 2021-2030, tầm nhìn 2050</w:t>
      </w:r>
      <w:bookmarkEnd w:id="1080"/>
      <w:bookmarkEnd w:id="1081"/>
      <w:r w:rsidRPr="00B27D42">
        <w:rPr>
          <w:b/>
          <w:lang w:val="en-US"/>
        </w:rPr>
        <w:t xml:space="preserve"> </w:t>
      </w:r>
    </w:p>
    <w:p w14:paraId="05444A4B" w14:textId="1494A990" w:rsidR="00A301CA" w:rsidRPr="00B27D42" w:rsidRDefault="00A301CA" w:rsidP="007A667F">
      <w:pPr>
        <w:keepNext/>
        <w:keepLines/>
        <w:tabs>
          <w:tab w:val="left" w:pos="567"/>
        </w:tabs>
        <w:spacing w:before="120" w:after="120" w:line="240" w:lineRule="auto"/>
        <w:jc w:val="both"/>
        <w:outlineLvl w:val="1"/>
        <w:rPr>
          <w:b/>
          <w:color w:val="00B050"/>
        </w:rPr>
      </w:pPr>
      <w:bookmarkStart w:id="1083" w:name="_Toc72311176"/>
      <w:bookmarkStart w:id="1084" w:name="_Toc73506194"/>
      <w:r w:rsidRPr="00B27D42">
        <w:rPr>
          <w:b/>
          <w:color w:val="00B050"/>
        </w:rPr>
        <w:t>1. Phương án quy hoạch phát triển hệ thống đô thị và nông thôn</w:t>
      </w:r>
      <w:bookmarkEnd w:id="1083"/>
      <w:bookmarkEnd w:id="1084"/>
    </w:p>
    <w:p w14:paraId="27E2E588" w14:textId="77D0B8B6" w:rsidR="00A301CA" w:rsidRPr="00B27D42" w:rsidRDefault="00A301CA" w:rsidP="007A667F">
      <w:pPr>
        <w:keepNext/>
        <w:keepLines/>
        <w:spacing w:before="120" w:after="120" w:line="240" w:lineRule="auto"/>
        <w:jc w:val="both"/>
        <w:outlineLvl w:val="2"/>
        <w:rPr>
          <w:b/>
          <w:i/>
          <w:iCs/>
        </w:rPr>
      </w:pPr>
      <w:bookmarkStart w:id="1085" w:name="_Toc72311177"/>
      <w:r w:rsidRPr="00B27D42">
        <w:rPr>
          <w:b/>
          <w:i/>
          <w:iCs/>
          <w:lang w:val="en-US"/>
        </w:rPr>
        <w:t>1.1. Phương</w:t>
      </w:r>
      <w:r w:rsidRPr="00B27D42">
        <w:rPr>
          <w:b/>
          <w:i/>
          <w:iCs/>
        </w:rPr>
        <w:t xml:space="preserve"> án quy hoạch phát triển hệ thống đô thị</w:t>
      </w:r>
      <w:bookmarkEnd w:id="1085"/>
    </w:p>
    <w:p w14:paraId="5C3100CA" w14:textId="32E4737F" w:rsidR="003B57A8" w:rsidRPr="007A667F" w:rsidRDefault="003B57A8" w:rsidP="007A667F">
      <w:pPr>
        <w:keepNext/>
        <w:keepLines/>
        <w:spacing w:before="120" w:after="120" w:line="240" w:lineRule="auto"/>
        <w:jc w:val="both"/>
        <w:outlineLvl w:val="3"/>
        <w:rPr>
          <w:bCs/>
          <w:i/>
          <w:iCs/>
          <w:szCs w:val="26"/>
          <w:lang w:val="en-US"/>
        </w:rPr>
      </w:pPr>
      <w:bookmarkStart w:id="1086" w:name="_Toc72311178"/>
      <w:r w:rsidRPr="007A667F">
        <w:rPr>
          <w:bCs/>
          <w:i/>
          <w:iCs/>
          <w:szCs w:val="26"/>
          <w:lang w:val="en-US"/>
        </w:rPr>
        <w:t>1.1.1. Quan đi</w:t>
      </w:r>
      <w:r w:rsidR="007A667F" w:rsidRPr="007A667F">
        <w:rPr>
          <w:bCs/>
          <w:i/>
          <w:iCs/>
          <w:szCs w:val="26"/>
          <w:lang w:val="en-US"/>
        </w:rPr>
        <w:t>ể</w:t>
      </w:r>
      <w:r w:rsidRPr="007A667F">
        <w:rPr>
          <w:bCs/>
          <w:i/>
          <w:iCs/>
          <w:szCs w:val="26"/>
          <w:lang w:val="en-US"/>
        </w:rPr>
        <w:t>m phát triển</w:t>
      </w:r>
      <w:bookmarkEnd w:id="1086"/>
    </w:p>
    <w:p w14:paraId="7A23B6B5" w14:textId="77777777" w:rsidR="003B57A8" w:rsidRDefault="003B57A8" w:rsidP="003B57A8">
      <w:pPr>
        <w:pStyle w:val="NormalWeb"/>
        <w:spacing w:before="120" w:beforeAutospacing="0" w:after="120" w:afterAutospacing="0"/>
        <w:ind w:firstLine="567"/>
        <w:jc w:val="both"/>
      </w:pPr>
      <w:r>
        <w:rPr>
          <w:color w:val="000000"/>
          <w:sz w:val="28"/>
          <w:szCs w:val="28"/>
        </w:rPr>
        <w:t>- Hệ thống đô thị tỉnh Lai Châu phát triển trên cơ sở tuân thủ, gắn kết chặt chẽ với phương án tổ chức không gian phát triển kinh tế - xã hội; đảm bảo phát triển hiệu quả, bền vững, có khả năng chống chịu, ứng phó kịp thời, hiệu quả với biến đổi khí hậu và thiên tai; sử dụng tài nguyên, tiết kiệm hiệu quả; bảo vệ môi trường, đảm bảo môi trường sống, làm việc an toàn, thông minh.</w:t>
      </w:r>
    </w:p>
    <w:p w14:paraId="47253F28" w14:textId="77777777" w:rsidR="003B57A8" w:rsidRDefault="003B57A8" w:rsidP="003B57A8">
      <w:pPr>
        <w:pStyle w:val="NormalWeb"/>
        <w:spacing w:before="120" w:beforeAutospacing="0" w:after="120" w:afterAutospacing="0"/>
        <w:ind w:firstLine="720"/>
        <w:jc w:val="both"/>
      </w:pPr>
      <w:r>
        <w:rPr>
          <w:color w:val="000000"/>
          <w:sz w:val="26"/>
          <w:szCs w:val="26"/>
        </w:rPr>
        <w:t xml:space="preserve">- </w:t>
      </w:r>
      <w:r>
        <w:rPr>
          <w:color w:val="000000"/>
          <w:sz w:val="28"/>
          <w:szCs w:val="28"/>
        </w:rPr>
        <w:t>Hệ thống đô thị phát triển theo hướng tổng thể, linh hoạt, đảm bảo tính khả thi và tối ưu hóa lợi thế từng huyện, thành phố, kết hợp tăng cường liên kết vùng; có hệ thống kết cấu hạ tầng đô thị khung được đầu tư đồng bộ, hiện đại tại các đô thị nhằm tăng cường mối liên kết vùng, tạo động lực phát triển trong các vùng đô thị và cả tỉnh; ưu tiên xây dựng không gian ngầm đô thị theo hướng tích hợp đa chức năng.</w:t>
      </w:r>
    </w:p>
    <w:p w14:paraId="5EF830AE" w14:textId="6FD62426" w:rsidR="003B57A8" w:rsidRDefault="003B57A8" w:rsidP="003B57A8">
      <w:pPr>
        <w:pStyle w:val="NormalWeb"/>
        <w:spacing w:before="120" w:beforeAutospacing="0" w:after="120" w:afterAutospacing="0"/>
        <w:ind w:firstLine="720"/>
        <w:jc w:val="both"/>
        <w:rPr>
          <w:bCs/>
          <w:i/>
          <w:iCs/>
        </w:rPr>
      </w:pPr>
      <w:r>
        <w:rPr>
          <w:color w:val="000000"/>
          <w:sz w:val="28"/>
          <w:szCs w:val="28"/>
        </w:rPr>
        <w:t>- Đô thị hóa đảm bảo bền vững, giải quyết được những vẫn đề thách thức trong mối quan hệ hữu cơ, mật thiết giữa các yếu tố cấu thành đô thị mà các đô thị đang phải đối mặt như: gia tăng dân số đô thị gây áp lực hệ thống hạ tầng đô thị, ô nhiễm môi trường; BĐKH; bảo vệ tài nguyên, môi trường, phát triển bền vững; sử dụng hiệu quả đất đai; đô thị thông minh; tài chính và nguồn lực phát triển; quản trị, quản lý đô thị hiệu quả.</w:t>
      </w:r>
    </w:p>
    <w:p w14:paraId="372B0D56" w14:textId="76C13D19" w:rsidR="00A301CA" w:rsidRPr="007A667F" w:rsidRDefault="00173E8A" w:rsidP="007A667F">
      <w:pPr>
        <w:keepNext/>
        <w:keepLines/>
        <w:spacing w:before="120" w:after="120" w:line="240" w:lineRule="auto"/>
        <w:jc w:val="both"/>
        <w:outlineLvl w:val="3"/>
        <w:rPr>
          <w:bCs/>
          <w:i/>
          <w:iCs/>
          <w:szCs w:val="26"/>
          <w:lang w:val="en-US"/>
        </w:rPr>
      </w:pPr>
      <w:bookmarkStart w:id="1087" w:name="_Toc72311179"/>
      <w:r w:rsidRPr="007A667F">
        <w:rPr>
          <w:bCs/>
          <w:i/>
          <w:iCs/>
          <w:szCs w:val="26"/>
          <w:lang w:val="en-US"/>
        </w:rPr>
        <w:lastRenderedPageBreak/>
        <w:t>1</w:t>
      </w:r>
      <w:r w:rsidR="00A301CA" w:rsidRPr="007A667F">
        <w:rPr>
          <w:bCs/>
          <w:i/>
          <w:iCs/>
          <w:szCs w:val="26"/>
          <w:lang w:val="en-US"/>
        </w:rPr>
        <w:t>.1.</w:t>
      </w:r>
      <w:r w:rsidR="003B57A8" w:rsidRPr="007A667F">
        <w:rPr>
          <w:bCs/>
          <w:i/>
          <w:iCs/>
          <w:szCs w:val="26"/>
          <w:lang w:val="en-US"/>
        </w:rPr>
        <w:t>2</w:t>
      </w:r>
      <w:r w:rsidR="00A301CA" w:rsidRPr="007A667F">
        <w:rPr>
          <w:bCs/>
          <w:i/>
          <w:iCs/>
          <w:szCs w:val="26"/>
          <w:lang w:val="en-US"/>
        </w:rPr>
        <w:t xml:space="preserve">. </w:t>
      </w:r>
      <w:r w:rsidR="003242A2" w:rsidRPr="007A667F">
        <w:rPr>
          <w:bCs/>
          <w:i/>
          <w:iCs/>
          <w:szCs w:val="26"/>
          <w:lang w:val="en-US"/>
        </w:rPr>
        <w:t xml:space="preserve">Mục tiêu </w:t>
      </w:r>
      <w:r w:rsidR="00A301CA" w:rsidRPr="007A667F">
        <w:rPr>
          <w:bCs/>
          <w:i/>
          <w:iCs/>
          <w:szCs w:val="26"/>
          <w:lang w:val="en-US"/>
        </w:rPr>
        <w:t>phát triển</w:t>
      </w:r>
      <w:bookmarkEnd w:id="1087"/>
      <w:r w:rsidR="00A301CA" w:rsidRPr="007A667F">
        <w:rPr>
          <w:bCs/>
          <w:i/>
          <w:iCs/>
          <w:szCs w:val="26"/>
          <w:lang w:val="en-US"/>
        </w:rPr>
        <w:t xml:space="preserve"> </w:t>
      </w:r>
    </w:p>
    <w:p w14:paraId="0B800B0F" w14:textId="65507058" w:rsidR="003242A2" w:rsidRPr="007A667F" w:rsidRDefault="003B57A8" w:rsidP="007A667F">
      <w:pPr>
        <w:tabs>
          <w:tab w:val="left" w:pos="0"/>
        </w:tabs>
        <w:spacing w:before="120" w:after="120" w:line="240" w:lineRule="auto"/>
        <w:jc w:val="both"/>
        <w:rPr>
          <w:rFonts w:eastAsia="Calibri"/>
          <w:iCs/>
          <w:u w:val="single"/>
          <w:lang w:val="zu-ZA"/>
        </w:rPr>
      </w:pPr>
      <w:r w:rsidRPr="007A667F">
        <w:rPr>
          <w:rFonts w:eastAsia="Calibri"/>
          <w:iCs/>
          <w:u w:val="single"/>
          <w:lang w:val="zu-ZA"/>
        </w:rPr>
        <w:t>1.1.2</w:t>
      </w:r>
      <w:r w:rsidR="003242A2" w:rsidRPr="007A667F">
        <w:rPr>
          <w:rFonts w:eastAsia="Calibri"/>
          <w:iCs/>
          <w:u w:val="single"/>
          <w:lang w:val="zu-ZA"/>
        </w:rPr>
        <w:t>.1. Mục tiêu chung</w:t>
      </w:r>
    </w:p>
    <w:p w14:paraId="54C24770" w14:textId="74E9357B" w:rsidR="003B57A8" w:rsidRPr="00C630EC" w:rsidRDefault="009422A7" w:rsidP="00C630EC">
      <w:pPr>
        <w:spacing w:before="120" w:after="120" w:line="240" w:lineRule="auto"/>
        <w:ind w:firstLine="540"/>
        <w:jc w:val="both"/>
        <w:rPr>
          <w:rFonts w:eastAsia="Calibri"/>
          <w:shd w:val="clear" w:color="auto" w:fill="FFFFFF"/>
          <w:lang w:val="zu-ZA"/>
        </w:rPr>
      </w:pPr>
      <w:r w:rsidRPr="00C630EC">
        <w:rPr>
          <w:rFonts w:eastAsia="Calibri"/>
          <w:shd w:val="clear" w:color="auto" w:fill="FFFFFF"/>
          <w:lang w:val="zu-ZA"/>
        </w:rPr>
        <w:t>Từng bước xây dựng hoàn chỉnh hệ thống các đô thị, tập trung phát triển đô thị theo hướng đô thị xanh, đô thị thông minh, bền vững, đô thị có khả năng chống chịu, thích ứng với biến đổi khí hậu; có cơ sở hạ tầng kỹ thuật, hạ tầng xã hội phù hợp, đồng bộ, hiện đại và khả năng kết nối tốt; có môi trường và chất lượng sống tốt hơn; có nền kiến trúc đô thị tiên tiến, giàu bản sắc; có vị thế xứng đáng, tính cạnh tranh cao trong phát triển kinh tế - xã hội. Bảo đảm việc quy hoạch và phát triển đô thị hỗ trợ tích cực cho việc phân bố lực lượng sản xuất giữa các vùng trong tỉnh; phấn đấu tỷ lệ đô thị hóa tăng bình quân từ 2,0%/năm trở lên giai đoạn đến năm 2030</w:t>
      </w:r>
      <w:r>
        <w:rPr>
          <w:rFonts w:eastAsia="Calibri"/>
          <w:shd w:val="clear" w:color="auto" w:fill="FFFFFF"/>
          <w:lang w:val="zu-ZA"/>
        </w:rPr>
        <w:t>.</w:t>
      </w:r>
    </w:p>
    <w:p w14:paraId="63409CF7" w14:textId="31CEAA1D" w:rsidR="006175D3" w:rsidRPr="007A667F" w:rsidRDefault="00753E2D" w:rsidP="007A667F">
      <w:pPr>
        <w:tabs>
          <w:tab w:val="left" w:pos="0"/>
        </w:tabs>
        <w:spacing w:before="120" w:after="120" w:line="240" w:lineRule="auto"/>
        <w:jc w:val="both"/>
        <w:rPr>
          <w:rFonts w:eastAsia="Calibri"/>
          <w:iCs/>
          <w:u w:val="single"/>
          <w:lang w:val="zu-ZA"/>
        </w:rPr>
      </w:pPr>
      <w:r w:rsidRPr="007A667F">
        <w:rPr>
          <w:rFonts w:eastAsia="Calibri"/>
          <w:iCs/>
          <w:u w:val="single"/>
          <w:lang w:val="zu-ZA"/>
        </w:rPr>
        <w:t>1.1.</w:t>
      </w:r>
      <w:r w:rsidR="003B57A8" w:rsidRPr="007A667F">
        <w:rPr>
          <w:rFonts w:eastAsia="Calibri"/>
          <w:iCs/>
          <w:u w:val="single"/>
          <w:lang w:val="zu-ZA"/>
        </w:rPr>
        <w:t>2</w:t>
      </w:r>
      <w:r w:rsidRPr="007A667F">
        <w:rPr>
          <w:rFonts w:eastAsia="Calibri"/>
          <w:iCs/>
          <w:u w:val="single"/>
          <w:lang w:val="zu-ZA"/>
        </w:rPr>
        <w:t>.2. Mục tiêu cụ thể</w:t>
      </w:r>
    </w:p>
    <w:p w14:paraId="4B1465FD" w14:textId="0AD3AF08" w:rsidR="009422A7" w:rsidRPr="009422A7" w:rsidRDefault="009422A7" w:rsidP="009422A7">
      <w:pPr>
        <w:tabs>
          <w:tab w:val="left" w:pos="0"/>
        </w:tabs>
        <w:spacing w:before="120" w:after="120" w:line="240" w:lineRule="auto"/>
        <w:jc w:val="both"/>
        <w:rPr>
          <w:rFonts w:eastAsia="Calibri"/>
          <w:shd w:val="clear" w:color="auto" w:fill="FFFFFF"/>
          <w:lang w:val="zu-ZA"/>
        </w:rPr>
      </w:pPr>
      <w:r>
        <w:rPr>
          <w:rFonts w:eastAsia="Calibri"/>
          <w:shd w:val="clear" w:color="auto" w:fill="FFFFFF"/>
          <w:lang w:val="zu-ZA"/>
        </w:rPr>
        <w:tab/>
      </w:r>
      <w:r w:rsidRPr="009422A7">
        <w:rPr>
          <w:rFonts w:eastAsia="Calibri"/>
          <w:shd w:val="clear" w:color="auto" w:fill="FFFFFF"/>
          <w:lang w:val="zu-ZA"/>
        </w:rPr>
        <w:t>- Năm 2025, tỉnh Lai Châu có 11 đô thị, bao gồm: 01 đô thị loại II (thành phố Lai Châu); 03 đô thị loại IV là các thị trấn: Tam Đường, Than Uyên và Phong Thổ; 06 đô thị loại V, bao gồm: Thị trấn Tân Uyên, thị trấn Sìn Hồ, thị trấn Mường Tè, thị trấn Nậm Nhùn, đô thị cửa khẩu Ma Lù Thàng, đô thị Phúc Than.</w:t>
      </w:r>
    </w:p>
    <w:p w14:paraId="68996E9A" w14:textId="5683BFAD" w:rsidR="009422A7" w:rsidRPr="009422A7" w:rsidRDefault="009422A7" w:rsidP="009422A7">
      <w:pPr>
        <w:tabs>
          <w:tab w:val="left" w:pos="0"/>
        </w:tabs>
        <w:spacing w:before="120" w:after="120" w:line="240" w:lineRule="auto"/>
        <w:jc w:val="both"/>
        <w:rPr>
          <w:rFonts w:eastAsia="Calibri"/>
          <w:shd w:val="clear" w:color="auto" w:fill="FFFFFF"/>
          <w:lang w:val="zu-ZA"/>
        </w:rPr>
      </w:pPr>
      <w:r>
        <w:rPr>
          <w:rFonts w:eastAsia="Calibri"/>
          <w:shd w:val="clear" w:color="auto" w:fill="FFFFFF"/>
          <w:lang w:val="zu-ZA"/>
        </w:rPr>
        <w:tab/>
      </w:r>
      <w:r w:rsidRPr="009422A7">
        <w:rPr>
          <w:rFonts w:eastAsia="Calibri"/>
          <w:shd w:val="clear" w:color="auto" w:fill="FFFFFF"/>
          <w:lang w:val="zu-ZA"/>
        </w:rPr>
        <w:t xml:space="preserve">- Năm 2030, tỉnh Lai Châu có 12 đô thị, bao gồm: 01 đô thị loại II (thành phố Lai Châu), 05 đô thị loại IV là thị trấn Than Uyên, thị trấn Phong Thổ, thị trấn Sìn Hồ, thị trấn Tam Đường, thị trấn Tân Uyên và 06 đô thị loại V bao gồm: Thị trấn Mường Tè, thị trấn Nậm Nhùn, đô thị Phúc Than, đô thị Nậm Tăm, đô thị Mường So và đô thị cửa khẩu Ma Lù Thàng. </w:t>
      </w:r>
    </w:p>
    <w:p w14:paraId="396D43B6" w14:textId="77777777" w:rsidR="009422A7" w:rsidRDefault="009422A7" w:rsidP="00C630EC">
      <w:pPr>
        <w:ind w:firstLine="720"/>
        <w:jc w:val="both"/>
        <w:rPr>
          <w:rFonts w:eastAsia="Calibri"/>
          <w:shd w:val="clear" w:color="auto" w:fill="FFFFFF"/>
          <w:lang w:val="zu-ZA"/>
        </w:rPr>
      </w:pPr>
      <w:r w:rsidRPr="009422A7">
        <w:rPr>
          <w:rFonts w:eastAsia="Calibri"/>
          <w:shd w:val="clear" w:color="auto" w:fill="FFFFFF"/>
          <w:lang w:val="zu-ZA"/>
        </w:rPr>
        <w:t>- Tầm nhìn đến năm 2050, tỉnh Lai Châu có 20 đô thị, bao gồm: 01 đô thị loại I (thành phố Lai Châu), 03 đô thị loại III: Tam Đường, Than Uyên, Phong Thổ; 06 đô thị loại IV: Tân Uyên, Phúc Than, Sìn Hồ, Khu kinh tế cửa khẩu Ma Lù Thàng, Mường Tè, Nậm Nhùn; và 10 đô thị loại V bao gồm: Bản Bo, Nậm Sỏ, Pắc Ta, Nậm Tăm, Pa Tần, Mường So, Dào San, Nậm Củng, Mường Tè xã, Mường Mô</w:t>
      </w:r>
    </w:p>
    <w:p w14:paraId="62F9AB97" w14:textId="59FB7648" w:rsidR="00C555CD" w:rsidRPr="007A667F" w:rsidRDefault="009422A7" w:rsidP="00AE2673">
      <w:pPr>
        <w:jc w:val="center"/>
        <w:rPr>
          <w:rFonts w:eastAsia="Calibri"/>
          <w:b/>
          <w:iCs/>
          <w:lang w:val="zu-ZA"/>
        </w:rPr>
      </w:pPr>
      <w:r w:rsidRPr="009422A7" w:rsidDel="009422A7">
        <w:rPr>
          <w:rFonts w:eastAsia="Calibri"/>
          <w:shd w:val="clear" w:color="auto" w:fill="FFFFFF"/>
          <w:lang w:val="zu-ZA"/>
        </w:rPr>
        <w:t xml:space="preserve"> </w:t>
      </w:r>
      <w:bookmarkStart w:id="1088" w:name="_Toc71086528"/>
      <w:bookmarkStart w:id="1089" w:name="_Toc73506007"/>
      <w:r w:rsidR="007A667F" w:rsidRPr="007A667F">
        <w:rPr>
          <w:b/>
        </w:rPr>
        <w:t xml:space="preserve">Bảng </w:t>
      </w:r>
      <w:r w:rsidR="007A667F" w:rsidRPr="007A667F">
        <w:rPr>
          <w:b/>
        </w:rPr>
        <w:fldChar w:fldCharType="begin"/>
      </w:r>
      <w:r w:rsidR="007A667F" w:rsidRPr="007A667F">
        <w:rPr>
          <w:b/>
        </w:rPr>
        <w:instrText xml:space="preserve"> SEQ Bảng \* ARABIC </w:instrText>
      </w:r>
      <w:r w:rsidR="007A667F" w:rsidRPr="007A667F">
        <w:rPr>
          <w:b/>
        </w:rPr>
        <w:fldChar w:fldCharType="separate"/>
      </w:r>
      <w:r w:rsidR="000D6197">
        <w:rPr>
          <w:b/>
          <w:noProof/>
        </w:rPr>
        <w:t>78</w:t>
      </w:r>
      <w:r w:rsidR="007A667F" w:rsidRPr="007A667F">
        <w:rPr>
          <w:b/>
        </w:rPr>
        <w:fldChar w:fldCharType="end"/>
      </w:r>
      <w:r w:rsidR="007A667F" w:rsidRPr="007A667F">
        <w:rPr>
          <w:b/>
          <w:lang w:val="en-US"/>
        </w:rPr>
        <w:t xml:space="preserve">. </w:t>
      </w:r>
      <w:r w:rsidR="00C555CD" w:rsidRPr="007A667F">
        <w:rPr>
          <w:rFonts w:eastAsia="Calibri"/>
          <w:b/>
          <w:iCs/>
          <w:lang w:val="zu-ZA"/>
        </w:rPr>
        <w:t>Định hướng phân bố hệ thống đô thị</w:t>
      </w:r>
      <w:bookmarkEnd w:id="1088"/>
      <w:bookmarkEnd w:id="1089"/>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
        <w:gridCol w:w="2739"/>
        <w:gridCol w:w="1418"/>
        <w:gridCol w:w="1417"/>
        <w:gridCol w:w="1276"/>
        <w:gridCol w:w="1990"/>
      </w:tblGrid>
      <w:tr w:rsidR="009422A7" w:rsidRPr="009422A7" w14:paraId="64D38255" w14:textId="77777777" w:rsidTr="008226D8">
        <w:trPr>
          <w:trHeight w:val="259"/>
          <w:tblHeader/>
        </w:trPr>
        <w:tc>
          <w:tcPr>
            <w:tcW w:w="658" w:type="dxa"/>
            <w:vMerge w:val="restart"/>
            <w:shd w:val="clear" w:color="auto" w:fill="E2EFD9" w:themeFill="accent6" w:themeFillTint="33"/>
            <w:vAlign w:val="center"/>
            <w:hideMark/>
          </w:tcPr>
          <w:p w14:paraId="4207A3FF" w14:textId="77777777" w:rsidR="009422A7" w:rsidRPr="00C630EC" w:rsidRDefault="009422A7" w:rsidP="00C630EC">
            <w:pPr>
              <w:spacing w:after="0" w:line="360" w:lineRule="exact"/>
              <w:jc w:val="center"/>
              <w:rPr>
                <w:b/>
                <w:bCs/>
                <w:sz w:val="24"/>
                <w:szCs w:val="24"/>
              </w:rPr>
            </w:pPr>
            <w:r w:rsidRPr="00C630EC">
              <w:rPr>
                <w:b/>
                <w:bCs/>
                <w:sz w:val="24"/>
                <w:szCs w:val="24"/>
              </w:rPr>
              <w:t>TT</w:t>
            </w:r>
          </w:p>
        </w:tc>
        <w:tc>
          <w:tcPr>
            <w:tcW w:w="2739" w:type="dxa"/>
            <w:vMerge w:val="restart"/>
            <w:shd w:val="clear" w:color="auto" w:fill="E2EFD9" w:themeFill="accent6" w:themeFillTint="33"/>
            <w:vAlign w:val="center"/>
            <w:hideMark/>
          </w:tcPr>
          <w:p w14:paraId="3A2B42E8" w14:textId="77777777" w:rsidR="009422A7" w:rsidRPr="00C630EC" w:rsidRDefault="009422A7" w:rsidP="00C630EC">
            <w:pPr>
              <w:spacing w:after="0" w:line="360" w:lineRule="exact"/>
              <w:jc w:val="center"/>
              <w:rPr>
                <w:b/>
                <w:bCs/>
                <w:sz w:val="24"/>
                <w:szCs w:val="24"/>
              </w:rPr>
            </w:pPr>
            <w:r w:rsidRPr="00C630EC">
              <w:rPr>
                <w:b/>
                <w:bCs/>
                <w:sz w:val="24"/>
                <w:szCs w:val="24"/>
              </w:rPr>
              <w:t>Đô thị</w:t>
            </w:r>
          </w:p>
        </w:tc>
        <w:tc>
          <w:tcPr>
            <w:tcW w:w="6101" w:type="dxa"/>
            <w:gridSpan w:val="4"/>
            <w:shd w:val="clear" w:color="auto" w:fill="E2EFD9" w:themeFill="accent6" w:themeFillTint="33"/>
            <w:vAlign w:val="center"/>
            <w:hideMark/>
          </w:tcPr>
          <w:p w14:paraId="28B28CE2" w14:textId="77777777" w:rsidR="009422A7" w:rsidRPr="00C630EC" w:rsidRDefault="009422A7" w:rsidP="00C630EC">
            <w:pPr>
              <w:spacing w:after="0" w:line="360" w:lineRule="exact"/>
              <w:jc w:val="center"/>
              <w:rPr>
                <w:b/>
                <w:bCs/>
                <w:sz w:val="24"/>
                <w:szCs w:val="24"/>
              </w:rPr>
            </w:pPr>
            <w:r w:rsidRPr="00C630EC">
              <w:rPr>
                <w:b/>
                <w:bCs/>
                <w:sz w:val="24"/>
                <w:szCs w:val="24"/>
              </w:rPr>
              <w:t>Loại đô thị</w:t>
            </w:r>
          </w:p>
        </w:tc>
      </w:tr>
      <w:tr w:rsidR="009422A7" w:rsidRPr="009422A7" w14:paraId="140EF240" w14:textId="77777777" w:rsidTr="008226D8">
        <w:trPr>
          <w:trHeight w:val="499"/>
          <w:tblHeader/>
        </w:trPr>
        <w:tc>
          <w:tcPr>
            <w:tcW w:w="658" w:type="dxa"/>
            <w:vMerge/>
            <w:shd w:val="clear" w:color="auto" w:fill="E2EFD9" w:themeFill="accent6" w:themeFillTint="33"/>
            <w:vAlign w:val="center"/>
            <w:hideMark/>
          </w:tcPr>
          <w:p w14:paraId="213BD49E" w14:textId="77777777" w:rsidR="009422A7" w:rsidRPr="00C630EC" w:rsidRDefault="009422A7" w:rsidP="00C630EC">
            <w:pPr>
              <w:spacing w:after="0" w:line="360" w:lineRule="exact"/>
              <w:rPr>
                <w:b/>
                <w:bCs/>
                <w:sz w:val="24"/>
                <w:szCs w:val="24"/>
              </w:rPr>
            </w:pPr>
          </w:p>
        </w:tc>
        <w:tc>
          <w:tcPr>
            <w:tcW w:w="2739" w:type="dxa"/>
            <w:vMerge/>
            <w:shd w:val="clear" w:color="auto" w:fill="E2EFD9" w:themeFill="accent6" w:themeFillTint="33"/>
            <w:vAlign w:val="center"/>
            <w:hideMark/>
          </w:tcPr>
          <w:p w14:paraId="0F586DCB" w14:textId="77777777" w:rsidR="009422A7" w:rsidRPr="00C630EC" w:rsidRDefault="009422A7" w:rsidP="00C630EC">
            <w:pPr>
              <w:spacing w:after="0" w:line="360" w:lineRule="exact"/>
              <w:rPr>
                <w:b/>
                <w:bCs/>
                <w:sz w:val="24"/>
                <w:szCs w:val="24"/>
              </w:rPr>
            </w:pPr>
          </w:p>
        </w:tc>
        <w:tc>
          <w:tcPr>
            <w:tcW w:w="1418" w:type="dxa"/>
            <w:shd w:val="clear" w:color="auto" w:fill="E2EFD9" w:themeFill="accent6" w:themeFillTint="33"/>
            <w:vAlign w:val="center"/>
            <w:hideMark/>
          </w:tcPr>
          <w:p w14:paraId="4E78C7A8" w14:textId="77777777" w:rsidR="009422A7" w:rsidRPr="00C630EC" w:rsidRDefault="009422A7" w:rsidP="00C630EC">
            <w:pPr>
              <w:spacing w:after="0" w:line="360" w:lineRule="exact"/>
              <w:jc w:val="center"/>
              <w:rPr>
                <w:b/>
                <w:bCs/>
                <w:sz w:val="24"/>
                <w:szCs w:val="24"/>
              </w:rPr>
            </w:pPr>
            <w:r w:rsidRPr="00C630EC">
              <w:rPr>
                <w:b/>
                <w:bCs/>
                <w:sz w:val="24"/>
                <w:szCs w:val="24"/>
              </w:rPr>
              <w:t>2020</w:t>
            </w:r>
          </w:p>
        </w:tc>
        <w:tc>
          <w:tcPr>
            <w:tcW w:w="1417" w:type="dxa"/>
            <w:shd w:val="clear" w:color="auto" w:fill="E2EFD9" w:themeFill="accent6" w:themeFillTint="33"/>
            <w:vAlign w:val="center"/>
            <w:hideMark/>
          </w:tcPr>
          <w:p w14:paraId="0A9059BE" w14:textId="77777777" w:rsidR="009422A7" w:rsidRPr="00C630EC" w:rsidRDefault="009422A7" w:rsidP="00C630EC">
            <w:pPr>
              <w:spacing w:after="0" w:line="360" w:lineRule="exact"/>
              <w:jc w:val="center"/>
              <w:rPr>
                <w:b/>
                <w:bCs/>
                <w:sz w:val="24"/>
                <w:szCs w:val="24"/>
              </w:rPr>
            </w:pPr>
            <w:r w:rsidRPr="00C630EC">
              <w:rPr>
                <w:b/>
                <w:bCs/>
                <w:sz w:val="24"/>
                <w:szCs w:val="24"/>
              </w:rPr>
              <w:t>2025</w:t>
            </w:r>
          </w:p>
        </w:tc>
        <w:tc>
          <w:tcPr>
            <w:tcW w:w="1276" w:type="dxa"/>
            <w:shd w:val="clear" w:color="auto" w:fill="E2EFD9" w:themeFill="accent6" w:themeFillTint="33"/>
            <w:vAlign w:val="center"/>
            <w:hideMark/>
          </w:tcPr>
          <w:p w14:paraId="5ECF7C1A" w14:textId="77777777" w:rsidR="009422A7" w:rsidRPr="00C630EC" w:rsidRDefault="009422A7" w:rsidP="00C630EC">
            <w:pPr>
              <w:spacing w:after="0" w:line="360" w:lineRule="exact"/>
              <w:jc w:val="center"/>
              <w:rPr>
                <w:b/>
                <w:bCs/>
                <w:sz w:val="24"/>
                <w:szCs w:val="24"/>
              </w:rPr>
            </w:pPr>
            <w:r w:rsidRPr="00C630EC">
              <w:rPr>
                <w:b/>
                <w:bCs/>
                <w:sz w:val="24"/>
                <w:szCs w:val="24"/>
              </w:rPr>
              <w:t>2030</w:t>
            </w:r>
          </w:p>
        </w:tc>
        <w:tc>
          <w:tcPr>
            <w:tcW w:w="1985" w:type="dxa"/>
            <w:shd w:val="clear" w:color="auto" w:fill="E2EFD9" w:themeFill="accent6" w:themeFillTint="33"/>
          </w:tcPr>
          <w:p w14:paraId="58D8E67B" w14:textId="77777777" w:rsidR="009422A7" w:rsidRPr="00C630EC" w:rsidRDefault="009422A7" w:rsidP="00C630EC">
            <w:pPr>
              <w:spacing w:after="0" w:line="360" w:lineRule="exact"/>
              <w:jc w:val="center"/>
              <w:rPr>
                <w:b/>
                <w:bCs/>
                <w:sz w:val="24"/>
                <w:szCs w:val="24"/>
              </w:rPr>
            </w:pPr>
            <w:r w:rsidRPr="00C630EC">
              <w:rPr>
                <w:b/>
                <w:bCs/>
                <w:sz w:val="24"/>
                <w:szCs w:val="24"/>
              </w:rPr>
              <w:t>Tầm nhìn đến năm 2050</w:t>
            </w:r>
          </w:p>
        </w:tc>
      </w:tr>
      <w:tr w:rsidR="009422A7" w:rsidRPr="009422A7" w14:paraId="49030DF2" w14:textId="77777777" w:rsidTr="008226D8">
        <w:trPr>
          <w:trHeight w:val="499"/>
        </w:trPr>
        <w:tc>
          <w:tcPr>
            <w:tcW w:w="658" w:type="dxa"/>
            <w:shd w:val="clear" w:color="auto" w:fill="auto"/>
            <w:vAlign w:val="center"/>
            <w:hideMark/>
          </w:tcPr>
          <w:p w14:paraId="1C703481" w14:textId="77777777" w:rsidR="009422A7" w:rsidRPr="00C630EC" w:rsidRDefault="009422A7" w:rsidP="00C630EC">
            <w:pPr>
              <w:spacing w:after="0" w:line="360" w:lineRule="exact"/>
              <w:jc w:val="center"/>
              <w:rPr>
                <w:sz w:val="24"/>
                <w:szCs w:val="24"/>
              </w:rPr>
            </w:pPr>
            <w:r w:rsidRPr="00C630EC">
              <w:rPr>
                <w:sz w:val="24"/>
                <w:szCs w:val="24"/>
              </w:rPr>
              <w:t>1</w:t>
            </w:r>
          </w:p>
        </w:tc>
        <w:tc>
          <w:tcPr>
            <w:tcW w:w="2739" w:type="dxa"/>
            <w:shd w:val="clear" w:color="auto" w:fill="auto"/>
            <w:noWrap/>
            <w:vAlign w:val="bottom"/>
            <w:hideMark/>
          </w:tcPr>
          <w:p w14:paraId="179AF5A2" w14:textId="77777777" w:rsidR="009422A7" w:rsidRPr="00C630EC" w:rsidRDefault="009422A7" w:rsidP="00C630EC">
            <w:pPr>
              <w:spacing w:after="0" w:line="360" w:lineRule="exact"/>
              <w:rPr>
                <w:sz w:val="24"/>
                <w:szCs w:val="24"/>
              </w:rPr>
            </w:pPr>
            <w:r w:rsidRPr="00C630EC">
              <w:rPr>
                <w:sz w:val="24"/>
                <w:szCs w:val="24"/>
              </w:rPr>
              <w:t>Thành phố Lai Châu</w:t>
            </w:r>
          </w:p>
        </w:tc>
        <w:tc>
          <w:tcPr>
            <w:tcW w:w="1418" w:type="dxa"/>
            <w:shd w:val="clear" w:color="auto" w:fill="auto"/>
            <w:vAlign w:val="center"/>
            <w:hideMark/>
          </w:tcPr>
          <w:p w14:paraId="2ECE073E" w14:textId="77777777" w:rsidR="009422A7" w:rsidRPr="00C630EC" w:rsidRDefault="009422A7" w:rsidP="00C630EC">
            <w:pPr>
              <w:spacing w:after="0" w:line="360" w:lineRule="exact"/>
              <w:jc w:val="center"/>
              <w:rPr>
                <w:sz w:val="24"/>
                <w:szCs w:val="24"/>
              </w:rPr>
            </w:pPr>
            <w:r w:rsidRPr="00C630EC">
              <w:rPr>
                <w:sz w:val="24"/>
                <w:szCs w:val="24"/>
              </w:rPr>
              <w:t>III</w:t>
            </w:r>
          </w:p>
        </w:tc>
        <w:tc>
          <w:tcPr>
            <w:tcW w:w="1417" w:type="dxa"/>
            <w:shd w:val="clear" w:color="auto" w:fill="auto"/>
            <w:vAlign w:val="center"/>
            <w:hideMark/>
          </w:tcPr>
          <w:p w14:paraId="30F8A2A0" w14:textId="77777777" w:rsidR="009422A7" w:rsidRPr="00C630EC" w:rsidRDefault="009422A7" w:rsidP="00C630EC">
            <w:pPr>
              <w:spacing w:after="0" w:line="360" w:lineRule="exact"/>
              <w:jc w:val="center"/>
              <w:rPr>
                <w:sz w:val="24"/>
                <w:szCs w:val="24"/>
              </w:rPr>
            </w:pPr>
            <w:r w:rsidRPr="00C630EC">
              <w:rPr>
                <w:sz w:val="24"/>
                <w:szCs w:val="24"/>
              </w:rPr>
              <w:t>II</w:t>
            </w:r>
          </w:p>
        </w:tc>
        <w:tc>
          <w:tcPr>
            <w:tcW w:w="1276" w:type="dxa"/>
            <w:shd w:val="clear" w:color="auto" w:fill="auto"/>
            <w:vAlign w:val="center"/>
            <w:hideMark/>
          </w:tcPr>
          <w:p w14:paraId="4D83AA71" w14:textId="77777777" w:rsidR="009422A7" w:rsidRPr="00C630EC" w:rsidRDefault="009422A7" w:rsidP="00C630EC">
            <w:pPr>
              <w:spacing w:after="0" w:line="360" w:lineRule="exact"/>
              <w:jc w:val="center"/>
              <w:rPr>
                <w:sz w:val="24"/>
                <w:szCs w:val="24"/>
              </w:rPr>
            </w:pPr>
            <w:r w:rsidRPr="00C630EC">
              <w:rPr>
                <w:sz w:val="24"/>
                <w:szCs w:val="24"/>
              </w:rPr>
              <w:t>II</w:t>
            </w:r>
          </w:p>
        </w:tc>
        <w:tc>
          <w:tcPr>
            <w:tcW w:w="1985" w:type="dxa"/>
          </w:tcPr>
          <w:p w14:paraId="4F2E947B" w14:textId="77777777" w:rsidR="009422A7" w:rsidRPr="00C630EC" w:rsidRDefault="009422A7" w:rsidP="00C630EC">
            <w:pPr>
              <w:spacing w:after="0" w:line="360" w:lineRule="exact"/>
              <w:jc w:val="center"/>
              <w:rPr>
                <w:sz w:val="24"/>
                <w:szCs w:val="24"/>
              </w:rPr>
            </w:pPr>
            <w:r w:rsidRPr="00C630EC">
              <w:rPr>
                <w:sz w:val="24"/>
                <w:szCs w:val="24"/>
              </w:rPr>
              <w:t>I</w:t>
            </w:r>
          </w:p>
        </w:tc>
      </w:tr>
      <w:tr w:rsidR="009422A7" w:rsidRPr="009422A7" w14:paraId="6FC437B7" w14:textId="77777777" w:rsidTr="008226D8">
        <w:trPr>
          <w:trHeight w:val="499"/>
        </w:trPr>
        <w:tc>
          <w:tcPr>
            <w:tcW w:w="658" w:type="dxa"/>
            <w:shd w:val="clear" w:color="auto" w:fill="auto"/>
            <w:vAlign w:val="center"/>
            <w:hideMark/>
          </w:tcPr>
          <w:p w14:paraId="153ADFE6" w14:textId="77777777" w:rsidR="009422A7" w:rsidRPr="00C630EC" w:rsidRDefault="009422A7" w:rsidP="00C630EC">
            <w:pPr>
              <w:spacing w:after="0" w:line="360" w:lineRule="exact"/>
              <w:jc w:val="center"/>
              <w:rPr>
                <w:sz w:val="24"/>
                <w:szCs w:val="24"/>
              </w:rPr>
            </w:pPr>
            <w:r w:rsidRPr="00C630EC">
              <w:rPr>
                <w:sz w:val="24"/>
                <w:szCs w:val="24"/>
              </w:rPr>
              <w:t>2</w:t>
            </w:r>
          </w:p>
        </w:tc>
        <w:tc>
          <w:tcPr>
            <w:tcW w:w="2739" w:type="dxa"/>
            <w:shd w:val="clear" w:color="auto" w:fill="auto"/>
            <w:noWrap/>
            <w:vAlign w:val="bottom"/>
            <w:hideMark/>
          </w:tcPr>
          <w:p w14:paraId="0EAC2C03" w14:textId="77777777" w:rsidR="009422A7" w:rsidRPr="00C630EC" w:rsidRDefault="009422A7" w:rsidP="00C630EC">
            <w:pPr>
              <w:spacing w:after="0" w:line="360" w:lineRule="exact"/>
              <w:rPr>
                <w:sz w:val="24"/>
                <w:szCs w:val="24"/>
              </w:rPr>
            </w:pPr>
            <w:r w:rsidRPr="00C630EC">
              <w:rPr>
                <w:sz w:val="24"/>
                <w:szCs w:val="24"/>
              </w:rPr>
              <w:t>Tam Đường</w:t>
            </w:r>
          </w:p>
        </w:tc>
        <w:tc>
          <w:tcPr>
            <w:tcW w:w="1418" w:type="dxa"/>
            <w:shd w:val="clear" w:color="auto" w:fill="auto"/>
            <w:vAlign w:val="center"/>
            <w:hideMark/>
          </w:tcPr>
          <w:p w14:paraId="7E211E11" w14:textId="77777777" w:rsidR="009422A7" w:rsidRPr="00C630EC" w:rsidRDefault="009422A7" w:rsidP="00C630EC">
            <w:pPr>
              <w:spacing w:after="0" w:line="360" w:lineRule="exact"/>
              <w:jc w:val="center"/>
              <w:rPr>
                <w:sz w:val="24"/>
                <w:szCs w:val="24"/>
              </w:rPr>
            </w:pPr>
            <w:r w:rsidRPr="00C630EC">
              <w:rPr>
                <w:sz w:val="24"/>
                <w:szCs w:val="24"/>
              </w:rPr>
              <w:t>V</w:t>
            </w:r>
          </w:p>
        </w:tc>
        <w:tc>
          <w:tcPr>
            <w:tcW w:w="1417" w:type="dxa"/>
            <w:shd w:val="clear" w:color="auto" w:fill="auto"/>
            <w:vAlign w:val="center"/>
            <w:hideMark/>
          </w:tcPr>
          <w:p w14:paraId="578B6E1B" w14:textId="77777777" w:rsidR="009422A7" w:rsidRPr="00C630EC" w:rsidRDefault="009422A7" w:rsidP="00C630EC">
            <w:pPr>
              <w:spacing w:after="0" w:line="360" w:lineRule="exact"/>
              <w:jc w:val="center"/>
              <w:rPr>
                <w:sz w:val="24"/>
                <w:szCs w:val="24"/>
              </w:rPr>
            </w:pPr>
            <w:r w:rsidRPr="00C630EC">
              <w:rPr>
                <w:sz w:val="24"/>
                <w:szCs w:val="24"/>
              </w:rPr>
              <w:t>IV</w:t>
            </w:r>
          </w:p>
        </w:tc>
        <w:tc>
          <w:tcPr>
            <w:tcW w:w="1276" w:type="dxa"/>
            <w:shd w:val="clear" w:color="auto" w:fill="auto"/>
            <w:vAlign w:val="center"/>
            <w:hideMark/>
          </w:tcPr>
          <w:p w14:paraId="1B0BEC6F" w14:textId="77777777" w:rsidR="009422A7" w:rsidRPr="00C630EC" w:rsidRDefault="009422A7" w:rsidP="00C630EC">
            <w:pPr>
              <w:spacing w:after="0" w:line="360" w:lineRule="exact"/>
              <w:jc w:val="center"/>
              <w:rPr>
                <w:sz w:val="24"/>
                <w:szCs w:val="24"/>
              </w:rPr>
            </w:pPr>
            <w:r w:rsidRPr="00C630EC">
              <w:rPr>
                <w:sz w:val="24"/>
                <w:szCs w:val="24"/>
              </w:rPr>
              <w:t>IV</w:t>
            </w:r>
          </w:p>
        </w:tc>
        <w:tc>
          <w:tcPr>
            <w:tcW w:w="1985" w:type="dxa"/>
          </w:tcPr>
          <w:p w14:paraId="337A2402" w14:textId="77777777" w:rsidR="009422A7" w:rsidRPr="00C630EC" w:rsidRDefault="009422A7" w:rsidP="00C630EC">
            <w:pPr>
              <w:spacing w:after="0" w:line="360" w:lineRule="exact"/>
              <w:jc w:val="center"/>
              <w:rPr>
                <w:sz w:val="24"/>
                <w:szCs w:val="24"/>
              </w:rPr>
            </w:pPr>
            <w:r w:rsidRPr="00C630EC">
              <w:rPr>
                <w:sz w:val="24"/>
                <w:szCs w:val="24"/>
              </w:rPr>
              <w:t>III</w:t>
            </w:r>
          </w:p>
        </w:tc>
      </w:tr>
      <w:tr w:rsidR="009422A7" w:rsidRPr="009422A7" w14:paraId="70480F38" w14:textId="77777777" w:rsidTr="008226D8">
        <w:trPr>
          <w:trHeight w:val="499"/>
        </w:trPr>
        <w:tc>
          <w:tcPr>
            <w:tcW w:w="658" w:type="dxa"/>
            <w:shd w:val="clear" w:color="auto" w:fill="auto"/>
            <w:vAlign w:val="center"/>
          </w:tcPr>
          <w:p w14:paraId="559A6343" w14:textId="77777777" w:rsidR="009422A7" w:rsidRPr="00C630EC" w:rsidRDefault="009422A7" w:rsidP="00C630EC">
            <w:pPr>
              <w:spacing w:after="0" w:line="360" w:lineRule="exact"/>
              <w:jc w:val="center"/>
              <w:rPr>
                <w:sz w:val="24"/>
                <w:szCs w:val="24"/>
              </w:rPr>
            </w:pPr>
            <w:r w:rsidRPr="00C630EC">
              <w:rPr>
                <w:sz w:val="24"/>
                <w:szCs w:val="24"/>
              </w:rPr>
              <w:t>3</w:t>
            </w:r>
          </w:p>
        </w:tc>
        <w:tc>
          <w:tcPr>
            <w:tcW w:w="2739" w:type="dxa"/>
            <w:shd w:val="clear" w:color="auto" w:fill="auto"/>
            <w:noWrap/>
            <w:vAlign w:val="bottom"/>
          </w:tcPr>
          <w:p w14:paraId="1EDEDDE1" w14:textId="77777777" w:rsidR="009422A7" w:rsidRPr="00C630EC" w:rsidRDefault="009422A7" w:rsidP="00C630EC">
            <w:pPr>
              <w:spacing w:after="0" w:line="360" w:lineRule="exact"/>
              <w:rPr>
                <w:sz w:val="24"/>
                <w:szCs w:val="24"/>
              </w:rPr>
            </w:pPr>
            <w:r w:rsidRPr="00C630EC">
              <w:rPr>
                <w:sz w:val="24"/>
                <w:szCs w:val="24"/>
              </w:rPr>
              <w:t>Bản Bo</w:t>
            </w:r>
          </w:p>
        </w:tc>
        <w:tc>
          <w:tcPr>
            <w:tcW w:w="1418" w:type="dxa"/>
            <w:shd w:val="clear" w:color="auto" w:fill="auto"/>
            <w:vAlign w:val="center"/>
          </w:tcPr>
          <w:p w14:paraId="66F2C0BA"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09D87E0F"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5168BACC" w14:textId="77777777" w:rsidR="009422A7" w:rsidRPr="00C630EC" w:rsidRDefault="009422A7" w:rsidP="00C630EC">
            <w:pPr>
              <w:spacing w:after="0" w:line="360" w:lineRule="exact"/>
              <w:jc w:val="center"/>
              <w:rPr>
                <w:sz w:val="24"/>
                <w:szCs w:val="24"/>
              </w:rPr>
            </w:pPr>
          </w:p>
        </w:tc>
        <w:tc>
          <w:tcPr>
            <w:tcW w:w="1985" w:type="dxa"/>
          </w:tcPr>
          <w:p w14:paraId="39D30A89" w14:textId="77777777" w:rsidR="009422A7" w:rsidRPr="00C630EC" w:rsidRDefault="009422A7" w:rsidP="00C630EC">
            <w:pPr>
              <w:spacing w:after="0" w:line="360" w:lineRule="exact"/>
              <w:jc w:val="center"/>
              <w:rPr>
                <w:sz w:val="24"/>
                <w:szCs w:val="24"/>
              </w:rPr>
            </w:pPr>
            <w:r w:rsidRPr="00C630EC">
              <w:rPr>
                <w:sz w:val="24"/>
                <w:szCs w:val="24"/>
              </w:rPr>
              <w:t>V</w:t>
            </w:r>
          </w:p>
        </w:tc>
      </w:tr>
      <w:tr w:rsidR="009422A7" w:rsidRPr="009422A7" w14:paraId="4DD99331" w14:textId="77777777" w:rsidTr="008226D8">
        <w:trPr>
          <w:trHeight w:val="499"/>
        </w:trPr>
        <w:tc>
          <w:tcPr>
            <w:tcW w:w="658" w:type="dxa"/>
            <w:shd w:val="clear" w:color="auto" w:fill="auto"/>
            <w:vAlign w:val="center"/>
            <w:hideMark/>
          </w:tcPr>
          <w:p w14:paraId="177CD54D" w14:textId="77777777" w:rsidR="009422A7" w:rsidRPr="00C630EC" w:rsidRDefault="009422A7" w:rsidP="00C630EC">
            <w:pPr>
              <w:spacing w:after="0" w:line="360" w:lineRule="exact"/>
              <w:jc w:val="center"/>
              <w:rPr>
                <w:sz w:val="24"/>
                <w:szCs w:val="24"/>
              </w:rPr>
            </w:pPr>
            <w:r w:rsidRPr="00C630EC">
              <w:rPr>
                <w:sz w:val="24"/>
                <w:szCs w:val="24"/>
              </w:rPr>
              <w:t>4</w:t>
            </w:r>
          </w:p>
        </w:tc>
        <w:tc>
          <w:tcPr>
            <w:tcW w:w="2739" w:type="dxa"/>
            <w:shd w:val="clear" w:color="auto" w:fill="auto"/>
            <w:noWrap/>
            <w:vAlign w:val="bottom"/>
            <w:hideMark/>
          </w:tcPr>
          <w:p w14:paraId="2B0FAB7D" w14:textId="77777777" w:rsidR="009422A7" w:rsidRPr="00C630EC" w:rsidRDefault="009422A7" w:rsidP="00C630EC">
            <w:pPr>
              <w:spacing w:after="0" w:line="360" w:lineRule="exact"/>
              <w:rPr>
                <w:sz w:val="24"/>
                <w:szCs w:val="24"/>
              </w:rPr>
            </w:pPr>
            <w:r w:rsidRPr="00C630EC">
              <w:rPr>
                <w:sz w:val="24"/>
                <w:szCs w:val="24"/>
              </w:rPr>
              <w:t>Tân Uyên</w:t>
            </w:r>
          </w:p>
        </w:tc>
        <w:tc>
          <w:tcPr>
            <w:tcW w:w="1418" w:type="dxa"/>
            <w:shd w:val="clear" w:color="auto" w:fill="auto"/>
            <w:vAlign w:val="center"/>
            <w:hideMark/>
          </w:tcPr>
          <w:p w14:paraId="13329CF3" w14:textId="77777777" w:rsidR="009422A7" w:rsidRPr="00C630EC" w:rsidRDefault="009422A7" w:rsidP="00C630EC">
            <w:pPr>
              <w:spacing w:after="0" w:line="360" w:lineRule="exact"/>
              <w:jc w:val="center"/>
              <w:rPr>
                <w:sz w:val="24"/>
                <w:szCs w:val="24"/>
              </w:rPr>
            </w:pPr>
            <w:r w:rsidRPr="00C630EC">
              <w:rPr>
                <w:sz w:val="24"/>
                <w:szCs w:val="24"/>
              </w:rPr>
              <w:t>V</w:t>
            </w:r>
          </w:p>
        </w:tc>
        <w:tc>
          <w:tcPr>
            <w:tcW w:w="1417" w:type="dxa"/>
            <w:shd w:val="clear" w:color="auto" w:fill="auto"/>
            <w:vAlign w:val="center"/>
            <w:hideMark/>
          </w:tcPr>
          <w:p w14:paraId="17BBD525" w14:textId="77777777" w:rsidR="009422A7" w:rsidRPr="00C630EC" w:rsidRDefault="009422A7" w:rsidP="00C630EC">
            <w:pPr>
              <w:spacing w:after="0" w:line="360" w:lineRule="exact"/>
              <w:jc w:val="center"/>
              <w:rPr>
                <w:sz w:val="24"/>
                <w:szCs w:val="24"/>
              </w:rPr>
            </w:pPr>
            <w:r w:rsidRPr="00C630EC">
              <w:rPr>
                <w:sz w:val="24"/>
                <w:szCs w:val="24"/>
              </w:rPr>
              <w:t>V</w:t>
            </w:r>
          </w:p>
        </w:tc>
        <w:tc>
          <w:tcPr>
            <w:tcW w:w="1276" w:type="dxa"/>
            <w:shd w:val="clear" w:color="auto" w:fill="auto"/>
            <w:vAlign w:val="center"/>
            <w:hideMark/>
          </w:tcPr>
          <w:p w14:paraId="1BECAF21" w14:textId="77777777" w:rsidR="009422A7" w:rsidRPr="00C630EC" w:rsidRDefault="009422A7" w:rsidP="00C630EC">
            <w:pPr>
              <w:spacing w:after="0" w:line="360" w:lineRule="exact"/>
              <w:jc w:val="center"/>
              <w:rPr>
                <w:sz w:val="24"/>
                <w:szCs w:val="24"/>
              </w:rPr>
            </w:pPr>
            <w:r w:rsidRPr="00C630EC">
              <w:rPr>
                <w:sz w:val="24"/>
                <w:szCs w:val="24"/>
              </w:rPr>
              <w:t>IV</w:t>
            </w:r>
          </w:p>
        </w:tc>
        <w:tc>
          <w:tcPr>
            <w:tcW w:w="1985" w:type="dxa"/>
          </w:tcPr>
          <w:p w14:paraId="620751CA" w14:textId="77777777" w:rsidR="009422A7" w:rsidRPr="00C630EC" w:rsidRDefault="009422A7" w:rsidP="00C630EC">
            <w:pPr>
              <w:spacing w:after="0" w:line="360" w:lineRule="exact"/>
              <w:jc w:val="center"/>
              <w:rPr>
                <w:sz w:val="24"/>
                <w:szCs w:val="24"/>
              </w:rPr>
            </w:pPr>
            <w:r w:rsidRPr="00C630EC">
              <w:rPr>
                <w:sz w:val="24"/>
                <w:szCs w:val="24"/>
              </w:rPr>
              <w:t>IV</w:t>
            </w:r>
          </w:p>
        </w:tc>
      </w:tr>
      <w:tr w:rsidR="009422A7" w:rsidRPr="009422A7" w14:paraId="614016EE" w14:textId="77777777" w:rsidTr="008226D8">
        <w:trPr>
          <w:trHeight w:val="499"/>
        </w:trPr>
        <w:tc>
          <w:tcPr>
            <w:tcW w:w="658" w:type="dxa"/>
            <w:shd w:val="clear" w:color="auto" w:fill="auto"/>
            <w:vAlign w:val="center"/>
          </w:tcPr>
          <w:p w14:paraId="2EF08C5A" w14:textId="77777777" w:rsidR="009422A7" w:rsidRPr="00C630EC" w:rsidRDefault="009422A7" w:rsidP="00C630EC">
            <w:pPr>
              <w:spacing w:after="0" w:line="360" w:lineRule="exact"/>
              <w:jc w:val="center"/>
              <w:rPr>
                <w:sz w:val="24"/>
                <w:szCs w:val="24"/>
              </w:rPr>
            </w:pPr>
            <w:r w:rsidRPr="00C630EC">
              <w:rPr>
                <w:sz w:val="24"/>
                <w:szCs w:val="24"/>
              </w:rPr>
              <w:t>5</w:t>
            </w:r>
          </w:p>
        </w:tc>
        <w:tc>
          <w:tcPr>
            <w:tcW w:w="2739" w:type="dxa"/>
            <w:shd w:val="clear" w:color="auto" w:fill="auto"/>
            <w:noWrap/>
            <w:vAlign w:val="bottom"/>
          </w:tcPr>
          <w:p w14:paraId="5D453275" w14:textId="77777777" w:rsidR="009422A7" w:rsidRPr="00C630EC" w:rsidRDefault="009422A7" w:rsidP="00C630EC">
            <w:pPr>
              <w:spacing w:after="0" w:line="360" w:lineRule="exact"/>
              <w:rPr>
                <w:sz w:val="24"/>
                <w:szCs w:val="24"/>
              </w:rPr>
            </w:pPr>
            <w:r w:rsidRPr="00C630EC">
              <w:rPr>
                <w:spacing w:val="-4"/>
                <w:sz w:val="24"/>
                <w:szCs w:val="24"/>
              </w:rPr>
              <w:t>Nậm Sỏ</w:t>
            </w:r>
          </w:p>
        </w:tc>
        <w:tc>
          <w:tcPr>
            <w:tcW w:w="1418" w:type="dxa"/>
            <w:shd w:val="clear" w:color="auto" w:fill="auto"/>
            <w:vAlign w:val="center"/>
          </w:tcPr>
          <w:p w14:paraId="42ADA392"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1A68F58D"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47A0F013" w14:textId="77777777" w:rsidR="009422A7" w:rsidRPr="00C630EC" w:rsidRDefault="009422A7" w:rsidP="00C630EC">
            <w:pPr>
              <w:spacing w:after="0" w:line="360" w:lineRule="exact"/>
              <w:jc w:val="center"/>
              <w:rPr>
                <w:sz w:val="24"/>
                <w:szCs w:val="24"/>
              </w:rPr>
            </w:pPr>
          </w:p>
        </w:tc>
        <w:tc>
          <w:tcPr>
            <w:tcW w:w="1985" w:type="dxa"/>
          </w:tcPr>
          <w:p w14:paraId="0426D82E" w14:textId="77777777" w:rsidR="009422A7" w:rsidRPr="00C630EC" w:rsidRDefault="009422A7" w:rsidP="00C630EC">
            <w:pPr>
              <w:spacing w:after="0" w:line="360" w:lineRule="exact"/>
              <w:jc w:val="center"/>
              <w:rPr>
                <w:sz w:val="24"/>
                <w:szCs w:val="24"/>
              </w:rPr>
            </w:pPr>
            <w:r w:rsidRPr="00C630EC">
              <w:rPr>
                <w:sz w:val="24"/>
                <w:szCs w:val="24"/>
              </w:rPr>
              <w:t>V</w:t>
            </w:r>
          </w:p>
        </w:tc>
      </w:tr>
      <w:tr w:rsidR="009422A7" w:rsidRPr="009422A7" w14:paraId="4B53F3CB" w14:textId="77777777" w:rsidTr="008226D8">
        <w:trPr>
          <w:trHeight w:val="499"/>
        </w:trPr>
        <w:tc>
          <w:tcPr>
            <w:tcW w:w="658" w:type="dxa"/>
            <w:shd w:val="clear" w:color="auto" w:fill="auto"/>
            <w:vAlign w:val="center"/>
          </w:tcPr>
          <w:p w14:paraId="72BC8778" w14:textId="77777777" w:rsidR="009422A7" w:rsidRPr="00C630EC" w:rsidRDefault="009422A7" w:rsidP="00C630EC">
            <w:pPr>
              <w:spacing w:after="0" w:line="360" w:lineRule="exact"/>
              <w:jc w:val="center"/>
              <w:rPr>
                <w:sz w:val="24"/>
                <w:szCs w:val="24"/>
              </w:rPr>
            </w:pPr>
            <w:r w:rsidRPr="00C630EC">
              <w:rPr>
                <w:sz w:val="24"/>
                <w:szCs w:val="24"/>
              </w:rPr>
              <w:t>6</w:t>
            </w:r>
          </w:p>
        </w:tc>
        <w:tc>
          <w:tcPr>
            <w:tcW w:w="2739" w:type="dxa"/>
            <w:shd w:val="clear" w:color="auto" w:fill="auto"/>
            <w:noWrap/>
            <w:vAlign w:val="bottom"/>
          </w:tcPr>
          <w:p w14:paraId="45A5ECB9" w14:textId="77777777" w:rsidR="009422A7" w:rsidRPr="00C630EC" w:rsidRDefault="009422A7" w:rsidP="00C630EC">
            <w:pPr>
              <w:spacing w:after="0" w:line="360" w:lineRule="exact"/>
              <w:rPr>
                <w:sz w:val="24"/>
                <w:szCs w:val="24"/>
              </w:rPr>
            </w:pPr>
            <w:r w:rsidRPr="00C630EC">
              <w:rPr>
                <w:spacing w:val="-4"/>
                <w:sz w:val="24"/>
                <w:szCs w:val="24"/>
              </w:rPr>
              <w:t>Pắc Ta</w:t>
            </w:r>
          </w:p>
        </w:tc>
        <w:tc>
          <w:tcPr>
            <w:tcW w:w="1418" w:type="dxa"/>
            <w:shd w:val="clear" w:color="auto" w:fill="auto"/>
            <w:vAlign w:val="center"/>
          </w:tcPr>
          <w:p w14:paraId="09773EDD"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3EB36CF7"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046820EB" w14:textId="77777777" w:rsidR="009422A7" w:rsidRPr="00C630EC" w:rsidRDefault="009422A7" w:rsidP="00C630EC">
            <w:pPr>
              <w:spacing w:after="0" w:line="360" w:lineRule="exact"/>
              <w:jc w:val="center"/>
              <w:rPr>
                <w:sz w:val="24"/>
                <w:szCs w:val="24"/>
              </w:rPr>
            </w:pPr>
          </w:p>
        </w:tc>
        <w:tc>
          <w:tcPr>
            <w:tcW w:w="1985" w:type="dxa"/>
          </w:tcPr>
          <w:p w14:paraId="29C37B0A" w14:textId="77777777" w:rsidR="009422A7" w:rsidRPr="00C630EC" w:rsidRDefault="009422A7" w:rsidP="00C630EC">
            <w:pPr>
              <w:spacing w:after="0" w:line="360" w:lineRule="exact"/>
              <w:jc w:val="center"/>
              <w:rPr>
                <w:sz w:val="24"/>
                <w:szCs w:val="24"/>
              </w:rPr>
            </w:pPr>
            <w:r w:rsidRPr="00C630EC">
              <w:rPr>
                <w:sz w:val="24"/>
                <w:szCs w:val="24"/>
              </w:rPr>
              <w:t>V</w:t>
            </w:r>
          </w:p>
        </w:tc>
      </w:tr>
      <w:tr w:rsidR="009422A7" w:rsidRPr="009422A7" w14:paraId="2DAF7ECC" w14:textId="77777777" w:rsidTr="008226D8">
        <w:trPr>
          <w:trHeight w:val="499"/>
        </w:trPr>
        <w:tc>
          <w:tcPr>
            <w:tcW w:w="658" w:type="dxa"/>
            <w:shd w:val="clear" w:color="auto" w:fill="auto"/>
            <w:vAlign w:val="center"/>
            <w:hideMark/>
          </w:tcPr>
          <w:p w14:paraId="6EBC7F52" w14:textId="77777777" w:rsidR="009422A7" w:rsidRPr="00C630EC" w:rsidRDefault="009422A7" w:rsidP="00C630EC">
            <w:pPr>
              <w:spacing w:after="0" w:line="360" w:lineRule="exact"/>
              <w:jc w:val="center"/>
              <w:rPr>
                <w:sz w:val="24"/>
                <w:szCs w:val="24"/>
              </w:rPr>
            </w:pPr>
            <w:r w:rsidRPr="00C630EC">
              <w:rPr>
                <w:sz w:val="24"/>
                <w:szCs w:val="24"/>
              </w:rPr>
              <w:lastRenderedPageBreak/>
              <w:t>7</w:t>
            </w:r>
          </w:p>
        </w:tc>
        <w:tc>
          <w:tcPr>
            <w:tcW w:w="2739" w:type="dxa"/>
            <w:shd w:val="clear" w:color="auto" w:fill="auto"/>
            <w:noWrap/>
            <w:vAlign w:val="bottom"/>
            <w:hideMark/>
          </w:tcPr>
          <w:p w14:paraId="506D5F0E" w14:textId="77777777" w:rsidR="009422A7" w:rsidRPr="00C630EC" w:rsidRDefault="009422A7" w:rsidP="00C630EC">
            <w:pPr>
              <w:spacing w:after="0" w:line="360" w:lineRule="exact"/>
              <w:rPr>
                <w:sz w:val="24"/>
                <w:szCs w:val="24"/>
              </w:rPr>
            </w:pPr>
            <w:r w:rsidRPr="00C630EC">
              <w:rPr>
                <w:sz w:val="24"/>
                <w:szCs w:val="24"/>
              </w:rPr>
              <w:t>Than Uyên</w:t>
            </w:r>
          </w:p>
        </w:tc>
        <w:tc>
          <w:tcPr>
            <w:tcW w:w="1418" w:type="dxa"/>
            <w:shd w:val="clear" w:color="auto" w:fill="auto"/>
            <w:vAlign w:val="center"/>
            <w:hideMark/>
          </w:tcPr>
          <w:p w14:paraId="0EE47614" w14:textId="77777777" w:rsidR="009422A7" w:rsidRPr="00C630EC" w:rsidRDefault="009422A7" w:rsidP="00C630EC">
            <w:pPr>
              <w:spacing w:after="0" w:line="360" w:lineRule="exact"/>
              <w:jc w:val="center"/>
              <w:rPr>
                <w:sz w:val="24"/>
                <w:szCs w:val="24"/>
              </w:rPr>
            </w:pPr>
            <w:r w:rsidRPr="00C630EC">
              <w:rPr>
                <w:sz w:val="24"/>
                <w:szCs w:val="24"/>
              </w:rPr>
              <w:t>V</w:t>
            </w:r>
          </w:p>
        </w:tc>
        <w:tc>
          <w:tcPr>
            <w:tcW w:w="1417" w:type="dxa"/>
            <w:shd w:val="clear" w:color="auto" w:fill="auto"/>
            <w:vAlign w:val="center"/>
            <w:hideMark/>
          </w:tcPr>
          <w:p w14:paraId="6D929682" w14:textId="77777777" w:rsidR="009422A7" w:rsidRPr="00C630EC" w:rsidRDefault="009422A7" w:rsidP="00C630EC">
            <w:pPr>
              <w:spacing w:after="0" w:line="360" w:lineRule="exact"/>
              <w:jc w:val="center"/>
              <w:rPr>
                <w:sz w:val="24"/>
                <w:szCs w:val="24"/>
              </w:rPr>
            </w:pPr>
            <w:r w:rsidRPr="00C630EC">
              <w:rPr>
                <w:sz w:val="24"/>
                <w:szCs w:val="24"/>
              </w:rPr>
              <w:t>IV</w:t>
            </w:r>
          </w:p>
        </w:tc>
        <w:tc>
          <w:tcPr>
            <w:tcW w:w="1276" w:type="dxa"/>
            <w:shd w:val="clear" w:color="auto" w:fill="auto"/>
            <w:vAlign w:val="center"/>
            <w:hideMark/>
          </w:tcPr>
          <w:p w14:paraId="2BA4F0BD" w14:textId="77777777" w:rsidR="009422A7" w:rsidRPr="00C630EC" w:rsidRDefault="009422A7" w:rsidP="00C630EC">
            <w:pPr>
              <w:spacing w:after="0" w:line="360" w:lineRule="exact"/>
              <w:jc w:val="center"/>
              <w:rPr>
                <w:sz w:val="24"/>
                <w:szCs w:val="24"/>
              </w:rPr>
            </w:pPr>
            <w:r w:rsidRPr="00C630EC">
              <w:rPr>
                <w:sz w:val="24"/>
                <w:szCs w:val="24"/>
              </w:rPr>
              <w:t>IV</w:t>
            </w:r>
          </w:p>
        </w:tc>
        <w:tc>
          <w:tcPr>
            <w:tcW w:w="1985" w:type="dxa"/>
          </w:tcPr>
          <w:p w14:paraId="71B451B5" w14:textId="77777777" w:rsidR="009422A7" w:rsidRPr="00C630EC" w:rsidRDefault="009422A7" w:rsidP="00C630EC">
            <w:pPr>
              <w:spacing w:after="0" w:line="360" w:lineRule="exact"/>
              <w:jc w:val="center"/>
              <w:rPr>
                <w:sz w:val="24"/>
                <w:szCs w:val="24"/>
              </w:rPr>
            </w:pPr>
            <w:r w:rsidRPr="00C630EC">
              <w:rPr>
                <w:sz w:val="24"/>
                <w:szCs w:val="24"/>
              </w:rPr>
              <w:t>III</w:t>
            </w:r>
          </w:p>
        </w:tc>
      </w:tr>
      <w:tr w:rsidR="009422A7" w:rsidRPr="009422A7" w14:paraId="08ED2E59" w14:textId="77777777" w:rsidTr="008226D8">
        <w:trPr>
          <w:trHeight w:val="499"/>
        </w:trPr>
        <w:tc>
          <w:tcPr>
            <w:tcW w:w="658" w:type="dxa"/>
            <w:shd w:val="clear" w:color="auto" w:fill="auto"/>
            <w:vAlign w:val="center"/>
            <w:hideMark/>
          </w:tcPr>
          <w:p w14:paraId="40A01D45" w14:textId="77777777" w:rsidR="009422A7" w:rsidRPr="00C630EC" w:rsidRDefault="009422A7" w:rsidP="00C630EC">
            <w:pPr>
              <w:spacing w:after="0" w:line="360" w:lineRule="exact"/>
              <w:jc w:val="center"/>
              <w:rPr>
                <w:sz w:val="24"/>
                <w:szCs w:val="24"/>
              </w:rPr>
            </w:pPr>
            <w:r w:rsidRPr="00C630EC">
              <w:rPr>
                <w:sz w:val="24"/>
                <w:szCs w:val="24"/>
              </w:rPr>
              <w:t>8</w:t>
            </w:r>
          </w:p>
        </w:tc>
        <w:tc>
          <w:tcPr>
            <w:tcW w:w="2739" w:type="dxa"/>
            <w:shd w:val="clear" w:color="auto" w:fill="auto"/>
            <w:noWrap/>
            <w:vAlign w:val="bottom"/>
            <w:hideMark/>
          </w:tcPr>
          <w:p w14:paraId="598FACA4" w14:textId="77777777" w:rsidR="009422A7" w:rsidRPr="00C630EC" w:rsidRDefault="009422A7" w:rsidP="00C630EC">
            <w:pPr>
              <w:spacing w:after="0" w:line="360" w:lineRule="exact"/>
              <w:rPr>
                <w:sz w:val="24"/>
                <w:szCs w:val="24"/>
              </w:rPr>
            </w:pPr>
            <w:r w:rsidRPr="00C630EC">
              <w:rPr>
                <w:sz w:val="24"/>
                <w:szCs w:val="24"/>
              </w:rPr>
              <w:t>Phúc Than</w:t>
            </w:r>
          </w:p>
        </w:tc>
        <w:tc>
          <w:tcPr>
            <w:tcW w:w="1418" w:type="dxa"/>
            <w:shd w:val="clear" w:color="auto" w:fill="auto"/>
            <w:vAlign w:val="center"/>
            <w:hideMark/>
          </w:tcPr>
          <w:p w14:paraId="77DF01D7" w14:textId="77777777" w:rsidR="009422A7" w:rsidRPr="00C630EC" w:rsidRDefault="009422A7" w:rsidP="00C630EC">
            <w:pPr>
              <w:spacing w:after="0" w:line="360" w:lineRule="exact"/>
              <w:jc w:val="center"/>
              <w:rPr>
                <w:sz w:val="24"/>
                <w:szCs w:val="24"/>
              </w:rPr>
            </w:pPr>
            <w:r w:rsidRPr="00C630EC">
              <w:rPr>
                <w:sz w:val="24"/>
                <w:szCs w:val="24"/>
              </w:rPr>
              <w:t>0</w:t>
            </w:r>
          </w:p>
        </w:tc>
        <w:tc>
          <w:tcPr>
            <w:tcW w:w="1417" w:type="dxa"/>
            <w:shd w:val="clear" w:color="auto" w:fill="auto"/>
            <w:vAlign w:val="center"/>
            <w:hideMark/>
          </w:tcPr>
          <w:p w14:paraId="41569562" w14:textId="77777777" w:rsidR="009422A7" w:rsidRPr="00C630EC" w:rsidRDefault="009422A7" w:rsidP="00C630EC">
            <w:pPr>
              <w:spacing w:after="0" w:line="360" w:lineRule="exact"/>
              <w:jc w:val="center"/>
              <w:rPr>
                <w:sz w:val="24"/>
                <w:szCs w:val="24"/>
              </w:rPr>
            </w:pPr>
            <w:r w:rsidRPr="00C630EC">
              <w:rPr>
                <w:sz w:val="24"/>
                <w:szCs w:val="24"/>
              </w:rPr>
              <w:t>V</w:t>
            </w:r>
          </w:p>
        </w:tc>
        <w:tc>
          <w:tcPr>
            <w:tcW w:w="1276" w:type="dxa"/>
            <w:shd w:val="clear" w:color="auto" w:fill="auto"/>
            <w:vAlign w:val="center"/>
            <w:hideMark/>
          </w:tcPr>
          <w:p w14:paraId="31ADA93E" w14:textId="77777777" w:rsidR="009422A7" w:rsidRPr="00C630EC" w:rsidRDefault="009422A7" w:rsidP="00C630EC">
            <w:pPr>
              <w:spacing w:after="0" w:line="360" w:lineRule="exact"/>
              <w:jc w:val="center"/>
              <w:rPr>
                <w:sz w:val="24"/>
                <w:szCs w:val="24"/>
              </w:rPr>
            </w:pPr>
            <w:r w:rsidRPr="00C630EC">
              <w:rPr>
                <w:sz w:val="24"/>
                <w:szCs w:val="24"/>
              </w:rPr>
              <w:t>V</w:t>
            </w:r>
          </w:p>
        </w:tc>
        <w:tc>
          <w:tcPr>
            <w:tcW w:w="1985" w:type="dxa"/>
          </w:tcPr>
          <w:p w14:paraId="6E4284CA" w14:textId="77777777" w:rsidR="009422A7" w:rsidRPr="00C630EC" w:rsidRDefault="009422A7" w:rsidP="00C630EC">
            <w:pPr>
              <w:spacing w:after="0" w:line="360" w:lineRule="exact"/>
              <w:jc w:val="center"/>
              <w:rPr>
                <w:sz w:val="24"/>
                <w:szCs w:val="24"/>
              </w:rPr>
            </w:pPr>
            <w:r w:rsidRPr="00C630EC">
              <w:rPr>
                <w:sz w:val="24"/>
                <w:szCs w:val="24"/>
              </w:rPr>
              <w:t>IV</w:t>
            </w:r>
          </w:p>
        </w:tc>
      </w:tr>
      <w:tr w:rsidR="009422A7" w:rsidRPr="009422A7" w14:paraId="1B109E67" w14:textId="77777777" w:rsidTr="008226D8">
        <w:trPr>
          <w:trHeight w:val="499"/>
        </w:trPr>
        <w:tc>
          <w:tcPr>
            <w:tcW w:w="658" w:type="dxa"/>
            <w:shd w:val="clear" w:color="auto" w:fill="auto"/>
            <w:vAlign w:val="center"/>
            <w:hideMark/>
          </w:tcPr>
          <w:p w14:paraId="0E17D4A4" w14:textId="77777777" w:rsidR="009422A7" w:rsidRPr="00C630EC" w:rsidRDefault="009422A7" w:rsidP="00C630EC">
            <w:pPr>
              <w:spacing w:after="0" w:line="360" w:lineRule="exact"/>
              <w:jc w:val="center"/>
              <w:rPr>
                <w:sz w:val="24"/>
                <w:szCs w:val="24"/>
              </w:rPr>
            </w:pPr>
            <w:r w:rsidRPr="00C630EC">
              <w:rPr>
                <w:sz w:val="24"/>
                <w:szCs w:val="24"/>
              </w:rPr>
              <w:t>9</w:t>
            </w:r>
          </w:p>
        </w:tc>
        <w:tc>
          <w:tcPr>
            <w:tcW w:w="2739" w:type="dxa"/>
            <w:shd w:val="clear" w:color="auto" w:fill="auto"/>
            <w:noWrap/>
            <w:vAlign w:val="bottom"/>
            <w:hideMark/>
          </w:tcPr>
          <w:p w14:paraId="434555EB" w14:textId="77777777" w:rsidR="009422A7" w:rsidRPr="00C630EC" w:rsidRDefault="009422A7" w:rsidP="00C630EC">
            <w:pPr>
              <w:spacing w:after="0" w:line="360" w:lineRule="exact"/>
              <w:rPr>
                <w:sz w:val="24"/>
                <w:szCs w:val="24"/>
              </w:rPr>
            </w:pPr>
            <w:r w:rsidRPr="00C630EC">
              <w:rPr>
                <w:sz w:val="24"/>
                <w:szCs w:val="24"/>
              </w:rPr>
              <w:t>Sìn Hồ</w:t>
            </w:r>
          </w:p>
        </w:tc>
        <w:tc>
          <w:tcPr>
            <w:tcW w:w="1418" w:type="dxa"/>
            <w:shd w:val="clear" w:color="auto" w:fill="auto"/>
            <w:vAlign w:val="center"/>
            <w:hideMark/>
          </w:tcPr>
          <w:p w14:paraId="55FDF701" w14:textId="77777777" w:rsidR="009422A7" w:rsidRPr="00C630EC" w:rsidRDefault="009422A7" w:rsidP="00C630EC">
            <w:pPr>
              <w:spacing w:after="0" w:line="360" w:lineRule="exact"/>
              <w:jc w:val="center"/>
              <w:rPr>
                <w:sz w:val="24"/>
                <w:szCs w:val="24"/>
              </w:rPr>
            </w:pPr>
            <w:r w:rsidRPr="00C630EC">
              <w:rPr>
                <w:sz w:val="24"/>
                <w:szCs w:val="24"/>
              </w:rPr>
              <w:t>V</w:t>
            </w:r>
          </w:p>
        </w:tc>
        <w:tc>
          <w:tcPr>
            <w:tcW w:w="1417" w:type="dxa"/>
            <w:shd w:val="clear" w:color="auto" w:fill="auto"/>
            <w:vAlign w:val="center"/>
            <w:hideMark/>
          </w:tcPr>
          <w:p w14:paraId="0AF9CB04" w14:textId="77777777" w:rsidR="009422A7" w:rsidRPr="00C630EC" w:rsidRDefault="009422A7" w:rsidP="00C630EC">
            <w:pPr>
              <w:spacing w:after="0" w:line="360" w:lineRule="exact"/>
              <w:jc w:val="center"/>
              <w:rPr>
                <w:sz w:val="24"/>
                <w:szCs w:val="24"/>
              </w:rPr>
            </w:pPr>
            <w:r w:rsidRPr="00C630EC">
              <w:rPr>
                <w:sz w:val="24"/>
                <w:szCs w:val="24"/>
              </w:rPr>
              <w:t>V</w:t>
            </w:r>
          </w:p>
        </w:tc>
        <w:tc>
          <w:tcPr>
            <w:tcW w:w="1276" w:type="dxa"/>
            <w:shd w:val="clear" w:color="auto" w:fill="auto"/>
            <w:vAlign w:val="center"/>
            <w:hideMark/>
          </w:tcPr>
          <w:p w14:paraId="2BEE1047" w14:textId="77777777" w:rsidR="009422A7" w:rsidRPr="00C630EC" w:rsidRDefault="009422A7" w:rsidP="00C630EC">
            <w:pPr>
              <w:spacing w:after="0" w:line="360" w:lineRule="exact"/>
              <w:jc w:val="center"/>
              <w:rPr>
                <w:sz w:val="24"/>
                <w:szCs w:val="24"/>
              </w:rPr>
            </w:pPr>
            <w:r w:rsidRPr="00C630EC">
              <w:rPr>
                <w:sz w:val="24"/>
                <w:szCs w:val="24"/>
              </w:rPr>
              <w:t>IV</w:t>
            </w:r>
          </w:p>
        </w:tc>
        <w:tc>
          <w:tcPr>
            <w:tcW w:w="1985" w:type="dxa"/>
          </w:tcPr>
          <w:p w14:paraId="66F333A1" w14:textId="77777777" w:rsidR="009422A7" w:rsidRPr="00C630EC" w:rsidRDefault="009422A7" w:rsidP="00C630EC">
            <w:pPr>
              <w:spacing w:after="0" w:line="360" w:lineRule="exact"/>
              <w:jc w:val="center"/>
              <w:rPr>
                <w:sz w:val="24"/>
                <w:szCs w:val="24"/>
              </w:rPr>
            </w:pPr>
            <w:r w:rsidRPr="00C630EC">
              <w:rPr>
                <w:sz w:val="24"/>
                <w:szCs w:val="24"/>
              </w:rPr>
              <w:t>IV</w:t>
            </w:r>
          </w:p>
        </w:tc>
      </w:tr>
      <w:tr w:rsidR="009422A7" w:rsidRPr="009422A7" w14:paraId="0BF5CB77" w14:textId="77777777" w:rsidTr="008226D8">
        <w:trPr>
          <w:trHeight w:val="499"/>
        </w:trPr>
        <w:tc>
          <w:tcPr>
            <w:tcW w:w="658" w:type="dxa"/>
            <w:shd w:val="clear" w:color="auto" w:fill="auto"/>
            <w:vAlign w:val="center"/>
          </w:tcPr>
          <w:p w14:paraId="67999302" w14:textId="77777777" w:rsidR="009422A7" w:rsidRPr="00C630EC" w:rsidRDefault="009422A7" w:rsidP="00C630EC">
            <w:pPr>
              <w:spacing w:after="0" w:line="360" w:lineRule="exact"/>
              <w:jc w:val="center"/>
              <w:rPr>
                <w:sz w:val="24"/>
                <w:szCs w:val="24"/>
              </w:rPr>
            </w:pPr>
            <w:r w:rsidRPr="00C630EC">
              <w:rPr>
                <w:sz w:val="24"/>
                <w:szCs w:val="24"/>
              </w:rPr>
              <w:t>10</w:t>
            </w:r>
          </w:p>
        </w:tc>
        <w:tc>
          <w:tcPr>
            <w:tcW w:w="2739" w:type="dxa"/>
            <w:shd w:val="clear" w:color="auto" w:fill="auto"/>
            <w:noWrap/>
            <w:vAlign w:val="bottom"/>
          </w:tcPr>
          <w:p w14:paraId="09A99968" w14:textId="77777777" w:rsidR="009422A7" w:rsidRPr="00C630EC" w:rsidRDefault="009422A7" w:rsidP="00C630EC">
            <w:pPr>
              <w:spacing w:after="0" w:line="360" w:lineRule="exact"/>
              <w:rPr>
                <w:sz w:val="24"/>
                <w:szCs w:val="24"/>
              </w:rPr>
            </w:pPr>
            <w:r w:rsidRPr="00C630EC">
              <w:rPr>
                <w:spacing w:val="-4"/>
                <w:sz w:val="24"/>
                <w:szCs w:val="24"/>
              </w:rPr>
              <w:t>Nậm Tăm</w:t>
            </w:r>
          </w:p>
        </w:tc>
        <w:tc>
          <w:tcPr>
            <w:tcW w:w="1418" w:type="dxa"/>
            <w:shd w:val="clear" w:color="auto" w:fill="auto"/>
            <w:vAlign w:val="center"/>
          </w:tcPr>
          <w:p w14:paraId="4A6EF0EA"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1D1D1B73"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00B2C779" w14:textId="77777777" w:rsidR="009422A7" w:rsidRPr="00C630EC" w:rsidRDefault="009422A7" w:rsidP="00C630EC">
            <w:pPr>
              <w:spacing w:after="0" w:line="360" w:lineRule="exact"/>
              <w:jc w:val="center"/>
              <w:rPr>
                <w:sz w:val="24"/>
                <w:szCs w:val="24"/>
              </w:rPr>
            </w:pPr>
            <w:r w:rsidRPr="00C630EC">
              <w:rPr>
                <w:sz w:val="24"/>
                <w:szCs w:val="24"/>
              </w:rPr>
              <w:t>V</w:t>
            </w:r>
          </w:p>
        </w:tc>
        <w:tc>
          <w:tcPr>
            <w:tcW w:w="1985" w:type="dxa"/>
          </w:tcPr>
          <w:p w14:paraId="659B2560" w14:textId="77777777" w:rsidR="009422A7" w:rsidRPr="00C630EC" w:rsidRDefault="009422A7" w:rsidP="00C630EC">
            <w:pPr>
              <w:spacing w:after="0" w:line="360" w:lineRule="exact"/>
              <w:jc w:val="center"/>
              <w:rPr>
                <w:sz w:val="24"/>
                <w:szCs w:val="24"/>
              </w:rPr>
            </w:pPr>
            <w:r w:rsidRPr="00C630EC">
              <w:rPr>
                <w:sz w:val="24"/>
                <w:szCs w:val="24"/>
              </w:rPr>
              <w:t>V</w:t>
            </w:r>
          </w:p>
        </w:tc>
      </w:tr>
      <w:tr w:rsidR="009422A7" w:rsidRPr="009422A7" w14:paraId="4D89BFE4" w14:textId="77777777" w:rsidTr="008226D8">
        <w:trPr>
          <w:trHeight w:val="499"/>
        </w:trPr>
        <w:tc>
          <w:tcPr>
            <w:tcW w:w="658" w:type="dxa"/>
            <w:shd w:val="clear" w:color="auto" w:fill="auto"/>
            <w:vAlign w:val="center"/>
          </w:tcPr>
          <w:p w14:paraId="6F8B4F45" w14:textId="77777777" w:rsidR="009422A7" w:rsidRPr="00C630EC" w:rsidRDefault="009422A7" w:rsidP="00C630EC">
            <w:pPr>
              <w:spacing w:after="0" w:line="360" w:lineRule="exact"/>
              <w:jc w:val="center"/>
              <w:rPr>
                <w:sz w:val="24"/>
                <w:szCs w:val="24"/>
              </w:rPr>
            </w:pPr>
            <w:r w:rsidRPr="00C630EC">
              <w:rPr>
                <w:sz w:val="24"/>
                <w:szCs w:val="24"/>
              </w:rPr>
              <w:t>11</w:t>
            </w:r>
          </w:p>
        </w:tc>
        <w:tc>
          <w:tcPr>
            <w:tcW w:w="2739" w:type="dxa"/>
            <w:shd w:val="clear" w:color="auto" w:fill="auto"/>
            <w:noWrap/>
            <w:vAlign w:val="bottom"/>
          </w:tcPr>
          <w:p w14:paraId="4E6D0F5D" w14:textId="77777777" w:rsidR="009422A7" w:rsidRPr="00C630EC" w:rsidRDefault="009422A7" w:rsidP="00C630EC">
            <w:pPr>
              <w:spacing w:after="0" w:line="360" w:lineRule="exact"/>
              <w:rPr>
                <w:spacing w:val="-4"/>
                <w:sz w:val="24"/>
                <w:szCs w:val="24"/>
              </w:rPr>
            </w:pPr>
            <w:r w:rsidRPr="00C630EC">
              <w:rPr>
                <w:spacing w:val="-4"/>
                <w:sz w:val="24"/>
                <w:szCs w:val="24"/>
              </w:rPr>
              <w:t>Pa Tần</w:t>
            </w:r>
          </w:p>
        </w:tc>
        <w:tc>
          <w:tcPr>
            <w:tcW w:w="1418" w:type="dxa"/>
            <w:shd w:val="clear" w:color="auto" w:fill="auto"/>
            <w:vAlign w:val="center"/>
          </w:tcPr>
          <w:p w14:paraId="48F34205"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37388E7C"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0FBF0EA1" w14:textId="77777777" w:rsidR="009422A7" w:rsidRPr="00C630EC" w:rsidRDefault="009422A7" w:rsidP="00C630EC">
            <w:pPr>
              <w:spacing w:after="0" w:line="360" w:lineRule="exact"/>
              <w:jc w:val="center"/>
              <w:rPr>
                <w:sz w:val="24"/>
                <w:szCs w:val="24"/>
              </w:rPr>
            </w:pPr>
          </w:p>
        </w:tc>
        <w:tc>
          <w:tcPr>
            <w:tcW w:w="1985" w:type="dxa"/>
          </w:tcPr>
          <w:p w14:paraId="2FA0F953" w14:textId="77777777" w:rsidR="009422A7" w:rsidRPr="00C630EC" w:rsidRDefault="009422A7" w:rsidP="00C630EC">
            <w:pPr>
              <w:spacing w:after="0" w:line="360" w:lineRule="exact"/>
              <w:jc w:val="center"/>
              <w:rPr>
                <w:sz w:val="24"/>
                <w:szCs w:val="24"/>
              </w:rPr>
            </w:pPr>
            <w:r w:rsidRPr="00C630EC">
              <w:rPr>
                <w:sz w:val="24"/>
                <w:szCs w:val="24"/>
              </w:rPr>
              <w:t>V</w:t>
            </w:r>
          </w:p>
        </w:tc>
      </w:tr>
      <w:tr w:rsidR="009422A7" w:rsidRPr="009422A7" w14:paraId="582FBF36" w14:textId="77777777" w:rsidTr="008226D8">
        <w:trPr>
          <w:trHeight w:val="499"/>
        </w:trPr>
        <w:tc>
          <w:tcPr>
            <w:tcW w:w="658" w:type="dxa"/>
            <w:shd w:val="clear" w:color="auto" w:fill="auto"/>
            <w:vAlign w:val="center"/>
            <w:hideMark/>
          </w:tcPr>
          <w:p w14:paraId="38936665" w14:textId="77777777" w:rsidR="009422A7" w:rsidRPr="00C630EC" w:rsidRDefault="009422A7" w:rsidP="00C630EC">
            <w:pPr>
              <w:spacing w:after="0" w:line="360" w:lineRule="exact"/>
              <w:jc w:val="center"/>
              <w:rPr>
                <w:sz w:val="24"/>
                <w:szCs w:val="24"/>
              </w:rPr>
            </w:pPr>
            <w:r w:rsidRPr="00C630EC">
              <w:rPr>
                <w:sz w:val="24"/>
                <w:szCs w:val="24"/>
              </w:rPr>
              <w:t>12</w:t>
            </w:r>
          </w:p>
        </w:tc>
        <w:tc>
          <w:tcPr>
            <w:tcW w:w="2739" w:type="dxa"/>
            <w:shd w:val="clear" w:color="auto" w:fill="auto"/>
            <w:noWrap/>
            <w:vAlign w:val="bottom"/>
            <w:hideMark/>
          </w:tcPr>
          <w:p w14:paraId="09CBFEFF" w14:textId="77777777" w:rsidR="009422A7" w:rsidRPr="00C630EC" w:rsidRDefault="009422A7" w:rsidP="00C630EC">
            <w:pPr>
              <w:spacing w:after="0" w:line="360" w:lineRule="exact"/>
              <w:rPr>
                <w:sz w:val="24"/>
                <w:szCs w:val="24"/>
              </w:rPr>
            </w:pPr>
            <w:r w:rsidRPr="00C630EC">
              <w:rPr>
                <w:sz w:val="24"/>
                <w:szCs w:val="24"/>
              </w:rPr>
              <w:t>Phong Thổ</w:t>
            </w:r>
          </w:p>
        </w:tc>
        <w:tc>
          <w:tcPr>
            <w:tcW w:w="1418" w:type="dxa"/>
            <w:shd w:val="clear" w:color="auto" w:fill="auto"/>
            <w:vAlign w:val="center"/>
            <w:hideMark/>
          </w:tcPr>
          <w:p w14:paraId="720228FE" w14:textId="77777777" w:rsidR="009422A7" w:rsidRPr="00C630EC" w:rsidRDefault="009422A7" w:rsidP="00C630EC">
            <w:pPr>
              <w:spacing w:after="0" w:line="360" w:lineRule="exact"/>
              <w:jc w:val="center"/>
              <w:rPr>
                <w:sz w:val="24"/>
                <w:szCs w:val="24"/>
              </w:rPr>
            </w:pPr>
            <w:r w:rsidRPr="00C630EC">
              <w:rPr>
                <w:sz w:val="24"/>
                <w:szCs w:val="24"/>
              </w:rPr>
              <w:t>V</w:t>
            </w:r>
          </w:p>
        </w:tc>
        <w:tc>
          <w:tcPr>
            <w:tcW w:w="1417" w:type="dxa"/>
            <w:shd w:val="clear" w:color="auto" w:fill="auto"/>
            <w:vAlign w:val="center"/>
            <w:hideMark/>
          </w:tcPr>
          <w:p w14:paraId="57EB867E" w14:textId="77777777" w:rsidR="009422A7" w:rsidRPr="00C630EC" w:rsidRDefault="009422A7" w:rsidP="00C630EC">
            <w:pPr>
              <w:spacing w:after="0" w:line="360" w:lineRule="exact"/>
              <w:jc w:val="center"/>
              <w:rPr>
                <w:sz w:val="24"/>
                <w:szCs w:val="24"/>
              </w:rPr>
            </w:pPr>
            <w:r w:rsidRPr="00C630EC">
              <w:rPr>
                <w:sz w:val="24"/>
                <w:szCs w:val="24"/>
              </w:rPr>
              <w:t>IV</w:t>
            </w:r>
          </w:p>
        </w:tc>
        <w:tc>
          <w:tcPr>
            <w:tcW w:w="1276" w:type="dxa"/>
            <w:shd w:val="clear" w:color="auto" w:fill="auto"/>
            <w:vAlign w:val="center"/>
            <w:hideMark/>
          </w:tcPr>
          <w:p w14:paraId="0193711C" w14:textId="77777777" w:rsidR="009422A7" w:rsidRPr="00C630EC" w:rsidRDefault="009422A7" w:rsidP="00C630EC">
            <w:pPr>
              <w:spacing w:after="0" w:line="360" w:lineRule="exact"/>
              <w:jc w:val="center"/>
              <w:rPr>
                <w:sz w:val="24"/>
                <w:szCs w:val="24"/>
              </w:rPr>
            </w:pPr>
            <w:r w:rsidRPr="00C630EC">
              <w:rPr>
                <w:sz w:val="24"/>
                <w:szCs w:val="24"/>
              </w:rPr>
              <w:t>IV</w:t>
            </w:r>
          </w:p>
        </w:tc>
        <w:tc>
          <w:tcPr>
            <w:tcW w:w="1985" w:type="dxa"/>
          </w:tcPr>
          <w:p w14:paraId="1066F0C7" w14:textId="77777777" w:rsidR="009422A7" w:rsidRPr="00C630EC" w:rsidRDefault="009422A7" w:rsidP="00C630EC">
            <w:pPr>
              <w:spacing w:after="0" w:line="360" w:lineRule="exact"/>
              <w:jc w:val="center"/>
              <w:rPr>
                <w:sz w:val="24"/>
                <w:szCs w:val="24"/>
              </w:rPr>
            </w:pPr>
            <w:r w:rsidRPr="00C630EC">
              <w:rPr>
                <w:sz w:val="24"/>
                <w:szCs w:val="24"/>
              </w:rPr>
              <w:t>III</w:t>
            </w:r>
          </w:p>
        </w:tc>
      </w:tr>
      <w:tr w:rsidR="009422A7" w:rsidRPr="009422A7" w14:paraId="58E71448" w14:textId="77777777" w:rsidTr="008226D8">
        <w:trPr>
          <w:trHeight w:val="499"/>
        </w:trPr>
        <w:tc>
          <w:tcPr>
            <w:tcW w:w="658" w:type="dxa"/>
            <w:shd w:val="clear" w:color="auto" w:fill="auto"/>
            <w:vAlign w:val="center"/>
            <w:hideMark/>
          </w:tcPr>
          <w:p w14:paraId="3AC75372" w14:textId="77777777" w:rsidR="009422A7" w:rsidRPr="00C630EC" w:rsidRDefault="009422A7" w:rsidP="00C630EC">
            <w:pPr>
              <w:spacing w:after="0" w:line="360" w:lineRule="exact"/>
              <w:jc w:val="center"/>
              <w:rPr>
                <w:sz w:val="24"/>
                <w:szCs w:val="24"/>
              </w:rPr>
            </w:pPr>
            <w:r w:rsidRPr="00C630EC">
              <w:rPr>
                <w:sz w:val="24"/>
                <w:szCs w:val="24"/>
              </w:rPr>
              <w:t>13</w:t>
            </w:r>
          </w:p>
        </w:tc>
        <w:tc>
          <w:tcPr>
            <w:tcW w:w="2739" w:type="dxa"/>
            <w:shd w:val="clear" w:color="auto" w:fill="auto"/>
            <w:noWrap/>
            <w:vAlign w:val="bottom"/>
            <w:hideMark/>
          </w:tcPr>
          <w:p w14:paraId="0BD90FE3" w14:textId="77777777" w:rsidR="009422A7" w:rsidRPr="00C630EC" w:rsidRDefault="009422A7" w:rsidP="00C630EC">
            <w:pPr>
              <w:spacing w:after="0" w:line="360" w:lineRule="exact"/>
              <w:rPr>
                <w:sz w:val="24"/>
                <w:szCs w:val="24"/>
              </w:rPr>
            </w:pPr>
            <w:r w:rsidRPr="00C630EC">
              <w:rPr>
                <w:sz w:val="24"/>
                <w:szCs w:val="24"/>
              </w:rPr>
              <w:t>Khu kinh tế cửa khẩu Ma Lù Thàng</w:t>
            </w:r>
          </w:p>
        </w:tc>
        <w:tc>
          <w:tcPr>
            <w:tcW w:w="1418" w:type="dxa"/>
            <w:shd w:val="clear" w:color="auto" w:fill="auto"/>
            <w:vAlign w:val="center"/>
            <w:hideMark/>
          </w:tcPr>
          <w:p w14:paraId="21433848" w14:textId="77777777" w:rsidR="009422A7" w:rsidRPr="00C630EC" w:rsidRDefault="009422A7" w:rsidP="00C630EC">
            <w:pPr>
              <w:spacing w:after="0" w:line="360" w:lineRule="exact"/>
              <w:jc w:val="center"/>
              <w:rPr>
                <w:sz w:val="24"/>
                <w:szCs w:val="24"/>
              </w:rPr>
            </w:pPr>
            <w:r w:rsidRPr="00C630EC">
              <w:rPr>
                <w:sz w:val="24"/>
                <w:szCs w:val="24"/>
              </w:rPr>
              <w:t>0</w:t>
            </w:r>
          </w:p>
        </w:tc>
        <w:tc>
          <w:tcPr>
            <w:tcW w:w="1417" w:type="dxa"/>
            <w:shd w:val="clear" w:color="auto" w:fill="auto"/>
            <w:vAlign w:val="center"/>
            <w:hideMark/>
          </w:tcPr>
          <w:p w14:paraId="2AD2DA34" w14:textId="77777777" w:rsidR="009422A7" w:rsidRPr="00C630EC" w:rsidRDefault="009422A7" w:rsidP="00C630EC">
            <w:pPr>
              <w:spacing w:after="0" w:line="360" w:lineRule="exact"/>
              <w:jc w:val="center"/>
              <w:rPr>
                <w:sz w:val="24"/>
                <w:szCs w:val="24"/>
              </w:rPr>
            </w:pPr>
            <w:r w:rsidRPr="00C630EC">
              <w:rPr>
                <w:sz w:val="24"/>
                <w:szCs w:val="24"/>
              </w:rPr>
              <w:t>V</w:t>
            </w:r>
          </w:p>
        </w:tc>
        <w:tc>
          <w:tcPr>
            <w:tcW w:w="1276" w:type="dxa"/>
            <w:shd w:val="clear" w:color="auto" w:fill="auto"/>
            <w:vAlign w:val="center"/>
            <w:hideMark/>
          </w:tcPr>
          <w:p w14:paraId="7609D1A2" w14:textId="77777777" w:rsidR="009422A7" w:rsidRPr="00C630EC" w:rsidRDefault="009422A7" w:rsidP="00C630EC">
            <w:pPr>
              <w:spacing w:after="0" w:line="360" w:lineRule="exact"/>
              <w:jc w:val="center"/>
              <w:rPr>
                <w:sz w:val="24"/>
                <w:szCs w:val="24"/>
              </w:rPr>
            </w:pPr>
            <w:r w:rsidRPr="00C630EC">
              <w:rPr>
                <w:sz w:val="24"/>
                <w:szCs w:val="24"/>
              </w:rPr>
              <w:t>V</w:t>
            </w:r>
          </w:p>
        </w:tc>
        <w:tc>
          <w:tcPr>
            <w:tcW w:w="1985" w:type="dxa"/>
          </w:tcPr>
          <w:p w14:paraId="71BC1E66" w14:textId="77777777" w:rsidR="009422A7" w:rsidRPr="00C630EC" w:rsidRDefault="009422A7" w:rsidP="00C630EC">
            <w:pPr>
              <w:spacing w:after="0" w:line="360" w:lineRule="exact"/>
              <w:jc w:val="center"/>
              <w:rPr>
                <w:sz w:val="24"/>
                <w:szCs w:val="24"/>
              </w:rPr>
            </w:pPr>
            <w:r w:rsidRPr="00C630EC">
              <w:rPr>
                <w:sz w:val="24"/>
                <w:szCs w:val="24"/>
              </w:rPr>
              <w:t>IV</w:t>
            </w:r>
          </w:p>
        </w:tc>
      </w:tr>
      <w:tr w:rsidR="009422A7" w:rsidRPr="009422A7" w14:paraId="1C85FFA9" w14:textId="77777777" w:rsidTr="008226D8">
        <w:trPr>
          <w:trHeight w:val="499"/>
        </w:trPr>
        <w:tc>
          <w:tcPr>
            <w:tcW w:w="658" w:type="dxa"/>
            <w:shd w:val="clear" w:color="auto" w:fill="auto"/>
            <w:vAlign w:val="center"/>
          </w:tcPr>
          <w:p w14:paraId="3401F748" w14:textId="77777777" w:rsidR="009422A7" w:rsidRPr="00C630EC" w:rsidRDefault="009422A7" w:rsidP="00C630EC">
            <w:pPr>
              <w:spacing w:after="0" w:line="360" w:lineRule="exact"/>
              <w:jc w:val="center"/>
              <w:rPr>
                <w:sz w:val="24"/>
                <w:szCs w:val="24"/>
              </w:rPr>
            </w:pPr>
            <w:r w:rsidRPr="00C630EC">
              <w:rPr>
                <w:sz w:val="24"/>
                <w:szCs w:val="24"/>
              </w:rPr>
              <w:t>14</w:t>
            </w:r>
          </w:p>
        </w:tc>
        <w:tc>
          <w:tcPr>
            <w:tcW w:w="2739" w:type="dxa"/>
            <w:shd w:val="clear" w:color="auto" w:fill="auto"/>
            <w:noWrap/>
            <w:vAlign w:val="bottom"/>
          </w:tcPr>
          <w:p w14:paraId="4A7858ED" w14:textId="77777777" w:rsidR="009422A7" w:rsidRPr="00C630EC" w:rsidRDefault="009422A7" w:rsidP="00C630EC">
            <w:pPr>
              <w:spacing w:after="0" w:line="360" w:lineRule="exact"/>
              <w:rPr>
                <w:sz w:val="24"/>
                <w:szCs w:val="24"/>
              </w:rPr>
            </w:pPr>
            <w:r w:rsidRPr="00C630EC">
              <w:rPr>
                <w:spacing w:val="-4"/>
                <w:sz w:val="24"/>
                <w:szCs w:val="24"/>
              </w:rPr>
              <w:t>Mường So</w:t>
            </w:r>
          </w:p>
        </w:tc>
        <w:tc>
          <w:tcPr>
            <w:tcW w:w="1418" w:type="dxa"/>
            <w:shd w:val="clear" w:color="auto" w:fill="auto"/>
            <w:vAlign w:val="center"/>
          </w:tcPr>
          <w:p w14:paraId="05F858CA"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2372E4F2"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09C5EE29" w14:textId="77777777" w:rsidR="009422A7" w:rsidRPr="00C630EC" w:rsidRDefault="009422A7" w:rsidP="00C630EC">
            <w:pPr>
              <w:spacing w:after="0" w:line="360" w:lineRule="exact"/>
              <w:jc w:val="center"/>
              <w:rPr>
                <w:sz w:val="24"/>
                <w:szCs w:val="24"/>
              </w:rPr>
            </w:pPr>
            <w:r w:rsidRPr="00C630EC">
              <w:rPr>
                <w:sz w:val="24"/>
                <w:szCs w:val="24"/>
              </w:rPr>
              <w:t>V</w:t>
            </w:r>
          </w:p>
        </w:tc>
        <w:tc>
          <w:tcPr>
            <w:tcW w:w="1985" w:type="dxa"/>
          </w:tcPr>
          <w:p w14:paraId="094E50FF" w14:textId="77777777" w:rsidR="009422A7" w:rsidRPr="00C630EC" w:rsidRDefault="009422A7" w:rsidP="00C630EC">
            <w:pPr>
              <w:spacing w:after="0" w:line="360" w:lineRule="exact"/>
              <w:jc w:val="center"/>
              <w:rPr>
                <w:sz w:val="24"/>
                <w:szCs w:val="24"/>
              </w:rPr>
            </w:pPr>
            <w:r w:rsidRPr="00C630EC">
              <w:rPr>
                <w:sz w:val="24"/>
                <w:szCs w:val="24"/>
              </w:rPr>
              <w:t>V</w:t>
            </w:r>
          </w:p>
        </w:tc>
      </w:tr>
      <w:tr w:rsidR="009422A7" w:rsidRPr="009422A7" w14:paraId="6F24A12B" w14:textId="77777777" w:rsidTr="008226D8">
        <w:trPr>
          <w:trHeight w:val="499"/>
        </w:trPr>
        <w:tc>
          <w:tcPr>
            <w:tcW w:w="658" w:type="dxa"/>
            <w:shd w:val="clear" w:color="auto" w:fill="auto"/>
            <w:vAlign w:val="center"/>
          </w:tcPr>
          <w:p w14:paraId="5BADB2A3" w14:textId="77777777" w:rsidR="009422A7" w:rsidRPr="00C630EC" w:rsidRDefault="009422A7" w:rsidP="00C630EC">
            <w:pPr>
              <w:spacing w:after="0" w:line="360" w:lineRule="exact"/>
              <w:jc w:val="center"/>
              <w:rPr>
                <w:sz w:val="24"/>
                <w:szCs w:val="24"/>
              </w:rPr>
            </w:pPr>
            <w:r w:rsidRPr="00C630EC">
              <w:rPr>
                <w:sz w:val="24"/>
                <w:szCs w:val="24"/>
              </w:rPr>
              <w:t>15</w:t>
            </w:r>
          </w:p>
        </w:tc>
        <w:tc>
          <w:tcPr>
            <w:tcW w:w="2739" w:type="dxa"/>
            <w:shd w:val="clear" w:color="auto" w:fill="auto"/>
            <w:noWrap/>
            <w:vAlign w:val="bottom"/>
          </w:tcPr>
          <w:p w14:paraId="31AAF28E" w14:textId="77777777" w:rsidR="009422A7" w:rsidRPr="00C630EC" w:rsidRDefault="009422A7" w:rsidP="00C630EC">
            <w:pPr>
              <w:spacing w:after="0" w:line="360" w:lineRule="exact"/>
              <w:rPr>
                <w:spacing w:val="-4"/>
                <w:sz w:val="24"/>
                <w:szCs w:val="24"/>
              </w:rPr>
            </w:pPr>
            <w:r w:rsidRPr="00C630EC">
              <w:rPr>
                <w:spacing w:val="-4"/>
                <w:sz w:val="24"/>
                <w:szCs w:val="24"/>
              </w:rPr>
              <w:t>Dào San</w:t>
            </w:r>
          </w:p>
        </w:tc>
        <w:tc>
          <w:tcPr>
            <w:tcW w:w="1418" w:type="dxa"/>
            <w:shd w:val="clear" w:color="auto" w:fill="auto"/>
            <w:vAlign w:val="center"/>
          </w:tcPr>
          <w:p w14:paraId="0627F52D"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45F56CAE"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735724ED" w14:textId="77777777" w:rsidR="009422A7" w:rsidRPr="00C630EC" w:rsidRDefault="009422A7" w:rsidP="00C630EC">
            <w:pPr>
              <w:spacing w:after="0" w:line="360" w:lineRule="exact"/>
              <w:jc w:val="center"/>
              <w:rPr>
                <w:sz w:val="24"/>
                <w:szCs w:val="24"/>
              </w:rPr>
            </w:pPr>
          </w:p>
        </w:tc>
        <w:tc>
          <w:tcPr>
            <w:tcW w:w="1985" w:type="dxa"/>
          </w:tcPr>
          <w:p w14:paraId="71309081" w14:textId="77777777" w:rsidR="009422A7" w:rsidRPr="00C630EC" w:rsidRDefault="009422A7" w:rsidP="00C630EC">
            <w:pPr>
              <w:spacing w:after="0" w:line="360" w:lineRule="exact"/>
              <w:jc w:val="center"/>
              <w:rPr>
                <w:sz w:val="24"/>
                <w:szCs w:val="24"/>
              </w:rPr>
            </w:pPr>
            <w:r w:rsidRPr="00C630EC">
              <w:rPr>
                <w:sz w:val="24"/>
                <w:szCs w:val="24"/>
              </w:rPr>
              <w:t>V</w:t>
            </w:r>
          </w:p>
        </w:tc>
      </w:tr>
      <w:tr w:rsidR="009422A7" w:rsidRPr="009422A7" w14:paraId="1351912D" w14:textId="77777777" w:rsidTr="008226D8">
        <w:trPr>
          <w:trHeight w:val="499"/>
        </w:trPr>
        <w:tc>
          <w:tcPr>
            <w:tcW w:w="658" w:type="dxa"/>
            <w:shd w:val="clear" w:color="auto" w:fill="auto"/>
            <w:vAlign w:val="center"/>
            <w:hideMark/>
          </w:tcPr>
          <w:p w14:paraId="6B47D5A5" w14:textId="77777777" w:rsidR="009422A7" w:rsidRPr="00C630EC" w:rsidRDefault="009422A7" w:rsidP="00C630EC">
            <w:pPr>
              <w:spacing w:after="0" w:line="360" w:lineRule="exact"/>
              <w:jc w:val="center"/>
              <w:rPr>
                <w:sz w:val="24"/>
                <w:szCs w:val="24"/>
              </w:rPr>
            </w:pPr>
            <w:r w:rsidRPr="00C630EC">
              <w:rPr>
                <w:sz w:val="24"/>
                <w:szCs w:val="24"/>
              </w:rPr>
              <w:t>16</w:t>
            </w:r>
          </w:p>
        </w:tc>
        <w:tc>
          <w:tcPr>
            <w:tcW w:w="2739" w:type="dxa"/>
            <w:shd w:val="clear" w:color="auto" w:fill="auto"/>
            <w:noWrap/>
            <w:vAlign w:val="bottom"/>
            <w:hideMark/>
          </w:tcPr>
          <w:p w14:paraId="3DDC11DA" w14:textId="77777777" w:rsidR="009422A7" w:rsidRPr="00C630EC" w:rsidRDefault="009422A7" w:rsidP="00C630EC">
            <w:pPr>
              <w:spacing w:after="0" w:line="360" w:lineRule="exact"/>
              <w:rPr>
                <w:sz w:val="24"/>
                <w:szCs w:val="24"/>
              </w:rPr>
            </w:pPr>
            <w:r w:rsidRPr="00C630EC">
              <w:rPr>
                <w:sz w:val="24"/>
                <w:szCs w:val="24"/>
              </w:rPr>
              <w:t>Mường Tè</w:t>
            </w:r>
          </w:p>
        </w:tc>
        <w:tc>
          <w:tcPr>
            <w:tcW w:w="1418" w:type="dxa"/>
            <w:shd w:val="clear" w:color="auto" w:fill="auto"/>
            <w:vAlign w:val="center"/>
            <w:hideMark/>
          </w:tcPr>
          <w:p w14:paraId="3EA5BC3A" w14:textId="77777777" w:rsidR="009422A7" w:rsidRPr="00C630EC" w:rsidRDefault="009422A7" w:rsidP="00C630EC">
            <w:pPr>
              <w:spacing w:after="0" w:line="360" w:lineRule="exact"/>
              <w:jc w:val="center"/>
              <w:rPr>
                <w:sz w:val="24"/>
                <w:szCs w:val="24"/>
              </w:rPr>
            </w:pPr>
            <w:r w:rsidRPr="00C630EC">
              <w:rPr>
                <w:sz w:val="24"/>
                <w:szCs w:val="24"/>
              </w:rPr>
              <w:t>V</w:t>
            </w:r>
          </w:p>
        </w:tc>
        <w:tc>
          <w:tcPr>
            <w:tcW w:w="1417" w:type="dxa"/>
            <w:shd w:val="clear" w:color="auto" w:fill="auto"/>
            <w:vAlign w:val="center"/>
            <w:hideMark/>
          </w:tcPr>
          <w:p w14:paraId="7732C35A" w14:textId="77777777" w:rsidR="009422A7" w:rsidRPr="00C630EC" w:rsidRDefault="009422A7" w:rsidP="00C630EC">
            <w:pPr>
              <w:spacing w:after="0" w:line="360" w:lineRule="exact"/>
              <w:jc w:val="center"/>
              <w:rPr>
                <w:sz w:val="24"/>
                <w:szCs w:val="24"/>
              </w:rPr>
            </w:pPr>
            <w:r w:rsidRPr="00C630EC">
              <w:rPr>
                <w:sz w:val="24"/>
                <w:szCs w:val="24"/>
              </w:rPr>
              <w:t>V</w:t>
            </w:r>
          </w:p>
        </w:tc>
        <w:tc>
          <w:tcPr>
            <w:tcW w:w="1276" w:type="dxa"/>
            <w:shd w:val="clear" w:color="auto" w:fill="auto"/>
            <w:vAlign w:val="center"/>
            <w:hideMark/>
          </w:tcPr>
          <w:p w14:paraId="717D3C11" w14:textId="77777777" w:rsidR="009422A7" w:rsidRPr="00C630EC" w:rsidRDefault="009422A7" w:rsidP="00C630EC">
            <w:pPr>
              <w:spacing w:after="0" w:line="360" w:lineRule="exact"/>
              <w:jc w:val="center"/>
              <w:rPr>
                <w:sz w:val="24"/>
                <w:szCs w:val="24"/>
              </w:rPr>
            </w:pPr>
            <w:r w:rsidRPr="00C630EC">
              <w:rPr>
                <w:sz w:val="24"/>
                <w:szCs w:val="24"/>
              </w:rPr>
              <w:t xml:space="preserve">V </w:t>
            </w:r>
          </w:p>
        </w:tc>
        <w:tc>
          <w:tcPr>
            <w:tcW w:w="1985" w:type="dxa"/>
          </w:tcPr>
          <w:p w14:paraId="6C76596D" w14:textId="77777777" w:rsidR="009422A7" w:rsidRPr="00C630EC" w:rsidRDefault="009422A7" w:rsidP="00C630EC">
            <w:pPr>
              <w:spacing w:after="0" w:line="360" w:lineRule="exact"/>
              <w:jc w:val="center"/>
              <w:rPr>
                <w:sz w:val="24"/>
                <w:szCs w:val="24"/>
              </w:rPr>
            </w:pPr>
            <w:r w:rsidRPr="00C630EC">
              <w:rPr>
                <w:sz w:val="24"/>
                <w:szCs w:val="24"/>
              </w:rPr>
              <w:t>IV</w:t>
            </w:r>
          </w:p>
        </w:tc>
      </w:tr>
      <w:tr w:rsidR="009422A7" w:rsidRPr="009422A7" w14:paraId="6F890374" w14:textId="77777777" w:rsidTr="008226D8">
        <w:trPr>
          <w:trHeight w:val="499"/>
        </w:trPr>
        <w:tc>
          <w:tcPr>
            <w:tcW w:w="658" w:type="dxa"/>
            <w:shd w:val="clear" w:color="auto" w:fill="auto"/>
            <w:vAlign w:val="center"/>
          </w:tcPr>
          <w:p w14:paraId="3B3B3873" w14:textId="77777777" w:rsidR="009422A7" w:rsidRPr="00C630EC" w:rsidRDefault="009422A7" w:rsidP="00C630EC">
            <w:pPr>
              <w:spacing w:after="0" w:line="360" w:lineRule="exact"/>
              <w:jc w:val="center"/>
              <w:rPr>
                <w:sz w:val="24"/>
                <w:szCs w:val="24"/>
              </w:rPr>
            </w:pPr>
            <w:r w:rsidRPr="00C630EC">
              <w:rPr>
                <w:sz w:val="24"/>
                <w:szCs w:val="24"/>
              </w:rPr>
              <w:t>17</w:t>
            </w:r>
          </w:p>
        </w:tc>
        <w:tc>
          <w:tcPr>
            <w:tcW w:w="2739" w:type="dxa"/>
            <w:shd w:val="clear" w:color="auto" w:fill="auto"/>
            <w:noWrap/>
            <w:vAlign w:val="bottom"/>
          </w:tcPr>
          <w:p w14:paraId="69F16A18" w14:textId="77777777" w:rsidR="009422A7" w:rsidRPr="00C630EC" w:rsidRDefault="009422A7" w:rsidP="00C630EC">
            <w:pPr>
              <w:spacing w:after="0" w:line="360" w:lineRule="exact"/>
              <w:rPr>
                <w:sz w:val="24"/>
                <w:szCs w:val="24"/>
              </w:rPr>
            </w:pPr>
            <w:r w:rsidRPr="00C630EC">
              <w:rPr>
                <w:sz w:val="24"/>
                <w:szCs w:val="24"/>
              </w:rPr>
              <w:t>Nậm Củng</w:t>
            </w:r>
          </w:p>
        </w:tc>
        <w:tc>
          <w:tcPr>
            <w:tcW w:w="1418" w:type="dxa"/>
            <w:shd w:val="clear" w:color="auto" w:fill="auto"/>
            <w:vAlign w:val="center"/>
          </w:tcPr>
          <w:p w14:paraId="6D7FFE25"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6245D311"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2BBF164F" w14:textId="77777777" w:rsidR="009422A7" w:rsidRPr="00C630EC" w:rsidRDefault="009422A7" w:rsidP="00C630EC">
            <w:pPr>
              <w:spacing w:after="0" w:line="360" w:lineRule="exact"/>
              <w:jc w:val="center"/>
              <w:rPr>
                <w:sz w:val="24"/>
                <w:szCs w:val="24"/>
              </w:rPr>
            </w:pPr>
          </w:p>
        </w:tc>
        <w:tc>
          <w:tcPr>
            <w:tcW w:w="1985" w:type="dxa"/>
          </w:tcPr>
          <w:p w14:paraId="5CC79416" w14:textId="77777777" w:rsidR="009422A7" w:rsidRPr="00C630EC" w:rsidRDefault="009422A7" w:rsidP="00C630EC">
            <w:pPr>
              <w:spacing w:after="0" w:line="360" w:lineRule="exact"/>
              <w:jc w:val="center"/>
              <w:rPr>
                <w:sz w:val="24"/>
                <w:szCs w:val="24"/>
              </w:rPr>
            </w:pPr>
            <w:r w:rsidRPr="00C630EC">
              <w:rPr>
                <w:sz w:val="24"/>
                <w:szCs w:val="24"/>
              </w:rPr>
              <w:t>V</w:t>
            </w:r>
          </w:p>
        </w:tc>
      </w:tr>
      <w:tr w:rsidR="009422A7" w:rsidRPr="009422A7" w14:paraId="18B24228" w14:textId="77777777" w:rsidTr="008226D8">
        <w:trPr>
          <w:trHeight w:val="499"/>
        </w:trPr>
        <w:tc>
          <w:tcPr>
            <w:tcW w:w="658" w:type="dxa"/>
            <w:shd w:val="clear" w:color="auto" w:fill="auto"/>
            <w:vAlign w:val="center"/>
          </w:tcPr>
          <w:p w14:paraId="765675D1" w14:textId="77777777" w:rsidR="009422A7" w:rsidRPr="00C630EC" w:rsidRDefault="009422A7" w:rsidP="00C630EC">
            <w:pPr>
              <w:spacing w:after="0" w:line="360" w:lineRule="exact"/>
              <w:jc w:val="center"/>
              <w:rPr>
                <w:sz w:val="24"/>
                <w:szCs w:val="24"/>
              </w:rPr>
            </w:pPr>
            <w:r w:rsidRPr="00C630EC">
              <w:rPr>
                <w:sz w:val="24"/>
                <w:szCs w:val="24"/>
              </w:rPr>
              <w:t>18</w:t>
            </w:r>
          </w:p>
        </w:tc>
        <w:tc>
          <w:tcPr>
            <w:tcW w:w="2739" w:type="dxa"/>
            <w:shd w:val="clear" w:color="auto" w:fill="auto"/>
            <w:noWrap/>
            <w:vAlign w:val="bottom"/>
          </w:tcPr>
          <w:p w14:paraId="6DF2DCB7" w14:textId="77777777" w:rsidR="009422A7" w:rsidRPr="00C630EC" w:rsidRDefault="009422A7" w:rsidP="00C630EC">
            <w:pPr>
              <w:spacing w:after="0" w:line="360" w:lineRule="exact"/>
              <w:rPr>
                <w:sz w:val="24"/>
                <w:szCs w:val="24"/>
              </w:rPr>
            </w:pPr>
            <w:r w:rsidRPr="00C630EC">
              <w:rPr>
                <w:spacing w:val="-4"/>
                <w:sz w:val="24"/>
                <w:szCs w:val="24"/>
              </w:rPr>
              <w:t>Mường Tè xã</w:t>
            </w:r>
          </w:p>
        </w:tc>
        <w:tc>
          <w:tcPr>
            <w:tcW w:w="1418" w:type="dxa"/>
            <w:shd w:val="clear" w:color="auto" w:fill="auto"/>
            <w:vAlign w:val="center"/>
          </w:tcPr>
          <w:p w14:paraId="190A5A2F"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3D3280BC"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558186F6" w14:textId="77777777" w:rsidR="009422A7" w:rsidRPr="00C630EC" w:rsidRDefault="009422A7" w:rsidP="00C630EC">
            <w:pPr>
              <w:spacing w:after="0" w:line="360" w:lineRule="exact"/>
              <w:jc w:val="center"/>
              <w:rPr>
                <w:sz w:val="24"/>
                <w:szCs w:val="24"/>
              </w:rPr>
            </w:pPr>
          </w:p>
        </w:tc>
        <w:tc>
          <w:tcPr>
            <w:tcW w:w="1985" w:type="dxa"/>
          </w:tcPr>
          <w:p w14:paraId="65235CF6" w14:textId="77777777" w:rsidR="009422A7" w:rsidRPr="00C630EC" w:rsidRDefault="009422A7" w:rsidP="00C630EC">
            <w:pPr>
              <w:spacing w:after="0" w:line="360" w:lineRule="exact"/>
              <w:jc w:val="center"/>
              <w:rPr>
                <w:sz w:val="24"/>
                <w:szCs w:val="24"/>
              </w:rPr>
            </w:pPr>
            <w:r w:rsidRPr="00C630EC">
              <w:rPr>
                <w:sz w:val="24"/>
                <w:szCs w:val="24"/>
              </w:rPr>
              <w:t>V</w:t>
            </w:r>
          </w:p>
        </w:tc>
      </w:tr>
      <w:tr w:rsidR="009422A7" w:rsidRPr="009422A7" w14:paraId="0C80B534" w14:textId="77777777" w:rsidTr="008226D8">
        <w:trPr>
          <w:trHeight w:val="499"/>
        </w:trPr>
        <w:tc>
          <w:tcPr>
            <w:tcW w:w="658" w:type="dxa"/>
            <w:shd w:val="clear" w:color="auto" w:fill="auto"/>
            <w:vAlign w:val="center"/>
            <w:hideMark/>
          </w:tcPr>
          <w:p w14:paraId="09A0A485" w14:textId="77777777" w:rsidR="009422A7" w:rsidRPr="00C630EC" w:rsidRDefault="009422A7" w:rsidP="00C630EC">
            <w:pPr>
              <w:spacing w:after="0" w:line="360" w:lineRule="exact"/>
              <w:jc w:val="center"/>
              <w:rPr>
                <w:sz w:val="24"/>
                <w:szCs w:val="24"/>
              </w:rPr>
            </w:pPr>
            <w:r w:rsidRPr="00C630EC">
              <w:rPr>
                <w:sz w:val="24"/>
                <w:szCs w:val="24"/>
              </w:rPr>
              <w:t>19</w:t>
            </w:r>
          </w:p>
        </w:tc>
        <w:tc>
          <w:tcPr>
            <w:tcW w:w="2739" w:type="dxa"/>
            <w:shd w:val="clear" w:color="auto" w:fill="auto"/>
            <w:noWrap/>
            <w:vAlign w:val="bottom"/>
            <w:hideMark/>
          </w:tcPr>
          <w:p w14:paraId="72D42754" w14:textId="77777777" w:rsidR="009422A7" w:rsidRPr="00C630EC" w:rsidRDefault="009422A7" w:rsidP="00C630EC">
            <w:pPr>
              <w:spacing w:after="0" w:line="360" w:lineRule="exact"/>
              <w:rPr>
                <w:sz w:val="24"/>
                <w:szCs w:val="24"/>
              </w:rPr>
            </w:pPr>
            <w:r w:rsidRPr="00C630EC">
              <w:rPr>
                <w:sz w:val="24"/>
                <w:szCs w:val="24"/>
              </w:rPr>
              <w:t>Nậm Nhùn</w:t>
            </w:r>
          </w:p>
        </w:tc>
        <w:tc>
          <w:tcPr>
            <w:tcW w:w="1418" w:type="dxa"/>
            <w:shd w:val="clear" w:color="auto" w:fill="auto"/>
            <w:vAlign w:val="center"/>
            <w:hideMark/>
          </w:tcPr>
          <w:p w14:paraId="4FF5B761" w14:textId="77777777" w:rsidR="009422A7" w:rsidRPr="00C630EC" w:rsidRDefault="009422A7" w:rsidP="00C630EC">
            <w:pPr>
              <w:spacing w:after="0" w:line="360" w:lineRule="exact"/>
              <w:jc w:val="center"/>
              <w:rPr>
                <w:sz w:val="24"/>
                <w:szCs w:val="24"/>
              </w:rPr>
            </w:pPr>
            <w:r w:rsidRPr="00C630EC">
              <w:rPr>
                <w:sz w:val="24"/>
                <w:szCs w:val="24"/>
              </w:rPr>
              <w:t>V</w:t>
            </w:r>
          </w:p>
        </w:tc>
        <w:tc>
          <w:tcPr>
            <w:tcW w:w="1417" w:type="dxa"/>
            <w:shd w:val="clear" w:color="auto" w:fill="auto"/>
            <w:vAlign w:val="center"/>
            <w:hideMark/>
          </w:tcPr>
          <w:p w14:paraId="2088D371" w14:textId="77777777" w:rsidR="009422A7" w:rsidRPr="00C630EC" w:rsidRDefault="009422A7" w:rsidP="00C630EC">
            <w:pPr>
              <w:spacing w:after="0" w:line="360" w:lineRule="exact"/>
              <w:jc w:val="center"/>
              <w:rPr>
                <w:sz w:val="24"/>
                <w:szCs w:val="24"/>
              </w:rPr>
            </w:pPr>
            <w:r w:rsidRPr="00C630EC">
              <w:rPr>
                <w:sz w:val="24"/>
                <w:szCs w:val="24"/>
              </w:rPr>
              <w:t>V</w:t>
            </w:r>
          </w:p>
        </w:tc>
        <w:tc>
          <w:tcPr>
            <w:tcW w:w="1276" w:type="dxa"/>
            <w:shd w:val="clear" w:color="auto" w:fill="auto"/>
            <w:vAlign w:val="center"/>
            <w:hideMark/>
          </w:tcPr>
          <w:p w14:paraId="3C24494D" w14:textId="77777777" w:rsidR="009422A7" w:rsidRPr="00C630EC" w:rsidRDefault="009422A7" w:rsidP="00C630EC">
            <w:pPr>
              <w:spacing w:after="0" w:line="360" w:lineRule="exact"/>
              <w:jc w:val="center"/>
              <w:rPr>
                <w:sz w:val="24"/>
                <w:szCs w:val="24"/>
              </w:rPr>
            </w:pPr>
            <w:r w:rsidRPr="00C630EC">
              <w:rPr>
                <w:sz w:val="24"/>
                <w:szCs w:val="24"/>
              </w:rPr>
              <w:t>V</w:t>
            </w:r>
          </w:p>
        </w:tc>
        <w:tc>
          <w:tcPr>
            <w:tcW w:w="1985" w:type="dxa"/>
          </w:tcPr>
          <w:p w14:paraId="571CF21A" w14:textId="77777777" w:rsidR="009422A7" w:rsidRPr="00C630EC" w:rsidRDefault="009422A7" w:rsidP="00C630EC">
            <w:pPr>
              <w:spacing w:after="0" w:line="360" w:lineRule="exact"/>
              <w:jc w:val="center"/>
              <w:rPr>
                <w:sz w:val="24"/>
                <w:szCs w:val="24"/>
              </w:rPr>
            </w:pPr>
            <w:r w:rsidRPr="00C630EC">
              <w:rPr>
                <w:sz w:val="24"/>
                <w:szCs w:val="24"/>
              </w:rPr>
              <w:t>IV</w:t>
            </w:r>
          </w:p>
        </w:tc>
      </w:tr>
      <w:tr w:rsidR="009422A7" w:rsidRPr="009422A7" w14:paraId="08F7FE2C" w14:textId="77777777" w:rsidTr="008226D8">
        <w:trPr>
          <w:trHeight w:val="499"/>
        </w:trPr>
        <w:tc>
          <w:tcPr>
            <w:tcW w:w="658" w:type="dxa"/>
            <w:shd w:val="clear" w:color="auto" w:fill="auto"/>
            <w:vAlign w:val="center"/>
          </w:tcPr>
          <w:p w14:paraId="40B432A1" w14:textId="77777777" w:rsidR="009422A7" w:rsidRPr="00C630EC" w:rsidRDefault="009422A7" w:rsidP="00C630EC">
            <w:pPr>
              <w:spacing w:after="0" w:line="360" w:lineRule="exact"/>
              <w:jc w:val="center"/>
              <w:rPr>
                <w:sz w:val="24"/>
                <w:szCs w:val="24"/>
              </w:rPr>
            </w:pPr>
            <w:r w:rsidRPr="00C630EC">
              <w:rPr>
                <w:sz w:val="24"/>
                <w:szCs w:val="24"/>
              </w:rPr>
              <w:t>20</w:t>
            </w:r>
          </w:p>
        </w:tc>
        <w:tc>
          <w:tcPr>
            <w:tcW w:w="2739" w:type="dxa"/>
            <w:shd w:val="clear" w:color="auto" w:fill="auto"/>
            <w:noWrap/>
            <w:vAlign w:val="bottom"/>
          </w:tcPr>
          <w:p w14:paraId="5C0720CE" w14:textId="77777777" w:rsidR="009422A7" w:rsidRPr="00C630EC" w:rsidRDefault="009422A7" w:rsidP="00C630EC">
            <w:pPr>
              <w:spacing w:after="0" w:line="360" w:lineRule="exact"/>
              <w:rPr>
                <w:sz w:val="24"/>
                <w:szCs w:val="24"/>
              </w:rPr>
            </w:pPr>
            <w:r w:rsidRPr="00C630EC">
              <w:rPr>
                <w:spacing w:val="-4"/>
                <w:sz w:val="24"/>
                <w:szCs w:val="24"/>
              </w:rPr>
              <w:t>Mường Mô</w:t>
            </w:r>
          </w:p>
        </w:tc>
        <w:tc>
          <w:tcPr>
            <w:tcW w:w="1418" w:type="dxa"/>
            <w:shd w:val="clear" w:color="auto" w:fill="auto"/>
            <w:vAlign w:val="center"/>
          </w:tcPr>
          <w:p w14:paraId="18826245" w14:textId="77777777" w:rsidR="009422A7" w:rsidRPr="00C630EC" w:rsidRDefault="009422A7" w:rsidP="00C630EC">
            <w:pPr>
              <w:spacing w:after="0" w:line="360" w:lineRule="exact"/>
              <w:jc w:val="center"/>
              <w:rPr>
                <w:sz w:val="24"/>
                <w:szCs w:val="24"/>
              </w:rPr>
            </w:pPr>
          </w:p>
        </w:tc>
        <w:tc>
          <w:tcPr>
            <w:tcW w:w="1417" w:type="dxa"/>
            <w:shd w:val="clear" w:color="auto" w:fill="auto"/>
            <w:vAlign w:val="center"/>
          </w:tcPr>
          <w:p w14:paraId="5D00A5F7" w14:textId="77777777" w:rsidR="009422A7" w:rsidRPr="00C630EC" w:rsidRDefault="009422A7" w:rsidP="00C630EC">
            <w:pPr>
              <w:spacing w:after="0" w:line="360" w:lineRule="exact"/>
              <w:jc w:val="center"/>
              <w:rPr>
                <w:sz w:val="24"/>
                <w:szCs w:val="24"/>
              </w:rPr>
            </w:pPr>
          </w:p>
        </w:tc>
        <w:tc>
          <w:tcPr>
            <w:tcW w:w="1276" w:type="dxa"/>
            <w:shd w:val="clear" w:color="auto" w:fill="auto"/>
            <w:vAlign w:val="center"/>
          </w:tcPr>
          <w:p w14:paraId="7CEBD7B5" w14:textId="77777777" w:rsidR="009422A7" w:rsidRPr="00C630EC" w:rsidRDefault="009422A7" w:rsidP="00C630EC">
            <w:pPr>
              <w:spacing w:after="0" w:line="360" w:lineRule="exact"/>
              <w:jc w:val="center"/>
              <w:rPr>
                <w:sz w:val="24"/>
                <w:szCs w:val="24"/>
              </w:rPr>
            </w:pPr>
          </w:p>
        </w:tc>
        <w:tc>
          <w:tcPr>
            <w:tcW w:w="1985" w:type="dxa"/>
          </w:tcPr>
          <w:p w14:paraId="7EBF38EE" w14:textId="77777777" w:rsidR="009422A7" w:rsidRPr="00C630EC" w:rsidRDefault="009422A7" w:rsidP="00C630EC">
            <w:pPr>
              <w:spacing w:after="0" w:line="360" w:lineRule="exact"/>
              <w:jc w:val="center"/>
              <w:rPr>
                <w:sz w:val="24"/>
                <w:szCs w:val="24"/>
              </w:rPr>
            </w:pPr>
            <w:r w:rsidRPr="00C630EC">
              <w:rPr>
                <w:sz w:val="24"/>
                <w:szCs w:val="24"/>
              </w:rPr>
              <w:t>V</w:t>
            </w:r>
          </w:p>
        </w:tc>
      </w:tr>
    </w:tbl>
    <w:p w14:paraId="58332B58" w14:textId="77777777" w:rsidR="004542E6" w:rsidRDefault="004542E6" w:rsidP="007A667F">
      <w:pPr>
        <w:jc w:val="center"/>
        <w:rPr>
          <w:b/>
        </w:rPr>
      </w:pPr>
      <w:bookmarkStart w:id="1090" w:name="_Toc71086529"/>
    </w:p>
    <w:p w14:paraId="3161DFEC" w14:textId="24A56966" w:rsidR="003B57A8" w:rsidRDefault="007A667F" w:rsidP="007A667F">
      <w:pPr>
        <w:jc w:val="center"/>
        <w:rPr>
          <w:b/>
        </w:rPr>
      </w:pPr>
      <w:bookmarkStart w:id="1091" w:name="_Toc73506008"/>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79</w:t>
      </w:r>
      <w:r w:rsidRPr="00A84044">
        <w:rPr>
          <w:b/>
        </w:rPr>
        <w:fldChar w:fldCharType="end"/>
      </w:r>
      <w:r w:rsidRPr="00A84044">
        <w:rPr>
          <w:b/>
          <w:lang w:val="en-US"/>
        </w:rPr>
        <w:t>.</w:t>
      </w:r>
      <w:r>
        <w:rPr>
          <w:b/>
          <w:lang w:val="en-US"/>
        </w:rPr>
        <w:t xml:space="preserve"> </w:t>
      </w:r>
      <w:r w:rsidR="003B57A8" w:rsidRPr="007A667F">
        <w:rPr>
          <w:b/>
        </w:rPr>
        <w:t>Chỉ tiêu phát triển đô thị</w:t>
      </w:r>
      <w:bookmarkEnd w:id="1090"/>
      <w:bookmarkEnd w:id="1091"/>
    </w:p>
    <w:tbl>
      <w:tblPr>
        <w:tblW w:w="9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3720"/>
        <w:gridCol w:w="1116"/>
        <w:gridCol w:w="1177"/>
        <w:gridCol w:w="1335"/>
        <w:gridCol w:w="1276"/>
      </w:tblGrid>
      <w:tr w:rsidR="009422A7" w:rsidRPr="00C13D66" w14:paraId="6ACD2BBF" w14:textId="77777777" w:rsidTr="008226D8">
        <w:trPr>
          <w:trHeight w:val="630"/>
          <w:tblHeader/>
          <w:jc w:val="center"/>
        </w:trPr>
        <w:tc>
          <w:tcPr>
            <w:tcW w:w="670" w:type="dxa"/>
            <w:shd w:val="clear" w:color="auto" w:fill="E2EFD9" w:themeFill="accent6" w:themeFillTint="33"/>
            <w:vAlign w:val="center"/>
            <w:hideMark/>
          </w:tcPr>
          <w:p w14:paraId="2D9D0485" w14:textId="77777777" w:rsidR="009422A7" w:rsidRPr="00C13D66" w:rsidRDefault="009422A7" w:rsidP="00334C2B">
            <w:pPr>
              <w:spacing w:after="0"/>
              <w:jc w:val="center"/>
              <w:rPr>
                <w:b/>
                <w:bCs/>
                <w:sz w:val="24"/>
                <w:szCs w:val="24"/>
              </w:rPr>
            </w:pPr>
            <w:r w:rsidRPr="00C13D66">
              <w:rPr>
                <w:b/>
                <w:bCs/>
                <w:sz w:val="24"/>
                <w:szCs w:val="24"/>
              </w:rPr>
              <w:t>STT</w:t>
            </w:r>
          </w:p>
        </w:tc>
        <w:tc>
          <w:tcPr>
            <w:tcW w:w="3720" w:type="dxa"/>
            <w:shd w:val="clear" w:color="auto" w:fill="E2EFD9" w:themeFill="accent6" w:themeFillTint="33"/>
            <w:vAlign w:val="center"/>
            <w:hideMark/>
          </w:tcPr>
          <w:p w14:paraId="7BC31BB5" w14:textId="77777777" w:rsidR="009422A7" w:rsidRPr="00C13D66" w:rsidRDefault="009422A7" w:rsidP="00334C2B">
            <w:pPr>
              <w:spacing w:after="0"/>
              <w:jc w:val="center"/>
              <w:rPr>
                <w:b/>
                <w:bCs/>
                <w:sz w:val="24"/>
                <w:szCs w:val="24"/>
              </w:rPr>
            </w:pPr>
            <w:r w:rsidRPr="00C13D66">
              <w:rPr>
                <w:b/>
                <w:bCs/>
                <w:sz w:val="24"/>
                <w:szCs w:val="24"/>
              </w:rPr>
              <w:t>Chỉ tiêu</w:t>
            </w:r>
          </w:p>
        </w:tc>
        <w:tc>
          <w:tcPr>
            <w:tcW w:w="1116" w:type="dxa"/>
            <w:shd w:val="clear" w:color="auto" w:fill="E2EFD9" w:themeFill="accent6" w:themeFillTint="33"/>
            <w:vAlign w:val="center"/>
            <w:hideMark/>
          </w:tcPr>
          <w:p w14:paraId="070AF434" w14:textId="77777777" w:rsidR="009422A7" w:rsidRPr="00C13D66" w:rsidRDefault="009422A7" w:rsidP="00334C2B">
            <w:pPr>
              <w:spacing w:after="0"/>
              <w:jc w:val="center"/>
              <w:rPr>
                <w:b/>
                <w:bCs/>
                <w:sz w:val="24"/>
                <w:szCs w:val="24"/>
              </w:rPr>
            </w:pPr>
            <w:r w:rsidRPr="00C13D66">
              <w:rPr>
                <w:b/>
                <w:bCs/>
                <w:sz w:val="24"/>
                <w:szCs w:val="24"/>
              </w:rPr>
              <w:t>Đơn vị tính</w:t>
            </w:r>
          </w:p>
        </w:tc>
        <w:tc>
          <w:tcPr>
            <w:tcW w:w="1177" w:type="dxa"/>
            <w:shd w:val="clear" w:color="auto" w:fill="E2EFD9" w:themeFill="accent6" w:themeFillTint="33"/>
            <w:vAlign w:val="center"/>
            <w:hideMark/>
          </w:tcPr>
          <w:p w14:paraId="4A4735B3" w14:textId="77777777" w:rsidR="009422A7" w:rsidRPr="00C13D66" w:rsidRDefault="009422A7" w:rsidP="00334C2B">
            <w:pPr>
              <w:spacing w:after="0"/>
              <w:jc w:val="center"/>
              <w:rPr>
                <w:b/>
                <w:bCs/>
                <w:sz w:val="24"/>
                <w:szCs w:val="24"/>
              </w:rPr>
            </w:pPr>
            <w:r w:rsidRPr="00C13D66">
              <w:rPr>
                <w:b/>
                <w:bCs/>
                <w:sz w:val="24"/>
                <w:szCs w:val="24"/>
              </w:rPr>
              <w:t>Năm 2020</w:t>
            </w:r>
          </w:p>
        </w:tc>
        <w:tc>
          <w:tcPr>
            <w:tcW w:w="1335" w:type="dxa"/>
            <w:shd w:val="clear" w:color="auto" w:fill="E2EFD9" w:themeFill="accent6" w:themeFillTint="33"/>
            <w:vAlign w:val="center"/>
            <w:hideMark/>
          </w:tcPr>
          <w:p w14:paraId="28E3E075" w14:textId="77777777" w:rsidR="009422A7" w:rsidRPr="00C13D66" w:rsidRDefault="009422A7" w:rsidP="00334C2B">
            <w:pPr>
              <w:spacing w:after="0"/>
              <w:jc w:val="center"/>
              <w:rPr>
                <w:b/>
                <w:bCs/>
                <w:sz w:val="24"/>
                <w:szCs w:val="24"/>
              </w:rPr>
            </w:pPr>
            <w:r w:rsidRPr="00C13D66">
              <w:rPr>
                <w:b/>
                <w:bCs/>
                <w:sz w:val="24"/>
                <w:szCs w:val="24"/>
              </w:rPr>
              <w:t xml:space="preserve"> Đến năm 2025</w:t>
            </w:r>
          </w:p>
        </w:tc>
        <w:tc>
          <w:tcPr>
            <w:tcW w:w="1276" w:type="dxa"/>
            <w:shd w:val="clear" w:color="auto" w:fill="E2EFD9" w:themeFill="accent6" w:themeFillTint="33"/>
            <w:vAlign w:val="center"/>
            <w:hideMark/>
          </w:tcPr>
          <w:p w14:paraId="4926A678" w14:textId="77777777" w:rsidR="009422A7" w:rsidRPr="00C13D66" w:rsidRDefault="009422A7" w:rsidP="00334C2B">
            <w:pPr>
              <w:spacing w:after="0"/>
              <w:jc w:val="center"/>
              <w:rPr>
                <w:b/>
                <w:bCs/>
                <w:sz w:val="24"/>
                <w:szCs w:val="24"/>
              </w:rPr>
            </w:pPr>
            <w:r w:rsidRPr="00C13D66">
              <w:rPr>
                <w:b/>
                <w:bCs/>
                <w:sz w:val="24"/>
                <w:szCs w:val="24"/>
              </w:rPr>
              <w:t>Đến năm 2030</w:t>
            </w:r>
          </w:p>
        </w:tc>
      </w:tr>
      <w:tr w:rsidR="009422A7" w:rsidRPr="00C13D66" w14:paraId="3D6593E2" w14:textId="77777777" w:rsidTr="008226D8">
        <w:trPr>
          <w:trHeight w:val="499"/>
          <w:jc w:val="center"/>
        </w:trPr>
        <w:tc>
          <w:tcPr>
            <w:tcW w:w="670" w:type="dxa"/>
            <w:shd w:val="clear" w:color="auto" w:fill="auto"/>
            <w:vAlign w:val="center"/>
            <w:hideMark/>
          </w:tcPr>
          <w:p w14:paraId="5C143CA4" w14:textId="77777777" w:rsidR="009422A7" w:rsidRPr="00C13D66" w:rsidRDefault="009422A7" w:rsidP="00334C2B">
            <w:pPr>
              <w:spacing w:after="0"/>
              <w:jc w:val="right"/>
              <w:rPr>
                <w:sz w:val="24"/>
                <w:szCs w:val="24"/>
              </w:rPr>
            </w:pPr>
            <w:r w:rsidRPr="00C13D66">
              <w:rPr>
                <w:sz w:val="24"/>
                <w:szCs w:val="24"/>
              </w:rPr>
              <w:t>1</w:t>
            </w:r>
          </w:p>
        </w:tc>
        <w:tc>
          <w:tcPr>
            <w:tcW w:w="3720" w:type="dxa"/>
            <w:shd w:val="clear" w:color="auto" w:fill="auto"/>
            <w:vAlign w:val="center"/>
            <w:hideMark/>
          </w:tcPr>
          <w:p w14:paraId="0F673BF8" w14:textId="77777777" w:rsidR="009422A7" w:rsidRPr="00C13D66" w:rsidRDefault="009422A7" w:rsidP="00334C2B">
            <w:pPr>
              <w:spacing w:after="0"/>
              <w:rPr>
                <w:sz w:val="24"/>
                <w:szCs w:val="24"/>
              </w:rPr>
            </w:pPr>
            <w:r w:rsidRPr="00C13D66">
              <w:rPr>
                <w:sz w:val="24"/>
                <w:szCs w:val="24"/>
              </w:rPr>
              <w:t>Tỷ lệ đô thị hóa</w:t>
            </w:r>
          </w:p>
        </w:tc>
        <w:tc>
          <w:tcPr>
            <w:tcW w:w="1116" w:type="dxa"/>
            <w:shd w:val="clear" w:color="auto" w:fill="auto"/>
            <w:vAlign w:val="center"/>
            <w:hideMark/>
          </w:tcPr>
          <w:p w14:paraId="06744B26" w14:textId="77777777" w:rsidR="009422A7" w:rsidRPr="00C13D66" w:rsidRDefault="009422A7" w:rsidP="00334C2B">
            <w:pPr>
              <w:spacing w:after="0"/>
              <w:jc w:val="center"/>
              <w:rPr>
                <w:i/>
                <w:iCs/>
                <w:sz w:val="24"/>
                <w:szCs w:val="24"/>
              </w:rPr>
            </w:pPr>
            <w:r w:rsidRPr="00C13D66">
              <w:rPr>
                <w:i/>
                <w:iCs/>
                <w:sz w:val="24"/>
                <w:szCs w:val="24"/>
              </w:rPr>
              <w:t>%</w:t>
            </w:r>
          </w:p>
        </w:tc>
        <w:tc>
          <w:tcPr>
            <w:tcW w:w="1177" w:type="dxa"/>
            <w:shd w:val="clear" w:color="auto" w:fill="auto"/>
            <w:vAlign w:val="center"/>
            <w:hideMark/>
          </w:tcPr>
          <w:p w14:paraId="3673B12B" w14:textId="77777777" w:rsidR="009422A7" w:rsidRPr="00C13D66" w:rsidRDefault="009422A7" w:rsidP="00334C2B">
            <w:pPr>
              <w:spacing w:after="0"/>
              <w:jc w:val="center"/>
              <w:rPr>
                <w:sz w:val="24"/>
                <w:szCs w:val="24"/>
              </w:rPr>
            </w:pPr>
            <w:r w:rsidRPr="00C13D66">
              <w:rPr>
                <w:sz w:val="24"/>
                <w:szCs w:val="24"/>
              </w:rPr>
              <w:t>20</w:t>
            </w:r>
          </w:p>
        </w:tc>
        <w:tc>
          <w:tcPr>
            <w:tcW w:w="1335" w:type="dxa"/>
            <w:shd w:val="clear" w:color="auto" w:fill="auto"/>
            <w:vAlign w:val="center"/>
            <w:hideMark/>
          </w:tcPr>
          <w:p w14:paraId="0F609996" w14:textId="77777777" w:rsidR="009422A7" w:rsidRPr="00C13D66" w:rsidRDefault="009422A7" w:rsidP="00334C2B">
            <w:pPr>
              <w:spacing w:after="0"/>
              <w:jc w:val="center"/>
              <w:rPr>
                <w:sz w:val="24"/>
                <w:szCs w:val="24"/>
              </w:rPr>
            </w:pPr>
            <w:r w:rsidRPr="00C13D66">
              <w:rPr>
                <w:sz w:val="24"/>
                <w:szCs w:val="24"/>
              </w:rPr>
              <w:t>25</w:t>
            </w:r>
          </w:p>
        </w:tc>
        <w:tc>
          <w:tcPr>
            <w:tcW w:w="1276" w:type="dxa"/>
            <w:shd w:val="clear" w:color="auto" w:fill="auto"/>
            <w:vAlign w:val="center"/>
            <w:hideMark/>
          </w:tcPr>
          <w:p w14:paraId="07F0D69A" w14:textId="77777777" w:rsidR="009422A7" w:rsidRPr="00C13D66" w:rsidRDefault="009422A7" w:rsidP="00334C2B">
            <w:pPr>
              <w:spacing w:after="0"/>
              <w:jc w:val="center"/>
              <w:rPr>
                <w:sz w:val="24"/>
                <w:szCs w:val="24"/>
              </w:rPr>
            </w:pPr>
            <w:r w:rsidRPr="00C13D66">
              <w:rPr>
                <w:sz w:val="24"/>
                <w:szCs w:val="24"/>
              </w:rPr>
              <w:t>30</w:t>
            </w:r>
          </w:p>
        </w:tc>
      </w:tr>
      <w:tr w:rsidR="009422A7" w:rsidRPr="00C13D66" w14:paraId="5D838029" w14:textId="77777777" w:rsidTr="008226D8">
        <w:trPr>
          <w:trHeight w:val="499"/>
          <w:jc w:val="center"/>
        </w:trPr>
        <w:tc>
          <w:tcPr>
            <w:tcW w:w="670" w:type="dxa"/>
            <w:shd w:val="clear" w:color="auto" w:fill="auto"/>
            <w:vAlign w:val="center"/>
            <w:hideMark/>
          </w:tcPr>
          <w:p w14:paraId="7CE718F1" w14:textId="77777777" w:rsidR="009422A7" w:rsidRPr="00C13D66" w:rsidRDefault="009422A7" w:rsidP="00334C2B">
            <w:pPr>
              <w:spacing w:after="0"/>
              <w:jc w:val="right"/>
              <w:rPr>
                <w:sz w:val="24"/>
                <w:szCs w:val="24"/>
              </w:rPr>
            </w:pPr>
            <w:r w:rsidRPr="00C13D66">
              <w:rPr>
                <w:sz w:val="24"/>
                <w:szCs w:val="24"/>
              </w:rPr>
              <w:t>2</w:t>
            </w:r>
          </w:p>
        </w:tc>
        <w:tc>
          <w:tcPr>
            <w:tcW w:w="3720" w:type="dxa"/>
            <w:shd w:val="clear" w:color="auto" w:fill="auto"/>
            <w:vAlign w:val="center"/>
            <w:hideMark/>
          </w:tcPr>
          <w:p w14:paraId="48B4DF92" w14:textId="77777777" w:rsidR="009422A7" w:rsidRPr="00C13D66" w:rsidRDefault="009422A7" w:rsidP="00334C2B">
            <w:pPr>
              <w:spacing w:after="0"/>
              <w:rPr>
                <w:sz w:val="24"/>
                <w:szCs w:val="24"/>
              </w:rPr>
            </w:pPr>
            <w:r w:rsidRPr="00C13D66">
              <w:rPr>
                <w:sz w:val="24"/>
                <w:szCs w:val="24"/>
              </w:rPr>
              <w:t>Diện tích sàn nhà ở đô thị bình quân</w:t>
            </w:r>
          </w:p>
        </w:tc>
        <w:tc>
          <w:tcPr>
            <w:tcW w:w="1116" w:type="dxa"/>
            <w:shd w:val="clear" w:color="auto" w:fill="auto"/>
            <w:vAlign w:val="center"/>
            <w:hideMark/>
          </w:tcPr>
          <w:p w14:paraId="5DF1ADFE" w14:textId="77777777" w:rsidR="009422A7" w:rsidRPr="00C13D66" w:rsidRDefault="009422A7" w:rsidP="00334C2B">
            <w:pPr>
              <w:spacing w:after="0"/>
              <w:jc w:val="center"/>
              <w:rPr>
                <w:sz w:val="24"/>
                <w:szCs w:val="24"/>
              </w:rPr>
            </w:pPr>
            <w:r w:rsidRPr="00C13D66">
              <w:rPr>
                <w:sz w:val="24"/>
                <w:szCs w:val="24"/>
              </w:rPr>
              <w:t>m</w:t>
            </w:r>
            <w:r w:rsidRPr="00C13D66">
              <w:rPr>
                <w:sz w:val="24"/>
                <w:szCs w:val="24"/>
                <w:vertAlign w:val="superscript"/>
              </w:rPr>
              <w:t>2</w:t>
            </w:r>
            <w:r w:rsidRPr="00C13D66">
              <w:rPr>
                <w:sz w:val="24"/>
                <w:szCs w:val="24"/>
              </w:rPr>
              <w:t>/người</w:t>
            </w:r>
          </w:p>
        </w:tc>
        <w:tc>
          <w:tcPr>
            <w:tcW w:w="1177" w:type="dxa"/>
            <w:shd w:val="clear" w:color="auto" w:fill="auto"/>
            <w:vAlign w:val="center"/>
            <w:hideMark/>
          </w:tcPr>
          <w:p w14:paraId="1BACCDD4" w14:textId="77777777" w:rsidR="009422A7" w:rsidRPr="00C13D66" w:rsidRDefault="009422A7" w:rsidP="00334C2B">
            <w:pPr>
              <w:spacing w:after="0"/>
              <w:jc w:val="center"/>
              <w:rPr>
                <w:sz w:val="24"/>
                <w:szCs w:val="24"/>
              </w:rPr>
            </w:pPr>
            <w:r w:rsidRPr="00C13D66">
              <w:rPr>
                <w:sz w:val="24"/>
                <w:szCs w:val="24"/>
              </w:rPr>
              <w:t>26,5</w:t>
            </w:r>
          </w:p>
        </w:tc>
        <w:tc>
          <w:tcPr>
            <w:tcW w:w="1335" w:type="dxa"/>
            <w:shd w:val="clear" w:color="auto" w:fill="auto"/>
            <w:vAlign w:val="center"/>
            <w:hideMark/>
          </w:tcPr>
          <w:p w14:paraId="4F610EB6" w14:textId="77777777" w:rsidR="009422A7" w:rsidRPr="00C13D66" w:rsidRDefault="009422A7" w:rsidP="00334C2B">
            <w:pPr>
              <w:spacing w:after="0"/>
              <w:jc w:val="center"/>
              <w:rPr>
                <w:sz w:val="24"/>
                <w:szCs w:val="24"/>
              </w:rPr>
            </w:pPr>
            <w:r w:rsidRPr="00C13D66">
              <w:rPr>
                <w:sz w:val="24"/>
                <w:szCs w:val="24"/>
              </w:rPr>
              <w:t>26,5</w:t>
            </w:r>
          </w:p>
        </w:tc>
        <w:tc>
          <w:tcPr>
            <w:tcW w:w="1276" w:type="dxa"/>
            <w:shd w:val="clear" w:color="auto" w:fill="auto"/>
            <w:vAlign w:val="center"/>
            <w:hideMark/>
          </w:tcPr>
          <w:p w14:paraId="597E4E02" w14:textId="77777777" w:rsidR="009422A7" w:rsidRPr="00C13D66" w:rsidRDefault="009422A7" w:rsidP="00334C2B">
            <w:pPr>
              <w:spacing w:after="0"/>
              <w:jc w:val="center"/>
              <w:rPr>
                <w:sz w:val="24"/>
                <w:szCs w:val="24"/>
              </w:rPr>
            </w:pPr>
            <w:r w:rsidRPr="00C13D66">
              <w:rPr>
                <w:sz w:val="24"/>
                <w:szCs w:val="24"/>
              </w:rPr>
              <w:t>26,75</w:t>
            </w:r>
          </w:p>
        </w:tc>
      </w:tr>
      <w:tr w:rsidR="009422A7" w:rsidRPr="00C13D66" w14:paraId="1BE0FA81" w14:textId="77777777" w:rsidTr="008226D8">
        <w:trPr>
          <w:trHeight w:val="499"/>
          <w:jc w:val="center"/>
        </w:trPr>
        <w:tc>
          <w:tcPr>
            <w:tcW w:w="670" w:type="dxa"/>
            <w:shd w:val="clear" w:color="auto" w:fill="auto"/>
            <w:vAlign w:val="center"/>
            <w:hideMark/>
          </w:tcPr>
          <w:p w14:paraId="18D89225" w14:textId="77777777" w:rsidR="009422A7" w:rsidRPr="00C13D66" w:rsidRDefault="009422A7" w:rsidP="00334C2B">
            <w:pPr>
              <w:spacing w:after="0"/>
              <w:jc w:val="right"/>
              <w:rPr>
                <w:sz w:val="24"/>
                <w:szCs w:val="24"/>
              </w:rPr>
            </w:pPr>
            <w:r w:rsidRPr="00C13D66">
              <w:rPr>
                <w:sz w:val="24"/>
                <w:szCs w:val="24"/>
              </w:rPr>
              <w:t>3</w:t>
            </w:r>
          </w:p>
        </w:tc>
        <w:tc>
          <w:tcPr>
            <w:tcW w:w="3720" w:type="dxa"/>
            <w:shd w:val="clear" w:color="auto" w:fill="auto"/>
            <w:vAlign w:val="center"/>
            <w:hideMark/>
          </w:tcPr>
          <w:p w14:paraId="476B4279" w14:textId="77777777" w:rsidR="009422A7" w:rsidRPr="00C13D66" w:rsidRDefault="009422A7" w:rsidP="00334C2B">
            <w:pPr>
              <w:spacing w:after="0"/>
              <w:rPr>
                <w:sz w:val="24"/>
                <w:szCs w:val="24"/>
              </w:rPr>
            </w:pPr>
            <w:r w:rsidRPr="00C13D66">
              <w:rPr>
                <w:sz w:val="24"/>
                <w:szCs w:val="24"/>
              </w:rPr>
              <w:t>Tỷ lệ nhà kiên cố</w:t>
            </w:r>
          </w:p>
        </w:tc>
        <w:tc>
          <w:tcPr>
            <w:tcW w:w="1116" w:type="dxa"/>
            <w:shd w:val="clear" w:color="auto" w:fill="auto"/>
            <w:vAlign w:val="center"/>
            <w:hideMark/>
          </w:tcPr>
          <w:p w14:paraId="78E1FC29" w14:textId="77777777" w:rsidR="009422A7" w:rsidRPr="00C13D66" w:rsidRDefault="009422A7" w:rsidP="00334C2B">
            <w:pPr>
              <w:spacing w:after="0"/>
              <w:jc w:val="center"/>
              <w:rPr>
                <w:i/>
                <w:iCs/>
                <w:sz w:val="24"/>
                <w:szCs w:val="24"/>
              </w:rPr>
            </w:pPr>
            <w:r w:rsidRPr="00C13D66">
              <w:rPr>
                <w:i/>
                <w:iCs/>
                <w:sz w:val="24"/>
                <w:szCs w:val="24"/>
              </w:rPr>
              <w:t>%</w:t>
            </w:r>
          </w:p>
        </w:tc>
        <w:tc>
          <w:tcPr>
            <w:tcW w:w="1177" w:type="dxa"/>
            <w:shd w:val="clear" w:color="auto" w:fill="auto"/>
            <w:vAlign w:val="center"/>
            <w:hideMark/>
          </w:tcPr>
          <w:p w14:paraId="1093B9CB" w14:textId="77777777" w:rsidR="009422A7" w:rsidRPr="00C13D66" w:rsidRDefault="009422A7" w:rsidP="00334C2B">
            <w:pPr>
              <w:spacing w:after="0"/>
              <w:jc w:val="center"/>
              <w:rPr>
                <w:sz w:val="24"/>
                <w:szCs w:val="24"/>
              </w:rPr>
            </w:pPr>
            <w:r w:rsidRPr="00C13D66">
              <w:rPr>
                <w:sz w:val="24"/>
                <w:szCs w:val="24"/>
              </w:rPr>
              <w:t>85</w:t>
            </w:r>
          </w:p>
        </w:tc>
        <w:tc>
          <w:tcPr>
            <w:tcW w:w="1335" w:type="dxa"/>
            <w:shd w:val="clear" w:color="auto" w:fill="auto"/>
            <w:vAlign w:val="center"/>
            <w:hideMark/>
          </w:tcPr>
          <w:p w14:paraId="0E4B4ED5" w14:textId="77777777" w:rsidR="009422A7" w:rsidRPr="00C13D66" w:rsidRDefault="009422A7" w:rsidP="00334C2B">
            <w:pPr>
              <w:spacing w:after="0"/>
              <w:jc w:val="center"/>
              <w:rPr>
                <w:sz w:val="24"/>
                <w:szCs w:val="24"/>
              </w:rPr>
            </w:pPr>
            <w:r w:rsidRPr="00C13D66">
              <w:rPr>
                <w:sz w:val="24"/>
                <w:szCs w:val="24"/>
              </w:rPr>
              <w:t>85,5</w:t>
            </w:r>
          </w:p>
        </w:tc>
        <w:tc>
          <w:tcPr>
            <w:tcW w:w="1276" w:type="dxa"/>
            <w:shd w:val="clear" w:color="auto" w:fill="auto"/>
            <w:vAlign w:val="center"/>
            <w:hideMark/>
          </w:tcPr>
          <w:p w14:paraId="7A1BE9B0" w14:textId="77777777" w:rsidR="009422A7" w:rsidRPr="00C13D66" w:rsidRDefault="009422A7" w:rsidP="00334C2B">
            <w:pPr>
              <w:spacing w:after="0"/>
              <w:jc w:val="center"/>
              <w:rPr>
                <w:sz w:val="24"/>
                <w:szCs w:val="24"/>
              </w:rPr>
            </w:pPr>
            <w:r w:rsidRPr="00C13D66">
              <w:rPr>
                <w:sz w:val="24"/>
                <w:szCs w:val="24"/>
              </w:rPr>
              <w:t>85,5</w:t>
            </w:r>
          </w:p>
        </w:tc>
      </w:tr>
      <w:tr w:rsidR="009422A7" w:rsidRPr="00C13D66" w14:paraId="425E8A6F" w14:textId="77777777" w:rsidTr="008226D8">
        <w:trPr>
          <w:trHeight w:val="630"/>
          <w:jc w:val="center"/>
        </w:trPr>
        <w:tc>
          <w:tcPr>
            <w:tcW w:w="670" w:type="dxa"/>
            <w:shd w:val="clear" w:color="auto" w:fill="auto"/>
            <w:vAlign w:val="center"/>
            <w:hideMark/>
          </w:tcPr>
          <w:p w14:paraId="20F6DA31" w14:textId="77777777" w:rsidR="009422A7" w:rsidRPr="00C13D66" w:rsidRDefault="009422A7" w:rsidP="00334C2B">
            <w:pPr>
              <w:spacing w:after="0"/>
              <w:jc w:val="right"/>
              <w:rPr>
                <w:sz w:val="24"/>
                <w:szCs w:val="24"/>
              </w:rPr>
            </w:pPr>
            <w:r w:rsidRPr="00C13D66">
              <w:rPr>
                <w:sz w:val="24"/>
                <w:szCs w:val="24"/>
              </w:rPr>
              <w:t>4</w:t>
            </w:r>
          </w:p>
        </w:tc>
        <w:tc>
          <w:tcPr>
            <w:tcW w:w="3720" w:type="dxa"/>
            <w:shd w:val="clear" w:color="auto" w:fill="auto"/>
            <w:vAlign w:val="center"/>
            <w:hideMark/>
          </w:tcPr>
          <w:p w14:paraId="391D4D89" w14:textId="77777777" w:rsidR="009422A7" w:rsidRPr="00C13D66" w:rsidRDefault="009422A7" w:rsidP="00334C2B">
            <w:pPr>
              <w:spacing w:after="0"/>
              <w:rPr>
                <w:sz w:val="24"/>
                <w:szCs w:val="24"/>
              </w:rPr>
            </w:pPr>
            <w:r w:rsidRPr="00C13D66">
              <w:rPr>
                <w:sz w:val="24"/>
                <w:szCs w:val="24"/>
              </w:rPr>
              <w:t>Tỷ lệ đất giao thông so với diện tích đất xây dựng đô thị</w:t>
            </w:r>
          </w:p>
        </w:tc>
        <w:tc>
          <w:tcPr>
            <w:tcW w:w="1116" w:type="dxa"/>
            <w:shd w:val="clear" w:color="auto" w:fill="auto"/>
            <w:vAlign w:val="center"/>
            <w:hideMark/>
          </w:tcPr>
          <w:p w14:paraId="34346267" w14:textId="77777777" w:rsidR="009422A7" w:rsidRPr="00C13D66" w:rsidRDefault="009422A7" w:rsidP="00334C2B">
            <w:pPr>
              <w:spacing w:after="0"/>
              <w:jc w:val="center"/>
              <w:rPr>
                <w:i/>
                <w:iCs/>
                <w:sz w:val="24"/>
                <w:szCs w:val="24"/>
              </w:rPr>
            </w:pPr>
            <w:r w:rsidRPr="00C13D66">
              <w:rPr>
                <w:i/>
                <w:iCs/>
                <w:sz w:val="24"/>
                <w:szCs w:val="24"/>
              </w:rPr>
              <w:t>%</w:t>
            </w:r>
          </w:p>
        </w:tc>
        <w:tc>
          <w:tcPr>
            <w:tcW w:w="1177" w:type="dxa"/>
            <w:shd w:val="clear" w:color="auto" w:fill="auto"/>
            <w:vAlign w:val="center"/>
            <w:hideMark/>
          </w:tcPr>
          <w:p w14:paraId="58AFD6E5" w14:textId="77777777" w:rsidR="009422A7" w:rsidRPr="00C13D66" w:rsidRDefault="009422A7" w:rsidP="00334C2B">
            <w:pPr>
              <w:spacing w:after="0"/>
              <w:jc w:val="center"/>
              <w:rPr>
                <w:sz w:val="24"/>
                <w:szCs w:val="24"/>
              </w:rPr>
            </w:pPr>
            <w:r w:rsidRPr="00C13D66">
              <w:rPr>
                <w:sz w:val="24"/>
                <w:szCs w:val="24"/>
              </w:rPr>
              <w:t>12</w:t>
            </w:r>
          </w:p>
        </w:tc>
        <w:tc>
          <w:tcPr>
            <w:tcW w:w="1335" w:type="dxa"/>
            <w:shd w:val="clear" w:color="auto" w:fill="auto"/>
            <w:vAlign w:val="center"/>
            <w:hideMark/>
          </w:tcPr>
          <w:p w14:paraId="6CD3E1FC" w14:textId="77777777" w:rsidR="009422A7" w:rsidRPr="00C13D66" w:rsidRDefault="009422A7" w:rsidP="00334C2B">
            <w:pPr>
              <w:spacing w:after="0"/>
              <w:jc w:val="center"/>
              <w:rPr>
                <w:sz w:val="24"/>
                <w:szCs w:val="24"/>
              </w:rPr>
            </w:pPr>
            <w:r w:rsidRPr="00C13D66">
              <w:rPr>
                <w:sz w:val="24"/>
                <w:szCs w:val="24"/>
              </w:rPr>
              <w:t>15</w:t>
            </w:r>
          </w:p>
        </w:tc>
        <w:tc>
          <w:tcPr>
            <w:tcW w:w="1276" w:type="dxa"/>
            <w:shd w:val="clear" w:color="auto" w:fill="auto"/>
            <w:vAlign w:val="center"/>
            <w:hideMark/>
          </w:tcPr>
          <w:p w14:paraId="179175BD" w14:textId="77777777" w:rsidR="009422A7" w:rsidRPr="00C13D66" w:rsidRDefault="009422A7" w:rsidP="00334C2B">
            <w:pPr>
              <w:spacing w:after="0"/>
              <w:jc w:val="center"/>
              <w:rPr>
                <w:sz w:val="24"/>
                <w:szCs w:val="24"/>
              </w:rPr>
            </w:pPr>
            <w:r w:rsidRPr="00C13D66">
              <w:rPr>
                <w:sz w:val="24"/>
                <w:szCs w:val="24"/>
              </w:rPr>
              <w:t>20</w:t>
            </w:r>
          </w:p>
        </w:tc>
      </w:tr>
      <w:tr w:rsidR="009422A7" w:rsidRPr="00C13D66" w14:paraId="0A96C8E6" w14:textId="77777777" w:rsidTr="008226D8">
        <w:trPr>
          <w:trHeight w:val="499"/>
          <w:jc w:val="center"/>
        </w:trPr>
        <w:tc>
          <w:tcPr>
            <w:tcW w:w="670" w:type="dxa"/>
            <w:shd w:val="clear" w:color="auto" w:fill="auto"/>
            <w:vAlign w:val="center"/>
            <w:hideMark/>
          </w:tcPr>
          <w:p w14:paraId="3FF195B2" w14:textId="77777777" w:rsidR="009422A7" w:rsidRPr="00C13D66" w:rsidRDefault="009422A7" w:rsidP="00334C2B">
            <w:pPr>
              <w:spacing w:after="0"/>
              <w:jc w:val="right"/>
              <w:rPr>
                <w:sz w:val="24"/>
                <w:szCs w:val="24"/>
              </w:rPr>
            </w:pPr>
            <w:r w:rsidRPr="00C13D66">
              <w:rPr>
                <w:sz w:val="24"/>
                <w:szCs w:val="24"/>
              </w:rPr>
              <w:t>5</w:t>
            </w:r>
          </w:p>
        </w:tc>
        <w:tc>
          <w:tcPr>
            <w:tcW w:w="3720" w:type="dxa"/>
            <w:shd w:val="clear" w:color="auto" w:fill="auto"/>
            <w:vAlign w:val="center"/>
            <w:hideMark/>
          </w:tcPr>
          <w:p w14:paraId="3208B18B" w14:textId="77777777" w:rsidR="009422A7" w:rsidRPr="00C13D66" w:rsidRDefault="009422A7" w:rsidP="00334C2B">
            <w:pPr>
              <w:spacing w:after="0"/>
              <w:rPr>
                <w:sz w:val="24"/>
                <w:szCs w:val="24"/>
              </w:rPr>
            </w:pPr>
            <w:r w:rsidRPr="00C13D66">
              <w:rPr>
                <w:sz w:val="24"/>
                <w:szCs w:val="24"/>
              </w:rPr>
              <w:t>Tỷ lệ vận tải hành khách công cộng.</w:t>
            </w:r>
          </w:p>
        </w:tc>
        <w:tc>
          <w:tcPr>
            <w:tcW w:w="1116" w:type="dxa"/>
            <w:shd w:val="clear" w:color="auto" w:fill="auto"/>
            <w:vAlign w:val="center"/>
            <w:hideMark/>
          </w:tcPr>
          <w:p w14:paraId="12900035" w14:textId="77777777" w:rsidR="009422A7" w:rsidRPr="00C13D66" w:rsidRDefault="009422A7" w:rsidP="00334C2B">
            <w:pPr>
              <w:spacing w:after="0"/>
              <w:jc w:val="center"/>
              <w:rPr>
                <w:i/>
                <w:iCs/>
                <w:sz w:val="24"/>
                <w:szCs w:val="24"/>
              </w:rPr>
            </w:pPr>
            <w:r w:rsidRPr="00C13D66">
              <w:rPr>
                <w:i/>
                <w:iCs/>
                <w:sz w:val="24"/>
                <w:szCs w:val="24"/>
              </w:rPr>
              <w:t>%</w:t>
            </w:r>
          </w:p>
        </w:tc>
        <w:tc>
          <w:tcPr>
            <w:tcW w:w="1177" w:type="dxa"/>
            <w:shd w:val="clear" w:color="auto" w:fill="auto"/>
            <w:vAlign w:val="center"/>
            <w:hideMark/>
          </w:tcPr>
          <w:p w14:paraId="3964BB82" w14:textId="77777777" w:rsidR="009422A7" w:rsidRPr="00C13D66" w:rsidRDefault="009422A7" w:rsidP="00334C2B">
            <w:pPr>
              <w:spacing w:after="0"/>
              <w:jc w:val="center"/>
              <w:rPr>
                <w:sz w:val="24"/>
                <w:szCs w:val="24"/>
              </w:rPr>
            </w:pPr>
            <w:r w:rsidRPr="00C13D66">
              <w:rPr>
                <w:sz w:val="24"/>
                <w:szCs w:val="24"/>
              </w:rPr>
              <w:t>2</w:t>
            </w:r>
          </w:p>
        </w:tc>
        <w:tc>
          <w:tcPr>
            <w:tcW w:w="1335" w:type="dxa"/>
            <w:shd w:val="clear" w:color="auto" w:fill="auto"/>
            <w:vAlign w:val="center"/>
            <w:hideMark/>
          </w:tcPr>
          <w:p w14:paraId="687A444A" w14:textId="77777777" w:rsidR="009422A7" w:rsidRPr="00C13D66" w:rsidRDefault="009422A7" w:rsidP="00334C2B">
            <w:pPr>
              <w:spacing w:after="0"/>
              <w:jc w:val="center"/>
              <w:rPr>
                <w:sz w:val="24"/>
                <w:szCs w:val="24"/>
              </w:rPr>
            </w:pPr>
            <w:r w:rsidRPr="00C13D66">
              <w:rPr>
                <w:sz w:val="24"/>
                <w:szCs w:val="24"/>
              </w:rPr>
              <w:t>5</w:t>
            </w:r>
          </w:p>
        </w:tc>
        <w:tc>
          <w:tcPr>
            <w:tcW w:w="1276" w:type="dxa"/>
            <w:shd w:val="clear" w:color="auto" w:fill="auto"/>
            <w:vAlign w:val="center"/>
            <w:hideMark/>
          </w:tcPr>
          <w:p w14:paraId="359AB176" w14:textId="77777777" w:rsidR="009422A7" w:rsidRPr="00C13D66" w:rsidRDefault="009422A7" w:rsidP="00334C2B">
            <w:pPr>
              <w:spacing w:after="0"/>
              <w:jc w:val="center"/>
              <w:rPr>
                <w:sz w:val="24"/>
                <w:szCs w:val="24"/>
              </w:rPr>
            </w:pPr>
            <w:r w:rsidRPr="00C13D66">
              <w:rPr>
                <w:sz w:val="24"/>
                <w:szCs w:val="24"/>
              </w:rPr>
              <w:t>10</w:t>
            </w:r>
          </w:p>
        </w:tc>
      </w:tr>
      <w:tr w:rsidR="009422A7" w:rsidRPr="00C13D66" w14:paraId="784A0E66" w14:textId="77777777" w:rsidTr="008226D8">
        <w:trPr>
          <w:trHeight w:val="630"/>
          <w:jc w:val="center"/>
        </w:trPr>
        <w:tc>
          <w:tcPr>
            <w:tcW w:w="670" w:type="dxa"/>
            <w:shd w:val="clear" w:color="auto" w:fill="auto"/>
            <w:vAlign w:val="center"/>
            <w:hideMark/>
          </w:tcPr>
          <w:p w14:paraId="55A5C88A" w14:textId="77777777" w:rsidR="009422A7" w:rsidRPr="00C13D66" w:rsidRDefault="009422A7" w:rsidP="00334C2B">
            <w:pPr>
              <w:spacing w:after="0"/>
              <w:jc w:val="right"/>
              <w:rPr>
                <w:sz w:val="24"/>
                <w:szCs w:val="24"/>
              </w:rPr>
            </w:pPr>
            <w:r w:rsidRPr="00C13D66">
              <w:rPr>
                <w:sz w:val="24"/>
                <w:szCs w:val="24"/>
              </w:rPr>
              <w:t>6</w:t>
            </w:r>
          </w:p>
        </w:tc>
        <w:tc>
          <w:tcPr>
            <w:tcW w:w="3720" w:type="dxa"/>
            <w:shd w:val="clear" w:color="auto" w:fill="auto"/>
            <w:vAlign w:val="center"/>
            <w:hideMark/>
          </w:tcPr>
          <w:p w14:paraId="540B3DAF" w14:textId="77777777" w:rsidR="009422A7" w:rsidRPr="00C13D66" w:rsidRDefault="009422A7" w:rsidP="00334C2B">
            <w:pPr>
              <w:spacing w:after="0"/>
              <w:rPr>
                <w:sz w:val="24"/>
                <w:szCs w:val="24"/>
              </w:rPr>
            </w:pPr>
            <w:r w:rsidRPr="00C13D66">
              <w:rPr>
                <w:sz w:val="24"/>
                <w:szCs w:val="24"/>
              </w:rPr>
              <w:t>Tỷ lệ dân cư đô thị được cấp nước sạch</w:t>
            </w:r>
          </w:p>
        </w:tc>
        <w:tc>
          <w:tcPr>
            <w:tcW w:w="1116" w:type="dxa"/>
            <w:shd w:val="clear" w:color="auto" w:fill="auto"/>
            <w:vAlign w:val="center"/>
            <w:hideMark/>
          </w:tcPr>
          <w:p w14:paraId="4E4A3D76" w14:textId="77777777" w:rsidR="009422A7" w:rsidRPr="00C13D66" w:rsidRDefault="009422A7" w:rsidP="00334C2B">
            <w:pPr>
              <w:spacing w:after="0"/>
              <w:jc w:val="center"/>
              <w:rPr>
                <w:i/>
                <w:iCs/>
                <w:sz w:val="24"/>
                <w:szCs w:val="24"/>
              </w:rPr>
            </w:pPr>
            <w:r w:rsidRPr="00C13D66">
              <w:rPr>
                <w:i/>
                <w:iCs/>
                <w:sz w:val="24"/>
                <w:szCs w:val="24"/>
              </w:rPr>
              <w:t>%</w:t>
            </w:r>
          </w:p>
        </w:tc>
        <w:tc>
          <w:tcPr>
            <w:tcW w:w="1177" w:type="dxa"/>
            <w:shd w:val="clear" w:color="auto" w:fill="auto"/>
            <w:vAlign w:val="center"/>
            <w:hideMark/>
          </w:tcPr>
          <w:p w14:paraId="1124BE5F" w14:textId="77777777" w:rsidR="009422A7" w:rsidRPr="00C13D66" w:rsidRDefault="009422A7" w:rsidP="00334C2B">
            <w:pPr>
              <w:spacing w:after="0"/>
              <w:jc w:val="center"/>
              <w:rPr>
                <w:sz w:val="24"/>
                <w:szCs w:val="24"/>
              </w:rPr>
            </w:pPr>
            <w:r w:rsidRPr="00C13D66">
              <w:rPr>
                <w:sz w:val="24"/>
                <w:szCs w:val="24"/>
              </w:rPr>
              <w:t>85</w:t>
            </w:r>
          </w:p>
        </w:tc>
        <w:tc>
          <w:tcPr>
            <w:tcW w:w="1335" w:type="dxa"/>
            <w:shd w:val="clear" w:color="auto" w:fill="auto"/>
            <w:vAlign w:val="center"/>
            <w:hideMark/>
          </w:tcPr>
          <w:p w14:paraId="49A80892" w14:textId="77777777" w:rsidR="009422A7" w:rsidRPr="00C13D66" w:rsidRDefault="009422A7" w:rsidP="00334C2B">
            <w:pPr>
              <w:spacing w:after="0"/>
              <w:jc w:val="center"/>
              <w:rPr>
                <w:sz w:val="24"/>
                <w:szCs w:val="24"/>
              </w:rPr>
            </w:pPr>
            <w:r w:rsidRPr="00C13D66">
              <w:rPr>
                <w:sz w:val="24"/>
                <w:szCs w:val="24"/>
              </w:rPr>
              <w:t>95</w:t>
            </w:r>
          </w:p>
        </w:tc>
        <w:tc>
          <w:tcPr>
            <w:tcW w:w="1276" w:type="dxa"/>
            <w:shd w:val="clear" w:color="auto" w:fill="auto"/>
            <w:vAlign w:val="center"/>
            <w:hideMark/>
          </w:tcPr>
          <w:p w14:paraId="4E5D9C82" w14:textId="77777777" w:rsidR="009422A7" w:rsidRPr="00C13D66" w:rsidRDefault="009422A7" w:rsidP="00334C2B">
            <w:pPr>
              <w:spacing w:after="0"/>
              <w:jc w:val="center"/>
              <w:rPr>
                <w:sz w:val="24"/>
                <w:szCs w:val="24"/>
              </w:rPr>
            </w:pPr>
            <w:r w:rsidRPr="00C13D66">
              <w:rPr>
                <w:sz w:val="24"/>
                <w:szCs w:val="24"/>
              </w:rPr>
              <w:t>98-100</w:t>
            </w:r>
          </w:p>
        </w:tc>
      </w:tr>
      <w:tr w:rsidR="009422A7" w:rsidRPr="00C13D66" w14:paraId="6F0608F2" w14:textId="77777777" w:rsidTr="008226D8">
        <w:trPr>
          <w:trHeight w:val="960"/>
          <w:jc w:val="center"/>
        </w:trPr>
        <w:tc>
          <w:tcPr>
            <w:tcW w:w="670" w:type="dxa"/>
            <w:shd w:val="clear" w:color="auto" w:fill="auto"/>
            <w:vAlign w:val="center"/>
            <w:hideMark/>
          </w:tcPr>
          <w:p w14:paraId="4C1763D4" w14:textId="77777777" w:rsidR="009422A7" w:rsidRPr="00C13D66" w:rsidRDefault="009422A7" w:rsidP="00334C2B">
            <w:pPr>
              <w:spacing w:after="0"/>
              <w:jc w:val="right"/>
              <w:rPr>
                <w:sz w:val="24"/>
                <w:szCs w:val="24"/>
              </w:rPr>
            </w:pPr>
            <w:r w:rsidRPr="00C13D66">
              <w:rPr>
                <w:sz w:val="24"/>
                <w:szCs w:val="24"/>
              </w:rPr>
              <w:lastRenderedPageBreak/>
              <w:t>7</w:t>
            </w:r>
          </w:p>
        </w:tc>
        <w:tc>
          <w:tcPr>
            <w:tcW w:w="3720" w:type="dxa"/>
            <w:shd w:val="clear" w:color="auto" w:fill="auto"/>
            <w:vAlign w:val="bottom"/>
            <w:hideMark/>
          </w:tcPr>
          <w:p w14:paraId="385D90C3" w14:textId="77777777" w:rsidR="009422A7" w:rsidRPr="00C13D66" w:rsidRDefault="009422A7" w:rsidP="00334C2B">
            <w:pPr>
              <w:spacing w:after="0"/>
              <w:rPr>
                <w:sz w:val="24"/>
                <w:szCs w:val="24"/>
              </w:rPr>
            </w:pPr>
            <w:r w:rsidRPr="00C13D66">
              <w:rPr>
                <w:sz w:val="24"/>
                <w:szCs w:val="24"/>
              </w:rPr>
              <w:t>Tỷ lệ nước thải đô thị được thu gom, xử lý đạt tiêu chuẩn, quy chuẩn theo quy định</w:t>
            </w:r>
          </w:p>
        </w:tc>
        <w:tc>
          <w:tcPr>
            <w:tcW w:w="1116" w:type="dxa"/>
            <w:shd w:val="clear" w:color="auto" w:fill="auto"/>
            <w:vAlign w:val="center"/>
            <w:hideMark/>
          </w:tcPr>
          <w:p w14:paraId="78874D05" w14:textId="77777777" w:rsidR="009422A7" w:rsidRPr="00C13D66" w:rsidRDefault="009422A7" w:rsidP="00334C2B">
            <w:pPr>
              <w:spacing w:after="0"/>
              <w:jc w:val="center"/>
              <w:rPr>
                <w:i/>
                <w:iCs/>
                <w:sz w:val="24"/>
                <w:szCs w:val="24"/>
              </w:rPr>
            </w:pPr>
            <w:r w:rsidRPr="00C13D66">
              <w:rPr>
                <w:i/>
                <w:iCs/>
                <w:sz w:val="24"/>
                <w:szCs w:val="24"/>
              </w:rPr>
              <w:t>%</w:t>
            </w:r>
          </w:p>
        </w:tc>
        <w:tc>
          <w:tcPr>
            <w:tcW w:w="1177" w:type="dxa"/>
            <w:shd w:val="clear" w:color="auto" w:fill="auto"/>
            <w:vAlign w:val="center"/>
            <w:hideMark/>
          </w:tcPr>
          <w:p w14:paraId="79A2C441" w14:textId="77777777" w:rsidR="009422A7" w:rsidRPr="00C13D66" w:rsidRDefault="009422A7" w:rsidP="00334C2B">
            <w:pPr>
              <w:spacing w:after="0"/>
              <w:jc w:val="center"/>
              <w:rPr>
                <w:sz w:val="24"/>
                <w:szCs w:val="24"/>
              </w:rPr>
            </w:pPr>
            <w:r w:rsidRPr="00C13D66">
              <w:rPr>
                <w:sz w:val="24"/>
                <w:szCs w:val="24"/>
              </w:rPr>
              <w:t>12</w:t>
            </w:r>
          </w:p>
        </w:tc>
        <w:tc>
          <w:tcPr>
            <w:tcW w:w="1335" w:type="dxa"/>
            <w:shd w:val="clear" w:color="auto" w:fill="auto"/>
            <w:vAlign w:val="center"/>
            <w:hideMark/>
          </w:tcPr>
          <w:p w14:paraId="744FF329" w14:textId="77777777" w:rsidR="009422A7" w:rsidRPr="00C13D66" w:rsidRDefault="009422A7" w:rsidP="00334C2B">
            <w:pPr>
              <w:spacing w:after="0"/>
              <w:jc w:val="center"/>
              <w:rPr>
                <w:sz w:val="24"/>
                <w:szCs w:val="24"/>
              </w:rPr>
            </w:pPr>
            <w:r w:rsidRPr="00C13D66">
              <w:rPr>
                <w:sz w:val="24"/>
                <w:szCs w:val="24"/>
              </w:rPr>
              <w:t>20</w:t>
            </w:r>
          </w:p>
        </w:tc>
        <w:tc>
          <w:tcPr>
            <w:tcW w:w="1276" w:type="dxa"/>
            <w:shd w:val="clear" w:color="auto" w:fill="auto"/>
            <w:vAlign w:val="center"/>
            <w:hideMark/>
          </w:tcPr>
          <w:p w14:paraId="3A306E58" w14:textId="77777777" w:rsidR="009422A7" w:rsidRPr="00C13D66" w:rsidRDefault="009422A7" w:rsidP="00334C2B">
            <w:pPr>
              <w:spacing w:after="0"/>
              <w:jc w:val="center"/>
              <w:rPr>
                <w:sz w:val="24"/>
                <w:szCs w:val="24"/>
              </w:rPr>
            </w:pPr>
            <w:r w:rsidRPr="00C13D66">
              <w:rPr>
                <w:sz w:val="24"/>
                <w:szCs w:val="24"/>
              </w:rPr>
              <w:t>50</w:t>
            </w:r>
          </w:p>
        </w:tc>
      </w:tr>
      <w:tr w:rsidR="009422A7" w:rsidRPr="00C13D66" w14:paraId="23577315" w14:textId="77777777" w:rsidTr="008226D8">
        <w:trPr>
          <w:trHeight w:val="645"/>
          <w:jc w:val="center"/>
        </w:trPr>
        <w:tc>
          <w:tcPr>
            <w:tcW w:w="670" w:type="dxa"/>
            <w:shd w:val="clear" w:color="auto" w:fill="auto"/>
            <w:vAlign w:val="center"/>
            <w:hideMark/>
          </w:tcPr>
          <w:p w14:paraId="55922A18" w14:textId="77777777" w:rsidR="009422A7" w:rsidRPr="00C13D66" w:rsidRDefault="009422A7" w:rsidP="00334C2B">
            <w:pPr>
              <w:spacing w:after="0"/>
              <w:jc w:val="right"/>
              <w:rPr>
                <w:sz w:val="24"/>
                <w:szCs w:val="24"/>
              </w:rPr>
            </w:pPr>
            <w:r w:rsidRPr="00C13D66">
              <w:rPr>
                <w:sz w:val="24"/>
                <w:szCs w:val="24"/>
              </w:rPr>
              <w:t>8</w:t>
            </w:r>
          </w:p>
        </w:tc>
        <w:tc>
          <w:tcPr>
            <w:tcW w:w="3720" w:type="dxa"/>
            <w:shd w:val="clear" w:color="auto" w:fill="auto"/>
            <w:vAlign w:val="bottom"/>
            <w:hideMark/>
          </w:tcPr>
          <w:p w14:paraId="6365B00F" w14:textId="77777777" w:rsidR="009422A7" w:rsidRPr="00C13D66" w:rsidRDefault="009422A7" w:rsidP="00334C2B">
            <w:pPr>
              <w:spacing w:after="0"/>
              <w:rPr>
                <w:sz w:val="24"/>
                <w:szCs w:val="24"/>
              </w:rPr>
            </w:pPr>
            <w:r w:rsidRPr="00C13D66">
              <w:rPr>
                <w:sz w:val="24"/>
                <w:szCs w:val="24"/>
              </w:rPr>
              <w:t>Tỷ lệ cơ sở gây ô nhiễm môi trường nghiêm trọng được xử lý</w:t>
            </w:r>
          </w:p>
        </w:tc>
        <w:tc>
          <w:tcPr>
            <w:tcW w:w="1116" w:type="dxa"/>
            <w:shd w:val="clear" w:color="auto" w:fill="auto"/>
            <w:vAlign w:val="center"/>
            <w:hideMark/>
          </w:tcPr>
          <w:p w14:paraId="4F202B61" w14:textId="77777777" w:rsidR="009422A7" w:rsidRPr="00C13D66" w:rsidRDefault="009422A7" w:rsidP="00334C2B">
            <w:pPr>
              <w:spacing w:after="0"/>
              <w:jc w:val="center"/>
              <w:rPr>
                <w:i/>
                <w:iCs/>
                <w:sz w:val="24"/>
                <w:szCs w:val="24"/>
              </w:rPr>
            </w:pPr>
            <w:r w:rsidRPr="00C13D66">
              <w:rPr>
                <w:i/>
                <w:iCs/>
                <w:sz w:val="24"/>
                <w:szCs w:val="24"/>
              </w:rPr>
              <w:t>%</w:t>
            </w:r>
          </w:p>
        </w:tc>
        <w:tc>
          <w:tcPr>
            <w:tcW w:w="1177" w:type="dxa"/>
            <w:shd w:val="clear" w:color="auto" w:fill="auto"/>
            <w:vAlign w:val="center"/>
            <w:hideMark/>
          </w:tcPr>
          <w:p w14:paraId="202D12B7" w14:textId="77777777" w:rsidR="009422A7" w:rsidRPr="00C13D66" w:rsidRDefault="009422A7" w:rsidP="00334C2B">
            <w:pPr>
              <w:spacing w:after="0"/>
              <w:jc w:val="center"/>
              <w:rPr>
                <w:sz w:val="24"/>
                <w:szCs w:val="24"/>
              </w:rPr>
            </w:pPr>
            <w:r w:rsidRPr="00C13D66">
              <w:rPr>
                <w:sz w:val="24"/>
                <w:szCs w:val="24"/>
              </w:rPr>
              <w:t>95</w:t>
            </w:r>
          </w:p>
        </w:tc>
        <w:tc>
          <w:tcPr>
            <w:tcW w:w="1335" w:type="dxa"/>
            <w:shd w:val="clear" w:color="auto" w:fill="auto"/>
            <w:vAlign w:val="center"/>
            <w:hideMark/>
          </w:tcPr>
          <w:p w14:paraId="7C33AE39" w14:textId="77777777" w:rsidR="009422A7" w:rsidRPr="00C13D66" w:rsidRDefault="009422A7" w:rsidP="00334C2B">
            <w:pPr>
              <w:spacing w:after="0"/>
              <w:jc w:val="center"/>
              <w:rPr>
                <w:sz w:val="24"/>
                <w:szCs w:val="24"/>
              </w:rPr>
            </w:pPr>
            <w:r w:rsidRPr="00C13D66">
              <w:rPr>
                <w:sz w:val="24"/>
                <w:szCs w:val="24"/>
              </w:rPr>
              <w:t>98</w:t>
            </w:r>
          </w:p>
        </w:tc>
        <w:tc>
          <w:tcPr>
            <w:tcW w:w="1276" w:type="dxa"/>
            <w:shd w:val="clear" w:color="auto" w:fill="auto"/>
            <w:vAlign w:val="center"/>
            <w:hideMark/>
          </w:tcPr>
          <w:p w14:paraId="65AFC64D" w14:textId="77777777" w:rsidR="009422A7" w:rsidRPr="00C13D66" w:rsidRDefault="009422A7" w:rsidP="00334C2B">
            <w:pPr>
              <w:spacing w:after="0"/>
              <w:jc w:val="center"/>
              <w:rPr>
                <w:sz w:val="24"/>
                <w:szCs w:val="24"/>
              </w:rPr>
            </w:pPr>
            <w:r w:rsidRPr="00C13D66">
              <w:rPr>
                <w:sz w:val="24"/>
                <w:szCs w:val="24"/>
              </w:rPr>
              <w:t>100</w:t>
            </w:r>
          </w:p>
        </w:tc>
      </w:tr>
      <w:tr w:rsidR="009422A7" w:rsidRPr="00C13D66" w14:paraId="2029D4B3" w14:textId="77777777" w:rsidTr="008226D8">
        <w:trPr>
          <w:trHeight w:val="960"/>
          <w:jc w:val="center"/>
        </w:trPr>
        <w:tc>
          <w:tcPr>
            <w:tcW w:w="670" w:type="dxa"/>
            <w:shd w:val="clear" w:color="auto" w:fill="auto"/>
            <w:vAlign w:val="center"/>
            <w:hideMark/>
          </w:tcPr>
          <w:p w14:paraId="6CE6B0D0" w14:textId="77777777" w:rsidR="009422A7" w:rsidRPr="00C13D66" w:rsidRDefault="009422A7" w:rsidP="00334C2B">
            <w:pPr>
              <w:spacing w:after="0"/>
              <w:jc w:val="right"/>
              <w:rPr>
                <w:sz w:val="24"/>
                <w:szCs w:val="24"/>
              </w:rPr>
            </w:pPr>
            <w:r w:rsidRPr="00C13D66">
              <w:rPr>
                <w:sz w:val="24"/>
                <w:szCs w:val="24"/>
              </w:rPr>
              <w:t>9</w:t>
            </w:r>
          </w:p>
        </w:tc>
        <w:tc>
          <w:tcPr>
            <w:tcW w:w="3720" w:type="dxa"/>
            <w:shd w:val="clear" w:color="auto" w:fill="auto"/>
            <w:vAlign w:val="bottom"/>
            <w:hideMark/>
          </w:tcPr>
          <w:p w14:paraId="691A00A3" w14:textId="77777777" w:rsidR="009422A7" w:rsidRPr="00C13D66" w:rsidRDefault="009422A7" w:rsidP="00334C2B">
            <w:pPr>
              <w:spacing w:after="0"/>
              <w:rPr>
                <w:sz w:val="24"/>
                <w:szCs w:val="24"/>
              </w:rPr>
            </w:pPr>
            <w:r w:rsidRPr="00C13D66">
              <w:rPr>
                <w:sz w:val="24"/>
                <w:szCs w:val="24"/>
              </w:rPr>
              <w:t>Tỷ lệ chất thải rắn sinh hoạt đô thị được thu gom, xử lý đạt tiêu chuẩn, quy chuẩn theo quy định</w:t>
            </w:r>
          </w:p>
        </w:tc>
        <w:tc>
          <w:tcPr>
            <w:tcW w:w="1116" w:type="dxa"/>
            <w:shd w:val="clear" w:color="auto" w:fill="auto"/>
            <w:vAlign w:val="center"/>
            <w:hideMark/>
          </w:tcPr>
          <w:p w14:paraId="25976EC5" w14:textId="77777777" w:rsidR="009422A7" w:rsidRPr="00C13D66" w:rsidRDefault="009422A7" w:rsidP="00334C2B">
            <w:pPr>
              <w:spacing w:after="0"/>
              <w:jc w:val="center"/>
              <w:rPr>
                <w:i/>
                <w:iCs/>
                <w:sz w:val="24"/>
                <w:szCs w:val="24"/>
              </w:rPr>
            </w:pPr>
            <w:r w:rsidRPr="00C13D66">
              <w:rPr>
                <w:i/>
                <w:iCs/>
                <w:sz w:val="24"/>
                <w:szCs w:val="24"/>
              </w:rPr>
              <w:t>%</w:t>
            </w:r>
          </w:p>
        </w:tc>
        <w:tc>
          <w:tcPr>
            <w:tcW w:w="1177" w:type="dxa"/>
            <w:shd w:val="clear" w:color="auto" w:fill="auto"/>
            <w:vAlign w:val="center"/>
            <w:hideMark/>
          </w:tcPr>
          <w:p w14:paraId="3D813137" w14:textId="77777777" w:rsidR="009422A7" w:rsidRPr="00C13D66" w:rsidRDefault="009422A7" w:rsidP="00334C2B">
            <w:pPr>
              <w:spacing w:after="0"/>
              <w:jc w:val="center"/>
              <w:rPr>
                <w:sz w:val="24"/>
                <w:szCs w:val="24"/>
              </w:rPr>
            </w:pPr>
            <w:r w:rsidRPr="00C13D66">
              <w:rPr>
                <w:sz w:val="24"/>
                <w:szCs w:val="24"/>
              </w:rPr>
              <w:t>72</w:t>
            </w:r>
          </w:p>
        </w:tc>
        <w:tc>
          <w:tcPr>
            <w:tcW w:w="1335" w:type="dxa"/>
            <w:shd w:val="clear" w:color="auto" w:fill="auto"/>
            <w:vAlign w:val="center"/>
            <w:hideMark/>
          </w:tcPr>
          <w:p w14:paraId="2049E6EB" w14:textId="77777777" w:rsidR="009422A7" w:rsidRPr="00C13D66" w:rsidRDefault="009422A7" w:rsidP="00334C2B">
            <w:pPr>
              <w:spacing w:after="0"/>
              <w:jc w:val="center"/>
              <w:rPr>
                <w:sz w:val="24"/>
                <w:szCs w:val="24"/>
              </w:rPr>
            </w:pPr>
            <w:r w:rsidRPr="00C13D66">
              <w:rPr>
                <w:sz w:val="24"/>
                <w:szCs w:val="24"/>
              </w:rPr>
              <w:t>80</w:t>
            </w:r>
          </w:p>
        </w:tc>
        <w:tc>
          <w:tcPr>
            <w:tcW w:w="1276" w:type="dxa"/>
            <w:shd w:val="clear" w:color="auto" w:fill="auto"/>
            <w:vAlign w:val="center"/>
            <w:hideMark/>
          </w:tcPr>
          <w:p w14:paraId="4E2C9A57" w14:textId="77777777" w:rsidR="009422A7" w:rsidRPr="00C13D66" w:rsidRDefault="009422A7" w:rsidP="00334C2B">
            <w:pPr>
              <w:spacing w:after="0"/>
              <w:jc w:val="center"/>
              <w:rPr>
                <w:sz w:val="24"/>
                <w:szCs w:val="24"/>
              </w:rPr>
            </w:pPr>
            <w:r w:rsidRPr="00C13D66">
              <w:rPr>
                <w:sz w:val="24"/>
                <w:szCs w:val="24"/>
              </w:rPr>
              <w:t>95</w:t>
            </w:r>
          </w:p>
        </w:tc>
      </w:tr>
      <w:tr w:rsidR="009422A7" w:rsidRPr="00C13D66" w14:paraId="7940F3E4" w14:textId="77777777" w:rsidTr="008226D8">
        <w:trPr>
          <w:trHeight w:val="825"/>
          <w:jc w:val="center"/>
        </w:trPr>
        <w:tc>
          <w:tcPr>
            <w:tcW w:w="670" w:type="dxa"/>
            <w:shd w:val="clear" w:color="auto" w:fill="auto"/>
            <w:vAlign w:val="center"/>
            <w:hideMark/>
          </w:tcPr>
          <w:p w14:paraId="7FD18960" w14:textId="77777777" w:rsidR="009422A7" w:rsidRPr="00C13D66" w:rsidRDefault="009422A7" w:rsidP="00334C2B">
            <w:pPr>
              <w:spacing w:after="0"/>
              <w:jc w:val="right"/>
              <w:rPr>
                <w:sz w:val="24"/>
                <w:szCs w:val="24"/>
              </w:rPr>
            </w:pPr>
            <w:r w:rsidRPr="00C13D66">
              <w:rPr>
                <w:sz w:val="24"/>
                <w:szCs w:val="24"/>
              </w:rPr>
              <w:t>10</w:t>
            </w:r>
          </w:p>
        </w:tc>
        <w:tc>
          <w:tcPr>
            <w:tcW w:w="3720" w:type="dxa"/>
            <w:shd w:val="clear" w:color="auto" w:fill="auto"/>
            <w:vAlign w:val="bottom"/>
            <w:hideMark/>
          </w:tcPr>
          <w:p w14:paraId="24902A7A" w14:textId="77777777" w:rsidR="009422A7" w:rsidRPr="00C13D66" w:rsidRDefault="009422A7" w:rsidP="00334C2B">
            <w:pPr>
              <w:spacing w:after="0"/>
              <w:rPr>
                <w:sz w:val="24"/>
                <w:szCs w:val="24"/>
              </w:rPr>
            </w:pPr>
            <w:r w:rsidRPr="00C13D66">
              <w:rPr>
                <w:sz w:val="24"/>
                <w:szCs w:val="24"/>
              </w:rPr>
              <w:t>Tỷ lệ chất thải rắn nguy hại được thu gom, vận chuyển và xử lý đáp ứng yêu cầu bảo vệ môi trường</w:t>
            </w:r>
          </w:p>
        </w:tc>
        <w:tc>
          <w:tcPr>
            <w:tcW w:w="1116" w:type="dxa"/>
            <w:shd w:val="clear" w:color="auto" w:fill="auto"/>
            <w:vAlign w:val="center"/>
            <w:hideMark/>
          </w:tcPr>
          <w:p w14:paraId="49BA54E0" w14:textId="77777777" w:rsidR="009422A7" w:rsidRPr="00C13D66" w:rsidRDefault="009422A7" w:rsidP="00334C2B">
            <w:pPr>
              <w:spacing w:after="0"/>
              <w:jc w:val="center"/>
              <w:rPr>
                <w:i/>
                <w:iCs/>
                <w:sz w:val="24"/>
                <w:szCs w:val="24"/>
              </w:rPr>
            </w:pPr>
            <w:r w:rsidRPr="00C13D66">
              <w:rPr>
                <w:i/>
                <w:iCs/>
                <w:sz w:val="24"/>
                <w:szCs w:val="24"/>
              </w:rPr>
              <w:t>%</w:t>
            </w:r>
          </w:p>
        </w:tc>
        <w:tc>
          <w:tcPr>
            <w:tcW w:w="1177" w:type="dxa"/>
            <w:shd w:val="clear" w:color="auto" w:fill="auto"/>
            <w:vAlign w:val="center"/>
            <w:hideMark/>
          </w:tcPr>
          <w:p w14:paraId="0C56E4F4" w14:textId="77777777" w:rsidR="009422A7" w:rsidRPr="00C13D66" w:rsidRDefault="009422A7" w:rsidP="00334C2B">
            <w:pPr>
              <w:spacing w:after="0"/>
              <w:jc w:val="center"/>
              <w:rPr>
                <w:sz w:val="24"/>
                <w:szCs w:val="24"/>
              </w:rPr>
            </w:pPr>
            <w:r w:rsidRPr="00C13D66">
              <w:rPr>
                <w:sz w:val="24"/>
                <w:szCs w:val="24"/>
              </w:rPr>
              <w:t>70</w:t>
            </w:r>
          </w:p>
        </w:tc>
        <w:tc>
          <w:tcPr>
            <w:tcW w:w="1335" w:type="dxa"/>
            <w:shd w:val="clear" w:color="auto" w:fill="auto"/>
            <w:vAlign w:val="center"/>
            <w:hideMark/>
          </w:tcPr>
          <w:p w14:paraId="7C9A145E" w14:textId="77777777" w:rsidR="009422A7" w:rsidRPr="00C13D66" w:rsidRDefault="009422A7" w:rsidP="00334C2B">
            <w:pPr>
              <w:spacing w:after="0"/>
              <w:jc w:val="center"/>
              <w:rPr>
                <w:sz w:val="24"/>
                <w:szCs w:val="24"/>
              </w:rPr>
            </w:pPr>
            <w:r w:rsidRPr="00C13D66">
              <w:rPr>
                <w:sz w:val="24"/>
                <w:szCs w:val="24"/>
              </w:rPr>
              <w:t>90</w:t>
            </w:r>
          </w:p>
        </w:tc>
        <w:tc>
          <w:tcPr>
            <w:tcW w:w="1276" w:type="dxa"/>
            <w:shd w:val="clear" w:color="auto" w:fill="auto"/>
            <w:vAlign w:val="center"/>
            <w:hideMark/>
          </w:tcPr>
          <w:p w14:paraId="3E0C4F09" w14:textId="77777777" w:rsidR="009422A7" w:rsidRPr="00C13D66" w:rsidRDefault="009422A7" w:rsidP="00334C2B">
            <w:pPr>
              <w:spacing w:after="0"/>
              <w:jc w:val="center"/>
              <w:rPr>
                <w:sz w:val="24"/>
                <w:szCs w:val="24"/>
              </w:rPr>
            </w:pPr>
            <w:r w:rsidRPr="00C13D66">
              <w:rPr>
                <w:sz w:val="24"/>
                <w:szCs w:val="24"/>
              </w:rPr>
              <w:t>100</w:t>
            </w:r>
          </w:p>
        </w:tc>
      </w:tr>
      <w:tr w:rsidR="009422A7" w:rsidRPr="00C13D66" w14:paraId="67EF21C5" w14:textId="77777777" w:rsidTr="008226D8">
        <w:trPr>
          <w:trHeight w:val="499"/>
          <w:jc w:val="center"/>
        </w:trPr>
        <w:tc>
          <w:tcPr>
            <w:tcW w:w="670" w:type="dxa"/>
            <w:shd w:val="clear" w:color="auto" w:fill="auto"/>
            <w:vAlign w:val="center"/>
            <w:hideMark/>
          </w:tcPr>
          <w:p w14:paraId="4BD97A0C" w14:textId="77777777" w:rsidR="009422A7" w:rsidRPr="00C13D66" w:rsidRDefault="009422A7" w:rsidP="00334C2B">
            <w:pPr>
              <w:spacing w:after="0"/>
              <w:jc w:val="right"/>
              <w:rPr>
                <w:sz w:val="24"/>
                <w:szCs w:val="24"/>
              </w:rPr>
            </w:pPr>
            <w:r w:rsidRPr="00C13D66">
              <w:rPr>
                <w:sz w:val="24"/>
                <w:szCs w:val="24"/>
              </w:rPr>
              <w:t>11</w:t>
            </w:r>
          </w:p>
        </w:tc>
        <w:tc>
          <w:tcPr>
            <w:tcW w:w="3720" w:type="dxa"/>
            <w:shd w:val="clear" w:color="auto" w:fill="auto"/>
            <w:vAlign w:val="center"/>
            <w:hideMark/>
          </w:tcPr>
          <w:p w14:paraId="712C00E3" w14:textId="77777777" w:rsidR="009422A7" w:rsidRPr="00C13D66" w:rsidRDefault="009422A7" w:rsidP="00334C2B">
            <w:pPr>
              <w:spacing w:after="0"/>
              <w:rPr>
                <w:sz w:val="24"/>
                <w:szCs w:val="24"/>
              </w:rPr>
            </w:pPr>
            <w:r w:rsidRPr="00C13D66">
              <w:rPr>
                <w:sz w:val="24"/>
                <w:szCs w:val="24"/>
              </w:rPr>
              <w:t>Tỷ lệ cây xanh đô thị</w:t>
            </w:r>
          </w:p>
        </w:tc>
        <w:tc>
          <w:tcPr>
            <w:tcW w:w="1116" w:type="dxa"/>
            <w:shd w:val="clear" w:color="auto" w:fill="auto"/>
            <w:vAlign w:val="center"/>
            <w:hideMark/>
          </w:tcPr>
          <w:p w14:paraId="402AFF33" w14:textId="77777777" w:rsidR="009422A7" w:rsidRPr="00C13D66" w:rsidRDefault="009422A7" w:rsidP="00334C2B">
            <w:pPr>
              <w:spacing w:after="0"/>
              <w:jc w:val="center"/>
              <w:rPr>
                <w:sz w:val="24"/>
                <w:szCs w:val="24"/>
              </w:rPr>
            </w:pPr>
            <w:r w:rsidRPr="00C13D66">
              <w:rPr>
                <w:sz w:val="24"/>
                <w:szCs w:val="24"/>
              </w:rPr>
              <w:t>m</w:t>
            </w:r>
            <w:r w:rsidRPr="00C13D66">
              <w:rPr>
                <w:sz w:val="24"/>
                <w:szCs w:val="24"/>
                <w:vertAlign w:val="superscript"/>
              </w:rPr>
              <w:t>2</w:t>
            </w:r>
            <w:r w:rsidRPr="00C13D66">
              <w:rPr>
                <w:sz w:val="24"/>
                <w:szCs w:val="24"/>
              </w:rPr>
              <w:t>/người</w:t>
            </w:r>
          </w:p>
        </w:tc>
        <w:tc>
          <w:tcPr>
            <w:tcW w:w="1177" w:type="dxa"/>
            <w:shd w:val="clear" w:color="auto" w:fill="auto"/>
            <w:vAlign w:val="center"/>
            <w:hideMark/>
          </w:tcPr>
          <w:p w14:paraId="4C8D0F62" w14:textId="77777777" w:rsidR="009422A7" w:rsidRPr="00C13D66" w:rsidRDefault="009422A7" w:rsidP="00334C2B">
            <w:pPr>
              <w:spacing w:after="0"/>
              <w:jc w:val="center"/>
              <w:rPr>
                <w:sz w:val="24"/>
                <w:szCs w:val="24"/>
              </w:rPr>
            </w:pPr>
            <w:r w:rsidRPr="00C13D66">
              <w:rPr>
                <w:sz w:val="24"/>
                <w:szCs w:val="24"/>
              </w:rPr>
              <w:t>5,2</w:t>
            </w:r>
          </w:p>
        </w:tc>
        <w:tc>
          <w:tcPr>
            <w:tcW w:w="1335" w:type="dxa"/>
            <w:shd w:val="clear" w:color="auto" w:fill="auto"/>
            <w:vAlign w:val="center"/>
            <w:hideMark/>
          </w:tcPr>
          <w:p w14:paraId="5A9403DB" w14:textId="77777777" w:rsidR="009422A7" w:rsidRPr="00C13D66" w:rsidRDefault="009422A7" w:rsidP="00334C2B">
            <w:pPr>
              <w:spacing w:after="0"/>
              <w:jc w:val="center"/>
              <w:rPr>
                <w:sz w:val="24"/>
                <w:szCs w:val="24"/>
              </w:rPr>
            </w:pPr>
            <w:r>
              <w:rPr>
                <w:sz w:val="24"/>
                <w:szCs w:val="24"/>
              </w:rPr>
              <w:t>5-7</w:t>
            </w:r>
          </w:p>
        </w:tc>
        <w:tc>
          <w:tcPr>
            <w:tcW w:w="1276" w:type="dxa"/>
            <w:shd w:val="clear" w:color="auto" w:fill="auto"/>
            <w:vAlign w:val="center"/>
            <w:hideMark/>
          </w:tcPr>
          <w:p w14:paraId="7B64DFEB" w14:textId="77777777" w:rsidR="009422A7" w:rsidRPr="00C13D66" w:rsidRDefault="009422A7" w:rsidP="00334C2B">
            <w:pPr>
              <w:spacing w:after="0"/>
              <w:jc w:val="center"/>
              <w:rPr>
                <w:sz w:val="24"/>
                <w:szCs w:val="24"/>
              </w:rPr>
            </w:pPr>
            <w:r>
              <w:rPr>
                <w:sz w:val="24"/>
                <w:szCs w:val="24"/>
              </w:rPr>
              <w:t>5-7</w:t>
            </w:r>
          </w:p>
        </w:tc>
      </w:tr>
    </w:tbl>
    <w:p w14:paraId="6060ED8E" w14:textId="77777777" w:rsidR="003B57A8" w:rsidRPr="003B57A8" w:rsidRDefault="003B57A8" w:rsidP="006C698D">
      <w:pPr>
        <w:tabs>
          <w:tab w:val="left" w:pos="540"/>
        </w:tabs>
        <w:spacing w:before="120" w:after="120" w:line="240" w:lineRule="auto"/>
        <w:ind w:firstLine="540"/>
        <w:jc w:val="both"/>
        <w:rPr>
          <w:rFonts w:eastAsia="Calibri"/>
          <w:sz w:val="8"/>
          <w:highlight w:val="yellow"/>
          <w:shd w:val="clear" w:color="auto" w:fill="FFFFFF"/>
          <w:lang w:val="zu-ZA"/>
        </w:rPr>
      </w:pPr>
    </w:p>
    <w:p w14:paraId="5FDEA0C0" w14:textId="0C3F3455" w:rsidR="00AE2673" w:rsidRPr="007A667F" w:rsidRDefault="00AE2673" w:rsidP="00AE2673">
      <w:pPr>
        <w:keepNext/>
        <w:keepLines/>
        <w:spacing w:before="120" w:after="120" w:line="240" w:lineRule="auto"/>
        <w:jc w:val="both"/>
        <w:outlineLvl w:val="3"/>
        <w:rPr>
          <w:bCs/>
          <w:i/>
          <w:iCs/>
          <w:szCs w:val="26"/>
          <w:lang w:val="en-US"/>
        </w:rPr>
      </w:pPr>
      <w:bookmarkStart w:id="1092" w:name="_Toc72311180"/>
      <w:r w:rsidRPr="007A667F">
        <w:rPr>
          <w:bCs/>
          <w:i/>
          <w:iCs/>
          <w:szCs w:val="26"/>
          <w:lang w:val="en-US"/>
        </w:rPr>
        <w:t>1.1.</w:t>
      </w:r>
      <w:r>
        <w:rPr>
          <w:bCs/>
          <w:i/>
          <w:iCs/>
          <w:szCs w:val="26"/>
          <w:lang w:val="en-US"/>
        </w:rPr>
        <w:t>3</w:t>
      </w:r>
      <w:r w:rsidRPr="007A667F">
        <w:rPr>
          <w:bCs/>
          <w:i/>
          <w:iCs/>
          <w:szCs w:val="26"/>
          <w:lang w:val="en-US"/>
        </w:rPr>
        <w:t>. Lộ trình phát triển hệ thống đô thị của tỉnh Lai Châu đến năm 2030, tầm nhìn đến năm 2045 và 2050</w:t>
      </w:r>
      <w:bookmarkEnd w:id="1092"/>
    </w:p>
    <w:p w14:paraId="2DB5BCC1" w14:textId="7C2BEC0C" w:rsidR="00AE2673" w:rsidRPr="00CD195F" w:rsidRDefault="00AE2673" w:rsidP="00AE2673">
      <w:pPr>
        <w:pStyle w:val="NormalWeb"/>
        <w:spacing w:before="120" w:beforeAutospacing="0" w:after="120" w:afterAutospacing="0"/>
        <w:ind w:firstLine="547"/>
        <w:jc w:val="both"/>
        <w:rPr>
          <w:kern w:val="28"/>
          <w:sz w:val="28"/>
          <w:szCs w:val="28"/>
          <w:lang w:val="zu-ZA"/>
        </w:rPr>
      </w:pPr>
      <w:r w:rsidRPr="00CD195F">
        <w:rPr>
          <w:kern w:val="28"/>
          <w:sz w:val="28"/>
          <w:szCs w:val="28"/>
          <w:lang w:val="zu-ZA"/>
        </w:rPr>
        <w:tab/>
        <w:t>- Giai đoạn 2021-2030: Nâng thành phố Lai Châu thành đô thị loại II, nâng đô thị Than Uyên, Tân Uyên, Phong Thổ, Tam Đường, Sìn Hồ lên đô thị loại IV, công nhận Ma Lù Thàng (huyện Phong Thổ), Phúc Than (H. Tân Uyên) là đô thị loại V.</w:t>
      </w:r>
    </w:p>
    <w:p w14:paraId="30170B83" w14:textId="77777777" w:rsidR="00AE2673" w:rsidRDefault="00AE2673" w:rsidP="00AE2673">
      <w:pPr>
        <w:spacing w:after="0" w:line="240" w:lineRule="auto"/>
        <w:ind w:firstLine="547"/>
        <w:jc w:val="both"/>
        <w:rPr>
          <w:b/>
        </w:rPr>
      </w:pPr>
      <w:r w:rsidRPr="00CD195F">
        <w:rPr>
          <w:kern w:val="28"/>
          <w:lang w:val="zu-ZA"/>
        </w:rPr>
        <w:t>- Giai đoạn 2030 - 2050: Công nhận , Mường Tè xã (huyện Mường Tè),  Mường Mô (huyện Nậm Nhùn), Dào San (huyện Phong Thổ), Bản Bo (huyện Tam Đường), Pa Tần (huyện Sìn Hồ), Nậm Sỏ, Pắc Ta (huyện Tân Uyên) là đô thị loại V.</w:t>
      </w:r>
    </w:p>
    <w:p w14:paraId="6830C0C5" w14:textId="015CE793" w:rsidR="00753E2D" w:rsidRPr="007A667F" w:rsidRDefault="006175D3" w:rsidP="00AE2673">
      <w:pPr>
        <w:keepNext/>
        <w:keepLines/>
        <w:spacing w:before="120" w:after="120" w:line="240" w:lineRule="auto"/>
        <w:jc w:val="both"/>
        <w:outlineLvl w:val="3"/>
        <w:rPr>
          <w:bCs/>
          <w:i/>
          <w:iCs/>
          <w:szCs w:val="26"/>
          <w:lang w:val="en-US"/>
        </w:rPr>
      </w:pPr>
      <w:bookmarkStart w:id="1093" w:name="_Toc72311181"/>
      <w:r w:rsidRPr="007A667F">
        <w:rPr>
          <w:bCs/>
          <w:i/>
          <w:iCs/>
          <w:szCs w:val="26"/>
          <w:lang w:val="en-US"/>
        </w:rPr>
        <w:t>1.</w:t>
      </w:r>
      <w:r w:rsidR="00753E2D" w:rsidRPr="007A667F">
        <w:rPr>
          <w:bCs/>
          <w:i/>
          <w:iCs/>
          <w:szCs w:val="26"/>
          <w:lang w:val="en-US"/>
        </w:rPr>
        <w:t>1.</w:t>
      </w:r>
      <w:r w:rsidR="00AE2673">
        <w:rPr>
          <w:bCs/>
          <w:i/>
          <w:iCs/>
          <w:szCs w:val="26"/>
          <w:lang w:val="en-US"/>
        </w:rPr>
        <w:t>4</w:t>
      </w:r>
      <w:r w:rsidRPr="007A667F">
        <w:rPr>
          <w:bCs/>
          <w:i/>
          <w:iCs/>
          <w:szCs w:val="26"/>
          <w:lang w:val="en-US"/>
        </w:rPr>
        <w:t xml:space="preserve">. </w:t>
      </w:r>
      <w:r w:rsidR="00753E2D" w:rsidRPr="007A667F">
        <w:rPr>
          <w:bCs/>
          <w:i/>
          <w:iCs/>
          <w:szCs w:val="26"/>
          <w:lang w:val="en-US"/>
        </w:rPr>
        <w:t>Định hướng phát triển các đô thị</w:t>
      </w:r>
      <w:bookmarkEnd w:id="1093"/>
    </w:p>
    <w:p w14:paraId="78CBED0C" w14:textId="642CA32E" w:rsidR="006175D3" w:rsidRPr="00B27D42" w:rsidRDefault="005D5A82" w:rsidP="007A667F">
      <w:pPr>
        <w:pStyle w:val="Subtitle"/>
        <w:tabs>
          <w:tab w:val="left" w:pos="540"/>
        </w:tabs>
        <w:spacing w:before="120" w:after="120" w:line="240" w:lineRule="auto"/>
        <w:rPr>
          <w:sz w:val="28"/>
          <w:szCs w:val="28"/>
          <w:u w:val="single"/>
          <w:lang w:val="en-US"/>
        </w:rPr>
      </w:pPr>
      <w:r>
        <w:rPr>
          <w:sz w:val="28"/>
          <w:szCs w:val="28"/>
          <w:u w:val="single"/>
        </w:rPr>
        <w:t>1.1.</w:t>
      </w:r>
      <w:r w:rsidR="00AE2673">
        <w:rPr>
          <w:sz w:val="28"/>
          <w:szCs w:val="28"/>
          <w:u w:val="single"/>
          <w:lang w:val="en-US"/>
        </w:rPr>
        <w:t>4</w:t>
      </w:r>
      <w:r w:rsidR="00245185" w:rsidRPr="00B27D42">
        <w:rPr>
          <w:sz w:val="28"/>
          <w:szCs w:val="28"/>
          <w:u w:val="single"/>
        </w:rPr>
        <w:t xml:space="preserve">.1. </w:t>
      </w:r>
      <w:r w:rsidR="006175D3" w:rsidRPr="00B27D42">
        <w:rPr>
          <w:sz w:val="28"/>
          <w:szCs w:val="28"/>
          <w:u w:val="single"/>
          <w:lang w:val="en-US"/>
        </w:rPr>
        <w:t xml:space="preserve">Mô hình tổ chức hệ thống đô thị tỉnh </w:t>
      </w:r>
      <w:r w:rsidR="00753E2D" w:rsidRPr="00B27D42">
        <w:rPr>
          <w:sz w:val="28"/>
          <w:szCs w:val="28"/>
          <w:u w:val="single"/>
          <w:lang w:val="en-US"/>
        </w:rPr>
        <w:t>Lai</w:t>
      </w:r>
      <w:r w:rsidR="00753E2D" w:rsidRPr="00B27D42">
        <w:rPr>
          <w:sz w:val="28"/>
          <w:szCs w:val="28"/>
          <w:u w:val="single"/>
        </w:rPr>
        <w:t xml:space="preserve"> Châu</w:t>
      </w:r>
    </w:p>
    <w:p w14:paraId="7AD63AD0" w14:textId="40D08CCB" w:rsidR="003B57A8" w:rsidRDefault="006175D3" w:rsidP="005D5A82">
      <w:pPr>
        <w:tabs>
          <w:tab w:val="left" w:pos="540"/>
        </w:tabs>
        <w:spacing w:before="120" w:after="120" w:line="240" w:lineRule="auto"/>
        <w:ind w:firstLine="540"/>
        <w:jc w:val="both"/>
      </w:pPr>
      <w:r w:rsidRPr="005D5A82">
        <w:rPr>
          <w:rFonts w:eastAsia="Calibri"/>
          <w:shd w:val="clear" w:color="auto" w:fill="FFFFFF"/>
          <w:lang w:val="zu-ZA"/>
        </w:rPr>
        <w:t xml:space="preserve">Phát triển đô thị theo mô hình </w:t>
      </w:r>
      <w:r w:rsidR="003B57A8">
        <w:rPr>
          <w:color w:val="000000"/>
        </w:rPr>
        <w:t>chuỗi đô thị, gồm đô thị trung tâm hành chính - chính trị và các đô thị vệ tinh, được liên kết bằng hệ thống giao thông vành đai kết hợp các trục dọc, trục ngang có mối liên kết với mạng lưới giao thông vùng Trung du và miền núi phía Bắc. Đây là mô hình phù hợp với xu hướng chung của các nước đang phát triển, cả nước và phù hợp với thực tế phát triển của đô thị Lai Châu trong thời kỳ quy hoạch.</w:t>
      </w:r>
    </w:p>
    <w:p w14:paraId="6B544086" w14:textId="77777777" w:rsidR="009422A7" w:rsidRDefault="009422A7" w:rsidP="006C698D">
      <w:pPr>
        <w:tabs>
          <w:tab w:val="left" w:pos="540"/>
        </w:tabs>
        <w:spacing w:before="120" w:after="120" w:line="240" w:lineRule="auto"/>
        <w:ind w:firstLine="540"/>
        <w:jc w:val="both"/>
        <w:rPr>
          <w:lang w:eastAsia="en-GB"/>
        </w:rPr>
      </w:pPr>
      <w:r w:rsidRPr="00AB0909">
        <w:rPr>
          <w:lang w:eastAsia="en-GB"/>
        </w:rPr>
        <w:t xml:space="preserve">Đặc trưng của đô thị </w:t>
      </w:r>
      <w:r>
        <w:rPr>
          <w:lang w:eastAsia="en-GB"/>
        </w:rPr>
        <w:t>Lai Châu</w:t>
      </w:r>
      <w:r w:rsidRPr="00AB0909">
        <w:rPr>
          <w:lang w:eastAsia="en-GB"/>
        </w:rPr>
        <w:t xml:space="preserve"> là mật độ cây xanh trong nội đô thị khá cao, chính vì thế cần phát huy thế mạnh tạo nên một đô th</w:t>
      </w:r>
      <w:r>
        <w:rPr>
          <w:lang w:eastAsia="en-GB"/>
        </w:rPr>
        <w:t>ị</w:t>
      </w:r>
      <w:r w:rsidRPr="00AB0909">
        <w:rPr>
          <w:lang w:eastAsia="en-GB"/>
        </w:rPr>
        <w:t xml:space="preserve"> sinh thái đặc thù, đưa cây xanh vào đô thị một cách hài hòa tạo nên không gian sống cũng như cảnh quan lý tưởng. Phát triển không gian dựa trên kết nối các yếu tố tự nhiên và văn hóa truyền thống (hệ thống hồ, đa dạng sinh học, </w:t>
      </w:r>
      <w:r>
        <w:rPr>
          <w:lang w:eastAsia="en-GB"/>
        </w:rPr>
        <w:t xml:space="preserve">thôn bản </w:t>
      </w:r>
      <w:r w:rsidRPr="00AB0909">
        <w:rPr>
          <w:lang w:eastAsia="en-GB"/>
        </w:rPr>
        <w:t>hiện hữu, giữ gìn các bản sắc văn hóa</w:t>
      </w:r>
      <w:r>
        <w:rPr>
          <w:lang w:eastAsia="en-GB"/>
        </w:rPr>
        <w:t xml:space="preserve">, </w:t>
      </w:r>
      <w:r w:rsidRPr="00AB0909">
        <w:rPr>
          <w:lang w:eastAsia="en-GB"/>
        </w:rPr>
        <w:t xml:space="preserve">làng nghề …). Phát triển mô hình </w:t>
      </w:r>
      <w:r w:rsidRPr="00721C80">
        <w:rPr>
          <w:i/>
          <w:iCs/>
          <w:lang w:eastAsia="en-GB"/>
        </w:rPr>
        <w:t>"Hành lang xanh"</w:t>
      </w:r>
      <w:r w:rsidRPr="00721C80">
        <w:rPr>
          <w:lang w:eastAsia="en-GB"/>
        </w:rPr>
        <w:t xml:space="preserve"> và </w:t>
      </w:r>
      <w:r w:rsidRPr="00721C80">
        <w:rPr>
          <w:i/>
          <w:iCs/>
          <w:lang w:eastAsia="en-GB"/>
        </w:rPr>
        <w:t>"Vành đai nông nghiệp"</w:t>
      </w:r>
      <w:r w:rsidRPr="00721C80">
        <w:rPr>
          <w:lang w:eastAsia="en-GB"/>
        </w:rPr>
        <w:t xml:space="preserve"> trong cấu trúc không gian đô thị Lai Châu.</w:t>
      </w:r>
    </w:p>
    <w:p w14:paraId="4251D993" w14:textId="3757E156" w:rsidR="006175D3" w:rsidRPr="005D5A82" w:rsidRDefault="006175D3" w:rsidP="006C698D">
      <w:pPr>
        <w:tabs>
          <w:tab w:val="left" w:pos="540"/>
        </w:tabs>
        <w:spacing w:before="120" w:after="120" w:line="240" w:lineRule="auto"/>
        <w:ind w:firstLine="540"/>
        <w:jc w:val="both"/>
        <w:rPr>
          <w:rFonts w:eastAsia="Calibri"/>
          <w:shd w:val="clear" w:color="auto" w:fill="FFFFFF"/>
          <w:lang w:val="zu-ZA"/>
        </w:rPr>
      </w:pPr>
      <w:r w:rsidRPr="005D5A82">
        <w:rPr>
          <w:rFonts w:eastAsia="Calibri"/>
          <w:shd w:val="clear" w:color="auto" w:fill="FFFFFF"/>
          <w:lang w:val="zu-ZA"/>
        </w:rPr>
        <w:lastRenderedPageBreak/>
        <w:t xml:space="preserve">Mỗi tiểu vùng đô thị phát triển đầy đủ các chức năng đô thị cơ bản, từ </w:t>
      </w:r>
      <w:r w:rsidR="00753E2D" w:rsidRPr="005D5A82">
        <w:rPr>
          <w:rFonts w:eastAsia="Calibri"/>
          <w:shd w:val="clear" w:color="auto" w:fill="FFFFFF"/>
          <w:lang w:val="zu-ZA"/>
        </w:rPr>
        <w:t>đó</w:t>
      </w:r>
      <w:r w:rsidR="00753E2D" w:rsidRPr="005D5A82">
        <w:rPr>
          <w:rFonts w:eastAsia="Calibri"/>
          <w:shd w:val="clear" w:color="auto" w:fill="FFFFFF"/>
        </w:rPr>
        <w:t xml:space="preserve"> </w:t>
      </w:r>
      <w:r w:rsidRPr="005D5A82">
        <w:rPr>
          <w:rFonts w:eastAsia="Calibri"/>
          <w:shd w:val="clear" w:color="auto" w:fill="FFFFFF"/>
          <w:lang w:val="zu-ZA"/>
        </w:rPr>
        <w:t>từng đô thị sẽ có khả năng phát triển độc lập. Mạng lưới kết nối các vùng đô thị tận dụng hiệu quả hệ thống đường giao thông liên vùng.</w:t>
      </w:r>
    </w:p>
    <w:p w14:paraId="01594F62" w14:textId="26A475D7" w:rsidR="006C698D" w:rsidRPr="00B27D42" w:rsidRDefault="00245185" w:rsidP="007A667F">
      <w:pPr>
        <w:pStyle w:val="Subtitle"/>
        <w:tabs>
          <w:tab w:val="left" w:pos="540"/>
        </w:tabs>
        <w:spacing w:before="120" w:after="120" w:line="240" w:lineRule="auto"/>
        <w:rPr>
          <w:b/>
          <w:i/>
          <w:sz w:val="28"/>
          <w:szCs w:val="28"/>
          <w:lang w:val="en-US"/>
        </w:rPr>
      </w:pPr>
      <w:r w:rsidRPr="00B27D42">
        <w:rPr>
          <w:sz w:val="28"/>
          <w:szCs w:val="28"/>
          <w:u w:val="single"/>
        </w:rPr>
        <w:t>1.1.</w:t>
      </w:r>
      <w:r w:rsidR="00AE2673">
        <w:rPr>
          <w:sz w:val="28"/>
          <w:szCs w:val="28"/>
          <w:u w:val="single"/>
          <w:lang w:val="en-US"/>
        </w:rPr>
        <w:t>4</w:t>
      </w:r>
      <w:r w:rsidRPr="00B27D42">
        <w:rPr>
          <w:sz w:val="28"/>
          <w:szCs w:val="28"/>
          <w:u w:val="single"/>
        </w:rPr>
        <w:t>.2.</w:t>
      </w:r>
      <w:r w:rsidR="006C698D" w:rsidRPr="00B27D42">
        <w:rPr>
          <w:sz w:val="28"/>
          <w:szCs w:val="28"/>
          <w:u w:val="single"/>
        </w:rPr>
        <w:t xml:space="preserve"> Chức năng và định hướng phát triển các </w:t>
      </w:r>
      <w:r w:rsidR="006C698D" w:rsidRPr="00B27D42">
        <w:rPr>
          <w:sz w:val="28"/>
          <w:szCs w:val="28"/>
          <w:u w:val="single"/>
          <w:lang w:val="en-US"/>
        </w:rPr>
        <w:t>đô thị tỉnh Lai</w:t>
      </w:r>
      <w:r w:rsidR="006C698D" w:rsidRPr="00B27D42">
        <w:rPr>
          <w:sz w:val="28"/>
          <w:szCs w:val="28"/>
          <w:u w:val="single"/>
        </w:rPr>
        <w:t xml:space="preserve"> Châu</w:t>
      </w:r>
    </w:p>
    <w:p w14:paraId="4D2336F1" w14:textId="1719A2B3" w:rsidR="009422A7" w:rsidRPr="00C630EC" w:rsidRDefault="009422A7" w:rsidP="00C630EC">
      <w:pPr>
        <w:spacing w:before="120" w:after="120" w:line="240" w:lineRule="auto"/>
        <w:jc w:val="both"/>
        <w:rPr>
          <w:rFonts w:eastAsia="Calibri"/>
          <w:b/>
        </w:rPr>
      </w:pPr>
      <w:r w:rsidRPr="00C630EC">
        <w:rPr>
          <w:rFonts w:eastAsia="Calibri"/>
          <w:b/>
        </w:rPr>
        <w:t>* Đô thị thành phố Lai Châu</w:t>
      </w:r>
    </w:p>
    <w:p w14:paraId="627D1A1B" w14:textId="77777777" w:rsidR="009422A7" w:rsidRDefault="009422A7" w:rsidP="00C630EC">
      <w:pPr>
        <w:spacing w:before="120" w:after="120" w:line="240" w:lineRule="auto"/>
        <w:ind w:firstLine="540"/>
        <w:jc w:val="both"/>
        <w:rPr>
          <w:rFonts w:eastAsia="Calibri"/>
        </w:rPr>
      </w:pPr>
      <w:r w:rsidRPr="00C630EC">
        <w:rPr>
          <w:rFonts w:eastAsia="Calibri"/>
        </w:rPr>
        <w:t>Là trung tâm hành chính chính trị, trung tâm tổng hợp về kinh tế thương mại du lịch, đào tạo, y tế, văn hoá xã hội của tỉnh Lai Châu. Là đô thị có vị trí an ninh quốc phòng của tỉnh và vùng Tây Bắc; Là đô thị có vai trò thúc đẩy sự phát triển kinh tế - văn hóa - xã hội của tỉnh Lai Châu nói riêng và vùng Tây Bắc nói chung</w:t>
      </w:r>
      <w:r>
        <w:rPr>
          <w:rFonts w:eastAsia="Calibri"/>
        </w:rPr>
        <w:t>; l</w:t>
      </w:r>
      <w:r w:rsidRPr="00C630EC">
        <w:rPr>
          <w:rFonts w:eastAsia="Calibri"/>
        </w:rPr>
        <w:t>à điểm trung gian kết nối giữa tỉnh Vân Nam Trung Quốc với các đô thị Việt Nam qua cửa khẩ</w:t>
      </w:r>
      <w:r w:rsidRPr="00AE2673">
        <w:rPr>
          <w:rFonts w:eastAsia="Calibri"/>
        </w:rPr>
        <w:t xml:space="preserve">u Ma Lù Thàng; </w:t>
      </w:r>
    </w:p>
    <w:p w14:paraId="1E5C71F6" w14:textId="0B0BE5D7" w:rsidR="009422A7" w:rsidRPr="00C630EC" w:rsidRDefault="009422A7" w:rsidP="00C630EC">
      <w:pPr>
        <w:spacing w:before="120" w:after="120" w:line="240" w:lineRule="auto"/>
        <w:ind w:firstLine="540"/>
        <w:jc w:val="both"/>
        <w:rPr>
          <w:rFonts w:eastAsia="Calibri"/>
        </w:rPr>
      </w:pPr>
      <w:r w:rsidRPr="00A92DAF">
        <w:rPr>
          <w:rFonts w:eastAsia="Calibri"/>
        </w:rPr>
        <w:t xml:space="preserve">Mục tiêu đầu tư xây dựng: </w:t>
      </w:r>
      <w:r w:rsidRPr="00C630EC">
        <w:rPr>
          <w:rFonts w:eastAsia="Calibri"/>
        </w:rPr>
        <w:t>Giai đoạn 2021-2030: đầu tư xây dựng đạt tiêu chí đô thị loạ</w:t>
      </w:r>
      <w:r>
        <w:rPr>
          <w:rFonts w:eastAsia="Calibri"/>
        </w:rPr>
        <w:t xml:space="preserve">i II; </w:t>
      </w:r>
      <w:r w:rsidRPr="00C630EC">
        <w:rPr>
          <w:rFonts w:eastAsia="Calibri"/>
        </w:rPr>
        <w:t>Giai đoạn 2030-2050: Hoàn thiện các tiêu chí đô thị loại II và đầu tư xây dựng nâng cao chất lượng đô thị theo quy hoạch chung được duyệt.</w:t>
      </w:r>
      <w:bookmarkStart w:id="1094" w:name="_Toc494030730"/>
    </w:p>
    <w:p w14:paraId="5B8CA5C9" w14:textId="60373D79" w:rsidR="009422A7" w:rsidRPr="00C630EC" w:rsidRDefault="009422A7" w:rsidP="00C630EC">
      <w:pPr>
        <w:spacing w:before="120" w:after="120" w:line="240" w:lineRule="auto"/>
        <w:jc w:val="both"/>
        <w:rPr>
          <w:rFonts w:eastAsia="Calibri"/>
          <w:b/>
        </w:rPr>
      </w:pPr>
      <w:r>
        <w:rPr>
          <w:rFonts w:eastAsia="Calibri"/>
          <w:b/>
        </w:rPr>
        <w:t>*</w:t>
      </w:r>
      <w:r w:rsidRPr="00C630EC">
        <w:rPr>
          <w:rFonts w:eastAsia="Calibri"/>
          <w:b/>
        </w:rPr>
        <w:t xml:space="preserve"> Đô thị Phong Thổ</w:t>
      </w:r>
      <w:bookmarkEnd w:id="1094"/>
    </w:p>
    <w:p w14:paraId="173C4128" w14:textId="30F5D62F" w:rsidR="009422A7" w:rsidRPr="00C630EC" w:rsidRDefault="009422A7" w:rsidP="00C630EC">
      <w:pPr>
        <w:spacing w:before="120" w:after="120" w:line="240" w:lineRule="auto"/>
        <w:ind w:firstLine="540"/>
        <w:jc w:val="both"/>
        <w:rPr>
          <w:rFonts w:eastAsia="Calibri"/>
        </w:rPr>
      </w:pPr>
      <w:r w:rsidRPr="00C630EC">
        <w:rPr>
          <w:rFonts w:eastAsia="Calibri"/>
        </w:rPr>
        <w:t>Định hướng thị trấn Phong Thổ và vùng phụ cận trở thành đô thị trọng tâm của huyện Phong Thổ và là một trong những cực phát triển thúc đẩy tăng trưởng kinh tế của tỉnh Lai Châu, thị trấn Phong Thổ và vùng phụ cận có các tính chất như:</w:t>
      </w:r>
      <w:r>
        <w:rPr>
          <w:rFonts w:eastAsia="Calibri"/>
        </w:rPr>
        <w:t xml:space="preserve"> l</w:t>
      </w:r>
      <w:r w:rsidRPr="00C630EC">
        <w:rPr>
          <w:rFonts w:eastAsia="Calibri"/>
        </w:rPr>
        <w:t>à Trung tâm Hành chính - Chính trị của huyện Phong Thổ</w:t>
      </w:r>
      <w:r>
        <w:rPr>
          <w:rFonts w:eastAsia="Calibri"/>
        </w:rPr>
        <w:t>; l</w:t>
      </w:r>
      <w:r w:rsidRPr="00C630EC">
        <w:rPr>
          <w:rFonts w:eastAsia="Calibri"/>
        </w:rPr>
        <w:t>à đô thị loại IV, trung tâm du lịch nghỉ dưỡng - sinh thái gắn với giá trị cảnh quan, lịch sử - văn hóa của tỉnh Lai Châu nói riêng và của vùng Tây Bắc Bộ</w:t>
      </w:r>
      <w:r>
        <w:rPr>
          <w:rFonts w:eastAsia="Calibri"/>
        </w:rPr>
        <w:t xml:space="preserve"> nói chung; l</w:t>
      </w:r>
      <w:r w:rsidRPr="00C630EC">
        <w:rPr>
          <w:rFonts w:eastAsia="Calibri"/>
        </w:rPr>
        <w:t>à đầu mối giao lưu thương mại dịch vụ trên địa bàn huyện và liên kết các khu vực trong tỉnh nói riêng và các tỉnh lân cậ</w:t>
      </w:r>
      <w:r>
        <w:rPr>
          <w:rFonts w:eastAsia="Calibri"/>
        </w:rPr>
        <w:t>n nói chung</w:t>
      </w:r>
    </w:p>
    <w:p w14:paraId="453A4FC9" w14:textId="74B8DDBE"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2021-2030: đầu tư xây dựng mở rộng không gian đô thị, đạt tiêu chí đô thị loạ</w:t>
      </w:r>
      <w:r>
        <w:rPr>
          <w:rFonts w:eastAsia="Calibri"/>
        </w:rPr>
        <w:t xml:space="preserve">i IV; </w:t>
      </w:r>
      <w:r w:rsidRPr="00C630EC">
        <w:rPr>
          <w:rFonts w:eastAsia="Calibri"/>
        </w:rPr>
        <w:t>Giai đoạn 2030-2050: Hoàn thiện các tiêu chí đô thị loại IV và đầu tư xây dựng nâng cao chất lượng đô thị.</w:t>
      </w:r>
      <w:bookmarkStart w:id="1095" w:name="_Toc494030731"/>
    </w:p>
    <w:p w14:paraId="69139B4C" w14:textId="1DC9E4B6" w:rsidR="009422A7" w:rsidRPr="00C630EC" w:rsidRDefault="009422A7" w:rsidP="00C630EC">
      <w:pPr>
        <w:spacing w:before="120" w:after="120" w:line="240" w:lineRule="auto"/>
        <w:jc w:val="both"/>
        <w:rPr>
          <w:rFonts w:eastAsia="Calibri"/>
          <w:b/>
        </w:rPr>
      </w:pPr>
      <w:r>
        <w:rPr>
          <w:rFonts w:eastAsia="Calibri"/>
          <w:b/>
        </w:rPr>
        <w:t>*</w:t>
      </w:r>
      <w:r w:rsidRPr="00C630EC">
        <w:rPr>
          <w:rFonts w:eastAsia="Calibri"/>
          <w:b/>
        </w:rPr>
        <w:t xml:space="preserve"> Đô thị Than Uyên</w:t>
      </w:r>
      <w:bookmarkEnd w:id="1095"/>
      <w:r w:rsidRPr="00C630EC">
        <w:rPr>
          <w:rFonts w:eastAsia="Calibri"/>
          <w:b/>
        </w:rPr>
        <w:t xml:space="preserve"> </w:t>
      </w:r>
    </w:p>
    <w:p w14:paraId="5F463A16" w14:textId="55F2E7EB" w:rsidR="009422A7" w:rsidRPr="00C630EC" w:rsidRDefault="009422A7" w:rsidP="00C630EC">
      <w:pPr>
        <w:spacing w:before="120" w:after="120" w:line="240" w:lineRule="auto"/>
        <w:ind w:firstLine="540"/>
        <w:jc w:val="both"/>
        <w:rPr>
          <w:rFonts w:eastAsia="Calibri"/>
        </w:rPr>
      </w:pPr>
      <w:r w:rsidRPr="00C630EC">
        <w:rPr>
          <w:rFonts w:eastAsia="Calibri"/>
        </w:rPr>
        <w:t>- Là đô thị cửa ngõ nằm trên trục Than Uyên – Tân Uyên – Tam Đường – Phong Thổ là trục đô thị có hoạt động kinh tế sôi động với dân số tập chung lớn</w:t>
      </w:r>
      <w:r>
        <w:rPr>
          <w:rFonts w:eastAsia="Calibri"/>
        </w:rPr>
        <w:t>; l</w:t>
      </w:r>
      <w:r w:rsidRPr="00C630EC">
        <w:rPr>
          <w:rFonts w:eastAsia="Calibri"/>
        </w:rPr>
        <w:t>à đô thị loại IV theo định hướng phát triển bền vững cho giai đoạn tiếp theo mang đậm bản sắc của các dân tộc Tây Bắc và có đặc thù riêng, có dịch vụ và du lịch phát triển, môi trường xanh sạch đẹ</w:t>
      </w:r>
      <w:r w:rsidRPr="00AE2673">
        <w:rPr>
          <w:rFonts w:eastAsia="Calibri"/>
        </w:rPr>
        <w:t>p”</w:t>
      </w:r>
      <w:r>
        <w:rPr>
          <w:rFonts w:eastAsia="Calibri"/>
        </w:rPr>
        <w:t xml:space="preserve">; </w:t>
      </w:r>
      <w:r w:rsidRPr="00C630EC">
        <w:rPr>
          <w:rFonts w:eastAsia="Calibri"/>
        </w:rPr>
        <w:t>Là trung tâm chính trị, hành chính, kinh tế, văn hóa – xã hội, khoa học – kỹ thuật, thương mại, dịch vụ và du lịch của huyện Than Uyên.</w:t>
      </w:r>
    </w:p>
    <w:p w14:paraId="680DE272" w14:textId="394D86C4"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2021-2030: đầu tư xây dựng mở rộng không gian đô thị, đạt tiêu chí đô thị loạ</w:t>
      </w:r>
      <w:r>
        <w:rPr>
          <w:rFonts w:eastAsia="Calibri"/>
        </w:rPr>
        <w:t xml:space="preserve">i IV; </w:t>
      </w:r>
      <w:r w:rsidRPr="00C630EC">
        <w:rPr>
          <w:rFonts w:eastAsia="Calibri"/>
        </w:rPr>
        <w:t>Giai đoạn 2026-2050: Hoàn thiện các tiêu chí đô thị loại IV và đầu tư xây dựng nâng cao chất lượng đô thị.</w:t>
      </w:r>
      <w:bookmarkStart w:id="1096" w:name="_Toc494030732"/>
    </w:p>
    <w:p w14:paraId="77B51876" w14:textId="290681A2" w:rsidR="009422A7" w:rsidRPr="00C630EC" w:rsidRDefault="009422A7" w:rsidP="00C630EC">
      <w:pPr>
        <w:spacing w:before="120" w:after="120" w:line="240" w:lineRule="auto"/>
        <w:jc w:val="both"/>
        <w:rPr>
          <w:rFonts w:eastAsia="Calibri"/>
          <w:b/>
        </w:rPr>
      </w:pPr>
      <w:r>
        <w:rPr>
          <w:rFonts w:eastAsia="Calibri"/>
          <w:b/>
        </w:rPr>
        <w:t>*</w:t>
      </w:r>
      <w:r w:rsidRPr="00C630EC">
        <w:rPr>
          <w:rFonts w:eastAsia="Calibri"/>
          <w:b/>
        </w:rPr>
        <w:t xml:space="preserve"> Đô thị Tân Uyên </w:t>
      </w:r>
    </w:p>
    <w:p w14:paraId="660AAAFA" w14:textId="13D5F71E" w:rsidR="009422A7" w:rsidRPr="00C630EC" w:rsidRDefault="009422A7" w:rsidP="00C630EC">
      <w:pPr>
        <w:spacing w:before="120" w:after="120" w:line="240" w:lineRule="auto"/>
        <w:ind w:firstLine="540"/>
        <w:jc w:val="both"/>
        <w:rPr>
          <w:rFonts w:eastAsia="Calibri"/>
        </w:rPr>
      </w:pPr>
      <w:r w:rsidRPr="00C630EC">
        <w:rPr>
          <w:rFonts w:eastAsia="Calibri"/>
        </w:rPr>
        <w:lastRenderedPageBreak/>
        <w:t>- Là đô thị cửa ngõ nằm trên trục Than Uyên – Tân Uyên – Tam Đường – Phong Thổ là trục đô thị có hoạt động kinh tế sôi động với dân số tập chung lớ</w:t>
      </w:r>
      <w:r w:rsidRPr="00AE2673">
        <w:rPr>
          <w:rFonts w:eastAsia="Calibri"/>
        </w:rPr>
        <w:t>n;</w:t>
      </w:r>
      <w:r>
        <w:rPr>
          <w:rFonts w:eastAsia="Calibri"/>
        </w:rPr>
        <w:t xml:space="preserve"> </w:t>
      </w:r>
      <w:r w:rsidRPr="00C630EC">
        <w:rPr>
          <w:rFonts w:eastAsia="Calibri"/>
        </w:rPr>
        <w:t>Là đô thị loại IV theo định hướng phát triển bền vững cho giai đoạn tiếp theo mang đậm bản sắc của các dân tộc Tây Bắc và có đặc thù riêng, có dịch vụ và du lịch phát triển, môi trường xanh sạch đẹ</w:t>
      </w:r>
      <w:r w:rsidRPr="00AE2673">
        <w:rPr>
          <w:rFonts w:eastAsia="Calibri"/>
        </w:rPr>
        <w:t>p”;</w:t>
      </w:r>
      <w:r>
        <w:rPr>
          <w:rFonts w:eastAsia="Calibri"/>
        </w:rPr>
        <w:t xml:space="preserve"> l</w:t>
      </w:r>
      <w:r w:rsidRPr="00C630EC">
        <w:rPr>
          <w:rFonts w:eastAsia="Calibri"/>
        </w:rPr>
        <w:t>à trung tâm chính trị, hành chính, kinh tế, văn hóa – xã hội, khoa học – kỹ thuật, thương mại, dịch vụ và du lịch của huyện Tân Uyên.</w:t>
      </w:r>
    </w:p>
    <w:p w14:paraId="679A3867" w14:textId="7A67A2E4"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2026-2030: đầu tư xây dựng mở rộng không gian đô thị, đạt tiêu chí đô thị loạ</w:t>
      </w:r>
      <w:r>
        <w:rPr>
          <w:rFonts w:eastAsia="Calibri"/>
        </w:rPr>
        <w:t xml:space="preserve">i IV; </w:t>
      </w:r>
      <w:r w:rsidRPr="00C630EC">
        <w:rPr>
          <w:rFonts w:eastAsia="Calibri"/>
        </w:rPr>
        <w:t>Giai đoạn 2030-2050: Hoàn thiện các tiêu chí đô thị loại IV và đầu tư xây dựng nâng cao chất lượng đô thị.</w:t>
      </w:r>
    </w:p>
    <w:p w14:paraId="2272AA53" w14:textId="04662602" w:rsidR="009422A7" w:rsidRPr="00C630EC" w:rsidRDefault="009422A7" w:rsidP="00C630EC">
      <w:pPr>
        <w:spacing w:before="120" w:after="120" w:line="240" w:lineRule="auto"/>
        <w:jc w:val="both"/>
        <w:rPr>
          <w:rFonts w:eastAsia="Calibri"/>
          <w:b/>
        </w:rPr>
      </w:pPr>
      <w:r>
        <w:rPr>
          <w:rFonts w:eastAsia="Calibri"/>
          <w:b/>
        </w:rPr>
        <w:t>*</w:t>
      </w:r>
      <w:r w:rsidRPr="00C630EC">
        <w:rPr>
          <w:rFonts w:eastAsia="Calibri"/>
          <w:b/>
        </w:rPr>
        <w:t xml:space="preserve"> Đô thị Sìn Hồ</w:t>
      </w:r>
      <w:bookmarkEnd w:id="1096"/>
      <w:r w:rsidRPr="00C630EC">
        <w:rPr>
          <w:rFonts w:eastAsia="Calibri"/>
          <w:b/>
        </w:rPr>
        <w:t xml:space="preserve"> </w:t>
      </w:r>
    </w:p>
    <w:p w14:paraId="23FD0301" w14:textId="77777777" w:rsidR="009422A7" w:rsidRPr="00C630EC" w:rsidRDefault="009422A7" w:rsidP="00C630EC">
      <w:pPr>
        <w:spacing w:before="120" w:after="120" w:line="240" w:lineRule="auto"/>
        <w:ind w:firstLine="540"/>
        <w:jc w:val="both"/>
        <w:rPr>
          <w:rFonts w:eastAsia="Calibri"/>
        </w:rPr>
      </w:pPr>
      <w:r w:rsidRPr="00C630EC">
        <w:rPr>
          <w:rFonts w:eastAsia="Calibri"/>
        </w:rPr>
        <w:t>Là thị trấn huyện lỵ, trung tâm hành chính, kinh tế, văn hoá, thương mại, dịch vụ của huyện. Là điểm nhấn du lịch của tỉnh.</w:t>
      </w:r>
    </w:p>
    <w:p w14:paraId="051956CA" w14:textId="748A4DA9"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2021-2030: Đầu tư xây dựng hoàn thiện các tiêu chí còn thiếu, còn yếu so với tiêu chí đô thị loại V. Hướng tới tiêu chí đô thị loạ</w:t>
      </w:r>
      <w:r>
        <w:rPr>
          <w:rFonts w:eastAsia="Calibri"/>
        </w:rPr>
        <w:t xml:space="preserve">i IV; </w:t>
      </w:r>
      <w:r w:rsidRPr="00C630EC">
        <w:rPr>
          <w:rFonts w:eastAsia="Calibri"/>
        </w:rPr>
        <w:t>Giai đoạn 2030-2050: Đầu tư xây dựng nâng cao chất lượng đô thị, công nhận đạt tiêu chí đô thị loại IV.</w:t>
      </w:r>
      <w:bookmarkStart w:id="1097" w:name="_Toc494030733"/>
    </w:p>
    <w:p w14:paraId="38233A75" w14:textId="0DF087D0" w:rsidR="009422A7" w:rsidRPr="00C630EC" w:rsidRDefault="009422A7" w:rsidP="00C630EC">
      <w:pPr>
        <w:spacing w:before="120" w:after="120" w:line="240" w:lineRule="auto"/>
        <w:jc w:val="both"/>
        <w:rPr>
          <w:rFonts w:eastAsia="Calibri"/>
          <w:b/>
        </w:rPr>
      </w:pPr>
      <w:r>
        <w:rPr>
          <w:rFonts w:eastAsia="Calibri"/>
          <w:b/>
        </w:rPr>
        <w:t>*</w:t>
      </w:r>
      <w:r w:rsidRPr="00C630EC">
        <w:rPr>
          <w:rFonts w:eastAsia="Calibri"/>
          <w:b/>
        </w:rPr>
        <w:t xml:space="preserve"> Đô thị Tam Đường</w:t>
      </w:r>
      <w:bookmarkEnd w:id="1097"/>
      <w:r w:rsidRPr="00C630EC">
        <w:rPr>
          <w:rFonts w:eastAsia="Calibri"/>
          <w:b/>
        </w:rPr>
        <w:t xml:space="preserve"> </w:t>
      </w:r>
    </w:p>
    <w:p w14:paraId="3A866163" w14:textId="77777777" w:rsidR="009422A7" w:rsidRPr="00C630EC" w:rsidRDefault="009422A7" w:rsidP="00C630EC">
      <w:pPr>
        <w:spacing w:before="120" w:after="120" w:line="240" w:lineRule="auto"/>
        <w:ind w:firstLine="540"/>
        <w:jc w:val="both"/>
        <w:rPr>
          <w:rFonts w:eastAsia="Calibri"/>
        </w:rPr>
      </w:pPr>
      <w:r w:rsidRPr="00C630EC">
        <w:rPr>
          <w:rFonts w:eastAsia="Calibri"/>
        </w:rPr>
        <w:t xml:space="preserve">Là thị trấn huyện lỵ, trung tâm hành chính, kinh tế, văn hoá, thương mại, dịch vụ của huyện. </w:t>
      </w:r>
    </w:p>
    <w:p w14:paraId="6AF3DA2F" w14:textId="77FAB412"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2021-2030: Điều chỉnh QH</w:t>
      </w:r>
      <w:r w:rsidR="00334C2B">
        <w:rPr>
          <w:rFonts w:eastAsia="Calibri"/>
        </w:rPr>
        <w:t>C</w:t>
      </w:r>
      <w:r w:rsidRPr="00C630EC">
        <w:rPr>
          <w:rFonts w:eastAsia="Calibri"/>
        </w:rPr>
        <w:t xml:space="preserve"> xây dựng đô thị, đầu tư xây dựng hoàn thiện các tiêu chí còn thiếu, còn yếu so với tiêu chí đô thị loại V. Hướng tới tiêu chí đô thị loạ</w:t>
      </w:r>
      <w:r>
        <w:rPr>
          <w:rFonts w:eastAsia="Calibri"/>
        </w:rPr>
        <w:t xml:space="preserve">i IV; </w:t>
      </w:r>
      <w:r w:rsidRPr="00C630EC">
        <w:rPr>
          <w:rFonts w:eastAsia="Calibri"/>
        </w:rPr>
        <w:t>Giai đoạn 2030-2050: Đầu tư xây dựng nâng cao chất lượng đô thị, công nhận đạt tiêu chí đô thị loại IV.</w:t>
      </w:r>
      <w:bookmarkStart w:id="1098" w:name="_Toc494030734"/>
    </w:p>
    <w:p w14:paraId="28062B25" w14:textId="535931B0" w:rsidR="009422A7" w:rsidRPr="00C630EC" w:rsidRDefault="009422A7" w:rsidP="00C630EC">
      <w:pPr>
        <w:spacing w:before="120" w:after="120" w:line="240" w:lineRule="auto"/>
        <w:jc w:val="both"/>
        <w:rPr>
          <w:rFonts w:eastAsia="Calibri"/>
          <w:b/>
        </w:rPr>
      </w:pPr>
      <w:r>
        <w:rPr>
          <w:rFonts w:eastAsia="Calibri"/>
          <w:b/>
        </w:rPr>
        <w:t>*</w:t>
      </w:r>
      <w:r w:rsidRPr="00C630EC">
        <w:rPr>
          <w:rFonts w:eastAsia="Calibri"/>
          <w:b/>
        </w:rPr>
        <w:t xml:space="preserve"> Đô thị Nậm Nhùn</w:t>
      </w:r>
      <w:bookmarkEnd w:id="1098"/>
      <w:r w:rsidRPr="00C630EC">
        <w:rPr>
          <w:rFonts w:eastAsia="Calibri"/>
          <w:b/>
        </w:rPr>
        <w:t xml:space="preserve"> </w:t>
      </w:r>
    </w:p>
    <w:p w14:paraId="0FB1FDD7" w14:textId="77777777" w:rsidR="009422A7" w:rsidRPr="00C630EC" w:rsidRDefault="009422A7" w:rsidP="00C630EC">
      <w:pPr>
        <w:spacing w:before="120" w:after="120" w:line="240" w:lineRule="auto"/>
        <w:ind w:firstLine="540"/>
        <w:jc w:val="both"/>
        <w:rPr>
          <w:rFonts w:eastAsia="Calibri"/>
        </w:rPr>
      </w:pPr>
      <w:r w:rsidRPr="00C630EC">
        <w:rPr>
          <w:rFonts w:eastAsia="Calibri"/>
        </w:rPr>
        <w:t xml:space="preserve">Là thị trấn huyện lỵ, trung tâm hành chính, kinh tế, văn hoá, thương mại, dịch vụ của huyện. </w:t>
      </w:r>
    </w:p>
    <w:p w14:paraId="435A6BBF" w14:textId="19D16E9D"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2021-2030: Đầu tư xây dựng hoàn thiện hệ thống hạ tầng kỹ thuật, hạ tầng xã hội khung đô thị và hoàn thiện các tiêu chí còn thiếu, còn yếu so với tiêu chí đô thị loạ</w:t>
      </w:r>
      <w:r>
        <w:rPr>
          <w:rFonts w:eastAsia="Calibri"/>
        </w:rPr>
        <w:t xml:space="preserve">i V; </w:t>
      </w:r>
      <w:r w:rsidRPr="00C630EC">
        <w:rPr>
          <w:rFonts w:eastAsia="Calibri"/>
        </w:rPr>
        <w:t>Giai đoạn 2030-2050: hoàn thiện, nâng cao chất lượng đô thị.</w:t>
      </w:r>
      <w:bookmarkStart w:id="1099" w:name="_Toc494030735"/>
    </w:p>
    <w:p w14:paraId="7EE451B4" w14:textId="65BF06D0" w:rsidR="009422A7" w:rsidRPr="00C630EC" w:rsidRDefault="009422A7" w:rsidP="00C630EC">
      <w:pPr>
        <w:spacing w:before="120" w:after="120" w:line="240" w:lineRule="auto"/>
        <w:jc w:val="both"/>
        <w:rPr>
          <w:rFonts w:eastAsia="Calibri"/>
          <w:b/>
        </w:rPr>
      </w:pPr>
      <w:r>
        <w:rPr>
          <w:rFonts w:eastAsia="Calibri"/>
          <w:b/>
        </w:rPr>
        <w:t xml:space="preserve">* </w:t>
      </w:r>
      <w:r w:rsidRPr="00C630EC">
        <w:rPr>
          <w:rFonts w:eastAsia="Calibri"/>
          <w:b/>
        </w:rPr>
        <w:t>Đô thị Mường Tè</w:t>
      </w:r>
      <w:bookmarkEnd w:id="1099"/>
    </w:p>
    <w:p w14:paraId="181F65FF" w14:textId="77777777" w:rsidR="009422A7" w:rsidRPr="00C630EC" w:rsidRDefault="009422A7" w:rsidP="00C630EC">
      <w:pPr>
        <w:spacing w:before="120" w:after="120" w:line="240" w:lineRule="auto"/>
        <w:ind w:firstLine="540"/>
        <w:jc w:val="both"/>
        <w:rPr>
          <w:rFonts w:eastAsia="Calibri"/>
        </w:rPr>
      </w:pPr>
      <w:r w:rsidRPr="00C630EC">
        <w:rPr>
          <w:rFonts w:eastAsia="Calibri"/>
        </w:rPr>
        <w:t>Là  thị trấn huyện lỵ, trung tâm hành chính, kinh tế, văn hoá, thương mại, dịch vụ của huyện. Là đô thị biên giới có vai trò quan trọng về an ninh quốc phòng.</w:t>
      </w:r>
    </w:p>
    <w:p w14:paraId="2183CE0B" w14:textId="2A528081" w:rsidR="009422A7" w:rsidRDefault="009422A7" w:rsidP="00C630EC">
      <w:pPr>
        <w:spacing w:before="120" w:after="120" w:line="240" w:lineRule="auto"/>
        <w:ind w:firstLine="540"/>
        <w:jc w:val="both"/>
        <w:rPr>
          <w:rFonts w:eastAsia="Calibri"/>
        </w:rPr>
      </w:pPr>
      <w:r w:rsidRPr="00C630EC">
        <w:rPr>
          <w:rFonts w:eastAsia="Calibri"/>
        </w:rPr>
        <w:t>Mục tiêu đầu tư xây dựng: Giai đoạn 2021-2030: Đầu tư xây dựng hoàn thiện các tiêu chí còn thiếu, còn yếu so với tiêu chí đô thị loạ</w:t>
      </w:r>
      <w:r>
        <w:rPr>
          <w:rFonts w:eastAsia="Calibri"/>
        </w:rPr>
        <w:t xml:space="preserve">i V; </w:t>
      </w:r>
      <w:r w:rsidRPr="00C630EC">
        <w:rPr>
          <w:rFonts w:eastAsia="Calibri"/>
        </w:rPr>
        <w:t>Giai đoạn 2030-2050: Đầu tư xây dựng nâng cao chất lượng đô thị.</w:t>
      </w:r>
      <w:bookmarkStart w:id="1100" w:name="_Toc494030737"/>
    </w:p>
    <w:p w14:paraId="58844FD7" w14:textId="0C76902A" w:rsidR="009422A7" w:rsidRPr="00C630EC" w:rsidRDefault="009422A7" w:rsidP="00C630EC">
      <w:pPr>
        <w:spacing w:before="120" w:after="120" w:line="240" w:lineRule="auto"/>
        <w:jc w:val="both"/>
        <w:rPr>
          <w:rFonts w:eastAsia="Calibri"/>
          <w:b/>
        </w:rPr>
      </w:pPr>
      <w:r>
        <w:rPr>
          <w:rFonts w:eastAsia="Calibri"/>
          <w:b/>
        </w:rPr>
        <w:t>*</w:t>
      </w:r>
      <w:r w:rsidRPr="00C630EC">
        <w:rPr>
          <w:rFonts w:eastAsia="Calibri"/>
          <w:b/>
        </w:rPr>
        <w:t xml:space="preserve"> Đô thị Ma Lù Thàng</w:t>
      </w:r>
      <w:bookmarkEnd w:id="1100"/>
    </w:p>
    <w:p w14:paraId="66F7CEC2" w14:textId="77777777" w:rsidR="009422A7" w:rsidRPr="00C630EC" w:rsidRDefault="009422A7" w:rsidP="00C630EC">
      <w:pPr>
        <w:spacing w:before="120" w:after="120" w:line="240" w:lineRule="auto"/>
        <w:ind w:firstLine="540"/>
        <w:jc w:val="both"/>
        <w:rPr>
          <w:rFonts w:eastAsia="Calibri"/>
        </w:rPr>
      </w:pPr>
      <w:r w:rsidRPr="00C630EC">
        <w:rPr>
          <w:rFonts w:eastAsia="Calibri"/>
        </w:rPr>
        <w:lastRenderedPageBreak/>
        <w:t xml:space="preserve"> Là trung tâm kinh tế, văn hoá, thương mại, dịch vụ của huyện Phong Thổ,  là trung tâm xuất nhập khẩu của tỉnh và khu vực là cửa khẩu kinh tế du lịch, đối ngoại của quốc gia.</w:t>
      </w:r>
    </w:p>
    <w:p w14:paraId="0C67AB9C" w14:textId="1F57C91B"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2021-2030: Công nhận đạt tiêu chí loạ</w:t>
      </w:r>
      <w:r w:rsidR="00334C2B">
        <w:rPr>
          <w:rFonts w:eastAsia="Calibri"/>
        </w:rPr>
        <w:t xml:space="preserve">i V; </w:t>
      </w:r>
      <w:r w:rsidRPr="00C630EC">
        <w:rPr>
          <w:rFonts w:eastAsia="Calibri"/>
        </w:rPr>
        <w:t>Giai đoạn 2030-2050: Đầu tư xây dựng nâng cao chất lượng đô thị.</w:t>
      </w:r>
      <w:bookmarkStart w:id="1101" w:name="_Toc494030738"/>
    </w:p>
    <w:p w14:paraId="002F3DCB" w14:textId="36B362C6" w:rsidR="009422A7" w:rsidRPr="00C630EC" w:rsidRDefault="00334C2B" w:rsidP="00C630EC">
      <w:pPr>
        <w:spacing w:before="120" w:after="120" w:line="240" w:lineRule="auto"/>
        <w:jc w:val="both"/>
        <w:rPr>
          <w:rFonts w:eastAsia="Calibri"/>
          <w:b/>
        </w:rPr>
      </w:pPr>
      <w:r>
        <w:rPr>
          <w:rFonts w:eastAsia="Calibri"/>
          <w:b/>
        </w:rPr>
        <w:t>*</w:t>
      </w:r>
      <w:r w:rsidR="009422A7" w:rsidRPr="00C630EC">
        <w:rPr>
          <w:rFonts w:eastAsia="Calibri"/>
          <w:b/>
        </w:rPr>
        <w:t xml:space="preserve"> Đô thị Mường So</w:t>
      </w:r>
      <w:bookmarkEnd w:id="1101"/>
      <w:r w:rsidR="009422A7" w:rsidRPr="00C630EC">
        <w:rPr>
          <w:rFonts w:eastAsia="Calibri"/>
          <w:b/>
        </w:rPr>
        <w:t xml:space="preserve"> </w:t>
      </w:r>
    </w:p>
    <w:p w14:paraId="2F62381D" w14:textId="77777777" w:rsidR="009422A7" w:rsidRPr="00C630EC" w:rsidRDefault="009422A7" w:rsidP="00C630EC">
      <w:pPr>
        <w:spacing w:before="120" w:after="120" w:line="240" w:lineRule="auto"/>
        <w:ind w:firstLine="540"/>
        <w:jc w:val="both"/>
        <w:rPr>
          <w:rFonts w:eastAsia="Calibri"/>
        </w:rPr>
      </w:pPr>
      <w:r w:rsidRPr="00C630EC">
        <w:rPr>
          <w:rFonts w:eastAsia="Calibri"/>
        </w:rPr>
        <w:t xml:space="preserve">Là trung tâm kinh tế chuyên ngành Nông Lâm Nghiệp Quốc phòng của tỉnh. Là trung tâm kinh tế, văn hoá, thương mại, dịch vụ của huyện Phong Thổ. </w:t>
      </w:r>
    </w:p>
    <w:p w14:paraId="79FABEFA" w14:textId="58E91E9D"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2021-2030: Đầu tư xây dựng đạt các tiêu chí đô thị loạ</w:t>
      </w:r>
      <w:r w:rsidR="00334C2B">
        <w:rPr>
          <w:rFonts w:eastAsia="Calibri"/>
        </w:rPr>
        <w:t xml:space="preserve">i V; </w:t>
      </w:r>
      <w:r w:rsidRPr="00C630EC">
        <w:rPr>
          <w:rFonts w:eastAsia="Calibri"/>
        </w:rPr>
        <w:t xml:space="preserve"> Giai đoạn 2030-2050: Đầu tư xây dựng nâng cao chất lượng đô thị.</w:t>
      </w:r>
      <w:bookmarkStart w:id="1102" w:name="_Toc494030739"/>
    </w:p>
    <w:p w14:paraId="237D83C5" w14:textId="23BB2A9A" w:rsidR="009422A7" w:rsidRPr="00C630EC" w:rsidRDefault="00334C2B" w:rsidP="00C630EC">
      <w:pPr>
        <w:spacing w:before="120" w:after="120" w:line="240" w:lineRule="auto"/>
        <w:jc w:val="both"/>
        <w:rPr>
          <w:rFonts w:eastAsia="Calibri"/>
          <w:b/>
        </w:rPr>
      </w:pPr>
      <w:bookmarkStart w:id="1103" w:name="_Toc494030740"/>
      <w:bookmarkEnd w:id="1102"/>
      <w:r>
        <w:rPr>
          <w:rFonts w:eastAsia="Calibri"/>
          <w:b/>
        </w:rPr>
        <w:t>*</w:t>
      </w:r>
      <w:r w:rsidR="009422A7" w:rsidRPr="00C630EC">
        <w:rPr>
          <w:rFonts w:eastAsia="Calibri"/>
          <w:b/>
        </w:rPr>
        <w:t xml:space="preserve"> Đô thị Nậm Tăm</w:t>
      </w:r>
      <w:bookmarkEnd w:id="1103"/>
    </w:p>
    <w:p w14:paraId="2134D54A" w14:textId="77777777" w:rsidR="009422A7" w:rsidRPr="00C630EC" w:rsidRDefault="009422A7" w:rsidP="00C630EC">
      <w:pPr>
        <w:spacing w:before="120" w:after="120" w:line="240" w:lineRule="auto"/>
        <w:ind w:firstLine="540"/>
        <w:jc w:val="both"/>
        <w:rPr>
          <w:rFonts w:eastAsia="Calibri"/>
        </w:rPr>
      </w:pPr>
      <w:r w:rsidRPr="00C630EC">
        <w:rPr>
          <w:rFonts w:eastAsia="Calibri"/>
        </w:rPr>
        <w:t>Là đô thị có vai trò thúc đẩy phát triển kinh tế xã hội vùng phía Đông huyện Sìn Hồ. Dự kiến trong tương lai tách thành huyện Sìn Hồ Đông, đô thị sẽ là thị trấn huyện lỵ của huyện Sìn Hồ Đông mới.</w:t>
      </w:r>
    </w:p>
    <w:p w14:paraId="5B018F96" w14:textId="66BF8E0E"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 Giai đoạn 2021-2030: Lập QHC xây dựng đô thị, đầu tư xây dựng theo Quy hoạch chung đô thị.  Đầu tư xây dựng đạt các tiêu chí đô thị loạ</w:t>
      </w:r>
      <w:r w:rsidR="00334C2B">
        <w:rPr>
          <w:rFonts w:eastAsia="Calibri"/>
        </w:rPr>
        <w:t xml:space="preserve">i V; </w:t>
      </w:r>
      <w:r w:rsidRPr="00C630EC">
        <w:rPr>
          <w:rFonts w:eastAsia="Calibri"/>
        </w:rPr>
        <w:t>Giai đoạn 2030-2050: Đầu tư xây dựng hoàn thiện các tiêu chí đô thị loại V nâng cao chất lượng đô thị.</w:t>
      </w:r>
      <w:bookmarkStart w:id="1104" w:name="_Toc494030741"/>
    </w:p>
    <w:p w14:paraId="65EE46CE" w14:textId="0254D736" w:rsidR="009422A7" w:rsidRPr="00C630EC" w:rsidRDefault="00334C2B" w:rsidP="00C630EC">
      <w:pPr>
        <w:spacing w:before="120" w:after="120" w:line="240" w:lineRule="auto"/>
        <w:jc w:val="both"/>
        <w:rPr>
          <w:rFonts w:eastAsia="Calibri"/>
          <w:b/>
        </w:rPr>
      </w:pPr>
      <w:r>
        <w:rPr>
          <w:rFonts w:eastAsia="Calibri"/>
          <w:b/>
        </w:rPr>
        <w:t xml:space="preserve">* </w:t>
      </w:r>
      <w:r w:rsidR="009422A7" w:rsidRPr="00C630EC">
        <w:rPr>
          <w:rFonts w:eastAsia="Calibri"/>
          <w:b/>
        </w:rPr>
        <w:t>Đô thị Phú</w:t>
      </w:r>
      <w:bookmarkEnd w:id="1104"/>
      <w:r w:rsidR="009422A7" w:rsidRPr="00C630EC">
        <w:rPr>
          <w:rFonts w:eastAsia="Calibri"/>
          <w:b/>
        </w:rPr>
        <w:t>c Than</w:t>
      </w:r>
    </w:p>
    <w:p w14:paraId="011F3A76" w14:textId="77777777" w:rsidR="009422A7" w:rsidRPr="00C630EC" w:rsidRDefault="009422A7" w:rsidP="00C630EC">
      <w:pPr>
        <w:spacing w:before="120" w:after="120" w:line="240" w:lineRule="auto"/>
        <w:ind w:firstLine="540"/>
        <w:jc w:val="both"/>
        <w:rPr>
          <w:rFonts w:eastAsia="Calibri"/>
        </w:rPr>
      </w:pPr>
      <w:r w:rsidRPr="00C630EC">
        <w:rPr>
          <w:rFonts w:eastAsia="Calibri"/>
        </w:rPr>
        <w:t xml:space="preserve">Là đô thị có vai trò thúc đẩy phát triển kinh tế xã hội huyện Than Uyên. </w:t>
      </w:r>
    </w:p>
    <w:p w14:paraId="4F09D280" w14:textId="5AD3E7A5"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2021-2030: Lập QHC xây dựng đô thị, đầu tư xây dựng theo Quy hoạch chung đô thị</w:t>
      </w:r>
      <w:r w:rsidR="00334C2B">
        <w:rPr>
          <w:rFonts w:eastAsia="Calibri"/>
        </w:rPr>
        <w:t xml:space="preserve">; </w:t>
      </w:r>
      <w:r w:rsidRPr="00C630EC">
        <w:rPr>
          <w:rFonts w:eastAsia="Calibri"/>
        </w:rPr>
        <w:t>Giai đoạn 2030-2050: Đầu tư xây dựng đạt các tiêu chí đô thị loại V.</w:t>
      </w:r>
    </w:p>
    <w:p w14:paraId="46DD4CAF" w14:textId="1DB2C025" w:rsidR="009422A7" w:rsidRPr="00C630EC" w:rsidRDefault="00AE2673" w:rsidP="00C630EC">
      <w:pPr>
        <w:spacing w:before="120" w:after="120" w:line="240" w:lineRule="auto"/>
        <w:jc w:val="both"/>
        <w:rPr>
          <w:rFonts w:eastAsia="Calibri"/>
          <w:b/>
        </w:rPr>
      </w:pPr>
      <w:r>
        <w:rPr>
          <w:rFonts w:eastAsia="Calibri"/>
          <w:b/>
        </w:rPr>
        <w:t>*</w:t>
      </w:r>
      <w:r w:rsidR="009422A7" w:rsidRPr="00C630EC">
        <w:rPr>
          <w:rFonts w:eastAsia="Calibri"/>
          <w:b/>
        </w:rPr>
        <w:t xml:space="preserve"> Đô thị Dào San</w:t>
      </w:r>
    </w:p>
    <w:p w14:paraId="32D39F01" w14:textId="77777777" w:rsidR="009422A7" w:rsidRPr="00C630EC" w:rsidRDefault="009422A7" w:rsidP="00C630EC">
      <w:pPr>
        <w:spacing w:before="120" w:after="120" w:line="240" w:lineRule="auto"/>
        <w:ind w:firstLine="540"/>
        <w:jc w:val="both"/>
        <w:rPr>
          <w:rFonts w:eastAsia="Calibri"/>
        </w:rPr>
      </w:pPr>
      <w:r w:rsidRPr="00C630EC">
        <w:rPr>
          <w:rFonts w:eastAsia="Calibri"/>
        </w:rPr>
        <w:t>- Là đô thị có vai trò thúc đẩy phát triển kinh tế xã hội huyện Phong Thổ.</w:t>
      </w:r>
    </w:p>
    <w:p w14:paraId="2263F30C" w14:textId="622CAE4F" w:rsidR="009422A7" w:rsidRPr="00C630EC" w:rsidRDefault="00AE2673" w:rsidP="00C630EC">
      <w:pPr>
        <w:spacing w:before="120" w:after="120" w:line="240" w:lineRule="auto"/>
        <w:ind w:firstLine="540"/>
        <w:jc w:val="both"/>
        <w:rPr>
          <w:rFonts w:eastAsia="Calibri"/>
        </w:rPr>
      </w:pPr>
      <w:r>
        <w:rPr>
          <w:rFonts w:eastAsia="Calibri"/>
        </w:rPr>
        <w:t xml:space="preserve">- </w:t>
      </w:r>
      <w:r w:rsidR="009422A7" w:rsidRPr="00C630EC">
        <w:rPr>
          <w:rFonts w:eastAsia="Calibri"/>
        </w:rPr>
        <w:t>Mục tiêu đầu tư xây dựng:  Giai đoạn 2030-2050: Lập QHC xây dựng đô thị, đầu tư xây dựng theo Quy hoạch chung đô thị; Đầu tư xây dựng đạt các tiêu chí đô thị loại V.</w:t>
      </w:r>
    </w:p>
    <w:p w14:paraId="6F6FDC69" w14:textId="403B6A9D" w:rsidR="009422A7" w:rsidRPr="00C630EC" w:rsidRDefault="00AE2673" w:rsidP="00C630EC">
      <w:pPr>
        <w:spacing w:before="120" w:after="120" w:line="240" w:lineRule="auto"/>
        <w:jc w:val="both"/>
        <w:rPr>
          <w:rFonts w:eastAsia="Calibri"/>
          <w:b/>
        </w:rPr>
      </w:pPr>
      <w:r>
        <w:rPr>
          <w:rFonts w:eastAsia="Calibri"/>
          <w:b/>
        </w:rPr>
        <w:t>*</w:t>
      </w:r>
      <w:r w:rsidR="009422A7" w:rsidRPr="00C630EC">
        <w:rPr>
          <w:rFonts w:eastAsia="Calibri"/>
          <w:b/>
        </w:rPr>
        <w:t xml:space="preserve"> Đô thị  Bản Bo</w:t>
      </w:r>
    </w:p>
    <w:p w14:paraId="3167AC2B" w14:textId="77777777" w:rsidR="009422A7" w:rsidRPr="00C630EC" w:rsidRDefault="009422A7" w:rsidP="00C630EC">
      <w:pPr>
        <w:spacing w:before="120" w:after="120" w:line="240" w:lineRule="auto"/>
        <w:ind w:firstLine="540"/>
        <w:jc w:val="both"/>
        <w:rPr>
          <w:rFonts w:eastAsia="Calibri"/>
        </w:rPr>
      </w:pPr>
      <w:r w:rsidRPr="00C630EC">
        <w:rPr>
          <w:rFonts w:eastAsia="Calibri"/>
        </w:rPr>
        <w:t xml:space="preserve">- Là đô thị có vai trò thúc đẩy phát triển kinh tế xã hội huyện Tam Đường. </w:t>
      </w:r>
    </w:p>
    <w:p w14:paraId="76F547EA" w14:textId="77777777" w:rsidR="009422A7" w:rsidRPr="00C630EC" w:rsidRDefault="009422A7" w:rsidP="00C630EC">
      <w:pPr>
        <w:spacing w:before="120" w:after="120" w:line="240" w:lineRule="auto"/>
        <w:ind w:firstLine="540"/>
        <w:jc w:val="both"/>
        <w:rPr>
          <w:rFonts w:eastAsia="Calibri"/>
        </w:rPr>
      </w:pPr>
      <w:r w:rsidRPr="00C630EC">
        <w:rPr>
          <w:rFonts w:eastAsia="Calibri"/>
        </w:rPr>
        <w:t>Mục tiêu đầu tư xây dựng: Giai đoạn 2030-2050: Lập QHC xây dựng đô thị, đầu tư xây dựng theo Quy hoạch chung đô thị; Đầu tư xây dựng đạt các tiêu chí đô thị loại V.</w:t>
      </w:r>
    </w:p>
    <w:p w14:paraId="3AD4DB9D" w14:textId="21541022" w:rsidR="009422A7" w:rsidRPr="00C630EC" w:rsidRDefault="00AE2673" w:rsidP="00C630EC">
      <w:pPr>
        <w:spacing w:before="120" w:after="120" w:line="240" w:lineRule="auto"/>
        <w:jc w:val="both"/>
        <w:rPr>
          <w:rFonts w:eastAsia="Calibri"/>
          <w:b/>
        </w:rPr>
      </w:pPr>
      <w:r>
        <w:rPr>
          <w:rFonts w:eastAsia="Calibri"/>
          <w:b/>
        </w:rPr>
        <w:t>*</w:t>
      </w:r>
      <w:r w:rsidR="009422A7" w:rsidRPr="00C630EC">
        <w:rPr>
          <w:rFonts w:eastAsia="Calibri"/>
          <w:b/>
        </w:rPr>
        <w:t xml:space="preserve"> Đô thị Pa Tần</w:t>
      </w:r>
    </w:p>
    <w:p w14:paraId="12F9D667" w14:textId="77777777" w:rsidR="009422A7" w:rsidRPr="00C630EC" w:rsidRDefault="009422A7" w:rsidP="00C630EC">
      <w:pPr>
        <w:spacing w:before="120" w:after="120" w:line="240" w:lineRule="auto"/>
        <w:ind w:firstLine="540"/>
        <w:jc w:val="both"/>
        <w:rPr>
          <w:rFonts w:eastAsia="Calibri"/>
        </w:rPr>
      </w:pPr>
      <w:r w:rsidRPr="00C630EC">
        <w:rPr>
          <w:rFonts w:eastAsia="Calibri"/>
        </w:rPr>
        <w:t xml:space="preserve">- Là đô thị có vai trò thúc đẩy phát triển kinh tế xã hội huyện Sìn Hồ. </w:t>
      </w:r>
    </w:p>
    <w:p w14:paraId="24C5A0ED" w14:textId="0DFD1895" w:rsidR="009422A7" w:rsidRPr="00C630EC" w:rsidRDefault="00AE2673" w:rsidP="00C630EC">
      <w:pPr>
        <w:spacing w:before="120" w:after="120" w:line="240" w:lineRule="auto"/>
        <w:ind w:firstLine="540"/>
        <w:jc w:val="both"/>
        <w:rPr>
          <w:rFonts w:eastAsia="Calibri"/>
        </w:rPr>
      </w:pPr>
      <w:r>
        <w:rPr>
          <w:rFonts w:eastAsia="Calibri"/>
        </w:rPr>
        <w:lastRenderedPageBreak/>
        <w:t xml:space="preserve">- </w:t>
      </w:r>
      <w:r w:rsidR="009422A7" w:rsidRPr="00C630EC">
        <w:rPr>
          <w:rFonts w:eastAsia="Calibri"/>
        </w:rPr>
        <w:t>Mục tiêu đầu tư xây dựng: Giai đoạn 2030-2050: Lập QHC xây dựng đô thị, đầu tư xây dựng theo Quy hoạch chung đô thị; Đầu tư xây dựng đạt các tiêu chí đô thị loại V.</w:t>
      </w:r>
    </w:p>
    <w:p w14:paraId="4CBB6609" w14:textId="592F5560" w:rsidR="009422A7" w:rsidRPr="00C630EC" w:rsidRDefault="00AE2673" w:rsidP="00C630EC">
      <w:pPr>
        <w:spacing w:before="120" w:after="120" w:line="240" w:lineRule="auto"/>
        <w:jc w:val="both"/>
        <w:rPr>
          <w:rFonts w:eastAsia="Calibri"/>
          <w:b/>
        </w:rPr>
      </w:pPr>
      <w:r>
        <w:rPr>
          <w:rFonts w:eastAsia="Calibri"/>
          <w:b/>
        </w:rPr>
        <w:t>*</w:t>
      </w:r>
      <w:r w:rsidR="009422A7" w:rsidRPr="00C630EC">
        <w:rPr>
          <w:rFonts w:eastAsia="Calibri"/>
          <w:b/>
        </w:rPr>
        <w:t xml:space="preserve"> Đô thị Nậm Sỏ</w:t>
      </w:r>
    </w:p>
    <w:p w14:paraId="4C463B1D" w14:textId="77777777" w:rsidR="009422A7" w:rsidRPr="00C630EC" w:rsidRDefault="009422A7" w:rsidP="00C630EC">
      <w:pPr>
        <w:spacing w:before="120" w:after="120" w:line="240" w:lineRule="auto"/>
        <w:ind w:firstLine="540"/>
        <w:jc w:val="both"/>
        <w:rPr>
          <w:rFonts w:eastAsia="Calibri"/>
        </w:rPr>
      </w:pPr>
      <w:r w:rsidRPr="00C630EC">
        <w:rPr>
          <w:rFonts w:eastAsia="Calibri"/>
        </w:rPr>
        <w:t>- Là đô thị có vai trò thúc đẩy phát triển kinh tế xã hội huyện Tân Uyên.</w:t>
      </w:r>
    </w:p>
    <w:p w14:paraId="40F2409B" w14:textId="77777777" w:rsidR="009422A7" w:rsidRPr="00C630EC" w:rsidRDefault="009422A7" w:rsidP="00C630EC">
      <w:pPr>
        <w:spacing w:before="120" w:after="120" w:line="240" w:lineRule="auto"/>
        <w:ind w:firstLine="540"/>
        <w:jc w:val="both"/>
        <w:rPr>
          <w:rFonts w:eastAsia="Calibri"/>
        </w:rPr>
      </w:pPr>
      <w:r w:rsidRPr="00C630EC">
        <w:rPr>
          <w:rFonts w:eastAsia="Calibri"/>
        </w:rPr>
        <w:t>- Mục tiêu đầu tư xây dựng: Giai đoạn 2030-2050: Lập QHC xây dựng đô thị, đầu tư xây dựng theo Quy hoạch chung đô thị; Đầu tư xây dựng đạt các tiêu chí đô thị loại V.</w:t>
      </w:r>
    </w:p>
    <w:p w14:paraId="28A550ED" w14:textId="1814B718" w:rsidR="009422A7" w:rsidRPr="00C630EC" w:rsidRDefault="00AE2673" w:rsidP="00C630EC">
      <w:pPr>
        <w:spacing w:before="120" w:after="120" w:line="240" w:lineRule="auto"/>
        <w:jc w:val="both"/>
        <w:rPr>
          <w:rFonts w:eastAsia="Calibri"/>
          <w:b/>
        </w:rPr>
      </w:pPr>
      <w:r>
        <w:rPr>
          <w:rFonts w:eastAsia="Calibri"/>
          <w:b/>
        </w:rPr>
        <w:t>*</w:t>
      </w:r>
      <w:r w:rsidR="009422A7" w:rsidRPr="00C630EC">
        <w:rPr>
          <w:rFonts w:eastAsia="Calibri"/>
          <w:b/>
        </w:rPr>
        <w:t xml:space="preserve"> Đô thị Pắc Ta</w:t>
      </w:r>
    </w:p>
    <w:p w14:paraId="691E6D09" w14:textId="77777777" w:rsidR="009422A7" w:rsidRPr="00C630EC" w:rsidRDefault="009422A7" w:rsidP="00C630EC">
      <w:pPr>
        <w:spacing w:before="120" w:after="120" w:line="240" w:lineRule="auto"/>
        <w:ind w:firstLine="540"/>
        <w:jc w:val="both"/>
        <w:rPr>
          <w:rFonts w:eastAsia="Calibri"/>
        </w:rPr>
      </w:pPr>
      <w:r w:rsidRPr="00C630EC">
        <w:rPr>
          <w:rFonts w:eastAsia="Calibri"/>
        </w:rPr>
        <w:t>- Là đô thị có vai trò thúc đẩy phát triển kinh tế xã hội huyện Tân Uyên.</w:t>
      </w:r>
    </w:p>
    <w:p w14:paraId="60A6179F" w14:textId="77777777" w:rsidR="009422A7" w:rsidRPr="00C630EC" w:rsidRDefault="009422A7" w:rsidP="00C630EC">
      <w:pPr>
        <w:spacing w:before="120" w:after="120" w:line="240" w:lineRule="auto"/>
        <w:ind w:firstLine="540"/>
        <w:jc w:val="both"/>
        <w:rPr>
          <w:rFonts w:eastAsia="Calibri"/>
        </w:rPr>
      </w:pPr>
      <w:r w:rsidRPr="00C630EC">
        <w:rPr>
          <w:rFonts w:eastAsia="Calibri"/>
        </w:rPr>
        <w:t>- Mục tiêu đầu tư xây dựng:  Giai đoạn 2030-2050: Lập QHC xây dựng đô thị, đầu tư xây dựng theo Quy hoạch chung đô thị; Đầu tư xây dựng đạt các tiêu chí đô thị loại V.</w:t>
      </w:r>
    </w:p>
    <w:p w14:paraId="40A02704" w14:textId="223E0DBC" w:rsidR="009422A7" w:rsidRPr="00C630EC" w:rsidRDefault="00AE2673" w:rsidP="00C630EC">
      <w:pPr>
        <w:spacing w:before="120" w:after="120" w:line="240" w:lineRule="auto"/>
        <w:jc w:val="both"/>
        <w:rPr>
          <w:rFonts w:eastAsia="Calibri"/>
          <w:b/>
        </w:rPr>
      </w:pPr>
      <w:r>
        <w:rPr>
          <w:rFonts w:eastAsia="Calibri"/>
          <w:b/>
        </w:rPr>
        <w:t>*</w:t>
      </w:r>
      <w:r w:rsidR="009422A7" w:rsidRPr="00C630EC">
        <w:rPr>
          <w:rFonts w:eastAsia="Calibri"/>
          <w:b/>
        </w:rPr>
        <w:t xml:space="preserve"> Đô thị Mường Mô</w:t>
      </w:r>
    </w:p>
    <w:p w14:paraId="5B05A2C9" w14:textId="77777777" w:rsidR="009422A7" w:rsidRPr="00C630EC" w:rsidRDefault="009422A7" w:rsidP="00C630EC">
      <w:pPr>
        <w:spacing w:before="120" w:after="120" w:line="240" w:lineRule="auto"/>
        <w:ind w:firstLine="540"/>
        <w:jc w:val="both"/>
        <w:rPr>
          <w:rFonts w:eastAsia="Calibri"/>
        </w:rPr>
      </w:pPr>
      <w:r w:rsidRPr="00C630EC">
        <w:rPr>
          <w:rFonts w:eastAsia="Calibri"/>
        </w:rPr>
        <w:t>- Là đô thị có vai trò thúc đẩy phát triển kinh tế xã hội huyện Nậm Nhùn.</w:t>
      </w:r>
    </w:p>
    <w:p w14:paraId="19B5FDFA" w14:textId="34AB4828" w:rsidR="009422A7" w:rsidRPr="00C630EC" w:rsidRDefault="009422A7" w:rsidP="00C630EC">
      <w:pPr>
        <w:spacing w:before="120" w:after="120" w:line="240" w:lineRule="auto"/>
        <w:ind w:firstLine="540"/>
        <w:jc w:val="both"/>
        <w:rPr>
          <w:rFonts w:eastAsia="Calibri"/>
        </w:rPr>
      </w:pPr>
      <w:r w:rsidRPr="00C630EC">
        <w:rPr>
          <w:rFonts w:eastAsia="Calibri"/>
        </w:rPr>
        <w:t>- Mục tiêu đầu tư xây dựng: Giai đoạn 2030-2050: Lập QHC xây dựng đô thị, đầu tư xây dựng theo Quy hoạch chung đô thị; Đầu tư xây dựng đạt các tiêu chí đô thị loại V</w:t>
      </w:r>
      <w:r w:rsidR="00334C2B">
        <w:rPr>
          <w:rFonts w:eastAsia="Calibri"/>
        </w:rPr>
        <w:t xml:space="preserve">; </w:t>
      </w:r>
    </w:p>
    <w:p w14:paraId="2FC517B3" w14:textId="7BAD83C1" w:rsidR="00A301CA" w:rsidRPr="007A667F" w:rsidRDefault="00173E8A" w:rsidP="007A667F">
      <w:pPr>
        <w:keepNext/>
        <w:keepLines/>
        <w:spacing w:before="120" w:after="120" w:line="240" w:lineRule="auto"/>
        <w:jc w:val="both"/>
        <w:outlineLvl w:val="2"/>
        <w:rPr>
          <w:b/>
          <w:i/>
          <w:iCs/>
          <w:lang w:val="en-US"/>
        </w:rPr>
      </w:pPr>
      <w:bookmarkStart w:id="1105" w:name="_Toc72311182"/>
      <w:r w:rsidRPr="00B27D42">
        <w:rPr>
          <w:b/>
          <w:i/>
          <w:iCs/>
          <w:lang w:val="en-US"/>
        </w:rPr>
        <w:t>1</w:t>
      </w:r>
      <w:r w:rsidR="00A301CA" w:rsidRPr="00B27D42">
        <w:rPr>
          <w:b/>
          <w:i/>
          <w:iCs/>
          <w:lang w:val="en-US"/>
        </w:rPr>
        <w:t>.2. Phương</w:t>
      </w:r>
      <w:r w:rsidR="00A301CA" w:rsidRPr="007A667F">
        <w:rPr>
          <w:b/>
          <w:i/>
          <w:iCs/>
          <w:lang w:val="en-US"/>
        </w:rPr>
        <w:t xml:space="preserve"> án quy hoạch phát triển hệ thống nông thôn</w:t>
      </w:r>
      <w:bookmarkEnd w:id="1105"/>
      <w:r w:rsidR="00A301CA" w:rsidRPr="00B27D42">
        <w:rPr>
          <w:b/>
          <w:i/>
          <w:iCs/>
          <w:lang w:val="en-US"/>
        </w:rPr>
        <w:t xml:space="preserve"> </w:t>
      </w:r>
    </w:p>
    <w:p w14:paraId="79AFA15C" w14:textId="40E3BF72" w:rsidR="00090397" w:rsidRPr="007A667F" w:rsidRDefault="00090397" w:rsidP="00090397">
      <w:pPr>
        <w:keepNext/>
        <w:keepLines/>
        <w:spacing w:before="120" w:after="120" w:line="240" w:lineRule="auto"/>
        <w:jc w:val="both"/>
        <w:outlineLvl w:val="3"/>
        <w:rPr>
          <w:bCs/>
          <w:i/>
          <w:iCs/>
          <w:szCs w:val="26"/>
          <w:lang w:val="en-US"/>
        </w:rPr>
      </w:pPr>
      <w:bookmarkStart w:id="1106" w:name="_Toc72311183"/>
      <w:r w:rsidRPr="007A667F">
        <w:rPr>
          <w:bCs/>
          <w:i/>
          <w:iCs/>
          <w:szCs w:val="26"/>
          <w:lang w:val="en-US"/>
        </w:rPr>
        <w:t xml:space="preserve">1.2.1. </w:t>
      </w:r>
      <w:r>
        <w:rPr>
          <w:bCs/>
          <w:i/>
          <w:iCs/>
          <w:szCs w:val="26"/>
          <w:lang w:val="en-US"/>
        </w:rPr>
        <w:t>Quan điểm phát triến</w:t>
      </w:r>
      <w:r w:rsidRPr="007A667F">
        <w:rPr>
          <w:bCs/>
          <w:i/>
          <w:iCs/>
          <w:szCs w:val="26"/>
          <w:lang w:val="en-US"/>
        </w:rPr>
        <w:t xml:space="preserve"> </w:t>
      </w:r>
    </w:p>
    <w:p w14:paraId="798B8EF9" w14:textId="77777777" w:rsidR="00090397" w:rsidRPr="00B27D42" w:rsidRDefault="00090397" w:rsidP="00090397">
      <w:pPr>
        <w:pStyle w:val="NormalWeb"/>
        <w:spacing w:before="120" w:beforeAutospacing="0" w:after="120" w:afterAutospacing="0"/>
        <w:ind w:firstLine="547"/>
        <w:jc w:val="both"/>
        <w:rPr>
          <w:kern w:val="28"/>
          <w:sz w:val="28"/>
          <w:szCs w:val="28"/>
          <w:lang w:val="vi-VN"/>
        </w:rPr>
      </w:pPr>
      <w:r w:rsidRPr="00B27D42">
        <w:rPr>
          <w:kern w:val="28"/>
          <w:sz w:val="28"/>
          <w:szCs w:val="28"/>
          <w:lang w:val="zu-ZA"/>
        </w:rPr>
        <w:t>Xây dựng phát triển nông nghiệp, nông thôn theo hướng hiện đại, bền vững, sản xuất hàng hóa lớn gắn với xây dựng nông thôn mới, có khả năng cạnh tranh cao, thích ứng với biến đổi khí hậu.</w:t>
      </w:r>
    </w:p>
    <w:p w14:paraId="14327C60" w14:textId="77777777" w:rsidR="00090397" w:rsidRPr="00B27D42" w:rsidRDefault="00090397" w:rsidP="00090397">
      <w:pPr>
        <w:spacing w:before="120" w:after="120" w:line="240" w:lineRule="auto"/>
        <w:ind w:firstLine="547"/>
        <w:jc w:val="both"/>
        <w:rPr>
          <w:rFonts w:eastAsia="Calibri"/>
        </w:rPr>
      </w:pPr>
      <w:r w:rsidRPr="00B27D42">
        <w:rPr>
          <w:rFonts w:eastAsia="Calibri"/>
        </w:rPr>
        <w:t>Việc sắp xếp, bố trí lại không gian phát triển nông thôn bảo đảm tiết kiệm quỹ đất, chi phí đầu tư cơ sở hạ tầng, cải thiện điều kiện vật chất cho người dân, thuận tiện trong sản xuất và có tính lâu dài, tránh các vùng có nguy cơ sạt lở cao, vùng thường xảy ra lũ quét.</w:t>
      </w:r>
    </w:p>
    <w:p w14:paraId="671B218F" w14:textId="77777777" w:rsidR="00090397" w:rsidRDefault="00090397" w:rsidP="00090397">
      <w:pPr>
        <w:pStyle w:val="NormalWeb"/>
        <w:spacing w:before="120" w:beforeAutospacing="0" w:after="120" w:afterAutospacing="0"/>
        <w:ind w:firstLine="547"/>
        <w:jc w:val="both"/>
        <w:rPr>
          <w:color w:val="000000"/>
          <w:sz w:val="28"/>
          <w:szCs w:val="28"/>
        </w:rPr>
      </w:pPr>
      <w:r w:rsidRPr="00B27D42">
        <w:rPr>
          <w:color w:val="000000"/>
          <w:sz w:val="28"/>
          <w:szCs w:val="28"/>
        </w:rPr>
        <w:t>Phát triển toàn diện giáo dục, đào tạo, y tế, văn hóa; cải thiện rõ rệt đời sống của nhân dân; nâng cao số lượng, chất lượng đội ngũ cán bộ, công chức, viên chức, người lao động là người dân tộc thiểu số; giữ gìn phát huy bản sắc văn hóa tốt đẹp của các dân tộc thiểu số đi đôi với xóa bỏ phong tục tập quán lạc hậu, thực hiện bình đẳng giới và giải quyết những vấn đề cấp thiết đối với phụ nữ và trẻ em; xây dựng hệ thống chính trị ở cơ sở vững mạnh, giữ vững an ninh chính trị, trật tự an toàn xã hội, đảm bảo an ninh biên giới quốc gia; củng cố, tăng cường khối đại đoàn kết các dân tộc, nâng cao niềm tin của đồng bào các dân tộc đối với Đảng và Nhà nước. </w:t>
      </w:r>
    </w:p>
    <w:p w14:paraId="19B4122A" w14:textId="102F7D1F" w:rsidR="00A301CA" w:rsidRPr="007A667F" w:rsidRDefault="00173E8A" w:rsidP="007A667F">
      <w:pPr>
        <w:keepNext/>
        <w:keepLines/>
        <w:spacing w:before="120" w:after="120" w:line="240" w:lineRule="auto"/>
        <w:jc w:val="both"/>
        <w:outlineLvl w:val="3"/>
        <w:rPr>
          <w:bCs/>
          <w:i/>
          <w:iCs/>
          <w:szCs w:val="26"/>
          <w:lang w:val="en-US"/>
        </w:rPr>
      </w:pPr>
      <w:r w:rsidRPr="007A667F">
        <w:rPr>
          <w:bCs/>
          <w:i/>
          <w:iCs/>
          <w:szCs w:val="26"/>
          <w:lang w:val="en-US"/>
        </w:rPr>
        <w:lastRenderedPageBreak/>
        <w:t>1</w:t>
      </w:r>
      <w:r w:rsidR="00A301CA" w:rsidRPr="007A667F">
        <w:rPr>
          <w:bCs/>
          <w:i/>
          <w:iCs/>
          <w:szCs w:val="26"/>
          <w:lang w:val="en-US"/>
        </w:rPr>
        <w:t>.</w:t>
      </w:r>
      <w:r w:rsidR="00A13207" w:rsidRPr="007A667F">
        <w:rPr>
          <w:bCs/>
          <w:i/>
          <w:iCs/>
          <w:szCs w:val="26"/>
          <w:lang w:val="en-US"/>
        </w:rPr>
        <w:t>2</w:t>
      </w:r>
      <w:r w:rsidR="00A301CA" w:rsidRPr="007A667F">
        <w:rPr>
          <w:bCs/>
          <w:i/>
          <w:iCs/>
          <w:szCs w:val="26"/>
          <w:lang w:val="en-US"/>
        </w:rPr>
        <w:t>.</w:t>
      </w:r>
      <w:r w:rsidR="00090397">
        <w:rPr>
          <w:bCs/>
          <w:i/>
          <w:iCs/>
          <w:szCs w:val="26"/>
          <w:lang w:val="en-US"/>
        </w:rPr>
        <w:t>2</w:t>
      </w:r>
      <w:r w:rsidR="00A301CA" w:rsidRPr="007A667F">
        <w:rPr>
          <w:bCs/>
          <w:i/>
          <w:iCs/>
          <w:szCs w:val="26"/>
          <w:lang w:val="en-US"/>
        </w:rPr>
        <w:t xml:space="preserve">. </w:t>
      </w:r>
      <w:r w:rsidR="00416445" w:rsidRPr="007A667F">
        <w:rPr>
          <w:bCs/>
          <w:i/>
          <w:iCs/>
          <w:szCs w:val="26"/>
          <w:lang w:val="en-US"/>
        </w:rPr>
        <w:t>Mục tiêu</w:t>
      </w:r>
      <w:r w:rsidR="00A301CA" w:rsidRPr="007A667F">
        <w:rPr>
          <w:bCs/>
          <w:i/>
          <w:iCs/>
          <w:szCs w:val="26"/>
          <w:lang w:val="en-US"/>
        </w:rPr>
        <w:t xml:space="preserve"> phát triển</w:t>
      </w:r>
      <w:bookmarkEnd w:id="1106"/>
      <w:r w:rsidR="00A301CA" w:rsidRPr="007A667F">
        <w:rPr>
          <w:bCs/>
          <w:i/>
          <w:iCs/>
          <w:szCs w:val="26"/>
          <w:lang w:val="en-US"/>
        </w:rPr>
        <w:t xml:space="preserve"> </w:t>
      </w:r>
    </w:p>
    <w:p w14:paraId="27CFDC8B" w14:textId="2B6250DE" w:rsidR="00A13207" w:rsidRPr="008226D8" w:rsidRDefault="00173E8A" w:rsidP="007A667F">
      <w:pPr>
        <w:pStyle w:val="NormalWeb"/>
        <w:spacing w:before="120" w:beforeAutospacing="0" w:after="120" w:afterAutospacing="0"/>
        <w:jc w:val="both"/>
        <w:rPr>
          <w:color w:val="000000" w:themeColor="text1"/>
          <w:sz w:val="28"/>
          <w:szCs w:val="28"/>
          <w:u w:val="single"/>
        </w:rPr>
      </w:pPr>
      <w:r w:rsidRPr="008226D8">
        <w:rPr>
          <w:bCs/>
          <w:iCs/>
          <w:color w:val="000000"/>
          <w:sz w:val="28"/>
          <w:szCs w:val="28"/>
          <w:u w:val="single"/>
          <w:lang w:val="vi-VN"/>
        </w:rPr>
        <w:t>1</w:t>
      </w:r>
      <w:r w:rsidR="00090397" w:rsidRPr="008226D8">
        <w:rPr>
          <w:bCs/>
          <w:iCs/>
          <w:color w:val="000000"/>
          <w:sz w:val="28"/>
          <w:szCs w:val="28"/>
          <w:u w:val="single"/>
          <w:lang w:val="vi-VN"/>
        </w:rPr>
        <w:t>.2.</w:t>
      </w:r>
      <w:r w:rsidR="00090397" w:rsidRPr="008226D8">
        <w:rPr>
          <w:bCs/>
          <w:iCs/>
          <w:color w:val="000000" w:themeColor="text1"/>
          <w:sz w:val="28"/>
          <w:szCs w:val="28"/>
          <w:u w:val="single"/>
          <w:lang w:val="vi-VN"/>
        </w:rPr>
        <w:t>2</w:t>
      </w:r>
      <w:r w:rsidR="00416445" w:rsidRPr="008226D8">
        <w:rPr>
          <w:bCs/>
          <w:iCs/>
          <w:color w:val="000000" w:themeColor="text1"/>
          <w:sz w:val="28"/>
          <w:szCs w:val="28"/>
          <w:u w:val="single"/>
          <w:lang w:val="vi-VN"/>
        </w:rPr>
        <w:t>.1</w:t>
      </w:r>
      <w:r w:rsidR="00A13207" w:rsidRPr="008226D8">
        <w:rPr>
          <w:bCs/>
          <w:iCs/>
          <w:color w:val="000000" w:themeColor="text1"/>
          <w:sz w:val="28"/>
          <w:szCs w:val="28"/>
          <w:u w:val="single"/>
        </w:rPr>
        <w:t>. Mục tiêu tổng quát</w:t>
      </w:r>
    </w:p>
    <w:p w14:paraId="3C1AF81C" w14:textId="77777777" w:rsidR="00090397" w:rsidRPr="008226D8" w:rsidRDefault="00090397" w:rsidP="00090397">
      <w:pPr>
        <w:widowControl w:val="0"/>
        <w:ind w:firstLine="547"/>
        <w:jc w:val="both"/>
        <w:rPr>
          <w:color w:val="000000" w:themeColor="text1"/>
        </w:rPr>
      </w:pPr>
      <w:r w:rsidRPr="008226D8">
        <w:rPr>
          <w:color w:val="000000" w:themeColor="text1"/>
        </w:rPr>
        <w:t>Thực hiện quy hoạch, bố trí ổn định dân cư ở vùng thiên tai, vùng đặc biệt khó khăn, vùng biên giới, ổn định dân di cư tự do nhằm ổn định và nâng cao đời sống của người dân, hạn chế tới mức thấp nhất thiệt hại do thiên tai, di cư tự do; giải quyết việc làm, tăng thu nhập, hỗ trợ người dân tiếp cận đầy đủ các dịch vụ xã hội cơ bản, góp phần giảm nghèo, bảo vệ môi trường, xây dựng nông thôn mới và củng cố quốc phòng, an ninh Quốc gia.</w:t>
      </w:r>
    </w:p>
    <w:p w14:paraId="71AD2DE6" w14:textId="77777777" w:rsidR="00090397" w:rsidRPr="008226D8" w:rsidRDefault="00090397" w:rsidP="00090397">
      <w:pPr>
        <w:widowControl w:val="0"/>
        <w:ind w:firstLine="547"/>
        <w:jc w:val="both"/>
        <w:rPr>
          <w:color w:val="000000" w:themeColor="text1"/>
        </w:rPr>
      </w:pPr>
      <w:r w:rsidRPr="008226D8">
        <w:rPr>
          <w:color w:val="000000" w:themeColor="text1"/>
        </w:rPr>
        <w:t>Hỗ trợ đầu tư xây dựng hệ thống kết cấu hạ tầng kinh tế - xã hội đồng bộ, liên vùng, kết nối với các vùng phát triển; phát triển toàn diện giáo dục, đào tạo, y tế, văn hóa; cải thiện rõ rệt đời sống của nhân dân.</w:t>
      </w:r>
    </w:p>
    <w:p w14:paraId="1BC6C7B1" w14:textId="77777777" w:rsidR="00090397" w:rsidRPr="008226D8" w:rsidRDefault="00090397" w:rsidP="00090397">
      <w:pPr>
        <w:widowControl w:val="0"/>
        <w:ind w:firstLine="547"/>
        <w:jc w:val="both"/>
        <w:rPr>
          <w:color w:val="000000" w:themeColor="text1"/>
        </w:rPr>
      </w:pPr>
      <w:r w:rsidRPr="008226D8">
        <w:rPr>
          <w:color w:val="000000" w:themeColor="text1"/>
        </w:rPr>
        <w:t>Tiếp tục xây dựng NTM Lai Châu có kết cấu hạ tầng kinh tế - xã hội đồng bộ và từng bước hiện đại; cơ cấu kinh tế và các hình thức tổ chức sản xuất hợp lý, gắn nông nghiệp với phát triển công nghiệp, dịch vụ, đô thị theo quy hoạch.</w:t>
      </w:r>
    </w:p>
    <w:p w14:paraId="33E7A3F3" w14:textId="77777777" w:rsidR="00090397" w:rsidRPr="008226D8" w:rsidRDefault="00090397" w:rsidP="00090397">
      <w:pPr>
        <w:widowControl w:val="0"/>
        <w:ind w:firstLine="547"/>
        <w:jc w:val="both"/>
        <w:rPr>
          <w:color w:val="000000" w:themeColor="text1"/>
          <w:kern w:val="28"/>
          <w:lang w:val="zu-ZA"/>
        </w:rPr>
      </w:pPr>
      <w:r w:rsidRPr="008226D8">
        <w:rPr>
          <w:color w:val="000000" w:themeColor="text1"/>
        </w:rPr>
        <w:t>Xây dựng kết cấu hạ tầng và phúc lợi công cộng bao gồm: Giao thông, thủy lợi, hệ thống nước sinh hoạt, trạm biến áp, nhà lớp học, mẫu giáo, trạm y tế, nhà văn hóa, cầu cống…</w:t>
      </w:r>
    </w:p>
    <w:p w14:paraId="72395664" w14:textId="51EEFCBE" w:rsidR="00A13207" w:rsidRPr="008226D8" w:rsidRDefault="00173E8A" w:rsidP="00090397">
      <w:pPr>
        <w:pStyle w:val="NormalWeb"/>
        <w:spacing w:before="120" w:beforeAutospacing="0" w:after="120" w:afterAutospacing="0"/>
        <w:jc w:val="both"/>
        <w:rPr>
          <w:bCs/>
          <w:iCs/>
          <w:color w:val="000000"/>
          <w:sz w:val="28"/>
          <w:szCs w:val="28"/>
          <w:u w:val="single"/>
          <w:lang w:val="vi-VN"/>
        </w:rPr>
      </w:pPr>
      <w:r w:rsidRPr="008226D8">
        <w:rPr>
          <w:bCs/>
          <w:iCs/>
          <w:color w:val="000000"/>
          <w:sz w:val="28"/>
          <w:szCs w:val="28"/>
          <w:u w:val="single"/>
          <w:lang w:val="vi-VN"/>
        </w:rPr>
        <w:t>1.2.</w:t>
      </w:r>
      <w:r w:rsidR="00090397" w:rsidRPr="008226D8">
        <w:rPr>
          <w:bCs/>
          <w:iCs/>
          <w:color w:val="000000"/>
          <w:sz w:val="28"/>
          <w:szCs w:val="28"/>
          <w:u w:val="single"/>
        </w:rPr>
        <w:t>2</w:t>
      </w:r>
      <w:r w:rsidRPr="008226D8">
        <w:rPr>
          <w:bCs/>
          <w:iCs/>
          <w:color w:val="000000"/>
          <w:sz w:val="28"/>
          <w:szCs w:val="28"/>
          <w:u w:val="single"/>
          <w:lang w:val="vi-VN"/>
        </w:rPr>
        <w:t>.2.</w:t>
      </w:r>
      <w:r w:rsidR="00A13207" w:rsidRPr="008226D8">
        <w:rPr>
          <w:bCs/>
          <w:iCs/>
          <w:color w:val="000000"/>
          <w:sz w:val="28"/>
          <w:szCs w:val="28"/>
          <w:u w:val="single"/>
          <w:lang w:val="vi-VN"/>
        </w:rPr>
        <w:t xml:space="preserve"> Mục tiêu cụ thể</w:t>
      </w:r>
    </w:p>
    <w:p w14:paraId="65CC80B7" w14:textId="77777777" w:rsidR="00C43A6D" w:rsidRPr="008226D8" w:rsidRDefault="00C43A6D" w:rsidP="00C43A6D">
      <w:pPr>
        <w:spacing w:after="0" w:line="312" w:lineRule="auto"/>
        <w:ind w:firstLine="720"/>
        <w:jc w:val="both"/>
      </w:pPr>
      <w:r w:rsidRPr="008226D8">
        <w:rPr>
          <w:i/>
        </w:rPr>
        <w:t>- Giai đoạn 2021-2025</w:t>
      </w:r>
      <w:r w:rsidRPr="008226D8">
        <w:t xml:space="preserve">: </w:t>
      </w:r>
    </w:p>
    <w:p w14:paraId="3249ECCD" w14:textId="77777777" w:rsidR="00090397" w:rsidRPr="008226D8" w:rsidRDefault="00090397" w:rsidP="00090397">
      <w:pPr>
        <w:pStyle w:val="NormalWeb"/>
        <w:spacing w:before="0" w:beforeAutospacing="0" w:after="0" w:afterAutospacing="0"/>
        <w:ind w:firstLine="720"/>
        <w:jc w:val="both"/>
        <w:rPr>
          <w:color w:val="000000" w:themeColor="text1"/>
          <w:sz w:val="28"/>
          <w:szCs w:val="28"/>
        </w:rPr>
      </w:pPr>
      <w:r w:rsidRPr="008226D8">
        <w:rPr>
          <w:color w:val="000000" w:themeColor="text1"/>
          <w:sz w:val="28"/>
          <w:szCs w:val="28"/>
        </w:rPr>
        <w:t>+ Quy hoạch 70,09 ha tạo quỹ đất ở xây dựng khu dân cư nông thôn (phục vụ đấu giá, tái định cư, giao đất có thu tiền sử dụng đất);</w:t>
      </w:r>
    </w:p>
    <w:p w14:paraId="590E3B21" w14:textId="77777777" w:rsidR="00090397" w:rsidRPr="008226D8" w:rsidRDefault="00090397" w:rsidP="00090397">
      <w:pPr>
        <w:pStyle w:val="NormalWeb"/>
        <w:spacing w:before="0" w:beforeAutospacing="0" w:after="0" w:afterAutospacing="0"/>
        <w:ind w:firstLine="720"/>
        <w:jc w:val="both"/>
        <w:rPr>
          <w:color w:val="000000" w:themeColor="text1"/>
          <w:sz w:val="28"/>
          <w:szCs w:val="28"/>
        </w:rPr>
      </w:pPr>
      <w:r w:rsidRPr="008226D8">
        <w:rPr>
          <w:color w:val="000000" w:themeColor="text1"/>
          <w:sz w:val="28"/>
          <w:szCs w:val="28"/>
        </w:rPr>
        <w:t>+ Bố trí, sắp xếp ổn định 38 điểm dân cư với 2.516 hộ dân cư (vùng thiên tai 21 điểm với 1.479 hộ; vùng đặc biệt khó khăn 06 điểm với 430 hộ; vùng biên giới 11 điểm với 607 hộ).</w:t>
      </w:r>
    </w:p>
    <w:p w14:paraId="0CC76364" w14:textId="77777777" w:rsidR="00C43A6D" w:rsidRPr="008226D8" w:rsidRDefault="00C43A6D" w:rsidP="00C43A6D">
      <w:pPr>
        <w:spacing w:after="0" w:line="312" w:lineRule="auto"/>
        <w:ind w:firstLine="720"/>
        <w:jc w:val="both"/>
        <w:rPr>
          <w:i/>
        </w:rPr>
      </w:pPr>
      <w:r w:rsidRPr="008226D8">
        <w:rPr>
          <w:i/>
        </w:rPr>
        <w:t>- Giai đoạn 2026 - 2030, tầm nhìn đến năm 2050</w:t>
      </w:r>
    </w:p>
    <w:p w14:paraId="583CA77A" w14:textId="77777777" w:rsidR="00C43A6D" w:rsidRPr="008226D8" w:rsidRDefault="00C43A6D" w:rsidP="00090397">
      <w:pPr>
        <w:pStyle w:val="NormalWeb"/>
        <w:spacing w:before="0" w:beforeAutospacing="0" w:after="0" w:afterAutospacing="0"/>
        <w:ind w:firstLine="720"/>
        <w:jc w:val="both"/>
        <w:rPr>
          <w:color w:val="000000" w:themeColor="text1"/>
          <w:sz w:val="28"/>
          <w:szCs w:val="28"/>
        </w:rPr>
      </w:pPr>
      <w:r w:rsidRPr="008226D8">
        <w:rPr>
          <w:color w:val="000000" w:themeColor="text1"/>
          <w:sz w:val="28"/>
          <w:szCs w:val="28"/>
        </w:rPr>
        <w:t>+ Quy hoạch 55,21 ha tạo quỹ đất ở xây dựng khu dân cư nông thôn (phục vụ đấu giá, tái định cư, giao đất có thu tiền sử dụng đất);</w:t>
      </w:r>
    </w:p>
    <w:p w14:paraId="29F1DD58" w14:textId="77777777" w:rsidR="00C43A6D" w:rsidRPr="008226D8" w:rsidRDefault="00C43A6D" w:rsidP="00090397">
      <w:pPr>
        <w:pStyle w:val="NormalWeb"/>
        <w:spacing w:before="0" w:beforeAutospacing="0" w:after="0" w:afterAutospacing="0"/>
        <w:ind w:firstLine="720"/>
        <w:jc w:val="both"/>
        <w:rPr>
          <w:color w:val="000000" w:themeColor="text1"/>
          <w:sz w:val="28"/>
          <w:szCs w:val="28"/>
        </w:rPr>
      </w:pPr>
      <w:r w:rsidRPr="008226D8">
        <w:rPr>
          <w:color w:val="000000" w:themeColor="text1"/>
          <w:sz w:val="28"/>
          <w:szCs w:val="28"/>
        </w:rPr>
        <w:t>+ Bố trí, sắp xếp ổn định 23 điểm dân cư với 1.920 hộ dân cư (vùng thiên tai 11 điểm với 1.210 hộ; vùng đặc biệt khó khăn 04 điểm với 110 hộ; vùng biên giới 08 điểm với 600 hộ).</w:t>
      </w:r>
    </w:p>
    <w:p w14:paraId="0CA3392B" w14:textId="408EC5F8" w:rsidR="00E51863" w:rsidRPr="00B77973" w:rsidRDefault="00173E8A" w:rsidP="00B77973">
      <w:pPr>
        <w:keepNext/>
        <w:keepLines/>
        <w:spacing w:before="120" w:after="120" w:line="240" w:lineRule="auto"/>
        <w:jc w:val="both"/>
        <w:outlineLvl w:val="3"/>
        <w:rPr>
          <w:bCs/>
          <w:i/>
          <w:iCs/>
          <w:szCs w:val="26"/>
          <w:lang w:val="en-US"/>
        </w:rPr>
      </w:pPr>
      <w:bookmarkStart w:id="1107" w:name="_Toc72311184"/>
      <w:r w:rsidRPr="008226D8">
        <w:rPr>
          <w:bCs/>
          <w:i/>
          <w:iCs/>
          <w:szCs w:val="26"/>
          <w:lang w:val="en-US"/>
        </w:rPr>
        <w:t>1</w:t>
      </w:r>
      <w:r w:rsidR="00E51863" w:rsidRPr="008226D8">
        <w:rPr>
          <w:bCs/>
          <w:i/>
          <w:iCs/>
          <w:szCs w:val="26"/>
          <w:lang w:val="en-US"/>
        </w:rPr>
        <w:t>.</w:t>
      </w:r>
      <w:r w:rsidRPr="008226D8">
        <w:rPr>
          <w:bCs/>
          <w:i/>
          <w:iCs/>
          <w:szCs w:val="26"/>
          <w:lang w:val="en-US"/>
        </w:rPr>
        <w:t>2</w:t>
      </w:r>
      <w:r w:rsidR="00E51863" w:rsidRPr="008226D8">
        <w:rPr>
          <w:bCs/>
          <w:i/>
          <w:iCs/>
          <w:szCs w:val="26"/>
          <w:lang w:val="en-US"/>
        </w:rPr>
        <w:t>.</w:t>
      </w:r>
      <w:r w:rsidR="00090397" w:rsidRPr="008226D8">
        <w:rPr>
          <w:bCs/>
          <w:i/>
          <w:iCs/>
          <w:szCs w:val="26"/>
          <w:lang w:val="en-US"/>
        </w:rPr>
        <w:t>3</w:t>
      </w:r>
      <w:r w:rsidR="00E51863" w:rsidRPr="008226D8">
        <w:rPr>
          <w:bCs/>
          <w:i/>
          <w:iCs/>
          <w:szCs w:val="26"/>
          <w:lang w:val="en-US"/>
        </w:rPr>
        <w:t>. Quy hoạch phân bố dân cư gắn với xây dựng nông thôn mới</w:t>
      </w:r>
      <w:bookmarkEnd w:id="1107"/>
    </w:p>
    <w:p w14:paraId="3BDF8CD8" w14:textId="33589AEF" w:rsidR="00E51863" w:rsidRPr="00B27D42" w:rsidRDefault="00173E8A" w:rsidP="00B77973">
      <w:pPr>
        <w:spacing w:before="120" w:after="120" w:line="240" w:lineRule="auto"/>
        <w:jc w:val="both"/>
        <w:rPr>
          <w:u w:val="single"/>
        </w:rPr>
      </w:pPr>
      <w:r w:rsidRPr="00B27D42">
        <w:rPr>
          <w:color w:val="000000"/>
          <w:u w:val="single"/>
          <w:lang w:val="en-US"/>
        </w:rPr>
        <w:t>1</w:t>
      </w:r>
      <w:r w:rsidRPr="00B27D42">
        <w:rPr>
          <w:color w:val="000000"/>
          <w:u w:val="single"/>
        </w:rPr>
        <w:t>.2.</w:t>
      </w:r>
      <w:r w:rsidR="00090397">
        <w:rPr>
          <w:color w:val="000000"/>
          <w:u w:val="single"/>
          <w:lang w:val="en-US"/>
        </w:rPr>
        <w:t>3</w:t>
      </w:r>
      <w:r w:rsidRPr="00B27D42">
        <w:rPr>
          <w:color w:val="000000"/>
          <w:u w:val="single"/>
        </w:rPr>
        <w:t>.1.</w:t>
      </w:r>
      <w:r w:rsidR="00E51863" w:rsidRPr="00B27D42">
        <w:rPr>
          <w:color w:val="000000"/>
          <w:u w:val="single"/>
          <w:lang w:val="en-US"/>
        </w:rPr>
        <w:t xml:space="preserve"> Đầu tư xây dựng kết cấu hạ tầng kinh tế - xã hội nông </w:t>
      </w:r>
      <w:r w:rsidRPr="00B27D42">
        <w:rPr>
          <w:color w:val="000000"/>
          <w:u w:val="single"/>
          <w:lang w:val="en-US"/>
        </w:rPr>
        <w:t>thôn</w:t>
      </w:r>
    </w:p>
    <w:p w14:paraId="0A2AFC09" w14:textId="750B96CA" w:rsidR="00E51863" w:rsidRPr="00B27D42" w:rsidRDefault="00173E8A" w:rsidP="00416445">
      <w:pPr>
        <w:spacing w:before="120" w:after="120" w:line="240" w:lineRule="auto"/>
        <w:ind w:firstLine="547"/>
        <w:jc w:val="both"/>
        <w:rPr>
          <w:lang w:val="en-US"/>
        </w:rPr>
      </w:pPr>
      <w:r w:rsidRPr="00B27D42">
        <w:rPr>
          <w:color w:val="000000"/>
        </w:rPr>
        <w:t>-</w:t>
      </w:r>
      <w:r w:rsidR="00E51863" w:rsidRPr="00B27D42">
        <w:rPr>
          <w:color w:val="000000"/>
          <w:lang w:val="en-US"/>
        </w:rPr>
        <w:t xml:space="preserve"> Tập trung huy động các nguồn lực để xây dựng kết cấu hạ tầng - xã hội vùng nông thôn, nhất là hệ thống giao thông nông thôn, đường nội đồng, thủy lợi, điện, nước sinh hoạt và vệ sinh môi trường nông thôn; phát triển hệ thống trường học, trạm y tế, bưu chính viễn </w:t>
      </w:r>
      <w:r w:rsidRPr="00B27D42">
        <w:rPr>
          <w:color w:val="000000"/>
          <w:lang w:val="en-US"/>
        </w:rPr>
        <w:t>thông</w:t>
      </w:r>
      <w:r w:rsidRPr="00B27D42">
        <w:rPr>
          <w:color w:val="000000"/>
        </w:rPr>
        <w:t>,</w:t>
      </w:r>
      <w:r w:rsidR="00E51863" w:rsidRPr="00B27D42">
        <w:rPr>
          <w:color w:val="000000"/>
          <w:lang w:val="en-US"/>
        </w:rPr>
        <w:t>...</w:t>
      </w:r>
    </w:p>
    <w:p w14:paraId="2E139646" w14:textId="42B6D143" w:rsidR="00E51863" w:rsidRPr="00B27D42" w:rsidRDefault="00173E8A" w:rsidP="00416445">
      <w:pPr>
        <w:spacing w:before="120" w:after="120" w:line="240" w:lineRule="auto"/>
        <w:ind w:firstLine="547"/>
        <w:jc w:val="both"/>
        <w:rPr>
          <w:lang w:val="en-US"/>
        </w:rPr>
      </w:pPr>
      <w:r w:rsidRPr="00B27D42">
        <w:rPr>
          <w:color w:val="000000"/>
        </w:rPr>
        <w:lastRenderedPageBreak/>
        <w:t>-</w:t>
      </w:r>
      <w:r w:rsidR="00E51863" w:rsidRPr="00B27D42">
        <w:rPr>
          <w:color w:val="000000"/>
          <w:lang w:val="en-US"/>
        </w:rPr>
        <w:t xml:space="preserve"> Tập trung chỉ đạo đầu tư xây dựng cơ sở vật chất, trang thiết bị cho các trạm y tế; làm tốt công tác chăm sóc sức khoẻ ban đầu cho nhân dân. Đẩy mạnh đầu tư trang thiết bị dạy và học theo hướng hiện đại. Tăng cường xây dựng các thiết chế văn hoá - thể thao ở nông thôn.</w:t>
      </w:r>
    </w:p>
    <w:p w14:paraId="4078CD54" w14:textId="1F56176E" w:rsidR="00E51863" w:rsidRPr="00B27D42" w:rsidRDefault="00173E8A" w:rsidP="00416445">
      <w:pPr>
        <w:spacing w:before="120" w:after="120" w:line="240" w:lineRule="auto"/>
        <w:ind w:firstLine="547"/>
        <w:jc w:val="both"/>
        <w:rPr>
          <w:lang w:val="en-US"/>
        </w:rPr>
      </w:pPr>
      <w:r w:rsidRPr="00B27D42">
        <w:rPr>
          <w:color w:val="000000"/>
        </w:rPr>
        <w:t>-</w:t>
      </w:r>
      <w:r w:rsidR="00E51863" w:rsidRPr="00B27D42">
        <w:rPr>
          <w:color w:val="000000"/>
          <w:lang w:val="en-US"/>
        </w:rPr>
        <w:t xml:space="preserve"> Quan tâm bố trí nguồn kinh phí để thực hiện kịp thời duy tu, bảo dưỡng các công trình đã được đầu tư. </w:t>
      </w:r>
    </w:p>
    <w:p w14:paraId="7569D772" w14:textId="1404A463" w:rsidR="00E51863" w:rsidRPr="00B27D42" w:rsidRDefault="00173E8A" w:rsidP="00B77973">
      <w:pPr>
        <w:spacing w:before="120" w:after="120" w:line="240" w:lineRule="auto"/>
        <w:jc w:val="both"/>
        <w:rPr>
          <w:u w:val="single"/>
          <w:lang w:val="en-US"/>
        </w:rPr>
      </w:pPr>
      <w:r w:rsidRPr="00B27D42">
        <w:rPr>
          <w:color w:val="000000"/>
          <w:u w:val="single"/>
          <w:lang w:val="en-US"/>
        </w:rPr>
        <w:t>1</w:t>
      </w:r>
      <w:r w:rsidRPr="00B27D42">
        <w:rPr>
          <w:color w:val="000000"/>
          <w:u w:val="single"/>
        </w:rPr>
        <w:t>.2.</w:t>
      </w:r>
      <w:r w:rsidR="00090397">
        <w:rPr>
          <w:color w:val="000000"/>
          <w:u w:val="single"/>
          <w:lang w:val="en-US"/>
        </w:rPr>
        <w:t>3</w:t>
      </w:r>
      <w:r w:rsidRPr="00B27D42">
        <w:rPr>
          <w:color w:val="000000"/>
          <w:u w:val="single"/>
        </w:rPr>
        <w:t>.2.</w:t>
      </w:r>
      <w:r w:rsidR="00E51863" w:rsidRPr="00B27D42">
        <w:rPr>
          <w:color w:val="000000"/>
          <w:u w:val="single"/>
          <w:lang w:val="en-US"/>
        </w:rPr>
        <w:t xml:space="preserve"> Đẩy mạnh phát triển y tế, giáo dục, văn hoá, xã hội, môi trường</w:t>
      </w:r>
    </w:p>
    <w:p w14:paraId="787B18A3" w14:textId="378C65BB" w:rsidR="00E51863" w:rsidRPr="00B27D42" w:rsidRDefault="00173E8A" w:rsidP="00416445">
      <w:pPr>
        <w:spacing w:before="120" w:after="120" w:line="240" w:lineRule="auto"/>
        <w:ind w:firstLine="547"/>
        <w:jc w:val="both"/>
        <w:rPr>
          <w:lang w:val="en-US"/>
        </w:rPr>
      </w:pPr>
      <w:r w:rsidRPr="00B27D42">
        <w:rPr>
          <w:color w:val="000000"/>
        </w:rPr>
        <w:t>-</w:t>
      </w:r>
      <w:r w:rsidR="00E51863" w:rsidRPr="00B27D42">
        <w:rPr>
          <w:color w:val="000000"/>
          <w:lang w:val="en-US"/>
        </w:rPr>
        <w:t xml:space="preserve"> Tiếp tục củng cố tổ chức mạng lưới y tế cơ sở, hoàn thiện và nâng cao các dịch vụ y tế phục vụ chăm sóc, bảo vệ sức khỏe nhân dân. Thực hiện đồng bộ và có hiệu quả công tác bảo vệ, chăm sóc sức khỏe, chính sách dân số - kế hoạch hóa gia đình, chính sách khám chữa bệnh bằng thẻ bảo hiểm y tế cho người nghèo và trẻ em dưới 6 tuổi; làm tốt công tác y tế dự phòng.</w:t>
      </w:r>
    </w:p>
    <w:p w14:paraId="256D1888" w14:textId="2A739BE3" w:rsidR="00E51863" w:rsidRPr="00B27D42" w:rsidRDefault="00173E8A" w:rsidP="00416445">
      <w:pPr>
        <w:spacing w:before="120" w:after="120" w:line="240" w:lineRule="auto"/>
        <w:ind w:firstLine="547"/>
        <w:jc w:val="both"/>
        <w:rPr>
          <w:lang w:val="en-US"/>
        </w:rPr>
      </w:pPr>
      <w:r w:rsidRPr="00B27D42">
        <w:rPr>
          <w:color w:val="000000"/>
        </w:rPr>
        <w:t>-</w:t>
      </w:r>
      <w:r w:rsidR="00E51863" w:rsidRPr="00B27D42">
        <w:rPr>
          <w:color w:val="000000"/>
          <w:lang w:val="en-US"/>
        </w:rPr>
        <w:t xml:space="preserve"> Tăng cường đào tạo bồi dưỡng nghiệp vụ để chuẩn hóa đội ngũ giáo viên đảm bảo đủ về số lượng, đáp ứng yêu cầu về chất lượng. Vận động học sinh trong độ tuổi được đến lớp, hạn chế lưu ban, bỏ học nhằm duy trì tốt kết quả phổ cập giáo dục trung học cơ sở, phổ cập giáo dục tiểu học đúng độ tuổi và phấn đấu đạt chuẩn phổ cập giáo dục mầm non cho trẻ 5 tuổi.</w:t>
      </w:r>
    </w:p>
    <w:p w14:paraId="6552E1DC" w14:textId="3F16AB3F" w:rsidR="00E51863" w:rsidRPr="00B27D42" w:rsidRDefault="00173E8A" w:rsidP="00416445">
      <w:pPr>
        <w:spacing w:before="120" w:after="120" w:line="240" w:lineRule="auto"/>
        <w:ind w:firstLine="547"/>
        <w:jc w:val="both"/>
        <w:rPr>
          <w:lang w:val="en-US"/>
        </w:rPr>
      </w:pPr>
      <w:r w:rsidRPr="00B27D42">
        <w:rPr>
          <w:color w:val="000000"/>
        </w:rPr>
        <w:t>-</w:t>
      </w:r>
      <w:r w:rsidR="00E51863" w:rsidRPr="00B27D42">
        <w:rPr>
          <w:color w:val="000000"/>
          <w:lang w:val="en-US"/>
        </w:rPr>
        <w:t xml:space="preserve"> Đẩy mạnh tuyên truyền và xây dựng nếp sống văn hóa ở nông thôn, tăng cường và nâng cao chất lượng các hoạt động văn hóa, văn nghệ, thể dục, thể thao. Làm tốt công tác bảo tồn, tôn tạo phát huy các giá trị văn hoá vật thể và phi vật thể. Nâng cao chất lượng phong trào: “Toàn dân đoàn kết xây dựng đời sống văn hoá” trong đó trọng tâm là xây dựng gia đình văn hoá, làng văn hoá, khu dân cư văn hoá.</w:t>
      </w:r>
    </w:p>
    <w:p w14:paraId="37AFA790" w14:textId="1B9C327F" w:rsidR="00E51863" w:rsidRPr="00B27D42" w:rsidRDefault="00173E8A" w:rsidP="00416445">
      <w:pPr>
        <w:spacing w:before="120" w:after="120" w:line="240" w:lineRule="auto"/>
        <w:ind w:firstLine="547"/>
        <w:jc w:val="both"/>
        <w:rPr>
          <w:lang w:val="en-US"/>
        </w:rPr>
      </w:pPr>
      <w:r w:rsidRPr="00B27D42">
        <w:rPr>
          <w:color w:val="000000"/>
        </w:rPr>
        <w:t>-</w:t>
      </w:r>
      <w:r w:rsidR="00E51863" w:rsidRPr="00B27D42">
        <w:rPr>
          <w:color w:val="000000"/>
          <w:lang w:val="en-US"/>
        </w:rPr>
        <w:t xml:space="preserve"> Tập trung triển khai Chương trình nước sạch và vệ sinh môi trường nông thôn. Tổ chức tốt việc thu gom xử lý rác thải, nước sinh hoạt và chăn nuôi, quản lý và bảo vệ bền vững tài nguyên đất, nước. Duy trì việc chỉnh trang vệ sinh nhà ở, khu dân cư. Tăng cường các hoạt động bảo vệ môi trường xanh - sạch - đẹp, nhất là việc kiểm tra, xử lý các cơ sở sản xuất, kinh doanh không có hệ thống xử lý nước thải, rác thải, gây ô nhiễm môi trường. </w:t>
      </w:r>
    </w:p>
    <w:p w14:paraId="68BC15B4" w14:textId="77777777" w:rsidR="00E51863" w:rsidRPr="00B27D42" w:rsidRDefault="00E51863" w:rsidP="00416445">
      <w:pPr>
        <w:spacing w:before="120" w:after="120" w:line="240" w:lineRule="auto"/>
        <w:ind w:firstLine="547"/>
        <w:jc w:val="both"/>
        <w:rPr>
          <w:lang w:val="en-US"/>
        </w:rPr>
      </w:pPr>
      <w:r w:rsidRPr="00B27D42">
        <w:rPr>
          <w:color w:val="000000"/>
          <w:lang w:val="en-US"/>
        </w:rPr>
        <w:t>- Đẩy mạnh công tác đào tạo nghề để giải quyết việc làm cho lao động nông thôn, góp phần ổn định sản xuất và phát triển kinh tế cho các hộ dân.</w:t>
      </w:r>
    </w:p>
    <w:p w14:paraId="129984CB" w14:textId="77777777" w:rsidR="00E51863" w:rsidRPr="00B27D42" w:rsidRDefault="00E51863" w:rsidP="00416445">
      <w:pPr>
        <w:spacing w:before="120" w:after="120" w:line="240" w:lineRule="auto"/>
        <w:ind w:firstLine="547"/>
        <w:jc w:val="both"/>
        <w:rPr>
          <w:lang w:val="en-US"/>
        </w:rPr>
      </w:pPr>
      <w:r w:rsidRPr="00B27D42">
        <w:rPr>
          <w:color w:val="000000"/>
          <w:lang w:val="en-US"/>
        </w:rPr>
        <w:t>- Thường xuyên đôn đốc, kiểm tra tình hình thực hiện Chương trình gắn với rà soát nghiên cứu và đề xuất ban hành các cơ chế chính sách phù hợp với điều kiện thực tiễn của tỉnh.</w:t>
      </w:r>
    </w:p>
    <w:p w14:paraId="26881087" w14:textId="516DC5E4" w:rsidR="00E51863" w:rsidRPr="00B27D42" w:rsidRDefault="00173E8A" w:rsidP="00B77973">
      <w:pPr>
        <w:spacing w:before="120" w:after="120" w:line="240" w:lineRule="auto"/>
        <w:jc w:val="both"/>
        <w:rPr>
          <w:u w:val="single"/>
          <w:lang w:val="en-US"/>
        </w:rPr>
      </w:pPr>
      <w:r w:rsidRPr="00B27D42">
        <w:rPr>
          <w:color w:val="000000"/>
          <w:u w:val="single"/>
          <w:lang w:val="en-US"/>
        </w:rPr>
        <w:t>1</w:t>
      </w:r>
      <w:r w:rsidRPr="00B27D42">
        <w:rPr>
          <w:color w:val="000000"/>
          <w:u w:val="single"/>
        </w:rPr>
        <w:t>.2.</w:t>
      </w:r>
      <w:r w:rsidR="00090397">
        <w:rPr>
          <w:color w:val="000000"/>
          <w:u w:val="single"/>
          <w:lang w:val="en-US"/>
        </w:rPr>
        <w:t>3</w:t>
      </w:r>
      <w:r w:rsidRPr="00B27D42">
        <w:rPr>
          <w:color w:val="000000"/>
          <w:u w:val="single"/>
        </w:rPr>
        <w:t>.3. P</w:t>
      </w:r>
      <w:r w:rsidR="00E51863" w:rsidRPr="00B27D42">
        <w:rPr>
          <w:iCs/>
          <w:color w:val="000000"/>
          <w:u w:val="single"/>
          <w:lang w:val="en-US"/>
        </w:rPr>
        <w:t>hân bố dân cư gắn với xây dựng nông thôn mới</w:t>
      </w:r>
    </w:p>
    <w:p w14:paraId="4CEEC809" w14:textId="32ED47FF" w:rsidR="00E51863" w:rsidRDefault="00E51863" w:rsidP="00416445">
      <w:pPr>
        <w:spacing w:before="120" w:after="120" w:line="240" w:lineRule="auto"/>
        <w:ind w:firstLine="547"/>
        <w:jc w:val="both"/>
      </w:pPr>
      <w:r w:rsidRPr="00B27D42">
        <w:rPr>
          <w:color w:val="000000"/>
          <w:lang w:val="en-US"/>
        </w:rPr>
        <w:t xml:space="preserve">- Giai đoạn 2021-2025: </w:t>
      </w:r>
      <w:r w:rsidR="00C43A6D" w:rsidRPr="009D40E2">
        <w:t>Quy hoạch 36,45 ha tạo quỹ đất ở xây dựng khu dân cư nông thôn (</w:t>
      </w:r>
      <w:r w:rsidR="00A7267F">
        <w:t>để bố trí, sắp xếp dân cư</w:t>
      </w:r>
      <w:r w:rsidR="00C43A6D" w:rsidRPr="009D40E2">
        <w:t>, tái định cư</w:t>
      </w:r>
      <w:r w:rsidR="00A7267F">
        <w:t xml:space="preserve"> và</w:t>
      </w:r>
      <w:r w:rsidR="00C43A6D" w:rsidRPr="009D40E2">
        <w:t xml:space="preserve"> giao đất có thu tiền sử dụng đất) tại các huyện, thành phố: huyện Mường Tè, huyện Nậm Nhùn, huyện Phong Thổ, huyện Sìn Hồ, huyện Tân Uyên, huyện Than Uyên, thành phố Lai Châu</w:t>
      </w:r>
    </w:p>
    <w:p w14:paraId="453BDAAA" w14:textId="77777777" w:rsidR="008226D8" w:rsidRPr="00B27D42" w:rsidRDefault="008226D8" w:rsidP="008226D8">
      <w:pPr>
        <w:spacing w:before="120" w:after="120" w:line="240" w:lineRule="auto"/>
        <w:ind w:firstLine="540"/>
        <w:jc w:val="both"/>
        <w:rPr>
          <w:sz w:val="24"/>
          <w:szCs w:val="24"/>
          <w:lang w:val="en-US"/>
        </w:rPr>
      </w:pPr>
      <w:r w:rsidRPr="00B27D42">
        <w:rPr>
          <w:color w:val="000000"/>
          <w:lang w:val="en-US"/>
        </w:rPr>
        <w:lastRenderedPageBreak/>
        <w:t xml:space="preserve">- Giai đoạn 2026-2030: </w:t>
      </w:r>
      <w:r w:rsidRPr="009D40E2">
        <w:t>Quy hoạch 88,85 ha tạo quỹ đất ở xây dựng khu dân cư nông thôn (phục vụ đấu giá, tái định cư, giao đất có thu tiền sử dụng đất) tại các huyện, thành phố: huyện Mường Tè, huyện Phong Thổ, huyện Tân Uyên, huyện Tam Đường, thành phố Lai Châu.</w:t>
      </w:r>
      <w:r w:rsidRPr="00B27D42">
        <w:rPr>
          <w:color w:val="000000"/>
          <w:lang w:val="en-US"/>
        </w:rPr>
        <w:t>.</w:t>
      </w:r>
    </w:p>
    <w:p w14:paraId="7F7CD58F" w14:textId="0013DC96" w:rsidR="00E51863" w:rsidRPr="007A667F" w:rsidRDefault="00B77973" w:rsidP="00B77973">
      <w:pPr>
        <w:jc w:val="center"/>
        <w:rPr>
          <w:b/>
        </w:rPr>
      </w:pPr>
      <w:bookmarkStart w:id="1108" w:name="_Toc71086532"/>
      <w:bookmarkStart w:id="1109" w:name="_Toc73506009"/>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80</w:t>
      </w:r>
      <w:r w:rsidRPr="00A84044">
        <w:rPr>
          <w:b/>
        </w:rPr>
        <w:fldChar w:fldCharType="end"/>
      </w:r>
      <w:r w:rsidRPr="00A84044">
        <w:rPr>
          <w:b/>
          <w:lang w:val="en-US"/>
        </w:rPr>
        <w:t>.</w:t>
      </w:r>
      <w:r>
        <w:rPr>
          <w:b/>
          <w:lang w:val="en-US"/>
        </w:rPr>
        <w:t xml:space="preserve"> </w:t>
      </w:r>
      <w:r w:rsidR="00C43A6D" w:rsidRPr="009D40E2">
        <w:rPr>
          <w:rFonts w:ascii="Times New Roman Bold" w:hAnsi="Times New Roman Bold"/>
          <w:b/>
          <w:spacing w:val="-6"/>
          <w:lang w:eastAsia="en-GB"/>
        </w:rPr>
        <w:t>Phương án quy hoạch phân bố dân cư gắn với xây dựng nông thôn mới giai đoạn 2021 – 20</w:t>
      </w:r>
      <w:r w:rsidR="008226D8">
        <w:rPr>
          <w:rFonts w:ascii="Times New Roman Bold" w:hAnsi="Times New Roman Bold"/>
          <w:b/>
          <w:spacing w:val="-6"/>
          <w:lang w:eastAsia="en-GB"/>
        </w:rPr>
        <w:t>30</w:t>
      </w:r>
      <w:r w:rsidR="00C43A6D" w:rsidRPr="009D40E2">
        <w:rPr>
          <w:rFonts w:ascii="Times New Roman Bold" w:hAnsi="Times New Roman Bold"/>
          <w:b/>
          <w:spacing w:val="-6"/>
          <w:lang w:eastAsia="en-GB"/>
        </w:rPr>
        <w:t xml:space="preserve"> phân theo huyện, thành phố</w:t>
      </w:r>
      <w:bookmarkEnd w:id="1108"/>
      <w:r w:rsidR="008226D8">
        <w:rPr>
          <w:rFonts w:ascii="Times New Roman Bold" w:hAnsi="Times New Roman Bold"/>
          <w:b/>
          <w:spacing w:val="-6"/>
          <w:lang w:eastAsia="en-GB"/>
        </w:rPr>
        <w:t xml:space="preserve"> (ha)</w:t>
      </w:r>
      <w:bookmarkEnd w:id="1109"/>
    </w:p>
    <w:p w14:paraId="61ABC582" w14:textId="77777777" w:rsidR="007258BC" w:rsidRPr="005469A7" w:rsidRDefault="007258BC" w:rsidP="00E51863">
      <w:pPr>
        <w:spacing w:after="0" w:line="240" w:lineRule="auto"/>
        <w:ind w:firstLine="720"/>
        <w:jc w:val="both"/>
        <w:rPr>
          <w:color w:val="000000"/>
          <w:sz w:val="12"/>
        </w:rPr>
      </w:pPr>
    </w:p>
    <w:tbl>
      <w:tblPr>
        <w:tblW w:w="5000" w:type="pct"/>
        <w:tblLook w:val="04A0" w:firstRow="1" w:lastRow="0" w:firstColumn="1" w:lastColumn="0" w:noHBand="0" w:noVBand="1"/>
      </w:tblPr>
      <w:tblGrid>
        <w:gridCol w:w="1131"/>
        <w:gridCol w:w="3852"/>
        <w:gridCol w:w="2266"/>
        <w:gridCol w:w="2266"/>
      </w:tblGrid>
      <w:tr w:rsidR="008226D8" w:rsidRPr="009D40E2" w14:paraId="18151360" w14:textId="64378112" w:rsidTr="008226D8">
        <w:trPr>
          <w:trHeight w:val="360"/>
        </w:trPr>
        <w:tc>
          <w:tcPr>
            <w:tcW w:w="594"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0A6C25C0" w14:textId="77777777" w:rsidR="008226D8" w:rsidRPr="009D40E2" w:rsidRDefault="008226D8" w:rsidP="00C43A6D">
            <w:pPr>
              <w:spacing w:after="0" w:line="240" w:lineRule="auto"/>
              <w:jc w:val="center"/>
              <w:rPr>
                <w:b/>
                <w:bCs/>
              </w:rPr>
            </w:pPr>
            <w:r w:rsidRPr="009D40E2">
              <w:rPr>
                <w:b/>
                <w:bCs/>
              </w:rPr>
              <w:t>STT</w:t>
            </w:r>
          </w:p>
        </w:tc>
        <w:tc>
          <w:tcPr>
            <w:tcW w:w="2024"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1F0E6ED" w14:textId="77777777" w:rsidR="008226D8" w:rsidRPr="009D40E2" w:rsidRDefault="008226D8" w:rsidP="00C43A6D">
            <w:pPr>
              <w:spacing w:after="0" w:line="240" w:lineRule="auto"/>
              <w:jc w:val="center"/>
              <w:rPr>
                <w:b/>
                <w:bCs/>
              </w:rPr>
            </w:pPr>
            <w:r w:rsidRPr="009D40E2">
              <w:rPr>
                <w:b/>
                <w:bCs/>
              </w:rPr>
              <w:t>Tên huyện</w:t>
            </w:r>
          </w:p>
        </w:tc>
        <w:tc>
          <w:tcPr>
            <w:tcW w:w="1191"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41D80A6F" w14:textId="758DBA87" w:rsidR="008226D8" w:rsidRPr="009D40E2" w:rsidRDefault="008226D8" w:rsidP="00C43A6D">
            <w:pPr>
              <w:spacing w:after="0" w:line="240" w:lineRule="auto"/>
              <w:jc w:val="center"/>
              <w:rPr>
                <w:b/>
                <w:bCs/>
              </w:rPr>
            </w:pPr>
            <w:r>
              <w:rPr>
                <w:b/>
                <w:bCs/>
              </w:rPr>
              <w:t>2021-2025</w:t>
            </w:r>
          </w:p>
        </w:tc>
        <w:tc>
          <w:tcPr>
            <w:tcW w:w="1191" w:type="pct"/>
            <w:tcBorders>
              <w:top w:val="single" w:sz="4" w:space="0" w:color="auto"/>
              <w:left w:val="nil"/>
              <w:bottom w:val="single" w:sz="4" w:space="0" w:color="auto"/>
              <w:right w:val="single" w:sz="4" w:space="0" w:color="auto"/>
            </w:tcBorders>
            <w:shd w:val="clear" w:color="auto" w:fill="E2EFD9" w:themeFill="accent6" w:themeFillTint="33"/>
          </w:tcPr>
          <w:p w14:paraId="405F8C38" w14:textId="26801E59" w:rsidR="008226D8" w:rsidRPr="009D40E2" w:rsidRDefault="008226D8" w:rsidP="00C43A6D">
            <w:pPr>
              <w:spacing w:after="0" w:line="240" w:lineRule="auto"/>
              <w:jc w:val="center"/>
              <w:rPr>
                <w:b/>
                <w:bCs/>
              </w:rPr>
            </w:pPr>
            <w:r>
              <w:rPr>
                <w:b/>
                <w:bCs/>
              </w:rPr>
              <w:t>2026-2030</w:t>
            </w:r>
          </w:p>
        </w:tc>
      </w:tr>
      <w:tr w:rsidR="008226D8" w:rsidRPr="009D40E2" w14:paraId="587E8FB9" w14:textId="2C9323C6" w:rsidTr="008226D8">
        <w:trPr>
          <w:trHeight w:val="360"/>
        </w:trPr>
        <w:tc>
          <w:tcPr>
            <w:tcW w:w="594" w:type="pct"/>
            <w:tcBorders>
              <w:top w:val="nil"/>
              <w:left w:val="single" w:sz="4" w:space="0" w:color="auto"/>
              <w:bottom w:val="single" w:sz="4" w:space="0" w:color="auto"/>
              <w:right w:val="single" w:sz="4" w:space="0" w:color="auto"/>
            </w:tcBorders>
            <w:shd w:val="clear" w:color="auto" w:fill="auto"/>
            <w:noWrap/>
            <w:vAlign w:val="center"/>
            <w:hideMark/>
          </w:tcPr>
          <w:p w14:paraId="7B95158D" w14:textId="77777777" w:rsidR="008226D8" w:rsidRPr="009D40E2" w:rsidRDefault="008226D8" w:rsidP="008226D8">
            <w:pPr>
              <w:spacing w:after="0" w:line="240" w:lineRule="auto"/>
              <w:jc w:val="center"/>
            </w:pPr>
            <w:r w:rsidRPr="009D40E2">
              <w:t>1</w:t>
            </w:r>
          </w:p>
        </w:tc>
        <w:tc>
          <w:tcPr>
            <w:tcW w:w="2024" w:type="pct"/>
            <w:tcBorders>
              <w:top w:val="nil"/>
              <w:left w:val="nil"/>
              <w:bottom w:val="single" w:sz="4" w:space="0" w:color="auto"/>
              <w:right w:val="single" w:sz="4" w:space="0" w:color="auto"/>
            </w:tcBorders>
            <w:shd w:val="clear" w:color="auto" w:fill="auto"/>
            <w:noWrap/>
            <w:vAlign w:val="center"/>
            <w:hideMark/>
          </w:tcPr>
          <w:p w14:paraId="2168AD99" w14:textId="77777777" w:rsidR="008226D8" w:rsidRPr="009D40E2" w:rsidRDefault="008226D8" w:rsidP="008226D8">
            <w:pPr>
              <w:spacing w:after="0" w:line="240" w:lineRule="auto"/>
            </w:pPr>
            <w:r w:rsidRPr="009D40E2">
              <w:t>Thành phố Lai Châu</w:t>
            </w:r>
          </w:p>
        </w:tc>
        <w:tc>
          <w:tcPr>
            <w:tcW w:w="11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8854C" w14:textId="77777777" w:rsidR="008226D8" w:rsidRPr="009D40E2" w:rsidRDefault="008226D8" w:rsidP="008226D8">
            <w:pPr>
              <w:spacing w:after="0" w:line="240" w:lineRule="auto"/>
              <w:jc w:val="center"/>
            </w:pPr>
            <w:r w:rsidRPr="009D40E2">
              <w:t>0,62</w:t>
            </w:r>
          </w:p>
        </w:tc>
        <w:tc>
          <w:tcPr>
            <w:tcW w:w="1191" w:type="pct"/>
            <w:tcBorders>
              <w:top w:val="single" w:sz="4" w:space="0" w:color="auto"/>
              <w:left w:val="single" w:sz="4" w:space="0" w:color="auto"/>
              <w:bottom w:val="single" w:sz="4" w:space="0" w:color="auto"/>
              <w:right w:val="single" w:sz="4" w:space="0" w:color="auto"/>
            </w:tcBorders>
            <w:vAlign w:val="center"/>
          </w:tcPr>
          <w:p w14:paraId="23D03E32" w14:textId="2D90F7EA" w:rsidR="008226D8" w:rsidRPr="009D40E2" w:rsidRDefault="008226D8" w:rsidP="008226D8">
            <w:pPr>
              <w:spacing w:after="0" w:line="240" w:lineRule="auto"/>
              <w:jc w:val="center"/>
            </w:pPr>
            <w:r w:rsidRPr="009D40E2">
              <w:t>48,72</w:t>
            </w:r>
          </w:p>
        </w:tc>
      </w:tr>
      <w:tr w:rsidR="008226D8" w:rsidRPr="009D40E2" w14:paraId="0B852CDC" w14:textId="06EEC0C9" w:rsidTr="008226D8">
        <w:trPr>
          <w:trHeight w:val="360"/>
        </w:trPr>
        <w:tc>
          <w:tcPr>
            <w:tcW w:w="594" w:type="pct"/>
            <w:tcBorders>
              <w:top w:val="nil"/>
              <w:left w:val="single" w:sz="4" w:space="0" w:color="auto"/>
              <w:bottom w:val="single" w:sz="4" w:space="0" w:color="auto"/>
              <w:right w:val="single" w:sz="4" w:space="0" w:color="auto"/>
            </w:tcBorders>
            <w:shd w:val="clear" w:color="auto" w:fill="auto"/>
            <w:noWrap/>
            <w:vAlign w:val="center"/>
            <w:hideMark/>
          </w:tcPr>
          <w:p w14:paraId="0A5C8141" w14:textId="77777777" w:rsidR="008226D8" w:rsidRPr="009D40E2" w:rsidRDefault="008226D8" w:rsidP="008226D8">
            <w:pPr>
              <w:spacing w:after="0" w:line="240" w:lineRule="auto"/>
              <w:jc w:val="center"/>
            </w:pPr>
            <w:r w:rsidRPr="009D40E2">
              <w:t>2</w:t>
            </w:r>
          </w:p>
        </w:tc>
        <w:tc>
          <w:tcPr>
            <w:tcW w:w="2024" w:type="pct"/>
            <w:tcBorders>
              <w:top w:val="nil"/>
              <w:left w:val="nil"/>
              <w:bottom w:val="single" w:sz="4" w:space="0" w:color="auto"/>
              <w:right w:val="single" w:sz="4" w:space="0" w:color="auto"/>
            </w:tcBorders>
            <w:shd w:val="clear" w:color="auto" w:fill="auto"/>
            <w:vAlign w:val="center"/>
            <w:hideMark/>
          </w:tcPr>
          <w:p w14:paraId="19D75450" w14:textId="77777777" w:rsidR="008226D8" w:rsidRPr="009D40E2" w:rsidRDefault="008226D8" w:rsidP="008226D8">
            <w:pPr>
              <w:spacing w:after="0" w:line="240" w:lineRule="auto"/>
            </w:pPr>
            <w:r w:rsidRPr="009D40E2">
              <w:t>Huyện Mường Tè</w:t>
            </w:r>
          </w:p>
        </w:tc>
        <w:tc>
          <w:tcPr>
            <w:tcW w:w="1191" w:type="pct"/>
            <w:tcBorders>
              <w:top w:val="nil"/>
              <w:left w:val="single" w:sz="4" w:space="0" w:color="auto"/>
              <w:bottom w:val="single" w:sz="4" w:space="0" w:color="auto"/>
              <w:right w:val="single" w:sz="4" w:space="0" w:color="auto"/>
            </w:tcBorders>
            <w:shd w:val="clear" w:color="auto" w:fill="auto"/>
            <w:noWrap/>
            <w:vAlign w:val="center"/>
            <w:hideMark/>
          </w:tcPr>
          <w:p w14:paraId="74CA2F4A" w14:textId="77777777" w:rsidR="008226D8" w:rsidRPr="009D40E2" w:rsidRDefault="008226D8" w:rsidP="008226D8">
            <w:pPr>
              <w:spacing w:after="0" w:line="240" w:lineRule="auto"/>
              <w:jc w:val="center"/>
            </w:pPr>
            <w:r w:rsidRPr="009D40E2">
              <w:t>8,35</w:t>
            </w:r>
          </w:p>
        </w:tc>
        <w:tc>
          <w:tcPr>
            <w:tcW w:w="1191" w:type="pct"/>
            <w:tcBorders>
              <w:top w:val="nil"/>
              <w:left w:val="single" w:sz="4" w:space="0" w:color="auto"/>
              <w:bottom w:val="single" w:sz="4" w:space="0" w:color="auto"/>
              <w:right w:val="single" w:sz="4" w:space="0" w:color="auto"/>
            </w:tcBorders>
            <w:vAlign w:val="center"/>
          </w:tcPr>
          <w:p w14:paraId="1066907A" w14:textId="2D83A34D" w:rsidR="008226D8" w:rsidRPr="009D40E2" w:rsidRDefault="008226D8" w:rsidP="008226D8">
            <w:pPr>
              <w:spacing w:after="0" w:line="240" w:lineRule="auto"/>
              <w:jc w:val="center"/>
            </w:pPr>
            <w:r w:rsidRPr="009D40E2">
              <w:t>0,95</w:t>
            </w:r>
          </w:p>
        </w:tc>
      </w:tr>
      <w:tr w:rsidR="008226D8" w:rsidRPr="009D40E2" w14:paraId="6EF9A562" w14:textId="49C1474D" w:rsidTr="008226D8">
        <w:trPr>
          <w:trHeight w:val="360"/>
        </w:trPr>
        <w:tc>
          <w:tcPr>
            <w:tcW w:w="594" w:type="pct"/>
            <w:tcBorders>
              <w:top w:val="nil"/>
              <w:left w:val="single" w:sz="4" w:space="0" w:color="auto"/>
              <w:bottom w:val="single" w:sz="4" w:space="0" w:color="auto"/>
              <w:right w:val="single" w:sz="4" w:space="0" w:color="auto"/>
            </w:tcBorders>
            <w:shd w:val="clear" w:color="auto" w:fill="auto"/>
            <w:noWrap/>
            <w:vAlign w:val="center"/>
            <w:hideMark/>
          </w:tcPr>
          <w:p w14:paraId="0F16BAE2" w14:textId="77777777" w:rsidR="008226D8" w:rsidRPr="009D40E2" w:rsidRDefault="008226D8" w:rsidP="008226D8">
            <w:pPr>
              <w:spacing w:after="0" w:line="240" w:lineRule="auto"/>
              <w:jc w:val="center"/>
            </w:pPr>
            <w:r w:rsidRPr="009D40E2">
              <w:t>3</w:t>
            </w:r>
          </w:p>
        </w:tc>
        <w:tc>
          <w:tcPr>
            <w:tcW w:w="2024" w:type="pct"/>
            <w:tcBorders>
              <w:top w:val="nil"/>
              <w:left w:val="nil"/>
              <w:bottom w:val="single" w:sz="4" w:space="0" w:color="auto"/>
              <w:right w:val="single" w:sz="4" w:space="0" w:color="auto"/>
            </w:tcBorders>
            <w:shd w:val="clear" w:color="auto" w:fill="auto"/>
            <w:vAlign w:val="center"/>
            <w:hideMark/>
          </w:tcPr>
          <w:p w14:paraId="760C2419" w14:textId="77777777" w:rsidR="008226D8" w:rsidRPr="009D40E2" w:rsidRDefault="008226D8" w:rsidP="008226D8">
            <w:pPr>
              <w:spacing w:after="0" w:line="240" w:lineRule="auto"/>
            </w:pPr>
            <w:r w:rsidRPr="009D40E2">
              <w:t>Huyện Nậm Nhùn</w:t>
            </w:r>
          </w:p>
        </w:tc>
        <w:tc>
          <w:tcPr>
            <w:tcW w:w="1191" w:type="pct"/>
            <w:tcBorders>
              <w:top w:val="nil"/>
              <w:left w:val="single" w:sz="4" w:space="0" w:color="auto"/>
              <w:bottom w:val="single" w:sz="4" w:space="0" w:color="auto"/>
              <w:right w:val="single" w:sz="4" w:space="0" w:color="auto"/>
            </w:tcBorders>
            <w:shd w:val="clear" w:color="auto" w:fill="auto"/>
            <w:noWrap/>
            <w:vAlign w:val="center"/>
            <w:hideMark/>
          </w:tcPr>
          <w:p w14:paraId="4AD1D588" w14:textId="77777777" w:rsidR="008226D8" w:rsidRPr="009D40E2" w:rsidRDefault="008226D8" w:rsidP="008226D8">
            <w:pPr>
              <w:spacing w:after="0" w:line="240" w:lineRule="auto"/>
              <w:jc w:val="center"/>
            </w:pPr>
            <w:r w:rsidRPr="009D40E2">
              <w:t>2,73</w:t>
            </w:r>
          </w:p>
        </w:tc>
        <w:tc>
          <w:tcPr>
            <w:tcW w:w="1191" w:type="pct"/>
            <w:tcBorders>
              <w:top w:val="nil"/>
              <w:left w:val="single" w:sz="4" w:space="0" w:color="auto"/>
              <w:bottom w:val="single" w:sz="4" w:space="0" w:color="auto"/>
              <w:right w:val="single" w:sz="4" w:space="0" w:color="auto"/>
            </w:tcBorders>
            <w:vAlign w:val="center"/>
          </w:tcPr>
          <w:p w14:paraId="16D92A8B" w14:textId="2E1C8BE7" w:rsidR="008226D8" w:rsidRPr="009D40E2" w:rsidRDefault="008226D8" w:rsidP="008226D8">
            <w:pPr>
              <w:spacing w:after="0" w:line="240" w:lineRule="auto"/>
              <w:jc w:val="center"/>
            </w:pPr>
            <w:r w:rsidRPr="009D40E2">
              <w:t> -</w:t>
            </w:r>
          </w:p>
        </w:tc>
      </w:tr>
      <w:tr w:rsidR="008226D8" w:rsidRPr="009D40E2" w14:paraId="6003BA05" w14:textId="2441DA9C" w:rsidTr="008226D8">
        <w:trPr>
          <w:trHeight w:val="360"/>
        </w:trPr>
        <w:tc>
          <w:tcPr>
            <w:tcW w:w="594" w:type="pct"/>
            <w:tcBorders>
              <w:top w:val="nil"/>
              <w:left w:val="single" w:sz="4" w:space="0" w:color="auto"/>
              <w:bottom w:val="single" w:sz="4" w:space="0" w:color="auto"/>
              <w:right w:val="single" w:sz="4" w:space="0" w:color="auto"/>
            </w:tcBorders>
            <w:shd w:val="clear" w:color="auto" w:fill="auto"/>
            <w:noWrap/>
            <w:vAlign w:val="center"/>
            <w:hideMark/>
          </w:tcPr>
          <w:p w14:paraId="7A4A9EC7" w14:textId="77777777" w:rsidR="008226D8" w:rsidRPr="009D40E2" w:rsidRDefault="008226D8" w:rsidP="008226D8">
            <w:pPr>
              <w:spacing w:after="0" w:line="240" w:lineRule="auto"/>
              <w:jc w:val="center"/>
            </w:pPr>
            <w:r w:rsidRPr="009D40E2">
              <w:t>4</w:t>
            </w:r>
          </w:p>
        </w:tc>
        <w:tc>
          <w:tcPr>
            <w:tcW w:w="2024" w:type="pct"/>
            <w:tcBorders>
              <w:top w:val="nil"/>
              <w:left w:val="nil"/>
              <w:bottom w:val="single" w:sz="4" w:space="0" w:color="auto"/>
              <w:right w:val="single" w:sz="4" w:space="0" w:color="auto"/>
            </w:tcBorders>
            <w:shd w:val="clear" w:color="auto" w:fill="auto"/>
            <w:noWrap/>
            <w:vAlign w:val="center"/>
            <w:hideMark/>
          </w:tcPr>
          <w:p w14:paraId="1BBA3401" w14:textId="77777777" w:rsidR="008226D8" w:rsidRPr="009D40E2" w:rsidRDefault="008226D8" w:rsidP="008226D8">
            <w:pPr>
              <w:spacing w:after="0" w:line="240" w:lineRule="auto"/>
            </w:pPr>
            <w:r w:rsidRPr="009D40E2">
              <w:t>Huyện Phong Thổ</w:t>
            </w:r>
          </w:p>
        </w:tc>
        <w:tc>
          <w:tcPr>
            <w:tcW w:w="1191" w:type="pct"/>
            <w:tcBorders>
              <w:top w:val="nil"/>
              <w:left w:val="single" w:sz="4" w:space="0" w:color="auto"/>
              <w:bottom w:val="single" w:sz="4" w:space="0" w:color="auto"/>
              <w:right w:val="single" w:sz="4" w:space="0" w:color="auto"/>
            </w:tcBorders>
            <w:shd w:val="clear" w:color="auto" w:fill="auto"/>
            <w:noWrap/>
            <w:vAlign w:val="center"/>
            <w:hideMark/>
          </w:tcPr>
          <w:p w14:paraId="5169B9A4" w14:textId="77777777" w:rsidR="008226D8" w:rsidRPr="009D40E2" w:rsidRDefault="008226D8" w:rsidP="008226D8">
            <w:pPr>
              <w:spacing w:after="0" w:line="240" w:lineRule="auto"/>
              <w:jc w:val="center"/>
            </w:pPr>
            <w:r w:rsidRPr="009D40E2">
              <w:t>5,12</w:t>
            </w:r>
          </w:p>
        </w:tc>
        <w:tc>
          <w:tcPr>
            <w:tcW w:w="1191" w:type="pct"/>
            <w:tcBorders>
              <w:top w:val="nil"/>
              <w:left w:val="single" w:sz="4" w:space="0" w:color="auto"/>
              <w:bottom w:val="single" w:sz="4" w:space="0" w:color="auto"/>
              <w:right w:val="single" w:sz="4" w:space="0" w:color="auto"/>
            </w:tcBorders>
            <w:vAlign w:val="center"/>
          </w:tcPr>
          <w:p w14:paraId="0D6C4A6C" w14:textId="182FE8F9" w:rsidR="008226D8" w:rsidRPr="009D40E2" w:rsidRDefault="008226D8" w:rsidP="008226D8">
            <w:pPr>
              <w:spacing w:after="0" w:line="240" w:lineRule="auto"/>
              <w:jc w:val="center"/>
            </w:pPr>
            <w:r w:rsidRPr="009D40E2">
              <w:t>33,65</w:t>
            </w:r>
          </w:p>
        </w:tc>
      </w:tr>
      <w:tr w:rsidR="008226D8" w:rsidRPr="009D40E2" w14:paraId="2C6DF64A" w14:textId="0E6FCA1C" w:rsidTr="008226D8">
        <w:trPr>
          <w:trHeight w:val="360"/>
        </w:trPr>
        <w:tc>
          <w:tcPr>
            <w:tcW w:w="594" w:type="pct"/>
            <w:tcBorders>
              <w:top w:val="nil"/>
              <w:left w:val="single" w:sz="4" w:space="0" w:color="auto"/>
              <w:bottom w:val="single" w:sz="4" w:space="0" w:color="auto"/>
              <w:right w:val="single" w:sz="4" w:space="0" w:color="auto"/>
            </w:tcBorders>
            <w:shd w:val="clear" w:color="auto" w:fill="auto"/>
            <w:noWrap/>
            <w:vAlign w:val="center"/>
            <w:hideMark/>
          </w:tcPr>
          <w:p w14:paraId="0A042BCF" w14:textId="77777777" w:rsidR="008226D8" w:rsidRPr="009D40E2" w:rsidRDefault="008226D8" w:rsidP="008226D8">
            <w:pPr>
              <w:spacing w:after="0" w:line="240" w:lineRule="auto"/>
              <w:jc w:val="center"/>
            </w:pPr>
            <w:r w:rsidRPr="009D40E2">
              <w:t>5</w:t>
            </w:r>
          </w:p>
        </w:tc>
        <w:tc>
          <w:tcPr>
            <w:tcW w:w="2024" w:type="pct"/>
            <w:tcBorders>
              <w:top w:val="nil"/>
              <w:left w:val="nil"/>
              <w:bottom w:val="single" w:sz="4" w:space="0" w:color="auto"/>
              <w:right w:val="single" w:sz="4" w:space="0" w:color="auto"/>
            </w:tcBorders>
            <w:shd w:val="clear" w:color="auto" w:fill="auto"/>
            <w:vAlign w:val="center"/>
            <w:hideMark/>
          </w:tcPr>
          <w:p w14:paraId="5D115D71" w14:textId="77777777" w:rsidR="008226D8" w:rsidRPr="009D40E2" w:rsidRDefault="008226D8" w:rsidP="008226D8">
            <w:pPr>
              <w:spacing w:after="0" w:line="240" w:lineRule="auto"/>
            </w:pPr>
            <w:r w:rsidRPr="009D40E2">
              <w:t>Huyện Sìn Hồ</w:t>
            </w:r>
          </w:p>
        </w:tc>
        <w:tc>
          <w:tcPr>
            <w:tcW w:w="1191" w:type="pct"/>
            <w:tcBorders>
              <w:top w:val="nil"/>
              <w:left w:val="single" w:sz="4" w:space="0" w:color="auto"/>
              <w:bottom w:val="single" w:sz="4" w:space="0" w:color="auto"/>
              <w:right w:val="single" w:sz="4" w:space="0" w:color="auto"/>
            </w:tcBorders>
            <w:shd w:val="clear" w:color="auto" w:fill="auto"/>
            <w:noWrap/>
            <w:vAlign w:val="center"/>
            <w:hideMark/>
          </w:tcPr>
          <w:p w14:paraId="7E3AAF8F" w14:textId="77777777" w:rsidR="008226D8" w:rsidRPr="009D40E2" w:rsidRDefault="008226D8" w:rsidP="008226D8">
            <w:pPr>
              <w:spacing w:after="0" w:line="240" w:lineRule="auto"/>
              <w:jc w:val="center"/>
            </w:pPr>
            <w:r w:rsidRPr="009D40E2">
              <w:t>2,00</w:t>
            </w:r>
          </w:p>
        </w:tc>
        <w:tc>
          <w:tcPr>
            <w:tcW w:w="1191" w:type="pct"/>
            <w:tcBorders>
              <w:top w:val="nil"/>
              <w:left w:val="single" w:sz="4" w:space="0" w:color="auto"/>
              <w:bottom w:val="single" w:sz="4" w:space="0" w:color="auto"/>
              <w:right w:val="single" w:sz="4" w:space="0" w:color="auto"/>
            </w:tcBorders>
            <w:vAlign w:val="center"/>
          </w:tcPr>
          <w:p w14:paraId="71A9427A" w14:textId="010959F3" w:rsidR="008226D8" w:rsidRPr="009D40E2" w:rsidRDefault="008226D8" w:rsidP="008226D8">
            <w:pPr>
              <w:spacing w:after="0" w:line="240" w:lineRule="auto"/>
              <w:jc w:val="center"/>
            </w:pPr>
            <w:r w:rsidRPr="009D40E2">
              <w:t> -</w:t>
            </w:r>
          </w:p>
        </w:tc>
      </w:tr>
      <w:tr w:rsidR="008226D8" w:rsidRPr="009D40E2" w14:paraId="4E789470" w14:textId="056825E7" w:rsidTr="008226D8">
        <w:trPr>
          <w:trHeight w:val="360"/>
        </w:trPr>
        <w:tc>
          <w:tcPr>
            <w:tcW w:w="594" w:type="pct"/>
            <w:tcBorders>
              <w:top w:val="nil"/>
              <w:left w:val="single" w:sz="4" w:space="0" w:color="auto"/>
              <w:bottom w:val="single" w:sz="4" w:space="0" w:color="auto"/>
              <w:right w:val="single" w:sz="4" w:space="0" w:color="auto"/>
            </w:tcBorders>
            <w:shd w:val="clear" w:color="auto" w:fill="auto"/>
            <w:noWrap/>
            <w:vAlign w:val="center"/>
            <w:hideMark/>
          </w:tcPr>
          <w:p w14:paraId="118E39BF" w14:textId="77777777" w:rsidR="008226D8" w:rsidRPr="009D40E2" w:rsidRDefault="008226D8" w:rsidP="008226D8">
            <w:pPr>
              <w:spacing w:after="0" w:line="240" w:lineRule="auto"/>
              <w:jc w:val="center"/>
            </w:pPr>
            <w:r w:rsidRPr="009D40E2">
              <w:t>6</w:t>
            </w:r>
          </w:p>
        </w:tc>
        <w:tc>
          <w:tcPr>
            <w:tcW w:w="2024" w:type="pct"/>
            <w:tcBorders>
              <w:top w:val="nil"/>
              <w:left w:val="nil"/>
              <w:bottom w:val="single" w:sz="4" w:space="0" w:color="auto"/>
              <w:right w:val="single" w:sz="4" w:space="0" w:color="auto"/>
            </w:tcBorders>
            <w:shd w:val="clear" w:color="auto" w:fill="auto"/>
            <w:vAlign w:val="center"/>
            <w:hideMark/>
          </w:tcPr>
          <w:p w14:paraId="184A0518" w14:textId="77777777" w:rsidR="008226D8" w:rsidRPr="009D40E2" w:rsidRDefault="008226D8" w:rsidP="008226D8">
            <w:pPr>
              <w:spacing w:after="0" w:line="240" w:lineRule="auto"/>
            </w:pPr>
            <w:r w:rsidRPr="009D40E2">
              <w:t>Huyện Tam Đường</w:t>
            </w:r>
          </w:p>
        </w:tc>
        <w:tc>
          <w:tcPr>
            <w:tcW w:w="1191" w:type="pct"/>
            <w:tcBorders>
              <w:top w:val="nil"/>
              <w:left w:val="single" w:sz="4" w:space="0" w:color="auto"/>
              <w:bottom w:val="single" w:sz="4" w:space="0" w:color="auto"/>
              <w:right w:val="single" w:sz="4" w:space="0" w:color="auto"/>
            </w:tcBorders>
            <w:shd w:val="clear" w:color="auto" w:fill="auto"/>
            <w:noWrap/>
            <w:vAlign w:val="center"/>
            <w:hideMark/>
          </w:tcPr>
          <w:p w14:paraId="6AB21FBD" w14:textId="77777777" w:rsidR="008226D8" w:rsidRPr="009D40E2" w:rsidRDefault="008226D8" w:rsidP="008226D8">
            <w:pPr>
              <w:spacing w:after="0" w:line="240" w:lineRule="auto"/>
              <w:jc w:val="center"/>
            </w:pPr>
            <w:r w:rsidRPr="009D40E2">
              <w:t>- </w:t>
            </w:r>
          </w:p>
        </w:tc>
        <w:tc>
          <w:tcPr>
            <w:tcW w:w="1191" w:type="pct"/>
            <w:tcBorders>
              <w:top w:val="nil"/>
              <w:left w:val="single" w:sz="4" w:space="0" w:color="auto"/>
              <w:bottom w:val="single" w:sz="4" w:space="0" w:color="auto"/>
              <w:right w:val="single" w:sz="4" w:space="0" w:color="auto"/>
            </w:tcBorders>
            <w:vAlign w:val="center"/>
          </w:tcPr>
          <w:p w14:paraId="0782D1D5" w14:textId="5ECC6950" w:rsidR="008226D8" w:rsidRPr="009D40E2" w:rsidRDefault="008226D8" w:rsidP="008226D8">
            <w:pPr>
              <w:spacing w:after="0" w:line="240" w:lineRule="auto"/>
              <w:jc w:val="center"/>
            </w:pPr>
            <w:r w:rsidRPr="009D40E2">
              <w:t>2,91</w:t>
            </w:r>
          </w:p>
        </w:tc>
      </w:tr>
      <w:tr w:rsidR="008226D8" w:rsidRPr="009D40E2" w14:paraId="1942AE1E" w14:textId="40B893B9" w:rsidTr="008226D8">
        <w:trPr>
          <w:trHeight w:val="360"/>
        </w:trPr>
        <w:tc>
          <w:tcPr>
            <w:tcW w:w="594" w:type="pct"/>
            <w:tcBorders>
              <w:top w:val="nil"/>
              <w:left w:val="single" w:sz="4" w:space="0" w:color="auto"/>
              <w:bottom w:val="single" w:sz="4" w:space="0" w:color="auto"/>
              <w:right w:val="single" w:sz="4" w:space="0" w:color="auto"/>
            </w:tcBorders>
            <w:shd w:val="clear" w:color="auto" w:fill="auto"/>
            <w:noWrap/>
            <w:vAlign w:val="center"/>
            <w:hideMark/>
          </w:tcPr>
          <w:p w14:paraId="02E3736B" w14:textId="77777777" w:rsidR="008226D8" w:rsidRPr="009D40E2" w:rsidRDefault="008226D8" w:rsidP="008226D8">
            <w:pPr>
              <w:spacing w:after="0" w:line="240" w:lineRule="auto"/>
              <w:jc w:val="center"/>
            </w:pPr>
            <w:r w:rsidRPr="009D40E2">
              <w:t>7</w:t>
            </w:r>
          </w:p>
        </w:tc>
        <w:tc>
          <w:tcPr>
            <w:tcW w:w="2024" w:type="pct"/>
            <w:tcBorders>
              <w:top w:val="nil"/>
              <w:left w:val="nil"/>
              <w:bottom w:val="single" w:sz="4" w:space="0" w:color="auto"/>
              <w:right w:val="single" w:sz="4" w:space="0" w:color="auto"/>
            </w:tcBorders>
            <w:shd w:val="clear" w:color="auto" w:fill="auto"/>
            <w:noWrap/>
            <w:vAlign w:val="center"/>
            <w:hideMark/>
          </w:tcPr>
          <w:p w14:paraId="6ACF8478" w14:textId="77777777" w:rsidR="008226D8" w:rsidRPr="009D40E2" w:rsidRDefault="008226D8" w:rsidP="008226D8">
            <w:pPr>
              <w:spacing w:after="0" w:line="240" w:lineRule="auto"/>
            </w:pPr>
            <w:r w:rsidRPr="009D40E2">
              <w:t>Huyện Tân Uyên</w:t>
            </w:r>
          </w:p>
        </w:tc>
        <w:tc>
          <w:tcPr>
            <w:tcW w:w="1191" w:type="pct"/>
            <w:tcBorders>
              <w:top w:val="nil"/>
              <w:left w:val="single" w:sz="4" w:space="0" w:color="auto"/>
              <w:bottom w:val="single" w:sz="4" w:space="0" w:color="auto"/>
              <w:right w:val="single" w:sz="4" w:space="0" w:color="auto"/>
            </w:tcBorders>
            <w:shd w:val="clear" w:color="auto" w:fill="auto"/>
            <w:noWrap/>
            <w:vAlign w:val="center"/>
            <w:hideMark/>
          </w:tcPr>
          <w:p w14:paraId="3619DD11" w14:textId="77777777" w:rsidR="008226D8" w:rsidRPr="009D40E2" w:rsidRDefault="008226D8" w:rsidP="008226D8">
            <w:pPr>
              <w:spacing w:after="0" w:line="240" w:lineRule="auto"/>
              <w:jc w:val="center"/>
            </w:pPr>
            <w:r w:rsidRPr="009D40E2">
              <w:t>4,57</w:t>
            </w:r>
          </w:p>
        </w:tc>
        <w:tc>
          <w:tcPr>
            <w:tcW w:w="1191" w:type="pct"/>
            <w:tcBorders>
              <w:top w:val="nil"/>
              <w:left w:val="single" w:sz="4" w:space="0" w:color="auto"/>
              <w:bottom w:val="single" w:sz="4" w:space="0" w:color="auto"/>
              <w:right w:val="single" w:sz="4" w:space="0" w:color="auto"/>
            </w:tcBorders>
            <w:vAlign w:val="center"/>
          </w:tcPr>
          <w:p w14:paraId="0407F4A8" w14:textId="62F0F814" w:rsidR="008226D8" w:rsidRPr="009D40E2" w:rsidRDefault="008226D8" w:rsidP="008226D8">
            <w:pPr>
              <w:spacing w:after="0" w:line="240" w:lineRule="auto"/>
              <w:jc w:val="center"/>
            </w:pPr>
            <w:r w:rsidRPr="009D40E2">
              <w:t>2,62</w:t>
            </w:r>
          </w:p>
        </w:tc>
      </w:tr>
      <w:tr w:rsidR="008226D8" w:rsidRPr="009D40E2" w14:paraId="0725B48A" w14:textId="40417958" w:rsidTr="008226D8">
        <w:trPr>
          <w:trHeight w:val="360"/>
        </w:trPr>
        <w:tc>
          <w:tcPr>
            <w:tcW w:w="594" w:type="pct"/>
            <w:tcBorders>
              <w:top w:val="nil"/>
              <w:left w:val="single" w:sz="4" w:space="0" w:color="auto"/>
              <w:bottom w:val="single" w:sz="4" w:space="0" w:color="auto"/>
              <w:right w:val="single" w:sz="4" w:space="0" w:color="auto"/>
            </w:tcBorders>
            <w:shd w:val="clear" w:color="auto" w:fill="auto"/>
            <w:noWrap/>
            <w:vAlign w:val="center"/>
            <w:hideMark/>
          </w:tcPr>
          <w:p w14:paraId="2E1E7FAE" w14:textId="77777777" w:rsidR="008226D8" w:rsidRPr="009D40E2" w:rsidRDefault="008226D8" w:rsidP="008226D8">
            <w:pPr>
              <w:spacing w:after="0" w:line="240" w:lineRule="auto"/>
              <w:jc w:val="center"/>
            </w:pPr>
            <w:r w:rsidRPr="009D40E2">
              <w:t>8</w:t>
            </w:r>
          </w:p>
        </w:tc>
        <w:tc>
          <w:tcPr>
            <w:tcW w:w="2024" w:type="pct"/>
            <w:tcBorders>
              <w:top w:val="nil"/>
              <w:left w:val="nil"/>
              <w:bottom w:val="single" w:sz="4" w:space="0" w:color="auto"/>
              <w:right w:val="single" w:sz="4" w:space="0" w:color="auto"/>
            </w:tcBorders>
            <w:shd w:val="clear" w:color="auto" w:fill="auto"/>
            <w:noWrap/>
            <w:vAlign w:val="center"/>
            <w:hideMark/>
          </w:tcPr>
          <w:p w14:paraId="6314F453" w14:textId="77777777" w:rsidR="008226D8" w:rsidRPr="009D40E2" w:rsidRDefault="008226D8" w:rsidP="008226D8">
            <w:pPr>
              <w:spacing w:after="0" w:line="240" w:lineRule="auto"/>
            </w:pPr>
            <w:r w:rsidRPr="009D40E2">
              <w:t>Huyện Than Uyên</w:t>
            </w:r>
          </w:p>
        </w:tc>
        <w:tc>
          <w:tcPr>
            <w:tcW w:w="1191" w:type="pct"/>
            <w:tcBorders>
              <w:top w:val="nil"/>
              <w:left w:val="single" w:sz="4" w:space="0" w:color="auto"/>
              <w:bottom w:val="single" w:sz="4" w:space="0" w:color="auto"/>
              <w:right w:val="single" w:sz="4" w:space="0" w:color="auto"/>
            </w:tcBorders>
            <w:shd w:val="clear" w:color="auto" w:fill="auto"/>
            <w:noWrap/>
            <w:vAlign w:val="center"/>
            <w:hideMark/>
          </w:tcPr>
          <w:p w14:paraId="35EE043F" w14:textId="77777777" w:rsidR="008226D8" w:rsidRPr="009D40E2" w:rsidRDefault="008226D8" w:rsidP="008226D8">
            <w:pPr>
              <w:spacing w:after="0" w:line="240" w:lineRule="auto"/>
              <w:jc w:val="center"/>
            </w:pPr>
            <w:r w:rsidRPr="009D40E2">
              <w:t>13,06</w:t>
            </w:r>
          </w:p>
        </w:tc>
        <w:tc>
          <w:tcPr>
            <w:tcW w:w="1191" w:type="pct"/>
            <w:tcBorders>
              <w:top w:val="nil"/>
              <w:left w:val="single" w:sz="4" w:space="0" w:color="auto"/>
              <w:bottom w:val="single" w:sz="4" w:space="0" w:color="auto"/>
              <w:right w:val="single" w:sz="4" w:space="0" w:color="auto"/>
            </w:tcBorders>
            <w:vAlign w:val="center"/>
          </w:tcPr>
          <w:p w14:paraId="2AD8F42B" w14:textId="516A10A6" w:rsidR="008226D8" w:rsidRPr="009D40E2" w:rsidRDefault="008226D8" w:rsidP="008226D8">
            <w:pPr>
              <w:spacing w:after="0" w:line="240" w:lineRule="auto"/>
              <w:jc w:val="center"/>
            </w:pPr>
            <w:r w:rsidRPr="009D40E2">
              <w:t> -</w:t>
            </w:r>
          </w:p>
        </w:tc>
      </w:tr>
      <w:tr w:rsidR="008226D8" w:rsidRPr="009D40E2" w14:paraId="44AF705E" w14:textId="601BEF3C" w:rsidTr="008226D8">
        <w:trPr>
          <w:trHeight w:val="348"/>
        </w:trPr>
        <w:tc>
          <w:tcPr>
            <w:tcW w:w="594" w:type="pct"/>
            <w:tcBorders>
              <w:top w:val="nil"/>
              <w:left w:val="single" w:sz="4" w:space="0" w:color="auto"/>
              <w:bottom w:val="single" w:sz="4" w:space="0" w:color="auto"/>
              <w:right w:val="single" w:sz="4" w:space="0" w:color="auto"/>
            </w:tcBorders>
            <w:shd w:val="clear" w:color="auto" w:fill="auto"/>
            <w:noWrap/>
            <w:vAlign w:val="center"/>
            <w:hideMark/>
          </w:tcPr>
          <w:p w14:paraId="4C8BC8D4" w14:textId="77777777" w:rsidR="008226D8" w:rsidRPr="009D40E2" w:rsidRDefault="008226D8" w:rsidP="008226D8">
            <w:pPr>
              <w:spacing w:after="0" w:line="240" w:lineRule="auto"/>
              <w:jc w:val="center"/>
              <w:rPr>
                <w:b/>
                <w:bCs/>
              </w:rPr>
            </w:pPr>
          </w:p>
        </w:tc>
        <w:tc>
          <w:tcPr>
            <w:tcW w:w="2024" w:type="pct"/>
            <w:tcBorders>
              <w:top w:val="nil"/>
              <w:left w:val="nil"/>
              <w:bottom w:val="single" w:sz="4" w:space="0" w:color="auto"/>
              <w:right w:val="single" w:sz="4" w:space="0" w:color="auto"/>
            </w:tcBorders>
            <w:shd w:val="clear" w:color="auto" w:fill="auto"/>
            <w:noWrap/>
            <w:vAlign w:val="center"/>
            <w:hideMark/>
          </w:tcPr>
          <w:p w14:paraId="29A45DC9" w14:textId="77777777" w:rsidR="008226D8" w:rsidRPr="009D40E2" w:rsidRDefault="008226D8" w:rsidP="008226D8">
            <w:pPr>
              <w:spacing w:after="0" w:line="240" w:lineRule="auto"/>
              <w:jc w:val="center"/>
              <w:rPr>
                <w:b/>
                <w:bCs/>
              </w:rPr>
            </w:pPr>
            <w:r w:rsidRPr="009D40E2">
              <w:rPr>
                <w:b/>
                <w:bCs/>
              </w:rPr>
              <w:t>Tổng</w:t>
            </w:r>
          </w:p>
        </w:tc>
        <w:tc>
          <w:tcPr>
            <w:tcW w:w="1191" w:type="pct"/>
            <w:tcBorders>
              <w:top w:val="nil"/>
              <w:left w:val="single" w:sz="4" w:space="0" w:color="auto"/>
              <w:bottom w:val="single" w:sz="4" w:space="0" w:color="auto"/>
              <w:right w:val="single" w:sz="4" w:space="0" w:color="auto"/>
            </w:tcBorders>
            <w:shd w:val="clear" w:color="auto" w:fill="auto"/>
            <w:noWrap/>
            <w:vAlign w:val="center"/>
            <w:hideMark/>
          </w:tcPr>
          <w:p w14:paraId="21AEA9A9" w14:textId="77777777" w:rsidR="008226D8" w:rsidRPr="009D40E2" w:rsidRDefault="008226D8" w:rsidP="008226D8">
            <w:pPr>
              <w:spacing w:after="0" w:line="240" w:lineRule="auto"/>
              <w:jc w:val="center"/>
              <w:rPr>
                <w:b/>
                <w:bCs/>
              </w:rPr>
            </w:pPr>
            <w:r w:rsidRPr="009D40E2">
              <w:rPr>
                <w:b/>
                <w:bCs/>
              </w:rPr>
              <w:t>36,45</w:t>
            </w:r>
          </w:p>
        </w:tc>
        <w:tc>
          <w:tcPr>
            <w:tcW w:w="1191" w:type="pct"/>
            <w:tcBorders>
              <w:top w:val="nil"/>
              <w:left w:val="single" w:sz="4" w:space="0" w:color="auto"/>
              <w:bottom w:val="single" w:sz="4" w:space="0" w:color="auto"/>
              <w:right w:val="single" w:sz="4" w:space="0" w:color="auto"/>
            </w:tcBorders>
            <w:vAlign w:val="center"/>
          </w:tcPr>
          <w:p w14:paraId="2AB5B3EE" w14:textId="6D0D9408" w:rsidR="008226D8" w:rsidRPr="009D40E2" w:rsidRDefault="008226D8" w:rsidP="008226D8">
            <w:pPr>
              <w:spacing w:after="0" w:line="240" w:lineRule="auto"/>
              <w:jc w:val="center"/>
              <w:rPr>
                <w:b/>
                <w:bCs/>
              </w:rPr>
            </w:pPr>
            <w:r w:rsidRPr="009D40E2">
              <w:rPr>
                <w:b/>
                <w:bCs/>
              </w:rPr>
              <w:t>88,85</w:t>
            </w:r>
          </w:p>
        </w:tc>
      </w:tr>
    </w:tbl>
    <w:p w14:paraId="7B04C1B8" w14:textId="29EBB7FA" w:rsidR="007258BC" w:rsidRPr="00B27D42" w:rsidRDefault="007258BC" w:rsidP="00B77973">
      <w:pPr>
        <w:spacing w:before="120" w:after="120" w:line="240" w:lineRule="auto"/>
        <w:jc w:val="both"/>
        <w:rPr>
          <w:szCs w:val="26"/>
          <w:u w:val="single"/>
          <w:lang w:val="en-US"/>
        </w:rPr>
      </w:pPr>
      <w:r w:rsidRPr="00B27D42">
        <w:rPr>
          <w:color w:val="000000"/>
          <w:szCs w:val="26"/>
          <w:u w:val="single"/>
          <w:lang w:val="en-US"/>
        </w:rPr>
        <w:t>1</w:t>
      </w:r>
      <w:r w:rsidRPr="00B27D42">
        <w:rPr>
          <w:color w:val="000000"/>
          <w:szCs w:val="26"/>
          <w:u w:val="single"/>
        </w:rPr>
        <w:t>.2.</w:t>
      </w:r>
      <w:r w:rsidR="00090397">
        <w:rPr>
          <w:color w:val="000000"/>
          <w:szCs w:val="26"/>
          <w:u w:val="single"/>
          <w:lang w:val="en-US"/>
        </w:rPr>
        <w:t>3</w:t>
      </w:r>
      <w:r w:rsidRPr="00B27D42">
        <w:rPr>
          <w:color w:val="000000"/>
          <w:szCs w:val="26"/>
          <w:u w:val="single"/>
        </w:rPr>
        <w:t>.4. Sắp xếp, bố trí dân cư tại vùng thiên tai, vùng đặc biệt khó khăn, vùng biên giới, vùng di cư tự do</w:t>
      </w:r>
    </w:p>
    <w:p w14:paraId="0668BAB1" w14:textId="1936FD7A" w:rsidR="00E51863" w:rsidRPr="00B27D42" w:rsidRDefault="007258BC" w:rsidP="00EC771F">
      <w:pPr>
        <w:spacing w:before="120" w:after="120" w:line="240" w:lineRule="auto"/>
        <w:ind w:firstLine="540"/>
        <w:jc w:val="both"/>
        <w:rPr>
          <w:b/>
          <w:sz w:val="24"/>
          <w:szCs w:val="24"/>
          <w:lang w:val="en-US"/>
        </w:rPr>
      </w:pPr>
      <w:r w:rsidRPr="00B27D42">
        <w:rPr>
          <w:b/>
          <w:i/>
          <w:iCs/>
          <w:color w:val="000000"/>
        </w:rPr>
        <w:t>*</w:t>
      </w:r>
      <w:r w:rsidR="00E51863" w:rsidRPr="00B27D42">
        <w:rPr>
          <w:b/>
          <w:i/>
          <w:iCs/>
          <w:color w:val="000000"/>
          <w:lang w:val="en-US"/>
        </w:rPr>
        <w:t xml:space="preserve"> Giai đoạn 2021-2025: </w:t>
      </w:r>
    </w:p>
    <w:p w14:paraId="50F127CA" w14:textId="77777777" w:rsidR="00090397" w:rsidRPr="008226D8" w:rsidRDefault="00090397" w:rsidP="00090397">
      <w:pPr>
        <w:pStyle w:val="NormalWeb"/>
        <w:spacing w:before="0" w:beforeAutospacing="0" w:after="0" w:afterAutospacing="0"/>
        <w:ind w:firstLine="720"/>
        <w:jc w:val="both"/>
        <w:rPr>
          <w:color w:val="000000" w:themeColor="text1"/>
          <w:sz w:val="28"/>
          <w:szCs w:val="28"/>
        </w:rPr>
      </w:pPr>
      <w:r w:rsidRPr="008226D8">
        <w:rPr>
          <w:color w:val="000000" w:themeColor="text1"/>
          <w:sz w:val="28"/>
          <w:szCs w:val="28"/>
        </w:rPr>
        <w:t>- Số điểm dân cư bố trí ổn định: 38 điểm (vùng thiên tai 21 điểm; vùng đặc biệt khó khăn 06 điểm; vùng biên giới 11 điểm).</w:t>
      </w:r>
    </w:p>
    <w:p w14:paraId="4E905563" w14:textId="77777777" w:rsidR="00090397" w:rsidRPr="008226D8" w:rsidRDefault="00090397" w:rsidP="00090397">
      <w:pPr>
        <w:pStyle w:val="NormalWeb"/>
        <w:spacing w:before="0" w:beforeAutospacing="0" w:after="0" w:afterAutospacing="0"/>
        <w:ind w:firstLine="720"/>
        <w:jc w:val="both"/>
        <w:rPr>
          <w:color w:val="000000" w:themeColor="text1"/>
          <w:sz w:val="28"/>
          <w:szCs w:val="28"/>
        </w:rPr>
      </w:pPr>
      <w:r w:rsidRPr="008226D8">
        <w:rPr>
          <w:color w:val="000000" w:themeColor="text1"/>
          <w:sz w:val="28"/>
          <w:szCs w:val="28"/>
        </w:rPr>
        <w:t>- Số hộ bố trí ổn định: 2.516 hộ (vùng thiên tai 1.476 hộ; vùng đặc biệt khó khăn 430 hộ; vùng biên giới 607 hộ).</w:t>
      </w:r>
    </w:p>
    <w:p w14:paraId="12288B1D" w14:textId="77777777" w:rsidR="00090397" w:rsidRPr="008226D8" w:rsidRDefault="00090397" w:rsidP="00090397">
      <w:pPr>
        <w:pStyle w:val="NormalWeb"/>
        <w:spacing w:before="0" w:beforeAutospacing="0" w:after="0" w:afterAutospacing="0"/>
        <w:ind w:firstLine="720"/>
        <w:jc w:val="both"/>
        <w:rPr>
          <w:color w:val="000000" w:themeColor="text1"/>
          <w:sz w:val="28"/>
          <w:szCs w:val="28"/>
        </w:rPr>
      </w:pPr>
      <w:r w:rsidRPr="008226D8">
        <w:rPr>
          <w:color w:val="000000" w:themeColor="text1"/>
          <w:sz w:val="28"/>
          <w:szCs w:val="28"/>
        </w:rPr>
        <w:t>- Tiêu chí điểm dân cư theo Chương trình Xây dựng nông thôn mới.</w:t>
      </w:r>
    </w:p>
    <w:p w14:paraId="386D8A56" w14:textId="77777777" w:rsidR="00090397" w:rsidRPr="008226D8" w:rsidRDefault="00090397" w:rsidP="00090397">
      <w:pPr>
        <w:pStyle w:val="NormalWeb"/>
        <w:spacing w:before="0" w:beforeAutospacing="0" w:after="0" w:afterAutospacing="0"/>
        <w:ind w:firstLine="720"/>
        <w:jc w:val="both"/>
        <w:rPr>
          <w:color w:val="000000" w:themeColor="text1"/>
          <w:sz w:val="28"/>
          <w:szCs w:val="28"/>
        </w:rPr>
      </w:pPr>
      <w:r w:rsidRPr="008226D8">
        <w:rPr>
          <w:color w:val="000000" w:themeColor="text1"/>
          <w:sz w:val="28"/>
          <w:szCs w:val="28"/>
        </w:rPr>
        <w:t>- Địa bàn bố trí ổn định: trong xã.</w:t>
      </w:r>
    </w:p>
    <w:p w14:paraId="3E5CC69A" w14:textId="0C809A10" w:rsidR="00C43A6D" w:rsidRPr="008226D8" w:rsidRDefault="00090397" w:rsidP="00090397">
      <w:pPr>
        <w:pStyle w:val="NormalWeb"/>
        <w:spacing w:before="0" w:beforeAutospacing="0" w:after="0" w:afterAutospacing="0"/>
        <w:ind w:firstLine="720"/>
        <w:jc w:val="both"/>
        <w:rPr>
          <w:color w:val="000000" w:themeColor="text1"/>
          <w:sz w:val="28"/>
          <w:szCs w:val="28"/>
        </w:rPr>
      </w:pPr>
      <w:r w:rsidRPr="008226D8">
        <w:rPr>
          <w:color w:val="000000" w:themeColor="text1"/>
          <w:sz w:val="28"/>
          <w:szCs w:val="28"/>
        </w:rPr>
        <w:t>- Hình thức bố trí ổn định: di chuyển đến vùng tập trung 38 điểm (2.316 hộ); di chuyển xen ghép (200 hộ).</w:t>
      </w:r>
    </w:p>
    <w:p w14:paraId="382D46F1" w14:textId="380521F8" w:rsidR="00E51863" w:rsidRDefault="00B77973" w:rsidP="00C630EC">
      <w:pPr>
        <w:spacing w:before="120" w:after="120" w:line="240" w:lineRule="auto"/>
        <w:jc w:val="center"/>
        <w:rPr>
          <w:b/>
        </w:rPr>
      </w:pPr>
      <w:bookmarkStart w:id="1110" w:name="_Toc73506010"/>
      <w:bookmarkStart w:id="1111" w:name="_Toc71086534"/>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81</w:t>
      </w:r>
      <w:r w:rsidRPr="00A84044">
        <w:rPr>
          <w:b/>
        </w:rPr>
        <w:fldChar w:fldCharType="end"/>
      </w:r>
      <w:r w:rsidRPr="00A84044">
        <w:rPr>
          <w:b/>
          <w:lang w:val="en-US"/>
        </w:rPr>
        <w:t>.</w:t>
      </w:r>
      <w:r w:rsidR="00E51863" w:rsidRPr="007A667F">
        <w:rPr>
          <w:b/>
        </w:rPr>
        <w:t xml:space="preserve"> </w:t>
      </w:r>
      <w:r w:rsidR="00C43A6D" w:rsidRPr="009D40E2">
        <w:rPr>
          <w:rFonts w:ascii="Times New Roman Bold" w:hAnsi="Times New Roman Bold"/>
          <w:b/>
          <w:spacing w:val="-6"/>
          <w:lang w:eastAsia="en-GB"/>
        </w:rPr>
        <w:t>Phương án sắp xếp và ổn định dân cư giai đoạn 2021 – 2025 phân theo huyện, thành phố</w:t>
      </w:r>
      <w:bookmarkEnd w:id="1110"/>
      <w:r w:rsidR="00C43A6D" w:rsidRPr="007A667F" w:rsidDel="00C43A6D">
        <w:rPr>
          <w:b/>
        </w:rPr>
        <w:t xml:space="preserve"> </w:t>
      </w:r>
      <w:bookmarkEnd w:id="11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2133"/>
        <w:gridCol w:w="1265"/>
        <w:gridCol w:w="1064"/>
        <w:gridCol w:w="1189"/>
        <w:gridCol w:w="974"/>
        <w:gridCol w:w="1260"/>
        <w:gridCol w:w="885"/>
      </w:tblGrid>
      <w:tr w:rsidR="00090397" w:rsidRPr="008226D8" w14:paraId="382BAA33" w14:textId="77777777" w:rsidTr="008226D8">
        <w:trPr>
          <w:trHeight w:val="336"/>
        </w:trPr>
        <w:tc>
          <w:tcPr>
            <w:tcW w:w="391" w:type="pct"/>
            <w:vMerge w:val="restart"/>
            <w:shd w:val="clear" w:color="auto" w:fill="E2EFD9"/>
            <w:noWrap/>
            <w:vAlign w:val="center"/>
            <w:hideMark/>
          </w:tcPr>
          <w:p w14:paraId="6E5EFE84"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STT</w:t>
            </w:r>
          </w:p>
        </w:tc>
        <w:tc>
          <w:tcPr>
            <w:tcW w:w="1121" w:type="pct"/>
            <w:vMerge w:val="restart"/>
            <w:shd w:val="clear" w:color="auto" w:fill="E2EFD9"/>
            <w:noWrap/>
            <w:vAlign w:val="center"/>
            <w:hideMark/>
          </w:tcPr>
          <w:p w14:paraId="4D57107A"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Tên huyện</w:t>
            </w:r>
          </w:p>
        </w:tc>
        <w:tc>
          <w:tcPr>
            <w:tcW w:w="1224" w:type="pct"/>
            <w:gridSpan w:val="2"/>
            <w:shd w:val="clear" w:color="auto" w:fill="E2EFD9"/>
            <w:noWrap/>
            <w:vAlign w:val="center"/>
            <w:hideMark/>
          </w:tcPr>
          <w:p w14:paraId="20200259"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Vùng thiên tai</w:t>
            </w:r>
          </w:p>
        </w:tc>
        <w:tc>
          <w:tcPr>
            <w:tcW w:w="1137" w:type="pct"/>
            <w:gridSpan w:val="2"/>
            <w:shd w:val="clear" w:color="auto" w:fill="E2EFD9"/>
            <w:noWrap/>
            <w:vAlign w:val="center"/>
            <w:hideMark/>
          </w:tcPr>
          <w:p w14:paraId="0706C4A3"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Vùng ĐBKK</w:t>
            </w:r>
          </w:p>
        </w:tc>
        <w:tc>
          <w:tcPr>
            <w:tcW w:w="1127" w:type="pct"/>
            <w:gridSpan w:val="2"/>
            <w:shd w:val="clear" w:color="auto" w:fill="E2EFD9"/>
            <w:noWrap/>
            <w:vAlign w:val="center"/>
            <w:hideMark/>
          </w:tcPr>
          <w:p w14:paraId="29B24C73"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Vùng biên giới</w:t>
            </w:r>
          </w:p>
        </w:tc>
      </w:tr>
      <w:tr w:rsidR="00090397" w:rsidRPr="008226D8" w14:paraId="2B5D4C12" w14:textId="77777777" w:rsidTr="008226D8">
        <w:trPr>
          <w:trHeight w:val="672"/>
        </w:trPr>
        <w:tc>
          <w:tcPr>
            <w:tcW w:w="391" w:type="pct"/>
            <w:vMerge/>
            <w:shd w:val="clear" w:color="auto" w:fill="E2EFD9"/>
            <w:vAlign w:val="center"/>
            <w:hideMark/>
          </w:tcPr>
          <w:p w14:paraId="7E2D38DF" w14:textId="77777777" w:rsidR="00090397" w:rsidRPr="008226D8" w:rsidRDefault="00090397" w:rsidP="002A19A8">
            <w:pPr>
              <w:rPr>
                <w:b/>
                <w:bCs/>
                <w:color w:val="000000" w:themeColor="text1"/>
                <w:sz w:val="26"/>
                <w:szCs w:val="26"/>
              </w:rPr>
            </w:pPr>
          </w:p>
        </w:tc>
        <w:tc>
          <w:tcPr>
            <w:tcW w:w="1121" w:type="pct"/>
            <w:vMerge/>
            <w:shd w:val="clear" w:color="auto" w:fill="E2EFD9"/>
            <w:vAlign w:val="center"/>
            <w:hideMark/>
          </w:tcPr>
          <w:p w14:paraId="27EBB4C1" w14:textId="77777777" w:rsidR="00090397" w:rsidRPr="008226D8" w:rsidRDefault="00090397" w:rsidP="002A19A8">
            <w:pPr>
              <w:rPr>
                <w:b/>
                <w:bCs/>
                <w:color w:val="000000" w:themeColor="text1"/>
                <w:sz w:val="26"/>
                <w:szCs w:val="26"/>
              </w:rPr>
            </w:pPr>
          </w:p>
        </w:tc>
        <w:tc>
          <w:tcPr>
            <w:tcW w:w="665" w:type="pct"/>
            <w:shd w:val="clear" w:color="auto" w:fill="E2EFD9"/>
            <w:vAlign w:val="center"/>
            <w:hideMark/>
          </w:tcPr>
          <w:p w14:paraId="18821FC4"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Số điểm dân cư</w:t>
            </w:r>
          </w:p>
        </w:tc>
        <w:tc>
          <w:tcPr>
            <w:tcW w:w="559" w:type="pct"/>
            <w:shd w:val="clear" w:color="auto" w:fill="E2EFD9"/>
            <w:vAlign w:val="center"/>
            <w:hideMark/>
          </w:tcPr>
          <w:p w14:paraId="530958E6"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Số hộ</w:t>
            </w:r>
          </w:p>
        </w:tc>
        <w:tc>
          <w:tcPr>
            <w:tcW w:w="625" w:type="pct"/>
            <w:shd w:val="clear" w:color="auto" w:fill="E2EFD9"/>
            <w:vAlign w:val="center"/>
            <w:hideMark/>
          </w:tcPr>
          <w:p w14:paraId="28A46053"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Số điểm dân cư</w:t>
            </w:r>
          </w:p>
        </w:tc>
        <w:tc>
          <w:tcPr>
            <w:tcW w:w="512" w:type="pct"/>
            <w:shd w:val="clear" w:color="auto" w:fill="E2EFD9"/>
            <w:vAlign w:val="center"/>
            <w:hideMark/>
          </w:tcPr>
          <w:p w14:paraId="451011CA"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Số hộ</w:t>
            </w:r>
          </w:p>
        </w:tc>
        <w:tc>
          <w:tcPr>
            <w:tcW w:w="662" w:type="pct"/>
            <w:shd w:val="clear" w:color="auto" w:fill="E2EFD9"/>
            <w:vAlign w:val="center"/>
            <w:hideMark/>
          </w:tcPr>
          <w:p w14:paraId="148750B8"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Số điểm dân cư</w:t>
            </w:r>
          </w:p>
        </w:tc>
        <w:tc>
          <w:tcPr>
            <w:tcW w:w="465" w:type="pct"/>
            <w:shd w:val="clear" w:color="auto" w:fill="E2EFD9"/>
            <w:vAlign w:val="center"/>
            <w:hideMark/>
          </w:tcPr>
          <w:p w14:paraId="2630709F"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Số hộ</w:t>
            </w:r>
          </w:p>
        </w:tc>
      </w:tr>
      <w:tr w:rsidR="00090397" w:rsidRPr="008226D8" w14:paraId="106AB934" w14:textId="77777777" w:rsidTr="008226D8">
        <w:trPr>
          <w:trHeight w:val="336"/>
        </w:trPr>
        <w:tc>
          <w:tcPr>
            <w:tcW w:w="391" w:type="pct"/>
            <w:shd w:val="clear" w:color="auto" w:fill="auto"/>
            <w:noWrap/>
            <w:vAlign w:val="center"/>
            <w:hideMark/>
          </w:tcPr>
          <w:p w14:paraId="353C0CE1" w14:textId="77777777" w:rsidR="00090397" w:rsidRPr="008226D8" w:rsidRDefault="00090397" w:rsidP="002A19A8">
            <w:pPr>
              <w:jc w:val="center"/>
              <w:rPr>
                <w:color w:val="000000" w:themeColor="text1"/>
                <w:sz w:val="26"/>
                <w:szCs w:val="26"/>
              </w:rPr>
            </w:pPr>
            <w:r w:rsidRPr="008226D8">
              <w:rPr>
                <w:color w:val="000000" w:themeColor="text1"/>
                <w:sz w:val="26"/>
                <w:szCs w:val="26"/>
              </w:rPr>
              <w:t>1</w:t>
            </w:r>
          </w:p>
        </w:tc>
        <w:tc>
          <w:tcPr>
            <w:tcW w:w="1121" w:type="pct"/>
            <w:shd w:val="clear" w:color="auto" w:fill="auto"/>
            <w:noWrap/>
            <w:vAlign w:val="center"/>
            <w:hideMark/>
          </w:tcPr>
          <w:p w14:paraId="5BC6F25F" w14:textId="77777777" w:rsidR="00090397" w:rsidRPr="008226D8" w:rsidRDefault="00090397" w:rsidP="002A19A8">
            <w:pPr>
              <w:rPr>
                <w:color w:val="000000" w:themeColor="text1"/>
                <w:sz w:val="22"/>
              </w:rPr>
            </w:pPr>
            <w:r w:rsidRPr="008226D8">
              <w:rPr>
                <w:color w:val="000000" w:themeColor="text1"/>
                <w:sz w:val="22"/>
              </w:rPr>
              <w:t>Thành phố Lai Châu</w:t>
            </w:r>
          </w:p>
        </w:tc>
        <w:tc>
          <w:tcPr>
            <w:tcW w:w="665" w:type="pct"/>
            <w:shd w:val="clear" w:color="auto" w:fill="auto"/>
            <w:noWrap/>
            <w:vAlign w:val="center"/>
            <w:hideMark/>
          </w:tcPr>
          <w:p w14:paraId="7A4D1028" w14:textId="77777777" w:rsidR="00090397" w:rsidRPr="008226D8" w:rsidRDefault="00090397" w:rsidP="002A19A8">
            <w:pPr>
              <w:jc w:val="right"/>
              <w:rPr>
                <w:color w:val="000000" w:themeColor="text1"/>
                <w:sz w:val="26"/>
                <w:szCs w:val="26"/>
              </w:rPr>
            </w:pPr>
            <w:r w:rsidRPr="008226D8">
              <w:rPr>
                <w:color w:val="000000" w:themeColor="text1"/>
                <w:sz w:val="26"/>
                <w:szCs w:val="26"/>
              </w:rPr>
              <w:t>1</w:t>
            </w:r>
          </w:p>
        </w:tc>
        <w:tc>
          <w:tcPr>
            <w:tcW w:w="559" w:type="pct"/>
            <w:shd w:val="clear" w:color="auto" w:fill="auto"/>
            <w:noWrap/>
            <w:vAlign w:val="center"/>
            <w:hideMark/>
          </w:tcPr>
          <w:p w14:paraId="7971D314" w14:textId="77777777" w:rsidR="00090397" w:rsidRPr="008226D8" w:rsidRDefault="00090397" w:rsidP="002A19A8">
            <w:pPr>
              <w:jc w:val="right"/>
              <w:rPr>
                <w:color w:val="000000" w:themeColor="text1"/>
                <w:sz w:val="26"/>
                <w:szCs w:val="26"/>
              </w:rPr>
            </w:pPr>
            <w:r w:rsidRPr="008226D8">
              <w:rPr>
                <w:color w:val="000000" w:themeColor="text1"/>
                <w:sz w:val="26"/>
                <w:szCs w:val="26"/>
              </w:rPr>
              <w:t>25</w:t>
            </w:r>
          </w:p>
        </w:tc>
        <w:tc>
          <w:tcPr>
            <w:tcW w:w="625" w:type="pct"/>
            <w:shd w:val="clear" w:color="auto" w:fill="auto"/>
            <w:noWrap/>
            <w:vAlign w:val="center"/>
            <w:hideMark/>
          </w:tcPr>
          <w:p w14:paraId="1EBB8C8C" w14:textId="77777777" w:rsidR="00090397" w:rsidRPr="008226D8" w:rsidRDefault="00090397" w:rsidP="002A19A8">
            <w:pPr>
              <w:jc w:val="right"/>
              <w:rPr>
                <w:color w:val="000000" w:themeColor="text1"/>
                <w:sz w:val="26"/>
                <w:szCs w:val="26"/>
              </w:rPr>
            </w:pPr>
            <w:r w:rsidRPr="008226D8">
              <w:rPr>
                <w:color w:val="000000" w:themeColor="text1"/>
                <w:sz w:val="26"/>
                <w:szCs w:val="26"/>
              </w:rPr>
              <w:t>2</w:t>
            </w:r>
          </w:p>
        </w:tc>
        <w:tc>
          <w:tcPr>
            <w:tcW w:w="512" w:type="pct"/>
            <w:shd w:val="clear" w:color="auto" w:fill="auto"/>
            <w:noWrap/>
            <w:vAlign w:val="center"/>
            <w:hideMark/>
          </w:tcPr>
          <w:p w14:paraId="1C0B8817" w14:textId="77777777" w:rsidR="00090397" w:rsidRPr="008226D8" w:rsidRDefault="00090397" w:rsidP="002A19A8">
            <w:pPr>
              <w:jc w:val="right"/>
              <w:rPr>
                <w:color w:val="000000" w:themeColor="text1"/>
                <w:sz w:val="26"/>
                <w:szCs w:val="26"/>
              </w:rPr>
            </w:pPr>
            <w:r w:rsidRPr="008226D8">
              <w:rPr>
                <w:color w:val="000000" w:themeColor="text1"/>
                <w:sz w:val="26"/>
                <w:szCs w:val="26"/>
              </w:rPr>
              <w:t>240</w:t>
            </w:r>
          </w:p>
        </w:tc>
        <w:tc>
          <w:tcPr>
            <w:tcW w:w="662" w:type="pct"/>
            <w:shd w:val="clear" w:color="auto" w:fill="auto"/>
            <w:noWrap/>
            <w:vAlign w:val="center"/>
            <w:hideMark/>
          </w:tcPr>
          <w:p w14:paraId="01709ACC"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465" w:type="pct"/>
            <w:shd w:val="clear" w:color="auto" w:fill="auto"/>
            <w:noWrap/>
            <w:vAlign w:val="center"/>
            <w:hideMark/>
          </w:tcPr>
          <w:p w14:paraId="57EF3FAD" w14:textId="77777777" w:rsidR="00090397" w:rsidRPr="008226D8" w:rsidRDefault="00090397" w:rsidP="002A19A8">
            <w:pPr>
              <w:rPr>
                <w:color w:val="000000" w:themeColor="text1"/>
                <w:sz w:val="26"/>
                <w:szCs w:val="26"/>
              </w:rPr>
            </w:pPr>
            <w:r w:rsidRPr="008226D8">
              <w:rPr>
                <w:color w:val="000000" w:themeColor="text1"/>
                <w:sz w:val="26"/>
                <w:szCs w:val="26"/>
              </w:rPr>
              <w:t> </w:t>
            </w:r>
          </w:p>
        </w:tc>
      </w:tr>
      <w:tr w:rsidR="00090397" w:rsidRPr="008226D8" w14:paraId="4209C6FB" w14:textId="77777777" w:rsidTr="008226D8">
        <w:trPr>
          <w:trHeight w:val="336"/>
        </w:trPr>
        <w:tc>
          <w:tcPr>
            <w:tcW w:w="391" w:type="pct"/>
            <w:shd w:val="clear" w:color="auto" w:fill="auto"/>
            <w:noWrap/>
            <w:vAlign w:val="center"/>
            <w:hideMark/>
          </w:tcPr>
          <w:p w14:paraId="694FA74D" w14:textId="77777777" w:rsidR="00090397" w:rsidRPr="008226D8" w:rsidRDefault="00090397" w:rsidP="002A19A8">
            <w:pPr>
              <w:jc w:val="center"/>
              <w:rPr>
                <w:color w:val="000000" w:themeColor="text1"/>
                <w:sz w:val="26"/>
                <w:szCs w:val="26"/>
              </w:rPr>
            </w:pPr>
            <w:r w:rsidRPr="008226D8">
              <w:rPr>
                <w:color w:val="000000" w:themeColor="text1"/>
                <w:sz w:val="26"/>
                <w:szCs w:val="26"/>
              </w:rPr>
              <w:t>2</w:t>
            </w:r>
          </w:p>
        </w:tc>
        <w:tc>
          <w:tcPr>
            <w:tcW w:w="1121" w:type="pct"/>
            <w:shd w:val="clear" w:color="auto" w:fill="auto"/>
            <w:vAlign w:val="center"/>
            <w:hideMark/>
          </w:tcPr>
          <w:p w14:paraId="2FD223A5" w14:textId="77777777" w:rsidR="00090397" w:rsidRPr="008226D8" w:rsidRDefault="00090397" w:rsidP="002A19A8">
            <w:pPr>
              <w:rPr>
                <w:color w:val="000000" w:themeColor="text1"/>
                <w:sz w:val="22"/>
              </w:rPr>
            </w:pPr>
            <w:r w:rsidRPr="008226D8">
              <w:rPr>
                <w:color w:val="000000" w:themeColor="text1"/>
                <w:sz w:val="22"/>
              </w:rPr>
              <w:t>Huyện Mường Tè</w:t>
            </w:r>
          </w:p>
        </w:tc>
        <w:tc>
          <w:tcPr>
            <w:tcW w:w="665" w:type="pct"/>
            <w:shd w:val="clear" w:color="auto" w:fill="auto"/>
            <w:noWrap/>
            <w:vAlign w:val="center"/>
            <w:hideMark/>
          </w:tcPr>
          <w:p w14:paraId="2BAE2F49" w14:textId="77777777" w:rsidR="00090397" w:rsidRPr="008226D8" w:rsidRDefault="00090397" w:rsidP="002A19A8">
            <w:pPr>
              <w:jc w:val="right"/>
              <w:rPr>
                <w:color w:val="000000" w:themeColor="text1"/>
                <w:sz w:val="26"/>
                <w:szCs w:val="26"/>
              </w:rPr>
            </w:pPr>
            <w:r w:rsidRPr="008226D8">
              <w:rPr>
                <w:color w:val="000000" w:themeColor="text1"/>
                <w:sz w:val="26"/>
                <w:szCs w:val="26"/>
              </w:rPr>
              <w:t>2</w:t>
            </w:r>
          </w:p>
        </w:tc>
        <w:tc>
          <w:tcPr>
            <w:tcW w:w="559" w:type="pct"/>
            <w:shd w:val="clear" w:color="auto" w:fill="auto"/>
            <w:noWrap/>
            <w:vAlign w:val="center"/>
            <w:hideMark/>
          </w:tcPr>
          <w:p w14:paraId="5458BBCA" w14:textId="77777777" w:rsidR="00090397" w:rsidRPr="008226D8" w:rsidRDefault="00090397" w:rsidP="002A19A8">
            <w:pPr>
              <w:jc w:val="right"/>
              <w:rPr>
                <w:color w:val="000000" w:themeColor="text1"/>
                <w:sz w:val="26"/>
                <w:szCs w:val="26"/>
              </w:rPr>
            </w:pPr>
            <w:r w:rsidRPr="008226D8">
              <w:rPr>
                <w:color w:val="000000" w:themeColor="text1"/>
                <w:sz w:val="26"/>
                <w:szCs w:val="26"/>
              </w:rPr>
              <w:t>120</w:t>
            </w:r>
          </w:p>
        </w:tc>
        <w:tc>
          <w:tcPr>
            <w:tcW w:w="625" w:type="pct"/>
            <w:shd w:val="clear" w:color="auto" w:fill="auto"/>
            <w:noWrap/>
            <w:vAlign w:val="center"/>
            <w:hideMark/>
          </w:tcPr>
          <w:p w14:paraId="6B291E08" w14:textId="77777777" w:rsidR="00090397" w:rsidRPr="008226D8" w:rsidRDefault="00090397" w:rsidP="002A19A8">
            <w:pPr>
              <w:jc w:val="right"/>
              <w:rPr>
                <w:color w:val="000000" w:themeColor="text1"/>
                <w:sz w:val="26"/>
                <w:szCs w:val="26"/>
              </w:rPr>
            </w:pPr>
            <w:r w:rsidRPr="008226D8">
              <w:rPr>
                <w:color w:val="000000" w:themeColor="text1"/>
                <w:sz w:val="26"/>
                <w:szCs w:val="26"/>
              </w:rPr>
              <w:t>3</w:t>
            </w:r>
          </w:p>
        </w:tc>
        <w:tc>
          <w:tcPr>
            <w:tcW w:w="512" w:type="pct"/>
            <w:shd w:val="clear" w:color="auto" w:fill="auto"/>
            <w:noWrap/>
            <w:vAlign w:val="center"/>
            <w:hideMark/>
          </w:tcPr>
          <w:p w14:paraId="2371F718" w14:textId="77777777" w:rsidR="00090397" w:rsidRPr="008226D8" w:rsidRDefault="00090397" w:rsidP="002A19A8">
            <w:pPr>
              <w:jc w:val="right"/>
              <w:rPr>
                <w:color w:val="000000" w:themeColor="text1"/>
                <w:sz w:val="26"/>
                <w:szCs w:val="26"/>
              </w:rPr>
            </w:pPr>
            <w:r w:rsidRPr="008226D8">
              <w:rPr>
                <w:color w:val="000000" w:themeColor="text1"/>
                <w:sz w:val="26"/>
                <w:szCs w:val="26"/>
              </w:rPr>
              <w:t>130</w:t>
            </w:r>
          </w:p>
        </w:tc>
        <w:tc>
          <w:tcPr>
            <w:tcW w:w="662" w:type="pct"/>
            <w:shd w:val="clear" w:color="auto" w:fill="auto"/>
            <w:noWrap/>
            <w:vAlign w:val="center"/>
            <w:hideMark/>
          </w:tcPr>
          <w:p w14:paraId="662113A1" w14:textId="77777777" w:rsidR="00090397" w:rsidRPr="008226D8" w:rsidRDefault="00090397" w:rsidP="002A19A8">
            <w:pPr>
              <w:jc w:val="right"/>
              <w:rPr>
                <w:color w:val="000000" w:themeColor="text1"/>
                <w:sz w:val="26"/>
                <w:szCs w:val="26"/>
              </w:rPr>
            </w:pPr>
            <w:r w:rsidRPr="008226D8">
              <w:rPr>
                <w:color w:val="000000" w:themeColor="text1"/>
                <w:sz w:val="26"/>
                <w:szCs w:val="26"/>
              </w:rPr>
              <w:t>7</w:t>
            </w:r>
          </w:p>
        </w:tc>
        <w:tc>
          <w:tcPr>
            <w:tcW w:w="465" w:type="pct"/>
            <w:shd w:val="clear" w:color="auto" w:fill="auto"/>
            <w:noWrap/>
            <w:vAlign w:val="center"/>
            <w:hideMark/>
          </w:tcPr>
          <w:p w14:paraId="1DFB055F" w14:textId="77777777" w:rsidR="00090397" w:rsidRPr="008226D8" w:rsidRDefault="00090397" w:rsidP="002A19A8">
            <w:pPr>
              <w:jc w:val="right"/>
              <w:rPr>
                <w:color w:val="000000" w:themeColor="text1"/>
                <w:sz w:val="26"/>
                <w:szCs w:val="26"/>
              </w:rPr>
            </w:pPr>
            <w:r w:rsidRPr="008226D8">
              <w:rPr>
                <w:color w:val="000000" w:themeColor="text1"/>
                <w:sz w:val="26"/>
                <w:szCs w:val="26"/>
              </w:rPr>
              <w:t>337</w:t>
            </w:r>
          </w:p>
        </w:tc>
      </w:tr>
      <w:tr w:rsidR="00090397" w:rsidRPr="008226D8" w14:paraId="49C6AE3E" w14:textId="77777777" w:rsidTr="008226D8">
        <w:trPr>
          <w:trHeight w:val="336"/>
        </w:trPr>
        <w:tc>
          <w:tcPr>
            <w:tcW w:w="391" w:type="pct"/>
            <w:shd w:val="clear" w:color="auto" w:fill="auto"/>
            <w:noWrap/>
            <w:vAlign w:val="center"/>
            <w:hideMark/>
          </w:tcPr>
          <w:p w14:paraId="0C23713D" w14:textId="77777777" w:rsidR="00090397" w:rsidRPr="008226D8" w:rsidRDefault="00090397" w:rsidP="002A19A8">
            <w:pPr>
              <w:jc w:val="center"/>
              <w:rPr>
                <w:color w:val="000000" w:themeColor="text1"/>
                <w:sz w:val="26"/>
                <w:szCs w:val="26"/>
              </w:rPr>
            </w:pPr>
            <w:r w:rsidRPr="008226D8">
              <w:rPr>
                <w:color w:val="000000" w:themeColor="text1"/>
                <w:sz w:val="26"/>
                <w:szCs w:val="26"/>
              </w:rPr>
              <w:t>3</w:t>
            </w:r>
          </w:p>
        </w:tc>
        <w:tc>
          <w:tcPr>
            <w:tcW w:w="1121" w:type="pct"/>
            <w:shd w:val="clear" w:color="auto" w:fill="auto"/>
            <w:vAlign w:val="center"/>
            <w:hideMark/>
          </w:tcPr>
          <w:p w14:paraId="46BBF3C5" w14:textId="77777777" w:rsidR="00090397" w:rsidRPr="008226D8" w:rsidRDefault="00090397" w:rsidP="002A19A8">
            <w:pPr>
              <w:rPr>
                <w:color w:val="000000" w:themeColor="text1"/>
                <w:sz w:val="22"/>
              </w:rPr>
            </w:pPr>
            <w:r w:rsidRPr="008226D8">
              <w:rPr>
                <w:color w:val="000000" w:themeColor="text1"/>
                <w:sz w:val="22"/>
              </w:rPr>
              <w:t>Huyện Nậm Nhùn</w:t>
            </w:r>
          </w:p>
        </w:tc>
        <w:tc>
          <w:tcPr>
            <w:tcW w:w="665" w:type="pct"/>
            <w:shd w:val="clear" w:color="auto" w:fill="auto"/>
            <w:noWrap/>
            <w:vAlign w:val="center"/>
            <w:hideMark/>
          </w:tcPr>
          <w:p w14:paraId="3383B8C4" w14:textId="77777777" w:rsidR="00090397" w:rsidRPr="008226D8" w:rsidRDefault="00090397" w:rsidP="002A19A8">
            <w:pPr>
              <w:jc w:val="right"/>
              <w:rPr>
                <w:color w:val="000000" w:themeColor="text1"/>
                <w:sz w:val="26"/>
                <w:szCs w:val="26"/>
              </w:rPr>
            </w:pPr>
            <w:r w:rsidRPr="008226D8">
              <w:rPr>
                <w:color w:val="000000" w:themeColor="text1"/>
                <w:sz w:val="26"/>
                <w:szCs w:val="26"/>
              </w:rPr>
              <w:t>8</w:t>
            </w:r>
          </w:p>
        </w:tc>
        <w:tc>
          <w:tcPr>
            <w:tcW w:w="559" w:type="pct"/>
            <w:shd w:val="clear" w:color="auto" w:fill="auto"/>
            <w:noWrap/>
            <w:vAlign w:val="center"/>
            <w:hideMark/>
          </w:tcPr>
          <w:p w14:paraId="5F53F5C4" w14:textId="77777777" w:rsidR="00090397" w:rsidRPr="008226D8" w:rsidRDefault="00090397" w:rsidP="002A19A8">
            <w:pPr>
              <w:jc w:val="right"/>
              <w:rPr>
                <w:color w:val="000000" w:themeColor="text1"/>
                <w:sz w:val="26"/>
                <w:szCs w:val="26"/>
              </w:rPr>
            </w:pPr>
            <w:r w:rsidRPr="008226D8">
              <w:rPr>
                <w:color w:val="000000" w:themeColor="text1"/>
                <w:sz w:val="26"/>
                <w:szCs w:val="26"/>
              </w:rPr>
              <w:t>579</w:t>
            </w:r>
          </w:p>
        </w:tc>
        <w:tc>
          <w:tcPr>
            <w:tcW w:w="625" w:type="pct"/>
            <w:shd w:val="clear" w:color="auto" w:fill="auto"/>
            <w:noWrap/>
            <w:vAlign w:val="center"/>
            <w:hideMark/>
          </w:tcPr>
          <w:p w14:paraId="330853BE"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512" w:type="pct"/>
            <w:shd w:val="clear" w:color="auto" w:fill="auto"/>
            <w:noWrap/>
            <w:vAlign w:val="center"/>
            <w:hideMark/>
          </w:tcPr>
          <w:p w14:paraId="61817D4F"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662" w:type="pct"/>
            <w:shd w:val="clear" w:color="auto" w:fill="auto"/>
            <w:noWrap/>
            <w:vAlign w:val="center"/>
            <w:hideMark/>
          </w:tcPr>
          <w:p w14:paraId="3FB11F02" w14:textId="77777777" w:rsidR="00090397" w:rsidRPr="008226D8" w:rsidRDefault="00090397" w:rsidP="002A19A8">
            <w:pPr>
              <w:jc w:val="right"/>
              <w:rPr>
                <w:color w:val="000000" w:themeColor="text1"/>
                <w:sz w:val="26"/>
                <w:szCs w:val="26"/>
              </w:rPr>
            </w:pPr>
            <w:r w:rsidRPr="008226D8">
              <w:rPr>
                <w:color w:val="000000" w:themeColor="text1"/>
                <w:sz w:val="26"/>
                <w:szCs w:val="26"/>
              </w:rPr>
              <w:t>2</w:t>
            </w:r>
          </w:p>
        </w:tc>
        <w:tc>
          <w:tcPr>
            <w:tcW w:w="465" w:type="pct"/>
            <w:shd w:val="clear" w:color="auto" w:fill="auto"/>
            <w:noWrap/>
            <w:vAlign w:val="center"/>
            <w:hideMark/>
          </w:tcPr>
          <w:p w14:paraId="08FF6B5E" w14:textId="77777777" w:rsidR="00090397" w:rsidRPr="008226D8" w:rsidRDefault="00090397" w:rsidP="002A19A8">
            <w:pPr>
              <w:jc w:val="right"/>
              <w:rPr>
                <w:color w:val="000000" w:themeColor="text1"/>
                <w:sz w:val="26"/>
                <w:szCs w:val="26"/>
              </w:rPr>
            </w:pPr>
            <w:r w:rsidRPr="008226D8">
              <w:rPr>
                <w:color w:val="000000" w:themeColor="text1"/>
                <w:sz w:val="26"/>
                <w:szCs w:val="26"/>
              </w:rPr>
              <w:t>150</w:t>
            </w:r>
          </w:p>
        </w:tc>
      </w:tr>
      <w:tr w:rsidR="00090397" w:rsidRPr="008226D8" w14:paraId="0F81CD3A" w14:textId="77777777" w:rsidTr="008226D8">
        <w:trPr>
          <w:trHeight w:val="336"/>
        </w:trPr>
        <w:tc>
          <w:tcPr>
            <w:tcW w:w="391" w:type="pct"/>
            <w:shd w:val="clear" w:color="auto" w:fill="auto"/>
            <w:noWrap/>
            <w:vAlign w:val="center"/>
            <w:hideMark/>
          </w:tcPr>
          <w:p w14:paraId="66176A18" w14:textId="77777777" w:rsidR="00090397" w:rsidRPr="008226D8" w:rsidRDefault="00090397" w:rsidP="002A19A8">
            <w:pPr>
              <w:jc w:val="center"/>
              <w:rPr>
                <w:color w:val="000000" w:themeColor="text1"/>
                <w:sz w:val="26"/>
                <w:szCs w:val="26"/>
              </w:rPr>
            </w:pPr>
            <w:r w:rsidRPr="008226D8">
              <w:rPr>
                <w:color w:val="000000" w:themeColor="text1"/>
                <w:sz w:val="26"/>
                <w:szCs w:val="26"/>
              </w:rPr>
              <w:lastRenderedPageBreak/>
              <w:t>4</w:t>
            </w:r>
          </w:p>
        </w:tc>
        <w:tc>
          <w:tcPr>
            <w:tcW w:w="1121" w:type="pct"/>
            <w:shd w:val="clear" w:color="auto" w:fill="auto"/>
            <w:noWrap/>
            <w:vAlign w:val="center"/>
            <w:hideMark/>
          </w:tcPr>
          <w:p w14:paraId="2B4E184D" w14:textId="77777777" w:rsidR="00090397" w:rsidRPr="008226D8" w:rsidRDefault="00090397" w:rsidP="002A19A8">
            <w:pPr>
              <w:rPr>
                <w:color w:val="000000" w:themeColor="text1"/>
                <w:sz w:val="22"/>
              </w:rPr>
            </w:pPr>
            <w:r w:rsidRPr="008226D8">
              <w:rPr>
                <w:color w:val="000000" w:themeColor="text1"/>
                <w:sz w:val="22"/>
              </w:rPr>
              <w:t>Huyện Phong Thổ</w:t>
            </w:r>
          </w:p>
        </w:tc>
        <w:tc>
          <w:tcPr>
            <w:tcW w:w="665" w:type="pct"/>
            <w:shd w:val="clear" w:color="auto" w:fill="auto"/>
            <w:noWrap/>
            <w:vAlign w:val="center"/>
            <w:hideMark/>
          </w:tcPr>
          <w:p w14:paraId="6E0705EE" w14:textId="77777777" w:rsidR="00090397" w:rsidRPr="008226D8" w:rsidRDefault="00090397" w:rsidP="002A19A8">
            <w:pPr>
              <w:jc w:val="right"/>
              <w:rPr>
                <w:color w:val="000000" w:themeColor="text1"/>
                <w:sz w:val="26"/>
                <w:szCs w:val="26"/>
              </w:rPr>
            </w:pPr>
            <w:r w:rsidRPr="008226D8">
              <w:rPr>
                <w:color w:val="000000" w:themeColor="text1"/>
                <w:sz w:val="26"/>
                <w:szCs w:val="26"/>
              </w:rPr>
              <w:t>2</w:t>
            </w:r>
          </w:p>
        </w:tc>
        <w:tc>
          <w:tcPr>
            <w:tcW w:w="559" w:type="pct"/>
            <w:shd w:val="clear" w:color="auto" w:fill="auto"/>
            <w:noWrap/>
            <w:vAlign w:val="center"/>
            <w:hideMark/>
          </w:tcPr>
          <w:p w14:paraId="1E7B7200" w14:textId="77777777" w:rsidR="00090397" w:rsidRPr="008226D8" w:rsidRDefault="00090397" w:rsidP="002A19A8">
            <w:pPr>
              <w:jc w:val="right"/>
              <w:rPr>
                <w:color w:val="000000" w:themeColor="text1"/>
                <w:sz w:val="26"/>
                <w:szCs w:val="26"/>
              </w:rPr>
            </w:pPr>
            <w:r w:rsidRPr="008226D8">
              <w:rPr>
                <w:color w:val="000000" w:themeColor="text1"/>
                <w:sz w:val="26"/>
                <w:szCs w:val="26"/>
              </w:rPr>
              <w:t>344</w:t>
            </w:r>
          </w:p>
        </w:tc>
        <w:tc>
          <w:tcPr>
            <w:tcW w:w="625" w:type="pct"/>
            <w:shd w:val="clear" w:color="auto" w:fill="auto"/>
            <w:noWrap/>
            <w:vAlign w:val="center"/>
            <w:hideMark/>
          </w:tcPr>
          <w:p w14:paraId="00D12B44"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512" w:type="pct"/>
            <w:shd w:val="clear" w:color="auto" w:fill="auto"/>
            <w:noWrap/>
            <w:vAlign w:val="center"/>
            <w:hideMark/>
          </w:tcPr>
          <w:p w14:paraId="73758B32"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662" w:type="pct"/>
            <w:shd w:val="clear" w:color="auto" w:fill="auto"/>
            <w:noWrap/>
            <w:vAlign w:val="center"/>
            <w:hideMark/>
          </w:tcPr>
          <w:p w14:paraId="7F69DF8B" w14:textId="77777777" w:rsidR="00090397" w:rsidRPr="008226D8" w:rsidRDefault="00090397" w:rsidP="002A19A8">
            <w:pPr>
              <w:jc w:val="right"/>
              <w:rPr>
                <w:color w:val="000000" w:themeColor="text1"/>
                <w:sz w:val="26"/>
                <w:szCs w:val="26"/>
              </w:rPr>
            </w:pPr>
            <w:r w:rsidRPr="008226D8">
              <w:rPr>
                <w:color w:val="000000" w:themeColor="text1"/>
                <w:sz w:val="26"/>
                <w:szCs w:val="26"/>
              </w:rPr>
              <w:t>1</w:t>
            </w:r>
          </w:p>
        </w:tc>
        <w:tc>
          <w:tcPr>
            <w:tcW w:w="465" w:type="pct"/>
            <w:shd w:val="clear" w:color="auto" w:fill="auto"/>
            <w:noWrap/>
            <w:vAlign w:val="center"/>
            <w:hideMark/>
          </w:tcPr>
          <w:p w14:paraId="1BB1CFE9" w14:textId="77777777" w:rsidR="00090397" w:rsidRPr="008226D8" w:rsidRDefault="00090397" w:rsidP="002A19A8">
            <w:pPr>
              <w:jc w:val="right"/>
              <w:rPr>
                <w:color w:val="000000" w:themeColor="text1"/>
                <w:sz w:val="26"/>
                <w:szCs w:val="26"/>
              </w:rPr>
            </w:pPr>
            <w:r w:rsidRPr="008226D8">
              <w:rPr>
                <w:color w:val="000000" w:themeColor="text1"/>
                <w:sz w:val="26"/>
                <w:szCs w:val="26"/>
              </w:rPr>
              <w:t>85</w:t>
            </w:r>
          </w:p>
        </w:tc>
      </w:tr>
      <w:tr w:rsidR="00090397" w:rsidRPr="008226D8" w14:paraId="193D8C85" w14:textId="77777777" w:rsidTr="008226D8">
        <w:trPr>
          <w:trHeight w:val="336"/>
        </w:trPr>
        <w:tc>
          <w:tcPr>
            <w:tcW w:w="391" w:type="pct"/>
            <w:shd w:val="clear" w:color="auto" w:fill="auto"/>
            <w:noWrap/>
            <w:vAlign w:val="center"/>
            <w:hideMark/>
          </w:tcPr>
          <w:p w14:paraId="01AAEAAA" w14:textId="77777777" w:rsidR="00090397" w:rsidRPr="008226D8" w:rsidRDefault="00090397" w:rsidP="002A19A8">
            <w:pPr>
              <w:jc w:val="center"/>
              <w:rPr>
                <w:color w:val="000000" w:themeColor="text1"/>
                <w:sz w:val="26"/>
                <w:szCs w:val="26"/>
              </w:rPr>
            </w:pPr>
            <w:r w:rsidRPr="008226D8">
              <w:rPr>
                <w:color w:val="000000" w:themeColor="text1"/>
                <w:sz w:val="26"/>
                <w:szCs w:val="26"/>
              </w:rPr>
              <w:t>5</w:t>
            </w:r>
          </w:p>
        </w:tc>
        <w:tc>
          <w:tcPr>
            <w:tcW w:w="1121" w:type="pct"/>
            <w:shd w:val="clear" w:color="auto" w:fill="auto"/>
            <w:vAlign w:val="center"/>
            <w:hideMark/>
          </w:tcPr>
          <w:p w14:paraId="14F91EE7" w14:textId="77777777" w:rsidR="00090397" w:rsidRPr="008226D8" w:rsidRDefault="00090397" w:rsidP="002A19A8">
            <w:pPr>
              <w:rPr>
                <w:color w:val="000000" w:themeColor="text1"/>
                <w:sz w:val="22"/>
              </w:rPr>
            </w:pPr>
            <w:r w:rsidRPr="008226D8">
              <w:rPr>
                <w:color w:val="000000" w:themeColor="text1"/>
                <w:sz w:val="22"/>
              </w:rPr>
              <w:t>Huyện Sìn Hồ</w:t>
            </w:r>
          </w:p>
        </w:tc>
        <w:tc>
          <w:tcPr>
            <w:tcW w:w="665" w:type="pct"/>
            <w:shd w:val="clear" w:color="auto" w:fill="auto"/>
            <w:noWrap/>
            <w:vAlign w:val="center"/>
            <w:hideMark/>
          </w:tcPr>
          <w:p w14:paraId="34233EAA" w14:textId="77777777" w:rsidR="00090397" w:rsidRPr="008226D8" w:rsidRDefault="00090397" w:rsidP="002A19A8">
            <w:pPr>
              <w:jc w:val="right"/>
              <w:rPr>
                <w:color w:val="000000" w:themeColor="text1"/>
                <w:sz w:val="26"/>
                <w:szCs w:val="26"/>
              </w:rPr>
            </w:pPr>
            <w:r w:rsidRPr="008226D8">
              <w:rPr>
                <w:color w:val="000000" w:themeColor="text1"/>
                <w:sz w:val="26"/>
                <w:szCs w:val="26"/>
              </w:rPr>
              <w:t>3</w:t>
            </w:r>
          </w:p>
        </w:tc>
        <w:tc>
          <w:tcPr>
            <w:tcW w:w="559" w:type="pct"/>
            <w:shd w:val="clear" w:color="auto" w:fill="auto"/>
            <w:noWrap/>
            <w:vAlign w:val="center"/>
            <w:hideMark/>
          </w:tcPr>
          <w:p w14:paraId="4727D9D2" w14:textId="77777777" w:rsidR="00090397" w:rsidRPr="008226D8" w:rsidRDefault="00090397" w:rsidP="002A19A8">
            <w:pPr>
              <w:jc w:val="right"/>
              <w:rPr>
                <w:color w:val="000000" w:themeColor="text1"/>
                <w:sz w:val="26"/>
                <w:szCs w:val="26"/>
              </w:rPr>
            </w:pPr>
            <w:r w:rsidRPr="008226D8">
              <w:rPr>
                <w:color w:val="000000" w:themeColor="text1"/>
                <w:sz w:val="26"/>
                <w:szCs w:val="26"/>
              </w:rPr>
              <w:t>90</w:t>
            </w:r>
          </w:p>
        </w:tc>
        <w:tc>
          <w:tcPr>
            <w:tcW w:w="625" w:type="pct"/>
            <w:shd w:val="clear" w:color="auto" w:fill="auto"/>
            <w:noWrap/>
            <w:vAlign w:val="center"/>
            <w:hideMark/>
          </w:tcPr>
          <w:p w14:paraId="5EDC33DD"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512" w:type="pct"/>
            <w:shd w:val="clear" w:color="auto" w:fill="auto"/>
            <w:noWrap/>
            <w:vAlign w:val="center"/>
            <w:hideMark/>
          </w:tcPr>
          <w:p w14:paraId="40BE98AD"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662" w:type="pct"/>
            <w:shd w:val="clear" w:color="auto" w:fill="auto"/>
            <w:noWrap/>
            <w:vAlign w:val="center"/>
            <w:hideMark/>
          </w:tcPr>
          <w:p w14:paraId="6AF3F432" w14:textId="77777777" w:rsidR="00090397" w:rsidRPr="008226D8" w:rsidRDefault="00090397" w:rsidP="002A19A8">
            <w:pPr>
              <w:jc w:val="right"/>
              <w:rPr>
                <w:color w:val="000000" w:themeColor="text1"/>
                <w:sz w:val="26"/>
                <w:szCs w:val="26"/>
              </w:rPr>
            </w:pPr>
            <w:r w:rsidRPr="008226D8">
              <w:rPr>
                <w:color w:val="000000" w:themeColor="text1"/>
                <w:sz w:val="26"/>
                <w:szCs w:val="26"/>
              </w:rPr>
              <w:t>1</w:t>
            </w:r>
          </w:p>
        </w:tc>
        <w:tc>
          <w:tcPr>
            <w:tcW w:w="465" w:type="pct"/>
            <w:shd w:val="clear" w:color="auto" w:fill="auto"/>
            <w:noWrap/>
            <w:vAlign w:val="center"/>
            <w:hideMark/>
          </w:tcPr>
          <w:p w14:paraId="2BEC09B7" w14:textId="77777777" w:rsidR="00090397" w:rsidRPr="008226D8" w:rsidRDefault="00090397" w:rsidP="002A19A8">
            <w:pPr>
              <w:jc w:val="right"/>
              <w:rPr>
                <w:color w:val="000000" w:themeColor="text1"/>
                <w:sz w:val="26"/>
                <w:szCs w:val="26"/>
              </w:rPr>
            </w:pPr>
            <w:r w:rsidRPr="008226D8">
              <w:rPr>
                <w:color w:val="000000" w:themeColor="text1"/>
                <w:sz w:val="26"/>
                <w:szCs w:val="26"/>
              </w:rPr>
              <w:t>35</w:t>
            </w:r>
          </w:p>
        </w:tc>
      </w:tr>
      <w:tr w:rsidR="00090397" w:rsidRPr="008226D8" w14:paraId="73ED3D36" w14:textId="77777777" w:rsidTr="008226D8">
        <w:trPr>
          <w:trHeight w:val="336"/>
        </w:trPr>
        <w:tc>
          <w:tcPr>
            <w:tcW w:w="391" w:type="pct"/>
            <w:shd w:val="clear" w:color="auto" w:fill="auto"/>
            <w:noWrap/>
            <w:vAlign w:val="center"/>
            <w:hideMark/>
          </w:tcPr>
          <w:p w14:paraId="69449864" w14:textId="77777777" w:rsidR="00090397" w:rsidRPr="008226D8" w:rsidRDefault="00090397" w:rsidP="002A19A8">
            <w:pPr>
              <w:jc w:val="center"/>
              <w:rPr>
                <w:color w:val="000000" w:themeColor="text1"/>
                <w:sz w:val="26"/>
                <w:szCs w:val="26"/>
              </w:rPr>
            </w:pPr>
            <w:r w:rsidRPr="008226D8">
              <w:rPr>
                <w:color w:val="000000" w:themeColor="text1"/>
                <w:sz w:val="26"/>
                <w:szCs w:val="26"/>
              </w:rPr>
              <w:t>6</w:t>
            </w:r>
          </w:p>
        </w:tc>
        <w:tc>
          <w:tcPr>
            <w:tcW w:w="1121" w:type="pct"/>
            <w:shd w:val="clear" w:color="auto" w:fill="auto"/>
            <w:vAlign w:val="center"/>
            <w:hideMark/>
          </w:tcPr>
          <w:p w14:paraId="07971883" w14:textId="77777777" w:rsidR="00090397" w:rsidRPr="008226D8" w:rsidRDefault="00090397" w:rsidP="002A19A8">
            <w:pPr>
              <w:rPr>
                <w:color w:val="000000" w:themeColor="text1"/>
                <w:sz w:val="22"/>
              </w:rPr>
            </w:pPr>
            <w:r w:rsidRPr="008226D8">
              <w:rPr>
                <w:color w:val="000000" w:themeColor="text1"/>
                <w:sz w:val="22"/>
              </w:rPr>
              <w:t>Huyện Tam Đường</w:t>
            </w:r>
          </w:p>
        </w:tc>
        <w:tc>
          <w:tcPr>
            <w:tcW w:w="665" w:type="pct"/>
            <w:shd w:val="clear" w:color="auto" w:fill="auto"/>
            <w:noWrap/>
            <w:vAlign w:val="center"/>
            <w:hideMark/>
          </w:tcPr>
          <w:p w14:paraId="4A940772" w14:textId="77777777" w:rsidR="00090397" w:rsidRPr="008226D8" w:rsidRDefault="00090397" w:rsidP="002A19A8">
            <w:pPr>
              <w:jc w:val="right"/>
              <w:rPr>
                <w:color w:val="000000" w:themeColor="text1"/>
                <w:sz w:val="26"/>
                <w:szCs w:val="26"/>
              </w:rPr>
            </w:pPr>
            <w:r w:rsidRPr="008226D8">
              <w:rPr>
                <w:color w:val="000000" w:themeColor="text1"/>
                <w:sz w:val="26"/>
                <w:szCs w:val="26"/>
              </w:rPr>
              <w:t>3</w:t>
            </w:r>
          </w:p>
        </w:tc>
        <w:tc>
          <w:tcPr>
            <w:tcW w:w="559" w:type="pct"/>
            <w:shd w:val="clear" w:color="auto" w:fill="auto"/>
            <w:noWrap/>
            <w:vAlign w:val="center"/>
            <w:hideMark/>
          </w:tcPr>
          <w:p w14:paraId="2BEE808C" w14:textId="77777777" w:rsidR="00090397" w:rsidRPr="008226D8" w:rsidRDefault="00090397" w:rsidP="002A19A8">
            <w:pPr>
              <w:jc w:val="right"/>
              <w:rPr>
                <w:color w:val="000000" w:themeColor="text1"/>
                <w:sz w:val="26"/>
                <w:szCs w:val="26"/>
              </w:rPr>
            </w:pPr>
            <w:r w:rsidRPr="008226D8">
              <w:rPr>
                <w:color w:val="000000" w:themeColor="text1"/>
                <w:sz w:val="26"/>
                <w:szCs w:val="26"/>
              </w:rPr>
              <w:t>179</w:t>
            </w:r>
          </w:p>
        </w:tc>
        <w:tc>
          <w:tcPr>
            <w:tcW w:w="625" w:type="pct"/>
            <w:shd w:val="clear" w:color="auto" w:fill="auto"/>
            <w:noWrap/>
            <w:vAlign w:val="center"/>
            <w:hideMark/>
          </w:tcPr>
          <w:p w14:paraId="77C6566B" w14:textId="77777777" w:rsidR="00090397" w:rsidRPr="008226D8" w:rsidRDefault="00090397" w:rsidP="002A19A8">
            <w:pPr>
              <w:jc w:val="right"/>
              <w:rPr>
                <w:color w:val="000000" w:themeColor="text1"/>
                <w:sz w:val="26"/>
                <w:szCs w:val="26"/>
              </w:rPr>
            </w:pPr>
            <w:r w:rsidRPr="008226D8">
              <w:rPr>
                <w:color w:val="000000" w:themeColor="text1"/>
                <w:sz w:val="26"/>
                <w:szCs w:val="26"/>
              </w:rPr>
              <w:t>1</w:t>
            </w:r>
          </w:p>
        </w:tc>
        <w:tc>
          <w:tcPr>
            <w:tcW w:w="512" w:type="pct"/>
            <w:shd w:val="clear" w:color="auto" w:fill="auto"/>
            <w:noWrap/>
            <w:vAlign w:val="center"/>
            <w:hideMark/>
          </w:tcPr>
          <w:p w14:paraId="0EEE45BA" w14:textId="77777777" w:rsidR="00090397" w:rsidRPr="008226D8" w:rsidRDefault="00090397" w:rsidP="002A19A8">
            <w:pPr>
              <w:jc w:val="right"/>
              <w:rPr>
                <w:color w:val="000000" w:themeColor="text1"/>
                <w:sz w:val="26"/>
                <w:szCs w:val="26"/>
              </w:rPr>
            </w:pPr>
            <w:r w:rsidRPr="008226D8">
              <w:rPr>
                <w:color w:val="000000" w:themeColor="text1"/>
                <w:sz w:val="26"/>
                <w:szCs w:val="26"/>
              </w:rPr>
              <w:t>60</w:t>
            </w:r>
          </w:p>
        </w:tc>
        <w:tc>
          <w:tcPr>
            <w:tcW w:w="662" w:type="pct"/>
            <w:shd w:val="clear" w:color="auto" w:fill="auto"/>
            <w:noWrap/>
            <w:vAlign w:val="center"/>
            <w:hideMark/>
          </w:tcPr>
          <w:p w14:paraId="65F5B7FA"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465" w:type="pct"/>
            <w:shd w:val="clear" w:color="auto" w:fill="auto"/>
            <w:noWrap/>
            <w:vAlign w:val="center"/>
            <w:hideMark/>
          </w:tcPr>
          <w:p w14:paraId="1E9FCFA2" w14:textId="77777777" w:rsidR="00090397" w:rsidRPr="008226D8" w:rsidRDefault="00090397" w:rsidP="002A19A8">
            <w:pPr>
              <w:rPr>
                <w:color w:val="000000" w:themeColor="text1"/>
                <w:sz w:val="26"/>
                <w:szCs w:val="26"/>
              </w:rPr>
            </w:pPr>
            <w:r w:rsidRPr="008226D8">
              <w:rPr>
                <w:color w:val="000000" w:themeColor="text1"/>
                <w:sz w:val="26"/>
                <w:szCs w:val="26"/>
              </w:rPr>
              <w:t> </w:t>
            </w:r>
          </w:p>
        </w:tc>
      </w:tr>
      <w:tr w:rsidR="00090397" w:rsidRPr="008226D8" w14:paraId="11EE7438" w14:textId="77777777" w:rsidTr="008226D8">
        <w:trPr>
          <w:trHeight w:val="336"/>
        </w:trPr>
        <w:tc>
          <w:tcPr>
            <w:tcW w:w="391" w:type="pct"/>
            <w:shd w:val="clear" w:color="auto" w:fill="auto"/>
            <w:noWrap/>
            <w:vAlign w:val="center"/>
            <w:hideMark/>
          </w:tcPr>
          <w:p w14:paraId="6F5225C5" w14:textId="77777777" w:rsidR="00090397" w:rsidRPr="008226D8" w:rsidRDefault="00090397" w:rsidP="002A19A8">
            <w:pPr>
              <w:jc w:val="center"/>
              <w:rPr>
                <w:color w:val="000000" w:themeColor="text1"/>
                <w:sz w:val="26"/>
                <w:szCs w:val="26"/>
              </w:rPr>
            </w:pPr>
            <w:r w:rsidRPr="008226D8">
              <w:rPr>
                <w:color w:val="000000" w:themeColor="text1"/>
                <w:sz w:val="26"/>
                <w:szCs w:val="26"/>
              </w:rPr>
              <w:t>7</w:t>
            </w:r>
          </w:p>
        </w:tc>
        <w:tc>
          <w:tcPr>
            <w:tcW w:w="1121" w:type="pct"/>
            <w:shd w:val="clear" w:color="auto" w:fill="auto"/>
            <w:noWrap/>
            <w:vAlign w:val="center"/>
            <w:hideMark/>
          </w:tcPr>
          <w:p w14:paraId="3D7FD8CC" w14:textId="77777777" w:rsidR="00090397" w:rsidRPr="008226D8" w:rsidRDefault="00090397" w:rsidP="002A19A8">
            <w:pPr>
              <w:rPr>
                <w:color w:val="000000" w:themeColor="text1"/>
                <w:sz w:val="22"/>
              </w:rPr>
            </w:pPr>
            <w:r w:rsidRPr="008226D8">
              <w:rPr>
                <w:color w:val="000000" w:themeColor="text1"/>
                <w:sz w:val="22"/>
              </w:rPr>
              <w:t>Huyện Tân Uyên</w:t>
            </w:r>
          </w:p>
        </w:tc>
        <w:tc>
          <w:tcPr>
            <w:tcW w:w="665" w:type="pct"/>
            <w:shd w:val="clear" w:color="auto" w:fill="auto"/>
            <w:noWrap/>
            <w:vAlign w:val="center"/>
            <w:hideMark/>
          </w:tcPr>
          <w:p w14:paraId="6CACE90B" w14:textId="77777777" w:rsidR="00090397" w:rsidRPr="008226D8" w:rsidRDefault="00090397" w:rsidP="002A19A8">
            <w:pPr>
              <w:jc w:val="right"/>
              <w:rPr>
                <w:color w:val="000000" w:themeColor="text1"/>
                <w:sz w:val="26"/>
                <w:szCs w:val="26"/>
              </w:rPr>
            </w:pPr>
            <w:r w:rsidRPr="008226D8">
              <w:rPr>
                <w:color w:val="000000" w:themeColor="text1"/>
                <w:sz w:val="26"/>
                <w:szCs w:val="26"/>
              </w:rPr>
              <w:t>1</w:t>
            </w:r>
          </w:p>
        </w:tc>
        <w:tc>
          <w:tcPr>
            <w:tcW w:w="559" w:type="pct"/>
            <w:shd w:val="clear" w:color="auto" w:fill="auto"/>
            <w:noWrap/>
            <w:vAlign w:val="center"/>
            <w:hideMark/>
          </w:tcPr>
          <w:p w14:paraId="40752A28" w14:textId="77777777" w:rsidR="00090397" w:rsidRPr="008226D8" w:rsidRDefault="00090397" w:rsidP="002A19A8">
            <w:pPr>
              <w:jc w:val="right"/>
              <w:rPr>
                <w:color w:val="000000" w:themeColor="text1"/>
                <w:sz w:val="26"/>
                <w:szCs w:val="26"/>
              </w:rPr>
            </w:pPr>
            <w:r w:rsidRPr="008226D8">
              <w:rPr>
                <w:color w:val="000000" w:themeColor="text1"/>
                <w:sz w:val="26"/>
                <w:szCs w:val="26"/>
              </w:rPr>
              <w:t>43</w:t>
            </w:r>
          </w:p>
        </w:tc>
        <w:tc>
          <w:tcPr>
            <w:tcW w:w="625" w:type="pct"/>
            <w:shd w:val="clear" w:color="auto" w:fill="auto"/>
            <w:noWrap/>
            <w:vAlign w:val="center"/>
            <w:hideMark/>
          </w:tcPr>
          <w:p w14:paraId="69DF0E61"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512" w:type="pct"/>
            <w:shd w:val="clear" w:color="auto" w:fill="auto"/>
            <w:noWrap/>
            <w:vAlign w:val="center"/>
            <w:hideMark/>
          </w:tcPr>
          <w:p w14:paraId="2D3794E1"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662" w:type="pct"/>
            <w:shd w:val="clear" w:color="auto" w:fill="auto"/>
            <w:noWrap/>
            <w:vAlign w:val="center"/>
            <w:hideMark/>
          </w:tcPr>
          <w:p w14:paraId="485735F5"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465" w:type="pct"/>
            <w:shd w:val="clear" w:color="auto" w:fill="auto"/>
            <w:noWrap/>
            <w:vAlign w:val="center"/>
            <w:hideMark/>
          </w:tcPr>
          <w:p w14:paraId="54BDD703" w14:textId="77777777" w:rsidR="00090397" w:rsidRPr="008226D8" w:rsidRDefault="00090397" w:rsidP="002A19A8">
            <w:pPr>
              <w:rPr>
                <w:color w:val="000000" w:themeColor="text1"/>
                <w:sz w:val="26"/>
                <w:szCs w:val="26"/>
              </w:rPr>
            </w:pPr>
            <w:r w:rsidRPr="008226D8">
              <w:rPr>
                <w:color w:val="000000" w:themeColor="text1"/>
                <w:sz w:val="26"/>
                <w:szCs w:val="26"/>
              </w:rPr>
              <w:t> </w:t>
            </w:r>
          </w:p>
        </w:tc>
      </w:tr>
      <w:tr w:rsidR="00090397" w:rsidRPr="008226D8" w14:paraId="4C0BCBBF" w14:textId="77777777" w:rsidTr="008226D8">
        <w:trPr>
          <w:trHeight w:val="336"/>
        </w:trPr>
        <w:tc>
          <w:tcPr>
            <w:tcW w:w="391" w:type="pct"/>
            <w:shd w:val="clear" w:color="auto" w:fill="auto"/>
            <w:noWrap/>
            <w:vAlign w:val="center"/>
            <w:hideMark/>
          </w:tcPr>
          <w:p w14:paraId="03ED51ED" w14:textId="77777777" w:rsidR="00090397" w:rsidRPr="008226D8" w:rsidRDefault="00090397" w:rsidP="002A19A8">
            <w:pPr>
              <w:jc w:val="center"/>
              <w:rPr>
                <w:color w:val="000000" w:themeColor="text1"/>
                <w:sz w:val="26"/>
                <w:szCs w:val="26"/>
              </w:rPr>
            </w:pPr>
            <w:r w:rsidRPr="008226D8">
              <w:rPr>
                <w:color w:val="000000" w:themeColor="text1"/>
                <w:sz w:val="26"/>
                <w:szCs w:val="26"/>
              </w:rPr>
              <w:t>8</w:t>
            </w:r>
          </w:p>
        </w:tc>
        <w:tc>
          <w:tcPr>
            <w:tcW w:w="1121" w:type="pct"/>
            <w:shd w:val="clear" w:color="auto" w:fill="auto"/>
            <w:noWrap/>
            <w:vAlign w:val="center"/>
            <w:hideMark/>
          </w:tcPr>
          <w:p w14:paraId="426CB2CF" w14:textId="77777777" w:rsidR="00090397" w:rsidRPr="008226D8" w:rsidRDefault="00090397" w:rsidP="002A19A8">
            <w:pPr>
              <w:rPr>
                <w:color w:val="000000" w:themeColor="text1"/>
                <w:sz w:val="22"/>
              </w:rPr>
            </w:pPr>
            <w:r w:rsidRPr="008226D8">
              <w:rPr>
                <w:color w:val="000000" w:themeColor="text1"/>
                <w:sz w:val="22"/>
              </w:rPr>
              <w:t>Huyện Than Uyên</w:t>
            </w:r>
          </w:p>
        </w:tc>
        <w:tc>
          <w:tcPr>
            <w:tcW w:w="665" w:type="pct"/>
            <w:shd w:val="clear" w:color="auto" w:fill="auto"/>
            <w:noWrap/>
            <w:vAlign w:val="center"/>
            <w:hideMark/>
          </w:tcPr>
          <w:p w14:paraId="5F149480" w14:textId="77777777" w:rsidR="00090397" w:rsidRPr="008226D8" w:rsidRDefault="00090397" w:rsidP="002A19A8">
            <w:pPr>
              <w:jc w:val="right"/>
              <w:rPr>
                <w:color w:val="000000" w:themeColor="text1"/>
                <w:sz w:val="26"/>
                <w:szCs w:val="26"/>
              </w:rPr>
            </w:pPr>
            <w:r w:rsidRPr="008226D8">
              <w:rPr>
                <w:color w:val="000000" w:themeColor="text1"/>
                <w:sz w:val="26"/>
                <w:szCs w:val="26"/>
              </w:rPr>
              <w:t>1</w:t>
            </w:r>
          </w:p>
        </w:tc>
        <w:tc>
          <w:tcPr>
            <w:tcW w:w="559" w:type="pct"/>
            <w:shd w:val="clear" w:color="auto" w:fill="auto"/>
            <w:noWrap/>
            <w:vAlign w:val="center"/>
            <w:hideMark/>
          </w:tcPr>
          <w:p w14:paraId="3391E285" w14:textId="77777777" w:rsidR="00090397" w:rsidRPr="008226D8" w:rsidRDefault="00090397" w:rsidP="002A19A8">
            <w:pPr>
              <w:jc w:val="right"/>
              <w:rPr>
                <w:color w:val="000000" w:themeColor="text1"/>
                <w:sz w:val="26"/>
                <w:szCs w:val="26"/>
              </w:rPr>
            </w:pPr>
            <w:r w:rsidRPr="008226D8">
              <w:rPr>
                <w:color w:val="000000" w:themeColor="text1"/>
                <w:sz w:val="26"/>
                <w:szCs w:val="26"/>
              </w:rPr>
              <w:t>99</w:t>
            </w:r>
          </w:p>
        </w:tc>
        <w:tc>
          <w:tcPr>
            <w:tcW w:w="625" w:type="pct"/>
            <w:shd w:val="clear" w:color="auto" w:fill="auto"/>
            <w:noWrap/>
            <w:vAlign w:val="center"/>
            <w:hideMark/>
          </w:tcPr>
          <w:p w14:paraId="7EABD0FE"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512" w:type="pct"/>
            <w:shd w:val="clear" w:color="auto" w:fill="auto"/>
            <w:noWrap/>
            <w:vAlign w:val="center"/>
            <w:hideMark/>
          </w:tcPr>
          <w:p w14:paraId="207DA7D2"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662" w:type="pct"/>
            <w:shd w:val="clear" w:color="auto" w:fill="auto"/>
            <w:noWrap/>
            <w:vAlign w:val="center"/>
            <w:hideMark/>
          </w:tcPr>
          <w:p w14:paraId="0F9BED65" w14:textId="77777777" w:rsidR="00090397" w:rsidRPr="008226D8" w:rsidRDefault="00090397" w:rsidP="002A19A8">
            <w:pPr>
              <w:rPr>
                <w:color w:val="000000" w:themeColor="text1"/>
                <w:sz w:val="26"/>
                <w:szCs w:val="26"/>
              </w:rPr>
            </w:pPr>
            <w:r w:rsidRPr="008226D8">
              <w:rPr>
                <w:color w:val="000000" w:themeColor="text1"/>
                <w:sz w:val="26"/>
                <w:szCs w:val="26"/>
              </w:rPr>
              <w:t> </w:t>
            </w:r>
          </w:p>
        </w:tc>
        <w:tc>
          <w:tcPr>
            <w:tcW w:w="465" w:type="pct"/>
            <w:shd w:val="clear" w:color="auto" w:fill="auto"/>
            <w:noWrap/>
            <w:vAlign w:val="center"/>
            <w:hideMark/>
          </w:tcPr>
          <w:p w14:paraId="6BEF07D1" w14:textId="77777777" w:rsidR="00090397" w:rsidRPr="008226D8" w:rsidRDefault="00090397" w:rsidP="002A19A8">
            <w:pPr>
              <w:rPr>
                <w:color w:val="000000" w:themeColor="text1"/>
                <w:sz w:val="26"/>
                <w:szCs w:val="26"/>
              </w:rPr>
            </w:pPr>
            <w:r w:rsidRPr="008226D8">
              <w:rPr>
                <w:color w:val="000000" w:themeColor="text1"/>
                <w:sz w:val="26"/>
                <w:szCs w:val="26"/>
              </w:rPr>
              <w:t> </w:t>
            </w:r>
          </w:p>
        </w:tc>
      </w:tr>
      <w:tr w:rsidR="00090397" w:rsidRPr="005322CB" w14:paraId="5361AA66" w14:textId="77777777" w:rsidTr="008226D8">
        <w:trPr>
          <w:trHeight w:val="336"/>
        </w:trPr>
        <w:tc>
          <w:tcPr>
            <w:tcW w:w="391" w:type="pct"/>
            <w:shd w:val="clear" w:color="auto" w:fill="auto"/>
            <w:noWrap/>
            <w:vAlign w:val="center"/>
            <w:hideMark/>
          </w:tcPr>
          <w:p w14:paraId="7B942ABC"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 </w:t>
            </w:r>
          </w:p>
        </w:tc>
        <w:tc>
          <w:tcPr>
            <w:tcW w:w="1121" w:type="pct"/>
            <w:shd w:val="clear" w:color="auto" w:fill="auto"/>
            <w:noWrap/>
            <w:vAlign w:val="center"/>
            <w:hideMark/>
          </w:tcPr>
          <w:p w14:paraId="7E387204" w14:textId="77777777" w:rsidR="00090397" w:rsidRPr="008226D8" w:rsidRDefault="00090397" w:rsidP="002A19A8">
            <w:pPr>
              <w:jc w:val="center"/>
              <w:rPr>
                <w:b/>
                <w:bCs/>
                <w:color w:val="000000" w:themeColor="text1"/>
                <w:sz w:val="26"/>
                <w:szCs w:val="26"/>
              </w:rPr>
            </w:pPr>
            <w:r w:rsidRPr="008226D8">
              <w:rPr>
                <w:b/>
                <w:bCs/>
                <w:color w:val="000000" w:themeColor="text1"/>
                <w:sz w:val="26"/>
                <w:szCs w:val="26"/>
              </w:rPr>
              <w:t>Tổng</w:t>
            </w:r>
          </w:p>
        </w:tc>
        <w:tc>
          <w:tcPr>
            <w:tcW w:w="665" w:type="pct"/>
            <w:shd w:val="clear" w:color="auto" w:fill="auto"/>
            <w:noWrap/>
            <w:vAlign w:val="center"/>
            <w:hideMark/>
          </w:tcPr>
          <w:p w14:paraId="567B103E" w14:textId="77777777" w:rsidR="00090397" w:rsidRPr="008226D8" w:rsidRDefault="00090397" w:rsidP="002A19A8">
            <w:pPr>
              <w:jc w:val="right"/>
              <w:rPr>
                <w:b/>
                <w:bCs/>
                <w:color w:val="000000" w:themeColor="text1"/>
                <w:sz w:val="26"/>
                <w:szCs w:val="26"/>
              </w:rPr>
            </w:pPr>
            <w:r w:rsidRPr="008226D8">
              <w:rPr>
                <w:b/>
                <w:bCs/>
                <w:color w:val="000000" w:themeColor="text1"/>
                <w:sz w:val="26"/>
                <w:szCs w:val="26"/>
              </w:rPr>
              <w:t>21</w:t>
            </w:r>
          </w:p>
        </w:tc>
        <w:tc>
          <w:tcPr>
            <w:tcW w:w="559" w:type="pct"/>
            <w:shd w:val="clear" w:color="auto" w:fill="auto"/>
            <w:noWrap/>
            <w:vAlign w:val="center"/>
            <w:hideMark/>
          </w:tcPr>
          <w:p w14:paraId="4A2B000D" w14:textId="77777777" w:rsidR="00090397" w:rsidRPr="008226D8" w:rsidRDefault="00090397" w:rsidP="002A19A8">
            <w:pPr>
              <w:jc w:val="right"/>
              <w:rPr>
                <w:b/>
                <w:bCs/>
                <w:color w:val="000000" w:themeColor="text1"/>
                <w:sz w:val="26"/>
                <w:szCs w:val="26"/>
              </w:rPr>
            </w:pPr>
            <w:r w:rsidRPr="008226D8">
              <w:rPr>
                <w:b/>
                <w:bCs/>
                <w:color w:val="000000" w:themeColor="text1"/>
                <w:sz w:val="26"/>
                <w:szCs w:val="26"/>
              </w:rPr>
              <w:t>1.479</w:t>
            </w:r>
          </w:p>
        </w:tc>
        <w:tc>
          <w:tcPr>
            <w:tcW w:w="625" w:type="pct"/>
            <w:shd w:val="clear" w:color="auto" w:fill="auto"/>
            <w:noWrap/>
            <w:vAlign w:val="center"/>
            <w:hideMark/>
          </w:tcPr>
          <w:p w14:paraId="6EADD148" w14:textId="77777777" w:rsidR="00090397" w:rsidRPr="008226D8" w:rsidRDefault="00090397" w:rsidP="002A19A8">
            <w:pPr>
              <w:jc w:val="right"/>
              <w:rPr>
                <w:b/>
                <w:bCs/>
                <w:color w:val="000000" w:themeColor="text1"/>
                <w:sz w:val="26"/>
                <w:szCs w:val="26"/>
              </w:rPr>
            </w:pPr>
            <w:r w:rsidRPr="008226D8">
              <w:rPr>
                <w:b/>
                <w:bCs/>
                <w:color w:val="000000" w:themeColor="text1"/>
                <w:sz w:val="26"/>
                <w:szCs w:val="26"/>
              </w:rPr>
              <w:t>6</w:t>
            </w:r>
          </w:p>
        </w:tc>
        <w:tc>
          <w:tcPr>
            <w:tcW w:w="512" w:type="pct"/>
            <w:shd w:val="clear" w:color="auto" w:fill="auto"/>
            <w:noWrap/>
            <w:vAlign w:val="center"/>
            <w:hideMark/>
          </w:tcPr>
          <w:p w14:paraId="1D4299D7" w14:textId="77777777" w:rsidR="00090397" w:rsidRPr="008226D8" w:rsidRDefault="00090397" w:rsidP="002A19A8">
            <w:pPr>
              <w:jc w:val="right"/>
              <w:rPr>
                <w:b/>
                <w:bCs/>
                <w:color w:val="000000" w:themeColor="text1"/>
                <w:sz w:val="26"/>
                <w:szCs w:val="26"/>
              </w:rPr>
            </w:pPr>
            <w:r w:rsidRPr="008226D8">
              <w:rPr>
                <w:b/>
                <w:bCs/>
                <w:color w:val="000000" w:themeColor="text1"/>
                <w:sz w:val="26"/>
                <w:szCs w:val="26"/>
              </w:rPr>
              <w:t>430</w:t>
            </w:r>
          </w:p>
        </w:tc>
        <w:tc>
          <w:tcPr>
            <w:tcW w:w="662" w:type="pct"/>
            <w:shd w:val="clear" w:color="auto" w:fill="auto"/>
            <w:noWrap/>
            <w:vAlign w:val="center"/>
            <w:hideMark/>
          </w:tcPr>
          <w:p w14:paraId="1F148920" w14:textId="77777777" w:rsidR="00090397" w:rsidRPr="008226D8" w:rsidRDefault="00090397" w:rsidP="002A19A8">
            <w:pPr>
              <w:jc w:val="right"/>
              <w:rPr>
                <w:b/>
                <w:bCs/>
                <w:color w:val="000000" w:themeColor="text1"/>
                <w:sz w:val="26"/>
                <w:szCs w:val="26"/>
              </w:rPr>
            </w:pPr>
            <w:r w:rsidRPr="008226D8">
              <w:rPr>
                <w:b/>
                <w:bCs/>
                <w:color w:val="000000" w:themeColor="text1"/>
                <w:sz w:val="26"/>
                <w:szCs w:val="26"/>
              </w:rPr>
              <w:t>11</w:t>
            </w:r>
          </w:p>
        </w:tc>
        <w:tc>
          <w:tcPr>
            <w:tcW w:w="465" w:type="pct"/>
            <w:shd w:val="clear" w:color="auto" w:fill="auto"/>
            <w:noWrap/>
            <w:vAlign w:val="center"/>
            <w:hideMark/>
          </w:tcPr>
          <w:p w14:paraId="71DD570E" w14:textId="77777777" w:rsidR="00090397" w:rsidRPr="008226D8" w:rsidRDefault="00090397" w:rsidP="002A19A8">
            <w:pPr>
              <w:jc w:val="right"/>
              <w:rPr>
                <w:b/>
                <w:bCs/>
                <w:color w:val="000000" w:themeColor="text1"/>
                <w:sz w:val="26"/>
                <w:szCs w:val="26"/>
              </w:rPr>
            </w:pPr>
            <w:r w:rsidRPr="008226D8">
              <w:rPr>
                <w:b/>
                <w:bCs/>
                <w:color w:val="000000" w:themeColor="text1"/>
                <w:sz w:val="26"/>
                <w:szCs w:val="26"/>
              </w:rPr>
              <w:t>607</w:t>
            </w:r>
          </w:p>
        </w:tc>
      </w:tr>
    </w:tbl>
    <w:p w14:paraId="3FDE613E" w14:textId="77777777" w:rsidR="00E51863" w:rsidRPr="007258BC" w:rsidRDefault="00E51863" w:rsidP="00E51863">
      <w:pPr>
        <w:spacing w:after="0" w:line="240" w:lineRule="auto"/>
        <w:rPr>
          <w:sz w:val="12"/>
          <w:szCs w:val="24"/>
          <w:lang w:val="en-US"/>
        </w:rPr>
      </w:pPr>
    </w:p>
    <w:p w14:paraId="267A1B5F" w14:textId="71D0101D" w:rsidR="00E51863" w:rsidRPr="00B27D42" w:rsidRDefault="00EC771F" w:rsidP="00EC771F">
      <w:pPr>
        <w:spacing w:before="120" w:after="120" w:line="240" w:lineRule="auto"/>
        <w:ind w:firstLine="540"/>
        <w:jc w:val="both"/>
        <w:rPr>
          <w:b/>
          <w:lang w:val="en-US"/>
        </w:rPr>
      </w:pPr>
      <w:r w:rsidRPr="00B27D42">
        <w:rPr>
          <w:b/>
          <w:i/>
          <w:iCs/>
          <w:color w:val="000000"/>
        </w:rPr>
        <w:t>*</w:t>
      </w:r>
      <w:r w:rsidR="00E51863" w:rsidRPr="00B27D42">
        <w:rPr>
          <w:b/>
          <w:i/>
          <w:iCs/>
          <w:color w:val="000000"/>
          <w:lang w:val="en-US"/>
        </w:rPr>
        <w:t xml:space="preserve"> Giai đoạn 2026-2030, tầm nhìn đến năm 2050</w:t>
      </w:r>
    </w:p>
    <w:p w14:paraId="1F57F1B4" w14:textId="77777777" w:rsidR="00C43A6D" w:rsidRPr="009D40E2" w:rsidRDefault="00C43A6D" w:rsidP="00C43A6D">
      <w:pPr>
        <w:spacing w:after="0" w:line="336" w:lineRule="auto"/>
        <w:ind w:firstLine="720"/>
        <w:jc w:val="both"/>
      </w:pPr>
      <w:r w:rsidRPr="009D40E2">
        <w:t>- Số điểm dân cư bố trí ổn định: 23 điểm (vùng thiên tai 11 điểm; vùng đặc biệt khó khăn 04 điểm; vùng biên giới 08 điểm).</w:t>
      </w:r>
    </w:p>
    <w:p w14:paraId="0BE05C7D" w14:textId="77777777" w:rsidR="00C43A6D" w:rsidRPr="009D40E2" w:rsidRDefault="00C43A6D" w:rsidP="00C43A6D">
      <w:pPr>
        <w:spacing w:after="0" w:line="336" w:lineRule="auto"/>
        <w:ind w:firstLine="720"/>
        <w:jc w:val="both"/>
      </w:pPr>
      <w:r w:rsidRPr="009D40E2">
        <w:t>- Số hộ bố trí ổn định: 1.920 hộ (vùng thiên tai 1.210 hộ; vùng đặc biệt khó khăn 110 hộ; vùng biên giới 600 hộ).</w:t>
      </w:r>
    </w:p>
    <w:p w14:paraId="3948CF93" w14:textId="77777777" w:rsidR="00C43A6D" w:rsidRPr="009D40E2" w:rsidRDefault="00C43A6D" w:rsidP="00C43A6D">
      <w:pPr>
        <w:spacing w:after="0" w:line="336" w:lineRule="auto"/>
        <w:ind w:firstLine="720"/>
        <w:jc w:val="both"/>
      </w:pPr>
      <w:r w:rsidRPr="009D40E2">
        <w:t>- Tiêu chí điểm dân cư theo Chương trình Xây dựng nông thôn mới.</w:t>
      </w:r>
    </w:p>
    <w:p w14:paraId="394FFBAA" w14:textId="77777777" w:rsidR="00C43A6D" w:rsidRPr="009D40E2" w:rsidRDefault="00C43A6D" w:rsidP="00C43A6D">
      <w:pPr>
        <w:spacing w:after="0" w:line="336" w:lineRule="auto"/>
        <w:ind w:firstLine="720"/>
        <w:jc w:val="both"/>
      </w:pPr>
      <w:r w:rsidRPr="009D40E2">
        <w:t>- Địa bàn bố trí ổn định: trong xã.</w:t>
      </w:r>
    </w:p>
    <w:p w14:paraId="4C768A9D" w14:textId="77777777" w:rsidR="00C43A6D" w:rsidRPr="009D40E2" w:rsidRDefault="00C43A6D" w:rsidP="00C43A6D">
      <w:pPr>
        <w:spacing w:after="0" w:line="336" w:lineRule="auto"/>
        <w:ind w:firstLine="720"/>
        <w:jc w:val="both"/>
      </w:pPr>
      <w:r w:rsidRPr="009D40E2">
        <w:t>- Hình thức bố trí ổn định: di chuyển đến vùng tập trung 23 điểm (1.400 hộ); di chuyển xen ghép (520 hộ).</w:t>
      </w:r>
    </w:p>
    <w:p w14:paraId="210FC8F1" w14:textId="480020B6" w:rsidR="00E51863" w:rsidRPr="007A667F" w:rsidRDefault="00B77973" w:rsidP="00B77973">
      <w:pPr>
        <w:jc w:val="center"/>
        <w:rPr>
          <w:b/>
        </w:rPr>
      </w:pPr>
      <w:bookmarkStart w:id="1112" w:name="_Toc73506011"/>
      <w:bookmarkStart w:id="1113" w:name="_Toc71086535"/>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82</w:t>
      </w:r>
      <w:r w:rsidRPr="00A84044">
        <w:rPr>
          <w:b/>
        </w:rPr>
        <w:fldChar w:fldCharType="end"/>
      </w:r>
      <w:r w:rsidRPr="00A84044">
        <w:rPr>
          <w:b/>
          <w:lang w:val="en-US"/>
        </w:rPr>
        <w:t>.</w:t>
      </w:r>
      <w:r>
        <w:rPr>
          <w:b/>
          <w:lang w:val="en-US"/>
        </w:rPr>
        <w:t xml:space="preserve"> </w:t>
      </w:r>
      <w:r w:rsidR="00C43A6D" w:rsidRPr="009D40E2">
        <w:rPr>
          <w:rFonts w:ascii="Times New Roman Bold" w:hAnsi="Times New Roman Bold"/>
          <w:b/>
          <w:spacing w:val="-6"/>
          <w:lang w:eastAsia="en-GB"/>
        </w:rPr>
        <w:t>Phương án sắp xếp và ổn định dân cư giai đoạn 2026 – 2030 phân theo huyện, thành phố</w:t>
      </w:r>
      <w:bookmarkEnd w:id="1112"/>
      <w:r w:rsidR="00C43A6D" w:rsidRPr="007A667F" w:rsidDel="00C43A6D">
        <w:rPr>
          <w:b/>
        </w:rPr>
        <w:t xml:space="preserve"> </w:t>
      </w:r>
      <w:bookmarkEnd w:id="1113"/>
    </w:p>
    <w:tbl>
      <w:tblPr>
        <w:tblW w:w="5000" w:type="pct"/>
        <w:tblLook w:val="04A0" w:firstRow="1" w:lastRow="0" w:firstColumn="1" w:lastColumn="0" w:noHBand="0" w:noVBand="1"/>
      </w:tblPr>
      <w:tblGrid>
        <w:gridCol w:w="744"/>
        <w:gridCol w:w="2133"/>
        <w:gridCol w:w="1265"/>
        <w:gridCol w:w="1075"/>
        <w:gridCol w:w="1180"/>
        <w:gridCol w:w="971"/>
        <w:gridCol w:w="1260"/>
        <w:gridCol w:w="887"/>
      </w:tblGrid>
      <w:tr w:rsidR="00C43A6D" w:rsidRPr="009D40E2" w14:paraId="6BCDDF82" w14:textId="77777777" w:rsidTr="004542E6">
        <w:trPr>
          <w:trHeight w:val="336"/>
        </w:trPr>
        <w:tc>
          <w:tcPr>
            <w:tcW w:w="39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1AEA9655" w14:textId="77777777" w:rsidR="00C43A6D" w:rsidRPr="009D40E2" w:rsidRDefault="00C43A6D" w:rsidP="00C43A6D">
            <w:pPr>
              <w:spacing w:after="0" w:line="240" w:lineRule="auto"/>
              <w:jc w:val="center"/>
              <w:rPr>
                <w:b/>
                <w:bCs/>
                <w:sz w:val="26"/>
                <w:szCs w:val="26"/>
              </w:rPr>
            </w:pPr>
            <w:r w:rsidRPr="009D40E2">
              <w:rPr>
                <w:b/>
                <w:bCs/>
                <w:sz w:val="26"/>
                <w:szCs w:val="26"/>
              </w:rPr>
              <w:t>STT</w:t>
            </w:r>
          </w:p>
        </w:tc>
        <w:tc>
          <w:tcPr>
            <w:tcW w:w="112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34960881" w14:textId="77777777" w:rsidR="00C43A6D" w:rsidRPr="009D40E2" w:rsidRDefault="00C43A6D" w:rsidP="00C43A6D">
            <w:pPr>
              <w:spacing w:after="0" w:line="240" w:lineRule="auto"/>
              <w:jc w:val="center"/>
              <w:rPr>
                <w:b/>
                <w:bCs/>
                <w:sz w:val="26"/>
                <w:szCs w:val="26"/>
              </w:rPr>
            </w:pPr>
            <w:r w:rsidRPr="009D40E2">
              <w:rPr>
                <w:b/>
                <w:bCs/>
                <w:sz w:val="26"/>
                <w:szCs w:val="26"/>
              </w:rPr>
              <w:t>Tên huyện</w:t>
            </w:r>
          </w:p>
        </w:tc>
        <w:tc>
          <w:tcPr>
            <w:tcW w:w="1230" w:type="pct"/>
            <w:gridSpan w:val="2"/>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7AD11D98" w14:textId="77777777" w:rsidR="00C43A6D" w:rsidRPr="009D40E2" w:rsidRDefault="00C43A6D" w:rsidP="00C43A6D">
            <w:pPr>
              <w:spacing w:after="0" w:line="240" w:lineRule="auto"/>
              <w:jc w:val="center"/>
              <w:rPr>
                <w:b/>
                <w:bCs/>
                <w:sz w:val="26"/>
                <w:szCs w:val="26"/>
              </w:rPr>
            </w:pPr>
            <w:r w:rsidRPr="009D40E2">
              <w:rPr>
                <w:b/>
                <w:bCs/>
                <w:sz w:val="26"/>
                <w:szCs w:val="26"/>
              </w:rPr>
              <w:t>Vùng thiên tai</w:t>
            </w:r>
          </w:p>
        </w:tc>
        <w:tc>
          <w:tcPr>
            <w:tcW w:w="1130" w:type="pct"/>
            <w:gridSpan w:val="2"/>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43693D2A" w14:textId="77777777" w:rsidR="00C43A6D" w:rsidRPr="009D40E2" w:rsidRDefault="00C43A6D" w:rsidP="00C43A6D">
            <w:pPr>
              <w:spacing w:after="0" w:line="240" w:lineRule="auto"/>
              <w:jc w:val="center"/>
              <w:rPr>
                <w:b/>
                <w:bCs/>
                <w:sz w:val="26"/>
                <w:szCs w:val="26"/>
              </w:rPr>
            </w:pPr>
            <w:r w:rsidRPr="009D40E2">
              <w:rPr>
                <w:b/>
                <w:bCs/>
                <w:sz w:val="26"/>
                <w:szCs w:val="26"/>
              </w:rPr>
              <w:t>Vùng ĐBKK</w:t>
            </w:r>
          </w:p>
        </w:tc>
        <w:tc>
          <w:tcPr>
            <w:tcW w:w="1128" w:type="pct"/>
            <w:gridSpan w:val="2"/>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375C524B" w14:textId="77777777" w:rsidR="00C43A6D" w:rsidRPr="009D40E2" w:rsidRDefault="00C43A6D" w:rsidP="00C43A6D">
            <w:pPr>
              <w:spacing w:after="0" w:line="240" w:lineRule="auto"/>
              <w:jc w:val="center"/>
              <w:rPr>
                <w:b/>
                <w:bCs/>
                <w:sz w:val="26"/>
                <w:szCs w:val="26"/>
              </w:rPr>
            </w:pPr>
            <w:r w:rsidRPr="009D40E2">
              <w:rPr>
                <w:b/>
                <w:bCs/>
                <w:sz w:val="26"/>
                <w:szCs w:val="26"/>
              </w:rPr>
              <w:t>Vùng biên giới</w:t>
            </w:r>
          </w:p>
        </w:tc>
      </w:tr>
      <w:tr w:rsidR="00C43A6D" w:rsidRPr="009D40E2" w14:paraId="4F36ABCE" w14:textId="77777777" w:rsidTr="004542E6">
        <w:trPr>
          <w:trHeight w:val="672"/>
        </w:trPr>
        <w:tc>
          <w:tcPr>
            <w:tcW w:w="391"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4047D61" w14:textId="77777777" w:rsidR="00C43A6D" w:rsidRPr="009D40E2" w:rsidRDefault="00C43A6D" w:rsidP="00C43A6D">
            <w:pPr>
              <w:spacing w:after="0" w:line="240" w:lineRule="auto"/>
              <w:rPr>
                <w:b/>
                <w:bCs/>
                <w:sz w:val="26"/>
                <w:szCs w:val="26"/>
              </w:rPr>
            </w:pPr>
          </w:p>
        </w:tc>
        <w:tc>
          <w:tcPr>
            <w:tcW w:w="1121"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B4AD585" w14:textId="77777777" w:rsidR="00C43A6D" w:rsidRPr="009D40E2" w:rsidRDefault="00C43A6D" w:rsidP="00C43A6D">
            <w:pPr>
              <w:spacing w:after="0" w:line="240" w:lineRule="auto"/>
              <w:rPr>
                <w:b/>
                <w:bCs/>
                <w:sz w:val="26"/>
                <w:szCs w:val="26"/>
              </w:rPr>
            </w:pPr>
          </w:p>
        </w:tc>
        <w:tc>
          <w:tcPr>
            <w:tcW w:w="665" w:type="pct"/>
            <w:tcBorders>
              <w:top w:val="nil"/>
              <w:left w:val="nil"/>
              <w:bottom w:val="single" w:sz="4" w:space="0" w:color="auto"/>
              <w:right w:val="single" w:sz="4" w:space="0" w:color="auto"/>
            </w:tcBorders>
            <w:shd w:val="clear" w:color="auto" w:fill="E2EFD9" w:themeFill="accent6" w:themeFillTint="33"/>
            <w:vAlign w:val="center"/>
            <w:hideMark/>
          </w:tcPr>
          <w:p w14:paraId="10EE1CA5" w14:textId="77777777" w:rsidR="00C43A6D" w:rsidRPr="009D40E2" w:rsidRDefault="00C43A6D" w:rsidP="00C43A6D">
            <w:pPr>
              <w:spacing w:after="0" w:line="240" w:lineRule="auto"/>
              <w:jc w:val="center"/>
              <w:rPr>
                <w:b/>
                <w:bCs/>
                <w:sz w:val="26"/>
                <w:szCs w:val="26"/>
              </w:rPr>
            </w:pPr>
            <w:r w:rsidRPr="009D40E2">
              <w:rPr>
                <w:b/>
                <w:bCs/>
                <w:sz w:val="26"/>
                <w:szCs w:val="26"/>
              </w:rPr>
              <w:t>Số điểm dân cư</w:t>
            </w:r>
          </w:p>
        </w:tc>
        <w:tc>
          <w:tcPr>
            <w:tcW w:w="565" w:type="pct"/>
            <w:tcBorders>
              <w:top w:val="nil"/>
              <w:left w:val="nil"/>
              <w:bottom w:val="single" w:sz="4" w:space="0" w:color="auto"/>
              <w:right w:val="single" w:sz="4" w:space="0" w:color="auto"/>
            </w:tcBorders>
            <w:shd w:val="clear" w:color="auto" w:fill="E2EFD9" w:themeFill="accent6" w:themeFillTint="33"/>
            <w:vAlign w:val="center"/>
            <w:hideMark/>
          </w:tcPr>
          <w:p w14:paraId="19CDAACE" w14:textId="77777777" w:rsidR="00C43A6D" w:rsidRPr="009D40E2" w:rsidRDefault="00C43A6D" w:rsidP="00C43A6D">
            <w:pPr>
              <w:spacing w:after="0" w:line="240" w:lineRule="auto"/>
              <w:jc w:val="center"/>
              <w:rPr>
                <w:b/>
                <w:bCs/>
                <w:sz w:val="26"/>
                <w:szCs w:val="26"/>
              </w:rPr>
            </w:pPr>
            <w:r w:rsidRPr="009D40E2">
              <w:rPr>
                <w:b/>
                <w:bCs/>
                <w:sz w:val="26"/>
                <w:szCs w:val="26"/>
              </w:rPr>
              <w:t>Số hộ</w:t>
            </w:r>
          </w:p>
        </w:tc>
        <w:tc>
          <w:tcPr>
            <w:tcW w:w="620" w:type="pct"/>
            <w:tcBorders>
              <w:top w:val="nil"/>
              <w:left w:val="nil"/>
              <w:bottom w:val="single" w:sz="4" w:space="0" w:color="auto"/>
              <w:right w:val="single" w:sz="4" w:space="0" w:color="auto"/>
            </w:tcBorders>
            <w:shd w:val="clear" w:color="auto" w:fill="E2EFD9" w:themeFill="accent6" w:themeFillTint="33"/>
            <w:vAlign w:val="center"/>
            <w:hideMark/>
          </w:tcPr>
          <w:p w14:paraId="021E518B" w14:textId="77777777" w:rsidR="00C43A6D" w:rsidRPr="009D40E2" w:rsidRDefault="00C43A6D" w:rsidP="00C43A6D">
            <w:pPr>
              <w:spacing w:after="0" w:line="240" w:lineRule="auto"/>
              <w:jc w:val="center"/>
              <w:rPr>
                <w:b/>
                <w:bCs/>
                <w:sz w:val="26"/>
                <w:szCs w:val="26"/>
              </w:rPr>
            </w:pPr>
            <w:r w:rsidRPr="009D40E2">
              <w:rPr>
                <w:b/>
                <w:bCs/>
                <w:sz w:val="26"/>
                <w:szCs w:val="26"/>
              </w:rPr>
              <w:t>Số điểm dân cư</w:t>
            </w:r>
          </w:p>
        </w:tc>
        <w:tc>
          <w:tcPr>
            <w:tcW w:w="510" w:type="pct"/>
            <w:tcBorders>
              <w:top w:val="nil"/>
              <w:left w:val="nil"/>
              <w:bottom w:val="single" w:sz="4" w:space="0" w:color="auto"/>
              <w:right w:val="single" w:sz="4" w:space="0" w:color="auto"/>
            </w:tcBorders>
            <w:shd w:val="clear" w:color="auto" w:fill="E2EFD9" w:themeFill="accent6" w:themeFillTint="33"/>
            <w:vAlign w:val="center"/>
            <w:hideMark/>
          </w:tcPr>
          <w:p w14:paraId="602AF785" w14:textId="77777777" w:rsidR="00C43A6D" w:rsidRPr="009D40E2" w:rsidRDefault="00C43A6D" w:rsidP="00C43A6D">
            <w:pPr>
              <w:spacing w:after="0" w:line="240" w:lineRule="auto"/>
              <w:jc w:val="center"/>
              <w:rPr>
                <w:b/>
                <w:bCs/>
                <w:sz w:val="26"/>
                <w:szCs w:val="26"/>
              </w:rPr>
            </w:pPr>
            <w:r w:rsidRPr="009D40E2">
              <w:rPr>
                <w:b/>
                <w:bCs/>
                <w:sz w:val="26"/>
                <w:szCs w:val="26"/>
              </w:rPr>
              <w:t>Số hộ</w:t>
            </w:r>
          </w:p>
        </w:tc>
        <w:tc>
          <w:tcPr>
            <w:tcW w:w="662" w:type="pct"/>
            <w:tcBorders>
              <w:top w:val="nil"/>
              <w:left w:val="nil"/>
              <w:bottom w:val="single" w:sz="4" w:space="0" w:color="auto"/>
              <w:right w:val="single" w:sz="4" w:space="0" w:color="auto"/>
            </w:tcBorders>
            <w:shd w:val="clear" w:color="auto" w:fill="E2EFD9" w:themeFill="accent6" w:themeFillTint="33"/>
            <w:vAlign w:val="center"/>
            <w:hideMark/>
          </w:tcPr>
          <w:p w14:paraId="6B6681BB" w14:textId="77777777" w:rsidR="00C43A6D" w:rsidRPr="009D40E2" w:rsidRDefault="00C43A6D" w:rsidP="00C43A6D">
            <w:pPr>
              <w:spacing w:after="0" w:line="240" w:lineRule="auto"/>
              <w:jc w:val="center"/>
              <w:rPr>
                <w:b/>
                <w:bCs/>
                <w:sz w:val="26"/>
                <w:szCs w:val="26"/>
              </w:rPr>
            </w:pPr>
            <w:r w:rsidRPr="009D40E2">
              <w:rPr>
                <w:b/>
                <w:bCs/>
                <w:sz w:val="26"/>
                <w:szCs w:val="26"/>
              </w:rPr>
              <w:t>Số điểm dân cư</w:t>
            </w:r>
          </w:p>
        </w:tc>
        <w:tc>
          <w:tcPr>
            <w:tcW w:w="466" w:type="pct"/>
            <w:tcBorders>
              <w:top w:val="nil"/>
              <w:left w:val="nil"/>
              <w:bottom w:val="single" w:sz="4" w:space="0" w:color="auto"/>
              <w:right w:val="single" w:sz="4" w:space="0" w:color="auto"/>
            </w:tcBorders>
            <w:shd w:val="clear" w:color="auto" w:fill="E2EFD9" w:themeFill="accent6" w:themeFillTint="33"/>
            <w:vAlign w:val="center"/>
            <w:hideMark/>
          </w:tcPr>
          <w:p w14:paraId="568BE0AA" w14:textId="77777777" w:rsidR="00C43A6D" w:rsidRPr="009D40E2" w:rsidRDefault="00C43A6D" w:rsidP="00C43A6D">
            <w:pPr>
              <w:spacing w:after="0" w:line="240" w:lineRule="auto"/>
              <w:jc w:val="center"/>
              <w:rPr>
                <w:b/>
                <w:bCs/>
                <w:sz w:val="26"/>
                <w:szCs w:val="26"/>
              </w:rPr>
            </w:pPr>
            <w:r w:rsidRPr="009D40E2">
              <w:rPr>
                <w:b/>
                <w:bCs/>
                <w:sz w:val="26"/>
                <w:szCs w:val="26"/>
              </w:rPr>
              <w:t>Số hộ</w:t>
            </w:r>
          </w:p>
        </w:tc>
      </w:tr>
      <w:tr w:rsidR="00C43A6D" w:rsidRPr="009D40E2" w14:paraId="3B938D18" w14:textId="77777777" w:rsidTr="00C43A6D">
        <w:trPr>
          <w:trHeight w:val="336"/>
        </w:trPr>
        <w:tc>
          <w:tcPr>
            <w:tcW w:w="391" w:type="pct"/>
            <w:tcBorders>
              <w:top w:val="nil"/>
              <w:left w:val="single" w:sz="4" w:space="0" w:color="auto"/>
              <w:bottom w:val="single" w:sz="4" w:space="0" w:color="auto"/>
              <w:right w:val="single" w:sz="4" w:space="0" w:color="auto"/>
            </w:tcBorders>
            <w:shd w:val="clear" w:color="auto" w:fill="auto"/>
            <w:noWrap/>
            <w:vAlign w:val="center"/>
            <w:hideMark/>
          </w:tcPr>
          <w:p w14:paraId="7F69D3B3" w14:textId="77777777" w:rsidR="00C43A6D" w:rsidRPr="009D40E2" w:rsidRDefault="00C43A6D" w:rsidP="00C43A6D">
            <w:pPr>
              <w:spacing w:after="0" w:line="240" w:lineRule="auto"/>
              <w:jc w:val="center"/>
              <w:rPr>
                <w:sz w:val="26"/>
                <w:szCs w:val="26"/>
              </w:rPr>
            </w:pPr>
            <w:r w:rsidRPr="009D40E2">
              <w:rPr>
                <w:sz w:val="26"/>
                <w:szCs w:val="26"/>
              </w:rPr>
              <w:t>1</w:t>
            </w:r>
          </w:p>
        </w:tc>
        <w:tc>
          <w:tcPr>
            <w:tcW w:w="1121" w:type="pct"/>
            <w:tcBorders>
              <w:top w:val="nil"/>
              <w:left w:val="nil"/>
              <w:bottom w:val="single" w:sz="4" w:space="0" w:color="auto"/>
              <w:right w:val="single" w:sz="4" w:space="0" w:color="auto"/>
            </w:tcBorders>
            <w:shd w:val="clear" w:color="auto" w:fill="auto"/>
            <w:noWrap/>
            <w:vAlign w:val="center"/>
            <w:hideMark/>
          </w:tcPr>
          <w:p w14:paraId="19EB8060" w14:textId="77777777" w:rsidR="00C43A6D" w:rsidRPr="009D40E2" w:rsidRDefault="00C43A6D" w:rsidP="00C43A6D">
            <w:pPr>
              <w:spacing w:after="0" w:line="240" w:lineRule="auto"/>
              <w:rPr>
                <w:sz w:val="22"/>
              </w:rPr>
            </w:pPr>
            <w:r w:rsidRPr="009D40E2">
              <w:rPr>
                <w:sz w:val="22"/>
              </w:rPr>
              <w:t>Thành phố Lai Châu</w:t>
            </w:r>
          </w:p>
        </w:tc>
        <w:tc>
          <w:tcPr>
            <w:tcW w:w="665" w:type="pct"/>
            <w:tcBorders>
              <w:top w:val="nil"/>
              <w:left w:val="nil"/>
              <w:bottom w:val="single" w:sz="4" w:space="0" w:color="auto"/>
              <w:right w:val="single" w:sz="4" w:space="0" w:color="auto"/>
            </w:tcBorders>
            <w:shd w:val="clear" w:color="auto" w:fill="auto"/>
            <w:noWrap/>
            <w:vAlign w:val="center"/>
            <w:hideMark/>
          </w:tcPr>
          <w:p w14:paraId="7AA8B093" w14:textId="77777777" w:rsidR="00C43A6D" w:rsidRPr="009D40E2" w:rsidRDefault="00C43A6D" w:rsidP="00C43A6D">
            <w:pPr>
              <w:spacing w:after="0" w:line="240" w:lineRule="auto"/>
              <w:rPr>
                <w:sz w:val="26"/>
                <w:szCs w:val="26"/>
              </w:rPr>
            </w:pPr>
            <w:r w:rsidRPr="009D40E2">
              <w:rPr>
                <w:sz w:val="26"/>
                <w:szCs w:val="26"/>
              </w:rPr>
              <w:t> </w:t>
            </w:r>
          </w:p>
        </w:tc>
        <w:tc>
          <w:tcPr>
            <w:tcW w:w="565" w:type="pct"/>
            <w:tcBorders>
              <w:top w:val="nil"/>
              <w:left w:val="nil"/>
              <w:bottom w:val="single" w:sz="4" w:space="0" w:color="auto"/>
              <w:right w:val="single" w:sz="4" w:space="0" w:color="auto"/>
            </w:tcBorders>
            <w:shd w:val="clear" w:color="auto" w:fill="auto"/>
            <w:noWrap/>
            <w:vAlign w:val="center"/>
            <w:hideMark/>
          </w:tcPr>
          <w:p w14:paraId="348ADF1B" w14:textId="77777777" w:rsidR="00C43A6D" w:rsidRPr="009D40E2" w:rsidRDefault="00C43A6D" w:rsidP="00C43A6D">
            <w:pPr>
              <w:spacing w:after="0" w:line="240" w:lineRule="auto"/>
              <w:rPr>
                <w:sz w:val="26"/>
                <w:szCs w:val="26"/>
              </w:rPr>
            </w:pPr>
            <w:r w:rsidRPr="009D40E2">
              <w:rPr>
                <w:sz w:val="26"/>
                <w:szCs w:val="26"/>
              </w:rPr>
              <w:t> </w:t>
            </w:r>
          </w:p>
        </w:tc>
        <w:tc>
          <w:tcPr>
            <w:tcW w:w="620" w:type="pct"/>
            <w:tcBorders>
              <w:top w:val="nil"/>
              <w:left w:val="nil"/>
              <w:bottom w:val="single" w:sz="4" w:space="0" w:color="auto"/>
              <w:right w:val="single" w:sz="4" w:space="0" w:color="auto"/>
            </w:tcBorders>
            <w:shd w:val="clear" w:color="auto" w:fill="auto"/>
            <w:noWrap/>
            <w:vAlign w:val="center"/>
            <w:hideMark/>
          </w:tcPr>
          <w:p w14:paraId="4E9DD145" w14:textId="77777777" w:rsidR="00C43A6D" w:rsidRPr="009D40E2" w:rsidRDefault="00C43A6D" w:rsidP="00C43A6D">
            <w:pPr>
              <w:spacing w:after="0" w:line="240" w:lineRule="auto"/>
              <w:rPr>
                <w:sz w:val="26"/>
                <w:szCs w:val="26"/>
              </w:rPr>
            </w:pPr>
            <w:r w:rsidRPr="009D40E2">
              <w:rPr>
                <w:sz w:val="26"/>
                <w:szCs w:val="26"/>
              </w:rPr>
              <w:t> </w:t>
            </w:r>
          </w:p>
        </w:tc>
        <w:tc>
          <w:tcPr>
            <w:tcW w:w="510" w:type="pct"/>
            <w:tcBorders>
              <w:top w:val="nil"/>
              <w:left w:val="nil"/>
              <w:bottom w:val="single" w:sz="4" w:space="0" w:color="auto"/>
              <w:right w:val="single" w:sz="4" w:space="0" w:color="auto"/>
            </w:tcBorders>
            <w:shd w:val="clear" w:color="auto" w:fill="auto"/>
            <w:noWrap/>
            <w:vAlign w:val="center"/>
            <w:hideMark/>
          </w:tcPr>
          <w:p w14:paraId="17722254" w14:textId="77777777" w:rsidR="00C43A6D" w:rsidRPr="009D40E2" w:rsidRDefault="00C43A6D" w:rsidP="00C43A6D">
            <w:pPr>
              <w:spacing w:after="0" w:line="240" w:lineRule="auto"/>
              <w:rPr>
                <w:sz w:val="26"/>
                <w:szCs w:val="26"/>
              </w:rPr>
            </w:pPr>
            <w:r w:rsidRPr="009D40E2">
              <w:rPr>
                <w:sz w:val="26"/>
                <w:szCs w:val="26"/>
              </w:rPr>
              <w:t> </w:t>
            </w:r>
          </w:p>
        </w:tc>
        <w:tc>
          <w:tcPr>
            <w:tcW w:w="662" w:type="pct"/>
            <w:tcBorders>
              <w:top w:val="nil"/>
              <w:left w:val="nil"/>
              <w:bottom w:val="single" w:sz="4" w:space="0" w:color="auto"/>
              <w:right w:val="single" w:sz="4" w:space="0" w:color="auto"/>
            </w:tcBorders>
            <w:shd w:val="clear" w:color="auto" w:fill="auto"/>
            <w:noWrap/>
            <w:vAlign w:val="center"/>
            <w:hideMark/>
          </w:tcPr>
          <w:p w14:paraId="109BB753" w14:textId="77777777" w:rsidR="00C43A6D" w:rsidRPr="009D40E2" w:rsidRDefault="00C43A6D" w:rsidP="00C43A6D">
            <w:pPr>
              <w:spacing w:after="0" w:line="240" w:lineRule="auto"/>
              <w:rPr>
                <w:sz w:val="26"/>
                <w:szCs w:val="26"/>
              </w:rPr>
            </w:pPr>
            <w:r w:rsidRPr="009D40E2">
              <w:rPr>
                <w:sz w:val="26"/>
                <w:szCs w:val="26"/>
              </w:rPr>
              <w:t> </w:t>
            </w:r>
          </w:p>
        </w:tc>
        <w:tc>
          <w:tcPr>
            <w:tcW w:w="466" w:type="pct"/>
            <w:tcBorders>
              <w:top w:val="nil"/>
              <w:left w:val="nil"/>
              <w:bottom w:val="single" w:sz="4" w:space="0" w:color="auto"/>
              <w:right w:val="single" w:sz="4" w:space="0" w:color="auto"/>
            </w:tcBorders>
            <w:shd w:val="clear" w:color="auto" w:fill="auto"/>
            <w:noWrap/>
            <w:vAlign w:val="center"/>
            <w:hideMark/>
          </w:tcPr>
          <w:p w14:paraId="40D4B794" w14:textId="77777777" w:rsidR="00C43A6D" w:rsidRPr="009D40E2" w:rsidRDefault="00C43A6D" w:rsidP="00C43A6D">
            <w:pPr>
              <w:spacing w:after="0" w:line="240" w:lineRule="auto"/>
              <w:rPr>
                <w:sz w:val="26"/>
                <w:szCs w:val="26"/>
              </w:rPr>
            </w:pPr>
            <w:r w:rsidRPr="009D40E2">
              <w:rPr>
                <w:sz w:val="26"/>
                <w:szCs w:val="26"/>
              </w:rPr>
              <w:t> </w:t>
            </w:r>
          </w:p>
        </w:tc>
      </w:tr>
      <w:tr w:rsidR="00C43A6D" w:rsidRPr="009D40E2" w14:paraId="116ECC4A" w14:textId="77777777" w:rsidTr="00C43A6D">
        <w:trPr>
          <w:trHeight w:val="336"/>
        </w:trPr>
        <w:tc>
          <w:tcPr>
            <w:tcW w:w="391" w:type="pct"/>
            <w:tcBorders>
              <w:top w:val="nil"/>
              <w:left w:val="single" w:sz="4" w:space="0" w:color="auto"/>
              <w:bottom w:val="single" w:sz="4" w:space="0" w:color="auto"/>
              <w:right w:val="single" w:sz="4" w:space="0" w:color="auto"/>
            </w:tcBorders>
            <w:shd w:val="clear" w:color="auto" w:fill="auto"/>
            <w:noWrap/>
            <w:vAlign w:val="center"/>
            <w:hideMark/>
          </w:tcPr>
          <w:p w14:paraId="2698B3E0" w14:textId="77777777" w:rsidR="00C43A6D" w:rsidRPr="009D40E2" w:rsidRDefault="00C43A6D" w:rsidP="00C43A6D">
            <w:pPr>
              <w:spacing w:after="0" w:line="240" w:lineRule="auto"/>
              <w:jc w:val="center"/>
              <w:rPr>
                <w:sz w:val="26"/>
                <w:szCs w:val="26"/>
              </w:rPr>
            </w:pPr>
            <w:r w:rsidRPr="009D40E2">
              <w:rPr>
                <w:sz w:val="26"/>
                <w:szCs w:val="26"/>
              </w:rPr>
              <w:t>2</w:t>
            </w:r>
          </w:p>
        </w:tc>
        <w:tc>
          <w:tcPr>
            <w:tcW w:w="1121" w:type="pct"/>
            <w:tcBorders>
              <w:top w:val="nil"/>
              <w:left w:val="nil"/>
              <w:bottom w:val="single" w:sz="4" w:space="0" w:color="auto"/>
              <w:right w:val="single" w:sz="4" w:space="0" w:color="auto"/>
            </w:tcBorders>
            <w:shd w:val="clear" w:color="auto" w:fill="auto"/>
            <w:vAlign w:val="center"/>
            <w:hideMark/>
          </w:tcPr>
          <w:p w14:paraId="4B397044" w14:textId="77777777" w:rsidR="00C43A6D" w:rsidRPr="009D40E2" w:rsidRDefault="00C43A6D" w:rsidP="00C43A6D">
            <w:pPr>
              <w:spacing w:after="0" w:line="240" w:lineRule="auto"/>
              <w:rPr>
                <w:sz w:val="22"/>
              </w:rPr>
            </w:pPr>
            <w:r w:rsidRPr="009D40E2">
              <w:rPr>
                <w:sz w:val="22"/>
              </w:rPr>
              <w:t>Huyện Mường Tè</w:t>
            </w:r>
          </w:p>
        </w:tc>
        <w:tc>
          <w:tcPr>
            <w:tcW w:w="665" w:type="pct"/>
            <w:tcBorders>
              <w:top w:val="nil"/>
              <w:left w:val="nil"/>
              <w:bottom w:val="single" w:sz="4" w:space="0" w:color="auto"/>
              <w:right w:val="single" w:sz="4" w:space="0" w:color="auto"/>
            </w:tcBorders>
            <w:shd w:val="clear" w:color="auto" w:fill="auto"/>
            <w:noWrap/>
            <w:vAlign w:val="center"/>
            <w:hideMark/>
          </w:tcPr>
          <w:p w14:paraId="7594BD03" w14:textId="77777777" w:rsidR="00C43A6D" w:rsidRPr="009D40E2" w:rsidRDefault="00C43A6D" w:rsidP="00C43A6D">
            <w:pPr>
              <w:spacing w:after="0" w:line="240" w:lineRule="auto"/>
              <w:jc w:val="right"/>
              <w:rPr>
                <w:sz w:val="26"/>
                <w:szCs w:val="26"/>
              </w:rPr>
            </w:pPr>
            <w:r w:rsidRPr="009D40E2">
              <w:rPr>
                <w:sz w:val="26"/>
                <w:szCs w:val="26"/>
              </w:rPr>
              <w:t>1</w:t>
            </w:r>
          </w:p>
        </w:tc>
        <w:tc>
          <w:tcPr>
            <w:tcW w:w="565" w:type="pct"/>
            <w:tcBorders>
              <w:top w:val="nil"/>
              <w:left w:val="nil"/>
              <w:bottom w:val="single" w:sz="4" w:space="0" w:color="auto"/>
              <w:right w:val="single" w:sz="4" w:space="0" w:color="auto"/>
            </w:tcBorders>
            <w:shd w:val="clear" w:color="auto" w:fill="auto"/>
            <w:noWrap/>
            <w:vAlign w:val="center"/>
            <w:hideMark/>
          </w:tcPr>
          <w:p w14:paraId="662413E6" w14:textId="77777777" w:rsidR="00C43A6D" w:rsidRPr="009D40E2" w:rsidRDefault="00C43A6D" w:rsidP="00C43A6D">
            <w:pPr>
              <w:spacing w:after="0" w:line="240" w:lineRule="auto"/>
              <w:jc w:val="right"/>
              <w:rPr>
                <w:sz w:val="26"/>
                <w:szCs w:val="26"/>
              </w:rPr>
            </w:pPr>
            <w:r w:rsidRPr="009D40E2">
              <w:rPr>
                <w:sz w:val="26"/>
                <w:szCs w:val="26"/>
              </w:rPr>
              <w:t>158</w:t>
            </w:r>
          </w:p>
        </w:tc>
        <w:tc>
          <w:tcPr>
            <w:tcW w:w="620" w:type="pct"/>
            <w:tcBorders>
              <w:top w:val="nil"/>
              <w:left w:val="nil"/>
              <w:bottom w:val="single" w:sz="4" w:space="0" w:color="auto"/>
              <w:right w:val="single" w:sz="4" w:space="0" w:color="auto"/>
            </w:tcBorders>
            <w:shd w:val="clear" w:color="auto" w:fill="auto"/>
            <w:noWrap/>
            <w:vAlign w:val="center"/>
            <w:hideMark/>
          </w:tcPr>
          <w:p w14:paraId="111C497B" w14:textId="77777777" w:rsidR="00C43A6D" w:rsidRPr="009D40E2" w:rsidRDefault="00C43A6D" w:rsidP="00C43A6D">
            <w:pPr>
              <w:spacing w:after="0" w:line="240" w:lineRule="auto"/>
              <w:jc w:val="right"/>
              <w:rPr>
                <w:sz w:val="26"/>
                <w:szCs w:val="26"/>
              </w:rPr>
            </w:pPr>
            <w:r w:rsidRPr="009D40E2">
              <w:rPr>
                <w:sz w:val="26"/>
                <w:szCs w:val="26"/>
              </w:rPr>
              <w:t>4</w:t>
            </w:r>
          </w:p>
        </w:tc>
        <w:tc>
          <w:tcPr>
            <w:tcW w:w="510" w:type="pct"/>
            <w:tcBorders>
              <w:top w:val="nil"/>
              <w:left w:val="nil"/>
              <w:bottom w:val="single" w:sz="4" w:space="0" w:color="auto"/>
              <w:right w:val="single" w:sz="4" w:space="0" w:color="auto"/>
            </w:tcBorders>
            <w:shd w:val="clear" w:color="auto" w:fill="auto"/>
            <w:noWrap/>
            <w:vAlign w:val="center"/>
            <w:hideMark/>
          </w:tcPr>
          <w:p w14:paraId="053BAEE2" w14:textId="77777777" w:rsidR="00C43A6D" w:rsidRPr="009D40E2" w:rsidRDefault="00C43A6D" w:rsidP="00C43A6D">
            <w:pPr>
              <w:spacing w:after="0" w:line="240" w:lineRule="auto"/>
              <w:jc w:val="right"/>
              <w:rPr>
                <w:sz w:val="26"/>
                <w:szCs w:val="26"/>
              </w:rPr>
            </w:pPr>
            <w:r w:rsidRPr="009D40E2">
              <w:rPr>
                <w:sz w:val="26"/>
                <w:szCs w:val="26"/>
              </w:rPr>
              <w:t>110</w:t>
            </w:r>
          </w:p>
        </w:tc>
        <w:tc>
          <w:tcPr>
            <w:tcW w:w="662" w:type="pct"/>
            <w:tcBorders>
              <w:top w:val="nil"/>
              <w:left w:val="nil"/>
              <w:bottom w:val="single" w:sz="4" w:space="0" w:color="auto"/>
              <w:right w:val="single" w:sz="4" w:space="0" w:color="auto"/>
            </w:tcBorders>
            <w:shd w:val="clear" w:color="auto" w:fill="auto"/>
            <w:noWrap/>
            <w:vAlign w:val="center"/>
            <w:hideMark/>
          </w:tcPr>
          <w:p w14:paraId="5DB0B43F" w14:textId="77777777" w:rsidR="00C43A6D" w:rsidRPr="009D40E2" w:rsidRDefault="00C43A6D" w:rsidP="00C43A6D">
            <w:pPr>
              <w:spacing w:after="0" w:line="240" w:lineRule="auto"/>
              <w:jc w:val="right"/>
              <w:rPr>
                <w:sz w:val="26"/>
                <w:szCs w:val="26"/>
              </w:rPr>
            </w:pPr>
            <w:r w:rsidRPr="009D40E2">
              <w:rPr>
                <w:sz w:val="26"/>
                <w:szCs w:val="26"/>
              </w:rPr>
              <w:t>6</w:t>
            </w:r>
          </w:p>
        </w:tc>
        <w:tc>
          <w:tcPr>
            <w:tcW w:w="466" w:type="pct"/>
            <w:tcBorders>
              <w:top w:val="nil"/>
              <w:left w:val="nil"/>
              <w:bottom w:val="single" w:sz="4" w:space="0" w:color="auto"/>
              <w:right w:val="single" w:sz="4" w:space="0" w:color="auto"/>
            </w:tcBorders>
            <w:shd w:val="clear" w:color="auto" w:fill="auto"/>
            <w:noWrap/>
            <w:vAlign w:val="center"/>
            <w:hideMark/>
          </w:tcPr>
          <w:p w14:paraId="5EFFABCD" w14:textId="77777777" w:rsidR="00C43A6D" w:rsidRPr="009D40E2" w:rsidRDefault="00C43A6D" w:rsidP="00C43A6D">
            <w:pPr>
              <w:spacing w:after="0" w:line="240" w:lineRule="auto"/>
              <w:jc w:val="right"/>
              <w:rPr>
                <w:sz w:val="26"/>
                <w:szCs w:val="26"/>
              </w:rPr>
            </w:pPr>
            <w:r w:rsidRPr="009D40E2">
              <w:rPr>
                <w:sz w:val="26"/>
                <w:szCs w:val="26"/>
              </w:rPr>
              <w:t>365</w:t>
            </w:r>
          </w:p>
        </w:tc>
      </w:tr>
      <w:tr w:rsidR="00C43A6D" w:rsidRPr="009D40E2" w14:paraId="30405DC7" w14:textId="77777777" w:rsidTr="00C43A6D">
        <w:trPr>
          <w:trHeight w:val="336"/>
        </w:trPr>
        <w:tc>
          <w:tcPr>
            <w:tcW w:w="391" w:type="pct"/>
            <w:tcBorders>
              <w:top w:val="nil"/>
              <w:left w:val="single" w:sz="4" w:space="0" w:color="auto"/>
              <w:bottom w:val="single" w:sz="4" w:space="0" w:color="auto"/>
              <w:right w:val="single" w:sz="4" w:space="0" w:color="auto"/>
            </w:tcBorders>
            <w:shd w:val="clear" w:color="auto" w:fill="auto"/>
            <w:noWrap/>
            <w:vAlign w:val="center"/>
            <w:hideMark/>
          </w:tcPr>
          <w:p w14:paraId="629FED2D" w14:textId="77777777" w:rsidR="00C43A6D" w:rsidRPr="009D40E2" w:rsidRDefault="00C43A6D" w:rsidP="00C43A6D">
            <w:pPr>
              <w:spacing w:after="0" w:line="240" w:lineRule="auto"/>
              <w:jc w:val="center"/>
              <w:rPr>
                <w:sz w:val="26"/>
                <w:szCs w:val="26"/>
              </w:rPr>
            </w:pPr>
            <w:r w:rsidRPr="009D40E2">
              <w:rPr>
                <w:sz w:val="26"/>
                <w:szCs w:val="26"/>
              </w:rPr>
              <w:t>3</w:t>
            </w:r>
          </w:p>
        </w:tc>
        <w:tc>
          <w:tcPr>
            <w:tcW w:w="1121" w:type="pct"/>
            <w:tcBorders>
              <w:top w:val="nil"/>
              <w:left w:val="nil"/>
              <w:bottom w:val="single" w:sz="4" w:space="0" w:color="auto"/>
              <w:right w:val="single" w:sz="4" w:space="0" w:color="auto"/>
            </w:tcBorders>
            <w:shd w:val="clear" w:color="auto" w:fill="auto"/>
            <w:vAlign w:val="center"/>
            <w:hideMark/>
          </w:tcPr>
          <w:p w14:paraId="2C5ABD54" w14:textId="77777777" w:rsidR="00C43A6D" w:rsidRPr="009D40E2" w:rsidRDefault="00C43A6D" w:rsidP="00C43A6D">
            <w:pPr>
              <w:spacing w:after="0" w:line="240" w:lineRule="auto"/>
              <w:rPr>
                <w:sz w:val="22"/>
              </w:rPr>
            </w:pPr>
            <w:r w:rsidRPr="009D40E2">
              <w:rPr>
                <w:sz w:val="22"/>
              </w:rPr>
              <w:t>Huyện Nậm Nhùn</w:t>
            </w:r>
          </w:p>
        </w:tc>
        <w:tc>
          <w:tcPr>
            <w:tcW w:w="665" w:type="pct"/>
            <w:tcBorders>
              <w:top w:val="nil"/>
              <w:left w:val="nil"/>
              <w:bottom w:val="single" w:sz="4" w:space="0" w:color="auto"/>
              <w:right w:val="single" w:sz="4" w:space="0" w:color="auto"/>
            </w:tcBorders>
            <w:shd w:val="clear" w:color="auto" w:fill="auto"/>
            <w:noWrap/>
            <w:vAlign w:val="center"/>
            <w:hideMark/>
          </w:tcPr>
          <w:p w14:paraId="301DFB29" w14:textId="77777777" w:rsidR="00C43A6D" w:rsidRPr="009D40E2" w:rsidRDefault="00C43A6D" w:rsidP="00C43A6D">
            <w:pPr>
              <w:spacing w:after="0" w:line="240" w:lineRule="auto"/>
              <w:jc w:val="right"/>
              <w:rPr>
                <w:sz w:val="26"/>
                <w:szCs w:val="26"/>
              </w:rPr>
            </w:pPr>
            <w:r w:rsidRPr="009D40E2">
              <w:rPr>
                <w:sz w:val="26"/>
                <w:szCs w:val="26"/>
              </w:rPr>
              <w:t>6</w:t>
            </w:r>
          </w:p>
        </w:tc>
        <w:tc>
          <w:tcPr>
            <w:tcW w:w="565" w:type="pct"/>
            <w:tcBorders>
              <w:top w:val="nil"/>
              <w:left w:val="nil"/>
              <w:bottom w:val="single" w:sz="4" w:space="0" w:color="auto"/>
              <w:right w:val="single" w:sz="4" w:space="0" w:color="auto"/>
            </w:tcBorders>
            <w:shd w:val="clear" w:color="auto" w:fill="auto"/>
            <w:noWrap/>
            <w:vAlign w:val="center"/>
            <w:hideMark/>
          </w:tcPr>
          <w:p w14:paraId="09391DDA" w14:textId="77777777" w:rsidR="00C43A6D" w:rsidRPr="009D40E2" w:rsidRDefault="00C43A6D" w:rsidP="00C43A6D">
            <w:pPr>
              <w:spacing w:after="0" w:line="240" w:lineRule="auto"/>
              <w:jc w:val="right"/>
              <w:rPr>
                <w:sz w:val="26"/>
                <w:szCs w:val="26"/>
              </w:rPr>
            </w:pPr>
            <w:r w:rsidRPr="009D40E2">
              <w:rPr>
                <w:sz w:val="26"/>
                <w:szCs w:val="26"/>
              </w:rPr>
              <w:t>538</w:t>
            </w:r>
          </w:p>
        </w:tc>
        <w:tc>
          <w:tcPr>
            <w:tcW w:w="620" w:type="pct"/>
            <w:tcBorders>
              <w:top w:val="nil"/>
              <w:left w:val="nil"/>
              <w:bottom w:val="single" w:sz="4" w:space="0" w:color="auto"/>
              <w:right w:val="single" w:sz="4" w:space="0" w:color="auto"/>
            </w:tcBorders>
            <w:shd w:val="clear" w:color="auto" w:fill="auto"/>
            <w:noWrap/>
            <w:vAlign w:val="center"/>
            <w:hideMark/>
          </w:tcPr>
          <w:p w14:paraId="6F3AF262" w14:textId="77777777" w:rsidR="00C43A6D" w:rsidRPr="009D40E2" w:rsidRDefault="00C43A6D" w:rsidP="00C43A6D">
            <w:pPr>
              <w:spacing w:after="0" w:line="240" w:lineRule="auto"/>
              <w:rPr>
                <w:sz w:val="26"/>
                <w:szCs w:val="26"/>
              </w:rPr>
            </w:pPr>
            <w:r w:rsidRPr="009D40E2">
              <w:rPr>
                <w:sz w:val="26"/>
                <w:szCs w:val="26"/>
              </w:rPr>
              <w:t> </w:t>
            </w:r>
          </w:p>
        </w:tc>
        <w:tc>
          <w:tcPr>
            <w:tcW w:w="510" w:type="pct"/>
            <w:tcBorders>
              <w:top w:val="nil"/>
              <w:left w:val="nil"/>
              <w:bottom w:val="single" w:sz="4" w:space="0" w:color="auto"/>
              <w:right w:val="single" w:sz="4" w:space="0" w:color="auto"/>
            </w:tcBorders>
            <w:shd w:val="clear" w:color="auto" w:fill="auto"/>
            <w:noWrap/>
            <w:vAlign w:val="center"/>
            <w:hideMark/>
          </w:tcPr>
          <w:p w14:paraId="437190AA" w14:textId="77777777" w:rsidR="00C43A6D" w:rsidRPr="009D40E2" w:rsidRDefault="00C43A6D" w:rsidP="00C43A6D">
            <w:pPr>
              <w:spacing w:after="0" w:line="240" w:lineRule="auto"/>
              <w:rPr>
                <w:sz w:val="26"/>
                <w:szCs w:val="26"/>
              </w:rPr>
            </w:pPr>
            <w:r w:rsidRPr="009D40E2">
              <w:rPr>
                <w:sz w:val="26"/>
                <w:szCs w:val="26"/>
              </w:rPr>
              <w:t> </w:t>
            </w:r>
          </w:p>
        </w:tc>
        <w:tc>
          <w:tcPr>
            <w:tcW w:w="662" w:type="pct"/>
            <w:tcBorders>
              <w:top w:val="nil"/>
              <w:left w:val="nil"/>
              <w:bottom w:val="single" w:sz="4" w:space="0" w:color="auto"/>
              <w:right w:val="single" w:sz="4" w:space="0" w:color="auto"/>
            </w:tcBorders>
            <w:shd w:val="clear" w:color="auto" w:fill="auto"/>
            <w:noWrap/>
            <w:vAlign w:val="center"/>
            <w:hideMark/>
          </w:tcPr>
          <w:p w14:paraId="76C7955C" w14:textId="77777777" w:rsidR="00C43A6D" w:rsidRPr="009D40E2" w:rsidRDefault="00C43A6D" w:rsidP="00C43A6D">
            <w:pPr>
              <w:spacing w:after="0" w:line="240" w:lineRule="auto"/>
              <w:rPr>
                <w:sz w:val="26"/>
                <w:szCs w:val="26"/>
              </w:rPr>
            </w:pPr>
            <w:r w:rsidRPr="009D40E2">
              <w:rPr>
                <w:sz w:val="26"/>
                <w:szCs w:val="26"/>
              </w:rPr>
              <w:t> </w:t>
            </w:r>
          </w:p>
        </w:tc>
        <w:tc>
          <w:tcPr>
            <w:tcW w:w="466" w:type="pct"/>
            <w:tcBorders>
              <w:top w:val="nil"/>
              <w:left w:val="nil"/>
              <w:bottom w:val="single" w:sz="4" w:space="0" w:color="auto"/>
              <w:right w:val="single" w:sz="4" w:space="0" w:color="auto"/>
            </w:tcBorders>
            <w:shd w:val="clear" w:color="auto" w:fill="auto"/>
            <w:noWrap/>
            <w:vAlign w:val="center"/>
            <w:hideMark/>
          </w:tcPr>
          <w:p w14:paraId="61B9CED3" w14:textId="77777777" w:rsidR="00C43A6D" w:rsidRPr="009D40E2" w:rsidRDefault="00C43A6D" w:rsidP="00C43A6D">
            <w:pPr>
              <w:spacing w:after="0" w:line="240" w:lineRule="auto"/>
              <w:rPr>
                <w:sz w:val="26"/>
                <w:szCs w:val="26"/>
              </w:rPr>
            </w:pPr>
            <w:r w:rsidRPr="009D40E2">
              <w:rPr>
                <w:sz w:val="26"/>
                <w:szCs w:val="26"/>
              </w:rPr>
              <w:t> </w:t>
            </w:r>
          </w:p>
        </w:tc>
      </w:tr>
      <w:tr w:rsidR="00C43A6D" w:rsidRPr="009D40E2" w14:paraId="4B30692F" w14:textId="77777777" w:rsidTr="00C43A6D">
        <w:trPr>
          <w:trHeight w:val="336"/>
        </w:trPr>
        <w:tc>
          <w:tcPr>
            <w:tcW w:w="391" w:type="pct"/>
            <w:tcBorders>
              <w:top w:val="nil"/>
              <w:left w:val="single" w:sz="4" w:space="0" w:color="auto"/>
              <w:bottom w:val="single" w:sz="4" w:space="0" w:color="auto"/>
              <w:right w:val="single" w:sz="4" w:space="0" w:color="auto"/>
            </w:tcBorders>
            <w:shd w:val="clear" w:color="auto" w:fill="auto"/>
            <w:noWrap/>
            <w:vAlign w:val="center"/>
            <w:hideMark/>
          </w:tcPr>
          <w:p w14:paraId="305A6F10" w14:textId="77777777" w:rsidR="00C43A6D" w:rsidRPr="009D40E2" w:rsidRDefault="00C43A6D" w:rsidP="00C43A6D">
            <w:pPr>
              <w:spacing w:after="0" w:line="240" w:lineRule="auto"/>
              <w:jc w:val="center"/>
              <w:rPr>
                <w:sz w:val="26"/>
                <w:szCs w:val="26"/>
              </w:rPr>
            </w:pPr>
            <w:r w:rsidRPr="009D40E2">
              <w:rPr>
                <w:sz w:val="26"/>
                <w:szCs w:val="26"/>
              </w:rPr>
              <w:t>4</w:t>
            </w:r>
          </w:p>
        </w:tc>
        <w:tc>
          <w:tcPr>
            <w:tcW w:w="1121" w:type="pct"/>
            <w:tcBorders>
              <w:top w:val="nil"/>
              <w:left w:val="nil"/>
              <w:bottom w:val="single" w:sz="4" w:space="0" w:color="auto"/>
              <w:right w:val="single" w:sz="4" w:space="0" w:color="auto"/>
            </w:tcBorders>
            <w:shd w:val="clear" w:color="auto" w:fill="auto"/>
            <w:noWrap/>
            <w:vAlign w:val="center"/>
            <w:hideMark/>
          </w:tcPr>
          <w:p w14:paraId="18639580" w14:textId="77777777" w:rsidR="00C43A6D" w:rsidRPr="009D40E2" w:rsidRDefault="00C43A6D" w:rsidP="00C43A6D">
            <w:pPr>
              <w:spacing w:after="0" w:line="240" w:lineRule="auto"/>
              <w:rPr>
                <w:sz w:val="22"/>
              </w:rPr>
            </w:pPr>
            <w:r w:rsidRPr="009D40E2">
              <w:rPr>
                <w:sz w:val="22"/>
              </w:rPr>
              <w:t>Huyện Phong Thổ</w:t>
            </w:r>
          </w:p>
        </w:tc>
        <w:tc>
          <w:tcPr>
            <w:tcW w:w="665" w:type="pct"/>
            <w:tcBorders>
              <w:top w:val="nil"/>
              <w:left w:val="nil"/>
              <w:bottom w:val="single" w:sz="4" w:space="0" w:color="auto"/>
              <w:right w:val="single" w:sz="4" w:space="0" w:color="auto"/>
            </w:tcBorders>
            <w:shd w:val="clear" w:color="auto" w:fill="auto"/>
            <w:noWrap/>
            <w:vAlign w:val="center"/>
            <w:hideMark/>
          </w:tcPr>
          <w:p w14:paraId="3F6B1D6D" w14:textId="77777777" w:rsidR="00C43A6D" w:rsidRPr="009D40E2" w:rsidRDefault="00C43A6D" w:rsidP="00C43A6D">
            <w:pPr>
              <w:spacing w:after="0" w:line="240" w:lineRule="auto"/>
              <w:jc w:val="right"/>
              <w:rPr>
                <w:sz w:val="26"/>
                <w:szCs w:val="26"/>
              </w:rPr>
            </w:pPr>
            <w:r w:rsidRPr="009D40E2">
              <w:rPr>
                <w:sz w:val="26"/>
                <w:szCs w:val="26"/>
              </w:rPr>
              <w:t>1</w:t>
            </w:r>
          </w:p>
        </w:tc>
        <w:tc>
          <w:tcPr>
            <w:tcW w:w="565" w:type="pct"/>
            <w:tcBorders>
              <w:top w:val="nil"/>
              <w:left w:val="nil"/>
              <w:bottom w:val="single" w:sz="4" w:space="0" w:color="auto"/>
              <w:right w:val="single" w:sz="4" w:space="0" w:color="auto"/>
            </w:tcBorders>
            <w:shd w:val="clear" w:color="auto" w:fill="auto"/>
            <w:noWrap/>
            <w:vAlign w:val="center"/>
            <w:hideMark/>
          </w:tcPr>
          <w:p w14:paraId="0B54B4D8" w14:textId="77777777" w:rsidR="00C43A6D" w:rsidRPr="009D40E2" w:rsidRDefault="00C43A6D" w:rsidP="00C43A6D">
            <w:pPr>
              <w:spacing w:after="0" w:line="240" w:lineRule="auto"/>
              <w:jc w:val="right"/>
              <w:rPr>
                <w:sz w:val="26"/>
                <w:szCs w:val="26"/>
              </w:rPr>
            </w:pPr>
            <w:r w:rsidRPr="009D40E2">
              <w:rPr>
                <w:sz w:val="26"/>
                <w:szCs w:val="26"/>
              </w:rPr>
              <w:t>242</w:t>
            </w:r>
          </w:p>
        </w:tc>
        <w:tc>
          <w:tcPr>
            <w:tcW w:w="620" w:type="pct"/>
            <w:tcBorders>
              <w:top w:val="nil"/>
              <w:left w:val="nil"/>
              <w:bottom w:val="single" w:sz="4" w:space="0" w:color="auto"/>
              <w:right w:val="single" w:sz="4" w:space="0" w:color="auto"/>
            </w:tcBorders>
            <w:shd w:val="clear" w:color="auto" w:fill="auto"/>
            <w:noWrap/>
            <w:vAlign w:val="center"/>
            <w:hideMark/>
          </w:tcPr>
          <w:p w14:paraId="4BAA7891" w14:textId="77777777" w:rsidR="00C43A6D" w:rsidRPr="009D40E2" w:rsidRDefault="00C43A6D" w:rsidP="00C43A6D">
            <w:pPr>
              <w:spacing w:after="0" w:line="240" w:lineRule="auto"/>
              <w:rPr>
                <w:sz w:val="26"/>
                <w:szCs w:val="26"/>
              </w:rPr>
            </w:pPr>
            <w:r w:rsidRPr="009D40E2">
              <w:rPr>
                <w:sz w:val="26"/>
                <w:szCs w:val="26"/>
              </w:rPr>
              <w:t> </w:t>
            </w:r>
          </w:p>
        </w:tc>
        <w:tc>
          <w:tcPr>
            <w:tcW w:w="510" w:type="pct"/>
            <w:tcBorders>
              <w:top w:val="nil"/>
              <w:left w:val="nil"/>
              <w:bottom w:val="single" w:sz="4" w:space="0" w:color="auto"/>
              <w:right w:val="single" w:sz="4" w:space="0" w:color="auto"/>
            </w:tcBorders>
            <w:shd w:val="clear" w:color="auto" w:fill="auto"/>
            <w:noWrap/>
            <w:vAlign w:val="center"/>
            <w:hideMark/>
          </w:tcPr>
          <w:p w14:paraId="65E0320F" w14:textId="77777777" w:rsidR="00C43A6D" w:rsidRPr="009D40E2" w:rsidRDefault="00C43A6D" w:rsidP="00C43A6D">
            <w:pPr>
              <w:spacing w:after="0" w:line="240" w:lineRule="auto"/>
              <w:rPr>
                <w:sz w:val="26"/>
                <w:szCs w:val="26"/>
              </w:rPr>
            </w:pPr>
            <w:r w:rsidRPr="009D40E2">
              <w:rPr>
                <w:sz w:val="26"/>
                <w:szCs w:val="26"/>
              </w:rPr>
              <w:t> </w:t>
            </w:r>
          </w:p>
        </w:tc>
        <w:tc>
          <w:tcPr>
            <w:tcW w:w="662" w:type="pct"/>
            <w:tcBorders>
              <w:top w:val="nil"/>
              <w:left w:val="nil"/>
              <w:bottom w:val="single" w:sz="4" w:space="0" w:color="auto"/>
              <w:right w:val="single" w:sz="4" w:space="0" w:color="auto"/>
            </w:tcBorders>
            <w:shd w:val="clear" w:color="auto" w:fill="auto"/>
            <w:noWrap/>
            <w:vAlign w:val="center"/>
            <w:hideMark/>
          </w:tcPr>
          <w:p w14:paraId="64ED4C0E" w14:textId="77777777" w:rsidR="00C43A6D" w:rsidRPr="009D40E2" w:rsidRDefault="00C43A6D" w:rsidP="00C43A6D">
            <w:pPr>
              <w:spacing w:after="0" w:line="240" w:lineRule="auto"/>
              <w:jc w:val="right"/>
              <w:rPr>
                <w:sz w:val="26"/>
                <w:szCs w:val="26"/>
              </w:rPr>
            </w:pPr>
            <w:r w:rsidRPr="009D40E2">
              <w:rPr>
                <w:sz w:val="26"/>
                <w:szCs w:val="26"/>
              </w:rPr>
              <w:t>2</w:t>
            </w:r>
          </w:p>
        </w:tc>
        <w:tc>
          <w:tcPr>
            <w:tcW w:w="466" w:type="pct"/>
            <w:tcBorders>
              <w:top w:val="nil"/>
              <w:left w:val="nil"/>
              <w:bottom w:val="single" w:sz="4" w:space="0" w:color="auto"/>
              <w:right w:val="single" w:sz="4" w:space="0" w:color="auto"/>
            </w:tcBorders>
            <w:shd w:val="clear" w:color="auto" w:fill="auto"/>
            <w:noWrap/>
            <w:vAlign w:val="center"/>
            <w:hideMark/>
          </w:tcPr>
          <w:p w14:paraId="7E8B906C" w14:textId="77777777" w:rsidR="00C43A6D" w:rsidRPr="009D40E2" w:rsidRDefault="00C43A6D" w:rsidP="00C43A6D">
            <w:pPr>
              <w:spacing w:after="0" w:line="240" w:lineRule="auto"/>
              <w:jc w:val="right"/>
              <w:rPr>
                <w:sz w:val="26"/>
                <w:szCs w:val="26"/>
              </w:rPr>
            </w:pPr>
            <w:r w:rsidRPr="009D40E2">
              <w:rPr>
                <w:sz w:val="26"/>
                <w:szCs w:val="26"/>
              </w:rPr>
              <w:t>235</w:t>
            </w:r>
          </w:p>
        </w:tc>
      </w:tr>
      <w:tr w:rsidR="00C43A6D" w:rsidRPr="009D40E2" w14:paraId="234895CB" w14:textId="77777777" w:rsidTr="00C43A6D">
        <w:trPr>
          <w:trHeight w:val="336"/>
        </w:trPr>
        <w:tc>
          <w:tcPr>
            <w:tcW w:w="391" w:type="pct"/>
            <w:tcBorders>
              <w:top w:val="nil"/>
              <w:left w:val="single" w:sz="4" w:space="0" w:color="auto"/>
              <w:bottom w:val="single" w:sz="4" w:space="0" w:color="auto"/>
              <w:right w:val="single" w:sz="4" w:space="0" w:color="auto"/>
            </w:tcBorders>
            <w:shd w:val="clear" w:color="auto" w:fill="auto"/>
            <w:noWrap/>
            <w:vAlign w:val="center"/>
            <w:hideMark/>
          </w:tcPr>
          <w:p w14:paraId="1B4003EC" w14:textId="77777777" w:rsidR="00C43A6D" w:rsidRPr="009D40E2" w:rsidRDefault="00C43A6D" w:rsidP="00C43A6D">
            <w:pPr>
              <w:spacing w:after="0" w:line="240" w:lineRule="auto"/>
              <w:jc w:val="center"/>
              <w:rPr>
                <w:sz w:val="26"/>
                <w:szCs w:val="26"/>
              </w:rPr>
            </w:pPr>
            <w:r w:rsidRPr="009D40E2">
              <w:rPr>
                <w:sz w:val="26"/>
                <w:szCs w:val="26"/>
              </w:rPr>
              <w:t>5</w:t>
            </w:r>
          </w:p>
        </w:tc>
        <w:tc>
          <w:tcPr>
            <w:tcW w:w="1121" w:type="pct"/>
            <w:tcBorders>
              <w:top w:val="nil"/>
              <w:left w:val="nil"/>
              <w:bottom w:val="single" w:sz="4" w:space="0" w:color="auto"/>
              <w:right w:val="single" w:sz="4" w:space="0" w:color="auto"/>
            </w:tcBorders>
            <w:shd w:val="clear" w:color="auto" w:fill="auto"/>
            <w:vAlign w:val="center"/>
            <w:hideMark/>
          </w:tcPr>
          <w:p w14:paraId="01E33208" w14:textId="77777777" w:rsidR="00C43A6D" w:rsidRPr="009D40E2" w:rsidRDefault="00C43A6D" w:rsidP="00C43A6D">
            <w:pPr>
              <w:spacing w:after="0" w:line="240" w:lineRule="auto"/>
              <w:rPr>
                <w:sz w:val="22"/>
              </w:rPr>
            </w:pPr>
            <w:r w:rsidRPr="009D40E2">
              <w:rPr>
                <w:sz w:val="22"/>
              </w:rPr>
              <w:t>Huyện Sìn Hồ</w:t>
            </w:r>
          </w:p>
        </w:tc>
        <w:tc>
          <w:tcPr>
            <w:tcW w:w="665" w:type="pct"/>
            <w:tcBorders>
              <w:top w:val="nil"/>
              <w:left w:val="nil"/>
              <w:bottom w:val="single" w:sz="4" w:space="0" w:color="auto"/>
              <w:right w:val="single" w:sz="4" w:space="0" w:color="auto"/>
            </w:tcBorders>
            <w:shd w:val="clear" w:color="auto" w:fill="auto"/>
            <w:noWrap/>
            <w:vAlign w:val="center"/>
            <w:hideMark/>
          </w:tcPr>
          <w:p w14:paraId="0403005A" w14:textId="77777777" w:rsidR="00C43A6D" w:rsidRPr="009D40E2" w:rsidRDefault="00C43A6D" w:rsidP="00C43A6D">
            <w:pPr>
              <w:spacing w:after="0" w:line="240" w:lineRule="auto"/>
              <w:jc w:val="right"/>
              <w:rPr>
                <w:sz w:val="26"/>
                <w:szCs w:val="26"/>
              </w:rPr>
            </w:pPr>
            <w:r w:rsidRPr="009D40E2">
              <w:rPr>
                <w:sz w:val="26"/>
                <w:szCs w:val="26"/>
              </w:rPr>
              <w:t>2</w:t>
            </w:r>
          </w:p>
        </w:tc>
        <w:tc>
          <w:tcPr>
            <w:tcW w:w="565" w:type="pct"/>
            <w:tcBorders>
              <w:top w:val="nil"/>
              <w:left w:val="nil"/>
              <w:bottom w:val="single" w:sz="4" w:space="0" w:color="auto"/>
              <w:right w:val="single" w:sz="4" w:space="0" w:color="auto"/>
            </w:tcBorders>
            <w:shd w:val="clear" w:color="auto" w:fill="auto"/>
            <w:noWrap/>
            <w:vAlign w:val="center"/>
            <w:hideMark/>
          </w:tcPr>
          <w:p w14:paraId="02312CF5" w14:textId="77777777" w:rsidR="00C43A6D" w:rsidRPr="009D40E2" w:rsidRDefault="00C43A6D" w:rsidP="00C43A6D">
            <w:pPr>
              <w:spacing w:after="0" w:line="240" w:lineRule="auto"/>
              <w:jc w:val="right"/>
              <w:rPr>
                <w:sz w:val="26"/>
                <w:szCs w:val="26"/>
              </w:rPr>
            </w:pPr>
            <w:r w:rsidRPr="009D40E2">
              <w:rPr>
                <w:sz w:val="26"/>
                <w:szCs w:val="26"/>
              </w:rPr>
              <w:t>212</w:t>
            </w:r>
          </w:p>
        </w:tc>
        <w:tc>
          <w:tcPr>
            <w:tcW w:w="620" w:type="pct"/>
            <w:tcBorders>
              <w:top w:val="nil"/>
              <w:left w:val="nil"/>
              <w:bottom w:val="single" w:sz="4" w:space="0" w:color="auto"/>
              <w:right w:val="single" w:sz="4" w:space="0" w:color="auto"/>
            </w:tcBorders>
            <w:shd w:val="clear" w:color="auto" w:fill="auto"/>
            <w:noWrap/>
            <w:vAlign w:val="center"/>
            <w:hideMark/>
          </w:tcPr>
          <w:p w14:paraId="33965636" w14:textId="77777777" w:rsidR="00C43A6D" w:rsidRPr="009D40E2" w:rsidRDefault="00C43A6D" w:rsidP="00C43A6D">
            <w:pPr>
              <w:spacing w:after="0" w:line="240" w:lineRule="auto"/>
              <w:rPr>
                <w:sz w:val="26"/>
                <w:szCs w:val="26"/>
              </w:rPr>
            </w:pPr>
            <w:r w:rsidRPr="009D40E2">
              <w:rPr>
                <w:sz w:val="26"/>
                <w:szCs w:val="26"/>
              </w:rPr>
              <w:t> </w:t>
            </w:r>
          </w:p>
        </w:tc>
        <w:tc>
          <w:tcPr>
            <w:tcW w:w="510" w:type="pct"/>
            <w:tcBorders>
              <w:top w:val="nil"/>
              <w:left w:val="nil"/>
              <w:bottom w:val="single" w:sz="4" w:space="0" w:color="auto"/>
              <w:right w:val="single" w:sz="4" w:space="0" w:color="auto"/>
            </w:tcBorders>
            <w:shd w:val="clear" w:color="auto" w:fill="auto"/>
            <w:noWrap/>
            <w:vAlign w:val="center"/>
            <w:hideMark/>
          </w:tcPr>
          <w:p w14:paraId="29762E70" w14:textId="77777777" w:rsidR="00C43A6D" w:rsidRPr="009D40E2" w:rsidRDefault="00C43A6D" w:rsidP="00C43A6D">
            <w:pPr>
              <w:spacing w:after="0" w:line="240" w:lineRule="auto"/>
              <w:rPr>
                <w:sz w:val="26"/>
                <w:szCs w:val="26"/>
              </w:rPr>
            </w:pPr>
            <w:r w:rsidRPr="009D40E2">
              <w:rPr>
                <w:sz w:val="26"/>
                <w:szCs w:val="26"/>
              </w:rPr>
              <w:t> </w:t>
            </w:r>
          </w:p>
        </w:tc>
        <w:tc>
          <w:tcPr>
            <w:tcW w:w="662" w:type="pct"/>
            <w:tcBorders>
              <w:top w:val="nil"/>
              <w:left w:val="nil"/>
              <w:bottom w:val="single" w:sz="4" w:space="0" w:color="auto"/>
              <w:right w:val="single" w:sz="4" w:space="0" w:color="auto"/>
            </w:tcBorders>
            <w:shd w:val="clear" w:color="auto" w:fill="auto"/>
            <w:noWrap/>
            <w:vAlign w:val="center"/>
            <w:hideMark/>
          </w:tcPr>
          <w:p w14:paraId="35E059F3" w14:textId="77777777" w:rsidR="00C43A6D" w:rsidRPr="009D40E2" w:rsidRDefault="00C43A6D" w:rsidP="00C43A6D">
            <w:pPr>
              <w:spacing w:after="0" w:line="240" w:lineRule="auto"/>
              <w:rPr>
                <w:sz w:val="26"/>
                <w:szCs w:val="26"/>
              </w:rPr>
            </w:pPr>
            <w:r w:rsidRPr="009D40E2">
              <w:rPr>
                <w:sz w:val="26"/>
                <w:szCs w:val="26"/>
              </w:rPr>
              <w:t> </w:t>
            </w:r>
          </w:p>
        </w:tc>
        <w:tc>
          <w:tcPr>
            <w:tcW w:w="466" w:type="pct"/>
            <w:tcBorders>
              <w:top w:val="nil"/>
              <w:left w:val="nil"/>
              <w:bottom w:val="single" w:sz="4" w:space="0" w:color="auto"/>
              <w:right w:val="single" w:sz="4" w:space="0" w:color="auto"/>
            </w:tcBorders>
            <w:shd w:val="clear" w:color="auto" w:fill="auto"/>
            <w:noWrap/>
            <w:vAlign w:val="center"/>
            <w:hideMark/>
          </w:tcPr>
          <w:p w14:paraId="7AE7A241" w14:textId="77777777" w:rsidR="00C43A6D" w:rsidRPr="009D40E2" w:rsidRDefault="00C43A6D" w:rsidP="00C43A6D">
            <w:pPr>
              <w:spacing w:after="0" w:line="240" w:lineRule="auto"/>
              <w:rPr>
                <w:sz w:val="26"/>
                <w:szCs w:val="26"/>
              </w:rPr>
            </w:pPr>
            <w:r w:rsidRPr="009D40E2">
              <w:rPr>
                <w:sz w:val="26"/>
                <w:szCs w:val="26"/>
              </w:rPr>
              <w:t> </w:t>
            </w:r>
          </w:p>
        </w:tc>
      </w:tr>
      <w:tr w:rsidR="00C43A6D" w:rsidRPr="009D40E2" w14:paraId="17D3B6FD" w14:textId="77777777" w:rsidTr="00C43A6D">
        <w:trPr>
          <w:trHeight w:val="336"/>
        </w:trPr>
        <w:tc>
          <w:tcPr>
            <w:tcW w:w="391" w:type="pct"/>
            <w:tcBorders>
              <w:top w:val="nil"/>
              <w:left w:val="single" w:sz="4" w:space="0" w:color="auto"/>
              <w:bottom w:val="single" w:sz="4" w:space="0" w:color="auto"/>
              <w:right w:val="single" w:sz="4" w:space="0" w:color="auto"/>
            </w:tcBorders>
            <w:shd w:val="clear" w:color="auto" w:fill="auto"/>
            <w:noWrap/>
            <w:vAlign w:val="center"/>
            <w:hideMark/>
          </w:tcPr>
          <w:p w14:paraId="32A76217" w14:textId="77777777" w:rsidR="00C43A6D" w:rsidRPr="009D40E2" w:rsidRDefault="00C43A6D" w:rsidP="00C43A6D">
            <w:pPr>
              <w:spacing w:after="0" w:line="240" w:lineRule="auto"/>
              <w:jc w:val="center"/>
              <w:rPr>
                <w:sz w:val="26"/>
                <w:szCs w:val="26"/>
              </w:rPr>
            </w:pPr>
            <w:r w:rsidRPr="009D40E2">
              <w:rPr>
                <w:sz w:val="26"/>
                <w:szCs w:val="26"/>
              </w:rPr>
              <w:t>6</w:t>
            </w:r>
          </w:p>
        </w:tc>
        <w:tc>
          <w:tcPr>
            <w:tcW w:w="1121" w:type="pct"/>
            <w:tcBorders>
              <w:top w:val="nil"/>
              <w:left w:val="nil"/>
              <w:bottom w:val="single" w:sz="4" w:space="0" w:color="auto"/>
              <w:right w:val="single" w:sz="4" w:space="0" w:color="auto"/>
            </w:tcBorders>
            <w:shd w:val="clear" w:color="auto" w:fill="auto"/>
            <w:vAlign w:val="center"/>
            <w:hideMark/>
          </w:tcPr>
          <w:p w14:paraId="5A6AE1EC" w14:textId="77777777" w:rsidR="00C43A6D" w:rsidRPr="009D40E2" w:rsidRDefault="00C43A6D" w:rsidP="00C43A6D">
            <w:pPr>
              <w:spacing w:after="0" w:line="240" w:lineRule="auto"/>
              <w:rPr>
                <w:sz w:val="22"/>
              </w:rPr>
            </w:pPr>
            <w:r w:rsidRPr="009D40E2">
              <w:rPr>
                <w:sz w:val="22"/>
              </w:rPr>
              <w:t>Huyện Tam Đường</w:t>
            </w:r>
          </w:p>
        </w:tc>
        <w:tc>
          <w:tcPr>
            <w:tcW w:w="665" w:type="pct"/>
            <w:tcBorders>
              <w:top w:val="nil"/>
              <w:left w:val="nil"/>
              <w:bottom w:val="single" w:sz="4" w:space="0" w:color="auto"/>
              <w:right w:val="single" w:sz="4" w:space="0" w:color="auto"/>
            </w:tcBorders>
            <w:shd w:val="clear" w:color="auto" w:fill="auto"/>
            <w:noWrap/>
            <w:vAlign w:val="center"/>
            <w:hideMark/>
          </w:tcPr>
          <w:p w14:paraId="516A0535" w14:textId="77777777" w:rsidR="00C43A6D" w:rsidRPr="009D40E2" w:rsidRDefault="00C43A6D" w:rsidP="00C43A6D">
            <w:pPr>
              <w:spacing w:after="0" w:line="240" w:lineRule="auto"/>
              <w:jc w:val="right"/>
              <w:rPr>
                <w:sz w:val="26"/>
                <w:szCs w:val="26"/>
              </w:rPr>
            </w:pPr>
            <w:r w:rsidRPr="009D40E2">
              <w:rPr>
                <w:sz w:val="26"/>
                <w:szCs w:val="26"/>
              </w:rPr>
              <w:t>1</w:t>
            </w:r>
          </w:p>
        </w:tc>
        <w:tc>
          <w:tcPr>
            <w:tcW w:w="565" w:type="pct"/>
            <w:tcBorders>
              <w:top w:val="nil"/>
              <w:left w:val="nil"/>
              <w:bottom w:val="single" w:sz="4" w:space="0" w:color="auto"/>
              <w:right w:val="single" w:sz="4" w:space="0" w:color="auto"/>
            </w:tcBorders>
            <w:shd w:val="clear" w:color="auto" w:fill="auto"/>
            <w:noWrap/>
            <w:vAlign w:val="center"/>
            <w:hideMark/>
          </w:tcPr>
          <w:p w14:paraId="6B56A05D" w14:textId="77777777" w:rsidR="00C43A6D" w:rsidRPr="009D40E2" w:rsidRDefault="00C43A6D" w:rsidP="00C43A6D">
            <w:pPr>
              <w:spacing w:after="0" w:line="240" w:lineRule="auto"/>
              <w:jc w:val="right"/>
              <w:rPr>
                <w:sz w:val="26"/>
                <w:szCs w:val="26"/>
              </w:rPr>
            </w:pPr>
            <w:r w:rsidRPr="009D40E2">
              <w:rPr>
                <w:sz w:val="26"/>
                <w:szCs w:val="26"/>
              </w:rPr>
              <w:t>60</w:t>
            </w:r>
          </w:p>
        </w:tc>
        <w:tc>
          <w:tcPr>
            <w:tcW w:w="620" w:type="pct"/>
            <w:tcBorders>
              <w:top w:val="nil"/>
              <w:left w:val="nil"/>
              <w:bottom w:val="single" w:sz="4" w:space="0" w:color="auto"/>
              <w:right w:val="single" w:sz="4" w:space="0" w:color="auto"/>
            </w:tcBorders>
            <w:shd w:val="clear" w:color="auto" w:fill="auto"/>
            <w:noWrap/>
            <w:vAlign w:val="center"/>
            <w:hideMark/>
          </w:tcPr>
          <w:p w14:paraId="7552EF04" w14:textId="77777777" w:rsidR="00C43A6D" w:rsidRPr="009D40E2" w:rsidRDefault="00C43A6D" w:rsidP="00C43A6D">
            <w:pPr>
              <w:spacing w:after="0" w:line="240" w:lineRule="auto"/>
              <w:rPr>
                <w:sz w:val="26"/>
                <w:szCs w:val="26"/>
              </w:rPr>
            </w:pPr>
            <w:r w:rsidRPr="009D40E2">
              <w:rPr>
                <w:sz w:val="26"/>
                <w:szCs w:val="26"/>
              </w:rPr>
              <w:t> </w:t>
            </w:r>
          </w:p>
        </w:tc>
        <w:tc>
          <w:tcPr>
            <w:tcW w:w="510" w:type="pct"/>
            <w:tcBorders>
              <w:top w:val="nil"/>
              <w:left w:val="nil"/>
              <w:bottom w:val="single" w:sz="4" w:space="0" w:color="auto"/>
              <w:right w:val="single" w:sz="4" w:space="0" w:color="auto"/>
            </w:tcBorders>
            <w:shd w:val="clear" w:color="auto" w:fill="auto"/>
            <w:noWrap/>
            <w:vAlign w:val="center"/>
            <w:hideMark/>
          </w:tcPr>
          <w:p w14:paraId="09A86790" w14:textId="77777777" w:rsidR="00C43A6D" w:rsidRPr="009D40E2" w:rsidRDefault="00C43A6D" w:rsidP="00C43A6D">
            <w:pPr>
              <w:spacing w:after="0" w:line="240" w:lineRule="auto"/>
              <w:rPr>
                <w:sz w:val="26"/>
                <w:szCs w:val="26"/>
              </w:rPr>
            </w:pPr>
            <w:r w:rsidRPr="009D40E2">
              <w:rPr>
                <w:sz w:val="26"/>
                <w:szCs w:val="26"/>
              </w:rPr>
              <w:t> </w:t>
            </w:r>
          </w:p>
        </w:tc>
        <w:tc>
          <w:tcPr>
            <w:tcW w:w="662" w:type="pct"/>
            <w:tcBorders>
              <w:top w:val="nil"/>
              <w:left w:val="nil"/>
              <w:bottom w:val="single" w:sz="4" w:space="0" w:color="auto"/>
              <w:right w:val="single" w:sz="4" w:space="0" w:color="auto"/>
            </w:tcBorders>
            <w:shd w:val="clear" w:color="auto" w:fill="auto"/>
            <w:noWrap/>
            <w:vAlign w:val="center"/>
            <w:hideMark/>
          </w:tcPr>
          <w:p w14:paraId="1C99C393" w14:textId="77777777" w:rsidR="00C43A6D" w:rsidRPr="009D40E2" w:rsidRDefault="00C43A6D" w:rsidP="00C43A6D">
            <w:pPr>
              <w:spacing w:after="0" w:line="240" w:lineRule="auto"/>
              <w:rPr>
                <w:sz w:val="26"/>
                <w:szCs w:val="26"/>
              </w:rPr>
            </w:pPr>
            <w:r w:rsidRPr="009D40E2">
              <w:rPr>
                <w:sz w:val="26"/>
                <w:szCs w:val="26"/>
              </w:rPr>
              <w:t> </w:t>
            </w:r>
          </w:p>
        </w:tc>
        <w:tc>
          <w:tcPr>
            <w:tcW w:w="466" w:type="pct"/>
            <w:tcBorders>
              <w:top w:val="nil"/>
              <w:left w:val="nil"/>
              <w:bottom w:val="single" w:sz="4" w:space="0" w:color="auto"/>
              <w:right w:val="single" w:sz="4" w:space="0" w:color="auto"/>
            </w:tcBorders>
            <w:shd w:val="clear" w:color="auto" w:fill="auto"/>
            <w:noWrap/>
            <w:vAlign w:val="center"/>
            <w:hideMark/>
          </w:tcPr>
          <w:p w14:paraId="51F0A416" w14:textId="77777777" w:rsidR="00C43A6D" w:rsidRPr="009D40E2" w:rsidRDefault="00C43A6D" w:rsidP="00C43A6D">
            <w:pPr>
              <w:spacing w:after="0" w:line="240" w:lineRule="auto"/>
              <w:rPr>
                <w:sz w:val="26"/>
                <w:szCs w:val="26"/>
              </w:rPr>
            </w:pPr>
            <w:r w:rsidRPr="009D40E2">
              <w:rPr>
                <w:sz w:val="26"/>
                <w:szCs w:val="26"/>
              </w:rPr>
              <w:t> </w:t>
            </w:r>
          </w:p>
        </w:tc>
      </w:tr>
      <w:tr w:rsidR="00C43A6D" w:rsidRPr="009D40E2" w14:paraId="7D1D2F9C" w14:textId="77777777" w:rsidTr="00C43A6D">
        <w:trPr>
          <w:trHeight w:val="336"/>
        </w:trPr>
        <w:tc>
          <w:tcPr>
            <w:tcW w:w="391" w:type="pct"/>
            <w:tcBorders>
              <w:top w:val="nil"/>
              <w:left w:val="single" w:sz="4" w:space="0" w:color="auto"/>
              <w:bottom w:val="single" w:sz="4" w:space="0" w:color="auto"/>
              <w:right w:val="single" w:sz="4" w:space="0" w:color="auto"/>
            </w:tcBorders>
            <w:shd w:val="clear" w:color="auto" w:fill="auto"/>
            <w:noWrap/>
            <w:vAlign w:val="center"/>
            <w:hideMark/>
          </w:tcPr>
          <w:p w14:paraId="301FB6F7" w14:textId="77777777" w:rsidR="00C43A6D" w:rsidRPr="009D40E2" w:rsidRDefault="00C43A6D" w:rsidP="00C43A6D">
            <w:pPr>
              <w:spacing w:after="0" w:line="240" w:lineRule="auto"/>
              <w:jc w:val="center"/>
              <w:rPr>
                <w:sz w:val="26"/>
                <w:szCs w:val="26"/>
              </w:rPr>
            </w:pPr>
            <w:r w:rsidRPr="009D40E2">
              <w:rPr>
                <w:sz w:val="26"/>
                <w:szCs w:val="26"/>
              </w:rPr>
              <w:t>7</w:t>
            </w:r>
          </w:p>
        </w:tc>
        <w:tc>
          <w:tcPr>
            <w:tcW w:w="1121" w:type="pct"/>
            <w:tcBorders>
              <w:top w:val="nil"/>
              <w:left w:val="nil"/>
              <w:bottom w:val="single" w:sz="4" w:space="0" w:color="auto"/>
              <w:right w:val="single" w:sz="4" w:space="0" w:color="auto"/>
            </w:tcBorders>
            <w:shd w:val="clear" w:color="auto" w:fill="auto"/>
            <w:noWrap/>
            <w:vAlign w:val="center"/>
            <w:hideMark/>
          </w:tcPr>
          <w:p w14:paraId="4BBAFE44" w14:textId="77777777" w:rsidR="00C43A6D" w:rsidRPr="009D40E2" w:rsidRDefault="00C43A6D" w:rsidP="00C43A6D">
            <w:pPr>
              <w:spacing w:after="0" w:line="240" w:lineRule="auto"/>
              <w:rPr>
                <w:sz w:val="22"/>
              </w:rPr>
            </w:pPr>
            <w:r w:rsidRPr="009D40E2">
              <w:rPr>
                <w:sz w:val="22"/>
              </w:rPr>
              <w:t>Huyện Tân Uyên</w:t>
            </w:r>
          </w:p>
        </w:tc>
        <w:tc>
          <w:tcPr>
            <w:tcW w:w="665" w:type="pct"/>
            <w:tcBorders>
              <w:top w:val="nil"/>
              <w:left w:val="nil"/>
              <w:bottom w:val="single" w:sz="4" w:space="0" w:color="auto"/>
              <w:right w:val="single" w:sz="4" w:space="0" w:color="auto"/>
            </w:tcBorders>
            <w:shd w:val="clear" w:color="auto" w:fill="auto"/>
            <w:noWrap/>
            <w:vAlign w:val="center"/>
            <w:hideMark/>
          </w:tcPr>
          <w:p w14:paraId="5FB95D0E" w14:textId="77777777" w:rsidR="00C43A6D" w:rsidRPr="009D40E2" w:rsidRDefault="00C43A6D" w:rsidP="00C43A6D">
            <w:pPr>
              <w:spacing w:after="0" w:line="240" w:lineRule="auto"/>
              <w:rPr>
                <w:sz w:val="26"/>
                <w:szCs w:val="26"/>
              </w:rPr>
            </w:pPr>
            <w:r w:rsidRPr="009D40E2">
              <w:rPr>
                <w:sz w:val="26"/>
                <w:szCs w:val="26"/>
              </w:rPr>
              <w:t> </w:t>
            </w:r>
          </w:p>
        </w:tc>
        <w:tc>
          <w:tcPr>
            <w:tcW w:w="565" w:type="pct"/>
            <w:tcBorders>
              <w:top w:val="nil"/>
              <w:left w:val="nil"/>
              <w:bottom w:val="single" w:sz="4" w:space="0" w:color="auto"/>
              <w:right w:val="single" w:sz="4" w:space="0" w:color="auto"/>
            </w:tcBorders>
            <w:shd w:val="clear" w:color="auto" w:fill="auto"/>
            <w:noWrap/>
            <w:vAlign w:val="center"/>
            <w:hideMark/>
          </w:tcPr>
          <w:p w14:paraId="6533C092" w14:textId="77777777" w:rsidR="00C43A6D" w:rsidRPr="009D40E2" w:rsidRDefault="00C43A6D" w:rsidP="00C43A6D">
            <w:pPr>
              <w:spacing w:after="0" w:line="240" w:lineRule="auto"/>
              <w:rPr>
                <w:sz w:val="26"/>
                <w:szCs w:val="26"/>
              </w:rPr>
            </w:pPr>
            <w:r w:rsidRPr="009D40E2">
              <w:rPr>
                <w:sz w:val="26"/>
                <w:szCs w:val="26"/>
              </w:rPr>
              <w:t> </w:t>
            </w:r>
          </w:p>
        </w:tc>
        <w:tc>
          <w:tcPr>
            <w:tcW w:w="620" w:type="pct"/>
            <w:tcBorders>
              <w:top w:val="nil"/>
              <w:left w:val="nil"/>
              <w:bottom w:val="single" w:sz="4" w:space="0" w:color="auto"/>
              <w:right w:val="single" w:sz="4" w:space="0" w:color="auto"/>
            </w:tcBorders>
            <w:shd w:val="clear" w:color="auto" w:fill="auto"/>
            <w:noWrap/>
            <w:vAlign w:val="center"/>
            <w:hideMark/>
          </w:tcPr>
          <w:p w14:paraId="0D6F7CC1" w14:textId="77777777" w:rsidR="00C43A6D" w:rsidRPr="009D40E2" w:rsidRDefault="00C43A6D" w:rsidP="00C43A6D">
            <w:pPr>
              <w:spacing w:after="0" w:line="240" w:lineRule="auto"/>
              <w:rPr>
                <w:sz w:val="26"/>
                <w:szCs w:val="26"/>
              </w:rPr>
            </w:pPr>
            <w:r w:rsidRPr="009D40E2">
              <w:rPr>
                <w:sz w:val="26"/>
                <w:szCs w:val="26"/>
              </w:rPr>
              <w:t> </w:t>
            </w:r>
          </w:p>
        </w:tc>
        <w:tc>
          <w:tcPr>
            <w:tcW w:w="510" w:type="pct"/>
            <w:tcBorders>
              <w:top w:val="nil"/>
              <w:left w:val="nil"/>
              <w:bottom w:val="single" w:sz="4" w:space="0" w:color="auto"/>
              <w:right w:val="single" w:sz="4" w:space="0" w:color="auto"/>
            </w:tcBorders>
            <w:shd w:val="clear" w:color="auto" w:fill="auto"/>
            <w:noWrap/>
            <w:vAlign w:val="center"/>
            <w:hideMark/>
          </w:tcPr>
          <w:p w14:paraId="0911B82E" w14:textId="77777777" w:rsidR="00C43A6D" w:rsidRPr="009D40E2" w:rsidRDefault="00C43A6D" w:rsidP="00C43A6D">
            <w:pPr>
              <w:spacing w:after="0" w:line="240" w:lineRule="auto"/>
              <w:rPr>
                <w:sz w:val="26"/>
                <w:szCs w:val="26"/>
              </w:rPr>
            </w:pPr>
            <w:r w:rsidRPr="009D40E2">
              <w:rPr>
                <w:sz w:val="26"/>
                <w:szCs w:val="26"/>
              </w:rPr>
              <w:t> </w:t>
            </w:r>
          </w:p>
        </w:tc>
        <w:tc>
          <w:tcPr>
            <w:tcW w:w="662" w:type="pct"/>
            <w:tcBorders>
              <w:top w:val="nil"/>
              <w:left w:val="nil"/>
              <w:bottom w:val="single" w:sz="4" w:space="0" w:color="auto"/>
              <w:right w:val="single" w:sz="4" w:space="0" w:color="auto"/>
            </w:tcBorders>
            <w:shd w:val="clear" w:color="auto" w:fill="auto"/>
            <w:noWrap/>
            <w:vAlign w:val="center"/>
            <w:hideMark/>
          </w:tcPr>
          <w:p w14:paraId="07D37BCE" w14:textId="77777777" w:rsidR="00C43A6D" w:rsidRPr="009D40E2" w:rsidRDefault="00C43A6D" w:rsidP="00C43A6D">
            <w:pPr>
              <w:spacing w:after="0" w:line="240" w:lineRule="auto"/>
              <w:rPr>
                <w:sz w:val="26"/>
                <w:szCs w:val="26"/>
              </w:rPr>
            </w:pPr>
            <w:r w:rsidRPr="009D40E2">
              <w:rPr>
                <w:sz w:val="26"/>
                <w:szCs w:val="26"/>
              </w:rPr>
              <w:t> </w:t>
            </w:r>
          </w:p>
        </w:tc>
        <w:tc>
          <w:tcPr>
            <w:tcW w:w="466" w:type="pct"/>
            <w:tcBorders>
              <w:top w:val="nil"/>
              <w:left w:val="nil"/>
              <w:bottom w:val="single" w:sz="4" w:space="0" w:color="auto"/>
              <w:right w:val="single" w:sz="4" w:space="0" w:color="auto"/>
            </w:tcBorders>
            <w:shd w:val="clear" w:color="auto" w:fill="auto"/>
            <w:noWrap/>
            <w:vAlign w:val="center"/>
            <w:hideMark/>
          </w:tcPr>
          <w:p w14:paraId="57413F10" w14:textId="77777777" w:rsidR="00C43A6D" w:rsidRPr="009D40E2" w:rsidRDefault="00C43A6D" w:rsidP="00C43A6D">
            <w:pPr>
              <w:spacing w:after="0" w:line="240" w:lineRule="auto"/>
              <w:rPr>
                <w:sz w:val="26"/>
                <w:szCs w:val="26"/>
              </w:rPr>
            </w:pPr>
            <w:r w:rsidRPr="009D40E2">
              <w:rPr>
                <w:sz w:val="26"/>
                <w:szCs w:val="26"/>
              </w:rPr>
              <w:t> </w:t>
            </w:r>
          </w:p>
        </w:tc>
      </w:tr>
      <w:tr w:rsidR="00C43A6D" w:rsidRPr="009D40E2" w14:paraId="3037AD48" w14:textId="77777777" w:rsidTr="00C43A6D">
        <w:trPr>
          <w:trHeight w:val="336"/>
        </w:trPr>
        <w:tc>
          <w:tcPr>
            <w:tcW w:w="391" w:type="pct"/>
            <w:tcBorders>
              <w:top w:val="nil"/>
              <w:left w:val="single" w:sz="4" w:space="0" w:color="auto"/>
              <w:bottom w:val="single" w:sz="4" w:space="0" w:color="auto"/>
              <w:right w:val="single" w:sz="4" w:space="0" w:color="auto"/>
            </w:tcBorders>
            <w:shd w:val="clear" w:color="auto" w:fill="auto"/>
            <w:noWrap/>
            <w:vAlign w:val="center"/>
            <w:hideMark/>
          </w:tcPr>
          <w:p w14:paraId="63B87BF7" w14:textId="77777777" w:rsidR="00C43A6D" w:rsidRPr="009D40E2" w:rsidRDefault="00C43A6D" w:rsidP="00C43A6D">
            <w:pPr>
              <w:spacing w:after="0" w:line="240" w:lineRule="auto"/>
              <w:jc w:val="center"/>
              <w:rPr>
                <w:sz w:val="26"/>
                <w:szCs w:val="26"/>
              </w:rPr>
            </w:pPr>
            <w:r w:rsidRPr="009D40E2">
              <w:rPr>
                <w:sz w:val="26"/>
                <w:szCs w:val="26"/>
              </w:rPr>
              <w:t>8</w:t>
            </w:r>
          </w:p>
        </w:tc>
        <w:tc>
          <w:tcPr>
            <w:tcW w:w="1121" w:type="pct"/>
            <w:tcBorders>
              <w:top w:val="nil"/>
              <w:left w:val="nil"/>
              <w:bottom w:val="single" w:sz="4" w:space="0" w:color="auto"/>
              <w:right w:val="single" w:sz="4" w:space="0" w:color="auto"/>
            </w:tcBorders>
            <w:shd w:val="clear" w:color="auto" w:fill="auto"/>
            <w:noWrap/>
            <w:vAlign w:val="center"/>
            <w:hideMark/>
          </w:tcPr>
          <w:p w14:paraId="37789C28" w14:textId="77777777" w:rsidR="00C43A6D" w:rsidRPr="009D40E2" w:rsidRDefault="00C43A6D" w:rsidP="00C43A6D">
            <w:pPr>
              <w:spacing w:after="0" w:line="240" w:lineRule="auto"/>
              <w:rPr>
                <w:sz w:val="22"/>
              </w:rPr>
            </w:pPr>
            <w:r w:rsidRPr="009D40E2">
              <w:rPr>
                <w:sz w:val="22"/>
              </w:rPr>
              <w:t>Huyện Than Uyên</w:t>
            </w:r>
          </w:p>
        </w:tc>
        <w:tc>
          <w:tcPr>
            <w:tcW w:w="665" w:type="pct"/>
            <w:tcBorders>
              <w:top w:val="nil"/>
              <w:left w:val="nil"/>
              <w:bottom w:val="single" w:sz="4" w:space="0" w:color="auto"/>
              <w:right w:val="single" w:sz="4" w:space="0" w:color="auto"/>
            </w:tcBorders>
            <w:shd w:val="clear" w:color="auto" w:fill="auto"/>
            <w:noWrap/>
            <w:vAlign w:val="center"/>
            <w:hideMark/>
          </w:tcPr>
          <w:p w14:paraId="290B73D0" w14:textId="77777777" w:rsidR="00C43A6D" w:rsidRPr="009D40E2" w:rsidRDefault="00C43A6D" w:rsidP="00C43A6D">
            <w:pPr>
              <w:spacing w:after="0" w:line="240" w:lineRule="auto"/>
              <w:rPr>
                <w:sz w:val="26"/>
                <w:szCs w:val="26"/>
              </w:rPr>
            </w:pPr>
            <w:r w:rsidRPr="009D40E2">
              <w:rPr>
                <w:sz w:val="26"/>
                <w:szCs w:val="26"/>
              </w:rPr>
              <w:t> </w:t>
            </w:r>
          </w:p>
        </w:tc>
        <w:tc>
          <w:tcPr>
            <w:tcW w:w="565" w:type="pct"/>
            <w:tcBorders>
              <w:top w:val="nil"/>
              <w:left w:val="nil"/>
              <w:bottom w:val="single" w:sz="4" w:space="0" w:color="auto"/>
              <w:right w:val="single" w:sz="4" w:space="0" w:color="auto"/>
            </w:tcBorders>
            <w:shd w:val="clear" w:color="auto" w:fill="auto"/>
            <w:noWrap/>
            <w:vAlign w:val="center"/>
            <w:hideMark/>
          </w:tcPr>
          <w:p w14:paraId="3766BEC4" w14:textId="77777777" w:rsidR="00C43A6D" w:rsidRPr="009D40E2" w:rsidRDefault="00C43A6D" w:rsidP="00C43A6D">
            <w:pPr>
              <w:spacing w:after="0" w:line="240" w:lineRule="auto"/>
              <w:rPr>
                <w:sz w:val="26"/>
                <w:szCs w:val="26"/>
              </w:rPr>
            </w:pPr>
            <w:r w:rsidRPr="009D40E2">
              <w:rPr>
                <w:sz w:val="26"/>
                <w:szCs w:val="26"/>
              </w:rPr>
              <w:t> </w:t>
            </w:r>
          </w:p>
        </w:tc>
        <w:tc>
          <w:tcPr>
            <w:tcW w:w="620" w:type="pct"/>
            <w:tcBorders>
              <w:top w:val="nil"/>
              <w:left w:val="nil"/>
              <w:bottom w:val="single" w:sz="4" w:space="0" w:color="auto"/>
              <w:right w:val="single" w:sz="4" w:space="0" w:color="auto"/>
            </w:tcBorders>
            <w:shd w:val="clear" w:color="auto" w:fill="auto"/>
            <w:noWrap/>
            <w:vAlign w:val="center"/>
            <w:hideMark/>
          </w:tcPr>
          <w:p w14:paraId="7BB134A0" w14:textId="77777777" w:rsidR="00C43A6D" w:rsidRPr="009D40E2" w:rsidRDefault="00C43A6D" w:rsidP="00C43A6D">
            <w:pPr>
              <w:spacing w:after="0" w:line="240" w:lineRule="auto"/>
              <w:rPr>
                <w:sz w:val="26"/>
                <w:szCs w:val="26"/>
              </w:rPr>
            </w:pPr>
            <w:r w:rsidRPr="009D40E2">
              <w:rPr>
                <w:sz w:val="26"/>
                <w:szCs w:val="26"/>
              </w:rPr>
              <w:t> </w:t>
            </w:r>
          </w:p>
        </w:tc>
        <w:tc>
          <w:tcPr>
            <w:tcW w:w="510" w:type="pct"/>
            <w:tcBorders>
              <w:top w:val="nil"/>
              <w:left w:val="nil"/>
              <w:bottom w:val="single" w:sz="4" w:space="0" w:color="auto"/>
              <w:right w:val="single" w:sz="4" w:space="0" w:color="auto"/>
            </w:tcBorders>
            <w:shd w:val="clear" w:color="auto" w:fill="auto"/>
            <w:noWrap/>
            <w:vAlign w:val="center"/>
            <w:hideMark/>
          </w:tcPr>
          <w:p w14:paraId="583CCCA5" w14:textId="77777777" w:rsidR="00C43A6D" w:rsidRPr="009D40E2" w:rsidRDefault="00C43A6D" w:rsidP="00C43A6D">
            <w:pPr>
              <w:spacing w:after="0" w:line="240" w:lineRule="auto"/>
              <w:rPr>
                <w:sz w:val="26"/>
                <w:szCs w:val="26"/>
              </w:rPr>
            </w:pPr>
            <w:r w:rsidRPr="009D40E2">
              <w:rPr>
                <w:sz w:val="26"/>
                <w:szCs w:val="26"/>
              </w:rPr>
              <w:t> </w:t>
            </w:r>
          </w:p>
        </w:tc>
        <w:tc>
          <w:tcPr>
            <w:tcW w:w="662" w:type="pct"/>
            <w:tcBorders>
              <w:top w:val="nil"/>
              <w:left w:val="nil"/>
              <w:bottom w:val="single" w:sz="4" w:space="0" w:color="auto"/>
              <w:right w:val="single" w:sz="4" w:space="0" w:color="auto"/>
            </w:tcBorders>
            <w:shd w:val="clear" w:color="auto" w:fill="auto"/>
            <w:noWrap/>
            <w:vAlign w:val="center"/>
            <w:hideMark/>
          </w:tcPr>
          <w:p w14:paraId="2F83ACC9" w14:textId="77777777" w:rsidR="00C43A6D" w:rsidRPr="009D40E2" w:rsidRDefault="00C43A6D" w:rsidP="00C43A6D">
            <w:pPr>
              <w:spacing w:after="0" w:line="240" w:lineRule="auto"/>
              <w:rPr>
                <w:sz w:val="26"/>
                <w:szCs w:val="26"/>
              </w:rPr>
            </w:pPr>
            <w:r w:rsidRPr="009D40E2">
              <w:rPr>
                <w:sz w:val="26"/>
                <w:szCs w:val="26"/>
              </w:rPr>
              <w:t> </w:t>
            </w:r>
          </w:p>
        </w:tc>
        <w:tc>
          <w:tcPr>
            <w:tcW w:w="466" w:type="pct"/>
            <w:tcBorders>
              <w:top w:val="nil"/>
              <w:left w:val="nil"/>
              <w:bottom w:val="single" w:sz="4" w:space="0" w:color="auto"/>
              <w:right w:val="single" w:sz="4" w:space="0" w:color="auto"/>
            </w:tcBorders>
            <w:shd w:val="clear" w:color="auto" w:fill="auto"/>
            <w:noWrap/>
            <w:vAlign w:val="center"/>
            <w:hideMark/>
          </w:tcPr>
          <w:p w14:paraId="69886280" w14:textId="77777777" w:rsidR="00C43A6D" w:rsidRPr="009D40E2" w:rsidRDefault="00C43A6D" w:rsidP="00C43A6D">
            <w:pPr>
              <w:spacing w:after="0" w:line="240" w:lineRule="auto"/>
              <w:rPr>
                <w:sz w:val="26"/>
                <w:szCs w:val="26"/>
              </w:rPr>
            </w:pPr>
            <w:r w:rsidRPr="009D40E2">
              <w:rPr>
                <w:sz w:val="26"/>
                <w:szCs w:val="26"/>
              </w:rPr>
              <w:t> </w:t>
            </w:r>
          </w:p>
        </w:tc>
      </w:tr>
      <w:tr w:rsidR="00C43A6D" w:rsidRPr="009D40E2" w14:paraId="586C5367" w14:textId="77777777" w:rsidTr="00C43A6D">
        <w:trPr>
          <w:trHeight w:val="336"/>
        </w:trPr>
        <w:tc>
          <w:tcPr>
            <w:tcW w:w="391" w:type="pct"/>
            <w:tcBorders>
              <w:top w:val="nil"/>
              <w:left w:val="single" w:sz="4" w:space="0" w:color="auto"/>
              <w:bottom w:val="single" w:sz="4" w:space="0" w:color="auto"/>
              <w:right w:val="single" w:sz="4" w:space="0" w:color="auto"/>
            </w:tcBorders>
            <w:shd w:val="clear" w:color="auto" w:fill="auto"/>
            <w:noWrap/>
            <w:vAlign w:val="center"/>
            <w:hideMark/>
          </w:tcPr>
          <w:p w14:paraId="62FF6265" w14:textId="77777777" w:rsidR="00C43A6D" w:rsidRPr="009D40E2" w:rsidRDefault="00C43A6D" w:rsidP="00C43A6D">
            <w:pPr>
              <w:spacing w:after="0" w:line="240" w:lineRule="auto"/>
              <w:jc w:val="center"/>
              <w:rPr>
                <w:b/>
                <w:bCs/>
                <w:sz w:val="26"/>
                <w:szCs w:val="26"/>
              </w:rPr>
            </w:pPr>
            <w:r w:rsidRPr="009D40E2">
              <w:rPr>
                <w:b/>
                <w:bCs/>
                <w:sz w:val="26"/>
                <w:szCs w:val="26"/>
              </w:rPr>
              <w:t> </w:t>
            </w:r>
          </w:p>
        </w:tc>
        <w:tc>
          <w:tcPr>
            <w:tcW w:w="1121" w:type="pct"/>
            <w:tcBorders>
              <w:top w:val="nil"/>
              <w:left w:val="nil"/>
              <w:bottom w:val="single" w:sz="4" w:space="0" w:color="auto"/>
              <w:right w:val="single" w:sz="4" w:space="0" w:color="auto"/>
            </w:tcBorders>
            <w:shd w:val="clear" w:color="auto" w:fill="auto"/>
            <w:noWrap/>
            <w:vAlign w:val="center"/>
            <w:hideMark/>
          </w:tcPr>
          <w:p w14:paraId="7A6EA237" w14:textId="77777777" w:rsidR="00C43A6D" w:rsidRPr="009D40E2" w:rsidRDefault="00C43A6D" w:rsidP="00C43A6D">
            <w:pPr>
              <w:spacing w:after="0" w:line="240" w:lineRule="auto"/>
              <w:jc w:val="center"/>
              <w:rPr>
                <w:b/>
                <w:bCs/>
                <w:sz w:val="26"/>
                <w:szCs w:val="26"/>
              </w:rPr>
            </w:pPr>
            <w:r w:rsidRPr="009D40E2">
              <w:rPr>
                <w:b/>
                <w:bCs/>
                <w:sz w:val="26"/>
                <w:szCs w:val="26"/>
              </w:rPr>
              <w:t>Tổng</w:t>
            </w:r>
          </w:p>
        </w:tc>
        <w:tc>
          <w:tcPr>
            <w:tcW w:w="665" w:type="pct"/>
            <w:tcBorders>
              <w:top w:val="nil"/>
              <w:left w:val="nil"/>
              <w:bottom w:val="single" w:sz="4" w:space="0" w:color="auto"/>
              <w:right w:val="single" w:sz="4" w:space="0" w:color="auto"/>
            </w:tcBorders>
            <w:shd w:val="clear" w:color="auto" w:fill="auto"/>
            <w:noWrap/>
            <w:vAlign w:val="center"/>
            <w:hideMark/>
          </w:tcPr>
          <w:p w14:paraId="01521CE8" w14:textId="77777777" w:rsidR="00C43A6D" w:rsidRPr="009D40E2" w:rsidRDefault="00C43A6D" w:rsidP="00C43A6D">
            <w:pPr>
              <w:spacing w:after="0" w:line="240" w:lineRule="auto"/>
              <w:jc w:val="right"/>
              <w:rPr>
                <w:b/>
                <w:bCs/>
                <w:sz w:val="26"/>
                <w:szCs w:val="26"/>
              </w:rPr>
            </w:pPr>
            <w:r w:rsidRPr="009D40E2">
              <w:rPr>
                <w:b/>
                <w:bCs/>
                <w:sz w:val="26"/>
                <w:szCs w:val="26"/>
              </w:rPr>
              <w:t>11</w:t>
            </w:r>
          </w:p>
        </w:tc>
        <w:tc>
          <w:tcPr>
            <w:tcW w:w="565" w:type="pct"/>
            <w:tcBorders>
              <w:top w:val="nil"/>
              <w:left w:val="nil"/>
              <w:bottom w:val="single" w:sz="4" w:space="0" w:color="auto"/>
              <w:right w:val="single" w:sz="4" w:space="0" w:color="auto"/>
            </w:tcBorders>
            <w:shd w:val="clear" w:color="auto" w:fill="auto"/>
            <w:noWrap/>
            <w:vAlign w:val="center"/>
            <w:hideMark/>
          </w:tcPr>
          <w:p w14:paraId="462BACC0" w14:textId="77777777" w:rsidR="00C43A6D" w:rsidRPr="009D40E2" w:rsidRDefault="00C43A6D" w:rsidP="00C43A6D">
            <w:pPr>
              <w:spacing w:after="0" w:line="240" w:lineRule="auto"/>
              <w:jc w:val="right"/>
              <w:rPr>
                <w:b/>
                <w:bCs/>
                <w:sz w:val="26"/>
                <w:szCs w:val="26"/>
              </w:rPr>
            </w:pPr>
            <w:r w:rsidRPr="009D40E2">
              <w:rPr>
                <w:b/>
                <w:bCs/>
                <w:sz w:val="26"/>
                <w:szCs w:val="26"/>
              </w:rPr>
              <w:t>1.210</w:t>
            </w:r>
          </w:p>
        </w:tc>
        <w:tc>
          <w:tcPr>
            <w:tcW w:w="620" w:type="pct"/>
            <w:tcBorders>
              <w:top w:val="nil"/>
              <w:left w:val="nil"/>
              <w:bottom w:val="single" w:sz="4" w:space="0" w:color="auto"/>
              <w:right w:val="single" w:sz="4" w:space="0" w:color="auto"/>
            </w:tcBorders>
            <w:shd w:val="clear" w:color="auto" w:fill="auto"/>
            <w:noWrap/>
            <w:vAlign w:val="center"/>
            <w:hideMark/>
          </w:tcPr>
          <w:p w14:paraId="148F0BA2" w14:textId="77777777" w:rsidR="00C43A6D" w:rsidRPr="009D40E2" w:rsidRDefault="00C43A6D" w:rsidP="00C43A6D">
            <w:pPr>
              <w:spacing w:after="0" w:line="240" w:lineRule="auto"/>
              <w:jc w:val="right"/>
              <w:rPr>
                <w:b/>
                <w:bCs/>
                <w:sz w:val="26"/>
                <w:szCs w:val="26"/>
              </w:rPr>
            </w:pPr>
            <w:r w:rsidRPr="009D40E2">
              <w:rPr>
                <w:b/>
                <w:bCs/>
                <w:sz w:val="26"/>
                <w:szCs w:val="26"/>
              </w:rPr>
              <w:t>4</w:t>
            </w:r>
          </w:p>
        </w:tc>
        <w:tc>
          <w:tcPr>
            <w:tcW w:w="510" w:type="pct"/>
            <w:tcBorders>
              <w:top w:val="nil"/>
              <w:left w:val="nil"/>
              <w:bottom w:val="single" w:sz="4" w:space="0" w:color="auto"/>
              <w:right w:val="single" w:sz="4" w:space="0" w:color="auto"/>
            </w:tcBorders>
            <w:shd w:val="clear" w:color="auto" w:fill="auto"/>
            <w:noWrap/>
            <w:vAlign w:val="center"/>
            <w:hideMark/>
          </w:tcPr>
          <w:p w14:paraId="4EBE088A" w14:textId="77777777" w:rsidR="00C43A6D" w:rsidRPr="009D40E2" w:rsidRDefault="00C43A6D" w:rsidP="00C43A6D">
            <w:pPr>
              <w:spacing w:after="0" w:line="240" w:lineRule="auto"/>
              <w:jc w:val="right"/>
              <w:rPr>
                <w:b/>
                <w:bCs/>
                <w:sz w:val="26"/>
                <w:szCs w:val="26"/>
              </w:rPr>
            </w:pPr>
            <w:r w:rsidRPr="009D40E2">
              <w:rPr>
                <w:b/>
                <w:bCs/>
                <w:sz w:val="26"/>
                <w:szCs w:val="26"/>
              </w:rPr>
              <w:t>110</w:t>
            </w:r>
          </w:p>
        </w:tc>
        <w:tc>
          <w:tcPr>
            <w:tcW w:w="662" w:type="pct"/>
            <w:tcBorders>
              <w:top w:val="nil"/>
              <w:left w:val="nil"/>
              <w:bottom w:val="single" w:sz="4" w:space="0" w:color="auto"/>
              <w:right w:val="single" w:sz="4" w:space="0" w:color="auto"/>
            </w:tcBorders>
            <w:shd w:val="clear" w:color="auto" w:fill="auto"/>
            <w:noWrap/>
            <w:vAlign w:val="center"/>
            <w:hideMark/>
          </w:tcPr>
          <w:p w14:paraId="6B5A62EF" w14:textId="77777777" w:rsidR="00C43A6D" w:rsidRPr="009D40E2" w:rsidRDefault="00C43A6D" w:rsidP="00C43A6D">
            <w:pPr>
              <w:spacing w:after="0" w:line="240" w:lineRule="auto"/>
              <w:jc w:val="right"/>
              <w:rPr>
                <w:b/>
                <w:bCs/>
                <w:sz w:val="26"/>
                <w:szCs w:val="26"/>
              </w:rPr>
            </w:pPr>
            <w:r w:rsidRPr="009D40E2">
              <w:rPr>
                <w:b/>
                <w:bCs/>
                <w:sz w:val="26"/>
                <w:szCs w:val="26"/>
              </w:rPr>
              <w:t>8</w:t>
            </w:r>
          </w:p>
        </w:tc>
        <w:tc>
          <w:tcPr>
            <w:tcW w:w="466" w:type="pct"/>
            <w:tcBorders>
              <w:top w:val="nil"/>
              <w:left w:val="nil"/>
              <w:bottom w:val="single" w:sz="4" w:space="0" w:color="auto"/>
              <w:right w:val="single" w:sz="4" w:space="0" w:color="auto"/>
            </w:tcBorders>
            <w:shd w:val="clear" w:color="auto" w:fill="auto"/>
            <w:noWrap/>
            <w:vAlign w:val="center"/>
            <w:hideMark/>
          </w:tcPr>
          <w:p w14:paraId="05924BA3" w14:textId="77777777" w:rsidR="00C43A6D" w:rsidRPr="009D40E2" w:rsidRDefault="00C43A6D" w:rsidP="00C43A6D">
            <w:pPr>
              <w:spacing w:after="0" w:line="240" w:lineRule="auto"/>
              <w:jc w:val="right"/>
              <w:rPr>
                <w:b/>
                <w:bCs/>
                <w:sz w:val="26"/>
                <w:szCs w:val="26"/>
              </w:rPr>
            </w:pPr>
            <w:r w:rsidRPr="009D40E2">
              <w:rPr>
                <w:b/>
                <w:bCs/>
                <w:sz w:val="26"/>
                <w:szCs w:val="26"/>
              </w:rPr>
              <w:t>600</w:t>
            </w:r>
          </w:p>
        </w:tc>
      </w:tr>
    </w:tbl>
    <w:p w14:paraId="4ED772AD" w14:textId="77777777" w:rsidR="00C43A6D" w:rsidRDefault="00C43A6D" w:rsidP="00EC771F">
      <w:pPr>
        <w:spacing w:before="120" w:after="120" w:line="240" w:lineRule="auto"/>
        <w:ind w:firstLine="540"/>
        <w:jc w:val="both"/>
        <w:rPr>
          <w:color w:val="000000"/>
          <w:lang w:val="en-US"/>
        </w:rPr>
      </w:pPr>
    </w:p>
    <w:p w14:paraId="5146E616" w14:textId="20399E73" w:rsidR="000B0E69" w:rsidRPr="00B27D42" w:rsidRDefault="000B0E69" w:rsidP="00B77973">
      <w:pPr>
        <w:spacing w:before="120" w:after="120" w:line="240" w:lineRule="auto"/>
        <w:jc w:val="both"/>
        <w:rPr>
          <w:color w:val="000000"/>
        </w:rPr>
      </w:pPr>
      <w:r w:rsidRPr="00B27D42">
        <w:rPr>
          <w:color w:val="000000"/>
          <w:u w:val="single"/>
          <w:lang w:val="en-US"/>
        </w:rPr>
        <w:t>1</w:t>
      </w:r>
      <w:r w:rsidRPr="00B27D42">
        <w:rPr>
          <w:color w:val="000000"/>
          <w:u w:val="single"/>
        </w:rPr>
        <w:t>.2.2.5. Phát triển làng nghề</w:t>
      </w:r>
    </w:p>
    <w:p w14:paraId="00B7356D" w14:textId="37C14BBE" w:rsidR="000B0E69" w:rsidRPr="00B27D42" w:rsidRDefault="000B0E69" w:rsidP="000B0E69">
      <w:pPr>
        <w:shd w:val="clear" w:color="auto" w:fill="FFFFFF"/>
        <w:spacing w:before="120" w:after="120" w:line="240" w:lineRule="auto"/>
        <w:ind w:firstLine="562"/>
        <w:jc w:val="both"/>
        <w:rPr>
          <w:lang w:val="en-US"/>
        </w:rPr>
      </w:pPr>
      <w:r w:rsidRPr="00B27D42">
        <w:lastRenderedPageBreak/>
        <w:t>-</w:t>
      </w:r>
      <w:r w:rsidRPr="00B27D42">
        <w:rPr>
          <w:lang w:val="en-US"/>
        </w:rPr>
        <w:t xml:space="preserve"> Khôi phục phát triển, tạo thương hiệu cho các làng có nghề, sản phẩm truyền thống. Tổ chức và duy trì các nghề hiện sản xuất như: Thổ cẩm, thủ công mỹ nghệ, rượu, thực phẩm, chè, tinh bột sắn, ngô... để tận dụng nguồn nguyên liệu và nguồn nhân công tại chỗ, góp phần tạo công ăn việc làm và tăng thu nhập cho dân cư. </w:t>
      </w:r>
    </w:p>
    <w:p w14:paraId="0F893B2A" w14:textId="086C0065" w:rsidR="000B0E69" w:rsidRPr="00B27D42" w:rsidRDefault="000B0E69" w:rsidP="000B0E69">
      <w:pPr>
        <w:shd w:val="clear" w:color="auto" w:fill="FFFFFF"/>
        <w:spacing w:before="120" w:after="120" w:line="240" w:lineRule="auto"/>
        <w:ind w:firstLine="562"/>
        <w:jc w:val="both"/>
        <w:rPr>
          <w:lang w:val="en-US"/>
        </w:rPr>
      </w:pPr>
      <w:r w:rsidRPr="00B27D42">
        <w:t>-</w:t>
      </w:r>
      <w:r w:rsidRPr="00B27D42">
        <w:rPr>
          <w:lang w:val="en-US"/>
        </w:rPr>
        <w:t xml:space="preserve"> Phát triển một số nghề chế biến nông sản, thực phẩm sản xuất nông nghiệp với công nghiệp chế biến nhằm nâng cao hiệu quả sản xuất, tùy theo điều kiện cụ thể của từng huyện, bắt đầu từ liên kết hộ gia đình. </w:t>
      </w:r>
    </w:p>
    <w:p w14:paraId="1EAF8650" w14:textId="712CE55B" w:rsidR="000B0E69" w:rsidRPr="00B27D42" w:rsidRDefault="000B0E69" w:rsidP="000B0E69">
      <w:pPr>
        <w:shd w:val="clear" w:color="auto" w:fill="FFFFFF"/>
        <w:spacing w:before="120" w:after="120" w:line="240" w:lineRule="auto"/>
        <w:ind w:firstLine="562"/>
        <w:jc w:val="both"/>
        <w:rPr>
          <w:lang w:val="en-US"/>
        </w:rPr>
      </w:pPr>
      <w:r w:rsidRPr="00B27D42">
        <w:t>-</w:t>
      </w:r>
      <w:r w:rsidRPr="00B27D42">
        <w:rPr>
          <w:lang w:val="en-US"/>
        </w:rPr>
        <w:t xml:space="preserve"> Tăng cường sự hỗ trợ của Nhà nước như xây dựng, quảng bá thương hiệu, hỗ trợ tài chính, tín dụng, khoa học, công nghệ, phát triển vùng nguyên liệu và liên kết trong sản xuất, tiêu thụ sản phẩm. Tăng cường du nhập nghề mới nhằm tạo công ăn việc làm lúc nông nhàn.</w:t>
      </w:r>
    </w:p>
    <w:p w14:paraId="4EC0780D" w14:textId="430AAE50" w:rsidR="000B0E69" w:rsidRPr="00B27D42" w:rsidRDefault="000B0E69" w:rsidP="000B0E69">
      <w:pPr>
        <w:shd w:val="clear" w:color="auto" w:fill="FFFFFF"/>
        <w:spacing w:before="120" w:after="120" w:line="240" w:lineRule="auto"/>
        <w:ind w:firstLine="562"/>
        <w:jc w:val="both"/>
        <w:rPr>
          <w:lang w:val="en-US"/>
        </w:rPr>
      </w:pPr>
      <w:r w:rsidRPr="00B27D42">
        <w:t>-</w:t>
      </w:r>
      <w:r w:rsidRPr="00B27D42">
        <w:rPr>
          <w:lang w:val="en-US"/>
        </w:rPr>
        <w:t xml:space="preserve"> Tập trung xây dựng làng nghề tại một số địa phương có sản phẩm được thị trường chấp nhận nhằm giữ thương hiệu và mở rộng phát triển sản xuất. </w:t>
      </w:r>
    </w:p>
    <w:p w14:paraId="48CA69C5" w14:textId="7ABDAC7E" w:rsidR="000B0E69" w:rsidRPr="00B27D42" w:rsidRDefault="000B0E69" w:rsidP="000B0E69">
      <w:pPr>
        <w:shd w:val="clear" w:color="auto" w:fill="FFFFFF"/>
        <w:spacing w:before="120" w:after="120" w:line="240" w:lineRule="auto"/>
        <w:ind w:firstLine="562"/>
        <w:jc w:val="both"/>
        <w:rPr>
          <w:lang w:val="en-US"/>
        </w:rPr>
      </w:pPr>
      <w:r w:rsidRPr="00B27D42">
        <w:t>-</w:t>
      </w:r>
      <w:r w:rsidRPr="00B27D42">
        <w:rPr>
          <w:lang w:val="en-US"/>
        </w:rPr>
        <w:t xml:space="preserve"> Du nhập và phát triển các nghề mới cho những vùng chưa có nghề, phù hợp với khả năng tiếp thu, nguồn nguyên liệu và thị trường như: Sản xuất mộc cao cấp, làm hàng mỹ nghệ, đồ lưu niệm, chạm khắc gỗ, đá, hoa và cây cảnh... </w:t>
      </w:r>
    </w:p>
    <w:p w14:paraId="18488109" w14:textId="77777777" w:rsidR="000B0E69" w:rsidRPr="00B27D42" w:rsidRDefault="000B0E69" w:rsidP="000B0E69">
      <w:pPr>
        <w:shd w:val="clear" w:color="auto" w:fill="FFFFFF"/>
        <w:spacing w:before="120" w:after="120" w:line="240" w:lineRule="auto"/>
        <w:ind w:firstLine="562"/>
        <w:jc w:val="both"/>
        <w:rPr>
          <w:lang w:val="en-US"/>
        </w:rPr>
      </w:pPr>
      <w:r w:rsidRPr="00B27D42">
        <w:rPr>
          <w:bCs/>
          <w:i/>
          <w:lang w:val="en-US"/>
        </w:rPr>
        <w:t>- Định hướng phát triển các nhóm nghề cụ thể:</w:t>
      </w:r>
      <w:r w:rsidRPr="00B27D42">
        <w:rPr>
          <w:lang w:val="en-US"/>
        </w:rPr>
        <w:t> Hiện nay tại Lai Châu bước đầu hình thành một số nghề tiểu thủ công nghiệp chế biến nông - lâm sản như sản xuất miến dong, chế biến chè xanh, sản xuất rượu, bánh dân tộc... Tuy nhiên số lượng làng nghề vẫn chưa nhiều, sản phẩm chưa đang dạng, sức cạnh tranh còn yếu , sản phẩm thủ công chưa tách khỏi sản xuất nông nghiệp. Do đó cần quan tâm đến các chiến lược liên quan đến phát triển sản phẩm như: Chương trình Bảo tồn và phát triển làng nghề, xây dựng thương hiệu làng nghề tiến tới hình thành làng nghề văn hóa - du lịch. Hỗ trợ các doanh nghiệp, cơ sở trong làng nghề ứng dụng khoa học kỹ thuật, cải tiến thiết bị từ nguồn kinh phí khuyến công của tỉnh. Bổ sung điều kiện về bảo vệ môi trường làng nghề vào tiêu chí công nhận làng nghề. Các chính sách về tài chính cần đơn giản hơn để các hộ kinh doanh cá thể, các doanh nghiệp, HTX, tổ hợp tác trong lĩnh vực ngành nghề nông thôn được hưởng các ưu đãi đầu tư. Nhà nước cần ban hành chính sách khuyến khích phát triển thành lập các doanh nghiệp ở nông thôn, làng nghề với quy mô lớn, sản xuất tập trung để làm đòn bẩy thúc đẩy ngành nghề nông thôn phát triển. Cần quy hoạch phát triển các vùng nguyên liệu chuyên canh để đảm bảo nguyên liệu đầu vào. Công tác đào tạo nguồn nhân lực có chất lượng cao cho làng nghề, thành lập các hợp tác xã có quy mô gọn, nhẹ, năng động trong các làng nghề để làm đầu mối tổ chức quản lý làng nghề. Căn cứ vào thế mạnh của các địa phương, TTCN-làng nghề của Tỉnh trong thời gian đến năm 2030 cần định hướng phát triển quy hoạch một số nhóm ngành nghề truyền thống như sau: </w:t>
      </w:r>
    </w:p>
    <w:p w14:paraId="308B0146" w14:textId="6A96C2B1" w:rsidR="000B0E69" w:rsidRPr="00B27D42" w:rsidRDefault="000B0E69" w:rsidP="000B0E69">
      <w:pPr>
        <w:shd w:val="clear" w:color="auto" w:fill="FFFFFF"/>
        <w:spacing w:before="120" w:after="120" w:line="240" w:lineRule="auto"/>
        <w:ind w:firstLine="562"/>
        <w:jc w:val="both"/>
        <w:rPr>
          <w:lang w:val="en-US"/>
        </w:rPr>
      </w:pPr>
      <w:r w:rsidRPr="00B27D42">
        <w:rPr>
          <w:i/>
        </w:rPr>
        <w:t>+</w:t>
      </w:r>
      <w:r w:rsidRPr="00B27D42">
        <w:rPr>
          <w:i/>
          <w:lang w:val="en-US"/>
        </w:rPr>
        <w:t xml:space="preserve"> Nhóm nghề sản xuất chế biến nông sản và lâm sản: </w:t>
      </w:r>
      <w:r w:rsidRPr="00B27D42">
        <w:rPr>
          <w:lang w:val="en-US"/>
        </w:rPr>
        <w:t xml:space="preserve">Phát triển CNCB nông lâm sản thực phẩm trên địa bàn tỉnh một ngành hàng có nhiều lợi thề chủ yếu là nguồn nguyên liệu và tay nghề tại các địa phương, tập trung phát triển công nghiệp chế biến các sản phẩm nông lâm nghiệp có khả  năng tạo vùng nguyên liệu lớn, có khả năng </w:t>
      </w:r>
      <w:r w:rsidRPr="00B27D42">
        <w:rPr>
          <w:lang w:val="en-US"/>
        </w:rPr>
        <w:lastRenderedPageBreak/>
        <w:t>cạnh tranh như: chè, miến dong, nấu rượu, mây che đan, gỗ rừng trồng, cam, quýt... Đẩy mạnh phát triển chế biến quy mô hộ gia đình theo nghề truyền thống phục vụ nhu cầu tại chỗ và cho khách du lịch. </w:t>
      </w:r>
    </w:p>
    <w:p w14:paraId="6456F881" w14:textId="2C8170B5" w:rsidR="000B0E69" w:rsidRPr="00B27D42" w:rsidRDefault="000B0E69" w:rsidP="000B0E69">
      <w:pPr>
        <w:shd w:val="clear" w:color="auto" w:fill="FFFFFF"/>
        <w:spacing w:before="120" w:after="120" w:line="240" w:lineRule="auto"/>
        <w:ind w:firstLine="562"/>
        <w:jc w:val="both"/>
        <w:rPr>
          <w:lang w:val="en-US"/>
        </w:rPr>
      </w:pPr>
      <w:r w:rsidRPr="00B27D42">
        <w:rPr>
          <w:i/>
        </w:rPr>
        <w:t>+</w:t>
      </w:r>
      <w:r w:rsidRPr="00B27D42">
        <w:rPr>
          <w:i/>
          <w:lang w:val="en-US"/>
        </w:rPr>
        <w:t xml:space="preserve"> Nhóm nghề sản xuất các sản phẩm dệt, dệt thổ cẩm</w:t>
      </w:r>
      <w:r w:rsidRPr="00B27D42">
        <w:rPr>
          <w:i/>
        </w:rPr>
        <w:t xml:space="preserve">: </w:t>
      </w:r>
      <w:r w:rsidRPr="00B27D42">
        <w:rPr>
          <w:lang w:val="en-US"/>
        </w:rPr>
        <w:t xml:space="preserve">Nguyên liệu chính cho nghề dệt là sợi bông, sợi tơ tằm và sợi lanh. Sợi bông hiện trồng và chế biến trong nước còn ít, phần lớn nhập bông từ nước ngoài. Sợi tơ tằm do các trung tâm nuôi tằm ươm tơ trong nước cung cấp khá đầy đủ. Sợi lanh được trồng với số lượng ít, phân tán ở các vùng dân tộc thiểu số, có tính chất tự cung tự cấp. Để đảm bảo chủ động nguồn nguyên liệu, cần nghiên cứu, quy hoạch vùng trồng </w:t>
      </w:r>
      <w:r w:rsidR="002E5296">
        <w:rPr>
          <w:lang w:val="en-US"/>
        </w:rPr>
        <w:t>hỗ trợ đồng bào</w:t>
      </w:r>
      <w:r w:rsidRPr="00B27D42">
        <w:rPr>
          <w:lang w:val="en-US"/>
        </w:rPr>
        <w:t xml:space="preserve"> dân tộc thiểu số phát triển các khu vực trồng lanh rộng lớn hơn</w:t>
      </w:r>
      <w:r w:rsidR="002E5296">
        <w:rPr>
          <w:lang w:val="en-US"/>
        </w:rPr>
        <w:t xml:space="preserve"> trên địa bàn tỉnh</w:t>
      </w:r>
      <w:r w:rsidRPr="00B27D42">
        <w:rPr>
          <w:lang w:val="en-US"/>
        </w:rPr>
        <w:t>. </w:t>
      </w:r>
    </w:p>
    <w:p w14:paraId="778863FF" w14:textId="14017BE1" w:rsidR="000B0E69" w:rsidRPr="00B27D42" w:rsidRDefault="000B0E69" w:rsidP="000B0E69">
      <w:pPr>
        <w:shd w:val="clear" w:color="auto" w:fill="FFFFFF"/>
        <w:spacing w:before="120" w:after="120" w:line="240" w:lineRule="auto"/>
        <w:ind w:firstLine="562"/>
        <w:jc w:val="both"/>
        <w:rPr>
          <w:i/>
          <w:lang w:val="en-US"/>
        </w:rPr>
      </w:pPr>
      <w:r w:rsidRPr="00B27D42">
        <w:rPr>
          <w:lang w:val="en-US"/>
        </w:rPr>
        <w:t>Nhiều loại hoa văn truyền thống độc đáo đã bị mai một. Cần tổ chức sưu tầm và hướng dẫn dệt lại hoa văn truyền thống, sử dụng nguyên liệu tự nhiên ở các vùng dân tộc thiểu số, cần nâng cao nhận thức của họ về giá trị truyền thống để họ chủ động phát triển độc lập.</w:t>
      </w:r>
    </w:p>
    <w:p w14:paraId="4671267F" w14:textId="7F07EBEA" w:rsidR="000B0E69" w:rsidRPr="00B27D42" w:rsidRDefault="000B0E69" w:rsidP="000B0E69">
      <w:pPr>
        <w:shd w:val="clear" w:color="auto" w:fill="FFFFFF"/>
        <w:spacing w:before="120" w:after="120" w:line="240" w:lineRule="auto"/>
        <w:ind w:firstLine="562"/>
        <w:jc w:val="both"/>
        <w:rPr>
          <w:lang w:val="en-US"/>
        </w:rPr>
      </w:pPr>
      <w:r w:rsidRPr="00B27D42">
        <w:rPr>
          <w:i/>
        </w:rPr>
        <w:t>+</w:t>
      </w:r>
      <w:r w:rsidRPr="00B27D42">
        <w:rPr>
          <w:i/>
          <w:lang w:val="en-US"/>
        </w:rPr>
        <w:t xml:space="preserve"> Nhóm nghề sản phẩm cơ khí nhỏ và dịch vụ sửa chữa cơ khí</w:t>
      </w:r>
      <w:r w:rsidRPr="00B27D42">
        <w:rPr>
          <w:lang w:val="en-US"/>
        </w:rPr>
        <w:t xml:space="preserve"> nhỏ đầu tư đổi mới thiết bị, mở rộng sản xuất nâng cao năng lực chế tạo tại những cơ sở cơ khí hiện có ở các khu vực trung tâm tỉnh lị, huyện lị. Khuyến khích đầu tư các cơ sở cơ khí nhỏ phục vụ nhu cầu sửa chữa tại chỗ ở các khu vực chưa phát triển, vùng sâu, xa. Phát triển cơ khí trong các CCN</w:t>
      </w:r>
      <w:r w:rsidRPr="00B27D42">
        <w:t>, TTCN,</w:t>
      </w:r>
      <w:r w:rsidRPr="00B27D42">
        <w:rPr>
          <w:lang w:val="en-US"/>
        </w:rPr>
        <w:t xml:space="preserve"> dịch vụ tại các trung tâm cụm xã, thị trấn, thị tứ, làm vệ tinh cho các KCN; nâng cao năng lực, khả năng cơ giới hoá sản xuất nông lâm nghiệp; cải tiến vận tải hàng hoá cho nông nghiệp, nông thôn. Sản xuất các thiết bị nhỏ dùng trong gia đình, các thiết bị đặc thù phục vụ cho các làng nghề thủ công, phục vụ chế biến thực phẩm, thức ăn chăn nuôi, sản xuất hàng tiêu dùng và thủ công mỹ nghệ.</w:t>
      </w:r>
    </w:p>
    <w:p w14:paraId="7DDEAF86" w14:textId="246B0992" w:rsidR="000B0E69" w:rsidRPr="00B27D42" w:rsidRDefault="000B0E69" w:rsidP="000B0E69">
      <w:pPr>
        <w:shd w:val="clear" w:color="auto" w:fill="FFFFFF"/>
        <w:spacing w:before="120" w:after="120" w:line="240" w:lineRule="auto"/>
        <w:ind w:firstLine="562"/>
        <w:jc w:val="both"/>
        <w:rPr>
          <w:lang w:val="en-US"/>
        </w:rPr>
      </w:pPr>
      <w:r w:rsidRPr="00B27D42">
        <w:rPr>
          <w:i/>
        </w:rPr>
        <w:t>+</w:t>
      </w:r>
      <w:r w:rsidRPr="00B27D42">
        <w:rPr>
          <w:i/>
          <w:lang w:val="en-US"/>
        </w:rPr>
        <w:t xml:space="preserve"> Nhóm sản phẩm dược liệu:</w:t>
      </w:r>
      <w:r w:rsidRPr="00B27D42">
        <w:rPr>
          <w:lang w:val="en-US"/>
        </w:rPr>
        <w:t xml:space="preserve"> Tập trung các loại dược liệu có thế mạnh, phù hợp với điều kiện thổ nhưỡng, khí hậu và sinh thái để đáp ứng nhu cầu thị trường. </w:t>
      </w:r>
    </w:p>
    <w:p w14:paraId="63009C44" w14:textId="6AF01702" w:rsidR="000B0E69" w:rsidRPr="00B27D42" w:rsidRDefault="000B0E69" w:rsidP="000B0E69">
      <w:pPr>
        <w:shd w:val="clear" w:color="auto" w:fill="FFFFFF"/>
        <w:spacing w:before="120" w:after="120" w:line="240" w:lineRule="auto"/>
        <w:ind w:firstLine="562"/>
        <w:jc w:val="both"/>
        <w:rPr>
          <w:lang w:val="en-US"/>
        </w:rPr>
      </w:pPr>
      <w:r w:rsidRPr="00B27D42">
        <w:rPr>
          <w:i/>
        </w:rPr>
        <w:t>+ Một s</w:t>
      </w:r>
      <w:r w:rsidRPr="00B27D42">
        <w:rPr>
          <w:i/>
          <w:lang w:val="en-US"/>
        </w:rPr>
        <w:t>ố sản phẩm nghề trọng tâm gắn với phát triển du lịch</w:t>
      </w:r>
      <w:r w:rsidRPr="00B27D42">
        <w:rPr>
          <w:lang w:val="en-US"/>
        </w:rPr>
        <w:t>: Du lịch qua các làng nghề truyền thống là một hướng đi phù hợp với hệ thống các làng nghề truyền thống ở nước ta hiện nay, để hình thành làng nghề du lịch cần phải có các yếu tố sau đây. </w:t>
      </w:r>
    </w:p>
    <w:p w14:paraId="2977CED2" w14:textId="77777777" w:rsidR="000B0E69" w:rsidRPr="00B27D42" w:rsidRDefault="000B0E69" w:rsidP="000B0E69">
      <w:pPr>
        <w:shd w:val="clear" w:color="auto" w:fill="FFFFFF"/>
        <w:spacing w:before="120" w:after="120" w:line="240" w:lineRule="auto"/>
        <w:ind w:firstLine="562"/>
        <w:jc w:val="both"/>
        <w:rPr>
          <w:lang w:val="en-US"/>
        </w:rPr>
      </w:pPr>
      <w:r w:rsidRPr="00B27D42">
        <w:rPr>
          <w:lang w:val="en-US"/>
        </w:rPr>
        <w:t>Thứ nhất, sản phẩm của làng nghề du lịch phải phong phú và độc đáo, thể hiện được tính sáng tạo và nghệ thuật tài hoa của người thợ. </w:t>
      </w:r>
    </w:p>
    <w:p w14:paraId="74461A43" w14:textId="3F4EA21F" w:rsidR="000B0E69" w:rsidRPr="00B27D42" w:rsidRDefault="000B0E69" w:rsidP="000B0E69">
      <w:pPr>
        <w:shd w:val="clear" w:color="auto" w:fill="FFFFFF"/>
        <w:spacing w:before="120" w:after="120" w:line="240" w:lineRule="auto"/>
        <w:ind w:firstLine="562"/>
        <w:jc w:val="both"/>
        <w:rPr>
          <w:lang w:val="en-US"/>
        </w:rPr>
      </w:pPr>
      <w:r w:rsidRPr="00B27D42">
        <w:rPr>
          <w:lang w:val="en-US"/>
        </w:rPr>
        <w:t>Thứ hai</w:t>
      </w:r>
      <w:r w:rsidRPr="00B27D42">
        <w:t>, p</w:t>
      </w:r>
      <w:r w:rsidRPr="00B27D42">
        <w:rPr>
          <w:lang w:val="en-US"/>
        </w:rPr>
        <w:t>hải bảo tồn được những nét văn hoá mang bản sắc dân tộc. Đối với làng nghề truyền thống, du lịch làng nghề là một cơ hội để giữ làng và giữ nghề. Du lịch làng nghề là loại hình du lịch văn hoá tổng hợp đưa du khách tới tham quan, thưởng thức các giá trị văn hoá và mua sắm những hàng hoá đặc trưng của các làng nghề truyền thống trên khắp mọi miền đất nước. Du lịch làng nghề, đang dần trở thành một xu hướng du lịch mới của thế giới. Bên cạnh những lợi ích về kinh tế, loại hình du lịch này còn mang lại những lợi ích to lớn về mặt văn hóa</w:t>
      </w:r>
      <w:r w:rsidRPr="00B27D42">
        <w:t>-</w:t>
      </w:r>
      <w:r w:rsidRPr="00B27D42">
        <w:rPr>
          <w:lang w:val="en-US"/>
        </w:rPr>
        <w:t xml:space="preserve">xã hội, góp phần gìn giữ, bảo tồn những giá trị văn hóa đặc trưng của các vùng, miền khác nhau. Song trên </w:t>
      </w:r>
      <w:r w:rsidRPr="00B27D42">
        <w:rPr>
          <w:lang w:val="en-US"/>
        </w:rPr>
        <w:lastRenderedPageBreak/>
        <w:t>thực tế, du lịch làng nghề truyền thống đang được khai thác tích cực ở khía cạnh là điểm đến đặc trưng của Việt Nam. Tuy nhiên chức năng sản xuất hàng hoá phục vụ du lịch thì vẫn còn chưa được khai thác một cách thực sự hiệu quả.</w:t>
      </w:r>
    </w:p>
    <w:p w14:paraId="5902F56E" w14:textId="15C827DA" w:rsidR="00A301CA" w:rsidRPr="00B27D42" w:rsidRDefault="00A301CA" w:rsidP="00B77973">
      <w:pPr>
        <w:keepNext/>
        <w:keepLines/>
        <w:tabs>
          <w:tab w:val="left" w:pos="567"/>
        </w:tabs>
        <w:spacing w:before="120" w:after="120" w:line="240" w:lineRule="auto"/>
        <w:jc w:val="both"/>
        <w:outlineLvl w:val="1"/>
        <w:rPr>
          <w:b/>
          <w:color w:val="00B050"/>
        </w:rPr>
      </w:pPr>
      <w:bookmarkStart w:id="1114" w:name="_Toc72311185"/>
      <w:bookmarkStart w:id="1115" w:name="_Toc73506195"/>
      <w:r w:rsidRPr="00B27D42">
        <w:rPr>
          <w:b/>
          <w:color w:val="00B050"/>
        </w:rPr>
        <w:t>2. Phương án phát triển kết cấu hạ tầng kỹ thuật</w:t>
      </w:r>
      <w:bookmarkEnd w:id="1114"/>
      <w:bookmarkEnd w:id="1115"/>
    </w:p>
    <w:p w14:paraId="618E5872" w14:textId="5CD46CAC" w:rsidR="00A301CA" w:rsidRPr="00B27D42" w:rsidRDefault="00A301CA" w:rsidP="00B77973">
      <w:pPr>
        <w:keepNext/>
        <w:keepLines/>
        <w:spacing w:before="120" w:after="120" w:line="240" w:lineRule="auto"/>
        <w:jc w:val="both"/>
        <w:outlineLvl w:val="2"/>
        <w:rPr>
          <w:b/>
          <w:i/>
          <w:iCs/>
        </w:rPr>
      </w:pPr>
      <w:bookmarkStart w:id="1116" w:name="_Toc72311186"/>
      <w:r w:rsidRPr="00B27D42">
        <w:rPr>
          <w:b/>
          <w:i/>
          <w:iCs/>
          <w:lang w:val="en-US"/>
        </w:rPr>
        <w:t>2.1. Phương</w:t>
      </w:r>
      <w:r w:rsidRPr="00B27D42">
        <w:rPr>
          <w:b/>
          <w:i/>
          <w:iCs/>
        </w:rPr>
        <w:t xml:space="preserve"> án quy hoạch giao thông vận tải</w:t>
      </w:r>
      <w:bookmarkEnd w:id="1116"/>
      <w:r w:rsidRPr="00B27D42">
        <w:rPr>
          <w:b/>
          <w:i/>
          <w:iCs/>
        </w:rPr>
        <w:t xml:space="preserve"> </w:t>
      </w:r>
    </w:p>
    <w:p w14:paraId="52D993EC" w14:textId="7EA8C49E" w:rsidR="00C86BD3" w:rsidRPr="00B27D42" w:rsidRDefault="00C86BD3" w:rsidP="00C86BD3">
      <w:pPr>
        <w:pStyle w:val="NormalWeb"/>
        <w:spacing w:before="120" w:beforeAutospacing="0" w:after="120" w:afterAutospacing="0"/>
        <w:ind w:firstLine="540"/>
        <w:jc w:val="both"/>
        <w:rPr>
          <w:sz w:val="28"/>
          <w:szCs w:val="28"/>
        </w:rPr>
      </w:pPr>
      <w:r w:rsidRPr="00B27D42">
        <w:rPr>
          <w:color w:val="000000"/>
          <w:sz w:val="28"/>
          <w:szCs w:val="28"/>
        </w:rPr>
        <w:t>Căn cứ kết quả phân tích tăng trưởng giao</w:t>
      </w:r>
      <w:r w:rsidRPr="00B27D42">
        <w:rPr>
          <w:color w:val="000000"/>
          <w:sz w:val="28"/>
          <w:szCs w:val="28"/>
          <w:lang w:val="vi-VN"/>
        </w:rPr>
        <w:t xml:space="preserve"> thông </w:t>
      </w:r>
      <w:r w:rsidRPr="00B27D42">
        <w:rPr>
          <w:color w:val="000000"/>
          <w:sz w:val="28"/>
          <w:szCs w:val="28"/>
        </w:rPr>
        <w:t xml:space="preserve">vận tải </w:t>
      </w:r>
      <w:r w:rsidRPr="00B27D42">
        <w:rPr>
          <w:color w:val="000000"/>
          <w:sz w:val="28"/>
          <w:szCs w:val="28"/>
          <w:lang w:val="vi-VN"/>
        </w:rPr>
        <w:t xml:space="preserve">(GTVT) </w:t>
      </w:r>
      <w:r w:rsidRPr="00B27D42">
        <w:rPr>
          <w:color w:val="000000"/>
          <w:sz w:val="28"/>
          <w:szCs w:val="28"/>
        </w:rPr>
        <w:t xml:space="preserve">của tỉnh Lai Châu từ số liệu thống kê thời kỳ 2011-2020 (6%-7%/năm), căn cứ kết quả dự báo nhu cầu giao thông trên </w:t>
      </w:r>
      <w:r w:rsidRPr="00A96570">
        <w:rPr>
          <w:color w:val="000000"/>
          <w:sz w:val="28"/>
          <w:szCs w:val="28"/>
        </w:rPr>
        <w:t>một số hành lang do Bộ GTVT thực hiện (trong quá trình lập từ 05 quy hoạch ngành quốc gia). Dự báo nhu cầu vận tải toàn tỉnh Lai Châu thời kỳ 2021-2030 sẽ có mức tăng trưởng bình quân hàng năm khoảng 9%</w:t>
      </w:r>
      <w:r w:rsidRPr="00A96570">
        <w:rPr>
          <w:color w:val="000000"/>
          <w:sz w:val="28"/>
          <w:szCs w:val="28"/>
          <w:lang w:val="vi-VN"/>
        </w:rPr>
        <w:t>-</w:t>
      </w:r>
      <w:r w:rsidRPr="00A96570">
        <w:rPr>
          <w:color w:val="000000"/>
          <w:sz w:val="28"/>
          <w:szCs w:val="28"/>
        </w:rPr>
        <w:t>10%, cao hơn mức tăng chung của cả nước</w:t>
      </w:r>
      <w:r w:rsidRPr="00A96570">
        <w:rPr>
          <w:color w:val="000000"/>
          <w:sz w:val="28"/>
          <w:szCs w:val="28"/>
          <w:lang w:val="vi-VN"/>
        </w:rPr>
        <w:t xml:space="preserve">. </w:t>
      </w:r>
      <w:r w:rsidR="00ED6377" w:rsidRPr="00A96570">
        <w:rPr>
          <w:color w:val="000000"/>
          <w:sz w:val="28"/>
          <w:szCs w:val="28"/>
          <w:lang w:val="vi-VN"/>
        </w:rPr>
        <w:t>Trong đó, n</w:t>
      </w:r>
      <w:r w:rsidRPr="00A96570">
        <w:rPr>
          <w:color w:val="000000"/>
          <w:sz w:val="28"/>
          <w:szCs w:val="28"/>
        </w:rPr>
        <w:t>hu cầu khách thông qua cảng hàng không Lai Châu được dự báo vào khoảng từ 0,</w:t>
      </w:r>
      <w:r w:rsidR="00ED6377" w:rsidRPr="00A96570">
        <w:rPr>
          <w:color w:val="000000"/>
          <w:sz w:val="28"/>
          <w:szCs w:val="28"/>
        </w:rPr>
        <w:t>5</w:t>
      </w:r>
      <w:r w:rsidR="00ED6377" w:rsidRPr="00A96570">
        <w:rPr>
          <w:color w:val="000000"/>
          <w:sz w:val="28"/>
          <w:szCs w:val="28"/>
          <w:lang w:val="vi-VN"/>
        </w:rPr>
        <w:t>-</w:t>
      </w:r>
      <w:r w:rsidRPr="00A96570">
        <w:rPr>
          <w:color w:val="000000"/>
          <w:sz w:val="28"/>
          <w:szCs w:val="28"/>
        </w:rPr>
        <w:t>1,2 triệu lượt</w:t>
      </w:r>
      <w:r w:rsidR="00ED6377" w:rsidRPr="00A96570">
        <w:rPr>
          <w:color w:val="000000"/>
          <w:sz w:val="28"/>
          <w:szCs w:val="28"/>
          <w:lang w:val="vi-VN"/>
        </w:rPr>
        <w:t xml:space="preserve"> </w:t>
      </w:r>
      <w:r w:rsidRPr="00A96570">
        <w:rPr>
          <w:color w:val="000000"/>
          <w:sz w:val="28"/>
          <w:szCs w:val="28"/>
        </w:rPr>
        <w:t>(ứng với các kịch bản phát triển kinh tế từ thấp đến cao)</w:t>
      </w:r>
      <w:r w:rsidR="00ED6377" w:rsidRPr="00A96570">
        <w:rPr>
          <w:rStyle w:val="FootnoteReference"/>
          <w:color w:val="000000"/>
          <w:sz w:val="28"/>
          <w:szCs w:val="28"/>
        </w:rPr>
        <w:footnoteReference w:id="42"/>
      </w:r>
      <w:r w:rsidRPr="00A96570">
        <w:rPr>
          <w:color w:val="000000"/>
          <w:sz w:val="28"/>
          <w:szCs w:val="28"/>
        </w:rPr>
        <w:t>.</w:t>
      </w:r>
    </w:p>
    <w:p w14:paraId="2CE4054D" w14:textId="48E79476" w:rsidR="00A301CA" w:rsidRPr="00B77973" w:rsidRDefault="00A301CA" w:rsidP="00B77973">
      <w:pPr>
        <w:keepNext/>
        <w:keepLines/>
        <w:spacing w:before="120" w:after="120" w:line="240" w:lineRule="auto"/>
        <w:jc w:val="both"/>
        <w:outlineLvl w:val="3"/>
        <w:rPr>
          <w:bCs/>
          <w:i/>
          <w:iCs/>
          <w:szCs w:val="26"/>
          <w:lang w:val="en-US"/>
        </w:rPr>
      </w:pPr>
      <w:bookmarkStart w:id="1117" w:name="_Toc72311187"/>
      <w:r w:rsidRPr="00B77973">
        <w:rPr>
          <w:bCs/>
          <w:i/>
          <w:iCs/>
          <w:szCs w:val="26"/>
          <w:lang w:val="en-US"/>
        </w:rPr>
        <w:t>2.1.1. Quan điểm</w:t>
      </w:r>
      <w:r w:rsidR="00ED6377" w:rsidRPr="00B77973">
        <w:rPr>
          <w:bCs/>
          <w:i/>
          <w:iCs/>
          <w:szCs w:val="26"/>
          <w:lang w:val="en-US"/>
        </w:rPr>
        <w:t xml:space="preserve"> và mục tiêu</w:t>
      </w:r>
      <w:r w:rsidRPr="00B77973">
        <w:rPr>
          <w:bCs/>
          <w:i/>
          <w:iCs/>
          <w:szCs w:val="26"/>
          <w:lang w:val="en-US"/>
        </w:rPr>
        <w:t xml:space="preserve"> phát triển </w:t>
      </w:r>
      <w:r w:rsidR="00ED6377" w:rsidRPr="00B77973">
        <w:rPr>
          <w:bCs/>
          <w:i/>
          <w:iCs/>
          <w:szCs w:val="26"/>
          <w:lang w:val="en-US"/>
        </w:rPr>
        <w:t>kết cấu hạ tầng giao thông</w:t>
      </w:r>
      <w:r w:rsidR="0026725C" w:rsidRPr="00B77973">
        <w:rPr>
          <w:bCs/>
          <w:i/>
          <w:iCs/>
          <w:szCs w:val="26"/>
          <w:lang w:val="en-US"/>
        </w:rPr>
        <w:t xml:space="preserve"> đến năm 2030</w:t>
      </w:r>
      <w:bookmarkEnd w:id="1117"/>
    </w:p>
    <w:p w14:paraId="3CA3C91E" w14:textId="6C2E6D54" w:rsidR="00C86BD3" w:rsidRPr="00B27D42" w:rsidRDefault="00ED6377" w:rsidP="00B77973">
      <w:pPr>
        <w:tabs>
          <w:tab w:val="left" w:pos="567"/>
        </w:tabs>
        <w:spacing w:before="120" w:after="120" w:line="240" w:lineRule="auto"/>
        <w:jc w:val="both"/>
        <w:rPr>
          <w:bCs/>
          <w:iCs/>
          <w:u w:val="single"/>
        </w:rPr>
      </w:pPr>
      <w:r w:rsidRPr="00B27D42">
        <w:rPr>
          <w:bCs/>
          <w:iCs/>
          <w:u w:val="single"/>
        </w:rPr>
        <w:t>2.1.1.1. Quan điểm</w:t>
      </w:r>
    </w:p>
    <w:p w14:paraId="6725363F" w14:textId="77777777" w:rsidR="00AE7889" w:rsidRDefault="00AE7889" w:rsidP="00C630EC">
      <w:pPr>
        <w:spacing w:before="120" w:after="120" w:line="240" w:lineRule="auto"/>
        <w:ind w:firstLine="540"/>
        <w:jc w:val="both"/>
        <w:rPr>
          <w:color w:val="000000"/>
        </w:rPr>
      </w:pPr>
      <w:r w:rsidRPr="00AE7889">
        <w:rPr>
          <w:color w:val="000000"/>
        </w:rPr>
        <w:t xml:space="preserve">Phát triển kết cấu hạ tầng giao thông phải phù hợp với chiến lược phát triển kinh tế - xã hội, quy hoạch tổng thể quốc gia, các quy hoạch ngành quốc gia về giao thông vận tải, đáp ứng các quan điểm, mục tiêu, phương án phát triển của quy hoạch tỉnh, đồng bộ với các phương án phát triển các hạ tầng kỹ thuật khác, đặc biệt phải là cầu nối, động lực, đi trước mở đường phục vụ phát triển các khu công nghiệp, nông nghiệp tập trung, du lịch và dịch vụ kinh tế cửa khẩu. </w:t>
      </w:r>
    </w:p>
    <w:p w14:paraId="1AEE8679" w14:textId="096A4951" w:rsidR="00ED6377" w:rsidRPr="00B27D42" w:rsidRDefault="00ED6377" w:rsidP="00B77973">
      <w:pPr>
        <w:spacing w:before="120" w:after="120" w:line="240" w:lineRule="auto"/>
        <w:jc w:val="both"/>
        <w:rPr>
          <w:color w:val="000000"/>
          <w:u w:val="single"/>
        </w:rPr>
      </w:pPr>
      <w:r w:rsidRPr="00B27D42">
        <w:rPr>
          <w:color w:val="000000"/>
          <w:u w:val="single"/>
        </w:rPr>
        <w:t>2.1.1.2. Mục tiêu phát triển</w:t>
      </w:r>
    </w:p>
    <w:p w14:paraId="39741C62" w14:textId="3D46D41E" w:rsidR="00AE7889" w:rsidRPr="00C630EC" w:rsidRDefault="00AE7889" w:rsidP="00C630EC">
      <w:pPr>
        <w:spacing w:before="120" w:after="120" w:line="240" w:lineRule="auto"/>
        <w:ind w:firstLine="540"/>
        <w:jc w:val="both"/>
        <w:rPr>
          <w:color w:val="000000"/>
        </w:rPr>
      </w:pPr>
      <w:r w:rsidRPr="00D775B3">
        <w:rPr>
          <w:color w:val="000000"/>
        </w:rPr>
        <w:t>a)</w:t>
      </w:r>
      <w:r>
        <w:rPr>
          <w:color w:val="000000"/>
          <w:lang w:val="en-US"/>
        </w:rPr>
        <w:t xml:space="preserve"> </w:t>
      </w:r>
      <w:r w:rsidRPr="00C630EC">
        <w:rPr>
          <w:color w:val="000000"/>
        </w:rPr>
        <w:t>Mục tiêu chung</w:t>
      </w:r>
    </w:p>
    <w:p w14:paraId="3671B31F" w14:textId="77777777" w:rsidR="00AE7889" w:rsidRPr="00C630EC" w:rsidRDefault="00AE7889" w:rsidP="00C630EC">
      <w:pPr>
        <w:spacing w:before="120" w:after="120" w:line="240" w:lineRule="auto"/>
        <w:ind w:firstLine="540"/>
        <w:jc w:val="both"/>
        <w:rPr>
          <w:color w:val="000000"/>
        </w:rPr>
      </w:pPr>
      <w:r w:rsidRPr="00C630EC">
        <w:rPr>
          <w:color w:val="000000"/>
        </w:rPr>
        <w:t>Đẩy mạnh phát triển hạ tầng giao thông, tạo thành mạng lưới giao thông tương đối hoàn chỉnh, đồng bộ, hướng tới hiện đại, có tính kết nối cao từ trung ương đến tận thôn, bản và tiếp cận hệ thống giao thông đô thị thông minh, trong đó ưu tiên tập trung phát triển hệ thống giao thông đối ngoại để kết nối với các tỉnh và các trung tâm kinh tế lớn, tạo động lực phát triển kinh tế - xã hội.</w:t>
      </w:r>
    </w:p>
    <w:p w14:paraId="42F17132" w14:textId="0B6758D3" w:rsidR="00AE7889" w:rsidRPr="00C630EC" w:rsidRDefault="00AE7889" w:rsidP="00C630EC">
      <w:pPr>
        <w:spacing w:before="120" w:after="120" w:line="240" w:lineRule="auto"/>
        <w:ind w:firstLine="540"/>
        <w:jc w:val="both"/>
        <w:rPr>
          <w:color w:val="000000"/>
        </w:rPr>
      </w:pPr>
      <w:r w:rsidRPr="00D775B3">
        <w:rPr>
          <w:color w:val="000000"/>
        </w:rPr>
        <w:t>b)</w:t>
      </w:r>
      <w:r>
        <w:rPr>
          <w:color w:val="000000"/>
          <w:lang w:val="en-US"/>
        </w:rPr>
        <w:t xml:space="preserve"> </w:t>
      </w:r>
      <w:r w:rsidRPr="00C630EC">
        <w:rPr>
          <w:color w:val="000000"/>
        </w:rPr>
        <w:t>Mục tiêu cụ thể đến năm 2030</w:t>
      </w:r>
    </w:p>
    <w:p w14:paraId="43906933" w14:textId="77777777" w:rsidR="00AE7889" w:rsidRPr="00C630EC" w:rsidRDefault="00AE7889" w:rsidP="00C630EC">
      <w:pPr>
        <w:spacing w:before="120" w:after="120" w:line="240" w:lineRule="auto"/>
        <w:ind w:firstLine="540"/>
        <w:jc w:val="both"/>
        <w:rPr>
          <w:color w:val="000000"/>
        </w:rPr>
      </w:pPr>
      <w:r w:rsidRPr="00C630EC">
        <w:rPr>
          <w:color w:val="000000"/>
        </w:rPr>
        <w:t xml:space="preserve">Cải tạo, nâng cấp để năng lực của mạng lưới đường bộ đáp ứng được mức tăng trưởng vận tải trung bình 9%-10%/năm. Tập trung nâng cao tốc độ khai thác trên các tuyến đường bộ chính, tối ưu mạng lưới để rút ngắn hơn nữa thời gian tiếp cận đến các trung tâm du lịch, khu công nghiệp, khu nông nghiệp tập trung trong tỉnh, các tỉnh lân cận và tiếp cận mạng lưới đường bộ cao tốc, cảng hàng không. Chủ động có tiếp cận nhanh đến cảng hàng không, phấn đấu triển khai các bước chuẩn bị đầu tư xây dựng cảng hàng không Lai Châu. Quy hoạch theo hướng mở, khuyến khích đầu tư các </w:t>
      </w:r>
      <w:r w:rsidRPr="00C630EC">
        <w:rPr>
          <w:color w:val="000000"/>
        </w:rPr>
        <w:lastRenderedPageBreak/>
        <w:t>cảng bến thuỷ nội địa, chú trọng cả bến khách để phát huy tối đa ưu thế trên các vùng hồ thuỷ điện trên các tuyến sông Đà, Nậm Na, Nậm Mu.</w:t>
      </w:r>
    </w:p>
    <w:p w14:paraId="1620A1CC" w14:textId="77777777" w:rsidR="00AE7889" w:rsidRPr="00C630EC" w:rsidRDefault="00AE7889" w:rsidP="00C630EC">
      <w:pPr>
        <w:spacing w:before="120" w:after="120" w:line="240" w:lineRule="auto"/>
        <w:ind w:firstLine="540"/>
        <w:jc w:val="both"/>
        <w:rPr>
          <w:color w:val="000000"/>
        </w:rPr>
      </w:pPr>
      <w:r w:rsidRPr="00C630EC">
        <w:rPr>
          <w:color w:val="000000"/>
        </w:rPr>
        <w:t>Đối với hệ thống giao thông đối ngoại gồm đường bộ cao tốc, quốc lộ, cảng hàng không: chủ động, tích cực phối hợp với các cơ quan trung ương, địa phương lân cận cùng nghiên cứu, đề xuất các phương án kỹ thuật, phân kỳ đầu tư để thúc đẩy thực hiện nhanh các dự án đầu tư theo quy hoạch, phấn đấu sớm có đường bộ cao tốc kết nối đến tỉnh, các quốc lộ đạt cấp III, IV. Kêu gọi đầu tư đối với các dự án giao thông có khả năng thu hồi vốn tốt, nhằm giảm gánh nặng cho ngân sách, tận dụng tối đa nguồn lực của kinh tế tư nhân.</w:t>
      </w:r>
    </w:p>
    <w:p w14:paraId="7CEBC188" w14:textId="77777777" w:rsidR="00AE7889" w:rsidRPr="00C630EC" w:rsidRDefault="00AE7889" w:rsidP="00C630EC">
      <w:pPr>
        <w:spacing w:before="120" w:after="120" w:line="240" w:lineRule="auto"/>
        <w:ind w:firstLine="540"/>
        <w:jc w:val="both"/>
        <w:rPr>
          <w:color w:val="000000"/>
        </w:rPr>
      </w:pPr>
      <w:r w:rsidRPr="00C630EC">
        <w:rPr>
          <w:color w:val="000000"/>
        </w:rPr>
        <w:t>Đối với đường tỉnh: đầu tư cải tạo, nâng cấp các tuyến kết nối chính cơ bản đạt cấp IV, một số đoạn qua đô thị được mở rộng, chỉnh trang phù hợp với quy mô đường đô thị; các đường tỉnh khác phấn đấu đạt cấp IV-V, tối thiểu đạt cấp VI; mở mới một số đường liên tỉnh, liên huyện tối thiểu đạt cấp VI, đạt cấp IV-V nếu địa hình thuận lợi.</w:t>
      </w:r>
    </w:p>
    <w:p w14:paraId="7B6C87F9" w14:textId="77777777" w:rsidR="00AE7889" w:rsidRPr="00C630EC" w:rsidRDefault="00AE7889" w:rsidP="00C630EC">
      <w:pPr>
        <w:spacing w:before="120" w:after="120" w:line="240" w:lineRule="auto"/>
        <w:ind w:firstLine="540"/>
        <w:jc w:val="both"/>
        <w:rPr>
          <w:color w:val="000000"/>
        </w:rPr>
      </w:pPr>
      <w:r w:rsidRPr="00C630EC">
        <w:rPr>
          <w:color w:val="000000"/>
        </w:rPr>
        <w:t>Xây dựng, nâng cấp một số cầu vượt sông Đà (qua khu vực xã Nậm Hăn), sông Nậm Na, Nậm Mu (qua lòng hồ Bản Chát thay thế phà Pá Ngừa) để tăng tính kết nối trong tỉnh và kết nối liên tỉnh với các huyện Mường Nhé, Tủa Chùa, Nậm Pồ, thị xã Mường Lay (tỉnh Điện Biên), Quỳnh Nhai (tỉnh Sơn La).</w:t>
      </w:r>
    </w:p>
    <w:p w14:paraId="66980257" w14:textId="414C6CD3" w:rsidR="00C86BD3" w:rsidRDefault="00AE7889" w:rsidP="00C630EC">
      <w:pPr>
        <w:spacing w:before="120" w:after="120" w:line="240" w:lineRule="auto"/>
        <w:ind w:firstLine="540"/>
        <w:jc w:val="both"/>
        <w:rPr>
          <w:color w:val="000000"/>
        </w:rPr>
      </w:pPr>
      <w:r w:rsidRPr="00C630EC">
        <w:rPr>
          <w:color w:val="000000"/>
        </w:rPr>
        <w:t xml:space="preserve">Cải tạo, nâng cấp đường huyện, liên xã cơ bản đạt cấp VI hoặc loại A </w:t>
      </w:r>
      <w:r w:rsidR="00614953">
        <w:rPr>
          <w:color w:val="000000"/>
          <w:lang w:val="en-US"/>
        </w:rPr>
        <w:t>Giao thông nông thôn (</w:t>
      </w:r>
      <w:r w:rsidRPr="00C630EC">
        <w:rPr>
          <w:color w:val="000000"/>
        </w:rPr>
        <w:t>GTNT</w:t>
      </w:r>
      <w:r w:rsidR="00614953">
        <w:rPr>
          <w:color w:val="000000"/>
          <w:lang w:val="en-US"/>
        </w:rPr>
        <w:t>)</w:t>
      </w:r>
      <w:r w:rsidRPr="00C630EC">
        <w:rPr>
          <w:color w:val="000000"/>
        </w:rPr>
        <w:t xml:space="preserve">; đường xã đạt loại A, B GTNT; phấn đấu đến năm 2030, cứng hoá mặt đường 100% chiều dài đường huyện, </w:t>
      </w:r>
      <w:r w:rsidR="00B55179">
        <w:rPr>
          <w:color w:val="000000"/>
          <w:lang w:val="en-US"/>
        </w:rPr>
        <w:t>trên 80%</w:t>
      </w:r>
      <w:r w:rsidRPr="00C630EC">
        <w:rPr>
          <w:color w:val="000000"/>
        </w:rPr>
        <w:t xml:space="preserve"> chiều dài đường xã, thay thế 100% cầu yếu trên đường huyện.</w:t>
      </w:r>
      <w:r w:rsidR="00C86BD3" w:rsidRPr="00C630EC">
        <w:rPr>
          <w:color w:val="000000"/>
        </w:rPr>
        <w:t>).</w:t>
      </w:r>
    </w:p>
    <w:p w14:paraId="3268D13C" w14:textId="77777777" w:rsidR="00D61422" w:rsidRDefault="00D61422" w:rsidP="00D61422">
      <w:pPr>
        <w:keepNext/>
        <w:keepLines/>
        <w:spacing w:before="120" w:after="120" w:line="240" w:lineRule="auto"/>
        <w:jc w:val="both"/>
        <w:outlineLvl w:val="3"/>
        <w:rPr>
          <w:bCs/>
          <w:i/>
          <w:iCs/>
          <w:szCs w:val="26"/>
          <w:lang w:val="en-US"/>
        </w:rPr>
      </w:pPr>
      <w:bookmarkStart w:id="1118" w:name="_Toc71715630"/>
      <w:bookmarkStart w:id="1119" w:name="_Toc72311188"/>
      <w:r>
        <w:rPr>
          <w:bCs/>
          <w:i/>
          <w:iCs/>
          <w:szCs w:val="26"/>
          <w:lang w:val="en-US"/>
        </w:rPr>
        <w:t>2.</w:t>
      </w:r>
      <w:r w:rsidRPr="00C630EC">
        <w:rPr>
          <w:bCs/>
          <w:i/>
          <w:iCs/>
          <w:szCs w:val="26"/>
          <w:lang w:val="en-US"/>
        </w:rPr>
        <w:t>1.2. Phương án quy hoạch phát triển mạng lưới giao thông đường bộ</w:t>
      </w:r>
      <w:bookmarkEnd w:id="1118"/>
      <w:bookmarkEnd w:id="1119"/>
    </w:p>
    <w:p w14:paraId="3BD9ED72" w14:textId="77777777" w:rsidR="00D61422" w:rsidRPr="00C630EC" w:rsidRDefault="00D61422" w:rsidP="00D61422">
      <w:pPr>
        <w:keepNext/>
        <w:spacing w:before="120" w:after="120" w:line="312" w:lineRule="auto"/>
        <w:jc w:val="both"/>
        <w:rPr>
          <w:i/>
          <w:u w:val="single"/>
          <w:lang w:val="pl-PL"/>
        </w:rPr>
      </w:pPr>
      <w:r w:rsidRPr="00C630EC">
        <w:rPr>
          <w:i/>
          <w:u w:val="single"/>
          <w:lang w:val="pl-PL"/>
        </w:rPr>
        <w:t>2.1.2.1. Đường bộ đối ngoại:</w:t>
      </w:r>
    </w:p>
    <w:p w14:paraId="32771418" w14:textId="77777777" w:rsidR="00D61422" w:rsidRPr="004D3AE4" w:rsidRDefault="00D61422" w:rsidP="004D3AE4">
      <w:pPr>
        <w:spacing w:before="120" w:after="120" w:line="240" w:lineRule="auto"/>
        <w:ind w:firstLine="540"/>
        <w:jc w:val="both"/>
        <w:rPr>
          <w:color w:val="000000"/>
        </w:rPr>
      </w:pPr>
      <w:r w:rsidRPr="004D3AE4">
        <w:rPr>
          <w:color w:val="000000"/>
        </w:rPr>
        <w:t>+ Hoàn thiện đầu tư đoạn tuyến nối cao tốc Nội Bài – Lào Cai sang TP. Lai Châu – cửa khẩu Ma Lù Thàng với quy mô đường cấp IIImn, 2 làn xe.</w:t>
      </w:r>
    </w:p>
    <w:p w14:paraId="1D4AA2DB" w14:textId="2AD0E6B6" w:rsidR="00D61422" w:rsidRPr="004D3AE4" w:rsidRDefault="00D61422" w:rsidP="004D3AE4">
      <w:pPr>
        <w:spacing w:before="120" w:after="120" w:line="240" w:lineRule="auto"/>
        <w:ind w:firstLine="540"/>
        <w:jc w:val="both"/>
        <w:rPr>
          <w:color w:val="000000"/>
        </w:rPr>
      </w:pPr>
      <w:r w:rsidRPr="004D3AE4">
        <w:rPr>
          <w:color w:val="000000"/>
        </w:rPr>
        <w:t>+ Nâng cấp hoàn thiện các tuyến quốc lộ chính gồm QL.4D, QL.100, QL.12, QL.32 (đoạn không trùng với đường nối cao tốc tốc Nội Bài – Lào Cai sang TP. Lai Châu – cửa khẩu Ma Lù Thàng) đạt tiêu chuẩn cấp IIImn, tối thiểu 2 làn xe; các tuyến quốc lộ khác gồm QL.279, QL.279D, QL.4H đạt tiêu chuẩn cấp I</w:t>
      </w:r>
      <w:r w:rsidR="00B55179">
        <w:rPr>
          <w:color w:val="000000"/>
          <w:lang w:val="en-US"/>
        </w:rPr>
        <w:t>V</w:t>
      </w:r>
      <w:r w:rsidRPr="004D3AE4">
        <w:rPr>
          <w:color w:val="000000"/>
        </w:rPr>
        <w:t>mn, 2 làn xe. Tháo gỡ một số điểm nghẽn qua các các đoạn tuyến đèo dốc như xây dựng hầm đường bộ qua đèo Hoàng Liên trên QL.4D, hầm đường bộ qua đèo Khau Co trên QL.279.</w:t>
      </w:r>
    </w:p>
    <w:p w14:paraId="75C0F24C" w14:textId="77777777" w:rsidR="00AE7889" w:rsidRPr="004D3AE4" w:rsidRDefault="00AE7889" w:rsidP="004D3AE4">
      <w:pPr>
        <w:spacing w:before="120" w:after="120" w:line="240" w:lineRule="auto"/>
        <w:ind w:firstLine="540"/>
        <w:jc w:val="both"/>
        <w:rPr>
          <w:color w:val="000000"/>
        </w:rPr>
      </w:pPr>
      <w:r w:rsidRPr="004D3AE4">
        <w:rPr>
          <w:color w:val="000000"/>
        </w:rPr>
        <w:t>+ Đề xuất chuyển đổi và kéo dài một số tuyến quốc lộ gồm: Kéo dài Quốc lộ 4H (đoạn Pắc Ma – cửa khẩu U Ma Tu Khoòng, dự kiến số hiệu 4H3), quốc lộ 100 (Phong Thổ -  TP. Lai Châu).</w:t>
      </w:r>
    </w:p>
    <w:p w14:paraId="061C3F81" w14:textId="77777777" w:rsidR="00AE7889" w:rsidRPr="004D3AE4" w:rsidRDefault="00AE7889" w:rsidP="004D3AE4">
      <w:pPr>
        <w:spacing w:before="120" w:after="120" w:line="240" w:lineRule="auto"/>
        <w:ind w:firstLine="540"/>
        <w:jc w:val="both"/>
        <w:rPr>
          <w:color w:val="000000"/>
        </w:rPr>
      </w:pPr>
      <w:r w:rsidRPr="004D3AE4">
        <w:rPr>
          <w:color w:val="000000"/>
        </w:rPr>
        <w:t>+ Đầu tư cầu đa năng tại khu vực cửa khẩu Ma Lù Thàng để kết nối với Trung Quốc.</w:t>
      </w:r>
    </w:p>
    <w:p w14:paraId="7DC97587" w14:textId="77777777" w:rsidR="00D61422" w:rsidRDefault="00D61422" w:rsidP="00D61422">
      <w:pPr>
        <w:pStyle w:val="Caption"/>
        <w:keepNext/>
        <w:spacing w:before="240"/>
        <w:rPr>
          <w:i/>
          <w:u w:val="single"/>
          <w:lang w:val="pl-PL"/>
        </w:rPr>
        <w:sectPr w:rsidR="00D61422" w:rsidSect="00067992">
          <w:pgSz w:w="11907" w:h="16840" w:code="9"/>
          <w:pgMar w:top="1021" w:right="964" w:bottom="567" w:left="1418" w:header="720" w:footer="720" w:gutter="0"/>
          <w:cols w:space="720"/>
          <w:docGrid w:linePitch="360"/>
        </w:sectPr>
      </w:pPr>
      <w:r>
        <w:rPr>
          <w:i/>
          <w:u w:val="single"/>
          <w:lang w:val="pl-PL"/>
        </w:rPr>
        <w:br w:type="page"/>
      </w:r>
      <w:bookmarkStart w:id="1120" w:name="_Toc70931754"/>
    </w:p>
    <w:p w14:paraId="5DC64BA5" w14:textId="7AA48D8F" w:rsidR="00D61422" w:rsidRPr="004542E6" w:rsidRDefault="00D61422" w:rsidP="00D61422">
      <w:pPr>
        <w:pStyle w:val="Caption"/>
        <w:keepNext/>
        <w:spacing w:before="240"/>
        <w:rPr>
          <w:color w:val="auto"/>
          <w:szCs w:val="28"/>
        </w:rPr>
      </w:pPr>
      <w:bookmarkStart w:id="1121" w:name="_Toc73531971"/>
      <w:r w:rsidRPr="004542E6">
        <w:rPr>
          <w:szCs w:val="28"/>
        </w:rPr>
        <w:lastRenderedPageBreak/>
        <w:t xml:space="preserve">Hình </w:t>
      </w:r>
      <w:r w:rsidRPr="004542E6">
        <w:rPr>
          <w:szCs w:val="28"/>
        </w:rPr>
        <w:fldChar w:fldCharType="begin"/>
      </w:r>
      <w:r w:rsidRPr="004542E6">
        <w:rPr>
          <w:szCs w:val="28"/>
        </w:rPr>
        <w:instrText xml:space="preserve"> SEQ Hình \* ARABIC </w:instrText>
      </w:r>
      <w:r w:rsidRPr="004542E6">
        <w:rPr>
          <w:szCs w:val="28"/>
        </w:rPr>
        <w:fldChar w:fldCharType="separate"/>
      </w:r>
      <w:r w:rsidR="000D6197">
        <w:rPr>
          <w:noProof/>
          <w:szCs w:val="28"/>
        </w:rPr>
        <w:t>27</w:t>
      </w:r>
      <w:r w:rsidRPr="004542E6">
        <w:rPr>
          <w:szCs w:val="28"/>
        </w:rPr>
        <w:fldChar w:fldCharType="end"/>
      </w:r>
      <w:r w:rsidRPr="004542E6">
        <w:rPr>
          <w:szCs w:val="28"/>
          <w:lang w:val="en-US"/>
        </w:rPr>
        <w:t>.</w:t>
      </w:r>
      <w:r w:rsidRPr="004542E6">
        <w:rPr>
          <w:b w:val="0"/>
          <w:szCs w:val="28"/>
        </w:rPr>
        <w:t xml:space="preserve">  </w:t>
      </w:r>
      <w:r w:rsidRPr="004542E6">
        <w:rPr>
          <w:color w:val="auto"/>
          <w:szCs w:val="28"/>
        </w:rPr>
        <w:t>Sơ đồ mạng lưới quốc lộ, đường tỉnh đến năm 2030</w:t>
      </w:r>
      <w:bookmarkEnd w:id="1120"/>
      <w:bookmarkEnd w:id="1121"/>
    </w:p>
    <w:p w14:paraId="1B50D422" w14:textId="77777777" w:rsidR="00D61422" w:rsidRDefault="00D61422" w:rsidP="00D61422">
      <w:pPr>
        <w:jc w:val="center"/>
        <w:rPr>
          <w:lang w:val="sv-SE"/>
        </w:rPr>
      </w:pPr>
      <w:r w:rsidRPr="00351FBF">
        <w:rPr>
          <w:noProof/>
          <w:lang w:eastAsia="vi-VN"/>
        </w:rPr>
        <w:drawing>
          <wp:inline distT="0" distB="0" distL="0" distR="0" wp14:anchorId="06E6D201" wp14:editId="18480519">
            <wp:extent cx="7674599" cy="5118100"/>
            <wp:effectExtent l="0" t="0" r="3175"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7675872" cy="5118949"/>
                    </a:xfrm>
                    <a:prstGeom prst="rect">
                      <a:avLst/>
                    </a:prstGeom>
                  </pic:spPr>
                </pic:pic>
              </a:graphicData>
            </a:graphic>
          </wp:inline>
        </w:drawing>
      </w:r>
    </w:p>
    <w:p w14:paraId="2CF75FF7" w14:textId="45DCCF90" w:rsidR="00D61422" w:rsidRDefault="00D61422" w:rsidP="00D61422">
      <w:pPr>
        <w:rPr>
          <w:i/>
          <w:u w:val="single"/>
          <w:lang w:val="pl-PL"/>
        </w:rPr>
        <w:sectPr w:rsidR="00D61422" w:rsidSect="00067992">
          <w:pgSz w:w="16840" w:h="11907" w:orient="landscape" w:code="9"/>
          <w:pgMar w:top="1418" w:right="1021" w:bottom="964" w:left="567" w:header="720" w:footer="720" w:gutter="0"/>
          <w:cols w:space="720"/>
          <w:docGrid w:linePitch="360"/>
        </w:sectPr>
      </w:pPr>
    </w:p>
    <w:p w14:paraId="7E9D99D1" w14:textId="77777777" w:rsidR="00E5495B" w:rsidRPr="00C630EC" w:rsidRDefault="00E5495B" w:rsidP="00E5495B">
      <w:pPr>
        <w:keepNext/>
        <w:spacing w:before="120" w:after="120" w:line="312" w:lineRule="auto"/>
        <w:jc w:val="both"/>
        <w:rPr>
          <w:i/>
          <w:u w:val="single"/>
          <w:lang w:val="pl-PL"/>
        </w:rPr>
      </w:pPr>
      <w:r w:rsidRPr="00D775B3">
        <w:rPr>
          <w:i/>
          <w:u w:val="single"/>
          <w:lang w:val="pl-PL"/>
        </w:rPr>
        <w:lastRenderedPageBreak/>
        <w:t xml:space="preserve">2.1.2.2. </w:t>
      </w:r>
      <w:r w:rsidRPr="00C630EC">
        <w:rPr>
          <w:i/>
          <w:u w:val="single"/>
          <w:lang w:val="pl-PL"/>
        </w:rPr>
        <w:t>Đường tỉnh kết nối tỉnh lân cận và ra cửa khẩu:</w:t>
      </w:r>
    </w:p>
    <w:p w14:paraId="7F22DF1B" w14:textId="77777777" w:rsidR="00E5495B" w:rsidRPr="004D3AE4" w:rsidRDefault="00E5495B" w:rsidP="00E5495B">
      <w:pPr>
        <w:spacing w:before="120" w:after="120" w:line="240" w:lineRule="auto"/>
        <w:ind w:firstLine="540"/>
        <w:jc w:val="both"/>
        <w:rPr>
          <w:color w:val="000000"/>
        </w:rPr>
      </w:pPr>
      <w:r w:rsidRPr="004D3AE4">
        <w:rPr>
          <w:color w:val="000000"/>
        </w:rPr>
        <w:t xml:space="preserve">+ Cải tạo, nâng cấp, mở mới nối thông </w:t>
      </w:r>
      <w:r w:rsidRPr="004D3AE4">
        <w:rPr>
          <w:i/>
          <w:color w:val="000000"/>
        </w:rPr>
        <w:t>Đường hành lang biên giới Phong Thổ - Bát Xát</w:t>
      </w:r>
      <w:r w:rsidRPr="004D3AE4">
        <w:rPr>
          <w:color w:val="000000"/>
        </w:rPr>
        <w:t>: từ Nậm Xe, giao ĐT.130 đến điểm cuối tại xã Sin Suối Hồ, ranh giới 2 tỉnh, chiều dài khoảng 46 km, đạt cấp VI.</w:t>
      </w:r>
    </w:p>
    <w:p w14:paraId="77D61C7F" w14:textId="77777777" w:rsidR="00E5495B" w:rsidRPr="004D3AE4" w:rsidRDefault="00E5495B" w:rsidP="00E5495B">
      <w:pPr>
        <w:spacing w:before="120" w:after="120" w:line="240" w:lineRule="auto"/>
        <w:ind w:firstLine="540"/>
        <w:jc w:val="both"/>
        <w:rPr>
          <w:color w:val="000000"/>
        </w:rPr>
      </w:pPr>
      <w:r w:rsidRPr="004D3AE4">
        <w:rPr>
          <w:color w:val="000000"/>
        </w:rPr>
        <w:t>Đầu tư xây dựng và chuyển đổi một số tuyến đường huyện quan trọng thành 03 tuyến đường tỉnh kết nối liên tỉnh:</w:t>
      </w:r>
    </w:p>
    <w:p w14:paraId="6C10208E" w14:textId="77777777" w:rsidR="00E5495B" w:rsidRPr="004D3AE4" w:rsidRDefault="00E5495B" w:rsidP="00E5495B">
      <w:pPr>
        <w:spacing w:before="120" w:after="120" w:line="240" w:lineRule="auto"/>
        <w:ind w:firstLine="540"/>
        <w:jc w:val="both"/>
        <w:rPr>
          <w:color w:val="000000"/>
        </w:rPr>
      </w:pPr>
      <w:r w:rsidRPr="004D3AE4">
        <w:rPr>
          <w:color w:val="000000"/>
        </w:rPr>
        <w:t xml:space="preserve">+ </w:t>
      </w:r>
      <w:r w:rsidRPr="004D3AE4">
        <w:rPr>
          <w:i/>
          <w:color w:val="000000"/>
        </w:rPr>
        <w:t>Đường nhánh nối Cao Chải - Mường Toong</w:t>
      </w:r>
      <w:r w:rsidRPr="004D3AE4">
        <w:rPr>
          <w:color w:val="000000"/>
        </w:rPr>
        <w:t xml:space="preserve"> (Mường Nhé, Điện Biên): Hướng tuyến: theo các đoạn đường đã có từ bản Cao Chải đến ranh giới 2 tỉnh Lai Châu – Điện Biên, dài khoảng 22 km (9 km bên tỉnh Lai Châu, 13 km bên tỉnh Điện Biên), phía huyện Mường Nhé (tỉnh Điện Biên) còn khoảng 3 km nữa là thông tuyến. Giai đoạn quy hoạch: 2021-2030. Quy mô quy hoạch: cải tạo, nâng cấp đạt cấp V-VI.</w:t>
      </w:r>
    </w:p>
    <w:p w14:paraId="41BDE17F" w14:textId="77777777" w:rsidR="00E5495B" w:rsidRPr="004D3AE4" w:rsidRDefault="00E5495B" w:rsidP="00E5495B">
      <w:pPr>
        <w:spacing w:before="120" w:after="120" w:line="240" w:lineRule="auto"/>
        <w:ind w:firstLine="540"/>
        <w:jc w:val="both"/>
        <w:rPr>
          <w:color w:val="000000"/>
        </w:rPr>
      </w:pPr>
      <w:r w:rsidRPr="004D3AE4">
        <w:rPr>
          <w:color w:val="000000"/>
        </w:rPr>
        <w:t xml:space="preserve">+ </w:t>
      </w:r>
      <w:r w:rsidRPr="004D3AE4">
        <w:rPr>
          <w:i/>
          <w:color w:val="000000"/>
        </w:rPr>
        <w:t>Đường nối bản Nậm Chà - Nậm Pồ</w:t>
      </w:r>
      <w:r w:rsidRPr="004D3AE4">
        <w:rPr>
          <w:color w:val="000000"/>
        </w:rPr>
        <w:t xml:space="preserve"> (Điện Biên): Hướng tuyến: từ bản Nậm Chà đến ranh giới tỉnh, theo hướng dòng suối, chiều dài tuyến dài khoảng 11 km. Giai đoạn quy hoạch: 2021-2030. Quy mô quy hoạch: Mở mới khoảng 5 km bên huyện Nậm Nhùn, 6 km bên huyện Mường Nhé, quy mô cấp V-VI.</w:t>
      </w:r>
    </w:p>
    <w:p w14:paraId="2C808CFF" w14:textId="77777777" w:rsidR="00E5495B" w:rsidRPr="004D3AE4" w:rsidRDefault="00E5495B" w:rsidP="00E5495B">
      <w:pPr>
        <w:spacing w:before="120" w:after="120" w:line="240" w:lineRule="auto"/>
        <w:ind w:firstLine="540"/>
        <w:jc w:val="both"/>
        <w:rPr>
          <w:color w:val="000000"/>
        </w:rPr>
      </w:pPr>
      <w:r w:rsidRPr="004D3AE4">
        <w:rPr>
          <w:color w:val="000000"/>
        </w:rPr>
        <w:t xml:space="preserve">+ </w:t>
      </w:r>
      <w:r w:rsidRPr="004D3AE4">
        <w:rPr>
          <w:i/>
          <w:color w:val="000000"/>
        </w:rPr>
        <w:t>Đường nối Huổi Mắn - Chà Cang</w:t>
      </w:r>
      <w:r w:rsidRPr="004D3AE4">
        <w:rPr>
          <w:color w:val="000000"/>
        </w:rPr>
        <w:t xml:space="preserve"> (Nậm Pồ, Điện Biên): Hướng tuyến: nâng cấp theo hướng đường đã có, dài khoảng 3,7 km bên tỉnh Lai Châu, bên phía tỉnh Điện Biên đã có đường dài khoảng 25 km từ ranh giới tới QL.4H. Giai đoạn quy hoạch: 2021-2030. Quy mô quy hoạch: nâng cấp đạt cấp V-VI.</w:t>
      </w:r>
    </w:p>
    <w:p w14:paraId="5AADCD87" w14:textId="77777777" w:rsidR="00E5495B" w:rsidRPr="00C630EC" w:rsidRDefault="00E5495B" w:rsidP="00E5495B">
      <w:pPr>
        <w:keepNext/>
        <w:spacing w:before="120" w:after="120" w:line="312" w:lineRule="auto"/>
        <w:jc w:val="both"/>
        <w:rPr>
          <w:i/>
          <w:u w:val="single"/>
          <w:lang w:val="pl-PL"/>
        </w:rPr>
      </w:pPr>
      <w:r w:rsidRPr="00D775B3">
        <w:rPr>
          <w:i/>
          <w:u w:val="single"/>
          <w:lang w:val="pl-PL"/>
        </w:rPr>
        <w:t>2.1.2.3.</w:t>
      </w:r>
      <w:r>
        <w:rPr>
          <w:i/>
          <w:u w:val="single"/>
          <w:lang w:val="pl-PL"/>
        </w:rPr>
        <w:t xml:space="preserve"> </w:t>
      </w:r>
      <w:r w:rsidRPr="00C630EC">
        <w:rPr>
          <w:i/>
          <w:u w:val="single"/>
          <w:lang w:val="pl-PL"/>
        </w:rPr>
        <w:t>Hệ thống đường nội tỉnh:</w:t>
      </w:r>
    </w:p>
    <w:p w14:paraId="58B2AB67" w14:textId="77777777" w:rsidR="00E5495B" w:rsidRPr="004D3AE4" w:rsidRDefault="00E5495B" w:rsidP="00E5495B">
      <w:pPr>
        <w:spacing w:before="120" w:after="120" w:line="240" w:lineRule="auto"/>
        <w:ind w:firstLine="540"/>
        <w:jc w:val="both"/>
        <w:rPr>
          <w:color w:val="000000"/>
        </w:rPr>
      </w:pPr>
      <w:r w:rsidRPr="004D3AE4">
        <w:rPr>
          <w:color w:val="000000"/>
        </w:rPr>
        <w:t xml:space="preserve">- Nâng cấp III miền núi đường tỉnh ĐT.129; cải tạo, nâng cấp IV một số tuyến đường tỉnh kết nối đến trung tâm huyện, kết nối từ 03 trung tâm cấp huyện gồm: ĐT.127, ĐT.134, ĐT.135, ĐT.129B; cải tạo, nâng cấp, duy trì cấp V-VI các đường tỉnh còn lại tuỳ điều kiện địa hình. Cụ thể: </w:t>
      </w:r>
    </w:p>
    <w:p w14:paraId="596675D1" w14:textId="77777777" w:rsidR="00E5495B" w:rsidRPr="004D3AE4" w:rsidRDefault="00E5495B" w:rsidP="00E5495B">
      <w:pPr>
        <w:spacing w:before="120" w:after="120" w:line="240" w:lineRule="auto"/>
        <w:ind w:firstLine="540"/>
        <w:jc w:val="both"/>
        <w:rPr>
          <w:color w:val="000000"/>
        </w:rPr>
      </w:pPr>
      <w:r w:rsidRPr="004D3AE4">
        <w:rPr>
          <w:color w:val="000000"/>
        </w:rPr>
        <w:t>+ ĐT.127: cải tạo, nâng cấp đạt tối thiểu cấp IV miền núi, khắc phục một số đoạn quanh co (bao gồm cả định hướng xây dựng cầu cạn hoặc hầm ngắn);</w:t>
      </w:r>
    </w:p>
    <w:p w14:paraId="4AC2C63D" w14:textId="77777777" w:rsidR="00E5495B" w:rsidRPr="004D3AE4" w:rsidRDefault="00E5495B" w:rsidP="00E5495B">
      <w:pPr>
        <w:spacing w:before="120" w:after="120" w:line="240" w:lineRule="auto"/>
        <w:ind w:firstLine="540"/>
        <w:jc w:val="both"/>
        <w:rPr>
          <w:color w:val="000000"/>
        </w:rPr>
      </w:pPr>
      <w:r w:rsidRPr="004D3AE4">
        <w:rPr>
          <w:color w:val="000000"/>
        </w:rPr>
        <w:t>+ ĐT.130: nâng cấp V miền núi;</w:t>
      </w:r>
    </w:p>
    <w:p w14:paraId="2D3C00E8" w14:textId="77777777" w:rsidR="00E5495B" w:rsidRPr="004D3AE4" w:rsidRDefault="00E5495B" w:rsidP="00E5495B">
      <w:pPr>
        <w:spacing w:before="120" w:after="120" w:line="240" w:lineRule="auto"/>
        <w:ind w:firstLine="540"/>
        <w:jc w:val="both"/>
        <w:rPr>
          <w:color w:val="000000"/>
        </w:rPr>
      </w:pPr>
      <w:r w:rsidRPr="004D3AE4">
        <w:rPr>
          <w:color w:val="000000"/>
        </w:rPr>
        <w:t>+ ĐT.132: cải tạo, nâng cấp IV miền núi đoạn Khổng Lào - Dào San, đoạn còn lại Dào San – Sì Lờ Lầu đạt cấp V miền núi;</w:t>
      </w:r>
    </w:p>
    <w:p w14:paraId="71FB8996" w14:textId="77777777" w:rsidR="00E5495B" w:rsidRPr="004D3AE4" w:rsidRDefault="00E5495B" w:rsidP="00E5495B">
      <w:pPr>
        <w:spacing w:before="120" w:after="120" w:line="240" w:lineRule="auto"/>
        <w:ind w:firstLine="540"/>
        <w:jc w:val="both"/>
        <w:rPr>
          <w:color w:val="000000"/>
        </w:rPr>
      </w:pPr>
      <w:r w:rsidRPr="004D3AE4">
        <w:rPr>
          <w:color w:val="000000"/>
        </w:rPr>
        <w:t>+ ĐT.133: cải tạo, nâng cấp V miền núi đoạn Nậm Tăm, Thân Thuộc – Nậm Cần; các đoạn còn lại đạt tối thiểu cấp VI miền núi;</w:t>
      </w:r>
    </w:p>
    <w:p w14:paraId="59DA405E" w14:textId="77777777" w:rsidR="00E5495B" w:rsidRPr="004D3AE4" w:rsidRDefault="00E5495B" w:rsidP="00E5495B">
      <w:pPr>
        <w:spacing w:before="120" w:after="120" w:line="240" w:lineRule="auto"/>
        <w:ind w:firstLine="540"/>
        <w:jc w:val="both"/>
        <w:rPr>
          <w:color w:val="000000"/>
        </w:rPr>
      </w:pPr>
      <w:r w:rsidRPr="004D3AE4">
        <w:rPr>
          <w:color w:val="000000"/>
        </w:rPr>
        <w:t>+ ĐT.134 (ĐT.107): cải tạo, nâng cấp toàn tuyến đạt cấp IV miền núi; nghiên cứu vị trí xây dựng cầu thay phà Pá Ngừa (xã Tà Mít); đề xuất chuyển thành quốc lộ khi đủ điều kiện (số hiệu dự kiến 279E);</w:t>
      </w:r>
    </w:p>
    <w:p w14:paraId="24E4402D" w14:textId="77777777" w:rsidR="00E5495B" w:rsidRPr="004D3AE4" w:rsidRDefault="00E5495B" w:rsidP="00E5495B">
      <w:pPr>
        <w:spacing w:before="120" w:after="120" w:line="240" w:lineRule="auto"/>
        <w:ind w:firstLine="540"/>
        <w:jc w:val="both"/>
        <w:rPr>
          <w:color w:val="000000"/>
        </w:rPr>
      </w:pPr>
      <w:r w:rsidRPr="004D3AE4">
        <w:rPr>
          <w:color w:val="000000"/>
        </w:rPr>
        <w:t>+ ĐT.135: cải tạo, nâng cấp IV toàn tuyến;</w:t>
      </w:r>
    </w:p>
    <w:p w14:paraId="637EB2A5" w14:textId="77777777" w:rsidR="00E5495B" w:rsidRPr="004D3AE4" w:rsidRDefault="00E5495B" w:rsidP="00E5495B">
      <w:pPr>
        <w:spacing w:before="120" w:after="120" w:line="240" w:lineRule="auto"/>
        <w:ind w:firstLine="540"/>
        <w:jc w:val="both"/>
        <w:rPr>
          <w:color w:val="000000"/>
        </w:rPr>
      </w:pPr>
      <w:r w:rsidRPr="004D3AE4">
        <w:rPr>
          <w:color w:val="000000"/>
        </w:rPr>
        <w:lastRenderedPageBreak/>
        <w:t>+ ĐT.136: khoảng 16/24 km được nâng cấp III theo dự án đường nối Lai Châu với cao tốc; nâng cấp đoạn còn lại dài 8 km đạt cấp III, 2-4 làn xe (đồng bộ với dự án đường nối cao tốc, kết nối Tam Đường về TP. Lai Châu, Sìn Hồ), nối với tuyến đường Khun Há – Phúc Khoa – Mường Khoa.</w:t>
      </w:r>
    </w:p>
    <w:p w14:paraId="0E985BE8" w14:textId="77777777" w:rsidR="00E5495B" w:rsidRPr="004D3AE4" w:rsidRDefault="00E5495B" w:rsidP="00E5495B">
      <w:pPr>
        <w:spacing w:before="120" w:after="120" w:line="240" w:lineRule="auto"/>
        <w:ind w:firstLine="540"/>
        <w:jc w:val="both"/>
        <w:rPr>
          <w:color w:val="000000"/>
        </w:rPr>
      </w:pPr>
      <w:r w:rsidRPr="004D3AE4">
        <w:rPr>
          <w:color w:val="000000"/>
        </w:rPr>
        <w:t>- Đầu tư xây dựng và chuyển đổi một số tuyến đường huyện quan trọng thành 03 tuyến đường tỉnh (kết nối nội tỉnh):</w:t>
      </w:r>
    </w:p>
    <w:p w14:paraId="060A7F58" w14:textId="77777777" w:rsidR="00E5495B" w:rsidRPr="004D3AE4" w:rsidRDefault="00E5495B" w:rsidP="00E5495B">
      <w:pPr>
        <w:spacing w:before="120" w:after="120" w:line="240" w:lineRule="auto"/>
        <w:ind w:firstLine="540"/>
        <w:jc w:val="both"/>
        <w:rPr>
          <w:color w:val="000000"/>
        </w:rPr>
      </w:pPr>
      <w:r w:rsidRPr="004D3AE4">
        <w:rPr>
          <w:color w:val="000000"/>
        </w:rPr>
        <w:t>+ Đường Thèn Sin – Sin Suối Hồ - điểm giao đường hành lang Phong Thổ - Bát Xát (dự kiến  ĐT.131): Hướng tuyến: từ giao ĐT.130, xã Thèn Sin theo đường GTNT qua xã Sin Suối Hồ đến điểm giao đường Hành lang biên giới, dài 18 km. Quy mô quy hoạch: nâng cấp từ đường đã có và mở mới đạt cấp VI.</w:t>
      </w:r>
    </w:p>
    <w:p w14:paraId="5BC3FEF3" w14:textId="77777777" w:rsidR="00E5495B" w:rsidRPr="004D3AE4" w:rsidRDefault="00E5495B" w:rsidP="00E5495B">
      <w:pPr>
        <w:spacing w:before="120" w:after="120" w:line="240" w:lineRule="auto"/>
        <w:ind w:firstLine="540"/>
        <w:jc w:val="both"/>
        <w:rPr>
          <w:color w:val="000000"/>
        </w:rPr>
      </w:pPr>
      <w:r w:rsidRPr="004D3AE4">
        <w:rPr>
          <w:color w:val="000000"/>
        </w:rPr>
        <w:t>+ Đường Nậm Sỏ - Tà Mít (dự kiến đặt tên ĐT.133B): Hướng tuyến: Điểm đầu tại Nậm Sỏ, điểm cuối tại khu vực phà Tà Mít, chiều dài khoảng 32 km. Quy mô quy hoạch: nâng cấp từ đường đã có lên cấp V.</w:t>
      </w:r>
    </w:p>
    <w:p w14:paraId="0918A206" w14:textId="77777777" w:rsidR="00E5495B" w:rsidRPr="004D3AE4" w:rsidRDefault="00E5495B" w:rsidP="00E5495B">
      <w:pPr>
        <w:spacing w:before="120" w:after="120" w:line="240" w:lineRule="auto"/>
        <w:ind w:firstLine="540"/>
        <w:jc w:val="both"/>
        <w:rPr>
          <w:color w:val="000000"/>
        </w:rPr>
      </w:pPr>
      <w:r w:rsidRPr="004D3AE4">
        <w:rPr>
          <w:color w:val="000000"/>
        </w:rPr>
        <w:t>+ Đường Tây sông Đà (Nậm Khao - Tà Tổng - Cao Chải - Nậm Ngà - Tắc Ngá - Nậm Chà - Huổỉ Lĩnh - Nậm Nhùn): Hướng tuyến: từ điểm giao ĐT.127 - cầu Nậm Khao qua các xã, bản Tà Tổng, Cao Chải, Nậm Ngà, Táng Ngá, Nậm Chà, Huổi Lĩnh, Mường Mô đến thị trấn Nậm Nhùn, dài khoảng 122 km. Quy mô quy hoạch: cải tạo, nâng cấp từ tuyến đã có khoảng 97 km, xây mới khoảng 25 km đạt cấp V-VI. Trên tuyến có 01 cầu lớn tại khu vực Huổi Lĩnh, xã Nậm Chà, huyện Nậm Nhùn.</w:t>
      </w:r>
    </w:p>
    <w:p w14:paraId="110C6952" w14:textId="77777777" w:rsidR="00E5495B" w:rsidRPr="004D3AE4" w:rsidRDefault="00E5495B" w:rsidP="00E5495B">
      <w:pPr>
        <w:spacing w:before="120" w:after="120" w:line="240" w:lineRule="auto"/>
        <w:ind w:firstLine="540"/>
        <w:jc w:val="both"/>
        <w:rPr>
          <w:color w:val="000000"/>
        </w:rPr>
      </w:pPr>
      <w:r w:rsidRPr="004D3AE4">
        <w:rPr>
          <w:color w:val="000000"/>
        </w:rPr>
        <w:t>Phát triển thêm một số đường liên huyện mới với mục tiêu tăng cường kết nối trực tiếp, rút ngắn cự ly đi lại giữa tỉnh với huyện và giữa các huyện với nhau.</w:t>
      </w:r>
    </w:p>
    <w:p w14:paraId="2431178D" w14:textId="77777777" w:rsidR="00E5495B" w:rsidRPr="00C630EC" w:rsidRDefault="00E5495B" w:rsidP="00E5495B">
      <w:pPr>
        <w:keepNext/>
        <w:spacing w:before="120" w:after="120" w:line="312" w:lineRule="auto"/>
        <w:jc w:val="both"/>
        <w:rPr>
          <w:i/>
          <w:u w:val="single"/>
          <w:lang w:val="pl-PL"/>
        </w:rPr>
      </w:pPr>
      <w:r w:rsidRPr="00D775B3">
        <w:rPr>
          <w:i/>
          <w:u w:val="single"/>
          <w:lang w:val="pl-PL"/>
        </w:rPr>
        <w:t>2.1.2.4.</w:t>
      </w:r>
      <w:r w:rsidRPr="00C630EC">
        <w:rPr>
          <w:i/>
          <w:u w:val="single"/>
          <w:lang w:val="pl-PL"/>
        </w:rPr>
        <w:t xml:space="preserve"> Định hướng phát triển đường đô thị, giao thông nông thôn, ...:</w:t>
      </w:r>
    </w:p>
    <w:p w14:paraId="0A614EDF" w14:textId="77777777" w:rsidR="00E5495B" w:rsidRPr="004D3AE4" w:rsidRDefault="00E5495B" w:rsidP="00E5495B">
      <w:pPr>
        <w:spacing w:before="120" w:after="120" w:line="240" w:lineRule="auto"/>
        <w:ind w:firstLine="540"/>
        <w:jc w:val="both"/>
        <w:rPr>
          <w:color w:val="000000"/>
        </w:rPr>
      </w:pPr>
      <w:r w:rsidRPr="004D3AE4">
        <w:rPr>
          <w:color w:val="000000"/>
        </w:rPr>
        <w:t>- Đường trục đô thị: Phát triển thêm 01 đường trục đô thị dọc theo hướng QL.4D và một số tuyến ngang.</w:t>
      </w:r>
    </w:p>
    <w:p w14:paraId="521B81E6" w14:textId="77777777" w:rsidR="00E5495B" w:rsidRPr="004D3AE4" w:rsidRDefault="00E5495B" w:rsidP="00E5495B">
      <w:pPr>
        <w:spacing w:before="120" w:after="120" w:line="240" w:lineRule="auto"/>
        <w:ind w:firstLine="540"/>
        <w:jc w:val="both"/>
        <w:rPr>
          <w:color w:val="000000"/>
        </w:rPr>
      </w:pPr>
      <w:r w:rsidRPr="004D3AE4">
        <w:rPr>
          <w:color w:val="000000"/>
        </w:rPr>
        <w:t xml:space="preserve">- Đường </w:t>
      </w:r>
      <w:r>
        <w:rPr>
          <w:color w:val="000000"/>
          <w:lang w:val="en-US"/>
        </w:rPr>
        <w:t>giao thông nông thôn</w:t>
      </w:r>
      <w:r w:rsidRPr="004D3AE4">
        <w:rPr>
          <w:color w:val="000000"/>
        </w:rPr>
        <w:t>:</w:t>
      </w:r>
    </w:p>
    <w:p w14:paraId="045339F0" w14:textId="77777777" w:rsidR="00E5495B" w:rsidRPr="004D3AE4" w:rsidRDefault="00E5495B" w:rsidP="00E5495B">
      <w:pPr>
        <w:spacing w:before="120" w:after="120" w:line="240" w:lineRule="auto"/>
        <w:ind w:firstLine="540"/>
        <w:jc w:val="both"/>
        <w:rPr>
          <w:color w:val="000000"/>
        </w:rPr>
      </w:pPr>
      <w:r w:rsidRPr="004D3AE4">
        <w:rPr>
          <w:color w:val="000000"/>
        </w:rPr>
        <w:t>+ Nâng cấp mặt đường các tuyến hiện có; mở mới tăng chiều dài 3%-5% mỗi năm; mở rộng, nâng cấp kỹ thuật các tuyến liên xã, liên thôn bản.</w:t>
      </w:r>
    </w:p>
    <w:p w14:paraId="07E25673" w14:textId="77777777" w:rsidR="00E5495B" w:rsidRPr="004D3AE4" w:rsidRDefault="00E5495B" w:rsidP="00E5495B">
      <w:pPr>
        <w:spacing w:before="120" w:after="120" w:line="240" w:lineRule="auto"/>
        <w:ind w:firstLine="540"/>
        <w:jc w:val="both"/>
        <w:rPr>
          <w:color w:val="000000"/>
        </w:rPr>
      </w:pPr>
      <w:r w:rsidRPr="004D3AE4">
        <w:rPr>
          <w:color w:val="000000"/>
        </w:rPr>
        <w:t>+ Quy mô kỹ thuật đường huyện, liên xã cơ bản đạt cấp V-VI; đường xã đạt cấp VI hoặc loại A GTNT (tăng giảm 1 cấp tuỳ điều kiện thuận lợi hay khó khăn về địa hình); các đường khác đạt loại A, B, C GTNT.</w:t>
      </w:r>
    </w:p>
    <w:p w14:paraId="111B3E57" w14:textId="77777777" w:rsidR="00E5495B" w:rsidRPr="004D3AE4" w:rsidRDefault="00E5495B" w:rsidP="00E5495B">
      <w:pPr>
        <w:spacing w:before="120" w:after="120" w:line="240" w:lineRule="auto"/>
        <w:ind w:firstLine="540"/>
        <w:jc w:val="both"/>
        <w:rPr>
          <w:color w:val="000000"/>
        </w:rPr>
      </w:pPr>
      <w:r w:rsidRPr="004D3AE4">
        <w:rPr>
          <w:color w:val="000000"/>
        </w:rPr>
        <w:t>+ Phấn đấu đến năm 2030, cứng hoá mặt đường 100% chiều dài đường huyện, 85%-90% chiều dài đường xã, thay thế 100% cầu yếu trên đường huyện.</w:t>
      </w:r>
    </w:p>
    <w:p w14:paraId="5D334ACC" w14:textId="77777777" w:rsidR="00E5495B" w:rsidRPr="004D3AE4" w:rsidRDefault="00E5495B" w:rsidP="00E5495B">
      <w:pPr>
        <w:spacing w:before="120" w:after="120" w:line="240" w:lineRule="auto"/>
        <w:ind w:firstLine="540"/>
        <w:jc w:val="both"/>
        <w:rPr>
          <w:color w:val="000000"/>
        </w:rPr>
      </w:pPr>
      <w:r w:rsidRPr="004D3AE4">
        <w:rPr>
          <w:color w:val="000000"/>
        </w:rPr>
        <w:t>+ Phát triển đường thôn bản, đường sản xuất, hệ thống các tuyến đường vành đai ven các lòng hồ thủy điện lớn của tỉnh: Lai Châu, Sơn La, Huội Quảng, Bản Chát … theo nhu cầu và nguồn lực.</w:t>
      </w:r>
    </w:p>
    <w:p w14:paraId="13C960FC" w14:textId="77777777" w:rsidR="00E5495B" w:rsidRPr="004D3AE4" w:rsidRDefault="00E5495B" w:rsidP="00E5495B">
      <w:pPr>
        <w:spacing w:before="120" w:after="120" w:line="240" w:lineRule="auto"/>
        <w:ind w:firstLine="540"/>
        <w:jc w:val="both"/>
        <w:rPr>
          <w:color w:val="000000"/>
        </w:rPr>
      </w:pPr>
      <w:r w:rsidRPr="004D3AE4">
        <w:rPr>
          <w:color w:val="000000"/>
        </w:rPr>
        <w:t>- Đường hành lang biên giới, tuần tra biên giới:</w:t>
      </w:r>
    </w:p>
    <w:p w14:paraId="2F9A541A" w14:textId="77777777" w:rsidR="00E5495B" w:rsidRPr="004D3AE4" w:rsidRDefault="00E5495B" w:rsidP="00E5495B">
      <w:pPr>
        <w:spacing w:before="120" w:after="120" w:line="240" w:lineRule="auto"/>
        <w:ind w:firstLine="540"/>
        <w:jc w:val="both"/>
        <w:rPr>
          <w:color w:val="000000"/>
        </w:rPr>
      </w:pPr>
      <w:r w:rsidRPr="004D3AE4">
        <w:rPr>
          <w:color w:val="000000"/>
        </w:rPr>
        <w:lastRenderedPageBreak/>
        <w:t>+ Đầu tư cứng hóa mặt đường, kiên cố hoá công trình thoát nước một số đoạn tuyến trọng yếu, nhất là các tuyến dọc biên giới thuộc địa bàn huyện Phong Thổ, Mường Tè, Sìn Hồ, Nậm Nhùn. Mục tiêu nhằm kết hợp đảm bảo QPAN với phát triển kinh tế, gắn với ổn định dân cư biên giới.</w:t>
      </w:r>
    </w:p>
    <w:p w14:paraId="4E9937E5" w14:textId="77777777" w:rsidR="00E5495B" w:rsidRPr="004D3AE4" w:rsidRDefault="00E5495B" w:rsidP="00E5495B">
      <w:pPr>
        <w:spacing w:before="120" w:after="120" w:line="240" w:lineRule="auto"/>
        <w:ind w:firstLine="540"/>
        <w:jc w:val="both"/>
        <w:rPr>
          <w:color w:val="000000"/>
        </w:rPr>
      </w:pPr>
      <w:r w:rsidRPr="004D3AE4">
        <w:rPr>
          <w:color w:val="000000"/>
        </w:rPr>
        <w:t>+ Đối với đầu tư mở mới 1 số tuyến, đoạn tuyến: thực hiện theo quy hoạch của Bộ Quốc phòng.</w:t>
      </w:r>
    </w:p>
    <w:p w14:paraId="67022CD9" w14:textId="77777777" w:rsidR="00E5495B" w:rsidRPr="00C630EC" w:rsidRDefault="00E5495B" w:rsidP="00E5495B">
      <w:pPr>
        <w:keepNext/>
        <w:spacing w:before="120" w:after="120" w:line="312" w:lineRule="auto"/>
        <w:jc w:val="both"/>
        <w:rPr>
          <w:i/>
          <w:u w:val="single"/>
          <w:lang w:val="pl-PL"/>
        </w:rPr>
      </w:pPr>
      <w:r w:rsidRPr="00D775B3">
        <w:rPr>
          <w:i/>
          <w:u w:val="single"/>
          <w:lang w:val="pl-PL"/>
        </w:rPr>
        <w:t>2.1.2</w:t>
      </w:r>
      <w:r w:rsidRPr="00AE2673">
        <w:rPr>
          <w:i/>
          <w:u w:val="single"/>
          <w:lang w:val="pl-PL"/>
        </w:rPr>
        <w:t xml:space="preserve">.5. </w:t>
      </w:r>
      <w:r w:rsidRPr="00C630EC">
        <w:rPr>
          <w:i/>
          <w:u w:val="single"/>
          <w:lang w:val="pl-PL"/>
        </w:rPr>
        <w:t xml:space="preserve"> Chỉ tiêu mật độ đường của tỉnh sau quy hoạch</w:t>
      </w:r>
    </w:p>
    <w:p w14:paraId="597F66CF" w14:textId="77777777" w:rsidR="00E5495B" w:rsidRPr="00D61422" w:rsidRDefault="00E5495B" w:rsidP="00E5495B">
      <w:pPr>
        <w:spacing w:after="0" w:line="312" w:lineRule="auto"/>
        <w:ind w:firstLine="709"/>
        <w:jc w:val="both"/>
        <w:rPr>
          <w:lang w:val="pl-PL"/>
        </w:rPr>
      </w:pPr>
      <w:r w:rsidRPr="00D61422">
        <w:rPr>
          <w:lang w:val="pl-PL"/>
        </w:rPr>
        <w:t>Tổng chiều dài cao tốc, quốc lộ: đến năm 2030, nếu thực hiện được các đề xuất nâng lên quốc lộ trên địa bàn tỉnh, tổng chiều dài đường quốc lộ đạt khoảng 724 km (tăng thêm 208,5 km so với hiện tại).</w:t>
      </w:r>
    </w:p>
    <w:p w14:paraId="0797F536" w14:textId="77777777" w:rsidR="00E5495B" w:rsidRPr="00D61422" w:rsidRDefault="00E5495B" w:rsidP="00E5495B">
      <w:pPr>
        <w:spacing w:after="0" w:line="312" w:lineRule="auto"/>
        <w:ind w:firstLine="709"/>
        <w:jc w:val="both"/>
        <w:rPr>
          <w:lang w:val="pl-PL"/>
        </w:rPr>
      </w:pPr>
      <w:r w:rsidRPr="00D61422">
        <w:rPr>
          <w:lang w:val="pl-PL"/>
        </w:rPr>
        <w:t>Tổng chiều dài đường tỉnh, liên huyện đến năm 2030: đạt khoảng 763,6 km (tăng khoảng 222,9 km).</w:t>
      </w:r>
    </w:p>
    <w:p w14:paraId="6BA6BC35" w14:textId="77777777" w:rsidR="00E5495B" w:rsidRDefault="00E5495B" w:rsidP="00E5495B">
      <w:pPr>
        <w:spacing w:after="0" w:line="312" w:lineRule="auto"/>
        <w:ind w:firstLine="709"/>
        <w:jc w:val="both"/>
        <w:rPr>
          <w:i/>
          <w:u w:val="single"/>
          <w:lang w:val="pl-PL"/>
        </w:rPr>
      </w:pPr>
      <w:r w:rsidRPr="00D61422">
        <w:rPr>
          <w:lang w:val="pl-PL"/>
        </w:rPr>
        <w:t>Mật độ đường quốc lộ và đường tỉnh của tỉnh sẽ đạt 16 km/100 km</w:t>
      </w:r>
      <w:r w:rsidRPr="00954734">
        <w:rPr>
          <w:vertAlign w:val="superscript"/>
          <w:lang w:val="pl-PL"/>
        </w:rPr>
        <w:t>2</w:t>
      </w:r>
      <w:r w:rsidRPr="00D61422">
        <w:rPr>
          <w:lang w:val="pl-PL"/>
        </w:rPr>
        <w:t xml:space="preserve"> (trong đó quốc lộ là 8 km, đường tỉnh là 8 km).</w:t>
      </w:r>
    </w:p>
    <w:p w14:paraId="4B647E62" w14:textId="34AEB235" w:rsidR="00AE7889" w:rsidRPr="00C630EC" w:rsidRDefault="00AE7889" w:rsidP="00AE7889">
      <w:pPr>
        <w:keepNext/>
        <w:spacing w:before="120" w:after="120" w:line="312" w:lineRule="auto"/>
        <w:jc w:val="both"/>
        <w:rPr>
          <w:i/>
          <w:u w:val="single"/>
          <w:lang w:val="pl-PL"/>
        </w:rPr>
      </w:pPr>
      <w:r w:rsidRPr="00D775B3">
        <w:rPr>
          <w:i/>
          <w:u w:val="single"/>
          <w:lang w:val="pl-PL"/>
        </w:rPr>
        <w:t>2.1.2.6.</w:t>
      </w:r>
      <w:r w:rsidRPr="00C630EC">
        <w:rPr>
          <w:i/>
          <w:u w:val="single"/>
          <w:lang w:val="pl-PL"/>
        </w:rPr>
        <w:t xml:space="preserve"> Các kết cấu hạ tầng giao thông khác</w:t>
      </w:r>
    </w:p>
    <w:p w14:paraId="69514493" w14:textId="77777777" w:rsidR="00AE7889" w:rsidRPr="00D61422" w:rsidRDefault="00AE7889" w:rsidP="00D61422">
      <w:pPr>
        <w:spacing w:after="0" w:line="312" w:lineRule="auto"/>
        <w:ind w:firstLine="709"/>
        <w:jc w:val="both"/>
        <w:rPr>
          <w:lang w:val="pl-PL"/>
        </w:rPr>
      </w:pPr>
      <w:r w:rsidRPr="006F0A8B">
        <w:rPr>
          <w:lang w:val="pl-PL"/>
        </w:rPr>
        <w:t>- Cầu lớn: Xây dựng mới, thay thế các cầu trên sông Đà gồm 03 cầu: cầu trên đường Nậm Lằn - mốc 17, cầu trên đoạn tuyến Nậm Chà – Huổi Lĩnh vượt nhánh sông Đà, cầu xã Nậm Hăn; trên sông Nậm Na gồm 02 cầu: Nậm Pì, Pá Bon; 02 cầu mới khu vực cửa khẩu Ma Lù Thàng (1 cầu đa năng nối sang Trung Quốc, 1 cầu tại khu mở rộng của KKT cửa khẩu); một số cầu vượt sông, suối khác để tăng cường kết nối tại các huyện. Nghiên cứu vị trí xây dựng cầu thay phà Pá Ngừa (Tà Mít) trên ĐT.134.</w:t>
      </w:r>
    </w:p>
    <w:p w14:paraId="6DC0A679" w14:textId="77777777" w:rsidR="00AE7889" w:rsidRPr="00D61422" w:rsidRDefault="00AE7889" w:rsidP="00D61422">
      <w:pPr>
        <w:spacing w:after="0" w:line="312" w:lineRule="auto"/>
        <w:ind w:firstLine="709"/>
        <w:jc w:val="both"/>
        <w:rPr>
          <w:lang w:val="pl-PL"/>
        </w:rPr>
      </w:pPr>
      <w:r w:rsidRPr="00D61422">
        <w:rPr>
          <w:lang w:val="pl-PL"/>
        </w:rPr>
        <w:t>- Bến xe: xây dựng bến xe tối thiểu cấp IV tại 03 huyện chưa có bến xe là Tam Đường, Phong Thổ, Tân Uyên. Cải tạo bến xe cũ và đầu tư xây dựng bến xe buýt tại thành phố Lai Châu và một số thị trấn.</w:t>
      </w:r>
    </w:p>
    <w:p w14:paraId="12BF5F74" w14:textId="77777777" w:rsidR="00AE7889" w:rsidRPr="00D61422" w:rsidRDefault="00AE7889" w:rsidP="00D61422">
      <w:pPr>
        <w:spacing w:after="0" w:line="312" w:lineRule="auto"/>
        <w:ind w:firstLine="709"/>
        <w:jc w:val="both"/>
        <w:rPr>
          <w:lang w:val="pl-PL"/>
        </w:rPr>
      </w:pPr>
      <w:r w:rsidRPr="00D61422">
        <w:rPr>
          <w:lang w:val="pl-PL"/>
        </w:rPr>
        <w:t>- Bãi đỗ: xây dựng bãi đỗ xe tải tại khu vực thị trấn Phong Thổ, khu vực Đông Nam thành phố Lai Châu, kiêm chức năng dự phòng cho bãi đỗ cửa khẩu Ma Lù Thàng.</w:t>
      </w:r>
    </w:p>
    <w:p w14:paraId="3C2C1D14" w14:textId="1A5F62E3" w:rsidR="00AE7889" w:rsidRPr="00D61422" w:rsidRDefault="00AE7889" w:rsidP="00D61422">
      <w:pPr>
        <w:spacing w:after="0" w:line="312" w:lineRule="auto"/>
        <w:ind w:firstLine="709"/>
        <w:jc w:val="both"/>
        <w:rPr>
          <w:color w:val="000000"/>
        </w:rPr>
      </w:pPr>
      <w:r w:rsidRPr="00D61422">
        <w:rPr>
          <w:lang w:val="pl-PL"/>
        </w:rPr>
        <w:t>- Trạm dừng nghỉ: bố trí thêm một số điểm dừng nghỉ kết hợp ngắm cảnh trên các đoạn đường đèo như đèo Hoàng Liên, đèo Khau Co, đèo Giang Ma, cầu Pá Uôn, cầu Hang Tôm, đường hành lang Phong Thổ - Bát Xát, quốc lộ 4H, quốc lộ 100, ...</w:t>
      </w:r>
    </w:p>
    <w:p w14:paraId="6A6FE3C3" w14:textId="01945300" w:rsidR="00AE7889" w:rsidRPr="00C630EC" w:rsidRDefault="00AE7889" w:rsidP="00C630EC">
      <w:pPr>
        <w:keepNext/>
        <w:keepLines/>
        <w:spacing w:before="120" w:after="120" w:line="240" w:lineRule="auto"/>
        <w:jc w:val="both"/>
        <w:outlineLvl w:val="3"/>
        <w:rPr>
          <w:bCs/>
          <w:i/>
          <w:iCs/>
          <w:szCs w:val="26"/>
          <w:lang w:val="en-US"/>
        </w:rPr>
      </w:pPr>
      <w:bookmarkStart w:id="1122" w:name="_Toc71715633"/>
      <w:bookmarkStart w:id="1123" w:name="_Toc72311189"/>
      <w:r>
        <w:rPr>
          <w:bCs/>
          <w:i/>
          <w:iCs/>
          <w:szCs w:val="26"/>
          <w:lang w:val="en-US"/>
        </w:rPr>
        <w:lastRenderedPageBreak/>
        <w:t>2.</w:t>
      </w:r>
      <w:r w:rsidRPr="00C630EC">
        <w:rPr>
          <w:bCs/>
          <w:i/>
          <w:iCs/>
          <w:szCs w:val="26"/>
          <w:lang w:val="en-US"/>
        </w:rPr>
        <w:t>1.3. Phương án quy hoạch phát triển các tuyến đường thuỷ nội địa</w:t>
      </w:r>
      <w:bookmarkEnd w:id="1122"/>
      <w:bookmarkEnd w:id="1123"/>
    </w:p>
    <w:p w14:paraId="44CA6482" w14:textId="77777777" w:rsidR="00AE7889" w:rsidRDefault="00AE7889" w:rsidP="00AE7889">
      <w:pPr>
        <w:spacing w:before="120" w:after="120" w:line="312" w:lineRule="auto"/>
        <w:ind w:firstLine="720"/>
        <w:jc w:val="both"/>
        <w:rPr>
          <w:rFonts w:eastAsia="Calibri"/>
          <w:szCs w:val="22"/>
          <w:lang w:val="pl-PL"/>
        </w:rPr>
      </w:pPr>
      <w:r w:rsidRPr="00351FBF">
        <w:rPr>
          <w:rFonts w:eastAsia="Calibri"/>
          <w:szCs w:val="22"/>
          <w:lang w:val="pl-PL"/>
        </w:rPr>
        <w:t>- Duy trì 02 tuyến đường thủy nội địa trung ương trên sông Đà gồm:</w:t>
      </w:r>
    </w:p>
    <w:p w14:paraId="237EA6E5" w14:textId="77777777" w:rsidR="00AE7889" w:rsidRDefault="00AE7889" w:rsidP="005C7B58">
      <w:pPr>
        <w:pStyle w:val="ListParagraph"/>
        <w:numPr>
          <w:ilvl w:val="0"/>
          <w:numId w:val="20"/>
        </w:numPr>
        <w:spacing w:after="0" w:line="312" w:lineRule="auto"/>
        <w:ind w:left="0" w:firstLine="709"/>
        <w:jc w:val="both"/>
        <w:rPr>
          <w:rFonts w:ascii="Times New Roman" w:hAnsi="Times New Roman"/>
          <w:sz w:val="28"/>
          <w:lang w:val="pl-PL"/>
        </w:rPr>
      </w:pPr>
      <w:r>
        <w:rPr>
          <w:rFonts w:ascii="Times New Roman" w:hAnsi="Times New Roman"/>
          <w:sz w:val="28"/>
          <w:lang w:val="pl-PL"/>
        </w:rPr>
        <w:t>Tuyến vùng hồ thuỷ điện Sơn La đoạn qua Lai Châu từ ranh giới 2 tỉnh Lai Châu – Sơn La đến đập thuỷ điện Lai Châu dài 90 km (cả tuyến dài 175 km), quy mô duy trì cấp III ĐTNĐ;</w:t>
      </w:r>
    </w:p>
    <w:p w14:paraId="4CD56699" w14:textId="77777777" w:rsidR="00AE7889" w:rsidRDefault="00AE7889" w:rsidP="005C7B58">
      <w:pPr>
        <w:pStyle w:val="ListParagraph"/>
        <w:numPr>
          <w:ilvl w:val="0"/>
          <w:numId w:val="20"/>
        </w:numPr>
        <w:spacing w:after="0" w:line="312" w:lineRule="auto"/>
        <w:ind w:left="0" w:firstLine="709"/>
        <w:jc w:val="both"/>
        <w:rPr>
          <w:rFonts w:ascii="Times New Roman" w:hAnsi="Times New Roman"/>
          <w:sz w:val="28"/>
          <w:lang w:val="pl-PL"/>
        </w:rPr>
      </w:pPr>
      <w:r>
        <w:rPr>
          <w:rFonts w:ascii="Times New Roman" w:hAnsi="Times New Roman"/>
          <w:sz w:val="28"/>
          <w:lang w:val="pl-PL"/>
        </w:rPr>
        <w:t>Đường thủy nội địa vùng Hồ thuỷ điện Lai Châu, chiều dài tuyến là 91 km, theo sông Đà, điểm đầu tại chân đập Thủy điện Lai Châu, điểm cuối ở Pắc Ma và nhánh rẽ vào Trung tâm huyện Mường Tè, quy mô duy trì cấp III ĐTNĐ.</w:t>
      </w:r>
    </w:p>
    <w:p w14:paraId="31CDD965" w14:textId="77777777" w:rsidR="00AE7889" w:rsidRPr="00351FBF" w:rsidRDefault="00AE7889" w:rsidP="00AE7889">
      <w:pPr>
        <w:spacing w:before="120" w:after="120" w:line="312" w:lineRule="auto"/>
        <w:ind w:firstLine="720"/>
        <w:jc w:val="both"/>
        <w:rPr>
          <w:rFonts w:eastAsia="Calibri"/>
          <w:szCs w:val="22"/>
          <w:lang w:val="pl-PL"/>
        </w:rPr>
      </w:pPr>
      <w:r w:rsidRPr="00351FBF">
        <w:rPr>
          <w:rFonts w:eastAsia="Calibri"/>
          <w:szCs w:val="22"/>
          <w:lang w:val="pl-PL"/>
        </w:rPr>
        <w:t xml:space="preserve">- Đầu tư xây dựng </w:t>
      </w:r>
      <w:r>
        <w:rPr>
          <w:rFonts w:eastAsia="Calibri"/>
          <w:szCs w:val="22"/>
          <w:lang w:val="pl-PL"/>
        </w:rPr>
        <w:t>khoảng 25</w:t>
      </w:r>
      <w:r w:rsidRPr="00351FBF">
        <w:rPr>
          <w:rFonts w:eastAsia="Calibri"/>
          <w:szCs w:val="22"/>
          <w:lang w:val="pl-PL"/>
        </w:rPr>
        <w:t xml:space="preserve"> bến cảng trên các vùng lòng hồ Lai Châu, Sơn La, Bản Chát, Huổi Quảng để phục vụ nhu cầu vận tải</w:t>
      </w:r>
      <w:r>
        <w:rPr>
          <w:rFonts w:eastAsia="Calibri"/>
          <w:szCs w:val="22"/>
          <w:lang w:val="pl-PL"/>
        </w:rPr>
        <w:t>,</w:t>
      </w:r>
      <w:r w:rsidRPr="00351FBF">
        <w:rPr>
          <w:rFonts w:eastAsia="Calibri"/>
          <w:szCs w:val="22"/>
          <w:lang w:val="pl-PL"/>
        </w:rPr>
        <w:t xml:space="preserve"> dân sinh</w:t>
      </w:r>
      <w:r>
        <w:rPr>
          <w:rFonts w:eastAsia="Calibri"/>
          <w:szCs w:val="22"/>
          <w:lang w:val="pl-PL"/>
        </w:rPr>
        <w:t xml:space="preserve"> và du lịch (trong đó có khoảng 07 bến khách)</w:t>
      </w:r>
      <w:r w:rsidRPr="00351FBF">
        <w:rPr>
          <w:rFonts w:eastAsia="Calibri"/>
          <w:szCs w:val="22"/>
          <w:lang w:val="pl-PL"/>
        </w:rPr>
        <w:t>.</w:t>
      </w:r>
    </w:p>
    <w:p w14:paraId="4119BB0D" w14:textId="77777777" w:rsidR="00AE7889" w:rsidRDefault="00AE7889" w:rsidP="00AE7889">
      <w:pPr>
        <w:spacing w:before="120" w:after="120" w:line="312" w:lineRule="auto"/>
        <w:ind w:firstLine="720"/>
        <w:jc w:val="both"/>
        <w:rPr>
          <w:rFonts w:eastAsia="Calibri"/>
          <w:szCs w:val="22"/>
          <w:lang w:val="pl-PL"/>
        </w:rPr>
      </w:pPr>
      <w:r w:rsidRPr="00351FBF">
        <w:rPr>
          <w:rFonts w:eastAsia="Calibri"/>
          <w:szCs w:val="22"/>
          <w:lang w:val="pl-PL"/>
        </w:rPr>
        <w:t>- Công bố các tuyến luồng lạch do địa phương quản lý trên lòng hồ thủy điện Huổi Quảng, Bản Chát, Sơn La.</w:t>
      </w:r>
    </w:p>
    <w:p w14:paraId="00F0B011" w14:textId="333A98FC" w:rsidR="00AE7889" w:rsidRPr="00C630EC" w:rsidRDefault="00AA5DA6" w:rsidP="00C630EC">
      <w:pPr>
        <w:keepNext/>
        <w:keepLines/>
        <w:spacing w:before="120" w:after="120" w:line="240" w:lineRule="auto"/>
        <w:jc w:val="both"/>
        <w:outlineLvl w:val="3"/>
        <w:rPr>
          <w:bCs/>
          <w:i/>
          <w:iCs/>
          <w:szCs w:val="26"/>
          <w:lang w:val="en-US"/>
        </w:rPr>
      </w:pPr>
      <w:bookmarkStart w:id="1124" w:name="_Toc71715636"/>
      <w:bookmarkStart w:id="1125" w:name="_Toc72311190"/>
      <w:r>
        <w:rPr>
          <w:bCs/>
          <w:i/>
          <w:iCs/>
          <w:szCs w:val="26"/>
          <w:lang w:val="en-US"/>
        </w:rPr>
        <w:t>2.</w:t>
      </w:r>
      <w:r w:rsidR="00AE7889" w:rsidRPr="00C630EC">
        <w:rPr>
          <w:bCs/>
          <w:i/>
          <w:iCs/>
          <w:szCs w:val="26"/>
          <w:lang w:val="en-US"/>
        </w:rPr>
        <w:t>1.4. Phương án quy hoạch phát triển cảng hàng không</w:t>
      </w:r>
      <w:bookmarkEnd w:id="1124"/>
      <w:bookmarkEnd w:id="1125"/>
    </w:p>
    <w:p w14:paraId="2C9F1A86" w14:textId="77777777" w:rsidR="00AE7889" w:rsidRDefault="00AE7889" w:rsidP="00AE7889">
      <w:pPr>
        <w:spacing w:before="120" w:after="120" w:line="312" w:lineRule="auto"/>
        <w:ind w:firstLine="720"/>
        <w:jc w:val="both"/>
        <w:rPr>
          <w:rFonts w:eastAsia="Calibri"/>
          <w:szCs w:val="22"/>
          <w:lang w:val="pl-PL"/>
        </w:rPr>
      </w:pPr>
      <w:r>
        <w:rPr>
          <w:rFonts w:eastAsia="Calibri"/>
          <w:szCs w:val="22"/>
          <w:lang w:val="pl-PL"/>
        </w:rPr>
        <w:t xml:space="preserve">Thời kỳ 2021-2030: </w:t>
      </w:r>
      <w:r w:rsidRPr="00351FBF">
        <w:rPr>
          <w:rFonts w:eastAsia="Calibri"/>
          <w:szCs w:val="22"/>
          <w:lang w:val="pl-PL"/>
        </w:rPr>
        <w:t>Đầu tư cảng hàng không Lai Châu tại Tân Uyên theo quy mô tối thiểu cấp 3C.</w:t>
      </w:r>
      <w:r>
        <w:rPr>
          <w:rFonts w:eastAsia="Calibri"/>
          <w:szCs w:val="22"/>
          <w:lang w:val="pl-PL"/>
        </w:rPr>
        <w:t xml:space="preserve"> Khai thác các đường bay tới các thành phố lớn, liên kết đường bay tới các điểm du lịch.</w:t>
      </w:r>
    </w:p>
    <w:p w14:paraId="3BB12CE2" w14:textId="526D0184" w:rsidR="00AA5DA6" w:rsidRPr="00C630EC" w:rsidRDefault="00AA5DA6" w:rsidP="00C630EC">
      <w:pPr>
        <w:keepNext/>
        <w:keepLines/>
        <w:spacing w:before="120" w:after="120" w:line="240" w:lineRule="auto"/>
        <w:jc w:val="both"/>
        <w:outlineLvl w:val="3"/>
        <w:rPr>
          <w:bCs/>
          <w:i/>
          <w:iCs/>
          <w:szCs w:val="26"/>
          <w:lang w:val="en-US"/>
        </w:rPr>
      </w:pPr>
      <w:bookmarkStart w:id="1126" w:name="_Toc70931705"/>
      <w:bookmarkStart w:id="1127" w:name="_Toc72311191"/>
      <w:r>
        <w:rPr>
          <w:bCs/>
          <w:i/>
          <w:iCs/>
          <w:szCs w:val="26"/>
          <w:lang w:val="en-US"/>
        </w:rPr>
        <w:t>2.1.5</w:t>
      </w:r>
      <w:r w:rsidRPr="00C630EC">
        <w:rPr>
          <w:bCs/>
          <w:i/>
          <w:iCs/>
          <w:szCs w:val="26"/>
          <w:lang w:val="en-US"/>
        </w:rPr>
        <w:t>. Phương án kết nối đường tỉnh với các kết cấu hạ tầng cấp quốc gia, vùng</w:t>
      </w:r>
      <w:bookmarkEnd w:id="1126"/>
      <w:bookmarkEnd w:id="1127"/>
    </w:p>
    <w:p w14:paraId="17139FDD" w14:textId="1111ED5F" w:rsidR="00AA5DA6" w:rsidRPr="00C630EC" w:rsidRDefault="00AA5DA6" w:rsidP="00AA5DA6">
      <w:pPr>
        <w:keepNext/>
        <w:rPr>
          <w:b/>
          <w:lang w:val="sv-SE"/>
        </w:rPr>
      </w:pPr>
      <w:r w:rsidRPr="00C630EC">
        <w:rPr>
          <w:b/>
          <w:lang w:val="sv-SE"/>
        </w:rPr>
        <w:t>* Kết nối đường tỉnh với mạng lưới đường bộ quốc gia, vùng</w:t>
      </w:r>
    </w:p>
    <w:p w14:paraId="66E898E1" w14:textId="77777777" w:rsidR="00AA5DA6" w:rsidRPr="00351FBF" w:rsidRDefault="00AA5DA6" w:rsidP="00AA5DA6">
      <w:pPr>
        <w:spacing w:after="0" w:line="312" w:lineRule="auto"/>
        <w:ind w:firstLine="709"/>
        <w:jc w:val="both"/>
        <w:rPr>
          <w:lang w:val="sv-SE"/>
        </w:rPr>
      </w:pPr>
      <w:r w:rsidRPr="00351FBF">
        <w:rPr>
          <w:lang w:val="sv-SE"/>
        </w:rPr>
        <w:t>+ Kết nối với cao tốc Nội Bài – Lào Cai, trung tâm vùng TDMNPB và thủ đô Hà Nội: thông qua dự án tuyến nối Lai Châu với cao tốc đang triển khai.</w:t>
      </w:r>
    </w:p>
    <w:p w14:paraId="043DE767" w14:textId="77777777" w:rsidR="00AA5DA6" w:rsidRPr="00351FBF" w:rsidRDefault="00AA5DA6" w:rsidP="00AA5DA6">
      <w:pPr>
        <w:spacing w:after="0" w:line="312" w:lineRule="auto"/>
        <w:ind w:firstLine="709"/>
        <w:jc w:val="both"/>
        <w:rPr>
          <w:lang w:val="sv-SE"/>
        </w:rPr>
      </w:pPr>
      <w:r w:rsidRPr="00351FBF">
        <w:rPr>
          <w:lang w:val="sv-SE"/>
        </w:rPr>
        <w:t>+ Kết nối với các cửa khẩu quốc tế tại Lào Cai, Hà Giang: thông qua các đề xuất cải tạo, nâng cấp tuyến QL.4D, QL.4H, xây dựng hầm đường bộ trên QL.4D, QL.279.</w:t>
      </w:r>
    </w:p>
    <w:p w14:paraId="55E310F7" w14:textId="77777777" w:rsidR="00AA5DA6" w:rsidRPr="00351FBF" w:rsidRDefault="00AA5DA6" w:rsidP="00AA5DA6">
      <w:pPr>
        <w:spacing w:after="0" w:line="312" w:lineRule="auto"/>
        <w:ind w:firstLine="709"/>
        <w:jc w:val="both"/>
        <w:rPr>
          <w:lang w:val="sv-SE"/>
        </w:rPr>
      </w:pPr>
      <w:r w:rsidRPr="00351FBF">
        <w:rPr>
          <w:lang w:val="sv-SE"/>
        </w:rPr>
        <w:t>+ Kết nối với quốc lộ 4H và tỉnh Điện Biên: thông qua 03 nhánh nối từ đường tỉnh Tây sông Đà (đường mở mới).</w:t>
      </w:r>
    </w:p>
    <w:p w14:paraId="030EB691" w14:textId="52E0FEDA" w:rsidR="00AA5DA6" w:rsidRPr="00C630EC" w:rsidRDefault="00AA5DA6" w:rsidP="00AA5DA6">
      <w:pPr>
        <w:rPr>
          <w:b/>
          <w:lang w:val="sv-SE"/>
        </w:rPr>
      </w:pPr>
      <w:r w:rsidRPr="00C630EC">
        <w:rPr>
          <w:b/>
          <w:lang w:val="sv-SE"/>
        </w:rPr>
        <w:t>* Kết nối đường tỉnh đến các cảng hàng không trong vùng</w:t>
      </w:r>
    </w:p>
    <w:p w14:paraId="667E7C31" w14:textId="77777777" w:rsidR="00AA5DA6" w:rsidRPr="00351FBF" w:rsidRDefault="00AA5DA6" w:rsidP="00AA5DA6">
      <w:pPr>
        <w:spacing w:before="120" w:after="120" w:line="312" w:lineRule="auto"/>
        <w:ind w:firstLine="709"/>
        <w:jc w:val="both"/>
        <w:rPr>
          <w:lang w:val="sv-SE"/>
        </w:rPr>
      </w:pPr>
      <w:r w:rsidRPr="00351FBF">
        <w:rPr>
          <w:lang w:val="sv-SE"/>
        </w:rPr>
        <w:t>+ Kết nối với cảng hàng không Lai Châu (tại thị trấn Tân Uyên): trước mắt, kết nối trực tiếp với dự án tuyến nối Lai Châu với cao tốc Nội Bài – Lào Cai; khi triển khai thiết kế, xây dựng đường bộ cao tốc Bảo Hà – Lai Châu hoặc Tam Nông – Lai Châu sẽ bố trí lối ra cao tốc tại khu vực sân bay Lai Châu.</w:t>
      </w:r>
    </w:p>
    <w:p w14:paraId="1D6F4164" w14:textId="77777777" w:rsidR="00AA5DA6" w:rsidRPr="00351FBF" w:rsidRDefault="00AA5DA6" w:rsidP="00AA5DA6">
      <w:pPr>
        <w:spacing w:before="120" w:after="120" w:line="312" w:lineRule="auto"/>
        <w:ind w:firstLine="709"/>
        <w:jc w:val="both"/>
        <w:rPr>
          <w:lang w:val="sv-SE"/>
        </w:rPr>
      </w:pPr>
      <w:r w:rsidRPr="00351FBF">
        <w:rPr>
          <w:lang w:val="sv-SE"/>
        </w:rPr>
        <w:lastRenderedPageBreak/>
        <w:t>+ Kết nối với cảng hàng không Sa Pa (dự phòng trường hợp sự cố hàng không): thông qua tuyến nối Lai Châu với cao tốc đang triển khai.</w:t>
      </w:r>
    </w:p>
    <w:p w14:paraId="502C5EC9" w14:textId="77777777" w:rsidR="00AA5DA6" w:rsidRPr="00351FBF" w:rsidRDefault="00AA5DA6" w:rsidP="00AA5DA6">
      <w:pPr>
        <w:spacing w:before="120" w:after="120" w:line="312" w:lineRule="auto"/>
        <w:ind w:firstLine="709"/>
        <w:jc w:val="both"/>
        <w:rPr>
          <w:lang w:val="sv-SE"/>
        </w:rPr>
      </w:pPr>
      <w:r w:rsidRPr="00351FBF">
        <w:rPr>
          <w:lang w:val="sv-SE"/>
        </w:rPr>
        <w:t>+ Kết nối với cảng hàng không Điện Biên Phủ: thông qua quốc lộ 12.</w:t>
      </w:r>
    </w:p>
    <w:p w14:paraId="513D2D78" w14:textId="3FD44DB8" w:rsidR="00AA5DA6" w:rsidRPr="00C630EC" w:rsidRDefault="00AA5DA6" w:rsidP="00AA5DA6">
      <w:pPr>
        <w:spacing w:before="120" w:after="120" w:line="312" w:lineRule="auto"/>
        <w:jc w:val="both"/>
        <w:rPr>
          <w:b/>
          <w:lang w:val="sv-SE"/>
        </w:rPr>
      </w:pPr>
      <w:r w:rsidRPr="00C630EC">
        <w:rPr>
          <w:b/>
          <w:lang w:val="sv-SE"/>
        </w:rPr>
        <w:t>* Kết nối đường tỉnh với cảng thuỷ nội địa</w:t>
      </w:r>
    </w:p>
    <w:p w14:paraId="33063660" w14:textId="77777777" w:rsidR="00AA5DA6" w:rsidRPr="00351FBF" w:rsidRDefault="00AA5DA6" w:rsidP="00AA5DA6">
      <w:pPr>
        <w:spacing w:before="120" w:after="120" w:line="312" w:lineRule="auto"/>
        <w:ind w:firstLine="709"/>
        <w:jc w:val="both"/>
        <w:rPr>
          <w:lang w:val="sv-SE"/>
        </w:rPr>
      </w:pPr>
      <w:r w:rsidRPr="00351FBF">
        <w:rPr>
          <w:lang w:val="sv-SE"/>
        </w:rPr>
        <w:t>Khu vực các tỉnh miền núi phía Tây Bắc Việt Nam không có cảng thuỷ nội địa lớn (cảng trung ương) được quy hoạch.</w:t>
      </w:r>
    </w:p>
    <w:p w14:paraId="1060DC4A" w14:textId="4FBF76C3" w:rsidR="00AA5DA6" w:rsidRPr="00C630EC" w:rsidRDefault="00AA5DA6" w:rsidP="00C630EC">
      <w:pPr>
        <w:spacing w:after="0" w:line="312" w:lineRule="auto"/>
        <w:jc w:val="both"/>
        <w:rPr>
          <w:b/>
          <w:lang w:val="sv-SE"/>
        </w:rPr>
      </w:pPr>
      <w:r w:rsidRPr="00C630EC">
        <w:rPr>
          <w:b/>
          <w:lang w:val="sv-SE"/>
        </w:rPr>
        <w:t>* Kết nối đường tỉnh đến các cửa khẩu quốc tế, quốc gia</w:t>
      </w:r>
    </w:p>
    <w:p w14:paraId="6EEFCD6F" w14:textId="77777777" w:rsidR="00AA5DA6" w:rsidRPr="00351FBF" w:rsidRDefault="00AA5DA6" w:rsidP="00AA5DA6">
      <w:pPr>
        <w:spacing w:before="120" w:after="120" w:line="312" w:lineRule="auto"/>
        <w:ind w:firstLine="709"/>
        <w:jc w:val="both"/>
        <w:rPr>
          <w:lang w:val="sv-SE"/>
        </w:rPr>
      </w:pPr>
      <w:r w:rsidRPr="00351FBF">
        <w:rPr>
          <w:lang w:val="sv-SE"/>
        </w:rPr>
        <w:t>+ Đề xuất cải tạo, nâng cấp các tuyến QL.4D, QL.4H, xây dựng hầm đường bộ trên QL.4D, QL.279 sẽ tăng cường kết nối đến 02 cửa khẩu quốc tế tại Lào Cai, Hà Giang.</w:t>
      </w:r>
    </w:p>
    <w:p w14:paraId="00A91144" w14:textId="77777777" w:rsidR="00AA5DA6" w:rsidRPr="00351FBF" w:rsidRDefault="00AA5DA6" w:rsidP="00AA5DA6">
      <w:pPr>
        <w:spacing w:before="120" w:after="120" w:line="312" w:lineRule="auto"/>
        <w:ind w:firstLine="709"/>
        <w:jc w:val="both"/>
        <w:rPr>
          <w:lang w:val="sv-SE"/>
        </w:rPr>
      </w:pPr>
      <w:r w:rsidRPr="00351FBF">
        <w:rPr>
          <w:lang w:val="sv-SE"/>
        </w:rPr>
        <w:t>+ Đường Pa Tần – Huổi Luông – Ma Lù Thàng cần được đầu tư nâng cấp để  tăng cường kết nối đến cửa khẩu Ma Lù Thàng.</w:t>
      </w:r>
    </w:p>
    <w:p w14:paraId="71080D94" w14:textId="77777777" w:rsidR="00AA5DA6" w:rsidRPr="00351FBF" w:rsidRDefault="00AA5DA6" w:rsidP="00AA5DA6">
      <w:pPr>
        <w:spacing w:before="120" w:after="120" w:line="312" w:lineRule="auto"/>
        <w:ind w:firstLine="709"/>
        <w:jc w:val="both"/>
        <w:rPr>
          <w:lang w:val="sv-SE"/>
        </w:rPr>
      </w:pPr>
      <w:r w:rsidRPr="00351FBF">
        <w:rPr>
          <w:lang w:val="sv-SE"/>
        </w:rPr>
        <w:t>+ Đường Pắc Ma - Thu Lũm - U Ma Tu Khoòng đã được đề xuất đưa lên thành nhánh quốc lộ 4H3.</w:t>
      </w:r>
    </w:p>
    <w:p w14:paraId="5CFDE997" w14:textId="640A75C4" w:rsidR="00AA5DA6" w:rsidRPr="00C630EC" w:rsidRDefault="00AA5DA6" w:rsidP="00C630EC">
      <w:pPr>
        <w:spacing w:before="120" w:after="120" w:line="312" w:lineRule="auto"/>
        <w:jc w:val="both"/>
        <w:rPr>
          <w:b/>
          <w:lang w:val="sv-SE"/>
        </w:rPr>
      </w:pPr>
      <w:r w:rsidRPr="00C630EC">
        <w:rPr>
          <w:b/>
          <w:lang w:val="sv-SE"/>
        </w:rPr>
        <w:t>* Kết nối đường tỉnh đến các điểm, khu du lịch quốc gia</w:t>
      </w:r>
    </w:p>
    <w:p w14:paraId="13F730C8" w14:textId="77777777" w:rsidR="00AA5DA6" w:rsidRPr="00351FBF" w:rsidRDefault="00AA5DA6" w:rsidP="00AA5DA6">
      <w:pPr>
        <w:spacing w:before="120" w:after="120" w:line="312" w:lineRule="auto"/>
        <w:ind w:firstLine="709"/>
        <w:jc w:val="both"/>
        <w:rPr>
          <w:lang w:val="sv-SE"/>
        </w:rPr>
      </w:pPr>
      <w:r w:rsidRPr="00351FBF">
        <w:rPr>
          <w:lang w:val="sv-SE"/>
        </w:rPr>
        <w:t>+ Hiện chỉ có 01 khu du lịch nghỉ dưỡng Sa Pa (tỉnh Lào Cai) đạt cấp quốc gia, đang nằm trên tuyến đường chính là QL.4D kết nối tỉnh Lai Châu với tỉnh Lào Cai và với cao tốc Nội Bài – Lào Cai.</w:t>
      </w:r>
    </w:p>
    <w:p w14:paraId="0D1723DA" w14:textId="77777777" w:rsidR="00AA5DA6" w:rsidRPr="00351FBF" w:rsidRDefault="00AA5DA6" w:rsidP="00AA5DA6">
      <w:pPr>
        <w:spacing w:before="120" w:after="120" w:line="312" w:lineRule="auto"/>
        <w:ind w:firstLine="709"/>
        <w:jc w:val="both"/>
        <w:rPr>
          <w:lang w:val="sv-SE"/>
        </w:rPr>
      </w:pPr>
      <w:r w:rsidRPr="00351FBF">
        <w:rPr>
          <w:lang w:val="sv-SE"/>
        </w:rPr>
        <w:t>+ Đối với Khu du lịch sinh thái cao nguyên Sìn Hồ dự kiến thành khu du lịch quốc gia: đã có đề xuất nâng cấp ĐT.128, ĐT.129 và ĐT.133.</w:t>
      </w:r>
    </w:p>
    <w:p w14:paraId="4BC728B4" w14:textId="77777777" w:rsidR="00AA5DA6" w:rsidRPr="00351FBF" w:rsidRDefault="00AA5DA6" w:rsidP="00AA5DA6">
      <w:pPr>
        <w:spacing w:before="120" w:after="120" w:line="312" w:lineRule="auto"/>
        <w:ind w:firstLine="709"/>
        <w:jc w:val="both"/>
        <w:rPr>
          <w:lang w:val="sv-SE"/>
        </w:rPr>
      </w:pPr>
      <w:r w:rsidRPr="00351FBF">
        <w:rPr>
          <w:lang w:val="sv-SE"/>
        </w:rPr>
        <w:t>+ Đối với Khu du lịch tại Pu Sam Cáp (huyện Sìn Hồ) dự kiến quy hoạch thành điểm du lịch trọng điểm cấp vùng: kết nối đường huyện hoặc đường du lịch với ĐT.133 tại Noong Hẻo.</w:t>
      </w:r>
    </w:p>
    <w:p w14:paraId="3271584F" w14:textId="77777777" w:rsidR="00AA5DA6" w:rsidRPr="00351FBF" w:rsidRDefault="00AA5DA6" w:rsidP="00AA5DA6">
      <w:pPr>
        <w:spacing w:before="120" w:after="120" w:line="312" w:lineRule="auto"/>
        <w:ind w:firstLine="709"/>
        <w:jc w:val="both"/>
        <w:rPr>
          <w:lang w:val="sv-SE"/>
        </w:rPr>
      </w:pPr>
      <w:r w:rsidRPr="00351FBF">
        <w:rPr>
          <w:lang w:val="sv-SE"/>
        </w:rPr>
        <w:t>+ Đối với Khu du lịch tại thác Tác Tình (huyện Tam Đường) dự kiến quy hoạch thành điểm du lịch trọng điểm cấp vùng: kết nối đường huyện hoặc đường du lịch với QL.4D.</w:t>
      </w:r>
    </w:p>
    <w:p w14:paraId="41559D26" w14:textId="042A73A8" w:rsidR="00AA5DA6" w:rsidRPr="00351FBF" w:rsidRDefault="00AA5DA6" w:rsidP="00AA5DA6">
      <w:pPr>
        <w:spacing w:before="120" w:after="120" w:line="312" w:lineRule="auto"/>
        <w:ind w:firstLine="709"/>
        <w:jc w:val="both"/>
        <w:rPr>
          <w:lang w:val="sv-SE"/>
        </w:rPr>
      </w:pPr>
      <w:r w:rsidRPr="00351FBF">
        <w:rPr>
          <w:lang w:val="sv-SE"/>
        </w:rPr>
        <w:t xml:space="preserve">+ Đối với làng văn hoá du lịch Sin Suối Hồ, </w:t>
      </w:r>
      <w:r w:rsidR="00A7267F">
        <w:rPr>
          <w:noProof/>
          <w:sz w:val="27"/>
          <w:szCs w:val="27"/>
        </w:rPr>
        <w:t>đỉnh Bạch Mộc N</w:t>
      </w:r>
      <w:r w:rsidRPr="00351FBF">
        <w:rPr>
          <w:noProof/>
          <w:sz w:val="27"/>
          <w:szCs w:val="27"/>
        </w:rPr>
        <w:t>ương Tử, Sơn Bạc Mây</w:t>
      </w:r>
      <w:r w:rsidRPr="00351FBF">
        <w:rPr>
          <w:lang w:val="sv-SE"/>
        </w:rPr>
        <w:t xml:space="preserve"> (huyện Phong Thổ): đã có đề xuất cải tạo, nâng cấp đường hành lang biên giới Phong Thổ - Bát Xát.</w:t>
      </w:r>
    </w:p>
    <w:p w14:paraId="0C7A9B77" w14:textId="77777777" w:rsidR="00AA5DA6" w:rsidRPr="00351FBF" w:rsidRDefault="00AA5DA6" w:rsidP="00AA5DA6">
      <w:pPr>
        <w:spacing w:before="120" w:after="120" w:line="312" w:lineRule="auto"/>
        <w:ind w:firstLine="709"/>
        <w:jc w:val="both"/>
        <w:rPr>
          <w:lang w:val="sv-SE"/>
        </w:rPr>
      </w:pPr>
      <w:r w:rsidRPr="00351FBF">
        <w:rPr>
          <w:lang w:val="sv-SE"/>
        </w:rPr>
        <w:lastRenderedPageBreak/>
        <w:t xml:space="preserve">+ Đối với vùng du lịch phía Tây gồm một số điểm như </w:t>
      </w:r>
      <w:r w:rsidRPr="00351FBF">
        <w:rPr>
          <w:noProof/>
          <w:sz w:val="27"/>
          <w:szCs w:val="27"/>
        </w:rPr>
        <w:t>di tích bia vua Lê Thái Tổ (huyện Nậm Nhùn), hồ thủy điện Nậm Hằng, Sơn La (đoạn giáp thị xã Mường Lay, tỉnh Điện Biên), rừng nguyên sinh Tà Tổng (huyện Mường Tè</w:t>
      </w:r>
      <w:r w:rsidRPr="00351FBF">
        <w:rPr>
          <w:lang w:val="sv-SE"/>
        </w:rPr>
        <w:t>): đã có đề xuất nâng cấp ĐT.127, đồng thời mở mới tuyến Tây sông Đà và các nhánh nối sang tỉnh Điện Biên, Sơn La; một số nhánh khác nối trực tiếp trung tâm huyện Mường Tè, Nậm Nhùn với QL.12.</w:t>
      </w:r>
    </w:p>
    <w:p w14:paraId="292847E5" w14:textId="3201E7E4" w:rsidR="0061613C" w:rsidRPr="00B77973" w:rsidRDefault="0061613C" w:rsidP="00B77973">
      <w:pPr>
        <w:keepNext/>
        <w:keepLines/>
        <w:spacing w:before="120" w:after="120" w:line="240" w:lineRule="auto"/>
        <w:jc w:val="both"/>
        <w:outlineLvl w:val="3"/>
        <w:rPr>
          <w:bCs/>
          <w:i/>
          <w:iCs/>
          <w:szCs w:val="26"/>
          <w:lang w:val="en-US"/>
        </w:rPr>
      </w:pPr>
      <w:bookmarkStart w:id="1128" w:name="_Toc72311192"/>
      <w:r w:rsidRPr="00B77973">
        <w:rPr>
          <w:bCs/>
          <w:i/>
          <w:iCs/>
          <w:szCs w:val="26"/>
          <w:lang w:val="en-US"/>
        </w:rPr>
        <w:t>2.</w:t>
      </w:r>
      <w:r w:rsidR="0026725C" w:rsidRPr="00B77973">
        <w:rPr>
          <w:bCs/>
          <w:i/>
          <w:iCs/>
          <w:szCs w:val="26"/>
          <w:lang w:val="en-US"/>
        </w:rPr>
        <w:t>1.</w:t>
      </w:r>
      <w:r w:rsidR="00AA5DA6">
        <w:rPr>
          <w:bCs/>
          <w:i/>
          <w:iCs/>
          <w:szCs w:val="26"/>
          <w:lang w:val="en-US"/>
        </w:rPr>
        <w:t>6</w:t>
      </w:r>
      <w:r w:rsidRPr="00B77973">
        <w:rPr>
          <w:bCs/>
          <w:i/>
          <w:iCs/>
          <w:szCs w:val="26"/>
          <w:lang w:val="en-US"/>
        </w:rPr>
        <w:t xml:space="preserve">. </w:t>
      </w:r>
      <w:r w:rsidR="00DA68C1">
        <w:rPr>
          <w:bCs/>
          <w:i/>
          <w:iCs/>
          <w:szCs w:val="26"/>
          <w:lang w:val="en-US"/>
        </w:rPr>
        <w:t>Ư</w:t>
      </w:r>
      <w:r w:rsidRPr="00B77973">
        <w:rPr>
          <w:bCs/>
          <w:i/>
          <w:iCs/>
          <w:szCs w:val="26"/>
          <w:lang w:val="en-US"/>
        </w:rPr>
        <w:t>u tiên đầu tư phát triển KCHT giao thông tỉnh đến năm 2030</w:t>
      </w:r>
      <w:bookmarkEnd w:id="1128"/>
    </w:p>
    <w:p w14:paraId="08A1A9AE" w14:textId="6C7D8874" w:rsidR="0026725C" w:rsidRPr="00B77973" w:rsidRDefault="0026725C" w:rsidP="00B77973">
      <w:pPr>
        <w:spacing w:before="120" w:after="120" w:line="240" w:lineRule="auto"/>
        <w:rPr>
          <w:color w:val="000000"/>
          <w:u w:val="single"/>
          <w:lang w:val="en-US"/>
        </w:rPr>
      </w:pPr>
      <w:r w:rsidRPr="00B77973">
        <w:rPr>
          <w:color w:val="000000"/>
          <w:u w:val="single"/>
          <w:lang w:val="en-US"/>
        </w:rPr>
        <w:t>2.1.</w:t>
      </w:r>
      <w:r w:rsidR="00AA5DA6">
        <w:rPr>
          <w:color w:val="000000"/>
          <w:u w:val="single"/>
          <w:lang w:val="en-US"/>
        </w:rPr>
        <w:t>6</w:t>
      </w:r>
      <w:r w:rsidRPr="00B77973">
        <w:rPr>
          <w:color w:val="000000"/>
          <w:u w:val="single"/>
          <w:lang w:val="en-US"/>
        </w:rPr>
        <w:t xml:space="preserve">.1. </w:t>
      </w:r>
      <w:r w:rsidR="0061613C" w:rsidRPr="00B27D42">
        <w:rPr>
          <w:color w:val="000000"/>
          <w:u w:val="single"/>
          <w:lang w:val="en-US"/>
        </w:rPr>
        <w:t>T</w:t>
      </w:r>
      <w:r w:rsidRPr="00B27D42">
        <w:rPr>
          <w:color w:val="000000"/>
          <w:u w:val="single"/>
          <w:lang w:val="en-US"/>
        </w:rPr>
        <w:t>iêu chí xác định dự án ưu tiên đầu tư</w:t>
      </w:r>
    </w:p>
    <w:p w14:paraId="5DF181B3" w14:textId="0C9A3438" w:rsidR="00AA5DA6" w:rsidRPr="00687049" w:rsidRDefault="00AA5DA6" w:rsidP="00687049">
      <w:pPr>
        <w:spacing w:before="120" w:after="120" w:line="240" w:lineRule="auto"/>
        <w:ind w:firstLine="720"/>
        <w:jc w:val="both"/>
        <w:rPr>
          <w:color w:val="000000"/>
          <w:lang w:val="en-US"/>
        </w:rPr>
      </w:pPr>
      <w:r>
        <w:rPr>
          <w:color w:val="000000"/>
          <w:lang w:val="en-US"/>
        </w:rPr>
        <w:t xml:space="preserve">- </w:t>
      </w:r>
      <w:r w:rsidRPr="00AA5DA6">
        <w:rPr>
          <w:color w:val="000000"/>
        </w:rPr>
        <w:t xml:space="preserve">Dự án có yêu cầu cấp bách, đảm bảo nhu cầu tối thiểu về đi lại thuận lợi cho </w:t>
      </w:r>
      <w:r w:rsidRPr="00687049">
        <w:rPr>
          <w:color w:val="000000"/>
          <w:lang w:val="en-US"/>
        </w:rPr>
        <w:t>nhân dân.</w:t>
      </w:r>
    </w:p>
    <w:p w14:paraId="150999FB" w14:textId="1F838B11" w:rsidR="00AA5DA6" w:rsidRPr="00687049" w:rsidRDefault="00AA5DA6" w:rsidP="00687049">
      <w:pPr>
        <w:spacing w:before="120" w:after="120" w:line="240" w:lineRule="auto"/>
        <w:ind w:firstLine="720"/>
        <w:jc w:val="both"/>
        <w:rPr>
          <w:color w:val="000000"/>
          <w:lang w:val="en-US"/>
        </w:rPr>
      </w:pPr>
      <w:r>
        <w:rPr>
          <w:color w:val="000000"/>
          <w:lang w:val="en-US"/>
        </w:rPr>
        <w:t xml:space="preserve">- </w:t>
      </w:r>
      <w:r w:rsidRPr="00687049">
        <w:rPr>
          <w:color w:val="000000"/>
          <w:lang w:val="en-US"/>
        </w:rPr>
        <w:t>Dự án trên trục giao thông chính Than Uyên – Tân Uyên – Tam Đường – TP. Lai Châu – Phong Thổ (tuyến hành lang kinh tế “xương sống” kết nối với các các vùng kinh tế trong tỉnh và các địa phương trong Vùng trung du miền núi phía Bắc) và đường ra cửa khẩu Ma Lù Thàng.</w:t>
      </w:r>
    </w:p>
    <w:p w14:paraId="2C64DF84" w14:textId="696F7C64" w:rsidR="00AA5DA6" w:rsidRPr="008226D8" w:rsidRDefault="00AA5DA6" w:rsidP="00687049">
      <w:pPr>
        <w:spacing w:before="120" w:after="120" w:line="240" w:lineRule="auto"/>
        <w:ind w:firstLine="720"/>
        <w:jc w:val="both"/>
        <w:rPr>
          <w:color w:val="000000"/>
          <w:lang w:val="en-US"/>
        </w:rPr>
      </w:pPr>
      <w:r>
        <w:rPr>
          <w:color w:val="000000"/>
          <w:lang w:val="en-US"/>
        </w:rPr>
        <w:t xml:space="preserve">- </w:t>
      </w:r>
      <w:r w:rsidRPr="00687049">
        <w:rPr>
          <w:color w:val="000000"/>
          <w:lang w:val="en-US"/>
        </w:rPr>
        <w:t xml:space="preserve">Dự án góp phần mở kết nối giao thông, tạo thuận lợi để đẩy mạnh liên kết phát triển du lịch với các tỉnh trong vùng, đặc biệt là Lào Cai và Điện Biên (bao gồm cả dự án </w:t>
      </w:r>
      <w:r w:rsidRPr="008226D8">
        <w:rPr>
          <w:color w:val="000000"/>
          <w:lang w:val="en-US"/>
        </w:rPr>
        <w:t>hầm đường bộ trên quốc lộ 4D).</w:t>
      </w:r>
    </w:p>
    <w:p w14:paraId="4E653CBB" w14:textId="77777777" w:rsidR="00DA68C1" w:rsidRPr="008226D8" w:rsidRDefault="00DA68C1" w:rsidP="00DA68C1">
      <w:pPr>
        <w:spacing w:before="120" w:after="120" w:line="240" w:lineRule="auto"/>
        <w:ind w:firstLine="720"/>
        <w:jc w:val="both"/>
        <w:rPr>
          <w:color w:val="000000"/>
          <w:lang w:val="en-US"/>
        </w:rPr>
      </w:pPr>
      <w:r w:rsidRPr="008226D8">
        <w:rPr>
          <w:color w:val="000000"/>
          <w:lang w:val="en-US"/>
        </w:rPr>
        <w:t>- Một số tuyến đường tỉnh/huyện lộ có tính chất xương xống, quan trọng đối với phát triển kinh tế vùng, đi qua địa bàn nhiều xã, có tính chất lan tỏa ... (ĐT.132, QL.4H3, ...).</w:t>
      </w:r>
    </w:p>
    <w:p w14:paraId="34DFA0AC" w14:textId="740B7307" w:rsidR="00AA5DA6" w:rsidRPr="008226D8" w:rsidRDefault="00AA5DA6" w:rsidP="00687049">
      <w:pPr>
        <w:spacing w:before="120" w:after="120" w:line="240" w:lineRule="auto"/>
        <w:ind w:firstLine="720"/>
        <w:jc w:val="both"/>
        <w:rPr>
          <w:color w:val="000000"/>
          <w:lang w:val="en-US"/>
        </w:rPr>
      </w:pPr>
      <w:r w:rsidRPr="008226D8">
        <w:rPr>
          <w:color w:val="000000"/>
          <w:lang w:val="en-US"/>
        </w:rPr>
        <w:t>- Dự án giao thông phục vụ phát triển nông nghiệp tập trung, đường nối các khu tái định cư cho các dự án thuỷ điện.</w:t>
      </w:r>
    </w:p>
    <w:p w14:paraId="6B492C3D" w14:textId="0E51CAA2" w:rsidR="00AA5DA6" w:rsidRPr="008226D8" w:rsidRDefault="00AA5DA6" w:rsidP="00687049">
      <w:pPr>
        <w:spacing w:before="120" w:after="120" w:line="240" w:lineRule="auto"/>
        <w:ind w:firstLine="720"/>
        <w:jc w:val="both"/>
        <w:rPr>
          <w:color w:val="000000"/>
          <w:lang w:val="en-US"/>
        </w:rPr>
      </w:pPr>
      <w:r w:rsidRPr="008226D8">
        <w:rPr>
          <w:color w:val="000000"/>
          <w:lang w:val="en-US"/>
        </w:rPr>
        <w:t>- Dự án đường tuần tra, đường ra biên giới, đường ra các mốc quốc gia theo yêu cầu quốc phòng.</w:t>
      </w:r>
    </w:p>
    <w:p w14:paraId="79C082D5" w14:textId="1D0E7D83" w:rsidR="0026725C" w:rsidRPr="00B77973" w:rsidRDefault="0026725C" w:rsidP="00B77973">
      <w:pPr>
        <w:keepNext/>
        <w:keepLines/>
        <w:spacing w:before="120" w:after="120" w:line="240" w:lineRule="auto"/>
        <w:jc w:val="both"/>
        <w:outlineLvl w:val="3"/>
        <w:rPr>
          <w:bCs/>
          <w:i/>
          <w:iCs/>
          <w:szCs w:val="26"/>
          <w:lang w:val="en-US"/>
        </w:rPr>
      </w:pPr>
      <w:bookmarkStart w:id="1129" w:name="_Toc72311193"/>
      <w:r w:rsidRPr="008226D8">
        <w:rPr>
          <w:bCs/>
          <w:i/>
          <w:iCs/>
          <w:szCs w:val="26"/>
          <w:lang w:val="en-US"/>
        </w:rPr>
        <w:t>2.1.</w:t>
      </w:r>
      <w:r w:rsidR="004542E6" w:rsidRPr="008226D8">
        <w:rPr>
          <w:bCs/>
          <w:i/>
          <w:iCs/>
          <w:szCs w:val="26"/>
          <w:lang w:val="en-US"/>
        </w:rPr>
        <w:t>7</w:t>
      </w:r>
      <w:r w:rsidRPr="008226D8">
        <w:rPr>
          <w:bCs/>
          <w:i/>
          <w:iCs/>
          <w:szCs w:val="26"/>
          <w:lang w:val="en-US"/>
        </w:rPr>
        <w:t xml:space="preserve">. </w:t>
      </w:r>
      <w:r w:rsidR="00AE7889" w:rsidRPr="008226D8">
        <w:rPr>
          <w:bCs/>
          <w:i/>
          <w:iCs/>
          <w:szCs w:val="26"/>
          <w:lang w:val="en-US"/>
        </w:rPr>
        <w:t>Tầm nhìn</w:t>
      </w:r>
      <w:r w:rsidRPr="008226D8">
        <w:rPr>
          <w:bCs/>
          <w:i/>
          <w:iCs/>
          <w:szCs w:val="26"/>
          <w:lang w:val="en-US"/>
        </w:rPr>
        <w:t xml:space="preserve"> phát</w:t>
      </w:r>
      <w:r w:rsidRPr="00B77973">
        <w:rPr>
          <w:bCs/>
          <w:i/>
          <w:iCs/>
          <w:szCs w:val="26"/>
          <w:lang w:val="en-US"/>
        </w:rPr>
        <w:t xml:space="preserve"> triển giao thông vận tải đến năm 2050</w:t>
      </w:r>
      <w:bookmarkEnd w:id="1129"/>
    </w:p>
    <w:p w14:paraId="7F785DBE" w14:textId="789913AC" w:rsidR="00AA5DA6" w:rsidRPr="00C630EC" w:rsidRDefault="00AA5DA6" w:rsidP="00C630EC">
      <w:pPr>
        <w:spacing w:before="120" w:after="120" w:line="312" w:lineRule="auto"/>
        <w:jc w:val="both"/>
        <w:rPr>
          <w:b/>
        </w:rPr>
      </w:pPr>
      <w:r w:rsidRPr="00C630EC">
        <w:rPr>
          <w:b/>
        </w:rPr>
        <w:t>* Giao thông đường bộ:</w:t>
      </w:r>
    </w:p>
    <w:p w14:paraId="61C30ADF" w14:textId="617FD0C1" w:rsidR="00AE7889" w:rsidRPr="00687049" w:rsidRDefault="00AE7889" w:rsidP="00687049">
      <w:pPr>
        <w:spacing w:before="120" w:after="120" w:line="240" w:lineRule="auto"/>
        <w:ind w:firstLine="720"/>
        <w:jc w:val="both"/>
        <w:rPr>
          <w:color w:val="000000"/>
          <w:lang w:val="en-US"/>
        </w:rPr>
      </w:pPr>
      <w:r w:rsidRPr="00687049">
        <w:rPr>
          <w:color w:val="000000"/>
          <w:lang w:val="en-US"/>
        </w:rPr>
        <w:t>- Đường bộ cao tốc:</w:t>
      </w:r>
    </w:p>
    <w:p w14:paraId="128502A7" w14:textId="77777777" w:rsidR="00AE7889" w:rsidRPr="00687049" w:rsidRDefault="00AE7889" w:rsidP="00687049">
      <w:pPr>
        <w:spacing w:before="120" w:after="120" w:line="240" w:lineRule="auto"/>
        <w:ind w:firstLine="720"/>
        <w:jc w:val="both"/>
        <w:rPr>
          <w:color w:val="000000"/>
          <w:lang w:val="en-US"/>
        </w:rPr>
      </w:pPr>
      <w:r w:rsidRPr="00687049">
        <w:rPr>
          <w:color w:val="000000"/>
          <w:lang w:val="en-US"/>
        </w:rPr>
        <w:t>+ Hoàn chỉnh mở rộng, nâng cấp đường nối cao tốc Nội Bài – Lào Cai với TP. Lai Châu – cửa khẩu Ma Lù Thàng (dự kiến đạt tiêu chuẩn cửa khẩu quốc tế) theo tiêu chuẩn đường bộ cao tốc, 4 làn xe.</w:t>
      </w:r>
    </w:p>
    <w:p w14:paraId="13C37AE4" w14:textId="77777777" w:rsidR="00AE7889" w:rsidRPr="00687049" w:rsidRDefault="00AE7889" w:rsidP="00687049">
      <w:pPr>
        <w:spacing w:before="120" w:after="120" w:line="240" w:lineRule="auto"/>
        <w:ind w:firstLine="720"/>
        <w:jc w:val="both"/>
        <w:rPr>
          <w:color w:val="000000"/>
          <w:lang w:val="en-US"/>
        </w:rPr>
      </w:pPr>
      <w:r w:rsidRPr="00687049">
        <w:rPr>
          <w:color w:val="000000"/>
          <w:lang w:val="en-US"/>
        </w:rPr>
        <w:t>- Quốc lộ và đường đối ngoại:</w:t>
      </w:r>
    </w:p>
    <w:p w14:paraId="4D4E3579" w14:textId="77777777" w:rsidR="00AE7889" w:rsidRPr="00687049" w:rsidRDefault="00AE7889" w:rsidP="00687049">
      <w:pPr>
        <w:spacing w:before="120" w:after="120" w:line="240" w:lineRule="auto"/>
        <w:ind w:firstLine="720"/>
        <w:jc w:val="both"/>
        <w:rPr>
          <w:color w:val="000000"/>
          <w:lang w:val="en-US"/>
        </w:rPr>
      </w:pPr>
      <w:r w:rsidRPr="00687049">
        <w:rPr>
          <w:color w:val="000000"/>
          <w:lang w:val="en-US"/>
        </w:rPr>
        <w:t>+ Hoàn chỉnh hệ thống quốc lộ trên địa bàn tỉnh theo quy mô đường cấp IIImn. Một số tuyến quốc lộ quan trọng như QL.4D, QL.12, QL.32 mở rộng 4 làn xe hoặc nâng cấp theo tiêu chuẩn đường bộ cao tốc.</w:t>
      </w:r>
    </w:p>
    <w:p w14:paraId="4C664915" w14:textId="77777777" w:rsidR="00AE7889" w:rsidRPr="00687049" w:rsidRDefault="00AE7889" w:rsidP="00687049">
      <w:pPr>
        <w:spacing w:before="120" w:after="120" w:line="240" w:lineRule="auto"/>
        <w:ind w:firstLine="720"/>
        <w:jc w:val="both"/>
        <w:rPr>
          <w:color w:val="000000"/>
          <w:lang w:val="en-US"/>
        </w:rPr>
      </w:pPr>
      <w:r w:rsidRPr="00687049">
        <w:rPr>
          <w:color w:val="000000"/>
          <w:lang w:val="en-US"/>
        </w:rPr>
        <w:lastRenderedPageBreak/>
        <w:t>+ Nâng cấp các tuyến kết nối liên vùng, kết nối cửa khẩu biên giới Việt Nam – Trung Quốc tăng lên tối thiểu từ 1-2 cấp tùy thuộc vào điều kiện địa hình.</w:t>
      </w:r>
    </w:p>
    <w:p w14:paraId="0B0E9A93" w14:textId="77777777" w:rsidR="00AE7889" w:rsidRPr="00687049" w:rsidRDefault="00AE7889" w:rsidP="00687049">
      <w:pPr>
        <w:spacing w:before="120" w:after="120" w:line="240" w:lineRule="auto"/>
        <w:ind w:firstLine="720"/>
        <w:jc w:val="both"/>
        <w:rPr>
          <w:color w:val="000000"/>
          <w:lang w:val="en-US"/>
        </w:rPr>
      </w:pPr>
      <w:r w:rsidRPr="00687049">
        <w:rPr>
          <w:color w:val="000000"/>
          <w:lang w:val="en-US"/>
        </w:rPr>
        <w:t>- Hệ thống đường tỉnh:</w:t>
      </w:r>
    </w:p>
    <w:p w14:paraId="4A4CBB1D" w14:textId="77777777" w:rsidR="00AE7889" w:rsidRPr="00687049" w:rsidRDefault="00AE7889" w:rsidP="00687049">
      <w:pPr>
        <w:spacing w:before="120" w:after="120" w:line="240" w:lineRule="auto"/>
        <w:ind w:firstLine="720"/>
        <w:jc w:val="both"/>
        <w:rPr>
          <w:color w:val="000000"/>
          <w:lang w:val="en-US"/>
        </w:rPr>
      </w:pPr>
      <w:r w:rsidRPr="00687049">
        <w:rPr>
          <w:color w:val="000000"/>
          <w:lang w:val="en-US"/>
        </w:rPr>
        <w:t>Đầu tư hoàn thiện các tuyến đường tỉnh có quy mô tối thiểu đạt cấp IVmn trở lên, đường tỉnh chính đạt cấp IIImn; nâng cấp hệ thống đường GTNT vào cấp và đạt chuẩn theo tiêu chuẩn thiết kế đường bộ. Xem xét đầu tư một số tuyến đường tỉnh quan trọng, đoạn đường kết nối từ đường tỉnh đến các khu công nghiệp, các khu chế biến, các tuyến đường có tính chất kết nối liên vùng theo quy mô đường cao tốc địa phương để phục vụ phát triển kinh tế - xã hội và đảm bảo quốc phòng, an ninh trên địa bàn tỉnh, đảm bảo có kết nối đường bộ thuận lợi với các huyện của tỉnh Điện Biên, Sơn La, Lào Cai, Hà Giang.</w:t>
      </w:r>
    </w:p>
    <w:p w14:paraId="7CB32CD6" w14:textId="77777777" w:rsidR="00AE7889" w:rsidRPr="00687049" w:rsidRDefault="00AE7889" w:rsidP="00687049">
      <w:pPr>
        <w:spacing w:before="120" w:after="120" w:line="240" w:lineRule="auto"/>
        <w:ind w:firstLine="720"/>
        <w:jc w:val="both"/>
        <w:rPr>
          <w:color w:val="000000"/>
          <w:lang w:val="en-US"/>
        </w:rPr>
      </w:pPr>
      <w:r w:rsidRPr="00687049">
        <w:rPr>
          <w:color w:val="000000"/>
          <w:lang w:val="en-US"/>
        </w:rPr>
        <w:t>Một số tuyến đường liên tỉnh ưu tiên nghiên cứu, đầu tư: Đường Noong Hẻo - Nậm Hăn nối Tủa Chùa, Quỳnh Nhai; Tuyến QL.12 – Pa Tần – Huổi Luông – Ma Lù Thàng.</w:t>
      </w:r>
    </w:p>
    <w:p w14:paraId="00CBFDC4" w14:textId="442463EB" w:rsidR="00AE7889" w:rsidRPr="00687049" w:rsidRDefault="00AE7889" w:rsidP="00687049">
      <w:pPr>
        <w:spacing w:before="120" w:after="120" w:line="240" w:lineRule="auto"/>
        <w:ind w:firstLine="720"/>
        <w:jc w:val="both"/>
        <w:rPr>
          <w:color w:val="000000"/>
          <w:lang w:val="en-US"/>
        </w:rPr>
      </w:pPr>
      <w:r w:rsidRPr="00687049">
        <w:rPr>
          <w:color w:val="000000"/>
          <w:lang w:val="en-US"/>
        </w:rPr>
        <w:t>Một số tuyến đường nội tỉnh ưu tiên nghiên cứu, đầu tư: Đường thị trấn Nậm Nhùn - cầu Pá Bon, dài khoảng 56 km; Đường nối trung tâm Mường Tè với tuyến Nậm Nhùn – Pá Bon, dài khoảng 52 km; Tuyến nối Thu Lũm - Pa Ủ - Pa Vệ Sử, ...</w:t>
      </w:r>
    </w:p>
    <w:p w14:paraId="4149B431" w14:textId="072C824A" w:rsidR="00AA5DA6" w:rsidRPr="00C630EC" w:rsidRDefault="00AA5DA6" w:rsidP="00C630EC">
      <w:pPr>
        <w:spacing w:before="120" w:after="120" w:line="312" w:lineRule="auto"/>
        <w:jc w:val="both"/>
        <w:rPr>
          <w:rFonts w:eastAsia="Calibri"/>
          <w:b/>
          <w:szCs w:val="22"/>
          <w:lang w:val="pl-PL"/>
        </w:rPr>
      </w:pPr>
      <w:r w:rsidRPr="00C630EC">
        <w:rPr>
          <w:rFonts w:eastAsia="Calibri"/>
          <w:b/>
          <w:szCs w:val="22"/>
          <w:lang w:val="pl-PL"/>
        </w:rPr>
        <w:t>* Giao thông đường Thủy</w:t>
      </w:r>
    </w:p>
    <w:p w14:paraId="1C122656" w14:textId="6368A9DF" w:rsidR="00AA5DA6" w:rsidRPr="00687049" w:rsidRDefault="00AA5DA6" w:rsidP="00687049">
      <w:pPr>
        <w:spacing w:before="120" w:after="120" w:line="240" w:lineRule="auto"/>
        <w:ind w:firstLine="720"/>
        <w:jc w:val="both"/>
        <w:rPr>
          <w:color w:val="000000"/>
          <w:lang w:val="en-US"/>
        </w:rPr>
      </w:pPr>
      <w:r w:rsidRPr="00687049">
        <w:rPr>
          <w:color w:val="000000"/>
          <w:lang w:val="en-US"/>
        </w:rPr>
        <w:t>+ Tiếp tục duy trì, khai thác các tuyến đường thủy hiện có.</w:t>
      </w:r>
    </w:p>
    <w:p w14:paraId="7F557EA4" w14:textId="77777777" w:rsidR="00AA5DA6" w:rsidRPr="00687049" w:rsidRDefault="00AA5DA6" w:rsidP="00687049">
      <w:pPr>
        <w:spacing w:before="120" w:after="120" w:line="240" w:lineRule="auto"/>
        <w:ind w:firstLine="720"/>
        <w:jc w:val="both"/>
        <w:rPr>
          <w:color w:val="000000"/>
          <w:lang w:val="en-US"/>
        </w:rPr>
      </w:pPr>
      <w:r w:rsidRPr="00687049">
        <w:rPr>
          <w:color w:val="000000"/>
          <w:lang w:val="en-US"/>
        </w:rPr>
        <w:t>+ Nghiên cứu việc đầu tư các âu thuyền nếu nhu cầu cao hoặc đầu tư hệ thống chuyển tải qua các khu vực đập thủy điện để phát huy tối đa hiệu quả khai thác của các tuyến thủy nội địa.</w:t>
      </w:r>
    </w:p>
    <w:p w14:paraId="0DE84BC6" w14:textId="77777777" w:rsidR="00AA5DA6" w:rsidRPr="00687049" w:rsidRDefault="00AA5DA6" w:rsidP="00687049">
      <w:pPr>
        <w:spacing w:before="120" w:after="120" w:line="240" w:lineRule="auto"/>
        <w:ind w:firstLine="720"/>
        <w:jc w:val="both"/>
        <w:rPr>
          <w:color w:val="000000"/>
          <w:lang w:val="en-US"/>
        </w:rPr>
      </w:pPr>
      <w:r w:rsidRPr="00687049">
        <w:rPr>
          <w:color w:val="000000"/>
          <w:lang w:val="en-US"/>
        </w:rPr>
        <w:t>+ Có các cảng và bến khách đạt tiêu chuẩn.</w:t>
      </w:r>
    </w:p>
    <w:p w14:paraId="23AF9784" w14:textId="5DCC4BD0" w:rsidR="00AA5DA6" w:rsidRPr="00687049" w:rsidRDefault="00AA5DA6" w:rsidP="00687049">
      <w:pPr>
        <w:spacing w:before="120" w:after="120" w:line="240" w:lineRule="auto"/>
        <w:ind w:firstLine="720"/>
        <w:jc w:val="both"/>
        <w:rPr>
          <w:color w:val="000000"/>
          <w:lang w:val="en-US"/>
        </w:rPr>
      </w:pPr>
      <w:r w:rsidRPr="00687049">
        <w:rPr>
          <w:color w:val="000000"/>
          <w:lang w:val="en-US"/>
        </w:rPr>
        <w:t>+ Phát triển các tuyến ngắn phục vụ du lịch lòng hồ (kết hợp các dịch vụ du lịch khác).</w:t>
      </w:r>
    </w:p>
    <w:p w14:paraId="630D69AC" w14:textId="22CCC02D" w:rsidR="00AA5DA6" w:rsidRPr="00C630EC" w:rsidRDefault="00AA5DA6" w:rsidP="00C630EC">
      <w:pPr>
        <w:spacing w:before="120" w:after="120" w:line="312" w:lineRule="auto"/>
        <w:jc w:val="both"/>
        <w:rPr>
          <w:rFonts w:eastAsia="Calibri"/>
          <w:b/>
          <w:szCs w:val="22"/>
          <w:lang w:val="pl-PL"/>
        </w:rPr>
      </w:pPr>
      <w:r w:rsidRPr="00C630EC">
        <w:rPr>
          <w:rFonts w:eastAsia="Calibri"/>
          <w:b/>
          <w:szCs w:val="22"/>
          <w:lang w:val="pl-PL"/>
        </w:rPr>
        <w:t>* Giao thông đường Hàng không</w:t>
      </w:r>
    </w:p>
    <w:p w14:paraId="0874CC6B" w14:textId="4C8C105E" w:rsidR="0026725C" w:rsidRPr="00B27D42" w:rsidRDefault="00AA5DA6" w:rsidP="00687049">
      <w:pPr>
        <w:spacing w:before="120" w:after="120" w:line="240" w:lineRule="auto"/>
        <w:ind w:firstLine="720"/>
        <w:jc w:val="both"/>
        <w:rPr>
          <w:color w:val="000000"/>
        </w:rPr>
      </w:pPr>
      <w:r w:rsidRPr="00687049">
        <w:rPr>
          <w:color w:val="000000"/>
          <w:lang w:val="en-US"/>
        </w:rPr>
        <w:t>Cải tạo, nâng cấp cảng hàng không Lai Châu đạt cấp 4C. Phát triển các đường bay nội địa, xem xét có đ</w:t>
      </w:r>
      <w:r w:rsidR="00687049">
        <w:rPr>
          <w:color w:val="000000"/>
          <w:lang w:val="en-US"/>
        </w:rPr>
        <w:t>ường bay quốc tế nếu có nhu cầu</w:t>
      </w:r>
      <w:r w:rsidR="0026725C" w:rsidRPr="00B27D42">
        <w:rPr>
          <w:color w:val="000000"/>
        </w:rPr>
        <w:t>.</w:t>
      </w:r>
    </w:p>
    <w:p w14:paraId="44C5165C" w14:textId="085E2A7B" w:rsidR="008A388F" w:rsidRPr="00B77973" w:rsidRDefault="008A388F" w:rsidP="00B77973">
      <w:pPr>
        <w:keepNext/>
        <w:keepLines/>
        <w:spacing w:before="120" w:after="120" w:line="240" w:lineRule="auto"/>
        <w:jc w:val="both"/>
        <w:outlineLvl w:val="3"/>
        <w:rPr>
          <w:bCs/>
          <w:i/>
          <w:iCs/>
          <w:szCs w:val="26"/>
          <w:lang w:val="en-US"/>
        </w:rPr>
      </w:pPr>
      <w:bookmarkStart w:id="1130" w:name="_Toc72311194"/>
      <w:r w:rsidRPr="00B77973">
        <w:rPr>
          <w:bCs/>
          <w:i/>
          <w:iCs/>
          <w:szCs w:val="26"/>
          <w:lang w:val="en-US"/>
        </w:rPr>
        <w:t>2.1.</w:t>
      </w:r>
      <w:r w:rsidR="004542E6">
        <w:rPr>
          <w:bCs/>
          <w:i/>
          <w:iCs/>
          <w:szCs w:val="26"/>
          <w:lang w:val="en-US"/>
        </w:rPr>
        <w:t>8</w:t>
      </w:r>
      <w:r w:rsidR="003B0834">
        <w:rPr>
          <w:bCs/>
          <w:i/>
          <w:iCs/>
          <w:szCs w:val="26"/>
          <w:lang w:val="en-US"/>
        </w:rPr>
        <w:t>. Đ</w:t>
      </w:r>
      <w:r w:rsidR="00561455" w:rsidRPr="00B77973">
        <w:rPr>
          <w:bCs/>
          <w:i/>
          <w:iCs/>
          <w:szCs w:val="26"/>
          <w:lang w:val="en-US"/>
        </w:rPr>
        <w:t xml:space="preserve">ịnh hướng </w:t>
      </w:r>
      <w:r w:rsidRPr="00B77973">
        <w:rPr>
          <w:bCs/>
          <w:i/>
          <w:iCs/>
          <w:szCs w:val="26"/>
          <w:lang w:val="en-US"/>
        </w:rPr>
        <w:t>giải pháp thực hiện phương án phát triển giao thông tỉnh</w:t>
      </w:r>
      <w:bookmarkEnd w:id="1130"/>
    </w:p>
    <w:p w14:paraId="57F795B9" w14:textId="7B31A334" w:rsidR="008A388F" w:rsidRPr="00B77973" w:rsidRDefault="008A388F" w:rsidP="00B77973">
      <w:pPr>
        <w:pStyle w:val="NormalWeb"/>
        <w:spacing w:before="120" w:beforeAutospacing="0" w:after="120" w:afterAutospacing="0"/>
        <w:jc w:val="both"/>
        <w:rPr>
          <w:color w:val="000000"/>
          <w:sz w:val="28"/>
          <w:szCs w:val="28"/>
          <w:u w:val="single"/>
          <w:lang w:val="vi-VN"/>
        </w:rPr>
      </w:pPr>
      <w:r w:rsidRPr="00B77973">
        <w:rPr>
          <w:color w:val="000000"/>
          <w:sz w:val="28"/>
          <w:szCs w:val="28"/>
          <w:u w:val="single"/>
          <w:lang w:val="vi-VN"/>
        </w:rPr>
        <w:t>2.1.</w:t>
      </w:r>
      <w:r w:rsidR="004542E6">
        <w:rPr>
          <w:color w:val="000000"/>
          <w:sz w:val="28"/>
          <w:szCs w:val="28"/>
          <w:u w:val="single"/>
        </w:rPr>
        <w:t>8</w:t>
      </w:r>
      <w:r w:rsidRPr="00B77973">
        <w:rPr>
          <w:color w:val="000000"/>
          <w:sz w:val="28"/>
          <w:szCs w:val="28"/>
          <w:u w:val="single"/>
          <w:lang w:val="vi-VN"/>
        </w:rPr>
        <w:t>.1. Tăng cường công tác quản lý nhà nước</w:t>
      </w:r>
    </w:p>
    <w:p w14:paraId="5037ACED" w14:textId="6236D2D5" w:rsidR="008A388F" w:rsidRPr="00B27D42" w:rsidRDefault="008A388F"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Pr="00B27D42">
        <w:rPr>
          <w:color w:val="000000"/>
          <w:sz w:val="28"/>
          <w:szCs w:val="28"/>
        </w:rPr>
        <w:t>Trên cơ sở quy hoạch tỉnh được phê duyệt, cụ thể hoá bằng việc xây dựng các đề án</w:t>
      </w:r>
      <w:r w:rsidRPr="00B27D42">
        <w:rPr>
          <w:color w:val="000000"/>
          <w:sz w:val="28"/>
          <w:szCs w:val="28"/>
          <w:lang w:val="vi-VN"/>
        </w:rPr>
        <w:t xml:space="preserve"> </w:t>
      </w:r>
      <w:r w:rsidRPr="00B27D42">
        <w:rPr>
          <w:color w:val="000000"/>
          <w:sz w:val="28"/>
          <w:szCs w:val="28"/>
        </w:rPr>
        <w:t>phát triển vận tải (tuyến xe khách, taxi, xe buýt), xây dựng kế hoạch</w:t>
      </w:r>
      <w:r w:rsidRPr="00B27D42">
        <w:rPr>
          <w:color w:val="000000"/>
          <w:sz w:val="28"/>
          <w:szCs w:val="28"/>
          <w:lang w:val="vi-VN"/>
        </w:rPr>
        <w:t xml:space="preserve"> </w:t>
      </w:r>
      <w:r w:rsidRPr="00B27D42">
        <w:rPr>
          <w:color w:val="000000"/>
          <w:sz w:val="28"/>
          <w:szCs w:val="28"/>
        </w:rPr>
        <w:t>phát triển hệ thống bến xe, bãi đỗ đường bộ, công trình cầu, hầm (nếu có), cảng, bến thủy nội địa,... </w:t>
      </w:r>
    </w:p>
    <w:p w14:paraId="02F1EE52" w14:textId="646F2038" w:rsidR="008A388F" w:rsidRPr="00B27D42" w:rsidRDefault="008A388F"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Pr="00B27D42">
        <w:rPr>
          <w:color w:val="000000"/>
          <w:sz w:val="28"/>
          <w:szCs w:val="28"/>
        </w:rPr>
        <w:t xml:space="preserve">Có kế hoạch và bố trí kinh phí để xác định và cắm mốc chỉ giới hạ tầng giao thông theo đúng quy định, chống lấn chiếm hành lang, giành quỹ đất để mở rộng, nâng </w:t>
      </w:r>
      <w:r w:rsidRPr="00B27D42">
        <w:rPr>
          <w:color w:val="000000"/>
          <w:sz w:val="28"/>
          <w:szCs w:val="28"/>
        </w:rPr>
        <w:lastRenderedPageBreak/>
        <w:t>cấp các công trình giao thông, đặc biệt là đường bộ cao tốc, sân bay, giảm thiểu chi phí đền bù và một loạt các vấn đề có liên quan đến giải phóng mặt bằng sau này.</w:t>
      </w:r>
    </w:p>
    <w:p w14:paraId="16507AB0" w14:textId="19AD3831" w:rsidR="008A388F" w:rsidRPr="00B27D42" w:rsidRDefault="008A388F"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Pr="00B27D42">
        <w:rPr>
          <w:color w:val="000000"/>
          <w:sz w:val="28"/>
          <w:szCs w:val="28"/>
        </w:rPr>
        <w:t xml:space="preserve">Thành phố và các huyện tiếp tục cụ thể hoá hệ thống đường giao thông đô thị, giao thông nông thôn kết nối, gắn với Chương trình xây dựng </w:t>
      </w:r>
      <w:r w:rsidR="00561455" w:rsidRPr="00B27D42">
        <w:rPr>
          <w:color w:val="000000"/>
          <w:sz w:val="28"/>
          <w:szCs w:val="28"/>
        </w:rPr>
        <w:t>NTM</w:t>
      </w:r>
      <w:r w:rsidRPr="00B27D42">
        <w:rPr>
          <w:color w:val="000000"/>
          <w:sz w:val="28"/>
          <w:szCs w:val="28"/>
        </w:rPr>
        <w:t xml:space="preserve"> trong quy hoạch xây dựng đô thị và nông thôn.</w:t>
      </w:r>
    </w:p>
    <w:p w14:paraId="287F5C93" w14:textId="5A6B9CA6" w:rsidR="008A388F" w:rsidRPr="00B77973" w:rsidRDefault="00561455" w:rsidP="00B77973">
      <w:pPr>
        <w:pStyle w:val="NormalWeb"/>
        <w:spacing w:before="120" w:beforeAutospacing="0" w:after="120" w:afterAutospacing="0"/>
        <w:jc w:val="both"/>
        <w:rPr>
          <w:color w:val="000000"/>
          <w:sz w:val="28"/>
          <w:szCs w:val="28"/>
          <w:u w:val="single"/>
          <w:lang w:val="vi-VN"/>
        </w:rPr>
      </w:pPr>
      <w:r w:rsidRPr="00B77973">
        <w:rPr>
          <w:color w:val="000000"/>
          <w:sz w:val="28"/>
          <w:szCs w:val="28"/>
          <w:u w:val="single"/>
          <w:lang w:val="vi-VN"/>
        </w:rPr>
        <w:t>2.1.</w:t>
      </w:r>
      <w:r w:rsidR="004542E6">
        <w:rPr>
          <w:color w:val="000000"/>
          <w:sz w:val="28"/>
          <w:szCs w:val="28"/>
          <w:u w:val="single"/>
        </w:rPr>
        <w:t>8</w:t>
      </w:r>
      <w:r w:rsidR="008A388F" w:rsidRPr="00B77973">
        <w:rPr>
          <w:color w:val="000000"/>
          <w:sz w:val="28"/>
          <w:szCs w:val="28"/>
          <w:u w:val="single"/>
          <w:lang w:val="vi-VN"/>
        </w:rPr>
        <w:t>.2. Giải pháp, chính sách tạo vốn phát triển giao thông vận tải</w:t>
      </w:r>
    </w:p>
    <w:p w14:paraId="390F4B72" w14:textId="278B502C" w:rsidR="008A388F" w:rsidRPr="00B27D42" w:rsidRDefault="00561455"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008A388F" w:rsidRPr="00B27D42">
        <w:rPr>
          <w:color w:val="000000"/>
          <w:sz w:val="28"/>
          <w:szCs w:val="28"/>
        </w:rPr>
        <w:t>Tập trung ưu tiên đầu tư các công trình trọng điểm có tính đột phá, các công trình đầu mối giao thông có sức lan tỏa lớn; nâng cao hiệu quả sử dụng vốn đầu tư; đa dạng hoá các hình thức đầu tư như liên doanh, liên kết, hợp tác nhà nước và tư nhân (PPP); đẩy mạnh hợp tác với các nước, các tổ chức quốc tế để thu hút, huy động vốn đầu tư nước ngoài. Xây dựng cơ chế, chính sách về quản lý đầu tư phát triển, bảo trì kết cấu hạ tầng giao thông đường thủy nội địa, ...</w:t>
      </w:r>
    </w:p>
    <w:p w14:paraId="1ACE184D" w14:textId="01AD0AAC" w:rsidR="008A388F" w:rsidRPr="00B27D42" w:rsidRDefault="00561455"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008A388F" w:rsidRPr="00B27D42">
        <w:rPr>
          <w:color w:val="000000"/>
          <w:sz w:val="28"/>
          <w:szCs w:val="28"/>
        </w:rPr>
        <w:t xml:space="preserve">Đối với các công trình do trung ương quản lý như quốc lộ (và đường bộ cao tốc, cảng hàng không sau này), nguồn vốn chủ yếu là từ ngân sách nhà nước (TW), ODA, trái phiếu Chính phủ, hợp tác nhà nước và tư nhân (PPP), </w:t>
      </w:r>
      <w:r w:rsidRPr="00B27D42">
        <w:rPr>
          <w:color w:val="000000"/>
          <w:sz w:val="28"/>
          <w:szCs w:val="28"/>
        </w:rPr>
        <w:t>BOT</w:t>
      </w:r>
      <w:r w:rsidRPr="00B27D42">
        <w:rPr>
          <w:color w:val="000000"/>
          <w:sz w:val="28"/>
          <w:szCs w:val="28"/>
          <w:lang w:val="vi-VN"/>
        </w:rPr>
        <w:t>,</w:t>
      </w:r>
      <w:r w:rsidR="008A388F" w:rsidRPr="00B27D42">
        <w:rPr>
          <w:color w:val="000000"/>
          <w:sz w:val="28"/>
          <w:szCs w:val="28"/>
        </w:rPr>
        <w:t>…</w:t>
      </w:r>
    </w:p>
    <w:p w14:paraId="6F870B2D" w14:textId="33555594" w:rsidR="008A388F" w:rsidRPr="00B27D42" w:rsidRDefault="00561455"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008A388F" w:rsidRPr="00B27D42">
        <w:rPr>
          <w:color w:val="000000"/>
          <w:sz w:val="28"/>
          <w:szCs w:val="28"/>
        </w:rPr>
        <w:t>Đối với các công trình địa phương quản lý gồm đường tỉnh, bến xe, bãi đỗ, cảng, bến thuỷ đường bộ, thực hiện đa dạng hóa các nguồn vốn, như vốn huy động từ ngân sách nhà nước (địa phương), doanh nghiệp, hợp tác nhà nước và tư nhân (PPP),… </w:t>
      </w:r>
    </w:p>
    <w:p w14:paraId="2AC4A8F2" w14:textId="63746ACC" w:rsidR="008A388F" w:rsidRPr="00B27D42" w:rsidRDefault="00561455"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008A388F" w:rsidRPr="00B27D42">
        <w:rPr>
          <w:color w:val="000000"/>
          <w:sz w:val="28"/>
          <w:szCs w:val="28"/>
        </w:rPr>
        <w:t>Vốn cho đầu tư phát triển các dịch vụ vận tải và công nghiệp vận tải do các doanh nghiệp tự đầu tư. Nhà nước, tỉnh sẽ tạo điều kiện thuận lợi bằng các cơ chế chính sách khuyến khích các thành phần kinh tế tham gia các dịch vận tải và công nghiệp vận tải (bao gồm cả ưu đãi sử dụng đất). Vốn phát triển phương tiện vận tải do chủ phương tiện tự đầu tư kinh doanh.</w:t>
      </w:r>
    </w:p>
    <w:p w14:paraId="55921F75" w14:textId="5E5D042A" w:rsidR="008A388F" w:rsidRPr="00B77973" w:rsidRDefault="00561455" w:rsidP="00B77973">
      <w:pPr>
        <w:pStyle w:val="NormalWeb"/>
        <w:spacing w:before="120" w:beforeAutospacing="0" w:after="120" w:afterAutospacing="0"/>
        <w:jc w:val="both"/>
        <w:rPr>
          <w:color w:val="000000"/>
          <w:sz w:val="28"/>
          <w:szCs w:val="28"/>
          <w:u w:val="single"/>
          <w:lang w:val="vi-VN"/>
        </w:rPr>
      </w:pPr>
      <w:r w:rsidRPr="00B77973">
        <w:rPr>
          <w:color w:val="000000"/>
          <w:sz w:val="28"/>
          <w:szCs w:val="28"/>
          <w:u w:val="single"/>
          <w:lang w:val="vi-VN"/>
        </w:rPr>
        <w:t>2.1.</w:t>
      </w:r>
      <w:r w:rsidR="00AA5DA6">
        <w:rPr>
          <w:color w:val="000000"/>
          <w:sz w:val="28"/>
          <w:szCs w:val="28"/>
          <w:u w:val="single"/>
        </w:rPr>
        <w:t>9</w:t>
      </w:r>
      <w:r w:rsidR="008A388F" w:rsidRPr="00B77973">
        <w:rPr>
          <w:color w:val="000000"/>
          <w:sz w:val="28"/>
          <w:szCs w:val="28"/>
          <w:u w:val="single"/>
          <w:lang w:val="vi-VN"/>
        </w:rPr>
        <w:t xml:space="preserve">.3. Tăng cường áp dụng </w:t>
      </w:r>
      <w:r w:rsidRPr="00B77973">
        <w:rPr>
          <w:color w:val="000000"/>
          <w:sz w:val="28"/>
          <w:szCs w:val="28"/>
          <w:u w:val="single"/>
          <w:lang w:val="vi-VN"/>
        </w:rPr>
        <w:t>KH&amp;CN</w:t>
      </w:r>
      <w:r w:rsidR="008A388F" w:rsidRPr="00B77973">
        <w:rPr>
          <w:color w:val="000000"/>
          <w:sz w:val="28"/>
          <w:szCs w:val="28"/>
          <w:u w:val="single"/>
          <w:lang w:val="vi-VN"/>
        </w:rPr>
        <w:t>, đảm bảo công tác bảo trì, an toàn giao thông</w:t>
      </w:r>
    </w:p>
    <w:p w14:paraId="61CDB9A6" w14:textId="69B124CB" w:rsidR="008A388F" w:rsidRPr="00B27D42" w:rsidRDefault="00561455"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008A388F" w:rsidRPr="00B27D42">
        <w:rPr>
          <w:color w:val="000000"/>
          <w:sz w:val="28"/>
          <w:szCs w:val="28"/>
        </w:rPr>
        <w:t xml:space="preserve">Tăng cường ứng dụng </w:t>
      </w:r>
      <w:r w:rsidRPr="00B27D42">
        <w:rPr>
          <w:color w:val="000000"/>
          <w:sz w:val="28"/>
          <w:szCs w:val="28"/>
        </w:rPr>
        <w:t>KH</w:t>
      </w:r>
      <w:r w:rsidRPr="00B27D42">
        <w:rPr>
          <w:color w:val="000000"/>
          <w:sz w:val="28"/>
          <w:szCs w:val="28"/>
          <w:lang w:val="vi-VN"/>
        </w:rPr>
        <w:t>&amp;CN</w:t>
      </w:r>
      <w:r w:rsidR="008A388F" w:rsidRPr="00B27D42">
        <w:rPr>
          <w:color w:val="000000"/>
          <w:sz w:val="28"/>
          <w:szCs w:val="28"/>
        </w:rPr>
        <w:t xml:space="preserve"> trong đầu tư phát triển kết cấu hạ tầng giao thông; ưu tiên nâng cao năng lực nghiên cứu, ứng dụng và chuyển giao các tiến bộ khoa học - kỹ thuật góp phần nâng cao chất lượng công trình, hạ giá thành sản phẩm và tiếp cận được các công nghệ mới của nước ngoài. Sử dụng vật liệu tại chỗ là chính, chú trọng áp dụng vật liệu, công nghệ mới phù hợp với điều kiện cụ thể của địa phương; khuyến khích phát triển mặt đường BTXM đối với hệ thống đường GTNT (đường xã, thôn, xóm.., đường có tải trọng thấp) để giảm chi phí bảo trì; áp dụng công nghệ thi công: cầu bê tông dự ứng lực (BTDƯL) bằng công nghệ đúc đẩy, công nghệ đúc hẫng, công nghệ cọc khoan nhồi đường kính lớn; áp dụng tiêu chuẩn thi công cầu đường mới; tích cực và mạnh dạn áp dụng các công nghệ khoa học tiên tiến trong công tác nâng cấp, cải tạo cầu đường, làm đường mới, xử lý những nơi nền đường, mặt đường yếu ở những nơi hay bị lũ lụt, xử lý chống sụt ta luy đường; đổi mới và hiện đại hóa phương tiện vận tải; đổi mới dịch vụ vận tải đường bộ, đường thuỷ nhằm </w:t>
      </w:r>
      <w:r w:rsidR="008A388F" w:rsidRPr="00B27D42">
        <w:rPr>
          <w:color w:val="000000"/>
          <w:sz w:val="28"/>
          <w:szCs w:val="28"/>
        </w:rPr>
        <w:lastRenderedPageBreak/>
        <w:t>nâng cao chất lượng, hạ giá thành vận tải, giảm tai nạn giao thông và ô nhiễm môi trường...</w:t>
      </w:r>
    </w:p>
    <w:p w14:paraId="2C57EF98" w14:textId="09FE5069" w:rsidR="008A388F" w:rsidRPr="00B27D42" w:rsidRDefault="00561455"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008A388F" w:rsidRPr="00B27D42">
        <w:rPr>
          <w:color w:val="000000"/>
          <w:sz w:val="28"/>
          <w:szCs w:val="28"/>
        </w:rPr>
        <w:t>Thực hiện bảo trì đường bộ theo đúng quy trình, quy định; huy động nhiều nguồn để đảm bảo số vốn, kịp thời cho công tác bảo trì. Nghiên cứu áp dụng hình thức khoán quản lý, bảo trì đường bộ theo mục tiêu chất lượng. Xác định, phân chia rõ trách nhiệm quản lý, bảo trì giữa các cấp; nâng cao nhận thức, tạo lập thói quen quản lý bảo trì GTNT. Sử dụng nguồn lực đóng góp của cộng đồng dân cư địa phương để bảo trì theo quy trình kỹ thuật.</w:t>
      </w:r>
    </w:p>
    <w:p w14:paraId="448F6F56" w14:textId="798147F8" w:rsidR="008A388F" w:rsidRPr="00B27D42" w:rsidRDefault="00561455"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008A388F" w:rsidRPr="00B27D42">
        <w:rPr>
          <w:color w:val="000000"/>
          <w:sz w:val="28"/>
          <w:szCs w:val="28"/>
        </w:rPr>
        <w:t>Tăng cường công tác tuyên truyền, vận động trong công tác bảo vệ kết cấu hạ tầng giao thông, quản lý hành lang, thực hiện quy hoạch giao thông vận tải và tham gia các hoạt động đầu tư công trình giao thông vận tải theo hình thức xã hội hóa; khuyến khích các thành phần kinh tế có đủ điều kiện tham gia kinh doanh vận tải, các dịch vụ hỗ trợ vận tải đường bộ, đường sông, vận tải đô thị, vận tải xe buýt; tạo lập môi trường cạnh tranh lành mạnh, bình đẳng, không phân biệt đối xử giữa các thành phần kinh tế tham gia vận tải, dịch vụ hỗ trợ vận tải thông qua đấu thầu để nâng cao chất lượng khai thác vận tải, dịch vụ hỗ trợ;  hỗ trợ bằng cơ chế, chính sách cho doanh nghiệp vận tải hoạt động ở vùng khó khăn; chính sách ưu tiên phát triển vận tải công cộng.</w:t>
      </w:r>
    </w:p>
    <w:p w14:paraId="4DAF1D45" w14:textId="3000EBF6" w:rsidR="008A388F" w:rsidRPr="00B27D42" w:rsidRDefault="00561455" w:rsidP="008A388F">
      <w:pPr>
        <w:pStyle w:val="NormalWeb"/>
        <w:spacing w:before="120" w:beforeAutospacing="0" w:after="120" w:afterAutospacing="0"/>
        <w:ind w:firstLine="547"/>
        <w:jc w:val="both"/>
        <w:rPr>
          <w:sz w:val="28"/>
          <w:szCs w:val="28"/>
        </w:rPr>
      </w:pPr>
      <w:r w:rsidRPr="00B27D42">
        <w:rPr>
          <w:color w:val="000000"/>
          <w:sz w:val="28"/>
          <w:szCs w:val="28"/>
          <w:lang w:val="vi-VN"/>
        </w:rPr>
        <w:t xml:space="preserve">- </w:t>
      </w:r>
      <w:r w:rsidR="008A388F" w:rsidRPr="00B27D42">
        <w:rPr>
          <w:color w:val="000000"/>
          <w:sz w:val="28"/>
          <w:szCs w:val="28"/>
        </w:rPr>
        <w:t>Đổi mới công tác tuyên truyền, phổ biến, giáo dục pháp luật về trật tự ATGT đến tận thôn, bản và hộ dân, từng bước hình thành văn hóa giao thông trong nhân dân; hỗ trợ về nghiệp vụ, bản tin cho các phát thanh viên, tuyên truyền viên ở cấp xã,... Tiếp tục thực hiện có hiệu quả công tác bảo đảm trật tự an toàn giao thông đường bộ, đường thủy nội địa. Phối hợp với các cơ quan, ban ngành, các địa phương thực hiện công tác giải phóng mặt bằng các dự án đang chuẩn bị đầu tư; quản lý tốt phương tiện vận tải trên địa bàn, chú trọng các phương tiện chở người trên sông và trong lòng hồ; chỉ đạo các cơ quan chức năng rà soát hệ thống cọc tiêu, biển báo; thực hiện các quy định về công tác đào tạo và cấp giấy phép lái xe, công tác đăng kiểm phương tiện cơ giới đường bộ, phương tiện thuỷ, nâng cao chất lượng kiểm định; bổ sung lực lượng, trang thiết bị phục vụ công tác tuần tra, kiểm soát.</w:t>
      </w:r>
    </w:p>
    <w:p w14:paraId="5202B08A" w14:textId="3175ADC7" w:rsidR="008A388F" w:rsidRPr="00B77973" w:rsidRDefault="00561455" w:rsidP="00B77973">
      <w:pPr>
        <w:pStyle w:val="NormalWeb"/>
        <w:spacing w:before="120" w:beforeAutospacing="0" w:after="120" w:afterAutospacing="0"/>
        <w:jc w:val="both"/>
        <w:rPr>
          <w:color w:val="000000"/>
          <w:sz w:val="28"/>
          <w:szCs w:val="28"/>
          <w:u w:val="single"/>
          <w:lang w:val="vi-VN"/>
        </w:rPr>
      </w:pPr>
      <w:r w:rsidRPr="00B77973">
        <w:rPr>
          <w:color w:val="000000"/>
          <w:sz w:val="28"/>
          <w:szCs w:val="28"/>
          <w:u w:val="single"/>
          <w:lang w:val="vi-VN"/>
        </w:rPr>
        <w:t>2.1.</w:t>
      </w:r>
      <w:r w:rsidR="00AA5DA6">
        <w:rPr>
          <w:color w:val="000000"/>
          <w:sz w:val="28"/>
          <w:szCs w:val="28"/>
          <w:u w:val="single"/>
        </w:rPr>
        <w:t>9</w:t>
      </w:r>
      <w:r w:rsidR="008A388F" w:rsidRPr="00B77973">
        <w:rPr>
          <w:color w:val="000000"/>
          <w:sz w:val="28"/>
          <w:szCs w:val="28"/>
          <w:u w:val="single"/>
          <w:lang w:val="vi-VN"/>
        </w:rPr>
        <w:t>.4. Về phát triển nguồn nhân lực</w:t>
      </w:r>
    </w:p>
    <w:p w14:paraId="4C3B7B1E" w14:textId="77777777" w:rsidR="008A388F" w:rsidRPr="00B27D42" w:rsidRDefault="008A388F" w:rsidP="008A388F">
      <w:pPr>
        <w:pStyle w:val="NormalWeb"/>
        <w:spacing w:before="120" w:beforeAutospacing="0" w:after="120" w:afterAutospacing="0"/>
        <w:ind w:firstLine="547"/>
        <w:jc w:val="both"/>
        <w:rPr>
          <w:sz w:val="28"/>
          <w:szCs w:val="28"/>
        </w:rPr>
      </w:pPr>
      <w:r w:rsidRPr="00B27D42">
        <w:rPr>
          <w:color w:val="000000"/>
          <w:sz w:val="28"/>
          <w:szCs w:val="28"/>
        </w:rPr>
        <w:t>Tăng cường năng lực cán bộ quản lý giao thông cấp tỉnh để thực hiện tốt nhiệm vụ quản lý giao thông vận tải. Nâng cao năng lực quản lý cho đội ngũ cán bộ cấp huyện cả về kiến thức quản lý và kỹ thuật theo nhu cầu của từng huyện. Đối với cấp xã, phải có 1 cán bộ chuyên trách theo dõi giao thông. Nghiên cứu chính sách ưu tiên riêng cho các xã vùng cao, vùng sâu về cán bộ phụ trách giao thông, có trình độ chuyên môn, chế độ lương, thưởng hợp lý; khuyến khích (chế độ về lương, thưởng) để cán bộ an tâm thực hiện nhiệm vụ được giao.</w:t>
      </w:r>
    </w:p>
    <w:p w14:paraId="20EF17B3" w14:textId="0A988210" w:rsidR="008A388F" w:rsidRPr="00B77973" w:rsidRDefault="00561455" w:rsidP="00B77973">
      <w:pPr>
        <w:pStyle w:val="NormalWeb"/>
        <w:spacing w:before="120" w:beforeAutospacing="0" w:after="120" w:afterAutospacing="0"/>
        <w:jc w:val="both"/>
        <w:rPr>
          <w:color w:val="000000"/>
          <w:sz w:val="28"/>
          <w:szCs w:val="28"/>
          <w:u w:val="single"/>
          <w:lang w:val="vi-VN"/>
        </w:rPr>
      </w:pPr>
      <w:r w:rsidRPr="00B77973">
        <w:rPr>
          <w:color w:val="000000"/>
          <w:sz w:val="28"/>
          <w:szCs w:val="28"/>
          <w:u w:val="single"/>
          <w:lang w:val="vi-VN"/>
        </w:rPr>
        <w:t>2.1.</w:t>
      </w:r>
      <w:r w:rsidR="00AA5DA6">
        <w:rPr>
          <w:color w:val="000000"/>
          <w:sz w:val="28"/>
          <w:szCs w:val="28"/>
          <w:u w:val="single"/>
        </w:rPr>
        <w:t>9</w:t>
      </w:r>
      <w:r w:rsidRPr="00B77973">
        <w:rPr>
          <w:color w:val="000000"/>
          <w:sz w:val="28"/>
          <w:szCs w:val="28"/>
          <w:u w:val="single"/>
          <w:lang w:val="vi-VN"/>
        </w:rPr>
        <w:t>.</w:t>
      </w:r>
      <w:r w:rsidR="008A388F" w:rsidRPr="00B77973">
        <w:rPr>
          <w:color w:val="000000"/>
          <w:sz w:val="28"/>
          <w:szCs w:val="28"/>
          <w:u w:val="single"/>
          <w:lang w:val="vi-VN"/>
        </w:rPr>
        <w:t>5. Bảo vệ môi trường và phát triển bền vững trong phát triển mạng lưới giao thông tỉnh</w:t>
      </w:r>
    </w:p>
    <w:p w14:paraId="61D143FA" w14:textId="77777777" w:rsidR="008A388F" w:rsidRPr="00B27D42" w:rsidRDefault="008A388F" w:rsidP="008A388F">
      <w:pPr>
        <w:pStyle w:val="NormalWeb"/>
        <w:spacing w:before="120" w:beforeAutospacing="0" w:after="120" w:afterAutospacing="0"/>
        <w:ind w:firstLine="547"/>
        <w:jc w:val="both"/>
        <w:rPr>
          <w:sz w:val="28"/>
          <w:szCs w:val="28"/>
        </w:rPr>
      </w:pPr>
      <w:r w:rsidRPr="00B27D42">
        <w:rPr>
          <w:color w:val="000000"/>
          <w:sz w:val="28"/>
          <w:szCs w:val="28"/>
        </w:rPr>
        <w:lastRenderedPageBreak/>
        <w:t>- Áp dụng các giải pháp về giảm thiểu sử dụng đất và thu hẹp diện tích, thay đổi cấu trúc, chức năng, dịch vụ sinh thái của các hệ sinh thái tự nhiên và các hệ sinh thái được bảo vệ và ảnh hưởng đến các công trình văn hóa, lịch sử và tôn giáo:</w:t>
      </w:r>
    </w:p>
    <w:p w14:paraId="3429C57B" w14:textId="77777777" w:rsidR="008A388F" w:rsidRPr="00B27D42" w:rsidRDefault="008A388F" w:rsidP="008A388F">
      <w:pPr>
        <w:pStyle w:val="NormalWeb"/>
        <w:spacing w:before="120" w:beforeAutospacing="0" w:after="120" w:afterAutospacing="0"/>
        <w:ind w:firstLine="547"/>
        <w:jc w:val="both"/>
        <w:rPr>
          <w:sz w:val="28"/>
          <w:szCs w:val="28"/>
        </w:rPr>
      </w:pPr>
      <w:r w:rsidRPr="00B27D42">
        <w:rPr>
          <w:color w:val="000000"/>
          <w:sz w:val="28"/>
          <w:szCs w:val="28"/>
        </w:rPr>
        <w:t>+ Tránh các khu dân cư tập trung đông đúc: đặt càng xa các khu dân cư nhằm hạn chế tác động đến cộng đồng địa phương và hạn chế chia cắt khu vực;</w:t>
      </w:r>
    </w:p>
    <w:p w14:paraId="4189DC98" w14:textId="77777777" w:rsidR="008A388F" w:rsidRPr="00B27D42" w:rsidRDefault="008A388F" w:rsidP="008A388F">
      <w:pPr>
        <w:pStyle w:val="NormalWeb"/>
        <w:spacing w:before="120" w:beforeAutospacing="0" w:after="120" w:afterAutospacing="0"/>
        <w:ind w:firstLine="547"/>
        <w:jc w:val="both"/>
        <w:rPr>
          <w:sz w:val="28"/>
          <w:szCs w:val="28"/>
        </w:rPr>
      </w:pPr>
      <w:r w:rsidRPr="00B27D42">
        <w:rPr>
          <w:color w:val="000000"/>
          <w:sz w:val="28"/>
          <w:szCs w:val="28"/>
        </w:rPr>
        <w:t>+ Hạn chế chiếm dụng diện tích đất và loại đất bị chiếm dụng: đối với các tuyến mới, nguyên tắc vạch tuyến phải giảm thiểu lấy đất nông nghiệp.</w:t>
      </w:r>
    </w:p>
    <w:p w14:paraId="60E0960C" w14:textId="77777777" w:rsidR="008A388F" w:rsidRPr="00B27D42" w:rsidRDefault="008A388F" w:rsidP="008A388F">
      <w:pPr>
        <w:pStyle w:val="NormalWeb"/>
        <w:spacing w:before="120" w:beforeAutospacing="0" w:after="120" w:afterAutospacing="0"/>
        <w:ind w:firstLine="547"/>
        <w:jc w:val="both"/>
        <w:rPr>
          <w:sz w:val="28"/>
          <w:szCs w:val="28"/>
        </w:rPr>
      </w:pPr>
      <w:r w:rsidRPr="00B27D42">
        <w:rPr>
          <w:color w:val="000000"/>
          <w:sz w:val="28"/>
          <w:szCs w:val="28"/>
        </w:rPr>
        <w:t>+ Không xâm phạm đến các hệ sinh thái tự nhiên, các khu vực nhạy cảm.</w:t>
      </w:r>
    </w:p>
    <w:p w14:paraId="22E93A9B" w14:textId="77777777" w:rsidR="008A388F" w:rsidRPr="00B27D42" w:rsidRDefault="008A388F" w:rsidP="008A388F">
      <w:pPr>
        <w:pStyle w:val="NormalWeb"/>
        <w:spacing w:before="120" w:beforeAutospacing="0" w:after="120" w:afterAutospacing="0"/>
        <w:ind w:firstLine="547"/>
        <w:jc w:val="both"/>
        <w:rPr>
          <w:sz w:val="28"/>
          <w:szCs w:val="28"/>
        </w:rPr>
      </w:pPr>
      <w:r w:rsidRPr="00B27D42">
        <w:rPr>
          <w:color w:val="000000"/>
          <w:sz w:val="28"/>
          <w:szCs w:val="28"/>
        </w:rPr>
        <w:t>+ Vi chỉnh tuyến với mục đích hạn chế chiếm dụng các khu vực bảo tồn đa dạng sinh học bao gồm cả các vùng đệm: bằng các giải pháp kỹ thuật, thiết kế giảm thiểu việc tác động trực tiếp vào các đối tượng tự nhiên này bằng các công trình như cầu cạn, hầm chui; xem xét kỹ các vấn đề về tác động đến đa dạng sinh thái trong quá trình lập báo cáo đánh giá tác động môi trường và đề xuất các giải pháp để giảm thiểu cụ thể.</w:t>
      </w:r>
    </w:p>
    <w:p w14:paraId="3A297C16" w14:textId="0E2D8314" w:rsidR="00ED6377" w:rsidRPr="00B27D42" w:rsidRDefault="008A388F" w:rsidP="00561455">
      <w:pPr>
        <w:pStyle w:val="NormalWeb"/>
        <w:spacing w:before="120" w:beforeAutospacing="0" w:after="120" w:afterAutospacing="0"/>
        <w:ind w:firstLine="547"/>
        <w:jc w:val="both"/>
        <w:rPr>
          <w:bCs/>
          <w:i/>
          <w:iCs/>
          <w:sz w:val="28"/>
          <w:szCs w:val="28"/>
          <w:lang w:val="vi-VN"/>
        </w:rPr>
      </w:pPr>
      <w:r w:rsidRPr="00B27D42">
        <w:rPr>
          <w:color w:val="000000"/>
          <w:sz w:val="28"/>
          <w:szCs w:val="28"/>
        </w:rPr>
        <w:t>- Các giải pháp về bảo vệ các thành phần môi trường:</w:t>
      </w:r>
      <w:r w:rsidR="00561455" w:rsidRPr="00B27D42">
        <w:rPr>
          <w:color w:val="000000"/>
          <w:sz w:val="28"/>
          <w:szCs w:val="28"/>
          <w:lang w:val="vi-VN"/>
        </w:rPr>
        <w:t xml:space="preserve"> </w:t>
      </w:r>
      <w:r w:rsidRPr="00B27D42">
        <w:rPr>
          <w:color w:val="000000"/>
          <w:sz w:val="28"/>
          <w:szCs w:val="28"/>
        </w:rPr>
        <w:t>Tỉnh Lai Châu có dân số thưa, diện tích rộng lớn, hoạt động vận tải cũng không có nhiều tác động đến môi trường khí, nước và tiếng ồn (chỉ có ô tô, xe máy, chưa có máy bay, không có tàu hoả, tàu biển).</w:t>
      </w:r>
      <w:r w:rsidR="00561455" w:rsidRPr="00B27D42">
        <w:rPr>
          <w:color w:val="000000"/>
          <w:sz w:val="28"/>
          <w:szCs w:val="28"/>
          <w:lang w:val="vi-VN"/>
        </w:rPr>
        <w:t xml:space="preserve"> </w:t>
      </w:r>
      <w:r w:rsidRPr="00B27D42">
        <w:rPr>
          <w:color w:val="000000"/>
          <w:sz w:val="28"/>
          <w:szCs w:val="28"/>
        </w:rPr>
        <w:t>Quá trình thiết kế, xây dựng tuyến đường cần lưu ý các giải pháp kỹ thuật giúp  ổn định mái dốc, nền đường phòng tránh sụt trượt, hạn chế tác động đến dòng chảy mặt. </w:t>
      </w:r>
    </w:p>
    <w:p w14:paraId="1468292F" w14:textId="090CD5D7" w:rsidR="00A301CA" w:rsidRPr="001248E6" w:rsidRDefault="00A301CA" w:rsidP="001248E6">
      <w:pPr>
        <w:keepNext/>
        <w:keepLines/>
        <w:spacing w:before="120" w:after="120" w:line="240" w:lineRule="auto"/>
        <w:jc w:val="both"/>
        <w:outlineLvl w:val="2"/>
        <w:rPr>
          <w:b/>
          <w:i/>
          <w:iCs/>
          <w:lang w:val="en-US"/>
        </w:rPr>
      </w:pPr>
      <w:bookmarkStart w:id="1131" w:name="_Toc72311195"/>
      <w:r w:rsidRPr="001248E6">
        <w:rPr>
          <w:b/>
          <w:i/>
          <w:iCs/>
          <w:lang w:val="en-US"/>
        </w:rPr>
        <w:t>2.2. Phương án quy hoạch</w:t>
      </w:r>
      <w:r w:rsidR="005F03E0">
        <w:rPr>
          <w:b/>
          <w:i/>
          <w:iCs/>
          <w:lang w:val="en-US"/>
        </w:rPr>
        <w:t xml:space="preserve"> hạ tầng</w:t>
      </w:r>
      <w:r w:rsidRPr="001248E6">
        <w:rPr>
          <w:b/>
          <w:i/>
          <w:iCs/>
          <w:lang w:val="en-US"/>
        </w:rPr>
        <w:t xml:space="preserve"> cấp nước</w:t>
      </w:r>
      <w:bookmarkEnd w:id="1131"/>
      <w:r w:rsidRPr="001248E6">
        <w:rPr>
          <w:b/>
          <w:i/>
          <w:iCs/>
          <w:lang w:val="en-US"/>
        </w:rPr>
        <w:t xml:space="preserve">  </w:t>
      </w:r>
    </w:p>
    <w:p w14:paraId="0E2A7F38" w14:textId="4A6F97AC" w:rsidR="00F567C9" w:rsidRPr="00F567C9" w:rsidRDefault="009D11A1" w:rsidP="00F567C9">
      <w:pPr>
        <w:keepNext/>
        <w:keepLines/>
        <w:spacing w:before="120" w:after="120" w:line="240" w:lineRule="auto"/>
        <w:jc w:val="both"/>
        <w:outlineLvl w:val="3"/>
        <w:rPr>
          <w:bCs/>
          <w:i/>
          <w:iCs/>
          <w:szCs w:val="26"/>
          <w:lang w:val="en-US"/>
        </w:rPr>
      </w:pPr>
      <w:bookmarkStart w:id="1132" w:name="_Toc72311196"/>
      <w:bookmarkStart w:id="1133" w:name="_Hlk42181771"/>
      <w:r w:rsidRPr="00B77973">
        <w:rPr>
          <w:bCs/>
          <w:i/>
          <w:iCs/>
          <w:szCs w:val="26"/>
          <w:lang w:val="en-US"/>
        </w:rPr>
        <w:t>2.</w:t>
      </w:r>
      <w:r>
        <w:rPr>
          <w:bCs/>
          <w:i/>
          <w:iCs/>
          <w:szCs w:val="26"/>
          <w:lang w:val="en-US"/>
        </w:rPr>
        <w:t>2</w:t>
      </w:r>
      <w:r w:rsidRPr="00B77973">
        <w:rPr>
          <w:bCs/>
          <w:i/>
          <w:iCs/>
          <w:szCs w:val="26"/>
          <w:lang w:val="en-US"/>
        </w:rPr>
        <w:t xml:space="preserve">.1. </w:t>
      </w:r>
      <w:r w:rsidR="00F567C9" w:rsidRPr="00F567C9">
        <w:rPr>
          <w:bCs/>
          <w:i/>
          <w:iCs/>
          <w:szCs w:val="26"/>
          <w:lang w:val="en-US"/>
        </w:rPr>
        <w:t>Quan điểm</w:t>
      </w:r>
      <w:r w:rsidR="00F567C9">
        <w:rPr>
          <w:bCs/>
          <w:i/>
          <w:iCs/>
          <w:szCs w:val="26"/>
          <w:lang w:val="en-US"/>
        </w:rPr>
        <w:t xml:space="preserve"> và mục tiêu phát triển</w:t>
      </w:r>
    </w:p>
    <w:p w14:paraId="7395D2DC" w14:textId="4BDA78CC" w:rsidR="00F567C9" w:rsidRPr="00F567C9" w:rsidRDefault="00F567C9" w:rsidP="00F567C9">
      <w:pPr>
        <w:spacing w:before="120" w:after="120" w:line="240" w:lineRule="auto"/>
        <w:jc w:val="both"/>
        <w:rPr>
          <w:b/>
          <w:spacing w:val="4"/>
          <w:lang w:val="cs-CZ"/>
        </w:rPr>
      </w:pPr>
      <w:r w:rsidRPr="00F567C9">
        <w:rPr>
          <w:b/>
          <w:spacing w:val="4"/>
          <w:lang w:val="cs-CZ"/>
        </w:rPr>
        <w:t>* Quan điểm:</w:t>
      </w:r>
    </w:p>
    <w:p w14:paraId="0F5F37E7" w14:textId="1D698165" w:rsidR="00F567C9" w:rsidRDefault="00F567C9" w:rsidP="00F567C9">
      <w:pPr>
        <w:spacing w:before="120" w:after="120" w:line="240" w:lineRule="auto"/>
        <w:ind w:firstLine="720"/>
        <w:jc w:val="both"/>
        <w:rPr>
          <w:spacing w:val="4"/>
          <w:lang w:val="cs-CZ"/>
        </w:rPr>
      </w:pPr>
      <w:r w:rsidRPr="0054528A">
        <w:rPr>
          <w:spacing w:val="4"/>
          <w:lang w:val="cs-CZ"/>
        </w:rPr>
        <w:t>Xây dựng mới và nâng cấp các công trình CNSH tập trung nông thôn</w:t>
      </w:r>
      <w:r>
        <w:rPr>
          <w:spacing w:val="4"/>
          <w:lang w:val="cs-CZ"/>
        </w:rPr>
        <w:t xml:space="preserve"> theo hướng quy mô lớn và nâng cao chất lượng nước cấp</w:t>
      </w:r>
      <w:r w:rsidRPr="0054528A">
        <w:rPr>
          <w:spacing w:val="4"/>
          <w:lang w:val="cs-CZ"/>
        </w:rPr>
        <w:t>. Thực hiện tốt công tác quản lý đầu tư, từng bước xã hội hoá việc đầu tư phát triển và quản lý khai thác sử dụng các công trình CNSH tập trung nông thôn.</w:t>
      </w:r>
    </w:p>
    <w:p w14:paraId="52F04101" w14:textId="77777777" w:rsidR="00F567C9" w:rsidRDefault="00F567C9" w:rsidP="00F567C9">
      <w:pPr>
        <w:spacing w:before="120" w:after="120" w:line="240" w:lineRule="auto"/>
        <w:ind w:firstLine="720"/>
        <w:jc w:val="both"/>
        <w:rPr>
          <w:spacing w:val="4"/>
          <w:lang w:val="cs-CZ"/>
        </w:rPr>
      </w:pPr>
      <w:r>
        <w:rPr>
          <w:spacing w:val="4"/>
          <w:lang w:val="cs-CZ"/>
        </w:rPr>
        <w:t xml:space="preserve">Ưu tiên đầu tư nâng cấp các công trình CNSH tập trung nông thôn hiện có để nâng cao công suất và chất lượng nước cấp, ưu tiên xây dựng mới công trình cấp nước tại </w:t>
      </w:r>
      <w:r w:rsidRPr="0054528A">
        <w:rPr>
          <w:spacing w:val="4"/>
          <w:lang w:val="cs-CZ"/>
        </w:rPr>
        <w:t>các điểm sắp xếp dân cư do thiên tai, điểm dãn dân biên giới</w:t>
      </w:r>
      <w:r>
        <w:rPr>
          <w:spacing w:val="4"/>
          <w:lang w:val="cs-CZ"/>
        </w:rPr>
        <w:t>,</w:t>
      </w:r>
      <w:r w:rsidRPr="00214629">
        <w:rPr>
          <w:spacing w:val="4"/>
          <w:lang w:val="cs-CZ"/>
        </w:rPr>
        <w:t xml:space="preserve"> </w:t>
      </w:r>
      <w:r>
        <w:rPr>
          <w:spacing w:val="4"/>
          <w:lang w:val="cs-CZ"/>
        </w:rPr>
        <w:t>khu vực khó khăn về nguồn nước.</w:t>
      </w:r>
    </w:p>
    <w:p w14:paraId="65FAA405" w14:textId="77777777" w:rsidR="00F567C9" w:rsidRDefault="00F567C9" w:rsidP="00F567C9">
      <w:pPr>
        <w:spacing w:before="120" w:after="120" w:line="240" w:lineRule="auto"/>
        <w:ind w:firstLine="720"/>
        <w:jc w:val="both"/>
        <w:rPr>
          <w:spacing w:val="4"/>
          <w:lang w:val="cs-CZ"/>
        </w:rPr>
      </w:pPr>
      <w:r>
        <w:rPr>
          <w:lang w:val="cs-CZ"/>
        </w:rPr>
        <w:t xml:space="preserve">Phát triển hệ thống </w:t>
      </w:r>
      <w:r w:rsidRPr="0054528A">
        <w:rPr>
          <w:spacing w:val="4"/>
          <w:lang w:val="cs-CZ"/>
        </w:rPr>
        <w:t>cấp nước sạch đáp ứng nhu cầu nước theo yêu cầu phát triển</w:t>
      </w:r>
      <w:r>
        <w:rPr>
          <w:spacing w:val="4"/>
          <w:lang w:val="cs-CZ"/>
        </w:rPr>
        <w:t xml:space="preserve"> của đô thị theo từng giai đoạn. Gắn khai thác nguồn nước với bảo vệ nguồn nước nhằm khai thác có hiệu quả và phát triển bền vững nguồn nước.</w:t>
      </w:r>
    </w:p>
    <w:p w14:paraId="42636BD9" w14:textId="67FBAEE5" w:rsidR="00F567C9" w:rsidRPr="00F567C9" w:rsidRDefault="00F567C9" w:rsidP="00F567C9">
      <w:pPr>
        <w:spacing w:before="120" w:after="120" w:line="240" w:lineRule="auto"/>
        <w:jc w:val="both"/>
        <w:rPr>
          <w:b/>
          <w:spacing w:val="4"/>
          <w:lang w:val="cs-CZ"/>
        </w:rPr>
      </w:pPr>
      <w:bookmarkStart w:id="1134" w:name="_Toc72311197"/>
      <w:bookmarkEnd w:id="1132"/>
      <w:bookmarkEnd w:id="1133"/>
      <w:r w:rsidRPr="00F567C9">
        <w:rPr>
          <w:b/>
          <w:spacing w:val="4"/>
          <w:lang w:val="cs-CZ"/>
        </w:rPr>
        <w:t>* Mục tiêu</w:t>
      </w:r>
    </w:p>
    <w:p w14:paraId="7B2D4024" w14:textId="77777777" w:rsidR="00F567C9" w:rsidRPr="00F567C9" w:rsidRDefault="00F567C9" w:rsidP="00F567C9">
      <w:pPr>
        <w:spacing w:before="120" w:after="120" w:line="240" w:lineRule="auto"/>
        <w:ind w:firstLine="720"/>
        <w:jc w:val="both"/>
        <w:rPr>
          <w:i/>
          <w:spacing w:val="4"/>
          <w:lang w:val="cs-CZ"/>
        </w:rPr>
      </w:pPr>
      <w:r w:rsidRPr="00F567C9">
        <w:rPr>
          <w:i/>
          <w:spacing w:val="4"/>
          <w:lang w:val="cs-CZ"/>
        </w:rPr>
        <w:t>- Đối với cấp nước sinh hoạt nông thôn:</w:t>
      </w:r>
    </w:p>
    <w:p w14:paraId="12029CE4" w14:textId="77777777" w:rsidR="00F567C9" w:rsidRPr="00E42FB0" w:rsidRDefault="00F567C9" w:rsidP="00F567C9">
      <w:pPr>
        <w:spacing w:before="120" w:after="120" w:line="240" w:lineRule="auto"/>
        <w:ind w:firstLine="720"/>
        <w:jc w:val="both"/>
        <w:rPr>
          <w:spacing w:val="4"/>
          <w:lang w:val="cs-CZ"/>
        </w:rPr>
      </w:pPr>
      <w:r w:rsidRPr="00E42FB0">
        <w:rPr>
          <w:spacing w:val="4"/>
          <w:lang w:val="cs-CZ"/>
        </w:rPr>
        <w:lastRenderedPageBreak/>
        <w:t xml:space="preserve">+ Đến năm 2025: Tỷ lệ dân số nông thôn được sử dụng nước hợp vệ sinh đạt 93%; tỷ lệ dân số nông thôn được sử dụng nước đạt QCVN 02:2009/BYT đạt 35%; 5% số công trình có sự tham gia của doanh nghiệp trong đầu tư xây dựng và quản lý khai thác để cấp nước dịch vụ; </w:t>
      </w:r>
    </w:p>
    <w:p w14:paraId="09499B64" w14:textId="77777777" w:rsidR="00F567C9" w:rsidRPr="00E42FB0" w:rsidRDefault="00F567C9" w:rsidP="00F567C9">
      <w:pPr>
        <w:spacing w:before="120" w:after="120" w:line="240" w:lineRule="auto"/>
        <w:ind w:firstLine="720"/>
        <w:jc w:val="both"/>
        <w:rPr>
          <w:spacing w:val="4"/>
          <w:lang w:val="cs-CZ"/>
        </w:rPr>
      </w:pPr>
      <w:r w:rsidRPr="00E42FB0">
        <w:rPr>
          <w:spacing w:val="4"/>
          <w:lang w:val="cs-CZ"/>
        </w:rPr>
        <w:t>+ Đến năm 2030: Tỷ lệ dân số nông thôn được sử dụng nước hợp vệ sinh đạt 95%; tỷ lệ dân số nông thôn được sử dụng nước đạt QCVN 02:2009/BYT đạt 40%; 15% số công trình có sự tham gia của doanh nghiệp trong đầu tư xây dựng và quản lý khai thác để cấp nước dịch vụ.</w:t>
      </w:r>
    </w:p>
    <w:p w14:paraId="67DB0685" w14:textId="77777777" w:rsidR="00F567C9" w:rsidRPr="00F567C9" w:rsidRDefault="00F567C9" w:rsidP="00F567C9">
      <w:pPr>
        <w:spacing w:before="120" w:after="120" w:line="240" w:lineRule="auto"/>
        <w:ind w:firstLine="720"/>
        <w:jc w:val="both"/>
        <w:rPr>
          <w:i/>
          <w:spacing w:val="4"/>
          <w:lang w:val="cs-CZ"/>
        </w:rPr>
      </w:pPr>
      <w:r w:rsidRPr="00F567C9">
        <w:rPr>
          <w:i/>
          <w:spacing w:val="4"/>
          <w:lang w:val="cs-CZ"/>
        </w:rPr>
        <w:t>- Đối với cấp nước đô thị:</w:t>
      </w:r>
    </w:p>
    <w:p w14:paraId="58960930" w14:textId="77777777" w:rsidR="00F567C9" w:rsidRPr="00E42FB0" w:rsidRDefault="00F567C9" w:rsidP="00F567C9">
      <w:pPr>
        <w:spacing w:before="120" w:after="120" w:line="240" w:lineRule="auto"/>
        <w:ind w:firstLine="720"/>
        <w:jc w:val="both"/>
        <w:rPr>
          <w:spacing w:val="4"/>
          <w:lang w:val="cs-CZ"/>
        </w:rPr>
      </w:pPr>
      <w:r w:rsidRPr="00E42FB0">
        <w:rPr>
          <w:spacing w:val="4"/>
          <w:lang w:val="cs-CZ"/>
        </w:rPr>
        <w:t>+ Tỷ lệ dân số đô thị được cung cấp nước sạch qua hệ thống cấp nước tập trung đạt 99% đến năm 2025 và đạt 100% đến năm 2030;</w:t>
      </w:r>
    </w:p>
    <w:p w14:paraId="0EEB4D5C" w14:textId="77777777" w:rsidR="00F567C9" w:rsidRPr="0054528A" w:rsidRDefault="00F567C9" w:rsidP="00F567C9">
      <w:pPr>
        <w:spacing w:before="120" w:after="120" w:line="240" w:lineRule="auto"/>
        <w:ind w:firstLine="720"/>
        <w:jc w:val="both"/>
        <w:rPr>
          <w:spacing w:val="4"/>
          <w:lang w:val="cs-CZ"/>
        </w:rPr>
      </w:pPr>
      <w:r w:rsidRPr="00E42FB0">
        <w:rPr>
          <w:spacing w:val="4"/>
          <w:lang w:val="cs-CZ"/>
        </w:rPr>
        <w:t>+ Đảm bảo cấp nước sạch cho các khu công công nghiệp và các thị tứ</w:t>
      </w:r>
      <w:r w:rsidRPr="0054528A">
        <w:rPr>
          <w:spacing w:val="4"/>
          <w:lang w:val="cs-CZ"/>
        </w:rPr>
        <w:t>.</w:t>
      </w:r>
    </w:p>
    <w:bookmarkEnd w:id="1134"/>
    <w:p w14:paraId="44F1BC80" w14:textId="77777777" w:rsidR="00F567C9" w:rsidRPr="00B77973" w:rsidRDefault="00F567C9" w:rsidP="00F567C9">
      <w:pPr>
        <w:keepNext/>
        <w:keepLines/>
        <w:spacing w:before="120" w:after="120" w:line="240" w:lineRule="auto"/>
        <w:jc w:val="both"/>
        <w:outlineLvl w:val="3"/>
        <w:rPr>
          <w:bCs/>
          <w:i/>
          <w:iCs/>
          <w:szCs w:val="26"/>
          <w:lang w:val="en-US"/>
        </w:rPr>
      </w:pPr>
      <w:r w:rsidRPr="00B77973">
        <w:rPr>
          <w:bCs/>
          <w:i/>
          <w:iCs/>
          <w:szCs w:val="26"/>
          <w:lang w:val="en-US"/>
        </w:rPr>
        <w:t>2.2.</w:t>
      </w:r>
      <w:r>
        <w:rPr>
          <w:bCs/>
          <w:i/>
          <w:iCs/>
          <w:szCs w:val="26"/>
          <w:lang w:val="en-US"/>
        </w:rPr>
        <w:t>2</w:t>
      </w:r>
      <w:r w:rsidRPr="00B77973">
        <w:rPr>
          <w:bCs/>
          <w:i/>
          <w:iCs/>
          <w:szCs w:val="26"/>
          <w:lang w:val="en-US"/>
        </w:rPr>
        <w:t xml:space="preserve">. </w:t>
      </w:r>
      <w:r>
        <w:rPr>
          <w:bCs/>
          <w:i/>
          <w:iCs/>
          <w:szCs w:val="26"/>
          <w:lang w:val="en-US"/>
        </w:rPr>
        <w:t>Phương án phát triển hạ tầng c</w:t>
      </w:r>
      <w:r w:rsidRPr="00B77973">
        <w:rPr>
          <w:bCs/>
          <w:i/>
          <w:iCs/>
          <w:szCs w:val="26"/>
          <w:lang w:val="en-US"/>
        </w:rPr>
        <w:t>ấp nước sinh hoạt cho đô thị và sản xuất công nghiệp</w:t>
      </w:r>
      <w:r>
        <w:rPr>
          <w:bCs/>
          <w:i/>
          <w:iCs/>
          <w:szCs w:val="26"/>
          <w:lang w:val="en-US"/>
        </w:rPr>
        <w:t xml:space="preserve"> </w:t>
      </w:r>
    </w:p>
    <w:p w14:paraId="08D96234" w14:textId="77777777" w:rsidR="00F567C9" w:rsidRPr="00BA455D" w:rsidRDefault="00F567C9" w:rsidP="00F567C9">
      <w:pPr>
        <w:spacing w:before="120" w:after="120" w:line="240" w:lineRule="auto"/>
        <w:ind w:firstLine="720"/>
        <w:jc w:val="both"/>
        <w:rPr>
          <w:spacing w:val="4"/>
          <w:lang w:val="cs-CZ"/>
        </w:rPr>
      </w:pPr>
      <w:r w:rsidRPr="00BA455D">
        <w:rPr>
          <w:spacing w:val="4"/>
          <w:lang w:val="cs-CZ"/>
        </w:rPr>
        <w:t>Tiếp tục thực hiện đầu tư các công trình cấp nước sạch chuyển tiếp từ giai đoạn 2016-2020.</w:t>
      </w:r>
    </w:p>
    <w:p w14:paraId="1699275B" w14:textId="77777777" w:rsidR="00F567C9" w:rsidRPr="00BA455D" w:rsidRDefault="00F567C9" w:rsidP="00F567C9">
      <w:pPr>
        <w:spacing w:before="120" w:after="120" w:line="240" w:lineRule="auto"/>
        <w:ind w:firstLine="720"/>
        <w:jc w:val="both"/>
        <w:rPr>
          <w:spacing w:val="4"/>
          <w:lang w:val="cs-CZ"/>
        </w:rPr>
      </w:pPr>
      <w:r w:rsidRPr="00BA455D">
        <w:rPr>
          <w:spacing w:val="4"/>
          <w:lang w:val="cs-CZ"/>
        </w:rPr>
        <w:t>Nâng cấp các công trình cấp nước sạch hiện có đảm bảo cấp nước theo năng lực thiết kế và đảm bảo chất lượng nước cấp.</w:t>
      </w:r>
    </w:p>
    <w:p w14:paraId="0C8785F5" w14:textId="77777777" w:rsidR="00F567C9" w:rsidRPr="00BA455D" w:rsidRDefault="00F567C9" w:rsidP="00F567C9">
      <w:pPr>
        <w:widowControl w:val="0"/>
        <w:spacing w:before="120" w:after="120" w:line="240" w:lineRule="auto"/>
        <w:ind w:firstLine="720"/>
        <w:jc w:val="both"/>
        <w:rPr>
          <w:spacing w:val="4"/>
          <w:lang w:val="cs-CZ"/>
        </w:rPr>
      </w:pPr>
      <w:r w:rsidRPr="00BA455D">
        <w:rPr>
          <w:spacing w:val="4"/>
          <w:lang w:val="cs-CZ"/>
        </w:rPr>
        <w:t>Đầu tư xây dựng mới hoặc nâng cấp mở rộng các công trình cấp nước sạch để đáp ứng nhu cầu nước theo yêu cầu phát triển đối với các khu đô thị đã có.</w:t>
      </w:r>
    </w:p>
    <w:p w14:paraId="462ACED0" w14:textId="77777777" w:rsidR="00F567C9" w:rsidRPr="00BA455D" w:rsidRDefault="00F567C9" w:rsidP="00F567C9">
      <w:pPr>
        <w:widowControl w:val="0"/>
        <w:spacing w:before="120" w:after="120" w:line="240" w:lineRule="auto"/>
        <w:ind w:firstLine="720"/>
        <w:jc w:val="both"/>
        <w:rPr>
          <w:spacing w:val="4"/>
          <w:lang w:val="cs-CZ"/>
        </w:rPr>
      </w:pPr>
      <w:r w:rsidRPr="00BA455D">
        <w:rPr>
          <w:spacing w:val="4"/>
          <w:lang w:val="cs-CZ"/>
        </w:rPr>
        <w:t>Đầu tư xây dựng mới công trình nước sạch cho các thị tứ, các điểm đô thị mới được thành lập.</w:t>
      </w:r>
    </w:p>
    <w:p w14:paraId="734CCDFD" w14:textId="77777777" w:rsidR="00F567C9" w:rsidRPr="00BA455D" w:rsidRDefault="00F567C9" w:rsidP="00F567C9">
      <w:pPr>
        <w:spacing w:before="120" w:after="120" w:line="240" w:lineRule="auto"/>
        <w:ind w:firstLine="720"/>
        <w:jc w:val="both"/>
        <w:rPr>
          <w:spacing w:val="4"/>
          <w:lang w:val="cs-CZ"/>
        </w:rPr>
      </w:pPr>
      <w:r w:rsidRPr="00BA455D">
        <w:rPr>
          <w:spacing w:val="4"/>
          <w:lang w:val="cs-CZ"/>
        </w:rPr>
        <w:t>Các điểm, cụm công nghiệp tập trung nằm trong đô thị được cấp nước chung với mạng lưới cấp nước đô thị. Những điểm, cụm công nghiệp không thuộc đô thị sẽ tùy thuộc vào tiềm năng nguồn nước của từng khu vực để có lựa chọn nguồn nước cấp riêng biệt thích hợp và an toàn.</w:t>
      </w:r>
    </w:p>
    <w:p w14:paraId="6487473D" w14:textId="77777777" w:rsidR="00F567C9" w:rsidRDefault="00F567C9" w:rsidP="00F567C9">
      <w:pPr>
        <w:spacing w:before="120" w:after="120" w:line="240" w:lineRule="auto"/>
        <w:ind w:firstLine="720"/>
        <w:jc w:val="both"/>
        <w:rPr>
          <w:spacing w:val="4"/>
          <w:lang w:val="cs-CZ"/>
        </w:rPr>
      </w:pPr>
      <w:r w:rsidRPr="00BA455D">
        <w:rPr>
          <w:spacing w:val="4"/>
          <w:lang w:val="cs-CZ"/>
        </w:rPr>
        <w:t xml:space="preserve">Đến năm 2050, </w:t>
      </w:r>
      <w:r>
        <w:t>tiếp tục đầu tư xây dựng công trình cấp nước sạch cho các thị trấn, thị tứ mới được hình thành;</w:t>
      </w:r>
      <w:r w:rsidRPr="00BA455D">
        <w:rPr>
          <w:spacing w:val="4"/>
          <w:lang w:val="cs-CZ"/>
        </w:rPr>
        <w:t xml:space="preserve"> nâng cấp, mở rộng</w:t>
      </w:r>
      <w:r>
        <w:rPr>
          <w:spacing w:val="4"/>
          <w:lang w:val="cs-CZ"/>
        </w:rPr>
        <w:t xml:space="preserve"> công trình cấp nước</w:t>
      </w:r>
      <w:r w:rsidRPr="00BA455D">
        <w:rPr>
          <w:spacing w:val="4"/>
          <w:lang w:val="cs-CZ"/>
        </w:rPr>
        <w:t xml:space="preserve"> </w:t>
      </w:r>
      <w:r>
        <w:rPr>
          <w:spacing w:val="4"/>
          <w:lang w:val="cs-CZ"/>
        </w:rPr>
        <w:t>đáp ứng yêu cầu về số lượng và chất lượng nước cấp.</w:t>
      </w:r>
      <w:r w:rsidRPr="00BA455D">
        <w:rPr>
          <w:spacing w:val="4"/>
          <w:lang w:val="cs-CZ"/>
        </w:rPr>
        <w:t xml:space="preserve"> Phát triển hệ thống đường ống để cấp nước sạch cho các khu vực nông thôn lân cận đô thị</w:t>
      </w:r>
      <w:r>
        <w:rPr>
          <w:spacing w:val="4"/>
          <w:lang w:val="cs-CZ"/>
        </w:rPr>
        <w:t>.</w:t>
      </w:r>
      <w:r w:rsidRPr="00BA455D">
        <w:rPr>
          <w:spacing w:val="4"/>
          <w:lang w:val="cs-CZ"/>
        </w:rPr>
        <w:t xml:space="preserve"> Khai thác nguồn nước từ các hồ chứa đa mục tiêu, h</w:t>
      </w:r>
      <w:r>
        <w:rPr>
          <w:spacing w:val="4"/>
          <w:lang w:val="cs-CZ"/>
        </w:rPr>
        <w:t>ồ điều hòa để xử lý và cấp nước.</w:t>
      </w:r>
    </w:p>
    <w:p w14:paraId="34C4D164" w14:textId="77777777" w:rsidR="00F567C9" w:rsidRPr="00735D74" w:rsidRDefault="00F567C9" w:rsidP="00F567C9">
      <w:pPr>
        <w:spacing w:before="120" w:after="120" w:line="240" w:lineRule="auto"/>
        <w:ind w:firstLine="720"/>
        <w:jc w:val="both"/>
        <w:rPr>
          <w:spacing w:val="4"/>
          <w:lang w:val="cs-CZ"/>
        </w:rPr>
      </w:pPr>
      <w:r w:rsidRPr="00735D74">
        <w:rPr>
          <w:i/>
        </w:rPr>
        <w:t>Đề xuất đầu tư, nâng cấp các công trình CNSH đô thị điển hình</w:t>
      </w:r>
      <w:r>
        <w:rPr>
          <w:i/>
        </w:rPr>
        <w:t xml:space="preserve"> thời kỳ 2021-2030</w:t>
      </w:r>
    </w:p>
    <w:p w14:paraId="7DA1C82F" w14:textId="77777777" w:rsidR="00F567C9" w:rsidRPr="00516BB6" w:rsidRDefault="00F567C9" w:rsidP="00F567C9">
      <w:pPr>
        <w:spacing w:before="120" w:after="120" w:line="240" w:lineRule="auto"/>
        <w:ind w:firstLine="720"/>
        <w:jc w:val="both"/>
        <w:rPr>
          <w:spacing w:val="4"/>
          <w:lang w:val="cs-CZ"/>
        </w:rPr>
      </w:pPr>
      <w:r>
        <w:rPr>
          <w:spacing w:val="4"/>
          <w:lang w:val="cs-CZ"/>
        </w:rPr>
        <w:t>a) Giai đoạn 2021-2025</w:t>
      </w:r>
    </w:p>
    <w:p w14:paraId="4289B1A1"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ml:space="preserve">- </w:t>
      </w:r>
      <w:r w:rsidRPr="00516BB6">
        <w:t xml:space="preserve">Nâng cấp nhà máy nước TP Lai Châu với công suất 16.000 </w:t>
      </w:r>
      <w:r w:rsidRPr="00516BB6">
        <w:rPr>
          <w:spacing w:val="4"/>
          <w:lang w:val="cs-CZ"/>
        </w:rPr>
        <w:t>m</w:t>
      </w:r>
      <w:r w:rsidRPr="00516BB6">
        <w:rPr>
          <w:spacing w:val="4"/>
          <w:vertAlign w:val="superscript"/>
          <w:lang w:val="cs-CZ"/>
        </w:rPr>
        <w:t>3</w:t>
      </w:r>
      <w:r w:rsidRPr="00516BB6">
        <w:rPr>
          <w:spacing w:val="4"/>
          <w:lang w:val="cs-CZ"/>
        </w:rPr>
        <w:t>/ngày.đêm</w:t>
      </w:r>
      <w:r w:rsidRPr="00516BB6">
        <w:t>.</w:t>
      </w:r>
    </w:p>
    <w:p w14:paraId="37703F63"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ml:space="preserve">- Xây dựng mới nhà máy nước số 2 </w:t>
      </w:r>
      <w:r>
        <w:rPr>
          <w:spacing w:val="4"/>
          <w:lang w:val="cs-CZ"/>
        </w:rPr>
        <w:t xml:space="preserve">thị trấn Tân Uyên </w:t>
      </w:r>
      <w:r w:rsidRPr="00516BB6">
        <w:rPr>
          <w:spacing w:val="4"/>
          <w:lang w:val="cs-CZ"/>
        </w:rPr>
        <w:t>với công suất 3.000 m</w:t>
      </w:r>
      <w:r w:rsidRPr="00516BB6">
        <w:rPr>
          <w:spacing w:val="4"/>
          <w:vertAlign w:val="superscript"/>
          <w:lang w:val="cs-CZ"/>
        </w:rPr>
        <w:t>3</w:t>
      </w:r>
      <w:r w:rsidRPr="00516BB6">
        <w:rPr>
          <w:spacing w:val="4"/>
          <w:lang w:val="cs-CZ"/>
        </w:rPr>
        <w:t>/ngày.đêm (tổng công suất lên 6.000 m</w:t>
      </w:r>
      <w:r w:rsidRPr="00516BB6">
        <w:rPr>
          <w:spacing w:val="4"/>
          <w:vertAlign w:val="superscript"/>
          <w:lang w:val="cs-CZ"/>
        </w:rPr>
        <w:t>3</w:t>
      </w:r>
      <w:r w:rsidRPr="00516BB6">
        <w:rPr>
          <w:spacing w:val="4"/>
          <w:lang w:val="cs-CZ"/>
        </w:rPr>
        <w:t>/ngày.đêm);</w:t>
      </w:r>
    </w:p>
    <w:p w14:paraId="683C80E5" w14:textId="77777777" w:rsidR="00F567C9" w:rsidRDefault="00F567C9" w:rsidP="00F567C9">
      <w:pPr>
        <w:spacing w:before="120" w:after="120" w:line="240" w:lineRule="auto"/>
        <w:ind w:firstLine="720"/>
        <w:jc w:val="both"/>
      </w:pPr>
      <w:r w:rsidRPr="00516BB6">
        <w:rPr>
          <w:spacing w:val="4"/>
          <w:lang w:val="cs-CZ"/>
        </w:rPr>
        <w:lastRenderedPageBreak/>
        <w:t xml:space="preserve">- Nâng cấp, mở rộng </w:t>
      </w:r>
      <w:r w:rsidRPr="00516BB6">
        <w:t>nhà máy nước Hua Nà thị trấn Than Uyên,</w:t>
      </w:r>
      <w:r w:rsidRPr="00516BB6">
        <w:rPr>
          <w:spacing w:val="4"/>
          <w:lang w:val="cs-CZ"/>
        </w:rPr>
        <w:t xml:space="preserve"> công suất tăng thêm 1.000 </w:t>
      </w:r>
      <w:r w:rsidRPr="00516BB6">
        <w:t>m</w:t>
      </w:r>
      <w:r w:rsidRPr="00516BB6">
        <w:rPr>
          <w:vertAlign w:val="superscript"/>
        </w:rPr>
        <w:t>3</w:t>
      </w:r>
      <w:r w:rsidRPr="00516BB6">
        <w:t>/</w:t>
      </w:r>
      <w:r w:rsidRPr="00516BB6">
        <w:rPr>
          <w:spacing w:val="4"/>
          <w:lang w:val="cs-CZ"/>
        </w:rPr>
        <w:t>ngày.đêm</w:t>
      </w:r>
      <w:r w:rsidRPr="00516BB6">
        <w:t xml:space="preserve"> (tổng công suất </w:t>
      </w:r>
      <w:r w:rsidRPr="00516BB6">
        <w:rPr>
          <w:spacing w:val="4"/>
          <w:lang w:val="cs-CZ"/>
        </w:rPr>
        <w:t xml:space="preserve">3.000 </w:t>
      </w:r>
      <w:r w:rsidRPr="00516BB6">
        <w:t>m</w:t>
      </w:r>
      <w:r w:rsidRPr="00516BB6">
        <w:rPr>
          <w:vertAlign w:val="superscript"/>
        </w:rPr>
        <w:t>3</w:t>
      </w:r>
      <w:r w:rsidRPr="00516BB6">
        <w:t>/</w:t>
      </w:r>
      <w:r w:rsidRPr="00516BB6">
        <w:rPr>
          <w:spacing w:val="4"/>
          <w:lang w:val="cs-CZ"/>
        </w:rPr>
        <w:t>ngày.đêm</w:t>
      </w:r>
      <w:r w:rsidRPr="00516BB6">
        <w:t>);</w:t>
      </w:r>
    </w:p>
    <w:p w14:paraId="7429B96A"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Xây dựng nhà máy nước công suất 1.500 m</w:t>
      </w:r>
      <w:r w:rsidRPr="00516BB6">
        <w:rPr>
          <w:spacing w:val="4"/>
          <w:vertAlign w:val="superscript"/>
          <w:lang w:val="cs-CZ"/>
        </w:rPr>
        <w:t>3</w:t>
      </w:r>
      <w:r w:rsidRPr="00516BB6">
        <w:rPr>
          <w:spacing w:val="4"/>
          <w:lang w:val="cs-CZ"/>
        </w:rPr>
        <w:t>/ngày.đêm để cấp nước cho thị trấn Phúc Than (huyện Than Uyên) mới hình thành;</w:t>
      </w:r>
    </w:p>
    <w:p w14:paraId="7FBB0ABE" w14:textId="77777777" w:rsidR="00F567C9" w:rsidRPr="00516BB6" w:rsidRDefault="00F567C9" w:rsidP="00F567C9">
      <w:pPr>
        <w:spacing w:before="120" w:after="120" w:line="240" w:lineRule="auto"/>
        <w:ind w:firstLine="720"/>
        <w:jc w:val="both"/>
      </w:pPr>
      <w:r w:rsidRPr="00516BB6">
        <w:rPr>
          <w:spacing w:val="4"/>
          <w:lang w:val="cs-CZ"/>
        </w:rPr>
        <w:t xml:space="preserve">- Nâng cấp, mở rộng nhà máy nước thị trấn Tam Đường, công suất tăng thêm 1.000 </w:t>
      </w:r>
      <w:r w:rsidRPr="00516BB6">
        <w:t>m</w:t>
      </w:r>
      <w:r w:rsidRPr="00516BB6">
        <w:rPr>
          <w:vertAlign w:val="superscript"/>
        </w:rPr>
        <w:t>3</w:t>
      </w:r>
      <w:r w:rsidRPr="00516BB6">
        <w:t>/</w:t>
      </w:r>
      <w:r w:rsidRPr="00516BB6">
        <w:rPr>
          <w:spacing w:val="4"/>
          <w:lang w:val="cs-CZ"/>
        </w:rPr>
        <w:t>ngày.đêm</w:t>
      </w:r>
      <w:r w:rsidRPr="00516BB6">
        <w:t xml:space="preserve"> (tổng công suất </w:t>
      </w:r>
      <w:r w:rsidRPr="00516BB6">
        <w:rPr>
          <w:spacing w:val="4"/>
          <w:lang w:val="cs-CZ"/>
        </w:rPr>
        <w:t xml:space="preserve">2.000 </w:t>
      </w:r>
      <w:r w:rsidRPr="00516BB6">
        <w:t>m</w:t>
      </w:r>
      <w:r w:rsidRPr="00516BB6">
        <w:rPr>
          <w:vertAlign w:val="superscript"/>
        </w:rPr>
        <w:t>3</w:t>
      </w:r>
      <w:r w:rsidRPr="00516BB6">
        <w:t>/</w:t>
      </w:r>
      <w:r w:rsidRPr="00516BB6">
        <w:rPr>
          <w:spacing w:val="4"/>
          <w:lang w:val="cs-CZ"/>
        </w:rPr>
        <w:t>ngày.đêm</w:t>
      </w:r>
      <w:r w:rsidRPr="00516BB6">
        <w:t>);</w:t>
      </w:r>
    </w:p>
    <w:p w14:paraId="45982950"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ml:space="preserve">- Nâng cấp, mở rộng nhà máy nước thị trấn Phong Thổ, công  suất tăng thêm 1.000 </w:t>
      </w:r>
      <w:r w:rsidRPr="00516BB6">
        <w:t>m</w:t>
      </w:r>
      <w:r w:rsidRPr="00516BB6">
        <w:rPr>
          <w:vertAlign w:val="superscript"/>
        </w:rPr>
        <w:t>3</w:t>
      </w:r>
      <w:r w:rsidRPr="00516BB6">
        <w:t>/</w:t>
      </w:r>
      <w:r w:rsidRPr="00516BB6">
        <w:rPr>
          <w:spacing w:val="4"/>
          <w:lang w:val="cs-CZ"/>
        </w:rPr>
        <w:t xml:space="preserve">ngày.đêm (tổng công suất 2.000 </w:t>
      </w:r>
      <w:r w:rsidRPr="00516BB6">
        <w:t>m</w:t>
      </w:r>
      <w:r w:rsidRPr="00516BB6">
        <w:rPr>
          <w:vertAlign w:val="superscript"/>
        </w:rPr>
        <w:t>3</w:t>
      </w:r>
      <w:r w:rsidRPr="00516BB6">
        <w:t>/</w:t>
      </w:r>
      <w:r w:rsidRPr="00516BB6">
        <w:rPr>
          <w:spacing w:val="4"/>
          <w:lang w:val="cs-CZ"/>
        </w:rPr>
        <w:t xml:space="preserve">ngày.đêm); </w:t>
      </w:r>
    </w:p>
    <w:p w14:paraId="7975B980"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ml:space="preserve">- Xây dựng nhà máy nước công suất 2.000 </w:t>
      </w:r>
      <w:r w:rsidRPr="00516BB6">
        <w:t>m</w:t>
      </w:r>
      <w:r w:rsidRPr="00516BB6">
        <w:rPr>
          <w:vertAlign w:val="superscript"/>
        </w:rPr>
        <w:t>3</w:t>
      </w:r>
      <w:r w:rsidRPr="00516BB6">
        <w:t>/</w:t>
      </w:r>
      <w:r w:rsidRPr="00516BB6">
        <w:rPr>
          <w:spacing w:val="4"/>
          <w:lang w:val="cs-CZ"/>
        </w:rPr>
        <w:t>ngày.đêm để cấp nước cho đô thị Ma Lù Thàng mới hình thành;</w:t>
      </w:r>
    </w:p>
    <w:p w14:paraId="345A62BB"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ml:space="preserve">- Xây dựng mới nhà máy nước Nậm Củm công suất 2.000 </w:t>
      </w:r>
      <w:r w:rsidRPr="00516BB6">
        <w:t>m</w:t>
      </w:r>
      <w:r w:rsidRPr="00516BB6">
        <w:rPr>
          <w:vertAlign w:val="superscript"/>
        </w:rPr>
        <w:t>3</w:t>
      </w:r>
      <w:r w:rsidRPr="00516BB6">
        <w:t>/</w:t>
      </w:r>
      <w:r w:rsidRPr="00516BB6">
        <w:rPr>
          <w:spacing w:val="4"/>
          <w:lang w:val="cs-CZ"/>
        </w:rPr>
        <w:t>ngày.đêm để cấp nước cho thị trấn Nậm Củm (huyện Mường Tè)</w:t>
      </w:r>
    </w:p>
    <w:p w14:paraId="0A8A63E6" w14:textId="77777777" w:rsidR="00F567C9" w:rsidRDefault="00F567C9" w:rsidP="00F567C9">
      <w:pPr>
        <w:spacing w:before="120" w:after="120" w:line="240" w:lineRule="auto"/>
        <w:ind w:firstLine="720"/>
        <w:jc w:val="both"/>
        <w:rPr>
          <w:spacing w:val="4"/>
          <w:lang w:val="cs-CZ"/>
        </w:rPr>
      </w:pPr>
      <w:r>
        <w:rPr>
          <w:spacing w:val="4"/>
          <w:lang w:val="cs-CZ"/>
        </w:rPr>
        <w:t xml:space="preserve">- </w:t>
      </w:r>
      <w:r w:rsidRPr="00516BB6">
        <w:rPr>
          <w:spacing w:val="4"/>
          <w:lang w:val="cs-CZ"/>
        </w:rPr>
        <w:t xml:space="preserve">Xây mới nhà máy nước thị trấn Nậm Nhùn công suất 1.500 </w:t>
      </w:r>
      <w:r w:rsidRPr="00516BB6">
        <w:t>m</w:t>
      </w:r>
      <w:r w:rsidRPr="00516BB6">
        <w:rPr>
          <w:vertAlign w:val="superscript"/>
        </w:rPr>
        <w:t>3</w:t>
      </w:r>
      <w:r w:rsidRPr="00516BB6">
        <w:t>/</w:t>
      </w:r>
      <w:r w:rsidRPr="00516BB6">
        <w:rPr>
          <w:spacing w:val="4"/>
          <w:lang w:val="cs-CZ"/>
        </w:rPr>
        <w:t xml:space="preserve">ngày.đêm, và nâng cấp trạm cấp nước đã có với công suất 1.500 </w:t>
      </w:r>
      <w:r w:rsidRPr="00516BB6">
        <w:t>m</w:t>
      </w:r>
      <w:r w:rsidRPr="00516BB6">
        <w:rPr>
          <w:vertAlign w:val="superscript"/>
        </w:rPr>
        <w:t>3</w:t>
      </w:r>
      <w:r w:rsidRPr="00516BB6">
        <w:t>/</w:t>
      </w:r>
      <w:r w:rsidRPr="00516BB6">
        <w:rPr>
          <w:spacing w:val="4"/>
          <w:lang w:val="cs-CZ"/>
        </w:rPr>
        <w:t>ngày.đêm;</w:t>
      </w:r>
    </w:p>
    <w:p w14:paraId="7A27185D" w14:textId="77777777" w:rsidR="00F567C9" w:rsidRPr="00516BB6" w:rsidRDefault="00F567C9" w:rsidP="00F567C9">
      <w:pPr>
        <w:spacing w:before="120" w:after="120" w:line="240" w:lineRule="auto"/>
        <w:ind w:firstLine="720"/>
        <w:jc w:val="both"/>
        <w:rPr>
          <w:spacing w:val="4"/>
          <w:lang w:val="cs-CZ"/>
        </w:rPr>
      </w:pPr>
      <w:r>
        <w:rPr>
          <w:spacing w:val="4"/>
          <w:lang w:val="cs-CZ"/>
        </w:rPr>
        <w:t xml:space="preserve">- Nâng cấp nhà máy nước thị trấn Mường Tè để đảm bảo công suất cấp nước 2.400 </w:t>
      </w:r>
      <w:r w:rsidRPr="00516BB6">
        <w:t>m</w:t>
      </w:r>
      <w:r w:rsidRPr="00516BB6">
        <w:rPr>
          <w:vertAlign w:val="superscript"/>
        </w:rPr>
        <w:t>3</w:t>
      </w:r>
      <w:r w:rsidRPr="00516BB6">
        <w:t>/</w:t>
      </w:r>
      <w:r w:rsidRPr="00516BB6">
        <w:rPr>
          <w:spacing w:val="4"/>
          <w:lang w:val="cs-CZ"/>
        </w:rPr>
        <w:t>ngày.đêm</w:t>
      </w:r>
      <w:r>
        <w:rPr>
          <w:spacing w:val="4"/>
          <w:lang w:val="cs-CZ"/>
        </w:rPr>
        <w:t>.</w:t>
      </w:r>
    </w:p>
    <w:p w14:paraId="48DE8F43" w14:textId="77777777" w:rsidR="00F567C9" w:rsidRPr="00516BB6" w:rsidRDefault="00F567C9" w:rsidP="00F567C9">
      <w:pPr>
        <w:spacing w:before="120" w:after="120" w:line="240" w:lineRule="auto"/>
        <w:ind w:firstLine="720"/>
        <w:jc w:val="both"/>
        <w:rPr>
          <w:spacing w:val="4"/>
          <w:lang w:val="cs-CZ"/>
        </w:rPr>
      </w:pPr>
      <w:r>
        <w:rPr>
          <w:spacing w:val="4"/>
          <w:lang w:val="cs-CZ"/>
        </w:rPr>
        <w:t>b) Giai đoạn 2026-2030</w:t>
      </w:r>
    </w:p>
    <w:p w14:paraId="1D2AD156"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ml:space="preserve">- </w:t>
      </w:r>
      <w:r w:rsidRPr="00516BB6">
        <w:t xml:space="preserve">Nâng cấp nhà máy nước TP Lai Châu với công suất 24.000 </w:t>
      </w:r>
      <w:r w:rsidRPr="00516BB6">
        <w:rPr>
          <w:spacing w:val="4"/>
          <w:lang w:val="cs-CZ"/>
        </w:rPr>
        <w:t>m</w:t>
      </w:r>
      <w:r w:rsidRPr="00516BB6">
        <w:rPr>
          <w:spacing w:val="4"/>
          <w:vertAlign w:val="superscript"/>
          <w:lang w:val="cs-CZ"/>
        </w:rPr>
        <w:t>3</w:t>
      </w:r>
      <w:r w:rsidRPr="00516BB6">
        <w:rPr>
          <w:spacing w:val="4"/>
          <w:lang w:val="cs-CZ"/>
        </w:rPr>
        <w:t>/ngày.đêm</w:t>
      </w:r>
      <w:r w:rsidRPr="00516BB6">
        <w:t>. Trạm cấp nước Nùng Nàng chuyển thành trạm bơm tăng áp.</w:t>
      </w:r>
    </w:p>
    <w:p w14:paraId="0EAD9B79"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ml:space="preserve">- </w:t>
      </w:r>
      <w:r w:rsidRPr="00516BB6">
        <w:t xml:space="preserve">Xây dựng mới tuyến ống cấp nước từ trạm cấp nước Mường Than về thị trấn Than Uyên, lưu lượng </w:t>
      </w:r>
      <w:r w:rsidRPr="00516BB6">
        <w:rPr>
          <w:spacing w:val="4"/>
          <w:lang w:val="cs-CZ"/>
        </w:rPr>
        <w:t xml:space="preserve">1.000 </w:t>
      </w:r>
      <w:r w:rsidRPr="00516BB6">
        <w:t>m</w:t>
      </w:r>
      <w:r w:rsidRPr="00516BB6">
        <w:rPr>
          <w:vertAlign w:val="superscript"/>
        </w:rPr>
        <w:t>3</w:t>
      </w:r>
      <w:r w:rsidRPr="00516BB6">
        <w:t>/</w:t>
      </w:r>
      <w:r w:rsidRPr="00516BB6">
        <w:rPr>
          <w:spacing w:val="4"/>
          <w:lang w:val="cs-CZ"/>
        </w:rPr>
        <w:t>ngày.đêm;</w:t>
      </w:r>
    </w:p>
    <w:p w14:paraId="35323285"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ml:space="preserve">- Xây dựng nhà máy nước công suất 2.000 </w:t>
      </w:r>
      <w:r w:rsidRPr="00516BB6">
        <w:t>m</w:t>
      </w:r>
      <w:r w:rsidRPr="00516BB6">
        <w:rPr>
          <w:vertAlign w:val="superscript"/>
        </w:rPr>
        <w:t>3</w:t>
      </w:r>
      <w:r w:rsidRPr="00516BB6">
        <w:t>/</w:t>
      </w:r>
      <w:r w:rsidRPr="00516BB6">
        <w:rPr>
          <w:spacing w:val="4"/>
          <w:lang w:val="cs-CZ"/>
        </w:rPr>
        <w:t xml:space="preserve">ngày.đêm để cấp nước cho thị trấn Mường So (huyện Phong Thổ) mới hình thành; </w:t>
      </w:r>
    </w:p>
    <w:p w14:paraId="61C8EFAE" w14:textId="77777777" w:rsidR="00F567C9" w:rsidRPr="00516BB6" w:rsidRDefault="00F567C9" w:rsidP="00F567C9">
      <w:pPr>
        <w:spacing w:before="120" w:after="120" w:line="240" w:lineRule="auto"/>
        <w:ind w:firstLine="720"/>
        <w:jc w:val="both"/>
        <w:rPr>
          <w:spacing w:val="4"/>
          <w:lang w:val="cs-CZ"/>
        </w:rPr>
      </w:pPr>
      <w:r w:rsidRPr="00516BB6">
        <w:rPr>
          <w:spacing w:val="4"/>
          <w:lang w:val="cs-CZ"/>
        </w:rPr>
        <w:t xml:space="preserve">Xây dựng mới nhà máy nước công suất 2.000 </w:t>
      </w:r>
      <w:r w:rsidRPr="00516BB6">
        <w:t>m</w:t>
      </w:r>
      <w:r w:rsidRPr="00516BB6">
        <w:rPr>
          <w:vertAlign w:val="superscript"/>
        </w:rPr>
        <w:t>3</w:t>
      </w:r>
      <w:r w:rsidRPr="00516BB6">
        <w:t>/</w:t>
      </w:r>
      <w:r w:rsidRPr="00516BB6">
        <w:rPr>
          <w:spacing w:val="4"/>
          <w:lang w:val="cs-CZ"/>
        </w:rPr>
        <w:t xml:space="preserve">ngày.đêm để cấp nước cho thị trấn Nậm Tăm (huyện Sìn Hồ) mới hình thành; </w:t>
      </w:r>
    </w:p>
    <w:p w14:paraId="749FDE78" w14:textId="77777777" w:rsidR="00F567C9" w:rsidRPr="00B77973" w:rsidRDefault="00F567C9" w:rsidP="00F567C9">
      <w:pPr>
        <w:keepNext/>
        <w:keepLines/>
        <w:spacing w:before="120" w:after="120" w:line="240" w:lineRule="auto"/>
        <w:jc w:val="both"/>
        <w:outlineLvl w:val="3"/>
        <w:rPr>
          <w:bCs/>
          <w:i/>
          <w:iCs/>
          <w:szCs w:val="26"/>
          <w:lang w:val="en-US"/>
        </w:rPr>
      </w:pPr>
      <w:bookmarkStart w:id="1135" w:name="_Toc72311198"/>
      <w:r w:rsidRPr="00B77973">
        <w:rPr>
          <w:bCs/>
          <w:i/>
          <w:iCs/>
          <w:szCs w:val="26"/>
          <w:lang w:val="en-US"/>
        </w:rPr>
        <w:t>2.2.</w:t>
      </w:r>
      <w:r>
        <w:rPr>
          <w:bCs/>
          <w:i/>
          <w:iCs/>
          <w:szCs w:val="26"/>
          <w:lang w:val="en-US"/>
        </w:rPr>
        <w:t>3</w:t>
      </w:r>
      <w:r w:rsidRPr="00B77973">
        <w:rPr>
          <w:bCs/>
          <w:i/>
          <w:iCs/>
          <w:szCs w:val="26"/>
          <w:lang w:val="en-US"/>
        </w:rPr>
        <w:t xml:space="preserve">. </w:t>
      </w:r>
      <w:r>
        <w:rPr>
          <w:bCs/>
          <w:i/>
          <w:iCs/>
          <w:szCs w:val="26"/>
          <w:lang w:val="en-US"/>
        </w:rPr>
        <w:t>Phương án phát triển hạ tầng c</w:t>
      </w:r>
      <w:r w:rsidRPr="00B77973">
        <w:rPr>
          <w:bCs/>
          <w:i/>
          <w:iCs/>
          <w:szCs w:val="26"/>
          <w:lang w:val="en-US"/>
        </w:rPr>
        <w:t>ấp nước sinh hoạt cho nông thôn</w:t>
      </w:r>
      <w:bookmarkEnd w:id="1135"/>
    </w:p>
    <w:p w14:paraId="34268FE4" w14:textId="77777777" w:rsidR="00F567C9" w:rsidRDefault="00F567C9" w:rsidP="00F567C9">
      <w:pPr>
        <w:spacing w:before="120" w:after="120" w:line="240" w:lineRule="auto"/>
        <w:ind w:firstLine="540"/>
        <w:jc w:val="both"/>
        <w:rPr>
          <w:spacing w:val="4"/>
          <w:lang w:val="cs-CZ"/>
        </w:rPr>
      </w:pPr>
      <w:r w:rsidRPr="00BA455D">
        <w:rPr>
          <w:spacing w:val="4"/>
          <w:lang w:val="cs-CZ"/>
        </w:rPr>
        <w:t>Tiếp tục thực hiện đầu tư các công trình cấp nước chuyển tiếp từ giai đoạn 2016-2020.</w:t>
      </w:r>
    </w:p>
    <w:p w14:paraId="466ADFB1" w14:textId="77777777" w:rsidR="00F567C9" w:rsidRDefault="00F567C9" w:rsidP="00F567C9">
      <w:pPr>
        <w:spacing w:before="120" w:after="120" w:line="240" w:lineRule="auto"/>
        <w:ind w:firstLine="540"/>
        <w:jc w:val="both"/>
        <w:rPr>
          <w:color w:val="000000"/>
          <w:lang w:val="en-US"/>
        </w:rPr>
      </w:pPr>
      <w:r w:rsidRPr="003000D1">
        <w:rPr>
          <w:color w:val="000000"/>
          <w:lang w:val="en-US"/>
        </w:rPr>
        <w:t xml:space="preserve">Đầu tư xây dựng mới các công trình CNSH tập trung nông thôn để đảm bảo nhu cầu sử dụng nước do phát triển dân số gắn với ổn định đời sống dân cư và xây dựng nông thôn mới. Ưu tiên đầu tư công trình cho các điểm sắp xếp dân cư do thiên tai, điểm dãn dân biên giới. </w:t>
      </w:r>
    </w:p>
    <w:p w14:paraId="0D14562E" w14:textId="77777777" w:rsidR="00F567C9" w:rsidRPr="003000D1" w:rsidRDefault="00F567C9" w:rsidP="00F567C9">
      <w:pPr>
        <w:spacing w:before="120" w:after="120" w:line="240" w:lineRule="auto"/>
        <w:ind w:firstLine="540"/>
        <w:jc w:val="both"/>
        <w:rPr>
          <w:color w:val="000000"/>
          <w:lang w:val="en-US"/>
        </w:rPr>
      </w:pPr>
      <w:r>
        <w:rPr>
          <w:color w:val="000000"/>
          <w:lang w:val="en-US"/>
        </w:rPr>
        <w:t>Đầu tư các công trình</w:t>
      </w:r>
      <w:r w:rsidRPr="003000D1">
        <w:rPr>
          <w:color w:val="000000"/>
          <w:lang w:val="en-US"/>
        </w:rPr>
        <w:t xml:space="preserve"> cấp nước bằng trạm bơm cột nước cao, hồ treo, hồ điều hòa cho các khu vực khó khăn về nguồn nước.</w:t>
      </w:r>
    </w:p>
    <w:p w14:paraId="603AE41F" w14:textId="77777777" w:rsidR="00F567C9" w:rsidRPr="003000D1" w:rsidRDefault="00F567C9" w:rsidP="00F567C9">
      <w:pPr>
        <w:spacing w:before="120" w:after="120" w:line="240" w:lineRule="auto"/>
        <w:ind w:firstLine="540"/>
        <w:jc w:val="both"/>
        <w:rPr>
          <w:color w:val="000000"/>
          <w:lang w:val="en-US"/>
        </w:rPr>
      </w:pPr>
      <w:r w:rsidRPr="003000D1">
        <w:rPr>
          <w:color w:val="000000"/>
          <w:lang w:val="en-US"/>
        </w:rPr>
        <w:t>Nâng cấp, cải tạo các công trình CNSH tập trung nông thôn hiện có đảm bảo cấp nước theo năng lực thiết kế và đảm bảo chất lượng nước cấp.</w:t>
      </w:r>
    </w:p>
    <w:p w14:paraId="4E4E690E" w14:textId="77777777" w:rsidR="00F567C9" w:rsidRPr="003000D1" w:rsidRDefault="00F567C9" w:rsidP="00F567C9">
      <w:pPr>
        <w:spacing w:before="120" w:after="120" w:line="240" w:lineRule="auto"/>
        <w:ind w:firstLine="540"/>
        <w:jc w:val="both"/>
        <w:rPr>
          <w:color w:val="000000"/>
          <w:lang w:val="en-US"/>
        </w:rPr>
      </w:pPr>
      <w:r w:rsidRPr="003000D1">
        <w:rPr>
          <w:color w:val="000000"/>
          <w:lang w:val="en-US"/>
        </w:rPr>
        <w:lastRenderedPageBreak/>
        <w:t>Nâng công suất, mở rộng phạm vi cấp nước đối với các công trình CNSH tập trung nông thôn ở các vị trí thuận lợi về nguồn nước.</w:t>
      </w:r>
    </w:p>
    <w:p w14:paraId="3121183A" w14:textId="77777777" w:rsidR="00F567C9" w:rsidRPr="003000D1" w:rsidRDefault="00F567C9" w:rsidP="00F567C9">
      <w:pPr>
        <w:spacing w:before="120" w:after="120" w:line="240" w:lineRule="auto"/>
        <w:ind w:firstLine="540"/>
        <w:jc w:val="both"/>
        <w:rPr>
          <w:color w:val="000000"/>
          <w:lang w:val="en-US"/>
        </w:rPr>
      </w:pPr>
      <w:r w:rsidRPr="003000D1">
        <w:rPr>
          <w:color w:val="000000"/>
          <w:lang w:val="en-US"/>
        </w:rPr>
        <w:t xml:space="preserve">Nâng cấp các công trình cấp nước để chất lượng nước đạt QCVN 02:2009/BYT, cấp nước theo hình thức dịch vụ đối với các công trình tại các trung tâm xã, các công trình cấp nước cho các điểm dân cư tập trung. </w:t>
      </w:r>
    </w:p>
    <w:p w14:paraId="5DAB3040" w14:textId="77777777" w:rsidR="00F567C9" w:rsidRPr="003000D1" w:rsidRDefault="00F567C9" w:rsidP="00F567C9">
      <w:pPr>
        <w:spacing w:before="120" w:after="120" w:line="240" w:lineRule="auto"/>
        <w:ind w:firstLine="540"/>
        <w:jc w:val="both"/>
        <w:rPr>
          <w:color w:val="000000"/>
          <w:lang w:val="en-US"/>
        </w:rPr>
      </w:pPr>
      <w:r w:rsidRPr="003000D1">
        <w:rPr>
          <w:color w:val="000000"/>
          <w:lang w:val="en-US"/>
        </w:rPr>
        <w:tab/>
        <w:t xml:space="preserve">Đầu tư mới và nâng cấp kịp thời các công trình CNSH tập trung nông thôn bị phá hủy do thiên tai để đảm bảo cấp nước cho người dân. </w:t>
      </w:r>
    </w:p>
    <w:p w14:paraId="0B66F686" w14:textId="77777777" w:rsidR="00F567C9" w:rsidRPr="003000D1" w:rsidRDefault="00F567C9" w:rsidP="00F567C9">
      <w:pPr>
        <w:spacing w:before="120" w:after="120" w:line="240" w:lineRule="auto"/>
        <w:ind w:firstLine="540"/>
        <w:jc w:val="both"/>
        <w:rPr>
          <w:color w:val="000000"/>
          <w:lang w:val="en-US"/>
        </w:rPr>
      </w:pPr>
      <w:r w:rsidRPr="003000D1">
        <w:rPr>
          <w:color w:val="000000"/>
          <w:lang w:val="en-US"/>
        </w:rPr>
        <w:t>Đầu tư lắp đặt đồng hồ đo nước đối với tất cả công trình được nâng cấp và xây mới.</w:t>
      </w:r>
    </w:p>
    <w:p w14:paraId="080C1C0B" w14:textId="77777777" w:rsidR="00F567C9" w:rsidRDefault="00F567C9" w:rsidP="00F567C9">
      <w:pPr>
        <w:spacing w:before="120" w:after="120" w:line="240" w:lineRule="auto"/>
        <w:ind w:firstLine="540"/>
        <w:jc w:val="both"/>
        <w:rPr>
          <w:color w:val="000000"/>
          <w:lang w:val="en-US"/>
        </w:rPr>
      </w:pPr>
      <w:r w:rsidRPr="003000D1">
        <w:rPr>
          <w:color w:val="000000"/>
          <w:lang w:val="en-US"/>
        </w:rPr>
        <w:t>Nâng cao năng lực các tổ chức quản lý khai thác công trình, khuyến khích tư nhân và doanh nghiệp tham gia đầu tư và quản lý, khai thác công trình CNSH tập trung nông thôn.</w:t>
      </w:r>
    </w:p>
    <w:p w14:paraId="539C8FA9" w14:textId="77777777" w:rsidR="00F567C9" w:rsidRPr="003000D1" w:rsidRDefault="00F567C9" w:rsidP="00F567C9">
      <w:pPr>
        <w:spacing w:before="120" w:after="120" w:line="240" w:lineRule="auto"/>
        <w:ind w:firstLine="540"/>
        <w:rPr>
          <w:i/>
          <w:color w:val="000000"/>
        </w:rPr>
      </w:pPr>
      <w:r w:rsidRPr="003000D1">
        <w:rPr>
          <w:i/>
          <w:color w:val="000000"/>
        </w:rPr>
        <w:t>Đề xuất đầu tư, nâng cấp các công trình CNSH nông thôn điển hình</w:t>
      </w:r>
      <w:r w:rsidRPr="00121F02">
        <w:rPr>
          <w:i/>
        </w:rPr>
        <w:t xml:space="preserve"> </w:t>
      </w:r>
      <w:r>
        <w:rPr>
          <w:i/>
        </w:rPr>
        <w:t>thời kỳ 2021-2030</w:t>
      </w:r>
      <w:r w:rsidRPr="003000D1">
        <w:rPr>
          <w:i/>
          <w:color w:val="000000"/>
        </w:rPr>
        <w:t>:</w:t>
      </w:r>
    </w:p>
    <w:p w14:paraId="3840330B" w14:textId="77777777" w:rsidR="00F567C9" w:rsidRPr="003000D1" w:rsidRDefault="00F567C9" w:rsidP="00F567C9">
      <w:pPr>
        <w:spacing w:before="120" w:after="120" w:line="240" w:lineRule="auto"/>
        <w:ind w:firstLine="540"/>
        <w:jc w:val="both"/>
        <w:rPr>
          <w:color w:val="000000"/>
        </w:rPr>
      </w:pPr>
      <w:r>
        <w:rPr>
          <w:color w:val="000000"/>
          <w:lang w:val="en-US"/>
        </w:rPr>
        <w:t>-</w:t>
      </w:r>
      <w:r w:rsidRPr="003000D1">
        <w:rPr>
          <w:color w:val="000000"/>
        </w:rPr>
        <w:t xml:space="preserve"> Tiếp tục thực hiện đầu tư các công trình CNSH tập trung nông thôn thuộc Chương trình Mở rộng quy mô vệ sinh và nước sạch nông thôn dựa trên kết quả vay vốn WB của tỉnh Lai Châu trong giai đoạn 2021-2025. Tổng số công trình là 05</w:t>
      </w:r>
      <w:r>
        <w:rPr>
          <w:color w:val="000000"/>
          <w:lang w:val="en-US"/>
        </w:rPr>
        <w:t xml:space="preserve"> </w:t>
      </w:r>
      <w:r w:rsidRPr="003000D1">
        <w:rPr>
          <w:color w:val="000000"/>
        </w:rPr>
        <w:t>(01 công trình xây mới và 04 công trình nâng cấp)</w:t>
      </w:r>
      <w:r>
        <w:rPr>
          <w:color w:val="000000"/>
          <w:lang w:val="en-US"/>
        </w:rPr>
        <w:t>,</w:t>
      </w:r>
      <w:r w:rsidRPr="003000D1">
        <w:rPr>
          <w:color w:val="000000"/>
        </w:rPr>
        <w:t xml:space="preserve"> </w:t>
      </w:r>
      <w:r>
        <w:rPr>
          <w:color w:val="000000"/>
          <w:lang w:val="en-US"/>
        </w:rPr>
        <w:t>cấp nước cho</w:t>
      </w:r>
      <w:r w:rsidRPr="003000D1">
        <w:rPr>
          <w:color w:val="000000"/>
        </w:rPr>
        <w:t xml:space="preserve"> 9680 người thuộc 2151 hộ. Chất lượng nước cấp đạt QCVN 02:2009/BYT.</w:t>
      </w:r>
    </w:p>
    <w:p w14:paraId="11F2EF03" w14:textId="77777777" w:rsidR="00F567C9" w:rsidRPr="003000D1" w:rsidRDefault="00F567C9" w:rsidP="00F567C9">
      <w:pPr>
        <w:spacing w:before="120" w:after="120" w:line="240" w:lineRule="auto"/>
        <w:jc w:val="both"/>
        <w:rPr>
          <w:color w:val="000000"/>
        </w:rPr>
      </w:pPr>
      <w:r w:rsidRPr="003000D1">
        <w:rPr>
          <w:color w:val="000000"/>
        </w:rPr>
        <w:tab/>
      </w:r>
      <w:r>
        <w:rPr>
          <w:color w:val="000000"/>
          <w:lang w:val="en-US"/>
        </w:rPr>
        <w:t>-</w:t>
      </w:r>
      <w:r w:rsidRPr="003000D1">
        <w:rPr>
          <w:color w:val="000000"/>
        </w:rPr>
        <w:t xml:space="preserve"> Đầu tư xây dựng mới 6</w:t>
      </w:r>
      <w:r>
        <w:rPr>
          <w:color w:val="000000"/>
          <w:lang w:val="en-US"/>
        </w:rPr>
        <w:t>5</w:t>
      </w:r>
      <w:r w:rsidRPr="003000D1">
        <w:rPr>
          <w:color w:val="000000"/>
        </w:rPr>
        <w:t xml:space="preserve"> công trình CNSH tập trung nông thôn điển hình cấp nước cho khu tái định cư, khu vực dãn dân biên giới, khu vực trung tâm xã và các cụm bản (công trình tập trung quy mô lớn và nâng cao chất lượng nước)</w:t>
      </w:r>
      <w:r>
        <w:rPr>
          <w:color w:val="000000"/>
          <w:lang w:val="en-US"/>
        </w:rPr>
        <w:t>, khu vực khó khăn về nguồn nước</w:t>
      </w:r>
      <w:r w:rsidRPr="003000D1">
        <w:rPr>
          <w:color w:val="000000"/>
        </w:rPr>
        <w:t xml:space="preserve">: Giai đoạn 2021-2026 đầu tư </w:t>
      </w:r>
      <w:r>
        <w:rPr>
          <w:color w:val="000000"/>
          <w:lang w:val="en-US"/>
        </w:rPr>
        <w:t>50</w:t>
      </w:r>
      <w:r w:rsidRPr="003000D1">
        <w:rPr>
          <w:color w:val="000000"/>
        </w:rPr>
        <w:t xml:space="preserve"> công trình</w:t>
      </w:r>
      <w:r>
        <w:rPr>
          <w:color w:val="000000"/>
          <w:lang w:val="en-US"/>
        </w:rPr>
        <w:t xml:space="preserve"> (01 công trình cụm hồ treo, 49 công trình cấp nước tự chảy)</w:t>
      </w:r>
      <w:r w:rsidRPr="003000D1">
        <w:rPr>
          <w:color w:val="000000"/>
        </w:rPr>
        <w:t>, cấp nước cho khoảng 3</w:t>
      </w:r>
      <w:r>
        <w:rPr>
          <w:color w:val="000000"/>
          <w:lang w:val="en-US"/>
        </w:rPr>
        <w:t>50</w:t>
      </w:r>
      <w:r w:rsidRPr="003000D1">
        <w:rPr>
          <w:color w:val="000000"/>
        </w:rPr>
        <w:t>00 người; giai đoạn 2026-2030 đầu tư 1</w:t>
      </w:r>
      <w:r>
        <w:rPr>
          <w:color w:val="000000"/>
          <w:lang w:val="en-US"/>
        </w:rPr>
        <w:t>5</w:t>
      </w:r>
      <w:r w:rsidRPr="003000D1">
        <w:rPr>
          <w:color w:val="000000"/>
        </w:rPr>
        <w:t xml:space="preserve"> công trình, cấp nước cho khoảng 13000 người.</w:t>
      </w:r>
    </w:p>
    <w:p w14:paraId="2FC7FA8A" w14:textId="77777777" w:rsidR="00F567C9" w:rsidRDefault="00F567C9" w:rsidP="00F567C9">
      <w:pPr>
        <w:spacing w:before="120" w:after="120" w:line="240" w:lineRule="auto"/>
        <w:jc w:val="both"/>
        <w:rPr>
          <w:color w:val="000000"/>
          <w:lang w:val="en-US"/>
        </w:rPr>
      </w:pPr>
      <w:r w:rsidRPr="003000D1">
        <w:rPr>
          <w:color w:val="000000"/>
        </w:rPr>
        <w:tab/>
      </w:r>
      <w:r>
        <w:rPr>
          <w:color w:val="000000"/>
          <w:lang w:val="en-US"/>
        </w:rPr>
        <w:t>-</w:t>
      </w:r>
      <w:r w:rsidRPr="003000D1">
        <w:rPr>
          <w:color w:val="000000"/>
        </w:rPr>
        <w:t xml:space="preserve"> </w:t>
      </w:r>
      <w:r>
        <w:rPr>
          <w:color w:val="000000"/>
          <w:lang w:val="en-US"/>
        </w:rPr>
        <w:t>N</w:t>
      </w:r>
      <w:r w:rsidRPr="003000D1">
        <w:rPr>
          <w:color w:val="000000"/>
        </w:rPr>
        <w:t xml:space="preserve">âng cấp </w:t>
      </w:r>
      <w:r>
        <w:rPr>
          <w:color w:val="000000"/>
          <w:lang w:val="en-US"/>
        </w:rPr>
        <w:t>81</w:t>
      </w:r>
      <w:r w:rsidRPr="003000D1">
        <w:rPr>
          <w:color w:val="000000"/>
        </w:rPr>
        <w:t xml:space="preserve"> công trình CNSH tập trung nông thôn điển hình cấp nước cho các điểm tái định cư, khu vực trung tâm xã và khu vực tập trung đông dân cư (nâng cấp để nâng cao chất lượng nước cấp và cấp nước theo hướng dịch vụ trong giai đoạn 2021-2025 cấp nước cho 6</w:t>
      </w:r>
      <w:r>
        <w:rPr>
          <w:color w:val="000000"/>
          <w:lang w:val="en-US"/>
        </w:rPr>
        <w:t>50</w:t>
      </w:r>
      <w:r w:rsidRPr="003000D1">
        <w:rPr>
          <w:color w:val="000000"/>
        </w:rPr>
        <w:t>00 người.</w:t>
      </w:r>
    </w:p>
    <w:p w14:paraId="25E35FAB" w14:textId="77777777" w:rsidR="00F567C9" w:rsidRPr="00B77973" w:rsidRDefault="00F567C9" w:rsidP="00F567C9">
      <w:pPr>
        <w:keepNext/>
        <w:keepLines/>
        <w:spacing w:before="120" w:after="120" w:line="240" w:lineRule="auto"/>
        <w:jc w:val="both"/>
        <w:outlineLvl w:val="3"/>
        <w:rPr>
          <w:bCs/>
          <w:i/>
          <w:iCs/>
          <w:szCs w:val="26"/>
          <w:lang w:val="en-US"/>
        </w:rPr>
      </w:pPr>
      <w:bookmarkStart w:id="1136" w:name="_Toc72311199"/>
      <w:r w:rsidRPr="00B77973">
        <w:rPr>
          <w:bCs/>
          <w:i/>
          <w:iCs/>
          <w:szCs w:val="26"/>
          <w:lang w:val="en-US"/>
        </w:rPr>
        <w:t>2.2.</w:t>
      </w:r>
      <w:r>
        <w:rPr>
          <w:bCs/>
          <w:i/>
          <w:iCs/>
          <w:szCs w:val="26"/>
          <w:lang w:val="en-US"/>
        </w:rPr>
        <w:t>4</w:t>
      </w:r>
      <w:r w:rsidRPr="00B77973">
        <w:rPr>
          <w:bCs/>
          <w:i/>
          <w:iCs/>
          <w:szCs w:val="26"/>
          <w:lang w:val="en-US"/>
        </w:rPr>
        <w:t xml:space="preserve">. </w:t>
      </w:r>
      <w:r>
        <w:rPr>
          <w:bCs/>
          <w:i/>
          <w:iCs/>
          <w:szCs w:val="26"/>
          <w:lang w:val="en-US"/>
        </w:rPr>
        <w:t xml:space="preserve">Tầm nhìn phát triển hạ tầng </w:t>
      </w:r>
      <w:r w:rsidRPr="00B77973">
        <w:rPr>
          <w:bCs/>
          <w:i/>
          <w:iCs/>
          <w:szCs w:val="26"/>
          <w:lang w:val="en-US"/>
        </w:rPr>
        <w:t>cấp nước đến năm 2050</w:t>
      </w:r>
      <w:bookmarkEnd w:id="1136"/>
    </w:p>
    <w:p w14:paraId="1ED9ED4D" w14:textId="77777777" w:rsidR="00F567C9" w:rsidRPr="004E3C2A" w:rsidRDefault="00F567C9" w:rsidP="00F567C9">
      <w:pPr>
        <w:pStyle w:val="NormalWeb"/>
        <w:spacing w:before="120" w:beforeAutospacing="0" w:after="120" w:afterAutospacing="0"/>
        <w:ind w:firstLine="540"/>
        <w:jc w:val="both"/>
        <w:rPr>
          <w:color w:val="000000"/>
          <w:sz w:val="28"/>
          <w:szCs w:val="28"/>
        </w:rPr>
      </w:pPr>
      <w:r w:rsidRPr="004E3C2A">
        <w:rPr>
          <w:color w:val="000000"/>
          <w:sz w:val="28"/>
          <w:szCs w:val="28"/>
        </w:rPr>
        <w:t>Tầm nhìn phát triển hạ tầng cấp nước sinh hoạt nông thôn</w:t>
      </w:r>
      <w:r>
        <w:rPr>
          <w:color w:val="000000"/>
          <w:sz w:val="28"/>
          <w:szCs w:val="28"/>
        </w:rPr>
        <w:t xml:space="preserve">: </w:t>
      </w:r>
    </w:p>
    <w:p w14:paraId="29717612" w14:textId="77777777" w:rsidR="00F567C9" w:rsidRPr="005F03E0" w:rsidRDefault="00F567C9" w:rsidP="00F567C9">
      <w:pPr>
        <w:pStyle w:val="NormalWeb"/>
        <w:spacing w:before="120" w:beforeAutospacing="0" w:after="120" w:afterAutospacing="0"/>
        <w:ind w:firstLine="540"/>
        <w:jc w:val="both"/>
        <w:rPr>
          <w:color w:val="000000"/>
          <w:sz w:val="28"/>
          <w:szCs w:val="28"/>
        </w:rPr>
      </w:pPr>
      <w:r>
        <w:rPr>
          <w:color w:val="000000"/>
          <w:sz w:val="28"/>
          <w:szCs w:val="28"/>
        </w:rPr>
        <w:t>- Đ</w:t>
      </w:r>
      <w:r w:rsidRPr="005F03E0">
        <w:rPr>
          <w:color w:val="000000"/>
          <w:sz w:val="28"/>
          <w:szCs w:val="28"/>
        </w:rPr>
        <w:t>ầu tư xây dựng mới nâng cấp, cải tạo các công trình CNSH tập trung nông thôn đáp ứng nhu cầu dùng nước của người dân. Nâng cấp, mở rộng các công trình cấp nước được cấp nguồn từ các hồ chứa.</w:t>
      </w:r>
      <w:r>
        <w:rPr>
          <w:color w:val="000000"/>
          <w:sz w:val="28"/>
          <w:szCs w:val="28"/>
        </w:rPr>
        <w:t xml:space="preserve"> Đẩy mạnh xã hội hóa trong đầu tư và quản lý, khai thác công trình CNSH tập trung nông thôn.</w:t>
      </w:r>
    </w:p>
    <w:p w14:paraId="00CB54E1" w14:textId="77777777" w:rsidR="00F567C9" w:rsidRPr="005F03E0" w:rsidRDefault="00F567C9" w:rsidP="00F567C9">
      <w:pPr>
        <w:pStyle w:val="NormalWeb"/>
        <w:spacing w:before="120" w:beforeAutospacing="0" w:after="120" w:afterAutospacing="0"/>
        <w:ind w:firstLine="540"/>
        <w:jc w:val="both"/>
        <w:rPr>
          <w:color w:val="000000"/>
          <w:sz w:val="28"/>
          <w:szCs w:val="28"/>
        </w:rPr>
      </w:pPr>
      <w:r>
        <w:rPr>
          <w:color w:val="000000"/>
          <w:sz w:val="28"/>
          <w:szCs w:val="28"/>
        </w:rPr>
        <w:t xml:space="preserve">- </w:t>
      </w:r>
      <w:r w:rsidRPr="005F03E0">
        <w:rPr>
          <w:color w:val="000000"/>
          <w:sz w:val="28"/>
          <w:szCs w:val="28"/>
        </w:rPr>
        <w:t>Nâng cấp, mở rộng và đầu tư xây dựng mới các công trình cấp nước tập trung đảm bảo chất lượng nước cấp đạt QCVN 02:2009/BYT.</w:t>
      </w:r>
    </w:p>
    <w:p w14:paraId="1383E208" w14:textId="77777777" w:rsidR="00F567C9" w:rsidRDefault="00F567C9" w:rsidP="00F567C9">
      <w:pPr>
        <w:pStyle w:val="NormalWeb"/>
        <w:spacing w:before="120" w:beforeAutospacing="0" w:after="120" w:afterAutospacing="0"/>
        <w:ind w:firstLine="540"/>
        <w:jc w:val="both"/>
        <w:rPr>
          <w:color w:val="000000"/>
          <w:sz w:val="28"/>
          <w:szCs w:val="28"/>
        </w:rPr>
      </w:pPr>
      <w:r>
        <w:rPr>
          <w:color w:val="000000"/>
          <w:sz w:val="28"/>
          <w:szCs w:val="28"/>
        </w:rPr>
        <w:lastRenderedPageBreak/>
        <w:t>- C</w:t>
      </w:r>
      <w:r w:rsidRPr="005F03E0">
        <w:rPr>
          <w:color w:val="000000"/>
          <w:sz w:val="28"/>
          <w:szCs w:val="28"/>
        </w:rPr>
        <w:t>ác tổ chức quản lý và khai thác công trình</w:t>
      </w:r>
      <w:r>
        <w:rPr>
          <w:color w:val="000000"/>
          <w:sz w:val="28"/>
          <w:szCs w:val="28"/>
        </w:rPr>
        <w:t xml:space="preserve"> có đủ năng lực và trang thiết bị đáp ứng yêu cầu quản lý, vận hành.</w:t>
      </w:r>
    </w:p>
    <w:p w14:paraId="4582F96A" w14:textId="77777777" w:rsidR="00F567C9" w:rsidRDefault="00F567C9" w:rsidP="00F567C9">
      <w:pPr>
        <w:pStyle w:val="NormalWeb"/>
        <w:spacing w:before="120" w:beforeAutospacing="0" w:after="120" w:afterAutospacing="0"/>
        <w:ind w:firstLine="540"/>
        <w:jc w:val="both"/>
        <w:rPr>
          <w:color w:val="000000"/>
          <w:sz w:val="28"/>
          <w:szCs w:val="28"/>
        </w:rPr>
      </w:pPr>
      <w:r>
        <w:rPr>
          <w:color w:val="000000"/>
          <w:sz w:val="28"/>
          <w:szCs w:val="28"/>
        </w:rPr>
        <w:t>- Ứng dụng khoa học công nghệ để nâng cao hiệu quả hoạt động của công trình, nâng cao chất lượng nước cấp; cấp nước cho các vùng khó khăn về nguồn nước.</w:t>
      </w:r>
      <w:r w:rsidRPr="005F03E0">
        <w:rPr>
          <w:color w:val="000000"/>
          <w:sz w:val="28"/>
          <w:szCs w:val="28"/>
        </w:rPr>
        <w:t xml:space="preserve"> </w:t>
      </w:r>
    </w:p>
    <w:p w14:paraId="4CA738CD" w14:textId="77777777" w:rsidR="00F567C9" w:rsidRPr="00B27D42" w:rsidRDefault="00F567C9" w:rsidP="00F567C9">
      <w:pPr>
        <w:pStyle w:val="NormalWeb"/>
        <w:spacing w:before="120" w:beforeAutospacing="0" w:after="120" w:afterAutospacing="0"/>
        <w:ind w:firstLine="540"/>
        <w:jc w:val="both"/>
        <w:rPr>
          <w:color w:val="000000"/>
          <w:sz w:val="28"/>
          <w:szCs w:val="28"/>
        </w:rPr>
      </w:pPr>
      <w:r w:rsidRPr="00574E0A">
        <w:rPr>
          <w:color w:val="000000"/>
          <w:sz w:val="28"/>
          <w:szCs w:val="28"/>
        </w:rPr>
        <w:t>Tầm nhìn phát triển hạ tầng cấp nước đô thị</w:t>
      </w:r>
      <w:r>
        <w:rPr>
          <w:color w:val="000000"/>
          <w:sz w:val="28"/>
          <w:szCs w:val="28"/>
        </w:rPr>
        <w:t>:</w:t>
      </w:r>
    </w:p>
    <w:p w14:paraId="463AF82C" w14:textId="77777777" w:rsidR="00F567C9" w:rsidRPr="00C630EC" w:rsidRDefault="00F567C9" w:rsidP="00F567C9">
      <w:pPr>
        <w:pStyle w:val="NormalWeb"/>
        <w:spacing w:before="120" w:beforeAutospacing="0" w:after="120" w:afterAutospacing="0"/>
        <w:ind w:firstLine="540"/>
        <w:jc w:val="both"/>
        <w:rPr>
          <w:color w:val="000000"/>
          <w:sz w:val="28"/>
          <w:szCs w:val="28"/>
        </w:rPr>
      </w:pPr>
      <w:r>
        <w:rPr>
          <w:color w:val="000000"/>
          <w:sz w:val="28"/>
          <w:szCs w:val="28"/>
        </w:rPr>
        <w:t>- Đ</w:t>
      </w:r>
      <w:r w:rsidRPr="00C630EC">
        <w:rPr>
          <w:color w:val="000000"/>
          <w:sz w:val="28"/>
          <w:szCs w:val="28"/>
        </w:rPr>
        <w:t>ầu tư xây dựng</w:t>
      </w:r>
      <w:r>
        <w:rPr>
          <w:color w:val="000000"/>
          <w:sz w:val="28"/>
          <w:szCs w:val="28"/>
        </w:rPr>
        <w:t>, nâng cấp</w:t>
      </w:r>
      <w:r w:rsidRPr="00C630EC">
        <w:rPr>
          <w:color w:val="000000"/>
          <w:sz w:val="28"/>
          <w:szCs w:val="28"/>
        </w:rPr>
        <w:t xml:space="preserve"> công trình cấp nước sạch </w:t>
      </w:r>
      <w:r>
        <w:rPr>
          <w:color w:val="000000"/>
          <w:sz w:val="28"/>
          <w:szCs w:val="28"/>
        </w:rPr>
        <w:t>đáp ứng yêu cầu sử dụng nước</w:t>
      </w:r>
      <w:r w:rsidRPr="00C630EC">
        <w:rPr>
          <w:color w:val="000000"/>
          <w:sz w:val="28"/>
          <w:szCs w:val="28"/>
        </w:rPr>
        <w:t xml:space="preserve"> cho các </w:t>
      </w:r>
      <w:r>
        <w:rPr>
          <w:color w:val="000000"/>
          <w:sz w:val="28"/>
          <w:szCs w:val="28"/>
        </w:rPr>
        <w:t xml:space="preserve">đô thị hiện có và các </w:t>
      </w:r>
      <w:r w:rsidRPr="00C630EC">
        <w:rPr>
          <w:color w:val="000000"/>
          <w:sz w:val="28"/>
          <w:szCs w:val="28"/>
        </w:rPr>
        <w:t>thị trấn, thị tứ mới được hình thành</w:t>
      </w:r>
      <w:r>
        <w:rPr>
          <w:color w:val="000000"/>
          <w:sz w:val="28"/>
          <w:szCs w:val="28"/>
        </w:rPr>
        <w:t xml:space="preserve"> như Bản Bo, Nậm Sỏ, Pắc Ta, Pa Tần, Dào San, Nậm Củm, Mường Mô, Mường Tè (xã).</w:t>
      </w:r>
    </w:p>
    <w:p w14:paraId="5F4F98CF" w14:textId="77777777" w:rsidR="00F567C9" w:rsidRPr="00C630EC" w:rsidRDefault="00F567C9" w:rsidP="00F567C9">
      <w:pPr>
        <w:pStyle w:val="NormalWeb"/>
        <w:spacing w:before="120" w:beforeAutospacing="0" w:after="120" w:afterAutospacing="0"/>
        <w:ind w:firstLine="540"/>
        <w:jc w:val="both"/>
        <w:rPr>
          <w:color w:val="000000"/>
          <w:sz w:val="28"/>
          <w:szCs w:val="28"/>
        </w:rPr>
      </w:pPr>
      <w:r>
        <w:rPr>
          <w:color w:val="000000"/>
          <w:sz w:val="28"/>
          <w:szCs w:val="28"/>
        </w:rPr>
        <w:t xml:space="preserve">- </w:t>
      </w:r>
      <w:r w:rsidRPr="00C630EC">
        <w:rPr>
          <w:color w:val="000000"/>
          <w:sz w:val="28"/>
          <w:szCs w:val="28"/>
        </w:rPr>
        <w:t>Phát triển hệ thống đường ống để cấp nước sạch cho các khu vực nông thôn lân cận đô thị.</w:t>
      </w:r>
    </w:p>
    <w:p w14:paraId="0BA61B76" w14:textId="77777777" w:rsidR="00F567C9" w:rsidRPr="00C630EC" w:rsidRDefault="00F567C9" w:rsidP="00F567C9">
      <w:pPr>
        <w:pStyle w:val="NormalWeb"/>
        <w:spacing w:before="120" w:beforeAutospacing="0" w:after="120" w:afterAutospacing="0"/>
        <w:ind w:firstLine="540"/>
        <w:jc w:val="both"/>
        <w:rPr>
          <w:color w:val="000000"/>
        </w:rPr>
      </w:pPr>
      <w:r>
        <w:rPr>
          <w:color w:val="000000"/>
          <w:sz w:val="28"/>
          <w:szCs w:val="28"/>
        </w:rPr>
        <w:t xml:space="preserve">- </w:t>
      </w:r>
      <w:r w:rsidRPr="00C630EC">
        <w:rPr>
          <w:color w:val="000000"/>
          <w:sz w:val="28"/>
          <w:szCs w:val="28"/>
        </w:rPr>
        <w:t xml:space="preserve">Khai thác nguồn nước từ các hồ chứa đa mục tiêu, hồ điều hòa để xử lý và cấp nước.  </w:t>
      </w:r>
    </w:p>
    <w:p w14:paraId="7E7844AC" w14:textId="77777777" w:rsidR="00F567C9" w:rsidRPr="00B77973" w:rsidRDefault="00F567C9" w:rsidP="00F567C9">
      <w:pPr>
        <w:keepNext/>
        <w:keepLines/>
        <w:spacing w:before="120" w:after="120" w:line="240" w:lineRule="auto"/>
        <w:jc w:val="both"/>
        <w:outlineLvl w:val="3"/>
        <w:rPr>
          <w:bCs/>
          <w:i/>
          <w:iCs/>
          <w:szCs w:val="26"/>
          <w:lang w:val="en-US"/>
        </w:rPr>
      </w:pPr>
      <w:bookmarkStart w:id="1137" w:name="_Toc72311200"/>
      <w:r w:rsidRPr="00CE56A3">
        <w:rPr>
          <w:bCs/>
          <w:i/>
          <w:iCs/>
          <w:szCs w:val="26"/>
          <w:lang w:val="en-US"/>
        </w:rPr>
        <w:t>2.2.5. Định hướng giải pháp thực hiện quy hoạch cấp nước</w:t>
      </w:r>
      <w:bookmarkEnd w:id="1137"/>
    </w:p>
    <w:p w14:paraId="66EF6D46" w14:textId="77777777" w:rsidR="00F567C9" w:rsidRPr="00B77973" w:rsidRDefault="00F567C9" w:rsidP="00F567C9">
      <w:pPr>
        <w:pStyle w:val="NormalWeb"/>
        <w:spacing w:before="120" w:beforeAutospacing="0" w:after="120" w:afterAutospacing="0"/>
        <w:textAlignment w:val="baseline"/>
        <w:rPr>
          <w:bCs/>
          <w:color w:val="000000"/>
          <w:sz w:val="28"/>
          <w:szCs w:val="28"/>
          <w:u w:val="single"/>
          <w:lang w:val="vi-VN"/>
        </w:rPr>
      </w:pPr>
      <w:r w:rsidRPr="00B27D42">
        <w:rPr>
          <w:bCs/>
          <w:color w:val="000000"/>
          <w:sz w:val="28"/>
          <w:szCs w:val="28"/>
          <w:u w:val="single"/>
          <w:lang w:val="vi-VN"/>
        </w:rPr>
        <w:t>2.2.</w:t>
      </w:r>
      <w:r>
        <w:rPr>
          <w:bCs/>
          <w:color w:val="000000"/>
          <w:sz w:val="28"/>
          <w:szCs w:val="28"/>
          <w:u w:val="single"/>
        </w:rPr>
        <w:t>5</w:t>
      </w:r>
      <w:r w:rsidRPr="00B27D42">
        <w:rPr>
          <w:bCs/>
          <w:color w:val="000000"/>
          <w:sz w:val="28"/>
          <w:szCs w:val="28"/>
          <w:u w:val="single"/>
          <w:lang w:val="vi-VN"/>
        </w:rPr>
        <w:t xml:space="preserve">.1. </w:t>
      </w:r>
      <w:r w:rsidRPr="00B77973">
        <w:rPr>
          <w:bCs/>
          <w:color w:val="000000"/>
          <w:sz w:val="28"/>
          <w:szCs w:val="28"/>
          <w:u w:val="single"/>
          <w:lang w:val="vi-VN"/>
        </w:rPr>
        <w:t>Giải pháp về cơ chế chính sách</w:t>
      </w:r>
    </w:p>
    <w:p w14:paraId="0A3FFAC3"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Chính sách đầu tư: Cho xây dựng, nâng cấp công trình, huy động các nguồn vốn trong, ngoài nước và sự đóng góp của dân trong vùng nhất là trong khôi phục nâng cấp, các công trình cấp nước nông thôn theo hướng tập trung, tránh manh mún và thực hiện theo định hướng quy hoạch.</w:t>
      </w:r>
    </w:p>
    <w:p w14:paraId="5383C6A2"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Chính sách ưu tiên cộng đồng: Gắn công tác cấp</w:t>
      </w:r>
      <w:r w:rsidRPr="00B27D42">
        <w:rPr>
          <w:color w:val="000000"/>
          <w:sz w:val="28"/>
          <w:szCs w:val="28"/>
          <w:lang w:val="vi-VN"/>
        </w:rPr>
        <w:t xml:space="preserve"> nước </w:t>
      </w:r>
      <w:r w:rsidRPr="00B27D42">
        <w:rPr>
          <w:color w:val="000000"/>
          <w:sz w:val="28"/>
          <w:szCs w:val="28"/>
        </w:rPr>
        <w:t>với các chính sách xã hội trong việc giải quyết nước sinh hoạt cho nhân dân, nhất là ở vùng cao. </w:t>
      </w:r>
    </w:p>
    <w:p w14:paraId="01680CBF"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Chính sách xã hội hoá trong cấp nước sinh hoạt: Khuyến khích tư nhân, doanh nghiệp và các Hợp tác xã tham gia đầu tư, quản lý khai thác</w:t>
      </w:r>
      <w:r>
        <w:rPr>
          <w:color w:val="000000"/>
          <w:sz w:val="28"/>
          <w:szCs w:val="28"/>
        </w:rPr>
        <w:t xml:space="preserve"> công trình nước sạch và cấp nước tập trung nông thôn</w:t>
      </w:r>
      <w:r w:rsidRPr="00B27D42">
        <w:rPr>
          <w:color w:val="000000"/>
          <w:sz w:val="28"/>
          <w:szCs w:val="28"/>
        </w:rPr>
        <w:t>. Xây dựng cơ chế hỗ trợ giá nước sinh hoạt.</w:t>
      </w:r>
    </w:p>
    <w:p w14:paraId="0FBDB157" w14:textId="77777777" w:rsidR="00F567C9" w:rsidRPr="00B27D42" w:rsidRDefault="00F567C9" w:rsidP="00F567C9">
      <w:pPr>
        <w:pStyle w:val="NormalWeb"/>
        <w:spacing w:before="120" w:beforeAutospacing="0" w:after="120" w:afterAutospacing="0"/>
        <w:textAlignment w:val="baseline"/>
        <w:rPr>
          <w:color w:val="000000"/>
          <w:sz w:val="28"/>
          <w:szCs w:val="28"/>
          <w:u w:val="single"/>
        </w:rPr>
      </w:pPr>
      <w:r>
        <w:rPr>
          <w:bCs/>
          <w:color w:val="000000"/>
          <w:sz w:val="28"/>
          <w:szCs w:val="28"/>
          <w:u w:val="single"/>
          <w:lang w:val="vi-VN"/>
        </w:rPr>
        <w:t>2.2.</w:t>
      </w:r>
      <w:r>
        <w:rPr>
          <w:bCs/>
          <w:color w:val="000000"/>
          <w:sz w:val="28"/>
          <w:szCs w:val="28"/>
          <w:u w:val="single"/>
        </w:rPr>
        <w:t>5</w:t>
      </w:r>
      <w:r w:rsidRPr="00B27D42">
        <w:rPr>
          <w:bCs/>
          <w:color w:val="000000"/>
          <w:sz w:val="28"/>
          <w:szCs w:val="28"/>
          <w:u w:val="single"/>
          <w:lang w:val="vi-VN"/>
        </w:rPr>
        <w:t xml:space="preserve">.2. </w:t>
      </w:r>
      <w:r w:rsidRPr="00B27D42">
        <w:rPr>
          <w:bCs/>
          <w:color w:val="000000"/>
          <w:sz w:val="28"/>
          <w:szCs w:val="28"/>
          <w:u w:val="single"/>
        </w:rPr>
        <w:t>Giải pháp về vốn đầu tư</w:t>
      </w:r>
      <w:r>
        <w:rPr>
          <w:bCs/>
          <w:color w:val="000000"/>
          <w:sz w:val="28"/>
          <w:szCs w:val="28"/>
          <w:u w:val="single"/>
        </w:rPr>
        <w:t xml:space="preserve"> và khoa học công nghệ</w:t>
      </w:r>
    </w:p>
    <w:p w14:paraId="7B4901B0" w14:textId="77777777" w:rsidR="00F567C9" w:rsidRDefault="00F567C9" w:rsidP="00F567C9">
      <w:pPr>
        <w:pStyle w:val="NormalWeb"/>
        <w:spacing w:before="120" w:beforeAutospacing="0" w:after="120" w:afterAutospacing="0"/>
        <w:ind w:firstLine="540"/>
        <w:jc w:val="both"/>
        <w:rPr>
          <w:color w:val="000000"/>
          <w:sz w:val="28"/>
          <w:szCs w:val="28"/>
        </w:rPr>
      </w:pPr>
      <w:r w:rsidRPr="00B27D42">
        <w:rPr>
          <w:color w:val="000000"/>
          <w:sz w:val="28"/>
          <w:szCs w:val="28"/>
        </w:rPr>
        <w:t>Khai thác tổng hợp các nguồn vốn đầu tư phục vụ cho phát triển cấp</w:t>
      </w:r>
      <w:r w:rsidRPr="00B27D42">
        <w:rPr>
          <w:color w:val="000000"/>
          <w:sz w:val="28"/>
          <w:szCs w:val="28"/>
          <w:lang w:val="vi-VN"/>
        </w:rPr>
        <w:t xml:space="preserve"> nước trên địa bàn tỉnh</w:t>
      </w:r>
      <w:r w:rsidRPr="00B27D42">
        <w:rPr>
          <w:color w:val="000000"/>
          <w:sz w:val="28"/>
          <w:szCs w:val="28"/>
        </w:rPr>
        <w:t>, trong đó có các nguồn: Trái phiếu Chính phủ, ODA, vốn Trung ương cân đối cho ngân sách địa phương, vốn các chương trình mục tiêu Quốc gia... và nguồn vốn vay tín dụng ưu đãi của Ngân hàng phát triển</w:t>
      </w:r>
      <w:r w:rsidRPr="00B27D42">
        <w:rPr>
          <w:color w:val="000000"/>
          <w:sz w:val="28"/>
          <w:szCs w:val="28"/>
          <w:lang w:val="vi-VN"/>
        </w:rPr>
        <w:t>.</w:t>
      </w:r>
    </w:p>
    <w:p w14:paraId="3AD2B34A" w14:textId="77777777" w:rsidR="00F567C9" w:rsidRPr="00A058AB" w:rsidRDefault="00F567C9" w:rsidP="00F567C9">
      <w:pPr>
        <w:pStyle w:val="NormalWeb"/>
        <w:widowControl w:val="0"/>
        <w:spacing w:before="120" w:beforeAutospacing="0" w:after="120" w:afterAutospacing="0"/>
        <w:ind w:firstLine="539"/>
        <w:jc w:val="both"/>
        <w:rPr>
          <w:sz w:val="28"/>
          <w:szCs w:val="28"/>
        </w:rPr>
      </w:pPr>
      <w:r w:rsidRPr="00A058AB">
        <w:rPr>
          <w:sz w:val="28"/>
          <w:szCs w:val="28"/>
        </w:rPr>
        <w:t>Ứng dụng các công nghệ mới trong lĩnh vực cấp nước, xử lý nước để nâng cao chất lượng nước cấp và hiệu quả hoạt động của công trình</w:t>
      </w:r>
      <w:r>
        <w:rPr>
          <w:sz w:val="28"/>
          <w:szCs w:val="28"/>
        </w:rPr>
        <w:t>;</w:t>
      </w:r>
      <w:r w:rsidRPr="00A058AB">
        <w:rPr>
          <w:sz w:val="28"/>
          <w:szCs w:val="28"/>
        </w:rPr>
        <w:t xml:space="preserve"> cấp nước cho các khu vực khó khăn về nguồn nước và địa hình</w:t>
      </w:r>
      <w:r>
        <w:rPr>
          <w:sz w:val="28"/>
          <w:szCs w:val="28"/>
        </w:rPr>
        <w:t>.</w:t>
      </w:r>
      <w:r w:rsidRPr="00A058AB">
        <w:rPr>
          <w:sz w:val="28"/>
          <w:szCs w:val="28"/>
        </w:rPr>
        <w:t xml:space="preserve"> </w:t>
      </w:r>
      <w:r>
        <w:rPr>
          <w:sz w:val="28"/>
          <w:szCs w:val="28"/>
        </w:rPr>
        <w:t>Ư</w:t>
      </w:r>
      <w:r w:rsidRPr="00A058AB">
        <w:rPr>
          <w:sz w:val="28"/>
          <w:szCs w:val="28"/>
        </w:rPr>
        <w:t>u tiên các loại hình công nghệ đơn giản giá thành hạ, phù hợp điều kiện khu vực nông thôn miền núi.</w:t>
      </w:r>
    </w:p>
    <w:p w14:paraId="4034E0CB" w14:textId="77777777" w:rsidR="00F567C9" w:rsidRPr="00B27D42" w:rsidRDefault="00F567C9" w:rsidP="00F567C9">
      <w:pPr>
        <w:pStyle w:val="NormalWeb"/>
        <w:spacing w:before="120" w:beforeAutospacing="0" w:after="120" w:afterAutospacing="0"/>
        <w:textAlignment w:val="baseline"/>
        <w:rPr>
          <w:color w:val="000000"/>
          <w:sz w:val="28"/>
          <w:szCs w:val="28"/>
        </w:rPr>
      </w:pPr>
      <w:r w:rsidRPr="00B27D42">
        <w:rPr>
          <w:bCs/>
          <w:color w:val="000000"/>
          <w:sz w:val="28"/>
          <w:szCs w:val="28"/>
          <w:u w:val="single"/>
          <w:lang w:val="vi-VN"/>
        </w:rPr>
        <w:t>2.2.</w:t>
      </w:r>
      <w:r>
        <w:rPr>
          <w:bCs/>
          <w:color w:val="000000"/>
          <w:sz w:val="28"/>
          <w:szCs w:val="28"/>
          <w:u w:val="single"/>
        </w:rPr>
        <w:t>5</w:t>
      </w:r>
      <w:r w:rsidRPr="00B27D42">
        <w:rPr>
          <w:bCs/>
          <w:color w:val="000000"/>
          <w:sz w:val="28"/>
          <w:szCs w:val="28"/>
          <w:u w:val="single"/>
          <w:lang w:val="vi-VN"/>
        </w:rPr>
        <w:t xml:space="preserve">.3. </w:t>
      </w:r>
      <w:r w:rsidRPr="00B27D42">
        <w:rPr>
          <w:bCs/>
          <w:color w:val="000000"/>
          <w:sz w:val="28"/>
          <w:szCs w:val="28"/>
          <w:u w:val="single"/>
        </w:rPr>
        <w:t>Giải pháp về quản lý, khai thác</w:t>
      </w:r>
    </w:p>
    <w:p w14:paraId="47A0AD74"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Tiếp tục hoàn thiện hệ thống tổ chức, cơ chế và chính sách quản lý khai thác và bảo vệ công trình thủy lợi, công trình cấp</w:t>
      </w:r>
      <w:r w:rsidRPr="00B27D42">
        <w:rPr>
          <w:color w:val="000000"/>
          <w:sz w:val="28"/>
          <w:szCs w:val="28"/>
          <w:lang w:val="vi-VN"/>
        </w:rPr>
        <w:t xml:space="preserve"> nước sinh hoạt </w:t>
      </w:r>
      <w:r w:rsidRPr="00B27D42">
        <w:rPr>
          <w:color w:val="000000"/>
          <w:sz w:val="28"/>
          <w:szCs w:val="28"/>
        </w:rPr>
        <w:t>tập trung nông thôn.</w:t>
      </w:r>
    </w:p>
    <w:p w14:paraId="05295F9E" w14:textId="7A2B0F95" w:rsidR="004D3A24" w:rsidRPr="00B27D42" w:rsidRDefault="00F567C9" w:rsidP="00F567C9">
      <w:pPr>
        <w:pStyle w:val="NormalWeb"/>
        <w:spacing w:before="120" w:beforeAutospacing="0" w:after="120" w:afterAutospacing="0"/>
        <w:ind w:firstLine="540"/>
        <w:jc w:val="both"/>
        <w:rPr>
          <w:b/>
          <w:i/>
          <w:iCs/>
          <w:sz w:val="28"/>
          <w:szCs w:val="28"/>
          <w:lang w:val="vi-VN"/>
        </w:rPr>
      </w:pPr>
      <w:r w:rsidRPr="00B27D42">
        <w:rPr>
          <w:color w:val="000000"/>
          <w:sz w:val="28"/>
          <w:szCs w:val="28"/>
        </w:rPr>
        <w:lastRenderedPageBreak/>
        <w:t>Điều chỉnh quy trình vận hành phát điện của các thủy điện nhỏ phía thượng nguồn và tưng cường giám sát việc thực hiện quy trình vận hành để không làm ảnh hưởng đến sử dụng nước phía hạ du phục vụ cấp nước tưới và cấp nước sinh hoạt.</w:t>
      </w:r>
    </w:p>
    <w:p w14:paraId="3B632D25" w14:textId="77777777" w:rsidR="00F567C9" w:rsidRPr="00B77973" w:rsidRDefault="00F567C9" w:rsidP="00F567C9">
      <w:pPr>
        <w:keepNext/>
        <w:keepLines/>
        <w:spacing w:before="120" w:after="120" w:line="240" w:lineRule="auto"/>
        <w:jc w:val="both"/>
        <w:outlineLvl w:val="2"/>
        <w:rPr>
          <w:b/>
          <w:i/>
          <w:iCs/>
          <w:lang w:val="en-US"/>
        </w:rPr>
      </w:pPr>
      <w:bookmarkStart w:id="1138" w:name="_Toc72311201"/>
      <w:r w:rsidRPr="00B77973">
        <w:rPr>
          <w:b/>
          <w:i/>
          <w:iCs/>
          <w:lang w:val="en-US"/>
        </w:rPr>
        <w:t>2.3. Phương án quy hoạch thủy lợi</w:t>
      </w:r>
      <w:bookmarkEnd w:id="1138"/>
      <w:r w:rsidRPr="00B77973">
        <w:rPr>
          <w:b/>
          <w:i/>
          <w:iCs/>
          <w:lang w:val="en-US"/>
        </w:rPr>
        <w:t xml:space="preserve">  </w:t>
      </w:r>
    </w:p>
    <w:p w14:paraId="66C7B297" w14:textId="13EF51D8" w:rsidR="00F567C9" w:rsidRPr="00B77973" w:rsidRDefault="00F567C9" w:rsidP="00F567C9">
      <w:pPr>
        <w:widowControl w:val="0"/>
        <w:spacing w:before="120" w:after="120" w:line="240" w:lineRule="auto"/>
        <w:jc w:val="both"/>
        <w:outlineLvl w:val="3"/>
        <w:rPr>
          <w:bCs/>
          <w:i/>
          <w:iCs/>
          <w:szCs w:val="26"/>
          <w:lang w:val="en-US"/>
        </w:rPr>
      </w:pPr>
      <w:bookmarkStart w:id="1139" w:name="_Toc72311202"/>
      <w:r w:rsidRPr="00B77973">
        <w:rPr>
          <w:bCs/>
          <w:i/>
          <w:iCs/>
          <w:szCs w:val="26"/>
          <w:lang w:val="en-US"/>
        </w:rPr>
        <w:t xml:space="preserve">2.3.1. </w:t>
      </w:r>
      <w:bookmarkEnd w:id="1139"/>
      <w:r>
        <w:rPr>
          <w:bCs/>
          <w:i/>
          <w:iCs/>
          <w:szCs w:val="26"/>
          <w:lang w:val="en-US"/>
        </w:rPr>
        <w:t>Quan điểm và mục tiêu phát triển</w:t>
      </w:r>
    </w:p>
    <w:p w14:paraId="161B3601" w14:textId="59408C8B" w:rsidR="00F567C9" w:rsidRPr="00F567C9" w:rsidRDefault="00F567C9" w:rsidP="00F567C9">
      <w:pPr>
        <w:widowControl w:val="0"/>
        <w:spacing w:before="120" w:after="120" w:line="240" w:lineRule="auto"/>
        <w:jc w:val="both"/>
        <w:rPr>
          <w:b/>
        </w:rPr>
      </w:pPr>
      <w:r w:rsidRPr="00F567C9">
        <w:rPr>
          <w:b/>
        </w:rPr>
        <w:t xml:space="preserve">* Quan điểm </w:t>
      </w:r>
    </w:p>
    <w:p w14:paraId="2CF39477" w14:textId="77777777" w:rsidR="00F567C9" w:rsidRDefault="00F567C9" w:rsidP="00F567C9">
      <w:pPr>
        <w:widowControl w:val="0"/>
        <w:spacing w:before="120" w:after="120" w:line="240" w:lineRule="auto"/>
        <w:ind w:firstLine="720"/>
        <w:jc w:val="both"/>
      </w:pPr>
      <w:r w:rsidRPr="00A200BE">
        <w:t>Phát triển thủy lợi theo định hướng hiện đại hoá, tăng dần mức đảm bảo cấp nước phục vụ nông nghiệp, dịch vụ..., đảm bảo an ninh lương thực và phục vụ sản xuất nông nghiệp hàng hoá nhằm tăng cường khả năng cạnh tranh, góp phần phát triển kinh tế xã hội bền vững</w:t>
      </w:r>
      <w:r>
        <w:t>.</w:t>
      </w:r>
    </w:p>
    <w:p w14:paraId="17935361" w14:textId="77777777" w:rsidR="00F567C9" w:rsidRDefault="00F567C9" w:rsidP="00F567C9">
      <w:pPr>
        <w:widowControl w:val="0"/>
        <w:spacing w:before="120" w:after="120" w:line="240" w:lineRule="auto"/>
        <w:ind w:firstLine="720"/>
        <w:jc w:val="both"/>
      </w:pPr>
      <w:r w:rsidRPr="0054528A">
        <w:t>Phát triển thủy lợi đảm bảo sử dụng có hiệu quả tài nguyên nước, cấp nước đa mục tiêu để phát triển nông nghiệp và các ngành kinh tế khác đồng thời tăng cường năng lực ứng phó với biến đổi khí hậu.</w:t>
      </w:r>
    </w:p>
    <w:p w14:paraId="09F261EB" w14:textId="77777777" w:rsidR="00F567C9" w:rsidRPr="000D32CD" w:rsidRDefault="00F567C9" w:rsidP="00F567C9">
      <w:pPr>
        <w:widowControl w:val="0"/>
        <w:spacing w:before="120" w:after="120" w:line="240" w:lineRule="auto"/>
        <w:ind w:firstLine="720"/>
        <w:jc w:val="both"/>
      </w:pPr>
      <w:r w:rsidRPr="000D32CD">
        <w:t xml:space="preserve">Ưu tiên tập trung </w:t>
      </w:r>
      <w:r>
        <w:t xml:space="preserve">đầu tư, </w:t>
      </w:r>
      <w:r w:rsidRPr="000D32CD">
        <w:t xml:space="preserve">nâng cấp, cải tạo để nâng cao hiệu quả hoạt động của các công trình hiện có; các công trình cấp nước đa mục tiêu và các công trình cho vùng sản xuất tập trung gắn với sản phẩm chủ lực; công trình có tính chất liên vùng. </w:t>
      </w:r>
    </w:p>
    <w:p w14:paraId="32A33842" w14:textId="56908BC3" w:rsidR="00F567C9" w:rsidRPr="00F567C9" w:rsidRDefault="00F567C9" w:rsidP="00F567C9">
      <w:pPr>
        <w:widowControl w:val="0"/>
        <w:spacing w:before="120" w:after="120" w:line="240" w:lineRule="auto"/>
        <w:jc w:val="both"/>
        <w:rPr>
          <w:b/>
        </w:rPr>
      </w:pPr>
      <w:r>
        <w:rPr>
          <w:b/>
        </w:rPr>
        <w:t xml:space="preserve">* </w:t>
      </w:r>
      <w:r w:rsidRPr="00F567C9">
        <w:rPr>
          <w:b/>
        </w:rPr>
        <w:t xml:space="preserve">Mục tiêu </w:t>
      </w:r>
    </w:p>
    <w:p w14:paraId="3AB2052F" w14:textId="77777777" w:rsidR="00F567C9" w:rsidRPr="00F96FF5" w:rsidRDefault="00F567C9" w:rsidP="00F567C9">
      <w:pPr>
        <w:spacing w:before="120" w:after="120" w:line="240" w:lineRule="auto"/>
        <w:ind w:firstLine="720"/>
        <w:jc w:val="both"/>
        <w:rPr>
          <w:color w:val="000000"/>
          <w:lang w:val="en-US"/>
        </w:rPr>
      </w:pPr>
      <w:r w:rsidRPr="00F96FF5">
        <w:rPr>
          <w:color w:val="000000"/>
          <w:lang w:val="en-US"/>
        </w:rPr>
        <w:t>Đầu tư xây dựng mới, cải tạo, nâng cấp các công trình thủy lợi phục vụ các mục tiêu sau:</w:t>
      </w:r>
    </w:p>
    <w:p w14:paraId="5A7DA14F" w14:textId="77777777" w:rsidR="00F567C9" w:rsidRPr="00F96FF5" w:rsidRDefault="00F567C9" w:rsidP="00F567C9">
      <w:pPr>
        <w:spacing w:before="120" w:after="120" w:line="240" w:lineRule="auto"/>
        <w:jc w:val="both"/>
        <w:rPr>
          <w:color w:val="000000"/>
          <w:lang w:val="en-US"/>
        </w:rPr>
      </w:pPr>
      <w:r w:rsidRPr="00F96FF5">
        <w:rPr>
          <w:color w:val="000000"/>
          <w:lang w:val="en-US"/>
        </w:rPr>
        <w:tab/>
        <w:t>- Đến năm 2030: Diện tích trồng lúa được đảm bảo tưới từ các công trình thủy lợi là 18.500ha lúa vụ mùa và 7.500ha lúa vụ chiêm xuân;</w:t>
      </w:r>
    </w:p>
    <w:p w14:paraId="20A2273F" w14:textId="77777777" w:rsidR="00F567C9" w:rsidRPr="00F96FF5" w:rsidRDefault="00F567C9" w:rsidP="00F567C9">
      <w:pPr>
        <w:spacing w:before="120" w:after="120" w:line="240" w:lineRule="auto"/>
        <w:jc w:val="both"/>
        <w:rPr>
          <w:color w:val="000000"/>
          <w:lang w:val="en-US"/>
        </w:rPr>
      </w:pPr>
      <w:r w:rsidRPr="00F96FF5">
        <w:rPr>
          <w:color w:val="000000"/>
          <w:lang w:val="en-US"/>
        </w:rPr>
        <w:tab/>
        <w:t>- Cấp nước cho nuôi trồng thủy sản: Mở rộng diện tích mặt nước nuôi trồng thủy sản ở những nơi thuận lợi về nguồn nước;</w:t>
      </w:r>
    </w:p>
    <w:p w14:paraId="07C863AC" w14:textId="77777777" w:rsidR="00F567C9" w:rsidRPr="00F96FF5" w:rsidRDefault="00F567C9" w:rsidP="00F567C9">
      <w:pPr>
        <w:spacing w:before="120" w:after="120" w:line="240" w:lineRule="auto"/>
        <w:jc w:val="both"/>
        <w:rPr>
          <w:color w:val="000000"/>
          <w:lang w:val="en-US"/>
        </w:rPr>
      </w:pPr>
      <w:r w:rsidRPr="00F96FF5">
        <w:rPr>
          <w:color w:val="000000"/>
          <w:lang w:val="en-US"/>
        </w:rPr>
        <w:tab/>
        <w:t xml:space="preserve">- Đảm bảo cấp nước cho các diện tích thâm canh tăng vụ: Trên đất lúa 2 vụ tăng vụ trồng rau màu, trên đất lúa 1 vụ trồng ngô, lạc…; </w:t>
      </w:r>
    </w:p>
    <w:p w14:paraId="2DA47169" w14:textId="77777777" w:rsidR="00F567C9" w:rsidRPr="00F96FF5" w:rsidRDefault="00F567C9" w:rsidP="00F567C9">
      <w:pPr>
        <w:spacing w:before="120" w:after="120" w:line="240" w:lineRule="auto"/>
        <w:ind w:firstLine="720"/>
        <w:jc w:val="both"/>
        <w:rPr>
          <w:color w:val="000000"/>
          <w:lang w:val="en-US"/>
        </w:rPr>
      </w:pPr>
      <w:r w:rsidRPr="00F96FF5">
        <w:rPr>
          <w:color w:val="000000"/>
          <w:lang w:val="en-US"/>
        </w:rPr>
        <w:t>- Tạo nguồn cấp tưới cho cây chè và các cây trồng vùng sản xuất tập trung hàng hóa, vùng sản xuất nông nghiệp công nghệ cao;</w:t>
      </w:r>
    </w:p>
    <w:p w14:paraId="189F9E44" w14:textId="77777777" w:rsidR="00F567C9" w:rsidRPr="00B27D42" w:rsidRDefault="00F567C9" w:rsidP="00F567C9">
      <w:pPr>
        <w:tabs>
          <w:tab w:val="left" w:pos="567"/>
        </w:tabs>
        <w:spacing w:before="120" w:after="120" w:line="240" w:lineRule="auto"/>
        <w:ind w:firstLine="567"/>
        <w:jc w:val="both"/>
        <w:rPr>
          <w:bCs/>
          <w:i/>
          <w:iCs/>
        </w:rPr>
      </w:pPr>
      <w:r w:rsidRPr="00F96FF5">
        <w:rPr>
          <w:color w:val="000000"/>
          <w:lang w:val="en-US"/>
        </w:rPr>
        <w:tab/>
        <w:t>- Ứng dụng tưới hiện đại gắn với vùng sản xuất hoa, rau màu, tưới cho cây chè và khu vực sản xuất nông nghiệp công nghệ cao</w:t>
      </w:r>
      <w:r w:rsidRPr="00B27D42">
        <w:rPr>
          <w:color w:val="000000"/>
          <w:lang w:val="en-US"/>
        </w:rPr>
        <w:t>. </w:t>
      </w:r>
    </w:p>
    <w:p w14:paraId="3E87575E" w14:textId="77777777" w:rsidR="00F567C9" w:rsidRPr="001248E6" w:rsidRDefault="00F567C9" w:rsidP="00F567C9">
      <w:pPr>
        <w:keepNext/>
        <w:keepLines/>
        <w:spacing w:before="120" w:after="120" w:line="240" w:lineRule="auto"/>
        <w:jc w:val="both"/>
        <w:outlineLvl w:val="3"/>
        <w:rPr>
          <w:bCs/>
          <w:i/>
          <w:iCs/>
          <w:szCs w:val="26"/>
          <w:lang w:val="en-US"/>
        </w:rPr>
      </w:pPr>
      <w:bookmarkStart w:id="1140" w:name="_Toc72311203"/>
      <w:r w:rsidRPr="001248E6">
        <w:rPr>
          <w:bCs/>
          <w:i/>
          <w:iCs/>
          <w:szCs w:val="26"/>
          <w:lang w:val="en-US"/>
        </w:rPr>
        <w:t xml:space="preserve">2.3.2. Phương án phát triển thủy lợi </w:t>
      </w:r>
      <w:bookmarkEnd w:id="1140"/>
      <w:r>
        <w:rPr>
          <w:bCs/>
          <w:i/>
          <w:iCs/>
          <w:szCs w:val="26"/>
          <w:lang w:val="en-US"/>
        </w:rPr>
        <w:t>thời kỳ 2021-2030</w:t>
      </w:r>
    </w:p>
    <w:p w14:paraId="692F819F" w14:textId="77777777" w:rsidR="00F567C9" w:rsidRPr="0054528A" w:rsidRDefault="00F567C9" w:rsidP="00F567C9">
      <w:pPr>
        <w:spacing w:before="120" w:after="120" w:line="240" w:lineRule="auto"/>
        <w:ind w:firstLine="720"/>
        <w:jc w:val="both"/>
      </w:pPr>
      <w:r w:rsidRPr="0054528A">
        <w:t>Tiếp tục thực hiện đầu tư các công trình chuyển tiếp từ giai đoạn 2016-2020.</w:t>
      </w:r>
    </w:p>
    <w:p w14:paraId="5E8C8DBF" w14:textId="77777777" w:rsidR="00F567C9" w:rsidRPr="0054528A" w:rsidRDefault="00F567C9" w:rsidP="00F567C9">
      <w:pPr>
        <w:spacing w:before="120" w:after="120" w:line="240" w:lineRule="auto"/>
        <w:ind w:firstLine="720"/>
        <w:jc w:val="both"/>
      </w:pPr>
      <w:r w:rsidRPr="0054528A">
        <w:t>Xây dựng mới công trình thủy lợi hồ chứa làm nhiệm vụ cấp nước đa mục tiêu và tăng cường khả năng ứng phó với biến đổi khí hậu.</w:t>
      </w:r>
    </w:p>
    <w:p w14:paraId="5126C22F" w14:textId="77777777" w:rsidR="00F567C9" w:rsidRPr="0054528A" w:rsidRDefault="00F567C9" w:rsidP="00F567C9">
      <w:pPr>
        <w:spacing w:before="120" w:after="120" w:line="240" w:lineRule="auto"/>
        <w:ind w:firstLine="720"/>
        <w:jc w:val="both"/>
      </w:pPr>
      <w:r w:rsidRPr="0054528A">
        <w:t>Xây dựng mới các công trình thủy lợi cấp nước cho vùng sản xuất nông nghiệp công nghệ cao, vùng sản xuất nông nghiệp hàng hóa tập trung các diện tích khai hoang mới phục vụ di dân tái định cư.</w:t>
      </w:r>
    </w:p>
    <w:p w14:paraId="56F47132" w14:textId="77777777" w:rsidR="00F567C9" w:rsidRPr="0054528A" w:rsidRDefault="00F567C9" w:rsidP="00F567C9">
      <w:pPr>
        <w:spacing w:before="120" w:after="120" w:line="240" w:lineRule="auto"/>
        <w:jc w:val="both"/>
      </w:pPr>
      <w:r w:rsidRPr="0054528A">
        <w:rPr>
          <w:spacing w:val="4"/>
          <w:lang w:val="cs-CZ"/>
        </w:rPr>
        <w:lastRenderedPageBreak/>
        <w:tab/>
      </w:r>
      <w:r w:rsidRPr="0054528A">
        <w:t>Nâng cấp, cải tạo các công trình thủy lợi hồ chứa, đập dâng để đảm an toàn hồ đập và đảm bảo cấp nước cho cấp nước cho các diện tích tưới hiện có và diện tích có thể khai hoang mở rộng. Ưu tiên nâng cấp các công trình thủy lợi cấp nước cho các khu vực sản xuất hàng hóa tập trung, vùng khó khăn về nguồn nước.</w:t>
      </w:r>
    </w:p>
    <w:p w14:paraId="7AA7691F" w14:textId="77777777" w:rsidR="00F567C9" w:rsidRPr="0054528A" w:rsidRDefault="00F567C9" w:rsidP="00F567C9">
      <w:pPr>
        <w:spacing w:before="120" w:after="120" w:line="240" w:lineRule="auto"/>
        <w:ind w:firstLine="720"/>
        <w:jc w:val="both"/>
      </w:pPr>
      <w:r w:rsidRPr="0054528A">
        <w:t>Nâng cấp, sửa chữa kịp thời các công trình thủy lợi bị hư hỏng do thiên tai để đảm bảo cấp nước phục vụ sản xuất.</w:t>
      </w:r>
    </w:p>
    <w:p w14:paraId="0378C1ED" w14:textId="77777777" w:rsidR="00F567C9" w:rsidRPr="0054528A" w:rsidRDefault="00F567C9" w:rsidP="00F567C9">
      <w:pPr>
        <w:spacing w:before="120" w:after="120" w:line="240" w:lineRule="auto"/>
        <w:ind w:firstLine="720"/>
        <w:jc w:val="both"/>
      </w:pPr>
      <w:r w:rsidRPr="0054528A">
        <w:t>Xây dựng mô hình áp dụng tưới tiên tiến, tiết kiệm nước cho khu sản xuất nông nghiệp hàng hóa, khu sản xuất nông nghiệp công nghệ cao</w:t>
      </w:r>
      <w:r>
        <w:t>; mô hình thu trữ nước kết hợp tưới tiết kiệm nước cho các loại cây trồng có giá trị trên đất dốc</w:t>
      </w:r>
      <w:r w:rsidRPr="0054528A">
        <w:t xml:space="preserve">. </w:t>
      </w:r>
    </w:p>
    <w:p w14:paraId="4AB457B8" w14:textId="77777777" w:rsidR="00F567C9" w:rsidRPr="0054528A" w:rsidRDefault="00F567C9" w:rsidP="00F567C9">
      <w:pPr>
        <w:spacing w:before="120" w:after="120" w:line="240" w:lineRule="auto"/>
        <w:ind w:firstLine="720"/>
        <w:jc w:val="both"/>
      </w:pPr>
      <w:r w:rsidRPr="0054528A">
        <w:t>Phát triển thủy lợi nhỏ, thủy lợi nội đồng và tưới tiên tiến, tiết kiệm nước theo Nghị quyết số 51/2020/NQ-HĐND ngày 13/12/2020 của Hội đồng nhân dân tỉnh Lai Châu.</w:t>
      </w:r>
    </w:p>
    <w:p w14:paraId="039617A6" w14:textId="77777777" w:rsidR="00F567C9" w:rsidRDefault="00F567C9" w:rsidP="00F567C9">
      <w:pPr>
        <w:spacing w:before="120" w:after="120" w:line="240" w:lineRule="auto"/>
        <w:ind w:firstLine="720"/>
        <w:jc w:val="both"/>
      </w:pPr>
      <w:r w:rsidRPr="0054528A">
        <w:t>Nâng cao năng lực quản lý khai thác cho các tổ chức thủy lợi cơ sở.</w:t>
      </w:r>
    </w:p>
    <w:p w14:paraId="3015DAB3" w14:textId="77777777" w:rsidR="00F567C9" w:rsidRPr="003000D1" w:rsidRDefault="00F567C9" w:rsidP="00F567C9">
      <w:pPr>
        <w:spacing w:before="120" w:after="120" w:line="240" w:lineRule="auto"/>
        <w:ind w:firstLine="540"/>
        <w:jc w:val="both"/>
        <w:rPr>
          <w:i/>
          <w:color w:val="000000"/>
        </w:rPr>
      </w:pPr>
      <w:r w:rsidRPr="003000D1">
        <w:rPr>
          <w:i/>
          <w:color w:val="000000"/>
        </w:rPr>
        <w:t xml:space="preserve">Đề xuất đầu tư, nâng cấp các công trình </w:t>
      </w:r>
      <w:r>
        <w:rPr>
          <w:i/>
          <w:color w:val="000000"/>
          <w:lang w:val="en-US"/>
        </w:rPr>
        <w:t>thủy lợi</w:t>
      </w:r>
      <w:r w:rsidRPr="003000D1">
        <w:rPr>
          <w:i/>
          <w:color w:val="000000"/>
        </w:rPr>
        <w:t xml:space="preserve"> điển hình</w:t>
      </w:r>
      <w:r w:rsidRPr="00121F02">
        <w:rPr>
          <w:i/>
        </w:rPr>
        <w:t xml:space="preserve"> </w:t>
      </w:r>
      <w:r>
        <w:rPr>
          <w:i/>
        </w:rPr>
        <w:t>thời kỳ 2021-2030</w:t>
      </w:r>
      <w:r w:rsidRPr="003000D1">
        <w:rPr>
          <w:i/>
          <w:color w:val="000000"/>
        </w:rPr>
        <w:t>:</w:t>
      </w:r>
    </w:p>
    <w:p w14:paraId="5173E2FD" w14:textId="77777777" w:rsidR="00F567C9" w:rsidRPr="00F850A0" w:rsidRDefault="00F567C9" w:rsidP="00F567C9">
      <w:pPr>
        <w:spacing w:before="120" w:after="120" w:line="240" w:lineRule="auto"/>
        <w:jc w:val="both"/>
        <w:rPr>
          <w:iCs/>
          <w:lang w:val="en-US"/>
        </w:rPr>
      </w:pPr>
      <w:r w:rsidRPr="00F850A0">
        <w:rPr>
          <w:iCs/>
          <w:lang w:val="en-US"/>
        </w:rPr>
        <w:tab/>
        <w:t xml:space="preserve">Tiếp tục thực hiện các dự án chuyển tiếp từ giai đoạn 2016-2020: </w:t>
      </w:r>
    </w:p>
    <w:p w14:paraId="65D7D535" w14:textId="77777777" w:rsidR="00F567C9" w:rsidRPr="00B27D42" w:rsidRDefault="00F567C9" w:rsidP="00F567C9">
      <w:pPr>
        <w:spacing w:before="120" w:after="120" w:line="240" w:lineRule="auto"/>
        <w:ind w:firstLine="540"/>
        <w:jc w:val="both"/>
        <w:rPr>
          <w:color w:val="000000"/>
        </w:rPr>
      </w:pPr>
      <w:r w:rsidRPr="00F850A0">
        <w:rPr>
          <w:b/>
          <w:iCs/>
          <w:lang w:val="en-US"/>
        </w:rPr>
        <w:t xml:space="preserve">- </w:t>
      </w:r>
      <w:r w:rsidRPr="00F850A0">
        <w:rPr>
          <w:color w:val="000000"/>
          <w:lang w:val="en-US"/>
        </w:rPr>
        <w:t>Hồ thủy lợi Cò Lá</w:t>
      </w:r>
      <w:r w:rsidRPr="00B27D42">
        <w:rPr>
          <w:color w:val="000000"/>
          <w:lang w:val="en-US"/>
        </w:rPr>
        <w:t xml:space="preserve"> huyện Tam Đường (giai đoạn 2 đã được phê duyệt chủ trương đầu tư tại Quyết định số 1064/QĐ-UBND ngày 09/9/2019 của UBND tỉnh Lai Châu</w:t>
      </w:r>
      <w:r>
        <w:rPr>
          <w:color w:val="000000"/>
          <w:lang w:val="en-US"/>
        </w:rPr>
        <w:t xml:space="preserve"> sử dụng n</w:t>
      </w:r>
      <w:r w:rsidRPr="00B27D42">
        <w:rPr>
          <w:color w:val="000000"/>
          <w:lang w:val="en-US"/>
        </w:rPr>
        <w:t>guồn vốn trung hạn</w:t>
      </w:r>
      <w:r>
        <w:rPr>
          <w:color w:val="000000"/>
          <w:lang w:val="en-US"/>
        </w:rPr>
        <w:t>;</w:t>
      </w:r>
    </w:p>
    <w:p w14:paraId="241B2F2B" w14:textId="77777777" w:rsidR="00F567C9" w:rsidRDefault="00F567C9" w:rsidP="00F567C9">
      <w:pPr>
        <w:spacing w:before="120" w:after="120" w:line="240" w:lineRule="auto"/>
        <w:ind w:firstLine="540"/>
        <w:jc w:val="both"/>
      </w:pPr>
      <w:r w:rsidRPr="00F850A0">
        <w:rPr>
          <w:iCs/>
          <w:color w:val="000000"/>
          <w:szCs w:val="26"/>
          <w:lang w:val="en-US"/>
        </w:rPr>
        <w:t xml:space="preserve">- </w:t>
      </w:r>
      <w:r w:rsidRPr="00F850A0">
        <w:t>Hồ chứa nước Xà Dề Phìn</w:t>
      </w:r>
      <w:r>
        <w:rPr>
          <w:i/>
        </w:rPr>
        <w:t xml:space="preserve"> </w:t>
      </w:r>
      <w:r w:rsidRPr="00C630EC">
        <w:t>(được Bộ NN&amp;PTNT phê duyệt phương án đầu tư tại quyết định số</w:t>
      </w:r>
      <w:r>
        <w:t xml:space="preserve"> 3904/QĐ-BNN-XD ngày 29/9/2017);</w:t>
      </w:r>
    </w:p>
    <w:p w14:paraId="41ED4117" w14:textId="77777777" w:rsidR="00F567C9" w:rsidRDefault="00F567C9" w:rsidP="00F567C9">
      <w:pPr>
        <w:spacing w:before="120" w:after="120" w:line="240" w:lineRule="auto"/>
        <w:ind w:firstLine="540"/>
        <w:jc w:val="both"/>
      </w:pPr>
      <w:r>
        <w:t>- Thủy lợi Nậm Xe xã Nậm Xe (Quyết định số 1251 ngày 30/10/2015 của UBND tỉnh Lai Châu).</w:t>
      </w:r>
    </w:p>
    <w:p w14:paraId="45E6D93C" w14:textId="77777777" w:rsidR="00F567C9" w:rsidRPr="00B27D42" w:rsidRDefault="00F567C9" w:rsidP="00F567C9">
      <w:pPr>
        <w:spacing w:before="120" w:after="120" w:line="240" w:lineRule="auto"/>
        <w:ind w:firstLine="540"/>
        <w:jc w:val="both"/>
        <w:rPr>
          <w:lang w:val="en-US"/>
        </w:rPr>
      </w:pPr>
      <w:r>
        <w:t xml:space="preserve"> Đầu tư xây dựng các công trình hồ chứa, đập dâng </w:t>
      </w:r>
      <w:r w:rsidRPr="00041A94">
        <w:t xml:space="preserve">cấp nước cho các khu vực </w:t>
      </w:r>
      <w:r>
        <w:t>sản xuất nông nghiệp hóa, tập trung</w:t>
      </w:r>
      <w:r w:rsidRPr="00041A94">
        <w:t xml:space="preserve"> trên địa bàn tỉnh như Bình Lư, Sơn Bình, thị trấn Tân Uyên, thị trấn Than Uyên, thị trấn Sìn Hồ; kết hợp cấp nước sinh hoạt, chăn nuôi và tạo cản</w:t>
      </w:r>
      <w:r>
        <w:t>h quan, du lịch:</w:t>
      </w:r>
    </w:p>
    <w:p w14:paraId="4428B062" w14:textId="77777777" w:rsidR="00F567C9" w:rsidRDefault="00F567C9" w:rsidP="00F567C9">
      <w:pPr>
        <w:spacing w:before="120" w:after="120" w:line="240" w:lineRule="auto"/>
        <w:ind w:firstLine="540"/>
        <w:jc w:val="both"/>
        <w:rPr>
          <w:i/>
          <w:iCs/>
          <w:color w:val="000000"/>
          <w:lang w:val="en-US"/>
        </w:rPr>
      </w:pPr>
      <w:r w:rsidRPr="00041A94">
        <w:rPr>
          <w:iCs/>
          <w:color w:val="000000"/>
          <w:szCs w:val="26"/>
          <w:lang w:val="en-US"/>
        </w:rPr>
        <w:t xml:space="preserve">- </w:t>
      </w:r>
      <w:r>
        <w:rPr>
          <w:iCs/>
          <w:color w:val="000000"/>
          <w:szCs w:val="26"/>
          <w:lang w:val="en-US"/>
        </w:rPr>
        <w:t>CTTL h</w:t>
      </w:r>
      <w:r w:rsidRPr="00041A94">
        <w:rPr>
          <w:iCs/>
          <w:color w:val="000000"/>
          <w:lang w:val="en-US"/>
        </w:rPr>
        <w:t xml:space="preserve">ồ Giang </w:t>
      </w:r>
      <w:r w:rsidRPr="00A311B6">
        <w:rPr>
          <w:iCs/>
          <w:color w:val="000000"/>
          <w:lang w:val="en-US"/>
        </w:rPr>
        <w:t>Ma</w:t>
      </w:r>
      <w:r w:rsidRPr="00A311B6">
        <w:rPr>
          <w:iCs/>
          <w:color w:val="000000"/>
        </w:rPr>
        <w:t>:</w:t>
      </w:r>
      <w:r w:rsidRPr="00A311B6">
        <w:rPr>
          <w:color w:val="000000"/>
        </w:rPr>
        <w:t xml:space="preserve"> </w:t>
      </w:r>
      <w:r w:rsidRPr="00A311B6">
        <w:rPr>
          <w:color w:val="000000"/>
          <w:lang w:val="en-US"/>
        </w:rPr>
        <w:t>Vị</w:t>
      </w:r>
      <w:r>
        <w:rPr>
          <w:color w:val="000000"/>
          <w:lang w:val="en-US"/>
        </w:rPr>
        <w:t xml:space="preserve"> trí công trình t</w:t>
      </w:r>
      <w:r w:rsidRPr="00B27D42">
        <w:rPr>
          <w:color w:val="000000"/>
        </w:rPr>
        <w:t>ại x</w:t>
      </w:r>
      <w:r w:rsidRPr="00B27D42">
        <w:rPr>
          <w:color w:val="000000"/>
          <w:lang w:val="en-US"/>
        </w:rPr>
        <w:t>ã Giang Ma</w:t>
      </w:r>
      <w:r w:rsidRPr="00B27D42">
        <w:rPr>
          <w:color w:val="000000"/>
        </w:rPr>
        <w:t>,</w:t>
      </w:r>
      <w:r w:rsidRPr="00B27D42">
        <w:rPr>
          <w:color w:val="000000"/>
          <w:lang w:val="en-US"/>
        </w:rPr>
        <w:t xml:space="preserve"> xã Tả Lèng huyện Tam Đường, và</w:t>
      </w:r>
      <w:r w:rsidRPr="00B27D42">
        <w:rPr>
          <w:color w:val="000000"/>
        </w:rPr>
        <w:t xml:space="preserve"> </w:t>
      </w:r>
      <w:r w:rsidRPr="00B27D42">
        <w:rPr>
          <w:color w:val="000000"/>
          <w:lang w:val="en-US"/>
        </w:rPr>
        <w:t>xã San Thàng thành phố tỉnh Lai Châu</w:t>
      </w:r>
      <w:r>
        <w:rPr>
          <w:color w:val="000000"/>
          <w:lang w:val="en-US"/>
        </w:rPr>
        <w:t>.</w:t>
      </w:r>
      <w:r w:rsidRPr="00B27D42">
        <w:rPr>
          <w:color w:val="000000"/>
          <w:lang w:val="en-US"/>
        </w:rPr>
        <w:t xml:space="preserve"> </w:t>
      </w:r>
      <w:r w:rsidRPr="0054528A">
        <w:t xml:space="preserve">Hồ </w:t>
      </w:r>
      <w:r>
        <w:t xml:space="preserve">chứa </w:t>
      </w:r>
      <w:r w:rsidRPr="0054528A">
        <w:t>có d</w:t>
      </w:r>
      <w:r w:rsidRPr="0054528A">
        <w:rPr>
          <w:rFonts w:eastAsia="Courier New"/>
          <w:lang w:eastAsia="vi-VN"/>
        </w:rPr>
        <w:t>ung tích toàn bộ</w:t>
      </w:r>
      <w:r>
        <w:rPr>
          <w:rFonts w:eastAsia="Courier New"/>
          <w:lang w:val="en-US" w:eastAsia="vi-VN"/>
        </w:rPr>
        <w:t xml:space="preserve"> dự kiến</w:t>
      </w:r>
      <w:r w:rsidRPr="0054528A">
        <w:rPr>
          <w:rFonts w:eastAsia="Courier New"/>
          <w:lang w:eastAsia="vi-VN"/>
        </w:rPr>
        <w:t xml:space="preserve"> </w:t>
      </w:r>
      <w:r w:rsidRPr="0054528A">
        <w:t>1,78 triệu m</w:t>
      </w:r>
      <w:r w:rsidRPr="0054528A">
        <w:rPr>
          <w:vertAlign w:val="superscript"/>
        </w:rPr>
        <w:t>3</w:t>
      </w:r>
      <w:r w:rsidRPr="0054528A">
        <w:t>, dung tích hữu ích 1,6</w:t>
      </w:r>
      <w:r>
        <w:t>7</w:t>
      </w:r>
      <w:r w:rsidRPr="0054528A">
        <w:t xml:space="preserve"> triệu m</w:t>
      </w:r>
      <w:r w:rsidRPr="0054528A">
        <w:rPr>
          <w:vertAlign w:val="superscript"/>
        </w:rPr>
        <w:t>3</w:t>
      </w:r>
      <w:r w:rsidRPr="0054528A">
        <w:t>.</w:t>
      </w:r>
      <w:r>
        <w:rPr>
          <w:color w:val="000000"/>
          <w:lang w:val="en-US"/>
        </w:rPr>
        <w:t xml:space="preserve"> </w:t>
      </w:r>
      <w:r w:rsidRPr="00B27D42">
        <w:rPr>
          <w:color w:val="000000"/>
          <w:lang w:val="en-US"/>
        </w:rPr>
        <w:t>Đảm bảo nguồn nước cho 70.000 người và nước cho các ngành tiểu thủ công nghiệp, dịch vụ công cộng thuộc thành phố Lai Châu đến 2030</w:t>
      </w:r>
      <w:r>
        <w:rPr>
          <w:color w:val="000000"/>
          <w:lang w:val="en-US"/>
        </w:rPr>
        <w:t>,</w:t>
      </w:r>
      <w:r w:rsidRPr="00B27D42">
        <w:rPr>
          <w:color w:val="000000"/>
          <w:lang w:val="en-US"/>
        </w:rPr>
        <w:t xml:space="preserve"> 30 ha màu thuộc xã San Thàng</w:t>
      </w:r>
      <w:r>
        <w:rPr>
          <w:color w:val="000000"/>
          <w:lang w:val="en-US"/>
        </w:rPr>
        <w:t>,</w:t>
      </w:r>
      <w:r w:rsidRPr="00B27D42">
        <w:rPr>
          <w:color w:val="000000"/>
          <w:lang w:val="en-US"/>
        </w:rPr>
        <w:t xml:space="preserve"> 300 ha chè cao sản và trên 30.000 con gia súc</w:t>
      </w:r>
      <w:r>
        <w:rPr>
          <w:color w:val="000000"/>
          <w:lang w:val="en-US"/>
        </w:rPr>
        <w:t>.</w:t>
      </w:r>
      <w:r w:rsidRPr="00B27D42">
        <w:rPr>
          <w:color w:val="000000"/>
          <w:lang w:val="en-US"/>
        </w:rPr>
        <w:t xml:space="preserve"> </w:t>
      </w:r>
    </w:p>
    <w:p w14:paraId="6803746B" w14:textId="77777777" w:rsidR="00F567C9" w:rsidRPr="00B27D42" w:rsidRDefault="00F567C9" w:rsidP="00F567C9">
      <w:pPr>
        <w:spacing w:before="120" w:after="120" w:line="240" w:lineRule="auto"/>
        <w:ind w:firstLine="540"/>
        <w:jc w:val="both"/>
        <w:rPr>
          <w:lang w:val="en-US"/>
        </w:rPr>
      </w:pPr>
      <w:r>
        <w:rPr>
          <w:iCs/>
          <w:color w:val="000000"/>
          <w:lang w:val="en-US"/>
        </w:rPr>
        <w:t>- CTTL h</w:t>
      </w:r>
      <w:r w:rsidRPr="00A311B6">
        <w:rPr>
          <w:iCs/>
          <w:color w:val="000000"/>
          <w:lang w:val="en-US"/>
        </w:rPr>
        <w:t>ồ Phiêng Lúc</w:t>
      </w:r>
      <w:r w:rsidRPr="00A311B6">
        <w:rPr>
          <w:iCs/>
          <w:color w:val="000000"/>
        </w:rPr>
        <w:t>:</w:t>
      </w:r>
      <w:r w:rsidRPr="00B27D42">
        <w:rPr>
          <w:color w:val="000000"/>
          <w:lang w:val="en-US"/>
        </w:rPr>
        <w:t xml:space="preserve"> </w:t>
      </w:r>
      <w:r w:rsidRPr="00A311B6">
        <w:rPr>
          <w:color w:val="000000"/>
          <w:lang w:val="en-US"/>
        </w:rPr>
        <w:t>Vị</w:t>
      </w:r>
      <w:r>
        <w:rPr>
          <w:color w:val="000000"/>
          <w:lang w:val="en-US"/>
        </w:rPr>
        <w:t xml:space="preserve"> trí công trình </w:t>
      </w:r>
      <w:r w:rsidRPr="00B27D42">
        <w:rPr>
          <w:color w:val="000000"/>
          <w:lang w:val="en-US"/>
        </w:rPr>
        <w:t>trên suối Nậm Lúc, xã Thân Thuộc huyện Tân Uyên</w:t>
      </w:r>
      <w:r>
        <w:rPr>
          <w:color w:val="000000"/>
          <w:lang w:val="en-US"/>
        </w:rPr>
        <w:t xml:space="preserve">. Hồ chứa có </w:t>
      </w:r>
      <w:r>
        <w:t>d</w:t>
      </w:r>
      <w:r w:rsidRPr="0054528A">
        <w:t>ung tích toàn bộ</w:t>
      </w:r>
      <w:r>
        <w:t xml:space="preserve"> dự kiến</w:t>
      </w:r>
      <w:r w:rsidRPr="0054528A">
        <w:t xml:space="preserve"> 14,05 triệu m</w:t>
      </w:r>
      <w:r w:rsidRPr="0054528A">
        <w:rPr>
          <w:vertAlign w:val="superscript"/>
        </w:rPr>
        <w:t>3</w:t>
      </w:r>
      <w:r w:rsidRPr="0054528A">
        <w:t>; dung tích hữu ích 9,56 triệu m</w:t>
      </w:r>
      <w:r w:rsidRPr="0054528A">
        <w:rPr>
          <w:vertAlign w:val="superscript"/>
        </w:rPr>
        <w:t>3</w:t>
      </w:r>
      <w:r>
        <w:rPr>
          <w:color w:val="000000"/>
          <w:lang w:val="en-US"/>
        </w:rPr>
        <w:t xml:space="preserve"> c</w:t>
      </w:r>
      <w:r w:rsidRPr="00B27D42">
        <w:rPr>
          <w:color w:val="000000"/>
          <w:lang w:val="en-US"/>
        </w:rPr>
        <w:t>ung cấp nước tưới cho 575 ha lúa vụ chiêm, 365 ha lúa vụ mùa, 105 ha chè; nuôi trồng thủy sản 34ha; cải tạo cảnh quan môi trường, phát triển du lịch sinh thái và nuôi trồng thủy sản. Các xã hưởng lợi gồm xã Thân thuộc, Mường Khoa, Nậm Cần và thị trấn Tân Uyên</w:t>
      </w:r>
    </w:p>
    <w:p w14:paraId="67961E63" w14:textId="77777777" w:rsidR="00F567C9" w:rsidRDefault="00F567C9" w:rsidP="00F567C9">
      <w:pPr>
        <w:spacing w:before="120" w:after="120" w:line="240" w:lineRule="auto"/>
        <w:jc w:val="both"/>
        <w:rPr>
          <w:color w:val="000000"/>
          <w:lang w:val="en-US"/>
        </w:rPr>
      </w:pPr>
      <w:r>
        <w:rPr>
          <w:color w:val="000000"/>
          <w:lang w:val="en-US"/>
        </w:rPr>
        <w:lastRenderedPageBreak/>
        <w:tab/>
      </w:r>
      <w:r w:rsidRPr="0065649F">
        <w:rPr>
          <w:color w:val="000000"/>
          <w:lang w:val="en-US"/>
        </w:rPr>
        <w:t>-</w:t>
      </w:r>
      <w:r w:rsidRPr="0065649F">
        <w:rPr>
          <w:iCs/>
          <w:color w:val="000000"/>
          <w:lang w:val="en-US"/>
        </w:rPr>
        <w:t xml:space="preserve"> </w:t>
      </w:r>
      <w:r>
        <w:rPr>
          <w:iCs/>
          <w:color w:val="000000"/>
          <w:lang w:val="en-US"/>
        </w:rPr>
        <w:t>CTTL h</w:t>
      </w:r>
      <w:r w:rsidRPr="0065649F">
        <w:rPr>
          <w:iCs/>
          <w:color w:val="000000"/>
          <w:lang w:val="en-US"/>
        </w:rPr>
        <w:t>ồ Nậm Thi</w:t>
      </w:r>
      <w:r w:rsidRPr="0065649F">
        <w:rPr>
          <w:color w:val="000000"/>
          <w:lang w:val="en-US"/>
        </w:rPr>
        <w:t>:</w:t>
      </w:r>
      <w:r>
        <w:rPr>
          <w:color w:val="000000"/>
          <w:lang w:val="en-US"/>
        </w:rPr>
        <w:t xml:space="preserve"> </w:t>
      </w:r>
      <w:r w:rsidRPr="00A311B6">
        <w:rPr>
          <w:color w:val="000000"/>
          <w:lang w:val="en-US"/>
        </w:rPr>
        <w:t>Vị</w:t>
      </w:r>
      <w:r>
        <w:rPr>
          <w:color w:val="000000"/>
          <w:lang w:val="en-US"/>
        </w:rPr>
        <w:t xml:space="preserve"> trí công trình </w:t>
      </w:r>
      <w:r w:rsidRPr="00B27D42">
        <w:rPr>
          <w:color w:val="000000"/>
          <w:lang w:val="en-US"/>
        </w:rPr>
        <w:t>trên suối Nậm Giê, xã Sơn Bình huyện Tam Đường</w:t>
      </w:r>
      <w:r>
        <w:rPr>
          <w:color w:val="000000"/>
          <w:lang w:val="en-US"/>
        </w:rPr>
        <w:t xml:space="preserve">. </w:t>
      </w:r>
      <w:r w:rsidRPr="0054528A">
        <w:t xml:space="preserve">Hồ </w:t>
      </w:r>
      <w:r>
        <w:t xml:space="preserve">chứa </w:t>
      </w:r>
      <w:r w:rsidRPr="0054528A">
        <w:t xml:space="preserve">có </w:t>
      </w:r>
      <w:r>
        <w:rPr>
          <w:spacing w:val="-6"/>
          <w:lang w:val="sv-SE"/>
        </w:rPr>
        <w:t>d</w:t>
      </w:r>
      <w:r w:rsidRPr="0054528A">
        <w:rPr>
          <w:spacing w:val="-6"/>
          <w:lang w:val="sv-SE"/>
        </w:rPr>
        <w:t>ung tích toàn bộ</w:t>
      </w:r>
      <w:r>
        <w:rPr>
          <w:spacing w:val="-6"/>
          <w:lang w:val="sv-SE"/>
        </w:rPr>
        <w:t xml:space="preserve"> dự kiến</w:t>
      </w:r>
      <w:r w:rsidRPr="0054528A">
        <w:rPr>
          <w:spacing w:val="-6"/>
          <w:lang w:val="sv-SE"/>
        </w:rPr>
        <w:t xml:space="preserve"> 2,7 triệu m</w:t>
      </w:r>
      <w:r w:rsidRPr="0054528A">
        <w:rPr>
          <w:spacing w:val="-6"/>
          <w:vertAlign w:val="superscript"/>
          <w:lang w:val="sv-SE"/>
        </w:rPr>
        <w:t>3</w:t>
      </w:r>
      <w:r w:rsidRPr="0054528A">
        <w:rPr>
          <w:spacing w:val="-6"/>
        </w:rPr>
        <w:t xml:space="preserve">, </w:t>
      </w:r>
      <w:r w:rsidRPr="0054528A">
        <w:rPr>
          <w:spacing w:val="-6"/>
          <w:lang w:val="sv-SE"/>
        </w:rPr>
        <w:t>dung tích hữu ích 2,6 triệu m</w:t>
      </w:r>
      <w:r w:rsidRPr="0054528A">
        <w:rPr>
          <w:spacing w:val="-6"/>
          <w:vertAlign w:val="superscript"/>
          <w:lang w:val="sv-SE"/>
        </w:rPr>
        <w:t>3</w:t>
      </w:r>
      <w:r w:rsidRPr="0054528A">
        <w:rPr>
          <w:spacing w:val="-6"/>
        </w:rPr>
        <w:t>.</w:t>
      </w:r>
      <w:r>
        <w:rPr>
          <w:color w:val="000000"/>
          <w:lang w:val="en-US"/>
        </w:rPr>
        <w:t xml:space="preserve"> Công trình t</w:t>
      </w:r>
      <w:r w:rsidRPr="00B27D42">
        <w:rPr>
          <w:color w:val="000000"/>
          <w:lang w:val="en-US"/>
        </w:rPr>
        <w:t>ạo nguồn nước tưới cho 450ha lúa 2 vụ; tạo nguồn cấp nước sinh hoạt cho 20.000 người dân thị trấn Tam Đường và xã Bình Lư, cung cấp nước cho các ngành công nghiệp, tiểu thủ công nghiệp, thương mại, dịch vụ của thị trấn Tam Đường và xã Bình Lư</w:t>
      </w:r>
    </w:p>
    <w:p w14:paraId="05189CED" w14:textId="77777777" w:rsidR="00F567C9" w:rsidRDefault="00F567C9" w:rsidP="00F567C9">
      <w:pPr>
        <w:spacing w:before="120" w:after="120" w:line="240" w:lineRule="auto"/>
        <w:ind w:firstLine="540"/>
        <w:jc w:val="both"/>
        <w:rPr>
          <w:color w:val="000000"/>
          <w:szCs w:val="26"/>
          <w:lang w:val="en-US"/>
        </w:rPr>
      </w:pPr>
      <w:r w:rsidRPr="00FC7D9A">
        <w:rPr>
          <w:iCs/>
          <w:color w:val="000000"/>
          <w:szCs w:val="26"/>
          <w:lang w:val="en-US"/>
        </w:rPr>
        <w:t xml:space="preserve">- </w:t>
      </w:r>
      <w:r>
        <w:rPr>
          <w:iCs/>
          <w:color w:val="000000"/>
          <w:szCs w:val="26"/>
          <w:lang w:val="en-US"/>
        </w:rPr>
        <w:t>CTTL h</w:t>
      </w:r>
      <w:r w:rsidRPr="00FC7D9A">
        <w:rPr>
          <w:iCs/>
          <w:color w:val="000000"/>
          <w:szCs w:val="26"/>
          <w:lang w:val="en-US"/>
        </w:rPr>
        <w:t>ồ Căn Co</w:t>
      </w:r>
      <w:r w:rsidRPr="00FC7D9A">
        <w:rPr>
          <w:iCs/>
          <w:color w:val="000000"/>
          <w:szCs w:val="26"/>
        </w:rPr>
        <w:t>:</w:t>
      </w:r>
      <w:r w:rsidRPr="00B27D42">
        <w:rPr>
          <w:color w:val="000000"/>
          <w:szCs w:val="26"/>
          <w:lang w:val="en-US"/>
        </w:rPr>
        <w:t xml:space="preserve"> </w:t>
      </w:r>
      <w:r w:rsidRPr="00A311B6">
        <w:rPr>
          <w:color w:val="000000"/>
          <w:lang w:val="en-US"/>
        </w:rPr>
        <w:t>Vị</w:t>
      </w:r>
      <w:r>
        <w:rPr>
          <w:color w:val="000000"/>
          <w:lang w:val="en-US"/>
        </w:rPr>
        <w:t xml:space="preserve"> trí công trình </w:t>
      </w:r>
      <w:r w:rsidRPr="00B27D42">
        <w:rPr>
          <w:color w:val="000000"/>
          <w:lang w:val="en-US"/>
        </w:rPr>
        <w:t xml:space="preserve">trên </w:t>
      </w:r>
      <w:r w:rsidRPr="00B27D42">
        <w:rPr>
          <w:color w:val="000000"/>
          <w:szCs w:val="26"/>
          <w:lang w:val="en-US"/>
        </w:rPr>
        <w:t>suối Suôn, xã Căn Co huyện Sìn Hồ</w:t>
      </w:r>
      <w:r>
        <w:rPr>
          <w:color w:val="000000"/>
          <w:szCs w:val="26"/>
          <w:lang w:val="en-US"/>
        </w:rPr>
        <w:t xml:space="preserve">. </w:t>
      </w:r>
      <w:r w:rsidRPr="0054528A">
        <w:t xml:space="preserve">Hồ </w:t>
      </w:r>
      <w:r>
        <w:t xml:space="preserve">chứa </w:t>
      </w:r>
      <w:r w:rsidRPr="0054528A">
        <w:t xml:space="preserve">có </w:t>
      </w:r>
      <w:r>
        <w:rPr>
          <w:spacing w:val="-6"/>
          <w:lang w:val="sv-SE"/>
        </w:rPr>
        <w:t>d</w:t>
      </w:r>
      <w:r w:rsidRPr="0054528A">
        <w:rPr>
          <w:spacing w:val="-6"/>
          <w:lang w:val="sv-SE"/>
        </w:rPr>
        <w:t>ung tích toàn bộ</w:t>
      </w:r>
      <w:r>
        <w:rPr>
          <w:spacing w:val="-6"/>
          <w:lang w:val="sv-SE"/>
        </w:rPr>
        <w:t xml:space="preserve"> dự kiến</w:t>
      </w:r>
      <w:r w:rsidRPr="0054528A">
        <w:rPr>
          <w:spacing w:val="-6"/>
          <w:lang w:val="sv-SE"/>
        </w:rPr>
        <w:t xml:space="preserve"> 2,</w:t>
      </w:r>
      <w:r>
        <w:rPr>
          <w:spacing w:val="-6"/>
          <w:lang w:val="sv-SE"/>
        </w:rPr>
        <w:t>93</w:t>
      </w:r>
      <w:r w:rsidRPr="0054528A">
        <w:rPr>
          <w:spacing w:val="-6"/>
          <w:lang w:val="sv-SE"/>
        </w:rPr>
        <w:t xml:space="preserve"> triệu m</w:t>
      </w:r>
      <w:r w:rsidRPr="0054528A">
        <w:rPr>
          <w:spacing w:val="-6"/>
          <w:vertAlign w:val="superscript"/>
          <w:lang w:val="sv-SE"/>
        </w:rPr>
        <w:t>3</w:t>
      </w:r>
      <w:r w:rsidRPr="0054528A">
        <w:rPr>
          <w:spacing w:val="-6"/>
        </w:rPr>
        <w:t xml:space="preserve">, </w:t>
      </w:r>
      <w:r w:rsidRPr="0054528A">
        <w:rPr>
          <w:spacing w:val="-6"/>
          <w:lang w:val="sv-SE"/>
        </w:rPr>
        <w:t>dung tích hữu ích 2,</w:t>
      </w:r>
      <w:r>
        <w:rPr>
          <w:spacing w:val="-6"/>
          <w:lang w:val="sv-SE"/>
        </w:rPr>
        <w:t>39</w:t>
      </w:r>
      <w:r w:rsidRPr="0054528A">
        <w:rPr>
          <w:spacing w:val="-6"/>
          <w:lang w:val="sv-SE"/>
        </w:rPr>
        <w:t xml:space="preserve"> triệu m</w:t>
      </w:r>
      <w:r w:rsidRPr="0054528A">
        <w:rPr>
          <w:spacing w:val="-6"/>
          <w:vertAlign w:val="superscript"/>
          <w:lang w:val="sv-SE"/>
        </w:rPr>
        <w:t>3</w:t>
      </w:r>
      <w:r w:rsidRPr="0054528A">
        <w:rPr>
          <w:spacing w:val="-6"/>
        </w:rPr>
        <w:t>.</w:t>
      </w:r>
      <w:r>
        <w:rPr>
          <w:color w:val="000000"/>
          <w:lang w:val="en-US"/>
        </w:rPr>
        <w:t xml:space="preserve"> </w:t>
      </w:r>
      <w:r>
        <w:rPr>
          <w:color w:val="000000"/>
          <w:szCs w:val="26"/>
          <w:lang w:val="en-US"/>
        </w:rPr>
        <w:t xml:space="preserve"> Công trình </w:t>
      </w:r>
      <w:r w:rsidRPr="00B27D42">
        <w:rPr>
          <w:color w:val="000000"/>
          <w:szCs w:val="26"/>
          <w:lang w:val="en-US"/>
        </w:rPr>
        <w:t>cấp nước tưới cho</w:t>
      </w:r>
      <w:r w:rsidRPr="00B27D42">
        <w:rPr>
          <w:color w:val="000000"/>
          <w:szCs w:val="26"/>
        </w:rPr>
        <w:t xml:space="preserve"> </w:t>
      </w:r>
      <w:r w:rsidRPr="00B27D42">
        <w:rPr>
          <w:color w:val="000000"/>
          <w:szCs w:val="26"/>
          <w:lang w:val="en-US"/>
        </w:rPr>
        <w:t>150 ha lúa 2 vụ khai hoang mới, 100</w:t>
      </w:r>
      <w:r w:rsidRPr="00B27D42">
        <w:rPr>
          <w:color w:val="000000"/>
          <w:szCs w:val="26"/>
        </w:rPr>
        <w:t xml:space="preserve"> </w:t>
      </w:r>
      <w:r w:rsidRPr="00B27D42">
        <w:rPr>
          <w:color w:val="000000"/>
          <w:szCs w:val="26"/>
          <w:lang w:val="en-US"/>
        </w:rPr>
        <w:t>ha trồng màu; Bổ sung nguồn nước cho các tháng mùa khô ở vùng hạ lưu. Nuôi trồng thủy sản, tăng độ ẩm cho vùng.</w:t>
      </w:r>
    </w:p>
    <w:p w14:paraId="1C48E539" w14:textId="77777777" w:rsidR="00F567C9" w:rsidRDefault="00F567C9" w:rsidP="00F567C9">
      <w:pPr>
        <w:spacing w:before="120" w:after="120" w:line="240" w:lineRule="auto"/>
        <w:ind w:firstLine="540"/>
        <w:jc w:val="both"/>
        <w:rPr>
          <w:color w:val="000000"/>
          <w:szCs w:val="26"/>
          <w:lang w:val="en-US"/>
        </w:rPr>
      </w:pPr>
      <w:r w:rsidRPr="0072184B">
        <w:rPr>
          <w:color w:val="000000"/>
          <w:szCs w:val="26"/>
          <w:lang w:val="en-US"/>
        </w:rPr>
        <w:t>- CTTL Cù Thàng. Vị trí tại xã Tà Mung, huyện Than Uyên</w:t>
      </w:r>
      <w:r>
        <w:rPr>
          <w:color w:val="000000"/>
          <w:szCs w:val="26"/>
          <w:lang w:val="en-US"/>
        </w:rPr>
        <w:t>, cấp nước tưới cho 100 ha</w:t>
      </w:r>
      <w:r w:rsidRPr="0072184B">
        <w:rPr>
          <w:color w:val="000000"/>
          <w:szCs w:val="26"/>
          <w:lang w:val="en-US"/>
        </w:rPr>
        <w:t>.</w:t>
      </w:r>
      <w:r>
        <w:rPr>
          <w:color w:val="000000"/>
          <w:szCs w:val="26"/>
          <w:lang w:val="en-US"/>
        </w:rPr>
        <w:t xml:space="preserve"> </w:t>
      </w:r>
    </w:p>
    <w:p w14:paraId="338E8D3B" w14:textId="77777777" w:rsidR="00F567C9" w:rsidRDefault="00F567C9" w:rsidP="00F567C9">
      <w:pPr>
        <w:spacing w:before="120" w:after="120" w:line="240" w:lineRule="auto"/>
        <w:ind w:firstLine="540"/>
        <w:jc w:val="both"/>
      </w:pPr>
      <w:r>
        <w:t xml:space="preserve">Nâng cấp, cải tạo công trình </w:t>
      </w:r>
      <w:r w:rsidRPr="00AB7594">
        <w:t>để đảm bảo an toàn đập, hồ chứa nước theo quy định tại Nghị định số 114/2018/NĐ-CP ngày 04/9/2018 của Chính phủ</w:t>
      </w:r>
      <w:r>
        <w:t>: Nâng cấp 04 hồ chứa gồm Hoàng Hồ, Pa Khóa, Khu 9 và Hạ Lưu;  nâng cấp, sửa chữa 08 đập dâng có chiều cao ≥5m thuộc các CTTL Hồ Thầu, CTTL Thèn Pà, CTTL Nậm Ma Nọi, CTTL Phai Cát, CTTL Nậm Há, CTTL Hua Chăng, CTTL Nậm Pe, CTTL Hua Cườm.</w:t>
      </w:r>
    </w:p>
    <w:p w14:paraId="7ECCDBE2" w14:textId="77777777" w:rsidR="00F567C9" w:rsidRDefault="00F567C9" w:rsidP="00F567C9">
      <w:pPr>
        <w:spacing w:before="120" w:after="120" w:line="240" w:lineRule="auto"/>
        <w:ind w:firstLine="540"/>
        <w:jc w:val="both"/>
      </w:pPr>
      <w:r>
        <w:rPr>
          <w:szCs w:val="26"/>
          <w:lang w:val="en-US"/>
        </w:rPr>
        <w:t xml:space="preserve">Nâng cấp, cải tạo 16 công trình đập dâng điển hình cấp </w:t>
      </w:r>
      <w:r w:rsidRPr="0054528A">
        <w:t>nước cho các khu vực sản xuất tập trung, sản xuất hàng hóa</w:t>
      </w:r>
      <w:r>
        <w:t xml:space="preserve">. Các công trình đảm bảo tưới cho 1030 ha lúa vụ chiêm, 1300 lúa vụ mùa, 75 ha cây màu và 26 ha NTTS. Các công trình gồm: </w:t>
      </w:r>
      <w:r w:rsidRPr="00E81E61">
        <w:t xml:space="preserve">CTTL Đon Kang, CTTL kênh Thủy Điện, Nậm Nhịp, CTTL Nà Giang, CTTL Thèn Thầu 1+2, </w:t>
      </w:r>
      <w:r>
        <w:t xml:space="preserve">CTTL Nậm Hang, </w:t>
      </w:r>
      <w:r w:rsidRPr="00E81E61">
        <w:t>CTTL Nà Tung, CTTL Thèn Thầu (BL), CTTL Lài Khan, CTTL Nà Hum, CTTL Nà Ly, CTTL Bản Mường, CTTL Bó Lun - Cốc Nhủng, CTTL Ta Pả, CTTL Phiêng Trạng, CTTL Na Pu Đeng</w:t>
      </w:r>
      <w:r>
        <w:t>, CTTL Nậm Manh.</w:t>
      </w:r>
    </w:p>
    <w:p w14:paraId="141C69EF" w14:textId="77777777" w:rsidR="00F567C9" w:rsidRDefault="00F567C9" w:rsidP="00F567C9">
      <w:pPr>
        <w:spacing w:before="120" w:after="120" w:line="240" w:lineRule="auto"/>
        <w:ind w:firstLine="540"/>
        <w:jc w:val="both"/>
        <w:rPr>
          <w:szCs w:val="26"/>
          <w:lang w:val="en-US"/>
        </w:rPr>
      </w:pPr>
      <w:r w:rsidRPr="00A73C27">
        <w:rPr>
          <w:szCs w:val="26"/>
          <w:lang w:val="en-US"/>
        </w:rPr>
        <w:t>Xây dựng một số mô hình tưới tiên tiến, tiết kiệm nước cho một số cây trồng cạn: 70 ha cho vùng sản xuất hoa, rau màu, thực phẩm chất lượng cao tại Nậm Hàng, thành phố Lai Châu, Giang Ma, Hồ Thầu, Bình Lư...; 120 ha cho vùng xuất chè công nghệ cao ở những nơi có điều kiện như Bản Bo, thị trấn Tân Uyên...; một số mô hình thu trữ nước kết hợp tưới tiết kiệm nước cho các cây trồng hàng hóa vùng đất dốc.</w:t>
      </w:r>
    </w:p>
    <w:p w14:paraId="2118C0FB" w14:textId="77777777" w:rsidR="00F567C9" w:rsidRPr="001248E6" w:rsidRDefault="00F567C9" w:rsidP="00F567C9">
      <w:pPr>
        <w:keepNext/>
        <w:keepLines/>
        <w:spacing w:before="120" w:after="120" w:line="240" w:lineRule="auto"/>
        <w:jc w:val="both"/>
        <w:outlineLvl w:val="3"/>
        <w:rPr>
          <w:bCs/>
          <w:i/>
          <w:iCs/>
          <w:szCs w:val="26"/>
          <w:lang w:val="en-US"/>
        </w:rPr>
      </w:pPr>
      <w:bookmarkStart w:id="1141" w:name="_Toc72311204"/>
      <w:r w:rsidRPr="001248E6">
        <w:rPr>
          <w:bCs/>
          <w:i/>
          <w:iCs/>
          <w:szCs w:val="26"/>
          <w:lang w:val="en-US"/>
        </w:rPr>
        <w:t xml:space="preserve">2.3.3. </w:t>
      </w:r>
      <w:r>
        <w:rPr>
          <w:bCs/>
          <w:i/>
          <w:iCs/>
          <w:szCs w:val="26"/>
          <w:lang w:val="en-US"/>
        </w:rPr>
        <w:t>Tầm nhìn</w:t>
      </w:r>
      <w:r w:rsidRPr="001248E6">
        <w:rPr>
          <w:bCs/>
          <w:i/>
          <w:iCs/>
          <w:szCs w:val="26"/>
          <w:lang w:val="en-US"/>
        </w:rPr>
        <w:t xml:space="preserve"> phát triển thủy lợi đến năm 2050</w:t>
      </w:r>
      <w:bookmarkEnd w:id="1141"/>
    </w:p>
    <w:p w14:paraId="4DB017C7" w14:textId="77777777" w:rsidR="00F567C9" w:rsidRPr="0054528A" w:rsidRDefault="00F567C9" w:rsidP="00F567C9">
      <w:pPr>
        <w:spacing w:before="120" w:after="120" w:line="240" w:lineRule="auto"/>
        <w:ind w:firstLine="720"/>
        <w:jc w:val="both"/>
      </w:pPr>
      <w:r>
        <w:t>X</w:t>
      </w:r>
      <w:r w:rsidRPr="0054528A">
        <w:t>ây dựng các công trình hồ chứa làm nhiệm vụ cấp nước đa mục tiêu</w:t>
      </w:r>
      <w:r>
        <w:t xml:space="preserve"> kết hợp phòng lũ để</w:t>
      </w:r>
      <w:r w:rsidRPr="0054528A">
        <w:t xml:space="preserve"> ứng phó với biến đổi khí hậu.</w:t>
      </w:r>
    </w:p>
    <w:p w14:paraId="778D08C7" w14:textId="77777777" w:rsidR="00F567C9" w:rsidRPr="0054528A" w:rsidRDefault="00F567C9" w:rsidP="00F567C9">
      <w:pPr>
        <w:spacing w:before="120" w:after="120" w:line="240" w:lineRule="auto"/>
        <w:ind w:firstLine="720"/>
        <w:jc w:val="both"/>
      </w:pPr>
      <w:r>
        <w:t>Đ</w:t>
      </w:r>
      <w:r w:rsidRPr="0054528A">
        <w:t>ầu tư nâng cấp, cải tạo các công trình thủy lợi</w:t>
      </w:r>
      <w:r>
        <w:t xml:space="preserve"> theo hướng hiện đại, cấp nước theo hướng dịch vụ hàng hóa đáp ứng yêu cầu sản xuất hàng hóa và chuyển đổi cơ cấu cây trồng trong bối cảnh biến đổi khí hậu.</w:t>
      </w:r>
    </w:p>
    <w:p w14:paraId="7896B22D" w14:textId="77777777" w:rsidR="00F567C9" w:rsidRPr="0054528A" w:rsidRDefault="00F567C9" w:rsidP="00F567C9">
      <w:pPr>
        <w:spacing w:before="120" w:after="120" w:line="240" w:lineRule="auto"/>
        <w:jc w:val="both"/>
        <w:rPr>
          <w:spacing w:val="4"/>
          <w:lang w:val="cs-CZ"/>
        </w:rPr>
      </w:pPr>
      <w:r w:rsidRPr="0054528A">
        <w:rPr>
          <w:spacing w:val="4"/>
          <w:lang w:val="cs-CZ"/>
        </w:rPr>
        <w:tab/>
        <w:t xml:space="preserve">Phát triển các công trình thu trữ nước, hệ thống tưới tiên tiến, tiết kiệm nước nhằm mở rộng diện tích tưới cho các loại cây trồng có giá trị trên đất dốc, hình </w:t>
      </w:r>
      <w:r w:rsidRPr="0054528A">
        <w:rPr>
          <w:spacing w:val="4"/>
          <w:lang w:val="cs-CZ"/>
        </w:rPr>
        <w:lastRenderedPageBreak/>
        <w:t xml:space="preserve">thành các vùng sản xuất công nghệ cao đồng thời nâng cao năng lực ứng phó với biến đổi khí hậu. </w:t>
      </w:r>
    </w:p>
    <w:p w14:paraId="483E5A2A" w14:textId="77777777" w:rsidR="00F567C9" w:rsidRPr="00AE3F43" w:rsidRDefault="00F567C9" w:rsidP="00F567C9">
      <w:pPr>
        <w:tabs>
          <w:tab w:val="left" w:pos="567"/>
        </w:tabs>
        <w:spacing w:before="120" w:after="120" w:line="240" w:lineRule="auto"/>
        <w:ind w:firstLine="540"/>
        <w:jc w:val="both"/>
        <w:rPr>
          <w:bCs/>
          <w:i/>
          <w:iCs/>
          <w:sz w:val="2"/>
          <w:szCs w:val="26"/>
          <w:highlight w:val="yellow"/>
        </w:rPr>
      </w:pPr>
    </w:p>
    <w:p w14:paraId="1B15D3CD" w14:textId="77777777" w:rsidR="00F567C9" w:rsidRPr="001248E6" w:rsidRDefault="00F567C9" w:rsidP="00F567C9">
      <w:pPr>
        <w:keepNext/>
        <w:keepLines/>
        <w:spacing w:before="120" w:after="120" w:line="240" w:lineRule="auto"/>
        <w:jc w:val="both"/>
        <w:outlineLvl w:val="3"/>
        <w:rPr>
          <w:bCs/>
          <w:i/>
          <w:iCs/>
          <w:szCs w:val="26"/>
          <w:lang w:val="en-US"/>
        </w:rPr>
      </w:pPr>
      <w:bookmarkStart w:id="1142" w:name="_Toc72311205"/>
      <w:r w:rsidRPr="001248E6">
        <w:rPr>
          <w:bCs/>
          <w:i/>
          <w:iCs/>
          <w:szCs w:val="26"/>
          <w:lang w:val="en-US"/>
        </w:rPr>
        <w:t xml:space="preserve">2.3.4. Định hướng giải pháp </w:t>
      </w:r>
      <w:r>
        <w:rPr>
          <w:bCs/>
          <w:i/>
          <w:iCs/>
          <w:szCs w:val="26"/>
          <w:lang w:val="en-US"/>
        </w:rPr>
        <w:t>thực hiện quy hoạch</w:t>
      </w:r>
      <w:r w:rsidRPr="001248E6">
        <w:rPr>
          <w:bCs/>
          <w:i/>
          <w:iCs/>
          <w:szCs w:val="26"/>
          <w:lang w:val="en-US"/>
        </w:rPr>
        <w:t xml:space="preserve"> thủy lợi</w:t>
      </w:r>
      <w:bookmarkEnd w:id="1142"/>
      <w:r w:rsidRPr="001248E6">
        <w:rPr>
          <w:bCs/>
          <w:i/>
          <w:iCs/>
          <w:szCs w:val="26"/>
          <w:lang w:val="en-US"/>
        </w:rPr>
        <w:t xml:space="preserve"> </w:t>
      </w:r>
    </w:p>
    <w:p w14:paraId="2F6B3172" w14:textId="77777777" w:rsidR="00F567C9" w:rsidRPr="00B27D42" w:rsidRDefault="00F567C9" w:rsidP="00F567C9">
      <w:pPr>
        <w:pStyle w:val="NormalWeb"/>
        <w:spacing w:before="120" w:beforeAutospacing="0" w:after="120" w:afterAutospacing="0"/>
        <w:textAlignment w:val="baseline"/>
        <w:rPr>
          <w:color w:val="000000"/>
          <w:sz w:val="28"/>
          <w:szCs w:val="28"/>
          <w:u w:val="single"/>
        </w:rPr>
      </w:pPr>
      <w:r w:rsidRPr="00B27D42">
        <w:rPr>
          <w:bCs/>
          <w:color w:val="000000"/>
          <w:sz w:val="28"/>
          <w:szCs w:val="28"/>
          <w:u w:val="single"/>
          <w:lang w:val="vi-VN"/>
        </w:rPr>
        <w:t xml:space="preserve">2.3.4.1. </w:t>
      </w:r>
      <w:r w:rsidRPr="00B27D42">
        <w:rPr>
          <w:bCs/>
          <w:color w:val="000000"/>
          <w:sz w:val="28"/>
          <w:szCs w:val="28"/>
          <w:u w:val="single"/>
        </w:rPr>
        <w:t>Giải pháp về cơ chế chính sách</w:t>
      </w:r>
    </w:p>
    <w:p w14:paraId="3E54B150"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Tiếp tục thực hiện các cơ chế, chính sách đã được tỉnh ban hành để hỗ trợ phát triển hệ thống công trình thuỷ lợi.</w:t>
      </w:r>
    </w:p>
    <w:p w14:paraId="52232E2A"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 Chính sách đầu tư: Cho xây dựng, nâng cấp công trình, huy động các nguồn vốn trong, ngoài nước và sự đóng góp của dân trong vùng nhất là trong khôi phục nâng cấp, kiên cố hoá kênh mương</w:t>
      </w:r>
      <w:r w:rsidRPr="00B27D42">
        <w:rPr>
          <w:color w:val="000000"/>
          <w:sz w:val="28"/>
          <w:szCs w:val="28"/>
          <w:lang w:val="vi-VN"/>
        </w:rPr>
        <w:t xml:space="preserve"> </w:t>
      </w:r>
      <w:r w:rsidRPr="00B27D42">
        <w:rPr>
          <w:color w:val="000000"/>
          <w:sz w:val="28"/>
          <w:szCs w:val="28"/>
        </w:rPr>
        <w:t>theo định hướng quy hoạch.</w:t>
      </w:r>
    </w:p>
    <w:p w14:paraId="2AAEF4E0"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 Chính sách ưu tiên cộng đồng: Gắn công tác thủy lợi với các chính sách xã hội trong việc giải quyết nước tưới, nhất là ở vùng cao, góp phần xoá đói giảm nghèo, định canh định cư, hạn chế nạn phá rừng. </w:t>
      </w:r>
    </w:p>
    <w:p w14:paraId="14F4F345"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 Các văn bản về xử phạt hành chính: Quy định việc thưởng, phạt khi có hành vi phá hoại công trình, gây ô nhiễm nguồn nước, nhằm không ngừng nâng cao trách nhiệm của người quản lý và hưởng lợi trong lưu vực.</w:t>
      </w:r>
    </w:p>
    <w:p w14:paraId="142552E5" w14:textId="77777777" w:rsidR="00F567C9" w:rsidRPr="00B27D42" w:rsidRDefault="00F567C9" w:rsidP="00F567C9">
      <w:pPr>
        <w:pStyle w:val="NormalWeb"/>
        <w:spacing w:before="120" w:beforeAutospacing="0" w:after="120" w:afterAutospacing="0"/>
        <w:textAlignment w:val="baseline"/>
        <w:rPr>
          <w:color w:val="000000"/>
          <w:sz w:val="28"/>
          <w:szCs w:val="28"/>
          <w:u w:val="single"/>
        </w:rPr>
      </w:pPr>
      <w:r w:rsidRPr="00B27D42">
        <w:rPr>
          <w:bCs/>
          <w:color w:val="000000"/>
          <w:sz w:val="28"/>
          <w:szCs w:val="28"/>
          <w:u w:val="single"/>
          <w:lang w:val="vi-VN"/>
        </w:rPr>
        <w:t xml:space="preserve">2.3.4.2. </w:t>
      </w:r>
      <w:r w:rsidRPr="00B27D42">
        <w:rPr>
          <w:bCs/>
          <w:color w:val="000000"/>
          <w:sz w:val="28"/>
          <w:szCs w:val="28"/>
          <w:u w:val="single"/>
        </w:rPr>
        <w:t>Giải pháp về khoa học và</w:t>
      </w:r>
      <w:r w:rsidRPr="00B27D42">
        <w:rPr>
          <w:bCs/>
          <w:color w:val="000000"/>
          <w:sz w:val="28"/>
          <w:szCs w:val="28"/>
          <w:u w:val="single"/>
          <w:lang w:val="vi-VN"/>
        </w:rPr>
        <w:t xml:space="preserve"> </w:t>
      </w:r>
      <w:r w:rsidRPr="00B27D42">
        <w:rPr>
          <w:bCs/>
          <w:color w:val="000000"/>
          <w:sz w:val="28"/>
          <w:szCs w:val="28"/>
          <w:u w:val="single"/>
        </w:rPr>
        <w:t>công nghệ</w:t>
      </w:r>
    </w:p>
    <w:p w14:paraId="76E9D0D6"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Đẩy mạnh việc ứng dụng tiến bộ khoa học công nghệ trong nghiên cứu, tính toán, thiết kế và xây dựng thuỷ lợi và nước sinh hoạt, quản lý, khai thác công trình, cụ thể:</w:t>
      </w:r>
    </w:p>
    <w:p w14:paraId="02FDA40C"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 - Trong lĩnh vực khảo sát, quy hoạch và thiết kế: Ứng dụng công nghệ mới, các phần mềm tin học tính toán thuỷ văn dòng chảy, thuỷ lực, cân bằng nước điều tiết hồ chứa, ổn định, thấm, thuỷ lực, kết cấu, lập bản vẽ, cơ sở dữ liệu, quản lý tài liệu địa hình, địa chất</w:t>
      </w:r>
      <w:r w:rsidRPr="00B27D42">
        <w:rPr>
          <w:color w:val="000000"/>
          <w:sz w:val="28"/>
          <w:szCs w:val="28"/>
          <w:lang w:val="vi-VN"/>
        </w:rPr>
        <w:t>,</w:t>
      </w:r>
      <w:r w:rsidRPr="00B27D42">
        <w:rPr>
          <w:color w:val="000000"/>
          <w:sz w:val="28"/>
          <w:szCs w:val="28"/>
        </w:rPr>
        <w:t>... trong giai đoạn khảo sát, quy hoạch và thiết kế.</w:t>
      </w:r>
    </w:p>
    <w:p w14:paraId="578B0F0A"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 - Trong lĩnh vực thi công và xây dụng: Sử dụng trang thiết bị và công nghệ mới, hiện đại. Nghiên cứu, chế tạo và ứng dụng vật liệu mới trong xây dựng như vải địa kỹ thuật làm vật liệu thấm, vật liệu chống thấm, gia cố nền công trình.</w:t>
      </w:r>
    </w:p>
    <w:p w14:paraId="0CCCD2B2" w14:textId="77777777" w:rsidR="00F567C9"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  - Trong lĩnh vực quản lý, khai thác vận hành hệ thống thuỷ lợi: Tăng cường mạng lưới quan trắc, đo đạc, trang thiết bị; ứng dụng rộng rãi phần mềm tin học trong quản lý, điều hành hệ thống thuỷ lợi để phục vụ kịp thời và nâng cao hiệu quả. Nghiên cứu ứng dụng công nghệ tưới tiên tiến tiết kiệm nước.</w:t>
      </w:r>
    </w:p>
    <w:p w14:paraId="28BBBBE6" w14:textId="77777777" w:rsidR="00F567C9" w:rsidRPr="00B27D42" w:rsidRDefault="00F567C9" w:rsidP="00F567C9">
      <w:pPr>
        <w:pStyle w:val="NormalWeb"/>
        <w:spacing w:before="120" w:beforeAutospacing="0" w:after="120" w:afterAutospacing="0"/>
        <w:textAlignment w:val="baseline"/>
        <w:rPr>
          <w:color w:val="000000"/>
          <w:sz w:val="28"/>
          <w:szCs w:val="28"/>
          <w:u w:val="single"/>
        </w:rPr>
      </w:pPr>
      <w:r w:rsidRPr="00B27D42">
        <w:rPr>
          <w:bCs/>
          <w:color w:val="000000"/>
          <w:sz w:val="28"/>
          <w:szCs w:val="28"/>
          <w:u w:val="single"/>
          <w:lang w:val="vi-VN"/>
        </w:rPr>
        <w:t xml:space="preserve">2.3.4.3. </w:t>
      </w:r>
      <w:r w:rsidRPr="00B27D42">
        <w:rPr>
          <w:bCs/>
          <w:color w:val="000000"/>
          <w:sz w:val="28"/>
          <w:szCs w:val="28"/>
          <w:u w:val="single"/>
        </w:rPr>
        <w:t>Giải pháp về vốn đầu tư</w:t>
      </w:r>
    </w:p>
    <w:p w14:paraId="300E673B" w14:textId="5458D298" w:rsidR="00354421" w:rsidRPr="00B27D42" w:rsidRDefault="00F567C9" w:rsidP="00F567C9">
      <w:pPr>
        <w:pStyle w:val="NormalWeb"/>
        <w:spacing w:before="120" w:beforeAutospacing="0" w:after="120" w:afterAutospacing="0"/>
        <w:ind w:firstLine="540"/>
        <w:jc w:val="both"/>
        <w:rPr>
          <w:sz w:val="28"/>
          <w:szCs w:val="28"/>
        </w:rPr>
      </w:pPr>
      <w:r w:rsidRPr="00B27D42">
        <w:rPr>
          <w:color w:val="000000"/>
          <w:sz w:val="28"/>
          <w:szCs w:val="28"/>
        </w:rPr>
        <w:t>Khai thác tổng hợp các nguồn vốn đầu tư phục vụ cho phát triển thủy lợi, trong đó có các nguồn: Trái phiếu Chính phủ, ODA, vốn Trung ương cân đối cho ngân sách địa phương, vốn các chương trình mục tiêu Quốc gia... và nguồn vốn vay tín dụng ưu đãi của Ngân hàng phát triển</w:t>
      </w:r>
      <w:r>
        <w:rPr>
          <w:color w:val="000000"/>
          <w:sz w:val="28"/>
          <w:szCs w:val="28"/>
        </w:rPr>
        <w:t>.</w:t>
      </w:r>
    </w:p>
    <w:p w14:paraId="53019B26" w14:textId="4264EB93" w:rsidR="006B28E4" w:rsidRPr="001248E6" w:rsidRDefault="006B28E4" w:rsidP="001248E6">
      <w:pPr>
        <w:keepNext/>
        <w:keepLines/>
        <w:spacing w:before="120" w:after="120" w:line="240" w:lineRule="auto"/>
        <w:jc w:val="both"/>
        <w:outlineLvl w:val="2"/>
        <w:rPr>
          <w:b/>
          <w:i/>
          <w:iCs/>
          <w:lang w:val="en-US"/>
        </w:rPr>
      </w:pPr>
      <w:bookmarkStart w:id="1143" w:name="_Toc72311206"/>
      <w:bookmarkEnd w:id="1082"/>
      <w:r w:rsidRPr="001248E6">
        <w:rPr>
          <w:b/>
          <w:i/>
          <w:iCs/>
          <w:lang w:val="en-US"/>
        </w:rPr>
        <w:lastRenderedPageBreak/>
        <w:t xml:space="preserve">2.4. Phương án quy hoạch </w:t>
      </w:r>
      <w:r w:rsidR="003E45E7" w:rsidRPr="001248E6">
        <w:rPr>
          <w:b/>
          <w:i/>
          <w:iCs/>
          <w:lang w:val="en-US"/>
        </w:rPr>
        <w:t>phát triển mạng lưới thu gom, xử lý và quản lý chất thải rắn</w:t>
      </w:r>
      <w:bookmarkEnd w:id="1143"/>
      <w:r w:rsidRPr="001248E6">
        <w:rPr>
          <w:b/>
          <w:i/>
          <w:iCs/>
          <w:lang w:val="en-US"/>
        </w:rPr>
        <w:t xml:space="preserve">  </w:t>
      </w:r>
    </w:p>
    <w:p w14:paraId="7FA9E8F4" w14:textId="2EDD8F9B" w:rsidR="006B28E4" w:rsidRPr="001248E6" w:rsidRDefault="006B28E4" w:rsidP="001248E6">
      <w:pPr>
        <w:keepNext/>
        <w:keepLines/>
        <w:spacing w:before="120" w:after="120" w:line="240" w:lineRule="auto"/>
        <w:jc w:val="both"/>
        <w:outlineLvl w:val="3"/>
        <w:rPr>
          <w:bCs/>
          <w:i/>
          <w:iCs/>
          <w:szCs w:val="26"/>
          <w:lang w:val="en-US"/>
        </w:rPr>
      </w:pPr>
      <w:bookmarkStart w:id="1144" w:name="_Toc72311207"/>
      <w:r w:rsidRPr="001248E6">
        <w:rPr>
          <w:bCs/>
          <w:i/>
          <w:iCs/>
          <w:szCs w:val="26"/>
          <w:lang w:val="en-US"/>
        </w:rPr>
        <w:t>2.4.1. Quan điểm phát triển</w:t>
      </w:r>
      <w:bookmarkEnd w:id="1144"/>
      <w:r w:rsidRPr="001248E6">
        <w:rPr>
          <w:bCs/>
          <w:i/>
          <w:iCs/>
          <w:szCs w:val="26"/>
          <w:lang w:val="en-US"/>
        </w:rPr>
        <w:t xml:space="preserve"> </w:t>
      </w:r>
    </w:p>
    <w:p w14:paraId="352F34D1" w14:textId="24CCB762" w:rsidR="00AD36E5" w:rsidRPr="00B27D42" w:rsidRDefault="00AD36E5" w:rsidP="00AD36E5">
      <w:pPr>
        <w:pStyle w:val="NormalWeb"/>
        <w:spacing w:before="120" w:beforeAutospacing="0" w:after="120" w:afterAutospacing="0"/>
        <w:ind w:right="85" w:firstLine="562"/>
        <w:jc w:val="both"/>
        <w:rPr>
          <w:sz w:val="28"/>
          <w:szCs w:val="28"/>
        </w:rPr>
      </w:pPr>
      <w:r w:rsidRPr="00B27D42">
        <w:rPr>
          <w:color w:val="000000"/>
          <w:sz w:val="28"/>
          <w:szCs w:val="28"/>
        </w:rPr>
        <w:t>- Nâng cao hiệu quả quản lý chất thải nhằm cải thiện chất lượng môi trường, đảm bảo sức khỏe cộng đồng và phát triển đô thị bền vững. </w:t>
      </w:r>
    </w:p>
    <w:p w14:paraId="6F09F40A" w14:textId="4E526115" w:rsidR="00AD36E5" w:rsidRPr="00B27D42" w:rsidRDefault="00AD36E5" w:rsidP="00AD36E5">
      <w:pPr>
        <w:pStyle w:val="NormalWeb"/>
        <w:spacing w:before="120" w:beforeAutospacing="0" w:after="120" w:afterAutospacing="0"/>
        <w:ind w:right="85" w:firstLine="562"/>
        <w:jc w:val="both"/>
        <w:rPr>
          <w:sz w:val="28"/>
          <w:szCs w:val="28"/>
        </w:rPr>
      </w:pPr>
      <w:r w:rsidRPr="00B27D42">
        <w:rPr>
          <w:color w:val="000000"/>
          <w:sz w:val="28"/>
          <w:szCs w:val="28"/>
        </w:rPr>
        <w:t>- Xây dựng hệ thống quản lý chất</w:t>
      </w:r>
      <w:r w:rsidRPr="00B27D42">
        <w:rPr>
          <w:color w:val="000000"/>
          <w:sz w:val="28"/>
          <w:szCs w:val="28"/>
          <w:lang w:val="vi-VN"/>
        </w:rPr>
        <w:t xml:space="preserve"> thải</w:t>
      </w:r>
      <w:r w:rsidRPr="00B27D42">
        <w:rPr>
          <w:color w:val="000000"/>
          <w:sz w:val="28"/>
          <w:szCs w:val="28"/>
        </w:rPr>
        <w:t xml:space="preserve"> hiện đại, chất</w:t>
      </w:r>
      <w:r w:rsidRPr="00B27D42">
        <w:rPr>
          <w:color w:val="000000"/>
          <w:sz w:val="28"/>
          <w:szCs w:val="28"/>
          <w:lang w:val="vi-VN"/>
        </w:rPr>
        <w:t xml:space="preserve"> thải rắn (</w:t>
      </w:r>
      <w:r w:rsidRPr="00B27D42">
        <w:rPr>
          <w:color w:val="000000"/>
          <w:sz w:val="28"/>
          <w:szCs w:val="28"/>
        </w:rPr>
        <w:t>CTR</w:t>
      </w:r>
      <w:r w:rsidRPr="00B27D42">
        <w:rPr>
          <w:color w:val="000000"/>
          <w:sz w:val="28"/>
          <w:szCs w:val="28"/>
          <w:lang w:val="vi-VN"/>
        </w:rPr>
        <w:t>)</w:t>
      </w:r>
      <w:r w:rsidRPr="00B27D42">
        <w:rPr>
          <w:color w:val="000000"/>
          <w:sz w:val="28"/>
          <w:szCs w:val="28"/>
        </w:rPr>
        <w:t>, nước thải được phân loại tại nguồn, thu gom, tái sử dụng, tái chế và xử lý triệt để bằng những công nghệ tiên tiến và phù hợp, hạn chế tối đa lượng chất thải phải chôn lấp nhằm tiết kiệm tài nguyên đất và hạn chế ô nhiễm. Chất</w:t>
      </w:r>
      <w:r w:rsidRPr="00B27D42">
        <w:rPr>
          <w:color w:val="000000"/>
          <w:sz w:val="28"/>
          <w:szCs w:val="28"/>
          <w:lang w:val="vi-VN"/>
        </w:rPr>
        <w:t xml:space="preserve"> thải</w:t>
      </w:r>
      <w:r w:rsidRPr="00B27D42">
        <w:rPr>
          <w:color w:val="000000"/>
          <w:sz w:val="28"/>
          <w:szCs w:val="28"/>
        </w:rPr>
        <w:t xml:space="preserve"> nguy hại được quản lý, xử lý triệt để theo các phương thức phù hợp.</w:t>
      </w:r>
    </w:p>
    <w:p w14:paraId="5E414FD5" w14:textId="49635199" w:rsidR="00AD36E5" w:rsidRPr="00B27D42" w:rsidRDefault="00AD36E5" w:rsidP="00AD36E5">
      <w:pPr>
        <w:pStyle w:val="NormalWeb"/>
        <w:spacing w:before="120" w:beforeAutospacing="0" w:after="120" w:afterAutospacing="0"/>
        <w:ind w:right="85" w:firstLine="562"/>
        <w:jc w:val="both"/>
        <w:rPr>
          <w:bCs/>
          <w:i/>
          <w:iCs/>
          <w:sz w:val="28"/>
          <w:szCs w:val="28"/>
          <w:lang w:val="vi-VN"/>
        </w:rPr>
      </w:pPr>
      <w:r w:rsidRPr="00B27D42">
        <w:rPr>
          <w:color w:val="000000"/>
          <w:sz w:val="28"/>
          <w:szCs w:val="28"/>
        </w:rPr>
        <w:t>- Nâng cao nhận thức của cộng đồng về quản lý tổng hợp chất thải, hình thành lối sống thân thiện với môi trường. Thiết lập các điều kiện cần thiết về cơ sở hạ tầng, tài chính và nguồn nhân lực cho quản lý tổng hợp chất thải</w:t>
      </w:r>
      <w:r w:rsidRPr="00B27D42">
        <w:rPr>
          <w:color w:val="000000"/>
          <w:sz w:val="28"/>
          <w:szCs w:val="28"/>
          <w:lang w:val="vi-VN"/>
        </w:rPr>
        <w:t>.</w:t>
      </w:r>
    </w:p>
    <w:p w14:paraId="345AC4EA" w14:textId="7AF59148" w:rsidR="006B28E4" w:rsidRPr="001248E6" w:rsidRDefault="006B28E4" w:rsidP="001248E6">
      <w:pPr>
        <w:keepNext/>
        <w:keepLines/>
        <w:spacing w:before="120" w:after="120" w:line="240" w:lineRule="auto"/>
        <w:jc w:val="both"/>
        <w:outlineLvl w:val="3"/>
        <w:rPr>
          <w:bCs/>
          <w:i/>
          <w:iCs/>
          <w:szCs w:val="26"/>
          <w:lang w:val="en-US"/>
        </w:rPr>
      </w:pPr>
      <w:bookmarkStart w:id="1145" w:name="_Toc72311208"/>
      <w:r w:rsidRPr="001248E6">
        <w:rPr>
          <w:bCs/>
          <w:i/>
          <w:iCs/>
          <w:szCs w:val="26"/>
          <w:lang w:val="en-US"/>
        </w:rPr>
        <w:t>2.4.2. Mục tiêu phát triển</w:t>
      </w:r>
      <w:bookmarkEnd w:id="1145"/>
    </w:p>
    <w:p w14:paraId="0E66DEB8" w14:textId="77777777" w:rsidR="00AD36E5" w:rsidRPr="00B27D42" w:rsidRDefault="00AD36E5" w:rsidP="00AD36E5">
      <w:pPr>
        <w:pStyle w:val="NormalWeb"/>
        <w:spacing w:before="120" w:beforeAutospacing="0" w:after="120" w:afterAutospacing="0"/>
        <w:ind w:right="85" w:firstLine="562"/>
        <w:jc w:val="both"/>
        <w:rPr>
          <w:sz w:val="28"/>
          <w:szCs w:val="28"/>
        </w:rPr>
      </w:pPr>
      <w:r w:rsidRPr="00B27D42">
        <w:rPr>
          <w:color w:val="000000"/>
          <w:sz w:val="28"/>
          <w:szCs w:val="28"/>
        </w:rPr>
        <w:t>- Xây dựng được các phương thức phân loại CTR tại nguồn và xác định lộ trình triển khai thực hiện phân loại CTR tại nguồn cho mỗi loại hình chất thải, đảm bảo phù hợp với điều kiện kinh tế - xã hội của từng khu vực.</w:t>
      </w:r>
    </w:p>
    <w:p w14:paraId="1B7AE175" w14:textId="77777777" w:rsidR="00AD36E5" w:rsidRPr="00B27D42" w:rsidRDefault="00AD36E5" w:rsidP="00AD36E5">
      <w:pPr>
        <w:pStyle w:val="NormalWeb"/>
        <w:spacing w:before="120" w:beforeAutospacing="0" w:after="120" w:afterAutospacing="0"/>
        <w:ind w:right="85" w:firstLine="562"/>
        <w:jc w:val="both"/>
        <w:rPr>
          <w:sz w:val="28"/>
          <w:szCs w:val="28"/>
        </w:rPr>
      </w:pPr>
      <w:r w:rsidRPr="00B27D42">
        <w:rPr>
          <w:color w:val="000000"/>
          <w:sz w:val="28"/>
          <w:szCs w:val="28"/>
        </w:rPr>
        <w:t>- Quy hoạch hệ thống thu gom, vận chuyển CTR, nước thải cho các đô thị, khu công nghiệp và điểm dân cư nông thôn, cụ thể là xác định được các phương thức thu gom, tuyến/kênh thu gom,  xác định được vị trí các trạm trung chuyển CTR, nước thải liên đô thị.</w:t>
      </w:r>
    </w:p>
    <w:p w14:paraId="54280A36" w14:textId="77777777" w:rsidR="00AD36E5" w:rsidRPr="00B27D42" w:rsidRDefault="00AD36E5" w:rsidP="00AD36E5">
      <w:pPr>
        <w:pStyle w:val="NormalWeb"/>
        <w:spacing w:before="120" w:beforeAutospacing="0" w:after="120" w:afterAutospacing="0"/>
        <w:ind w:right="85" w:firstLine="562"/>
        <w:jc w:val="both"/>
        <w:rPr>
          <w:sz w:val="28"/>
          <w:szCs w:val="28"/>
        </w:rPr>
      </w:pPr>
      <w:r w:rsidRPr="00B27D42">
        <w:rPr>
          <w:color w:val="000000"/>
          <w:sz w:val="28"/>
          <w:szCs w:val="28"/>
        </w:rPr>
        <w:t>- Phân bố hợp lý các cơ sở xử lý CTR, nước thải trên địa bàn tỉnh, đảm bảo phục vụ các đô thị, KCN và các điểm dân cư nông thôn. Đồng thời lựa chọn công nghệ thích hợp để xử lý, tái chế các loại chất thải  thông thường, chất thảinguy hại nhằm đảm bảo xử lý triệt để chất thải, hạn chế chôn lấp, đảm bảo yêu cầu vệ sinh môi trường.</w:t>
      </w:r>
    </w:p>
    <w:p w14:paraId="1F1CA91D" w14:textId="023E34CD" w:rsidR="00AD36E5" w:rsidRPr="00B27D42" w:rsidRDefault="00AD36E5" w:rsidP="00AD36E5">
      <w:pPr>
        <w:pStyle w:val="NormalWeb"/>
        <w:spacing w:before="120" w:beforeAutospacing="0" w:after="120" w:afterAutospacing="0"/>
        <w:ind w:right="85" w:firstLine="562"/>
        <w:jc w:val="both"/>
        <w:rPr>
          <w:sz w:val="28"/>
          <w:szCs w:val="28"/>
        </w:rPr>
      </w:pPr>
      <w:r w:rsidRPr="00B27D42">
        <w:rPr>
          <w:color w:val="000000"/>
          <w:sz w:val="28"/>
          <w:szCs w:val="28"/>
        </w:rPr>
        <w:t>- Đề xuất hệ thống quản lý, cơ chế chính sách nhằm đẩy mạnh hiệu quả quản lý nhà nước, nâng cao chất lượng thu gom, vận chuyển và xử lý chất thải  của tỉnh.</w:t>
      </w:r>
    </w:p>
    <w:p w14:paraId="29907BCD" w14:textId="277C4443" w:rsidR="00AD36E5" w:rsidRPr="00B27D42" w:rsidRDefault="00AD36E5" w:rsidP="00AD36E5">
      <w:pPr>
        <w:pStyle w:val="NormalWeb"/>
        <w:spacing w:before="120" w:beforeAutospacing="0" w:after="120" w:afterAutospacing="0"/>
        <w:ind w:right="85" w:firstLine="562"/>
        <w:jc w:val="both"/>
        <w:rPr>
          <w:sz w:val="28"/>
          <w:szCs w:val="28"/>
        </w:rPr>
      </w:pPr>
      <w:r w:rsidRPr="00B27D42">
        <w:rPr>
          <w:color w:val="000000"/>
          <w:sz w:val="28"/>
          <w:szCs w:val="28"/>
        </w:rPr>
        <w:t>- Đề xuất kế hoạch, lộ trình và xác định nguồn lực thực hiện quy hoạch quản lý CTR, nước thải tỉnh Lai Châu đến năm 2030 nhằm đạt được những mục tiêu BVMT của tỉnh:</w:t>
      </w:r>
    </w:p>
    <w:p w14:paraId="26EA3F24" w14:textId="77777777" w:rsidR="00AD36E5" w:rsidRPr="00B27D42" w:rsidRDefault="00AD36E5" w:rsidP="00AD36E5">
      <w:pPr>
        <w:pStyle w:val="NormalWeb"/>
        <w:spacing w:before="120" w:beforeAutospacing="0" w:after="120" w:afterAutospacing="0"/>
        <w:ind w:firstLine="562"/>
        <w:jc w:val="both"/>
        <w:rPr>
          <w:i/>
          <w:sz w:val="28"/>
          <w:szCs w:val="28"/>
        </w:rPr>
      </w:pPr>
      <w:r w:rsidRPr="00B27D42">
        <w:rPr>
          <w:bCs/>
          <w:i/>
          <w:sz w:val="28"/>
          <w:szCs w:val="28"/>
        </w:rPr>
        <w:t>- Đến năm 2025:</w:t>
      </w:r>
      <w:r w:rsidRPr="00B27D42">
        <w:rPr>
          <w:i/>
          <w:sz w:val="28"/>
          <w:szCs w:val="28"/>
        </w:rPr>
        <w:t> </w:t>
      </w:r>
    </w:p>
    <w:p w14:paraId="03850F7D" w14:textId="77777777"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+ 80% các đô thị có công trình tái chế chất thải thực hiện phân loại từ hộ gia đình.</w:t>
      </w:r>
    </w:p>
    <w:p w14:paraId="22AFE5DC" w14:textId="41B0A145"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+ 90% tổng lượng CTR sinh hoạt đô thị phát sinh được thu gom và xử lý đảm bảo môi trường, trong đó 85% được tái chế, tái sử dụng, thu hồi năng lượng hoặc sản xuất phân hữu cơ.</w:t>
      </w:r>
    </w:p>
    <w:p w14:paraId="5111EC48" w14:textId="77777777"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lastRenderedPageBreak/>
        <w:t>+ 80% CTR xây dựng phát sinh tại đô thị được thu gom xử lý, trong đó 50% được thu hồi để sử dụng hoặc tái chế.</w:t>
      </w:r>
    </w:p>
    <w:p w14:paraId="37A26B4F" w14:textId="77777777"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+ 50% bùn bể phốt của các đô thị từ loại II trở lên và 30% của các đô thị còn lại được thu gom và xử lý đảm bảo môi trường. </w:t>
      </w:r>
    </w:p>
    <w:p w14:paraId="6CFB97C7" w14:textId="6B29E7C3"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+ 90% tổng lượng CTR công nghiệp không nguy hại và nguy hại phát sinh được thu gom và xử lý đảm BVMT, trong đó 75% được thu hồi để tái sử dụng và tái chế.</w:t>
      </w:r>
    </w:p>
    <w:p w14:paraId="0AFAA495" w14:textId="778A68D5"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+ 70% tổng lượng CTR nguy hại phát sinh tại các KCN được xử lý đảm bảo môi trường. </w:t>
      </w:r>
    </w:p>
    <w:p w14:paraId="4C88A233" w14:textId="1DA3A950"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+ 100% lượng CTR y tế không nguy hại và nguy hại phát sinh tại các cơ sở y tế, bệnh viện được thu gom và xử lý đảm bảo môi trường.</w:t>
      </w:r>
    </w:p>
    <w:p w14:paraId="30C34F9A" w14:textId="3110C993"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+ 70% lượng CTR phát sinh tại các điểm dân cư nông thôn và 80% tại các làng nghề được thu gom và xử lý đảm bảo môi trường.</w:t>
      </w:r>
    </w:p>
    <w:p w14:paraId="22A0BDB7" w14:textId="5641766C" w:rsidR="00AD36E5" w:rsidRPr="00B27D42" w:rsidRDefault="00AD36E5" w:rsidP="00AD36E5">
      <w:pPr>
        <w:pStyle w:val="NormalWeb"/>
        <w:spacing w:before="120" w:beforeAutospacing="0" w:after="120" w:afterAutospacing="0"/>
        <w:ind w:firstLine="562"/>
        <w:jc w:val="both"/>
        <w:rPr>
          <w:sz w:val="28"/>
          <w:szCs w:val="28"/>
        </w:rPr>
      </w:pPr>
      <w:r w:rsidRPr="00B27D42">
        <w:rPr>
          <w:bCs/>
          <w:i/>
          <w:color w:val="000000"/>
          <w:sz w:val="28"/>
          <w:szCs w:val="28"/>
        </w:rPr>
        <w:t>- Đến năm 2030:</w:t>
      </w:r>
      <w:r w:rsidRPr="00B27D42">
        <w:rPr>
          <w:b/>
          <w:bCs/>
          <w:color w:val="000000"/>
          <w:sz w:val="28"/>
          <w:szCs w:val="28"/>
        </w:rPr>
        <w:t xml:space="preserve"> </w:t>
      </w:r>
    </w:p>
    <w:p w14:paraId="0B9AD745" w14:textId="77777777"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+ 100% các đô thị có công trình tái chế CTR, thực hiện phân loại tại hộ gia đình.</w:t>
      </w:r>
    </w:p>
    <w:p w14:paraId="4E4137F9" w14:textId="04E68D76"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xml:space="preserve">+ 100% tổng lượng </w:t>
      </w:r>
      <w:r w:rsidR="00910894" w:rsidRPr="00B27D42">
        <w:rPr>
          <w:color w:val="000000"/>
          <w:sz w:val="28"/>
          <w:szCs w:val="28"/>
        </w:rPr>
        <w:t>CTR</w:t>
      </w:r>
      <w:r w:rsidRPr="00B27D42">
        <w:rPr>
          <w:color w:val="000000"/>
          <w:sz w:val="28"/>
          <w:szCs w:val="28"/>
        </w:rPr>
        <w:t xml:space="preserve"> sinh hoạt đô thị phát sinh được thu gom và xử lý đảm bảo môi trường, trong đó 90% được tái chế, tái sử dụng, thu hồi năng lượng hoặc sản xuất phân hữu cơ.</w:t>
      </w:r>
    </w:p>
    <w:p w14:paraId="370D375B" w14:textId="3DF73129" w:rsidR="00AD36E5" w:rsidRPr="00B27D42" w:rsidRDefault="00AD36E5" w:rsidP="00AD36E5">
      <w:pPr>
        <w:pStyle w:val="NormalWeb"/>
        <w:spacing w:before="120" w:beforeAutospacing="0" w:after="120" w:afterAutospacing="0"/>
        <w:ind w:firstLine="562"/>
        <w:jc w:val="both"/>
        <w:rPr>
          <w:sz w:val="28"/>
          <w:szCs w:val="28"/>
        </w:rPr>
      </w:pPr>
      <w:r w:rsidRPr="00B27D42">
        <w:rPr>
          <w:color w:val="000000"/>
          <w:sz w:val="28"/>
          <w:szCs w:val="28"/>
        </w:rPr>
        <w:t xml:space="preserve">+ 100% tổng lượng </w:t>
      </w:r>
      <w:r w:rsidR="00910894" w:rsidRPr="00B27D42">
        <w:rPr>
          <w:color w:val="000000"/>
          <w:sz w:val="28"/>
          <w:szCs w:val="28"/>
        </w:rPr>
        <w:t>CTR</w:t>
      </w:r>
      <w:r w:rsidRPr="00B27D42">
        <w:rPr>
          <w:color w:val="000000"/>
          <w:sz w:val="28"/>
          <w:szCs w:val="28"/>
        </w:rPr>
        <w:t xml:space="preserve"> công nghiệp không nguy hại và nguy hại phát sinh được thu gom và xử lý đảm bảo môi trường.</w:t>
      </w:r>
    </w:p>
    <w:p w14:paraId="1111671E" w14:textId="7C550909" w:rsidR="00AD36E5" w:rsidRPr="00B27D42" w:rsidRDefault="00AD36E5" w:rsidP="00AD36E5">
      <w:pPr>
        <w:pStyle w:val="NormalWeb"/>
        <w:spacing w:before="120" w:beforeAutospacing="0" w:after="120" w:afterAutospacing="0"/>
        <w:ind w:right="85" w:firstLine="562"/>
        <w:jc w:val="both"/>
        <w:rPr>
          <w:sz w:val="28"/>
          <w:szCs w:val="28"/>
        </w:rPr>
      </w:pPr>
      <w:r w:rsidRPr="00B27D42">
        <w:rPr>
          <w:color w:val="000000"/>
          <w:sz w:val="28"/>
          <w:szCs w:val="28"/>
        </w:rPr>
        <w:t xml:space="preserve">+ 90% lượng </w:t>
      </w:r>
      <w:r w:rsidR="00910894" w:rsidRPr="00B27D42">
        <w:rPr>
          <w:color w:val="000000"/>
          <w:sz w:val="28"/>
          <w:szCs w:val="28"/>
        </w:rPr>
        <w:t>CTR</w:t>
      </w:r>
      <w:r w:rsidRPr="00B27D42">
        <w:rPr>
          <w:color w:val="000000"/>
          <w:sz w:val="28"/>
          <w:szCs w:val="28"/>
        </w:rPr>
        <w:t xml:space="preserve"> phát sinh tại các điểm dân cư nông thôn và 90% tại các làng nghề được thu gom và xử lý đảm bảo môi trường.</w:t>
      </w:r>
    </w:p>
    <w:p w14:paraId="08FC15AD" w14:textId="65488778" w:rsidR="00AD36E5" w:rsidRPr="00B27D42" w:rsidRDefault="00AD36E5" w:rsidP="00AD36E5">
      <w:pPr>
        <w:pStyle w:val="NormalWeb"/>
        <w:spacing w:before="120" w:beforeAutospacing="0" w:after="120" w:afterAutospacing="0"/>
        <w:ind w:firstLine="562"/>
        <w:jc w:val="both"/>
        <w:rPr>
          <w:sz w:val="28"/>
          <w:szCs w:val="28"/>
        </w:rPr>
      </w:pPr>
      <w:r w:rsidRPr="00B27D42">
        <w:rPr>
          <w:bCs/>
          <w:i/>
          <w:color w:val="000000"/>
          <w:sz w:val="28"/>
          <w:szCs w:val="28"/>
        </w:rPr>
        <w:t>- Đến năm 2050:</w:t>
      </w:r>
      <w:r w:rsidRPr="00B27D42">
        <w:rPr>
          <w:b/>
          <w:bCs/>
          <w:color w:val="000000"/>
          <w:sz w:val="28"/>
          <w:szCs w:val="28"/>
        </w:rPr>
        <w:t xml:space="preserve"> </w:t>
      </w:r>
    </w:p>
    <w:p w14:paraId="49D848D1" w14:textId="48F11B79" w:rsidR="00AD36E5" w:rsidRPr="00B27D42" w:rsidRDefault="00AD36E5" w:rsidP="00AD36E5">
      <w:pPr>
        <w:pStyle w:val="NormalWeb"/>
        <w:spacing w:before="120" w:beforeAutospacing="0" w:after="120" w:afterAutospacing="0"/>
        <w:ind w:right="85" w:firstLine="562"/>
        <w:jc w:val="both"/>
        <w:rPr>
          <w:sz w:val="28"/>
          <w:szCs w:val="28"/>
          <w:lang w:val="vi-VN"/>
        </w:rPr>
      </w:pPr>
      <w:r w:rsidRPr="00B27D42">
        <w:rPr>
          <w:color w:val="000000"/>
          <w:sz w:val="28"/>
          <w:szCs w:val="28"/>
        </w:rPr>
        <w:t xml:space="preserve">+ 100% lượng </w:t>
      </w:r>
      <w:r w:rsidR="00910894" w:rsidRPr="00B27D42">
        <w:rPr>
          <w:color w:val="000000"/>
          <w:sz w:val="28"/>
          <w:szCs w:val="28"/>
        </w:rPr>
        <w:t>CTR</w:t>
      </w:r>
      <w:r w:rsidRPr="00B27D42">
        <w:rPr>
          <w:color w:val="000000"/>
          <w:sz w:val="28"/>
          <w:szCs w:val="28"/>
        </w:rPr>
        <w:t xml:space="preserve"> phát sinh tại các điểm dân cư nông </w:t>
      </w:r>
      <w:r w:rsidR="00910894" w:rsidRPr="00B27D42">
        <w:rPr>
          <w:color w:val="000000"/>
          <w:sz w:val="28"/>
          <w:szCs w:val="28"/>
        </w:rPr>
        <w:t>thôn</w:t>
      </w:r>
      <w:r w:rsidR="00910894" w:rsidRPr="00B27D42">
        <w:rPr>
          <w:color w:val="000000"/>
          <w:sz w:val="28"/>
          <w:szCs w:val="28"/>
          <w:lang w:val="vi-VN"/>
        </w:rPr>
        <w:t>.</w:t>
      </w:r>
    </w:p>
    <w:p w14:paraId="096E51E5" w14:textId="77777777" w:rsidR="00AD36E5" w:rsidRPr="00B27D42" w:rsidRDefault="00AD36E5" w:rsidP="00AD36E5">
      <w:pPr>
        <w:pStyle w:val="NormalWeb"/>
        <w:spacing w:before="120" w:beforeAutospacing="0" w:after="120" w:afterAutospacing="0"/>
        <w:ind w:right="85" w:firstLine="562"/>
        <w:jc w:val="both"/>
        <w:rPr>
          <w:sz w:val="28"/>
          <w:szCs w:val="28"/>
        </w:rPr>
      </w:pPr>
      <w:r w:rsidRPr="00B27D42">
        <w:rPr>
          <w:color w:val="000000"/>
          <w:sz w:val="28"/>
          <w:szCs w:val="28"/>
        </w:rPr>
        <w:t>+ 100% tại các làng nghề được thu gom và xử lý đảm bảo môi trường.</w:t>
      </w:r>
    </w:p>
    <w:p w14:paraId="4AD4882D" w14:textId="38F820FF" w:rsidR="00714560" w:rsidRPr="001248E6" w:rsidRDefault="00714560" w:rsidP="001248E6">
      <w:pPr>
        <w:keepNext/>
        <w:keepLines/>
        <w:spacing w:before="120" w:after="120" w:line="240" w:lineRule="auto"/>
        <w:jc w:val="both"/>
        <w:outlineLvl w:val="3"/>
        <w:rPr>
          <w:bCs/>
          <w:i/>
          <w:iCs/>
          <w:szCs w:val="26"/>
          <w:lang w:val="en-US"/>
        </w:rPr>
      </w:pPr>
      <w:bookmarkStart w:id="1146" w:name="_Toc72311209"/>
      <w:r w:rsidRPr="001248E6">
        <w:rPr>
          <w:bCs/>
          <w:i/>
          <w:iCs/>
          <w:szCs w:val="26"/>
          <w:lang w:val="en-US"/>
        </w:rPr>
        <w:t xml:space="preserve">2.4.3. Phương án </w:t>
      </w:r>
      <w:r w:rsidR="00910894" w:rsidRPr="001248E6">
        <w:rPr>
          <w:bCs/>
          <w:i/>
          <w:iCs/>
          <w:szCs w:val="26"/>
          <w:lang w:val="en-US"/>
        </w:rPr>
        <w:t>xây dựng các khu xử lý chất thải rắn</w:t>
      </w:r>
      <w:bookmarkEnd w:id="1146"/>
    </w:p>
    <w:p w14:paraId="4FFAB075" w14:textId="77777777" w:rsidR="00E5495B" w:rsidRPr="009C7DB9" w:rsidRDefault="00E5495B" w:rsidP="00E5495B">
      <w:pPr>
        <w:widowControl w:val="0"/>
        <w:spacing w:before="120" w:after="0" w:line="240" w:lineRule="auto"/>
        <w:ind w:firstLine="720"/>
        <w:jc w:val="both"/>
        <w:rPr>
          <w:lang w:val="fi-FI" w:eastAsia="en-GB"/>
        </w:rPr>
      </w:pPr>
      <w:r w:rsidRPr="009C7DB9">
        <w:rPr>
          <w:lang w:val="fi-FI" w:eastAsia="en-GB"/>
        </w:rPr>
        <w:t xml:space="preserve">Căn cứ vào kết quả dự báo khối lượng và thành phần CTR phát sinh, định hướng quy hoạch và cấp độ phục vụ của các cơ sở xử lý, các công nghệ xử lý CTR được lựa chọn, xác định được quy mô, công suất các cơ sở xử lý CTR sinh hoạt trong tỉnh như sau: </w:t>
      </w:r>
    </w:p>
    <w:p w14:paraId="5F504C0C" w14:textId="77777777" w:rsidR="00E5495B" w:rsidRPr="009C7DB9" w:rsidRDefault="00E5495B" w:rsidP="00E5495B">
      <w:pPr>
        <w:widowControl w:val="0"/>
        <w:spacing w:before="120" w:after="0" w:line="240" w:lineRule="auto"/>
        <w:ind w:firstLine="720"/>
        <w:jc w:val="both"/>
        <w:rPr>
          <w:lang w:val="fi-FI" w:eastAsia="en-GB"/>
        </w:rPr>
      </w:pPr>
      <w:r w:rsidRPr="009C7DB9">
        <w:rPr>
          <w:lang w:val="fi-FI" w:eastAsia="en-GB"/>
        </w:rPr>
        <w:t xml:space="preserve">- Đầu tư nâng cấp, mở rộng cả 8 khu xử lý CTR hiện có tại 8 huyện, thành phố trong toàn tỉnh; trong đó 01 khu tại TP Lai Châu là khu liên huyện. Ngoài xử lý chất thải cho TP Lai Châu, khu liên vùng này còn xử lý chế biến phân hữu cơ, tái chế chất thải vô cơ cho thành phố, huyện Tam Đường, Phong Thổ, các xã thuộc huyện Sìn Hồ giáp ranh với thành phố Lai Châu và huyện Tam Đường. 07 khu còn lại là các khu xử lý riêng của 7 huyện của tỉnh Lai Châu. </w:t>
      </w:r>
    </w:p>
    <w:p w14:paraId="26825681" w14:textId="77777777" w:rsidR="00E5495B" w:rsidRPr="009C7DB9" w:rsidRDefault="00E5495B" w:rsidP="00E5495B">
      <w:pPr>
        <w:widowControl w:val="0"/>
        <w:spacing w:before="120" w:after="0" w:line="240" w:lineRule="auto"/>
        <w:ind w:firstLine="720"/>
        <w:jc w:val="both"/>
        <w:rPr>
          <w:lang w:val="fi-FI" w:eastAsia="en-GB"/>
        </w:rPr>
      </w:pPr>
      <w:r w:rsidRPr="009C7DB9">
        <w:rPr>
          <w:lang w:val="fi-FI" w:eastAsia="en-GB"/>
        </w:rPr>
        <w:t xml:space="preserve">- Khu xử lý liên vùng trong nội tỉnh của TP Lai Châu rộng 15 – 20ha, áp dụng </w:t>
      </w:r>
      <w:r w:rsidRPr="009C7DB9">
        <w:rPr>
          <w:lang w:val="fi-FI" w:eastAsia="en-GB"/>
        </w:rPr>
        <w:lastRenderedPageBreak/>
        <w:t xml:space="preserve">cả 3 công nghệ gồm: chôn lấp hợp vệ sinh, chế biến phân hữu cơ; tái chế chất thải vô cơ và đốt chất thải nguy hại công nghiệp và CTR y tế.  </w:t>
      </w:r>
    </w:p>
    <w:p w14:paraId="713D6D26" w14:textId="77777777" w:rsidR="00E5495B" w:rsidRPr="009C7DB9" w:rsidRDefault="00E5495B" w:rsidP="00E5495B">
      <w:pPr>
        <w:widowControl w:val="0"/>
        <w:spacing w:before="120" w:after="0" w:line="240" w:lineRule="auto"/>
        <w:ind w:firstLine="720"/>
        <w:jc w:val="both"/>
        <w:rPr>
          <w:lang w:val="fi-FI" w:eastAsia="en-GB"/>
        </w:rPr>
      </w:pPr>
      <w:r w:rsidRPr="009C7DB9">
        <w:rPr>
          <w:lang w:val="fi-FI" w:eastAsia="en-GB"/>
        </w:rPr>
        <w:t xml:space="preserve">- Đối với 07 khu tại 7 huyện, được phân chia giai đoạn để đầu tư. Giai đoạn đầu từ nay đến 2030 hầu hết hoàn toàn xử lý bằng phương pháp chôn lấp hợp vệ sinh. Sau 2030, các khu sẽ được đầu tư thêm hệ thống xử lý CTR nguy hại tại địa phương.   </w:t>
      </w:r>
    </w:p>
    <w:p w14:paraId="5C914649" w14:textId="77777777" w:rsidR="00E5495B" w:rsidRPr="009C7DB9" w:rsidRDefault="00E5495B" w:rsidP="00E5495B">
      <w:pPr>
        <w:widowControl w:val="0"/>
        <w:spacing w:before="120" w:after="0" w:line="240" w:lineRule="auto"/>
        <w:ind w:firstLine="720"/>
        <w:jc w:val="both"/>
        <w:rPr>
          <w:lang w:val="fi-FI" w:eastAsia="en-GB"/>
        </w:rPr>
      </w:pPr>
      <w:r w:rsidRPr="009C7DB9">
        <w:rPr>
          <w:lang w:val="fi-FI" w:eastAsia="en-GB"/>
        </w:rPr>
        <w:t xml:space="preserve">- Áp dụng mô hình thu gom, vận chuyển, xử lý chất thải rắn khu vực nông thôn phù hợp với đặc thù và điều kiện kinh tế - xã hội của tỉnh. </w:t>
      </w:r>
    </w:p>
    <w:p w14:paraId="4C42458C" w14:textId="77777777" w:rsidR="00E5495B" w:rsidRDefault="00E5495B" w:rsidP="00E5495B">
      <w:pPr>
        <w:spacing w:after="0" w:line="269" w:lineRule="auto"/>
        <w:jc w:val="center"/>
      </w:pPr>
      <w:bookmarkStart w:id="1147" w:name="_Toc73506012"/>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Pr>
          <w:b/>
          <w:noProof/>
        </w:rPr>
        <w:t>93</w:t>
      </w:r>
      <w:r w:rsidRPr="00A84044">
        <w:rPr>
          <w:b/>
        </w:rPr>
        <w:fldChar w:fldCharType="end"/>
      </w:r>
      <w:r w:rsidRPr="00F13B27">
        <w:rPr>
          <w:b/>
        </w:rPr>
        <w:t xml:space="preserve">. </w:t>
      </w:r>
      <w:r w:rsidRPr="001248E6">
        <w:rPr>
          <w:b/>
        </w:rPr>
        <w:t xml:space="preserve"> </w:t>
      </w:r>
      <w:r w:rsidRPr="00F13B27">
        <w:rPr>
          <w:b/>
        </w:rPr>
        <w:t>Tổng hợp phương án quy hoạch hệ thống xử lý CTR khu vực đô thị tỉnh Lai Châu</w:t>
      </w:r>
      <w:bookmarkEnd w:id="1147"/>
    </w:p>
    <w:tbl>
      <w:tblPr>
        <w:tblStyle w:val="TableGrid0"/>
        <w:tblW w:w="10060" w:type="dxa"/>
        <w:jc w:val="center"/>
        <w:tblInd w:w="0" w:type="dxa"/>
        <w:tblCellMar>
          <w:top w:w="10" w:type="dxa"/>
        </w:tblCellMar>
        <w:tblLook w:val="04A0" w:firstRow="1" w:lastRow="0" w:firstColumn="1" w:lastColumn="0" w:noHBand="0" w:noVBand="1"/>
      </w:tblPr>
      <w:tblGrid>
        <w:gridCol w:w="517"/>
        <w:gridCol w:w="4298"/>
        <w:gridCol w:w="5245"/>
      </w:tblGrid>
      <w:tr w:rsidR="00E5495B" w:rsidRPr="000408AA" w14:paraId="6F2566BF" w14:textId="77777777" w:rsidTr="005F09EE">
        <w:trPr>
          <w:trHeight w:val="184"/>
          <w:tblHeader/>
          <w:jc w:val="center"/>
        </w:trPr>
        <w:tc>
          <w:tcPr>
            <w:tcW w:w="517"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2572DC56" w14:textId="77777777" w:rsidR="00E5495B" w:rsidRPr="000408AA" w:rsidRDefault="00E5495B" w:rsidP="005F09EE">
            <w:pPr>
              <w:spacing w:line="259" w:lineRule="auto"/>
              <w:ind w:left="125"/>
              <w:rPr>
                <w:rFonts w:ascii="Times New Roman" w:hAnsi="Times New Roman" w:cs="Times New Roman"/>
                <w:sz w:val="24"/>
                <w:szCs w:val="24"/>
              </w:rPr>
            </w:pPr>
            <w:r w:rsidRPr="000408AA">
              <w:rPr>
                <w:rFonts w:ascii="Times New Roman" w:hAnsi="Times New Roman" w:cs="Times New Roman"/>
                <w:b/>
                <w:sz w:val="24"/>
                <w:szCs w:val="24"/>
              </w:rPr>
              <w:t xml:space="preserve">TT </w:t>
            </w:r>
          </w:p>
        </w:tc>
        <w:tc>
          <w:tcPr>
            <w:tcW w:w="429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427B85DD" w14:textId="77777777" w:rsidR="00E5495B" w:rsidRPr="000408AA" w:rsidRDefault="00E5495B" w:rsidP="005F09EE">
            <w:pPr>
              <w:spacing w:line="259" w:lineRule="auto"/>
              <w:ind w:left="181" w:right="135"/>
              <w:jc w:val="center"/>
              <w:rPr>
                <w:rFonts w:ascii="Times New Roman" w:hAnsi="Times New Roman" w:cs="Times New Roman"/>
                <w:sz w:val="24"/>
                <w:szCs w:val="24"/>
                <w:lang w:val="en-US"/>
              </w:rPr>
            </w:pPr>
            <w:r w:rsidRPr="000408AA">
              <w:rPr>
                <w:rFonts w:ascii="Times New Roman" w:hAnsi="Times New Roman" w:cs="Times New Roman"/>
                <w:b/>
                <w:sz w:val="24"/>
                <w:szCs w:val="24"/>
              </w:rPr>
              <w:t xml:space="preserve">Vị trí </w:t>
            </w:r>
            <w:r w:rsidRPr="000408AA">
              <w:rPr>
                <w:rFonts w:ascii="Times New Roman" w:hAnsi="Times New Roman" w:cs="Times New Roman"/>
                <w:b/>
                <w:sz w:val="24"/>
                <w:szCs w:val="24"/>
                <w:lang w:val="en-US"/>
              </w:rPr>
              <w:t>/Công suất</w:t>
            </w:r>
          </w:p>
        </w:tc>
        <w:tc>
          <w:tcPr>
            <w:tcW w:w="524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tcPr>
          <w:p w14:paraId="17CB5916" w14:textId="77777777" w:rsidR="00E5495B" w:rsidRPr="000408AA" w:rsidRDefault="00E5495B" w:rsidP="005F09EE">
            <w:pPr>
              <w:spacing w:line="259" w:lineRule="auto"/>
              <w:jc w:val="center"/>
              <w:rPr>
                <w:rFonts w:ascii="Times New Roman" w:hAnsi="Times New Roman" w:cs="Times New Roman"/>
                <w:sz w:val="24"/>
                <w:szCs w:val="24"/>
              </w:rPr>
            </w:pPr>
            <w:r w:rsidRPr="000408AA">
              <w:rPr>
                <w:rFonts w:ascii="Times New Roman" w:hAnsi="Times New Roman" w:cs="Times New Roman"/>
                <w:b/>
                <w:sz w:val="24"/>
                <w:szCs w:val="24"/>
              </w:rPr>
              <w:t xml:space="preserve">Phạm vi phục vụ </w:t>
            </w:r>
          </w:p>
        </w:tc>
      </w:tr>
      <w:tr w:rsidR="00E5495B" w:rsidRPr="000408AA" w14:paraId="1BA4A67C" w14:textId="77777777" w:rsidTr="005F09EE">
        <w:trPr>
          <w:trHeight w:val="470"/>
          <w:jc w:val="center"/>
        </w:trPr>
        <w:tc>
          <w:tcPr>
            <w:tcW w:w="517" w:type="dxa"/>
            <w:tcBorders>
              <w:top w:val="single" w:sz="4" w:space="0" w:color="000000"/>
              <w:left w:val="single" w:sz="4" w:space="0" w:color="000000"/>
              <w:bottom w:val="single" w:sz="4" w:space="0" w:color="000000"/>
              <w:right w:val="single" w:sz="4" w:space="0" w:color="000000"/>
            </w:tcBorders>
          </w:tcPr>
          <w:p w14:paraId="08E3B1B7"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b/>
                <w:i/>
                <w:sz w:val="24"/>
                <w:szCs w:val="24"/>
              </w:rPr>
              <w:t xml:space="preserve">1 </w:t>
            </w:r>
          </w:p>
        </w:tc>
        <w:tc>
          <w:tcPr>
            <w:tcW w:w="4298" w:type="dxa"/>
            <w:tcBorders>
              <w:top w:val="single" w:sz="4" w:space="0" w:color="000000"/>
              <w:left w:val="single" w:sz="4" w:space="0" w:color="000000"/>
              <w:bottom w:val="single" w:sz="4" w:space="0" w:color="000000"/>
              <w:right w:val="single" w:sz="4" w:space="0" w:color="000000"/>
            </w:tcBorders>
          </w:tcPr>
          <w:p w14:paraId="22256491" w14:textId="77777777" w:rsidR="00E5495B" w:rsidRPr="000408AA" w:rsidRDefault="00E5495B" w:rsidP="005F09EE">
            <w:pPr>
              <w:spacing w:line="259" w:lineRule="auto"/>
              <w:ind w:left="181" w:right="135"/>
              <w:rPr>
                <w:rFonts w:ascii="Times New Roman" w:hAnsi="Times New Roman" w:cs="Times New Roman"/>
                <w:sz w:val="24"/>
                <w:szCs w:val="24"/>
              </w:rPr>
            </w:pPr>
            <w:r w:rsidRPr="000408AA">
              <w:rPr>
                <w:rFonts w:ascii="Times New Roman" w:hAnsi="Times New Roman" w:cs="Times New Roman"/>
                <w:b/>
                <w:i/>
                <w:sz w:val="24"/>
                <w:szCs w:val="24"/>
              </w:rPr>
              <w:t xml:space="preserve">Thành Phố Lai Châu </w:t>
            </w:r>
          </w:p>
        </w:tc>
        <w:tc>
          <w:tcPr>
            <w:tcW w:w="5245" w:type="dxa"/>
            <w:tcBorders>
              <w:top w:val="single" w:sz="4" w:space="0" w:color="000000"/>
              <w:left w:val="single" w:sz="4" w:space="0" w:color="000000"/>
              <w:bottom w:val="single" w:sz="4" w:space="0" w:color="000000"/>
              <w:right w:val="single" w:sz="4" w:space="0" w:color="000000"/>
            </w:tcBorders>
            <w:vAlign w:val="center"/>
          </w:tcPr>
          <w:p w14:paraId="0F8FD32A"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t xml:space="preserve">Cơ sở xử lý cấp vùng tỉnh </w:t>
            </w:r>
          </w:p>
        </w:tc>
      </w:tr>
      <w:tr w:rsidR="00E5495B" w:rsidRPr="000408AA" w14:paraId="222F8DC2" w14:textId="77777777" w:rsidTr="005F09EE">
        <w:trPr>
          <w:trHeight w:val="1848"/>
          <w:jc w:val="center"/>
        </w:trPr>
        <w:tc>
          <w:tcPr>
            <w:tcW w:w="517" w:type="dxa"/>
            <w:tcBorders>
              <w:top w:val="single" w:sz="4" w:space="0" w:color="000000"/>
              <w:left w:val="single" w:sz="4" w:space="0" w:color="000000"/>
              <w:bottom w:val="single" w:sz="4" w:space="0" w:color="000000"/>
              <w:right w:val="single" w:sz="4" w:space="0" w:color="000000"/>
            </w:tcBorders>
          </w:tcPr>
          <w:p w14:paraId="1693ADAE"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t xml:space="preserve"> </w:t>
            </w:r>
          </w:p>
        </w:tc>
        <w:tc>
          <w:tcPr>
            <w:tcW w:w="4298" w:type="dxa"/>
            <w:tcBorders>
              <w:top w:val="single" w:sz="4" w:space="0" w:color="000000"/>
              <w:left w:val="single" w:sz="4" w:space="0" w:color="000000"/>
              <w:bottom w:val="single" w:sz="4" w:space="0" w:color="000000"/>
              <w:right w:val="single" w:sz="4" w:space="0" w:color="000000"/>
            </w:tcBorders>
            <w:vAlign w:val="center"/>
          </w:tcPr>
          <w:p w14:paraId="3A7A9C64" w14:textId="77777777" w:rsidR="00E5495B" w:rsidRPr="000408AA" w:rsidRDefault="00E5495B" w:rsidP="005F09EE">
            <w:pPr>
              <w:spacing w:line="259" w:lineRule="auto"/>
              <w:ind w:left="181" w:right="135"/>
              <w:rPr>
                <w:rFonts w:ascii="Times New Roman" w:hAnsi="Times New Roman" w:cs="Times New Roman"/>
                <w:b/>
                <w:i/>
                <w:sz w:val="24"/>
                <w:szCs w:val="24"/>
              </w:rPr>
            </w:pPr>
            <w:r w:rsidRPr="000408AA">
              <w:rPr>
                <w:rFonts w:ascii="Times New Roman" w:hAnsi="Times New Roman" w:cs="Times New Roman"/>
                <w:b/>
                <w:sz w:val="24"/>
                <w:szCs w:val="24"/>
              </w:rPr>
              <w:t>Xã San Thàng</w:t>
            </w:r>
            <w:r w:rsidRPr="000408AA">
              <w:rPr>
                <w:rFonts w:ascii="Times New Roman" w:hAnsi="Times New Roman" w:cs="Times New Roman"/>
                <w:b/>
                <w:i/>
                <w:sz w:val="24"/>
                <w:szCs w:val="24"/>
              </w:rPr>
              <w:t xml:space="preserve"> </w:t>
            </w:r>
          </w:p>
          <w:p w14:paraId="0CCE7A4E" w14:textId="77777777" w:rsidR="00E5495B" w:rsidRPr="000408AA" w:rsidRDefault="00E5495B" w:rsidP="005F09EE">
            <w:pPr>
              <w:spacing w:line="259" w:lineRule="auto"/>
              <w:ind w:left="181" w:right="135"/>
              <w:rPr>
                <w:rFonts w:ascii="Times New Roman" w:hAnsi="Times New Roman" w:cs="Times New Roman"/>
                <w:sz w:val="24"/>
                <w:szCs w:val="24"/>
                <w:lang w:val="en-US"/>
              </w:rPr>
            </w:pPr>
            <w:r w:rsidRPr="000408AA">
              <w:rPr>
                <w:rFonts w:ascii="Times New Roman" w:hAnsi="Times New Roman" w:cs="Times New Roman"/>
                <w:i/>
                <w:sz w:val="24"/>
                <w:szCs w:val="24"/>
                <w:lang w:val="en-US"/>
              </w:rPr>
              <w:t xml:space="preserve">- </w:t>
            </w:r>
            <w:r w:rsidRPr="000408AA">
              <w:rPr>
                <w:rFonts w:ascii="Times New Roman" w:hAnsi="Times New Roman" w:cs="Times New Roman"/>
                <w:sz w:val="24"/>
                <w:szCs w:val="24"/>
                <w:lang w:val="en-US"/>
              </w:rPr>
              <w:t>Diện tích: 15-20 ha</w:t>
            </w:r>
          </w:p>
          <w:p w14:paraId="6836AADF" w14:textId="77777777" w:rsidR="00E5495B" w:rsidRPr="000408AA" w:rsidRDefault="00E5495B" w:rsidP="005F09EE">
            <w:pPr>
              <w:spacing w:line="246" w:lineRule="auto"/>
              <w:ind w:left="181" w:right="135"/>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Công suất </w:t>
            </w:r>
            <w:r w:rsidRPr="000408AA">
              <w:rPr>
                <w:rFonts w:ascii="Times New Roman" w:hAnsi="Times New Roman" w:cs="Times New Roman"/>
                <w:sz w:val="24"/>
                <w:szCs w:val="24"/>
                <w:lang w:val="en-US"/>
              </w:rPr>
              <w:t>n</w:t>
            </w:r>
            <w:r w:rsidRPr="000408AA">
              <w:rPr>
                <w:rFonts w:ascii="Times New Roman" w:hAnsi="Times New Roman" w:cs="Times New Roman"/>
                <w:sz w:val="24"/>
                <w:szCs w:val="24"/>
              </w:rPr>
              <w:t xml:space="preserve">hà máy chế biến </w:t>
            </w:r>
            <w:r w:rsidRPr="000408AA">
              <w:rPr>
                <w:rFonts w:ascii="Times New Roman" w:hAnsi="Times New Roman" w:cs="Times New Roman"/>
                <w:sz w:val="24"/>
                <w:szCs w:val="24"/>
                <w:lang w:val="en-US"/>
              </w:rPr>
              <w:t>p</w:t>
            </w:r>
            <w:r w:rsidRPr="000408AA">
              <w:rPr>
                <w:rFonts w:ascii="Times New Roman" w:hAnsi="Times New Roman" w:cs="Times New Roman"/>
                <w:sz w:val="24"/>
                <w:szCs w:val="24"/>
              </w:rPr>
              <w:t>hân</w:t>
            </w: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hữu cơ</w:t>
            </w:r>
            <w:r w:rsidRPr="000408AA">
              <w:rPr>
                <w:rFonts w:ascii="Times New Roman" w:hAnsi="Times New Roman" w:cs="Times New Roman"/>
                <w:sz w:val="24"/>
                <w:szCs w:val="24"/>
                <w:lang w:val="en-US"/>
              </w:rPr>
              <w:t xml:space="preserve">: 150 </w:t>
            </w:r>
            <w:r w:rsidRPr="000408AA">
              <w:rPr>
                <w:rFonts w:ascii="Times New Roman" w:hAnsi="Times New Roman" w:cs="Times New Roman"/>
                <w:sz w:val="24"/>
                <w:szCs w:val="24"/>
              </w:rPr>
              <w:t>tấn/ngày</w:t>
            </w:r>
          </w:p>
          <w:p w14:paraId="1446111E" w14:textId="77777777" w:rsidR="00E5495B" w:rsidRPr="000408AA" w:rsidRDefault="00E5495B" w:rsidP="005F09EE">
            <w:pPr>
              <w:spacing w:line="243" w:lineRule="auto"/>
              <w:ind w:left="181" w:right="135"/>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Công su</w:t>
            </w:r>
            <w:r w:rsidRPr="000408AA">
              <w:rPr>
                <w:rFonts w:ascii="Times New Roman" w:hAnsi="Times New Roman" w:cs="Times New Roman"/>
                <w:sz w:val="24"/>
                <w:szCs w:val="24"/>
                <w:lang w:val="en-US"/>
              </w:rPr>
              <w:t xml:space="preserve">ất </w:t>
            </w:r>
            <w:r w:rsidRPr="000408AA">
              <w:rPr>
                <w:rFonts w:ascii="Times New Roman" w:hAnsi="Times New Roman" w:cs="Times New Roman"/>
                <w:sz w:val="24"/>
                <w:szCs w:val="24"/>
              </w:rPr>
              <w:t>nhà máy tái chế</w:t>
            </w:r>
            <w:r w:rsidRPr="000408AA">
              <w:rPr>
                <w:rFonts w:ascii="Times New Roman" w:hAnsi="Times New Roman" w:cs="Times New Roman"/>
                <w:sz w:val="24"/>
                <w:szCs w:val="24"/>
                <w:lang w:val="en-US"/>
              </w:rPr>
              <w:t xml:space="preserve">: 80 </w:t>
            </w:r>
            <w:r w:rsidRPr="000408AA">
              <w:rPr>
                <w:rFonts w:ascii="Times New Roman" w:hAnsi="Times New Roman" w:cs="Times New Roman"/>
                <w:sz w:val="24"/>
                <w:szCs w:val="24"/>
              </w:rPr>
              <w:t>tấn/ngày</w:t>
            </w:r>
          </w:p>
          <w:p w14:paraId="5F0B7926" w14:textId="77777777" w:rsidR="00E5495B" w:rsidRPr="000408AA" w:rsidRDefault="00E5495B" w:rsidP="005F09EE">
            <w:pPr>
              <w:spacing w:line="258" w:lineRule="auto"/>
              <w:ind w:left="181" w:right="135"/>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Công suất lò đốt CTR công nghiệp </w:t>
            </w:r>
            <w:r w:rsidRPr="000408AA">
              <w:rPr>
                <w:rFonts w:ascii="Times New Roman" w:hAnsi="Times New Roman" w:cs="Times New Roman"/>
                <w:sz w:val="24"/>
                <w:szCs w:val="24"/>
                <w:lang w:val="en-US"/>
              </w:rPr>
              <w:t xml:space="preserve">:60 </w:t>
            </w:r>
            <w:r w:rsidRPr="000408AA">
              <w:rPr>
                <w:rFonts w:ascii="Times New Roman" w:hAnsi="Times New Roman" w:cs="Times New Roman"/>
                <w:sz w:val="24"/>
                <w:szCs w:val="24"/>
              </w:rPr>
              <w:t>tấn/ngày</w:t>
            </w:r>
          </w:p>
          <w:p w14:paraId="56338B0F" w14:textId="77777777" w:rsidR="00E5495B" w:rsidRPr="000408AA" w:rsidRDefault="00E5495B" w:rsidP="005F09EE">
            <w:pPr>
              <w:spacing w:line="248" w:lineRule="auto"/>
              <w:ind w:left="181" w:right="135"/>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Công suất lò đốt xử lý CTR nguy hại</w:t>
            </w: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300</w:t>
            </w:r>
            <w:r w:rsidRPr="000408AA">
              <w:rPr>
                <w:rFonts w:ascii="Times New Roman" w:hAnsi="Times New Roman" w:cs="Times New Roman"/>
                <w:sz w:val="24"/>
                <w:szCs w:val="24"/>
                <w:lang w:val="en-US"/>
              </w:rPr>
              <w:t xml:space="preserve"> kg/ngày</w:t>
            </w:r>
            <w:r w:rsidRPr="000408AA">
              <w:rPr>
                <w:rFonts w:ascii="Times New Roman" w:hAnsi="Times New Roman" w:cs="Times New Roman"/>
                <w:sz w:val="24"/>
                <w:szCs w:val="24"/>
              </w:rPr>
              <w:t xml:space="preserve"> (giai đoạn trước</w:t>
            </w: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2030) và 600 </w:t>
            </w:r>
            <w:r w:rsidRPr="000408AA">
              <w:rPr>
                <w:rFonts w:ascii="Times New Roman" w:hAnsi="Times New Roman" w:cs="Times New Roman"/>
                <w:sz w:val="24"/>
                <w:szCs w:val="24"/>
                <w:lang w:val="en-US"/>
              </w:rPr>
              <w:t xml:space="preserve">kg/ngày </w:t>
            </w:r>
            <w:r w:rsidRPr="000408AA">
              <w:rPr>
                <w:rFonts w:ascii="Times New Roman" w:hAnsi="Times New Roman" w:cs="Times New Roman"/>
                <w:sz w:val="24"/>
                <w:szCs w:val="24"/>
              </w:rPr>
              <w:t xml:space="preserve">(giai đoạn sau 2030) </w:t>
            </w:r>
          </w:p>
        </w:tc>
        <w:tc>
          <w:tcPr>
            <w:tcW w:w="5245" w:type="dxa"/>
            <w:tcBorders>
              <w:top w:val="single" w:sz="4" w:space="0" w:color="000000"/>
              <w:left w:val="single" w:sz="4" w:space="0" w:color="000000"/>
              <w:bottom w:val="single" w:sz="4" w:space="0" w:color="000000"/>
              <w:right w:val="single" w:sz="4" w:space="0" w:color="000000"/>
            </w:tcBorders>
          </w:tcPr>
          <w:p w14:paraId="126A99A4" w14:textId="77777777" w:rsidR="00E5495B" w:rsidRPr="000408AA" w:rsidRDefault="00E5495B" w:rsidP="005F09EE">
            <w:pPr>
              <w:spacing w:line="246" w:lineRule="auto"/>
              <w:ind w:left="108"/>
              <w:jc w:val="both"/>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Chôn lấp HVS CTR sinh hoạt không thể tái chế + Bùn thải + Xây dựng không thể tái chế + các thành phần không nguy hại trong CTR công nghiệp, y tế cho địa bàn thành phố. </w:t>
            </w:r>
          </w:p>
          <w:p w14:paraId="1E94DE3B" w14:textId="77777777" w:rsidR="00E5495B" w:rsidRPr="000408AA" w:rsidRDefault="00E5495B" w:rsidP="005F09EE">
            <w:pPr>
              <w:spacing w:line="246" w:lineRule="auto"/>
              <w:ind w:left="108"/>
              <w:jc w:val="both"/>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Chế biến phân hữu cơ, tái chế chất vô cơ cho thành phố, huyện Tam Đường, Phong Thổ, các xã thuộc huyện Sìn Hồ giáp ranh với thành phố Lai </w:t>
            </w:r>
          </w:p>
          <w:p w14:paraId="501E3302"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t xml:space="preserve">Châu và huyện Tam Đường </w:t>
            </w:r>
          </w:p>
          <w:p w14:paraId="3197A8B2" w14:textId="77777777" w:rsidR="00E5495B" w:rsidRPr="000408AA" w:rsidRDefault="00E5495B" w:rsidP="005F09EE">
            <w:pPr>
              <w:spacing w:line="259" w:lineRule="auto"/>
              <w:ind w:left="108"/>
              <w:jc w:val="both"/>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Đốt CTR công nghiệp nguy hại và CTR y tế nguy hại cho toàn tỉnh (trong giai đoạn đầu là thành phố và các huyện Phong Thổ, Tam Đường) </w:t>
            </w:r>
          </w:p>
        </w:tc>
      </w:tr>
      <w:tr w:rsidR="00E5495B" w:rsidRPr="000408AA" w14:paraId="11D52354" w14:textId="77777777" w:rsidTr="005F09EE">
        <w:trPr>
          <w:trHeight w:val="372"/>
          <w:jc w:val="center"/>
        </w:trPr>
        <w:tc>
          <w:tcPr>
            <w:tcW w:w="517" w:type="dxa"/>
            <w:tcBorders>
              <w:top w:val="single" w:sz="4" w:space="0" w:color="000000"/>
              <w:left w:val="single" w:sz="4" w:space="0" w:color="000000"/>
              <w:bottom w:val="single" w:sz="4" w:space="0" w:color="000000"/>
              <w:right w:val="single" w:sz="4" w:space="0" w:color="000000"/>
            </w:tcBorders>
          </w:tcPr>
          <w:p w14:paraId="155DFDD5"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b/>
                <w:i/>
                <w:sz w:val="24"/>
                <w:szCs w:val="24"/>
              </w:rPr>
              <w:t xml:space="preserve">2 </w:t>
            </w:r>
          </w:p>
        </w:tc>
        <w:tc>
          <w:tcPr>
            <w:tcW w:w="4298" w:type="dxa"/>
            <w:tcBorders>
              <w:top w:val="single" w:sz="4" w:space="0" w:color="000000"/>
              <w:left w:val="single" w:sz="4" w:space="0" w:color="000000"/>
              <w:bottom w:val="single" w:sz="4" w:space="0" w:color="000000"/>
              <w:right w:val="single" w:sz="4" w:space="0" w:color="000000"/>
            </w:tcBorders>
          </w:tcPr>
          <w:p w14:paraId="51DF8A40" w14:textId="77777777" w:rsidR="00E5495B" w:rsidRPr="000408AA" w:rsidRDefault="00E5495B" w:rsidP="005F09EE">
            <w:pPr>
              <w:spacing w:line="259" w:lineRule="auto"/>
              <w:ind w:left="181" w:right="135"/>
              <w:rPr>
                <w:rFonts w:ascii="Times New Roman" w:hAnsi="Times New Roman" w:cs="Times New Roman"/>
                <w:sz w:val="24"/>
                <w:szCs w:val="24"/>
              </w:rPr>
            </w:pPr>
            <w:r w:rsidRPr="000408AA">
              <w:rPr>
                <w:rFonts w:ascii="Times New Roman" w:hAnsi="Times New Roman" w:cs="Times New Roman"/>
                <w:b/>
                <w:i/>
                <w:sz w:val="24"/>
                <w:szCs w:val="24"/>
              </w:rPr>
              <w:t xml:space="preserve">Huyện Tam Đường </w:t>
            </w:r>
          </w:p>
        </w:tc>
        <w:tc>
          <w:tcPr>
            <w:tcW w:w="5245" w:type="dxa"/>
            <w:tcBorders>
              <w:top w:val="single" w:sz="4" w:space="0" w:color="000000"/>
              <w:left w:val="single" w:sz="4" w:space="0" w:color="000000"/>
              <w:bottom w:val="single" w:sz="4" w:space="0" w:color="000000"/>
              <w:right w:val="single" w:sz="4" w:space="0" w:color="000000"/>
            </w:tcBorders>
          </w:tcPr>
          <w:p w14:paraId="07C7AA19"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t xml:space="preserve">Cơ sở xử lý cấp huyện </w:t>
            </w:r>
          </w:p>
        </w:tc>
      </w:tr>
      <w:tr w:rsidR="00E5495B" w:rsidRPr="000408AA" w14:paraId="5A1041E5" w14:textId="77777777" w:rsidTr="005F09EE">
        <w:trPr>
          <w:trHeight w:val="430"/>
          <w:jc w:val="center"/>
        </w:trPr>
        <w:tc>
          <w:tcPr>
            <w:tcW w:w="517" w:type="dxa"/>
            <w:tcBorders>
              <w:top w:val="single" w:sz="4" w:space="0" w:color="000000"/>
              <w:left w:val="single" w:sz="4" w:space="0" w:color="000000"/>
              <w:bottom w:val="single" w:sz="4" w:space="0" w:color="000000"/>
              <w:right w:val="single" w:sz="4" w:space="0" w:color="000000"/>
            </w:tcBorders>
          </w:tcPr>
          <w:p w14:paraId="38B9015E"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t xml:space="preserve"> </w:t>
            </w:r>
          </w:p>
        </w:tc>
        <w:tc>
          <w:tcPr>
            <w:tcW w:w="4298" w:type="dxa"/>
            <w:tcBorders>
              <w:top w:val="single" w:sz="4" w:space="0" w:color="000000"/>
              <w:left w:val="single" w:sz="4" w:space="0" w:color="000000"/>
              <w:bottom w:val="single" w:sz="4" w:space="0" w:color="000000"/>
              <w:right w:val="single" w:sz="4" w:space="0" w:color="000000"/>
            </w:tcBorders>
            <w:vAlign w:val="center"/>
          </w:tcPr>
          <w:p w14:paraId="2C76414D" w14:textId="77777777" w:rsidR="00E5495B" w:rsidRPr="000408AA" w:rsidRDefault="00E5495B" w:rsidP="005F09EE">
            <w:pPr>
              <w:spacing w:line="259" w:lineRule="auto"/>
              <w:ind w:left="181" w:right="135"/>
              <w:rPr>
                <w:rFonts w:ascii="Times New Roman" w:hAnsi="Times New Roman" w:cs="Times New Roman"/>
                <w:b/>
                <w:sz w:val="24"/>
                <w:szCs w:val="24"/>
              </w:rPr>
            </w:pPr>
            <w:r w:rsidRPr="000408AA">
              <w:rPr>
                <w:rFonts w:ascii="Times New Roman" w:hAnsi="Times New Roman" w:cs="Times New Roman"/>
                <w:b/>
                <w:sz w:val="24"/>
                <w:szCs w:val="24"/>
              </w:rPr>
              <w:t xml:space="preserve">Xã  Bình Lư </w:t>
            </w:r>
          </w:p>
          <w:p w14:paraId="4FB3EBC2" w14:textId="77777777" w:rsidR="00E5495B" w:rsidRPr="000408AA" w:rsidRDefault="00E5495B" w:rsidP="005F09EE">
            <w:pPr>
              <w:spacing w:line="259" w:lineRule="auto"/>
              <w:ind w:left="181" w:right="135"/>
              <w:rPr>
                <w:rFonts w:ascii="Times New Roman" w:hAnsi="Times New Roman" w:cs="Times New Roman"/>
                <w:sz w:val="24"/>
                <w:szCs w:val="24"/>
                <w:lang w:val="en-US"/>
              </w:rPr>
            </w:pPr>
            <w:r w:rsidRPr="000408AA">
              <w:rPr>
                <w:rFonts w:ascii="Times New Roman" w:hAnsi="Times New Roman" w:cs="Times New Roman"/>
                <w:sz w:val="24"/>
                <w:szCs w:val="24"/>
                <w:lang w:val="en-US"/>
              </w:rPr>
              <w:t>Diện tích: 5-7ha</w:t>
            </w:r>
          </w:p>
        </w:tc>
        <w:tc>
          <w:tcPr>
            <w:tcW w:w="5245" w:type="dxa"/>
            <w:tcBorders>
              <w:top w:val="single" w:sz="4" w:space="0" w:color="000000"/>
              <w:left w:val="single" w:sz="4" w:space="0" w:color="000000"/>
              <w:bottom w:val="single" w:sz="4" w:space="0" w:color="000000"/>
              <w:right w:val="single" w:sz="4" w:space="0" w:color="000000"/>
            </w:tcBorders>
          </w:tcPr>
          <w:p w14:paraId="44684193" w14:textId="77777777" w:rsidR="00E5495B" w:rsidRPr="000408AA" w:rsidRDefault="00E5495B" w:rsidP="005F09EE">
            <w:pPr>
              <w:spacing w:line="244" w:lineRule="auto"/>
              <w:ind w:left="108"/>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Chôn lấp HVS thành phần CTR sinh hoạt không thể tái chế + Bùn thải + thành phần CTR xây dựng không thể tái chế + các thành phần không nguy hại trong CTR công nghiệp, y tế cho địa bàn huyện </w:t>
            </w:r>
          </w:p>
          <w:p w14:paraId="6EA884E8" w14:textId="77777777" w:rsidR="00E5495B" w:rsidRPr="000408AA" w:rsidRDefault="00E5495B" w:rsidP="005F09EE">
            <w:pPr>
              <w:spacing w:line="248" w:lineRule="auto"/>
              <w:ind w:left="108"/>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Là điểm tập trung, phân loại chất thải công nghiệp, chất thải sinh hoạt trên địa bàn huyện. </w:t>
            </w:r>
          </w:p>
          <w:p w14:paraId="51FFB6AF"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Là trạm trung chuyển CTR sinh hoạt, CTR công nghiệp, CTR nguy hại có thể tái chế đến khu xử lý cấp tỉnh. </w:t>
            </w:r>
          </w:p>
        </w:tc>
      </w:tr>
      <w:tr w:rsidR="00E5495B" w:rsidRPr="000408AA" w14:paraId="2FE7616B" w14:textId="77777777" w:rsidTr="005F09EE">
        <w:trPr>
          <w:trHeight w:val="355"/>
          <w:jc w:val="center"/>
        </w:trPr>
        <w:tc>
          <w:tcPr>
            <w:tcW w:w="517" w:type="dxa"/>
            <w:tcBorders>
              <w:top w:val="single" w:sz="4" w:space="0" w:color="000000"/>
              <w:left w:val="single" w:sz="4" w:space="0" w:color="000000"/>
              <w:bottom w:val="single" w:sz="4" w:space="0" w:color="000000"/>
              <w:right w:val="single" w:sz="4" w:space="0" w:color="000000"/>
            </w:tcBorders>
          </w:tcPr>
          <w:p w14:paraId="3CBCE4BA"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b/>
                <w:i/>
                <w:sz w:val="24"/>
                <w:szCs w:val="24"/>
              </w:rPr>
              <w:t xml:space="preserve">3 </w:t>
            </w:r>
          </w:p>
        </w:tc>
        <w:tc>
          <w:tcPr>
            <w:tcW w:w="4298" w:type="dxa"/>
            <w:tcBorders>
              <w:top w:val="single" w:sz="4" w:space="0" w:color="000000"/>
              <w:left w:val="single" w:sz="4" w:space="0" w:color="000000"/>
              <w:bottom w:val="single" w:sz="4" w:space="0" w:color="000000"/>
              <w:right w:val="single" w:sz="4" w:space="0" w:color="000000"/>
            </w:tcBorders>
          </w:tcPr>
          <w:p w14:paraId="359F9B0C" w14:textId="77777777" w:rsidR="00E5495B" w:rsidRPr="000408AA" w:rsidRDefault="00E5495B" w:rsidP="005F09EE">
            <w:pPr>
              <w:spacing w:line="259" w:lineRule="auto"/>
              <w:ind w:left="181" w:right="135"/>
              <w:rPr>
                <w:rFonts w:ascii="Times New Roman" w:hAnsi="Times New Roman" w:cs="Times New Roman"/>
                <w:sz w:val="24"/>
                <w:szCs w:val="24"/>
              </w:rPr>
            </w:pPr>
            <w:r w:rsidRPr="000408AA">
              <w:rPr>
                <w:rFonts w:ascii="Times New Roman" w:hAnsi="Times New Roman" w:cs="Times New Roman"/>
                <w:b/>
                <w:i/>
                <w:sz w:val="24"/>
                <w:szCs w:val="24"/>
              </w:rPr>
              <w:t xml:space="preserve">Huyện Phong Thổ </w:t>
            </w:r>
          </w:p>
        </w:tc>
        <w:tc>
          <w:tcPr>
            <w:tcW w:w="5245" w:type="dxa"/>
            <w:tcBorders>
              <w:top w:val="single" w:sz="4" w:space="0" w:color="000000"/>
              <w:left w:val="single" w:sz="4" w:space="0" w:color="000000"/>
              <w:bottom w:val="single" w:sz="4" w:space="0" w:color="000000"/>
              <w:right w:val="single" w:sz="4" w:space="0" w:color="000000"/>
            </w:tcBorders>
          </w:tcPr>
          <w:p w14:paraId="470BEF47"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t xml:space="preserve">Cơ sở xử lý cấp huyện </w:t>
            </w:r>
          </w:p>
        </w:tc>
      </w:tr>
      <w:tr w:rsidR="00E5495B" w:rsidRPr="000408AA" w14:paraId="08C9815D" w14:textId="77777777" w:rsidTr="005F09EE">
        <w:trPr>
          <w:trHeight w:val="1620"/>
          <w:jc w:val="center"/>
        </w:trPr>
        <w:tc>
          <w:tcPr>
            <w:tcW w:w="517" w:type="dxa"/>
            <w:tcBorders>
              <w:top w:val="single" w:sz="4" w:space="0" w:color="000000"/>
              <w:left w:val="single" w:sz="4" w:space="0" w:color="000000"/>
              <w:bottom w:val="single" w:sz="4" w:space="0" w:color="000000"/>
              <w:right w:val="single" w:sz="4" w:space="0" w:color="000000"/>
            </w:tcBorders>
          </w:tcPr>
          <w:p w14:paraId="5A910B8E"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t xml:space="preserve"> </w:t>
            </w:r>
          </w:p>
        </w:tc>
        <w:tc>
          <w:tcPr>
            <w:tcW w:w="4298" w:type="dxa"/>
            <w:tcBorders>
              <w:top w:val="single" w:sz="4" w:space="0" w:color="000000"/>
              <w:left w:val="single" w:sz="4" w:space="0" w:color="000000"/>
              <w:bottom w:val="single" w:sz="4" w:space="0" w:color="000000"/>
              <w:right w:val="single" w:sz="4" w:space="0" w:color="000000"/>
            </w:tcBorders>
            <w:vAlign w:val="center"/>
          </w:tcPr>
          <w:p w14:paraId="09751D95" w14:textId="77777777" w:rsidR="00E5495B" w:rsidRPr="000408AA" w:rsidRDefault="00E5495B" w:rsidP="005F09EE">
            <w:pPr>
              <w:spacing w:line="259" w:lineRule="auto"/>
              <w:ind w:left="181" w:right="135"/>
              <w:rPr>
                <w:rFonts w:ascii="Times New Roman" w:hAnsi="Times New Roman" w:cs="Times New Roman"/>
                <w:b/>
                <w:sz w:val="24"/>
                <w:szCs w:val="24"/>
              </w:rPr>
            </w:pPr>
            <w:r w:rsidRPr="000408AA">
              <w:rPr>
                <w:rFonts w:ascii="Times New Roman" w:hAnsi="Times New Roman" w:cs="Times New Roman"/>
                <w:b/>
                <w:sz w:val="24"/>
                <w:szCs w:val="24"/>
              </w:rPr>
              <w:t xml:space="preserve">Xã Mường So </w:t>
            </w:r>
          </w:p>
          <w:p w14:paraId="6CFC8C2E" w14:textId="77777777" w:rsidR="00E5495B" w:rsidRPr="000408AA" w:rsidRDefault="00E5495B" w:rsidP="005F09EE">
            <w:pPr>
              <w:spacing w:line="259" w:lineRule="auto"/>
              <w:ind w:left="181" w:right="135"/>
              <w:rPr>
                <w:rFonts w:ascii="Times New Roman" w:hAnsi="Times New Roman" w:cs="Times New Roman"/>
                <w:sz w:val="24"/>
                <w:szCs w:val="24"/>
              </w:rPr>
            </w:pPr>
            <w:r w:rsidRPr="000408AA">
              <w:rPr>
                <w:rFonts w:ascii="Times New Roman" w:hAnsi="Times New Roman" w:cs="Times New Roman"/>
                <w:sz w:val="24"/>
                <w:szCs w:val="24"/>
                <w:lang w:val="en-US"/>
              </w:rPr>
              <w:t>Diện tích: 5-7ha</w:t>
            </w:r>
          </w:p>
        </w:tc>
        <w:tc>
          <w:tcPr>
            <w:tcW w:w="5245" w:type="dxa"/>
            <w:tcBorders>
              <w:top w:val="single" w:sz="4" w:space="0" w:color="000000"/>
              <w:left w:val="single" w:sz="4" w:space="0" w:color="000000"/>
              <w:bottom w:val="single" w:sz="4" w:space="0" w:color="000000"/>
              <w:right w:val="single" w:sz="4" w:space="0" w:color="000000"/>
            </w:tcBorders>
          </w:tcPr>
          <w:p w14:paraId="2F9AC39D" w14:textId="77777777" w:rsidR="00E5495B" w:rsidRPr="000408AA" w:rsidRDefault="00E5495B" w:rsidP="005F09EE">
            <w:pPr>
              <w:spacing w:line="249" w:lineRule="auto"/>
              <w:ind w:left="108" w:right="109"/>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Chôn lấp HVS CTR sinh hoạt không thể tái chế + Bùn thải + Xây dựng không thể tái chế + các thành phần không nguy hại trong CTR công nghiệp, y tế cho địa bàn huyện </w:t>
            </w:r>
          </w:p>
          <w:p w14:paraId="5F4F1E19" w14:textId="77777777" w:rsidR="00E5495B" w:rsidRPr="000408AA" w:rsidRDefault="00E5495B" w:rsidP="005F09EE">
            <w:pPr>
              <w:spacing w:line="248" w:lineRule="auto"/>
              <w:ind w:left="108"/>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Là điểm tập trung, phân loại chất thải công nghiệp, chất thải sinh hoạt trên địa bàn huyện. </w:t>
            </w:r>
          </w:p>
          <w:p w14:paraId="79428A88"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lang w:val="en-US"/>
              </w:rPr>
              <w:t xml:space="preserve">- </w:t>
            </w:r>
            <w:r w:rsidRPr="000408AA">
              <w:rPr>
                <w:rFonts w:ascii="Times New Roman" w:hAnsi="Times New Roman" w:cs="Times New Roman"/>
                <w:sz w:val="24"/>
                <w:szCs w:val="24"/>
              </w:rPr>
              <w:t xml:space="preserve">Là trạm trung chuyển CTR sinh hoạt, CTR công nghiệp, CTR nguy hại có thể tái chế đến khu xử lý cấp tỉnh. </w:t>
            </w:r>
          </w:p>
        </w:tc>
      </w:tr>
      <w:tr w:rsidR="00E5495B" w:rsidRPr="000408AA" w14:paraId="7EBF9830" w14:textId="77777777" w:rsidTr="005F09EE">
        <w:trPr>
          <w:trHeight w:val="355"/>
          <w:jc w:val="center"/>
        </w:trPr>
        <w:tc>
          <w:tcPr>
            <w:tcW w:w="517" w:type="dxa"/>
            <w:tcBorders>
              <w:top w:val="single" w:sz="4" w:space="0" w:color="000000"/>
              <w:left w:val="single" w:sz="4" w:space="0" w:color="000000"/>
              <w:bottom w:val="single" w:sz="4" w:space="0" w:color="000000"/>
              <w:right w:val="single" w:sz="4" w:space="0" w:color="000000"/>
            </w:tcBorders>
          </w:tcPr>
          <w:p w14:paraId="35748D4D"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b/>
                <w:i/>
                <w:sz w:val="24"/>
                <w:szCs w:val="24"/>
              </w:rPr>
              <w:t xml:space="preserve">4 </w:t>
            </w:r>
          </w:p>
        </w:tc>
        <w:tc>
          <w:tcPr>
            <w:tcW w:w="4298" w:type="dxa"/>
            <w:tcBorders>
              <w:top w:val="single" w:sz="4" w:space="0" w:color="000000"/>
              <w:left w:val="single" w:sz="4" w:space="0" w:color="000000"/>
              <w:bottom w:val="single" w:sz="4" w:space="0" w:color="000000"/>
              <w:right w:val="single" w:sz="4" w:space="0" w:color="000000"/>
            </w:tcBorders>
          </w:tcPr>
          <w:p w14:paraId="535D8582" w14:textId="77777777" w:rsidR="00E5495B" w:rsidRPr="000408AA" w:rsidRDefault="00E5495B" w:rsidP="005F09EE">
            <w:pPr>
              <w:spacing w:line="259" w:lineRule="auto"/>
              <w:ind w:left="181" w:right="135"/>
              <w:rPr>
                <w:rFonts w:ascii="Times New Roman" w:hAnsi="Times New Roman" w:cs="Times New Roman"/>
                <w:sz w:val="24"/>
                <w:szCs w:val="24"/>
              </w:rPr>
            </w:pPr>
            <w:r w:rsidRPr="000408AA">
              <w:rPr>
                <w:rFonts w:ascii="Times New Roman" w:hAnsi="Times New Roman" w:cs="Times New Roman"/>
                <w:b/>
                <w:i/>
                <w:sz w:val="24"/>
                <w:szCs w:val="24"/>
              </w:rPr>
              <w:t xml:space="preserve">Huyện Than Uyên </w:t>
            </w:r>
          </w:p>
        </w:tc>
        <w:tc>
          <w:tcPr>
            <w:tcW w:w="5245" w:type="dxa"/>
            <w:tcBorders>
              <w:top w:val="single" w:sz="4" w:space="0" w:color="000000"/>
              <w:left w:val="single" w:sz="4" w:space="0" w:color="000000"/>
              <w:bottom w:val="single" w:sz="4" w:space="0" w:color="000000"/>
              <w:right w:val="single" w:sz="4" w:space="0" w:color="000000"/>
            </w:tcBorders>
          </w:tcPr>
          <w:p w14:paraId="45D7B174"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t xml:space="preserve">Cơ sở xử lý cấp huyện (sau năm 2025 là liên huyện) </w:t>
            </w:r>
          </w:p>
        </w:tc>
      </w:tr>
      <w:tr w:rsidR="00E5495B" w:rsidRPr="000408AA" w14:paraId="59460108" w14:textId="77777777" w:rsidTr="005F09EE">
        <w:trPr>
          <w:trHeight w:val="470"/>
          <w:jc w:val="center"/>
        </w:trPr>
        <w:tc>
          <w:tcPr>
            <w:tcW w:w="517" w:type="dxa"/>
            <w:tcBorders>
              <w:top w:val="single" w:sz="4" w:space="0" w:color="000000"/>
              <w:left w:val="single" w:sz="4" w:space="0" w:color="000000"/>
              <w:bottom w:val="single" w:sz="4" w:space="0" w:color="000000"/>
              <w:right w:val="single" w:sz="4" w:space="0" w:color="000000"/>
            </w:tcBorders>
          </w:tcPr>
          <w:p w14:paraId="173E5C9B"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lastRenderedPageBreak/>
              <w:t xml:space="preserve"> </w:t>
            </w:r>
          </w:p>
        </w:tc>
        <w:tc>
          <w:tcPr>
            <w:tcW w:w="4298" w:type="dxa"/>
            <w:tcBorders>
              <w:top w:val="single" w:sz="4" w:space="0" w:color="000000"/>
              <w:left w:val="single" w:sz="4" w:space="0" w:color="000000"/>
              <w:bottom w:val="single" w:sz="4" w:space="0" w:color="000000"/>
              <w:right w:val="single" w:sz="4" w:space="0" w:color="000000"/>
            </w:tcBorders>
            <w:vAlign w:val="center"/>
          </w:tcPr>
          <w:p w14:paraId="4E7360D4" w14:textId="77777777" w:rsidR="00E5495B" w:rsidRPr="000408AA" w:rsidRDefault="00E5495B" w:rsidP="005F09EE">
            <w:pPr>
              <w:spacing w:line="259" w:lineRule="auto"/>
              <w:ind w:left="181" w:right="135"/>
              <w:rPr>
                <w:rFonts w:ascii="Times New Roman" w:hAnsi="Times New Roman" w:cs="Times New Roman"/>
                <w:b/>
                <w:sz w:val="24"/>
                <w:szCs w:val="24"/>
              </w:rPr>
            </w:pPr>
            <w:r w:rsidRPr="000408AA">
              <w:rPr>
                <w:rFonts w:ascii="Times New Roman" w:hAnsi="Times New Roman" w:cs="Times New Roman"/>
                <w:b/>
                <w:sz w:val="24"/>
                <w:szCs w:val="24"/>
              </w:rPr>
              <w:t xml:space="preserve">Xã Mường Cang </w:t>
            </w:r>
          </w:p>
          <w:p w14:paraId="3B567989" w14:textId="77777777" w:rsidR="00E5495B" w:rsidRPr="000408AA" w:rsidRDefault="00E5495B" w:rsidP="005F09EE">
            <w:pPr>
              <w:spacing w:line="259" w:lineRule="auto"/>
              <w:ind w:left="181" w:right="135"/>
              <w:rPr>
                <w:rFonts w:ascii="Times New Roman" w:hAnsi="Times New Roman" w:cs="Times New Roman"/>
                <w:sz w:val="24"/>
                <w:szCs w:val="24"/>
                <w:lang w:val="en-US"/>
              </w:rPr>
            </w:pPr>
            <w:r w:rsidRPr="000408AA">
              <w:rPr>
                <w:rFonts w:ascii="Times New Roman" w:hAnsi="Times New Roman" w:cs="Times New Roman"/>
                <w:sz w:val="24"/>
                <w:szCs w:val="24"/>
                <w:lang w:val="en-US"/>
              </w:rPr>
              <w:t>Diện tích: 7-9ha</w:t>
            </w:r>
          </w:p>
          <w:p w14:paraId="7F815269" w14:textId="77777777" w:rsidR="00E5495B" w:rsidRPr="000408AA" w:rsidRDefault="00E5495B" w:rsidP="005F09EE">
            <w:pPr>
              <w:spacing w:line="259" w:lineRule="auto"/>
              <w:ind w:left="181" w:right="135"/>
              <w:rPr>
                <w:rFonts w:ascii="Times New Roman" w:hAnsi="Times New Roman" w:cs="Times New Roman"/>
                <w:sz w:val="24"/>
                <w:szCs w:val="24"/>
                <w:lang w:val="en-US"/>
              </w:rPr>
            </w:pPr>
            <w:r w:rsidRPr="000408AA">
              <w:rPr>
                <w:rFonts w:ascii="Times New Roman" w:hAnsi="Times New Roman" w:cs="Times New Roman"/>
                <w:sz w:val="24"/>
                <w:szCs w:val="24"/>
                <w:lang w:val="en-US"/>
              </w:rPr>
              <w:t>Công suất nhà máy chế biến phân hữu cơ: 50 tấn/ngày</w:t>
            </w:r>
          </w:p>
          <w:p w14:paraId="1F437797" w14:textId="77777777" w:rsidR="00E5495B" w:rsidRPr="000408AA" w:rsidRDefault="00E5495B" w:rsidP="005F09EE">
            <w:pPr>
              <w:spacing w:line="259" w:lineRule="auto"/>
              <w:ind w:left="181" w:right="135"/>
              <w:rPr>
                <w:rFonts w:ascii="Times New Roman" w:hAnsi="Times New Roman" w:cs="Times New Roman"/>
                <w:sz w:val="24"/>
                <w:szCs w:val="24"/>
              </w:rPr>
            </w:pPr>
            <w:r w:rsidRPr="000408AA">
              <w:rPr>
                <w:rFonts w:ascii="Times New Roman" w:hAnsi="Times New Roman" w:cs="Times New Roman"/>
                <w:sz w:val="24"/>
                <w:szCs w:val="24"/>
                <w:lang w:val="en-US"/>
              </w:rPr>
              <w:t>Công suất lò đốt xử lý CTR nguy hại: 50kg/ngày</w:t>
            </w:r>
          </w:p>
        </w:tc>
        <w:tc>
          <w:tcPr>
            <w:tcW w:w="5245" w:type="dxa"/>
            <w:tcBorders>
              <w:top w:val="single" w:sz="4" w:space="0" w:color="000000"/>
              <w:left w:val="single" w:sz="4" w:space="0" w:color="000000"/>
              <w:bottom w:val="single" w:sz="4" w:space="0" w:color="000000"/>
              <w:right w:val="single" w:sz="4" w:space="0" w:color="000000"/>
            </w:tcBorders>
          </w:tcPr>
          <w:p w14:paraId="7A4F8FA1" w14:textId="77777777" w:rsidR="00E5495B" w:rsidRPr="000408AA" w:rsidRDefault="00E5495B" w:rsidP="005F09EE">
            <w:pPr>
              <w:spacing w:line="259" w:lineRule="auto"/>
              <w:ind w:left="108"/>
              <w:rPr>
                <w:rFonts w:ascii="Times New Roman" w:hAnsi="Times New Roman" w:cs="Times New Roman"/>
                <w:sz w:val="24"/>
                <w:szCs w:val="24"/>
              </w:rPr>
            </w:pPr>
            <w:r w:rsidRPr="000408AA">
              <w:rPr>
                <w:rFonts w:ascii="Times New Roman" w:hAnsi="Times New Roman" w:cs="Times New Roman"/>
                <w:sz w:val="24"/>
                <w:szCs w:val="24"/>
              </w:rPr>
              <w:t xml:space="preserve">Trước năm 2025: Chôn lấp HVS cho toàn bộ CTR phát sinh trên địa bàn huyện. </w:t>
            </w:r>
          </w:p>
        </w:tc>
      </w:tr>
    </w:tbl>
    <w:p w14:paraId="14AD06D1" w14:textId="759F45C8" w:rsidR="006B28E4" w:rsidRPr="001248E6" w:rsidRDefault="006B28E4" w:rsidP="001248E6">
      <w:pPr>
        <w:keepNext/>
        <w:keepLines/>
        <w:spacing w:before="120" w:after="120" w:line="240" w:lineRule="auto"/>
        <w:jc w:val="both"/>
        <w:outlineLvl w:val="2"/>
        <w:rPr>
          <w:b/>
          <w:i/>
          <w:iCs/>
          <w:lang w:val="en-US"/>
        </w:rPr>
      </w:pPr>
      <w:bookmarkStart w:id="1148" w:name="_Toc72311210"/>
      <w:r w:rsidRPr="001248E6">
        <w:rPr>
          <w:b/>
          <w:i/>
          <w:iCs/>
          <w:lang w:val="en-US"/>
        </w:rPr>
        <w:t xml:space="preserve">2.5. Phương án quy hoạch </w:t>
      </w:r>
      <w:r w:rsidR="00193B6F" w:rsidRPr="001248E6">
        <w:rPr>
          <w:b/>
          <w:i/>
          <w:iCs/>
          <w:lang w:val="en-US"/>
        </w:rPr>
        <w:t>mạng lưới cấp điện</w:t>
      </w:r>
      <w:bookmarkEnd w:id="1148"/>
      <w:r w:rsidRPr="001248E6">
        <w:rPr>
          <w:b/>
          <w:i/>
          <w:iCs/>
          <w:lang w:val="en-US"/>
        </w:rPr>
        <w:t xml:space="preserve">  </w:t>
      </w:r>
    </w:p>
    <w:p w14:paraId="75A9ED64" w14:textId="27E72464" w:rsidR="006B28E4" w:rsidRPr="001248E6" w:rsidRDefault="006B28E4" w:rsidP="001248E6">
      <w:pPr>
        <w:keepNext/>
        <w:keepLines/>
        <w:spacing w:before="120" w:after="120" w:line="240" w:lineRule="auto"/>
        <w:jc w:val="both"/>
        <w:outlineLvl w:val="3"/>
        <w:rPr>
          <w:bCs/>
          <w:i/>
          <w:iCs/>
          <w:szCs w:val="26"/>
          <w:lang w:val="en-US"/>
        </w:rPr>
      </w:pPr>
      <w:bookmarkStart w:id="1149" w:name="_Toc72311211"/>
      <w:r w:rsidRPr="001248E6">
        <w:rPr>
          <w:bCs/>
          <w:i/>
          <w:iCs/>
          <w:szCs w:val="26"/>
          <w:lang w:val="en-US"/>
        </w:rPr>
        <w:t>2.5.</w:t>
      </w:r>
      <w:r w:rsidR="000C7B58" w:rsidRPr="001248E6">
        <w:rPr>
          <w:bCs/>
          <w:i/>
          <w:iCs/>
          <w:szCs w:val="26"/>
          <w:lang w:val="en-US"/>
        </w:rPr>
        <w:t>1</w:t>
      </w:r>
      <w:r w:rsidRPr="001248E6">
        <w:rPr>
          <w:bCs/>
          <w:i/>
          <w:iCs/>
          <w:szCs w:val="26"/>
          <w:lang w:val="en-US"/>
        </w:rPr>
        <w:t>. Mục tiêu phát triển</w:t>
      </w:r>
      <w:bookmarkEnd w:id="1149"/>
    </w:p>
    <w:p w14:paraId="2DC93D9B" w14:textId="77777777" w:rsidR="00586A41" w:rsidRPr="00B27D42" w:rsidRDefault="00586A41" w:rsidP="000C7B58">
      <w:pPr>
        <w:pStyle w:val="NormalWeb"/>
        <w:spacing w:before="120" w:beforeAutospacing="0" w:after="120" w:afterAutospacing="0"/>
        <w:ind w:firstLine="540"/>
        <w:jc w:val="both"/>
        <w:rPr>
          <w:color w:val="000000"/>
          <w:sz w:val="28"/>
          <w:szCs w:val="28"/>
          <w:lang w:val="vi-VN"/>
        </w:rPr>
      </w:pPr>
      <w:r w:rsidRPr="00B27D42">
        <w:rPr>
          <w:color w:val="000000"/>
          <w:sz w:val="28"/>
          <w:szCs w:val="28"/>
        </w:rPr>
        <w:t>Đầu tư hệ thống lưới điện truyền tải, phân phối đảm bảo cung cấp điện liên tục, ổn định đáp ứng nhu cầu phụ tải của tỉnh và giải tỏa hết công suất phát các dự án thủy điện trên địa bàn tỉnh lên lưới điện Quốc gia.</w:t>
      </w:r>
    </w:p>
    <w:p w14:paraId="088F3B55" w14:textId="099CE7F9" w:rsidR="000C7B58" w:rsidRPr="00B27D42" w:rsidRDefault="000C7B58" w:rsidP="000C7B58">
      <w:pPr>
        <w:pStyle w:val="NormalWeb"/>
        <w:spacing w:before="120" w:beforeAutospacing="0" w:after="120" w:afterAutospacing="0"/>
        <w:ind w:right="-28" w:firstLine="540"/>
        <w:jc w:val="both"/>
        <w:rPr>
          <w:sz w:val="28"/>
          <w:szCs w:val="28"/>
        </w:rPr>
      </w:pPr>
      <w:r w:rsidRPr="00B27D42">
        <w:rPr>
          <w:color w:val="000000"/>
          <w:sz w:val="28"/>
          <w:szCs w:val="28"/>
        </w:rPr>
        <w:t>Xây dựng hệ thống lưới điện đảm bảo cung cấp điện liện tục, an toàn cho các hộ sử dụng điện trên địa bàn tỉnh đáp ứng nhu cầu phụ tải tiêu thụ cực đại toàn tỉnh P</w:t>
      </w:r>
      <w:r w:rsidRPr="00B27D42">
        <w:rPr>
          <w:color w:val="000000"/>
          <w:sz w:val="28"/>
          <w:szCs w:val="28"/>
          <w:vertAlign w:val="subscript"/>
        </w:rPr>
        <w:t>max</w:t>
      </w:r>
      <w:r w:rsidRPr="00B27D42">
        <w:rPr>
          <w:color w:val="000000"/>
          <w:sz w:val="28"/>
          <w:szCs w:val="28"/>
        </w:rPr>
        <w:t xml:space="preserve"> = 250MW, điện thương phẩm 1.616 triệu kWh.</w:t>
      </w:r>
    </w:p>
    <w:p w14:paraId="79E3E86B" w14:textId="246D59CB" w:rsidR="000C7B58" w:rsidRPr="00B27D42" w:rsidRDefault="000C7B58" w:rsidP="000C7B58">
      <w:pPr>
        <w:pStyle w:val="NormalWeb"/>
        <w:spacing w:before="120" w:beforeAutospacing="0" w:after="120" w:afterAutospacing="0"/>
        <w:ind w:right="-28" w:firstLine="540"/>
        <w:jc w:val="both"/>
        <w:rPr>
          <w:sz w:val="28"/>
          <w:szCs w:val="28"/>
        </w:rPr>
      </w:pPr>
      <w:r w:rsidRPr="00B27D42">
        <w:rPr>
          <w:color w:val="000000"/>
          <w:sz w:val="28"/>
          <w:szCs w:val="28"/>
        </w:rPr>
        <w:t>Xây dựng hệ thống lưới điện truyền tải đảm bảo truyền tải hết khoảng 4.962MW công suất của các dự án thủy điện, điện gió, điện mặt trời.</w:t>
      </w:r>
    </w:p>
    <w:p w14:paraId="74E1410E" w14:textId="7FD29453" w:rsidR="00193B6F" w:rsidRPr="001248E6" w:rsidRDefault="00193B6F" w:rsidP="001248E6">
      <w:pPr>
        <w:keepNext/>
        <w:keepLines/>
        <w:spacing w:before="120" w:after="120" w:line="240" w:lineRule="auto"/>
        <w:jc w:val="both"/>
        <w:outlineLvl w:val="3"/>
        <w:rPr>
          <w:bCs/>
          <w:i/>
          <w:iCs/>
          <w:szCs w:val="26"/>
          <w:lang w:val="en-US"/>
        </w:rPr>
      </w:pPr>
      <w:bookmarkStart w:id="1150" w:name="_Toc72311212"/>
      <w:r w:rsidRPr="001248E6">
        <w:rPr>
          <w:bCs/>
          <w:i/>
          <w:iCs/>
          <w:szCs w:val="26"/>
          <w:lang w:val="en-US"/>
        </w:rPr>
        <w:t>2.5</w:t>
      </w:r>
      <w:r w:rsidR="000C7B58" w:rsidRPr="001248E6">
        <w:rPr>
          <w:bCs/>
          <w:i/>
          <w:iCs/>
          <w:szCs w:val="26"/>
          <w:lang w:val="en-US"/>
        </w:rPr>
        <w:t>.2</w:t>
      </w:r>
      <w:r w:rsidRPr="001248E6">
        <w:rPr>
          <w:bCs/>
          <w:i/>
          <w:iCs/>
          <w:szCs w:val="26"/>
          <w:lang w:val="en-US"/>
        </w:rPr>
        <w:t xml:space="preserve">. Phương án phát triển </w:t>
      </w:r>
      <w:r w:rsidR="00B12654" w:rsidRPr="001248E6">
        <w:rPr>
          <w:bCs/>
          <w:i/>
          <w:iCs/>
          <w:szCs w:val="26"/>
          <w:lang w:val="en-US"/>
        </w:rPr>
        <w:t>mạng lưới điện</w:t>
      </w:r>
      <w:r w:rsidRPr="001248E6">
        <w:rPr>
          <w:bCs/>
          <w:i/>
          <w:iCs/>
          <w:szCs w:val="26"/>
          <w:lang w:val="en-US"/>
        </w:rPr>
        <w:t xml:space="preserve"> đến năm </w:t>
      </w:r>
      <w:r w:rsidR="000C7B58" w:rsidRPr="001248E6">
        <w:rPr>
          <w:bCs/>
          <w:i/>
          <w:iCs/>
          <w:szCs w:val="26"/>
          <w:lang w:val="en-US"/>
        </w:rPr>
        <w:t>203</w:t>
      </w:r>
      <w:r w:rsidRPr="001248E6">
        <w:rPr>
          <w:bCs/>
          <w:i/>
          <w:iCs/>
          <w:szCs w:val="26"/>
          <w:lang w:val="en-US"/>
        </w:rPr>
        <w:t>0</w:t>
      </w:r>
      <w:bookmarkEnd w:id="1150"/>
    </w:p>
    <w:p w14:paraId="3578ED3E" w14:textId="5B57A3BC" w:rsidR="000C7B58" w:rsidRPr="00B27D42" w:rsidRDefault="000C7B58" w:rsidP="000C7B58">
      <w:pPr>
        <w:pStyle w:val="NormalWeb"/>
        <w:spacing w:before="120" w:beforeAutospacing="0" w:after="120" w:afterAutospacing="0"/>
        <w:ind w:firstLine="540"/>
        <w:jc w:val="both"/>
        <w:rPr>
          <w:sz w:val="28"/>
          <w:szCs w:val="28"/>
          <w:lang w:val="vi-VN"/>
        </w:rPr>
      </w:pPr>
      <w:r w:rsidRPr="00B27D42">
        <w:rPr>
          <w:color w:val="000000"/>
          <w:sz w:val="28"/>
          <w:szCs w:val="28"/>
        </w:rPr>
        <w:t>Phối hợp với các sở, ngành liên quan tham mưu UBND tỉnh đề xuất nội dung liên quan đến việc đầu tư các công trình lưới điện 220kV, 110kV, 35kV với quy mô và các thông số kỹ thuật đảm bảo khả năng truyền tải hết công suất phát của các dự án nguồn điện hiện có và các dự án nguồn điện tiềm năng lên lưới điện Quốc gia. Trong đó tập trung huy động mọi nguồn lực để thực hiện các dự án: Trạm biến áp 220kV Pắc Ma và đường dây 220kV Pắc Ma - Mường Tè; trạm biến áp 220kV Phong Thổ và đường dây 220kV Phong Thổ - Than Uyên - trạm biến áp 500kV Lào Cai; điều chỉnh công suất trạm biến áp 500kV Lai Châu từ 2x450MVA lên 2x900MVA. Cụ</w:t>
      </w:r>
      <w:r w:rsidRPr="00B27D42">
        <w:rPr>
          <w:color w:val="000000"/>
          <w:sz w:val="28"/>
          <w:szCs w:val="28"/>
          <w:lang w:val="vi-VN"/>
        </w:rPr>
        <w:t xml:space="preserve"> thể như sau:</w:t>
      </w:r>
    </w:p>
    <w:p w14:paraId="6A03EE4C"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Trạm biến áp 220kV Pắc Ma và đường dây 220kV Pắc Ma - Mường Tè. Thời gian vào vận hành năm 2022.</w:t>
      </w:r>
    </w:p>
    <w:p w14:paraId="33D9D671"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Trạm biến áp 220kV Phong Thổ và đường dây 220kV Phong Thổ - Than Uyên - trạm biến áp 500kV Lào Cai. Thời gian vào vận hành năm 2023.</w:t>
      </w:r>
    </w:p>
    <w:p w14:paraId="4704780E"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Điều chỉnh công suất trạm biến áp 500kV Lai Châu từ 2x450MVA lên 2x900MVA. Thời gian vào vận hành năm 2023.</w:t>
      </w:r>
    </w:p>
    <w:p w14:paraId="763FC7FF" w14:textId="096D5262" w:rsidR="00C82353" w:rsidRDefault="00C82353" w:rsidP="00C82353">
      <w:pPr>
        <w:pStyle w:val="NormalWeb"/>
        <w:spacing w:before="120" w:beforeAutospacing="0" w:after="120" w:afterAutospacing="0"/>
        <w:ind w:firstLine="540"/>
        <w:jc w:val="both"/>
        <w:rPr>
          <w:color w:val="000000"/>
          <w:sz w:val="28"/>
          <w:szCs w:val="28"/>
        </w:rPr>
      </w:pPr>
      <w:bookmarkStart w:id="1151" w:name="_Toc72311213"/>
      <w:r>
        <w:rPr>
          <w:color w:val="000000"/>
          <w:sz w:val="28"/>
          <w:szCs w:val="28"/>
        </w:rPr>
        <w:t>- Đối với điện mặt trời: g</w:t>
      </w:r>
      <w:r w:rsidRPr="00C82353">
        <w:rPr>
          <w:color w:val="000000"/>
          <w:sz w:val="28"/>
          <w:szCs w:val="28"/>
        </w:rPr>
        <w:t>iai đoạn 2021 – 2025, Quy hoạch điện VIII không quy hoạch phát triển nguồn năng lượng mặt trời tại khu vực Tây Bắc; giai đoạn 2026-2030 Quy hoạch điện VIII quy hoạch 600MW điện mặt trời mặt đất tại khu vực Tây Bắc và xác định cụ thể Điện Biên phát triển 300MW. 05 tỉnh còn lại của vùng Tây Bắc phát triển tổng cộng 300MW.</w:t>
      </w:r>
      <w:r>
        <w:rPr>
          <w:color w:val="000000"/>
          <w:sz w:val="28"/>
          <w:szCs w:val="28"/>
        </w:rPr>
        <w:t xml:space="preserve"> </w:t>
      </w:r>
      <w:r w:rsidRPr="00C82353">
        <w:rPr>
          <w:color w:val="000000"/>
          <w:sz w:val="28"/>
          <w:szCs w:val="28"/>
        </w:rPr>
        <w:t xml:space="preserve">Trên thực tế, UBND tỉnh Lai Châu đã chấp thuận cho phép khảo sát, lập 02 dự án điện mặt trời trên lòng hồ thủy điện Bản Chát thuộc xã Tà Mít, </w:t>
      </w:r>
      <w:r w:rsidRPr="00C82353">
        <w:rPr>
          <w:color w:val="000000"/>
          <w:sz w:val="28"/>
          <w:szCs w:val="28"/>
        </w:rPr>
        <w:lastRenderedPageBreak/>
        <w:t>Nậm Cần, huyện Tân Uyên và xã Pha Mu, Mường Mít, huyện Than Uyên bổ sung quy hoạch với tổng công suất khoảng 540MWp.</w:t>
      </w:r>
      <w:r>
        <w:rPr>
          <w:color w:val="000000"/>
          <w:sz w:val="28"/>
          <w:szCs w:val="28"/>
        </w:rPr>
        <w:t xml:space="preserve"> </w:t>
      </w:r>
      <w:r w:rsidRPr="00C82353">
        <w:rPr>
          <w:color w:val="000000"/>
          <w:sz w:val="28"/>
          <w:szCs w:val="28"/>
        </w:rPr>
        <w:t>Để đảm bảo quy hoạch cấp dưới phù hợp với quy hoạch cấp cao hơn, giai đoạn 2026-2030 tỉnh Lai Châu  quy hoạch 80MW điện mặt trời mặt đất và mặt hồ, và 20MW điện mặt trời áp mái.</w:t>
      </w:r>
    </w:p>
    <w:p w14:paraId="3379ED41" w14:textId="7A18DFB7" w:rsidR="00C82353" w:rsidRPr="00C82353" w:rsidRDefault="00C82353" w:rsidP="00C82353">
      <w:pPr>
        <w:pStyle w:val="NormalWeb"/>
        <w:spacing w:before="120" w:beforeAutospacing="0" w:after="120" w:afterAutospacing="0"/>
        <w:ind w:firstLine="540"/>
        <w:jc w:val="both"/>
        <w:rPr>
          <w:color w:val="000000"/>
          <w:sz w:val="28"/>
          <w:szCs w:val="28"/>
        </w:rPr>
      </w:pPr>
      <w:r>
        <w:rPr>
          <w:color w:val="000000"/>
          <w:sz w:val="28"/>
          <w:szCs w:val="28"/>
        </w:rPr>
        <w:t xml:space="preserve">- </w:t>
      </w:r>
      <w:r w:rsidRPr="00C82353">
        <w:rPr>
          <w:color w:val="000000"/>
          <w:sz w:val="28"/>
          <w:szCs w:val="28"/>
        </w:rPr>
        <w:t>Đối với các dạng năng lượng tái tạo khác trên địa bàn tỉnh Lai Châu bao gồm: năng lượng sinh khối, địa nhiệt, điện khí sin</w:t>
      </w:r>
      <w:r>
        <w:rPr>
          <w:color w:val="000000"/>
          <w:sz w:val="28"/>
          <w:szCs w:val="28"/>
        </w:rPr>
        <w:t>h học và điện từ nguồn rác thải:</w:t>
      </w:r>
      <w:r w:rsidRPr="00C82353">
        <w:rPr>
          <w:color w:val="000000"/>
          <w:sz w:val="28"/>
          <w:szCs w:val="28"/>
        </w:rPr>
        <w:t xml:space="preserve"> giai đoạn 2026-2030, lập hồ sơ nghiên cứu khả năng khai thác các nguồn năng lượng này cho phát điện; Giai đoạn 2030-2050, triển khai đầu tư các nhà máy điện sinh khối và các dạng năng lượng khác quy mô nhỏ phục nhu nhu cầu điện của tỉnh.</w:t>
      </w:r>
    </w:p>
    <w:p w14:paraId="7045F027" w14:textId="1FD8AB49" w:rsidR="006B28E4" w:rsidRPr="001248E6" w:rsidRDefault="00193B6F" w:rsidP="001248E6">
      <w:pPr>
        <w:keepNext/>
        <w:keepLines/>
        <w:spacing w:before="120" w:after="120" w:line="240" w:lineRule="auto"/>
        <w:jc w:val="both"/>
        <w:outlineLvl w:val="3"/>
        <w:rPr>
          <w:bCs/>
          <w:i/>
          <w:iCs/>
          <w:szCs w:val="26"/>
          <w:lang w:val="en-US"/>
        </w:rPr>
      </w:pPr>
      <w:r w:rsidRPr="001248E6">
        <w:rPr>
          <w:bCs/>
          <w:i/>
          <w:iCs/>
          <w:szCs w:val="26"/>
          <w:lang w:val="en-US"/>
        </w:rPr>
        <w:t>2</w:t>
      </w:r>
      <w:r w:rsidR="000C7B58" w:rsidRPr="001248E6">
        <w:rPr>
          <w:bCs/>
          <w:i/>
          <w:iCs/>
          <w:szCs w:val="26"/>
          <w:lang w:val="en-US"/>
        </w:rPr>
        <w:t>.5.3</w:t>
      </w:r>
      <w:r w:rsidRPr="001248E6">
        <w:rPr>
          <w:bCs/>
          <w:i/>
          <w:iCs/>
          <w:szCs w:val="26"/>
          <w:lang w:val="en-US"/>
        </w:rPr>
        <w:t xml:space="preserve">. </w:t>
      </w:r>
      <w:r w:rsidR="00B12654" w:rsidRPr="001248E6">
        <w:rPr>
          <w:bCs/>
          <w:i/>
          <w:iCs/>
          <w:szCs w:val="26"/>
          <w:lang w:val="en-US"/>
        </w:rPr>
        <w:t>Định hướng g</w:t>
      </w:r>
      <w:r w:rsidRPr="001248E6">
        <w:rPr>
          <w:bCs/>
          <w:i/>
          <w:iCs/>
          <w:szCs w:val="26"/>
          <w:lang w:val="en-US"/>
        </w:rPr>
        <w:t>iải pháp</w:t>
      </w:r>
      <w:r w:rsidR="00B12654" w:rsidRPr="001248E6">
        <w:rPr>
          <w:bCs/>
          <w:i/>
          <w:iCs/>
          <w:szCs w:val="26"/>
          <w:lang w:val="en-US"/>
        </w:rPr>
        <w:t xml:space="preserve"> phát triển mạng lưới cấp điện</w:t>
      </w:r>
      <w:bookmarkEnd w:id="1151"/>
    </w:p>
    <w:p w14:paraId="5792F31D" w14:textId="60CC1A3B" w:rsidR="000C7B58" w:rsidRPr="00B27D42" w:rsidRDefault="000C7B58" w:rsidP="001248E6">
      <w:pPr>
        <w:pStyle w:val="NormalWeb"/>
        <w:spacing w:before="120" w:beforeAutospacing="0" w:after="120" w:afterAutospacing="0"/>
        <w:jc w:val="both"/>
        <w:rPr>
          <w:sz w:val="28"/>
          <w:szCs w:val="28"/>
          <w:u w:val="single"/>
        </w:rPr>
      </w:pPr>
      <w:r w:rsidRPr="00B27D42">
        <w:rPr>
          <w:bCs/>
          <w:iCs/>
          <w:color w:val="000000"/>
          <w:sz w:val="28"/>
          <w:szCs w:val="28"/>
          <w:u w:val="single"/>
          <w:lang w:val="vi-VN"/>
        </w:rPr>
        <w:t>2.5.3.1.</w:t>
      </w:r>
      <w:r w:rsidRPr="00B27D42">
        <w:rPr>
          <w:bCs/>
          <w:iCs/>
          <w:color w:val="000000"/>
          <w:sz w:val="28"/>
          <w:szCs w:val="28"/>
          <w:u w:val="single"/>
        </w:rPr>
        <w:t xml:space="preserve"> Giải pháp về huy động vốn đầu tư </w:t>
      </w:r>
    </w:p>
    <w:p w14:paraId="3B859313"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Dự báo nhu cầu vốn đầu tư theo các giai đoạn: Trong giai đoạn 2021-2030, tổng vốn đầu tư phát triển hệ thống lưới điện khoảng 6.000 tỷ đồng</w:t>
      </w:r>
    </w:p>
    <w:p w14:paraId="0E681D31"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Dự bảo khả năng huy động nguồn vốn đầu tư: Vốn ngành điện và vốn ngân sách nhà nước chiếm khoảng 80%; vốn tư nhân chiếm khoảng 20%. </w:t>
      </w:r>
    </w:p>
    <w:p w14:paraId="4B3499BF"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Các giải pháp đảm bảo nguồn vốn đầu tư đã dự kiến: </w:t>
      </w:r>
    </w:p>
    <w:p w14:paraId="3BFB1006"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Triển khai các quy định của pháp luật về đầu tư phát triển điện lực cho hệ thống lưới điện 220kV, 110kV, 35kV và lưới điện hạ áp. </w:t>
      </w:r>
    </w:p>
    <w:p w14:paraId="29A295A4"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Tăng cường công tác phối hợp với các sở, ngành, UBND các huyện tháo gỡ khó khăn trong công tác đầu tư của doanh nghiệp, tạo môi trường đầu tư lành mạnh, hấp dẫn.</w:t>
      </w:r>
    </w:p>
    <w:p w14:paraId="723CFE74" w14:textId="4870979A" w:rsidR="000C7B58" w:rsidRPr="00B27D42" w:rsidRDefault="000C7B58" w:rsidP="001248E6">
      <w:pPr>
        <w:pStyle w:val="NormalWeb"/>
        <w:spacing w:before="120" w:beforeAutospacing="0" w:after="120" w:afterAutospacing="0"/>
        <w:jc w:val="both"/>
        <w:rPr>
          <w:sz w:val="28"/>
          <w:szCs w:val="28"/>
          <w:u w:val="single"/>
        </w:rPr>
      </w:pPr>
      <w:r w:rsidRPr="00B27D42">
        <w:rPr>
          <w:bCs/>
          <w:iCs/>
          <w:color w:val="000000"/>
          <w:sz w:val="28"/>
          <w:szCs w:val="28"/>
          <w:u w:val="single"/>
          <w:lang w:val="vi-VN"/>
        </w:rPr>
        <w:t xml:space="preserve">2.5.3.2. </w:t>
      </w:r>
      <w:r w:rsidRPr="00B27D42">
        <w:rPr>
          <w:bCs/>
          <w:iCs/>
          <w:color w:val="000000"/>
          <w:sz w:val="28"/>
          <w:szCs w:val="28"/>
          <w:u w:val="single"/>
        </w:rPr>
        <w:t>Giải pháp về môi trường, khoa học và công nghệ </w:t>
      </w:r>
    </w:p>
    <w:p w14:paraId="28FA8F9E"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Hỗ trợ các cơ sở ứng dụng khoa học kỹ thuật tiên tiến, công nghệ mới để nâng cao hiệu quả hoạt động sản xuất kinh doanh; thu hút các dự án công nghệ cao, có cơ chế đặc thù thu hút nhà đầu tư, đặc biệt là đầu tư trực tiếp nước ngoài để nghiên cứu, ứng dụng khoa học công nghệ, chuyển giao kinh nghiệm quản lý.</w:t>
      </w:r>
    </w:p>
    <w:p w14:paraId="3BD211EC"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Sử dụng các công nghệ mới như sử dụng đường dây đi chung nhiều mạch, nhiều cấp điện áp... để giảm hành lang tuyến, giảm diện tích chiếm đất, đảm bảo môi trường sinh thái và giảm tối thiểu tác hại do ô nhiễm, mất đất, điện từ trường... tác động bất lợi của di dân.</w:t>
      </w:r>
    </w:p>
    <w:p w14:paraId="05064C4D"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Áp dụng các tiêu chuẩn thiết kế của Việt Nam về thiết kế các công trình hạ tầng thương mại trong quá trình xây dựng. Tích cực hỗ trợ các cơ sở thương mại trên địa bàn tỉnh áp dụng công nghệ thông tin để dần thay thế các phương thức quản lý truyền thống như phần mềm quản lý bán hàng, hệ thống thanh toán hiện đại để nâng cao hiệu suất quản lý, hạ thấp chi phí; khuyến khích các doanh nghiệp thương mại phát triển thương mại điện tử.</w:t>
      </w:r>
    </w:p>
    <w:p w14:paraId="5DA9D6F9" w14:textId="4FFFBD35" w:rsidR="000C7B58" w:rsidRPr="00B27D42" w:rsidRDefault="000C7B58" w:rsidP="001248E6">
      <w:pPr>
        <w:pStyle w:val="NormalWeb"/>
        <w:spacing w:before="120" w:beforeAutospacing="0" w:after="120" w:afterAutospacing="0"/>
        <w:jc w:val="both"/>
        <w:rPr>
          <w:sz w:val="28"/>
          <w:szCs w:val="28"/>
        </w:rPr>
      </w:pPr>
      <w:r w:rsidRPr="00B27D42">
        <w:rPr>
          <w:bCs/>
          <w:iCs/>
          <w:color w:val="000000"/>
          <w:sz w:val="28"/>
          <w:szCs w:val="28"/>
          <w:u w:val="single"/>
          <w:lang w:val="vi-VN"/>
        </w:rPr>
        <w:t>2.5.3.3.</w:t>
      </w:r>
      <w:r w:rsidRPr="00B27D42">
        <w:rPr>
          <w:bCs/>
          <w:iCs/>
          <w:color w:val="000000"/>
          <w:sz w:val="28"/>
          <w:szCs w:val="28"/>
          <w:u w:val="single"/>
        </w:rPr>
        <w:t xml:space="preserve"> Giải pháp về cơ chế, chính sách phát triển ngành</w:t>
      </w:r>
      <w:r w:rsidRPr="00B27D42">
        <w:rPr>
          <w:b/>
          <w:bCs/>
          <w:i/>
          <w:iCs/>
          <w:color w:val="000000"/>
          <w:sz w:val="28"/>
          <w:szCs w:val="28"/>
        </w:rPr>
        <w:t> </w:t>
      </w:r>
    </w:p>
    <w:p w14:paraId="57A906B7" w14:textId="61E8DBEF"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lastRenderedPageBreak/>
        <w:t>- Chủ động triển khai các cơ chế, chính sách của nhà nước về khuyến khích, thu hút đầu tư trên địa bàn tỉnh.</w:t>
      </w:r>
    </w:p>
    <w:p w14:paraId="0A7388C7"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Có cơ chế đảm bảo bố trí đủ quỹ đất, bồi thường, giải phóng mặt bằng để xây dựng hệ thống lưới điện, đảm bảo hành lang lưới điện và các dự án nguồn điện.</w:t>
      </w:r>
    </w:p>
    <w:p w14:paraId="0D52FC29" w14:textId="77777777" w:rsidR="000C7B58" w:rsidRPr="00B27D42" w:rsidRDefault="000C7B58" w:rsidP="000C7B58">
      <w:pPr>
        <w:pStyle w:val="NormalWeb"/>
        <w:spacing w:before="120" w:beforeAutospacing="0" w:after="120" w:afterAutospacing="0"/>
        <w:ind w:firstLine="540"/>
        <w:jc w:val="both"/>
        <w:rPr>
          <w:sz w:val="28"/>
          <w:szCs w:val="28"/>
        </w:rPr>
      </w:pPr>
      <w:r w:rsidRPr="00B27D42">
        <w:rPr>
          <w:color w:val="000000"/>
          <w:sz w:val="28"/>
          <w:szCs w:val="28"/>
        </w:rPr>
        <w:t>- Các sở, ban ngành trong tỉnh cùng với các cấp chính quyền ở địa phương chủ động phối hợp với chủ đầu tư các công trình nhanh chóng thực hiện các thủ tục đầu tư các công trình điện, như: Thỏa thuận hướng tuyến, lập dự án đầu tư, bồi thường, giải phóng mặt bằng.</w:t>
      </w:r>
    </w:p>
    <w:p w14:paraId="5D135100" w14:textId="13C95956" w:rsidR="006B28E4" w:rsidRPr="001248E6" w:rsidRDefault="006B28E4" w:rsidP="001248E6">
      <w:pPr>
        <w:keepNext/>
        <w:keepLines/>
        <w:spacing w:before="120" w:after="120" w:line="240" w:lineRule="auto"/>
        <w:jc w:val="both"/>
        <w:outlineLvl w:val="2"/>
        <w:rPr>
          <w:b/>
          <w:i/>
          <w:iCs/>
          <w:lang w:val="en-US"/>
        </w:rPr>
      </w:pPr>
      <w:bookmarkStart w:id="1152" w:name="_Toc72311214"/>
      <w:r w:rsidRPr="001248E6">
        <w:rPr>
          <w:b/>
          <w:i/>
          <w:iCs/>
          <w:lang w:val="en-US"/>
        </w:rPr>
        <w:t xml:space="preserve">2.6. Phương án quy hoạch </w:t>
      </w:r>
      <w:r w:rsidR="00964B94" w:rsidRPr="001248E6">
        <w:rPr>
          <w:b/>
          <w:i/>
          <w:iCs/>
          <w:lang w:val="en-US"/>
        </w:rPr>
        <w:t>phát triển thông tin</w:t>
      </w:r>
      <w:r w:rsidR="00792F48" w:rsidRPr="001248E6">
        <w:rPr>
          <w:b/>
          <w:i/>
          <w:iCs/>
          <w:lang w:val="en-US"/>
        </w:rPr>
        <w:t xml:space="preserve"> </w:t>
      </w:r>
      <w:r w:rsidR="00964B94" w:rsidRPr="001248E6">
        <w:rPr>
          <w:b/>
          <w:i/>
          <w:iCs/>
          <w:lang w:val="en-US"/>
        </w:rPr>
        <w:t>truyền thông</w:t>
      </w:r>
      <w:bookmarkEnd w:id="1152"/>
      <w:r w:rsidR="00964B94" w:rsidRPr="001248E6">
        <w:rPr>
          <w:b/>
          <w:i/>
          <w:iCs/>
          <w:lang w:val="en-US"/>
        </w:rPr>
        <w:t xml:space="preserve"> </w:t>
      </w:r>
      <w:r w:rsidRPr="001248E6">
        <w:rPr>
          <w:b/>
          <w:i/>
          <w:iCs/>
          <w:lang w:val="en-US"/>
        </w:rPr>
        <w:t xml:space="preserve">  </w:t>
      </w:r>
    </w:p>
    <w:p w14:paraId="4917524E" w14:textId="00441DAD" w:rsidR="006B28E4" w:rsidRPr="001248E6" w:rsidRDefault="006B28E4" w:rsidP="001248E6">
      <w:pPr>
        <w:keepNext/>
        <w:keepLines/>
        <w:spacing w:before="120" w:after="120" w:line="240" w:lineRule="auto"/>
        <w:jc w:val="both"/>
        <w:outlineLvl w:val="3"/>
        <w:rPr>
          <w:bCs/>
          <w:i/>
          <w:iCs/>
          <w:szCs w:val="26"/>
          <w:lang w:val="en-US"/>
        </w:rPr>
      </w:pPr>
      <w:bookmarkStart w:id="1153" w:name="_Toc72311215"/>
      <w:r w:rsidRPr="001248E6">
        <w:rPr>
          <w:bCs/>
          <w:i/>
          <w:iCs/>
          <w:szCs w:val="26"/>
          <w:lang w:val="en-US"/>
        </w:rPr>
        <w:t xml:space="preserve">2.6.1. </w:t>
      </w:r>
      <w:r w:rsidR="008C26AF" w:rsidRPr="001248E6">
        <w:rPr>
          <w:bCs/>
          <w:i/>
          <w:iCs/>
          <w:szCs w:val="26"/>
          <w:lang w:val="en-US"/>
        </w:rPr>
        <w:t xml:space="preserve">Mục tiêu </w:t>
      </w:r>
      <w:r w:rsidRPr="001248E6">
        <w:rPr>
          <w:bCs/>
          <w:i/>
          <w:iCs/>
          <w:szCs w:val="26"/>
          <w:lang w:val="en-US"/>
        </w:rPr>
        <w:t>phát triển</w:t>
      </w:r>
      <w:bookmarkEnd w:id="1153"/>
      <w:r w:rsidRPr="001248E6">
        <w:rPr>
          <w:bCs/>
          <w:i/>
          <w:iCs/>
          <w:szCs w:val="26"/>
          <w:lang w:val="en-US"/>
        </w:rPr>
        <w:t xml:space="preserve"> </w:t>
      </w:r>
    </w:p>
    <w:p w14:paraId="27DA427F" w14:textId="25C79DC5" w:rsidR="006F147A" w:rsidRPr="001248E6" w:rsidRDefault="008C26AF" w:rsidP="001248E6">
      <w:pPr>
        <w:pStyle w:val="NormalWeb"/>
        <w:spacing w:before="120" w:beforeAutospacing="0" w:after="120" w:afterAutospacing="0"/>
        <w:jc w:val="both"/>
        <w:rPr>
          <w:bCs/>
          <w:iCs/>
          <w:color w:val="000000"/>
          <w:sz w:val="28"/>
          <w:szCs w:val="28"/>
          <w:u w:val="single"/>
          <w:lang w:val="vi-VN"/>
        </w:rPr>
      </w:pPr>
      <w:r w:rsidRPr="001248E6">
        <w:rPr>
          <w:bCs/>
          <w:iCs/>
          <w:color w:val="000000"/>
          <w:sz w:val="28"/>
          <w:szCs w:val="28"/>
          <w:u w:val="single"/>
          <w:lang w:val="vi-VN"/>
        </w:rPr>
        <w:t>2.6.1.1.</w:t>
      </w:r>
      <w:r w:rsidR="006F147A" w:rsidRPr="001248E6">
        <w:rPr>
          <w:bCs/>
          <w:iCs/>
          <w:color w:val="000000"/>
          <w:sz w:val="28"/>
          <w:szCs w:val="28"/>
          <w:u w:val="single"/>
          <w:lang w:val="vi-VN"/>
        </w:rPr>
        <w:t xml:space="preserve"> Mục tiêu tổng quát</w:t>
      </w:r>
    </w:p>
    <w:p w14:paraId="2D384435" w14:textId="6712C1EF" w:rsidR="008C26AF" w:rsidRPr="00B27D42" w:rsidRDefault="008C26AF" w:rsidP="008C26AF">
      <w:pPr>
        <w:spacing w:before="120" w:after="120" w:line="240" w:lineRule="auto"/>
        <w:ind w:firstLine="562"/>
        <w:jc w:val="both"/>
        <w:rPr>
          <w:lang w:val="en-US"/>
        </w:rPr>
      </w:pPr>
      <w:r w:rsidRPr="00B27D42">
        <w:rPr>
          <w:color w:val="000000"/>
        </w:rPr>
        <w:t xml:space="preserve">- </w:t>
      </w:r>
      <w:r w:rsidRPr="00B27D42">
        <w:rPr>
          <w:color w:val="000000"/>
          <w:lang w:val="en-US"/>
        </w:rPr>
        <w:t>Đến năm 2030, cơ bản hoàn thành các mục tiêu chuyển đổi số trên cả ba trụ cột là Chính quyền số, kinh tế số và xã hội số. Hạ tầng TTTT tỉnh Lai Châu cơ bản đáp ứng yêu cầu của tỉnh Lai Châu số, phát triển ổn định và thịnh vượng, tiên phong thử nghiệm các công nghệ và mô hình mới, đổi mới căn bản, toàn diện hoạt động quản lý, điều hành của Chính quyền, đảm bảo hạ tầng cho hoạt động sản xuất kinh doanh của doanh nghiệp số, đáp ứng phương thức sống mới, phương thức làm việc mới trong một môi trường số an toàn, rộng khắp.</w:t>
      </w:r>
    </w:p>
    <w:p w14:paraId="629D7A25" w14:textId="77777777" w:rsidR="008C26AF" w:rsidRPr="00B27D42" w:rsidRDefault="008C26AF" w:rsidP="008C26AF">
      <w:pPr>
        <w:spacing w:before="120" w:after="120" w:line="240" w:lineRule="auto"/>
        <w:ind w:firstLine="562"/>
        <w:jc w:val="both"/>
      </w:pPr>
      <w:r w:rsidRPr="00B27D42">
        <w:rPr>
          <w:lang w:val="en-US"/>
        </w:rPr>
        <w:t>- Đến 2050, hoàn thiện các mục tiêu chuyển đổi số trên địa bàn tỉnh Lai Châu. Định hướng Lai Châu phát triển ổn định, thịnh vượng, đổi mới toàn diện hoạt động quản lý, điều hành của tỉnh, hoạt động sản xuất kinh doanh của các doanh nghiệp số, phương thức sống, làm việc của người dân, phát triển môi trường số an toàn, rộng khắp.</w:t>
      </w:r>
    </w:p>
    <w:p w14:paraId="02EBF0BC" w14:textId="55BB842A" w:rsidR="008C26AF" w:rsidRPr="001248E6" w:rsidRDefault="008C26AF" w:rsidP="001248E6">
      <w:pPr>
        <w:pStyle w:val="NormalWeb"/>
        <w:spacing w:before="120" w:beforeAutospacing="0" w:after="120" w:afterAutospacing="0"/>
        <w:jc w:val="both"/>
        <w:rPr>
          <w:bCs/>
          <w:iCs/>
          <w:color w:val="000000"/>
          <w:sz w:val="28"/>
          <w:szCs w:val="28"/>
          <w:u w:val="single"/>
          <w:lang w:val="vi-VN"/>
        </w:rPr>
      </w:pPr>
      <w:r w:rsidRPr="001248E6">
        <w:rPr>
          <w:bCs/>
          <w:iCs/>
          <w:color w:val="000000"/>
          <w:sz w:val="28"/>
          <w:szCs w:val="28"/>
          <w:u w:val="single"/>
          <w:lang w:val="vi-VN"/>
        </w:rPr>
        <w:t>2.6.1.2. Mục tiêu cụ thể</w:t>
      </w:r>
    </w:p>
    <w:p w14:paraId="4B892799" w14:textId="1A3348CC" w:rsidR="008C26AF" w:rsidRPr="00B27D42" w:rsidRDefault="008C26AF" w:rsidP="008C26AF">
      <w:pPr>
        <w:spacing w:before="120" w:after="120" w:line="240" w:lineRule="auto"/>
        <w:ind w:firstLine="567"/>
        <w:jc w:val="both"/>
        <w:rPr>
          <w:i/>
        </w:rPr>
      </w:pPr>
      <w:r w:rsidRPr="00B27D42">
        <w:rPr>
          <w:i/>
        </w:rPr>
        <w:t>* Bưu chính:</w:t>
      </w:r>
    </w:p>
    <w:p w14:paraId="67C0FC16" w14:textId="1BF5CC02" w:rsidR="008C26AF" w:rsidRPr="00B27D42" w:rsidRDefault="008C26AF" w:rsidP="008C26AF">
      <w:pPr>
        <w:spacing w:before="120" w:after="120" w:line="240" w:lineRule="auto"/>
        <w:ind w:firstLine="567"/>
        <w:jc w:val="both"/>
        <w:rPr>
          <w:lang w:val="en-US"/>
        </w:rPr>
      </w:pPr>
      <w:r w:rsidRPr="00B27D42">
        <w:t>-</w:t>
      </w:r>
      <w:r w:rsidRPr="00B27D42">
        <w:rPr>
          <w:lang w:val="en-US"/>
        </w:rPr>
        <w:t xml:space="preserve"> Xây dựng mạng điểm phục vụ bưu chính phục vụ thương mại điện tử theo quy mô trên 8 điểm trên địa bàn tỉnh (mỗi một đơn vị hành chính cấp huyện có 1 điểm bưu chính phục vụ thương mại điện tử). Mạng vận chuyển bưu chính công cộng từ trung tâm tỉnh đến cấp xã đảm bảo chất lượng phục vụ trong ngày đạt 100% số xã.</w:t>
      </w:r>
    </w:p>
    <w:p w14:paraId="7193BA38" w14:textId="7FD0A13E" w:rsidR="008C26AF" w:rsidRPr="00B27D42" w:rsidRDefault="008C26AF" w:rsidP="008C26AF">
      <w:pPr>
        <w:spacing w:before="120" w:after="120" w:line="240" w:lineRule="auto"/>
        <w:ind w:firstLine="567"/>
        <w:jc w:val="both"/>
      </w:pPr>
      <w:r w:rsidRPr="00B27D42">
        <w:t>-</w:t>
      </w:r>
      <w:r w:rsidRPr="00B27D42">
        <w:rPr>
          <w:lang w:val="en-US"/>
        </w:rPr>
        <w:t xml:space="preserve"> Hạ tầng bưu chính số đảm bảo năng lực phục vụ 60-70% tổng số nhu cầu tiếp nhận, trả kết quả thủ tục hành chính công trực tuyến trên hạ tầng logistic cho thương mại điện tử trên toàn tỉnh, trong đó 30-40% được tiếp nhận, trả hồ sơ tại nhà. </w:t>
      </w:r>
    </w:p>
    <w:p w14:paraId="2C7EE82E" w14:textId="03D55811" w:rsidR="008C26AF" w:rsidRPr="00B27D42" w:rsidRDefault="008C26AF" w:rsidP="008C26AF">
      <w:pPr>
        <w:spacing w:before="120" w:after="120" w:line="240" w:lineRule="auto"/>
        <w:ind w:firstLine="567"/>
        <w:jc w:val="both"/>
        <w:rPr>
          <w:i/>
        </w:rPr>
      </w:pPr>
      <w:r w:rsidRPr="00B27D42">
        <w:rPr>
          <w:i/>
        </w:rPr>
        <w:t>* Viễn thông:</w:t>
      </w:r>
    </w:p>
    <w:p w14:paraId="314C0A0E" w14:textId="77777777" w:rsidR="008C26AF" w:rsidRPr="00B27D42" w:rsidRDefault="008C26AF" w:rsidP="008C26AF">
      <w:pPr>
        <w:spacing w:before="120" w:after="120" w:line="240" w:lineRule="auto"/>
        <w:ind w:firstLine="567"/>
        <w:jc w:val="both"/>
        <w:rPr>
          <w:b/>
        </w:rPr>
      </w:pPr>
      <w:r w:rsidRPr="00B27D42">
        <w:rPr>
          <w:lang w:val="en-US"/>
        </w:rPr>
        <w:t xml:space="preserve">Phát triển mới khoảng 700 vị trí trạm thu phát sóng, mạng thông tin di động 5G phủ sóng tại 100% khu dân cư, khu trung tâm hành chính cấp xã. Ưu tiên phát triển mạng thông tin di động 5G tại cac vùng kinh tế, đô thị, khu du lịch trọng điểm. Bảo đảm bán kính phục vụ có một trạm truy nhập thông tin di động (bao gồm cả small </w:t>
      </w:r>
      <w:r w:rsidRPr="00B27D42">
        <w:rPr>
          <w:lang w:val="en-US"/>
        </w:rPr>
        <w:lastRenderedPageBreak/>
        <w:t>cells 5G) tối thiểu đạt 1,6 km/cột. Tỷ lệ sử dụng chung hạ tầng đối với các vị trí trạm xây dựng mới đạt trên 30%.</w:t>
      </w:r>
      <w:r w:rsidRPr="00B27D42">
        <w:rPr>
          <w:b/>
        </w:rPr>
        <w:t xml:space="preserve"> </w:t>
      </w:r>
    </w:p>
    <w:p w14:paraId="799AF742" w14:textId="38EF05B6" w:rsidR="008C26AF" w:rsidRPr="00B27D42" w:rsidRDefault="008C26AF" w:rsidP="008C26AF">
      <w:pPr>
        <w:spacing w:before="120" w:after="120" w:line="240" w:lineRule="auto"/>
        <w:ind w:firstLine="567"/>
        <w:jc w:val="both"/>
        <w:rPr>
          <w:i/>
        </w:rPr>
      </w:pPr>
      <w:r w:rsidRPr="00B27D42">
        <w:rPr>
          <w:i/>
        </w:rPr>
        <w:t xml:space="preserve">* An toàn thông </w:t>
      </w:r>
      <w:r w:rsidR="00D05886" w:rsidRPr="00B27D42">
        <w:rPr>
          <w:i/>
        </w:rPr>
        <w:t>tin:</w:t>
      </w:r>
    </w:p>
    <w:p w14:paraId="490CA745" w14:textId="43D1A655" w:rsidR="008C26AF" w:rsidRPr="00B27D42" w:rsidRDefault="008C26AF" w:rsidP="008C26AF">
      <w:pPr>
        <w:spacing w:before="120" w:after="120" w:line="240" w:lineRule="auto"/>
        <w:ind w:firstLine="567"/>
        <w:jc w:val="both"/>
        <w:rPr>
          <w:lang w:val="en-US"/>
        </w:rPr>
      </w:pPr>
      <w:r w:rsidRPr="00B27D42">
        <w:rPr>
          <w:lang w:val="en-US"/>
        </w:rPr>
        <w:t>Chuyển từ tư duy “bảo đảm an toàn, an ninh mạng” sang tư duy “bảo đảm an toàn không gian mạng”. Triển khai hoàn thiện và duy trì bảo đảm an toàn thông tin theo mô hình 4 lớp. Đến năm 2030, 90% cơ quan, tổ chức khắc phục, xử lý các điểm yếu, lỗ hổng, an ninh thông tin; trên 80% lỗ hổng bảo mật được xử lý, khắc phục điểm yếu; 90% máy bị mã độc tấn công được phần mềm phòng chống mã độc phát hiện và xử lý. Phấn đấu đưa Lai Châu thuộc nhóm tỉnh trung bình khá trong cả nước về an toàn thông tin mạng.</w:t>
      </w:r>
    </w:p>
    <w:p w14:paraId="6255CDD5" w14:textId="5D318C71" w:rsidR="008C26AF" w:rsidRPr="001248E6" w:rsidRDefault="006B28E4" w:rsidP="001248E6">
      <w:pPr>
        <w:keepNext/>
        <w:keepLines/>
        <w:spacing w:before="120" w:after="120" w:line="240" w:lineRule="auto"/>
        <w:jc w:val="both"/>
        <w:outlineLvl w:val="3"/>
        <w:rPr>
          <w:bCs/>
          <w:i/>
          <w:iCs/>
          <w:szCs w:val="26"/>
          <w:lang w:val="en-US"/>
        </w:rPr>
      </w:pPr>
      <w:bookmarkStart w:id="1154" w:name="_Toc72311216"/>
      <w:r w:rsidRPr="001248E6">
        <w:rPr>
          <w:bCs/>
          <w:i/>
          <w:iCs/>
          <w:szCs w:val="26"/>
          <w:lang w:val="en-US"/>
        </w:rPr>
        <w:t xml:space="preserve">2.6.2. </w:t>
      </w:r>
      <w:r w:rsidR="008C26AF" w:rsidRPr="001248E6">
        <w:rPr>
          <w:bCs/>
          <w:i/>
          <w:iCs/>
          <w:szCs w:val="26"/>
          <w:lang w:val="en-US"/>
        </w:rPr>
        <w:t>Phương án phát triển</w:t>
      </w:r>
      <w:bookmarkEnd w:id="1154"/>
    </w:p>
    <w:p w14:paraId="13160686" w14:textId="33DC48B4" w:rsidR="00D05886" w:rsidRPr="00B27D42" w:rsidRDefault="00D05886" w:rsidP="00D05886">
      <w:pPr>
        <w:tabs>
          <w:tab w:val="left" w:pos="567"/>
        </w:tabs>
        <w:spacing w:before="120" w:after="120" w:line="240" w:lineRule="auto"/>
        <w:ind w:firstLine="540"/>
        <w:jc w:val="both"/>
        <w:rPr>
          <w:i/>
        </w:rPr>
      </w:pPr>
      <w:r w:rsidRPr="00B27D42">
        <w:rPr>
          <w:bCs/>
          <w:i/>
          <w:iCs/>
        </w:rPr>
        <w:t xml:space="preserve">* </w:t>
      </w:r>
      <w:r w:rsidRPr="00B27D42">
        <w:rPr>
          <w:i/>
        </w:rPr>
        <w:t xml:space="preserve">Bưu chính: </w:t>
      </w:r>
    </w:p>
    <w:p w14:paraId="4F050032" w14:textId="2DDEEFA6" w:rsidR="00D05886" w:rsidRPr="00B27D42" w:rsidRDefault="00D05886" w:rsidP="00D05886">
      <w:pPr>
        <w:spacing w:before="120" w:after="120" w:line="240" w:lineRule="auto"/>
        <w:ind w:firstLine="567"/>
        <w:jc w:val="both"/>
        <w:rPr>
          <w:lang w:val="en-US"/>
        </w:rPr>
      </w:pPr>
      <w:r w:rsidRPr="00B27D42">
        <w:t xml:space="preserve">- </w:t>
      </w:r>
      <w:r w:rsidRPr="00B27D42">
        <w:rPr>
          <w:lang w:val="en-US"/>
        </w:rPr>
        <w:t>Thiết lập 01 Trung tâm chia chọn (tự động) tập trung, đồng bộ và tối ưu từ công đoạn chấp nhận, khai thác, chia chọn và phát hàng hóa đến cấp xã tại địa chỉ khách hàng yêu cầu, đặc biệt hàng hóa trong lĩnh vực thương mại điện tử.</w:t>
      </w:r>
    </w:p>
    <w:p w14:paraId="0DE55CE0" w14:textId="791F814E" w:rsidR="00D05886" w:rsidRPr="00B27D42" w:rsidRDefault="00D05886" w:rsidP="00D05886">
      <w:pPr>
        <w:spacing w:before="120" w:after="120" w:line="240" w:lineRule="auto"/>
        <w:ind w:firstLine="567"/>
        <w:jc w:val="both"/>
      </w:pPr>
      <w:r w:rsidRPr="00B27D42">
        <w:t xml:space="preserve">- </w:t>
      </w:r>
      <w:r w:rsidRPr="00B27D42">
        <w:rPr>
          <w:lang w:val="en-US"/>
        </w:rPr>
        <w:t>Mở rộng mạng lưới, phát triển bưu chính trên nền tảng thương mại điện tử và kinh tế số: Xây dựng mạng điểm phục vụ bưu chính phục vụ thương mại điện tử theo quy mô trên 8 điểm trên địa bàn tỉnh (mỗi một đơn vị hành chính cấp huyện có 1 điểm bưu chính phục vụ thương mại điện tử). Mạng vận chuyển bưu chính công cộng từ trung tâm tỉnh đến cấp xã đảm bảo chất lượng phục vụ trong ngày đạt 100% số xã. Đến năm 2022, đảm bảo 100% điểm phục vụ bưu chính được cung cấp Internet băng rộng.</w:t>
      </w:r>
    </w:p>
    <w:p w14:paraId="48B08871" w14:textId="76903F26" w:rsidR="00D05886" w:rsidRPr="00B27D42" w:rsidRDefault="00D05886" w:rsidP="00D05886">
      <w:pPr>
        <w:spacing w:before="120" w:after="120" w:line="240" w:lineRule="auto"/>
        <w:ind w:firstLine="567"/>
        <w:jc w:val="both"/>
        <w:rPr>
          <w:i/>
        </w:rPr>
      </w:pPr>
      <w:r w:rsidRPr="00B27D42">
        <w:rPr>
          <w:i/>
        </w:rPr>
        <w:t>* Viễn thông:</w:t>
      </w:r>
    </w:p>
    <w:p w14:paraId="62E0D107" w14:textId="0236EE59" w:rsidR="00D05886" w:rsidRPr="00B27D42" w:rsidRDefault="00A80344" w:rsidP="00D05886">
      <w:pPr>
        <w:spacing w:before="120" w:after="120" w:line="240" w:lineRule="auto"/>
        <w:ind w:firstLine="567"/>
        <w:jc w:val="both"/>
        <w:rPr>
          <w:lang w:val="en-US"/>
        </w:rPr>
      </w:pPr>
      <w:r w:rsidRPr="00B27D42">
        <w:t xml:space="preserve">- </w:t>
      </w:r>
      <w:r w:rsidR="00D05886" w:rsidRPr="00B27D42">
        <w:rPr>
          <w:lang w:val="en-US"/>
        </w:rPr>
        <w:t>Hạ tầng viễn thông chuyển dịch thành hạ tầng số, hạ tầng quan trọng của chính phủ số, kinh tế số, xã hội số, phục vụ tiến trình chuyển đổi số quốc gia. Hạ tầng số phát triển theo xu hướng hiện đại, rộng khắp làm cơ sở phát triển đô thị thông minh, kết nối các hệ thống xử lý, điều khiển thông minh; các hệ thống cảm biến, thu thập thông tin; hệ thống tương tác; các hệ thống phần mềm giúp quản lý hiệu quả đô thị, nâng cao chất lượng phục vụ của cơ quan chính quyền.</w:t>
      </w:r>
    </w:p>
    <w:p w14:paraId="65BFDD58" w14:textId="2B11E8B0" w:rsidR="00D05886" w:rsidRPr="00B27D42" w:rsidRDefault="00D05886" w:rsidP="00D05886">
      <w:pPr>
        <w:spacing w:before="120" w:after="120" w:line="240" w:lineRule="auto"/>
        <w:ind w:firstLine="567"/>
        <w:jc w:val="both"/>
        <w:rPr>
          <w:lang w:val="en-US"/>
        </w:rPr>
      </w:pPr>
      <w:r w:rsidRPr="00B27D42">
        <w:rPr>
          <w:i/>
          <w:iCs/>
          <w:lang w:val="en-US"/>
        </w:rPr>
        <w:t xml:space="preserve">- </w:t>
      </w:r>
      <w:r w:rsidRPr="00B27D42">
        <w:rPr>
          <w:lang w:val="en-US"/>
        </w:rPr>
        <w:t>Xây dựng và nâng cấp tuyến truyền dẫn quang liên tỉnh (bao gồm cả tuyến truyền dẫn dự phòng) thuộc các tỉnh: Điện Biên - Lai Châu - Lào Cai - Hà Giang - Cao Bằng - Lạng Sơn. Xây dựng và nâng cấp các tuyến truyền dẫn quang liên tỉnh (bao gồm cả tuyến truyền dẫn dự phòng) thuộc các tỉnh: Hà Nội - Yên Bái - Lào Cai - Lai Châu. Các tuyến truyền dẫn quang nội tỉnh bảo đảm nhu cầu phát triển các dịch vụ băng rộng và đô thị thông minh. </w:t>
      </w:r>
    </w:p>
    <w:p w14:paraId="0C9B7714" w14:textId="77777777" w:rsidR="00D05886" w:rsidRPr="00B27D42" w:rsidRDefault="00D05886" w:rsidP="00D05886">
      <w:pPr>
        <w:spacing w:before="120" w:after="120" w:line="240" w:lineRule="auto"/>
        <w:ind w:firstLine="567"/>
        <w:jc w:val="both"/>
        <w:rPr>
          <w:lang w:val="en-US"/>
        </w:rPr>
      </w:pPr>
      <w:r w:rsidRPr="00B27D42">
        <w:rPr>
          <w:lang w:val="en-US"/>
        </w:rPr>
        <w:t>Đến năm 2025, phát triển hạ tầng mạng cáp quang băng rộng đến 100% xóm/thôn/bản. Ưu tiên phát triển hạ tầng băng rộng tới các điểm du lịch, vùng kinh tế QL.32, 12 và 4D, vùng kinh tế nông, lâm nghiệp Sông Đà.</w:t>
      </w:r>
    </w:p>
    <w:p w14:paraId="4333E247" w14:textId="77777777" w:rsidR="00D05886" w:rsidRPr="00B27D42" w:rsidRDefault="00D05886" w:rsidP="00D05886">
      <w:pPr>
        <w:spacing w:before="120" w:after="120" w:line="240" w:lineRule="auto"/>
        <w:ind w:firstLine="567"/>
        <w:jc w:val="both"/>
        <w:rPr>
          <w:lang w:val="en-US"/>
        </w:rPr>
      </w:pPr>
      <w:r w:rsidRPr="00B27D42">
        <w:rPr>
          <w:i/>
          <w:iCs/>
          <w:lang w:val="en-US"/>
        </w:rPr>
        <w:lastRenderedPageBreak/>
        <w:t xml:space="preserve">- </w:t>
      </w:r>
      <w:r w:rsidRPr="00B27D42">
        <w:rPr>
          <w:iCs/>
          <w:lang w:val="en-US"/>
        </w:rPr>
        <w:t>Phát triển hạ tầng thông tin di động: 2G, 3G, 4G, 5G, độ phủ, chính sách sử dụng hạ tầng: </w:t>
      </w:r>
    </w:p>
    <w:p w14:paraId="387C977C" w14:textId="77777777" w:rsidR="00D05886" w:rsidRPr="00B27D42" w:rsidRDefault="00D05886" w:rsidP="00D05886">
      <w:pPr>
        <w:spacing w:before="120" w:after="120" w:line="240" w:lineRule="auto"/>
        <w:ind w:firstLine="567"/>
        <w:jc w:val="both"/>
        <w:rPr>
          <w:lang w:val="en-US"/>
        </w:rPr>
      </w:pPr>
      <w:r w:rsidRPr="00B27D42">
        <w:rPr>
          <w:lang w:val="en-US"/>
        </w:rPr>
        <w:t>+ Mạng thông tin di động 2G/3G: Thực hiện tắt sóng mạng thông tin di động công nghệ 2G/3G: Thực hiện tắt sóng 500 trạm 2G trước năm 2025, tắt sóng 470 trạm 3G trước năm 2030.</w:t>
      </w:r>
    </w:p>
    <w:p w14:paraId="1ECC33C9" w14:textId="77777777" w:rsidR="00D05886" w:rsidRPr="00B27D42" w:rsidRDefault="00D05886" w:rsidP="006B54F1">
      <w:pPr>
        <w:spacing w:before="120" w:after="120" w:line="240" w:lineRule="auto"/>
        <w:ind w:firstLine="540"/>
        <w:jc w:val="both"/>
        <w:rPr>
          <w:lang w:val="en-US"/>
        </w:rPr>
      </w:pPr>
      <w:r w:rsidRPr="00B27D42">
        <w:rPr>
          <w:lang w:val="en-US"/>
        </w:rPr>
        <w:t>+ Mạng thông tin di động 4G: Đến năm 2030, phủ sóng thông tin di động 4G đến 100% thôn, bản trên địa bàn tỉnh Lai Châu.</w:t>
      </w:r>
    </w:p>
    <w:p w14:paraId="1AEB614A" w14:textId="77777777" w:rsidR="00D05886" w:rsidRPr="00D2722F" w:rsidRDefault="00D05886" w:rsidP="00D05886">
      <w:pPr>
        <w:spacing w:before="120" w:after="120" w:line="240" w:lineRule="auto"/>
        <w:ind w:firstLine="567"/>
        <w:jc w:val="both"/>
        <w:rPr>
          <w:lang w:val="en-US"/>
        </w:rPr>
      </w:pPr>
      <w:r w:rsidRPr="00B27D42">
        <w:rPr>
          <w:lang w:val="en-US"/>
        </w:rPr>
        <w:t xml:space="preserve">+ Mạng thông tin di động 5G: Đến năm 2030, phát triển mới khoảng 2.000 trạm thu phát sóng, mạng thông tin di động 5G phủ sóng tại 100% khu dân cư, khu trung tâm hành chính cấp xã. Ưu tiên phát triển mạng thông tin di động 5G tại các vùng kinh tế, đô thị, khu du lịch trọng điểm. Tỷ lệ sử dụng chung hạ tầng giai đoạn 2021-2025 đạt trên 30% (trạm xây mới), giai đoạn 2026-2030 đạt trên 70% (trạm xây mới). Đến 2030, ưu tiên triển khai các công nghệ thông tin di động thế hệ sau 5G. Bảo đảm </w:t>
      </w:r>
      <w:r w:rsidRPr="00D2722F">
        <w:rPr>
          <w:lang w:val="en-US"/>
        </w:rPr>
        <w:t>bán kính phục vụ có một trạm truy nhập thông tin di động (bao gồm cả small cells 5G) tối thiểu đạt 1,2 km.</w:t>
      </w:r>
    </w:p>
    <w:p w14:paraId="55D6FEB2" w14:textId="132A098B" w:rsidR="00F567C9" w:rsidRPr="00D2722F" w:rsidRDefault="00F567C9" w:rsidP="00F567C9">
      <w:pPr>
        <w:spacing w:before="120" w:after="120" w:line="240" w:lineRule="auto"/>
        <w:ind w:firstLine="567"/>
        <w:jc w:val="both"/>
        <w:rPr>
          <w:lang w:val="en-US"/>
        </w:rPr>
      </w:pPr>
      <w:r w:rsidRPr="00D2722F">
        <w:rPr>
          <w:lang w:val="en-US"/>
        </w:rPr>
        <w:t xml:space="preserve">+ Nâng tỷ lệ thuê bao băng rộng di động đạt 85 thuê bao/100 dân vào năm 2025 và 120 thuê bao/100 dân vào năm 2030. Tỷ lệ dân số sử dụng dịch vụ Mobile money đạt 60% vào năm 2025 và trên 80% vào năm 2030. Tỷ lệ dân số có tài khoản thanh toán điện tử trên 50% vào năm 2025 và 80% vào năm 2030. </w:t>
      </w:r>
    </w:p>
    <w:p w14:paraId="7567F161" w14:textId="252A344E" w:rsidR="006B54F1" w:rsidRPr="00B27D42" w:rsidRDefault="006B54F1" w:rsidP="006B54F1">
      <w:pPr>
        <w:spacing w:before="120" w:after="120" w:line="240" w:lineRule="auto"/>
        <w:ind w:firstLine="567"/>
        <w:jc w:val="both"/>
        <w:rPr>
          <w:i/>
        </w:rPr>
      </w:pPr>
      <w:r w:rsidRPr="00B27D42">
        <w:rPr>
          <w:i/>
        </w:rPr>
        <w:t>* Công nghệ thông tin:</w:t>
      </w:r>
    </w:p>
    <w:p w14:paraId="2FA410BF" w14:textId="3734C639" w:rsidR="006B54F1" w:rsidRPr="00B27D42" w:rsidRDefault="006B54F1" w:rsidP="006B54F1">
      <w:pPr>
        <w:spacing w:before="120" w:after="120" w:line="240" w:lineRule="auto"/>
        <w:ind w:firstLine="567"/>
        <w:jc w:val="both"/>
        <w:rPr>
          <w:lang w:val="en-US"/>
        </w:rPr>
      </w:pPr>
      <w:r w:rsidRPr="00B27D42">
        <w:rPr>
          <w:iCs/>
        </w:rPr>
        <w:t>-</w:t>
      </w:r>
      <w:r w:rsidRPr="00B27D42">
        <w:rPr>
          <w:i/>
          <w:iCs/>
          <w:lang w:val="en-US"/>
        </w:rPr>
        <w:t xml:space="preserve"> </w:t>
      </w:r>
      <w:r w:rsidRPr="00B27D42">
        <w:rPr>
          <w:lang w:val="en-US"/>
        </w:rPr>
        <w:t>Giai đoạn 2021-2025, phát triển mạng truyền số liệu chuyên dùng của tỉnh một cách thống nhất, đồng bộ và tin cậy phục vụ cho chuyển đổi số và phát triển đô thị thông minh. Kết nối mạng WAN cho 100% các đơn vị sở, ban, ngành, Ủy ban nhân dân cấp huyện, Ủy ban nhân dân cấp xã, đảm bảo đường truyền tốc độ cao, an toàn, an ninh thông tin và kết nối thông suốt.</w:t>
      </w:r>
    </w:p>
    <w:p w14:paraId="442348A0" w14:textId="25D887FE" w:rsidR="006B54F1" w:rsidRPr="00B27D42" w:rsidRDefault="006B54F1" w:rsidP="006B54F1">
      <w:pPr>
        <w:spacing w:before="120" w:after="120" w:line="240" w:lineRule="auto"/>
        <w:ind w:firstLine="567"/>
        <w:jc w:val="both"/>
        <w:rPr>
          <w:lang w:val="en-US"/>
        </w:rPr>
      </w:pPr>
      <w:r w:rsidRPr="00B27D42">
        <w:t xml:space="preserve">- </w:t>
      </w:r>
      <w:r w:rsidRPr="00B27D42">
        <w:rPr>
          <w:lang w:val="en-US"/>
        </w:rPr>
        <w:t>Tái cấu trúc hạ tầng CNTT của các sở, ngành, địa phương, chuyển đổi hạ tầng CNTTn thành hạ tầng số ứng dụng công nghệ điện toán đám mây. Đầu tư hoàn thiện mạng LAN, Internet, mua sắm máy tính cá nhân, thiết bị số hóa và thiết bị CNTT khác cho các cấp ủy, chính quyền đảm bảo điều kiện để thực hiện chuyển đổi số. Đảm bảo 100% cán bộ, công chức, viên chức trong các cơ quan nhà nước có máy tính sử dụng trong công việc.</w:t>
      </w:r>
    </w:p>
    <w:p w14:paraId="6E1A6F0E" w14:textId="7B2EA6B5" w:rsidR="00964B94" w:rsidRPr="001248E6" w:rsidRDefault="00964B94" w:rsidP="001248E6">
      <w:pPr>
        <w:keepNext/>
        <w:keepLines/>
        <w:spacing w:before="120" w:after="120" w:line="240" w:lineRule="auto"/>
        <w:jc w:val="both"/>
        <w:outlineLvl w:val="2"/>
        <w:rPr>
          <w:b/>
          <w:i/>
          <w:iCs/>
          <w:lang w:val="en-US"/>
        </w:rPr>
      </w:pPr>
      <w:bookmarkStart w:id="1155" w:name="_Toc72311217"/>
      <w:r w:rsidRPr="001248E6">
        <w:rPr>
          <w:b/>
          <w:i/>
          <w:iCs/>
          <w:lang w:val="en-US"/>
        </w:rPr>
        <w:t>2.</w:t>
      </w:r>
      <w:r w:rsidR="001A446A" w:rsidRPr="001248E6">
        <w:rPr>
          <w:b/>
          <w:i/>
          <w:iCs/>
          <w:lang w:val="en-US"/>
        </w:rPr>
        <w:t>7</w:t>
      </w:r>
      <w:r w:rsidRPr="001248E6">
        <w:rPr>
          <w:b/>
          <w:i/>
          <w:iCs/>
          <w:lang w:val="en-US"/>
        </w:rPr>
        <w:t>. Phương án quy hoạch phát triển hạ tầng giáo dục đào tạo và nghề nghiệp</w:t>
      </w:r>
      <w:bookmarkEnd w:id="1155"/>
    </w:p>
    <w:p w14:paraId="5309ECDE" w14:textId="4F51DC0F" w:rsidR="00964B94" w:rsidRPr="001248E6" w:rsidRDefault="00964B94" w:rsidP="001248E6">
      <w:pPr>
        <w:keepNext/>
        <w:keepLines/>
        <w:spacing w:before="120" w:after="120" w:line="240" w:lineRule="auto"/>
        <w:jc w:val="both"/>
        <w:outlineLvl w:val="3"/>
        <w:rPr>
          <w:bCs/>
          <w:i/>
          <w:iCs/>
          <w:szCs w:val="26"/>
          <w:lang w:val="en-US"/>
        </w:rPr>
      </w:pPr>
      <w:bookmarkStart w:id="1156" w:name="_Toc72311218"/>
      <w:r w:rsidRPr="001248E6">
        <w:rPr>
          <w:bCs/>
          <w:i/>
          <w:iCs/>
          <w:szCs w:val="26"/>
          <w:lang w:val="en-US"/>
        </w:rPr>
        <w:t>2.</w:t>
      </w:r>
      <w:r w:rsidR="001A446A" w:rsidRPr="001248E6">
        <w:rPr>
          <w:bCs/>
          <w:i/>
          <w:iCs/>
          <w:szCs w:val="26"/>
          <w:lang w:val="en-US"/>
        </w:rPr>
        <w:t>7</w:t>
      </w:r>
      <w:r w:rsidRPr="001248E6">
        <w:rPr>
          <w:bCs/>
          <w:i/>
          <w:iCs/>
          <w:szCs w:val="26"/>
          <w:lang w:val="en-US"/>
        </w:rPr>
        <w:t xml:space="preserve">.1. </w:t>
      </w:r>
      <w:r w:rsidR="00AB0B20" w:rsidRPr="001248E6">
        <w:rPr>
          <w:bCs/>
          <w:i/>
          <w:iCs/>
          <w:szCs w:val="26"/>
          <w:lang w:val="en-US"/>
        </w:rPr>
        <w:t>Mục tiêu</w:t>
      </w:r>
      <w:r w:rsidRPr="001248E6">
        <w:rPr>
          <w:bCs/>
          <w:i/>
          <w:iCs/>
          <w:szCs w:val="26"/>
          <w:lang w:val="en-US"/>
        </w:rPr>
        <w:t xml:space="preserve"> phát triển</w:t>
      </w:r>
      <w:bookmarkEnd w:id="1156"/>
      <w:r w:rsidRPr="001248E6">
        <w:rPr>
          <w:bCs/>
          <w:i/>
          <w:iCs/>
          <w:szCs w:val="26"/>
          <w:lang w:val="en-US"/>
        </w:rPr>
        <w:t xml:space="preserve"> </w:t>
      </w:r>
    </w:p>
    <w:p w14:paraId="1CD04E72" w14:textId="5AF1D8DF" w:rsidR="002F074F" w:rsidRPr="00B27D42" w:rsidRDefault="00AB0B20" w:rsidP="00AB0B20">
      <w:pPr>
        <w:spacing w:before="120" w:after="120" w:line="240" w:lineRule="auto"/>
        <w:ind w:firstLine="547"/>
        <w:jc w:val="both"/>
      </w:pPr>
      <w:r w:rsidRPr="00B27D42">
        <w:t xml:space="preserve">- </w:t>
      </w:r>
      <w:r w:rsidR="002F074F" w:rsidRPr="00B27D42">
        <w:rPr>
          <w:lang w:val="en-US"/>
        </w:rPr>
        <w:t xml:space="preserve">Phân bố và phát triển mạng lưới các cơ sở giáo </w:t>
      </w:r>
      <w:r w:rsidRPr="00B27D42">
        <w:rPr>
          <w:lang w:val="en-US"/>
        </w:rPr>
        <w:t>dục</w:t>
      </w:r>
      <w:r w:rsidRPr="00B27D42">
        <w:t>,</w:t>
      </w:r>
      <w:r w:rsidR="002F074F" w:rsidRPr="00B27D42">
        <w:rPr>
          <w:lang w:val="en-US"/>
        </w:rPr>
        <w:t xml:space="preserve"> đào tạo </w:t>
      </w:r>
      <w:r w:rsidRPr="00B27D42">
        <w:rPr>
          <w:lang w:val="en-US"/>
        </w:rPr>
        <w:t>nghề</w:t>
      </w:r>
      <w:r w:rsidRPr="00B27D42">
        <w:t xml:space="preserve"> nghiệp </w:t>
      </w:r>
      <w:r w:rsidR="002F074F" w:rsidRPr="00B27D42">
        <w:rPr>
          <w:lang w:val="en-US"/>
        </w:rPr>
        <w:t xml:space="preserve">phù hợp với phân bố dân cư </w:t>
      </w:r>
      <w:r w:rsidRPr="00B27D42">
        <w:rPr>
          <w:lang w:val="en-US"/>
        </w:rPr>
        <w:t>v</w:t>
      </w:r>
      <w:r w:rsidR="002F074F" w:rsidRPr="00B27D42">
        <w:rPr>
          <w:lang w:val="en-US"/>
        </w:rPr>
        <w:t xml:space="preserve">à kinh tế, tạo điều kiện thuận lợi cho người dân tiếp cận các dịch vụ giáo </w:t>
      </w:r>
      <w:r w:rsidRPr="00B27D42">
        <w:rPr>
          <w:lang w:val="en-US"/>
        </w:rPr>
        <w:t>dục</w:t>
      </w:r>
      <w:r w:rsidRPr="00B27D42">
        <w:t xml:space="preserve">, </w:t>
      </w:r>
      <w:r w:rsidR="002F074F" w:rsidRPr="00B27D42">
        <w:rPr>
          <w:lang w:val="en-US"/>
        </w:rPr>
        <w:t>đào tạo</w:t>
      </w:r>
      <w:r w:rsidRPr="00B27D42">
        <w:t xml:space="preserve"> nghề nghiệp</w:t>
      </w:r>
      <w:r w:rsidR="002F074F" w:rsidRPr="00B27D42">
        <w:rPr>
          <w:lang w:val="en-US"/>
        </w:rPr>
        <w:t>.</w:t>
      </w:r>
    </w:p>
    <w:p w14:paraId="51D9F51A" w14:textId="24901599" w:rsidR="00AB0B20" w:rsidRPr="00B27D42" w:rsidRDefault="00AB0B20" w:rsidP="00AB0B20">
      <w:pPr>
        <w:spacing w:before="120" w:after="120" w:line="240" w:lineRule="auto"/>
        <w:ind w:firstLine="547"/>
        <w:jc w:val="both"/>
      </w:pPr>
      <w:r w:rsidRPr="00B27D42">
        <w:rPr>
          <w:rFonts w:eastAsia="Calibri"/>
        </w:rPr>
        <w:t xml:space="preserve">- Phát triển hệ thống cơ sở giáo dục, đào tạo nghề nghiệp đáp ứng nhu cầu học tập của nhân dân, đặc biệt là ở khu vực nông thôn, vùng miền núi. Hệ thống cơ sở </w:t>
      </w:r>
      <w:r w:rsidRPr="00B27D42">
        <w:rPr>
          <w:rFonts w:eastAsia="Calibri"/>
        </w:rPr>
        <w:lastRenderedPageBreak/>
        <w:t xml:space="preserve">giáo dục, đào tạo phát triển cân đối về phạm vi và cơ cấu, giữa các loại hình giáo dục, các khu vực, bậc học và chuyên ngành đào tạo, thu hút khu vực tư nhân đầu tư các cơ sở giáo dục. </w:t>
      </w:r>
    </w:p>
    <w:p w14:paraId="7E5E34D7" w14:textId="6CDD83B4" w:rsidR="002F074F" w:rsidRPr="00B27D42" w:rsidRDefault="00AB0B20" w:rsidP="00AB0B20">
      <w:pPr>
        <w:autoSpaceDE w:val="0"/>
        <w:autoSpaceDN w:val="0"/>
        <w:adjustRightInd w:val="0"/>
        <w:spacing w:before="120" w:after="120" w:line="240" w:lineRule="auto"/>
        <w:ind w:firstLine="547"/>
        <w:jc w:val="both"/>
      </w:pPr>
      <w:r w:rsidRPr="00B27D42">
        <w:t xml:space="preserve">- </w:t>
      </w:r>
      <w:r w:rsidR="002F074F" w:rsidRPr="00B27D42">
        <w:rPr>
          <w:lang w:val="en-US"/>
        </w:rPr>
        <w:t xml:space="preserve">Nâng tỷ lệ trường đạt chuẩn quốc gia ở các cấp, bậc </w:t>
      </w:r>
      <w:r w:rsidRPr="00B27D42">
        <w:rPr>
          <w:lang w:val="en-US"/>
        </w:rPr>
        <w:t>học</w:t>
      </w:r>
      <w:r w:rsidRPr="00B27D42">
        <w:t>, đặc biệt là</w:t>
      </w:r>
      <w:r w:rsidR="002F074F" w:rsidRPr="00B27D42">
        <w:rPr>
          <w:lang w:val="en-US"/>
        </w:rPr>
        <w:t xml:space="preserve"> tỷ lệ phòng học kiên cố.</w:t>
      </w:r>
    </w:p>
    <w:p w14:paraId="213E6157" w14:textId="5735CAE5" w:rsidR="002F074F" w:rsidRPr="001248E6" w:rsidRDefault="002F074F" w:rsidP="001248E6">
      <w:pPr>
        <w:keepNext/>
        <w:keepLines/>
        <w:spacing w:before="120" w:after="120" w:line="240" w:lineRule="auto"/>
        <w:jc w:val="both"/>
        <w:outlineLvl w:val="3"/>
        <w:rPr>
          <w:bCs/>
          <w:i/>
          <w:iCs/>
          <w:szCs w:val="26"/>
          <w:lang w:val="en-US"/>
        </w:rPr>
      </w:pPr>
      <w:bookmarkStart w:id="1157" w:name="_Toc72311219"/>
      <w:r w:rsidRPr="001248E6">
        <w:rPr>
          <w:bCs/>
          <w:i/>
          <w:iCs/>
          <w:szCs w:val="26"/>
          <w:lang w:val="en-US"/>
        </w:rPr>
        <w:t>2.</w:t>
      </w:r>
      <w:r w:rsidR="00AB0B20" w:rsidRPr="001248E6">
        <w:rPr>
          <w:bCs/>
          <w:i/>
          <w:iCs/>
          <w:szCs w:val="26"/>
          <w:lang w:val="en-US"/>
        </w:rPr>
        <w:t>7.</w:t>
      </w:r>
      <w:r w:rsidRPr="001248E6">
        <w:rPr>
          <w:bCs/>
          <w:i/>
          <w:iCs/>
          <w:szCs w:val="26"/>
          <w:lang w:val="en-US"/>
        </w:rPr>
        <w:t>2. Quy hoạch phát triển mạng lưới đến năm 2030</w:t>
      </w:r>
      <w:bookmarkEnd w:id="1157"/>
    </w:p>
    <w:p w14:paraId="2A2D9550" w14:textId="2C3C4113" w:rsidR="00A8178E" w:rsidRPr="00B27D42" w:rsidRDefault="00A8178E" w:rsidP="00A8178E">
      <w:pPr>
        <w:spacing w:before="120" w:after="120" w:line="240" w:lineRule="auto"/>
        <w:ind w:firstLine="567"/>
        <w:jc w:val="both"/>
      </w:pPr>
      <w:r w:rsidRPr="00B27D42">
        <w:rPr>
          <w:i/>
        </w:rPr>
        <w:t>- Trường mầm non:</w:t>
      </w:r>
      <w:r w:rsidRPr="00B27D42">
        <w:t xml:space="preserve"> Trong giai đoạn 2021-2030, xóa bỏ các phòng học tạm, nhờ, mượn, và bán kiên cố trên địa bàn. Tổng nhu cầu nâng cấp phòng học đến năm 2030 là 662 phòng học, 12 phòng học thể chất, 8 phòng học đa năng, 7 phòng bếp và nhà kho và 48 phòng cho khu vực hiệu bộ. Tổng nhu cầu đầu tư về cơ sở hạ tầng đến năm 2050 cần bổ sung tối thiểu được 142 phòng học đa chức năng, giáo dục thể chất hoặc giáo dục nghệ thuật, đảm bảo mỗi trường học có tối hiệu 2/3 loại phòng phục vụ học tấp. Quy hoạch đến năm 2050, tối thiểu mỗi huyện có 1 phòng học hỗ trợ học sinh khuyết tật. </w:t>
      </w:r>
    </w:p>
    <w:p w14:paraId="0EBF18E4" w14:textId="17685BA7" w:rsidR="00A8178E" w:rsidRPr="00B27D42" w:rsidRDefault="00A8178E" w:rsidP="00A8178E">
      <w:pPr>
        <w:spacing w:before="120" w:after="120" w:line="240" w:lineRule="auto"/>
        <w:ind w:firstLine="567"/>
        <w:jc w:val="both"/>
      </w:pPr>
      <w:r w:rsidRPr="00B27D42">
        <w:rPr>
          <w:i/>
          <w:lang w:val="en-US"/>
        </w:rPr>
        <w:t>- Trường</w:t>
      </w:r>
      <w:r w:rsidRPr="00B27D42">
        <w:rPr>
          <w:i/>
        </w:rPr>
        <w:t xml:space="preserve"> tiểu học:</w:t>
      </w:r>
      <w:r w:rsidRPr="00B27D42">
        <w:t xml:space="preserve"> </w:t>
      </w:r>
      <w:r w:rsidRPr="00B27D42">
        <w:rPr>
          <w:lang w:val="en-US"/>
        </w:rPr>
        <w:t>Trong giai đoạn 2021-2030, tổng nhu cầu đầu tư cơ sở hạ tầng, gồm: xây dựng 114 phòng học văn hóa, 34 phòng đa năng phục vụ cho học ngoại ngữ và tin học, 42 phòng dành cho nhà hiệu bộ và 11 phòng bán trú cho học sinh, 4 phòng thư viện. Đến giai đoạn 2050, hoàn thiện cơ sở hạ tầng tương đối đồng bộ phục vụ nhu cầu học tập của học sinh vùng cao. Đầu tư xây dựng tối thiểu 47 phòng học giáo dục nghệ thuật, 77 phòng học ngoại ngữ, 71 phòng học tin học, 83 phòng học thể chất, 4 thư viện và 47 phòng thiết bị giáo dục.</w:t>
      </w:r>
    </w:p>
    <w:p w14:paraId="03646287" w14:textId="00CEC8A0" w:rsidR="00A8178E" w:rsidRPr="00B27D42" w:rsidRDefault="00A8178E" w:rsidP="00A8178E">
      <w:pPr>
        <w:spacing w:before="120" w:after="120" w:line="240" w:lineRule="auto"/>
        <w:ind w:firstLine="567"/>
        <w:jc w:val="both"/>
      </w:pPr>
      <w:r w:rsidRPr="00B27D42">
        <w:rPr>
          <w:i/>
        </w:rPr>
        <w:t>- Trường trung học cơ sở:</w:t>
      </w:r>
      <w:r w:rsidRPr="00B27D42">
        <w:t xml:space="preserve"> </w:t>
      </w:r>
      <w:r w:rsidR="00D22CFF" w:rsidRPr="00B27D42">
        <w:t>Trong g</w:t>
      </w:r>
      <w:r w:rsidRPr="00B27D42">
        <w:rPr>
          <w:lang w:val="en-US"/>
        </w:rPr>
        <w:t xml:space="preserve">iai đoạn 2021-2030, tập trung vào việc xóa phòng học tạm, mượn, nâng cao cơ sở hạ tầng phòng phục vụ học tập như phòng học bộ môn, phòng thư viện, phòng học đa năng. Cụ thể, nhu cầu đầu tư giai đoạn này gồm: xóa 111 phòng học bán kiên cố, 13 phòng học tạm, nhờ, mượn. Đối với nâng cấp cơ sở hạ tầng, đầu tư một số hạng mục sau: 68 phòng học văn hóa, 94 phòng học bộ môn, 6 phòng thư viện, 50 phòng đa năng, 55 phòng học tin và tiếng anh, 2 phòng chuẩn bị học tập, 66 phòng trong khu nhà hiệu bộ, 38 phòng bán trú. Nhu cầu đầu tư đến năm 2030 gồm 39 phòng học thể chất/phòng đa năng, 15 thư viện, 38 phòng thiết bị giáo dục, 36 phòng tiếng anh. Đến năm 2050, về cơ bản các trường THCS có cơ sở hạ tầng đồng bộ, không còn lớp học bán kiên cố, có đầy đủ các phòng học bộ môn, phòng đa năng, phòng thư viện. </w:t>
      </w:r>
    </w:p>
    <w:p w14:paraId="3AB0895B" w14:textId="7DD348D6" w:rsidR="00A8178E" w:rsidRPr="00B27D42" w:rsidRDefault="00A8178E" w:rsidP="00A8178E">
      <w:pPr>
        <w:spacing w:before="120" w:after="120" w:line="240" w:lineRule="auto"/>
        <w:ind w:firstLine="567"/>
        <w:jc w:val="both"/>
      </w:pPr>
      <w:r w:rsidRPr="00B27D42">
        <w:rPr>
          <w:i/>
        </w:rPr>
        <w:t>- Trường Trung học phổ thông:</w:t>
      </w:r>
      <w:r w:rsidRPr="00B27D42">
        <w:t xml:space="preserve"> </w:t>
      </w:r>
      <w:r w:rsidR="00D22CFF" w:rsidRPr="00B27D42">
        <w:t>Trong gia</w:t>
      </w:r>
      <w:r w:rsidRPr="00B27D42">
        <w:rPr>
          <w:lang w:val="en-US"/>
        </w:rPr>
        <w:t xml:space="preserve">i đoạn 2021-2030, tập trung nâng cao cơ sở hạ tầng cho trường dân tộc nội trú Tam Đường và cơ sở hạ tầng là phòng đa năng, phòng học bộ môn và khu hiệu bộ cho các nhà trường. Số phòng học bộ môn cần bổ sung và nâng cấp là 2 phòng đảm bảo mỗi trường có ít nhất 1 phòng học bộ môn. Số phòng thư viện cần bổ sung là 10 phòng. Đầu tư cho 12 phòng học đa năng và 3 nhà hiệu bộ tại các trường. Đến năm 2030 ở cấp THPT không còn phòng học bán kiên cố. Đến năm 2050, toàn bộ các trường có đủ các phòng học đa năng, phòng thiết </w:t>
      </w:r>
      <w:r w:rsidRPr="00B27D42">
        <w:rPr>
          <w:lang w:val="en-US"/>
        </w:rPr>
        <w:lastRenderedPageBreak/>
        <w:t>bị giáo dục, phòng thư viện, phòng học bộ môn, nhà hiệu bộ. Cụ thể, đầu tư thêm 9 phòng thư viện, 7 phòng thiết bị giáo dục, 7 phòng đa năng, 25 phòng học bộ môn</w:t>
      </w:r>
      <w:r w:rsidRPr="00B27D42">
        <w:t>.</w:t>
      </w:r>
    </w:p>
    <w:p w14:paraId="2D9E232B" w14:textId="18225D57" w:rsidR="00D22CFF" w:rsidRPr="00B27D42" w:rsidRDefault="00D22CFF" w:rsidP="00A8178E">
      <w:pPr>
        <w:spacing w:before="120" w:after="120" w:line="240" w:lineRule="auto"/>
        <w:ind w:firstLine="567"/>
        <w:jc w:val="both"/>
        <w:rPr>
          <w:i/>
        </w:rPr>
      </w:pPr>
      <w:r w:rsidRPr="00A96570">
        <w:rPr>
          <w:i/>
        </w:rPr>
        <w:t>- Trường giáo dục nghề nghiệp:</w:t>
      </w:r>
    </w:p>
    <w:p w14:paraId="1BD809EC" w14:textId="7EC1252F" w:rsidR="00D22CFF" w:rsidRPr="002918ED" w:rsidRDefault="001248E6" w:rsidP="001248E6">
      <w:pPr>
        <w:jc w:val="center"/>
        <w:rPr>
          <w:b/>
        </w:rPr>
      </w:pPr>
      <w:bookmarkStart w:id="1158" w:name="_Toc71086552"/>
      <w:bookmarkStart w:id="1159" w:name="_Toc73506013"/>
      <w:bookmarkStart w:id="1160" w:name="_Toc58306435"/>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84</w:t>
      </w:r>
      <w:r w:rsidRPr="00A84044">
        <w:rPr>
          <w:b/>
        </w:rPr>
        <w:fldChar w:fldCharType="end"/>
      </w:r>
      <w:r w:rsidRPr="00A84044">
        <w:rPr>
          <w:b/>
          <w:lang w:val="en-US"/>
        </w:rPr>
        <w:t>.</w:t>
      </w:r>
      <w:r>
        <w:rPr>
          <w:b/>
          <w:lang w:val="en-US"/>
        </w:rPr>
        <w:t xml:space="preserve"> </w:t>
      </w:r>
      <w:r w:rsidR="00D22CFF" w:rsidRPr="002918ED">
        <w:rPr>
          <w:b/>
        </w:rPr>
        <w:t xml:space="preserve"> Quy hoạch mạng lưới giáo dục tỉnh Lai Châu giai đoạn 2021-2030 và tầm nhìn đến năm 2050</w:t>
      </w:r>
      <w:bookmarkEnd w:id="1158"/>
      <w:bookmarkEnd w:id="1159"/>
    </w:p>
    <w:tbl>
      <w:tblPr>
        <w:tblW w:w="0" w:type="auto"/>
        <w:jc w:val="center"/>
        <w:tblCellMar>
          <w:top w:w="15" w:type="dxa"/>
          <w:left w:w="15" w:type="dxa"/>
          <w:bottom w:w="15" w:type="dxa"/>
          <w:right w:w="15" w:type="dxa"/>
        </w:tblCellMar>
        <w:tblLook w:val="04A0" w:firstRow="1" w:lastRow="0" w:firstColumn="1" w:lastColumn="0" w:noHBand="0" w:noVBand="1"/>
      </w:tblPr>
      <w:tblGrid>
        <w:gridCol w:w="1256"/>
        <w:gridCol w:w="945"/>
        <w:gridCol w:w="995"/>
        <w:gridCol w:w="913"/>
        <w:gridCol w:w="945"/>
        <w:gridCol w:w="835"/>
        <w:gridCol w:w="933"/>
        <w:gridCol w:w="945"/>
        <w:gridCol w:w="835"/>
        <w:gridCol w:w="913"/>
      </w:tblGrid>
      <w:tr w:rsidR="00D22CFF" w:rsidRPr="00D22CFF" w14:paraId="3832E929" w14:textId="77777777" w:rsidTr="004542E6">
        <w:trPr>
          <w:trHeight w:val="315"/>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4A015E01"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Quy mô</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318019D7"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Năm 2025</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1A6C1FE7"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Năm 2030</w:t>
            </w: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4110AFBE"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Năm 2050</w:t>
            </w:r>
          </w:p>
        </w:tc>
      </w:tr>
      <w:tr w:rsidR="00D22CFF" w:rsidRPr="00D22CFF" w14:paraId="0228E38A" w14:textId="77777777" w:rsidTr="004542E6">
        <w:trPr>
          <w:trHeight w:val="630"/>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14279B45" w14:textId="77777777" w:rsidR="00D22CFF" w:rsidRPr="00D22CFF" w:rsidRDefault="00D22CFF" w:rsidP="00F76BAD">
            <w:pPr>
              <w:spacing w:before="60" w:after="0" w:line="240" w:lineRule="auto"/>
              <w:rPr>
                <w:sz w:val="22"/>
                <w:szCs w:val="24"/>
                <w:lang w:val="en-US"/>
              </w:rPr>
            </w:pP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4E7C6395"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Chung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150529D7"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Công</w:t>
            </w:r>
            <w:r w:rsidRPr="00D22CFF">
              <w:rPr>
                <w:b/>
                <w:bCs/>
                <w:color w:val="000000"/>
                <w:sz w:val="22"/>
                <w:szCs w:val="24"/>
              </w:rPr>
              <w:t xml:space="preserve"> lập</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0222E75D"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Ngoài CL</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10128E7D"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Chung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32F111A1"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CL</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653E0B27"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Ngoài CL </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183EC3D1"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Chung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3AEAEAF0"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CL</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6143D400"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Ngoài CL</w:t>
            </w:r>
          </w:p>
        </w:tc>
      </w:tr>
      <w:tr w:rsidR="00D22CFF" w:rsidRPr="00D22CFF" w14:paraId="7CAC0057" w14:textId="77777777" w:rsidTr="00F76BAD">
        <w:trPr>
          <w:trHeight w:val="63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ADC8F2" w14:textId="77777777" w:rsidR="00D22CFF" w:rsidRPr="00D22CFF" w:rsidRDefault="00D22CFF" w:rsidP="00F76BAD">
            <w:pPr>
              <w:spacing w:before="60" w:after="0" w:line="240" w:lineRule="auto"/>
              <w:rPr>
                <w:sz w:val="22"/>
                <w:szCs w:val="24"/>
                <w:lang w:val="en-US"/>
              </w:rPr>
            </w:pPr>
            <w:r w:rsidRPr="00D22CFF">
              <w:rPr>
                <w:b/>
                <w:bCs/>
                <w:color w:val="000000"/>
                <w:sz w:val="22"/>
                <w:szCs w:val="24"/>
                <w:lang w:val="en-US"/>
              </w:rPr>
              <w:t>Tổng số trường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02E561"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362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266F37"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343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855491"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0A125E"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346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6F9C3B"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325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C9557B" w14:textId="77777777" w:rsidR="00D22CFF" w:rsidRPr="00D22CFF" w:rsidRDefault="00D22CFF" w:rsidP="00F76BAD">
            <w:pPr>
              <w:spacing w:before="60" w:after="0" w:line="240" w:lineRule="auto"/>
              <w:rPr>
                <w:sz w:val="22"/>
                <w:szCs w:val="24"/>
                <w:lang w:val="en-US"/>
              </w:rPr>
            </w:pPr>
            <w:r w:rsidRPr="00D22CFF">
              <w:rPr>
                <w:b/>
                <w:bCs/>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E1258C"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356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6A7236"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325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AC28F5"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31</w:t>
            </w:r>
          </w:p>
        </w:tc>
      </w:tr>
      <w:tr w:rsidR="00D22CFF" w:rsidRPr="00D22CFF" w14:paraId="7C0BE5F7" w14:textId="77777777" w:rsidTr="00F76BAD">
        <w:trPr>
          <w:trHeight w:val="31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95F26D"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Mầm non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C82444C"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132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82E576"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A9AF24"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B0D8A9"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134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74AA68"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1BA178C"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261F70"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138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090F3C4"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3E46538"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25</w:t>
            </w:r>
          </w:p>
        </w:tc>
      </w:tr>
      <w:tr w:rsidR="00D22CFF" w:rsidRPr="00D22CFF" w14:paraId="4C57E4C8" w14:textId="77777777" w:rsidTr="00F76BAD">
        <w:trPr>
          <w:trHeight w:val="31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822B1D"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Tiểu học</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BCF76F"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88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F6D5FED"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88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05D1A6"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448C33F"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80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76F79E"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80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D0636EC"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75E35C"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80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A02248"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80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D4FE02D"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r>
      <w:tr w:rsidR="00D22CFF" w:rsidRPr="00D22CFF" w14:paraId="4D503D1D" w14:textId="77777777" w:rsidTr="00F76BAD">
        <w:trPr>
          <w:trHeight w:val="31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F09C9A"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THCS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3B4B8E1"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257006"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475951"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3A48AD"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02DCEE"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E26643"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79DCFA"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1F24FB"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DA99EF"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r>
      <w:tr w:rsidR="00D22CFF" w:rsidRPr="00D22CFF" w14:paraId="4799B822" w14:textId="77777777" w:rsidTr="00F76BAD">
        <w:trPr>
          <w:trHeight w:val="31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4572D4"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THPT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52FB11"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76A308"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5913F0"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5EDA92"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F3DA99"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C15E4F8"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FDB936"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6B73286"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D19F35A"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r>
      <w:tr w:rsidR="00D22CFF" w:rsidRPr="00D22CFF" w14:paraId="0C09B6C9" w14:textId="77777777" w:rsidTr="00F76BAD">
        <w:trPr>
          <w:trHeight w:val="63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39D487"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GD Nghề nghiệp</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9B39A1"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FE8F43"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CAB28A"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3030A0"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C63175"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642C58"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0619D1"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0192558"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BA6035"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6</w:t>
            </w:r>
          </w:p>
        </w:tc>
      </w:tr>
      <w:tr w:rsidR="00D22CFF" w:rsidRPr="00D22CFF" w14:paraId="6E74903A" w14:textId="77777777" w:rsidTr="00F76BAD">
        <w:trPr>
          <w:trHeight w:val="63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B602DA"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GD chuyên nghiệp</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984A20"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607AE1"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56C7A0"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13546AD"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E536DC"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7671DB"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FAD9E5"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785D8EA"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4DF8816"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r>
      <w:tr w:rsidR="00D22CFF" w:rsidRPr="00D22CFF" w14:paraId="6BC8FC49" w14:textId="77777777" w:rsidTr="00F76BAD">
        <w:trPr>
          <w:trHeight w:val="63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8CDF1EA"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Tổng số học sinh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C6669D"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153.032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5B6F3F"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152.454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C7B867"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578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FFA0C34"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139.177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B2F6FC"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BA286B"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AD68E9"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124.736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9E9CE5"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CF5C666"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 </w:t>
            </w:r>
          </w:p>
        </w:tc>
      </w:tr>
      <w:tr w:rsidR="00D22CFF" w:rsidRPr="00D22CFF" w14:paraId="4DCFA5AD" w14:textId="77777777" w:rsidTr="00F76BAD">
        <w:trPr>
          <w:trHeight w:val="31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83766E"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Mầm non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6321D2"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38.717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415302F"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38.139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E64C12"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578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0135F1"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33.479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7F2B81"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32.475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B4BC3F"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1004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A68232"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31.264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DD92AD"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30.326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450E0E0"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938</w:t>
            </w:r>
          </w:p>
        </w:tc>
      </w:tr>
      <w:tr w:rsidR="00D22CFF" w:rsidRPr="00D22CFF" w14:paraId="6EEBB641" w14:textId="77777777" w:rsidTr="00F76BAD">
        <w:trPr>
          <w:trHeight w:val="31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13AF72"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Tiểu học</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3E7AD6"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55.926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FB3616"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55.926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356DBBB"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6388ACB"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35.975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318350"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35.975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0874750"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C7AB31"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31.226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FF5C8E"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31.226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D8E80B0"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r>
      <w:tr w:rsidR="00D22CFF" w:rsidRPr="00D22CFF" w14:paraId="3D4C62B2" w14:textId="77777777" w:rsidTr="00F76BAD">
        <w:trPr>
          <w:trHeight w:val="31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BBBF0B"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THCS</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9CE456"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44.017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1F07AD5"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44.017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1A4EAB7"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ECD1DD7"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38.539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DFE83CA"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38.539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129613"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1451DB"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32.631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95419C"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32.631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02CBAD"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r>
      <w:tr w:rsidR="00D22CFF" w:rsidRPr="00D22CFF" w14:paraId="385ACB8C" w14:textId="77777777" w:rsidTr="00F76BAD">
        <w:trPr>
          <w:trHeight w:val="31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6731F01"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THPT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79491E"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12.187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CF70959"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12.187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2E6223"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77CB81" w14:textId="77777777" w:rsidR="00D22CFF" w:rsidRPr="00D22CFF" w:rsidRDefault="00D22CFF" w:rsidP="00F76BAD">
            <w:pPr>
              <w:spacing w:before="60" w:after="0" w:line="240" w:lineRule="auto"/>
              <w:jc w:val="center"/>
              <w:rPr>
                <w:sz w:val="22"/>
                <w:szCs w:val="24"/>
                <w:lang w:val="en-US"/>
              </w:rPr>
            </w:pPr>
            <w:r w:rsidRPr="00D22CFF">
              <w:rPr>
                <w:b/>
                <w:bCs/>
                <w:color w:val="000000"/>
                <w:sz w:val="22"/>
                <w:szCs w:val="24"/>
                <w:lang w:val="en-US"/>
              </w:rPr>
              <w:t>27.684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C6F831"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27.684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2C51F6"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50FBE4"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25.515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DC5C81"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25.515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D5924F"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0</w:t>
            </w:r>
          </w:p>
        </w:tc>
      </w:tr>
      <w:tr w:rsidR="00D22CFF" w:rsidRPr="00D22CFF" w14:paraId="3D334252" w14:textId="77777777" w:rsidTr="00F76BAD">
        <w:trPr>
          <w:trHeight w:val="63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3F9473"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GD Nghề nghiệp</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2ECA68"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1.635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617CE52"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1.635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531821"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D15287"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2400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57C2C8"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6D86645"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D84953"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2600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81A9FB"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362B7D5"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r>
      <w:tr w:rsidR="00D22CFF" w:rsidRPr="00D22CFF" w14:paraId="13664516" w14:textId="77777777" w:rsidTr="00F76BAD">
        <w:trPr>
          <w:trHeight w:val="63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2840965"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GD chuyên nghiệp</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695E14" w14:textId="77777777" w:rsidR="00D22CFF" w:rsidRPr="00D22CFF" w:rsidRDefault="00D22CFF" w:rsidP="00F76BAD">
            <w:pPr>
              <w:spacing w:before="60" w:after="0" w:line="240" w:lineRule="auto"/>
              <w:jc w:val="right"/>
              <w:rPr>
                <w:sz w:val="22"/>
                <w:szCs w:val="24"/>
                <w:lang w:val="en-US"/>
              </w:rPr>
            </w:pPr>
            <w:r w:rsidRPr="00D22CFF">
              <w:rPr>
                <w:b/>
                <w:bCs/>
                <w:color w:val="000000"/>
                <w:sz w:val="22"/>
                <w:szCs w:val="24"/>
                <w:lang w:val="en-US"/>
              </w:rPr>
              <w:t>550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4AFECE"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550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1E00FF"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5192082" w14:textId="77777777" w:rsidR="00D22CFF" w:rsidRPr="00D22CFF" w:rsidRDefault="00D22CFF" w:rsidP="00F76BAD">
            <w:pPr>
              <w:spacing w:before="60" w:after="0" w:line="240" w:lineRule="auto"/>
              <w:jc w:val="center"/>
              <w:rPr>
                <w:sz w:val="22"/>
                <w:szCs w:val="24"/>
                <w:lang w:val="en-US"/>
              </w:rPr>
            </w:pPr>
            <w:r w:rsidRPr="00D22CFF">
              <w:rPr>
                <w:color w:val="000000"/>
                <w:sz w:val="22"/>
                <w:szCs w:val="24"/>
                <w:lang w:val="en-US"/>
              </w:rPr>
              <w:t>1100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0010E52"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8F1345"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2E2E95F" w14:textId="77777777" w:rsidR="00D22CFF" w:rsidRPr="00D22CFF" w:rsidRDefault="00D22CFF" w:rsidP="00F76BAD">
            <w:pPr>
              <w:spacing w:before="60" w:after="0" w:line="240" w:lineRule="auto"/>
              <w:jc w:val="right"/>
              <w:rPr>
                <w:sz w:val="22"/>
                <w:szCs w:val="24"/>
                <w:lang w:val="en-US"/>
              </w:rPr>
            </w:pPr>
            <w:r w:rsidRPr="00D22CFF">
              <w:rPr>
                <w:color w:val="000000"/>
                <w:sz w:val="22"/>
                <w:szCs w:val="24"/>
                <w:lang w:val="en-US"/>
              </w:rPr>
              <w:t>1500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1FE145"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011BC02" w14:textId="77777777" w:rsidR="00D22CFF" w:rsidRPr="00D22CFF" w:rsidRDefault="00D22CFF" w:rsidP="00F76BAD">
            <w:pPr>
              <w:spacing w:before="60" w:after="0" w:line="240" w:lineRule="auto"/>
              <w:rPr>
                <w:sz w:val="22"/>
                <w:szCs w:val="24"/>
                <w:lang w:val="en-US"/>
              </w:rPr>
            </w:pPr>
            <w:r w:rsidRPr="00D22CFF">
              <w:rPr>
                <w:color w:val="000000"/>
                <w:sz w:val="22"/>
                <w:szCs w:val="24"/>
                <w:lang w:val="en-US"/>
              </w:rPr>
              <w:t> </w:t>
            </w:r>
          </w:p>
        </w:tc>
      </w:tr>
      <w:bookmarkEnd w:id="1160"/>
    </w:tbl>
    <w:p w14:paraId="0A137A18" w14:textId="206C1ADA" w:rsidR="00D22CFF" w:rsidRPr="00D22CFF" w:rsidRDefault="00D22CFF" w:rsidP="00D22CFF">
      <w:pPr>
        <w:spacing w:before="120" w:after="120" w:line="240" w:lineRule="auto"/>
        <w:ind w:firstLine="547"/>
        <w:jc w:val="both"/>
        <w:rPr>
          <w:bCs/>
          <w:i/>
          <w:iCs/>
          <w:sz w:val="4"/>
          <w:szCs w:val="24"/>
        </w:rPr>
      </w:pPr>
    </w:p>
    <w:p w14:paraId="0C036FF9" w14:textId="77777777" w:rsidR="00C36F01" w:rsidRPr="001248E6" w:rsidRDefault="00C36F01" w:rsidP="00C36F01">
      <w:pPr>
        <w:keepNext/>
        <w:keepLines/>
        <w:spacing w:before="120" w:after="120" w:line="240" w:lineRule="auto"/>
        <w:jc w:val="both"/>
        <w:outlineLvl w:val="2"/>
        <w:rPr>
          <w:b/>
          <w:i/>
          <w:iCs/>
          <w:lang w:val="en-US"/>
        </w:rPr>
      </w:pPr>
      <w:bookmarkStart w:id="1161" w:name="_Toc71086555"/>
      <w:r w:rsidRPr="001248E6">
        <w:rPr>
          <w:b/>
          <w:i/>
          <w:iCs/>
          <w:lang w:val="en-US"/>
        </w:rPr>
        <w:t>2.8. Phương án quy hoạch phát triển hạ tầng y tế và chăm sóc sức khỏe</w:t>
      </w:r>
    </w:p>
    <w:p w14:paraId="7AEB67A3" w14:textId="77777777" w:rsidR="00C36F01" w:rsidRPr="001248E6" w:rsidRDefault="00C36F01" w:rsidP="00C36F01">
      <w:pPr>
        <w:keepNext/>
        <w:keepLines/>
        <w:spacing w:before="120" w:after="120" w:line="240" w:lineRule="auto"/>
        <w:jc w:val="both"/>
        <w:outlineLvl w:val="3"/>
        <w:rPr>
          <w:bCs/>
          <w:i/>
          <w:iCs/>
          <w:szCs w:val="26"/>
          <w:lang w:val="en-US"/>
        </w:rPr>
      </w:pPr>
      <w:bookmarkStart w:id="1162" w:name="_Toc72311221"/>
      <w:r w:rsidRPr="001248E6">
        <w:rPr>
          <w:bCs/>
          <w:i/>
          <w:iCs/>
          <w:szCs w:val="26"/>
          <w:lang w:val="en-US"/>
        </w:rPr>
        <w:t>2.8.1. Mục tiêu phát triển</w:t>
      </w:r>
      <w:bookmarkEnd w:id="1162"/>
    </w:p>
    <w:p w14:paraId="33F3E3A8"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Đầu tư mở rộng, phát triển cơ sở hạ tầng y tế đạt các tiêu chuẩn xây dựng quốc gia và tiếp cận các tiêu chuẩn chất lượng quốc tế. Tiếp tục nâng cấp các bệnh viện đa khoa và chuyên khoa. Phấn đấu đến năm 2050, toàn tỉnh đạt 40,19 giường bệnh/10.000 dân. Cụ thể:</w:t>
      </w:r>
    </w:p>
    <w:p w14:paraId="2E717F38"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Nâng cấp các bệnh viện: Bệnh viện Lao &amp; Bệnh phổi; Bệnh viện Y học cổ truyền, Bệnh viện Nội tiết, Bệnh viện Tâm thần, Bệnh viện Sản Nhi theo đó các bệnh viên chuyên khoa đạt quy mô 200 giường bệnh.</w:t>
      </w:r>
    </w:p>
    <w:p w14:paraId="532A635B"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lastRenderedPageBreak/>
        <w:t>- Nâng cấp hệ thống phòng khám đa khoa khu vực đảo bảo mỗi phòng khám quy mô 20 giường bệnh.</w:t>
      </w:r>
    </w:p>
    <w:p w14:paraId="1C327600"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Thu hút đầu tư xây dựng cơ sở y tế tư nhân chất lượng cao cung cấp dịch vụ nghỉ dưỡng kết hợp với khám chữa bệnh tại vùng cao huyện Sìn Hồ - nơi có độ cao trên 1500 so với mực nước biển, có điều kiện khí mát, trong lành và có điều kiện thuật lợi cho phát triển nghỉ dưỡng kết hợp giữa khám chữa bệnh ứng dụng công nghệ cao gắn với y học cổ truyền. Hoạt động đầu tư này nhằm đáp ứng nhu cầu ngày càng cao về chăm sóc sức khoẻ, nhất là trong bối cảnh già hoá dân số và các bệnh liên quan đến điều trị tâm lý, sức khoẻ tinh thần. Phấn đấu hệ thống bệnh viên tư nhân đạt quy mô 300 giường vào năm 2050.</w:t>
      </w:r>
    </w:p>
    <w:p w14:paraId="56E58C9B"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Thu hút đầu tư xây dựng các cơ sở nghiên cứu, điều chế thuốc đặc biệt từ các dược liệu, y dược học cổ truyền phát huy thế mạnh của địa phương về y dược học cổ truyền tại Sìn Hồ, Phong Thổ.</w:t>
      </w:r>
    </w:p>
    <w:p w14:paraId="3F4FEF66" w14:textId="77777777" w:rsidR="00C36F01" w:rsidRPr="001248E6" w:rsidRDefault="00C36F01" w:rsidP="00C36F01">
      <w:pPr>
        <w:keepNext/>
        <w:keepLines/>
        <w:spacing w:before="120" w:after="120" w:line="240" w:lineRule="auto"/>
        <w:jc w:val="both"/>
        <w:outlineLvl w:val="3"/>
        <w:rPr>
          <w:bCs/>
          <w:i/>
          <w:iCs/>
          <w:szCs w:val="26"/>
          <w:lang w:val="en-US"/>
        </w:rPr>
      </w:pPr>
      <w:bookmarkStart w:id="1163" w:name="_Toc72311222"/>
      <w:r w:rsidRPr="001248E6">
        <w:rPr>
          <w:bCs/>
          <w:i/>
          <w:iCs/>
          <w:szCs w:val="26"/>
          <w:lang w:val="en-US"/>
        </w:rPr>
        <w:t>2.8.2. Quy hoạch phát triển mạng lưới đến năm 2030</w:t>
      </w:r>
      <w:bookmarkEnd w:id="1163"/>
    </w:p>
    <w:p w14:paraId="789FF4C4" w14:textId="77777777" w:rsidR="00C36F01" w:rsidRPr="00A96570" w:rsidRDefault="00C36F01" w:rsidP="00C36F01">
      <w:pPr>
        <w:spacing w:before="120" w:after="120" w:line="240" w:lineRule="auto"/>
        <w:ind w:firstLine="567"/>
        <w:jc w:val="both"/>
        <w:rPr>
          <w:color w:val="000000"/>
          <w:szCs w:val="26"/>
          <w:lang w:val="en-US"/>
        </w:rPr>
      </w:pPr>
      <w:r w:rsidRPr="00B27D42">
        <w:rPr>
          <w:i/>
          <w:iCs/>
          <w:color w:val="000000"/>
          <w:szCs w:val="26"/>
          <w:lang w:val="en-US"/>
        </w:rPr>
        <w:t>- Đối với cơ sở khám chữa bệnh tuyến tỉnh:</w:t>
      </w:r>
      <w:r w:rsidRPr="00B27D42">
        <w:rPr>
          <w:color w:val="000000"/>
          <w:szCs w:val="26"/>
          <w:lang w:val="en-US"/>
        </w:rPr>
        <w:t xml:space="preserve"> </w:t>
      </w:r>
      <w:r w:rsidRPr="00116D3D">
        <w:rPr>
          <w:color w:val="000000"/>
          <w:sz w:val="27"/>
          <w:szCs w:val="27"/>
        </w:rPr>
        <w:t xml:space="preserve">xây dựng, thành lập mới các bệnh viện chuyên khoa, nâng cấp bệnh viện đa khoa tỉnh, đưa tổng số giường bệnh tuyến tính từ </w:t>
      </w:r>
      <w:r w:rsidRPr="00A96570">
        <w:rPr>
          <w:color w:val="000000"/>
          <w:szCs w:val="26"/>
          <w:lang w:val="en-US"/>
        </w:rPr>
        <w:t>650 lên 1000 giường bệnh.</w:t>
      </w:r>
    </w:p>
    <w:p w14:paraId="2B7E05CE"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Xây dựng mới Bệnh viện Y học cổ truyền với quy mô 150 giường bệnh giai đoạn 2021-2030.</w:t>
      </w:r>
    </w:p>
    <w:p w14:paraId="1CB17A64"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xml:space="preserve">+ Xây dựng Trung tâm Sản Nhi quy mô 100 giường bệnh tích hợp vào đầu tư xây dựng nâng cấp Bệnh viên Đa khoa tỉnh. </w:t>
      </w:r>
    </w:p>
    <w:p w14:paraId="5FB11DE6"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Thành lập và xây dựng mới Bệnh viện Nội tiết quy mô 100 giường bệnh giai đoạn 2021-2030 và 200 giường bệnh vào 2050.</w:t>
      </w:r>
    </w:p>
    <w:p w14:paraId="28D4FD03"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Thành lập và xây dựng mới Bệnh viện Tâm thần quy mô 100 giường bệnh giai đoạn 2021-2030.</w:t>
      </w:r>
    </w:p>
    <w:p w14:paraId="0DFB2A9E" w14:textId="77777777" w:rsidR="00C36F01" w:rsidRPr="00B27D42" w:rsidRDefault="00C36F01" w:rsidP="00C36F01">
      <w:pPr>
        <w:spacing w:before="120" w:after="120" w:line="240" w:lineRule="auto"/>
        <w:ind w:firstLine="567"/>
        <w:jc w:val="both"/>
        <w:rPr>
          <w:sz w:val="24"/>
          <w:szCs w:val="22"/>
          <w:lang w:val="en-US"/>
        </w:rPr>
      </w:pPr>
      <w:r w:rsidRPr="00A96570">
        <w:rPr>
          <w:color w:val="000000"/>
          <w:szCs w:val="26"/>
          <w:lang w:val="en-US"/>
        </w:rPr>
        <w:t>+ Nâng quy mô bệnh viện đa khoa tỉnh từ 300 lên 700 giường vào giai đoạn 2021 - 2025</w:t>
      </w:r>
    </w:p>
    <w:p w14:paraId="779EB0A8" w14:textId="77777777" w:rsidR="00C36F01" w:rsidRPr="00A96570" w:rsidRDefault="00C36F01" w:rsidP="00C36F01">
      <w:pPr>
        <w:spacing w:before="120" w:after="120" w:line="240" w:lineRule="auto"/>
        <w:ind w:firstLine="567"/>
        <w:jc w:val="both"/>
        <w:rPr>
          <w:color w:val="000000"/>
          <w:szCs w:val="26"/>
          <w:lang w:val="en-US"/>
        </w:rPr>
      </w:pPr>
      <w:r w:rsidRPr="00B27D42">
        <w:rPr>
          <w:i/>
          <w:iCs/>
          <w:color w:val="000000"/>
          <w:szCs w:val="26"/>
          <w:lang w:val="en-US"/>
        </w:rPr>
        <w:t>- Đối với cơ sở khám chữa bệnh tuyến huyện và xã:</w:t>
      </w:r>
      <w:r w:rsidRPr="00B27D42">
        <w:rPr>
          <w:color w:val="000000"/>
          <w:szCs w:val="26"/>
          <w:lang w:val="en-US"/>
        </w:rPr>
        <w:t xml:space="preserve"> </w:t>
      </w:r>
      <w:r w:rsidRPr="00A96570">
        <w:rPr>
          <w:color w:val="000000"/>
          <w:szCs w:val="26"/>
          <w:lang w:val="en-US"/>
        </w:rPr>
        <w:t>Xây dựng mới và nâng cấp hệ thống mạng lưới y tế cơ sở đồng bộ bao phủ theo các đơn vị hành chính, từng bước bảo đảm khoảng cách giữa các cơ sở y tế bảo đảm khả năng tiếp cận nhanh đối với người dân. Duy trì số giường bệnh hiện có tại các trung tâm y tế với đầu tư trang thiết bị hiện đại:</w:t>
      </w:r>
    </w:p>
    <w:p w14:paraId="1DEC2541" w14:textId="77777777" w:rsidR="00C36F01" w:rsidRPr="00E633F2" w:rsidRDefault="00C36F01" w:rsidP="00C36F01">
      <w:pPr>
        <w:spacing w:before="120" w:after="120" w:line="240" w:lineRule="auto"/>
        <w:ind w:firstLine="567"/>
        <w:jc w:val="both"/>
        <w:rPr>
          <w:color w:val="000000"/>
          <w:szCs w:val="26"/>
          <w:lang w:val="en-US"/>
        </w:rPr>
      </w:pPr>
      <w:r w:rsidRPr="00E633F2">
        <w:rPr>
          <w:color w:val="000000"/>
          <w:szCs w:val="26"/>
          <w:lang w:val="en-US"/>
        </w:rPr>
        <w:t xml:space="preserve">+ Đầu tư xây dựng mới 06 trạm y tế xã theo danh mục đã được phê quyệt tại Quyết định số 1495/QĐ-UBND ngày 15/10/2020 của UBND tỉnh Lai Châu  </w:t>
      </w:r>
    </w:p>
    <w:p w14:paraId="075DEAC9" w14:textId="77777777" w:rsidR="00C36F01" w:rsidRPr="00E633F2" w:rsidRDefault="00C36F01" w:rsidP="00C36F01">
      <w:pPr>
        <w:spacing w:before="120" w:after="120" w:line="240" w:lineRule="auto"/>
        <w:ind w:firstLine="567"/>
        <w:jc w:val="both"/>
        <w:rPr>
          <w:color w:val="000000"/>
          <w:szCs w:val="26"/>
          <w:lang w:val="en-US"/>
        </w:rPr>
      </w:pPr>
      <w:r w:rsidRPr="00E633F2">
        <w:rPr>
          <w:color w:val="000000"/>
          <w:szCs w:val="26"/>
          <w:lang w:val="en-US"/>
        </w:rPr>
        <w:t xml:space="preserve">+ Xây dựng mới 01 trung tâm y tế (cơ sở 2) với quy mô khoảng 60 giường bệnh tại khu vực Mường tè xã- huyện Mường tè giai đoạn 2021-2030; </w:t>
      </w:r>
    </w:p>
    <w:p w14:paraId="3904CF07" w14:textId="77777777" w:rsidR="00C36F01" w:rsidRPr="00E633F2" w:rsidRDefault="00C36F01" w:rsidP="00C36F01">
      <w:pPr>
        <w:spacing w:before="120" w:after="120" w:line="240" w:lineRule="auto"/>
        <w:ind w:firstLine="567"/>
        <w:jc w:val="both"/>
        <w:rPr>
          <w:color w:val="000000"/>
          <w:szCs w:val="26"/>
          <w:lang w:val="en-US"/>
        </w:rPr>
      </w:pPr>
      <w:r w:rsidRPr="00E633F2">
        <w:rPr>
          <w:color w:val="000000"/>
          <w:szCs w:val="26"/>
          <w:lang w:val="en-US"/>
        </w:rPr>
        <w:lastRenderedPageBreak/>
        <w:t xml:space="preserve">+ Xây dựng mới 01 trung tâm y tế (cơ sở 2) với quy mô khoảng 60 giường bệnh tại khu vực Dào san- huyện Phong Thổ giai đoạn 2021-2030; </w:t>
      </w:r>
    </w:p>
    <w:p w14:paraId="08870741" w14:textId="77777777" w:rsidR="00C36F01" w:rsidRPr="00E633F2" w:rsidRDefault="00C36F01" w:rsidP="00C36F01">
      <w:pPr>
        <w:spacing w:before="120" w:after="120" w:line="240" w:lineRule="auto"/>
        <w:ind w:firstLine="567"/>
        <w:jc w:val="both"/>
        <w:rPr>
          <w:color w:val="000000"/>
          <w:szCs w:val="26"/>
          <w:lang w:val="en-US"/>
        </w:rPr>
      </w:pPr>
      <w:r w:rsidRPr="00E633F2">
        <w:rPr>
          <w:color w:val="000000"/>
          <w:szCs w:val="26"/>
          <w:lang w:val="en-US"/>
        </w:rPr>
        <w:t xml:space="preserve">+ Xây dựng mới Trung tâm Y tế huyện Nậm Nhùn với quy mô 150 giường bệnh giai đoạn 2021-2030; </w:t>
      </w:r>
    </w:p>
    <w:p w14:paraId="3F2DF592" w14:textId="77777777" w:rsidR="00C36F01" w:rsidRPr="00E633F2" w:rsidRDefault="00C36F01" w:rsidP="00C36F01">
      <w:pPr>
        <w:spacing w:before="120" w:after="120" w:line="240" w:lineRule="auto"/>
        <w:ind w:firstLine="567"/>
        <w:jc w:val="both"/>
        <w:rPr>
          <w:color w:val="000000"/>
          <w:szCs w:val="26"/>
          <w:lang w:val="en-US"/>
        </w:rPr>
      </w:pPr>
      <w:r w:rsidRPr="00E633F2">
        <w:rPr>
          <w:color w:val="000000"/>
          <w:szCs w:val="26"/>
          <w:lang w:val="en-US"/>
        </w:rPr>
        <w:t xml:space="preserve">+ Xây dựng mới Trung tâm Y tế thành phố quy mô 100 giường giai đoạn 2021-2030; </w:t>
      </w:r>
    </w:p>
    <w:p w14:paraId="6132BB47" w14:textId="77777777" w:rsidR="00C36F01" w:rsidRPr="005B0762" w:rsidRDefault="00C36F01" w:rsidP="00C36F01">
      <w:pPr>
        <w:spacing w:before="120" w:after="120" w:line="240" w:lineRule="auto"/>
        <w:ind w:firstLine="567"/>
        <w:jc w:val="both"/>
        <w:rPr>
          <w:color w:val="000000"/>
          <w:szCs w:val="26"/>
          <w:lang w:val="en-US"/>
        </w:rPr>
      </w:pPr>
      <w:r w:rsidRPr="00E633F2">
        <w:rPr>
          <w:color w:val="000000"/>
          <w:szCs w:val="26"/>
          <w:lang w:val="en-US"/>
        </w:rPr>
        <w:t>+ Xây dựng mới 07 trạm y tế xã theo chương trình phát triển mạng lưới y tế cơ sở vùng khó khăn giai đoạn 2021-2025, tại các xã Nậm Xe, Bản Lang (Phong Thổ), Căn Co, Nậm Cha (Sìn Hồ), Nậm Pi (Nậm Nhùn), Pa Ủ (Mường Tè);</w:t>
      </w:r>
    </w:p>
    <w:p w14:paraId="72477971"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Xây dựng mới 03 trạm y tế đã xuống cấp hoặc nằm trên vùng có nguy cơ sạt lở cao: Trạm y tế xã Lản Nhì Thàng, Trạm y tế Bản Lang (huyện Phong Thổ), Trạm Y tế xã Hồng Thu (huyện Sìn Hồ).</w:t>
      </w:r>
    </w:p>
    <w:p w14:paraId="3B0ADE69"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Xây dựng Nhà nghiệp vụ kỹ thuật cao thuộc Trung tâm Y tế huyện Sìn Hồ, Nhà nghiệp vụ kỹ thuật cao TTYT huyện Mường Tè.</w:t>
      </w:r>
    </w:p>
    <w:p w14:paraId="2B032D73"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Xây mới các khoa điều trị thuộc Trung tâm Y tế huyện Than Uyên.</w:t>
      </w:r>
    </w:p>
    <w:p w14:paraId="33F35D4F"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Xây dựng mới khối nhà y tế dự phòng huyện Tân Uyên.</w:t>
      </w:r>
    </w:p>
    <w:p w14:paraId="1A4F72F2" w14:textId="77777777" w:rsidR="00C36F01" w:rsidRPr="00B27D42" w:rsidRDefault="00C36F01" w:rsidP="00C36F01">
      <w:pPr>
        <w:spacing w:before="120" w:after="120" w:line="240" w:lineRule="auto"/>
        <w:ind w:firstLine="567"/>
        <w:jc w:val="both"/>
        <w:rPr>
          <w:color w:val="000000"/>
          <w:szCs w:val="26"/>
        </w:rPr>
      </w:pPr>
      <w:r w:rsidRPr="00A96570">
        <w:rPr>
          <w:color w:val="000000"/>
          <w:szCs w:val="26"/>
          <w:lang w:val="en-US"/>
        </w:rPr>
        <w:t>+ Xây dựng bổ sung các khoa điều trị thuộc Trung tâm Y tế huyện Tam Đường.</w:t>
      </w:r>
      <w:r w:rsidRPr="00B27D42">
        <w:rPr>
          <w:color w:val="000000"/>
          <w:szCs w:val="26"/>
          <w:lang w:val="en-US"/>
        </w:rPr>
        <w:t>.</w:t>
      </w:r>
    </w:p>
    <w:p w14:paraId="74F9802F" w14:textId="77777777" w:rsidR="00C36F01" w:rsidRPr="00B27D42" w:rsidRDefault="00C36F01" w:rsidP="00C36F01">
      <w:pPr>
        <w:spacing w:before="120" w:after="120" w:line="240" w:lineRule="auto"/>
        <w:ind w:firstLine="567"/>
        <w:jc w:val="both"/>
        <w:rPr>
          <w:i/>
          <w:sz w:val="24"/>
          <w:szCs w:val="22"/>
        </w:rPr>
      </w:pPr>
      <w:r w:rsidRPr="00B27D42">
        <w:rPr>
          <w:i/>
          <w:color w:val="000000"/>
          <w:szCs w:val="26"/>
        </w:rPr>
        <w:t>- Đối với cơ sở y tế ngoài công lập</w:t>
      </w:r>
    </w:p>
    <w:p w14:paraId="22B775D9" w14:textId="77777777" w:rsidR="00C36F01" w:rsidRPr="00A96570" w:rsidRDefault="00C36F01" w:rsidP="00C36F01">
      <w:pPr>
        <w:spacing w:before="120" w:after="120" w:line="240" w:lineRule="auto"/>
        <w:ind w:firstLine="567"/>
        <w:jc w:val="both"/>
        <w:rPr>
          <w:color w:val="000000"/>
          <w:szCs w:val="26"/>
          <w:lang w:val="en-US"/>
        </w:rPr>
      </w:pPr>
      <w:r w:rsidRPr="00A96570">
        <w:rPr>
          <w:color w:val="000000"/>
          <w:szCs w:val="26"/>
          <w:lang w:val="en-US"/>
        </w:rPr>
        <w:t xml:space="preserve">Tiếp tục khuyến khích phát triển y tế ngoài công lập như thành lập các bệnh viện, phòng khám đa khoa, chuyên khoa và các cơ sở y tế khác. Ưu tiên phát triển các bệnh viện ngoài công lập chuyên cung cấp các dịch vụ kỹ thuật cao, áp dụng thiết bị công nghệ khám, chữa bệnh hiện đại. </w:t>
      </w:r>
    </w:p>
    <w:p w14:paraId="70F8ADA8" w14:textId="0621D8CB" w:rsidR="00A96570" w:rsidRDefault="00C36F01" w:rsidP="00C36F01">
      <w:pPr>
        <w:spacing w:before="120" w:after="120" w:line="240" w:lineRule="auto"/>
        <w:ind w:firstLine="567"/>
        <w:jc w:val="both"/>
        <w:rPr>
          <w:color w:val="000000"/>
          <w:szCs w:val="26"/>
          <w:lang w:val="en-US"/>
        </w:rPr>
      </w:pPr>
      <w:r w:rsidRPr="00A96570">
        <w:rPr>
          <w:color w:val="000000"/>
          <w:szCs w:val="26"/>
          <w:lang w:val="en-US"/>
        </w:rPr>
        <w:t>Đến năm 2030, duy trì các cơ sở khám chữa bệnh hiện có như Phòng khám đa khoa Phúc Thịnh, Phòng khám đa khoa Hữu Nghị 103. Thu hút đầu tư thêm các cơ sở y tế ngoài công lập mới tại thành phố Lai Châu cũng như các huyện trên toàn tỉnh, ph</w:t>
      </w:r>
      <w:r>
        <w:rPr>
          <w:color w:val="000000"/>
          <w:szCs w:val="26"/>
          <w:lang w:val="en-US"/>
        </w:rPr>
        <w:t>ấ</w:t>
      </w:r>
      <w:r w:rsidRPr="00A96570">
        <w:rPr>
          <w:color w:val="000000"/>
          <w:szCs w:val="26"/>
          <w:lang w:val="en-US"/>
        </w:rPr>
        <w:t>n đấu đạt tỉ lệ giường bệnh tư nhân đạt 5%</w:t>
      </w:r>
    </w:p>
    <w:p w14:paraId="0D902A31" w14:textId="72F76EE3" w:rsidR="00D47F5A" w:rsidRPr="001248E6" w:rsidRDefault="00D47F5A" w:rsidP="001248E6">
      <w:pPr>
        <w:keepNext/>
        <w:keepLines/>
        <w:spacing w:before="120" w:after="120" w:line="240" w:lineRule="auto"/>
        <w:jc w:val="both"/>
        <w:outlineLvl w:val="2"/>
        <w:rPr>
          <w:b/>
          <w:i/>
          <w:iCs/>
          <w:lang w:val="en-US"/>
        </w:rPr>
      </w:pPr>
      <w:bookmarkStart w:id="1164" w:name="_Toc72311223"/>
      <w:bookmarkEnd w:id="1161"/>
      <w:r w:rsidRPr="001248E6">
        <w:rPr>
          <w:b/>
          <w:i/>
          <w:iCs/>
          <w:lang w:val="en-US"/>
        </w:rPr>
        <w:t>2.</w:t>
      </w:r>
      <w:r w:rsidR="00FF5D3B" w:rsidRPr="001248E6">
        <w:rPr>
          <w:b/>
          <w:i/>
          <w:iCs/>
          <w:lang w:val="en-US"/>
        </w:rPr>
        <w:t>9.</w:t>
      </w:r>
      <w:r w:rsidRPr="001248E6">
        <w:rPr>
          <w:b/>
          <w:i/>
          <w:iCs/>
          <w:lang w:val="en-US"/>
        </w:rPr>
        <w:t xml:space="preserve"> Phương án quy hoạch phát triển hạ tầng văn hóa, thể thao</w:t>
      </w:r>
      <w:bookmarkEnd w:id="1164"/>
    </w:p>
    <w:p w14:paraId="6EAF640D" w14:textId="27730E52" w:rsidR="00D47F5A" w:rsidRPr="001248E6" w:rsidRDefault="00D47F5A" w:rsidP="001248E6">
      <w:pPr>
        <w:keepNext/>
        <w:keepLines/>
        <w:spacing w:before="120" w:after="120" w:line="240" w:lineRule="auto"/>
        <w:jc w:val="both"/>
        <w:outlineLvl w:val="3"/>
        <w:rPr>
          <w:bCs/>
          <w:i/>
          <w:iCs/>
          <w:szCs w:val="26"/>
          <w:lang w:val="en-US"/>
        </w:rPr>
      </w:pPr>
      <w:bookmarkStart w:id="1165" w:name="_Toc72311224"/>
      <w:r w:rsidRPr="001248E6">
        <w:rPr>
          <w:bCs/>
          <w:i/>
          <w:iCs/>
          <w:szCs w:val="26"/>
          <w:lang w:val="en-US"/>
        </w:rPr>
        <w:t>2.</w:t>
      </w:r>
      <w:r w:rsidR="00175128" w:rsidRPr="001248E6">
        <w:rPr>
          <w:bCs/>
          <w:i/>
          <w:iCs/>
          <w:szCs w:val="26"/>
          <w:lang w:val="en-US"/>
        </w:rPr>
        <w:t>9</w:t>
      </w:r>
      <w:r w:rsidRPr="001248E6">
        <w:rPr>
          <w:bCs/>
          <w:i/>
          <w:iCs/>
          <w:szCs w:val="26"/>
          <w:lang w:val="en-US"/>
        </w:rPr>
        <w:t>.1.</w:t>
      </w:r>
      <w:r w:rsidR="00175128" w:rsidRPr="001248E6">
        <w:rPr>
          <w:bCs/>
          <w:i/>
          <w:iCs/>
          <w:szCs w:val="26"/>
          <w:lang w:val="en-US"/>
        </w:rPr>
        <w:t xml:space="preserve"> Hạ tầng văn hóa</w:t>
      </w:r>
      <w:bookmarkEnd w:id="1165"/>
      <w:r w:rsidRPr="001248E6">
        <w:rPr>
          <w:bCs/>
          <w:i/>
          <w:iCs/>
          <w:szCs w:val="26"/>
          <w:lang w:val="en-US"/>
        </w:rPr>
        <w:t xml:space="preserve"> </w:t>
      </w:r>
    </w:p>
    <w:p w14:paraId="434A8195" w14:textId="0B8FAA9E" w:rsidR="00175128" w:rsidRPr="00B27D42" w:rsidRDefault="00175128" w:rsidP="001248E6">
      <w:pPr>
        <w:spacing w:before="120" w:after="120" w:line="240" w:lineRule="auto"/>
        <w:jc w:val="both"/>
        <w:rPr>
          <w:color w:val="000000"/>
          <w:szCs w:val="26"/>
          <w:u w:val="single"/>
        </w:rPr>
      </w:pPr>
      <w:r w:rsidRPr="00B27D42">
        <w:rPr>
          <w:color w:val="000000"/>
          <w:szCs w:val="26"/>
          <w:u w:val="single"/>
        </w:rPr>
        <w:t>2.9.1.1. Mục tiêu phát triển</w:t>
      </w:r>
    </w:p>
    <w:p w14:paraId="571EE3FB" w14:textId="492AB866" w:rsidR="00175128" w:rsidRDefault="00175128" w:rsidP="00175128">
      <w:pPr>
        <w:spacing w:before="120" w:after="120" w:line="240" w:lineRule="auto"/>
        <w:ind w:firstLine="567"/>
        <w:jc w:val="both"/>
        <w:rPr>
          <w:color w:val="000000"/>
          <w:szCs w:val="26"/>
          <w:lang w:val="en-US"/>
        </w:rPr>
      </w:pPr>
      <w:r w:rsidRPr="00B27D42">
        <w:rPr>
          <w:color w:val="000000"/>
          <w:szCs w:val="26"/>
        </w:rPr>
        <w:t>- P</w:t>
      </w:r>
      <w:r w:rsidRPr="00B27D42">
        <w:rPr>
          <w:color w:val="000000"/>
          <w:szCs w:val="26"/>
          <w:lang w:val="en-US"/>
        </w:rPr>
        <w:t>hấn đấu xây dựng hoàn thiện 100% hệ thống trụ sở làm việc, thiết chế của các đơn vị sự nghiệp. Cấp huyện, phấn đấu có 100% cấp huyện xây dựng Trung tâm Văn hóa - Thể thao đa năng, Nhà truyền thống, Thư viện, Rạp Chiếu phim mini, khu vui chơi giải trí trẻ em. Cấp xã, phấn đấu từ 80 - 100% có Trung tâm Văn hóa - Thể thao. Cấp thôn, bản, phấn đấu từ 80% - 100% có nhà văn hóa.</w:t>
      </w:r>
    </w:p>
    <w:p w14:paraId="19E69CD1" w14:textId="651103E0" w:rsidR="00175128" w:rsidRPr="00B27D42" w:rsidRDefault="00175128" w:rsidP="00175128">
      <w:pPr>
        <w:spacing w:before="120" w:after="120" w:line="240" w:lineRule="auto"/>
        <w:ind w:firstLine="567"/>
        <w:jc w:val="both"/>
        <w:rPr>
          <w:color w:val="000000"/>
          <w:szCs w:val="26"/>
        </w:rPr>
      </w:pPr>
      <w:r w:rsidRPr="00B27D42">
        <w:rPr>
          <w:i/>
          <w:color w:val="000000"/>
          <w:szCs w:val="26"/>
        </w:rPr>
        <w:t>- Cấp tỉnh:</w:t>
      </w:r>
      <w:r w:rsidRPr="00B27D42">
        <w:rPr>
          <w:color w:val="000000"/>
          <w:szCs w:val="26"/>
        </w:rPr>
        <w:t xml:space="preserve"> Phấn đấu x</w:t>
      </w:r>
      <w:r w:rsidRPr="00B27D42">
        <w:rPr>
          <w:color w:val="000000"/>
          <w:szCs w:val="26"/>
          <w:lang w:val="en-US"/>
        </w:rPr>
        <w:t xml:space="preserve">ây dựng Trung tâm văn hóa tỉnh, </w:t>
      </w:r>
      <w:r w:rsidR="00A17F06">
        <w:rPr>
          <w:color w:val="000000"/>
          <w:szCs w:val="26"/>
          <w:lang w:val="en-US"/>
        </w:rPr>
        <w:t>Bảo tàng tỉnh, Thư viện tỉnh.</w:t>
      </w:r>
      <w:r w:rsidRPr="00B27D42">
        <w:rPr>
          <w:color w:val="000000"/>
          <w:szCs w:val="26"/>
          <w:lang w:val="en-US"/>
        </w:rPr>
        <w:t xml:space="preserve"> </w:t>
      </w:r>
    </w:p>
    <w:p w14:paraId="03CA8A49" w14:textId="77777777" w:rsidR="00175128" w:rsidRPr="00B27D42" w:rsidRDefault="00175128" w:rsidP="00175128">
      <w:pPr>
        <w:spacing w:before="120" w:after="120" w:line="240" w:lineRule="auto"/>
        <w:ind w:firstLine="567"/>
        <w:jc w:val="both"/>
        <w:rPr>
          <w:color w:val="000000"/>
          <w:szCs w:val="26"/>
        </w:rPr>
      </w:pPr>
      <w:r w:rsidRPr="00B27D42">
        <w:rPr>
          <w:color w:val="000000"/>
          <w:szCs w:val="26"/>
        </w:rPr>
        <w:lastRenderedPageBreak/>
        <w:t xml:space="preserve">- </w:t>
      </w:r>
      <w:r w:rsidRPr="00B27D42">
        <w:rPr>
          <w:i/>
          <w:iCs/>
          <w:color w:val="000000"/>
          <w:szCs w:val="26"/>
          <w:lang w:val="en-US"/>
        </w:rPr>
        <w:t>Cấp huyện:</w:t>
      </w:r>
      <w:r w:rsidRPr="00B27D42">
        <w:rPr>
          <w:color w:val="000000"/>
          <w:szCs w:val="26"/>
          <w:lang w:val="en-US"/>
        </w:rPr>
        <w:t xml:space="preserve"> Đầu tư xây dựng 3 Trung tâm hoạt động thanh thiếu nhi tại 3 huyện Mường Tè, Sìn Hồ, Phong Thổ; đầu tư xây dựng 4 Trung tâm văn hóa đa năng (theo Thông tư số 11/2020/TT-BVHTTDL); đầu tư xây dựng 3 Trung tâm hoạt động thanh thiếu nhi. </w:t>
      </w:r>
    </w:p>
    <w:p w14:paraId="072BC634" w14:textId="77777777" w:rsidR="00175128" w:rsidRPr="00B27D42" w:rsidRDefault="00175128" w:rsidP="00175128">
      <w:pPr>
        <w:spacing w:before="120" w:after="120" w:line="240" w:lineRule="auto"/>
        <w:ind w:firstLine="567"/>
        <w:jc w:val="both"/>
        <w:rPr>
          <w:color w:val="000000"/>
          <w:szCs w:val="26"/>
        </w:rPr>
      </w:pPr>
      <w:r w:rsidRPr="00B27D42">
        <w:rPr>
          <w:color w:val="000000"/>
          <w:szCs w:val="26"/>
        </w:rPr>
        <w:t>-</w:t>
      </w:r>
      <w:r w:rsidRPr="00B27D42">
        <w:rPr>
          <w:color w:val="000000"/>
          <w:szCs w:val="26"/>
          <w:lang w:val="en-US"/>
        </w:rPr>
        <w:t xml:space="preserve"> </w:t>
      </w:r>
      <w:r w:rsidRPr="00B27D42">
        <w:rPr>
          <w:i/>
          <w:iCs/>
          <w:color w:val="000000"/>
          <w:szCs w:val="26"/>
          <w:lang w:val="en-US"/>
        </w:rPr>
        <w:t>Cấp xã:</w:t>
      </w:r>
      <w:r w:rsidRPr="00B27D42">
        <w:rPr>
          <w:color w:val="000000"/>
          <w:szCs w:val="26"/>
          <w:lang w:val="en-US"/>
        </w:rPr>
        <w:t xml:space="preserve"> Xây mới 40 trung tâm văn hóa, thể thao đạt chuẩn</w:t>
      </w:r>
      <w:r w:rsidRPr="00B27D42">
        <w:rPr>
          <w:color w:val="000000"/>
          <w:szCs w:val="26"/>
        </w:rPr>
        <w:t>.</w:t>
      </w:r>
    </w:p>
    <w:p w14:paraId="571D0553" w14:textId="760E0F98" w:rsidR="00175128" w:rsidRPr="00B27D42" w:rsidRDefault="00175128" w:rsidP="00175128">
      <w:pPr>
        <w:spacing w:before="120" w:after="120" w:line="240" w:lineRule="auto"/>
        <w:ind w:firstLine="567"/>
        <w:jc w:val="both"/>
        <w:rPr>
          <w:szCs w:val="26"/>
          <w:lang w:val="en-US"/>
        </w:rPr>
      </w:pPr>
      <w:r w:rsidRPr="00B27D42">
        <w:rPr>
          <w:color w:val="000000"/>
          <w:szCs w:val="26"/>
        </w:rPr>
        <w:t>-</w:t>
      </w:r>
      <w:r w:rsidRPr="00B27D42">
        <w:rPr>
          <w:color w:val="000000"/>
          <w:szCs w:val="26"/>
          <w:lang w:val="en-US"/>
        </w:rPr>
        <w:t xml:space="preserve"> </w:t>
      </w:r>
      <w:r w:rsidRPr="00B27D42">
        <w:rPr>
          <w:i/>
          <w:iCs/>
          <w:color w:val="000000"/>
          <w:szCs w:val="26"/>
          <w:lang w:val="en-US"/>
        </w:rPr>
        <w:t xml:space="preserve">Cấp bản: </w:t>
      </w:r>
      <w:r w:rsidRPr="00B27D42">
        <w:rPr>
          <w:color w:val="000000"/>
          <w:szCs w:val="26"/>
          <w:lang w:val="en-US"/>
        </w:rPr>
        <w:t>Xây mới 400 nhà văn hóa; Khu thể thao bản đạt chuẩn.</w:t>
      </w:r>
    </w:p>
    <w:p w14:paraId="27BCB957" w14:textId="0A29455C" w:rsidR="00175128" w:rsidRPr="00B27D42" w:rsidRDefault="001760B8" w:rsidP="001760B8">
      <w:pPr>
        <w:spacing w:before="120" w:after="120" w:line="240" w:lineRule="auto"/>
        <w:ind w:firstLine="567"/>
        <w:jc w:val="both"/>
        <w:rPr>
          <w:color w:val="000000"/>
          <w:szCs w:val="26"/>
        </w:rPr>
      </w:pPr>
      <w:r w:rsidRPr="00B27D42">
        <w:rPr>
          <w:color w:val="000000"/>
          <w:szCs w:val="26"/>
        </w:rPr>
        <w:t xml:space="preserve">- </w:t>
      </w:r>
      <w:r w:rsidR="00175128" w:rsidRPr="00B27D42">
        <w:rPr>
          <w:color w:val="000000"/>
          <w:szCs w:val="26"/>
          <w:lang w:val="en-US"/>
        </w:rPr>
        <w:t>Xây dựng các thiết chế văn hóa phục vụ công nhân, người lao động trong các KCN trong tương lai.</w:t>
      </w:r>
    </w:p>
    <w:p w14:paraId="6C56A14D" w14:textId="271E5C3E" w:rsidR="001760B8" w:rsidRPr="00A96570" w:rsidRDefault="001760B8" w:rsidP="001248E6">
      <w:pPr>
        <w:spacing w:before="120" w:after="120" w:line="240" w:lineRule="auto"/>
        <w:jc w:val="both"/>
        <w:rPr>
          <w:rFonts w:eastAsia="Calibri"/>
          <w:szCs w:val="26"/>
          <w:lang w:val="en-US"/>
        </w:rPr>
      </w:pPr>
      <w:r w:rsidRPr="00B27D42">
        <w:rPr>
          <w:color w:val="000000"/>
          <w:szCs w:val="26"/>
          <w:u w:val="single"/>
        </w:rPr>
        <w:t xml:space="preserve">2.9.1.2. Quy hoạch phát triển </w:t>
      </w:r>
      <w:r w:rsidR="00A96570">
        <w:rPr>
          <w:color w:val="000000"/>
          <w:szCs w:val="26"/>
          <w:u w:val="single"/>
          <w:lang w:val="en-US"/>
        </w:rPr>
        <w:t>hạ tầng</w:t>
      </w:r>
    </w:p>
    <w:p w14:paraId="5D1E26C1" w14:textId="589984F9" w:rsidR="001760B8" w:rsidRPr="00B27D42" w:rsidRDefault="001760B8" w:rsidP="001760B8">
      <w:pPr>
        <w:spacing w:before="120" w:after="120" w:line="240" w:lineRule="auto"/>
        <w:ind w:firstLine="562"/>
        <w:jc w:val="both"/>
        <w:rPr>
          <w:color w:val="000000"/>
          <w:szCs w:val="26"/>
        </w:rPr>
      </w:pPr>
      <w:r w:rsidRPr="00B27D42">
        <w:rPr>
          <w:color w:val="000000"/>
          <w:szCs w:val="26"/>
          <w:lang w:val="en-US"/>
        </w:rPr>
        <w:t>- Sửa chữa, tu bổ, nâng cấp nhà văn hóa bản thành nhà truyền thống (bảo tàng thu nhỏ), có không gian tổ chức các hoạt động trình diễn dân gian (văn nghệ, nghề thủ công...), biểu diễn, giao lưu văn nghệ, tìm hiểu bản sắc văn hóa truyền thống; trưng bày, giới thiệu hiện vật đời sống văn hóa; sản phẩm nông sản, ẩm thực, sản phẩm OCOP, quà tặng lưu niệm dân tộc Mông</w:t>
      </w:r>
      <w:r w:rsidRPr="00B27D42">
        <w:rPr>
          <w:color w:val="000000"/>
          <w:szCs w:val="26"/>
        </w:rPr>
        <w:t xml:space="preserve">, </w:t>
      </w:r>
      <w:r w:rsidRPr="00B27D42">
        <w:rPr>
          <w:color w:val="000000"/>
          <w:szCs w:val="26"/>
          <w:lang w:val="en-US"/>
        </w:rPr>
        <w:t>Dao</w:t>
      </w:r>
      <w:r w:rsidRPr="00B27D42">
        <w:rPr>
          <w:color w:val="000000"/>
          <w:szCs w:val="26"/>
        </w:rPr>
        <w:t xml:space="preserve">, </w:t>
      </w:r>
      <w:r w:rsidRPr="00B27D42">
        <w:rPr>
          <w:color w:val="000000"/>
          <w:szCs w:val="26"/>
          <w:lang w:val="en-US"/>
        </w:rPr>
        <w:t>Giáy</w:t>
      </w:r>
      <w:r w:rsidRPr="00B27D42">
        <w:rPr>
          <w:color w:val="000000"/>
          <w:szCs w:val="26"/>
        </w:rPr>
        <w:t xml:space="preserve">, Thái, </w:t>
      </w:r>
      <w:r w:rsidRPr="00B27D42">
        <w:rPr>
          <w:color w:val="000000"/>
          <w:szCs w:val="26"/>
          <w:lang w:val="en-US"/>
        </w:rPr>
        <w:t>Lự</w:t>
      </w:r>
      <w:r w:rsidRPr="00B27D42">
        <w:rPr>
          <w:color w:val="000000"/>
          <w:szCs w:val="26"/>
        </w:rPr>
        <w:t>,</w:t>
      </w:r>
      <w:r w:rsidRPr="00B27D42">
        <w:rPr>
          <w:color w:val="000000"/>
          <w:szCs w:val="26"/>
          <w:lang w:val="en-US"/>
        </w:rPr>
        <w:t>.</w:t>
      </w:r>
      <w:r w:rsidRPr="00B27D42">
        <w:rPr>
          <w:color w:val="000000"/>
          <w:szCs w:val="26"/>
        </w:rPr>
        <w:t>.</w:t>
      </w:r>
    </w:p>
    <w:p w14:paraId="68C1972D" w14:textId="77777777" w:rsidR="001760B8" w:rsidRPr="00B27D42" w:rsidRDefault="001760B8" w:rsidP="001760B8">
      <w:pPr>
        <w:spacing w:before="120" w:after="120" w:line="240" w:lineRule="auto"/>
        <w:ind w:firstLine="562"/>
        <w:jc w:val="both"/>
        <w:rPr>
          <w:sz w:val="26"/>
          <w:szCs w:val="24"/>
          <w:lang w:val="en-US"/>
        </w:rPr>
      </w:pPr>
      <w:r w:rsidRPr="00B27D42">
        <w:rPr>
          <w:color w:val="000000"/>
          <w:szCs w:val="26"/>
          <w:lang w:val="en-US"/>
        </w:rPr>
        <w:t>- Hỗ trợ bảo tồn kiến trúc nhà ở và công trình phụ trợ các hộ làm homestay đầu tư dịch vụ lưu trú đạt tiêu chuẩn đón khách.</w:t>
      </w:r>
    </w:p>
    <w:p w14:paraId="2550C582" w14:textId="77777777" w:rsidR="001760B8" w:rsidRPr="00B27D42" w:rsidRDefault="001760B8" w:rsidP="001760B8">
      <w:pPr>
        <w:spacing w:before="120" w:after="120" w:line="240" w:lineRule="auto"/>
        <w:ind w:firstLine="562"/>
        <w:jc w:val="both"/>
        <w:rPr>
          <w:color w:val="000000"/>
          <w:szCs w:val="26"/>
        </w:rPr>
      </w:pPr>
      <w:r w:rsidRPr="00B27D42">
        <w:rPr>
          <w:color w:val="000000"/>
          <w:szCs w:val="26"/>
          <w:lang w:val="en-US"/>
        </w:rPr>
        <w:t xml:space="preserve">- Cải tạo lại cảnh quan môi trường, trồng hoa, cây cảnh, cây ăn trái, cây gia vị ẩm thực đặc trưng dân tộc. Vận động các hộ dân di chuyển, bố trí hệ thống vệ sinh, chuồng trại chăn nuôi đảm bảo vệ sinh; cải tạo không gian sinh hoạt xanh, sạch, đẹp, phù hợp với văn hóa truyền thống. </w:t>
      </w:r>
    </w:p>
    <w:p w14:paraId="65D17AC1" w14:textId="686057B8" w:rsidR="001760B8" w:rsidRPr="00B27D42" w:rsidRDefault="001760B8" w:rsidP="001760B8">
      <w:pPr>
        <w:spacing w:before="120" w:after="120" w:line="240" w:lineRule="auto"/>
        <w:ind w:firstLine="562"/>
        <w:jc w:val="both"/>
        <w:rPr>
          <w:color w:val="000000"/>
          <w:szCs w:val="26"/>
        </w:rPr>
      </w:pPr>
      <w:r w:rsidRPr="00B27D42">
        <w:rPr>
          <w:color w:val="000000"/>
          <w:szCs w:val="26"/>
        </w:rPr>
        <w:t xml:space="preserve">- </w:t>
      </w:r>
      <w:r w:rsidRPr="00B27D42">
        <w:rPr>
          <w:color w:val="000000"/>
          <w:szCs w:val="26"/>
          <w:lang w:val="en-US"/>
        </w:rPr>
        <w:t xml:space="preserve">Xây dựng hệ thống cổng chào, trạm đón tiếp theo văn hóa truyền thống dân tộc. </w:t>
      </w:r>
    </w:p>
    <w:p w14:paraId="76041FD3" w14:textId="76AA22FA" w:rsidR="001760B8" w:rsidRPr="00B27D42" w:rsidRDefault="001760B8" w:rsidP="001760B8">
      <w:pPr>
        <w:spacing w:before="120" w:after="120" w:line="240" w:lineRule="auto"/>
        <w:ind w:firstLine="562"/>
        <w:jc w:val="both"/>
        <w:rPr>
          <w:sz w:val="26"/>
          <w:szCs w:val="24"/>
          <w:lang w:val="en-US"/>
        </w:rPr>
      </w:pPr>
      <w:r w:rsidRPr="00B27D42">
        <w:rPr>
          <w:color w:val="000000"/>
          <w:szCs w:val="26"/>
          <w:lang w:val="en-US"/>
        </w:rPr>
        <w:t>- Thực hiện quy hoạch lại không gian điểm du lịch, tạo cơ sở cho bố trí, sắp xếp không gian văn hóa, các công trình hạ tầng du lịch, cải tạo cảnh quan môi trường, lắp đặt nhà vệ sinh thông minh và máy lọc nước</w:t>
      </w:r>
      <w:r w:rsidRPr="00B27D42">
        <w:rPr>
          <w:color w:val="000000"/>
          <w:szCs w:val="26"/>
        </w:rPr>
        <w:t>,</w:t>
      </w:r>
      <w:r w:rsidRPr="00B27D42">
        <w:rPr>
          <w:color w:val="000000"/>
          <w:szCs w:val="26"/>
          <w:lang w:val="en-US"/>
        </w:rPr>
        <w:t>… một cách hợp lý, khoa học, đồng bộ nhằm phát huy hiệu quả nguồn lực đầu tư và cảnh quan chung điểm du lịch.</w:t>
      </w:r>
    </w:p>
    <w:p w14:paraId="305F1D0C" w14:textId="193B9863" w:rsidR="001760B8" w:rsidRPr="00B77973" w:rsidRDefault="001248E6" w:rsidP="00E5495B">
      <w:pPr>
        <w:jc w:val="center"/>
        <w:rPr>
          <w:b/>
          <w:color w:val="000000"/>
          <w:lang w:val="en-US"/>
        </w:rPr>
      </w:pPr>
      <w:bookmarkStart w:id="1166" w:name="_Toc71086557"/>
      <w:bookmarkStart w:id="1167" w:name="_Toc73506014"/>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85</w:t>
      </w:r>
      <w:r w:rsidRPr="00A84044">
        <w:rPr>
          <w:b/>
        </w:rPr>
        <w:fldChar w:fldCharType="end"/>
      </w:r>
      <w:r w:rsidRPr="00A84044">
        <w:rPr>
          <w:b/>
          <w:lang w:val="en-US"/>
        </w:rPr>
        <w:t>.</w:t>
      </w:r>
      <w:r>
        <w:rPr>
          <w:b/>
          <w:color w:val="000000"/>
        </w:rPr>
        <w:t xml:space="preserve"> </w:t>
      </w:r>
      <w:r w:rsidR="001760B8" w:rsidRPr="00B77973">
        <w:rPr>
          <w:b/>
          <w:color w:val="000000"/>
          <w:lang w:val="en-US"/>
        </w:rPr>
        <w:t>Quy hoạch tu bổ, phục hồi, phát huy giá trị di tích giai đoạn 2021- 2030</w:t>
      </w:r>
      <w:bookmarkEnd w:id="1166"/>
      <w:bookmarkEnd w:id="1167"/>
    </w:p>
    <w:tbl>
      <w:tblPr>
        <w:tblW w:w="9920" w:type="dxa"/>
        <w:tblCellMar>
          <w:top w:w="15" w:type="dxa"/>
          <w:left w:w="15" w:type="dxa"/>
          <w:bottom w:w="15" w:type="dxa"/>
          <w:right w:w="15" w:type="dxa"/>
        </w:tblCellMar>
        <w:tblLook w:val="04A0" w:firstRow="1" w:lastRow="0" w:firstColumn="1" w:lastColumn="0" w:noHBand="0" w:noVBand="1"/>
      </w:tblPr>
      <w:tblGrid>
        <w:gridCol w:w="565"/>
        <w:gridCol w:w="3116"/>
        <w:gridCol w:w="1275"/>
        <w:gridCol w:w="1134"/>
        <w:gridCol w:w="1276"/>
        <w:gridCol w:w="1479"/>
        <w:gridCol w:w="1075"/>
      </w:tblGrid>
      <w:tr w:rsidR="001760B8" w:rsidRPr="001760B8" w14:paraId="09EAA10A" w14:textId="77777777" w:rsidTr="00E5495B">
        <w:trPr>
          <w:trHeight w:val="388"/>
          <w:tblHead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4BEA3485" w14:textId="77777777" w:rsidR="001760B8" w:rsidRPr="001760B8" w:rsidRDefault="001760B8" w:rsidP="00E5495B">
            <w:pPr>
              <w:spacing w:before="60" w:after="0" w:line="240" w:lineRule="auto"/>
              <w:ind w:left="172"/>
              <w:jc w:val="center"/>
              <w:rPr>
                <w:b/>
                <w:bCs/>
                <w:sz w:val="22"/>
                <w:szCs w:val="24"/>
                <w:lang w:val="en-US"/>
              </w:rPr>
            </w:pPr>
            <w:r w:rsidRPr="001760B8">
              <w:rPr>
                <w:b/>
                <w:bCs/>
                <w:sz w:val="22"/>
                <w:szCs w:val="24"/>
                <w:lang w:val="en-US"/>
              </w:rPr>
              <w:t>TT</w:t>
            </w:r>
          </w:p>
        </w:tc>
        <w:tc>
          <w:tcPr>
            <w:tcW w:w="3116"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72EDA004" w14:textId="77777777" w:rsidR="001760B8" w:rsidRPr="001760B8" w:rsidRDefault="001760B8" w:rsidP="00E5495B">
            <w:pPr>
              <w:spacing w:before="60" w:after="0" w:line="240" w:lineRule="auto"/>
              <w:jc w:val="center"/>
              <w:rPr>
                <w:sz w:val="22"/>
                <w:szCs w:val="24"/>
                <w:lang w:val="en-US"/>
              </w:rPr>
            </w:pPr>
          </w:p>
          <w:p w14:paraId="2120A128" w14:textId="77777777" w:rsidR="001760B8" w:rsidRPr="001760B8" w:rsidRDefault="001760B8" w:rsidP="00E5495B">
            <w:pPr>
              <w:spacing w:before="60" w:after="0" w:line="240" w:lineRule="auto"/>
              <w:ind w:left="658"/>
              <w:jc w:val="center"/>
              <w:rPr>
                <w:sz w:val="22"/>
                <w:szCs w:val="24"/>
                <w:lang w:val="en-US"/>
              </w:rPr>
            </w:pPr>
            <w:r w:rsidRPr="001760B8">
              <w:rPr>
                <w:b/>
                <w:bCs/>
                <w:color w:val="000000"/>
                <w:sz w:val="22"/>
                <w:szCs w:val="24"/>
                <w:lang w:val="en-US"/>
              </w:rPr>
              <w:t>Danh mục</w:t>
            </w:r>
          </w:p>
        </w:tc>
        <w:tc>
          <w:tcPr>
            <w:tcW w:w="1275"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7BD33DFD" w14:textId="77777777" w:rsidR="001760B8" w:rsidRPr="001760B8" w:rsidRDefault="001760B8" w:rsidP="00E5495B">
            <w:pPr>
              <w:spacing w:before="60" w:after="0" w:line="240" w:lineRule="auto"/>
              <w:ind w:left="308"/>
              <w:jc w:val="center"/>
              <w:rPr>
                <w:sz w:val="22"/>
                <w:szCs w:val="24"/>
                <w:lang w:val="en-US"/>
              </w:rPr>
            </w:pPr>
            <w:r w:rsidRPr="001760B8">
              <w:rPr>
                <w:b/>
                <w:bCs/>
                <w:color w:val="000000"/>
                <w:sz w:val="22"/>
                <w:szCs w:val="24"/>
                <w:lang w:val="en-US"/>
              </w:rPr>
              <w:t>Địa điểm</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71FE1788" w14:textId="1BBC48BB" w:rsidR="001760B8" w:rsidRPr="001760B8" w:rsidRDefault="001760B8" w:rsidP="00E5495B">
            <w:pPr>
              <w:spacing w:before="60" w:after="0" w:line="240" w:lineRule="auto"/>
              <w:ind w:left="110" w:right="109" w:firstLine="2"/>
              <w:jc w:val="center"/>
              <w:rPr>
                <w:sz w:val="22"/>
                <w:szCs w:val="24"/>
                <w:lang w:val="en-US"/>
              </w:rPr>
            </w:pPr>
            <w:r w:rsidRPr="001760B8">
              <w:rPr>
                <w:b/>
                <w:bCs/>
                <w:color w:val="000000"/>
                <w:sz w:val="22"/>
                <w:szCs w:val="24"/>
                <w:lang w:val="en-US"/>
              </w:rPr>
              <w:t>Nh</w:t>
            </w:r>
            <w:r w:rsidR="00E5495B">
              <w:rPr>
                <w:b/>
                <w:bCs/>
                <w:color w:val="000000"/>
                <w:sz w:val="22"/>
                <w:szCs w:val="24"/>
                <w:lang w:val="en-US"/>
              </w:rPr>
              <w:t>u cầu sử dụng đất đến năm 2030</w:t>
            </w:r>
          </w:p>
        </w:tc>
        <w:tc>
          <w:tcPr>
            <w:tcW w:w="2755"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3BD9A994" w14:textId="67DB6570" w:rsidR="001760B8" w:rsidRPr="001760B8" w:rsidRDefault="001760B8" w:rsidP="00E5495B">
            <w:pPr>
              <w:spacing w:before="60" w:after="0" w:line="240" w:lineRule="auto"/>
              <w:jc w:val="center"/>
              <w:rPr>
                <w:sz w:val="22"/>
                <w:szCs w:val="24"/>
                <w:lang w:val="en-US"/>
              </w:rPr>
            </w:pPr>
            <w:r w:rsidRPr="001760B8">
              <w:rPr>
                <w:b/>
                <w:bCs/>
                <w:color w:val="000000"/>
                <w:sz w:val="22"/>
                <w:szCs w:val="24"/>
                <w:lang w:val="en-US"/>
              </w:rPr>
              <w:t>Trong đó diện tích hiện có</w:t>
            </w:r>
            <w:r w:rsidR="00E5495B">
              <w:rPr>
                <w:b/>
                <w:bCs/>
                <w:color w:val="000000"/>
                <w:sz w:val="22"/>
                <w:szCs w:val="24"/>
                <w:lang w:val="en-US"/>
              </w:rPr>
              <w:t xml:space="preserve"> (ha)</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hideMark/>
          </w:tcPr>
          <w:p w14:paraId="284B5F45" w14:textId="77777777" w:rsidR="001760B8" w:rsidRPr="001760B8" w:rsidRDefault="001760B8" w:rsidP="00E5495B">
            <w:pPr>
              <w:spacing w:before="60" w:after="0" w:line="240" w:lineRule="auto"/>
              <w:jc w:val="center"/>
              <w:rPr>
                <w:sz w:val="22"/>
                <w:szCs w:val="24"/>
                <w:lang w:val="en-US"/>
              </w:rPr>
            </w:pPr>
            <w:r w:rsidRPr="001760B8">
              <w:rPr>
                <w:sz w:val="22"/>
                <w:szCs w:val="24"/>
                <w:lang w:val="en-US"/>
              </w:rPr>
              <w:br/>
            </w:r>
          </w:p>
          <w:p w14:paraId="6E929EFF" w14:textId="77777777" w:rsidR="001760B8" w:rsidRPr="001760B8" w:rsidRDefault="001760B8" w:rsidP="00E5495B">
            <w:pPr>
              <w:spacing w:before="60" w:after="0" w:line="240" w:lineRule="auto"/>
              <w:ind w:left="95"/>
              <w:jc w:val="center"/>
              <w:rPr>
                <w:sz w:val="22"/>
                <w:szCs w:val="24"/>
                <w:lang w:val="en-US"/>
              </w:rPr>
            </w:pPr>
            <w:r w:rsidRPr="001760B8">
              <w:rPr>
                <w:b/>
                <w:bCs/>
                <w:color w:val="000000"/>
                <w:sz w:val="22"/>
                <w:szCs w:val="24"/>
                <w:lang w:val="en-US"/>
              </w:rPr>
              <w:t>Ghi chú</w:t>
            </w:r>
          </w:p>
        </w:tc>
      </w:tr>
      <w:tr w:rsidR="001760B8" w:rsidRPr="001760B8" w14:paraId="287CF8D7" w14:textId="77777777" w:rsidTr="00E5495B">
        <w:trPr>
          <w:trHeight w:val="663"/>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930AE9D" w14:textId="77777777" w:rsidR="001760B8" w:rsidRPr="001760B8" w:rsidRDefault="001760B8" w:rsidP="001760B8">
            <w:pPr>
              <w:spacing w:before="60" w:after="0" w:line="240" w:lineRule="auto"/>
              <w:rPr>
                <w:sz w:val="22"/>
                <w:szCs w:val="24"/>
                <w:lang w:val="en-US"/>
              </w:rPr>
            </w:pPr>
          </w:p>
        </w:tc>
        <w:tc>
          <w:tcPr>
            <w:tcW w:w="3116" w:type="dxa"/>
            <w:vMerge/>
            <w:tcBorders>
              <w:top w:val="single" w:sz="4" w:space="0" w:color="000000"/>
              <w:left w:val="single" w:sz="4" w:space="0" w:color="000000"/>
              <w:bottom w:val="single" w:sz="4" w:space="0" w:color="000000"/>
              <w:right w:val="single" w:sz="4" w:space="0" w:color="000000"/>
            </w:tcBorders>
            <w:vAlign w:val="center"/>
            <w:hideMark/>
          </w:tcPr>
          <w:p w14:paraId="2BA7766F" w14:textId="77777777" w:rsidR="001760B8" w:rsidRPr="001760B8" w:rsidRDefault="001760B8" w:rsidP="001760B8">
            <w:pPr>
              <w:spacing w:before="60" w:after="0" w:line="240" w:lineRule="auto"/>
              <w:rPr>
                <w:sz w:val="22"/>
                <w:szCs w:val="24"/>
                <w:lang w:val="en-US"/>
              </w:rPr>
            </w:pPr>
          </w:p>
        </w:tc>
        <w:tc>
          <w:tcPr>
            <w:tcW w:w="1275" w:type="dxa"/>
            <w:vMerge/>
            <w:tcBorders>
              <w:top w:val="single" w:sz="4" w:space="0" w:color="000000"/>
              <w:left w:val="single" w:sz="4" w:space="0" w:color="000000"/>
              <w:bottom w:val="single" w:sz="4" w:space="0" w:color="000000"/>
              <w:right w:val="single" w:sz="4" w:space="0" w:color="000000"/>
            </w:tcBorders>
            <w:vAlign w:val="center"/>
            <w:hideMark/>
          </w:tcPr>
          <w:p w14:paraId="5277390B" w14:textId="77777777" w:rsidR="001760B8" w:rsidRPr="001760B8" w:rsidRDefault="001760B8" w:rsidP="001760B8">
            <w:pPr>
              <w:spacing w:before="60" w:after="0" w:line="240" w:lineRule="auto"/>
              <w:rPr>
                <w:sz w:val="22"/>
                <w:szCs w:val="24"/>
                <w:lang w:val="en-US"/>
              </w:rPr>
            </w:pPr>
          </w:p>
        </w:tc>
        <w:tc>
          <w:tcPr>
            <w:tcW w:w="1134" w:type="dxa"/>
            <w:vMerge/>
            <w:tcBorders>
              <w:top w:val="single" w:sz="4" w:space="0" w:color="000000"/>
              <w:left w:val="single" w:sz="4" w:space="0" w:color="000000"/>
              <w:bottom w:val="single" w:sz="4" w:space="0" w:color="000000"/>
              <w:right w:val="single" w:sz="4" w:space="0" w:color="000000"/>
            </w:tcBorders>
            <w:vAlign w:val="center"/>
            <w:hideMark/>
          </w:tcPr>
          <w:p w14:paraId="42D44818" w14:textId="77777777" w:rsidR="001760B8" w:rsidRPr="001760B8" w:rsidRDefault="001760B8" w:rsidP="001760B8">
            <w:pPr>
              <w:spacing w:before="60" w:after="0" w:line="240" w:lineRule="auto"/>
              <w:rPr>
                <w:sz w:val="22"/>
                <w:szCs w:val="24"/>
                <w:lang w:val="en-US"/>
              </w:rPr>
            </w:pPr>
          </w:p>
        </w:tc>
        <w:tc>
          <w:tcPr>
            <w:tcW w:w="1276"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64DE862D" w14:textId="77777777" w:rsidR="001760B8" w:rsidRPr="001760B8" w:rsidRDefault="001760B8" w:rsidP="001760B8">
            <w:pPr>
              <w:spacing w:before="60" w:after="0" w:line="240" w:lineRule="auto"/>
              <w:ind w:right="98"/>
              <w:jc w:val="center"/>
              <w:rPr>
                <w:sz w:val="22"/>
                <w:szCs w:val="24"/>
                <w:lang w:val="en-US"/>
              </w:rPr>
            </w:pPr>
            <w:r w:rsidRPr="001760B8">
              <w:rPr>
                <w:b/>
                <w:bCs/>
                <w:color w:val="000000"/>
                <w:sz w:val="22"/>
                <w:szCs w:val="24"/>
                <w:lang w:val="en-US"/>
              </w:rPr>
              <w:t>Khu vực</w:t>
            </w:r>
          </w:p>
          <w:p w14:paraId="5197F7E4" w14:textId="04F6C61A" w:rsidR="001760B8" w:rsidRPr="001760B8" w:rsidRDefault="001760B8" w:rsidP="00E5495B">
            <w:pPr>
              <w:spacing w:before="60" w:after="0" w:line="240" w:lineRule="auto"/>
              <w:ind w:right="98"/>
              <w:jc w:val="center"/>
              <w:rPr>
                <w:sz w:val="22"/>
                <w:szCs w:val="24"/>
                <w:lang w:val="en-US"/>
              </w:rPr>
            </w:pPr>
            <w:r w:rsidRPr="001760B8">
              <w:rPr>
                <w:b/>
                <w:bCs/>
                <w:color w:val="000000"/>
                <w:sz w:val="22"/>
                <w:szCs w:val="24"/>
                <w:lang w:val="en-US"/>
              </w:rPr>
              <w:t>bảo vệ I</w:t>
            </w:r>
          </w:p>
        </w:tc>
        <w:tc>
          <w:tcPr>
            <w:tcW w:w="1479"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4E0DC13D" w14:textId="7CDE0283" w:rsidR="001760B8" w:rsidRPr="001760B8" w:rsidRDefault="00E5495B" w:rsidP="001760B8">
            <w:pPr>
              <w:spacing w:before="60" w:after="0" w:line="240" w:lineRule="auto"/>
              <w:ind w:right="267"/>
              <w:jc w:val="center"/>
              <w:rPr>
                <w:sz w:val="22"/>
                <w:szCs w:val="24"/>
                <w:lang w:val="en-US"/>
              </w:rPr>
            </w:pPr>
            <w:r>
              <w:rPr>
                <w:b/>
                <w:bCs/>
                <w:color w:val="000000"/>
                <w:sz w:val="22"/>
                <w:szCs w:val="24"/>
                <w:lang w:val="en-US"/>
              </w:rPr>
              <w:t>Khu vực bảo vệ II</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BB3215" w14:textId="77777777" w:rsidR="001760B8" w:rsidRPr="001760B8" w:rsidRDefault="001760B8" w:rsidP="001760B8">
            <w:pPr>
              <w:spacing w:before="60" w:after="0" w:line="240" w:lineRule="auto"/>
              <w:rPr>
                <w:sz w:val="22"/>
                <w:szCs w:val="24"/>
                <w:lang w:val="en-US"/>
              </w:rPr>
            </w:pPr>
          </w:p>
        </w:tc>
      </w:tr>
      <w:tr w:rsidR="001760B8" w:rsidRPr="001760B8" w14:paraId="2018DF44" w14:textId="77777777" w:rsidTr="00E5495B">
        <w:trPr>
          <w:trHeight w:val="38"/>
        </w:trPr>
        <w:tc>
          <w:tcPr>
            <w:tcW w:w="0" w:type="auto"/>
            <w:tcBorders>
              <w:top w:val="single" w:sz="4" w:space="0" w:color="000000"/>
              <w:left w:val="single" w:sz="4" w:space="0" w:color="000000"/>
              <w:bottom w:val="single" w:sz="4" w:space="0" w:color="000000"/>
              <w:right w:val="single" w:sz="4" w:space="0" w:color="000000"/>
            </w:tcBorders>
            <w:hideMark/>
          </w:tcPr>
          <w:p w14:paraId="5D632633" w14:textId="77777777" w:rsidR="001760B8" w:rsidRPr="001760B8" w:rsidRDefault="001760B8" w:rsidP="001760B8">
            <w:pPr>
              <w:spacing w:before="60" w:after="0" w:line="240" w:lineRule="auto"/>
              <w:rPr>
                <w:sz w:val="22"/>
                <w:szCs w:val="24"/>
                <w:lang w:val="en-US"/>
              </w:rPr>
            </w:pPr>
          </w:p>
        </w:tc>
        <w:tc>
          <w:tcPr>
            <w:tcW w:w="3116" w:type="dxa"/>
            <w:tcBorders>
              <w:top w:val="single" w:sz="4" w:space="0" w:color="000000"/>
              <w:left w:val="single" w:sz="4" w:space="0" w:color="000000"/>
              <w:bottom w:val="single" w:sz="4" w:space="0" w:color="000000"/>
              <w:right w:val="single" w:sz="4" w:space="0" w:color="000000"/>
            </w:tcBorders>
            <w:hideMark/>
          </w:tcPr>
          <w:p w14:paraId="3FBD4C8E" w14:textId="77777777" w:rsidR="001760B8" w:rsidRPr="001760B8" w:rsidRDefault="001760B8" w:rsidP="001760B8">
            <w:pPr>
              <w:spacing w:before="60" w:after="0" w:line="240" w:lineRule="auto"/>
              <w:ind w:left="743" w:right="743"/>
              <w:jc w:val="both"/>
              <w:rPr>
                <w:sz w:val="22"/>
                <w:szCs w:val="24"/>
                <w:lang w:val="en-US"/>
              </w:rPr>
            </w:pPr>
            <w:r w:rsidRPr="001760B8">
              <w:rPr>
                <w:color w:val="000000"/>
                <w:sz w:val="22"/>
                <w:szCs w:val="24"/>
                <w:lang w:val="en-US"/>
              </w:rPr>
              <w:t>Tổng số</w:t>
            </w:r>
          </w:p>
        </w:tc>
        <w:tc>
          <w:tcPr>
            <w:tcW w:w="1275" w:type="dxa"/>
            <w:tcBorders>
              <w:top w:val="single" w:sz="4" w:space="0" w:color="000000"/>
              <w:left w:val="single" w:sz="4" w:space="0" w:color="000000"/>
              <w:bottom w:val="single" w:sz="4" w:space="0" w:color="000000"/>
              <w:right w:val="single" w:sz="4" w:space="0" w:color="000000"/>
            </w:tcBorders>
            <w:hideMark/>
          </w:tcPr>
          <w:p w14:paraId="5C2EB388" w14:textId="77777777" w:rsidR="001760B8" w:rsidRPr="001760B8" w:rsidRDefault="001760B8" w:rsidP="001760B8">
            <w:pPr>
              <w:spacing w:before="60" w:after="0" w:line="240" w:lineRule="auto"/>
              <w:rPr>
                <w:sz w:val="22"/>
                <w:szCs w:val="24"/>
                <w:lang w:val="en-US"/>
              </w:rPr>
            </w:pPr>
          </w:p>
        </w:tc>
        <w:tc>
          <w:tcPr>
            <w:tcW w:w="1134" w:type="dxa"/>
            <w:tcBorders>
              <w:top w:val="single" w:sz="4" w:space="0" w:color="000000"/>
              <w:left w:val="single" w:sz="4" w:space="0" w:color="000000"/>
              <w:bottom w:val="single" w:sz="4" w:space="0" w:color="000000"/>
              <w:right w:val="single" w:sz="4" w:space="0" w:color="000000"/>
            </w:tcBorders>
            <w:hideMark/>
          </w:tcPr>
          <w:p w14:paraId="06AA6158" w14:textId="77777777" w:rsidR="001760B8" w:rsidRPr="001760B8" w:rsidRDefault="001760B8" w:rsidP="001760B8">
            <w:pPr>
              <w:spacing w:before="60" w:after="0" w:line="240" w:lineRule="auto"/>
              <w:rPr>
                <w:sz w:val="22"/>
                <w:szCs w:val="24"/>
                <w:lang w:val="en-US"/>
              </w:rPr>
            </w:pPr>
          </w:p>
        </w:tc>
        <w:tc>
          <w:tcPr>
            <w:tcW w:w="1276" w:type="dxa"/>
            <w:tcBorders>
              <w:top w:val="single" w:sz="4" w:space="0" w:color="000000"/>
              <w:left w:val="single" w:sz="4" w:space="0" w:color="000000"/>
              <w:bottom w:val="single" w:sz="4" w:space="0" w:color="000000"/>
              <w:right w:val="single" w:sz="4" w:space="0" w:color="000000"/>
            </w:tcBorders>
            <w:hideMark/>
          </w:tcPr>
          <w:p w14:paraId="516526E3" w14:textId="77777777" w:rsidR="001760B8" w:rsidRPr="001760B8" w:rsidRDefault="001760B8" w:rsidP="001760B8">
            <w:pPr>
              <w:spacing w:before="60" w:after="0" w:line="240" w:lineRule="auto"/>
              <w:rPr>
                <w:sz w:val="22"/>
                <w:szCs w:val="24"/>
                <w:lang w:val="en-US"/>
              </w:rPr>
            </w:pPr>
          </w:p>
        </w:tc>
        <w:tc>
          <w:tcPr>
            <w:tcW w:w="1479" w:type="dxa"/>
            <w:tcBorders>
              <w:top w:val="single" w:sz="4" w:space="0" w:color="000000"/>
              <w:left w:val="single" w:sz="4" w:space="0" w:color="000000"/>
              <w:bottom w:val="single" w:sz="4" w:space="0" w:color="000000"/>
              <w:right w:val="single" w:sz="4" w:space="0" w:color="000000"/>
            </w:tcBorders>
            <w:hideMark/>
          </w:tcPr>
          <w:p w14:paraId="3091BBF7" w14:textId="77777777" w:rsidR="001760B8" w:rsidRPr="001760B8" w:rsidRDefault="001760B8" w:rsidP="001760B8">
            <w:pPr>
              <w:spacing w:before="60" w:after="0" w:line="240" w:lineRule="auto"/>
              <w:rPr>
                <w:sz w:val="22"/>
                <w:szCs w:val="24"/>
                <w:lang w:val="en-US"/>
              </w:rPr>
            </w:pPr>
          </w:p>
        </w:tc>
        <w:tc>
          <w:tcPr>
            <w:tcW w:w="0" w:type="auto"/>
            <w:tcBorders>
              <w:top w:val="single" w:sz="4" w:space="0" w:color="000000"/>
              <w:left w:val="single" w:sz="4" w:space="0" w:color="000000"/>
              <w:bottom w:val="single" w:sz="4" w:space="0" w:color="000000"/>
              <w:right w:val="single" w:sz="4" w:space="0" w:color="000000"/>
            </w:tcBorders>
            <w:hideMark/>
          </w:tcPr>
          <w:p w14:paraId="61E4C2FA" w14:textId="77777777" w:rsidR="001760B8" w:rsidRPr="001760B8" w:rsidRDefault="001760B8" w:rsidP="001760B8">
            <w:pPr>
              <w:spacing w:before="60" w:after="0" w:line="240" w:lineRule="auto"/>
              <w:rPr>
                <w:sz w:val="22"/>
                <w:szCs w:val="24"/>
                <w:lang w:val="en-US"/>
              </w:rPr>
            </w:pPr>
          </w:p>
        </w:tc>
      </w:tr>
      <w:tr w:rsidR="001760B8" w:rsidRPr="001760B8" w14:paraId="0E731502" w14:textId="77777777" w:rsidTr="00E5495B">
        <w:trPr>
          <w:trHeight w:val="121"/>
        </w:trPr>
        <w:tc>
          <w:tcPr>
            <w:tcW w:w="0" w:type="auto"/>
            <w:tcBorders>
              <w:top w:val="single" w:sz="4" w:space="0" w:color="000000"/>
              <w:left w:val="single" w:sz="4" w:space="0" w:color="000000"/>
              <w:bottom w:val="single" w:sz="4" w:space="0" w:color="000000"/>
              <w:right w:val="single" w:sz="4" w:space="0" w:color="000000"/>
            </w:tcBorders>
            <w:hideMark/>
          </w:tcPr>
          <w:p w14:paraId="753A0380" w14:textId="77777777" w:rsidR="001760B8" w:rsidRPr="001760B8" w:rsidRDefault="001760B8" w:rsidP="001760B8">
            <w:pPr>
              <w:spacing w:before="60" w:after="0" w:line="240" w:lineRule="auto"/>
              <w:jc w:val="center"/>
              <w:rPr>
                <w:sz w:val="22"/>
                <w:szCs w:val="24"/>
                <w:lang w:val="en-US"/>
              </w:rPr>
            </w:pPr>
            <w:r w:rsidRPr="001760B8">
              <w:rPr>
                <w:b/>
                <w:bCs/>
                <w:color w:val="000000"/>
                <w:sz w:val="22"/>
                <w:szCs w:val="24"/>
                <w:lang w:val="en-US"/>
              </w:rPr>
              <w:t>I</w:t>
            </w:r>
          </w:p>
        </w:tc>
        <w:tc>
          <w:tcPr>
            <w:tcW w:w="3116" w:type="dxa"/>
            <w:tcBorders>
              <w:top w:val="single" w:sz="4" w:space="0" w:color="000000"/>
              <w:left w:val="single" w:sz="4" w:space="0" w:color="000000"/>
              <w:bottom w:val="single" w:sz="4" w:space="0" w:color="000000"/>
              <w:right w:val="single" w:sz="4" w:space="0" w:color="000000"/>
            </w:tcBorders>
            <w:hideMark/>
          </w:tcPr>
          <w:p w14:paraId="4DA5307F" w14:textId="77777777" w:rsidR="001760B8" w:rsidRPr="001760B8" w:rsidRDefault="001760B8" w:rsidP="001760B8">
            <w:pPr>
              <w:spacing w:before="60" w:after="0" w:line="240" w:lineRule="auto"/>
              <w:ind w:left="95" w:right="202"/>
              <w:jc w:val="both"/>
              <w:rPr>
                <w:sz w:val="22"/>
                <w:szCs w:val="24"/>
                <w:lang w:val="en-US"/>
              </w:rPr>
            </w:pPr>
            <w:r w:rsidRPr="001760B8">
              <w:rPr>
                <w:b/>
                <w:bCs/>
                <w:color w:val="000000"/>
                <w:sz w:val="22"/>
                <w:szCs w:val="24"/>
                <w:lang w:val="en-US"/>
              </w:rPr>
              <w:t>Di tích lịch sử cấp quốc gia</w:t>
            </w:r>
          </w:p>
        </w:tc>
        <w:tc>
          <w:tcPr>
            <w:tcW w:w="1275" w:type="dxa"/>
            <w:tcBorders>
              <w:top w:val="single" w:sz="4" w:space="0" w:color="000000"/>
              <w:left w:val="single" w:sz="4" w:space="0" w:color="000000"/>
              <w:bottom w:val="single" w:sz="4" w:space="0" w:color="000000"/>
              <w:right w:val="single" w:sz="4" w:space="0" w:color="000000"/>
            </w:tcBorders>
            <w:hideMark/>
          </w:tcPr>
          <w:p w14:paraId="554260A9" w14:textId="77777777" w:rsidR="001760B8" w:rsidRPr="001760B8" w:rsidRDefault="001760B8" w:rsidP="001760B8">
            <w:pPr>
              <w:spacing w:before="60" w:after="0" w:line="240" w:lineRule="auto"/>
              <w:rPr>
                <w:sz w:val="22"/>
                <w:szCs w:val="24"/>
                <w:lang w:val="en-US"/>
              </w:rPr>
            </w:pPr>
          </w:p>
        </w:tc>
        <w:tc>
          <w:tcPr>
            <w:tcW w:w="1134" w:type="dxa"/>
            <w:tcBorders>
              <w:top w:val="single" w:sz="4" w:space="0" w:color="000000"/>
              <w:left w:val="single" w:sz="4" w:space="0" w:color="000000"/>
              <w:bottom w:val="single" w:sz="4" w:space="0" w:color="000000"/>
              <w:right w:val="single" w:sz="4" w:space="0" w:color="000000"/>
            </w:tcBorders>
            <w:hideMark/>
          </w:tcPr>
          <w:p w14:paraId="6E831C24" w14:textId="77777777" w:rsidR="001760B8" w:rsidRPr="001760B8" w:rsidRDefault="001760B8" w:rsidP="001760B8">
            <w:pPr>
              <w:spacing w:before="60" w:after="0" w:line="240" w:lineRule="auto"/>
              <w:rPr>
                <w:sz w:val="22"/>
                <w:szCs w:val="24"/>
                <w:lang w:val="en-US"/>
              </w:rPr>
            </w:pPr>
          </w:p>
        </w:tc>
        <w:tc>
          <w:tcPr>
            <w:tcW w:w="1276" w:type="dxa"/>
            <w:tcBorders>
              <w:top w:val="single" w:sz="4" w:space="0" w:color="000000"/>
              <w:left w:val="single" w:sz="4" w:space="0" w:color="000000"/>
              <w:bottom w:val="single" w:sz="4" w:space="0" w:color="000000"/>
              <w:right w:val="single" w:sz="4" w:space="0" w:color="000000"/>
            </w:tcBorders>
            <w:hideMark/>
          </w:tcPr>
          <w:p w14:paraId="36DB8EBC" w14:textId="77777777" w:rsidR="001760B8" w:rsidRPr="001760B8" w:rsidRDefault="001760B8" w:rsidP="001760B8">
            <w:pPr>
              <w:spacing w:before="60" w:after="0" w:line="240" w:lineRule="auto"/>
              <w:rPr>
                <w:sz w:val="22"/>
                <w:szCs w:val="24"/>
                <w:lang w:val="en-US"/>
              </w:rPr>
            </w:pPr>
          </w:p>
        </w:tc>
        <w:tc>
          <w:tcPr>
            <w:tcW w:w="1479" w:type="dxa"/>
            <w:tcBorders>
              <w:top w:val="single" w:sz="4" w:space="0" w:color="000000"/>
              <w:left w:val="single" w:sz="4" w:space="0" w:color="000000"/>
              <w:bottom w:val="single" w:sz="4" w:space="0" w:color="000000"/>
              <w:right w:val="single" w:sz="4" w:space="0" w:color="000000"/>
            </w:tcBorders>
            <w:hideMark/>
          </w:tcPr>
          <w:p w14:paraId="1FFF8D4D" w14:textId="77777777" w:rsidR="001760B8" w:rsidRPr="001760B8" w:rsidRDefault="001760B8" w:rsidP="001760B8">
            <w:pPr>
              <w:spacing w:before="60" w:after="0" w:line="240" w:lineRule="auto"/>
              <w:rPr>
                <w:sz w:val="22"/>
                <w:szCs w:val="24"/>
                <w:lang w:val="en-US"/>
              </w:rPr>
            </w:pPr>
          </w:p>
        </w:tc>
        <w:tc>
          <w:tcPr>
            <w:tcW w:w="0" w:type="auto"/>
            <w:tcBorders>
              <w:top w:val="single" w:sz="4" w:space="0" w:color="000000"/>
              <w:left w:val="single" w:sz="4" w:space="0" w:color="000000"/>
              <w:bottom w:val="single" w:sz="4" w:space="0" w:color="000000"/>
              <w:right w:val="single" w:sz="4" w:space="0" w:color="000000"/>
            </w:tcBorders>
            <w:hideMark/>
          </w:tcPr>
          <w:p w14:paraId="29DC95FF" w14:textId="77777777" w:rsidR="001760B8" w:rsidRPr="001760B8" w:rsidRDefault="001760B8" w:rsidP="001760B8">
            <w:pPr>
              <w:spacing w:before="60" w:after="0" w:line="240" w:lineRule="auto"/>
              <w:rPr>
                <w:sz w:val="22"/>
                <w:szCs w:val="24"/>
                <w:lang w:val="en-US"/>
              </w:rPr>
            </w:pPr>
          </w:p>
        </w:tc>
      </w:tr>
      <w:tr w:rsidR="001760B8" w:rsidRPr="001760B8" w14:paraId="5320F277" w14:textId="77777777" w:rsidTr="00E5495B">
        <w:trPr>
          <w:trHeight w:val="535"/>
        </w:trPr>
        <w:tc>
          <w:tcPr>
            <w:tcW w:w="0" w:type="auto"/>
            <w:tcBorders>
              <w:top w:val="single" w:sz="4" w:space="0" w:color="000000"/>
              <w:left w:val="single" w:sz="4" w:space="0" w:color="000000"/>
              <w:bottom w:val="single" w:sz="4" w:space="0" w:color="000000"/>
              <w:right w:val="single" w:sz="4" w:space="0" w:color="000000"/>
            </w:tcBorders>
            <w:hideMark/>
          </w:tcPr>
          <w:p w14:paraId="6FF99822" w14:textId="77777777" w:rsidR="001760B8" w:rsidRPr="001760B8" w:rsidRDefault="001760B8" w:rsidP="001760B8">
            <w:pPr>
              <w:spacing w:before="60" w:after="0" w:line="240" w:lineRule="auto"/>
              <w:rPr>
                <w:sz w:val="22"/>
                <w:szCs w:val="24"/>
                <w:lang w:val="en-US"/>
              </w:rPr>
            </w:pPr>
          </w:p>
          <w:p w14:paraId="554E4936" w14:textId="77777777" w:rsidR="001760B8" w:rsidRPr="001760B8" w:rsidRDefault="001760B8" w:rsidP="001760B8">
            <w:pPr>
              <w:spacing w:before="60" w:after="0" w:line="240" w:lineRule="auto"/>
              <w:ind w:left="212" w:right="213"/>
              <w:jc w:val="center"/>
              <w:rPr>
                <w:sz w:val="22"/>
                <w:szCs w:val="24"/>
                <w:lang w:val="en-US"/>
              </w:rPr>
            </w:pPr>
            <w:r w:rsidRPr="001760B8">
              <w:rPr>
                <w:color w:val="000000"/>
                <w:sz w:val="22"/>
                <w:szCs w:val="24"/>
                <w:lang w:val="en-US"/>
              </w:rPr>
              <w:t>1</w:t>
            </w:r>
          </w:p>
        </w:tc>
        <w:tc>
          <w:tcPr>
            <w:tcW w:w="3116" w:type="dxa"/>
            <w:tcBorders>
              <w:top w:val="single" w:sz="4" w:space="0" w:color="000000"/>
              <w:left w:val="single" w:sz="4" w:space="0" w:color="000000"/>
              <w:bottom w:val="single" w:sz="4" w:space="0" w:color="000000"/>
              <w:right w:val="single" w:sz="4" w:space="0" w:color="000000"/>
            </w:tcBorders>
            <w:hideMark/>
          </w:tcPr>
          <w:p w14:paraId="375B7602" w14:textId="77777777" w:rsidR="001760B8" w:rsidRPr="001760B8" w:rsidRDefault="001760B8" w:rsidP="001760B8">
            <w:pPr>
              <w:spacing w:before="60" w:after="0" w:line="240" w:lineRule="auto"/>
              <w:ind w:left="96" w:right="204"/>
              <w:jc w:val="both"/>
              <w:rPr>
                <w:sz w:val="22"/>
                <w:szCs w:val="24"/>
                <w:lang w:val="en-US"/>
              </w:rPr>
            </w:pPr>
            <w:r w:rsidRPr="001760B8">
              <w:rPr>
                <w:color w:val="000000"/>
                <w:sz w:val="22"/>
                <w:szCs w:val="24"/>
                <w:lang w:val="en-US"/>
              </w:rPr>
              <w:t>Quần thể danh lam thắng cảnh Pusamcap </w:t>
            </w:r>
          </w:p>
        </w:tc>
        <w:tc>
          <w:tcPr>
            <w:tcW w:w="1275" w:type="dxa"/>
            <w:tcBorders>
              <w:top w:val="single" w:sz="4" w:space="0" w:color="000000"/>
              <w:left w:val="single" w:sz="4" w:space="0" w:color="000000"/>
              <w:bottom w:val="single" w:sz="4" w:space="0" w:color="000000"/>
              <w:right w:val="single" w:sz="4" w:space="0" w:color="000000"/>
            </w:tcBorders>
            <w:hideMark/>
          </w:tcPr>
          <w:p w14:paraId="4ACAF8F4"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Thành phố Lai Châu</w:t>
            </w:r>
          </w:p>
        </w:tc>
        <w:tc>
          <w:tcPr>
            <w:tcW w:w="1134" w:type="dxa"/>
            <w:tcBorders>
              <w:top w:val="single" w:sz="4" w:space="0" w:color="000000"/>
              <w:left w:val="single" w:sz="4" w:space="0" w:color="000000"/>
              <w:bottom w:val="single" w:sz="4" w:space="0" w:color="000000"/>
              <w:right w:val="single" w:sz="4" w:space="0" w:color="000000"/>
            </w:tcBorders>
            <w:hideMark/>
          </w:tcPr>
          <w:p w14:paraId="67BD7464" w14:textId="77777777" w:rsidR="001760B8" w:rsidRPr="001760B8" w:rsidRDefault="001760B8" w:rsidP="001760B8">
            <w:pPr>
              <w:spacing w:before="60" w:after="0" w:line="240" w:lineRule="auto"/>
              <w:rPr>
                <w:sz w:val="22"/>
                <w:szCs w:val="24"/>
                <w:lang w:val="en-US"/>
              </w:rPr>
            </w:pPr>
          </w:p>
          <w:p w14:paraId="6A2712AB" w14:textId="77777777" w:rsidR="001760B8" w:rsidRPr="001760B8" w:rsidRDefault="001760B8" w:rsidP="001760B8">
            <w:pPr>
              <w:spacing w:before="60" w:after="0" w:line="240" w:lineRule="auto"/>
              <w:ind w:left="359"/>
              <w:jc w:val="center"/>
              <w:rPr>
                <w:sz w:val="22"/>
                <w:szCs w:val="24"/>
                <w:lang w:val="en-US"/>
              </w:rPr>
            </w:pPr>
            <w:r w:rsidRPr="001760B8">
              <w:rPr>
                <w:color w:val="000000"/>
                <w:sz w:val="22"/>
                <w:szCs w:val="24"/>
                <w:lang w:val="en-US"/>
              </w:rPr>
              <w:t>230</w:t>
            </w:r>
          </w:p>
        </w:tc>
        <w:tc>
          <w:tcPr>
            <w:tcW w:w="1276" w:type="dxa"/>
            <w:tcBorders>
              <w:top w:val="single" w:sz="4" w:space="0" w:color="000000"/>
              <w:left w:val="single" w:sz="4" w:space="0" w:color="000000"/>
              <w:bottom w:val="single" w:sz="4" w:space="0" w:color="000000"/>
              <w:right w:val="single" w:sz="4" w:space="0" w:color="000000"/>
            </w:tcBorders>
            <w:hideMark/>
          </w:tcPr>
          <w:p w14:paraId="78040B00" w14:textId="77777777" w:rsidR="001760B8" w:rsidRPr="001760B8" w:rsidRDefault="001760B8" w:rsidP="001760B8">
            <w:pPr>
              <w:spacing w:before="60" w:after="0" w:line="240" w:lineRule="auto"/>
              <w:ind w:left="205"/>
              <w:jc w:val="center"/>
              <w:rPr>
                <w:sz w:val="22"/>
                <w:szCs w:val="24"/>
                <w:lang w:val="en-US"/>
              </w:rPr>
            </w:pPr>
            <w:r w:rsidRPr="001760B8">
              <w:rPr>
                <w:color w:val="000000"/>
                <w:sz w:val="22"/>
                <w:szCs w:val="24"/>
                <w:lang w:val="en-US"/>
              </w:rPr>
              <w:t>5</w:t>
            </w:r>
          </w:p>
        </w:tc>
        <w:tc>
          <w:tcPr>
            <w:tcW w:w="1479" w:type="dxa"/>
            <w:tcBorders>
              <w:top w:val="single" w:sz="4" w:space="0" w:color="000000"/>
              <w:left w:val="single" w:sz="4" w:space="0" w:color="000000"/>
              <w:bottom w:val="single" w:sz="4" w:space="0" w:color="000000"/>
              <w:right w:val="single" w:sz="4" w:space="0" w:color="000000"/>
            </w:tcBorders>
            <w:hideMark/>
          </w:tcPr>
          <w:p w14:paraId="4E26F9E2" w14:textId="77777777" w:rsidR="001760B8" w:rsidRPr="001760B8" w:rsidRDefault="001760B8" w:rsidP="001760B8">
            <w:pPr>
              <w:spacing w:before="60" w:after="0" w:line="240" w:lineRule="auto"/>
              <w:ind w:left="337"/>
              <w:jc w:val="center"/>
              <w:rPr>
                <w:sz w:val="22"/>
                <w:szCs w:val="24"/>
                <w:lang w:val="en-US"/>
              </w:rPr>
            </w:pPr>
            <w:r w:rsidRPr="001760B8">
              <w:rPr>
                <w:color w:val="000000"/>
                <w:sz w:val="22"/>
                <w:szCs w:val="24"/>
                <w:lang w:val="en-US"/>
              </w:rPr>
              <w:t>12</w:t>
            </w:r>
          </w:p>
        </w:tc>
        <w:tc>
          <w:tcPr>
            <w:tcW w:w="0" w:type="auto"/>
            <w:tcBorders>
              <w:top w:val="single" w:sz="4" w:space="0" w:color="000000"/>
              <w:left w:val="single" w:sz="4" w:space="0" w:color="000000"/>
              <w:bottom w:val="single" w:sz="4" w:space="0" w:color="000000"/>
              <w:right w:val="single" w:sz="4" w:space="0" w:color="000000"/>
            </w:tcBorders>
            <w:hideMark/>
          </w:tcPr>
          <w:p w14:paraId="484D28BF" w14:textId="77777777" w:rsidR="001760B8" w:rsidRPr="001760B8" w:rsidRDefault="001760B8" w:rsidP="001760B8">
            <w:pPr>
              <w:spacing w:before="60" w:after="0" w:line="240" w:lineRule="auto"/>
              <w:rPr>
                <w:sz w:val="22"/>
                <w:szCs w:val="24"/>
                <w:lang w:val="en-US"/>
              </w:rPr>
            </w:pPr>
          </w:p>
        </w:tc>
      </w:tr>
      <w:tr w:rsidR="001760B8" w:rsidRPr="001760B8" w14:paraId="28D00458" w14:textId="77777777" w:rsidTr="00E5495B">
        <w:trPr>
          <w:trHeight w:val="588"/>
        </w:trPr>
        <w:tc>
          <w:tcPr>
            <w:tcW w:w="0" w:type="auto"/>
            <w:tcBorders>
              <w:top w:val="single" w:sz="4" w:space="0" w:color="000000"/>
              <w:left w:val="single" w:sz="4" w:space="0" w:color="000000"/>
              <w:bottom w:val="single" w:sz="4" w:space="0" w:color="000000"/>
              <w:right w:val="single" w:sz="4" w:space="0" w:color="000000"/>
            </w:tcBorders>
            <w:hideMark/>
          </w:tcPr>
          <w:p w14:paraId="32029938" w14:textId="77777777" w:rsidR="001760B8" w:rsidRPr="001760B8" w:rsidRDefault="001760B8" w:rsidP="001760B8">
            <w:pPr>
              <w:spacing w:before="60" w:after="0" w:line="240" w:lineRule="auto"/>
              <w:rPr>
                <w:sz w:val="22"/>
                <w:szCs w:val="24"/>
                <w:lang w:val="en-US"/>
              </w:rPr>
            </w:pPr>
          </w:p>
          <w:p w14:paraId="28BCD8F4" w14:textId="77777777" w:rsidR="001760B8" w:rsidRPr="001760B8" w:rsidRDefault="001760B8" w:rsidP="001760B8">
            <w:pPr>
              <w:spacing w:before="60" w:after="0" w:line="240" w:lineRule="auto"/>
              <w:ind w:left="197" w:right="202"/>
              <w:jc w:val="center"/>
              <w:rPr>
                <w:sz w:val="22"/>
                <w:szCs w:val="24"/>
                <w:lang w:val="en-US"/>
              </w:rPr>
            </w:pPr>
            <w:r w:rsidRPr="001760B8">
              <w:rPr>
                <w:color w:val="000000"/>
                <w:sz w:val="22"/>
                <w:szCs w:val="24"/>
                <w:lang w:val="en-US"/>
              </w:rPr>
              <w:t>2</w:t>
            </w:r>
          </w:p>
        </w:tc>
        <w:tc>
          <w:tcPr>
            <w:tcW w:w="3116" w:type="dxa"/>
            <w:tcBorders>
              <w:top w:val="single" w:sz="4" w:space="0" w:color="000000"/>
              <w:left w:val="single" w:sz="4" w:space="0" w:color="000000"/>
              <w:bottom w:val="single" w:sz="4" w:space="0" w:color="000000"/>
              <w:right w:val="single" w:sz="4" w:space="0" w:color="000000"/>
            </w:tcBorders>
            <w:hideMark/>
          </w:tcPr>
          <w:p w14:paraId="6FDBD9C9" w14:textId="77777777" w:rsidR="001760B8" w:rsidRPr="001760B8" w:rsidRDefault="001760B8" w:rsidP="001760B8">
            <w:pPr>
              <w:spacing w:before="60" w:after="0" w:line="240" w:lineRule="auto"/>
              <w:ind w:left="96" w:right="204"/>
              <w:jc w:val="both"/>
              <w:rPr>
                <w:sz w:val="22"/>
                <w:szCs w:val="24"/>
                <w:lang w:val="en-US"/>
              </w:rPr>
            </w:pPr>
            <w:r w:rsidRPr="001760B8">
              <w:rPr>
                <w:color w:val="000000"/>
                <w:sz w:val="22"/>
                <w:szCs w:val="24"/>
                <w:lang w:val="en-US"/>
              </w:rPr>
              <w:t>Di tích lịch sử “Địa điểm lưu niệm Vua Lê Thái Tổ</w:t>
            </w:r>
          </w:p>
        </w:tc>
        <w:tc>
          <w:tcPr>
            <w:tcW w:w="1275" w:type="dxa"/>
            <w:tcBorders>
              <w:top w:val="single" w:sz="4" w:space="0" w:color="000000"/>
              <w:left w:val="single" w:sz="4" w:space="0" w:color="000000"/>
              <w:bottom w:val="single" w:sz="4" w:space="0" w:color="000000"/>
              <w:right w:val="single" w:sz="4" w:space="0" w:color="000000"/>
            </w:tcBorders>
            <w:hideMark/>
          </w:tcPr>
          <w:p w14:paraId="603EE95B"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Huyện Nậm Nhùn</w:t>
            </w:r>
          </w:p>
        </w:tc>
        <w:tc>
          <w:tcPr>
            <w:tcW w:w="1134" w:type="dxa"/>
            <w:tcBorders>
              <w:top w:val="single" w:sz="4" w:space="0" w:color="000000"/>
              <w:left w:val="single" w:sz="4" w:space="0" w:color="000000"/>
              <w:bottom w:val="single" w:sz="4" w:space="0" w:color="000000"/>
              <w:right w:val="single" w:sz="4" w:space="0" w:color="000000"/>
            </w:tcBorders>
            <w:hideMark/>
          </w:tcPr>
          <w:p w14:paraId="688B3321" w14:textId="77777777" w:rsidR="001760B8" w:rsidRPr="001760B8" w:rsidRDefault="001760B8" w:rsidP="001760B8">
            <w:pPr>
              <w:spacing w:before="60" w:after="0" w:line="240" w:lineRule="auto"/>
              <w:rPr>
                <w:sz w:val="22"/>
                <w:szCs w:val="24"/>
                <w:lang w:val="en-US"/>
              </w:rPr>
            </w:pPr>
          </w:p>
        </w:tc>
        <w:tc>
          <w:tcPr>
            <w:tcW w:w="1276" w:type="dxa"/>
            <w:tcBorders>
              <w:top w:val="single" w:sz="4" w:space="0" w:color="000000"/>
              <w:left w:val="single" w:sz="4" w:space="0" w:color="000000"/>
              <w:bottom w:val="single" w:sz="4" w:space="0" w:color="000000"/>
              <w:right w:val="single" w:sz="4" w:space="0" w:color="000000"/>
            </w:tcBorders>
            <w:hideMark/>
          </w:tcPr>
          <w:p w14:paraId="3F35687B" w14:textId="77777777" w:rsidR="001760B8" w:rsidRPr="001760B8" w:rsidRDefault="001760B8" w:rsidP="001760B8">
            <w:pPr>
              <w:spacing w:before="60" w:after="0" w:line="240" w:lineRule="auto"/>
              <w:ind w:left="205"/>
              <w:jc w:val="center"/>
              <w:rPr>
                <w:sz w:val="22"/>
                <w:szCs w:val="24"/>
                <w:lang w:val="en-US"/>
              </w:rPr>
            </w:pPr>
            <w:r w:rsidRPr="001760B8">
              <w:rPr>
                <w:color w:val="000000"/>
                <w:sz w:val="22"/>
                <w:szCs w:val="24"/>
                <w:lang w:val="en-US"/>
              </w:rPr>
              <w:t>11,7</w:t>
            </w:r>
          </w:p>
        </w:tc>
        <w:tc>
          <w:tcPr>
            <w:tcW w:w="1479" w:type="dxa"/>
            <w:tcBorders>
              <w:top w:val="single" w:sz="4" w:space="0" w:color="000000"/>
              <w:left w:val="single" w:sz="4" w:space="0" w:color="000000"/>
              <w:bottom w:val="single" w:sz="4" w:space="0" w:color="000000"/>
              <w:right w:val="single" w:sz="4" w:space="0" w:color="000000"/>
            </w:tcBorders>
            <w:hideMark/>
          </w:tcPr>
          <w:p w14:paraId="7EF61B4F" w14:textId="77777777" w:rsidR="001760B8" w:rsidRPr="001760B8" w:rsidRDefault="001760B8" w:rsidP="001760B8">
            <w:pPr>
              <w:spacing w:before="60" w:after="0" w:line="240" w:lineRule="auto"/>
              <w:ind w:left="337"/>
              <w:jc w:val="center"/>
              <w:rPr>
                <w:sz w:val="22"/>
                <w:szCs w:val="24"/>
                <w:lang w:val="en-US"/>
              </w:rPr>
            </w:pPr>
            <w:r w:rsidRPr="001760B8">
              <w:rPr>
                <w:color w:val="000000"/>
                <w:sz w:val="22"/>
                <w:szCs w:val="24"/>
                <w:lang w:val="en-US"/>
              </w:rPr>
              <w:t>23,5</w:t>
            </w:r>
          </w:p>
        </w:tc>
        <w:tc>
          <w:tcPr>
            <w:tcW w:w="0" w:type="auto"/>
            <w:tcBorders>
              <w:top w:val="single" w:sz="4" w:space="0" w:color="000000"/>
              <w:left w:val="single" w:sz="4" w:space="0" w:color="000000"/>
              <w:bottom w:val="single" w:sz="4" w:space="0" w:color="000000"/>
              <w:right w:val="single" w:sz="4" w:space="0" w:color="000000"/>
            </w:tcBorders>
            <w:hideMark/>
          </w:tcPr>
          <w:p w14:paraId="4282A3BB" w14:textId="77777777" w:rsidR="001760B8" w:rsidRPr="001760B8" w:rsidRDefault="001760B8" w:rsidP="001760B8">
            <w:pPr>
              <w:spacing w:before="60" w:after="0" w:line="240" w:lineRule="auto"/>
              <w:rPr>
                <w:sz w:val="22"/>
                <w:szCs w:val="24"/>
                <w:lang w:val="en-US"/>
              </w:rPr>
            </w:pPr>
          </w:p>
        </w:tc>
      </w:tr>
      <w:tr w:rsidR="001760B8" w:rsidRPr="001760B8" w14:paraId="590A8667" w14:textId="77777777" w:rsidTr="00E5495B">
        <w:trPr>
          <w:trHeight w:val="498"/>
        </w:trPr>
        <w:tc>
          <w:tcPr>
            <w:tcW w:w="0" w:type="auto"/>
            <w:tcBorders>
              <w:top w:val="single" w:sz="4" w:space="0" w:color="000000"/>
              <w:left w:val="single" w:sz="4" w:space="0" w:color="000000"/>
              <w:bottom w:val="single" w:sz="4" w:space="0" w:color="000000"/>
              <w:right w:val="single" w:sz="4" w:space="0" w:color="000000"/>
            </w:tcBorders>
            <w:hideMark/>
          </w:tcPr>
          <w:p w14:paraId="4F435B6A"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lastRenderedPageBreak/>
              <w:t>3</w:t>
            </w:r>
          </w:p>
        </w:tc>
        <w:tc>
          <w:tcPr>
            <w:tcW w:w="3116" w:type="dxa"/>
            <w:tcBorders>
              <w:top w:val="single" w:sz="4" w:space="0" w:color="000000"/>
              <w:left w:val="single" w:sz="4" w:space="0" w:color="000000"/>
              <w:bottom w:val="single" w:sz="4" w:space="0" w:color="000000"/>
              <w:right w:val="single" w:sz="4" w:space="0" w:color="000000"/>
            </w:tcBorders>
            <w:hideMark/>
          </w:tcPr>
          <w:p w14:paraId="6616DB3B" w14:textId="77777777" w:rsidR="001760B8" w:rsidRPr="001760B8" w:rsidRDefault="001760B8" w:rsidP="001760B8">
            <w:pPr>
              <w:spacing w:before="60" w:after="0" w:line="240" w:lineRule="auto"/>
              <w:ind w:left="95"/>
              <w:jc w:val="both"/>
              <w:rPr>
                <w:sz w:val="22"/>
                <w:szCs w:val="24"/>
                <w:lang w:val="en-US"/>
              </w:rPr>
            </w:pPr>
            <w:r w:rsidRPr="001760B8">
              <w:rPr>
                <w:color w:val="000000"/>
                <w:sz w:val="22"/>
                <w:szCs w:val="24"/>
                <w:lang w:val="en-US"/>
              </w:rPr>
              <w:t>Di tích Nậm Tun</w:t>
            </w:r>
          </w:p>
        </w:tc>
        <w:tc>
          <w:tcPr>
            <w:tcW w:w="1275" w:type="dxa"/>
            <w:tcBorders>
              <w:top w:val="single" w:sz="4" w:space="0" w:color="000000"/>
              <w:left w:val="single" w:sz="4" w:space="0" w:color="000000"/>
              <w:bottom w:val="single" w:sz="4" w:space="0" w:color="000000"/>
              <w:right w:val="single" w:sz="4" w:space="0" w:color="000000"/>
            </w:tcBorders>
            <w:hideMark/>
          </w:tcPr>
          <w:p w14:paraId="15E54B97"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Huyện</w:t>
            </w:r>
          </w:p>
          <w:p w14:paraId="18919B93"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Phong Thổ</w:t>
            </w:r>
          </w:p>
        </w:tc>
        <w:tc>
          <w:tcPr>
            <w:tcW w:w="1134" w:type="dxa"/>
            <w:tcBorders>
              <w:top w:val="single" w:sz="4" w:space="0" w:color="000000"/>
              <w:left w:val="single" w:sz="4" w:space="0" w:color="000000"/>
              <w:bottom w:val="single" w:sz="4" w:space="0" w:color="000000"/>
              <w:right w:val="single" w:sz="4" w:space="0" w:color="000000"/>
            </w:tcBorders>
            <w:hideMark/>
          </w:tcPr>
          <w:p w14:paraId="250A2754" w14:textId="77777777" w:rsidR="001760B8" w:rsidRPr="001760B8" w:rsidRDefault="001760B8" w:rsidP="001760B8">
            <w:pPr>
              <w:spacing w:before="60" w:after="0" w:line="240" w:lineRule="auto"/>
              <w:rPr>
                <w:sz w:val="22"/>
                <w:szCs w:val="24"/>
                <w:lang w:val="en-US"/>
              </w:rPr>
            </w:pPr>
          </w:p>
        </w:tc>
        <w:tc>
          <w:tcPr>
            <w:tcW w:w="1276" w:type="dxa"/>
            <w:tcBorders>
              <w:top w:val="single" w:sz="4" w:space="0" w:color="000000"/>
              <w:left w:val="single" w:sz="4" w:space="0" w:color="000000"/>
              <w:bottom w:val="single" w:sz="4" w:space="0" w:color="000000"/>
              <w:right w:val="single" w:sz="4" w:space="0" w:color="000000"/>
            </w:tcBorders>
            <w:hideMark/>
          </w:tcPr>
          <w:p w14:paraId="11937B97"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1,16</w:t>
            </w:r>
          </w:p>
        </w:tc>
        <w:tc>
          <w:tcPr>
            <w:tcW w:w="1479" w:type="dxa"/>
            <w:tcBorders>
              <w:top w:val="single" w:sz="4" w:space="0" w:color="000000"/>
              <w:left w:val="single" w:sz="4" w:space="0" w:color="000000"/>
              <w:bottom w:val="single" w:sz="4" w:space="0" w:color="000000"/>
              <w:right w:val="single" w:sz="4" w:space="0" w:color="000000"/>
            </w:tcBorders>
            <w:hideMark/>
          </w:tcPr>
          <w:p w14:paraId="61F8FA90"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18,84</w:t>
            </w:r>
          </w:p>
        </w:tc>
        <w:tc>
          <w:tcPr>
            <w:tcW w:w="0" w:type="auto"/>
            <w:tcBorders>
              <w:top w:val="single" w:sz="4" w:space="0" w:color="000000"/>
              <w:left w:val="single" w:sz="4" w:space="0" w:color="000000"/>
              <w:bottom w:val="single" w:sz="4" w:space="0" w:color="000000"/>
              <w:right w:val="single" w:sz="4" w:space="0" w:color="000000"/>
            </w:tcBorders>
            <w:hideMark/>
          </w:tcPr>
          <w:p w14:paraId="27B154AF" w14:textId="77777777" w:rsidR="001760B8" w:rsidRPr="001760B8" w:rsidRDefault="001760B8" w:rsidP="001760B8">
            <w:pPr>
              <w:spacing w:before="60" w:after="0" w:line="240" w:lineRule="auto"/>
              <w:rPr>
                <w:sz w:val="22"/>
                <w:szCs w:val="24"/>
                <w:lang w:val="en-US"/>
              </w:rPr>
            </w:pPr>
          </w:p>
        </w:tc>
      </w:tr>
      <w:tr w:rsidR="001760B8" w:rsidRPr="001760B8" w14:paraId="3CEFAA0F" w14:textId="77777777" w:rsidTr="00E5495B">
        <w:trPr>
          <w:trHeight w:val="536"/>
        </w:trPr>
        <w:tc>
          <w:tcPr>
            <w:tcW w:w="0" w:type="auto"/>
            <w:tcBorders>
              <w:top w:val="single" w:sz="4" w:space="0" w:color="000000"/>
              <w:left w:val="single" w:sz="4" w:space="0" w:color="000000"/>
              <w:bottom w:val="single" w:sz="4" w:space="0" w:color="000000"/>
              <w:right w:val="single" w:sz="4" w:space="0" w:color="000000"/>
            </w:tcBorders>
            <w:hideMark/>
          </w:tcPr>
          <w:p w14:paraId="03D30C8A"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4</w:t>
            </w:r>
          </w:p>
        </w:tc>
        <w:tc>
          <w:tcPr>
            <w:tcW w:w="3116" w:type="dxa"/>
            <w:tcBorders>
              <w:top w:val="single" w:sz="4" w:space="0" w:color="000000"/>
              <w:left w:val="single" w:sz="4" w:space="0" w:color="000000"/>
              <w:bottom w:val="single" w:sz="4" w:space="0" w:color="000000"/>
              <w:right w:val="single" w:sz="4" w:space="0" w:color="000000"/>
            </w:tcBorders>
            <w:hideMark/>
          </w:tcPr>
          <w:p w14:paraId="5294CBEB" w14:textId="77777777" w:rsidR="001760B8" w:rsidRPr="001760B8" w:rsidRDefault="001760B8" w:rsidP="001760B8">
            <w:pPr>
              <w:spacing w:before="60" w:after="0" w:line="240" w:lineRule="auto"/>
              <w:ind w:left="96"/>
              <w:jc w:val="both"/>
              <w:rPr>
                <w:sz w:val="22"/>
                <w:szCs w:val="24"/>
                <w:lang w:val="en-US"/>
              </w:rPr>
            </w:pPr>
            <w:r w:rsidRPr="001760B8">
              <w:rPr>
                <w:color w:val="000000"/>
                <w:sz w:val="22"/>
                <w:szCs w:val="24"/>
                <w:lang w:val="en-US"/>
              </w:rPr>
              <w:t>Danh lam thắng cảnh Thác Cầu Mây và Cổng Trời</w:t>
            </w:r>
            <w:r w:rsidRPr="001760B8">
              <w:rPr>
                <w:color w:val="000000"/>
                <w:sz w:val="22"/>
                <w:szCs w:val="24"/>
                <w:shd w:val="clear" w:color="auto" w:fill="FFFFFF"/>
                <w:lang w:val="en-US"/>
              </w:rPr>
              <w:t> </w:t>
            </w:r>
          </w:p>
        </w:tc>
        <w:tc>
          <w:tcPr>
            <w:tcW w:w="1275" w:type="dxa"/>
            <w:tcBorders>
              <w:top w:val="single" w:sz="4" w:space="0" w:color="000000"/>
              <w:left w:val="single" w:sz="4" w:space="0" w:color="000000"/>
              <w:bottom w:val="single" w:sz="4" w:space="0" w:color="000000"/>
              <w:right w:val="single" w:sz="4" w:space="0" w:color="000000"/>
            </w:tcBorders>
            <w:hideMark/>
          </w:tcPr>
          <w:p w14:paraId="315FE2A5"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Huyện Tam Đường</w:t>
            </w:r>
          </w:p>
        </w:tc>
        <w:tc>
          <w:tcPr>
            <w:tcW w:w="1134" w:type="dxa"/>
            <w:tcBorders>
              <w:top w:val="single" w:sz="4" w:space="0" w:color="000000"/>
              <w:left w:val="single" w:sz="4" w:space="0" w:color="000000"/>
              <w:bottom w:val="single" w:sz="4" w:space="0" w:color="000000"/>
              <w:right w:val="single" w:sz="4" w:space="0" w:color="000000"/>
            </w:tcBorders>
            <w:hideMark/>
          </w:tcPr>
          <w:p w14:paraId="4686997A" w14:textId="77777777" w:rsidR="001760B8" w:rsidRPr="001760B8" w:rsidRDefault="001760B8" w:rsidP="001760B8">
            <w:pPr>
              <w:spacing w:before="60" w:after="0" w:line="240" w:lineRule="auto"/>
              <w:rPr>
                <w:sz w:val="22"/>
                <w:szCs w:val="24"/>
                <w:lang w:val="en-US"/>
              </w:rPr>
            </w:pPr>
          </w:p>
        </w:tc>
        <w:tc>
          <w:tcPr>
            <w:tcW w:w="1276" w:type="dxa"/>
            <w:tcBorders>
              <w:top w:val="single" w:sz="4" w:space="0" w:color="000000"/>
              <w:left w:val="single" w:sz="4" w:space="0" w:color="000000"/>
              <w:bottom w:val="single" w:sz="4" w:space="0" w:color="000000"/>
              <w:right w:val="single" w:sz="4" w:space="0" w:color="000000"/>
            </w:tcBorders>
            <w:hideMark/>
          </w:tcPr>
          <w:p w14:paraId="34BAA660"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32,4</w:t>
            </w:r>
          </w:p>
        </w:tc>
        <w:tc>
          <w:tcPr>
            <w:tcW w:w="1479" w:type="dxa"/>
            <w:tcBorders>
              <w:top w:val="single" w:sz="4" w:space="0" w:color="000000"/>
              <w:left w:val="single" w:sz="4" w:space="0" w:color="000000"/>
              <w:bottom w:val="single" w:sz="4" w:space="0" w:color="000000"/>
              <w:right w:val="single" w:sz="4" w:space="0" w:color="000000"/>
            </w:tcBorders>
            <w:hideMark/>
          </w:tcPr>
          <w:p w14:paraId="778D8E88"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60,1</w:t>
            </w:r>
          </w:p>
        </w:tc>
        <w:tc>
          <w:tcPr>
            <w:tcW w:w="0" w:type="auto"/>
            <w:tcBorders>
              <w:top w:val="single" w:sz="4" w:space="0" w:color="000000"/>
              <w:left w:val="single" w:sz="4" w:space="0" w:color="000000"/>
              <w:bottom w:val="single" w:sz="4" w:space="0" w:color="000000"/>
              <w:right w:val="single" w:sz="4" w:space="0" w:color="000000"/>
            </w:tcBorders>
            <w:hideMark/>
          </w:tcPr>
          <w:p w14:paraId="0CA1F98F" w14:textId="77777777" w:rsidR="001760B8" w:rsidRPr="001760B8" w:rsidRDefault="001760B8" w:rsidP="001760B8">
            <w:pPr>
              <w:spacing w:before="60" w:after="0" w:line="240" w:lineRule="auto"/>
              <w:rPr>
                <w:sz w:val="22"/>
                <w:szCs w:val="24"/>
                <w:lang w:val="en-US"/>
              </w:rPr>
            </w:pPr>
          </w:p>
        </w:tc>
      </w:tr>
      <w:tr w:rsidR="001760B8" w:rsidRPr="001760B8" w14:paraId="559C8601" w14:textId="77777777" w:rsidTr="00E5495B">
        <w:trPr>
          <w:trHeight w:val="300"/>
        </w:trPr>
        <w:tc>
          <w:tcPr>
            <w:tcW w:w="0" w:type="auto"/>
            <w:tcBorders>
              <w:top w:val="single" w:sz="4" w:space="0" w:color="000000"/>
              <w:left w:val="single" w:sz="4" w:space="0" w:color="000000"/>
              <w:bottom w:val="single" w:sz="4" w:space="0" w:color="000000"/>
              <w:right w:val="single" w:sz="4" w:space="0" w:color="000000"/>
            </w:tcBorders>
            <w:hideMark/>
          </w:tcPr>
          <w:p w14:paraId="515BC363" w14:textId="77777777" w:rsidR="001760B8" w:rsidRPr="001760B8" w:rsidRDefault="001760B8" w:rsidP="001760B8">
            <w:pPr>
              <w:spacing w:before="60" w:after="0" w:line="240" w:lineRule="auto"/>
              <w:jc w:val="center"/>
              <w:rPr>
                <w:sz w:val="22"/>
                <w:szCs w:val="24"/>
                <w:lang w:val="en-US"/>
              </w:rPr>
            </w:pPr>
            <w:r w:rsidRPr="001760B8">
              <w:rPr>
                <w:b/>
                <w:bCs/>
                <w:color w:val="000000"/>
                <w:sz w:val="22"/>
                <w:szCs w:val="24"/>
                <w:lang w:val="en-US"/>
              </w:rPr>
              <w:t>II</w:t>
            </w:r>
          </w:p>
        </w:tc>
        <w:tc>
          <w:tcPr>
            <w:tcW w:w="3116" w:type="dxa"/>
            <w:tcBorders>
              <w:top w:val="single" w:sz="4" w:space="0" w:color="000000"/>
              <w:left w:val="single" w:sz="4" w:space="0" w:color="000000"/>
              <w:bottom w:val="single" w:sz="4" w:space="0" w:color="000000"/>
              <w:right w:val="single" w:sz="4" w:space="0" w:color="000000"/>
            </w:tcBorders>
            <w:hideMark/>
          </w:tcPr>
          <w:p w14:paraId="486380CF" w14:textId="77777777" w:rsidR="001760B8" w:rsidRPr="001760B8" w:rsidRDefault="001760B8" w:rsidP="001760B8">
            <w:pPr>
              <w:spacing w:before="60" w:after="0" w:line="240" w:lineRule="auto"/>
              <w:ind w:left="95"/>
              <w:jc w:val="both"/>
              <w:rPr>
                <w:sz w:val="22"/>
                <w:szCs w:val="24"/>
                <w:lang w:val="en-US"/>
              </w:rPr>
            </w:pPr>
            <w:r w:rsidRPr="001760B8">
              <w:rPr>
                <w:b/>
                <w:bCs/>
                <w:color w:val="000000"/>
                <w:sz w:val="22"/>
                <w:szCs w:val="24"/>
                <w:lang w:val="en-US"/>
              </w:rPr>
              <w:t>Di tích xếp hạng cấp tỉnh</w:t>
            </w:r>
          </w:p>
        </w:tc>
        <w:tc>
          <w:tcPr>
            <w:tcW w:w="1275" w:type="dxa"/>
            <w:tcBorders>
              <w:top w:val="single" w:sz="4" w:space="0" w:color="000000"/>
              <w:left w:val="single" w:sz="4" w:space="0" w:color="000000"/>
              <w:bottom w:val="single" w:sz="4" w:space="0" w:color="000000"/>
              <w:right w:val="single" w:sz="4" w:space="0" w:color="000000"/>
            </w:tcBorders>
            <w:hideMark/>
          </w:tcPr>
          <w:p w14:paraId="2C5168DB" w14:textId="77777777" w:rsidR="001760B8" w:rsidRPr="001760B8" w:rsidRDefault="001760B8" w:rsidP="001760B8">
            <w:pPr>
              <w:spacing w:before="60" w:after="0" w:line="240" w:lineRule="auto"/>
              <w:rPr>
                <w:sz w:val="22"/>
                <w:szCs w:val="24"/>
                <w:lang w:val="en-US"/>
              </w:rPr>
            </w:pPr>
          </w:p>
        </w:tc>
        <w:tc>
          <w:tcPr>
            <w:tcW w:w="1134" w:type="dxa"/>
            <w:tcBorders>
              <w:top w:val="single" w:sz="4" w:space="0" w:color="000000"/>
              <w:left w:val="single" w:sz="4" w:space="0" w:color="000000"/>
              <w:bottom w:val="single" w:sz="4" w:space="0" w:color="000000"/>
              <w:right w:val="single" w:sz="4" w:space="0" w:color="000000"/>
            </w:tcBorders>
            <w:hideMark/>
          </w:tcPr>
          <w:p w14:paraId="4A30635D" w14:textId="77777777" w:rsidR="001760B8" w:rsidRPr="001760B8" w:rsidRDefault="001760B8" w:rsidP="001760B8">
            <w:pPr>
              <w:spacing w:before="60" w:after="0" w:line="240" w:lineRule="auto"/>
              <w:rPr>
                <w:sz w:val="22"/>
                <w:szCs w:val="24"/>
                <w:lang w:val="en-US"/>
              </w:rPr>
            </w:pPr>
          </w:p>
        </w:tc>
        <w:tc>
          <w:tcPr>
            <w:tcW w:w="1276" w:type="dxa"/>
            <w:tcBorders>
              <w:top w:val="single" w:sz="4" w:space="0" w:color="000000"/>
              <w:left w:val="single" w:sz="4" w:space="0" w:color="000000"/>
              <w:bottom w:val="single" w:sz="4" w:space="0" w:color="000000"/>
              <w:right w:val="single" w:sz="4" w:space="0" w:color="000000"/>
            </w:tcBorders>
            <w:hideMark/>
          </w:tcPr>
          <w:p w14:paraId="3D60BD67" w14:textId="77777777" w:rsidR="001760B8" w:rsidRPr="001760B8" w:rsidRDefault="001760B8" w:rsidP="001760B8">
            <w:pPr>
              <w:spacing w:before="60" w:after="0" w:line="240" w:lineRule="auto"/>
              <w:rPr>
                <w:sz w:val="22"/>
                <w:szCs w:val="24"/>
                <w:lang w:val="en-US"/>
              </w:rPr>
            </w:pPr>
          </w:p>
        </w:tc>
        <w:tc>
          <w:tcPr>
            <w:tcW w:w="1479" w:type="dxa"/>
            <w:tcBorders>
              <w:top w:val="single" w:sz="4" w:space="0" w:color="000000"/>
              <w:left w:val="single" w:sz="4" w:space="0" w:color="000000"/>
              <w:bottom w:val="single" w:sz="4" w:space="0" w:color="000000"/>
              <w:right w:val="single" w:sz="4" w:space="0" w:color="000000"/>
            </w:tcBorders>
            <w:hideMark/>
          </w:tcPr>
          <w:p w14:paraId="434EF15C" w14:textId="77777777" w:rsidR="001760B8" w:rsidRPr="001760B8" w:rsidRDefault="001760B8" w:rsidP="001760B8">
            <w:pPr>
              <w:spacing w:before="60" w:after="0" w:line="240" w:lineRule="auto"/>
              <w:rPr>
                <w:sz w:val="22"/>
                <w:szCs w:val="24"/>
                <w:lang w:val="en-US"/>
              </w:rPr>
            </w:pPr>
          </w:p>
        </w:tc>
        <w:tc>
          <w:tcPr>
            <w:tcW w:w="0" w:type="auto"/>
            <w:tcBorders>
              <w:top w:val="single" w:sz="4" w:space="0" w:color="000000"/>
              <w:left w:val="single" w:sz="4" w:space="0" w:color="000000"/>
              <w:bottom w:val="single" w:sz="4" w:space="0" w:color="000000"/>
              <w:right w:val="single" w:sz="4" w:space="0" w:color="000000"/>
            </w:tcBorders>
            <w:hideMark/>
          </w:tcPr>
          <w:p w14:paraId="468E2133" w14:textId="77777777" w:rsidR="001760B8" w:rsidRPr="001760B8" w:rsidRDefault="001760B8" w:rsidP="001760B8">
            <w:pPr>
              <w:spacing w:before="60" w:after="0" w:line="240" w:lineRule="auto"/>
              <w:rPr>
                <w:sz w:val="22"/>
                <w:szCs w:val="24"/>
                <w:lang w:val="en-US"/>
              </w:rPr>
            </w:pPr>
          </w:p>
        </w:tc>
      </w:tr>
      <w:tr w:rsidR="001760B8" w:rsidRPr="001760B8" w14:paraId="5F2764D0" w14:textId="77777777" w:rsidTr="00E5495B">
        <w:trPr>
          <w:trHeight w:val="578"/>
        </w:trPr>
        <w:tc>
          <w:tcPr>
            <w:tcW w:w="0" w:type="auto"/>
            <w:tcBorders>
              <w:top w:val="single" w:sz="4" w:space="0" w:color="000000"/>
              <w:left w:val="single" w:sz="4" w:space="0" w:color="000000"/>
              <w:bottom w:val="single" w:sz="4" w:space="0" w:color="000000"/>
              <w:right w:val="single" w:sz="4" w:space="0" w:color="000000"/>
            </w:tcBorders>
            <w:hideMark/>
          </w:tcPr>
          <w:p w14:paraId="70CDC474"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1</w:t>
            </w:r>
          </w:p>
        </w:tc>
        <w:tc>
          <w:tcPr>
            <w:tcW w:w="3116" w:type="dxa"/>
            <w:tcBorders>
              <w:top w:val="single" w:sz="4" w:space="0" w:color="000000"/>
              <w:left w:val="single" w:sz="4" w:space="0" w:color="000000"/>
              <w:bottom w:val="single" w:sz="4" w:space="0" w:color="000000"/>
              <w:right w:val="single" w:sz="4" w:space="0" w:color="000000"/>
            </w:tcBorders>
            <w:hideMark/>
          </w:tcPr>
          <w:p w14:paraId="20F68C28" w14:textId="77777777" w:rsidR="001760B8" w:rsidRPr="001760B8" w:rsidRDefault="001760B8" w:rsidP="001760B8">
            <w:pPr>
              <w:spacing w:before="60" w:after="0" w:line="240" w:lineRule="auto"/>
              <w:ind w:left="96"/>
              <w:jc w:val="both"/>
              <w:rPr>
                <w:sz w:val="22"/>
                <w:szCs w:val="24"/>
                <w:lang w:val="en-US"/>
              </w:rPr>
            </w:pPr>
            <w:r w:rsidRPr="001760B8">
              <w:rPr>
                <w:color w:val="000000"/>
                <w:sz w:val="22"/>
                <w:szCs w:val="24"/>
                <w:lang w:val="en-US"/>
              </w:rPr>
              <w:t>Di tích khu dinh thự Đèo Văn Long</w:t>
            </w:r>
          </w:p>
        </w:tc>
        <w:tc>
          <w:tcPr>
            <w:tcW w:w="1275" w:type="dxa"/>
            <w:tcBorders>
              <w:top w:val="single" w:sz="4" w:space="0" w:color="000000"/>
              <w:left w:val="single" w:sz="4" w:space="0" w:color="000000"/>
              <w:bottom w:val="single" w:sz="4" w:space="0" w:color="000000"/>
              <w:right w:val="single" w:sz="4" w:space="0" w:color="000000"/>
            </w:tcBorders>
            <w:hideMark/>
          </w:tcPr>
          <w:p w14:paraId="2D6B914E"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Huyện Nậm Nhùn</w:t>
            </w:r>
          </w:p>
        </w:tc>
        <w:tc>
          <w:tcPr>
            <w:tcW w:w="1134" w:type="dxa"/>
            <w:tcBorders>
              <w:top w:val="single" w:sz="4" w:space="0" w:color="000000"/>
              <w:left w:val="single" w:sz="4" w:space="0" w:color="000000"/>
              <w:bottom w:val="single" w:sz="4" w:space="0" w:color="000000"/>
              <w:right w:val="single" w:sz="4" w:space="0" w:color="000000"/>
            </w:tcBorders>
            <w:hideMark/>
          </w:tcPr>
          <w:p w14:paraId="12B22EB6"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21,1</w:t>
            </w:r>
          </w:p>
        </w:tc>
        <w:tc>
          <w:tcPr>
            <w:tcW w:w="1276" w:type="dxa"/>
            <w:tcBorders>
              <w:top w:val="single" w:sz="4" w:space="0" w:color="000000"/>
              <w:left w:val="single" w:sz="4" w:space="0" w:color="000000"/>
              <w:bottom w:val="single" w:sz="4" w:space="0" w:color="000000"/>
              <w:right w:val="single" w:sz="4" w:space="0" w:color="000000"/>
            </w:tcBorders>
            <w:hideMark/>
          </w:tcPr>
          <w:p w14:paraId="58B6B9A2"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15,2</w:t>
            </w:r>
          </w:p>
        </w:tc>
        <w:tc>
          <w:tcPr>
            <w:tcW w:w="1479" w:type="dxa"/>
            <w:tcBorders>
              <w:top w:val="single" w:sz="4" w:space="0" w:color="000000"/>
              <w:left w:val="single" w:sz="4" w:space="0" w:color="000000"/>
              <w:bottom w:val="single" w:sz="4" w:space="0" w:color="000000"/>
              <w:right w:val="single" w:sz="4" w:space="0" w:color="000000"/>
            </w:tcBorders>
            <w:hideMark/>
          </w:tcPr>
          <w:p w14:paraId="74FC5A8F" w14:textId="77777777" w:rsidR="001760B8" w:rsidRPr="001760B8" w:rsidRDefault="001760B8" w:rsidP="001760B8">
            <w:pPr>
              <w:spacing w:before="60" w:after="0" w:line="240" w:lineRule="auto"/>
              <w:jc w:val="center"/>
              <w:rPr>
                <w:sz w:val="22"/>
                <w:szCs w:val="24"/>
                <w:lang w:val="en-US"/>
              </w:rPr>
            </w:pPr>
            <w:r w:rsidRPr="001760B8">
              <w:rPr>
                <w:color w:val="000000"/>
                <w:sz w:val="22"/>
                <w:szCs w:val="24"/>
                <w:lang w:val="en-US"/>
              </w:rPr>
              <w:t>21,1</w:t>
            </w:r>
          </w:p>
        </w:tc>
        <w:tc>
          <w:tcPr>
            <w:tcW w:w="0" w:type="auto"/>
            <w:tcBorders>
              <w:top w:val="single" w:sz="4" w:space="0" w:color="000000"/>
              <w:left w:val="single" w:sz="4" w:space="0" w:color="000000"/>
              <w:bottom w:val="single" w:sz="4" w:space="0" w:color="000000"/>
              <w:right w:val="single" w:sz="4" w:space="0" w:color="000000"/>
            </w:tcBorders>
            <w:hideMark/>
          </w:tcPr>
          <w:p w14:paraId="102B1092" w14:textId="77777777" w:rsidR="001760B8" w:rsidRPr="001760B8" w:rsidRDefault="001760B8" w:rsidP="001760B8">
            <w:pPr>
              <w:spacing w:before="60" w:after="0" w:line="240" w:lineRule="auto"/>
              <w:rPr>
                <w:sz w:val="22"/>
                <w:szCs w:val="24"/>
                <w:lang w:val="en-US"/>
              </w:rPr>
            </w:pPr>
          </w:p>
        </w:tc>
      </w:tr>
      <w:tr w:rsidR="001760B8" w:rsidRPr="001760B8" w14:paraId="6F623500" w14:textId="77777777" w:rsidTr="00E5495B">
        <w:trPr>
          <w:trHeight w:val="658"/>
        </w:trPr>
        <w:tc>
          <w:tcPr>
            <w:tcW w:w="0" w:type="auto"/>
            <w:tcBorders>
              <w:top w:val="single" w:sz="4" w:space="0" w:color="000000"/>
              <w:left w:val="single" w:sz="4" w:space="0" w:color="000000"/>
              <w:bottom w:val="single" w:sz="4" w:space="0" w:color="000000"/>
              <w:right w:val="single" w:sz="4" w:space="0" w:color="000000"/>
            </w:tcBorders>
            <w:hideMark/>
          </w:tcPr>
          <w:p w14:paraId="05536D1D" w14:textId="77777777" w:rsidR="001760B8" w:rsidRPr="001760B8" w:rsidRDefault="001760B8" w:rsidP="001760B8">
            <w:pPr>
              <w:spacing w:before="60" w:after="0" w:line="240" w:lineRule="auto"/>
              <w:rPr>
                <w:sz w:val="22"/>
                <w:szCs w:val="24"/>
                <w:lang w:val="en-US"/>
              </w:rPr>
            </w:pPr>
          </w:p>
          <w:p w14:paraId="6C8D9413" w14:textId="77777777" w:rsidR="001760B8" w:rsidRPr="001760B8" w:rsidRDefault="001760B8" w:rsidP="001760B8">
            <w:pPr>
              <w:spacing w:before="60" w:after="0" w:line="240" w:lineRule="auto"/>
              <w:ind w:left="153"/>
              <w:jc w:val="center"/>
              <w:rPr>
                <w:sz w:val="22"/>
                <w:szCs w:val="24"/>
                <w:lang w:val="en-US"/>
              </w:rPr>
            </w:pPr>
            <w:r w:rsidRPr="001760B8">
              <w:rPr>
                <w:color w:val="000000"/>
                <w:sz w:val="22"/>
                <w:szCs w:val="24"/>
                <w:lang w:val="en-US"/>
              </w:rPr>
              <w:t>2</w:t>
            </w:r>
          </w:p>
        </w:tc>
        <w:tc>
          <w:tcPr>
            <w:tcW w:w="3116" w:type="dxa"/>
            <w:tcBorders>
              <w:top w:val="single" w:sz="4" w:space="0" w:color="000000"/>
              <w:left w:val="single" w:sz="4" w:space="0" w:color="000000"/>
              <w:bottom w:val="single" w:sz="4" w:space="0" w:color="000000"/>
              <w:right w:val="single" w:sz="4" w:space="0" w:color="000000"/>
            </w:tcBorders>
            <w:hideMark/>
          </w:tcPr>
          <w:p w14:paraId="0E7692FE" w14:textId="77777777" w:rsidR="001760B8" w:rsidRPr="001760B8" w:rsidRDefault="001760B8" w:rsidP="001760B8">
            <w:pPr>
              <w:spacing w:before="60" w:after="0" w:line="240" w:lineRule="auto"/>
              <w:jc w:val="both"/>
              <w:rPr>
                <w:sz w:val="22"/>
                <w:szCs w:val="24"/>
                <w:lang w:val="en-US"/>
              </w:rPr>
            </w:pPr>
            <w:r w:rsidRPr="001760B8">
              <w:rPr>
                <w:color w:val="000000"/>
                <w:sz w:val="22"/>
                <w:szCs w:val="24"/>
                <w:lang w:val="en-US"/>
              </w:rPr>
              <w:t>Di chỉ khảo cổ học Thẩm Đán Chể</w:t>
            </w:r>
          </w:p>
        </w:tc>
        <w:tc>
          <w:tcPr>
            <w:tcW w:w="1275" w:type="dxa"/>
            <w:tcBorders>
              <w:top w:val="single" w:sz="4" w:space="0" w:color="000000"/>
              <w:left w:val="single" w:sz="4" w:space="0" w:color="000000"/>
              <w:bottom w:val="single" w:sz="4" w:space="0" w:color="000000"/>
              <w:right w:val="single" w:sz="4" w:space="0" w:color="000000"/>
            </w:tcBorders>
            <w:hideMark/>
          </w:tcPr>
          <w:p w14:paraId="75F1D7F0" w14:textId="77777777" w:rsidR="001760B8" w:rsidRPr="001760B8" w:rsidRDefault="001760B8" w:rsidP="001760B8">
            <w:pPr>
              <w:spacing w:before="60" w:after="0" w:line="240" w:lineRule="auto"/>
              <w:ind w:left="95"/>
              <w:jc w:val="center"/>
              <w:rPr>
                <w:sz w:val="22"/>
                <w:szCs w:val="24"/>
                <w:lang w:val="en-US"/>
              </w:rPr>
            </w:pPr>
            <w:r w:rsidRPr="001760B8">
              <w:rPr>
                <w:color w:val="000000"/>
                <w:sz w:val="22"/>
                <w:szCs w:val="24"/>
                <w:lang w:val="en-US"/>
              </w:rPr>
              <w:t>Huyện Than Uyên</w:t>
            </w:r>
          </w:p>
        </w:tc>
        <w:tc>
          <w:tcPr>
            <w:tcW w:w="1134" w:type="dxa"/>
            <w:tcBorders>
              <w:top w:val="single" w:sz="4" w:space="0" w:color="000000"/>
              <w:left w:val="single" w:sz="4" w:space="0" w:color="000000"/>
              <w:bottom w:val="single" w:sz="4" w:space="0" w:color="000000"/>
              <w:right w:val="single" w:sz="4" w:space="0" w:color="000000"/>
            </w:tcBorders>
            <w:hideMark/>
          </w:tcPr>
          <w:p w14:paraId="59F5FED5" w14:textId="77777777" w:rsidR="001760B8" w:rsidRPr="001760B8" w:rsidRDefault="001760B8" w:rsidP="001760B8">
            <w:pPr>
              <w:spacing w:before="60" w:after="0" w:line="240" w:lineRule="auto"/>
              <w:rPr>
                <w:sz w:val="22"/>
                <w:szCs w:val="24"/>
                <w:lang w:val="en-US"/>
              </w:rPr>
            </w:pPr>
          </w:p>
          <w:p w14:paraId="4D3E19C1" w14:textId="77777777" w:rsidR="001760B8" w:rsidRPr="001760B8" w:rsidRDefault="001760B8" w:rsidP="001760B8">
            <w:pPr>
              <w:spacing w:before="60" w:after="0" w:line="240" w:lineRule="auto"/>
              <w:ind w:left="472"/>
              <w:rPr>
                <w:sz w:val="22"/>
                <w:szCs w:val="24"/>
                <w:lang w:val="en-US"/>
              </w:rPr>
            </w:pPr>
            <w:r w:rsidRPr="001760B8">
              <w:rPr>
                <w:color w:val="000000"/>
                <w:sz w:val="22"/>
                <w:szCs w:val="24"/>
                <w:lang w:val="en-US"/>
              </w:rPr>
              <w:t>14</w:t>
            </w:r>
          </w:p>
        </w:tc>
        <w:tc>
          <w:tcPr>
            <w:tcW w:w="1276" w:type="dxa"/>
            <w:tcBorders>
              <w:top w:val="single" w:sz="4" w:space="0" w:color="000000"/>
              <w:left w:val="single" w:sz="4" w:space="0" w:color="000000"/>
              <w:bottom w:val="single" w:sz="4" w:space="0" w:color="000000"/>
              <w:right w:val="single" w:sz="4" w:space="0" w:color="000000"/>
            </w:tcBorders>
            <w:hideMark/>
          </w:tcPr>
          <w:p w14:paraId="626EDBED" w14:textId="77777777" w:rsidR="001760B8" w:rsidRPr="001760B8" w:rsidRDefault="001760B8" w:rsidP="001760B8">
            <w:pPr>
              <w:spacing w:before="60" w:after="0" w:line="240" w:lineRule="auto"/>
              <w:ind w:left="318"/>
              <w:jc w:val="center"/>
              <w:rPr>
                <w:sz w:val="22"/>
                <w:szCs w:val="24"/>
                <w:lang w:val="en-US"/>
              </w:rPr>
            </w:pPr>
            <w:r w:rsidRPr="001760B8">
              <w:rPr>
                <w:color w:val="000000"/>
                <w:sz w:val="22"/>
                <w:szCs w:val="24"/>
                <w:lang w:val="en-US"/>
              </w:rPr>
              <w:t>10</w:t>
            </w:r>
          </w:p>
        </w:tc>
        <w:tc>
          <w:tcPr>
            <w:tcW w:w="1479" w:type="dxa"/>
            <w:tcBorders>
              <w:top w:val="single" w:sz="4" w:space="0" w:color="000000"/>
              <w:left w:val="single" w:sz="4" w:space="0" w:color="000000"/>
              <w:bottom w:val="single" w:sz="4" w:space="0" w:color="000000"/>
              <w:right w:val="single" w:sz="4" w:space="0" w:color="000000"/>
            </w:tcBorders>
            <w:hideMark/>
          </w:tcPr>
          <w:p w14:paraId="51F7F2A1" w14:textId="77777777" w:rsidR="001760B8" w:rsidRPr="001760B8" w:rsidRDefault="001760B8" w:rsidP="001760B8">
            <w:pPr>
              <w:spacing w:before="60" w:after="0" w:line="240" w:lineRule="auto"/>
              <w:ind w:left="450"/>
              <w:jc w:val="center"/>
              <w:rPr>
                <w:sz w:val="22"/>
                <w:szCs w:val="24"/>
                <w:lang w:val="en-US"/>
              </w:rPr>
            </w:pPr>
            <w:r w:rsidRPr="001760B8">
              <w:rPr>
                <w:color w:val="000000"/>
                <w:sz w:val="22"/>
                <w:szCs w:val="24"/>
                <w:lang w:val="en-US"/>
              </w:rPr>
              <w:t>14</w:t>
            </w:r>
          </w:p>
        </w:tc>
        <w:tc>
          <w:tcPr>
            <w:tcW w:w="0" w:type="auto"/>
            <w:tcBorders>
              <w:top w:val="single" w:sz="4" w:space="0" w:color="000000"/>
              <w:left w:val="single" w:sz="4" w:space="0" w:color="000000"/>
              <w:bottom w:val="single" w:sz="4" w:space="0" w:color="000000"/>
              <w:right w:val="single" w:sz="4" w:space="0" w:color="000000"/>
            </w:tcBorders>
            <w:hideMark/>
          </w:tcPr>
          <w:p w14:paraId="3023FB08" w14:textId="77777777" w:rsidR="001760B8" w:rsidRPr="001760B8" w:rsidRDefault="001760B8" w:rsidP="001760B8">
            <w:pPr>
              <w:spacing w:before="60" w:after="0" w:line="240" w:lineRule="auto"/>
              <w:rPr>
                <w:sz w:val="22"/>
                <w:szCs w:val="24"/>
                <w:lang w:val="en-US"/>
              </w:rPr>
            </w:pPr>
          </w:p>
        </w:tc>
      </w:tr>
      <w:tr w:rsidR="001760B8" w:rsidRPr="001760B8" w14:paraId="658D7128" w14:textId="77777777" w:rsidTr="00E5495B">
        <w:trPr>
          <w:trHeight w:val="939"/>
        </w:trPr>
        <w:tc>
          <w:tcPr>
            <w:tcW w:w="0" w:type="auto"/>
            <w:tcBorders>
              <w:top w:val="single" w:sz="4" w:space="0" w:color="000000"/>
              <w:left w:val="single" w:sz="4" w:space="0" w:color="000000"/>
              <w:bottom w:val="single" w:sz="4" w:space="0" w:color="000000"/>
              <w:right w:val="single" w:sz="4" w:space="0" w:color="000000"/>
            </w:tcBorders>
            <w:hideMark/>
          </w:tcPr>
          <w:p w14:paraId="25982BB3" w14:textId="77777777" w:rsidR="001760B8" w:rsidRPr="001760B8" w:rsidRDefault="001760B8" w:rsidP="001760B8">
            <w:pPr>
              <w:spacing w:before="60" w:after="0" w:line="240" w:lineRule="auto"/>
              <w:rPr>
                <w:sz w:val="22"/>
                <w:szCs w:val="24"/>
                <w:lang w:val="en-US"/>
              </w:rPr>
            </w:pPr>
          </w:p>
          <w:p w14:paraId="59D13EAE" w14:textId="77777777" w:rsidR="001760B8" w:rsidRPr="001760B8" w:rsidRDefault="001760B8" w:rsidP="001760B8">
            <w:pPr>
              <w:spacing w:before="60" w:after="0" w:line="240" w:lineRule="auto"/>
              <w:ind w:left="153"/>
              <w:jc w:val="center"/>
              <w:rPr>
                <w:sz w:val="22"/>
                <w:szCs w:val="24"/>
                <w:lang w:val="en-US"/>
              </w:rPr>
            </w:pPr>
            <w:r w:rsidRPr="001760B8">
              <w:rPr>
                <w:color w:val="000000"/>
                <w:sz w:val="22"/>
                <w:szCs w:val="24"/>
                <w:lang w:val="en-US"/>
              </w:rPr>
              <w:t>3</w:t>
            </w:r>
          </w:p>
        </w:tc>
        <w:tc>
          <w:tcPr>
            <w:tcW w:w="3116" w:type="dxa"/>
            <w:tcBorders>
              <w:top w:val="single" w:sz="4" w:space="0" w:color="000000"/>
              <w:left w:val="single" w:sz="4" w:space="0" w:color="000000"/>
              <w:bottom w:val="single" w:sz="4" w:space="0" w:color="000000"/>
              <w:right w:val="single" w:sz="4" w:space="0" w:color="000000"/>
            </w:tcBorders>
            <w:hideMark/>
          </w:tcPr>
          <w:p w14:paraId="4B5E6C15" w14:textId="77777777" w:rsidR="001760B8" w:rsidRPr="001760B8" w:rsidRDefault="001760B8" w:rsidP="001760B8">
            <w:pPr>
              <w:spacing w:before="60" w:after="0" w:line="240" w:lineRule="auto"/>
              <w:ind w:left="96"/>
              <w:jc w:val="both"/>
              <w:rPr>
                <w:sz w:val="22"/>
                <w:szCs w:val="24"/>
                <w:lang w:val="en-US"/>
              </w:rPr>
            </w:pPr>
            <w:r w:rsidRPr="001760B8">
              <w:rPr>
                <w:color w:val="000000"/>
                <w:sz w:val="22"/>
                <w:szCs w:val="24"/>
                <w:lang w:val="en-US"/>
              </w:rPr>
              <w:t>Căn cứ hoạt động của Ban Cán sự Đảng tỉnh Lai Châu</w:t>
            </w:r>
          </w:p>
        </w:tc>
        <w:tc>
          <w:tcPr>
            <w:tcW w:w="1275" w:type="dxa"/>
            <w:tcBorders>
              <w:top w:val="single" w:sz="4" w:space="0" w:color="000000"/>
              <w:left w:val="single" w:sz="4" w:space="0" w:color="000000"/>
              <w:bottom w:val="single" w:sz="4" w:space="0" w:color="000000"/>
              <w:right w:val="single" w:sz="4" w:space="0" w:color="000000"/>
            </w:tcBorders>
            <w:hideMark/>
          </w:tcPr>
          <w:p w14:paraId="0065376D" w14:textId="77777777" w:rsidR="001760B8" w:rsidRPr="001760B8" w:rsidRDefault="001760B8" w:rsidP="001760B8">
            <w:pPr>
              <w:spacing w:before="60" w:after="0" w:line="240" w:lineRule="auto"/>
              <w:ind w:left="95"/>
              <w:jc w:val="center"/>
              <w:rPr>
                <w:sz w:val="22"/>
                <w:szCs w:val="24"/>
                <w:lang w:val="en-US"/>
              </w:rPr>
            </w:pPr>
            <w:r w:rsidRPr="001760B8">
              <w:rPr>
                <w:color w:val="000000"/>
                <w:sz w:val="22"/>
                <w:szCs w:val="24"/>
                <w:lang w:val="en-US"/>
              </w:rPr>
              <w:t>Huyện Than Uyên</w:t>
            </w:r>
          </w:p>
        </w:tc>
        <w:tc>
          <w:tcPr>
            <w:tcW w:w="1134" w:type="dxa"/>
            <w:tcBorders>
              <w:top w:val="single" w:sz="4" w:space="0" w:color="000000"/>
              <w:left w:val="single" w:sz="4" w:space="0" w:color="000000"/>
              <w:bottom w:val="single" w:sz="4" w:space="0" w:color="000000"/>
              <w:right w:val="single" w:sz="4" w:space="0" w:color="000000"/>
            </w:tcBorders>
            <w:hideMark/>
          </w:tcPr>
          <w:p w14:paraId="460C0340" w14:textId="77777777" w:rsidR="001760B8" w:rsidRPr="001760B8" w:rsidRDefault="001760B8" w:rsidP="001760B8">
            <w:pPr>
              <w:spacing w:before="60" w:after="0" w:line="240" w:lineRule="auto"/>
              <w:rPr>
                <w:sz w:val="22"/>
                <w:szCs w:val="24"/>
                <w:lang w:val="en-US"/>
              </w:rPr>
            </w:pPr>
          </w:p>
        </w:tc>
        <w:tc>
          <w:tcPr>
            <w:tcW w:w="1276" w:type="dxa"/>
            <w:tcBorders>
              <w:top w:val="single" w:sz="4" w:space="0" w:color="000000"/>
              <w:left w:val="single" w:sz="4" w:space="0" w:color="000000"/>
              <w:bottom w:val="single" w:sz="4" w:space="0" w:color="000000"/>
              <w:right w:val="single" w:sz="4" w:space="0" w:color="000000"/>
            </w:tcBorders>
            <w:hideMark/>
          </w:tcPr>
          <w:p w14:paraId="55E57FFF" w14:textId="77777777" w:rsidR="001760B8" w:rsidRPr="001760B8" w:rsidRDefault="001760B8" w:rsidP="001760B8">
            <w:pPr>
              <w:spacing w:before="60" w:after="0" w:line="240" w:lineRule="auto"/>
              <w:ind w:left="318"/>
              <w:jc w:val="center"/>
              <w:rPr>
                <w:sz w:val="22"/>
                <w:szCs w:val="24"/>
                <w:lang w:val="en-US"/>
              </w:rPr>
            </w:pPr>
            <w:r w:rsidRPr="001760B8">
              <w:rPr>
                <w:color w:val="000000"/>
                <w:sz w:val="22"/>
                <w:szCs w:val="24"/>
                <w:lang w:val="en-US"/>
              </w:rPr>
              <w:t>2</w:t>
            </w:r>
          </w:p>
        </w:tc>
        <w:tc>
          <w:tcPr>
            <w:tcW w:w="1479" w:type="dxa"/>
            <w:tcBorders>
              <w:top w:val="single" w:sz="4" w:space="0" w:color="000000"/>
              <w:left w:val="single" w:sz="4" w:space="0" w:color="000000"/>
              <w:bottom w:val="single" w:sz="4" w:space="0" w:color="000000"/>
              <w:right w:val="single" w:sz="4" w:space="0" w:color="000000"/>
            </w:tcBorders>
            <w:hideMark/>
          </w:tcPr>
          <w:p w14:paraId="606C4861" w14:textId="77777777" w:rsidR="001760B8" w:rsidRPr="001760B8" w:rsidRDefault="001760B8" w:rsidP="001760B8">
            <w:pPr>
              <w:spacing w:before="60" w:after="0" w:line="240" w:lineRule="auto"/>
              <w:ind w:left="450"/>
              <w:jc w:val="center"/>
              <w:rPr>
                <w:sz w:val="22"/>
                <w:szCs w:val="24"/>
                <w:lang w:val="en-US"/>
              </w:rPr>
            </w:pPr>
            <w:r w:rsidRPr="001760B8">
              <w:rPr>
                <w:color w:val="000000"/>
                <w:sz w:val="22"/>
                <w:szCs w:val="24"/>
                <w:lang w:val="en-US"/>
              </w:rPr>
              <w:t>2,5</w:t>
            </w:r>
          </w:p>
        </w:tc>
        <w:tc>
          <w:tcPr>
            <w:tcW w:w="0" w:type="auto"/>
            <w:tcBorders>
              <w:top w:val="single" w:sz="4" w:space="0" w:color="000000"/>
              <w:left w:val="single" w:sz="4" w:space="0" w:color="000000"/>
              <w:bottom w:val="single" w:sz="4" w:space="0" w:color="000000"/>
              <w:right w:val="single" w:sz="4" w:space="0" w:color="000000"/>
            </w:tcBorders>
            <w:hideMark/>
          </w:tcPr>
          <w:p w14:paraId="35219CE9" w14:textId="77777777" w:rsidR="001760B8" w:rsidRPr="001760B8" w:rsidRDefault="001760B8" w:rsidP="001760B8">
            <w:pPr>
              <w:spacing w:before="60" w:after="0" w:line="240" w:lineRule="auto"/>
              <w:ind w:left="96" w:right="153"/>
              <w:jc w:val="both"/>
              <w:rPr>
                <w:sz w:val="22"/>
                <w:szCs w:val="24"/>
                <w:lang w:val="en-US"/>
              </w:rPr>
            </w:pPr>
            <w:r w:rsidRPr="001760B8">
              <w:rPr>
                <w:color w:val="000000"/>
                <w:sz w:val="22"/>
                <w:szCs w:val="24"/>
                <w:lang w:val="en-US"/>
              </w:rPr>
              <w:t>Không mở rộng đất</w:t>
            </w:r>
          </w:p>
        </w:tc>
      </w:tr>
    </w:tbl>
    <w:p w14:paraId="7E3AF58D" w14:textId="77777777" w:rsidR="001760B8" w:rsidRDefault="001760B8" w:rsidP="001760B8">
      <w:pPr>
        <w:spacing w:after="0" w:line="240" w:lineRule="auto"/>
        <w:ind w:firstLine="567"/>
        <w:jc w:val="right"/>
        <w:rPr>
          <w:i/>
          <w:iCs/>
          <w:color w:val="000000"/>
          <w:sz w:val="20"/>
          <w:szCs w:val="26"/>
        </w:rPr>
      </w:pPr>
      <w:r w:rsidRPr="001760B8">
        <w:rPr>
          <w:color w:val="FF0000"/>
          <w:sz w:val="26"/>
          <w:szCs w:val="26"/>
          <w:lang w:val="en-US"/>
        </w:rPr>
        <w:t xml:space="preserve">      </w:t>
      </w:r>
      <w:r w:rsidRPr="001760B8">
        <w:rPr>
          <w:i/>
          <w:iCs/>
          <w:color w:val="000000"/>
          <w:sz w:val="20"/>
          <w:szCs w:val="26"/>
          <w:lang w:val="en-US"/>
        </w:rPr>
        <w:t>Nguồn: Sở Văn hóa, Thể thao và Du lịch, 2020</w:t>
      </w:r>
    </w:p>
    <w:p w14:paraId="3EF3480A" w14:textId="77777777" w:rsidR="001760B8" w:rsidRPr="001760B8" w:rsidRDefault="001760B8" w:rsidP="001760B8">
      <w:pPr>
        <w:spacing w:after="0" w:line="240" w:lineRule="auto"/>
        <w:ind w:firstLine="567"/>
        <w:jc w:val="right"/>
        <w:rPr>
          <w:sz w:val="12"/>
          <w:szCs w:val="24"/>
        </w:rPr>
      </w:pPr>
    </w:p>
    <w:p w14:paraId="75B41FD8" w14:textId="3135BA4C" w:rsidR="001760B8" w:rsidRPr="00B27D42" w:rsidRDefault="001760B8" w:rsidP="001760B8">
      <w:pPr>
        <w:spacing w:before="120" w:after="120" w:line="240" w:lineRule="auto"/>
        <w:ind w:firstLine="562"/>
        <w:jc w:val="both"/>
        <w:rPr>
          <w:sz w:val="26"/>
          <w:szCs w:val="24"/>
          <w:lang w:val="en-US"/>
        </w:rPr>
      </w:pPr>
      <w:r w:rsidRPr="00B27D42">
        <w:rPr>
          <w:color w:val="000000"/>
          <w:szCs w:val="26"/>
        </w:rPr>
        <w:t xml:space="preserve">- </w:t>
      </w:r>
      <w:r w:rsidRPr="00B27D42">
        <w:rPr>
          <w:color w:val="000000"/>
          <w:szCs w:val="26"/>
          <w:lang w:val="en-US"/>
        </w:rPr>
        <w:t>Quy hoạch mở rộng, trùng tu, tôn tạo di tích đã được xếp hạng như: Địa điểm lưu niệm vua Lê Thái Tổ tại huyện Nậm Nhùn; Di chỉ khảo cổ học Thẩm Đán Chể tại huyện Than Uyên; Quần thể danh lam thắng cảnh Pusamcap tại thành phố Lai Châu; Căn cứ hoạt động của Ban Cán sự Đảng tỉnh Lai Châu, nơi thành lập Chi bộ Đảng đầu tiên của Đảng bộ tỉnh Lai Châu tại huyện Than Uyên (di tích cấp tỉnh).</w:t>
      </w:r>
    </w:p>
    <w:p w14:paraId="1A369A41" w14:textId="77777777" w:rsidR="001760B8" w:rsidRPr="00B27D42" w:rsidRDefault="001760B8" w:rsidP="001760B8">
      <w:pPr>
        <w:spacing w:before="120" w:after="120" w:line="240" w:lineRule="auto"/>
        <w:ind w:firstLine="562"/>
        <w:jc w:val="both"/>
        <w:rPr>
          <w:color w:val="000000"/>
          <w:szCs w:val="26"/>
        </w:rPr>
      </w:pPr>
      <w:r w:rsidRPr="00B27D42">
        <w:rPr>
          <w:color w:val="000000"/>
          <w:szCs w:val="26"/>
          <w:lang w:val="en-US"/>
        </w:rPr>
        <w:t>+ Phấn đấu 75% di tích đã xếp hạng được hỗ trợ, đầu tư kinh phí cho việc bảo tồn di sản văn hóa.</w:t>
      </w:r>
    </w:p>
    <w:p w14:paraId="6238B405" w14:textId="75A6A27D" w:rsidR="00175128" w:rsidRPr="00B27D42" w:rsidRDefault="001760B8" w:rsidP="001248E6">
      <w:pPr>
        <w:pStyle w:val="NormalWeb"/>
        <w:spacing w:before="120" w:beforeAutospacing="0" w:after="120" w:afterAutospacing="0"/>
        <w:jc w:val="both"/>
        <w:rPr>
          <w:sz w:val="28"/>
          <w:szCs w:val="26"/>
          <w:u w:val="single"/>
        </w:rPr>
      </w:pPr>
      <w:r w:rsidRPr="00B27D42">
        <w:rPr>
          <w:color w:val="000000"/>
          <w:sz w:val="28"/>
          <w:szCs w:val="26"/>
          <w:u w:val="single"/>
          <w:lang w:val="vi-VN"/>
        </w:rPr>
        <w:t xml:space="preserve">2.9.1.3. </w:t>
      </w:r>
      <w:r w:rsidR="00175128" w:rsidRPr="00B27D42">
        <w:rPr>
          <w:iCs/>
          <w:color w:val="000000"/>
          <w:sz w:val="28"/>
          <w:szCs w:val="26"/>
          <w:u w:val="single"/>
        </w:rPr>
        <w:t>Đề xuất xây dựng mới, nâng cấp hệ thống thiết chế văn hóa</w:t>
      </w:r>
    </w:p>
    <w:p w14:paraId="345F12C9" w14:textId="6D586B2A" w:rsidR="00175128" w:rsidRPr="00B27D42" w:rsidRDefault="001760B8" w:rsidP="001760B8">
      <w:pPr>
        <w:pStyle w:val="NormalWeb"/>
        <w:spacing w:before="120" w:beforeAutospacing="0" w:after="120" w:afterAutospacing="0"/>
        <w:ind w:firstLine="562"/>
        <w:jc w:val="both"/>
        <w:rPr>
          <w:sz w:val="28"/>
          <w:szCs w:val="26"/>
        </w:rPr>
      </w:pPr>
      <w:r w:rsidRPr="00B27D42">
        <w:rPr>
          <w:color w:val="000000"/>
          <w:sz w:val="28"/>
          <w:szCs w:val="26"/>
          <w:lang w:val="vi-VN"/>
        </w:rPr>
        <w:t>-</w:t>
      </w:r>
      <w:r w:rsidR="00175128" w:rsidRPr="00B27D42">
        <w:rPr>
          <w:color w:val="000000"/>
          <w:sz w:val="28"/>
          <w:szCs w:val="26"/>
        </w:rPr>
        <w:t xml:space="preserve"> Đầu tư xây dựng Trung tâm Văn hóa Nghệ thuật tỉnh (Nhà văn hóa tỉnh).</w:t>
      </w:r>
      <w:r w:rsidR="00175128" w:rsidRPr="00B27D42">
        <w:rPr>
          <w:color w:val="000000"/>
          <w:sz w:val="28"/>
          <w:szCs w:val="26"/>
          <w:vertAlign w:val="superscript"/>
        </w:rPr>
        <w:t> </w:t>
      </w:r>
    </w:p>
    <w:p w14:paraId="3E60833C" w14:textId="41BF844B" w:rsidR="00175128" w:rsidRPr="00B27D42" w:rsidRDefault="001760B8" w:rsidP="001760B8">
      <w:pPr>
        <w:pStyle w:val="NormalWeb"/>
        <w:spacing w:before="120" w:beforeAutospacing="0" w:after="120" w:afterAutospacing="0"/>
        <w:ind w:firstLine="562"/>
        <w:jc w:val="both"/>
        <w:rPr>
          <w:sz w:val="28"/>
          <w:szCs w:val="26"/>
        </w:rPr>
      </w:pPr>
      <w:r w:rsidRPr="00B27D42">
        <w:rPr>
          <w:color w:val="000000"/>
          <w:sz w:val="28"/>
          <w:szCs w:val="26"/>
          <w:lang w:val="vi-VN"/>
        </w:rPr>
        <w:t>-</w:t>
      </w:r>
      <w:r w:rsidR="00175128" w:rsidRPr="00B27D42">
        <w:rPr>
          <w:color w:val="000000"/>
          <w:sz w:val="28"/>
          <w:szCs w:val="26"/>
        </w:rPr>
        <w:t xml:space="preserve"> Xây dựng Cung văn hóa thanh thiếu nhi tại 3 huyện: Mường Tè, Sìn Hồ, Phong Thổ.</w:t>
      </w:r>
    </w:p>
    <w:p w14:paraId="179762F3" w14:textId="06355ADB" w:rsidR="00175128" w:rsidRPr="00B27D42" w:rsidRDefault="001760B8" w:rsidP="001760B8">
      <w:pPr>
        <w:pStyle w:val="NormalWeb"/>
        <w:spacing w:before="120" w:beforeAutospacing="0" w:after="120" w:afterAutospacing="0"/>
        <w:ind w:firstLine="562"/>
        <w:jc w:val="both"/>
        <w:rPr>
          <w:sz w:val="28"/>
          <w:szCs w:val="26"/>
        </w:rPr>
      </w:pPr>
      <w:r w:rsidRPr="00B27D42">
        <w:rPr>
          <w:color w:val="000000"/>
          <w:sz w:val="28"/>
          <w:szCs w:val="26"/>
          <w:lang w:val="vi-VN"/>
        </w:rPr>
        <w:t>-</w:t>
      </w:r>
      <w:r w:rsidR="00175128" w:rsidRPr="00B27D42">
        <w:rPr>
          <w:color w:val="000000"/>
          <w:sz w:val="28"/>
          <w:szCs w:val="26"/>
        </w:rPr>
        <w:t xml:space="preserve"> Xây mới Trung tâm Văn hóa - Thể thao các xã, phường, thị trấn.</w:t>
      </w:r>
    </w:p>
    <w:p w14:paraId="25BBC910" w14:textId="287405DF" w:rsidR="00175128" w:rsidRPr="00B27D42" w:rsidRDefault="001760B8" w:rsidP="001760B8">
      <w:pPr>
        <w:pStyle w:val="NormalWeb"/>
        <w:spacing w:before="120" w:beforeAutospacing="0" w:after="120" w:afterAutospacing="0"/>
        <w:ind w:firstLine="562"/>
        <w:jc w:val="both"/>
        <w:rPr>
          <w:sz w:val="28"/>
          <w:szCs w:val="26"/>
        </w:rPr>
      </w:pPr>
      <w:r w:rsidRPr="00B27D42">
        <w:rPr>
          <w:color w:val="000000"/>
          <w:sz w:val="28"/>
          <w:szCs w:val="26"/>
          <w:lang w:val="vi-VN"/>
        </w:rPr>
        <w:t>-</w:t>
      </w:r>
      <w:r w:rsidR="00175128" w:rsidRPr="00B27D42">
        <w:rPr>
          <w:color w:val="000000"/>
          <w:sz w:val="28"/>
          <w:szCs w:val="26"/>
        </w:rPr>
        <w:t xml:space="preserve"> Xây mới Nhà Văn hóa - Khu Thể thao thôn, bản, tổ dân phố.</w:t>
      </w:r>
    </w:p>
    <w:p w14:paraId="301D3AEA" w14:textId="1A0FC3B9" w:rsidR="00175128" w:rsidRPr="00B27D42" w:rsidRDefault="001760B8" w:rsidP="001760B8">
      <w:pPr>
        <w:pStyle w:val="NormalWeb"/>
        <w:spacing w:before="120" w:beforeAutospacing="0" w:after="120" w:afterAutospacing="0"/>
        <w:ind w:firstLine="562"/>
        <w:jc w:val="both"/>
        <w:rPr>
          <w:sz w:val="28"/>
          <w:szCs w:val="26"/>
        </w:rPr>
      </w:pPr>
      <w:r w:rsidRPr="00B27D42">
        <w:rPr>
          <w:color w:val="000000"/>
          <w:sz w:val="28"/>
          <w:szCs w:val="26"/>
          <w:lang w:val="vi-VN"/>
        </w:rPr>
        <w:t>-</w:t>
      </w:r>
      <w:r w:rsidR="00175128" w:rsidRPr="00B27D42">
        <w:rPr>
          <w:color w:val="000000"/>
          <w:sz w:val="28"/>
          <w:szCs w:val="26"/>
        </w:rPr>
        <w:t xml:space="preserve"> Phấn đấu xây dựng mới Bảo tàng tỉnh Lai Châu là Công trình cấp I,</w:t>
      </w:r>
      <w:r w:rsidR="00175128" w:rsidRPr="00B27D42">
        <w:rPr>
          <w:i/>
          <w:iCs/>
          <w:color w:val="000000"/>
          <w:sz w:val="28"/>
          <w:szCs w:val="26"/>
        </w:rPr>
        <w:t xml:space="preserve"> </w:t>
      </w:r>
      <w:r w:rsidR="00175128" w:rsidRPr="00B27D42">
        <w:rPr>
          <w:color w:val="000000"/>
          <w:sz w:val="28"/>
          <w:szCs w:val="26"/>
        </w:rPr>
        <w:t xml:space="preserve">có diện tích đất xây dựng bảo </w:t>
      </w:r>
      <w:r w:rsidRPr="00B27D42">
        <w:rPr>
          <w:color w:val="000000"/>
          <w:sz w:val="28"/>
          <w:szCs w:val="26"/>
        </w:rPr>
        <w:t>tàng</w:t>
      </w:r>
      <w:r w:rsidRPr="00B27D42">
        <w:rPr>
          <w:color w:val="000000"/>
          <w:sz w:val="28"/>
          <w:szCs w:val="26"/>
          <w:lang w:val="vi-VN"/>
        </w:rPr>
        <w:t xml:space="preserve"> là </w:t>
      </w:r>
      <w:r w:rsidR="00175128" w:rsidRPr="00B27D42">
        <w:rPr>
          <w:iCs/>
          <w:color w:val="000000"/>
          <w:sz w:val="28"/>
          <w:szCs w:val="26"/>
        </w:rPr>
        <w:t>3 ha</w:t>
      </w:r>
      <w:r w:rsidR="00175128" w:rsidRPr="00B27D42">
        <w:rPr>
          <w:color w:val="000000"/>
          <w:sz w:val="28"/>
          <w:szCs w:val="26"/>
        </w:rPr>
        <w:t xml:space="preserve">, diện tích xây dựng cho bảo tàng: </w:t>
      </w:r>
      <w:r w:rsidRPr="00B27D42">
        <w:rPr>
          <w:i/>
          <w:iCs/>
          <w:color w:val="000000"/>
          <w:sz w:val="28"/>
          <w:szCs w:val="26"/>
        </w:rPr>
        <w:t>3</w:t>
      </w:r>
      <w:r w:rsidRPr="00B27D42">
        <w:rPr>
          <w:i/>
          <w:iCs/>
          <w:color w:val="000000"/>
          <w:sz w:val="28"/>
          <w:szCs w:val="26"/>
          <w:lang w:val="vi-VN"/>
        </w:rPr>
        <w:t>.</w:t>
      </w:r>
      <w:r w:rsidRPr="00B27D42">
        <w:rPr>
          <w:i/>
          <w:iCs/>
          <w:color w:val="000000"/>
          <w:sz w:val="28"/>
          <w:szCs w:val="26"/>
        </w:rPr>
        <w:t>500</w:t>
      </w:r>
      <w:r w:rsidRPr="00B27D42">
        <w:rPr>
          <w:i/>
          <w:iCs/>
          <w:color w:val="000000"/>
          <w:sz w:val="28"/>
          <w:szCs w:val="26"/>
          <w:lang w:val="vi-VN"/>
        </w:rPr>
        <w:t xml:space="preserve"> - </w:t>
      </w:r>
      <w:r w:rsidRPr="00B27D42">
        <w:rPr>
          <w:i/>
          <w:iCs/>
          <w:color w:val="000000"/>
          <w:sz w:val="28"/>
          <w:szCs w:val="26"/>
        </w:rPr>
        <w:t>4</w:t>
      </w:r>
      <w:r w:rsidRPr="00B27D42">
        <w:rPr>
          <w:i/>
          <w:iCs/>
          <w:color w:val="000000"/>
          <w:sz w:val="28"/>
          <w:szCs w:val="26"/>
          <w:lang w:val="vi-VN"/>
        </w:rPr>
        <w:t>.</w:t>
      </w:r>
      <w:r w:rsidR="00175128" w:rsidRPr="00B27D42">
        <w:rPr>
          <w:i/>
          <w:iCs/>
          <w:color w:val="000000"/>
          <w:sz w:val="28"/>
          <w:szCs w:val="26"/>
        </w:rPr>
        <w:t>000 m</w:t>
      </w:r>
      <w:r w:rsidR="00175128" w:rsidRPr="00B27D42">
        <w:rPr>
          <w:i/>
          <w:iCs/>
          <w:color w:val="000000"/>
          <w:sz w:val="28"/>
          <w:szCs w:val="26"/>
          <w:vertAlign w:val="superscript"/>
        </w:rPr>
        <w:t xml:space="preserve">2.  </w:t>
      </w:r>
      <w:r w:rsidR="00175128" w:rsidRPr="00B27D42">
        <w:rPr>
          <w:color w:val="000000"/>
          <w:sz w:val="28"/>
          <w:szCs w:val="26"/>
        </w:rPr>
        <w:t xml:space="preserve">Thực hiện triển khai </w:t>
      </w:r>
      <w:r w:rsidRPr="00B27D42">
        <w:rPr>
          <w:color w:val="000000"/>
          <w:sz w:val="28"/>
          <w:szCs w:val="26"/>
        </w:rPr>
        <w:t>n</w:t>
      </w:r>
      <w:r w:rsidR="00175128" w:rsidRPr="00B27D42">
        <w:rPr>
          <w:color w:val="000000"/>
          <w:sz w:val="28"/>
          <w:szCs w:val="26"/>
        </w:rPr>
        <w:t>ghiên cứu, sưu tầm tài liệu, hiện vật; hoàn thiện nội dung trưng bày chi tiết; hoàn thiện các phương án nội thất trưng bày bảo tàng.</w:t>
      </w:r>
    </w:p>
    <w:p w14:paraId="69D44CD2" w14:textId="77777777" w:rsidR="001760B8" w:rsidRPr="00B27D42" w:rsidRDefault="00175128" w:rsidP="001760B8">
      <w:pPr>
        <w:pStyle w:val="NormalWeb"/>
        <w:shd w:val="clear" w:color="auto" w:fill="FFFFFF"/>
        <w:spacing w:before="120" w:beforeAutospacing="0" w:after="120" w:afterAutospacing="0"/>
        <w:ind w:firstLine="562"/>
        <w:jc w:val="both"/>
        <w:rPr>
          <w:color w:val="000000"/>
          <w:sz w:val="28"/>
          <w:szCs w:val="26"/>
          <w:lang w:val="vi-VN"/>
        </w:rPr>
      </w:pPr>
      <w:r w:rsidRPr="00B27D42">
        <w:rPr>
          <w:b/>
          <w:bCs/>
          <w:i/>
          <w:iCs/>
          <w:color w:val="000000"/>
          <w:sz w:val="28"/>
          <w:szCs w:val="26"/>
        </w:rPr>
        <w:t xml:space="preserve">+ </w:t>
      </w:r>
      <w:r w:rsidRPr="00B27D42">
        <w:rPr>
          <w:color w:val="000000"/>
          <w:sz w:val="28"/>
          <w:szCs w:val="26"/>
        </w:rPr>
        <w:t xml:space="preserve">Thực hiện đẩy mạnh phát triển thư viện ở cấp cơ sở, dựng và phát triển hệ thống thư viện công cộng hiện đại, trước hết là Thư viện tỉnh, thư viện cấp huyện, bổ sung vốn tài liệu phong phú, thân thiện với người sử dụng, đưa thư viện trở thành trung tâm thông tin, văn hóa, giáo dục của cộng đồng, nơi giao lưu giữa tác giả - tác </w:t>
      </w:r>
      <w:r w:rsidRPr="00B27D42">
        <w:rPr>
          <w:color w:val="000000"/>
          <w:sz w:val="28"/>
          <w:szCs w:val="26"/>
        </w:rPr>
        <w:lastRenderedPageBreak/>
        <w:t xml:space="preserve">phẩm và người đọc, phục vụ hiệu quả nhu cầu học tập suốt đời của nhân dân; chú trọng phát triển thư viện trường học, góp phần đổi mới căn bản, toàn diện giáo dục và đào tạo. </w:t>
      </w:r>
    </w:p>
    <w:p w14:paraId="6C69DD26" w14:textId="10941279" w:rsidR="00175128" w:rsidRPr="00B27D42" w:rsidRDefault="00175128" w:rsidP="001760B8">
      <w:pPr>
        <w:pStyle w:val="NormalWeb"/>
        <w:shd w:val="clear" w:color="auto" w:fill="FFFFFF"/>
        <w:spacing w:before="120" w:beforeAutospacing="0" w:after="120" w:afterAutospacing="0"/>
        <w:ind w:firstLine="562"/>
        <w:jc w:val="both"/>
        <w:rPr>
          <w:sz w:val="28"/>
          <w:szCs w:val="26"/>
        </w:rPr>
      </w:pPr>
      <w:r w:rsidRPr="00B27D42">
        <w:rPr>
          <w:color w:val="000000"/>
          <w:sz w:val="28"/>
          <w:szCs w:val="26"/>
        </w:rPr>
        <w:t>Củng cố, kiện toàn về tổ chức; nâng cấp cơ sở vật chất và đổi mới, nâng cao chất lượng hoạt động của các thư viện…; từng bước xây dựng thư viện điện tử phục vụ cộng đồng và cung cấp nguồn học liệu mở cho trường học; đẩy mạnh ứng dụng công nghệ thông tin phục vụ người dân tiếp cận, sử dụng thông tin, tri thức nhanh chóng, thuận tiện. Đến năm 2025, phấn đấu 100% thư viện cấp huyện, thành phố có điểm kết nối Internet (mỗi thư viện có tối thiểu 5-10 máy tính kết nối Internet) có khả năng kết nối với hệ thống Thư viện trong tỉnh, Thư viện của Trung ương.</w:t>
      </w:r>
    </w:p>
    <w:p w14:paraId="3455F936" w14:textId="5113291B" w:rsidR="00175128" w:rsidRPr="00B27D42" w:rsidRDefault="001760B8" w:rsidP="001248E6">
      <w:pPr>
        <w:pStyle w:val="NormalWeb"/>
        <w:spacing w:before="120" w:beforeAutospacing="0" w:after="120" w:afterAutospacing="0"/>
        <w:jc w:val="both"/>
        <w:rPr>
          <w:sz w:val="28"/>
          <w:szCs w:val="26"/>
          <w:u w:val="single"/>
        </w:rPr>
      </w:pPr>
      <w:r w:rsidRPr="00B27D42">
        <w:rPr>
          <w:color w:val="000000"/>
          <w:sz w:val="28"/>
          <w:szCs w:val="26"/>
          <w:u w:val="single"/>
          <w:lang w:val="vi-VN"/>
        </w:rPr>
        <w:t>2.9.1.4.</w:t>
      </w:r>
      <w:r w:rsidR="00175128" w:rsidRPr="00B27D42">
        <w:rPr>
          <w:i/>
          <w:iCs/>
          <w:color w:val="000000"/>
          <w:sz w:val="28"/>
          <w:szCs w:val="26"/>
          <w:u w:val="single"/>
        </w:rPr>
        <w:t xml:space="preserve"> </w:t>
      </w:r>
      <w:r w:rsidR="00175128" w:rsidRPr="00B27D42">
        <w:rPr>
          <w:iCs/>
          <w:color w:val="000000"/>
          <w:sz w:val="28"/>
          <w:szCs w:val="26"/>
          <w:u w:val="single"/>
        </w:rPr>
        <w:t xml:space="preserve">Đề xuất sử dụng đất </w:t>
      </w:r>
      <w:r w:rsidRPr="00B27D42">
        <w:rPr>
          <w:iCs/>
          <w:color w:val="000000"/>
          <w:sz w:val="28"/>
          <w:szCs w:val="26"/>
          <w:u w:val="single"/>
        </w:rPr>
        <w:t>và</w:t>
      </w:r>
      <w:r w:rsidRPr="00B27D42">
        <w:rPr>
          <w:iCs/>
          <w:color w:val="000000"/>
          <w:sz w:val="28"/>
          <w:szCs w:val="26"/>
          <w:u w:val="single"/>
          <w:lang w:val="vi-VN"/>
        </w:rPr>
        <w:t xml:space="preserve"> nhu cầu vốn đầu tư </w:t>
      </w:r>
      <w:r w:rsidR="00175128" w:rsidRPr="00B27D42">
        <w:rPr>
          <w:iCs/>
          <w:color w:val="000000"/>
          <w:sz w:val="28"/>
          <w:szCs w:val="26"/>
          <w:u w:val="single"/>
        </w:rPr>
        <w:t>xây dựng thiết chế văn hóa</w:t>
      </w:r>
    </w:p>
    <w:p w14:paraId="444358D9" w14:textId="07C0C048" w:rsidR="00175128" w:rsidRPr="00C36F01" w:rsidRDefault="001760B8" w:rsidP="00C36F01">
      <w:pPr>
        <w:pStyle w:val="NormalWeb"/>
        <w:spacing w:before="120" w:beforeAutospacing="0" w:after="120" w:afterAutospacing="0"/>
        <w:ind w:firstLine="567"/>
        <w:jc w:val="both"/>
        <w:rPr>
          <w:color w:val="000000"/>
          <w:sz w:val="28"/>
          <w:szCs w:val="26"/>
        </w:rPr>
      </w:pPr>
      <w:r w:rsidRPr="00B27D42">
        <w:rPr>
          <w:color w:val="000000"/>
          <w:sz w:val="28"/>
          <w:szCs w:val="26"/>
          <w:lang w:val="vi-VN"/>
        </w:rPr>
        <w:t>-</w:t>
      </w:r>
      <w:r w:rsidR="00175128" w:rsidRPr="00B27D42">
        <w:rPr>
          <w:color w:val="000000"/>
          <w:sz w:val="28"/>
          <w:szCs w:val="26"/>
        </w:rPr>
        <w:t xml:space="preserve"> Xây dựng, củng cố và phát triển hệ thống các cơ sở, công trình văn hóa, các thiết chế văn hóa</w:t>
      </w:r>
      <w:r w:rsidR="005217F8" w:rsidRPr="00B27D42">
        <w:rPr>
          <w:color w:val="000000"/>
          <w:sz w:val="28"/>
          <w:szCs w:val="26"/>
          <w:lang w:val="vi-VN"/>
        </w:rPr>
        <w:t xml:space="preserve"> </w:t>
      </w:r>
      <w:r w:rsidR="00175128" w:rsidRPr="00B27D42">
        <w:rPr>
          <w:color w:val="000000"/>
          <w:sz w:val="28"/>
          <w:szCs w:val="26"/>
        </w:rPr>
        <w:t>-</w:t>
      </w:r>
      <w:r w:rsidR="005217F8" w:rsidRPr="00B27D42">
        <w:rPr>
          <w:color w:val="000000"/>
          <w:sz w:val="28"/>
          <w:szCs w:val="26"/>
          <w:lang w:val="vi-VN"/>
        </w:rPr>
        <w:t xml:space="preserve"> </w:t>
      </w:r>
      <w:r w:rsidR="00175128" w:rsidRPr="00B27D42">
        <w:rPr>
          <w:color w:val="000000"/>
          <w:sz w:val="28"/>
          <w:szCs w:val="26"/>
        </w:rPr>
        <w:t xml:space="preserve">thông tin ở cấp huyện, cấp xã theo đúng Quyết định số 271/2005/QĐ-TTg ngày 31/10/2005 của Thủ tướng Chính phủ về việc phê duyệt quy hoạch hệ thống thiết chế văn hóa, thông tin cơ sở đến năm 2010 và Quyết định số 581/2009/QĐ-TTg ngày 06/5/2009 của Thủ tướng Chính phủ về việc phê duyệt chiến lược phát triển văn hóa đến năm 2020. Định hướng sử dụng đất: Dự kiến tổng diện tích đất tăng thêm cho </w:t>
      </w:r>
      <w:r w:rsidR="00C36F01">
        <w:rPr>
          <w:color w:val="000000"/>
          <w:sz w:val="28"/>
          <w:szCs w:val="26"/>
        </w:rPr>
        <w:t>các mục đích trên khoảng 32 ha.</w:t>
      </w:r>
    </w:p>
    <w:p w14:paraId="331F3BC8" w14:textId="0D8AD77B" w:rsidR="001760B8" w:rsidRPr="001248E6" w:rsidRDefault="001760B8" w:rsidP="001248E6">
      <w:pPr>
        <w:keepNext/>
        <w:keepLines/>
        <w:spacing w:before="120" w:after="120" w:line="240" w:lineRule="auto"/>
        <w:jc w:val="both"/>
        <w:outlineLvl w:val="3"/>
        <w:rPr>
          <w:bCs/>
          <w:i/>
          <w:iCs/>
          <w:szCs w:val="26"/>
          <w:lang w:val="en-US"/>
        </w:rPr>
      </w:pPr>
      <w:bookmarkStart w:id="1168" w:name="_Toc72311225"/>
      <w:r w:rsidRPr="001248E6">
        <w:rPr>
          <w:bCs/>
          <w:i/>
          <w:iCs/>
          <w:szCs w:val="26"/>
          <w:lang w:val="en-US"/>
        </w:rPr>
        <w:t>2.</w:t>
      </w:r>
      <w:r w:rsidR="005217F8" w:rsidRPr="001248E6">
        <w:rPr>
          <w:bCs/>
          <w:i/>
          <w:iCs/>
          <w:szCs w:val="26"/>
          <w:lang w:val="en-US"/>
        </w:rPr>
        <w:t>9</w:t>
      </w:r>
      <w:r w:rsidRPr="001248E6">
        <w:rPr>
          <w:bCs/>
          <w:i/>
          <w:iCs/>
          <w:szCs w:val="26"/>
          <w:lang w:val="en-US"/>
        </w:rPr>
        <w:t>.2. Hạ tầng thể thao</w:t>
      </w:r>
      <w:bookmarkEnd w:id="1168"/>
    </w:p>
    <w:p w14:paraId="4B211EB6" w14:textId="73E582A6" w:rsidR="005217F8" w:rsidRPr="00B27D42" w:rsidRDefault="005217F8" w:rsidP="001248E6">
      <w:pPr>
        <w:spacing w:before="120" w:after="120" w:line="240" w:lineRule="auto"/>
        <w:jc w:val="both"/>
        <w:rPr>
          <w:rFonts w:eastAsia="Calibri"/>
          <w:szCs w:val="26"/>
          <w:u w:val="single"/>
        </w:rPr>
      </w:pPr>
      <w:r w:rsidRPr="00B27D42">
        <w:rPr>
          <w:rFonts w:eastAsia="Calibri"/>
          <w:szCs w:val="26"/>
          <w:u w:val="single"/>
        </w:rPr>
        <w:t>2.9.2.1. Mục tiêu phát triển</w:t>
      </w:r>
    </w:p>
    <w:p w14:paraId="1520DE92" w14:textId="49C1C8C9" w:rsidR="008A4CB7" w:rsidRPr="00B27D42" w:rsidRDefault="008A4CB7" w:rsidP="005217F8">
      <w:pPr>
        <w:spacing w:before="120" w:after="120" w:line="240" w:lineRule="auto"/>
        <w:ind w:firstLine="540"/>
        <w:jc w:val="both"/>
        <w:rPr>
          <w:rFonts w:eastAsia="Calibri"/>
          <w:szCs w:val="26"/>
        </w:rPr>
      </w:pPr>
      <w:r w:rsidRPr="00B27D42">
        <w:rPr>
          <w:rFonts w:eastAsia="Calibri"/>
          <w:szCs w:val="26"/>
        </w:rPr>
        <w:t>Phát triển các c</w:t>
      </w:r>
      <w:r w:rsidRPr="00B27D42">
        <w:rPr>
          <w:rFonts w:eastAsia="Calibri" w:hint="eastAsia"/>
          <w:szCs w:val="26"/>
        </w:rPr>
        <w:t>ơ</w:t>
      </w:r>
      <w:r w:rsidRPr="00B27D42">
        <w:rPr>
          <w:rFonts w:eastAsia="Calibri"/>
          <w:szCs w:val="26"/>
        </w:rPr>
        <w:t xml:space="preserve"> sở thể dục thể thao đảm bảo khả năng tổ chức các sự kiện thể thao cấp quốc gia, hỗ trợ tốt công tác đào tạo, tập luyện để xây dựng lực l</w:t>
      </w:r>
      <w:r w:rsidRPr="00B27D42">
        <w:rPr>
          <w:rFonts w:eastAsia="Calibri" w:hint="eastAsia"/>
          <w:szCs w:val="26"/>
        </w:rPr>
        <w:t>ư</w:t>
      </w:r>
      <w:r w:rsidRPr="00B27D42">
        <w:rPr>
          <w:rFonts w:eastAsia="Calibri"/>
          <w:szCs w:val="26"/>
        </w:rPr>
        <w:t>ợng vận động viên chất l</w:t>
      </w:r>
      <w:r w:rsidRPr="00B27D42">
        <w:rPr>
          <w:rFonts w:eastAsia="Calibri" w:hint="eastAsia"/>
          <w:szCs w:val="26"/>
        </w:rPr>
        <w:t>ư</w:t>
      </w:r>
      <w:r w:rsidRPr="00B27D42">
        <w:rPr>
          <w:rFonts w:eastAsia="Calibri"/>
          <w:szCs w:val="26"/>
        </w:rPr>
        <w:t>ợng cao; đồng thời có c</w:t>
      </w:r>
      <w:r w:rsidRPr="00B27D42">
        <w:rPr>
          <w:rFonts w:eastAsia="Calibri" w:hint="eastAsia"/>
          <w:szCs w:val="26"/>
        </w:rPr>
        <w:t>ơ</w:t>
      </w:r>
      <w:r w:rsidRPr="00B27D42">
        <w:rPr>
          <w:rFonts w:eastAsia="Calibri"/>
          <w:szCs w:val="26"/>
        </w:rPr>
        <w:t xml:space="preserve"> sở vật chất để khuyến khích ng</w:t>
      </w:r>
      <w:r w:rsidRPr="00B27D42">
        <w:rPr>
          <w:rFonts w:eastAsia="Calibri" w:hint="eastAsia"/>
          <w:szCs w:val="26"/>
        </w:rPr>
        <w:t>ư</w:t>
      </w:r>
      <w:r w:rsidRPr="00B27D42">
        <w:rPr>
          <w:rFonts w:eastAsia="Calibri"/>
          <w:szCs w:val="26"/>
        </w:rPr>
        <w:t>ời dân tham gia hoạt động thể dục, thể thao, rèn luyện sức khỏe. Khai thác, bảo tồn và phát triển các môn thể thao dân tộc, các trò ch</w:t>
      </w:r>
      <w:r w:rsidRPr="00B27D42">
        <w:rPr>
          <w:rFonts w:eastAsia="Calibri" w:hint="eastAsia"/>
          <w:szCs w:val="26"/>
        </w:rPr>
        <w:t>ơ</w:t>
      </w:r>
      <w:r w:rsidRPr="00B27D42">
        <w:rPr>
          <w:rFonts w:eastAsia="Calibri"/>
          <w:szCs w:val="26"/>
        </w:rPr>
        <w:t>i dân gian.</w:t>
      </w:r>
    </w:p>
    <w:p w14:paraId="2A40AC19" w14:textId="3F233D83" w:rsidR="005217F8" w:rsidRPr="00B27D42" w:rsidRDefault="005217F8" w:rsidP="001248E6">
      <w:pPr>
        <w:spacing w:before="120" w:after="120" w:line="240" w:lineRule="auto"/>
        <w:jc w:val="both"/>
        <w:rPr>
          <w:rFonts w:eastAsia="Calibri"/>
          <w:szCs w:val="26"/>
          <w:u w:val="single"/>
        </w:rPr>
      </w:pPr>
      <w:r w:rsidRPr="00B27D42">
        <w:rPr>
          <w:rFonts w:eastAsia="Calibri"/>
          <w:szCs w:val="26"/>
          <w:u w:val="single"/>
        </w:rPr>
        <w:t>2.9.2.2. Quy hoạch phát triển mạng lưới thể thao</w:t>
      </w:r>
    </w:p>
    <w:p w14:paraId="7E30EF47" w14:textId="77777777" w:rsidR="005217F8" w:rsidRPr="00B27D42" w:rsidRDefault="008A4CB7" w:rsidP="005217F8">
      <w:pPr>
        <w:spacing w:before="120" w:after="120" w:line="240" w:lineRule="auto"/>
        <w:ind w:firstLine="567"/>
        <w:jc w:val="both"/>
        <w:rPr>
          <w:color w:val="000000"/>
          <w:szCs w:val="26"/>
        </w:rPr>
      </w:pPr>
      <w:r w:rsidRPr="00B27D42">
        <w:rPr>
          <w:rFonts w:eastAsia="Calibri"/>
          <w:szCs w:val="26"/>
        </w:rPr>
        <w:t xml:space="preserve">Giai đoạn từ nay đến năm 2030, </w:t>
      </w:r>
      <w:r w:rsidR="005217F8" w:rsidRPr="00B27D42">
        <w:rPr>
          <w:rFonts w:eastAsia="Calibri"/>
          <w:szCs w:val="26"/>
        </w:rPr>
        <w:t>p</w:t>
      </w:r>
      <w:r w:rsidR="005217F8" w:rsidRPr="00B27D42">
        <w:rPr>
          <w:color w:val="000000"/>
          <w:szCs w:val="26"/>
          <w:lang w:val="en-US"/>
        </w:rPr>
        <w:t>hấn đấu xây dựng</w:t>
      </w:r>
      <w:r w:rsidR="005217F8" w:rsidRPr="00B27D42">
        <w:rPr>
          <w:color w:val="000000"/>
          <w:szCs w:val="26"/>
        </w:rPr>
        <w:t>:</w:t>
      </w:r>
    </w:p>
    <w:p w14:paraId="2BBEC1CC" w14:textId="62A48E1B" w:rsidR="005217F8" w:rsidRPr="00B27D42" w:rsidRDefault="005217F8" w:rsidP="005217F8">
      <w:pPr>
        <w:spacing w:before="120" w:after="120" w:line="240" w:lineRule="auto"/>
        <w:ind w:firstLine="567"/>
        <w:jc w:val="both"/>
        <w:rPr>
          <w:szCs w:val="26"/>
          <w:lang w:val="en-US"/>
        </w:rPr>
      </w:pPr>
      <w:r w:rsidRPr="00B27D42">
        <w:rPr>
          <w:color w:val="000000"/>
          <w:szCs w:val="26"/>
        </w:rPr>
        <w:t>- Cấp tỉnh:</w:t>
      </w:r>
      <w:r w:rsidRPr="00B27D42">
        <w:rPr>
          <w:color w:val="000000"/>
          <w:szCs w:val="26"/>
          <w:lang w:val="en-US"/>
        </w:rPr>
        <w:t xml:space="preserve"> trung tâm thể thao tỉnh</w:t>
      </w:r>
      <w:r w:rsidRPr="00B27D42">
        <w:rPr>
          <w:color w:val="000000"/>
          <w:szCs w:val="26"/>
        </w:rPr>
        <w:t xml:space="preserve"> (</w:t>
      </w:r>
      <w:r w:rsidRPr="00B27D42">
        <w:rPr>
          <w:color w:val="000000"/>
          <w:szCs w:val="26"/>
          <w:lang w:val="en-US"/>
        </w:rPr>
        <w:t>Nhà thi đấu đa năng, bể bơi tiêu chuẩn thi đấu, sân vận động cấp tỉnh</w:t>
      </w:r>
      <w:r w:rsidRPr="00B27D42">
        <w:rPr>
          <w:color w:val="000000"/>
          <w:szCs w:val="26"/>
        </w:rPr>
        <w:t>)</w:t>
      </w:r>
      <w:r w:rsidRPr="00B27D42">
        <w:rPr>
          <w:color w:val="000000"/>
          <w:szCs w:val="26"/>
          <w:lang w:val="en-US"/>
        </w:rPr>
        <w:t>.</w:t>
      </w:r>
    </w:p>
    <w:p w14:paraId="501D7731" w14:textId="77777777" w:rsidR="005217F8" w:rsidRPr="00B27D42" w:rsidRDefault="005217F8" w:rsidP="005217F8">
      <w:pPr>
        <w:spacing w:before="120" w:after="120" w:line="240" w:lineRule="auto"/>
        <w:ind w:firstLine="567"/>
        <w:jc w:val="both"/>
        <w:rPr>
          <w:szCs w:val="26"/>
          <w:lang w:val="en-US"/>
        </w:rPr>
      </w:pPr>
      <w:r w:rsidRPr="00B27D42">
        <w:rPr>
          <w:color w:val="000000"/>
          <w:szCs w:val="26"/>
          <w:lang w:val="en-US"/>
        </w:rPr>
        <w:t>- Cấp huyện: Phấn đấu xây mới 3 sân vận động cấp huyện: Sìn Hồ, Nậm Nhùn, Tân Uyên.</w:t>
      </w:r>
    </w:p>
    <w:p w14:paraId="1572629A" w14:textId="77777777" w:rsidR="005217F8" w:rsidRPr="00B27D42" w:rsidRDefault="005217F8" w:rsidP="005217F8">
      <w:pPr>
        <w:spacing w:before="120" w:after="120" w:line="240" w:lineRule="auto"/>
        <w:ind w:firstLine="567"/>
        <w:jc w:val="both"/>
        <w:rPr>
          <w:szCs w:val="26"/>
          <w:lang w:val="en-US"/>
        </w:rPr>
      </w:pPr>
      <w:r w:rsidRPr="00B27D42">
        <w:rPr>
          <w:color w:val="000000"/>
          <w:szCs w:val="26"/>
          <w:lang w:val="en-US"/>
        </w:rPr>
        <w:t>- Cấp xã: Phấn đấu 50% xã có cơ sở vật chất TDTT theo quy định nông thôn mới.</w:t>
      </w:r>
    </w:p>
    <w:p w14:paraId="0B2EF4A3" w14:textId="77777777" w:rsidR="005217F8" w:rsidRPr="00B27D42" w:rsidRDefault="005217F8" w:rsidP="005217F8">
      <w:pPr>
        <w:spacing w:before="120" w:after="120" w:line="240" w:lineRule="auto"/>
        <w:ind w:firstLine="567"/>
        <w:jc w:val="both"/>
        <w:rPr>
          <w:szCs w:val="26"/>
          <w:lang w:val="en-US"/>
        </w:rPr>
      </w:pPr>
      <w:r w:rsidRPr="00B27D42">
        <w:rPr>
          <w:color w:val="000000"/>
          <w:szCs w:val="26"/>
          <w:lang w:val="en-US"/>
        </w:rPr>
        <w:t>Quy hoạch sử dụng đất TDTT đến năm 2030 khoảng 184,74 ha. Đảm bảo đến năm 2030 đạt 3m</w:t>
      </w:r>
      <w:r w:rsidRPr="00B27D42">
        <w:rPr>
          <w:color w:val="000000"/>
          <w:szCs w:val="26"/>
          <w:vertAlign w:val="superscript"/>
          <w:lang w:val="en-US"/>
        </w:rPr>
        <w:t>2</w:t>
      </w:r>
      <w:r w:rsidRPr="00B27D42">
        <w:rPr>
          <w:color w:val="000000"/>
          <w:szCs w:val="26"/>
          <w:lang w:val="en-US"/>
        </w:rPr>
        <w:t>/người dân. Cấp xã, cấp huyện dành quỹ đất xây dựng các công trình TDTT.</w:t>
      </w:r>
    </w:p>
    <w:p w14:paraId="6B9FB0C5" w14:textId="77777777" w:rsidR="005217F8" w:rsidRDefault="005217F8" w:rsidP="005217F8">
      <w:pPr>
        <w:spacing w:after="0" w:line="240" w:lineRule="auto"/>
        <w:ind w:firstLine="567"/>
        <w:jc w:val="both"/>
        <w:rPr>
          <w:color w:val="000000"/>
          <w:sz w:val="26"/>
          <w:szCs w:val="26"/>
          <w:lang w:val="en-US"/>
        </w:rPr>
      </w:pPr>
    </w:p>
    <w:p w14:paraId="684D5493" w14:textId="77777777" w:rsidR="005217F8" w:rsidRPr="00B27D42" w:rsidRDefault="005217F8" w:rsidP="005217F8">
      <w:pPr>
        <w:spacing w:after="0" w:line="240" w:lineRule="auto"/>
        <w:ind w:firstLine="567"/>
        <w:jc w:val="both"/>
        <w:rPr>
          <w:sz w:val="26"/>
          <w:szCs w:val="24"/>
          <w:lang w:val="en-US"/>
        </w:rPr>
      </w:pPr>
      <w:r w:rsidRPr="00B27D42">
        <w:rPr>
          <w:color w:val="000000"/>
          <w:szCs w:val="26"/>
          <w:lang w:val="en-US"/>
        </w:rPr>
        <w:lastRenderedPageBreak/>
        <w:t>Ngoài ra, còn có Dự án nhà Thi đấu TDTT và sân vận động (đăng ký địa điểm xây dựng: cạnh Trung đoàn 880, tổ 24, Phường Đông Phong, Thành phố Lai Châu, tỉnh Lai Châu), quy mô: 130.000 m².</w:t>
      </w:r>
    </w:p>
    <w:p w14:paraId="6118AE15" w14:textId="2FBDE7DE" w:rsidR="005217F8" w:rsidRPr="001248E6" w:rsidRDefault="005217F8" w:rsidP="001248E6">
      <w:pPr>
        <w:keepNext/>
        <w:keepLines/>
        <w:spacing w:before="120" w:after="120" w:line="240" w:lineRule="auto"/>
        <w:jc w:val="both"/>
        <w:outlineLvl w:val="2"/>
        <w:rPr>
          <w:b/>
          <w:i/>
          <w:iCs/>
          <w:lang w:val="en-US"/>
        </w:rPr>
      </w:pPr>
      <w:bookmarkStart w:id="1169" w:name="_Toc72311226"/>
      <w:r w:rsidRPr="001248E6">
        <w:rPr>
          <w:b/>
          <w:i/>
          <w:iCs/>
          <w:lang w:val="en-US"/>
        </w:rPr>
        <w:t xml:space="preserve">2.10. Phương án quy hoạch </w:t>
      </w:r>
      <w:r w:rsidR="00A109F1" w:rsidRPr="001248E6">
        <w:rPr>
          <w:b/>
          <w:i/>
          <w:iCs/>
          <w:lang w:val="en-US"/>
        </w:rPr>
        <w:t xml:space="preserve">mạng lưới cơ sở trợ giúp xã </w:t>
      </w:r>
      <w:r w:rsidRPr="001248E6">
        <w:rPr>
          <w:b/>
          <w:i/>
          <w:iCs/>
          <w:lang w:val="en-US"/>
        </w:rPr>
        <w:t>hội</w:t>
      </w:r>
      <w:bookmarkEnd w:id="1169"/>
    </w:p>
    <w:p w14:paraId="0ADB5730" w14:textId="3A6F0497" w:rsidR="005217F8" w:rsidRPr="001248E6" w:rsidRDefault="005217F8" w:rsidP="001248E6">
      <w:pPr>
        <w:keepNext/>
        <w:keepLines/>
        <w:spacing w:before="120" w:after="120" w:line="240" w:lineRule="auto"/>
        <w:jc w:val="both"/>
        <w:outlineLvl w:val="3"/>
        <w:rPr>
          <w:bCs/>
          <w:i/>
          <w:iCs/>
          <w:szCs w:val="26"/>
          <w:lang w:val="en-US"/>
        </w:rPr>
      </w:pPr>
      <w:bookmarkStart w:id="1170" w:name="_Toc72311227"/>
      <w:r w:rsidRPr="001248E6">
        <w:rPr>
          <w:bCs/>
          <w:i/>
          <w:iCs/>
          <w:szCs w:val="26"/>
          <w:lang w:val="en-US"/>
        </w:rPr>
        <w:t>2.10.1. Mục tiêu phát triển</w:t>
      </w:r>
      <w:bookmarkEnd w:id="1170"/>
      <w:r w:rsidRPr="001248E6">
        <w:rPr>
          <w:bCs/>
          <w:i/>
          <w:iCs/>
          <w:szCs w:val="26"/>
          <w:lang w:val="en-US"/>
        </w:rPr>
        <w:t xml:space="preserve"> </w:t>
      </w:r>
    </w:p>
    <w:p w14:paraId="0D54082C" w14:textId="77777777" w:rsidR="004542E6" w:rsidRDefault="004542E6" w:rsidP="004542E6">
      <w:pPr>
        <w:shd w:val="clear" w:color="auto" w:fill="FFFFFF"/>
        <w:spacing w:before="120" w:after="120" w:line="234" w:lineRule="atLeast"/>
        <w:ind w:firstLine="709"/>
        <w:jc w:val="both"/>
        <w:rPr>
          <w:color w:val="000000"/>
        </w:rPr>
      </w:pPr>
      <w:r w:rsidRPr="00A52C78">
        <w:rPr>
          <w:color w:val="000000"/>
        </w:rPr>
        <w:t xml:space="preserve">Phát triển </w:t>
      </w:r>
      <w:r>
        <w:rPr>
          <w:color w:val="000000"/>
        </w:rPr>
        <w:t xml:space="preserve">mạng lưới cơ sở trợ giúp xã hội </w:t>
      </w:r>
      <w:r w:rsidRPr="00A52C78">
        <w:rPr>
          <w:color w:val="000000"/>
        </w:rPr>
        <w:t xml:space="preserve">phù hợp với nhu cầu trợ giúp của các nhóm đối tượng </w:t>
      </w:r>
      <w:r>
        <w:rPr>
          <w:color w:val="000000"/>
        </w:rPr>
        <w:t>yếu thế</w:t>
      </w:r>
      <w:r w:rsidRPr="00A52C78">
        <w:rPr>
          <w:color w:val="000000"/>
        </w:rPr>
        <w:t xml:space="preserve"> và điều kiện kinh tế - xã hội của tỉnh, nâng cao chất lượng cung cấp dịch vụ của các cơ sở trợ giúp xã hội tiếp cận với các tỉnh, thành phố phát triển ở trong nước và khu vực, hướng tới mục tiêu phát triển xã hội công bằng, hiệu quả.</w:t>
      </w:r>
    </w:p>
    <w:p w14:paraId="1BAC9412" w14:textId="31C4FA08" w:rsidR="005217F8" w:rsidRPr="001248E6" w:rsidRDefault="005217F8" w:rsidP="001248E6">
      <w:pPr>
        <w:keepNext/>
        <w:keepLines/>
        <w:spacing w:before="120" w:after="120" w:line="240" w:lineRule="auto"/>
        <w:jc w:val="both"/>
        <w:outlineLvl w:val="3"/>
        <w:rPr>
          <w:bCs/>
          <w:i/>
          <w:iCs/>
          <w:szCs w:val="26"/>
          <w:lang w:val="en-US"/>
        </w:rPr>
      </w:pPr>
      <w:bookmarkStart w:id="1171" w:name="_Toc72311228"/>
      <w:r w:rsidRPr="001248E6">
        <w:rPr>
          <w:bCs/>
          <w:i/>
          <w:iCs/>
          <w:szCs w:val="26"/>
          <w:lang w:val="en-US"/>
        </w:rPr>
        <w:t>2.10.2. Quy hoạch phát triển mạng lưới đến năm 2030</w:t>
      </w:r>
      <w:bookmarkEnd w:id="1171"/>
    </w:p>
    <w:p w14:paraId="6E3B926E" w14:textId="77777777" w:rsidR="004542E6" w:rsidRPr="00AA6E59" w:rsidRDefault="004542E6" w:rsidP="004542E6">
      <w:pPr>
        <w:shd w:val="clear" w:color="auto" w:fill="FFFFFF"/>
        <w:spacing w:before="120" w:after="120" w:line="234" w:lineRule="atLeast"/>
        <w:ind w:firstLine="709"/>
        <w:jc w:val="both"/>
        <w:rPr>
          <w:color w:val="000000"/>
        </w:rPr>
      </w:pPr>
      <w:r w:rsidRPr="00AA6E59">
        <w:rPr>
          <w:color w:val="000000"/>
        </w:rPr>
        <w:t>- Củng cố, phát triển mạng lưới các cơ sở trợ giúp xã hội công</w:t>
      </w:r>
      <w:r>
        <w:rPr>
          <w:color w:val="000000"/>
        </w:rPr>
        <w:t xml:space="preserve"> lập</w:t>
      </w:r>
      <w:r w:rsidRPr="00AA6E59">
        <w:rPr>
          <w:color w:val="000000"/>
        </w:rPr>
        <w:t xml:space="preserve"> </w:t>
      </w:r>
      <w:r>
        <w:rPr>
          <w:color w:val="000000"/>
        </w:rPr>
        <w:t>để nâng số cơ sở trợ giúp xã hội trên địa bàn tỉnh lên 03 cơ sở vào năm 2030 và đến năm 2050 là 05 cơ sở.</w:t>
      </w:r>
    </w:p>
    <w:p w14:paraId="7E6D8782" w14:textId="7FA6CCDC" w:rsidR="004542E6" w:rsidRDefault="004542E6" w:rsidP="004542E6">
      <w:pPr>
        <w:shd w:val="clear" w:color="auto" w:fill="FFFFFF"/>
        <w:spacing w:before="120" w:after="120" w:line="234" w:lineRule="atLeast"/>
        <w:ind w:firstLine="709"/>
        <w:jc w:val="both"/>
        <w:rPr>
          <w:color w:val="000000"/>
        </w:rPr>
      </w:pPr>
      <w:r w:rsidRPr="00AA6E59">
        <w:rPr>
          <w:color w:val="000000"/>
        </w:rPr>
        <w:t>- Đế</w:t>
      </w:r>
      <w:r>
        <w:rPr>
          <w:color w:val="000000"/>
        </w:rPr>
        <w:t>n năm 2030</w:t>
      </w:r>
      <w:r w:rsidRPr="00AA6E59">
        <w:rPr>
          <w:color w:val="000000"/>
        </w:rPr>
        <w:t xml:space="preserve"> số </w:t>
      </w:r>
      <w:r>
        <w:rPr>
          <w:color w:val="000000"/>
        </w:rPr>
        <w:t xml:space="preserve">lượt </w:t>
      </w:r>
      <w:r w:rsidRPr="00AA6E59">
        <w:rPr>
          <w:color w:val="000000"/>
        </w:rPr>
        <w:t>người có hoàn cảnh khó khăn</w:t>
      </w:r>
      <w:r>
        <w:rPr>
          <w:color w:val="000000"/>
        </w:rPr>
        <w:t>, người nghiện ma túy</w:t>
      </w:r>
      <w:r w:rsidRPr="00AA6E59">
        <w:rPr>
          <w:color w:val="000000"/>
        </w:rPr>
        <w:t xml:space="preserve"> được tư vấn, hỗ trợ </w:t>
      </w:r>
      <w:r>
        <w:rPr>
          <w:color w:val="000000"/>
        </w:rPr>
        <w:t xml:space="preserve">tại cộng đồng và </w:t>
      </w:r>
      <w:r w:rsidRPr="00AA6E59">
        <w:rPr>
          <w:color w:val="000000"/>
        </w:rPr>
        <w:t xml:space="preserve">các cơ sở trợ giúp xã hội đạt </w:t>
      </w:r>
      <w:r>
        <w:rPr>
          <w:color w:val="000000"/>
        </w:rPr>
        <w:t>3</w:t>
      </w:r>
      <w:r w:rsidRPr="00AA6E59">
        <w:rPr>
          <w:color w:val="000000"/>
        </w:rPr>
        <w:t xml:space="preserve">0% </w:t>
      </w:r>
      <w:r>
        <w:rPr>
          <w:color w:val="000000"/>
        </w:rPr>
        <w:t>và năm 20</w:t>
      </w:r>
      <w:r w:rsidRPr="00AA6E59">
        <w:rPr>
          <w:color w:val="000000"/>
        </w:rPr>
        <w:t>5</w:t>
      </w:r>
      <w:r>
        <w:rPr>
          <w:color w:val="000000"/>
        </w:rPr>
        <w:t>0</w:t>
      </w:r>
      <w:r w:rsidRPr="00AA6E59">
        <w:rPr>
          <w:color w:val="000000"/>
        </w:rPr>
        <w:t xml:space="preserve"> đạt </w:t>
      </w:r>
      <w:r>
        <w:rPr>
          <w:color w:val="000000"/>
        </w:rPr>
        <w:t>70%</w:t>
      </w:r>
      <w:r w:rsidRPr="00AA6E59">
        <w:rPr>
          <w:color w:val="000000"/>
        </w:rPr>
        <w:t xml:space="preserve"> </w:t>
      </w:r>
      <w:r>
        <w:rPr>
          <w:color w:val="000000"/>
        </w:rPr>
        <w:t>(trong đó</w:t>
      </w:r>
      <w:r w:rsidRPr="00AA6E59">
        <w:rPr>
          <w:color w:val="000000"/>
        </w:rPr>
        <w:t xml:space="preserve"> ưu tiên trợ giúp người cao tuổi không có người phụng dưỡng, người tâm thần, người khuyết tật nặng, trẻ em có hoàn cảnh đặc biệt, nạn nhân bạo lực gia đình, nạn nhân bị buôn bán, người chưa thành niên không có nơi cư trú ổn định bị áp dụng biện pháp giáo dục tại xã, phường, thị trấn, trẻ em lang thang kiếm sống trên đường phố</w:t>
      </w:r>
      <w:r>
        <w:rPr>
          <w:color w:val="000000"/>
        </w:rPr>
        <w:t>), người nghiện ma túy</w:t>
      </w:r>
      <w:r w:rsidRPr="00AA6E59">
        <w:rPr>
          <w:color w:val="000000"/>
        </w:rPr>
        <w:t>.</w:t>
      </w:r>
    </w:p>
    <w:p w14:paraId="73C592D4" w14:textId="77777777" w:rsidR="004542E6" w:rsidRPr="00DD729C" w:rsidRDefault="004542E6" w:rsidP="004542E6">
      <w:pPr>
        <w:shd w:val="clear" w:color="auto" w:fill="FFFFFF"/>
        <w:spacing w:before="120" w:after="120" w:line="234" w:lineRule="atLeast"/>
        <w:ind w:firstLine="709"/>
        <w:jc w:val="both"/>
        <w:rPr>
          <w:color w:val="000000"/>
        </w:rPr>
      </w:pPr>
      <w:r>
        <w:rPr>
          <w:color w:val="000000"/>
        </w:rPr>
        <w:t xml:space="preserve">Trên địa bàn </w:t>
      </w:r>
      <w:r w:rsidRPr="00A52C78">
        <w:rPr>
          <w:color w:val="000000"/>
        </w:rPr>
        <w:t>tỉnh có 0</w:t>
      </w:r>
      <w:r>
        <w:rPr>
          <w:color w:val="000000"/>
        </w:rPr>
        <w:t>3 cơ sở trợ giúp xã hội, gồm: 02 cơ sở bảo trợ xã hội (01 cơ sở bảo trợ xã hội tổng hợp, 01 cơ sở bảo trợ chăm sóc người cao tuổi chất lượng cao) và 01 cơ sở cai nghiện ma túy. Cả 03 cơ sở đều được xây dựng trên địa bàn thành phố Lai Châu.</w:t>
      </w:r>
    </w:p>
    <w:p w14:paraId="5EADF51C" w14:textId="77777777" w:rsidR="00A109F1" w:rsidRPr="005217F8" w:rsidRDefault="00A109F1" w:rsidP="005217F8">
      <w:pPr>
        <w:spacing w:before="120" w:after="120" w:line="240" w:lineRule="auto"/>
        <w:ind w:firstLine="547"/>
        <w:jc w:val="both"/>
        <w:rPr>
          <w:bCs/>
          <w:i/>
          <w:iCs/>
          <w:sz w:val="2"/>
          <w:szCs w:val="24"/>
        </w:rPr>
      </w:pPr>
    </w:p>
    <w:p w14:paraId="3F8B5614" w14:textId="43A4028C" w:rsidR="00A109F1" w:rsidRPr="001248E6" w:rsidRDefault="00A109F1" w:rsidP="001248E6">
      <w:pPr>
        <w:keepNext/>
        <w:keepLines/>
        <w:spacing w:before="120" w:after="120" w:line="240" w:lineRule="auto"/>
        <w:jc w:val="both"/>
        <w:outlineLvl w:val="2"/>
        <w:rPr>
          <w:b/>
          <w:i/>
          <w:iCs/>
          <w:lang w:val="en-US"/>
        </w:rPr>
      </w:pPr>
      <w:bookmarkStart w:id="1172" w:name="_Toc72311229"/>
      <w:bookmarkStart w:id="1173" w:name="_Toc40259787"/>
      <w:bookmarkStart w:id="1174" w:name="_Toc51835100"/>
      <w:bookmarkStart w:id="1175" w:name="_Hlk51275495"/>
      <w:r w:rsidRPr="001248E6">
        <w:rPr>
          <w:b/>
          <w:i/>
          <w:iCs/>
          <w:lang w:val="en-US"/>
        </w:rPr>
        <w:t xml:space="preserve">2.11. Phương án quy hoạch phát triển </w:t>
      </w:r>
      <w:r w:rsidR="00A45C43" w:rsidRPr="001248E6">
        <w:rPr>
          <w:b/>
          <w:i/>
          <w:iCs/>
          <w:lang w:val="en-US"/>
        </w:rPr>
        <w:t>các công trình hạ tầng khác</w:t>
      </w:r>
      <w:bookmarkEnd w:id="1172"/>
    </w:p>
    <w:p w14:paraId="5F720D4A" w14:textId="3F59608D" w:rsidR="00A109F1" w:rsidRPr="001248E6" w:rsidRDefault="00A109F1" w:rsidP="001248E6">
      <w:pPr>
        <w:keepNext/>
        <w:keepLines/>
        <w:spacing w:before="120" w:after="120" w:line="240" w:lineRule="auto"/>
        <w:jc w:val="both"/>
        <w:outlineLvl w:val="3"/>
        <w:rPr>
          <w:bCs/>
          <w:i/>
          <w:iCs/>
          <w:szCs w:val="26"/>
          <w:lang w:val="en-US"/>
        </w:rPr>
      </w:pPr>
      <w:bookmarkStart w:id="1176" w:name="_Toc72311230"/>
      <w:r w:rsidRPr="001248E6">
        <w:rPr>
          <w:bCs/>
          <w:i/>
          <w:iCs/>
          <w:szCs w:val="26"/>
          <w:lang w:val="en-US"/>
        </w:rPr>
        <w:t>2.</w:t>
      </w:r>
      <w:r w:rsidR="00A45C43" w:rsidRPr="001248E6">
        <w:rPr>
          <w:bCs/>
          <w:i/>
          <w:iCs/>
          <w:szCs w:val="26"/>
          <w:lang w:val="en-US"/>
        </w:rPr>
        <w:t>11</w:t>
      </w:r>
      <w:r w:rsidRPr="001248E6">
        <w:rPr>
          <w:bCs/>
          <w:i/>
          <w:iCs/>
          <w:szCs w:val="26"/>
          <w:lang w:val="en-US"/>
        </w:rPr>
        <w:t xml:space="preserve">.1. </w:t>
      </w:r>
      <w:r w:rsidR="00A45C43" w:rsidRPr="001248E6">
        <w:rPr>
          <w:bCs/>
          <w:i/>
          <w:iCs/>
          <w:szCs w:val="26"/>
          <w:lang w:val="en-US"/>
        </w:rPr>
        <w:t xml:space="preserve">Vùng, cơ sở an toàn dịch bệnh động vật và vùng không nhiễm sinh vật gây </w:t>
      </w:r>
      <w:r w:rsidR="00B12654" w:rsidRPr="001248E6">
        <w:rPr>
          <w:bCs/>
          <w:i/>
          <w:iCs/>
          <w:szCs w:val="26"/>
          <w:lang w:val="en-US"/>
        </w:rPr>
        <w:t>hại</w:t>
      </w:r>
      <w:bookmarkEnd w:id="1176"/>
      <w:r w:rsidRPr="001248E6">
        <w:rPr>
          <w:bCs/>
          <w:i/>
          <w:iCs/>
          <w:szCs w:val="26"/>
          <w:lang w:val="en-US"/>
        </w:rPr>
        <w:t xml:space="preserve"> </w:t>
      </w:r>
    </w:p>
    <w:p w14:paraId="7AA47A46" w14:textId="77777777" w:rsidR="00B12654" w:rsidRPr="00B27D42" w:rsidRDefault="00B12654" w:rsidP="00B12654">
      <w:pPr>
        <w:spacing w:before="120" w:after="120" w:line="240" w:lineRule="auto"/>
        <w:ind w:firstLine="720"/>
        <w:jc w:val="both"/>
        <w:rPr>
          <w:rFonts w:eastAsia="Calibri"/>
        </w:rPr>
      </w:pPr>
      <w:r w:rsidRPr="00B27D42">
        <w:rPr>
          <w:rFonts w:eastAsia="Calibri"/>
        </w:rPr>
        <w:t>Phát triển vùng, c</w:t>
      </w:r>
      <w:r w:rsidRPr="00B27D42">
        <w:rPr>
          <w:rFonts w:eastAsia="Calibri" w:hint="eastAsia"/>
        </w:rPr>
        <w:t>ơ</w:t>
      </w:r>
      <w:r w:rsidRPr="00B27D42">
        <w:rPr>
          <w:rFonts w:eastAsia="Calibri"/>
        </w:rPr>
        <w:t xml:space="preserve"> sở an toàn dịch bệnh động vật và vùng không nhiễm sinh vật gây hại thực hiện theo Quy hoạch, Kế hoạch kỹ thuật chuyên ngành của Bộ Nông nghiệp và Phát triển nông thôn; gắn với các vùng sản xuất, c</w:t>
      </w:r>
      <w:r w:rsidRPr="00B27D42">
        <w:rPr>
          <w:rFonts w:eastAsia="Calibri" w:hint="eastAsia"/>
        </w:rPr>
        <w:t>ơ</w:t>
      </w:r>
      <w:r w:rsidRPr="00B27D42">
        <w:rPr>
          <w:rFonts w:eastAsia="Calibri"/>
        </w:rPr>
        <w:t xml:space="preserve"> sở chăn nuôi, nuôi trồng thủy sản tập trung; các vùng sản xuất nguyên liệu phục vụ xuất khẩu; các khu vực phục vụ du lịch, dịch vụ và theo tình hình thực tế tại địa ph</w:t>
      </w:r>
      <w:r w:rsidRPr="00B27D42">
        <w:rPr>
          <w:rFonts w:eastAsia="Calibri" w:hint="eastAsia"/>
        </w:rPr>
        <w:t>ươ</w:t>
      </w:r>
      <w:r w:rsidRPr="00B27D42">
        <w:rPr>
          <w:rFonts w:eastAsia="Calibri"/>
        </w:rPr>
        <w:t>ng đảm bảo phát triển trồng trọt, chăn nuôi, nuôi trồng thủy sản an toàn dịch bệnh, bảo vệ và kiểm dịch thực vật, đảm bảo vệ sinh môi tr</w:t>
      </w:r>
      <w:r w:rsidRPr="00B27D42">
        <w:rPr>
          <w:rFonts w:eastAsia="Calibri" w:hint="eastAsia"/>
        </w:rPr>
        <w:t>ư</w:t>
      </w:r>
      <w:r w:rsidRPr="00B27D42">
        <w:rPr>
          <w:rFonts w:eastAsia="Calibri"/>
        </w:rPr>
        <w:t>ờng.</w:t>
      </w:r>
    </w:p>
    <w:p w14:paraId="3574A96C" w14:textId="1A76F56A" w:rsidR="00A109F1" w:rsidRPr="001248E6" w:rsidRDefault="00A109F1" w:rsidP="001248E6">
      <w:pPr>
        <w:keepNext/>
        <w:keepLines/>
        <w:spacing w:before="120" w:after="120" w:line="240" w:lineRule="auto"/>
        <w:jc w:val="both"/>
        <w:outlineLvl w:val="3"/>
        <w:rPr>
          <w:bCs/>
          <w:i/>
          <w:iCs/>
          <w:szCs w:val="26"/>
          <w:lang w:val="en-US"/>
        </w:rPr>
      </w:pPr>
      <w:bookmarkStart w:id="1177" w:name="_Toc72311231"/>
      <w:r w:rsidRPr="001248E6">
        <w:rPr>
          <w:bCs/>
          <w:i/>
          <w:iCs/>
          <w:szCs w:val="26"/>
          <w:lang w:val="en-US"/>
        </w:rPr>
        <w:t>2.</w:t>
      </w:r>
      <w:r w:rsidR="00A45C43" w:rsidRPr="001248E6">
        <w:rPr>
          <w:bCs/>
          <w:i/>
          <w:iCs/>
          <w:szCs w:val="26"/>
          <w:lang w:val="en-US"/>
        </w:rPr>
        <w:t>11</w:t>
      </w:r>
      <w:r w:rsidRPr="001248E6">
        <w:rPr>
          <w:bCs/>
          <w:i/>
          <w:iCs/>
          <w:szCs w:val="26"/>
          <w:lang w:val="en-US"/>
        </w:rPr>
        <w:t xml:space="preserve">.2. Quy hoạch phát triển </w:t>
      </w:r>
      <w:r w:rsidR="00B12654" w:rsidRPr="001248E6">
        <w:rPr>
          <w:bCs/>
          <w:i/>
          <w:iCs/>
          <w:szCs w:val="26"/>
          <w:lang w:val="en-US"/>
        </w:rPr>
        <w:t>hạ tầng nhà ở xã hội</w:t>
      </w:r>
      <w:bookmarkEnd w:id="1177"/>
    </w:p>
    <w:p w14:paraId="037767A6" w14:textId="67E96BBC" w:rsidR="00B12654" w:rsidRPr="00B27D42" w:rsidRDefault="00B12654" w:rsidP="00A109F1">
      <w:pPr>
        <w:spacing w:before="120" w:after="120" w:line="240" w:lineRule="auto"/>
        <w:ind w:firstLine="547"/>
        <w:jc w:val="both"/>
        <w:rPr>
          <w:bCs/>
          <w:i/>
          <w:iCs/>
        </w:rPr>
      </w:pPr>
      <w:r w:rsidRPr="00B27D42">
        <w:rPr>
          <w:rFonts w:eastAsia="Calibri"/>
        </w:rPr>
        <w:t xml:space="preserve">Hệ thống nhà ở hiện nay cơ bản đáp ứng nhu cầu của người dân trên địa bàn và trong các KCN, CCN, KKTCK của tỉnh. Tuy nhiên, với dự báo tăng trưởng kinh tế </w:t>
      </w:r>
      <w:r w:rsidRPr="00B27D42">
        <w:rPr>
          <w:rFonts w:eastAsia="Calibri"/>
        </w:rPr>
        <w:lastRenderedPageBreak/>
        <w:t>và sự phát triển của các KKTCK, KCN, CCN trên địa bàn đến năm 2030, tầm nhìn đến năm 2050, vấn đề nhà ở xã hội, nhà ở cho công nhân trong các KKTCK, KCN có thể trở thành vấn đề quan trọng để bảo đảm sinh hoạt, thu hút lao động trên địa bàn lân cận. Do vậy, có thể trong giai đoạn 2026-2030, tùy theo tình hình thực tế, tỉnh sẽ bố trí quỹ đất và đầu tư xây dựng các khu nhà ở xã hội một số địa điểm gần các khu vực sản xuất tập trung trên địa bàn tỉnh.</w:t>
      </w:r>
    </w:p>
    <w:p w14:paraId="57947065" w14:textId="0A80CBE8" w:rsidR="00A109F1" w:rsidRPr="001248E6" w:rsidRDefault="00A109F1" w:rsidP="001248E6">
      <w:pPr>
        <w:keepNext/>
        <w:keepLines/>
        <w:spacing w:before="120" w:after="120" w:line="240" w:lineRule="auto"/>
        <w:jc w:val="both"/>
        <w:outlineLvl w:val="3"/>
        <w:rPr>
          <w:bCs/>
          <w:i/>
          <w:iCs/>
          <w:szCs w:val="26"/>
          <w:lang w:val="en-US"/>
        </w:rPr>
      </w:pPr>
      <w:bookmarkStart w:id="1178" w:name="_Toc72311232"/>
      <w:r w:rsidRPr="001248E6">
        <w:rPr>
          <w:bCs/>
          <w:i/>
          <w:iCs/>
          <w:szCs w:val="26"/>
          <w:lang w:val="en-US"/>
        </w:rPr>
        <w:t>2.</w:t>
      </w:r>
      <w:r w:rsidR="00B12654" w:rsidRPr="001248E6">
        <w:rPr>
          <w:bCs/>
          <w:i/>
          <w:iCs/>
          <w:szCs w:val="26"/>
          <w:lang w:val="en-US"/>
        </w:rPr>
        <w:t>11</w:t>
      </w:r>
      <w:r w:rsidRPr="001248E6">
        <w:rPr>
          <w:bCs/>
          <w:i/>
          <w:iCs/>
          <w:szCs w:val="26"/>
          <w:lang w:val="en-US"/>
        </w:rPr>
        <w:t xml:space="preserve">.3. </w:t>
      </w:r>
      <w:r w:rsidR="00B12654" w:rsidRPr="001248E6">
        <w:rPr>
          <w:bCs/>
          <w:i/>
          <w:iCs/>
          <w:szCs w:val="26"/>
          <w:lang w:val="en-US"/>
        </w:rPr>
        <w:t>Quy hoạch phát triển hạ tầng phòng cháy, chữa cháy</w:t>
      </w:r>
      <w:bookmarkEnd w:id="1178"/>
      <w:r w:rsidRPr="001248E6">
        <w:rPr>
          <w:bCs/>
          <w:i/>
          <w:iCs/>
          <w:szCs w:val="26"/>
          <w:lang w:val="en-US"/>
        </w:rPr>
        <w:t xml:space="preserve"> </w:t>
      </w:r>
    </w:p>
    <w:bookmarkEnd w:id="1173"/>
    <w:bookmarkEnd w:id="1174"/>
    <w:bookmarkEnd w:id="1175"/>
    <w:p w14:paraId="5718B9B6" w14:textId="400A4E0C" w:rsidR="00A109F1" w:rsidRPr="00B27D42" w:rsidRDefault="00A109F1" w:rsidP="00B12654">
      <w:pPr>
        <w:spacing w:before="120" w:after="120" w:line="240" w:lineRule="auto"/>
        <w:ind w:firstLine="540"/>
        <w:jc w:val="both"/>
        <w:rPr>
          <w:lang w:eastAsia="de-DE"/>
        </w:rPr>
      </w:pPr>
      <w:r w:rsidRPr="00B27D42">
        <w:rPr>
          <w:lang w:eastAsia="de-DE"/>
        </w:rPr>
        <w:t xml:space="preserve">Các cấp, ngành củng cố, xây dựng và duy trì hoạt động có hiệu quả các đội </w:t>
      </w:r>
      <w:r w:rsidR="00B12654" w:rsidRPr="00B27D42">
        <w:rPr>
          <w:lang w:eastAsia="de-DE"/>
        </w:rPr>
        <w:t>phòng cháy chữa cháy (PCCC)</w:t>
      </w:r>
      <w:r w:rsidRPr="00B27D42">
        <w:rPr>
          <w:lang w:eastAsia="de-DE"/>
        </w:rPr>
        <w:t xml:space="preserve"> dân phòng và cơ sở theo quy định của Luật PCCC, nhất là ở những cơ sở, địa bàn trọng điểm có nhiều nguy cơ xảy ra cháy; tăng cường nguồn kinh phí ưu tiên đầu tư mua sắm trang thiết bị, phương tiện chữa cháy tại chỗ và tổ chức tập huấn, đào tạo nghiệp vụ chỉ huy chữa cháy cho các đối tượng này theo quy định, để lực lượng này đủ năng lực hoàn thành nhiệm vụ được giao.</w:t>
      </w:r>
    </w:p>
    <w:p w14:paraId="6A995BEC" w14:textId="07BEAB46" w:rsidR="00A109F1" w:rsidRPr="00B27D42" w:rsidRDefault="00A109F1" w:rsidP="00B12654">
      <w:pPr>
        <w:spacing w:before="120" w:after="120" w:line="240" w:lineRule="auto"/>
        <w:ind w:firstLine="540"/>
        <w:jc w:val="both"/>
        <w:rPr>
          <w:lang w:eastAsia="de-DE"/>
        </w:rPr>
      </w:pPr>
      <w:r w:rsidRPr="00B27D42">
        <w:rPr>
          <w:lang w:eastAsia="de-DE"/>
        </w:rPr>
        <w:t xml:space="preserve">Lực lượng Cảnh sát PCCC và </w:t>
      </w:r>
      <w:r w:rsidR="00B12654" w:rsidRPr="00B27D42">
        <w:rPr>
          <w:lang w:eastAsia="de-DE"/>
        </w:rPr>
        <w:t>Cứu nạn, cứu hộ (CNCH)</w:t>
      </w:r>
      <w:r w:rsidRPr="00B27D42">
        <w:rPr>
          <w:lang w:eastAsia="de-DE"/>
        </w:rPr>
        <w:t xml:space="preserve"> duy trì, thực hiện nghiêm túc công tác thường trực sẵn sàng chữa cháy 24/24h, bảo quản, bảo dưỡng trang thiết bị và phương tiện chữa cháy, bảo đảm 100% phương tiện, trang thiết bị hoạt động tốt, kịp thời tham gia xử lý có hiệu quả các vụ cháy, nổ xảy ra.</w:t>
      </w:r>
    </w:p>
    <w:p w14:paraId="186860A7" w14:textId="665CCE8B" w:rsidR="00A109F1" w:rsidRPr="00B27D42" w:rsidRDefault="00B12654" w:rsidP="006B54F1">
      <w:pPr>
        <w:spacing w:before="120" w:after="120" w:line="240" w:lineRule="auto"/>
        <w:ind w:firstLine="540"/>
        <w:jc w:val="both"/>
        <w:rPr>
          <w:lang w:val="de-DE" w:eastAsia="de-DE"/>
        </w:rPr>
      </w:pPr>
      <w:r w:rsidRPr="00B27D42">
        <w:rPr>
          <w:lang w:eastAsia="de-DE"/>
        </w:rPr>
        <w:t>T</w:t>
      </w:r>
      <w:r w:rsidR="00A109F1" w:rsidRPr="00B27D42">
        <w:rPr>
          <w:lang w:eastAsia="de-DE"/>
        </w:rPr>
        <w:t>ổ chức phân công, bố trí sắp xếp đội ngũ cán bộ thực hiện công tác quản lý nhà nước về PCCC và CNCH bảo đảm các tiêu chí về năng lực, trình độ chuyên môn nghiệp vụ; đề xuất phân cấp trách nhiệm quản lý, phối hợp giữa Công an cấp huyện với Phòng Cảnh sát PCCC Công an tỉnh bảo đảm thống nhất, phù hợp với thực tiễn bố trí lực lượng hiện nay; xây dựng lực lượng Cảnh sát PCCC và CNCH từng bước chính quy, tinh nhuệ và hiện đại; trang bị phương tiện đầy đủ về số lượng, đảm bảo chất lượng, trang bị kỹ thuật đáp ứng yêu cầu nhiệm vụ trong tình hình mới; đầu tư kinh phí trang bị phương tiện chữa cháy nhà cao tầng, chữa cháy trên sông, trên biển, phương tiện CNCH.</w:t>
      </w:r>
    </w:p>
    <w:p w14:paraId="424B9E71" w14:textId="5BA71807" w:rsidR="00C10AD4" w:rsidRPr="001248E6" w:rsidRDefault="00B0102A" w:rsidP="001248E6">
      <w:pPr>
        <w:keepNext/>
        <w:keepLines/>
        <w:tabs>
          <w:tab w:val="left" w:pos="567"/>
        </w:tabs>
        <w:spacing w:before="120" w:after="120" w:line="240" w:lineRule="auto"/>
        <w:jc w:val="both"/>
        <w:outlineLvl w:val="1"/>
        <w:rPr>
          <w:b/>
          <w:color w:val="00B050"/>
        </w:rPr>
      </w:pPr>
      <w:bookmarkStart w:id="1179" w:name="_Toc72311237"/>
      <w:bookmarkStart w:id="1180" w:name="_Toc73506196"/>
      <w:r>
        <w:rPr>
          <w:b/>
          <w:color w:val="00B050"/>
        </w:rPr>
        <w:t>3</w:t>
      </w:r>
      <w:r w:rsidR="00C10AD4" w:rsidRPr="00B27D42">
        <w:rPr>
          <w:b/>
          <w:color w:val="00B050"/>
        </w:rPr>
        <w:t>. Phương án</w:t>
      </w:r>
      <w:r w:rsidR="00C10AD4" w:rsidRPr="001248E6">
        <w:rPr>
          <w:b/>
          <w:color w:val="00B050"/>
        </w:rPr>
        <w:t xml:space="preserve"> phân bổ và khoanh vùng đất đai</w:t>
      </w:r>
      <w:bookmarkEnd w:id="1179"/>
      <w:bookmarkEnd w:id="1180"/>
    </w:p>
    <w:p w14:paraId="6A0A1CD4" w14:textId="715C60C1" w:rsidR="00C10AD4" w:rsidRPr="001248E6" w:rsidRDefault="00B0102A" w:rsidP="001248E6">
      <w:pPr>
        <w:keepNext/>
        <w:keepLines/>
        <w:spacing w:before="120" w:after="120" w:line="240" w:lineRule="auto"/>
        <w:jc w:val="both"/>
        <w:outlineLvl w:val="2"/>
        <w:rPr>
          <w:b/>
          <w:i/>
          <w:iCs/>
          <w:lang w:val="en-US"/>
        </w:rPr>
      </w:pPr>
      <w:bookmarkStart w:id="1181" w:name="_Toc72311238"/>
      <w:r>
        <w:rPr>
          <w:b/>
          <w:i/>
          <w:iCs/>
          <w:lang w:val="en-US"/>
        </w:rPr>
        <w:t>3</w:t>
      </w:r>
      <w:r w:rsidR="00BA07A0" w:rsidRPr="001248E6">
        <w:rPr>
          <w:b/>
          <w:i/>
          <w:iCs/>
          <w:lang w:val="en-US"/>
        </w:rPr>
        <w:t>.</w:t>
      </w:r>
      <w:r w:rsidR="00C10AD4" w:rsidRPr="001248E6">
        <w:rPr>
          <w:b/>
          <w:i/>
          <w:iCs/>
          <w:lang w:val="en-US"/>
        </w:rPr>
        <w:t xml:space="preserve">1. </w:t>
      </w:r>
      <w:r w:rsidR="00BA07A0" w:rsidRPr="001248E6">
        <w:rPr>
          <w:b/>
          <w:i/>
          <w:iCs/>
          <w:lang w:val="en-US"/>
        </w:rPr>
        <w:t>Quan điểm sử dụng đất</w:t>
      </w:r>
      <w:bookmarkEnd w:id="1181"/>
    </w:p>
    <w:p w14:paraId="3311084D" w14:textId="563345E0" w:rsidR="00F03862" w:rsidRDefault="00F03862" w:rsidP="00C630EC">
      <w:pPr>
        <w:spacing w:before="120" w:after="120" w:line="240" w:lineRule="auto"/>
        <w:ind w:firstLine="567"/>
        <w:jc w:val="both"/>
        <w:rPr>
          <w:bCs/>
          <w:spacing w:val="-2"/>
        </w:rPr>
      </w:pPr>
      <w:r w:rsidRPr="00C630EC">
        <w:rPr>
          <w:bCs/>
          <w:spacing w:val="-2"/>
        </w:rPr>
        <w:t>Định hướng sử dụng đất đảm bảo tuân thủ chỉ tiêu phân bổ của Thủ tướng Chính phủ cho tỉnh Lai Châu và hệ thống quy hoạch các ngành, lĩnh vực cấp Quốc gia nhằm quản lý thống nhất, chặt chẽ nguồn tài nguyên đất theo quy hoạch và pháp luật.</w:t>
      </w:r>
    </w:p>
    <w:p w14:paraId="5048B51D" w14:textId="77777777" w:rsidR="00F03862" w:rsidRPr="00C630EC" w:rsidRDefault="00F03862" w:rsidP="00C630EC">
      <w:pPr>
        <w:spacing w:before="120" w:after="120" w:line="240" w:lineRule="auto"/>
        <w:ind w:firstLine="567"/>
        <w:jc w:val="both"/>
        <w:rPr>
          <w:bCs/>
          <w:spacing w:val="-2"/>
        </w:rPr>
      </w:pPr>
      <w:r w:rsidRPr="00C630EC">
        <w:rPr>
          <w:bCs/>
          <w:spacing w:val="-2"/>
        </w:rPr>
        <w:t>- Sử dụng đất phải phù hợp với sự phát triển kinh tế - xã hội của tỉnh, đảm bảo sử dụng đất tiết kiệm, hiệu quả các công trình hiện có; đồng thời thoả mãn đầy đủ diện tích cho xây dựng mới các công trình công cộng, các công trình công nghiệp, tạo điều kiện thúc đẩy phát triển kinh tế, giữ vững an ninh quốc phòng và cải thiện đời sống nhân dân.</w:t>
      </w:r>
    </w:p>
    <w:p w14:paraId="1059061C" w14:textId="00AB88D2" w:rsidR="00F03862" w:rsidRDefault="00F03862" w:rsidP="00C630EC">
      <w:pPr>
        <w:spacing w:before="120" w:after="120" w:line="240" w:lineRule="auto"/>
        <w:ind w:firstLine="567"/>
        <w:jc w:val="both"/>
        <w:rPr>
          <w:bCs/>
          <w:spacing w:val="-2"/>
        </w:rPr>
      </w:pPr>
      <w:r w:rsidRPr="00C630EC">
        <w:rPr>
          <w:bCs/>
          <w:spacing w:val="-2"/>
        </w:rPr>
        <w:t>- Sử dụng đất nhằm thực hiện kế hoạch hóa quá trình chuyển dịch cơ cấu sử dụng đất gắn với quá trình chuyển dịch cơ cấu kinh tế theo Nghị quyết Đại hội Đảng bộ tỉnh Lai Châu lần thứ XIV, nhiệm kỳ 2020 - 2025.</w:t>
      </w:r>
    </w:p>
    <w:p w14:paraId="7254C35D" w14:textId="77777777" w:rsidR="00F03862" w:rsidRPr="00C630EC" w:rsidRDefault="00F03862" w:rsidP="00C630EC">
      <w:pPr>
        <w:spacing w:before="120" w:after="120" w:line="240" w:lineRule="auto"/>
        <w:ind w:firstLine="567"/>
        <w:jc w:val="both"/>
        <w:rPr>
          <w:bCs/>
          <w:spacing w:val="-2"/>
        </w:rPr>
      </w:pPr>
      <w:r w:rsidRPr="00C630EC">
        <w:rPr>
          <w:bCs/>
          <w:spacing w:val="-2"/>
        </w:rPr>
        <w:lastRenderedPageBreak/>
        <w:t>- Trên cơ sở điều kiện thuận lợi về khí hậu, điều kiện nông hoá thổ nhưỡng, điều kiện kinh tế - xã hội, tập quán canh tác của người dân địa phương để chuyển đổi mạnh cơ cấu sản xuất nông nghiệp, tạo bước chuyển biến nền nông nghiệp, theo hướng hiện đại, đa dạng hoá sản phẩm và đa dạng hoá cơ cấu kinh tế nông thôn. Phát triển nông nghiệp với tốc độ cao bằng chuyển đổi cơ cấu cây trồng, vật nuôi, thâm canh, tăng vụ, khuyến khích nông dân làm giàu thông qua việc khai thác sử dụng có hiệu quả quỹ đất đai, thực hiện thành công chương trình chuyển một phần diện tích đất nông nghiệp sang trồng cây có giá trị kinh tế cao như: Mắc ca, Quế, cây ăn quả,... và các loại cây phát triển dưới tán rừng (chủ yếu là dược liệu).</w:t>
      </w:r>
    </w:p>
    <w:p w14:paraId="38D7BD66" w14:textId="7153ECCB" w:rsidR="00F03862" w:rsidRDefault="00F03862" w:rsidP="00C630EC">
      <w:pPr>
        <w:spacing w:before="120" w:after="120" w:line="240" w:lineRule="auto"/>
        <w:ind w:firstLine="567"/>
        <w:jc w:val="both"/>
        <w:rPr>
          <w:bCs/>
          <w:spacing w:val="-2"/>
        </w:rPr>
      </w:pPr>
      <w:r w:rsidRPr="00C630EC">
        <w:rPr>
          <w:bCs/>
          <w:spacing w:val="-2"/>
        </w:rPr>
        <w:t>- Tổ chức sử dụng đất lâm nghiệp theo hướng đẩy mạnh công tác trồng rừng, phủ xanh đất trống đồi núi trọc, duy trì, bảo vệ nghiêm ngặt diện tích rừng hiện có và thực hiện tốt việc khoanh nuôi tái sinh rừng, góp phần cải tạo môi trường, tăng hiệu quả sử dụng đất của toàn huyện.</w:t>
      </w:r>
    </w:p>
    <w:p w14:paraId="41A12563" w14:textId="0479AD31" w:rsidR="00F03862" w:rsidRDefault="00F03862" w:rsidP="00C630EC">
      <w:pPr>
        <w:spacing w:before="120" w:after="120" w:line="240" w:lineRule="auto"/>
        <w:ind w:firstLine="567"/>
        <w:jc w:val="both"/>
        <w:rPr>
          <w:bCs/>
          <w:spacing w:val="-2"/>
        </w:rPr>
      </w:pPr>
      <w:r w:rsidRPr="00C630EC">
        <w:rPr>
          <w:bCs/>
          <w:spacing w:val="-2"/>
        </w:rPr>
        <w:t>-Sử dụng đất tiết kiệm, hiệu quả và bền vững, gắn với bảo vệ an ninh quốc phòng. Việc khai thác sử dụng đất để phát triển kinh tế - xã hội phải đảm bảo vấn đề quốc phòng an ninh, đặc biệt là giữ vững chủ quyền biên giới Quốc gia. Quán triệt phương châm kết hợp kinh tế với quốc phòng, quốc phòng với kinh tế, tôn trọng phong tục tập quán của đồng bào, giữ gìn và phát huy bản sắc văn hoá dân tộc, góp phần giữ vững an ninh chính trị, trật tự an toàn xã hội.</w:t>
      </w:r>
    </w:p>
    <w:p w14:paraId="4AF5EFD1" w14:textId="0627F789" w:rsidR="00F03862" w:rsidRPr="00C630EC" w:rsidRDefault="00F03862" w:rsidP="00C630EC">
      <w:pPr>
        <w:spacing w:before="120" w:after="120" w:line="240" w:lineRule="auto"/>
        <w:ind w:firstLine="567"/>
        <w:jc w:val="both"/>
        <w:rPr>
          <w:bCs/>
          <w:spacing w:val="-2"/>
        </w:rPr>
      </w:pPr>
      <w:r>
        <w:t xml:space="preserve">- </w:t>
      </w:r>
      <w:r w:rsidRPr="00000916">
        <w:t>Chuyển đổi mục đích sử dụng đất theo hướng công nghiệp hoá, hiện đại hoá nông nghiệp nông thôn</w:t>
      </w:r>
    </w:p>
    <w:p w14:paraId="17C761DF" w14:textId="5DE85631" w:rsidR="00BA07A0" w:rsidRPr="001248E6" w:rsidRDefault="00B0102A" w:rsidP="001248E6">
      <w:pPr>
        <w:keepNext/>
        <w:keepLines/>
        <w:spacing w:before="120" w:after="120" w:line="240" w:lineRule="auto"/>
        <w:jc w:val="both"/>
        <w:outlineLvl w:val="2"/>
        <w:rPr>
          <w:b/>
          <w:i/>
          <w:iCs/>
          <w:lang w:val="en-US"/>
        </w:rPr>
      </w:pPr>
      <w:bookmarkStart w:id="1182" w:name="_Toc72311239"/>
      <w:r>
        <w:rPr>
          <w:b/>
          <w:i/>
          <w:iCs/>
          <w:lang w:val="en-US"/>
        </w:rPr>
        <w:t>3</w:t>
      </w:r>
      <w:r w:rsidR="00BA07A0" w:rsidRPr="001248E6">
        <w:rPr>
          <w:b/>
          <w:i/>
          <w:iCs/>
          <w:lang w:val="en-US"/>
        </w:rPr>
        <w:t>.2. Định hướng sử dụng đất</w:t>
      </w:r>
      <w:bookmarkEnd w:id="1182"/>
    </w:p>
    <w:p w14:paraId="59C33ED8" w14:textId="068B9767" w:rsidR="00B35444" w:rsidRPr="00B35444" w:rsidRDefault="00B35444" w:rsidP="008B75E1">
      <w:pPr>
        <w:spacing w:before="120" w:after="120" w:line="240" w:lineRule="auto"/>
        <w:ind w:firstLine="567"/>
        <w:jc w:val="both"/>
        <w:rPr>
          <w:b/>
          <w:i/>
          <w:iCs/>
          <w:lang w:val="en-US"/>
        </w:rPr>
      </w:pPr>
      <w:r w:rsidRPr="00B35444">
        <w:rPr>
          <w:bCs/>
          <w:spacing w:val="-2"/>
        </w:rPr>
        <w:t>Căn cứ vào đặc điểm điều kiện tự nhiên, tài nguyên thiên nhiên, hiện trạng quỹ đất, tiềm năng đất đai; quan điểm, định hướng, mục tiêu phát triển kinh tế - xã hội, các chương trình, định hướng phát triển và nhu cầu sử dụng đất đến năm 2030, tầm nhìn đến năm 2050 của các cấp, các ngành trên địa bàn tỉnh để định hướng việc sử dụng đất, nhằm thu hút đầu tư, khai thác tối đa, hiệu quả tiềm năng đất đai của từng vùng, từng khu vực.</w:t>
      </w:r>
      <w:r w:rsidRPr="00F42AB2">
        <w:t xml:space="preserve"> Cụ thể như sau:</w:t>
      </w:r>
    </w:p>
    <w:p w14:paraId="65728AC2" w14:textId="4939B371" w:rsidR="00B35444" w:rsidRPr="001248E6" w:rsidRDefault="00B0102A" w:rsidP="001248E6">
      <w:pPr>
        <w:keepNext/>
        <w:keepLines/>
        <w:spacing w:before="120" w:after="120" w:line="240" w:lineRule="auto"/>
        <w:jc w:val="both"/>
        <w:outlineLvl w:val="3"/>
        <w:rPr>
          <w:bCs/>
          <w:i/>
          <w:iCs/>
          <w:szCs w:val="26"/>
          <w:lang w:val="en-US"/>
        </w:rPr>
      </w:pPr>
      <w:bookmarkStart w:id="1183" w:name="_Toc72311240"/>
      <w:r>
        <w:rPr>
          <w:bCs/>
          <w:i/>
          <w:iCs/>
          <w:szCs w:val="26"/>
          <w:lang w:val="en-US"/>
        </w:rPr>
        <w:t>3</w:t>
      </w:r>
      <w:r w:rsidR="008D14AE" w:rsidRPr="001248E6">
        <w:rPr>
          <w:bCs/>
          <w:i/>
          <w:iCs/>
          <w:szCs w:val="26"/>
          <w:lang w:val="en-US"/>
        </w:rPr>
        <w:t>.</w:t>
      </w:r>
      <w:r w:rsidR="00B35444" w:rsidRPr="001248E6">
        <w:rPr>
          <w:bCs/>
          <w:i/>
          <w:iCs/>
          <w:szCs w:val="26"/>
          <w:lang w:val="en-US"/>
        </w:rPr>
        <w:t>2.1. Định hướng sử dụng đất theo vùng sản xuất, các sản phẩm nông nghiệp hàng hóa</w:t>
      </w:r>
      <w:bookmarkEnd w:id="1183"/>
    </w:p>
    <w:p w14:paraId="7642125C" w14:textId="77777777" w:rsidR="00B35444" w:rsidRPr="00B35444" w:rsidRDefault="00B35444" w:rsidP="00B35444">
      <w:pPr>
        <w:spacing w:before="120" w:after="120" w:line="240" w:lineRule="auto"/>
        <w:ind w:firstLine="567"/>
        <w:jc w:val="both"/>
        <w:rPr>
          <w:bCs/>
          <w:spacing w:val="-2"/>
        </w:rPr>
      </w:pPr>
      <w:r w:rsidRPr="00B35444">
        <w:rPr>
          <w:bCs/>
          <w:spacing w:val="-2"/>
        </w:rPr>
        <w:t xml:space="preserve">Hình thành vùng sản xuất lúa chất lượng tập trung trên địa bàn một số xã, thị trấn của các huyện, thành phố, trong đó có giống lúa đặc sản (Séng cù, Tẻ râu, nếp Tan Pỏm, Co Giàng,...) trên địa bàn các huyện: Than Uyên, Tân Uyên, Tam Đường, Phong Thổ và thành phố Lai Châu, các vùng còn lại tập trung phát triển các giống lúa chất lượng, có giá trị kinh tế như: J01, J02, IR64, khẩu ký,... Mặt khác, cần phát triển trồng hoa mới tại một số khu vực của các huyện: Tân Uyên, Tam Đường, thành phố Lai Châu và một số vùng có điều kiện; riêng hoa địa lan được trồng tập trung tại các xã vùng cao của các huyện: Sìn Hồ, Phong Thổ, Tam Đường và phát triển trồng rau, củ quả tại một số vùng chuyên canh sản xuất các loại rau chính vụ, trái vụ để liên kết cung cấp cho các nhà máy chế biến,... Đồng thời, phát triển một số cây trồng có giá trị kinh tế như: Cây mắc </w:t>
      </w:r>
      <w:r w:rsidRPr="00B35444">
        <w:rPr>
          <w:bCs/>
          <w:spacing w:val="-2"/>
        </w:rPr>
        <w:lastRenderedPageBreak/>
        <w:t>ca tập trung tại các huyện: Than Uyên, Tân Uyên, Tam Đường, Sìn Hồ, Phong Thổ, Nậm Nhùn và Mường Tè; Cây chè tập trung tại các huyện: Than Uyên, Tân Uyên, Tam Đường, Phong Thổ, Sìn Hồ và thành phố Lai Châu, đặc biệt là việc bảo tồn, phát triển vùng chè cổ thụ tại các huyện: Phong Thổ, Sìn Hồ, Tam Đường, Tân Uyên,...; Cây ăn quả (chanh leo, chuối, cây nhiệt đới,...). phát triển tập trung theo hướng phù hợp với từng tiểu vùng khí hậu và nhu cầu thị trường, nhằm thu hút, mời gọi các doanh nghiệp đầu tư, liên kết với người dân.</w:t>
      </w:r>
    </w:p>
    <w:p w14:paraId="5FC7441D" w14:textId="440A806C" w:rsidR="00B35444" w:rsidRPr="001248E6" w:rsidRDefault="00B0102A" w:rsidP="001248E6">
      <w:pPr>
        <w:keepNext/>
        <w:keepLines/>
        <w:spacing w:before="120" w:after="120" w:line="240" w:lineRule="auto"/>
        <w:jc w:val="both"/>
        <w:outlineLvl w:val="3"/>
        <w:rPr>
          <w:bCs/>
          <w:i/>
          <w:iCs/>
          <w:szCs w:val="26"/>
          <w:lang w:val="en-US"/>
        </w:rPr>
      </w:pPr>
      <w:bookmarkStart w:id="1184" w:name="_Toc72311241"/>
      <w:r>
        <w:rPr>
          <w:bCs/>
          <w:i/>
          <w:iCs/>
          <w:szCs w:val="26"/>
          <w:lang w:val="en-US"/>
        </w:rPr>
        <w:t>3</w:t>
      </w:r>
      <w:r w:rsidR="008D14AE" w:rsidRPr="001248E6">
        <w:rPr>
          <w:bCs/>
          <w:i/>
          <w:iCs/>
          <w:szCs w:val="26"/>
          <w:lang w:val="en-US"/>
        </w:rPr>
        <w:t>.</w:t>
      </w:r>
      <w:r w:rsidR="00B35444" w:rsidRPr="001248E6">
        <w:rPr>
          <w:bCs/>
          <w:i/>
          <w:iCs/>
          <w:szCs w:val="26"/>
          <w:lang w:val="en-US"/>
        </w:rPr>
        <w:t>2.2. Định hướng sử dụng đất theo các khu chức năng</w:t>
      </w:r>
      <w:bookmarkEnd w:id="1184"/>
    </w:p>
    <w:p w14:paraId="7A8CED90" w14:textId="2F2F2A9F" w:rsidR="00B35444" w:rsidRDefault="008D14AE" w:rsidP="001248E6">
      <w:pPr>
        <w:widowControl w:val="0"/>
        <w:autoSpaceDE w:val="0"/>
        <w:autoSpaceDN w:val="0"/>
        <w:adjustRightInd w:val="0"/>
        <w:spacing w:before="120" w:after="120" w:line="240" w:lineRule="auto"/>
        <w:jc w:val="both"/>
        <w:rPr>
          <w:u w:val="single"/>
        </w:rPr>
      </w:pPr>
      <w:r w:rsidRPr="001248E6">
        <w:rPr>
          <w:u w:val="single"/>
        </w:rPr>
        <w:t>4.2.2.1.</w:t>
      </w:r>
      <w:r w:rsidR="00B35444" w:rsidRPr="001248E6">
        <w:rPr>
          <w:u w:val="single"/>
        </w:rPr>
        <w:t xml:space="preserve"> Khu sản xuất nông, lâm nghiệp</w:t>
      </w:r>
    </w:p>
    <w:p w14:paraId="0B82B623" w14:textId="4D8E989B" w:rsidR="00B35444" w:rsidRPr="00B35444" w:rsidRDefault="008D14AE" w:rsidP="00B35444">
      <w:pPr>
        <w:widowControl w:val="0"/>
        <w:autoSpaceDE w:val="0"/>
        <w:autoSpaceDN w:val="0"/>
        <w:adjustRightInd w:val="0"/>
        <w:spacing w:before="120" w:after="120" w:line="240" w:lineRule="auto"/>
        <w:ind w:firstLine="567"/>
        <w:jc w:val="both"/>
        <w:rPr>
          <w:i/>
        </w:rPr>
      </w:pPr>
      <w:r>
        <w:rPr>
          <w:i/>
        </w:rPr>
        <w:t>*</w:t>
      </w:r>
      <w:r w:rsidR="00B35444" w:rsidRPr="00B35444">
        <w:rPr>
          <w:i/>
        </w:rPr>
        <w:t xml:space="preserve"> Khu sản xuất nông nghiệp</w:t>
      </w:r>
    </w:p>
    <w:p w14:paraId="01473795" w14:textId="77777777" w:rsidR="00F03862" w:rsidRPr="00AD67AD" w:rsidRDefault="00F03862" w:rsidP="00F03862">
      <w:pPr>
        <w:widowControl w:val="0"/>
        <w:autoSpaceDE w:val="0"/>
        <w:autoSpaceDN w:val="0"/>
        <w:adjustRightInd w:val="0"/>
        <w:spacing w:after="0" w:line="288" w:lineRule="auto"/>
        <w:ind w:firstLine="720"/>
        <w:jc w:val="both"/>
      </w:pPr>
      <w:r w:rsidRPr="00AD67AD">
        <w:t>- Trồng trọt: Phát triển các vùng sản xuất tập trung một số loại cây trồng có lợi thế của tỉnh theo hướng sản xuất hàng hoá; đẩy nhanh tiến độ chuyển đổi cơ cấu cây trồng; nâng cao hiệu quả sản xuất; khai thác có hiệu quả tiềm năng đất đai, khí hậu và nguồn nhân lực tại địa phương; góp phần giảm nghèo, tạo việc làm, tăng thu nhập và từng bước thay đổi tập quán canh tác cho người dân địa phương, tạo vùng nguyên liệu tập trung gắn với công nghiệp chế biến</w:t>
      </w:r>
    </w:p>
    <w:p w14:paraId="242BFCC3" w14:textId="77777777" w:rsidR="00F03862" w:rsidRPr="00AD67AD" w:rsidRDefault="00F03862" w:rsidP="00F03862">
      <w:pPr>
        <w:widowControl w:val="0"/>
        <w:autoSpaceDE w:val="0"/>
        <w:autoSpaceDN w:val="0"/>
        <w:adjustRightInd w:val="0"/>
        <w:spacing w:after="0" w:line="288" w:lineRule="auto"/>
        <w:ind w:firstLine="720"/>
        <w:jc w:val="both"/>
      </w:pPr>
      <w:r w:rsidRPr="00AD67AD">
        <w:t>- Chăn nuôi: Tập trung phát triển chăn nuôi trâu ở các vùng có diện tích rừng tự nhiên lớn, phát triển đàn bò ở vùng núi thấp; chăn nuôi gia súc nhỏ, gia cầm theo hướng công nghiệp, bán công nghiệp. Khuyến khích phát triển các vật nuôi đặc sản, có giá trị kinh tế cao, phù hợp với tiềm năng và lợi thế của tỉnh.</w:t>
      </w:r>
    </w:p>
    <w:p w14:paraId="178A7B9B" w14:textId="2E54085F" w:rsidR="00B35444" w:rsidRPr="00B35444" w:rsidRDefault="00F03862" w:rsidP="00B35444">
      <w:pPr>
        <w:widowControl w:val="0"/>
        <w:autoSpaceDE w:val="0"/>
        <w:autoSpaceDN w:val="0"/>
        <w:adjustRightInd w:val="0"/>
        <w:spacing w:before="120" w:after="120" w:line="240" w:lineRule="auto"/>
        <w:ind w:firstLine="567"/>
        <w:jc w:val="both"/>
      </w:pPr>
      <w:r w:rsidRPr="00AD67AD">
        <w:t xml:space="preserve">- Thuỷ sản: Khai thác tiềm năng diện tích mặt nước trên các hồ thuỷ điện để phát triển nuôi cá lồng với các giống cá có giá trị kinh tế cao như: cá tầm, cá lăng, cá chiên. Tiếp tục duy trì, mở rộng phát triển nuôi trồng thủy sản nước lạnh tại các huyện Tam Đường, Phong Thổ và những nơi có điều kiện khí hậu lạnh. </w:t>
      </w:r>
      <w:r w:rsidR="00B35444" w:rsidRPr="00B35444">
        <w:t xml:space="preserve"> </w:t>
      </w:r>
    </w:p>
    <w:p w14:paraId="36B4A3E7" w14:textId="5E8D45CC" w:rsidR="00B35444" w:rsidRPr="00B35444" w:rsidRDefault="008D14AE" w:rsidP="00B35444">
      <w:pPr>
        <w:widowControl w:val="0"/>
        <w:autoSpaceDE w:val="0"/>
        <w:autoSpaceDN w:val="0"/>
        <w:adjustRightInd w:val="0"/>
        <w:spacing w:before="120" w:after="120" w:line="240" w:lineRule="auto"/>
        <w:ind w:firstLine="567"/>
        <w:jc w:val="both"/>
        <w:rPr>
          <w:i/>
        </w:rPr>
      </w:pPr>
      <w:r>
        <w:rPr>
          <w:i/>
        </w:rPr>
        <w:t>*</w:t>
      </w:r>
      <w:r w:rsidR="00B35444" w:rsidRPr="00B35444">
        <w:rPr>
          <w:i/>
        </w:rPr>
        <w:t xml:space="preserve"> Khu sản xuất lâm nghiệp</w:t>
      </w:r>
      <w:r>
        <w:rPr>
          <w:i/>
        </w:rPr>
        <w:t>:</w:t>
      </w:r>
    </w:p>
    <w:p w14:paraId="2BF72701" w14:textId="77777777" w:rsidR="00F03862" w:rsidRPr="00AD67AD" w:rsidRDefault="00F03862" w:rsidP="00F03862">
      <w:pPr>
        <w:widowControl w:val="0"/>
        <w:autoSpaceDE w:val="0"/>
        <w:autoSpaceDN w:val="0"/>
        <w:adjustRightInd w:val="0"/>
        <w:spacing w:after="0" w:line="288" w:lineRule="auto"/>
        <w:ind w:firstLine="720"/>
        <w:jc w:val="both"/>
      </w:pPr>
      <w:r w:rsidRPr="00AD67AD">
        <w:t>Tiếp tục quản lý, sử dụng hiệu quả vốn rừng hiện có, xã hội hoá công tác bảo vệ phát triển tài nguyên rừng, nâng cao chất lượng rừng, khuyến khích mọi thành phần kinh tế đầu tư phát triển rừng, đặc biệt là rừng sản xuất gắn với cơ sở chế biến, từng bước hình thành ngành kinh tế rừng, nghề rừng tạo việc làm, thu nhập cho cộng đồng dân cư gắn quyền lợi và trách nhiệm của người dân với bảo vệ và phát triển rừng; đồng thời thực hiện đồng bộ các nhiệm vụ, giải pháp để phát triển rừng, trồng mới các loại cây lâm sản ngoài gỗ có giá trị kinh tế cao, khuyến khích doanh nghiệp liên kết với người dân sản xuất gắn với tiêu thụ sản phẩm để phát triển bền vững.</w:t>
      </w:r>
    </w:p>
    <w:p w14:paraId="747C574D" w14:textId="03F24277" w:rsidR="00B35444" w:rsidRPr="00B35444" w:rsidRDefault="00F03862" w:rsidP="00B35444">
      <w:pPr>
        <w:widowControl w:val="0"/>
        <w:autoSpaceDE w:val="0"/>
        <w:autoSpaceDN w:val="0"/>
        <w:adjustRightInd w:val="0"/>
        <w:spacing w:before="120" w:after="120" w:line="240" w:lineRule="auto"/>
        <w:ind w:firstLine="567"/>
        <w:jc w:val="both"/>
      </w:pPr>
      <w:r w:rsidRPr="00AD67AD">
        <w:t xml:space="preserve">Thực hiện đồng bộ các nhiệm vụ, giải pháp để nâng cao tỷ lệ che phủ rừng; bảo vệ diện tích rừng hiện có, thực hiện tốt công tác phòng cháy chữa cháy rừng, khoanh nuôi tái sinh tự nhiên và khoanh nuôi có trồng bổ sung. </w:t>
      </w:r>
    </w:p>
    <w:p w14:paraId="612E16C9" w14:textId="0AC8F8EE" w:rsidR="00B35444" w:rsidRPr="001248E6" w:rsidRDefault="008D14AE" w:rsidP="001248E6">
      <w:pPr>
        <w:widowControl w:val="0"/>
        <w:autoSpaceDE w:val="0"/>
        <w:autoSpaceDN w:val="0"/>
        <w:adjustRightInd w:val="0"/>
        <w:spacing w:before="120" w:after="120" w:line="240" w:lineRule="auto"/>
        <w:jc w:val="both"/>
        <w:rPr>
          <w:u w:val="single"/>
        </w:rPr>
      </w:pPr>
      <w:r w:rsidRPr="001248E6">
        <w:rPr>
          <w:u w:val="single"/>
        </w:rPr>
        <w:lastRenderedPageBreak/>
        <w:t>4.2.2.</w:t>
      </w:r>
      <w:r w:rsidR="00B35444" w:rsidRPr="001248E6">
        <w:rPr>
          <w:u w:val="single"/>
        </w:rPr>
        <w:t>2. Khu bảo tồn thiên nhiên và đa dạng sinh học</w:t>
      </w:r>
    </w:p>
    <w:p w14:paraId="402D19ED" w14:textId="169AD179" w:rsidR="00B35444" w:rsidRPr="00B35444" w:rsidRDefault="00F03862" w:rsidP="00B35444">
      <w:pPr>
        <w:widowControl w:val="0"/>
        <w:autoSpaceDE w:val="0"/>
        <w:autoSpaceDN w:val="0"/>
        <w:adjustRightInd w:val="0"/>
        <w:spacing w:before="120" w:after="120" w:line="240" w:lineRule="auto"/>
        <w:ind w:firstLine="567"/>
        <w:jc w:val="both"/>
      </w:pPr>
      <w:r>
        <w:t>T</w:t>
      </w:r>
      <w:r w:rsidRPr="00AD67AD">
        <w:t>iếp tục bảo vệ diện tích đất rừng đặc dụng hiện có và thực hiện bảo tồn thiên nhiên, đa dạng sinh học nhằm thực hiện có hiệu quả chức năng phòng hộ của rừng; phòng hộ đầu nguồn, phòng hộ môi trường sinh thái, giảm nhẹ thiên tai, chống xói mòn, giữ nguồn nước, bảo vệ môi trường sống của các loài động, thực vật trên địa bàn.</w:t>
      </w:r>
      <w:r w:rsidR="00B35444" w:rsidRPr="00B35444">
        <w:t>.</w:t>
      </w:r>
    </w:p>
    <w:p w14:paraId="1D486B12" w14:textId="36EED70E" w:rsidR="00B35444" w:rsidRPr="001248E6" w:rsidRDefault="008D14AE" w:rsidP="001248E6">
      <w:pPr>
        <w:widowControl w:val="0"/>
        <w:autoSpaceDE w:val="0"/>
        <w:autoSpaceDN w:val="0"/>
        <w:adjustRightInd w:val="0"/>
        <w:spacing w:before="120" w:after="120" w:line="240" w:lineRule="auto"/>
        <w:jc w:val="both"/>
        <w:rPr>
          <w:u w:val="single"/>
        </w:rPr>
      </w:pPr>
      <w:r w:rsidRPr="001248E6">
        <w:rPr>
          <w:u w:val="single"/>
        </w:rPr>
        <w:t>4.2.2.3.</w:t>
      </w:r>
      <w:r w:rsidR="00B35444" w:rsidRPr="001248E6">
        <w:rPr>
          <w:u w:val="single"/>
        </w:rPr>
        <w:t xml:space="preserve"> Khu phát triển công nghiệp</w:t>
      </w:r>
    </w:p>
    <w:p w14:paraId="7E40606F" w14:textId="0D9CBB09" w:rsidR="00B35444" w:rsidRPr="00B35444" w:rsidRDefault="00B35444" w:rsidP="00B35444">
      <w:pPr>
        <w:widowControl w:val="0"/>
        <w:autoSpaceDE w:val="0"/>
        <w:autoSpaceDN w:val="0"/>
        <w:adjustRightInd w:val="0"/>
        <w:spacing w:before="120" w:after="120" w:line="240" w:lineRule="auto"/>
        <w:ind w:firstLine="567"/>
        <w:jc w:val="both"/>
      </w:pPr>
      <w:r w:rsidRPr="00B35444">
        <w:t xml:space="preserve">Duy trì diện tích đất </w:t>
      </w:r>
      <w:r w:rsidR="008D14AE">
        <w:rPr>
          <w:lang w:val="en-US"/>
        </w:rPr>
        <w:t>KCN, CCN</w:t>
      </w:r>
      <w:r w:rsidRPr="00B35444">
        <w:t xml:space="preserve"> đã được quy hoạch của kỳ trước để phát triển công nghiệp và thực hiện tốt chính sách khuyến khích, ưu đãi thu hút đầu tư vào phát triển các ngành công nghiệp có tiềm năng, lợi thế như: sản xuất, chế biến nông, lâm thuỷ sản; khai thác, sản xuất và chế biến khoáng sản,...; từng bước hình thành và phát triển công nghiệp phụ trợ (cơ khí chế tạo, sửa chữa may móc, sản xuất phụ kiện, chế biến mủ cao su,...).</w:t>
      </w:r>
    </w:p>
    <w:p w14:paraId="06C08CCC" w14:textId="32762C09" w:rsidR="00B35444" w:rsidRPr="001248E6" w:rsidRDefault="008D14AE" w:rsidP="001248E6">
      <w:pPr>
        <w:widowControl w:val="0"/>
        <w:autoSpaceDE w:val="0"/>
        <w:autoSpaceDN w:val="0"/>
        <w:adjustRightInd w:val="0"/>
        <w:spacing w:before="120" w:after="120" w:line="240" w:lineRule="auto"/>
        <w:jc w:val="both"/>
        <w:rPr>
          <w:u w:val="single"/>
        </w:rPr>
      </w:pPr>
      <w:r w:rsidRPr="001248E6">
        <w:rPr>
          <w:u w:val="single"/>
        </w:rPr>
        <w:t>4.2.2.4</w:t>
      </w:r>
      <w:r w:rsidR="00B35444" w:rsidRPr="001248E6">
        <w:rPr>
          <w:u w:val="single"/>
        </w:rPr>
        <w:t xml:space="preserve">. Khu đô thị </w:t>
      </w:r>
    </w:p>
    <w:p w14:paraId="23E61500" w14:textId="77777777" w:rsidR="00B35444" w:rsidRPr="00B35444" w:rsidRDefault="00B35444" w:rsidP="00B35444">
      <w:pPr>
        <w:widowControl w:val="0"/>
        <w:autoSpaceDE w:val="0"/>
        <w:autoSpaceDN w:val="0"/>
        <w:adjustRightInd w:val="0"/>
        <w:spacing w:before="120" w:after="120" w:line="240" w:lineRule="auto"/>
        <w:ind w:firstLine="567"/>
        <w:jc w:val="both"/>
      </w:pPr>
      <w:r w:rsidRPr="00B35444">
        <w:t>Tiếp tục tăng cường công tác quản lý chất lượng các công trình xây dựng; quản lý tốt quy hoạch xây dựng đô thị và các hoạt động cấp phép xây dựng phù hợp với quy mô đô thị.</w:t>
      </w:r>
    </w:p>
    <w:p w14:paraId="4CC05EE4" w14:textId="21CC57D4" w:rsidR="00B35444" w:rsidRPr="001248E6" w:rsidRDefault="008D14AE" w:rsidP="001248E6">
      <w:pPr>
        <w:widowControl w:val="0"/>
        <w:autoSpaceDE w:val="0"/>
        <w:autoSpaceDN w:val="0"/>
        <w:adjustRightInd w:val="0"/>
        <w:spacing w:before="120" w:after="120" w:line="240" w:lineRule="auto"/>
        <w:jc w:val="both"/>
        <w:rPr>
          <w:u w:val="single"/>
        </w:rPr>
      </w:pPr>
      <w:r w:rsidRPr="001248E6">
        <w:rPr>
          <w:u w:val="single"/>
        </w:rPr>
        <w:t>4.2.2.5</w:t>
      </w:r>
      <w:r w:rsidR="00B35444" w:rsidRPr="001248E6">
        <w:rPr>
          <w:u w:val="single"/>
        </w:rPr>
        <w:t xml:space="preserve">. Khu thương mại - dịch vụ </w:t>
      </w:r>
    </w:p>
    <w:p w14:paraId="0B052C05" w14:textId="77777777" w:rsidR="00B35444" w:rsidRPr="00B35444" w:rsidRDefault="00B35444" w:rsidP="00B35444">
      <w:pPr>
        <w:widowControl w:val="0"/>
        <w:autoSpaceDE w:val="0"/>
        <w:autoSpaceDN w:val="0"/>
        <w:adjustRightInd w:val="0"/>
        <w:spacing w:before="120" w:after="120" w:line="240" w:lineRule="auto"/>
        <w:ind w:firstLine="567"/>
        <w:jc w:val="both"/>
      </w:pPr>
      <w:r w:rsidRPr="00B35444">
        <w:t>Đẩy mạnh xúc tiến thương mại, chú trọng phát triển các dịch vụ phục vụ sản xuất, tiêu thụ hàng nông sản; phát triển hợp lý các trung tâm thương mại, chợ nông thôn, chợ phiên vùng cao; đẩy mạnh sản xuất và xuất khẩu các mặt hàng của địa phương, phát triển thị trường, mở rộng và đa dạng hóa thị trường, thúc đẩy xuất khẩu. Đồng thời phát triển các khu du lịch trên cơ sở khai thác tiềm năng, lợi thế của tỉnh về di sản, thiên nhiên, phát triển các loại hình du lịch, nhất là du lịch cộng đồng, sinh thái, nghỉ dưỡng; tăng cường xúc tiến quảng bá du lịch, tập trung thu hút các nguồn lực đầu tư xây dựng kết cấu hạ tầng du lịch; xây dựng và hình thành các tua, tuyến để thu hút khách du lịch từ Sa Pa sang Lai Châu đến các xã, điểm du lịch trên địa bàn các huyện, thành phố.</w:t>
      </w:r>
    </w:p>
    <w:p w14:paraId="60767177" w14:textId="07CA59DE" w:rsidR="00B35444" w:rsidRPr="001248E6" w:rsidRDefault="008D14AE" w:rsidP="001248E6">
      <w:pPr>
        <w:widowControl w:val="0"/>
        <w:autoSpaceDE w:val="0"/>
        <w:autoSpaceDN w:val="0"/>
        <w:adjustRightInd w:val="0"/>
        <w:spacing w:before="120" w:after="120" w:line="240" w:lineRule="auto"/>
        <w:jc w:val="both"/>
        <w:rPr>
          <w:u w:val="single"/>
        </w:rPr>
      </w:pPr>
      <w:r w:rsidRPr="001248E6">
        <w:rPr>
          <w:u w:val="single"/>
        </w:rPr>
        <w:t>4.2.2.6.</w:t>
      </w:r>
      <w:r w:rsidR="00B35444" w:rsidRPr="001248E6">
        <w:rPr>
          <w:u w:val="single"/>
        </w:rPr>
        <w:t xml:space="preserve"> Khu dân cư nông thôn</w:t>
      </w:r>
    </w:p>
    <w:p w14:paraId="67F3D559" w14:textId="45F9B153" w:rsidR="00B35444" w:rsidRDefault="00B35444" w:rsidP="008D14AE">
      <w:pPr>
        <w:widowControl w:val="0"/>
        <w:autoSpaceDE w:val="0"/>
        <w:autoSpaceDN w:val="0"/>
        <w:adjustRightInd w:val="0"/>
        <w:spacing w:before="120" w:after="120" w:line="240" w:lineRule="auto"/>
        <w:ind w:firstLine="567"/>
        <w:jc w:val="both"/>
      </w:pPr>
      <w:r w:rsidRPr="00B35444">
        <w:t xml:space="preserve">Nâng cao hiệu quả chương trình xây dựng </w:t>
      </w:r>
      <w:r w:rsidR="008D14AE">
        <w:rPr>
          <w:lang w:val="en-US"/>
        </w:rPr>
        <w:t>NTM</w:t>
      </w:r>
      <w:r w:rsidRPr="00B35444">
        <w:t>, phát huy vai trò chủ thể của người dân, huy động tối đa các nguồn lực để đầu tư kết cấu hạ tầng kinh tế - xã hội vùng nông thôn, đồng thời tiếp tục tập trung quy hoạch các khu dân cư nông thôn, hoàn thiện kết cấu hạ tầng kinh tế - xã hội và ổn định phát triển sản xuất, nâng cao đời sống nhân dân tại các khu, điểm tái định cư các công trình thủy điện.</w:t>
      </w:r>
    </w:p>
    <w:p w14:paraId="075F4875" w14:textId="4F01D6F1" w:rsidR="00BA07A0" w:rsidRPr="001248E6" w:rsidRDefault="00B0102A" w:rsidP="001248E6">
      <w:pPr>
        <w:keepNext/>
        <w:keepLines/>
        <w:spacing w:before="120" w:after="120" w:line="240" w:lineRule="auto"/>
        <w:jc w:val="both"/>
        <w:outlineLvl w:val="2"/>
        <w:rPr>
          <w:b/>
          <w:i/>
          <w:iCs/>
          <w:lang w:val="en-US"/>
        </w:rPr>
      </w:pPr>
      <w:bookmarkStart w:id="1185" w:name="_Toc72311242"/>
      <w:r>
        <w:rPr>
          <w:b/>
          <w:i/>
          <w:iCs/>
          <w:lang w:val="en-US"/>
        </w:rPr>
        <w:t>3</w:t>
      </w:r>
      <w:r w:rsidR="00BA07A0" w:rsidRPr="001248E6">
        <w:rPr>
          <w:b/>
          <w:i/>
          <w:iCs/>
          <w:lang w:val="en-US"/>
        </w:rPr>
        <w:t xml:space="preserve">.3. Phương án phân bổ và khoanh vùng đất đến năm </w:t>
      </w:r>
      <w:r w:rsidR="00C4365E" w:rsidRPr="001248E6">
        <w:rPr>
          <w:b/>
          <w:i/>
          <w:iCs/>
          <w:lang w:val="en-US"/>
        </w:rPr>
        <w:t>2030, tầm nhìn đến 2050</w:t>
      </w:r>
      <w:bookmarkEnd w:id="1185"/>
    </w:p>
    <w:p w14:paraId="6D6B6D0B" w14:textId="0B3790A4" w:rsidR="00BA07A0" w:rsidRPr="001248E6" w:rsidRDefault="00B0102A" w:rsidP="001248E6">
      <w:pPr>
        <w:keepNext/>
        <w:keepLines/>
        <w:spacing w:before="120" w:after="120" w:line="240" w:lineRule="auto"/>
        <w:jc w:val="both"/>
        <w:outlineLvl w:val="3"/>
        <w:rPr>
          <w:bCs/>
          <w:i/>
          <w:iCs/>
          <w:szCs w:val="26"/>
          <w:lang w:val="en-US"/>
        </w:rPr>
      </w:pPr>
      <w:bookmarkStart w:id="1186" w:name="_Toc72311243"/>
      <w:r>
        <w:rPr>
          <w:bCs/>
          <w:i/>
          <w:iCs/>
          <w:szCs w:val="26"/>
          <w:lang w:val="en-US"/>
        </w:rPr>
        <w:t>3</w:t>
      </w:r>
      <w:r w:rsidR="00BA07A0" w:rsidRPr="001248E6">
        <w:rPr>
          <w:bCs/>
          <w:i/>
          <w:iCs/>
          <w:szCs w:val="26"/>
          <w:lang w:val="en-US"/>
        </w:rPr>
        <w:t>.3.1. Chỉ tiêu sử dụng đất theo loại đất cho các ngành, lĩnh vực</w:t>
      </w:r>
      <w:bookmarkEnd w:id="1186"/>
      <w:r w:rsidR="00BA07A0" w:rsidRPr="001248E6">
        <w:rPr>
          <w:bCs/>
          <w:i/>
          <w:iCs/>
          <w:szCs w:val="26"/>
          <w:lang w:val="en-US"/>
        </w:rPr>
        <w:t xml:space="preserve"> </w:t>
      </w:r>
    </w:p>
    <w:p w14:paraId="5B38851D" w14:textId="77777777" w:rsidR="005916D5" w:rsidRPr="005916D5" w:rsidRDefault="005916D5" w:rsidP="005916D5">
      <w:pPr>
        <w:pStyle w:val="BodyTextIndent"/>
        <w:spacing w:before="120" w:after="120" w:line="240" w:lineRule="auto"/>
        <w:ind w:left="0" w:firstLine="567"/>
        <w:rPr>
          <w:rFonts w:ascii="Times New Roman" w:hAnsi="Times New Roman"/>
        </w:rPr>
      </w:pPr>
      <w:r w:rsidRPr="005916D5">
        <w:rPr>
          <w:rFonts w:ascii="Times New Roman" w:hAnsi="Times New Roman"/>
        </w:rPr>
        <w:t xml:space="preserve">Trên cơ sở tổng hợp nhu cầu sử dụng đất của các ngành, lĩnh vực, các huyện, thành phố; kết quả thực hiện quy hoạch sử dụng đất kỳ trước và hiện trạng quỹ đất </w:t>
      </w:r>
      <w:r w:rsidRPr="005916D5">
        <w:rPr>
          <w:rFonts w:ascii="Times New Roman" w:hAnsi="Times New Roman"/>
        </w:rPr>
        <w:lastRenderedPageBreak/>
        <w:t>của tỉnh, các chỉ tiêu phương án phân bổ và khoanh vùng các chỉ tiêu sử dụng đất đến năm 2030 của tỉnh Lai Châu được cân đối như sau:</w:t>
      </w:r>
    </w:p>
    <w:p w14:paraId="22578447" w14:textId="451332DF" w:rsidR="005916D5" w:rsidRDefault="001248E6" w:rsidP="001248E6">
      <w:pPr>
        <w:jc w:val="center"/>
        <w:rPr>
          <w:b/>
          <w:color w:val="000000"/>
        </w:rPr>
      </w:pPr>
      <w:bookmarkStart w:id="1187" w:name="_Toc71086562"/>
      <w:bookmarkStart w:id="1188" w:name="_Toc73506015"/>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86</w:t>
      </w:r>
      <w:r w:rsidRPr="00A84044">
        <w:rPr>
          <w:b/>
        </w:rPr>
        <w:fldChar w:fldCharType="end"/>
      </w:r>
      <w:r w:rsidRPr="00A84044">
        <w:rPr>
          <w:b/>
          <w:lang w:val="en-US"/>
        </w:rPr>
        <w:t>.</w:t>
      </w:r>
      <w:r>
        <w:rPr>
          <w:b/>
          <w:lang w:val="en-US"/>
        </w:rPr>
        <w:t xml:space="preserve"> </w:t>
      </w:r>
      <w:r w:rsidR="005916D5" w:rsidRPr="00B77973">
        <w:rPr>
          <w:b/>
          <w:color w:val="000000"/>
        </w:rPr>
        <w:t>Chỉ tiêu sử dụng đất phân bổ đến năm 2030 tỉnh Lai Châu</w:t>
      </w:r>
      <w:bookmarkEnd w:id="1187"/>
      <w:bookmarkEnd w:id="11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321"/>
        <w:gridCol w:w="661"/>
        <w:gridCol w:w="1777"/>
        <w:gridCol w:w="766"/>
        <w:gridCol w:w="1575"/>
        <w:gridCol w:w="766"/>
        <w:gridCol w:w="1083"/>
      </w:tblGrid>
      <w:tr w:rsidR="00F03862" w:rsidRPr="00AD67AD" w14:paraId="568A4F53" w14:textId="77777777" w:rsidTr="004542E6">
        <w:trPr>
          <w:trHeight w:val="525"/>
          <w:tblHeader/>
        </w:trPr>
        <w:tc>
          <w:tcPr>
            <w:tcW w:w="278" w:type="pct"/>
            <w:vMerge w:val="restart"/>
            <w:shd w:val="clear" w:color="auto" w:fill="E2EFD9" w:themeFill="accent6" w:themeFillTint="33"/>
            <w:noWrap/>
            <w:vAlign w:val="center"/>
            <w:hideMark/>
          </w:tcPr>
          <w:p w14:paraId="0F68ED73" w14:textId="77777777" w:rsidR="00F03862" w:rsidRPr="00AD67AD" w:rsidRDefault="00F03862" w:rsidP="00D462AE">
            <w:pPr>
              <w:spacing w:after="0" w:line="240" w:lineRule="auto"/>
              <w:jc w:val="center"/>
              <w:rPr>
                <w:b/>
                <w:bCs/>
                <w:sz w:val="20"/>
                <w:szCs w:val="20"/>
              </w:rPr>
            </w:pPr>
            <w:r w:rsidRPr="00AD67AD">
              <w:rPr>
                <w:b/>
                <w:bCs/>
                <w:sz w:val="20"/>
                <w:szCs w:val="20"/>
              </w:rPr>
              <w:t>TT</w:t>
            </w:r>
          </w:p>
        </w:tc>
        <w:tc>
          <w:tcPr>
            <w:tcW w:w="1256" w:type="pct"/>
            <w:vMerge w:val="restart"/>
            <w:shd w:val="clear" w:color="auto" w:fill="E2EFD9" w:themeFill="accent6" w:themeFillTint="33"/>
            <w:noWrap/>
            <w:vAlign w:val="center"/>
            <w:hideMark/>
          </w:tcPr>
          <w:p w14:paraId="476A0B66" w14:textId="77777777" w:rsidR="00F03862" w:rsidRPr="00AD67AD" w:rsidRDefault="00F03862" w:rsidP="00D462AE">
            <w:pPr>
              <w:spacing w:after="0" w:line="240" w:lineRule="auto"/>
              <w:jc w:val="center"/>
              <w:rPr>
                <w:b/>
                <w:bCs/>
                <w:sz w:val="20"/>
                <w:szCs w:val="20"/>
              </w:rPr>
            </w:pPr>
            <w:r w:rsidRPr="00AD67AD">
              <w:rPr>
                <w:b/>
                <w:bCs/>
                <w:sz w:val="20"/>
                <w:szCs w:val="20"/>
              </w:rPr>
              <w:t>Chỉ tiêu sử dụng đất</w:t>
            </w:r>
          </w:p>
        </w:tc>
        <w:tc>
          <w:tcPr>
            <w:tcW w:w="342" w:type="pct"/>
            <w:vMerge w:val="restart"/>
            <w:shd w:val="clear" w:color="auto" w:fill="E2EFD9" w:themeFill="accent6" w:themeFillTint="33"/>
            <w:noWrap/>
            <w:vAlign w:val="center"/>
            <w:hideMark/>
          </w:tcPr>
          <w:p w14:paraId="4A4431DA" w14:textId="77777777" w:rsidR="00F03862" w:rsidRPr="00AD67AD" w:rsidRDefault="00F03862" w:rsidP="00D462AE">
            <w:pPr>
              <w:spacing w:after="0" w:line="240" w:lineRule="auto"/>
              <w:jc w:val="center"/>
              <w:rPr>
                <w:b/>
                <w:bCs/>
                <w:sz w:val="20"/>
                <w:szCs w:val="20"/>
              </w:rPr>
            </w:pPr>
            <w:r w:rsidRPr="00AD67AD">
              <w:rPr>
                <w:b/>
                <w:bCs/>
                <w:sz w:val="20"/>
                <w:szCs w:val="20"/>
              </w:rPr>
              <w:t>MÃ</w:t>
            </w:r>
          </w:p>
        </w:tc>
        <w:tc>
          <w:tcPr>
            <w:tcW w:w="1399" w:type="pct"/>
            <w:gridSpan w:val="2"/>
            <w:shd w:val="clear" w:color="auto" w:fill="E2EFD9" w:themeFill="accent6" w:themeFillTint="33"/>
            <w:vAlign w:val="center"/>
            <w:hideMark/>
          </w:tcPr>
          <w:p w14:paraId="35396451" w14:textId="77777777" w:rsidR="00F03862" w:rsidRPr="00AD67AD" w:rsidRDefault="00F03862" w:rsidP="00D462AE">
            <w:pPr>
              <w:spacing w:after="0" w:line="240" w:lineRule="auto"/>
              <w:jc w:val="center"/>
              <w:rPr>
                <w:b/>
                <w:bCs/>
                <w:sz w:val="20"/>
                <w:szCs w:val="20"/>
              </w:rPr>
            </w:pPr>
            <w:r w:rsidRPr="00AD67AD">
              <w:rPr>
                <w:b/>
                <w:bCs/>
                <w:sz w:val="20"/>
                <w:szCs w:val="20"/>
              </w:rPr>
              <w:t>Hiện trạng đến</w:t>
            </w:r>
            <w:r w:rsidRPr="00AD67AD">
              <w:rPr>
                <w:b/>
                <w:bCs/>
                <w:sz w:val="20"/>
                <w:szCs w:val="20"/>
              </w:rPr>
              <w:br/>
              <w:t>31/12/2020</w:t>
            </w:r>
          </w:p>
        </w:tc>
        <w:tc>
          <w:tcPr>
            <w:tcW w:w="1256" w:type="pct"/>
            <w:gridSpan w:val="2"/>
            <w:shd w:val="clear" w:color="auto" w:fill="E2EFD9" w:themeFill="accent6" w:themeFillTint="33"/>
            <w:vAlign w:val="center"/>
            <w:hideMark/>
          </w:tcPr>
          <w:p w14:paraId="75CA5562" w14:textId="77777777" w:rsidR="00F03862" w:rsidRPr="00AD67AD" w:rsidRDefault="00F03862" w:rsidP="00D462AE">
            <w:pPr>
              <w:spacing w:after="0" w:line="240" w:lineRule="auto"/>
              <w:jc w:val="center"/>
              <w:rPr>
                <w:b/>
                <w:bCs/>
                <w:sz w:val="20"/>
                <w:szCs w:val="20"/>
              </w:rPr>
            </w:pPr>
            <w:r w:rsidRPr="00AD67AD">
              <w:rPr>
                <w:b/>
                <w:bCs/>
                <w:sz w:val="20"/>
                <w:szCs w:val="20"/>
              </w:rPr>
              <w:t>Phương án phân</w:t>
            </w:r>
            <w:r w:rsidRPr="00AD67AD">
              <w:rPr>
                <w:b/>
                <w:bCs/>
                <w:sz w:val="20"/>
                <w:szCs w:val="20"/>
              </w:rPr>
              <w:br/>
              <w:t>bổ đến năm 2030</w:t>
            </w:r>
          </w:p>
        </w:tc>
        <w:tc>
          <w:tcPr>
            <w:tcW w:w="469" w:type="pct"/>
            <w:vMerge w:val="restart"/>
            <w:shd w:val="clear" w:color="auto" w:fill="E2EFD9" w:themeFill="accent6" w:themeFillTint="33"/>
            <w:vAlign w:val="center"/>
            <w:hideMark/>
          </w:tcPr>
          <w:p w14:paraId="6E3A8842" w14:textId="77777777" w:rsidR="00F03862" w:rsidRPr="00AD67AD" w:rsidRDefault="00F03862" w:rsidP="00D462AE">
            <w:pPr>
              <w:spacing w:after="0" w:line="240" w:lineRule="auto"/>
              <w:jc w:val="center"/>
              <w:rPr>
                <w:b/>
                <w:bCs/>
                <w:sz w:val="20"/>
                <w:szCs w:val="20"/>
              </w:rPr>
            </w:pPr>
            <w:r w:rsidRPr="00AD67AD">
              <w:rPr>
                <w:b/>
                <w:bCs/>
                <w:sz w:val="20"/>
                <w:szCs w:val="20"/>
              </w:rPr>
              <w:t>Biến động diện tích 2030/2020</w:t>
            </w:r>
          </w:p>
        </w:tc>
      </w:tr>
      <w:tr w:rsidR="00F03862" w:rsidRPr="00AD67AD" w14:paraId="3E5547D8" w14:textId="77777777" w:rsidTr="004542E6">
        <w:trPr>
          <w:trHeight w:val="630"/>
          <w:tblHeader/>
        </w:trPr>
        <w:tc>
          <w:tcPr>
            <w:tcW w:w="278" w:type="pct"/>
            <w:vMerge/>
            <w:shd w:val="clear" w:color="auto" w:fill="E2EFD9" w:themeFill="accent6" w:themeFillTint="33"/>
            <w:vAlign w:val="center"/>
            <w:hideMark/>
          </w:tcPr>
          <w:p w14:paraId="13120D07" w14:textId="77777777" w:rsidR="00F03862" w:rsidRPr="00AD67AD" w:rsidRDefault="00F03862" w:rsidP="00D462AE">
            <w:pPr>
              <w:spacing w:after="0" w:line="240" w:lineRule="auto"/>
              <w:rPr>
                <w:b/>
                <w:bCs/>
                <w:sz w:val="20"/>
                <w:szCs w:val="20"/>
              </w:rPr>
            </w:pPr>
          </w:p>
        </w:tc>
        <w:tc>
          <w:tcPr>
            <w:tcW w:w="1256" w:type="pct"/>
            <w:vMerge/>
            <w:shd w:val="clear" w:color="auto" w:fill="E2EFD9" w:themeFill="accent6" w:themeFillTint="33"/>
            <w:vAlign w:val="center"/>
            <w:hideMark/>
          </w:tcPr>
          <w:p w14:paraId="368A9245" w14:textId="77777777" w:rsidR="00F03862" w:rsidRPr="00AD67AD" w:rsidRDefault="00F03862" w:rsidP="00D462AE">
            <w:pPr>
              <w:spacing w:after="0" w:line="240" w:lineRule="auto"/>
              <w:rPr>
                <w:b/>
                <w:bCs/>
                <w:sz w:val="20"/>
                <w:szCs w:val="20"/>
              </w:rPr>
            </w:pPr>
          </w:p>
        </w:tc>
        <w:tc>
          <w:tcPr>
            <w:tcW w:w="342" w:type="pct"/>
            <w:vMerge/>
            <w:shd w:val="clear" w:color="auto" w:fill="E2EFD9" w:themeFill="accent6" w:themeFillTint="33"/>
            <w:vAlign w:val="center"/>
            <w:hideMark/>
          </w:tcPr>
          <w:p w14:paraId="7D1A3AE7" w14:textId="77777777" w:rsidR="00F03862" w:rsidRPr="00AD67AD" w:rsidRDefault="00F03862" w:rsidP="00D462AE">
            <w:pPr>
              <w:spacing w:after="0" w:line="240" w:lineRule="auto"/>
              <w:rPr>
                <w:b/>
                <w:bCs/>
                <w:sz w:val="20"/>
                <w:szCs w:val="20"/>
              </w:rPr>
            </w:pPr>
          </w:p>
        </w:tc>
        <w:tc>
          <w:tcPr>
            <w:tcW w:w="970" w:type="pct"/>
            <w:shd w:val="clear" w:color="auto" w:fill="E2EFD9" w:themeFill="accent6" w:themeFillTint="33"/>
            <w:vAlign w:val="center"/>
            <w:hideMark/>
          </w:tcPr>
          <w:p w14:paraId="7252A7F3" w14:textId="77777777" w:rsidR="00F03862" w:rsidRPr="00AD67AD" w:rsidRDefault="00F03862" w:rsidP="00D462AE">
            <w:pPr>
              <w:spacing w:after="0" w:line="240" w:lineRule="auto"/>
              <w:jc w:val="center"/>
              <w:rPr>
                <w:b/>
                <w:bCs/>
                <w:sz w:val="20"/>
                <w:szCs w:val="20"/>
              </w:rPr>
            </w:pPr>
            <w:r w:rsidRPr="00AD67AD">
              <w:rPr>
                <w:b/>
                <w:bCs/>
                <w:sz w:val="20"/>
                <w:szCs w:val="20"/>
              </w:rPr>
              <w:t xml:space="preserve">Diện tích </w:t>
            </w:r>
            <w:r w:rsidRPr="00AD67AD">
              <w:rPr>
                <w:b/>
                <w:bCs/>
                <w:sz w:val="20"/>
                <w:szCs w:val="20"/>
              </w:rPr>
              <w:br/>
              <w:t>(ha)</w:t>
            </w:r>
          </w:p>
        </w:tc>
        <w:tc>
          <w:tcPr>
            <w:tcW w:w="429" w:type="pct"/>
            <w:shd w:val="clear" w:color="auto" w:fill="E2EFD9" w:themeFill="accent6" w:themeFillTint="33"/>
            <w:vAlign w:val="center"/>
            <w:hideMark/>
          </w:tcPr>
          <w:p w14:paraId="6802152E" w14:textId="77777777" w:rsidR="00F03862" w:rsidRPr="00AD67AD" w:rsidRDefault="00F03862" w:rsidP="00D462AE">
            <w:pPr>
              <w:spacing w:after="0" w:line="240" w:lineRule="auto"/>
              <w:jc w:val="center"/>
              <w:rPr>
                <w:b/>
                <w:bCs/>
                <w:sz w:val="20"/>
                <w:szCs w:val="20"/>
              </w:rPr>
            </w:pPr>
            <w:r w:rsidRPr="00AD67AD">
              <w:rPr>
                <w:b/>
                <w:bCs/>
                <w:sz w:val="20"/>
                <w:szCs w:val="20"/>
              </w:rPr>
              <w:t>Cơ cấu</w:t>
            </w:r>
            <w:r w:rsidRPr="00AD67AD">
              <w:rPr>
                <w:b/>
                <w:bCs/>
                <w:sz w:val="20"/>
                <w:szCs w:val="20"/>
              </w:rPr>
              <w:br/>
              <w:t>(%)</w:t>
            </w:r>
          </w:p>
        </w:tc>
        <w:tc>
          <w:tcPr>
            <w:tcW w:w="874" w:type="pct"/>
            <w:shd w:val="clear" w:color="auto" w:fill="E2EFD9" w:themeFill="accent6" w:themeFillTint="33"/>
            <w:vAlign w:val="center"/>
            <w:hideMark/>
          </w:tcPr>
          <w:p w14:paraId="32F361F3" w14:textId="77777777" w:rsidR="00F03862" w:rsidRPr="00AD67AD" w:rsidRDefault="00F03862" w:rsidP="00D462AE">
            <w:pPr>
              <w:spacing w:after="0" w:line="240" w:lineRule="auto"/>
              <w:jc w:val="center"/>
              <w:rPr>
                <w:b/>
                <w:bCs/>
                <w:sz w:val="20"/>
                <w:szCs w:val="20"/>
              </w:rPr>
            </w:pPr>
            <w:r w:rsidRPr="00AD67AD">
              <w:rPr>
                <w:b/>
                <w:bCs/>
                <w:sz w:val="20"/>
                <w:szCs w:val="20"/>
              </w:rPr>
              <w:t>Diện tích</w:t>
            </w:r>
            <w:r w:rsidRPr="00AD67AD">
              <w:rPr>
                <w:b/>
                <w:bCs/>
                <w:sz w:val="20"/>
                <w:szCs w:val="20"/>
              </w:rPr>
              <w:br/>
              <w:t xml:space="preserve"> (ha)</w:t>
            </w:r>
          </w:p>
        </w:tc>
        <w:tc>
          <w:tcPr>
            <w:tcW w:w="382" w:type="pct"/>
            <w:shd w:val="clear" w:color="auto" w:fill="E2EFD9" w:themeFill="accent6" w:themeFillTint="33"/>
            <w:vAlign w:val="center"/>
            <w:hideMark/>
          </w:tcPr>
          <w:p w14:paraId="3E0171C2" w14:textId="77777777" w:rsidR="00F03862" w:rsidRPr="00AD67AD" w:rsidRDefault="00F03862" w:rsidP="00D462AE">
            <w:pPr>
              <w:spacing w:after="0" w:line="240" w:lineRule="auto"/>
              <w:jc w:val="center"/>
              <w:rPr>
                <w:b/>
                <w:bCs/>
                <w:sz w:val="20"/>
                <w:szCs w:val="20"/>
              </w:rPr>
            </w:pPr>
            <w:r w:rsidRPr="00AD67AD">
              <w:rPr>
                <w:b/>
                <w:bCs/>
                <w:sz w:val="20"/>
                <w:szCs w:val="20"/>
              </w:rPr>
              <w:t>Cơ cấu</w:t>
            </w:r>
            <w:r w:rsidRPr="00AD67AD">
              <w:rPr>
                <w:b/>
                <w:bCs/>
                <w:sz w:val="20"/>
                <w:szCs w:val="20"/>
              </w:rPr>
              <w:br/>
              <w:t>(%)</w:t>
            </w:r>
          </w:p>
        </w:tc>
        <w:tc>
          <w:tcPr>
            <w:tcW w:w="469" w:type="pct"/>
            <w:vMerge/>
            <w:shd w:val="clear" w:color="auto" w:fill="E2EFD9" w:themeFill="accent6" w:themeFillTint="33"/>
            <w:vAlign w:val="center"/>
            <w:hideMark/>
          </w:tcPr>
          <w:p w14:paraId="5875E815" w14:textId="77777777" w:rsidR="00F03862" w:rsidRPr="00AD67AD" w:rsidRDefault="00F03862" w:rsidP="00D462AE">
            <w:pPr>
              <w:spacing w:after="0" w:line="240" w:lineRule="auto"/>
              <w:rPr>
                <w:b/>
                <w:bCs/>
                <w:sz w:val="20"/>
                <w:szCs w:val="20"/>
              </w:rPr>
            </w:pPr>
          </w:p>
        </w:tc>
      </w:tr>
      <w:tr w:rsidR="00F03862" w:rsidRPr="00AD67AD" w14:paraId="57A478A5" w14:textId="77777777" w:rsidTr="004542E6">
        <w:trPr>
          <w:trHeight w:val="435"/>
        </w:trPr>
        <w:tc>
          <w:tcPr>
            <w:tcW w:w="278" w:type="pct"/>
            <w:shd w:val="clear" w:color="auto" w:fill="auto"/>
            <w:noWrap/>
            <w:vAlign w:val="center"/>
            <w:hideMark/>
          </w:tcPr>
          <w:p w14:paraId="68B1F79E" w14:textId="77777777" w:rsidR="00F03862" w:rsidRPr="00AD67AD" w:rsidRDefault="00F03862" w:rsidP="00D462AE">
            <w:pPr>
              <w:spacing w:after="0" w:line="240" w:lineRule="auto"/>
              <w:jc w:val="center"/>
              <w:rPr>
                <w:b/>
                <w:bCs/>
                <w:sz w:val="20"/>
                <w:szCs w:val="20"/>
              </w:rPr>
            </w:pPr>
            <w:r w:rsidRPr="00AD67AD">
              <w:rPr>
                <w:b/>
                <w:bCs/>
                <w:sz w:val="20"/>
                <w:szCs w:val="20"/>
              </w:rPr>
              <w:t> </w:t>
            </w:r>
          </w:p>
        </w:tc>
        <w:tc>
          <w:tcPr>
            <w:tcW w:w="1256" w:type="pct"/>
            <w:shd w:val="clear" w:color="auto" w:fill="auto"/>
            <w:noWrap/>
            <w:vAlign w:val="center"/>
            <w:hideMark/>
          </w:tcPr>
          <w:p w14:paraId="0E75538D" w14:textId="77777777" w:rsidR="00F03862" w:rsidRPr="00AD67AD" w:rsidRDefault="00F03862" w:rsidP="00D462AE">
            <w:pPr>
              <w:spacing w:after="0" w:line="240" w:lineRule="auto"/>
              <w:rPr>
                <w:b/>
                <w:bCs/>
                <w:sz w:val="20"/>
                <w:szCs w:val="20"/>
              </w:rPr>
            </w:pPr>
            <w:r w:rsidRPr="00AD67AD">
              <w:rPr>
                <w:b/>
                <w:bCs/>
                <w:sz w:val="20"/>
                <w:szCs w:val="20"/>
              </w:rPr>
              <w:t>Tổng diện tích tự nhiên</w:t>
            </w:r>
          </w:p>
        </w:tc>
        <w:tc>
          <w:tcPr>
            <w:tcW w:w="342" w:type="pct"/>
            <w:shd w:val="clear" w:color="auto" w:fill="auto"/>
            <w:noWrap/>
            <w:vAlign w:val="center"/>
            <w:hideMark/>
          </w:tcPr>
          <w:p w14:paraId="4612F1F5" w14:textId="77777777" w:rsidR="00F03862" w:rsidRPr="00AD67AD" w:rsidRDefault="00F03862" w:rsidP="00D462AE">
            <w:pPr>
              <w:spacing w:after="0" w:line="240" w:lineRule="auto"/>
              <w:rPr>
                <w:rFonts w:cs="Calibri"/>
                <w:sz w:val="20"/>
                <w:szCs w:val="20"/>
              </w:rPr>
            </w:pPr>
            <w:r w:rsidRPr="00AD67AD">
              <w:rPr>
                <w:rFonts w:cs="Calibri"/>
                <w:sz w:val="20"/>
                <w:szCs w:val="20"/>
              </w:rPr>
              <w:t> </w:t>
            </w:r>
          </w:p>
        </w:tc>
        <w:tc>
          <w:tcPr>
            <w:tcW w:w="970" w:type="pct"/>
            <w:shd w:val="clear" w:color="auto" w:fill="auto"/>
            <w:noWrap/>
            <w:vAlign w:val="center"/>
            <w:hideMark/>
          </w:tcPr>
          <w:p w14:paraId="5FD92483" w14:textId="77777777" w:rsidR="00F03862" w:rsidRPr="00AD67AD" w:rsidRDefault="00F03862" w:rsidP="00D462AE">
            <w:pPr>
              <w:spacing w:after="0" w:line="240" w:lineRule="auto"/>
              <w:jc w:val="right"/>
              <w:rPr>
                <w:b/>
                <w:bCs/>
                <w:sz w:val="20"/>
                <w:szCs w:val="20"/>
              </w:rPr>
            </w:pPr>
            <w:r w:rsidRPr="00AD67AD">
              <w:rPr>
                <w:b/>
                <w:bCs/>
                <w:sz w:val="20"/>
                <w:szCs w:val="20"/>
              </w:rPr>
              <w:t xml:space="preserve">       906.872,76 </w:t>
            </w:r>
          </w:p>
        </w:tc>
        <w:tc>
          <w:tcPr>
            <w:tcW w:w="429" w:type="pct"/>
            <w:shd w:val="clear" w:color="auto" w:fill="auto"/>
            <w:noWrap/>
            <w:vAlign w:val="center"/>
            <w:hideMark/>
          </w:tcPr>
          <w:p w14:paraId="285A8DA2" w14:textId="77777777" w:rsidR="00F03862" w:rsidRPr="00AD67AD" w:rsidRDefault="00F03862" w:rsidP="00D462AE">
            <w:pPr>
              <w:spacing w:after="0" w:line="240" w:lineRule="auto"/>
              <w:jc w:val="right"/>
              <w:rPr>
                <w:b/>
                <w:bCs/>
                <w:sz w:val="20"/>
                <w:szCs w:val="20"/>
              </w:rPr>
            </w:pPr>
            <w:r w:rsidRPr="00AD67AD">
              <w:rPr>
                <w:b/>
                <w:bCs/>
                <w:sz w:val="20"/>
                <w:szCs w:val="20"/>
              </w:rPr>
              <w:t>100,00</w:t>
            </w:r>
          </w:p>
        </w:tc>
        <w:tc>
          <w:tcPr>
            <w:tcW w:w="874" w:type="pct"/>
            <w:shd w:val="clear" w:color="auto" w:fill="auto"/>
            <w:noWrap/>
            <w:vAlign w:val="center"/>
            <w:hideMark/>
          </w:tcPr>
          <w:p w14:paraId="34F843BD" w14:textId="77777777" w:rsidR="00F03862" w:rsidRPr="00AD67AD" w:rsidRDefault="00F03862" w:rsidP="00D462AE">
            <w:pPr>
              <w:spacing w:after="0" w:line="240" w:lineRule="auto"/>
              <w:jc w:val="right"/>
              <w:rPr>
                <w:b/>
                <w:bCs/>
                <w:sz w:val="20"/>
                <w:szCs w:val="20"/>
              </w:rPr>
            </w:pPr>
            <w:r w:rsidRPr="00AD67AD">
              <w:rPr>
                <w:b/>
                <w:bCs/>
                <w:sz w:val="20"/>
                <w:szCs w:val="20"/>
              </w:rPr>
              <w:t>906.872,76</w:t>
            </w:r>
          </w:p>
        </w:tc>
        <w:tc>
          <w:tcPr>
            <w:tcW w:w="382" w:type="pct"/>
            <w:shd w:val="clear" w:color="auto" w:fill="auto"/>
            <w:noWrap/>
            <w:vAlign w:val="center"/>
            <w:hideMark/>
          </w:tcPr>
          <w:p w14:paraId="334B72DE" w14:textId="77777777" w:rsidR="00F03862" w:rsidRPr="00AD67AD" w:rsidRDefault="00F03862" w:rsidP="00D462AE">
            <w:pPr>
              <w:spacing w:after="0" w:line="240" w:lineRule="auto"/>
              <w:jc w:val="right"/>
              <w:rPr>
                <w:b/>
                <w:bCs/>
                <w:sz w:val="20"/>
                <w:szCs w:val="20"/>
              </w:rPr>
            </w:pPr>
            <w:r w:rsidRPr="00AD67AD">
              <w:rPr>
                <w:b/>
                <w:bCs/>
                <w:sz w:val="20"/>
                <w:szCs w:val="20"/>
              </w:rPr>
              <w:t>100,00</w:t>
            </w:r>
          </w:p>
        </w:tc>
        <w:tc>
          <w:tcPr>
            <w:tcW w:w="469" w:type="pct"/>
            <w:shd w:val="clear" w:color="auto" w:fill="auto"/>
            <w:noWrap/>
            <w:vAlign w:val="center"/>
            <w:hideMark/>
          </w:tcPr>
          <w:p w14:paraId="708273E1" w14:textId="77777777" w:rsidR="00F03862" w:rsidRPr="00AD67AD" w:rsidRDefault="00F03862" w:rsidP="00D462AE">
            <w:pPr>
              <w:spacing w:after="0" w:line="240" w:lineRule="auto"/>
              <w:jc w:val="right"/>
              <w:rPr>
                <w:b/>
                <w:bCs/>
                <w:sz w:val="20"/>
                <w:szCs w:val="20"/>
              </w:rPr>
            </w:pPr>
            <w:r w:rsidRPr="00AD67AD">
              <w:rPr>
                <w:b/>
                <w:bCs/>
                <w:sz w:val="20"/>
                <w:szCs w:val="20"/>
              </w:rPr>
              <w:t> </w:t>
            </w:r>
          </w:p>
        </w:tc>
      </w:tr>
      <w:tr w:rsidR="00F03862" w:rsidRPr="00AD67AD" w14:paraId="4B283637" w14:textId="77777777" w:rsidTr="004542E6">
        <w:trPr>
          <w:trHeight w:val="435"/>
        </w:trPr>
        <w:tc>
          <w:tcPr>
            <w:tcW w:w="278" w:type="pct"/>
            <w:shd w:val="clear" w:color="auto" w:fill="auto"/>
            <w:noWrap/>
            <w:vAlign w:val="center"/>
            <w:hideMark/>
          </w:tcPr>
          <w:p w14:paraId="5BB54029" w14:textId="77777777" w:rsidR="00F03862" w:rsidRPr="00AD67AD" w:rsidRDefault="00F03862" w:rsidP="00D462AE">
            <w:pPr>
              <w:spacing w:after="0" w:line="240" w:lineRule="auto"/>
              <w:jc w:val="center"/>
              <w:rPr>
                <w:b/>
                <w:bCs/>
                <w:sz w:val="20"/>
                <w:szCs w:val="20"/>
              </w:rPr>
            </w:pPr>
            <w:r w:rsidRPr="00AD67AD">
              <w:rPr>
                <w:b/>
                <w:bCs/>
                <w:sz w:val="20"/>
                <w:szCs w:val="20"/>
              </w:rPr>
              <w:t>1</w:t>
            </w:r>
          </w:p>
        </w:tc>
        <w:tc>
          <w:tcPr>
            <w:tcW w:w="1256" w:type="pct"/>
            <w:shd w:val="clear" w:color="auto" w:fill="auto"/>
            <w:vAlign w:val="center"/>
            <w:hideMark/>
          </w:tcPr>
          <w:p w14:paraId="536B4627" w14:textId="77777777" w:rsidR="00F03862" w:rsidRPr="00AD67AD" w:rsidRDefault="00F03862" w:rsidP="00D462AE">
            <w:pPr>
              <w:spacing w:after="0" w:line="240" w:lineRule="auto"/>
              <w:rPr>
                <w:b/>
                <w:bCs/>
                <w:sz w:val="20"/>
                <w:szCs w:val="20"/>
              </w:rPr>
            </w:pPr>
            <w:r w:rsidRPr="00AD67AD">
              <w:rPr>
                <w:b/>
                <w:bCs/>
                <w:sz w:val="20"/>
                <w:szCs w:val="20"/>
              </w:rPr>
              <w:t>Đất nông nghiệp</w:t>
            </w:r>
          </w:p>
        </w:tc>
        <w:tc>
          <w:tcPr>
            <w:tcW w:w="342" w:type="pct"/>
            <w:shd w:val="clear" w:color="auto" w:fill="auto"/>
            <w:noWrap/>
            <w:vAlign w:val="center"/>
            <w:hideMark/>
          </w:tcPr>
          <w:p w14:paraId="556F172A" w14:textId="77777777" w:rsidR="00F03862" w:rsidRPr="00AD67AD" w:rsidRDefault="00F03862" w:rsidP="00D462AE">
            <w:pPr>
              <w:spacing w:after="0" w:line="240" w:lineRule="auto"/>
              <w:jc w:val="center"/>
              <w:rPr>
                <w:b/>
                <w:bCs/>
                <w:sz w:val="20"/>
                <w:szCs w:val="20"/>
              </w:rPr>
            </w:pPr>
            <w:r w:rsidRPr="00AD67AD">
              <w:rPr>
                <w:b/>
                <w:bCs/>
                <w:sz w:val="20"/>
                <w:szCs w:val="20"/>
              </w:rPr>
              <w:t>NNP</w:t>
            </w:r>
          </w:p>
        </w:tc>
        <w:tc>
          <w:tcPr>
            <w:tcW w:w="970" w:type="pct"/>
            <w:shd w:val="clear" w:color="auto" w:fill="auto"/>
            <w:noWrap/>
            <w:vAlign w:val="center"/>
            <w:hideMark/>
          </w:tcPr>
          <w:p w14:paraId="21D88DA9" w14:textId="77777777" w:rsidR="00F03862" w:rsidRPr="00AD67AD" w:rsidRDefault="00F03862" w:rsidP="00D462AE">
            <w:pPr>
              <w:spacing w:after="0" w:line="240" w:lineRule="auto"/>
              <w:jc w:val="right"/>
              <w:rPr>
                <w:b/>
                <w:bCs/>
                <w:sz w:val="20"/>
                <w:szCs w:val="20"/>
              </w:rPr>
            </w:pPr>
            <w:r w:rsidRPr="00AD67AD">
              <w:rPr>
                <w:b/>
                <w:bCs/>
                <w:sz w:val="20"/>
                <w:szCs w:val="20"/>
              </w:rPr>
              <w:t xml:space="preserve">       634.597,21 </w:t>
            </w:r>
          </w:p>
        </w:tc>
        <w:tc>
          <w:tcPr>
            <w:tcW w:w="429" w:type="pct"/>
            <w:shd w:val="clear" w:color="auto" w:fill="auto"/>
            <w:noWrap/>
            <w:vAlign w:val="center"/>
            <w:hideMark/>
          </w:tcPr>
          <w:p w14:paraId="0BBF5959" w14:textId="77777777" w:rsidR="00F03862" w:rsidRPr="00AD67AD" w:rsidRDefault="00F03862" w:rsidP="00D462AE">
            <w:pPr>
              <w:spacing w:after="0" w:line="240" w:lineRule="auto"/>
              <w:jc w:val="right"/>
              <w:rPr>
                <w:b/>
                <w:bCs/>
                <w:sz w:val="20"/>
                <w:szCs w:val="20"/>
              </w:rPr>
            </w:pPr>
            <w:r w:rsidRPr="00AD67AD">
              <w:rPr>
                <w:b/>
                <w:bCs/>
                <w:sz w:val="20"/>
                <w:szCs w:val="20"/>
              </w:rPr>
              <w:t>69,98</w:t>
            </w:r>
          </w:p>
        </w:tc>
        <w:tc>
          <w:tcPr>
            <w:tcW w:w="874" w:type="pct"/>
            <w:shd w:val="clear" w:color="auto" w:fill="auto"/>
            <w:noWrap/>
            <w:vAlign w:val="center"/>
            <w:hideMark/>
          </w:tcPr>
          <w:p w14:paraId="46D373B6" w14:textId="77777777" w:rsidR="00F03862" w:rsidRPr="00AD67AD" w:rsidRDefault="00F03862" w:rsidP="00D462AE">
            <w:pPr>
              <w:spacing w:after="0" w:line="240" w:lineRule="auto"/>
              <w:jc w:val="right"/>
              <w:rPr>
                <w:b/>
                <w:bCs/>
                <w:sz w:val="20"/>
                <w:szCs w:val="20"/>
              </w:rPr>
            </w:pPr>
            <w:r w:rsidRPr="00AD67AD">
              <w:rPr>
                <w:b/>
                <w:bCs/>
                <w:sz w:val="20"/>
                <w:szCs w:val="20"/>
              </w:rPr>
              <w:t>685.565,72</w:t>
            </w:r>
          </w:p>
        </w:tc>
        <w:tc>
          <w:tcPr>
            <w:tcW w:w="382" w:type="pct"/>
            <w:shd w:val="clear" w:color="auto" w:fill="auto"/>
            <w:noWrap/>
            <w:vAlign w:val="center"/>
            <w:hideMark/>
          </w:tcPr>
          <w:p w14:paraId="390AF8CA" w14:textId="77777777" w:rsidR="00F03862" w:rsidRPr="00AD67AD" w:rsidRDefault="00F03862" w:rsidP="00D462AE">
            <w:pPr>
              <w:spacing w:after="0" w:line="240" w:lineRule="auto"/>
              <w:jc w:val="right"/>
              <w:rPr>
                <w:b/>
                <w:bCs/>
                <w:sz w:val="20"/>
                <w:szCs w:val="20"/>
              </w:rPr>
            </w:pPr>
            <w:r w:rsidRPr="00AD67AD">
              <w:rPr>
                <w:b/>
                <w:bCs/>
                <w:sz w:val="20"/>
                <w:szCs w:val="20"/>
              </w:rPr>
              <w:t>75,60</w:t>
            </w:r>
          </w:p>
        </w:tc>
        <w:tc>
          <w:tcPr>
            <w:tcW w:w="469" w:type="pct"/>
            <w:shd w:val="clear" w:color="auto" w:fill="auto"/>
            <w:noWrap/>
            <w:vAlign w:val="center"/>
            <w:hideMark/>
          </w:tcPr>
          <w:p w14:paraId="74F737E5" w14:textId="77777777" w:rsidR="00F03862" w:rsidRPr="00AD67AD" w:rsidRDefault="00F03862" w:rsidP="00D462AE">
            <w:pPr>
              <w:spacing w:after="0" w:line="240" w:lineRule="auto"/>
              <w:jc w:val="right"/>
              <w:rPr>
                <w:b/>
                <w:bCs/>
                <w:sz w:val="20"/>
                <w:szCs w:val="20"/>
              </w:rPr>
            </w:pPr>
            <w:r w:rsidRPr="00AD67AD">
              <w:rPr>
                <w:b/>
                <w:bCs/>
                <w:sz w:val="20"/>
                <w:szCs w:val="20"/>
              </w:rPr>
              <w:t>50.968,51</w:t>
            </w:r>
          </w:p>
        </w:tc>
      </w:tr>
      <w:tr w:rsidR="00F03862" w:rsidRPr="00AD67AD" w14:paraId="5E03E6D9" w14:textId="77777777" w:rsidTr="004542E6">
        <w:trPr>
          <w:trHeight w:val="435"/>
        </w:trPr>
        <w:tc>
          <w:tcPr>
            <w:tcW w:w="278" w:type="pct"/>
            <w:shd w:val="clear" w:color="auto" w:fill="auto"/>
            <w:noWrap/>
            <w:vAlign w:val="center"/>
            <w:hideMark/>
          </w:tcPr>
          <w:p w14:paraId="60B4B6B8" w14:textId="77777777" w:rsidR="00F03862" w:rsidRPr="00AD67AD" w:rsidRDefault="00F03862" w:rsidP="00D462AE">
            <w:pPr>
              <w:spacing w:after="0" w:line="240" w:lineRule="auto"/>
              <w:jc w:val="center"/>
              <w:rPr>
                <w:sz w:val="20"/>
                <w:szCs w:val="20"/>
              </w:rPr>
            </w:pPr>
            <w:r w:rsidRPr="00AD67AD">
              <w:rPr>
                <w:sz w:val="20"/>
                <w:szCs w:val="20"/>
              </w:rPr>
              <w:t>1.1</w:t>
            </w:r>
          </w:p>
        </w:tc>
        <w:tc>
          <w:tcPr>
            <w:tcW w:w="1256" w:type="pct"/>
            <w:shd w:val="clear" w:color="auto" w:fill="auto"/>
            <w:vAlign w:val="center"/>
            <w:hideMark/>
          </w:tcPr>
          <w:p w14:paraId="0FD2896A" w14:textId="77777777" w:rsidR="00F03862" w:rsidRPr="00AD67AD" w:rsidRDefault="00F03862" w:rsidP="00D462AE">
            <w:pPr>
              <w:spacing w:after="0" w:line="240" w:lineRule="auto"/>
              <w:rPr>
                <w:sz w:val="20"/>
                <w:szCs w:val="20"/>
              </w:rPr>
            </w:pPr>
            <w:r w:rsidRPr="00AD67AD">
              <w:rPr>
                <w:sz w:val="20"/>
                <w:szCs w:val="20"/>
              </w:rPr>
              <w:t>Đất trồng lúa</w:t>
            </w:r>
          </w:p>
        </w:tc>
        <w:tc>
          <w:tcPr>
            <w:tcW w:w="342" w:type="pct"/>
            <w:shd w:val="clear" w:color="auto" w:fill="auto"/>
            <w:noWrap/>
            <w:vAlign w:val="center"/>
            <w:hideMark/>
          </w:tcPr>
          <w:p w14:paraId="1AEE4F72" w14:textId="77777777" w:rsidR="00F03862" w:rsidRPr="00AD67AD" w:rsidRDefault="00F03862" w:rsidP="00D462AE">
            <w:pPr>
              <w:spacing w:after="0" w:line="240" w:lineRule="auto"/>
              <w:jc w:val="center"/>
              <w:rPr>
                <w:sz w:val="20"/>
                <w:szCs w:val="20"/>
              </w:rPr>
            </w:pPr>
            <w:r w:rsidRPr="00AD67AD">
              <w:rPr>
                <w:sz w:val="20"/>
                <w:szCs w:val="20"/>
              </w:rPr>
              <w:t>LUA</w:t>
            </w:r>
          </w:p>
        </w:tc>
        <w:tc>
          <w:tcPr>
            <w:tcW w:w="970" w:type="pct"/>
            <w:shd w:val="clear" w:color="auto" w:fill="auto"/>
            <w:noWrap/>
            <w:vAlign w:val="center"/>
            <w:hideMark/>
          </w:tcPr>
          <w:p w14:paraId="436A9B23" w14:textId="77777777" w:rsidR="00F03862" w:rsidRPr="00AD67AD" w:rsidRDefault="00F03862" w:rsidP="00D462AE">
            <w:pPr>
              <w:spacing w:after="0" w:line="240" w:lineRule="auto"/>
              <w:jc w:val="right"/>
              <w:rPr>
                <w:sz w:val="20"/>
                <w:szCs w:val="20"/>
              </w:rPr>
            </w:pPr>
            <w:r w:rsidRPr="00AD67AD">
              <w:rPr>
                <w:sz w:val="20"/>
                <w:szCs w:val="20"/>
              </w:rPr>
              <w:t xml:space="preserve">           33.414,02 </w:t>
            </w:r>
          </w:p>
        </w:tc>
        <w:tc>
          <w:tcPr>
            <w:tcW w:w="429" w:type="pct"/>
            <w:shd w:val="clear" w:color="auto" w:fill="auto"/>
            <w:noWrap/>
            <w:vAlign w:val="center"/>
            <w:hideMark/>
          </w:tcPr>
          <w:p w14:paraId="6BCE5592" w14:textId="77777777" w:rsidR="00F03862" w:rsidRPr="00AD67AD" w:rsidRDefault="00F03862" w:rsidP="00D462AE">
            <w:pPr>
              <w:spacing w:after="0" w:line="240" w:lineRule="auto"/>
              <w:jc w:val="right"/>
              <w:rPr>
                <w:sz w:val="20"/>
                <w:szCs w:val="20"/>
              </w:rPr>
            </w:pPr>
            <w:r w:rsidRPr="00AD67AD">
              <w:rPr>
                <w:sz w:val="20"/>
                <w:szCs w:val="20"/>
              </w:rPr>
              <w:t>3,68</w:t>
            </w:r>
          </w:p>
        </w:tc>
        <w:tc>
          <w:tcPr>
            <w:tcW w:w="874" w:type="pct"/>
            <w:shd w:val="clear" w:color="auto" w:fill="auto"/>
            <w:noWrap/>
            <w:vAlign w:val="center"/>
            <w:hideMark/>
          </w:tcPr>
          <w:p w14:paraId="65B5A34B" w14:textId="77777777" w:rsidR="00F03862" w:rsidRPr="00AD67AD" w:rsidRDefault="00F03862" w:rsidP="00D462AE">
            <w:pPr>
              <w:spacing w:after="0" w:line="240" w:lineRule="auto"/>
              <w:jc w:val="right"/>
              <w:rPr>
                <w:sz w:val="20"/>
                <w:szCs w:val="20"/>
              </w:rPr>
            </w:pPr>
            <w:r w:rsidRPr="00AD67AD">
              <w:rPr>
                <w:sz w:val="20"/>
                <w:szCs w:val="20"/>
              </w:rPr>
              <w:t>32.531,25</w:t>
            </w:r>
          </w:p>
        </w:tc>
        <w:tc>
          <w:tcPr>
            <w:tcW w:w="382" w:type="pct"/>
            <w:shd w:val="clear" w:color="auto" w:fill="auto"/>
            <w:noWrap/>
            <w:vAlign w:val="center"/>
            <w:hideMark/>
          </w:tcPr>
          <w:p w14:paraId="04466BC3" w14:textId="77777777" w:rsidR="00F03862" w:rsidRPr="00AD67AD" w:rsidRDefault="00F03862" w:rsidP="00D462AE">
            <w:pPr>
              <w:spacing w:after="0" w:line="240" w:lineRule="auto"/>
              <w:jc w:val="right"/>
              <w:rPr>
                <w:sz w:val="20"/>
                <w:szCs w:val="20"/>
              </w:rPr>
            </w:pPr>
            <w:r w:rsidRPr="00AD67AD">
              <w:rPr>
                <w:sz w:val="20"/>
                <w:szCs w:val="20"/>
              </w:rPr>
              <w:t>3,59</w:t>
            </w:r>
          </w:p>
        </w:tc>
        <w:tc>
          <w:tcPr>
            <w:tcW w:w="469" w:type="pct"/>
            <w:shd w:val="clear" w:color="auto" w:fill="auto"/>
            <w:noWrap/>
            <w:vAlign w:val="center"/>
            <w:hideMark/>
          </w:tcPr>
          <w:p w14:paraId="1CA0C074" w14:textId="77777777" w:rsidR="00F03862" w:rsidRPr="00AD67AD" w:rsidRDefault="00F03862" w:rsidP="00D462AE">
            <w:pPr>
              <w:spacing w:after="0" w:line="240" w:lineRule="auto"/>
              <w:jc w:val="right"/>
              <w:rPr>
                <w:sz w:val="20"/>
                <w:szCs w:val="20"/>
              </w:rPr>
            </w:pPr>
            <w:r w:rsidRPr="00AD67AD">
              <w:rPr>
                <w:sz w:val="20"/>
                <w:szCs w:val="20"/>
              </w:rPr>
              <w:t>-882,77</w:t>
            </w:r>
          </w:p>
        </w:tc>
      </w:tr>
      <w:tr w:rsidR="00F03862" w:rsidRPr="00AD67AD" w14:paraId="269CE7E9" w14:textId="77777777" w:rsidTr="004542E6">
        <w:trPr>
          <w:trHeight w:val="435"/>
        </w:trPr>
        <w:tc>
          <w:tcPr>
            <w:tcW w:w="278" w:type="pct"/>
            <w:shd w:val="clear" w:color="auto" w:fill="auto"/>
            <w:noWrap/>
            <w:vAlign w:val="center"/>
            <w:hideMark/>
          </w:tcPr>
          <w:p w14:paraId="56BC0253" w14:textId="77777777" w:rsidR="00F03862" w:rsidRPr="00AD67AD" w:rsidRDefault="00F03862" w:rsidP="00D462AE">
            <w:pPr>
              <w:spacing w:after="0" w:line="240" w:lineRule="auto"/>
              <w:rPr>
                <w:rFonts w:cs="Calibri"/>
                <w:sz w:val="20"/>
                <w:szCs w:val="20"/>
              </w:rPr>
            </w:pPr>
            <w:r w:rsidRPr="00AD67AD">
              <w:rPr>
                <w:rFonts w:cs="Calibri"/>
                <w:sz w:val="20"/>
                <w:szCs w:val="20"/>
              </w:rPr>
              <w:t> </w:t>
            </w:r>
          </w:p>
        </w:tc>
        <w:tc>
          <w:tcPr>
            <w:tcW w:w="1256" w:type="pct"/>
            <w:shd w:val="clear" w:color="auto" w:fill="auto"/>
            <w:vAlign w:val="center"/>
            <w:hideMark/>
          </w:tcPr>
          <w:p w14:paraId="05B20EC9" w14:textId="77777777" w:rsidR="00F03862" w:rsidRPr="00AD67AD" w:rsidRDefault="00F03862" w:rsidP="00D462AE">
            <w:pPr>
              <w:spacing w:after="0" w:line="240" w:lineRule="auto"/>
              <w:rPr>
                <w:i/>
                <w:iCs/>
                <w:sz w:val="20"/>
                <w:szCs w:val="20"/>
              </w:rPr>
            </w:pPr>
            <w:r w:rsidRPr="00AD67AD">
              <w:rPr>
                <w:i/>
                <w:iCs/>
                <w:sz w:val="20"/>
                <w:szCs w:val="20"/>
              </w:rPr>
              <w:t>Trong đó: Đất chuyên trồng lúa nước</w:t>
            </w:r>
          </w:p>
        </w:tc>
        <w:tc>
          <w:tcPr>
            <w:tcW w:w="342" w:type="pct"/>
            <w:shd w:val="clear" w:color="auto" w:fill="auto"/>
            <w:noWrap/>
            <w:vAlign w:val="center"/>
            <w:hideMark/>
          </w:tcPr>
          <w:p w14:paraId="1AEDE653" w14:textId="77777777" w:rsidR="00F03862" w:rsidRPr="00AD67AD" w:rsidRDefault="00F03862" w:rsidP="00D462AE">
            <w:pPr>
              <w:spacing w:after="0" w:line="240" w:lineRule="auto"/>
              <w:jc w:val="center"/>
              <w:rPr>
                <w:i/>
                <w:iCs/>
                <w:sz w:val="20"/>
                <w:szCs w:val="20"/>
              </w:rPr>
            </w:pPr>
            <w:r w:rsidRPr="00AD67AD">
              <w:rPr>
                <w:i/>
                <w:iCs/>
                <w:sz w:val="20"/>
                <w:szCs w:val="20"/>
              </w:rPr>
              <w:t>LUC</w:t>
            </w:r>
          </w:p>
        </w:tc>
        <w:tc>
          <w:tcPr>
            <w:tcW w:w="970" w:type="pct"/>
            <w:shd w:val="clear" w:color="auto" w:fill="auto"/>
            <w:noWrap/>
            <w:vAlign w:val="center"/>
            <w:hideMark/>
          </w:tcPr>
          <w:p w14:paraId="33A9C58F" w14:textId="77777777" w:rsidR="00F03862" w:rsidRPr="00AD67AD" w:rsidRDefault="00F03862" w:rsidP="00D462AE">
            <w:pPr>
              <w:spacing w:after="0" w:line="240" w:lineRule="auto"/>
              <w:jc w:val="right"/>
              <w:rPr>
                <w:i/>
                <w:iCs/>
                <w:sz w:val="20"/>
                <w:szCs w:val="20"/>
              </w:rPr>
            </w:pPr>
            <w:r w:rsidRPr="00AD67AD">
              <w:rPr>
                <w:i/>
                <w:iCs/>
                <w:sz w:val="20"/>
                <w:szCs w:val="20"/>
              </w:rPr>
              <w:t xml:space="preserve">           7.116,02 </w:t>
            </w:r>
          </w:p>
        </w:tc>
        <w:tc>
          <w:tcPr>
            <w:tcW w:w="429" w:type="pct"/>
            <w:shd w:val="clear" w:color="auto" w:fill="auto"/>
            <w:noWrap/>
            <w:vAlign w:val="center"/>
            <w:hideMark/>
          </w:tcPr>
          <w:p w14:paraId="130CDCC3" w14:textId="77777777" w:rsidR="00F03862" w:rsidRPr="00AD67AD" w:rsidRDefault="00F03862" w:rsidP="00D462AE">
            <w:pPr>
              <w:spacing w:after="0" w:line="240" w:lineRule="auto"/>
              <w:jc w:val="right"/>
              <w:rPr>
                <w:sz w:val="20"/>
                <w:szCs w:val="20"/>
              </w:rPr>
            </w:pPr>
            <w:r w:rsidRPr="00AD67AD">
              <w:rPr>
                <w:sz w:val="20"/>
                <w:szCs w:val="20"/>
              </w:rPr>
              <w:t>0,78</w:t>
            </w:r>
          </w:p>
        </w:tc>
        <w:tc>
          <w:tcPr>
            <w:tcW w:w="874" w:type="pct"/>
            <w:shd w:val="clear" w:color="auto" w:fill="auto"/>
            <w:noWrap/>
            <w:vAlign w:val="center"/>
            <w:hideMark/>
          </w:tcPr>
          <w:p w14:paraId="6F7DE833" w14:textId="77777777" w:rsidR="00F03862" w:rsidRPr="00AD67AD" w:rsidRDefault="00F03862" w:rsidP="00D462AE">
            <w:pPr>
              <w:spacing w:after="0" w:line="240" w:lineRule="auto"/>
              <w:jc w:val="right"/>
              <w:rPr>
                <w:i/>
                <w:iCs/>
                <w:sz w:val="20"/>
                <w:szCs w:val="20"/>
              </w:rPr>
            </w:pPr>
            <w:r w:rsidRPr="00AD67AD">
              <w:rPr>
                <w:i/>
                <w:iCs/>
                <w:sz w:val="20"/>
                <w:szCs w:val="20"/>
              </w:rPr>
              <w:t>6.739,57</w:t>
            </w:r>
          </w:p>
        </w:tc>
        <w:tc>
          <w:tcPr>
            <w:tcW w:w="382" w:type="pct"/>
            <w:shd w:val="clear" w:color="auto" w:fill="auto"/>
            <w:noWrap/>
            <w:vAlign w:val="center"/>
            <w:hideMark/>
          </w:tcPr>
          <w:p w14:paraId="4C41D1AE" w14:textId="77777777" w:rsidR="00F03862" w:rsidRPr="00AD67AD" w:rsidRDefault="00F03862" w:rsidP="00D462AE">
            <w:pPr>
              <w:spacing w:after="0" w:line="240" w:lineRule="auto"/>
              <w:jc w:val="right"/>
              <w:rPr>
                <w:sz w:val="20"/>
                <w:szCs w:val="20"/>
              </w:rPr>
            </w:pPr>
            <w:r w:rsidRPr="00AD67AD">
              <w:rPr>
                <w:sz w:val="20"/>
                <w:szCs w:val="20"/>
              </w:rPr>
              <w:t>0,74</w:t>
            </w:r>
          </w:p>
        </w:tc>
        <w:tc>
          <w:tcPr>
            <w:tcW w:w="469" w:type="pct"/>
            <w:shd w:val="clear" w:color="auto" w:fill="auto"/>
            <w:noWrap/>
            <w:vAlign w:val="center"/>
            <w:hideMark/>
          </w:tcPr>
          <w:p w14:paraId="1415E272" w14:textId="77777777" w:rsidR="00F03862" w:rsidRPr="00AD67AD" w:rsidRDefault="00F03862" w:rsidP="00D462AE">
            <w:pPr>
              <w:spacing w:after="0" w:line="240" w:lineRule="auto"/>
              <w:jc w:val="right"/>
              <w:rPr>
                <w:sz w:val="20"/>
                <w:szCs w:val="20"/>
              </w:rPr>
            </w:pPr>
            <w:r w:rsidRPr="00AD67AD">
              <w:rPr>
                <w:sz w:val="20"/>
                <w:szCs w:val="20"/>
              </w:rPr>
              <w:t>-376,45</w:t>
            </w:r>
          </w:p>
        </w:tc>
      </w:tr>
      <w:tr w:rsidR="00F03862" w:rsidRPr="00AD67AD" w14:paraId="40C301DB" w14:textId="77777777" w:rsidTr="004542E6">
        <w:trPr>
          <w:trHeight w:val="435"/>
        </w:trPr>
        <w:tc>
          <w:tcPr>
            <w:tcW w:w="278" w:type="pct"/>
            <w:shd w:val="clear" w:color="auto" w:fill="auto"/>
            <w:noWrap/>
            <w:vAlign w:val="center"/>
            <w:hideMark/>
          </w:tcPr>
          <w:p w14:paraId="6C79ADD5" w14:textId="77777777" w:rsidR="00F03862" w:rsidRPr="00AD67AD" w:rsidRDefault="00F03862" w:rsidP="00D462AE">
            <w:pPr>
              <w:spacing w:after="0" w:line="240" w:lineRule="auto"/>
              <w:jc w:val="center"/>
              <w:rPr>
                <w:sz w:val="20"/>
                <w:szCs w:val="20"/>
              </w:rPr>
            </w:pPr>
            <w:r w:rsidRPr="00AD67AD">
              <w:rPr>
                <w:sz w:val="20"/>
                <w:szCs w:val="20"/>
              </w:rPr>
              <w:t>1.2</w:t>
            </w:r>
          </w:p>
        </w:tc>
        <w:tc>
          <w:tcPr>
            <w:tcW w:w="1256" w:type="pct"/>
            <w:shd w:val="clear" w:color="auto" w:fill="auto"/>
            <w:vAlign w:val="center"/>
            <w:hideMark/>
          </w:tcPr>
          <w:p w14:paraId="130EBC91" w14:textId="77777777" w:rsidR="00F03862" w:rsidRPr="00AD67AD" w:rsidRDefault="00F03862" w:rsidP="00D462AE">
            <w:pPr>
              <w:spacing w:after="0" w:line="240" w:lineRule="auto"/>
              <w:rPr>
                <w:sz w:val="20"/>
                <w:szCs w:val="20"/>
              </w:rPr>
            </w:pPr>
            <w:r w:rsidRPr="00AD67AD">
              <w:rPr>
                <w:sz w:val="20"/>
                <w:szCs w:val="20"/>
              </w:rPr>
              <w:t>Đất trồng cây hàng năm khác</w:t>
            </w:r>
          </w:p>
        </w:tc>
        <w:tc>
          <w:tcPr>
            <w:tcW w:w="342" w:type="pct"/>
            <w:shd w:val="clear" w:color="auto" w:fill="auto"/>
            <w:noWrap/>
            <w:vAlign w:val="center"/>
            <w:hideMark/>
          </w:tcPr>
          <w:p w14:paraId="3764C7A4" w14:textId="77777777" w:rsidR="00F03862" w:rsidRPr="00AD67AD" w:rsidRDefault="00F03862" w:rsidP="00D462AE">
            <w:pPr>
              <w:spacing w:after="0" w:line="240" w:lineRule="auto"/>
              <w:jc w:val="center"/>
              <w:rPr>
                <w:sz w:val="20"/>
                <w:szCs w:val="20"/>
              </w:rPr>
            </w:pPr>
            <w:r w:rsidRPr="00AD67AD">
              <w:rPr>
                <w:sz w:val="20"/>
                <w:szCs w:val="20"/>
              </w:rPr>
              <w:t>HNK</w:t>
            </w:r>
          </w:p>
        </w:tc>
        <w:tc>
          <w:tcPr>
            <w:tcW w:w="970" w:type="pct"/>
            <w:shd w:val="clear" w:color="auto" w:fill="auto"/>
            <w:noWrap/>
            <w:vAlign w:val="center"/>
            <w:hideMark/>
          </w:tcPr>
          <w:p w14:paraId="304BA490" w14:textId="77777777" w:rsidR="00F03862" w:rsidRPr="00AD67AD" w:rsidRDefault="00F03862" w:rsidP="00D462AE">
            <w:pPr>
              <w:spacing w:after="0" w:line="240" w:lineRule="auto"/>
              <w:jc w:val="right"/>
              <w:rPr>
                <w:sz w:val="20"/>
                <w:szCs w:val="20"/>
              </w:rPr>
            </w:pPr>
            <w:r w:rsidRPr="00AD67AD">
              <w:rPr>
                <w:sz w:val="20"/>
                <w:szCs w:val="20"/>
              </w:rPr>
              <w:t xml:space="preserve">           52.768,82 </w:t>
            </w:r>
          </w:p>
        </w:tc>
        <w:tc>
          <w:tcPr>
            <w:tcW w:w="429" w:type="pct"/>
            <w:shd w:val="clear" w:color="auto" w:fill="auto"/>
            <w:noWrap/>
            <w:vAlign w:val="center"/>
            <w:hideMark/>
          </w:tcPr>
          <w:p w14:paraId="60F4F4D0" w14:textId="77777777" w:rsidR="00F03862" w:rsidRPr="00AD67AD" w:rsidRDefault="00F03862" w:rsidP="00D462AE">
            <w:pPr>
              <w:spacing w:after="0" w:line="240" w:lineRule="auto"/>
              <w:jc w:val="right"/>
              <w:rPr>
                <w:sz w:val="20"/>
                <w:szCs w:val="20"/>
              </w:rPr>
            </w:pPr>
            <w:r w:rsidRPr="00AD67AD">
              <w:rPr>
                <w:sz w:val="20"/>
                <w:szCs w:val="20"/>
              </w:rPr>
              <w:t>5,82</w:t>
            </w:r>
          </w:p>
        </w:tc>
        <w:tc>
          <w:tcPr>
            <w:tcW w:w="874" w:type="pct"/>
            <w:shd w:val="clear" w:color="auto" w:fill="auto"/>
            <w:noWrap/>
            <w:vAlign w:val="center"/>
            <w:hideMark/>
          </w:tcPr>
          <w:p w14:paraId="3060BADC" w14:textId="77777777" w:rsidR="00F03862" w:rsidRPr="00AD67AD" w:rsidRDefault="00F03862" w:rsidP="00D462AE">
            <w:pPr>
              <w:spacing w:after="0" w:line="240" w:lineRule="auto"/>
              <w:jc w:val="right"/>
              <w:rPr>
                <w:sz w:val="20"/>
                <w:szCs w:val="20"/>
              </w:rPr>
            </w:pPr>
            <w:r w:rsidRPr="00AD67AD">
              <w:rPr>
                <w:sz w:val="20"/>
                <w:szCs w:val="20"/>
              </w:rPr>
              <w:t>47.269,18</w:t>
            </w:r>
          </w:p>
        </w:tc>
        <w:tc>
          <w:tcPr>
            <w:tcW w:w="382" w:type="pct"/>
            <w:shd w:val="clear" w:color="auto" w:fill="auto"/>
            <w:noWrap/>
            <w:vAlign w:val="center"/>
            <w:hideMark/>
          </w:tcPr>
          <w:p w14:paraId="09ED67F6" w14:textId="77777777" w:rsidR="00F03862" w:rsidRPr="00AD67AD" w:rsidRDefault="00F03862" w:rsidP="00D462AE">
            <w:pPr>
              <w:spacing w:after="0" w:line="240" w:lineRule="auto"/>
              <w:jc w:val="right"/>
              <w:rPr>
                <w:sz w:val="20"/>
                <w:szCs w:val="20"/>
              </w:rPr>
            </w:pPr>
            <w:r w:rsidRPr="00AD67AD">
              <w:rPr>
                <w:sz w:val="20"/>
                <w:szCs w:val="20"/>
              </w:rPr>
              <w:t>5,21</w:t>
            </w:r>
          </w:p>
        </w:tc>
        <w:tc>
          <w:tcPr>
            <w:tcW w:w="469" w:type="pct"/>
            <w:shd w:val="clear" w:color="auto" w:fill="auto"/>
            <w:noWrap/>
            <w:vAlign w:val="center"/>
            <w:hideMark/>
          </w:tcPr>
          <w:p w14:paraId="73B9FA44" w14:textId="77777777" w:rsidR="00F03862" w:rsidRPr="00AD67AD" w:rsidRDefault="00F03862" w:rsidP="00D462AE">
            <w:pPr>
              <w:spacing w:after="0" w:line="240" w:lineRule="auto"/>
              <w:jc w:val="right"/>
              <w:rPr>
                <w:sz w:val="20"/>
                <w:szCs w:val="20"/>
              </w:rPr>
            </w:pPr>
            <w:r w:rsidRPr="00AD67AD">
              <w:rPr>
                <w:sz w:val="20"/>
                <w:szCs w:val="20"/>
              </w:rPr>
              <w:t>-5.499,64</w:t>
            </w:r>
          </w:p>
        </w:tc>
      </w:tr>
      <w:tr w:rsidR="00F03862" w:rsidRPr="00AD67AD" w14:paraId="192EB99F" w14:textId="77777777" w:rsidTr="004542E6">
        <w:trPr>
          <w:trHeight w:val="435"/>
        </w:trPr>
        <w:tc>
          <w:tcPr>
            <w:tcW w:w="278" w:type="pct"/>
            <w:shd w:val="clear" w:color="auto" w:fill="auto"/>
            <w:noWrap/>
            <w:vAlign w:val="center"/>
            <w:hideMark/>
          </w:tcPr>
          <w:p w14:paraId="142B11D7" w14:textId="77777777" w:rsidR="00F03862" w:rsidRPr="00AD67AD" w:rsidRDefault="00F03862" w:rsidP="00D462AE">
            <w:pPr>
              <w:spacing w:after="0" w:line="240" w:lineRule="auto"/>
              <w:jc w:val="center"/>
              <w:rPr>
                <w:sz w:val="20"/>
                <w:szCs w:val="20"/>
              </w:rPr>
            </w:pPr>
            <w:r w:rsidRPr="00AD67AD">
              <w:rPr>
                <w:sz w:val="20"/>
                <w:szCs w:val="20"/>
              </w:rPr>
              <w:t>1.3</w:t>
            </w:r>
          </w:p>
        </w:tc>
        <w:tc>
          <w:tcPr>
            <w:tcW w:w="1256" w:type="pct"/>
            <w:shd w:val="clear" w:color="auto" w:fill="auto"/>
            <w:vAlign w:val="center"/>
            <w:hideMark/>
          </w:tcPr>
          <w:p w14:paraId="5358326E" w14:textId="77777777" w:rsidR="00F03862" w:rsidRPr="00AD67AD" w:rsidRDefault="00F03862" w:rsidP="00D462AE">
            <w:pPr>
              <w:spacing w:after="0" w:line="240" w:lineRule="auto"/>
              <w:rPr>
                <w:sz w:val="20"/>
                <w:szCs w:val="20"/>
              </w:rPr>
            </w:pPr>
            <w:r w:rsidRPr="00AD67AD">
              <w:rPr>
                <w:sz w:val="20"/>
                <w:szCs w:val="20"/>
              </w:rPr>
              <w:t>Đất trồng cây lâu năm</w:t>
            </w:r>
          </w:p>
        </w:tc>
        <w:tc>
          <w:tcPr>
            <w:tcW w:w="342" w:type="pct"/>
            <w:shd w:val="clear" w:color="auto" w:fill="auto"/>
            <w:noWrap/>
            <w:vAlign w:val="center"/>
            <w:hideMark/>
          </w:tcPr>
          <w:p w14:paraId="7993912E" w14:textId="77777777" w:rsidR="00F03862" w:rsidRPr="00AD67AD" w:rsidRDefault="00F03862" w:rsidP="00D462AE">
            <w:pPr>
              <w:spacing w:after="0" w:line="240" w:lineRule="auto"/>
              <w:jc w:val="center"/>
              <w:rPr>
                <w:sz w:val="20"/>
                <w:szCs w:val="20"/>
              </w:rPr>
            </w:pPr>
            <w:r w:rsidRPr="00AD67AD">
              <w:rPr>
                <w:sz w:val="20"/>
                <w:szCs w:val="20"/>
              </w:rPr>
              <w:t>CLN</w:t>
            </w:r>
          </w:p>
        </w:tc>
        <w:tc>
          <w:tcPr>
            <w:tcW w:w="970" w:type="pct"/>
            <w:shd w:val="clear" w:color="auto" w:fill="auto"/>
            <w:noWrap/>
            <w:vAlign w:val="center"/>
            <w:hideMark/>
          </w:tcPr>
          <w:p w14:paraId="2D358F24" w14:textId="77777777" w:rsidR="00F03862" w:rsidRPr="00AD67AD" w:rsidRDefault="00F03862" w:rsidP="00D462AE">
            <w:pPr>
              <w:spacing w:after="0" w:line="240" w:lineRule="auto"/>
              <w:jc w:val="right"/>
              <w:rPr>
                <w:sz w:val="20"/>
                <w:szCs w:val="20"/>
              </w:rPr>
            </w:pPr>
            <w:r w:rsidRPr="00AD67AD">
              <w:rPr>
                <w:sz w:val="20"/>
                <w:szCs w:val="20"/>
              </w:rPr>
              <w:t xml:space="preserve">           29.494,90 </w:t>
            </w:r>
          </w:p>
        </w:tc>
        <w:tc>
          <w:tcPr>
            <w:tcW w:w="429" w:type="pct"/>
            <w:shd w:val="clear" w:color="auto" w:fill="auto"/>
            <w:noWrap/>
            <w:vAlign w:val="center"/>
            <w:hideMark/>
          </w:tcPr>
          <w:p w14:paraId="7AC1349C" w14:textId="77777777" w:rsidR="00F03862" w:rsidRPr="00AD67AD" w:rsidRDefault="00F03862" w:rsidP="00D462AE">
            <w:pPr>
              <w:spacing w:after="0" w:line="240" w:lineRule="auto"/>
              <w:jc w:val="right"/>
              <w:rPr>
                <w:sz w:val="20"/>
                <w:szCs w:val="20"/>
              </w:rPr>
            </w:pPr>
            <w:r w:rsidRPr="00AD67AD">
              <w:rPr>
                <w:sz w:val="20"/>
                <w:szCs w:val="20"/>
              </w:rPr>
              <w:t>3,25</w:t>
            </w:r>
          </w:p>
        </w:tc>
        <w:tc>
          <w:tcPr>
            <w:tcW w:w="874" w:type="pct"/>
            <w:shd w:val="clear" w:color="auto" w:fill="auto"/>
            <w:noWrap/>
            <w:vAlign w:val="center"/>
            <w:hideMark/>
          </w:tcPr>
          <w:p w14:paraId="610C5163" w14:textId="77777777" w:rsidR="00F03862" w:rsidRPr="00AD67AD" w:rsidRDefault="00F03862" w:rsidP="00D462AE">
            <w:pPr>
              <w:spacing w:after="0" w:line="240" w:lineRule="auto"/>
              <w:jc w:val="right"/>
              <w:rPr>
                <w:sz w:val="20"/>
                <w:szCs w:val="20"/>
              </w:rPr>
            </w:pPr>
            <w:r w:rsidRPr="00AD67AD">
              <w:rPr>
                <w:sz w:val="20"/>
                <w:szCs w:val="20"/>
              </w:rPr>
              <w:t>39.388,29</w:t>
            </w:r>
          </w:p>
        </w:tc>
        <w:tc>
          <w:tcPr>
            <w:tcW w:w="382" w:type="pct"/>
            <w:shd w:val="clear" w:color="auto" w:fill="auto"/>
            <w:noWrap/>
            <w:vAlign w:val="center"/>
            <w:hideMark/>
          </w:tcPr>
          <w:p w14:paraId="309B219A" w14:textId="77777777" w:rsidR="00F03862" w:rsidRPr="00AD67AD" w:rsidRDefault="00F03862" w:rsidP="00D462AE">
            <w:pPr>
              <w:spacing w:after="0" w:line="240" w:lineRule="auto"/>
              <w:jc w:val="right"/>
              <w:rPr>
                <w:sz w:val="20"/>
                <w:szCs w:val="20"/>
              </w:rPr>
            </w:pPr>
            <w:r w:rsidRPr="00AD67AD">
              <w:rPr>
                <w:sz w:val="20"/>
                <w:szCs w:val="20"/>
              </w:rPr>
              <w:t>4,34</w:t>
            </w:r>
          </w:p>
        </w:tc>
        <w:tc>
          <w:tcPr>
            <w:tcW w:w="469" w:type="pct"/>
            <w:shd w:val="clear" w:color="auto" w:fill="auto"/>
            <w:noWrap/>
            <w:vAlign w:val="center"/>
            <w:hideMark/>
          </w:tcPr>
          <w:p w14:paraId="4A64D43B" w14:textId="77777777" w:rsidR="00F03862" w:rsidRPr="00AD67AD" w:rsidRDefault="00F03862" w:rsidP="00D462AE">
            <w:pPr>
              <w:spacing w:after="0" w:line="240" w:lineRule="auto"/>
              <w:jc w:val="right"/>
              <w:rPr>
                <w:sz w:val="20"/>
                <w:szCs w:val="20"/>
              </w:rPr>
            </w:pPr>
            <w:r w:rsidRPr="00AD67AD">
              <w:rPr>
                <w:sz w:val="20"/>
                <w:szCs w:val="20"/>
              </w:rPr>
              <w:t>9.893,39</w:t>
            </w:r>
          </w:p>
        </w:tc>
      </w:tr>
      <w:tr w:rsidR="00F03862" w:rsidRPr="00AD67AD" w14:paraId="29E27B2C" w14:textId="77777777" w:rsidTr="004542E6">
        <w:trPr>
          <w:trHeight w:val="435"/>
        </w:trPr>
        <w:tc>
          <w:tcPr>
            <w:tcW w:w="278" w:type="pct"/>
            <w:shd w:val="clear" w:color="auto" w:fill="auto"/>
            <w:noWrap/>
            <w:vAlign w:val="center"/>
            <w:hideMark/>
          </w:tcPr>
          <w:p w14:paraId="3093C89A" w14:textId="77777777" w:rsidR="00F03862" w:rsidRPr="00AD67AD" w:rsidRDefault="00F03862" w:rsidP="00D462AE">
            <w:pPr>
              <w:spacing w:after="0" w:line="240" w:lineRule="auto"/>
              <w:jc w:val="center"/>
              <w:rPr>
                <w:sz w:val="20"/>
                <w:szCs w:val="20"/>
              </w:rPr>
            </w:pPr>
            <w:r w:rsidRPr="00AD67AD">
              <w:rPr>
                <w:sz w:val="20"/>
                <w:szCs w:val="20"/>
              </w:rPr>
              <w:t>1.4</w:t>
            </w:r>
          </w:p>
        </w:tc>
        <w:tc>
          <w:tcPr>
            <w:tcW w:w="1256" w:type="pct"/>
            <w:shd w:val="clear" w:color="auto" w:fill="auto"/>
            <w:vAlign w:val="center"/>
            <w:hideMark/>
          </w:tcPr>
          <w:p w14:paraId="30838C7F" w14:textId="77777777" w:rsidR="00F03862" w:rsidRPr="00AD67AD" w:rsidRDefault="00F03862" w:rsidP="00D462AE">
            <w:pPr>
              <w:spacing w:after="0" w:line="240" w:lineRule="auto"/>
              <w:rPr>
                <w:sz w:val="20"/>
                <w:szCs w:val="20"/>
              </w:rPr>
            </w:pPr>
            <w:r w:rsidRPr="00AD67AD">
              <w:rPr>
                <w:sz w:val="20"/>
                <w:szCs w:val="20"/>
              </w:rPr>
              <w:t>Đất rừng phòng hộ</w:t>
            </w:r>
          </w:p>
        </w:tc>
        <w:tc>
          <w:tcPr>
            <w:tcW w:w="342" w:type="pct"/>
            <w:shd w:val="clear" w:color="auto" w:fill="auto"/>
            <w:noWrap/>
            <w:vAlign w:val="center"/>
            <w:hideMark/>
          </w:tcPr>
          <w:p w14:paraId="41B1A1BA" w14:textId="77777777" w:rsidR="00F03862" w:rsidRPr="00AD67AD" w:rsidRDefault="00F03862" w:rsidP="00D462AE">
            <w:pPr>
              <w:spacing w:after="0" w:line="240" w:lineRule="auto"/>
              <w:jc w:val="center"/>
              <w:rPr>
                <w:sz w:val="20"/>
                <w:szCs w:val="20"/>
              </w:rPr>
            </w:pPr>
            <w:r w:rsidRPr="00AD67AD">
              <w:rPr>
                <w:sz w:val="20"/>
                <w:szCs w:val="20"/>
              </w:rPr>
              <w:t>RPH</w:t>
            </w:r>
          </w:p>
        </w:tc>
        <w:tc>
          <w:tcPr>
            <w:tcW w:w="970" w:type="pct"/>
            <w:shd w:val="clear" w:color="auto" w:fill="auto"/>
            <w:noWrap/>
            <w:vAlign w:val="center"/>
            <w:hideMark/>
          </w:tcPr>
          <w:p w14:paraId="5696423F" w14:textId="77777777" w:rsidR="00F03862" w:rsidRPr="00AD67AD" w:rsidRDefault="00F03862" w:rsidP="00D462AE">
            <w:pPr>
              <w:spacing w:after="0" w:line="240" w:lineRule="auto"/>
              <w:jc w:val="right"/>
              <w:rPr>
                <w:sz w:val="20"/>
                <w:szCs w:val="20"/>
              </w:rPr>
            </w:pPr>
            <w:r w:rsidRPr="00AD67AD">
              <w:rPr>
                <w:sz w:val="20"/>
                <w:szCs w:val="20"/>
              </w:rPr>
              <w:t xml:space="preserve">         262.815,99 </w:t>
            </w:r>
          </w:p>
        </w:tc>
        <w:tc>
          <w:tcPr>
            <w:tcW w:w="429" w:type="pct"/>
            <w:shd w:val="clear" w:color="auto" w:fill="auto"/>
            <w:noWrap/>
            <w:vAlign w:val="center"/>
            <w:hideMark/>
          </w:tcPr>
          <w:p w14:paraId="5D785762" w14:textId="77777777" w:rsidR="00F03862" w:rsidRPr="00AD67AD" w:rsidRDefault="00F03862" w:rsidP="00D462AE">
            <w:pPr>
              <w:spacing w:after="0" w:line="240" w:lineRule="auto"/>
              <w:jc w:val="right"/>
              <w:rPr>
                <w:sz w:val="20"/>
                <w:szCs w:val="20"/>
              </w:rPr>
            </w:pPr>
            <w:r w:rsidRPr="00AD67AD">
              <w:rPr>
                <w:sz w:val="20"/>
                <w:szCs w:val="20"/>
              </w:rPr>
              <w:t>28,98</w:t>
            </w:r>
          </w:p>
        </w:tc>
        <w:tc>
          <w:tcPr>
            <w:tcW w:w="874" w:type="pct"/>
            <w:shd w:val="clear" w:color="auto" w:fill="auto"/>
            <w:noWrap/>
            <w:vAlign w:val="center"/>
            <w:hideMark/>
          </w:tcPr>
          <w:p w14:paraId="6CBD250A" w14:textId="77777777" w:rsidR="00F03862" w:rsidRPr="00AD67AD" w:rsidRDefault="00F03862" w:rsidP="00D462AE">
            <w:pPr>
              <w:spacing w:after="0" w:line="240" w:lineRule="auto"/>
              <w:jc w:val="right"/>
              <w:rPr>
                <w:sz w:val="20"/>
                <w:szCs w:val="20"/>
              </w:rPr>
            </w:pPr>
            <w:r w:rsidRPr="00AD67AD">
              <w:rPr>
                <w:sz w:val="20"/>
                <w:szCs w:val="20"/>
              </w:rPr>
              <w:t>271.036,93</w:t>
            </w:r>
          </w:p>
        </w:tc>
        <w:tc>
          <w:tcPr>
            <w:tcW w:w="382" w:type="pct"/>
            <w:shd w:val="clear" w:color="auto" w:fill="auto"/>
            <w:noWrap/>
            <w:vAlign w:val="center"/>
            <w:hideMark/>
          </w:tcPr>
          <w:p w14:paraId="2F42D3B0" w14:textId="77777777" w:rsidR="00F03862" w:rsidRPr="00AD67AD" w:rsidRDefault="00F03862" w:rsidP="00D462AE">
            <w:pPr>
              <w:spacing w:after="0" w:line="240" w:lineRule="auto"/>
              <w:jc w:val="right"/>
              <w:rPr>
                <w:sz w:val="20"/>
                <w:szCs w:val="20"/>
              </w:rPr>
            </w:pPr>
            <w:r w:rsidRPr="00AD67AD">
              <w:rPr>
                <w:sz w:val="20"/>
                <w:szCs w:val="20"/>
              </w:rPr>
              <w:t>29,89</w:t>
            </w:r>
          </w:p>
        </w:tc>
        <w:tc>
          <w:tcPr>
            <w:tcW w:w="469" w:type="pct"/>
            <w:shd w:val="clear" w:color="auto" w:fill="auto"/>
            <w:noWrap/>
            <w:vAlign w:val="center"/>
            <w:hideMark/>
          </w:tcPr>
          <w:p w14:paraId="31BFE5DF" w14:textId="77777777" w:rsidR="00F03862" w:rsidRPr="00AD67AD" w:rsidRDefault="00F03862" w:rsidP="00D462AE">
            <w:pPr>
              <w:spacing w:after="0" w:line="240" w:lineRule="auto"/>
              <w:jc w:val="right"/>
              <w:rPr>
                <w:sz w:val="20"/>
                <w:szCs w:val="20"/>
              </w:rPr>
            </w:pPr>
            <w:r w:rsidRPr="00AD67AD">
              <w:rPr>
                <w:sz w:val="20"/>
                <w:szCs w:val="20"/>
              </w:rPr>
              <w:t>8.220,94</w:t>
            </w:r>
          </w:p>
        </w:tc>
      </w:tr>
      <w:tr w:rsidR="00F03862" w:rsidRPr="00AD67AD" w14:paraId="077F05E1" w14:textId="77777777" w:rsidTr="004542E6">
        <w:trPr>
          <w:trHeight w:val="435"/>
        </w:trPr>
        <w:tc>
          <w:tcPr>
            <w:tcW w:w="278" w:type="pct"/>
            <w:shd w:val="clear" w:color="auto" w:fill="auto"/>
            <w:noWrap/>
            <w:vAlign w:val="center"/>
            <w:hideMark/>
          </w:tcPr>
          <w:p w14:paraId="709C14AF" w14:textId="77777777" w:rsidR="00F03862" w:rsidRPr="00AD67AD" w:rsidRDefault="00F03862" w:rsidP="00D462AE">
            <w:pPr>
              <w:spacing w:after="0" w:line="240" w:lineRule="auto"/>
              <w:jc w:val="center"/>
              <w:rPr>
                <w:sz w:val="20"/>
                <w:szCs w:val="20"/>
              </w:rPr>
            </w:pPr>
            <w:r w:rsidRPr="00AD67AD">
              <w:rPr>
                <w:sz w:val="20"/>
                <w:szCs w:val="20"/>
              </w:rPr>
              <w:t>1.5</w:t>
            </w:r>
          </w:p>
        </w:tc>
        <w:tc>
          <w:tcPr>
            <w:tcW w:w="1256" w:type="pct"/>
            <w:shd w:val="clear" w:color="auto" w:fill="auto"/>
            <w:vAlign w:val="center"/>
            <w:hideMark/>
          </w:tcPr>
          <w:p w14:paraId="2ED26547" w14:textId="77777777" w:rsidR="00F03862" w:rsidRPr="00AD67AD" w:rsidRDefault="00F03862" w:rsidP="00D462AE">
            <w:pPr>
              <w:spacing w:after="0" w:line="240" w:lineRule="auto"/>
              <w:rPr>
                <w:sz w:val="20"/>
                <w:szCs w:val="20"/>
              </w:rPr>
            </w:pPr>
            <w:r w:rsidRPr="00AD67AD">
              <w:rPr>
                <w:sz w:val="20"/>
                <w:szCs w:val="20"/>
              </w:rPr>
              <w:t>Đất rừng đặc dụng</w:t>
            </w:r>
          </w:p>
        </w:tc>
        <w:tc>
          <w:tcPr>
            <w:tcW w:w="342" w:type="pct"/>
            <w:shd w:val="clear" w:color="auto" w:fill="auto"/>
            <w:noWrap/>
            <w:vAlign w:val="center"/>
            <w:hideMark/>
          </w:tcPr>
          <w:p w14:paraId="58841741" w14:textId="77777777" w:rsidR="00F03862" w:rsidRPr="00AD67AD" w:rsidRDefault="00F03862" w:rsidP="00D462AE">
            <w:pPr>
              <w:spacing w:after="0" w:line="240" w:lineRule="auto"/>
              <w:jc w:val="center"/>
              <w:rPr>
                <w:sz w:val="20"/>
                <w:szCs w:val="20"/>
              </w:rPr>
            </w:pPr>
            <w:r w:rsidRPr="00AD67AD">
              <w:rPr>
                <w:sz w:val="20"/>
                <w:szCs w:val="20"/>
              </w:rPr>
              <w:t>RDD</w:t>
            </w:r>
          </w:p>
        </w:tc>
        <w:tc>
          <w:tcPr>
            <w:tcW w:w="970" w:type="pct"/>
            <w:shd w:val="clear" w:color="auto" w:fill="auto"/>
            <w:noWrap/>
            <w:vAlign w:val="center"/>
            <w:hideMark/>
          </w:tcPr>
          <w:p w14:paraId="5E7CF6DF" w14:textId="77777777" w:rsidR="00F03862" w:rsidRPr="00AD67AD" w:rsidRDefault="00F03862" w:rsidP="00D462AE">
            <w:pPr>
              <w:spacing w:after="0" w:line="240" w:lineRule="auto"/>
              <w:jc w:val="right"/>
              <w:rPr>
                <w:sz w:val="20"/>
                <w:szCs w:val="20"/>
              </w:rPr>
            </w:pPr>
            <w:r w:rsidRPr="00AD67AD">
              <w:rPr>
                <w:sz w:val="20"/>
                <w:szCs w:val="20"/>
              </w:rPr>
              <w:t xml:space="preserve">           41.275,00 </w:t>
            </w:r>
          </w:p>
        </w:tc>
        <w:tc>
          <w:tcPr>
            <w:tcW w:w="429" w:type="pct"/>
            <w:shd w:val="clear" w:color="auto" w:fill="auto"/>
            <w:noWrap/>
            <w:vAlign w:val="center"/>
            <w:hideMark/>
          </w:tcPr>
          <w:p w14:paraId="7B17B62E" w14:textId="77777777" w:rsidR="00F03862" w:rsidRPr="00AD67AD" w:rsidRDefault="00F03862" w:rsidP="00D462AE">
            <w:pPr>
              <w:spacing w:after="0" w:line="240" w:lineRule="auto"/>
              <w:jc w:val="right"/>
              <w:rPr>
                <w:sz w:val="20"/>
                <w:szCs w:val="20"/>
              </w:rPr>
            </w:pPr>
            <w:r w:rsidRPr="00AD67AD">
              <w:rPr>
                <w:sz w:val="20"/>
                <w:szCs w:val="20"/>
              </w:rPr>
              <w:t>4,55</w:t>
            </w:r>
          </w:p>
        </w:tc>
        <w:tc>
          <w:tcPr>
            <w:tcW w:w="874" w:type="pct"/>
            <w:shd w:val="clear" w:color="auto" w:fill="auto"/>
            <w:noWrap/>
            <w:vAlign w:val="center"/>
            <w:hideMark/>
          </w:tcPr>
          <w:p w14:paraId="57B4F580" w14:textId="77777777" w:rsidR="00F03862" w:rsidRPr="00AD67AD" w:rsidRDefault="00F03862" w:rsidP="00D462AE">
            <w:pPr>
              <w:spacing w:after="0" w:line="240" w:lineRule="auto"/>
              <w:jc w:val="right"/>
              <w:rPr>
                <w:sz w:val="20"/>
                <w:szCs w:val="20"/>
              </w:rPr>
            </w:pPr>
            <w:r w:rsidRPr="00AD67AD">
              <w:rPr>
                <w:sz w:val="20"/>
                <w:szCs w:val="20"/>
              </w:rPr>
              <w:t>41.275,00</w:t>
            </w:r>
          </w:p>
        </w:tc>
        <w:tc>
          <w:tcPr>
            <w:tcW w:w="382" w:type="pct"/>
            <w:shd w:val="clear" w:color="auto" w:fill="auto"/>
            <w:noWrap/>
            <w:vAlign w:val="center"/>
            <w:hideMark/>
          </w:tcPr>
          <w:p w14:paraId="543B13D4" w14:textId="77777777" w:rsidR="00F03862" w:rsidRPr="00AD67AD" w:rsidRDefault="00F03862" w:rsidP="00D462AE">
            <w:pPr>
              <w:spacing w:after="0" w:line="240" w:lineRule="auto"/>
              <w:jc w:val="right"/>
              <w:rPr>
                <w:sz w:val="20"/>
                <w:szCs w:val="20"/>
              </w:rPr>
            </w:pPr>
            <w:r w:rsidRPr="00AD67AD">
              <w:rPr>
                <w:sz w:val="20"/>
                <w:szCs w:val="20"/>
              </w:rPr>
              <w:t>4,55</w:t>
            </w:r>
          </w:p>
        </w:tc>
        <w:tc>
          <w:tcPr>
            <w:tcW w:w="469" w:type="pct"/>
            <w:shd w:val="clear" w:color="auto" w:fill="auto"/>
            <w:noWrap/>
            <w:vAlign w:val="center"/>
            <w:hideMark/>
          </w:tcPr>
          <w:p w14:paraId="79748E2B" w14:textId="77777777" w:rsidR="00F03862" w:rsidRPr="00AD67AD" w:rsidRDefault="00F03862" w:rsidP="00D462AE">
            <w:pPr>
              <w:spacing w:after="0" w:line="240" w:lineRule="auto"/>
              <w:jc w:val="right"/>
              <w:rPr>
                <w:sz w:val="20"/>
                <w:szCs w:val="20"/>
              </w:rPr>
            </w:pPr>
            <w:r w:rsidRPr="00AD67AD">
              <w:rPr>
                <w:sz w:val="20"/>
                <w:szCs w:val="20"/>
              </w:rPr>
              <w:t>0,00</w:t>
            </w:r>
          </w:p>
        </w:tc>
      </w:tr>
      <w:tr w:rsidR="00F03862" w:rsidRPr="00AD67AD" w14:paraId="67259023" w14:textId="77777777" w:rsidTr="004542E6">
        <w:trPr>
          <w:trHeight w:val="435"/>
        </w:trPr>
        <w:tc>
          <w:tcPr>
            <w:tcW w:w="278" w:type="pct"/>
            <w:shd w:val="clear" w:color="auto" w:fill="auto"/>
            <w:noWrap/>
            <w:vAlign w:val="center"/>
            <w:hideMark/>
          </w:tcPr>
          <w:p w14:paraId="2F113EC3" w14:textId="77777777" w:rsidR="00F03862" w:rsidRPr="00AD67AD" w:rsidRDefault="00F03862" w:rsidP="00D462AE">
            <w:pPr>
              <w:spacing w:after="0" w:line="240" w:lineRule="auto"/>
              <w:jc w:val="center"/>
              <w:rPr>
                <w:sz w:val="20"/>
                <w:szCs w:val="20"/>
              </w:rPr>
            </w:pPr>
            <w:r w:rsidRPr="00AD67AD">
              <w:rPr>
                <w:sz w:val="20"/>
                <w:szCs w:val="20"/>
              </w:rPr>
              <w:t>1.6</w:t>
            </w:r>
          </w:p>
        </w:tc>
        <w:tc>
          <w:tcPr>
            <w:tcW w:w="1256" w:type="pct"/>
            <w:shd w:val="clear" w:color="auto" w:fill="auto"/>
            <w:vAlign w:val="center"/>
            <w:hideMark/>
          </w:tcPr>
          <w:p w14:paraId="43A19741" w14:textId="77777777" w:rsidR="00F03862" w:rsidRPr="00AD67AD" w:rsidRDefault="00F03862" w:rsidP="00D462AE">
            <w:pPr>
              <w:spacing w:after="0" w:line="240" w:lineRule="auto"/>
              <w:rPr>
                <w:sz w:val="20"/>
                <w:szCs w:val="20"/>
              </w:rPr>
            </w:pPr>
            <w:r w:rsidRPr="00AD67AD">
              <w:rPr>
                <w:sz w:val="20"/>
                <w:szCs w:val="20"/>
              </w:rPr>
              <w:t>Đất rừng sản xuất</w:t>
            </w:r>
          </w:p>
        </w:tc>
        <w:tc>
          <w:tcPr>
            <w:tcW w:w="342" w:type="pct"/>
            <w:shd w:val="clear" w:color="auto" w:fill="auto"/>
            <w:noWrap/>
            <w:vAlign w:val="center"/>
            <w:hideMark/>
          </w:tcPr>
          <w:p w14:paraId="29347F57" w14:textId="77777777" w:rsidR="00F03862" w:rsidRPr="00AD67AD" w:rsidRDefault="00F03862" w:rsidP="00D462AE">
            <w:pPr>
              <w:spacing w:after="0" w:line="240" w:lineRule="auto"/>
              <w:jc w:val="center"/>
              <w:rPr>
                <w:sz w:val="20"/>
                <w:szCs w:val="20"/>
              </w:rPr>
            </w:pPr>
            <w:r w:rsidRPr="00AD67AD">
              <w:rPr>
                <w:sz w:val="20"/>
                <w:szCs w:val="20"/>
              </w:rPr>
              <w:t>RSX</w:t>
            </w:r>
          </w:p>
        </w:tc>
        <w:tc>
          <w:tcPr>
            <w:tcW w:w="970" w:type="pct"/>
            <w:shd w:val="clear" w:color="auto" w:fill="auto"/>
            <w:noWrap/>
            <w:vAlign w:val="center"/>
            <w:hideMark/>
          </w:tcPr>
          <w:p w14:paraId="5E060791" w14:textId="77777777" w:rsidR="00F03862" w:rsidRPr="00AD67AD" w:rsidRDefault="00F03862" w:rsidP="00D462AE">
            <w:pPr>
              <w:spacing w:after="0" w:line="240" w:lineRule="auto"/>
              <w:jc w:val="right"/>
              <w:rPr>
                <w:sz w:val="20"/>
                <w:szCs w:val="20"/>
              </w:rPr>
            </w:pPr>
            <w:r w:rsidRPr="00AD67AD">
              <w:rPr>
                <w:sz w:val="20"/>
                <w:szCs w:val="20"/>
              </w:rPr>
              <w:t xml:space="preserve">         213.758,00 </w:t>
            </w:r>
          </w:p>
        </w:tc>
        <w:tc>
          <w:tcPr>
            <w:tcW w:w="429" w:type="pct"/>
            <w:shd w:val="clear" w:color="auto" w:fill="auto"/>
            <w:noWrap/>
            <w:vAlign w:val="center"/>
            <w:hideMark/>
          </w:tcPr>
          <w:p w14:paraId="285D3326" w14:textId="77777777" w:rsidR="00F03862" w:rsidRPr="00AD67AD" w:rsidRDefault="00F03862" w:rsidP="00D462AE">
            <w:pPr>
              <w:spacing w:after="0" w:line="240" w:lineRule="auto"/>
              <w:jc w:val="right"/>
              <w:rPr>
                <w:sz w:val="20"/>
                <w:szCs w:val="20"/>
              </w:rPr>
            </w:pPr>
            <w:r w:rsidRPr="00AD67AD">
              <w:rPr>
                <w:sz w:val="20"/>
                <w:szCs w:val="20"/>
              </w:rPr>
              <w:t>23,57</w:t>
            </w:r>
          </w:p>
        </w:tc>
        <w:tc>
          <w:tcPr>
            <w:tcW w:w="874" w:type="pct"/>
            <w:shd w:val="clear" w:color="auto" w:fill="auto"/>
            <w:noWrap/>
            <w:vAlign w:val="center"/>
            <w:hideMark/>
          </w:tcPr>
          <w:p w14:paraId="1A7FFABF" w14:textId="77777777" w:rsidR="00F03862" w:rsidRPr="00AD67AD" w:rsidRDefault="00F03862" w:rsidP="00D462AE">
            <w:pPr>
              <w:spacing w:after="0" w:line="240" w:lineRule="auto"/>
              <w:jc w:val="right"/>
              <w:rPr>
                <w:sz w:val="20"/>
                <w:szCs w:val="20"/>
              </w:rPr>
            </w:pPr>
            <w:r w:rsidRPr="00AD67AD">
              <w:rPr>
                <w:sz w:val="20"/>
                <w:szCs w:val="20"/>
              </w:rPr>
              <w:t>252.153,49</w:t>
            </w:r>
          </w:p>
        </w:tc>
        <w:tc>
          <w:tcPr>
            <w:tcW w:w="382" w:type="pct"/>
            <w:shd w:val="clear" w:color="auto" w:fill="auto"/>
            <w:noWrap/>
            <w:vAlign w:val="center"/>
            <w:hideMark/>
          </w:tcPr>
          <w:p w14:paraId="3AC31EDE" w14:textId="77777777" w:rsidR="00F03862" w:rsidRPr="00AD67AD" w:rsidRDefault="00F03862" w:rsidP="00D462AE">
            <w:pPr>
              <w:spacing w:after="0" w:line="240" w:lineRule="auto"/>
              <w:jc w:val="right"/>
              <w:rPr>
                <w:sz w:val="20"/>
                <w:szCs w:val="20"/>
              </w:rPr>
            </w:pPr>
            <w:r w:rsidRPr="00AD67AD">
              <w:rPr>
                <w:sz w:val="20"/>
                <w:szCs w:val="20"/>
              </w:rPr>
              <w:t>27,80</w:t>
            </w:r>
          </w:p>
        </w:tc>
        <w:tc>
          <w:tcPr>
            <w:tcW w:w="469" w:type="pct"/>
            <w:shd w:val="clear" w:color="auto" w:fill="auto"/>
            <w:noWrap/>
            <w:vAlign w:val="center"/>
            <w:hideMark/>
          </w:tcPr>
          <w:p w14:paraId="6A840E4D" w14:textId="77777777" w:rsidR="00F03862" w:rsidRPr="00AD67AD" w:rsidRDefault="00F03862" w:rsidP="00D462AE">
            <w:pPr>
              <w:spacing w:after="0" w:line="240" w:lineRule="auto"/>
              <w:jc w:val="right"/>
              <w:rPr>
                <w:sz w:val="20"/>
                <w:szCs w:val="20"/>
              </w:rPr>
            </w:pPr>
            <w:r w:rsidRPr="00AD67AD">
              <w:rPr>
                <w:sz w:val="20"/>
                <w:szCs w:val="20"/>
              </w:rPr>
              <w:t>38.395,49</w:t>
            </w:r>
          </w:p>
        </w:tc>
      </w:tr>
      <w:tr w:rsidR="00F03862" w:rsidRPr="00AD67AD" w14:paraId="718A6086" w14:textId="77777777" w:rsidTr="004542E6">
        <w:trPr>
          <w:trHeight w:val="435"/>
        </w:trPr>
        <w:tc>
          <w:tcPr>
            <w:tcW w:w="278" w:type="pct"/>
            <w:shd w:val="clear" w:color="auto" w:fill="auto"/>
            <w:noWrap/>
            <w:vAlign w:val="center"/>
            <w:hideMark/>
          </w:tcPr>
          <w:p w14:paraId="27178BB2" w14:textId="77777777" w:rsidR="00F03862" w:rsidRPr="00AD67AD" w:rsidRDefault="00F03862" w:rsidP="00D462AE">
            <w:pPr>
              <w:spacing w:after="0" w:line="240" w:lineRule="auto"/>
              <w:jc w:val="center"/>
              <w:rPr>
                <w:sz w:val="20"/>
                <w:szCs w:val="20"/>
              </w:rPr>
            </w:pPr>
            <w:r w:rsidRPr="00AD67AD">
              <w:rPr>
                <w:sz w:val="20"/>
                <w:szCs w:val="20"/>
              </w:rPr>
              <w:t>1.7</w:t>
            </w:r>
          </w:p>
        </w:tc>
        <w:tc>
          <w:tcPr>
            <w:tcW w:w="1256" w:type="pct"/>
            <w:shd w:val="clear" w:color="auto" w:fill="auto"/>
            <w:vAlign w:val="center"/>
            <w:hideMark/>
          </w:tcPr>
          <w:p w14:paraId="4D57049A" w14:textId="77777777" w:rsidR="00F03862" w:rsidRPr="00AD67AD" w:rsidRDefault="00F03862" w:rsidP="00D462AE">
            <w:pPr>
              <w:spacing w:after="0" w:line="240" w:lineRule="auto"/>
              <w:rPr>
                <w:sz w:val="20"/>
                <w:szCs w:val="20"/>
              </w:rPr>
            </w:pPr>
            <w:r w:rsidRPr="00AD67AD">
              <w:rPr>
                <w:sz w:val="20"/>
                <w:szCs w:val="20"/>
              </w:rPr>
              <w:t>Đất nuôi trồng thuỷ sản</w:t>
            </w:r>
          </w:p>
        </w:tc>
        <w:tc>
          <w:tcPr>
            <w:tcW w:w="342" w:type="pct"/>
            <w:shd w:val="clear" w:color="auto" w:fill="auto"/>
            <w:noWrap/>
            <w:vAlign w:val="center"/>
            <w:hideMark/>
          </w:tcPr>
          <w:p w14:paraId="1E587917" w14:textId="77777777" w:rsidR="00F03862" w:rsidRPr="00AD67AD" w:rsidRDefault="00F03862" w:rsidP="00D462AE">
            <w:pPr>
              <w:spacing w:after="0" w:line="240" w:lineRule="auto"/>
              <w:jc w:val="center"/>
              <w:rPr>
                <w:sz w:val="20"/>
                <w:szCs w:val="20"/>
              </w:rPr>
            </w:pPr>
            <w:r w:rsidRPr="00AD67AD">
              <w:rPr>
                <w:sz w:val="20"/>
                <w:szCs w:val="20"/>
              </w:rPr>
              <w:t>NTS</w:t>
            </w:r>
          </w:p>
        </w:tc>
        <w:tc>
          <w:tcPr>
            <w:tcW w:w="970" w:type="pct"/>
            <w:shd w:val="clear" w:color="auto" w:fill="auto"/>
            <w:noWrap/>
            <w:vAlign w:val="center"/>
            <w:hideMark/>
          </w:tcPr>
          <w:p w14:paraId="432A2579" w14:textId="77777777" w:rsidR="00F03862" w:rsidRPr="00AD67AD" w:rsidRDefault="00F03862" w:rsidP="00D462AE">
            <w:pPr>
              <w:spacing w:after="0" w:line="240" w:lineRule="auto"/>
              <w:jc w:val="right"/>
              <w:rPr>
                <w:sz w:val="20"/>
                <w:szCs w:val="20"/>
              </w:rPr>
            </w:pPr>
            <w:r w:rsidRPr="00AD67AD">
              <w:rPr>
                <w:sz w:val="20"/>
                <w:szCs w:val="20"/>
              </w:rPr>
              <w:t xml:space="preserve">             1.001,03 </w:t>
            </w:r>
          </w:p>
        </w:tc>
        <w:tc>
          <w:tcPr>
            <w:tcW w:w="429" w:type="pct"/>
            <w:shd w:val="clear" w:color="auto" w:fill="auto"/>
            <w:noWrap/>
            <w:vAlign w:val="center"/>
            <w:hideMark/>
          </w:tcPr>
          <w:p w14:paraId="42EC5CB0" w14:textId="77777777" w:rsidR="00F03862" w:rsidRPr="00AD67AD" w:rsidRDefault="00F03862" w:rsidP="00D462AE">
            <w:pPr>
              <w:spacing w:after="0" w:line="240" w:lineRule="auto"/>
              <w:jc w:val="right"/>
              <w:rPr>
                <w:sz w:val="20"/>
                <w:szCs w:val="20"/>
              </w:rPr>
            </w:pPr>
            <w:r w:rsidRPr="00AD67AD">
              <w:rPr>
                <w:sz w:val="20"/>
                <w:szCs w:val="20"/>
              </w:rPr>
              <w:t>0,11</w:t>
            </w:r>
          </w:p>
        </w:tc>
        <w:tc>
          <w:tcPr>
            <w:tcW w:w="874" w:type="pct"/>
            <w:shd w:val="clear" w:color="auto" w:fill="auto"/>
            <w:noWrap/>
            <w:vAlign w:val="center"/>
            <w:hideMark/>
          </w:tcPr>
          <w:p w14:paraId="00AC9B97" w14:textId="77777777" w:rsidR="00F03862" w:rsidRPr="00AD67AD" w:rsidRDefault="00F03862" w:rsidP="00D462AE">
            <w:pPr>
              <w:spacing w:after="0" w:line="240" w:lineRule="auto"/>
              <w:jc w:val="right"/>
              <w:rPr>
                <w:sz w:val="20"/>
                <w:szCs w:val="20"/>
              </w:rPr>
            </w:pPr>
            <w:r w:rsidRPr="00AD67AD">
              <w:rPr>
                <w:sz w:val="20"/>
                <w:szCs w:val="20"/>
              </w:rPr>
              <w:t>1.120,61</w:t>
            </w:r>
          </w:p>
        </w:tc>
        <w:tc>
          <w:tcPr>
            <w:tcW w:w="382" w:type="pct"/>
            <w:shd w:val="clear" w:color="auto" w:fill="auto"/>
            <w:noWrap/>
            <w:vAlign w:val="center"/>
            <w:hideMark/>
          </w:tcPr>
          <w:p w14:paraId="78D9A68D" w14:textId="77777777" w:rsidR="00F03862" w:rsidRPr="00AD67AD" w:rsidRDefault="00F03862" w:rsidP="00D462AE">
            <w:pPr>
              <w:spacing w:after="0" w:line="240" w:lineRule="auto"/>
              <w:jc w:val="right"/>
              <w:rPr>
                <w:sz w:val="20"/>
                <w:szCs w:val="20"/>
              </w:rPr>
            </w:pPr>
            <w:r w:rsidRPr="00AD67AD">
              <w:rPr>
                <w:sz w:val="20"/>
                <w:szCs w:val="20"/>
              </w:rPr>
              <w:t>0,12</w:t>
            </w:r>
          </w:p>
        </w:tc>
        <w:tc>
          <w:tcPr>
            <w:tcW w:w="469" w:type="pct"/>
            <w:shd w:val="clear" w:color="auto" w:fill="auto"/>
            <w:noWrap/>
            <w:vAlign w:val="center"/>
            <w:hideMark/>
          </w:tcPr>
          <w:p w14:paraId="50D75FFD" w14:textId="77777777" w:rsidR="00F03862" w:rsidRPr="00AD67AD" w:rsidRDefault="00F03862" w:rsidP="00D462AE">
            <w:pPr>
              <w:spacing w:after="0" w:line="240" w:lineRule="auto"/>
              <w:jc w:val="right"/>
              <w:rPr>
                <w:sz w:val="20"/>
                <w:szCs w:val="20"/>
              </w:rPr>
            </w:pPr>
            <w:r w:rsidRPr="00AD67AD">
              <w:rPr>
                <w:sz w:val="20"/>
                <w:szCs w:val="20"/>
              </w:rPr>
              <w:t>119,58</w:t>
            </w:r>
          </w:p>
        </w:tc>
      </w:tr>
      <w:tr w:rsidR="00F03862" w:rsidRPr="00AD67AD" w14:paraId="585EFDD0" w14:textId="77777777" w:rsidTr="004542E6">
        <w:trPr>
          <w:trHeight w:val="435"/>
        </w:trPr>
        <w:tc>
          <w:tcPr>
            <w:tcW w:w="278" w:type="pct"/>
            <w:shd w:val="clear" w:color="auto" w:fill="auto"/>
            <w:noWrap/>
            <w:vAlign w:val="center"/>
            <w:hideMark/>
          </w:tcPr>
          <w:p w14:paraId="64A5D8EF" w14:textId="77777777" w:rsidR="00F03862" w:rsidRPr="00AD67AD" w:rsidRDefault="00F03862" w:rsidP="00D462AE">
            <w:pPr>
              <w:spacing w:after="0" w:line="240" w:lineRule="auto"/>
              <w:jc w:val="center"/>
              <w:rPr>
                <w:sz w:val="20"/>
                <w:szCs w:val="20"/>
              </w:rPr>
            </w:pPr>
            <w:r w:rsidRPr="00AD67AD">
              <w:rPr>
                <w:sz w:val="20"/>
                <w:szCs w:val="20"/>
              </w:rPr>
              <w:t>1.8</w:t>
            </w:r>
          </w:p>
        </w:tc>
        <w:tc>
          <w:tcPr>
            <w:tcW w:w="1256" w:type="pct"/>
            <w:shd w:val="clear" w:color="auto" w:fill="auto"/>
            <w:vAlign w:val="center"/>
            <w:hideMark/>
          </w:tcPr>
          <w:p w14:paraId="49802429" w14:textId="77777777" w:rsidR="00F03862" w:rsidRPr="00AD67AD" w:rsidRDefault="00F03862" w:rsidP="00D462AE">
            <w:pPr>
              <w:spacing w:after="0" w:line="240" w:lineRule="auto"/>
              <w:rPr>
                <w:sz w:val="20"/>
                <w:szCs w:val="20"/>
              </w:rPr>
            </w:pPr>
            <w:r w:rsidRPr="00AD67AD">
              <w:rPr>
                <w:sz w:val="20"/>
                <w:szCs w:val="20"/>
              </w:rPr>
              <w:t>Đất làm muối</w:t>
            </w:r>
          </w:p>
        </w:tc>
        <w:tc>
          <w:tcPr>
            <w:tcW w:w="342" w:type="pct"/>
            <w:shd w:val="clear" w:color="auto" w:fill="auto"/>
            <w:noWrap/>
            <w:vAlign w:val="center"/>
            <w:hideMark/>
          </w:tcPr>
          <w:p w14:paraId="53F822D8" w14:textId="77777777" w:rsidR="00F03862" w:rsidRPr="00AD67AD" w:rsidRDefault="00F03862" w:rsidP="00D462AE">
            <w:pPr>
              <w:spacing w:after="0" w:line="240" w:lineRule="auto"/>
              <w:jc w:val="center"/>
              <w:rPr>
                <w:sz w:val="20"/>
                <w:szCs w:val="20"/>
              </w:rPr>
            </w:pPr>
            <w:r w:rsidRPr="00AD67AD">
              <w:rPr>
                <w:sz w:val="20"/>
                <w:szCs w:val="20"/>
              </w:rPr>
              <w:t>LMU</w:t>
            </w:r>
          </w:p>
        </w:tc>
        <w:tc>
          <w:tcPr>
            <w:tcW w:w="970" w:type="pct"/>
            <w:shd w:val="clear" w:color="auto" w:fill="auto"/>
            <w:noWrap/>
            <w:vAlign w:val="center"/>
            <w:hideMark/>
          </w:tcPr>
          <w:p w14:paraId="715D8C29" w14:textId="77777777" w:rsidR="00F03862" w:rsidRPr="00AD67AD" w:rsidRDefault="00F03862" w:rsidP="00D462AE">
            <w:pPr>
              <w:spacing w:after="0" w:line="240" w:lineRule="auto"/>
              <w:jc w:val="right"/>
              <w:rPr>
                <w:sz w:val="20"/>
                <w:szCs w:val="20"/>
              </w:rPr>
            </w:pPr>
            <w:r w:rsidRPr="00AD67AD">
              <w:rPr>
                <w:sz w:val="20"/>
                <w:szCs w:val="20"/>
              </w:rPr>
              <w:t xml:space="preserve">                        -   </w:t>
            </w:r>
          </w:p>
        </w:tc>
        <w:tc>
          <w:tcPr>
            <w:tcW w:w="429" w:type="pct"/>
            <w:shd w:val="clear" w:color="auto" w:fill="auto"/>
            <w:noWrap/>
            <w:vAlign w:val="center"/>
            <w:hideMark/>
          </w:tcPr>
          <w:p w14:paraId="2CD6FCFA"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4EB3D4DE" w14:textId="77777777" w:rsidR="00F03862" w:rsidRPr="00AD67AD" w:rsidRDefault="00F03862" w:rsidP="00D462AE">
            <w:pPr>
              <w:spacing w:after="0" w:line="240" w:lineRule="auto"/>
              <w:jc w:val="right"/>
              <w:rPr>
                <w:sz w:val="20"/>
                <w:szCs w:val="20"/>
              </w:rPr>
            </w:pPr>
            <w:r w:rsidRPr="00AD67AD">
              <w:rPr>
                <w:sz w:val="20"/>
                <w:szCs w:val="20"/>
              </w:rPr>
              <w:t>0</w:t>
            </w:r>
          </w:p>
        </w:tc>
        <w:tc>
          <w:tcPr>
            <w:tcW w:w="382" w:type="pct"/>
            <w:shd w:val="clear" w:color="auto" w:fill="auto"/>
            <w:noWrap/>
            <w:vAlign w:val="center"/>
            <w:hideMark/>
          </w:tcPr>
          <w:p w14:paraId="63FA1E84" w14:textId="77777777" w:rsidR="00F03862" w:rsidRPr="00AD67AD" w:rsidRDefault="00F03862" w:rsidP="00D462AE">
            <w:pPr>
              <w:spacing w:after="0" w:line="240" w:lineRule="auto"/>
              <w:jc w:val="right"/>
              <w:rPr>
                <w:sz w:val="20"/>
                <w:szCs w:val="20"/>
              </w:rPr>
            </w:pPr>
            <w:r w:rsidRPr="00AD67AD">
              <w:rPr>
                <w:sz w:val="20"/>
                <w:szCs w:val="20"/>
              </w:rPr>
              <w:t>0,00</w:t>
            </w:r>
          </w:p>
        </w:tc>
        <w:tc>
          <w:tcPr>
            <w:tcW w:w="469" w:type="pct"/>
            <w:shd w:val="clear" w:color="auto" w:fill="auto"/>
            <w:noWrap/>
            <w:vAlign w:val="center"/>
            <w:hideMark/>
          </w:tcPr>
          <w:p w14:paraId="0D718DF1" w14:textId="77777777" w:rsidR="00F03862" w:rsidRPr="00AD67AD" w:rsidRDefault="00F03862" w:rsidP="00D462AE">
            <w:pPr>
              <w:spacing w:after="0" w:line="240" w:lineRule="auto"/>
              <w:jc w:val="right"/>
              <w:rPr>
                <w:sz w:val="20"/>
                <w:szCs w:val="20"/>
              </w:rPr>
            </w:pPr>
            <w:r w:rsidRPr="00AD67AD">
              <w:rPr>
                <w:sz w:val="20"/>
                <w:szCs w:val="20"/>
              </w:rPr>
              <w:t>0,00</w:t>
            </w:r>
          </w:p>
        </w:tc>
      </w:tr>
      <w:tr w:rsidR="00F03862" w:rsidRPr="00AD67AD" w14:paraId="4CA3E441" w14:textId="77777777" w:rsidTr="004542E6">
        <w:trPr>
          <w:trHeight w:val="435"/>
        </w:trPr>
        <w:tc>
          <w:tcPr>
            <w:tcW w:w="278" w:type="pct"/>
            <w:shd w:val="clear" w:color="auto" w:fill="auto"/>
            <w:noWrap/>
            <w:vAlign w:val="center"/>
            <w:hideMark/>
          </w:tcPr>
          <w:p w14:paraId="4F3BF54B" w14:textId="77777777" w:rsidR="00F03862" w:rsidRPr="00AD67AD" w:rsidRDefault="00F03862" w:rsidP="00D462AE">
            <w:pPr>
              <w:spacing w:after="0" w:line="240" w:lineRule="auto"/>
              <w:jc w:val="center"/>
              <w:rPr>
                <w:b/>
                <w:bCs/>
                <w:sz w:val="20"/>
                <w:szCs w:val="20"/>
              </w:rPr>
            </w:pPr>
            <w:r w:rsidRPr="00AD67AD">
              <w:rPr>
                <w:b/>
                <w:bCs/>
                <w:sz w:val="20"/>
                <w:szCs w:val="20"/>
              </w:rPr>
              <w:t>2</w:t>
            </w:r>
          </w:p>
        </w:tc>
        <w:tc>
          <w:tcPr>
            <w:tcW w:w="1256" w:type="pct"/>
            <w:shd w:val="clear" w:color="auto" w:fill="auto"/>
            <w:vAlign w:val="center"/>
            <w:hideMark/>
          </w:tcPr>
          <w:p w14:paraId="4A3E2B31" w14:textId="77777777" w:rsidR="00F03862" w:rsidRPr="00AD67AD" w:rsidRDefault="00F03862" w:rsidP="00D462AE">
            <w:pPr>
              <w:spacing w:after="0" w:line="240" w:lineRule="auto"/>
              <w:rPr>
                <w:b/>
                <w:bCs/>
                <w:sz w:val="20"/>
                <w:szCs w:val="20"/>
              </w:rPr>
            </w:pPr>
            <w:r w:rsidRPr="00AD67AD">
              <w:rPr>
                <w:b/>
                <w:bCs/>
                <w:sz w:val="20"/>
                <w:szCs w:val="20"/>
              </w:rPr>
              <w:t>Đất phi nông nghiệp</w:t>
            </w:r>
          </w:p>
        </w:tc>
        <w:tc>
          <w:tcPr>
            <w:tcW w:w="342" w:type="pct"/>
            <w:shd w:val="clear" w:color="auto" w:fill="auto"/>
            <w:noWrap/>
            <w:vAlign w:val="center"/>
            <w:hideMark/>
          </w:tcPr>
          <w:p w14:paraId="4E0BD4AF" w14:textId="77777777" w:rsidR="00F03862" w:rsidRPr="00AD67AD" w:rsidRDefault="00F03862" w:rsidP="00D462AE">
            <w:pPr>
              <w:spacing w:after="0" w:line="240" w:lineRule="auto"/>
              <w:jc w:val="center"/>
              <w:rPr>
                <w:b/>
                <w:bCs/>
                <w:sz w:val="20"/>
                <w:szCs w:val="20"/>
              </w:rPr>
            </w:pPr>
            <w:r w:rsidRPr="00AD67AD">
              <w:rPr>
                <w:b/>
                <w:bCs/>
                <w:sz w:val="20"/>
                <w:szCs w:val="20"/>
              </w:rPr>
              <w:t>PNN</w:t>
            </w:r>
          </w:p>
        </w:tc>
        <w:tc>
          <w:tcPr>
            <w:tcW w:w="970" w:type="pct"/>
            <w:shd w:val="clear" w:color="auto" w:fill="auto"/>
            <w:noWrap/>
            <w:vAlign w:val="center"/>
            <w:hideMark/>
          </w:tcPr>
          <w:p w14:paraId="36EB2E44" w14:textId="77777777" w:rsidR="00F03862" w:rsidRPr="00AD67AD" w:rsidRDefault="00F03862" w:rsidP="00D462AE">
            <w:pPr>
              <w:spacing w:after="0" w:line="240" w:lineRule="auto"/>
              <w:jc w:val="right"/>
              <w:rPr>
                <w:b/>
                <w:bCs/>
                <w:sz w:val="20"/>
                <w:szCs w:val="20"/>
              </w:rPr>
            </w:pPr>
            <w:r w:rsidRPr="00AD67AD">
              <w:rPr>
                <w:b/>
                <w:bCs/>
                <w:sz w:val="20"/>
                <w:szCs w:val="20"/>
              </w:rPr>
              <w:t xml:space="preserve">         35.591,07 </w:t>
            </w:r>
          </w:p>
        </w:tc>
        <w:tc>
          <w:tcPr>
            <w:tcW w:w="429" w:type="pct"/>
            <w:shd w:val="clear" w:color="auto" w:fill="auto"/>
            <w:noWrap/>
            <w:vAlign w:val="center"/>
            <w:hideMark/>
          </w:tcPr>
          <w:p w14:paraId="775AC7BB" w14:textId="77777777" w:rsidR="00F03862" w:rsidRPr="00AD67AD" w:rsidRDefault="00F03862" w:rsidP="00D462AE">
            <w:pPr>
              <w:spacing w:after="0" w:line="240" w:lineRule="auto"/>
              <w:jc w:val="right"/>
              <w:rPr>
                <w:b/>
                <w:bCs/>
                <w:sz w:val="20"/>
                <w:szCs w:val="20"/>
              </w:rPr>
            </w:pPr>
            <w:r w:rsidRPr="00AD67AD">
              <w:rPr>
                <w:b/>
                <w:bCs/>
                <w:sz w:val="20"/>
                <w:szCs w:val="20"/>
              </w:rPr>
              <w:t>3,92</w:t>
            </w:r>
          </w:p>
        </w:tc>
        <w:tc>
          <w:tcPr>
            <w:tcW w:w="874" w:type="pct"/>
            <w:shd w:val="clear" w:color="auto" w:fill="auto"/>
            <w:noWrap/>
            <w:vAlign w:val="center"/>
            <w:hideMark/>
          </w:tcPr>
          <w:p w14:paraId="70AD59C0" w14:textId="77777777" w:rsidR="00F03862" w:rsidRPr="00AD67AD" w:rsidRDefault="00F03862" w:rsidP="00D462AE">
            <w:pPr>
              <w:spacing w:after="0" w:line="240" w:lineRule="auto"/>
              <w:jc w:val="right"/>
              <w:rPr>
                <w:b/>
                <w:bCs/>
                <w:sz w:val="20"/>
                <w:szCs w:val="20"/>
              </w:rPr>
            </w:pPr>
            <w:r w:rsidRPr="00AD67AD">
              <w:rPr>
                <w:b/>
                <w:bCs/>
                <w:sz w:val="20"/>
                <w:szCs w:val="20"/>
              </w:rPr>
              <w:t>51.983,25</w:t>
            </w:r>
          </w:p>
        </w:tc>
        <w:tc>
          <w:tcPr>
            <w:tcW w:w="382" w:type="pct"/>
            <w:shd w:val="clear" w:color="auto" w:fill="auto"/>
            <w:noWrap/>
            <w:vAlign w:val="center"/>
            <w:hideMark/>
          </w:tcPr>
          <w:p w14:paraId="45590EAA" w14:textId="77777777" w:rsidR="00F03862" w:rsidRPr="00AD67AD" w:rsidRDefault="00F03862" w:rsidP="00D462AE">
            <w:pPr>
              <w:spacing w:after="0" w:line="240" w:lineRule="auto"/>
              <w:jc w:val="right"/>
              <w:rPr>
                <w:b/>
                <w:bCs/>
                <w:sz w:val="20"/>
                <w:szCs w:val="20"/>
              </w:rPr>
            </w:pPr>
            <w:r w:rsidRPr="00AD67AD">
              <w:rPr>
                <w:b/>
                <w:bCs/>
                <w:sz w:val="20"/>
                <w:szCs w:val="20"/>
              </w:rPr>
              <w:t>5,73</w:t>
            </w:r>
          </w:p>
        </w:tc>
        <w:tc>
          <w:tcPr>
            <w:tcW w:w="469" w:type="pct"/>
            <w:shd w:val="clear" w:color="auto" w:fill="auto"/>
            <w:noWrap/>
            <w:vAlign w:val="center"/>
            <w:hideMark/>
          </w:tcPr>
          <w:p w14:paraId="0494699A" w14:textId="77777777" w:rsidR="00F03862" w:rsidRPr="00AD67AD" w:rsidRDefault="00F03862" w:rsidP="00D462AE">
            <w:pPr>
              <w:spacing w:after="0" w:line="240" w:lineRule="auto"/>
              <w:jc w:val="right"/>
              <w:rPr>
                <w:b/>
                <w:bCs/>
                <w:sz w:val="20"/>
                <w:szCs w:val="20"/>
              </w:rPr>
            </w:pPr>
            <w:r w:rsidRPr="00AD67AD">
              <w:rPr>
                <w:b/>
                <w:bCs/>
                <w:sz w:val="20"/>
                <w:szCs w:val="20"/>
              </w:rPr>
              <w:t>16.392,18</w:t>
            </w:r>
          </w:p>
        </w:tc>
      </w:tr>
      <w:tr w:rsidR="00F03862" w:rsidRPr="00AD67AD" w14:paraId="1965581D" w14:textId="77777777" w:rsidTr="004542E6">
        <w:trPr>
          <w:trHeight w:val="435"/>
        </w:trPr>
        <w:tc>
          <w:tcPr>
            <w:tcW w:w="278" w:type="pct"/>
            <w:shd w:val="clear" w:color="auto" w:fill="auto"/>
            <w:noWrap/>
            <w:vAlign w:val="center"/>
            <w:hideMark/>
          </w:tcPr>
          <w:p w14:paraId="46786B01" w14:textId="77777777" w:rsidR="00F03862" w:rsidRPr="00AD67AD" w:rsidRDefault="00F03862" w:rsidP="00D462AE">
            <w:pPr>
              <w:spacing w:after="0" w:line="240" w:lineRule="auto"/>
              <w:jc w:val="center"/>
              <w:rPr>
                <w:sz w:val="20"/>
                <w:szCs w:val="20"/>
              </w:rPr>
            </w:pPr>
            <w:r w:rsidRPr="00AD67AD">
              <w:rPr>
                <w:sz w:val="20"/>
                <w:szCs w:val="20"/>
              </w:rPr>
              <w:t>2.1</w:t>
            </w:r>
          </w:p>
        </w:tc>
        <w:tc>
          <w:tcPr>
            <w:tcW w:w="1256" w:type="pct"/>
            <w:shd w:val="clear" w:color="auto" w:fill="auto"/>
            <w:vAlign w:val="center"/>
            <w:hideMark/>
          </w:tcPr>
          <w:p w14:paraId="14ADD397" w14:textId="77777777" w:rsidR="00F03862" w:rsidRPr="00AD67AD" w:rsidRDefault="00F03862" w:rsidP="00D462AE">
            <w:pPr>
              <w:spacing w:after="0" w:line="240" w:lineRule="auto"/>
              <w:rPr>
                <w:sz w:val="20"/>
                <w:szCs w:val="20"/>
              </w:rPr>
            </w:pPr>
            <w:r w:rsidRPr="00AD67AD">
              <w:rPr>
                <w:sz w:val="20"/>
                <w:szCs w:val="20"/>
              </w:rPr>
              <w:t>Đất quốc phòng</w:t>
            </w:r>
          </w:p>
        </w:tc>
        <w:tc>
          <w:tcPr>
            <w:tcW w:w="342" w:type="pct"/>
            <w:shd w:val="clear" w:color="auto" w:fill="auto"/>
            <w:noWrap/>
            <w:vAlign w:val="center"/>
            <w:hideMark/>
          </w:tcPr>
          <w:p w14:paraId="6B9B139B" w14:textId="77777777" w:rsidR="00F03862" w:rsidRPr="00AD67AD" w:rsidRDefault="00F03862" w:rsidP="00D462AE">
            <w:pPr>
              <w:spacing w:after="0" w:line="240" w:lineRule="auto"/>
              <w:jc w:val="center"/>
              <w:rPr>
                <w:sz w:val="20"/>
                <w:szCs w:val="20"/>
              </w:rPr>
            </w:pPr>
            <w:r w:rsidRPr="00AD67AD">
              <w:rPr>
                <w:sz w:val="20"/>
                <w:szCs w:val="20"/>
              </w:rPr>
              <w:t>CQP</w:t>
            </w:r>
          </w:p>
        </w:tc>
        <w:tc>
          <w:tcPr>
            <w:tcW w:w="970" w:type="pct"/>
            <w:shd w:val="clear" w:color="auto" w:fill="auto"/>
            <w:noWrap/>
            <w:vAlign w:val="center"/>
            <w:hideMark/>
          </w:tcPr>
          <w:p w14:paraId="374C13A6" w14:textId="77777777" w:rsidR="00F03862" w:rsidRPr="00AD67AD" w:rsidRDefault="00F03862" w:rsidP="00D462AE">
            <w:pPr>
              <w:spacing w:after="0" w:line="240" w:lineRule="auto"/>
              <w:jc w:val="right"/>
              <w:rPr>
                <w:sz w:val="20"/>
                <w:szCs w:val="20"/>
              </w:rPr>
            </w:pPr>
            <w:r w:rsidRPr="00AD67AD">
              <w:rPr>
                <w:sz w:val="20"/>
                <w:szCs w:val="20"/>
              </w:rPr>
              <w:t xml:space="preserve">                286,39 </w:t>
            </w:r>
          </w:p>
        </w:tc>
        <w:tc>
          <w:tcPr>
            <w:tcW w:w="429" w:type="pct"/>
            <w:shd w:val="clear" w:color="auto" w:fill="auto"/>
            <w:noWrap/>
            <w:vAlign w:val="center"/>
            <w:hideMark/>
          </w:tcPr>
          <w:p w14:paraId="7C9AA855" w14:textId="77777777" w:rsidR="00F03862" w:rsidRPr="00AD67AD" w:rsidRDefault="00F03862" w:rsidP="00D462AE">
            <w:pPr>
              <w:spacing w:after="0" w:line="240" w:lineRule="auto"/>
              <w:jc w:val="right"/>
              <w:rPr>
                <w:sz w:val="20"/>
                <w:szCs w:val="20"/>
              </w:rPr>
            </w:pPr>
            <w:r w:rsidRPr="00AD67AD">
              <w:rPr>
                <w:sz w:val="20"/>
                <w:szCs w:val="20"/>
              </w:rPr>
              <w:t>0,03</w:t>
            </w:r>
          </w:p>
        </w:tc>
        <w:tc>
          <w:tcPr>
            <w:tcW w:w="874" w:type="pct"/>
            <w:shd w:val="clear" w:color="auto" w:fill="auto"/>
            <w:noWrap/>
            <w:vAlign w:val="center"/>
            <w:hideMark/>
          </w:tcPr>
          <w:p w14:paraId="5438CDB2" w14:textId="77777777" w:rsidR="00F03862" w:rsidRPr="00AD67AD" w:rsidRDefault="00F03862" w:rsidP="00D462AE">
            <w:pPr>
              <w:spacing w:after="0" w:line="240" w:lineRule="auto"/>
              <w:jc w:val="right"/>
              <w:rPr>
                <w:sz w:val="20"/>
                <w:szCs w:val="20"/>
              </w:rPr>
            </w:pPr>
            <w:r w:rsidRPr="00AD67AD">
              <w:rPr>
                <w:sz w:val="20"/>
                <w:szCs w:val="20"/>
              </w:rPr>
              <w:t>1.554,19</w:t>
            </w:r>
          </w:p>
        </w:tc>
        <w:tc>
          <w:tcPr>
            <w:tcW w:w="382" w:type="pct"/>
            <w:shd w:val="clear" w:color="auto" w:fill="auto"/>
            <w:noWrap/>
            <w:vAlign w:val="center"/>
            <w:hideMark/>
          </w:tcPr>
          <w:p w14:paraId="22381995" w14:textId="77777777" w:rsidR="00F03862" w:rsidRPr="00AD67AD" w:rsidRDefault="00F03862" w:rsidP="00D462AE">
            <w:pPr>
              <w:spacing w:after="0" w:line="240" w:lineRule="auto"/>
              <w:jc w:val="right"/>
              <w:rPr>
                <w:sz w:val="20"/>
                <w:szCs w:val="20"/>
              </w:rPr>
            </w:pPr>
            <w:r w:rsidRPr="00AD67AD">
              <w:rPr>
                <w:sz w:val="20"/>
                <w:szCs w:val="20"/>
              </w:rPr>
              <w:t>0,17</w:t>
            </w:r>
          </w:p>
        </w:tc>
        <w:tc>
          <w:tcPr>
            <w:tcW w:w="469" w:type="pct"/>
            <w:shd w:val="clear" w:color="auto" w:fill="auto"/>
            <w:noWrap/>
            <w:vAlign w:val="center"/>
            <w:hideMark/>
          </w:tcPr>
          <w:p w14:paraId="5D3A1C87" w14:textId="77777777" w:rsidR="00F03862" w:rsidRPr="00AD67AD" w:rsidRDefault="00F03862" w:rsidP="00D462AE">
            <w:pPr>
              <w:spacing w:after="0" w:line="240" w:lineRule="auto"/>
              <w:jc w:val="right"/>
              <w:rPr>
                <w:sz w:val="20"/>
                <w:szCs w:val="20"/>
              </w:rPr>
            </w:pPr>
            <w:r w:rsidRPr="00AD67AD">
              <w:rPr>
                <w:sz w:val="20"/>
                <w:szCs w:val="20"/>
              </w:rPr>
              <w:t>1.267,80</w:t>
            </w:r>
          </w:p>
        </w:tc>
      </w:tr>
      <w:tr w:rsidR="00F03862" w:rsidRPr="00AD67AD" w14:paraId="5D10BD6D" w14:textId="77777777" w:rsidTr="004542E6">
        <w:trPr>
          <w:trHeight w:val="435"/>
        </w:trPr>
        <w:tc>
          <w:tcPr>
            <w:tcW w:w="278" w:type="pct"/>
            <w:shd w:val="clear" w:color="auto" w:fill="auto"/>
            <w:noWrap/>
            <w:vAlign w:val="center"/>
            <w:hideMark/>
          </w:tcPr>
          <w:p w14:paraId="5FF207AE" w14:textId="77777777" w:rsidR="00F03862" w:rsidRPr="00AD67AD" w:rsidRDefault="00F03862" w:rsidP="00D462AE">
            <w:pPr>
              <w:spacing w:after="0" w:line="240" w:lineRule="auto"/>
              <w:jc w:val="center"/>
              <w:rPr>
                <w:sz w:val="20"/>
                <w:szCs w:val="20"/>
              </w:rPr>
            </w:pPr>
            <w:r w:rsidRPr="00AD67AD">
              <w:rPr>
                <w:sz w:val="20"/>
                <w:szCs w:val="20"/>
              </w:rPr>
              <w:t>2.2</w:t>
            </w:r>
          </w:p>
        </w:tc>
        <w:tc>
          <w:tcPr>
            <w:tcW w:w="1256" w:type="pct"/>
            <w:shd w:val="clear" w:color="auto" w:fill="auto"/>
            <w:vAlign w:val="center"/>
            <w:hideMark/>
          </w:tcPr>
          <w:p w14:paraId="631D926C" w14:textId="77777777" w:rsidR="00F03862" w:rsidRPr="00AD67AD" w:rsidRDefault="00F03862" w:rsidP="00D462AE">
            <w:pPr>
              <w:spacing w:after="0" w:line="240" w:lineRule="auto"/>
              <w:rPr>
                <w:sz w:val="20"/>
                <w:szCs w:val="20"/>
              </w:rPr>
            </w:pPr>
            <w:r w:rsidRPr="00AD67AD">
              <w:rPr>
                <w:sz w:val="20"/>
                <w:szCs w:val="20"/>
              </w:rPr>
              <w:t>Đất an ninh</w:t>
            </w:r>
          </w:p>
        </w:tc>
        <w:tc>
          <w:tcPr>
            <w:tcW w:w="342" w:type="pct"/>
            <w:shd w:val="clear" w:color="auto" w:fill="auto"/>
            <w:noWrap/>
            <w:vAlign w:val="center"/>
            <w:hideMark/>
          </w:tcPr>
          <w:p w14:paraId="00872EE0" w14:textId="77777777" w:rsidR="00F03862" w:rsidRPr="00AD67AD" w:rsidRDefault="00F03862" w:rsidP="00D462AE">
            <w:pPr>
              <w:spacing w:after="0" w:line="240" w:lineRule="auto"/>
              <w:jc w:val="center"/>
              <w:rPr>
                <w:sz w:val="20"/>
                <w:szCs w:val="20"/>
              </w:rPr>
            </w:pPr>
            <w:r w:rsidRPr="00AD67AD">
              <w:rPr>
                <w:sz w:val="20"/>
                <w:szCs w:val="20"/>
              </w:rPr>
              <w:t>CAN</w:t>
            </w:r>
          </w:p>
        </w:tc>
        <w:tc>
          <w:tcPr>
            <w:tcW w:w="970" w:type="pct"/>
            <w:shd w:val="clear" w:color="auto" w:fill="auto"/>
            <w:noWrap/>
            <w:vAlign w:val="center"/>
            <w:hideMark/>
          </w:tcPr>
          <w:p w14:paraId="5D1E0198" w14:textId="77777777" w:rsidR="00F03862" w:rsidRPr="00AD67AD" w:rsidRDefault="00F03862" w:rsidP="00D462AE">
            <w:pPr>
              <w:spacing w:after="0" w:line="240" w:lineRule="auto"/>
              <w:jc w:val="right"/>
              <w:rPr>
                <w:sz w:val="20"/>
                <w:szCs w:val="20"/>
              </w:rPr>
            </w:pPr>
            <w:r w:rsidRPr="00AD67AD">
              <w:rPr>
                <w:sz w:val="20"/>
                <w:szCs w:val="20"/>
              </w:rPr>
              <w:t xml:space="preserve">                  67,42 </w:t>
            </w:r>
          </w:p>
        </w:tc>
        <w:tc>
          <w:tcPr>
            <w:tcW w:w="429" w:type="pct"/>
            <w:shd w:val="clear" w:color="auto" w:fill="auto"/>
            <w:noWrap/>
            <w:vAlign w:val="center"/>
            <w:hideMark/>
          </w:tcPr>
          <w:p w14:paraId="6330033A" w14:textId="77777777" w:rsidR="00F03862" w:rsidRPr="00AD67AD" w:rsidRDefault="00F03862" w:rsidP="00D462AE">
            <w:pPr>
              <w:spacing w:after="0" w:line="240" w:lineRule="auto"/>
              <w:jc w:val="right"/>
              <w:rPr>
                <w:sz w:val="20"/>
                <w:szCs w:val="20"/>
              </w:rPr>
            </w:pPr>
            <w:r w:rsidRPr="00AD67AD">
              <w:rPr>
                <w:sz w:val="20"/>
                <w:szCs w:val="20"/>
              </w:rPr>
              <w:t>0,01</w:t>
            </w:r>
          </w:p>
        </w:tc>
        <w:tc>
          <w:tcPr>
            <w:tcW w:w="874" w:type="pct"/>
            <w:shd w:val="clear" w:color="auto" w:fill="auto"/>
            <w:noWrap/>
            <w:vAlign w:val="center"/>
            <w:hideMark/>
          </w:tcPr>
          <w:p w14:paraId="43F8B9A9" w14:textId="77777777" w:rsidR="00F03862" w:rsidRPr="00AD67AD" w:rsidRDefault="00F03862" w:rsidP="00D462AE">
            <w:pPr>
              <w:spacing w:after="0" w:line="240" w:lineRule="auto"/>
              <w:jc w:val="right"/>
              <w:rPr>
                <w:sz w:val="20"/>
                <w:szCs w:val="20"/>
              </w:rPr>
            </w:pPr>
            <w:r w:rsidRPr="00AD67AD">
              <w:rPr>
                <w:sz w:val="20"/>
                <w:szCs w:val="20"/>
              </w:rPr>
              <w:t>92,94</w:t>
            </w:r>
          </w:p>
        </w:tc>
        <w:tc>
          <w:tcPr>
            <w:tcW w:w="382" w:type="pct"/>
            <w:shd w:val="clear" w:color="auto" w:fill="auto"/>
            <w:noWrap/>
            <w:vAlign w:val="center"/>
            <w:hideMark/>
          </w:tcPr>
          <w:p w14:paraId="37F77052" w14:textId="77777777" w:rsidR="00F03862" w:rsidRPr="00AD67AD" w:rsidRDefault="00F03862" w:rsidP="00D462AE">
            <w:pPr>
              <w:spacing w:after="0" w:line="240" w:lineRule="auto"/>
              <w:jc w:val="right"/>
              <w:rPr>
                <w:sz w:val="20"/>
                <w:szCs w:val="20"/>
              </w:rPr>
            </w:pPr>
            <w:r w:rsidRPr="00AD67AD">
              <w:rPr>
                <w:sz w:val="20"/>
                <w:szCs w:val="20"/>
              </w:rPr>
              <w:t>0,01</w:t>
            </w:r>
          </w:p>
        </w:tc>
        <w:tc>
          <w:tcPr>
            <w:tcW w:w="469" w:type="pct"/>
            <w:shd w:val="clear" w:color="auto" w:fill="auto"/>
            <w:noWrap/>
            <w:vAlign w:val="center"/>
            <w:hideMark/>
          </w:tcPr>
          <w:p w14:paraId="2A9CD128" w14:textId="77777777" w:rsidR="00F03862" w:rsidRPr="00AD67AD" w:rsidRDefault="00F03862" w:rsidP="00D462AE">
            <w:pPr>
              <w:spacing w:after="0" w:line="240" w:lineRule="auto"/>
              <w:jc w:val="right"/>
              <w:rPr>
                <w:sz w:val="20"/>
                <w:szCs w:val="20"/>
              </w:rPr>
            </w:pPr>
            <w:r w:rsidRPr="00AD67AD">
              <w:rPr>
                <w:sz w:val="20"/>
                <w:szCs w:val="20"/>
              </w:rPr>
              <w:t>25,52</w:t>
            </w:r>
          </w:p>
        </w:tc>
      </w:tr>
      <w:tr w:rsidR="00F03862" w:rsidRPr="00AD67AD" w14:paraId="64D171BE" w14:textId="77777777" w:rsidTr="004542E6">
        <w:trPr>
          <w:trHeight w:val="435"/>
        </w:trPr>
        <w:tc>
          <w:tcPr>
            <w:tcW w:w="278" w:type="pct"/>
            <w:shd w:val="clear" w:color="auto" w:fill="auto"/>
            <w:noWrap/>
            <w:vAlign w:val="center"/>
            <w:hideMark/>
          </w:tcPr>
          <w:p w14:paraId="663FECE4" w14:textId="77777777" w:rsidR="00F03862" w:rsidRPr="00AD67AD" w:rsidRDefault="00F03862" w:rsidP="00D462AE">
            <w:pPr>
              <w:spacing w:after="0" w:line="240" w:lineRule="auto"/>
              <w:jc w:val="center"/>
              <w:rPr>
                <w:sz w:val="20"/>
                <w:szCs w:val="20"/>
              </w:rPr>
            </w:pPr>
            <w:r w:rsidRPr="00AD67AD">
              <w:rPr>
                <w:sz w:val="20"/>
                <w:szCs w:val="20"/>
              </w:rPr>
              <w:t>2.3</w:t>
            </w:r>
          </w:p>
        </w:tc>
        <w:tc>
          <w:tcPr>
            <w:tcW w:w="1256" w:type="pct"/>
            <w:shd w:val="clear" w:color="auto" w:fill="auto"/>
            <w:vAlign w:val="center"/>
            <w:hideMark/>
          </w:tcPr>
          <w:p w14:paraId="3D6FCF0E" w14:textId="77777777" w:rsidR="00F03862" w:rsidRPr="00AD67AD" w:rsidRDefault="00F03862" w:rsidP="00D462AE">
            <w:pPr>
              <w:spacing w:after="0" w:line="240" w:lineRule="auto"/>
              <w:rPr>
                <w:sz w:val="20"/>
                <w:szCs w:val="20"/>
              </w:rPr>
            </w:pPr>
            <w:r w:rsidRPr="00AD67AD">
              <w:rPr>
                <w:sz w:val="20"/>
                <w:szCs w:val="20"/>
              </w:rPr>
              <w:t>Đất khu công nghiệp</w:t>
            </w:r>
          </w:p>
        </w:tc>
        <w:tc>
          <w:tcPr>
            <w:tcW w:w="342" w:type="pct"/>
            <w:shd w:val="clear" w:color="auto" w:fill="auto"/>
            <w:noWrap/>
            <w:vAlign w:val="center"/>
            <w:hideMark/>
          </w:tcPr>
          <w:p w14:paraId="056718F7" w14:textId="77777777" w:rsidR="00F03862" w:rsidRPr="00AD67AD" w:rsidRDefault="00F03862" w:rsidP="00D462AE">
            <w:pPr>
              <w:spacing w:after="0" w:line="240" w:lineRule="auto"/>
              <w:jc w:val="center"/>
              <w:rPr>
                <w:sz w:val="20"/>
                <w:szCs w:val="20"/>
              </w:rPr>
            </w:pPr>
            <w:r w:rsidRPr="00AD67AD">
              <w:rPr>
                <w:sz w:val="20"/>
                <w:szCs w:val="20"/>
              </w:rPr>
              <w:t>SKK</w:t>
            </w:r>
          </w:p>
        </w:tc>
        <w:tc>
          <w:tcPr>
            <w:tcW w:w="970" w:type="pct"/>
            <w:shd w:val="clear" w:color="auto" w:fill="auto"/>
            <w:noWrap/>
            <w:vAlign w:val="center"/>
            <w:hideMark/>
          </w:tcPr>
          <w:p w14:paraId="5F357D24" w14:textId="77777777" w:rsidR="00F03862" w:rsidRPr="00AD67AD" w:rsidRDefault="00F03862" w:rsidP="00D462AE">
            <w:pPr>
              <w:spacing w:after="0" w:line="240" w:lineRule="auto"/>
              <w:jc w:val="right"/>
              <w:rPr>
                <w:sz w:val="20"/>
                <w:szCs w:val="20"/>
              </w:rPr>
            </w:pPr>
            <w:r w:rsidRPr="00AD67AD">
              <w:rPr>
                <w:sz w:val="20"/>
                <w:szCs w:val="20"/>
              </w:rPr>
              <w:t xml:space="preserve">                        -   </w:t>
            </w:r>
          </w:p>
        </w:tc>
        <w:tc>
          <w:tcPr>
            <w:tcW w:w="429" w:type="pct"/>
            <w:shd w:val="clear" w:color="auto" w:fill="auto"/>
            <w:noWrap/>
            <w:vAlign w:val="center"/>
            <w:hideMark/>
          </w:tcPr>
          <w:p w14:paraId="220EBDE0"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2A96EE27" w14:textId="77777777" w:rsidR="00F03862" w:rsidRPr="00AD67AD" w:rsidRDefault="00F03862" w:rsidP="00D462AE">
            <w:pPr>
              <w:spacing w:after="0" w:line="240" w:lineRule="auto"/>
              <w:jc w:val="right"/>
              <w:rPr>
                <w:sz w:val="20"/>
                <w:szCs w:val="20"/>
              </w:rPr>
            </w:pPr>
            <w:r w:rsidRPr="00AD67AD">
              <w:rPr>
                <w:sz w:val="20"/>
                <w:szCs w:val="20"/>
              </w:rPr>
              <w:t>200</w:t>
            </w:r>
          </w:p>
        </w:tc>
        <w:tc>
          <w:tcPr>
            <w:tcW w:w="382" w:type="pct"/>
            <w:shd w:val="clear" w:color="auto" w:fill="auto"/>
            <w:noWrap/>
            <w:vAlign w:val="center"/>
            <w:hideMark/>
          </w:tcPr>
          <w:p w14:paraId="7B3B1559" w14:textId="77777777" w:rsidR="00F03862" w:rsidRPr="00AD67AD" w:rsidRDefault="00F03862" w:rsidP="00D462AE">
            <w:pPr>
              <w:spacing w:after="0" w:line="240" w:lineRule="auto"/>
              <w:jc w:val="right"/>
              <w:rPr>
                <w:sz w:val="20"/>
                <w:szCs w:val="20"/>
              </w:rPr>
            </w:pPr>
            <w:r w:rsidRPr="00AD67AD">
              <w:rPr>
                <w:sz w:val="20"/>
                <w:szCs w:val="20"/>
              </w:rPr>
              <w:t>0,02</w:t>
            </w:r>
          </w:p>
        </w:tc>
        <w:tc>
          <w:tcPr>
            <w:tcW w:w="469" w:type="pct"/>
            <w:shd w:val="clear" w:color="auto" w:fill="auto"/>
            <w:noWrap/>
            <w:vAlign w:val="center"/>
            <w:hideMark/>
          </w:tcPr>
          <w:p w14:paraId="24AEE69A" w14:textId="77777777" w:rsidR="00F03862" w:rsidRPr="00AD67AD" w:rsidRDefault="00F03862" w:rsidP="00D462AE">
            <w:pPr>
              <w:spacing w:after="0" w:line="240" w:lineRule="auto"/>
              <w:jc w:val="right"/>
              <w:rPr>
                <w:sz w:val="20"/>
                <w:szCs w:val="20"/>
              </w:rPr>
            </w:pPr>
            <w:r w:rsidRPr="00AD67AD">
              <w:rPr>
                <w:sz w:val="20"/>
                <w:szCs w:val="20"/>
              </w:rPr>
              <w:t>200,00</w:t>
            </w:r>
          </w:p>
        </w:tc>
      </w:tr>
      <w:tr w:rsidR="00F03862" w:rsidRPr="00AD67AD" w14:paraId="6E3D161D" w14:textId="77777777" w:rsidTr="004542E6">
        <w:trPr>
          <w:trHeight w:val="435"/>
        </w:trPr>
        <w:tc>
          <w:tcPr>
            <w:tcW w:w="278" w:type="pct"/>
            <w:shd w:val="clear" w:color="auto" w:fill="auto"/>
            <w:noWrap/>
            <w:vAlign w:val="center"/>
            <w:hideMark/>
          </w:tcPr>
          <w:p w14:paraId="52057105" w14:textId="77777777" w:rsidR="00F03862" w:rsidRPr="00AD67AD" w:rsidRDefault="00F03862" w:rsidP="00D462AE">
            <w:pPr>
              <w:spacing w:after="0" w:line="240" w:lineRule="auto"/>
              <w:jc w:val="center"/>
              <w:rPr>
                <w:sz w:val="20"/>
                <w:szCs w:val="20"/>
              </w:rPr>
            </w:pPr>
            <w:r w:rsidRPr="00AD67AD">
              <w:rPr>
                <w:sz w:val="20"/>
                <w:szCs w:val="20"/>
              </w:rPr>
              <w:t>2.4</w:t>
            </w:r>
          </w:p>
        </w:tc>
        <w:tc>
          <w:tcPr>
            <w:tcW w:w="1256" w:type="pct"/>
            <w:shd w:val="clear" w:color="auto" w:fill="auto"/>
            <w:vAlign w:val="center"/>
            <w:hideMark/>
          </w:tcPr>
          <w:p w14:paraId="35CDB558" w14:textId="77777777" w:rsidR="00F03862" w:rsidRPr="00AD67AD" w:rsidRDefault="00F03862" w:rsidP="00D462AE">
            <w:pPr>
              <w:spacing w:after="0" w:line="240" w:lineRule="auto"/>
              <w:rPr>
                <w:sz w:val="20"/>
                <w:szCs w:val="20"/>
              </w:rPr>
            </w:pPr>
            <w:r w:rsidRPr="00AD67AD">
              <w:rPr>
                <w:sz w:val="20"/>
                <w:szCs w:val="20"/>
              </w:rPr>
              <w:t>Đất khu chế xuất</w:t>
            </w:r>
          </w:p>
        </w:tc>
        <w:tc>
          <w:tcPr>
            <w:tcW w:w="342" w:type="pct"/>
            <w:shd w:val="clear" w:color="auto" w:fill="auto"/>
            <w:noWrap/>
            <w:vAlign w:val="center"/>
            <w:hideMark/>
          </w:tcPr>
          <w:p w14:paraId="2FB2B35B" w14:textId="77777777" w:rsidR="00F03862" w:rsidRPr="00AD67AD" w:rsidRDefault="00F03862" w:rsidP="00D462AE">
            <w:pPr>
              <w:spacing w:after="0" w:line="240" w:lineRule="auto"/>
              <w:jc w:val="center"/>
              <w:rPr>
                <w:sz w:val="20"/>
                <w:szCs w:val="20"/>
              </w:rPr>
            </w:pPr>
            <w:r w:rsidRPr="00AD67AD">
              <w:rPr>
                <w:sz w:val="20"/>
                <w:szCs w:val="20"/>
              </w:rPr>
              <w:t>SKT</w:t>
            </w:r>
          </w:p>
        </w:tc>
        <w:tc>
          <w:tcPr>
            <w:tcW w:w="970" w:type="pct"/>
            <w:shd w:val="clear" w:color="auto" w:fill="auto"/>
            <w:noWrap/>
            <w:vAlign w:val="center"/>
            <w:hideMark/>
          </w:tcPr>
          <w:p w14:paraId="75978159" w14:textId="77777777" w:rsidR="00F03862" w:rsidRPr="00AD67AD" w:rsidRDefault="00F03862" w:rsidP="00D462AE">
            <w:pPr>
              <w:spacing w:after="0" w:line="240" w:lineRule="auto"/>
              <w:jc w:val="right"/>
              <w:rPr>
                <w:sz w:val="20"/>
                <w:szCs w:val="20"/>
              </w:rPr>
            </w:pPr>
            <w:r w:rsidRPr="00AD67AD">
              <w:rPr>
                <w:sz w:val="20"/>
                <w:szCs w:val="20"/>
              </w:rPr>
              <w:t xml:space="preserve">                        -   </w:t>
            </w:r>
          </w:p>
        </w:tc>
        <w:tc>
          <w:tcPr>
            <w:tcW w:w="429" w:type="pct"/>
            <w:shd w:val="clear" w:color="auto" w:fill="auto"/>
            <w:noWrap/>
            <w:vAlign w:val="center"/>
            <w:hideMark/>
          </w:tcPr>
          <w:p w14:paraId="504A249F"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476BDA2D" w14:textId="77777777" w:rsidR="00F03862" w:rsidRPr="00AD67AD" w:rsidRDefault="00F03862" w:rsidP="00D462AE">
            <w:pPr>
              <w:spacing w:after="0" w:line="240" w:lineRule="auto"/>
              <w:jc w:val="right"/>
              <w:rPr>
                <w:sz w:val="20"/>
                <w:szCs w:val="20"/>
              </w:rPr>
            </w:pPr>
            <w:r w:rsidRPr="00AD67AD">
              <w:rPr>
                <w:sz w:val="20"/>
                <w:szCs w:val="20"/>
              </w:rPr>
              <w:t>0</w:t>
            </w:r>
          </w:p>
        </w:tc>
        <w:tc>
          <w:tcPr>
            <w:tcW w:w="382" w:type="pct"/>
            <w:shd w:val="clear" w:color="auto" w:fill="auto"/>
            <w:noWrap/>
            <w:vAlign w:val="center"/>
            <w:hideMark/>
          </w:tcPr>
          <w:p w14:paraId="0F9DD834" w14:textId="77777777" w:rsidR="00F03862" w:rsidRPr="00AD67AD" w:rsidRDefault="00F03862" w:rsidP="00D462AE">
            <w:pPr>
              <w:spacing w:after="0" w:line="240" w:lineRule="auto"/>
              <w:jc w:val="right"/>
              <w:rPr>
                <w:sz w:val="20"/>
                <w:szCs w:val="20"/>
              </w:rPr>
            </w:pPr>
            <w:r w:rsidRPr="00AD67AD">
              <w:rPr>
                <w:sz w:val="20"/>
                <w:szCs w:val="20"/>
              </w:rPr>
              <w:t>0,00</w:t>
            </w:r>
          </w:p>
        </w:tc>
        <w:tc>
          <w:tcPr>
            <w:tcW w:w="469" w:type="pct"/>
            <w:shd w:val="clear" w:color="auto" w:fill="auto"/>
            <w:noWrap/>
            <w:vAlign w:val="center"/>
            <w:hideMark/>
          </w:tcPr>
          <w:p w14:paraId="357BECED" w14:textId="77777777" w:rsidR="00F03862" w:rsidRPr="00AD67AD" w:rsidRDefault="00F03862" w:rsidP="00D462AE">
            <w:pPr>
              <w:spacing w:after="0" w:line="240" w:lineRule="auto"/>
              <w:jc w:val="right"/>
              <w:rPr>
                <w:sz w:val="20"/>
                <w:szCs w:val="20"/>
              </w:rPr>
            </w:pPr>
            <w:r w:rsidRPr="00AD67AD">
              <w:rPr>
                <w:sz w:val="20"/>
                <w:szCs w:val="20"/>
              </w:rPr>
              <w:t>0,00</w:t>
            </w:r>
          </w:p>
        </w:tc>
      </w:tr>
      <w:tr w:rsidR="00F03862" w:rsidRPr="00AD67AD" w14:paraId="5F36D994" w14:textId="77777777" w:rsidTr="004542E6">
        <w:trPr>
          <w:trHeight w:val="435"/>
        </w:trPr>
        <w:tc>
          <w:tcPr>
            <w:tcW w:w="278" w:type="pct"/>
            <w:shd w:val="clear" w:color="auto" w:fill="auto"/>
            <w:noWrap/>
            <w:vAlign w:val="center"/>
            <w:hideMark/>
          </w:tcPr>
          <w:p w14:paraId="38864475" w14:textId="77777777" w:rsidR="00F03862" w:rsidRPr="00AD67AD" w:rsidRDefault="00F03862" w:rsidP="00D462AE">
            <w:pPr>
              <w:spacing w:after="0" w:line="240" w:lineRule="auto"/>
              <w:jc w:val="center"/>
              <w:rPr>
                <w:sz w:val="20"/>
                <w:szCs w:val="20"/>
              </w:rPr>
            </w:pPr>
            <w:r w:rsidRPr="00AD67AD">
              <w:rPr>
                <w:sz w:val="20"/>
                <w:szCs w:val="20"/>
              </w:rPr>
              <w:t>2.5</w:t>
            </w:r>
          </w:p>
        </w:tc>
        <w:tc>
          <w:tcPr>
            <w:tcW w:w="1256" w:type="pct"/>
            <w:shd w:val="clear" w:color="auto" w:fill="auto"/>
            <w:vAlign w:val="center"/>
            <w:hideMark/>
          </w:tcPr>
          <w:p w14:paraId="11FD01F7" w14:textId="77777777" w:rsidR="00F03862" w:rsidRPr="00AD67AD" w:rsidRDefault="00F03862" w:rsidP="00D462AE">
            <w:pPr>
              <w:spacing w:after="0" w:line="240" w:lineRule="auto"/>
              <w:rPr>
                <w:sz w:val="20"/>
                <w:szCs w:val="20"/>
              </w:rPr>
            </w:pPr>
            <w:r w:rsidRPr="00AD67AD">
              <w:rPr>
                <w:sz w:val="20"/>
                <w:szCs w:val="20"/>
              </w:rPr>
              <w:t>Đất cụm công nghiệp</w:t>
            </w:r>
          </w:p>
        </w:tc>
        <w:tc>
          <w:tcPr>
            <w:tcW w:w="342" w:type="pct"/>
            <w:shd w:val="clear" w:color="auto" w:fill="auto"/>
            <w:noWrap/>
            <w:vAlign w:val="center"/>
            <w:hideMark/>
          </w:tcPr>
          <w:p w14:paraId="324122D2" w14:textId="77777777" w:rsidR="00F03862" w:rsidRPr="00AD67AD" w:rsidRDefault="00F03862" w:rsidP="00D462AE">
            <w:pPr>
              <w:spacing w:after="0" w:line="240" w:lineRule="auto"/>
              <w:jc w:val="center"/>
              <w:rPr>
                <w:sz w:val="20"/>
                <w:szCs w:val="20"/>
              </w:rPr>
            </w:pPr>
            <w:r w:rsidRPr="00AD67AD">
              <w:rPr>
                <w:sz w:val="20"/>
                <w:szCs w:val="20"/>
              </w:rPr>
              <w:t>SKN</w:t>
            </w:r>
          </w:p>
        </w:tc>
        <w:tc>
          <w:tcPr>
            <w:tcW w:w="970" w:type="pct"/>
            <w:shd w:val="clear" w:color="auto" w:fill="auto"/>
            <w:noWrap/>
            <w:vAlign w:val="center"/>
            <w:hideMark/>
          </w:tcPr>
          <w:p w14:paraId="07E18DB6" w14:textId="77777777" w:rsidR="00F03862" w:rsidRPr="00AD67AD" w:rsidRDefault="00F03862" w:rsidP="00D462AE">
            <w:pPr>
              <w:spacing w:after="0" w:line="240" w:lineRule="auto"/>
              <w:jc w:val="right"/>
              <w:rPr>
                <w:sz w:val="20"/>
                <w:szCs w:val="20"/>
              </w:rPr>
            </w:pPr>
            <w:r w:rsidRPr="00AD67AD">
              <w:rPr>
                <w:sz w:val="20"/>
                <w:szCs w:val="20"/>
              </w:rPr>
              <w:t xml:space="preserve">                        -   </w:t>
            </w:r>
          </w:p>
        </w:tc>
        <w:tc>
          <w:tcPr>
            <w:tcW w:w="429" w:type="pct"/>
            <w:shd w:val="clear" w:color="auto" w:fill="auto"/>
            <w:noWrap/>
            <w:vAlign w:val="center"/>
            <w:hideMark/>
          </w:tcPr>
          <w:p w14:paraId="7306342A"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500C202D" w14:textId="77777777" w:rsidR="00F03862" w:rsidRPr="00AD67AD" w:rsidRDefault="00F03862" w:rsidP="00D462AE">
            <w:pPr>
              <w:spacing w:after="0" w:line="240" w:lineRule="auto"/>
              <w:jc w:val="right"/>
              <w:rPr>
                <w:sz w:val="20"/>
                <w:szCs w:val="20"/>
              </w:rPr>
            </w:pPr>
            <w:r w:rsidRPr="00AD67AD">
              <w:rPr>
                <w:sz w:val="20"/>
                <w:szCs w:val="20"/>
              </w:rPr>
              <w:t>149,14</w:t>
            </w:r>
          </w:p>
        </w:tc>
        <w:tc>
          <w:tcPr>
            <w:tcW w:w="382" w:type="pct"/>
            <w:shd w:val="clear" w:color="auto" w:fill="auto"/>
            <w:noWrap/>
            <w:vAlign w:val="center"/>
            <w:hideMark/>
          </w:tcPr>
          <w:p w14:paraId="7C3B2DFE" w14:textId="77777777" w:rsidR="00F03862" w:rsidRPr="00AD67AD" w:rsidRDefault="00F03862" w:rsidP="00D462AE">
            <w:pPr>
              <w:spacing w:after="0" w:line="240" w:lineRule="auto"/>
              <w:jc w:val="right"/>
              <w:rPr>
                <w:sz w:val="20"/>
                <w:szCs w:val="20"/>
              </w:rPr>
            </w:pPr>
            <w:r w:rsidRPr="00AD67AD">
              <w:rPr>
                <w:sz w:val="20"/>
                <w:szCs w:val="20"/>
              </w:rPr>
              <w:t>0,02</w:t>
            </w:r>
          </w:p>
        </w:tc>
        <w:tc>
          <w:tcPr>
            <w:tcW w:w="469" w:type="pct"/>
            <w:shd w:val="clear" w:color="auto" w:fill="auto"/>
            <w:noWrap/>
            <w:vAlign w:val="center"/>
            <w:hideMark/>
          </w:tcPr>
          <w:p w14:paraId="05606CB4" w14:textId="77777777" w:rsidR="00F03862" w:rsidRPr="00AD67AD" w:rsidRDefault="00F03862" w:rsidP="00D462AE">
            <w:pPr>
              <w:spacing w:after="0" w:line="240" w:lineRule="auto"/>
              <w:jc w:val="right"/>
              <w:rPr>
                <w:sz w:val="20"/>
                <w:szCs w:val="20"/>
              </w:rPr>
            </w:pPr>
            <w:r w:rsidRPr="00AD67AD">
              <w:rPr>
                <w:sz w:val="20"/>
                <w:szCs w:val="20"/>
              </w:rPr>
              <w:t>149,14</w:t>
            </w:r>
          </w:p>
        </w:tc>
      </w:tr>
      <w:tr w:rsidR="00F03862" w:rsidRPr="00AD67AD" w14:paraId="4914E817" w14:textId="77777777" w:rsidTr="004542E6">
        <w:trPr>
          <w:trHeight w:val="435"/>
        </w:trPr>
        <w:tc>
          <w:tcPr>
            <w:tcW w:w="278" w:type="pct"/>
            <w:shd w:val="clear" w:color="auto" w:fill="auto"/>
            <w:noWrap/>
            <w:vAlign w:val="center"/>
            <w:hideMark/>
          </w:tcPr>
          <w:p w14:paraId="5645F8B4" w14:textId="77777777" w:rsidR="00F03862" w:rsidRPr="00AD67AD" w:rsidRDefault="00F03862" w:rsidP="00D462AE">
            <w:pPr>
              <w:spacing w:after="0" w:line="240" w:lineRule="auto"/>
              <w:jc w:val="center"/>
              <w:rPr>
                <w:sz w:val="20"/>
                <w:szCs w:val="20"/>
              </w:rPr>
            </w:pPr>
            <w:r w:rsidRPr="00AD67AD">
              <w:rPr>
                <w:sz w:val="20"/>
                <w:szCs w:val="20"/>
              </w:rPr>
              <w:t>2.6</w:t>
            </w:r>
          </w:p>
        </w:tc>
        <w:tc>
          <w:tcPr>
            <w:tcW w:w="1256" w:type="pct"/>
            <w:shd w:val="clear" w:color="auto" w:fill="auto"/>
            <w:vAlign w:val="center"/>
            <w:hideMark/>
          </w:tcPr>
          <w:p w14:paraId="5562E77B" w14:textId="77777777" w:rsidR="00F03862" w:rsidRPr="00AD67AD" w:rsidRDefault="00F03862" w:rsidP="00D462AE">
            <w:pPr>
              <w:spacing w:after="0" w:line="240" w:lineRule="auto"/>
              <w:rPr>
                <w:sz w:val="20"/>
                <w:szCs w:val="20"/>
              </w:rPr>
            </w:pPr>
            <w:r w:rsidRPr="00AD67AD">
              <w:rPr>
                <w:sz w:val="20"/>
                <w:szCs w:val="20"/>
              </w:rPr>
              <w:t>Đất thương mại dịch vụ</w:t>
            </w:r>
          </w:p>
        </w:tc>
        <w:tc>
          <w:tcPr>
            <w:tcW w:w="342" w:type="pct"/>
            <w:shd w:val="clear" w:color="auto" w:fill="auto"/>
            <w:noWrap/>
            <w:vAlign w:val="center"/>
            <w:hideMark/>
          </w:tcPr>
          <w:p w14:paraId="4E574E92" w14:textId="77777777" w:rsidR="00F03862" w:rsidRPr="00AD67AD" w:rsidRDefault="00F03862" w:rsidP="00D462AE">
            <w:pPr>
              <w:spacing w:after="0" w:line="240" w:lineRule="auto"/>
              <w:jc w:val="center"/>
              <w:rPr>
                <w:sz w:val="20"/>
                <w:szCs w:val="20"/>
              </w:rPr>
            </w:pPr>
            <w:r w:rsidRPr="00AD67AD">
              <w:rPr>
                <w:sz w:val="20"/>
                <w:szCs w:val="20"/>
              </w:rPr>
              <w:t>TMD</w:t>
            </w:r>
          </w:p>
        </w:tc>
        <w:tc>
          <w:tcPr>
            <w:tcW w:w="970" w:type="pct"/>
            <w:shd w:val="clear" w:color="auto" w:fill="auto"/>
            <w:noWrap/>
            <w:vAlign w:val="center"/>
            <w:hideMark/>
          </w:tcPr>
          <w:p w14:paraId="066E1EAB" w14:textId="77777777" w:rsidR="00F03862" w:rsidRPr="00AD67AD" w:rsidRDefault="00F03862" w:rsidP="00D462AE">
            <w:pPr>
              <w:spacing w:after="0" w:line="240" w:lineRule="auto"/>
              <w:jc w:val="right"/>
              <w:rPr>
                <w:sz w:val="20"/>
                <w:szCs w:val="20"/>
              </w:rPr>
            </w:pPr>
            <w:r w:rsidRPr="00AD67AD">
              <w:rPr>
                <w:sz w:val="20"/>
                <w:szCs w:val="20"/>
              </w:rPr>
              <w:t xml:space="preserve">                  92,42 </w:t>
            </w:r>
          </w:p>
        </w:tc>
        <w:tc>
          <w:tcPr>
            <w:tcW w:w="429" w:type="pct"/>
            <w:shd w:val="clear" w:color="auto" w:fill="auto"/>
            <w:noWrap/>
            <w:vAlign w:val="center"/>
            <w:hideMark/>
          </w:tcPr>
          <w:p w14:paraId="499B419D" w14:textId="77777777" w:rsidR="00F03862" w:rsidRPr="00AD67AD" w:rsidRDefault="00F03862" w:rsidP="00D462AE">
            <w:pPr>
              <w:spacing w:after="0" w:line="240" w:lineRule="auto"/>
              <w:jc w:val="right"/>
              <w:rPr>
                <w:sz w:val="20"/>
                <w:szCs w:val="20"/>
              </w:rPr>
            </w:pPr>
            <w:r w:rsidRPr="00AD67AD">
              <w:rPr>
                <w:sz w:val="20"/>
                <w:szCs w:val="20"/>
              </w:rPr>
              <w:t>0,01</w:t>
            </w:r>
          </w:p>
        </w:tc>
        <w:tc>
          <w:tcPr>
            <w:tcW w:w="874" w:type="pct"/>
            <w:shd w:val="clear" w:color="auto" w:fill="auto"/>
            <w:noWrap/>
            <w:vAlign w:val="center"/>
            <w:hideMark/>
          </w:tcPr>
          <w:p w14:paraId="6431066A" w14:textId="77777777" w:rsidR="00F03862" w:rsidRPr="00AD67AD" w:rsidRDefault="00F03862" w:rsidP="00D462AE">
            <w:pPr>
              <w:spacing w:after="0" w:line="240" w:lineRule="auto"/>
              <w:jc w:val="right"/>
              <w:rPr>
                <w:sz w:val="20"/>
                <w:szCs w:val="20"/>
              </w:rPr>
            </w:pPr>
            <w:r w:rsidRPr="00AD67AD">
              <w:rPr>
                <w:sz w:val="20"/>
                <w:szCs w:val="20"/>
              </w:rPr>
              <w:t>1.130,39</w:t>
            </w:r>
          </w:p>
        </w:tc>
        <w:tc>
          <w:tcPr>
            <w:tcW w:w="382" w:type="pct"/>
            <w:shd w:val="clear" w:color="auto" w:fill="auto"/>
            <w:noWrap/>
            <w:vAlign w:val="center"/>
            <w:hideMark/>
          </w:tcPr>
          <w:p w14:paraId="47CFFD4E" w14:textId="77777777" w:rsidR="00F03862" w:rsidRPr="00AD67AD" w:rsidRDefault="00F03862" w:rsidP="00D462AE">
            <w:pPr>
              <w:spacing w:after="0" w:line="240" w:lineRule="auto"/>
              <w:jc w:val="right"/>
              <w:rPr>
                <w:sz w:val="20"/>
                <w:szCs w:val="20"/>
              </w:rPr>
            </w:pPr>
            <w:r w:rsidRPr="00AD67AD">
              <w:rPr>
                <w:sz w:val="20"/>
                <w:szCs w:val="20"/>
              </w:rPr>
              <w:t>0,12</w:t>
            </w:r>
          </w:p>
        </w:tc>
        <w:tc>
          <w:tcPr>
            <w:tcW w:w="469" w:type="pct"/>
            <w:shd w:val="clear" w:color="auto" w:fill="auto"/>
            <w:noWrap/>
            <w:vAlign w:val="center"/>
            <w:hideMark/>
          </w:tcPr>
          <w:p w14:paraId="1135694A" w14:textId="77777777" w:rsidR="00F03862" w:rsidRPr="00AD67AD" w:rsidRDefault="00F03862" w:rsidP="00D462AE">
            <w:pPr>
              <w:spacing w:after="0" w:line="240" w:lineRule="auto"/>
              <w:jc w:val="right"/>
              <w:rPr>
                <w:sz w:val="20"/>
                <w:szCs w:val="20"/>
              </w:rPr>
            </w:pPr>
            <w:r w:rsidRPr="00AD67AD">
              <w:rPr>
                <w:sz w:val="20"/>
                <w:szCs w:val="20"/>
              </w:rPr>
              <w:t>1.037,97</w:t>
            </w:r>
          </w:p>
        </w:tc>
      </w:tr>
      <w:tr w:rsidR="00F03862" w:rsidRPr="00AD67AD" w14:paraId="1321D1B9" w14:textId="77777777" w:rsidTr="004542E6">
        <w:trPr>
          <w:trHeight w:val="435"/>
        </w:trPr>
        <w:tc>
          <w:tcPr>
            <w:tcW w:w="278" w:type="pct"/>
            <w:shd w:val="clear" w:color="auto" w:fill="auto"/>
            <w:noWrap/>
            <w:vAlign w:val="center"/>
            <w:hideMark/>
          </w:tcPr>
          <w:p w14:paraId="42189AA3" w14:textId="77777777" w:rsidR="00F03862" w:rsidRPr="00AD67AD" w:rsidRDefault="00F03862" w:rsidP="00D462AE">
            <w:pPr>
              <w:spacing w:after="0" w:line="240" w:lineRule="auto"/>
              <w:jc w:val="center"/>
              <w:rPr>
                <w:sz w:val="20"/>
                <w:szCs w:val="20"/>
              </w:rPr>
            </w:pPr>
            <w:r w:rsidRPr="00AD67AD">
              <w:rPr>
                <w:sz w:val="20"/>
                <w:szCs w:val="20"/>
              </w:rPr>
              <w:t>2.7</w:t>
            </w:r>
          </w:p>
        </w:tc>
        <w:tc>
          <w:tcPr>
            <w:tcW w:w="1256" w:type="pct"/>
            <w:shd w:val="clear" w:color="auto" w:fill="auto"/>
            <w:vAlign w:val="center"/>
            <w:hideMark/>
          </w:tcPr>
          <w:p w14:paraId="44F148B7" w14:textId="77777777" w:rsidR="00F03862" w:rsidRPr="00AD67AD" w:rsidRDefault="00F03862" w:rsidP="00D462AE">
            <w:pPr>
              <w:spacing w:after="0" w:line="240" w:lineRule="auto"/>
              <w:rPr>
                <w:sz w:val="20"/>
                <w:szCs w:val="20"/>
              </w:rPr>
            </w:pPr>
            <w:r w:rsidRPr="00AD67AD">
              <w:rPr>
                <w:sz w:val="20"/>
                <w:szCs w:val="20"/>
              </w:rPr>
              <w:t>Đất cơ sở sản xuất phi nông nghiệp</w:t>
            </w:r>
          </w:p>
        </w:tc>
        <w:tc>
          <w:tcPr>
            <w:tcW w:w="342" w:type="pct"/>
            <w:shd w:val="clear" w:color="auto" w:fill="auto"/>
            <w:noWrap/>
            <w:vAlign w:val="center"/>
            <w:hideMark/>
          </w:tcPr>
          <w:p w14:paraId="777F64BA" w14:textId="77777777" w:rsidR="00F03862" w:rsidRPr="00AD67AD" w:rsidRDefault="00F03862" w:rsidP="00D462AE">
            <w:pPr>
              <w:spacing w:after="0" w:line="240" w:lineRule="auto"/>
              <w:jc w:val="center"/>
              <w:rPr>
                <w:sz w:val="20"/>
                <w:szCs w:val="20"/>
              </w:rPr>
            </w:pPr>
            <w:r w:rsidRPr="00AD67AD">
              <w:rPr>
                <w:sz w:val="20"/>
                <w:szCs w:val="20"/>
              </w:rPr>
              <w:t>SKC</w:t>
            </w:r>
          </w:p>
        </w:tc>
        <w:tc>
          <w:tcPr>
            <w:tcW w:w="970" w:type="pct"/>
            <w:shd w:val="clear" w:color="auto" w:fill="auto"/>
            <w:noWrap/>
            <w:vAlign w:val="center"/>
            <w:hideMark/>
          </w:tcPr>
          <w:p w14:paraId="6D482203" w14:textId="77777777" w:rsidR="00F03862" w:rsidRPr="00AD67AD" w:rsidRDefault="00F03862" w:rsidP="00D462AE">
            <w:pPr>
              <w:spacing w:after="0" w:line="240" w:lineRule="auto"/>
              <w:jc w:val="right"/>
              <w:rPr>
                <w:sz w:val="20"/>
                <w:szCs w:val="20"/>
              </w:rPr>
            </w:pPr>
            <w:r w:rsidRPr="00AD67AD">
              <w:rPr>
                <w:sz w:val="20"/>
                <w:szCs w:val="20"/>
              </w:rPr>
              <w:t xml:space="preserve">                155,93 </w:t>
            </w:r>
          </w:p>
        </w:tc>
        <w:tc>
          <w:tcPr>
            <w:tcW w:w="429" w:type="pct"/>
            <w:shd w:val="clear" w:color="auto" w:fill="auto"/>
            <w:noWrap/>
            <w:vAlign w:val="center"/>
            <w:hideMark/>
          </w:tcPr>
          <w:p w14:paraId="034DC368" w14:textId="77777777" w:rsidR="00F03862" w:rsidRPr="00AD67AD" w:rsidRDefault="00F03862" w:rsidP="00D462AE">
            <w:pPr>
              <w:spacing w:after="0" w:line="240" w:lineRule="auto"/>
              <w:jc w:val="right"/>
              <w:rPr>
                <w:sz w:val="20"/>
                <w:szCs w:val="20"/>
              </w:rPr>
            </w:pPr>
            <w:r w:rsidRPr="00AD67AD">
              <w:rPr>
                <w:sz w:val="20"/>
                <w:szCs w:val="20"/>
              </w:rPr>
              <w:t>0,02</w:t>
            </w:r>
          </w:p>
        </w:tc>
        <w:tc>
          <w:tcPr>
            <w:tcW w:w="874" w:type="pct"/>
            <w:shd w:val="clear" w:color="auto" w:fill="auto"/>
            <w:noWrap/>
            <w:vAlign w:val="center"/>
            <w:hideMark/>
          </w:tcPr>
          <w:p w14:paraId="594E1910" w14:textId="77777777" w:rsidR="00F03862" w:rsidRPr="00AD67AD" w:rsidRDefault="00F03862" w:rsidP="00D462AE">
            <w:pPr>
              <w:spacing w:after="0" w:line="240" w:lineRule="auto"/>
              <w:jc w:val="right"/>
              <w:rPr>
                <w:sz w:val="20"/>
                <w:szCs w:val="20"/>
              </w:rPr>
            </w:pPr>
            <w:r w:rsidRPr="00AD67AD">
              <w:rPr>
                <w:sz w:val="20"/>
                <w:szCs w:val="20"/>
              </w:rPr>
              <w:t>365,13</w:t>
            </w:r>
          </w:p>
        </w:tc>
        <w:tc>
          <w:tcPr>
            <w:tcW w:w="382" w:type="pct"/>
            <w:shd w:val="clear" w:color="auto" w:fill="auto"/>
            <w:noWrap/>
            <w:vAlign w:val="center"/>
            <w:hideMark/>
          </w:tcPr>
          <w:p w14:paraId="24246211" w14:textId="77777777" w:rsidR="00F03862" w:rsidRPr="00AD67AD" w:rsidRDefault="00F03862" w:rsidP="00D462AE">
            <w:pPr>
              <w:spacing w:after="0" w:line="240" w:lineRule="auto"/>
              <w:jc w:val="right"/>
              <w:rPr>
                <w:sz w:val="20"/>
                <w:szCs w:val="20"/>
              </w:rPr>
            </w:pPr>
            <w:r w:rsidRPr="00AD67AD">
              <w:rPr>
                <w:sz w:val="20"/>
                <w:szCs w:val="20"/>
              </w:rPr>
              <w:t>0,04</w:t>
            </w:r>
          </w:p>
        </w:tc>
        <w:tc>
          <w:tcPr>
            <w:tcW w:w="469" w:type="pct"/>
            <w:shd w:val="clear" w:color="auto" w:fill="auto"/>
            <w:noWrap/>
            <w:vAlign w:val="center"/>
            <w:hideMark/>
          </w:tcPr>
          <w:p w14:paraId="22D2FC32" w14:textId="77777777" w:rsidR="00F03862" w:rsidRPr="00AD67AD" w:rsidRDefault="00F03862" w:rsidP="00D462AE">
            <w:pPr>
              <w:spacing w:after="0" w:line="240" w:lineRule="auto"/>
              <w:jc w:val="right"/>
              <w:rPr>
                <w:sz w:val="20"/>
                <w:szCs w:val="20"/>
              </w:rPr>
            </w:pPr>
            <w:r w:rsidRPr="00AD67AD">
              <w:rPr>
                <w:sz w:val="20"/>
                <w:szCs w:val="20"/>
              </w:rPr>
              <w:t>209,20</w:t>
            </w:r>
          </w:p>
        </w:tc>
      </w:tr>
      <w:tr w:rsidR="00F03862" w:rsidRPr="00AD67AD" w14:paraId="7D575D3C" w14:textId="77777777" w:rsidTr="004542E6">
        <w:trPr>
          <w:trHeight w:val="435"/>
        </w:trPr>
        <w:tc>
          <w:tcPr>
            <w:tcW w:w="278" w:type="pct"/>
            <w:shd w:val="clear" w:color="auto" w:fill="auto"/>
            <w:noWrap/>
            <w:vAlign w:val="center"/>
            <w:hideMark/>
          </w:tcPr>
          <w:p w14:paraId="13776B98" w14:textId="77777777" w:rsidR="00F03862" w:rsidRPr="00AD67AD" w:rsidRDefault="00F03862" w:rsidP="00D462AE">
            <w:pPr>
              <w:spacing w:after="0" w:line="240" w:lineRule="auto"/>
              <w:jc w:val="center"/>
              <w:rPr>
                <w:sz w:val="20"/>
                <w:szCs w:val="20"/>
              </w:rPr>
            </w:pPr>
            <w:r w:rsidRPr="00AD67AD">
              <w:rPr>
                <w:sz w:val="20"/>
                <w:szCs w:val="20"/>
              </w:rPr>
              <w:t>2.8</w:t>
            </w:r>
          </w:p>
        </w:tc>
        <w:tc>
          <w:tcPr>
            <w:tcW w:w="1256" w:type="pct"/>
            <w:shd w:val="clear" w:color="auto" w:fill="auto"/>
            <w:vAlign w:val="center"/>
            <w:hideMark/>
          </w:tcPr>
          <w:p w14:paraId="67676156" w14:textId="77777777" w:rsidR="00F03862" w:rsidRPr="00AD67AD" w:rsidRDefault="00F03862" w:rsidP="00D462AE">
            <w:pPr>
              <w:spacing w:after="0" w:line="240" w:lineRule="auto"/>
              <w:rPr>
                <w:sz w:val="20"/>
                <w:szCs w:val="20"/>
              </w:rPr>
            </w:pPr>
            <w:r w:rsidRPr="00AD67AD">
              <w:rPr>
                <w:sz w:val="20"/>
                <w:szCs w:val="20"/>
              </w:rPr>
              <w:t>Đất sử dụng cho hoạt động khoáng sản</w:t>
            </w:r>
          </w:p>
        </w:tc>
        <w:tc>
          <w:tcPr>
            <w:tcW w:w="342" w:type="pct"/>
            <w:shd w:val="clear" w:color="auto" w:fill="auto"/>
            <w:noWrap/>
            <w:vAlign w:val="center"/>
            <w:hideMark/>
          </w:tcPr>
          <w:p w14:paraId="040E0626" w14:textId="77777777" w:rsidR="00F03862" w:rsidRPr="00AD67AD" w:rsidRDefault="00F03862" w:rsidP="00D462AE">
            <w:pPr>
              <w:spacing w:after="0" w:line="240" w:lineRule="auto"/>
              <w:jc w:val="center"/>
              <w:rPr>
                <w:sz w:val="20"/>
                <w:szCs w:val="20"/>
              </w:rPr>
            </w:pPr>
            <w:r w:rsidRPr="00AD67AD">
              <w:rPr>
                <w:sz w:val="20"/>
                <w:szCs w:val="20"/>
              </w:rPr>
              <w:t>SKS</w:t>
            </w:r>
          </w:p>
        </w:tc>
        <w:tc>
          <w:tcPr>
            <w:tcW w:w="970" w:type="pct"/>
            <w:shd w:val="clear" w:color="auto" w:fill="auto"/>
            <w:noWrap/>
            <w:vAlign w:val="center"/>
            <w:hideMark/>
          </w:tcPr>
          <w:p w14:paraId="290E947B" w14:textId="77777777" w:rsidR="00F03862" w:rsidRPr="00AD67AD" w:rsidRDefault="00F03862" w:rsidP="00D462AE">
            <w:pPr>
              <w:spacing w:after="0" w:line="240" w:lineRule="auto"/>
              <w:jc w:val="right"/>
              <w:rPr>
                <w:sz w:val="20"/>
                <w:szCs w:val="20"/>
              </w:rPr>
            </w:pPr>
            <w:r w:rsidRPr="00AD67AD">
              <w:rPr>
                <w:sz w:val="20"/>
                <w:szCs w:val="20"/>
              </w:rPr>
              <w:t xml:space="preserve">                346,84 </w:t>
            </w:r>
          </w:p>
        </w:tc>
        <w:tc>
          <w:tcPr>
            <w:tcW w:w="429" w:type="pct"/>
            <w:shd w:val="clear" w:color="auto" w:fill="auto"/>
            <w:noWrap/>
            <w:vAlign w:val="center"/>
            <w:hideMark/>
          </w:tcPr>
          <w:p w14:paraId="2F6300C3" w14:textId="77777777" w:rsidR="00F03862" w:rsidRPr="00AD67AD" w:rsidRDefault="00F03862" w:rsidP="00D462AE">
            <w:pPr>
              <w:spacing w:after="0" w:line="240" w:lineRule="auto"/>
              <w:jc w:val="right"/>
              <w:rPr>
                <w:sz w:val="20"/>
                <w:szCs w:val="20"/>
              </w:rPr>
            </w:pPr>
            <w:r w:rsidRPr="00AD67AD">
              <w:rPr>
                <w:sz w:val="20"/>
                <w:szCs w:val="20"/>
              </w:rPr>
              <w:t>0,04</w:t>
            </w:r>
          </w:p>
        </w:tc>
        <w:tc>
          <w:tcPr>
            <w:tcW w:w="874" w:type="pct"/>
            <w:shd w:val="clear" w:color="auto" w:fill="auto"/>
            <w:noWrap/>
            <w:vAlign w:val="center"/>
            <w:hideMark/>
          </w:tcPr>
          <w:p w14:paraId="0420F6A9" w14:textId="77777777" w:rsidR="00F03862" w:rsidRPr="00AD67AD" w:rsidRDefault="00F03862" w:rsidP="00D462AE">
            <w:pPr>
              <w:spacing w:after="0" w:line="240" w:lineRule="auto"/>
              <w:jc w:val="right"/>
              <w:rPr>
                <w:sz w:val="20"/>
                <w:szCs w:val="20"/>
              </w:rPr>
            </w:pPr>
            <w:r w:rsidRPr="00AD67AD">
              <w:rPr>
                <w:sz w:val="20"/>
                <w:szCs w:val="20"/>
              </w:rPr>
              <w:t>1.100,84</w:t>
            </w:r>
          </w:p>
        </w:tc>
        <w:tc>
          <w:tcPr>
            <w:tcW w:w="382" w:type="pct"/>
            <w:shd w:val="clear" w:color="auto" w:fill="auto"/>
            <w:noWrap/>
            <w:vAlign w:val="center"/>
            <w:hideMark/>
          </w:tcPr>
          <w:p w14:paraId="7FA35F3F" w14:textId="77777777" w:rsidR="00F03862" w:rsidRPr="00AD67AD" w:rsidRDefault="00F03862" w:rsidP="00D462AE">
            <w:pPr>
              <w:spacing w:after="0" w:line="240" w:lineRule="auto"/>
              <w:jc w:val="right"/>
              <w:rPr>
                <w:sz w:val="20"/>
                <w:szCs w:val="20"/>
              </w:rPr>
            </w:pPr>
            <w:r w:rsidRPr="00AD67AD">
              <w:rPr>
                <w:sz w:val="20"/>
                <w:szCs w:val="20"/>
              </w:rPr>
              <w:t>0,12</w:t>
            </w:r>
          </w:p>
        </w:tc>
        <w:tc>
          <w:tcPr>
            <w:tcW w:w="469" w:type="pct"/>
            <w:shd w:val="clear" w:color="auto" w:fill="auto"/>
            <w:noWrap/>
            <w:vAlign w:val="center"/>
            <w:hideMark/>
          </w:tcPr>
          <w:p w14:paraId="3989FA62" w14:textId="77777777" w:rsidR="00F03862" w:rsidRPr="00AD67AD" w:rsidRDefault="00F03862" w:rsidP="00D462AE">
            <w:pPr>
              <w:spacing w:after="0" w:line="240" w:lineRule="auto"/>
              <w:jc w:val="right"/>
              <w:rPr>
                <w:sz w:val="20"/>
                <w:szCs w:val="20"/>
              </w:rPr>
            </w:pPr>
            <w:r w:rsidRPr="00AD67AD">
              <w:rPr>
                <w:sz w:val="20"/>
                <w:szCs w:val="20"/>
              </w:rPr>
              <w:t>754,00</w:t>
            </w:r>
          </w:p>
        </w:tc>
      </w:tr>
      <w:tr w:rsidR="00F03862" w:rsidRPr="00AD67AD" w14:paraId="6FA492DD" w14:textId="77777777" w:rsidTr="004542E6">
        <w:trPr>
          <w:trHeight w:val="615"/>
        </w:trPr>
        <w:tc>
          <w:tcPr>
            <w:tcW w:w="278" w:type="pct"/>
            <w:shd w:val="clear" w:color="auto" w:fill="auto"/>
            <w:noWrap/>
            <w:vAlign w:val="center"/>
            <w:hideMark/>
          </w:tcPr>
          <w:p w14:paraId="1BA0CC9F" w14:textId="77777777" w:rsidR="00F03862" w:rsidRPr="00AD67AD" w:rsidRDefault="00F03862" w:rsidP="00D462AE">
            <w:pPr>
              <w:spacing w:after="0" w:line="240" w:lineRule="auto"/>
              <w:jc w:val="center"/>
              <w:rPr>
                <w:sz w:val="20"/>
                <w:szCs w:val="20"/>
              </w:rPr>
            </w:pPr>
            <w:r w:rsidRPr="00AD67AD">
              <w:rPr>
                <w:sz w:val="20"/>
                <w:szCs w:val="20"/>
              </w:rPr>
              <w:t>2.9</w:t>
            </w:r>
          </w:p>
        </w:tc>
        <w:tc>
          <w:tcPr>
            <w:tcW w:w="1256" w:type="pct"/>
            <w:shd w:val="clear" w:color="auto" w:fill="auto"/>
            <w:vAlign w:val="center"/>
            <w:hideMark/>
          </w:tcPr>
          <w:p w14:paraId="02D6B320" w14:textId="77777777" w:rsidR="00F03862" w:rsidRPr="00AD67AD" w:rsidRDefault="00F03862" w:rsidP="00D462AE">
            <w:pPr>
              <w:spacing w:after="0" w:line="240" w:lineRule="auto"/>
              <w:rPr>
                <w:sz w:val="20"/>
                <w:szCs w:val="20"/>
              </w:rPr>
            </w:pPr>
            <w:r w:rsidRPr="00AD67AD">
              <w:rPr>
                <w:sz w:val="20"/>
                <w:szCs w:val="20"/>
              </w:rPr>
              <w:t>Đất phát triển hạ tầng cấp quốc gia, cấp tỉnh</w:t>
            </w:r>
          </w:p>
        </w:tc>
        <w:tc>
          <w:tcPr>
            <w:tcW w:w="342" w:type="pct"/>
            <w:shd w:val="clear" w:color="auto" w:fill="auto"/>
            <w:noWrap/>
            <w:vAlign w:val="center"/>
            <w:hideMark/>
          </w:tcPr>
          <w:p w14:paraId="01A2916B" w14:textId="77777777" w:rsidR="00F03862" w:rsidRPr="00AD67AD" w:rsidRDefault="00F03862" w:rsidP="00D462AE">
            <w:pPr>
              <w:spacing w:after="0" w:line="240" w:lineRule="auto"/>
              <w:jc w:val="center"/>
              <w:rPr>
                <w:sz w:val="20"/>
                <w:szCs w:val="20"/>
              </w:rPr>
            </w:pPr>
            <w:r w:rsidRPr="00AD67AD">
              <w:rPr>
                <w:sz w:val="20"/>
                <w:szCs w:val="20"/>
              </w:rPr>
              <w:t>DHT</w:t>
            </w:r>
          </w:p>
        </w:tc>
        <w:tc>
          <w:tcPr>
            <w:tcW w:w="970" w:type="pct"/>
            <w:shd w:val="clear" w:color="auto" w:fill="auto"/>
            <w:noWrap/>
            <w:vAlign w:val="center"/>
            <w:hideMark/>
          </w:tcPr>
          <w:p w14:paraId="54B17197" w14:textId="77777777" w:rsidR="00F03862" w:rsidRPr="00AD67AD" w:rsidRDefault="00F03862" w:rsidP="00D462AE">
            <w:pPr>
              <w:spacing w:after="0" w:line="240" w:lineRule="auto"/>
              <w:jc w:val="right"/>
              <w:rPr>
                <w:sz w:val="20"/>
                <w:szCs w:val="20"/>
              </w:rPr>
            </w:pPr>
            <w:r w:rsidRPr="00AD67AD">
              <w:rPr>
                <w:sz w:val="20"/>
                <w:szCs w:val="20"/>
              </w:rPr>
              <w:t xml:space="preserve">             7.123,99 </w:t>
            </w:r>
          </w:p>
        </w:tc>
        <w:tc>
          <w:tcPr>
            <w:tcW w:w="429" w:type="pct"/>
            <w:shd w:val="clear" w:color="auto" w:fill="auto"/>
            <w:noWrap/>
            <w:vAlign w:val="center"/>
            <w:hideMark/>
          </w:tcPr>
          <w:p w14:paraId="365F95C7" w14:textId="77777777" w:rsidR="00F03862" w:rsidRPr="00AD67AD" w:rsidRDefault="00F03862" w:rsidP="00D462AE">
            <w:pPr>
              <w:spacing w:after="0" w:line="240" w:lineRule="auto"/>
              <w:jc w:val="right"/>
              <w:rPr>
                <w:sz w:val="20"/>
                <w:szCs w:val="20"/>
              </w:rPr>
            </w:pPr>
            <w:r w:rsidRPr="00AD67AD">
              <w:rPr>
                <w:sz w:val="20"/>
                <w:szCs w:val="20"/>
              </w:rPr>
              <w:t>0,79</w:t>
            </w:r>
          </w:p>
        </w:tc>
        <w:tc>
          <w:tcPr>
            <w:tcW w:w="874" w:type="pct"/>
            <w:shd w:val="clear" w:color="auto" w:fill="auto"/>
            <w:noWrap/>
            <w:vAlign w:val="center"/>
            <w:hideMark/>
          </w:tcPr>
          <w:p w14:paraId="0C01B78E" w14:textId="77777777" w:rsidR="00F03862" w:rsidRPr="00AD67AD" w:rsidRDefault="00F03862" w:rsidP="00D462AE">
            <w:pPr>
              <w:spacing w:after="0" w:line="240" w:lineRule="auto"/>
              <w:jc w:val="right"/>
              <w:rPr>
                <w:sz w:val="20"/>
                <w:szCs w:val="20"/>
              </w:rPr>
            </w:pPr>
            <w:r w:rsidRPr="00AD67AD">
              <w:rPr>
                <w:sz w:val="20"/>
                <w:szCs w:val="20"/>
              </w:rPr>
              <w:t>16.456,89</w:t>
            </w:r>
          </w:p>
        </w:tc>
        <w:tc>
          <w:tcPr>
            <w:tcW w:w="382" w:type="pct"/>
            <w:shd w:val="clear" w:color="auto" w:fill="auto"/>
            <w:noWrap/>
            <w:vAlign w:val="center"/>
            <w:hideMark/>
          </w:tcPr>
          <w:p w14:paraId="38EB8845" w14:textId="77777777" w:rsidR="00F03862" w:rsidRPr="00AD67AD" w:rsidRDefault="00F03862" w:rsidP="00D462AE">
            <w:pPr>
              <w:spacing w:after="0" w:line="240" w:lineRule="auto"/>
              <w:jc w:val="right"/>
              <w:rPr>
                <w:sz w:val="20"/>
                <w:szCs w:val="20"/>
              </w:rPr>
            </w:pPr>
            <w:r w:rsidRPr="00AD67AD">
              <w:rPr>
                <w:sz w:val="20"/>
                <w:szCs w:val="20"/>
              </w:rPr>
              <w:t>1,81</w:t>
            </w:r>
          </w:p>
        </w:tc>
        <w:tc>
          <w:tcPr>
            <w:tcW w:w="469" w:type="pct"/>
            <w:shd w:val="clear" w:color="auto" w:fill="auto"/>
            <w:noWrap/>
            <w:vAlign w:val="center"/>
            <w:hideMark/>
          </w:tcPr>
          <w:p w14:paraId="3ED7960F" w14:textId="77777777" w:rsidR="00F03862" w:rsidRPr="00AD67AD" w:rsidRDefault="00F03862" w:rsidP="00D462AE">
            <w:pPr>
              <w:spacing w:after="0" w:line="240" w:lineRule="auto"/>
              <w:jc w:val="right"/>
              <w:rPr>
                <w:sz w:val="20"/>
                <w:szCs w:val="20"/>
              </w:rPr>
            </w:pPr>
            <w:r w:rsidRPr="00AD67AD">
              <w:rPr>
                <w:sz w:val="20"/>
                <w:szCs w:val="20"/>
              </w:rPr>
              <w:t>9.332,90</w:t>
            </w:r>
          </w:p>
        </w:tc>
      </w:tr>
      <w:tr w:rsidR="00F03862" w:rsidRPr="00AD67AD" w14:paraId="58E9DEEE" w14:textId="77777777" w:rsidTr="004542E6">
        <w:trPr>
          <w:trHeight w:val="435"/>
        </w:trPr>
        <w:tc>
          <w:tcPr>
            <w:tcW w:w="278" w:type="pct"/>
            <w:shd w:val="clear" w:color="auto" w:fill="auto"/>
            <w:noWrap/>
            <w:vAlign w:val="center"/>
            <w:hideMark/>
          </w:tcPr>
          <w:p w14:paraId="17A32B30" w14:textId="77777777" w:rsidR="00F03862" w:rsidRPr="00AD67AD" w:rsidRDefault="00F03862" w:rsidP="00D462AE">
            <w:pPr>
              <w:spacing w:after="0" w:line="240" w:lineRule="auto"/>
              <w:jc w:val="center"/>
              <w:rPr>
                <w:sz w:val="20"/>
                <w:szCs w:val="20"/>
              </w:rPr>
            </w:pPr>
            <w:r w:rsidRPr="00AD67AD">
              <w:rPr>
                <w:sz w:val="20"/>
                <w:szCs w:val="20"/>
              </w:rPr>
              <w:t>2.10</w:t>
            </w:r>
          </w:p>
        </w:tc>
        <w:tc>
          <w:tcPr>
            <w:tcW w:w="1256" w:type="pct"/>
            <w:shd w:val="clear" w:color="auto" w:fill="auto"/>
            <w:vAlign w:val="center"/>
            <w:hideMark/>
          </w:tcPr>
          <w:p w14:paraId="69BC9080" w14:textId="77777777" w:rsidR="00F03862" w:rsidRPr="00AD67AD" w:rsidRDefault="00F03862" w:rsidP="00D462AE">
            <w:pPr>
              <w:spacing w:after="0" w:line="240" w:lineRule="auto"/>
              <w:rPr>
                <w:sz w:val="20"/>
                <w:szCs w:val="20"/>
              </w:rPr>
            </w:pPr>
            <w:r w:rsidRPr="00AD67AD">
              <w:rPr>
                <w:sz w:val="20"/>
                <w:szCs w:val="20"/>
              </w:rPr>
              <w:t>Đất danh lam thắng cảnh</w:t>
            </w:r>
          </w:p>
        </w:tc>
        <w:tc>
          <w:tcPr>
            <w:tcW w:w="342" w:type="pct"/>
            <w:shd w:val="clear" w:color="auto" w:fill="auto"/>
            <w:noWrap/>
            <w:vAlign w:val="center"/>
            <w:hideMark/>
          </w:tcPr>
          <w:p w14:paraId="020063F5" w14:textId="77777777" w:rsidR="00F03862" w:rsidRPr="00AD67AD" w:rsidRDefault="00F03862" w:rsidP="00D462AE">
            <w:pPr>
              <w:spacing w:after="0" w:line="240" w:lineRule="auto"/>
              <w:jc w:val="center"/>
              <w:rPr>
                <w:sz w:val="20"/>
                <w:szCs w:val="20"/>
              </w:rPr>
            </w:pPr>
            <w:r w:rsidRPr="00AD67AD">
              <w:rPr>
                <w:sz w:val="20"/>
                <w:szCs w:val="20"/>
              </w:rPr>
              <w:t>DDL</w:t>
            </w:r>
          </w:p>
        </w:tc>
        <w:tc>
          <w:tcPr>
            <w:tcW w:w="970" w:type="pct"/>
            <w:shd w:val="clear" w:color="auto" w:fill="auto"/>
            <w:noWrap/>
            <w:vAlign w:val="center"/>
            <w:hideMark/>
          </w:tcPr>
          <w:p w14:paraId="64075F3B" w14:textId="77777777" w:rsidR="00F03862" w:rsidRPr="00AD67AD" w:rsidRDefault="00F03862" w:rsidP="00D462AE">
            <w:pPr>
              <w:spacing w:after="0" w:line="240" w:lineRule="auto"/>
              <w:jc w:val="right"/>
              <w:rPr>
                <w:sz w:val="20"/>
                <w:szCs w:val="20"/>
              </w:rPr>
            </w:pPr>
            <w:r w:rsidRPr="00AD67AD">
              <w:rPr>
                <w:sz w:val="20"/>
                <w:szCs w:val="20"/>
              </w:rPr>
              <w:t xml:space="preserve">                    7,69 </w:t>
            </w:r>
          </w:p>
        </w:tc>
        <w:tc>
          <w:tcPr>
            <w:tcW w:w="429" w:type="pct"/>
            <w:shd w:val="clear" w:color="auto" w:fill="auto"/>
            <w:noWrap/>
            <w:vAlign w:val="center"/>
            <w:hideMark/>
          </w:tcPr>
          <w:p w14:paraId="09DD413E"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081C93BC" w14:textId="77777777" w:rsidR="00F03862" w:rsidRPr="00AD67AD" w:rsidRDefault="00F03862" w:rsidP="00D462AE">
            <w:pPr>
              <w:spacing w:after="0" w:line="240" w:lineRule="auto"/>
              <w:jc w:val="right"/>
              <w:rPr>
                <w:sz w:val="20"/>
                <w:szCs w:val="20"/>
              </w:rPr>
            </w:pPr>
            <w:r w:rsidRPr="00AD67AD">
              <w:rPr>
                <w:sz w:val="20"/>
                <w:szCs w:val="20"/>
              </w:rPr>
              <w:t>244,76</w:t>
            </w:r>
          </w:p>
        </w:tc>
        <w:tc>
          <w:tcPr>
            <w:tcW w:w="382" w:type="pct"/>
            <w:shd w:val="clear" w:color="auto" w:fill="auto"/>
            <w:noWrap/>
            <w:vAlign w:val="center"/>
            <w:hideMark/>
          </w:tcPr>
          <w:p w14:paraId="4B5C4D37" w14:textId="77777777" w:rsidR="00F03862" w:rsidRPr="00AD67AD" w:rsidRDefault="00F03862" w:rsidP="00D462AE">
            <w:pPr>
              <w:spacing w:after="0" w:line="240" w:lineRule="auto"/>
              <w:jc w:val="right"/>
              <w:rPr>
                <w:sz w:val="20"/>
                <w:szCs w:val="20"/>
              </w:rPr>
            </w:pPr>
            <w:r w:rsidRPr="00AD67AD">
              <w:rPr>
                <w:sz w:val="20"/>
                <w:szCs w:val="20"/>
              </w:rPr>
              <w:t>0,03</w:t>
            </w:r>
          </w:p>
        </w:tc>
        <w:tc>
          <w:tcPr>
            <w:tcW w:w="469" w:type="pct"/>
            <w:shd w:val="clear" w:color="auto" w:fill="auto"/>
            <w:noWrap/>
            <w:vAlign w:val="center"/>
            <w:hideMark/>
          </w:tcPr>
          <w:p w14:paraId="2F0B207B" w14:textId="77777777" w:rsidR="00F03862" w:rsidRPr="00AD67AD" w:rsidRDefault="00F03862" w:rsidP="00D462AE">
            <w:pPr>
              <w:spacing w:after="0" w:line="240" w:lineRule="auto"/>
              <w:jc w:val="right"/>
              <w:rPr>
                <w:sz w:val="20"/>
                <w:szCs w:val="20"/>
              </w:rPr>
            </w:pPr>
            <w:r w:rsidRPr="00AD67AD">
              <w:rPr>
                <w:sz w:val="20"/>
                <w:szCs w:val="20"/>
              </w:rPr>
              <w:t>237,07</w:t>
            </w:r>
          </w:p>
        </w:tc>
      </w:tr>
      <w:tr w:rsidR="00F03862" w:rsidRPr="00AD67AD" w14:paraId="44C03141" w14:textId="77777777" w:rsidTr="004542E6">
        <w:trPr>
          <w:trHeight w:val="435"/>
        </w:trPr>
        <w:tc>
          <w:tcPr>
            <w:tcW w:w="278" w:type="pct"/>
            <w:shd w:val="clear" w:color="auto" w:fill="auto"/>
            <w:noWrap/>
            <w:vAlign w:val="center"/>
            <w:hideMark/>
          </w:tcPr>
          <w:p w14:paraId="1F1A3EE8" w14:textId="77777777" w:rsidR="00F03862" w:rsidRPr="00AD67AD" w:rsidRDefault="00F03862" w:rsidP="00D462AE">
            <w:pPr>
              <w:spacing w:after="0" w:line="240" w:lineRule="auto"/>
              <w:jc w:val="center"/>
              <w:rPr>
                <w:sz w:val="20"/>
                <w:szCs w:val="20"/>
              </w:rPr>
            </w:pPr>
            <w:r w:rsidRPr="00AD67AD">
              <w:rPr>
                <w:sz w:val="20"/>
                <w:szCs w:val="20"/>
              </w:rPr>
              <w:t>2.11</w:t>
            </w:r>
          </w:p>
        </w:tc>
        <w:tc>
          <w:tcPr>
            <w:tcW w:w="1256" w:type="pct"/>
            <w:shd w:val="clear" w:color="auto" w:fill="auto"/>
            <w:vAlign w:val="center"/>
            <w:hideMark/>
          </w:tcPr>
          <w:p w14:paraId="4CEC1A14" w14:textId="77777777" w:rsidR="00F03862" w:rsidRPr="00AD67AD" w:rsidRDefault="00F03862" w:rsidP="00D462AE">
            <w:pPr>
              <w:spacing w:after="0" w:line="240" w:lineRule="auto"/>
              <w:rPr>
                <w:sz w:val="20"/>
                <w:szCs w:val="20"/>
              </w:rPr>
            </w:pPr>
            <w:r w:rsidRPr="00AD67AD">
              <w:rPr>
                <w:sz w:val="20"/>
                <w:szCs w:val="20"/>
              </w:rPr>
              <w:t>Đất có di tích lịch sử văn hóa</w:t>
            </w:r>
          </w:p>
        </w:tc>
        <w:tc>
          <w:tcPr>
            <w:tcW w:w="342" w:type="pct"/>
            <w:shd w:val="clear" w:color="auto" w:fill="auto"/>
            <w:noWrap/>
            <w:vAlign w:val="center"/>
            <w:hideMark/>
          </w:tcPr>
          <w:p w14:paraId="18B15C44" w14:textId="77777777" w:rsidR="00F03862" w:rsidRPr="00AD67AD" w:rsidRDefault="00F03862" w:rsidP="00D462AE">
            <w:pPr>
              <w:spacing w:after="0" w:line="240" w:lineRule="auto"/>
              <w:jc w:val="center"/>
              <w:rPr>
                <w:sz w:val="20"/>
                <w:szCs w:val="20"/>
              </w:rPr>
            </w:pPr>
            <w:r w:rsidRPr="00AD67AD">
              <w:rPr>
                <w:sz w:val="20"/>
                <w:szCs w:val="20"/>
              </w:rPr>
              <w:t>DDT</w:t>
            </w:r>
          </w:p>
        </w:tc>
        <w:tc>
          <w:tcPr>
            <w:tcW w:w="970" w:type="pct"/>
            <w:shd w:val="clear" w:color="auto" w:fill="auto"/>
            <w:noWrap/>
            <w:vAlign w:val="center"/>
            <w:hideMark/>
          </w:tcPr>
          <w:p w14:paraId="672D5EDD" w14:textId="77777777" w:rsidR="00F03862" w:rsidRPr="00AD67AD" w:rsidRDefault="00F03862" w:rsidP="00D462AE">
            <w:pPr>
              <w:spacing w:after="0" w:line="240" w:lineRule="auto"/>
              <w:jc w:val="right"/>
              <w:rPr>
                <w:sz w:val="20"/>
                <w:szCs w:val="20"/>
              </w:rPr>
            </w:pPr>
            <w:r w:rsidRPr="00AD67AD">
              <w:rPr>
                <w:sz w:val="20"/>
                <w:szCs w:val="20"/>
              </w:rPr>
              <w:t xml:space="preserve">                  16,58 </w:t>
            </w:r>
          </w:p>
        </w:tc>
        <w:tc>
          <w:tcPr>
            <w:tcW w:w="429" w:type="pct"/>
            <w:shd w:val="clear" w:color="auto" w:fill="auto"/>
            <w:noWrap/>
            <w:vAlign w:val="center"/>
            <w:hideMark/>
          </w:tcPr>
          <w:p w14:paraId="529D2D09"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72D5898F" w14:textId="77777777" w:rsidR="00F03862" w:rsidRPr="00AD67AD" w:rsidRDefault="00F03862" w:rsidP="00D462AE">
            <w:pPr>
              <w:spacing w:after="0" w:line="240" w:lineRule="auto"/>
              <w:jc w:val="right"/>
              <w:rPr>
                <w:sz w:val="20"/>
                <w:szCs w:val="20"/>
              </w:rPr>
            </w:pPr>
            <w:r w:rsidRPr="00AD67AD">
              <w:rPr>
                <w:sz w:val="20"/>
                <w:szCs w:val="20"/>
              </w:rPr>
              <w:t>105,13</w:t>
            </w:r>
          </w:p>
        </w:tc>
        <w:tc>
          <w:tcPr>
            <w:tcW w:w="382" w:type="pct"/>
            <w:shd w:val="clear" w:color="auto" w:fill="auto"/>
            <w:noWrap/>
            <w:vAlign w:val="center"/>
            <w:hideMark/>
          </w:tcPr>
          <w:p w14:paraId="050B243F" w14:textId="77777777" w:rsidR="00F03862" w:rsidRPr="00AD67AD" w:rsidRDefault="00F03862" w:rsidP="00D462AE">
            <w:pPr>
              <w:spacing w:after="0" w:line="240" w:lineRule="auto"/>
              <w:jc w:val="right"/>
              <w:rPr>
                <w:sz w:val="20"/>
                <w:szCs w:val="20"/>
              </w:rPr>
            </w:pPr>
            <w:r w:rsidRPr="00AD67AD">
              <w:rPr>
                <w:sz w:val="20"/>
                <w:szCs w:val="20"/>
              </w:rPr>
              <w:t>0,01</w:t>
            </w:r>
          </w:p>
        </w:tc>
        <w:tc>
          <w:tcPr>
            <w:tcW w:w="469" w:type="pct"/>
            <w:shd w:val="clear" w:color="auto" w:fill="auto"/>
            <w:noWrap/>
            <w:vAlign w:val="center"/>
            <w:hideMark/>
          </w:tcPr>
          <w:p w14:paraId="177A2A94" w14:textId="77777777" w:rsidR="00F03862" w:rsidRPr="00AD67AD" w:rsidRDefault="00F03862" w:rsidP="00D462AE">
            <w:pPr>
              <w:spacing w:after="0" w:line="240" w:lineRule="auto"/>
              <w:jc w:val="right"/>
              <w:rPr>
                <w:sz w:val="20"/>
                <w:szCs w:val="20"/>
              </w:rPr>
            </w:pPr>
            <w:r w:rsidRPr="00AD67AD">
              <w:rPr>
                <w:sz w:val="20"/>
                <w:szCs w:val="20"/>
              </w:rPr>
              <w:t>88,55</w:t>
            </w:r>
          </w:p>
        </w:tc>
      </w:tr>
      <w:tr w:rsidR="00F03862" w:rsidRPr="00AD67AD" w14:paraId="4694B6DA" w14:textId="77777777" w:rsidTr="004542E6">
        <w:trPr>
          <w:trHeight w:val="435"/>
        </w:trPr>
        <w:tc>
          <w:tcPr>
            <w:tcW w:w="278" w:type="pct"/>
            <w:shd w:val="clear" w:color="auto" w:fill="auto"/>
            <w:noWrap/>
            <w:vAlign w:val="center"/>
            <w:hideMark/>
          </w:tcPr>
          <w:p w14:paraId="1C2E5B04" w14:textId="77777777" w:rsidR="00F03862" w:rsidRPr="00AD67AD" w:rsidRDefault="00F03862" w:rsidP="00D462AE">
            <w:pPr>
              <w:spacing w:after="0" w:line="240" w:lineRule="auto"/>
              <w:jc w:val="center"/>
              <w:rPr>
                <w:sz w:val="20"/>
                <w:szCs w:val="20"/>
              </w:rPr>
            </w:pPr>
            <w:r w:rsidRPr="00AD67AD">
              <w:rPr>
                <w:sz w:val="20"/>
                <w:szCs w:val="20"/>
              </w:rPr>
              <w:t>2.12</w:t>
            </w:r>
          </w:p>
        </w:tc>
        <w:tc>
          <w:tcPr>
            <w:tcW w:w="1256" w:type="pct"/>
            <w:shd w:val="clear" w:color="auto" w:fill="auto"/>
            <w:vAlign w:val="center"/>
            <w:hideMark/>
          </w:tcPr>
          <w:p w14:paraId="3966581C" w14:textId="77777777" w:rsidR="00F03862" w:rsidRPr="00AD67AD" w:rsidRDefault="00F03862" w:rsidP="00D462AE">
            <w:pPr>
              <w:spacing w:after="0" w:line="240" w:lineRule="auto"/>
              <w:rPr>
                <w:sz w:val="20"/>
                <w:szCs w:val="20"/>
              </w:rPr>
            </w:pPr>
            <w:r w:rsidRPr="00AD67AD">
              <w:rPr>
                <w:sz w:val="20"/>
                <w:szCs w:val="20"/>
              </w:rPr>
              <w:t>Đất bãi thải, xử lý chất thải</w:t>
            </w:r>
          </w:p>
        </w:tc>
        <w:tc>
          <w:tcPr>
            <w:tcW w:w="342" w:type="pct"/>
            <w:shd w:val="clear" w:color="auto" w:fill="auto"/>
            <w:noWrap/>
            <w:vAlign w:val="center"/>
            <w:hideMark/>
          </w:tcPr>
          <w:p w14:paraId="264EF1BB" w14:textId="77777777" w:rsidR="00F03862" w:rsidRPr="00AD67AD" w:rsidRDefault="00F03862" w:rsidP="00D462AE">
            <w:pPr>
              <w:spacing w:after="0" w:line="240" w:lineRule="auto"/>
              <w:jc w:val="center"/>
              <w:rPr>
                <w:sz w:val="20"/>
                <w:szCs w:val="20"/>
              </w:rPr>
            </w:pPr>
            <w:r w:rsidRPr="00AD67AD">
              <w:rPr>
                <w:sz w:val="20"/>
                <w:szCs w:val="20"/>
              </w:rPr>
              <w:t>DRA</w:t>
            </w:r>
          </w:p>
        </w:tc>
        <w:tc>
          <w:tcPr>
            <w:tcW w:w="970" w:type="pct"/>
            <w:shd w:val="clear" w:color="auto" w:fill="auto"/>
            <w:noWrap/>
            <w:vAlign w:val="center"/>
            <w:hideMark/>
          </w:tcPr>
          <w:p w14:paraId="3D9C5851" w14:textId="77777777" w:rsidR="00F03862" w:rsidRPr="00AD67AD" w:rsidRDefault="00F03862" w:rsidP="00D462AE">
            <w:pPr>
              <w:spacing w:after="0" w:line="240" w:lineRule="auto"/>
              <w:jc w:val="right"/>
              <w:rPr>
                <w:sz w:val="20"/>
                <w:szCs w:val="20"/>
              </w:rPr>
            </w:pPr>
            <w:r w:rsidRPr="00AD67AD">
              <w:rPr>
                <w:sz w:val="20"/>
                <w:szCs w:val="20"/>
              </w:rPr>
              <w:t xml:space="preserve">                  32,12 </w:t>
            </w:r>
          </w:p>
        </w:tc>
        <w:tc>
          <w:tcPr>
            <w:tcW w:w="429" w:type="pct"/>
            <w:shd w:val="clear" w:color="auto" w:fill="auto"/>
            <w:noWrap/>
            <w:vAlign w:val="center"/>
            <w:hideMark/>
          </w:tcPr>
          <w:p w14:paraId="31F4FCE9"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1E973630" w14:textId="77777777" w:rsidR="00F03862" w:rsidRPr="00AD67AD" w:rsidRDefault="00F03862" w:rsidP="00D462AE">
            <w:pPr>
              <w:spacing w:after="0" w:line="240" w:lineRule="auto"/>
              <w:jc w:val="right"/>
              <w:rPr>
                <w:sz w:val="20"/>
                <w:szCs w:val="20"/>
              </w:rPr>
            </w:pPr>
            <w:r w:rsidRPr="00AD67AD">
              <w:rPr>
                <w:sz w:val="20"/>
                <w:szCs w:val="20"/>
              </w:rPr>
              <w:t>99,75</w:t>
            </w:r>
          </w:p>
        </w:tc>
        <w:tc>
          <w:tcPr>
            <w:tcW w:w="382" w:type="pct"/>
            <w:shd w:val="clear" w:color="auto" w:fill="auto"/>
            <w:noWrap/>
            <w:vAlign w:val="center"/>
            <w:hideMark/>
          </w:tcPr>
          <w:p w14:paraId="2A06841D" w14:textId="77777777" w:rsidR="00F03862" w:rsidRPr="00AD67AD" w:rsidRDefault="00F03862" w:rsidP="00D462AE">
            <w:pPr>
              <w:spacing w:after="0" w:line="240" w:lineRule="auto"/>
              <w:jc w:val="right"/>
              <w:rPr>
                <w:sz w:val="20"/>
                <w:szCs w:val="20"/>
              </w:rPr>
            </w:pPr>
            <w:r w:rsidRPr="00AD67AD">
              <w:rPr>
                <w:sz w:val="20"/>
                <w:szCs w:val="20"/>
              </w:rPr>
              <w:t>0,01</w:t>
            </w:r>
          </w:p>
        </w:tc>
        <w:tc>
          <w:tcPr>
            <w:tcW w:w="469" w:type="pct"/>
            <w:shd w:val="clear" w:color="auto" w:fill="auto"/>
            <w:noWrap/>
            <w:vAlign w:val="center"/>
            <w:hideMark/>
          </w:tcPr>
          <w:p w14:paraId="57071A9C" w14:textId="77777777" w:rsidR="00F03862" w:rsidRPr="00AD67AD" w:rsidRDefault="00F03862" w:rsidP="00D462AE">
            <w:pPr>
              <w:spacing w:after="0" w:line="240" w:lineRule="auto"/>
              <w:jc w:val="right"/>
              <w:rPr>
                <w:sz w:val="20"/>
                <w:szCs w:val="20"/>
              </w:rPr>
            </w:pPr>
            <w:r w:rsidRPr="00AD67AD">
              <w:rPr>
                <w:sz w:val="20"/>
                <w:szCs w:val="20"/>
              </w:rPr>
              <w:t>67,63</w:t>
            </w:r>
          </w:p>
        </w:tc>
      </w:tr>
      <w:tr w:rsidR="00F03862" w:rsidRPr="00AD67AD" w14:paraId="3D22699E" w14:textId="77777777" w:rsidTr="004542E6">
        <w:trPr>
          <w:trHeight w:val="435"/>
        </w:trPr>
        <w:tc>
          <w:tcPr>
            <w:tcW w:w="278" w:type="pct"/>
            <w:shd w:val="clear" w:color="auto" w:fill="auto"/>
            <w:noWrap/>
            <w:vAlign w:val="center"/>
            <w:hideMark/>
          </w:tcPr>
          <w:p w14:paraId="52379D6A" w14:textId="77777777" w:rsidR="00F03862" w:rsidRPr="00AD67AD" w:rsidRDefault="00F03862" w:rsidP="00D462AE">
            <w:pPr>
              <w:spacing w:after="0" w:line="240" w:lineRule="auto"/>
              <w:jc w:val="center"/>
              <w:rPr>
                <w:sz w:val="20"/>
                <w:szCs w:val="20"/>
              </w:rPr>
            </w:pPr>
            <w:r w:rsidRPr="00AD67AD">
              <w:rPr>
                <w:sz w:val="20"/>
                <w:szCs w:val="20"/>
              </w:rPr>
              <w:lastRenderedPageBreak/>
              <w:t>2.13</w:t>
            </w:r>
          </w:p>
        </w:tc>
        <w:tc>
          <w:tcPr>
            <w:tcW w:w="1256" w:type="pct"/>
            <w:shd w:val="clear" w:color="auto" w:fill="auto"/>
            <w:vAlign w:val="center"/>
            <w:hideMark/>
          </w:tcPr>
          <w:p w14:paraId="3A9ECBA4" w14:textId="77777777" w:rsidR="00F03862" w:rsidRPr="00AD67AD" w:rsidRDefault="00F03862" w:rsidP="00D462AE">
            <w:pPr>
              <w:spacing w:after="0" w:line="240" w:lineRule="auto"/>
              <w:rPr>
                <w:sz w:val="20"/>
                <w:szCs w:val="20"/>
              </w:rPr>
            </w:pPr>
            <w:r w:rsidRPr="00AD67AD">
              <w:rPr>
                <w:sz w:val="20"/>
                <w:szCs w:val="20"/>
              </w:rPr>
              <w:t>Đất ở tại nông thôn</w:t>
            </w:r>
          </w:p>
        </w:tc>
        <w:tc>
          <w:tcPr>
            <w:tcW w:w="342" w:type="pct"/>
            <w:shd w:val="clear" w:color="auto" w:fill="auto"/>
            <w:noWrap/>
            <w:vAlign w:val="center"/>
            <w:hideMark/>
          </w:tcPr>
          <w:p w14:paraId="78F72E23" w14:textId="77777777" w:rsidR="00F03862" w:rsidRPr="00AD67AD" w:rsidRDefault="00F03862" w:rsidP="00D462AE">
            <w:pPr>
              <w:spacing w:after="0" w:line="240" w:lineRule="auto"/>
              <w:jc w:val="center"/>
              <w:rPr>
                <w:sz w:val="20"/>
                <w:szCs w:val="20"/>
              </w:rPr>
            </w:pPr>
            <w:r w:rsidRPr="00AD67AD">
              <w:rPr>
                <w:sz w:val="20"/>
                <w:szCs w:val="20"/>
              </w:rPr>
              <w:t>ONT</w:t>
            </w:r>
          </w:p>
        </w:tc>
        <w:tc>
          <w:tcPr>
            <w:tcW w:w="970" w:type="pct"/>
            <w:shd w:val="clear" w:color="auto" w:fill="auto"/>
            <w:noWrap/>
            <w:vAlign w:val="center"/>
            <w:hideMark/>
          </w:tcPr>
          <w:p w14:paraId="3DB1F392" w14:textId="77777777" w:rsidR="00F03862" w:rsidRPr="00AD67AD" w:rsidRDefault="00F03862" w:rsidP="00D462AE">
            <w:pPr>
              <w:spacing w:after="0" w:line="240" w:lineRule="auto"/>
              <w:jc w:val="right"/>
              <w:rPr>
                <w:sz w:val="20"/>
                <w:szCs w:val="20"/>
              </w:rPr>
            </w:pPr>
            <w:r w:rsidRPr="00AD67AD">
              <w:rPr>
                <w:sz w:val="20"/>
                <w:szCs w:val="20"/>
              </w:rPr>
              <w:t xml:space="preserve">             3.458,28 </w:t>
            </w:r>
          </w:p>
        </w:tc>
        <w:tc>
          <w:tcPr>
            <w:tcW w:w="429" w:type="pct"/>
            <w:shd w:val="clear" w:color="auto" w:fill="auto"/>
            <w:noWrap/>
            <w:vAlign w:val="center"/>
            <w:hideMark/>
          </w:tcPr>
          <w:p w14:paraId="6ED9EF71" w14:textId="77777777" w:rsidR="00F03862" w:rsidRPr="00AD67AD" w:rsidRDefault="00F03862" w:rsidP="00D462AE">
            <w:pPr>
              <w:spacing w:after="0" w:line="240" w:lineRule="auto"/>
              <w:jc w:val="right"/>
              <w:rPr>
                <w:sz w:val="20"/>
                <w:szCs w:val="20"/>
              </w:rPr>
            </w:pPr>
            <w:r w:rsidRPr="00AD67AD">
              <w:rPr>
                <w:sz w:val="20"/>
                <w:szCs w:val="20"/>
              </w:rPr>
              <w:t>0,38</w:t>
            </w:r>
          </w:p>
        </w:tc>
        <w:tc>
          <w:tcPr>
            <w:tcW w:w="874" w:type="pct"/>
            <w:shd w:val="clear" w:color="auto" w:fill="auto"/>
            <w:noWrap/>
            <w:vAlign w:val="center"/>
            <w:hideMark/>
          </w:tcPr>
          <w:p w14:paraId="39C3C63A" w14:textId="77777777" w:rsidR="00F03862" w:rsidRPr="00AD67AD" w:rsidRDefault="00F03862" w:rsidP="00D462AE">
            <w:pPr>
              <w:spacing w:after="0" w:line="240" w:lineRule="auto"/>
              <w:jc w:val="right"/>
              <w:rPr>
                <w:sz w:val="20"/>
                <w:szCs w:val="20"/>
              </w:rPr>
            </w:pPr>
            <w:r w:rsidRPr="00AD67AD">
              <w:rPr>
                <w:sz w:val="20"/>
                <w:szCs w:val="20"/>
              </w:rPr>
              <w:t>5.506,87</w:t>
            </w:r>
          </w:p>
        </w:tc>
        <w:tc>
          <w:tcPr>
            <w:tcW w:w="382" w:type="pct"/>
            <w:shd w:val="clear" w:color="auto" w:fill="auto"/>
            <w:noWrap/>
            <w:vAlign w:val="center"/>
            <w:hideMark/>
          </w:tcPr>
          <w:p w14:paraId="2698626F" w14:textId="77777777" w:rsidR="00F03862" w:rsidRPr="00AD67AD" w:rsidRDefault="00F03862" w:rsidP="00D462AE">
            <w:pPr>
              <w:spacing w:after="0" w:line="240" w:lineRule="auto"/>
              <w:jc w:val="right"/>
              <w:rPr>
                <w:sz w:val="20"/>
                <w:szCs w:val="20"/>
              </w:rPr>
            </w:pPr>
            <w:r w:rsidRPr="00AD67AD">
              <w:rPr>
                <w:sz w:val="20"/>
                <w:szCs w:val="20"/>
              </w:rPr>
              <w:t>0,61</w:t>
            </w:r>
          </w:p>
        </w:tc>
        <w:tc>
          <w:tcPr>
            <w:tcW w:w="469" w:type="pct"/>
            <w:shd w:val="clear" w:color="auto" w:fill="auto"/>
            <w:noWrap/>
            <w:vAlign w:val="center"/>
            <w:hideMark/>
          </w:tcPr>
          <w:p w14:paraId="3F04FB1D" w14:textId="77777777" w:rsidR="00F03862" w:rsidRPr="00AD67AD" w:rsidRDefault="00F03862" w:rsidP="00D462AE">
            <w:pPr>
              <w:spacing w:after="0" w:line="240" w:lineRule="auto"/>
              <w:jc w:val="right"/>
              <w:rPr>
                <w:sz w:val="20"/>
                <w:szCs w:val="20"/>
              </w:rPr>
            </w:pPr>
            <w:r w:rsidRPr="00AD67AD">
              <w:rPr>
                <w:sz w:val="20"/>
                <w:szCs w:val="20"/>
              </w:rPr>
              <w:t>2.048,59</w:t>
            </w:r>
          </w:p>
        </w:tc>
      </w:tr>
      <w:tr w:rsidR="00F03862" w:rsidRPr="00AD67AD" w14:paraId="6C5F7CFF" w14:textId="77777777" w:rsidTr="004542E6">
        <w:trPr>
          <w:trHeight w:val="435"/>
        </w:trPr>
        <w:tc>
          <w:tcPr>
            <w:tcW w:w="278" w:type="pct"/>
            <w:shd w:val="clear" w:color="auto" w:fill="auto"/>
            <w:noWrap/>
            <w:vAlign w:val="center"/>
            <w:hideMark/>
          </w:tcPr>
          <w:p w14:paraId="6C3AA352" w14:textId="77777777" w:rsidR="00F03862" w:rsidRPr="00AD67AD" w:rsidRDefault="00F03862" w:rsidP="00D462AE">
            <w:pPr>
              <w:spacing w:after="0" w:line="240" w:lineRule="auto"/>
              <w:jc w:val="center"/>
              <w:rPr>
                <w:sz w:val="20"/>
                <w:szCs w:val="20"/>
              </w:rPr>
            </w:pPr>
            <w:r w:rsidRPr="00AD67AD">
              <w:rPr>
                <w:sz w:val="20"/>
                <w:szCs w:val="20"/>
              </w:rPr>
              <w:t>2.14</w:t>
            </w:r>
          </w:p>
        </w:tc>
        <w:tc>
          <w:tcPr>
            <w:tcW w:w="1256" w:type="pct"/>
            <w:shd w:val="clear" w:color="auto" w:fill="auto"/>
            <w:vAlign w:val="center"/>
            <w:hideMark/>
          </w:tcPr>
          <w:p w14:paraId="20986139" w14:textId="77777777" w:rsidR="00F03862" w:rsidRPr="00AD67AD" w:rsidRDefault="00F03862" w:rsidP="00D462AE">
            <w:pPr>
              <w:spacing w:after="0" w:line="240" w:lineRule="auto"/>
              <w:rPr>
                <w:sz w:val="20"/>
                <w:szCs w:val="20"/>
              </w:rPr>
            </w:pPr>
            <w:r w:rsidRPr="00AD67AD">
              <w:rPr>
                <w:sz w:val="20"/>
                <w:szCs w:val="20"/>
              </w:rPr>
              <w:t>Đất ở tại đô thị</w:t>
            </w:r>
          </w:p>
        </w:tc>
        <w:tc>
          <w:tcPr>
            <w:tcW w:w="342" w:type="pct"/>
            <w:shd w:val="clear" w:color="auto" w:fill="auto"/>
            <w:noWrap/>
            <w:vAlign w:val="center"/>
            <w:hideMark/>
          </w:tcPr>
          <w:p w14:paraId="10D698DC" w14:textId="77777777" w:rsidR="00F03862" w:rsidRPr="00AD67AD" w:rsidRDefault="00F03862" w:rsidP="00D462AE">
            <w:pPr>
              <w:spacing w:after="0" w:line="240" w:lineRule="auto"/>
              <w:jc w:val="center"/>
              <w:rPr>
                <w:sz w:val="20"/>
                <w:szCs w:val="20"/>
              </w:rPr>
            </w:pPr>
            <w:r w:rsidRPr="00AD67AD">
              <w:rPr>
                <w:sz w:val="20"/>
                <w:szCs w:val="20"/>
              </w:rPr>
              <w:t>ODT</w:t>
            </w:r>
          </w:p>
        </w:tc>
        <w:tc>
          <w:tcPr>
            <w:tcW w:w="970" w:type="pct"/>
            <w:shd w:val="clear" w:color="auto" w:fill="auto"/>
            <w:noWrap/>
            <w:vAlign w:val="center"/>
            <w:hideMark/>
          </w:tcPr>
          <w:p w14:paraId="13B2D889" w14:textId="77777777" w:rsidR="00F03862" w:rsidRPr="00AD67AD" w:rsidRDefault="00F03862" w:rsidP="00D462AE">
            <w:pPr>
              <w:spacing w:after="0" w:line="240" w:lineRule="auto"/>
              <w:jc w:val="right"/>
              <w:rPr>
                <w:sz w:val="20"/>
                <w:szCs w:val="20"/>
              </w:rPr>
            </w:pPr>
            <w:r w:rsidRPr="00AD67AD">
              <w:rPr>
                <w:sz w:val="20"/>
                <w:szCs w:val="20"/>
              </w:rPr>
              <w:t xml:space="preserve">                472,05 </w:t>
            </w:r>
          </w:p>
        </w:tc>
        <w:tc>
          <w:tcPr>
            <w:tcW w:w="429" w:type="pct"/>
            <w:shd w:val="clear" w:color="auto" w:fill="auto"/>
            <w:noWrap/>
            <w:vAlign w:val="center"/>
            <w:hideMark/>
          </w:tcPr>
          <w:p w14:paraId="4F29C47A" w14:textId="77777777" w:rsidR="00F03862" w:rsidRPr="00AD67AD" w:rsidRDefault="00F03862" w:rsidP="00D462AE">
            <w:pPr>
              <w:spacing w:after="0" w:line="240" w:lineRule="auto"/>
              <w:jc w:val="right"/>
              <w:rPr>
                <w:sz w:val="20"/>
                <w:szCs w:val="20"/>
              </w:rPr>
            </w:pPr>
            <w:r w:rsidRPr="00AD67AD">
              <w:rPr>
                <w:sz w:val="20"/>
                <w:szCs w:val="20"/>
              </w:rPr>
              <w:t>0,05</w:t>
            </w:r>
          </w:p>
        </w:tc>
        <w:tc>
          <w:tcPr>
            <w:tcW w:w="874" w:type="pct"/>
            <w:shd w:val="clear" w:color="auto" w:fill="auto"/>
            <w:noWrap/>
            <w:vAlign w:val="center"/>
            <w:hideMark/>
          </w:tcPr>
          <w:p w14:paraId="10636BD1" w14:textId="77777777" w:rsidR="00F03862" w:rsidRPr="00AD67AD" w:rsidRDefault="00F03862" w:rsidP="00D462AE">
            <w:pPr>
              <w:spacing w:after="0" w:line="240" w:lineRule="auto"/>
              <w:jc w:val="right"/>
              <w:rPr>
                <w:sz w:val="20"/>
                <w:szCs w:val="20"/>
              </w:rPr>
            </w:pPr>
            <w:r w:rsidRPr="00AD67AD">
              <w:rPr>
                <w:sz w:val="20"/>
                <w:szCs w:val="20"/>
              </w:rPr>
              <w:t>1.226,29</w:t>
            </w:r>
          </w:p>
        </w:tc>
        <w:tc>
          <w:tcPr>
            <w:tcW w:w="382" w:type="pct"/>
            <w:shd w:val="clear" w:color="auto" w:fill="auto"/>
            <w:noWrap/>
            <w:vAlign w:val="center"/>
            <w:hideMark/>
          </w:tcPr>
          <w:p w14:paraId="512BEF31" w14:textId="77777777" w:rsidR="00F03862" w:rsidRPr="00AD67AD" w:rsidRDefault="00F03862" w:rsidP="00D462AE">
            <w:pPr>
              <w:spacing w:after="0" w:line="240" w:lineRule="auto"/>
              <w:jc w:val="right"/>
              <w:rPr>
                <w:sz w:val="20"/>
                <w:szCs w:val="20"/>
              </w:rPr>
            </w:pPr>
            <w:r w:rsidRPr="00AD67AD">
              <w:rPr>
                <w:sz w:val="20"/>
                <w:szCs w:val="20"/>
              </w:rPr>
              <w:t>0,14</w:t>
            </w:r>
          </w:p>
        </w:tc>
        <w:tc>
          <w:tcPr>
            <w:tcW w:w="469" w:type="pct"/>
            <w:shd w:val="clear" w:color="auto" w:fill="auto"/>
            <w:noWrap/>
            <w:vAlign w:val="center"/>
            <w:hideMark/>
          </w:tcPr>
          <w:p w14:paraId="1D840278" w14:textId="77777777" w:rsidR="00F03862" w:rsidRPr="00AD67AD" w:rsidRDefault="00F03862" w:rsidP="00D462AE">
            <w:pPr>
              <w:spacing w:after="0" w:line="240" w:lineRule="auto"/>
              <w:jc w:val="right"/>
              <w:rPr>
                <w:sz w:val="20"/>
                <w:szCs w:val="20"/>
              </w:rPr>
            </w:pPr>
            <w:r w:rsidRPr="00AD67AD">
              <w:rPr>
                <w:sz w:val="20"/>
                <w:szCs w:val="20"/>
              </w:rPr>
              <w:t>754,24</w:t>
            </w:r>
          </w:p>
        </w:tc>
      </w:tr>
      <w:tr w:rsidR="00F03862" w:rsidRPr="00AD67AD" w14:paraId="430632D1" w14:textId="77777777" w:rsidTr="004542E6">
        <w:trPr>
          <w:trHeight w:val="435"/>
        </w:trPr>
        <w:tc>
          <w:tcPr>
            <w:tcW w:w="278" w:type="pct"/>
            <w:shd w:val="clear" w:color="auto" w:fill="auto"/>
            <w:noWrap/>
            <w:vAlign w:val="center"/>
            <w:hideMark/>
          </w:tcPr>
          <w:p w14:paraId="264B46D0" w14:textId="77777777" w:rsidR="00F03862" w:rsidRPr="00AD67AD" w:rsidRDefault="00F03862" w:rsidP="00D462AE">
            <w:pPr>
              <w:spacing w:after="0" w:line="240" w:lineRule="auto"/>
              <w:jc w:val="center"/>
              <w:rPr>
                <w:sz w:val="20"/>
                <w:szCs w:val="20"/>
              </w:rPr>
            </w:pPr>
            <w:r w:rsidRPr="00AD67AD">
              <w:rPr>
                <w:sz w:val="20"/>
                <w:szCs w:val="20"/>
              </w:rPr>
              <w:t>2.15</w:t>
            </w:r>
          </w:p>
        </w:tc>
        <w:tc>
          <w:tcPr>
            <w:tcW w:w="1256" w:type="pct"/>
            <w:shd w:val="clear" w:color="auto" w:fill="auto"/>
            <w:vAlign w:val="center"/>
            <w:hideMark/>
          </w:tcPr>
          <w:p w14:paraId="30E85CED" w14:textId="77777777" w:rsidR="00F03862" w:rsidRPr="00AD67AD" w:rsidRDefault="00F03862" w:rsidP="00D462AE">
            <w:pPr>
              <w:spacing w:after="0" w:line="240" w:lineRule="auto"/>
              <w:rPr>
                <w:sz w:val="20"/>
                <w:szCs w:val="20"/>
              </w:rPr>
            </w:pPr>
            <w:r w:rsidRPr="00AD67AD">
              <w:rPr>
                <w:sz w:val="20"/>
                <w:szCs w:val="20"/>
              </w:rPr>
              <w:t>Đất xây dựng trụ sở cơ quan</w:t>
            </w:r>
          </w:p>
        </w:tc>
        <w:tc>
          <w:tcPr>
            <w:tcW w:w="342" w:type="pct"/>
            <w:shd w:val="clear" w:color="auto" w:fill="auto"/>
            <w:vAlign w:val="center"/>
            <w:hideMark/>
          </w:tcPr>
          <w:p w14:paraId="5D41AEE3" w14:textId="77777777" w:rsidR="00F03862" w:rsidRPr="00AD67AD" w:rsidRDefault="00F03862" w:rsidP="00D462AE">
            <w:pPr>
              <w:spacing w:after="0" w:line="240" w:lineRule="auto"/>
              <w:jc w:val="center"/>
              <w:rPr>
                <w:sz w:val="20"/>
                <w:szCs w:val="20"/>
              </w:rPr>
            </w:pPr>
            <w:r w:rsidRPr="00AD67AD">
              <w:rPr>
                <w:sz w:val="20"/>
                <w:szCs w:val="20"/>
              </w:rPr>
              <w:t>TSC</w:t>
            </w:r>
          </w:p>
        </w:tc>
        <w:tc>
          <w:tcPr>
            <w:tcW w:w="970" w:type="pct"/>
            <w:shd w:val="clear" w:color="auto" w:fill="auto"/>
            <w:noWrap/>
            <w:vAlign w:val="center"/>
            <w:hideMark/>
          </w:tcPr>
          <w:p w14:paraId="3BDF1C8C" w14:textId="77777777" w:rsidR="00F03862" w:rsidRPr="00AD67AD" w:rsidRDefault="00F03862" w:rsidP="00D462AE">
            <w:pPr>
              <w:spacing w:after="0" w:line="240" w:lineRule="auto"/>
              <w:jc w:val="right"/>
              <w:rPr>
                <w:sz w:val="20"/>
                <w:szCs w:val="20"/>
              </w:rPr>
            </w:pPr>
            <w:r w:rsidRPr="00AD67AD">
              <w:rPr>
                <w:sz w:val="20"/>
                <w:szCs w:val="20"/>
              </w:rPr>
              <w:t xml:space="preserve">                147,43 </w:t>
            </w:r>
          </w:p>
        </w:tc>
        <w:tc>
          <w:tcPr>
            <w:tcW w:w="429" w:type="pct"/>
            <w:shd w:val="clear" w:color="auto" w:fill="auto"/>
            <w:noWrap/>
            <w:vAlign w:val="center"/>
            <w:hideMark/>
          </w:tcPr>
          <w:p w14:paraId="7956F7C7" w14:textId="77777777" w:rsidR="00F03862" w:rsidRPr="00AD67AD" w:rsidRDefault="00F03862" w:rsidP="00D462AE">
            <w:pPr>
              <w:spacing w:after="0" w:line="240" w:lineRule="auto"/>
              <w:jc w:val="right"/>
              <w:rPr>
                <w:sz w:val="20"/>
                <w:szCs w:val="20"/>
              </w:rPr>
            </w:pPr>
            <w:r w:rsidRPr="00AD67AD">
              <w:rPr>
                <w:sz w:val="20"/>
                <w:szCs w:val="20"/>
              </w:rPr>
              <w:t>0,02</w:t>
            </w:r>
          </w:p>
        </w:tc>
        <w:tc>
          <w:tcPr>
            <w:tcW w:w="874" w:type="pct"/>
            <w:shd w:val="clear" w:color="auto" w:fill="auto"/>
            <w:noWrap/>
            <w:vAlign w:val="center"/>
            <w:hideMark/>
          </w:tcPr>
          <w:p w14:paraId="186C9417" w14:textId="77777777" w:rsidR="00F03862" w:rsidRPr="00AD67AD" w:rsidRDefault="00F03862" w:rsidP="00D462AE">
            <w:pPr>
              <w:spacing w:after="0" w:line="240" w:lineRule="auto"/>
              <w:jc w:val="right"/>
              <w:rPr>
                <w:sz w:val="20"/>
                <w:szCs w:val="20"/>
              </w:rPr>
            </w:pPr>
            <w:r w:rsidRPr="00AD67AD">
              <w:rPr>
                <w:sz w:val="20"/>
                <w:szCs w:val="20"/>
              </w:rPr>
              <w:t>182,04</w:t>
            </w:r>
          </w:p>
        </w:tc>
        <w:tc>
          <w:tcPr>
            <w:tcW w:w="382" w:type="pct"/>
            <w:shd w:val="clear" w:color="auto" w:fill="auto"/>
            <w:noWrap/>
            <w:vAlign w:val="center"/>
            <w:hideMark/>
          </w:tcPr>
          <w:p w14:paraId="187A0781" w14:textId="77777777" w:rsidR="00F03862" w:rsidRPr="00AD67AD" w:rsidRDefault="00F03862" w:rsidP="00D462AE">
            <w:pPr>
              <w:spacing w:after="0" w:line="240" w:lineRule="auto"/>
              <w:jc w:val="right"/>
              <w:rPr>
                <w:sz w:val="20"/>
                <w:szCs w:val="20"/>
              </w:rPr>
            </w:pPr>
            <w:r w:rsidRPr="00AD67AD">
              <w:rPr>
                <w:sz w:val="20"/>
                <w:szCs w:val="20"/>
              </w:rPr>
              <w:t>0,02</w:t>
            </w:r>
          </w:p>
        </w:tc>
        <w:tc>
          <w:tcPr>
            <w:tcW w:w="469" w:type="pct"/>
            <w:shd w:val="clear" w:color="auto" w:fill="auto"/>
            <w:noWrap/>
            <w:vAlign w:val="center"/>
            <w:hideMark/>
          </w:tcPr>
          <w:p w14:paraId="1C7EAED7" w14:textId="77777777" w:rsidR="00F03862" w:rsidRPr="00AD67AD" w:rsidRDefault="00F03862" w:rsidP="00D462AE">
            <w:pPr>
              <w:spacing w:after="0" w:line="240" w:lineRule="auto"/>
              <w:jc w:val="right"/>
              <w:rPr>
                <w:sz w:val="20"/>
                <w:szCs w:val="20"/>
              </w:rPr>
            </w:pPr>
            <w:r w:rsidRPr="00AD67AD">
              <w:rPr>
                <w:sz w:val="20"/>
                <w:szCs w:val="20"/>
              </w:rPr>
              <w:t>34,61</w:t>
            </w:r>
          </w:p>
        </w:tc>
      </w:tr>
      <w:tr w:rsidR="00F03862" w:rsidRPr="00AD67AD" w14:paraId="11B3A785" w14:textId="77777777" w:rsidTr="004542E6">
        <w:trPr>
          <w:trHeight w:val="540"/>
        </w:trPr>
        <w:tc>
          <w:tcPr>
            <w:tcW w:w="278" w:type="pct"/>
            <w:shd w:val="clear" w:color="auto" w:fill="auto"/>
            <w:noWrap/>
            <w:vAlign w:val="center"/>
            <w:hideMark/>
          </w:tcPr>
          <w:p w14:paraId="5FD8450E" w14:textId="77777777" w:rsidR="00F03862" w:rsidRPr="00AD67AD" w:rsidRDefault="00F03862" w:rsidP="00D462AE">
            <w:pPr>
              <w:spacing w:after="0" w:line="240" w:lineRule="auto"/>
              <w:jc w:val="center"/>
              <w:rPr>
                <w:sz w:val="20"/>
                <w:szCs w:val="20"/>
              </w:rPr>
            </w:pPr>
            <w:r w:rsidRPr="00AD67AD">
              <w:rPr>
                <w:sz w:val="20"/>
                <w:szCs w:val="20"/>
              </w:rPr>
              <w:t>2.16</w:t>
            </w:r>
          </w:p>
        </w:tc>
        <w:tc>
          <w:tcPr>
            <w:tcW w:w="1256" w:type="pct"/>
            <w:shd w:val="clear" w:color="auto" w:fill="auto"/>
            <w:vAlign w:val="center"/>
            <w:hideMark/>
          </w:tcPr>
          <w:p w14:paraId="06DE0EB8" w14:textId="77777777" w:rsidR="00F03862" w:rsidRPr="00AD67AD" w:rsidRDefault="00F03862" w:rsidP="00D462AE">
            <w:pPr>
              <w:spacing w:after="0" w:line="240" w:lineRule="auto"/>
              <w:rPr>
                <w:sz w:val="20"/>
                <w:szCs w:val="20"/>
              </w:rPr>
            </w:pPr>
            <w:r w:rsidRPr="00AD67AD">
              <w:rPr>
                <w:sz w:val="20"/>
                <w:szCs w:val="20"/>
              </w:rPr>
              <w:t>Đất xây dựng trụ sở của tổ chức sự nghiệp</w:t>
            </w:r>
          </w:p>
        </w:tc>
        <w:tc>
          <w:tcPr>
            <w:tcW w:w="342" w:type="pct"/>
            <w:shd w:val="clear" w:color="auto" w:fill="auto"/>
            <w:vAlign w:val="center"/>
            <w:hideMark/>
          </w:tcPr>
          <w:p w14:paraId="0FE75A26" w14:textId="77777777" w:rsidR="00F03862" w:rsidRPr="00AD67AD" w:rsidRDefault="00F03862" w:rsidP="00D462AE">
            <w:pPr>
              <w:spacing w:after="0" w:line="240" w:lineRule="auto"/>
              <w:jc w:val="center"/>
              <w:rPr>
                <w:sz w:val="20"/>
                <w:szCs w:val="20"/>
              </w:rPr>
            </w:pPr>
            <w:r w:rsidRPr="00AD67AD">
              <w:rPr>
                <w:sz w:val="20"/>
                <w:szCs w:val="20"/>
              </w:rPr>
              <w:t>DTS</w:t>
            </w:r>
          </w:p>
        </w:tc>
        <w:tc>
          <w:tcPr>
            <w:tcW w:w="970" w:type="pct"/>
            <w:shd w:val="clear" w:color="auto" w:fill="auto"/>
            <w:noWrap/>
            <w:vAlign w:val="center"/>
            <w:hideMark/>
          </w:tcPr>
          <w:p w14:paraId="397A2B36" w14:textId="77777777" w:rsidR="00F03862" w:rsidRPr="00AD67AD" w:rsidRDefault="00F03862" w:rsidP="00D462AE">
            <w:pPr>
              <w:spacing w:after="0" w:line="240" w:lineRule="auto"/>
              <w:jc w:val="right"/>
              <w:rPr>
                <w:sz w:val="20"/>
                <w:szCs w:val="20"/>
              </w:rPr>
            </w:pPr>
            <w:r w:rsidRPr="00AD67AD">
              <w:rPr>
                <w:sz w:val="20"/>
                <w:szCs w:val="20"/>
              </w:rPr>
              <w:t xml:space="preserve">                  42,06 </w:t>
            </w:r>
          </w:p>
        </w:tc>
        <w:tc>
          <w:tcPr>
            <w:tcW w:w="429" w:type="pct"/>
            <w:shd w:val="clear" w:color="auto" w:fill="auto"/>
            <w:noWrap/>
            <w:vAlign w:val="center"/>
            <w:hideMark/>
          </w:tcPr>
          <w:p w14:paraId="1ED8946E"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75C30352" w14:textId="77777777" w:rsidR="00F03862" w:rsidRPr="00AD67AD" w:rsidRDefault="00F03862" w:rsidP="00D462AE">
            <w:pPr>
              <w:spacing w:after="0" w:line="240" w:lineRule="auto"/>
              <w:jc w:val="right"/>
              <w:rPr>
                <w:sz w:val="20"/>
                <w:szCs w:val="20"/>
              </w:rPr>
            </w:pPr>
            <w:r w:rsidRPr="00AD67AD">
              <w:rPr>
                <w:sz w:val="20"/>
                <w:szCs w:val="20"/>
              </w:rPr>
              <w:t>48,39</w:t>
            </w:r>
          </w:p>
        </w:tc>
        <w:tc>
          <w:tcPr>
            <w:tcW w:w="382" w:type="pct"/>
            <w:shd w:val="clear" w:color="auto" w:fill="auto"/>
            <w:noWrap/>
            <w:vAlign w:val="center"/>
            <w:hideMark/>
          </w:tcPr>
          <w:p w14:paraId="556345F1" w14:textId="77777777" w:rsidR="00F03862" w:rsidRPr="00AD67AD" w:rsidRDefault="00F03862" w:rsidP="00D462AE">
            <w:pPr>
              <w:spacing w:after="0" w:line="240" w:lineRule="auto"/>
              <w:jc w:val="right"/>
              <w:rPr>
                <w:sz w:val="20"/>
                <w:szCs w:val="20"/>
              </w:rPr>
            </w:pPr>
            <w:r w:rsidRPr="00AD67AD">
              <w:rPr>
                <w:sz w:val="20"/>
                <w:szCs w:val="20"/>
              </w:rPr>
              <w:t>0,01</w:t>
            </w:r>
          </w:p>
        </w:tc>
        <w:tc>
          <w:tcPr>
            <w:tcW w:w="469" w:type="pct"/>
            <w:shd w:val="clear" w:color="auto" w:fill="auto"/>
            <w:noWrap/>
            <w:vAlign w:val="center"/>
            <w:hideMark/>
          </w:tcPr>
          <w:p w14:paraId="5C7F10C8" w14:textId="77777777" w:rsidR="00F03862" w:rsidRPr="00AD67AD" w:rsidRDefault="00F03862" w:rsidP="00D462AE">
            <w:pPr>
              <w:spacing w:after="0" w:line="240" w:lineRule="auto"/>
              <w:jc w:val="right"/>
              <w:rPr>
                <w:sz w:val="20"/>
                <w:szCs w:val="20"/>
              </w:rPr>
            </w:pPr>
            <w:r w:rsidRPr="00AD67AD">
              <w:rPr>
                <w:sz w:val="20"/>
                <w:szCs w:val="20"/>
              </w:rPr>
              <w:t>6,33</w:t>
            </w:r>
          </w:p>
        </w:tc>
      </w:tr>
      <w:tr w:rsidR="00F03862" w:rsidRPr="00AD67AD" w14:paraId="47F1DB85" w14:textId="77777777" w:rsidTr="004542E6">
        <w:trPr>
          <w:trHeight w:val="435"/>
        </w:trPr>
        <w:tc>
          <w:tcPr>
            <w:tcW w:w="278" w:type="pct"/>
            <w:shd w:val="clear" w:color="auto" w:fill="auto"/>
            <w:noWrap/>
            <w:vAlign w:val="center"/>
            <w:hideMark/>
          </w:tcPr>
          <w:p w14:paraId="342E4B25" w14:textId="77777777" w:rsidR="00F03862" w:rsidRPr="00AD67AD" w:rsidRDefault="00F03862" w:rsidP="00D462AE">
            <w:pPr>
              <w:spacing w:after="0" w:line="240" w:lineRule="auto"/>
              <w:jc w:val="center"/>
              <w:rPr>
                <w:sz w:val="20"/>
                <w:szCs w:val="20"/>
              </w:rPr>
            </w:pPr>
            <w:r w:rsidRPr="00AD67AD">
              <w:rPr>
                <w:sz w:val="20"/>
                <w:szCs w:val="20"/>
              </w:rPr>
              <w:t>2.17</w:t>
            </w:r>
          </w:p>
        </w:tc>
        <w:tc>
          <w:tcPr>
            <w:tcW w:w="1256" w:type="pct"/>
            <w:shd w:val="clear" w:color="auto" w:fill="auto"/>
            <w:vAlign w:val="center"/>
            <w:hideMark/>
          </w:tcPr>
          <w:p w14:paraId="6F059C43" w14:textId="77777777" w:rsidR="00F03862" w:rsidRPr="00AD67AD" w:rsidRDefault="00F03862" w:rsidP="00D462AE">
            <w:pPr>
              <w:spacing w:after="0" w:line="240" w:lineRule="auto"/>
              <w:rPr>
                <w:sz w:val="20"/>
                <w:szCs w:val="20"/>
              </w:rPr>
            </w:pPr>
            <w:r w:rsidRPr="00AD67AD">
              <w:rPr>
                <w:sz w:val="20"/>
                <w:szCs w:val="20"/>
              </w:rPr>
              <w:t>Đất xây dựng cơ sở ngoại giao</w:t>
            </w:r>
          </w:p>
        </w:tc>
        <w:tc>
          <w:tcPr>
            <w:tcW w:w="342" w:type="pct"/>
            <w:shd w:val="clear" w:color="auto" w:fill="auto"/>
            <w:vAlign w:val="center"/>
            <w:hideMark/>
          </w:tcPr>
          <w:p w14:paraId="45489DAA" w14:textId="77777777" w:rsidR="00F03862" w:rsidRPr="00AD67AD" w:rsidRDefault="00F03862" w:rsidP="00D462AE">
            <w:pPr>
              <w:spacing w:after="0" w:line="240" w:lineRule="auto"/>
              <w:jc w:val="center"/>
              <w:rPr>
                <w:sz w:val="20"/>
                <w:szCs w:val="20"/>
              </w:rPr>
            </w:pPr>
            <w:r w:rsidRPr="00AD67AD">
              <w:rPr>
                <w:sz w:val="20"/>
                <w:szCs w:val="20"/>
              </w:rPr>
              <w:t>DNG</w:t>
            </w:r>
          </w:p>
        </w:tc>
        <w:tc>
          <w:tcPr>
            <w:tcW w:w="970" w:type="pct"/>
            <w:shd w:val="clear" w:color="auto" w:fill="auto"/>
            <w:noWrap/>
            <w:vAlign w:val="center"/>
            <w:hideMark/>
          </w:tcPr>
          <w:p w14:paraId="0DD56F2F" w14:textId="77777777" w:rsidR="00F03862" w:rsidRPr="00AD67AD" w:rsidRDefault="00F03862" w:rsidP="00D462AE">
            <w:pPr>
              <w:spacing w:after="0" w:line="240" w:lineRule="auto"/>
              <w:jc w:val="right"/>
              <w:rPr>
                <w:sz w:val="20"/>
                <w:szCs w:val="20"/>
              </w:rPr>
            </w:pPr>
            <w:r w:rsidRPr="00AD67AD">
              <w:rPr>
                <w:sz w:val="20"/>
                <w:szCs w:val="20"/>
              </w:rPr>
              <w:t xml:space="preserve">                        -   </w:t>
            </w:r>
          </w:p>
        </w:tc>
        <w:tc>
          <w:tcPr>
            <w:tcW w:w="429" w:type="pct"/>
            <w:shd w:val="clear" w:color="auto" w:fill="auto"/>
            <w:noWrap/>
            <w:vAlign w:val="center"/>
            <w:hideMark/>
          </w:tcPr>
          <w:p w14:paraId="50170B2E"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1F14CAE4" w14:textId="77777777" w:rsidR="00F03862" w:rsidRPr="00AD67AD" w:rsidRDefault="00F03862" w:rsidP="00D462AE">
            <w:pPr>
              <w:spacing w:after="0" w:line="240" w:lineRule="auto"/>
              <w:jc w:val="right"/>
              <w:rPr>
                <w:sz w:val="20"/>
                <w:szCs w:val="20"/>
              </w:rPr>
            </w:pPr>
            <w:r w:rsidRPr="00AD67AD">
              <w:rPr>
                <w:sz w:val="20"/>
                <w:szCs w:val="20"/>
              </w:rPr>
              <w:t>0</w:t>
            </w:r>
          </w:p>
        </w:tc>
        <w:tc>
          <w:tcPr>
            <w:tcW w:w="382" w:type="pct"/>
            <w:shd w:val="clear" w:color="auto" w:fill="auto"/>
            <w:noWrap/>
            <w:vAlign w:val="center"/>
            <w:hideMark/>
          </w:tcPr>
          <w:p w14:paraId="7BB844DF" w14:textId="77777777" w:rsidR="00F03862" w:rsidRPr="00AD67AD" w:rsidRDefault="00F03862" w:rsidP="00D462AE">
            <w:pPr>
              <w:spacing w:after="0" w:line="240" w:lineRule="auto"/>
              <w:jc w:val="right"/>
              <w:rPr>
                <w:sz w:val="20"/>
                <w:szCs w:val="20"/>
              </w:rPr>
            </w:pPr>
            <w:r w:rsidRPr="00AD67AD">
              <w:rPr>
                <w:sz w:val="20"/>
                <w:szCs w:val="20"/>
              </w:rPr>
              <w:t>0,00</w:t>
            </w:r>
          </w:p>
        </w:tc>
        <w:tc>
          <w:tcPr>
            <w:tcW w:w="469" w:type="pct"/>
            <w:shd w:val="clear" w:color="auto" w:fill="auto"/>
            <w:noWrap/>
            <w:vAlign w:val="center"/>
            <w:hideMark/>
          </w:tcPr>
          <w:p w14:paraId="67371A1E" w14:textId="77777777" w:rsidR="00F03862" w:rsidRPr="00AD67AD" w:rsidRDefault="00F03862" w:rsidP="00D462AE">
            <w:pPr>
              <w:spacing w:after="0" w:line="240" w:lineRule="auto"/>
              <w:jc w:val="right"/>
              <w:rPr>
                <w:sz w:val="20"/>
                <w:szCs w:val="20"/>
              </w:rPr>
            </w:pPr>
            <w:r w:rsidRPr="00AD67AD">
              <w:rPr>
                <w:sz w:val="20"/>
                <w:szCs w:val="20"/>
              </w:rPr>
              <w:t>0,00</w:t>
            </w:r>
          </w:p>
        </w:tc>
      </w:tr>
      <w:tr w:rsidR="00F03862" w:rsidRPr="00AD67AD" w14:paraId="1F614CD3" w14:textId="77777777" w:rsidTr="004542E6">
        <w:trPr>
          <w:trHeight w:val="435"/>
        </w:trPr>
        <w:tc>
          <w:tcPr>
            <w:tcW w:w="278" w:type="pct"/>
            <w:shd w:val="clear" w:color="auto" w:fill="auto"/>
            <w:noWrap/>
            <w:vAlign w:val="center"/>
            <w:hideMark/>
          </w:tcPr>
          <w:p w14:paraId="247F695D" w14:textId="77777777" w:rsidR="00F03862" w:rsidRPr="00AD67AD" w:rsidRDefault="00F03862" w:rsidP="00D462AE">
            <w:pPr>
              <w:spacing w:after="0" w:line="240" w:lineRule="auto"/>
              <w:jc w:val="center"/>
              <w:rPr>
                <w:sz w:val="20"/>
                <w:szCs w:val="20"/>
              </w:rPr>
            </w:pPr>
            <w:r w:rsidRPr="00AD67AD">
              <w:rPr>
                <w:sz w:val="20"/>
                <w:szCs w:val="20"/>
              </w:rPr>
              <w:t>2.18</w:t>
            </w:r>
          </w:p>
        </w:tc>
        <w:tc>
          <w:tcPr>
            <w:tcW w:w="1256" w:type="pct"/>
            <w:shd w:val="clear" w:color="auto" w:fill="auto"/>
            <w:vAlign w:val="center"/>
            <w:hideMark/>
          </w:tcPr>
          <w:p w14:paraId="46F9EBC7" w14:textId="77777777" w:rsidR="00F03862" w:rsidRPr="00AD67AD" w:rsidRDefault="00F03862" w:rsidP="00D462AE">
            <w:pPr>
              <w:spacing w:after="0" w:line="240" w:lineRule="auto"/>
              <w:rPr>
                <w:sz w:val="20"/>
                <w:szCs w:val="20"/>
              </w:rPr>
            </w:pPr>
            <w:r w:rsidRPr="00AD67AD">
              <w:rPr>
                <w:sz w:val="20"/>
                <w:szCs w:val="20"/>
              </w:rPr>
              <w:t>Đất cơ sở tôn giáo</w:t>
            </w:r>
          </w:p>
        </w:tc>
        <w:tc>
          <w:tcPr>
            <w:tcW w:w="342" w:type="pct"/>
            <w:shd w:val="clear" w:color="auto" w:fill="auto"/>
            <w:vAlign w:val="center"/>
            <w:hideMark/>
          </w:tcPr>
          <w:p w14:paraId="7CD706B5" w14:textId="77777777" w:rsidR="00F03862" w:rsidRPr="00AD67AD" w:rsidRDefault="00F03862" w:rsidP="00D462AE">
            <w:pPr>
              <w:spacing w:after="0" w:line="240" w:lineRule="auto"/>
              <w:jc w:val="center"/>
              <w:rPr>
                <w:sz w:val="20"/>
                <w:szCs w:val="20"/>
              </w:rPr>
            </w:pPr>
            <w:r w:rsidRPr="00AD67AD">
              <w:rPr>
                <w:sz w:val="20"/>
                <w:szCs w:val="20"/>
              </w:rPr>
              <w:t>TON</w:t>
            </w:r>
          </w:p>
        </w:tc>
        <w:tc>
          <w:tcPr>
            <w:tcW w:w="970" w:type="pct"/>
            <w:shd w:val="clear" w:color="auto" w:fill="auto"/>
            <w:noWrap/>
            <w:vAlign w:val="center"/>
            <w:hideMark/>
          </w:tcPr>
          <w:p w14:paraId="602950A7" w14:textId="77777777" w:rsidR="00F03862" w:rsidRPr="00AD67AD" w:rsidRDefault="00F03862" w:rsidP="00D462AE">
            <w:pPr>
              <w:spacing w:after="0" w:line="240" w:lineRule="auto"/>
              <w:jc w:val="right"/>
              <w:rPr>
                <w:sz w:val="20"/>
                <w:szCs w:val="20"/>
              </w:rPr>
            </w:pPr>
            <w:r w:rsidRPr="00AD67AD">
              <w:rPr>
                <w:sz w:val="20"/>
                <w:szCs w:val="20"/>
              </w:rPr>
              <w:t xml:space="preserve">                    4,27 </w:t>
            </w:r>
          </w:p>
        </w:tc>
        <w:tc>
          <w:tcPr>
            <w:tcW w:w="429" w:type="pct"/>
            <w:shd w:val="clear" w:color="auto" w:fill="auto"/>
            <w:noWrap/>
            <w:vAlign w:val="center"/>
            <w:hideMark/>
          </w:tcPr>
          <w:p w14:paraId="2C07FD19" w14:textId="77777777" w:rsidR="00F03862" w:rsidRPr="00AD67AD" w:rsidRDefault="00F03862" w:rsidP="00D462AE">
            <w:pPr>
              <w:spacing w:after="0" w:line="240" w:lineRule="auto"/>
              <w:jc w:val="right"/>
              <w:rPr>
                <w:sz w:val="20"/>
                <w:szCs w:val="20"/>
              </w:rPr>
            </w:pPr>
            <w:r w:rsidRPr="00AD67AD">
              <w:rPr>
                <w:sz w:val="20"/>
                <w:szCs w:val="20"/>
              </w:rPr>
              <w:t>0,00</w:t>
            </w:r>
          </w:p>
        </w:tc>
        <w:tc>
          <w:tcPr>
            <w:tcW w:w="874" w:type="pct"/>
            <w:shd w:val="clear" w:color="auto" w:fill="auto"/>
            <w:noWrap/>
            <w:vAlign w:val="center"/>
            <w:hideMark/>
          </w:tcPr>
          <w:p w14:paraId="4985672C" w14:textId="77777777" w:rsidR="00F03862" w:rsidRPr="00AD67AD" w:rsidRDefault="00F03862" w:rsidP="00D462AE">
            <w:pPr>
              <w:spacing w:after="0" w:line="240" w:lineRule="auto"/>
              <w:jc w:val="right"/>
              <w:rPr>
                <w:sz w:val="20"/>
                <w:szCs w:val="20"/>
              </w:rPr>
            </w:pPr>
            <w:r w:rsidRPr="00AD67AD">
              <w:rPr>
                <w:sz w:val="20"/>
                <w:szCs w:val="20"/>
              </w:rPr>
              <w:t>767,59</w:t>
            </w:r>
          </w:p>
        </w:tc>
        <w:tc>
          <w:tcPr>
            <w:tcW w:w="382" w:type="pct"/>
            <w:shd w:val="clear" w:color="auto" w:fill="auto"/>
            <w:noWrap/>
            <w:vAlign w:val="center"/>
            <w:hideMark/>
          </w:tcPr>
          <w:p w14:paraId="1DD3DA94" w14:textId="77777777" w:rsidR="00F03862" w:rsidRPr="00AD67AD" w:rsidRDefault="00F03862" w:rsidP="00D462AE">
            <w:pPr>
              <w:spacing w:after="0" w:line="240" w:lineRule="auto"/>
              <w:jc w:val="right"/>
              <w:rPr>
                <w:sz w:val="20"/>
                <w:szCs w:val="20"/>
              </w:rPr>
            </w:pPr>
            <w:r w:rsidRPr="00AD67AD">
              <w:rPr>
                <w:sz w:val="20"/>
                <w:szCs w:val="20"/>
              </w:rPr>
              <w:t>0,08</w:t>
            </w:r>
          </w:p>
        </w:tc>
        <w:tc>
          <w:tcPr>
            <w:tcW w:w="469" w:type="pct"/>
            <w:shd w:val="clear" w:color="auto" w:fill="auto"/>
            <w:noWrap/>
            <w:vAlign w:val="center"/>
            <w:hideMark/>
          </w:tcPr>
          <w:p w14:paraId="63752034" w14:textId="77777777" w:rsidR="00F03862" w:rsidRPr="00AD67AD" w:rsidRDefault="00F03862" w:rsidP="00D462AE">
            <w:pPr>
              <w:spacing w:after="0" w:line="240" w:lineRule="auto"/>
              <w:jc w:val="right"/>
              <w:rPr>
                <w:sz w:val="20"/>
                <w:szCs w:val="20"/>
              </w:rPr>
            </w:pPr>
            <w:r w:rsidRPr="00AD67AD">
              <w:rPr>
                <w:sz w:val="20"/>
                <w:szCs w:val="20"/>
              </w:rPr>
              <w:t>763,32</w:t>
            </w:r>
          </w:p>
        </w:tc>
      </w:tr>
      <w:tr w:rsidR="00F03862" w:rsidRPr="00AD67AD" w14:paraId="0086CF6F" w14:textId="77777777" w:rsidTr="004542E6">
        <w:trPr>
          <w:trHeight w:val="615"/>
        </w:trPr>
        <w:tc>
          <w:tcPr>
            <w:tcW w:w="278" w:type="pct"/>
            <w:shd w:val="clear" w:color="auto" w:fill="auto"/>
            <w:noWrap/>
            <w:vAlign w:val="center"/>
            <w:hideMark/>
          </w:tcPr>
          <w:p w14:paraId="72CCFDA3" w14:textId="77777777" w:rsidR="00F03862" w:rsidRPr="00AD67AD" w:rsidRDefault="00F03862" w:rsidP="00D462AE">
            <w:pPr>
              <w:spacing w:after="0" w:line="240" w:lineRule="auto"/>
              <w:jc w:val="center"/>
              <w:rPr>
                <w:sz w:val="20"/>
                <w:szCs w:val="20"/>
              </w:rPr>
            </w:pPr>
            <w:r w:rsidRPr="00AD67AD">
              <w:rPr>
                <w:sz w:val="20"/>
                <w:szCs w:val="20"/>
              </w:rPr>
              <w:t>2.19</w:t>
            </w:r>
          </w:p>
        </w:tc>
        <w:tc>
          <w:tcPr>
            <w:tcW w:w="1256" w:type="pct"/>
            <w:shd w:val="clear" w:color="auto" w:fill="auto"/>
            <w:vAlign w:val="center"/>
            <w:hideMark/>
          </w:tcPr>
          <w:p w14:paraId="3D2B3EE4" w14:textId="77777777" w:rsidR="00F03862" w:rsidRPr="00AD67AD" w:rsidRDefault="00F03862" w:rsidP="00D462AE">
            <w:pPr>
              <w:spacing w:after="0" w:line="240" w:lineRule="auto"/>
              <w:rPr>
                <w:sz w:val="20"/>
                <w:szCs w:val="20"/>
              </w:rPr>
            </w:pPr>
            <w:r w:rsidRPr="00AD67AD">
              <w:rPr>
                <w:sz w:val="20"/>
                <w:szCs w:val="20"/>
              </w:rPr>
              <w:t>Đất làm nghĩa trang, nghĩa địa, nhà tang lễ, nhà hỏa táng</w:t>
            </w:r>
          </w:p>
        </w:tc>
        <w:tc>
          <w:tcPr>
            <w:tcW w:w="342" w:type="pct"/>
            <w:shd w:val="clear" w:color="auto" w:fill="auto"/>
            <w:vAlign w:val="center"/>
            <w:hideMark/>
          </w:tcPr>
          <w:p w14:paraId="3F18813A" w14:textId="77777777" w:rsidR="00F03862" w:rsidRPr="00AD67AD" w:rsidRDefault="00F03862" w:rsidP="00D462AE">
            <w:pPr>
              <w:spacing w:after="0" w:line="240" w:lineRule="auto"/>
              <w:jc w:val="center"/>
              <w:rPr>
                <w:sz w:val="20"/>
                <w:szCs w:val="20"/>
              </w:rPr>
            </w:pPr>
            <w:r w:rsidRPr="00AD67AD">
              <w:rPr>
                <w:sz w:val="20"/>
                <w:szCs w:val="20"/>
              </w:rPr>
              <w:t>NTD</w:t>
            </w:r>
          </w:p>
        </w:tc>
        <w:tc>
          <w:tcPr>
            <w:tcW w:w="970" w:type="pct"/>
            <w:shd w:val="clear" w:color="auto" w:fill="auto"/>
            <w:noWrap/>
            <w:vAlign w:val="center"/>
            <w:hideMark/>
          </w:tcPr>
          <w:p w14:paraId="2A226417" w14:textId="77777777" w:rsidR="00F03862" w:rsidRPr="00AD67AD" w:rsidRDefault="00F03862" w:rsidP="00D462AE">
            <w:pPr>
              <w:spacing w:after="0" w:line="240" w:lineRule="auto"/>
              <w:jc w:val="right"/>
              <w:rPr>
                <w:sz w:val="20"/>
                <w:szCs w:val="20"/>
              </w:rPr>
            </w:pPr>
            <w:r w:rsidRPr="00AD67AD">
              <w:rPr>
                <w:sz w:val="20"/>
                <w:szCs w:val="20"/>
              </w:rPr>
              <w:t xml:space="preserve">                579,16 </w:t>
            </w:r>
          </w:p>
        </w:tc>
        <w:tc>
          <w:tcPr>
            <w:tcW w:w="429" w:type="pct"/>
            <w:shd w:val="clear" w:color="auto" w:fill="auto"/>
            <w:noWrap/>
            <w:vAlign w:val="center"/>
            <w:hideMark/>
          </w:tcPr>
          <w:p w14:paraId="04668DEA" w14:textId="77777777" w:rsidR="00F03862" w:rsidRPr="00AD67AD" w:rsidRDefault="00F03862" w:rsidP="00D462AE">
            <w:pPr>
              <w:spacing w:after="0" w:line="240" w:lineRule="auto"/>
              <w:jc w:val="right"/>
              <w:rPr>
                <w:sz w:val="20"/>
                <w:szCs w:val="20"/>
              </w:rPr>
            </w:pPr>
            <w:r w:rsidRPr="00AD67AD">
              <w:rPr>
                <w:sz w:val="20"/>
                <w:szCs w:val="20"/>
              </w:rPr>
              <w:t>0,06</w:t>
            </w:r>
          </w:p>
        </w:tc>
        <w:tc>
          <w:tcPr>
            <w:tcW w:w="874" w:type="pct"/>
            <w:shd w:val="clear" w:color="auto" w:fill="auto"/>
            <w:noWrap/>
            <w:vAlign w:val="center"/>
            <w:hideMark/>
          </w:tcPr>
          <w:p w14:paraId="6D5F0F64" w14:textId="77777777" w:rsidR="00F03862" w:rsidRPr="00AD67AD" w:rsidRDefault="00F03862" w:rsidP="00D462AE">
            <w:pPr>
              <w:spacing w:after="0" w:line="240" w:lineRule="auto"/>
              <w:jc w:val="right"/>
              <w:rPr>
                <w:sz w:val="20"/>
                <w:szCs w:val="20"/>
              </w:rPr>
            </w:pPr>
            <w:r w:rsidRPr="00AD67AD">
              <w:rPr>
                <w:sz w:val="20"/>
                <w:szCs w:val="20"/>
              </w:rPr>
              <w:t>22.743,64</w:t>
            </w:r>
          </w:p>
        </w:tc>
        <w:tc>
          <w:tcPr>
            <w:tcW w:w="382" w:type="pct"/>
            <w:shd w:val="clear" w:color="auto" w:fill="auto"/>
            <w:noWrap/>
            <w:vAlign w:val="center"/>
            <w:hideMark/>
          </w:tcPr>
          <w:p w14:paraId="72DE50CF" w14:textId="77777777" w:rsidR="00F03862" w:rsidRPr="00AD67AD" w:rsidRDefault="00F03862" w:rsidP="00D462AE">
            <w:pPr>
              <w:spacing w:after="0" w:line="240" w:lineRule="auto"/>
              <w:jc w:val="right"/>
              <w:rPr>
                <w:sz w:val="20"/>
                <w:szCs w:val="20"/>
              </w:rPr>
            </w:pPr>
            <w:r w:rsidRPr="00AD67AD">
              <w:rPr>
                <w:sz w:val="20"/>
                <w:szCs w:val="20"/>
              </w:rPr>
              <w:t>2,51</w:t>
            </w:r>
          </w:p>
        </w:tc>
        <w:tc>
          <w:tcPr>
            <w:tcW w:w="469" w:type="pct"/>
            <w:shd w:val="clear" w:color="auto" w:fill="auto"/>
            <w:noWrap/>
            <w:vAlign w:val="center"/>
            <w:hideMark/>
          </w:tcPr>
          <w:p w14:paraId="55CEFB2D" w14:textId="77777777" w:rsidR="00F03862" w:rsidRPr="00AD67AD" w:rsidRDefault="00F03862" w:rsidP="00D462AE">
            <w:pPr>
              <w:spacing w:after="0" w:line="240" w:lineRule="auto"/>
              <w:jc w:val="right"/>
              <w:rPr>
                <w:sz w:val="20"/>
                <w:szCs w:val="20"/>
              </w:rPr>
            </w:pPr>
            <w:r w:rsidRPr="00AD67AD">
              <w:rPr>
                <w:sz w:val="20"/>
                <w:szCs w:val="20"/>
              </w:rPr>
              <w:t>22.164,48</w:t>
            </w:r>
          </w:p>
        </w:tc>
      </w:tr>
      <w:tr w:rsidR="00F03862" w:rsidRPr="00AD67AD" w14:paraId="7AE94D8E" w14:textId="77777777" w:rsidTr="004542E6">
        <w:trPr>
          <w:trHeight w:val="435"/>
        </w:trPr>
        <w:tc>
          <w:tcPr>
            <w:tcW w:w="278" w:type="pct"/>
            <w:shd w:val="clear" w:color="auto" w:fill="auto"/>
            <w:noWrap/>
            <w:vAlign w:val="center"/>
            <w:hideMark/>
          </w:tcPr>
          <w:p w14:paraId="4ED07FE2" w14:textId="77777777" w:rsidR="00F03862" w:rsidRPr="00AD67AD" w:rsidRDefault="00F03862" w:rsidP="00D462AE">
            <w:pPr>
              <w:spacing w:after="0" w:line="240" w:lineRule="auto"/>
              <w:jc w:val="center"/>
              <w:rPr>
                <w:b/>
                <w:bCs/>
                <w:sz w:val="20"/>
                <w:szCs w:val="20"/>
              </w:rPr>
            </w:pPr>
            <w:r w:rsidRPr="00AD67AD">
              <w:rPr>
                <w:b/>
                <w:bCs/>
                <w:sz w:val="20"/>
                <w:szCs w:val="20"/>
              </w:rPr>
              <w:t>3</w:t>
            </w:r>
          </w:p>
        </w:tc>
        <w:tc>
          <w:tcPr>
            <w:tcW w:w="1256" w:type="pct"/>
            <w:shd w:val="clear" w:color="auto" w:fill="auto"/>
            <w:vAlign w:val="center"/>
            <w:hideMark/>
          </w:tcPr>
          <w:p w14:paraId="2FC6E189" w14:textId="77777777" w:rsidR="00F03862" w:rsidRPr="00AD67AD" w:rsidRDefault="00F03862" w:rsidP="00D462AE">
            <w:pPr>
              <w:spacing w:after="0" w:line="240" w:lineRule="auto"/>
              <w:rPr>
                <w:b/>
                <w:bCs/>
                <w:sz w:val="20"/>
                <w:szCs w:val="20"/>
              </w:rPr>
            </w:pPr>
            <w:r w:rsidRPr="00AD67AD">
              <w:rPr>
                <w:b/>
                <w:bCs/>
                <w:sz w:val="20"/>
                <w:szCs w:val="20"/>
              </w:rPr>
              <w:t>Đất chưa sử dụng</w:t>
            </w:r>
          </w:p>
        </w:tc>
        <w:tc>
          <w:tcPr>
            <w:tcW w:w="342" w:type="pct"/>
            <w:shd w:val="clear" w:color="auto" w:fill="auto"/>
            <w:noWrap/>
            <w:vAlign w:val="center"/>
            <w:hideMark/>
          </w:tcPr>
          <w:p w14:paraId="7BC7214D" w14:textId="77777777" w:rsidR="00F03862" w:rsidRPr="00AD67AD" w:rsidRDefault="00F03862" w:rsidP="00D462AE">
            <w:pPr>
              <w:spacing w:after="0" w:line="240" w:lineRule="auto"/>
              <w:jc w:val="center"/>
              <w:rPr>
                <w:b/>
                <w:bCs/>
                <w:sz w:val="20"/>
                <w:szCs w:val="20"/>
              </w:rPr>
            </w:pPr>
            <w:r w:rsidRPr="00AD67AD">
              <w:rPr>
                <w:b/>
                <w:bCs/>
                <w:sz w:val="20"/>
                <w:szCs w:val="20"/>
              </w:rPr>
              <w:t>CSD</w:t>
            </w:r>
          </w:p>
        </w:tc>
        <w:tc>
          <w:tcPr>
            <w:tcW w:w="970" w:type="pct"/>
            <w:shd w:val="clear" w:color="auto" w:fill="auto"/>
            <w:noWrap/>
            <w:vAlign w:val="center"/>
            <w:hideMark/>
          </w:tcPr>
          <w:p w14:paraId="215593B1" w14:textId="77777777" w:rsidR="00F03862" w:rsidRPr="00AD67AD" w:rsidRDefault="00F03862" w:rsidP="00D462AE">
            <w:pPr>
              <w:spacing w:after="0" w:line="240" w:lineRule="auto"/>
              <w:jc w:val="right"/>
              <w:rPr>
                <w:b/>
                <w:bCs/>
                <w:sz w:val="20"/>
                <w:szCs w:val="20"/>
              </w:rPr>
            </w:pPr>
            <w:r w:rsidRPr="00AD67AD">
              <w:rPr>
                <w:b/>
                <w:bCs/>
                <w:sz w:val="20"/>
                <w:szCs w:val="20"/>
              </w:rPr>
              <w:t xml:space="preserve">       236.684,48 </w:t>
            </w:r>
          </w:p>
        </w:tc>
        <w:tc>
          <w:tcPr>
            <w:tcW w:w="429" w:type="pct"/>
            <w:shd w:val="clear" w:color="auto" w:fill="auto"/>
            <w:noWrap/>
            <w:vAlign w:val="center"/>
            <w:hideMark/>
          </w:tcPr>
          <w:p w14:paraId="6B0FA592" w14:textId="77777777" w:rsidR="00F03862" w:rsidRPr="00AD67AD" w:rsidRDefault="00F03862" w:rsidP="00D462AE">
            <w:pPr>
              <w:spacing w:after="0" w:line="240" w:lineRule="auto"/>
              <w:jc w:val="right"/>
              <w:rPr>
                <w:b/>
                <w:bCs/>
                <w:sz w:val="20"/>
                <w:szCs w:val="20"/>
              </w:rPr>
            </w:pPr>
            <w:r w:rsidRPr="00AD67AD">
              <w:rPr>
                <w:b/>
                <w:bCs/>
                <w:sz w:val="20"/>
                <w:szCs w:val="20"/>
              </w:rPr>
              <w:t>26,10</w:t>
            </w:r>
          </w:p>
        </w:tc>
        <w:tc>
          <w:tcPr>
            <w:tcW w:w="874" w:type="pct"/>
            <w:shd w:val="clear" w:color="auto" w:fill="auto"/>
            <w:vAlign w:val="center"/>
            <w:hideMark/>
          </w:tcPr>
          <w:p w14:paraId="524FBBB0" w14:textId="77777777" w:rsidR="00F03862" w:rsidRPr="00AD67AD" w:rsidRDefault="00F03862" w:rsidP="00D462AE">
            <w:pPr>
              <w:spacing w:after="0" w:line="240" w:lineRule="auto"/>
              <w:jc w:val="right"/>
              <w:rPr>
                <w:b/>
                <w:bCs/>
                <w:sz w:val="20"/>
                <w:szCs w:val="20"/>
              </w:rPr>
            </w:pPr>
            <w:r w:rsidRPr="00AD67AD">
              <w:rPr>
                <w:b/>
                <w:bCs/>
                <w:sz w:val="20"/>
                <w:szCs w:val="20"/>
              </w:rPr>
              <w:t xml:space="preserve">    169.323,79 </w:t>
            </w:r>
          </w:p>
        </w:tc>
        <w:tc>
          <w:tcPr>
            <w:tcW w:w="382" w:type="pct"/>
            <w:shd w:val="clear" w:color="auto" w:fill="auto"/>
            <w:noWrap/>
            <w:vAlign w:val="center"/>
            <w:hideMark/>
          </w:tcPr>
          <w:p w14:paraId="57E02D45" w14:textId="77777777" w:rsidR="00F03862" w:rsidRPr="00AD67AD" w:rsidRDefault="00F03862" w:rsidP="00D462AE">
            <w:pPr>
              <w:spacing w:after="0" w:line="240" w:lineRule="auto"/>
              <w:jc w:val="right"/>
              <w:rPr>
                <w:b/>
                <w:bCs/>
                <w:sz w:val="20"/>
                <w:szCs w:val="20"/>
              </w:rPr>
            </w:pPr>
            <w:r w:rsidRPr="00AD67AD">
              <w:rPr>
                <w:b/>
                <w:bCs/>
                <w:sz w:val="20"/>
                <w:szCs w:val="20"/>
              </w:rPr>
              <w:t>18,67</w:t>
            </w:r>
          </w:p>
        </w:tc>
        <w:tc>
          <w:tcPr>
            <w:tcW w:w="469" w:type="pct"/>
            <w:shd w:val="clear" w:color="auto" w:fill="auto"/>
            <w:noWrap/>
            <w:vAlign w:val="center"/>
            <w:hideMark/>
          </w:tcPr>
          <w:p w14:paraId="4E35A434" w14:textId="77777777" w:rsidR="00F03862" w:rsidRPr="00AD67AD" w:rsidRDefault="00F03862" w:rsidP="00D462AE">
            <w:pPr>
              <w:spacing w:after="0" w:line="240" w:lineRule="auto"/>
              <w:jc w:val="right"/>
              <w:rPr>
                <w:b/>
                <w:bCs/>
                <w:sz w:val="20"/>
                <w:szCs w:val="20"/>
              </w:rPr>
            </w:pPr>
            <w:r w:rsidRPr="00AD67AD">
              <w:rPr>
                <w:b/>
                <w:bCs/>
                <w:sz w:val="20"/>
                <w:szCs w:val="20"/>
              </w:rPr>
              <w:t>-67.360,69</w:t>
            </w:r>
          </w:p>
        </w:tc>
      </w:tr>
      <w:tr w:rsidR="00F03862" w:rsidRPr="00AD67AD" w14:paraId="3BA71C26" w14:textId="77777777" w:rsidTr="004542E6">
        <w:trPr>
          <w:trHeight w:val="435"/>
        </w:trPr>
        <w:tc>
          <w:tcPr>
            <w:tcW w:w="278" w:type="pct"/>
            <w:shd w:val="clear" w:color="auto" w:fill="auto"/>
            <w:noWrap/>
            <w:vAlign w:val="center"/>
            <w:hideMark/>
          </w:tcPr>
          <w:p w14:paraId="63514BA7" w14:textId="77777777" w:rsidR="00F03862" w:rsidRPr="00AD67AD" w:rsidRDefault="00F03862" w:rsidP="00D462AE">
            <w:pPr>
              <w:spacing w:after="0" w:line="240" w:lineRule="auto"/>
              <w:jc w:val="center"/>
              <w:rPr>
                <w:b/>
                <w:bCs/>
                <w:sz w:val="20"/>
                <w:szCs w:val="20"/>
              </w:rPr>
            </w:pPr>
            <w:r w:rsidRPr="00AD67AD">
              <w:rPr>
                <w:b/>
                <w:bCs/>
                <w:sz w:val="20"/>
                <w:szCs w:val="20"/>
              </w:rPr>
              <w:t>4</w:t>
            </w:r>
          </w:p>
        </w:tc>
        <w:tc>
          <w:tcPr>
            <w:tcW w:w="1256" w:type="pct"/>
            <w:shd w:val="clear" w:color="auto" w:fill="auto"/>
            <w:vAlign w:val="center"/>
            <w:hideMark/>
          </w:tcPr>
          <w:p w14:paraId="40D0244D" w14:textId="77777777" w:rsidR="00F03862" w:rsidRPr="00AD67AD" w:rsidRDefault="00F03862" w:rsidP="00D462AE">
            <w:pPr>
              <w:spacing w:after="0" w:line="240" w:lineRule="auto"/>
              <w:rPr>
                <w:b/>
                <w:bCs/>
                <w:sz w:val="20"/>
                <w:szCs w:val="20"/>
              </w:rPr>
            </w:pPr>
            <w:r w:rsidRPr="00AD67AD">
              <w:rPr>
                <w:b/>
                <w:bCs/>
                <w:sz w:val="20"/>
                <w:szCs w:val="20"/>
              </w:rPr>
              <w:t>Đất đô thị*</w:t>
            </w:r>
          </w:p>
        </w:tc>
        <w:tc>
          <w:tcPr>
            <w:tcW w:w="342" w:type="pct"/>
            <w:shd w:val="clear" w:color="auto" w:fill="auto"/>
            <w:noWrap/>
            <w:vAlign w:val="center"/>
            <w:hideMark/>
          </w:tcPr>
          <w:p w14:paraId="0C0D87A0" w14:textId="77777777" w:rsidR="00F03862" w:rsidRPr="00AD67AD" w:rsidRDefault="00F03862" w:rsidP="00D462AE">
            <w:pPr>
              <w:spacing w:after="0" w:line="240" w:lineRule="auto"/>
              <w:jc w:val="center"/>
              <w:rPr>
                <w:b/>
                <w:bCs/>
                <w:sz w:val="20"/>
                <w:szCs w:val="20"/>
              </w:rPr>
            </w:pPr>
            <w:r w:rsidRPr="00AD67AD">
              <w:rPr>
                <w:b/>
                <w:bCs/>
                <w:sz w:val="20"/>
                <w:szCs w:val="20"/>
              </w:rPr>
              <w:t>KDT</w:t>
            </w:r>
          </w:p>
        </w:tc>
        <w:tc>
          <w:tcPr>
            <w:tcW w:w="970" w:type="pct"/>
            <w:shd w:val="clear" w:color="auto" w:fill="auto"/>
            <w:noWrap/>
            <w:vAlign w:val="center"/>
            <w:hideMark/>
          </w:tcPr>
          <w:p w14:paraId="7E18BCF1" w14:textId="77777777" w:rsidR="00F03862" w:rsidRPr="00AD67AD" w:rsidRDefault="00F03862" w:rsidP="00D462AE">
            <w:pPr>
              <w:spacing w:after="0" w:line="240" w:lineRule="auto"/>
              <w:jc w:val="right"/>
              <w:rPr>
                <w:b/>
                <w:bCs/>
                <w:sz w:val="20"/>
                <w:szCs w:val="20"/>
              </w:rPr>
            </w:pPr>
            <w:r w:rsidRPr="00AD67AD">
              <w:rPr>
                <w:b/>
                <w:bCs/>
                <w:sz w:val="20"/>
                <w:szCs w:val="20"/>
              </w:rPr>
              <w:t xml:space="preserve">         21.744,05 </w:t>
            </w:r>
          </w:p>
        </w:tc>
        <w:tc>
          <w:tcPr>
            <w:tcW w:w="429" w:type="pct"/>
            <w:shd w:val="clear" w:color="auto" w:fill="auto"/>
            <w:noWrap/>
            <w:vAlign w:val="center"/>
            <w:hideMark/>
          </w:tcPr>
          <w:p w14:paraId="1615761E" w14:textId="77777777" w:rsidR="00F03862" w:rsidRPr="00AD67AD" w:rsidRDefault="00F03862" w:rsidP="00D462AE">
            <w:pPr>
              <w:spacing w:after="0" w:line="240" w:lineRule="auto"/>
              <w:jc w:val="right"/>
              <w:rPr>
                <w:b/>
                <w:bCs/>
                <w:sz w:val="20"/>
                <w:szCs w:val="20"/>
              </w:rPr>
            </w:pPr>
            <w:r w:rsidRPr="00AD67AD">
              <w:rPr>
                <w:b/>
                <w:bCs/>
                <w:sz w:val="20"/>
                <w:szCs w:val="20"/>
              </w:rPr>
              <w:t>2,40</w:t>
            </w:r>
          </w:p>
        </w:tc>
        <w:tc>
          <w:tcPr>
            <w:tcW w:w="874" w:type="pct"/>
            <w:shd w:val="clear" w:color="auto" w:fill="auto"/>
            <w:noWrap/>
            <w:vAlign w:val="center"/>
            <w:hideMark/>
          </w:tcPr>
          <w:p w14:paraId="50612D72" w14:textId="77777777" w:rsidR="00F03862" w:rsidRPr="00AD67AD" w:rsidRDefault="00F03862" w:rsidP="00D462AE">
            <w:pPr>
              <w:spacing w:after="0" w:line="240" w:lineRule="auto"/>
              <w:jc w:val="right"/>
              <w:rPr>
                <w:b/>
                <w:bCs/>
                <w:sz w:val="20"/>
                <w:szCs w:val="20"/>
              </w:rPr>
            </w:pPr>
            <w:r w:rsidRPr="00AD67AD">
              <w:rPr>
                <w:b/>
                <w:bCs/>
                <w:sz w:val="20"/>
                <w:szCs w:val="20"/>
              </w:rPr>
              <w:t xml:space="preserve">      21.744,05 </w:t>
            </w:r>
          </w:p>
        </w:tc>
        <w:tc>
          <w:tcPr>
            <w:tcW w:w="382" w:type="pct"/>
            <w:shd w:val="clear" w:color="auto" w:fill="auto"/>
            <w:noWrap/>
            <w:vAlign w:val="center"/>
            <w:hideMark/>
          </w:tcPr>
          <w:p w14:paraId="3B19525E" w14:textId="77777777" w:rsidR="00F03862" w:rsidRPr="00AD67AD" w:rsidRDefault="00F03862" w:rsidP="00D462AE">
            <w:pPr>
              <w:spacing w:after="0" w:line="240" w:lineRule="auto"/>
              <w:jc w:val="right"/>
              <w:rPr>
                <w:b/>
                <w:bCs/>
                <w:sz w:val="20"/>
                <w:szCs w:val="20"/>
              </w:rPr>
            </w:pPr>
            <w:r w:rsidRPr="00AD67AD">
              <w:rPr>
                <w:b/>
                <w:bCs/>
                <w:sz w:val="20"/>
                <w:szCs w:val="20"/>
              </w:rPr>
              <w:t>2,40</w:t>
            </w:r>
          </w:p>
        </w:tc>
        <w:tc>
          <w:tcPr>
            <w:tcW w:w="469" w:type="pct"/>
            <w:shd w:val="clear" w:color="auto" w:fill="auto"/>
            <w:noWrap/>
            <w:vAlign w:val="center"/>
            <w:hideMark/>
          </w:tcPr>
          <w:p w14:paraId="5579C5D3" w14:textId="77777777" w:rsidR="00F03862" w:rsidRPr="00AD67AD" w:rsidRDefault="00F03862" w:rsidP="00D462AE">
            <w:pPr>
              <w:spacing w:after="0" w:line="240" w:lineRule="auto"/>
              <w:jc w:val="right"/>
              <w:rPr>
                <w:b/>
                <w:bCs/>
                <w:sz w:val="20"/>
                <w:szCs w:val="20"/>
              </w:rPr>
            </w:pPr>
            <w:r w:rsidRPr="00AD67AD">
              <w:rPr>
                <w:b/>
                <w:bCs/>
                <w:sz w:val="20"/>
                <w:szCs w:val="20"/>
              </w:rPr>
              <w:t>0,00</w:t>
            </w:r>
          </w:p>
        </w:tc>
      </w:tr>
    </w:tbl>
    <w:p w14:paraId="7FF11C9C" w14:textId="77777777" w:rsidR="005916D5" w:rsidRPr="005916D5" w:rsidRDefault="005916D5" w:rsidP="005916D5">
      <w:pPr>
        <w:pStyle w:val="NormalWeb"/>
        <w:spacing w:before="0" w:beforeAutospacing="0" w:after="0" w:afterAutospacing="0"/>
        <w:jc w:val="right"/>
        <w:rPr>
          <w:i/>
          <w:sz w:val="20"/>
          <w:szCs w:val="28"/>
        </w:rPr>
      </w:pPr>
      <w:r w:rsidRPr="005916D5">
        <w:rPr>
          <w:i/>
          <w:sz w:val="20"/>
          <w:szCs w:val="28"/>
        </w:rPr>
        <w:t>Ghi chú: * Không tổng hợp khi tính tổng diện tích tự nhiên</w:t>
      </w:r>
    </w:p>
    <w:p w14:paraId="0D844FD2" w14:textId="77777777" w:rsidR="005916D5" w:rsidRDefault="005916D5" w:rsidP="005916D5">
      <w:pPr>
        <w:pStyle w:val="NormalWeb"/>
        <w:spacing w:before="0" w:beforeAutospacing="0" w:after="0" w:afterAutospacing="0"/>
        <w:ind w:firstLine="720"/>
        <w:jc w:val="right"/>
        <w:rPr>
          <w:sz w:val="20"/>
          <w:szCs w:val="28"/>
        </w:rPr>
      </w:pPr>
    </w:p>
    <w:p w14:paraId="2C04C465" w14:textId="62CEF5BC" w:rsidR="00CE4135" w:rsidRDefault="00CE4135">
      <w:pPr>
        <w:rPr>
          <w:i/>
          <w:sz w:val="20"/>
          <w:lang w:val="en-US"/>
        </w:rPr>
      </w:pPr>
      <w:r>
        <w:rPr>
          <w:i/>
          <w:sz w:val="20"/>
          <w:lang w:val="en-US"/>
        </w:rPr>
        <w:br w:type="page"/>
      </w:r>
    </w:p>
    <w:p w14:paraId="73AAC309" w14:textId="77777777" w:rsidR="00CE4135" w:rsidRDefault="00CE4135" w:rsidP="004F1B04">
      <w:pPr>
        <w:rPr>
          <w:i/>
          <w:sz w:val="20"/>
        </w:rPr>
        <w:sectPr w:rsidR="00CE4135" w:rsidSect="00067992">
          <w:pgSz w:w="11907" w:h="16840" w:code="9"/>
          <w:pgMar w:top="1021" w:right="964" w:bottom="567" w:left="1418" w:header="720" w:footer="720" w:gutter="0"/>
          <w:cols w:space="720"/>
          <w:docGrid w:linePitch="360"/>
        </w:sectPr>
      </w:pPr>
    </w:p>
    <w:p w14:paraId="5F6C0898" w14:textId="5E764344" w:rsidR="00CE4135" w:rsidRPr="001248E6" w:rsidRDefault="00B0102A" w:rsidP="001248E6">
      <w:pPr>
        <w:keepNext/>
        <w:keepLines/>
        <w:spacing w:before="120" w:after="120" w:line="240" w:lineRule="auto"/>
        <w:jc w:val="both"/>
        <w:outlineLvl w:val="3"/>
        <w:rPr>
          <w:bCs/>
          <w:i/>
          <w:iCs/>
          <w:szCs w:val="26"/>
          <w:lang w:val="en-US"/>
        </w:rPr>
      </w:pPr>
      <w:bookmarkStart w:id="1189" w:name="_Toc72311244"/>
      <w:r>
        <w:rPr>
          <w:bCs/>
          <w:i/>
          <w:iCs/>
          <w:szCs w:val="26"/>
          <w:lang w:val="en-US"/>
        </w:rPr>
        <w:lastRenderedPageBreak/>
        <w:t>3</w:t>
      </w:r>
      <w:r w:rsidR="00CE4135" w:rsidRPr="001248E6">
        <w:rPr>
          <w:bCs/>
          <w:i/>
          <w:iCs/>
          <w:szCs w:val="26"/>
          <w:lang w:val="en-US"/>
        </w:rPr>
        <w:t>.3.2. Phân bổ sử dụng đất</w:t>
      </w:r>
      <w:bookmarkEnd w:id="1189"/>
      <w:r w:rsidR="00CE4135" w:rsidRPr="001248E6">
        <w:rPr>
          <w:bCs/>
          <w:i/>
          <w:iCs/>
          <w:szCs w:val="26"/>
          <w:lang w:val="en-US"/>
        </w:rPr>
        <w:t xml:space="preserve"> </w:t>
      </w:r>
    </w:p>
    <w:p w14:paraId="1F1561CB" w14:textId="55EA6B31" w:rsidR="00CE4135" w:rsidRDefault="001248E6" w:rsidP="001248E6">
      <w:pPr>
        <w:jc w:val="center"/>
        <w:rPr>
          <w:b/>
          <w:color w:val="000000"/>
          <w:lang w:val="en-US"/>
        </w:rPr>
      </w:pPr>
      <w:bookmarkStart w:id="1190" w:name="_Toc58306460"/>
      <w:bookmarkStart w:id="1191" w:name="_Toc71086563"/>
      <w:bookmarkStart w:id="1192" w:name="_Toc73506016"/>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87</w:t>
      </w:r>
      <w:r w:rsidRPr="00A84044">
        <w:rPr>
          <w:b/>
        </w:rPr>
        <w:fldChar w:fldCharType="end"/>
      </w:r>
      <w:r w:rsidRPr="00A84044">
        <w:rPr>
          <w:b/>
          <w:lang w:val="en-US"/>
        </w:rPr>
        <w:t>.</w:t>
      </w:r>
      <w:r>
        <w:rPr>
          <w:b/>
          <w:lang w:val="en-US"/>
        </w:rPr>
        <w:t xml:space="preserve"> </w:t>
      </w:r>
      <w:r w:rsidR="00CE4135" w:rsidRPr="00B77973">
        <w:rPr>
          <w:b/>
          <w:color w:val="000000"/>
        </w:rPr>
        <w:t>Cân đối chỉ tiêu sử dụng đất đến năm 2030 theo đơn vị hành chính cấp huyện</w:t>
      </w:r>
      <w:bookmarkEnd w:id="1190"/>
      <w:r w:rsidR="00CE4135" w:rsidRPr="00B77973">
        <w:rPr>
          <w:b/>
          <w:color w:val="000000"/>
          <w:lang w:val="en-US"/>
        </w:rPr>
        <w:t xml:space="preserve"> tỉnh Lai Châu</w:t>
      </w:r>
      <w:bookmarkEnd w:id="1191"/>
      <w:bookmarkEnd w:id="1192"/>
    </w:p>
    <w:tbl>
      <w:tblPr>
        <w:tblW w:w="1594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909"/>
        <w:gridCol w:w="760"/>
        <w:gridCol w:w="1366"/>
        <w:gridCol w:w="1276"/>
        <w:gridCol w:w="1296"/>
        <w:gridCol w:w="1255"/>
        <w:gridCol w:w="1296"/>
        <w:gridCol w:w="1296"/>
        <w:gridCol w:w="1377"/>
        <w:gridCol w:w="1296"/>
        <w:gridCol w:w="1176"/>
        <w:gridCol w:w="8"/>
      </w:tblGrid>
      <w:tr w:rsidR="006C1EBA" w:rsidRPr="004542E6" w14:paraId="6374FBF4" w14:textId="77777777" w:rsidTr="00E5495B">
        <w:trPr>
          <w:trHeight w:val="420"/>
          <w:tblHeader/>
        </w:trPr>
        <w:tc>
          <w:tcPr>
            <w:tcW w:w="636" w:type="dxa"/>
            <w:vMerge w:val="restart"/>
            <w:shd w:val="clear" w:color="auto" w:fill="E2EFD9" w:themeFill="accent6" w:themeFillTint="33"/>
            <w:noWrap/>
            <w:vAlign w:val="center"/>
            <w:hideMark/>
          </w:tcPr>
          <w:p w14:paraId="24208761"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TT</w:t>
            </w:r>
          </w:p>
        </w:tc>
        <w:tc>
          <w:tcPr>
            <w:tcW w:w="2909" w:type="dxa"/>
            <w:vMerge w:val="restart"/>
            <w:shd w:val="clear" w:color="auto" w:fill="E2EFD9" w:themeFill="accent6" w:themeFillTint="33"/>
            <w:noWrap/>
            <w:vAlign w:val="center"/>
            <w:hideMark/>
          </w:tcPr>
          <w:p w14:paraId="0EF66BD5"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Chỉ tiêu</w:t>
            </w:r>
          </w:p>
        </w:tc>
        <w:tc>
          <w:tcPr>
            <w:tcW w:w="760" w:type="dxa"/>
            <w:vMerge w:val="restart"/>
            <w:shd w:val="clear" w:color="auto" w:fill="E2EFD9" w:themeFill="accent6" w:themeFillTint="33"/>
            <w:noWrap/>
            <w:vAlign w:val="center"/>
            <w:hideMark/>
          </w:tcPr>
          <w:p w14:paraId="1E938AD2"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Mã</w:t>
            </w:r>
          </w:p>
        </w:tc>
        <w:tc>
          <w:tcPr>
            <w:tcW w:w="1366" w:type="dxa"/>
            <w:vMerge w:val="restart"/>
            <w:shd w:val="clear" w:color="auto" w:fill="E2EFD9" w:themeFill="accent6" w:themeFillTint="33"/>
            <w:vAlign w:val="center"/>
            <w:hideMark/>
          </w:tcPr>
          <w:p w14:paraId="1D4155DC"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Tổng diện tích</w:t>
            </w:r>
          </w:p>
        </w:tc>
        <w:tc>
          <w:tcPr>
            <w:tcW w:w="10276" w:type="dxa"/>
            <w:gridSpan w:val="9"/>
            <w:shd w:val="clear" w:color="auto" w:fill="E2EFD9" w:themeFill="accent6" w:themeFillTint="33"/>
            <w:noWrap/>
            <w:vAlign w:val="center"/>
            <w:hideMark/>
          </w:tcPr>
          <w:p w14:paraId="6E879BE8"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Phân theo đơn vị hành chính</w:t>
            </w:r>
          </w:p>
        </w:tc>
      </w:tr>
      <w:tr w:rsidR="006C1EBA" w:rsidRPr="004542E6" w14:paraId="251DCC39" w14:textId="77777777" w:rsidTr="00E5495B">
        <w:trPr>
          <w:gridAfter w:val="1"/>
          <w:wAfter w:w="8" w:type="dxa"/>
          <w:trHeight w:val="435"/>
          <w:tblHeader/>
        </w:trPr>
        <w:tc>
          <w:tcPr>
            <w:tcW w:w="636" w:type="dxa"/>
            <w:vMerge/>
            <w:shd w:val="clear" w:color="auto" w:fill="E2EFD9" w:themeFill="accent6" w:themeFillTint="33"/>
            <w:vAlign w:val="center"/>
            <w:hideMark/>
          </w:tcPr>
          <w:p w14:paraId="19F2B668" w14:textId="77777777" w:rsidR="006C1EBA" w:rsidRPr="004542E6" w:rsidRDefault="006C1EBA" w:rsidP="006C1EBA">
            <w:pPr>
              <w:spacing w:after="0" w:line="240" w:lineRule="auto"/>
              <w:rPr>
                <w:b/>
                <w:bCs/>
                <w:sz w:val="22"/>
                <w:szCs w:val="22"/>
                <w:lang w:eastAsia="vi-VN"/>
              </w:rPr>
            </w:pPr>
          </w:p>
        </w:tc>
        <w:tc>
          <w:tcPr>
            <w:tcW w:w="2909" w:type="dxa"/>
            <w:vMerge/>
            <w:shd w:val="clear" w:color="auto" w:fill="E2EFD9" w:themeFill="accent6" w:themeFillTint="33"/>
            <w:vAlign w:val="center"/>
            <w:hideMark/>
          </w:tcPr>
          <w:p w14:paraId="0F4C6370" w14:textId="77777777" w:rsidR="006C1EBA" w:rsidRPr="004542E6" w:rsidRDefault="006C1EBA" w:rsidP="006C1EBA">
            <w:pPr>
              <w:spacing w:after="0" w:line="240" w:lineRule="auto"/>
              <w:rPr>
                <w:b/>
                <w:bCs/>
                <w:sz w:val="22"/>
                <w:szCs w:val="22"/>
                <w:lang w:eastAsia="vi-VN"/>
              </w:rPr>
            </w:pPr>
          </w:p>
        </w:tc>
        <w:tc>
          <w:tcPr>
            <w:tcW w:w="760" w:type="dxa"/>
            <w:vMerge/>
            <w:shd w:val="clear" w:color="auto" w:fill="E2EFD9" w:themeFill="accent6" w:themeFillTint="33"/>
            <w:vAlign w:val="center"/>
            <w:hideMark/>
          </w:tcPr>
          <w:p w14:paraId="008F8740" w14:textId="77777777" w:rsidR="006C1EBA" w:rsidRPr="004542E6" w:rsidRDefault="006C1EBA" w:rsidP="006C1EBA">
            <w:pPr>
              <w:spacing w:after="0" w:line="240" w:lineRule="auto"/>
              <w:rPr>
                <w:b/>
                <w:bCs/>
                <w:sz w:val="22"/>
                <w:szCs w:val="22"/>
                <w:lang w:eastAsia="vi-VN"/>
              </w:rPr>
            </w:pPr>
          </w:p>
        </w:tc>
        <w:tc>
          <w:tcPr>
            <w:tcW w:w="1366" w:type="dxa"/>
            <w:vMerge/>
            <w:shd w:val="clear" w:color="auto" w:fill="E2EFD9" w:themeFill="accent6" w:themeFillTint="33"/>
            <w:vAlign w:val="center"/>
            <w:hideMark/>
          </w:tcPr>
          <w:p w14:paraId="1D444146" w14:textId="77777777" w:rsidR="006C1EBA" w:rsidRPr="004542E6" w:rsidRDefault="006C1EBA" w:rsidP="006C1EBA">
            <w:pPr>
              <w:spacing w:after="0" w:line="240" w:lineRule="auto"/>
              <w:rPr>
                <w:b/>
                <w:bCs/>
                <w:sz w:val="22"/>
                <w:szCs w:val="22"/>
                <w:lang w:eastAsia="vi-VN"/>
              </w:rPr>
            </w:pPr>
          </w:p>
        </w:tc>
        <w:tc>
          <w:tcPr>
            <w:tcW w:w="1276" w:type="dxa"/>
            <w:shd w:val="clear" w:color="auto" w:fill="E2EFD9" w:themeFill="accent6" w:themeFillTint="33"/>
            <w:vAlign w:val="center"/>
            <w:hideMark/>
          </w:tcPr>
          <w:p w14:paraId="5E88D58C"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TP. Lai Châu</w:t>
            </w:r>
          </w:p>
        </w:tc>
        <w:tc>
          <w:tcPr>
            <w:tcW w:w="1296" w:type="dxa"/>
            <w:shd w:val="clear" w:color="auto" w:fill="E2EFD9" w:themeFill="accent6" w:themeFillTint="33"/>
            <w:vAlign w:val="center"/>
            <w:hideMark/>
          </w:tcPr>
          <w:p w14:paraId="42754D43"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Huyện Sìn Hồ</w:t>
            </w:r>
          </w:p>
        </w:tc>
        <w:tc>
          <w:tcPr>
            <w:tcW w:w="1255" w:type="dxa"/>
            <w:shd w:val="clear" w:color="auto" w:fill="E2EFD9" w:themeFill="accent6" w:themeFillTint="33"/>
            <w:vAlign w:val="center"/>
            <w:hideMark/>
          </w:tcPr>
          <w:p w14:paraId="2921ECFE"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Huyện Than Uyên</w:t>
            </w:r>
          </w:p>
        </w:tc>
        <w:tc>
          <w:tcPr>
            <w:tcW w:w="1296" w:type="dxa"/>
            <w:shd w:val="clear" w:color="auto" w:fill="E2EFD9" w:themeFill="accent6" w:themeFillTint="33"/>
            <w:vAlign w:val="center"/>
            <w:hideMark/>
          </w:tcPr>
          <w:p w14:paraId="158D8419"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Huyện Mường Tè</w:t>
            </w:r>
          </w:p>
        </w:tc>
        <w:tc>
          <w:tcPr>
            <w:tcW w:w="1296" w:type="dxa"/>
            <w:shd w:val="clear" w:color="auto" w:fill="E2EFD9" w:themeFill="accent6" w:themeFillTint="33"/>
            <w:vAlign w:val="center"/>
            <w:hideMark/>
          </w:tcPr>
          <w:p w14:paraId="711172EB"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Huyện Nậm Nhùn</w:t>
            </w:r>
          </w:p>
        </w:tc>
        <w:tc>
          <w:tcPr>
            <w:tcW w:w="1377" w:type="dxa"/>
            <w:shd w:val="clear" w:color="auto" w:fill="E2EFD9" w:themeFill="accent6" w:themeFillTint="33"/>
            <w:vAlign w:val="center"/>
            <w:hideMark/>
          </w:tcPr>
          <w:p w14:paraId="45729848"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Huyện Tân Uyên</w:t>
            </w:r>
          </w:p>
        </w:tc>
        <w:tc>
          <w:tcPr>
            <w:tcW w:w="1296" w:type="dxa"/>
            <w:shd w:val="clear" w:color="auto" w:fill="E2EFD9" w:themeFill="accent6" w:themeFillTint="33"/>
            <w:vAlign w:val="center"/>
            <w:hideMark/>
          </w:tcPr>
          <w:p w14:paraId="5848E62F"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Huyện Phong Thổ</w:t>
            </w:r>
          </w:p>
        </w:tc>
        <w:tc>
          <w:tcPr>
            <w:tcW w:w="1176" w:type="dxa"/>
            <w:shd w:val="clear" w:color="auto" w:fill="E2EFD9" w:themeFill="accent6" w:themeFillTint="33"/>
            <w:vAlign w:val="center"/>
            <w:hideMark/>
          </w:tcPr>
          <w:p w14:paraId="7FB385B7"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Huyện Tam Đường</w:t>
            </w:r>
          </w:p>
        </w:tc>
      </w:tr>
      <w:tr w:rsidR="006C1EBA" w:rsidRPr="004542E6" w14:paraId="266FDDCD" w14:textId="77777777" w:rsidTr="00E5495B">
        <w:trPr>
          <w:gridAfter w:val="1"/>
          <w:wAfter w:w="8" w:type="dxa"/>
          <w:trHeight w:val="375"/>
        </w:trPr>
        <w:tc>
          <w:tcPr>
            <w:tcW w:w="636" w:type="dxa"/>
            <w:shd w:val="clear" w:color="auto" w:fill="auto"/>
            <w:noWrap/>
            <w:vAlign w:val="center"/>
            <w:hideMark/>
          </w:tcPr>
          <w:p w14:paraId="03305B3C"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 </w:t>
            </w:r>
          </w:p>
        </w:tc>
        <w:tc>
          <w:tcPr>
            <w:tcW w:w="2909" w:type="dxa"/>
            <w:shd w:val="clear" w:color="auto" w:fill="auto"/>
            <w:vAlign w:val="center"/>
            <w:hideMark/>
          </w:tcPr>
          <w:p w14:paraId="7128CCEF"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Tổng diện tích tự nhiên</w:t>
            </w:r>
          </w:p>
        </w:tc>
        <w:tc>
          <w:tcPr>
            <w:tcW w:w="760" w:type="dxa"/>
            <w:shd w:val="clear" w:color="auto" w:fill="auto"/>
            <w:noWrap/>
            <w:vAlign w:val="center"/>
            <w:hideMark/>
          </w:tcPr>
          <w:p w14:paraId="454AD93F"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 </w:t>
            </w:r>
          </w:p>
        </w:tc>
        <w:tc>
          <w:tcPr>
            <w:tcW w:w="1366" w:type="dxa"/>
            <w:shd w:val="clear" w:color="auto" w:fill="auto"/>
            <w:noWrap/>
            <w:vAlign w:val="center"/>
            <w:hideMark/>
          </w:tcPr>
          <w:p w14:paraId="637D305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906.872,76</w:t>
            </w:r>
          </w:p>
        </w:tc>
        <w:tc>
          <w:tcPr>
            <w:tcW w:w="1276" w:type="dxa"/>
            <w:shd w:val="clear" w:color="auto" w:fill="auto"/>
            <w:noWrap/>
            <w:vAlign w:val="center"/>
            <w:hideMark/>
          </w:tcPr>
          <w:p w14:paraId="54B5178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9.687,99 </w:t>
            </w:r>
          </w:p>
        </w:tc>
        <w:tc>
          <w:tcPr>
            <w:tcW w:w="1296" w:type="dxa"/>
            <w:shd w:val="clear" w:color="auto" w:fill="auto"/>
            <w:noWrap/>
            <w:vAlign w:val="center"/>
            <w:hideMark/>
          </w:tcPr>
          <w:p w14:paraId="42549BA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152.245,18 </w:t>
            </w:r>
          </w:p>
        </w:tc>
        <w:tc>
          <w:tcPr>
            <w:tcW w:w="1255" w:type="dxa"/>
            <w:shd w:val="clear" w:color="auto" w:fill="auto"/>
            <w:noWrap/>
            <w:vAlign w:val="center"/>
            <w:hideMark/>
          </w:tcPr>
          <w:p w14:paraId="42E3B73F"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79.227,31 </w:t>
            </w:r>
          </w:p>
        </w:tc>
        <w:tc>
          <w:tcPr>
            <w:tcW w:w="1296" w:type="dxa"/>
            <w:shd w:val="clear" w:color="auto" w:fill="auto"/>
            <w:noWrap/>
            <w:vAlign w:val="center"/>
            <w:hideMark/>
          </w:tcPr>
          <w:p w14:paraId="34F9CF7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267.848,05 </w:t>
            </w:r>
          </w:p>
        </w:tc>
        <w:tc>
          <w:tcPr>
            <w:tcW w:w="1296" w:type="dxa"/>
            <w:shd w:val="clear" w:color="auto" w:fill="auto"/>
            <w:noWrap/>
            <w:vAlign w:val="center"/>
            <w:hideMark/>
          </w:tcPr>
          <w:p w14:paraId="6E98F16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138.909,80 </w:t>
            </w:r>
          </w:p>
        </w:tc>
        <w:tc>
          <w:tcPr>
            <w:tcW w:w="1377" w:type="dxa"/>
            <w:shd w:val="clear" w:color="auto" w:fill="auto"/>
            <w:noWrap/>
            <w:vAlign w:val="center"/>
            <w:hideMark/>
          </w:tcPr>
          <w:p w14:paraId="7C72E3B2"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89.708,33 </w:t>
            </w:r>
          </w:p>
        </w:tc>
        <w:tc>
          <w:tcPr>
            <w:tcW w:w="1296" w:type="dxa"/>
            <w:shd w:val="clear" w:color="auto" w:fill="auto"/>
            <w:noWrap/>
            <w:vAlign w:val="center"/>
            <w:hideMark/>
          </w:tcPr>
          <w:p w14:paraId="5E9622AA"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102.930,67 </w:t>
            </w:r>
          </w:p>
        </w:tc>
        <w:tc>
          <w:tcPr>
            <w:tcW w:w="1176" w:type="dxa"/>
            <w:shd w:val="clear" w:color="auto" w:fill="auto"/>
            <w:noWrap/>
            <w:vAlign w:val="center"/>
            <w:hideMark/>
          </w:tcPr>
          <w:p w14:paraId="40BCCF77"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66.315,43 </w:t>
            </w:r>
          </w:p>
        </w:tc>
      </w:tr>
      <w:tr w:rsidR="006C1EBA" w:rsidRPr="004542E6" w14:paraId="09767BE1" w14:textId="77777777" w:rsidTr="00E5495B">
        <w:trPr>
          <w:gridAfter w:val="1"/>
          <w:wAfter w:w="8" w:type="dxa"/>
          <w:trHeight w:val="375"/>
        </w:trPr>
        <w:tc>
          <w:tcPr>
            <w:tcW w:w="636" w:type="dxa"/>
            <w:shd w:val="clear" w:color="auto" w:fill="auto"/>
            <w:noWrap/>
            <w:vAlign w:val="center"/>
            <w:hideMark/>
          </w:tcPr>
          <w:p w14:paraId="2C9CC596"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1</w:t>
            </w:r>
          </w:p>
        </w:tc>
        <w:tc>
          <w:tcPr>
            <w:tcW w:w="2909" w:type="dxa"/>
            <w:shd w:val="clear" w:color="auto" w:fill="auto"/>
            <w:vAlign w:val="center"/>
            <w:hideMark/>
          </w:tcPr>
          <w:p w14:paraId="1554C33E"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Đất nông nghiệp</w:t>
            </w:r>
          </w:p>
        </w:tc>
        <w:tc>
          <w:tcPr>
            <w:tcW w:w="760" w:type="dxa"/>
            <w:shd w:val="clear" w:color="auto" w:fill="auto"/>
            <w:noWrap/>
            <w:vAlign w:val="center"/>
            <w:hideMark/>
          </w:tcPr>
          <w:p w14:paraId="6FD2DA64"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NNP</w:t>
            </w:r>
          </w:p>
        </w:tc>
        <w:tc>
          <w:tcPr>
            <w:tcW w:w="1366" w:type="dxa"/>
            <w:shd w:val="clear" w:color="auto" w:fill="auto"/>
            <w:noWrap/>
            <w:vAlign w:val="center"/>
            <w:hideMark/>
          </w:tcPr>
          <w:p w14:paraId="0711295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684.997,68</w:t>
            </w:r>
          </w:p>
        </w:tc>
        <w:tc>
          <w:tcPr>
            <w:tcW w:w="1276" w:type="dxa"/>
            <w:shd w:val="clear" w:color="auto" w:fill="auto"/>
            <w:noWrap/>
            <w:vAlign w:val="center"/>
            <w:hideMark/>
          </w:tcPr>
          <w:p w14:paraId="386C9227"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6.145,30 </w:t>
            </w:r>
          </w:p>
        </w:tc>
        <w:tc>
          <w:tcPr>
            <w:tcW w:w="1296" w:type="dxa"/>
            <w:shd w:val="clear" w:color="auto" w:fill="auto"/>
            <w:noWrap/>
            <w:vAlign w:val="center"/>
            <w:hideMark/>
          </w:tcPr>
          <w:p w14:paraId="382FB2F1"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104.906,03 </w:t>
            </w:r>
          </w:p>
        </w:tc>
        <w:tc>
          <w:tcPr>
            <w:tcW w:w="1255" w:type="dxa"/>
            <w:shd w:val="clear" w:color="auto" w:fill="auto"/>
            <w:noWrap/>
            <w:vAlign w:val="center"/>
            <w:hideMark/>
          </w:tcPr>
          <w:p w14:paraId="18F09A0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52.956,99 </w:t>
            </w:r>
          </w:p>
        </w:tc>
        <w:tc>
          <w:tcPr>
            <w:tcW w:w="1296" w:type="dxa"/>
            <w:shd w:val="clear" w:color="auto" w:fill="auto"/>
            <w:noWrap/>
            <w:vAlign w:val="center"/>
            <w:hideMark/>
          </w:tcPr>
          <w:p w14:paraId="615297A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220.530,27 </w:t>
            </w:r>
          </w:p>
        </w:tc>
        <w:tc>
          <w:tcPr>
            <w:tcW w:w="1296" w:type="dxa"/>
            <w:shd w:val="clear" w:color="auto" w:fill="auto"/>
            <w:noWrap/>
            <w:vAlign w:val="center"/>
            <w:hideMark/>
          </w:tcPr>
          <w:p w14:paraId="38918F1B"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103.763,31 </w:t>
            </w:r>
          </w:p>
        </w:tc>
        <w:tc>
          <w:tcPr>
            <w:tcW w:w="1377" w:type="dxa"/>
            <w:shd w:val="clear" w:color="auto" w:fill="auto"/>
            <w:noWrap/>
            <w:vAlign w:val="center"/>
            <w:hideMark/>
          </w:tcPr>
          <w:p w14:paraId="432BCEAF"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65.287,87 </w:t>
            </w:r>
          </w:p>
        </w:tc>
        <w:tc>
          <w:tcPr>
            <w:tcW w:w="1296" w:type="dxa"/>
            <w:shd w:val="clear" w:color="auto" w:fill="auto"/>
            <w:noWrap/>
            <w:vAlign w:val="center"/>
            <w:hideMark/>
          </w:tcPr>
          <w:p w14:paraId="02A4DB2E"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77.315,48 </w:t>
            </w:r>
          </w:p>
        </w:tc>
        <w:tc>
          <w:tcPr>
            <w:tcW w:w="1176" w:type="dxa"/>
            <w:shd w:val="clear" w:color="auto" w:fill="auto"/>
            <w:noWrap/>
            <w:vAlign w:val="center"/>
            <w:hideMark/>
          </w:tcPr>
          <w:p w14:paraId="097931C1"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54.092,43 </w:t>
            </w:r>
          </w:p>
        </w:tc>
      </w:tr>
      <w:tr w:rsidR="006C1EBA" w:rsidRPr="004542E6" w14:paraId="2E94D19A" w14:textId="77777777" w:rsidTr="00E5495B">
        <w:trPr>
          <w:gridAfter w:val="1"/>
          <w:wAfter w:w="8" w:type="dxa"/>
          <w:trHeight w:val="375"/>
        </w:trPr>
        <w:tc>
          <w:tcPr>
            <w:tcW w:w="636" w:type="dxa"/>
            <w:shd w:val="clear" w:color="auto" w:fill="auto"/>
            <w:noWrap/>
            <w:vAlign w:val="center"/>
            <w:hideMark/>
          </w:tcPr>
          <w:p w14:paraId="217B2B24"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1.1</w:t>
            </w:r>
          </w:p>
        </w:tc>
        <w:tc>
          <w:tcPr>
            <w:tcW w:w="2909" w:type="dxa"/>
            <w:shd w:val="clear" w:color="auto" w:fill="auto"/>
            <w:vAlign w:val="center"/>
            <w:hideMark/>
          </w:tcPr>
          <w:p w14:paraId="0D32C872" w14:textId="77777777" w:rsidR="006C1EBA" w:rsidRPr="004542E6" w:rsidRDefault="006C1EBA" w:rsidP="006C1EBA">
            <w:pPr>
              <w:spacing w:after="0" w:line="240" w:lineRule="auto"/>
              <w:rPr>
                <w:sz w:val="22"/>
                <w:szCs w:val="22"/>
                <w:lang w:eastAsia="vi-VN"/>
              </w:rPr>
            </w:pPr>
            <w:r w:rsidRPr="004542E6">
              <w:rPr>
                <w:sz w:val="22"/>
                <w:szCs w:val="22"/>
                <w:lang w:eastAsia="vi-VN"/>
              </w:rPr>
              <w:t>Đất trồng lúa</w:t>
            </w:r>
          </w:p>
        </w:tc>
        <w:tc>
          <w:tcPr>
            <w:tcW w:w="760" w:type="dxa"/>
            <w:shd w:val="clear" w:color="auto" w:fill="auto"/>
            <w:noWrap/>
            <w:vAlign w:val="center"/>
            <w:hideMark/>
          </w:tcPr>
          <w:p w14:paraId="70406B1E"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LUA</w:t>
            </w:r>
          </w:p>
        </w:tc>
        <w:tc>
          <w:tcPr>
            <w:tcW w:w="1366" w:type="dxa"/>
            <w:shd w:val="clear" w:color="auto" w:fill="auto"/>
            <w:noWrap/>
            <w:vAlign w:val="center"/>
            <w:hideMark/>
          </w:tcPr>
          <w:p w14:paraId="725A567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32.718,24</w:t>
            </w:r>
          </w:p>
        </w:tc>
        <w:tc>
          <w:tcPr>
            <w:tcW w:w="1276" w:type="dxa"/>
            <w:shd w:val="clear" w:color="auto" w:fill="auto"/>
            <w:noWrap/>
            <w:vAlign w:val="center"/>
            <w:hideMark/>
          </w:tcPr>
          <w:p w14:paraId="0EB3AA6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690,07 </w:t>
            </w:r>
          </w:p>
        </w:tc>
        <w:tc>
          <w:tcPr>
            <w:tcW w:w="1296" w:type="dxa"/>
            <w:shd w:val="clear" w:color="auto" w:fill="auto"/>
            <w:noWrap/>
            <w:vAlign w:val="center"/>
            <w:hideMark/>
          </w:tcPr>
          <w:p w14:paraId="1D9C506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6.616,22 </w:t>
            </w:r>
          </w:p>
        </w:tc>
        <w:tc>
          <w:tcPr>
            <w:tcW w:w="1255" w:type="dxa"/>
            <w:shd w:val="clear" w:color="auto" w:fill="auto"/>
            <w:noWrap/>
            <w:vAlign w:val="center"/>
            <w:hideMark/>
          </w:tcPr>
          <w:p w14:paraId="10C4B73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3.558,84 </w:t>
            </w:r>
          </w:p>
        </w:tc>
        <w:tc>
          <w:tcPr>
            <w:tcW w:w="1296" w:type="dxa"/>
            <w:shd w:val="clear" w:color="auto" w:fill="auto"/>
            <w:noWrap/>
            <w:vAlign w:val="center"/>
            <w:hideMark/>
          </w:tcPr>
          <w:p w14:paraId="65B4826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2.957,06 </w:t>
            </w:r>
          </w:p>
        </w:tc>
        <w:tc>
          <w:tcPr>
            <w:tcW w:w="1296" w:type="dxa"/>
            <w:shd w:val="clear" w:color="auto" w:fill="auto"/>
            <w:noWrap/>
            <w:vAlign w:val="center"/>
            <w:hideMark/>
          </w:tcPr>
          <w:p w14:paraId="58FAAA3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2.794,47 </w:t>
            </w:r>
          </w:p>
        </w:tc>
        <w:tc>
          <w:tcPr>
            <w:tcW w:w="1377" w:type="dxa"/>
            <w:shd w:val="clear" w:color="auto" w:fill="auto"/>
            <w:noWrap/>
            <w:vAlign w:val="center"/>
            <w:hideMark/>
          </w:tcPr>
          <w:p w14:paraId="235FE34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4.696,40 </w:t>
            </w:r>
          </w:p>
        </w:tc>
        <w:tc>
          <w:tcPr>
            <w:tcW w:w="1296" w:type="dxa"/>
            <w:shd w:val="clear" w:color="auto" w:fill="auto"/>
            <w:noWrap/>
            <w:vAlign w:val="center"/>
            <w:hideMark/>
          </w:tcPr>
          <w:p w14:paraId="30A0087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6.163,49 </w:t>
            </w:r>
          </w:p>
        </w:tc>
        <w:tc>
          <w:tcPr>
            <w:tcW w:w="1176" w:type="dxa"/>
            <w:shd w:val="clear" w:color="auto" w:fill="auto"/>
            <w:noWrap/>
            <w:vAlign w:val="center"/>
            <w:hideMark/>
          </w:tcPr>
          <w:p w14:paraId="0670C07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5.241,69 </w:t>
            </w:r>
          </w:p>
        </w:tc>
      </w:tr>
      <w:tr w:rsidR="006C1EBA" w:rsidRPr="004542E6" w14:paraId="3DB735D6" w14:textId="77777777" w:rsidTr="00E5495B">
        <w:trPr>
          <w:gridAfter w:val="1"/>
          <w:wAfter w:w="8" w:type="dxa"/>
          <w:trHeight w:val="375"/>
        </w:trPr>
        <w:tc>
          <w:tcPr>
            <w:tcW w:w="636" w:type="dxa"/>
            <w:shd w:val="clear" w:color="auto" w:fill="auto"/>
            <w:noWrap/>
            <w:vAlign w:val="center"/>
            <w:hideMark/>
          </w:tcPr>
          <w:p w14:paraId="1E39CD26"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 </w:t>
            </w:r>
          </w:p>
        </w:tc>
        <w:tc>
          <w:tcPr>
            <w:tcW w:w="2909" w:type="dxa"/>
            <w:shd w:val="clear" w:color="auto" w:fill="auto"/>
            <w:vAlign w:val="center"/>
            <w:hideMark/>
          </w:tcPr>
          <w:p w14:paraId="2A7FFA3B" w14:textId="77777777" w:rsidR="006C1EBA" w:rsidRPr="004542E6" w:rsidRDefault="006C1EBA" w:rsidP="006C1EBA">
            <w:pPr>
              <w:spacing w:after="0" w:line="240" w:lineRule="auto"/>
              <w:rPr>
                <w:i/>
                <w:iCs/>
                <w:sz w:val="22"/>
                <w:szCs w:val="22"/>
                <w:lang w:eastAsia="vi-VN"/>
              </w:rPr>
            </w:pPr>
            <w:r w:rsidRPr="004542E6">
              <w:rPr>
                <w:i/>
                <w:iCs/>
                <w:sz w:val="22"/>
                <w:szCs w:val="22"/>
                <w:lang w:eastAsia="vi-VN"/>
              </w:rPr>
              <w:t xml:space="preserve">Trong đó: Đất chuyên trồng lúa nước </w:t>
            </w:r>
          </w:p>
        </w:tc>
        <w:tc>
          <w:tcPr>
            <w:tcW w:w="760" w:type="dxa"/>
            <w:shd w:val="clear" w:color="auto" w:fill="auto"/>
            <w:noWrap/>
            <w:vAlign w:val="center"/>
            <w:hideMark/>
          </w:tcPr>
          <w:p w14:paraId="0AAF7198"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LUC</w:t>
            </w:r>
          </w:p>
        </w:tc>
        <w:tc>
          <w:tcPr>
            <w:tcW w:w="1366" w:type="dxa"/>
            <w:shd w:val="clear" w:color="auto" w:fill="auto"/>
            <w:noWrap/>
            <w:vAlign w:val="center"/>
            <w:hideMark/>
          </w:tcPr>
          <w:p w14:paraId="07A584A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6.746,58</w:t>
            </w:r>
          </w:p>
        </w:tc>
        <w:tc>
          <w:tcPr>
            <w:tcW w:w="1276" w:type="dxa"/>
            <w:shd w:val="clear" w:color="auto" w:fill="auto"/>
            <w:noWrap/>
            <w:vAlign w:val="center"/>
            <w:hideMark/>
          </w:tcPr>
          <w:p w14:paraId="73DDAEA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1A818C1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689,07 </w:t>
            </w:r>
          </w:p>
        </w:tc>
        <w:tc>
          <w:tcPr>
            <w:tcW w:w="1255" w:type="dxa"/>
            <w:shd w:val="clear" w:color="auto" w:fill="auto"/>
            <w:noWrap/>
            <w:vAlign w:val="center"/>
            <w:hideMark/>
          </w:tcPr>
          <w:p w14:paraId="76E919C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2.300,06 </w:t>
            </w:r>
          </w:p>
        </w:tc>
        <w:tc>
          <w:tcPr>
            <w:tcW w:w="1296" w:type="dxa"/>
            <w:shd w:val="clear" w:color="auto" w:fill="auto"/>
            <w:noWrap/>
            <w:vAlign w:val="center"/>
            <w:hideMark/>
          </w:tcPr>
          <w:p w14:paraId="678E36E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479,89 </w:t>
            </w:r>
          </w:p>
        </w:tc>
        <w:tc>
          <w:tcPr>
            <w:tcW w:w="1296" w:type="dxa"/>
            <w:shd w:val="clear" w:color="auto" w:fill="auto"/>
            <w:noWrap/>
            <w:vAlign w:val="center"/>
            <w:hideMark/>
          </w:tcPr>
          <w:p w14:paraId="55DC95C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431,89 </w:t>
            </w:r>
          </w:p>
        </w:tc>
        <w:tc>
          <w:tcPr>
            <w:tcW w:w="1377" w:type="dxa"/>
            <w:shd w:val="clear" w:color="auto" w:fill="auto"/>
            <w:noWrap/>
            <w:vAlign w:val="center"/>
            <w:hideMark/>
          </w:tcPr>
          <w:p w14:paraId="0A6AE20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1.263,16 </w:t>
            </w:r>
          </w:p>
        </w:tc>
        <w:tc>
          <w:tcPr>
            <w:tcW w:w="1296" w:type="dxa"/>
            <w:shd w:val="clear" w:color="auto" w:fill="auto"/>
            <w:noWrap/>
            <w:vAlign w:val="center"/>
            <w:hideMark/>
          </w:tcPr>
          <w:p w14:paraId="416E5EF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729,63 </w:t>
            </w:r>
          </w:p>
        </w:tc>
        <w:tc>
          <w:tcPr>
            <w:tcW w:w="1176" w:type="dxa"/>
            <w:shd w:val="clear" w:color="auto" w:fill="auto"/>
            <w:noWrap/>
            <w:vAlign w:val="center"/>
            <w:hideMark/>
          </w:tcPr>
          <w:p w14:paraId="423D1E1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852,88 </w:t>
            </w:r>
          </w:p>
        </w:tc>
      </w:tr>
      <w:tr w:rsidR="006C1EBA" w:rsidRPr="004542E6" w14:paraId="4257675D" w14:textId="77777777" w:rsidTr="00E5495B">
        <w:trPr>
          <w:gridAfter w:val="1"/>
          <w:wAfter w:w="8" w:type="dxa"/>
          <w:trHeight w:val="375"/>
        </w:trPr>
        <w:tc>
          <w:tcPr>
            <w:tcW w:w="636" w:type="dxa"/>
            <w:shd w:val="clear" w:color="auto" w:fill="auto"/>
            <w:noWrap/>
            <w:vAlign w:val="center"/>
            <w:hideMark/>
          </w:tcPr>
          <w:p w14:paraId="38992D68"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1.2</w:t>
            </w:r>
          </w:p>
        </w:tc>
        <w:tc>
          <w:tcPr>
            <w:tcW w:w="2909" w:type="dxa"/>
            <w:shd w:val="clear" w:color="auto" w:fill="auto"/>
            <w:vAlign w:val="center"/>
            <w:hideMark/>
          </w:tcPr>
          <w:p w14:paraId="676FC060" w14:textId="77777777" w:rsidR="006C1EBA" w:rsidRPr="004542E6" w:rsidRDefault="006C1EBA" w:rsidP="006C1EBA">
            <w:pPr>
              <w:spacing w:after="0" w:line="240" w:lineRule="auto"/>
              <w:rPr>
                <w:sz w:val="22"/>
                <w:szCs w:val="22"/>
                <w:lang w:eastAsia="vi-VN"/>
              </w:rPr>
            </w:pPr>
            <w:r w:rsidRPr="004542E6">
              <w:rPr>
                <w:sz w:val="22"/>
                <w:szCs w:val="22"/>
                <w:lang w:eastAsia="vi-VN"/>
              </w:rPr>
              <w:t>Đất trồng cây hàng năm khác</w:t>
            </w:r>
          </w:p>
        </w:tc>
        <w:tc>
          <w:tcPr>
            <w:tcW w:w="760" w:type="dxa"/>
            <w:shd w:val="clear" w:color="auto" w:fill="auto"/>
            <w:noWrap/>
            <w:vAlign w:val="center"/>
            <w:hideMark/>
          </w:tcPr>
          <w:p w14:paraId="45341BA9"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HNK</w:t>
            </w:r>
          </w:p>
        </w:tc>
        <w:tc>
          <w:tcPr>
            <w:tcW w:w="1366" w:type="dxa"/>
            <w:shd w:val="clear" w:color="auto" w:fill="auto"/>
            <w:noWrap/>
            <w:vAlign w:val="center"/>
            <w:hideMark/>
          </w:tcPr>
          <w:p w14:paraId="7B15F4B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48.009,00</w:t>
            </w:r>
          </w:p>
        </w:tc>
        <w:tc>
          <w:tcPr>
            <w:tcW w:w="1276" w:type="dxa"/>
            <w:shd w:val="clear" w:color="auto" w:fill="auto"/>
            <w:noWrap/>
            <w:vAlign w:val="center"/>
            <w:hideMark/>
          </w:tcPr>
          <w:p w14:paraId="145AE86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1.502,17 </w:t>
            </w:r>
          </w:p>
        </w:tc>
        <w:tc>
          <w:tcPr>
            <w:tcW w:w="1296" w:type="dxa"/>
            <w:shd w:val="clear" w:color="auto" w:fill="auto"/>
            <w:noWrap/>
            <w:vAlign w:val="center"/>
            <w:hideMark/>
          </w:tcPr>
          <w:p w14:paraId="7E92871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12.434,54 </w:t>
            </w:r>
          </w:p>
        </w:tc>
        <w:tc>
          <w:tcPr>
            <w:tcW w:w="1255" w:type="dxa"/>
            <w:shd w:val="clear" w:color="auto" w:fill="auto"/>
            <w:noWrap/>
            <w:vAlign w:val="center"/>
            <w:hideMark/>
          </w:tcPr>
          <w:p w14:paraId="5654743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2.464,23 </w:t>
            </w:r>
          </w:p>
        </w:tc>
        <w:tc>
          <w:tcPr>
            <w:tcW w:w="1296" w:type="dxa"/>
            <w:shd w:val="clear" w:color="auto" w:fill="auto"/>
            <w:noWrap/>
            <w:vAlign w:val="center"/>
            <w:hideMark/>
          </w:tcPr>
          <w:p w14:paraId="00FC12B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6.237,43 </w:t>
            </w:r>
          </w:p>
        </w:tc>
        <w:tc>
          <w:tcPr>
            <w:tcW w:w="1296" w:type="dxa"/>
            <w:shd w:val="clear" w:color="auto" w:fill="auto"/>
            <w:noWrap/>
            <w:vAlign w:val="center"/>
            <w:hideMark/>
          </w:tcPr>
          <w:p w14:paraId="6166C60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6.579,31 </w:t>
            </w:r>
          </w:p>
        </w:tc>
        <w:tc>
          <w:tcPr>
            <w:tcW w:w="1377" w:type="dxa"/>
            <w:shd w:val="clear" w:color="auto" w:fill="auto"/>
            <w:noWrap/>
            <w:vAlign w:val="center"/>
            <w:hideMark/>
          </w:tcPr>
          <w:p w14:paraId="3EC8DD2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2.904,27 </w:t>
            </w:r>
          </w:p>
        </w:tc>
        <w:tc>
          <w:tcPr>
            <w:tcW w:w="1296" w:type="dxa"/>
            <w:shd w:val="clear" w:color="auto" w:fill="auto"/>
            <w:noWrap/>
            <w:vAlign w:val="center"/>
            <w:hideMark/>
          </w:tcPr>
          <w:p w14:paraId="3ADA07B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10.922,43 </w:t>
            </w:r>
          </w:p>
        </w:tc>
        <w:tc>
          <w:tcPr>
            <w:tcW w:w="1176" w:type="dxa"/>
            <w:shd w:val="clear" w:color="auto" w:fill="auto"/>
            <w:noWrap/>
            <w:vAlign w:val="center"/>
            <w:hideMark/>
          </w:tcPr>
          <w:p w14:paraId="59663DA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4.964,62 </w:t>
            </w:r>
          </w:p>
        </w:tc>
      </w:tr>
      <w:tr w:rsidR="006C1EBA" w:rsidRPr="004542E6" w14:paraId="5C677BD4" w14:textId="77777777" w:rsidTr="00E5495B">
        <w:trPr>
          <w:gridAfter w:val="1"/>
          <w:wAfter w:w="8" w:type="dxa"/>
          <w:trHeight w:val="375"/>
        </w:trPr>
        <w:tc>
          <w:tcPr>
            <w:tcW w:w="636" w:type="dxa"/>
            <w:shd w:val="clear" w:color="auto" w:fill="auto"/>
            <w:noWrap/>
            <w:vAlign w:val="center"/>
            <w:hideMark/>
          </w:tcPr>
          <w:p w14:paraId="2E2529C3"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1.3</w:t>
            </w:r>
          </w:p>
        </w:tc>
        <w:tc>
          <w:tcPr>
            <w:tcW w:w="2909" w:type="dxa"/>
            <w:shd w:val="clear" w:color="auto" w:fill="auto"/>
            <w:vAlign w:val="center"/>
            <w:hideMark/>
          </w:tcPr>
          <w:p w14:paraId="62BFE28C" w14:textId="77777777" w:rsidR="006C1EBA" w:rsidRPr="004542E6" w:rsidRDefault="006C1EBA" w:rsidP="006C1EBA">
            <w:pPr>
              <w:spacing w:after="0" w:line="240" w:lineRule="auto"/>
              <w:rPr>
                <w:sz w:val="22"/>
                <w:szCs w:val="22"/>
                <w:lang w:eastAsia="vi-VN"/>
              </w:rPr>
            </w:pPr>
            <w:r w:rsidRPr="004542E6">
              <w:rPr>
                <w:sz w:val="22"/>
                <w:szCs w:val="22"/>
                <w:lang w:eastAsia="vi-VN"/>
              </w:rPr>
              <w:t>Đất trồng cây lâu năm</w:t>
            </w:r>
          </w:p>
        </w:tc>
        <w:tc>
          <w:tcPr>
            <w:tcW w:w="760" w:type="dxa"/>
            <w:shd w:val="clear" w:color="auto" w:fill="auto"/>
            <w:noWrap/>
            <w:vAlign w:val="center"/>
            <w:hideMark/>
          </w:tcPr>
          <w:p w14:paraId="7663045A"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CLN</w:t>
            </w:r>
          </w:p>
        </w:tc>
        <w:tc>
          <w:tcPr>
            <w:tcW w:w="1366" w:type="dxa"/>
            <w:shd w:val="clear" w:color="auto" w:fill="auto"/>
            <w:noWrap/>
            <w:vAlign w:val="center"/>
            <w:hideMark/>
          </w:tcPr>
          <w:p w14:paraId="4FAAD55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39.398,54</w:t>
            </w:r>
          </w:p>
        </w:tc>
        <w:tc>
          <w:tcPr>
            <w:tcW w:w="1276" w:type="dxa"/>
            <w:shd w:val="clear" w:color="auto" w:fill="auto"/>
            <w:noWrap/>
            <w:vAlign w:val="center"/>
            <w:hideMark/>
          </w:tcPr>
          <w:p w14:paraId="67C6A8E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614,39 </w:t>
            </w:r>
          </w:p>
        </w:tc>
        <w:tc>
          <w:tcPr>
            <w:tcW w:w="1296" w:type="dxa"/>
            <w:shd w:val="clear" w:color="auto" w:fill="auto"/>
            <w:noWrap/>
            <w:vAlign w:val="center"/>
            <w:hideMark/>
          </w:tcPr>
          <w:p w14:paraId="4B4A279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11.206,94 </w:t>
            </w:r>
          </w:p>
        </w:tc>
        <w:tc>
          <w:tcPr>
            <w:tcW w:w="1255" w:type="dxa"/>
            <w:shd w:val="clear" w:color="auto" w:fill="auto"/>
            <w:noWrap/>
            <w:vAlign w:val="center"/>
            <w:hideMark/>
          </w:tcPr>
          <w:p w14:paraId="76DCBF5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3.622,62 </w:t>
            </w:r>
          </w:p>
        </w:tc>
        <w:tc>
          <w:tcPr>
            <w:tcW w:w="1296" w:type="dxa"/>
            <w:shd w:val="clear" w:color="auto" w:fill="auto"/>
            <w:noWrap/>
            <w:vAlign w:val="center"/>
            <w:hideMark/>
          </w:tcPr>
          <w:p w14:paraId="0DA63CE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1.874,81 </w:t>
            </w:r>
          </w:p>
        </w:tc>
        <w:tc>
          <w:tcPr>
            <w:tcW w:w="1296" w:type="dxa"/>
            <w:shd w:val="clear" w:color="auto" w:fill="auto"/>
            <w:noWrap/>
            <w:vAlign w:val="center"/>
            <w:hideMark/>
          </w:tcPr>
          <w:p w14:paraId="3D7A8BB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4.851,28 </w:t>
            </w:r>
          </w:p>
        </w:tc>
        <w:tc>
          <w:tcPr>
            <w:tcW w:w="1377" w:type="dxa"/>
            <w:shd w:val="clear" w:color="auto" w:fill="auto"/>
            <w:noWrap/>
            <w:vAlign w:val="center"/>
            <w:hideMark/>
          </w:tcPr>
          <w:p w14:paraId="214F78C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4.638,98 </w:t>
            </w:r>
          </w:p>
        </w:tc>
        <w:tc>
          <w:tcPr>
            <w:tcW w:w="1296" w:type="dxa"/>
            <w:shd w:val="clear" w:color="auto" w:fill="auto"/>
            <w:noWrap/>
            <w:vAlign w:val="center"/>
            <w:hideMark/>
          </w:tcPr>
          <w:p w14:paraId="00D916B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9.263,61 </w:t>
            </w:r>
          </w:p>
        </w:tc>
        <w:tc>
          <w:tcPr>
            <w:tcW w:w="1176" w:type="dxa"/>
            <w:shd w:val="clear" w:color="auto" w:fill="auto"/>
            <w:noWrap/>
            <w:vAlign w:val="center"/>
            <w:hideMark/>
          </w:tcPr>
          <w:p w14:paraId="2349AC6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3.325,91 </w:t>
            </w:r>
          </w:p>
        </w:tc>
      </w:tr>
      <w:tr w:rsidR="006C1EBA" w:rsidRPr="004542E6" w14:paraId="417E483B" w14:textId="77777777" w:rsidTr="00E5495B">
        <w:trPr>
          <w:gridAfter w:val="1"/>
          <w:wAfter w:w="8" w:type="dxa"/>
          <w:trHeight w:val="375"/>
        </w:trPr>
        <w:tc>
          <w:tcPr>
            <w:tcW w:w="636" w:type="dxa"/>
            <w:shd w:val="clear" w:color="auto" w:fill="auto"/>
            <w:noWrap/>
            <w:vAlign w:val="center"/>
            <w:hideMark/>
          </w:tcPr>
          <w:p w14:paraId="090650E5"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1.4</w:t>
            </w:r>
          </w:p>
        </w:tc>
        <w:tc>
          <w:tcPr>
            <w:tcW w:w="2909" w:type="dxa"/>
            <w:shd w:val="clear" w:color="auto" w:fill="auto"/>
            <w:vAlign w:val="center"/>
            <w:hideMark/>
          </w:tcPr>
          <w:p w14:paraId="525A06F4" w14:textId="77777777" w:rsidR="006C1EBA" w:rsidRPr="004542E6" w:rsidRDefault="006C1EBA" w:rsidP="006C1EBA">
            <w:pPr>
              <w:spacing w:after="0" w:line="240" w:lineRule="auto"/>
              <w:rPr>
                <w:sz w:val="22"/>
                <w:szCs w:val="22"/>
                <w:lang w:eastAsia="vi-VN"/>
              </w:rPr>
            </w:pPr>
            <w:r w:rsidRPr="004542E6">
              <w:rPr>
                <w:sz w:val="22"/>
                <w:szCs w:val="22"/>
                <w:lang w:eastAsia="vi-VN"/>
              </w:rPr>
              <w:t>Đất rừng phòng hộ</w:t>
            </w:r>
          </w:p>
        </w:tc>
        <w:tc>
          <w:tcPr>
            <w:tcW w:w="760" w:type="dxa"/>
            <w:shd w:val="clear" w:color="auto" w:fill="auto"/>
            <w:noWrap/>
            <w:vAlign w:val="center"/>
            <w:hideMark/>
          </w:tcPr>
          <w:p w14:paraId="62C9AD75"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RPH</w:t>
            </w:r>
          </w:p>
        </w:tc>
        <w:tc>
          <w:tcPr>
            <w:tcW w:w="1366" w:type="dxa"/>
            <w:shd w:val="clear" w:color="auto" w:fill="auto"/>
            <w:noWrap/>
            <w:vAlign w:val="center"/>
            <w:hideMark/>
          </w:tcPr>
          <w:p w14:paraId="6E10542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270.897,44</w:t>
            </w:r>
          </w:p>
        </w:tc>
        <w:tc>
          <w:tcPr>
            <w:tcW w:w="1276" w:type="dxa"/>
            <w:shd w:val="clear" w:color="auto" w:fill="auto"/>
            <w:noWrap/>
            <w:vAlign w:val="center"/>
            <w:hideMark/>
          </w:tcPr>
          <w:p w14:paraId="0378E5D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2.462,32 </w:t>
            </w:r>
          </w:p>
        </w:tc>
        <w:tc>
          <w:tcPr>
            <w:tcW w:w="1296" w:type="dxa"/>
            <w:shd w:val="clear" w:color="auto" w:fill="auto"/>
            <w:noWrap/>
            <w:vAlign w:val="center"/>
            <w:hideMark/>
          </w:tcPr>
          <w:p w14:paraId="501606D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35.187,53 </w:t>
            </w:r>
          </w:p>
        </w:tc>
        <w:tc>
          <w:tcPr>
            <w:tcW w:w="1255" w:type="dxa"/>
            <w:shd w:val="clear" w:color="auto" w:fill="auto"/>
            <w:noWrap/>
            <w:vAlign w:val="center"/>
            <w:hideMark/>
          </w:tcPr>
          <w:p w14:paraId="7811B74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13.826,41 </w:t>
            </w:r>
          </w:p>
        </w:tc>
        <w:tc>
          <w:tcPr>
            <w:tcW w:w="1296" w:type="dxa"/>
            <w:shd w:val="clear" w:color="auto" w:fill="auto"/>
            <w:noWrap/>
            <w:vAlign w:val="center"/>
            <w:hideMark/>
          </w:tcPr>
          <w:p w14:paraId="5AB20A9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97.337,62 </w:t>
            </w:r>
          </w:p>
        </w:tc>
        <w:tc>
          <w:tcPr>
            <w:tcW w:w="1296" w:type="dxa"/>
            <w:shd w:val="clear" w:color="auto" w:fill="auto"/>
            <w:noWrap/>
            <w:vAlign w:val="center"/>
            <w:hideMark/>
          </w:tcPr>
          <w:p w14:paraId="7B4C57C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42.471,84 </w:t>
            </w:r>
          </w:p>
        </w:tc>
        <w:tc>
          <w:tcPr>
            <w:tcW w:w="1377" w:type="dxa"/>
            <w:shd w:val="clear" w:color="auto" w:fill="auto"/>
            <w:noWrap/>
            <w:vAlign w:val="center"/>
            <w:hideMark/>
          </w:tcPr>
          <w:p w14:paraId="3AD07E3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16.833,95 </w:t>
            </w:r>
          </w:p>
        </w:tc>
        <w:tc>
          <w:tcPr>
            <w:tcW w:w="1296" w:type="dxa"/>
            <w:shd w:val="clear" w:color="auto" w:fill="auto"/>
            <w:noWrap/>
            <w:vAlign w:val="center"/>
            <w:hideMark/>
          </w:tcPr>
          <w:p w14:paraId="6B86761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34.537,96 </w:t>
            </w:r>
          </w:p>
        </w:tc>
        <w:tc>
          <w:tcPr>
            <w:tcW w:w="1176" w:type="dxa"/>
            <w:shd w:val="clear" w:color="auto" w:fill="auto"/>
            <w:noWrap/>
            <w:vAlign w:val="center"/>
            <w:hideMark/>
          </w:tcPr>
          <w:p w14:paraId="206E45F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28.239,81 </w:t>
            </w:r>
          </w:p>
        </w:tc>
      </w:tr>
      <w:tr w:rsidR="006C1EBA" w:rsidRPr="004542E6" w14:paraId="2BBD1A98" w14:textId="77777777" w:rsidTr="00E5495B">
        <w:trPr>
          <w:gridAfter w:val="1"/>
          <w:wAfter w:w="8" w:type="dxa"/>
          <w:trHeight w:val="375"/>
        </w:trPr>
        <w:tc>
          <w:tcPr>
            <w:tcW w:w="636" w:type="dxa"/>
            <w:shd w:val="clear" w:color="auto" w:fill="auto"/>
            <w:noWrap/>
            <w:vAlign w:val="center"/>
            <w:hideMark/>
          </w:tcPr>
          <w:p w14:paraId="24A5C7D1"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1.5</w:t>
            </w:r>
          </w:p>
        </w:tc>
        <w:tc>
          <w:tcPr>
            <w:tcW w:w="2909" w:type="dxa"/>
            <w:shd w:val="clear" w:color="auto" w:fill="auto"/>
            <w:vAlign w:val="center"/>
            <w:hideMark/>
          </w:tcPr>
          <w:p w14:paraId="06EF623D" w14:textId="77777777" w:rsidR="006C1EBA" w:rsidRPr="004542E6" w:rsidRDefault="006C1EBA" w:rsidP="006C1EBA">
            <w:pPr>
              <w:spacing w:after="0" w:line="240" w:lineRule="auto"/>
              <w:rPr>
                <w:sz w:val="22"/>
                <w:szCs w:val="22"/>
                <w:lang w:eastAsia="vi-VN"/>
              </w:rPr>
            </w:pPr>
            <w:r w:rsidRPr="004542E6">
              <w:rPr>
                <w:sz w:val="22"/>
                <w:szCs w:val="22"/>
                <w:lang w:eastAsia="vi-VN"/>
              </w:rPr>
              <w:t>Đất rừng đặc dụng</w:t>
            </w:r>
          </w:p>
        </w:tc>
        <w:tc>
          <w:tcPr>
            <w:tcW w:w="760" w:type="dxa"/>
            <w:shd w:val="clear" w:color="auto" w:fill="auto"/>
            <w:noWrap/>
            <w:vAlign w:val="center"/>
            <w:hideMark/>
          </w:tcPr>
          <w:p w14:paraId="28987250"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RDD</w:t>
            </w:r>
          </w:p>
        </w:tc>
        <w:tc>
          <w:tcPr>
            <w:tcW w:w="1366" w:type="dxa"/>
            <w:shd w:val="clear" w:color="auto" w:fill="auto"/>
            <w:noWrap/>
            <w:vAlign w:val="center"/>
            <w:hideMark/>
          </w:tcPr>
          <w:p w14:paraId="7B662AB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41.275,00</w:t>
            </w:r>
          </w:p>
        </w:tc>
        <w:tc>
          <w:tcPr>
            <w:tcW w:w="1276" w:type="dxa"/>
            <w:shd w:val="clear" w:color="auto" w:fill="auto"/>
            <w:noWrap/>
            <w:vAlign w:val="center"/>
            <w:hideMark/>
          </w:tcPr>
          <w:p w14:paraId="1981D5D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24F69DC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55" w:type="dxa"/>
            <w:shd w:val="clear" w:color="auto" w:fill="auto"/>
            <w:noWrap/>
            <w:vAlign w:val="center"/>
            <w:hideMark/>
          </w:tcPr>
          <w:p w14:paraId="240EFBD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6DE00AD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33.775,00 </w:t>
            </w:r>
          </w:p>
        </w:tc>
        <w:tc>
          <w:tcPr>
            <w:tcW w:w="1296" w:type="dxa"/>
            <w:shd w:val="clear" w:color="auto" w:fill="auto"/>
            <w:noWrap/>
            <w:vAlign w:val="center"/>
            <w:hideMark/>
          </w:tcPr>
          <w:p w14:paraId="470CF2F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377" w:type="dxa"/>
            <w:shd w:val="clear" w:color="auto" w:fill="auto"/>
            <w:noWrap/>
            <w:vAlign w:val="center"/>
            <w:hideMark/>
          </w:tcPr>
          <w:p w14:paraId="56D18FD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7.500,00 </w:t>
            </w:r>
          </w:p>
        </w:tc>
        <w:tc>
          <w:tcPr>
            <w:tcW w:w="1296" w:type="dxa"/>
            <w:shd w:val="clear" w:color="auto" w:fill="auto"/>
            <w:noWrap/>
            <w:vAlign w:val="center"/>
            <w:hideMark/>
          </w:tcPr>
          <w:p w14:paraId="40875DE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176" w:type="dxa"/>
            <w:shd w:val="clear" w:color="auto" w:fill="auto"/>
            <w:noWrap/>
            <w:vAlign w:val="center"/>
            <w:hideMark/>
          </w:tcPr>
          <w:p w14:paraId="242B49D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r>
      <w:tr w:rsidR="006C1EBA" w:rsidRPr="004542E6" w14:paraId="2F7B3C33" w14:textId="77777777" w:rsidTr="00E5495B">
        <w:trPr>
          <w:gridAfter w:val="1"/>
          <w:wAfter w:w="8" w:type="dxa"/>
          <w:trHeight w:val="375"/>
        </w:trPr>
        <w:tc>
          <w:tcPr>
            <w:tcW w:w="636" w:type="dxa"/>
            <w:shd w:val="clear" w:color="auto" w:fill="auto"/>
            <w:noWrap/>
            <w:vAlign w:val="center"/>
            <w:hideMark/>
          </w:tcPr>
          <w:p w14:paraId="10B2105D"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1.6</w:t>
            </w:r>
          </w:p>
        </w:tc>
        <w:tc>
          <w:tcPr>
            <w:tcW w:w="2909" w:type="dxa"/>
            <w:shd w:val="clear" w:color="auto" w:fill="auto"/>
            <w:vAlign w:val="center"/>
            <w:hideMark/>
          </w:tcPr>
          <w:p w14:paraId="1A2A7CC8" w14:textId="77777777" w:rsidR="006C1EBA" w:rsidRPr="004542E6" w:rsidRDefault="006C1EBA" w:rsidP="006C1EBA">
            <w:pPr>
              <w:spacing w:after="0" w:line="240" w:lineRule="auto"/>
              <w:rPr>
                <w:sz w:val="22"/>
                <w:szCs w:val="22"/>
                <w:lang w:eastAsia="vi-VN"/>
              </w:rPr>
            </w:pPr>
            <w:r w:rsidRPr="004542E6">
              <w:rPr>
                <w:sz w:val="22"/>
                <w:szCs w:val="22"/>
                <w:lang w:eastAsia="vi-VN"/>
              </w:rPr>
              <w:t>Đất rừng sản xuất</w:t>
            </w:r>
          </w:p>
        </w:tc>
        <w:tc>
          <w:tcPr>
            <w:tcW w:w="760" w:type="dxa"/>
            <w:shd w:val="clear" w:color="auto" w:fill="auto"/>
            <w:noWrap/>
            <w:vAlign w:val="center"/>
            <w:hideMark/>
          </w:tcPr>
          <w:p w14:paraId="6B01B296"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RSX</w:t>
            </w:r>
          </w:p>
        </w:tc>
        <w:tc>
          <w:tcPr>
            <w:tcW w:w="1366" w:type="dxa"/>
            <w:shd w:val="clear" w:color="auto" w:fill="auto"/>
            <w:noWrap/>
            <w:vAlign w:val="center"/>
            <w:hideMark/>
          </w:tcPr>
          <w:p w14:paraId="3B2D0B9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250.785,69</w:t>
            </w:r>
          </w:p>
        </w:tc>
        <w:tc>
          <w:tcPr>
            <w:tcW w:w="1276" w:type="dxa"/>
            <w:shd w:val="clear" w:color="auto" w:fill="auto"/>
            <w:noWrap/>
            <w:vAlign w:val="center"/>
            <w:hideMark/>
          </w:tcPr>
          <w:p w14:paraId="4A229DA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804,33 </w:t>
            </w:r>
          </w:p>
        </w:tc>
        <w:tc>
          <w:tcPr>
            <w:tcW w:w="1296" w:type="dxa"/>
            <w:shd w:val="clear" w:color="auto" w:fill="auto"/>
            <w:noWrap/>
            <w:vAlign w:val="center"/>
            <w:hideMark/>
          </w:tcPr>
          <w:p w14:paraId="2D07354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39.266,04 </w:t>
            </w:r>
          </w:p>
        </w:tc>
        <w:tc>
          <w:tcPr>
            <w:tcW w:w="1255" w:type="dxa"/>
            <w:shd w:val="clear" w:color="auto" w:fill="auto"/>
            <w:noWrap/>
            <w:vAlign w:val="center"/>
            <w:hideMark/>
          </w:tcPr>
          <w:p w14:paraId="08930F2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29.264,10 </w:t>
            </w:r>
          </w:p>
        </w:tc>
        <w:tc>
          <w:tcPr>
            <w:tcW w:w="1296" w:type="dxa"/>
            <w:shd w:val="clear" w:color="auto" w:fill="auto"/>
            <w:noWrap/>
            <w:vAlign w:val="center"/>
            <w:hideMark/>
          </w:tcPr>
          <w:p w14:paraId="0CB90D6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78.233,32 </w:t>
            </w:r>
          </w:p>
        </w:tc>
        <w:tc>
          <w:tcPr>
            <w:tcW w:w="1296" w:type="dxa"/>
            <w:shd w:val="clear" w:color="auto" w:fill="auto"/>
            <w:noWrap/>
            <w:vAlign w:val="center"/>
            <w:hideMark/>
          </w:tcPr>
          <w:p w14:paraId="3244182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46.718,62 </w:t>
            </w:r>
          </w:p>
        </w:tc>
        <w:tc>
          <w:tcPr>
            <w:tcW w:w="1377" w:type="dxa"/>
            <w:shd w:val="clear" w:color="auto" w:fill="auto"/>
            <w:noWrap/>
            <w:vAlign w:val="center"/>
            <w:hideMark/>
          </w:tcPr>
          <w:p w14:paraId="795EC9E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28.274,84 </w:t>
            </w:r>
          </w:p>
        </w:tc>
        <w:tc>
          <w:tcPr>
            <w:tcW w:w="1296" w:type="dxa"/>
            <w:shd w:val="clear" w:color="auto" w:fill="auto"/>
            <w:noWrap/>
            <w:vAlign w:val="center"/>
            <w:hideMark/>
          </w:tcPr>
          <w:p w14:paraId="4473D4C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16.240,03 </w:t>
            </w:r>
          </w:p>
        </w:tc>
        <w:tc>
          <w:tcPr>
            <w:tcW w:w="1176" w:type="dxa"/>
            <w:shd w:val="clear" w:color="auto" w:fill="auto"/>
            <w:noWrap/>
            <w:vAlign w:val="center"/>
            <w:hideMark/>
          </w:tcPr>
          <w:p w14:paraId="2AB6522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11.984,41 </w:t>
            </w:r>
          </w:p>
        </w:tc>
      </w:tr>
      <w:tr w:rsidR="006C1EBA" w:rsidRPr="004542E6" w14:paraId="2CDA304D" w14:textId="77777777" w:rsidTr="00E5495B">
        <w:trPr>
          <w:gridAfter w:val="1"/>
          <w:wAfter w:w="8" w:type="dxa"/>
          <w:trHeight w:val="375"/>
        </w:trPr>
        <w:tc>
          <w:tcPr>
            <w:tcW w:w="636" w:type="dxa"/>
            <w:shd w:val="clear" w:color="auto" w:fill="auto"/>
            <w:noWrap/>
            <w:vAlign w:val="center"/>
            <w:hideMark/>
          </w:tcPr>
          <w:p w14:paraId="25C13EAE"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1.7</w:t>
            </w:r>
          </w:p>
        </w:tc>
        <w:tc>
          <w:tcPr>
            <w:tcW w:w="2909" w:type="dxa"/>
            <w:shd w:val="clear" w:color="auto" w:fill="auto"/>
            <w:vAlign w:val="center"/>
            <w:hideMark/>
          </w:tcPr>
          <w:p w14:paraId="018E5E00" w14:textId="77777777" w:rsidR="006C1EBA" w:rsidRPr="004542E6" w:rsidRDefault="006C1EBA" w:rsidP="006C1EBA">
            <w:pPr>
              <w:spacing w:after="0" w:line="240" w:lineRule="auto"/>
              <w:rPr>
                <w:sz w:val="22"/>
                <w:szCs w:val="22"/>
                <w:lang w:eastAsia="vi-VN"/>
              </w:rPr>
            </w:pPr>
            <w:r w:rsidRPr="004542E6">
              <w:rPr>
                <w:sz w:val="22"/>
                <w:szCs w:val="22"/>
                <w:lang w:eastAsia="vi-VN"/>
              </w:rPr>
              <w:t>Đất nuôi trồng thuỷ sản</w:t>
            </w:r>
          </w:p>
        </w:tc>
        <w:tc>
          <w:tcPr>
            <w:tcW w:w="760" w:type="dxa"/>
            <w:shd w:val="clear" w:color="auto" w:fill="auto"/>
            <w:noWrap/>
            <w:vAlign w:val="center"/>
            <w:hideMark/>
          </w:tcPr>
          <w:p w14:paraId="4DB8CFBC"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NTS</w:t>
            </w:r>
          </w:p>
        </w:tc>
        <w:tc>
          <w:tcPr>
            <w:tcW w:w="1366" w:type="dxa"/>
            <w:shd w:val="clear" w:color="auto" w:fill="auto"/>
            <w:noWrap/>
            <w:vAlign w:val="center"/>
            <w:hideMark/>
          </w:tcPr>
          <w:p w14:paraId="46063FC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1.122,37</w:t>
            </w:r>
          </w:p>
        </w:tc>
        <w:tc>
          <w:tcPr>
            <w:tcW w:w="1276" w:type="dxa"/>
            <w:shd w:val="clear" w:color="auto" w:fill="auto"/>
            <w:noWrap/>
            <w:vAlign w:val="center"/>
            <w:hideMark/>
          </w:tcPr>
          <w:p w14:paraId="78CAA55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56,60 </w:t>
            </w:r>
          </w:p>
        </w:tc>
        <w:tc>
          <w:tcPr>
            <w:tcW w:w="1296" w:type="dxa"/>
            <w:shd w:val="clear" w:color="auto" w:fill="auto"/>
            <w:noWrap/>
            <w:vAlign w:val="center"/>
            <w:hideMark/>
          </w:tcPr>
          <w:p w14:paraId="1135DCD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192,06 </w:t>
            </w:r>
          </w:p>
        </w:tc>
        <w:tc>
          <w:tcPr>
            <w:tcW w:w="1255" w:type="dxa"/>
            <w:shd w:val="clear" w:color="auto" w:fill="auto"/>
            <w:noWrap/>
            <w:vAlign w:val="center"/>
            <w:hideMark/>
          </w:tcPr>
          <w:p w14:paraId="5A65DCA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151,15 </w:t>
            </w:r>
          </w:p>
        </w:tc>
        <w:tc>
          <w:tcPr>
            <w:tcW w:w="1296" w:type="dxa"/>
            <w:shd w:val="clear" w:color="auto" w:fill="auto"/>
            <w:noWrap/>
            <w:vAlign w:val="center"/>
            <w:hideMark/>
          </w:tcPr>
          <w:p w14:paraId="10CFB80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73,64 </w:t>
            </w:r>
          </w:p>
        </w:tc>
        <w:tc>
          <w:tcPr>
            <w:tcW w:w="1296" w:type="dxa"/>
            <w:shd w:val="clear" w:color="auto" w:fill="auto"/>
            <w:noWrap/>
            <w:vAlign w:val="center"/>
            <w:hideMark/>
          </w:tcPr>
          <w:p w14:paraId="0BD2F26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246,84 </w:t>
            </w:r>
          </w:p>
        </w:tc>
        <w:tc>
          <w:tcPr>
            <w:tcW w:w="1377" w:type="dxa"/>
            <w:shd w:val="clear" w:color="auto" w:fill="auto"/>
            <w:noWrap/>
            <w:vAlign w:val="center"/>
            <w:hideMark/>
          </w:tcPr>
          <w:p w14:paraId="36AB274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112,95 </w:t>
            </w:r>
          </w:p>
        </w:tc>
        <w:tc>
          <w:tcPr>
            <w:tcW w:w="1296" w:type="dxa"/>
            <w:shd w:val="clear" w:color="auto" w:fill="auto"/>
            <w:noWrap/>
            <w:vAlign w:val="center"/>
            <w:hideMark/>
          </w:tcPr>
          <w:p w14:paraId="5F0F776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60,06 </w:t>
            </w:r>
          </w:p>
        </w:tc>
        <w:tc>
          <w:tcPr>
            <w:tcW w:w="1176" w:type="dxa"/>
            <w:shd w:val="clear" w:color="auto" w:fill="auto"/>
            <w:noWrap/>
            <w:vAlign w:val="center"/>
            <w:hideMark/>
          </w:tcPr>
          <w:p w14:paraId="6F65BB9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229,07 </w:t>
            </w:r>
          </w:p>
        </w:tc>
      </w:tr>
      <w:tr w:rsidR="006C1EBA" w:rsidRPr="004542E6" w14:paraId="3BCABD0E" w14:textId="77777777" w:rsidTr="00E5495B">
        <w:trPr>
          <w:gridAfter w:val="1"/>
          <w:wAfter w:w="8" w:type="dxa"/>
          <w:trHeight w:val="375"/>
        </w:trPr>
        <w:tc>
          <w:tcPr>
            <w:tcW w:w="636" w:type="dxa"/>
            <w:shd w:val="clear" w:color="auto" w:fill="auto"/>
            <w:noWrap/>
            <w:vAlign w:val="center"/>
            <w:hideMark/>
          </w:tcPr>
          <w:p w14:paraId="497BC679"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1.8</w:t>
            </w:r>
          </w:p>
        </w:tc>
        <w:tc>
          <w:tcPr>
            <w:tcW w:w="2909" w:type="dxa"/>
            <w:shd w:val="clear" w:color="auto" w:fill="auto"/>
            <w:vAlign w:val="center"/>
            <w:hideMark/>
          </w:tcPr>
          <w:p w14:paraId="2C79FB42" w14:textId="77777777" w:rsidR="006C1EBA" w:rsidRPr="004542E6" w:rsidRDefault="006C1EBA" w:rsidP="006C1EBA">
            <w:pPr>
              <w:spacing w:after="0" w:line="240" w:lineRule="auto"/>
              <w:rPr>
                <w:sz w:val="22"/>
                <w:szCs w:val="22"/>
                <w:lang w:eastAsia="vi-VN"/>
              </w:rPr>
            </w:pPr>
            <w:r w:rsidRPr="004542E6">
              <w:rPr>
                <w:sz w:val="22"/>
                <w:szCs w:val="22"/>
                <w:lang w:eastAsia="vi-VN"/>
              </w:rPr>
              <w:t>Đất làm muối</w:t>
            </w:r>
          </w:p>
        </w:tc>
        <w:tc>
          <w:tcPr>
            <w:tcW w:w="760" w:type="dxa"/>
            <w:shd w:val="clear" w:color="auto" w:fill="auto"/>
            <w:noWrap/>
            <w:vAlign w:val="center"/>
            <w:hideMark/>
          </w:tcPr>
          <w:p w14:paraId="5EA8CAA6"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LMU</w:t>
            </w:r>
          </w:p>
        </w:tc>
        <w:tc>
          <w:tcPr>
            <w:tcW w:w="1366" w:type="dxa"/>
            <w:shd w:val="clear" w:color="auto" w:fill="auto"/>
            <w:noWrap/>
            <w:vAlign w:val="center"/>
            <w:hideMark/>
          </w:tcPr>
          <w:p w14:paraId="0C731A9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76" w:type="dxa"/>
            <w:shd w:val="clear" w:color="auto" w:fill="auto"/>
            <w:noWrap/>
            <w:vAlign w:val="center"/>
            <w:hideMark/>
          </w:tcPr>
          <w:p w14:paraId="36CF2BD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44D1473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55" w:type="dxa"/>
            <w:shd w:val="clear" w:color="auto" w:fill="auto"/>
            <w:noWrap/>
            <w:vAlign w:val="center"/>
            <w:hideMark/>
          </w:tcPr>
          <w:p w14:paraId="2BA61C1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1E8F812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025AB23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377" w:type="dxa"/>
            <w:shd w:val="clear" w:color="auto" w:fill="auto"/>
            <w:noWrap/>
            <w:vAlign w:val="center"/>
            <w:hideMark/>
          </w:tcPr>
          <w:p w14:paraId="6C74149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3C47B80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176" w:type="dxa"/>
            <w:shd w:val="clear" w:color="auto" w:fill="auto"/>
            <w:noWrap/>
            <w:vAlign w:val="center"/>
            <w:hideMark/>
          </w:tcPr>
          <w:p w14:paraId="266CECF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r>
      <w:tr w:rsidR="006C1EBA" w:rsidRPr="004542E6" w14:paraId="29DE5873" w14:textId="77777777" w:rsidTr="00E5495B">
        <w:trPr>
          <w:gridAfter w:val="1"/>
          <w:wAfter w:w="8" w:type="dxa"/>
          <w:trHeight w:val="420"/>
        </w:trPr>
        <w:tc>
          <w:tcPr>
            <w:tcW w:w="636" w:type="dxa"/>
            <w:shd w:val="clear" w:color="auto" w:fill="auto"/>
            <w:noWrap/>
            <w:vAlign w:val="center"/>
            <w:hideMark/>
          </w:tcPr>
          <w:p w14:paraId="6BC3A451"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2</w:t>
            </w:r>
          </w:p>
        </w:tc>
        <w:tc>
          <w:tcPr>
            <w:tcW w:w="2909" w:type="dxa"/>
            <w:shd w:val="clear" w:color="auto" w:fill="auto"/>
            <w:vAlign w:val="center"/>
            <w:hideMark/>
          </w:tcPr>
          <w:p w14:paraId="4B839649"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Đất phi nông nghiệp</w:t>
            </w:r>
          </w:p>
        </w:tc>
        <w:tc>
          <w:tcPr>
            <w:tcW w:w="760" w:type="dxa"/>
            <w:shd w:val="clear" w:color="auto" w:fill="auto"/>
            <w:noWrap/>
            <w:vAlign w:val="center"/>
            <w:hideMark/>
          </w:tcPr>
          <w:p w14:paraId="122946DD"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PNN</w:t>
            </w:r>
          </w:p>
        </w:tc>
        <w:tc>
          <w:tcPr>
            <w:tcW w:w="1366" w:type="dxa"/>
            <w:shd w:val="clear" w:color="auto" w:fill="auto"/>
            <w:noWrap/>
            <w:vAlign w:val="center"/>
            <w:hideMark/>
          </w:tcPr>
          <w:p w14:paraId="549045AE"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52.124,59</w:t>
            </w:r>
          </w:p>
        </w:tc>
        <w:tc>
          <w:tcPr>
            <w:tcW w:w="1276" w:type="dxa"/>
            <w:shd w:val="clear" w:color="auto" w:fill="auto"/>
            <w:noWrap/>
            <w:vAlign w:val="center"/>
            <w:hideMark/>
          </w:tcPr>
          <w:p w14:paraId="3DCE034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3.132,82 </w:t>
            </w:r>
          </w:p>
        </w:tc>
        <w:tc>
          <w:tcPr>
            <w:tcW w:w="1296" w:type="dxa"/>
            <w:shd w:val="clear" w:color="auto" w:fill="auto"/>
            <w:noWrap/>
            <w:vAlign w:val="center"/>
            <w:hideMark/>
          </w:tcPr>
          <w:p w14:paraId="2361415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9.600,55 </w:t>
            </w:r>
          </w:p>
        </w:tc>
        <w:tc>
          <w:tcPr>
            <w:tcW w:w="1255" w:type="dxa"/>
            <w:shd w:val="clear" w:color="auto" w:fill="auto"/>
            <w:noWrap/>
            <w:vAlign w:val="center"/>
            <w:hideMark/>
          </w:tcPr>
          <w:p w14:paraId="6514926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8.400,63 </w:t>
            </w:r>
          </w:p>
        </w:tc>
        <w:tc>
          <w:tcPr>
            <w:tcW w:w="1296" w:type="dxa"/>
            <w:shd w:val="clear" w:color="auto" w:fill="auto"/>
            <w:noWrap/>
            <w:vAlign w:val="center"/>
            <w:hideMark/>
          </w:tcPr>
          <w:p w14:paraId="6142480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8.700,58 </w:t>
            </w:r>
          </w:p>
        </w:tc>
        <w:tc>
          <w:tcPr>
            <w:tcW w:w="1296" w:type="dxa"/>
            <w:shd w:val="clear" w:color="auto" w:fill="auto"/>
            <w:noWrap/>
            <w:vAlign w:val="center"/>
            <w:hideMark/>
          </w:tcPr>
          <w:p w14:paraId="46D2D62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7.385,13 </w:t>
            </w:r>
          </w:p>
        </w:tc>
        <w:tc>
          <w:tcPr>
            <w:tcW w:w="1377" w:type="dxa"/>
            <w:shd w:val="clear" w:color="auto" w:fill="auto"/>
            <w:noWrap/>
            <w:vAlign w:val="center"/>
            <w:hideMark/>
          </w:tcPr>
          <w:p w14:paraId="216DFE7E"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5.922,49 </w:t>
            </w:r>
          </w:p>
        </w:tc>
        <w:tc>
          <w:tcPr>
            <w:tcW w:w="1296" w:type="dxa"/>
            <w:shd w:val="clear" w:color="auto" w:fill="auto"/>
            <w:noWrap/>
            <w:vAlign w:val="center"/>
            <w:hideMark/>
          </w:tcPr>
          <w:p w14:paraId="13C8F255"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5.519,81 </w:t>
            </w:r>
          </w:p>
        </w:tc>
        <w:tc>
          <w:tcPr>
            <w:tcW w:w="1176" w:type="dxa"/>
            <w:shd w:val="clear" w:color="auto" w:fill="auto"/>
            <w:noWrap/>
            <w:vAlign w:val="center"/>
            <w:hideMark/>
          </w:tcPr>
          <w:p w14:paraId="1F05501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3.462,58 </w:t>
            </w:r>
          </w:p>
        </w:tc>
      </w:tr>
      <w:tr w:rsidR="006C1EBA" w:rsidRPr="004542E6" w14:paraId="130BC489" w14:textId="77777777" w:rsidTr="00E5495B">
        <w:trPr>
          <w:gridAfter w:val="1"/>
          <w:wAfter w:w="8" w:type="dxa"/>
          <w:trHeight w:val="420"/>
        </w:trPr>
        <w:tc>
          <w:tcPr>
            <w:tcW w:w="636" w:type="dxa"/>
            <w:shd w:val="clear" w:color="auto" w:fill="auto"/>
            <w:noWrap/>
            <w:vAlign w:val="center"/>
            <w:hideMark/>
          </w:tcPr>
          <w:p w14:paraId="51F4024D"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lastRenderedPageBreak/>
              <w:t>2.1</w:t>
            </w:r>
          </w:p>
        </w:tc>
        <w:tc>
          <w:tcPr>
            <w:tcW w:w="2909" w:type="dxa"/>
            <w:shd w:val="clear" w:color="auto" w:fill="auto"/>
            <w:vAlign w:val="center"/>
            <w:hideMark/>
          </w:tcPr>
          <w:p w14:paraId="19092B9A" w14:textId="77777777" w:rsidR="006C1EBA" w:rsidRPr="004542E6" w:rsidRDefault="006C1EBA" w:rsidP="006C1EBA">
            <w:pPr>
              <w:spacing w:after="0" w:line="240" w:lineRule="auto"/>
              <w:rPr>
                <w:sz w:val="22"/>
                <w:szCs w:val="22"/>
                <w:lang w:eastAsia="vi-VN"/>
              </w:rPr>
            </w:pPr>
            <w:r w:rsidRPr="004542E6">
              <w:rPr>
                <w:sz w:val="22"/>
                <w:szCs w:val="22"/>
                <w:lang w:eastAsia="vi-VN"/>
              </w:rPr>
              <w:t>Đất quốc phòng</w:t>
            </w:r>
          </w:p>
        </w:tc>
        <w:tc>
          <w:tcPr>
            <w:tcW w:w="760" w:type="dxa"/>
            <w:shd w:val="clear" w:color="auto" w:fill="auto"/>
            <w:noWrap/>
            <w:vAlign w:val="center"/>
            <w:hideMark/>
          </w:tcPr>
          <w:p w14:paraId="0FDA6E71"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CQP</w:t>
            </w:r>
          </w:p>
        </w:tc>
        <w:tc>
          <w:tcPr>
            <w:tcW w:w="1366" w:type="dxa"/>
            <w:shd w:val="clear" w:color="auto" w:fill="auto"/>
            <w:noWrap/>
            <w:vAlign w:val="center"/>
            <w:hideMark/>
          </w:tcPr>
          <w:p w14:paraId="49CBA11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1.554,21 </w:t>
            </w:r>
          </w:p>
        </w:tc>
        <w:tc>
          <w:tcPr>
            <w:tcW w:w="1276" w:type="dxa"/>
            <w:shd w:val="clear" w:color="auto" w:fill="auto"/>
            <w:noWrap/>
            <w:vAlign w:val="center"/>
            <w:hideMark/>
          </w:tcPr>
          <w:p w14:paraId="23EEF5F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571,68 </w:t>
            </w:r>
          </w:p>
        </w:tc>
        <w:tc>
          <w:tcPr>
            <w:tcW w:w="1296" w:type="dxa"/>
            <w:shd w:val="clear" w:color="auto" w:fill="auto"/>
            <w:noWrap/>
            <w:vAlign w:val="center"/>
            <w:hideMark/>
          </w:tcPr>
          <w:p w14:paraId="215F216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114,50 </w:t>
            </w:r>
          </w:p>
        </w:tc>
        <w:tc>
          <w:tcPr>
            <w:tcW w:w="1255" w:type="dxa"/>
            <w:shd w:val="clear" w:color="auto" w:fill="auto"/>
            <w:noWrap/>
            <w:vAlign w:val="center"/>
            <w:hideMark/>
          </w:tcPr>
          <w:p w14:paraId="5991655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159,02 </w:t>
            </w:r>
          </w:p>
        </w:tc>
        <w:tc>
          <w:tcPr>
            <w:tcW w:w="1296" w:type="dxa"/>
            <w:shd w:val="clear" w:color="auto" w:fill="auto"/>
            <w:noWrap/>
            <w:vAlign w:val="center"/>
            <w:hideMark/>
          </w:tcPr>
          <w:p w14:paraId="39EA0DF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182,32 </w:t>
            </w:r>
          </w:p>
        </w:tc>
        <w:tc>
          <w:tcPr>
            <w:tcW w:w="1296" w:type="dxa"/>
            <w:shd w:val="clear" w:color="auto" w:fill="auto"/>
            <w:noWrap/>
            <w:vAlign w:val="center"/>
            <w:hideMark/>
          </w:tcPr>
          <w:p w14:paraId="6327195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240,09 </w:t>
            </w:r>
          </w:p>
        </w:tc>
        <w:tc>
          <w:tcPr>
            <w:tcW w:w="1377" w:type="dxa"/>
            <w:shd w:val="clear" w:color="auto" w:fill="auto"/>
            <w:noWrap/>
            <w:vAlign w:val="center"/>
            <w:hideMark/>
          </w:tcPr>
          <w:p w14:paraId="6E032F0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108,62 </w:t>
            </w:r>
          </w:p>
        </w:tc>
        <w:tc>
          <w:tcPr>
            <w:tcW w:w="1296" w:type="dxa"/>
            <w:shd w:val="clear" w:color="auto" w:fill="auto"/>
            <w:noWrap/>
            <w:vAlign w:val="center"/>
            <w:hideMark/>
          </w:tcPr>
          <w:p w14:paraId="0B305AB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87,39 </w:t>
            </w:r>
          </w:p>
        </w:tc>
        <w:tc>
          <w:tcPr>
            <w:tcW w:w="1176" w:type="dxa"/>
            <w:shd w:val="clear" w:color="auto" w:fill="auto"/>
            <w:noWrap/>
            <w:vAlign w:val="center"/>
            <w:hideMark/>
          </w:tcPr>
          <w:p w14:paraId="5914EE6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90,59 </w:t>
            </w:r>
          </w:p>
        </w:tc>
      </w:tr>
      <w:tr w:rsidR="006C1EBA" w:rsidRPr="004542E6" w14:paraId="17C8A20E" w14:textId="77777777" w:rsidTr="00E5495B">
        <w:trPr>
          <w:gridAfter w:val="1"/>
          <w:wAfter w:w="8" w:type="dxa"/>
          <w:trHeight w:val="420"/>
        </w:trPr>
        <w:tc>
          <w:tcPr>
            <w:tcW w:w="636" w:type="dxa"/>
            <w:shd w:val="clear" w:color="auto" w:fill="auto"/>
            <w:noWrap/>
            <w:vAlign w:val="center"/>
            <w:hideMark/>
          </w:tcPr>
          <w:p w14:paraId="457F75B0"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2.2</w:t>
            </w:r>
          </w:p>
        </w:tc>
        <w:tc>
          <w:tcPr>
            <w:tcW w:w="2909" w:type="dxa"/>
            <w:shd w:val="clear" w:color="auto" w:fill="auto"/>
            <w:vAlign w:val="center"/>
            <w:hideMark/>
          </w:tcPr>
          <w:p w14:paraId="45D2CA70" w14:textId="77777777" w:rsidR="006C1EBA" w:rsidRPr="004542E6" w:rsidRDefault="006C1EBA" w:rsidP="006C1EBA">
            <w:pPr>
              <w:spacing w:after="0" w:line="240" w:lineRule="auto"/>
              <w:rPr>
                <w:sz w:val="22"/>
                <w:szCs w:val="22"/>
                <w:lang w:eastAsia="vi-VN"/>
              </w:rPr>
            </w:pPr>
            <w:r w:rsidRPr="004542E6">
              <w:rPr>
                <w:sz w:val="22"/>
                <w:szCs w:val="22"/>
                <w:lang w:eastAsia="vi-VN"/>
              </w:rPr>
              <w:t>Đất an ninh</w:t>
            </w:r>
          </w:p>
        </w:tc>
        <w:tc>
          <w:tcPr>
            <w:tcW w:w="760" w:type="dxa"/>
            <w:shd w:val="clear" w:color="auto" w:fill="auto"/>
            <w:noWrap/>
            <w:vAlign w:val="center"/>
            <w:hideMark/>
          </w:tcPr>
          <w:p w14:paraId="42ACFAF0"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CAN</w:t>
            </w:r>
          </w:p>
        </w:tc>
        <w:tc>
          <w:tcPr>
            <w:tcW w:w="1366" w:type="dxa"/>
            <w:shd w:val="clear" w:color="auto" w:fill="auto"/>
            <w:noWrap/>
            <w:vAlign w:val="center"/>
            <w:hideMark/>
          </w:tcPr>
          <w:p w14:paraId="0123914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93,03 </w:t>
            </w:r>
          </w:p>
        </w:tc>
        <w:tc>
          <w:tcPr>
            <w:tcW w:w="1276" w:type="dxa"/>
            <w:shd w:val="clear" w:color="auto" w:fill="auto"/>
            <w:noWrap/>
            <w:vAlign w:val="center"/>
            <w:hideMark/>
          </w:tcPr>
          <w:p w14:paraId="4C88D3D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54,02 </w:t>
            </w:r>
          </w:p>
        </w:tc>
        <w:tc>
          <w:tcPr>
            <w:tcW w:w="1296" w:type="dxa"/>
            <w:shd w:val="clear" w:color="auto" w:fill="auto"/>
            <w:noWrap/>
            <w:vAlign w:val="center"/>
            <w:hideMark/>
          </w:tcPr>
          <w:p w14:paraId="3834B04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7,13 </w:t>
            </w:r>
          </w:p>
        </w:tc>
        <w:tc>
          <w:tcPr>
            <w:tcW w:w="1255" w:type="dxa"/>
            <w:shd w:val="clear" w:color="auto" w:fill="auto"/>
            <w:noWrap/>
            <w:vAlign w:val="center"/>
            <w:hideMark/>
          </w:tcPr>
          <w:p w14:paraId="585BAE2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5,91 </w:t>
            </w:r>
          </w:p>
        </w:tc>
        <w:tc>
          <w:tcPr>
            <w:tcW w:w="1296" w:type="dxa"/>
            <w:shd w:val="clear" w:color="auto" w:fill="auto"/>
            <w:noWrap/>
            <w:vAlign w:val="center"/>
            <w:hideMark/>
          </w:tcPr>
          <w:p w14:paraId="5034A22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5,43 </w:t>
            </w:r>
          </w:p>
        </w:tc>
        <w:tc>
          <w:tcPr>
            <w:tcW w:w="1296" w:type="dxa"/>
            <w:shd w:val="clear" w:color="auto" w:fill="auto"/>
            <w:noWrap/>
            <w:vAlign w:val="center"/>
            <w:hideMark/>
          </w:tcPr>
          <w:p w14:paraId="0E3E5EE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6,89 </w:t>
            </w:r>
          </w:p>
        </w:tc>
        <w:tc>
          <w:tcPr>
            <w:tcW w:w="1377" w:type="dxa"/>
            <w:shd w:val="clear" w:color="auto" w:fill="auto"/>
            <w:noWrap/>
            <w:vAlign w:val="center"/>
            <w:hideMark/>
          </w:tcPr>
          <w:p w14:paraId="09CCAE5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4,00 </w:t>
            </w:r>
          </w:p>
        </w:tc>
        <w:tc>
          <w:tcPr>
            <w:tcW w:w="1296" w:type="dxa"/>
            <w:shd w:val="clear" w:color="auto" w:fill="auto"/>
            <w:noWrap/>
            <w:vAlign w:val="center"/>
            <w:hideMark/>
          </w:tcPr>
          <w:p w14:paraId="0C4956A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5,03 </w:t>
            </w:r>
          </w:p>
        </w:tc>
        <w:tc>
          <w:tcPr>
            <w:tcW w:w="1176" w:type="dxa"/>
            <w:shd w:val="clear" w:color="auto" w:fill="auto"/>
            <w:noWrap/>
            <w:vAlign w:val="center"/>
            <w:hideMark/>
          </w:tcPr>
          <w:p w14:paraId="748E726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4,62 </w:t>
            </w:r>
          </w:p>
        </w:tc>
      </w:tr>
      <w:tr w:rsidR="006C1EBA" w:rsidRPr="004542E6" w14:paraId="1CC9E1FA" w14:textId="77777777" w:rsidTr="00E5495B">
        <w:trPr>
          <w:gridAfter w:val="1"/>
          <w:wAfter w:w="8" w:type="dxa"/>
          <w:trHeight w:val="420"/>
        </w:trPr>
        <w:tc>
          <w:tcPr>
            <w:tcW w:w="636" w:type="dxa"/>
            <w:shd w:val="clear" w:color="auto" w:fill="auto"/>
            <w:noWrap/>
            <w:vAlign w:val="center"/>
            <w:hideMark/>
          </w:tcPr>
          <w:p w14:paraId="06FDC0A4"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2.3</w:t>
            </w:r>
          </w:p>
        </w:tc>
        <w:tc>
          <w:tcPr>
            <w:tcW w:w="2909" w:type="dxa"/>
            <w:shd w:val="clear" w:color="auto" w:fill="auto"/>
            <w:vAlign w:val="center"/>
            <w:hideMark/>
          </w:tcPr>
          <w:p w14:paraId="4FD406FA" w14:textId="77777777" w:rsidR="006C1EBA" w:rsidRPr="004542E6" w:rsidRDefault="006C1EBA" w:rsidP="006C1EBA">
            <w:pPr>
              <w:spacing w:after="0" w:line="240" w:lineRule="auto"/>
              <w:rPr>
                <w:sz w:val="22"/>
                <w:szCs w:val="22"/>
                <w:lang w:eastAsia="vi-VN"/>
              </w:rPr>
            </w:pPr>
            <w:r w:rsidRPr="004542E6">
              <w:rPr>
                <w:sz w:val="22"/>
                <w:szCs w:val="22"/>
                <w:lang w:eastAsia="vi-VN"/>
              </w:rPr>
              <w:t>Đất khu công nghiệp</w:t>
            </w:r>
          </w:p>
        </w:tc>
        <w:tc>
          <w:tcPr>
            <w:tcW w:w="760" w:type="dxa"/>
            <w:shd w:val="clear" w:color="auto" w:fill="auto"/>
            <w:noWrap/>
            <w:vAlign w:val="center"/>
            <w:hideMark/>
          </w:tcPr>
          <w:p w14:paraId="141C95E4"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SKK</w:t>
            </w:r>
          </w:p>
        </w:tc>
        <w:tc>
          <w:tcPr>
            <w:tcW w:w="1366" w:type="dxa"/>
            <w:shd w:val="clear" w:color="auto" w:fill="auto"/>
            <w:noWrap/>
            <w:vAlign w:val="center"/>
            <w:hideMark/>
          </w:tcPr>
          <w:p w14:paraId="27AF02F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200,00 </w:t>
            </w:r>
          </w:p>
        </w:tc>
        <w:tc>
          <w:tcPr>
            <w:tcW w:w="1276" w:type="dxa"/>
            <w:shd w:val="clear" w:color="auto" w:fill="auto"/>
            <w:noWrap/>
            <w:vAlign w:val="center"/>
            <w:hideMark/>
          </w:tcPr>
          <w:p w14:paraId="0011FEA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4D63DBC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55" w:type="dxa"/>
            <w:shd w:val="clear" w:color="auto" w:fill="auto"/>
            <w:noWrap/>
            <w:vAlign w:val="center"/>
            <w:hideMark/>
          </w:tcPr>
          <w:p w14:paraId="0AF2821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1474661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507D8F1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377" w:type="dxa"/>
            <w:shd w:val="clear" w:color="auto" w:fill="auto"/>
            <w:noWrap/>
            <w:vAlign w:val="center"/>
            <w:hideMark/>
          </w:tcPr>
          <w:p w14:paraId="7BE7668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77554EF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200,00 </w:t>
            </w:r>
          </w:p>
        </w:tc>
        <w:tc>
          <w:tcPr>
            <w:tcW w:w="1176" w:type="dxa"/>
            <w:shd w:val="clear" w:color="auto" w:fill="auto"/>
            <w:noWrap/>
            <w:vAlign w:val="center"/>
            <w:hideMark/>
          </w:tcPr>
          <w:p w14:paraId="1EC23DC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r>
      <w:tr w:rsidR="006C1EBA" w:rsidRPr="004542E6" w14:paraId="013CF82B" w14:textId="77777777" w:rsidTr="00E5495B">
        <w:trPr>
          <w:gridAfter w:val="1"/>
          <w:wAfter w:w="8" w:type="dxa"/>
          <w:trHeight w:val="420"/>
        </w:trPr>
        <w:tc>
          <w:tcPr>
            <w:tcW w:w="636" w:type="dxa"/>
            <w:shd w:val="clear" w:color="auto" w:fill="auto"/>
            <w:noWrap/>
            <w:vAlign w:val="center"/>
            <w:hideMark/>
          </w:tcPr>
          <w:p w14:paraId="07EEFB02"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2.4</w:t>
            </w:r>
          </w:p>
        </w:tc>
        <w:tc>
          <w:tcPr>
            <w:tcW w:w="2909" w:type="dxa"/>
            <w:shd w:val="clear" w:color="auto" w:fill="auto"/>
            <w:vAlign w:val="center"/>
            <w:hideMark/>
          </w:tcPr>
          <w:p w14:paraId="76201E44" w14:textId="77777777" w:rsidR="006C1EBA" w:rsidRPr="004542E6" w:rsidRDefault="006C1EBA" w:rsidP="006C1EBA">
            <w:pPr>
              <w:spacing w:after="0" w:line="240" w:lineRule="auto"/>
              <w:rPr>
                <w:sz w:val="22"/>
                <w:szCs w:val="22"/>
                <w:lang w:eastAsia="vi-VN"/>
              </w:rPr>
            </w:pPr>
            <w:r w:rsidRPr="004542E6">
              <w:rPr>
                <w:sz w:val="22"/>
                <w:szCs w:val="22"/>
                <w:lang w:eastAsia="vi-VN"/>
              </w:rPr>
              <w:t>Đất khu chế xuất</w:t>
            </w:r>
          </w:p>
        </w:tc>
        <w:tc>
          <w:tcPr>
            <w:tcW w:w="760" w:type="dxa"/>
            <w:shd w:val="clear" w:color="auto" w:fill="auto"/>
            <w:noWrap/>
            <w:vAlign w:val="center"/>
            <w:hideMark/>
          </w:tcPr>
          <w:p w14:paraId="49360CCA"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SKT</w:t>
            </w:r>
          </w:p>
        </w:tc>
        <w:tc>
          <w:tcPr>
            <w:tcW w:w="1366" w:type="dxa"/>
            <w:shd w:val="clear" w:color="auto" w:fill="auto"/>
            <w:noWrap/>
            <w:vAlign w:val="center"/>
            <w:hideMark/>
          </w:tcPr>
          <w:p w14:paraId="3995856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76" w:type="dxa"/>
            <w:shd w:val="clear" w:color="auto" w:fill="auto"/>
            <w:noWrap/>
            <w:vAlign w:val="center"/>
            <w:hideMark/>
          </w:tcPr>
          <w:p w14:paraId="382BF9C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0A1AA2C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55" w:type="dxa"/>
            <w:shd w:val="clear" w:color="auto" w:fill="auto"/>
            <w:noWrap/>
            <w:vAlign w:val="center"/>
            <w:hideMark/>
          </w:tcPr>
          <w:p w14:paraId="3AE2C74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2904416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234E700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377" w:type="dxa"/>
            <w:shd w:val="clear" w:color="auto" w:fill="auto"/>
            <w:noWrap/>
            <w:vAlign w:val="center"/>
            <w:hideMark/>
          </w:tcPr>
          <w:p w14:paraId="132D75D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520DBD9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176" w:type="dxa"/>
            <w:shd w:val="clear" w:color="auto" w:fill="auto"/>
            <w:noWrap/>
            <w:vAlign w:val="center"/>
            <w:hideMark/>
          </w:tcPr>
          <w:p w14:paraId="74306FC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r>
      <w:tr w:rsidR="006C1EBA" w:rsidRPr="004542E6" w14:paraId="6AE35E35" w14:textId="77777777" w:rsidTr="00E5495B">
        <w:trPr>
          <w:gridAfter w:val="1"/>
          <w:wAfter w:w="8" w:type="dxa"/>
          <w:trHeight w:val="420"/>
        </w:trPr>
        <w:tc>
          <w:tcPr>
            <w:tcW w:w="636" w:type="dxa"/>
            <w:shd w:val="clear" w:color="auto" w:fill="auto"/>
            <w:noWrap/>
            <w:vAlign w:val="center"/>
            <w:hideMark/>
          </w:tcPr>
          <w:p w14:paraId="1B093934"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2.5</w:t>
            </w:r>
          </w:p>
        </w:tc>
        <w:tc>
          <w:tcPr>
            <w:tcW w:w="2909" w:type="dxa"/>
            <w:shd w:val="clear" w:color="auto" w:fill="auto"/>
            <w:vAlign w:val="center"/>
            <w:hideMark/>
          </w:tcPr>
          <w:p w14:paraId="4BE4407B" w14:textId="77777777" w:rsidR="006C1EBA" w:rsidRPr="004542E6" w:rsidRDefault="006C1EBA" w:rsidP="006C1EBA">
            <w:pPr>
              <w:spacing w:after="0" w:line="240" w:lineRule="auto"/>
              <w:rPr>
                <w:sz w:val="22"/>
                <w:szCs w:val="22"/>
                <w:lang w:eastAsia="vi-VN"/>
              </w:rPr>
            </w:pPr>
            <w:r w:rsidRPr="004542E6">
              <w:rPr>
                <w:sz w:val="22"/>
                <w:szCs w:val="22"/>
                <w:lang w:eastAsia="vi-VN"/>
              </w:rPr>
              <w:t>Đất cụm công nghiệp</w:t>
            </w:r>
          </w:p>
        </w:tc>
        <w:tc>
          <w:tcPr>
            <w:tcW w:w="760" w:type="dxa"/>
            <w:shd w:val="clear" w:color="auto" w:fill="auto"/>
            <w:noWrap/>
            <w:vAlign w:val="center"/>
            <w:hideMark/>
          </w:tcPr>
          <w:p w14:paraId="0E8A83B1"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SKN</w:t>
            </w:r>
          </w:p>
        </w:tc>
        <w:tc>
          <w:tcPr>
            <w:tcW w:w="1366" w:type="dxa"/>
            <w:shd w:val="clear" w:color="auto" w:fill="auto"/>
            <w:noWrap/>
            <w:vAlign w:val="center"/>
            <w:hideMark/>
          </w:tcPr>
          <w:p w14:paraId="72EAE6B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149,14 </w:t>
            </w:r>
          </w:p>
        </w:tc>
        <w:tc>
          <w:tcPr>
            <w:tcW w:w="1276" w:type="dxa"/>
            <w:shd w:val="clear" w:color="auto" w:fill="auto"/>
            <w:noWrap/>
            <w:vAlign w:val="center"/>
            <w:hideMark/>
          </w:tcPr>
          <w:p w14:paraId="38A26E1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4A65962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55" w:type="dxa"/>
            <w:shd w:val="clear" w:color="auto" w:fill="auto"/>
            <w:noWrap/>
            <w:vAlign w:val="center"/>
            <w:hideMark/>
          </w:tcPr>
          <w:p w14:paraId="363E72C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50,00 </w:t>
            </w:r>
          </w:p>
        </w:tc>
        <w:tc>
          <w:tcPr>
            <w:tcW w:w="1296" w:type="dxa"/>
            <w:shd w:val="clear" w:color="auto" w:fill="auto"/>
            <w:noWrap/>
            <w:vAlign w:val="center"/>
            <w:hideMark/>
          </w:tcPr>
          <w:p w14:paraId="14C5BB2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46,24 </w:t>
            </w:r>
          </w:p>
        </w:tc>
        <w:tc>
          <w:tcPr>
            <w:tcW w:w="1296" w:type="dxa"/>
            <w:shd w:val="clear" w:color="auto" w:fill="auto"/>
            <w:noWrap/>
            <w:vAlign w:val="center"/>
            <w:hideMark/>
          </w:tcPr>
          <w:p w14:paraId="00AA450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17,90 </w:t>
            </w:r>
          </w:p>
        </w:tc>
        <w:tc>
          <w:tcPr>
            <w:tcW w:w="1377" w:type="dxa"/>
            <w:shd w:val="clear" w:color="auto" w:fill="auto"/>
            <w:noWrap/>
            <w:vAlign w:val="center"/>
            <w:hideMark/>
          </w:tcPr>
          <w:p w14:paraId="1F26E04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35,00 </w:t>
            </w:r>
          </w:p>
        </w:tc>
        <w:tc>
          <w:tcPr>
            <w:tcW w:w="1296" w:type="dxa"/>
            <w:shd w:val="clear" w:color="auto" w:fill="auto"/>
            <w:noWrap/>
            <w:vAlign w:val="center"/>
            <w:hideMark/>
          </w:tcPr>
          <w:p w14:paraId="3177E41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176" w:type="dxa"/>
            <w:shd w:val="clear" w:color="auto" w:fill="auto"/>
            <w:noWrap/>
            <w:vAlign w:val="center"/>
            <w:hideMark/>
          </w:tcPr>
          <w:p w14:paraId="5F76C7F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r>
      <w:tr w:rsidR="006C1EBA" w:rsidRPr="004542E6" w14:paraId="274DEDF2" w14:textId="77777777" w:rsidTr="00E5495B">
        <w:trPr>
          <w:gridAfter w:val="1"/>
          <w:wAfter w:w="8" w:type="dxa"/>
          <w:trHeight w:val="420"/>
        </w:trPr>
        <w:tc>
          <w:tcPr>
            <w:tcW w:w="636" w:type="dxa"/>
            <w:shd w:val="clear" w:color="auto" w:fill="auto"/>
            <w:noWrap/>
            <w:vAlign w:val="center"/>
            <w:hideMark/>
          </w:tcPr>
          <w:p w14:paraId="2FA2143C"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2.6</w:t>
            </w:r>
          </w:p>
        </w:tc>
        <w:tc>
          <w:tcPr>
            <w:tcW w:w="2909" w:type="dxa"/>
            <w:shd w:val="clear" w:color="auto" w:fill="auto"/>
            <w:vAlign w:val="center"/>
            <w:hideMark/>
          </w:tcPr>
          <w:p w14:paraId="77EF1ABC" w14:textId="77777777" w:rsidR="006C1EBA" w:rsidRPr="004542E6" w:rsidRDefault="006C1EBA" w:rsidP="006C1EBA">
            <w:pPr>
              <w:spacing w:after="0" w:line="240" w:lineRule="auto"/>
              <w:rPr>
                <w:sz w:val="22"/>
                <w:szCs w:val="22"/>
                <w:lang w:eastAsia="vi-VN"/>
              </w:rPr>
            </w:pPr>
            <w:r w:rsidRPr="004542E6">
              <w:rPr>
                <w:sz w:val="22"/>
                <w:szCs w:val="22"/>
                <w:lang w:eastAsia="vi-VN"/>
              </w:rPr>
              <w:t>Đất thương mại dịch vụ</w:t>
            </w:r>
          </w:p>
        </w:tc>
        <w:tc>
          <w:tcPr>
            <w:tcW w:w="760" w:type="dxa"/>
            <w:shd w:val="clear" w:color="auto" w:fill="auto"/>
            <w:noWrap/>
            <w:vAlign w:val="center"/>
            <w:hideMark/>
          </w:tcPr>
          <w:p w14:paraId="2AE18F71"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TMD</w:t>
            </w:r>
          </w:p>
        </w:tc>
        <w:tc>
          <w:tcPr>
            <w:tcW w:w="1366" w:type="dxa"/>
            <w:shd w:val="clear" w:color="auto" w:fill="auto"/>
            <w:noWrap/>
            <w:vAlign w:val="center"/>
            <w:hideMark/>
          </w:tcPr>
          <w:p w14:paraId="2A48A05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1.120,74 </w:t>
            </w:r>
          </w:p>
        </w:tc>
        <w:tc>
          <w:tcPr>
            <w:tcW w:w="1276" w:type="dxa"/>
            <w:shd w:val="clear" w:color="auto" w:fill="auto"/>
            <w:noWrap/>
            <w:vAlign w:val="center"/>
            <w:hideMark/>
          </w:tcPr>
          <w:p w14:paraId="3F3B1B1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397,42 </w:t>
            </w:r>
          </w:p>
        </w:tc>
        <w:tc>
          <w:tcPr>
            <w:tcW w:w="1296" w:type="dxa"/>
            <w:shd w:val="clear" w:color="auto" w:fill="auto"/>
            <w:noWrap/>
            <w:vAlign w:val="center"/>
            <w:hideMark/>
          </w:tcPr>
          <w:p w14:paraId="598B2F2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44,72 </w:t>
            </w:r>
          </w:p>
        </w:tc>
        <w:tc>
          <w:tcPr>
            <w:tcW w:w="1255" w:type="dxa"/>
            <w:shd w:val="clear" w:color="auto" w:fill="auto"/>
            <w:noWrap/>
            <w:vAlign w:val="center"/>
            <w:hideMark/>
          </w:tcPr>
          <w:p w14:paraId="4B9BBC6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63,81 </w:t>
            </w:r>
          </w:p>
        </w:tc>
        <w:tc>
          <w:tcPr>
            <w:tcW w:w="1296" w:type="dxa"/>
            <w:shd w:val="clear" w:color="auto" w:fill="auto"/>
            <w:noWrap/>
            <w:vAlign w:val="center"/>
            <w:hideMark/>
          </w:tcPr>
          <w:p w14:paraId="3098D80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29,33 </w:t>
            </w:r>
          </w:p>
        </w:tc>
        <w:tc>
          <w:tcPr>
            <w:tcW w:w="1296" w:type="dxa"/>
            <w:shd w:val="clear" w:color="auto" w:fill="auto"/>
            <w:noWrap/>
            <w:vAlign w:val="center"/>
            <w:hideMark/>
          </w:tcPr>
          <w:p w14:paraId="72A5298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138,05 </w:t>
            </w:r>
          </w:p>
        </w:tc>
        <w:tc>
          <w:tcPr>
            <w:tcW w:w="1377" w:type="dxa"/>
            <w:shd w:val="clear" w:color="auto" w:fill="auto"/>
            <w:noWrap/>
            <w:vAlign w:val="center"/>
            <w:hideMark/>
          </w:tcPr>
          <w:p w14:paraId="453668A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323,01 </w:t>
            </w:r>
          </w:p>
        </w:tc>
        <w:tc>
          <w:tcPr>
            <w:tcW w:w="1296" w:type="dxa"/>
            <w:shd w:val="clear" w:color="auto" w:fill="auto"/>
            <w:noWrap/>
            <w:vAlign w:val="center"/>
            <w:hideMark/>
          </w:tcPr>
          <w:p w14:paraId="535A5F7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49,66 </w:t>
            </w:r>
          </w:p>
        </w:tc>
        <w:tc>
          <w:tcPr>
            <w:tcW w:w="1176" w:type="dxa"/>
            <w:shd w:val="clear" w:color="auto" w:fill="auto"/>
            <w:noWrap/>
            <w:vAlign w:val="center"/>
            <w:hideMark/>
          </w:tcPr>
          <w:p w14:paraId="4D0DD91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74,74 </w:t>
            </w:r>
          </w:p>
        </w:tc>
      </w:tr>
      <w:tr w:rsidR="006C1EBA" w:rsidRPr="004542E6" w14:paraId="51DBFF85" w14:textId="77777777" w:rsidTr="00E5495B">
        <w:trPr>
          <w:gridAfter w:val="1"/>
          <w:wAfter w:w="8" w:type="dxa"/>
          <w:trHeight w:val="420"/>
        </w:trPr>
        <w:tc>
          <w:tcPr>
            <w:tcW w:w="636" w:type="dxa"/>
            <w:shd w:val="clear" w:color="auto" w:fill="auto"/>
            <w:noWrap/>
            <w:vAlign w:val="center"/>
            <w:hideMark/>
          </w:tcPr>
          <w:p w14:paraId="73AE254B"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2.7</w:t>
            </w:r>
          </w:p>
        </w:tc>
        <w:tc>
          <w:tcPr>
            <w:tcW w:w="2909" w:type="dxa"/>
            <w:shd w:val="clear" w:color="auto" w:fill="auto"/>
            <w:vAlign w:val="center"/>
            <w:hideMark/>
          </w:tcPr>
          <w:p w14:paraId="7AD999EA" w14:textId="77777777" w:rsidR="006C1EBA" w:rsidRPr="004542E6" w:rsidRDefault="006C1EBA" w:rsidP="006C1EBA">
            <w:pPr>
              <w:spacing w:after="0" w:line="240" w:lineRule="auto"/>
              <w:rPr>
                <w:sz w:val="22"/>
                <w:szCs w:val="22"/>
                <w:lang w:eastAsia="vi-VN"/>
              </w:rPr>
            </w:pPr>
            <w:r w:rsidRPr="004542E6">
              <w:rPr>
                <w:sz w:val="22"/>
                <w:szCs w:val="22"/>
                <w:lang w:eastAsia="vi-VN"/>
              </w:rPr>
              <w:t>Đất cơ sở sản xuất phi nông nghiệp</w:t>
            </w:r>
          </w:p>
        </w:tc>
        <w:tc>
          <w:tcPr>
            <w:tcW w:w="760" w:type="dxa"/>
            <w:shd w:val="clear" w:color="auto" w:fill="auto"/>
            <w:noWrap/>
            <w:vAlign w:val="center"/>
            <w:hideMark/>
          </w:tcPr>
          <w:p w14:paraId="08F2A6F7"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SKC</w:t>
            </w:r>
          </w:p>
        </w:tc>
        <w:tc>
          <w:tcPr>
            <w:tcW w:w="1366" w:type="dxa"/>
            <w:shd w:val="clear" w:color="auto" w:fill="auto"/>
            <w:noWrap/>
            <w:vAlign w:val="center"/>
            <w:hideMark/>
          </w:tcPr>
          <w:p w14:paraId="5FFBF61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364,92 </w:t>
            </w:r>
          </w:p>
        </w:tc>
        <w:tc>
          <w:tcPr>
            <w:tcW w:w="1276" w:type="dxa"/>
            <w:shd w:val="clear" w:color="auto" w:fill="auto"/>
            <w:noWrap/>
            <w:vAlign w:val="center"/>
            <w:hideMark/>
          </w:tcPr>
          <w:p w14:paraId="601BEE0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0,46 </w:t>
            </w:r>
          </w:p>
        </w:tc>
        <w:tc>
          <w:tcPr>
            <w:tcW w:w="1296" w:type="dxa"/>
            <w:shd w:val="clear" w:color="auto" w:fill="auto"/>
            <w:noWrap/>
            <w:vAlign w:val="center"/>
            <w:hideMark/>
          </w:tcPr>
          <w:p w14:paraId="2A88369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53,52 </w:t>
            </w:r>
          </w:p>
        </w:tc>
        <w:tc>
          <w:tcPr>
            <w:tcW w:w="1255" w:type="dxa"/>
            <w:shd w:val="clear" w:color="auto" w:fill="auto"/>
            <w:noWrap/>
            <w:vAlign w:val="center"/>
            <w:hideMark/>
          </w:tcPr>
          <w:p w14:paraId="46A274A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7,77 </w:t>
            </w:r>
          </w:p>
        </w:tc>
        <w:tc>
          <w:tcPr>
            <w:tcW w:w="1296" w:type="dxa"/>
            <w:shd w:val="clear" w:color="auto" w:fill="auto"/>
            <w:noWrap/>
            <w:vAlign w:val="center"/>
            <w:hideMark/>
          </w:tcPr>
          <w:p w14:paraId="6162F16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40,58 </w:t>
            </w:r>
          </w:p>
        </w:tc>
        <w:tc>
          <w:tcPr>
            <w:tcW w:w="1296" w:type="dxa"/>
            <w:shd w:val="clear" w:color="auto" w:fill="auto"/>
            <w:noWrap/>
            <w:vAlign w:val="center"/>
            <w:hideMark/>
          </w:tcPr>
          <w:p w14:paraId="2BD4E7F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32,63 </w:t>
            </w:r>
          </w:p>
        </w:tc>
        <w:tc>
          <w:tcPr>
            <w:tcW w:w="1377" w:type="dxa"/>
            <w:shd w:val="clear" w:color="auto" w:fill="auto"/>
            <w:noWrap/>
            <w:vAlign w:val="center"/>
            <w:hideMark/>
          </w:tcPr>
          <w:p w14:paraId="21D3FB3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28,79 </w:t>
            </w:r>
          </w:p>
        </w:tc>
        <w:tc>
          <w:tcPr>
            <w:tcW w:w="1296" w:type="dxa"/>
            <w:shd w:val="clear" w:color="auto" w:fill="auto"/>
            <w:noWrap/>
            <w:vAlign w:val="center"/>
            <w:hideMark/>
          </w:tcPr>
          <w:p w14:paraId="5C59834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131,16 </w:t>
            </w:r>
          </w:p>
        </w:tc>
        <w:tc>
          <w:tcPr>
            <w:tcW w:w="1176" w:type="dxa"/>
            <w:shd w:val="clear" w:color="auto" w:fill="auto"/>
            <w:noWrap/>
            <w:vAlign w:val="center"/>
            <w:hideMark/>
          </w:tcPr>
          <w:p w14:paraId="710E6F9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70,01 </w:t>
            </w:r>
          </w:p>
        </w:tc>
      </w:tr>
      <w:tr w:rsidR="006C1EBA" w:rsidRPr="004542E6" w14:paraId="374C9CB7" w14:textId="77777777" w:rsidTr="00E5495B">
        <w:trPr>
          <w:gridAfter w:val="1"/>
          <w:wAfter w:w="8" w:type="dxa"/>
          <w:trHeight w:val="420"/>
        </w:trPr>
        <w:tc>
          <w:tcPr>
            <w:tcW w:w="636" w:type="dxa"/>
            <w:shd w:val="clear" w:color="auto" w:fill="auto"/>
            <w:noWrap/>
            <w:vAlign w:val="center"/>
            <w:hideMark/>
          </w:tcPr>
          <w:p w14:paraId="7FE68155"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2.8</w:t>
            </w:r>
          </w:p>
        </w:tc>
        <w:tc>
          <w:tcPr>
            <w:tcW w:w="2909" w:type="dxa"/>
            <w:shd w:val="clear" w:color="auto" w:fill="auto"/>
            <w:vAlign w:val="center"/>
            <w:hideMark/>
          </w:tcPr>
          <w:p w14:paraId="48FC88EC" w14:textId="77777777" w:rsidR="006C1EBA" w:rsidRPr="004542E6" w:rsidRDefault="006C1EBA" w:rsidP="006C1EBA">
            <w:pPr>
              <w:spacing w:after="0" w:line="240" w:lineRule="auto"/>
              <w:rPr>
                <w:sz w:val="22"/>
                <w:szCs w:val="22"/>
                <w:lang w:eastAsia="vi-VN"/>
              </w:rPr>
            </w:pPr>
            <w:r w:rsidRPr="004542E6">
              <w:rPr>
                <w:sz w:val="22"/>
                <w:szCs w:val="22"/>
                <w:lang w:eastAsia="vi-VN"/>
              </w:rPr>
              <w:t>Đất sử dụng cho hoạt động khoáng sản</w:t>
            </w:r>
          </w:p>
        </w:tc>
        <w:tc>
          <w:tcPr>
            <w:tcW w:w="760" w:type="dxa"/>
            <w:shd w:val="clear" w:color="auto" w:fill="auto"/>
            <w:noWrap/>
            <w:vAlign w:val="center"/>
            <w:hideMark/>
          </w:tcPr>
          <w:p w14:paraId="1B1DA712"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SKS</w:t>
            </w:r>
          </w:p>
        </w:tc>
        <w:tc>
          <w:tcPr>
            <w:tcW w:w="1366" w:type="dxa"/>
            <w:shd w:val="clear" w:color="auto" w:fill="auto"/>
            <w:noWrap/>
            <w:vAlign w:val="center"/>
            <w:hideMark/>
          </w:tcPr>
          <w:p w14:paraId="5B9F0F2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1.109,73 </w:t>
            </w:r>
          </w:p>
        </w:tc>
        <w:tc>
          <w:tcPr>
            <w:tcW w:w="1276" w:type="dxa"/>
            <w:shd w:val="clear" w:color="auto" w:fill="auto"/>
            <w:noWrap/>
            <w:vAlign w:val="center"/>
            <w:hideMark/>
          </w:tcPr>
          <w:p w14:paraId="0014BB5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366485C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139,23 </w:t>
            </w:r>
          </w:p>
        </w:tc>
        <w:tc>
          <w:tcPr>
            <w:tcW w:w="1255" w:type="dxa"/>
            <w:shd w:val="clear" w:color="auto" w:fill="auto"/>
            <w:noWrap/>
            <w:vAlign w:val="center"/>
            <w:hideMark/>
          </w:tcPr>
          <w:p w14:paraId="496BDB9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4,87 </w:t>
            </w:r>
          </w:p>
        </w:tc>
        <w:tc>
          <w:tcPr>
            <w:tcW w:w="1296" w:type="dxa"/>
            <w:shd w:val="clear" w:color="auto" w:fill="auto"/>
            <w:noWrap/>
            <w:vAlign w:val="center"/>
            <w:hideMark/>
          </w:tcPr>
          <w:p w14:paraId="49D4D46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232,82 </w:t>
            </w:r>
          </w:p>
        </w:tc>
        <w:tc>
          <w:tcPr>
            <w:tcW w:w="1296" w:type="dxa"/>
            <w:shd w:val="clear" w:color="auto" w:fill="auto"/>
            <w:noWrap/>
            <w:vAlign w:val="center"/>
            <w:hideMark/>
          </w:tcPr>
          <w:p w14:paraId="04E4458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377" w:type="dxa"/>
            <w:shd w:val="clear" w:color="auto" w:fill="auto"/>
            <w:noWrap/>
            <w:vAlign w:val="center"/>
            <w:hideMark/>
          </w:tcPr>
          <w:p w14:paraId="444B75E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12,47 </w:t>
            </w:r>
          </w:p>
        </w:tc>
        <w:tc>
          <w:tcPr>
            <w:tcW w:w="1296" w:type="dxa"/>
            <w:shd w:val="clear" w:color="auto" w:fill="auto"/>
            <w:noWrap/>
            <w:vAlign w:val="center"/>
            <w:hideMark/>
          </w:tcPr>
          <w:p w14:paraId="1DF5F09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347,96 </w:t>
            </w:r>
          </w:p>
        </w:tc>
        <w:tc>
          <w:tcPr>
            <w:tcW w:w="1176" w:type="dxa"/>
            <w:shd w:val="clear" w:color="auto" w:fill="auto"/>
            <w:noWrap/>
            <w:vAlign w:val="center"/>
            <w:hideMark/>
          </w:tcPr>
          <w:p w14:paraId="7F1A842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372,38 </w:t>
            </w:r>
          </w:p>
        </w:tc>
      </w:tr>
      <w:tr w:rsidR="006C1EBA" w:rsidRPr="004542E6" w14:paraId="37BE9466" w14:textId="77777777" w:rsidTr="00E5495B">
        <w:trPr>
          <w:gridAfter w:val="1"/>
          <w:wAfter w:w="8" w:type="dxa"/>
          <w:trHeight w:val="405"/>
        </w:trPr>
        <w:tc>
          <w:tcPr>
            <w:tcW w:w="636" w:type="dxa"/>
            <w:shd w:val="clear" w:color="auto" w:fill="auto"/>
            <w:noWrap/>
            <w:vAlign w:val="center"/>
            <w:hideMark/>
          </w:tcPr>
          <w:p w14:paraId="1124FC83"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2.9</w:t>
            </w:r>
          </w:p>
        </w:tc>
        <w:tc>
          <w:tcPr>
            <w:tcW w:w="2909" w:type="dxa"/>
            <w:shd w:val="clear" w:color="auto" w:fill="auto"/>
            <w:vAlign w:val="center"/>
            <w:hideMark/>
          </w:tcPr>
          <w:p w14:paraId="52F7F3DF" w14:textId="77777777" w:rsidR="006C1EBA" w:rsidRPr="004542E6" w:rsidRDefault="006C1EBA" w:rsidP="006C1EBA">
            <w:pPr>
              <w:spacing w:after="0" w:line="240" w:lineRule="auto"/>
              <w:rPr>
                <w:sz w:val="22"/>
                <w:szCs w:val="22"/>
                <w:lang w:eastAsia="vi-VN"/>
              </w:rPr>
            </w:pPr>
            <w:r w:rsidRPr="004542E6">
              <w:rPr>
                <w:sz w:val="22"/>
                <w:szCs w:val="22"/>
                <w:lang w:eastAsia="vi-VN"/>
              </w:rPr>
              <w:t>Đất phát triển hạ tầng cấp quốc gia, cấp tỉnh</w:t>
            </w:r>
          </w:p>
        </w:tc>
        <w:tc>
          <w:tcPr>
            <w:tcW w:w="760" w:type="dxa"/>
            <w:shd w:val="clear" w:color="auto" w:fill="auto"/>
            <w:noWrap/>
            <w:vAlign w:val="center"/>
            <w:hideMark/>
          </w:tcPr>
          <w:p w14:paraId="0D539A64"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DHT</w:t>
            </w:r>
          </w:p>
        </w:tc>
        <w:tc>
          <w:tcPr>
            <w:tcW w:w="1366" w:type="dxa"/>
            <w:shd w:val="clear" w:color="auto" w:fill="auto"/>
            <w:noWrap/>
            <w:vAlign w:val="center"/>
            <w:hideMark/>
          </w:tcPr>
          <w:p w14:paraId="5B56A2C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16.514,40</w:t>
            </w:r>
          </w:p>
        </w:tc>
        <w:tc>
          <w:tcPr>
            <w:tcW w:w="1276" w:type="dxa"/>
            <w:shd w:val="clear" w:color="auto" w:fill="auto"/>
            <w:noWrap/>
            <w:vAlign w:val="center"/>
            <w:hideMark/>
          </w:tcPr>
          <w:p w14:paraId="25AF8BD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876,04 </w:t>
            </w:r>
          </w:p>
        </w:tc>
        <w:tc>
          <w:tcPr>
            <w:tcW w:w="1296" w:type="dxa"/>
            <w:shd w:val="clear" w:color="auto" w:fill="auto"/>
            <w:noWrap/>
            <w:vAlign w:val="center"/>
            <w:hideMark/>
          </w:tcPr>
          <w:p w14:paraId="5A940E3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2.498,56 </w:t>
            </w:r>
          </w:p>
        </w:tc>
        <w:tc>
          <w:tcPr>
            <w:tcW w:w="1255" w:type="dxa"/>
            <w:shd w:val="clear" w:color="auto" w:fill="auto"/>
            <w:noWrap/>
            <w:vAlign w:val="center"/>
            <w:hideMark/>
          </w:tcPr>
          <w:p w14:paraId="7CF1674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1.602,17 </w:t>
            </w:r>
          </w:p>
        </w:tc>
        <w:tc>
          <w:tcPr>
            <w:tcW w:w="1296" w:type="dxa"/>
            <w:shd w:val="clear" w:color="auto" w:fill="auto"/>
            <w:noWrap/>
            <w:vAlign w:val="center"/>
            <w:hideMark/>
          </w:tcPr>
          <w:p w14:paraId="541339A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4.078,65 </w:t>
            </w:r>
          </w:p>
        </w:tc>
        <w:tc>
          <w:tcPr>
            <w:tcW w:w="1296" w:type="dxa"/>
            <w:shd w:val="clear" w:color="auto" w:fill="auto"/>
            <w:noWrap/>
            <w:vAlign w:val="center"/>
            <w:hideMark/>
          </w:tcPr>
          <w:p w14:paraId="00986E8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2.179,65 </w:t>
            </w:r>
          </w:p>
        </w:tc>
        <w:tc>
          <w:tcPr>
            <w:tcW w:w="1377" w:type="dxa"/>
            <w:shd w:val="clear" w:color="auto" w:fill="auto"/>
            <w:noWrap/>
            <w:vAlign w:val="center"/>
            <w:hideMark/>
          </w:tcPr>
          <w:p w14:paraId="72D3F75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1.689,05 </w:t>
            </w:r>
          </w:p>
        </w:tc>
        <w:tc>
          <w:tcPr>
            <w:tcW w:w="1296" w:type="dxa"/>
            <w:shd w:val="clear" w:color="auto" w:fill="auto"/>
            <w:noWrap/>
            <w:vAlign w:val="center"/>
            <w:hideMark/>
          </w:tcPr>
          <w:p w14:paraId="48C5CD4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2.361,18 </w:t>
            </w:r>
          </w:p>
        </w:tc>
        <w:tc>
          <w:tcPr>
            <w:tcW w:w="1176" w:type="dxa"/>
            <w:shd w:val="clear" w:color="auto" w:fill="auto"/>
            <w:noWrap/>
            <w:vAlign w:val="center"/>
            <w:hideMark/>
          </w:tcPr>
          <w:p w14:paraId="67620DF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1.229,10 </w:t>
            </w:r>
          </w:p>
        </w:tc>
      </w:tr>
      <w:tr w:rsidR="006C1EBA" w:rsidRPr="004542E6" w14:paraId="0803F243" w14:textId="77777777" w:rsidTr="00E5495B">
        <w:trPr>
          <w:gridAfter w:val="1"/>
          <w:wAfter w:w="8" w:type="dxa"/>
          <w:trHeight w:val="312"/>
        </w:trPr>
        <w:tc>
          <w:tcPr>
            <w:tcW w:w="636" w:type="dxa"/>
            <w:shd w:val="clear" w:color="auto" w:fill="auto"/>
            <w:noWrap/>
            <w:vAlign w:val="center"/>
            <w:hideMark/>
          </w:tcPr>
          <w:p w14:paraId="254FD477"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2.10</w:t>
            </w:r>
          </w:p>
        </w:tc>
        <w:tc>
          <w:tcPr>
            <w:tcW w:w="2909" w:type="dxa"/>
            <w:shd w:val="clear" w:color="auto" w:fill="auto"/>
            <w:vAlign w:val="center"/>
            <w:hideMark/>
          </w:tcPr>
          <w:p w14:paraId="029690AE" w14:textId="77777777" w:rsidR="006C1EBA" w:rsidRPr="004542E6" w:rsidRDefault="006C1EBA" w:rsidP="006C1EBA">
            <w:pPr>
              <w:spacing w:after="0" w:line="240" w:lineRule="auto"/>
              <w:rPr>
                <w:sz w:val="22"/>
                <w:szCs w:val="22"/>
                <w:lang w:eastAsia="vi-VN"/>
              </w:rPr>
            </w:pPr>
            <w:r w:rsidRPr="004542E6">
              <w:rPr>
                <w:sz w:val="22"/>
                <w:szCs w:val="22"/>
                <w:lang w:eastAsia="vi-VN"/>
              </w:rPr>
              <w:t>Đất danh lam thắng cảnh</w:t>
            </w:r>
          </w:p>
        </w:tc>
        <w:tc>
          <w:tcPr>
            <w:tcW w:w="760" w:type="dxa"/>
            <w:shd w:val="clear" w:color="auto" w:fill="auto"/>
            <w:noWrap/>
            <w:vAlign w:val="center"/>
            <w:hideMark/>
          </w:tcPr>
          <w:p w14:paraId="65392692"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DDL</w:t>
            </w:r>
          </w:p>
        </w:tc>
        <w:tc>
          <w:tcPr>
            <w:tcW w:w="1366" w:type="dxa"/>
            <w:shd w:val="clear" w:color="auto" w:fill="auto"/>
            <w:noWrap/>
            <w:vAlign w:val="center"/>
            <w:hideMark/>
          </w:tcPr>
          <w:p w14:paraId="5C89943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249,86 </w:t>
            </w:r>
          </w:p>
        </w:tc>
        <w:tc>
          <w:tcPr>
            <w:tcW w:w="1276" w:type="dxa"/>
            <w:shd w:val="clear" w:color="auto" w:fill="auto"/>
            <w:noWrap/>
            <w:vAlign w:val="center"/>
            <w:hideMark/>
          </w:tcPr>
          <w:p w14:paraId="250714E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7,64 </w:t>
            </w:r>
          </w:p>
        </w:tc>
        <w:tc>
          <w:tcPr>
            <w:tcW w:w="1296" w:type="dxa"/>
            <w:shd w:val="clear" w:color="auto" w:fill="auto"/>
            <w:noWrap/>
            <w:vAlign w:val="center"/>
            <w:hideMark/>
          </w:tcPr>
          <w:p w14:paraId="1BB9105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10,00 </w:t>
            </w:r>
          </w:p>
        </w:tc>
        <w:tc>
          <w:tcPr>
            <w:tcW w:w="1255" w:type="dxa"/>
            <w:shd w:val="clear" w:color="auto" w:fill="auto"/>
            <w:noWrap/>
            <w:vAlign w:val="center"/>
            <w:hideMark/>
          </w:tcPr>
          <w:p w14:paraId="25B3FB0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56,59 </w:t>
            </w:r>
          </w:p>
        </w:tc>
        <w:tc>
          <w:tcPr>
            <w:tcW w:w="1296" w:type="dxa"/>
            <w:shd w:val="clear" w:color="auto" w:fill="auto"/>
            <w:noWrap/>
            <w:vAlign w:val="center"/>
            <w:hideMark/>
          </w:tcPr>
          <w:p w14:paraId="04B2CC5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5A56A67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377" w:type="dxa"/>
            <w:shd w:val="clear" w:color="auto" w:fill="auto"/>
            <w:noWrap/>
            <w:vAlign w:val="center"/>
            <w:hideMark/>
          </w:tcPr>
          <w:p w14:paraId="493CC9D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9,00 </w:t>
            </w:r>
          </w:p>
        </w:tc>
        <w:tc>
          <w:tcPr>
            <w:tcW w:w="1296" w:type="dxa"/>
            <w:shd w:val="clear" w:color="auto" w:fill="auto"/>
            <w:noWrap/>
            <w:vAlign w:val="center"/>
            <w:hideMark/>
          </w:tcPr>
          <w:p w14:paraId="3C1745A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20,00 </w:t>
            </w:r>
          </w:p>
        </w:tc>
        <w:tc>
          <w:tcPr>
            <w:tcW w:w="1176" w:type="dxa"/>
            <w:shd w:val="clear" w:color="auto" w:fill="auto"/>
            <w:noWrap/>
            <w:vAlign w:val="center"/>
            <w:hideMark/>
          </w:tcPr>
          <w:p w14:paraId="63D89CC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146,63 </w:t>
            </w:r>
          </w:p>
        </w:tc>
      </w:tr>
      <w:tr w:rsidR="006C1EBA" w:rsidRPr="004542E6" w14:paraId="408C2AC9" w14:textId="77777777" w:rsidTr="00E5495B">
        <w:trPr>
          <w:gridAfter w:val="1"/>
          <w:wAfter w:w="8" w:type="dxa"/>
          <w:trHeight w:val="312"/>
        </w:trPr>
        <w:tc>
          <w:tcPr>
            <w:tcW w:w="636" w:type="dxa"/>
            <w:shd w:val="clear" w:color="auto" w:fill="auto"/>
            <w:noWrap/>
            <w:vAlign w:val="center"/>
            <w:hideMark/>
          </w:tcPr>
          <w:p w14:paraId="1A71B801"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2.11</w:t>
            </w:r>
          </w:p>
        </w:tc>
        <w:tc>
          <w:tcPr>
            <w:tcW w:w="2909" w:type="dxa"/>
            <w:shd w:val="clear" w:color="auto" w:fill="auto"/>
            <w:vAlign w:val="center"/>
            <w:hideMark/>
          </w:tcPr>
          <w:p w14:paraId="17ACB2AB" w14:textId="77777777" w:rsidR="006C1EBA" w:rsidRPr="004542E6" w:rsidRDefault="006C1EBA" w:rsidP="006C1EBA">
            <w:pPr>
              <w:spacing w:after="0" w:line="240" w:lineRule="auto"/>
              <w:rPr>
                <w:sz w:val="22"/>
                <w:szCs w:val="22"/>
                <w:lang w:eastAsia="vi-VN"/>
              </w:rPr>
            </w:pPr>
            <w:r w:rsidRPr="004542E6">
              <w:rPr>
                <w:sz w:val="22"/>
                <w:szCs w:val="22"/>
                <w:lang w:eastAsia="vi-VN"/>
              </w:rPr>
              <w:t>Đất có di tích lịch sử văn hóa</w:t>
            </w:r>
          </w:p>
        </w:tc>
        <w:tc>
          <w:tcPr>
            <w:tcW w:w="760" w:type="dxa"/>
            <w:shd w:val="clear" w:color="auto" w:fill="auto"/>
            <w:noWrap/>
            <w:vAlign w:val="center"/>
            <w:hideMark/>
          </w:tcPr>
          <w:p w14:paraId="574EF55B"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DDT</w:t>
            </w:r>
          </w:p>
        </w:tc>
        <w:tc>
          <w:tcPr>
            <w:tcW w:w="1366" w:type="dxa"/>
            <w:shd w:val="clear" w:color="auto" w:fill="auto"/>
            <w:noWrap/>
            <w:vAlign w:val="center"/>
            <w:hideMark/>
          </w:tcPr>
          <w:p w14:paraId="0B27767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105,20 </w:t>
            </w:r>
          </w:p>
        </w:tc>
        <w:tc>
          <w:tcPr>
            <w:tcW w:w="1276" w:type="dxa"/>
            <w:shd w:val="clear" w:color="auto" w:fill="auto"/>
            <w:noWrap/>
            <w:vAlign w:val="center"/>
            <w:hideMark/>
          </w:tcPr>
          <w:p w14:paraId="03F91F0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0728414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1,00 </w:t>
            </w:r>
          </w:p>
        </w:tc>
        <w:tc>
          <w:tcPr>
            <w:tcW w:w="1255" w:type="dxa"/>
            <w:shd w:val="clear" w:color="auto" w:fill="auto"/>
            <w:noWrap/>
            <w:vAlign w:val="center"/>
            <w:hideMark/>
          </w:tcPr>
          <w:p w14:paraId="2E5D5D0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49,80 </w:t>
            </w:r>
          </w:p>
        </w:tc>
        <w:tc>
          <w:tcPr>
            <w:tcW w:w="1296" w:type="dxa"/>
            <w:shd w:val="clear" w:color="auto" w:fill="auto"/>
            <w:noWrap/>
            <w:vAlign w:val="center"/>
            <w:hideMark/>
          </w:tcPr>
          <w:p w14:paraId="4EC657F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7,97 </w:t>
            </w:r>
          </w:p>
        </w:tc>
        <w:tc>
          <w:tcPr>
            <w:tcW w:w="1296" w:type="dxa"/>
            <w:shd w:val="clear" w:color="auto" w:fill="auto"/>
            <w:noWrap/>
            <w:vAlign w:val="center"/>
            <w:hideMark/>
          </w:tcPr>
          <w:p w14:paraId="2A288B3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37,44 </w:t>
            </w:r>
          </w:p>
        </w:tc>
        <w:tc>
          <w:tcPr>
            <w:tcW w:w="1377" w:type="dxa"/>
            <w:shd w:val="clear" w:color="auto" w:fill="auto"/>
            <w:noWrap/>
            <w:vAlign w:val="center"/>
            <w:hideMark/>
          </w:tcPr>
          <w:p w14:paraId="7070E46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35F79BE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6,81 </w:t>
            </w:r>
          </w:p>
        </w:tc>
        <w:tc>
          <w:tcPr>
            <w:tcW w:w="1176" w:type="dxa"/>
            <w:shd w:val="clear" w:color="auto" w:fill="auto"/>
            <w:noWrap/>
            <w:vAlign w:val="center"/>
            <w:hideMark/>
          </w:tcPr>
          <w:p w14:paraId="7724242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2,18 </w:t>
            </w:r>
          </w:p>
        </w:tc>
      </w:tr>
      <w:tr w:rsidR="006C1EBA" w:rsidRPr="004542E6" w14:paraId="77C9B2AB" w14:textId="77777777" w:rsidTr="00E5495B">
        <w:trPr>
          <w:gridAfter w:val="1"/>
          <w:wAfter w:w="8" w:type="dxa"/>
          <w:trHeight w:val="312"/>
        </w:trPr>
        <w:tc>
          <w:tcPr>
            <w:tcW w:w="636" w:type="dxa"/>
            <w:shd w:val="clear" w:color="auto" w:fill="auto"/>
            <w:noWrap/>
            <w:vAlign w:val="center"/>
            <w:hideMark/>
          </w:tcPr>
          <w:p w14:paraId="5C523E74"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2.12</w:t>
            </w:r>
          </w:p>
        </w:tc>
        <w:tc>
          <w:tcPr>
            <w:tcW w:w="2909" w:type="dxa"/>
            <w:shd w:val="clear" w:color="auto" w:fill="auto"/>
            <w:vAlign w:val="center"/>
            <w:hideMark/>
          </w:tcPr>
          <w:p w14:paraId="5A32D563" w14:textId="77777777" w:rsidR="006C1EBA" w:rsidRPr="004542E6" w:rsidRDefault="006C1EBA" w:rsidP="006C1EBA">
            <w:pPr>
              <w:spacing w:after="0" w:line="240" w:lineRule="auto"/>
              <w:rPr>
                <w:sz w:val="22"/>
                <w:szCs w:val="22"/>
                <w:lang w:eastAsia="vi-VN"/>
              </w:rPr>
            </w:pPr>
            <w:r w:rsidRPr="004542E6">
              <w:rPr>
                <w:sz w:val="22"/>
                <w:szCs w:val="22"/>
                <w:lang w:eastAsia="vi-VN"/>
              </w:rPr>
              <w:t>Đất bãi thải, xử lý chất thải</w:t>
            </w:r>
          </w:p>
        </w:tc>
        <w:tc>
          <w:tcPr>
            <w:tcW w:w="760" w:type="dxa"/>
            <w:shd w:val="clear" w:color="auto" w:fill="auto"/>
            <w:noWrap/>
            <w:vAlign w:val="center"/>
            <w:hideMark/>
          </w:tcPr>
          <w:p w14:paraId="6B310A5C"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DRA</w:t>
            </w:r>
          </w:p>
        </w:tc>
        <w:tc>
          <w:tcPr>
            <w:tcW w:w="1366" w:type="dxa"/>
            <w:shd w:val="clear" w:color="auto" w:fill="auto"/>
            <w:noWrap/>
            <w:vAlign w:val="center"/>
            <w:hideMark/>
          </w:tcPr>
          <w:p w14:paraId="53674BA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99,75 </w:t>
            </w:r>
          </w:p>
        </w:tc>
        <w:tc>
          <w:tcPr>
            <w:tcW w:w="1276" w:type="dxa"/>
            <w:shd w:val="clear" w:color="auto" w:fill="auto"/>
            <w:noWrap/>
            <w:vAlign w:val="center"/>
            <w:hideMark/>
          </w:tcPr>
          <w:p w14:paraId="3CCD420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10,21 </w:t>
            </w:r>
          </w:p>
        </w:tc>
        <w:tc>
          <w:tcPr>
            <w:tcW w:w="1296" w:type="dxa"/>
            <w:shd w:val="clear" w:color="auto" w:fill="auto"/>
            <w:noWrap/>
            <w:vAlign w:val="center"/>
            <w:hideMark/>
          </w:tcPr>
          <w:p w14:paraId="296A8E3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4,44 </w:t>
            </w:r>
          </w:p>
        </w:tc>
        <w:tc>
          <w:tcPr>
            <w:tcW w:w="1255" w:type="dxa"/>
            <w:shd w:val="clear" w:color="auto" w:fill="auto"/>
            <w:noWrap/>
            <w:vAlign w:val="center"/>
            <w:hideMark/>
          </w:tcPr>
          <w:p w14:paraId="77DD8F2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9,78 </w:t>
            </w:r>
          </w:p>
        </w:tc>
        <w:tc>
          <w:tcPr>
            <w:tcW w:w="1296" w:type="dxa"/>
            <w:shd w:val="clear" w:color="auto" w:fill="auto"/>
            <w:noWrap/>
            <w:vAlign w:val="center"/>
            <w:hideMark/>
          </w:tcPr>
          <w:p w14:paraId="09C951C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11,12 </w:t>
            </w:r>
          </w:p>
        </w:tc>
        <w:tc>
          <w:tcPr>
            <w:tcW w:w="1296" w:type="dxa"/>
            <w:shd w:val="clear" w:color="auto" w:fill="auto"/>
            <w:noWrap/>
            <w:vAlign w:val="center"/>
            <w:hideMark/>
          </w:tcPr>
          <w:p w14:paraId="0B527F1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24,32 </w:t>
            </w:r>
          </w:p>
        </w:tc>
        <w:tc>
          <w:tcPr>
            <w:tcW w:w="1377" w:type="dxa"/>
            <w:shd w:val="clear" w:color="auto" w:fill="auto"/>
            <w:noWrap/>
            <w:vAlign w:val="center"/>
            <w:hideMark/>
          </w:tcPr>
          <w:p w14:paraId="76E208E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7,61 </w:t>
            </w:r>
          </w:p>
        </w:tc>
        <w:tc>
          <w:tcPr>
            <w:tcW w:w="1296" w:type="dxa"/>
            <w:shd w:val="clear" w:color="auto" w:fill="auto"/>
            <w:noWrap/>
            <w:vAlign w:val="center"/>
            <w:hideMark/>
          </w:tcPr>
          <w:p w14:paraId="587CF35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19,16 </w:t>
            </w:r>
          </w:p>
        </w:tc>
        <w:tc>
          <w:tcPr>
            <w:tcW w:w="1176" w:type="dxa"/>
            <w:shd w:val="clear" w:color="auto" w:fill="auto"/>
            <w:noWrap/>
            <w:vAlign w:val="center"/>
            <w:hideMark/>
          </w:tcPr>
          <w:p w14:paraId="4C91287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13,11 </w:t>
            </w:r>
          </w:p>
        </w:tc>
      </w:tr>
      <w:tr w:rsidR="006C1EBA" w:rsidRPr="004542E6" w14:paraId="22B4E532" w14:textId="77777777" w:rsidTr="00E5495B">
        <w:trPr>
          <w:gridAfter w:val="1"/>
          <w:wAfter w:w="8" w:type="dxa"/>
          <w:trHeight w:val="312"/>
        </w:trPr>
        <w:tc>
          <w:tcPr>
            <w:tcW w:w="636" w:type="dxa"/>
            <w:shd w:val="clear" w:color="auto" w:fill="auto"/>
            <w:noWrap/>
            <w:vAlign w:val="center"/>
            <w:hideMark/>
          </w:tcPr>
          <w:p w14:paraId="0FD843BC"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2.13</w:t>
            </w:r>
          </w:p>
        </w:tc>
        <w:tc>
          <w:tcPr>
            <w:tcW w:w="2909" w:type="dxa"/>
            <w:shd w:val="clear" w:color="auto" w:fill="auto"/>
            <w:vAlign w:val="center"/>
            <w:hideMark/>
          </w:tcPr>
          <w:p w14:paraId="76AB2F47" w14:textId="77777777" w:rsidR="006C1EBA" w:rsidRPr="004542E6" w:rsidRDefault="006C1EBA" w:rsidP="006C1EBA">
            <w:pPr>
              <w:spacing w:after="0" w:line="240" w:lineRule="auto"/>
              <w:rPr>
                <w:sz w:val="22"/>
                <w:szCs w:val="22"/>
                <w:lang w:eastAsia="vi-VN"/>
              </w:rPr>
            </w:pPr>
            <w:r w:rsidRPr="004542E6">
              <w:rPr>
                <w:sz w:val="22"/>
                <w:szCs w:val="22"/>
                <w:lang w:eastAsia="vi-VN"/>
              </w:rPr>
              <w:t>Đất ở tại nông thôn</w:t>
            </w:r>
          </w:p>
        </w:tc>
        <w:tc>
          <w:tcPr>
            <w:tcW w:w="760" w:type="dxa"/>
            <w:shd w:val="clear" w:color="auto" w:fill="auto"/>
            <w:noWrap/>
            <w:vAlign w:val="center"/>
            <w:hideMark/>
          </w:tcPr>
          <w:p w14:paraId="2041A889"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ONT</w:t>
            </w:r>
          </w:p>
        </w:tc>
        <w:tc>
          <w:tcPr>
            <w:tcW w:w="1366" w:type="dxa"/>
            <w:shd w:val="clear" w:color="auto" w:fill="auto"/>
            <w:noWrap/>
            <w:vAlign w:val="center"/>
            <w:hideMark/>
          </w:tcPr>
          <w:p w14:paraId="11EB5F6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5.562,81</w:t>
            </w:r>
          </w:p>
        </w:tc>
        <w:tc>
          <w:tcPr>
            <w:tcW w:w="1276" w:type="dxa"/>
            <w:shd w:val="clear" w:color="auto" w:fill="auto"/>
            <w:noWrap/>
            <w:vAlign w:val="center"/>
            <w:hideMark/>
          </w:tcPr>
          <w:p w14:paraId="0DB868E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348,28 </w:t>
            </w:r>
          </w:p>
        </w:tc>
        <w:tc>
          <w:tcPr>
            <w:tcW w:w="1296" w:type="dxa"/>
            <w:shd w:val="clear" w:color="auto" w:fill="auto"/>
            <w:noWrap/>
            <w:vAlign w:val="center"/>
            <w:hideMark/>
          </w:tcPr>
          <w:p w14:paraId="769E633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932,35 </w:t>
            </w:r>
          </w:p>
        </w:tc>
        <w:tc>
          <w:tcPr>
            <w:tcW w:w="1255" w:type="dxa"/>
            <w:shd w:val="clear" w:color="auto" w:fill="auto"/>
            <w:noWrap/>
            <w:vAlign w:val="center"/>
            <w:hideMark/>
          </w:tcPr>
          <w:p w14:paraId="3551901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732,08 </w:t>
            </w:r>
          </w:p>
        </w:tc>
        <w:tc>
          <w:tcPr>
            <w:tcW w:w="1296" w:type="dxa"/>
            <w:shd w:val="clear" w:color="auto" w:fill="auto"/>
            <w:noWrap/>
            <w:vAlign w:val="center"/>
            <w:hideMark/>
          </w:tcPr>
          <w:p w14:paraId="1510E0E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889,11 </w:t>
            </w:r>
          </w:p>
        </w:tc>
        <w:tc>
          <w:tcPr>
            <w:tcW w:w="1296" w:type="dxa"/>
            <w:shd w:val="clear" w:color="auto" w:fill="auto"/>
            <w:noWrap/>
            <w:vAlign w:val="center"/>
            <w:hideMark/>
          </w:tcPr>
          <w:p w14:paraId="438FBF2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515,13 </w:t>
            </w:r>
          </w:p>
        </w:tc>
        <w:tc>
          <w:tcPr>
            <w:tcW w:w="1377" w:type="dxa"/>
            <w:shd w:val="clear" w:color="auto" w:fill="auto"/>
            <w:noWrap/>
            <w:vAlign w:val="center"/>
            <w:hideMark/>
          </w:tcPr>
          <w:p w14:paraId="7CA5037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671,78 </w:t>
            </w:r>
          </w:p>
        </w:tc>
        <w:tc>
          <w:tcPr>
            <w:tcW w:w="1296" w:type="dxa"/>
            <w:shd w:val="clear" w:color="auto" w:fill="auto"/>
            <w:noWrap/>
            <w:vAlign w:val="center"/>
            <w:hideMark/>
          </w:tcPr>
          <w:p w14:paraId="61831DA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1.065,25 </w:t>
            </w:r>
          </w:p>
        </w:tc>
        <w:tc>
          <w:tcPr>
            <w:tcW w:w="1176" w:type="dxa"/>
            <w:shd w:val="clear" w:color="auto" w:fill="auto"/>
            <w:noWrap/>
            <w:vAlign w:val="center"/>
            <w:hideMark/>
          </w:tcPr>
          <w:p w14:paraId="7E15BB0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408,83 </w:t>
            </w:r>
          </w:p>
        </w:tc>
      </w:tr>
      <w:tr w:rsidR="006C1EBA" w:rsidRPr="004542E6" w14:paraId="2769E016" w14:textId="77777777" w:rsidTr="00E5495B">
        <w:trPr>
          <w:gridAfter w:val="1"/>
          <w:wAfter w:w="8" w:type="dxa"/>
          <w:trHeight w:val="312"/>
        </w:trPr>
        <w:tc>
          <w:tcPr>
            <w:tcW w:w="636" w:type="dxa"/>
            <w:shd w:val="clear" w:color="auto" w:fill="auto"/>
            <w:noWrap/>
            <w:vAlign w:val="center"/>
            <w:hideMark/>
          </w:tcPr>
          <w:p w14:paraId="10C96724"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2.14</w:t>
            </w:r>
          </w:p>
        </w:tc>
        <w:tc>
          <w:tcPr>
            <w:tcW w:w="2909" w:type="dxa"/>
            <w:shd w:val="clear" w:color="auto" w:fill="auto"/>
            <w:vAlign w:val="center"/>
            <w:hideMark/>
          </w:tcPr>
          <w:p w14:paraId="1986777E" w14:textId="77777777" w:rsidR="006C1EBA" w:rsidRPr="004542E6" w:rsidRDefault="006C1EBA" w:rsidP="006C1EBA">
            <w:pPr>
              <w:spacing w:after="0" w:line="240" w:lineRule="auto"/>
              <w:rPr>
                <w:sz w:val="22"/>
                <w:szCs w:val="22"/>
                <w:lang w:eastAsia="vi-VN"/>
              </w:rPr>
            </w:pPr>
            <w:r w:rsidRPr="004542E6">
              <w:rPr>
                <w:sz w:val="22"/>
                <w:szCs w:val="22"/>
                <w:lang w:eastAsia="vi-VN"/>
              </w:rPr>
              <w:t>Đất ở tại đô thị</w:t>
            </w:r>
          </w:p>
        </w:tc>
        <w:tc>
          <w:tcPr>
            <w:tcW w:w="760" w:type="dxa"/>
            <w:shd w:val="clear" w:color="auto" w:fill="auto"/>
            <w:noWrap/>
            <w:vAlign w:val="center"/>
            <w:hideMark/>
          </w:tcPr>
          <w:p w14:paraId="56A2E514"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ODT</w:t>
            </w:r>
          </w:p>
        </w:tc>
        <w:tc>
          <w:tcPr>
            <w:tcW w:w="1366" w:type="dxa"/>
            <w:shd w:val="clear" w:color="auto" w:fill="auto"/>
            <w:noWrap/>
            <w:vAlign w:val="center"/>
            <w:hideMark/>
          </w:tcPr>
          <w:p w14:paraId="423B14F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1.224,59 </w:t>
            </w:r>
          </w:p>
        </w:tc>
        <w:tc>
          <w:tcPr>
            <w:tcW w:w="1276" w:type="dxa"/>
            <w:shd w:val="clear" w:color="auto" w:fill="auto"/>
            <w:noWrap/>
            <w:vAlign w:val="center"/>
            <w:hideMark/>
          </w:tcPr>
          <w:p w14:paraId="6FA04CB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533,57 </w:t>
            </w:r>
          </w:p>
        </w:tc>
        <w:tc>
          <w:tcPr>
            <w:tcW w:w="1296" w:type="dxa"/>
            <w:shd w:val="clear" w:color="auto" w:fill="auto"/>
            <w:noWrap/>
            <w:vAlign w:val="center"/>
            <w:hideMark/>
          </w:tcPr>
          <w:p w14:paraId="73AC653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112,33 </w:t>
            </w:r>
          </w:p>
        </w:tc>
        <w:tc>
          <w:tcPr>
            <w:tcW w:w="1255" w:type="dxa"/>
            <w:shd w:val="clear" w:color="auto" w:fill="auto"/>
            <w:noWrap/>
            <w:vAlign w:val="center"/>
            <w:hideMark/>
          </w:tcPr>
          <w:p w14:paraId="37B3F3AE"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134,58 </w:t>
            </w:r>
          </w:p>
        </w:tc>
        <w:tc>
          <w:tcPr>
            <w:tcW w:w="1296" w:type="dxa"/>
            <w:shd w:val="clear" w:color="auto" w:fill="auto"/>
            <w:noWrap/>
            <w:vAlign w:val="center"/>
            <w:hideMark/>
          </w:tcPr>
          <w:p w14:paraId="0D98281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74,37 </w:t>
            </w:r>
          </w:p>
        </w:tc>
        <w:tc>
          <w:tcPr>
            <w:tcW w:w="1296" w:type="dxa"/>
            <w:shd w:val="clear" w:color="auto" w:fill="auto"/>
            <w:noWrap/>
            <w:vAlign w:val="center"/>
            <w:hideMark/>
          </w:tcPr>
          <w:p w14:paraId="2145BD1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52,87 </w:t>
            </w:r>
          </w:p>
        </w:tc>
        <w:tc>
          <w:tcPr>
            <w:tcW w:w="1377" w:type="dxa"/>
            <w:shd w:val="clear" w:color="auto" w:fill="auto"/>
            <w:noWrap/>
            <w:vAlign w:val="center"/>
            <w:hideMark/>
          </w:tcPr>
          <w:p w14:paraId="0B73D59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205,29 </w:t>
            </w:r>
          </w:p>
        </w:tc>
        <w:tc>
          <w:tcPr>
            <w:tcW w:w="1296" w:type="dxa"/>
            <w:shd w:val="clear" w:color="auto" w:fill="auto"/>
            <w:noWrap/>
            <w:vAlign w:val="center"/>
            <w:hideMark/>
          </w:tcPr>
          <w:p w14:paraId="75D5476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57,76 </w:t>
            </w:r>
          </w:p>
        </w:tc>
        <w:tc>
          <w:tcPr>
            <w:tcW w:w="1176" w:type="dxa"/>
            <w:shd w:val="clear" w:color="auto" w:fill="auto"/>
            <w:noWrap/>
            <w:vAlign w:val="center"/>
            <w:hideMark/>
          </w:tcPr>
          <w:p w14:paraId="12216D4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53,82 </w:t>
            </w:r>
          </w:p>
        </w:tc>
      </w:tr>
      <w:tr w:rsidR="006C1EBA" w:rsidRPr="004542E6" w14:paraId="44DF912D" w14:textId="77777777" w:rsidTr="00E5495B">
        <w:trPr>
          <w:gridAfter w:val="1"/>
          <w:wAfter w:w="8" w:type="dxa"/>
          <w:trHeight w:val="312"/>
        </w:trPr>
        <w:tc>
          <w:tcPr>
            <w:tcW w:w="636" w:type="dxa"/>
            <w:shd w:val="clear" w:color="auto" w:fill="auto"/>
            <w:noWrap/>
            <w:vAlign w:val="center"/>
            <w:hideMark/>
          </w:tcPr>
          <w:p w14:paraId="23C674AD"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lastRenderedPageBreak/>
              <w:t>2.15</w:t>
            </w:r>
          </w:p>
        </w:tc>
        <w:tc>
          <w:tcPr>
            <w:tcW w:w="2909" w:type="dxa"/>
            <w:shd w:val="clear" w:color="auto" w:fill="auto"/>
            <w:vAlign w:val="center"/>
            <w:hideMark/>
          </w:tcPr>
          <w:p w14:paraId="0F76CBAB" w14:textId="77777777" w:rsidR="006C1EBA" w:rsidRPr="004542E6" w:rsidRDefault="006C1EBA" w:rsidP="006C1EBA">
            <w:pPr>
              <w:spacing w:after="0" w:line="240" w:lineRule="auto"/>
              <w:rPr>
                <w:sz w:val="22"/>
                <w:szCs w:val="22"/>
                <w:lang w:eastAsia="vi-VN"/>
              </w:rPr>
            </w:pPr>
            <w:r w:rsidRPr="004542E6">
              <w:rPr>
                <w:sz w:val="22"/>
                <w:szCs w:val="22"/>
                <w:lang w:eastAsia="vi-VN"/>
              </w:rPr>
              <w:t>Đất xây dựng trụ sở cơ quan</w:t>
            </w:r>
          </w:p>
        </w:tc>
        <w:tc>
          <w:tcPr>
            <w:tcW w:w="760" w:type="dxa"/>
            <w:shd w:val="clear" w:color="auto" w:fill="auto"/>
            <w:vAlign w:val="center"/>
            <w:hideMark/>
          </w:tcPr>
          <w:p w14:paraId="5B702926"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TSC</w:t>
            </w:r>
          </w:p>
        </w:tc>
        <w:tc>
          <w:tcPr>
            <w:tcW w:w="1366" w:type="dxa"/>
            <w:shd w:val="clear" w:color="auto" w:fill="auto"/>
            <w:noWrap/>
            <w:vAlign w:val="center"/>
            <w:hideMark/>
          </w:tcPr>
          <w:p w14:paraId="78E7825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182,52 </w:t>
            </w:r>
          </w:p>
        </w:tc>
        <w:tc>
          <w:tcPr>
            <w:tcW w:w="1276" w:type="dxa"/>
            <w:shd w:val="clear" w:color="auto" w:fill="auto"/>
            <w:noWrap/>
            <w:vAlign w:val="center"/>
            <w:hideMark/>
          </w:tcPr>
          <w:p w14:paraId="647F9D1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22,20 </w:t>
            </w:r>
          </w:p>
        </w:tc>
        <w:tc>
          <w:tcPr>
            <w:tcW w:w="1296" w:type="dxa"/>
            <w:shd w:val="clear" w:color="auto" w:fill="auto"/>
            <w:noWrap/>
            <w:vAlign w:val="center"/>
            <w:hideMark/>
          </w:tcPr>
          <w:p w14:paraId="0EBA6DC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12,83 </w:t>
            </w:r>
          </w:p>
        </w:tc>
        <w:tc>
          <w:tcPr>
            <w:tcW w:w="1255" w:type="dxa"/>
            <w:shd w:val="clear" w:color="auto" w:fill="auto"/>
            <w:noWrap/>
            <w:vAlign w:val="center"/>
            <w:hideMark/>
          </w:tcPr>
          <w:p w14:paraId="2112066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17,69 </w:t>
            </w:r>
          </w:p>
        </w:tc>
        <w:tc>
          <w:tcPr>
            <w:tcW w:w="1296" w:type="dxa"/>
            <w:shd w:val="clear" w:color="auto" w:fill="auto"/>
            <w:noWrap/>
            <w:vAlign w:val="center"/>
            <w:hideMark/>
          </w:tcPr>
          <w:p w14:paraId="4B8D074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27,63 </w:t>
            </w:r>
          </w:p>
        </w:tc>
        <w:tc>
          <w:tcPr>
            <w:tcW w:w="1296" w:type="dxa"/>
            <w:shd w:val="clear" w:color="auto" w:fill="auto"/>
            <w:noWrap/>
            <w:vAlign w:val="center"/>
            <w:hideMark/>
          </w:tcPr>
          <w:p w14:paraId="7C5CB81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58,20 </w:t>
            </w:r>
          </w:p>
        </w:tc>
        <w:tc>
          <w:tcPr>
            <w:tcW w:w="1377" w:type="dxa"/>
            <w:shd w:val="clear" w:color="auto" w:fill="auto"/>
            <w:noWrap/>
            <w:vAlign w:val="center"/>
            <w:hideMark/>
          </w:tcPr>
          <w:p w14:paraId="0C0EEB8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19,70 </w:t>
            </w:r>
          </w:p>
        </w:tc>
        <w:tc>
          <w:tcPr>
            <w:tcW w:w="1296" w:type="dxa"/>
            <w:shd w:val="clear" w:color="auto" w:fill="auto"/>
            <w:noWrap/>
            <w:vAlign w:val="center"/>
            <w:hideMark/>
          </w:tcPr>
          <w:p w14:paraId="336F45A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10,87 </w:t>
            </w:r>
          </w:p>
        </w:tc>
        <w:tc>
          <w:tcPr>
            <w:tcW w:w="1176" w:type="dxa"/>
            <w:shd w:val="clear" w:color="auto" w:fill="auto"/>
            <w:noWrap/>
            <w:vAlign w:val="center"/>
            <w:hideMark/>
          </w:tcPr>
          <w:p w14:paraId="4ED10CA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13,40 </w:t>
            </w:r>
          </w:p>
        </w:tc>
      </w:tr>
      <w:tr w:rsidR="006C1EBA" w:rsidRPr="004542E6" w14:paraId="30DFA9C7" w14:textId="77777777" w:rsidTr="00E5495B">
        <w:trPr>
          <w:gridAfter w:val="1"/>
          <w:wAfter w:w="8" w:type="dxa"/>
          <w:trHeight w:val="312"/>
        </w:trPr>
        <w:tc>
          <w:tcPr>
            <w:tcW w:w="636" w:type="dxa"/>
            <w:shd w:val="clear" w:color="auto" w:fill="auto"/>
            <w:noWrap/>
            <w:vAlign w:val="center"/>
            <w:hideMark/>
          </w:tcPr>
          <w:p w14:paraId="4FD146C2"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2.16</w:t>
            </w:r>
          </w:p>
        </w:tc>
        <w:tc>
          <w:tcPr>
            <w:tcW w:w="2909" w:type="dxa"/>
            <w:shd w:val="clear" w:color="auto" w:fill="auto"/>
            <w:vAlign w:val="center"/>
            <w:hideMark/>
          </w:tcPr>
          <w:p w14:paraId="2A947165" w14:textId="77777777" w:rsidR="006C1EBA" w:rsidRPr="004542E6" w:rsidRDefault="006C1EBA" w:rsidP="006C1EBA">
            <w:pPr>
              <w:spacing w:after="0" w:line="240" w:lineRule="auto"/>
              <w:rPr>
                <w:sz w:val="22"/>
                <w:szCs w:val="22"/>
                <w:lang w:eastAsia="vi-VN"/>
              </w:rPr>
            </w:pPr>
            <w:r w:rsidRPr="004542E6">
              <w:rPr>
                <w:sz w:val="22"/>
                <w:szCs w:val="22"/>
                <w:lang w:eastAsia="vi-VN"/>
              </w:rPr>
              <w:t>Đất xây dựng trụ sở của tổ chức sự nghiệp</w:t>
            </w:r>
          </w:p>
        </w:tc>
        <w:tc>
          <w:tcPr>
            <w:tcW w:w="760" w:type="dxa"/>
            <w:shd w:val="clear" w:color="auto" w:fill="auto"/>
            <w:vAlign w:val="center"/>
            <w:hideMark/>
          </w:tcPr>
          <w:p w14:paraId="1BCEFF45"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DTS</w:t>
            </w:r>
          </w:p>
        </w:tc>
        <w:tc>
          <w:tcPr>
            <w:tcW w:w="1366" w:type="dxa"/>
            <w:shd w:val="clear" w:color="auto" w:fill="auto"/>
            <w:noWrap/>
            <w:vAlign w:val="center"/>
            <w:hideMark/>
          </w:tcPr>
          <w:p w14:paraId="6F23A9C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47,57 </w:t>
            </w:r>
          </w:p>
        </w:tc>
        <w:tc>
          <w:tcPr>
            <w:tcW w:w="1276" w:type="dxa"/>
            <w:shd w:val="clear" w:color="auto" w:fill="auto"/>
            <w:noWrap/>
            <w:vAlign w:val="center"/>
            <w:hideMark/>
          </w:tcPr>
          <w:p w14:paraId="4635C5A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22,40 </w:t>
            </w:r>
          </w:p>
        </w:tc>
        <w:tc>
          <w:tcPr>
            <w:tcW w:w="1296" w:type="dxa"/>
            <w:shd w:val="clear" w:color="auto" w:fill="auto"/>
            <w:noWrap/>
            <w:vAlign w:val="center"/>
            <w:hideMark/>
          </w:tcPr>
          <w:p w14:paraId="17EBBF7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2,61 </w:t>
            </w:r>
          </w:p>
        </w:tc>
        <w:tc>
          <w:tcPr>
            <w:tcW w:w="1255" w:type="dxa"/>
            <w:shd w:val="clear" w:color="auto" w:fill="auto"/>
            <w:noWrap/>
            <w:vAlign w:val="center"/>
            <w:hideMark/>
          </w:tcPr>
          <w:p w14:paraId="4A1D8D2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2,88 </w:t>
            </w:r>
          </w:p>
        </w:tc>
        <w:tc>
          <w:tcPr>
            <w:tcW w:w="1296" w:type="dxa"/>
            <w:shd w:val="clear" w:color="auto" w:fill="auto"/>
            <w:noWrap/>
            <w:vAlign w:val="center"/>
            <w:hideMark/>
          </w:tcPr>
          <w:p w14:paraId="6ABDD9BA"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4,76 </w:t>
            </w:r>
          </w:p>
        </w:tc>
        <w:tc>
          <w:tcPr>
            <w:tcW w:w="1296" w:type="dxa"/>
            <w:shd w:val="clear" w:color="auto" w:fill="auto"/>
            <w:noWrap/>
            <w:vAlign w:val="center"/>
            <w:hideMark/>
          </w:tcPr>
          <w:p w14:paraId="1056A15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1,87 </w:t>
            </w:r>
          </w:p>
        </w:tc>
        <w:tc>
          <w:tcPr>
            <w:tcW w:w="1377" w:type="dxa"/>
            <w:shd w:val="clear" w:color="auto" w:fill="auto"/>
            <w:noWrap/>
            <w:vAlign w:val="center"/>
            <w:hideMark/>
          </w:tcPr>
          <w:p w14:paraId="6679631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1,71 </w:t>
            </w:r>
          </w:p>
        </w:tc>
        <w:tc>
          <w:tcPr>
            <w:tcW w:w="1296" w:type="dxa"/>
            <w:shd w:val="clear" w:color="auto" w:fill="auto"/>
            <w:noWrap/>
            <w:vAlign w:val="center"/>
            <w:hideMark/>
          </w:tcPr>
          <w:p w14:paraId="59DB88A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6,58 </w:t>
            </w:r>
          </w:p>
        </w:tc>
        <w:tc>
          <w:tcPr>
            <w:tcW w:w="1176" w:type="dxa"/>
            <w:shd w:val="clear" w:color="auto" w:fill="auto"/>
            <w:noWrap/>
            <w:vAlign w:val="center"/>
            <w:hideMark/>
          </w:tcPr>
          <w:p w14:paraId="56164EF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4,76 </w:t>
            </w:r>
          </w:p>
        </w:tc>
      </w:tr>
      <w:tr w:rsidR="006C1EBA" w:rsidRPr="004542E6" w14:paraId="2CED8FE9" w14:textId="77777777" w:rsidTr="00E5495B">
        <w:trPr>
          <w:gridAfter w:val="1"/>
          <w:wAfter w:w="8" w:type="dxa"/>
          <w:trHeight w:val="312"/>
        </w:trPr>
        <w:tc>
          <w:tcPr>
            <w:tcW w:w="636" w:type="dxa"/>
            <w:shd w:val="clear" w:color="auto" w:fill="auto"/>
            <w:noWrap/>
            <w:vAlign w:val="center"/>
            <w:hideMark/>
          </w:tcPr>
          <w:p w14:paraId="0F81078B"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2.17</w:t>
            </w:r>
          </w:p>
        </w:tc>
        <w:tc>
          <w:tcPr>
            <w:tcW w:w="2909" w:type="dxa"/>
            <w:shd w:val="clear" w:color="auto" w:fill="auto"/>
            <w:vAlign w:val="center"/>
            <w:hideMark/>
          </w:tcPr>
          <w:p w14:paraId="640B2793" w14:textId="77777777" w:rsidR="006C1EBA" w:rsidRPr="004542E6" w:rsidRDefault="006C1EBA" w:rsidP="006C1EBA">
            <w:pPr>
              <w:spacing w:after="0" w:line="240" w:lineRule="auto"/>
              <w:rPr>
                <w:sz w:val="22"/>
                <w:szCs w:val="22"/>
                <w:lang w:eastAsia="vi-VN"/>
              </w:rPr>
            </w:pPr>
            <w:r w:rsidRPr="004542E6">
              <w:rPr>
                <w:sz w:val="22"/>
                <w:szCs w:val="22"/>
                <w:lang w:eastAsia="vi-VN"/>
              </w:rPr>
              <w:t>Đất xây dựng cơ sở ngoại giao</w:t>
            </w:r>
          </w:p>
        </w:tc>
        <w:tc>
          <w:tcPr>
            <w:tcW w:w="760" w:type="dxa"/>
            <w:shd w:val="clear" w:color="auto" w:fill="auto"/>
            <w:vAlign w:val="center"/>
            <w:hideMark/>
          </w:tcPr>
          <w:p w14:paraId="1AFA2891"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DNG</w:t>
            </w:r>
          </w:p>
        </w:tc>
        <w:tc>
          <w:tcPr>
            <w:tcW w:w="1366" w:type="dxa"/>
            <w:shd w:val="clear" w:color="auto" w:fill="auto"/>
            <w:noWrap/>
            <w:vAlign w:val="center"/>
            <w:hideMark/>
          </w:tcPr>
          <w:p w14:paraId="09F3075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76" w:type="dxa"/>
            <w:shd w:val="clear" w:color="auto" w:fill="auto"/>
            <w:noWrap/>
            <w:vAlign w:val="center"/>
            <w:hideMark/>
          </w:tcPr>
          <w:p w14:paraId="4B6C4A3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1468557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55" w:type="dxa"/>
            <w:shd w:val="clear" w:color="auto" w:fill="auto"/>
            <w:noWrap/>
            <w:vAlign w:val="center"/>
            <w:hideMark/>
          </w:tcPr>
          <w:p w14:paraId="01A340CD"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6EF99D0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790A54AF"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377" w:type="dxa"/>
            <w:shd w:val="clear" w:color="auto" w:fill="auto"/>
            <w:noWrap/>
            <w:vAlign w:val="center"/>
            <w:hideMark/>
          </w:tcPr>
          <w:p w14:paraId="1C5FB10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1E17A30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176" w:type="dxa"/>
            <w:shd w:val="clear" w:color="auto" w:fill="auto"/>
            <w:noWrap/>
            <w:vAlign w:val="center"/>
            <w:hideMark/>
          </w:tcPr>
          <w:p w14:paraId="0BD6079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r>
      <w:tr w:rsidR="006C1EBA" w:rsidRPr="004542E6" w14:paraId="507ACD7E" w14:textId="77777777" w:rsidTr="00E5495B">
        <w:trPr>
          <w:gridAfter w:val="1"/>
          <w:wAfter w:w="8" w:type="dxa"/>
          <w:trHeight w:val="312"/>
        </w:trPr>
        <w:tc>
          <w:tcPr>
            <w:tcW w:w="636" w:type="dxa"/>
            <w:shd w:val="clear" w:color="auto" w:fill="auto"/>
            <w:noWrap/>
            <w:vAlign w:val="center"/>
            <w:hideMark/>
          </w:tcPr>
          <w:p w14:paraId="30B69AA3"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2.18</w:t>
            </w:r>
          </w:p>
        </w:tc>
        <w:tc>
          <w:tcPr>
            <w:tcW w:w="2909" w:type="dxa"/>
            <w:shd w:val="clear" w:color="auto" w:fill="auto"/>
            <w:vAlign w:val="center"/>
            <w:hideMark/>
          </w:tcPr>
          <w:p w14:paraId="68573382" w14:textId="77777777" w:rsidR="006C1EBA" w:rsidRPr="004542E6" w:rsidRDefault="006C1EBA" w:rsidP="006C1EBA">
            <w:pPr>
              <w:spacing w:after="0" w:line="240" w:lineRule="auto"/>
              <w:rPr>
                <w:sz w:val="22"/>
                <w:szCs w:val="22"/>
                <w:lang w:eastAsia="vi-VN"/>
              </w:rPr>
            </w:pPr>
            <w:r w:rsidRPr="004542E6">
              <w:rPr>
                <w:sz w:val="22"/>
                <w:szCs w:val="22"/>
                <w:lang w:eastAsia="vi-VN"/>
              </w:rPr>
              <w:t>Đất cơ sở tôn giáo</w:t>
            </w:r>
          </w:p>
        </w:tc>
        <w:tc>
          <w:tcPr>
            <w:tcW w:w="760" w:type="dxa"/>
            <w:shd w:val="clear" w:color="auto" w:fill="auto"/>
            <w:vAlign w:val="center"/>
            <w:hideMark/>
          </w:tcPr>
          <w:p w14:paraId="745FE953"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TON</w:t>
            </w:r>
          </w:p>
        </w:tc>
        <w:tc>
          <w:tcPr>
            <w:tcW w:w="1366" w:type="dxa"/>
            <w:shd w:val="clear" w:color="auto" w:fill="auto"/>
            <w:noWrap/>
            <w:vAlign w:val="center"/>
            <w:hideMark/>
          </w:tcPr>
          <w:p w14:paraId="1E8712F6"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9,27</w:t>
            </w:r>
          </w:p>
        </w:tc>
        <w:tc>
          <w:tcPr>
            <w:tcW w:w="1276" w:type="dxa"/>
            <w:shd w:val="clear" w:color="auto" w:fill="auto"/>
            <w:noWrap/>
            <w:vAlign w:val="center"/>
            <w:hideMark/>
          </w:tcPr>
          <w:p w14:paraId="3EEF19F2"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4,27 </w:t>
            </w:r>
          </w:p>
        </w:tc>
        <w:tc>
          <w:tcPr>
            <w:tcW w:w="1296" w:type="dxa"/>
            <w:shd w:val="clear" w:color="auto" w:fill="auto"/>
            <w:noWrap/>
            <w:vAlign w:val="center"/>
            <w:hideMark/>
          </w:tcPr>
          <w:p w14:paraId="75C323B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55" w:type="dxa"/>
            <w:shd w:val="clear" w:color="auto" w:fill="auto"/>
            <w:noWrap/>
            <w:vAlign w:val="center"/>
            <w:hideMark/>
          </w:tcPr>
          <w:p w14:paraId="5A3D21C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7645BF7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6CCEE87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377" w:type="dxa"/>
            <w:shd w:val="clear" w:color="auto" w:fill="auto"/>
            <w:noWrap/>
            <w:vAlign w:val="center"/>
            <w:hideMark/>
          </w:tcPr>
          <w:p w14:paraId="58B9B5FC"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296" w:type="dxa"/>
            <w:shd w:val="clear" w:color="auto" w:fill="auto"/>
            <w:noWrap/>
            <w:vAlign w:val="center"/>
            <w:hideMark/>
          </w:tcPr>
          <w:p w14:paraId="678775C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   </w:t>
            </w:r>
          </w:p>
        </w:tc>
        <w:tc>
          <w:tcPr>
            <w:tcW w:w="1176" w:type="dxa"/>
            <w:shd w:val="clear" w:color="auto" w:fill="auto"/>
            <w:noWrap/>
            <w:vAlign w:val="center"/>
            <w:hideMark/>
          </w:tcPr>
          <w:p w14:paraId="52BDA549"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5,00 </w:t>
            </w:r>
          </w:p>
        </w:tc>
      </w:tr>
      <w:tr w:rsidR="006C1EBA" w:rsidRPr="004542E6" w14:paraId="7205C48E" w14:textId="77777777" w:rsidTr="00E5495B">
        <w:trPr>
          <w:gridAfter w:val="1"/>
          <w:wAfter w:w="8" w:type="dxa"/>
          <w:trHeight w:val="345"/>
        </w:trPr>
        <w:tc>
          <w:tcPr>
            <w:tcW w:w="636" w:type="dxa"/>
            <w:shd w:val="clear" w:color="auto" w:fill="auto"/>
            <w:noWrap/>
            <w:vAlign w:val="center"/>
            <w:hideMark/>
          </w:tcPr>
          <w:p w14:paraId="122A2ACD"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2.19</w:t>
            </w:r>
          </w:p>
        </w:tc>
        <w:tc>
          <w:tcPr>
            <w:tcW w:w="2909" w:type="dxa"/>
            <w:shd w:val="clear" w:color="auto" w:fill="auto"/>
            <w:vAlign w:val="center"/>
            <w:hideMark/>
          </w:tcPr>
          <w:p w14:paraId="76B8ADA5" w14:textId="77777777" w:rsidR="006C1EBA" w:rsidRPr="004542E6" w:rsidRDefault="006C1EBA" w:rsidP="006C1EBA">
            <w:pPr>
              <w:spacing w:after="0" w:line="240" w:lineRule="auto"/>
              <w:rPr>
                <w:sz w:val="22"/>
                <w:szCs w:val="22"/>
                <w:lang w:eastAsia="vi-VN"/>
              </w:rPr>
            </w:pPr>
            <w:r w:rsidRPr="004542E6">
              <w:rPr>
                <w:sz w:val="22"/>
                <w:szCs w:val="22"/>
                <w:lang w:eastAsia="vi-VN"/>
              </w:rPr>
              <w:t>Đất làm nghĩa trang, nghĩa địa, nhà tang lễ, nhà hỏa táng</w:t>
            </w:r>
          </w:p>
        </w:tc>
        <w:tc>
          <w:tcPr>
            <w:tcW w:w="760" w:type="dxa"/>
            <w:shd w:val="clear" w:color="auto" w:fill="auto"/>
            <w:vAlign w:val="center"/>
            <w:hideMark/>
          </w:tcPr>
          <w:p w14:paraId="25EA9578" w14:textId="77777777" w:rsidR="006C1EBA" w:rsidRPr="004542E6" w:rsidRDefault="006C1EBA" w:rsidP="006C1EBA">
            <w:pPr>
              <w:spacing w:after="0" w:line="240" w:lineRule="auto"/>
              <w:jc w:val="center"/>
              <w:rPr>
                <w:sz w:val="22"/>
                <w:szCs w:val="22"/>
                <w:lang w:eastAsia="vi-VN"/>
              </w:rPr>
            </w:pPr>
            <w:r w:rsidRPr="004542E6">
              <w:rPr>
                <w:sz w:val="22"/>
                <w:szCs w:val="22"/>
                <w:lang w:eastAsia="vi-VN"/>
              </w:rPr>
              <w:t>NTD</w:t>
            </w:r>
          </w:p>
        </w:tc>
        <w:tc>
          <w:tcPr>
            <w:tcW w:w="1366" w:type="dxa"/>
            <w:shd w:val="clear" w:color="auto" w:fill="auto"/>
            <w:noWrap/>
            <w:vAlign w:val="center"/>
            <w:hideMark/>
          </w:tcPr>
          <w:p w14:paraId="3374E041"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797,69</w:t>
            </w:r>
          </w:p>
        </w:tc>
        <w:tc>
          <w:tcPr>
            <w:tcW w:w="1276" w:type="dxa"/>
            <w:shd w:val="clear" w:color="auto" w:fill="auto"/>
            <w:noWrap/>
            <w:vAlign w:val="center"/>
            <w:hideMark/>
          </w:tcPr>
          <w:p w14:paraId="25CBF847"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33,51 </w:t>
            </w:r>
          </w:p>
        </w:tc>
        <w:tc>
          <w:tcPr>
            <w:tcW w:w="1296" w:type="dxa"/>
            <w:shd w:val="clear" w:color="auto" w:fill="auto"/>
            <w:noWrap/>
            <w:vAlign w:val="center"/>
            <w:hideMark/>
          </w:tcPr>
          <w:p w14:paraId="1D008D6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240,52 </w:t>
            </w:r>
          </w:p>
        </w:tc>
        <w:tc>
          <w:tcPr>
            <w:tcW w:w="1255" w:type="dxa"/>
            <w:shd w:val="clear" w:color="auto" w:fill="auto"/>
            <w:noWrap/>
            <w:vAlign w:val="center"/>
            <w:hideMark/>
          </w:tcPr>
          <w:p w14:paraId="393D07C0"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160,32 </w:t>
            </w:r>
          </w:p>
        </w:tc>
        <w:tc>
          <w:tcPr>
            <w:tcW w:w="1296" w:type="dxa"/>
            <w:shd w:val="clear" w:color="auto" w:fill="auto"/>
            <w:noWrap/>
            <w:vAlign w:val="center"/>
            <w:hideMark/>
          </w:tcPr>
          <w:p w14:paraId="755F2318"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80,95 </w:t>
            </w:r>
          </w:p>
        </w:tc>
        <w:tc>
          <w:tcPr>
            <w:tcW w:w="1296" w:type="dxa"/>
            <w:shd w:val="clear" w:color="auto" w:fill="auto"/>
            <w:noWrap/>
            <w:vAlign w:val="center"/>
            <w:hideMark/>
          </w:tcPr>
          <w:p w14:paraId="5DD24175"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97,66 </w:t>
            </w:r>
          </w:p>
        </w:tc>
        <w:tc>
          <w:tcPr>
            <w:tcW w:w="1377" w:type="dxa"/>
            <w:shd w:val="clear" w:color="auto" w:fill="auto"/>
            <w:noWrap/>
            <w:vAlign w:val="center"/>
            <w:hideMark/>
          </w:tcPr>
          <w:p w14:paraId="66261B84"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57,06 </w:t>
            </w:r>
          </w:p>
        </w:tc>
        <w:tc>
          <w:tcPr>
            <w:tcW w:w="1296" w:type="dxa"/>
            <w:shd w:val="clear" w:color="auto" w:fill="auto"/>
            <w:noWrap/>
            <w:vAlign w:val="center"/>
            <w:hideMark/>
          </w:tcPr>
          <w:p w14:paraId="5EFA7403"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57,79 </w:t>
            </w:r>
          </w:p>
        </w:tc>
        <w:tc>
          <w:tcPr>
            <w:tcW w:w="1176" w:type="dxa"/>
            <w:shd w:val="clear" w:color="auto" w:fill="auto"/>
            <w:noWrap/>
            <w:vAlign w:val="center"/>
            <w:hideMark/>
          </w:tcPr>
          <w:p w14:paraId="494187DB" w14:textId="77777777" w:rsidR="006C1EBA" w:rsidRPr="004542E6" w:rsidRDefault="006C1EBA" w:rsidP="006C1EBA">
            <w:pPr>
              <w:spacing w:after="0" w:line="240" w:lineRule="auto"/>
              <w:jc w:val="right"/>
              <w:rPr>
                <w:sz w:val="22"/>
                <w:szCs w:val="22"/>
                <w:lang w:eastAsia="vi-VN"/>
              </w:rPr>
            </w:pPr>
            <w:r w:rsidRPr="004542E6">
              <w:rPr>
                <w:sz w:val="22"/>
                <w:szCs w:val="22"/>
                <w:lang w:eastAsia="vi-VN"/>
              </w:rPr>
              <w:t xml:space="preserve">                            69,88 </w:t>
            </w:r>
          </w:p>
        </w:tc>
      </w:tr>
      <w:tr w:rsidR="006C1EBA" w:rsidRPr="004542E6" w14:paraId="1946940B" w14:textId="77777777" w:rsidTr="00E5495B">
        <w:trPr>
          <w:gridAfter w:val="1"/>
          <w:wAfter w:w="8" w:type="dxa"/>
          <w:trHeight w:val="367"/>
        </w:trPr>
        <w:tc>
          <w:tcPr>
            <w:tcW w:w="636" w:type="dxa"/>
            <w:shd w:val="clear" w:color="auto" w:fill="auto"/>
            <w:noWrap/>
            <w:vAlign w:val="center"/>
            <w:hideMark/>
          </w:tcPr>
          <w:p w14:paraId="62528048"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3</w:t>
            </w:r>
          </w:p>
        </w:tc>
        <w:tc>
          <w:tcPr>
            <w:tcW w:w="2909" w:type="dxa"/>
            <w:shd w:val="clear" w:color="auto" w:fill="auto"/>
            <w:vAlign w:val="center"/>
            <w:hideMark/>
          </w:tcPr>
          <w:p w14:paraId="12103E60"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Đất chưa sử dụng</w:t>
            </w:r>
          </w:p>
        </w:tc>
        <w:tc>
          <w:tcPr>
            <w:tcW w:w="760" w:type="dxa"/>
            <w:shd w:val="clear" w:color="auto" w:fill="auto"/>
            <w:noWrap/>
            <w:vAlign w:val="center"/>
            <w:hideMark/>
          </w:tcPr>
          <w:p w14:paraId="143591CA"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CSD</w:t>
            </w:r>
          </w:p>
        </w:tc>
        <w:tc>
          <w:tcPr>
            <w:tcW w:w="1366" w:type="dxa"/>
            <w:shd w:val="clear" w:color="auto" w:fill="auto"/>
            <w:noWrap/>
            <w:vAlign w:val="center"/>
            <w:hideMark/>
          </w:tcPr>
          <w:p w14:paraId="6626AC9A"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169.750,49 </w:t>
            </w:r>
          </w:p>
        </w:tc>
        <w:tc>
          <w:tcPr>
            <w:tcW w:w="1276" w:type="dxa"/>
            <w:shd w:val="clear" w:color="auto" w:fill="auto"/>
            <w:noWrap/>
            <w:vAlign w:val="center"/>
            <w:hideMark/>
          </w:tcPr>
          <w:p w14:paraId="74B86EF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409,87 </w:t>
            </w:r>
          </w:p>
        </w:tc>
        <w:tc>
          <w:tcPr>
            <w:tcW w:w="1296" w:type="dxa"/>
            <w:shd w:val="clear" w:color="auto" w:fill="auto"/>
            <w:noWrap/>
            <w:vAlign w:val="center"/>
            <w:hideMark/>
          </w:tcPr>
          <w:p w14:paraId="62856CC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37.738,60 </w:t>
            </w:r>
          </w:p>
        </w:tc>
        <w:tc>
          <w:tcPr>
            <w:tcW w:w="1255" w:type="dxa"/>
            <w:shd w:val="clear" w:color="auto" w:fill="auto"/>
            <w:noWrap/>
            <w:vAlign w:val="center"/>
            <w:hideMark/>
          </w:tcPr>
          <w:p w14:paraId="33AA8B39"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17.869,69 </w:t>
            </w:r>
          </w:p>
        </w:tc>
        <w:tc>
          <w:tcPr>
            <w:tcW w:w="1296" w:type="dxa"/>
            <w:shd w:val="clear" w:color="auto" w:fill="auto"/>
            <w:noWrap/>
            <w:vAlign w:val="center"/>
            <w:hideMark/>
          </w:tcPr>
          <w:p w14:paraId="30ABD26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38.617,20 </w:t>
            </w:r>
          </w:p>
        </w:tc>
        <w:tc>
          <w:tcPr>
            <w:tcW w:w="1296" w:type="dxa"/>
            <w:shd w:val="clear" w:color="auto" w:fill="auto"/>
            <w:noWrap/>
            <w:vAlign w:val="center"/>
            <w:hideMark/>
          </w:tcPr>
          <w:p w14:paraId="4AB30126"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27.761,36 </w:t>
            </w:r>
          </w:p>
        </w:tc>
        <w:tc>
          <w:tcPr>
            <w:tcW w:w="1377" w:type="dxa"/>
            <w:shd w:val="clear" w:color="auto" w:fill="auto"/>
            <w:noWrap/>
            <w:vAlign w:val="center"/>
            <w:hideMark/>
          </w:tcPr>
          <w:p w14:paraId="503FD8D5"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18.497,97 </w:t>
            </w:r>
          </w:p>
        </w:tc>
        <w:tc>
          <w:tcPr>
            <w:tcW w:w="1296" w:type="dxa"/>
            <w:shd w:val="clear" w:color="auto" w:fill="auto"/>
            <w:noWrap/>
            <w:vAlign w:val="center"/>
            <w:hideMark/>
          </w:tcPr>
          <w:p w14:paraId="3C6E4EE7"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20.095,38 </w:t>
            </w:r>
          </w:p>
        </w:tc>
        <w:tc>
          <w:tcPr>
            <w:tcW w:w="1176" w:type="dxa"/>
            <w:shd w:val="clear" w:color="auto" w:fill="auto"/>
            <w:noWrap/>
            <w:vAlign w:val="center"/>
            <w:hideMark/>
          </w:tcPr>
          <w:p w14:paraId="6ED5C07E"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8.760,42 </w:t>
            </w:r>
          </w:p>
        </w:tc>
      </w:tr>
      <w:tr w:rsidR="006C1EBA" w:rsidRPr="004542E6" w14:paraId="5BD60783" w14:textId="77777777" w:rsidTr="00E5495B">
        <w:trPr>
          <w:gridAfter w:val="1"/>
          <w:wAfter w:w="8" w:type="dxa"/>
          <w:trHeight w:val="312"/>
        </w:trPr>
        <w:tc>
          <w:tcPr>
            <w:tcW w:w="636" w:type="dxa"/>
            <w:shd w:val="clear" w:color="auto" w:fill="auto"/>
            <w:noWrap/>
            <w:vAlign w:val="center"/>
            <w:hideMark/>
          </w:tcPr>
          <w:p w14:paraId="43AA1D9F"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4</w:t>
            </w:r>
          </w:p>
        </w:tc>
        <w:tc>
          <w:tcPr>
            <w:tcW w:w="2909" w:type="dxa"/>
            <w:shd w:val="clear" w:color="auto" w:fill="auto"/>
            <w:vAlign w:val="center"/>
            <w:hideMark/>
          </w:tcPr>
          <w:p w14:paraId="703F3C5E"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Đất khu công nghệ cao</w:t>
            </w:r>
          </w:p>
        </w:tc>
        <w:tc>
          <w:tcPr>
            <w:tcW w:w="760" w:type="dxa"/>
            <w:shd w:val="clear" w:color="auto" w:fill="auto"/>
            <w:vAlign w:val="center"/>
            <w:hideMark/>
          </w:tcPr>
          <w:p w14:paraId="44FBD9A9"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KCN</w:t>
            </w:r>
          </w:p>
        </w:tc>
        <w:tc>
          <w:tcPr>
            <w:tcW w:w="1366" w:type="dxa"/>
            <w:shd w:val="clear" w:color="auto" w:fill="auto"/>
            <w:noWrap/>
            <w:vAlign w:val="center"/>
            <w:hideMark/>
          </w:tcPr>
          <w:p w14:paraId="0CD9F773"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76" w:type="dxa"/>
            <w:shd w:val="clear" w:color="auto" w:fill="auto"/>
            <w:noWrap/>
            <w:vAlign w:val="center"/>
            <w:hideMark/>
          </w:tcPr>
          <w:p w14:paraId="20F69C1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2FCF09BB"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55" w:type="dxa"/>
            <w:shd w:val="clear" w:color="auto" w:fill="auto"/>
            <w:noWrap/>
            <w:vAlign w:val="center"/>
            <w:hideMark/>
          </w:tcPr>
          <w:p w14:paraId="34B50993"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203D208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64167406"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377" w:type="dxa"/>
            <w:shd w:val="clear" w:color="auto" w:fill="auto"/>
            <w:noWrap/>
            <w:vAlign w:val="center"/>
            <w:hideMark/>
          </w:tcPr>
          <w:p w14:paraId="4C6DE9D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2FB19B67"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176" w:type="dxa"/>
            <w:shd w:val="clear" w:color="auto" w:fill="auto"/>
            <w:noWrap/>
            <w:vAlign w:val="center"/>
            <w:hideMark/>
          </w:tcPr>
          <w:p w14:paraId="4BA38945"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r>
      <w:tr w:rsidR="006C1EBA" w:rsidRPr="004542E6" w14:paraId="54B5FE08" w14:textId="77777777" w:rsidTr="00E5495B">
        <w:trPr>
          <w:gridAfter w:val="1"/>
          <w:wAfter w:w="8" w:type="dxa"/>
          <w:trHeight w:val="370"/>
        </w:trPr>
        <w:tc>
          <w:tcPr>
            <w:tcW w:w="636" w:type="dxa"/>
            <w:shd w:val="clear" w:color="auto" w:fill="auto"/>
            <w:noWrap/>
            <w:vAlign w:val="center"/>
            <w:hideMark/>
          </w:tcPr>
          <w:p w14:paraId="3CEB1890"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5</w:t>
            </w:r>
          </w:p>
        </w:tc>
        <w:tc>
          <w:tcPr>
            <w:tcW w:w="2909" w:type="dxa"/>
            <w:shd w:val="clear" w:color="auto" w:fill="auto"/>
            <w:vAlign w:val="center"/>
            <w:hideMark/>
          </w:tcPr>
          <w:p w14:paraId="221A1C57"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Đất khu kinh tế</w:t>
            </w:r>
          </w:p>
        </w:tc>
        <w:tc>
          <w:tcPr>
            <w:tcW w:w="760" w:type="dxa"/>
            <w:shd w:val="clear" w:color="auto" w:fill="auto"/>
            <w:vAlign w:val="center"/>
            <w:hideMark/>
          </w:tcPr>
          <w:p w14:paraId="5EBDE8C8"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KKT</w:t>
            </w:r>
          </w:p>
        </w:tc>
        <w:tc>
          <w:tcPr>
            <w:tcW w:w="1366" w:type="dxa"/>
            <w:shd w:val="clear" w:color="auto" w:fill="auto"/>
            <w:noWrap/>
            <w:vAlign w:val="center"/>
            <w:hideMark/>
          </w:tcPr>
          <w:p w14:paraId="36981CD2"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76" w:type="dxa"/>
            <w:shd w:val="clear" w:color="auto" w:fill="auto"/>
            <w:noWrap/>
            <w:vAlign w:val="center"/>
            <w:hideMark/>
          </w:tcPr>
          <w:p w14:paraId="049667CE"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1918F03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55" w:type="dxa"/>
            <w:shd w:val="clear" w:color="auto" w:fill="auto"/>
            <w:noWrap/>
            <w:vAlign w:val="center"/>
            <w:hideMark/>
          </w:tcPr>
          <w:p w14:paraId="6CC3AE5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2A051DD2"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2155DAD5"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377" w:type="dxa"/>
            <w:shd w:val="clear" w:color="auto" w:fill="auto"/>
            <w:noWrap/>
            <w:vAlign w:val="center"/>
            <w:hideMark/>
          </w:tcPr>
          <w:p w14:paraId="75B8D32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4E8A4F39"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c>
          <w:tcPr>
            <w:tcW w:w="1176" w:type="dxa"/>
            <w:shd w:val="clear" w:color="auto" w:fill="auto"/>
            <w:noWrap/>
            <w:vAlign w:val="center"/>
            <w:hideMark/>
          </w:tcPr>
          <w:p w14:paraId="2B0E0A83"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   </w:t>
            </w:r>
          </w:p>
        </w:tc>
      </w:tr>
      <w:tr w:rsidR="006C1EBA" w:rsidRPr="004542E6" w14:paraId="1A523EB9" w14:textId="77777777" w:rsidTr="00E5495B">
        <w:trPr>
          <w:gridAfter w:val="1"/>
          <w:wAfter w:w="8" w:type="dxa"/>
          <w:trHeight w:val="312"/>
        </w:trPr>
        <w:tc>
          <w:tcPr>
            <w:tcW w:w="636" w:type="dxa"/>
            <w:shd w:val="clear" w:color="auto" w:fill="auto"/>
            <w:noWrap/>
            <w:vAlign w:val="center"/>
            <w:hideMark/>
          </w:tcPr>
          <w:p w14:paraId="64DF6CD2"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6</w:t>
            </w:r>
          </w:p>
        </w:tc>
        <w:tc>
          <w:tcPr>
            <w:tcW w:w="2909" w:type="dxa"/>
            <w:shd w:val="clear" w:color="auto" w:fill="auto"/>
            <w:vAlign w:val="center"/>
            <w:hideMark/>
          </w:tcPr>
          <w:p w14:paraId="6A5E8E0D"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Đất đô thị</w:t>
            </w:r>
          </w:p>
        </w:tc>
        <w:tc>
          <w:tcPr>
            <w:tcW w:w="760" w:type="dxa"/>
            <w:shd w:val="clear" w:color="auto" w:fill="auto"/>
            <w:vAlign w:val="center"/>
            <w:hideMark/>
          </w:tcPr>
          <w:p w14:paraId="487C79CA"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KDT</w:t>
            </w:r>
          </w:p>
        </w:tc>
        <w:tc>
          <w:tcPr>
            <w:tcW w:w="1366" w:type="dxa"/>
            <w:shd w:val="clear" w:color="auto" w:fill="auto"/>
            <w:noWrap/>
            <w:vAlign w:val="center"/>
            <w:hideMark/>
          </w:tcPr>
          <w:p w14:paraId="6A5917E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21.744,05 </w:t>
            </w:r>
          </w:p>
        </w:tc>
        <w:tc>
          <w:tcPr>
            <w:tcW w:w="1276" w:type="dxa"/>
            <w:shd w:val="clear" w:color="auto" w:fill="auto"/>
            <w:noWrap/>
            <w:vAlign w:val="center"/>
            <w:hideMark/>
          </w:tcPr>
          <w:p w14:paraId="76F67A0A"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1.843,80 </w:t>
            </w:r>
          </w:p>
        </w:tc>
        <w:tc>
          <w:tcPr>
            <w:tcW w:w="1296" w:type="dxa"/>
            <w:shd w:val="clear" w:color="auto" w:fill="auto"/>
            <w:noWrap/>
            <w:vAlign w:val="center"/>
            <w:hideMark/>
          </w:tcPr>
          <w:p w14:paraId="68B4C745"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1.139,14 </w:t>
            </w:r>
          </w:p>
        </w:tc>
        <w:tc>
          <w:tcPr>
            <w:tcW w:w="1255" w:type="dxa"/>
            <w:shd w:val="clear" w:color="auto" w:fill="auto"/>
            <w:noWrap/>
            <w:vAlign w:val="center"/>
            <w:hideMark/>
          </w:tcPr>
          <w:p w14:paraId="7A4D82C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865,18 </w:t>
            </w:r>
          </w:p>
        </w:tc>
        <w:tc>
          <w:tcPr>
            <w:tcW w:w="1296" w:type="dxa"/>
            <w:shd w:val="clear" w:color="auto" w:fill="auto"/>
            <w:noWrap/>
            <w:vAlign w:val="center"/>
            <w:hideMark/>
          </w:tcPr>
          <w:p w14:paraId="0A9FB90F"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1.344,88 </w:t>
            </w:r>
          </w:p>
        </w:tc>
        <w:tc>
          <w:tcPr>
            <w:tcW w:w="1296" w:type="dxa"/>
            <w:shd w:val="clear" w:color="auto" w:fill="auto"/>
            <w:noWrap/>
            <w:vAlign w:val="center"/>
            <w:hideMark/>
          </w:tcPr>
          <w:p w14:paraId="2C8B2C1F"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3.026,36 </w:t>
            </w:r>
          </w:p>
        </w:tc>
        <w:tc>
          <w:tcPr>
            <w:tcW w:w="1377" w:type="dxa"/>
            <w:shd w:val="clear" w:color="auto" w:fill="auto"/>
            <w:noWrap/>
            <w:vAlign w:val="center"/>
            <w:hideMark/>
          </w:tcPr>
          <w:p w14:paraId="72287986"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7.033,73 </w:t>
            </w:r>
          </w:p>
        </w:tc>
        <w:tc>
          <w:tcPr>
            <w:tcW w:w="1296" w:type="dxa"/>
            <w:shd w:val="clear" w:color="auto" w:fill="auto"/>
            <w:noWrap/>
            <w:vAlign w:val="center"/>
            <w:hideMark/>
          </w:tcPr>
          <w:p w14:paraId="15CB08D6"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4.526,62 </w:t>
            </w:r>
          </w:p>
        </w:tc>
        <w:tc>
          <w:tcPr>
            <w:tcW w:w="1176" w:type="dxa"/>
            <w:shd w:val="clear" w:color="auto" w:fill="auto"/>
            <w:noWrap/>
            <w:vAlign w:val="center"/>
            <w:hideMark/>
          </w:tcPr>
          <w:p w14:paraId="291EB6A9"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 xml:space="preserve">                       1.964,34 </w:t>
            </w:r>
          </w:p>
        </w:tc>
      </w:tr>
      <w:tr w:rsidR="006C1EBA" w:rsidRPr="004542E6" w14:paraId="546BB164" w14:textId="77777777" w:rsidTr="00E5495B">
        <w:trPr>
          <w:gridAfter w:val="1"/>
          <w:wAfter w:w="8" w:type="dxa"/>
          <w:trHeight w:val="312"/>
        </w:trPr>
        <w:tc>
          <w:tcPr>
            <w:tcW w:w="636" w:type="dxa"/>
            <w:shd w:val="clear" w:color="auto" w:fill="auto"/>
            <w:noWrap/>
            <w:vAlign w:val="center"/>
            <w:hideMark/>
          </w:tcPr>
          <w:p w14:paraId="603D0411"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II</w:t>
            </w:r>
          </w:p>
        </w:tc>
        <w:tc>
          <w:tcPr>
            <w:tcW w:w="2909" w:type="dxa"/>
            <w:shd w:val="clear" w:color="auto" w:fill="auto"/>
            <w:noWrap/>
            <w:vAlign w:val="center"/>
            <w:hideMark/>
          </w:tcPr>
          <w:p w14:paraId="1FD1D73F"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KHU CHỨC NĂNG*</w:t>
            </w:r>
          </w:p>
        </w:tc>
        <w:tc>
          <w:tcPr>
            <w:tcW w:w="760" w:type="dxa"/>
            <w:shd w:val="clear" w:color="auto" w:fill="auto"/>
            <w:noWrap/>
            <w:vAlign w:val="center"/>
            <w:hideMark/>
          </w:tcPr>
          <w:p w14:paraId="503B41E9"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 </w:t>
            </w:r>
          </w:p>
        </w:tc>
        <w:tc>
          <w:tcPr>
            <w:tcW w:w="1366" w:type="dxa"/>
            <w:shd w:val="clear" w:color="auto" w:fill="auto"/>
            <w:noWrap/>
            <w:vAlign w:val="center"/>
            <w:hideMark/>
          </w:tcPr>
          <w:p w14:paraId="0C5C6010" w14:textId="77777777" w:rsidR="006C1EBA" w:rsidRPr="004542E6" w:rsidRDefault="006C1EBA" w:rsidP="006C1EBA">
            <w:pPr>
              <w:spacing w:after="0" w:line="240" w:lineRule="auto"/>
              <w:rPr>
                <w:sz w:val="22"/>
                <w:szCs w:val="22"/>
                <w:lang w:eastAsia="vi-VN"/>
              </w:rPr>
            </w:pPr>
            <w:r w:rsidRPr="004542E6">
              <w:rPr>
                <w:sz w:val="22"/>
                <w:szCs w:val="22"/>
                <w:lang w:eastAsia="vi-VN"/>
              </w:rPr>
              <w:t> </w:t>
            </w:r>
          </w:p>
        </w:tc>
        <w:tc>
          <w:tcPr>
            <w:tcW w:w="1276" w:type="dxa"/>
            <w:shd w:val="clear" w:color="auto" w:fill="auto"/>
            <w:noWrap/>
            <w:vAlign w:val="center"/>
            <w:hideMark/>
          </w:tcPr>
          <w:p w14:paraId="4EDE062D" w14:textId="77777777" w:rsidR="006C1EBA" w:rsidRPr="004542E6" w:rsidRDefault="006C1EBA" w:rsidP="006C1EBA">
            <w:pPr>
              <w:spacing w:after="0" w:line="240" w:lineRule="auto"/>
              <w:rPr>
                <w:sz w:val="22"/>
                <w:szCs w:val="22"/>
                <w:lang w:eastAsia="vi-VN"/>
              </w:rPr>
            </w:pPr>
            <w:r w:rsidRPr="004542E6">
              <w:rPr>
                <w:sz w:val="22"/>
                <w:szCs w:val="22"/>
                <w:lang w:eastAsia="vi-VN"/>
              </w:rPr>
              <w:t> </w:t>
            </w:r>
          </w:p>
        </w:tc>
        <w:tc>
          <w:tcPr>
            <w:tcW w:w="1296" w:type="dxa"/>
            <w:shd w:val="clear" w:color="auto" w:fill="auto"/>
            <w:noWrap/>
            <w:vAlign w:val="center"/>
            <w:hideMark/>
          </w:tcPr>
          <w:p w14:paraId="369FC750" w14:textId="77777777" w:rsidR="006C1EBA" w:rsidRPr="004542E6" w:rsidRDefault="006C1EBA" w:rsidP="006C1EBA">
            <w:pPr>
              <w:spacing w:after="0" w:line="240" w:lineRule="auto"/>
              <w:rPr>
                <w:sz w:val="22"/>
                <w:szCs w:val="22"/>
                <w:lang w:eastAsia="vi-VN"/>
              </w:rPr>
            </w:pPr>
            <w:r w:rsidRPr="004542E6">
              <w:rPr>
                <w:sz w:val="22"/>
                <w:szCs w:val="22"/>
                <w:lang w:eastAsia="vi-VN"/>
              </w:rPr>
              <w:t> </w:t>
            </w:r>
          </w:p>
        </w:tc>
        <w:tc>
          <w:tcPr>
            <w:tcW w:w="1255" w:type="dxa"/>
            <w:shd w:val="clear" w:color="auto" w:fill="auto"/>
            <w:noWrap/>
            <w:vAlign w:val="center"/>
            <w:hideMark/>
          </w:tcPr>
          <w:p w14:paraId="2AAE0F2C" w14:textId="77777777" w:rsidR="006C1EBA" w:rsidRPr="004542E6" w:rsidRDefault="006C1EBA" w:rsidP="006C1EBA">
            <w:pPr>
              <w:spacing w:after="0" w:line="240" w:lineRule="auto"/>
              <w:rPr>
                <w:sz w:val="22"/>
                <w:szCs w:val="22"/>
                <w:lang w:eastAsia="vi-VN"/>
              </w:rPr>
            </w:pPr>
            <w:r w:rsidRPr="004542E6">
              <w:rPr>
                <w:sz w:val="22"/>
                <w:szCs w:val="22"/>
                <w:lang w:eastAsia="vi-VN"/>
              </w:rPr>
              <w:t> </w:t>
            </w:r>
          </w:p>
        </w:tc>
        <w:tc>
          <w:tcPr>
            <w:tcW w:w="1296" w:type="dxa"/>
            <w:shd w:val="clear" w:color="auto" w:fill="auto"/>
            <w:noWrap/>
            <w:vAlign w:val="center"/>
            <w:hideMark/>
          </w:tcPr>
          <w:p w14:paraId="7288CCEB" w14:textId="77777777" w:rsidR="006C1EBA" w:rsidRPr="004542E6" w:rsidRDefault="006C1EBA" w:rsidP="006C1EBA">
            <w:pPr>
              <w:spacing w:after="0" w:line="240" w:lineRule="auto"/>
              <w:rPr>
                <w:sz w:val="22"/>
                <w:szCs w:val="22"/>
                <w:lang w:eastAsia="vi-VN"/>
              </w:rPr>
            </w:pPr>
            <w:r w:rsidRPr="004542E6">
              <w:rPr>
                <w:sz w:val="22"/>
                <w:szCs w:val="22"/>
                <w:lang w:eastAsia="vi-VN"/>
              </w:rPr>
              <w:t> </w:t>
            </w:r>
          </w:p>
        </w:tc>
        <w:tc>
          <w:tcPr>
            <w:tcW w:w="1296" w:type="dxa"/>
            <w:shd w:val="clear" w:color="auto" w:fill="auto"/>
            <w:noWrap/>
            <w:vAlign w:val="center"/>
            <w:hideMark/>
          </w:tcPr>
          <w:p w14:paraId="052A4D95" w14:textId="77777777" w:rsidR="006C1EBA" w:rsidRPr="004542E6" w:rsidRDefault="006C1EBA" w:rsidP="006C1EBA">
            <w:pPr>
              <w:spacing w:after="0" w:line="240" w:lineRule="auto"/>
              <w:rPr>
                <w:sz w:val="22"/>
                <w:szCs w:val="22"/>
                <w:lang w:eastAsia="vi-VN"/>
              </w:rPr>
            </w:pPr>
            <w:r w:rsidRPr="004542E6">
              <w:rPr>
                <w:sz w:val="22"/>
                <w:szCs w:val="22"/>
                <w:lang w:eastAsia="vi-VN"/>
              </w:rPr>
              <w:t> </w:t>
            </w:r>
          </w:p>
        </w:tc>
        <w:tc>
          <w:tcPr>
            <w:tcW w:w="1377" w:type="dxa"/>
            <w:shd w:val="clear" w:color="auto" w:fill="auto"/>
            <w:noWrap/>
            <w:vAlign w:val="center"/>
            <w:hideMark/>
          </w:tcPr>
          <w:p w14:paraId="42EF0A7F" w14:textId="77777777" w:rsidR="006C1EBA" w:rsidRPr="004542E6" w:rsidRDefault="006C1EBA" w:rsidP="006C1EBA">
            <w:pPr>
              <w:spacing w:after="0" w:line="240" w:lineRule="auto"/>
              <w:rPr>
                <w:sz w:val="22"/>
                <w:szCs w:val="22"/>
                <w:lang w:eastAsia="vi-VN"/>
              </w:rPr>
            </w:pPr>
            <w:r w:rsidRPr="004542E6">
              <w:rPr>
                <w:sz w:val="22"/>
                <w:szCs w:val="22"/>
                <w:lang w:eastAsia="vi-VN"/>
              </w:rPr>
              <w:t> </w:t>
            </w:r>
          </w:p>
        </w:tc>
        <w:tc>
          <w:tcPr>
            <w:tcW w:w="1296" w:type="dxa"/>
            <w:shd w:val="clear" w:color="auto" w:fill="auto"/>
            <w:noWrap/>
            <w:vAlign w:val="center"/>
            <w:hideMark/>
          </w:tcPr>
          <w:p w14:paraId="67727AE8" w14:textId="77777777" w:rsidR="006C1EBA" w:rsidRPr="004542E6" w:rsidRDefault="006C1EBA" w:rsidP="006C1EBA">
            <w:pPr>
              <w:spacing w:after="0" w:line="240" w:lineRule="auto"/>
              <w:rPr>
                <w:sz w:val="22"/>
                <w:szCs w:val="22"/>
                <w:lang w:eastAsia="vi-VN"/>
              </w:rPr>
            </w:pPr>
            <w:r w:rsidRPr="004542E6">
              <w:rPr>
                <w:sz w:val="22"/>
                <w:szCs w:val="22"/>
                <w:lang w:eastAsia="vi-VN"/>
              </w:rPr>
              <w:t> </w:t>
            </w:r>
          </w:p>
        </w:tc>
        <w:tc>
          <w:tcPr>
            <w:tcW w:w="1176" w:type="dxa"/>
            <w:shd w:val="clear" w:color="auto" w:fill="auto"/>
            <w:noWrap/>
            <w:vAlign w:val="center"/>
            <w:hideMark/>
          </w:tcPr>
          <w:p w14:paraId="2DE20F24" w14:textId="77777777" w:rsidR="006C1EBA" w:rsidRPr="004542E6" w:rsidRDefault="006C1EBA" w:rsidP="006C1EBA">
            <w:pPr>
              <w:spacing w:after="0" w:line="240" w:lineRule="auto"/>
              <w:rPr>
                <w:sz w:val="22"/>
                <w:szCs w:val="22"/>
                <w:lang w:eastAsia="vi-VN"/>
              </w:rPr>
            </w:pPr>
            <w:r w:rsidRPr="004542E6">
              <w:rPr>
                <w:sz w:val="22"/>
                <w:szCs w:val="22"/>
                <w:lang w:eastAsia="vi-VN"/>
              </w:rPr>
              <w:t> </w:t>
            </w:r>
          </w:p>
        </w:tc>
      </w:tr>
      <w:tr w:rsidR="006C1EBA" w:rsidRPr="004542E6" w14:paraId="023628F8" w14:textId="77777777" w:rsidTr="00E5495B">
        <w:trPr>
          <w:gridAfter w:val="1"/>
          <w:wAfter w:w="8" w:type="dxa"/>
          <w:trHeight w:val="312"/>
        </w:trPr>
        <w:tc>
          <w:tcPr>
            <w:tcW w:w="636" w:type="dxa"/>
            <w:shd w:val="clear" w:color="auto" w:fill="auto"/>
            <w:noWrap/>
            <w:vAlign w:val="center"/>
            <w:hideMark/>
          </w:tcPr>
          <w:p w14:paraId="428136F3"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1</w:t>
            </w:r>
          </w:p>
        </w:tc>
        <w:tc>
          <w:tcPr>
            <w:tcW w:w="2909" w:type="dxa"/>
            <w:shd w:val="clear" w:color="auto" w:fill="auto"/>
            <w:vAlign w:val="center"/>
            <w:hideMark/>
          </w:tcPr>
          <w:p w14:paraId="7225D826"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Khu sản xuất nông nghiệp</w:t>
            </w:r>
          </w:p>
        </w:tc>
        <w:tc>
          <w:tcPr>
            <w:tcW w:w="760" w:type="dxa"/>
            <w:shd w:val="clear" w:color="auto" w:fill="auto"/>
            <w:noWrap/>
            <w:vAlign w:val="center"/>
            <w:hideMark/>
          </w:tcPr>
          <w:p w14:paraId="30E21BC6"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KNN</w:t>
            </w:r>
          </w:p>
        </w:tc>
        <w:tc>
          <w:tcPr>
            <w:tcW w:w="1366" w:type="dxa"/>
            <w:shd w:val="clear" w:color="auto" w:fill="auto"/>
            <w:noWrap/>
            <w:vAlign w:val="center"/>
            <w:hideMark/>
          </w:tcPr>
          <w:p w14:paraId="6D50390B"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120.125,78</w:t>
            </w:r>
          </w:p>
        </w:tc>
        <w:tc>
          <w:tcPr>
            <w:tcW w:w="1276" w:type="dxa"/>
            <w:shd w:val="clear" w:color="auto" w:fill="auto"/>
            <w:noWrap/>
            <w:vAlign w:val="center"/>
            <w:hideMark/>
          </w:tcPr>
          <w:p w14:paraId="39A94B17"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2.806,63</w:t>
            </w:r>
          </w:p>
        </w:tc>
        <w:tc>
          <w:tcPr>
            <w:tcW w:w="1296" w:type="dxa"/>
            <w:shd w:val="clear" w:color="auto" w:fill="auto"/>
            <w:noWrap/>
            <w:vAlign w:val="center"/>
            <w:hideMark/>
          </w:tcPr>
          <w:p w14:paraId="2EB28101"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30.257,70</w:t>
            </w:r>
          </w:p>
        </w:tc>
        <w:tc>
          <w:tcPr>
            <w:tcW w:w="1255" w:type="dxa"/>
            <w:shd w:val="clear" w:color="auto" w:fill="auto"/>
            <w:noWrap/>
            <w:vAlign w:val="center"/>
            <w:hideMark/>
          </w:tcPr>
          <w:p w14:paraId="110BE06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9.645,69</w:t>
            </w:r>
          </w:p>
        </w:tc>
        <w:tc>
          <w:tcPr>
            <w:tcW w:w="1296" w:type="dxa"/>
            <w:shd w:val="clear" w:color="auto" w:fill="auto"/>
            <w:noWrap/>
            <w:vAlign w:val="center"/>
            <w:hideMark/>
          </w:tcPr>
          <w:p w14:paraId="0FAD8001"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11.069,30</w:t>
            </w:r>
          </w:p>
        </w:tc>
        <w:tc>
          <w:tcPr>
            <w:tcW w:w="1296" w:type="dxa"/>
            <w:shd w:val="clear" w:color="auto" w:fill="auto"/>
            <w:noWrap/>
            <w:vAlign w:val="center"/>
            <w:hideMark/>
          </w:tcPr>
          <w:p w14:paraId="0E146801"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14.225,06</w:t>
            </w:r>
          </w:p>
        </w:tc>
        <w:tc>
          <w:tcPr>
            <w:tcW w:w="1377" w:type="dxa"/>
            <w:shd w:val="clear" w:color="auto" w:fill="auto"/>
            <w:noWrap/>
            <w:vAlign w:val="center"/>
            <w:hideMark/>
          </w:tcPr>
          <w:p w14:paraId="3FE6A656"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12.239,65</w:t>
            </w:r>
          </w:p>
        </w:tc>
        <w:tc>
          <w:tcPr>
            <w:tcW w:w="1296" w:type="dxa"/>
            <w:shd w:val="clear" w:color="auto" w:fill="auto"/>
            <w:noWrap/>
            <w:vAlign w:val="center"/>
            <w:hideMark/>
          </w:tcPr>
          <w:p w14:paraId="0E87FF05"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26.349,53</w:t>
            </w:r>
          </w:p>
        </w:tc>
        <w:tc>
          <w:tcPr>
            <w:tcW w:w="1176" w:type="dxa"/>
            <w:shd w:val="clear" w:color="auto" w:fill="auto"/>
            <w:noWrap/>
            <w:vAlign w:val="center"/>
            <w:hideMark/>
          </w:tcPr>
          <w:p w14:paraId="124F2B20"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13.532,22</w:t>
            </w:r>
          </w:p>
        </w:tc>
      </w:tr>
      <w:tr w:rsidR="006C1EBA" w:rsidRPr="004542E6" w14:paraId="6B0A2127" w14:textId="77777777" w:rsidTr="00E5495B">
        <w:trPr>
          <w:gridAfter w:val="1"/>
          <w:wAfter w:w="8" w:type="dxa"/>
          <w:trHeight w:val="312"/>
        </w:trPr>
        <w:tc>
          <w:tcPr>
            <w:tcW w:w="636" w:type="dxa"/>
            <w:shd w:val="clear" w:color="auto" w:fill="auto"/>
            <w:noWrap/>
            <w:vAlign w:val="center"/>
            <w:hideMark/>
          </w:tcPr>
          <w:p w14:paraId="72CE6A5D"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2</w:t>
            </w:r>
          </w:p>
        </w:tc>
        <w:tc>
          <w:tcPr>
            <w:tcW w:w="2909" w:type="dxa"/>
            <w:shd w:val="clear" w:color="auto" w:fill="auto"/>
            <w:vAlign w:val="center"/>
            <w:hideMark/>
          </w:tcPr>
          <w:p w14:paraId="73D35B6F"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Khu lâm nghiệp</w:t>
            </w:r>
          </w:p>
        </w:tc>
        <w:tc>
          <w:tcPr>
            <w:tcW w:w="760" w:type="dxa"/>
            <w:shd w:val="clear" w:color="auto" w:fill="auto"/>
            <w:noWrap/>
            <w:vAlign w:val="center"/>
            <w:hideMark/>
          </w:tcPr>
          <w:p w14:paraId="0E67A697"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KLN</w:t>
            </w:r>
          </w:p>
        </w:tc>
        <w:tc>
          <w:tcPr>
            <w:tcW w:w="1366" w:type="dxa"/>
            <w:shd w:val="clear" w:color="auto" w:fill="auto"/>
            <w:noWrap/>
            <w:vAlign w:val="center"/>
            <w:hideMark/>
          </w:tcPr>
          <w:p w14:paraId="396EACA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562.958,13</w:t>
            </w:r>
          </w:p>
        </w:tc>
        <w:tc>
          <w:tcPr>
            <w:tcW w:w="1276" w:type="dxa"/>
            <w:shd w:val="clear" w:color="auto" w:fill="auto"/>
            <w:noWrap/>
            <w:vAlign w:val="center"/>
            <w:hideMark/>
          </w:tcPr>
          <w:p w14:paraId="65E316B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3.266,65</w:t>
            </w:r>
          </w:p>
        </w:tc>
        <w:tc>
          <w:tcPr>
            <w:tcW w:w="1296" w:type="dxa"/>
            <w:shd w:val="clear" w:color="auto" w:fill="auto"/>
            <w:noWrap/>
            <w:vAlign w:val="center"/>
            <w:hideMark/>
          </w:tcPr>
          <w:p w14:paraId="53EAD786"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74.453,57</w:t>
            </w:r>
          </w:p>
        </w:tc>
        <w:tc>
          <w:tcPr>
            <w:tcW w:w="1255" w:type="dxa"/>
            <w:shd w:val="clear" w:color="auto" w:fill="auto"/>
            <w:noWrap/>
            <w:vAlign w:val="center"/>
            <w:hideMark/>
          </w:tcPr>
          <w:p w14:paraId="735B0B3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43.090,51</w:t>
            </w:r>
          </w:p>
        </w:tc>
        <w:tc>
          <w:tcPr>
            <w:tcW w:w="1296" w:type="dxa"/>
            <w:shd w:val="clear" w:color="auto" w:fill="auto"/>
            <w:noWrap/>
            <w:vAlign w:val="center"/>
            <w:hideMark/>
          </w:tcPr>
          <w:p w14:paraId="06CB220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209.345,94</w:t>
            </w:r>
          </w:p>
        </w:tc>
        <w:tc>
          <w:tcPr>
            <w:tcW w:w="1296" w:type="dxa"/>
            <w:shd w:val="clear" w:color="auto" w:fill="auto"/>
            <w:noWrap/>
            <w:vAlign w:val="center"/>
            <w:hideMark/>
          </w:tcPr>
          <w:p w14:paraId="39E4BAD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89.190,46</w:t>
            </w:r>
          </w:p>
        </w:tc>
        <w:tc>
          <w:tcPr>
            <w:tcW w:w="1377" w:type="dxa"/>
            <w:shd w:val="clear" w:color="auto" w:fill="auto"/>
            <w:noWrap/>
            <w:vAlign w:val="center"/>
            <w:hideMark/>
          </w:tcPr>
          <w:p w14:paraId="16E167B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52.608,79</w:t>
            </w:r>
          </w:p>
        </w:tc>
        <w:tc>
          <w:tcPr>
            <w:tcW w:w="1296" w:type="dxa"/>
            <w:shd w:val="clear" w:color="auto" w:fill="auto"/>
            <w:noWrap/>
            <w:vAlign w:val="center"/>
            <w:hideMark/>
          </w:tcPr>
          <w:p w14:paraId="60555AA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50.777,99</w:t>
            </w:r>
          </w:p>
        </w:tc>
        <w:tc>
          <w:tcPr>
            <w:tcW w:w="1176" w:type="dxa"/>
            <w:shd w:val="clear" w:color="auto" w:fill="auto"/>
            <w:noWrap/>
            <w:vAlign w:val="center"/>
            <w:hideMark/>
          </w:tcPr>
          <w:p w14:paraId="4583C42F"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40.224,22</w:t>
            </w:r>
          </w:p>
        </w:tc>
      </w:tr>
      <w:tr w:rsidR="006C1EBA" w:rsidRPr="004542E6" w14:paraId="71259D0C" w14:textId="77777777" w:rsidTr="00E5495B">
        <w:trPr>
          <w:gridAfter w:val="1"/>
          <w:wAfter w:w="8" w:type="dxa"/>
          <w:trHeight w:val="312"/>
        </w:trPr>
        <w:tc>
          <w:tcPr>
            <w:tcW w:w="636" w:type="dxa"/>
            <w:shd w:val="clear" w:color="auto" w:fill="auto"/>
            <w:noWrap/>
            <w:vAlign w:val="center"/>
            <w:hideMark/>
          </w:tcPr>
          <w:p w14:paraId="7EA6CC73"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3</w:t>
            </w:r>
          </w:p>
        </w:tc>
        <w:tc>
          <w:tcPr>
            <w:tcW w:w="2909" w:type="dxa"/>
            <w:shd w:val="clear" w:color="auto" w:fill="auto"/>
            <w:vAlign w:val="center"/>
            <w:hideMark/>
          </w:tcPr>
          <w:p w14:paraId="5FFE5E92"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Khu bảo tồn thiên nhiên và đa dạng sinh học</w:t>
            </w:r>
          </w:p>
        </w:tc>
        <w:tc>
          <w:tcPr>
            <w:tcW w:w="760" w:type="dxa"/>
            <w:shd w:val="clear" w:color="auto" w:fill="auto"/>
            <w:noWrap/>
            <w:vAlign w:val="center"/>
            <w:hideMark/>
          </w:tcPr>
          <w:p w14:paraId="3C7EFE8D"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KBT</w:t>
            </w:r>
          </w:p>
        </w:tc>
        <w:tc>
          <w:tcPr>
            <w:tcW w:w="1366" w:type="dxa"/>
            <w:shd w:val="clear" w:color="auto" w:fill="auto"/>
            <w:noWrap/>
            <w:vAlign w:val="center"/>
            <w:hideMark/>
          </w:tcPr>
          <w:p w14:paraId="6EF83632"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41.275,00</w:t>
            </w:r>
          </w:p>
        </w:tc>
        <w:tc>
          <w:tcPr>
            <w:tcW w:w="1276" w:type="dxa"/>
            <w:shd w:val="clear" w:color="auto" w:fill="auto"/>
            <w:noWrap/>
            <w:vAlign w:val="center"/>
            <w:hideMark/>
          </w:tcPr>
          <w:p w14:paraId="4344073D"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23D6785E"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   </w:t>
            </w:r>
          </w:p>
        </w:tc>
        <w:tc>
          <w:tcPr>
            <w:tcW w:w="1255" w:type="dxa"/>
            <w:shd w:val="clear" w:color="auto" w:fill="auto"/>
            <w:noWrap/>
            <w:vAlign w:val="center"/>
            <w:hideMark/>
          </w:tcPr>
          <w:p w14:paraId="75D47361"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725B4A25"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33.775,00</w:t>
            </w:r>
          </w:p>
        </w:tc>
        <w:tc>
          <w:tcPr>
            <w:tcW w:w="1296" w:type="dxa"/>
            <w:shd w:val="clear" w:color="auto" w:fill="auto"/>
            <w:noWrap/>
            <w:vAlign w:val="center"/>
            <w:hideMark/>
          </w:tcPr>
          <w:p w14:paraId="33385BA9"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   </w:t>
            </w:r>
          </w:p>
        </w:tc>
        <w:tc>
          <w:tcPr>
            <w:tcW w:w="1377" w:type="dxa"/>
            <w:shd w:val="clear" w:color="auto" w:fill="auto"/>
            <w:noWrap/>
            <w:vAlign w:val="center"/>
            <w:hideMark/>
          </w:tcPr>
          <w:p w14:paraId="142143BB"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7.500,00</w:t>
            </w:r>
          </w:p>
        </w:tc>
        <w:tc>
          <w:tcPr>
            <w:tcW w:w="1296" w:type="dxa"/>
            <w:shd w:val="clear" w:color="auto" w:fill="auto"/>
            <w:noWrap/>
            <w:vAlign w:val="center"/>
            <w:hideMark/>
          </w:tcPr>
          <w:p w14:paraId="5B300E89"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   </w:t>
            </w:r>
          </w:p>
        </w:tc>
        <w:tc>
          <w:tcPr>
            <w:tcW w:w="1176" w:type="dxa"/>
            <w:shd w:val="clear" w:color="auto" w:fill="auto"/>
            <w:noWrap/>
            <w:vAlign w:val="center"/>
            <w:hideMark/>
          </w:tcPr>
          <w:p w14:paraId="5DAA810C"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   </w:t>
            </w:r>
          </w:p>
        </w:tc>
      </w:tr>
      <w:tr w:rsidR="006C1EBA" w:rsidRPr="004542E6" w14:paraId="6FDCB0C5" w14:textId="77777777" w:rsidTr="00E5495B">
        <w:trPr>
          <w:gridAfter w:val="1"/>
          <w:wAfter w:w="8" w:type="dxa"/>
          <w:trHeight w:val="312"/>
        </w:trPr>
        <w:tc>
          <w:tcPr>
            <w:tcW w:w="636" w:type="dxa"/>
            <w:shd w:val="clear" w:color="auto" w:fill="auto"/>
            <w:noWrap/>
            <w:vAlign w:val="center"/>
            <w:hideMark/>
          </w:tcPr>
          <w:p w14:paraId="4B06C095"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4</w:t>
            </w:r>
          </w:p>
        </w:tc>
        <w:tc>
          <w:tcPr>
            <w:tcW w:w="2909" w:type="dxa"/>
            <w:shd w:val="clear" w:color="auto" w:fill="auto"/>
            <w:vAlign w:val="center"/>
            <w:hideMark/>
          </w:tcPr>
          <w:p w14:paraId="5D16EB45"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Khu phát triển công nghiệp</w:t>
            </w:r>
          </w:p>
        </w:tc>
        <w:tc>
          <w:tcPr>
            <w:tcW w:w="760" w:type="dxa"/>
            <w:shd w:val="clear" w:color="auto" w:fill="auto"/>
            <w:noWrap/>
            <w:vAlign w:val="center"/>
            <w:hideMark/>
          </w:tcPr>
          <w:p w14:paraId="534C996C"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KPC</w:t>
            </w:r>
          </w:p>
        </w:tc>
        <w:tc>
          <w:tcPr>
            <w:tcW w:w="1366" w:type="dxa"/>
            <w:shd w:val="clear" w:color="auto" w:fill="auto"/>
            <w:noWrap/>
            <w:vAlign w:val="center"/>
            <w:hideMark/>
          </w:tcPr>
          <w:p w14:paraId="3CA69887"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349,14</w:t>
            </w:r>
          </w:p>
        </w:tc>
        <w:tc>
          <w:tcPr>
            <w:tcW w:w="1276" w:type="dxa"/>
            <w:shd w:val="clear" w:color="auto" w:fill="auto"/>
            <w:noWrap/>
            <w:vAlign w:val="center"/>
            <w:hideMark/>
          </w:tcPr>
          <w:p w14:paraId="5E365A25"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   </w:t>
            </w:r>
          </w:p>
        </w:tc>
        <w:tc>
          <w:tcPr>
            <w:tcW w:w="1296" w:type="dxa"/>
            <w:shd w:val="clear" w:color="auto" w:fill="auto"/>
            <w:noWrap/>
            <w:vAlign w:val="center"/>
            <w:hideMark/>
          </w:tcPr>
          <w:p w14:paraId="662D14E1"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   </w:t>
            </w:r>
          </w:p>
        </w:tc>
        <w:tc>
          <w:tcPr>
            <w:tcW w:w="1255" w:type="dxa"/>
            <w:shd w:val="clear" w:color="auto" w:fill="auto"/>
            <w:noWrap/>
            <w:vAlign w:val="center"/>
            <w:hideMark/>
          </w:tcPr>
          <w:p w14:paraId="6A86FAF7"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50,00 </w:t>
            </w:r>
          </w:p>
        </w:tc>
        <w:tc>
          <w:tcPr>
            <w:tcW w:w="1296" w:type="dxa"/>
            <w:shd w:val="clear" w:color="auto" w:fill="auto"/>
            <w:noWrap/>
            <w:vAlign w:val="center"/>
            <w:hideMark/>
          </w:tcPr>
          <w:p w14:paraId="5756BFE7"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46,24</w:t>
            </w:r>
          </w:p>
        </w:tc>
        <w:tc>
          <w:tcPr>
            <w:tcW w:w="1296" w:type="dxa"/>
            <w:shd w:val="clear" w:color="auto" w:fill="auto"/>
            <w:noWrap/>
            <w:vAlign w:val="center"/>
            <w:hideMark/>
          </w:tcPr>
          <w:p w14:paraId="360CE985"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17,90</w:t>
            </w:r>
          </w:p>
        </w:tc>
        <w:tc>
          <w:tcPr>
            <w:tcW w:w="1377" w:type="dxa"/>
            <w:shd w:val="clear" w:color="auto" w:fill="auto"/>
            <w:noWrap/>
            <w:vAlign w:val="center"/>
            <w:hideMark/>
          </w:tcPr>
          <w:p w14:paraId="28675CA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35,00</w:t>
            </w:r>
          </w:p>
        </w:tc>
        <w:tc>
          <w:tcPr>
            <w:tcW w:w="1296" w:type="dxa"/>
            <w:shd w:val="clear" w:color="auto" w:fill="auto"/>
            <w:noWrap/>
            <w:vAlign w:val="center"/>
            <w:hideMark/>
          </w:tcPr>
          <w:p w14:paraId="205B05A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200,00</w:t>
            </w:r>
          </w:p>
        </w:tc>
        <w:tc>
          <w:tcPr>
            <w:tcW w:w="1176" w:type="dxa"/>
            <w:shd w:val="clear" w:color="auto" w:fill="auto"/>
            <w:noWrap/>
            <w:vAlign w:val="center"/>
            <w:hideMark/>
          </w:tcPr>
          <w:p w14:paraId="5EF4C955"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 xml:space="preserve">                                 -   </w:t>
            </w:r>
          </w:p>
        </w:tc>
      </w:tr>
      <w:tr w:rsidR="006C1EBA" w:rsidRPr="004542E6" w14:paraId="293FC9A8" w14:textId="77777777" w:rsidTr="00E5495B">
        <w:trPr>
          <w:gridAfter w:val="1"/>
          <w:wAfter w:w="8" w:type="dxa"/>
          <w:trHeight w:val="312"/>
        </w:trPr>
        <w:tc>
          <w:tcPr>
            <w:tcW w:w="636" w:type="dxa"/>
            <w:shd w:val="clear" w:color="auto" w:fill="auto"/>
            <w:noWrap/>
            <w:vAlign w:val="center"/>
            <w:hideMark/>
          </w:tcPr>
          <w:p w14:paraId="00766F2E"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5</w:t>
            </w:r>
          </w:p>
        </w:tc>
        <w:tc>
          <w:tcPr>
            <w:tcW w:w="2909" w:type="dxa"/>
            <w:shd w:val="clear" w:color="auto" w:fill="auto"/>
            <w:vAlign w:val="center"/>
            <w:hideMark/>
          </w:tcPr>
          <w:p w14:paraId="5A93E3B1"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Khu đô thị</w:t>
            </w:r>
          </w:p>
        </w:tc>
        <w:tc>
          <w:tcPr>
            <w:tcW w:w="760" w:type="dxa"/>
            <w:shd w:val="clear" w:color="auto" w:fill="auto"/>
            <w:noWrap/>
            <w:vAlign w:val="center"/>
            <w:hideMark/>
          </w:tcPr>
          <w:p w14:paraId="7692EF0A"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DTC</w:t>
            </w:r>
          </w:p>
        </w:tc>
        <w:tc>
          <w:tcPr>
            <w:tcW w:w="1366" w:type="dxa"/>
            <w:shd w:val="clear" w:color="auto" w:fill="auto"/>
            <w:noWrap/>
            <w:vAlign w:val="center"/>
            <w:hideMark/>
          </w:tcPr>
          <w:p w14:paraId="7DE953F5"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21.744,05</w:t>
            </w:r>
          </w:p>
        </w:tc>
        <w:tc>
          <w:tcPr>
            <w:tcW w:w="1276" w:type="dxa"/>
            <w:shd w:val="clear" w:color="auto" w:fill="auto"/>
            <w:noWrap/>
            <w:vAlign w:val="center"/>
            <w:hideMark/>
          </w:tcPr>
          <w:p w14:paraId="7B46CB9F"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1.843,80</w:t>
            </w:r>
          </w:p>
        </w:tc>
        <w:tc>
          <w:tcPr>
            <w:tcW w:w="1296" w:type="dxa"/>
            <w:shd w:val="clear" w:color="auto" w:fill="auto"/>
            <w:noWrap/>
            <w:vAlign w:val="center"/>
            <w:hideMark/>
          </w:tcPr>
          <w:p w14:paraId="65FE8912"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1.139,14</w:t>
            </w:r>
          </w:p>
        </w:tc>
        <w:tc>
          <w:tcPr>
            <w:tcW w:w="1255" w:type="dxa"/>
            <w:shd w:val="clear" w:color="auto" w:fill="auto"/>
            <w:noWrap/>
            <w:vAlign w:val="center"/>
            <w:hideMark/>
          </w:tcPr>
          <w:p w14:paraId="70DD708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865,18</w:t>
            </w:r>
          </w:p>
        </w:tc>
        <w:tc>
          <w:tcPr>
            <w:tcW w:w="1296" w:type="dxa"/>
            <w:shd w:val="clear" w:color="auto" w:fill="auto"/>
            <w:noWrap/>
            <w:vAlign w:val="center"/>
            <w:hideMark/>
          </w:tcPr>
          <w:p w14:paraId="7A33921B"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1.344,88</w:t>
            </w:r>
          </w:p>
        </w:tc>
        <w:tc>
          <w:tcPr>
            <w:tcW w:w="1296" w:type="dxa"/>
            <w:shd w:val="clear" w:color="auto" w:fill="auto"/>
            <w:noWrap/>
            <w:vAlign w:val="center"/>
            <w:hideMark/>
          </w:tcPr>
          <w:p w14:paraId="277921B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3.026,36</w:t>
            </w:r>
          </w:p>
        </w:tc>
        <w:tc>
          <w:tcPr>
            <w:tcW w:w="1377" w:type="dxa"/>
            <w:shd w:val="clear" w:color="auto" w:fill="auto"/>
            <w:noWrap/>
            <w:vAlign w:val="center"/>
            <w:hideMark/>
          </w:tcPr>
          <w:p w14:paraId="6D0EAEA9"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7.033,73</w:t>
            </w:r>
          </w:p>
        </w:tc>
        <w:tc>
          <w:tcPr>
            <w:tcW w:w="1296" w:type="dxa"/>
            <w:shd w:val="clear" w:color="auto" w:fill="auto"/>
            <w:noWrap/>
            <w:vAlign w:val="center"/>
            <w:hideMark/>
          </w:tcPr>
          <w:p w14:paraId="674F730B"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4.526,62</w:t>
            </w:r>
          </w:p>
        </w:tc>
        <w:tc>
          <w:tcPr>
            <w:tcW w:w="1176" w:type="dxa"/>
            <w:shd w:val="clear" w:color="auto" w:fill="auto"/>
            <w:noWrap/>
            <w:vAlign w:val="center"/>
            <w:hideMark/>
          </w:tcPr>
          <w:p w14:paraId="6DFD4B54"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1.964,34</w:t>
            </w:r>
          </w:p>
        </w:tc>
      </w:tr>
      <w:tr w:rsidR="006C1EBA" w:rsidRPr="004542E6" w14:paraId="0EA9215C" w14:textId="77777777" w:rsidTr="00E5495B">
        <w:trPr>
          <w:gridAfter w:val="1"/>
          <w:wAfter w:w="8" w:type="dxa"/>
          <w:trHeight w:val="312"/>
        </w:trPr>
        <w:tc>
          <w:tcPr>
            <w:tcW w:w="636" w:type="dxa"/>
            <w:shd w:val="clear" w:color="auto" w:fill="auto"/>
            <w:noWrap/>
            <w:vAlign w:val="center"/>
            <w:hideMark/>
          </w:tcPr>
          <w:p w14:paraId="0F27FA7D"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6</w:t>
            </w:r>
          </w:p>
        </w:tc>
        <w:tc>
          <w:tcPr>
            <w:tcW w:w="2909" w:type="dxa"/>
            <w:shd w:val="clear" w:color="auto" w:fill="auto"/>
            <w:vAlign w:val="center"/>
            <w:hideMark/>
          </w:tcPr>
          <w:p w14:paraId="0BC159B1" w14:textId="77777777" w:rsidR="006C1EBA" w:rsidRPr="004542E6" w:rsidRDefault="006C1EBA" w:rsidP="006C1EBA">
            <w:pPr>
              <w:spacing w:after="0" w:line="240" w:lineRule="auto"/>
              <w:rPr>
                <w:b/>
                <w:bCs/>
                <w:sz w:val="22"/>
                <w:szCs w:val="22"/>
                <w:lang w:eastAsia="vi-VN"/>
              </w:rPr>
            </w:pPr>
            <w:r w:rsidRPr="004542E6">
              <w:rPr>
                <w:b/>
                <w:bCs/>
                <w:sz w:val="22"/>
                <w:szCs w:val="22"/>
                <w:lang w:eastAsia="vi-VN"/>
              </w:rPr>
              <w:t>Khu thương mại - dịch vụ</w:t>
            </w:r>
          </w:p>
        </w:tc>
        <w:tc>
          <w:tcPr>
            <w:tcW w:w="760" w:type="dxa"/>
            <w:shd w:val="clear" w:color="auto" w:fill="auto"/>
            <w:noWrap/>
            <w:vAlign w:val="center"/>
            <w:hideMark/>
          </w:tcPr>
          <w:p w14:paraId="139A8B55" w14:textId="77777777" w:rsidR="006C1EBA" w:rsidRPr="004542E6" w:rsidRDefault="006C1EBA" w:rsidP="006C1EBA">
            <w:pPr>
              <w:spacing w:after="0" w:line="240" w:lineRule="auto"/>
              <w:jc w:val="center"/>
              <w:rPr>
                <w:b/>
                <w:bCs/>
                <w:sz w:val="22"/>
                <w:szCs w:val="22"/>
                <w:lang w:eastAsia="vi-VN"/>
              </w:rPr>
            </w:pPr>
            <w:r w:rsidRPr="004542E6">
              <w:rPr>
                <w:b/>
                <w:bCs/>
                <w:sz w:val="22"/>
                <w:szCs w:val="22"/>
                <w:lang w:eastAsia="vi-VN"/>
              </w:rPr>
              <w:t>KTM</w:t>
            </w:r>
          </w:p>
        </w:tc>
        <w:tc>
          <w:tcPr>
            <w:tcW w:w="1366" w:type="dxa"/>
            <w:shd w:val="clear" w:color="auto" w:fill="auto"/>
            <w:noWrap/>
            <w:vAlign w:val="center"/>
            <w:hideMark/>
          </w:tcPr>
          <w:p w14:paraId="2ADFFFEA"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1.120,74</w:t>
            </w:r>
          </w:p>
        </w:tc>
        <w:tc>
          <w:tcPr>
            <w:tcW w:w="1276" w:type="dxa"/>
            <w:shd w:val="clear" w:color="auto" w:fill="auto"/>
            <w:noWrap/>
            <w:vAlign w:val="center"/>
            <w:hideMark/>
          </w:tcPr>
          <w:p w14:paraId="6E698B26"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397,42</w:t>
            </w:r>
          </w:p>
        </w:tc>
        <w:tc>
          <w:tcPr>
            <w:tcW w:w="1296" w:type="dxa"/>
            <w:shd w:val="clear" w:color="auto" w:fill="auto"/>
            <w:noWrap/>
            <w:vAlign w:val="center"/>
            <w:hideMark/>
          </w:tcPr>
          <w:p w14:paraId="620C142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44,72</w:t>
            </w:r>
          </w:p>
        </w:tc>
        <w:tc>
          <w:tcPr>
            <w:tcW w:w="1255" w:type="dxa"/>
            <w:shd w:val="clear" w:color="auto" w:fill="auto"/>
            <w:noWrap/>
            <w:vAlign w:val="center"/>
            <w:hideMark/>
          </w:tcPr>
          <w:p w14:paraId="046E3D5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63,81</w:t>
            </w:r>
          </w:p>
        </w:tc>
        <w:tc>
          <w:tcPr>
            <w:tcW w:w="1296" w:type="dxa"/>
            <w:shd w:val="clear" w:color="auto" w:fill="auto"/>
            <w:noWrap/>
            <w:vAlign w:val="center"/>
            <w:hideMark/>
          </w:tcPr>
          <w:p w14:paraId="14340148"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29,33</w:t>
            </w:r>
          </w:p>
        </w:tc>
        <w:tc>
          <w:tcPr>
            <w:tcW w:w="1296" w:type="dxa"/>
            <w:shd w:val="clear" w:color="auto" w:fill="auto"/>
            <w:noWrap/>
            <w:vAlign w:val="center"/>
            <w:hideMark/>
          </w:tcPr>
          <w:p w14:paraId="2A21F65B"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138,05</w:t>
            </w:r>
          </w:p>
        </w:tc>
        <w:tc>
          <w:tcPr>
            <w:tcW w:w="1377" w:type="dxa"/>
            <w:shd w:val="clear" w:color="auto" w:fill="auto"/>
            <w:noWrap/>
            <w:vAlign w:val="center"/>
            <w:hideMark/>
          </w:tcPr>
          <w:p w14:paraId="73F4DAAC"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323,01</w:t>
            </w:r>
          </w:p>
        </w:tc>
        <w:tc>
          <w:tcPr>
            <w:tcW w:w="1296" w:type="dxa"/>
            <w:shd w:val="clear" w:color="auto" w:fill="auto"/>
            <w:noWrap/>
            <w:vAlign w:val="center"/>
            <w:hideMark/>
          </w:tcPr>
          <w:p w14:paraId="1375DB9E"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49,66</w:t>
            </w:r>
          </w:p>
        </w:tc>
        <w:tc>
          <w:tcPr>
            <w:tcW w:w="1176" w:type="dxa"/>
            <w:shd w:val="clear" w:color="auto" w:fill="auto"/>
            <w:noWrap/>
            <w:vAlign w:val="center"/>
            <w:hideMark/>
          </w:tcPr>
          <w:p w14:paraId="2B76FBDD" w14:textId="77777777" w:rsidR="006C1EBA" w:rsidRPr="004542E6" w:rsidRDefault="006C1EBA" w:rsidP="006C1EBA">
            <w:pPr>
              <w:spacing w:after="0" w:line="240" w:lineRule="auto"/>
              <w:jc w:val="right"/>
              <w:rPr>
                <w:b/>
                <w:bCs/>
                <w:sz w:val="22"/>
                <w:szCs w:val="22"/>
                <w:lang w:eastAsia="vi-VN"/>
              </w:rPr>
            </w:pPr>
            <w:r w:rsidRPr="004542E6">
              <w:rPr>
                <w:b/>
                <w:bCs/>
                <w:sz w:val="22"/>
                <w:szCs w:val="22"/>
                <w:lang w:eastAsia="vi-VN"/>
              </w:rPr>
              <w:t>74,74</w:t>
            </w:r>
          </w:p>
        </w:tc>
      </w:tr>
    </w:tbl>
    <w:p w14:paraId="12557075" w14:textId="77777777" w:rsidR="00CE4135" w:rsidRPr="00CE4135" w:rsidRDefault="00CE4135" w:rsidP="00CE4135">
      <w:pPr>
        <w:rPr>
          <w:lang w:val="en-US"/>
        </w:rPr>
      </w:pPr>
    </w:p>
    <w:p w14:paraId="6CC9CF6A" w14:textId="57FB7DC9" w:rsidR="00CE4135" w:rsidRPr="00CE4135" w:rsidRDefault="00CE4135" w:rsidP="00BA07A0">
      <w:pPr>
        <w:tabs>
          <w:tab w:val="left" w:pos="567"/>
        </w:tabs>
        <w:spacing w:before="120" w:after="120" w:line="240" w:lineRule="auto"/>
        <w:ind w:firstLine="540"/>
        <w:jc w:val="both"/>
        <w:rPr>
          <w:bCs/>
          <w:i/>
          <w:iCs/>
          <w:lang w:val="en-US"/>
        </w:rPr>
        <w:sectPr w:rsidR="00CE4135" w:rsidRPr="00CE4135" w:rsidSect="00067992">
          <w:pgSz w:w="16840" w:h="11907" w:orient="landscape" w:code="9"/>
          <w:pgMar w:top="1134" w:right="1134" w:bottom="1134" w:left="1134" w:header="720" w:footer="720" w:gutter="0"/>
          <w:cols w:space="720"/>
          <w:docGrid w:linePitch="360"/>
        </w:sectPr>
      </w:pPr>
    </w:p>
    <w:p w14:paraId="7C254BD7" w14:textId="77777777" w:rsidR="004E7E7C" w:rsidRDefault="004E7E7C" w:rsidP="004E7E7C">
      <w:pPr>
        <w:pStyle w:val="BodyTextIndent2"/>
        <w:spacing w:before="120" w:line="240" w:lineRule="auto"/>
        <w:ind w:left="0" w:firstLine="720"/>
        <w:jc w:val="both"/>
        <w:rPr>
          <w:sz w:val="28"/>
          <w:szCs w:val="28"/>
          <w:lang w:val="nl-NL"/>
        </w:rPr>
      </w:pPr>
      <w:r>
        <w:rPr>
          <w:sz w:val="28"/>
          <w:szCs w:val="28"/>
          <w:lang w:val="nl-NL"/>
        </w:rPr>
        <w:lastRenderedPageBreak/>
        <w:t>Như vậy, chỉ tiêu sử dụng đất cho các khu chức năng trên địa bàn tỉnh Lai Châu được phân bổ như sau:</w:t>
      </w:r>
    </w:p>
    <w:p w14:paraId="5BCCCCC2" w14:textId="18370097" w:rsidR="006C1EBA" w:rsidRPr="001248E6" w:rsidRDefault="006C1EBA" w:rsidP="006C1EBA">
      <w:pPr>
        <w:jc w:val="center"/>
        <w:rPr>
          <w:u w:val="single"/>
        </w:rPr>
      </w:pPr>
      <w:bookmarkStart w:id="1193" w:name="_Toc73506017"/>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88</w:t>
      </w:r>
      <w:r w:rsidRPr="00A84044">
        <w:rPr>
          <w:b/>
        </w:rPr>
        <w:fldChar w:fldCharType="end"/>
      </w:r>
      <w:r w:rsidRPr="00A84044">
        <w:rPr>
          <w:b/>
          <w:lang w:val="en-US"/>
        </w:rPr>
        <w:t>.</w:t>
      </w:r>
      <w:r>
        <w:rPr>
          <w:b/>
          <w:lang w:val="en-US"/>
        </w:rPr>
        <w:t xml:space="preserve"> </w:t>
      </w:r>
      <w:r>
        <w:rPr>
          <w:b/>
          <w:color w:val="000000"/>
        </w:rPr>
        <w:t>C</w:t>
      </w:r>
      <w:r w:rsidRPr="00B77973">
        <w:rPr>
          <w:b/>
          <w:color w:val="000000"/>
        </w:rPr>
        <w:t xml:space="preserve">hỉ tiêu sử dụng đất đến năm 2030 theo </w:t>
      </w:r>
      <w:r>
        <w:rPr>
          <w:b/>
          <w:color w:val="000000"/>
        </w:rPr>
        <w:t>các khu chức năng</w:t>
      </w:r>
      <w:bookmarkEnd w:id="11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3422"/>
        <w:gridCol w:w="750"/>
        <w:gridCol w:w="1580"/>
        <w:gridCol w:w="1750"/>
        <w:gridCol w:w="1413"/>
      </w:tblGrid>
      <w:tr w:rsidR="006C1EBA" w:rsidRPr="00AD67AD" w14:paraId="22E47276" w14:textId="77777777" w:rsidTr="004542E6">
        <w:trPr>
          <w:trHeight w:val="397"/>
          <w:jc w:val="center"/>
        </w:trPr>
        <w:tc>
          <w:tcPr>
            <w:tcW w:w="318" w:type="pct"/>
            <w:shd w:val="clear" w:color="auto" w:fill="E2EFD9" w:themeFill="accent6" w:themeFillTint="33"/>
            <w:vAlign w:val="center"/>
          </w:tcPr>
          <w:p w14:paraId="5AD81880" w14:textId="77777777" w:rsidR="006C1EBA" w:rsidRPr="00AD67AD" w:rsidRDefault="006C1EBA" w:rsidP="00D462AE">
            <w:pPr>
              <w:pStyle w:val="BodyTextIndent2"/>
              <w:spacing w:after="0" w:line="240" w:lineRule="auto"/>
              <w:ind w:left="0"/>
              <w:jc w:val="center"/>
              <w:rPr>
                <w:b/>
                <w:lang w:val="nl-NL"/>
              </w:rPr>
            </w:pPr>
            <w:r w:rsidRPr="00AD67AD">
              <w:rPr>
                <w:b/>
                <w:lang w:val="nl-NL"/>
              </w:rPr>
              <w:t>TT</w:t>
            </w:r>
          </w:p>
        </w:tc>
        <w:tc>
          <w:tcPr>
            <w:tcW w:w="1801" w:type="pct"/>
            <w:shd w:val="clear" w:color="auto" w:fill="E2EFD9" w:themeFill="accent6" w:themeFillTint="33"/>
            <w:vAlign w:val="center"/>
          </w:tcPr>
          <w:p w14:paraId="2F30D82B" w14:textId="77777777" w:rsidR="006C1EBA" w:rsidRPr="00AD67AD" w:rsidRDefault="006C1EBA" w:rsidP="00D462AE">
            <w:pPr>
              <w:pStyle w:val="BodyTextIndent2"/>
              <w:spacing w:after="0" w:line="240" w:lineRule="auto"/>
              <w:ind w:left="0"/>
              <w:jc w:val="center"/>
              <w:rPr>
                <w:b/>
                <w:lang w:val="nl-NL"/>
              </w:rPr>
            </w:pPr>
            <w:r w:rsidRPr="00AD67AD">
              <w:rPr>
                <w:b/>
                <w:lang w:val="nl-NL"/>
              </w:rPr>
              <w:t>Khu chức năng</w:t>
            </w:r>
          </w:p>
        </w:tc>
        <w:tc>
          <w:tcPr>
            <w:tcW w:w="381" w:type="pct"/>
            <w:shd w:val="clear" w:color="auto" w:fill="E2EFD9" w:themeFill="accent6" w:themeFillTint="33"/>
            <w:vAlign w:val="center"/>
          </w:tcPr>
          <w:p w14:paraId="7FE1B226" w14:textId="77777777" w:rsidR="006C1EBA" w:rsidRPr="00AD67AD" w:rsidRDefault="006C1EBA" w:rsidP="00D462AE">
            <w:pPr>
              <w:pStyle w:val="BodyTextIndent2"/>
              <w:spacing w:after="0" w:line="240" w:lineRule="auto"/>
              <w:ind w:left="0"/>
              <w:jc w:val="center"/>
              <w:rPr>
                <w:b/>
                <w:lang w:val="nl-NL"/>
              </w:rPr>
            </w:pPr>
            <w:r w:rsidRPr="00AD67AD">
              <w:rPr>
                <w:b/>
                <w:lang w:val="nl-NL"/>
              </w:rPr>
              <w:t>Mã</w:t>
            </w:r>
          </w:p>
        </w:tc>
        <w:tc>
          <w:tcPr>
            <w:tcW w:w="833" w:type="pct"/>
            <w:shd w:val="clear" w:color="auto" w:fill="E2EFD9" w:themeFill="accent6" w:themeFillTint="33"/>
            <w:vAlign w:val="center"/>
          </w:tcPr>
          <w:p w14:paraId="107C556B" w14:textId="77777777" w:rsidR="006C1EBA" w:rsidRPr="00AD67AD" w:rsidRDefault="006C1EBA" w:rsidP="00D462AE">
            <w:pPr>
              <w:pStyle w:val="BodyTextIndent2"/>
              <w:spacing w:after="0" w:line="240" w:lineRule="auto"/>
              <w:ind w:left="0"/>
              <w:jc w:val="center"/>
              <w:rPr>
                <w:b/>
                <w:lang w:val="nl-NL"/>
              </w:rPr>
            </w:pPr>
            <w:r w:rsidRPr="00AD67AD">
              <w:rPr>
                <w:b/>
                <w:lang w:val="nl-NL"/>
              </w:rPr>
              <w:t>Diện tích năm 2020 (ha)</w:t>
            </w:r>
          </w:p>
        </w:tc>
        <w:tc>
          <w:tcPr>
            <w:tcW w:w="922" w:type="pct"/>
            <w:shd w:val="clear" w:color="auto" w:fill="E2EFD9" w:themeFill="accent6" w:themeFillTint="33"/>
            <w:vAlign w:val="center"/>
          </w:tcPr>
          <w:p w14:paraId="0CE595DC" w14:textId="77777777" w:rsidR="006C1EBA" w:rsidRPr="00AD67AD" w:rsidRDefault="006C1EBA" w:rsidP="00D462AE">
            <w:pPr>
              <w:pStyle w:val="BodyTextIndent2"/>
              <w:spacing w:after="0" w:line="240" w:lineRule="auto"/>
              <w:ind w:left="0"/>
              <w:jc w:val="center"/>
              <w:rPr>
                <w:b/>
                <w:lang w:val="nl-NL"/>
              </w:rPr>
            </w:pPr>
            <w:r w:rsidRPr="00AD67AD">
              <w:rPr>
                <w:b/>
                <w:lang w:val="nl-NL"/>
              </w:rPr>
              <w:t>Phân bổ</w:t>
            </w:r>
          </w:p>
          <w:p w14:paraId="5EB2BDEF" w14:textId="77777777" w:rsidR="006C1EBA" w:rsidRPr="00AD67AD" w:rsidRDefault="006C1EBA" w:rsidP="00D462AE">
            <w:pPr>
              <w:pStyle w:val="BodyTextIndent2"/>
              <w:spacing w:after="0" w:line="240" w:lineRule="auto"/>
              <w:ind w:left="0"/>
              <w:jc w:val="center"/>
              <w:rPr>
                <w:b/>
                <w:lang w:val="nl-NL"/>
              </w:rPr>
            </w:pPr>
            <w:r w:rsidRPr="00AD67AD">
              <w:rPr>
                <w:b/>
                <w:lang w:val="nl-NL"/>
              </w:rPr>
              <w:t>đến năm</w:t>
            </w:r>
          </w:p>
          <w:p w14:paraId="0A2D6FB1" w14:textId="77777777" w:rsidR="006C1EBA" w:rsidRPr="00AD67AD" w:rsidRDefault="006C1EBA" w:rsidP="00D462AE">
            <w:pPr>
              <w:pStyle w:val="BodyTextIndent2"/>
              <w:spacing w:after="0" w:line="240" w:lineRule="auto"/>
              <w:ind w:left="0"/>
              <w:jc w:val="center"/>
              <w:rPr>
                <w:b/>
                <w:lang w:val="nl-NL"/>
              </w:rPr>
            </w:pPr>
            <w:r w:rsidRPr="00AD67AD">
              <w:rPr>
                <w:b/>
                <w:lang w:val="nl-NL"/>
              </w:rPr>
              <w:t>2030 (ha)</w:t>
            </w:r>
          </w:p>
        </w:tc>
        <w:tc>
          <w:tcPr>
            <w:tcW w:w="745" w:type="pct"/>
            <w:shd w:val="clear" w:color="auto" w:fill="E2EFD9" w:themeFill="accent6" w:themeFillTint="33"/>
            <w:vAlign w:val="center"/>
          </w:tcPr>
          <w:p w14:paraId="0C228211" w14:textId="77777777" w:rsidR="006C1EBA" w:rsidRPr="00AD67AD" w:rsidRDefault="006C1EBA" w:rsidP="00D462AE">
            <w:pPr>
              <w:pStyle w:val="BodyTextIndent2"/>
              <w:spacing w:after="0" w:line="240" w:lineRule="auto"/>
              <w:ind w:left="0"/>
              <w:jc w:val="center"/>
              <w:rPr>
                <w:b/>
                <w:lang w:val="nl-NL"/>
              </w:rPr>
            </w:pPr>
            <w:r w:rsidRPr="00AD67AD">
              <w:rPr>
                <w:b/>
                <w:lang w:val="nl-NL"/>
              </w:rPr>
              <w:t>Biến động 2030/2020 (ha)</w:t>
            </w:r>
          </w:p>
        </w:tc>
      </w:tr>
      <w:tr w:rsidR="006C1EBA" w:rsidRPr="00AD67AD" w14:paraId="24D7D87D" w14:textId="77777777" w:rsidTr="00D462AE">
        <w:trPr>
          <w:trHeight w:val="397"/>
          <w:jc w:val="center"/>
        </w:trPr>
        <w:tc>
          <w:tcPr>
            <w:tcW w:w="318" w:type="pct"/>
            <w:shd w:val="clear" w:color="auto" w:fill="auto"/>
            <w:vAlign w:val="center"/>
          </w:tcPr>
          <w:p w14:paraId="3107D9C2" w14:textId="77777777" w:rsidR="006C1EBA" w:rsidRPr="00AD67AD" w:rsidRDefault="006C1EBA" w:rsidP="00D462AE">
            <w:pPr>
              <w:pStyle w:val="BodyTextIndent2"/>
              <w:spacing w:after="0" w:line="240" w:lineRule="auto"/>
              <w:ind w:left="0"/>
              <w:jc w:val="center"/>
              <w:rPr>
                <w:lang w:val="nl-NL"/>
              </w:rPr>
            </w:pPr>
            <w:r w:rsidRPr="00AD67AD">
              <w:rPr>
                <w:lang w:val="nl-NL"/>
              </w:rPr>
              <w:t>1</w:t>
            </w:r>
          </w:p>
        </w:tc>
        <w:tc>
          <w:tcPr>
            <w:tcW w:w="1801" w:type="pct"/>
            <w:shd w:val="clear" w:color="auto" w:fill="auto"/>
            <w:vAlign w:val="center"/>
          </w:tcPr>
          <w:p w14:paraId="1539A67F" w14:textId="77777777" w:rsidR="006C1EBA" w:rsidRPr="00AD67AD" w:rsidRDefault="006C1EBA" w:rsidP="00D462AE">
            <w:pPr>
              <w:pStyle w:val="BodyTextIndent2"/>
              <w:spacing w:after="0" w:line="240" w:lineRule="auto"/>
              <w:ind w:left="0"/>
              <w:rPr>
                <w:lang w:val="nl-NL"/>
              </w:rPr>
            </w:pPr>
            <w:r w:rsidRPr="00AD67AD">
              <w:rPr>
                <w:lang w:val="nl-NL"/>
              </w:rPr>
              <w:t>Khu sản xuất nông nghiệp</w:t>
            </w:r>
          </w:p>
        </w:tc>
        <w:tc>
          <w:tcPr>
            <w:tcW w:w="381" w:type="pct"/>
            <w:shd w:val="clear" w:color="auto" w:fill="auto"/>
            <w:vAlign w:val="center"/>
          </w:tcPr>
          <w:p w14:paraId="5FB50065" w14:textId="77777777" w:rsidR="006C1EBA" w:rsidRPr="00AD67AD" w:rsidRDefault="006C1EBA" w:rsidP="00D462AE">
            <w:pPr>
              <w:spacing w:after="0" w:line="240" w:lineRule="auto"/>
              <w:jc w:val="center"/>
              <w:rPr>
                <w:bCs/>
                <w:sz w:val="24"/>
                <w:szCs w:val="24"/>
              </w:rPr>
            </w:pPr>
            <w:r w:rsidRPr="00AD67AD">
              <w:rPr>
                <w:bCs/>
                <w:sz w:val="24"/>
                <w:szCs w:val="24"/>
              </w:rPr>
              <w:t>KNN</w:t>
            </w:r>
          </w:p>
        </w:tc>
        <w:tc>
          <w:tcPr>
            <w:tcW w:w="833" w:type="pct"/>
            <w:shd w:val="clear" w:color="auto" w:fill="auto"/>
            <w:vAlign w:val="center"/>
          </w:tcPr>
          <w:p w14:paraId="3DDD0D9D" w14:textId="77777777" w:rsidR="006C1EBA" w:rsidRPr="00AD67AD" w:rsidRDefault="006C1EBA" w:rsidP="00D462AE">
            <w:pPr>
              <w:pStyle w:val="BodyTextIndent2"/>
              <w:spacing w:after="0" w:line="240" w:lineRule="auto"/>
              <w:ind w:left="0"/>
              <w:jc w:val="right"/>
              <w:rPr>
                <w:lang w:val="nl-NL"/>
              </w:rPr>
            </w:pPr>
            <w:r w:rsidRPr="00AD67AD">
              <w:rPr>
                <w:lang w:val="nl-NL"/>
              </w:rPr>
              <w:t>115.677,74</w:t>
            </w:r>
          </w:p>
        </w:tc>
        <w:tc>
          <w:tcPr>
            <w:tcW w:w="922" w:type="pct"/>
            <w:shd w:val="clear" w:color="auto" w:fill="auto"/>
            <w:vAlign w:val="center"/>
          </w:tcPr>
          <w:p w14:paraId="64602197" w14:textId="77777777" w:rsidR="006C1EBA" w:rsidRPr="00AD67AD" w:rsidRDefault="006C1EBA" w:rsidP="00D462AE">
            <w:pPr>
              <w:pStyle w:val="BodyTextIndent2"/>
              <w:spacing w:after="0" w:line="240" w:lineRule="auto"/>
              <w:ind w:left="0"/>
              <w:jc w:val="right"/>
              <w:rPr>
                <w:lang w:val="nl-NL"/>
              </w:rPr>
            </w:pPr>
            <w:r w:rsidRPr="00AD67AD">
              <w:rPr>
                <w:lang w:val="nl-NL"/>
              </w:rPr>
              <w:t>119.188,72</w:t>
            </w:r>
          </w:p>
        </w:tc>
        <w:tc>
          <w:tcPr>
            <w:tcW w:w="745" w:type="pct"/>
            <w:shd w:val="clear" w:color="auto" w:fill="auto"/>
            <w:vAlign w:val="center"/>
          </w:tcPr>
          <w:p w14:paraId="56F58ABA" w14:textId="77777777" w:rsidR="006C1EBA" w:rsidRPr="00AD67AD" w:rsidRDefault="006C1EBA" w:rsidP="00D462AE">
            <w:pPr>
              <w:pStyle w:val="BodyTextIndent2"/>
              <w:spacing w:after="0" w:line="240" w:lineRule="auto"/>
              <w:ind w:left="0"/>
              <w:jc w:val="right"/>
              <w:rPr>
                <w:lang w:val="nl-NL"/>
              </w:rPr>
            </w:pPr>
            <w:r w:rsidRPr="00AD67AD">
              <w:rPr>
                <w:lang w:val="nl-NL"/>
              </w:rPr>
              <w:t>3.510,98</w:t>
            </w:r>
          </w:p>
        </w:tc>
      </w:tr>
      <w:tr w:rsidR="006C1EBA" w:rsidRPr="00AD67AD" w14:paraId="12773C05" w14:textId="77777777" w:rsidTr="00D462AE">
        <w:trPr>
          <w:trHeight w:val="397"/>
          <w:jc w:val="center"/>
        </w:trPr>
        <w:tc>
          <w:tcPr>
            <w:tcW w:w="318" w:type="pct"/>
            <w:shd w:val="clear" w:color="auto" w:fill="auto"/>
            <w:vAlign w:val="center"/>
          </w:tcPr>
          <w:p w14:paraId="079901DD" w14:textId="77777777" w:rsidR="006C1EBA" w:rsidRPr="00AD67AD" w:rsidRDefault="006C1EBA" w:rsidP="00D462AE">
            <w:pPr>
              <w:pStyle w:val="BodyTextIndent2"/>
              <w:spacing w:after="0" w:line="240" w:lineRule="auto"/>
              <w:ind w:left="0"/>
              <w:jc w:val="center"/>
              <w:rPr>
                <w:lang w:val="nl-NL"/>
              </w:rPr>
            </w:pPr>
            <w:r w:rsidRPr="00AD67AD">
              <w:rPr>
                <w:lang w:val="nl-NL"/>
              </w:rPr>
              <w:t>2</w:t>
            </w:r>
          </w:p>
        </w:tc>
        <w:tc>
          <w:tcPr>
            <w:tcW w:w="1801" w:type="pct"/>
            <w:shd w:val="clear" w:color="auto" w:fill="auto"/>
            <w:vAlign w:val="center"/>
          </w:tcPr>
          <w:p w14:paraId="13E93595" w14:textId="77777777" w:rsidR="006C1EBA" w:rsidRPr="00AD67AD" w:rsidRDefault="006C1EBA" w:rsidP="00D462AE">
            <w:pPr>
              <w:pStyle w:val="BodyTextIndent2"/>
              <w:spacing w:after="0" w:line="240" w:lineRule="auto"/>
              <w:ind w:left="0"/>
              <w:rPr>
                <w:lang w:val="nl-NL"/>
              </w:rPr>
            </w:pPr>
            <w:r w:rsidRPr="00AD67AD">
              <w:rPr>
                <w:lang w:val="nl-NL"/>
              </w:rPr>
              <w:t>Khu lâm nghiệp</w:t>
            </w:r>
          </w:p>
        </w:tc>
        <w:tc>
          <w:tcPr>
            <w:tcW w:w="381" w:type="pct"/>
            <w:shd w:val="clear" w:color="auto" w:fill="auto"/>
            <w:vAlign w:val="center"/>
          </w:tcPr>
          <w:p w14:paraId="74B954BD" w14:textId="77777777" w:rsidR="006C1EBA" w:rsidRPr="00AD67AD" w:rsidRDefault="006C1EBA" w:rsidP="00D462AE">
            <w:pPr>
              <w:spacing w:after="0" w:line="240" w:lineRule="auto"/>
              <w:jc w:val="center"/>
              <w:rPr>
                <w:bCs/>
                <w:sz w:val="24"/>
                <w:szCs w:val="24"/>
              </w:rPr>
            </w:pPr>
            <w:r w:rsidRPr="00AD67AD">
              <w:rPr>
                <w:bCs/>
                <w:sz w:val="24"/>
                <w:szCs w:val="24"/>
              </w:rPr>
              <w:t>KLN</w:t>
            </w:r>
          </w:p>
        </w:tc>
        <w:tc>
          <w:tcPr>
            <w:tcW w:w="833" w:type="pct"/>
            <w:shd w:val="clear" w:color="auto" w:fill="auto"/>
            <w:vAlign w:val="center"/>
          </w:tcPr>
          <w:p w14:paraId="04F4DF09" w14:textId="77777777" w:rsidR="006C1EBA" w:rsidRPr="00AD67AD" w:rsidRDefault="006C1EBA" w:rsidP="00D462AE">
            <w:pPr>
              <w:pStyle w:val="BodyTextIndent2"/>
              <w:spacing w:after="0" w:line="240" w:lineRule="auto"/>
              <w:ind w:left="0"/>
              <w:jc w:val="right"/>
              <w:rPr>
                <w:lang w:val="nl-NL"/>
              </w:rPr>
            </w:pPr>
            <w:r w:rsidRPr="00AD67AD">
              <w:rPr>
                <w:lang w:val="nl-NL"/>
              </w:rPr>
              <w:t>517.848,99</w:t>
            </w:r>
          </w:p>
        </w:tc>
        <w:tc>
          <w:tcPr>
            <w:tcW w:w="922" w:type="pct"/>
            <w:shd w:val="clear" w:color="auto" w:fill="auto"/>
            <w:vAlign w:val="center"/>
          </w:tcPr>
          <w:p w14:paraId="411CFFDC" w14:textId="77777777" w:rsidR="006C1EBA" w:rsidRPr="00AD67AD" w:rsidRDefault="006C1EBA" w:rsidP="00D462AE">
            <w:pPr>
              <w:pStyle w:val="BodyTextIndent2"/>
              <w:spacing w:after="0" w:line="240" w:lineRule="auto"/>
              <w:ind w:left="0"/>
              <w:jc w:val="right"/>
              <w:rPr>
                <w:lang w:val="nl-NL"/>
              </w:rPr>
            </w:pPr>
            <w:r w:rsidRPr="00AD67AD">
              <w:rPr>
                <w:lang w:val="nl-NL"/>
              </w:rPr>
              <w:t>564.465,42</w:t>
            </w:r>
          </w:p>
        </w:tc>
        <w:tc>
          <w:tcPr>
            <w:tcW w:w="745" w:type="pct"/>
            <w:shd w:val="clear" w:color="auto" w:fill="auto"/>
            <w:vAlign w:val="center"/>
          </w:tcPr>
          <w:p w14:paraId="10907F7B" w14:textId="77777777" w:rsidR="006C1EBA" w:rsidRPr="00AD67AD" w:rsidRDefault="006C1EBA" w:rsidP="00D462AE">
            <w:pPr>
              <w:pStyle w:val="BodyTextIndent2"/>
              <w:spacing w:after="0" w:line="240" w:lineRule="auto"/>
              <w:ind w:left="0"/>
              <w:jc w:val="right"/>
              <w:rPr>
                <w:lang w:val="nl-NL"/>
              </w:rPr>
            </w:pPr>
            <w:r w:rsidRPr="00AD67AD">
              <w:rPr>
                <w:lang w:val="nl-NL"/>
              </w:rPr>
              <w:t>46.616,43</w:t>
            </w:r>
          </w:p>
        </w:tc>
      </w:tr>
      <w:tr w:rsidR="006C1EBA" w:rsidRPr="00AD67AD" w14:paraId="009C468E" w14:textId="77777777" w:rsidTr="00D462AE">
        <w:trPr>
          <w:trHeight w:val="397"/>
          <w:jc w:val="center"/>
        </w:trPr>
        <w:tc>
          <w:tcPr>
            <w:tcW w:w="318" w:type="pct"/>
            <w:shd w:val="clear" w:color="auto" w:fill="auto"/>
            <w:vAlign w:val="center"/>
          </w:tcPr>
          <w:p w14:paraId="03465759" w14:textId="77777777" w:rsidR="006C1EBA" w:rsidRPr="00AD67AD" w:rsidRDefault="006C1EBA" w:rsidP="00D462AE">
            <w:pPr>
              <w:pStyle w:val="BodyTextIndent2"/>
              <w:spacing w:after="0" w:line="240" w:lineRule="auto"/>
              <w:ind w:left="0"/>
              <w:jc w:val="center"/>
              <w:rPr>
                <w:lang w:val="nl-NL"/>
              </w:rPr>
            </w:pPr>
            <w:r w:rsidRPr="00AD67AD">
              <w:rPr>
                <w:lang w:val="nl-NL"/>
              </w:rPr>
              <w:t>3</w:t>
            </w:r>
          </w:p>
        </w:tc>
        <w:tc>
          <w:tcPr>
            <w:tcW w:w="1801" w:type="pct"/>
            <w:shd w:val="clear" w:color="auto" w:fill="auto"/>
            <w:vAlign w:val="center"/>
          </w:tcPr>
          <w:p w14:paraId="3C91A868" w14:textId="77777777" w:rsidR="006C1EBA" w:rsidRPr="00AD67AD" w:rsidRDefault="006C1EBA" w:rsidP="00D462AE">
            <w:pPr>
              <w:pStyle w:val="BodyTextIndent2"/>
              <w:spacing w:after="0" w:line="240" w:lineRule="auto"/>
              <w:ind w:left="0"/>
              <w:rPr>
                <w:lang w:val="nl-NL"/>
              </w:rPr>
            </w:pPr>
            <w:r w:rsidRPr="00AD67AD">
              <w:rPr>
                <w:lang w:val="nl-NL"/>
              </w:rPr>
              <w:t>Khu bảo tồn thiên nhiên và đa dạng sinh học</w:t>
            </w:r>
          </w:p>
        </w:tc>
        <w:tc>
          <w:tcPr>
            <w:tcW w:w="381" w:type="pct"/>
            <w:shd w:val="clear" w:color="auto" w:fill="auto"/>
            <w:vAlign w:val="center"/>
          </w:tcPr>
          <w:p w14:paraId="3AF664AB" w14:textId="77777777" w:rsidR="006C1EBA" w:rsidRPr="00AD67AD" w:rsidRDefault="006C1EBA" w:rsidP="00D462AE">
            <w:pPr>
              <w:spacing w:after="0" w:line="240" w:lineRule="auto"/>
              <w:jc w:val="center"/>
              <w:rPr>
                <w:bCs/>
                <w:sz w:val="24"/>
                <w:szCs w:val="24"/>
              </w:rPr>
            </w:pPr>
            <w:r w:rsidRPr="00AD67AD">
              <w:rPr>
                <w:bCs/>
                <w:sz w:val="24"/>
                <w:szCs w:val="24"/>
              </w:rPr>
              <w:t>KBT</w:t>
            </w:r>
          </w:p>
        </w:tc>
        <w:tc>
          <w:tcPr>
            <w:tcW w:w="833" w:type="pct"/>
            <w:shd w:val="clear" w:color="auto" w:fill="auto"/>
            <w:vAlign w:val="center"/>
          </w:tcPr>
          <w:p w14:paraId="1980B829" w14:textId="77777777" w:rsidR="006C1EBA" w:rsidRPr="00AD67AD" w:rsidRDefault="006C1EBA" w:rsidP="00D462AE">
            <w:pPr>
              <w:pStyle w:val="BodyTextIndent2"/>
              <w:spacing w:after="0" w:line="240" w:lineRule="auto"/>
              <w:ind w:left="0"/>
              <w:jc w:val="right"/>
              <w:rPr>
                <w:lang w:val="nl-NL"/>
              </w:rPr>
            </w:pPr>
            <w:r w:rsidRPr="00AD67AD">
              <w:rPr>
                <w:lang w:val="nl-NL"/>
              </w:rPr>
              <w:t>41.275,00</w:t>
            </w:r>
          </w:p>
        </w:tc>
        <w:tc>
          <w:tcPr>
            <w:tcW w:w="922" w:type="pct"/>
            <w:shd w:val="clear" w:color="auto" w:fill="auto"/>
            <w:vAlign w:val="center"/>
          </w:tcPr>
          <w:p w14:paraId="7A25ADAB" w14:textId="77777777" w:rsidR="006C1EBA" w:rsidRPr="00AD67AD" w:rsidRDefault="006C1EBA" w:rsidP="00D462AE">
            <w:pPr>
              <w:pStyle w:val="BodyTextIndent2"/>
              <w:spacing w:after="0" w:line="240" w:lineRule="auto"/>
              <w:ind w:left="0"/>
              <w:jc w:val="right"/>
              <w:rPr>
                <w:lang w:val="nl-NL"/>
              </w:rPr>
            </w:pPr>
            <w:r w:rsidRPr="00AD67AD">
              <w:rPr>
                <w:lang w:val="nl-NL"/>
              </w:rPr>
              <w:t>41.275,00</w:t>
            </w:r>
          </w:p>
        </w:tc>
        <w:tc>
          <w:tcPr>
            <w:tcW w:w="745" w:type="pct"/>
            <w:shd w:val="clear" w:color="auto" w:fill="auto"/>
            <w:vAlign w:val="center"/>
          </w:tcPr>
          <w:p w14:paraId="128482D8" w14:textId="77777777" w:rsidR="006C1EBA" w:rsidRPr="00AD67AD" w:rsidRDefault="006C1EBA" w:rsidP="00D462AE">
            <w:pPr>
              <w:pStyle w:val="BodyTextIndent2"/>
              <w:spacing w:after="0" w:line="240" w:lineRule="auto"/>
              <w:ind w:left="0"/>
              <w:jc w:val="right"/>
              <w:rPr>
                <w:lang w:val="nl-NL"/>
              </w:rPr>
            </w:pPr>
            <w:r w:rsidRPr="00AD67AD">
              <w:rPr>
                <w:lang w:val="nl-NL"/>
              </w:rPr>
              <w:t>0,00</w:t>
            </w:r>
          </w:p>
        </w:tc>
      </w:tr>
      <w:tr w:rsidR="006C1EBA" w:rsidRPr="00AD67AD" w14:paraId="0D96E8F7" w14:textId="77777777" w:rsidTr="00D462AE">
        <w:trPr>
          <w:trHeight w:val="397"/>
          <w:jc w:val="center"/>
        </w:trPr>
        <w:tc>
          <w:tcPr>
            <w:tcW w:w="318" w:type="pct"/>
            <w:shd w:val="clear" w:color="auto" w:fill="auto"/>
            <w:vAlign w:val="center"/>
          </w:tcPr>
          <w:p w14:paraId="064B5DE7" w14:textId="77777777" w:rsidR="006C1EBA" w:rsidRPr="00AD67AD" w:rsidRDefault="006C1EBA" w:rsidP="00D462AE">
            <w:pPr>
              <w:pStyle w:val="BodyTextIndent2"/>
              <w:spacing w:after="0" w:line="240" w:lineRule="auto"/>
              <w:ind w:left="0"/>
              <w:jc w:val="center"/>
              <w:rPr>
                <w:lang w:val="nl-NL"/>
              </w:rPr>
            </w:pPr>
            <w:r w:rsidRPr="00AD67AD">
              <w:rPr>
                <w:lang w:val="nl-NL"/>
              </w:rPr>
              <w:t>4</w:t>
            </w:r>
          </w:p>
        </w:tc>
        <w:tc>
          <w:tcPr>
            <w:tcW w:w="1801" w:type="pct"/>
            <w:shd w:val="clear" w:color="auto" w:fill="auto"/>
            <w:vAlign w:val="center"/>
          </w:tcPr>
          <w:p w14:paraId="145E0FC2" w14:textId="77777777" w:rsidR="006C1EBA" w:rsidRPr="00AD67AD" w:rsidRDefault="006C1EBA" w:rsidP="00D462AE">
            <w:pPr>
              <w:pStyle w:val="BodyTextIndent2"/>
              <w:spacing w:after="0" w:line="240" w:lineRule="auto"/>
              <w:ind w:left="0"/>
              <w:rPr>
                <w:lang w:val="nl-NL"/>
              </w:rPr>
            </w:pPr>
            <w:r w:rsidRPr="00AD67AD">
              <w:rPr>
                <w:lang w:val="nl-NL"/>
              </w:rPr>
              <w:t>Khu phát triển công nghiệp</w:t>
            </w:r>
          </w:p>
        </w:tc>
        <w:tc>
          <w:tcPr>
            <w:tcW w:w="381" w:type="pct"/>
            <w:shd w:val="clear" w:color="auto" w:fill="auto"/>
            <w:vAlign w:val="center"/>
          </w:tcPr>
          <w:p w14:paraId="778F4439" w14:textId="77777777" w:rsidR="006C1EBA" w:rsidRPr="00AD67AD" w:rsidRDefault="006C1EBA" w:rsidP="00D462AE">
            <w:pPr>
              <w:spacing w:after="0" w:line="240" w:lineRule="auto"/>
              <w:jc w:val="center"/>
              <w:rPr>
                <w:bCs/>
                <w:sz w:val="24"/>
                <w:szCs w:val="24"/>
              </w:rPr>
            </w:pPr>
            <w:r w:rsidRPr="00AD67AD">
              <w:rPr>
                <w:bCs/>
                <w:sz w:val="24"/>
                <w:szCs w:val="24"/>
              </w:rPr>
              <w:t>KPC</w:t>
            </w:r>
          </w:p>
        </w:tc>
        <w:tc>
          <w:tcPr>
            <w:tcW w:w="833" w:type="pct"/>
            <w:shd w:val="clear" w:color="auto" w:fill="auto"/>
            <w:vAlign w:val="center"/>
          </w:tcPr>
          <w:p w14:paraId="4E3928DC" w14:textId="77777777" w:rsidR="006C1EBA" w:rsidRPr="00AD67AD" w:rsidRDefault="006C1EBA" w:rsidP="00D462AE">
            <w:pPr>
              <w:pStyle w:val="BodyTextIndent2"/>
              <w:spacing w:after="0" w:line="240" w:lineRule="auto"/>
              <w:ind w:left="0"/>
              <w:jc w:val="right"/>
              <w:rPr>
                <w:lang w:val="nl-NL"/>
              </w:rPr>
            </w:pPr>
            <w:r w:rsidRPr="00AD67AD">
              <w:rPr>
                <w:lang w:val="nl-NL"/>
              </w:rPr>
              <w:t>-</w:t>
            </w:r>
          </w:p>
        </w:tc>
        <w:tc>
          <w:tcPr>
            <w:tcW w:w="922" w:type="pct"/>
            <w:shd w:val="clear" w:color="auto" w:fill="auto"/>
            <w:vAlign w:val="center"/>
          </w:tcPr>
          <w:p w14:paraId="01E17065" w14:textId="77777777" w:rsidR="006C1EBA" w:rsidRPr="00AD67AD" w:rsidRDefault="006C1EBA" w:rsidP="00D462AE">
            <w:pPr>
              <w:pStyle w:val="BodyTextIndent2"/>
              <w:spacing w:after="0" w:line="240" w:lineRule="auto"/>
              <w:ind w:left="0"/>
              <w:jc w:val="right"/>
              <w:rPr>
                <w:lang w:val="nl-NL"/>
              </w:rPr>
            </w:pPr>
            <w:r w:rsidRPr="00AD67AD">
              <w:rPr>
                <w:lang w:val="nl-NL"/>
              </w:rPr>
              <w:t>349,14</w:t>
            </w:r>
          </w:p>
        </w:tc>
        <w:tc>
          <w:tcPr>
            <w:tcW w:w="745" w:type="pct"/>
            <w:shd w:val="clear" w:color="auto" w:fill="auto"/>
            <w:vAlign w:val="center"/>
          </w:tcPr>
          <w:p w14:paraId="40A17875" w14:textId="77777777" w:rsidR="006C1EBA" w:rsidRPr="00AD67AD" w:rsidRDefault="006C1EBA" w:rsidP="00D462AE">
            <w:pPr>
              <w:pStyle w:val="BodyTextIndent2"/>
              <w:spacing w:after="0" w:line="240" w:lineRule="auto"/>
              <w:ind w:left="0"/>
              <w:jc w:val="right"/>
              <w:rPr>
                <w:lang w:val="nl-NL"/>
              </w:rPr>
            </w:pPr>
            <w:r w:rsidRPr="00AD67AD">
              <w:rPr>
                <w:lang w:val="nl-NL"/>
              </w:rPr>
              <w:t>349,14</w:t>
            </w:r>
          </w:p>
        </w:tc>
      </w:tr>
      <w:tr w:rsidR="006C1EBA" w:rsidRPr="00AD67AD" w14:paraId="664197E2" w14:textId="77777777" w:rsidTr="00D462AE">
        <w:trPr>
          <w:trHeight w:val="397"/>
          <w:jc w:val="center"/>
        </w:trPr>
        <w:tc>
          <w:tcPr>
            <w:tcW w:w="318" w:type="pct"/>
            <w:shd w:val="clear" w:color="auto" w:fill="auto"/>
            <w:vAlign w:val="center"/>
          </w:tcPr>
          <w:p w14:paraId="717408A5" w14:textId="77777777" w:rsidR="006C1EBA" w:rsidRPr="00AD67AD" w:rsidRDefault="006C1EBA" w:rsidP="00D462AE">
            <w:pPr>
              <w:pStyle w:val="BodyTextIndent2"/>
              <w:spacing w:after="0" w:line="240" w:lineRule="auto"/>
              <w:ind w:left="0"/>
              <w:jc w:val="center"/>
              <w:rPr>
                <w:lang w:val="nl-NL"/>
              </w:rPr>
            </w:pPr>
            <w:r w:rsidRPr="00AD67AD">
              <w:rPr>
                <w:lang w:val="nl-NL"/>
              </w:rPr>
              <w:t>5</w:t>
            </w:r>
          </w:p>
        </w:tc>
        <w:tc>
          <w:tcPr>
            <w:tcW w:w="1801" w:type="pct"/>
            <w:shd w:val="clear" w:color="auto" w:fill="auto"/>
            <w:vAlign w:val="center"/>
          </w:tcPr>
          <w:p w14:paraId="0B7C95A2" w14:textId="77777777" w:rsidR="006C1EBA" w:rsidRPr="00AD67AD" w:rsidRDefault="006C1EBA" w:rsidP="00D462AE">
            <w:pPr>
              <w:pStyle w:val="BodyTextIndent2"/>
              <w:spacing w:after="0" w:line="240" w:lineRule="auto"/>
              <w:ind w:left="0"/>
              <w:rPr>
                <w:lang w:val="nl-NL"/>
              </w:rPr>
            </w:pPr>
            <w:r w:rsidRPr="00AD67AD">
              <w:rPr>
                <w:lang w:val="nl-NL"/>
              </w:rPr>
              <w:t>Khu đô thị</w:t>
            </w:r>
          </w:p>
        </w:tc>
        <w:tc>
          <w:tcPr>
            <w:tcW w:w="381" w:type="pct"/>
            <w:shd w:val="clear" w:color="auto" w:fill="auto"/>
            <w:vAlign w:val="center"/>
          </w:tcPr>
          <w:p w14:paraId="45852CB6" w14:textId="77777777" w:rsidR="006C1EBA" w:rsidRPr="00AD67AD" w:rsidRDefault="006C1EBA" w:rsidP="00D462AE">
            <w:pPr>
              <w:spacing w:after="0" w:line="240" w:lineRule="auto"/>
              <w:jc w:val="center"/>
              <w:rPr>
                <w:bCs/>
                <w:sz w:val="24"/>
                <w:szCs w:val="24"/>
              </w:rPr>
            </w:pPr>
            <w:r w:rsidRPr="00AD67AD">
              <w:rPr>
                <w:bCs/>
                <w:sz w:val="24"/>
                <w:szCs w:val="24"/>
              </w:rPr>
              <w:t>DTC</w:t>
            </w:r>
          </w:p>
        </w:tc>
        <w:tc>
          <w:tcPr>
            <w:tcW w:w="833" w:type="pct"/>
            <w:shd w:val="clear" w:color="auto" w:fill="auto"/>
            <w:vAlign w:val="center"/>
          </w:tcPr>
          <w:p w14:paraId="21111930" w14:textId="77777777" w:rsidR="006C1EBA" w:rsidRPr="00AD67AD" w:rsidRDefault="006C1EBA" w:rsidP="00D462AE">
            <w:pPr>
              <w:pStyle w:val="BodyTextIndent2"/>
              <w:spacing w:after="0" w:line="240" w:lineRule="auto"/>
              <w:ind w:left="0"/>
              <w:jc w:val="right"/>
              <w:rPr>
                <w:lang w:val="nl-NL"/>
              </w:rPr>
            </w:pPr>
            <w:r w:rsidRPr="00AD67AD">
              <w:rPr>
                <w:lang w:val="nl-NL"/>
              </w:rPr>
              <w:t>21.744,05</w:t>
            </w:r>
          </w:p>
        </w:tc>
        <w:tc>
          <w:tcPr>
            <w:tcW w:w="922" w:type="pct"/>
            <w:shd w:val="clear" w:color="auto" w:fill="auto"/>
            <w:vAlign w:val="center"/>
          </w:tcPr>
          <w:p w14:paraId="27FFFC76" w14:textId="77777777" w:rsidR="006C1EBA" w:rsidRPr="00AD67AD" w:rsidRDefault="006C1EBA" w:rsidP="00D462AE">
            <w:pPr>
              <w:pStyle w:val="BodyTextIndent2"/>
              <w:spacing w:after="0" w:line="240" w:lineRule="auto"/>
              <w:ind w:left="0"/>
              <w:jc w:val="right"/>
              <w:rPr>
                <w:lang w:val="nl-NL"/>
              </w:rPr>
            </w:pPr>
            <w:r w:rsidRPr="00AD67AD">
              <w:rPr>
                <w:lang w:val="nl-NL"/>
              </w:rPr>
              <w:t>21.744,05</w:t>
            </w:r>
          </w:p>
        </w:tc>
        <w:tc>
          <w:tcPr>
            <w:tcW w:w="745" w:type="pct"/>
            <w:shd w:val="clear" w:color="auto" w:fill="auto"/>
            <w:vAlign w:val="center"/>
          </w:tcPr>
          <w:p w14:paraId="22851349" w14:textId="77777777" w:rsidR="006C1EBA" w:rsidRPr="00AD67AD" w:rsidRDefault="006C1EBA" w:rsidP="00D462AE">
            <w:pPr>
              <w:pStyle w:val="BodyTextIndent2"/>
              <w:spacing w:after="0" w:line="240" w:lineRule="auto"/>
              <w:ind w:left="0"/>
              <w:jc w:val="right"/>
              <w:rPr>
                <w:lang w:val="nl-NL"/>
              </w:rPr>
            </w:pPr>
            <w:r w:rsidRPr="00AD67AD">
              <w:rPr>
                <w:lang w:val="nl-NL"/>
              </w:rPr>
              <w:t>0,00</w:t>
            </w:r>
          </w:p>
        </w:tc>
      </w:tr>
      <w:tr w:rsidR="006C1EBA" w:rsidRPr="00AD67AD" w14:paraId="42DE4B9E" w14:textId="77777777" w:rsidTr="00D462AE">
        <w:trPr>
          <w:trHeight w:val="397"/>
          <w:jc w:val="center"/>
        </w:trPr>
        <w:tc>
          <w:tcPr>
            <w:tcW w:w="318" w:type="pct"/>
            <w:shd w:val="clear" w:color="auto" w:fill="auto"/>
            <w:vAlign w:val="center"/>
          </w:tcPr>
          <w:p w14:paraId="7D6C9410" w14:textId="77777777" w:rsidR="006C1EBA" w:rsidRPr="00AD67AD" w:rsidRDefault="006C1EBA" w:rsidP="00D462AE">
            <w:pPr>
              <w:pStyle w:val="BodyTextIndent2"/>
              <w:spacing w:after="0" w:line="240" w:lineRule="auto"/>
              <w:ind w:left="0"/>
              <w:jc w:val="center"/>
              <w:rPr>
                <w:lang w:val="nl-NL"/>
              </w:rPr>
            </w:pPr>
            <w:r w:rsidRPr="00AD67AD">
              <w:rPr>
                <w:lang w:val="nl-NL"/>
              </w:rPr>
              <w:t>6</w:t>
            </w:r>
          </w:p>
        </w:tc>
        <w:tc>
          <w:tcPr>
            <w:tcW w:w="1801" w:type="pct"/>
            <w:shd w:val="clear" w:color="auto" w:fill="auto"/>
            <w:vAlign w:val="center"/>
          </w:tcPr>
          <w:p w14:paraId="49791748" w14:textId="77777777" w:rsidR="006C1EBA" w:rsidRPr="00AD67AD" w:rsidRDefault="006C1EBA" w:rsidP="00D462AE">
            <w:pPr>
              <w:pStyle w:val="BodyTextIndent2"/>
              <w:spacing w:after="0" w:line="240" w:lineRule="auto"/>
              <w:ind w:left="0"/>
              <w:rPr>
                <w:lang w:val="nl-NL"/>
              </w:rPr>
            </w:pPr>
            <w:r w:rsidRPr="00AD67AD">
              <w:rPr>
                <w:lang w:val="nl-NL"/>
              </w:rPr>
              <w:t>Khu thương mại - dịch vụ</w:t>
            </w:r>
          </w:p>
        </w:tc>
        <w:tc>
          <w:tcPr>
            <w:tcW w:w="381" w:type="pct"/>
            <w:shd w:val="clear" w:color="auto" w:fill="auto"/>
            <w:vAlign w:val="center"/>
          </w:tcPr>
          <w:p w14:paraId="457F0D88" w14:textId="77777777" w:rsidR="006C1EBA" w:rsidRPr="00AD67AD" w:rsidRDefault="006C1EBA" w:rsidP="00D462AE">
            <w:pPr>
              <w:spacing w:after="0" w:line="240" w:lineRule="auto"/>
              <w:jc w:val="center"/>
              <w:rPr>
                <w:bCs/>
                <w:sz w:val="24"/>
                <w:szCs w:val="24"/>
              </w:rPr>
            </w:pPr>
            <w:r w:rsidRPr="00AD67AD">
              <w:rPr>
                <w:bCs/>
                <w:sz w:val="24"/>
                <w:szCs w:val="24"/>
              </w:rPr>
              <w:t>KTM</w:t>
            </w:r>
          </w:p>
        </w:tc>
        <w:tc>
          <w:tcPr>
            <w:tcW w:w="833" w:type="pct"/>
            <w:shd w:val="clear" w:color="auto" w:fill="auto"/>
            <w:vAlign w:val="center"/>
          </w:tcPr>
          <w:p w14:paraId="3636F538" w14:textId="77777777" w:rsidR="006C1EBA" w:rsidRPr="00AD67AD" w:rsidRDefault="006C1EBA" w:rsidP="00D462AE">
            <w:pPr>
              <w:pStyle w:val="BodyTextIndent2"/>
              <w:spacing w:after="0" w:line="240" w:lineRule="auto"/>
              <w:ind w:left="0"/>
              <w:jc w:val="right"/>
              <w:rPr>
                <w:lang w:val="nl-NL"/>
              </w:rPr>
            </w:pPr>
            <w:r w:rsidRPr="00AD67AD">
              <w:rPr>
                <w:lang w:val="nl-NL"/>
              </w:rPr>
              <w:t>92,42</w:t>
            </w:r>
          </w:p>
        </w:tc>
        <w:tc>
          <w:tcPr>
            <w:tcW w:w="922" w:type="pct"/>
            <w:shd w:val="clear" w:color="auto" w:fill="auto"/>
            <w:vAlign w:val="center"/>
          </w:tcPr>
          <w:p w14:paraId="756A44E0" w14:textId="77777777" w:rsidR="006C1EBA" w:rsidRPr="00AD67AD" w:rsidRDefault="006C1EBA" w:rsidP="00D462AE">
            <w:pPr>
              <w:pStyle w:val="BodyTextIndent2"/>
              <w:spacing w:after="0" w:line="240" w:lineRule="auto"/>
              <w:ind w:left="0"/>
              <w:jc w:val="right"/>
              <w:rPr>
                <w:lang w:val="nl-NL"/>
              </w:rPr>
            </w:pPr>
            <w:r w:rsidRPr="00AD67AD">
              <w:rPr>
                <w:lang w:val="nl-NL"/>
              </w:rPr>
              <w:t>1.130,39</w:t>
            </w:r>
          </w:p>
        </w:tc>
        <w:tc>
          <w:tcPr>
            <w:tcW w:w="745" w:type="pct"/>
            <w:shd w:val="clear" w:color="auto" w:fill="auto"/>
            <w:vAlign w:val="center"/>
          </w:tcPr>
          <w:p w14:paraId="08E135EC" w14:textId="77777777" w:rsidR="006C1EBA" w:rsidRPr="00AD67AD" w:rsidRDefault="006C1EBA" w:rsidP="00D462AE">
            <w:pPr>
              <w:pStyle w:val="BodyTextIndent2"/>
              <w:spacing w:after="0" w:line="240" w:lineRule="auto"/>
              <w:ind w:left="0"/>
              <w:jc w:val="right"/>
              <w:rPr>
                <w:lang w:val="nl-NL"/>
              </w:rPr>
            </w:pPr>
            <w:r w:rsidRPr="00AD67AD">
              <w:rPr>
                <w:lang w:val="nl-NL"/>
              </w:rPr>
              <w:t>1.037,97</w:t>
            </w:r>
          </w:p>
        </w:tc>
      </w:tr>
      <w:tr w:rsidR="006C1EBA" w:rsidRPr="00AD67AD" w14:paraId="536E8E7E" w14:textId="77777777" w:rsidTr="00D462AE">
        <w:trPr>
          <w:trHeight w:val="397"/>
          <w:jc w:val="center"/>
        </w:trPr>
        <w:tc>
          <w:tcPr>
            <w:tcW w:w="318" w:type="pct"/>
            <w:shd w:val="clear" w:color="auto" w:fill="auto"/>
            <w:vAlign w:val="center"/>
          </w:tcPr>
          <w:p w14:paraId="6507BEAB" w14:textId="77777777" w:rsidR="006C1EBA" w:rsidRPr="00AD67AD" w:rsidRDefault="006C1EBA" w:rsidP="00D462AE">
            <w:pPr>
              <w:pStyle w:val="BodyTextIndent2"/>
              <w:spacing w:after="0" w:line="240" w:lineRule="auto"/>
              <w:ind w:left="0"/>
              <w:jc w:val="center"/>
              <w:rPr>
                <w:lang w:val="nl-NL"/>
              </w:rPr>
            </w:pPr>
            <w:r w:rsidRPr="00AD67AD">
              <w:rPr>
                <w:lang w:val="nl-NL"/>
              </w:rPr>
              <w:t>7</w:t>
            </w:r>
          </w:p>
        </w:tc>
        <w:tc>
          <w:tcPr>
            <w:tcW w:w="1801" w:type="pct"/>
            <w:shd w:val="clear" w:color="auto" w:fill="auto"/>
            <w:vAlign w:val="center"/>
          </w:tcPr>
          <w:p w14:paraId="752A90E4" w14:textId="77777777" w:rsidR="006C1EBA" w:rsidRPr="00AD67AD" w:rsidRDefault="006C1EBA" w:rsidP="00D462AE">
            <w:pPr>
              <w:pStyle w:val="BodyTextIndent2"/>
              <w:spacing w:after="0" w:line="240" w:lineRule="auto"/>
              <w:ind w:left="0"/>
              <w:rPr>
                <w:lang w:val="nl-NL"/>
              </w:rPr>
            </w:pPr>
            <w:r w:rsidRPr="00AD67AD">
              <w:rPr>
                <w:lang w:val="nl-NL"/>
              </w:rPr>
              <w:t xml:space="preserve">Khu du lịch </w:t>
            </w:r>
          </w:p>
        </w:tc>
        <w:tc>
          <w:tcPr>
            <w:tcW w:w="381" w:type="pct"/>
            <w:shd w:val="clear" w:color="auto" w:fill="auto"/>
            <w:vAlign w:val="center"/>
          </w:tcPr>
          <w:p w14:paraId="7D0574CF" w14:textId="77777777" w:rsidR="006C1EBA" w:rsidRPr="00AD67AD" w:rsidRDefault="006C1EBA" w:rsidP="00D462AE">
            <w:pPr>
              <w:spacing w:after="0" w:line="240" w:lineRule="auto"/>
              <w:jc w:val="center"/>
              <w:rPr>
                <w:bCs/>
                <w:sz w:val="24"/>
                <w:szCs w:val="24"/>
              </w:rPr>
            </w:pPr>
            <w:r w:rsidRPr="00AD67AD">
              <w:rPr>
                <w:bCs/>
                <w:sz w:val="24"/>
                <w:szCs w:val="24"/>
              </w:rPr>
              <w:t>KDL</w:t>
            </w:r>
          </w:p>
        </w:tc>
        <w:tc>
          <w:tcPr>
            <w:tcW w:w="833" w:type="pct"/>
            <w:shd w:val="clear" w:color="auto" w:fill="auto"/>
            <w:vAlign w:val="center"/>
          </w:tcPr>
          <w:p w14:paraId="555F1E50" w14:textId="77777777" w:rsidR="006C1EBA" w:rsidRPr="00AD67AD" w:rsidRDefault="006C1EBA" w:rsidP="00D462AE">
            <w:pPr>
              <w:pStyle w:val="BodyTextIndent2"/>
              <w:spacing w:after="0" w:line="240" w:lineRule="auto"/>
              <w:ind w:left="0"/>
              <w:jc w:val="right"/>
              <w:rPr>
                <w:lang w:val="nl-NL"/>
              </w:rPr>
            </w:pPr>
            <w:r w:rsidRPr="00AD67AD">
              <w:rPr>
                <w:lang w:val="nl-NL"/>
              </w:rPr>
              <w:t>24,27</w:t>
            </w:r>
          </w:p>
        </w:tc>
        <w:tc>
          <w:tcPr>
            <w:tcW w:w="922" w:type="pct"/>
            <w:shd w:val="clear" w:color="auto" w:fill="auto"/>
            <w:vAlign w:val="center"/>
          </w:tcPr>
          <w:p w14:paraId="3D1AB94E" w14:textId="77777777" w:rsidR="006C1EBA" w:rsidRPr="00AD67AD" w:rsidRDefault="006C1EBA" w:rsidP="00D462AE">
            <w:pPr>
              <w:pStyle w:val="BodyTextIndent2"/>
              <w:spacing w:after="0" w:line="240" w:lineRule="auto"/>
              <w:ind w:left="0"/>
              <w:jc w:val="right"/>
              <w:rPr>
                <w:lang w:val="nl-NL"/>
              </w:rPr>
            </w:pPr>
            <w:r w:rsidRPr="00AD67AD">
              <w:rPr>
                <w:lang w:val="nl-NL"/>
              </w:rPr>
              <w:t>349,89</w:t>
            </w:r>
          </w:p>
        </w:tc>
        <w:tc>
          <w:tcPr>
            <w:tcW w:w="745" w:type="pct"/>
            <w:shd w:val="clear" w:color="auto" w:fill="auto"/>
            <w:vAlign w:val="center"/>
          </w:tcPr>
          <w:p w14:paraId="4543C1CC" w14:textId="77777777" w:rsidR="006C1EBA" w:rsidRPr="00AD67AD" w:rsidRDefault="006C1EBA" w:rsidP="00D462AE">
            <w:pPr>
              <w:pStyle w:val="BodyTextIndent2"/>
              <w:spacing w:after="0" w:line="240" w:lineRule="auto"/>
              <w:ind w:left="0"/>
              <w:jc w:val="right"/>
              <w:rPr>
                <w:lang w:val="nl-NL"/>
              </w:rPr>
            </w:pPr>
            <w:r w:rsidRPr="00AD67AD">
              <w:rPr>
                <w:lang w:val="nl-NL"/>
              </w:rPr>
              <w:t>325,62</w:t>
            </w:r>
          </w:p>
        </w:tc>
      </w:tr>
      <w:tr w:rsidR="006C1EBA" w:rsidRPr="00AD67AD" w14:paraId="654C6E43" w14:textId="77777777" w:rsidTr="00D462AE">
        <w:trPr>
          <w:trHeight w:val="397"/>
          <w:jc w:val="center"/>
        </w:trPr>
        <w:tc>
          <w:tcPr>
            <w:tcW w:w="318" w:type="pct"/>
            <w:shd w:val="clear" w:color="auto" w:fill="auto"/>
            <w:vAlign w:val="center"/>
          </w:tcPr>
          <w:p w14:paraId="535D5A61" w14:textId="77777777" w:rsidR="006C1EBA" w:rsidRPr="00AD67AD" w:rsidRDefault="006C1EBA" w:rsidP="00D462AE">
            <w:pPr>
              <w:pStyle w:val="BodyTextIndent2"/>
              <w:spacing w:after="0" w:line="240" w:lineRule="auto"/>
              <w:ind w:left="0"/>
              <w:jc w:val="center"/>
              <w:rPr>
                <w:lang w:val="nl-NL"/>
              </w:rPr>
            </w:pPr>
            <w:r w:rsidRPr="00AD67AD">
              <w:rPr>
                <w:lang w:val="nl-NL"/>
              </w:rPr>
              <w:t>8</w:t>
            </w:r>
          </w:p>
        </w:tc>
        <w:tc>
          <w:tcPr>
            <w:tcW w:w="1801" w:type="pct"/>
            <w:shd w:val="clear" w:color="auto" w:fill="auto"/>
            <w:vAlign w:val="center"/>
          </w:tcPr>
          <w:p w14:paraId="3F611694" w14:textId="77777777" w:rsidR="006C1EBA" w:rsidRPr="00AD67AD" w:rsidRDefault="006C1EBA" w:rsidP="00D462AE">
            <w:pPr>
              <w:pStyle w:val="BodyTextIndent2"/>
              <w:spacing w:after="0" w:line="240" w:lineRule="auto"/>
              <w:ind w:left="0"/>
              <w:rPr>
                <w:lang w:val="nl-NL"/>
              </w:rPr>
            </w:pPr>
            <w:r w:rsidRPr="00AD67AD">
              <w:rPr>
                <w:lang w:val="nl-NL"/>
              </w:rPr>
              <w:t>Khu dân cư nông thôn</w:t>
            </w:r>
          </w:p>
        </w:tc>
        <w:tc>
          <w:tcPr>
            <w:tcW w:w="381" w:type="pct"/>
            <w:shd w:val="clear" w:color="auto" w:fill="auto"/>
            <w:vAlign w:val="center"/>
          </w:tcPr>
          <w:p w14:paraId="0AABEF5B" w14:textId="77777777" w:rsidR="006C1EBA" w:rsidRPr="00AD67AD" w:rsidRDefault="006C1EBA" w:rsidP="00D462AE">
            <w:pPr>
              <w:spacing w:after="0" w:line="240" w:lineRule="auto"/>
              <w:jc w:val="center"/>
              <w:rPr>
                <w:bCs/>
                <w:sz w:val="24"/>
                <w:szCs w:val="24"/>
              </w:rPr>
            </w:pPr>
            <w:r w:rsidRPr="00AD67AD">
              <w:rPr>
                <w:bCs/>
                <w:sz w:val="24"/>
                <w:szCs w:val="24"/>
              </w:rPr>
              <w:t>DNT</w:t>
            </w:r>
          </w:p>
        </w:tc>
        <w:tc>
          <w:tcPr>
            <w:tcW w:w="833" w:type="pct"/>
            <w:shd w:val="clear" w:color="auto" w:fill="auto"/>
            <w:vAlign w:val="center"/>
          </w:tcPr>
          <w:p w14:paraId="010A2365" w14:textId="77777777" w:rsidR="006C1EBA" w:rsidRPr="00AD67AD" w:rsidRDefault="006C1EBA" w:rsidP="00D462AE">
            <w:pPr>
              <w:pStyle w:val="BodyTextIndent2"/>
              <w:spacing w:after="0" w:line="240" w:lineRule="auto"/>
              <w:ind w:left="0"/>
              <w:jc w:val="right"/>
              <w:rPr>
                <w:lang w:val="nl-NL"/>
              </w:rPr>
            </w:pPr>
            <w:r w:rsidRPr="00AD67AD">
              <w:rPr>
                <w:lang w:val="nl-NL"/>
              </w:rPr>
              <w:t>15.040,08</w:t>
            </w:r>
          </w:p>
        </w:tc>
        <w:tc>
          <w:tcPr>
            <w:tcW w:w="922" w:type="pct"/>
            <w:shd w:val="clear" w:color="auto" w:fill="auto"/>
            <w:vAlign w:val="center"/>
          </w:tcPr>
          <w:p w14:paraId="7CFC890B" w14:textId="77777777" w:rsidR="006C1EBA" w:rsidRPr="00AD67AD" w:rsidRDefault="006C1EBA" w:rsidP="00D462AE">
            <w:pPr>
              <w:pStyle w:val="BodyTextIndent2"/>
              <w:spacing w:after="0" w:line="240" w:lineRule="auto"/>
              <w:ind w:left="0"/>
              <w:jc w:val="right"/>
              <w:rPr>
                <w:lang w:val="nl-NL"/>
              </w:rPr>
            </w:pPr>
            <w:r w:rsidRPr="00AD67AD">
              <w:rPr>
                <w:lang w:val="nl-NL"/>
              </w:rPr>
              <w:t>19.138,02</w:t>
            </w:r>
          </w:p>
        </w:tc>
        <w:tc>
          <w:tcPr>
            <w:tcW w:w="745" w:type="pct"/>
            <w:shd w:val="clear" w:color="auto" w:fill="auto"/>
            <w:vAlign w:val="center"/>
          </w:tcPr>
          <w:p w14:paraId="7F226367" w14:textId="77777777" w:rsidR="006C1EBA" w:rsidRPr="00AD67AD" w:rsidRDefault="006C1EBA" w:rsidP="00D462AE">
            <w:pPr>
              <w:pStyle w:val="BodyTextIndent2"/>
              <w:spacing w:after="0" w:line="240" w:lineRule="auto"/>
              <w:ind w:left="0"/>
              <w:jc w:val="right"/>
              <w:rPr>
                <w:lang w:val="nl-NL"/>
              </w:rPr>
            </w:pPr>
            <w:r w:rsidRPr="00AD67AD">
              <w:rPr>
                <w:lang w:val="nl-NL"/>
              </w:rPr>
              <w:t>4.097,94</w:t>
            </w:r>
          </w:p>
        </w:tc>
      </w:tr>
    </w:tbl>
    <w:p w14:paraId="7942EC37" w14:textId="77777777" w:rsidR="004E7E7C" w:rsidRPr="004E7E7C" w:rsidRDefault="004E7E7C" w:rsidP="00BA07A0">
      <w:pPr>
        <w:tabs>
          <w:tab w:val="left" w:pos="567"/>
        </w:tabs>
        <w:spacing w:before="120" w:after="120" w:line="240" w:lineRule="auto"/>
        <w:ind w:firstLine="540"/>
        <w:jc w:val="both"/>
        <w:rPr>
          <w:b/>
          <w:i/>
          <w:iCs/>
          <w:sz w:val="6"/>
          <w:lang w:val="en-US"/>
        </w:rPr>
      </w:pPr>
    </w:p>
    <w:p w14:paraId="59C698D6" w14:textId="1C3C833C" w:rsidR="00BA07A0" w:rsidRPr="001248E6" w:rsidRDefault="00B0102A" w:rsidP="001248E6">
      <w:pPr>
        <w:keepNext/>
        <w:keepLines/>
        <w:spacing w:before="120" w:after="120" w:line="240" w:lineRule="auto"/>
        <w:jc w:val="both"/>
        <w:outlineLvl w:val="2"/>
        <w:rPr>
          <w:b/>
          <w:i/>
          <w:iCs/>
          <w:lang w:val="en-US"/>
        </w:rPr>
      </w:pPr>
      <w:bookmarkStart w:id="1194" w:name="_Toc72311245"/>
      <w:r>
        <w:rPr>
          <w:b/>
          <w:i/>
          <w:iCs/>
          <w:lang w:val="en-US"/>
        </w:rPr>
        <w:t>3</w:t>
      </w:r>
      <w:r w:rsidR="00BA07A0" w:rsidRPr="001248E6">
        <w:rPr>
          <w:b/>
          <w:i/>
          <w:iCs/>
          <w:lang w:val="en-US"/>
        </w:rPr>
        <w:t>.4. Phương án thu hồi, chuyển mục đích sử dụng đất; phương án đưa đất chưa sử dụng</w:t>
      </w:r>
      <w:bookmarkEnd w:id="1194"/>
      <w:r w:rsidR="00BA07A0" w:rsidRPr="001248E6">
        <w:rPr>
          <w:b/>
          <w:i/>
          <w:iCs/>
          <w:lang w:val="en-US"/>
        </w:rPr>
        <w:t xml:space="preserve"> </w:t>
      </w:r>
    </w:p>
    <w:p w14:paraId="32E21E0A" w14:textId="027F00EA" w:rsidR="00BA07A0" w:rsidRPr="001248E6" w:rsidRDefault="00B0102A" w:rsidP="001248E6">
      <w:pPr>
        <w:keepNext/>
        <w:keepLines/>
        <w:spacing w:before="120" w:after="120" w:line="240" w:lineRule="auto"/>
        <w:jc w:val="both"/>
        <w:outlineLvl w:val="3"/>
        <w:rPr>
          <w:bCs/>
          <w:i/>
          <w:iCs/>
          <w:szCs w:val="26"/>
          <w:lang w:val="en-US"/>
        </w:rPr>
      </w:pPr>
      <w:bookmarkStart w:id="1195" w:name="_Toc72311246"/>
      <w:r>
        <w:rPr>
          <w:bCs/>
          <w:i/>
          <w:iCs/>
          <w:szCs w:val="26"/>
          <w:lang w:val="en-US"/>
        </w:rPr>
        <w:t>3</w:t>
      </w:r>
      <w:r w:rsidR="00BA07A0" w:rsidRPr="001248E6">
        <w:rPr>
          <w:bCs/>
          <w:i/>
          <w:iCs/>
          <w:szCs w:val="26"/>
          <w:lang w:val="en-US"/>
        </w:rPr>
        <w:t>.4.1. Diện tích đất cần thu hồi</w:t>
      </w:r>
      <w:bookmarkEnd w:id="1195"/>
      <w:r w:rsidR="00BA07A0" w:rsidRPr="001248E6">
        <w:rPr>
          <w:bCs/>
          <w:i/>
          <w:iCs/>
          <w:szCs w:val="26"/>
          <w:lang w:val="en-US"/>
        </w:rPr>
        <w:tab/>
        <w:t xml:space="preserve"> </w:t>
      </w:r>
    </w:p>
    <w:p w14:paraId="0AB0724F" w14:textId="77777777" w:rsidR="00231FEF" w:rsidRPr="00231FEF" w:rsidRDefault="00231FEF" w:rsidP="00231FEF">
      <w:pPr>
        <w:pStyle w:val="NormalWeb"/>
        <w:spacing w:before="120" w:beforeAutospacing="0" w:after="120" w:afterAutospacing="0"/>
        <w:ind w:firstLine="567"/>
        <w:jc w:val="both"/>
        <w:rPr>
          <w:sz w:val="28"/>
          <w:szCs w:val="28"/>
        </w:rPr>
      </w:pPr>
      <w:r w:rsidRPr="00231FEF">
        <w:rPr>
          <w:sz w:val="28"/>
          <w:szCs w:val="28"/>
        </w:rPr>
        <w:t>Tổng diện tích các loại đất cần thu hồi trong kỳ quy hoạch là 11.154,16 ha. Trong đó:</w:t>
      </w:r>
    </w:p>
    <w:p w14:paraId="440C4427" w14:textId="4D9F3572" w:rsidR="00231FEF" w:rsidRPr="00231FEF" w:rsidRDefault="00231FEF" w:rsidP="00E71B5F">
      <w:pPr>
        <w:pStyle w:val="NormalWeb"/>
        <w:spacing w:before="120" w:beforeAutospacing="0" w:after="120" w:afterAutospacing="0"/>
        <w:ind w:firstLine="567"/>
        <w:jc w:val="both"/>
        <w:rPr>
          <w:sz w:val="28"/>
          <w:szCs w:val="28"/>
          <w:shd w:val="clear" w:color="auto" w:fill="FFFFFF"/>
        </w:rPr>
      </w:pPr>
      <w:r w:rsidRPr="00231FEF">
        <w:rPr>
          <w:sz w:val="28"/>
          <w:szCs w:val="28"/>
        </w:rPr>
        <w:t xml:space="preserve">- Thu hồi đất nông nghiệp với tổng diện tích 10.328,86 ha. </w:t>
      </w:r>
    </w:p>
    <w:p w14:paraId="259F7824" w14:textId="6FD245E8" w:rsidR="00231FEF" w:rsidRPr="00231FEF" w:rsidRDefault="00231FEF" w:rsidP="00231FEF">
      <w:pPr>
        <w:pStyle w:val="NormalWeb"/>
        <w:spacing w:before="120" w:beforeAutospacing="0" w:after="120" w:afterAutospacing="0"/>
        <w:ind w:firstLine="567"/>
        <w:jc w:val="both"/>
        <w:rPr>
          <w:sz w:val="28"/>
          <w:szCs w:val="28"/>
        </w:rPr>
      </w:pPr>
      <w:r w:rsidRPr="00231FEF">
        <w:rPr>
          <w:sz w:val="28"/>
          <w:szCs w:val="28"/>
        </w:rPr>
        <w:t xml:space="preserve">- Thu hồi đất phi nông nghiệp với tổng diện tích 825,30 ha. </w:t>
      </w:r>
    </w:p>
    <w:p w14:paraId="0686282F" w14:textId="77777777" w:rsidR="00231FEF" w:rsidRDefault="00231FEF" w:rsidP="00231FEF">
      <w:pPr>
        <w:tabs>
          <w:tab w:val="left" w:pos="567"/>
        </w:tabs>
        <w:spacing w:before="120" w:after="120" w:line="240" w:lineRule="auto"/>
        <w:ind w:firstLine="567"/>
        <w:jc w:val="both"/>
        <w:sectPr w:rsidR="00231FEF" w:rsidSect="00067992">
          <w:pgSz w:w="11907" w:h="16840" w:code="9"/>
          <w:pgMar w:top="1021" w:right="964" w:bottom="567" w:left="1418" w:header="720" w:footer="720" w:gutter="0"/>
          <w:cols w:space="720"/>
          <w:docGrid w:linePitch="360"/>
        </w:sectPr>
      </w:pPr>
    </w:p>
    <w:p w14:paraId="0CF13EAF" w14:textId="73A6109E" w:rsidR="00231FEF" w:rsidRPr="00B77973" w:rsidRDefault="001248E6" w:rsidP="001248E6">
      <w:pPr>
        <w:jc w:val="center"/>
        <w:rPr>
          <w:b/>
          <w:color w:val="000000"/>
        </w:rPr>
      </w:pPr>
      <w:bookmarkStart w:id="1196" w:name="_Toc71086564"/>
      <w:bookmarkStart w:id="1197" w:name="_Toc73506018"/>
      <w:r w:rsidRPr="00A84044">
        <w:rPr>
          <w:b/>
        </w:rPr>
        <w:lastRenderedPageBreak/>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89</w:t>
      </w:r>
      <w:r w:rsidRPr="00A84044">
        <w:rPr>
          <w:b/>
        </w:rPr>
        <w:fldChar w:fldCharType="end"/>
      </w:r>
      <w:r w:rsidRPr="00A84044">
        <w:rPr>
          <w:b/>
          <w:lang w:val="en-US"/>
        </w:rPr>
        <w:t>.</w:t>
      </w:r>
      <w:r>
        <w:rPr>
          <w:b/>
          <w:lang w:val="en-US"/>
        </w:rPr>
        <w:t xml:space="preserve"> </w:t>
      </w:r>
      <w:r w:rsidR="00231FEF" w:rsidRPr="00B77973">
        <w:rPr>
          <w:b/>
          <w:color w:val="000000"/>
        </w:rPr>
        <w:t xml:space="preserve"> Diện t</w:t>
      </w:r>
      <w:r w:rsidR="00231FEF" w:rsidRPr="00B77973">
        <w:rPr>
          <w:rFonts w:hint="eastAsia"/>
          <w:b/>
          <w:color w:val="000000"/>
        </w:rPr>
        <w:t>í</w:t>
      </w:r>
      <w:r w:rsidR="00231FEF" w:rsidRPr="00B77973">
        <w:rPr>
          <w:b/>
          <w:color w:val="000000"/>
        </w:rPr>
        <w:t xml:space="preserve">ch cần thu hồi đất theo từng </w:t>
      </w:r>
      <w:r w:rsidR="00231FEF" w:rsidRPr="00B77973">
        <w:rPr>
          <w:rFonts w:hint="eastAsia"/>
          <w:b/>
          <w:color w:val="000000"/>
        </w:rPr>
        <w:t>đơ</w:t>
      </w:r>
      <w:r w:rsidR="00231FEF" w:rsidRPr="00B77973">
        <w:rPr>
          <w:b/>
          <w:color w:val="000000"/>
        </w:rPr>
        <w:t>n vị h</w:t>
      </w:r>
      <w:r w:rsidR="00231FEF" w:rsidRPr="00B77973">
        <w:rPr>
          <w:rFonts w:hint="eastAsia"/>
          <w:b/>
          <w:color w:val="000000"/>
        </w:rPr>
        <w:t>à</w:t>
      </w:r>
      <w:r w:rsidR="00231FEF" w:rsidRPr="00B77973">
        <w:rPr>
          <w:b/>
          <w:color w:val="000000"/>
        </w:rPr>
        <w:t>nh ch</w:t>
      </w:r>
      <w:r w:rsidR="00231FEF" w:rsidRPr="00B77973">
        <w:rPr>
          <w:rFonts w:hint="eastAsia"/>
          <w:b/>
          <w:color w:val="000000"/>
        </w:rPr>
        <w:t>í</w:t>
      </w:r>
      <w:r w:rsidR="00231FEF" w:rsidRPr="00B77973">
        <w:rPr>
          <w:b/>
          <w:color w:val="000000"/>
        </w:rPr>
        <w:t>nh cấp huyện đến năm 2030</w:t>
      </w:r>
      <w:bookmarkEnd w:id="1196"/>
      <w:bookmarkEnd w:id="1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3857"/>
        <w:gridCol w:w="763"/>
        <w:gridCol w:w="1176"/>
        <w:gridCol w:w="1056"/>
        <w:gridCol w:w="897"/>
        <w:gridCol w:w="897"/>
        <w:gridCol w:w="1056"/>
        <w:gridCol w:w="1056"/>
        <w:gridCol w:w="1056"/>
        <w:gridCol w:w="1056"/>
        <w:gridCol w:w="1056"/>
      </w:tblGrid>
      <w:tr w:rsidR="00231FEF" w:rsidRPr="007957A0" w14:paraId="5A1A94C7" w14:textId="77777777" w:rsidTr="004542E6">
        <w:trPr>
          <w:trHeight w:val="340"/>
          <w:tblHeader/>
          <w:jc w:val="center"/>
        </w:trPr>
        <w:tc>
          <w:tcPr>
            <w:tcW w:w="206" w:type="pct"/>
            <w:vMerge w:val="restart"/>
            <w:shd w:val="clear" w:color="auto" w:fill="E2EFD9" w:themeFill="accent6" w:themeFillTint="33"/>
            <w:noWrap/>
            <w:vAlign w:val="center"/>
            <w:hideMark/>
          </w:tcPr>
          <w:p w14:paraId="1DFE8748" w14:textId="77777777" w:rsidR="00231FEF" w:rsidRPr="00231FEF" w:rsidRDefault="00231FEF" w:rsidP="00231FEF">
            <w:pPr>
              <w:spacing w:before="60" w:after="0" w:line="240" w:lineRule="auto"/>
              <w:jc w:val="center"/>
              <w:rPr>
                <w:b/>
                <w:bCs/>
                <w:sz w:val="24"/>
                <w:szCs w:val="24"/>
              </w:rPr>
            </w:pPr>
            <w:r w:rsidRPr="00231FEF">
              <w:rPr>
                <w:b/>
                <w:bCs/>
                <w:sz w:val="24"/>
                <w:szCs w:val="24"/>
              </w:rPr>
              <w:t>TT</w:t>
            </w:r>
          </w:p>
        </w:tc>
        <w:tc>
          <w:tcPr>
            <w:tcW w:w="1361" w:type="pct"/>
            <w:vMerge w:val="restart"/>
            <w:shd w:val="clear" w:color="auto" w:fill="E2EFD9" w:themeFill="accent6" w:themeFillTint="33"/>
            <w:noWrap/>
            <w:vAlign w:val="center"/>
            <w:hideMark/>
          </w:tcPr>
          <w:p w14:paraId="4898A87A" w14:textId="77777777" w:rsidR="00231FEF" w:rsidRPr="00231FEF" w:rsidRDefault="00231FEF" w:rsidP="00231FEF">
            <w:pPr>
              <w:spacing w:before="60" w:after="0" w:line="240" w:lineRule="auto"/>
              <w:jc w:val="center"/>
              <w:rPr>
                <w:b/>
                <w:bCs/>
                <w:sz w:val="24"/>
                <w:szCs w:val="24"/>
              </w:rPr>
            </w:pPr>
            <w:r w:rsidRPr="00231FEF">
              <w:rPr>
                <w:b/>
                <w:bCs/>
                <w:sz w:val="24"/>
                <w:szCs w:val="24"/>
              </w:rPr>
              <w:t>Chỉ tiêu</w:t>
            </w:r>
          </w:p>
        </w:tc>
        <w:tc>
          <w:tcPr>
            <w:tcW w:w="239" w:type="pct"/>
            <w:vMerge w:val="restart"/>
            <w:shd w:val="clear" w:color="auto" w:fill="E2EFD9" w:themeFill="accent6" w:themeFillTint="33"/>
            <w:noWrap/>
            <w:vAlign w:val="center"/>
            <w:hideMark/>
          </w:tcPr>
          <w:p w14:paraId="23842990" w14:textId="77777777" w:rsidR="00231FEF" w:rsidRPr="00231FEF" w:rsidRDefault="00231FEF" w:rsidP="00231FEF">
            <w:pPr>
              <w:spacing w:before="60" w:after="0" w:line="240" w:lineRule="auto"/>
              <w:jc w:val="center"/>
              <w:rPr>
                <w:b/>
                <w:bCs/>
                <w:sz w:val="24"/>
                <w:szCs w:val="24"/>
              </w:rPr>
            </w:pPr>
            <w:r w:rsidRPr="00231FEF">
              <w:rPr>
                <w:b/>
                <w:bCs/>
                <w:sz w:val="24"/>
                <w:szCs w:val="24"/>
              </w:rPr>
              <w:t>Mã</w:t>
            </w:r>
          </w:p>
        </w:tc>
        <w:tc>
          <w:tcPr>
            <w:tcW w:w="413" w:type="pct"/>
            <w:vMerge w:val="restart"/>
            <w:shd w:val="clear" w:color="auto" w:fill="E2EFD9" w:themeFill="accent6" w:themeFillTint="33"/>
            <w:vAlign w:val="center"/>
            <w:hideMark/>
          </w:tcPr>
          <w:p w14:paraId="203B399A" w14:textId="77777777" w:rsidR="00231FEF" w:rsidRPr="00231FEF" w:rsidRDefault="00231FEF" w:rsidP="00231FEF">
            <w:pPr>
              <w:spacing w:before="60" w:after="0" w:line="240" w:lineRule="auto"/>
              <w:jc w:val="center"/>
              <w:rPr>
                <w:b/>
                <w:bCs/>
                <w:sz w:val="24"/>
                <w:szCs w:val="24"/>
              </w:rPr>
            </w:pPr>
            <w:r w:rsidRPr="00231FEF">
              <w:rPr>
                <w:b/>
                <w:bCs/>
                <w:sz w:val="24"/>
                <w:szCs w:val="24"/>
              </w:rPr>
              <w:t>Tổng diện tích (ha)</w:t>
            </w:r>
          </w:p>
        </w:tc>
        <w:tc>
          <w:tcPr>
            <w:tcW w:w="2781" w:type="pct"/>
            <w:gridSpan w:val="8"/>
            <w:shd w:val="clear" w:color="auto" w:fill="E2EFD9" w:themeFill="accent6" w:themeFillTint="33"/>
            <w:noWrap/>
            <w:vAlign w:val="center"/>
            <w:hideMark/>
          </w:tcPr>
          <w:p w14:paraId="1B1D9CF1" w14:textId="77777777" w:rsidR="00231FEF" w:rsidRPr="00231FEF" w:rsidRDefault="00231FEF" w:rsidP="00231FEF">
            <w:pPr>
              <w:spacing w:before="60" w:after="0" w:line="240" w:lineRule="auto"/>
              <w:jc w:val="center"/>
              <w:rPr>
                <w:b/>
                <w:bCs/>
                <w:sz w:val="24"/>
                <w:szCs w:val="24"/>
              </w:rPr>
            </w:pPr>
            <w:r w:rsidRPr="00231FEF">
              <w:rPr>
                <w:b/>
                <w:bCs/>
                <w:sz w:val="24"/>
                <w:szCs w:val="24"/>
              </w:rPr>
              <w:t>Phân theo đơn vị hành chính</w:t>
            </w:r>
          </w:p>
        </w:tc>
      </w:tr>
      <w:tr w:rsidR="00231FEF" w:rsidRPr="007957A0" w14:paraId="7E492298" w14:textId="77777777" w:rsidTr="004542E6">
        <w:trPr>
          <w:trHeight w:val="340"/>
          <w:tblHeader/>
          <w:jc w:val="center"/>
        </w:trPr>
        <w:tc>
          <w:tcPr>
            <w:tcW w:w="206" w:type="pct"/>
            <w:vMerge/>
            <w:shd w:val="clear" w:color="auto" w:fill="E2EFD9" w:themeFill="accent6" w:themeFillTint="33"/>
            <w:vAlign w:val="center"/>
            <w:hideMark/>
          </w:tcPr>
          <w:p w14:paraId="48CA7E38" w14:textId="77777777" w:rsidR="00231FEF" w:rsidRPr="00231FEF" w:rsidRDefault="00231FEF" w:rsidP="00231FEF">
            <w:pPr>
              <w:spacing w:before="60" w:after="0" w:line="240" w:lineRule="auto"/>
              <w:rPr>
                <w:b/>
                <w:bCs/>
                <w:sz w:val="24"/>
                <w:szCs w:val="24"/>
              </w:rPr>
            </w:pPr>
          </w:p>
        </w:tc>
        <w:tc>
          <w:tcPr>
            <w:tcW w:w="1361" w:type="pct"/>
            <w:vMerge/>
            <w:shd w:val="clear" w:color="auto" w:fill="E2EFD9" w:themeFill="accent6" w:themeFillTint="33"/>
            <w:vAlign w:val="center"/>
            <w:hideMark/>
          </w:tcPr>
          <w:p w14:paraId="1B5901B6" w14:textId="77777777" w:rsidR="00231FEF" w:rsidRPr="00231FEF" w:rsidRDefault="00231FEF" w:rsidP="00231FEF">
            <w:pPr>
              <w:spacing w:before="60" w:after="0" w:line="240" w:lineRule="auto"/>
              <w:rPr>
                <w:b/>
                <w:bCs/>
                <w:sz w:val="24"/>
                <w:szCs w:val="24"/>
              </w:rPr>
            </w:pPr>
          </w:p>
        </w:tc>
        <w:tc>
          <w:tcPr>
            <w:tcW w:w="239" w:type="pct"/>
            <w:vMerge/>
            <w:shd w:val="clear" w:color="auto" w:fill="E2EFD9" w:themeFill="accent6" w:themeFillTint="33"/>
            <w:vAlign w:val="center"/>
            <w:hideMark/>
          </w:tcPr>
          <w:p w14:paraId="40A37504" w14:textId="77777777" w:rsidR="00231FEF" w:rsidRPr="00231FEF" w:rsidRDefault="00231FEF" w:rsidP="00231FEF">
            <w:pPr>
              <w:spacing w:before="60" w:after="0" w:line="240" w:lineRule="auto"/>
              <w:rPr>
                <w:b/>
                <w:bCs/>
                <w:sz w:val="24"/>
                <w:szCs w:val="24"/>
              </w:rPr>
            </w:pPr>
          </w:p>
        </w:tc>
        <w:tc>
          <w:tcPr>
            <w:tcW w:w="413" w:type="pct"/>
            <w:vMerge/>
            <w:shd w:val="clear" w:color="auto" w:fill="E2EFD9" w:themeFill="accent6" w:themeFillTint="33"/>
            <w:vAlign w:val="center"/>
            <w:hideMark/>
          </w:tcPr>
          <w:p w14:paraId="59CCE262" w14:textId="77777777" w:rsidR="00231FEF" w:rsidRPr="00231FEF" w:rsidRDefault="00231FEF" w:rsidP="00231FEF">
            <w:pPr>
              <w:spacing w:before="60" w:after="0" w:line="240" w:lineRule="auto"/>
              <w:rPr>
                <w:b/>
                <w:bCs/>
                <w:sz w:val="24"/>
                <w:szCs w:val="24"/>
              </w:rPr>
            </w:pPr>
          </w:p>
        </w:tc>
        <w:tc>
          <w:tcPr>
            <w:tcW w:w="355" w:type="pct"/>
            <w:shd w:val="clear" w:color="auto" w:fill="E2EFD9" w:themeFill="accent6" w:themeFillTint="33"/>
            <w:vAlign w:val="center"/>
            <w:hideMark/>
          </w:tcPr>
          <w:p w14:paraId="2415B1D4" w14:textId="77777777" w:rsidR="00231FEF" w:rsidRPr="00231FEF" w:rsidRDefault="00231FEF" w:rsidP="00231FEF">
            <w:pPr>
              <w:spacing w:before="60" w:after="0" w:line="240" w:lineRule="auto"/>
              <w:jc w:val="center"/>
              <w:rPr>
                <w:b/>
                <w:bCs/>
                <w:sz w:val="24"/>
                <w:szCs w:val="24"/>
              </w:rPr>
            </w:pPr>
            <w:r w:rsidRPr="00231FEF">
              <w:rPr>
                <w:b/>
                <w:bCs/>
                <w:sz w:val="24"/>
                <w:szCs w:val="24"/>
              </w:rPr>
              <w:t>TP. Lai Châu</w:t>
            </w:r>
          </w:p>
        </w:tc>
        <w:tc>
          <w:tcPr>
            <w:tcW w:w="355" w:type="pct"/>
            <w:shd w:val="clear" w:color="auto" w:fill="E2EFD9" w:themeFill="accent6" w:themeFillTint="33"/>
            <w:vAlign w:val="center"/>
            <w:hideMark/>
          </w:tcPr>
          <w:p w14:paraId="6F53DEE4" w14:textId="77777777" w:rsidR="00231FEF" w:rsidRPr="00231FEF" w:rsidRDefault="00231FEF" w:rsidP="00231FEF">
            <w:pPr>
              <w:spacing w:before="60" w:after="0" w:line="240" w:lineRule="auto"/>
              <w:jc w:val="center"/>
              <w:rPr>
                <w:b/>
                <w:bCs/>
                <w:sz w:val="24"/>
                <w:szCs w:val="24"/>
              </w:rPr>
            </w:pPr>
            <w:r w:rsidRPr="00231FEF">
              <w:rPr>
                <w:b/>
                <w:bCs/>
                <w:sz w:val="24"/>
                <w:szCs w:val="24"/>
              </w:rPr>
              <w:t>Huyện Sìn Hồ</w:t>
            </w:r>
          </w:p>
        </w:tc>
        <w:tc>
          <w:tcPr>
            <w:tcW w:w="297" w:type="pct"/>
            <w:shd w:val="clear" w:color="auto" w:fill="E2EFD9" w:themeFill="accent6" w:themeFillTint="33"/>
            <w:vAlign w:val="center"/>
            <w:hideMark/>
          </w:tcPr>
          <w:p w14:paraId="7F9AB89A" w14:textId="77777777" w:rsidR="00231FEF" w:rsidRPr="00231FEF" w:rsidRDefault="00231FEF" w:rsidP="00231FEF">
            <w:pPr>
              <w:spacing w:before="60" w:after="0" w:line="240" w:lineRule="auto"/>
              <w:jc w:val="center"/>
              <w:rPr>
                <w:b/>
                <w:bCs/>
                <w:sz w:val="24"/>
                <w:szCs w:val="24"/>
              </w:rPr>
            </w:pPr>
            <w:r w:rsidRPr="00231FEF">
              <w:rPr>
                <w:b/>
                <w:bCs/>
                <w:sz w:val="24"/>
                <w:szCs w:val="24"/>
              </w:rPr>
              <w:t>Huyện Than Uyên</w:t>
            </w:r>
          </w:p>
        </w:tc>
        <w:tc>
          <w:tcPr>
            <w:tcW w:w="355" w:type="pct"/>
            <w:shd w:val="clear" w:color="auto" w:fill="E2EFD9" w:themeFill="accent6" w:themeFillTint="33"/>
            <w:vAlign w:val="center"/>
            <w:hideMark/>
          </w:tcPr>
          <w:p w14:paraId="6DA8DBD0" w14:textId="77777777" w:rsidR="00231FEF" w:rsidRPr="00231FEF" w:rsidRDefault="00231FEF" w:rsidP="00231FEF">
            <w:pPr>
              <w:spacing w:before="60" w:after="0" w:line="240" w:lineRule="auto"/>
              <w:jc w:val="center"/>
              <w:rPr>
                <w:b/>
                <w:bCs/>
                <w:sz w:val="24"/>
                <w:szCs w:val="24"/>
              </w:rPr>
            </w:pPr>
            <w:r w:rsidRPr="00231FEF">
              <w:rPr>
                <w:b/>
                <w:bCs/>
                <w:sz w:val="24"/>
                <w:szCs w:val="24"/>
              </w:rPr>
              <w:t>Huyện Mường Tè</w:t>
            </w:r>
          </w:p>
        </w:tc>
        <w:tc>
          <w:tcPr>
            <w:tcW w:w="355" w:type="pct"/>
            <w:shd w:val="clear" w:color="auto" w:fill="E2EFD9" w:themeFill="accent6" w:themeFillTint="33"/>
            <w:vAlign w:val="center"/>
            <w:hideMark/>
          </w:tcPr>
          <w:p w14:paraId="02059BC0" w14:textId="77777777" w:rsidR="00231FEF" w:rsidRPr="00231FEF" w:rsidRDefault="00231FEF" w:rsidP="00231FEF">
            <w:pPr>
              <w:spacing w:before="60" w:after="0" w:line="240" w:lineRule="auto"/>
              <w:jc w:val="center"/>
              <w:rPr>
                <w:b/>
                <w:bCs/>
                <w:sz w:val="24"/>
                <w:szCs w:val="24"/>
              </w:rPr>
            </w:pPr>
            <w:r w:rsidRPr="00231FEF">
              <w:rPr>
                <w:b/>
                <w:bCs/>
                <w:sz w:val="24"/>
                <w:szCs w:val="24"/>
              </w:rPr>
              <w:t>Huyện Nậm Nhùn</w:t>
            </w:r>
          </w:p>
        </w:tc>
        <w:tc>
          <w:tcPr>
            <w:tcW w:w="355" w:type="pct"/>
            <w:shd w:val="clear" w:color="auto" w:fill="E2EFD9" w:themeFill="accent6" w:themeFillTint="33"/>
            <w:vAlign w:val="center"/>
            <w:hideMark/>
          </w:tcPr>
          <w:p w14:paraId="2C34B87E" w14:textId="77777777" w:rsidR="00231FEF" w:rsidRPr="00231FEF" w:rsidRDefault="00231FEF" w:rsidP="00231FEF">
            <w:pPr>
              <w:spacing w:before="60" w:after="0" w:line="240" w:lineRule="auto"/>
              <w:jc w:val="center"/>
              <w:rPr>
                <w:b/>
                <w:bCs/>
                <w:sz w:val="24"/>
                <w:szCs w:val="24"/>
              </w:rPr>
            </w:pPr>
            <w:r w:rsidRPr="00231FEF">
              <w:rPr>
                <w:b/>
                <w:bCs/>
                <w:sz w:val="24"/>
                <w:szCs w:val="24"/>
              </w:rPr>
              <w:t>Huyện Tân Uyên</w:t>
            </w:r>
          </w:p>
        </w:tc>
        <w:tc>
          <w:tcPr>
            <w:tcW w:w="355" w:type="pct"/>
            <w:shd w:val="clear" w:color="auto" w:fill="E2EFD9" w:themeFill="accent6" w:themeFillTint="33"/>
            <w:vAlign w:val="center"/>
            <w:hideMark/>
          </w:tcPr>
          <w:p w14:paraId="7D9685E6" w14:textId="77777777" w:rsidR="00231FEF" w:rsidRPr="00231FEF" w:rsidRDefault="00231FEF" w:rsidP="00231FEF">
            <w:pPr>
              <w:spacing w:before="60" w:after="0" w:line="240" w:lineRule="auto"/>
              <w:jc w:val="center"/>
              <w:rPr>
                <w:b/>
                <w:bCs/>
                <w:sz w:val="24"/>
                <w:szCs w:val="24"/>
              </w:rPr>
            </w:pPr>
            <w:r w:rsidRPr="00231FEF">
              <w:rPr>
                <w:b/>
                <w:bCs/>
                <w:sz w:val="24"/>
                <w:szCs w:val="24"/>
              </w:rPr>
              <w:t>Huyện Phong Thổ</w:t>
            </w:r>
          </w:p>
        </w:tc>
        <w:tc>
          <w:tcPr>
            <w:tcW w:w="354" w:type="pct"/>
            <w:shd w:val="clear" w:color="auto" w:fill="E2EFD9" w:themeFill="accent6" w:themeFillTint="33"/>
            <w:vAlign w:val="center"/>
            <w:hideMark/>
          </w:tcPr>
          <w:p w14:paraId="129BCE61" w14:textId="77777777" w:rsidR="00231FEF" w:rsidRPr="00231FEF" w:rsidRDefault="00231FEF" w:rsidP="00231FEF">
            <w:pPr>
              <w:spacing w:before="60" w:after="0" w:line="240" w:lineRule="auto"/>
              <w:jc w:val="center"/>
              <w:rPr>
                <w:b/>
                <w:bCs/>
                <w:sz w:val="24"/>
                <w:szCs w:val="24"/>
              </w:rPr>
            </w:pPr>
            <w:r w:rsidRPr="00231FEF">
              <w:rPr>
                <w:b/>
                <w:bCs/>
                <w:sz w:val="24"/>
                <w:szCs w:val="24"/>
              </w:rPr>
              <w:t>Huyện Tam Đường</w:t>
            </w:r>
          </w:p>
        </w:tc>
      </w:tr>
      <w:tr w:rsidR="00231FEF" w:rsidRPr="007957A0" w14:paraId="1FDD1EF2" w14:textId="77777777" w:rsidTr="002F3BF1">
        <w:trPr>
          <w:trHeight w:val="340"/>
          <w:jc w:val="center"/>
        </w:trPr>
        <w:tc>
          <w:tcPr>
            <w:tcW w:w="206" w:type="pct"/>
            <w:shd w:val="clear" w:color="auto" w:fill="auto"/>
            <w:noWrap/>
            <w:vAlign w:val="center"/>
            <w:hideMark/>
          </w:tcPr>
          <w:p w14:paraId="56C12CBC" w14:textId="77777777" w:rsidR="00231FEF" w:rsidRPr="00231FEF" w:rsidRDefault="00231FEF" w:rsidP="00231FEF">
            <w:pPr>
              <w:spacing w:before="60" w:after="0" w:line="240" w:lineRule="auto"/>
              <w:jc w:val="center"/>
              <w:rPr>
                <w:b/>
                <w:bCs/>
                <w:sz w:val="24"/>
                <w:szCs w:val="24"/>
              </w:rPr>
            </w:pPr>
            <w:r w:rsidRPr="00231FEF">
              <w:rPr>
                <w:b/>
                <w:bCs/>
                <w:sz w:val="24"/>
                <w:szCs w:val="24"/>
              </w:rPr>
              <w:t>1</w:t>
            </w:r>
          </w:p>
        </w:tc>
        <w:tc>
          <w:tcPr>
            <w:tcW w:w="1361" w:type="pct"/>
            <w:shd w:val="clear" w:color="auto" w:fill="auto"/>
            <w:vAlign w:val="center"/>
            <w:hideMark/>
          </w:tcPr>
          <w:p w14:paraId="4BDE0A87" w14:textId="77777777" w:rsidR="00231FEF" w:rsidRPr="00231FEF" w:rsidRDefault="00231FEF" w:rsidP="00231FEF">
            <w:pPr>
              <w:spacing w:before="60" w:after="0" w:line="240" w:lineRule="auto"/>
              <w:rPr>
                <w:b/>
                <w:bCs/>
                <w:sz w:val="24"/>
                <w:szCs w:val="24"/>
              </w:rPr>
            </w:pPr>
            <w:r w:rsidRPr="00231FEF">
              <w:rPr>
                <w:b/>
                <w:bCs/>
                <w:sz w:val="24"/>
                <w:szCs w:val="24"/>
              </w:rPr>
              <w:t>Đất nông nghiệp</w:t>
            </w:r>
          </w:p>
        </w:tc>
        <w:tc>
          <w:tcPr>
            <w:tcW w:w="239" w:type="pct"/>
            <w:shd w:val="clear" w:color="auto" w:fill="auto"/>
            <w:noWrap/>
            <w:vAlign w:val="center"/>
            <w:hideMark/>
          </w:tcPr>
          <w:p w14:paraId="2046BBE8" w14:textId="77777777" w:rsidR="00231FEF" w:rsidRPr="00231FEF" w:rsidRDefault="00231FEF" w:rsidP="00231FEF">
            <w:pPr>
              <w:spacing w:before="60" w:after="0" w:line="240" w:lineRule="auto"/>
              <w:jc w:val="center"/>
              <w:rPr>
                <w:b/>
                <w:bCs/>
                <w:sz w:val="24"/>
                <w:szCs w:val="24"/>
              </w:rPr>
            </w:pPr>
            <w:r w:rsidRPr="00231FEF">
              <w:rPr>
                <w:b/>
                <w:bCs/>
                <w:sz w:val="24"/>
                <w:szCs w:val="24"/>
              </w:rPr>
              <w:t>NNP</w:t>
            </w:r>
          </w:p>
        </w:tc>
        <w:tc>
          <w:tcPr>
            <w:tcW w:w="413" w:type="pct"/>
            <w:shd w:val="clear" w:color="auto" w:fill="auto"/>
            <w:noWrap/>
            <w:vAlign w:val="center"/>
            <w:hideMark/>
          </w:tcPr>
          <w:p w14:paraId="54A3651C" w14:textId="77777777" w:rsidR="00231FEF" w:rsidRPr="00231FEF" w:rsidRDefault="00231FEF" w:rsidP="00231FEF">
            <w:pPr>
              <w:spacing w:before="60" w:after="0" w:line="240" w:lineRule="auto"/>
              <w:jc w:val="right"/>
              <w:rPr>
                <w:b/>
                <w:bCs/>
                <w:sz w:val="24"/>
                <w:szCs w:val="24"/>
              </w:rPr>
            </w:pPr>
            <w:r w:rsidRPr="00231FEF">
              <w:rPr>
                <w:b/>
                <w:bCs/>
                <w:sz w:val="24"/>
                <w:szCs w:val="24"/>
              </w:rPr>
              <w:t>10.328,86</w:t>
            </w:r>
          </w:p>
        </w:tc>
        <w:tc>
          <w:tcPr>
            <w:tcW w:w="355" w:type="pct"/>
            <w:shd w:val="clear" w:color="auto" w:fill="auto"/>
            <w:noWrap/>
            <w:vAlign w:val="center"/>
            <w:hideMark/>
          </w:tcPr>
          <w:p w14:paraId="1B6AB4FF" w14:textId="77777777" w:rsidR="00231FEF" w:rsidRPr="00231FEF" w:rsidRDefault="00231FEF" w:rsidP="00231FEF">
            <w:pPr>
              <w:spacing w:before="60" w:after="0" w:line="240" w:lineRule="auto"/>
              <w:jc w:val="right"/>
              <w:rPr>
                <w:b/>
                <w:bCs/>
                <w:sz w:val="24"/>
                <w:szCs w:val="24"/>
              </w:rPr>
            </w:pPr>
            <w:r w:rsidRPr="00231FEF">
              <w:rPr>
                <w:b/>
                <w:bCs/>
                <w:sz w:val="24"/>
                <w:szCs w:val="24"/>
              </w:rPr>
              <w:t>1.243,12</w:t>
            </w:r>
          </w:p>
        </w:tc>
        <w:tc>
          <w:tcPr>
            <w:tcW w:w="355" w:type="pct"/>
            <w:shd w:val="clear" w:color="auto" w:fill="auto"/>
            <w:noWrap/>
            <w:vAlign w:val="center"/>
            <w:hideMark/>
          </w:tcPr>
          <w:p w14:paraId="67AE5B99" w14:textId="77777777" w:rsidR="00231FEF" w:rsidRPr="00231FEF" w:rsidRDefault="00231FEF" w:rsidP="00231FEF">
            <w:pPr>
              <w:spacing w:before="60" w:after="0" w:line="240" w:lineRule="auto"/>
              <w:jc w:val="right"/>
              <w:rPr>
                <w:b/>
                <w:bCs/>
                <w:sz w:val="24"/>
                <w:szCs w:val="24"/>
              </w:rPr>
            </w:pPr>
            <w:r w:rsidRPr="00231FEF">
              <w:rPr>
                <w:b/>
                <w:bCs/>
                <w:sz w:val="24"/>
                <w:szCs w:val="24"/>
              </w:rPr>
              <w:t>977,22</w:t>
            </w:r>
          </w:p>
        </w:tc>
        <w:tc>
          <w:tcPr>
            <w:tcW w:w="297" w:type="pct"/>
            <w:shd w:val="clear" w:color="auto" w:fill="auto"/>
            <w:noWrap/>
            <w:vAlign w:val="center"/>
            <w:hideMark/>
          </w:tcPr>
          <w:p w14:paraId="26FCE8EE" w14:textId="77777777" w:rsidR="00231FEF" w:rsidRPr="00231FEF" w:rsidRDefault="00231FEF" w:rsidP="00231FEF">
            <w:pPr>
              <w:spacing w:before="60" w:after="0" w:line="240" w:lineRule="auto"/>
              <w:jc w:val="right"/>
              <w:rPr>
                <w:b/>
                <w:bCs/>
                <w:sz w:val="24"/>
                <w:szCs w:val="24"/>
              </w:rPr>
            </w:pPr>
            <w:r w:rsidRPr="00231FEF">
              <w:rPr>
                <w:b/>
                <w:bCs/>
                <w:sz w:val="24"/>
                <w:szCs w:val="24"/>
              </w:rPr>
              <w:t>891,36</w:t>
            </w:r>
          </w:p>
        </w:tc>
        <w:tc>
          <w:tcPr>
            <w:tcW w:w="355" w:type="pct"/>
            <w:shd w:val="clear" w:color="auto" w:fill="auto"/>
            <w:noWrap/>
            <w:vAlign w:val="center"/>
            <w:hideMark/>
          </w:tcPr>
          <w:p w14:paraId="4F80BEF6" w14:textId="77777777" w:rsidR="00231FEF" w:rsidRPr="00231FEF" w:rsidRDefault="00231FEF" w:rsidP="00231FEF">
            <w:pPr>
              <w:spacing w:before="60" w:after="0" w:line="240" w:lineRule="auto"/>
              <w:jc w:val="right"/>
              <w:rPr>
                <w:b/>
                <w:bCs/>
                <w:sz w:val="24"/>
                <w:szCs w:val="24"/>
              </w:rPr>
            </w:pPr>
            <w:r w:rsidRPr="00231FEF">
              <w:rPr>
                <w:b/>
                <w:bCs/>
                <w:sz w:val="24"/>
                <w:szCs w:val="24"/>
              </w:rPr>
              <w:t>2.392,87</w:t>
            </w:r>
          </w:p>
        </w:tc>
        <w:tc>
          <w:tcPr>
            <w:tcW w:w="355" w:type="pct"/>
            <w:shd w:val="clear" w:color="auto" w:fill="auto"/>
            <w:noWrap/>
            <w:vAlign w:val="center"/>
            <w:hideMark/>
          </w:tcPr>
          <w:p w14:paraId="192ACEAB" w14:textId="77777777" w:rsidR="00231FEF" w:rsidRPr="00231FEF" w:rsidRDefault="00231FEF" w:rsidP="00231FEF">
            <w:pPr>
              <w:spacing w:before="60" w:after="0" w:line="240" w:lineRule="auto"/>
              <w:jc w:val="right"/>
              <w:rPr>
                <w:b/>
                <w:bCs/>
                <w:sz w:val="24"/>
                <w:szCs w:val="24"/>
              </w:rPr>
            </w:pPr>
            <w:r w:rsidRPr="00231FEF">
              <w:rPr>
                <w:b/>
                <w:bCs/>
                <w:sz w:val="24"/>
                <w:szCs w:val="24"/>
              </w:rPr>
              <w:t>1.189,05</w:t>
            </w:r>
          </w:p>
        </w:tc>
        <w:tc>
          <w:tcPr>
            <w:tcW w:w="355" w:type="pct"/>
            <w:shd w:val="clear" w:color="auto" w:fill="auto"/>
            <w:noWrap/>
            <w:vAlign w:val="center"/>
            <w:hideMark/>
          </w:tcPr>
          <w:p w14:paraId="1A472DCC" w14:textId="77777777" w:rsidR="00231FEF" w:rsidRPr="00231FEF" w:rsidRDefault="00231FEF" w:rsidP="00231FEF">
            <w:pPr>
              <w:spacing w:before="60" w:after="0" w:line="240" w:lineRule="auto"/>
              <w:jc w:val="right"/>
              <w:rPr>
                <w:b/>
                <w:bCs/>
                <w:sz w:val="24"/>
                <w:szCs w:val="24"/>
              </w:rPr>
            </w:pPr>
            <w:r w:rsidRPr="00231FEF">
              <w:rPr>
                <w:b/>
                <w:bCs/>
                <w:sz w:val="24"/>
                <w:szCs w:val="24"/>
              </w:rPr>
              <w:t>1.232,82</w:t>
            </w:r>
          </w:p>
        </w:tc>
        <w:tc>
          <w:tcPr>
            <w:tcW w:w="355" w:type="pct"/>
            <w:shd w:val="clear" w:color="auto" w:fill="auto"/>
            <w:noWrap/>
            <w:vAlign w:val="center"/>
            <w:hideMark/>
          </w:tcPr>
          <w:p w14:paraId="37B49D03" w14:textId="77777777" w:rsidR="00231FEF" w:rsidRPr="00231FEF" w:rsidRDefault="00231FEF" w:rsidP="00231FEF">
            <w:pPr>
              <w:spacing w:before="60" w:after="0" w:line="240" w:lineRule="auto"/>
              <w:jc w:val="right"/>
              <w:rPr>
                <w:b/>
                <w:bCs/>
                <w:sz w:val="24"/>
                <w:szCs w:val="24"/>
              </w:rPr>
            </w:pPr>
            <w:r w:rsidRPr="00231FEF">
              <w:rPr>
                <w:b/>
                <w:bCs/>
                <w:sz w:val="24"/>
                <w:szCs w:val="24"/>
              </w:rPr>
              <w:t>1.371,23</w:t>
            </w:r>
          </w:p>
        </w:tc>
        <w:tc>
          <w:tcPr>
            <w:tcW w:w="354" w:type="pct"/>
            <w:shd w:val="clear" w:color="auto" w:fill="auto"/>
            <w:noWrap/>
            <w:vAlign w:val="center"/>
            <w:hideMark/>
          </w:tcPr>
          <w:p w14:paraId="26F854E2" w14:textId="77777777" w:rsidR="00231FEF" w:rsidRPr="00231FEF" w:rsidRDefault="00231FEF" w:rsidP="00231FEF">
            <w:pPr>
              <w:spacing w:before="60" w:after="0" w:line="240" w:lineRule="auto"/>
              <w:jc w:val="right"/>
              <w:rPr>
                <w:b/>
                <w:bCs/>
                <w:sz w:val="24"/>
                <w:szCs w:val="24"/>
              </w:rPr>
            </w:pPr>
            <w:r w:rsidRPr="00231FEF">
              <w:rPr>
                <w:b/>
                <w:bCs/>
                <w:sz w:val="24"/>
                <w:szCs w:val="24"/>
              </w:rPr>
              <w:t>1.031,19</w:t>
            </w:r>
          </w:p>
        </w:tc>
      </w:tr>
      <w:tr w:rsidR="00231FEF" w:rsidRPr="007957A0" w14:paraId="013CABAE" w14:textId="77777777" w:rsidTr="002F3BF1">
        <w:trPr>
          <w:trHeight w:val="340"/>
          <w:jc w:val="center"/>
        </w:trPr>
        <w:tc>
          <w:tcPr>
            <w:tcW w:w="206" w:type="pct"/>
            <w:shd w:val="clear" w:color="auto" w:fill="auto"/>
            <w:noWrap/>
            <w:vAlign w:val="center"/>
            <w:hideMark/>
          </w:tcPr>
          <w:p w14:paraId="00F8F047" w14:textId="77777777" w:rsidR="00231FEF" w:rsidRPr="00231FEF" w:rsidRDefault="00231FEF" w:rsidP="00231FEF">
            <w:pPr>
              <w:spacing w:before="60" w:after="0" w:line="240" w:lineRule="auto"/>
              <w:jc w:val="center"/>
              <w:rPr>
                <w:sz w:val="24"/>
                <w:szCs w:val="24"/>
              </w:rPr>
            </w:pPr>
            <w:r w:rsidRPr="00231FEF">
              <w:rPr>
                <w:sz w:val="24"/>
                <w:szCs w:val="24"/>
              </w:rPr>
              <w:t>1.1</w:t>
            </w:r>
          </w:p>
        </w:tc>
        <w:tc>
          <w:tcPr>
            <w:tcW w:w="1361" w:type="pct"/>
            <w:shd w:val="clear" w:color="auto" w:fill="auto"/>
            <w:vAlign w:val="center"/>
            <w:hideMark/>
          </w:tcPr>
          <w:p w14:paraId="69267668" w14:textId="77777777" w:rsidR="00231FEF" w:rsidRPr="00231FEF" w:rsidRDefault="00231FEF" w:rsidP="00231FEF">
            <w:pPr>
              <w:spacing w:before="60" w:after="0" w:line="240" w:lineRule="auto"/>
              <w:rPr>
                <w:sz w:val="24"/>
                <w:szCs w:val="24"/>
              </w:rPr>
            </w:pPr>
            <w:r w:rsidRPr="00231FEF">
              <w:rPr>
                <w:sz w:val="24"/>
                <w:szCs w:val="24"/>
              </w:rPr>
              <w:t>Đất trồng lúa</w:t>
            </w:r>
          </w:p>
        </w:tc>
        <w:tc>
          <w:tcPr>
            <w:tcW w:w="239" w:type="pct"/>
            <w:shd w:val="clear" w:color="auto" w:fill="auto"/>
            <w:noWrap/>
            <w:vAlign w:val="center"/>
            <w:hideMark/>
          </w:tcPr>
          <w:p w14:paraId="039970D7" w14:textId="77777777" w:rsidR="00231FEF" w:rsidRPr="00231FEF" w:rsidRDefault="00231FEF" w:rsidP="00231FEF">
            <w:pPr>
              <w:spacing w:before="60" w:after="0" w:line="240" w:lineRule="auto"/>
              <w:jc w:val="center"/>
              <w:rPr>
                <w:sz w:val="24"/>
                <w:szCs w:val="24"/>
              </w:rPr>
            </w:pPr>
            <w:r w:rsidRPr="00231FEF">
              <w:rPr>
                <w:sz w:val="24"/>
                <w:szCs w:val="24"/>
              </w:rPr>
              <w:t>LUA</w:t>
            </w:r>
          </w:p>
        </w:tc>
        <w:tc>
          <w:tcPr>
            <w:tcW w:w="413" w:type="pct"/>
            <w:shd w:val="clear" w:color="auto" w:fill="auto"/>
            <w:noWrap/>
            <w:vAlign w:val="center"/>
            <w:hideMark/>
          </w:tcPr>
          <w:p w14:paraId="308AAD1E" w14:textId="77777777" w:rsidR="00231FEF" w:rsidRPr="00231FEF" w:rsidRDefault="00231FEF" w:rsidP="00231FEF">
            <w:pPr>
              <w:spacing w:before="60" w:after="0" w:line="240" w:lineRule="auto"/>
              <w:jc w:val="right"/>
              <w:rPr>
                <w:sz w:val="24"/>
                <w:szCs w:val="24"/>
              </w:rPr>
            </w:pPr>
            <w:r w:rsidRPr="00231FEF">
              <w:rPr>
                <w:sz w:val="24"/>
                <w:szCs w:val="24"/>
              </w:rPr>
              <w:t>1.641,10</w:t>
            </w:r>
          </w:p>
        </w:tc>
        <w:tc>
          <w:tcPr>
            <w:tcW w:w="355" w:type="pct"/>
            <w:shd w:val="clear" w:color="auto" w:fill="auto"/>
            <w:noWrap/>
            <w:vAlign w:val="center"/>
            <w:hideMark/>
          </w:tcPr>
          <w:p w14:paraId="5320168A" w14:textId="77777777" w:rsidR="00231FEF" w:rsidRPr="00231FEF" w:rsidRDefault="00231FEF" w:rsidP="00231FEF">
            <w:pPr>
              <w:spacing w:before="60" w:after="0" w:line="240" w:lineRule="auto"/>
              <w:jc w:val="right"/>
              <w:rPr>
                <w:sz w:val="24"/>
                <w:szCs w:val="24"/>
              </w:rPr>
            </w:pPr>
            <w:r w:rsidRPr="00231FEF">
              <w:rPr>
                <w:sz w:val="24"/>
                <w:szCs w:val="24"/>
              </w:rPr>
              <w:t>242,95</w:t>
            </w:r>
          </w:p>
        </w:tc>
        <w:tc>
          <w:tcPr>
            <w:tcW w:w="355" w:type="pct"/>
            <w:shd w:val="clear" w:color="auto" w:fill="auto"/>
            <w:noWrap/>
            <w:vAlign w:val="center"/>
            <w:hideMark/>
          </w:tcPr>
          <w:p w14:paraId="110D8048" w14:textId="77777777" w:rsidR="00231FEF" w:rsidRPr="00231FEF" w:rsidRDefault="00231FEF" w:rsidP="00231FEF">
            <w:pPr>
              <w:spacing w:before="60" w:after="0" w:line="240" w:lineRule="auto"/>
              <w:jc w:val="right"/>
              <w:rPr>
                <w:sz w:val="24"/>
                <w:szCs w:val="24"/>
              </w:rPr>
            </w:pPr>
            <w:r w:rsidRPr="00231FEF">
              <w:rPr>
                <w:sz w:val="24"/>
                <w:szCs w:val="24"/>
              </w:rPr>
              <w:t>199,64</w:t>
            </w:r>
          </w:p>
        </w:tc>
        <w:tc>
          <w:tcPr>
            <w:tcW w:w="297" w:type="pct"/>
            <w:shd w:val="clear" w:color="auto" w:fill="auto"/>
            <w:noWrap/>
            <w:vAlign w:val="center"/>
            <w:hideMark/>
          </w:tcPr>
          <w:p w14:paraId="4DFEFCF5" w14:textId="77777777" w:rsidR="00231FEF" w:rsidRPr="00231FEF" w:rsidRDefault="00231FEF" w:rsidP="00231FEF">
            <w:pPr>
              <w:spacing w:before="60" w:after="0" w:line="240" w:lineRule="auto"/>
              <w:jc w:val="right"/>
              <w:rPr>
                <w:sz w:val="24"/>
                <w:szCs w:val="24"/>
              </w:rPr>
            </w:pPr>
            <w:r w:rsidRPr="00231FEF">
              <w:rPr>
                <w:sz w:val="24"/>
                <w:szCs w:val="24"/>
              </w:rPr>
              <w:t>211,94</w:t>
            </w:r>
          </w:p>
        </w:tc>
        <w:tc>
          <w:tcPr>
            <w:tcW w:w="355" w:type="pct"/>
            <w:shd w:val="clear" w:color="auto" w:fill="auto"/>
            <w:noWrap/>
            <w:vAlign w:val="center"/>
            <w:hideMark/>
          </w:tcPr>
          <w:p w14:paraId="4A3B22B0" w14:textId="77777777" w:rsidR="00231FEF" w:rsidRPr="00231FEF" w:rsidRDefault="00231FEF" w:rsidP="00231FEF">
            <w:pPr>
              <w:spacing w:before="60" w:after="0" w:line="240" w:lineRule="auto"/>
              <w:jc w:val="right"/>
              <w:rPr>
                <w:sz w:val="24"/>
                <w:szCs w:val="24"/>
              </w:rPr>
            </w:pPr>
            <w:r w:rsidRPr="00231FEF">
              <w:rPr>
                <w:sz w:val="24"/>
                <w:szCs w:val="24"/>
              </w:rPr>
              <w:t>143,79</w:t>
            </w:r>
          </w:p>
        </w:tc>
        <w:tc>
          <w:tcPr>
            <w:tcW w:w="355" w:type="pct"/>
            <w:shd w:val="clear" w:color="auto" w:fill="auto"/>
            <w:noWrap/>
            <w:vAlign w:val="center"/>
            <w:hideMark/>
          </w:tcPr>
          <w:p w14:paraId="59AE920D" w14:textId="77777777" w:rsidR="00231FEF" w:rsidRPr="00231FEF" w:rsidRDefault="00231FEF" w:rsidP="00231FEF">
            <w:pPr>
              <w:spacing w:before="60" w:after="0" w:line="240" w:lineRule="auto"/>
              <w:jc w:val="right"/>
              <w:rPr>
                <w:sz w:val="24"/>
                <w:szCs w:val="24"/>
              </w:rPr>
            </w:pPr>
            <w:r w:rsidRPr="00231FEF">
              <w:rPr>
                <w:sz w:val="24"/>
                <w:szCs w:val="24"/>
              </w:rPr>
              <w:t>133,80</w:t>
            </w:r>
          </w:p>
        </w:tc>
        <w:tc>
          <w:tcPr>
            <w:tcW w:w="355" w:type="pct"/>
            <w:shd w:val="clear" w:color="auto" w:fill="auto"/>
            <w:noWrap/>
            <w:vAlign w:val="center"/>
            <w:hideMark/>
          </w:tcPr>
          <w:p w14:paraId="1925EDF1" w14:textId="77777777" w:rsidR="00231FEF" w:rsidRPr="00231FEF" w:rsidRDefault="00231FEF" w:rsidP="00231FEF">
            <w:pPr>
              <w:spacing w:before="60" w:after="0" w:line="240" w:lineRule="auto"/>
              <w:jc w:val="right"/>
              <w:rPr>
                <w:sz w:val="24"/>
                <w:szCs w:val="24"/>
              </w:rPr>
            </w:pPr>
            <w:r w:rsidRPr="00231FEF">
              <w:rPr>
                <w:sz w:val="24"/>
                <w:szCs w:val="24"/>
              </w:rPr>
              <w:t>337,55</w:t>
            </w:r>
          </w:p>
        </w:tc>
        <w:tc>
          <w:tcPr>
            <w:tcW w:w="355" w:type="pct"/>
            <w:shd w:val="clear" w:color="auto" w:fill="auto"/>
            <w:noWrap/>
            <w:vAlign w:val="center"/>
            <w:hideMark/>
          </w:tcPr>
          <w:p w14:paraId="5F25FBA2" w14:textId="77777777" w:rsidR="00231FEF" w:rsidRPr="00231FEF" w:rsidRDefault="00231FEF" w:rsidP="00231FEF">
            <w:pPr>
              <w:spacing w:before="60" w:after="0" w:line="240" w:lineRule="auto"/>
              <w:jc w:val="right"/>
              <w:rPr>
                <w:sz w:val="24"/>
                <w:szCs w:val="24"/>
              </w:rPr>
            </w:pPr>
            <w:r w:rsidRPr="00231FEF">
              <w:rPr>
                <w:sz w:val="24"/>
                <w:szCs w:val="24"/>
              </w:rPr>
              <w:t>197,64</w:t>
            </w:r>
          </w:p>
        </w:tc>
        <w:tc>
          <w:tcPr>
            <w:tcW w:w="354" w:type="pct"/>
            <w:shd w:val="clear" w:color="auto" w:fill="auto"/>
            <w:noWrap/>
            <w:vAlign w:val="center"/>
            <w:hideMark/>
          </w:tcPr>
          <w:p w14:paraId="4F3361D3" w14:textId="77777777" w:rsidR="00231FEF" w:rsidRPr="00231FEF" w:rsidRDefault="00231FEF" w:rsidP="00231FEF">
            <w:pPr>
              <w:spacing w:before="60" w:after="0" w:line="240" w:lineRule="auto"/>
              <w:jc w:val="right"/>
              <w:rPr>
                <w:sz w:val="24"/>
                <w:szCs w:val="24"/>
              </w:rPr>
            </w:pPr>
            <w:r w:rsidRPr="00231FEF">
              <w:rPr>
                <w:sz w:val="24"/>
                <w:szCs w:val="24"/>
              </w:rPr>
              <w:t>173,79</w:t>
            </w:r>
          </w:p>
        </w:tc>
      </w:tr>
      <w:tr w:rsidR="00231FEF" w:rsidRPr="007957A0" w14:paraId="3E3DB5CA" w14:textId="77777777" w:rsidTr="002F3BF1">
        <w:trPr>
          <w:trHeight w:val="340"/>
          <w:jc w:val="center"/>
        </w:trPr>
        <w:tc>
          <w:tcPr>
            <w:tcW w:w="206" w:type="pct"/>
            <w:shd w:val="clear" w:color="auto" w:fill="auto"/>
            <w:noWrap/>
            <w:vAlign w:val="center"/>
            <w:hideMark/>
          </w:tcPr>
          <w:p w14:paraId="0F92E564" w14:textId="77777777" w:rsidR="00231FEF" w:rsidRPr="00231FEF" w:rsidRDefault="00231FEF" w:rsidP="00231FEF">
            <w:pPr>
              <w:spacing w:before="60" w:after="0" w:line="240" w:lineRule="auto"/>
              <w:jc w:val="center"/>
              <w:rPr>
                <w:sz w:val="24"/>
                <w:szCs w:val="24"/>
              </w:rPr>
            </w:pPr>
            <w:r w:rsidRPr="00231FEF">
              <w:rPr>
                <w:sz w:val="24"/>
                <w:szCs w:val="24"/>
              </w:rPr>
              <w:t> </w:t>
            </w:r>
          </w:p>
        </w:tc>
        <w:tc>
          <w:tcPr>
            <w:tcW w:w="1361" w:type="pct"/>
            <w:shd w:val="clear" w:color="auto" w:fill="auto"/>
            <w:vAlign w:val="center"/>
            <w:hideMark/>
          </w:tcPr>
          <w:p w14:paraId="1176E322" w14:textId="77777777" w:rsidR="00231FEF" w:rsidRPr="00231FEF" w:rsidRDefault="00231FEF" w:rsidP="00231FEF">
            <w:pPr>
              <w:spacing w:before="60" w:after="0" w:line="240" w:lineRule="auto"/>
              <w:rPr>
                <w:i/>
                <w:iCs/>
                <w:sz w:val="24"/>
                <w:szCs w:val="24"/>
              </w:rPr>
            </w:pPr>
            <w:r w:rsidRPr="00231FEF">
              <w:rPr>
                <w:i/>
                <w:iCs/>
                <w:sz w:val="24"/>
                <w:szCs w:val="24"/>
              </w:rPr>
              <w:t xml:space="preserve">Trong đó: Đất chuyên trồng lúa nước </w:t>
            </w:r>
          </w:p>
        </w:tc>
        <w:tc>
          <w:tcPr>
            <w:tcW w:w="239" w:type="pct"/>
            <w:shd w:val="clear" w:color="auto" w:fill="auto"/>
            <w:noWrap/>
            <w:vAlign w:val="center"/>
            <w:hideMark/>
          </w:tcPr>
          <w:p w14:paraId="18F43801" w14:textId="77777777" w:rsidR="00231FEF" w:rsidRPr="00231FEF" w:rsidRDefault="00231FEF" w:rsidP="00231FEF">
            <w:pPr>
              <w:spacing w:before="60" w:after="0" w:line="240" w:lineRule="auto"/>
              <w:jc w:val="center"/>
              <w:rPr>
                <w:sz w:val="24"/>
                <w:szCs w:val="24"/>
              </w:rPr>
            </w:pPr>
            <w:r w:rsidRPr="00231FEF">
              <w:rPr>
                <w:sz w:val="24"/>
                <w:szCs w:val="24"/>
              </w:rPr>
              <w:t>LUC</w:t>
            </w:r>
          </w:p>
        </w:tc>
        <w:tc>
          <w:tcPr>
            <w:tcW w:w="413" w:type="pct"/>
            <w:shd w:val="clear" w:color="auto" w:fill="auto"/>
            <w:noWrap/>
            <w:vAlign w:val="center"/>
            <w:hideMark/>
          </w:tcPr>
          <w:p w14:paraId="6C15335F" w14:textId="77777777" w:rsidR="00231FEF" w:rsidRPr="00231FEF" w:rsidRDefault="00231FEF" w:rsidP="00231FEF">
            <w:pPr>
              <w:spacing w:before="60" w:after="0" w:line="240" w:lineRule="auto"/>
              <w:jc w:val="right"/>
              <w:rPr>
                <w:sz w:val="24"/>
                <w:szCs w:val="24"/>
              </w:rPr>
            </w:pPr>
            <w:r w:rsidRPr="00231FEF">
              <w:rPr>
                <w:sz w:val="24"/>
                <w:szCs w:val="24"/>
              </w:rPr>
              <w:t>446,86</w:t>
            </w:r>
          </w:p>
        </w:tc>
        <w:tc>
          <w:tcPr>
            <w:tcW w:w="355" w:type="pct"/>
            <w:shd w:val="clear" w:color="auto" w:fill="auto"/>
            <w:noWrap/>
            <w:vAlign w:val="center"/>
            <w:hideMark/>
          </w:tcPr>
          <w:p w14:paraId="0460C42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F50E48F" w14:textId="77777777" w:rsidR="00231FEF" w:rsidRPr="00231FEF" w:rsidRDefault="00231FEF" w:rsidP="00231FEF">
            <w:pPr>
              <w:spacing w:before="60" w:after="0" w:line="240" w:lineRule="auto"/>
              <w:jc w:val="right"/>
              <w:rPr>
                <w:sz w:val="24"/>
                <w:szCs w:val="24"/>
              </w:rPr>
            </w:pPr>
            <w:r w:rsidRPr="00231FEF">
              <w:rPr>
                <w:sz w:val="24"/>
                <w:szCs w:val="24"/>
              </w:rPr>
              <w:t>28,15</w:t>
            </w:r>
          </w:p>
        </w:tc>
        <w:tc>
          <w:tcPr>
            <w:tcW w:w="297" w:type="pct"/>
            <w:shd w:val="clear" w:color="auto" w:fill="auto"/>
            <w:noWrap/>
            <w:vAlign w:val="center"/>
            <w:hideMark/>
          </w:tcPr>
          <w:p w14:paraId="2D5CE8C3" w14:textId="77777777" w:rsidR="00231FEF" w:rsidRPr="00231FEF" w:rsidRDefault="00231FEF" w:rsidP="00231FEF">
            <w:pPr>
              <w:spacing w:before="60" w:after="0" w:line="240" w:lineRule="auto"/>
              <w:jc w:val="right"/>
              <w:rPr>
                <w:sz w:val="24"/>
                <w:szCs w:val="24"/>
              </w:rPr>
            </w:pPr>
            <w:r w:rsidRPr="00231FEF">
              <w:rPr>
                <w:sz w:val="24"/>
                <w:szCs w:val="24"/>
              </w:rPr>
              <w:t>144,07</w:t>
            </w:r>
          </w:p>
        </w:tc>
        <w:tc>
          <w:tcPr>
            <w:tcW w:w="355" w:type="pct"/>
            <w:shd w:val="clear" w:color="auto" w:fill="auto"/>
            <w:noWrap/>
            <w:vAlign w:val="center"/>
            <w:hideMark/>
          </w:tcPr>
          <w:p w14:paraId="605A5E20" w14:textId="77777777" w:rsidR="00231FEF" w:rsidRPr="00231FEF" w:rsidRDefault="00231FEF" w:rsidP="00231FEF">
            <w:pPr>
              <w:spacing w:before="60" w:after="0" w:line="240" w:lineRule="auto"/>
              <w:jc w:val="right"/>
              <w:rPr>
                <w:sz w:val="24"/>
                <w:szCs w:val="24"/>
              </w:rPr>
            </w:pPr>
            <w:r w:rsidRPr="00231FEF">
              <w:rPr>
                <w:sz w:val="24"/>
                <w:szCs w:val="24"/>
              </w:rPr>
              <w:t>25,89</w:t>
            </w:r>
          </w:p>
        </w:tc>
        <w:tc>
          <w:tcPr>
            <w:tcW w:w="355" w:type="pct"/>
            <w:shd w:val="clear" w:color="auto" w:fill="auto"/>
            <w:noWrap/>
            <w:vAlign w:val="center"/>
            <w:hideMark/>
          </w:tcPr>
          <w:p w14:paraId="05D9D0F0" w14:textId="77777777" w:rsidR="00231FEF" w:rsidRPr="00231FEF" w:rsidRDefault="00231FEF" w:rsidP="00231FEF">
            <w:pPr>
              <w:spacing w:before="60" w:after="0" w:line="240" w:lineRule="auto"/>
              <w:jc w:val="right"/>
              <w:rPr>
                <w:sz w:val="24"/>
                <w:szCs w:val="24"/>
              </w:rPr>
            </w:pPr>
            <w:r w:rsidRPr="00231FEF">
              <w:rPr>
                <w:sz w:val="24"/>
                <w:szCs w:val="24"/>
              </w:rPr>
              <w:t>16,92</w:t>
            </w:r>
          </w:p>
        </w:tc>
        <w:tc>
          <w:tcPr>
            <w:tcW w:w="355" w:type="pct"/>
            <w:shd w:val="clear" w:color="auto" w:fill="auto"/>
            <w:noWrap/>
            <w:vAlign w:val="center"/>
            <w:hideMark/>
          </w:tcPr>
          <w:p w14:paraId="10313C77" w14:textId="77777777" w:rsidR="00231FEF" w:rsidRPr="00231FEF" w:rsidRDefault="00231FEF" w:rsidP="00231FEF">
            <w:pPr>
              <w:spacing w:before="60" w:after="0" w:line="240" w:lineRule="auto"/>
              <w:jc w:val="right"/>
              <w:rPr>
                <w:sz w:val="24"/>
                <w:szCs w:val="24"/>
              </w:rPr>
            </w:pPr>
            <w:r w:rsidRPr="00231FEF">
              <w:rPr>
                <w:sz w:val="24"/>
                <w:szCs w:val="24"/>
              </w:rPr>
              <w:t>148,52</w:t>
            </w:r>
          </w:p>
        </w:tc>
        <w:tc>
          <w:tcPr>
            <w:tcW w:w="355" w:type="pct"/>
            <w:shd w:val="clear" w:color="auto" w:fill="auto"/>
            <w:noWrap/>
            <w:vAlign w:val="center"/>
            <w:hideMark/>
          </w:tcPr>
          <w:p w14:paraId="4BE95A53" w14:textId="77777777" w:rsidR="00231FEF" w:rsidRPr="00231FEF" w:rsidRDefault="00231FEF" w:rsidP="00231FEF">
            <w:pPr>
              <w:spacing w:before="60" w:after="0" w:line="240" w:lineRule="auto"/>
              <w:jc w:val="right"/>
              <w:rPr>
                <w:sz w:val="24"/>
                <w:szCs w:val="24"/>
              </w:rPr>
            </w:pPr>
            <w:r w:rsidRPr="00231FEF">
              <w:rPr>
                <w:sz w:val="24"/>
                <w:szCs w:val="24"/>
              </w:rPr>
              <w:t>55,49</w:t>
            </w:r>
          </w:p>
        </w:tc>
        <w:tc>
          <w:tcPr>
            <w:tcW w:w="354" w:type="pct"/>
            <w:shd w:val="clear" w:color="auto" w:fill="auto"/>
            <w:noWrap/>
            <w:vAlign w:val="center"/>
            <w:hideMark/>
          </w:tcPr>
          <w:p w14:paraId="523B0BBA" w14:textId="77777777" w:rsidR="00231FEF" w:rsidRPr="00231FEF" w:rsidRDefault="00231FEF" w:rsidP="00231FEF">
            <w:pPr>
              <w:spacing w:before="60" w:after="0" w:line="240" w:lineRule="auto"/>
              <w:jc w:val="right"/>
              <w:rPr>
                <w:sz w:val="24"/>
                <w:szCs w:val="24"/>
              </w:rPr>
            </w:pPr>
            <w:r w:rsidRPr="00231FEF">
              <w:rPr>
                <w:sz w:val="24"/>
                <w:szCs w:val="24"/>
              </w:rPr>
              <w:t>27,82</w:t>
            </w:r>
          </w:p>
        </w:tc>
      </w:tr>
      <w:tr w:rsidR="00231FEF" w:rsidRPr="007957A0" w14:paraId="1EE9B228" w14:textId="77777777" w:rsidTr="002F3BF1">
        <w:trPr>
          <w:trHeight w:val="340"/>
          <w:jc w:val="center"/>
        </w:trPr>
        <w:tc>
          <w:tcPr>
            <w:tcW w:w="206" w:type="pct"/>
            <w:shd w:val="clear" w:color="auto" w:fill="auto"/>
            <w:noWrap/>
            <w:vAlign w:val="center"/>
            <w:hideMark/>
          </w:tcPr>
          <w:p w14:paraId="6073CA57" w14:textId="77777777" w:rsidR="00231FEF" w:rsidRPr="00231FEF" w:rsidRDefault="00231FEF" w:rsidP="00231FEF">
            <w:pPr>
              <w:spacing w:before="60" w:after="0" w:line="240" w:lineRule="auto"/>
              <w:jc w:val="center"/>
              <w:rPr>
                <w:sz w:val="24"/>
                <w:szCs w:val="24"/>
              </w:rPr>
            </w:pPr>
            <w:r w:rsidRPr="00231FEF">
              <w:rPr>
                <w:sz w:val="24"/>
                <w:szCs w:val="24"/>
              </w:rPr>
              <w:t>1.2</w:t>
            </w:r>
          </w:p>
        </w:tc>
        <w:tc>
          <w:tcPr>
            <w:tcW w:w="1361" w:type="pct"/>
            <w:shd w:val="clear" w:color="auto" w:fill="auto"/>
            <w:vAlign w:val="center"/>
            <w:hideMark/>
          </w:tcPr>
          <w:p w14:paraId="55266224" w14:textId="77777777" w:rsidR="00231FEF" w:rsidRPr="00231FEF" w:rsidRDefault="00231FEF" w:rsidP="00231FEF">
            <w:pPr>
              <w:spacing w:before="60" w:after="0" w:line="240" w:lineRule="auto"/>
              <w:rPr>
                <w:sz w:val="24"/>
                <w:szCs w:val="24"/>
              </w:rPr>
            </w:pPr>
            <w:r w:rsidRPr="00231FEF">
              <w:rPr>
                <w:sz w:val="24"/>
                <w:szCs w:val="24"/>
              </w:rPr>
              <w:t>Đất trồng cây hàng năm khác</w:t>
            </w:r>
          </w:p>
        </w:tc>
        <w:tc>
          <w:tcPr>
            <w:tcW w:w="239" w:type="pct"/>
            <w:shd w:val="clear" w:color="auto" w:fill="auto"/>
            <w:noWrap/>
            <w:vAlign w:val="center"/>
            <w:hideMark/>
          </w:tcPr>
          <w:p w14:paraId="3C8FE68E" w14:textId="77777777" w:rsidR="00231FEF" w:rsidRPr="00231FEF" w:rsidRDefault="00231FEF" w:rsidP="00231FEF">
            <w:pPr>
              <w:spacing w:before="60" w:after="0" w:line="240" w:lineRule="auto"/>
              <w:jc w:val="center"/>
              <w:rPr>
                <w:sz w:val="24"/>
                <w:szCs w:val="24"/>
              </w:rPr>
            </w:pPr>
            <w:r w:rsidRPr="00231FEF">
              <w:rPr>
                <w:sz w:val="24"/>
                <w:szCs w:val="24"/>
              </w:rPr>
              <w:t>HNK</w:t>
            </w:r>
          </w:p>
        </w:tc>
        <w:tc>
          <w:tcPr>
            <w:tcW w:w="413" w:type="pct"/>
            <w:shd w:val="clear" w:color="auto" w:fill="auto"/>
            <w:noWrap/>
            <w:vAlign w:val="center"/>
            <w:hideMark/>
          </w:tcPr>
          <w:p w14:paraId="778CA981" w14:textId="77777777" w:rsidR="00231FEF" w:rsidRPr="00231FEF" w:rsidRDefault="00231FEF" w:rsidP="00231FEF">
            <w:pPr>
              <w:spacing w:before="60" w:after="0" w:line="240" w:lineRule="auto"/>
              <w:jc w:val="right"/>
              <w:rPr>
                <w:sz w:val="24"/>
                <w:szCs w:val="24"/>
              </w:rPr>
            </w:pPr>
            <w:r w:rsidRPr="00231FEF">
              <w:rPr>
                <w:sz w:val="24"/>
                <w:szCs w:val="24"/>
              </w:rPr>
              <w:t>3.998,42</w:t>
            </w:r>
          </w:p>
        </w:tc>
        <w:tc>
          <w:tcPr>
            <w:tcW w:w="355" w:type="pct"/>
            <w:shd w:val="clear" w:color="auto" w:fill="auto"/>
            <w:noWrap/>
            <w:vAlign w:val="center"/>
            <w:hideMark/>
          </w:tcPr>
          <w:p w14:paraId="6A4FA47C" w14:textId="77777777" w:rsidR="00231FEF" w:rsidRPr="00231FEF" w:rsidRDefault="00231FEF" w:rsidP="00231FEF">
            <w:pPr>
              <w:spacing w:before="60" w:after="0" w:line="240" w:lineRule="auto"/>
              <w:jc w:val="right"/>
              <w:rPr>
                <w:sz w:val="24"/>
                <w:szCs w:val="24"/>
              </w:rPr>
            </w:pPr>
            <w:r w:rsidRPr="00231FEF">
              <w:rPr>
                <w:sz w:val="24"/>
                <w:szCs w:val="24"/>
              </w:rPr>
              <w:t>537,23</w:t>
            </w:r>
          </w:p>
        </w:tc>
        <w:tc>
          <w:tcPr>
            <w:tcW w:w="355" w:type="pct"/>
            <w:shd w:val="clear" w:color="auto" w:fill="auto"/>
            <w:noWrap/>
            <w:vAlign w:val="center"/>
            <w:hideMark/>
          </w:tcPr>
          <w:p w14:paraId="0C66152C" w14:textId="77777777" w:rsidR="00231FEF" w:rsidRPr="00231FEF" w:rsidRDefault="00231FEF" w:rsidP="00231FEF">
            <w:pPr>
              <w:spacing w:before="60" w:after="0" w:line="240" w:lineRule="auto"/>
              <w:jc w:val="right"/>
              <w:rPr>
                <w:sz w:val="24"/>
                <w:szCs w:val="24"/>
              </w:rPr>
            </w:pPr>
            <w:r w:rsidRPr="00231FEF">
              <w:rPr>
                <w:sz w:val="24"/>
                <w:szCs w:val="24"/>
              </w:rPr>
              <w:t>444,04</w:t>
            </w:r>
          </w:p>
        </w:tc>
        <w:tc>
          <w:tcPr>
            <w:tcW w:w="297" w:type="pct"/>
            <w:shd w:val="clear" w:color="auto" w:fill="auto"/>
            <w:noWrap/>
            <w:vAlign w:val="center"/>
            <w:hideMark/>
          </w:tcPr>
          <w:p w14:paraId="4346F095" w14:textId="77777777" w:rsidR="00231FEF" w:rsidRPr="00231FEF" w:rsidRDefault="00231FEF" w:rsidP="00231FEF">
            <w:pPr>
              <w:spacing w:before="60" w:after="0" w:line="240" w:lineRule="auto"/>
              <w:jc w:val="right"/>
              <w:rPr>
                <w:sz w:val="24"/>
                <w:szCs w:val="24"/>
              </w:rPr>
            </w:pPr>
            <w:r w:rsidRPr="00231FEF">
              <w:rPr>
                <w:sz w:val="24"/>
                <w:szCs w:val="24"/>
              </w:rPr>
              <w:t>248,80</w:t>
            </w:r>
          </w:p>
        </w:tc>
        <w:tc>
          <w:tcPr>
            <w:tcW w:w="355" w:type="pct"/>
            <w:shd w:val="clear" w:color="auto" w:fill="auto"/>
            <w:noWrap/>
            <w:vAlign w:val="center"/>
            <w:hideMark/>
          </w:tcPr>
          <w:p w14:paraId="1388556E" w14:textId="77777777" w:rsidR="00231FEF" w:rsidRPr="00231FEF" w:rsidRDefault="00231FEF" w:rsidP="00231FEF">
            <w:pPr>
              <w:spacing w:before="60" w:after="0" w:line="240" w:lineRule="auto"/>
              <w:jc w:val="right"/>
              <w:rPr>
                <w:sz w:val="24"/>
                <w:szCs w:val="24"/>
              </w:rPr>
            </w:pPr>
            <w:r w:rsidRPr="00231FEF">
              <w:rPr>
                <w:sz w:val="24"/>
                <w:szCs w:val="24"/>
              </w:rPr>
              <w:t>659,28</w:t>
            </w:r>
          </w:p>
        </w:tc>
        <w:tc>
          <w:tcPr>
            <w:tcW w:w="355" w:type="pct"/>
            <w:shd w:val="clear" w:color="auto" w:fill="auto"/>
            <w:noWrap/>
            <w:vAlign w:val="center"/>
            <w:hideMark/>
          </w:tcPr>
          <w:p w14:paraId="70421382" w14:textId="77777777" w:rsidR="00231FEF" w:rsidRPr="00231FEF" w:rsidRDefault="00231FEF" w:rsidP="00231FEF">
            <w:pPr>
              <w:spacing w:before="60" w:after="0" w:line="240" w:lineRule="auto"/>
              <w:jc w:val="right"/>
              <w:rPr>
                <w:sz w:val="24"/>
                <w:szCs w:val="24"/>
              </w:rPr>
            </w:pPr>
            <w:r w:rsidRPr="00231FEF">
              <w:rPr>
                <w:sz w:val="24"/>
                <w:szCs w:val="24"/>
              </w:rPr>
              <w:t>545,05</w:t>
            </w:r>
          </w:p>
        </w:tc>
        <w:tc>
          <w:tcPr>
            <w:tcW w:w="355" w:type="pct"/>
            <w:shd w:val="clear" w:color="auto" w:fill="auto"/>
            <w:noWrap/>
            <w:vAlign w:val="center"/>
            <w:hideMark/>
          </w:tcPr>
          <w:p w14:paraId="31F3450F" w14:textId="77777777" w:rsidR="00231FEF" w:rsidRPr="00231FEF" w:rsidRDefault="00231FEF" w:rsidP="00231FEF">
            <w:pPr>
              <w:spacing w:before="60" w:after="0" w:line="240" w:lineRule="auto"/>
              <w:jc w:val="right"/>
              <w:rPr>
                <w:sz w:val="24"/>
                <w:szCs w:val="24"/>
              </w:rPr>
            </w:pPr>
            <w:r w:rsidRPr="00231FEF">
              <w:rPr>
                <w:sz w:val="24"/>
                <w:szCs w:val="24"/>
              </w:rPr>
              <w:t>280,53</w:t>
            </w:r>
          </w:p>
        </w:tc>
        <w:tc>
          <w:tcPr>
            <w:tcW w:w="355" w:type="pct"/>
            <w:shd w:val="clear" w:color="auto" w:fill="auto"/>
            <w:noWrap/>
            <w:vAlign w:val="center"/>
            <w:hideMark/>
          </w:tcPr>
          <w:p w14:paraId="5CAD1A67" w14:textId="77777777" w:rsidR="00231FEF" w:rsidRPr="00231FEF" w:rsidRDefault="00231FEF" w:rsidP="00231FEF">
            <w:pPr>
              <w:spacing w:before="60" w:after="0" w:line="240" w:lineRule="auto"/>
              <w:jc w:val="right"/>
              <w:rPr>
                <w:sz w:val="24"/>
                <w:szCs w:val="24"/>
              </w:rPr>
            </w:pPr>
            <w:r w:rsidRPr="00231FEF">
              <w:rPr>
                <w:sz w:val="24"/>
                <w:szCs w:val="24"/>
              </w:rPr>
              <w:t>789,88</w:t>
            </w:r>
          </w:p>
        </w:tc>
        <w:tc>
          <w:tcPr>
            <w:tcW w:w="354" w:type="pct"/>
            <w:shd w:val="clear" w:color="auto" w:fill="auto"/>
            <w:noWrap/>
            <w:vAlign w:val="center"/>
            <w:hideMark/>
          </w:tcPr>
          <w:p w14:paraId="77DAC5F8" w14:textId="77777777" w:rsidR="00231FEF" w:rsidRPr="00231FEF" w:rsidRDefault="00231FEF" w:rsidP="00231FEF">
            <w:pPr>
              <w:spacing w:before="60" w:after="0" w:line="240" w:lineRule="auto"/>
              <w:jc w:val="right"/>
              <w:rPr>
                <w:sz w:val="24"/>
                <w:szCs w:val="24"/>
              </w:rPr>
            </w:pPr>
            <w:r w:rsidRPr="00231FEF">
              <w:rPr>
                <w:sz w:val="24"/>
                <w:szCs w:val="24"/>
              </w:rPr>
              <w:t>493,61</w:t>
            </w:r>
          </w:p>
        </w:tc>
      </w:tr>
      <w:tr w:rsidR="00231FEF" w:rsidRPr="007957A0" w14:paraId="47D35217" w14:textId="77777777" w:rsidTr="002F3BF1">
        <w:trPr>
          <w:trHeight w:val="340"/>
          <w:jc w:val="center"/>
        </w:trPr>
        <w:tc>
          <w:tcPr>
            <w:tcW w:w="206" w:type="pct"/>
            <w:shd w:val="clear" w:color="auto" w:fill="auto"/>
            <w:noWrap/>
            <w:vAlign w:val="center"/>
            <w:hideMark/>
          </w:tcPr>
          <w:p w14:paraId="06647423" w14:textId="77777777" w:rsidR="00231FEF" w:rsidRPr="00231FEF" w:rsidRDefault="00231FEF" w:rsidP="00231FEF">
            <w:pPr>
              <w:spacing w:before="60" w:after="0" w:line="240" w:lineRule="auto"/>
              <w:jc w:val="center"/>
              <w:rPr>
                <w:sz w:val="24"/>
                <w:szCs w:val="24"/>
              </w:rPr>
            </w:pPr>
            <w:r w:rsidRPr="00231FEF">
              <w:rPr>
                <w:sz w:val="24"/>
                <w:szCs w:val="24"/>
              </w:rPr>
              <w:t>1.3</w:t>
            </w:r>
          </w:p>
        </w:tc>
        <w:tc>
          <w:tcPr>
            <w:tcW w:w="1361" w:type="pct"/>
            <w:shd w:val="clear" w:color="auto" w:fill="auto"/>
            <w:vAlign w:val="center"/>
            <w:hideMark/>
          </w:tcPr>
          <w:p w14:paraId="56C820C1" w14:textId="77777777" w:rsidR="00231FEF" w:rsidRPr="00231FEF" w:rsidRDefault="00231FEF" w:rsidP="00231FEF">
            <w:pPr>
              <w:spacing w:before="60" w:after="0" w:line="240" w:lineRule="auto"/>
              <w:rPr>
                <w:sz w:val="24"/>
                <w:szCs w:val="24"/>
              </w:rPr>
            </w:pPr>
            <w:r w:rsidRPr="00231FEF">
              <w:rPr>
                <w:sz w:val="24"/>
                <w:szCs w:val="24"/>
              </w:rPr>
              <w:t>Đất trồng cây lâu năm</w:t>
            </w:r>
          </w:p>
        </w:tc>
        <w:tc>
          <w:tcPr>
            <w:tcW w:w="239" w:type="pct"/>
            <w:shd w:val="clear" w:color="auto" w:fill="auto"/>
            <w:noWrap/>
            <w:vAlign w:val="center"/>
            <w:hideMark/>
          </w:tcPr>
          <w:p w14:paraId="569D753D" w14:textId="77777777" w:rsidR="00231FEF" w:rsidRPr="00231FEF" w:rsidRDefault="00231FEF" w:rsidP="00231FEF">
            <w:pPr>
              <w:spacing w:before="60" w:after="0" w:line="240" w:lineRule="auto"/>
              <w:jc w:val="center"/>
              <w:rPr>
                <w:sz w:val="24"/>
                <w:szCs w:val="24"/>
              </w:rPr>
            </w:pPr>
            <w:r w:rsidRPr="00231FEF">
              <w:rPr>
                <w:sz w:val="24"/>
                <w:szCs w:val="24"/>
              </w:rPr>
              <w:t>CLN</w:t>
            </w:r>
          </w:p>
        </w:tc>
        <w:tc>
          <w:tcPr>
            <w:tcW w:w="413" w:type="pct"/>
            <w:shd w:val="clear" w:color="auto" w:fill="auto"/>
            <w:noWrap/>
            <w:vAlign w:val="center"/>
            <w:hideMark/>
          </w:tcPr>
          <w:p w14:paraId="71A778ED" w14:textId="77777777" w:rsidR="00231FEF" w:rsidRPr="00231FEF" w:rsidRDefault="00231FEF" w:rsidP="00231FEF">
            <w:pPr>
              <w:spacing w:before="60" w:after="0" w:line="240" w:lineRule="auto"/>
              <w:jc w:val="right"/>
              <w:rPr>
                <w:sz w:val="24"/>
                <w:szCs w:val="24"/>
              </w:rPr>
            </w:pPr>
            <w:r w:rsidRPr="00231FEF">
              <w:rPr>
                <w:sz w:val="24"/>
                <w:szCs w:val="24"/>
              </w:rPr>
              <w:t>947,94</w:t>
            </w:r>
          </w:p>
        </w:tc>
        <w:tc>
          <w:tcPr>
            <w:tcW w:w="355" w:type="pct"/>
            <w:shd w:val="clear" w:color="auto" w:fill="auto"/>
            <w:noWrap/>
            <w:vAlign w:val="center"/>
            <w:hideMark/>
          </w:tcPr>
          <w:p w14:paraId="40D71F26" w14:textId="77777777" w:rsidR="00231FEF" w:rsidRPr="00231FEF" w:rsidRDefault="00231FEF" w:rsidP="00231FEF">
            <w:pPr>
              <w:spacing w:before="60" w:after="0" w:line="240" w:lineRule="auto"/>
              <w:jc w:val="right"/>
              <w:rPr>
                <w:sz w:val="24"/>
                <w:szCs w:val="24"/>
              </w:rPr>
            </w:pPr>
            <w:r w:rsidRPr="00231FEF">
              <w:rPr>
                <w:sz w:val="24"/>
                <w:szCs w:val="24"/>
              </w:rPr>
              <w:t>226,30</w:t>
            </w:r>
          </w:p>
        </w:tc>
        <w:tc>
          <w:tcPr>
            <w:tcW w:w="355" w:type="pct"/>
            <w:shd w:val="clear" w:color="auto" w:fill="auto"/>
            <w:noWrap/>
            <w:vAlign w:val="center"/>
            <w:hideMark/>
          </w:tcPr>
          <w:p w14:paraId="17D2C2CF" w14:textId="77777777" w:rsidR="00231FEF" w:rsidRPr="00231FEF" w:rsidRDefault="00231FEF" w:rsidP="00231FEF">
            <w:pPr>
              <w:spacing w:before="60" w:after="0" w:line="240" w:lineRule="auto"/>
              <w:jc w:val="right"/>
              <w:rPr>
                <w:sz w:val="24"/>
                <w:szCs w:val="24"/>
              </w:rPr>
            </w:pPr>
            <w:r w:rsidRPr="00231FEF">
              <w:rPr>
                <w:sz w:val="24"/>
                <w:szCs w:val="24"/>
              </w:rPr>
              <w:t>42,45</w:t>
            </w:r>
          </w:p>
        </w:tc>
        <w:tc>
          <w:tcPr>
            <w:tcW w:w="297" w:type="pct"/>
            <w:shd w:val="clear" w:color="auto" w:fill="auto"/>
            <w:noWrap/>
            <w:vAlign w:val="center"/>
            <w:hideMark/>
          </w:tcPr>
          <w:p w14:paraId="0B88360D" w14:textId="77777777" w:rsidR="00231FEF" w:rsidRPr="00231FEF" w:rsidRDefault="00231FEF" w:rsidP="00231FEF">
            <w:pPr>
              <w:spacing w:before="60" w:after="0" w:line="240" w:lineRule="auto"/>
              <w:jc w:val="right"/>
              <w:rPr>
                <w:sz w:val="24"/>
                <w:szCs w:val="24"/>
              </w:rPr>
            </w:pPr>
            <w:r w:rsidRPr="00231FEF">
              <w:rPr>
                <w:sz w:val="24"/>
                <w:szCs w:val="24"/>
              </w:rPr>
              <w:t>39,03</w:t>
            </w:r>
          </w:p>
        </w:tc>
        <w:tc>
          <w:tcPr>
            <w:tcW w:w="355" w:type="pct"/>
            <w:shd w:val="clear" w:color="auto" w:fill="auto"/>
            <w:noWrap/>
            <w:vAlign w:val="center"/>
            <w:hideMark/>
          </w:tcPr>
          <w:p w14:paraId="038E42B4" w14:textId="77777777" w:rsidR="00231FEF" w:rsidRPr="00231FEF" w:rsidRDefault="00231FEF" w:rsidP="00231FEF">
            <w:pPr>
              <w:spacing w:before="60" w:after="0" w:line="240" w:lineRule="auto"/>
              <w:jc w:val="right"/>
              <w:rPr>
                <w:sz w:val="24"/>
                <w:szCs w:val="24"/>
              </w:rPr>
            </w:pPr>
            <w:r w:rsidRPr="00231FEF">
              <w:rPr>
                <w:sz w:val="24"/>
                <w:szCs w:val="24"/>
              </w:rPr>
              <w:t>16,80</w:t>
            </w:r>
          </w:p>
        </w:tc>
        <w:tc>
          <w:tcPr>
            <w:tcW w:w="355" w:type="pct"/>
            <w:shd w:val="clear" w:color="auto" w:fill="auto"/>
            <w:noWrap/>
            <w:vAlign w:val="center"/>
            <w:hideMark/>
          </w:tcPr>
          <w:p w14:paraId="03A1ACCA" w14:textId="77777777" w:rsidR="00231FEF" w:rsidRPr="00231FEF" w:rsidRDefault="00231FEF" w:rsidP="00231FEF">
            <w:pPr>
              <w:spacing w:before="60" w:after="0" w:line="240" w:lineRule="auto"/>
              <w:jc w:val="right"/>
              <w:rPr>
                <w:sz w:val="24"/>
                <w:szCs w:val="24"/>
              </w:rPr>
            </w:pPr>
            <w:r w:rsidRPr="00231FEF">
              <w:rPr>
                <w:sz w:val="24"/>
                <w:szCs w:val="24"/>
              </w:rPr>
              <w:t>49,15</w:t>
            </w:r>
          </w:p>
        </w:tc>
        <w:tc>
          <w:tcPr>
            <w:tcW w:w="355" w:type="pct"/>
            <w:shd w:val="clear" w:color="auto" w:fill="auto"/>
            <w:noWrap/>
            <w:vAlign w:val="center"/>
            <w:hideMark/>
          </w:tcPr>
          <w:p w14:paraId="6C6E7A1A" w14:textId="77777777" w:rsidR="00231FEF" w:rsidRPr="00231FEF" w:rsidRDefault="00231FEF" w:rsidP="00231FEF">
            <w:pPr>
              <w:spacing w:before="60" w:after="0" w:line="240" w:lineRule="auto"/>
              <w:jc w:val="right"/>
              <w:rPr>
                <w:sz w:val="24"/>
                <w:szCs w:val="24"/>
              </w:rPr>
            </w:pPr>
            <w:r w:rsidRPr="00231FEF">
              <w:rPr>
                <w:sz w:val="24"/>
                <w:szCs w:val="24"/>
              </w:rPr>
              <w:t>342,90</w:t>
            </w:r>
          </w:p>
        </w:tc>
        <w:tc>
          <w:tcPr>
            <w:tcW w:w="355" w:type="pct"/>
            <w:shd w:val="clear" w:color="auto" w:fill="auto"/>
            <w:noWrap/>
            <w:vAlign w:val="center"/>
            <w:hideMark/>
          </w:tcPr>
          <w:p w14:paraId="654F248A" w14:textId="77777777" w:rsidR="00231FEF" w:rsidRPr="00231FEF" w:rsidRDefault="00231FEF" w:rsidP="00231FEF">
            <w:pPr>
              <w:spacing w:before="60" w:after="0" w:line="240" w:lineRule="auto"/>
              <w:jc w:val="right"/>
              <w:rPr>
                <w:sz w:val="24"/>
                <w:szCs w:val="24"/>
              </w:rPr>
            </w:pPr>
            <w:r w:rsidRPr="00231FEF">
              <w:rPr>
                <w:sz w:val="24"/>
                <w:szCs w:val="24"/>
              </w:rPr>
              <w:t>108,18</w:t>
            </w:r>
          </w:p>
        </w:tc>
        <w:tc>
          <w:tcPr>
            <w:tcW w:w="354" w:type="pct"/>
            <w:shd w:val="clear" w:color="auto" w:fill="auto"/>
            <w:noWrap/>
            <w:vAlign w:val="center"/>
            <w:hideMark/>
          </w:tcPr>
          <w:p w14:paraId="2839ADF5" w14:textId="77777777" w:rsidR="00231FEF" w:rsidRPr="00231FEF" w:rsidRDefault="00231FEF" w:rsidP="00231FEF">
            <w:pPr>
              <w:spacing w:before="60" w:after="0" w:line="240" w:lineRule="auto"/>
              <w:jc w:val="right"/>
              <w:rPr>
                <w:sz w:val="24"/>
                <w:szCs w:val="24"/>
              </w:rPr>
            </w:pPr>
            <w:r w:rsidRPr="00231FEF">
              <w:rPr>
                <w:sz w:val="24"/>
                <w:szCs w:val="24"/>
              </w:rPr>
              <w:t>123,13</w:t>
            </w:r>
          </w:p>
        </w:tc>
      </w:tr>
      <w:tr w:rsidR="00231FEF" w:rsidRPr="007957A0" w14:paraId="3AA10003" w14:textId="77777777" w:rsidTr="002F3BF1">
        <w:trPr>
          <w:trHeight w:val="340"/>
          <w:jc w:val="center"/>
        </w:trPr>
        <w:tc>
          <w:tcPr>
            <w:tcW w:w="206" w:type="pct"/>
            <w:shd w:val="clear" w:color="auto" w:fill="auto"/>
            <w:noWrap/>
            <w:vAlign w:val="center"/>
            <w:hideMark/>
          </w:tcPr>
          <w:p w14:paraId="11011E24" w14:textId="77777777" w:rsidR="00231FEF" w:rsidRPr="00231FEF" w:rsidRDefault="00231FEF" w:rsidP="00231FEF">
            <w:pPr>
              <w:spacing w:before="60" w:after="0" w:line="240" w:lineRule="auto"/>
              <w:jc w:val="center"/>
              <w:rPr>
                <w:sz w:val="24"/>
                <w:szCs w:val="24"/>
              </w:rPr>
            </w:pPr>
            <w:r w:rsidRPr="00231FEF">
              <w:rPr>
                <w:sz w:val="24"/>
                <w:szCs w:val="24"/>
              </w:rPr>
              <w:t>1.4</w:t>
            </w:r>
          </w:p>
        </w:tc>
        <w:tc>
          <w:tcPr>
            <w:tcW w:w="1361" w:type="pct"/>
            <w:shd w:val="clear" w:color="auto" w:fill="auto"/>
            <w:vAlign w:val="center"/>
            <w:hideMark/>
          </w:tcPr>
          <w:p w14:paraId="72EE0020" w14:textId="77777777" w:rsidR="00231FEF" w:rsidRPr="00231FEF" w:rsidRDefault="00231FEF" w:rsidP="00231FEF">
            <w:pPr>
              <w:spacing w:before="60" w:after="0" w:line="240" w:lineRule="auto"/>
              <w:rPr>
                <w:sz w:val="24"/>
                <w:szCs w:val="24"/>
              </w:rPr>
            </w:pPr>
            <w:r w:rsidRPr="00231FEF">
              <w:rPr>
                <w:sz w:val="24"/>
                <w:szCs w:val="24"/>
              </w:rPr>
              <w:t>Đất rừng phòng hộ</w:t>
            </w:r>
          </w:p>
        </w:tc>
        <w:tc>
          <w:tcPr>
            <w:tcW w:w="239" w:type="pct"/>
            <w:shd w:val="clear" w:color="auto" w:fill="auto"/>
            <w:noWrap/>
            <w:vAlign w:val="center"/>
            <w:hideMark/>
          </w:tcPr>
          <w:p w14:paraId="2F87BC8B" w14:textId="77777777" w:rsidR="00231FEF" w:rsidRPr="00231FEF" w:rsidRDefault="00231FEF" w:rsidP="00231FEF">
            <w:pPr>
              <w:spacing w:before="60" w:after="0" w:line="240" w:lineRule="auto"/>
              <w:jc w:val="center"/>
              <w:rPr>
                <w:sz w:val="24"/>
                <w:szCs w:val="24"/>
              </w:rPr>
            </w:pPr>
            <w:r w:rsidRPr="00231FEF">
              <w:rPr>
                <w:sz w:val="24"/>
                <w:szCs w:val="24"/>
              </w:rPr>
              <w:t>RPH</w:t>
            </w:r>
          </w:p>
        </w:tc>
        <w:tc>
          <w:tcPr>
            <w:tcW w:w="413" w:type="pct"/>
            <w:shd w:val="clear" w:color="auto" w:fill="auto"/>
            <w:noWrap/>
            <w:vAlign w:val="center"/>
            <w:hideMark/>
          </w:tcPr>
          <w:p w14:paraId="0558F026" w14:textId="77777777" w:rsidR="00231FEF" w:rsidRPr="00231FEF" w:rsidRDefault="00231FEF" w:rsidP="00231FEF">
            <w:pPr>
              <w:spacing w:before="60" w:after="0" w:line="240" w:lineRule="auto"/>
              <w:jc w:val="right"/>
              <w:rPr>
                <w:sz w:val="24"/>
                <w:szCs w:val="24"/>
              </w:rPr>
            </w:pPr>
            <w:r w:rsidRPr="00231FEF">
              <w:rPr>
                <w:sz w:val="24"/>
                <w:szCs w:val="24"/>
              </w:rPr>
              <w:t>1.212,30</w:t>
            </w:r>
          </w:p>
        </w:tc>
        <w:tc>
          <w:tcPr>
            <w:tcW w:w="355" w:type="pct"/>
            <w:shd w:val="clear" w:color="auto" w:fill="auto"/>
            <w:noWrap/>
            <w:vAlign w:val="center"/>
            <w:hideMark/>
          </w:tcPr>
          <w:p w14:paraId="40019881" w14:textId="77777777" w:rsidR="00231FEF" w:rsidRPr="00231FEF" w:rsidRDefault="00231FEF" w:rsidP="00231FEF">
            <w:pPr>
              <w:spacing w:before="60" w:after="0" w:line="240" w:lineRule="auto"/>
              <w:jc w:val="right"/>
              <w:rPr>
                <w:sz w:val="24"/>
                <w:szCs w:val="24"/>
              </w:rPr>
            </w:pPr>
            <w:r w:rsidRPr="00231FEF">
              <w:rPr>
                <w:sz w:val="24"/>
                <w:szCs w:val="24"/>
              </w:rPr>
              <w:t>131,77</w:t>
            </w:r>
          </w:p>
        </w:tc>
        <w:tc>
          <w:tcPr>
            <w:tcW w:w="355" w:type="pct"/>
            <w:shd w:val="clear" w:color="auto" w:fill="auto"/>
            <w:noWrap/>
            <w:vAlign w:val="center"/>
            <w:hideMark/>
          </w:tcPr>
          <w:p w14:paraId="18445745" w14:textId="77777777" w:rsidR="00231FEF" w:rsidRPr="00231FEF" w:rsidRDefault="00231FEF" w:rsidP="00231FEF">
            <w:pPr>
              <w:spacing w:before="60" w:after="0" w:line="240" w:lineRule="auto"/>
              <w:jc w:val="right"/>
              <w:rPr>
                <w:sz w:val="24"/>
                <w:szCs w:val="24"/>
              </w:rPr>
            </w:pPr>
            <w:r w:rsidRPr="00231FEF">
              <w:rPr>
                <w:sz w:val="24"/>
                <w:szCs w:val="24"/>
              </w:rPr>
              <w:t>96,09</w:t>
            </w:r>
          </w:p>
        </w:tc>
        <w:tc>
          <w:tcPr>
            <w:tcW w:w="297" w:type="pct"/>
            <w:shd w:val="clear" w:color="auto" w:fill="auto"/>
            <w:noWrap/>
            <w:vAlign w:val="center"/>
            <w:hideMark/>
          </w:tcPr>
          <w:p w14:paraId="10D4B3B5" w14:textId="77777777" w:rsidR="00231FEF" w:rsidRPr="00231FEF" w:rsidRDefault="00231FEF" w:rsidP="00231FEF">
            <w:pPr>
              <w:spacing w:before="60" w:after="0" w:line="240" w:lineRule="auto"/>
              <w:jc w:val="right"/>
              <w:rPr>
                <w:sz w:val="24"/>
                <w:szCs w:val="24"/>
              </w:rPr>
            </w:pPr>
            <w:r w:rsidRPr="00231FEF">
              <w:rPr>
                <w:sz w:val="24"/>
                <w:szCs w:val="24"/>
              </w:rPr>
              <w:t>45,07</w:t>
            </w:r>
          </w:p>
        </w:tc>
        <w:tc>
          <w:tcPr>
            <w:tcW w:w="355" w:type="pct"/>
            <w:shd w:val="clear" w:color="auto" w:fill="auto"/>
            <w:noWrap/>
            <w:vAlign w:val="center"/>
            <w:hideMark/>
          </w:tcPr>
          <w:p w14:paraId="4AFEDEBA" w14:textId="77777777" w:rsidR="00231FEF" w:rsidRPr="00231FEF" w:rsidRDefault="00231FEF" w:rsidP="00231FEF">
            <w:pPr>
              <w:spacing w:before="60" w:after="0" w:line="240" w:lineRule="auto"/>
              <w:jc w:val="right"/>
              <w:rPr>
                <w:sz w:val="24"/>
                <w:szCs w:val="24"/>
              </w:rPr>
            </w:pPr>
            <w:r w:rsidRPr="00231FEF">
              <w:rPr>
                <w:sz w:val="24"/>
                <w:szCs w:val="24"/>
              </w:rPr>
              <w:t>534,93</w:t>
            </w:r>
          </w:p>
        </w:tc>
        <w:tc>
          <w:tcPr>
            <w:tcW w:w="355" w:type="pct"/>
            <w:shd w:val="clear" w:color="auto" w:fill="auto"/>
            <w:noWrap/>
            <w:vAlign w:val="center"/>
            <w:hideMark/>
          </w:tcPr>
          <w:p w14:paraId="2EB35359" w14:textId="77777777" w:rsidR="00231FEF" w:rsidRPr="00231FEF" w:rsidRDefault="00231FEF" w:rsidP="00231FEF">
            <w:pPr>
              <w:spacing w:before="60" w:after="0" w:line="240" w:lineRule="auto"/>
              <w:jc w:val="right"/>
              <w:rPr>
                <w:sz w:val="24"/>
                <w:szCs w:val="24"/>
              </w:rPr>
            </w:pPr>
            <w:r w:rsidRPr="00231FEF">
              <w:rPr>
                <w:sz w:val="24"/>
                <w:szCs w:val="24"/>
              </w:rPr>
              <w:t>92,47</w:t>
            </w:r>
          </w:p>
        </w:tc>
        <w:tc>
          <w:tcPr>
            <w:tcW w:w="355" w:type="pct"/>
            <w:shd w:val="clear" w:color="auto" w:fill="auto"/>
            <w:noWrap/>
            <w:vAlign w:val="center"/>
            <w:hideMark/>
          </w:tcPr>
          <w:p w14:paraId="309145A4" w14:textId="77777777" w:rsidR="00231FEF" w:rsidRPr="00231FEF" w:rsidRDefault="00231FEF" w:rsidP="00231FEF">
            <w:pPr>
              <w:spacing w:before="60" w:after="0" w:line="240" w:lineRule="auto"/>
              <w:jc w:val="right"/>
              <w:rPr>
                <w:sz w:val="24"/>
                <w:szCs w:val="24"/>
              </w:rPr>
            </w:pPr>
            <w:r w:rsidRPr="00231FEF">
              <w:rPr>
                <w:sz w:val="24"/>
                <w:szCs w:val="24"/>
              </w:rPr>
              <w:t>111,75</w:t>
            </w:r>
          </w:p>
        </w:tc>
        <w:tc>
          <w:tcPr>
            <w:tcW w:w="355" w:type="pct"/>
            <w:shd w:val="clear" w:color="auto" w:fill="auto"/>
            <w:noWrap/>
            <w:vAlign w:val="center"/>
            <w:hideMark/>
          </w:tcPr>
          <w:p w14:paraId="502962EB" w14:textId="77777777" w:rsidR="00231FEF" w:rsidRPr="00231FEF" w:rsidRDefault="00231FEF" w:rsidP="00231FEF">
            <w:pPr>
              <w:spacing w:before="60" w:after="0" w:line="240" w:lineRule="auto"/>
              <w:jc w:val="right"/>
              <w:rPr>
                <w:sz w:val="24"/>
                <w:szCs w:val="24"/>
              </w:rPr>
            </w:pPr>
            <w:r w:rsidRPr="00231FEF">
              <w:rPr>
                <w:sz w:val="24"/>
                <w:szCs w:val="24"/>
              </w:rPr>
              <w:t>128,10</w:t>
            </w:r>
          </w:p>
        </w:tc>
        <w:tc>
          <w:tcPr>
            <w:tcW w:w="354" w:type="pct"/>
            <w:shd w:val="clear" w:color="auto" w:fill="auto"/>
            <w:noWrap/>
            <w:vAlign w:val="center"/>
            <w:hideMark/>
          </w:tcPr>
          <w:p w14:paraId="5EC4B001" w14:textId="77777777" w:rsidR="00231FEF" w:rsidRPr="00231FEF" w:rsidRDefault="00231FEF" w:rsidP="00231FEF">
            <w:pPr>
              <w:spacing w:before="60" w:after="0" w:line="240" w:lineRule="auto"/>
              <w:jc w:val="right"/>
              <w:rPr>
                <w:sz w:val="24"/>
                <w:szCs w:val="24"/>
              </w:rPr>
            </w:pPr>
            <w:r w:rsidRPr="00231FEF">
              <w:rPr>
                <w:sz w:val="24"/>
                <w:szCs w:val="24"/>
              </w:rPr>
              <w:t>72,12</w:t>
            </w:r>
          </w:p>
        </w:tc>
      </w:tr>
      <w:tr w:rsidR="00231FEF" w:rsidRPr="007957A0" w14:paraId="2B8B63C5" w14:textId="77777777" w:rsidTr="002F3BF1">
        <w:trPr>
          <w:trHeight w:val="340"/>
          <w:jc w:val="center"/>
        </w:trPr>
        <w:tc>
          <w:tcPr>
            <w:tcW w:w="206" w:type="pct"/>
            <w:shd w:val="clear" w:color="auto" w:fill="auto"/>
            <w:noWrap/>
            <w:vAlign w:val="center"/>
            <w:hideMark/>
          </w:tcPr>
          <w:p w14:paraId="4D8A5146" w14:textId="77777777" w:rsidR="00231FEF" w:rsidRPr="00231FEF" w:rsidRDefault="00231FEF" w:rsidP="00231FEF">
            <w:pPr>
              <w:spacing w:before="60" w:after="0" w:line="240" w:lineRule="auto"/>
              <w:jc w:val="center"/>
              <w:rPr>
                <w:sz w:val="24"/>
                <w:szCs w:val="24"/>
              </w:rPr>
            </w:pPr>
            <w:r w:rsidRPr="00231FEF">
              <w:rPr>
                <w:sz w:val="24"/>
                <w:szCs w:val="24"/>
              </w:rPr>
              <w:t>1.5</w:t>
            </w:r>
          </w:p>
        </w:tc>
        <w:tc>
          <w:tcPr>
            <w:tcW w:w="1361" w:type="pct"/>
            <w:shd w:val="clear" w:color="auto" w:fill="auto"/>
            <w:vAlign w:val="center"/>
            <w:hideMark/>
          </w:tcPr>
          <w:p w14:paraId="4E5CD0A2" w14:textId="77777777" w:rsidR="00231FEF" w:rsidRPr="00231FEF" w:rsidRDefault="00231FEF" w:rsidP="00231FEF">
            <w:pPr>
              <w:spacing w:before="60" w:after="0" w:line="240" w:lineRule="auto"/>
              <w:rPr>
                <w:sz w:val="24"/>
                <w:szCs w:val="24"/>
              </w:rPr>
            </w:pPr>
            <w:r w:rsidRPr="00231FEF">
              <w:rPr>
                <w:sz w:val="24"/>
                <w:szCs w:val="24"/>
              </w:rPr>
              <w:t>Đất rừng đặc dụng</w:t>
            </w:r>
          </w:p>
        </w:tc>
        <w:tc>
          <w:tcPr>
            <w:tcW w:w="239" w:type="pct"/>
            <w:shd w:val="clear" w:color="auto" w:fill="auto"/>
            <w:noWrap/>
            <w:vAlign w:val="center"/>
            <w:hideMark/>
          </w:tcPr>
          <w:p w14:paraId="59BCA766" w14:textId="77777777" w:rsidR="00231FEF" w:rsidRPr="00231FEF" w:rsidRDefault="00231FEF" w:rsidP="00231FEF">
            <w:pPr>
              <w:spacing w:before="60" w:after="0" w:line="240" w:lineRule="auto"/>
              <w:jc w:val="center"/>
              <w:rPr>
                <w:sz w:val="24"/>
                <w:szCs w:val="24"/>
              </w:rPr>
            </w:pPr>
            <w:r w:rsidRPr="00231FEF">
              <w:rPr>
                <w:sz w:val="24"/>
                <w:szCs w:val="24"/>
              </w:rPr>
              <w:t>RDD</w:t>
            </w:r>
          </w:p>
        </w:tc>
        <w:tc>
          <w:tcPr>
            <w:tcW w:w="413" w:type="pct"/>
            <w:shd w:val="clear" w:color="auto" w:fill="auto"/>
            <w:noWrap/>
            <w:vAlign w:val="center"/>
            <w:hideMark/>
          </w:tcPr>
          <w:p w14:paraId="356ED80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861AA6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5D31DE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1F2F747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A931C7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8B8066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6D9888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2257CCC2"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1D56F1EA"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7C0C5946" w14:textId="77777777" w:rsidTr="002F3BF1">
        <w:trPr>
          <w:trHeight w:val="340"/>
          <w:jc w:val="center"/>
        </w:trPr>
        <w:tc>
          <w:tcPr>
            <w:tcW w:w="206" w:type="pct"/>
            <w:shd w:val="clear" w:color="auto" w:fill="auto"/>
            <w:noWrap/>
            <w:vAlign w:val="center"/>
            <w:hideMark/>
          </w:tcPr>
          <w:p w14:paraId="1D7F342A" w14:textId="77777777" w:rsidR="00231FEF" w:rsidRPr="00231FEF" w:rsidRDefault="00231FEF" w:rsidP="00231FEF">
            <w:pPr>
              <w:spacing w:before="60" w:after="0" w:line="240" w:lineRule="auto"/>
              <w:jc w:val="center"/>
              <w:rPr>
                <w:sz w:val="24"/>
                <w:szCs w:val="24"/>
              </w:rPr>
            </w:pPr>
            <w:r w:rsidRPr="00231FEF">
              <w:rPr>
                <w:sz w:val="24"/>
                <w:szCs w:val="24"/>
              </w:rPr>
              <w:t>1.6</w:t>
            </w:r>
          </w:p>
        </w:tc>
        <w:tc>
          <w:tcPr>
            <w:tcW w:w="1361" w:type="pct"/>
            <w:shd w:val="clear" w:color="auto" w:fill="auto"/>
            <w:vAlign w:val="center"/>
            <w:hideMark/>
          </w:tcPr>
          <w:p w14:paraId="3401008E" w14:textId="77777777" w:rsidR="00231FEF" w:rsidRPr="00231FEF" w:rsidRDefault="00231FEF" w:rsidP="00231FEF">
            <w:pPr>
              <w:spacing w:before="60" w:after="0" w:line="240" w:lineRule="auto"/>
              <w:rPr>
                <w:sz w:val="24"/>
                <w:szCs w:val="24"/>
              </w:rPr>
            </w:pPr>
            <w:r w:rsidRPr="00231FEF">
              <w:rPr>
                <w:sz w:val="24"/>
                <w:szCs w:val="24"/>
              </w:rPr>
              <w:t>Đất rừng sản xuất</w:t>
            </w:r>
          </w:p>
        </w:tc>
        <w:tc>
          <w:tcPr>
            <w:tcW w:w="239" w:type="pct"/>
            <w:shd w:val="clear" w:color="auto" w:fill="auto"/>
            <w:noWrap/>
            <w:vAlign w:val="center"/>
            <w:hideMark/>
          </w:tcPr>
          <w:p w14:paraId="257F2480" w14:textId="77777777" w:rsidR="00231FEF" w:rsidRPr="00231FEF" w:rsidRDefault="00231FEF" w:rsidP="00231FEF">
            <w:pPr>
              <w:spacing w:before="60" w:after="0" w:line="240" w:lineRule="auto"/>
              <w:jc w:val="center"/>
              <w:rPr>
                <w:sz w:val="24"/>
                <w:szCs w:val="24"/>
              </w:rPr>
            </w:pPr>
            <w:r w:rsidRPr="00231FEF">
              <w:rPr>
                <w:sz w:val="24"/>
                <w:szCs w:val="24"/>
              </w:rPr>
              <w:t>RSX</w:t>
            </w:r>
          </w:p>
        </w:tc>
        <w:tc>
          <w:tcPr>
            <w:tcW w:w="413" w:type="pct"/>
            <w:shd w:val="clear" w:color="auto" w:fill="auto"/>
            <w:noWrap/>
            <w:vAlign w:val="center"/>
            <w:hideMark/>
          </w:tcPr>
          <w:p w14:paraId="19A7FEF8" w14:textId="77777777" w:rsidR="00231FEF" w:rsidRPr="00231FEF" w:rsidRDefault="00231FEF" w:rsidP="00231FEF">
            <w:pPr>
              <w:spacing w:before="60" w:after="0" w:line="240" w:lineRule="auto"/>
              <w:jc w:val="right"/>
              <w:rPr>
                <w:sz w:val="24"/>
                <w:szCs w:val="24"/>
              </w:rPr>
            </w:pPr>
            <w:r w:rsidRPr="00231FEF">
              <w:rPr>
                <w:sz w:val="24"/>
                <w:szCs w:val="24"/>
              </w:rPr>
              <w:t>2.401,59</w:t>
            </w:r>
          </w:p>
        </w:tc>
        <w:tc>
          <w:tcPr>
            <w:tcW w:w="355" w:type="pct"/>
            <w:shd w:val="clear" w:color="auto" w:fill="auto"/>
            <w:noWrap/>
            <w:vAlign w:val="center"/>
            <w:hideMark/>
          </w:tcPr>
          <w:p w14:paraId="5CED39F9" w14:textId="77777777" w:rsidR="00231FEF" w:rsidRPr="00231FEF" w:rsidRDefault="00231FEF" w:rsidP="00231FEF">
            <w:pPr>
              <w:spacing w:before="60" w:after="0" w:line="240" w:lineRule="auto"/>
              <w:jc w:val="right"/>
              <w:rPr>
                <w:sz w:val="24"/>
                <w:szCs w:val="24"/>
              </w:rPr>
            </w:pPr>
            <w:r w:rsidRPr="00231FEF">
              <w:rPr>
                <w:sz w:val="24"/>
                <w:szCs w:val="24"/>
              </w:rPr>
              <w:t>44,21</w:t>
            </w:r>
          </w:p>
        </w:tc>
        <w:tc>
          <w:tcPr>
            <w:tcW w:w="355" w:type="pct"/>
            <w:shd w:val="clear" w:color="auto" w:fill="auto"/>
            <w:noWrap/>
            <w:vAlign w:val="center"/>
            <w:hideMark/>
          </w:tcPr>
          <w:p w14:paraId="13D5E30C" w14:textId="77777777" w:rsidR="00231FEF" w:rsidRPr="00231FEF" w:rsidRDefault="00231FEF" w:rsidP="00231FEF">
            <w:pPr>
              <w:spacing w:before="60" w:after="0" w:line="240" w:lineRule="auto"/>
              <w:jc w:val="right"/>
              <w:rPr>
                <w:sz w:val="24"/>
                <w:szCs w:val="24"/>
              </w:rPr>
            </w:pPr>
            <w:r w:rsidRPr="00231FEF">
              <w:rPr>
                <w:sz w:val="24"/>
                <w:szCs w:val="24"/>
              </w:rPr>
              <w:t>193,40</w:t>
            </w:r>
          </w:p>
        </w:tc>
        <w:tc>
          <w:tcPr>
            <w:tcW w:w="297" w:type="pct"/>
            <w:shd w:val="clear" w:color="auto" w:fill="auto"/>
            <w:noWrap/>
            <w:vAlign w:val="center"/>
            <w:hideMark/>
          </w:tcPr>
          <w:p w14:paraId="0F73F1D1" w14:textId="77777777" w:rsidR="00231FEF" w:rsidRPr="00231FEF" w:rsidRDefault="00231FEF" w:rsidP="00231FEF">
            <w:pPr>
              <w:spacing w:before="60" w:after="0" w:line="240" w:lineRule="auto"/>
              <w:jc w:val="right"/>
              <w:rPr>
                <w:sz w:val="24"/>
                <w:szCs w:val="24"/>
              </w:rPr>
            </w:pPr>
            <w:r w:rsidRPr="00231FEF">
              <w:rPr>
                <w:sz w:val="24"/>
                <w:szCs w:val="24"/>
              </w:rPr>
              <w:t>331,94</w:t>
            </w:r>
          </w:p>
        </w:tc>
        <w:tc>
          <w:tcPr>
            <w:tcW w:w="355" w:type="pct"/>
            <w:shd w:val="clear" w:color="auto" w:fill="auto"/>
            <w:noWrap/>
            <w:vAlign w:val="center"/>
            <w:hideMark/>
          </w:tcPr>
          <w:p w14:paraId="6E10AA14" w14:textId="77777777" w:rsidR="00231FEF" w:rsidRPr="00231FEF" w:rsidRDefault="00231FEF" w:rsidP="00231FEF">
            <w:pPr>
              <w:spacing w:before="60" w:after="0" w:line="240" w:lineRule="auto"/>
              <w:jc w:val="right"/>
              <w:rPr>
                <w:sz w:val="24"/>
                <w:szCs w:val="24"/>
              </w:rPr>
            </w:pPr>
            <w:r w:rsidRPr="00231FEF">
              <w:rPr>
                <w:sz w:val="24"/>
                <w:szCs w:val="24"/>
              </w:rPr>
              <w:t>1.029,31</w:t>
            </w:r>
          </w:p>
        </w:tc>
        <w:tc>
          <w:tcPr>
            <w:tcW w:w="355" w:type="pct"/>
            <w:shd w:val="clear" w:color="auto" w:fill="auto"/>
            <w:noWrap/>
            <w:vAlign w:val="center"/>
            <w:hideMark/>
          </w:tcPr>
          <w:p w14:paraId="1059A23A" w14:textId="77777777" w:rsidR="00231FEF" w:rsidRPr="00231FEF" w:rsidRDefault="00231FEF" w:rsidP="00231FEF">
            <w:pPr>
              <w:spacing w:before="60" w:after="0" w:line="240" w:lineRule="auto"/>
              <w:jc w:val="right"/>
              <w:rPr>
                <w:sz w:val="24"/>
                <w:szCs w:val="24"/>
              </w:rPr>
            </w:pPr>
            <w:r w:rsidRPr="00231FEF">
              <w:rPr>
                <w:sz w:val="24"/>
                <w:szCs w:val="24"/>
              </w:rPr>
              <w:t>365,87</w:t>
            </w:r>
          </w:p>
        </w:tc>
        <w:tc>
          <w:tcPr>
            <w:tcW w:w="355" w:type="pct"/>
            <w:shd w:val="clear" w:color="auto" w:fill="auto"/>
            <w:noWrap/>
            <w:vAlign w:val="center"/>
            <w:hideMark/>
          </w:tcPr>
          <w:p w14:paraId="59B14058" w14:textId="77777777" w:rsidR="00231FEF" w:rsidRPr="00231FEF" w:rsidRDefault="00231FEF" w:rsidP="00231FEF">
            <w:pPr>
              <w:spacing w:before="60" w:after="0" w:line="240" w:lineRule="auto"/>
              <w:jc w:val="right"/>
              <w:rPr>
                <w:sz w:val="24"/>
                <w:szCs w:val="24"/>
              </w:rPr>
            </w:pPr>
            <w:r w:rsidRPr="00231FEF">
              <w:rPr>
                <w:sz w:val="24"/>
                <w:szCs w:val="24"/>
              </w:rPr>
              <w:t>135,26</w:t>
            </w:r>
          </w:p>
        </w:tc>
        <w:tc>
          <w:tcPr>
            <w:tcW w:w="355" w:type="pct"/>
            <w:shd w:val="clear" w:color="auto" w:fill="auto"/>
            <w:noWrap/>
            <w:vAlign w:val="center"/>
            <w:hideMark/>
          </w:tcPr>
          <w:p w14:paraId="7FFE4F6C" w14:textId="77777777" w:rsidR="00231FEF" w:rsidRPr="00231FEF" w:rsidRDefault="00231FEF" w:rsidP="00231FEF">
            <w:pPr>
              <w:spacing w:before="60" w:after="0" w:line="240" w:lineRule="auto"/>
              <w:jc w:val="right"/>
              <w:rPr>
                <w:sz w:val="24"/>
                <w:szCs w:val="24"/>
              </w:rPr>
            </w:pPr>
            <w:r w:rsidRPr="00231FEF">
              <w:rPr>
                <w:sz w:val="24"/>
                <w:szCs w:val="24"/>
              </w:rPr>
              <w:t>142,48</w:t>
            </w:r>
          </w:p>
        </w:tc>
        <w:tc>
          <w:tcPr>
            <w:tcW w:w="354" w:type="pct"/>
            <w:shd w:val="clear" w:color="auto" w:fill="auto"/>
            <w:noWrap/>
            <w:vAlign w:val="center"/>
            <w:hideMark/>
          </w:tcPr>
          <w:p w14:paraId="5A39F22C" w14:textId="77777777" w:rsidR="00231FEF" w:rsidRPr="00231FEF" w:rsidRDefault="00231FEF" w:rsidP="00231FEF">
            <w:pPr>
              <w:spacing w:before="60" w:after="0" w:line="240" w:lineRule="auto"/>
              <w:jc w:val="right"/>
              <w:rPr>
                <w:sz w:val="24"/>
                <w:szCs w:val="24"/>
              </w:rPr>
            </w:pPr>
            <w:r w:rsidRPr="00231FEF">
              <w:rPr>
                <w:sz w:val="24"/>
                <w:szCs w:val="24"/>
              </w:rPr>
              <w:t>159,12</w:t>
            </w:r>
          </w:p>
        </w:tc>
      </w:tr>
      <w:tr w:rsidR="00231FEF" w:rsidRPr="007957A0" w14:paraId="07FB0D73" w14:textId="77777777" w:rsidTr="002F3BF1">
        <w:trPr>
          <w:trHeight w:val="340"/>
          <w:jc w:val="center"/>
        </w:trPr>
        <w:tc>
          <w:tcPr>
            <w:tcW w:w="206" w:type="pct"/>
            <w:shd w:val="clear" w:color="auto" w:fill="auto"/>
            <w:noWrap/>
            <w:vAlign w:val="center"/>
            <w:hideMark/>
          </w:tcPr>
          <w:p w14:paraId="00C9C3BA" w14:textId="77777777" w:rsidR="00231FEF" w:rsidRPr="00231FEF" w:rsidRDefault="00231FEF" w:rsidP="00231FEF">
            <w:pPr>
              <w:spacing w:before="60" w:after="0" w:line="240" w:lineRule="auto"/>
              <w:jc w:val="center"/>
              <w:rPr>
                <w:sz w:val="24"/>
                <w:szCs w:val="24"/>
              </w:rPr>
            </w:pPr>
            <w:r w:rsidRPr="00231FEF">
              <w:rPr>
                <w:sz w:val="24"/>
                <w:szCs w:val="24"/>
              </w:rPr>
              <w:t>1.7</w:t>
            </w:r>
          </w:p>
        </w:tc>
        <w:tc>
          <w:tcPr>
            <w:tcW w:w="1361" w:type="pct"/>
            <w:shd w:val="clear" w:color="auto" w:fill="auto"/>
            <w:vAlign w:val="center"/>
            <w:hideMark/>
          </w:tcPr>
          <w:p w14:paraId="57665C42" w14:textId="77777777" w:rsidR="00231FEF" w:rsidRPr="00231FEF" w:rsidRDefault="00231FEF" w:rsidP="00231FEF">
            <w:pPr>
              <w:spacing w:before="60" w:after="0" w:line="240" w:lineRule="auto"/>
              <w:rPr>
                <w:sz w:val="24"/>
                <w:szCs w:val="24"/>
              </w:rPr>
            </w:pPr>
            <w:r w:rsidRPr="00231FEF">
              <w:rPr>
                <w:sz w:val="24"/>
                <w:szCs w:val="24"/>
              </w:rPr>
              <w:t>Đất nuôi trồng thuỷ sản</w:t>
            </w:r>
          </w:p>
        </w:tc>
        <w:tc>
          <w:tcPr>
            <w:tcW w:w="239" w:type="pct"/>
            <w:shd w:val="clear" w:color="auto" w:fill="auto"/>
            <w:noWrap/>
            <w:vAlign w:val="center"/>
            <w:hideMark/>
          </w:tcPr>
          <w:p w14:paraId="0CEE37D5" w14:textId="77777777" w:rsidR="00231FEF" w:rsidRPr="00231FEF" w:rsidRDefault="00231FEF" w:rsidP="00231FEF">
            <w:pPr>
              <w:spacing w:before="60" w:after="0" w:line="240" w:lineRule="auto"/>
              <w:jc w:val="center"/>
              <w:rPr>
                <w:sz w:val="24"/>
                <w:szCs w:val="24"/>
              </w:rPr>
            </w:pPr>
            <w:r w:rsidRPr="00231FEF">
              <w:rPr>
                <w:sz w:val="24"/>
                <w:szCs w:val="24"/>
              </w:rPr>
              <w:t>NTS</w:t>
            </w:r>
          </w:p>
        </w:tc>
        <w:tc>
          <w:tcPr>
            <w:tcW w:w="413" w:type="pct"/>
            <w:shd w:val="clear" w:color="auto" w:fill="auto"/>
            <w:noWrap/>
            <w:vAlign w:val="center"/>
            <w:hideMark/>
          </w:tcPr>
          <w:p w14:paraId="29E09BE1" w14:textId="77777777" w:rsidR="00231FEF" w:rsidRPr="00231FEF" w:rsidRDefault="00231FEF" w:rsidP="00231FEF">
            <w:pPr>
              <w:spacing w:before="60" w:after="0" w:line="240" w:lineRule="auto"/>
              <w:jc w:val="right"/>
              <w:rPr>
                <w:sz w:val="24"/>
                <w:szCs w:val="24"/>
              </w:rPr>
            </w:pPr>
            <w:r w:rsidRPr="00231FEF">
              <w:rPr>
                <w:sz w:val="24"/>
                <w:szCs w:val="24"/>
              </w:rPr>
              <w:t>121,86</w:t>
            </w:r>
          </w:p>
        </w:tc>
        <w:tc>
          <w:tcPr>
            <w:tcW w:w="355" w:type="pct"/>
            <w:shd w:val="clear" w:color="auto" w:fill="auto"/>
            <w:noWrap/>
            <w:vAlign w:val="center"/>
            <w:hideMark/>
          </w:tcPr>
          <w:p w14:paraId="28C8D4BE" w14:textId="77777777" w:rsidR="00231FEF" w:rsidRPr="00231FEF" w:rsidRDefault="00231FEF" w:rsidP="00231FEF">
            <w:pPr>
              <w:spacing w:before="60" w:after="0" w:line="240" w:lineRule="auto"/>
              <w:jc w:val="right"/>
              <w:rPr>
                <w:sz w:val="24"/>
                <w:szCs w:val="24"/>
              </w:rPr>
            </w:pPr>
            <w:r w:rsidRPr="00231FEF">
              <w:rPr>
                <w:sz w:val="24"/>
                <w:szCs w:val="24"/>
              </w:rPr>
              <w:t>60,66</w:t>
            </w:r>
          </w:p>
        </w:tc>
        <w:tc>
          <w:tcPr>
            <w:tcW w:w="355" w:type="pct"/>
            <w:shd w:val="clear" w:color="auto" w:fill="auto"/>
            <w:noWrap/>
            <w:vAlign w:val="center"/>
            <w:hideMark/>
          </w:tcPr>
          <w:p w14:paraId="3B9633DF" w14:textId="77777777" w:rsidR="00231FEF" w:rsidRPr="00231FEF" w:rsidRDefault="00231FEF" w:rsidP="00231FEF">
            <w:pPr>
              <w:spacing w:before="60" w:after="0" w:line="240" w:lineRule="auto"/>
              <w:jc w:val="right"/>
              <w:rPr>
                <w:sz w:val="24"/>
                <w:szCs w:val="24"/>
              </w:rPr>
            </w:pPr>
            <w:r w:rsidRPr="00231FEF">
              <w:rPr>
                <w:sz w:val="24"/>
                <w:szCs w:val="24"/>
              </w:rPr>
              <w:t>1,60</w:t>
            </w:r>
          </w:p>
        </w:tc>
        <w:tc>
          <w:tcPr>
            <w:tcW w:w="297" w:type="pct"/>
            <w:shd w:val="clear" w:color="auto" w:fill="auto"/>
            <w:noWrap/>
            <w:vAlign w:val="center"/>
            <w:hideMark/>
          </w:tcPr>
          <w:p w14:paraId="0C50CA5B" w14:textId="77777777" w:rsidR="00231FEF" w:rsidRPr="00231FEF" w:rsidRDefault="00231FEF" w:rsidP="00231FEF">
            <w:pPr>
              <w:spacing w:before="60" w:after="0" w:line="240" w:lineRule="auto"/>
              <w:jc w:val="right"/>
              <w:rPr>
                <w:sz w:val="24"/>
                <w:szCs w:val="24"/>
              </w:rPr>
            </w:pPr>
            <w:r w:rsidRPr="00231FEF">
              <w:rPr>
                <w:sz w:val="24"/>
                <w:szCs w:val="24"/>
              </w:rPr>
              <w:t>14,58</w:t>
            </w:r>
          </w:p>
        </w:tc>
        <w:tc>
          <w:tcPr>
            <w:tcW w:w="355" w:type="pct"/>
            <w:shd w:val="clear" w:color="auto" w:fill="auto"/>
            <w:noWrap/>
            <w:vAlign w:val="center"/>
            <w:hideMark/>
          </w:tcPr>
          <w:p w14:paraId="126FBE75" w14:textId="77777777" w:rsidR="00231FEF" w:rsidRPr="00231FEF" w:rsidRDefault="00231FEF" w:rsidP="00231FEF">
            <w:pPr>
              <w:spacing w:before="60" w:after="0" w:line="240" w:lineRule="auto"/>
              <w:jc w:val="right"/>
              <w:rPr>
                <w:sz w:val="24"/>
                <w:szCs w:val="24"/>
              </w:rPr>
            </w:pPr>
            <w:r w:rsidRPr="00231FEF">
              <w:rPr>
                <w:sz w:val="24"/>
                <w:szCs w:val="24"/>
              </w:rPr>
              <w:t>8,76</w:t>
            </w:r>
          </w:p>
        </w:tc>
        <w:tc>
          <w:tcPr>
            <w:tcW w:w="355" w:type="pct"/>
            <w:shd w:val="clear" w:color="auto" w:fill="auto"/>
            <w:noWrap/>
            <w:vAlign w:val="center"/>
            <w:hideMark/>
          </w:tcPr>
          <w:p w14:paraId="63EA4739" w14:textId="77777777" w:rsidR="00231FEF" w:rsidRPr="00231FEF" w:rsidRDefault="00231FEF" w:rsidP="00231FEF">
            <w:pPr>
              <w:spacing w:before="60" w:after="0" w:line="240" w:lineRule="auto"/>
              <w:jc w:val="right"/>
              <w:rPr>
                <w:sz w:val="24"/>
                <w:szCs w:val="24"/>
              </w:rPr>
            </w:pPr>
            <w:r w:rsidRPr="00231FEF">
              <w:rPr>
                <w:sz w:val="24"/>
                <w:szCs w:val="24"/>
              </w:rPr>
              <w:t>2,71</w:t>
            </w:r>
          </w:p>
        </w:tc>
        <w:tc>
          <w:tcPr>
            <w:tcW w:w="355" w:type="pct"/>
            <w:shd w:val="clear" w:color="auto" w:fill="auto"/>
            <w:noWrap/>
            <w:vAlign w:val="center"/>
            <w:hideMark/>
          </w:tcPr>
          <w:p w14:paraId="2DBB42CE" w14:textId="77777777" w:rsidR="00231FEF" w:rsidRPr="00231FEF" w:rsidRDefault="00231FEF" w:rsidP="00231FEF">
            <w:pPr>
              <w:spacing w:before="60" w:after="0" w:line="240" w:lineRule="auto"/>
              <w:jc w:val="right"/>
              <w:rPr>
                <w:sz w:val="24"/>
                <w:szCs w:val="24"/>
              </w:rPr>
            </w:pPr>
            <w:r w:rsidRPr="00231FEF">
              <w:rPr>
                <w:sz w:val="24"/>
                <w:szCs w:val="24"/>
              </w:rPr>
              <w:t>19,19</w:t>
            </w:r>
          </w:p>
        </w:tc>
        <w:tc>
          <w:tcPr>
            <w:tcW w:w="355" w:type="pct"/>
            <w:shd w:val="clear" w:color="auto" w:fill="auto"/>
            <w:noWrap/>
            <w:vAlign w:val="center"/>
            <w:hideMark/>
          </w:tcPr>
          <w:p w14:paraId="03FE9E4C" w14:textId="77777777" w:rsidR="00231FEF" w:rsidRPr="00231FEF" w:rsidRDefault="00231FEF" w:rsidP="00231FEF">
            <w:pPr>
              <w:spacing w:before="60" w:after="0" w:line="240" w:lineRule="auto"/>
              <w:jc w:val="right"/>
              <w:rPr>
                <w:sz w:val="24"/>
                <w:szCs w:val="24"/>
              </w:rPr>
            </w:pPr>
            <w:r w:rsidRPr="00231FEF">
              <w:rPr>
                <w:sz w:val="24"/>
                <w:szCs w:val="24"/>
              </w:rPr>
              <w:t>4,95</w:t>
            </w:r>
          </w:p>
        </w:tc>
        <w:tc>
          <w:tcPr>
            <w:tcW w:w="354" w:type="pct"/>
            <w:shd w:val="clear" w:color="auto" w:fill="auto"/>
            <w:noWrap/>
            <w:vAlign w:val="center"/>
            <w:hideMark/>
          </w:tcPr>
          <w:p w14:paraId="5A0B8BB2" w14:textId="77777777" w:rsidR="00231FEF" w:rsidRPr="00231FEF" w:rsidRDefault="00231FEF" w:rsidP="00231FEF">
            <w:pPr>
              <w:spacing w:before="60" w:after="0" w:line="240" w:lineRule="auto"/>
              <w:jc w:val="right"/>
              <w:rPr>
                <w:sz w:val="24"/>
                <w:szCs w:val="24"/>
              </w:rPr>
            </w:pPr>
            <w:r w:rsidRPr="00231FEF">
              <w:rPr>
                <w:sz w:val="24"/>
                <w:szCs w:val="24"/>
              </w:rPr>
              <w:t>9,41</w:t>
            </w:r>
          </w:p>
        </w:tc>
      </w:tr>
      <w:tr w:rsidR="00231FEF" w:rsidRPr="007957A0" w14:paraId="7B2CFDA5" w14:textId="77777777" w:rsidTr="002F3BF1">
        <w:trPr>
          <w:trHeight w:val="340"/>
          <w:jc w:val="center"/>
        </w:trPr>
        <w:tc>
          <w:tcPr>
            <w:tcW w:w="206" w:type="pct"/>
            <w:shd w:val="clear" w:color="auto" w:fill="auto"/>
            <w:noWrap/>
            <w:vAlign w:val="center"/>
            <w:hideMark/>
          </w:tcPr>
          <w:p w14:paraId="453FA9D4" w14:textId="77777777" w:rsidR="00231FEF" w:rsidRPr="00231FEF" w:rsidRDefault="00231FEF" w:rsidP="00231FEF">
            <w:pPr>
              <w:spacing w:before="60" w:after="0" w:line="240" w:lineRule="auto"/>
              <w:jc w:val="center"/>
              <w:rPr>
                <w:sz w:val="24"/>
                <w:szCs w:val="24"/>
              </w:rPr>
            </w:pPr>
            <w:r w:rsidRPr="00231FEF">
              <w:rPr>
                <w:sz w:val="24"/>
                <w:szCs w:val="24"/>
              </w:rPr>
              <w:t>1.8</w:t>
            </w:r>
          </w:p>
        </w:tc>
        <w:tc>
          <w:tcPr>
            <w:tcW w:w="1361" w:type="pct"/>
            <w:shd w:val="clear" w:color="auto" w:fill="auto"/>
            <w:vAlign w:val="center"/>
            <w:hideMark/>
          </w:tcPr>
          <w:p w14:paraId="3662F492" w14:textId="77777777" w:rsidR="00231FEF" w:rsidRPr="00231FEF" w:rsidRDefault="00231FEF" w:rsidP="00231FEF">
            <w:pPr>
              <w:spacing w:before="60" w:after="0" w:line="240" w:lineRule="auto"/>
              <w:rPr>
                <w:sz w:val="24"/>
                <w:szCs w:val="24"/>
              </w:rPr>
            </w:pPr>
            <w:r w:rsidRPr="00231FEF">
              <w:rPr>
                <w:sz w:val="24"/>
                <w:szCs w:val="24"/>
              </w:rPr>
              <w:t>Đất làm muối</w:t>
            </w:r>
          </w:p>
        </w:tc>
        <w:tc>
          <w:tcPr>
            <w:tcW w:w="239" w:type="pct"/>
            <w:shd w:val="clear" w:color="auto" w:fill="auto"/>
            <w:noWrap/>
            <w:vAlign w:val="center"/>
            <w:hideMark/>
          </w:tcPr>
          <w:p w14:paraId="0D4D549E" w14:textId="77777777" w:rsidR="00231FEF" w:rsidRPr="00231FEF" w:rsidRDefault="00231FEF" w:rsidP="00231FEF">
            <w:pPr>
              <w:spacing w:before="60" w:after="0" w:line="240" w:lineRule="auto"/>
              <w:jc w:val="center"/>
              <w:rPr>
                <w:sz w:val="24"/>
                <w:szCs w:val="24"/>
              </w:rPr>
            </w:pPr>
            <w:r w:rsidRPr="00231FEF">
              <w:rPr>
                <w:sz w:val="24"/>
                <w:szCs w:val="24"/>
              </w:rPr>
              <w:t>LMU</w:t>
            </w:r>
          </w:p>
        </w:tc>
        <w:tc>
          <w:tcPr>
            <w:tcW w:w="413" w:type="pct"/>
            <w:shd w:val="clear" w:color="auto" w:fill="auto"/>
            <w:noWrap/>
            <w:vAlign w:val="center"/>
            <w:hideMark/>
          </w:tcPr>
          <w:p w14:paraId="6AB3E12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1D07D84"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66BF238"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763809D5"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EDE391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E42472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FAFBA45"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389B784"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4552239C"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79E14149" w14:textId="77777777" w:rsidTr="002F3BF1">
        <w:trPr>
          <w:trHeight w:val="340"/>
          <w:jc w:val="center"/>
        </w:trPr>
        <w:tc>
          <w:tcPr>
            <w:tcW w:w="206" w:type="pct"/>
            <w:shd w:val="clear" w:color="auto" w:fill="auto"/>
            <w:noWrap/>
            <w:vAlign w:val="center"/>
            <w:hideMark/>
          </w:tcPr>
          <w:p w14:paraId="080BAB51" w14:textId="77777777" w:rsidR="00231FEF" w:rsidRPr="00231FEF" w:rsidRDefault="00231FEF" w:rsidP="00231FEF">
            <w:pPr>
              <w:spacing w:before="60" w:after="0" w:line="240" w:lineRule="auto"/>
              <w:jc w:val="center"/>
              <w:rPr>
                <w:sz w:val="24"/>
                <w:szCs w:val="24"/>
              </w:rPr>
            </w:pPr>
            <w:r w:rsidRPr="00231FEF">
              <w:rPr>
                <w:sz w:val="24"/>
                <w:szCs w:val="24"/>
              </w:rPr>
              <w:t>1.9</w:t>
            </w:r>
          </w:p>
        </w:tc>
        <w:tc>
          <w:tcPr>
            <w:tcW w:w="1361" w:type="pct"/>
            <w:shd w:val="clear" w:color="auto" w:fill="auto"/>
            <w:vAlign w:val="center"/>
            <w:hideMark/>
          </w:tcPr>
          <w:p w14:paraId="42B7E604" w14:textId="77777777" w:rsidR="00231FEF" w:rsidRPr="00231FEF" w:rsidRDefault="00231FEF" w:rsidP="00231FEF">
            <w:pPr>
              <w:spacing w:before="60" w:after="0" w:line="240" w:lineRule="auto"/>
              <w:rPr>
                <w:sz w:val="24"/>
                <w:szCs w:val="24"/>
              </w:rPr>
            </w:pPr>
            <w:r w:rsidRPr="00231FEF">
              <w:rPr>
                <w:sz w:val="24"/>
                <w:szCs w:val="24"/>
              </w:rPr>
              <w:t>Đất nông nghiệp khác</w:t>
            </w:r>
          </w:p>
        </w:tc>
        <w:tc>
          <w:tcPr>
            <w:tcW w:w="239" w:type="pct"/>
            <w:shd w:val="clear" w:color="auto" w:fill="auto"/>
            <w:noWrap/>
            <w:vAlign w:val="center"/>
            <w:hideMark/>
          </w:tcPr>
          <w:p w14:paraId="24000C02" w14:textId="77777777" w:rsidR="00231FEF" w:rsidRPr="00231FEF" w:rsidRDefault="00231FEF" w:rsidP="00231FEF">
            <w:pPr>
              <w:spacing w:before="60" w:after="0" w:line="240" w:lineRule="auto"/>
              <w:jc w:val="center"/>
              <w:rPr>
                <w:sz w:val="24"/>
                <w:szCs w:val="24"/>
              </w:rPr>
            </w:pPr>
            <w:r w:rsidRPr="00231FEF">
              <w:rPr>
                <w:sz w:val="24"/>
                <w:szCs w:val="24"/>
              </w:rPr>
              <w:t>NKH</w:t>
            </w:r>
          </w:p>
        </w:tc>
        <w:tc>
          <w:tcPr>
            <w:tcW w:w="413" w:type="pct"/>
            <w:shd w:val="clear" w:color="auto" w:fill="auto"/>
            <w:noWrap/>
            <w:vAlign w:val="center"/>
            <w:hideMark/>
          </w:tcPr>
          <w:p w14:paraId="30D9796D" w14:textId="77777777" w:rsidR="00231FEF" w:rsidRPr="00231FEF" w:rsidRDefault="00231FEF" w:rsidP="00231FEF">
            <w:pPr>
              <w:spacing w:before="60" w:after="0" w:line="240" w:lineRule="auto"/>
              <w:jc w:val="right"/>
              <w:rPr>
                <w:sz w:val="24"/>
                <w:szCs w:val="24"/>
              </w:rPr>
            </w:pPr>
            <w:r w:rsidRPr="00231FEF">
              <w:rPr>
                <w:sz w:val="24"/>
                <w:szCs w:val="24"/>
              </w:rPr>
              <w:t>5,65</w:t>
            </w:r>
          </w:p>
        </w:tc>
        <w:tc>
          <w:tcPr>
            <w:tcW w:w="355" w:type="pct"/>
            <w:shd w:val="clear" w:color="auto" w:fill="auto"/>
            <w:noWrap/>
            <w:vAlign w:val="center"/>
            <w:hideMark/>
          </w:tcPr>
          <w:p w14:paraId="2214162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7A1A70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0F92D7B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F699B36"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1742E66"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124D958" w14:textId="77777777" w:rsidR="00231FEF" w:rsidRPr="00231FEF" w:rsidRDefault="00231FEF" w:rsidP="00231FEF">
            <w:pPr>
              <w:spacing w:before="60" w:after="0" w:line="240" w:lineRule="auto"/>
              <w:jc w:val="right"/>
              <w:rPr>
                <w:sz w:val="24"/>
                <w:szCs w:val="24"/>
              </w:rPr>
            </w:pPr>
            <w:r w:rsidRPr="00231FEF">
              <w:rPr>
                <w:sz w:val="24"/>
                <w:szCs w:val="24"/>
              </w:rPr>
              <w:t>5,64</w:t>
            </w:r>
          </w:p>
        </w:tc>
        <w:tc>
          <w:tcPr>
            <w:tcW w:w="355" w:type="pct"/>
            <w:shd w:val="clear" w:color="auto" w:fill="auto"/>
            <w:noWrap/>
            <w:vAlign w:val="center"/>
            <w:hideMark/>
          </w:tcPr>
          <w:p w14:paraId="3DB2DA16"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11656506" w14:textId="77777777" w:rsidR="00231FEF" w:rsidRPr="00231FEF" w:rsidRDefault="00231FEF" w:rsidP="00231FEF">
            <w:pPr>
              <w:spacing w:before="60" w:after="0" w:line="240" w:lineRule="auto"/>
              <w:jc w:val="right"/>
              <w:rPr>
                <w:sz w:val="24"/>
                <w:szCs w:val="24"/>
              </w:rPr>
            </w:pPr>
            <w:r w:rsidRPr="00231FEF">
              <w:rPr>
                <w:sz w:val="24"/>
                <w:szCs w:val="24"/>
              </w:rPr>
              <w:t>0,01</w:t>
            </w:r>
          </w:p>
        </w:tc>
      </w:tr>
      <w:tr w:rsidR="00231FEF" w:rsidRPr="007957A0" w14:paraId="7A73BC4F" w14:textId="77777777" w:rsidTr="002F3BF1">
        <w:trPr>
          <w:trHeight w:val="340"/>
          <w:jc w:val="center"/>
        </w:trPr>
        <w:tc>
          <w:tcPr>
            <w:tcW w:w="206" w:type="pct"/>
            <w:shd w:val="clear" w:color="auto" w:fill="auto"/>
            <w:noWrap/>
            <w:vAlign w:val="center"/>
            <w:hideMark/>
          </w:tcPr>
          <w:p w14:paraId="519290DE" w14:textId="77777777" w:rsidR="00231FEF" w:rsidRPr="00231FEF" w:rsidRDefault="00231FEF" w:rsidP="00231FEF">
            <w:pPr>
              <w:spacing w:before="60" w:after="0" w:line="240" w:lineRule="auto"/>
              <w:jc w:val="center"/>
              <w:rPr>
                <w:b/>
                <w:bCs/>
                <w:sz w:val="24"/>
                <w:szCs w:val="24"/>
              </w:rPr>
            </w:pPr>
            <w:r w:rsidRPr="00231FEF">
              <w:rPr>
                <w:b/>
                <w:bCs/>
                <w:sz w:val="24"/>
                <w:szCs w:val="24"/>
              </w:rPr>
              <w:t>2</w:t>
            </w:r>
          </w:p>
        </w:tc>
        <w:tc>
          <w:tcPr>
            <w:tcW w:w="1361" w:type="pct"/>
            <w:shd w:val="clear" w:color="auto" w:fill="auto"/>
            <w:vAlign w:val="center"/>
            <w:hideMark/>
          </w:tcPr>
          <w:p w14:paraId="7ECC7E85" w14:textId="77777777" w:rsidR="00231FEF" w:rsidRPr="00231FEF" w:rsidRDefault="00231FEF" w:rsidP="00231FEF">
            <w:pPr>
              <w:spacing w:before="60" w:after="0" w:line="240" w:lineRule="auto"/>
              <w:rPr>
                <w:b/>
                <w:bCs/>
                <w:sz w:val="24"/>
                <w:szCs w:val="24"/>
              </w:rPr>
            </w:pPr>
            <w:r w:rsidRPr="00231FEF">
              <w:rPr>
                <w:b/>
                <w:bCs/>
                <w:sz w:val="24"/>
                <w:szCs w:val="24"/>
              </w:rPr>
              <w:t>Đất phi nông nghiệp</w:t>
            </w:r>
          </w:p>
        </w:tc>
        <w:tc>
          <w:tcPr>
            <w:tcW w:w="239" w:type="pct"/>
            <w:shd w:val="clear" w:color="auto" w:fill="auto"/>
            <w:noWrap/>
            <w:vAlign w:val="center"/>
            <w:hideMark/>
          </w:tcPr>
          <w:p w14:paraId="061EA769" w14:textId="77777777" w:rsidR="00231FEF" w:rsidRPr="00231FEF" w:rsidRDefault="00231FEF" w:rsidP="00231FEF">
            <w:pPr>
              <w:spacing w:before="60" w:after="0" w:line="240" w:lineRule="auto"/>
              <w:jc w:val="center"/>
              <w:rPr>
                <w:b/>
                <w:bCs/>
                <w:sz w:val="24"/>
                <w:szCs w:val="24"/>
              </w:rPr>
            </w:pPr>
            <w:r w:rsidRPr="00231FEF">
              <w:rPr>
                <w:b/>
                <w:bCs/>
                <w:sz w:val="24"/>
                <w:szCs w:val="24"/>
              </w:rPr>
              <w:t>PNN</w:t>
            </w:r>
          </w:p>
        </w:tc>
        <w:tc>
          <w:tcPr>
            <w:tcW w:w="413" w:type="pct"/>
            <w:shd w:val="clear" w:color="auto" w:fill="auto"/>
            <w:noWrap/>
            <w:vAlign w:val="center"/>
            <w:hideMark/>
          </w:tcPr>
          <w:p w14:paraId="61091A9E" w14:textId="77777777" w:rsidR="00231FEF" w:rsidRPr="00231FEF" w:rsidRDefault="00231FEF" w:rsidP="00231FEF">
            <w:pPr>
              <w:spacing w:before="60" w:after="0" w:line="240" w:lineRule="auto"/>
              <w:jc w:val="right"/>
              <w:rPr>
                <w:b/>
                <w:bCs/>
                <w:sz w:val="24"/>
                <w:szCs w:val="24"/>
              </w:rPr>
            </w:pPr>
            <w:r w:rsidRPr="00231FEF">
              <w:rPr>
                <w:b/>
                <w:bCs/>
                <w:sz w:val="24"/>
                <w:szCs w:val="24"/>
              </w:rPr>
              <w:t>825,30</w:t>
            </w:r>
          </w:p>
        </w:tc>
        <w:tc>
          <w:tcPr>
            <w:tcW w:w="355" w:type="pct"/>
            <w:shd w:val="clear" w:color="auto" w:fill="auto"/>
            <w:noWrap/>
            <w:vAlign w:val="center"/>
            <w:hideMark/>
          </w:tcPr>
          <w:p w14:paraId="354F176F" w14:textId="77777777" w:rsidR="00231FEF" w:rsidRPr="00231FEF" w:rsidRDefault="00231FEF" w:rsidP="00231FEF">
            <w:pPr>
              <w:spacing w:before="60" w:after="0" w:line="240" w:lineRule="auto"/>
              <w:jc w:val="right"/>
              <w:rPr>
                <w:b/>
                <w:bCs/>
                <w:sz w:val="24"/>
                <w:szCs w:val="24"/>
              </w:rPr>
            </w:pPr>
            <w:r w:rsidRPr="00231FEF">
              <w:rPr>
                <w:b/>
                <w:bCs/>
                <w:sz w:val="24"/>
                <w:szCs w:val="24"/>
              </w:rPr>
              <w:t>100,58</w:t>
            </w:r>
          </w:p>
        </w:tc>
        <w:tc>
          <w:tcPr>
            <w:tcW w:w="355" w:type="pct"/>
            <w:shd w:val="clear" w:color="auto" w:fill="auto"/>
            <w:noWrap/>
            <w:vAlign w:val="center"/>
            <w:hideMark/>
          </w:tcPr>
          <w:p w14:paraId="3642D6B7" w14:textId="77777777" w:rsidR="00231FEF" w:rsidRPr="00231FEF" w:rsidRDefault="00231FEF" w:rsidP="00231FEF">
            <w:pPr>
              <w:spacing w:before="60" w:after="0" w:line="240" w:lineRule="auto"/>
              <w:jc w:val="right"/>
              <w:rPr>
                <w:b/>
                <w:bCs/>
                <w:sz w:val="24"/>
                <w:szCs w:val="24"/>
              </w:rPr>
            </w:pPr>
            <w:r w:rsidRPr="00231FEF">
              <w:rPr>
                <w:b/>
                <w:bCs/>
                <w:sz w:val="24"/>
                <w:szCs w:val="24"/>
              </w:rPr>
              <w:t>51,62</w:t>
            </w:r>
          </w:p>
        </w:tc>
        <w:tc>
          <w:tcPr>
            <w:tcW w:w="297" w:type="pct"/>
            <w:shd w:val="clear" w:color="auto" w:fill="auto"/>
            <w:noWrap/>
            <w:vAlign w:val="center"/>
            <w:hideMark/>
          </w:tcPr>
          <w:p w14:paraId="3D33F8B5" w14:textId="77777777" w:rsidR="00231FEF" w:rsidRPr="00231FEF" w:rsidRDefault="00231FEF" w:rsidP="00231FEF">
            <w:pPr>
              <w:spacing w:before="60" w:after="0" w:line="240" w:lineRule="auto"/>
              <w:jc w:val="right"/>
              <w:rPr>
                <w:b/>
                <w:bCs/>
                <w:sz w:val="24"/>
                <w:szCs w:val="24"/>
              </w:rPr>
            </w:pPr>
            <w:r w:rsidRPr="00231FEF">
              <w:rPr>
                <w:b/>
                <w:bCs/>
                <w:sz w:val="24"/>
                <w:szCs w:val="24"/>
              </w:rPr>
              <w:t>64,13</w:t>
            </w:r>
          </w:p>
        </w:tc>
        <w:tc>
          <w:tcPr>
            <w:tcW w:w="355" w:type="pct"/>
            <w:shd w:val="clear" w:color="auto" w:fill="auto"/>
            <w:noWrap/>
            <w:vAlign w:val="center"/>
            <w:hideMark/>
          </w:tcPr>
          <w:p w14:paraId="0DD90383" w14:textId="77777777" w:rsidR="00231FEF" w:rsidRPr="00231FEF" w:rsidRDefault="00231FEF" w:rsidP="00231FEF">
            <w:pPr>
              <w:spacing w:before="60" w:after="0" w:line="240" w:lineRule="auto"/>
              <w:jc w:val="right"/>
              <w:rPr>
                <w:b/>
                <w:bCs/>
                <w:sz w:val="24"/>
                <w:szCs w:val="24"/>
              </w:rPr>
            </w:pPr>
            <w:r w:rsidRPr="00231FEF">
              <w:rPr>
                <w:b/>
                <w:bCs/>
                <w:sz w:val="24"/>
                <w:szCs w:val="24"/>
              </w:rPr>
              <w:t>198,35</w:t>
            </w:r>
          </w:p>
        </w:tc>
        <w:tc>
          <w:tcPr>
            <w:tcW w:w="355" w:type="pct"/>
            <w:shd w:val="clear" w:color="auto" w:fill="auto"/>
            <w:noWrap/>
            <w:vAlign w:val="center"/>
            <w:hideMark/>
          </w:tcPr>
          <w:p w14:paraId="59685E34" w14:textId="77777777" w:rsidR="00231FEF" w:rsidRPr="00231FEF" w:rsidRDefault="00231FEF" w:rsidP="00231FEF">
            <w:pPr>
              <w:spacing w:before="60" w:after="0" w:line="240" w:lineRule="auto"/>
              <w:jc w:val="right"/>
              <w:rPr>
                <w:b/>
                <w:bCs/>
                <w:sz w:val="24"/>
                <w:szCs w:val="24"/>
              </w:rPr>
            </w:pPr>
            <w:r w:rsidRPr="00231FEF">
              <w:rPr>
                <w:b/>
                <w:bCs/>
                <w:sz w:val="24"/>
                <w:szCs w:val="24"/>
              </w:rPr>
              <w:t>242,05</w:t>
            </w:r>
          </w:p>
        </w:tc>
        <w:tc>
          <w:tcPr>
            <w:tcW w:w="355" w:type="pct"/>
            <w:shd w:val="clear" w:color="auto" w:fill="auto"/>
            <w:noWrap/>
            <w:vAlign w:val="center"/>
            <w:hideMark/>
          </w:tcPr>
          <w:p w14:paraId="13F2D1C7" w14:textId="77777777" w:rsidR="00231FEF" w:rsidRPr="00231FEF" w:rsidRDefault="00231FEF" w:rsidP="00231FEF">
            <w:pPr>
              <w:spacing w:before="60" w:after="0" w:line="240" w:lineRule="auto"/>
              <w:jc w:val="right"/>
              <w:rPr>
                <w:b/>
                <w:bCs/>
                <w:sz w:val="24"/>
                <w:szCs w:val="24"/>
              </w:rPr>
            </w:pPr>
            <w:r w:rsidRPr="00231FEF">
              <w:rPr>
                <w:b/>
                <w:bCs/>
                <w:sz w:val="24"/>
                <w:szCs w:val="24"/>
              </w:rPr>
              <w:t>73,26</w:t>
            </w:r>
          </w:p>
        </w:tc>
        <w:tc>
          <w:tcPr>
            <w:tcW w:w="355" w:type="pct"/>
            <w:shd w:val="clear" w:color="auto" w:fill="auto"/>
            <w:noWrap/>
            <w:vAlign w:val="center"/>
            <w:hideMark/>
          </w:tcPr>
          <w:p w14:paraId="65666D72" w14:textId="77777777" w:rsidR="00231FEF" w:rsidRPr="00231FEF" w:rsidRDefault="00231FEF" w:rsidP="00231FEF">
            <w:pPr>
              <w:spacing w:before="60" w:after="0" w:line="240" w:lineRule="auto"/>
              <w:jc w:val="right"/>
              <w:rPr>
                <w:b/>
                <w:bCs/>
                <w:sz w:val="24"/>
                <w:szCs w:val="24"/>
              </w:rPr>
            </w:pPr>
            <w:r w:rsidRPr="00231FEF">
              <w:rPr>
                <w:b/>
                <w:bCs/>
                <w:sz w:val="24"/>
                <w:szCs w:val="24"/>
              </w:rPr>
              <w:t>36,33</w:t>
            </w:r>
          </w:p>
        </w:tc>
        <w:tc>
          <w:tcPr>
            <w:tcW w:w="354" w:type="pct"/>
            <w:shd w:val="clear" w:color="auto" w:fill="auto"/>
            <w:noWrap/>
            <w:vAlign w:val="center"/>
            <w:hideMark/>
          </w:tcPr>
          <w:p w14:paraId="2581AA6C" w14:textId="77777777" w:rsidR="00231FEF" w:rsidRPr="00231FEF" w:rsidRDefault="00231FEF" w:rsidP="00231FEF">
            <w:pPr>
              <w:spacing w:before="60" w:after="0" w:line="240" w:lineRule="auto"/>
              <w:jc w:val="right"/>
              <w:rPr>
                <w:b/>
                <w:bCs/>
                <w:sz w:val="24"/>
                <w:szCs w:val="24"/>
              </w:rPr>
            </w:pPr>
            <w:r w:rsidRPr="00231FEF">
              <w:rPr>
                <w:b/>
                <w:bCs/>
                <w:sz w:val="24"/>
                <w:szCs w:val="24"/>
              </w:rPr>
              <w:t>58,98</w:t>
            </w:r>
          </w:p>
        </w:tc>
      </w:tr>
      <w:tr w:rsidR="00231FEF" w:rsidRPr="007957A0" w14:paraId="6384B3B5" w14:textId="77777777" w:rsidTr="002F3BF1">
        <w:trPr>
          <w:trHeight w:val="340"/>
          <w:jc w:val="center"/>
        </w:trPr>
        <w:tc>
          <w:tcPr>
            <w:tcW w:w="206" w:type="pct"/>
            <w:shd w:val="clear" w:color="auto" w:fill="auto"/>
            <w:noWrap/>
            <w:vAlign w:val="center"/>
            <w:hideMark/>
          </w:tcPr>
          <w:p w14:paraId="450C230D" w14:textId="77777777" w:rsidR="00231FEF" w:rsidRPr="00231FEF" w:rsidRDefault="00231FEF" w:rsidP="00231FEF">
            <w:pPr>
              <w:spacing w:before="60" w:after="0" w:line="240" w:lineRule="auto"/>
              <w:jc w:val="center"/>
              <w:rPr>
                <w:sz w:val="24"/>
                <w:szCs w:val="24"/>
              </w:rPr>
            </w:pPr>
            <w:r w:rsidRPr="00231FEF">
              <w:rPr>
                <w:sz w:val="24"/>
                <w:szCs w:val="24"/>
              </w:rPr>
              <w:t>2.1</w:t>
            </w:r>
          </w:p>
        </w:tc>
        <w:tc>
          <w:tcPr>
            <w:tcW w:w="1361" w:type="pct"/>
            <w:shd w:val="clear" w:color="auto" w:fill="auto"/>
            <w:vAlign w:val="center"/>
            <w:hideMark/>
          </w:tcPr>
          <w:p w14:paraId="7DA98967" w14:textId="77777777" w:rsidR="00231FEF" w:rsidRPr="00231FEF" w:rsidRDefault="00231FEF" w:rsidP="00231FEF">
            <w:pPr>
              <w:spacing w:before="60" w:after="0" w:line="240" w:lineRule="auto"/>
              <w:rPr>
                <w:sz w:val="24"/>
                <w:szCs w:val="24"/>
              </w:rPr>
            </w:pPr>
            <w:r w:rsidRPr="00231FEF">
              <w:rPr>
                <w:sz w:val="24"/>
                <w:szCs w:val="24"/>
              </w:rPr>
              <w:t>Đất quốc phòng</w:t>
            </w:r>
          </w:p>
        </w:tc>
        <w:tc>
          <w:tcPr>
            <w:tcW w:w="239" w:type="pct"/>
            <w:shd w:val="clear" w:color="auto" w:fill="auto"/>
            <w:noWrap/>
            <w:vAlign w:val="center"/>
            <w:hideMark/>
          </w:tcPr>
          <w:p w14:paraId="6C0932E5" w14:textId="77777777" w:rsidR="00231FEF" w:rsidRPr="00231FEF" w:rsidRDefault="00231FEF" w:rsidP="00231FEF">
            <w:pPr>
              <w:spacing w:before="60" w:after="0" w:line="240" w:lineRule="auto"/>
              <w:jc w:val="center"/>
              <w:rPr>
                <w:sz w:val="24"/>
                <w:szCs w:val="24"/>
              </w:rPr>
            </w:pPr>
            <w:r w:rsidRPr="00231FEF">
              <w:rPr>
                <w:sz w:val="24"/>
                <w:szCs w:val="24"/>
              </w:rPr>
              <w:t>CQP</w:t>
            </w:r>
          </w:p>
        </w:tc>
        <w:tc>
          <w:tcPr>
            <w:tcW w:w="413" w:type="pct"/>
            <w:shd w:val="clear" w:color="auto" w:fill="auto"/>
            <w:noWrap/>
            <w:vAlign w:val="center"/>
            <w:hideMark/>
          </w:tcPr>
          <w:p w14:paraId="37F26C69" w14:textId="77777777" w:rsidR="00231FEF" w:rsidRPr="00231FEF" w:rsidRDefault="00231FEF" w:rsidP="00231FEF">
            <w:pPr>
              <w:spacing w:before="60" w:after="0" w:line="240" w:lineRule="auto"/>
              <w:jc w:val="right"/>
              <w:rPr>
                <w:sz w:val="24"/>
                <w:szCs w:val="24"/>
              </w:rPr>
            </w:pPr>
            <w:r w:rsidRPr="00231FEF">
              <w:rPr>
                <w:sz w:val="24"/>
                <w:szCs w:val="24"/>
              </w:rPr>
              <w:t>0,40</w:t>
            </w:r>
          </w:p>
        </w:tc>
        <w:tc>
          <w:tcPr>
            <w:tcW w:w="355" w:type="pct"/>
            <w:shd w:val="clear" w:color="auto" w:fill="auto"/>
            <w:noWrap/>
            <w:vAlign w:val="center"/>
            <w:hideMark/>
          </w:tcPr>
          <w:p w14:paraId="6A35BD4D" w14:textId="77777777" w:rsidR="00231FEF" w:rsidRPr="00231FEF" w:rsidRDefault="00231FEF" w:rsidP="00231FEF">
            <w:pPr>
              <w:spacing w:before="60" w:after="0" w:line="240" w:lineRule="auto"/>
              <w:jc w:val="right"/>
              <w:rPr>
                <w:sz w:val="24"/>
                <w:szCs w:val="24"/>
              </w:rPr>
            </w:pPr>
            <w:r w:rsidRPr="00231FEF">
              <w:rPr>
                <w:sz w:val="24"/>
                <w:szCs w:val="24"/>
              </w:rPr>
              <w:t>0,21</w:t>
            </w:r>
          </w:p>
        </w:tc>
        <w:tc>
          <w:tcPr>
            <w:tcW w:w="355" w:type="pct"/>
            <w:shd w:val="clear" w:color="auto" w:fill="auto"/>
            <w:noWrap/>
            <w:vAlign w:val="center"/>
            <w:hideMark/>
          </w:tcPr>
          <w:p w14:paraId="2AAC25E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29374DE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9B4BD8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5D8EF9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E6C491F" w14:textId="77777777" w:rsidR="00231FEF" w:rsidRPr="00231FEF" w:rsidRDefault="00231FEF" w:rsidP="00231FEF">
            <w:pPr>
              <w:spacing w:before="60" w:after="0" w:line="240" w:lineRule="auto"/>
              <w:jc w:val="right"/>
              <w:rPr>
                <w:sz w:val="24"/>
                <w:szCs w:val="24"/>
              </w:rPr>
            </w:pPr>
            <w:r w:rsidRPr="00231FEF">
              <w:rPr>
                <w:sz w:val="24"/>
                <w:szCs w:val="24"/>
              </w:rPr>
              <w:t>0,09</w:t>
            </w:r>
          </w:p>
        </w:tc>
        <w:tc>
          <w:tcPr>
            <w:tcW w:w="355" w:type="pct"/>
            <w:shd w:val="clear" w:color="auto" w:fill="auto"/>
            <w:noWrap/>
            <w:vAlign w:val="center"/>
            <w:hideMark/>
          </w:tcPr>
          <w:p w14:paraId="7B3E1F3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1940BC4E" w14:textId="77777777" w:rsidR="00231FEF" w:rsidRPr="00231FEF" w:rsidRDefault="00231FEF" w:rsidP="00231FEF">
            <w:pPr>
              <w:spacing w:before="60" w:after="0" w:line="240" w:lineRule="auto"/>
              <w:jc w:val="right"/>
              <w:rPr>
                <w:sz w:val="24"/>
                <w:szCs w:val="24"/>
              </w:rPr>
            </w:pPr>
            <w:r w:rsidRPr="00231FEF">
              <w:rPr>
                <w:sz w:val="24"/>
                <w:szCs w:val="24"/>
              </w:rPr>
              <w:t>0,10</w:t>
            </w:r>
          </w:p>
        </w:tc>
      </w:tr>
      <w:tr w:rsidR="00231FEF" w:rsidRPr="007957A0" w14:paraId="01A867AC" w14:textId="77777777" w:rsidTr="002F3BF1">
        <w:trPr>
          <w:trHeight w:val="340"/>
          <w:jc w:val="center"/>
        </w:trPr>
        <w:tc>
          <w:tcPr>
            <w:tcW w:w="206" w:type="pct"/>
            <w:shd w:val="clear" w:color="auto" w:fill="auto"/>
            <w:noWrap/>
            <w:vAlign w:val="center"/>
            <w:hideMark/>
          </w:tcPr>
          <w:p w14:paraId="74EF0982" w14:textId="77777777" w:rsidR="00231FEF" w:rsidRPr="00231FEF" w:rsidRDefault="00231FEF" w:rsidP="00231FEF">
            <w:pPr>
              <w:spacing w:before="60" w:after="0" w:line="240" w:lineRule="auto"/>
              <w:jc w:val="center"/>
              <w:rPr>
                <w:sz w:val="24"/>
                <w:szCs w:val="24"/>
              </w:rPr>
            </w:pPr>
            <w:r w:rsidRPr="00231FEF">
              <w:rPr>
                <w:sz w:val="24"/>
                <w:szCs w:val="24"/>
              </w:rPr>
              <w:t>2.2</w:t>
            </w:r>
          </w:p>
        </w:tc>
        <w:tc>
          <w:tcPr>
            <w:tcW w:w="1361" w:type="pct"/>
            <w:shd w:val="clear" w:color="auto" w:fill="auto"/>
            <w:vAlign w:val="center"/>
            <w:hideMark/>
          </w:tcPr>
          <w:p w14:paraId="114CA981" w14:textId="77777777" w:rsidR="00231FEF" w:rsidRPr="00231FEF" w:rsidRDefault="00231FEF" w:rsidP="00231FEF">
            <w:pPr>
              <w:spacing w:before="60" w:after="0" w:line="240" w:lineRule="auto"/>
              <w:rPr>
                <w:sz w:val="24"/>
                <w:szCs w:val="24"/>
              </w:rPr>
            </w:pPr>
            <w:r w:rsidRPr="00231FEF">
              <w:rPr>
                <w:sz w:val="24"/>
                <w:szCs w:val="24"/>
              </w:rPr>
              <w:t>Đất an ninh</w:t>
            </w:r>
          </w:p>
        </w:tc>
        <w:tc>
          <w:tcPr>
            <w:tcW w:w="239" w:type="pct"/>
            <w:shd w:val="clear" w:color="auto" w:fill="auto"/>
            <w:noWrap/>
            <w:vAlign w:val="center"/>
            <w:hideMark/>
          </w:tcPr>
          <w:p w14:paraId="450F7548" w14:textId="77777777" w:rsidR="00231FEF" w:rsidRPr="00231FEF" w:rsidRDefault="00231FEF" w:rsidP="00231FEF">
            <w:pPr>
              <w:spacing w:before="60" w:after="0" w:line="240" w:lineRule="auto"/>
              <w:jc w:val="center"/>
              <w:rPr>
                <w:sz w:val="24"/>
                <w:szCs w:val="24"/>
              </w:rPr>
            </w:pPr>
            <w:r w:rsidRPr="00231FEF">
              <w:rPr>
                <w:sz w:val="24"/>
                <w:szCs w:val="24"/>
              </w:rPr>
              <w:t>CAN</w:t>
            </w:r>
          </w:p>
        </w:tc>
        <w:tc>
          <w:tcPr>
            <w:tcW w:w="413" w:type="pct"/>
            <w:shd w:val="clear" w:color="auto" w:fill="auto"/>
            <w:noWrap/>
            <w:vAlign w:val="center"/>
            <w:hideMark/>
          </w:tcPr>
          <w:p w14:paraId="7D132691" w14:textId="77777777" w:rsidR="00231FEF" w:rsidRPr="00231FEF" w:rsidRDefault="00231FEF" w:rsidP="00231FEF">
            <w:pPr>
              <w:spacing w:before="60" w:after="0" w:line="240" w:lineRule="auto"/>
              <w:jc w:val="right"/>
              <w:rPr>
                <w:sz w:val="24"/>
                <w:szCs w:val="24"/>
              </w:rPr>
            </w:pPr>
            <w:r w:rsidRPr="00231FEF">
              <w:rPr>
                <w:sz w:val="24"/>
                <w:szCs w:val="24"/>
              </w:rPr>
              <w:t>0,52</w:t>
            </w:r>
          </w:p>
        </w:tc>
        <w:tc>
          <w:tcPr>
            <w:tcW w:w="355" w:type="pct"/>
            <w:shd w:val="clear" w:color="auto" w:fill="auto"/>
            <w:noWrap/>
            <w:vAlign w:val="center"/>
            <w:hideMark/>
          </w:tcPr>
          <w:p w14:paraId="62BB799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D348BD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73E6A0B5" w14:textId="77777777" w:rsidR="00231FEF" w:rsidRPr="00231FEF" w:rsidRDefault="00231FEF" w:rsidP="00231FEF">
            <w:pPr>
              <w:spacing w:before="60" w:after="0" w:line="240" w:lineRule="auto"/>
              <w:jc w:val="right"/>
              <w:rPr>
                <w:sz w:val="24"/>
                <w:szCs w:val="24"/>
              </w:rPr>
            </w:pPr>
            <w:r w:rsidRPr="00231FEF">
              <w:rPr>
                <w:sz w:val="24"/>
                <w:szCs w:val="24"/>
              </w:rPr>
              <w:t>0,51</w:t>
            </w:r>
          </w:p>
        </w:tc>
        <w:tc>
          <w:tcPr>
            <w:tcW w:w="355" w:type="pct"/>
            <w:shd w:val="clear" w:color="auto" w:fill="auto"/>
            <w:noWrap/>
            <w:vAlign w:val="center"/>
            <w:hideMark/>
          </w:tcPr>
          <w:p w14:paraId="71B03085"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F424665"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C934FB4" w14:textId="77777777" w:rsidR="00231FEF" w:rsidRPr="00231FEF" w:rsidRDefault="00231FEF" w:rsidP="00231FEF">
            <w:pPr>
              <w:spacing w:before="60" w:after="0" w:line="240" w:lineRule="auto"/>
              <w:jc w:val="right"/>
              <w:rPr>
                <w:sz w:val="24"/>
                <w:szCs w:val="24"/>
              </w:rPr>
            </w:pPr>
            <w:r w:rsidRPr="00231FEF">
              <w:rPr>
                <w:sz w:val="24"/>
                <w:szCs w:val="24"/>
              </w:rPr>
              <w:t>0,01</w:t>
            </w:r>
          </w:p>
        </w:tc>
        <w:tc>
          <w:tcPr>
            <w:tcW w:w="355" w:type="pct"/>
            <w:shd w:val="clear" w:color="auto" w:fill="auto"/>
            <w:noWrap/>
            <w:vAlign w:val="center"/>
            <w:hideMark/>
          </w:tcPr>
          <w:p w14:paraId="3A65A36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683984CC"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0A6F86BD" w14:textId="77777777" w:rsidTr="002F3BF1">
        <w:trPr>
          <w:trHeight w:val="340"/>
          <w:jc w:val="center"/>
        </w:trPr>
        <w:tc>
          <w:tcPr>
            <w:tcW w:w="206" w:type="pct"/>
            <w:shd w:val="clear" w:color="auto" w:fill="auto"/>
            <w:noWrap/>
            <w:vAlign w:val="center"/>
            <w:hideMark/>
          </w:tcPr>
          <w:p w14:paraId="349DD1A1" w14:textId="77777777" w:rsidR="00231FEF" w:rsidRPr="00231FEF" w:rsidRDefault="00231FEF" w:rsidP="00231FEF">
            <w:pPr>
              <w:spacing w:before="60" w:after="0" w:line="240" w:lineRule="auto"/>
              <w:jc w:val="center"/>
              <w:rPr>
                <w:sz w:val="24"/>
                <w:szCs w:val="24"/>
              </w:rPr>
            </w:pPr>
            <w:r w:rsidRPr="00231FEF">
              <w:rPr>
                <w:sz w:val="24"/>
                <w:szCs w:val="24"/>
              </w:rPr>
              <w:t>2.3</w:t>
            </w:r>
          </w:p>
        </w:tc>
        <w:tc>
          <w:tcPr>
            <w:tcW w:w="1361" w:type="pct"/>
            <w:shd w:val="clear" w:color="auto" w:fill="auto"/>
            <w:vAlign w:val="center"/>
            <w:hideMark/>
          </w:tcPr>
          <w:p w14:paraId="257FE469" w14:textId="77777777" w:rsidR="00231FEF" w:rsidRPr="00231FEF" w:rsidRDefault="00231FEF" w:rsidP="00231FEF">
            <w:pPr>
              <w:spacing w:before="60" w:after="0" w:line="240" w:lineRule="auto"/>
              <w:rPr>
                <w:sz w:val="24"/>
                <w:szCs w:val="24"/>
              </w:rPr>
            </w:pPr>
            <w:r w:rsidRPr="00231FEF">
              <w:rPr>
                <w:sz w:val="24"/>
                <w:szCs w:val="24"/>
              </w:rPr>
              <w:t>Đất khu công nghiệp</w:t>
            </w:r>
          </w:p>
        </w:tc>
        <w:tc>
          <w:tcPr>
            <w:tcW w:w="239" w:type="pct"/>
            <w:shd w:val="clear" w:color="auto" w:fill="auto"/>
            <w:noWrap/>
            <w:vAlign w:val="center"/>
            <w:hideMark/>
          </w:tcPr>
          <w:p w14:paraId="366A43BC" w14:textId="77777777" w:rsidR="00231FEF" w:rsidRPr="00231FEF" w:rsidRDefault="00231FEF" w:rsidP="00231FEF">
            <w:pPr>
              <w:spacing w:before="60" w:after="0" w:line="240" w:lineRule="auto"/>
              <w:jc w:val="center"/>
              <w:rPr>
                <w:sz w:val="24"/>
                <w:szCs w:val="24"/>
              </w:rPr>
            </w:pPr>
            <w:r w:rsidRPr="00231FEF">
              <w:rPr>
                <w:sz w:val="24"/>
                <w:szCs w:val="24"/>
              </w:rPr>
              <w:t>SKK</w:t>
            </w:r>
          </w:p>
        </w:tc>
        <w:tc>
          <w:tcPr>
            <w:tcW w:w="413" w:type="pct"/>
            <w:shd w:val="clear" w:color="auto" w:fill="auto"/>
            <w:noWrap/>
            <w:vAlign w:val="center"/>
            <w:hideMark/>
          </w:tcPr>
          <w:p w14:paraId="25B54C3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73AA68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012CE1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4C788A9D"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76A8F76"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E0E8752"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E6A2C6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A356C0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6E7E9D90"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264A63B5" w14:textId="77777777" w:rsidTr="002F3BF1">
        <w:trPr>
          <w:trHeight w:val="340"/>
          <w:jc w:val="center"/>
        </w:trPr>
        <w:tc>
          <w:tcPr>
            <w:tcW w:w="206" w:type="pct"/>
            <w:shd w:val="clear" w:color="auto" w:fill="auto"/>
            <w:noWrap/>
            <w:vAlign w:val="center"/>
            <w:hideMark/>
          </w:tcPr>
          <w:p w14:paraId="7390CA03" w14:textId="77777777" w:rsidR="00231FEF" w:rsidRPr="00231FEF" w:rsidRDefault="00231FEF" w:rsidP="00231FEF">
            <w:pPr>
              <w:spacing w:before="60" w:after="0" w:line="240" w:lineRule="auto"/>
              <w:jc w:val="center"/>
              <w:rPr>
                <w:sz w:val="24"/>
                <w:szCs w:val="24"/>
              </w:rPr>
            </w:pPr>
            <w:r w:rsidRPr="00231FEF">
              <w:rPr>
                <w:sz w:val="24"/>
                <w:szCs w:val="24"/>
              </w:rPr>
              <w:t>2.4</w:t>
            </w:r>
          </w:p>
        </w:tc>
        <w:tc>
          <w:tcPr>
            <w:tcW w:w="1361" w:type="pct"/>
            <w:shd w:val="clear" w:color="auto" w:fill="auto"/>
            <w:vAlign w:val="center"/>
            <w:hideMark/>
          </w:tcPr>
          <w:p w14:paraId="14A2CEA0" w14:textId="77777777" w:rsidR="00231FEF" w:rsidRPr="00231FEF" w:rsidRDefault="00231FEF" w:rsidP="00231FEF">
            <w:pPr>
              <w:spacing w:before="60" w:after="0" w:line="240" w:lineRule="auto"/>
              <w:rPr>
                <w:sz w:val="24"/>
                <w:szCs w:val="24"/>
              </w:rPr>
            </w:pPr>
            <w:r w:rsidRPr="00231FEF">
              <w:rPr>
                <w:sz w:val="24"/>
                <w:szCs w:val="24"/>
              </w:rPr>
              <w:t>Đất khu chế xuất</w:t>
            </w:r>
          </w:p>
        </w:tc>
        <w:tc>
          <w:tcPr>
            <w:tcW w:w="239" w:type="pct"/>
            <w:shd w:val="clear" w:color="auto" w:fill="auto"/>
            <w:noWrap/>
            <w:vAlign w:val="center"/>
            <w:hideMark/>
          </w:tcPr>
          <w:p w14:paraId="44DD9B94" w14:textId="77777777" w:rsidR="00231FEF" w:rsidRPr="00231FEF" w:rsidRDefault="00231FEF" w:rsidP="00231FEF">
            <w:pPr>
              <w:spacing w:before="60" w:after="0" w:line="240" w:lineRule="auto"/>
              <w:jc w:val="center"/>
              <w:rPr>
                <w:sz w:val="24"/>
                <w:szCs w:val="24"/>
              </w:rPr>
            </w:pPr>
            <w:r w:rsidRPr="00231FEF">
              <w:rPr>
                <w:sz w:val="24"/>
                <w:szCs w:val="24"/>
              </w:rPr>
              <w:t>SKT</w:t>
            </w:r>
          </w:p>
        </w:tc>
        <w:tc>
          <w:tcPr>
            <w:tcW w:w="413" w:type="pct"/>
            <w:shd w:val="clear" w:color="auto" w:fill="auto"/>
            <w:noWrap/>
            <w:vAlign w:val="center"/>
            <w:hideMark/>
          </w:tcPr>
          <w:p w14:paraId="04A6533D"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BD3EFCC"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CA35E7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726CEB8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79384A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15433DC"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2656662D"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B9A8B5C"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52E13F68"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3002D2D5" w14:textId="77777777" w:rsidTr="002F3BF1">
        <w:trPr>
          <w:trHeight w:val="340"/>
          <w:jc w:val="center"/>
        </w:trPr>
        <w:tc>
          <w:tcPr>
            <w:tcW w:w="206" w:type="pct"/>
            <w:shd w:val="clear" w:color="auto" w:fill="auto"/>
            <w:noWrap/>
            <w:vAlign w:val="center"/>
            <w:hideMark/>
          </w:tcPr>
          <w:p w14:paraId="0EDFD1F3" w14:textId="77777777" w:rsidR="00231FEF" w:rsidRPr="00231FEF" w:rsidRDefault="00231FEF" w:rsidP="00231FEF">
            <w:pPr>
              <w:spacing w:before="60" w:after="0" w:line="240" w:lineRule="auto"/>
              <w:jc w:val="center"/>
              <w:rPr>
                <w:sz w:val="24"/>
                <w:szCs w:val="24"/>
              </w:rPr>
            </w:pPr>
            <w:r w:rsidRPr="00231FEF">
              <w:rPr>
                <w:sz w:val="24"/>
                <w:szCs w:val="24"/>
              </w:rPr>
              <w:t>2.5</w:t>
            </w:r>
          </w:p>
        </w:tc>
        <w:tc>
          <w:tcPr>
            <w:tcW w:w="1361" w:type="pct"/>
            <w:shd w:val="clear" w:color="auto" w:fill="auto"/>
            <w:vAlign w:val="center"/>
            <w:hideMark/>
          </w:tcPr>
          <w:p w14:paraId="3B861DC9" w14:textId="77777777" w:rsidR="00231FEF" w:rsidRPr="00231FEF" w:rsidRDefault="00231FEF" w:rsidP="00231FEF">
            <w:pPr>
              <w:spacing w:before="60" w:after="0" w:line="240" w:lineRule="auto"/>
              <w:rPr>
                <w:sz w:val="24"/>
                <w:szCs w:val="24"/>
              </w:rPr>
            </w:pPr>
            <w:r w:rsidRPr="00231FEF">
              <w:rPr>
                <w:sz w:val="24"/>
                <w:szCs w:val="24"/>
              </w:rPr>
              <w:t>Đất cụm công nghiệp</w:t>
            </w:r>
          </w:p>
        </w:tc>
        <w:tc>
          <w:tcPr>
            <w:tcW w:w="239" w:type="pct"/>
            <w:shd w:val="clear" w:color="auto" w:fill="auto"/>
            <w:noWrap/>
            <w:vAlign w:val="center"/>
            <w:hideMark/>
          </w:tcPr>
          <w:p w14:paraId="23317EF0" w14:textId="77777777" w:rsidR="00231FEF" w:rsidRPr="00231FEF" w:rsidRDefault="00231FEF" w:rsidP="00231FEF">
            <w:pPr>
              <w:spacing w:before="60" w:after="0" w:line="240" w:lineRule="auto"/>
              <w:jc w:val="center"/>
              <w:rPr>
                <w:sz w:val="24"/>
                <w:szCs w:val="24"/>
              </w:rPr>
            </w:pPr>
            <w:r w:rsidRPr="00231FEF">
              <w:rPr>
                <w:sz w:val="24"/>
                <w:szCs w:val="24"/>
              </w:rPr>
              <w:t>SKN</w:t>
            </w:r>
          </w:p>
        </w:tc>
        <w:tc>
          <w:tcPr>
            <w:tcW w:w="413" w:type="pct"/>
            <w:shd w:val="clear" w:color="auto" w:fill="auto"/>
            <w:noWrap/>
            <w:vAlign w:val="center"/>
            <w:hideMark/>
          </w:tcPr>
          <w:p w14:paraId="3CDF8BA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6FCCCD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B4C6CF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0DFE07E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5828C5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C4E30B4"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EAF6074"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9140DA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415D368F"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71CEECB6" w14:textId="77777777" w:rsidTr="002F3BF1">
        <w:trPr>
          <w:trHeight w:val="340"/>
          <w:jc w:val="center"/>
        </w:trPr>
        <w:tc>
          <w:tcPr>
            <w:tcW w:w="206" w:type="pct"/>
            <w:shd w:val="clear" w:color="auto" w:fill="auto"/>
            <w:noWrap/>
            <w:vAlign w:val="center"/>
            <w:hideMark/>
          </w:tcPr>
          <w:p w14:paraId="775F08C5" w14:textId="77777777" w:rsidR="00231FEF" w:rsidRPr="00231FEF" w:rsidRDefault="00231FEF" w:rsidP="00231FEF">
            <w:pPr>
              <w:spacing w:before="60" w:after="0" w:line="240" w:lineRule="auto"/>
              <w:jc w:val="center"/>
              <w:rPr>
                <w:sz w:val="24"/>
                <w:szCs w:val="24"/>
              </w:rPr>
            </w:pPr>
            <w:r w:rsidRPr="00231FEF">
              <w:rPr>
                <w:sz w:val="24"/>
                <w:szCs w:val="24"/>
              </w:rPr>
              <w:t>2.6</w:t>
            </w:r>
          </w:p>
        </w:tc>
        <w:tc>
          <w:tcPr>
            <w:tcW w:w="1361" w:type="pct"/>
            <w:shd w:val="clear" w:color="auto" w:fill="auto"/>
            <w:vAlign w:val="center"/>
            <w:hideMark/>
          </w:tcPr>
          <w:p w14:paraId="13E07424" w14:textId="77777777" w:rsidR="00231FEF" w:rsidRPr="00231FEF" w:rsidRDefault="00231FEF" w:rsidP="00231FEF">
            <w:pPr>
              <w:spacing w:before="60" w:after="0" w:line="240" w:lineRule="auto"/>
              <w:rPr>
                <w:sz w:val="24"/>
                <w:szCs w:val="24"/>
              </w:rPr>
            </w:pPr>
            <w:r w:rsidRPr="00231FEF">
              <w:rPr>
                <w:sz w:val="24"/>
                <w:szCs w:val="24"/>
              </w:rPr>
              <w:t>Đất thương mại dịch vụ</w:t>
            </w:r>
          </w:p>
        </w:tc>
        <w:tc>
          <w:tcPr>
            <w:tcW w:w="239" w:type="pct"/>
            <w:shd w:val="clear" w:color="auto" w:fill="auto"/>
            <w:noWrap/>
            <w:vAlign w:val="center"/>
            <w:hideMark/>
          </w:tcPr>
          <w:p w14:paraId="24D4453F" w14:textId="77777777" w:rsidR="00231FEF" w:rsidRPr="00231FEF" w:rsidRDefault="00231FEF" w:rsidP="00231FEF">
            <w:pPr>
              <w:spacing w:before="60" w:after="0" w:line="240" w:lineRule="auto"/>
              <w:jc w:val="center"/>
              <w:rPr>
                <w:sz w:val="24"/>
                <w:szCs w:val="24"/>
              </w:rPr>
            </w:pPr>
            <w:r w:rsidRPr="00231FEF">
              <w:rPr>
                <w:sz w:val="24"/>
                <w:szCs w:val="24"/>
              </w:rPr>
              <w:t>TMD</w:t>
            </w:r>
          </w:p>
        </w:tc>
        <w:tc>
          <w:tcPr>
            <w:tcW w:w="413" w:type="pct"/>
            <w:shd w:val="clear" w:color="auto" w:fill="auto"/>
            <w:noWrap/>
            <w:vAlign w:val="center"/>
            <w:hideMark/>
          </w:tcPr>
          <w:p w14:paraId="7E715641" w14:textId="77777777" w:rsidR="00231FEF" w:rsidRPr="00231FEF" w:rsidRDefault="00231FEF" w:rsidP="00231FEF">
            <w:pPr>
              <w:spacing w:before="60" w:after="0" w:line="240" w:lineRule="auto"/>
              <w:jc w:val="right"/>
              <w:rPr>
                <w:sz w:val="24"/>
                <w:szCs w:val="24"/>
              </w:rPr>
            </w:pPr>
            <w:r w:rsidRPr="00231FEF">
              <w:rPr>
                <w:sz w:val="24"/>
                <w:szCs w:val="24"/>
              </w:rPr>
              <w:t>2,37</w:t>
            </w:r>
          </w:p>
        </w:tc>
        <w:tc>
          <w:tcPr>
            <w:tcW w:w="355" w:type="pct"/>
            <w:shd w:val="clear" w:color="auto" w:fill="auto"/>
            <w:noWrap/>
            <w:vAlign w:val="center"/>
            <w:hideMark/>
          </w:tcPr>
          <w:p w14:paraId="5D06E9AE" w14:textId="77777777" w:rsidR="00231FEF" w:rsidRPr="00231FEF" w:rsidRDefault="00231FEF" w:rsidP="00231FEF">
            <w:pPr>
              <w:spacing w:before="60" w:after="0" w:line="240" w:lineRule="auto"/>
              <w:jc w:val="right"/>
              <w:rPr>
                <w:sz w:val="24"/>
                <w:szCs w:val="24"/>
              </w:rPr>
            </w:pPr>
            <w:r w:rsidRPr="00231FEF">
              <w:rPr>
                <w:sz w:val="24"/>
                <w:szCs w:val="24"/>
              </w:rPr>
              <w:t>0,79</w:t>
            </w:r>
          </w:p>
        </w:tc>
        <w:tc>
          <w:tcPr>
            <w:tcW w:w="355" w:type="pct"/>
            <w:shd w:val="clear" w:color="auto" w:fill="auto"/>
            <w:noWrap/>
            <w:vAlign w:val="center"/>
            <w:hideMark/>
          </w:tcPr>
          <w:p w14:paraId="6D3FB1F8"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3F9B574D"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571078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C39B43C" w14:textId="77777777" w:rsidR="00231FEF" w:rsidRPr="00231FEF" w:rsidRDefault="00231FEF" w:rsidP="00231FEF">
            <w:pPr>
              <w:spacing w:before="60" w:after="0" w:line="240" w:lineRule="auto"/>
              <w:jc w:val="right"/>
              <w:rPr>
                <w:sz w:val="24"/>
                <w:szCs w:val="24"/>
              </w:rPr>
            </w:pPr>
            <w:r w:rsidRPr="00231FEF">
              <w:rPr>
                <w:sz w:val="24"/>
                <w:szCs w:val="24"/>
              </w:rPr>
              <w:t>1,56</w:t>
            </w:r>
          </w:p>
        </w:tc>
        <w:tc>
          <w:tcPr>
            <w:tcW w:w="355" w:type="pct"/>
            <w:shd w:val="clear" w:color="auto" w:fill="auto"/>
            <w:noWrap/>
            <w:vAlign w:val="center"/>
            <w:hideMark/>
          </w:tcPr>
          <w:p w14:paraId="6CC42980" w14:textId="77777777" w:rsidR="00231FEF" w:rsidRPr="00231FEF" w:rsidRDefault="00231FEF" w:rsidP="00231FEF">
            <w:pPr>
              <w:spacing w:before="60" w:after="0" w:line="240" w:lineRule="auto"/>
              <w:jc w:val="right"/>
              <w:rPr>
                <w:sz w:val="24"/>
                <w:szCs w:val="24"/>
              </w:rPr>
            </w:pPr>
            <w:r w:rsidRPr="00231FEF">
              <w:rPr>
                <w:sz w:val="24"/>
                <w:szCs w:val="24"/>
              </w:rPr>
              <w:t>0,02</w:t>
            </w:r>
          </w:p>
        </w:tc>
        <w:tc>
          <w:tcPr>
            <w:tcW w:w="355" w:type="pct"/>
            <w:shd w:val="clear" w:color="auto" w:fill="auto"/>
            <w:noWrap/>
            <w:vAlign w:val="center"/>
            <w:hideMark/>
          </w:tcPr>
          <w:p w14:paraId="3C790D2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0AFB9D51"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5F0D5ABA" w14:textId="77777777" w:rsidTr="002F3BF1">
        <w:trPr>
          <w:trHeight w:val="340"/>
          <w:jc w:val="center"/>
        </w:trPr>
        <w:tc>
          <w:tcPr>
            <w:tcW w:w="206" w:type="pct"/>
            <w:shd w:val="clear" w:color="auto" w:fill="auto"/>
            <w:noWrap/>
            <w:vAlign w:val="center"/>
            <w:hideMark/>
          </w:tcPr>
          <w:p w14:paraId="2A5BFC7A" w14:textId="77777777" w:rsidR="00231FEF" w:rsidRPr="00231FEF" w:rsidRDefault="00231FEF" w:rsidP="00231FEF">
            <w:pPr>
              <w:spacing w:before="60" w:after="0" w:line="240" w:lineRule="auto"/>
              <w:jc w:val="center"/>
              <w:rPr>
                <w:sz w:val="24"/>
                <w:szCs w:val="24"/>
              </w:rPr>
            </w:pPr>
            <w:r w:rsidRPr="00231FEF">
              <w:rPr>
                <w:sz w:val="24"/>
                <w:szCs w:val="24"/>
              </w:rPr>
              <w:t>2.7</w:t>
            </w:r>
          </w:p>
        </w:tc>
        <w:tc>
          <w:tcPr>
            <w:tcW w:w="1361" w:type="pct"/>
            <w:shd w:val="clear" w:color="auto" w:fill="auto"/>
            <w:vAlign w:val="center"/>
            <w:hideMark/>
          </w:tcPr>
          <w:p w14:paraId="25F19FA0" w14:textId="77777777" w:rsidR="00231FEF" w:rsidRPr="00231FEF" w:rsidRDefault="00231FEF" w:rsidP="00231FEF">
            <w:pPr>
              <w:spacing w:before="60" w:after="0" w:line="240" w:lineRule="auto"/>
              <w:rPr>
                <w:sz w:val="24"/>
                <w:szCs w:val="24"/>
              </w:rPr>
            </w:pPr>
            <w:r w:rsidRPr="00231FEF">
              <w:rPr>
                <w:sz w:val="24"/>
                <w:szCs w:val="24"/>
              </w:rPr>
              <w:t>Đất cơ sở sản xuất phi nông nghiệp</w:t>
            </w:r>
          </w:p>
        </w:tc>
        <w:tc>
          <w:tcPr>
            <w:tcW w:w="239" w:type="pct"/>
            <w:shd w:val="clear" w:color="auto" w:fill="auto"/>
            <w:noWrap/>
            <w:vAlign w:val="center"/>
            <w:hideMark/>
          </w:tcPr>
          <w:p w14:paraId="418585A8" w14:textId="77777777" w:rsidR="00231FEF" w:rsidRPr="00231FEF" w:rsidRDefault="00231FEF" w:rsidP="00231FEF">
            <w:pPr>
              <w:spacing w:before="60" w:after="0" w:line="240" w:lineRule="auto"/>
              <w:jc w:val="center"/>
              <w:rPr>
                <w:sz w:val="24"/>
                <w:szCs w:val="24"/>
              </w:rPr>
            </w:pPr>
            <w:r w:rsidRPr="00231FEF">
              <w:rPr>
                <w:sz w:val="24"/>
                <w:szCs w:val="24"/>
              </w:rPr>
              <w:t>SKC</w:t>
            </w:r>
          </w:p>
        </w:tc>
        <w:tc>
          <w:tcPr>
            <w:tcW w:w="413" w:type="pct"/>
            <w:shd w:val="clear" w:color="auto" w:fill="auto"/>
            <w:noWrap/>
            <w:vAlign w:val="center"/>
            <w:hideMark/>
          </w:tcPr>
          <w:p w14:paraId="3A655147" w14:textId="77777777" w:rsidR="00231FEF" w:rsidRPr="00231FEF" w:rsidRDefault="00231FEF" w:rsidP="00231FEF">
            <w:pPr>
              <w:spacing w:before="60" w:after="0" w:line="240" w:lineRule="auto"/>
              <w:jc w:val="right"/>
              <w:rPr>
                <w:sz w:val="24"/>
                <w:szCs w:val="24"/>
              </w:rPr>
            </w:pPr>
            <w:r w:rsidRPr="00231FEF">
              <w:rPr>
                <w:sz w:val="24"/>
                <w:szCs w:val="24"/>
              </w:rPr>
              <w:t>26,18</w:t>
            </w:r>
          </w:p>
        </w:tc>
        <w:tc>
          <w:tcPr>
            <w:tcW w:w="355" w:type="pct"/>
            <w:shd w:val="clear" w:color="auto" w:fill="auto"/>
            <w:noWrap/>
            <w:vAlign w:val="center"/>
            <w:hideMark/>
          </w:tcPr>
          <w:p w14:paraId="5BEBE310" w14:textId="77777777" w:rsidR="00231FEF" w:rsidRPr="00231FEF" w:rsidRDefault="00231FEF" w:rsidP="00231FEF">
            <w:pPr>
              <w:spacing w:before="60" w:after="0" w:line="240" w:lineRule="auto"/>
              <w:jc w:val="right"/>
              <w:rPr>
                <w:sz w:val="24"/>
                <w:szCs w:val="24"/>
              </w:rPr>
            </w:pPr>
            <w:r w:rsidRPr="00231FEF">
              <w:rPr>
                <w:sz w:val="24"/>
                <w:szCs w:val="24"/>
              </w:rPr>
              <w:t>9,57</w:t>
            </w:r>
          </w:p>
        </w:tc>
        <w:tc>
          <w:tcPr>
            <w:tcW w:w="355" w:type="pct"/>
            <w:shd w:val="clear" w:color="auto" w:fill="auto"/>
            <w:noWrap/>
            <w:vAlign w:val="center"/>
            <w:hideMark/>
          </w:tcPr>
          <w:p w14:paraId="0372C79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655F991C"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F81BC4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F2112B0" w14:textId="77777777" w:rsidR="00231FEF" w:rsidRPr="00231FEF" w:rsidRDefault="00231FEF" w:rsidP="00231FEF">
            <w:pPr>
              <w:spacing w:before="60" w:after="0" w:line="240" w:lineRule="auto"/>
              <w:jc w:val="right"/>
              <w:rPr>
                <w:sz w:val="24"/>
                <w:szCs w:val="24"/>
              </w:rPr>
            </w:pPr>
            <w:r w:rsidRPr="00231FEF">
              <w:rPr>
                <w:sz w:val="24"/>
                <w:szCs w:val="24"/>
              </w:rPr>
              <w:t>6,50</w:t>
            </w:r>
          </w:p>
        </w:tc>
        <w:tc>
          <w:tcPr>
            <w:tcW w:w="355" w:type="pct"/>
            <w:shd w:val="clear" w:color="auto" w:fill="auto"/>
            <w:noWrap/>
            <w:vAlign w:val="center"/>
            <w:hideMark/>
          </w:tcPr>
          <w:p w14:paraId="42D6BF6E" w14:textId="77777777" w:rsidR="00231FEF" w:rsidRPr="00231FEF" w:rsidRDefault="00231FEF" w:rsidP="00231FEF">
            <w:pPr>
              <w:spacing w:before="60" w:after="0" w:line="240" w:lineRule="auto"/>
              <w:jc w:val="right"/>
              <w:rPr>
                <w:sz w:val="24"/>
                <w:szCs w:val="24"/>
              </w:rPr>
            </w:pPr>
            <w:r w:rsidRPr="00231FEF">
              <w:rPr>
                <w:sz w:val="24"/>
                <w:szCs w:val="24"/>
              </w:rPr>
              <w:t>1,40</w:t>
            </w:r>
          </w:p>
        </w:tc>
        <w:tc>
          <w:tcPr>
            <w:tcW w:w="355" w:type="pct"/>
            <w:shd w:val="clear" w:color="auto" w:fill="auto"/>
            <w:noWrap/>
            <w:vAlign w:val="center"/>
            <w:hideMark/>
          </w:tcPr>
          <w:p w14:paraId="437AC27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57833176" w14:textId="77777777" w:rsidR="00231FEF" w:rsidRPr="00231FEF" w:rsidRDefault="00231FEF" w:rsidP="00231FEF">
            <w:pPr>
              <w:spacing w:before="60" w:after="0" w:line="240" w:lineRule="auto"/>
              <w:jc w:val="right"/>
              <w:rPr>
                <w:sz w:val="24"/>
                <w:szCs w:val="24"/>
              </w:rPr>
            </w:pPr>
            <w:r w:rsidRPr="00231FEF">
              <w:rPr>
                <w:sz w:val="24"/>
                <w:szCs w:val="24"/>
              </w:rPr>
              <w:t>8,71</w:t>
            </w:r>
          </w:p>
        </w:tc>
      </w:tr>
      <w:tr w:rsidR="00231FEF" w:rsidRPr="007957A0" w14:paraId="03462C8E" w14:textId="77777777" w:rsidTr="002F3BF1">
        <w:trPr>
          <w:trHeight w:val="340"/>
          <w:jc w:val="center"/>
        </w:trPr>
        <w:tc>
          <w:tcPr>
            <w:tcW w:w="206" w:type="pct"/>
            <w:shd w:val="clear" w:color="auto" w:fill="auto"/>
            <w:noWrap/>
            <w:vAlign w:val="center"/>
            <w:hideMark/>
          </w:tcPr>
          <w:p w14:paraId="1E5E69C3" w14:textId="77777777" w:rsidR="00231FEF" w:rsidRPr="00231FEF" w:rsidRDefault="00231FEF" w:rsidP="00231FEF">
            <w:pPr>
              <w:spacing w:before="60" w:after="0" w:line="240" w:lineRule="auto"/>
              <w:jc w:val="center"/>
              <w:rPr>
                <w:sz w:val="24"/>
                <w:szCs w:val="24"/>
              </w:rPr>
            </w:pPr>
            <w:r w:rsidRPr="00231FEF">
              <w:rPr>
                <w:sz w:val="24"/>
                <w:szCs w:val="24"/>
              </w:rPr>
              <w:lastRenderedPageBreak/>
              <w:t>2.8</w:t>
            </w:r>
          </w:p>
        </w:tc>
        <w:tc>
          <w:tcPr>
            <w:tcW w:w="1361" w:type="pct"/>
            <w:shd w:val="clear" w:color="auto" w:fill="auto"/>
            <w:vAlign w:val="center"/>
            <w:hideMark/>
          </w:tcPr>
          <w:p w14:paraId="270C2FAA" w14:textId="77777777" w:rsidR="00231FEF" w:rsidRPr="00231FEF" w:rsidRDefault="00231FEF" w:rsidP="00231FEF">
            <w:pPr>
              <w:spacing w:before="60" w:after="0" w:line="240" w:lineRule="auto"/>
              <w:rPr>
                <w:sz w:val="24"/>
                <w:szCs w:val="24"/>
              </w:rPr>
            </w:pPr>
            <w:r w:rsidRPr="00231FEF">
              <w:rPr>
                <w:sz w:val="24"/>
                <w:szCs w:val="24"/>
              </w:rPr>
              <w:t>Đất sử dụng cho hoạt động khoáng sản</w:t>
            </w:r>
          </w:p>
        </w:tc>
        <w:tc>
          <w:tcPr>
            <w:tcW w:w="239" w:type="pct"/>
            <w:shd w:val="clear" w:color="auto" w:fill="auto"/>
            <w:noWrap/>
            <w:vAlign w:val="center"/>
            <w:hideMark/>
          </w:tcPr>
          <w:p w14:paraId="198D4DB9" w14:textId="77777777" w:rsidR="00231FEF" w:rsidRPr="00231FEF" w:rsidRDefault="00231FEF" w:rsidP="00231FEF">
            <w:pPr>
              <w:spacing w:before="60" w:after="0" w:line="240" w:lineRule="auto"/>
              <w:jc w:val="center"/>
              <w:rPr>
                <w:sz w:val="24"/>
                <w:szCs w:val="24"/>
              </w:rPr>
            </w:pPr>
            <w:r w:rsidRPr="00231FEF">
              <w:rPr>
                <w:sz w:val="24"/>
                <w:szCs w:val="24"/>
              </w:rPr>
              <w:t>SKS</w:t>
            </w:r>
          </w:p>
        </w:tc>
        <w:tc>
          <w:tcPr>
            <w:tcW w:w="413" w:type="pct"/>
            <w:shd w:val="clear" w:color="auto" w:fill="auto"/>
            <w:noWrap/>
            <w:vAlign w:val="center"/>
            <w:hideMark/>
          </w:tcPr>
          <w:p w14:paraId="5CEB783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06EBC4D"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33AC145"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4015521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CFB87B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289229E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A5E8C7D"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8405DC4"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085A178D"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7FBE8018" w14:textId="77777777" w:rsidTr="002F3BF1">
        <w:trPr>
          <w:trHeight w:val="340"/>
          <w:jc w:val="center"/>
        </w:trPr>
        <w:tc>
          <w:tcPr>
            <w:tcW w:w="206" w:type="pct"/>
            <w:shd w:val="clear" w:color="auto" w:fill="auto"/>
            <w:noWrap/>
            <w:vAlign w:val="center"/>
            <w:hideMark/>
          </w:tcPr>
          <w:p w14:paraId="3627FD22" w14:textId="77777777" w:rsidR="00231FEF" w:rsidRPr="00231FEF" w:rsidRDefault="00231FEF" w:rsidP="00231FEF">
            <w:pPr>
              <w:spacing w:before="60" w:after="0" w:line="240" w:lineRule="auto"/>
              <w:jc w:val="center"/>
              <w:rPr>
                <w:sz w:val="24"/>
                <w:szCs w:val="24"/>
              </w:rPr>
            </w:pPr>
            <w:r w:rsidRPr="00231FEF">
              <w:rPr>
                <w:sz w:val="24"/>
                <w:szCs w:val="24"/>
              </w:rPr>
              <w:t>2.9</w:t>
            </w:r>
          </w:p>
        </w:tc>
        <w:tc>
          <w:tcPr>
            <w:tcW w:w="1361" w:type="pct"/>
            <w:shd w:val="clear" w:color="auto" w:fill="auto"/>
            <w:vAlign w:val="center"/>
            <w:hideMark/>
          </w:tcPr>
          <w:p w14:paraId="3726C803" w14:textId="77777777" w:rsidR="00231FEF" w:rsidRPr="00231FEF" w:rsidRDefault="00231FEF" w:rsidP="00231FEF">
            <w:pPr>
              <w:spacing w:before="60" w:after="0" w:line="240" w:lineRule="auto"/>
              <w:rPr>
                <w:sz w:val="24"/>
                <w:szCs w:val="24"/>
              </w:rPr>
            </w:pPr>
            <w:r w:rsidRPr="00231FEF">
              <w:rPr>
                <w:sz w:val="24"/>
                <w:szCs w:val="24"/>
              </w:rPr>
              <w:t>Đất phát triển hạ tầng cấp quốc gia, cấp tỉnh, cấp huyện, cấp xã</w:t>
            </w:r>
          </w:p>
        </w:tc>
        <w:tc>
          <w:tcPr>
            <w:tcW w:w="239" w:type="pct"/>
            <w:shd w:val="clear" w:color="auto" w:fill="auto"/>
            <w:noWrap/>
            <w:vAlign w:val="center"/>
            <w:hideMark/>
          </w:tcPr>
          <w:p w14:paraId="65D3F095" w14:textId="77777777" w:rsidR="00231FEF" w:rsidRPr="00231FEF" w:rsidRDefault="00231FEF" w:rsidP="00231FEF">
            <w:pPr>
              <w:spacing w:before="60" w:after="0" w:line="240" w:lineRule="auto"/>
              <w:jc w:val="center"/>
              <w:rPr>
                <w:sz w:val="24"/>
                <w:szCs w:val="24"/>
              </w:rPr>
            </w:pPr>
            <w:r w:rsidRPr="00231FEF">
              <w:rPr>
                <w:sz w:val="24"/>
                <w:szCs w:val="24"/>
              </w:rPr>
              <w:t>DHT</w:t>
            </w:r>
          </w:p>
        </w:tc>
        <w:tc>
          <w:tcPr>
            <w:tcW w:w="413" w:type="pct"/>
            <w:shd w:val="clear" w:color="auto" w:fill="auto"/>
            <w:noWrap/>
            <w:vAlign w:val="center"/>
            <w:hideMark/>
          </w:tcPr>
          <w:p w14:paraId="0EC167A3" w14:textId="77777777" w:rsidR="00231FEF" w:rsidRPr="00231FEF" w:rsidRDefault="00231FEF" w:rsidP="00231FEF">
            <w:pPr>
              <w:spacing w:before="60" w:after="0" w:line="240" w:lineRule="auto"/>
              <w:jc w:val="right"/>
              <w:rPr>
                <w:sz w:val="24"/>
                <w:szCs w:val="24"/>
              </w:rPr>
            </w:pPr>
            <w:r w:rsidRPr="00231FEF">
              <w:rPr>
                <w:sz w:val="24"/>
                <w:szCs w:val="24"/>
              </w:rPr>
              <w:t>119,92</w:t>
            </w:r>
          </w:p>
        </w:tc>
        <w:tc>
          <w:tcPr>
            <w:tcW w:w="355" w:type="pct"/>
            <w:shd w:val="clear" w:color="auto" w:fill="auto"/>
            <w:noWrap/>
            <w:vAlign w:val="center"/>
            <w:hideMark/>
          </w:tcPr>
          <w:p w14:paraId="2CB19416" w14:textId="77777777" w:rsidR="00231FEF" w:rsidRPr="00231FEF" w:rsidRDefault="00231FEF" w:rsidP="00231FEF">
            <w:pPr>
              <w:spacing w:before="60" w:after="0" w:line="240" w:lineRule="auto"/>
              <w:jc w:val="right"/>
              <w:rPr>
                <w:sz w:val="24"/>
                <w:szCs w:val="24"/>
              </w:rPr>
            </w:pPr>
            <w:r w:rsidRPr="00231FEF">
              <w:rPr>
                <w:sz w:val="24"/>
                <w:szCs w:val="24"/>
              </w:rPr>
              <w:t>54,43</w:t>
            </w:r>
          </w:p>
        </w:tc>
        <w:tc>
          <w:tcPr>
            <w:tcW w:w="355" w:type="pct"/>
            <w:shd w:val="clear" w:color="auto" w:fill="auto"/>
            <w:noWrap/>
            <w:vAlign w:val="center"/>
            <w:hideMark/>
          </w:tcPr>
          <w:p w14:paraId="338AC87D" w14:textId="77777777" w:rsidR="00231FEF" w:rsidRPr="00231FEF" w:rsidRDefault="00231FEF" w:rsidP="00231FEF">
            <w:pPr>
              <w:spacing w:before="60" w:after="0" w:line="240" w:lineRule="auto"/>
              <w:jc w:val="right"/>
              <w:rPr>
                <w:sz w:val="24"/>
                <w:szCs w:val="24"/>
              </w:rPr>
            </w:pPr>
            <w:r w:rsidRPr="00231FEF">
              <w:rPr>
                <w:sz w:val="24"/>
                <w:szCs w:val="24"/>
              </w:rPr>
              <w:t>13,34</w:t>
            </w:r>
          </w:p>
        </w:tc>
        <w:tc>
          <w:tcPr>
            <w:tcW w:w="297" w:type="pct"/>
            <w:shd w:val="clear" w:color="auto" w:fill="auto"/>
            <w:noWrap/>
            <w:vAlign w:val="center"/>
            <w:hideMark/>
          </w:tcPr>
          <w:p w14:paraId="6E3A3B99" w14:textId="77777777" w:rsidR="00231FEF" w:rsidRPr="00231FEF" w:rsidRDefault="00231FEF" w:rsidP="00231FEF">
            <w:pPr>
              <w:spacing w:before="60" w:after="0" w:line="240" w:lineRule="auto"/>
              <w:jc w:val="right"/>
              <w:rPr>
                <w:sz w:val="24"/>
                <w:szCs w:val="24"/>
              </w:rPr>
            </w:pPr>
            <w:r w:rsidRPr="00231FEF">
              <w:rPr>
                <w:sz w:val="24"/>
                <w:szCs w:val="24"/>
              </w:rPr>
              <w:t>4,44</w:t>
            </w:r>
          </w:p>
        </w:tc>
        <w:tc>
          <w:tcPr>
            <w:tcW w:w="355" w:type="pct"/>
            <w:shd w:val="clear" w:color="auto" w:fill="auto"/>
            <w:noWrap/>
            <w:vAlign w:val="center"/>
            <w:hideMark/>
          </w:tcPr>
          <w:p w14:paraId="4B0D54C4" w14:textId="77777777" w:rsidR="00231FEF" w:rsidRPr="00231FEF" w:rsidRDefault="00231FEF" w:rsidP="00231FEF">
            <w:pPr>
              <w:spacing w:before="60" w:after="0" w:line="240" w:lineRule="auto"/>
              <w:jc w:val="right"/>
              <w:rPr>
                <w:sz w:val="24"/>
                <w:szCs w:val="24"/>
              </w:rPr>
            </w:pPr>
            <w:r w:rsidRPr="00231FEF">
              <w:rPr>
                <w:sz w:val="24"/>
                <w:szCs w:val="24"/>
              </w:rPr>
              <w:t>1,71</w:t>
            </w:r>
          </w:p>
        </w:tc>
        <w:tc>
          <w:tcPr>
            <w:tcW w:w="355" w:type="pct"/>
            <w:shd w:val="clear" w:color="auto" w:fill="auto"/>
            <w:noWrap/>
            <w:vAlign w:val="center"/>
            <w:hideMark/>
          </w:tcPr>
          <w:p w14:paraId="5979CA87" w14:textId="77777777" w:rsidR="00231FEF" w:rsidRPr="00231FEF" w:rsidRDefault="00231FEF" w:rsidP="00231FEF">
            <w:pPr>
              <w:spacing w:before="60" w:after="0" w:line="240" w:lineRule="auto"/>
              <w:jc w:val="right"/>
              <w:rPr>
                <w:sz w:val="24"/>
                <w:szCs w:val="24"/>
              </w:rPr>
            </w:pPr>
            <w:r w:rsidRPr="00231FEF">
              <w:rPr>
                <w:sz w:val="24"/>
                <w:szCs w:val="24"/>
              </w:rPr>
              <w:t>10,35</w:t>
            </w:r>
          </w:p>
        </w:tc>
        <w:tc>
          <w:tcPr>
            <w:tcW w:w="355" w:type="pct"/>
            <w:shd w:val="clear" w:color="auto" w:fill="auto"/>
            <w:noWrap/>
            <w:vAlign w:val="center"/>
            <w:hideMark/>
          </w:tcPr>
          <w:p w14:paraId="305B8964" w14:textId="77777777" w:rsidR="00231FEF" w:rsidRPr="00231FEF" w:rsidRDefault="00231FEF" w:rsidP="00231FEF">
            <w:pPr>
              <w:spacing w:before="60" w:after="0" w:line="240" w:lineRule="auto"/>
              <w:jc w:val="right"/>
              <w:rPr>
                <w:sz w:val="24"/>
                <w:szCs w:val="24"/>
              </w:rPr>
            </w:pPr>
            <w:r w:rsidRPr="00231FEF">
              <w:rPr>
                <w:sz w:val="24"/>
                <w:szCs w:val="24"/>
              </w:rPr>
              <w:t>24,04</w:t>
            </w:r>
          </w:p>
        </w:tc>
        <w:tc>
          <w:tcPr>
            <w:tcW w:w="355" w:type="pct"/>
            <w:shd w:val="clear" w:color="auto" w:fill="auto"/>
            <w:noWrap/>
            <w:vAlign w:val="center"/>
            <w:hideMark/>
          </w:tcPr>
          <w:p w14:paraId="42B28DD4" w14:textId="77777777" w:rsidR="00231FEF" w:rsidRPr="00231FEF" w:rsidRDefault="00231FEF" w:rsidP="00231FEF">
            <w:pPr>
              <w:spacing w:before="60" w:after="0" w:line="240" w:lineRule="auto"/>
              <w:jc w:val="right"/>
              <w:rPr>
                <w:sz w:val="24"/>
                <w:szCs w:val="24"/>
              </w:rPr>
            </w:pPr>
            <w:r w:rsidRPr="00231FEF">
              <w:rPr>
                <w:sz w:val="24"/>
                <w:szCs w:val="24"/>
              </w:rPr>
              <w:t>2,98</w:t>
            </w:r>
          </w:p>
        </w:tc>
        <w:tc>
          <w:tcPr>
            <w:tcW w:w="354" w:type="pct"/>
            <w:shd w:val="clear" w:color="auto" w:fill="auto"/>
            <w:noWrap/>
            <w:vAlign w:val="center"/>
            <w:hideMark/>
          </w:tcPr>
          <w:p w14:paraId="56F7E950" w14:textId="77777777" w:rsidR="00231FEF" w:rsidRPr="00231FEF" w:rsidRDefault="00231FEF" w:rsidP="00231FEF">
            <w:pPr>
              <w:spacing w:before="60" w:after="0" w:line="240" w:lineRule="auto"/>
              <w:jc w:val="right"/>
              <w:rPr>
                <w:sz w:val="24"/>
                <w:szCs w:val="24"/>
              </w:rPr>
            </w:pPr>
            <w:r w:rsidRPr="00231FEF">
              <w:rPr>
                <w:sz w:val="24"/>
                <w:szCs w:val="24"/>
              </w:rPr>
              <w:t>8,63</w:t>
            </w:r>
          </w:p>
        </w:tc>
      </w:tr>
      <w:tr w:rsidR="00231FEF" w:rsidRPr="007957A0" w14:paraId="7416A4FA" w14:textId="77777777" w:rsidTr="002F3BF1">
        <w:trPr>
          <w:trHeight w:val="340"/>
          <w:jc w:val="center"/>
        </w:trPr>
        <w:tc>
          <w:tcPr>
            <w:tcW w:w="206" w:type="pct"/>
            <w:shd w:val="clear" w:color="auto" w:fill="auto"/>
            <w:noWrap/>
            <w:vAlign w:val="center"/>
            <w:hideMark/>
          </w:tcPr>
          <w:p w14:paraId="4A451759" w14:textId="77777777" w:rsidR="00231FEF" w:rsidRPr="00231FEF" w:rsidRDefault="00231FEF" w:rsidP="00231FEF">
            <w:pPr>
              <w:spacing w:before="60" w:after="0" w:line="240" w:lineRule="auto"/>
              <w:jc w:val="center"/>
              <w:rPr>
                <w:sz w:val="24"/>
                <w:szCs w:val="24"/>
              </w:rPr>
            </w:pPr>
            <w:r w:rsidRPr="00231FEF">
              <w:rPr>
                <w:sz w:val="24"/>
                <w:szCs w:val="24"/>
              </w:rPr>
              <w:t>2.10</w:t>
            </w:r>
          </w:p>
        </w:tc>
        <w:tc>
          <w:tcPr>
            <w:tcW w:w="1361" w:type="pct"/>
            <w:shd w:val="clear" w:color="auto" w:fill="auto"/>
            <w:vAlign w:val="center"/>
            <w:hideMark/>
          </w:tcPr>
          <w:p w14:paraId="579D8A45" w14:textId="77777777" w:rsidR="00231FEF" w:rsidRPr="00231FEF" w:rsidRDefault="00231FEF" w:rsidP="00231FEF">
            <w:pPr>
              <w:spacing w:before="60" w:after="0" w:line="240" w:lineRule="auto"/>
              <w:rPr>
                <w:sz w:val="24"/>
                <w:szCs w:val="24"/>
              </w:rPr>
            </w:pPr>
            <w:r w:rsidRPr="00231FEF">
              <w:rPr>
                <w:sz w:val="24"/>
                <w:szCs w:val="24"/>
              </w:rPr>
              <w:t>Đất danh lam thắng cảnh</w:t>
            </w:r>
          </w:p>
        </w:tc>
        <w:tc>
          <w:tcPr>
            <w:tcW w:w="239" w:type="pct"/>
            <w:shd w:val="clear" w:color="auto" w:fill="auto"/>
            <w:noWrap/>
            <w:vAlign w:val="center"/>
            <w:hideMark/>
          </w:tcPr>
          <w:p w14:paraId="51CE6A35" w14:textId="77777777" w:rsidR="00231FEF" w:rsidRPr="00231FEF" w:rsidRDefault="00231FEF" w:rsidP="00231FEF">
            <w:pPr>
              <w:spacing w:before="60" w:after="0" w:line="240" w:lineRule="auto"/>
              <w:jc w:val="center"/>
              <w:rPr>
                <w:sz w:val="24"/>
                <w:szCs w:val="24"/>
              </w:rPr>
            </w:pPr>
            <w:r w:rsidRPr="00231FEF">
              <w:rPr>
                <w:sz w:val="24"/>
                <w:szCs w:val="24"/>
              </w:rPr>
              <w:t>DDL</w:t>
            </w:r>
          </w:p>
        </w:tc>
        <w:tc>
          <w:tcPr>
            <w:tcW w:w="413" w:type="pct"/>
            <w:shd w:val="clear" w:color="auto" w:fill="auto"/>
            <w:noWrap/>
            <w:vAlign w:val="center"/>
            <w:hideMark/>
          </w:tcPr>
          <w:p w14:paraId="76CD57B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EAB910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6E7893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0B86F9D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42C5DB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51310F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77DA58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A43D374"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1713F7D0"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5C7499BE" w14:textId="77777777" w:rsidTr="002F3BF1">
        <w:trPr>
          <w:trHeight w:val="340"/>
          <w:jc w:val="center"/>
        </w:trPr>
        <w:tc>
          <w:tcPr>
            <w:tcW w:w="206" w:type="pct"/>
            <w:shd w:val="clear" w:color="auto" w:fill="auto"/>
            <w:noWrap/>
            <w:vAlign w:val="center"/>
            <w:hideMark/>
          </w:tcPr>
          <w:p w14:paraId="23C3F06D" w14:textId="77777777" w:rsidR="00231FEF" w:rsidRPr="00231FEF" w:rsidRDefault="00231FEF" w:rsidP="00231FEF">
            <w:pPr>
              <w:spacing w:before="60" w:after="0" w:line="240" w:lineRule="auto"/>
              <w:jc w:val="center"/>
              <w:rPr>
                <w:sz w:val="24"/>
                <w:szCs w:val="24"/>
              </w:rPr>
            </w:pPr>
            <w:r w:rsidRPr="00231FEF">
              <w:rPr>
                <w:sz w:val="24"/>
                <w:szCs w:val="24"/>
              </w:rPr>
              <w:t>2.11</w:t>
            </w:r>
          </w:p>
        </w:tc>
        <w:tc>
          <w:tcPr>
            <w:tcW w:w="1361" w:type="pct"/>
            <w:shd w:val="clear" w:color="auto" w:fill="auto"/>
            <w:vAlign w:val="center"/>
            <w:hideMark/>
          </w:tcPr>
          <w:p w14:paraId="2EEB44C3" w14:textId="77777777" w:rsidR="00231FEF" w:rsidRPr="00231FEF" w:rsidRDefault="00231FEF" w:rsidP="00231FEF">
            <w:pPr>
              <w:spacing w:before="60" w:after="0" w:line="240" w:lineRule="auto"/>
              <w:rPr>
                <w:sz w:val="24"/>
                <w:szCs w:val="24"/>
              </w:rPr>
            </w:pPr>
            <w:r w:rsidRPr="00231FEF">
              <w:rPr>
                <w:sz w:val="24"/>
                <w:szCs w:val="24"/>
              </w:rPr>
              <w:t>Đất có di tích lịch sử văn hóa</w:t>
            </w:r>
          </w:p>
        </w:tc>
        <w:tc>
          <w:tcPr>
            <w:tcW w:w="239" w:type="pct"/>
            <w:shd w:val="clear" w:color="auto" w:fill="auto"/>
            <w:noWrap/>
            <w:vAlign w:val="center"/>
            <w:hideMark/>
          </w:tcPr>
          <w:p w14:paraId="12B9CB67" w14:textId="77777777" w:rsidR="00231FEF" w:rsidRPr="00231FEF" w:rsidRDefault="00231FEF" w:rsidP="00231FEF">
            <w:pPr>
              <w:spacing w:before="60" w:after="0" w:line="240" w:lineRule="auto"/>
              <w:jc w:val="center"/>
              <w:rPr>
                <w:sz w:val="24"/>
                <w:szCs w:val="24"/>
              </w:rPr>
            </w:pPr>
            <w:r w:rsidRPr="00231FEF">
              <w:rPr>
                <w:sz w:val="24"/>
                <w:szCs w:val="24"/>
              </w:rPr>
              <w:t>DDT</w:t>
            </w:r>
          </w:p>
        </w:tc>
        <w:tc>
          <w:tcPr>
            <w:tcW w:w="413" w:type="pct"/>
            <w:shd w:val="clear" w:color="auto" w:fill="auto"/>
            <w:noWrap/>
            <w:vAlign w:val="center"/>
            <w:hideMark/>
          </w:tcPr>
          <w:p w14:paraId="7CBCEAB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686109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037C9C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4744851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2AB20312"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A2C82DD"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8A50A0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E7EEC7D"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06433C7F"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6E8CBB6D" w14:textId="77777777" w:rsidTr="002F3BF1">
        <w:trPr>
          <w:trHeight w:val="340"/>
          <w:jc w:val="center"/>
        </w:trPr>
        <w:tc>
          <w:tcPr>
            <w:tcW w:w="206" w:type="pct"/>
            <w:shd w:val="clear" w:color="auto" w:fill="auto"/>
            <w:noWrap/>
            <w:vAlign w:val="center"/>
            <w:hideMark/>
          </w:tcPr>
          <w:p w14:paraId="003B046A" w14:textId="77777777" w:rsidR="00231FEF" w:rsidRPr="00231FEF" w:rsidRDefault="00231FEF" w:rsidP="00231FEF">
            <w:pPr>
              <w:spacing w:before="60" w:after="0" w:line="240" w:lineRule="auto"/>
              <w:jc w:val="center"/>
              <w:rPr>
                <w:sz w:val="24"/>
                <w:szCs w:val="24"/>
              </w:rPr>
            </w:pPr>
            <w:r w:rsidRPr="00231FEF">
              <w:rPr>
                <w:sz w:val="24"/>
                <w:szCs w:val="24"/>
              </w:rPr>
              <w:t>2.12</w:t>
            </w:r>
          </w:p>
        </w:tc>
        <w:tc>
          <w:tcPr>
            <w:tcW w:w="1361" w:type="pct"/>
            <w:shd w:val="clear" w:color="auto" w:fill="auto"/>
            <w:vAlign w:val="center"/>
            <w:hideMark/>
          </w:tcPr>
          <w:p w14:paraId="732509AE" w14:textId="77777777" w:rsidR="00231FEF" w:rsidRPr="00231FEF" w:rsidRDefault="00231FEF" w:rsidP="00231FEF">
            <w:pPr>
              <w:spacing w:before="60" w:after="0" w:line="240" w:lineRule="auto"/>
              <w:rPr>
                <w:sz w:val="24"/>
                <w:szCs w:val="24"/>
              </w:rPr>
            </w:pPr>
            <w:r w:rsidRPr="00231FEF">
              <w:rPr>
                <w:sz w:val="24"/>
                <w:szCs w:val="24"/>
              </w:rPr>
              <w:t>Đất bãi thải, xử lý chất thải</w:t>
            </w:r>
          </w:p>
        </w:tc>
        <w:tc>
          <w:tcPr>
            <w:tcW w:w="239" w:type="pct"/>
            <w:shd w:val="clear" w:color="auto" w:fill="auto"/>
            <w:noWrap/>
            <w:vAlign w:val="center"/>
            <w:hideMark/>
          </w:tcPr>
          <w:p w14:paraId="6EF15ABC" w14:textId="77777777" w:rsidR="00231FEF" w:rsidRPr="00231FEF" w:rsidRDefault="00231FEF" w:rsidP="00231FEF">
            <w:pPr>
              <w:spacing w:before="60" w:after="0" w:line="240" w:lineRule="auto"/>
              <w:jc w:val="center"/>
              <w:rPr>
                <w:sz w:val="24"/>
                <w:szCs w:val="24"/>
              </w:rPr>
            </w:pPr>
            <w:r w:rsidRPr="00231FEF">
              <w:rPr>
                <w:sz w:val="24"/>
                <w:szCs w:val="24"/>
              </w:rPr>
              <w:t>DRA</w:t>
            </w:r>
          </w:p>
        </w:tc>
        <w:tc>
          <w:tcPr>
            <w:tcW w:w="413" w:type="pct"/>
            <w:shd w:val="clear" w:color="auto" w:fill="auto"/>
            <w:noWrap/>
            <w:vAlign w:val="center"/>
            <w:hideMark/>
          </w:tcPr>
          <w:p w14:paraId="3C32D68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55DF3F6"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064C6D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352CC88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214984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B23232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E095C7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82C7F38"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3E196036"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45FC2C23" w14:textId="77777777" w:rsidTr="002F3BF1">
        <w:trPr>
          <w:trHeight w:val="340"/>
          <w:jc w:val="center"/>
        </w:trPr>
        <w:tc>
          <w:tcPr>
            <w:tcW w:w="206" w:type="pct"/>
            <w:shd w:val="clear" w:color="auto" w:fill="auto"/>
            <w:noWrap/>
            <w:vAlign w:val="center"/>
            <w:hideMark/>
          </w:tcPr>
          <w:p w14:paraId="27FF2D33" w14:textId="77777777" w:rsidR="00231FEF" w:rsidRPr="00231FEF" w:rsidRDefault="00231FEF" w:rsidP="00231FEF">
            <w:pPr>
              <w:spacing w:before="60" w:after="0" w:line="240" w:lineRule="auto"/>
              <w:jc w:val="center"/>
              <w:rPr>
                <w:sz w:val="24"/>
                <w:szCs w:val="24"/>
              </w:rPr>
            </w:pPr>
            <w:r w:rsidRPr="00231FEF">
              <w:rPr>
                <w:sz w:val="24"/>
                <w:szCs w:val="24"/>
              </w:rPr>
              <w:t>2.13</w:t>
            </w:r>
          </w:p>
        </w:tc>
        <w:tc>
          <w:tcPr>
            <w:tcW w:w="1361" w:type="pct"/>
            <w:shd w:val="clear" w:color="auto" w:fill="auto"/>
            <w:vAlign w:val="center"/>
            <w:hideMark/>
          </w:tcPr>
          <w:p w14:paraId="0375C6E3" w14:textId="77777777" w:rsidR="00231FEF" w:rsidRPr="00231FEF" w:rsidRDefault="00231FEF" w:rsidP="00231FEF">
            <w:pPr>
              <w:spacing w:before="60" w:after="0" w:line="240" w:lineRule="auto"/>
              <w:rPr>
                <w:sz w:val="24"/>
                <w:szCs w:val="24"/>
              </w:rPr>
            </w:pPr>
            <w:r w:rsidRPr="00231FEF">
              <w:rPr>
                <w:sz w:val="24"/>
                <w:szCs w:val="24"/>
              </w:rPr>
              <w:t>Đất ở tại nông thôn</w:t>
            </w:r>
          </w:p>
        </w:tc>
        <w:tc>
          <w:tcPr>
            <w:tcW w:w="239" w:type="pct"/>
            <w:shd w:val="clear" w:color="auto" w:fill="auto"/>
            <w:noWrap/>
            <w:vAlign w:val="center"/>
            <w:hideMark/>
          </w:tcPr>
          <w:p w14:paraId="585B9F45" w14:textId="77777777" w:rsidR="00231FEF" w:rsidRPr="00231FEF" w:rsidRDefault="00231FEF" w:rsidP="00231FEF">
            <w:pPr>
              <w:spacing w:before="60" w:after="0" w:line="240" w:lineRule="auto"/>
              <w:jc w:val="center"/>
              <w:rPr>
                <w:sz w:val="24"/>
                <w:szCs w:val="24"/>
              </w:rPr>
            </w:pPr>
            <w:r w:rsidRPr="00231FEF">
              <w:rPr>
                <w:sz w:val="24"/>
                <w:szCs w:val="24"/>
              </w:rPr>
              <w:t>ONT</w:t>
            </w:r>
          </w:p>
        </w:tc>
        <w:tc>
          <w:tcPr>
            <w:tcW w:w="413" w:type="pct"/>
            <w:shd w:val="clear" w:color="auto" w:fill="auto"/>
            <w:noWrap/>
            <w:vAlign w:val="center"/>
            <w:hideMark/>
          </w:tcPr>
          <w:p w14:paraId="4DFA0BBB" w14:textId="77777777" w:rsidR="00231FEF" w:rsidRPr="00231FEF" w:rsidRDefault="00231FEF" w:rsidP="00231FEF">
            <w:pPr>
              <w:spacing w:before="60" w:after="0" w:line="240" w:lineRule="auto"/>
              <w:jc w:val="right"/>
              <w:rPr>
                <w:sz w:val="24"/>
                <w:szCs w:val="24"/>
              </w:rPr>
            </w:pPr>
            <w:r w:rsidRPr="00231FEF">
              <w:rPr>
                <w:sz w:val="24"/>
                <w:szCs w:val="24"/>
              </w:rPr>
              <w:t>92,64</w:t>
            </w:r>
          </w:p>
        </w:tc>
        <w:tc>
          <w:tcPr>
            <w:tcW w:w="355" w:type="pct"/>
            <w:shd w:val="clear" w:color="auto" w:fill="auto"/>
            <w:noWrap/>
            <w:vAlign w:val="center"/>
            <w:hideMark/>
          </w:tcPr>
          <w:p w14:paraId="0CA0F3D5" w14:textId="77777777" w:rsidR="00231FEF" w:rsidRPr="00231FEF" w:rsidRDefault="00231FEF" w:rsidP="00231FEF">
            <w:pPr>
              <w:spacing w:before="60" w:after="0" w:line="240" w:lineRule="auto"/>
              <w:jc w:val="right"/>
              <w:rPr>
                <w:sz w:val="24"/>
                <w:szCs w:val="24"/>
              </w:rPr>
            </w:pPr>
            <w:r w:rsidRPr="00231FEF">
              <w:rPr>
                <w:sz w:val="24"/>
                <w:szCs w:val="24"/>
              </w:rPr>
              <w:t>5,04</w:t>
            </w:r>
          </w:p>
        </w:tc>
        <w:tc>
          <w:tcPr>
            <w:tcW w:w="355" w:type="pct"/>
            <w:shd w:val="clear" w:color="auto" w:fill="auto"/>
            <w:noWrap/>
            <w:vAlign w:val="center"/>
            <w:hideMark/>
          </w:tcPr>
          <w:p w14:paraId="15B6DF44" w14:textId="77777777" w:rsidR="00231FEF" w:rsidRPr="00231FEF" w:rsidRDefault="00231FEF" w:rsidP="00231FEF">
            <w:pPr>
              <w:spacing w:before="60" w:after="0" w:line="240" w:lineRule="auto"/>
              <w:jc w:val="right"/>
              <w:rPr>
                <w:sz w:val="24"/>
                <w:szCs w:val="24"/>
              </w:rPr>
            </w:pPr>
            <w:r w:rsidRPr="00231FEF">
              <w:rPr>
                <w:sz w:val="24"/>
                <w:szCs w:val="24"/>
              </w:rPr>
              <w:t>16,09</w:t>
            </w:r>
          </w:p>
        </w:tc>
        <w:tc>
          <w:tcPr>
            <w:tcW w:w="297" w:type="pct"/>
            <w:shd w:val="clear" w:color="auto" w:fill="auto"/>
            <w:noWrap/>
            <w:vAlign w:val="center"/>
            <w:hideMark/>
          </w:tcPr>
          <w:p w14:paraId="239FDF9D" w14:textId="77777777" w:rsidR="00231FEF" w:rsidRPr="00231FEF" w:rsidRDefault="00231FEF" w:rsidP="00231FEF">
            <w:pPr>
              <w:spacing w:before="60" w:after="0" w:line="240" w:lineRule="auto"/>
              <w:jc w:val="right"/>
              <w:rPr>
                <w:sz w:val="24"/>
                <w:szCs w:val="24"/>
              </w:rPr>
            </w:pPr>
            <w:r w:rsidRPr="00231FEF">
              <w:rPr>
                <w:sz w:val="24"/>
                <w:szCs w:val="24"/>
              </w:rPr>
              <w:t>5,95</w:t>
            </w:r>
          </w:p>
        </w:tc>
        <w:tc>
          <w:tcPr>
            <w:tcW w:w="355" w:type="pct"/>
            <w:shd w:val="clear" w:color="auto" w:fill="auto"/>
            <w:noWrap/>
            <w:vAlign w:val="center"/>
            <w:hideMark/>
          </w:tcPr>
          <w:p w14:paraId="47524E72" w14:textId="77777777" w:rsidR="00231FEF" w:rsidRPr="00231FEF" w:rsidRDefault="00231FEF" w:rsidP="00231FEF">
            <w:pPr>
              <w:spacing w:before="60" w:after="0" w:line="240" w:lineRule="auto"/>
              <w:jc w:val="right"/>
              <w:rPr>
                <w:sz w:val="24"/>
                <w:szCs w:val="24"/>
              </w:rPr>
            </w:pPr>
            <w:r w:rsidRPr="00231FEF">
              <w:rPr>
                <w:sz w:val="24"/>
                <w:szCs w:val="24"/>
              </w:rPr>
              <w:t>8,46</w:t>
            </w:r>
          </w:p>
        </w:tc>
        <w:tc>
          <w:tcPr>
            <w:tcW w:w="355" w:type="pct"/>
            <w:shd w:val="clear" w:color="auto" w:fill="auto"/>
            <w:noWrap/>
            <w:vAlign w:val="center"/>
            <w:hideMark/>
          </w:tcPr>
          <w:p w14:paraId="3B983F09" w14:textId="77777777" w:rsidR="00231FEF" w:rsidRPr="00231FEF" w:rsidRDefault="00231FEF" w:rsidP="00231FEF">
            <w:pPr>
              <w:spacing w:before="60" w:after="0" w:line="240" w:lineRule="auto"/>
              <w:jc w:val="right"/>
              <w:rPr>
                <w:sz w:val="24"/>
                <w:szCs w:val="24"/>
              </w:rPr>
            </w:pPr>
            <w:r w:rsidRPr="00231FEF">
              <w:rPr>
                <w:sz w:val="24"/>
                <w:szCs w:val="24"/>
              </w:rPr>
              <w:t>2,20</w:t>
            </w:r>
          </w:p>
        </w:tc>
        <w:tc>
          <w:tcPr>
            <w:tcW w:w="355" w:type="pct"/>
            <w:shd w:val="clear" w:color="auto" w:fill="auto"/>
            <w:noWrap/>
            <w:vAlign w:val="center"/>
            <w:hideMark/>
          </w:tcPr>
          <w:p w14:paraId="5AB70B05" w14:textId="77777777" w:rsidR="00231FEF" w:rsidRPr="00231FEF" w:rsidRDefault="00231FEF" w:rsidP="00231FEF">
            <w:pPr>
              <w:spacing w:before="60" w:after="0" w:line="240" w:lineRule="auto"/>
              <w:jc w:val="right"/>
              <w:rPr>
                <w:sz w:val="24"/>
                <w:szCs w:val="24"/>
              </w:rPr>
            </w:pPr>
            <w:r w:rsidRPr="00231FEF">
              <w:rPr>
                <w:sz w:val="24"/>
                <w:szCs w:val="24"/>
              </w:rPr>
              <w:t>12,62</w:t>
            </w:r>
          </w:p>
        </w:tc>
        <w:tc>
          <w:tcPr>
            <w:tcW w:w="355" w:type="pct"/>
            <w:shd w:val="clear" w:color="auto" w:fill="auto"/>
            <w:noWrap/>
            <w:vAlign w:val="center"/>
            <w:hideMark/>
          </w:tcPr>
          <w:p w14:paraId="3B2E94FC" w14:textId="77777777" w:rsidR="00231FEF" w:rsidRPr="00231FEF" w:rsidRDefault="00231FEF" w:rsidP="00231FEF">
            <w:pPr>
              <w:spacing w:before="60" w:after="0" w:line="240" w:lineRule="auto"/>
              <w:jc w:val="right"/>
              <w:rPr>
                <w:sz w:val="24"/>
                <w:szCs w:val="24"/>
              </w:rPr>
            </w:pPr>
            <w:r w:rsidRPr="00231FEF">
              <w:rPr>
                <w:sz w:val="24"/>
                <w:szCs w:val="24"/>
              </w:rPr>
              <w:t>25,41</w:t>
            </w:r>
          </w:p>
        </w:tc>
        <w:tc>
          <w:tcPr>
            <w:tcW w:w="354" w:type="pct"/>
            <w:shd w:val="clear" w:color="auto" w:fill="auto"/>
            <w:noWrap/>
            <w:vAlign w:val="center"/>
            <w:hideMark/>
          </w:tcPr>
          <w:p w14:paraId="05165D0B" w14:textId="77777777" w:rsidR="00231FEF" w:rsidRPr="00231FEF" w:rsidRDefault="00231FEF" w:rsidP="00231FEF">
            <w:pPr>
              <w:spacing w:before="60" w:after="0" w:line="240" w:lineRule="auto"/>
              <w:jc w:val="right"/>
              <w:rPr>
                <w:sz w:val="24"/>
                <w:szCs w:val="24"/>
              </w:rPr>
            </w:pPr>
            <w:r w:rsidRPr="00231FEF">
              <w:rPr>
                <w:sz w:val="24"/>
                <w:szCs w:val="24"/>
              </w:rPr>
              <w:t>16,87</w:t>
            </w:r>
          </w:p>
        </w:tc>
      </w:tr>
      <w:tr w:rsidR="00231FEF" w:rsidRPr="007957A0" w14:paraId="412D5C13" w14:textId="77777777" w:rsidTr="002F3BF1">
        <w:trPr>
          <w:trHeight w:val="340"/>
          <w:jc w:val="center"/>
        </w:trPr>
        <w:tc>
          <w:tcPr>
            <w:tcW w:w="206" w:type="pct"/>
            <w:shd w:val="clear" w:color="auto" w:fill="auto"/>
            <w:noWrap/>
            <w:vAlign w:val="center"/>
            <w:hideMark/>
          </w:tcPr>
          <w:p w14:paraId="76361CF1" w14:textId="77777777" w:rsidR="00231FEF" w:rsidRPr="00231FEF" w:rsidRDefault="00231FEF" w:rsidP="00231FEF">
            <w:pPr>
              <w:spacing w:before="60" w:after="0" w:line="240" w:lineRule="auto"/>
              <w:jc w:val="center"/>
              <w:rPr>
                <w:sz w:val="24"/>
                <w:szCs w:val="24"/>
              </w:rPr>
            </w:pPr>
            <w:r w:rsidRPr="00231FEF">
              <w:rPr>
                <w:sz w:val="24"/>
                <w:szCs w:val="24"/>
              </w:rPr>
              <w:t>2.14</w:t>
            </w:r>
          </w:p>
        </w:tc>
        <w:tc>
          <w:tcPr>
            <w:tcW w:w="1361" w:type="pct"/>
            <w:shd w:val="clear" w:color="auto" w:fill="auto"/>
            <w:vAlign w:val="center"/>
            <w:hideMark/>
          </w:tcPr>
          <w:p w14:paraId="15014EC7" w14:textId="77777777" w:rsidR="00231FEF" w:rsidRPr="00231FEF" w:rsidRDefault="00231FEF" w:rsidP="00231FEF">
            <w:pPr>
              <w:spacing w:before="60" w:after="0" w:line="240" w:lineRule="auto"/>
              <w:rPr>
                <w:sz w:val="24"/>
                <w:szCs w:val="24"/>
              </w:rPr>
            </w:pPr>
            <w:r w:rsidRPr="00231FEF">
              <w:rPr>
                <w:sz w:val="24"/>
                <w:szCs w:val="24"/>
              </w:rPr>
              <w:t>Đất ở tại đô thị</w:t>
            </w:r>
          </w:p>
        </w:tc>
        <w:tc>
          <w:tcPr>
            <w:tcW w:w="239" w:type="pct"/>
            <w:shd w:val="clear" w:color="auto" w:fill="auto"/>
            <w:noWrap/>
            <w:vAlign w:val="center"/>
            <w:hideMark/>
          </w:tcPr>
          <w:p w14:paraId="6E37DA45" w14:textId="77777777" w:rsidR="00231FEF" w:rsidRPr="00231FEF" w:rsidRDefault="00231FEF" w:rsidP="00231FEF">
            <w:pPr>
              <w:spacing w:before="60" w:after="0" w:line="240" w:lineRule="auto"/>
              <w:jc w:val="center"/>
              <w:rPr>
                <w:sz w:val="24"/>
                <w:szCs w:val="24"/>
              </w:rPr>
            </w:pPr>
            <w:r w:rsidRPr="00231FEF">
              <w:rPr>
                <w:sz w:val="24"/>
                <w:szCs w:val="24"/>
              </w:rPr>
              <w:t>ODT</w:t>
            </w:r>
          </w:p>
        </w:tc>
        <w:tc>
          <w:tcPr>
            <w:tcW w:w="413" w:type="pct"/>
            <w:shd w:val="clear" w:color="auto" w:fill="auto"/>
            <w:noWrap/>
            <w:vAlign w:val="center"/>
            <w:hideMark/>
          </w:tcPr>
          <w:p w14:paraId="6FBD68D2" w14:textId="77777777" w:rsidR="00231FEF" w:rsidRPr="00231FEF" w:rsidRDefault="00231FEF" w:rsidP="00231FEF">
            <w:pPr>
              <w:spacing w:before="60" w:after="0" w:line="240" w:lineRule="auto"/>
              <w:jc w:val="right"/>
              <w:rPr>
                <w:sz w:val="24"/>
                <w:szCs w:val="24"/>
              </w:rPr>
            </w:pPr>
            <w:r w:rsidRPr="00231FEF">
              <w:rPr>
                <w:sz w:val="24"/>
                <w:szCs w:val="24"/>
              </w:rPr>
              <w:t>27,32</w:t>
            </w:r>
          </w:p>
        </w:tc>
        <w:tc>
          <w:tcPr>
            <w:tcW w:w="355" w:type="pct"/>
            <w:shd w:val="clear" w:color="auto" w:fill="auto"/>
            <w:noWrap/>
            <w:vAlign w:val="center"/>
            <w:hideMark/>
          </w:tcPr>
          <w:p w14:paraId="506B45E3" w14:textId="77777777" w:rsidR="00231FEF" w:rsidRPr="00231FEF" w:rsidRDefault="00231FEF" w:rsidP="00231FEF">
            <w:pPr>
              <w:spacing w:before="60" w:after="0" w:line="240" w:lineRule="auto"/>
              <w:jc w:val="right"/>
              <w:rPr>
                <w:sz w:val="24"/>
                <w:szCs w:val="24"/>
              </w:rPr>
            </w:pPr>
            <w:r w:rsidRPr="00231FEF">
              <w:rPr>
                <w:sz w:val="24"/>
                <w:szCs w:val="24"/>
              </w:rPr>
              <w:t>10,98</w:t>
            </w:r>
          </w:p>
        </w:tc>
        <w:tc>
          <w:tcPr>
            <w:tcW w:w="355" w:type="pct"/>
            <w:shd w:val="clear" w:color="auto" w:fill="auto"/>
            <w:noWrap/>
            <w:vAlign w:val="center"/>
            <w:hideMark/>
          </w:tcPr>
          <w:p w14:paraId="3E64EA36" w14:textId="77777777" w:rsidR="00231FEF" w:rsidRPr="00231FEF" w:rsidRDefault="00231FEF" w:rsidP="00231FEF">
            <w:pPr>
              <w:spacing w:before="60" w:after="0" w:line="240" w:lineRule="auto"/>
              <w:jc w:val="right"/>
              <w:rPr>
                <w:sz w:val="24"/>
                <w:szCs w:val="24"/>
              </w:rPr>
            </w:pPr>
            <w:r w:rsidRPr="00231FEF">
              <w:rPr>
                <w:sz w:val="24"/>
                <w:szCs w:val="24"/>
              </w:rPr>
              <w:t>2,43</w:t>
            </w:r>
          </w:p>
        </w:tc>
        <w:tc>
          <w:tcPr>
            <w:tcW w:w="297" w:type="pct"/>
            <w:shd w:val="clear" w:color="auto" w:fill="auto"/>
            <w:noWrap/>
            <w:vAlign w:val="center"/>
            <w:hideMark/>
          </w:tcPr>
          <w:p w14:paraId="4079DDCD" w14:textId="77777777" w:rsidR="00231FEF" w:rsidRPr="00231FEF" w:rsidRDefault="00231FEF" w:rsidP="00231FEF">
            <w:pPr>
              <w:spacing w:before="60" w:after="0" w:line="240" w:lineRule="auto"/>
              <w:jc w:val="right"/>
              <w:rPr>
                <w:sz w:val="24"/>
                <w:szCs w:val="24"/>
              </w:rPr>
            </w:pPr>
            <w:r w:rsidRPr="00231FEF">
              <w:rPr>
                <w:sz w:val="24"/>
                <w:szCs w:val="24"/>
              </w:rPr>
              <w:t>2,79</w:t>
            </w:r>
          </w:p>
        </w:tc>
        <w:tc>
          <w:tcPr>
            <w:tcW w:w="355" w:type="pct"/>
            <w:shd w:val="clear" w:color="auto" w:fill="auto"/>
            <w:noWrap/>
            <w:vAlign w:val="center"/>
            <w:hideMark/>
          </w:tcPr>
          <w:p w14:paraId="1E3EE68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E1F8A55" w14:textId="77777777" w:rsidR="00231FEF" w:rsidRPr="00231FEF" w:rsidRDefault="00231FEF" w:rsidP="00231FEF">
            <w:pPr>
              <w:spacing w:before="60" w:after="0" w:line="240" w:lineRule="auto"/>
              <w:jc w:val="right"/>
              <w:rPr>
                <w:sz w:val="24"/>
                <w:szCs w:val="24"/>
              </w:rPr>
            </w:pPr>
            <w:r w:rsidRPr="00231FEF">
              <w:rPr>
                <w:sz w:val="24"/>
                <w:szCs w:val="24"/>
              </w:rPr>
              <w:t>1,10</w:t>
            </w:r>
          </w:p>
        </w:tc>
        <w:tc>
          <w:tcPr>
            <w:tcW w:w="355" w:type="pct"/>
            <w:shd w:val="clear" w:color="auto" w:fill="auto"/>
            <w:noWrap/>
            <w:vAlign w:val="center"/>
            <w:hideMark/>
          </w:tcPr>
          <w:p w14:paraId="4B0ADA49" w14:textId="77777777" w:rsidR="00231FEF" w:rsidRPr="00231FEF" w:rsidRDefault="00231FEF" w:rsidP="00231FEF">
            <w:pPr>
              <w:spacing w:before="60" w:after="0" w:line="240" w:lineRule="auto"/>
              <w:jc w:val="right"/>
              <w:rPr>
                <w:sz w:val="24"/>
                <w:szCs w:val="24"/>
              </w:rPr>
            </w:pPr>
            <w:r w:rsidRPr="00231FEF">
              <w:rPr>
                <w:sz w:val="24"/>
                <w:szCs w:val="24"/>
              </w:rPr>
              <w:t>6,48</w:t>
            </w:r>
          </w:p>
        </w:tc>
        <w:tc>
          <w:tcPr>
            <w:tcW w:w="355" w:type="pct"/>
            <w:shd w:val="clear" w:color="auto" w:fill="auto"/>
            <w:noWrap/>
            <w:vAlign w:val="center"/>
            <w:hideMark/>
          </w:tcPr>
          <w:p w14:paraId="7A6502A6" w14:textId="77777777" w:rsidR="00231FEF" w:rsidRPr="00231FEF" w:rsidRDefault="00231FEF" w:rsidP="00231FEF">
            <w:pPr>
              <w:spacing w:before="60" w:after="0" w:line="240" w:lineRule="auto"/>
              <w:jc w:val="right"/>
              <w:rPr>
                <w:sz w:val="24"/>
                <w:szCs w:val="24"/>
              </w:rPr>
            </w:pPr>
            <w:r w:rsidRPr="00231FEF">
              <w:rPr>
                <w:sz w:val="24"/>
                <w:szCs w:val="24"/>
              </w:rPr>
              <w:t>0,29</w:t>
            </w:r>
          </w:p>
        </w:tc>
        <w:tc>
          <w:tcPr>
            <w:tcW w:w="354" w:type="pct"/>
            <w:shd w:val="clear" w:color="auto" w:fill="auto"/>
            <w:noWrap/>
            <w:vAlign w:val="center"/>
            <w:hideMark/>
          </w:tcPr>
          <w:p w14:paraId="10239C3C" w14:textId="77777777" w:rsidR="00231FEF" w:rsidRPr="00231FEF" w:rsidRDefault="00231FEF" w:rsidP="00231FEF">
            <w:pPr>
              <w:spacing w:before="60" w:after="0" w:line="240" w:lineRule="auto"/>
              <w:jc w:val="right"/>
              <w:rPr>
                <w:sz w:val="24"/>
                <w:szCs w:val="24"/>
              </w:rPr>
            </w:pPr>
            <w:r w:rsidRPr="00231FEF">
              <w:rPr>
                <w:sz w:val="24"/>
                <w:szCs w:val="24"/>
              </w:rPr>
              <w:t>3,25</w:t>
            </w:r>
          </w:p>
        </w:tc>
      </w:tr>
      <w:tr w:rsidR="00231FEF" w:rsidRPr="007957A0" w14:paraId="4773CF4C" w14:textId="77777777" w:rsidTr="002F3BF1">
        <w:trPr>
          <w:trHeight w:val="340"/>
          <w:jc w:val="center"/>
        </w:trPr>
        <w:tc>
          <w:tcPr>
            <w:tcW w:w="206" w:type="pct"/>
            <w:shd w:val="clear" w:color="auto" w:fill="auto"/>
            <w:noWrap/>
            <w:vAlign w:val="center"/>
            <w:hideMark/>
          </w:tcPr>
          <w:p w14:paraId="04321A2D" w14:textId="77777777" w:rsidR="00231FEF" w:rsidRPr="00231FEF" w:rsidRDefault="00231FEF" w:rsidP="00231FEF">
            <w:pPr>
              <w:spacing w:before="60" w:after="0" w:line="240" w:lineRule="auto"/>
              <w:jc w:val="center"/>
              <w:rPr>
                <w:sz w:val="24"/>
                <w:szCs w:val="24"/>
              </w:rPr>
            </w:pPr>
            <w:r w:rsidRPr="00231FEF">
              <w:rPr>
                <w:sz w:val="24"/>
                <w:szCs w:val="24"/>
              </w:rPr>
              <w:t>2.15</w:t>
            </w:r>
          </w:p>
        </w:tc>
        <w:tc>
          <w:tcPr>
            <w:tcW w:w="1361" w:type="pct"/>
            <w:shd w:val="clear" w:color="auto" w:fill="auto"/>
            <w:vAlign w:val="center"/>
            <w:hideMark/>
          </w:tcPr>
          <w:p w14:paraId="1122D896" w14:textId="77777777" w:rsidR="00231FEF" w:rsidRPr="00231FEF" w:rsidRDefault="00231FEF" w:rsidP="00231FEF">
            <w:pPr>
              <w:spacing w:before="60" w:after="0" w:line="240" w:lineRule="auto"/>
              <w:rPr>
                <w:sz w:val="24"/>
                <w:szCs w:val="24"/>
              </w:rPr>
            </w:pPr>
            <w:r w:rsidRPr="00231FEF">
              <w:rPr>
                <w:sz w:val="24"/>
                <w:szCs w:val="24"/>
              </w:rPr>
              <w:t>Đất xây dựng trụ sở cơ quan</w:t>
            </w:r>
          </w:p>
        </w:tc>
        <w:tc>
          <w:tcPr>
            <w:tcW w:w="239" w:type="pct"/>
            <w:shd w:val="clear" w:color="auto" w:fill="auto"/>
            <w:vAlign w:val="center"/>
            <w:hideMark/>
          </w:tcPr>
          <w:p w14:paraId="00DBBABA" w14:textId="77777777" w:rsidR="00231FEF" w:rsidRPr="00231FEF" w:rsidRDefault="00231FEF" w:rsidP="00231FEF">
            <w:pPr>
              <w:spacing w:before="60" w:after="0" w:line="240" w:lineRule="auto"/>
              <w:jc w:val="center"/>
              <w:rPr>
                <w:sz w:val="24"/>
                <w:szCs w:val="24"/>
              </w:rPr>
            </w:pPr>
            <w:r w:rsidRPr="00231FEF">
              <w:rPr>
                <w:sz w:val="24"/>
                <w:szCs w:val="24"/>
              </w:rPr>
              <w:t>TSC</w:t>
            </w:r>
          </w:p>
        </w:tc>
        <w:tc>
          <w:tcPr>
            <w:tcW w:w="413" w:type="pct"/>
            <w:shd w:val="clear" w:color="auto" w:fill="auto"/>
            <w:noWrap/>
            <w:vAlign w:val="center"/>
            <w:hideMark/>
          </w:tcPr>
          <w:p w14:paraId="089728F2" w14:textId="77777777" w:rsidR="00231FEF" w:rsidRPr="00231FEF" w:rsidRDefault="00231FEF" w:rsidP="00231FEF">
            <w:pPr>
              <w:spacing w:before="60" w:after="0" w:line="240" w:lineRule="auto"/>
              <w:jc w:val="right"/>
              <w:rPr>
                <w:sz w:val="24"/>
                <w:szCs w:val="24"/>
              </w:rPr>
            </w:pPr>
            <w:r w:rsidRPr="00231FEF">
              <w:rPr>
                <w:sz w:val="24"/>
                <w:szCs w:val="24"/>
              </w:rPr>
              <w:t>22,02</w:t>
            </w:r>
          </w:p>
        </w:tc>
        <w:tc>
          <w:tcPr>
            <w:tcW w:w="355" w:type="pct"/>
            <w:shd w:val="clear" w:color="auto" w:fill="auto"/>
            <w:noWrap/>
            <w:vAlign w:val="center"/>
            <w:hideMark/>
          </w:tcPr>
          <w:p w14:paraId="2A0A884F" w14:textId="77777777" w:rsidR="00231FEF" w:rsidRPr="00231FEF" w:rsidRDefault="00231FEF" w:rsidP="00231FEF">
            <w:pPr>
              <w:spacing w:before="60" w:after="0" w:line="240" w:lineRule="auto"/>
              <w:jc w:val="right"/>
              <w:rPr>
                <w:sz w:val="24"/>
                <w:szCs w:val="24"/>
              </w:rPr>
            </w:pPr>
            <w:r w:rsidRPr="00231FEF">
              <w:rPr>
                <w:sz w:val="24"/>
                <w:szCs w:val="24"/>
              </w:rPr>
              <w:t>4,60</w:t>
            </w:r>
          </w:p>
        </w:tc>
        <w:tc>
          <w:tcPr>
            <w:tcW w:w="355" w:type="pct"/>
            <w:shd w:val="clear" w:color="auto" w:fill="auto"/>
            <w:noWrap/>
            <w:vAlign w:val="center"/>
            <w:hideMark/>
          </w:tcPr>
          <w:p w14:paraId="711C0D1C" w14:textId="77777777" w:rsidR="00231FEF" w:rsidRPr="00231FEF" w:rsidRDefault="00231FEF" w:rsidP="00231FEF">
            <w:pPr>
              <w:spacing w:before="60" w:after="0" w:line="240" w:lineRule="auto"/>
              <w:jc w:val="right"/>
              <w:rPr>
                <w:sz w:val="24"/>
                <w:szCs w:val="24"/>
              </w:rPr>
            </w:pPr>
            <w:r w:rsidRPr="00231FEF">
              <w:rPr>
                <w:sz w:val="24"/>
                <w:szCs w:val="24"/>
              </w:rPr>
              <w:t>0,62</w:t>
            </w:r>
          </w:p>
        </w:tc>
        <w:tc>
          <w:tcPr>
            <w:tcW w:w="297" w:type="pct"/>
            <w:shd w:val="clear" w:color="auto" w:fill="auto"/>
            <w:noWrap/>
            <w:vAlign w:val="center"/>
            <w:hideMark/>
          </w:tcPr>
          <w:p w14:paraId="5C2FDB87" w14:textId="77777777" w:rsidR="00231FEF" w:rsidRPr="00231FEF" w:rsidRDefault="00231FEF" w:rsidP="00231FEF">
            <w:pPr>
              <w:spacing w:before="60" w:after="0" w:line="240" w:lineRule="auto"/>
              <w:jc w:val="right"/>
              <w:rPr>
                <w:sz w:val="24"/>
                <w:szCs w:val="24"/>
              </w:rPr>
            </w:pPr>
            <w:r w:rsidRPr="00231FEF">
              <w:rPr>
                <w:sz w:val="24"/>
                <w:szCs w:val="24"/>
              </w:rPr>
              <w:t>1,03</w:t>
            </w:r>
          </w:p>
        </w:tc>
        <w:tc>
          <w:tcPr>
            <w:tcW w:w="355" w:type="pct"/>
            <w:shd w:val="clear" w:color="auto" w:fill="auto"/>
            <w:noWrap/>
            <w:vAlign w:val="center"/>
            <w:hideMark/>
          </w:tcPr>
          <w:p w14:paraId="33059EF0" w14:textId="77777777" w:rsidR="00231FEF" w:rsidRPr="00231FEF" w:rsidRDefault="00231FEF" w:rsidP="00231FEF">
            <w:pPr>
              <w:spacing w:before="60" w:after="0" w:line="240" w:lineRule="auto"/>
              <w:jc w:val="right"/>
              <w:rPr>
                <w:sz w:val="24"/>
                <w:szCs w:val="24"/>
              </w:rPr>
            </w:pPr>
            <w:r w:rsidRPr="00231FEF">
              <w:rPr>
                <w:sz w:val="24"/>
                <w:szCs w:val="24"/>
              </w:rPr>
              <w:t>1,14</w:t>
            </w:r>
          </w:p>
        </w:tc>
        <w:tc>
          <w:tcPr>
            <w:tcW w:w="355" w:type="pct"/>
            <w:shd w:val="clear" w:color="auto" w:fill="auto"/>
            <w:noWrap/>
            <w:vAlign w:val="center"/>
            <w:hideMark/>
          </w:tcPr>
          <w:p w14:paraId="79AF2F4E" w14:textId="77777777" w:rsidR="00231FEF" w:rsidRPr="00231FEF" w:rsidRDefault="00231FEF" w:rsidP="00231FEF">
            <w:pPr>
              <w:spacing w:before="60" w:after="0" w:line="240" w:lineRule="auto"/>
              <w:jc w:val="right"/>
              <w:rPr>
                <w:sz w:val="24"/>
                <w:szCs w:val="24"/>
              </w:rPr>
            </w:pPr>
            <w:r w:rsidRPr="00231FEF">
              <w:rPr>
                <w:sz w:val="24"/>
                <w:szCs w:val="24"/>
              </w:rPr>
              <w:t>11,87</w:t>
            </w:r>
          </w:p>
        </w:tc>
        <w:tc>
          <w:tcPr>
            <w:tcW w:w="355" w:type="pct"/>
            <w:shd w:val="clear" w:color="auto" w:fill="auto"/>
            <w:noWrap/>
            <w:vAlign w:val="center"/>
            <w:hideMark/>
          </w:tcPr>
          <w:p w14:paraId="50B6C689" w14:textId="77777777" w:rsidR="00231FEF" w:rsidRPr="00231FEF" w:rsidRDefault="00231FEF" w:rsidP="00231FEF">
            <w:pPr>
              <w:spacing w:before="60" w:after="0" w:line="240" w:lineRule="auto"/>
              <w:jc w:val="right"/>
              <w:rPr>
                <w:sz w:val="24"/>
                <w:szCs w:val="24"/>
              </w:rPr>
            </w:pPr>
            <w:r w:rsidRPr="00231FEF">
              <w:rPr>
                <w:sz w:val="24"/>
                <w:szCs w:val="24"/>
              </w:rPr>
              <w:t>2,15</w:t>
            </w:r>
          </w:p>
        </w:tc>
        <w:tc>
          <w:tcPr>
            <w:tcW w:w="355" w:type="pct"/>
            <w:shd w:val="clear" w:color="auto" w:fill="auto"/>
            <w:noWrap/>
            <w:vAlign w:val="center"/>
            <w:hideMark/>
          </w:tcPr>
          <w:p w14:paraId="0EEB51B6" w14:textId="77777777" w:rsidR="00231FEF" w:rsidRPr="00231FEF" w:rsidRDefault="00231FEF" w:rsidP="00231FEF">
            <w:pPr>
              <w:spacing w:before="60" w:after="0" w:line="240" w:lineRule="auto"/>
              <w:jc w:val="right"/>
              <w:rPr>
                <w:sz w:val="24"/>
                <w:szCs w:val="24"/>
              </w:rPr>
            </w:pPr>
            <w:r w:rsidRPr="00231FEF">
              <w:rPr>
                <w:sz w:val="24"/>
                <w:szCs w:val="24"/>
              </w:rPr>
              <w:t>0,39</w:t>
            </w:r>
          </w:p>
        </w:tc>
        <w:tc>
          <w:tcPr>
            <w:tcW w:w="354" w:type="pct"/>
            <w:shd w:val="clear" w:color="auto" w:fill="auto"/>
            <w:noWrap/>
            <w:vAlign w:val="center"/>
            <w:hideMark/>
          </w:tcPr>
          <w:p w14:paraId="74AA61B8" w14:textId="77777777" w:rsidR="00231FEF" w:rsidRPr="00231FEF" w:rsidRDefault="00231FEF" w:rsidP="00231FEF">
            <w:pPr>
              <w:spacing w:before="60" w:after="0" w:line="240" w:lineRule="auto"/>
              <w:jc w:val="right"/>
              <w:rPr>
                <w:sz w:val="24"/>
                <w:szCs w:val="24"/>
              </w:rPr>
            </w:pPr>
            <w:r w:rsidRPr="00231FEF">
              <w:rPr>
                <w:sz w:val="24"/>
                <w:szCs w:val="24"/>
              </w:rPr>
              <w:t>0,22</w:t>
            </w:r>
          </w:p>
        </w:tc>
      </w:tr>
      <w:tr w:rsidR="00231FEF" w:rsidRPr="007957A0" w14:paraId="5B220566" w14:textId="77777777" w:rsidTr="002F3BF1">
        <w:trPr>
          <w:trHeight w:val="340"/>
          <w:jc w:val="center"/>
        </w:trPr>
        <w:tc>
          <w:tcPr>
            <w:tcW w:w="206" w:type="pct"/>
            <w:shd w:val="clear" w:color="auto" w:fill="auto"/>
            <w:noWrap/>
            <w:vAlign w:val="center"/>
            <w:hideMark/>
          </w:tcPr>
          <w:p w14:paraId="40E46F66" w14:textId="77777777" w:rsidR="00231FEF" w:rsidRPr="00231FEF" w:rsidRDefault="00231FEF" w:rsidP="00231FEF">
            <w:pPr>
              <w:spacing w:before="60" w:after="0" w:line="240" w:lineRule="auto"/>
              <w:jc w:val="center"/>
              <w:rPr>
                <w:sz w:val="24"/>
                <w:szCs w:val="24"/>
              </w:rPr>
            </w:pPr>
            <w:r w:rsidRPr="00231FEF">
              <w:rPr>
                <w:sz w:val="24"/>
                <w:szCs w:val="24"/>
              </w:rPr>
              <w:t>2.16</w:t>
            </w:r>
          </w:p>
        </w:tc>
        <w:tc>
          <w:tcPr>
            <w:tcW w:w="1361" w:type="pct"/>
            <w:shd w:val="clear" w:color="auto" w:fill="auto"/>
            <w:vAlign w:val="center"/>
            <w:hideMark/>
          </w:tcPr>
          <w:p w14:paraId="16927F43" w14:textId="77777777" w:rsidR="00231FEF" w:rsidRPr="00231FEF" w:rsidRDefault="00231FEF" w:rsidP="00231FEF">
            <w:pPr>
              <w:spacing w:before="60" w:after="0" w:line="240" w:lineRule="auto"/>
              <w:rPr>
                <w:sz w:val="24"/>
                <w:szCs w:val="24"/>
              </w:rPr>
            </w:pPr>
            <w:r w:rsidRPr="00231FEF">
              <w:rPr>
                <w:sz w:val="24"/>
                <w:szCs w:val="24"/>
              </w:rPr>
              <w:t>Đất xây dựng trụ sở của tổ chức sự nghiệp</w:t>
            </w:r>
          </w:p>
        </w:tc>
        <w:tc>
          <w:tcPr>
            <w:tcW w:w="239" w:type="pct"/>
            <w:shd w:val="clear" w:color="auto" w:fill="auto"/>
            <w:vAlign w:val="center"/>
            <w:hideMark/>
          </w:tcPr>
          <w:p w14:paraId="0D28F3B3" w14:textId="77777777" w:rsidR="00231FEF" w:rsidRPr="00231FEF" w:rsidRDefault="00231FEF" w:rsidP="00231FEF">
            <w:pPr>
              <w:spacing w:before="60" w:after="0" w:line="240" w:lineRule="auto"/>
              <w:jc w:val="center"/>
              <w:rPr>
                <w:sz w:val="24"/>
                <w:szCs w:val="24"/>
              </w:rPr>
            </w:pPr>
            <w:r w:rsidRPr="00231FEF">
              <w:rPr>
                <w:sz w:val="24"/>
                <w:szCs w:val="24"/>
              </w:rPr>
              <w:t>DTS</w:t>
            </w:r>
          </w:p>
        </w:tc>
        <w:tc>
          <w:tcPr>
            <w:tcW w:w="413" w:type="pct"/>
            <w:shd w:val="clear" w:color="auto" w:fill="auto"/>
            <w:noWrap/>
            <w:vAlign w:val="center"/>
            <w:hideMark/>
          </w:tcPr>
          <w:p w14:paraId="7719E301" w14:textId="77777777" w:rsidR="00231FEF" w:rsidRPr="00231FEF" w:rsidRDefault="00231FEF" w:rsidP="00231FEF">
            <w:pPr>
              <w:spacing w:before="60" w:after="0" w:line="240" w:lineRule="auto"/>
              <w:jc w:val="right"/>
              <w:rPr>
                <w:sz w:val="24"/>
                <w:szCs w:val="24"/>
              </w:rPr>
            </w:pPr>
            <w:r w:rsidRPr="00231FEF">
              <w:rPr>
                <w:sz w:val="24"/>
                <w:szCs w:val="24"/>
              </w:rPr>
              <w:t>1,41</w:t>
            </w:r>
          </w:p>
        </w:tc>
        <w:tc>
          <w:tcPr>
            <w:tcW w:w="355" w:type="pct"/>
            <w:shd w:val="clear" w:color="auto" w:fill="auto"/>
            <w:noWrap/>
            <w:vAlign w:val="center"/>
            <w:hideMark/>
          </w:tcPr>
          <w:p w14:paraId="37269A6B" w14:textId="77777777" w:rsidR="00231FEF" w:rsidRPr="00231FEF" w:rsidRDefault="00231FEF" w:rsidP="00231FEF">
            <w:pPr>
              <w:spacing w:before="60" w:after="0" w:line="240" w:lineRule="auto"/>
              <w:jc w:val="right"/>
              <w:rPr>
                <w:sz w:val="24"/>
                <w:szCs w:val="24"/>
              </w:rPr>
            </w:pPr>
            <w:r w:rsidRPr="00231FEF">
              <w:rPr>
                <w:sz w:val="24"/>
                <w:szCs w:val="24"/>
              </w:rPr>
              <w:t>0,14</w:t>
            </w:r>
          </w:p>
        </w:tc>
        <w:tc>
          <w:tcPr>
            <w:tcW w:w="355" w:type="pct"/>
            <w:shd w:val="clear" w:color="auto" w:fill="auto"/>
            <w:noWrap/>
            <w:vAlign w:val="center"/>
            <w:hideMark/>
          </w:tcPr>
          <w:p w14:paraId="5EFEDAD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721ED12E" w14:textId="77777777" w:rsidR="00231FEF" w:rsidRPr="00231FEF" w:rsidRDefault="00231FEF" w:rsidP="00231FEF">
            <w:pPr>
              <w:spacing w:before="60" w:after="0" w:line="240" w:lineRule="auto"/>
              <w:jc w:val="right"/>
              <w:rPr>
                <w:sz w:val="24"/>
                <w:szCs w:val="24"/>
              </w:rPr>
            </w:pPr>
            <w:r w:rsidRPr="00231FEF">
              <w:rPr>
                <w:sz w:val="24"/>
                <w:szCs w:val="24"/>
              </w:rPr>
              <w:t>0,33</w:t>
            </w:r>
          </w:p>
        </w:tc>
        <w:tc>
          <w:tcPr>
            <w:tcW w:w="355" w:type="pct"/>
            <w:shd w:val="clear" w:color="auto" w:fill="auto"/>
            <w:noWrap/>
            <w:vAlign w:val="center"/>
            <w:hideMark/>
          </w:tcPr>
          <w:p w14:paraId="234BD8CF" w14:textId="77777777" w:rsidR="00231FEF" w:rsidRPr="00231FEF" w:rsidRDefault="00231FEF" w:rsidP="00231FEF">
            <w:pPr>
              <w:spacing w:before="60" w:after="0" w:line="240" w:lineRule="auto"/>
              <w:jc w:val="right"/>
              <w:rPr>
                <w:sz w:val="24"/>
                <w:szCs w:val="24"/>
              </w:rPr>
            </w:pPr>
            <w:r w:rsidRPr="00231FEF">
              <w:rPr>
                <w:sz w:val="24"/>
                <w:szCs w:val="24"/>
              </w:rPr>
              <w:t>0,06</w:t>
            </w:r>
          </w:p>
        </w:tc>
        <w:tc>
          <w:tcPr>
            <w:tcW w:w="355" w:type="pct"/>
            <w:shd w:val="clear" w:color="auto" w:fill="auto"/>
            <w:noWrap/>
            <w:vAlign w:val="center"/>
            <w:hideMark/>
          </w:tcPr>
          <w:p w14:paraId="2FC943DC"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73D0D69" w14:textId="77777777" w:rsidR="00231FEF" w:rsidRPr="00231FEF" w:rsidRDefault="00231FEF" w:rsidP="00231FEF">
            <w:pPr>
              <w:spacing w:before="60" w:after="0" w:line="240" w:lineRule="auto"/>
              <w:jc w:val="right"/>
              <w:rPr>
                <w:sz w:val="24"/>
                <w:szCs w:val="24"/>
              </w:rPr>
            </w:pPr>
            <w:r w:rsidRPr="00231FEF">
              <w:rPr>
                <w:sz w:val="24"/>
                <w:szCs w:val="24"/>
              </w:rPr>
              <w:t>0,63</w:t>
            </w:r>
          </w:p>
        </w:tc>
        <w:tc>
          <w:tcPr>
            <w:tcW w:w="355" w:type="pct"/>
            <w:shd w:val="clear" w:color="auto" w:fill="auto"/>
            <w:noWrap/>
            <w:vAlign w:val="center"/>
            <w:hideMark/>
          </w:tcPr>
          <w:p w14:paraId="5C3861B7" w14:textId="77777777" w:rsidR="00231FEF" w:rsidRPr="00231FEF" w:rsidRDefault="00231FEF" w:rsidP="00231FEF">
            <w:pPr>
              <w:spacing w:before="60" w:after="0" w:line="240" w:lineRule="auto"/>
              <w:jc w:val="right"/>
              <w:rPr>
                <w:sz w:val="24"/>
                <w:szCs w:val="24"/>
              </w:rPr>
            </w:pPr>
            <w:r w:rsidRPr="00231FEF">
              <w:rPr>
                <w:sz w:val="24"/>
                <w:szCs w:val="24"/>
              </w:rPr>
              <w:t>0,05</w:t>
            </w:r>
          </w:p>
        </w:tc>
        <w:tc>
          <w:tcPr>
            <w:tcW w:w="354" w:type="pct"/>
            <w:shd w:val="clear" w:color="auto" w:fill="auto"/>
            <w:noWrap/>
            <w:vAlign w:val="center"/>
            <w:hideMark/>
          </w:tcPr>
          <w:p w14:paraId="7A098AE2" w14:textId="77777777" w:rsidR="00231FEF" w:rsidRPr="00231FEF" w:rsidRDefault="00231FEF" w:rsidP="00231FEF">
            <w:pPr>
              <w:spacing w:before="60" w:after="0" w:line="240" w:lineRule="auto"/>
              <w:jc w:val="right"/>
              <w:rPr>
                <w:sz w:val="24"/>
                <w:szCs w:val="24"/>
              </w:rPr>
            </w:pPr>
            <w:r w:rsidRPr="00231FEF">
              <w:rPr>
                <w:sz w:val="24"/>
                <w:szCs w:val="24"/>
              </w:rPr>
              <w:t>0,20</w:t>
            </w:r>
          </w:p>
        </w:tc>
      </w:tr>
      <w:tr w:rsidR="00231FEF" w:rsidRPr="007957A0" w14:paraId="339C372F" w14:textId="77777777" w:rsidTr="002F3BF1">
        <w:trPr>
          <w:trHeight w:val="340"/>
          <w:jc w:val="center"/>
        </w:trPr>
        <w:tc>
          <w:tcPr>
            <w:tcW w:w="206" w:type="pct"/>
            <w:shd w:val="clear" w:color="auto" w:fill="auto"/>
            <w:noWrap/>
            <w:vAlign w:val="center"/>
            <w:hideMark/>
          </w:tcPr>
          <w:p w14:paraId="4335F94A" w14:textId="77777777" w:rsidR="00231FEF" w:rsidRPr="00231FEF" w:rsidRDefault="00231FEF" w:rsidP="00231FEF">
            <w:pPr>
              <w:spacing w:before="60" w:after="0" w:line="240" w:lineRule="auto"/>
              <w:jc w:val="center"/>
              <w:rPr>
                <w:sz w:val="24"/>
                <w:szCs w:val="24"/>
              </w:rPr>
            </w:pPr>
            <w:r w:rsidRPr="00231FEF">
              <w:rPr>
                <w:sz w:val="24"/>
                <w:szCs w:val="24"/>
              </w:rPr>
              <w:t>2.17</w:t>
            </w:r>
          </w:p>
        </w:tc>
        <w:tc>
          <w:tcPr>
            <w:tcW w:w="1361" w:type="pct"/>
            <w:shd w:val="clear" w:color="auto" w:fill="auto"/>
            <w:vAlign w:val="center"/>
            <w:hideMark/>
          </w:tcPr>
          <w:p w14:paraId="08A9608E" w14:textId="77777777" w:rsidR="00231FEF" w:rsidRPr="00231FEF" w:rsidRDefault="00231FEF" w:rsidP="00231FEF">
            <w:pPr>
              <w:spacing w:before="60" w:after="0" w:line="240" w:lineRule="auto"/>
              <w:rPr>
                <w:sz w:val="24"/>
                <w:szCs w:val="24"/>
              </w:rPr>
            </w:pPr>
            <w:r w:rsidRPr="00231FEF">
              <w:rPr>
                <w:sz w:val="24"/>
                <w:szCs w:val="24"/>
              </w:rPr>
              <w:t>Đất xây dựng cơ sở ngoại giao</w:t>
            </w:r>
          </w:p>
        </w:tc>
        <w:tc>
          <w:tcPr>
            <w:tcW w:w="239" w:type="pct"/>
            <w:shd w:val="clear" w:color="auto" w:fill="auto"/>
            <w:vAlign w:val="center"/>
            <w:hideMark/>
          </w:tcPr>
          <w:p w14:paraId="64E9E4CD" w14:textId="77777777" w:rsidR="00231FEF" w:rsidRPr="00231FEF" w:rsidRDefault="00231FEF" w:rsidP="00231FEF">
            <w:pPr>
              <w:spacing w:before="60" w:after="0" w:line="240" w:lineRule="auto"/>
              <w:jc w:val="center"/>
              <w:rPr>
                <w:sz w:val="24"/>
                <w:szCs w:val="24"/>
              </w:rPr>
            </w:pPr>
            <w:r w:rsidRPr="00231FEF">
              <w:rPr>
                <w:sz w:val="24"/>
                <w:szCs w:val="24"/>
              </w:rPr>
              <w:t>DNG</w:t>
            </w:r>
          </w:p>
        </w:tc>
        <w:tc>
          <w:tcPr>
            <w:tcW w:w="413" w:type="pct"/>
            <w:shd w:val="clear" w:color="auto" w:fill="auto"/>
            <w:noWrap/>
            <w:vAlign w:val="center"/>
            <w:hideMark/>
          </w:tcPr>
          <w:p w14:paraId="7BFB75A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8DE2238"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CD3BD58"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6213D4AC"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2DD2C67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A159AD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9E2772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00325B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13C97BB9"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4AE9DDDC" w14:textId="77777777" w:rsidTr="002F3BF1">
        <w:trPr>
          <w:trHeight w:val="340"/>
          <w:jc w:val="center"/>
        </w:trPr>
        <w:tc>
          <w:tcPr>
            <w:tcW w:w="206" w:type="pct"/>
            <w:shd w:val="clear" w:color="auto" w:fill="auto"/>
            <w:noWrap/>
            <w:vAlign w:val="center"/>
            <w:hideMark/>
          </w:tcPr>
          <w:p w14:paraId="0AFDD89C" w14:textId="77777777" w:rsidR="00231FEF" w:rsidRPr="00231FEF" w:rsidRDefault="00231FEF" w:rsidP="00231FEF">
            <w:pPr>
              <w:spacing w:before="60" w:after="0" w:line="240" w:lineRule="auto"/>
              <w:jc w:val="center"/>
              <w:rPr>
                <w:sz w:val="24"/>
                <w:szCs w:val="24"/>
              </w:rPr>
            </w:pPr>
            <w:r w:rsidRPr="00231FEF">
              <w:rPr>
                <w:sz w:val="24"/>
                <w:szCs w:val="24"/>
              </w:rPr>
              <w:t>2.18</w:t>
            </w:r>
          </w:p>
        </w:tc>
        <w:tc>
          <w:tcPr>
            <w:tcW w:w="1361" w:type="pct"/>
            <w:shd w:val="clear" w:color="auto" w:fill="auto"/>
            <w:vAlign w:val="center"/>
            <w:hideMark/>
          </w:tcPr>
          <w:p w14:paraId="476BA24A" w14:textId="77777777" w:rsidR="00231FEF" w:rsidRPr="00231FEF" w:rsidRDefault="00231FEF" w:rsidP="00231FEF">
            <w:pPr>
              <w:spacing w:before="60" w:after="0" w:line="240" w:lineRule="auto"/>
              <w:rPr>
                <w:sz w:val="24"/>
                <w:szCs w:val="24"/>
              </w:rPr>
            </w:pPr>
            <w:r w:rsidRPr="00231FEF">
              <w:rPr>
                <w:sz w:val="24"/>
                <w:szCs w:val="24"/>
              </w:rPr>
              <w:t>Đất cơ sở tôn giáo</w:t>
            </w:r>
          </w:p>
        </w:tc>
        <w:tc>
          <w:tcPr>
            <w:tcW w:w="239" w:type="pct"/>
            <w:shd w:val="clear" w:color="auto" w:fill="auto"/>
            <w:vAlign w:val="center"/>
            <w:hideMark/>
          </w:tcPr>
          <w:p w14:paraId="073DC944" w14:textId="77777777" w:rsidR="00231FEF" w:rsidRPr="00231FEF" w:rsidRDefault="00231FEF" w:rsidP="00231FEF">
            <w:pPr>
              <w:spacing w:before="60" w:after="0" w:line="240" w:lineRule="auto"/>
              <w:jc w:val="center"/>
              <w:rPr>
                <w:sz w:val="24"/>
                <w:szCs w:val="24"/>
              </w:rPr>
            </w:pPr>
            <w:r w:rsidRPr="00231FEF">
              <w:rPr>
                <w:sz w:val="24"/>
                <w:szCs w:val="24"/>
              </w:rPr>
              <w:t>TON</w:t>
            </w:r>
          </w:p>
        </w:tc>
        <w:tc>
          <w:tcPr>
            <w:tcW w:w="413" w:type="pct"/>
            <w:shd w:val="clear" w:color="auto" w:fill="auto"/>
            <w:noWrap/>
            <w:vAlign w:val="center"/>
            <w:hideMark/>
          </w:tcPr>
          <w:p w14:paraId="685EDF5C"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AABCC54"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BCA685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2F10AEF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2E13F9E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F675FD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BD4D98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FA9034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51EEA2D6"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17365392" w14:textId="77777777" w:rsidTr="002F3BF1">
        <w:trPr>
          <w:trHeight w:val="340"/>
          <w:jc w:val="center"/>
        </w:trPr>
        <w:tc>
          <w:tcPr>
            <w:tcW w:w="206" w:type="pct"/>
            <w:shd w:val="clear" w:color="auto" w:fill="auto"/>
            <w:noWrap/>
            <w:vAlign w:val="center"/>
            <w:hideMark/>
          </w:tcPr>
          <w:p w14:paraId="08F10CE7" w14:textId="77777777" w:rsidR="00231FEF" w:rsidRPr="00231FEF" w:rsidRDefault="00231FEF" w:rsidP="00231FEF">
            <w:pPr>
              <w:spacing w:before="60" w:after="0" w:line="240" w:lineRule="auto"/>
              <w:jc w:val="center"/>
              <w:rPr>
                <w:sz w:val="24"/>
                <w:szCs w:val="24"/>
              </w:rPr>
            </w:pPr>
            <w:r w:rsidRPr="00231FEF">
              <w:rPr>
                <w:sz w:val="24"/>
                <w:szCs w:val="24"/>
              </w:rPr>
              <w:t>2.19</w:t>
            </w:r>
          </w:p>
        </w:tc>
        <w:tc>
          <w:tcPr>
            <w:tcW w:w="1361" w:type="pct"/>
            <w:shd w:val="clear" w:color="auto" w:fill="auto"/>
            <w:vAlign w:val="center"/>
            <w:hideMark/>
          </w:tcPr>
          <w:p w14:paraId="2288B470" w14:textId="77777777" w:rsidR="00231FEF" w:rsidRPr="00231FEF" w:rsidRDefault="00231FEF" w:rsidP="00231FEF">
            <w:pPr>
              <w:spacing w:before="60" w:after="0" w:line="240" w:lineRule="auto"/>
              <w:rPr>
                <w:sz w:val="24"/>
                <w:szCs w:val="24"/>
              </w:rPr>
            </w:pPr>
            <w:r w:rsidRPr="00231FEF">
              <w:rPr>
                <w:sz w:val="24"/>
                <w:szCs w:val="24"/>
              </w:rPr>
              <w:t>Đất làm nghĩa trang, nghĩa địa, nhà tang lễ, nhà hỏa táng</w:t>
            </w:r>
          </w:p>
        </w:tc>
        <w:tc>
          <w:tcPr>
            <w:tcW w:w="239" w:type="pct"/>
            <w:shd w:val="clear" w:color="auto" w:fill="auto"/>
            <w:vAlign w:val="center"/>
            <w:hideMark/>
          </w:tcPr>
          <w:p w14:paraId="717F0134" w14:textId="77777777" w:rsidR="00231FEF" w:rsidRPr="00231FEF" w:rsidRDefault="00231FEF" w:rsidP="00231FEF">
            <w:pPr>
              <w:spacing w:before="60" w:after="0" w:line="240" w:lineRule="auto"/>
              <w:jc w:val="center"/>
              <w:rPr>
                <w:sz w:val="24"/>
                <w:szCs w:val="24"/>
              </w:rPr>
            </w:pPr>
            <w:r w:rsidRPr="00231FEF">
              <w:rPr>
                <w:sz w:val="24"/>
                <w:szCs w:val="24"/>
              </w:rPr>
              <w:t>NTD</w:t>
            </w:r>
          </w:p>
        </w:tc>
        <w:tc>
          <w:tcPr>
            <w:tcW w:w="413" w:type="pct"/>
            <w:shd w:val="clear" w:color="auto" w:fill="auto"/>
            <w:noWrap/>
            <w:vAlign w:val="center"/>
            <w:hideMark/>
          </w:tcPr>
          <w:p w14:paraId="305E23E6" w14:textId="77777777" w:rsidR="00231FEF" w:rsidRPr="00231FEF" w:rsidRDefault="00231FEF" w:rsidP="00231FEF">
            <w:pPr>
              <w:spacing w:before="60" w:after="0" w:line="240" w:lineRule="auto"/>
              <w:jc w:val="right"/>
              <w:rPr>
                <w:sz w:val="24"/>
                <w:szCs w:val="24"/>
              </w:rPr>
            </w:pPr>
            <w:r w:rsidRPr="00231FEF">
              <w:rPr>
                <w:sz w:val="24"/>
                <w:szCs w:val="24"/>
              </w:rPr>
              <w:t>3,67</w:t>
            </w:r>
          </w:p>
        </w:tc>
        <w:tc>
          <w:tcPr>
            <w:tcW w:w="355" w:type="pct"/>
            <w:shd w:val="clear" w:color="auto" w:fill="auto"/>
            <w:noWrap/>
            <w:vAlign w:val="center"/>
            <w:hideMark/>
          </w:tcPr>
          <w:p w14:paraId="2693F9B6"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5DF75B7" w14:textId="77777777" w:rsidR="00231FEF" w:rsidRPr="00231FEF" w:rsidRDefault="00231FEF" w:rsidP="00231FEF">
            <w:pPr>
              <w:spacing w:before="60" w:after="0" w:line="240" w:lineRule="auto"/>
              <w:jc w:val="right"/>
              <w:rPr>
                <w:sz w:val="24"/>
                <w:szCs w:val="24"/>
              </w:rPr>
            </w:pPr>
            <w:r w:rsidRPr="00231FEF">
              <w:rPr>
                <w:sz w:val="24"/>
                <w:szCs w:val="24"/>
              </w:rPr>
              <w:t>0,18</w:t>
            </w:r>
          </w:p>
        </w:tc>
        <w:tc>
          <w:tcPr>
            <w:tcW w:w="297" w:type="pct"/>
            <w:shd w:val="clear" w:color="auto" w:fill="auto"/>
            <w:noWrap/>
            <w:vAlign w:val="center"/>
            <w:hideMark/>
          </w:tcPr>
          <w:p w14:paraId="38B3A29B" w14:textId="77777777" w:rsidR="00231FEF" w:rsidRPr="00231FEF" w:rsidRDefault="00231FEF" w:rsidP="00231FEF">
            <w:pPr>
              <w:spacing w:before="60" w:after="0" w:line="240" w:lineRule="auto"/>
              <w:jc w:val="right"/>
              <w:rPr>
                <w:sz w:val="24"/>
                <w:szCs w:val="24"/>
              </w:rPr>
            </w:pPr>
            <w:r w:rsidRPr="00231FEF">
              <w:rPr>
                <w:sz w:val="24"/>
                <w:szCs w:val="24"/>
              </w:rPr>
              <w:t>0,50</w:t>
            </w:r>
          </w:p>
        </w:tc>
        <w:tc>
          <w:tcPr>
            <w:tcW w:w="355" w:type="pct"/>
            <w:shd w:val="clear" w:color="auto" w:fill="auto"/>
            <w:noWrap/>
            <w:vAlign w:val="center"/>
            <w:hideMark/>
          </w:tcPr>
          <w:p w14:paraId="5E71E5D4" w14:textId="77777777" w:rsidR="00231FEF" w:rsidRPr="00231FEF" w:rsidRDefault="00231FEF" w:rsidP="00231FEF">
            <w:pPr>
              <w:spacing w:before="60" w:after="0" w:line="240" w:lineRule="auto"/>
              <w:jc w:val="right"/>
              <w:rPr>
                <w:sz w:val="24"/>
                <w:szCs w:val="24"/>
              </w:rPr>
            </w:pPr>
            <w:r w:rsidRPr="00231FEF">
              <w:rPr>
                <w:sz w:val="24"/>
                <w:szCs w:val="24"/>
              </w:rPr>
              <w:t>0,34</w:t>
            </w:r>
          </w:p>
        </w:tc>
        <w:tc>
          <w:tcPr>
            <w:tcW w:w="355" w:type="pct"/>
            <w:shd w:val="clear" w:color="auto" w:fill="auto"/>
            <w:noWrap/>
            <w:vAlign w:val="center"/>
            <w:hideMark/>
          </w:tcPr>
          <w:p w14:paraId="528AE7D5" w14:textId="77777777" w:rsidR="00231FEF" w:rsidRPr="00231FEF" w:rsidRDefault="00231FEF" w:rsidP="00231FEF">
            <w:pPr>
              <w:spacing w:before="60" w:after="0" w:line="240" w:lineRule="auto"/>
              <w:jc w:val="right"/>
              <w:rPr>
                <w:sz w:val="24"/>
                <w:szCs w:val="24"/>
              </w:rPr>
            </w:pPr>
            <w:r w:rsidRPr="00231FEF">
              <w:rPr>
                <w:sz w:val="24"/>
                <w:szCs w:val="24"/>
              </w:rPr>
              <w:t>0,03</w:t>
            </w:r>
          </w:p>
        </w:tc>
        <w:tc>
          <w:tcPr>
            <w:tcW w:w="355" w:type="pct"/>
            <w:shd w:val="clear" w:color="auto" w:fill="auto"/>
            <w:noWrap/>
            <w:vAlign w:val="center"/>
            <w:hideMark/>
          </w:tcPr>
          <w:p w14:paraId="35ECACD9" w14:textId="77777777" w:rsidR="00231FEF" w:rsidRPr="00231FEF" w:rsidRDefault="00231FEF" w:rsidP="00231FEF">
            <w:pPr>
              <w:spacing w:before="60" w:after="0" w:line="240" w:lineRule="auto"/>
              <w:jc w:val="right"/>
              <w:rPr>
                <w:sz w:val="24"/>
                <w:szCs w:val="24"/>
              </w:rPr>
            </w:pPr>
            <w:r w:rsidRPr="00231FEF">
              <w:rPr>
                <w:sz w:val="24"/>
                <w:szCs w:val="24"/>
              </w:rPr>
              <w:t>1,33</w:t>
            </w:r>
          </w:p>
        </w:tc>
        <w:tc>
          <w:tcPr>
            <w:tcW w:w="355" w:type="pct"/>
            <w:shd w:val="clear" w:color="auto" w:fill="auto"/>
            <w:noWrap/>
            <w:vAlign w:val="center"/>
            <w:hideMark/>
          </w:tcPr>
          <w:p w14:paraId="53AFCBD6" w14:textId="77777777" w:rsidR="00231FEF" w:rsidRPr="00231FEF" w:rsidRDefault="00231FEF" w:rsidP="00231FEF">
            <w:pPr>
              <w:spacing w:before="60" w:after="0" w:line="240" w:lineRule="auto"/>
              <w:jc w:val="right"/>
              <w:rPr>
                <w:sz w:val="24"/>
                <w:szCs w:val="24"/>
              </w:rPr>
            </w:pPr>
            <w:r w:rsidRPr="00231FEF">
              <w:rPr>
                <w:sz w:val="24"/>
                <w:szCs w:val="24"/>
              </w:rPr>
              <w:t>0,31</w:t>
            </w:r>
          </w:p>
        </w:tc>
        <w:tc>
          <w:tcPr>
            <w:tcW w:w="354" w:type="pct"/>
            <w:shd w:val="clear" w:color="auto" w:fill="auto"/>
            <w:noWrap/>
            <w:vAlign w:val="center"/>
            <w:hideMark/>
          </w:tcPr>
          <w:p w14:paraId="1A2BA3C4" w14:textId="77777777" w:rsidR="00231FEF" w:rsidRPr="00231FEF" w:rsidRDefault="00231FEF" w:rsidP="00231FEF">
            <w:pPr>
              <w:spacing w:before="60" w:after="0" w:line="240" w:lineRule="auto"/>
              <w:jc w:val="right"/>
              <w:rPr>
                <w:sz w:val="24"/>
                <w:szCs w:val="24"/>
              </w:rPr>
            </w:pPr>
            <w:r w:rsidRPr="00231FEF">
              <w:rPr>
                <w:sz w:val="24"/>
                <w:szCs w:val="24"/>
              </w:rPr>
              <w:t>0,98</w:t>
            </w:r>
          </w:p>
        </w:tc>
      </w:tr>
      <w:tr w:rsidR="00231FEF" w:rsidRPr="007957A0" w14:paraId="5E945E83" w14:textId="77777777" w:rsidTr="002F3BF1">
        <w:trPr>
          <w:trHeight w:val="340"/>
          <w:jc w:val="center"/>
        </w:trPr>
        <w:tc>
          <w:tcPr>
            <w:tcW w:w="206" w:type="pct"/>
            <w:shd w:val="clear" w:color="auto" w:fill="auto"/>
            <w:noWrap/>
            <w:vAlign w:val="center"/>
            <w:hideMark/>
          </w:tcPr>
          <w:p w14:paraId="1A30D8D0" w14:textId="77777777" w:rsidR="00231FEF" w:rsidRPr="00231FEF" w:rsidRDefault="00231FEF" w:rsidP="00231FEF">
            <w:pPr>
              <w:spacing w:before="60" w:after="0" w:line="240" w:lineRule="auto"/>
              <w:jc w:val="center"/>
              <w:rPr>
                <w:sz w:val="24"/>
                <w:szCs w:val="24"/>
              </w:rPr>
            </w:pPr>
            <w:r w:rsidRPr="00231FEF">
              <w:rPr>
                <w:sz w:val="24"/>
                <w:szCs w:val="24"/>
              </w:rPr>
              <w:t>2.20</w:t>
            </w:r>
          </w:p>
        </w:tc>
        <w:tc>
          <w:tcPr>
            <w:tcW w:w="1361" w:type="pct"/>
            <w:shd w:val="clear" w:color="auto" w:fill="auto"/>
            <w:vAlign w:val="center"/>
            <w:hideMark/>
          </w:tcPr>
          <w:p w14:paraId="5EFA760F" w14:textId="77777777" w:rsidR="00231FEF" w:rsidRPr="00231FEF" w:rsidRDefault="00231FEF" w:rsidP="00231FEF">
            <w:pPr>
              <w:spacing w:before="60" w:after="0" w:line="240" w:lineRule="auto"/>
              <w:rPr>
                <w:sz w:val="24"/>
                <w:szCs w:val="24"/>
              </w:rPr>
            </w:pPr>
            <w:r w:rsidRPr="00231FEF">
              <w:rPr>
                <w:sz w:val="24"/>
                <w:szCs w:val="24"/>
              </w:rPr>
              <w:t>Đất sản xuất vật liệu xây dựng, làm đồ gốm</w:t>
            </w:r>
          </w:p>
        </w:tc>
        <w:tc>
          <w:tcPr>
            <w:tcW w:w="239" w:type="pct"/>
            <w:shd w:val="clear" w:color="auto" w:fill="auto"/>
            <w:vAlign w:val="center"/>
            <w:hideMark/>
          </w:tcPr>
          <w:p w14:paraId="498FF6C3" w14:textId="77777777" w:rsidR="00231FEF" w:rsidRPr="00231FEF" w:rsidRDefault="00231FEF" w:rsidP="00231FEF">
            <w:pPr>
              <w:spacing w:before="60" w:after="0" w:line="240" w:lineRule="auto"/>
              <w:jc w:val="center"/>
              <w:rPr>
                <w:sz w:val="24"/>
                <w:szCs w:val="24"/>
              </w:rPr>
            </w:pPr>
            <w:r w:rsidRPr="00231FEF">
              <w:rPr>
                <w:sz w:val="24"/>
                <w:szCs w:val="24"/>
              </w:rPr>
              <w:t>SKX</w:t>
            </w:r>
          </w:p>
        </w:tc>
        <w:tc>
          <w:tcPr>
            <w:tcW w:w="413" w:type="pct"/>
            <w:shd w:val="clear" w:color="auto" w:fill="auto"/>
            <w:noWrap/>
            <w:vAlign w:val="center"/>
            <w:hideMark/>
          </w:tcPr>
          <w:p w14:paraId="32FA8476" w14:textId="77777777" w:rsidR="00231FEF" w:rsidRPr="00231FEF" w:rsidRDefault="00231FEF" w:rsidP="00231FEF">
            <w:pPr>
              <w:spacing w:before="60" w:after="0" w:line="240" w:lineRule="auto"/>
              <w:jc w:val="right"/>
              <w:rPr>
                <w:sz w:val="24"/>
                <w:szCs w:val="24"/>
              </w:rPr>
            </w:pPr>
            <w:r w:rsidRPr="00231FEF">
              <w:rPr>
                <w:sz w:val="24"/>
                <w:szCs w:val="24"/>
              </w:rPr>
              <w:t>7,85</w:t>
            </w:r>
          </w:p>
        </w:tc>
        <w:tc>
          <w:tcPr>
            <w:tcW w:w="355" w:type="pct"/>
            <w:shd w:val="clear" w:color="auto" w:fill="auto"/>
            <w:noWrap/>
            <w:vAlign w:val="center"/>
            <w:hideMark/>
          </w:tcPr>
          <w:p w14:paraId="4FB872BD" w14:textId="77777777" w:rsidR="00231FEF" w:rsidRPr="00231FEF" w:rsidRDefault="00231FEF" w:rsidP="00231FEF">
            <w:pPr>
              <w:spacing w:before="60" w:after="0" w:line="240" w:lineRule="auto"/>
              <w:jc w:val="right"/>
              <w:rPr>
                <w:sz w:val="24"/>
                <w:szCs w:val="24"/>
              </w:rPr>
            </w:pPr>
            <w:r w:rsidRPr="00231FEF">
              <w:rPr>
                <w:sz w:val="24"/>
                <w:szCs w:val="24"/>
              </w:rPr>
              <w:t>1,40</w:t>
            </w:r>
          </w:p>
        </w:tc>
        <w:tc>
          <w:tcPr>
            <w:tcW w:w="355" w:type="pct"/>
            <w:shd w:val="clear" w:color="auto" w:fill="auto"/>
            <w:noWrap/>
            <w:vAlign w:val="center"/>
            <w:hideMark/>
          </w:tcPr>
          <w:p w14:paraId="7216AEA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6B361487" w14:textId="77777777" w:rsidR="00231FEF" w:rsidRPr="00231FEF" w:rsidRDefault="00231FEF" w:rsidP="00231FEF">
            <w:pPr>
              <w:spacing w:before="60" w:after="0" w:line="240" w:lineRule="auto"/>
              <w:jc w:val="right"/>
              <w:rPr>
                <w:sz w:val="24"/>
                <w:szCs w:val="24"/>
              </w:rPr>
            </w:pPr>
            <w:r w:rsidRPr="00231FEF">
              <w:rPr>
                <w:sz w:val="24"/>
                <w:szCs w:val="24"/>
              </w:rPr>
              <w:t>0,05</w:t>
            </w:r>
          </w:p>
        </w:tc>
        <w:tc>
          <w:tcPr>
            <w:tcW w:w="355" w:type="pct"/>
            <w:shd w:val="clear" w:color="auto" w:fill="auto"/>
            <w:noWrap/>
            <w:vAlign w:val="center"/>
            <w:hideMark/>
          </w:tcPr>
          <w:p w14:paraId="14BE682C"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7AF0D77" w14:textId="77777777" w:rsidR="00231FEF" w:rsidRPr="00231FEF" w:rsidRDefault="00231FEF" w:rsidP="00231FEF">
            <w:pPr>
              <w:spacing w:before="60" w:after="0" w:line="240" w:lineRule="auto"/>
              <w:jc w:val="right"/>
              <w:rPr>
                <w:sz w:val="24"/>
                <w:szCs w:val="24"/>
              </w:rPr>
            </w:pPr>
            <w:r w:rsidRPr="00231FEF">
              <w:rPr>
                <w:sz w:val="24"/>
                <w:szCs w:val="24"/>
              </w:rPr>
              <w:t>3,50</w:t>
            </w:r>
          </w:p>
        </w:tc>
        <w:tc>
          <w:tcPr>
            <w:tcW w:w="355" w:type="pct"/>
            <w:shd w:val="clear" w:color="auto" w:fill="auto"/>
            <w:noWrap/>
            <w:vAlign w:val="center"/>
            <w:hideMark/>
          </w:tcPr>
          <w:p w14:paraId="41A471E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CB1DB45" w14:textId="77777777" w:rsidR="00231FEF" w:rsidRPr="00231FEF" w:rsidRDefault="00231FEF" w:rsidP="00231FEF">
            <w:pPr>
              <w:spacing w:before="60" w:after="0" w:line="240" w:lineRule="auto"/>
              <w:jc w:val="right"/>
              <w:rPr>
                <w:sz w:val="24"/>
                <w:szCs w:val="24"/>
              </w:rPr>
            </w:pPr>
            <w:r w:rsidRPr="00231FEF">
              <w:rPr>
                <w:sz w:val="24"/>
                <w:szCs w:val="24"/>
              </w:rPr>
              <w:t>2,90</w:t>
            </w:r>
          </w:p>
        </w:tc>
        <w:tc>
          <w:tcPr>
            <w:tcW w:w="354" w:type="pct"/>
            <w:shd w:val="clear" w:color="auto" w:fill="auto"/>
            <w:noWrap/>
            <w:vAlign w:val="center"/>
            <w:hideMark/>
          </w:tcPr>
          <w:p w14:paraId="2E35BCAF"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4FE3A907" w14:textId="77777777" w:rsidTr="002F3BF1">
        <w:trPr>
          <w:trHeight w:val="340"/>
          <w:jc w:val="center"/>
        </w:trPr>
        <w:tc>
          <w:tcPr>
            <w:tcW w:w="206" w:type="pct"/>
            <w:shd w:val="clear" w:color="auto" w:fill="auto"/>
            <w:noWrap/>
            <w:vAlign w:val="center"/>
            <w:hideMark/>
          </w:tcPr>
          <w:p w14:paraId="7CFAB8BA" w14:textId="77777777" w:rsidR="00231FEF" w:rsidRPr="00231FEF" w:rsidRDefault="00231FEF" w:rsidP="00231FEF">
            <w:pPr>
              <w:spacing w:before="60" w:after="0" w:line="240" w:lineRule="auto"/>
              <w:jc w:val="center"/>
              <w:rPr>
                <w:sz w:val="24"/>
                <w:szCs w:val="24"/>
              </w:rPr>
            </w:pPr>
            <w:r w:rsidRPr="00231FEF">
              <w:rPr>
                <w:sz w:val="24"/>
                <w:szCs w:val="24"/>
              </w:rPr>
              <w:t>2.21</w:t>
            </w:r>
          </w:p>
        </w:tc>
        <w:tc>
          <w:tcPr>
            <w:tcW w:w="1361" w:type="pct"/>
            <w:shd w:val="clear" w:color="auto" w:fill="auto"/>
            <w:vAlign w:val="center"/>
            <w:hideMark/>
          </w:tcPr>
          <w:p w14:paraId="398DC26A" w14:textId="77777777" w:rsidR="00231FEF" w:rsidRPr="00231FEF" w:rsidRDefault="00231FEF" w:rsidP="00231FEF">
            <w:pPr>
              <w:spacing w:before="60" w:after="0" w:line="240" w:lineRule="auto"/>
              <w:rPr>
                <w:sz w:val="24"/>
                <w:szCs w:val="24"/>
              </w:rPr>
            </w:pPr>
            <w:r w:rsidRPr="00231FEF">
              <w:rPr>
                <w:sz w:val="24"/>
                <w:szCs w:val="24"/>
              </w:rPr>
              <w:t>Đất sinh hoạt cộng đồng</w:t>
            </w:r>
          </w:p>
        </w:tc>
        <w:tc>
          <w:tcPr>
            <w:tcW w:w="239" w:type="pct"/>
            <w:shd w:val="clear" w:color="auto" w:fill="auto"/>
            <w:vAlign w:val="center"/>
            <w:hideMark/>
          </w:tcPr>
          <w:p w14:paraId="0E682651" w14:textId="77777777" w:rsidR="00231FEF" w:rsidRPr="00231FEF" w:rsidRDefault="00231FEF" w:rsidP="00231FEF">
            <w:pPr>
              <w:spacing w:before="60" w:after="0" w:line="240" w:lineRule="auto"/>
              <w:jc w:val="center"/>
              <w:rPr>
                <w:sz w:val="24"/>
                <w:szCs w:val="24"/>
              </w:rPr>
            </w:pPr>
            <w:r w:rsidRPr="00231FEF">
              <w:rPr>
                <w:sz w:val="24"/>
                <w:szCs w:val="24"/>
              </w:rPr>
              <w:t>DSH</w:t>
            </w:r>
          </w:p>
        </w:tc>
        <w:tc>
          <w:tcPr>
            <w:tcW w:w="413" w:type="pct"/>
            <w:shd w:val="clear" w:color="auto" w:fill="auto"/>
            <w:noWrap/>
            <w:vAlign w:val="center"/>
            <w:hideMark/>
          </w:tcPr>
          <w:p w14:paraId="4C92A1A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051692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E3BC7F2"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16727365"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FC1B36C"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50D05E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FA78C2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9B8F1A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071BC866"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6CAF02BB" w14:textId="77777777" w:rsidTr="002F3BF1">
        <w:trPr>
          <w:trHeight w:val="340"/>
          <w:jc w:val="center"/>
        </w:trPr>
        <w:tc>
          <w:tcPr>
            <w:tcW w:w="206" w:type="pct"/>
            <w:shd w:val="clear" w:color="auto" w:fill="auto"/>
            <w:noWrap/>
            <w:vAlign w:val="center"/>
            <w:hideMark/>
          </w:tcPr>
          <w:p w14:paraId="6BD83F51" w14:textId="77777777" w:rsidR="00231FEF" w:rsidRPr="00231FEF" w:rsidRDefault="00231FEF" w:rsidP="00231FEF">
            <w:pPr>
              <w:spacing w:before="60" w:after="0" w:line="240" w:lineRule="auto"/>
              <w:jc w:val="center"/>
              <w:rPr>
                <w:sz w:val="24"/>
                <w:szCs w:val="24"/>
              </w:rPr>
            </w:pPr>
            <w:r w:rsidRPr="00231FEF">
              <w:rPr>
                <w:sz w:val="24"/>
                <w:szCs w:val="24"/>
              </w:rPr>
              <w:t>2.22</w:t>
            </w:r>
          </w:p>
        </w:tc>
        <w:tc>
          <w:tcPr>
            <w:tcW w:w="1361" w:type="pct"/>
            <w:shd w:val="clear" w:color="auto" w:fill="auto"/>
            <w:vAlign w:val="center"/>
            <w:hideMark/>
          </w:tcPr>
          <w:p w14:paraId="6201F518" w14:textId="77777777" w:rsidR="00231FEF" w:rsidRPr="00231FEF" w:rsidRDefault="00231FEF" w:rsidP="00231FEF">
            <w:pPr>
              <w:spacing w:before="60" w:after="0" w:line="240" w:lineRule="auto"/>
              <w:rPr>
                <w:sz w:val="24"/>
                <w:szCs w:val="24"/>
              </w:rPr>
            </w:pPr>
            <w:r w:rsidRPr="00231FEF">
              <w:rPr>
                <w:sz w:val="24"/>
                <w:szCs w:val="24"/>
              </w:rPr>
              <w:t>Đất khu vui chơi giải trí công cộng</w:t>
            </w:r>
          </w:p>
        </w:tc>
        <w:tc>
          <w:tcPr>
            <w:tcW w:w="239" w:type="pct"/>
            <w:shd w:val="clear" w:color="auto" w:fill="auto"/>
            <w:vAlign w:val="center"/>
            <w:hideMark/>
          </w:tcPr>
          <w:p w14:paraId="00247E80" w14:textId="77777777" w:rsidR="00231FEF" w:rsidRPr="00231FEF" w:rsidRDefault="00231FEF" w:rsidP="00231FEF">
            <w:pPr>
              <w:spacing w:before="60" w:after="0" w:line="240" w:lineRule="auto"/>
              <w:jc w:val="center"/>
              <w:rPr>
                <w:sz w:val="24"/>
                <w:szCs w:val="24"/>
              </w:rPr>
            </w:pPr>
            <w:r w:rsidRPr="00231FEF">
              <w:rPr>
                <w:sz w:val="24"/>
                <w:szCs w:val="24"/>
              </w:rPr>
              <w:t>DKV</w:t>
            </w:r>
          </w:p>
        </w:tc>
        <w:tc>
          <w:tcPr>
            <w:tcW w:w="413" w:type="pct"/>
            <w:shd w:val="clear" w:color="auto" w:fill="auto"/>
            <w:noWrap/>
            <w:vAlign w:val="center"/>
            <w:hideMark/>
          </w:tcPr>
          <w:p w14:paraId="1315B3BE" w14:textId="77777777" w:rsidR="00231FEF" w:rsidRPr="00231FEF" w:rsidRDefault="00231FEF" w:rsidP="00231FEF">
            <w:pPr>
              <w:spacing w:before="60" w:after="0" w:line="240" w:lineRule="auto"/>
              <w:jc w:val="right"/>
              <w:rPr>
                <w:sz w:val="24"/>
                <w:szCs w:val="24"/>
              </w:rPr>
            </w:pPr>
            <w:r w:rsidRPr="00231FEF">
              <w:rPr>
                <w:sz w:val="24"/>
                <w:szCs w:val="24"/>
              </w:rPr>
              <w:t>2,08</w:t>
            </w:r>
          </w:p>
        </w:tc>
        <w:tc>
          <w:tcPr>
            <w:tcW w:w="355" w:type="pct"/>
            <w:shd w:val="clear" w:color="auto" w:fill="auto"/>
            <w:noWrap/>
            <w:vAlign w:val="center"/>
            <w:hideMark/>
          </w:tcPr>
          <w:p w14:paraId="429D3F31" w14:textId="77777777" w:rsidR="00231FEF" w:rsidRPr="00231FEF" w:rsidRDefault="00231FEF" w:rsidP="00231FEF">
            <w:pPr>
              <w:spacing w:before="60" w:after="0" w:line="240" w:lineRule="auto"/>
              <w:jc w:val="right"/>
              <w:rPr>
                <w:sz w:val="24"/>
                <w:szCs w:val="24"/>
              </w:rPr>
            </w:pPr>
            <w:r w:rsidRPr="00231FEF">
              <w:rPr>
                <w:sz w:val="24"/>
                <w:szCs w:val="24"/>
              </w:rPr>
              <w:t>0,68</w:t>
            </w:r>
          </w:p>
        </w:tc>
        <w:tc>
          <w:tcPr>
            <w:tcW w:w="355" w:type="pct"/>
            <w:shd w:val="clear" w:color="auto" w:fill="auto"/>
            <w:noWrap/>
            <w:vAlign w:val="center"/>
            <w:hideMark/>
          </w:tcPr>
          <w:p w14:paraId="258E015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53D7328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1BAA53D" w14:textId="77777777" w:rsidR="00231FEF" w:rsidRPr="00231FEF" w:rsidRDefault="00231FEF" w:rsidP="00231FEF">
            <w:pPr>
              <w:spacing w:before="60" w:after="0" w:line="240" w:lineRule="auto"/>
              <w:jc w:val="right"/>
              <w:rPr>
                <w:sz w:val="24"/>
                <w:szCs w:val="24"/>
              </w:rPr>
            </w:pPr>
            <w:r w:rsidRPr="00231FEF">
              <w:rPr>
                <w:sz w:val="24"/>
                <w:szCs w:val="24"/>
              </w:rPr>
              <w:t>1,40</w:t>
            </w:r>
          </w:p>
        </w:tc>
        <w:tc>
          <w:tcPr>
            <w:tcW w:w="355" w:type="pct"/>
            <w:shd w:val="clear" w:color="auto" w:fill="auto"/>
            <w:noWrap/>
            <w:vAlign w:val="center"/>
            <w:hideMark/>
          </w:tcPr>
          <w:p w14:paraId="7061C51D"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71D3CCF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56B11F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579E3DA0"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1AE7F437" w14:textId="77777777" w:rsidTr="002F3BF1">
        <w:trPr>
          <w:trHeight w:val="340"/>
          <w:jc w:val="center"/>
        </w:trPr>
        <w:tc>
          <w:tcPr>
            <w:tcW w:w="206" w:type="pct"/>
            <w:shd w:val="clear" w:color="auto" w:fill="auto"/>
            <w:noWrap/>
            <w:vAlign w:val="center"/>
            <w:hideMark/>
          </w:tcPr>
          <w:p w14:paraId="1108B773" w14:textId="77777777" w:rsidR="00231FEF" w:rsidRPr="00231FEF" w:rsidRDefault="00231FEF" w:rsidP="00231FEF">
            <w:pPr>
              <w:spacing w:before="60" w:after="0" w:line="240" w:lineRule="auto"/>
              <w:jc w:val="center"/>
              <w:rPr>
                <w:sz w:val="24"/>
                <w:szCs w:val="24"/>
              </w:rPr>
            </w:pPr>
            <w:r w:rsidRPr="00231FEF">
              <w:rPr>
                <w:sz w:val="24"/>
                <w:szCs w:val="24"/>
              </w:rPr>
              <w:t>2.23</w:t>
            </w:r>
          </w:p>
        </w:tc>
        <w:tc>
          <w:tcPr>
            <w:tcW w:w="1361" w:type="pct"/>
            <w:shd w:val="clear" w:color="auto" w:fill="auto"/>
            <w:vAlign w:val="center"/>
            <w:hideMark/>
          </w:tcPr>
          <w:p w14:paraId="16725F77" w14:textId="77777777" w:rsidR="00231FEF" w:rsidRPr="00231FEF" w:rsidRDefault="00231FEF" w:rsidP="00231FEF">
            <w:pPr>
              <w:spacing w:before="60" w:after="0" w:line="240" w:lineRule="auto"/>
              <w:rPr>
                <w:sz w:val="24"/>
                <w:szCs w:val="24"/>
              </w:rPr>
            </w:pPr>
            <w:r w:rsidRPr="00231FEF">
              <w:rPr>
                <w:sz w:val="24"/>
                <w:szCs w:val="24"/>
              </w:rPr>
              <w:t>Đất cơ sở tín ngưỡng</w:t>
            </w:r>
          </w:p>
        </w:tc>
        <w:tc>
          <w:tcPr>
            <w:tcW w:w="239" w:type="pct"/>
            <w:shd w:val="clear" w:color="auto" w:fill="auto"/>
            <w:vAlign w:val="center"/>
            <w:hideMark/>
          </w:tcPr>
          <w:p w14:paraId="3CC523E9" w14:textId="77777777" w:rsidR="00231FEF" w:rsidRPr="00231FEF" w:rsidRDefault="00231FEF" w:rsidP="00231FEF">
            <w:pPr>
              <w:spacing w:before="60" w:after="0" w:line="240" w:lineRule="auto"/>
              <w:jc w:val="center"/>
              <w:rPr>
                <w:sz w:val="24"/>
                <w:szCs w:val="24"/>
              </w:rPr>
            </w:pPr>
            <w:r w:rsidRPr="00231FEF">
              <w:rPr>
                <w:sz w:val="24"/>
                <w:szCs w:val="24"/>
              </w:rPr>
              <w:t>TIN</w:t>
            </w:r>
          </w:p>
        </w:tc>
        <w:tc>
          <w:tcPr>
            <w:tcW w:w="413" w:type="pct"/>
            <w:shd w:val="clear" w:color="auto" w:fill="auto"/>
            <w:noWrap/>
            <w:vAlign w:val="center"/>
            <w:hideMark/>
          </w:tcPr>
          <w:p w14:paraId="71FF66A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6E11F9A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42A40FA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2AF86CB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770023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F1218B4"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344A7C9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289BA15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7588C484"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77135272" w14:textId="77777777" w:rsidTr="002F3BF1">
        <w:trPr>
          <w:trHeight w:val="340"/>
          <w:jc w:val="center"/>
        </w:trPr>
        <w:tc>
          <w:tcPr>
            <w:tcW w:w="206" w:type="pct"/>
            <w:shd w:val="clear" w:color="auto" w:fill="auto"/>
            <w:noWrap/>
            <w:vAlign w:val="center"/>
            <w:hideMark/>
          </w:tcPr>
          <w:p w14:paraId="4F90A9FC" w14:textId="77777777" w:rsidR="00231FEF" w:rsidRPr="00231FEF" w:rsidRDefault="00231FEF" w:rsidP="00231FEF">
            <w:pPr>
              <w:spacing w:before="60" w:after="0" w:line="240" w:lineRule="auto"/>
              <w:jc w:val="center"/>
              <w:rPr>
                <w:sz w:val="24"/>
                <w:szCs w:val="24"/>
              </w:rPr>
            </w:pPr>
            <w:r w:rsidRPr="00231FEF">
              <w:rPr>
                <w:sz w:val="24"/>
                <w:szCs w:val="24"/>
              </w:rPr>
              <w:t>2.24</w:t>
            </w:r>
          </w:p>
        </w:tc>
        <w:tc>
          <w:tcPr>
            <w:tcW w:w="1361" w:type="pct"/>
            <w:shd w:val="clear" w:color="auto" w:fill="auto"/>
            <w:vAlign w:val="center"/>
            <w:hideMark/>
          </w:tcPr>
          <w:p w14:paraId="7BD617BD" w14:textId="77777777" w:rsidR="00231FEF" w:rsidRPr="00231FEF" w:rsidRDefault="00231FEF" w:rsidP="00231FEF">
            <w:pPr>
              <w:spacing w:before="60" w:after="0" w:line="240" w:lineRule="auto"/>
              <w:rPr>
                <w:sz w:val="24"/>
                <w:szCs w:val="24"/>
              </w:rPr>
            </w:pPr>
            <w:r w:rsidRPr="00231FEF">
              <w:rPr>
                <w:sz w:val="24"/>
                <w:szCs w:val="24"/>
              </w:rPr>
              <w:t>Đất sông, ngòi, kênh, rạch, suối</w:t>
            </w:r>
          </w:p>
        </w:tc>
        <w:tc>
          <w:tcPr>
            <w:tcW w:w="239" w:type="pct"/>
            <w:shd w:val="clear" w:color="auto" w:fill="auto"/>
            <w:vAlign w:val="center"/>
            <w:hideMark/>
          </w:tcPr>
          <w:p w14:paraId="5F599CC7" w14:textId="77777777" w:rsidR="00231FEF" w:rsidRPr="00231FEF" w:rsidRDefault="00231FEF" w:rsidP="00231FEF">
            <w:pPr>
              <w:spacing w:before="60" w:after="0" w:line="240" w:lineRule="auto"/>
              <w:jc w:val="center"/>
              <w:rPr>
                <w:sz w:val="24"/>
                <w:szCs w:val="24"/>
              </w:rPr>
            </w:pPr>
            <w:r w:rsidRPr="00231FEF">
              <w:rPr>
                <w:sz w:val="24"/>
                <w:szCs w:val="24"/>
              </w:rPr>
              <w:t>SON</w:t>
            </w:r>
          </w:p>
        </w:tc>
        <w:tc>
          <w:tcPr>
            <w:tcW w:w="413" w:type="pct"/>
            <w:shd w:val="clear" w:color="auto" w:fill="auto"/>
            <w:noWrap/>
            <w:vAlign w:val="center"/>
            <w:hideMark/>
          </w:tcPr>
          <w:p w14:paraId="0BE06686" w14:textId="77777777" w:rsidR="00231FEF" w:rsidRPr="00231FEF" w:rsidRDefault="00231FEF" w:rsidP="00231FEF">
            <w:pPr>
              <w:spacing w:before="60" w:after="0" w:line="240" w:lineRule="auto"/>
              <w:jc w:val="right"/>
              <w:rPr>
                <w:sz w:val="24"/>
                <w:szCs w:val="24"/>
              </w:rPr>
            </w:pPr>
            <w:r w:rsidRPr="00231FEF">
              <w:rPr>
                <w:sz w:val="24"/>
                <w:szCs w:val="24"/>
              </w:rPr>
              <w:t>103,07</w:t>
            </w:r>
          </w:p>
        </w:tc>
        <w:tc>
          <w:tcPr>
            <w:tcW w:w="355" w:type="pct"/>
            <w:shd w:val="clear" w:color="auto" w:fill="auto"/>
            <w:noWrap/>
            <w:vAlign w:val="center"/>
            <w:hideMark/>
          </w:tcPr>
          <w:p w14:paraId="3AC9C932" w14:textId="77777777" w:rsidR="00231FEF" w:rsidRPr="00231FEF" w:rsidRDefault="00231FEF" w:rsidP="00231FEF">
            <w:pPr>
              <w:spacing w:before="60" w:after="0" w:line="240" w:lineRule="auto"/>
              <w:jc w:val="right"/>
              <w:rPr>
                <w:sz w:val="24"/>
                <w:szCs w:val="24"/>
              </w:rPr>
            </w:pPr>
            <w:r w:rsidRPr="00231FEF">
              <w:rPr>
                <w:sz w:val="24"/>
                <w:szCs w:val="24"/>
              </w:rPr>
              <w:t>12,19</w:t>
            </w:r>
          </w:p>
        </w:tc>
        <w:tc>
          <w:tcPr>
            <w:tcW w:w="355" w:type="pct"/>
            <w:shd w:val="clear" w:color="auto" w:fill="auto"/>
            <w:noWrap/>
            <w:vAlign w:val="center"/>
            <w:hideMark/>
          </w:tcPr>
          <w:p w14:paraId="6A384493" w14:textId="77777777" w:rsidR="00231FEF" w:rsidRPr="00231FEF" w:rsidRDefault="00231FEF" w:rsidP="00231FEF">
            <w:pPr>
              <w:spacing w:before="60" w:after="0" w:line="240" w:lineRule="auto"/>
              <w:jc w:val="right"/>
              <w:rPr>
                <w:sz w:val="24"/>
                <w:szCs w:val="24"/>
              </w:rPr>
            </w:pPr>
            <w:r w:rsidRPr="00231FEF">
              <w:rPr>
                <w:sz w:val="24"/>
                <w:szCs w:val="24"/>
              </w:rPr>
              <w:t>16,06</w:t>
            </w:r>
          </w:p>
        </w:tc>
        <w:tc>
          <w:tcPr>
            <w:tcW w:w="297" w:type="pct"/>
            <w:shd w:val="clear" w:color="auto" w:fill="auto"/>
            <w:noWrap/>
            <w:vAlign w:val="center"/>
            <w:hideMark/>
          </w:tcPr>
          <w:p w14:paraId="0BABAB33" w14:textId="77777777" w:rsidR="00231FEF" w:rsidRPr="00231FEF" w:rsidRDefault="00231FEF" w:rsidP="00231FEF">
            <w:pPr>
              <w:spacing w:before="60" w:after="0" w:line="240" w:lineRule="auto"/>
              <w:jc w:val="right"/>
              <w:rPr>
                <w:sz w:val="24"/>
                <w:szCs w:val="24"/>
              </w:rPr>
            </w:pPr>
            <w:r w:rsidRPr="00231FEF">
              <w:rPr>
                <w:sz w:val="24"/>
                <w:szCs w:val="24"/>
              </w:rPr>
              <w:t>8,54</w:t>
            </w:r>
          </w:p>
        </w:tc>
        <w:tc>
          <w:tcPr>
            <w:tcW w:w="355" w:type="pct"/>
            <w:shd w:val="clear" w:color="auto" w:fill="auto"/>
            <w:noWrap/>
            <w:vAlign w:val="center"/>
            <w:hideMark/>
          </w:tcPr>
          <w:p w14:paraId="53D3774D" w14:textId="77777777" w:rsidR="00231FEF" w:rsidRPr="00231FEF" w:rsidRDefault="00231FEF" w:rsidP="00231FEF">
            <w:pPr>
              <w:spacing w:before="60" w:after="0" w:line="240" w:lineRule="auto"/>
              <w:jc w:val="right"/>
              <w:rPr>
                <w:sz w:val="24"/>
                <w:szCs w:val="24"/>
              </w:rPr>
            </w:pPr>
            <w:r w:rsidRPr="00231FEF">
              <w:rPr>
                <w:sz w:val="24"/>
                <w:szCs w:val="24"/>
              </w:rPr>
              <w:t>14,48</w:t>
            </w:r>
          </w:p>
        </w:tc>
        <w:tc>
          <w:tcPr>
            <w:tcW w:w="355" w:type="pct"/>
            <w:shd w:val="clear" w:color="auto" w:fill="auto"/>
            <w:noWrap/>
            <w:vAlign w:val="center"/>
            <w:hideMark/>
          </w:tcPr>
          <w:p w14:paraId="7294B284" w14:textId="77777777" w:rsidR="00231FEF" w:rsidRPr="00231FEF" w:rsidRDefault="00231FEF" w:rsidP="00231FEF">
            <w:pPr>
              <w:spacing w:before="60" w:after="0" w:line="240" w:lineRule="auto"/>
              <w:jc w:val="right"/>
              <w:rPr>
                <w:sz w:val="24"/>
                <w:szCs w:val="24"/>
              </w:rPr>
            </w:pPr>
            <w:r w:rsidRPr="00231FEF">
              <w:rPr>
                <w:sz w:val="24"/>
                <w:szCs w:val="24"/>
              </w:rPr>
              <w:t>3,94</w:t>
            </w:r>
          </w:p>
        </w:tc>
        <w:tc>
          <w:tcPr>
            <w:tcW w:w="355" w:type="pct"/>
            <w:shd w:val="clear" w:color="auto" w:fill="auto"/>
            <w:noWrap/>
            <w:vAlign w:val="center"/>
            <w:hideMark/>
          </w:tcPr>
          <w:p w14:paraId="4D916139" w14:textId="77777777" w:rsidR="00231FEF" w:rsidRPr="00231FEF" w:rsidRDefault="00231FEF" w:rsidP="00231FEF">
            <w:pPr>
              <w:spacing w:before="60" w:after="0" w:line="240" w:lineRule="auto"/>
              <w:jc w:val="right"/>
              <w:rPr>
                <w:sz w:val="24"/>
                <w:szCs w:val="24"/>
              </w:rPr>
            </w:pPr>
            <w:r w:rsidRPr="00231FEF">
              <w:rPr>
                <w:sz w:val="24"/>
                <w:szCs w:val="24"/>
              </w:rPr>
              <w:t>24,49</w:t>
            </w:r>
          </w:p>
        </w:tc>
        <w:tc>
          <w:tcPr>
            <w:tcW w:w="355" w:type="pct"/>
            <w:shd w:val="clear" w:color="auto" w:fill="auto"/>
            <w:noWrap/>
            <w:vAlign w:val="center"/>
            <w:hideMark/>
          </w:tcPr>
          <w:p w14:paraId="5D4B9781" w14:textId="77777777" w:rsidR="00231FEF" w:rsidRPr="00231FEF" w:rsidRDefault="00231FEF" w:rsidP="00231FEF">
            <w:pPr>
              <w:spacing w:before="60" w:after="0" w:line="240" w:lineRule="auto"/>
              <w:jc w:val="right"/>
              <w:rPr>
                <w:sz w:val="24"/>
                <w:szCs w:val="24"/>
              </w:rPr>
            </w:pPr>
            <w:r w:rsidRPr="00231FEF">
              <w:rPr>
                <w:sz w:val="24"/>
                <w:szCs w:val="24"/>
              </w:rPr>
              <w:t>4,00</w:t>
            </w:r>
          </w:p>
        </w:tc>
        <w:tc>
          <w:tcPr>
            <w:tcW w:w="354" w:type="pct"/>
            <w:shd w:val="clear" w:color="auto" w:fill="auto"/>
            <w:noWrap/>
            <w:vAlign w:val="center"/>
            <w:hideMark/>
          </w:tcPr>
          <w:p w14:paraId="38001ADD" w14:textId="77777777" w:rsidR="00231FEF" w:rsidRPr="00231FEF" w:rsidRDefault="00231FEF" w:rsidP="00231FEF">
            <w:pPr>
              <w:spacing w:before="60" w:after="0" w:line="240" w:lineRule="auto"/>
              <w:jc w:val="right"/>
              <w:rPr>
                <w:sz w:val="24"/>
                <w:szCs w:val="24"/>
              </w:rPr>
            </w:pPr>
            <w:r w:rsidRPr="00231FEF">
              <w:rPr>
                <w:sz w:val="24"/>
                <w:szCs w:val="24"/>
              </w:rPr>
              <w:t>19,37</w:t>
            </w:r>
          </w:p>
        </w:tc>
      </w:tr>
      <w:tr w:rsidR="00231FEF" w:rsidRPr="007957A0" w14:paraId="4EFB02B4" w14:textId="77777777" w:rsidTr="002F3BF1">
        <w:trPr>
          <w:trHeight w:val="340"/>
          <w:jc w:val="center"/>
        </w:trPr>
        <w:tc>
          <w:tcPr>
            <w:tcW w:w="206" w:type="pct"/>
            <w:shd w:val="clear" w:color="auto" w:fill="auto"/>
            <w:noWrap/>
            <w:vAlign w:val="center"/>
            <w:hideMark/>
          </w:tcPr>
          <w:p w14:paraId="3B4EC82A" w14:textId="77777777" w:rsidR="00231FEF" w:rsidRPr="00231FEF" w:rsidRDefault="00231FEF" w:rsidP="00231FEF">
            <w:pPr>
              <w:spacing w:before="60" w:after="0" w:line="240" w:lineRule="auto"/>
              <w:jc w:val="center"/>
              <w:rPr>
                <w:sz w:val="24"/>
                <w:szCs w:val="24"/>
              </w:rPr>
            </w:pPr>
            <w:r w:rsidRPr="00231FEF">
              <w:rPr>
                <w:sz w:val="24"/>
                <w:szCs w:val="24"/>
              </w:rPr>
              <w:lastRenderedPageBreak/>
              <w:t>2.25</w:t>
            </w:r>
          </w:p>
        </w:tc>
        <w:tc>
          <w:tcPr>
            <w:tcW w:w="1361" w:type="pct"/>
            <w:shd w:val="clear" w:color="auto" w:fill="auto"/>
            <w:vAlign w:val="center"/>
            <w:hideMark/>
          </w:tcPr>
          <w:p w14:paraId="5861CAB3" w14:textId="77777777" w:rsidR="00231FEF" w:rsidRPr="00231FEF" w:rsidRDefault="00231FEF" w:rsidP="00231FEF">
            <w:pPr>
              <w:spacing w:before="60" w:after="0" w:line="240" w:lineRule="auto"/>
              <w:rPr>
                <w:sz w:val="24"/>
                <w:szCs w:val="24"/>
              </w:rPr>
            </w:pPr>
            <w:r w:rsidRPr="00231FEF">
              <w:rPr>
                <w:sz w:val="24"/>
                <w:szCs w:val="24"/>
              </w:rPr>
              <w:t>Đất có mặt nước chuyên dùng</w:t>
            </w:r>
          </w:p>
        </w:tc>
        <w:tc>
          <w:tcPr>
            <w:tcW w:w="239" w:type="pct"/>
            <w:shd w:val="clear" w:color="auto" w:fill="auto"/>
            <w:vAlign w:val="center"/>
            <w:hideMark/>
          </w:tcPr>
          <w:p w14:paraId="3AAA0DE5" w14:textId="77777777" w:rsidR="00231FEF" w:rsidRPr="00231FEF" w:rsidRDefault="00231FEF" w:rsidP="00231FEF">
            <w:pPr>
              <w:spacing w:before="60" w:after="0" w:line="240" w:lineRule="auto"/>
              <w:jc w:val="center"/>
              <w:rPr>
                <w:sz w:val="24"/>
                <w:szCs w:val="24"/>
              </w:rPr>
            </w:pPr>
            <w:r w:rsidRPr="00231FEF">
              <w:rPr>
                <w:sz w:val="24"/>
                <w:szCs w:val="24"/>
              </w:rPr>
              <w:t>MNC</w:t>
            </w:r>
          </w:p>
        </w:tc>
        <w:tc>
          <w:tcPr>
            <w:tcW w:w="413" w:type="pct"/>
            <w:shd w:val="clear" w:color="auto" w:fill="auto"/>
            <w:noWrap/>
            <w:vAlign w:val="center"/>
            <w:hideMark/>
          </w:tcPr>
          <w:p w14:paraId="28E3CE01" w14:textId="77777777" w:rsidR="00231FEF" w:rsidRPr="00231FEF" w:rsidRDefault="00231FEF" w:rsidP="00231FEF">
            <w:pPr>
              <w:spacing w:before="60" w:after="0" w:line="240" w:lineRule="auto"/>
              <w:jc w:val="right"/>
              <w:rPr>
                <w:sz w:val="24"/>
                <w:szCs w:val="24"/>
              </w:rPr>
            </w:pPr>
            <w:r w:rsidRPr="00231FEF">
              <w:rPr>
                <w:sz w:val="24"/>
                <w:szCs w:val="24"/>
              </w:rPr>
              <w:t>415,20</w:t>
            </w:r>
          </w:p>
        </w:tc>
        <w:tc>
          <w:tcPr>
            <w:tcW w:w="355" w:type="pct"/>
            <w:shd w:val="clear" w:color="auto" w:fill="auto"/>
            <w:noWrap/>
            <w:vAlign w:val="center"/>
            <w:hideMark/>
          </w:tcPr>
          <w:p w14:paraId="4662BE9A" w14:textId="77777777" w:rsidR="00231FEF" w:rsidRPr="00231FEF" w:rsidRDefault="00231FEF" w:rsidP="00231FEF">
            <w:pPr>
              <w:spacing w:before="60" w:after="0" w:line="240" w:lineRule="auto"/>
              <w:jc w:val="right"/>
              <w:rPr>
                <w:sz w:val="24"/>
                <w:szCs w:val="24"/>
              </w:rPr>
            </w:pPr>
            <w:r w:rsidRPr="00231FEF">
              <w:rPr>
                <w:sz w:val="24"/>
                <w:szCs w:val="24"/>
              </w:rPr>
              <w:t>0,55</w:t>
            </w:r>
          </w:p>
        </w:tc>
        <w:tc>
          <w:tcPr>
            <w:tcW w:w="355" w:type="pct"/>
            <w:shd w:val="clear" w:color="auto" w:fill="auto"/>
            <w:noWrap/>
            <w:vAlign w:val="center"/>
            <w:hideMark/>
          </w:tcPr>
          <w:p w14:paraId="5536E34D" w14:textId="77777777" w:rsidR="00231FEF" w:rsidRPr="00231FEF" w:rsidRDefault="00231FEF" w:rsidP="00231FEF">
            <w:pPr>
              <w:spacing w:before="60" w:after="0" w:line="240" w:lineRule="auto"/>
              <w:jc w:val="right"/>
              <w:rPr>
                <w:sz w:val="24"/>
                <w:szCs w:val="24"/>
              </w:rPr>
            </w:pPr>
            <w:r w:rsidRPr="00231FEF">
              <w:rPr>
                <w:sz w:val="24"/>
                <w:szCs w:val="24"/>
              </w:rPr>
              <w:t>2,90</w:t>
            </w:r>
          </w:p>
        </w:tc>
        <w:tc>
          <w:tcPr>
            <w:tcW w:w="297" w:type="pct"/>
            <w:shd w:val="clear" w:color="auto" w:fill="auto"/>
            <w:noWrap/>
            <w:vAlign w:val="center"/>
            <w:hideMark/>
          </w:tcPr>
          <w:p w14:paraId="35BAD425" w14:textId="77777777" w:rsidR="00231FEF" w:rsidRPr="00231FEF" w:rsidRDefault="00231FEF" w:rsidP="00231FEF">
            <w:pPr>
              <w:spacing w:before="60" w:after="0" w:line="240" w:lineRule="auto"/>
              <w:jc w:val="right"/>
              <w:rPr>
                <w:sz w:val="24"/>
                <w:szCs w:val="24"/>
              </w:rPr>
            </w:pPr>
            <w:r w:rsidRPr="00231FEF">
              <w:rPr>
                <w:sz w:val="24"/>
                <w:szCs w:val="24"/>
              </w:rPr>
              <w:t>39,99</w:t>
            </w:r>
          </w:p>
        </w:tc>
        <w:tc>
          <w:tcPr>
            <w:tcW w:w="355" w:type="pct"/>
            <w:shd w:val="clear" w:color="auto" w:fill="auto"/>
            <w:noWrap/>
            <w:vAlign w:val="center"/>
            <w:hideMark/>
          </w:tcPr>
          <w:p w14:paraId="5B695ABE" w14:textId="77777777" w:rsidR="00231FEF" w:rsidRPr="00231FEF" w:rsidRDefault="00231FEF" w:rsidP="00231FEF">
            <w:pPr>
              <w:spacing w:before="60" w:after="0" w:line="240" w:lineRule="auto"/>
              <w:jc w:val="right"/>
              <w:rPr>
                <w:sz w:val="24"/>
                <w:szCs w:val="24"/>
              </w:rPr>
            </w:pPr>
            <w:r w:rsidRPr="00231FEF">
              <w:rPr>
                <w:sz w:val="24"/>
                <w:szCs w:val="24"/>
              </w:rPr>
              <w:t>170,76</w:t>
            </w:r>
          </w:p>
        </w:tc>
        <w:tc>
          <w:tcPr>
            <w:tcW w:w="355" w:type="pct"/>
            <w:shd w:val="clear" w:color="auto" w:fill="auto"/>
            <w:noWrap/>
            <w:vAlign w:val="center"/>
            <w:hideMark/>
          </w:tcPr>
          <w:p w14:paraId="73CB19EA" w14:textId="77777777" w:rsidR="00231FEF" w:rsidRPr="00231FEF" w:rsidRDefault="00231FEF" w:rsidP="00231FEF">
            <w:pPr>
              <w:spacing w:before="60" w:after="0" w:line="240" w:lineRule="auto"/>
              <w:jc w:val="right"/>
              <w:rPr>
                <w:sz w:val="24"/>
                <w:szCs w:val="24"/>
              </w:rPr>
            </w:pPr>
            <w:r w:rsidRPr="00231FEF">
              <w:rPr>
                <w:sz w:val="24"/>
                <w:szCs w:val="24"/>
              </w:rPr>
              <w:t>201,00</w:t>
            </w:r>
          </w:p>
        </w:tc>
        <w:tc>
          <w:tcPr>
            <w:tcW w:w="355" w:type="pct"/>
            <w:shd w:val="clear" w:color="auto" w:fill="auto"/>
            <w:noWrap/>
            <w:vAlign w:val="center"/>
            <w:hideMark/>
          </w:tcPr>
          <w:p w14:paraId="51AE1F9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FFFC2BF"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31DEE4C4"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546DEB9F" w14:textId="77777777" w:rsidTr="002F3BF1">
        <w:trPr>
          <w:trHeight w:val="340"/>
          <w:jc w:val="center"/>
        </w:trPr>
        <w:tc>
          <w:tcPr>
            <w:tcW w:w="206" w:type="pct"/>
            <w:shd w:val="clear" w:color="auto" w:fill="auto"/>
            <w:noWrap/>
            <w:vAlign w:val="center"/>
            <w:hideMark/>
          </w:tcPr>
          <w:p w14:paraId="0EA38285" w14:textId="77777777" w:rsidR="00231FEF" w:rsidRPr="00231FEF" w:rsidRDefault="00231FEF" w:rsidP="00231FEF">
            <w:pPr>
              <w:spacing w:before="60" w:after="0" w:line="240" w:lineRule="auto"/>
              <w:jc w:val="center"/>
              <w:rPr>
                <w:sz w:val="24"/>
                <w:szCs w:val="24"/>
              </w:rPr>
            </w:pPr>
            <w:r w:rsidRPr="00231FEF">
              <w:rPr>
                <w:sz w:val="24"/>
                <w:szCs w:val="24"/>
              </w:rPr>
              <w:t>2.26</w:t>
            </w:r>
          </w:p>
        </w:tc>
        <w:tc>
          <w:tcPr>
            <w:tcW w:w="1361" w:type="pct"/>
            <w:shd w:val="clear" w:color="auto" w:fill="auto"/>
            <w:vAlign w:val="center"/>
            <w:hideMark/>
          </w:tcPr>
          <w:p w14:paraId="31D2D49A" w14:textId="77777777" w:rsidR="00231FEF" w:rsidRPr="00231FEF" w:rsidRDefault="00231FEF" w:rsidP="00231FEF">
            <w:pPr>
              <w:spacing w:before="60" w:after="0" w:line="240" w:lineRule="auto"/>
              <w:rPr>
                <w:sz w:val="24"/>
                <w:szCs w:val="24"/>
              </w:rPr>
            </w:pPr>
            <w:r w:rsidRPr="00231FEF">
              <w:rPr>
                <w:sz w:val="24"/>
                <w:szCs w:val="24"/>
              </w:rPr>
              <w:t>Đất phi nông nghiệp khác</w:t>
            </w:r>
          </w:p>
        </w:tc>
        <w:tc>
          <w:tcPr>
            <w:tcW w:w="239" w:type="pct"/>
            <w:shd w:val="clear" w:color="auto" w:fill="auto"/>
            <w:vAlign w:val="center"/>
            <w:hideMark/>
          </w:tcPr>
          <w:p w14:paraId="0032D8D6" w14:textId="77777777" w:rsidR="00231FEF" w:rsidRPr="00231FEF" w:rsidRDefault="00231FEF" w:rsidP="00231FEF">
            <w:pPr>
              <w:spacing w:before="60" w:after="0" w:line="240" w:lineRule="auto"/>
              <w:jc w:val="center"/>
              <w:rPr>
                <w:sz w:val="24"/>
                <w:szCs w:val="24"/>
              </w:rPr>
            </w:pPr>
            <w:r w:rsidRPr="00231FEF">
              <w:rPr>
                <w:sz w:val="24"/>
                <w:szCs w:val="24"/>
              </w:rPr>
              <w:t>PNK</w:t>
            </w:r>
          </w:p>
        </w:tc>
        <w:tc>
          <w:tcPr>
            <w:tcW w:w="413" w:type="pct"/>
            <w:shd w:val="clear" w:color="auto" w:fill="auto"/>
            <w:noWrap/>
            <w:vAlign w:val="center"/>
            <w:hideMark/>
          </w:tcPr>
          <w:p w14:paraId="39B548C2" w14:textId="77777777" w:rsidR="00231FEF" w:rsidRPr="00231FEF" w:rsidRDefault="00231FEF" w:rsidP="00231FEF">
            <w:pPr>
              <w:spacing w:before="60" w:after="0" w:line="240" w:lineRule="auto"/>
              <w:jc w:val="right"/>
              <w:rPr>
                <w:sz w:val="24"/>
                <w:szCs w:val="24"/>
              </w:rPr>
            </w:pPr>
            <w:r w:rsidRPr="00231FEF">
              <w:rPr>
                <w:sz w:val="24"/>
                <w:szCs w:val="24"/>
              </w:rPr>
              <w:t>0,65</w:t>
            </w:r>
          </w:p>
        </w:tc>
        <w:tc>
          <w:tcPr>
            <w:tcW w:w="355" w:type="pct"/>
            <w:shd w:val="clear" w:color="auto" w:fill="auto"/>
            <w:noWrap/>
            <w:vAlign w:val="center"/>
            <w:hideMark/>
          </w:tcPr>
          <w:p w14:paraId="7AB50B1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E77B765"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297" w:type="pct"/>
            <w:shd w:val="clear" w:color="auto" w:fill="auto"/>
            <w:noWrap/>
            <w:vAlign w:val="center"/>
            <w:hideMark/>
          </w:tcPr>
          <w:p w14:paraId="21C3542B"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5D80AB1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2C31924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04C4F18E"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5" w:type="pct"/>
            <w:shd w:val="clear" w:color="auto" w:fill="auto"/>
            <w:noWrap/>
            <w:vAlign w:val="center"/>
            <w:hideMark/>
          </w:tcPr>
          <w:p w14:paraId="1273869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54" w:type="pct"/>
            <w:shd w:val="clear" w:color="auto" w:fill="auto"/>
            <w:noWrap/>
            <w:vAlign w:val="center"/>
            <w:hideMark/>
          </w:tcPr>
          <w:p w14:paraId="74FE2211" w14:textId="77777777" w:rsidR="00231FEF" w:rsidRPr="00231FEF" w:rsidRDefault="00231FEF" w:rsidP="00231FEF">
            <w:pPr>
              <w:spacing w:before="60" w:after="0" w:line="240" w:lineRule="auto"/>
              <w:jc w:val="right"/>
              <w:rPr>
                <w:sz w:val="24"/>
                <w:szCs w:val="24"/>
              </w:rPr>
            </w:pPr>
            <w:r w:rsidRPr="00231FEF">
              <w:rPr>
                <w:sz w:val="24"/>
                <w:szCs w:val="24"/>
              </w:rPr>
              <w:t>0,65</w:t>
            </w:r>
          </w:p>
        </w:tc>
      </w:tr>
    </w:tbl>
    <w:p w14:paraId="1F5F6FD9" w14:textId="4E935DE6" w:rsidR="004E7E7C" w:rsidRPr="00231FEF" w:rsidRDefault="004E7E7C" w:rsidP="00231FEF">
      <w:pPr>
        <w:tabs>
          <w:tab w:val="left" w:pos="567"/>
        </w:tabs>
        <w:spacing w:before="120" w:after="120" w:line="240" w:lineRule="auto"/>
        <w:ind w:firstLine="567"/>
        <w:jc w:val="both"/>
      </w:pPr>
    </w:p>
    <w:p w14:paraId="394F0D14" w14:textId="4D3E0A81" w:rsidR="006C1EBA" w:rsidRPr="001248E6" w:rsidRDefault="00B0102A" w:rsidP="006C1EBA">
      <w:pPr>
        <w:keepNext/>
        <w:keepLines/>
        <w:spacing w:before="120" w:after="120" w:line="240" w:lineRule="auto"/>
        <w:jc w:val="both"/>
        <w:outlineLvl w:val="3"/>
        <w:rPr>
          <w:bCs/>
          <w:i/>
          <w:iCs/>
          <w:szCs w:val="26"/>
          <w:lang w:val="en-US"/>
        </w:rPr>
      </w:pPr>
      <w:bookmarkStart w:id="1198" w:name="_Toc72311247"/>
      <w:r>
        <w:rPr>
          <w:bCs/>
          <w:i/>
          <w:iCs/>
          <w:szCs w:val="26"/>
          <w:lang w:val="en-US"/>
        </w:rPr>
        <w:t>3</w:t>
      </w:r>
      <w:r w:rsidR="006C1EBA" w:rsidRPr="001248E6">
        <w:rPr>
          <w:bCs/>
          <w:i/>
          <w:iCs/>
          <w:szCs w:val="26"/>
          <w:lang w:val="en-US"/>
        </w:rPr>
        <w:t>.4.2. Diện tích các loại đất cần chuyển mục đích</w:t>
      </w:r>
      <w:bookmarkEnd w:id="1198"/>
      <w:r w:rsidR="006C1EBA" w:rsidRPr="001248E6">
        <w:rPr>
          <w:bCs/>
          <w:i/>
          <w:iCs/>
          <w:szCs w:val="26"/>
          <w:lang w:val="en-US"/>
        </w:rPr>
        <w:t xml:space="preserve"> </w:t>
      </w:r>
    </w:p>
    <w:p w14:paraId="28B58059" w14:textId="77777777" w:rsidR="006C1EBA" w:rsidRPr="00231FEF" w:rsidRDefault="006C1EBA" w:rsidP="006C1EBA">
      <w:pPr>
        <w:pStyle w:val="NormalWeb"/>
        <w:spacing w:before="120" w:beforeAutospacing="0" w:after="120" w:afterAutospacing="0"/>
        <w:ind w:firstLine="567"/>
        <w:jc w:val="both"/>
        <w:rPr>
          <w:sz w:val="28"/>
          <w:szCs w:val="28"/>
          <w:shd w:val="clear" w:color="auto" w:fill="FFFFFF"/>
        </w:rPr>
      </w:pPr>
      <w:r w:rsidRPr="00231FEF">
        <w:rPr>
          <w:sz w:val="28"/>
          <w:szCs w:val="28"/>
          <w:lang w:val="vi-VN"/>
        </w:rPr>
        <w:t>Xác định d</w:t>
      </w:r>
      <w:r w:rsidRPr="00231FEF">
        <w:rPr>
          <w:sz w:val="28"/>
          <w:szCs w:val="28"/>
        </w:rPr>
        <w:t>i</w:t>
      </w:r>
      <w:r w:rsidRPr="00231FEF">
        <w:rPr>
          <w:sz w:val="28"/>
          <w:szCs w:val="28"/>
          <w:lang w:val="vi-VN"/>
        </w:rPr>
        <w:t>ện tích các loại đất cần chuyển mục đích sử dụng đất trong kỳ quy hoạch </w:t>
      </w:r>
      <w:r w:rsidRPr="00231FEF">
        <w:rPr>
          <w:sz w:val="28"/>
          <w:szCs w:val="28"/>
        </w:rPr>
        <w:t>c</w:t>
      </w:r>
      <w:r w:rsidRPr="00231FEF">
        <w:rPr>
          <w:sz w:val="28"/>
          <w:szCs w:val="28"/>
          <w:shd w:val="clear" w:color="auto" w:fill="FFFFFF"/>
        </w:rPr>
        <w:t>ụ thể như sau:</w:t>
      </w:r>
    </w:p>
    <w:p w14:paraId="5609A621" w14:textId="77777777" w:rsidR="006C1EBA" w:rsidRPr="00231FEF" w:rsidRDefault="006C1EBA" w:rsidP="006C1EBA">
      <w:pPr>
        <w:pStyle w:val="NormalWeb"/>
        <w:spacing w:before="120" w:beforeAutospacing="0" w:after="120" w:afterAutospacing="0"/>
        <w:ind w:firstLine="567"/>
        <w:jc w:val="both"/>
        <w:rPr>
          <w:sz w:val="28"/>
          <w:szCs w:val="28"/>
          <w:shd w:val="clear" w:color="auto" w:fill="FFFFFF"/>
        </w:rPr>
      </w:pPr>
      <w:r w:rsidRPr="00231FEF">
        <w:rPr>
          <w:sz w:val="28"/>
          <w:szCs w:val="28"/>
          <w:shd w:val="clear" w:color="auto" w:fill="FFFFFF"/>
        </w:rPr>
        <w:t>- Chuyển mục đích đất nông nghiệp chuyển sang đất phi nông nghiệp là 11.123,06 ha. Trong đó:</w:t>
      </w:r>
    </w:p>
    <w:p w14:paraId="4B372AFC" w14:textId="77777777" w:rsidR="006C1EBA" w:rsidRPr="00231FEF" w:rsidRDefault="006C1EBA" w:rsidP="006C1EBA">
      <w:pPr>
        <w:pStyle w:val="NormalWeb"/>
        <w:spacing w:before="120" w:beforeAutospacing="0" w:after="120" w:afterAutospacing="0"/>
        <w:ind w:firstLine="567"/>
        <w:jc w:val="both"/>
        <w:rPr>
          <w:sz w:val="28"/>
          <w:szCs w:val="28"/>
          <w:shd w:val="clear" w:color="auto" w:fill="FFFFFF"/>
        </w:rPr>
      </w:pPr>
      <w:r w:rsidRPr="00231FEF">
        <w:rPr>
          <w:sz w:val="28"/>
          <w:szCs w:val="28"/>
          <w:shd w:val="clear" w:color="auto" w:fill="FFFFFF"/>
        </w:rPr>
        <w:t>- Chuyển đổi cơ cấu sử dụng đất trong nội bộ đất nông nghiệp là 1.738,73 ha. Trong đó:</w:t>
      </w:r>
    </w:p>
    <w:p w14:paraId="1E78EE13" w14:textId="77777777" w:rsidR="006C1EBA" w:rsidRPr="00231FEF" w:rsidRDefault="006C1EBA" w:rsidP="006C1EBA">
      <w:pPr>
        <w:pStyle w:val="NormalWeb"/>
        <w:spacing w:before="120" w:beforeAutospacing="0" w:after="120" w:afterAutospacing="0"/>
        <w:ind w:firstLine="567"/>
        <w:jc w:val="both"/>
        <w:rPr>
          <w:sz w:val="28"/>
          <w:szCs w:val="28"/>
        </w:rPr>
      </w:pPr>
      <w:r w:rsidRPr="00231FEF">
        <w:rPr>
          <w:sz w:val="28"/>
          <w:szCs w:val="28"/>
        </w:rPr>
        <w:t>- Chuyển đất phi nông nghiệp không phải là đất ở sang đất ở là 122,06 ha.</w:t>
      </w:r>
    </w:p>
    <w:p w14:paraId="7166D190" w14:textId="29FD467F" w:rsidR="00231FEF" w:rsidRPr="001248E6" w:rsidRDefault="001248E6" w:rsidP="001248E6">
      <w:pPr>
        <w:jc w:val="center"/>
        <w:rPr>
          <w:b/>
        </w:rPr>
      </w:pPr>
      <w:bookmarkStart w:id="1199" w:name="_Toc71086565"/>
      <w:bookmarkStart w:id="1200" w:name="_Toc73506019"/>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90</w:t>
      </w:r>
      <w:r w:rsidRPr="00A84044">
        <w:rPr>
          <w:b/>
        </w:rPr>
        <w:fldChar w:fldCharType="end"/>
      </w:r>
      <w:r w:rsidRPr="00A84044">
        <w:rPr>
          <w:b/>
          <w:lang w:val="en-US"/>
        </w:rPr>
        <w:t>.</w:t>
      </w:r>
      <w:r>
        <w:rPr>
          <w:b/>
          <w:lang w:val="en-US"/>
        </w:rPr>
        <w:t xml:space="preserve"> </w:t>
      </w:r>
      <w:r w:rsidR="00231FEF" w:rsidRPr="001248E6">
        <w:rPr>
          <w:b/>
        </w:rPr>
        <w:t>Diện t</w:t>
      </w:r>
      <w:r w:rsidR="00231FEF" w:rsidRPr="001248E6">
        <w:rPr>
          <w:rFonts w:hint="eastAsia"/>
          <w:b/>
        </w:rPr>
        <w:t>í</w:t>
      </w:r>
      <w:r w:rsidR="00231FEF" w:rsidRPr="001248E6">
        <w:rPr>
          <w:b/>
        </w:rPr>
        <w:t xml:space="preserve">ch chuyển mục </w:t>
      </w:r>
      <w:r w:rsidR="00231FEF" w:rsidRPr="001248E6">
        <w:rPr>
          <w:rFonts w:hint="eastAsia"/>
          <w:b/>
        </w:rPr>
        <w:t>đí</w:t>
      </w:r>
      <w:r w:rsidR="00231FEF" w:rsidRPr="001248E6">
        <w:rPr>
          <w:b/>
        </w:rPr>
        <w:t xml:space="preserve">ch sử dụng </w:t>
      </w:r>
      <w:r w:rsidR="00231FEF" w:rsidRPr="001248E6">
        <w:rPr>
          <w:rFonts w:hint="eastAsia"/>
          <w:b/>
        </w:rPr>
        <w:t>đ</w:t>
      </w:r>
      <w:r w:rsidR="00231FEF" w:rsidRPr="001248E6">
        <w:rPr>
          <w:b/>
        </w:rPr>
        <w:t xml:space="preserve">ất theo từng </w:t>
      </w:r>
      <w:r w:rsidR="00231FEF" w:rsidRPr="001248E6">
        <w:rPr>
          <w:rFonts w:hint="eastAsia"/>
          <w:b/>
        </w:rPr>
        <w:t>đơ</w:t>
      </w:r>
      <w:r w:rsidR="00231FEF" w:rsidRPr="001248E6">
        <w:rPr>
          <w:b/>
        </w:rPr>
        <w:t>n vị h</w:t>
      </w:r>
      <w:r w:rsidR="00231FEF" w:rsidRPr="001248E6">
        <w:rPr>
          <w:rFonts w:hint="eastAsia"/>
          <w:b/>
        </w:rPr>
        <w:t>à</w:t>
      </w:r>
      <w:r w:rsidR="00231FEF" w:rsidRPr="001248E6">
        <w:rPr>
          <w:b/>
        </w:rPr>
        <w:t>nh ch</w:t>
      </w:r>
      <w:r w:rsidR="00231FEF" w:rsidRPr="001248E6">
        <w:rPr>
          <w:rFonts w:hint="eastAsia"/>
          <w:b/>
        </w:rPr>
        <w:t>í</w:t>
      </w:r>
      <w:r w:rsidR="00231FEF" w:rsidRPr="001248E6">
        <w:rPr>
          <w:b/>
        </w:rPr>
        <w:t>nh cấp huyện đến năm 2030</w:t>
      </w:r>
      <w:bookmarkEnd w:id="1199"/>
      <w:bookmarkEnd w:id="1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344"/>
        <w:gridCol w:w="1474"/>
        <w:gridCol w:w="1176"/>
        <w:gridCol w:w="1056"/>
        <w:gridCol w:w="1056"/>
        <w:gridCol w:w="1177"/>
        <w:gridCol w:w="1130"/>
        <w:gridCol w:w="1168"/>
        <w:gridCol w:w="1072"/>
        <w:gridCol w:w="1177"/>
        <w:gridCol w:w="1195"/>
      </w:tblGrid>
      <w:tr w:rsidR="00231FEF" w:rsidRPr="007957A0" w14:paraId="5F7AC1F8" w14:textId="77777777" w:rsidTr="004542E6">
        <w:trPr>
          <w:trHeight w:val="369"/>
          <w:tblHeader/>
          <w:jc w:val="center"/>
        </w:trPr>
        <w:tc>
          <w:tcPr>
            <w:tcW w:w="164" w:type="pct"/>
            <w:vMerge w:val="restart"/>
            <w:shd w:val="clear" w:color="auto" w:fill="E2EFD9" w:themeFill="accent6" w:themeFillTint="33"/>
            <w:noWrap/>
            <w:vAlign w:val="center"/>
            <w:hideMark/>
          </w:tcPr>
          <w:p w14:paraId="10827FB8" w14:textId="77777777" w:rsidR="00231FEF" w:rsidRPr="00231FEF" w:rsidRDefault="00231FEF" w:rsidP="00231FEF">
            <w:pPr>
              <w:spacing w:before="60" w:after="0" w:line="240" w:lineRule="auto"/>
              <w:jc w:val="center"/>
              <w:rPr>
                <w:b/>
                <w:bCs/>
                <w:sz w:val="24"/>
                <w:szCs w:val="24"/>
              </w:rPr>
            </w:pPr>
            <w:r w:rsidRPr="00231FEF">
              <w:rPr>
                <w:b/>
                <w:bCs/>
                <w:sz w:val="24"/>
                <w:szCs w:val="24"/>
              </w:rPr>
              <w:t>TT</w:t>
            </w:r>
          </w:p>
        </w:tc>
        <w:tc>
          <w:tcPr>
            <w:tcW w:w="828" w:type="pct"/>
            <w:vMerge w:val="restart"/>
            <w:shd w:val="clear" w:color="auto" w:fill="E2EFD9" w:themeFill="accent6" w:themeFillTint="33"/>
            <w:noWrap/>
            <w:vAlign w:val="center"/>
            <w:hideMark/>
          </w:tcPr>
          <w:p w14:paraId="796A79CD" w14:textId="77777777" w:rsidR="00231FEF" w:rsidRPr="00231FEF" w:rsidRDefault="00231FEF" w:rsidP="00231FEF">
            <w:pPr>
              <w:spacing w:before="60" w:after="0" w:line="240" w:lineRule="auto"/>
              <w:jc w:val="center"/>
              <w:rPr>
                <w:b/>
                <w:bCs/>
                <w:sz w:val="24"/>
                <w:szCs w:val="24"/>
              </w:rPr>
            </w:pPr>
            <w:r w:rsidRPr="00231FEF">
              <w:rPr>
                <w:b/>
                <w:bCs/>
                <w:sz w:val="24"/>
                <w:szCs w:val="24"/>
              </w:rPr>
              <w:t>Chỉ tiêu</w:t>
            </w:r>
          </w:p>
        </w:tc>
        <w:tc>
          <w:tcPr>
            <w:tcW w:w="431" w:type="pct"/>
            <w:vMerge w:val="restart"/>
            <w:shd w:val="clear" w:color="auto" w:fill="E2EFD9" w:themeFill="accent6" w:themeFillTint="33"/>
            <w:noWrap/>
            <w:vAlign w:val="center"/>
            <w:hideMark/>
          </w:tcPr>
          <w:p w14:paraId="04CFA403" w14:textId="77777777" w:rsidR="00231FEF" w:rsidRPr="00231FEF" w:rsidRDefault="00231FEF" w:rsidP="00231FEF">
            <w:pPr>
              <w:spacing w:before="60" w:after="0" w:line="240" w:lineRule="auto"/>
              <w:jc w:val="center"/>
              <w:rPr>
                <w:b/>
                <w:bCs/>
                <w:sz w:val="24"/>
                <w:szCs w:val="24"/>
              </w:rPr>
            </w:pPr>
            <w:r w:rsidRPr="00231FEF">
              <w:rPr>
                <w:b/>
                <w:bCs/>
                <w:sz w:val="24"/>
                <w:szCs w:val="24"/>
              </w:rPr>
              <w:t>Mã</w:t>
            </w:r>
          </w:p>
        </w:tc>
        <w:tc>
          <w:tcPr>
            <w:tcW w:w="377" w:type="pct"/>
            <w:vMerge w:val="restart"/>
            <w:shd w:val="clear" w:color="auto" w:fill="E2EFD9" w:themeFill="accent6" w:themeFillTint="33"/>
            <w:vAlign w:val="center"/>
            <w:hideMark/>
          </w:tcPr>
          <w:p w14:paraId="2CD3C85B" w14:textId="77777777" w:rsidR="00231FEF" w:rsidRPr="00231FEF" w:rsidRDefault="00231FEF" w:rsidP="00231FEF">
            <w:pPr>
              <w:spacing w:before="60" w:after="0" w:line="240" w:lineRule="auto"/>
              <w:jc w:val="center"/>
              <w:rPr>
                <w:b/>
                <w:bCs/>
                <w:sz w:val="24"/>
                <w:szCs w:val="24"/>
              </w:rPr>
            </w:pPr>
            <w:r w:rsidRPr="00231FEF">
              <w:rPr>
                <w:b/>
                <w:bCs/>
                <w:sz w:val="24"/>
                <w:szCs w:val="24"/>
              </w:rPr>
              <w:t>Tổng</w:t>
            </w:r>
          </w:p>
          <w:p w14:paraId="53BA068D" w14:textId="77777777" w:rsidR="00231FEF" w:rsidRPr="00231FEF" w:rsidRDefault="00231FEF" w:rsidP="00231FEF">
            <w:pPr>
              <w:spacing w:before="60" w:after="0" w:line="240" w:lineRule="auto"/>
              <w:jc w:val="center"/>
              <w:rPr>
                <w:b/>
                <w:bCs/>
                <w:sz w:val="24"/>
                <w:szCs w:val="24"/>
              </w:rPr>
            </w:pPr>
            <w:r w:rsidRPr="00231FEF">
              <w:rPr>
                <w:b/>
                <w:bCs/>
                <w:sz w:val="24"/>
                <w:szCs w:val="24"/>
              </w:rPr>
              <w:t>diện</w:t>
            </w:r>
          </w:p>
          <w:p w14:paraId="229A319B" w14:textId="77777777" w:rsidR="00231FEF" w:rsidRPr="00231FEF" w:rsidRDefault="00231FEF" w:rsidP="00231FEF">
            <w:pPr>
              <w:spacing w:before="60" w:after="0" w:line="240" w:lineRule="auto"/>
              <w:jc w:val="center"/>
              <w:rPr>
                <w:b/>
                <w:bCs/>
                <w:sz w:val="24"/>
                <w:szCs w:val="24"/>
              </w:rPr>
            </w:pPr>
            <w:r w:rsidRPr="00231FEF">
              <w:rPr>
                <w:b/>
                <w:bCs/>
                <w:sz w:val="24"/>
                <w:szCs w:val="24"/>
              </w:rPr>
              <w:t>tích (ha)</w:t>
            </w:r>
          </w:p>
        </w:tc>
        <w:tc>
          <w:tcPr>
            <w:tcW w:w="3200" w:type="pct"/>
            <w:gridSpan w:val="8"/>
            <w:shd w:val="clear" w:color="auto" w:fill="E2EFD9" w:themeFill="accent6" w:themeFillTint="33"/>
            <w:noWrap/>
            <w:vAlign w:val="center"/>
            <w:hideMark/>
          </w:tcPr>
          <w:p w14:paraId="106DCDBF" w14:textId="77777777" w:rsidR="00231FEF" w:rsidRPr="00231FEF" w:rsidRDefault="00231FEF" w:rsidP="00231FEF">
            <w:pPr>
              <w:spacing w:before="60" w:after="0" w:line="240" w:lineRule="auto"/>
              <w:jc w:val="center"/>
              <w:rPr>
                <w:b/>
                <w:bCs/>
                <w:sz w:val="24"/>
                <w:szCs w:val="24"/>
              </w:rPr>
            </w:pPr>
            <w:r w:rsidRPr="00231FEF">
              <w:rPr>
                <w:b/>
                <w:bCs/>
                <w:sz w:val="24"/>
                <w:szCs w:val="24"/>
              </w:rPr>
              <w:t>Phân theo đơn vị hành chính</w:t>
            </w:r>
          </w:p>
        </w:tc>
      </w:tr>
      <w:tr w:rsidR="00231FEF" w:rsidRPr="007957A0" w14:paraId="321C26AB" w14:textId="77777777" w:rsidTr="004542E6">
        <w:trPr>
          <w:trHeight w:val="369"/>
          <w:tblHeader/>
          <w:jc w:val="center"/>
        </w:trPr>
        <w:tc>
          <w:tcPr>
            <w:tcW w:w="164" w:type="pct"/>
            <w:vMerge/>
            <w:shd w:val="clear" w:color="auto" w:fill="E2EFD9" w:themeFill="accent6" w:themeFillTint="33"/>
            <w:vAlign w:val="center"/>
            <w:hideMark/>
          </w:tcPr>
          <w:p w14:paraId="03704008" w14:textId="77777777" w:rsidR="00231FEF" w:rsidRPr="00231FEF" w:rsidRDefault="00231FEF" w:rsidP="00231FEF">
            <w:pPr>
              <w:spacing w:before="60" w:after="0" w:line="240" w:lineRule="auto"/>
              <w:rPr>
                <w:b/>
                <w:bCs/>
                <w:sz w:val="24"/>
                <w:szCs w:val="24"/>
              </w:rPr>
            </w:pPr>
          </w:p>
        </w:tc>
        <w:tc>
          <w:tcPr>
            <w:tcW w:w="828" w:type="pct"/>
            <w:vMerge/>
            <w:shd w:val="clear" w:color="auto" w:fill="E2EFD9" w:themeFill="accent6" w:themeFillTint="33"/>
            <w:vAlign w:val="center"/>
            <w:hideMark/>
          </w:tcPr>
          <w:p w14:paraId="04552CD4" w14:textId="77777777" w:rsidR="00231FEF" w:rsidRPr="00231FEF" w:rsidRDefault="00231FEF" w:rsidP="00231FEF">
            <w:pPr>
              <w:spacing w:before="60" w:after="0" w:line="240" w:lineRule="auto"/>
              <w:rPr>
                <w:b/>
                <w:bCs/>
                <w:sz w:val="24"/>
                <w:szCs w:val="24"/>
              </w:rPr>
            </w:pPr>
          </w:p>
        </w:tc>
        <w:tc>
          <w:tcPr>
            <w:tcW w:w="431" w:type="pct"/>
            <w:vMerge/>
            <w:shd w:val="clear" w:color="auto" w:fill="E2EFD9" w:themeFill="accent6" w:themeFillTint="33"/>
            <w:vAlign w:val="center"/>
            <w:hideMark/>
          </w:tcPr>
          <w:p w14:paraId="52A58427" w14:textId="77777777" w:rsidR="00231FEF" w:rsidRPr="00231FEF" w:rsidRDefault="00231FEF" w:rsidP="00231FEF">
            <w:pPr>
              <w:spacing w:before="60" w:after="0" w:line="240" w:lineRule="auto"/>
              <w:rPr>
                <w:b/>
                <w:bCs/>
                <w:sz w:val="24"/>
                <w:szCs w:val="24"/>
              </w:rPr>
            </w:pPr>
          </w:p>
        </w:tc>
        <w:tc>
          <w:tcPr>
            <w:tcW w:w="377" w:type="pct"/>
            <w:vMerge/>
            <w:shd w:val="clear" w:color="auto" w:fill="E2EFD9" w:themeFill="accent6" w:themeFillTint="33"/>
            <w:vAlign w:val="center"/>
            <w:hideMark/>
          </w:tcPr>
          <w:p w14:paraId="32CB9C6B" w14:textId="77777777" w:rsidR="00231FEF" w:rsidRPr="00231FEF" w:rsidRDefault="00231FEF" w:rsidP="00231FEF">
            <w:pPr>
              <w:spacing w:before="60" w:after="0" w:line="240" w:lineRule="auto"/>
              <w:rPr>
                <w:b/>
                <w:bCs/>
                <w:sz w:val="24"/>
                <w:szCs w:val="24"/>
              </w:rPr>
            </w:pPr>
          </w:p>
        </w:tc>
        <w:tc>
          <w:tcPr>
            <w:tcW w:w="343" w:type="pct"/>
            <w:shd w:val="clear" w:color="auto" w:fill="E2EFD9" w:themeFill="accent6" w:themeFillTint="33"/>
            <w:vAlign w:val="center"/>
            <w:hideMark/>
          </w:tcPr>
          <w:p w14:paraId="483C7CF4" w14:textId="77777777" w:rsidR="00231FEF" w:rsidRPr="00231FEF" w:rsidRDefault="00231FEF" w:rsidP="00231FEF">
            <w:pPr>
              <w:spacing w:before="60" w:after="0" w:line="240" w:lineRule="auto"/>
              <w:jc w:val="center"/>
              <w:rPr>
                <w:b/>
                <w:bCs/>
                <w:sz w:val="24"/>
                <w:szCs w:val="24"/>
              </w:rPr>
            </w:pPr>
            <w:r w:rsidRPr="00231FEF">
              <w:rPr>
                <w:b/>
                <w:bCs/>
                <w:sz w:val="24"/>
                <w:szCs w:val="24"/>
              </w:rPr>
              <w:t>TP. Lai</w:t>
            </w:r>
          </w:p>
          <w:p w14:paraId="53926C70" w14:textId="77777777" w:rsidR="00231FEF" w:rsidRPr="00231FEF" w:rsidRDefault="00231FEF" w:rsidP="00231FEF">
            <w:pPr>
              <w:spacing w:before="60" w:after="0" w:line="240" w:lineRule="auto"/>
              <w:jc w:val="center"/>
              <w:rPr>
                <w:b/>
                <w:bCs/>
                <w:sz w:val="24"/>
                <w:szCs w:val="24"/>
              </w:rPr>
            </w:pPr>
            <w:r w:rsidRPr="00231FEF">
              <w:rPr>
                <w:b/>
                <w:bCs/>
                <w:sz w:val="24"/>
                <w:szCs w:val="24"/>
              </w:rPr>
              <w:t>Châu</w:t>
            </w:r>
          </w:p>
        </w:tc>
        <w:tc>
          <w:tcPr>
            <w:tcW w:w="344" w:type="pct"/>
            <w:shd w:val="clear" w:color="auto" w:fill="E2EFD9" w:themeFill="accent6" w:themeFillTint="33"/>
            <w:vAlign w:val="center"/>
            <w:hideMark/>
          </w:tcPr>
          <w:p w14:paraId="3356EFB0" w14:textId="77777777" w:rsidR="00231FEF" w:rsidRPr="00231FEF" w:rsidRDefault="00231FEF" w:rsidP="00231FEF">
            <w:pPr>
              <w:spacing w:before="60" w:after="0" w:line="240" w:lineRule="auto"/>
              <w:jc w:val="center"/>
              <w:rPr>
                <w:b/>
                <w:bCs/>
                <w:sz w:val="24"/>
                <w:szCs w:val="24"/>
              </w:rPr>
            </w:pPr>
            <w:r w:rsidRPr="00231FEF">
              <w:rPr>
                <w:b/>
                <w:bCs/>
                <w:sz w:val="24"/>
                <w:szCs w:val="24"/>
              </w:rPr>
              <w:t>Huyện</w:t>
            </w:r>
          </w:p>
          <w:p w14:paraId="2935F51A" w14:textId="77777777" w:rsidR="00231FEF" w:rsidRPr="00231FEF" w:rsidRDefault="00231FEF" w:rsidP="00231FEF">
            <w:pPr>
              <w:spacing w:before="60" w:after="0" w:line="240" w:lineRule="auto"/>
              <w:jc w:val="center"/>
              <w:rPr>
                <w:b/>
                <w:bCs/>
                <w:sz w:val="24"/>
                <w:szCs w:val="24"/>
              </w:rPr>
            </w:pPr>
            <w:r w:rsidRPr="00231FEF">
              <w:rPr>
                <w:b/>
                <w:bCs/>
                <w:sz w:val="24"/>
                <w:szCs w:val="24"/>
              </w:rPr>
              <w:t>Sìn Hồ</w:t>
            </w:r>
          </w:p>
        </w:tc>
        <w:tc>
          <w:tcPr>
            <w:tcW w:w="427" w:type="pct"/>
            <w:shd w:val="clear" w:color="auto" w:fill="E2EFD9" w:themeFill="accent6" w:themeFillTint="33"/>
            <w:vAlign w:val="center"/>
            <w:hideMark/>
          </w:tcPr>
          <w:p w14:paraId="1608A8D6" w14:textId="77777777" w:rsidR="00231FEF" w:rsidRPr="00231FEF" w:rsidRDefault="00231FEF" w:rsidP="00231FEF">
            <w:pPr>
              <w:spacing w:before="60" w:after="0" w:line="240" w:lineRule="auto"/>
              <w:jc w:val="center"/>
              <w:rPr>
                <w:b/>
                <w:bCs/>
                <w:sz w:val="24"/>
                <w:szCs w:val="24"/>
              </w:rPr>
            </w:pPr>
            <w:r w:rsidRPr="00231FEF">
              <w:rPr>
                <w:b/>
                <w:bCs/>
                <w:sz w:val="24"/>
                <w:szCs w:val="24"/>
              </w:rPr>
              <w:t>Huyện Than Uyên</w:t>
            </w:r>
          </w:p>
        </w:tc>
        <w:tc>
          <w:tcPr>
            <w:tcW w:w="411" w:type="pct"/>
            <w:shd w:val="clear" w:color="auto" w:fill="E2EFD9" w:themeFill="accent6" w:themeFillTint="33"/>
            <w:vAlign w:val="center"/>
            <w:hideMark/>
          </w:tcPr>
          <w:p w14:paraId="6541CAAB" w14:textId="77777777" w:rsidR="00231FEF" w:rsidRPr="00231FEF" w:rsidRDefault="00231FEF" w:rsidP="00231FEF">
            <w:pPr>
              <w:spacing w:before="60" w:after="0" w:line="240" w:lineRule="auto"/>
              <w:jc w:val="center"/>
              <w:rPr>
                <w:b/>
                <w:bCs/>
                <w:sz w:val="24"/>
                <w:szCs w:val="24"/>
              </w:rPr>
            </w:pPr>
            <w:r w:rsidRPr="00231FEF">
              <w:rPr>
                <w:b/>
                <w:bCs/>
                <w:sz w:val="24"/>
                <w:szCs w:val="24"/>
              </w:rPr>
              <w:t>Huyện</w:t>
            </w:r>
          </w:p>
          <w:p w14:paraId="2808F36A" w14:textId="77777777" w:rsidR="00231FEF" w:rsidRPr="00231FEF" w:rsidRDefault="00231FEF" w:rsidP="00231FEF">
            <w:pPr>
              <w:spacing w:before="60" w:after="0" w:line="240" w:lineRule="auto"/>
              <w:jc w:val="center"/>
              <w:rPr>
                <w:b/>
                <w:bCs/>
                <w:sz w:val="24"/>
                <w:szCs w:val="24"/>
              </w:rPr>
            </w:pPr>
            <w:r w:rsidRPr="00231FEF">
              <w:rPr>
                <w:b/>
                <w:bCs/>
                <w:sz w:val="24"/>
                <w:szCs w:val="24"/>
              </w:rPr>
              <w:t>Mường Tè</w:t>
            </w:r>
          </w:p>
        </w:tc>
        <w:tc>
          <w:tcPr>
            <w:tcW w:w="424" w:type="pct"/>
            <w:shd w:val="clear" w:color="auto" w:fill="E2EFD9" w:themeFill="accent6" w:themeFillTint="33"/>
            <w:vAlign w:val="center"/>
            <w:hideMark/>
          </w:tcPr>
          <w:p w14:paraId="7A6EF58F" w14:textId="77777777" w:rsidR="00231FEF" w:rsidRPr="00231FEF" w:rsidRDefault="00231FEF" w:rsidP="00231FEF">
            <w:pPr>
              <w:spacing w:before="60" w:after="0" w:line="240" w:lineRule="auto"/>
              <w:jc w:val="center"/>
              <w:rPr>
                <w:b/>
                <w:bCs/>
                <w:sz w:val="24"/>
                <w:szCs w:val="24"/>
              </w:rPr>
            </w:pPr>
            <w:r w:rsidRPr="00231FEF">
              <w:rPr>
                <w:b/>
                <w:bCs/>
                <w:sz w:val="24"/>
                <w:szCs w:val="24"/>
              </w:rPr>
              <w:t>Huyện</w:t>
            </w:r>
          </w:p>
          <w:p w14:paraId="0DCF56CE" w14:textId="77777777" w:rsidR="00231FEF" w:rsidRPr="00231FEF" w:rsidRDefault="00231FEF" w:rsidP="00231FEF">
            <w:pPr>
              <w:spacing w:before="60" w:after="0" w:line="240" w:lineRule="auto"/>
              <w:jc w:val="center"/>
              <w:rPr>
                <w:b/>
                <w:bCs/>
                <w:sz w:val="24"/>
                <w:szCs w:val="24"/>
              </w:rPr>
            </w:pPr>
            <w:r w:rsidRPr="00231FEF">
              <w:rPr>
                <w:b/>
                <w:bCs/>
                <w:sz w:val="24"/>
                <w:szCs w:val="24"/>
              </w:rPr>
              <w:t>Nậm Nhùn</w:t>
            </w:r>
          </w:p>
        </w:tc>
        <w:tc>
          <w:tcPr>
            <w:tcW w:w="391" w:type="pct"/>
            <w:shd w:val="clear" w:color="auto" w:fill="E2EFD9" w:themeFill="accent6" w:themeFillTint="33"/>
            <w:vAlign w:val="center"/>
            <w:hideMark/>
          </w:tcPr>
          <w:p w14:paraId="6641C705" w14:textId="77777777" w:rsidR="00231FEF" w:rsidRPr="00231FEF" w:rsidRDefault="00231FEF" w:rsidP="00231FEF">
            <w:pPr>
              <w:spacing w:before="60" w:after="0" w:line="240" w:lineRule="auto"/>
              <w:jc w:val="center"/>
              <w:rPr>
                <w:b/>
                <w:bCs/>
                <w:sz w:val="24"/>
                <w:szCs w:val="24"/>
              </w:rPr>
            </w:pPr>
            <w:r w:rsidRPr="00231FEF">
              <w:rPr>
                <w:b/>
                <w:bCs/>
                <w:sz w:val="24"/>
                <w:szCs w:val="24"/>
              </w:rPr>
              <w:t>Huyện</w:t>
            </w:r>
          </w:p>
          <w:p w14:paraId="047CEEC6" w14:textId="77777777" w:rsidR="00231FEF" w:rsidRPr="00231FEF" w:rsidRDefault="00231FEF" w:rsidP="00231FEF">
            <w:pPr>
              <w:spacing w:before="60" w:after="0" w:line="240" w:lineRule="auto"/>
              <w:jc w:val="center"/>
              <w:rPr>
                <w:b/>
                <w:bCs/>
                <w:sz w:val="24"/>
                <w:szCs w:val="24"/>
              </w:rPr>
            </w:pPr>
            <w:r w:rsidRPr="00231FEF">
              <w:rPr>
                <w:b/>
                <w:bCs/>
                <w:sz w:val="24"/>
                <w:szCs w:val="24"/>
              </w:rPr>
              <w:t>Tân Uyên</w:t>
            </w:r>
          </w:p>
        </w:tc>
        <w:tc>
          <w:tcPr>
            <w:tcW w:w="427" w:type="pct"/>
            <w:shd w:val="clear" w:color="auto" w:fill="E2EFD9" w:themeFill="accent6" w:themeFillTint="33"/>
            <w:vAlign w:val="center"/>
            <w:hideMark/>
          </w:tcPr>
          <w:p w14:paraId="47E0E13E" w14:textId="77777777" w:rsidR="00231FEF" w:rsidRPr="00231FEF" w:rsidRDefault="00231FEF" w:rsidP="00231FEF">
            <w:pPr>
              <w:spacing w:before="60" w:after="0" w:line="240" w:lineRule="auto"/>
              <w:jc w:val="center"/>
              <w:rPr>
                <w:b/>
                <w:bCs/>
                <w:sz w:val="24"/>
                <w:szCs w:val="24"/>
              </w:rPr>
            </w:pPr>
            <w:r w:rsidRPr="00231FEF">
              <w:rPr>
                <w:b/>
                <w:bCs/>
                <w:sz w:val="24"/>
                <w:szCs w:val="24"/>
              </w:rPr>
              <w:t>Huyện Phong Thổ</w:t>
            </w:r>
          </w:p>
        </w:tc>
        <w:tc>
          <w:tcPr>
            <w:tcW w:w="433" w:type="pct"/>
            <w:shd w:val="clear" w:color="auto" w:fill="E2EFD9" w:themeFill="accent6" w:themeFillTint="33"/>
            <w:vAlign w:val="center"/>
            <w:hideMark/>
          </w:tcPr>
          <w:p w14:paraId="192DF406" w14:textId="77777777" w:rsidR="00231FEF" w:rsidRPr="00231FEF" w:rsidRDefault="00231FEF" w:rsidP="00231FEF">
            <w:pPr>
              <w:spacing w:before="60" w:after="0" w:line="240" w:lineRule="auto"/>
              <w:jc w:val="center"/>
              <w:rPr>
                <w:b/>
                <w:bCs/>
                <w:sz w:val="24"/>
                <w:szCs w:val="24"/>
              </w:rPr>
            </w:pPr>
            <w:r w:rsidRPr="00231FEF">
              <w:rPr>
                <w:b/>
                <w:bCs/>
                <w:sz w:val="24"/>
                <w:szCs w:val="24"/>
              </w:rPr>
              <w:t>Huyện</w:t>
            </w:r>
          </w:p>
          <w:p w14:paraId="12F73E42" w14:textId="77777777" w:rsidR="00231FEF" w:rsidRPr="00231FEF" w:rsidRDefault="00231FEF" w:rsidP="00231FEF">
            <w:pPr>
              <w:spacing w:before="60" w:after="0" w:line="240" w:lineRule="auto"/>
              <w:jc w:val="center"/>
              <w:rPr>
                <w:b/>
                <w:bCs/>
                <w:sz w:val="24"/>
                <w:szCs w:val="24"/>
              </w:rPr>
            </w:pPr>
            <w:r w:rsidRPr="00231FEF">
              <w:rPr>
                <w:b/>
                <w:bCs/>
                <w:sz w:val="24"/>
                <w:szCs w:val="24"/>
              </w:rPr>
              <w:t>Tam Đường</w:t>
            </w:r>
          </w:p>
        </w:tc>
      </w:tr>
      <w:tr w:rsidR="00231FEF" w:rsidRPr="007957A0" w14:paraId="03BE7D99" w14:textId="77777777" w:rsidTr="004542E6">
        <w:trPr>
          <w:trHeight w:val="369"/>
          <w:jc w:val="center"/>
        </w:trPr>
        <w:tc>
          <w:tcPr>
            <w:tcW w:w="164" w:type="pct"/>
            <w:shd w:val="clear" w:color="auto" w:fill="auto"/>
            <w:vAlign w:val="center"/>
            <w:hideMark/>
          </w:tcPr>
          <w:p w14:paraId="7D044CE7" w14:textId="77777777" w:rsidR="00231FEF" w:rsidRPr="00231FEF" w:rsidRDefault="00231FEF" w:rsidP="00231FEF">
            <w:pPr>
              <w:spacing w:before="60" w:after="0" w:line="240" w:lineRule="auto"/>
              <w:jc w:val="center"/>
              <w:rPr>
                <w:b/>
                <w:bCs/>
                <w:sz w:val="24"/>
                <w:szCs w:val="24"/>
              </w:rPr>
            </w:pPr>
            <w:r w:rsidRPr="00231FEF">
              <w:rPr>
                <w:b/>
                <w:bCs/>
                <w:sz w:val="24"/>
                <w:szCs w:val="24"/>
              </w:rPr>
              <w:t>1</w:t>
            </w:r>
          </w:p>
        </w:tc>
        <w:tc>
          <w:tcPr>
            <w:tcW w:w="828" w:type="pct"/>
            <w:shd w:val="clear" w:color="auto" w:fill="auto"/>
            <w:vAlign w:val="center"/>
            <w:hideMark/>
          </w:tcPr>
          <w:p w14:paraId="29073181" w14:textId="77777777" w:rsidR="00231FEF" w:rsidRPr="00231FEF" w:rsidRDefault="00231FEF" w:rsidP="00231FEF">
            <w:pPr>
              <w:spacing w:before="60" w:after="0" w:line="240" w:lineRule="auto"/>
              <w:rPr>
                <w:b/>
                <w:bCs/>
                <w:sz w:val="24"/>
                <w:szCs w:val="24"/>
              </w:rPr>
            </w:pPr>
            <w:r w:rsidRPr="00231FEF">
              <w:rPr>
                <w:b/>
                <w:bCs/>
                <w:sz w:val="24"/>
                <w:szCs w:val="24"/>
              </w:rPr>
              <w:t>Đất nông nghiệp chuyển sang đất phi nông nghiệp</w:t>
            </w:r>
          </w:p>
        </w:tc>
        <w:tc>
          <w:tcPr>
            <w:tcW w:w="431" w:type="pct"/>
            <w:shd w:val="clear" w:color="auto" w:fill="auto"/>
            <w:vAlign w:val="center"/>
            <w:hideMark/>
          </w:tcPr>
          <w:p w14:paraId="1402F7CF" w14:textId="77777777" w:rsidR="00231FEF" w:rsidRPr="00231FEF" w:rsidRDefault="00231FEF" w:rsidP="00231FEF">
            <w:pPr>
              <w:spacing w:before="60" w:after="0" w:line="240" w:lineRule="auto"/>
              <w:jc w:val="center"/>
              <w:rPr>
                <w:b/>
                <w:bCs/>
                <w:sz w:val="24"/>
                <w:szCs w:val="24"/>
              </w:rPr>
            </w:pPr>
            <w:r w:rsidRPr="00231FEF">
              <w:rPr>
                <w:b/>
                <w:bCs/>
                <w:sz w:val="24"/>
                <w:szCs w:val="24"/>
              </w:rPr>
              <w:t>NNP/PNN</w:t>
            </w:r>
          </w:p>
        </w:tc>
        <w:tc>
          <w:tcPr>
            <w:tcW w:w="377" w:type="pct"/>
            <w:shd w:val="clear" w:color="auto" w:fill="auto"/>
            <w:noWrap/>
            <w:vAlign w:val="center"/>
            <w:hideMark/>
          </w:tcPr>
          <w:p w14:paraId="50E980C9" w14:textId="77777777" w:rsidR="00231FEF" w:rsidRPr="00231FEF" w:rsidRDefault="00231FEF" w:rsidP="00231FEF">
            <w:pPr>
              <w:spacing w:before="60" w:after="0" w:line="240" w:lineRule="auto"/>
              <w:jc w:val="right"/>
              <w:rPr>
                <w:b/>
                <w:bCs/>
                <w:sz w:val="24"/>
                <w:szCs w:val="24"/>
              </w:rPr>
            </w:pPr>
            <w:r w:rsidRPr="00231FEF">
              <w:rPr>
                <w:b/>
                <w:bCs/>
                <w:sz w:val="24"/>
                <w:szCs w:val="24"/>
              </w:rPr>
              <w:t>11.123,06</w:t>
            </w:r>
          </w:p>
        </w:tc>
        <w:tc>
          <w:tcPr>
            <w:tcW w:w="343" w:type="pct"/>
            <w:shd w:val="clear" w:color="auto" w:fill="auto"/>
            <w:noWrap/>
            <w:vAlign w:val="center"/>
            <w:hideMark/>
          </w:tcPr>
          <w:p w14:paraId="28FE8EE4" w14:textId="77777777" w:rsidR="00231FEF" w:rsidRPr="00231FEF" w:rsidRDefault="00231FEF" w:rsidP="00231FEF">
            <w:pPr>
              <w:spacing w:before="60" w:after="0" w:line="240" w:lineRule="auto"/>
              <w:jc w:val="right"/>
              <w:rPr>
                <w:b/>
                <w:bCs/>
                <w:sz w:val="24"/>
                <w:szCs w:val="24"/>
              </w:rPr>
            </w:pPr>
            <w:r w:rsidRPr="00231FEF">
              <w:rPr>
                <w:b/>
                <w:bCs/>
                <w:sz w:val="24"/>
                <w:szCs w:val="24"/>
              </w:rPr>
              <w:t>1.457,42</w:t>
            </w:r>
          </w:p>
        </w:tc>
        <w:tc>
          <w:tcPr>
            <w:tcW w:w="344" w:type="pct"/>
            <w:shd w:val="clear" w:color="auto" w:fill="auto"/>
            <w:noWrap/>
            <w:vAlign w:val="center"/>
            <w:hideMark/>
          </w:tcPr>
          <w:p w14:paraId="48BC7B92" w14:textId="77777777" w:rsidR="00231FEF" w:rsidRPr="00231FEF" w:rsidRDefault="00231FEF" w:rsidP="00231FEF">
            <w:pPr>
              <w:spacing w:before="60" w:after="0" w:line="240" w:lineRule="auto"/>
              <w:jc w:val="right"/>
              <w:rPr>
                <w:b/>
                <w:bCs/>
                <w:sz w:val="24"/>
                <w:szCs w:val="24"/>
              </w:rPr>
            </w:pPr>
            <w:r w:rsidRPr="00231FEF">
              <w:rPr>
                <w:b/>
                <w:bCs/>
                <w:sz w:val="24"/>
                <w:szCs w:val="24"/>
              </w:rPr>
              <w:t>1.011,89</w:t>
            </w:r>
          </w:p>
        </w:tc>
        <w:tc>
          <w:tcPr>
            <w:tcW w:w="427" w:type="pct"/>
            <w:shd w:val="clear" w:color="auto" w:fill="auto"/>
            <w:noWrap/>
            <w:vAlign w:val="center"/>
            <w:hideMark/>
          </w:tcPr>
          <w:p w14:paraId="01DD7978" w14:textId="77777777" w:rsidR="00231FEF" w:rsidRPr="00231FEF" w:rsidRDefault="00231FEF" w:rsidP="00231FEF">
            <w:pPr>
              <w:spacing w:before="60" w:after="0" w:line="240" w:lineRule="auto"/>
              <w:jc w:val="right"/>
              <w:rPr>
                <w:b/>
                <w:bCs/>
                <w:sz w:val="24"/>
                <w:szCs w:val="24"/>
              </w:rPr>
            </w:pPr>
            <w:r w:rsidRPr="00231FEF">
              <w:rPr>
                <w:b/>
                <w:bCs/>
                <w:sz w:val="24"/>
                <w:szCs w:val="24"/>
              </w:rPr>
              <w:t>924,30</w:t>
            </w:r>
          </w:p>
        </w:tc>
        <w:tc>
          <w:tcPr>
            <w:tcW w:w="411" w:type="pct"/>
            <w:shd w:val="clear" w:color="auto" w:fill="auto"/>
            <w:noWrap/>
            <w:vAlign w:val="center"/>
            <w:hideMark/>
          </w:tcPr>
          <w:p w14:paraId="28899383" w14:textId="77777777" w:rsidR="00231FEF" w:rsidRPr="00231FEF" w:rsidRDefault="00231FEF" w:rsidP="00231FEF">
            <w:pPr>
              <w:spacing w:before="60" w:after="0" w:line="240" w:lineRule="auto"/>
              <w:jc w:val="right"/>
              <w:rPr>
                <w:b/>
                <w:bCs/>
                <w:sz w:val="24"/>
                <w:szCs w:val="24"/>
              </w:rPr>
            </w:pPr>
            <w:r w:rsidRPr="00231FEF">
              <w:rPr>
                <w:b/>
                <w:bCs/>
                <w:sz w:val="24"/>
                <w:szCs w:val="24"/>
              </w:rPr>
              <w:t>2.425,31</w:t>
            </w:r>
          </w:p>
        </w:tc>
        <w:tc>
          <w:tcPr>
            <w:tcW w:w="424" w:type="pct"/>
            <w:shd w:val="clear" w:color="auto" w:fill="auto"/>
            <w:noWrap/>
            <w:vAlign w:val="center"/>
            <w:hideMark/>
          </w:tcPr>
          <w:p w14:paraId="40ECD4CB" w14:textId="77777777" w:rsidR="00231FEF" w:rsidRPr="00231FEF" w:rsidRDefault="00231FEF" w:rsidP="00231FEF">
            <w:pPr>
              <w:spacing w:before="60" w:after="0" w:line="240" w:lineRule="auto"/>
              <w:jc w:val="right"/>
              <w:rPr>
                <w:b/>
                <w:bCs/>
                <w:sz w:val="24"/>
                <w:szCs w:val="24"/>
              </w:rPr>
            </w:pPr>
            <w:r w:rsidRPr="00231FEF">
              <w:rPr>
                <w:b/>
                <w:bCs/>
                <w:sz w:val="24"/>
                <w:szCs w:val="24"/>
              </w:rPr>
              <w:t>1.310,76</w:t>
            </w:r>
          </w:p>
        </w:tc>
        <w:tc>
          <w:tcPr>
            <w:tcW w:w="391" w:type="pct"/>
            <w:shd w:val="clear" w:color="auto" w:fill="auto"/>
            <w:noWrap/>
            <w:vAlign w:val="center"/>
            <w:hideMark/>
          </w:tcPr>
          <w:p w14:paraId="58AC562C" w14:textId="77777777" w:rsidR="00231FEF" w:rsidRPr="00231FEF" w:rsidRDefault="00231FEF" w:rsidP="00231FEF">
            <w:pPr>
              <w:spacing w:before="60" w:after="0" w:line="240" w:lineRule="auto"/>
              <w:jc w:val="right"/>
              <w:rPr>
                <w:b/>
                <w:bCs/>
                <w:sz w:val="24"/>
                <w:szCs w:val="24"/>
              </w:rPr>
            </w:pPr>
            <w:r w:rsidRPr="00231FEF">
              <w:rPr>
                <w:b/>
                <w:bCs/>
                <w:sz w:val="24"/>
                <w:szCs w:val="24"/>
              </w:rPr>
              <w:t>1.494,37</w:t>
            </w:r>
          </w:p>
        </w:tc>
        <w:tc>
          <w:tcPr>
            <w:tcW w:w="427" w:type="pct"/>
            <w:shd w:val="clear" w:color="auto" w:fill="auto"/>
            <w:noWrap/>
            <w:vAlign w:val="center"/>
            <w:hideMark/>
          </w:tcPr>
          <w:p w14:paraId="6672BB6F" w14:textId="77777777" w:rsidR="00231FEF" w:rsidRPr="00231FEF" w:rsidRDefault="00231FEF" w:rsidP="00231FEF">
            <w:pPr>
              <w:spacing w:before="60" w:after="0" w:line="240" w:lineRule="auto"/>
              <w:jc w:val="right"/>
              <w:rPr>
                <w:b/>
                <w:bCs/>
                <w:sz w:val="24"/>
                <w:szCs w:val="24"/>
              </w:rPr>
            </w:pPr>
            <w:r w:rsidRPr="00231FEF">
              <w:rPr>
                <w:b/>
                <w:bCs/>
                <w:sz w:val="24"/>
                <w:szCs w:val="24"/>
              </w:rPr>
              <w:t>1.411,36</w:t>
            </w:r>
          </w:p>
        </w:tc>
        <w:tc>
          <w:tcPr>
            <w:tcW w:w="433" w:type="pct"/>
            <w:shd w:val="clear" w:color="auto" w:fill="auto"/>
            <w:noWrap/>
            <w:vAlign w:val="center"/>
            <w:hideMark/>
          </w:tcPr>
          <w:p w14:paraId="5A8D8F47" w14:textId="77777777" w:rsidR="00231FEF" w:rsidRPr="00231FEF" w:rsidRDefault="00231FEF" w:rsidP="00231FEF">
            <w:pPr>
              <w:spacing w:before="60" w:after="0" w:line="240" w:lineRule="auto"/>
              <w:jc w:val="right"/>
              <w:rPr>
                <w:b/>
                <w:bCs/>
                <w:sz w:val="24"/>
                <w:szCs w:val="24"/>
              </w:rPr>
            </w:pPr>
            <w:r w:rsidRPr="00231FEF">
              <w:rPr>
                <w:b/>
                <w:bCs/>
                <w:sz w:val="24"/>
                <w:szCs w:val="24"/>
              </w:rPr>
              <w:t>1.087,65</w:t>
            </w:r>
          </w:p>
        </w:tc>
      </w:tr>
      <w:tr w:rsidR="00231FEF" w:rsidRPr="007957A0" w14:paraId="3A2F63E0" w14:textId="77777777" w:rsidTr="004542E6">
        <w:trPr>
          <w:trHeight w:val="369"/>
          <w:jc w:val="center"/>
        </w:trPr>
        <w:tc>
          <w:tcPr>
            <w:tcW w:w="164" w:type="pct"/>
            <w:shd w:val="clear" w:color="auto" w:fill="auto"/>
            <w:vAlign w:val="center"/>
            <w:hideMark/>
          </w:tcPr>
          <w:p w14:paraId="3DE51227" w14:textId="77777777" w:rsidR="00231FEF" w:rsidRPr="00231FEF" w:rsidRDefault="00231FEF" w:rsidP="00231FEF">
            <w:pPr>
              <w:spacing w:before="60" w:after="0" w:line="240" w:lineRule="auto"/>
              <w:jc w:val="center"/>
              <w:rPr>
                <w:sz w:val="24"/>
                <w:szCs w:val="24"/>
              </w:rPr>
            </w:pPr>
            <w:r w:rsidRPr="00231FEF">
              <w:rPr>
                <w:sz w:val="24"/>
                <w:szCs w:val="24"/>
              </w:rPr>
              <w:t>1.1</w:t>
            </w:r>
          </w:p>
        </w:tc>
        <w:tc>
          <w:tcPr>
            <w:tcW w:w="828" w:type="pct"/>
            <w:shd w:val="clear" w:color="auto" w:fill="auto"/>
            <w:vAlign w:val="center"/>
            <w:hideMark/>
          </w:tcPr>
          <w:p w14:paraId="17F62528" w14:textId="77777777" w:rsidR="00231FEF" w:rsidRPr="00231FEF" w:rsidRDefault="00231FEF" w:rsidP="00231FEF">
            <w:pPr>
              <w:spacing w:before="60" w:after="0" w:line="240" w:lineRule="auto"/>
              <w:rPr>
                <w:sz w:val="24"/>
                <w:szCs w:val="24"/>
              </w:rPr>
            </w:pPr>
            <w:r w:rsidRPr="00231FEF">
              <w:rPr>
                <w:sz w:val="24"/>
                <w:szCs w:val="24"/>
              </w:rPr>
              <w:t>Đất trồng lúa</w:t>
            </w:r>
          </w:p>
        </w:tc>
        <w:tc>
          <w:tcPr>
            <w:tcW w:w="431" w:type="pct"/>
            <w:shd w:val="clear" w:color="auto" w:fill="auto"/>
            <w:vAlign w:val="center"/>
            <w:hideMark/>
          </w:tcPr>
          <w:p w14:paraId="58FC31D7" w14:textId="77777777" w:rsidR="00231FEF" w:rsidRPr="00231FEF" w:rsidRDefault="00231FEF" w:rsidP="00231FEF">
            <w:pPr>
              <w:spacing w:before="60" w:after="0" w:line="240" w:lineRule="auto"/>
              <w:jc w:val="center"/>
              <w:rPr>
                <w:sz w:val="24"/>
                <w:szCs w:val="24"/>
              </w:rPr>
            </w:pPr>
            <w:r w:rsidRPr="00231FEF">
              <w:rPr>
                <w:sz w:val="24"/>
                <w:szCs w:val="24"/>
              </w:rPr>
              <w:t>LUA/PNN</w:t>
            </w:r>
          </w:p>
        </w:tc>
        <w:tc>
          <w:tcPr>
            <w:tcW w:w="377" w:type="pct"/>
            <w:shd w:val="clear" w:color="auto" w:fill="auto"/>
            <w:noWrap/>
            <w:vAlign w:val="center"/>
            <w:hideMark/>
          </w:tcPr>
          <w:p w14:paraId="5E10FBCA" w14:textId="77777777" w:rsidR="00231FEF" w:rsidRPr="00231FEF" w:rsidRDefault="00231FEF" w:rsidP="00231FEF">
            <w:pPr>
              <w:spacing w:before="60" w:after="0" w:line="240" w:lineRule="auto"/>
              <w:jc w:val="right"/>
              <w:rPr>
                <w:sz w:val="24"/>
                <w:szCs w:val="24"/>
              </w:rPr>
            </w:pPr>
            <w:r w:rsidRPr="00231FEF">
              <w:rPr>
                <w:sz w:val="24"/>
                <w:szCs w:val="24"/>
              </w:rPr>
              <w:t>1.714,86</w:t>
            </w:r>
          </w:p>
        </w:tc>
        <w:tc>
          <w:tcPr>
            <w:tcW w:w="343" w:type="pct"/>
            <w:shd w:val="clear" w:color="auto" w:fill="auto"/>
            <w:noWrap/>
            <w:vAlign w:val="center"/>
            <w:hideMark/>
          </w:tcPr>
          <w:p w14:paraId="4C9869CC" w14:textId="77777777" w:rsidR="00231FEF" w:rsidRPr="00231FEF" w:rsidRDefault="00231FEF" w:rsidP="00231FEF">
            <w:pPr>
              <w:spacing w:before="60" w:after="0" w:line="240" w:lineRule="auto"/>
              <w:jc w:val="right"/>
              <w:rPr>
                <w:sz w:val="24"/>
                <w:szCs w:val="24"/>
              </w:rPr>
            </w:pPr>
            <w:r w:rsidRPr="00231FEF">
              <w:rPr>
                <w:sz w:val="24"/>
                <w:szCs w:val="24"/>
              </w:rPr>
              <w:t>250,95</w:t>
            </w:r>
          </w:p>
        </w:tc>
        <w:tc>
          <w:tcPr>
            <w:tcW w:w="344" w:type="pct"/>
            <w:shd w:val="clear" w:color="auto" w:fill="auto"/>
            <w:noWrap/>
            <w:vAlign w:val="center"/>
            <w:hideMark/>
          </w:tcPr>
          <w:p w14:paraId="0E1F82CA" w14:textId="77777777" w:rsidR="00231FEF" w:rsidRPr="00231FEF" w:rsidRDefault="00231FEF" w:rsidP="00231FEF">
            <w:pPr>
              <w:spacing w:before="60" w:after="0" w:line="240" w:lineRule="auto"/>
              <w:jc w:val="right"/>
              <w:rPr>
                <w:sz w:val="24"/>
                <w:szCs w:val="24"/>
              </w:rPr>
            </w:pPr>
            <w:r w:rsidRPr="00231FEF">
              <w:rPr>
                <w:sz w:val="24"/>
                <w:szCs w:val="24"/>
              </w:rPr>
              <w:t>205,92</w:t>
            </w:r>
          </w:p>
        </w:tc>
        <w:tc>
          <w:tcPr>
            <w:tcW w:w="427" w:type="pct"/>
            <w:shd w:val="clear" w:color="auto" w:fill="auto"/>
            <w:noWrap/>
            <w:vAlign w:val="center"/>
            <w:hideMark/>
          </w:tcPr>
          <w:p w14:paraId="69E94464" w14:textId="77777777" w:rsidR="00231FEF" w:rsidRPr="00231FEF" w:rsidRDefault="00231FEF" w:rsidP="00231FEF">
            <w:pPr>
              <w:spacing w:before="60" w:after="0" w:line="240" w:lineRule="auto"/>
              <w:jc w:val="right"/>
              <w:rPr>
                <w:sz w:val="24"/>
                <w:szCs w:val="24"/>
              </w:rPr>
            </w:pPr>
            <w:r w:rsidRPr="00231FEF">
              <w:rPr>
                <w:sz w:val="24"/>
                <w:szCs w:val="24"/>
              </w:rPr>
              <w:t>217,48</w:t>
            </w:r>
          </w:p>
        </w:tc>
        <w:tc>
          <w:tcPr>
            <w:tcW w:w="411" w:type="pct"/>
            <w:shd w:val="clear" w:color="auto" w:fill="auto"/>
            <w:noWrap/>
            <w:vAlign w:val="center"/>
            <w:hideMark/>
          </w:tcPr>
          <w:p w14:paraId="34F19555" w14:textId="77777777" w:rsidR="00231FEF" w:rsidRPr="00231FEF" w:rsidRDefault="00231FEF" w:rsidP="00231FEF">
            <w:pPr>
              <w:spacing w:before="60" w:after="0" w:line="240" w:lineRule="auto"/>
              <w:jc w:val="right"/>
              <w:rPr>
                <w:sz w:val="24"/>
                <w:szCs w:val="24"/>
              </w:rPr>
            </w:pPr>
            <w:r w:rsidRPr="00231FEF">
              <w:rPr>
                <w:sz w:val="24"/>
                <w:szCs w:val="24"/>
              </w:rPr>
              <w:t>146,90</w:t>
            </w:r>
          </w:p>
        </w:tc>
        <w:tc>
          <w:tcPr>
            <w:tcW w:w="424" w:type="pct"/>
            <w:shd w:val="clear" w:color="auto" w:fill="auto"/>
            <w:noWrap/>
            <w:vAlign w:val="center"/>
            <w:hideMark/>
          </w:tcPr>
          <w:p w14:paraId="32FAB206" w14:textId="77777777" w:rsidR="00231FEF" w:rsidRPr="00231FEF" w:rsidRDefault="00231FEF" w:rsidP="00231FEF">
            <w:pPr>
              <w:spacing w:before="60" w:after="0" w:line="240" w:lineRule="auto"/>
              <w:jc w:val="right"/>
              <w:rPr>
                <w:sz w:val="24"/>
                <w:szCs w:val="24"/>
              </w:rPr>
            </w:pPr>
            <w:r w:rsidRPr="00231FEF">
              <w:rPr>
                <w:sz w:val="24"/>
                <w:szCs w:val="24"/>
              </w:rPr>
              <w:t>144,65</w:t>
            </w:r>
          </w:p>
        </w:tc>
        <w:tc>
          <w:tcPr>
            <w:tcW w:w="391" w:type="pct"/>
            <w:shd w:val="clear" w:color="auto" w:fill="auto"/>
            <w:noWrap/>
            <w:vAlign w:val="center"/>
            <w:hideMark/>
          </w:tcPr>
          <w:p w14:paraId="568C6958" w14:textId="77777777" w:rsidR="00231FEF" w:rsidRPr="00231FEF" w:rsidRDefault="00231FEF" w:rsidP="00231FEF">
            <w:pPr>
              <w:spacing w:before="60" w:after="0" w:line="240" w:lineRule="auto"/>
              <w:jc w:val="right"/>
              <w:rPr>
                <w:sz w:val="24"/>
                <w:szCs w:val="24"/>
              </w:rPr>
            </w:pPr>
            <w:r w:rsidRPr="00231FEF">
              <w:rPr>
                <w:sz w:val="24"/>
                <w:szCs w:val="24"/>
              </w:rPr>
              <w:t>376,19</w:t>
            </w:r>
          </w:p>
        </w:tc>
        <w:tc>
          <w:tcPr>
            <w:tcW w:w="427" w:type="pct"/>
            <w:shd w:val="clear" w:color="auto" w:fill="auto"/>
            <w:noWrap/>
            <w:vAlign w:val="center"/>
            <w:hideMark/>
          </w:tcPr>
          <w:p w14:paraId="63B234A6" w14:textId="77777777" w:rsidR="00231FEF" w:rsidRPr="00231FEF" w:rsidRDefault="00231FEF" w:rsidP="00231FEF">
            <w:pPr>
              <w:spacing w:before="60" w:after="0" w:line="240" w:lineRule="auto"/>
              <w:jc w:val="right"/>
              <w:rPr>
                <w:sz w:val="24"/>
                <w:szCs w:val="24"/>
              </w:rPr>
            </w:pPr>
            <w:r w:rsidRPr="00231FEF">
              <w:rPr>
                <w:sz w:val="24"/>
                <w:szCs w:val="24"/>
              </w:rPr>
              <w:t>197,64</w:t>
            </w:r>
          </w:p>
        </w:tc>
        <w:tc>
          <w:tcPr>
            <w:tcW w:w="433" w:type="pct"/>
            <w:shd w:val="clear" w:color="auto" w:fill="auto"/>
            <w:noWrap/>
            <w:vAlign w:val="center"/>
            <w:hideMark/>
          </w:tcPr>
          <w:p w14:paraId="469AC2C9" w14:textId="77777777" w:rsidR="00231FEF" w:rsidRPr="00231FEF" w:rsidRDefault="00231FEF" w:rsidP="00231FEF">
            <w:pPr>
              <w:spacing w:before="60" w:after="0" w:line="240" w:lineRule="auto"/>
              <w:jc w:val="right"/>
              <w:rPr>
                <w:sz w:val="24"/>
                <w:szCs w:val="24"/>
              </w:rPr>
            </w:pPr>
            <w:r w:rsidRPr="00231FEF">
              <w:rPr>
                <w:sz w:val="24"/>
                <w:szCs w:val="24"/>
              </w:rPr>
              <w:t>175,13</w:t>
            </w:r>
          </w:p>
        </w:tc>
      </w:tr>
      <w:tr w:rsidR="00231FEF" w:rsidRPr="007957A0" w14:paraId="3930A098" w14:textId="77777777" w:rsidTr="004542E6">
        <w:trPr>
          <w:trHeight w:val="369"/>
          <w:jc w:val="center"/>
        </w:trPr>
        <w:tc>
          <w:tcPr>
            <w:tcW w:w="164" w:type="pct"/>
            <w:shd w:val="clear" w:color="auto" w:fill="auto"/>
            <w:vAlign w:val="center"/>
            <w:hideMark/>
          </w:tcPr>
          <w:p w14:paraId="47174D75" w14:textId="77777777" w:rsidR="00231FEF" w:rsidRPr="00231FEF" w:rsidRDefault="00231FEF" w:rsidP="00231FEF">
            <w:pPr>
              <w:spacing w:before="60" w:after="0" w:line="240" w:lineRule="auto"/>
              <w:jc w:val="center"/>
              <w:rPr>
                <w:i/>
                <w:iCs/>
                <w:sz w:val="24"/>
                <w:szCs w:val="24"/>
              </w:rPr>
            </w:pPr>
            <w:r w:rsidRPr="00231FEF">
              <w:rPr>
                <w:i/>
                <w:iCs/>
                <w:sz w:val="24"/>
                <w:szCs w:val="24"/>
              </w:rPr>
              <w:t> </w:t>
            </w:r>
          </w:p>
        </w:tc>
        <w:tc>
          <w:tcPr>
            <w:tcW w:w="828" w:type="pct"/>
            <w:shd w:val="clear" w:color="auto" w:fill="auto"/>
            <w:vAlign w:val="center"/>
            <w:hideMark/>
          </w:tcPr>
          <w:p w14:paraId="64036D79" w14:textId="77777777" w:rsidR="00231FEF" w:rsidRPr="00231FEF" w:rsidRDefault="00231FEF" w:rsidP="00231FEF">
            <w:pPr>
              <w:spacing w:before="60" w:after="0" w:line="240" w:lineRule="auto"/>
              <w:rPr>
                <w:i/>
                <w:iCs/>
                <w:sz w:val="24"/>
                <w:szCs w:val="24"/>
              </w:rPr>
            </w:pPr>
            <w:r w:rsidRPr="00231FEF">
              <w:rPr>
                <w:i/>
                <w:iCs/>
                <w:sz w:val="24"/>
                <w:szCs w:val="24"/>
              </w:rPr>
              <w:t xml:space="preserve">Trong đó: Đất chuyên trồng lúa nước </w:t>
            </w:r>
          </w:p>
        </w:tc>
        <w:tc>
          <w:tcPr>
            <w:tcW w:w="431" w:type="pct"/>
            <w:shd w:val="clear" w:color="auto" w:fill="auto"/>
            <w:vAlign w:val="center"/>
            <w:hideMark/>
          </w:tcPr>
          <w:p w14:paraId="728BB157" w14:textId="77777777" w:rsidR="00231FEF" w:rsidRPr="00231FEF" w:rsidRDefault="00231FEF" w:rsidP="00231FEF">
            <w:pPr>
              <w:spacing w:before="60" w:after="0" w:line="240" w:lineRule="auto"/>
              <w:jc w:val="center"/>
              <w:rPr>
                <w:i/>
                <w:iCs/>
                <w:sz w:val="24"/>
                <w:szCs w:val="24"/>
              </w:rPr>
            </w:pPr>
            <w:r w:rsidRPr="00231FEF">
              <w:rPr>
                <w:i/>
                <w:iCs/>
                <w:sz w:val="24"/>
                <w:szCs w:val="24"/>
              </w:rPr>
              <w:t>LUC/PNN</w:t>
            </w:r>
          </w:p>
        </w:tc>
        <w:tc>
          <w:tcPr>
            <w:tcW w:w="377" w:type="pct"/>
            <w:shd w:val="clear" w:color="auto" w:fill="auto"/>
            <w:noWrap/>
            <w:vAlign w:val="center"/>
            <w:hideMark/>
          </w:tcPr>
          <w:p w14:paraId="741F5681" w14:textId="77777777" w:rsidR="00231FEF" w:rsidRPr="00231FEF" w:rsidRDefault="00231FEF" w:rsidP="00231FEF">
            <w:pPr>
              <w:spacing w:before="60" w:after="0" w:line="240" w:lineRule="auto"/>
              <w:jc w:val="right"/>
              <w:rPr>
                <w:sz w:val="24"/>
                <w:szCs w:val="24"/>
              </w:rPr>
            </w:pPr>
            <w:r w:rsidRPr="00231FEF">
              <w:rPr>
                <w:sz w:val="24"/>
                <w:szCs w:val="24"/>
              </w:rPr>
              <w:t>474,70</w:t>
            </w:r>
          </w:p>
        </w:tc>
        <w:tc>
          <w:tcPr>
            <w:tcW w:w="343" w:type="pct"/>
            <w:shd w:val="clear" w:color="auto" w:fill="auto"/>
            <w:noWrap/>
            <w:vAlign w:val="center"/>
            <w:hideMark/>
          </w:tcPr>
          <w:p w14:paraId="71469576"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44" w:type="pct"/>
            <w:shd w:val="clear" w:color="auto" w:fill="auto"/>
            <w:noWrap/>
            <w:vAlign w:val="center"/>
            <w:hideMark/>
          </w:tcPr>
          <w:p w14:paraId="3BE0C0C9" w14:textId="77777777" w:rsidR="00231FEF" w:rsidRPr="00231FEF" w:rsidRDefault="00231FEF" w:rsidP="00231FEF">
            <w:pPr>
              <w:spacing w:before="60" w:after="0" w:line="240" w:lineRule="auto"/>
              <w:jc w:val="right"/>
              <w:rPr>
                <w:sz w:val="24"/>
                <w:szCs w:val="24"/>
              </w:rPr>
            </w:pPr>
            <w:r w:rsidRPr="00231FEF">
              <w:rPr>
                <w:sz w:val="24"/>
                <w:szCs w:val="24"/>
              </w:rPr>
              <w:t>28,15</w:t>
            </w:r>
          </w:p>
        </w:tc>
        <w:tc>
          <w:tcPr>
            <w:tcW w:w="427" w:type="pct"/>
            <w:shd w:val="clear" w:color="auto" w:fill="auto"/>
            <w:noWrap/>
            <w:vAlign w:val="center"/>
            <w:hideMark/>
          </w:tcPr>
          <w:p w14:paraId="3850AEAB" w14:textId="77777777" w:rsidR="00231FEF" w:rsidRPr="00231FEF" w:rsidRDefault="00231FEF" w:rsidP="00231FEF">
            <w:pPr>
              <w:spacing w:before="60" w:after="0" w:line="240" w:lineRule="auto"/>
              <w:jc w:val="right"/>
              <w:rPr>
                <w:sz w:val="24"/>
                <w:szCs w:val="24"/>
              </w:rPr>
            </w:pPr>
            <w:r w:rsidRPr="00231FEF">
              <w:rPr>
                <w:sz w:val="24"/>
                <w:szCs w:val="24"/>
              </w:rPr>
              <w:t>146,91</w:t>
            </w:r>
          </w:p>
        </w:tc>
        <w:tc>
          <w:tcPr>
            <w:tcW w:w="411" w:type="pct"/>
            <w:shd w:val="clear" w:color="auto" w:fill="auto"/>
            <w:noWrap/>
            <w:vAlign w:val="center"/>
            <w:hideMark/>
          </w:tcPr>
          <w:p w14:paraId="0A49B330" w14:textId="77777777" w:rsidR="00231FEF" w:rsidRPr="00231FEF" w:rsidRDefault="00231FEF" w:rsidP="00231FEF">
            <w:pPr>
              <w:spacing w:before="60" w:after="0" w:line="240" w:lineRule="auto"/>
              <w:jc w:val="right"/>
              <w:rPr>
                <w:sz w:val="24"/>
                <w:szCs w:val="24"/>
              </w:rPr>
            </w:pPr>
            <w:r w:rsidRPr="00231FEF">
              <w:rPr>
                <w:sz w:val="24"/>
                <w:szCs w:val="24"/>
              </w:rPr>
              <w:t>29,00</w:t>
            </w:r>
          </w:p>
        </w:tc>
        <w:tc>
          <w:tcPr>
            <w:tcW w:w="424" w:type="pct"/>
            <w:shd w:val="clear" w:color="auto" w:fill="auto"/>
            <w:noWrap/>
            <w:vAlign w:val="center"/>
            <w:hideMark/>
          </w:tcPr>
          <w:p w14:paraId="486BDC7A" w14:textId="77777777" w:rsidR="00231FEF" w:rsidRPr="00231FEF" w:rsidRDefault="00231FEF" w:rsidP="00231FEF">
            <w:pPr>
              <w:spacing w:before="60" w:after="0" w:line="240" w:lineRule="auto"/>
              <w:jc w:val="right"/>
              <w:rPr>
                <w:sz w:val="24"/>
                <w:szCs w:val="24"/>
              </w:rPr>
            </w:pPr>
            <w:r w:rsidRPr="00231FEF">
              <w:rPr>
                <w:sz w:val="24"/>
                <w:szCs w:val="24"/>
              </w:rPr>
              <w:t>17,67</w:t>
            </w:r>
          </w:p>
        </w:tc>
        <w:tc>
          <w:tcPr>
            <w:tcW w:w="391" w:type="pct"/>
            <w:shd w:val="clear" w:color="auto" w:fill="auto"/>
            <w:noWrap/>
            <w:vAlign w:val="center"/>
            <w:hideMark/>
          </w:tcPr>
          <w:p w14:paraId="6CF61C52" w14:textId="77777777" w:rsidR="00231FEF" w:rsidRPr="00231FEF" w:rsidRDefault="00231FEF" w:rsidP="00231FEF">
            <w:pPr>
              <w:spacing w:before="60" w:after="0" w:line="240" w:lineRule="auto"/>
              <w:jc w:val="right"/>
              <w:rPr>
                <w:sz w:val="24"/>
                <w:szCs w:val="24"/>
              </w:rPr>
            </w:pPr>
            <w:r w:rsidRPr="00231FEF">
              <w:rPr>
                <w:sz w:val="24"/>
                <w:szCs w:val="24"/>
              </w:rPr>
              <w:t>169,66</w:t>
            </w:r>
          </w:p>
        </w:tc>
        <w:tc>
          <w:tcPr>
            <w:tcW w:w="427" w:type="pct"/>
            <w:shd w:val="clear" w:color="auto" w:fill="auto"/>
            <w:noWrap/>
            <w:vAlign w:val="center"/>
            <w:hideMark/>
          </w:tcPr>
          <w:p w14:paraId="38A95420" w14:textId="77777777" w:rsidR="00231FEF" w:rsidRPr="00231FEF" w:rsidRDefault="00231FEF" w:rsidP="00231FEF">
            <w:pPr>
              <w:spacing w:before="60" w:after="0" w:line="240" w:lineRule="auto"/>
              <w:jc w:val="right"/>
              <w:rPr>
                <w:sz w:val="24"/>
                <w:szCs w:val="24"/>
              </w:rPr>
            </w:pPr>
            <w:r w:rsidRPr="00231FEF">
              <w:rPr>
                <w:sz w:val="24"/>
                <w:szCs w:val="24"/>
              </w:rPr>
              <w:t>55,49</w:t>
            </w:r>
          </w:p>
        </w:tc>
        <w:tc>
          <w:tcPr>
            <w:tcW w:w="433" w:type="pct"/>
            <w:shd w:val="clear" w:color="auto" w:fill="auto"/>
            <w:noWrap/>
            <w:vAlign w:val="center"/>
            <w:hideMark/>
          </w:tcPr>
          <w:p w14:paraId="530D1D7A" w14:textId="77777777" w:rsidR="00231FEF" w:rsidRPr="00231FEF" w:rsidRDefault="00231FEF" w:rsidP="00231FEF">
            <w:pPr>
              <w:spacing w:before="60" w:after="0" w:line="240" w:lineRule="auto"/>
              <w:jc w:val="right"/>
              <w:rPr>
                <w:sz w:val="24"/>
                <w:szCs w:val="24"/>
              </w:rPr>
            </w:pPr>
            <w:r w:rsidRPr="00231FEF">
              <w:rPr>
                <w:sz w:val="24"/>
                <w:szCs w:val="24"/>
              </w:rPr>
              <w:t>27,82</w:t>
            </w:r>
          </w:p>
        </w:tc>
      </w:tr>
      <w:tr w:rsidR="00231FEF" w:rsidRPr="007957A0" w14:paraId="1F497770" w14:textId="77777777" w:rsidTr="004542E6">
        <w:trPr>
          <w:trHeight w:val="369"/>
          <w:jc w:val="center"/>
        </w:trPr>
        <w:tc>
          <w:tcPr>
            <w:tcW w:w="164" w:type="pct"/>
            <w:shd w:val="clear" w:color="auto" w:fill="auto"/>
            <w:vAlign w:val="center"/>
            <w:hideMark/>
          </w:tcPr>
          <w:p w14:paraId="198DC7CE" w14:textId="77777777" w:rsidR="00231FEF" w:rsidRPr="00231FEF" w:rsidRDefault="00231FEF" w:rsidP="00231FEF">
            <w:pPr>
              <w:spacing w:before="60" w:after="0" w:line="240" w:lineRule="auto"/>
              <w:jc w:val="center"/>
              <w:rPr>
                <w:sz w:val="24"/>
                <w:szCs w:val="24"/>
              </w:rPr>
            </w:pPr>
            <w:r w:rsidRPr="00231FEF">
              <w:rPr>
                <w:sz w:val="24"/>
                <w:szCs w:val="24"/>
              </w:rPr>
              <w:lastRenderedPageBreak/>
              <w:t>1.2</w:t>
            </w:r>
          </w:p>
        </w:tc>
        <w:tc>
          <w:tcPr>
            <w:tcW w:w="828" w:type="pct"/>
            <w:shd w:val="clear" w:color="auto" w:fill="auto"/>
            <w:vAlign w:val="center"/>
            <w:hideMark/>
          </w:tcPr>
          <w:p w14:paraId="6F36E27B" w14:textId="77777777" w:rsidR="00231FEF" w:rsidRPr="00231FEF" w:rsidRDefault="00231FEF" w:rsidP="00231FEF">
            <w:pPr>
              <w:spacing w:before="60" w:after="0" w:line="240" w:lineRule="auto"/>
              <w:rPr>
                <w:sz w:val="24"/>
                <w:szCs w:val="24"/>
              </w:rPr>
            </w:pPr>
            <w:r w:rsidRPr="00231FEF">
              <w:rPr>
                <w:sz w:val="24"/>
                <w:szCs w:val="24"/>
              </w:rPr>
              <w:t>Đất trồng cây hàng năm khác</w:t>
            </w:r>
          </w:p>
        </w:tc>
        <w:tc>
          <w:tcPr>
            <w:tcW w:w="431" w:type="pct"/>
            <w:shd w:val="clear" w:color="auto" w:fill="auto"/>
            <w:vAlign w:val="center"/>
            <w:hideMark/>
          </w:tcPr>
          <w:p w14:paraId="279B6ED0" w14:textId="77777777" w:rsidR="00231FEF" w:rsidRPr="00231FEF" w:rsidRDefault="00231FEF" w:rsidP="00231FEF">
            <w:pPr>
              <w:spacing w:before="60" w:after="0" w:line="240" w:lineRule="auto"/>
              <w:jc w:val="center"/>
              <w:rPr>
                <w:sz w:val="24"/>
                <w:szCs w:val="24"/>
              </w:rPr>
            </w:pPr>
            <w:r w:rsidRPr="00231FEF">
              <w:rPr>
                <w:sz w:val="24"/>
                <w:szCs w:val="24"/>
              </w:rPr>
              <w:t>HNK/PNN</w:t>
            </w:r>
          </w:p>
        </w:tc>
        <w:tc>
          <w:tcPr>
            <w:tcW w:w="377" w:type="pct"/>
            <w:shd w:val="clear" w:color="auto" w:fill="auto"/>
            <w:noWrap/>
            <w:vAlign w:val="center"/>
            <w:hideMark/>
          </w:tcPr>
          <w:p w14:paraId="10F6EB38" w14:textId="77777777" w:rsidR="00231FEF" w:rsidRPr="00231FEF" w:rsidRDefault="00231FEF" w:rsidP="00231FEF">
            <w:pPr>
              <w:spacing w:before="60" w:after="0" w:line="240" w:lineRule="auto"/>
              <w:jc w:val="right"/>
              <w:rPr>
                <w:sz w:val="24"/>
                <w:szCs w:val="24"/>
              </w:rPr>
            </w:pPr>
            <w:r w:rsidRPr="00231FEF">
              <w:rPr>
                <w:sz w:val="24"/>
                <w:szCs w:val="24"/>
              </w:rPr>
              <w:t>4.251,53</w:t>
            </w:r>
          </w:p>
        </w:tc>
        <w:tc>
          <w:tcPr>
            <w:tcW w:w="343" w:type="pct"/>
            <w:shd w:val="clear" w:color="auto" w:fill="auto"/>
            <w:noWrap/>
            <w:vAlign w:val="center"/>
            <w:hideMark/>
          </w:tcPr>
          <w:p w14:paraId="6BAA8C06" w14:textId="77777777" w:rsidR="00231FEF" w:rsidRPr="00231FEF" w:rsidRDefault="00231FEF" w:rsidP="00231FEF">
            <w:pPr>
              <w:spacing w:before="60" w:after="0" w:line="240" w:lineRule="auto"/>
              <w:jc w:val="right"/>
              <w:rPr>
                <w:sz w:val="24"/>
                <w:szCs w:val="24"/>
              </w:rPr>
            </w:pPr>
            <w:r w:rsidRPr="00231FEF">
              <w:rPr>
                <w:sz w:val="24"/>
                <w:szCs w:val="24"/>
              </w:rPr>
              <w:t>603,43</w:t>
            </w:r>
          </w:p>
        </w:tc>
        <w:tc>
          <w:tcPr>
            <w:tcW w:w="344" w:type="pct"/>
            <w:shd w:val="clear" w:color="auto" w:fill="auto"/>
            <w:noWrap/>
            <w:vAlign w:val="center"/>
            <w:hideMark/>
          </w:tcPr>
          <w:p w14:paraId="08CAA35E" w14:textId="77777777" w:rsidR="00231FEF" w:rsidRPr="00231FEF" w:rsidRDefault="00231FEF" w:rsidP="00231FEF">
            <w:pPr>
              <w:spacing w:before="60" w:after="0" w:line="240" w:lineRule="auto"/>
              <w:jc w:val="right"/>
              <w:rPr>
                <w:sz w:val="24"/>
                <w:szCs w:val="24"/>
              </w:rPr>
            </w:pPr>
            <w:r w:rsidRPr="00231FEF">
              <w:rPr>
                <w:sz w:val="24"/>
                <w:szCs w:val="24"/>
              </w:rPr>
              <w:t>465,75</w:t>
            </w:r>
          </w:p>
        </w:tc>
        <w:tc>
          <w:tcPr>
            <w:tcW w:w="427" w:type="pct"/>
            <w:shd w:val="clear" w:color="auto" w:fill="auto"/>
            <w:noWrap/>
            <w:vAlign w:val="center"/>
            <w:hideMark/>
          </w:tcPr>
          <w:p w14:paraId="60E9F0E3" w14:textId="77777777" w:rsidR="00231FEF" w:rsidRPr="00231FEF" w:rsidRDefault="00231FEF" w:rsidP="00231FEF">
            <w:pPr>
              <w:spacing w:before="60" w:after="0" w:line="240" w:lineRule="auto"/>
              <w:jc w:val="right"/>
              <w:rPr>
                <w:sz w:val="24"/>
                <w:szCs w:val="24"/>
              </w:rPr>
            </w:pPr>
            <w:r w:rsidRPr="00231FEF">
              <w:rPr>
                <w:sz w:val="24"/>
                <w:szCs w:val="24"/>
              </w:rPr>
              <w:t>250,82</w:t>
            </w:r>
          </w:p>
        </w:tc>
        <w:tc>
          <w:tcPr>
            <w:tcW w:w="411" w:type="pct"/>
            <w:shd w:val="clear" w:color="auto" w:fill="auto"/>
            <w:noWrap/>
            <w:vAlign w:val="center"/>
            <w:hideMark/>
          </w:tcPr>
          <w:p w14:paraId="09CB26F5" w14:textId="77777777" w:rsidR="00231FEF" w:rsidRPr="00231FEF" w:rsidRDefault="00231FEF" w:rsidP="00231FEF">
            <w:pPr>
              <w:spacing w:before="60" w:after="0" w:line="240" w:lineRule="auto"/>
              <w:jc w:val="right"/>
              <w:rPr>
                <w:sz w:val="24"/>
                <w:szCs w:val="24"/>
              </w:rPr>
            </w:pPr>
            <w:r w:rsidRPr="00231FEF">
              <w:rPr>
                <w:sz w:val="24"/>
                <w:szCs w:val="24"/>
              </w:rPr>
              <w:t>666,58</w:t>
            </w:r>
          </w:p>
        </w:tc>
        <w:tc>
          <w:tcPr>
            <w:tcW w:w="424" w:type="pct"/>
            <w:shd w:val="clear" w:color="auto" w:fill="auto"/>
            <w:noWrap/>
            <w:vAlign w:val="center"/>
            <w:hideMark/>
          </w:tcPr>
          <w:p w14:paraId="51A24D75" w14:textId="77777777" w:rsidR="00231FEF" w:rsidRPr="00231FEF" w:rsidRDefault="00231FEF" w:rsidP="00231FEF">
            <w:pPr>
              <w:spacing w:before="60" w:after="0" w:line="240" w:lineRule="auto"/>
              <w:jc w:val="right"/>
              <w:rPr>
                <w:sz w:val="24"/>
                <w:szCs w:val="24"/>
              </w:rPr>
            </w:pPr>
            <w:r w:rsidRPr="00231FEF">
              <w:rPr>
                <w:sz w:val="24"/>
                <w:szCs w:val="24"/>
              </w:rPr>
              <w:t>651,56</w:t>
            </w:r>
          </w:p>
        </w:tc>
        <w:tc>
          <w:tcPr>
            <w:tcW w:w="391" w:type="pct"/>
            <w:shd w:val="clear" w:color="auto" w:fill="auto"/>
            <w:noWrap/>
            <w:vAlign w:val="center"/>
            <w:hideMark/>
          </w:tcPr>
          <w:p w14:paraId="5A827425" w14:textId="77777777" w:rsidR="00231FEF" w:rsidRPr="00231FEF" w:rsidRDefault="00231FEF" w:rsidP="00231FEF">
            <w:pPr>
              <w:spacing w:before="60" w:after="0" w:line="240" w:lineRule="auto"/>
              <w:jc w:val="right"/>
              <w:rPr>
                <w:sz w:val="24"/>
                <w:szCs w:val="24"/>
              </w:rPr>
            </w:pPr>
            <w:r w:rsidRPr="00231FEF">
              <w:rPr>
                <w:sz w:val="24"/>
                <w:szCs w:val="24"/>
              </w:rPr>
              <w:t>291,12</w:t>
            </w:r>
          </w:p>
        </w:tc>
        <w:tc>
          <w:tcPr>
            <w:tcW w:w="427" w:type="pct"/>
            <w:shd w:val="clear" w:color="auto" w:fill="auto"/>
            <w:noWrap/>
            <w:vAlign w:val="center"/>
            <w:hideMark/>
          </w:tcPr>
          <w:p w14:paraId="59AE85D5" w14:textId="77777777" w:rsidR="00231FEF" w:rsidRPr="00231FEF" w:rsidRDefault="00231FEF" w:rsidP="00231FEF">
            <w:pPr>
              <w:spacing w:before="60" w:after="0" w:line="240" w:lineRule="auto"/>
              <w:jc w:val="right"/>
              <w:rPr>
                <w:sz w:val="24"/>
                <w:szCs w:val="24"/>
              </w:rPr>
            </w:pPr>
            <w:r w:rsidRPr="00231FEF">
              <w:rPr>
                <w:sz w:val="24"/>
                <w:szCs w:val="24"/>
              </w:rPr>
              <w:t>813,78</w:t>
            </w:r>
          </w:p>
        </w:tc>
        <w:tc>
          <w:tcPr>
            <w:tcW w:w="433" w:type="pct"/>
            <w:shd w:val="clear" w:color="auto" w:fill="auto"/>
            <w:noWrap/>
            <w:vAlign w:val="center"/>
            <w:hideMark/>
          </w:tcPr>
          <w:p w14:paraId="175126C8" w14:textId="77777777" w:rsidR="00231FEF" w:rsidRPr="00231FEF" w:rsidRDefault="00231FEF" w:rsidP="00231FEF">
            <w:pPr>
              <w:spacing w:before="60" w:after="0" w:line="240" w:lineRule="auto"/>
              <w:jc w:val="right"/>
              <w:rPr>
                <w:sz w:val="24"/>
                <w:szCs w:val="24"/>
              </w:rPr>
            </w:pPr>
            <w:r w:rsidRPr="00231FEF">
              <w:rPr>
                <w:sz w:val="24"/>
                <w:szCs w:val="24"/>
              </w:rPr>
              <w:t>508,49</w:t>
            </w:r>
          </w:p>
        </w:tc>
      </w:tr>
      <w:tr w:rsidR="00231FEF" w:rsidRPr="007957A0" w14:paraId="548265A4" w14:textId="77777777" w:rsidTr="004542E6">
        <w:trPr>
          <w:trHeight w:val="369"/>
          <w:jc w:val="center"/>
        </w:trPr>
        <w:tc>
          <w:tcPr>
            <w:tcW w:w="164" w:type="pct"/>
            <w:shd w:val="clear" w:color="auto" w:fill="auto"/>
            <w:vAlign w:val="center"/>
            <w:hideMark/>
          </w:tcPr>
          <w:p w14:paraId="6077C0AD" w14:textId="77777777" w:rsidR="00231FEF" w:rsidRPr="00231FEF" w:rsidRDefault="00231FEF" w:rsidP="00231FEF">
            <w:pPr>
              <w:spacing w:before="60" w:after="0" w:line="240" w:lineRule="auto"/>
              <w:jc w:val="center"/>
              <w:rPr>
                <w:sz w:val="24"/>
                <w:szCs w:val="24"/>
              </w:rPr>
            </w:pPr>
            <w:r w:rsidRPr="00231FEF">
              <w:rPr>
                <w:sz w:val="24"/>
                <w:szCs w:val="24"/>
              </w:rPr>
              <w:t>1.3</w:t>
            </w:r>
          </w:p>
        </w:tc>
        <w:tc>
          <w:tcPr>
            <w:tcW w:w="828" w:type="pct"/>
            <w:shd w:val="clear" w:color="auto" w:fill="auto"/>
            <w:vAlign w:val="center"/>
            <w:hideMark/>
          </w:tcPr>
          <w:p w14:paraId="6D27A781" w14:textId="77777777" w:rsidR="00231FEF" w:rsidRPr="00231FEF" w:rsidRDefault="00231FEF" w:rsidP="00231FEF">
            <w:pPr>
              <w:spacing w:before="60" w:after="0" w:line="240" w:lineRule="auto"/>
              <w:rPr>
                <w:sz w:val="24"/>
                <w:szCs w:val="24"/>
              </w:rPr>
            </w:pPr>
            <w:r w:rsidRPr="00231FEF">
              <w:rPr>
                <w:sz w:val="24"/>
                <w:szCs w:val="24"/>
              </w:rPr>
              <w:t>Đất trồng cây lâu năm</w:t>
            </w:r>
          </w:p>
        </w:tc>
        <w:tc>
          <w:tcPr>
            <w:tcW w:w="431" w:type="pct"/>
            <w:shd w:val="clear" w:color="auto" w:fill="auto"/>
            <w:vAlign w:val="center"/>
            <w:hideMark/>
          </w:tcPr>
          <w:p w14:paraId="2551E6F7" w14:textId="77777777" w:rsidR="00231FEF" w:rsidRPr="00231FEF" w:rsidRDefault="00231FEF" w:rsidP="00231FEF">
            <w:pPr>
              <w:spacing w:before="60" w:after="0" w:line="240" w:lineRule="auto"/>
              <w:jc w:val="center"/>
              <w:rPr>
                <w:sz w:val="24"/>
                <w:szCs w:val="24"/>
              </w:rPr>
            </w:pPr>
            <w:r w:rsidRPr="00231FEF">
              <w:rPr>
                <w:sz w:val="24"/>
                <w:szCs w:val="24"/>
              </w:rPr>
              <w:t>CLN/PNN</w:t>
            </w:r>
          </w:p>
        </w:tc>
        <w:tc>
          <w:tcPr>
            <w:tcW w:w="377" w:type="pct"/>
            <w:shd w:val="clear" w:color="auto" w:fill="auto"/>
            <w:noWrap/>
            <w:vAlign w:val="center"/>
            <w:hideMark/>
          </w:tcPr>
          <w:p w14:paraId="5216692C" w14:textId="77777777" w:rsidR="00231FEF" w:rsidRPr="00231FEF" w:rsidRDefault="00231FEF" w:rsidP="00231FEF">
            <w:pPr>
              <w:spacing w:before="60" w:after="0" w:line="240" w:lineRule="auto"/>
              <w:jc w:val="right"/>
              <w:rPr>
                <w:sz w:val="24"/>
                <w:szCs w:val="24"/>
              </w:rPr>
            </w:pPr>
            <w:r w:rsidRPr="00231FEF">
              <w:rPr>
                <w:sz w:val="24"/>
                <w:szCs w:val="24"/>
              </w:rPr>
              <w:t>1.086,38</w:t>
            </w:r>
          </w:p>
        </w:tc>
        <w:tc>
          <w:tcPr>
            <w:tcW w:w="343" w:type="pct"/>
            <w:shd w:val="clear" w:color="auto" w:fill="auto"/>
            <w:noWrap/>
            <w:vAlign w:val="center"/>
            <w:hideMark/>
          </w:tcPr>
          <w:p w14:paraId="40CD95D9" w14:textId="77777777" w:rsidR="00231FEF" w:rsidRPr="00231FEF" w:rsidRDefault="00231FEF" w:rsidP="00231FEF">
            <w:pPr>
              <w:spacing w:before="60" w:after="0" w:line="240" w:lineRule="auto"/>
              <w:jc w:val="right"/>
              <w:rPr>
                <w:sz w:val="24"/>
                <w:szCs w:val="24"/>
              </w:rPr>
            </w:pPr>
            <w:r w:rsidRPr="00231FEF">
              <w:rPr>
                <w:sz w:val="24"/>
                <w:szCs w:val="24"/>
              </w:rPr>
              <w:t>227,00</w:t>
            </w:r>
          </w:p>
        </w:tc>
        <w:tc>
          <w:tcPr>
            <w:tcW w:w="344" w:type="pct"/>
            <w:shd w:val="clear" w:color="auto" w:fill="auto"/>
            <w:noWrap/>
            <w:vAlign w:val="center"/>
            <w:hideMark/>
          </w:tcPr>
          <w:p w14:paraId="29FA9002" w14:textId="77777777" w:rsidR="00231FEF" w:rsidRPr="00231FEF" w:rsidRDefault="00231FEF" w:rsidP="00231FEF">
            <w:pPr>
              <w:spacing w:before="60" w:after="0" w:line="240" w:lineRule="auto"/>
              <w:jc w:val="right"/>
              <w:rPr>
                <w:sz w:val="24"/>
                <w:szCs w:val="24"/>
              </w:rPr>
            </w:pPr>
            <w:r w:rsidRPr="00231FEF">
              <w:rPr>
                <w:sz w:val="24"/>
                <w:szCs w:val="24"/>
              </w:rPr>
              <w:t>44,02</w:t>
            </w:r>
          </w:p>
        </w:tc>
        <w:tc>
          <w:tcPr>
            <w:tcW w:w="427" w:type="pct"/>
            <w:shd w:val="clear" w:color="auto" w:fill="auto"/>
            <w:noWrap/>
            <w:vAlign w:val="center"/>
            <w:hideMark/>
          </w:tcPr>
          <w:p w14:paraId="0C735EF7" w14:textId="77777777" w:rsidR="00231FEF" w:rsidRPr="00231FEF" w:rsidRDefault="00231FEF" w:rsidP="00231FEF">
            <w:pPr>
              <w:spacing w:before="60" w:after="0" w:line="240" w:lineRule="auto"/>
              <w:jc w:val="right"/>
              <w:rPr>
                <w:sz w:val="24"/>
                <w:szCs w:val="24"/>
              </w:rPr>
            </w:pPr>
            <w:r w:rsidRPr="00231FEF">
              <w:rPr>
                <w:sz w:val="24"/>
                <w:szCs w:val="24"/>
              </w:rPr>
              <w:t>47,97</w:t>
            </w:r>
          </w:p>
        </w:tc>
        <w:tc>
          <w:tcPr>
            <w:tcW w:w="411" w:type="pct"/>
            <w:shd w:val="clear" w:color="auto" w:fill="auto"/>
            <w:noWrap/>
            <w:vAlign w:val="center"/>
            <w:hideMark/>
          </w:tcPr>
          <w:p w14:paraId="410EF316" w14:textId="77777777" w:rsidR="00231FEF" w:rsidRPr="00231FEF" w:rsidRDefault="00231FEF" w:rsidP="00231FEF">
            <w:pPr>
              <w:spacing w:before="60" w:after="0" w:line="240" w:lineRule="auto"/>
              <w:jc w:val="right"/>
              <w:rPr>
                <w:sz w:val="24"/>
                <w:szCs w:val="24"/>
              </w:rPr>
            </w:pPr>
            <w:r w:rsidRPr="00231FEF">
              <w:rPr>
                <w:sz w:val="24"/>
                <w:szCs w:val="24"/>
              </w:rPr>
              <w:t>17,42</w:t>
            </w:r>
          </w:p>
        </w:tc>
        <w:tc>
          <w:tcPr>
            <w:tcW w:w="424" w:type="pct"/>
            <w:shd w:val="clear" w:color="auto" w:fill="auto"/>
            <w:noWrap/>
            <w:vAlign w:val="center"/>
            <w:hideMark/>
          </w:tcPr>
          <w:p w14:paraId="75906629" w14:textId="77777777" w:rsidR="00231FEF" w:rsidRPr="00231FEF" w:rsidRDefault="00231FEF" w:rsidP="00231FEF">
            <w:pPr>
              <w:spacing w:before="60" w:after="0" w:line="240" w:lineRule="auto"/>
              <w:jc w:val="right"/>
              <w:rPr>
                <w:sz w:val="24"/>
                <w:szCs w:val="24"/>
              </w:rPr>
            </w:pPr>
            <w:r w:rsidRPr="00231FEF">
              <w:rPr>
                <w:sz w:val="24"/>
                <w:szCs w:val="24"/>
              </w:rPr>
              <w:t>53,50</w:t>
            </w:r>
          </w:p>
        </w:tc>
        <w:tc>
          <w:tcPr>
            <w:tcW w:w="391" w:type="pct"/>
            <w:shd w:val="clear" w:color="auto" w:fill="auto"/>
            <w:noWrap/>
            <w:vAlign w:val="center"/>
            <w:hideMark/>
          </w:tcPr>
          <w:p w14:paraId="3FAC2490" w14:textId="77777777" w:rsidR="00231FEF" w:rsidRPr="00231FEF" w:rsidRDefault="00231FEF" w:rsidP="00231FEF">
            <w:pPr>
              <w:spacing w:before="60" w:after="0" w:line="240" w:lineRule="auto"/>
              <w:jc w:val="right"/>
              <w:rPr>
                <w:sz w:val="24"/>
                <w:szCs w:val="24"/>
              </w:rPr>
            </w:pPr>
            <w:r w:rsidRPr="00231FEF">
              <w:rPr>
                <w:sz w:val="24"/>
                <w:szCs w:val="24"/>
              </w:rPr>
              <w:t>443,54</w:t>
            </w:r>
          </w:p>
        </w:tc>
        <w:tc>
          <w:tcPr>
            <w:tcW w:w="427" w:type="pct"/>
            <w:shd w:val="clear" w:color="auto" w:fill="auto"/>
            <w:noWrap/>
            <w:vAlign w:val="center"/>
            <w:hideMark/>
          </w:tcPr>
          <w:p w14:paraId="4A0370EB" w14:textId="77777777" w:rsidR="00231FEF" w:rsidRPr="00231FEF" w:rsidRDefault="00231FEF" w:rsidP="00231FEF">
            <w:pPr>
              <w:spacing w:before="60" w:after="0" w:line="240" w:lineRule="auto"/>
              <w:jc w:val="right"/>
              <w:rPr>
                <w:sz w:val="24"/>
                <w:szCs w:val="24"/>
              </w:rPr>
            </w:pPr>
            <w:r w:rsidRPr="00231FEF">
              <w:rPr>
                <w:sz w:val="24"/>
                <w:szCs w:val="24"/>
              </w:rPr>
              <w:t>120,91</w:t>
            </w:r>
          </w:p>
        </w:tc>
        <w:tc>
          <w:tcPr>
            <w:tcW w:w="433" w:type="pct"/>
            <w:shd w:val="clear" w:color="auto" w:fill="auto"/>
            <w:noWrap/>
            <w:vAlign w:val="center"/>
            <w:hideMark/>
          </w:tcPr>
          <w:p w14:paraId="010FC197" w14:textId="77777777" w:rsidR="00231FEF" w:rsidRPr="00231FEF" w:rsidRDefault="00231FEF" w:rsidP="00231FEF">
            <w:pPr>
              <w:spacing w:before="60" w:after="0" w:line="240" w:lineRule="auto"/>
              <w:jc w:val="right"/>
              <w:rPr>
                <w:sz w:val="24"/>
                <w:szCs w:val="24"/>
              </w:rPr>
            </w:pPr>
            <w:r w:rsidRPr="00231FEF">
              <w:rPr>
                <w:sz w:val="24"/>
                <w:szCs w:val="24"/>
              </w:rPr>
              <w:t>132,02</w:t>
            </w:r>
          </w:p>
        </w:tc>
      </w:tr>
      <w:tr w:rsidR="00231FEF" w:rsidRPr="007957A0" w14:paraId="48474A0A" w14:textId="77777777" w:rsidTr="004542E6">
        <w:trPr>
          <w:trHeight w:val="369"/>
          <w:jc w:val="center"/>
        </w:trPr>
        <w:tc>
          <w:tcPr>
            <w:tcW w:w="164" w:type="pct"/>
            <w:shd w:val="clear" w:color="auto" w:fill="auto"/>
            <w:vAlign w:val="center"/>
            <w:hideMark/>
          </w:tcPr>
          <w:p w14:paraId="29822FBA" w14:textId="77777777" w:rsidR="00231FEF" w:rsidRPr="00231FEF" w:rsidRDefault="00231FEF" w:rsidP="00231FEF">
            <w:pPr>
              <w:spacing w:before="60" w:after="0" w:line="240" w:lineRule="auto"/>
              <w:jc w:val="center"/>
              <w:rPr>
                <w:sz w:val="24"/>
                <w:szCs w:val="24"/>
              </w:rPr>
            </w:pPr>
            <w:r w:rsidRPr="00231FEF">
              <w:rPr>
                <w:sz w:val="24"/>
                <w:szCs w:val="24"/>
              </w:rPr>
              <w:t>1.4</w:t>
            </w:r>
          </w:p>
        </w:tc>
        <w:tc>
          <w:tcPr>
            <w:tcW w:w="828" w:type="pct"/>
            <w:shd w:val="clear" w:color="auto" w:fill="auto"/>
            <w:vAlign w:val="center"/>
            <w:hideMark/>
          </w:tcPr>
          <w:p w14:paraId="026DCE23" w14:textId="77777777" w:rsidR="00231FEF" w:rsidRPr="00231FEF" w:rsidRDefault="00231FEF" w:rsidP="00231FEF">
            <w:pPr>
              <w:spacing w:before="60" w:after="0" w:line="240" w:lineRule="auto"/>
              <w:rPr>
                <w:sz w:val="24"/>
                <w:szCs w:val="24"/>
              </w:rPr>
            </w:pPr>
            <w:r w:rsidRPr="00231FEF">
              <w:rPr>
                <w:sz w:val="24"/>
                <w:szCs w:val="24"/>
              </w:rPr>
              <w:t>Đất rừng phòng hộ</w:t>
            </w:r>
          </w:p>
        </w:tc>
        <w:tc>
          <w:tcPr>
            <w:tcW w:w="431" w:type="pct"/>
            <w:shd w:val="clear" w:color="auto" w:fill="auto"/>
            <w:vAlign w:val="center"/>
            <w:hideMark/>
          </w:tcPr>
          <w:p w14:paraId="4989C6D7" w14:textId="77777777" w:rsidR="00231FEF" w:rsidRPr="00231FEF" w:rsidRDefault="00231FEF" w:rsidP="00231FEF">
            <w:pPr>
              <w:spacing w:before="60" w:after="0" w:line="240" w:lineRule="auto"/>
              <w:jc w:val="center"/>
              <w:rPr>
                <w:sz w:val="24"/>
                <w:szCs w:val="24"/>
              </w:rPr>
            </w:pPr>
            <w:r w:rsidRPr="00231FEF">
              <w:rPr>
                <w:sz w:val="24"/>
                <w:szCs w:val="24"/>
              </w:rPr>
              <w:t>RPH/PNN</w:t>
            </w:r>
          </w:p>
        </w:tc>
        <w:tc>
          <w:tcPr>
            <w:tcW w:w="377" w:type="pct"/>
            <w:shd w:val="clear" w:color="auto" w:fill="auto"/>
            <w:noWrap/>
            <w:vAlign w:val="center"/>
            <w:hideMark/>
          </w:tcPr>
          <w:p w14:paraId="459E13CE" w14:textId="77777777" w:rsidR="00231FEF" w:rsidRPr="00231FEF" w:rsidRDefault="00231FEF" w:rsidP="00231FEF">
            <w:pPr>
              <w:spacing w:before="60" w:after="0" w:line="240" w:lineRule="auto"/>
              <w:jc w:val="right"/>
              <w:rPr>
                <w:sz w:val="24"/>
                <w:szCs w:val="24"/>
              </w:rPr>
            </w:pPr>
            <w:r w:rsidRPr="00231FEF">
              <w:rPr>
                <w:sz w:val="24"/>
                <w:szCs w:val="24"/>
              </w:rPr>
              <w:t>1.262,75</w:t>
            </w:r>
          </w:p>
        </w:tc>
        <w:tc>
          <w:tcPr>
            <w:tcW w:w="343" w:type="pct"/>
            <w:shd w:val="clear" w:color="auto" w:fill="auto"/>
            <w:noWrap/>
            <w:vAlign w:val="center"/>
            <w:hideMark/>
          </w:tcPr>
          <w:p w14:paraId="5C6A8D51" w14:textId="77777777" w:rsidR="00231FEF" w:rsidRPr="00231FEF" w:rsidRDefault="00231FEF" w:rsidP="00231FEF">
            <w:pPr>
              <w:spacing w:before="60" w:after="0" w:line="240" w:lineRule="auto"/>
              <w:jc w:val="right"/>
              <w:rPr>
                <w:sz w:val="24"/>
                <w:szCs w:val="24"/>
              </w:rPr>
            </w:pPr>
            <w:r w:rsidRPr="00231FEF">
              <w:rPr>
                <w:sz w:val="24"/>
                <w:szCs w:val="24"/>
              </w:rPr>
              <w:t>176,77</w:t>
            </w:r>
          </w:p>
        </w:tc>
        <w:tc>
          <w:tcPr>
            <w:tcW w:w="344" w:type="pct"/>
            <w:shd w:val="clear" w:color="auto" w:fill="auto"/>
            <w:noWrap/>
            <w:vAlign w:val="center"/>
            <w:hideMark/>
          </w:tcPr>
          <w:p w14:paraId="7EBC4133" w14:textId="77777777" w:rsidR="00231FEF" w:rsidRPr="00231FEF" w:rsidRDefault="00231FEF" w:rsidP="00231FEF">
            <w:pPr>
              <w:spacing w:before="60" w:after="0" w:line="240" w:lineRule="auto"/>
              <w:jc w:val="right"/>
              <w:rPr>
                <w:sz w:val="24"/>
                <w:szCs w:val="24"/>
              </w:rPr>
            </w:pPr>
            <w:r w:rsidRPr="00231FEF">
              <w:rPr>
                <w:sz w:val="24"/>
                <w:szCs w:val="24"/>
              </w:rPr>
              <w:t>101,19</w:t>
            </w:r>
          </w:p>
        </w:tc>
        <w:tc>
          <w:tcPr>
            <w:tcW w:w="427" w:type="pct"/>
            <w:shd w:val="clear" w:color="auto" w:fill="auto"/>
            <w:noWrap/>
            <w:vAlign w:val="center"/>
            <w:hideMark/>
          </w:tcPr>
          <w:p w14:paraId="171E4D7F" w14:textId="77777777" w:rsidR="00231FEF" w:rsidRPr="00231FEF" w:rsidRDefault="00231FEF" w:rsidP="00231FEF">
            <w:pPr>
              <w:spacing w:before="60" w:after="0" w:line="240" w:lineRule="auto"/>
              <w:jc w:val="right"/>
              <w:rPr>
                <w:sz w:val="24"/>
                <w:szCs w:val="24"/>
              </w:rPr>
            </w:pPr>
            <w:r w:rsidRPr="00231FEF">
              <w:rPr>
                <w:sz w:val="24"/>
                <w:szCs w:val="24"/>
              </w:rPr>
              <w:t>45,07</w:t>
            </w:r>
          </w:p>
        </w:tc>
        <w:tc>
          <w:tcPr>
            <w:tcW w:w="411" w:type="pct"/>
            <w:shd w:val="clear" w:color="auto" w:fill="auto"/>
            <w:noWrap/>
            <w:vAlign w:val="center"/>
            <w:hideMark/>
          </w:tcPr>
          <w:p w14:paraId="008FC04E" w14:textId="77777777" w:rsidR="00231FEF" w:rsidRPr="00231FEF" w:rsidRDefault="00231FEF" w:rsidP="00231FEF">
            <w:pPr>
              <w:spacing w:before="60" w:after="0" w:line="240" w:lineRule="auto"/>
              <w:jc w:val="right"/>
              <w:rPr>
                <w:sz w:val="24"/>
                <w:szCs w:val="24"/>
              </w:rPr>
            </w:pPr>
            <w:r w:rsidRPr="00231FEF">
              <w:rPr>
                <w:sz w:val="24"/>
                <w:szCs w:val="24"/>
              </w:rPr>
              <w:t>534,93</w:t>
            </w:r>
          </w:p>
        </w:tc>
        <w:tc>
          <w:tcPr>
            <w:tcW w:w="424" w:type="pct"/>
            <w:shd w:val="clear" w:color="auto" w:fill="auto"/>
            <w:noWrap/>
            <w:vAlign w:val="center"/>
            <w:hideMark/>
          </w:tcPr>
          <w:p w14:paraId="25D12889" w14:textId="77777777" w:rsidR="00231FEF" w:rsidRPr="00231FEF" w:rsidRDefault="00231FEF" w:rsidP="00231FEF">
            <w:pPr>
              <w:spacing w:before="60" w:after="0" w:line="240" w:lineRule="auto"/>
              <w:jc w:val="right"/>
              <w:rPr>
                <w:sz w:val="24"/>
                <w:szCs w:val="24"/>
              </w:rPr>
            </w:pPr>
            <w:r w:rsidRPr="00231FEF">
              <w:rPr>
                <w:sz w:val="24"/>
                <w:szCs w:val="24"/>
              </w:rPr>
              <w:t>92,47</w:t>
            </w:r>
          </w:p>
        </w:tc>
        <w:tc>
          <w:tcPr>
            <w:tcW w:w="391" w:type="pct"/>
            <w:shd w:val="clear" w:color="auto" w:fill="auto"/>
            <w:noWrap/>
            <w:vAlign w:val="center"/>
            <w:hideMark/>
          </w:tcPr>
          <w:p w14:paraId="640CCC16" w14:textId="77777777" w:rsidR="00231FEF" w:rsidRPr="00231FEF" w:rsidRDefault="00231FEF" w:rsidP="00231FEF">
            <w:pPr>
              <w:spacing w:before="60" w:after="0" w:line="240" w:lineRule="auto"/>
              <w:jc w:val="right"/>
              <w:rPr>
                <w:sz w:val="24"/>
                <w:szCs w:val="24"/>
              </w:rPr>
            </w:pPr>
            <w:r w:rsidRPr="00231FEF">
              <w:rPr>
                <w:sz w:val="24"/>
                <w:szCs w:val="24"/>
              </w:rPr>
              <w:t>111,75</w:t>
            </w:r>
          </w:p>
        </w:tc>
        <w:tc>
          <w:tcPr>
            <w:tcW w:w="427" w:type="pct"/>
            <w:shd w:val="clear" w:color="auto" w:fill="auto"/>
            <w:noWrap/>
            <w:vAlign w:val="center"/>
            <w:hideMark/>
          </w:tcPr>
          <w:p w14:paraId="59FE55CC" w14:textId="77777777" w:rsidR="00231FEF" w:rsidRPr="00231FEF" w:rsidRDefault="00231FEF" w:rsidP="00231FEF">
            <w:pPr>
              <w:spacing w:before="60" w:after="0" w:line="240" w:lineRule="auto"/>
              <w:jc w:val="right"/>
              <w:rPr>
                <w:sz w:val="24"/>
                <w:szCs w:val="24"/>
              </w:rPr>
            </w:pPr>
            <w:r w:rsidRPr="00231FEF">
              <w:rPr>
                <w:sz w:val="24"/>
                <w:szCs w:val="24"/>
              </w:rPr>
              <w:t>128,10</w:t>
            </w:r>
          </w:p>
        </w:tc>
        <w:tc>
          <w:tcPr>
            <w:tcW w:w="433" w:type="pct"/>
            <w:shd w:val="clear" w:color="auto" w:fill="auto"/>
            <w:noWrap/>
            <w:vAlign w:val="center"/>
            <w:hideMark/>
          </w:tcPr>
          <w:p w14:paraId="0D2E678D" w14:textId="77777777" w:rsidR="00231FEF" w:rsidRPr="00231FEF" w:rsidRDefault="00231FEF" w:rsidP="00231FEF">
            <w:pPr>
              <w:spacing w:before="60" w:after="0" w:line="240" w:lineRule="auto"/>
              <w:jc w:val="right"/>
              <w:rPr>
                <w:sz w:val="24"/>
                <w:szCs w:val="24"/>
              </w:rPr>
            </w:pPr>
            <w:r w:rsidRPr="00231FEF">
              <w:rPr>
                <w:sz w:val="24"/>
                <w:szCs w:val="24"/>
              </w:rPr>
              <w:t>72,47</w:t>
            </w:r>
          </w:p>
        </w:tc>
      </w:tr>
      <w:tr w:rsidR="00231FEF" w:rsidRPr="007957A0" w14:paraId="3BAEAC1F" w14:textId="77777777" w:rsidTr="004542E6">
        <w:trPr>
          <w:trHeight w:val="369"/>
          <w:jc w:val="center"/>
        </w:trPr>
        <w:tc>
          <w:tcPr>
            <w:tcW w:w="164" w:type="pct"/>
            <w:shd w:val="clear" w:color="auto" w:fill="auto"/>
            <w:vAlign w:val="center"/>
            <w:hideMark/>
          </w:tcPr>
          <w:p w14:paraId="71F035D9" w14:textId="77777777" w:rsidR="00231FEF" w:rsidRPr="00231FEF" w:rsidRDefault="00231FEF" w:rsidP="00231FEF">
            <w:pPr>
              <w:spacing w:before="60" w:after="0" w:line="240" w:lineRule="auto"/>
              <w:jc w:val="center"/>
              <w:rPr>
                <w:sz w:val="24"/>
                <w:szCs w:val="24"/>
              </w:rPr>
            </w:pPr>
            <w:r w:rsidRPr="00231FEF">
              <w:rPr>
                <w:sz w:val="24"/>
                <w:szCs w:val="24"/>
              </w:rPr>
              <w:t>1.5</w:t>
            </w:r>
          </w:p>
        </w:tc>
        <w:tc>
          <w:tcPr>
            <w:tcW w:w="828" w:type="pct"/>
            <w:shd w:val="clear" w:color="auto" w:fill="auto"/>
            <w:vAlign w:val="center"/>
            <w:hideMark/>
          </w:tcPr>
          <w:p w14:paraId="274ECC55" w14:textId="77777777" w:rsidR="00231FEF" w:rsidRPr="00231FEF" w:rsidRDefault="00231FEF" w:rsidP="00231FEF">
            <w:pPr>
              <w:spacing w:before="60" w:after="0" w:line="240" w:lineRule="auto"/>
              <w:rPr>
                <w:sz w:val="24"/>
                <w:szCs w:val="24"/>
              </w:rPr>
            </w:pPr>
            <w:r w:rsidRPr="00231FEF">
              <w:rPr>
                <w:sz w:val="24"/>
                <w:szCs w:val="24"/>
              </w:rPr>
              <w:t>Đất rừng đặc dụng</w:t>
            </w:r>
          </w:p>
        </w:tc>
        <w:tc>
          <w:tcPr>
            <w:tcW w:w="431" w:type="pct"/>
            <w:shd w:val="clear" w:color="auto" w:fill="auto"/>
            <w:vAlign w:val="center"/>
            <w:hideMark/>
          </w:tcPr>
          <w:p w14:paraId="15018E28" w14:textId="77777777" w:rsidR="00231FEF" w:rsidRPr="00231FEF" w:rsidRDefault="00231FEF" w:rsidP="00231FEF">
            <w:pPr>
              <w:spacing w:before="60" w:after="0" w:line="240" w:lineRule="auto"/>
              <w:jc w:val="center"/>
              <w:rPr>
                <w:sz w:val="24"/>
                <w:szCs w:val="24"/>
              </w:rPr>
            </w:pPr>
            <w:r w:rsidRPr="00231FEF">
              <w:rPr>
                <w:sz w:val="24"/>
                <w:szCs w:val="24"/>
              </w:rPr>
              <w:t>RDD/PNN</w:t>
            </w:r>
          </w:p>
        </w:tc>
        <w:tc>
          <w:tcPr>
            <w:tcW w:w="377" w:type="pct"/>
            <w:shd w:val="clear" w:color="auto" w:fill="auto"/>
            <w:noWrap/>
            <w:vAlign w:val="center"/>
            <w:hideMark/>
          </w:tcPr>
          <w:p w14:paraId="77B74DA0"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43" w:type="pct"/>
            <w:shd w:val="clear" w:color="auto" w:fill="auto"/>
            <w:noWrap/>
            <w:vAlign w:val="center"/>
            <w:hideMark/>
          </w:tcPr>
          <w:p w14:paraId="4E29DCB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44" w:type="pct"/>
            <w:shd w:val="clear" w:color="auto" w:fill="auto"/>
            <w:noWrap/>
            <w:vAlign w:val="center"/>
            <w:hideMark/>
          </w:tcPr>
          <w:p w14:paraId="37049652"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27" w:type="pct"/>
            <w:shd w:val="clear" w:color="auto" w:fill="auto"/>
            <w:noWrap/>
            <w:vAlign w:val="center"/>
            <w:hideMark/>
          </w:tcPr>
          <w:p w14:paraId="460792B8"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11" w:type="pct"/>
            <w:shd w:val="clear" w:color="auto" w:fill="auto"/>
            <w:noWrap/>
            <w:vAlign w:val="center"/>
            <w:hideMark/>
          </w:tcPr>
          <w:p w14:paraId="2B9468E6"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24" w:type="pct"/>
            <w:shd w:val="clear" w:color="auto" w:fill="auto"/>
            <w:noWrap/>
            <w:vAlign w:val="center"/>
            <w:hideMark/>
          </w:tcPr>
          <w:p w14:paraId="7789010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91" w:type="pct"/>
            <w:shd w:val="clear" w:color="auto" w:fill="auto"/>
            <w:noWrap/>
            <w:vAlign w:val="center"/>
            <w:hideMark/>
          </w:tcPr>
          <w:p w14:paraId="5DF9D365"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27" w:type="pct"/>
            <w:shd w:val="clear" w:color="auto" w:fill="auto"/>
            <w:noWrap/>
            <w:vAlign w:val="center"/>
            <w:hideMark/>
          </w:tcPr>
          <w:p w14:paraId="542F9FC8"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33" w:type="pct"/>
            <w:shd w:val="clear" w:color="auto" w:fill="auto"/>
            <w:noWrap/>
            <w:vAlign w:val="center"/>
            <w:hideMark/>
          </w:tcPr>
          <w:p w14:paraId="4211B08B"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787750B9" w14:textId="77777777" w:rsidTr="004542E6">
        <w:trPr>
          <w:trHeight w:val="369"/>
          <w:jc w:val="center"/>
        </w:trPr>
        <w:tc>
          <w:tcPr>
            <w:tcW w:w="164" w:type="pct"/>
            <w:shd w:val="clear" w:color="auto" w:fill="auto"/>
            <w:vAlign w:val="center"/>
            <w:hideMark/>
          </w:tcPr>
          <w:p w14:paraId="370E031E" w14:textId="77777777" w:rsidR="00231FEF" w:rsidRPr="00231FEF" w:rsidRDefault="00231FEF" w:rsidP="00231FEF">
            <w:pPr>
              <w:spacing w:before="60" w:after="0" w:line="240" w:lineRule="auto"/>
              <w:jc w:val="center"/>
              <w:rPr>
                <w:sz w:val="24"/>
                <w:szCs w:val="24"/>
              </w:rPr>
            </w:pPr>
            <w:r w:rsidRPr="00231FEF">
              <w:rPr>
                <w:sz w:val="24"/>
                <w:szCs w:val="24"/>
              </w:rPr>
              <w:t>1.6</w:t>
            </w:r>
          </w:p>
        </w:tc>
        <w:tc>
          <w:tcPr>
            <w:tcW w:w="828" w:type="pct"/>
            <w:shd w:val="clear" w:color="auto" w:fill="auto"/>
            <w:vAlign w:val="center"/>
            <w:hideMark/>
          </w:tcPr>
          <w:p w14:paraId="2F9A7848" w14:textId="77777777" w:rsidR="00231FEF" w:rsidRPr="00231FEF" w:rsidRDefault="00231FEF" w:rsidP="00231FEF">
            <w:pPr>
              <w:spacing w:before="60" w:after="0" w:line="240" w:lineRule="auto"/>
              <w:rPr>
                <w:sz w:val="24"/>
                <w:szCs w:val="24"/>
              </w:rPr>
            </w:pPr>
            <w:r w:rsidRPr="00231FEF">
              <w:rPr>
                <w:sz w:val="24"/>
                <w:szCs w:val="24"/>
              </w:rPr>
              <w:t>Đất rừng sản xuất</w:t>
            </w:r>
          </w:p>
        </w:tc>
        <w:tc>
          <w:tcPr>
            <w:tcW w:w="431" w:type="pct"/>
            <w:shd w:val="clear" w:color="auto" w:fill="auto"/>
            <w:vAlign w:val="center"/>
            <w:hideMark/>
          </w:tcPr>
          <w:p w14:paraId="54052897" w14:textId="77777777" w:rsidR="00231FEF" w:rsidRPr="00231FEF" w:rsidRDefault="00231FEF" w:rsidP="00231FEF">
            <w:pPr>
              <w:spacing w:before="60" w:after="0" w:line="240" w:lineRule="auto"/>
              <w:jc w:val="center"/>
              <w:rPr>
                <w:sz w:val="24"/>
                <w:szCs w:val="24"/>
              </w:rPr>
            </w:pPr>
            <w:r w:rsidRPr="00231FEF">
              <w:rPr>
                <w:sz w:val="24"/>
                <w:szCs w:val="24"/>
              </w:rPr>
              <w:t>RSX/PNN</w:t>
            </w:r>
          </w:p>
        </w:tc>
        <w:tc>
          <w:tcPr>
            <w:tcW w:w="377" w:type="pct"/>
            <w:shd w:val="clear" w:color="auto" w:fill="auto"/>
            <w:noWrap/>
            <w:vAlign w:val="center"/>
            <w:hideMark/>
          </w:tcPr>
          <w:p w14:paraId="64F2F8CD" w14:textId="77777777" w:rsidR="00231FEF" w:rsidRPr="00231FEF" w:rsidRDefault="00231FEF" w:rsidP="00231FEF">
            <w:pPr>
              <w:spacing w:before="60" w:after="0" w:line="240" w:lineRule="auto"/>
              <w:jc w:val="right"/>
              <w:rPr>
                <w:sz w:val="24"/>
                <w:szCs w:val="24"/>
              </w:rPr>
            </w:pPr>
            <w:r w:rsidRPr="00231FEF">
              <w:rPr>
                <w:sz w:val="24"/>
                <w:szCs w:val="24"/>
              </w:rPr>
              <w:t>2.647,31</w:t>
            </w:r>
          </w:p>
        </w:tc>
        <w:tc>
          <w:tcPr>
            <w:tcW w:w="343" w:type="pct"/>
            <w:shd w:val="clear" w:color="auto" w:fill="auto"/>
            <w:noWrap/>
            <w:vAlign w:val="center"/>
            <w:hideMark/>
          </w:tcPr>
          <w:p w14:paraId="583FC968" w14:textId="77777777" w:rsidR="00231FEF" w:rsidRPr="00231FEF" w:rsidRDefault="00231FEF" w:rsidP="00231FEF">
            <w:pPr>
              <w:spacing w:before="60" w:after="0" w:line="240" w:lineRule="auto"/>
              <w:jc w:val="right"/>
              <w:rPr>
                <w:sz w:val="24"/>
                <w:szCs w:val="24"/>
              </w:rPr>
            </w:pPr>
            <w:r w:rsidRPr="00231FEF">
              <w:rPr>
                <w:sz w:val="24"/>
                <w:szCs w:val="24"/>
              </w:rPr>
              <w:t>138,61</w:t>
            </w:r>
          </w:p>
        </w:tc>
        <w:tc>
          <w:tcPr>
            <w:tcW w:w="344" w:type="pct"/>
            <w:shd w:val="clear" w:color="auto" w:fill="auto"/>
            <w:noWrap/>
            <w:vAlign w:val="center"/>
            <w:hideMark/>
          </w:tcPr>
          <w:p w14:paraId="221E7B11" w14:textId="77777777" w:rsidR="00231FEF" w:rsidRPr="00231FEF" w:rsidRDefault="00231FEF" w:rsidP="00231FEF">
            <w:pPr>
              <w:spacing w:before="60" w:after="0" w:line="240" w:lineRule="auto"/>
              <w:jc w:val="right"/>
              <w:rPr>
                <w:sz w:val="24"/>
                <w:szCs w:val="24"/>
              </w:rPr>
            </w:pPr>
            <w:r w:rsidRPr="00231FEF">
              <w:rPr>
                <w:sz w:val="24"/>
                <w:szCs w:val="24"/>
              </w:rPr>
              <w:t>193,40</w:t>
            </w:r>
          </w:p>
        </w:tc>
        <w:tc>
          <w:tcPr>
            <w:tcW w:w="427" w:type="pct"/>
            <w:shd w:val="clear" w:color="auto" w:fill="auto"/>
            <w:noWrap/>
            <w:vAlign w:val="center"/>
            <w:hideMark/>
          </w:tcPr>
          <w:p w14:paraId="0663FE51" w14:textId="77777777" w:rsidR="00231FEF" w:rsidRPr="00231FEF" w:rsidRDefault="00231FEF" w:rsidP="00231FEF">
            <w:pPr>
              <w:spacing w:before="60" w:after="0" w:line="240" w:lineRule="auto"/>
              <w:jc w:val="right"/>
              <w:rPr>
                <w:sz w:val="24"/>
                <w:szCs w:val="24"/>
              </w:rPr>
            </w:pPr>
            <w:r w:rsidRPr="00231FEF">
              <w:rPr>
                <w:sz w:val="24"/>
                <w:szCs w:val="24"/>
              </w:rPr>
              <w:t>347,95</w:t>
            </w:r>
          </w:p>
        </w:tc>
        <w:tc>
          <w:tcPr>
            <w:tcW w:w="411" w:type="pct"/>
            <w:shd w:val="clear" w:color="auto" w:fill="auto"/>
            <w:noWrap/>
            <w:vAlign w:val="center"/>
            <w:hideMark/>
          </w:tcPr>
          <w:p w14:paraId="45201350" w14:textId="77777777" w:rsidR="00231FEF" w:rsidRPr="00231FEF" w:rsidRDefault="00231FEF" w:rsidP="00231FEF">
            <w:pPr>
              <w:spacing w:before="60" w:after="0" w:line="240" w:lineRule="auto"/>
              <w:jc w:val="right"/>
              <w:rPr>
                <w:sz w:val="24"/>
                <w:szCs w:val="24"/>
              </w:rPr>
            </w:pPr>
            <w:r w:rsidRPr="00231FEF">
              <w:rPr>
                <w:sz w:val="24"/>
                <w:szCs w:val="24"/>
              </w:rPr>
              <w:t>1.050,72</w:t>
            </w:r>
          </w:p>
        </w:tc>
        <w:tc>
          <w:tcPr>
            <w:tcW w:w="424" w:type="pct"/>
            <w:shd w:val="clear" w:color="auto" w:fill="auto"/>
            <w:noWrap/>
            <w:vAlign w:val="center"/>
            <w:hideMark/>
          </w:tcPr>
          <w:p w14:paraId="7A91AC24" w14:textId="77777777" w:rsidR="00231FEF" w:rsidRPr="00231FEF" w:rsidRDefault="00231FEF" w:rsidP="00231FEF">
            <w:pPr>
              <w:spacing w:before="60" w:after="0" w:line="240" w:lineRule="auto"/>
              <w:jc w:val="right"/>
              <w:rPr>
                <w:sz w:val="24"/>
                <w:szCs w:val="24"/>
              </w:rPr>
            </w:pPr>
            <w:r w:rsidRPr="00231FEF">
              <w:rPr>
                <w:sz w:val="24"/>
                <w:szCs w:val="24"/>
              </w:rPr>
              <w:t>365,87</w:t>
            </w:r>
          </w:p>
        </w:tc>
        <w:tc>
          <w:tcPr>
            <w:tcW w:w="391" w:type="pct"/>
            <w:shd w:val="clear" w:color="auto" w:fill="auto"/>
            <w:noWrap/>
            <w:vAlign w:val="center"/>
            <w:hideMark/>
          </w:tcPr>
          <w:p w14:paraId="4185D73E" w14:textId="77777777" w:rsidR="00231FEF" w:rsidRPr="00231FEF" w:rsidRDefault="00231FEF" w:rsidP="00231FEF">
            <w:pPr>
              <w:spacing w:before="60" w:after="0" w:line="240" w:lineRule="auto"/>
              <w:jc w:val="right"/>
              <w:rPr>
                <w:sz w:val="24"/>
                <w:szCs w:val="24"/>
              </w:rPr>
            </w:pPr>
            <w:r w:rsidRPr="00231FEF">
              <w:rPr>
                <w:sz w:val="24"/>
                <w:szCs w:val="24"/>
              </w:rPr>
              <w:t>245,66</w:t>
            </w:r>
          </w:p>
        </w:tc>
        <w:tc>
          <w:tcPr>
            <w:tcW w:w="427" w:type="pct"/>
            <w:shd w:val="clear" w:color="auto" w:fill="auto"/>
            <w:noWrap/>
            <w:vAlign w:val="center"/>
            <w:hideMark/>
          </w:tcPr>
          <w:p w14:paraId="469F2A3C" w14:textId="77777777" w:rsidR="00231FEF" w:rsidRPr="00231FEF" w:rsidRDefault="00231FEF" w:rsidP="00231FEF">
            <w:pPr>
              <w:spacing w:before="60" w:after="0" w:line="240" w:lineRule="auto"/>
              <w:jc w:val="right"/>
              <w:rPr>
                <w:sz w:val="24"/>
                <w:szCs w:val="24"/>
              </w:rPr>
            </w:pPr>
            <w:r w:rsidRPr="00231FEF">
              <w:rPr>
                <w:sz w:val="24"/>
                <w:szCs w:val="24"/>
              </w:rPr>
              <w:t>145,98</w:t>
            </w:r>
          </w:p>
        </w:tc>
        <w:tc>
          <w:tcPr>
            <w:tcW w:w="433" w:type="pct"/>
            <w:shd w:val="clear" w:color="auto" w:fill="auto"/>
            <w:noWrap/>
            <w:vAlign w:val="center"/>
            <w:hideMark/>
          </w:tcPr>
          <w:p w14:paraId="632408ED" w14:textId="77777777" w:rsidR="00231FEF" w:rsidRPr="00231FEF" w:rsidRDefault="00231FEF" w:rsidP="00231FEF">
            <w:pPr>
              <w:spacing w:before="60" w:after="0" w:line="240" w:lineRule="auto"/>
              <w:jc w:val="right"/>
              <w:rPr>
                <w:sz w:val="24"/>
                <w:szCs w:val="24"/>
              </w:rPr>
            </w:pPr>
            <w:r w:rsidRPr="00231FEF">
              <w:rPr>
                <w:sz w:val="24"/>
                <w:szCs w:val="24"/>
              </w:rPr>
              <w:t>159,12</w:t>
            </w:r>
          </w:p>
        </w:tc>
      </w:tr>
      <w:tr w:rsidR="00231FEF" w:rsidRPr="007957A0" w14:paraId="5D6048D4" w14:textId="77777777" w:rsidTr="004542E6">
        <w:trPr>
          <w:trHeight w:val="369"/>
          <w:jc w:val="center"/>
        </w:trPr>
        <w:tc>
          <w:tcPr>
            <w:tcW w:w="164" w:type="pct"/>
            <w:shd w:val="clear" w:color="auto" w:fill="auto"/>
            <w:vAlign w:val="center"/>
            <w:hideMark/>
          </w:tcPr>
          <w:p w14:paraId="1460C73D" w14:textId="77777777" w:rsidR="00231FEF" w:rsidRPr="00231FEF" w:rsidRDefault="00231FEF" w:rsidP="00231FEF">
            <w:pPr>
              <w:spacing w:before="60" w:after="0" w:line="240" w:lineRule="auto"/>
              <w:jc w:val="center"/>
              <w:rPr>
                <w:sz w:val="24"/>
                <w:szCs w:val="24"/>
              </w:rPr>
            </w:pPr>
            <w:r w:rsidRPr="00231FEF">
              <w:rPr>
                <w:sz w:val="24"/>
                <w:szCs w:val="24"/>
              </w:rPr>
              <w:t>1.7</w:t>
            </w:r>
          </w:p>
        </w:tc>
        <w:tc>
          <w:tcPr>
            <w:tcW w:w="828" w:type="pct"/>
            <w:shd w:val="clear" w:color="auto" w:fill="auto"/>
            <w:vAlign w:val="center"/>
            <w:hideMark/>
          </w:tcPr>
          <w:p w14:paraId="5FC836B7" w14:textId="77777777" w:rsidR="00231FEF" w:rsidRPr="00231FEF" w:rsidRDefault="00231FEF" w:rsidP="00231FEF">
            <w:pPr>
              <w:spacing w:before="60" w:after="0" w:line="240" w:lineRule="auto"/>
              <w:rPr>
                <w:sz w:val="24"/>
                <w:szCs w:val="24"/>
              </w:rPr>
            </w:pPr>
            <w:r w:rsidRPr="00231FEF">
              <w:rPr>
                <w:sz w:val="24"/>
                <w:szCs w:val="24"/>
              </w:rPr>
              <w:t>Đất nuôi trồng thuỷ sản</w:t>
            </w:r>
          </w:p>
        </w:tc>
        <w:tc>
          <w:tcPr>
            <w:tcW w:w="431" w:type="pct"/>
            <w:shd w:val="clear" w:color="auto" w:fill="auto"/>
            <w:vAlign w:val="center"/>
            <w:hideMark/>
          </w:tcPr>
          <w:p w14:paraId="1EE7F63B" w14:textId="77777777" w:rsidR="00231FEF" w:rsidRPr="00231FEF" w:rsidRDefault="00231FEF" w:rsidP="00231FEF">
            <w:pPr>
              <w:spacing w:before="60" w:after="0" w:line="240" w:lineRule="auto"/>
              <w:jc w:val="center"/>
              <w:rPr>
                <w:sz w:val="24"/>
                <w:szCs w:val="24"/>
              </w:rPr>
            </w:pPr>
            <w:r w:rsidRPr="00231FEF">
              <w:rPr>
                <w:sz w:val="24"/>
                <w:szCs w:val="24"/>
              </w:rPr>
              <w:t>NTS/PNN</w:t>
            </w:r>
          </w:p>
        </w:tc>
        <w:tc>
          <w:tcPr>
            <w:tcW w:w="377" w:type="pct"/>
            <w:shd w:val="clear" w:color="auto" w:fill="auto"/>
            <w:noWrap/>
            <w:vAlign w:val="center"/>
            <w:hideMark/>
          </w:tcPr>
          <w:p w14:paraId="43DDF08D" w14:textId="77777777" w:rsidR="00231FEF" w:rsidRPr="00231FEF" w:rsidRDefault="00231FEF" w:rsidP="00231FEF">
            <w:pPr>
              <w:spacing w:before="60" w:after="0" w:line="240" w:lineRule="auto"/>
              <w:jc w:val="right"/>
              <w:rPr>
                <w:sz w:val="24"/>
                <w:szCs w:val="24"/>
              </w:rPr>
            </w:pPr>
            <w:r w:rsidRPr="00231FEF">
              <w:rPr>
                <w:sz w:val="24"/>
                <w:szCs w:val="24"/>
              </w:rPr>
              <w:t>154,58</w:t>
            </w:r>
          </w:p>
        </w:tc>
        <w:tc>
          <w:tcPr>
            <w:tcW w:w="343" w:type="pct"/>
            <w:shd w:val="clear" w:color="auto" w:fill="auto"/>
            <w:noWrap/>
            <w:vAlign w:val="center"/>
            <w:hideMark/>
          </w:tcPr>
          <w:p w14:paraId="34623720" w14:textId="77777777" w:rsidR="00231FEF" w:rsidRPr="00231FEF" w:rsidRDefault="00231FEF" w:rsidP="00231FEF">
            <w:pPr>
              <w:spacing w:before="60" w:after="0" w:line="240" w:lineRule="auto"/>
              <w:jc w:val="right"/>
              <w:rPr>
                <w:sz w:val="24"/>
                <w:szCs w:val="24"/>
              </w:rPr>
            </w:pPr>
            <w:r w:rsidRPr="00231FEF">
              <w:rPr>
                <w:sz w:val="24"/>
                <w:szCs w:val="24"/>
              </w:rPr>
              <w:t>60,66</w:t>
            </w:r>
          </w:p>
        </w:tc>
        <w:tc>
          <w:tcPr>
            <w:tcW w:w="344" w:type="pct"/>
            <w:shd w:val="clear" w:color="auto" w:fill="auto"/>
            <w:noWrap/>
            <w:vAlign w:val="center"/>
            <w:hideMark/>
          </w:tcPr>
          <w:p w14:paraId="36E9A1AA" w14:textId="77777777" w:rsidR="00231FEF" w:rsidRPr="00231FEF" w:rsidRDefault="00231FEF" w:rsidP="00231FEF">
            <w:pPr>
              <w:spacing w:before="60" w:after="0" w:line="240" w:lineRule="auto"/>
              <w:jc w:val="right"/>
              <w:rPr>
                <w:sz w:val="24"/>
                <w:szCs w:val="24"/>
              </w:rPr>
            </w:pPr>
            <w:r w:rsidRPr="00231FEF">
              <w:rPr>
                <w:sz w:val="24"/>
                <w:szCs w:val="24"/>
              </w:rPr>
              <w:t>1,61</w:t>
            </w:r>
          </w:p>
        </w:tc>
        <w:tc>
          <w:tcPr>
            <w:tcW w:w="427" w:type="pct"/>
            <w:shd w:val="clear" w:color="auto" w:fill="auto"/>
            <w:noWrap/>
            <w:vAlign w:val="center"/>
            <w:hideMark/>
          </w:tcPr>
          <w:p w14:paraId="3BEBC4D5" w14:textId="77777777" w:rsidR="00231FEF" w:rsidRPr="00231FEF" w:rsidRDefault="00231FEF" w:rsidP="00231FEF">
            <w:pPr>
              <w:spacing w:before="60" w:after="0" w:line="240" w:lineRule="auto"/>
              <w:jc w:val="right"/>
              <w:rPr>
                <w:sz w:val="24"/>
                <w:szCs w:val="24"/>
              </w:rPr>
            </w:pPr>
            <w:r w:rsidRPr="00231FEF">
              <w:rPr>
                <w:sz w:val="24"/>
                <w:szCs w:val="24"/>
              </w:rPr>
              <w:t>15,01</w:t>
            </w:r>
          </w:p>
        </w:tc>
        <w:tc>
          <w:tcPr>
            <w:tcW w:w="411" w:type="pct"/>
            <w:shd w:val="clear" w:color="auto" w:fill="auto"/>
            <w:noWrap/>
            <w:vAlign w:val="center"/>
            <w:hideMark/>
          </w:tcPr>
          <w:p w14:paraId="5EEB038E" w14:textId="77777777" w:rsidR="00231FEF" w:rsidRPr="00231FEF" w:rsidRDefault="00231FEF" w:rsidP="00231FEF">
            <w:pPr>
              <w:spacing w:before="60" w:after="0" w:line="240" w:lineRule="auto"/>
              <w:jc w:val="right"/>
              <w:rPr>
                <w:sz w:val="24"/>
                <w:szCs w:val="24"/>
              </w:rPr>
            </w:pPr>
            <w:r w:rsidRPr="00231FEF">
              <w:rPr>
                <w:sz w:val="24"/>
                <w:szCs w:val="24"/>
              </w:rPr>
              <w:t>8,76</w:t>
            </w:r>
          </w:p>
        </w:tc>
        <w:tc>
          <w:tcPr>
            <w:tcW w:w="424" w:type="pct"/>
            <w:shd w:val="clear" w:color="auto" w:fill="auto"/>
            <w:noWrap/>
            <w:vAlign w:val="center"/>
            <w:hideMark/>
          </w:tcPr>
          <w:p w14:paraId="78F4592A" w14:textId="77777777" w:rsidR="00231FEF" w:rsidRPr="00231FEF" w:rsidRDefault="00231FEF" w:rsidP="00231FEF">
            <w:pPr>
              <w:spacing w:before="60" w:after="0" w:line="240" w:lineRule="auto"/>
              <w:jc w:val="right"/>
              <w:rPr>
                <w:sz w:val="24"/>
                <w:szCs w:val="24"/>
              </w:rPr>
            </w:pPr>
            <w:r w:rsidRPr="00231FEF">
              <w:rPr>
                <w:sz w:val="24"/>
                <w:szCs w:val="24"/>
              </w:rPr>
              <w:t>2,71</w:t>
            </w:r>
          </w:p>
        </w:tc>
        <w:tc>
          <w:tcPr>
            <w:tcW w:w="391" w:type="pct"/>
            <w:shd w:val="clear" w:color="auto" w:fill="auto"/>
            <w:noWrap/>
            <w:vAlign w:val="center"/>
            <w:hideMark/>
          </w:tcPr>
          <w:p w14:paraId="510DA6C1" w14:textId="77777777" w:rsidR="00231FEF" w:rsidRPr="00231FEF" w:rsidRDefault="00231FEF" w:rsidP="00231FEF">
            <w:pPr>
              <w:spacing w:before="60" w:after="0" w:line="240" w:lineRule="auto"/>
              <w:jc w:val="right"/>
              <w:rPr>
                <w:sz w:val="24"/>
                <w:szCs w:val="24"/>
              </w:rPr>
            </w:pPr>
            <w:r w:rsidRPr="00231FEF">
              <w:rPr>
                <w:sz w:val="24"/>
                <w:szCs w:val="24"/>
              </w:rPr>
              <w:t>20,47</w:t>
            </w:r>
          </w:p>
        </w:tc>
        <w:tc>
          <w:tcPr>
            <w:tcW w:w="427" w:type="pct"/>
            <w:shd w:val="clear" w:color="auto" w:fill="auto"/>
            <w:noWrap/>
            <w:vAlign w:val="center"/>
            <w:hideMark/>
          </w:tcPr>
          <w:p w14:paraId="13C315C1" w14:textId="77777777" w:rsidR="00231FEF" w:rsidRPr="00231FEF" w:rsidRDefault="00231FEF" w:rsidP="00231FEF">
            <w:pPr>
              <w:spacing w:before="60" w:after="0" w:line="240" w:lineRule="auto"/>
              <w:jc w:val="right"/>
              <w:rPr>
                <w:sz w:val="24"/>
                <w:szCs w:val="24"/>
              </w:rPr>
            </w:pPr>
            <w:r w:rsidRPr="00231FEF">
              <w:rPr>
                <w:sz w:val="24"/>
                <w:szCs w:val="24"/>
              </w:rPr>
              <w:t>4,95</w:t>
            </w:r>
          </w:p>
        </w:tc>
        <w:tc>
          <w:tcPr>
            <w:tcW w:w="433" w:type="pct"/>
            <w:shd w:val="clear" w:color="auto" w:fill="auto"/>
            <w:noWrap/>
            <w:vAlign w:val="center"/>
            <w:hideMark/>
          </w:tcPr>
          <w:p w14:paraId="3E264636" w14:textId="77777777" w:rsidR="00231FEF" w:rsidRPr="00231FEF" w:rsidRDefault="00231FEF" w:rsidP="00231FEF">
            <w:pPr>
              <w:spacing w:before="60" w:after="0" w:line="240" w:lineRule="auto"/>
              <w:jc w:val="right"/>
              <w:rPr>
                <w:sz w:val="24"/>
                <w:szCs w:val="24"/>
              </w:rPr>
            </w:pPr>
            <w:r w:rsidRPr="00231FEF">
              <w:rPr>
                <w:sz w:val="24"/>
                <w:szCs w:val="24"/>
              </w:rPr>
              <w:t>40,41</w:t>
            </w:r>
          </w:p>
        </w:tc>
      </w:tr>
      <w:tr w:rsidR="00231FEF" w:rsidRPr="007957A0" w14:paraId="1DE11429" w14:textId="77777777" w:rsidTr="004542E6">
        <w:trPr>
          <w:trHeight w:val="369"/>
          <w:jc w:val="center"/>
        </w:trPr>
        <w:tc>
          <w:tcPr>
            <w:tcW w:w="164" w:type="pct"/>
            <w:shd w:val="clear" w:color="auto" w:fill="auto"/>
            <w:vAlign w:val="center"/>
            <w:hideMark/>
          </w:tcPr>
          <w:p w14:paraId="51D6C43B" w14:textId="77777777" w:rsidR="00231FEF" w:rsidRPr="00231FEF" w:rsidRDefault="00231FEF" w:rsidP="00231FEF">
            <w:pPr>
              <w:spacing w:before="60" w:after="0" w:line="240" w:lineRule="auto"/>
              <w:jc w:val="center"/>
              <w:rPr>
                <w:sz w:val="24"/>
                <w:szCs w:val="24"/>
              </w:rPr>
            </w:pPr>
            <w:r w:rsidRPr="00231FEF">
              <w:rPr>
                <w:sz w:val="24"/>
                <w:szCs w:val="24"/>
              </w:rPr>
              <w:t>1.8</w:t>
            </w:r>
          </w:p>
        </w:tc>
        <w:tc>
          <w:tcPr>
            <w:tcW w:w="828" w:type="pct"/>
            <w:shd w:val="clear" w:color="auto" w:fill="auto"/>
            <w:vAlign w:val="center"/>
            <w:hideMark/>
          </w:tcPr>
          <w:p w14:paraId="3732F5C2" w14:textId="77777777" w:rsidR="00231FEF" w:rsidRPr="00231FEF" w:rsidRDefault="00231FEF" w:rsidP="00231FEF">
            <w:pPr>
              <w:spacing w:before="60" w:after="0" w:line="240" w:lineRule="auto"/>
              <w:rPr>
                <w:sz w:val="24"/>
                <w:szCs w:val="24"/>
              </w:rPr>
            </w:pPr>
            <w:r w:rsidRPr="00231FEF">
              <w:rPr>
                <w:sz w:val="24"/>
                <w:szCs w:val="24"/>
              </w:rPr>
              <w:t>Đất làm muối</w:t>
            </w:r>
          </w:p>
        </w:tc>
        <w:tc>
          <w:tcPr>
            <w:tcW w:w="431" w:type="pct"/>
            <w:shd w:val="clear" w:color="auto" w:fill="auto"/>
            <w:vAlign w:val="center"/>
            <w:hideMark/>
          </w:tcPr>
          <w:p w14:paraId="390AE3A7" w14:textId="77777777" w:rsidR="00231FEF" w:rsidRPr="00231FEF" w:rsidRDefault="00231FEF" w:rsidP="00231FEF">
            <w:pPr>
              <w:spacing w:before="60" w:after="0" w:line="240" w:lineRule="auto"/>
              <w:jc w:val="center"/>
              <w:rPr>
                <w:sz w:val="24"/>
                <w:szCs w:val="24"/>
              </w:rPr>
            </w:pPr>
            <w:r w:rsidRPr="00231FEF">
              <w:rPr>
                <w:sz w:val="24"/>
                <w:szCs w:val="24"/>
              </w:rPr>
              <w:t>LMU/PNN</w:t>
            </w:r>
          </w:p>
        </w:tc>
        <w:tc>
          <w:tcPr>
            <w:tcW w:w="377" w:type="pct"/>
            <w:shd w:val="clear" w:color="auto" w:fill="auto"/>
            <w:noWrap/>
            <w:vAlign w:val="center"/>
            <w:hideMark/>
          </w:tcPr>
          <w:p w14:paraId="71CC3EC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43" w:type="pct"/>
            <w:shd w:val="clear" w:color="auto" w:fill="auto"/>
            <w:noWrap/>
            <w:vAlign w:val="center"/>
            <w:hideMark/>
          </w:tcPr>
          <w:p w14:paraId="43915293"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44" w:type="pct"/>
            <w:shd w:val="clear" w:color="auto" w:fill="auto"/>
            <w:noWrap/>
            <w:vAlign w:val="center"/>
            <w:hideMark/>
          </w:tcPr>
          <w:p w14:paraId="3919BC07"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27" w:type="pct"/>
            <w:shd w:val="clear" w:color="auto" w:fill="auto"/>
            <w:noWrap/>
            <w:vAlign w:val="center"/>
            <w:hideMark/>
          </w:tcPr>
          <w:p w14:paraId="2B4F1E3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11" w:type="pct"/>
            <w:shd w:val="clear" w:color="auto" w:fill="auto"/>
            <w:noWrap/>
            <w:vAlign w:val="center"/>
            <w:hideMark/>
          </w:tcPr>
          <w:p w14:paraId="15476E11"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24" w:type="pct"/>
            <w:shd w:val="clear" w:color="auto" w:fill="auto"/>
            <w:noWrap/>
            <w:vAlign w:val="center"/>
            <w:hideMark/>
          </w:tcPr>
          <w:p w14:paraId="7056313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91" w:type="pct"/>
            <w:shd w:val="clear" w:color="auto" w:fill="auto"/>
            <w:noWrap/>
            <w:vAlign w:val="center"/>
            <w:hideMark/>
          </w:tcPr>
          <w:p w14:paraId="35AB80F9"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27" w:type="pct"/>
            <w:shd w:val="clear" w:color="auto" w:fill="auto"/>
            <w:noWrap/>
            <w:vAlign w:val="center"/>
            <w:hideMark/>
          </w:tcPr>
          <w:p w14:paraId="0F7F9086"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433" w:type="pct"/>
            <w:shd w:val="clear" w:color="auto" w:fill="auto"/>
            <w:noWrap/>
            <w:vAlign w:val="center"/>
            <w:hideMark/>
          </w:tcPr>
          <w:p w14:paraId="2BD823C5" w14:textId="77777777" w:rsidR="00231FEF" w:rsidRPr="00231FEF" w:rsidRDefault="00231FEF" w:rsidP="00231FEF">
            <w:pPr>
              <w:spacing w:before="60" w:after="0" w:line="240" w:lineRule="auto"/>
              <w:jc w:val="right"/>
              <w:rPr>
                <w:sz w:val="24"/>
                <w:szCs w:val="24"/>
              </w:rPr>
            </w:pPr>
            <w:r w:rsidRPr="00231FEF">
              <w:rPr>
                <w:sz w:val="24"/>
                <w:szCs w:val="24"/>
              </w:rPr>
              <w:t>-</w:t>
            </w:r>
          </w:p>
        </w:tc>
      </w:tr>
      <w:tr w:rsidR="00231FEF" w:rsidRPr="007957A0" w14:paraId="5ED2EB5D" w14:textId="77777777" w:rsidTr="004542E6">
        <w:trPr>
          <w:trHeight w:val="369"/>
          <w:jc w:val="center"/>
        </w:trPr>
        <w:tc>
          <w:tcPr>
            <w:tcW w:w="164" w:type="pct"/>
            <w:shd w:val="clear" w:color="auto" w:fill="auto"/>
            <w:vAlign w:val="center"/>
            <w:hideMark/>
          </w:tcPr>
          <w:p w14:paraId="5ECF2955" w14:textId="77777777" w:rsidR="00231FEF" w:rsidRPr="00231FEF" w:rsidRDefault="00231FEF" w:rsidP="00231FEF">
            <w:pPr>
              <w:spacing w:before="60" w:after="0" w:line="240" w:lineRule="auto"/>
              <w:jc w:val="center"/>
              <w:rPr>
                <w:b/>
                <w:bCs/>
                <w:sz w:val="24"/>
                <w:szCs w:val="24"/>
              </w:rPr>
            </w:pPr>
            <w:r w:rsidRPr="00231FEF">
              <w:rPr>
                <w:b/>
                <w:bCs/>
                <w:sz w:val="24"/>
                <w:szCs w:val="24"/>
              </w:rPr>
              <w:t>2</w:t>
            </w:r>
          </w:p>
        </w:tc>
        <w:tc>
          <w:tcPr>
            <w:tcW w:w="828" w:type="pct"/>
            <w:shd w:val="clear" w:color="auto" w:fill="auto"/>
            <w:vAlign w:val="center"/>
            <w:hideMark/>
          </w:tcPr>
          <w:p w14:paraId="4C7183CF" w14:textId="77777777" w:rsidR="00231FEF" w:rsidRPr="00231FEF" w:rsidRDefault="00231FEF" w:rsidP="00231FEF">
            <w:pPr>
              <w:spacing w:before="60" w:after="0" w:line="240" w:lineRule="auto"/>
              <w:rPr>
                <w:b/>
                <w:bCs/>
                <w:sz w:val="24"/>
                <w:szCs w:val="24"/>
              </w:rPr>
            </w:pPr>
            <w:r w:rsidRPr="00231FEF">
              <w:rPr>
                <w:b/>
                <w:bCs/>
                <w:sz w:val="24"/>
                <w:szCs w:val="24"/>
              </w:rPr>
              <w:t>Chuyển đổi cơ cấu sử dụng đất trong nội bộ đất nông nghiệp</w:t>
            </w:r>
            <w:r w:rsidRPr="00231FEF">
              <w:rPr>
                <w:b/>
                <w:bCs/>
                <w:sz w:val="24"/>
                <w:szCs w:val="24"/>
              </w:rPr>
              <w:br/>
            </w:r>
            <w:r w:rsidRPr="00231FEF">
              <w:rPr>
                <w:i/>
                <w:iCs/>
                <w:sz w:val="24"/>
                <w:szCs w:val="24"/>
              </w:rPr>
              <w:t>Trong đó:</w:t>
            </w:r>
          </w:p>
        </w:tc>
        <w:tc>
          <w:tcPr>
            <w:tcW w:w="431" w:type="pct"/>
            <w:shd w:val="clear" w:color="auto" w:fill="auto"/>
            <w:vAlign w:val="center"/>
            <w:hideMark/>
          </w:tcPr>
          <w:p w14:paraId="39DA858D" w14:textId="77777777" w:rsidR="00231FEF" w:rsidRPr="00231FEF" w:rsidRDefault="00231FEF" w:rsidP="00231FEF">
            <w:pPr>
              <w:spacing w:before="60" w:after="0" w:line="240" w:lineRule="auto"/>
              <w:jc w:val="center"/>
              <w:rPr>
                <w:b/>
                <w:bCs/>
                <w:sz w:val="24"/>
                <w:szCs w:val="24"/>
              </w:rPr>
            </w:pPr>
            <w:r w:rsidRPr="00231FEF">
              <w:rPr>
                <w:b/>
                <w:bCs/>
                <w:sz w:val="24"/>
                <w:szCs w:val="24"/>
              </w:rPr>
              <w:t> </w:t>
            </w:r>
          </w:p>
        </w:tc>
        <w:tc>
          <w:tcPr>
            <w:tcW w:w="377" w:type="pct"/>
            <w:shd w:val="clear" w:color="auto" w:fill="auto"/>
            <w:noWrap/>
            <w:vAlign w:val="center"/>
            <w:hideMark/>
          </w:tcPr>
          <w:p w14:paraId="0F42348A" w14:textId="77777777" w:rsidR="00231FEF" w:rsidRPr="00231FEF" w:rsidRDefault="00231FEF" w:rsidP="00231FEF">
            <w:pPr>
              <w:spacing w:before="60" w:after="0" w:line="240" w:lineRule="auto"/>
              <w:jc w:val="right"/>
              <w:rPr>
                <w:b/>
                <w:bCs/>
                <w:sz w:val="24"/>
                <w:szCs w:val="24"/>
              </w:rPr>
            </w:pPr>
            <w:r w:rsidRPr="00231FEF">
              <w:rPr>
                <w:b/>
                <w:bCs/>
                <w:sz w:val="24"/>
                <w:szCs w:val="24"/>
              </w:rPr>
              <w:t>1.738,73</w:t>
            </w:r>
          </w:p>
        </w:tc>
        <w:tc>
          <w:tcPr>
            <w:tcW w:w="343" w:type="pct"/>
            <w:shd w:val="clear" w:color="auto" w:fill="auto"/>
            <w:noWrap/>
            <w:vAlign w:val="center"/>
            <w:hideMark/>
          </w:tcPr>
          <w:p w14:paraId="79E63C17" w14:textId="77777777" w:rsidR="00231FEF" w:rsidRPr="00231FEF" w:rsidRDefault="00231FEF" w:rsidP="00231FEF">
            <w:pPr>
              <w:spacing w:before="60" w:after="0" w:line="240" w:lineRule="auto"/>
              <w:jc w:val="right"/>
              <w:rPr>
                <w:b/>
                <w:bCs/>
                <w:sz w:val="24"/>
                <w:szCs w:val="24"/>
              </w:rPr>
            </w:pPr>
            <w:r w:rsidRPr="00231FEF">
              <w:rPr>
                <w:b/>
                <w:bCs/>
                <w:sz w:val="24"/>
                <w:szCs w:val="24"/>
              </w:rPr>
              <w:t>-</w:t>
            </w:r>
          </w:p>
        </w:tc>
        <w:tc>
          <w:tcPr>
            <w:tcW w:w="344" w:type="pct"/>
            <w:shd w:val="clear" w:color="auto" w:fill="auto"/>
            <w:noWrap/>
            <w:vAlign w:val="center"/>
            <w:hideMark/>
          </w:tcPr>
          <w:p w14:paraId="109C33C5" w14:textId="77777777" w:rsidR="00231FEF" w:rsidRPr="00231FEF" w:rsidRDefault="00231FEF" w:rsidP="00231FEF">
            <w:pPr>
              <w:spacing w:before="60" w:after="0" w:line="240" w:lineRule="auto"/>
              <w:jc w:val="right"/>
              <w:rPr>
                <w:b/>
                <w:bCs/>
                <w:sz w:val="24"/>
                <w:szCs w:val="24"/>
              </w:rPr>
            </w:pPr>
            <w:r w:rsidRPr="00231FEF">
              <w:rPr>
                <w:b/>
                <w:bCs/>
                <w:sz w:val="24"/>
                <w:szCs w:val="24"/>
              </w:rPr>
              <w:t>140,88</w:t>
            </w:r>
          </w:p>
        </w:tc>
        <w:tc>
          <w:tcPr>
            <w:tcW w:w="427" w:type="pct"/>
            <w:shd w:val="clear" w:color="auto" w:fill="auto"/>
            <w:noWrap/>
            <w:vAlign w:val="center"/>
            <w:hideMark/>
          </w:tcPr>
          <w:p w14:paraId="537AD851" w14:textId="77777777" w:rsidR="00231FEF" w:rsidRPr="00231FEF" w:rsidRDefault="00231FEF" w:rsidP="00231FEF">
            <w:pPr>
              <w:spacing w:before="60" w:after="0" w:line="240" w:lineRule="auto"/>
              <w:jc w:val="right"/>
              <w:rPr>
                <w:b/>
                <w:bCs/>
                <w:sz w:val="24"/>
                <w:szCs w:val="24"/>
              </w:rPr>
            </w:pPr>
            <w:r w:rsidRPr="00231FEF">
              <w:rPr>
                <w:b/>
                <w:bCs/>
                <w:sz w:val="24"/>
                <w:szCs w:val="24"/>
              </w:rPr>
              <w:t>151,89</w:t>
            </w:r>
          </w:p>
        </w:tc>
        <w:tc>
          <w:tcPr>
            <w:tcW w:w="411" w:type="pct"/>
            <w:shd w:val="clear" w:color="auto" w:fill="auto"/>
            <w:noWrap/>
            <w:vAlign w:val="center"/>
            <w:hideMark/>
          </w:tcPr>
          <w:p w14:paraId="2AC98DC5" w14:textId="77777777" w:rsidR="00231FEF" w:rsidRPr="00231FEF" w:rsidRDefault="00231FEF" w:rsidP="00231FEF">
            <w:pPr>
              <w:spacing w:before="60" w:after="0" w:line="240" w:lineRule="auto"/>
              <w:jc w:val="right"/>
              <w:rPr>
                <w:b/>
                <w:bCs/>
                <w:sz w:val="24"/>
                <w:szCs w:val="24"/>
              </w:rPr>
            </w:pPr>
            <w:r w:rsidRPr="00231FEF">
              <w:rPr>
                <w:b/>
                <w:bCs/>
                <w:sz w:val="24"/>
                <w:szCs w:val="24"/>
              </w:rPr>
              <w:t>381,70</w:t>
            </w:r>
          </w:p>
        </w:tc>
        <w:tc>
          <w:tcPr>
            <w:tcW w:w="424" w:type="pct"/>
            <w:shd w:val="clear" w:color="auto" w:fill="auto"/>
            <w:noWrap/>
            <w:vAlign w:val="center"/>
            <w:hideMark/>
          </w:tcPr>
          <w:p w14:paraId="11507917" w14:textId="77777777" w:rsidR="00231FEF" w:rsidRPr="00231FEF" w:rsidRDefault="00231FEF" w:rsidP="00231FEF">
            <w:pPr>
              <w:spacing w:before="60" w:after="0" w:line="240" w:lineRule="auto"/>
              <w:jc w:val="right"/>
              <w:rPr>
                <w:b/>
                <w:bCs/>
                <w:sz w:val="24"/>
                <w:szCs w:val="24"/>
              </w:rPr>
            </w:pPr>
            <w:r w:rsidRPr="00231FEF">
              <w:rPr>
                <w:b/>
                <w:bCs/>
                <w:sz w:val="24"/>
                <w:szCs w:val="24"/>
              </w:rPr>
              <w:t>47,51</w:t>
            </w:r>
          </w:p>
        </w:tc>
        <w:tc>
          <w:tcPr>
            <w:tcW w:w="391" w:type="pct"/>
            <w:shd w:val="clear" w:color="auto" w:fill="auto"/>
            <w:noWrap/>
            <w:vAlign w:val="center"/>
            <w:hideMark/>
          </w:tcPr>
          <w:p w14:paraId="57421583" w14:textId="77777777" w:rsidR="00231FEF" w:rsidRPr="00231FEF" w:rsidRDefault="00231FEF" w:rsidP="00231FEF">
            <w:pPr>
              <w:spacing w:before="60" w:after="0" w:line="240" w:lineRule="auto"/>
              <w:jc w:val="right"/>
              <w:rPr>
                <w:b/>
                <w:bCs/>
                <w:sz w:val="24"/>
                <w:szCs w:val="24"/>
              </w:rPr>
            </w:pPr>
            <w:r w:rsidRPr="00231FEF">
              <w:rPr>
                <w:b/>
                <w:bCs/>
                <w:sz w:val="24"/>
                <w:szCs w:val="24"/>
              </w:rPr>
              <w:t>178,11</w:t>
            </w:r>
          </w:p>
        </w:tc>
        <w:tc>
          <w:tcPr>
            <w:tcW w:w="427" w:type="pct"/>
            <w:shd w:val="clear" w:color="auto" w:fill="auto"/>
            <w:noWrap/>
            <w:vAlign w:val="center"/>
            <w:hideMark/>
          </w:tcPr>
          <w:p w14:paraId="1D40183C" w14:textId="77777777" w:rsidR="00231FEF" w:rsidRPr="00231FEF" w:rsidRDefault="00231FEF" w:rsidP="00231FEF">
            <w:pPr>
              <w:spacing w:before="60" w:after="0" w:line="240" w:lineRule="auto"/>
              <w:jc w:val="right"/>
              <w:rPr>
                <w:b/>
                <w:bCs/>
                <w:sz w:val="24"/>
                <w:szCs w:val="24"/>
              </w:rPr>
            </w:pPr>
            <w:r w:rsidRPr="00231FEF">
              <w:rPr>
                <w:b/>
                <w:bCs/>
                <w:sz w:val="24"/>
                <w:szCs w:val="24"/>
              </w:rPr>
              <w:t>786,58</w:t>
            </w:r>
          </w:p>
        </w:tc>
        <w:tc>
          <w:tcPr>
            <w:tcW w:w="433" w:type="pct"/>
            <w:shd w:val="clear" w:color="auto" w:fill="auto"/>
            <w:noWrap/>
            <w:vAlign w:val="center"/>
            <w:hideMark/>
          </w:tcPr>
          <w:p w14:paraId="3EEE80E0" w14:textId="77777777" w:rsidR="00231FEF" w:rsidRPr="00231FEF" w:rsidRDefault="00231FEF" w:rsidP="00231FEF">
            <w:pPr>
              <w:spacing w:before="60" w:after="0" w:line="240" w:lineRule="auto"/>
              <w:jc w:val="right"/>
              <w:rPr>
                <w:b/>
                <w:bCs/>
                <w:sz w:val="24"/>
                <w:szCs w:val="24"/>
              </w:rPr>
            </w:pPr>
            <w:r w:rsidRPr="00231FEF">
              <w:rPr>
                <w:b/>
                <w:bCs/>
                <w:sz w:val="24"/>
                <w:szCs w:val="24"/>
              </w:rPr>
              <w:t>52,06</w:t>
            </w:r>
          </w:p>
        </w:tc>
      </w:tr>
      <w:tr w:rsidR="00231FEF" w:rsidRPr="007957A0" w14:paraId="18F05F6A" w14:textId="77777777" w:rsidTr="004542E6">
        <w:trPr>
          <w:trHeight w:val="369"/>
          <w:jc w:val="center"/>
        </w:trPr>
        <w:tc>
          <w:tcPr>
            <w:tcW w:w="164" w:type="pct"/>
            <w:shd w:val="clear" w:color="auto" w:fill="auto"/>
            <w:vAlign w:val="center"/>
            <w:hideMark/>
          </w:tcPr>
          <w:p w14:paraId="5C9C2E64" w14:textId="77777777" w:rsidR="00231FEF" w:rsidRPr="00231FEF" w:rsidRDefault="00231FEF" w:rsidP="00231FEF">
            <w:pPr>
              <w:spacing w:before="60" w:after="0" w:line="240" w:lineRule="auto"/>
              <w:jc w:val="center"/>
              <w:rPr>
                <w:sz w:val="24"/>
                <w:szCs w:val="24"/>
              </w:rPr>
            </w:pPr>
            <w:r w:rsidRPr="00231FEF">
              <w:rPr>
                <w:sz w:val="24"/>
                <w:szCs w:val="24"/>
              </w:rPr>
              <w:t>2.1</w:t>
            </w:r>
          </w:p>
        </w:tc>
        <w:tc>
          <w:tcPr>
            <w:tcW w:w="828" w:type="pct"/>
            <w:shd w:val="clear" w:color="auto" w:fill="auto"/>
            <w:vAlign w:val="center"/>
            <w:hideMark/>
          </w:tcPr>
          <w:p w14:paraId="6EACA9D6" w14:textId="77777777" w:rsidR="00231FEF" w:rsidRPr="00231FEF" w:rsidRDefault="00231FEF" w:rsidP="00231FEF">
            <w:pPr>
              <w:spacing w:before="60" w:after="0" w:line="240" w:lineRule="auto"/>
              <w:rPr>
                <w:sz w:val="24"/>
                <w:szCs w:val="24"/>
              </w:rPr>
            </w:pPr>
            <w:r w:rsidRPr="00231FEF">
              <w:rPr>
                <w:sz w:val="24"/>
                <w:szCs w:val="24"/>
              </w:rPr>
              <w:t>Đất trồng lúa chuyển sang đất trồng cây lâu năm</w:t>
            </w:r>
          </w:p>
        </w:tc>
        <w:tc>
          <w:tcPr>
            <w:tcW w:w="431" w:type="pct"/>
            <w:shd w:val="clear" w:color="auto" w:fill="auto"/>
            <w:vAlign w:val="center"/>
            <w:hideMark/>
          </w:tcPr>
          <w:p w14:paraId="70FC6C14" w14:textId="77777777" w:rsidR="00231FEF" w:rsidRPr="00231FEF" w:rsidRDefault="00231FEF" w:rsidP="00231FEF">
            <w:pPr>
              <w:spacing w:before="60" w:after="0" w:line="240" w:lineRule="auto"/>
              <w:jc w:val="center"/>
              <w:rPr>
                <w:sz w:val="24"/>
                <w:szCs w:val="24"/>
              </w:rPr>
            </w:pPr>
            <w:r w:rsidRPr="00231FEF">
              <w:rPr>
                <w:sz w:val="24"/>
                <w:szCs w:val="24"/>
              </w:rPr>
              <w:t>LUA/CLN</w:t>
            </w:r>
          </w:p>
        </w:tc>
        <w:tc>
          <w:tcPr>
            <w:tcW w:w="377" w:type="pct"/>
            <w:shd w:val="clear" w:color="auto" w:fill="auto"/>
            <w:noWrap/>
            <w:vAlign w:val="center"/>
            <w:hideMark/>
          </w:tcPr>
          <w:p w14:paraId="1ECB267E" w14:textId="77777777" w:rsidR="00231FEF" w:rsidRPr="00231FEF" w:rsidRDefault="00231FEF" w:rsidP="00231FEF">
            <w:pPr>
              <w:spacing w:before="60" w:after="0" w:line="240" w:lineRule="auto"/>
              <w:jc w:val="right"/>
              <w:rPr>
                <w:bCs/>
                <w:sz w:val="24"/>
                <w:szCs w:val="24"/>
              </w:rPr>
            </w:pPr>
            <w:r w:rsidRPr="00231FEF">
              <w:rPr>
                <w:bCs/>
                <w:sz w:val="24"/>
                <w:szCs w:val="24"/>
              </w:rPr>
              <w:t>41,15</w:t>
            </w:r>
          </w:p>
        </w:tc>
        <w:tc>
          <w:tcPr>
            <w:tcW w:w="343" w:type="pct"/>
            <w:shd w:val="clear" w:color="auto" w:fill="auto"/>
            <w:noWrap/>
            <w:vAlign w:val="center"/>
            <w:hideMark/>
          </w:tcPr>
          <w:p w14:paraId="7290608D"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4" w:type="pct"/>
            <w:shd w:val="clear" w:color="auto" w:fill="auto"/>
            <w:noWrap/>
            <w:vAlign w:val="center"/>
            <w:hideMark/>
          </w:tcPr>
          <w:p w14:paraId="27D4E494"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2D51D636"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11" w:type="pct"/>
            <w:shd w:val="clear" w:color="auto" w:fill="auto"/>
            <w:noWrap/>
            <w:vAlign w:val="center"/>
            <w:hideMark/>
          </w:tcPr>
          <w:p w14:paraId="3793A44B"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4" w:type="pct"/>
            <w:shd w:val="clear" w:color="auto" w:fill="auto"/>
            <w:noWrap/>
            <w:vAlign w:val="center"/>
            <w:hideMark/>
          </w:tcPr>
          <w:p w14:paraId="3612A072"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91" w:type="pct"/>
            <w:shd w:val="clear" w:color="auto" w:fill="auto"/>
            <w:noWrap/>
            <w:vAlign w:val="center"/>
            <w:hideMark/>
          </w:tcPr>
          <w:p w14:paraId="03A20F08" w14:textId="77777777" w:rsidR="00231FEF" w:rsidRPr="00231FEF" w:rsidRDefault="00231FEF" w:rsidP="00231FEF">
            <w:pPr>
              <w:spacing w:before="60" w:after="0" w:line="240" w:lineRule="auto"/>
              <w:jc w:val="right"/>
              <w:rPr>
                <w:bCs/>
                <w:sz w:val="24"/>
                <w:szCs w:val="24"/>
              </w:rPr>
            </w:pPr>
            <w:r w:rsidRPr="00231FEF">
              <w:rPr>
                <w:bCs/>
                <w:sz w:val="24"/>
                <w:szCs w:val="24"/>
              </w:rPr>
              <w:t>11,90</w:t>
            </w:r>
          </w:p>
        </w:tc>
        <w:tc>
          <w:tcPr>
            <w:tcW w:w="427" w:type="pct"/>
            <w:shd w:val="clear" w:color="auto" w:fill="auto"/>
            <w:noWrap/>
            <w:vAlign w:val="center"/>
            <w:hideMark/>
          </w:tcPr>
          <w:p w14:paraId="7B2762AB"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33" w:type="pct"/>
            <w:shd w:val="clear" w:color="auto" w:fill="auto"/>
            <w:noWrap/>
            <w:vAlign w:val="center"/>
            <w:hideMark/>
          </w:tcPr>
          <w:p w14:paraId="3101463D" w14:textId="77777777" w:rsidR="00231FEF" w:rsidRPr="00231FEF" w:rsidRDefault="00231FEF" w:rsidP="00231FEF">
            <w:pPr>
              <w:spacing w:before="60" w:after="0" w:line="240" w:lineRule="auto"/>
              <w:jc w:val="right"/>
              <w:rPr>
                <w:bCs/>
                <w:sz w:val="24"/>
                <w:szCs w:val="24"/>
              </w:rPr>
            </w:pPr>
            <w:r w:rsidRPr="00231FEF">
              <w:rPr>
                <w:bCs/>
                <w:sz w:val="24"/>
                <w:szCs w:val="24"/>
              </w:rPr>
              <w:t>29,25</w:t>
            </w:r>
          </w:p>
        </w:tc>
      </w:tr>
      <w:tr w:rsidR="00231FEF" w:rsidRPr="007957A0" w14:paraId="2A1BE199" w14:textId="77777777" w:rsidTr="004542E6">
        <w:trPr>
          <w:trHeight w:val="369"/>
          <w:jc w:val="center"/>
        </w:trPr>
        <w:tc>
          <w:tcPr>
            <w:tcW w:w="164" w:type="pct"/>
            <w:shd w:val="clear" w:color="auto" w:fill="auto"/>
            <w:vAlign w:val="center"/>
            <w:hideMark/>
          </w:tcPr>
          <w:p w14:paraId="58892366" w14:textId="77777777" w:rsidR="00231FEF" w:rsidRPr="00231FEF" w:rsidRDefault="00231FEF" w:rsidP="00231FEF">
            <w:pPr>
              <w:spacing w:before="60" w:after="0" w:line="240" w:lineRule="auto"/>
              <w:jc w:val="center"/>
              <w:rPr>
                <w:sz w:val="24"/>
                <w:szCs w:val="24"/>
              </w:rPr>
            </w:pPr>
            <w:r w:rsidRPr="00231FEF">
              <w:rPr>
                <w:sz w:val="24"/>
                <w:szCs w:val="24"/>
              </w:rPr>
              <w:t>2.2</w:t>
            </w:r>
          </w:p>
        </w:tc>
        <w:tc>
          <w:tcPr>
            <w:tcW w:w="828" w:type="pct"/>
            <w:shd w:val="clear" w:color="auto" w:fill="auto"/>
            <w:vAlign w:val="center"/>
            <w:hideMark/>
          </w:tcPr>
          <w:p w14:paraId="201FDB3F" w14:textId="77777777" w:rsidR="00231FEF" w:rsidRPr="00231FEF" w:rsidRDefault="00231FEF" w:rsidP="00231FEF">
            <w:pPr>
              <w:spacing w:before="60" w:after="0" w:line="240" w:lineRule="auto"/>
              <w:rPr>
                <w:sz w:val="24"/>
                <w:szCs w:val="24"/>
              </w:rPr>
            </w:pPr>
            <w:r w:rsidRPr="00231FEF">
              <w:rPr>
                <w:sz w:val="24"/>
                <w:szCs w:val="24"/>
              </w:rPr>
              <w:t>Đất trồng lúa chuyển sang đất trồng rừng</w:t>
            </w:r>
          </w:p>
        </w:tc>
        <w:tc>
          <w:tcPr>
            <w:tcW w:w="431" w:type="pct"/>
            <w:shd w:val="clear" w:color="auto" w:fill="auto"/>
            <w:vAlign w:val="center"/>
            <w:hideMark/>
          </w:tcPr>
          <w:p w14:paraId="012AB58A" w14:textId="77777777" w:rsidR="00231FEF" w:rsidRPr="00231FEF" w:rsidRDefault="00231FEF" w:rsidP="00231FEF">
            <w:pPr>
              <w:spacing w:before="60" w:after="0" w:line="240" w:lineRule="auto"/>
              <w:jc w:val="center"/>
              <w:rPr>
                <w:sz w:val="24"/>
                <w:szCs w:val="24"/>
              </w:rPr>
            </w:pPr>
            <w:r w:rsidRPr="00231FEF">
              <w:rPr>
                <w:sz w:val="24"/>
                <w:szCs w:val="24"/>
              </w:rPr>
              <w:t>LUA/LNP</w:t>
            </w:r>
          </w:p>
        </w:tc>
        <w:tc>
          <w:tcPr>
            <w:tcW w:w="377" w:type="pct"/>
            <w:shd w:val="clear" w:color="auto" w:fill="auto"/>
            <w:noWrap/>
            <w:vAlign w:val="center"/>
            <w:hideMark/>
          </w:tcPr>
          <w:p w14:paraId="5E8324B4" w14:textId="77777777" w:rsidR="00231FEF" w:rsidRPr="00231FEF" w:rsidRDefault="00231FEF" w:rsidP="00231FEF">
            <w:pPr>
              <w:spacing w:before="60" w:after="0" w:line="240" w:lineRule="auto"/>
              <w:jc w:val="right"/>
              <w:rPr>
                <w:bCs/>
                <w:sz w:val="24"/>
                <w:szCs w:val="24"/>
              </w:rPr>
            </w:pPr>
            <w:r w:rsidRPr="00231FEF">
              <w:rPr>
                <w:bCs/>
                <w:sz w:val="24"/>
                <w:szCs w:val="24"/>
              </w:rPr>
              <w:t>9,98</w:t>
            </w:r>
          </w:p>
        </w:tc>
        <w:tc>
          <w:tcPr>
            <w:tcW w:w="343" w:type="pct"/>
            <w:shd w:val="clear" w:color="auto" w:fill="auto"/>
            <w:noWrap/>
            <w:vAlign w:val="center"/>
            <w:hideMark/>
          </w:tcPr>
          <w:p w14:paraId="682408B9"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4" w:type="pct"/>
            <w:shd w:val="clear" w:color="auto" w:fill="auto"/>
            <w:noWrap/>
            <w:vAlign w:val="center"/>
            <w:hideMark/>
          </w:tcPr>
          <w:p w14:paraId="496F85C3" w14:textId="77777777" w:rsidR="00231FEF" w:rsidRPr="00231FEF" w:rsidRDefault="00231FEF" w:rsidP="00231FEF">
            <w:pPr>
              <w:spacing w:before="60" w:after="0" w:line="240" w:lineRule="auto"/>
              <w:jc w:val="right"/>
              <w:rPr>
                <w:bCs/>
                <w:sz w:val="24"/>
                <w:szCs w:val="24"/>
              </w:rPr>
            </w:pPr>
            <w:r w:rsidRPr="00231FEF">
              <w:rPr>
                <w:bCs/>
                <w:sz w:val="24"/>
                <w:szCs w:val="24"/>
              </w:rPr>
              <w:t>9,98</w:t>
            </w:r>
          </w:p>
        </w:tc>
        <w:tc>
          <w:tcPr>
            <w:tcW w:w="427" w:type="pct"/>
            <w:shd w:val="clear" w:color="auto" w:fill="auto"/>
            <w:noWrap/>
            <w:vAlign w:val="center"/>
            <w:hideMark/>
          </w:tcPr>
          <w:p w14:paraId="566B5A89"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11" w:type="pct"/>
            <w:shd w:val="clear" w:color="auto" w:fill="auto"/>
            <w:noWrap/>
            <w:vAlign w:val="center"/>
            <w:hideMark/>
          </w:tcPr>
          <w:p w14:paraId="6F7D2BA8"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4" w:type="pct"/>
            <w:shd w:val="clear" w:color="auto" w:fill="auto"/>
            <w:noWrap/>
            <w:vAlign w:val="center"/>
            <w:hideMark/>
          </w:tcPr>
          <w:p w14:paraId="3000CFD5"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91" w:type="pct"/>
            <w:shd w:val="clear" w:color="auto" w:fill="auto"/>
            <w:noWrap/>
            <w:vAlign w:val="center"/>
            <w:hideMark/>
          </w:tcPr>
          <w:p w14:paraId="2A31E556"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5737EE9B"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33" w:type="pct"/>
            <w:shd w:val="clear" w:color="auto" w:fill="auto"/>
            <w:noWrap/>
            <w:vAlign w:val="center"/>
            <w:hideMark/>
          </w:tcPr>
          <w:p w14:paraId="17C98C66" w14:textId="77777777" w:rsidR="00231FEF" w:rsidRPr="00231FEF" w:rsidRDefault="00231FEF" w:rsidP="00231FEF">
            <w:pPr>
              <w:spacing w:before="60" w:after="0" w:line="240" w:lineRule="auto"/>
              <w:jc w:val="right"/>
              <w:rPr>
                <w:bCs/>
                <w:sz w:val="24"/>
                <w:szCs w:val="24"/>
              </w:rPr>
            </w:pPr>
            <w:r w:rsidRPr="00231FEF">
              <w:rPr>
                <w:bCs/>
                <w:sz w:val="24"/>
                <w:szCs w:val="24"/>
              </w:rPr>
              <w:t>-</w:t>
            </w:r>
          </w:p>
        </w:tc>
      </w:tr>
      <w:tr w:rsidR="00231FEF" w:rsidRPr="007957A0" w14:paraId="18831F80" w14:textId="77777777" w:rsidTr="004542E6">
        <w:trPr>
          <w:trHeight w:val="369"/>
          <w:jc w:val="center"/>
        </w:trPr>
        <w:tc>
          <w:tcPr>
            <w:tcW w:w="164" w:type="pct"/>
            <w:shd w:val="clear" w:color="auto" w:fill="auto"/>
            <w:vAlign w:val="center"/>
            <w:hideMark/>
          </w:tcPr>
          <w:p w14:paraId="0AAA7B6F" w14:textId="77777777" w:rsidR="00231FEF" w:rsidRPr="00231FEF" w:rsidRDefault="00231FEF" w:rsidP="00231FEF">
            <w:pPr>
              <w:spacing w:before="60" w:after="0" w:line="240" w:lineRule="auto"/>
              <w:jc w:val="center"/>
              <w:rPr>
                <w:sz w:val="24"/>
                <w:szCs w:val="24"/>
              </w:rPr>
            </w:pPr>
            <w:r w:rsidRPr="00231FEF">
              <w:rPr>
                <w:sz w:val="24"/>
                <w:szCs w:val="24"/>
              </w:rPr>
              <w:t>2.3</w:t>
            </w:r>
          </w:p>
        </w:tc>
        <w:tc>
          <w:tcPr>
            <w:tcW w:w="828" w:type="pct"/>
            <w:shd w:val="clear" w:color="auto" w:fill="auto"/>
            <w:vAlign w:val="center"/>
            <w:hideMark/>
          </w:tcPr>
          <w:p w14:paraId="494E046D" w14:textId="77777777" w:rsidR="00231FEF" w:rsidRPr="00231FEF" w:rsidRDefault="00231FEF" w:rsidP="00231FEF">
            <w:pPr>
              <w:spacing w:before="60" w:after="0" w:line="240" w:lineRule="auto"/>
              <w:rPr>
                <w:sz w:val="24"/>
                <w:szCs w:val="24"/>
              </w:rPr>
            </w:pPr>
            <w:r w:rsidRPr="00231FEF">
              <w:rPr>
                <w:sz w:val="24"/>
                <w:szCs w:val="24"/>
              </w:rPr>
              <w:t>Đất trồng lúa chuyển sang đất nuôi trồng thuỷ sản</w:t>
            </w:r>
          </w:p>
        </w:tc>
        <w:tc>
          <w:tcPr>
            <w:tcW w:w="431" w:type="pct"/>
            <w:shd w:val="clear" w:color="auto" w:fill="auto"/>
            <w:vAlign w:val="center"/>
            <w:hideMark/>
          </w:tcPr>
          <w:p w14:paraId="510C9ECA" w14:textId="77777777" w:rsidR="00231FEF" w:rsidRPr="00231FEF" w:rsidRDefault="00231FEF" w:rsidP="00231FEF">
            <w:pPr>
              <w:spacing w:before="60" w:after="0" w:line="240" w:lineRule="auto"/>
              <w:jc w:val="center"/>
              <w:rPr>
                <w:sz w:val="24"/>
                <w:szCs w:val="24"/>
              </w:rPr>
            </w:pPr>
            <w:r w:rsidRPr="00231FEF">
              <w:rPr>
                <w:sz w:val="24"/>
                <w:szCs w:val="24"/>
              </w:rPr>
              <w:t>LUA/NTS</w:t>
            </w:r>
          </w:p>
        </w:tc>
        <w:tc>
          <w:tcPr>
            <w:tcW w:w="377" w:type="pct"/>
            <w:shd w:val="clear" w:color="auto" w:fill="auto"/>
            <w:noWrap/>
            <w:vAlign w:val="center"/>
            <w:hideMark/>
          </w:tcPr>
          <w:p w14:paraId="6C349960" w14:textId="77777777" w:rsidR="00231FEF" w:rsidRPr="00231FEF" w:rsidRDefault="00231FEF" w:rsidP="00231FEF">
            <w:pPr>
              <w:spacing w:before="60" w:after="0" w:line="240" w:lineRule="auto"/>
              <w:jc w:val="right"/>
              <w:rPr>
                <w:bCs/>
                <w:sz w:val="24"/>
                <w:szCs w:val="24"/>
              </w:rPr>
            </w:pPr>
            <w:r w:rsidRPr="00231FEF">
              <w:rPr>
                <w:bCs/>
                <w:sz w:val="24"/>
                <w:szCs w:val="24"/>
              </w:rPr>
              <w:t>48,16</w:t>
            </w:r>
          </w:p>
        </w:tc>
        <w:tc>
          <w:tcPr>
            <w:tcW w:w="343" w:type="pct"/>
            <w:shd w:val="clear" w:color="auto" w:fill="auto"/>
            <w:noWrap/>
            <w:vAlign w:val="center"/>
            <w:hideMark/>
          </w:tcPr>
          <w:p w14:paraId="38ECEA97"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4" w:type="pct"/>
            <w:shd w:val="clear" w:color="auto" w:fill="auto"/>
            <w:noWrap/>
            <w:vAlign w:val="center"/>
            <w:hideMark/>
          </w:tcPr>
          <w:p w14:paraId="73F0804A"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6C768420" w14:textId="77777777" w:rsidR="00231FEF" w:rsidRPr="00231FEF" w:rsidRDefault="00231FEF" w:rsidP="00231FEF">
            <w:pPr>
              <w:spacing w:before="60" w:after="0" w:line="240" w:lineRule="auto"/>
              <w:jc w:val="right"/>
              <w:rPr>
                <w:bCs/>
                <w:sz w:val="24"/>
                <w:szCs w:val="24"/>
              </w:rPr>
            </w:pPr>
            <w:r w:rsidRPr="00231FEF">
              <w:rPr>
                <w:bCs/>
                <w:sz w:val="24"/>
                <w:szCs w:val="24"/>
              </w:rPr>
              <w:t>1,95</w:t>
            </w:r>
          </w:p>
        </w:tc>
        <w:tc>
          <w:tcPr>
            <w:tcW w:w="411" w:type="pct"/>
            <w:shd w:val="clear" w:color="auto" w:fill="auto"/>
            <w:noWrap/>
            <w:vAlign w:val="center"/>
            <w:hideMark/>
          </w:tcPr>
          <w:p w14:paraId="19B7B989" w14:textId="77777777" w:rsidR="00231FEF" w:rsidRPr="00231FEF" w:rsidRDefault="00231FEF" w:rsidP="00231FEF">
            <w:pPr>
              <w:spacing w:before="60" w:after="0" w:line="240" w:lineRule="auto"/>
              <w:jc w:val="right"/>
              <w:rPr>
                <w:bCs/>
                <w:sz w:val="24"/>
                <w:szCs w:val="24"/>
              </w:rPr>
            </w:pPr>
            <w:r w:rsidRPr="00231FEF">
              <w:rPr>
                <w:bCs/>
                <w:sz w:val="24"/>
                <w:szCs w:val="24"/>
              </w:rPr>
              <w:t>32,00</w:t>
            </w:r>
          </w:p>
        </w:tc>
        <w:tc>
          <w:tcPr>
            <w:tcW w:w="424" w:type="pct"/>
            <w:shd w:val="clear" w:color="auto" w:fill="auto"/>
            <w:noWrap/>
            <w:vAlign w:val="center"/>
            <w:hideMark/>
          </w:tcPr>
          <w:p w14:paraId="385584A0"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91" w:type="pct"/>
            <w:shd w:val="clear" w:color="auto" w:fill="auto"/>
            <w:noWrap/>
            <w:vAlign w:val="center"/>
            <w:hideMark/>
          </w:tcPr>
          <w:p w14:paraId="43CDCF62"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4999B399" w14:textId="77777777" w:rsidR="00231FEF" w:rsidRPr="00231FEF" w:rsidRDefault="00231FEF" w:rsidP="00231FEF">
            <w:pPr>
              <w:spacing w:before="60" w:after="0" w:line="240" w:lineRule="auto"/>
              <w:jc w:val="right"/>
              <w:rPr>
                <w:bCs/>
                <w:sz w:val="24"/>
                <w:szCs w:val="24"/>
              </w:rPr>
            </w:pPr>
            <w:r w:rsidRPr="00231FEF">
              <w:rPr>
                <w:bCs/>
                <w:sz w:val="24"/>
                <w:szCs w:val="24"/>
              </w:rPr>
              <w:t>8,50</w:t>
            </w:r>
          </w:p>
        </w:tc>
        <w:tc>
          <w:tcPr>
            <w:tcW w:w="433" w:type="pct"/>
            <w:shd w:val="clear" w:color="auto" w:fill="auto"/>
            <w:noWrap/>
            <w:vAlign w:val="center"/>
            <w:hideMark/>
          </w:tcPr>
          <w:p w14:paraId="288BDBFC" w14:textId="77777777" w:rsidR="00231FEF" w:rsidRPr="00231FEF" w:rsidRDefault="00231FEF" w:rsidP="00231FEF">
            <w:pPr>
              <w:spacing w:before="60" w:after="0" w:line="240" w:lineRule="auto"/>
              <w:jc w:val="right"/>
              <w:rPr>
                <w:bCs/>
                <w:sz w:val="24"/>
                <w:szCs w:val="24"/>
              </w:rPr>
            </w:pPr>
            <w:r w:rsidRPr="00231FEF">
              <w:rPr>
                <w:bCs/>
                <w:sz w:val="24"/>
                <w:szCs w:val="24"/>
              </w:rPr>
              <w:t>5,71</w:t>
            </w:r>
          </w:p>
        </w:tc>
      </w:tr>
      <w:tr w:rsidR="00231FEF" w:rsidRPr="007957A0" w14:paraId="7A305112" w14:textId="77777777" w:rsidTr="004542E6">
        <w:trPr>
          <w:trHeight w:val="369"/>
          <w:jc w:val="center"/>
        </w:trPr>
        <w:tc>
          <w:tcPr>
            <w:tcW w:w="164" w:type="pct"/>
            <w:shd w:val="clear" w:color="auto" w:fill="auto"/>
            <w:vAlign w:val="center"/>
            <w:hideMark/>
          </w:tcPr>
          <w:p w14:paraId="795C39E1" w14:textId="77777777" w:rsidR="00231FEF" w:rsidRPr="00231FEF" w:rsidRDefault="00231FEF" w:rsidP="00231FEF">
            <w:pPr>
              <w:spacing w:before="60" w:after="0" w:line="240" w:lineRule="auto"/>
              <w:jc w:val="center"/>
              <w:rPr>
                <w:sz w:val="24"/>
                <w:szCs w:val="24"/>
              </w:rPr>
            </w:pPr>
            <w:r w:rsidRPr="00231FEF">
              <w:rPr>
                <w:sz w:val="24"/>
                <w:szCs w:val="24"/>
              </w:rPr>
              <w:lastRenderedPageBreak/>
              <w:t>2.4</w:t>
            </w:r>
          </w:p>
        </w:tc>
        <w:tc>
          <w:tcPr>
            <w:tcW w:w="828" w:type="pct"/>
            <w:shd w:val="clear" w:color="auto" w:fill="auto"/>
            <w:vAlign w:val="center"/>
            <w:hideMark/>
          </w:tcPr>
          <w:p w14:paraId="62255869" w14:textId="77777777" w:rsidR="00231FEF" w:rsidRPr="00231FEF" w:rsidRDefault="00231FEF" w:rsidP="00231FEF">
            <w:pPr>
              <w:spacing w:before="60" w:after="0" w:line="240" w:lineRule="auto"/>
              <w:rPr>
                <w:sz w:val="24"/>
                <w:szCs w:val="24"/>
              </w:rPr>
            </w:pPr>
            <w:r w:rsidRPr="00231FEF">
              <w:rPr>
                <w:sz w:val="24"/>
                <w:szCs w:val="24"/>
              </w:rPr>
              <w:t>Đất trồng lúa chuyển sang đất làm muối</w:t>
            </w:r>
          </w:p>
        </w:tc>
        <w:tc>
          <w:tcPr>
            <w:tcW w:w="431" w:type="pct"/>
            <w:shd w:val="clear" w:color="auto" w:fill="auto"/>
            <w:vAlign w:val="center"/>
            <w:hideMark/>
          </w:tcPr>
          <w:p w14:paraId="4DBD8EBB" w14:textId="77777777" w:rsidR="00231FEF" w:rsidRPr="00231FEF" w:rsidRDefault="00231FEF" w:rsidP="00231FEF">
            <w:pPr>
              <w:spacing w:before="60" w:after="0" w:line="240" w:lineRule="auto"/>
              <w:jc w:val="center"/>
              <w:rPr>
                <w:sz w:val="24"/>
                <w:szCs w:val="24"/>
              </w:rPr>
            </w:pPr>
            <w:r w:rsidRPr="00231FEF">
              <w:rPr>
                <w:sz w:val="24"/>
                <w:szCs w:val="24"/>
              </w:rPr>
              <w:t>LUA/LMU</w:t>
            </w:r>
          </w:p>
        </w:tc>
        <w:tc>
          <w:tcPr>
            <w:tcW w:w="377" w:type="pct"/>
            <w:shd w:val="clear" w:color="auto" w:fill="auto"/>
            <w:noWrap/>
            <w:vAlign w:val="center"/>
            <w:hideMark/>
          </w:tcPr>
          <w:p w14:paraId="7C198CEC"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3" w:type="pct"/>
            <w:shd w:val="clear" w:color="auto" w:fill="auto"/>
            <w:noWrap/>
            <w:vAlign w:val="center"/>
            <w:hideMark/>
          </w:tcPr>
          <w:p w14:paraId="7B4036A3"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4" w:type="pct"/>
            <w:shd w:val="clear" w:color="auto" w:fill="auto"/>
            <w:noWrap/>
            <w:vAlign w:val="center"/>
            <w:hideMark/>
          </w:tcPr>
          <w:p w14:paraId="697D039F"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7C00E710"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11" w:type="pct"/>
            <w:shd w:val="clear" w:color="auto" w:fill="auto"/>
            <w:noWrap/>
            <w:vAlign w:val="center"/>
            <w:hideMark/>
          </w:tcPr>
          <w:p w14:paraId="49AD5E21"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4" w:type="pct"/>
            <w:shd w:val="clear" w:color="auto" w:fill="auto"/>
            <w:noWrap/>
            <w:vAlign w:val="center"/>
            <w:hideMark/>
          </w:tcPr>
          <w:p w14:paraId="1B00E1A5"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91" w:type="pct"/>
            <w:shd w:val="clear" w:color="auto" w:fill="auto"/>
            <w:noWrap/>
            <w:vAlign w:val="center"/>
            <w:hideMark/>
          </w:tcPr>
          <w:p w14:paraId="0BDD3FA0"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41DE97F2"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33" w:type="pct"/>
            <w:shd w:val="clear" w:color="auto" w:fill="auto"/>
            <w:noWrap/>
            <w:vAlign w:val="center"/>
            <w:hideMark/>
          </w:tcPr>
          <w:p w14:paraId="1377E8F2" w14:textId="77777777" w:rsidR="00231FEF" w:rsidRPr="00231FEF" w:rsidRDefault="00231FEF" w:rsidP="00231FEF">
            <w:pPr>
              <w:spacing w:before="60" w:after="0" w:line="240" w:lineRule="auto"/>
              <w:jc w:val="right"/>
              <w:rPr>
                <w:bCs/>
                <w:sz w:val="24"/>
                <w:szCs w:val="24"/>
              </w:rPr>
            </w:pPr>
            <w:r w:rsidRPr="00231FEF">
              <w:rPr>
                <w:bCs/>
                <w:sz w:val="24"/>
                <w:szCs w:val="24"/>
              </w:rPr>
              <w:t>-</w:t>
            </w:r>
          </w:p>
        </w:tc>
      </w:tr>
      <w:tr w:rsidR="00231FEF" w:rsidRPr="007957A0" w14:paraId="52F0E627" w14:textId="77777777" w:rsidTr="004542E6">
        <w:trPr>
          <w:trHeight w:val="369"/>
          <w:jc w:val="center"/>
        </w:trPr>
        <w:tc>
          <w:tcPr>
            <w:tcW w:w="164" w:type="pct"/>
            <w:shd w:val="clear" w:color="auto" w:fill="auto"/>
            <w:vAlign w:val="center"/>
            <w:hideMark/>
          </w:tcPr>
          <w:p w14:paraId="2AA3127B" w14:textId="77777777" w:rsidR="00231FEF" w:rsidRPr="00231FEF" w:rsidRDefault="00231FEF" w:rsidP="00231FEF">
            <w:pPr>
              <w:spacing w:before="60" w:after="0" w:line="240" w:lineRule="auto"/>
              <w:jc w:val="center"/>
              <w:rPr>
                <w:sz w:val="24"/>
                <w:szCs w:val="24"/>
              </w:rPr>
            </w:pPr>
            <w:r w:rsidRPr="00231FEF">
              <w:rPr>
                <w:sz w:val="24"/>
                <w:szCs w:val="24"/>
              </w:rPr>
              <w:t>2.5</w:t>
            </w:r>
          </w:p>
        </w:tc>
        <w:tc>
          <w:tcPr>
            <w:tcW w:w="828" w:type="pct"/>
            <w:shd w:val="clear" w:color="auto" w:fill="auto"/>
            <w:vAlign w:val="center"/>
            <w:hideMark/>
          </w:tcPr>
          <w:p w14:paraId="4D08C4BC" w14:textId="77777777" w:rsidR="00231FEF" w:rsidRPr="00231FEF" w:rsidRDefault="00231FEF" w:rsidP="00231FEF">
            <w:pPr>
              <w:spacing w:before="60" w:after="0" w:line="240" w:lineRule="auto"/>
              <w:rPr>
                <w:sz w:val="24"/>
                <w:szCs w:val="24"/>
              </w:rPr>
            </w:pPr>
            <w:r w:rsidRPr="00231FEF">
              <w:rPr>
                <w:sz w:val="24"/>
                <w:szCs w:val="24"/>
              </w:rPr>
              <w:t>Đất trồng cây hàng năm khác chuyển sang đất nuôi trồng thủy sản</w:t>
            </w:r>
          </w:p>
        </w:tc>
        <w:tc>
          <w:tcPr>
            <w:tcW w:w="431" w:type="pct"/>
            <w:shd w:val="clear" w:color="auto" w:fill="auto"/>
            <w:vAlign w:val="center"/>
            <w:hideMark/>
          </w:tcPr>
          <w:p w14:paraId="64704825" w14:textId="77777777" w:rsidR="00231FEF" w:rsidRPr="00231FEF" w:rsidRDefault="00231FEF" w:rsidP="00231FEF">
            <w:pPr>
              <w:spacing w:before="60" w:after="0" w:line="240" w:lineRule="auto"/>
              <w:jc w:val="center"/>
              <w:rPr>
                <w:sz w:val="24"/>
                <w:szCs w:val="24"/>
              </w:rPr>
            </w:pPr>
            <w:r w:rsidRPr="00231FEF">
              <w:rPr>
                <w:sz w:val="24"/>
                <w:szCs w:val="24"/>
              </w:rPr>
              <w:t>HNK/NTS</w:t>
            </w:r>
          </w:p>
        </w:tc>
        <w:tc>
          <w:tcPr>
            <w:tcW w:w="377" w:type="pct"/>
            <w:shd w:val="clear" w:color="auto" w:fill="auto"/>
            <w:noWrap/>
            <w:vAlign w:val="center"/>
            <w:hideMark/>
          </w:tcPr>
          <w:p w14:paraId="428CAA34" w14:textId="77777777" w:rsidR="00231FEF" w:rsidRPr="00231FEF" w:rsidRDefault="00231FEF" w:rsidP="00231FEF">
            <w:pPr>
              <w:spacing w:before="60" w:after="0" w:line="240" w:lineRule="auto"/>
              <w:jc w:val="right"/>
              <w:rPr>
                <w:bCs/>
                <w:sz w:val="24"/>
                <w:szCs w:val="24"/>
              </w:rPr>
            </w:pPr>
            <w:r w:rsidRPr="00231FEF">
              <w:rPr>
                <w:bCs/>
                <w:sz w:val="24"/>
                <w:szCs w:val="24"/>
              </w:rPr>
              <w:t>24,39</w:t>
            </w:r>
          </w:p>
        </w:tc>
        <w:tc>
          <w:tcPr>
            <w:tcW w:w="343" w:type="pct"/>
            <w:shd w:val="clear" w:color="auto" w:fill="auto"/>
            <w:noWrap/>
            <w:vAlign w:val="center"/>
            <w:hideMark/>
          </w:tcPr>
          <w:p w14:paraId="296A62E9"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4" w:type="pct"/>
            <w:shd w:val="clear" w:color="auto" w:fill="auto"/>
            <w:noWrap/>
            <w:vAlign w:val="center"/>
            <w:hideMark/>
          </w:tcPr>
          <w:p w14:paraId="71614C33"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3CB52C46"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11" w:type="pct"/>
            <w:shd w:val="clear" w:color="auto" w:fill="auto"/>
            <w:noWrap/>
            <w:vAlign w:val="center"/>
            <w:hideMark/>
          </w:tcPr>
          <w:p w14:paraId="0D705B11"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4" w:type="pct"/>
            <w:shd w:val="clear" w:color="auto" w:fill="auto"/>
            <w:noWrap/>
            <w:vAlign w:val="center"/>
            <w:hideMark/>
          </w:tcPr>
          <w:p w14:paraId="2A62424A" w14:textId="77777777" w:rsidR="00231FEF" w:rsidRPr="00231FEF" w:rsidRDefault="00231FEF" w:rsidP="00231FEF">
            <w:pPr>
              <w:spacing w:before="60" w:after="0" w:line="240" w:lineRule="auto"/>
              <w:jc w:val="right"/>
              <w:rPr>
                <w:bCs/>
                <w:sz w:val="24"/>
                <w:szCs w:val="24"/>
              </w:rPr>
            </w:pPr>
            <w:r w:rsidRPr="00231FEF">
              <w:rPr>
                <w:bCs/>
                <w:sz w:val="24"/>
                <w:szCs w:val="24"/>
              </w:rPr>
              <w:t>4,51</w:t>
            </w:r>
          </w:p>
        </w:tc>
        <w:tc>
          <w:tcPr>
            <w:tcW w:w="391" w:type="pct"/>
            <w:shd w:val="clear" w:color="auto" w:fill="auto"/>
            <w:noWrap/>
            <w:vAlign w:val="center"/>
            <w:hideMark/>
          </w:tcPr>
          <w:p w14:paraId="1695E3AE" w14:textId="77777777" w:rsidR="00231FEF" w:rsidRPr="00231FEF" w:rsidRDefault="00231FEF" w:rsidP="00231FEF">
            <w:pPr>
              <w:spacing w:before="60" w:after="0" w:line="240" w:lineRule="auto"/>
              <w:jc w:val="right"/>
              <w:rPr>
                <w:bCs/>
                <w:sz w:val="24"/>
                <w:szCs w:val="24"/>
              </w:rPr>
            </w:pPr>
            <w:r w:rsidRPr="00231FEF">
              <w:rPr>
                <w:bCs/>
                <w:sz w:val="24"/>
                <w:szCs w:val="24"/>
              </w:rPr>
              <w:t>1,50</w:t>
            </w:r>
          </w:p>
        </w:tc>
        <w:tc>
          <w:tcPr>
            <w:tcW w:w="427" w:type="pct"/>
            <w:shd w:val="clear" w:color="auto" w:fill="auto"/>
            <w:noWrap/>
            <w:vAlign w:val="center"/>
            <w:hideMark/>
          </w:tcPr>
          <w:p w14:paraId="0F4C590A" w14:textId="77777777" w:rsidR="00231FEF" w:rsidRPr="00231FEF" w:rsidRDefault="00231FEF" w:rsidP="00231FEF">
            <w:pPr>
              <w:spacing w:before="60" w:after="0" w:line="240" w:lineRule="auto"/>
              <w:jc w:val="right"/>
              <w:rPr>
                <w:bCs/>
                <w:sz w:val="24"/>
                <w:szCs w:val="24"/>
              </w:rPr>
            </w:pPr>
            <w:r w:rsidRPr="00231FEF">
              <w:rPr>
                <w:bCs/>
                <w:sz w:val="24"/>
                <w:szCs w:val="24"/>
              </w:rPr>
              <w:t>10,08</w:t>
            </w:r>
          </w:p>
        </w:tc>
        <w:tc>
          <w:tcPr>
            <w:tcW w:w="433" w:type="pct"/>
            <w:shd w:val="clear" w:color="auto" w:fill="auto"/>
            <w:noWrap/>
            <w:vAlign w:val="center"/>
            <w:hideMark/>
          </w:tcPr>
          <w:p w14:paraId="7F008B67" w14:textId="77777777" w:rsidR="00231FEF" w:rsidRPr="00231FEF" w:rsidRDefault="00231FEF" w:rsidP="00231FEF">
            <w:pPr>
              <w:spacing w:before="60" w:after="0" w:line="240" w:lineRule="auto"/>
              <w:jc w:val="right"/>
              <w:rPr>
                <w:bCs/>
                <w:sz w:val="24"/>
                <w:szCs w:val="24"/>
              </w:rPr>
            </w:pPr>
            <w:r w:rsidRPr="00231FEF">
              <w:rPr>
                <w:bCs/>
                <w:sz w:val="24"/>
                <w:szCs w:val="24"/>
              </w:rPr>
              <w:t>8,30</w:t>
            </w:r>
          </w:p>
        </w:tc>
      </w:tr>
      <w:tr w:rsidR="00231FEF" w:rsidRPr="007957A0" w14:paraId="1180C97A" w14:textId="77777777" w:rsidTr="004542E6">
        <w:trPr>
          <w:trHeight w:val="369"/>
          <w:jc w:val="center"/>
        </w:trPr>
        <w:tc>
          <w:tcPr>
            <w:tcW w:w="164" w:type="pct"/>
            <w:shd w:val="clear" w:color="auto" w:fill="auto"/>
            <w:vAlign w:val="center"/>
            <w:hideMark/>
          </w:tcPr>
          <w:p w14:paraId="7EBA4A32" w14:textId="77777777" w:rsidR="00231FEF" w:rsidRPr="00231FEF" w:rsidRDefault="00231FEF" w:rsidP="00231FEF">
            <w:pPr>
              <w:spacing w:before="60" w:after="0" w:line="240" w:lineRule="auto"/>
              <w:jc w:val="center"/>
              <w:rPr>
                <w:sz w:val="24"/>
                <w:szCs w:val="24"/>
              </w:rPr>
            </w:pPr>
            <w:r w:rsidRPr="00231FEF">
              <w:rPr>
                <w:sz w:val="24"/>
                <w:szCs w:val="24"/>
              </w:rPr>
              <w:t>2.6</w:t>
            </w:r>
          </w:p>
        </w:tc>
        <w:tc>
          <w:tcPr>
            <w:tcW w:w="828" w:type="pct"/>
            <w:shd w:val="clear" w:color="auto" w:fill="auto"/>
            <w:vAlign w:val="center"/>
            <w:hideMark/>
          </w:tcPr>
          <w:p w14:paraId="4BBD4CCF" w14:textId="77777777" w:rsidR="00231FEF" w:rsidRPr="00231FEF" w:rsidRDefault="00231FEF" w:rsidP="00231FEF">
            <w:pPr>
              <w:spacing w:before="60" w:after="0" w:line="240" w:lineRule="auto"/>
              <w:rPr>
                <w:sz w:val="24"/>
                <w:szCs w:val="24"/>
              </w:rPr>
            </w:pPr>
            <w:r w:rsidRPr="00231FEF">
              <w:rPr>
                <w:sz w:val="24"/>
                <w:szCs w:val="24"/>
              </w:rPr>
              <w:t>Đất trồng cây hàng năm khác chuyển sang đất làm muối</w:t>
            </w:r>
          </w:p>
        </w:tc>
        <w:tc>
          <w:tcPr>
            <w:tcW w:w="431" w:type="pct"/>
            <w:shd w:val="clear" w:color="auto" w:fill="auto"/>
            <w:vAlign w:val="center"/>
            <w:hideMark/>
          </w:tcPr>
          <w:p w14:paraId="383889BA" w14:textId="77777777" w:rsidR="00231FEF" w:rsidRPr="00231FEF" w:rsidRDefault="00231FEF" w:rsidP="00231FEF">
            <w:pPr>
              <w:spacing w:before="60" w:after="0" w:line="240" w:lineRule="auto"/>
              <w:jc w:val="center"/>
              <w:rPr>
                <w:sz w:val="24"/>
                <w:szCs w:val="24"/>
              </w:rPr>
            </w:pPr>
            <w:r w:rsidRPr="00231FEF">
              <w:rPr>
                <w:sz w:val="24"/>
                <w:szCs w:val="24"/>
              </w:rPr>
              <w:t>HNK/LMU</w:t>
            </w:r>
          </w:p>
        </w:tc>
        <w:tc>
          <w:tcPr>
            <w:tcW w:w="377" w:type="pct"/>
            <w:shd w:val="clear" w:color="auto" w:fill="auto"/>
            <w:noWrap/>
            <w:vAlign w:val="center"/>
            <w:hideMark/>
          </w:tcPr>
          <w:p w14:paraId="6C0866F4"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3" w:type="pct"/>
            <w:shd w:val="clear" w:color="auto" w:fill="auto"/>
            <w:noWrap/>
            <w:vAlign w:val="center"/>
            <w:hideMark/>
          </w:tcPr>
          <w:p w14:paraId="19629C4C"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4" w:type="pct"/>
            <w:shd w:val="clear" w:color="auto" w:fill="auto"/>
            <w:noWrap/>
            <w:vAlign w:val="center"/>
            <w:hideMark/>
          </w:tcPr>
          <w:p w14:paraId="7712DA9C"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29598C0F"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11" w:type="pct"/>
            <w:shd w:val="clear" w:color="auto" w:fill="auto"/>
            <w:noWrap/>
            <w:vAlign w:val="center"/>
            <w:hideMark/>
          </w:tcPr>
          <w:p w14:paraId="6B5ED8D0"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4" w:type="pct"/>
            <w:shd w:val="clear" w:color="auto" w:fill="auto"/>
            <w:noWrap/>
            <w:vAlign w:val="center"/>
            <w:hideMark/>
          </w:tcPr>
          <w:p w14:paraId="30B09AB3"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91" w:type="pct"/>
            <w:shd w:val="clear" w:color="auto" w:fill="auto"/>
            <w:noWrap/>
            <w:vAlign w:val="center"/>
            <w:hideMark/>
          </w:tcPr>
          <w:p w14:paraId="022B97AD"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5D6688BC"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33" w:type="pct"/>
            <w:shd w:val="clear" w:color="auto" w:fill="auto"/>
            <w:noWrap/>
            <w:vAlign w:val="center"/>
            <w:hideMark/>
          </w:tcPr>
          <w:p w14:paraId="419879AD" w14:textId="77777777" w:rsidR="00231FEF" w:rsidRPr="00231FEF" w:rsidRDefault="00231FEF" w:rsidP="00231FEF">
            <w:pPr>
              <w:spacing w:before="60" w:after="0" w:line="240" w:lineRule="auto"/>
              <w:jc w:val="right"/>
              <w:rPr>
                <w:bCs/>
                <w:sz w:val="24"/>
                <w:szCs w:val="24"/>
              </w:rPr>
            </w:pPr>
            <w:r w:rsidRPr="00231FEF">
              <w:rPr>
                <w:bCs/>
                <w:sz w:val="24"/>
                <w:szCs w:val="24"/>
              </w:rPr>
              <w:t>-</w:t>
            </w:r>
          </w:p>
        </w:tc>
      </w:tr>
      <w:tr w:rsidR="00231FEF" w:rsidRPr="007957A0" w14:paraId="734FB98E" w14:textId="77777777" w:rsidTr="004542E6">
        <w:trPr>
          <w:trHeight w:val="369"/>
          <w:jc w:val="center"/>
        </w:trPr>
        <w:tc>
          <w:tcPr>
            <w:tcW w:w="164" w:type="pct"/>
            <w:shd w:val="clear" w:color="auto" w:fill="auto"/>
            <w:vAlign w:val="center"/>
            <w:hideMark/>
          </w:tcPr>
          <w:p w14:paraId="14BE08D1" w14:textId="77777777" w:rsidR="00231FEF" w:rsidRPr="00231FEF" w:rsidRDefault="00231FEF" w:rsidP="00231FEF">
            <w:pPr>
              <w:spacing w:before="60" w:after="0" w:line="240" w:lineRule="auto"/>
              <w:jc w:val="center"/>
              <w:rPr>
                <w:sz w:val="24"/>
                <w:szCs w:val="24"/>
              </w:rPr>
            </w:pPr>
            <w:r w:rsidRPr="00231FEF">
              <w:rPr>
                <w:sz w:val="24"/>
                <w:szCs w:val="24"/>
              </w:rPr>
              <w:t>2.7</w:t>
            </w:r>
          </w:p>
        </w:tc>
        <w:tc>
          <w:tcPr>
            <w:tcW w:w="828" w:type="pct"/>
            <w:shd w:val="clear" w:color="auto" w:fill="auto"/>
            <w:vAlign w:val="center"/>
            <w:hideMark/>
          </w:tcPr>
          <w:p w14:paraId="5964F5F1" w14:textId="77777777" w:rsidR="00231FEF" w:rsidRPr="00231FEF" w:rsidRDefault="00231FEF" w:rsidP="00231FEF">
            <w:pPr>
              <w:spacing w:before="60" w:after="0" w:line="240" w:lineRule="auto"/>
              <w:rPr>
                <w:sz w:val="24"/>
                <w:szCs w:val="24"/>
              </w:rPr>
            </w:pPr>
            <w:r w:rsidRPr="00231FEF">
              <w:rPr>
                <w:sz w:val="24"/>
                <w:szCs w:val="24"/>
              </w:rPr>
              <w:t>Đất rừng phòng hộ chuyển sang đất đất nông nghiệp không phải là rừng</w:t>
            </w:r>
          </w:p>
        </w:tc>
        <w:tc>
          <w:tcPr>
            <w:tcW w:w="431" w:type="pct"/>
            <w:shd w:val="clear" w:color="auto" w:fill="auto"/>
            <w:vAlign w:val="center"/>
            <w:hideMark/>
          </w:tcPr>
          <w:p w14:paraId="113C0B5A" w14:textId="77777777" w:rsidR="00231FEF" w:rsidRPr="00231FEF" w:rsidRDefault="00231FEF" w:rsidP="00231FEF">
            <w:pPr>
              <w:spacing w:before="60" w:after="0" w:line="240" w:lineRule="auto"/>
              <w:jc w:val="center"/>
              <w:rPr>
                <w:sz w:val="24"/>
                <w:szCs w:val="24"/>
              </w:rPr>
            </w:pPr>
            <w:r w:rsidRPr="00231FEF">
              <w:rPr>
                <w:sz w:val="24"/>
                <w:szCs w:val="24"/>
              </w:rPr>
              <w:t>RPH/NKR</w:t>
            </w:r>
            <w:r w:rsidRPr="00231FEF">
              <w:rPr>
                <w:sz w:val="24"/>
                <w:szCs w:val="24"/>
                <w:vertAlign w:val="superscript"/>
              </w:rPr>
              <w:t>(a)</w:t>
            </w:r>
          </w:p>
        </w:tc>
        <w:tc>
          <w:tcPr>
            <w:tcW w:w="377" w:type="pct"/>
            <w:shd w:val="clear" w:color="auto" w:fill="auto"/>
            <w:noWrap/>
            <w:vAlign w:val="center"/>
            <w:hideMark/>
          </w:tcPr>
          <w:p w14:paraId="478C2548" w14:textId="77777777" w:rsidR="00231FEF" w:rsidRPr="00231FEF" w:rsidRDefault="00231FEF" w:rsidP="00231FEF">
            <w:pPr>
              <w:spacing w:before="60" w:after="0" w:line="240" w:lineRule="auto"/>
              <w:jc w:val="right"/>
              <w:rPr>
                <w:bCs/>
                <w:sz w:val="24"/>
                <w:szCs w:val="24"/>
              </w:rPr>
            </w:pPr>
            <w:r w:rsidRPr="00231FEF">
              <w:rPr>
                <w:bCs/>
                <w:sz w:val="24"/>
                <w:szCs w:val="24"/>
              </w:rPr>
              <w:t>133,60</w:t>
            </w:r>
          </w:p>
        </w:tc>
        <w:tc>
          <w:tcPr>
            <w:tcW w:w="343" w:type="pct"/>
            <w:shd w:val="clear" w:color="auto" w:fill="auto"/>
            <w:noWrap/>
            <w:vAlign w:val="center"/>
            <w:hideMark/>
          </w:tcPr>
          <w:p w14:paraId="667F0DBA"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4" w:type="pct"/>
            <w:shd w:val="clear" w:color="auto" w:fill="auto"/>
            <w:noWrap/>
            <w:vAlign w:val="center"/>
            <w:hideMark/>
          </w:tcPr>
          <w:p w14:paraId="333E78DB" w14:textId="77777777" w:rsidR="00231FEF" w:rsidRPr="00231FEF" w:rsidRDefault="00231FEF" w:rsidP="00231FEF">
            <w:pPr>
              <w:spacing w:before="60" w:after="0" w:line="240" w:lineRule="auto"/>
              <w:jc w:val="right"/>
              <w:rPr>
                <w:bCs/>
                <w:sz w:val="24"/>
                <w:szCs w:val="24"/>
              </w:rPr>
            </w:pPr>
            <w:r w:rsidRPr="00231FEF">
              <w:rPr>
                <w:bCs/>
                <w:sz w:val="24"/>
                <w:szCs w:val="24"/>
              </w:rPr>
              <w:t>130,90</w:t>
            </w:r>
          </w:p>
        </w:tc>
        <w:tc>
          <w:tcPr>
            <w:tcW w:w="427" w:type="pct"/>
            <w:shd w:val="clear" w:color="auto" w:fill="auto"/>
            <w:noWrap/>
            <w:vAlign w:val="center"/>
            <w:hideMark/>
          </w:tcPr>
          <w:p w14:paraId="7EAF2CB1"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11" w:type="pct"/>
            <w:shd w:val="clear" w:color="auto" w:fill="auto"/>
            <w:noWrap/>
            <w:vAlign w:val="center"/>
            <w:hideMark/>
          </w:tcPr>
          <w:p w14:paraId="215278EA" w14:textId="77777777" w:rsidR="00231FEF" w:rsidRPr="00231FEF" w:rsidRDefault="00231FEF" w:rsidP="00231FEF">
            <w:pPr>
              <w:spacing w:before="60" w:after="0" w:line="240" w:lineRule="auto"/>
              <w:jc w:val="right"/>
              <w:rPr>
                <w:bCs/>
                <w:sz w:val="24"/>
                <w:szCs w:val="24"/>
              </w:rPr>
            </w:pPr>
            <w:r w:rsidRPr="00231FEF">
              <w:rPr>
                <w:bCs/>
                <w:sz w:val="24"/>
                <w:szCs w:val="24"/>
              </w:rPr>
              <w:t>1,50</w:t>
            </w:r>
          </w:p>
        </w:tc>
        <w:tc>
          <w:tcPr>
            <w:tcW w:w="424" w:type="pct"/>
            <w:shd w:val="clear" w:color="auto" w:fill="auto"/>
            <w:noWrap/>
            <w:vAlign w:val="center"/>
            <w:hideMark/>
          </w:tcPr>
          <w:p w14:paraId="73F57129"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91" w:type="pct"/>
            <w:shd w:val="clear" w:color="auto" w:fill="auto"/>
            <w:noWrap/>
            <w:vAlign w:val="center"/>
            <w:hideMark/>
          </w:tcPr>
          <w:p w14:paraId="2A032F07"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572FE034"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33" w:type="pct"/>
            <w:shd w:val="clear" w:color="auto" w:fill="auto"/>
            <w:noWrap/>
            <w:vAlign w:val="center"/>
            <w:hideMark/>
          </w:tcPr>
          <w:p w14:paraId="62B921BA" w14:textId="77777777" w:rsidR="00231FEF" w:rsidRPr="00231FEF" w:rsidRDefault="00231FEF" w:rsidP="00231FEF">
            <w:pPr>
              <w:spacing w:before="60" w:after="0" w:line="240" w:lineRule="auto"/>
              <w:jc w:val="right"/>
              <w:rPr>
                <w:bCs/>
                <w:sz w:val="24"/>
                <w:szCs w:val="24"/>
              </w:rPr>
            </w:pPr>
            <w:r w:rsidRPr="00231FEF">
              <w:rPr>
                <w:bCs/>
                <w:sz w:val="24"/>
                <w:szCs w:val="24"/>
              </w:rPr>
              <w:t>1,20</w:t>
            </w:r>
          </w:p>
        </w:tc>
      </w:tr>
      <w:tr w:rsidR="00231FEF" w:rsidRPr="007957A0" w14:paraId="19F1240D" w14:textId="77777777" w:rsidTr="004542E6">
        <w:trPr>
          <w:trHeight w:val="369"/>
          <w:jc w:val="center"/>
        </w:trPr>
        <w:tc>
          <w:tcPr>
            <w:tcW w:w="164" w:type="pct"/>
            <w:shd w:val="clear" w:color="auto" w:fill="auto"/>
            <w:vAlign w:val="center"/>
            <w:hideMark/>
          </w:tcPr>
          <w:p w14:paraId="548E6662" w14:textId="77777777" w:rsidR="00231FEF" w:rsidRPr="00231FEF" w:rsidRDefault="00231FEF" w:rsidP="00231FEF">
            <w:pPr>
              <w:spacing w:before="60" w:after="0" w:line="240" w:lineRule="auto"/>
              <w:jc w:val="center"/>
              <w:rPr>
                <w:sz w:val="24"/>
                <w:szCs w:val="24"/>
              </w:rPr>
            </w:pPr>
            <w:r w:rsidRPr="00231FEF">
              <w:rPr>
                <w:sz w:val="24"/>
                <w:szCs w:val="24"/>
              </w:rPr>
              <w:t>2.8</w:t>
            </w:r>
          </w:p>
        </w:tc>
        <w:tc>
          <w:tcPr>
            <w:tcW w:w="828" w:type="pct"/>
            <w:shd w:val="clear" w:color="auto" w:fill="auto"/>
            <w:vAlign w:val="center"/>
            <w:hideMark/>
          </w:tcPr>
          <w:p w14:paraId="75FAA9B8" w14:textId="77777777" w:rsidR="00231FEF" w:rsidRPr="00231FEF" w:rsidRDefault="00231FEF" w:rsidP="00231FEF">
            <w:pPr>
              <w:spacing w:before="60" w:after="0" w:line="240" w:lineRule="auto"/>
              <w:rPr>
                <w:sz w:val="24"/>
                <w:szCs w:val="24"/>
              </w:rPr>
            </w:pPr>
            <w:r w:rsidRPr="00231FEF">
              <w:rPr>
                <w:sz w:val="24"/>
                <w:szCs w:val="24"/>
              </w:rPr>
              <w:t>Đất rừng đặc dụng chuyển sang đất nông nghiệp không phải là rừng</w:t>
            </w:r>
          </w:p>
        </w:tc>
        <w:tc>
          <w:tcPr>
            <w:tcW w:w="431" w:type="pct"/>
            <w:shd w:val="clear" w:color="auto" w:fill="auto"/>
            <w:vAlign w:val="center"/>
            <w:hideMark/>
          </w:tcPr>
          <w:p w14:paraId="2C4DFC2B" w14:textId="77777777" w:rsidR="00231FEF" w:rsidRPr="00231FEF" w:rsidRDefault="00231FEF" w:rsidP="00231FEF">
            <w:pPr>
              <w:spacing w:before="60" w:after="0" w:line="240" w:lineRule="auto"/>
              <w:jc w:val="center"/>
              <w:rPr>
                <w:sz w:val="24"/>
                <w:szCs w:val="24"/>
              </w:rPr>
            </w:pPr>
            <w:r w:rsidRPr="00231FEF">
              <w:rPr>
                <w:sz w:val="24"/>
                <w:szCs w:val="24"/>
              </w:rPr>
              <w:t>RDD/NKR</w:t>
            </w:r>
            <w:r w:rsidRPr="00231FEF">
              <w:rPr>
                <w:sz w:val="24"/>
                <w:szCs w:val="24"/>
                <w:vertAlign w:val="superscript"/>
              </w:rPr>
              <w:t>(a)</w:t>
            </w:r>
          </w:p>
        </w:tc>
        <w:tc>
          <w:tcPr>
            <w:tcW w:w="377" w:type="pct"/>
            <w:shd w:val="clear" w:color="auto" w:fill="auto"/>
            <w:noWrap/>
            <w:vAlign w:val="center"/>
            <w:hideMark/>
          </w:tcPr>
          <w:p w14:paraId="46CFCF11"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3" w:type="pct"/>
            <w:shd w:val="clear" w:color="auto" w:fill="auto"/>
            <w:noWrap/>
            <w:vAlign w:val="center"/>
            <w:hideMark/>
          </w:tcPr>
          <w:p w14:paraId="2D47AA06"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44" w:type="pct"/>
            <w:shd w:val="clear" w:color="auto" w:fill="auto"/>
            <w:noWrap/>
            <w:vAlign w:val="center"/>
            <w:hideMark/>
          </w:tcPr>
          <w:p w14:paraId="315282C5"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456F8A32"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11" w:type="pct"/>
            <w:shd w:val="clear" w:color="auto" w:fill="auto"/>
            <w:noWrap/>
            <w:vAlign w:val="center"/>
            <w:hideMark/>
          </w:tcPr>
          <w:p w14:paraId="631576B4"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4" w:type="pct"/>
            <w:shd w:val="clear" w:color="auto" w:fill="auto"/>
            <w:noWrap/>
            <w:vAlign w:val="center"/>
            <w:hideMark/>
          </w:tcPr>
          <w:p w14:paraId="4977CFBA"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391" w:type="pct"/>
            <w:shd w:val="clear" w:color="auto" w:fill="auto"/>
            <w:noWrap/>
            <w:vAlign w:val="center"/>
            <w:hideMark/>
          </w:tcPr>
          <w:p w14:paraId="1468E179"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169E9CB3"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33" w:type="pct"/>
            <w:shd w:val="clear" w:color="auto" w:fill="auto"/>
            <w:noWrap/>
            <w:vAlign w:val="center"/>
            <w:hideMark/>
          </w:tcPr>
          <w:p w14:paraId="5DEE4C47" w14:textId="77777777" w:rsidR="00231FEF" w:rsidRPr="00231FEF" w:rsidRDefault="00231FEF" w:rsidP="00231FEF">
            <w:pPr>
              <w:spacing w:before="60" w:after="0" w:line="240" w:lineRule="auto"/>
              <w:jc w:val="right"/>
              <w:rPr>
                <w:bCs/>
                <w:sz w:val="24"/>
                <w:szCs w:val="24"/>
              </w:rPr>
            </w:pPr>
            <w:r w:rsidRPr="00231FEF">
              <w:rPr>
                <w:bCs/>
                <w:sz w:val="24"/>
                <w:szCs w:val="24"/>
              </w:rPr>
              <w:t>-</w:t>
            </w:r>
          </w:p>
        </w:tc>
      </w:tr>
      <w:tr w:rsidR="00231FEF" w:rsidRPr="007957A0" w14:paraId="7F60FB9F" w14:textId="77777777" w:rsidTr="004542E6">
        <w:trPr>
          <w:trHeight w:val="369"/>
          <w:jc w:val="center"/>
        </w:trPr>
        <w:tc>
          <w:tcPr>
            <w:tcW w:w="164" w:type="pct"/>
            <w:shd w:val="clear" w:color="auto" w:fill="auto"/>
            <w:vAlign w:val="center"/>
            <w:hideMark/>
          </w:tcPr>
          <w:p w14:paraId="5300BB8C" w14:textId="77777777" w:rsidR="00231FEF" w:rsidRPr="00231FEF" w:rsidRDefault="00231FEF" w:rsidP="00231FEF">
            <w:pPr>
              <w:spacing w:before="60" w:after="0" w:line="240" w:lineRule="auto"/>
              <w:jc w:val="center"/>
              <w:rPr>
                <w:sz w:val="24"/>
                <w:szCs w:val="24"/>
              </w:rPr>
            </w:pPr>
            <w:r w:rsidRPr="00231FEF">
              <w:rPr>
                <w:sz w:val="24"/>
                <w:szCs w:val="24"/>
              </w:rPr>
              <w:t>2.9</w:t>
            </w:r>
          </w:p>
        </w:tc>
        <w:tc>
          <w:tcPr>
            <w:tcW w:w="828" w:type="pct"/>
            <w:shd w:val="clear" w:color="auto" w:fill="auto"/>
            <w:vAlign w:val="center"/>
            <w:hideMark/>
          </w:tcPr>
          <w:p w14:paraId="5E27C5DF" w14:textId="77777777" w:rsidR="00231FEF" w:rsidRPr="00231FEF" w:rsidRDefault="00231FEF" w:rsidP="00231FEF">
            <w:pPr>
              <w:spacing w:before="60" w:after="0" w:line="240" w:lineRule="auto"/>
              <w:rPr>
                <w:sz w:val="24"/>
                <w:szCs w:val="24"/>
              </w:rPr>
            </w:pPr>
            <w:r w:rsidRPr="00231FEF">
              <w:rPr>
                <w:sz w:val="24"/>
                <w:szCs w:val="24"/>
              </w:rPr>
              <w:t>Đất rừng sản xuất chuyển sang đất nông nghiệp không phải là rừng</w:t>
            </w:r>
          </w:p>
        </w:tc>
        <w:tc>
          <w:tcPr>
            <w:tcW w:w="431" w:type="pct"/>
            <w:shd w:val="clear" w:color="auto" w:fill="auto"/>
            <w:vAlign w:val="center"/>
            <w:hideMark/>
          </w:tcPr>
          <w:p w14:paraId="36DED7F3" w14:textId="77777777" w:rsidR="00231FEF" w:rsidRPr="00231FEF" w:rsidRDefault="00231FEF" w:rsidP="00231FEF">
            <w:pPr>
              <w:spacing w:before="60" w:after="0" w:line="240" w:lineRule="auto"/>
              <w:jc w:val="center"/>
              <w:rPr>
                <w:sz w:val="24"/>
                <w:szCs w:val="24"/>
              </w:rPr>
            </w:pPr>
            <w:r w:rsidRPr="00231FEF">
              <w:rPr>
                <w:sz w:val="24"/>
                <w:szCs w:val="24"/>
              </w:rPr>
              <w:t>RSX/NKR</w:t>
            </w:r>
            <w:r w:rsidRPr="00231FEF">
              <w:rPr>
                <w:sz w:val="24"/>
                <w:szCs w:val="24"/>
                <w:vertAlign w:val="superscript"/>
              </w:rPr>
              <w:t>(a)</w:t>
            </w:r>
          </w:p>
        </w:tc>
        <w:tc>
          <w:tcPr>
            <w:tcW w:w="377" w:type="pct"/>
            <w:shd w:val="clear" w:color="auto" w:fill="auto"/>
            <w:noWrap/>
            <w:vAlign w:val="center"/>
            <w:hideMark/>
          </w:tcPr>
          <w:p w14:paraId="1E0F5A40" w14:textId="77777777" w:rsidR="00231FEF" w:rsidRPr="00231FEF" w:rsidRDefault="00231FEF" w:rsidP="00231FEF">
            <w:pPr>
              <w:spacing w:before="60" w:after="0" w:line="240" w:lineRule="auto"/>
              <w:jc w:val="right"/>
              <w:rPr>
                <w:sz w:val="24"/>
                <w:szCs w:val="24"/>
              </w:rPr>
            </w:pPr>
            <w:r w:rsidRPr="00231FEF">
              <w:rPr>
                <w:sz w:val="24"/>
                <w:szCs w:val="24"/>
              </w:rPr>
              <w:t>1.481,45</w:t>
            </w:r>
          </w:p>
        </w:tc>
        <w:tc>
          <w:tcPr>
            <w:tcW w:w="343" w:type="pct"/>
            <w:shd w:val="clear" w:color="auto" w:fill="auto"/>
            <w:noWrap/>
            <w:vAlign w:val="center"/>
            <w:hideMark/>
          </w:tcPr>
          <w:p w14:paraId="4E05FBFA" w14:textId="77777777" w:rsidR="00231FEF" w:rsidRPr="00231FEF" w:rsidRDefault="00231FEF" w:rsidP="00231FEF">
            <w:pPr>
              <w:spacing w:before="60" w:after="0" w:line="240" w:lineRule="auto"/>
              <w:jc w:val="right"/>
              <w:rPr>
                <w:sz w:val="24"/>
                <w:szCs w:val="24"/>
              </w:rPr>
            </w:pPr>
            <w:r w:rsidRPr="00231FEF">
              <w:rPr>
                <w:sz w:val="24"/>
                <w:szCs w:val="24"/>
              </w:rPr>
              <w:t>-</w:t>
            </w:r>
          </w:p>
        </w:tc>
        <w:tc>
          <w:tcPr>
            <w:tcW w:w="344" w:type="pct"/>
            <w:shd w:val="clear" w:color="auto" w:fill="auto"/>
            <w:noWrap/>
            <w:vAlign w:val="center"/>
            <w:hideMark/>
          </w:tcPr>
          <w:p w14:paraId="56A07E89" w14:textId="77777777" w:rsidR="00231FEF" w:rsidRPr="00231FEF" w:rsidRDefault="00231FEF" w:rsidP="00231FEF">
            <w:pPr>
              <w:spacing w:before="60" w:after="0" w:line="240" w:lineRule="auto"/>
              <w:jc w:val="right"/>
              <w:rPr>
                <w:bCs/>
                <w:sz w:val="24"/>
                <w:szCs w:val="24"/>
              </w:rPr>
            </w:pPr>
            <w:r w:rsidRPr="00231FEF">
              <w:rPr>
                <w:bCs/>
                <w:sz w:val="24"/>
                <w:szCs w:val="24"/>
              </w:rPr>
              <w:t>-</w:t>
            </w:r>
          </w:p>
        </w:tc>
        <w:tc>
          <w:tcPr>
            <w:tcW w:w="427" w:type="pct"/>
            <w:shd w:val="clear" w:color="auto" w:fill="auto"/>
            <w:noWrap/>
            <w:vAlign w:val="center"/>
            <w:hideMark/>
          </w:tcPr>
          <w:p w14:paraId="66232A01" w14:textId="77777777" w:rsidR="00231FEF" w:rsidRPr="00231FEF" w:rsidRDefault="00231FEF" w:rsidP="00231FEF">
            <w:pPr>
              <w:spacing w:before="60" w:after="0" w:line="240" w:lineRule="auto"/>
              <w:jc w:val="right"/>
              <w:rPr>
                <w:bCs/>
                <w:sz w:val="24"/>
                <w:szCs w:val="24"/>
              </w:rPr>
            </w:pPr>
            <w:r w:rsidRPr="00231FEF">
              <w:rPr>
                <w:bCs/>
                <w:sz w:val="24"/>
                <w:szCs w:val="24"/>
              </w:rPr>
              <w:t>149,94</w:t>
            </w:r>
          </w:p>
        </w:tc>
        <w:tc>
          <w:tcPr>
            <w:tcW w:w="411" w:type="pct"/>
            <w:shd w:val="clear" w:color="auto" w:fill="auto"/>
            <w:noWrap/>
            <w:vAlign w:val="center"/>
            <w:hideMark/>
          </w:tcPr>
          <w:p w14:paraId="6E0F5934" w14:textId="77777777" w:rsidR="00231FEF" w:rsidRPr="00231FEF" w:rsidRDefault="00231FEF" w:rsidP="00231FEF">
            <w:pPr>
              <w:spacing w:before="60" w:after="0" w:line="240" w:lineRule="auto"/>
              <w:jc w:val="right"/>
              <w:rPr>
                <w:bCs/>
                <w:sz w:val="24"/>
                <w:szCs w:val="24"/>
              </w:rPr>
            </w:pPr>
            <w:r w:rsidRPr="00231FEF">
              <w:rPr>
                <w:bCs/>
                <w:sz w:val="24"/>
                <w:szCs w:val="24"/>
              </w:rPr>
              <w:t>348,20</w:t>
            </w:r>
          </w:p>
        </w:tc>
        <w:tc>
          <w:tcPr>
            <w:tcW w:w="424" w:type="pct"/>
            <w:shd w:val="clear" w:color="auto" w:fill="auto"/>
            <w:noWrap/>
            <w:vAlign w:val="center"/>
            <w:hideMark/>
          </w:tcPr>
          <w:p w14:paraId="5DDE0EDC" w14:textId="77777777" w:rsidR="00231FEF" w:rsidRPr="00231FEF" w:rsidRDefault="00231FEF" w:rsidP="00231FEF">
            <w:pPr>
              <w:spacing w:before="60" w:after="0" w:line="240" w:lineRule="auto"/>
              <w:jc w:val="right"/>
              <w:rPr>
                <w:bCs/>
                <w:sz w:val="24"/>
                <w:szCs w:val="24"/>
              </w:rPr>
            </w:pPr>
            <w:r w:rsidRPr="00231FEF">
              <w:rPr>
                <w:bCs/>
                <w:sz w:val="24"/>
                <w:szCs w:val="24"/>
              </w:rPr>
              <w:t>43,00</w:t>
            </w:r>
          </w:p>
        </w:tc>
        <w:tc>
          <w:tcPr>
            <w:tcW w:w="391" w:type="pct"/>
            <w:shd w:val="clear" w:color="auto" w:fill="auto"/>
            <w:noWrap/>
            <w:vAlign w:val="center"/>
            <w:hideMark/>
          </w:tcPr>
          <w:p w14:paraId="2AECE836" w14:textId="77777777" w:rsidR="00231FEF" w:rsidRPr="00231FEF" w:rsidRDefault="00231FEF" w:rsidP="00231FEF">
            <w:pPr>
              <w:spacing w:before="60" w:after="0" w:line="240" w:lineRule="auto"/>
              <w:jc w:val="right"/>
              <w:rPr>
                <w:bCs/>
                <w:sz w:val="24"/>
                <w:szCs w:val="24"/>
              </w:rPr>
            </w:pPr>
            <w:r w:rsidRPr="00231FEF">
              <w:rPr>
                <w:bCs/>
                <w:sz w:val="24"/>
                <w:szCs w:val="24"/>
              </w:rPr>
              <w:t>164,71</w:t>
            </w:r>
          </w:p>
        </w:tc>
        <w:tc>
          <w:tcPr>
            <w:tcW w:w="427" w:type="pct"/>
            <w:shd w:val="clear" w:color="auto" w:fill="auto"/>
            <w:noWrap/>
            <w:vAlign w:val="center"/>
            <w:hideMark/>
          </w:tcPr>
          <w:p w14:paraId="5D9534BC" w14:textId="77777777" w:rsidR="00231FEF" w:rsidRPr="00231FEF" w:rsidRDefault="00231FEF" w:rsidP="00231FEF">
            <w:pPr>
              <w:spacing w:before="60" w:after="0" w:line="240" w:lineRule="auto"/>
              <w:jc w:val="right"/>
              <w:rPr>
                <w:bCs/>
                <w:sz w:val="24"/>
                <w:szCs w:val="24"/>
              </w:rPr>
            </w:pPr>
            <w:r w:rsidRPr="00231FEF">
              <w:rPr>
                <w:bCs/>
                <w:sz w:val="24"/>
                <w:szCs w:val="24"/>
              </w:rPr>
              <w:t>768,00</w:t>
            </w:r>
          </w:p>
        </w:tc>
        <w:tc>
          <w:tcPr>
            <w:tcW w:w="433" w:type="pct"/>
            <w:shd w:val="clear" w:color="auto" w:fill="auto"/>
            <w:noWrap/>
            <w:vAlign w:val="center"/>
            <w:hideMark/>
          </w:tcPr>
          <w:p w14:paraId="4014F753" w14:textId="77777777" w:rsidR="00231FEF" w:rsidRPr="00231FEF" w:rsidRDefault="00231FEF" w:rsidP="00231FEF">
            <w:pPr>
              <w:spacing w:before="60" w:after="0" w:line="240" w:lineRule="auto"/>
              <w:jc w:val="right"/>
              <w:rPr>
                <w:bCs/>
                <w:sz w:val="24"/>
                <w:szCs w:val="24"/>
              </w:rPr>
            </w:pPr>
            <w:r w:rsidRPr="00231FEF">
              <w:rPr>
                <w:bCs/>
                <w:sz w:val="24"/>
                <w:szCs w:val="24"/>
              </w:rPr>
              <w:t>7,60</w:t>
            </w:r>
          </w:p>
        </w:tc>
      </w:tr>
      <w:tr w:rsidR="00231FEF" w:rsidRPr="007957A0" w14:paraId="514C5916" w14:textId="77777777" w:rsidTr="004542E6">
        <w:trPr>
          <w:trHeight w:val="369"/>
          <w:jc w:val="center"/>
        </w:trPr>
        <w:tc>
          <w:tcPr>
            <w:tcW w:w="164" w:type="pct"/>
            <w:shd w:val="clear" w:color="auto" w:fill="auto"/>
            <w:vAlign w:val="center"/>
            <w:hideMark/>
          </w:tcPr>
          <w:p w14:paraId="46A2061C" w14:textId="77777777" w:rsidR="00231FEF" w:rsidRPr="00231FEF" w:rsidRDefault="00231FEF" w:rsidP="00231FEF">
            <w:pPr>
              <w:spacing w:before="60" w:after="0" w:line="240" w:lineRule="auto"/>
              <w:jc w:val="center"/>
              <w:rPr>
                <w:b/>
                <w:bCs/>
                <w:sz w:val="24"/>
                <w:szCs w:val="24"/>
              </w:rPr>
            </w:pPr>
            <w:r w:rsidRPr="00231FEF">
              <w:rPr>
                <w:b/>
                <w:bCs/>
                <w:sz w:val="24"/>
                <w:szCs w:val="24"/>
              </w:rPr>
              <w:t>3</w:t>
            </w:r>
          </w:p>
        </w:tc>
        <w:tc>
          <w:tcPr>
            <w:tcW w:w="828" w:type="pct"/>
            <w:shd w:val="clear" w:color="auto" w:fill="auto"/>
            <w:vAlign w:val="center"/>
            <w:hideMark/>
          </w:tcPr>
          <w:p w14:paraId="50D14A0B" w14:textId="77777777" w:rsidR="00231FEF" w:rsidRPr="00231FEF" w:rsidRDefault="00231FEF" w:rsidP="00231FEF">
            <w:pPr>
              <w:spacing w:before="60" w:after="0" w:line="240" w:lineRule="auto"/>
              <w:rPr>
                <w:b/>
                <w:bCs/>
                <w:sz w:val="24"/>
                <w:szCs w:val="24"/>
              </w:rPr>
            </w:pPr>
            <w:r w:rsidRPr="00231FEF">
              <w:rPr>
                <w:b/>
                <w:bCs/>
                <w:sz w:val="24"/>
                <w:szCs w:val="24"/>
              </w:rPr>
              <w:t>Đất phi nông nghiệp không phải đất ở chuyển sang đất ở</w:t>
            </w:r>
          </w:p>
        </w:tc>
        <w:tc>
          <w:tcPr>
            <w:tcW w:w="431" w:type="pct"/>
            <w:shd w:val="clear" w:color="auto" w:fill="auto"/>
            <w:vAlign w:val="center"/>
            <w:hideMark/>
          </w:tcPr>
          <w:p w14:paraId="08127B17" w14:textId="77777777" w:rsidR="00231FEF" w:rsidRPr="00231FEF" w:rsidRDefault="00231FEF" w:rsidP="00231FEF">
            <w:pPr>
              <w:spacing w:before="60" w:after="0" w:line="240" w:lineRule="auto"/>
              <w:jc w:val="center"/>
              <w:rPr>
                <w:b/>
                <w:bCs/>
                <w:sz w:val="24"/>
                <w:szCs w:val="24"/>
              </w:rPr>
            </w:pPr>
            <w:r w:rsidRPr="00231FEF">
              <w:rPr>
                <w:b/>
                <w:bCs/>
                <w:sz w:val="24"/>
                <w:szCs w:val="24"/>
              </w:rPr>
              <w:t>PKO/OCT</w:t>
            </w:r>
          </w:p>
        </w:tc>
        <w:tc>
          <w:tcPr>
            <w:tcW w:w="377" w:type="pct"/>
            <w:shd w:val="clear" w:color="auto" w:fill="auto"/>
            <w:noWrap/>
            <w:vAlign w:val="center"/>
            <w:hideMark/>
          </w:tcPr>
          <w:p w14:paraId="4808D4D5" w14:textId="77777777" w:rsidR="00231FEF" w:rsidRPr="00231FEF" w:rsidRDefault="00231FEF" w:rsidP="00231FEF">
            <w:pPr>
              <w:spacing w:before="60" w:after="0" w:line="240" w:lineRule="auto"/>
              <w:jc w:val="right"/>
              <w:rPr>
                <w:b/>
                <w:bCs/>
                <w:sz w:val="24"/>
                <w:szCs w:val="24"/>
              </w:rPr>
            </w:pPr>
            <w:r w:rsidRPr="00231FEF">
              <w:rPr>
                <w:b/>
                <w:bCs/>
                <w:sz w:val="24"/>
                <w:szCs w:val="24"/>
              </w:rPr>
              <w:t>122,06</w:t>
            </w:r>
          </w:p>
        </w:tc>
        <w:tc>
          <w:tcPr>
            <w:tcW w:w="343" w:type="pct"/>
            <w:shd w:val="clear" w:color="auto" w:fill="auto"/>
            <w:noWrap/>
            <w:vAlign w:val="center"/>
            <w:hideMark/>
          </w:tcPr>
          <w:p w14:paraId="15D9C10E" w14:textId="77777777" w:rsidR="00231FEF" w:rsidRPr="00231FEF" w:rsidRDefault="00231FEF" w:rsidP="00231FEF">
            <w:pPr>
              <w:spacing w:before="60" w:after="0" w:line="240" w:lineRule="auto"/>
              <w:jc w:val="right"/>
              <w:rPr>
                <w:b/>
                <w:bCs/>
                <w:sz w:val="24"/>
                <w:szCs w:val="24"/>
              </w:rPr>
            </w:pPr>
            <w:r w:rsidRPr="00231FEF">
              <w:rPr>
                <w:b/>
                <w:bCs/>
                <w:sz w:val="24"/>
                <w:szCs w:val="24"/>
              </w:rPr>
              <w:t>56,95</w:t>
            </w:r>
          </w:p>
        </w:tc>
        <w:tc>
          <w:tcPr>
            <w:tcW w:w="344" w:type="pct"/>
            <w:shd w:val="clear" w:color="auto" w:fill="auto"/>
            <w:noWrap/>
            <w:vAlign w:val="center"/>
            <w:hideMark/>
          </w:tcPr>
          <w:p w14:paraId="5DCFE91C" w14:textId="77777777" w:rsidR="00231FEF" w:rsidRPr="00231FEF" w:rsidRDefault="00231FEF" w:rsidP="00231FEF">
            <w:pPr>
              <w:spacing w:before="60" w:after="0" w:line="240" w:lineRule="auto"/>
              <w:jc w:val="right"/>
              <w:rPr>
                <w:b/>
                <w:bCs/>
                <w:sz w:val="24"/>
                <w:szCs w:val="24"/>
              </w:rPr>
            </w:pPr>
            <w:r w:rsidRPr="00231FEF">
              <w:rPr>
                <w:b/>
                <w:bCs/>
                <w:sz w:val="24"/>
                <w:szCs w:val="24"/>
              </w:rPr>
              <w:t>14,02</w:t>
            </w:r>
          </w:p>
        </w:tc>
        <w:tc>
          <w:tcPr>
            <w:tcW w:w="427" w:type="pct"/>
            <w:shd w:val="clear" w:color="auto" w:fill="auto"/>
            <w:noWrap/>
            <w:vAlign w:val="center"/>
            <w:hideMark/>
          </w:tcPr>
          <w:p w14:paraId="0C2ECBC4" w14:textId="77777777" w:rsidR="00231FEF" w:rsidRPr="00231FEF" w:rsidRDefault="00231FEF" w:rsidP="00231FEF">
            <w:pPr>
              <w:spacing w:before="60" w:after="0" w:line="240" w:lineRule="auto"/>
              <w:jc w:val="right"/>
              <w:rPr>
                <w:b/>
                <w:bCs/>
                <w:sz w:val="24"/>
                <w:szCs w:val="24"/>
              </w:rPr>
            </w:pPr>
            <w:r w:rsidRPr="00231FEF">
              <w:rPr>
                <w:b/>
                <w:bCs/>
                <w:sz w:val="24"/>
                <w:szCs w:val="24"/>
              </w:rPr>
              <w:t>5,31</w:t>
            </w:r>
          </w:p>
        </w:tc>
        <w:tc>
          <w:tcPr>
            <w:tcW w:w="411" w:type="pct"/>
            <w:shd w:val="clear" w:color="auto" w:fill="auto"/>
            <w:noWrap/>
            <w:vAlign w:val="center"/>
            <w:hideMark/>
          </w:tcPr>
          <w:p w14:paraId="7A4BC397" w14:textId="77777777" w:rsidR="00231FEF" w:rsidRPr="00231FEF" w:rsidRDefault="00231FEF" w:rsidP="00231FEF">
            <w:pPr>
              <w:spacing w:before="60" w:after="0" w:line="240" w:lineRule="auto"/>
              <w:jc w:val="right"/>
              <w:rPr>
                <w:b/>
                <w:bCs/>
                <w:sz w:val="24"/>
                <w:szCs w:val="24"/>
              </w:rPr>
            </w:pPr>
            <w:r w:rsidRPr="00231FEF">
              <w:rPr>
                <w:b/>
                <w:bCs/>
                <w:sz w:val="24"/>
                <w:szCs w:val="24"/>
              </w:rPr>
              <w:t>26,11</w:t>
            </w:r>
          </w:p>
        </w:tc>
        <w:tc>
          <w:tcPr>
            <w:tcW w:w="424" w:type="pct"/>
            <w:shd w:val="clear" w:color="auto" w:fill="auto"/>
            <w:noWrap/>
            <w:vAlign w:val="center"/>
            <w:hideMark/>
          </w:tcPr>
          <w:p w14:paraId="479B6A32" w14:textId="77777777" w:rsidR="00231FEF" w:rsidRPr="00231FEF" w:rsidRDefault="00231FEF" w:rsidP="00231FEF">
            <w:pPr>
              <w:spacing w:before="60" w:after="0" w:line="240" w:lineRule="auto"/>
              <w:jc w:val="right"/>
              <w:rPr>
                <w:b/>
                <w:bCs/>
                <w:sz w:val="24"/>
                <w:szCs w:val="24"/>
              </w:rPr>
            </w:pPr>
            <w:r w:rsidRPr="00231FEF">
              <w:rPr>
                <w:b/>
                <w:bCs/>
                <w:sz w:val="24"/>
                <w:szCs w:val="24"/>
              </w:rPr>
              <w:t>3,36</w:t>
            </w:r>
          </w:p>
        </w:tc>
        <w:tc>
          <w:tcPr>
            <w:tcW w:w="391" w:type="pct"/>
            <w:shd w:val="clear" w:color="auto" w:fill="auto"/>
            <w:noWrap/>
            <w:vAlign w:val="center"/>
            <w:hideMark/>
          </w:tcPr>
          <w:p w14:paraId="3045E133" w14:textId="77777777" w:rsidR="00231FEF" w:rsidRPr="00231FEF" w:rsidRDefault="00231FEF" w:rsidP="00231FEF">
            <w:pPr>
              <w:spacing w:before="60" w:after="0" w:line="240" w:lineRule="auto"/>
              <w:jc w:val="right"/>
              <w:rPr>
                <w:b/>
                <w:bCs/>
                <w:sz w:val="24"/>
                <w:szCs w:val="24"/>
              </w:rPr>
            </w:pPr>
            <w:r w:rsidRPr="00231FEF">
              <w:rPr>
                <w:b/>
                <w:bCs/>
                <w:sz w:val="24"/>
                <w:szCs w:val="24"/>
              </w:rPr>
              <w:t>12,65</w:t>
            </w:r>
          </w:p>
        </w:tc>
        <w:tc>
          <w:tcPr>
            <w:tcW w:w="427" w:type="pct"/>
            <w:shd w:val="clear" w:color="auto" w:fill="auto"/>
            <w:noWrap/>
            <w:vAlign w:val="center"/>
            <w:hideMark/>
          </w:tcPr>
          <w:p w14:paraId="03DD1DA0" w14:textId="77777777" w:rsidR="00231FEF" w:rsidRPr="00231FEF" w:rsidRDefault="00231FEF" w:rsidP="00231FEF">
            <w:pPr>
              <w:spacing w:before="60" w:after="0" w:line="240" w:lineRule="auto"/>
              <w:jc w:val="right"/>
              <w:rPr>
                <w:b/>
                <w:bCs/>
                <w:sz w:val="24"/>
                <w:szCs w:val="24"/>
              </w:rPr>
            </w:pPr>
            <w:r w:rsidRPr="00231FEF">
              <w:rPr>
                <w:b/>
                <w:bCs/>
                <w:sz w:val="24"/>
                <w:szCs w:val="24"/>
              </w:rPr>
              <w:t>3,46</w:t>
            </w:r>
          </w:p>
        </w:tc>
        <w:tc>
          <w:tcPr>
            <w:tcW w:w="433" w:type="pct"/>
            <w:shd w:val="clear" w:color="auto" w:fill="auto"/>
            <w:noWrap/>
            <w:vAlign w:val="center"/>
            <w:hideMark/>
          </w:tcPr>
          <w:p w14:paraId="54C62A29" w14:textId="77777777" w:rsidR="00231FEF" w:rsidRPr="00231FEF" w:rsidRDefault="00231FEF" w:rsidP="00231FEF">
            <w:pPr>
              <w:spacing w:before="60" w:after="0" w:line="240" w:lineRule="auto"/>
              <w:jc w:val="right"/>
              <w:rPr>
                <w:b/>
                <w:bCs/>
                <w:sz w:val="24"/>
                <w:szCs w:val="24"/>
              </w:rPr>
            </w:pPr>
            <w:r w:rsidRPr="00231FEF">
              <w:rPr>
                <w:b/>
                <w:bCs/>
                <w:sz w:val="24"/>
                <w:szCs w:val="24"/>
              </w:rPr>
              <w:t>0,20</w:t>
            </w:r>
          </w:p>
        </w:tc>
      </w:tr>
    </w:tbl>
    <w:p w14:paraId="2330429B" w14:textId="443C24BC" w:rsidR="006C1EBA" w:rsidRPr="001248E6" w:rsidRDefault="00B0102A" w:rsidP="006C1EBA">
      <w:pPr>
        <w:keepNext/>
        <w:keepLines/>
        <w:spacing w:before="120" w:after="120" w:line="240" w:lineRule="auto"/>
        <w:jc w:val="both"/>
        <w:outlineLvl w:val="3"/>
        <w:rPr>
          <w:bCs/>
          <w:i/>
          <w:iCs/>
          <w:szCs w:val="26"/>
          <w:lang w:val="en-US"/>
        </w:rPr>
      </w:pPr>
      <w:bookmarkStart w:id="1201" w:name="_Toc72311248"/>
      <w:r>
        <w:rPr>
          <w:bCs/>
          <w:i/>
          <w:iCs/>
          <w:szCs w:val="26"/>
          <w:lang w:val="en-US"/>
        </w:rPr>
        <w:lastRenderedPageBreak/>
        <w:t>3</w:t>
      </w:r>
      <w:r w:rsidR="006C1EBA" w:rsidRPr="001248E6">
        <w:rPr>
          <w:bCs/>
          <w:i/>
          <w:iCs/>
          <w:szCs w:val="26"/>
          <w:lang w:val="en-US"/>
        </w:rPr>
        <w:t>.4.3. Phương án đưa đất chưa sử dụng vào sử dụng</w:t>
      </w:r>
      <w:bookmarkEnd w:id="1201"/>
      <w:r w:rsidR="006C1EBA" w:rsidRPr="001248E6">
        <w:rPr>
          <w:bCs/>
          <w:i/>
          <w:iCs/>
          <w:szCs w:val="26"/>
          <w:lang w:val="en-US"/>
        </w:rPr>
        <w:t xml:space="preserve"> </w:t>
      </w:r>
    </w:p>
    <w:p w14:paraId="0D77FD11" w14:textId="77777777" w:rsidR="006C1EBA" w:rsidRPr="00231FEF" w:rsidRDefault="006C1EBA" w:rsidP="006C1EBA">
      <w:pPr>
        <w:pStyle w:val="BodyTextIndent2"/>
        <w:spacing w:before="120" w:line="240" w:lineRule="auto"/>
        <w:ind w:left="0" w:firstLine="567"/>
        <w:jc w:val="both"/>
        <w:rPr>
          <w:sz w:val="28"/>
          <w:szCs w:val="28"/>
        </w:rPr>
      </w:pPr>
      <w:r w:rsidRPr="00231FEF">
        <w:rPr>
          <w:sz w:val="28"/>
          <w:szCs w:val="28"/>
        </w:rPr>
        <w:t>Tổng diện tích đất chưa sử dụng đưa vào sử dụng trong giai đoạn 2021-2030 là 67.360,69 ha. Cụ thể như sau:</w:t>
      </w:r>
    </w:p>
    <w:p w14:paraId="4F3436F6" w14:textId="77777777" w:rsidR="006C1EBA" w:rsidRPr="00231FEF" w:rsidRDefault="006C1EBA" w:rsidP="006C1EBA">
      <w:pPr>
        <w:pStyle w:val="BodyTextIndent2"/>
        <w:spacing w:before="120" w:line="240" w:lineRule="auto"/>
        <w:ind w:left="0" w:firstLine="567"/>
        <w:jc w:val="both"/>
        <w:rPr>
          <w:sz w:val="28"/>
          <w:szCs w:val="28"/>
        </w:rPr>
      </w:pPr>
      <w:r w:rsidRPr="00231FEF">
        <w:rPr>
          <w:sz w:val="28"/>
          <w:szCs w:val="28"/>
        </w:rPr>
        <w:t xml:space="preserve">- Đưa vào sử dụng đất nông nghiệp: 61.834,29 ha. </w:t>
      </w:r>
    </w:p>
    <w:p w14:paraId="212D67A4" w14:textId="77777777" w:rsidR="006C1EBA" w:rsidRPr="00231FEF" w:rsidRDefault="006C1EBA" w:rsidP="006C1EBA">
      <w:pPr>
        <w:pStyle w:val="BodyTextIndent2"/>
        <w:spacing w:before="120" w:line="240" w:lineRule="auto"/>
        <w:ind w:left="0" w:firstLine="567"/>
        <w:jc w:val="both"/>
        <w:rPr>
          <w:sz w:val="28"/>
          <w:szCs w:val="28"/>
        </w:rPr>
      </w:pPr>
      <w:r w:rsidRPr="00231FEF">
        <w:rPr>
          <w:sz w:val="28"/>
          <w:szCs w:val="28"/>
        </w:rPr>
        <w:t xml:space="preserve">- Đưa vào sử dụng đất phi nông nghiệp: 5.526,40 ha. </w:t>
      </w:r>
    </w:p>
    <w:p w14:paraId="69719147" w14:textId="7F83B9F5" w:rsidR="00231FEF" w:rsidRPr="001248E6" w:rsidRDefault="001248E6" w:rsidP="00C630EC">
      <w:pPr>
        <w:jc w:val="center"/>
        <w:rPr>
          <w:b/>
        </w:rPr>
      </w:pPr>
      <w:bookmarkStart w:id="1202" w:name="_Toc71086566"/>
      <w:bookmarkStart w:id="1203" w:name="_Toc73506020"/>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91</w:t>
      </w:r>
      <w:r w:rsidRPr="00A84044">
        <w:rPr>
          <w:b/>
        </w:rPr>
        <w:fldChar w:fldCharType="end"/>
      </w:r>
      <w:r w:rsidRPr="00A84044">
        <w:rPr>
          <w:b/>
          <w:lang w:val="en-US"/>
        </w:rPr>
        <w:t>.</w:t>
      </w:r>
      <w:r>
        <w:rPr>
          <w:b/>
          <w:lang w:val="en-US"/>
        </w:rPr>
        <w:t xml:space="preserve"> </w:t>
      </w:r>
      <w:r w:rsidR="00231FEF" w:rsidRPr="001248E6">
        <w:rPr>
          <w:b/>
        </w:rPr>
        <w:t>Diện t</w:t>
      </w:r>
      <w:r w:rsidR="00231FEF" w:rsidRPr="001248E6">
        <w:rPr>
          <w:rFonts w:hint="eastAsia"/>
          <w:b/>
        </w:rPr>
        <w:t>í</w:t>
      </w:r>
      <w:r w:rsidR="00231FEF" w:rsidRPr="001248E6">
        <w:rPr>
          <w:b/>
        </w:rPr>
        <w:t xml:space="preserve">ch đất chưa sử dụng đưa vào sử dụng theo từng </w:t>
      </w:r>
      <w:r w:rsidR="00231FEF" w:rsidRPr="001248E6">
        <w:rPr>
          <w:rFonts w:hint="eastAsia"/>
          <w:b/>
        </w:rPr>
        <w:t>đơ</w:t>
      </w:r>
      <w:r w:rsidR="00231FEF" w:rsidRPr="001248E6">
        <w:rPr>
          <w:b/>
        </w:rPr>
        <w:t>n vị h</w:t>
      </w:r>
      <w:r w:rsidR="00231FEF" w:rsidRPr="001248E6">
        <w:rPr>
          <w:rFonts w:hint="eastAsia"/>
          <w:b/>
        </w:rPr>
        <w:t>à</w:t>
      </w:r>
      <w:r w:rsidR="00231FEF" w:rsidRPr="001248E6">
        <w:rPr>
          <w:b/>
        </w:rPr>
        <w:t>nh ch</w:t>
      </w:r>
      <w:r w:rsidR="00231FEF" w:rsidRPr="001248E6">
        <w:rPr>
          <w:rFonts w:hint="eastAsia"/>
          <w:b/>
        </w:rPr>
        <w:t>í</w:t>
      </w:r>
      <w:r w:rsidR="00231FEF" w:rsidRPr="001248E6">
        <w:rPr>
          <w:b/>
        </w:rPr>
        <w:t>nh cấp huyện đến năm 2030</w:t>
      </w:r>
      <w:bookmarkEnd w:id="1202"/>
      <w:bookmarkEnd w:id="1203"/>
    </w:p>
    <w:p w14:paraId="44DF2E87" w14:textId="77777777" w:rsidR="00231FEF" w:rsidRPr="007957A0" w:rsidRDefault="00231FEF" w:rsidP="00231FEF">
      <w:pPr>
        <w:pStyle w:val="BodyTextIndent2"/>
        <w:spacing w:after="0" w:line="312" w:lineRule="auto"/>
        <w:ind w:left="0" w:firstLine="720"/>
        <w:jc w:val="center"/>
        <w:rPr>
          <w:rFonts w:ascii="Times New Roman Bold" w:hAnsi="Times New Roman Bold"/>
          <w:b/>
          <w:sz w:val="10"/>
          <w:szCs w:val="20"/>
          <w:lang w:val="nl-NL"/>
        </w:rPr>
      </w:pPr>
    </w:p>
    <w:tbl>
      <w:tblPr>
        <w:tblW w:w="5000" w:type="pct"/>
        <w:jc w:val="center"/>
        <w:tblLook w:val="04A0" w:firstRow="1" w:lastRow="0" w:firstColumn="1" w:lastColumn="0" w:noHBand="0" w:noVBand="1"/>
      </w:tblPr>
      <w:tblGrid>
        <w:gridCol w:w="636"/>
        <w:gridCol w:w="3484"/>
        <w:gridCol w:w="750"/>
        <w:gridCol w:w="1184"/>
        <w:gridCol w:w="876"/>
        <w:gridCol w:w="1176"/>
        <w:gridCol w:w="1056"/>
        <w:gridCol w:w="1176"/>
        <w:gridCol w:w="1056"/>
        <w:gridCol w:w="1056"/>
        <w:gridCol w:w="1056"/>
        <w:gridCol w:w="1056"/>
      </w:tblGrid>
      <w:tr w:rsidR="00231FEF" w:rsidRPr="007957A0" w14:paraId="76A5B9F7" w14:textId="77777777" w:rsidTr="004542E6">
        <w:trPr>
          <w:trHeight w:val="340"/>
          <w:tblHeader/>
          <w:jc w:val="center"/>
        </w:trPr>
        <w:tc>
          <w:tcPr>
            <w:tcW w:w="191"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4108D3CC" w14:textId="77777777" w:rsidR="00231FEF" w:rsidRPr="00231FEF" w:rsidRDefault="00231FEF" w:rsidP="002F3BF1">
            <w:pPr>
              <w:spacing w:after="0" w:line="240" w:lineRule="auto"/>
              <w:jc w:val="center"/>
              <w:rPr>
                <w:b/>
                <w:bCs/>
                <w:sz w:val="24"/>
                <w:szCs w:val="24"/>
              </w:rPr>
            </w:pPr>
            <w:r w:rsidRPr="00231FEF">
              <w:rPr>
                <w:b/>
                <w:bCs/>
                <w:sz w:val="24"/>
                <w:szCs w:val="24"/>
              </w:rPr>
              <w:t>TT</w:t>
            </w:r>
          </w:p>
        </w:tc>
        <w:tc>
          <w:tcPr>
            <w:tcW w:w="1218"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0AB22263" w14:textId="77777777" w:rsidR="00231FEF" w:rsidRPr="00231FEF" w:rsidRDefault="00231FEF" w:rsidP="002F3BF1">
            <w:pPr>
              <w:spacing w:after="0" w:line="240" w:lineRule="auto"/>
              <w:jc w:val="center"/>
              <w:rPr>
                <w:b/>
                <w:bCs/>
                <w:sz w:val="24"/>
                <w:szCs w:val="24"/>
              </w:rPr>
            </w:pPr>
            <w:r w:rsidRPr="00231FEF">
              <w:rPr>
                <w:b/>
                <w:bCs/>
                <w:sz w:val="24"/>
                <w:szCs w:val="24"/>
              </w:rPr>
              <w:t>Chỉ tiêu</w:t>
            </w:r>
          </w:p>
        </w:tc>
        <w:tc>
          <w:tcPr>
            <w:tcW w:w="227"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6EDDEB4E" w14:textId="77777777" w:rsidR="00231FEF" w:rsidRPr="00231FEF" w:rsidRDefault="00231FEF" w:rsidP="002F3BF1">
            <w:pPr>
              <w:spacing w:after="0" w:line="240" w:lineRule="auto"/>
              <w:jc w:val="center"/>
              <w:rPr>
                <w:b/>
                <w:bCs/>
                <w:sz w:val="24"/>
                <w:szCs w:val="24"/>
              </w:rPr>
            </w:pPr>
            <w:r w:rsidRPr="00231FEF">
              <w:rPr>
                <w:b/>
                <w:bCs/>
                <w:sz w:val="24"/>
                <w:szCs w:val="24"/>
              </w:rPr>
              <w:t>Mã</w:t>
            </w:r>
          </w:p>
        </w:tc>
        <w:tc>
          <w:tcPr>
            <w:tcW w:w="428" w:type="pct"/>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2990A25" w14:textId="77777777" w:rsidR="00231FEF" w:rsidRPr="00231FEF" w:rsidRDefault="00231FEF" w:rsidP="002F3BF1">
            <w:pPr>
              <w:spacing w:after="0" w:line="240" w:lineRule="auto"/>
              <w:jc w:val="center"/>
              <w:rPr>
                <w:b/>
                <w:bCs/>
                <w:sz w:val="24"/>
                <w:szCs w:val="24"/>
              </w:rPr>
            </w:pPr>
            <w:r w:rsidRPr="00231FEF">
              <w:rPr>
                <w:b/>
                <w:bCs/>
                <w:sz w:val="24"/>
                <w:szCs w:val="24"/>
              </w:rPr>
              <w:t>Tổng diện tích (ha)</w:t>
            </w:r>
          </w:p>
        </w:tc>
        <w:tc>
          <w:tcPr>
            <w:tcW w:w="2935" w:type="pct"/>
            <w:gridSpan w:val="8"/>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5426FC31" w14:textId="77777777" w:rsidR="00231FEF" w:rsidRPr="00231FEF" w:rsidRDefault="00231FEF" w:rsidP="002F3BF1">
            <w:pPr>
              <w:spacing w:after="0" w:line="240" w:lineRule="auto"/>
              <w:jc w:val="center"/>
              <w:rPr>
                <w:b/>
                <w:bCs/>
                <w:sz w:val="24"/>
                <w:szCs w:val="24"/>
              </w:rPr>
            </w:pPr>
            <w:r w:rsidRPr="00231FEF">
              <w:rPr>
                <w:b/>
                <w:bCs/>
                <w:sz w:val="24"/>
                <w:szCs w:val="24"/>
              </w:rPr>
              <w:t>Phân theo đơn vị hành chính</w:t>
            </w:r>
          </w:p>
        </w:tc>
      </w:tr>
      <w:tr w:rsidR="00231FEF" w:rsidRPr="007957A0" w14:paraId="5B0D7331" w14:textId="77777777" w:rsidTr="004542E6">
        <w:trPr>
          <w:trHeight w:val="340"/>
          <w:tblHeader/>
          <w:jc w:val="center"/>
        </w:trPr>
        <w:tc>
          <w:tcPr>
            <w:tcW w:w="191"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EDC3496" w14:textId="77777777" w:rsidR="00231FEF" w:rsidRPr="00231FEF" w:rsidRDefault="00231FEF" w:rsidP="002F3BF1">
            <w:pPr>
              <w:spacing w:after="0" w:line="240" w:lineRule="auto"/>
              <w:rPr>
                <w:b/>
                <w:bCs/>
                <w:sz w:val="24"/>
                <w:szCs w:val="24"/>
              </w:rPr>
            </w:pPr>
          </w:p>
        </w:tc>
        <w:tc>
          <w:tcPr>
            <w:tcW w:w="1218"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0DA4212" w14:textId="77777777" w:rsidR="00231FEF" w:rsidRPr="00231FEF" w:rsidRDefault="00231FEF" w:rsidP="002F3BF1">
            <w:pPr>
              <w:spacing w:after="0" w:line="240" w:lineRule="auto"/>
              <w:rPr>
                <w:b/>
                <w:bCs/>
                <w:sz w:val="24"/>
                <w:szCs w:val="24"/>
              </w:rPr>
            </w:pPr>
          </w:p>
        </w:tc>
        <w:tc>
          <w:tcPr>
            <w:tcW w:w="227"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02595BE" w14:textId="77777777" w:rsidR="00231FEF" w:rsidRPr="00231FEF" w:rsidRDefault="00231FEF" w:rsidP="002F3BF1">
            <w:pPr>
              <w:spacing w:after="0" w:line="240" w:lineRule="auto"/>
              <w:rPr>
                <w:b/>
                <w:bCs/>
                <w:sz w:val="24"/>
                <w:szCs w:val="24"/>
              </w:rPr>
            </w:pPr>
          </w:p>
        </w:tc>
        <w:tc>
          <w:tcPr>
            <w:tcW w:w="428" w:type="pct"/>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CEE4E66" w14:textId="77777777" w:rsidR="00231FEF" w:rsidRPr="00231FEF" w:rsidRDefault="00231FEF" w:rsidP="002F3BF1">
            <w:pPr>
              <w:spacing w:after="0" w:line="240" w:lineRule="auto"/>
              <w:rPr>
                <w:b/>
                <w:bCs/>
                <w:sz w:val="24"/>
                <w:szCs w:val="24"/>
              </w:rPr>
            </w:pPr>
          </w:p>
        </w:tc>
        <w:tc>
          <w:tcPr>
            <w:tcW w:w="310" w:type="pct"/>
            <w:tcBorders>
              <w:top w:val="nil"/>
              <w:left w:val="nil"/>
              <w:bottom w:val="single" w:sz="4" w:space="0" w:color="auto"/>
              <w:right w:val="single" w:sz="4" w:space="0" w:color="auto"/>
            </w:tcBorders>
            <w:shd w:val="clear" w:color="auto" w:fill="E2EFD9" w:themeFill="accent6" w:themeFillTint="33"/>
            <w:vAlign w:val="center"/>
            <w:hideMark/>
          </w:tcPr>
          <w:p w14:paraId="1D4277A0" w14:textId="77777777" w:rsidR="00231FEF" w:rsidRPr="00231FEF" w:rsidRDefault="00231FEF" w:rsidP="002F3BF1">
            <w:pPr>
              <w:spacing w:after="0" w:line="240" w:lineRule="auto"/>
              <w:jc w:val="center"/>
              <w:rPr>
                <w:b/>
                <w:bCs/>
                <w:sz w:val="24"/>
                <w:szCs w:val="24"/>
              </w:rPr>
            </w:pPr>
            <w:r w:rsidRPr="00231FEF">
              <w:rPr>
                <w:b/>
                <w:bCs/>
                <w:sz w:val="24"/>
                <w:szCs w:val="24"/>
              </w:rPr>
              <w:t>TP. Lai Châu</w:t>
            </w:r>
          </w:p>
        </w:tc>
        <w:tc>
          <w:tcPr>
            <w:tcW w:w="411" w:type="pct"/>
            <w:tcBorders>
              <w:top w:val="nil"/>
              <w:left w:val="nil"/>
              <w:bottom w:val="single" w:sz="4" w:space="0" w:color="auto"/>
              <w:right w:val="single" w:sz="4" w:space="0" w:color="auto"/>
            </w:tcBorders>
            <w:shd w:val="clear" w:color="auto" w:fill="E2EFD9" w:themeFill="accent6" w:themeFillTint="33"/>
            <w:vAlign w:val="center"/>
            <w:hideMark/>
          </w:tcPr>
          <w:p w14:paraId="19F3EB73" w14:textId="77777777" w:rsidR="00231FEF" w:rsidRPr="00231FEF" w:rsidRDefault="00231FEF" w:rsidP="002F3BF1">
            <w:pPr>
              <w:spacing w:after="0" w:line="240" w:lineRule="auto"/>
              <w:jc w:val="center"/>
              <w:rPr>
                <w:b/>
                <w:bCs/>
                <w:sz w:val="24"/>
                <w:szCs w:val="24"/>
              </w:rPr>
            </w:pPr>
            <w:r w:rsidRPr="00231FEF">
              <w:rPr>
                <w:b/>
                <w:bCs/>
                <w:sz w:val="24"/>
                <w:szCs w:val="24"/>
              </w:rPr>
              <w:t>Huyện Sìn Hồ</w:t>
            </w:r>
          </w:p>
        </w:tc>
        <w:tc>
          <w:tcPr>
            <w:tcW w:w="360" w:type="pct"/>
            <w:tcBorders>
              <w:top w:val="nil"/>
              <w:left w:val="nil"/>
              <w:bottom w:val="single" w:sz="4" w:space="0" w:color="auto"/>
              <w:right w:val="single" w:sz="4" w:space="0" w:color="auto"/>
            </w:tcBorders>
            <w:shd w:val="clear" w:color="auto" w:fill="E2EFD9" w:themeFill="accent6" w:themeFillTint="33"/>
            <w:vAlign w:val="center"/>
            <w:hideMark/>
          </w:tcPr>
          <w:p w14:paraId="3D9C68B4" w14:textId="77777777" w:rsidR="00231FEF" w:rsidRPr="00231FEF" w:rsidRDefault="00231FEF" w:rsidP="002F3BF1">
            <w:pPr>
              <w:spacing w:after="0" w:line="240" w:lineRule="auto"/>
              <w:jc w:val="center"/>
              <w:rPr>
                <w:b/>
                <w:bCs/>
                <w:sz w:val="24"/>
                <w:szCs w:val="24"/>
              </w:rPr>
            </w:pPr>
            <w:r w:rsidRPr="00231FEF">
              <w:rPr>
                <w:b/>
                <w:bCs/>
                <w:sz w:val="24"/>
                <w:szCs w:val="24"/>
              </w:rPr>
              <w:t>Huyện Than Uyên</w:t>
            </w:r>
          </w:p>
        </w:tc>
        <w:tc>
          <w:tcPr>
            <w:tcW w:w="411" w:type="pct"/>
            <w:tcBorders>
              <w:top w:val="nil"/>
              <w:left w:val="nil"/>
              <w:bottom w:val="single" w:sz="4" w:space="0" w:color="auto"/>
              <w:right w:val="single" w:sz="4" w:space="0" w:color="auto"/>
            </w:tcBorders>
            <w:shd w:val="clear" w:color="auto" w:fill="E2EFD9" w:themeFill="accent6" w:themeFillTint="33"/>
            <w:vAlign w:val="center"/>
            <w:hideMark/>
          </w:tcPr>
          <w:p w14:paraId="346997A2" w14:textId="77777777" w:rsidR="00231FEF" w:rsidRPr="00231FEF" w:rsidRDefault="00231FEF" w:rsidP="002F3BF1">
            <w:pPr>
              <w:spacing w:after="0" w:line="240" w:lineRule="auto"/>
              <w:jc w:val="center"/>
              <w:rPr>
                <w:b/>
                <w:bCs/>
                <w:sz w:val="24"/>
                <w:szCs w:val="24"/>
              </w:rPr>
            </w:pPr>
            <w:r w:rsidRPr="00231FEF">
              <w:rPr>
                <w:b/>
                <w:bCs/>
                <w:sz w:val="24"/>
                <w:szCs w:val="24"/>
              </w:rPr>
              <w:t>Huyện Mường Tè</w:t>
            </w:r>
          </w:p>
        </w:tc>
        <w:tc>
          <w:tcPr>
            <w:tcW w:w="360" w:type="pct"/>
            <w:tcBorders>
              <w:top w:val="nil"/>
              <w:left w:val="nil"/>
              <w:bottom w:val="single" w:sz="4" w:space="0" w:color="auto"/>
              <w:right w:val="single" w:sz="4" w:space="0" w:color="auto"/>
            </w:tcBorders>
            <w:shd w:val="clear" w:color="auto" w:fill="E2EFD9" w:themeFill="accent6" w:themeFillTint="33"/>
            <w:vAlign w:val="center"/>
            <w:hideMark/>
          </w:tcPr>
          <w:p w14:paraId="51EAFE50" w14:textId="77777777" w:rsidR="00231FEF" w:rsidRPr="00231FEF" w:rsidRDefault="00231FEF" w:rsidP="002F3BF1">
            <w:pPr>
              <w:spacing w:after="0" w:line="240" w:lineRule="auto"/>
              <w:jc w:val="center"/>
              <w:rPr>
                <w:b/>
                <w:bCs/>
                <w:sz w:val="24"/>
                <w:szCs w:val="24"/>
              </w:rPr>
            </w:pPr>
            <w:r w:rsidRPr="00231FEF">
              <w:rPr>
                <w:b/>
                <w:bCs/>
                <w:sz w:val="24"/>
                <w:szCs w:val="24"/>
              </w:rPr>
              <w:t>Huyện Nậm Nhùn</w:t>
            </w:r>
          </w:p>
        </w:tc>
        <w:tc>
          <w:tcPr>
            <w:tcW w:w="360" w:type="pct"/>
            <w:tcBorders>
              <w:top w:val="nil"/>
              <w:left w:val="nil"/>
              <w:bottom w:val="single" w:sz="4" w:space="0" w:color="auto"/>
              <w:right w:val="single" w:sz="4" w:space="0" w:color="auto"/>
            </w:tcBorders>
            <w:shd w:val="clear" w:color="auto" w:fill="E2EFD9" w:themeFill="accent6" w:themeFillTint="33"/>
            <w:vAlign w:val="center"/>
            <w:hideMark/>
          </w:tcPr>
          <w:p w14:paraId="3F2B2272" w14:textId="77777777" w:rsidR="00231FEF" w:rsidRPr="00231FEF" w:rsidRDefault="00231FEF" w:rsidP="002F3BF1">
            <w:pPr>
              <w:spacing w:after="0" w:line="240" w:lineRule="auto"/>
              <w:jc w:val="center"/>
              <w:rPr>
                <w:b/>
                <w:bCs/>
                <w:sz w:val="24"/>
                <w:szCs w:val="24"/>
              </w:rPr>
            </w:pPr>
            <w:r w:rsidRPr="00231FEF">
              <w:rPr>
                <w:b/>
                <w:bCs/>
                <w:sz w:val="24"/>
                <w:szCs w:val="24"/>
              </w:rPr>
              <w:t>Huyện Tân Uyên</w:t>
            </w:r>
          </w:p>
        </w:tc>
        <w:tc>
          <w:tcPr>
            <w:tcW w:w="360" w:type="pct"/>
            <w:tcBorders>
              <w:top w:val="nil"/>
              <w:left w:val="nil"/>
              <w:bottom w:val="single" w:sz="4" w:space="0" w:color="auto"/>
              <w:right w:val="single" w:sz="4" w:space="0" w:color="auto"/>
            </w:tcBorders>
            <w:shd w:val="clear" w:color="auto" w:fill="E2EFD9" w:themeFill="accent6" w:themeFillTint="33"/>
            <w:vAlign w:val="center"/>
            <w:hideMark/>
          </w:tcPr>
          <w:p w14:paraId="74D55204" w14:textId="77777777" w:rsidR="00231FEF" w:rsidRPr="00231FEF" w:rsidRDefault="00231FEF" w:rsidP="002F3BF1">
            <w:pPr>
              <w:spacing w:after="0" w:line="240" w:lineRule="auto"/>
              <w:jc w:val="center"/>
              <w:rPr>
                <w:b/>
                <w:bCs/>
                <w:sz w:val="24"/>
                <w:szCs w:val="24"/>
              </w:rPr>
            </w:pPr>
            <w:r w:rsidRPr="00231FEF">
              <w:rPr>
                <w:b/>
                <w:bCs/>
                <w:sz w:val="24"/>
                <w:szCs w:val="24"/>
              </w:rPr>
              <w:t>Huyện Phong Thổ</w:t>
            </w:r>
          </w:p>
        </w:tc>
        <w:tc>
          <w:tcPr>
            <w:tcW w:w="361" w:type="pct"/>
            <w:tcBorders>
              <w:top w:val="nil"/>
              <w:left w:val="nil"/>
              <w:bottom w:val="single" w:sz="4" w:space="0" w:color="auto"/>
              <w:right w:val="single" w:sz="4" w:space="0" w:color="auto"/>
            </w:tcBorders>
            <w:shd w:val="clear" w:color="auto" w:fill="E2EFD9" w:themeFill="accent6" w:themeFillTint="33"/>
            <w:vAlign w:val="center"/>
            <w:hideMark/>
          </w:tcPr>
          <w:p w14:paraId="36B86528" w14:textId="77777777" w:rsidR="00231FEF" w:rsidRPr="00231FEF" w:rsidRDefault="00231FEF" w:rsidP="002F3BF1">
            <w:pPr>
              <w:spacing w:after="0" w:line="240" w:lineRule="auto"/>
              <w:jc w:val="center"/>
              <w:rPr>
                <w:b/>
                <w:bCs/>
                <w:sz w:val="24"/>
                <w:szCs w:val="24"/>
              </w:rPr>
            </w:pPr>
            <w:r w:rsidRPr="00231FEF">
              <w:rPr>
                <w:b/>
                <w:bCs/>
                <w:sz w:val="24"/>
                <w:szCs w:val="24"/>
              </w:rPr>
              <w:t>Huyện Tam Đường</w:t>
            </w:r>
          </w:p>
        </w:tc>
      </w:tr>
      <w:tr w:rsidR="00231FEF" w:rsidRPr="007957A0" w14:paraId="71B13E78"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2E08F977" w14:textId="77777777" w:rsidR="00231FEF" w:rsidRPr="00231FEF" w:rsidRDefault="00231FEF" w:rsidP="002F3BF1">
            <w:pPr>
              <w:spacing w:after="0" w:line="240" w:lineRule="auto"/>
              <w:jc w:val="center"/>
              <w:rPr>
                <w:b/>
                <w:bCs/>
                <w:sz w:val="24"/>
                <w:szCs w:val="24"/>
              </w:rPr>
            </w:pPr>
            <w:r w:rsidRPr="00231FEF">
              <w:rPr>
                <w:b/>
                <w:bCs/>
                <w:sz w:val="24"/>
                <w:szCs w:val="24"/>
              </w:rPr>
              <w:t>1</w:t>
            </w:r>
          </w:p>
        </w:tc>
        <w:tc>
          <w:tcPr>
            <w:tcW w:w="1218" w:type="pct"/>
            <w:tcBorders>
              <w:top w:val="nil"/>
              <w:left w:val="nil"/>
              <w:bottom w:val="single" w:sz="4" w:space="0" w:color="auto"/>
              <w:right w:val="single" w:sz="4" w:space="0" w:color="auto"/>
            </w:tcBorders>
            <w:shd w:val="clear" w:color="auto" w:fill="auto"/>
            <w:vAlign w:val="center"/>
            <w:hideMark/>
          </w:tcPr>
          <w:p w14:paraId="29571BD4" w14:textId="77777777" w:rsidR="00231FEF" w:rsidRPr="00231FEF" w:rsidRDefault="00231FEF" w:rsidP="002F3BF1">
            <w:pPr>
              <w:spacing w:after="0" w:line="240" w:lineRule="auto"/>
              <w:rPr>
                <w:b/>
                <w:bCs/>
                <w:sz w:val="24"/>
                <w:szCs w:val="24"/>
              </w:rPr>
            </w:pPr>
            <w:r w:rsidRPr="00231FEF">
              <w:rPr>
                <w:b/>
                <w:bCs/>
                <w:sz w:val="24"/>
                <w:szCs w:val="24"/>
              </w:rPr>
              <w:t>Đất nông nghiệp</w:t>
            </w:r>
          </w:p>
        </w:tc>
        <w:tc>
          <w:tcPr>
            <w:tcW w:w="227" w:type="pct"/>
            <w:tcBorders>
              <w:top w:val="nil"/>
              <w:left w:val="nil"/>
              <w:bottom w:val="single" w:sz="4" w:space="0" w:color="auto"/>
              <w:right w:val="single" w:sz="4" w:space="0" w:color="auto"/>
            </w:tcBorders>
            <w:shd w:val="clear" w:color="auto" w:fill="auto"/>
            <w:noWrap/>
            <w:vAlign w:val="center"/>
            <w:hideMark/>
          </w:tcPr>
          <w:p w14:paraId="0DD36671" w14:textId="77777777" w:rsidR="00231FEF" w:rsidRPr="00231FEF" w:rsidRDefault="00231FEF" w:rsidP="002F3BF1">
            <w:pPr>
              <w:spacing w:after="0" w:line="240" w:lineRule="auto"/>
              <w:jc w:val="center"/>
              <w:rPr>
                <w:b/>
                <w:bCs/>
                <w:sz w:val="24"/>
                <w:szCs w:val="24"/>
              </w:rPr>
            </w:pPr>
            <w:r w:rsidRPr="00231FEF">
              <w:rPr>
                <w:b/>
                <w:bCs/>
                <w:sz w:val="24"/>
                <w:szCs w:val="24"/>
              </w:rPr>
              <w:t>NNP</w:t>
            </w:r>
          </w:p>
        </w:tc>
        <w:tc>
          <w:tcPr>
            <w:tcW w:w="428" w:type="pct"/>
            <w:tcBorders>
              <w:top w:val="nil"/>
              <w:left w:val="nil"/>
              <w:bottom w:val="single" w:sz="4" w:space="0" w:color="auto"/>
              <w:right w:val="single" w:sz="4" w:space="0" w:color="auto"/>
            </w:tcBorders>
            <w:shd w:val="clear" w:color="auto" w:fill="auto"/>
            <w:noWrap/>
            <w:vAlign w:val="center"/>
            <w:hideMark/>
          </w:tcPr>
          <w:p w14:paraId="020DA90A" w14:textId="77777777" w:rsidR="00231FEF" w:rsidRPr="00231FEF" w:rsidRDefault="00231FEF" w:rsidP="002F3BF1">
            <w:pPr>
              <w:spacing w:after="0" w:line="240" w:lineRule="auto"/>
              <w:jc w:val="right"/>
              <w:rPr>
                <w:b/>
                <w:bCs/>
                <w:sz w:val="24"/>
                <w:szCs w:val="24"/>
              </w:rPr>
            </w:pPr>
            <w:r w:rsidRPr="00231FEF">
              <w:rPr>
                <w:b/>
                <w:bCs/>
                <w:sz w:val="24"/>
                <w:szCs w:val="24"/>
              </w:rPr>
              <w:t>61.834,29</w:t>
            </w:r>
          </w:p>
        </w:tc>
        <w:tc>
          <w:tcPr>
            <w:tcW w:w="310" w:type="pct"/>
            <w:tcBorders>
              <w:top w:val="nil"/>
              <w:left w:val="nil"/>
              <w:bottom w:val="single" w:sz="4" w:space="0" w:color="auto"/>
              <w:right w:val="single" w:sz="4" w:space="0" w:color="auto"/>
            </w:tcBorders>
            <w:shd w:val="clear" w:color="auto" w:fill="auto"/>
            <w:noWrap/>
            <w:vAlign w:val="center"/>
            <w:hideMark/>
          </w:tcPr>
          <w:p w14:paraId="611A89A5" w14:textId="77777777" w:rsidR="00231FEF" w:rsidRPr="00231FEF" w:rsidRDefault="00231FEF" w:rsidP="002F3BF1">
            <w:pPr>
              <w:spacing w:after="0" w:line="240" w:lineRule="auto"/>
              <w:jc w:val="right"/>
              <w:rPr>
                <w:b/>
                <w:bCs/>
                <w:sz w:val="24"/>
                <w:szCs w:val="24"/>
              </w:rPr>
            </w:pPr>
            <w:r w:rsidRPr="00231FEF">
              <w:rPr>
                <w:b/>
                <w:bCs/>
                <w:sz w:val="24"/>
                <w:szCs w:val="24"/>
              </w:rPr>
              <w:t>571,70</w:t>
            </w:r>
          </w:p>
        </w:tc>
        <w:tc>
          <w:tcPr>
            <w:tcW w:w="411" w:type="pct"/>
            <w:tcBorders>
              <w:top w:val="nil"/>
              <w:left w:val="nil"/>
              <w:bottom w:val="single" w:sz="4" w:space="0" w:color="auto"/>
              <w:right w:val="single" w:sz="4" w:space="0" w:color="auto"/>
            </w:tcBorders>
            <w:shd w:val="clear" w:color="auto" w:fill="auto"/>
            <w:noWrap/>
            <w:vAlign w:val="center"/>
            <w:hideMark/>
          </w:tcPr>
          <w:p w14:paraId="521F74CE" w14:textId="77777777" w:rsidR="00231FEF" w:rsidRPr="00231FEF" w:rsidRDefault="00231FEF" w:rsidP="002F3BF1">
            <w:pPr>
              <w:spacing w:after="0" w:line="240" w:lineRule="auto"/>
              <w:jc w:val="right"/>
              <w:rPr>
                <w:b/>
                <w:bCs/>
                <w:sz w:val="24"/>
                <w:szCs w:val="24"/>
              </w:rPr>
            </w:pPr>
            <w:r w:rsidRPr="00231FEF">
              <w:rPr>
                <w:b/>
                <w:bCs/>
                <w:sz w:val="24"/>
                <w:szCs w:val="24"/>
              </w:rPr>
              <w:t>13.360,17</w:t>
            </w:r>
          </w:p>
        </w:tc>
        <w:tc>
          <w:tcPr>
            <w:tcW w:w="360" w:type="pct"/>
            <w:tcBorders>
              <w:top w:val="nil"/>
              <w:left w:val="nil"/>
              <w:bottom w:val="single" w:sz="4" w:space="0" w:color="auto"/>
              <w:right w:val="single" w:sz="4" w:space="0" w:color="auto"/>
            </w:tcBorders>
            <w:shd w:val="clear" w:color="auto" w:fill="auto"/>
            <w:noWrap/>
            <w:vAlign w:val="center"/>
            <w:hideMark/>
          </w:tcPr>
          <w:p w14:paraId="1BD0E8F7" w14:textId="77777777" w:rsidR="00231FEF" w:rsidRPr="00231FEF" w:rsidRDefault="00231FEF" w:rsidP="002F3BF1">
            <w:pPr>
              <w:spacing w:after="0" w:line="240" w:lineRule="auto"/>
              <w:jc w:val="right"/>
              <w:rPr>
                <w:b/>
                <w:bCs/>
                <w:sz w:val="24"/>
                <w:szCs w:val="24"/>
              </w:rPr>
            </w:pPr>
            <w:r w:rsidRPr="00231FEF">
              <w:rPr>
                <w:b/>
                <w:bCs/>
                <w:sz w:val="24"/>
                <w:szCs w:val="24"/>
              </w:rPr>
              <w:t>3.798,57</w:t>
            </w:r>
          </w:p>
        </w:tc>
        <w:tc>
          <w:tcPr>
            <w:tcW w:w="411" w:type="pct"/>
            <w:tcBorders>
              <w:top w:val="nil"/>
              <w:left w:val="nil"/>
              <w:bottom w:val="single" w:sz="4" w:space="0" w:color="auto"/>
              <w:right w:val="single" w:sz="4" w:space="0" w:color="auto"/>
            </w:tcBorders>
            <w:shd w:val="clear" w:color="auto" w:fill="auto"/>
            <w:noWrap/>
            <w:vAlign w:val="center"/>
            <w:hideMark/>
          </w:tcPr>
          <w:p w14:paraId="38861550" w14:textId="77777777" w:rsidR="00231FEF" w:rsidRPr="00231FEF" w:rsidRDefault="00231FEF" w:rsidP="002F3BF1">
            <w:pPr>
              <w:spacing w:after="0" w:line="240" w:lineRule="auto"/>
              <w:jc w:val="right"/>
              <w:rPr>
                <w:b/>
                <w:bCs/>
                <w:sz w:val="24"/>
                <w:szCs w:val="24"/>
              </w:rPr>
            </w:pPr>
            <w:r w:rsidRPr="00231FEF">
              <w:rPr>
                <w:b/>
                <w:bCs/>
                <w:sz w:val="24"/>
                <w:szCs w:val="24"/>
              </w:rPr>
              <w:t>14.840,81</w:t>
            </w:r>
          </w:p>
        </w:tc>
        <w:tc>
          <w:tcPr>
            <w:tcW w:w="360" w:type="pct"/>
            <w:tcBorders>
              <w:top w:val="nil"/>
              <w:left w:val="nil"/>
              <w:bottom w:val="single" w:sz="4" w:space="0" w:color="auto"/>
              <w:right w:val="single" w:sz="4" w:space="0" w:color="auto"/>
            </w:tcBorders>
            <w:shd w:val="clear" w:color="auto" w:fill="auto"/>
            <w:noWrap/>
            <w:vAlign w:val="center"/>
            <w:hideMark/>
          </w:tcPr>
          <w:p w14:paraId="0AEC5FC7" w14:textId="77777777" w:rsidR="00231FEF" w:rsidRPr="00231FEF" w:rsidRDefault="00231FEF" w:rsidP="002F3BF1">
            <w:pPr>
              <w:spacing w:after="0" w:line="240" w:lineRule="auto"/>
              <w:jc w:val="right"/>
              <w:rPr>
                <w:b/>
                <w:bCs/>
                <w:sz w:val="24"/>
                <w:szCs w:val="24"/>
              </w:rPr>
            </w:pPr>
            <w:r w:rsidRPr="00231FEF">
              <w:rPr>
                <w:b/>
                <w:bCs/>
                <w:sz w:val="24"/>
                <w:szCs w:val="24"/>
              </w:rPr>
              <w:t>8.412,00</w:t>
            </w:r>
          </w:p>
        </w:tc>
        <w:tc>
          <w:tcPr>
            <w:tcW w:w="360" w:type="pct"/>
            <w:tcBorders>
              <w:top w:val="nil"/>
              <w:left w:val="nil"/>
              <w:bottom w:val="single" w:sz="4" w:space="0" w:color="auto"/>
              <w:right w:val="single" w:sz="4" w:space="0" w:color="auto"/>
            </w:tcBorders>
            <w:shd w:val="clear" w:color="auto" w:fill="auto"/>
            <w:noWrap/>
            <w:vAlign w:val="center"/>
            <w:hideMark/>
          </w:tcPr>
          <w:p w14:paraId="2923143C" w14:textId="77777777" w:rsidR="00231FEF" w:rsidRPr="00231FEF" w:rsidRDefault="00231FEF" w:rsidP="002F3BF1">
            <w:pPr>
              <w:spacing w:after="0" w:line="240" w:lineRule="auto"/>
              <w:jc w:val="right"/>
              <w:rPr>
                <w:b/>
                <w:bCs/>
                <w:sz w:val="24"/>
                <w:szCs w:val="24"/>
              </w:rPr>
            </w:pPr>
            <w:r w:rsidRPr="00231FEF">
              <w:rPr>
                <w:b/>
                <w:bCs/>
                <w:sz w:val="24"/>
                <w:szCs w:val="24"/>
              </w:rPr>
              <w:t>9.339,30</w:t>
            </w:r>
          </w:p>
        </w:tc>
        <w:tc>
          <w:tcPr>
            <w:tcW w:w="360" w:type="pct"/>
            <w:tcBorders>
              <w:top w:val="nil"/>
              <w:left w:val="nil"/>
              <w:bottom w:val="single" w:sz="4" w:space="0" w:color="auto"/>
              <w:right w:val="single" w:sz="4" w:space="0" w:color="auto"/>
            </w:tcBorders>
            <w:shd w:val="clear" w:color="auto" w:fill="auto"/>
            <w:noWrap/>
            <w:vAlign w:val="center"/>
            <w:hideMark/>
          </w:tcPr>
          <w:p w14:paraId="41CC0B74" w14:textId="77777777" w:rsidR="00231FEF" w:rsidRPr="00231FEF" w:rsidRDefault="00231FEF" w:rsidP="002F3BF1">
            <w:pPr>
              <w:spacing w:after="0" w:line="240" w:lineRule="auto"/>
              <w:jc w:val="right"/>
              <w:rPr>
                <w:b/>
                <w:bCs/>
                <w:sz w:val="24"/>
                <w:szCs w:val="24"/>
              </w:rPr>
            </w:pPr>
            <w:r w:rsidRPr="00231FEF">
              <w:rPr>
                <w:b/>
                <w:bCs/>
                <w:sz w:val="24"/>
                <w:szCs w:val="24"/>
              </w:rPr>
              <w:t>6.155,70</w:t>
            </w:r>
          </w:p>
        </w:tc>
        <w:tc>
          <w:tcPr>
            <w:tcW w:w="361" w:type="pct"/>
            <w:tcBorders>
              <w:top w:val="nil"/>
              <w:left w:val="nil"/>
              <w:bottom w:val="single" w:sz="4" w:space="0" w:color="auto"/>
              <w:right w:val="single" w:sz="4" w:space="0" w:color="auto"/>
            </w:tcBorders>
            <w:shd w:val="clear" w:color="auto" w:fill="auto"/>
            <w:noWrap/>
            <w:vAlign w:val="center"/>
            <w:hideMark/>
          </w:tcPr>
          <w:p w14:paraId="4BE029D2" w14:textId="77777777" w:rsidR="00231FEF" w:rsidRPr="00231FEF" w:rsidRDefault="00231FEF" w:rsidP="002F3BF1">
            <w:pPr>
              <w:spacing w:after="0" w:line="240" w:lineRule="auto"/>
              <w:jc w:val="right"/>
              <w:rPr>
                <w:b/>
                <w:bCs/>
                <w:sz w:val="24"/>
                <w:szCs w:val="24"/>
              </w:rPr>
            </w:pPr>
            <w:r w:rsidRPr="00231FEF">
              <w:rPr>
                <w:b/>
                <w:bCs/>
                <w:sz w:val="24"/>
                <w:szCs w:val="24"/>
              </w:rPr>
              <w:t>5.356,04</w:t>
            </w:r>
          </w:p>
        </w:tc>
      </w:tr>
      <w:tr w:rsidR="00231FEF" w:rsidRPr="007957A0" w14:paraId="616A61B6"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37B671FD" w14:textId="77777777" w:rsidR="00231FEF" w:rsidRPr="00231FEF" w:rsidRDefault="00231FEF" w:rsidP="002F3BF1">
            <w:pPr>
              <w:spacing w:after="0" w:line="240" w:lineRule="auto"/>
              <w:jc w:val="center"/>
              <w:rPr>
                <w:sz w:val="24"/>
                <w:szCs w:val="24"/>
              </w:rPr>
            </w:pPr>
            <w:r w:rsidRPr="00231FEF">
              <w:rPr>
                <w:sz w:val="24"/>
                <w:szCs w:val="24"/>
              </w:rPr>
              <w:t>1.1</w:t>
            </w:r>
          </w:p>
        </w:tc>
        <w:tc>
          <w:tcPr>
            <w:tcW w:w="1218" w:type="pct"/>
            <w:tcBorders>
              <w:top w:val="nil"/>
              <w:left w:val="nil"/>
              <w:bottom w:val="single" w:sz="4" w:space="0" w:color="auto"/>
              <w:right w:val="single" w:sz="4" w:space="0" w:color="auto"/>
            </w:tcBorders>
            <w:shd w:val="clear" w:color="auto" w:fill="auto"/>
            <w:vAlign w:val="center"/>
            <w:hideMark/>
          </w:tcPr>
          <w:p w14:paraId="6D3FBC11" w14:textId="77777777" w:rsidR="00231FEF" w:rsidRPr="00231FEF" w:rsidRDefault="00231FEF" w:rsidP="002F3BF1">
            <w:pPr>
              <w:spacing w:after="0" w:line="240" w:lineRule="auto"/>
              <w:rPr>
                <w:sz w:val="24"/>
                <w:szCs w:val="24"/>
              </w:rPr>
            </w:pPr>
            <w:r w:rsidRPr="00231FEF">
              <w:rPr>
                <w:sz w:val="24"/>
                <w:szCs w:val="24"/>
              </w:rPr>
              <w:t>Đất trồng lúa</w:t>
            </w:r>
          </w:p>
        </w:tc>
        <w:tc>
          <w:tcPr>
            <w:tcW w:w="227" w:type="pct"/>
            <w:tcBorders>
              <w:top w:val="nil"/>
              <w:left w:val="nil"/>
              <w:bottom w:val="single" w:sz="4" w:space="0" w:color="auto"/>
              <w:right w:val="single" w:sz="4" w:space="0" w:color="auto"/>
            </w:tcBorders>
            <w:shd w:val="clear" w:color="auto" w:fill="auto"/>
            <w:noWrap/>
            <w:vAlign w:val="center"/>
            <w:hideMark/>
          </w:tcPr>
          <w:p w14:paraId="411ECB1E" w14:textId="77777777" w:rsidR="00231FEF" w:rsidRPr="00231FEF" w:rsidRDefault="00231FEF" w:rsidP="002F3BF1">
            <w:pPr>
              <w:spacing w:after="0" w:line="240" w:lineRule="auto"/>
              <w:jc w:val="center"/>
              <w:rPr>
                <w:sz w:val="24"/>
                <w:szCs w:val="24"/>
              </w:rPr>
            </w:pPr>
            <w:r w:rsidRPr="00231FEF">
              <w:rPr>
                <w:sz w:val="24"/>
                <w:szCs w:val="24"/>
              </w:rPr>
              <w:t>LUA</w:t>
            </w:r>
          </w:p>
        </w:tc>
        <w:tc>
          <w:tcPr>
            <w:tcW w:w="428" w:type="pct"/>
            <w:tcBorders>
              <w:top w:val="nil"/>
              <w:left w:val="nil"/>
              <w:bottom w:val="single" w:sz="4" w:space="0" w:color="auto"/>
              <w:right w:val="single" w:sz="4" w:space="0" w:color="auto"/>
            </w:tcBorders>
            <w:shd w:val="clear" w:color="auto" w:fill="auto"/>
            <w:noWrap/>
            <w:vAlign w:val="center"/>
            <w:hideMark/>
          </w:tcPr>
          <w:p w14:paraId="556309F3" w14:textId="77777777" w:rsidR="00231FEF" w:rsidRPr="00231FEF" w:rsidRDefault="00231FEF" w:rsidP="002F3BF1">
            <w:pPr>
              <w:spacing w:after="0" w:line="240" w:lineRule="auto"/>
              <w:jc w:val="right"/>
              <w:rPr>
                <w:sz w:val="24"/>
                <w:szCs w:val="24"/>
              </w:rPr>
            </w:pPr>
            <w:r w:rsidRPr="00231FEF">
              <w:rPr>
                <w:sz w:val="24"/>
                <w:szCs w:val="24"/>
              </w:rPr>
              <w:t>651,30</w:t>
            </w:r>
          </w:p>
        </w:tc>
        <w:tc>
          <w:tcPr>
            <w:tcW w:w="310" w:type="pct"/>
            <w:tcBorders>
              <w:top w:val="nil"/>
              <w:left w:val="nil"/>
              <w:bottom w:val="single" w:sz="4" w:space="0" w:color="auto"/>
              <w:right w:val="single" w:sz="4" w:space="0" w:color="auto"/>
            </w:tcBorders>
            <w:shd w:val="clear" w:color="auto" w:fill="auto"/>
            <w:noWrap/>
            <w:vAlign w:val="center"/>
            <w:hideMark/>
          </w:tcPr>
          <w:p w14:paraId="53819721"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2D8F9D63" w14:textId="77777777" w:rsidR="00231FEF" w:rsidRPr="00231FEF" w:rsidRDefault="00231FEF" w:rsidP="002F3BF1">
            <w:pPr>
              <w:spacing w:after="0" w:line="240" w:lineRule="auto"/>
              <w:jc w:val="right"/>
              <w:rPr>
                <w:sz w:val="24"/>
                <w:szCs w:val="24"/>
              </w:rPr>
            </w:pPr>
            <w:r w:rsidRPr="00231FEF">
              <w:rPr>
                <w:sz w:val="24"/>
                <w:szCs w:val="24"/>
              </w:rPr>
              <w:t>178,60</w:t>
            </w:r>
          </w:p>
        </w:tc>
        <w:tc>
          <w:tcPr>
            <w:tcW w:w="360" w:type="pct"/>
            <w:tcBorders>
              <w:top w:val="nil"/>
              <w:left w:val="nil"/>
              <w:bottom w:val="single" w:sz="4" w:space="0" w:color="auto"/>
              <w:right w:val="single" w:sz="4" w:space="0" w:color="auto"/>
            </w:tcBorders>
            <w:shd w:val="clear" w:color="auto" w:fill="auto"/>
            <w:noWrap/>
            <w:vAlign w:val="center"/>
            <w:hideMark/>
          </w:tcPr>
          <w:p w14:paraId="7995B4FB" w14:textId="77777777" w:rsidR="00231FEF" w:rsidRPr="00231FEF" w:rsidRDefault="00231FEF" w:rsidP="002F3BF1">
            <w:pPr>
              <w:spacing w:after="0" w:line="240" w:lineRule="auto"/>
              <w:jc w:val="right"/>
              <w:rPr>
                <w:sz w:val="24"/>
                <w:szCs w:val="24"/>
              </w:rPr>
            </w:pPr>
            <w:r w:rsidRPr="00231FEF">
              <w:rPr>
                <w:sz w:val="24"/>
                <w:szCs w:val="24"/>
              </w:rPr>
              <w:t>45,70</w:t>
            </w:r>
          </w:p>
        </w:tc>
        <w:tc>
          <w:tcPr>
            <w:tcW w:w="411" w:type="pct"/>
            <w:tcBorders>
              <w:top w:val="nil"/>
              <w:left w:val="nil"/>
              <w:bottom w:val="single" w:sz="4" w:space="0" w:color="auto"/>
              <w:right w:val="single" w:sz="4" w:space="0" w:color="auto"/>
            </w:tcBorders>
            <w:shd w:val="clear" w:color="auto" w:fill="auto"/>
            <w:noWrap/>
            <w:vAlign w:val="center"/>
            <w:hideMark/>
          </w:tcPr>
          <w:p w14:paraId="7F4CEF1A" w14:textId="77777777" w:rsidR="00231FEF" w:rsidRPr="00231FEF" w:rsidRDefault="00231FEF" w:rsidP="002F3BF1">
            <w:pPr>
              <w:spacing w:after="0" w:line="240" w:lineRule="auto"/>
              <w:jc w:val="right"/>
              <w:rPr>
                <w:sz w:val="24"/>
                <w:szCs w:val="24"/>
              </w:rPr>
            </w:pPr>
            <w:r w:rsidRPr="00231FEF">
              <w:rPr>
                <w:sz w:val="24"/>
                <w:szCs w:val="24"/>
              </w:rPr>
              <w:t>102,00</w:t>
            </w:r>
          </w:p>
        </w:tc>
        <w:tc>
          <w:tcPr>
            <w:tcW w:w="360" w:type="pct"/>
            <w:tcBorders>
              <w:top w:val="nil"/>
              <w:left w:val="nil"/>
              <w:bottom w:val="single" w:sz="4" w:space="0" w:color="auto"/>
              <w:right w:val="single" w:sz="4" w:space="0" w:color="auto"/>
            </w:tcBorders>
            <w:shd w:val="clear" w:color="auto" w:fill="auto"/>
            <w:noWrap/>
            <w:vAlign w:val="center"/>
            <w:hideMark/>
          </w:tcPr>
          <w:p w14:paraId="457DA444" w14:textId="77777777" w:rsidR="00231FEF" w:rsidRPr="00231FEF" w:rsidRDefault="00231FEF" w:rsidP="002F3BF1">
            <w:pPr>
              <w:spacing w:after="0" w:line="240" w:lineRule="auto"/>
              <w:jc w:val="right"/>
              <w:rPr>
                <w:sz w:val="24"/>
                <w:szCs w:val="24"/>
              </w:rPr>
            </w:pPr>
            <w:r w:rsidRPr="00231FEF">
              <w:rPr>
                <w:sz w:val="24"/>
                <w:szCs w:val="24"/>
              </w:rPr>
              <w:t>265,00</w:t>
            </w:r>
          </w:p>
        </w:tc>
        <w:tc>
          <w:tcPr>
            <w:tcW w:w="360" w:type="pct"/>
            <w:tcBorders>
              <w:top w:val="nil"/>
              <w:left w:val="nil"/>
              <w:bottom w:val="single" w:sz="4" w:space="0" w:color="auto"/>
              <w:right w:val="single" w:sz="4" w:space="0" w:color="auto"/>
            </w:tcBorders>
            <w:shd w:val="clear" w:color="auto" w:fill="auto"/>
            <w:noWrap/>
            <w:vAlign w:val="center"/>
            <w:hideMark/>
          </w:tcPr>
          <w:p w14:paraId="0013AD3B" w14:textId="77777777" w:rsidR="00231FEF" w:rsidRPr="00231FEF" w:rsidRDefault="00231FEF" w:rsidP="002F3BF1">
            <w:pPr>
              <w:spacing w:after="0" w:line="240" w:lineRule="auto"/>
              <w:jc w:val="right"/>
              <w:rPr>
                <w:sz w:val="24"/>
                <w:szCs w:val="24"/>
              </w:rPr>
            </w:pPr>
            <w:r w:rsidRPr="00231FEF">
              <w:rPr>
                <w:sz w:val="24"/>
                <w:szCs w:val="24"/>
              </w:rPr>
              <w:t>27,00</w:t>
            </w:r>
          </w:p>
        </w:tc>
        <w:tc>
          <w:tcPr>
            <w:tcW w:w="360" w:type="pct"/>
            <w:tcBorders>
              <w:top w:val="nil"/>
              <w:left w:val="nil"/>
              <w:bottom w:val="single" w:sz="4" w:space="0" w:color="auto"/>
              <w:right w:val="single" w:sz="4" w:space="0" w:color="auto"/>
            </w:tcBorders>
            <w:shd w:val="clear" w:color="auto" w:fill="auto"/>
            <w:noWrap/>
            <w:vAlign w:val="center"/>
            <w:hideMark/>
          </w:tcPr>
          <w:p w14:paraId="0DE972D3"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4FE6B995" w14:textId="77777777" w:rsidR="00231FEF" w:rsidRPr="00231FEF" w:rsidRDefault="00231FEF" w:rsidP="002F3BF1">
            <w:pPr>
              <w:spacing w:after="0" w:line="240" w:lineRule="auto"/>
              <w:jc w:val="right"/>
              <w:rPr>
                <w:sz w:val="24"/>
                <w:szCs w:val="24"/>
              </w:rPr>
            </w:pPr>
            <w:r w:rsidRPr="00231FEF">
              <w:rPr>
                <w:sz w:val="24"/>
                <w:szCs w:val="24"/>
              </w:rPr>
              <w:t>33,00</w:t>
            </w:r>
          </w:p>
        </w:tc>
      </w:tr>
      <w:tr w:rsidR="00231FEF" w:rsidRPr="007957A0" w14:paraId="75BD60D5"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49336FEA" w14:textId="77777777" w:rsidR="00231FEF" w:rsidRPr="00231FEF" w:rsidRDefault="00231FEF" w:rsidP="002F3BF1">
            <w:pPr>
              <w:spacing w:after="0" w:line="240" w:lineRule="auto"/>
              <w:jc w:val="center"/>
              <w:rPr>
                <w:sz w:val="24"/>
                <w:szCs w:val="24"/>
              </w:rPr>
            </w:pPr>
            <w:r w:rsidRPr="00231FEF">
              <w:rPr>
                <w:sz w:val="24"/>
                <w:szCs w:val="24"/>
              </w:rPr>
              <w:t> </w:t>
            </w:r>
          </w:p>
        </w:tc>
        <w:tc>
          <w:tcPr>
            <w:tcW w:w="1218" w:type="pct"/>
            <w:tcBorders>
              <w:top w:val="nil"/>
              <w:left w:val="nil"/>
              <w:bottom w:val="single" w:sz="4" w:space="0" w:color="auto"/>
              <w:right w:val="single" w:sz="4" w:space="0" w:color="auto"/>
            </w:tcBorders>
            <w:shd w:val="clear" w:color="auto" w:fill="auto"/>
            <w:vAlign w:val="center"/>
            <w:hideMark/>
          </w:tcPr>
          <w:p w14:paraId="555933F5" w14:textId="77777777" w:rsidR="00231FEF" w:rsidRPr="00231FEF" w:rsidRDefault="00231FEF" w:rsidP="002F3BF1">
            <w:pPr>
              <w:spacing w:after="0" w:line="240" w:lineRule="auto"/>
              <w:rPr>
                <w:i/>
                <w:iCs/>
                <w:sz w:val="24"/>
                <w:szCs w:val="24"/>
              </w:rPr>
            </w:pPr>
            <w:r w:rsidRPr="00231FEF">
              <w:rPr>
                <w:i/>
                <w:iCs/>
                <w:sz w:val="24"/>
                <w:szCs w:val="24"/>
              </w:rPr>
              <w:t xml:space="preserve">Trong đó: Đất chuyên trồng lúa nước </w:t>
            </w:r>
          </w:p>
        </w:tc>
        <w:tc>
          <w:tcPr>
            <w:tcW w:w="227" w:type="pct"/>
            <w:tcBorders>
              <w:top w:val="nil"/>
              <w:left w:val="nil"/>
              <w:bottom w:val="single" w:sz="4" w:space="0" w:color="auto"/>
              <w:right w:val="single" w:sz="4" w:space="0" w:color="auto"/>
            </w:tcBorders>
            <w:shd w:val="clear" w:color="auto" w:fill="auto"/>
            <w:noWrap/>
            <w:vAlign w:val="center"/>
            <w:hideMark/>
          </w:tcPr>
          <w:p w14:paraId="5A2B1093" w14:textId="77777777" w:rsidR="00231FEF" w:rsidRPr="00231FEF" w:rsidRDefault="00231FEF" w:rsidP="002F3BF1">
            <w:pPr>
              <w:spacing w:after="0" w:line="240" w:lineRule="auto"/>
              <w:jc w:val="center"/>
              <w:rPr>
                <w:sz w:val="24"/>
                <w:szCs w:val="24"/>
              </w:rPr>
            </w:pPr>
            <w:r w:rsidRPr="00231FEF">
              <w:rPr>
                <w:sz w:val="24"/>
                <w:szCs w:val="24"/>
              </w:rPr>
              <w:t>LUC</w:t>
            </w:r>
          </w:p>
        </w:tc>
        <w:tc>
          <w:tcPr>
            <w:tcW w:w="428" w:type="pct"/>
            <w:tcBorders>
              <w:top w:val="nil"/>
              <w:left w:val="nil"/>
              <w:bottom w:val="single" w:sz="4" w:space="0" w:color="auto"/>
              <w:right w:val="single" w:sz="4" w:space="0" w:color="auto"/>
            </w:tcBorders>
            <w:shd w:val="clear" w:color="auto" w:fill="auto"/>
            <w:noWrap/>
            <w:vAlign w:val="center"/>
            <w:hideMark/>
          </w:tcPr>
          <w:p w14:paraId="4127B7AF" w14:textId="77777777" w:rsidR="00231FEF" w:rsidRPr="00231FEF" w:rsidRDefault="00231FEF" w:rsidP="002F3BF1">
            <w:pPr>
              <w:spacing w:after="0" w:line="240" w:lineRule="auto"/>
              <w:jc w:val="right"/>
              <w:rPr>
                <w:sz w:val="24"/>
                <w:szCs w:val="24"/>
              </w:rPr>
            </w:pPr>
            <w:r w:rsidRPr="00231FEF">
              <w:rPr>
                <w:sz w:val="24"/>
                <w:szCs w:val="24"/>
              </w:rPr>
              <w:t>61,60</w:t>
            </w:r>
          </w:p>
        </w:tc>
        <w:tc>
          <w:tcPr>
            <w:tcW w:w="310" w:type="pct"/>
            <w:tcBorders>
              <w:top w:val="nil"/>
              <w:left w:val="nil"/>
              <w:bottom w:val="single" w:sz="4" w:space="0" w:color="auto"/>
              <w:right w:val="single" w:sz="4" w:space="0" w:color="auto"/>
            </w:tcBorders>
            <w:shd w:val="clear" w:color="auto" w:fill="auto"/>
            <w:noWrap/>
            <w:vAlign w:val="center"/>
            <w:hideMark/>
          </w:tcPr>
          <w:p w14:paraId="2BBE9E13"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4AC30F26" w14:textId="77777777" w:rsidR="00231FEF" w:rsidRPr="00231FEF" w:rsidRDefault="00231FEF" w:rsidP="002F3BF1">
            <w:pPr>
              <w:spacing w:after="0" w:line="240" w:lineRule="auto"/>
              <w:jc w:val="right"/>
              <w:rPr>
                <w:sz w:val="24"/>
                <w:szCs w:val="24"/>
              </w:rPr>
            </w:pPr>
            <w:r w:rsidRPr="00231FEF">
              <w:rPr>
                <w:sz w:val="24"/>
                <w:szCs w:val="24"/>
              </w:rPr>
              <w:t>28,60</w:t>
            </w:r>
          </w:p>
        </w:tc>
        <w:tc>
          <w:tcPr>
            <w:tcW w:w="360" w:type="pct"/>
            <w:tcBorders>
              <w:top w:val="nil"/>
              <w:left w:val="nil"/>
              <w:bottom w:val="single" w:sz="4" w:space="0" w:color="auto"/>
              <w:right w:val="single" w:sz="4" w:space="0" w:color="auto"/>
            </w:tcBorders>
            <w:shd w:val="clear" w:color="auto" w:fill="auto"/>
            <w:noWrap/>
            <w:vAlign w:val="center"/>
            <w:hideMark/>
          </w:tcPr>
          <w:p w14:paraId="38291340"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1AD44E0D"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5DC30D5B"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1EE44496"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3627F0E1"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3550BF08" w14:textId="77777777" w:rsidR="00231FEF" w:rsidRPr="00231FEF" w:rsidRDefault="00231FEF" w:rsidP="002F3BF1">
            <w:pPr>
              <w:spacing w:after="0" w:line="240" w:lineRule="auto"/>
              <w:jc w:val="right"/>
              <w:rPr>
                <w:sz w:val="24"/>
                <w:szCs w:val="24"/>
              </w:rPr>
            </w:pPr>
            <w:r w:rsidRPr="00231FEF">
              <w:rPr>
                <w:sz w:val="24"/>
                <w:szCs w:val="24"/>
              </w:rPr>
              <w:t>33,00</w:t>
            </w:r>
          </w:p>
        </w:tc>
      </w:tr>
      <w:tr w:rsidR="00231FEF" w:rsidRPr="007957A0" w14:paraId="0177CE9C"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7D38BDCA" w14:textId="77777777" w:rsidR="00231FEF" w:rsidRPr="00231FEF" w:rsidRDefault="00231FEF" w:rsidP="002F3BF1">
            <w:pPr>
              <w:spacing w:after="0" w:line="240" w:lineRule="auto"/>
              <w:jc w:val="center"/>
              <w:rPr>
                <w:sz w:val="24"/>
                <w:szCs w:val="24"/>
              </w:rPr>
            </w:pPr>
            <w:r w:rsidRPr="00231FEF">
              <w:rPr>
                <w:sz w:val="24"/>
                <w:szCs w:val="24"/>
              </w:rPr>
              <w:t>1.2</w:t>
            </w:r>
          </w:p>
        </w:tc>
        <w:tc>
          <w:tcPr>
            <w:tcW w:w="1218" w:type="pct"/>
            <w:tcBorders>
              <w:top w:val="nil"/>
              <w:left w:val="nil"/>
              <w:bottom w:val="single" w:sz="4" w:space="0" w:color="auto"/>
              <w:right w:val="single" w:sz="4" w:space="0" w:color="auto"/>
            </w:tcBorders>
            <w:shd w:val="clear" w:color="auto" w:fill="auto"/>
            <w:vAlign w:val="center"/>
            <w:hideMark/>
          </w:tcPr>
          <w:p w14:paraId="04D5FCAD" w14:textId="77777777" w:rsidR="00231FEF" w:rsidRPr="00231FEF" w:rsidRDefault="00231FEF" w:rsidP="002F3BF1">
            <w:pPr>
              <w:spacing w:after="0" w:line="240" w:lineRule="auto"/>
              <w:rPr>
                <w:sz w:val="24"/>
                <w:szCs w:val="24"/>
              </w:rPr>
            </w:pPr>
            <w:r w:rsidRPr="00231FEF">
              <w:rPr>
                <w:sz w:val="24"/>
                <w:szCs w:val="24"/>
              </w:rPr>
              <w:t>Đất trồng cây hàng năm khác</w:t>
            </w:r>
          </w:p>
        </w:tc>
        <w:tc>
          <w:tcPr>
            <w:tcW w:w="227" w:type="pct"/>
            <w:tcBorders>
              <w:top w:val="nil"/>
              <w:left w:val="nil"/>
              <w:bottom w:val="single" w:sz="4" w:space="0" w:color="auto"/>
              <w:right w:val="single" w:sz="4" w:space="0" w:color="auto"/>
            </w:tcBorders>
            <w:shd w:val="clear" w:color="auto" w:fill="auto"/>
            <w:noWrap/>
            <w:vAlign w:val="center"/>
            <w:hideMark/>
          </w:tcPr>
          <w:p w14:paraId="204B29EE" w14:textId="77777777" w:rsidR="00231FEF" w:rsidRPr="00231FEF" w:rsidRDefault="00231FEF" w:rsidP="002F3BF1">
            <w:pPr>
              <w:spacing w:after="0" w:line="240" w:lineRule="auto"/>
              <w:jc w:val="center"/>
              <w:rPr>
                <w:sz w:val="24"/>
                <w:szCs w:val="24"/>
              </w:rPr>
            </w:pPr>
            <w:r w:rsidRPr="00231FEF">
              <w:rPr>
                <w:sz w:val="24"/>
                <w:szCs w:val="24"/>
              </w:rPr>
              <w:t>HNK</w:t>
            </w:r>
          </w:p>
        </w:tc>
        <w:tc>
          <w:tcPr>
            <w:tcW w:w="428" w:type="pct"/>
            <w:tcBorders>
              <w:top w:val="nil"/>
              <w:left w:val="nil"/>
              <w:bottom w:val="single" w:sz="4" w:space="0" w:color="auto"/>
              <w:right w:val="single" w:sz="4" w:space="0" w:color="auto"/>
            </w:tcBorders>
            <w:shd w:val="clear" w:color="auto" w:fill="auto"/>
            <w:noWrap/>
            <w:vAlign w:val="center"/>
            <w:hideMark/>
          </w:tcPr>
          <w:p w14:paraId="7E9441F6" w14:textId="77777777" w:rsidR="00231FEF" w:rsidRPr="00231FEF" w:rsidRDefault="00231FEF" w:rsidP="002F3BF1">
            <w:pPr>
              <w:spacing w:after="0" w:line="240" w:lineRule="auto"/>
              <w:jc w:val="right"/>
              <w:rPr>
                <w:sz w:val="24"/>
                <w:szCs w:val="24"/>
              </w:rPr>
            </w:pPr>
            <w:r w:rsidRPr="00231FEF">
              <w:rPr>
                <w:sz w:val="24"/>
                <w:szCs w:val="24"/>
              </w:rPr>
              <w:t>1.349,38</w:t>
            </w:r>
          </w:p>
        </w:tc>
        <w:tc>
          <w:tcPr>
            <w:tcW w:w="310" w:type="pct"/>
            <w:tcBorders>
              <w:top w:val="nil"/>
              <w:left w:val="nil"/>
              <w:bottom w:val="single" w:sz="4" w:space="0" w:color="auto"/>
              <w:right w:val="single" w:sz="4" w:space="0" w:color="auto"/>
            </w:tcBorders>
            <w:shd w:val="clear" w:color="auto" w:fill="auto"/>
            <w:noWrap/>
            <w:vAlign w:val="center"/>
            <w:hideMark/>
          </w:tcPr>
          <w:p w14:paraId="18B3648B" w14:textId="77777777" w:rsidR="00231FEF" w:rsidRPr="00231FEF" w:rsidRDefault="00231FEF" w:rsidP="002F3BF1">
            <w:pPr>
              <w:spacing w:after="0" w:line="240" w:lineRule="auto"/>
              <w:jc w:val="right"/>
              <w:rPr>
                <w:sz w:val="24"/>
                <w:szCs w:val="24"/>
              </w:rPr>
            </w:pPr>
            <w:r w:rsidRPr="00231FEF">
              <w:rPr>
                <w:sz w:val="24"/>
                <w:szCs w:val="24"/>
              </w:rPr>
              <w:t>16,90</w:t>
            </w:r>
          </w:p>
        </w:tc>
        <w:tc>
          <w:tcPr>
            <w:tcW w:w="411" w:type="pct"/>
            <w:tcBorders>
              <w:top w:val="nil"/>
              <w:left w:val="nil"/>
              <w:bottom w:val="single" w:sz="4" w:space="0" w:color="auto"/>
              <w:right w:val="single" w:sz="4" w:space="0" w:color="auto"/>
            </w:tcBorders>
            <w:shd w:val="clear" w:color="auto" w:fill="auto"/>
            <w:noWrap/>
            <w:vAlign w:val="center"/>
            <w:hideMark/>
          </w:tcPr>
          <w:p w14:paraId="3524EACF" w14:textId="77777777" w:rsidR="00231FEF" w:rsidRPr="00231FEF" w:rsidRDefault="00231FEF" w:rsidP="002F3BF1">
            <w:pPr>
              <w:spacing w:after="0" w:line="240" w:lineRule="auto"/>
              <w:jc w:val="right"/>
              <w:rPr>
                <w:sz w:val="24"/>
                <w:szCs w:val="24"/>
              </w:rPr>
            </w:pPr>
            <w:r w:rsidRPr="00231FEF">
              <w:rPr>
                <w:sz w:val="24"/>
                <w:szCs w:val="24"/>
              </w:rPr>
              <w:t>323,00</w:t>
            </w:r>
          </w:p>
        </w:tc>
        <w:tc>
          <w:tcPr>
            <w:tcW w:w="360" w:type="pct"/>
            <w:tcBorders>
              <w:top w:val="nil"/>
              <w:left w:val="nil"/>
              <w:bottom w:val="single" w:sz="4" w:space="0" w:color="auto"/>
              <w:right w:val="single" w:sz="4" w:space="0" w:color="auto"/>
            </w:tcBorders>
            <w:shd w:val="clear" w:color="auto" w:fill="auto"/>
            <w:noWrap/>
            <w:vAlign w:val="center"/>
            <w:hideMark/>
          </w:tcPr>
          <w:p w14:paraId="6450D785" w14:textId="77777777" w:rsidR="00231FEF" w:rsidRPr="00231FEF" w:rsidRDefault="00231FEF" w:rsidP="002F3BF1">
            <w:pPr>
              <w:spacing w:after="0" w:line="240" w:lineRule="auto"/>
              <w:jc w:val="right"/>
              <w:rPr>
                <w:sz w:val="24"/>
                <w:szCs w:val="24"/>
              </w:rPr>
            </w:pPr>
            <w:r w:rsidRPr="00231FEF">
              <w:rPr>
                <w:sz w:val="24"/>
                <w:szCs w:val="24"/>
              </w:rPr>
              <w:t>18,68</w:t>
            </w:r>
          </w:p>
        </w:tc>
        <w:tc>
          <w:tcPr>
            <w:tcW w:w="411" w:type="pct"/>
            <w:tcBorders>
              <w:top w:val="nil"/>
              <w:left w:val="nil"/>
              <w:bottom w:val="single" w:sz="4" w:space="0" w:color="auto"/>
              <w:right w:val="single" w:sz="4" w:space="0" w:color="auto"/>
            </w:tcBorders>
            <w:shd w:val="clear" w:color="auto" w:fill="auto"/>
            <w:noWrap/>
            <w:vAlign w:val="center"/>
            <w:hideMark/>
          </w:tcPr>
          <w:p w14:paraId="0C68FEBC" w14:textId="77777777" w:rsidR="00231FEF" w:rsidRPr="00231FEF" w:rsidRDefault="00231FEF" w:rsidP="002F3BF1">
            <w:pPr>
              <w:spacing w:after="0" w:line="240" w:lineRule="auto"/>
              <w:jc w:val="right"/>
              <w:rPr>
                <w:sz w:val="24"/>
                <w:szCs w:val="24"/>
              </w:rPr>
            </w:pPr>
            <w:r w:rsidRPr="00231FEF">
              <w:rPr>
                <w:sz w:val="24"/>
                <w:szCs w:val="24"/>
              </w:rPr>
              <w:t>194,80</w:t>
            </w:r>
          </w:p>
        </w:tc>
        <w:tc>
          <w:tcPr>
            <w:tcW w:w="360" w:type="pct"/>
            <w:tcBorders>
              <w:top w:val="nil"/>
              <w:left w:val="nil"/>
              <w:bottom w:val="single" w:sz="4" w:space="0" w:color="auto"/>
              <w:right w:val="single" w:sz="4" w:space="0" w:color="auto"/>
            </w:tcBorders>
            <w:shd w:val="clear" w:color="auto" w:fill="auto"/>
            <w:noWrap/>
            <w:vAlign w:val="center"/>
            <w:hideMark/>
          </w:tcPr>
          <w:p w14:paraId="3301179D" w14:textId="77777777" w:rsidR="00231FEF" w:rsidRPr="00231FEF" w:rsidRDefault="00231FEF" w:rsidP="002F3BF1">
            <w:pPr>
              <w:spacing w:after="0" w:line="240" w:lineRule="auto"/>
              <w:jc w:val="right"/>
              <w:rPr>
                <w:sz w:val="24"/>
                <w:szCs w:val="24"/>
              </w:rPr>
            </w:pPr>
            <w:r w:rsidRPr="00231FEF">
              <w:rPr>
                <w:sz w:val="24"/>
                <w:szCs w:val="24"/>
              </w:rPr>
              <w:t>796,00</w:t>
            </w:r>
          </w:p>
        </w:tc>
        <w:tc>
          <w:tcPr>
            <w:tcW w:w="360" w:type="pct"/>
            <w:tcBorders>
              <w:top w:val="nil"/>
              <w:left w:val="nil"/>
              <w:bottom w:val="single" w:sz="4" w:space="0" w:color="auto"/>
              <w:right w:val="single" w:sz="4" w:space="0" w:color="auto"/>
            </w:tcBorders>
            <w:shd w:val="clear" w:color="auto" w:fill="auto"/>
            <w:noWrap/>
            <w:vAlign w:val="center"/>
            <w:hideMark/>
          </w:tcPr>
          <w:p w14:paraId="4BF3A70B"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5D5C35FF"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35907225"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539B6365"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6C3DEFFD" w14:textId="77777777" w:rsidR="00231FEF" w:rsidRPr="00231FEF" w:rsidRDefault="00231FEF" w:rsidP="002F3BF1">
            <w:pPr>
              <w:spacing w:after="0" w:line="240" w:lineRule="auto"/>
              <w:jc w:val="center"/>
              <w:rPr>
                <w:sz w:val="24"/>
                <w:szCs w:val="24"/>
              </w:rPr>
            </w:pPr>
            <w:r w:rsidRPr="00231FEF">
              <w:rPr>
                <w:sz w:val="24"/>
                <w:szCs w:val="24"/>
              </w:rPr>
              <w:t>1.3</w:t>
            </w:r>
          </w:p>
        </w:tc>
        <w:tc>
          <w:tcPr>
            <w:tcW w:w="1218" w:type="pct"/>
            <w:tcBorders>
              <w:top w:val="nil"/>
              <w:left w:val="nil"/>
              <w:bottom w:val="single" w:sz="4" w:space="0" w:color="auto"/>
              <w:right w:val="single" w:sz="4" w:space="0" w:color="auto"/>
            </w:tcBorders>
            <w:shd w:val="clear" w:color="auto" w:fill="auto"/>
            <w:vAlign w:val="center"/>
            <w:hideMark/>
          </w:tcPr>
          <w:p w14:paraId="1F2CBB65" w14:textId="77777777" w:rsidR="00231FEF" w:rsidRPr="00231FEF" w:rsidRDefault="00231FEF" w:rsidP="002F3BF1">
            <w:pPr>
              <w:spacing w:after="0" w:line="240" w:lineRule="auto"/>
              <w:rPr>
                <w:sz w:val="24"/>
                <w:szCs w:val="24"/>
              </w:rPr>
            </w:pPr>
            <w:r w:rsidRPr="00231FEF">
              <w:rPr>
                <w:sz w:val="24"/>
                <w:szCs w:val="24"/>
              </w:rPr>
              <w:t>Đất trồng cây lâu năm</w:t>
            </w:r>
          </w:p>
        </w:tc>
        <w:tc>
          <w:tcPr>
            <w:tcW w:w="227" w:type="pct"/>
            <w:tcBorders>
              <w:top w:val="nil"/>
              <w:left w:val="nil"/>
              <w:bottom w:val="single" w:sz="4" w:space="0" w:color="auto"/>
              <w:right w:val="single" w:sz="4" w:space="0" w:color="auto"/>
            </w:tcBorders>
            <w:shd w:val="clear" w:color="auto" w:fill="auto"/>
            <w:noWrap/>
            <w:vAlign w:val="center"/>
            <w:hideMark/>
          </w:tcPr>
          <w:p w14:paraId="121DC1B9" w14:textId="77777777" w:rsidR="00231FEF" w:rsidRPr="00231FEF" w:rsidRDefault="00231FEF" w:rsidP="002F3BF1">
            <w:pPr>
              <w:spacing w:after="0" w:line="240" w:lineRule="auto"/>
              <w:jc w:val="center"/>
              <w:rPr>
                <w:sz w:val="24"/>
                <w:szCs w:val="24"/>
              </w:rPr>
            </w:pPr>
            <w:r w:rsidRPr="00231FEF">
              <w:rPr>
                <w:sz w:val="24"/>
                <w:szCs w:val="24"/>
              </w:rPr>
              <w:t>CLN</w:t>
            </w:r>
          </w:p>
        </w:tc>
        <w:tc>
          <w:tcPr>
            <w:tcW w:w="428" w:type="pct"/>
            <w:tcBorders>
              <w:top w:val="nil"/>
              <w:left w:val="nil"/>
              <w:bottom w:val="single" w:sz="4" w:space="0" w:color="auto"/>
              <w:right w:val="single" w:sz="4" w:space="0" w:color="auto"/>
            </w:tcBorders>
            <w:shd w:val="clear" w:color="auto" w:fill="auto"/>
            <w:noWrap/>
            <w:vAlign w:val="center"/>
            <w:hideMark/>
          </w:tcPr>
          <w:p w14:paraId="1A9D9A3F" w14:textId="77777777" w:rsidR="00231FEF" w:rsidRPr="00231FEF" w:rsidRDefault="00231FEF" w:rsidP="002F3BF1">
            <w:pPr>
              <w:spacing w:after="0" w:line="240" w:lineRule="auto"/>
              <w:jc w:val="right"/>
              <w:rPr>
                <w:sz w:val="24"/>
                <w:szCs w:val="24"/>
              </w:rPr>
            </w:pPr>
            <w:r w:rsidRPr="00231FEF">
              <w:rPr>
                <w:sz w:val="24"/>
                <w:szCs w:val="24"/>
              </w:rPr>
              <w:t>8.824,96</w:t>
            </w:r>
          </w:p>
        </w:tc>
        <w:tc>
          <w:tcPr>
            <w:tcW w:w="310" w:type="pct"/>
            <w:tcBorders>
              <w:top w:val="nil"/>
              <w:left w:val="nil"/>
              <w:bottom w:val="single" w:sz="4" w:space="0" w:color="auto"/>
              <w:right w:val="single" w:sz="4" w:space="0" w:color="auto"/>
            </w:tcBorders>
            <w:shd w:val="clear" w:color="auto" w:fill="auto"/>
            <w:noWrap/>
            <w:vAlign w:val="center"/>
            <w:hideMark/>
          </w:tcPr>
          <w:p w14:paraId="2B3313AB" w14:textId="77777777" w:rsidR="00231FEF" w:rsidRPr="00231FEF" w:rsidRDefault="00231FEF" w:rsidP="002F3BF1">
            <w:pPr>
              <w:spacing w:after="0" w:line="240" w:lineRule="auto"/>
              <w:jc w:val="right"/>
              <w:rPr>
                <w:sz w:val="24"/>
                <w:szCs w:val="24"/>
              </w:rPr>
            </w:pPr>
            <w:r w:rsidRPr="00231FEF">
              <w:rPr>
                <w:sz w:val="24"/>
                <w:szCs w:val="24"/>
              </w:rPr>
              <w:t>35,00</w:t>
            </w:r>
          </w:p>
        </w:tc>
        <w:tc>
          <w:tcPr>
            <w:tcW w:w="411" w:type="pct"/>
            <w:tcBorders>
              <w:top w:val="nil"/>
              <w:left w:val="nil"/>
              <w:bottom w:val="single" w:sz="4" w:space="0" w:color="auto"/>
              <w:right w:val="single" w:sz="4" w:space="0" w:color="auto"/>
            </w:tcBorders>
            <w:shd w:val="clear" w:color="auto" w:fill="auto"/>
            <w:noWrap/>
            <w:vAlign w:val="center"/>
            <w:hideMark/>
          </w:tcPr>
          <w:p w14:paraId="6186441C" w14:textId="77777777" w:rsidR="00231FEF" w:rsidRPr="00231FEF" w:rsidRDefault="00231FEF" w:rsidP="002F3BF1">
            <w:pPr>
              <w:spacing w:after="0" w:line="240" w:lineRule="auto"/>
              <w:jc w:val="right"/>
              <w:rPr>
                <w:sz w:val="24"/>
                <w:szCs w:val="24"/>
              </w:rPr>
            </w:pPr>
            <w:r w:rsidRPr="00231FEF">
              <w:rPr>
                <w:sz w:val="24"/>
                <w:szCs w:val="24"/>
              </w:rPr>
              <w:t>1.771,50</w:t>
            </w:r>
          </w:p>
        </w:tc>
        <w:tc>
          <w:tcPr>
            <w:tcW w:w="360" w:type="pct"/>
            <w:tcBorders>
              <w:top w:val="nil"/>
              <w:left w:val="nil"/>
              <w:bottom w:val="single" w:sz="4" w:space="0" w:color="auto"/>
              <w:right w:val="single" w:sz="4" w:space="0" w:color="auto"/>
            </w:tcBorders>
            <w:shd w:val="clear" w:color="auto" w:fill="auto"/>
            <w:noWrap/>
            <w:vAlign w:val="center"/>
            <w:hideMark/>
          </w:tcPr>
          <w:p w14:paraId="76EFE0D4" w14:textId="77777777" w:rsidR="00231FEF" w:rsidRPr="00231FEF" w:rsidRDefault="00231FEF" w:rsidP="002F3BF1">
            <w:pPr>
              <w:spacing w:after="0" w:line="240" w:lineRule="auto"/>
              <w:jc w:val="right"/>
              <w:rPr>
                <w:sz w:val="24"/>
                <w:szCs w:val="24"/>
              </w:rPr>
            </w:pPr>
            <w:r w:rsidRPr="00231FEF">
              <w:rPr>
                <w:sz w:val="24"/>
                <w:szCs w:val="24"/>
              </w:rPr>
              <w:t>654,68</w:t>
            </w:r>
          </w:p>
        </w:tc>
        <w:tc>
          <w:tcPr>
            <w:tcW w:w="411" w:type="pct"/>
            <w:tcBorders>
              <w:top w:val="nil"/>
              <w:left w:val="nil"/>
              <w:bottom w:val="single" w:sz="4" w:space="0" w:color="auto"/>
              <w:right w:val="single" w:sz="4" w:space="0" w:color="auto"/>
            </w:tcBorders>
            <w:shd w:val="clear" w:color="auto" w:fill="auto"/>
            <w:noWrap/>
            <w:vAlign w:val="center"/>
            <w:hideMark/>
          </w:tcPr>
          <w:p w14:paraId="6B910C1D" w14:textId="77777777" w:rsidR="00231FEF" w:rsidRPr="00231FEF" w:rsidRDefault="00231FEF" w:rsidP="002F3BF1">
            <w:pPr>
              <w:spacing w:after="0" w:line="240" w:lineRule="auto"/>
              <w:jc w:val="right"/>
              <w:rPr>
                <w:sz w:val="24"/>
                <w:szCs w:val="24"/>
              </w:rPr>
            </w:pPr>
            <w:r w:rsidRPr="00231FEF">
              <w:rPr>
                <w:sz w:val="24"/>
                <w:szCs w:val="24"/>
              </w:rPr>
              <w:t>275,00</w:t>
            </w:r>
          </w:p>
        </w:tc>
        <w:tc>
          <w:tcPr>
            <w:tcW w:w="360" w:type="pct"/>
            <w:tcBorders>
              <w:top w:val="nil"/>
              <w:left w:val="nil"/>
              <w:bottom w:val="single" w:sz="4" w:space="0" w:color="auto"/>
              <w:right w:val="single" w:sz="4" w:space="0" w:color="auto"/>
            </w:tcBorders>
            <w:shd w:val="clear" w:color="auto" w:fill="auto"/>
            <w:noWrap/>
            <w:vAlign w:val="center"/>
            <w:hideMark/>
          </w:tcPr>
          <w:p w14:paraId="368AB257" w14:textId="77777777" w:rsidR="00231FEF" w:rsidRPr="00231FEF" w:rsidRDefault="00231FEF" w:rsidP="002F3BF1">
            <w:pPr>
              <w:spacing w:after="0" w:line="240" w:lineRule="auto"/>
              <w:jc w:val="right"/>
              <w:rPr>
                <w:sz w:val="24"/>
                <w:szCs w:val="24"/>
              </w:rPr>
            </w:pPr>
            <w:r w:rsidRPr="00231FEF">
              <w:rPr>
                <w:sz w:val="24"/>
                <w:szCs w:val="24"/>
              </w:rPr>
              <w:t>250,00</w:t>
            </w:r>
          </w:p>
        </w:tc>
        <w:tc>
          <w:tcPr>
            <w:tcW w:w="360" w:type="pct"/>
            <w:tcBorders>
              <w:top w:val="nil"/>
              <w:left w:val="nil"/>
              <w:bottom w:val="single" w:sz="4" w:space="0" w:color="auto"/>
              <w:right w:val="single" w:sz="4" w:space="0" w:color="auto"/>
            </w:tcBorders>
            <w:shd w:val="clear" w:color="auto" w:fill="auto"/>
            <w:noWrap/>
            <w:vAlign w:val="center"/>
            <w:hideMark/>
          </w:tcPr>
          <w:p w14:paraId="01E88C8D" w14:textId="77777777" w:rsidR="00231FEF" w:rsidRPr="00231FEF" w:rsidRDefault="00231FEF" w:rsidP="002F3BF1">
            <w:pPr>
              <w:spacing w:after="0" w:line="240" w:lineRule="auto"/>
              <w:jc w:val="right"/>
              <w:rPr>
                <w:sz w:val="24"/>
                <w:szCs w:val="24"/>
              </w:rPr>
            </w:pPr>
            <w:r w:rsidRPr="00231FEF">
              <w:rPr>
                <w:sz w:val="24"/>
                <w:szCs w:val="24"/>
              </w:rPr>
              <w:t>1.000,00</w:t>
            </w:r>
          </w:p>
        </w:tc>
        <w:tc>
          <w:tcPr>
            <w:tcW w:w="360" w:type="pct"/>
            <w:tcBorders>
              <w:top w:val="nil"/>
              <w:left w:val="nil"/>
              <w:bottom w:val="single" w:sz="4" w:space="0" w:color="auto"/>
              <w:right w:val="single" w:sz="4" w:space="0" w:color="auto"/>
            </w:tcBorders>
            <w:shd w:val="clear" w:color="auto" w:fill="auto"/>
            <w:noWrap/>
            <w:vAlign w:val="center"/>
            <w:hideMark/>
          </w:tcPr>
          <w:p w14:paraId="5164A1A3" w14:textId="77777777" w:rsidR="00231FEF" w:rsidRPr="00231FEF" w:rsidRDefault="00231FEF" w:rsidP="002F3BF1">
            <w:pPr>
              <w:spacing w:after="0" w:line="240" w:lineRule="auto"/>
              <w:jc w:val="right"/>
              <w:rPr>
                <w:sz w:val="24"/>
                <w:szCs w:val="24"/>
              </w:rPr>
            </w:pPr>
            <w:r w:rsidRPr="00231FEF">
              <w:rPr>
                <w:sz w:val="24"/>
                <w:szCs w:val="24"/>
              </w:rPr>
              <w:t>4.433,00</w:t>
            </w:r>
          </w:p>
        </w:tc>
        <w:tc>
          <w:tcPr>
            <w:tcW w:w="361" w:type="pct"/>
            <w:tcBorders>
              <w:top w:val="nil"/>
              <w:left w:val="nil"/>
              <w:bottom w:val="single" w:sz="4" w:space="0" w:color="auto"/>
              <w:right w:val="single" w:sz="4" w:space="0" w:color="auto"/>
            </w:tcBorders>
            <w:shd w:val="clear" w:color="auto" w:fill="auto"/>
            <w:noWrap/>
            <w:vAlign w:val="center"/>
            <w:hideMark/>
          </w:tcPr>
          <w:p w14:paraId="1C99CEB3" w14:textId="77777777" w:rsidR="00231FEF" w:rsidRPr="00231FEF" w:rsidRDefault="00231FEF" w:rsidP="002F3BF1">
            <w:pPr>
              <w:spacing w:after="0" w:line="240" w:lineRule="auto"/>
              <w:jc w:val="right"/>
              <w:rPr>
                <w:sz w:val="24"/>
                <w:szCs w:val="24"/>
              </w:rPr>
            </w:pPr>
            <w:r w:rsidRPr="00231FEF">
              <w:rPr>
                <w:sz w:val="24"/>
                <w:szCs w:val="24"/>
              </w:rPr>
              <w:t>405,78</w:t>
            </w:r>
          </w:p>
        </w:tc>
      </w:tr>
      <w:tr w:rsidR="00231FEF" w:rsidRPr="007957A0" w14:paraId="781FE296"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0B4106A4" w14:textId="77777777" w:rsidR="00231FEF" w:rsidRPr="00231FEF" w:rsidRDefault="00231FEF" w:rsidP="002F3BF1">
            <w:pPr>
              <w:spacing w:after="0" w:line="240" w:lineRule="auto"/>
              <w:jc w:val="center"/>
              <w:rPr>
                <w:sz w:val="24"/>
                <w:szCs w:val="24"/>
              </w:rPr>
            </w:pPr>
            <w:r w:rsidRPr="00231FEF">
              <w:rPr>
                <w:sz w:val="24"/>
                <w:szCs w:val="24"/>
              </w:rPr>
              <w:t>1.4</w:t>
            </w:r>
          </w:p>
        </w:tc>
        <w:tc>
          <w:tcPr>
            <w:tcW w:w="1218" w:type="pct"/>
            <w:tcBorders>
              <w:top w:val="nil"/>
              <w:left w:val="nil"/>
              <w:bottom w:val="single" w:sz="4" w:space="0" w:color="auto"/>
              <w:right w:val="single" w:sz="4" w:space="0" w:color="auto"/>
            </w:tcBorders>
            <w:shd w:val="clear" w:color="auto" w:fill="auto"/>
            <w:vAlign w:val="center"/>
            <w:hideMark/>
          </w:tcPr>
          <w:p w14:paraId="58A87919" w14:textId="77777777" w:rsidR="00231FEF" w:rsidRPr="00231FEF" w:rsidRDefault="00231FEF" w:rsidP="002F3BF1">
            <w:pPr>
              <w:spacing w:after="0" w:line="240" w:lineRule="auto"/>
              <w:rPr>
                <w:sz w:val="24"/>
                <w:szCs w:val="24"/>
              </w:rPr>
            </w:pPr>
            <w:r w:rsidRPr="00231FEF">
              <w:rPr>
                <w:sz w:val="24"/>
                <w:szCs w:val="24"/>
              </w:rPr>
              <w:t>Đất rừng phòng hộ</w:t>
            </w:r>
          </w:p>
        </w:tc>
        <w:tc>
          <w:tcPr>
            <w:tcW w:w="227" w:type="pct"/>
            <w:tcBorders>
              <w:top w:val="nil"/>
              <w:left w:val="nil"/>
              <w:bottom w:val="single" w:sz="4" w:space="0" w:color="auto"/>
              <w:right w:val="single" w:sz="4" w:space="0" w:color="auto"/>
            </w:tcBorders>
            <w:shd w:val="clear" w:color="auto" w:fill="auto"/>
            <w:noWrap/>
            <w:vAlign w:val="center"/>
            <w:hideMark/>
          </w:tcPr>
          <w:p w14:paraId="523AA4C6" w14:textId="77777777" w:rsidR="00231FEF" w:rsidRPr="00231FEF" w:rsidRDefault="00231FEF" w:rsidP="002F3BF1">
            <w:pPr>
              <w:spacing w:after="0" w:line="240" w:lineRule="auto"/>
              <w:jc w:val="center"/>
              <w:rPr>
                <w:sz w:val="24"/>
                <w:szCs w:val="24"/>
              </w:rPr>
            </w:pPr>
            <w:r w:rsidRPr="00231FEF">
              <w:rPr>
                <w:sz w:val="24"/>
                <w:szCs w:val="24"/>
              </w:rPr>
              <w:t>RPH</w:t>
            </w:r>
          </w:p>
        </w:tc>
        <w:tc>
          <w:tcPr>
            <w:tcW w:w="428" w:type="pct"/>
            <w:tcBorders>
              <w:top w:val="nil"/>
              <w:left w:val="nil"/>
              <w:bottom w:val="single" w:sz="4" w:space="0" w:color="auto"/>
              <w:right w:val="single" w:sz="4" w:space="0" w:color="auto"/>
            </w:tcBorders>
            <w:shd w:val="clear" w:color="auto" w:fill="auto"/>
            <w:noWrap/>
            <w:vAlign w:val="center"/>
            <w:hideMark/>
          </w:tcPr>
          <w:p w14:paraId="2ED020F7" w14:textId="77777777" w:rsidR="00231FEF" w:rsidRPr="00231FEF" w:rsidRDefault="00231FEF" w:rsidP="002F3BF1">
            <w:pPr>
              <w:spacing w:after="0" w:line="240" w:lineRule="auto"/>
              <w:jc w:val="right"/>
              <w:rPr>
                <w:sz w:val="24"/>
                <w:szCs w:val="24"/>
              </w:rPr>
            </w:pPr>
            <w:r w:rsidRPr="00231FEF">
              <w:rPr>
                <w:sz w:val="24"/>
                <w:szCs w:val="24"/>
              </w:rPr>
              <w:t>10.438,77</w:t>
            </w:r>
          </w:p>
        </w:tc>
        <w:tc>
          <w:tcPr>
            <w:tcW w:w="310" w:type="pct"/>
            <w:tcBorders>
              <w:top w:val="nil"/>
              <w:left w:val="nil"/>
              <w:bottom w:val="single" w:sz="4" w:space="0" w:color="auto"/>
              <w:right w:val="single" w:sz="4" w:space="0" w:color="auto"/>
            </w:tcBorders>
            <w:shd w:val="clear" w:color="auto" w:fill="auto"/>
            <w:noWrap/>
            <w:vAlign w:val="center"/>
            <w:hideMark/>
          </w:tcPr>
          <w:p w14:paraId="018D5FD4" w14:textId="77777777" w:rsidR="00231FEF" w:rsidRPr="00231FEF" w:rsidRDefault="00231FEF" w:rsidP="002F3BF1">
            <w:pPr>
              <w:spacing w:after="0" w:line="240" w:lineRule="auto"/>
              <w:jc w:val="right"/>
              <w:rPr>
                <w:sz w:val="24"/>
                <w:szCs w:val="24"/>
              </w:rPr>
            </w:pPr>
            <w:r w:rsidRPr="00231FEF">
              <w:rPr>
                <w:sz w:val="24"/>
                <w:szCs w:val="24"/>
              </w:rPr>
              <w:t>459,60</w:t>
            </w:r>
          </w:p>
        </w:tc>
        <w:tc>
          <w:tcPr>
            <w:tcW w:w="411" w:type="pct"/>
            <w:tcBorders>
              <w:top w:val="nil"/>
              <w:left w:val="nil"/>
              <w:bottom w:val="single" w:sz="4" w:space="0" w:color="auto"/>
              <w:right w:val="single" w:sz="4" w:space="0" w:color="auto"/>
            </w:tcBorders>
            <w:shd w:val="clear" w:color="auto" w:fill="auto"/>
            <w:noWrap/>
            <w:vAlign w:val="center"/>
            <w:hideMark/>
          </w:tcPr>
          <w:p w14:paraId="27A1EF0E" w14:textId="77777777" w:rsidR="00231FEF" w:rsidRPr="00231FEF" w:rsidRDefault="00231FEF" w:rsidP="002F3BF1">
            <w:pPr>
              <w:spacing w:after="0" w:line="240" w:lineRule="auto"/>
              <w:jc w:val="right"/>
              <w:rPr>
                <w:sz w:val="24"/>
                <w:szCs w:val="24"/>
              </w:rPr>
            </w:pPr>
            <w:r w:rsidRPr="00231FEF">
              <w:rPr>
                <w:sz w:val="24"/>
                <w:szCs w:val="24"/>
              </w:rPr>
              <w:t>1.000,00</w:t>
            </w:r>
          </w:p>
        </w:tc>
        <w:tc>
          <w:tcPr>
            <w:tcW w:w="360" w:type="pct"/>
            <w:tcBorders>
              <w:top w:val="nil"/>
              <w:left w:val="nil"/>
              <w:bottom w:val="single" w:sz="4" w:space="0" w:color="auto"/>
              <w:right w:val="single" w:sz="4" w:space="0" w:color="auto"/>
            </w:tcBorders>
            <w:shd w:val="clear" w:color="auto" w:fill="auto"/>
            <w:noWrap/>
            <w:vAlign w:val="center"/>
            <w:hideMark/>
          </w:tcPr>
          <w:p w14:paraId="0A5CB7EB" w14:textId="77777777" w:rsidR="00231FEF" w:rsidRPr="00231FEF" w:rsidRDefault="00231FEF" w:rsidP="002F3BF1">
            <w:pPr>
              <w:spacing w:after="0" w:line="240" w:lineRule="auto"/>
              <w:jc w:val="right"/>
              <w:rPr>
                <w:sz w:val="24"/>
                <w:szCs w:val="24"/>
              </w:rPr>
            </w:pPr>
            <w:r w:rsidRPr="00231FEF">
              <w:rPr>
                <w:sz w:val="24"/>
                <w:szCs w:val="24"/>
              </w:rPr>
              <w:t>287,05</w:t>
            </w:r>
          </w:p>
        </w:tc>
        <w:tc>
          <w:tcPr>
            <w:tcW w:w="411" w:type="pct"/>
            <w:tcBorders>
              <w:top w:val="nil"/>
              <w:left w:val="nil"/>
              <w:bottom w:val="single" w:sz="4" w:space="0" w:color="auto"/>
              <w:right w:val="single" w:sz="4" w:space="0" w:color="auto"/>
            </w:tcBorders>
            <w:shd w:val="clear" w:color="auto" w:fill="auto"/>
            <w:noWrap/>
            <w:vAlign w:val="center"/>
            <w:hideMark/>
          </w:tcPr>
          <w:p w14:paraId="22086A75" w14:textId="77777777" w:rsidR="00231FEF" w:rsidRPr="00231FEF" w:rsidRDefault="00231FEF" w:rsidP="002F3BF1">
            <w:pPr>
              <w:spacing w:after="0" w:line="240" w:lineRule="auto"/>
              <w:jc w:val="right"/>
              <w:rPr>
                <w:sz w:val="24"/>
                <w:szCs w:val="24"/>
              </w:rPr>
            </w:pPr>
            <w:r w:rsidRPr="00231FEF">
              <w:rPr>
                <w:sz w:val="24"/>
                <w:szCs w:val="24"/>
              </w:rPr>
              <w:t>2.272,12</w:t>
            </w:r>
          </w:p>
        </w:tc>
        <w:tc>
          <w:tcPr>
            <w:tcW w:w="360" w:type="pct"/>
            <w:tcBorders>
              <w:top w:val="nil"/>
              <w:left w:val="nil"/>
              <w:bottom w:val="single" w:sz="4" w:space="0" w:color="auto"/>
              <w:right w:val="single" w:sz="4" w:space="0" w:color="auto"/>
            </w:tcBorders>
            <w:shd w:val="clear" w:color="auto" w:fill="auto"/>
            <w:noWrap/>
            <w:vAlign w:val="center"/>
            <w:hideMark/>
          </w:tcPr>
          <w:p w14:paraId="37E8CF8D" w14:textId="77777777" w:rsidR="00231FEF" w:rsidRPr="00231FEF" w:rsidRDefault="00231FEF" w:rsidP="002F3BF1">
            <w:pPr>
              <w:spacing w:after="0" w:line="240" w:lineRule="auto"/>
              <w:jc w:val="right"/>
              <w:rPr>
                <w:sz w:val="24"/>
                <w:szCs w:val="24"/>
              </w:rPr>
            </w:pPr>
            <w:r w:rsidRPr="00231FEF">
              <w:rPr>
                <w:sz w:val="24"/>
                <w:szCs w:val="24"/>
              </w:rPr>
              <w:t>2.900,00</w:t>
            </w:r>
          </w:p>
        </w:tc>
        <w:tc>
          <w:tcPr>
            <w:tcW w:w="360" w:type="pct"/>
            <w:tcBorders>
              <w:top w:val="nil"/>
              <w:left w:val="nil"/>
              <w:bottom w:val="single" w:sz="4" w:space="0" w:color="auto"/>
              <w:right w:val="single" w:sz="4" w:space="0" w:color="auto"/>
            </w:tcBorders>
            <w:shd w:val="clear" w:color="auto" w:fill="auto"/>
            <w:noWrap/>
            <w:vAlign w:val="center"/>
            <w:hideMark/>
          </w:tcPr>
          <w:p w14:paraId="796F2986" w14:textId="77777777" w:rsidR="00231FEF" w:rsidRPr="00231FEF" w:rsidRDefault="00231FEF" w:rsidP="002F3BF1">
            <w:pPr>
              <w:spacing w:after="0" w:line="240" w:lineRule="auto"/>
              <w:jc w:val="right"/>
              <w:rPr>
                <w:sz w:val="24"/>
                <w:szCs w:val="24"/>
              </w:rPr>
            </w:pPr>
            <w:r w:rsidRPr="00231FEF">
              <w:rPr>
                <w:sz w:val="24"/>
                <w:szCs w:val="24"/>
              </w:rPr>
              <w:t>700,00</w:t>
            </w:r>
          </w:p>
        </w:tc>
        <w:tc>
          <w:tcPr>
            <w:tcW w:w="360" w:type="pct"/>
            <w:tcBorders>
              <w:top w:val="nil"/>
              <w:left w:val="nil"/>
              <w:bottom w:val="single" w:sz="4" w:space="0" w:color="auto"/>
              <w:right w:val="single" w:sz="4" w:space="0" w:color="auto"/>
            </w:tcBorders>
            <w:shd w:val="clear" w:color="auto" w:fill="auto"/>
            <w:noWrap/>
            <w:vAlign w:val="center"/>
            <w:hideMark/>
          </w:tcPr>
          <w:p w14:paraId="38990559" w14:textId="77777777" w:rsidR="00231FEF" w:rsidRPr="00231FEF" w:rsidRDefault="00231FEF" w:rsidP="002F3BF1">
            <w:pPr>
              <w:spacing w:after="0" w:line="240" w:lineRule="auto"/>
              <w:jc w:val="right"/>
              <w:rPr>
                <w:sz w:val="24"/>
                <w:szCs w:val="24"/>
              </w:rPr>
            </w:pPr>
            <w:r w:rsidRPr="00231FEF">
              <w:rPr>
                <w:sz w:val="24"/>
                <w:szCs w:val="24"/>
              </w:rPr>
              <w:t>120,00</w:t>
            </w:r>
          </w:p>
        </w:tc>
        <w:tc>
          <w:tcPr>
            <w:tcW w:w="361" w:type="pct"/>
            <w:tcBorders>
              <w:top w:val="nil"/>
              <w:left w:val="nil"/>
              <w:bottom w:val="single" w:sz="4" w:space="0" w:color="auto"/>
              <w:right w:val="single" w:sz="4" w:space="0" w:color="auto"/>
            </w:tcBorders>
            <w:shd w:val="clear" w:color="auto" w:fill="auto"/>
            <w:noWrap/>
            <w:vAlign w:val="center"/>
            <w:hideMark/>
          </w:tcPr>
          <w:p w14:paraId="616EF0FC" w14:textId="77777777" w:rsidR="00231FEF" w:rsidRPr="00231FEF" w:rsidRDefault="00231FEF" w:rsidP="002F3BF1">
            <w:pPr>
              <w:spacing w:after="0" w:line="240" w:lineRule="auto"/>
              <w:jc w:val="right"/>
              <w:rPr>
                <w:sz w:val="24"/>
                <w:szCs w:val="24"/>
              </w:rPr>
            </w:pPr>
            <w:r w:rsidRPr="00231FEF">
              <w:rPr>
                <w:sz w:val="24"/>
                <w:szCs w:val="24"/>
              </w:rPr>
              <w:t>2.700,00</w:t>
            </w:r>
          </w:p>
        </w:tc>
      </w:tr>
      <w:tr w:rsidR="00231FEF" w:rsidRPr="007957A0" w14:paraId="5C957020"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7A449C09" w14:textId="77777777" w:rsidR="00231FEF" w:rsidRPr="00231FEF" w:rsidRDefault="00231FEF" w:rsidP="002F3BF1">
            <w:pPr>
              <w:spacing w:after="0" w:line="240" w:lineRule="auto"/>
              <w:jc w:val="center"/>
              <w:rPr>
                <w:sz w:val="24"/>
                <w:szCs w:val="24"/>
              </w:rPr>
            </w:pPr>
            <w:r w:rsidRPr="00231FEF">
              <w:rPr>
                <w:sz w:val="24"/>
                <w:szCs w:val="24"/>
              </w:rPr>
              <w:t>1.5</w:t>
            </w:r>
          </w:p>
        </w:tc>
        <w:tc>
          <w:tcPr>
            <w:tcW w:w="1218" w:type="pct"/>
            <w:tcBorders>
              <w:top w:val="nil"/>
              <w:left w:val="nil"/>
              <w:bottom w:val="single" w:sz="4" w:space="0" w:color="auto"/>
              <w:right w:val="single" w:sz="4" w:space="0" w:color="auto"/>
            </w:tcBorders>
            <w:shd w:val="clear" w:color="auto" w:fill="auto"/>
            <w:vAlign w:val="center"/>
            <w:hideMark/>
          </w:tcPr>
          <w:p w14:paraId="3522F5BD" w14:textId="77777777" w:rsidR="00231FEF" w:rsidRPr="00231FEF" w:rsidRDefault="00231FEF" w:rsidP="002F3BF1">
            <w:pPr>
              <w:spacing w:after="0" w:line="240" w:lineRule="auto"/>
              <w:rPr>
                <w:sz w:val="24"/>
                <w:szCs w:val="24"/>
              </w:rPr>
            </w:pPr>
            <w:r w:rsidRPr="00231FEF">
              <w:rPr>
                <w:sz w:val="24"/>
                <w:szCs w:val="24"/>
              </w:rPr>
              <w:t>Đất rừng đặc dụng</w:t>
            </w:r>
          </w:p>
        </w:tc>
        <w:tc>
          <w:tcPr>
            <w:tcW w:w="227" w:type="pct"/>
            <w:tcBorders>
              <w:top w:val="nil"/>
              <w:left w:val="nil"/>
              <w:bottom w:val="single" w:sz="4" w:space="0" w:color="auto"/>
              <w:right w:val="single" w:sz="4" w:space="0" w:color="auto"/>
            </w:tcBorders>
            <w:shd w:val="clear" w:color="auto" w:fill="auto"/>
            <w:noWrap/>
            <w:vAlign w:val="center"/>
            <w:hideMark/>
          </w:tcPr>
          <w:p w14:paraId="193A1FDD" w14:textId="77777777" w:rsidR="00231FEF" w:rsidRPr="00231FEF" w:rsidRDefault="00231FEF" w:rsidP="002F3BF1">
            <w:pPr>
              <w:spacing w:after="0" w:line="240" w:lineRule="auto"/>
              <w:jc w:val="center"/>
              <w:rPr>
                <w:sz w:val="24"/>
                <w:szCs w:val="24"/>
              </w:rPr>
            </w:pPr>
            <w:r w:rsidRPr="00231FEF">
              <w:rPr>
                <w:sz w:val="24"/>
                <w:szCs w:val="24"/>
              </w:rPr>
              <w:t>RDD</w:t>
            </w:r>
          </w:p>
        </w:tc>
        <w:tc>
          <w:tcPr>
            <w:tcW w:w="428" w:type="pct"/>
            <w:tcBorders>
              <w:top w:val="nil"/>
              <w:left w:val="nil"/>
              <w:bottom w:val="single" w:sz="4" w:space="0" w:color="auto"/>
              <w:right w:val="single" w:sz="4" w:space="0" w:color="auto"/>
            </w:tcBorders>
            <w:shd w:val="clear" w:color="auto" w:fill="auto"/>
            <w:noWrap/>
            <w:vAlign w:val="center"/>
            <w:hideMark/>
          </w:tcPr>
          <w:p w14:paraId="65E530B5" w14:textId="77777777" w:rsidR="00231FEF" w:rsidRPr="00231FEF" w:rsidRDefault="00231FEF" w:rsidP="002F3BF1">
            <w:pPr>
              <w:spacing w:after="0" w:line="240" w:lineRule="auto"/>
              <w:jc w:val="right"/>
              <w:rPr>
                <w:sz w:val="24"/>
                <w:szCs w:val="24"/>
              </w:rPr>
            </w:pPr>
            <w:r w:rsidRPr="00231FEF">
              <w:rPr>
                <w:sz w:val="24"/>
                <w:szCs w:val="24"/>
              </w:rPr>
              <w:t>-</w:t>
            </w:r>
          </w:p>
        </w:tc>
        <w:tc>
          <w:tcPr>
            <w:tcW w:w="310" w:type="pct"/>
            <w:tcBorders>
              <w:top w:val="nil"/>
              <w:left w:val="nil"/>
              <w:bottom w:val="single" w:sz="4" w:space="0" w:color="auto"/>
              <w:right w:val="single" w:sz="4" w:space="0" w:color="auto"/>
            </w:tcBorders>
            <w:shd w:val="clear" w:color="auto" w:fill="auto"/>
            <w:noWrap/>
            <w:vAlign w:val="center"/>
            <w:hideMark/>
          </w:tcPr>
          <w:p w14:paraId="248A7E46"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701B1A32"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5AC8D70A"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65EE839B"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0A3BBD82"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30E1E2CB"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64C652EC"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27680506"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72C203CE"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6BFB5743" w14:textId="77777777" w:rsidR="00231FEF" w:rsidRPr="00231FEF" w:rsidRDefault="00231FEF" w:rsidP="002F3BF1">
            <w:pPr>
              <w:spacing w:after="0" w:line="240" w:lineRule="auto"/>
              <w:jc w:val="center"/>
              <w:rPr>
                <w:sz w:val="24"/>
                <w:szCs w:val="24"/>
              </w:rPr>
            </w:pPr>
            <w:r w:rsidRPr="00231FEF">
              <w:rPr>
                <w:sz w:val="24"/>
                <w:szCs w:val="24"/>
              </w:rPr>
              <w:t>1.6</w:t>
            </w:r>
          </w:p>
        </w:tc>
        <w:tc>
          <w:tcPr>
            <w:tcW w:w="1218" w:type="pct"/>
            <w:tcBorders>
              <w:top w:val="nil"/>
              <w:left w:val="nil"/>
              <w:bottom w:val="single" w:sz="4" w:space="0" w:color="auto"/>
              <w:right w:val="single" w:sz="4" w:space="0" w:color="auto"/>
            </w:tcBorders>
            <w:shd w:val="clear" w:color="auto" w:fill="auto"/>
            <w:vAlign w:val="center"/>
            <w:hideMark/>
          </w:tcPr>
          <w:p w14:paraId="244F84CD" w14:textId="77777777" w:rsidR="00231FEF" w:rsidRPr="00231FEF" w:rsidRDefault="00231FEF" w:rsidP="002F3BF1">
            <w:pPr>
              <w:spacing w:after="0" w:line="240" w:lineRule="auto"/>
              <w:rPr>
                <w:sz w:val="24"/>
                <w:szCs w:val="24"/>
              </w:rPr>
            </w:pPr>
            <w:r w:rsidRPr="00231FEF">
              <w:rPr>
                <w:sz w:val="24"/>
                <w:szCs w:val="24"/>
              </w:rPr>
              <w:t>Đất rừng sản xuất</w:t>
            </w:r>
          </w:p>
        </w:tc>
        <w:tc>
          <w:tcPr>
            <w:tcW w:w="227" w:type="pct"/>
            <w:tcBorders>
              <w:top w:val="nil"/>
              <w:left w:val="nil"/>
              <w:bottom w:val="single" w:sz="4" w:space="0" w:color="auto"/>
              <w:right w:val="single" w:sz="4" w:space="0" w:color="auto"/>
            </w:tcBorders>
            <w:shd w:val="clear" w:color="auto" w:fill="auto"/>
            <w:noWrap/>
            <w:vAlign w:val="center"/>
            <w:hideMark/>
          </w:tcPr>
          <w:p w14:paraId="19A66FD6" w14:textId="77777777" w:rsidR="00231FEF" w:rsidRPr="00231FEF" w:rsidRDefault="00231FEF" w:rsidP="002F3BF1">
            <w:pPr>
              <w:spacing w:after="0" w:line="240" w:lineRule="auto"/>
              <w:jc w:val="center"/>
              <w:rPr>
                <w:sz w:val="24"/>
                <w:szCs w:val="24"/>
              </w:rPr>
            </w:pPr>
            <w:r w:rsidRPr="00231FEF">
              <w:rPr>
                <w:sz w:val="24"/>
                <w:szCs w:val="24"/>
              </w:rPr>
              <w:t>RSX</w:t>
            </w:r>
          </w:p>
        </w:tc>
        <w:tc>
          <w:tcPr>
            <w:tcW w:w="428" w:type="pct"/>
            <w:tcBorders>
              <w:top w:val="nil"/>
              <w:left w:val="nil"/>
              <w:bottom w:val="single" w:sz="4" w:space="0" w:color="auto"/>
              <w:right w:val="single" w:sz="4" w:space="0" w:color="auto"/>
            </w:tcBorders>
            <w:shd w:val="clear" w:color="auto" w:fill="auto"/>
            <w:noWrap/>
            <w:vAlign w:val="center"/>
            <w:hideMark/>
          </w:tcPr>
          <w:p w14:paraId="211D2389" w14:textId="77777777" w:rsidR="00231FEF" w:rsidRPr="00231FEF" w:rsidRDefault="00231FEF" w:rsidP="002F3BF1">
            <w:pPr>
              <w:spacing w:after="0" w:line="240" w:lineRule="auto"/>
              <w:jc w:val="right"/>
              <w:rPr>
                <w:sz w:val="24"/>
                <w:szCs w:val="24"/>
              </w:rPr>
            </w:pPr>
            <w:r w:rsidRPr="00231FEF">
              <w:rPr>
                <w:sz w:val="24"/>
                <w:szCs w:val="24"/>
              </w:rPr>
              <w:t>40.273,88</w:t>
            </w:r>
          </w:p>
        </w:tc>
        <w:tc>
          <w:tcPr>
            <w:tcW w:w="310" w:type="pct"/>
            <w:tcBorders>
              <w:top w:val="nil"/>
              <w:left w:val="nil"/>
              <w:bottom w:val="single" w:sz="4" w:space="0" w:color="auto"/>
              <w:right w:val="single" w:sz="4" w:space="0" w:color="auto"/>
            </w:tcBorders>
            <w:shd w:val="clear" w:color="auto" w:fill="auto"/>
            <w:noWrap/>
            <w:vAlign w:val="center"/>
            <w:hideMark/>
          </w:tcPr>
          <w:p w14:paraId="75E8FA7C" w14:textId="77777777" w:rsidR="00231FEF" w:rsidRPr="00231FEF" w:rsidRDefault="00231FEF" w:rsidP="002F3BF1">
            <w:pPr>
              <w:spacing w:after="0" w:line="240" w:lineRule="auto"/>
              <w:jc w:val="right"/>
              <w:rPr>
                <w:sz w:val="24"/>
                <w:szCs w:val="24"/>
              </w:rPr>
            </w:pPr>
            <w:r w:rsidRPr="00231FEF">
              <w:rPr>
                <w:sz w:val="24"/>
                <w:szCs w:val="24"/>
              </w:rPr>
              <w:t>60,00</w:t>
            </w:r>
          </w:p>
        </w:tc>
        <w:tc>
          <w:tcPr>
            <w:tcW w:w="411" w:type="pct"/>
            <w:tcBorders>
              <w:top w:val="nil"/>
              <w:left w:val="nil"/>
              <w:bottom w:val="single" w:sz="4" w:space="0" w:color="auto"/>
              <w:right w:val="single" w:sz="4" w:space="0" w:color="auto"/>
            </w:tcBorders>
            <w:shd w:val="clear" w:color="auto" w:fill="auto"/>
            <w:noWrap/>
            <w:vAlign w:val="center"/>
            <w:hideMark/>
          </w:tcPr>
          <w:p w14:paraId="05DE5E56" w14:textId="77777777" w:rsidR="00231FEF" w:rsidRPr="00231FEF" w:rsidRDefault="00231FEF" w:rsidP="002F3BF1">
            <w:pPr>
              <w:spacing w:after="0" w:line="240" w:lineRule="auto"/>
              <w:jc w:val="right"/>
              <w:rPr>
                <w:sz w:val="24"/>
                <w:szCs w:val="24"/>
              </w:rPr>
            </w:pPr>
            <w:r w:rsidRPr="00231FEF">
              <w:rPr>
                <w:sz w:val="24"/>
                <w:szCs w:val="24"/>
              </w:rPr>
              <w:t>10.085,37</w:t>
            </w:r>
          </w:p>
        </w:tc>
        <w:tc>
          <w:tcPr>
            <w:tcW w:w="360" w:type="pct"/>
            <w:tcBorders>
              <w:top w:val="nil"/>
              <w:left w:val="nil"/>
              <w:bottom w:val="single" w:sz="4" w:space="0" w:color="auto"/>
              <w:right w:val="single" w:sz="4" w:space="0" w:color="auto"/>
            </w:tcBorders>
            <w:shd w:val="clear" w:color="auto" w:fill="auto"/>
            <w:noWrap/>
            <w:vAlign w:val="center"/>
            <w:hideMark/>
          </w:tcPr>
          <w:p w14:paraId="3ED5C350" w14:textId="77777777" w:rsidR="00231FEF" w:rsidRPr="00231FEF" w:rsidRDefault="00231FEF" w:rsidP="002F3BF1">
            <w:pPr>
              <w:spacing w:after="0" w:line="240" w:lineRule="auto"/>
              <w:jc w:val="right"/>
              <w:rPr>
                <w:sz w:val="24"/>
                <w:szCs w:val="24"/>
              </w:rPr>
            </w:pPr>
            <w:r w:rsidRPr="00231FEF">
              <w:rPr>
                <w:sz w:val="24"/>
                <w:szCs w:val="24"/>
              </w:rPr>
              <w:t>2.772,48</w:t>
            </w:r>
          </w:p>
        </w:tc>
        <w:tc>
          <w:tcPr>
            <w:tcW w:w="411" w:type="pct"/>
            <w:tcBorders>
              <w:top w:val="nil"/>
              <w:left w:val="nil"/>
              <w:bottom w:val="single" w:sz="4" w:space="0" w:color="auto"/>
              <w:right w:val="single" w:sz="4" w:space="0" w:color="auto"/>
            </w:tcBorders>
            <w:shd w:val="clear" w:color="auto" w:fill="auto"/>
            <w:noWrap/>
            <w:vAlign w:val="center"/>
            <w:hideMark/>
          </w:tcPr>
          <w:p w14:paraId="29B2A523" w14:textId="77777777" w:rsidR="00231FEF" w:rsidRPr="00231FEF" w:rsidRDefault="00231FEF" w:rsidP="002F3BF1">
            <w:pPr>
              <w:spacing w:after="0" w:line="240" w:lineRule="auto"/>
              <w:jc w:val="right"/>
              <w:rPr>
                <w:sz w:val="24"/>
                <w:szCs w:val="24"/>
              </w:rPr>
            </w:pPr>
            <w:r w:rsidRPr="00231FEF">
              <w:rPr>
                <w:sz w:val="24"/>
                <w:szCs w:val="24"/>
              </w:rPr>
              <w:t>11.981,39</w:t>
            </w:r>
          </w:p>
        </w:tc>
        <w:tc>
          <w:tcPr>
            <w:tcW w:w="360" w:type="pct"/>
            <w:tcBorders>
              <w:top w:val="nil"/>
              <w:left w:val="nil"/>
              <w:bottom w:val="single" w:sz="4" w:space="0" w:color="auto"/>
              <w:right w:val="single" w:sz="4" w:space="0" w:color="auto"/>
            </w:tcBorders>
            <w:shd w:val="clear" w:color="auto" w:fill="auto"/>
            <w:noWrap/>
            <w:vAlign w:val="center"/>
            <w:hideMark/>
          </w:tcPr>
          <w:p w14:paraId="4575F7B9" w14:textId="77777777" w:rsidR="00231FEF" w:rsidRPr="00231FEF" w:rsidRDefault="00231FEF" w:rsidP="002F3BF1">
            <w:pPr>
              <w:spacing w:after="0" w:line="240" w:lineRule="auto"/>
              <w:jc w:val="right"/>
              <w:rPr>
                <w:sz w:val="24"/>
                <w:szCs w:val="24"/>
              </w:rPr>
            </w:pPr>
            <w:r w:rsidRPr="00231FEF">
              <w:rPr>
                <w:sz w:val="24"/>
                <w:szCs w:val="24"/>
              </w:rPr>
              <w:t>4.150,00</w:t>
            </w:r>
          </w:p>
        </w:tc>
        <w:tc>
          <w:tcPr>
            <w:tcW w:w="360" w:type="pct"/>
            <w:tcBorders>
              <w:top w:val="nil"/>
              <w:left w:val="nil"/>
              <w:bottom w:val="single" w:sz="4" w:space="0" w:color="auto"/>
              <w:right w:val="single" w:sz="4" w:space="0" w:color="auto"/>
            </w:tcBorders>
            <w:shd w:val="clear" w:color="auto" w:fill="auto"/>
            <w:noWrap/>
            <w:vAlign w:val="center"/>
            <w:hideMark/>
          </w:tcPr>
          <w:p w14:paraId="59AD3D09" w14:textId="77777777" w:rsidR="00231FEF" w:rsidRPr="00231FEF" w:rsidRDefault="00231FEF" w:rsidP="002F3BF1">
            <w:pPr>
              <w:spacing w:after="0" w:line="240" w:lineRule="auto"/>
              <w:jc w:val="right"/>
              <w:rPr>
                <w:sz w:val="24"/>
                <w:szCs w:val="24"/>
              </w:rPr>
            </w:pPr>
            <w:r w:rsidRPr="00231FEF">
              <w:rPr>
                <w:sz w:val="24"/>
                <w:szCs w:val="24"/>
              </w:rPr>
              <w:t>7.550,00</w:t>
            </w:r>
          </w:p>
        </w:tc>
        <w:tc>
          <w:tcPr>
            <w:tcW w:w="360" w:type="pct"/>
            <w:tcBorders>
              <w:top w:val="nil"/>
              <w:left w:val="nil"/>
              <w:bottom w:val="single" w:sz="4" w:space="0" w:color="auto"/>
              <w:right w:val="single" w:sz="4" w:space="0" w:color="auto"/>
            </w:tcBorders>
            <w:shd w:val="clear" w:color="auto" w:fill="auto"/>
            <w:noWrap/>
            <w:vAlign w:val="center"/>
            <w:hideMark/>
          </w:tcPr>
          <w:p w14:paraId="660B7163" w14:textId="77777777" w:rsidR="00231FEF" w:rsidRPr="00231FEF" w:rsidRDefault="00231FEF" w:rsidP="002F3BF1">
            <w:pPr>
              <w:spacing w:after="0" w:line="240" w:lineRule="auto"/>
              <w:jc w:val="right"/>
              <w:rPr>
                <w:sz w:val="24"/>
                <w:szCs w:val="24"/>
              </w:rPr>
            </w:pPr>
            <w:r w:rsidRPr="00231FEF">
              <w:rPr>
                <w:sz w:val="24"/>
                <w:szCs w:val="24"/>
              </w:rPr>
              <w:t>1.481,50</w:t>
            </w:r>
          </w:p>
        </w:tc>
        <w:tc>
          <w:tcPr>
            <w:tcW w:w="361" w:type="pct"/>
            <w:tcBorders>
              <w:top w:val="nil"/>
              <w:left w:val="nil"/>
              <w:bottom w:val="single" w:sz="4" w:space="0" w:color="auto"/>
              <w:right w:val="single" w:sz="4" w:space="0" w:color="auto"/>
            </w:tcBorders>
            <w:shd w:val="clear" w:color="auto" w:fill="auto"/>
            <w:noWrap/>
            <w:vAlign w:val="center"/>
            <w:hideMark/>
          </w:tcPr>
          <w:p w14:paraId="6009CB1D" w14:textId="77777777" w:rsidR="00231FEF" w:rsidRPr="00231FEF" w:rsidRDefault="00231FEF" w:rsidP="002F3BF1">
            <w:pPr>
              <w:spacing w:after="0" w:line="240" w:lineRule="auto"/>
              <w:jc w:val="right"/>
              <w:rPr>
                <w:sz w:val="24"/>
                <w:szCs w:val="24"/>
              </w:rPr>
            </w:pPr>
            <w:r w:rsidRPr="00231FEF">
              <w:rPr>
                <w:sz w:val="24"/>
                <w:szCs w:val="24"/>
              </w:rPr>
              <w:t>2.193,14</w:t>
            </w:r>
          </w:p>
        </w:tc>
      </w:tr>
      <w:tr w:rsidR="00231FEF" w:rsidRPr="007957A0" w14:paraId="1F4F4958"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1818E1BC" w14:textId="77777777" w:rsidR="00231FEF" w:rsidRPr="00231FEF" w:rsidRDefault="00231FEF" w:rsidP="002F3BF1">
            <w:pPr>
              <w:spacing w:after="0" w:line="240" w:lineRule="auto"/>
              <w:jc w:val="center"/>
              <w:rPr>
                <w:sz w:val="24"/>
                <w:szCs w:val="24"/>
              </w:rPr>
            </w:pPr>
            <w:r w:rsidRPr="00231FEF">
              <w:rPr>
                <w:sz w:val="24"/>
                <w:szCs w:val="24"/>
              </w:rPr>
              <w:t>1.7</w:t>
            </w:r>
          </w:p>
        </w:tc>
        <w:tc>
          <w:tcPr>
            <w:tcW w:w="1218" w:type="pct"/>
            <w:tcBorders>
              <w:top w:val="nil"/>
              <w:left w:val="nil"/>
              <w:bottom w:val="single" w:sz="4" w:space="0" w:color="auto"/>
              <w:right w:val="single" w:sz="4" w:space="0" w:color="auto"/>
            </w:tcBorders>
            <w:shd w:val="clear" w:color="auto" w:fill="auto"/>
            <w:vAlign w:val="center"/>
            <w:hideMark/>
          </w:tcPr>
          <w:p w14:paraId="0D98B25B" w14:textId="77777777" w:rsidR="00231FEF" w:rsidRPr="00231FEF" w:rsidRDefault="00231FEF" w:rsidP="002F3BF1">
            <w:pPr>
              <w:spacing w:after="0" w:line="240" w:lineRule="auto"/>
              <w:rPr>
                <w:sz w:val="24"/>
                <w:szCs w:val="24"/>
              </w:rPr>
            </w:pPr>
            <w:r w:rsidRPr="00231FEF">
              <w:rPr>
                <w:sz w:val="24"/>
                <w:szCs w:val="24"/>
              </w:rPr>
              <w:t>Đất nuôi trồng thuỷ sản</w:t>
            </w:r>
          </w:p>
        </w:tc>
        <w:tc>
          <w:tcPr>
            <w:tcW w:w="227" w:type="pct"/>
            <w:tcBorders>
              <w:top w:val="nil"/>
              <w:left w:val="nil"/>
              <w:bottom w:val="single" w:sz="4" w:space="0" w:color="auto"/>
              <w:right w:val="single" w:sz="4" w:space="0" w:color="auto"/>
            </w:tcBorders>
            <w:shd w:val="clear" w:color="auto" w:fill="auto"/>
            <w:noWrap/>
            <w:vAlign w:val="center"/>
            <w:hideMark/>
          </w:tcPr>
          <w:p w14:paraId="35FF045B" w14:textId="77777777" w:rsidR="00231FEF" w:rsidRPr="00231FEF" w:rsidRDefault="00231FEF" w:rsidP="002F3BF1">
            <w:pPr>
              <w:spacing w:after="0" w:line="240" w:lineRule="auto"/>
              <w:jc w:val="center"/>
              <w:rPr>
                <w:sz w:val="24"/>
                <w:szCs w:val="24"/>
              </w:rPr>
            </w:pPr>
            <w:r w:rsidRPr="00231FEF">
              <w:rPr>
                <w:sz w:val="24"/>
                <w:szCs w:val="24"/>
              </w:rPr>
              <w:t>NTS</w:t>
            </w:r>
          </w:p>
        </w:tc>
        <w:tc>
          <w:tcPr>
            <w:tcW w:w="428" w:type="pct"/>
            <w:tcBorders>
              <w:top w:val="nil"/>
              <w:left w:val="nil"/>
              <w:bottom w:val="single" w:sz="4" w:space="0" w:color="auto"/>
              <w:right w:val="single" w:sz="4" w:space="0" w:color="auto"/>
            </w:tcBorders>
            <w:shd w:val="clear" w:color="auto" w:fill="auto"/>
            <w:noWrap/>
            <w:vAlign w:val="center"/>
            <w:hideMark/>
          </w:tcPr>
          <w:p w14:paraId="1356F2D9" w14:textId="77777777" w:rsidR="00231FEF" w:rsidRPr="00231FEF" w:rsidRDefault="00231FEF" w:rsidP="002F3BF1">
            <w:pPr>
              <w:spacing w:after="0" w:line="240" w:lineRule="auto"/>
              <w:jc w:val="right"/>
              <w:rPr>
                <w:sz w:val="24"/>
                <w:szCs w:val="24"/>
              </w:rPr>
            </w:pPr>
            <w:r w:rsidRPr="00231FEF">
              <w:rPr>
                <w:sz w:val="24"/>
                <w:szCs w:val="24"/>
              </w:rPr>
              <w:t>6,20</w:t>
            </w:r>
          </w:p>
        </w:tc>
        <w:tc>
          <w:tcPr>
            <w:tcW w:w="310" w:type="pct"/>
            <w:tcBorders>
              <w:top w:val="nil"/>
              <w:left w:val="nil"/>
              <w:bottom w:val="single" w:sz="4" w:space="0" w:color="auto"/>
              <w:right w:val="single" w:sz="4" w:space="0" w:color="auto"/>
            </w:tcBorders>
            <w:shd w:val="clear" w:color="auto" w:fill="auto"/>
            <w:noWrap/>
            <w:vAlign w:val="center"/>
            <w:hideMark/>
          </w:tcPr>
          <w:p w14:paraId="09AF35DE"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21B2409F" w14:textId="77777777" w:rsidR="00231FEF" w:rsidRPr="00231FEF" w:rsidRDefault="00231FEF" w:rsidP="002F3BF1">
            <w:pPr>
              <w:spacing w:after="0" w:line="240" w:lineRule="auto"/>
              <w:jc w:val="right"/>
              <w:rPr>
                <w:sz w:val="24"/>
                <w:szCs w:val="24"/>
              </w:rPr>
            </w:pPr>
            <w:r w:rsidRPr="00231FEF">
              <w:rPr>
                <w:sz w:val="24"/>
                <w:szCs w:val="24"/>
              </w:rPr>
              <w:t>1,00</w:t>
            </w:r>
          </w:p>
        </w:tc>
        <w:tc>
          <w:tcPr>
            <w:tcW w:w="360" w:type="pct"/>
            <w:tcBorders>
              <w:top w:val="nil"/>
              <w:left w:val="nil"/>
              <w:bottom w:val="single" w:sz="4" w:space="0" w:color="auto"/>
              <w:right w:val="single" w:sz="4" w:space="0" w:color="auto"/>
            </w:tcBorders>
            <w:shd w:val="clear" w:color="auto" w:fill="auto"/>
            <w:noWrap/>
            <w:vAlign w:val="center"/>
            <w:hideMark/>
          </w:tcPr>
          <w:p w14:paraId="4E65C55D"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31516411" w14:textId="77777777" w:rsidR="00231FEF" w:rsidRPr="00231FEF" w:rsidRDefault="00231FEF" w:rsidP="002F3BF1">
            <w:pPr>
              <w:spacing w:after="0" w:line="240" w:lineRule="auto"/>
              <w:jc w:val="right"/>
              <w:rPr>
                <w:sz w:val="24"/>
                <w:szCs w:val="24"/>
              </w:rPr>
            </w:pPr>
            <w:r w:rsidRPr="00231FEF">
              <w:rPr>
                <w:sz w:val="24"/>
                <w:szCs w:val="24"/>
              </w:rPr>
              <w:t>3,00</w:t>
            </w:r>
          </w:p>
        </w:tc>
        <w:tc>
          <w:tcPr>
            <w:tcW w:w="360" w:type="pct"/>
            <w:tcBorders>
              <w:top w:val="nil"/>
              <w:left w:val="nil"/>
              <w:bottom w:val="single" w:sz="4" w:space="0" w:color="auto"/>
              <w:right w:val="single" w:sz="4" w:space="0" w:color="auto"/>
            </w:tcBorders>
            <w:shd w:val="clear" w:color="auto" w:fill="auto"/>
            <w:noWrap/>
            <w:vAlign w:val="center"/>
            <w:hideMark/>
          </w:tcPr>
          <w:p w14:paraId="1A78AD81" w14:textId="77777777" w:rsidR="00231FEF" w:rsidRPr="00231FEF" w:rsidRDefault="00231FEF" w:rsidP="002F3BF1">
            <w:pPr>
              <w:spacing w:after="0" w:line="240" w:lineRule="auto"/>
              <w:jc w:val="right"/>
              <w:rPr>
                <w:sz w:val="24"/>
                <w:szCs w:val="24"/>
              </w:rPr>
            </w:pPr>
            <w:r w:rsidRPr="00231FEF">
              <w:rPr>
                <w:sz w:val="24"/>
                <w:szCs w:val="24"/>
              </w:rPr>
              <w:t>1,00</w:t>
            </w:r>
          </w:p>
        </w:tc>
        <w:tc>
          <w:tcPr>
            <w:tcW w:w="360" w:type="pct"/>
            <w:tcBorders>
              <w:top w:val="nil"/>
              <w:left w:val="nil"/>
              <w:bottom w:val="single" w:sz="4" w:space="0" w:color="auto"/>
              <w:right w:val="single" w:sz="4" w:space="0" w:color="auto"/>
            </w:tcBorders>
            <w:shd w:val="clear" w:color="auto" w:fill="auto"/>
            <w:noWrap/>
            <w:vAlign w:val="center"/>
            <w:hideMark/>
          </w:tcPr>
          <w:p w14:paraId="22A4F2B9" w14:textId="77777777" w:rsidR="00231FEF" w:rsidRPr="00231FEF" w:rsidRDefault="00231FEF" w:rsidP="002F3BF1">
            <w:pPr>
              <w:spacing w:after="0" w:line="240" w:lineRule="auto"/>
              <w:jc w:val="right"/>
              <w:rPr>
                <w:sz w:val="24"/>
                <w:szCs w:val="24"/>
              </w:rPr>
            </w:pPr>
            <w:r w:rsidRPr="00231FEF">
              <w:rPr>
                <w:sz w:val="24"/>
                <w:szCs w:val="24"/>
              </w:rPr>
              <w:t>0,50</w:t>
            </w:r>
          </w:p>
        </w:tc>
        <w:tc>
          <w:tcPr>
            <w:tcW w:w="360" w:type="pct"/>
            <w:tcBorders>
              <w:top w:val="nil"/>
              <w:left w:val="nil"/>
              <w:bottom w:val="single" w:sz="4" w:space="0" w:color="auto"/>
              <w:right w:val="single" w:sz="4" w:space="0" w:color="auto"/>
            </w:tcBorders>
            <w:shd w:val="clear" w:color="auto" w:fill="auto"/>
            <w:noWrap/>
            <w:vAlign w:val="center"/>
            <w:hideMark/>
          </w:tcPr>
          <w:p w14:paraId="2D007A46"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065FABD2" w14:textId="77777777" w:rsidR="00231FEF" w:rsidRPr="00231FEF" w:rsidRDefault="00231FEF" w:rsidP="002F3BF1">
            <w:pPr>
              <w:spacing w:after="0" w:line="240" w:lineRule="auto"/>
              <w:jc w:val="right"/>
              <w:rPr>
                <w:sz w:val="24"/>
                <w:szCs w:val="24"/>
              </w:rPr>
            </w:pPr>
            <w:r w:rsidRPr="00231FEF">
              <w:rPr>
                <w:sz w:val="24"/>
                <w:szCs w:val="24"/>
              </w:rPr>
              <w:t>0,70</w:t>
            </w:r>
          </w:p>
        </w:tc>
      </w:tr>
      <w:tr w:rsidR="00231FEF" w:rsidRPr="007957A0" w14:paraId="57D43CE8"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3FBD7555" w14:textId="77777777" w:rsidR="00231FEF" w:rsidRPr="00231FEF" w:rsidRDefault="00231FEF" w:rsidP="002F3BF1">
            <w:pPr>
              <w:spacing w:after="0" w:line="240" w:lineRule="auto"/>
              <w:jc w:val="center"/>
              <w:rPr>
                <w:sz w:val="24"/>
                <w:szCs w:val="24"/>
              </w:rPr>
            </w:pPr>
            <w:r w:rsidRPr="00231FEF">
              <w:rPr>
                <w:sz w:val="24"/>
                <w:szCs w:val="24"/>
              </w:rPr>
              <w:t>1.8</w:t>
            </w:r>
          </w:p>
        </w:tc>
        <w:tc>
          <w:tcPr>
            <w:tcW w:w="1218" w:type="pct"/>
            <w:tcBorders>
              <w:top w:val="nil"/>
              <w:left w:val="nil"/>
              <w:bottom w:val="single" w:sz="4" w:space="0" w:color="auto"/>
              <w:right w:val="single" w:sz="4" w:space="0" w:color="auto"/>
            </w:tcBorders>
            <w:shd w:val="clear" w:color="auto" w:fill="auto"/>
            <w:vAlign w:val="center"/>
            <w:hideMark/>
          </w:tcPr>
          <w:p w14:paraId="624B18D7" w14:textId="77777777" w:rsidR="00231FEF" w:rsidRPr="00231FEF" w:rsidRDefault="00231FEF" w:rsidP="002F3BF1">
            <w:pPr>
              <w:spacing w:after="0" w:line="240" w:lineRule="auto"/>
              <w:rPr>
                <w:sz w:val="24"/>
                <w:szCs w:val="24"/>
              </w:rPr>
            </w:pPr>
            <w:r w:rsidRPr="00231FEF">
              <w:rPr>
                <w:sz w:val="24"/>
                <w:szCs w:val="24"/>
              </w:rPr>
              <w:t>Đất làm muối</w:t>
            </w:r>
          </w:p>
        </w:tc>
        <w:tc>
          <w:tcPr>
            <w:tcW w:w="227" w:type="pct"/>
            <w:tcBorders>
              <w:top w:val="nil"/>
              <w:left w:val="nil"/>
              <w:bottom w:val="single" w:sz="4" w:space="0" w:color="auto"/>
              <w:right w:val="single" w:sz="4" w:space="0" w:color="auto"/>
            </w:tcBorders>
            <w:shd w:val="clear" w:color="auto" w:fill="auto"/>
            <w:noWrap/>
            <w:vAlign w:val="center"/>
            <w:hideMark/>
          </w:tcPr>
          <w:p w14:paraId="7604DD93" w14:textId="77777777" w:rsidR="00231FEF" w:rsidRPr="00231FEF" w:rsidRDefault="00231FEF" w:rsidP="002F3BF1">
            <w:pPr>
              <w:spacing w:after="0" w:line="240" w:lineRule="auto"/>
              <w:jc w:val="center"/>
              <w:rPr>
                <w:sz w:val="24"/>
                <w:szCs w:val="24"/>
              </w:rPr>
            </w:pPr>
            <w:r w:rsidRPr="00231FEF">
              <w:rPr>
                <w:sz w:val="24"/>
                <w:szCs w:val="24"/>
              </w:rPr>
              <w:t>LMU</w:t>
            </w:r>
          </w:p>
        </w:tc>
        <w:tc>
          <w:tcPr>
            <w:tcW w:w="428" w:type="pct"/>
            <w:tcBorders>
              <w:top w:val="nil"/>
              <w:left w:val="nil"/>
              <w:bottom w:val="single" w:sz="4" w:space="0" w:color="auto"/>
              <w:right w:val="single" w:sz="4" w:space="0" w:color="auto"/>
            </w:tcBorders>
            <w:shd w:val="clear" w:color="auto" w:fill="auto"/>
            <w:noWrap/>
            <w:vAlign w:val="center"/>
            <w:hideMark/>
          </w:tcPr>
          <w:p w14:paraId="33B538B4" w14:textId="77777777" w:rsidR="00231FEF" w:rsidRPr="00231FEF" w:rsidRDefault="00231FEF" w:rsidP="002F3BF1">
            <w:pPr>
              <w:spacing w:after="0" w:line="240" w:lineRule="auto"/>
              <w:jc w:val="right"/>
              <w:rPr>
                <w:sz w:val="24"/>
                <w:szCs w:val="24"/>
              </w:rPr>
            </w:pPr>
            <w:r w:rsidRPr="00231FEF">
              <w:rPr>
                <w:sz w:val="24"/>
                <w:szCs w:val="24"/>
              </w:rPr>
              <w:t>-</w:t>
            </w:r>
          </w:p>
        </w:tc>
        <w:tc>
          <w:tcPr>
            <w:tcW w:w="310" w:type="pct"/>
            <w:tcBorders>
              <w:top w:val="nil"/>
              <w:left w:val="nil"/>
              <w:bottom w:val="single" w:sz="4" w:space="0" w:color="auto"/>
              <w:right w:val="single" w:sz="4" w:space="0" w:color="auto"/>
            </w:tcBorders>
            <w:shd w:val="clear" w:color="auto" w:fill="auto"/>
            <w:noWrap/>
            <w:vAlign w:val="center"/>
            <w:hideMark/>
          </w:tcPr>
          <w:p w14:paraId="4A4D253C"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0C9A5274"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1759F5F3"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713D1B87"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50560958"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0FB16630"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23AA0486"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4C7C4E4A"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25BCD36F"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043169D3" w14:textId="77777777" w:rsidR="00231FEF" w:rsidRPr="00231FEF" w:rsidRDefault="00231FEF" w:rsidP="002F3BF1">
            <w:pPr>
              <w:spacing w:after="0" w:line="240" w:lineRule="auto"/>
              <w:jc w:val="center"/>
              <w:rPr>
                <w:b/>
                <w:bCs/>
                <w:sz w:val="24"/>
                <w:szCs w:val="24"/>
              </w:rPr>
            </w:pPr>
            <w:r w:rsidRPr="00231FEF">
              <w:rPr>
                <w:b/>
                <w:bCs/>
                <w:sz w:val="24"/>
                <w:szCs w:val="24"/>
              </w:rPr>
              <w:t>2</w:t>
            </w:r>
          </w:p>
        </w:tc>
        <w:tc>
          <w:tcPr>
            <w:tcW w:w="1218" w:type="pct"/>
            <w:tcBorders>
              <w:top w:val="nil"/>
              <w:left w:val="nil"/>
              <w:bottom w:val="single" w:sz="4" w:space="0" w:color="auto"/>
              <w:right w:val="single" w:sz="4" w:space="0" w:color="auto"/>
            </w:tcBorders>
            <w:shd w:val="clear" w:color="auto" w:fill="auto"/>
            <w:vAlign w:val="center"/>
            <w:hideMark/>
          </w:tcPr>
          <w:p w14:paraId="76B57973" w14:textId="77777777" w:rsidR="00231FEF" w:rsidRPr="00231FEF" w:rsidRDefault="00231FEF" w:rsidP="002F3BF1">
            <w:pPr>
              <w:spacing w:after="0" w:line="240" w:lineRule="auto"/>
              <w:rPr>
                <w:b/>
                <w:bCs/>
                <w:sz w:val="24"/>
                <w:szCs w:val="24"/>
              </w:rPr>
            </w:pPr>
            <w:r w:rsidRPr="00231FEF">
              <w:rPr>
                <w:b/>
                <w:bCs/>
                <w:sz w:val="24"/>
                <w:szCs w:val="24"/>
              </w:rPr>
              <w:t>Đất phi nông nghiệp</w:t>
            </w:r>
          </w:p>
        </w:tc>
        <w:tc>
          <w:tcPr>
            <w:tcW w:w="227" w:type="pct"/>
            <w:tcBorders>
              <w:top w:val="nil"/>
              <w:left w:val="nil"/>
              <w:bottom w:val="single" w:sz="4" w:space="0" w:color="auto"/>
              <w:right w:val="single" w:sz="4" w:space="0" w:color="auto"/>
            </w:tcBorders>
            <w:shd w:val="clear" w:color="auto" w:fill="auto"/>
            <w:noWrap/>
            <w:vAlign w:val="center"/>
            <w:hideMark/>
          </w:tcPr>
          <w:p w14:paraId="2B011AA7" w14:textId="77777777" w:rsidR="00231FEF" w:rsidRPr="00231FEF" w:rsidRDefault="00231FEF" w:rsidP="002F3BF1">
            <w:pPr>
              <w:spacing w:after="0" w:line="240" w:lineRule="auto"/>
              <w:jc w:val="center"/>
              <w:rPr>
                <w:b/>
                <w:bCs/>
                <w:sz w:val="24"/>
                <w:szCs w:val="24"/>
              </w:rPr>
            </w:pPr>
            <w:r w:rsidRPr="00231FEF">
              <w:rPr>
                <w:b/>
                <w:bCs/>
                <w:sz w:val="24"/>
                <w:szCs w:val="24"/>
              </w:rPr>
              <w:t>PNN</w:t>
            </w:r>
          </w:p>
        </w:tc>
        <w:tc>
          <w:tcPr>
            <w:tcW w:w="428" w:type="pct"/>
            <w:tcBorders>
              <w:top w:val="nil"/>
              <w:left w:val="nil"/>
              <w:bottom w:val="single" w:sz="4" w:space="0" w:color="auto"/>
              <w:right w:val="single" w:sz="4" w:space="0" w:color="auto"/>
            </w:tcBorders>
            <w:shd w:val="clear" w:color="auto" w:fill="auto"/>
            <w:noWrap/>
            <w:vAlign w:val="center"/>
            <w:hideMark/>
          </w:tcPr>
          <w:p w14:paraId="64684578" w14:textId="77777777" w:rsidR="00231FEF" w:rsidRPr="00231FEF" w:rsidRDefault="00231FEF" w:rsidP="002F3BF1">
            <w:pPr>
              <w:spacing w:after="0" w:line="240" w:lineRule="auto"/>
              <w:jc w:val="right"/>
              <w:rPr>
                <w:b/>
                <w:bCs/>
                <w:sz w:val="24"/>
                <w:szCs w:val="24"/>
              </w:rPr>
            </w:pPr>
            <w:r w:rsidRPr="00231FEF">
              <w:rPr>
                <w:b/>
                <w:bCs/>
                <w:sz w:val="24"/>
                <w:szCs w:val="24"/>
              </w:rPr>
              <w:t>5.526,40</w:t>
            </w:r>
          </w:p>
        </w:tc>
        <w:tc>
          <w:tcPr>
            <w:tcW w:w="310" w:type="pct"/>
            <w:tcBorders>
              <w:top w:val="nil"/>
              <w:left w:val="nil"/>
              <w:bottom w:val="single" w:sz="4" w:space="0" w:color="auto"/>
              <w:right w:val="single" w:sz="4" w:space="0" w:color="auto"/>
            </w:tcBorders>
            <w:shd w:val="clear" w:color="auto" w:fill="auto"/>
            <w:noWrap/>
            <w:vAlign w:val="center"/>
            <w:hideMark/>
          </w:tcPr>
          <w:p w14:paraId="0F3DED68" w14:textId="77777777" w:rsidR="00231FEF" w:rsidRPr="00231FEF" w:rsidRDefault="00231FEF" w:rsidP="002F3BF1">
            <w:pPr>
              <w:spacing w:after="0" w:line="240" w:lineRule="auto"/>
              <w:jc w:val="right"/>
              <w:rPr>
                <w:b/>
                <w:bCs/>
                <w:sz w:val="24"/>
                <w:szCs w:val="24"/>
              </w:rPr>
            </w:pPr>
            <w:r w:rsidRPr="00231FEF">
              <w:rPr>
                <w:b/>
                <w:bCs/>
                <w:sz w:val="24"/>
                <w:szCs w:val="24"/>
              </w:rPr>
              <w:t>447,54</w:t>
            </w:r>
          </w:p>
        </w:tc>
        <w:tc>
          <w:tcPr>
            <w:tcW w:w="411" w:type="pct"/>
            <w:tcBorders>
              <w:top w:val="nil"/>
              <w:left w:val="nil"/>
              <w:bottom w:val="single" w:sz="4" w:space="0" w:color="auto"/>
              <w:right w:val="single" w:sz="4" w:space="0" w:color="auto"/>
            </w:tcBorders>
            <w:shd w:val="clear" w:color="auto" w:fill="auto"/>
            <w:noWrap/>
            <w:vAlign w:val="center"/>
            <w:hideMark/>
          </w:tcPr>
          <w:p w14:paraId="55C955F8" w14:textId="77777777" w:rsidR="00231FEF" w:rsidRPr="00231FEF" w:rsidRDefault="00231FEF" w:rsidP="002F3BF1">
            <w:pPr>
              <w:spacing w:after="0" w:line="240" w:lineRule="auto"/>
              <w:jc w:val="right"/>
              <w:rPr>
                <w:b/>
                <w:bCs/>
                <w:sz w:val="24"/>
                <w:szCs w:val="24"/>
              </w:rPr>
            </w:pPr>
            <w:r w:rsidRPr="00231FEF">
              <w:rPr>
                <w:b/>
                <w:bCs/>
                <w:sz w:val="24"/>
                <w:szCs w:val="24"/>
              </w:rPr>
              <w:t>840,86</w:t>
            </w:r>
          </w:p>
        </w:tc>
        <w:tc>
          <w:tcPr>
            <w:tcW w:w="360" w:type="pct"/>
            <w:tcBorders>
              <w:top w:val="nil"/>
              <w:left w:val="nil"/>
              <w:bottom w:val="single" w:sz="4" w:space="0" w:color="auto"/>
              <w:right w:val="single" w:sz="4" w:space="0" w:color="auto"/>
            </w:tcBorders>
            <w:shd w:val="clear" w:color="auto" w:fill="auto"/>
            <w:noWrap/>
            <w:vAlign w:val="center"/>
            <w:hideMark/>
          </w:tcPr>
          <w:p w14:paraId="27F3E4DC" w14:textId="77777777" w:rsidR="00231FEF" w:rsidRPr="00231FEF" w:rsidRDefault="00231FEF" w:rsidP="002F3BF1">
            <w:pPr>
              <w:spacing w:after="0" w:line="240" w:lineRule="auto"/>
              <w:jc w:val="right"/>
              <w:rPr>
                <w:b/>
                <w:bCs/>
                <w:sz w:val="24"/>
                <w:szCs w:val="24"/>
              </w:rPr>
            </w:pPr>
            <w:r w:rsidRPr="00231FEF">
              <w:rPr>
                <w:b/>
                <w:bCs/>
                <w:sz w:val="24"/>
                <w:szCs w:val="24"/>
              </w:rPr>
              <w:t>576,62</w:t>
            </w:r>
          </w:p>
        </w:tc>
        <w:tc>
          <w:tcPr>
            <w:tcW w:w="411" w:type="pct"/>
            <w:tcBorders>
              <w:top w:val="nil"/>
              <w:left w:val="nil"/>
              <w:bottom w:val="single" w:sz="4" w:space="0" w:color="auto"/>
              <w:right w:val="single" w:sz="4" w:space="0" w:color="auto"/>
            </w:tcBorders>
            <w:shd w:val="clear" w:color="auto" w:fill="auto"/>
            <w:noWrap/>
            <w:vAlign w:val="center"/>
            <w:hideMark/>
          </w:tcPr>
          <w:p w14:paraId="529F96A0" w14:textId="77777777" w:rsidR="00231FEF" w:rsidRPr="00231FEF" w:rsidRDefault="00231FEF" w:rsidP="002F3BF1">
            <w:pPr>
              <w:spacing w:after="0" w:line="240" w:lineRule="auto"/>
              <w:jc w:val="right"/>
              <w:rPr>
                <w:b/>
                <w:bCs/>
                <w:sz w:val="24"/>
                <w:szCs w:val="24"/>
              </w:rPr>
            </w:pPr>
            <w:r w:rsidRPr="00231FEF">
              <w:rPr>
                <w:b/>
                <w:bCs/>
                <w:sz w:val="24"/>
                <w:szCs w:val="24"/>
              </w:rPr>
              <w:t>1.314,68</w:t>
            </w:r>
          </w:p>
        </w:tc>
        <w:tc>
          <w:tcPr>
            <w:tcW w:w="360" w:type="pct"/>
            <w:tcBorders>
              <w:top w:val="nil"/>
              <w:left w:val="nil"/>
              <w:bottom w:val="single" w:sz="4" w:space="0" w:color="auto"/>
              <w:right w:val="single" w:sz="4" w:space="0" w:color="auto"/>
            </w:tcBorders>
            <w:shd w:val="clear" w:color="auto" w:fill="auto"/>
            <w:noWrap/>
            <w:vAlign w:val="center"/>
            <w:hideMark/>
          </w:tcPr>
          <w:p w14:paraId="4F6255A3" w14:textId="77777777" w:rsidR="00231FEF" w:rsidRPr="00231FEF" w:rsidRDefault="00231FEF" w:rsidP="002F3BF1">
            <w:pPr>
              <w:spacing w:after="0" w:line="240" w:lineRule="auto"/>
              <w:jc w:val="right"/>
              <w:rPr>
                <w:b/>
                <w:bCs/>
                <w:sz w:val="24"/>
                <w:szCs w:val="24"/>
              </w:rPr>
            </w:pPr>
            <w:r w:rsidRPr="00231FEF">
              <w:rPr>
                <w:b/>
                <w:bCs/>
                <w:sz w:val="24"/>
                <w:szCs w:val="24"/>
              </w:rPr>
              <w:t>667,82</w:t>
            </w:r>
          </w:p>
        </w:tc>
        <w:tc>
          <w:tcPr>
            <w:tcW w:w="360" w:type="pct"/>
            <w:tcBorders>
              <w:top w:val="nil"/>
              <w:left w:val="nil"/>
              <w:bottom w:val="single" w:sz="4" w:space="0" w:color="auto"/>
              <w:right w:val="single" w:sz="4" w:space="0" w:color="auto"/>
            </w:tcBorders>
            <w:shd w:val="clear" w:color="auto" w:fill="auto"/>
            <w:noWrap/>
            <w:vAlign w:val="center"/>
            <w:hideMark/>
          </w:tcPr>
          <w:p w14:paraId="0A7C1C12" w14:textId="77777777" w:rsidR="00231FEF" w:rsidRPr="00231FEF" w:rsidRDefault="00231FEF" w:rsidP="002F3BF1">
            <w:pPr>
              <w:spacing w:after="0" w:line="240" w:lineRule="auto"/>
              <w:jc w:val="right"/>
              <w:rPr>
                <w:b/>
                <w:bCs/>
                <w:sz w:val="24"/>
                <w:szCs w:val="24"/>
              </w:rPr>
            </w:pPr>
            <w:r w:rsidRPr="00231FEF">
              <w:rPr>
                <w:b/>
                <w:bCs/>
                <w:sz w:val="24"/>
                <w:szCs w:val="24"/>
              </w:rPr>
              <w:t>405,65</w:t>
            </w:r>
          </w:p>
        </w:tc>
        <w:tc>
          <w:tcPr>
            <w:tcW w:w="360" w:type="pct"/>
            <w:tcBorders>
              <w:top w:val="nil"/>
              <w:left w:val="nil"/>
              <w:bottom w:val="single" w:sz="4" w:space="0" w:color="auto"/>
              <w:right w:val="single" w:sz="4" w:space="0" w:color="auto"/>
            </w:tcBorders>
            <w:shd w:val="clear" w:color="auto" w:fill="auto"/>
            <w:noWrap/>
            <w:vAlign w:val="center"/>
            <w:hideMark/>
          </w:tcPr>
          <w:p w14:paraId="564D8773" w14:textId="77777777" w:rsidR="00231FEF" w:rsidRPr="00231FEF" w:rsidRDefault="00231FEF" w:rsidP="002F3BF1">
            <w:pPr>
              <w:spacing w:after="0" w:line="240" w:lineRule="auto"/>
              <w:jc w:val="right"/>
              <w:rPr>
                <w:b/>
                <w:bCs/>
                <w:sz w:val="24"/>
                <w:szCs w:val="24"/>
              </w:rPr>
            </w:pPr>
            <w:r w:rsidRPr="00231FEF">
              <w:rPr>
                <w:b/>
                <w:bCs/>
                <w:sz w:val="24"/>
                <w:szCs w:val="24"/>
              </w:rPr>
              <w:t>925,03</w:t>
            </w:r>
          </w:p>
        </w:tc>
        <w:tc>
          <w:tcPr>
            <w:tcW w:w="361" w:type="pct"/>
            <w:tcBorders>
              <w:top w:val="nil"/>
              <w:left w:val="nil"/>
              <w:bottom w:val="single" w:sz="4" w:space="0" w:color="auto"/>
              <w:right w:val="single" w:sz="4" w:space="0" w:color="auto"/>
            </w:tcBorders>
            <w:shd w:val="clear" w:color="auto" w:fill="auto"/>
            <w:noWrap/>
            <w:vAlign w:val="center"/>
            <w:hideMark/>
          </w:tcPr>
          <w:p w14:paraId="7752275B" w14:textId="77777777" w:rsidR="00231FEF" w:rsidRPr="00231FEF" w:rsidRDefault="00231FEF" w:rsidP="002F3BF1">
            <w:pPr>
              <w:spacing w:after="0" w:line="240" w:lineRule="auto"/>
              <w:jc w:val="right"/>
              <w:rPr>
                <w:b/>
                <w:bCs/>
                <w:sz w:val="24"/>
                <w:szCs w:val="24"/>
              </w:rPr>
            </w:pPr>
            <w:r w:rsidRPr="00231FEF">
              <w:rPr>
                <w:b/>
                <w:bCs/>
                <w:sz w:val="24"/>
                <w:szCs w:val="24"/>
              </w:rPr>
              <w:t>348,20</w:t>
            </w:r>
          </w:p>
        </w:tc>
      </w:tr>
      <w:tr w:rsidR="00231FEF" w:rsidRPr="007957A0" w14:paraId="34527AA3"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58080916" w14:textId="77777777" w:rsidR="00231FEF" w:rsidRPr="00231FEF" w:rsidRDefault="00231FEF" w:rsidP="002F3BF1">
            <w:pPr>
              <w:spacing w:after="0" w:line="240" w:lineRule="auto"/>
              <w:jc w:val="center"/>
              <w:rPr>
                <w:sz w:val="24"/>
                <w:szCs w:val="24"/>
              </w:rPr>
            </w:pPr>
            <w:r w:rsidRPr="00231FEF">
              <w:rPr>
                <w:sz w:val="24"/>
                <w:szCs w:val="24"/>
              </w:rPr>
              <w:t>2.1</w:t>
            </w:r>
          </w:p>
        </w:tc>
        <w:tc>
          <w:tcPr>
            <w:tcW w:w="1218" w:type="pct"/>
            <w:tcBorders>
              <w:top w:val="nil"/>
              <w:left w:val="nil"/>
              <w:bottom w:val="single" w:sz="4" w:space="0" w:color="auto"/>
              <w:right w:val="single" w:sz="4" w:space="0" w:color="auto"/>
            </w:tcBorders>
            <w:shd w:val="clear" w:color="auto" w:fill="auto"/>
            <w:vAlign w:val="center"/>
            <w:hideMark/>
          </w:tcPr>
          <w:p w14:paraId="475180EF" w14:textId="77777777" w:rsidR="00231FEF" w:rsidRPr="00231FEF" w:rsidRDefault="00231FEF" w:rsidP="002F3BF1">
            <w:pPr>
              <w:spacing w:after="0" w:line="240" w:lineRule="auto"/>
              <w:rPr>
                <w:sz w:val="24"/>
                <w:szCs w:val="24"/>
              </w:rPr>
            </w:pPr>
            <w:r w:rsidRPr="00231FEF">
              <w:rPr>
                <w:sz w:val="24"/>
                <w:szCs w:val="24"/>
              </w:rPr>
              <w:t>Đất quốc phòng</w:t>
            </w:r>
          </w:p>
        </w:tc>
        <w:tc>
          <w:tcPr>
            <w:tcW w:w="227" w:type="pct"/>
            <w:tcBorders>
              <w:top w:val="nil"/>
              <w:left w:val="nil"/>
              <w:bottom w:val="single" w:sz="4" w:space="0" w:color="auto"/>
              <w:right w:val="single" w:sz="4" w:space="0" w:color="auto"/>
            </w:tcBorders>
            <w:shd w:val="clear" w:color="auto" w:fill="auto"/>
            <w:noWrap/>
            <w:vAlign w:val="center"/>
            <w:hideMark/>
          </w:tcPr>
          <w:p w14:paraId="1CCC38E7" w14:textId="77777777" w:rsidR="00231FEF" w:rsidRPr="00231FEF" w:rsidRDefault="00231FEF" w:rsidP="002F3BF1">
            <w:pPr>
              <w:spacing w:after="0" w:line="240" w:lineRule="auto"/>
              <w:jc w:val="center"/>
              <w:rPr>
                <w:sz w:val="24"/>
                <w:szCs w:val="24"/>
              </w:rPr>
            </w:pPr>
            <w:r w:rsidRPr="00231FEF">
              <w:rPr>
                <w:sz w:val="24"/>
                <w:szCs w:val="24"/>
              </w:rPr>
              <w:t>CQP</w:t>
            </w:r>
          </w:p>
        </w:tc>
        <w:tc>
          <w:tcPr>
            <w:tcW w:w="428" w:type="pct"/>
            <w:tcBorders>
              <w:top w:val="nil"/>
              <w:left w:val="nil"/>
              <w:bottom w:val="single" w:sz="4" w:space="0" w:color="auto"/>
              <w:right w:val="single" w:sz="4" w:space="0" w:color="auto"/>
            </w:tcBorders>
            <w:shd w:val="clear" w:color="auto" w:fill="auto"/>
            <w:noWrap/>
            <w:vAlign w:val="center"/>
            <w:hideMark/>
          </w:tcPr>
          <w:p w14:paraId="61AFB4DB" w14:textId="77777777" w:rsidR="00231FEF" w:rsidRPr="00231FEF" w:rsidRDefault="00231FEF" w:rsidP="002F3BF1">
            <w:pPr>
              <w:spacing w:after="0" w:line="240" w:lineRule="auto"/>
              <w:jc w:val="right"/>
              <w:rPr>
                <w:sz w:val="24"/>
                <w:szCs w:val="24"/>
              </w:rPr>
            </w:pPr>
            <w:r w:rsidRPr="00231FEF">
              <w:rPr>
                <w:sz w:val="24"/>
                <w:szCs w:val="24"/>
              </w:rPr>
              <w:t>528,42</w:t>
            </w:r>
          </w:p>
        </w:tc>
        <w:tc>
          <w:tcPr>
            <w:tcW w:w="310" w:type="pct"/>
            <w:tcBorders>
              <w:top w:val="nil"/>
              <w:left w:val="nil"/>
              <w:bottom w:val="single" w:sz="4" w:space="0" w:color="auto"/>
              <w:right w:val="single" w:sz="4" w:space="0" w:color="auto"/>
            </w:tcBorders>
            <w:shd w:val="clear" w:color="auto" w:fill="auto"/>
            <w:noWrap/>
            <w:vAlign w:val="center"/>
            <w:hideMark/>
          </w:tcPr>
          <w:p w14:paraId="2CBA2594" w14:textId="77777777" w:rsidR="00231FEF" w:rsidRPr="00231FEF" w:rsidRDefault="00231FEF" w:rsidP="002F3BF1">
            <w:pPr>
              <w:spacing w:after="0" w:line="240" w:lineRule="auto"/>
              <w:jc w:val="right"/>
              <w:rPr>
                <w:sz w:val="24"/>
                <w:szCs w:val="24"/>
              </w:rPr>
            </w:pPr>
            <w:r w:rsidRPr="00231FEF">
              <w:rPr>
                <w:sz w:val="24"/>
                <w:szCs w:val="24"/>
              </w:rPr>
              <w:t>257,32</w:t>
            </w:r>
          </w:p>
        </w:tc>
        <w:tc>
          <w:tcPr>
            <w:tcW w:w="411" w:type="pct"/>
            <w:tcBorders>
              <w:top w:val="nil"/>
              <w:left w:val="nil"/>
              <w:bottom w:val="single" w:sz="4" w:space="0" w:color="auto"/>
              <w:right w:val="single" w:sz="4" w:space="0" w:color="auto"/>
            </w:tcBorders>
            <w:shd w:val="clear" w:color="auto" w:fill="auto"/>
            <w:noWrap/>
            <w:vAlign w:val="center"/>
            <w:hideMark/>
          </w:tcPr>
          <w:p w14:paraId="7C406771" w14:textId="77777777" w:rsidR="00231FEF" w:rsidRPr="00231FEF" w:rsidRDefault="00231FEF" w:rsidP="002F3BF1">
            <w:pPr>
              <w:spacing w:after="0" w:line="240" w:lineRule="auto"/>
              <w:jc w:val="right"/>
              <w:rPr>
                <w:sz w:val="24"/>
                <w:szCs w:val="24"/>
              </w:rPr>
            </w:pPr>
            <w:r w:rsidRPr="00231FEF">
              <w:rPr>
                <w:sz w:val="24"/>
                <w:szCs w:val="24"/>
              </w:rPr>
              <w:t>52,00</w:t>
            </w:r>
          </w:p>
        </w:tc>
        <w:tc>
          <w:tcPr>
            <w:tcW w:w="360" w:type="pct"/>
            <w:tcBorders>
              <w:top w:val="nil"/>
              <w:left w:val="nil"/>
              <w:bottom w:val="single" w:sz="4" w:space="0" w:color="auto"/>
              <w:right w:val="single" w:sz="4" w:space="0" w:color="auto"/>
            </w:tcBorders>
            <w:shd w:val="clear" w:color="auto" w:fill="auto"/>
            <w:noWrap/>
            <w:vAlign w:val="center"/>
            <w:hideMark/>
          </w:tcPr>
          <w:p w14:paraId="4DCD6198" w14:textId="77777777" w:rsidR="00231FEF" w:rsidRPr="00231FEF" w:rsidRDefault="00231FEF" w:rsidP="002F3BF1">
            <w:pPr>
              <w:spacing w:after="0" w:line="240" w:lineRule="auto"/>
              <w:jc w:val="right"/>
              <w:rPr>
                <w:sz w:val="24"/>
                <w:szCs w:val="24"/>
              </w:rPr>
            </w:pPr>
            <w:r w:rsidRPr="00231FEF">
              <w:rPr>
                <w:sz w:val="24"/>
                <w:szCs w:val="24"/>
              </w:rPr>
              <w:t>17,05</w:t>
            </w:r>
          </w:p>
        </w:tc>
        <w:tc>
          <w:tcPr>
            <w:tcW w:w="411" w:type="pct"/>
            <w:tcBorders>
              <w:top w:val="nil"/>
              <w:left w:val="nil"/>
              <w:bottom w:val="single" w:sz="4" w:space="0" w:color="auto"/>
              <w:right w:val="single" w:sz="4" w:space="0" w:color="auto"/>
            </w:tcBorders>
            <w:shd w:val="clear" w:color="auto" w:fill="auto"/>
            <w:noWrap/>
            <w:vAlign w:val="center"/>
            <w:hideMark/>
          </w:tcPr>
          <w:p w14:paraId="5B25F4AF" w14:textId="77777777" w:rsidR="00231FEF" w:rsidRPr="00231FEF" w:rsidRDefault="00231FEF" w:rsidP="002F3BF1">
            <w:pPr>
              <w:spacing w:after="0" w:line="240" w:lineRule="auto"/>
              <w:jc w:val="right"/>
              <w:rPr>
                <w:sz w:val="24"/>
                <w:szCs w:val="24"/>
              </w:rPr>
            </w:pPr>
            <w:r w:rsidRPr="00231FEF">
              <w:rPr>
                <w:sz w:val="24"/>
                <w:szCs w:val="24"/>
              </w:rPr>
              <w:t>43,24</w:t>
            </w:r>
          </w:p>
        </w:tc>
        <w:tc>
          <w:tcPr>
            <w:tcW w:w="360" w:type="pct"/>
            <w:tcBorders>
              <w:top w:val="nil"/>
              <w:left w:val="nil"/>
              <w:bottom w:val="single" w:sz="4" w:space="0" w:color="auto"/>
              <w:right w:val="single" w:sz="4" w:space="0" w:color="auto"/>
            </w:tcBorders>
            <w:shd w:val="clear" w:color="auto" w:fill="auto"/>
            <w:noWrap/>
            <w:vAlign w:val="center"/>
            <w:hideMark/>
          </w:tcPr>
          <w:p w14:paraId="5A28D010" w14:textId="77777777" w:rsidR="00231FEF" w:rsidRPr="00231FEF" w:rsidRDefault="00231FEF" w:rsidP="002F3BF1">
            <w:pPr>
              <w:spacing w:after="0" w:line="240" w:lineRule="auto"/>
              <w:jc w:val="right"/>
              <w:rPr>
                <w:sz w:val="24"/>
                <w:szCs w:val="24"/>
              </w:rPr>
            </w:pPr>
            <w:r w:rsidRPr="00231FEF">
              <w:rPr>
                <w:sz w:val="24"/>
                <w:szCs w:val="24"/>
              </w:rPr>
              <w:t>118,38</w:t>
            </w:r>
          </w:p>
        </w:tc>
        <w:tc>
          <w:tcPr>
            <w:tcW w:w="360" w:type="pct"/>
            <w:tcBorders>
              <w:top w:val="nil"/>
              <w:left w:val="nil"/>
              <w:bottom w:val="single" w:sz="4" w:space="0" w:color="auto"/>
              <w:right w:val="single" w:sz="4" w:space="0" w:color="auto"/>
            </w:tcBorders>
            <w:shd w:val="clear" w:color="auto" w:fill="auto"/>
            <w:noWrap/>
            <w:vAlign w:val="center"/>
            <w:hideMark/>
          </w:tcPr>
          <w:p w14:paraId="6AC2E4A1" w14:textId="77777777" w:rsidR="00231FEF" w:rsidRPr="00231FEF" w:rsidRDefault="00231FEF" w:rsidP="002F3BF1">
            <w:pPr>
              <w:spacing w:after="0" w:line="240" w:lineRule="auto"/>
              <w:jc w:val="right"/>
              <w:rPr>
                <w:sz w:val="24"/>
                <w:szCs w:val="24"/>
              </w:rPr>
            </w:pPr>
            <w:r w:rsidRPr="00231FEF">
              <w:rPr>
                <w:sz w:val="24"/>
                <w:szCs w:val="24"/>
              </w:rPr>
              <w:t>3,05</w:t>
            </w:r>
          </w:p>
        </w:tc>
        <w:tc>
          <w:tcPr>
            <w:tcW w:w="360" w:type="pct"/>
            <w:tcBorders>
              <w:top w:val="nil"/>
              <w:left w:val="nil"/>
              <w:bottom w:val="single" w:sz="4" w:space="0" w:color="auto"/>
              <w:right w:val="single" w:sz="4" w:space="0" w:color="auto"/>
            </w:tcBorders>
            <w:shd w:val="clear" w:color="auto" w:fill="auto"/>
            <w:noWrap/>
            <w:vAlign w:val="center"/>
            <w:hideMark/>
          </w:tcPr>
          <w:p w14:paraId="51C9E721" w14:textId="77777777" w:rsidR="00231FEF" w:rsidRPr="00231FEF" w:rsidRDefault="00231FEF" w:rsidP="002F3BF1">
            <w:pPr>
              <w:spacing w:after="0" w:line="240" w:lineRule="auto"/>
              <w:jc w:val="right"/>
              <w:rPr>
                <w:sz w:val="24"/>
                <w:szCs w:val="24"/>
              </w:rPr>
            </w:pPr>
            <w:r w:rsidRPr="00231FEF">
              <w:rPr>
                <w:sz w:val="24"/>
                <w:szCs w:val="24"/>
              </w:rPr>
              <w:t>1,50</w:t>
            </w:r>
          </w:p>
        </w:tc>
        <w:tc>
          <w:tcPr>
            <w:tcW w:w="361" w:type="pct"/>
            <w:tcBorders>
              <w:top w:val="nil"/>
              <w:left w:val="nil"/>
              <w:bottom w:val="single" w:sz="4" w:space="0" w:color="auto"/>
              <w:right w:val="single" w:sz="4" w:space="0" w:color="auto"/>
            </w:tcBorders>
            <w:shd w:val="clear" w:color="auto" w:fill="auto"/>
            <w:noWrap/>
            <w:vAlign w:val="center"/>
            <w:hideMark/>
          </w:tcPr>
          <w:p w14:paraId="49B4B361" w14:textId="77777777" w:rsidR="00231FEF" w:rsidRPr="00231FEF" w:rsidRDefault="00231FEF" w:rsidP="002F3BF1">
            <w:pPr>
              <w:spacing w:after="0" w:line="240" w:lineRule="auto"/>
              <w:jc w:val="right"/>
              <w:rPr>
                <w:sz w:val="24"/>
                <w:szCs w:val="24"/>
              </w:rPr>
            </w:pPr>
            <w:r w:rsidRPr="00231FEF">
              <w:rPr>
                <w:sz w:val="24"/>
                <w:szCs w:val="24"/>
              </w:rPr>
              <w:t>35,88</w:t>
            </w:r>
          </w:p>
        </w:tc>
      </w:tr>
      <w:tr w:rsidR="00231FEF" w:rsidRPr="007957A0" w14:paraId="37EE50CF"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5B37965B" w14:textId="77777777" w:rsidR="00231FEF" w:rsidRPr="00231FEF" w:rsidRDefault="00231FEF" w:rsidP="002F3BF1">
            <w:pPr>
              <w:spacing w:after="0" w:line="240" w:lineRule="auto"/>
              <w:jc w:val="center"/>
              <w:rPr>
                <w:sz w:val="24"/>
                <w:szCs w:val="24"/>
              </w:rPr>
            </w:pPr>
            <w:r w:rsidRPr="00231FEF">
              <w:rPr>
                <w:sz w:val="24"/>
                <w:szCs w:val="24"/>
              </w:rPr>
              <w:t>2.2</w:t>
            </w:r>
          </w:p>
        </w:tc>
        <w:tc>
          <w:tcPr>
            <w:tcW w:w="1218" w:type="pct"/>
            <w:tcBorders>
              <w:top w:val="nil"/>
              <w:left w:val="nil"/>
              <w:bottom w:val="single" w:sz="4" w:space="0" w:color="auto"/>
              <w:right w:val="single" w:sz="4" w:space="0" w:color="auto"/>
            </w:tcBorders>
            <w:shd w:val="clear" w:color="auto" w:fill="auto"/>
            <w:vAlign w:val="center"/>
            <w:hideMark/>
          </w:tcPr>
          <w:p w14:paraId="7E900469" w14:textId="77777777" w:rsidR="00231FEF" w:rsidRPr="00231FEF" w:rsidRDefault="00231FEF" w:rsidP="002F3BF1">
            <w:pPr>
              <w:spacing w:after="0" w:line="240" w:lineRule="auto"/>
              <w:rPr>
                <w:sz w:val="24"/>
                <w:szCs w:val="24"/>
              </w:rPr>
            </w:pPr>
            <w:r w:rsidRPr="00231FEF">
              <w:rPr>
                <w:sz w:val="24"/>
                <w:szCs w:val="24"/>
              </w:rPr>
              <w:t>Đất an ninh</w:t>
            </w:r>
          </w:p>
        </w:tc>
        <w:tc>
          <w:tcPr>
            <w:tcW w:w="227" w:type="pct"/>
            <w:tcBorders>
              <w:top w:val="nil"/>
              <w:left w:val="nil"/>
              <w:bottom w:val="single" w:sz="4" w:space="0" w:color="auto"/>
              <w:right w:val="single" w:sz="4" w:space="0" w:color="auto"/>
            </w:tcBorders>
            <w:shd w:val="clear" w:color="auto" w:fill="auto"/>
            <w:noWrap/>
            <w:vAlign w:val="center"/>
            <w:hideMark/>
          </w:tcPr>
          <w:p w14:paraId="76062ACD" w14:textId="77777777" w:rsidR="00231FEF" w:rsidRPr="00231FEF" w:rsidRDefault="00231FEF" w:rsidP="002F3BF1">
            <w:pPr>
              <w:spacing w:after="0" w:line="240" w:lineRule="auto"/>
              <w:jc w:val="center"/>
              <w:rPr>
                <w:sz w:val="24"/>
                <w:szCs w:val="24"/>
              </w:rPr>
            </w:pPr>
            <w:r w:rsidRPr="00231FEF">
              <w:rPr>
                <w:sz w:val="24"/>
                <w:szCs w:val="24"/>
              </w:rPr>
              <w:t>CAN</w:t>
            </w:r>
          </w:p>
        </w:tc>
        <w:tc>
          <w:tcPr>
            <w:tcW w:w="428" w:type="pct"/>
            <w:tcBorders>
              <w:top w:val="nil"/>
              <w:left w:val="nil"/>
              <w:bottom w:val="single" w:sz="4" w:space="0" w:color="auto"/>
              <w:right w:val="single" w:sz="4" w:space="0" w:color="auto"/>
            </w:tcBorders>
            <w:shd w:val="clear" w:color="auto" w:fill="auto"/>
            <w:noWrap/>
            <w:vAlign w:val="center"/>
            <w:hideMark/>
          </w:tcPr>
          <w:p w14:paraId="65A4E1A6" w14:textId="77777777" w:rsidR="00231FEF" w:rsidRPr="00231FEF" w:rsidRDefault="00231FEF" w:rsidP="002F3BF1">
            <w:pPr>
              <w:spacing w:after="0" w:line="240" w:lineRule="auto"/>
              <w:jc w:val="right"/>
              <w:rPr>
                <w:sz w:val="24"/>
                <w:szCs w:val="24"/>
              </w:rPr>
            </w:pPr>
            <w:r w:rsidRPr="00231FEF">
              <w:rPr>
                <w:sz w:val="24"/>
                <w:szCs w:val="24"/>
              </w:rPr>
              <w:t>6,39</w:t>
            </w:r>
          </w:p>
        </w:tc>
        <w:tc>
          <w:tcPr>
            <w:tcW w:w="310" w:type="pct"/>
            <w:tcBorders>
              <w:top w:val="nil"/>
              <w:left w:val="nil"/>
              <w:bottom w:val="single" w:sz="4" w:space="0" w:color="auto"/>
              <w:right w:val="single" w:sz="4" w:space="0" w:color="auto"/>
            </w:tcBorders>
            <w:shd w:val="clear" w:color="auto" w:fill="auto"/>
            <w:noWrap/>
            <w:vAlign w:val="center"/>
            <w:hideMark/>
          </w:tcPr>
          <w:p w14:paraId="01717BCB" w14:textId="77777777" w:rsidR="00231FEF" w:rsidRPr="00231FEF" w:rsidRDefault="00231FEF" w:rsidP="002F3BF1">
            <w:pPr>
              <w:spacing w:after="0" w:line="240" w:lineRule="auto"/>
              <w:jc w:val="right"/>
              <w:rPr>
                <w:sz w:val="24"/>
                <w:szCs w:val="24"/>
              </w:rPr>
            </w:pPr>
            <w:r w:rsidRPr="00231FEF">
              <w:rPr>
                <w:sz w:val="24"/>
                <w:szCs w:val="24"/>
              </w:rPr>
              <w:t>1,45</w:t>
            </w:r>
          </w:p>
        </w:tc>
        <w:tc>
          <w:tcPr>
            <w:tcW w:w="411" w:type="pct"/>
            <w:tcBorders>
              <w:top w:val="nil"/>
              <w:left w:val="nil"/>
              <w:bottom w:val="single" w:sz="4" w:space="0" w:color="auto"/>
              <w:right w:val="single" w:sz="4" w:space="0" w:color="auto"/>
            </w:tcBorders>
            <w:shd w:val="clear" w:color="auto" w:fill="auto"/>
            <w:noWrap/>
            <w:vAlign w:val="center"/>
            <w:hideMark/>
          </w:tcPr>
          <w:p w14:paraId="79A6D018" w14:textId="77777777" w:rsidR="00231FEF" w:rsidRPr="00231FEF" w:rsidRDefault="00231FEF" w:rsidP="002F3BF1">
            <w:pPr>
              <w:spacing w:after="0" w:line="240" w:lineRule="auto"/>
              <w:jc w:val="right"/>
              <w:rPr>
                <w:sz w:val="24"/>
                <w:szCs w:val="24"/>
              </w:rPr>
            </w:pPr>
            <w:r w:rsidRPr="00231FEF">
              <w:rPr>
                <w:sz w:val="24"/>
                <w:szCs w:val="24"/>
              </w:rPr>
              <w:t>1,00</w:t>
            </w:r>
          </w:p>
        </w:tc>
        <w:tc>
          <w:tcPr>
            <w:tcW w:w="360" w:type="pct"/>
            <w:tcBorders>
              <w:top w:val="nil"/>
              <w:left w:val="nil"/>
              <w:bottom w:val="single" w:sz="4" w:space="0" w:color="auto"/>
              <w:right w:val="single" w:sz="4" w:space="0" w:color="auto"/>
            </w:tcBorders>
            <w:shd w:val="clear" w:color="auto" w:fill="auto"/>
            <w:noWrap/>
            <w:vAlign w:val="center"/>
            <w:hideMark/>
          </w:tcPr>
          <w:p w14:paraId="0F8A0F26" w14:textId="77777777" w:rsidR="00231FEF" w:rsidRPr="00231FEF" w:rsidRDefault="00231FEF" w:rsidP="002F3BF1">
            <w:pPr>
              <w:spacing w:after="0" w:line="240" w:lineRule="auto"/>
              <w:jc w:val="right"/>
              <w:rPr>
                <w:sz w:val="24"/>
                <w:szCs w:val="24"/>
              </w:rPr>
            </w:pPr>
            <w:r w:rsidRPr="00231FEF">
              <w:rPr>
                <w:sz w:val="24"/>
                <w:szCs w:val="24"/>
              </w:rPr>
              <w:t>0,37</w:t>
            </w:r>
          </w:p>
        </w:tc>
        <w:tc>
          <w:tcPr>
            <w:tcW w:w="411" w:type="pct"/>
            <w:tcBorders>
              <w:top w:val="nil"/>
              <w:left w:val="nil"/>
              <w:bottom w:val="single" w:sz="4" w:space="0" w:color="auto"/>
              <w:right w:val="single" w:sz="4" w:space="0" w:color="auto"/>
            </w:tcBorders>
            <w:shd w:val="clear" w:color="auto" w:fill="auto"/>
            <w:noWrap/>
            <w:vAlign w:val="center"/>
            <w:hideMark/>
          </w:tcPr>
          <w:p w14:paraId="3E73EF82" w14:textId="77777777" w:rsidR="00231FEF" w:rsidRPr="00231FEF" w:rsidRDefault="00231FEF" w:rsidP="002F3BF1">
            <w:pPr>
              <w:spacing w:after="0" w:line="240" w:lineRule="auto"/>
              <w:jc w:val="right"/>
              <w:rPr>
                <w:sz w:val="24"/>
                <w:szCs w:val="24"/>
              </w:rPr>
            </w:pPr>
            <w:r w:rsidRPr="00231FEF">
              <w:rPr>
                <w:sz w:val="24"/>
                <w:szCs w:val="24"/>
              </w:rPr>
              <w:t>1,99</w:t>
            </w:r>
          </w:p>
        </w:tc>
        <w:tc>
          <w:tcPr>
            <w:tcW w:w="360" w:type="pct"/>
            <w:tcBorders>
              <w:top w:val="nil"/>
              <w:left w:val="nil"/>
              <w:bottom w:val="single" w:sz="4" w:space="0" w:color="auto"/>
              <w:right w:val="single" w:sz="4" w:space="0" w:color="auto"/>
            </w:tcBorders>
            <w:shd w:val="clear" w:color="auto" w:fill="auto"/>
            <w:noWrap/>
            <w:vAlign w:val="center"/>
            <w:hideMark/>
          </w:tcPr>
          <w:p w14:paraId="00B82BBE" w14:textId="77777777" w:rsidR="00231FEF" w:rsidRPr="00231FEF" w:rsidRDefault="00231FEF" w:rsidP="002F3BF1">
            <w:pPr>
              <w:spacing w:after="0" w:line="240" w:lineRule="auto"/>
              <w:jc w:val="right"/>
              <w:rPr>
                <w:sz w:val="24"/>
                <w:szCs w:val="24"/>
              </w:rPr>
            </w:pPr>
            <w:r w:rsidRPr="00231FEF">
              <w:rPr>
                <w:sz w:val="24"/>
                <w:szCs w:val="24"/>
              </w:rPr>
              <w:t>1,58</w:t>
            </w:r>
          </w:p>
        </w:tc>
        <w:tc>
          <w:tcPr>
            <w:tcW w:w="360" w:type="pct"/>
            <w:tcBorders>
              <w:top w:val="nil"/>
              <w:left w:val="nil"/>
              <w:bottom w:val="single" w:sz="4" w:space="0" w:color="auto"/>
              <w:right w:val="single" w:sz="4" w:space="0" w:color="auto"/>
            </w:tcBorders>
            <w:shd w:val="clear" w:color="auto" w:fill="auto"/>
            <w:noWrap/>
            <w:vAlign w:val="center"/>
            <w:hideMark/>
          </w:tcPr>
          <w:p w14:paraId="3472BF83"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3129D3DE"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2CB1B15F"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2205E72D"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4C9ED560" w14:textId="77777777" w:rsidR="00231FEF" w:rsidRPr="00231FEF" w:rsidRDefault="00231FEF" w:rsidP="002F3BF1">
            <w:pPr>
              <w:spacing w:after="0" w:line="240" w:lineRule="auto"/>
              <w:jc w:val="center"/>
              <w:rPr>
                <w:sz w:val="24"/>
                <w:szCs w:val="24"/>
              </w:rPr>
            </w:pPr>
            <w:r w:rsidRPr="00231FEF">
              <w:rPr>
                <w:sz w:val="24"/>
                <w:szCs w:val="24"/>
              </w:rPr>
              <w:t>2.3</w:t>
            </w:r>
          </w:p>
        </w:tc>
        <w:tc>
          <w:tcPr>
            <w:tcW w:w="1218" w:type="pct"/>
            <w:tcBorders>
              <w:top w:val="nil"/>
              <w:left w:val="nil"/>
              <w:bottom w:val="single" w:sz="4" w:space="0" w:color="auto"/>
              <w:right w:val="single" w:sz="4" w:space="0" w:color="auto"/>
            </w:tcBorders>
            <w:shd w:val="clear" w:color="auto" w:fill="auto"/>
            <w:vAlign w:val="center"/>
            <w:hideMark/>
          </w:tcPr>
          <w:p w14:paraId="046CA0A4" w14:textId="77777777" w:rsidR="00231FEF" w:rsidRPr="00231FEF" w:rsidRDefault="00231FEF" w:rsidP="002F3BF1">
            <w:pPr>
              <w:spacing w:after="0" w:line="240" w:lineRule="auto"/>
              <w:rPr>
                <w:sz w:val="24"/>
                <w:szCs w:val="24"/>
              </w:rPr>
            </w:pPr>
            <w:r w:rsidRPr="00231FEF">
              <w:rPr>
                <w:sz w:val="24"/>
                <w:szCs w:val="24"/>
              </w:rPr>
              <w:t>Đất khu công nghiệp</w:t>
            </w:r>
          </w:p>
        </w:tc>
        <w:tc>
          <w:tcPr>
            <w:tcW w:w="227" w:type="pct"/>
            <w:tcBorders>
              <w:top w:val="nil"/>
              <w:left w:val="nil"/>
              <w:bottom w:val="single" w:sz="4" w:space="0" w:color="auto"/>
              <w:right w:val="single" w:sz="4" w:space="0" w:color="auto"/>
            </w:tcBorders>
            <w:shd w:val="clear" w:color="auto" w:fill="auto"/>
            <w:noWrap/>
            <w:vAlign w:val="center"/>
            <w:hideMark/>
          </w:tcPr>
          <w:p w14:paraId="565B621C" w14:textId="77777777" w:rsidR="00231FEF" w:rsidRPr="00231FEF" w:rsidRDefault="00231FEF" w:rsidP="002F3BF1">
            <w:pPr>
              <w:spacing w:after="0" w:line="240" w:lineRule="auto"/>
              <w:jc w:val="center"/>
              <w:rPr>
                <w:sz w:val="24"/>
                <w:szCs w:val="24"/>
              </w:rPr>
            </w:pPr>
            <w:r w:rsidRPr="00231FEF">
              <w:rPr>
                <w:sz w:val="24"/>
                <w:szCs w:val="24"/>
              </w:rPr>
              <w:t>SKK</w:t>
            </w:r>
          </w:p>
        </w:tc>
        <w:tc>
          <w:tcPr>
            <w:tcW w:w="428" w:type="pct"/>
            <w:tcBorders>
              <w:top w:val="nil"/>
              <w:left w:val="nil"/>
              <w:bottom w:val="single" w:sz="4" w:space="0" w:color="auto"/>
              <w:right w:val="single" w:sz="4" w:space="0" w:color="auto"/>
            </w:tcBorders>
            <w:shd w:val="clear" w:color="auto" w:fill="auto"/>
            <w:noWrap/>
            <w:vAlign w:val="center"/>
            <w:hideMark/>
          </w:tcPr>
          <w:p w14:paraId="0ACF9E4C" w14:textId="77777777" w:rsidR="00231FEF" w:rsidRPr="00231FEF" w:rsidRDefault="00231FEF" w:rsidP="002F3BF1">
            <w:pPr>
              <w:spacing w:after="0" w:line="240" w:lineRule="auto"/>
              <w:jc w:val="right"/>
              <w:rPr>
                <w:sz w:val="24"/>
                <w:szCs w:val="24"/>
              </w:rPr>
            </w:pPr>
            <w:r w:rsidRPr="00231FEF">
              <w:rPr>
                <w:sz w:val="24"/>
                <w:szCs w:val="24"/>
              </w:rPr>
              <w:t>65,00</w:t>
            </w:r>
          </w:p>
        </w:tc>
        <w:tc>
          <w:tcPr>
            <w:tcW w:w="310" w:type="pct"/>
            <w:tcBorders>
              <w:top w:val="nil"/>
              <w:left w:val="nil"/>
              <w:bottom w:val="single" w:sz="4" w:space="0" w:color="auto"/>
              <w:right w:val="single" w:sz="4" w:space="0" w:color="auto"/>
            </w:tcBorders>
            <w:shd w:val="clear" w:color="auto" w:fill="auto"/>
            <w:noWrap/>
            <w:vAlign w:val="center"/>
            <w:hideMark/>
          </w:tcPr>
          <w:p w14:paraId="59F88015"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2D56817E"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6AB28CC6"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5ECF6524"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5567EE6B"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0F325EA2"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1A652593" w14:textId="77777777" w:rsidR="00231FEF" w:rsidRPr="00231FEF" w:rsidRDefault="00231FEF" w:rsidP="002F3BF1">
            <w:pPr>
              <w:spacing w:after="0" w:line="240" w:lineRule="auto"/>
              <w:jc w:val="right"/>
              <w:rPr>
                <w:sz w:val="24"/>
                <w:szCs w:val="24"/>
              </w:rPr>
            </w:pPr>
            <w:r w:rsidRPr="00231FEF">
              <w:rPr>
                <w:sz w:val="24"/>
                <w:szCs w:val="24"/>
              </w:rPr>
              <w:t>65,00</w:t>
            </w:r>
          </w:p>
        </w:tc>
        <w:tc>
          <w:tcPr>
            <w:tcW w:w="361" w:type="pct"/>
            <w:tcBorders>
              <w:top w:val="nil"/>
              <w:left w:val="nil"/>
              <w:bottom w:val="single" w:sz="4" w:space="0" w:color="auto"/>
              <w:right w:val="single" w:sz="4" w:space="0" w:color="auto"/>
            </w:tcBorders>
            <w:shd w:val="clear" w:color="auto" w:fill="auto"/>
            <w:noWrap/>
            <w:vAlign w:val="center"/>
            <w:hideMark/>
          </w:tcPr>
          <w:p w14:paraId="355F3F23"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266BAA0E"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57826B6F" w14:textId="77777777" w:rsidR="00231FEF" w:rsidRPr="00231FEF" w:rsidRDefault="00231FEF" w:rsidP="002F3BF1">
            <w:pPr>
              <w:spacing w:after="0" w:line="240" w:lineRule="auto"/>
              <w:jc w:val="center"/>
              <w:rPr>
                <w:sz w:val="24"/>
                <w:szCs w:val="24"/>
              </w:rPr>
            </w:pPr>
            <w:r w:rsidRPr="00231FEF">
              <w:rPr>
                <w:sz w:val="24"/>
                <w:szCs w:val="24"/>
              </w:rPr>
              <w:lastRenderedPageBreak/>
              <w:t>2.4</w:t>
            </w:r>
          </w:p>
        </w:tc>
        <w:tc>
          <w:tcPr>
            <w:tcW w:w="1218" w:type="pct"/>
            <w:tcBorders>
              <w:top w:val="nil"/>
              <w:left w:val="nil"/>
              <w:bottom w:val="single" w:sz="4" w:space="0" w:color="auto"/>
              <w:right w:val="single" w:sz="4" w:space="0" w:color="auto"/>
            </w:tcBorders>
            <w:shd w:val="clear" w:color="auto" w:fill="auto"/>
            <w:vAlign w:val="center"/>
            <w:hideMark/>
          </w:tcPr>
          <w:p w14:paraId="4160631B" w14:textId="77777777" w:rsidR="00231FEF" w:rsidRPr="00231FEF" w:rsidRDefault="00231FEF" w:rsidP="002F3BF1">
            <w:pPr>
              <w:spacing w:after="0" w:line="240" w:lineRule="auto"/>
              <w:rPr>
                <w:sz w:val="24"/>
                <w:szCs w:val="24"/>
              </w:rPr>
            </w:pPr>
            <w:r w:rsidRPr="00231FEF">
              <w:rPr>
                <w:sz w:val="24"/>
                <w:szCs w:val="24"/>
              </w:rPr>
              <w:t>Đất khu chế xuất</w:t>
            </w:r>
          </w:p>
        </w:tc>
        <w:tc>
          <w:tcPr>
            <w:tcW w:w="227" w:type="pct"/>
            <w:tcBorders>
              <w:top w:val="nil"/>
              <w:left w:val="nil"/>
              <w:bottom w:val="single" w:sz="4" w:space="0" w:color="auto"/>
              <w:right w:val="single" w:sz="4" w:space="0" w:color="auto"/>
            </w:tcBorders>
            <w:shd w:val="clear" w:color="auto" w:fill="auto"/>
            <w:noWrap/>
            <w:vAlign w:val="center"/>
            <w:hideMark/>
          </w:tcPr>
          <w:p w14:paraId="29C6DE39" w14:textId="77777777" w:rsidR="00231FEF" w:rsidRPr="00231FEF" w:rsidRDefault="00231FEF" w:rsidP="002F3BF1">
            <w:pPr>
              <w:spacing w:after="0" w:line="240" w:lineRule="auto"/>
              <w:jc w:val="center"/>
              <w:rPr>
                <w:sz w:val="24"/>
                <w:szCs w:val="24"/>
              </w:rPr>
            </w:pPr>
            <w:r w:rsidRPr="00231FEF">
              <w:rPr>
                <w:sz w:val="24"/>
                <w:szCs w:val="24"/>
              </w:rPr>
              <w:t>SKT</w:t>
            </w:r>
          </w:p>
        </w:tc>
        <w:tc>
          <w:tcPr>
            <w:tcW w:w="428" w:type="pct"/>
            <w:tcBorders>
              <w:top w:val="nil"/>
              <w:left w:val="nil"/>
              <w:bottom w:val="single" w:sz="4" w:space="0" w:color="auto"/>
              <w:right w:val="single" w:sz="4" w:space="0" w:color="auto"/>
            </w:tcBorders>
            <w:shd w:val="clear" w:color="auto" w:fill="auto"/>
            <w:noWrap/>
            <w:vAlign w:val="center"/>
            <w:hideMark/>
          </w:tcPr>
          <w:p w14:paraId="4D47FB43" w14:textId="77777777" w:rsidR="00231FEF" w:rsidRPr="00231FEF" w:rsidRDefault="00231FEF" w:rsidP="002F3BF1">
            <w:pPr>
              <w:spacing w:after="0" w:line="240" w:lineRule="auto"/>
              <w:jc w:val="right"/>
              <w:rPr>
                <w:sz w:val="24"/>
                <w:szCs w:val="24"/>
              </w:rPr>
            </w:pPr>
            <w:r w:rsidRPr="00231FEF">
              <w:rPr>
                <w:sz w:val="24"/>
                <w:szCs w:val="24"/>
              </w:rPr>
              <w:t>-</w:t>
            </w:r>
          </w:p>
        </w:tc>
        <w:tc>
          <w:tcPr>
            <w:tcW w:w="310" w:type="pct"/>
            <w:tcBorders>
              <w:top w:val="nil"/>
              <w:left w:val="nil"/>
              <w:bottom w:val="single" w:sz="4" w:space="0" w:color="auto"/>
              <w:right w:val="single" w:sz="4" w:space="0" w:color="auto"/>
            </w:tcBorders>
            <w:shd w:val="clear" w:color="auto" w:fill="auto"/>
            <w:noWrap/>
            <w:vAlign w:val="center"/>
            <w:hideMark/>
          </w:tcPr>
          <w:p w14:paraId="5D7F08EA"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6D85CF19"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4166E6F8"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23B79FB9"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567737B3"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36A0B069"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4D9C7294"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05E467B8"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4F92B9C3"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0B679502" w14:textId="77777777" w:rsidR="00231FEF" w:rsidRPr="00231FEF" w:rsidRDefault="00231FEF" w:rsidP="002F3BF1">
            <w:pPr>
              <w:spacing w:after="0" w:line="240" w:lineRule="auto"/>
              <w:jc w:val="center"/>
              <w:rPr>
                <w:sz w:val="24"/>
                <w:szCs w:val="24"/>
              </w:rPr>
            </w:pPr>
            <w:r w:rsidRPr="00231FEF">
              <w:rPr>
                <w:sz w:val="24"/>
                <w:szCs w:val="24"/>
              </w:rPr>
              <w:t>2.5</w:t>
            </w:r>
          </w:p>
        </w:tc>
        <w:tc>
          <w:tcPr>
            <w:tcW w:w="1218" w:type="pct"/>
            <w:tcBorders>
              <w:top w:val="nil"/>
              <w:left w:val="nil"/>
              <w:bottom w:val="single" w:sz="4" w:space="0" w:color="auto"/>
              <w:right w:val="single" w:sz="4" w:space="0" w:color="auto"/>
            </w:tcBorders>
            <w:shd w:val="clear" w:color="auto" w:fill="auto"/>
            <w:vAlign w:val="center"/>
            <w:hideMark/>
          </w:tcPr>
          <w:p w14:paraId="1FCC30DD" w14:textId="77777777" w:rsidR="00231FEF" w:rsidRPr="00231FEF" w:rsidRDefault="00231FEF" w:rsidP="002F3BF1">
            <w:pPr>
              <w:spacing w:after="0" w:line="240" w:lineRule="auto"/>
              <w:rPr>
                <w:sz w:val="24"/>
                <w:szCs w:val="24"/>
              </w:rPr>
            </w:pPr>
            <w:r w:rsidRPr="00231FEF">
              <w:rPr>
                <w:sz w:val="24"/>
                <w:szCs w:val="24"/>
              </w:rPr>
              <w:t>Đất cụm công nghiệp</w:t>
            </w:r>
          </w:p>
        </w:tc>
        <w:tc>
          <w:tcPr>
            <w:tcW w:w="227" w:type="pct"/>
            <w:tcBorders>
              <w:top w:val="nil"/>
              <w:left w:val="nil"/>
              <w:bottom w:val="single" w:sz="4" w:space="0" w:color="auto"/>
              <w:right w:val="single" w:sz="4" w:space="0" w:color="auto"/>
            </w:tcBorders>
            <w:shd w:val="clear" w:color="auto" w:fill="auto"/>
            <w:noWrap/>
            <w:vAlign w:val="center"/>
            <w:hideMark/>
          </w:tcPr>
          <w:p w14:paraId="777B5E88" w14:textId="77777777" w:rsidR="00231FEF" w:rsidRPr="00231FEF" w:rsidRDefault="00231FEF" w:rsidP="002F3BF1">
            <w:pPr>
              <w:spacing w:after="0" w:line="240" w:lineRule="auto"/>
              <w:jc w:val="center"/>
              <w:rPr>
                <w:sz w:val="24"/>
                <w:szCs w:val="24"/>
              </w:rPr>
            </w:pPr>
            <w:r w:rsidRPr="00231FEF">
              <w:rPr>
                <w:sz w:val="24"/>
                <w:szCs w:val="24"/>
              </w:rPr>
              <w:t>SKN</w:t>
            </w:r>
          </w:p>
        </w:tc>
        <w:tc>
          <w:tcPr>
            <w:tcW w:w="428" w:type="pct"/>
            <w:tcBorders>
              <w:top w:val="nil"/>
              <w:left w:val="nil"/>
              <w:bottom w:val="single" w:sz="4" w:space="0" w:color="auto"/>
              <w:right w:val="single" w:sz="4" w:space="0" w:color="auto"/>
            </w:tcBorders>
            <w:shd w:val="clear" w:color="auto" w:fill="auto"/>
            <w:noWrap/>
            <w:vAlign w:val="center"/>
            <w:hideMark/>
          </w:tcPr>
          <w:p w14:paraId="52E675DA" w14:textId="77777777" w:rsidR="00231FEF" w:rsidRPr="00231FEF" w:rsidRDefault="00231FEF" w:rsidP="002F3BF1">
            <w:pPr>
              <w:spacing w:after="0" w:line="240" w:lineRule="auto"/>
              <w:jc w:val="right"/>
              <w:rPr>
                <w:sz w:val="24"/>
                <w:szCs w:val="24"/>
              </w:rPr>
            </w:pPr>
            <w:r w:rsidRPr="00231FEF">
              <w:rPr>
                <w:sz w:val="24"/>
                <w:szCs w:val="24"/>
              </w:rPr>
              <w:t>26,63</w:t>
            </w:r>
          </w:p>
        </w:tc>
        <w:tc>
          <w:tcPr>
            <w:tcW w:w="310" w:type="pct"/>
            <w:tcBorders>
              <w:top w:val="nil"/>
              <w:left w:val="nil"/>
              <w:bottom w:val="single" w:sz="4" w:space="0" w:color="auto"/>
              <w:right w:val="single" w:sz="4" w:space="0" w:color="auto"/>
            </w:tcBorders>
            <w:shd w:val="clear" w:color="auto" w:fill="auto"/>
            <w:noWrap/>
            <w:vAlign w:val="center"/>
            <w:hideMark/>
          </w:tcPr>
          <w:p w14:paraId="6E43FC24"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412CEA03"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731A5585" w14:textId="77777777" w:rsidR="00231FEF" w:rsidRPr="00231FEF" w:rsidRDefault="00231FEF" w:rsidP="002F3BF1">
            <w:pPr>
              <w:spacing w:after="0" w:line="240" w:lineRule="auto"/>
              <w:jc w:val="right"/>
              <w:rPr>
                <w:sz w:val="24"/>
                <w:szCs w:val="24"/>
              </w:rPr>
            </w:pPr>
            <w:r w:rsidRPr="00231FEF">
              <w:rPr>
                <w:sz w:val="24"/>
                <w:szCs w:val="24"/>
              </w:rPr>
              <w:t>19,72</w:t>
            </w:r>
          </w:p>
        </w:tc>
        <w:tc>
          <w:tcPr>
            <w:tcW w:w="411" w:type="pct"/>
            <w:tcBorders>
              <w:top w:val="nil"/>
              <w:left w:val="nil"/>
              <w:bottom w:val="single" w:sz="4" w:space="0" w:color="auto"/>
              <w:right w:val="single" w:sz="4" w:space="0" w:color="auto"/>
            </w:tcBorders>
            <w:shd w:val="clear" w:color="auto" w:fill="auto"/>
            <w:noWrap/>
            <w:vAlign w:val="center"/>
            <w:hideMark/>
          </w:tcPr>
          <w:p w14:paraId="544FC6C0" w14:textId="77777777" w:rsidR="00231FEF" w:rsidRPr="00231FEF" w:rsidRDefault="00231FEF" w:rsidP="002F3BF1">
            <w:pPr>
              <w:spacing w:after="0" w:line="240" w:lineRule="auto"/>
              <w:jc w:val="right"/>
              <w:rPr>
                <w:sz w:val="24"/>
                <w:szCs w:val="24"/>
              </w:rPr>
            </w:pPr>
            <w:r w:rsidRPr="00231FEF">
              <w:rPr>
                <w:sz w:val="24"/>
                <w:szCs w:val="24"/>
              </w:rPr>
              <w:t>6,91</w:t>
            </w:r>
          </w:p>
        </w:tc>
        <w:tc>
          <w:tcPr>
            <w:tcW w:w="360" w:type="pct"/>
            <w:tcBorders>
              <w:top w:val="nil"/>
              <w:left w:val="nil"/>
              <w:bottom w:val="single" w:sz="4" w:space="0" w:color="auto"/>
              <w:right w:val="single" w:sz="4" w:space="0" w:color="auto"/>
            </w:tcBorders>
            <w:shd w:val="clear" w:color="auto" w:fill="auto"/>
            <w:noWrap/>
            <w:vAlign w:val="center"/>
            <w:hideMark/>
          </w:tcPr>
          <w:p w14:paraId="1388A246"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7BC607D4"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77275D41"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3C316F97"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2E30A386"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4AED59BC" w14:textId="77777777" w:rsidR="00231FEF" w:rsidRPr="00231FEF" w:rsidRDefault="00231FEF" w:rsidP="002F3BF1">
            <w:pPr>
              <w:spacing w:after="0" w:line="240" w:lineRule="auto"/>
              <w:jc w:val="center"/>
              <w:rPr>
                <w:sz w:val="24"/>
                <w:szCs w:val="24"/>
              </w:rPr>
            </w:pPr>
            <w:r w:rsidRPr="00231FEF">
              <w:rPr>
                <w:sz w:val="24"/>
                <w:szCs w:val="24"/>
              </w:rPr>
              <w:t>2.6</w:t>
            </w:r>
          </w:p>
        </w:tc>
        <w:tc>
          <w:tcPr>
            <w:tcW w:w="1218" w:type="pct"/>
            <w:tcBorders>
              <w:top w:val="nil"/>
              <w:left w:val="nil"/>
              <w:bottom w:val="single" w:sz="4" w:space="0" w:color="auto"/>
              <w:right w:val="single" w:sz="4" w:space="0" w:color="auto"/>
            </w:tcBorders>
            <w:shd w:val="clear" w:color="auto" w:fill="auto"/>
            <w:vAlign w:val="center"/>
            <w:hideMark/>
          </w:tcPr>
          <w:p w14:paraId="0E9870B8" w14:textId="77777777" w:rsidR="00231FEF" w:rsidRPr="00231FEF" w:rsidRDefault="00231FEF" w:rsidP="002F3BF1">
            <w:pPr>
              <w:spacing w:after="0" w:line="240" w:lineRule="auto"/>
              <w:rPr>
                <w:sz w:val="24"/>
                <w:szCs w:val="24"/>
              </w:rPr>
            </w:pPr>
            <w:r w:rsidRPr="00231FEF">
              <w:rPr>
                <w:sz w:val="24"/>
                <w:szCs w:val="24"/>
              </w:rPr>
              <w:t>Đất thương mại dịch vụ</w:t>
            </w:r>
          </w:p>
        </w:tc>
        <w:tc>
          <w:tcPr>
            <w:tcW w:w="227" w:type="pct"/>
            <w:tcBorders>
              <w:top w:val="nil"/>
              <w:left w:val="nil"/>
              <w:bottom w:val="single" w:sz="4" w:space="0" w:color="auto"/>
              <w:right w:val="single" w:sz="4" w:space="0" w:color="auto"/>
            </w:tcBorders>
            <w:shd w:val="clear" w:color="auto" w:fill="auto"/>
            <w:noWrap/>
            <w:vAlign w:val="center"/>
            <w:hideMark/>
          </w:tcPr>
          <w:p w14:paraId="0928FA25" w14:textId="77777777" w:rsidR="00231FEF" w:rsidRPr="00231FEF" w:rsidRDefault="00231FEF" w:rsidP="002F3BF1">
            <w:pPr>
              <w:spacing w:after="0" w:line="240" w:lineRule="auto"/>
              <w:jc w:val="center"/>
              <w:rPr>
                <w:sz w:val="24"/>
                <w:szCs w:val="24"/>
              </w:rPr>
            </w:pPr>
            <w:r w:rsidRPr="00231FEF">
              <w:rPr>
                <w:sz w:val="24"/>
                <w:szCs w:val="24"/>
              </w:rPr>
              <w:t>TMD</w:t>
            </w:r>
          </w:p>
        </w:tc>
        <w:tc>
          <w:tcPr>
            <w:tcW w:w="428" w:type="pct"/>
            <w:tcBorders>
              <w:top w:val="nil"/>
              <w:left w:val="nil"/>
              <w:bottom w:val="single" w:sz="4" w:space="0" w:color="auto"/>
              <w:right w:val="single" w:sz="4" w:space="0" w:color="auto"/>
            </w:tcBorders>
            <w:shd w:val="clear" w:color="auto" w:fill="auto"/>
            <w:noWrap/>
            <w:vAlign w:val="center"/>
            <w:hideMark/>
          </w:tcPr>
          <w:p w14:paraId="041112DF" w14:textId="77777777" w:rsidR="00231FEF" w:rsidRPr="00231FEF" w:rsidRDefault="00231FEF" w:rsidP="002F3BF1">
            <w:pPr>
              <w:spacing w:after="0" w:line="240" w:lineRule="auto"/>
              <w:jc w:val="right"/>
              <w:rPr>
                <w:sz w:val="24"/>
                <w:szCs w:val="24"/>
              </w:rPr>
            </w:pPr>
            <w:r w:rsidRPr="00231FEF">
              <w:rPr>
                <w:sz w:val="24"/>
                <w:szCs w:val="24"/>
              </w:rPr>
              <w:t>266,94</w:t>
            </w:r>
          </w:p>
        </w:tc>
        <w:tc>
          <w:tcPr>
            <w:tcW w:w="310" w:type="pct"/>
            <w:tcBorders>
              <w:top w:val="nil"/>
              <w:left w:val="nil"/>
              <w:bottom w:val="single" w:sz="4" w:space="0" w:color="auto"/>
              <w:right w:val="single" w:sz="4" w:space="0" w:color="auto"/>
            </w:tcBorders>
            <w:shd w:val="clear" w:color="auto" w:fill="auto"/>
            <w:noWrap/>
            <w:vAlign w:val="center"/>
            <w:hideMark/>
          </w:tcPr>
          <w:p w14:paraId="1E0D95AF" w14:textId="77777777" w:rsidR="00231FEF" w:rsidRPr="00231FEF" w:rsidRDefault="00231FEF" w:rsidP="002F3BF1">
            <w:pPr>
              <w:spacing w:after="0" w:line="240" w:lineRule="auto"/>
              <w:jc w:val="right"/>
              <w:rPr>
                <w:sz w:val="24"/>
                <w:szCs w:val="24"/>
              </w:rPr>
            </w:pPr>
            <w:r w:rsidRPr="00231FEF">
              <w:rPr>
                <w:sz w:val="24"/>
                <w:szCs w:val="24"/>
              </w:rPr>
              <w:t>78,27</w:t>
            </w:r>
          </w:p>
        </w:tc>
        <w:tc>
          <w:tcPr>
            <w:tcW w:w="411" w:type="pct"/>
            <w:tcBorders>
              <w:top w:val="nil"/>
              <w:left w:val="nil"/>
              <w:bottom w:val="single" w:sz="4" w:space="0" w:color="auto"/>
              <w:right w:val="single" w:sz="4" w:space="0" w:color="auto"/>
            </w:tcBorders>
            <w:shd w:val="clear" w:color="auto" w:fill="auto"/>
            <w:noWrap/>
            <w:vAlign w:val="center"/>
            <w:hideMark/>
          </w:tcPr>
          <w:p w14:paraId="0A34158C" w14:textId="77777777" w:rsidR="00231FEF" w:rsidRPr="00231FEF" w:rsidRDefault="00231FEF" w:rsidP="002F3BF1">
            <w:pPr>
              <w:spacing w:after="0" w:line="240" w:lineRule="auto"/>
              <w:jc w:val="right"/>
              <w:rPr>
                <w:sz w:val="24"/>
                <w:szCs w:val="24"/>
              </w:rPr>
            </w:pPr>
            <w:r w:rsidRPr="00231FEF">
              <w:rPr>
                <w:sz w:val="24"/>
                <w:szCs w:val="24"/>
              </w:rPr>
              <w:t>20,00</w:t>
            </w:r>
          </w:p>
        </w:tc>
        <w:tc>
          <w:tcPr>
            <w:tcW w:w="360" w:type="pct"/>
            <w:tcBorders>
              <w:top w:val="nil"/>
              <w:left w:val="nil"/>
              <w:bottom w:val="single" w:sz="4" w:space="0" w:color="auto"/>
              <w:right w:val="single" w:sz="4" w:space="0" w:color="auto"/>
            </w:tcBorders>
            <w:shd w:val="clear" w:color="auto" w:fill="auto"/>
            <w:noWrap/>
            <w:vAlign w:val="center"/>
            <w:hideMark/>
          </w:tcPr>
          <w:p w14:paraId="0B2B4D77" w14:textId="77777777" w:rsidR="00231FEF" w:rsidRPr="00231FEF" w:rsidRDefault="00231FEF" w:rsidP="002F3BF1">
            <w:pPr>
              <w:spacing w:after="0" w:line="240" w:lineRule="auto"/>
              <w:jc w:val="right"/>
              <w:rPr>
                <w:sz w:val="24"/>
                <w:szCs w:val="24"/>
              </w:rPr>
            </w:pPr>
            <w:r w:rsidRPr="00231FEF">
              <w:rPr>
                <w:sz w:val="24"/>
                <w:szCs w:val="24"/>
              </w:rPr>
              <w:t>12,06</w:t>
            </w:r>
          </w:p>
        </w:tc>
        <w:tc>
          <w:tcPr>
            <w:tcW w:w="411" w:type="pct"/>
            <w:tcBorders>
              <w:top w:val="nil"/>
              <w:left w:val="nil"/>
              <w:bottom w:val="single" w:sz="4" w:space="0" w:color="auto"/>
              <w:right w:val="single" w:sz="4" w:space="0" w:color="auto"/>
            </w:tcBorders>
            <w:shd w:val="clear" w:color="auto" w:fill="auto"/>
            <w:noWrap/>
            <w:vAlign w:val="center"/>
            <w:hideMark/>
          </w:tcPr>
          <w:p w14:paraId="17478B26" w14:textId="77777777" w:rsidR="00231FEF" w:rsidRPr="00231FEF" w:rsidRDefault="00231FEF" w:rsidP="002F3BF1">
            <w:pPr>
              <w:spacing w:after="0" w:line="240" w:lineRule="auto"/>
              <w:jc w:val="right"/>
              <w:rPr>
                <w:sz w:val="24"/>
                <w:szCs w:val="24"/>
              </w:rPr>
            </w:pPr>
            <w:r w:rsidRPr="00231FEF">
              <w:rPr>
                <w:sz w:val="24"/>
                <w:szCs w:val="24"/>
              </w:rPr>
              <w:t>4,60</w:t>
            </w:r>
          </w:p>
        </w:tc>
        <w:tc>
          <w:tcPr>
            <w:tcW w:w="360" w:type="pct"/>
            <w:tcBorders>
              <w:top w:val="nil"/>
              <w:left w:val="nil"/>
              <w:bottom w:val="single" w:sz="4" w:space="0" w:color="auto"/>
              <w:right w:val="single" w:sz="4" w:space="0" w:color="auto"/>
            </w:tcBorders>
            <w:shd w:val="clear" w:color="auto" w:fill="auto"/>
            <w:noWrap/>
            <w:vAlign w:val="center"/>
            <w:hideMark/>
          </w:tcPr>
          <w:p w14:paraId="2EB1FE22" w14:textId="77777777" w:rsidR="00231FEF" w:rsidRPr="00231FEF" w:rsidRDefault="00231FEF" w:rsidP="002F3BF1">
            <w:pPr>
              <w:spacing w:after="0" w:line="240" w:lineRule="auto"/>
              <w:jc w:val="right"/>
              <w:rPr>
                <w:sz w:val="24"/>
                <w:szCs w:val="24"/>
              </w:rPr>
            </w:pPr>
            <w:r w:rsidRPr="00231FEF">
              <w:rPr>
                <w:sz w:val="24"/>
                <w:szCs w:val="24"/>
              </w:rPr>
              <w:t>20,27</w:t>
            </w:r>
          </w:p>
        </w:tc>
        <w:tc>
          <w:tcPr>
            <w:tcW w:w="360" w:type="pct"/>
            <w:tcBorders>
              <w:top w:val="nil"/>
              <w:left w:val="nil"/>
              <w:bottom w:val="single" w:sz="4" w:space="0" w:color="auto"/>
              <w:right w:val="single" w:sz="4" w:space="0" w:color="auto"/>
            </w:tcBorders>
            <w:shd w:val="clear" w:color="auto" w:fill="auto"/>
            <w:noWrap/>
            <w:vAlign w:val="center"/>
            <w:hideMark/>
          </w:tcPr>
          <w:p w14:paraId="7D6F2335" w14:textId="77777777" w:rsidR="00231FEF" w:rsidRPr="00231FEF" w:rsidRDefault="00231FEF" w:rsidP="002F3BF1">
            <w:pPr>
              <w:spacing w:after="0" w:line="240" w:lineRule="auto"/>
              <w:jc w:val="right"/>
              <w:rPr>
                <w:sz w:val="24"/>
                <w:szCs w:val="24"/>
              </w:rPr>
            </w:pPr>
            <w:r w:rsidRPr="00231FEF">
              <w:rPr>
                <w:sz w:val="24"/>
                <w:szCs w:val="24"/>
              </w:rPr>
              <w:t>68,66</w:t>
            </w:r>
          </w:p>
        </w:tc>
        <w:tc>
          <w:tcPr>
            <w:tcW w:w="360" w:type="pct"/>
            <w:tcBorders>
              <w:top w:val="nil"/>
              <w:left w:val="nil"/>
              <w:bottom w:val="single" w:sz="4" w:space="0" w:color="auto"/>
              <w:right w:val="single" w:sz="4" w:space="0" w:color="auto"/>
            </w:tcBorders>
            <w:shd w:val="clear" w:color="auto" w:fill="auto"/>
            <w:noWrap/>
            <w:vAlign w:val="center"/>
            <w:hideMark/>
          </w:tcPr>
          <w:p w14:paraId="2BA6A5AF" w14:textId="77777777" w:rsidR="00231FEF" w:rsidRPr="00231FEF" w:rsidRDefault="00231FEF" w:rsidP="002F3BF1">
            <w:pPr>
              <w:spacing w:after="0" w:line="240" w:lineRule="auto"/>
              <w:jc w:val="right"/>
              <w:rPr>
                <w:sz w:val="24"/>
                <w:szCs w:val="24"/>
              </w:rPr>
            </w:pPr>
            <w:r w:rsidRPr="00231FEF">
              <w:rPr>
                <w:sz w:val="24"/>
                <w:szCs w:val="24"/>
              </w:rPr>
              <w:t>16,56</w:t>
            </w:r>
          </w:p>
        </w:tc>
        <w:tc>
          <w:tcPr>
            <w:tcW w:w="361" w:type="pct"/>
            <w:tcBorders>
              <w:top w:val="nil"/>
              <w:left w:val="nil"/>
              <w:bottom w:val="single" w:sz="4" w:space="0" w:color="auto"/>
              <w:right w:val="single" w:sz="4" w:space="0" w:color="auto"/>
            </w:tcBorders>
            <w:shd w:val="clear" w:color="auto" w:fill="auto"/>
            <w:noWrap/>
            <w:vAlign w:val="center"/>
            <w:hideMark/>
          </w:tcPr>
          <w:p w14:paraId="332F071D" w14:textId="77777777" w:rsidR="00231FEF" w:rsidRPr="00231FEF" w:rsidRDefault="00231FEF" w:rsidP="002F3BF1">
            <w:pPr>
              <w:spacing w:after="0" w:line="240" w:lineRule="auto"/>
              <w:jc w:val="right"/>
              <w:rPr>
                <w:sz w:val="24"/>
                <w:szCs w:val="24"/>
              </w:rPr>
            </w:pPr>
            <w:r w:rsidRPr="00231FEF">
              <w:rPr>
                <w:sz w:val="24"/>
                <w:szCs w:val="24"/>
              </w:rPr>
              <w:t>46,52</w:t>
            </w:r>
          </w:p>
        </w:tc>
      </w:tr>
      <w:tr w:rsidR="00231FEF" w:rsidRPr="007957A0" w14:paraId="7E9D3089"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1AFE2A2B" w14:textId="77777777" w:rsidR="00231FEF" w:rsidRPr="00231FEF" w:rsidRDefault="00231FEF" w:rsidP="002F3BF1">
            <w:pPr>
              <w:spacing w:after="0" w:line="240" w:lineRule="auto"/>
              <w:jc w:val="center"/>
              <w:rPr>
                <w:sz w:val="24"/>
                <w:szCs w:val="24"/>
              </w:rPr>
            </w:pPr>
            <w:r w:rsidRPr="00231FEF">
              <w:rPr>
                <w:sz w:val="24"/>
                <w:szCs w:val="24"/>
              </w:rPr>
              <w:t>2.7</w:t>
            </w:r>
          </w:p>
        </w:tc>
        <w:tc>
          <w:tcPr>
            <w:tcW w:w="1218" w:type="pct"/>
            <w:tcBorders>
              <w:top w:val="nil"/>
              <w:left w:val="nil"/>
              <w:bottom w:val="single" w:sz="4" w:space="0" w:color="auto"/>
              <w:right w:val="single" w:sz="4" w:space="0" w:color="auto"/>
            </w:tcBorders>
            <w:shd w:val="clear" w:color="auto" w:fill="auto"/>
            <w:vAlign w:val="center"/>
            <w:hideMark/>
          </w:tcPr>
          <w:p w14:paraId="23A468F9" w14:textId="77777777" w:rsidR="00231FEF" w:rsidRPr="00231FEF" w:rsidRDefault="00231FEF" w:rsidP="002F3BF1">
            <w:pPr>
              <w:spacing w:after="0" w:line="240" w:lineRule="auto"/>
              <w:rPr>
                <w:sz w:val="24"/>
                <w:szCs w:val="24"/>
              </w:rPr>
            </w:pPr>
            <w:r w:rsidRPr="00231FEF">
              <w:rPr>
                <w:sz w:val="24"/>
                <w:szCs w:val="24"/>
              </w:rPr>
              <w:t>Đất cơ sở sản xuất phi nông nghiệp</w:t>
            </w:r>
          </w:p>
        </w:tc>
        <w:tc>
          <w:tcPr>
            <w:tcW w:w="227" w:type="pct"/>
            <w:tcBorders>
              <w:top w:val="nil"/>
              <w:left w:val="nil"/>
              <w:bottom w:val="single" w:sz="4" w:space="0" w:color="auto"/>
              <w:right w:val="single" w:sz="4" w:space="0" w:color="auto"/>
            </w:tcBorders>
            <w:shd w:val="clear" w:color="auto" w:fill="auto"/>
            <w:noWrap/>
            <w:vAlign w:val="center"/>
            <w:hideMark/>
          </w:tcPr>
          <w:p w14:paraId="755BD885" w14:textId="77777777" w:rsidR="00231FEF" w:rsidRPr="00231FEF" w:rsidRDefault="00231FEF" w:rsidP="002F3BF1">
            <w:pPr>
              <w:spacing w:after="0" w:line="240" w:lineRule="auto"/>
              <w:jc w:val="center"/>
              <w:rPr>
                <w:sz w:val="24"/>
                <w:szCs w:val="24"/>
              </w:rPr>
            </w:pPr>
            <w:r w:rsidRPr="00231FEF">
              <w:rPr>
                <w:sz w:val="24"/>
                <w:szCs w:val="24"/>
              </w:rPr>
              <w:t>SKC</w:t>
            </w:r>
          </w:p>
        </w:tc>
        <w:tc>
          <w:tcPr>
            <w:tcW w:w="428" w:type="pct"/>
            <w:tcBorders>
              <w:top w:val="nil"/>
              <w:left w:val="nil"/>
              <w:bottom w:val="single" w:sz="4" w:space="0" w:color="auto"/>
              <w:right w:val="single" w:sz="4" w:space="0" w:color="auto"/>
            </w:tcBorders>
            <w:shd w:val="clear" w:color="auto" w:fill="auto"/>
            <w:noWrap/>
            <w:vAlign w:val="center"/>
            <w:hideMark/>
          </w:tcPr>
          <w:p w14:paraId="5F8E4BC5" w14:textId="77777777" w:rsidR="00231FEF" w:rsidRPr="00231FEF" w:rsidRDefault="00231FEF" w:rsidP="002F3BF1">
            <w:pPr>
              <w:spacing w:after="0" w:line="240" w:lineRule="auto"/>
              <w:jc w:val="right"/>
              <w:rPr>
                <w:sz w:val="24"/>
                <w:szCs w:val="24"/>
              </w:rPr>
            </w:pPr>
            <w:r w:rsidRPr="00231FEF">
              <w:rPr>
                <w:sz w:val="24"/>
                <w:szCs w:val="24"/>
              </w:rPr>
              <w:t>112,59</w:t>
            </w:r>
          </w:p>
        </w:tc>
        <w:tc>
          <w:tcPr>
            <w:tcW w:w="310" w:type="pct"/>
            <w:tcBorders>
              <w:top w:val="nil"/>
              <w:left w:val="nil"/>
              <w:bottom w:val="single" w:sz="4" w:space="0" w:color="auto"/>
              <w:right w:val="single" w:sz="4" w:space="0" w:color="auto"/>
            </w:tcBorders>
            <w:shd w:val="clear" w:color="auto" w:fill="auto"/>
            <w:noWrap/>
            <w:vAlign w:val="center"/>
            <w:hideMark/>
          </w:tcPr>
          <w:p w14:paraId="70FD9C4E" w14:textId="77777777" w:rsidR="00231FEF" w:rsidRPr="00231FEF" w:rsidRDefault="00231FEF" w:rsidP="002F3BF1">
            <w:pPr>
              <w:spacing w:after="0" w:line="240" w:lineRule="auto"/>
              <w:jc w:val="right"/>
              <w:rPr>
                <w:sz w:val="24"/>
                <w:szCs w:val="24"/>
              </w:rPr>
            </w:pPr>
            <w:r w:rsidRPr="00231FEF">
              <w:rPr>
                <w:sz w:val="24"/>
                <w:szCs w:val="24"/>
              </w:rPr>
              <w:t>2,40</w:t>
            </w:r>
          </w:p>
        </w:tc>
        <w:tc>
          <w:tcPr>
            <w:tcW w:w="411" w:type="pct"/>
            <w:tcBorders>
              <w:top w:val="nil"/>
              <w:left w:val="nil"/>
              <w:bottom w:val="single" w:sz="4" w:space="0" w:color="auto"/>
              <w:right w:val="single" w:sz="4" w:space="0" w:color="auto"/>
            </w:tcBorders>
            <w:shd w:val="clear" w:color="auto" w:fill="auto"/>
            <w:noWrap/>
            <w:vAlign w:val="center"/>
            <w:hideMark/>
          </w:tcPr>
          <w:p w14:paraId="4C625113" w14:textId="77777777" w:rsidR="00231FEF" w:rsidRPr="00231FEF" w:rsidRDefault="00231FEF" w:rsidP="002F3BF1">
            <w:pPr>
              <w:spacing w:after="0" w:line="240" w:lineRule="auto"/>
              <w:jc w:val="right"/>
              <w:rPr>
                <w:sz w:val="24"/>
                <w:szCs w:val="24"/>
              </w:rPr>
            </w:pPr>
            <w:r w:rsidRPr="00231FEF">
              <w:rPr>
                <w:sz w:val="24"/>
                <w:szCs w:val="24"/>
              </w:rPr>
              <w:t>1,72</w:t>
            </w:r>
          </w:p>
        </w:tc>
        <w:tc>
          <w:tcPr>
            <w:tcW w:w="360" w:type="pct"/>
            <w:tcBorders>
              <w:top w:val="nil"/>
              <w:left w:val="nil"/>
              <w:bottom w:val="single" w:sz="4" w:space="0" w:color="auto"/>
              <w:right w:val="single" w:sz="4" w:space="0" w:color="auto"/>
            </w:tcBorders>
            <w:shd w:val="clear" w:color="auto" w:fill="auto"/>
            <w:noWrap/>
            <w:vAlign w:val="center"/>
            <w:hideMark/>
          </w:tcPr>
          <w:p w14:paraId="72CD1FBD"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42478DB2" w14:textId="77777777" w:rsidR="00231FEF" w:rsidRPr="00231FEF" w:rsidRDefault="00231FEF" w:rsidP="002F3BF1">
            <w:pPr>
              <w:spacing w:after="0" w:line="240" w:lineRule="auto"/>
              <w:jc w:val="right"/>
              <w:rPr>
                <w:sz w:val="24"/>
                <w:szCs w:val="24"/>
              </w:rPr>
            </w:pPr>
            <w:r w:rsidRPr="00231FEF">
              <w:rPr>
                <w:sz w:val="24"/>
                <w:szCs w:val="24"/>
              </w:rPr>
              <w:t>17,25</w:t>
            </w:r>
          </w:p>
        </w:tc>
        <w:tc>
          <w:tcPr>
            <w:tcW w:w="360" w:type="pct"/>
            <w:tcBorders>
              <w:top w:val="nil"/>
              <w:left w:val="nil"/>
              <w:bottom w:val="single" w:sz="4" w:space="0" w:color="auto"/>
              <w:right w:val="single" w:sz="4" w:space="0" w:color="auto"/>
            </w:tcBorders>
            <w:shd w:val="clear" w:color="auto" w:fill="auto"/>
            <w:noWrap/>
            <w:vAlign w:val="center"/>
            <w:hideMark/>
          </w:tcPr>
          <w:p w14:paraId="4E13BF34" w14:textId="77777777" w:rsidR="00231FEF" w:rsidRPr="00231FEF" w:rsidRDefault="00231FEF" w:rsidP="002F3BF1">
            <w:pPr>
              <w:spacing w:after="0" w:line="240" w:lineRule="auto"/>
              <w:jc w:val="right"/>
              <w:rPr>
                <w:sz w:val="24"/>
                <w:szCs w:val="24"/>
              </w:rPr>
            </w:pPr>
            <w:r w:rsidRPr="00231FEF">
              <w:rPr>
                <w:sz w:val="24"/>
                <w:szCs w:val="24"/>
              </w:rPr>
              <w:t>11,45</w:t>
            </w:r>
          </w:p>
        </w:tc>
        <w:tc>
          <w:tcPr>
            <w:tcW w:w="360" w:type="pct"/>
            <w:tcBorders>
              <w:top w:val="nil"/>
              <w:left w:val="nil"/>
              <w:bottom w:val="single" w:sz="4" w:space="0" w:color="auto"/>
              <w:right w:val="single" w:sz="4" w:space="0" w:color="auto"/>
            </w:tcBorders>
            <w:shd w:val="clear" w:color="auto" w:fill="auto"/>
            <w:noWrap/>
            <w:vAlign w:val="center"/>
            <w:hideMark/>
          </w:tcPr>
          <w:p w14:paraId="669B0A0D" w14:textId="77777777" w:rsidR="00231FEF" w:rsidRPr="00231FEF" w:rsidRDefault="00231FEF" w:rsidP="002F3BF1">
            <w:pPr>
              <w:spacing w:after="0" w:line="240" w:lineRule="auto"/>
              <w:jc w:val="right"/>
              <w:rPr>
                <w:sz w:val="24"/>
                <w:szCs w:val="24"/>
              </w:rPr>
            </w:pPr>
            <w:r w:rsidRPr="00231FEF">
              <w:rPr>
                <w:sz w:val="24"/>
                <w:szCs w:val="24"/>
              </w:rPr>
              <w:t>3,89</w:t>
            </w:r>
          </w:p>
        </w:tc>
        <w:tc>
          <w:tcPr>
            <w:tcW w:w="360" w:type="pct"/>
            <w:tcBorders>
              <w:top w:val="nil"/>
              <w:left w:val="nil"/>
              <w:bottom w:val="single" w:sz="4" w:space="0" w:color="auto"/>
              <w:right w:val="single" w:sz="4" w:space="0" w:color="auto"/>
            </w:tcBorders>
            <w:shd w:val="clear" w:color="auto" w:fill="auto"/>
            <w:noWrap/>
            <w:vAlign w:val="center"/>
            <w:hideMark/>
          </w:tcPr>
          <w:p w14:paraId="64DD7E98" w14:textId="77777777" w:rsidR="00231FEF" w:rsidRPr="00231FEF" w:rsidRDefault="00231FEF" w:rsidP="002F3BF1">
            <w:pPr>
              <w:spacing w:after="0" w:line="240" w:lineRule="auto"/>
              <w:jc w:val="right"/>
              <w:rPr>
                <w:sz w:val="24"/>
                <w:szCs w:val="24"/>
              </w:rPr>
            </w:pPr>
            <w:r w:rsidRPr="00231FEF">
              <w:rPr>
                <w:sz w:val="24"/>
                <w:szCs w:val="24"/>
              </w:rPr>
              <w:t>69,68</w:t>
            </w:r>
          </w:p>
        </w:tc>
        <w:tc>
          <w:tcPr>
            <w:tcW w:w="361" w:type="pct"/>
            <w:tcBorders>
              <w:top w:val="nil"/>
              <w:left w:val="nil"/>
              <w:bottom w:val="single" w:sz="4" w:space="0" w:color="auto"/>
              <w:right w:val="single" w:sz="4" w:space="0" w:color="auto"/>
            </w:tcBorders>
            <w:shd w:val="clear" w:color="auto" w:fill="auto"/>
            <w:noWrap/>
            <w:vAlign w:val="center"/>
            <w:hideMark/>
          </w:tcPr>
          <w:p w14:paraId="204E8050" w14:textId="77777777" w:rsidR="00231FEF" w:rsidRPr="00231FEF" w:rsidRDefault="00231FEF" w:rsidP="002F3BF1">
            <w:pPr>
              <w:spacing w:after="0" w:line="240" w:lineRule="auto"/>
              <w:jc w:val="right"/>
              <w:rPr>
                <w:sz w:val="24"/>
                <w:szCs w:val="24"/>
              </w:rPr>
            </w:pPr>
            <w:r w:rsidRPr="00231FEF">
              <w:rPr>
                <w:sz w:val="24"/>
                <w:szCs w:val="24"/>
              </w:rPr>
              <w:t>6,20</w:t>
            </w:r>
          </w:p>
        </w:tc>
      </w:tr>
      <w:tr w:rsidR="00231FEF" w:rsidRPr="007957A0" w14:paraId="033EF5FD"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6F5BEFCD" w14:textId="77777777" w:rsidR="00231FEF" w:rsidRPr="00231FEF" w:rsidRDefault="00231FEF" w:rsidP="002F3BF1">
            <w:pPr>
              <w:spacing w:after="0" w:line="240" w:lineRule="auto"/>
              <w:jc w:val="center"/>
              <w:rPr>
                <w:sz w:val="24"/>
                <w:szCs w:val="24"/>
              </w:rPr>
            </w:pPr>
            <w:r w:rsidRPr="00231FEF">
              <w:rPr>
                <w:sz w:val="24"/>
                <w:szCs w:val="24"/>
              </w:rPr>
              <w:t>2.8</w:t>
            </w:r>
          </w:p>
        </w:tc>
        <w:tc>
          <w:tcPr>
            <w:tcW w:w="1218" w:type="pct"/>
            <w:tcBorders>
              <w:top w:val="nil"/>
              <w:left w:val="nil"/>
              <w:bottom w:val="single" w:sz="4" w:space="0" w:color="auto"/>
              <w:right w:val="single" w:sz="4" w:space="0" w:color="auto"/>
            </w:tcBorders>
            <w:shd w:val="clear" w:color="auto" w:fill="auto"/>
            <w:vAlign w:val="center"/>
            <w:hideMark/>
          </w:tcPr>
          <w:p w14:paraId="350B8B60" w14:textId="77777777" w:rsidR="00231FEF" w:rsidRPr="00231FEF" w:rsidRDefault="00231FEF" w:rsidP="002F3BF1">
            <w:pPr>
              <w:spacing w:after="0" w:line="240" w:lineRule="auto"/>
              <w:rPr>
                <w:sz w:val="24"/>
                <w:szCs w:val="24"/>
              </w:rPr>
            </w:pPr>
            <w:r w:rsidRPr="00231FEF">
              <w:rPr>
                <w:sz w:val="24"/>
                <w:szCs w:val="24"/>
              </w:rPr>
              <w:t>Đất sử dụng cho hoạt động khoáng sản</w:t>
            </w:r>
          </w:p>
        </w:tc>
        <w:tc>
          <w:tcPr>
            <w:tcW w:w="227" w:type="pct"/>
            <w:tcBorders>
              <w:top w:val="nil"/>
              <w:left w:val="nil"/>
              <w:bottom w:val="single" w:sz="4" w:space="0" w:color="auto"/>
              <w:right w:val="single" w:sz="4" w:space="0" w:color="auto"/>
            </w:tcBorders>
            <w:shd w:val="clear" w:color="auto" w:fill="auto"/>
            <w:noWrap/>
            <w:vAlign w:val="center"/>
            <w:hideMark/>
          </w:tcPr>
          <w:p w14:paraId="16EEBE1D" w14:textId="77777777" w:rsidR="00231FEF" w:rsidRPr="00231FEF" w:rsidRDefault="00231FEF" w:rsidP="002F3BF1">
            <w:pPr>
              <w:spacing w:after="0" w:line="240" w:lineRule="auto"/>
              <w:jc w:val="center"/>
              <w:rPr>
                <w:sz w:val="24"/>
                <w:szCs w:val="24"/>
              </w:rPr>
            </w:pPr>
            <w:r w:rsidRPr="00231FEF">
              <w:rPr>
                <w:sz w:val="24"/>
                <w:szCs w:val="24"/>
              </w:rPr>
              <w:t>SKS</w:t>
            </w:r>
          </w:p>
        </w:tc>
        <w:tc>
          <w:tcPr>
            <w:tcW w:w="428" w:type="pct"/>
            <w:tcBorders>
              <w:top w:val="nil"/>
              <w:left w:val="nil"/>
              <w:bottom w:val="single" w:sz="4" w:space="0" w:color="auto"/>
              <w:right w:val="single" w:sz="4" w:space="0" w:color="auto"/>
            </w:tcBorders>
            <w:shd w:val="clear" w:color="auto" w:fill="auto"/>
            <w:noWrap/>
            <w:vAlign w:val="center"/>
            <w:hideMark/>
          </w:tcPr>
          <w:p w14:paraId="60002903" w14:textId="77777777" w:rsidR="00231FEF" w:rsidRPr="00231FEF" w:rsidRDefault="00231FEF" w:rsidP="002F3BF1">
            <w:pPr>
              <w:spacing w:after="0" w:line="240" w:lineRule="auto"/>
              <w:jc w:val="right"/>
              <w:rPr>
                <w:sz w:val="24"/>
                <w:szCs w:val="24"/>
              </w:rPr>
            </w:pPr>
            <w:r w:rsidRPr="00231FEF">
              <w:rPr>
                <w:sz w:val="24"/>
                <w:szCs w:val="24"/>
              </w:rPr>
              <w:t>392,05</w:t>
            </w:r>
          </w:p>
        </w:tc>
        <w:tc>
          <w:tcPr>
            <w:tcW w:w="310" w:type="pct"/>
            <w:tcBorders>
              <w:top w:val="nil"/>
              <w:left w:val="nil"/>
              <w:bottom w:val="single" w:sz="4" w:space="0" w:color="auto"/>
              <w:right w:val="single" w:sz="4" w:space="0" w:color="auto"/>
            </w:tcBorders>
            <w:shd w:val="clear" w:color="auto" w:fill="auto"/>
            <w:noWrap/>
            <w:vAlign w:val="center"/>
            <w:hideMark/>
          </w:tcPr>
          <w:p w14:paraId="01324710"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00DCE4AB" w14:textId="77777777" w:rsidR="00231FEF" w:rsidRPr="00231FEF" w:rsidRDefault="00231FEF" w:rsidP="002F3BF1">
            <w:pPr>
              <w:spacing w:after="0" w:line="240" w:lineRule="auto"/>
              <w:jc w:val="right"/>
              <w:rPr>
                <w:sz w:val="24"/>
                <w:szCs w:val="24"/>
              </w:rPr>
            </w:pPr>
            <w:r w:rsidRPr="00231FEF">
              <w:rPr>
                <w:sz w:val="24"/>
                <w:szCs w:val="24"/>
              </w:rPr>
              <w:t>7,80</w:t>
            </w:r>
          </w:p>
        </w:tc>
        <w:tc>
          <w:tcPr>
            <w:tcW w:w="360" w:type="pct"/>
            <w:tcBorders>
              <w:top w:val="nil"/>
              <w:left w:val="nil"/>
              <w:bottom w:val="single" w:sz="4" w:space="0" w:color="auto"/>
              <w:right w:val="single" w:sz="4" w:space="0" w:color="auto"/>
            </w:tcBorders>
            <w:shd w:val="clear" w:color="auto" w:fill="auto"/>
            <w:noWrap/>
            <w:vAlign w:val="center"/>
            <w:hideMark/>
          </w:tcPr>
          <w:p w14:paraId="353D1BE9"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046489EF" w14:textId="77777777" w:rsidR="00231FEF" w:rsidRPr="00231FEF" w:rsidRDefault="00231FEF" w:rsidP="002F3BF1">
            <w:pPr>
              <w:spacing w:after="0" w:line="240" w:lineRule="auto"/>
              <w:jc w:val="right"/>
              <w:rPr>
                <w:sz w:val="24"/>
                <w:szCs w:val="24"/>
              </w:rPr>
            </w:pPr>
            <w:r w:rsidRPr="00231FEF">
              <w:rPr>
                <w:sz w:val="24"/>
                <w:szCs w:val="24"/>
              </w:rPr>
              <w:t>169,31</w:t>
            </w:r>
          </w:p>
        </w:tc>
        <w:tc>
          <w:tcPr>
            <w:tcW w:w="360" w:type="pct"/>
            <w:tcBorders>
              <w:top w:val="nil"/>
              <w:left w:val="nil"/>
              <w:bottom w:val="single" w:sz="4" w:space="0" w:color="auto"/>
              <w:right w:val="single" w:sz="4" w:space="0" w:color="auto"/>
            </w:tcBorders>
            <w:shd w:val="clear" w:color="auto" w:fill="auto"/>
            <w:noWrap/>
            <w:vAlign w:val="center"/>
            <w:hideMark/>
          </w:tcPr>
          <w:p w14:paraId="200C3735"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0FAEAFE1"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3B9E0EBC" w14:textId="77777777" w:rsidR="00231FEF" w:rsidRPr="00231FEF" w:rsidRDefault="00231FEF" w:rsidP="002F3BF1">
            <w:pPr>
              <w:spacing w:after="0" w:line="240" w:lineRule="auto"/>
              <w:jc w:val="right"/>
              <w:rPr>
                <w:sz w:val="24"/>
                <w:szCs w:val="24"/>
              </w:rPr>
            </w:pPr>
            <w:r w:rsidRPr="00231FEF">
              <w:rPr>
                <w:sz w:val="24"/>
                <w:szCs w:val="24"/>
              </w:rPr>
              <w:t>112,62</w:t>
            </w:r>
          </w:p>
        </w:tc>
        <w:tc>
          <w:tcPr>
            <w:tcW w:w="361" w:type="pct"/>
            <w:tcBorders>
              <w:top w:val="nil"/>
              <w:left w:val="nil"/>
              <w:bottom w:val="single" w:sz="4" w:space="0" w:color="auto"/>
              <w:right w:val="single" w:sz="4" w:space="0" w:color="auto"/>
            </w:tcBorders>
            <w:shd w:val="clear" w:color="auto" w:fill="auto"/>
            <w:noWrap/>
            <w:vAlign w:val="center"/>
            <w:hideMark/>
          </w:tcPr>
          <w:p w14:paraId="39A82923" w14:textId="77777777" w:rsidR="00231FEF" w:rsidRPr="00231FEF" w:rsidRDefault="00231FEF" w:rsidP="002F3BF1">
            <w:pPr>
              <w:spacing w:after="0" w:line="240" w:lineRule="auto"/>
              <w:jc w:val="right"/>
              <w:rPr>
                <w:sz w:val="24"/>
                <w:szCs w:val="24"/>
              </w:rPr>
            </w:pPr>
            <w:r w:rsidRPr="00231FEF">
              <w:rPr>
                <w:sz w:val="24"/>
                <w:szCs w:val="24"/>
              </w:rPr>
              <w:t>102,32</w:t>
            </w:r>
          </w:p>
        </w:tc>
      </w:tr>
      <w:tr w:rsidR="00231FEF" w:rsidRPr="007957A0" w14:paraId="1604E3E1"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216FAF52" w14:textId="77777777" w:rsidR="00231FEF" w:rsidRPr="00231FEF" w:rsidRDefault="00231FEF" w:rsidP="002F3BF1">
            <w:pPr>
              <w:spacing w:after="0" w:line="240" w:lineRule="auto"/>
              <w:jc w:val="center"/>
              <w:rPr>
                <w:sz w:val="24"/>
                <w:szCs w:val="24"/>
              </w:rPr>
            </w:pPr>
            <w:r w:rsidRPr="00231FEF">
              <w:rPr>
                <w:sz w:val="24"/>
                <w:szCs w:val="24"/>
              </w:rPr>
              <w:t>2.9</w:t>
            </w:r>
          </w:p>
        </w:tc>
        <w:tc>
          <w:tcPr>
            <w:tcW w:w="1218" w:type="pct"/>
            <w:tcBorders>
              <w:top w:val="nil"/>
              <w:left w:val="nil"/>
              <w:bottom w:val="single" w:sz="4" w:space="0" w:color="auto"/>
              <w:right w:val="single" w:sz="4" w:space="0" w:color="auto"/>
            </w:tcBorders>
            <w:shd w:val="clear" w:color="auto" w:fill="auto"/>
            <w:vAlign w:val="center"/>
            <w:hideMark/>
          </w:tcPr>
          <w:p w14:paraId="54A5B069" w14:textId="77777777" w:rsidR="00231FEF" w:rsidRPr="00231FEF" w:rsidRDefault="00231FEF" w:rsidP="002F3BF1">
            <w:pPr>
              <w:spacing w:after="0" w:line="240" w:lineRule="auto"/>
              <w:rPr>
                <w:sz w:val="24"/>
                <w:szCs w:val="24"/>
              </w:rPr>
            </w:pPr>
            <w:r w:rsidRPr="00231FEF">
              <w:rPr>
                <w:sz w:val="24"/>
                <w:szCs w:val="24"/>
              </w:rPr>
              <w:t>Đất phát triển hạ tầng cấp quốc gia, cấp tỉnh</w:t>
            </w:r>
          </w:p>
        </w:tc>
        <w:tc>
          <w:tcPr>
            <w:tcW w:w="227" w:type="pct"/>
            <w:tcBorders>
              <w:top w:val="nil"/>
              <w:left w:val="nil"/>
              <w:bottom w:val="single" w:sz="4" w:space="0" w:color="auto"/>
              <w:right w:val="single" w:sz="4" w:space="0" w:color="auto"/>
            </w:tcBorders>
            <w:shd w:val="clear" w:color="auto" w:fill="auto"/>
            <w:noWrap/>
            <w:vAlign w:val="center"/>
            <w:hideMark/>
          </w:tcPr>
          <w:p w14:paraId="736D91E5" w14:textId="77777777" w:rsidR="00231FEF" w:rsidRPr="00231FEF" w:rsidRDefault="00231FEF" w:rsidP="002F3BF1">
            <w:pPr>
              <w:spacing w:after="0" w:line="240" w:lineRule="auto"/>
              <w:jc w:val="center"/>
              <w:rPr>
                <w:sz w:val="24"/>
                <w:szCs w:val="24"/>
              </w:rPr>
            </w:pPr>
            <w:r w:rsidRPr="00231FEF">
              <w:rPr>
                <w:sz w:val="24"/>
                <w:szCs w:val="24"/>
              </w:rPr>
              <w:t>DHT</w:t>
            </w:r>
          </w:p>
        </w:tc>
        <w:tc>
          <w:tcPr>
            <w:tcW w:w="428" w:type="pct"/>
            <w:tcBorders>
              <w:top w:val="nil"/>
              <w:left w:val="nil"/>
              <w:bottom w:val="single" w:sz="4" w:space="0" w:color="auto"/>
              <w:right w:val="single" w:sz="4" w:space="0" w:color="auto"/>
            </w:tcBorders>
            <w:shd w:val="clear" w:color="auto" w:fill="auto"/>
            <w:noWrap/>
            <w:vAlign w:val="center"/>
            <w:hideMark/>
          </w:tcPr>
          <w:p w14:paraId="4D82F1A8" w14:textId="77777777" w:rsidR="00231FEF" w:rsidRPr="00231FEF" w:rsidRDefault="00231FEF" w:rsidP="002F3BF1">
            <w:pPr>
              <w:spacing w:after="0" w:line="240" w:lineRule="auto"/>
              <w:jc w:val="right"/>
              <w:rPr>
                <w:sz w:val="24"/>
                <w:szCs w:val="24"/>
              </w:rPr>
            </w:pPr>
            <w:r w:rsidRPr="00231FEF">
              <w:rPr>
                <w:sz w:val="24"/>
                <w:szCs w:val="24"/>
              </w:rPr>
              <w:t>3.153,72</w:t>
            </w:r>
          </w:p>
        </w:tc>
        <w:tc>
          <w:tcPr>
            <w:tcW w:w="310" w:type="pct"/>
            <w:tcBorders>
              <w:top w:val="nil"/>
              <w:left w:val="nil"/>
              <w:bottom w:val="single" w:sz="4" w:space="0" w:color="auto"/>
              <w:right w:val="single" w:sz="4" w:space="0" w:color="auto"/>
            </w:tcBorders>
            <w:shd w:val="clear" w:color="auto" w:fill="auto"/>
            <w:noWrap/>
            <w:vAlign w:val="center"/>
            <w:hideMark/>
          </w:tcPr>
          <w:p w14:paraId="337D906D" w14:textId="77777777" w:rsidR="00231FEF" w:rsidRPr="00231FEF" w:rsidRDefault="00231FEF" w:rsidP="002F3BF1">
            <w:pPr>
              <w:spacing w:after="0" w:line="240" w:lineRule="auto"/>
              <w:jc w:val="right"/>
              <w:rPr>
                <w:sz w:val="24"/>
                <w:szCs w:val="24"/>
              </w:rPr>
            </w:pPr>
            <w:r w:rsidRPr="00231FEF">
              <w:rPr>
                <w:sz w:val="24"/>
                <w:szCs w:val="24"/>
              </w:rPr>
              <w:t>53,78</w:t>
            </w:r>
          </w:p>
        </w:tc>
        <w:tc>
          <w:tcPr>
            <w:tcW w:w="411" w:type="pct"/>
            <w:tcBorders>
              <w:top w:val="nil"/>
              <w:left w:val="nil"/>
              <w:bottom w:val="single" w:sz="4" w:space="0" w:color="auto"/>
              <w:right w:val="single" w:sz="4" w:space="0" w:color="auto"/>
            </w:tcBorders>
            <w:shd w:val="clear" w:color="auto" w:fill="auto"/>
            <w:noWrap/>
            <w:vAlign w:val="center"/>
            <w:hideMark/>
          </w:tcPr>
          <w:p w14:paraId="731A69A1" w14:textId="77777777" w:rsidR="00231FEF" w:rsidRPr="00231FEF" w:rsidRDefault="00231FEF" w:rsidP="002F3BF1">
            <w:pPr>
              <w:spacing w:after="0" w:line="240" w:lineRule="auto"/>
              <w:jc w:val="right"/>
              <w:rPr>
                <w:sz w:val="24"/>
                <w:szCs w:val="24"/>
              </w:rPr>
            </w:pPr>
            <w:r w:rsidRPr="00231FEF">
              <w:rPr>
                <w:sz w:val="24"/>
                <w:szCs w:val="24"/>
              </w:rPr>
              <w:t>641,71</w:t>
            </w:r>
          </w:p>
        </w:tc>
        <w:tc>
          <w:tcPr>
            <w:tcW w:w="360" w:type="pct"/>
            <w:tcBorders>
              <w:top w:val="nil"/>
              <w:left w:val="nil"/>
              <w:bottom w:val="single" w:sz="4" w:space="0" w:color="auto"/>
              <w:right w:val="single" w:sz="4" w:space="0" w:color="auto"/>
            </w:tcBorders>
            <w:shd w:val="clear" w:color="auto" w:fill="auto"/>
            <w:noWrap/>
            <w:vAlign w:val="center"/>
            <w:hideMark/>
          </w:tcPr>
          <w:p w14:paraId="575342FE" w14:textId="77777777" w:rsidR="00231FEF" w:rsidRPr="00231FEF" w:rsidRDefault="00231FEF" w:rsidP="002F3BF1">
            <w:pPr>
              <w:spacing w:after="0" w:line="240" w:lineRule="auto"/>
              <w:jc w:val="right"/>
              <w:rPr>
                <w:sz w:val="24"/>
                <w:szCs w:val="24"/>
              </w:rPr>
            </w:pPr>
            <w:r w:rsidRPr="00231FEF">
              <w:rPr>
                <w:sz w:val="24"/>
                <w:szCs w:val="24"/>
              </w:rPr>
              <w:t>367,43</w:t>
            </w:r>
          </w:p>
        </w:tc>
        <w:tc>
          <w:tcPr>
            <w:tcW w:w="411" w:type="pct"/>
            <w:tcBorders>
              <w:top w:val="nil"/>
              <w:left w:val="nil"/>
              <w:bottom w:val="single" w:sz="4" w:space="0" w:color="auto"/>
              <w:right w:val="single" w:sz="4" w:space="0" w:color="auto"/>
            </w:tcBorders>
            <w:shd w:val="clear" w:color="auto" w:fill="auto"/>
            <w:noWrap/>
            <w:vAlign w:val="center"/>
            <w:hideMark/>
          </w:tcPr>
          <w:p w14:paraId="303DEDB4" w14:textId="77777777" w:rsidR="00231FEF" w:rsidRPr="00231FEF" w:rsidRDefault="00231FEF" w:rsidP="002F3BF1">
            <w:pPr>
              <w:spacing w:after="0" w:line="240" w:lineRule="auto"/>
              <w:jc w:val="right"/>
              <w:rPr>
                <w:sz w:val="24"/>
                <w:szCs w:val="24"/>
              </w:rPr>
            </w:pPr>
            <w:r w:rsidRPr="00231FEF">
              <w:rPr>
                <w:sz w:val="24"/>
                <w:szCs w:val="24"/>
              </w:rPr>
              <w:t>860,18</w:t>
            </w:r>
          </w:p>
        </w:tc>
        <w:tc>
          <w:tcPr>
            <w:tcW w:w="360" w:type="pct"/>
            <w:tcBorders>
              <w:top w:val="nil"/>
              <w:left w:val="nil"/>
              <w:bottom w:val="single" w:sz="4" w:space="0" w:color="auto"/>
              <w:right w:val="single" w:sz="4" w:space="0" w:color="auto"/>
            </w:tcBorders>
            <w:shd w:val="clear" w:color="auto" w:fill="auto"/>
            <w:noWrap/>
            <w:vAlign w:val="center"/>
            <w:hideMark/>
          </w:tcPr>
          <w:p w14:paraId="52D4EDA7" w14:textId="77777777" w:rsidR="00231FEF" w:rsidRPr="00231FEF" w:rsidRDefault="00231FEF" w:rsidP="002F3BF1">
            <w:pPr>
              <w:spacing w:after="0" w:line="240" w:lineRule="auto"/>
              <w:jc w:val="right"/>
              <w:rPr>
                <w:sz w:val="24"/>
                <w:szCs w:val="24"/>
              </w:rPr>
            </w:pPr>
            <w:r w:rsidRPr="00231FEF">
              <w:rPr>
                <w:sz w:val="24"/>
                <w:szCs w:val="24"/>
              </w:rPr>
              <w:t>350,81</w:t>
            </w:r>
          </w:p>
        </w:tc>
        <w:tc>
          <w:tcPr>
            <w:tcW w:w="360" w:type="pct"/>
            <w:tcBorders>
              <w:top w:val="nil"/>
              <w:left w:val="nil"/>
              <w:bottom w:val="single" w:sz="4" w:space="0" w:color="auto"/>
              <w:right w:val="single" w:sz="4" w:space="0" w:color="auto"/>
            </w:tcBorders>
            <w:shd w:val="clear" w:color="auto" w:fill="auto"/>
            <w:noWrap/>
            <w:vAlign w:val="center"/>
            <w:hideMark/>
          </w:tcPr>
          <w:p w14:paraId="4DAE02A6" w14:textId="77777777" w:rsidR="00231FEF" w:rsidRPr="00231FEF" w:rsidRDefault="00231FEF" w:rsidP="002F3BF1">
            <w:pPr>
              <w:spacing w:after="0" w:line="240" w:lineRule="auto"/>
              <w:jc w:val="right"/>
              <w:rPr>
                <w:sz w:val="24"/>
                <w:szCs w:val="24"/>
              </w:rPr>
            </w:pPr>
            <w:r w:rsidRPr="00231FEF">
              <w:rPr>
                <w:sz w:val="24"/>
                <w:szCs w:val="24"/>
              </w:rPr>
              <w:t>263,68</w:t>
            </w:r>
          </w:p>
        </w:tc>
        <w:tc>
          <w:tcPr>
            <w:tcW w:w="360" w:type="pct"/>
            <w:tcBorders>
              <w:top w:val="nil"/>
              <w:left w:val="nil"/>
              <w:bottom w:val="single" w:sz="4" w:space="0" w:color="auto"/>
              <w:right w:val="single" w:sz="4" w:space="0" w:color="auto"/>
            </w:tcBorders>
            <w:shd w:val="clear" w:color="auto" w:fill="auto"/>
            <w:noWrap/>
            <w:vAlign w:val="center"/>
            <w:hideMark/>
          </w:tcPr>
          <w:p w14:paraId="27A8721F" w14:textId="77777777" w:rsidR="00231FEF" w:rsidRPr="00231FEF" w:rsidRDefault="00231FEF" w:rsidP="002F3BF1">
            <w:pPr>
              <w:spacing w:after="0" w:line="240" w:lineRule="auto"/>
              <w:jc w:val="right"/>
              <w:rPr>
                <w:sz w:val="24"/>
                <w:szCs w:val="24"/>
              </w:rPr>
            </w:pPr>
            <w:r w:rsidRPr="00231FEF">
              <w:rPr>
                <w:sz w:val="24"/>
                <w:szCs w:val="24"/>
              </w:rPr>
              <w:t>532,63</w:t>
            </w:r>
          </w:p>
        </w:tc>
        <w:tc>
          <w:tcPr>
            <w:tcW w:w="361" w:type="pct"/>
            <w:tcBorders>
              <w:top w:val="nil"/>
              <w:left w:val="nil"/>
              <w:bottom w:val="single" w:sz="4" w:space="0" w:color="auto"/>
              <w:right w:val="single" w:sz="4" w:space="0" w:color="auto"/>
            </w:tcBorders>
            <w:shd w:val="clear" w:color="auto" w:fill="auto"/>
            <w:noWrap/>
            <w:vAlign w:val="center"/>
            <w:hideMark/>
          </w:tcPr>
          <w:p w14:paraId="042EE49C" w14:textId="77777777" w:rsidR="00231FEF" w:rsidRPr="00231FEF" w:rsidRDefault="00231FEF" w:rsidP="002F3BF1">
            <w:pPr>
              <w:spacing w:after="0" w:line="240" w:lineRule="auto"/>
              <w:jc w:val="right"/>
              <w:rPr>
                <w:sz w:val="24"/>
                <w:szCs w:val="24"/>
              </w:rPr>
            </w:pPr>
            <w:r w:rsidRPr="00231FEF">
              <w:rPr>
                <w:sz w:val="24"/>
                <w:szCs w:val="24"/>
              </w:rPr>
              <w:t>83,50</w:t>
            </w:r>
          </w:p>
        </w:tc>
      </w:tr>
      <w:tr w:rsidR="00231FEF" w:rsidRPr="007957A0" w14:paraId="322E52AC"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54A6F2D9" w14:textId="77777777" w:rsidR="00231FEF" w:rsidRPr="00231FEF" w:rsidRDefault="00231FEF" w:rsidP="002F3BF1">
            <w:pPr>
              <w:spacing w:after="0" w:line="240" w:lineRule="auto"/>
              <w:jc w:val="center"/>
              <w:rPr>
                <w:sz w:val="24"/>
                <w:szCs w:val="24"/>
              </w:rPr>
            </w:pPr>
            <w:r w:rsidRPr="00231FEF">
              <w:rPr>
                <w:sz w:val="24"/>
                <w:szCs w:val="24"/>
              </w:rPr>
              <w:t>2.10</w:t>
            </w:r>
          </w:p>
        </w:tc>
        <w:tc>
          <w:tcPr>
            <w:tcW w:w="1218" w:type="pct"/>
            <w:tcBorders>
              <w:top w:val="nil"/>
              <w:left w:val="nil"/>
              <w:bottom w:val="single" w:sz="4" w:space="0" w:color="auto"/>
              <w:right w:val="single" w:sz="4" w:space="0" w:color="auto"/>
            </w:tcBorders>
            <w:shd w:val="clear" w:color="auto" w:fill="auto"/>
            <w:vAlign w:val="center"/>
            <w:hideMark/>
          </w:tcPr>
          <w:p w14:paraId="23BF4CF2" w14:textId="77777777" w:rsidR="00231FEF" w:rsidRPr="00231FEF" w:rsidRDefault="00231FEF" w:rsidP="002F3BF1">
            <w:pPr>
              <w:spacing w:after="0" w:line="240" w:lineRule="auto"/>
              <w:rPr>
                <w:sz w:val="24"/>
                <w:szCs w:val="24"/>
              </w:rPr>
            </w:pPr>
            <w:r w:rsidRPr="00231FEF">
              <w:rPr>
                <w:sz w:val="24"/>
                <w:szCs w:val="24"/>
              </w:rPr>
              <w:t>Đất danh lam thắng cảnh</w:t>
            </w:r>
          </w:p>
        </w:tc>
        <w:tc>
          <w:tcPr>
            <w:tcW w:w="227" w:type="pct"/>
            <w:tcBorders>
              <w:top w:val="nil"/>
              <w:left w:val="nil"/>
              <w:bottom w:val="single" w:sz="4" w:space="0" w:color="auto"/>
              <w:right w:val="single" w:sz="4" w:space="0" w:color="auto"/>
            </w:tcBorders>
            <w:shd w:val="clear" w:color="auto" w:fill="auto"/>
            <w:noWrap/>
            <w:vAlign w:val="center"/>
            <w:hideMark/>
          </w:tcPr>
          <w:p w14:paraId="7CF798C8" w14:textId="77777777" w:rsidR="00231FEF" w:rsidRPr="00231FEF" w:rsidRDefault="00231FEF" w:rsidP="002F3BF1">
            <w:pPr>
              <w:spacing w:after="0" w:line="240" w:lineRule="auto"/>
              <w:jc w:val="center"/>
              <w:rPr>
                <w:sz w:val="24"/>
                <w:szCs w:val="24"/>
              </w:rPr>
            </w:pPr>
            <w:r w:rsidRPr="00231FEF">
              <w:rPr>
                <w:sz w:val="24"/>
                <w:szCs w:val="24"/>
              </w:rPr>
              <w:t>DDL</w:t>
            </w:r>
          </w:p>
        </w:tc>
        <w:tc>
          <w:tcPr>
            <w:tcW w:w="428" w:type="pct"/>
            <w:tcBorders>
              <w:top w:val="nil"/>
              <w:left w:val="nil"/>
              <w:bottom w:val="single" w:sz="4" w:space="0" w:color="auto"/>
              <w:right w:val="single" w:sz="4" w:space="0" w:color="auto"/>
            </w:tcBorders>
            <w:shd w:val="clear" w:color="auto" w:fill="auto"/>
            <w:noWrap/>
            <w:vAlign w:val="center"/>
            <w:hideMark/>
          </w:tcPr>
          <w:p w14:paraId="41AD2BB0" w14:textId="77777777" w:rsidR="00231FEF" w:rsidRPr="00231FEF" w:rsidRDefault="00231FEF" w:rsidP="002F3BF1">
            <w:pPr>
              <w:spacing w:after="0" w:line="240" w:lineRule="auto"/>
              <w:jc w:val="right"/>
              <w:rPr>
                <w:sz w:val="24"/>
                <w:szCs w:val="24"/>
              </w:rPr>
            </w:pPr>
            <w:r w:rsidRPr="00231FEF">
              <w:rPr>
                <w:sz w:val="24"/>
                <w:szCs w:val="24"/>
              </w:rPr>
              <w:t>74,68</w:t>
            </w:r>
          </w:p>
        </w:tc>
        <w:tc>
          <w:tcPr>
            <w:tcW w:w="310" w:type="pct"/>
            <w:tcBorders>
              <w:top w:val="nil"/>
              <w:left w:val="nil"/>
              <w:bottom w:val="single" w:sz="4" w:space="0" w:color="auto"/>
              <w:right w:val="single" w:sz="4" w:space="0" w:color="auto"/>
            </w:tcBorders>
            <w:shd w:val="clear" w:color="auto" w:fill="auto"/>
            <w:noWrap/>
            <w:vAlign w:val="center"/>
            <w:hideMark/>
          </w:tcPr>
          <w:p w14:paraId="2B71E2AB" w14:textId="77777777" w:rsidR="00231FEF" w:rsidRPr="00231FEF" w:rsidRDefault="00231FEF" w:rsidP="002F3BF1">
            <w:pPr>
              <w:spacing w:after="0" w:line="240" w:lineRule="auto"/>
              <w:jc w:val="right"/>
              <w:rPr>
                <w:sz w:val="24"/>
                <w:szCs w:val="24"/>
              </w:rPr>
            </w:pPr>
            <w:r w:rsidRPr="00231FEF">
              <w:rPr>
                <w:sz w:val="24"/>
                <w:szCs w:val="24"/>
              </w:rPr>
              <w:t>0,40</w:t>
            </w:r>
          </w:p>
        </w:tc>
        <w:tc>
          <w:tcPr>
            <w:tcW w:w="411" w:type="pct"/>
            <w:tcBorders>
              <w:top w:val="nil"/>
              <w:left w:val="nil"/>
              <w:bottom w:val="single" w:sz="4" w:space="0" w:color="auto"/>
              <w:right w:val="single" w:sz="4" w:space="0" w:color="auto"/>
            </w:tcBorders>
            <w:shd w:val="clear" w:color="auto" w:fill="auto"/>
            <w:noWrap/>
            <w:vAlign w:val="center"/>
            <w:hideMark/>
          </w:tcPr>
          <w:p w14:paraId="4B118AE5" w14:textId="77777777" w:rsidR="00231FEF" w:rsidRPr="00231FEF" w:rsidRDefault="00231FEF" w:rsidP="002F3BF1">
            <w:pPr>
              <w:spacing w:after="0" w:line="240" w:lineRule="auto"/>
              <w:jc w:val="right"/>
              <w:rPr>
                <w:sz w:val="24"/>
                <w:szCs w:val="24"/>
              </w:rPr>
            </w:pPr>
            <w:r w:rsidRPr="00231FEF">
              <w:rPr>
                <w:sz w:val="24"/>
                <w:szCs w:val="24"/>
              </w:rPr>
              <w:t>8,00</w:t>
            </w:r>
          </w:p>
        </w:tc>
        <w:tc>
          <w:tcPr>
            <w:tcW w:w="360" w:type="pct"/>
            <w:tcBorders>
              <w:top w:val="nil"/>
              <w:left w:val="nil"/>
              <w:bottom w:val="single" w:sz="4" w:space="0" w:color="auto"/>
              <w:right w:val="single" w:sz="4" w:space="0" w:color="auto"/>
            </w:tcBorders>
            <w:shd w:val="clear" w:color="auto" w:fill="auto"/>
            <w:noWrap/>
            <w:vAlign w:val="center"/>
            <w:hideMark/>
          </w:tcPr>
          <w:p w14:paraId="7B0A45AF" w14:textId="77777777" w:rsidR="00231FEF" w:rsidRPr="00231FEF" w:rsidRDefault="00231FEF" w:rsidP="002F3BF1">
            <w:pPr>
              <w:spacing w:after="0" w:line="240" w:lineRule="auto"/>
              <w:jc w:val="right"/>
              <w:rPr>
                <w:sz w:val="24"/>
                <w:szCs w:val="24"/>
              </w:rPr>
            </w:pPr>
            <w:r w:rsidRPr="00231FEF">
              <w:rPr>
                <w:sz w:val="24"/>
                <w:szCs w:val="24"/>
              </w:rPr>
              <w:t>9,28</w:t>
            </w:r>
          </w:p>
        </w:tc>
        <w:tc>
          <w:tcPr>
            <w:tcW w:w="411" w:type="pct"/>
            <w:tcBorders>
              <w:top w:val="nil"/>
              <w:left w:val="nil"/>
              <w:bottom w:val="single" w:sz="4" w:space="0" w:color="auto"/>
              <w:right w:val="single" w:sz="4" w:space="0" w:color="auto"/>
            </w:tcBorders>
            <w:shd w:val="clear" w:color="auto" w:fill="auto"/>
            <w:noWrap/>
            <w:vAlign w:val="center"/>
            <w:hideMark/>
          </w:tcPr>
          <w:p w14:paraId="54204A40"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75CD66DE"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63F048E2"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1428F838" w14:textId="77777777" w:rsidR="00231FEF" w:rsidRPr="00231FEF" w:rsidRDefault="00231FEF" w:rsidP="002F3BF1">
            <w:pPr>
              <w:spacing w:after="0" w:line="240" w:lineRule="auto"/>
              <w:jc w:val="right"/>
              <w:rPr>
                <w:sz w:val="24"/>
                <w:szCs w:val="24"/>
              </w:rPr>
            </w:pPr>
            <w:r w:rsidRPr="00231FEF">
              <w:rPr>
                <w:sz w:val="24"/>
                <w:szCs w:val="24"/>
              </w:rPr>
              <w:t>12,00</w:t>
            </w:r>
          </w:p>
        </w:tc>
        <w:tc>
          <w:tcPr>
            <w:tcW w:w="361" w:type="pct"/>
            <w:tcBorders>
              <w:top w:val="nil"/>
              <w:left w:val="nil"/>
              <w:bottom w:val="single" w:sz="4" w:space="0" w:color="auto"/>
              <w:right w:val="single" w:sz="4" w:space="0" w:color="auto"/>
            </w:tcBorders>
            <w:shd w:val="clear" w:color="auto" w:fill="auto"/>
            <w:noWrap/>
            <w:vAlign w:val="center"/>
            <w:hideMark/>
          </w:tcPr>
          <w:p w14:paraId="02C74853" w14:textId="77777777" w:rsidR="00231FEF" w:rsidRPr="00231FEF" w:rsidRDefault="00231FEF" w:rsidP="002F3BF1">
            <w:pPr>
              <w:spacing w:after="0" w:line="240" w:lineRule="auto"/>
              <w:jc w:val="right"/>
              <w:rPr>
                <w:sz w:val="24"/>
                <w:szCs w:val="24"/>
              </w:rPr>
            </w:pPr>
            <w:r w:rsidRPr="00231FEF">
              <w:rPr>
                <w:sz w:val="24"/>
                <w:szCs w:val="24"/>
              </w:rPr>
              <w:t>45,00</w:t>
            </w:r>
          </w:p>
        </w:tc>
      </w:tr>
      <w:tr w:rsidR="00231FEF" w:rsidRPr="007957A0" w14:paraId="27C39CD0"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36266502" w14:textId="77777777" w:rsidR="00231FEF" w:rsidRPr="00231FEF" w:rsidRDefault="00231FEF" w:rsidP="002F3BF1">
            <w:pPr>
              <w:spacing w:after="0" w:line="240" w:lineRule="auto"/>
              <w:jc w:val="center"/>
              <w:rPr>
                <w:sz w:val="24"/>
                <w:szCs w:val="24"/>
              </w:rPr>
            </w:pPr>
            <w:r w:rsidRPr="00231FEF">
              <w:rPr>
                <w:sz w:val="24"/>
                <w:szCs w:val="24"/>
              </w:rPr>
              <w:t>2.11</w:t>
            </w:r>
          </w:p>
        </w:tc>
        <w:tc>
          <w:tcPr>
            <w:tcW w:w="1218" w:type="pct"/>
            <w:tcBorders>
              <w:top w:val="nil"/>
              <w:left w:val="nil"/>
              <w:bottom w:val="single" w:sz="4" w:space="0" w:color="auto"/>
              <w:right w:val="single" w:sz="4" w:space="0" w:color="auto"/>
            </w:tcBorders>
            <w:shd w:val="clear" w:color="auto" w:fill="auto"/>
            <w:vAlign w:val="center"/>
            <w:hideMark/>
          </w:tcPr>
          <w:p w14:paraId="79FDC402" w14:textId="77777777" w:rsidR="00231FEF" w:rsidRPr="00231FEF" w:rsidRDefault="00231FEF" w:rsidP="002F3BF1">
            <w:pPr>
              <w:spacing w:after="0" w:line="240" w:lineRule="auto"/>
              <w:rPr>
                <w:sz w:val="24"/>
                <w:szCs w:val="24"/>
              </w:rPr>
            </w:pPr>
            <w:r w:rsidRPr="00231FEF">
              <w:rPr>
                <w:sz w:val="24"/>
                <w:szCs w:val="24"/>
              </w:rPr>
              <w:t>Đất có di tích lịch sử văn hóa</w:t>
            </w:r>
          </w:p>
        </w:tc>
        <w:tc>
          <w:tcPr>
            <w:tcW w:w="227" w:type="pct"/>
            <w:tcBorders>
              <w:top w:val="nil"/>
              <w:left w:val="nil"/>
              <w:bottom w:val="single" w:sz="4" w:space="0" w:color="auto"/>
              <w:right w:val="single" w:sz="4" w:space="0" w:color="auto"/>
            </w:tcBorders>
            <w:shd w:val="clear" w:color="auto" w:fill="auto"/>
            <w:noWrap/>
            <w:vAlign w:val="center"/>
            <w:hideMark/>
          </w:tcPr>
          <w:p w14:paraId="1755691B" w14:textId="77777777" w:rsidR="00231FEF" w:rsidRPr="00231FEF" w:rsidRDefault="00231FEF" w:rsidP="002F3BF1">
            <w:pPr>
              <w:spacing w:after="0" w:line="240" w:lineRule="auto"/>
              <w:jc w:val="center"/>
              <w:rPr>
                <w:sz w:val="24"/>
                <w:szCs w:val="24"/>
              </w:rPr>
            </w:pPr>
            <w:r w:rsidRPr="00231FEF">
              <w:rPr>
                <w:sz w:val="24"/>
                <w:szCs w:val="24"/>
              </w:rPr>
              <w:t>DDT</w:t>
            </w:r>
          </w:p>
        </w:tc>
        <w:tc>
          <w:tcPr>
            <w:tcW w:w="428" w:type="pct"/>
            <w:tcBorders>
              <w:top w:val="nil"/>
              <w:left w:val="nil"/>
              <w:bottom w:val="single" w:sz="4" w:space="0" w:color="auto"/>
              <w:right w:val="single" w:sz="4" w:space="0" w:color="auto"/>
            </w:tcBorders>
            <w:shd w:val="clear" w:color="auto" w:fill="auto"/>
            <w:noWrap/>
            <w:vAlign w:val="center"/>
            <w:hideMark/>
          </w:tcPr>
          <w:p w14:paraId="42ADE555" w14:textId="77777777" w:rsidR="00231FEF" w:rsidRPr="00231FEF" w:rsidRDefault="00231FEF" w:rsidP="002F3BF1">
            <w:pPr>
              <w:spacing w:after="0" w:line="240" w:lineRule="auto"/>
              <w:jc w:val="right"/>
              <w:rPr>
                <w:sz w:val="24"/>
                <w:szCs w:val="24"/>
              </w:rPr>
            </w:pPr>
            <w:r w:rsidRPr="00231FEF">
              <w:rPr>
                <w:sz w:val="24"/>
                <w:szCs w:val="24"/>
              </w:rPr>
              <w:t>49,92</w:t>
            </w:r>
          </w:p>
        </w:tc>
        <w:tc>
          <w:tcPr>
            <w:tcW w:w="310" w:type="pct"/>
            <w:tcBorders>
              <w:top w:val="nil"/>
              <w:left w:val="nil"/>
              <w:bottom w:val="single" w:sz="4" w:space="0" w:color="auto"/>
              <w:right w:val="single" w:sz="4" w:space="0" w:color="auto"/>
            </w:tcBorders>
            <w:shd w:val="clear" w:color="auto" w:fill="auto"/>
            <w:noWrap/>
            <w:vAlign w:val="center"/>
            <w:hideMark/>
          </w:tcPr>
          <w:p w14:paraId="2443D462"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593779A9"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40431BDD" w14:textId="77777777" w:rsidR="00231FEF" w:rsidRPr="00231FEF" w:rsidRDefault="00231FEF" w:rsidP="002F3BF1">
            <w:pPr>
              <w:spacing w:after="0" w:line="240" w:lineRule="auto"/>
              <w:jc w:val="right"/>
              <w:rPr>
                <w:sz w:val="24"/>
                <w:szCs w:val="24"/>
              </w:rPr>
            </w:pPr>
            <w:r w:rsidRPr="00231FEF">
              <w:rPr>
                <w:sz w:val="24"/>
                <w:szCs w:val="24"/>
              </w:rPr>
              <w:t>27,09</w:t>
            </w:r>
          </w:p>
        </w:tc>
        <w:tc>
          <w:tcPr>
            <w:tcW w:w="411" w:type="pct"/>
            <w:tcBorders>
              <w:top w:val="nil"/>
              <w:left w:val="nil"/>
              <w:bottom w:val="single" w:sz="4" w:space="0" w:color="auto"/>
              <w:right w:val="single" w:sz="4" w:space="0" w:color="auto"/>
            </w:tcBorders>
            <w:shd w:val="clear" w:color="auto" w:fill="auto"/>
            <w:noWrap/>
            <w:vAlign w:val="center"/>
            <w:hideMark/>
          </w:tcPr>
          <w:p w14:paraId="6990D476" w14:textId="77777777" w:rsidR="00231FEF" w:rsidRPr="00231FEF" w:rsidRDefault="00231FEF" w:rsidP="002F3BF1">
            <w:pPr>
              <w:spacing w:after="0" w:line="240" w:lineRule="auto"/>
              <w:jc w:val="right"/>
              <w:rPr>
                <w:sz w:val="24"/>
                <w:szCs w:val="24"/>
              </w:rPr>
            </w:pPr>
            <w:r w:rsidRPr="00231FEF">
              <w:rPr>
                <w:sz w:val="24"/>
                <w:szCs w:val="24"/>
              </w:rPr>
              <w:t>3,03</w:t>
            </w:r>
          </w:p>
        </w:tc>
        <w:tc>
          <w:tcPr>
            <w:tcW w:w="360" w:type="pct"/>
            <w:tcBorders>
              <w:top w:val="nil"/>
              <w:left w:val="nil"/>
              <w:bottom w:val="single" w:sz="4" w:space="0" w:color="auto"/>
              <w:right w:val="single" w:sz="4" w:space="0" w:color="auto"/>
            </w:tcBorders>
            <w:shd w:val="clear" w:color="auto" w:fill="auto"/>
            <w:noWrap/>
            <w:vAlign w:val="center"/>
            <w:hideMark/>
          </w:tcPr>
          <w:p w14:paraId="74339146" w14:textId="77777777" w:rsidR="00231FEF" w:rsidRPr="00231FEF" w:rsidRDefault="00231FEF" w:rsidP="002F3BF1">
            <w:pPr>
              <w:spacing w:after="0" w:line="240" w:lineRule="auto"/>
              <w:jc w:val="right"/>
              <w:rPr>
                <w:sz w:val="24"/>
                <w:szCs w:val="24"/>
              </w:rPr>
            </w:pPr>
            <w:r w:rsidRPr="00231FEF">
              <w:rPr>
                <w:sz w:val="24"/>
                <w:szCs w:val="24"/>
              </w:rPr>
              <w:t>19,50</w:t>
            </w:r>
          </w:p>
        </w:tc>
        <w:tc>
          <w:tcPr>
            <w:tcW w:w="360" w:type="pct"/>
            <w:tcBorders>
              <w:top w:val="nil"/>
              <w:left w:val="nil"/>
              <w:bottom w:val="single" w:sz="4" w:space="0" w:color="auto"/>
              <w:right w:val="single" w:sz="4" w:space="0" w:color="auto"/>
            </w:tcBorders>
            <w:shd w:val="clear" w:color="auto" w:fill="auto"/>
            <w:noWrap/>
            <w:vAlign w:val="center"/>
            <w:hideMark/>
          </w:tcPr>
          <w:p w14:paraId="79592589"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6C01E364" w14:textId="77777777" w:rsidR="00231FEF" w:rsidRPr="00231FEF" w:rsidRDefault="00231FEF" w:rsidP="002F3BF1">
            <w:pPr>
              <w:spacing w:after="0" w:line="240" w:lineRule="auto"/>
              <w:jc w:val="right"/>
              <w:rPr>
                <w:sz w:val="24"/>
                <w:szCs w:val="24"/>
              </w:rPr>
            </w:pPr>
            <w:r w:rsidRPr="00231FEF">
              <w:rPr>
                <w:sz w:val="24"/>
                <w:szCs w:val="24"/>
              </w:rPr>
              <w:t>0,30</w:t>
            </w:r>
          </w:p>
        </w:tc>
        <w:tc>
          <w:tcPr>
            <w:tcW w:w="361" w:type="pct"/>
            <w:tcBorders>
              <w:top w:val="nil"/>
              <w:left w:val="nil"/>
              <w:bottom w:val="single" w:sz="4" w:space="0" w:color="auto"/>
              <w:right w:val="single" w:sz="4" w:space="0" w:color="auto"/>
            </w:tcBorders>
            <w:shd w:val="clear" w:color="auto" w:fill="auto"/>
            <w:noWrap/>
            <w:vAlign w:val="center"/>
            <w:hideMark/>
          </w:tcPr>
          <w:p w14:paraId="1F7D5F74"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036335AD"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1663AFD5" w14:textId="77777777" w:rsidR="00231FEF" w:rsidRPr="00231FEF" w:rsidRDefault="00231FEF" w:rsidP="002F3BF1">
            <w:pPr>
              <w:spacing w:after="0" w:line="240" w:lineRule="auto"/>
              <w:jc w:val="center"/>
              <w:rPr>
                <w:sz w:val="24"/>
                <w:szCs w:val="24"/>
              </w:rPr>
            </w:pPr>
            <w:r w:rsidRPr="00231FEF">
              <w:rPr>
                <w:sz w:val="24"/>
                <w:szCs w:val="24"/>
              </w:rPr>
              <w:t>2.12</w:t>
            </w:r>
          </w:p>
        </w:tc>
        <w:tc>
          <w:tcPr>
            <w:tcW w:w="1218" w:type="pct"/>
            <w:tcBorders>
              <w:top w:val="nil"/>
              <w:left w:val="nil"/>
              <w:bottom w:val="single" w:sz="4" w:space="0" w:color="auto"/>
              <w:right w:val="single" w:sz="4" w:space="0" w:color="auto"/>
            </w:tcBorders>
            <w:shd w:val="clear" w:color="auto" w:fill="auto"/>
            <w:vAlign w:val="center"/>
            <w:hideMark/>
          </w:tcPr>
          <w:p w14:paraId="095D30CF" w14:textId="77777777" w:rsidR="00231FEF" w:rsidRPr="00231FEF" w:rsidRDefault="00231FEF" w:rsidP="002F3BF1">
            <w:pPr>
              <w:spacing w:after="0" w:line="240" w:lineRule="auto"/>
              <w:rPr>
                <w:sz w:val="24"/>
                <w:szCs w:val="24"/>
              </w:rPr>
            </w:pPr>
            <w:r w:rsidRPr="00231FEF">
              <w:rPr>
                <w:sz w:val="24"/>
                <w:szCs w:val="24"/>
              </w:rPr>
              <w:t>Đất bãi thải, xử lý chất thải</w:t>
            </w:r>
          </w:p>
        </w:tc>
        <w:tc>
          <w:tcPr>
            <w:tcW w:w="227" w:type="pct"/>
            <w:tcBorders>
              <w:top w:val="nil"/>
              <w:left w:val="nil"/>
              <w:bottom w:val="single" w:sz="4" w:space="0" w:color="auto"/>
              <w:right w:val="single" w:sz="4" w:space="0" w:color="auto"/>
            </w:tcBorders>
            <w:shd w:val="clear" w:color="auto" w:fill="auto"/>
            <w:noWrap/>
            <w:vAlign w:val="center"/>
            <w:hideMark/>
          </w:tcPr>
          <w:p w14:paraId="5726320A" w14:textId="77777777" w:rsidR="00231FEF" w:rsidRPr="00231FEF" w:rsidRDefault="00231FEF" w:rsidP="002F3BF1">
            <w:pPr>
              <w:spacing w:after="0" w:line="240" w:lineRule="auto"/>
              <w:jc w:val="center"/>
              <w:rPr>
                <w:sz w:val="24"/>
                <w:szCs w:val="24"/>
              </w:rPr>
            </w:pPr>
            <w:r w:rsidRPr="00231FEF">
              <w:rPr>
                <w:sz w:val="24"/>
                <w:szCs w:val="24"/>
              </w:rPr>
              <w:t>DRA</w:t>
            </w:r>
          </w:p>
        </w:tc>
        <w:tc>
          <w:tcPr>
            <w:tcW w:w="428" w:type="pct"/>
            <w:tcBorders>
              <w:top w:val="nil"/>
              <w:left w:val="nil"/>
              <w:bottom w:val="single" w:sz="4" w:space="0" w:color="auto"/>
              <w:right w:val="single" w:sz="4" w:space="0" w:color="auto"/>
            </w:tcBorders>
            <w:shd w:val="clear" w:color="auto" w:fill="auto"/>
            <w:noWrap/>
            <w:vAlign w:val="center"/>
            <w:hideMark/>
          </w:tcPr>
          <w:p w14:paraId="6F5A965A" w14:textId="77777777" w:rsidR="00231FEF" w:rsidRPr="00231FEF" w:rsidRDefault="00231FEF" w:rsidP="002F3BF1">
            <w:pPr>
              <w:spacing w:after="0" w:line="240" w:lineRule="auto"/>
              <w:jc w:val="right"/>
              <w:rPr>
                <w:sz w:val="24"/>
                <w:szCs w:val="24"/>
              </w:rPr>
            </w:pPr>
            <w:r w:rsidRPr="00231FEF">
              <w:rPr>
                <w:sz w:val="24"/>
                <w:szCs w:val="24"/>
              </w:rPr>
              <w:t>29,33</w:t>
            </w:r>
          </w:p>
        </w:tc>
        <w:tc>
          <w:tcPr>
            <w:tcW w:w="310" w:type="pct"/>
            <w:tcBorders>
              <w:top w:val="nil"/>
              <w:left w:val="nil"/>
              <w:bottom w:val="single" w:sz="4" w:space="0" w:color="auto"/>
              <w:right w:val="single" w:sz="4" w:space="0" w:color="auto"/>
            </w:tcBorders>
            <w:shd w:val="clear" w:color="auto" w:fill="auto"/>
            <w:noWrap/>
            <w:vAlign w:val="center"/>
            <w:hideMark/>
          </w:tcPr>
          <w:p w14:paraId="0146EA0B"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188D587A" w14:textId="77777777" w:rsidR="00231FEF" w:rsidRPr="00231FEF" w:rsidRDefault="00231FEF" w:rsidP="002F3BF1">
            <w:pPr>
              <w:spacing w:after="0" w:line="240" w:lineRule="auto"/>
              <w:jc w:val="right"/>
              <w:rPr>
                <w:sz w:val="24"/>
                <w:szCs w:val="24"/>
              </w:rPr>
            </w:pPr>
            <w:r w:rsidRPr="00231FEF">
              <w:rPr>
                <w:sz w:val="24"/>
                <w:szCs w:val="24"/>
              </w:rPr>
              <w:t>1,95</w:t>
            </w:r>
          </w:p>
        </w:tc>
        <w:tc>
          <w:tcPr>
            <w:tcW w:w="360" w:type="pct"/>
            <w:tcBorders>
              <w:top w:val="nil"/>
              <w:left w:val="nil"/>
              <w:bottom w:val="single" w:sz="4" w:space="0" w:color="auto"/>
              <w:right w:val="single" w:sz="4" w:space="0" w:color="auto"/>
            </w:tcBorders>
            <w:shd w:val="clear" w:color="auto" w:fill="auto"/>
            <w:noWrap/>
            <w:vAlign w:val="center"/>
            <w:hideMark/>
          </w:tcPr>
          <w:p w14:paraId="018807CF" w14:textId="77777777" w:rsidR="00231FEF" w:rsidRPr="00231FEF" w:rsidRDefault="00231FEF" w:rsidP="002F3BF1">
            <w:pPr>
              <w:spacing w:after="0" w:line="240" w:lineRule="auto"/>
              <w:jc w:val="right"/>
              <w:rPr>
                <w:sz w:val="24"/>
                <w:szCs w:val="24"/>
              </w:rPr>
            </w:pPr>
            <w:r w:rsidRPr="00231FEF">
              <w:rPr>
                <w:sz w:val="24"/>
                <w:szCs w:val="24"/>
              </w:rPr>
              <w:t>1,30</w:t>
            </w:r>
          </w:p>
        </w:tc>
        <w:tc>
          <w:tcPr>
            <w:tcW w:w="411" w:type="pct"/>
            <w:tcBorders>
              <w:top w:val="nil"/>
              <w:left w:val="nil"/>
              <w:bottom w:val="single" w:sz="4" w:space="0" w:color="auto"/>
              <w:right w:val="single" w:sz="4" w:space="0" w:color="auto"/>
            </w:tcBorders>
            <w:shd w:val="clear" w:color="auto" w:fill="auto"/>
            <w:noWrap/>
            <w:vAlign w:val="center"/>
            <w:hideMark/>
          </w:tcPr>
          <w:p w14:paraId="5AA033C0" w14:textId="77777777" w:rsidR="00231FEF" w:rsidRPr="00231FEF" w:rsidRDefault="00231FEF" w:rsidP="002F3BF1">
            <w:pPr>
              <w:spacing w:after="0" w:line="240" w:lineRule="auto"/>
              <w:jc w:val="right"/>
              <w:rPr>
                <w:sz w:val="24"/>
                <w:szCs w:val="24"/>
              </w:rPr>
            </w:pPr>
            <w:r w:rsidRPr="00231FEF">
              <w:rPr>
                <w:sz w:val="24"/>
                <w:szCs w:val="24"/>
              </w:rPr>
              <w:t>5,90</w:t>
            </w:r>
          </w:p>
        </w:tc>
        <w:tc>
          <w:tcPr>
            <w:tcW w:w="360" w:type="pct"/>
            <w:tcBorders>
              <w:top w:val="nil"/>
              <w:left w:val="nil"/>
              <w:bottom w:val="single" w:sz="4" w:space="0" w:color="auto"/>
              <w:right w:val="single" w:sz="4" w:space="0" w:color="auto"/>
            </w:tcBorders>
            <w:shd w:val="clear" w:color="auto" w:fill="auto"/>
            <w:noWrap/>
            <w:vAlign w:val="center"/>
            <w:hideMark/>
          </w:tcPr>
          <w:p w14:paraId="4EEE4100" w14:textId="77777777" w:rsidR="00231FEF" w:rsidRPr="00231FEF" w:rsidRDefault="00231FEF" w:rsidP="002F3BF1">
            <w:pPr>
              <w:spacing w:after="0" w:line="240" w:lineRule="auto"/>
              <w:jc w:val="right"/>
              <w:rPr>
                <w:sz w:val="24"/>
                <w:szCs w:val="24"/>
              </w:rPr>
            </w:pPr>
            <w:r w:rsidRPr="00231FEF">
              <w:rPr>
                <w:sz w:val="24"/>
                <w:szCs w:val="24"/>
              </w:rPr>
              <w:t>7,10</w:t>
            </w:r>
          </w:p>
        </w:tc>
        <w:tc>
          <w:tcPr>
            <w:tcW w:w="360" w:type="pct"/>
            <w:tcBorders>
              <w:top w:val="nil"/>
              <w:left w:val="nil"/>
              <w:bottom w:val="single" w:sz="4" w:space="0" w:color="auto"/>
              <w:right w:val="single" w:sz="4" w:space="0" w:color="auto"/>
            </w:tcBorders>
            <w:shd w:val="clear" w:color="auto" w:fill="auto"/>
            <w:noWrap/>
            <w:vAlign w:val="center"/>
            <w:hideMark/>
          </w:tcPr>
          <w:p w14:paraId="25408E72" w14:textId="77777777" w:rsidR="00231FEF" w:rsidRPr="00231FEF" w:rsidRDefault="00231FEF" w:rsidP="002F3BF1">
            <w:pPr>
              <w:spacing w:after="0" w:line="240" w:lineRule="auto"/>
              <w:jc w:val="right"/>
              <w:rPr>
                <w:sz w:val="24"/>
                <w:szCs w:val="24"/>
              </w:rPr>
            </w:pPr>
            <w:r w:rsidRPr="00231FEF">
              <w:rPr>
                <w:sz w:val="24"/>
                <w:szCs w:val="24"/>
              </w:rPr>
              <w:t>2,78</w:t>
            </w:r>
          </w:p>
        </w:tc>
        <w:tc>
          <w:tcPr>
            <w:tcW w:w="360" w:type="pct"/>
            <w:tcBorders>
              <w:top w:val="nil"/>
              <w:left w:val="nil"/>
              <w:bottom w:val="single" w:sz="4" w:space="0" w:color="auto"/>
              <w:right w:val="single" w:sz="4" w:space="0" w:color="auto"/>
            </w:tcBorders>
            <w:shd w:val="clear" w:color="auto" w:fill="auto"/>
            <w:noWrap/>
            <w:vAlign w:val="center"/>
            <w:hideMark/>
          </w:tcPr>
          <w:p w14:paraId="38A55F0A" w14:textId="77777777" w:rsidR="00231FEF" w:rsidRPr="00231FEF" w:rsidRDefault="00231FEF" w:rsidP="002F3BF1">
            <w:pPr>
              <w:spacing w:after="0" w:line="240" w:lineRule="auto"/>
              <w:jc w:val="right"/>
              <w:rPr>
                <w:sz w:val="24"/>
                <w:szCs w:val="24"/>
              </w:rPr>
            </w:pPr>
            <w:r w:rsidRPr="00231FEF">
              <w:rPr>
                <w:sz w:val="24"/>
                <w:szCs w:val="24"/>
              </w:rPr>
              <w:t>8,30</w:t>
            </w:r>
          </w:p>
        </w:tc>
        <w:tc>
          <w:tcPr>
            <w:tcW w:w="361" w:type="pct"/>
            <w:tcBorders>
              <w:top w:val="nil"/>
              <w:left w:val="nil"/>
              <w:bottom w:val="single" w:sz="4" w:space="0" w:color="auto"/>
              <w:right w:val="single" w:sz="4" w:space="0" w:color="auto"/>
            </w:tcBorders>
            <w:shd w:val="clear" w:color="auto" w:fill="auto"/>
            <w:noWrap/>
            <w:vAlign w:val="center"/>
            <w:hideMark/>
          </w:tcPr>
          <w:p w14:paraId="3B3BE23E" w14:textId="77777777" w:rsidR="00231FEF" w:rsidRPr="00231FEF" w:rsidRDefault="00231FEF" w:rsidP="002F3BF1">
            <w:pPr>
              <w:spacing w:after="0" w:line="240" w:lineRule="auto"/>
              <w:jc w:val="right"/>
              <w:rPr>
                <w:sz w:val="24"/>
                <w:szCs w:val="24"/>
              </w:rPr>
            </w:pPr>
            <w:r w:rsidRPr="00231FEF">
              <w:rPr>
                <w:sz w:val="24"/>
                <w:szCs w:val="24"/>
              </w:rPr>
              <w:t>2,00</w:t>
            </w:r>
          </w:p>
        </w:tc>
      </w:tr>
      <w:tr w:rsidR="00231FEF" w:rsidRPr="007957A0" w14:paraId="0C3F171F"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100ED676" w14:textId="77777777" w:rsidR="00231FEF" w:rsidRPr="00231FEF" w:rsidRDefault="00231FEF" w:rsidP="002F3BF1">
            <w:pPr>
              <w:spacing w:after="0" w:line="240" w:lineRule="auto"/>
              <w:jc w:val="center"/>
              <w:rPr>
                <w:sz w:val="24"/>
                <w:szCs w:val="24"/>
              </w:rPr>
            </w:pPr>
            <w:r w:rsidRPr="00231FEF">
              <w:rPr>
                <w:sz w:val="24"/>
                <w:szCs w:val="24"/>
              </w:rPr>
              <w:t>2.13</w:t>
            </w:r>
          </w:p>
        </w:tc>
        <w:tc>
          <w:tcPr>
            <w:tcW w:w="1218" w:type="pct"/>
            <w:tcBorders>
              <w:top w:val="nil"/>
              <w:left w:val="nil"/>
              <w:bottom w:val="single" w:sz="4" w:space="0" w:color="auto"/>
              <w:right w:val="single" w:sz="4" w:space="0" w:color="auto"/>
            </w:tcBorders>
            <w:shd w:val="clear" w:color="auto" w:fill="auto"/>
            <w:vAlign w:val="center"/>
            <w:hideMark/>
          </w:tcPr>
          <w:p w14:paraId="24463194" w14:textId="77777777" w:rsidR="00231FEF" w:rsidRPr="00231FEF" w:rsidRDefault="00231FEF" w:rsidP="002F3BF1">
            <w:pPr>
              <w:spacing w:after="0" w:line="240" w:lineRule="auto"/>
              <w:rPr>
                <w:sz w:val="24"/>
                <w:szCs w:val="24"/>
              </w:rPr>
            </w:pPr>
            <w:r w:rsidRPr="00231FEF">
              <w:rPr>
                <w:sz w:val="24"/>
                <w:szCs w:val="24"/>
              </w:rPr>
              <w:t>Đất ở tại nông thôn</w:t>
            </w:r>
          </w:p>
        </w:tc>
        <w:tc>
          <w:tcPr>
            <w:tcW w:w="227" w:type="pct"/>
            <w:tcBorders>
              <w:top w:val="nil"/>
              <w:left w:val="nil"/>
              <w:bottom w:val="single" w:sz="4" w:space="0" w:color="auto"/>
              <w:right w:val="single" w:sz="4" w:space="0" w:color="auto"/>
            </w:tcBorders>
            <w:shd w:val="clear" w:color="auto" w:fill="auto"/>
            <w:noWrap/>
            <w:vAlign w:val="center"/>
            <w:hideMark/>
          </w:tcPr>
          <w:p w14:paraId="33E8C3E6" w14:textId="77777777" w:rsidR="00231FEF" w:rsidRPr="00231FEF" w:rsidRDefault="00231FEF" w:rsidP="002F3BF1">
            <w:pPr>
              <w:spacing w:after="0" w:line="240" w:lineRule="auto"/>
              <w:jc w:val="center"/>
              <w:rPr>
                <w:sz w:val="24"/>
                <w:szCs w:val="24"/>
              </w:rPr>
            </w:pPr>
            <w:r w:rsidRPr="00231FEF">
              <w:rPr>
                <w:sz w:val="24"/>
                <w:szCs w:val="24"/>
              </w:rPr>
              <w:t>ONT</w:t>
            </w:r>
          </w:p>
        </w:tc>
        <w:tc>
          <w:tcPr>
            <w:tcW w:w="428" w:type="pct"/>
            <w:tcBorders>
              <w:top w:val="nil"/>
              <w:left w:val="nil"/>
              <w:bottom w:val="single" w:sz="4" w:space="0" w:color="auto"/>
              <w:right w:val="single" w:sz="4" w:space="0" w:color="auto"/>
            </w:tcBorders>
            <w:shd w:val="clear" w:color="auto" w:fill="auto"/>
            <w:noWrap/>
            <w:vAlign w:val="center"/>
            <w:hideMark/>
          </w:tcPr>
          <w:p w14:paraId="03B00CD3" w14:textId="77777777" w:rsidR="00231FEF" w:rsidRPr="00231FEF" w:rsidRDefault="00231FEF" w:rsidP="002F3BF1">
            <w:pPr>
              <w:spacing w:after="0" w:line="240" w:lineRule="auto"/>
              <w:jc w:val="right"/>
              <w:rPr>
                <w:sz w:val="24"/>
                <w:szCs w:val="24"/>
              </w:rPr>
            </w:pPr>
            <w:r w:rsidRPr="00231FEF">
              <w:rPr>
                <w:sz w:val="24"/>
                <w:szCs w:val="24"/>
              </w:rPr>
              <w:t>493,50</w:t>
            </w:r>
          </w:p>
        </w:tc>
        <w:tc>
          <w:tcPr>
            <w:tcW w:w="310" w:type="pct"/>
            <w:tcBorders>
              <w:top w:val="nil"/>
              <w:left w:val="nil"/>
              <w:bottom w:val="single" w:sz="4" w:space="0" w:color="auto"/>
              <w:right w:val="single" w:sz="4" w:space="0" w:color="auto"/>
            </w:tcBorders>
            <w:shd w:val="clear" w:color="auto" w:fill="auto"/>
            <w:noWrap/>
            <w:vAlign w:val="center"/>
            <w:hideMark/>
          </w:tcPr>
          <w:p w14:paraId="13E8ABF5" w14:textId="77777777" w:rsidR="00231FEF" w:rsidRPr="00231FEF" w:rsidRDefault="00231FEF" w:rsidP="002F3BF1">
            <w:pPr>
              <w:spacing w:after="0" w:line="240" w:lineRule="auto"/>
              <w:jc w:val="right"/>
              <w:rPr>
                <w:sz w:val="24"/>
                <w:szCs w:val="24"/>
              </w:rPr>
            </w:pPr>
            <w:r w:rsidRPr="00231FEF">
              <w:rPr>
                <w:sz w:val="24"/>
                <w:szCs w:val="24"/>
              </w:rPr>
              <w:t>21,01</w:t>
            </w:r>
          </w:p>
        </w:tc>
        <w:tc>
          <w:tcPr>
            <w:tcW w:w="411" w:type="pct"/>
            <w:tcBorders>
              <w:top w:val="nil"/>
              <w:left w:val="nil"/>
              <w:bottom w:val="single" w:sz="4" w:space="0" w:color="auto"/>
              <w:right w:val="single" w:sz="4" w:space="0" w:color="auto"/>
            </w:tcBorders>
            <w:shd w:val="clear" w:color="auto" w:fill="auto"/>
            <w:noWrap/>
            <w:vAlign w:val="center"/>
            <w:hideMark/>
          </w:tcPr>
          <w:p w14:paraId="60199D69" w14:textId="77777777" w:rsidR="00231FEF" w:rsidRPr="00231FEF" w:rsidRDefault="00231FEF" w:rsidP="002F3BF1">
            <w:pPr>
              <w:spacing w:after="0" w:line="240" w:lineRule="auto"/>
              <w:jc w:val="right"/>
              <w:rPr>
                <w:sz w:val="24"/>
                <w:szCs w:val="24"/>
              </w:rPr>
            </w:pPr>
            <w:r w:rsidRPr="00231FEF">
              <w:rPr>
                <w:sz w:val="24"/>
                <w:szCs w:val="24"/>
              </w:rPr>
              <w:t>69,68</w:t>
            </w:r>
          </w:p>
        </w:tc>
        <w:tc>
          <w:tcPr>
            <w:tcW w:w="360" w:type="pct"/>
            <w:tcBorders>
              <w:top w:val="nil"/>
              <w:left w:val="nil"/>
              <w:bottom w:val="single" w:sz="4" w:space="0" w:color="auto"/>
              <w:right w:val="single" w:sz="4" w:space="0" w:color="auto"/>
            </w:tcBorders>
            <w:shd w:val="clear" w:color="auto" w:fill="auto"/>
            <w:noWrap/>
            <w:vAlign w:val="center"/>
            <w:hideMark/>
          </w:tcPr>
          <w:p w14:paraId="51B8A2F4" w14:textId="77777777" w:rsidR="00231FEF" w:rsidRPr="00231FEF" w:rsidRDefault="00231FEF" w:rsidP="002F3BF1">
            <w:pPr>
              <w:spacing w:after="0" w:line="240" w:lineRule="auto"/>
              <w:jc w:val="right"/>
              <w:rPr>
                <w:sz w:val="24"/>
                <w:szCs w:val="24"/>
              </w:rPr>
            </w:pPr>
            <w:r w:rsidRPr="00231FEF">
              <w:rPr>
                <w:sz w:val="24"/>
                <w:szCs w:val="24"/>
              </w:rPr>
              <w:t>92,92</w:t>
            </w:r>
          </w:p>
        </w:tc>
        <w:tc>
          <w:tcPr>
            <w:tcW w:w="411" w:type="pct"/>
            <w:tcBorders>
              <w:top w:val="nil"/>
              <w:left w:val="nil"/>
              <w:bottom w:val="single" w:sz="4" w:space="0" w:color="auto"/>
              <w:right w:val="single" w:sz="4" w:space="0" w:color="auto"/>
            </w:tcBorders>
            <w:shd w:val="clear" w:color="auto" w:fill="auto"/>
            <w:noWrap/>
            <w:vAlign w:val="center"/>
            <w:hideMark/>
          </w:tcPr>
          <w:p w14:paraId="3350545E" w14:textId="77777777" w:rsidR="00231FEF" w:rsidRPr="00231FEF" w:rsidRDefault="00231FEF" w:rsidP="002F3BF1">
            <w:pPr>
              <w:spacing w:after="0" w:line="240" w:lineRule="auto"/>
              <w:jc w:val="right"/>
              <w:rPr>
                <w:sz w:val="24"/>
                <w:szCs w:val="24"/>
              </w:rPr>
            </w:pPr>
            <w:r w:rsidRPr="00231FEF">
              <w:rPr>
                <w:sz w:val="24"/>
                <w:szCs w:val="24"/>
              </w:rPr>
              <w:t>184,99</w:t>
            </w:r>
          </w:p>
        </w:tc>
        <w:tc>
          <w:tcPr>
            <w:tcW w:w="360" w:type="pct"/>
            <w:tcBorders>
              <w:top w:val="nil"/>
              <w:left w:val="nil"/>
              <w:bottom w:val="single" w:sz="4" w:space="0" w:color="auto"/>
              <w:right w:val="single" w:sz="4" w:space="0" w:color="auto"/>
            </w:tcBorders>
            <w:shd w:val="clear" w:color="auto" w:fill="auto"/>
            <w:noWrap/>
            <w:vAlign w:val="center"/>
            <w:hideMark/>
          </w:tcPr>
          <w:p w14:paraId="2BC158F1" w14:textId="77777777" w:rsidR="00231FEF" w:rsidRPr="00231FEF" w:rsidRDefault="00231FEF" w:rsidP="002F3BF1">
            <w:pPr>
              <w:spacing w:after="0" w:line="240" w:lineRule="auto"/>
              <w:jc w:val="right"/>
              <w:rPr>
                <w:sz w:val="24"/>
                <w:szCs w:val="24"/>
              </w:rPr>
            </w:pPr>
            <w:r w:rsidRPr="00231FEF">
              <w:rPr>
                <w:sz w:val="24"/>
                <w:szCs w:val="24"/>
              </w:rPr>
              <w:t>66,65</w:t>
            </w:r>
          </w:p>
        </w:tc>
        <w:tc>
          <w:tcPr>
            <w:tcW w:w="360" w:type="pct"/>
            <w:tcBorders>
              <w:top w:val="nil"/>
              <w:left w:val="nil"/>
              <w:bottom w:val="single" w:sz="4" w:space="0" w:color="auto"/>
              <w:right w:val="single" w:sz="4" w:space="0" w:color="auto"/>
            </w:tcBorders>
            <w:shd w:val="clear" w:color="auto" w:fill="auto"/>
            <w:noWrap/>
            <w:vAlign w:val="center"/>
            <w:hideMark/>
          </w:tcPr>
          <w:p w14:paraId="337DD145" w14:textId="77777777" w:rsidR="00231FEF" w:rsidRPr="00231FEF" w:rsidRDefault="00231FEF" w:rsidP="002F3BF1">
            <w:pPr>
              <w:spacing w:after="0" w:line="240" w:lineRule="auto"/>
              <w:jc w:val="right"/>
              <w:rPr>
                <w:sz w:val="24"/>
                <w:szCs w:val="24"/>
              </w:rPr>
            </w:pPr>
            <w:r w:rsidRPr="00231FEF">
              <w:rPr>
                <w:sz w:val="24"/>
                <w:szCs w:val="24"/>
              </w:rPr>
              <w:t>29,65</w:t>
            </w:r>
          </w:p>
        </w:tc>
        <w:tc>
          <w:tcPr>
            <w:tcW w:w="360" w:type="pct"/>
            <w:tcBorders>
              <w:top w:val="nil"/>
              <w:left w:val="nil"/>
              <w:bottom w:val="single" w:sz="4" w:space="0" w:color="auto"/>
              <w:right w:val="single" w:sz="4" w:space="0" w:color="auto"/>
            </w:tcBorders>
            <w:shd w:val="clear" w:color="auto" w:fill="auto"/>
            <w:noWrap/>
            <w:vAlign w:val="center"/>
            <w:hideMark/>
          </w:tcPr>
          <w:p w14:paraId="7CD214FC" w14:textId="77777777" w:rsidR="00231FEF" w:rsidRPr="00231FEF" w:rsidRDefault="00231FEF" w:rsidP="002F3BF1">
            <w:pPr>
              <w:spacing w:after="0" w:line="240" w:lineRule="auto"/>
              <w:jc w:val="right"/>
              <w:rPr>
                <w:sz w:val="24"/>
                <w:szCs w:val="24"/>
              </w:rPr>
            </w:pPr>
            <w:r w:rsidRPr="00231FEF">
              <w:rPr>
                <w:sz w:val="24"/>
                <w:szCs w:val="24"/>
              </w:rPr>
              <w:t>26,87</w:t>
            </w:r>
          </w:p>
        </w:tc>
        <w:tc>
          <w:tcPr>
            <w:tcW w:w="361" w:type="pct"/>
            <w:tcBorders>
              <w:top w:val="nil"/>
              <w:left w:val="nil"/>
              <w:bottom w:val="single" w:sz="4" w:space="0" w:color="auto"/>
              <w:right w:val="single" w:sz="4" w:space="0" w:color="auto"/>
            </w:tcBorders>
            <w:shd w:val="clear" w:color="auto" w:fill="auto"/>
            <w:noWrap/>
            <w:vAlign w:val="center"/>
            <w:hideMark/>
          </w:tcPr>
          <w:p w14:paraId="227C0E58" w14:textId="77777777" w:rsidR="00231FEF" w:rsidRPr="00231FEF" w:rsidRDefault="00231FEF" w:rsidP="002F3BF1">
            <w:pPr>
              <w:spacing w:after="0" w:line="240" w:lineRule="auto"/>
              <w:jc w:val="right"/>
              <w:rPr>
                <w:sz w:val="24"/>
                <w:szCs w:val="24"/>
              </w:rPr>
            </w:pPr>
            <w:r w:rsidRPr="00231FEF">
              <w:rPr>
                <w:sz w:val="24"/>
                <w:szCs w:val="24"/>
              </w:rPr>
              <w:t>1,73</w:t>
            </w:r>
          </w:p>
        </w:tc>
      </w:tr>
      <w:tr w:rsidR="00231FEF" w:rsidRPr="007957A0" w14:paraId="787164D5"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6B66A8DF" w14:textId="77777777" w:rsidR="00231FEF" w:rsidRPr="00231FEF" w:rsidRDefault="00231FEF" w:rsidP="002F3BF1">
            <w:pPr>
              <w:spacing w:after="0" w:line="240" w:lineRule="auto"/>
              <w:jc w:val="center"/>
              <w:rPr>
                <w:sz w:val="24"/>
                <w:szCs w:val="24"/>
              </w:rPr>
            </w:pPr>
            <w:r w:rsidRPr="00231FEF">
              <w:rPr>
                <w:sz w:val="24"/>
                <w:szCs w:val="24"/>
              </w:rPr>
              <w:t>2.14</w:t>
            </w:r>
          </w:p>
        </w:tc>
        <w:tc>
          <w:tcPr>
            <w:tcW w:w="1218" w:type="pct"/>
            <w:tcBorders>
              <w:top w:val="nil"/>
              <w:left w:val="nil"/>
              <w:bottom w:val="single" w:sz="4" w:space="0" w:color="auto"/>
              <w:right w:val="single" w:sz="4" w:space="0" w:color="auto"/>
            </w:tcBorders>
            <w:shd w:val="clear" w:color="auto" w:fill="auto"/>
            <w:vAlign w:val="center"/>
            <w:hideMark/>
          </w:tcPr>
          <w:p w14:paraId="5C695E15" w14:textId="77777777" w:rsidR="00231FEF" w:rsidRPr="00231FEF" w:rsidRDefault="00231FEF" w:rsidP="002F3BF1">
            <w:pPr>
              <w:spacing w:after="0" w:line="240" w:lineRule="auto"/>
              <w:rPr>
                <w:sz w:val="24"/>
                <w:szCs w:val="24"/>
              </w:rPr>
            </w:pPr>
            <w:r w:rsidRPr="00231FEF">
              <w:rPr>
                <w:sz w:val="24"/>
                <w:szCs w:val="24"/>
              </w:rPr>
              <w:t>Đất ở tại đô thị</w:t>
            </w:r>
          </w:p>
        </w:tc>
        <w:tc>
          <w:tcPr>
            <w:tcW w:w="227" w:type="pct"/>
            <w:tcBorders>
              <w:top w:val="nil"/>
              <w:left w:val="nil"/>
              <w:bottom w:val="single" w:sz="4" w:space="0" w:color="auto"/>
              <w:right w:val="single" w:sz="4" w:space="0" w:color="auto"/>
            </w:tcBorders>
            <w:shd w:val="clear" w:color="auto" w:fill="auto"/>
            <w:noWrap/>
            <w:vAlign w:val="center"/>
            <w:hideMark/>
          </w:tcPr>
          <w:p w14:paraId="514B3B32" w14:textId="77777777" w:rsidR="00231FEF" w:rsidRPr="00231FEF" w:rsidRDefault="00231FEF" w:rsidP="002F3BF1">
            <w:pPr>
              <w:spacing w:after="0" w:line="240" w:lineRule="auto"/>
              <w:jc w:val="center"/>
              <w:rPr>
                <w:sz w:val="24"/>
                <w:szCs w:val="24"/>
              </w:rPr>
            </w:pPr>
            <w:r w:rsidRPr="00231FEF">
              <w:rPr>
                <w:sz w:val="24"/>
                <w:szCs w:val="24"/>
              </w:rPr>
              <w:t>ODT</w:t>
            </w:r>
          </w:p>
        </w:tc>
        <w:tc>
          <w:tcPr>
            <w:tcW w:w="428" w:type="pct"/>
            <w:tcBorders>
              <w:top w:val="nil"/>
              <w:left w:val="nil"/>
              <w:bottom w:val="single" w:sz="4" w:space="0" w:color="auto"/>
              <w:right w:val="single" w:sz="4" w:space="0" w:color="auto"/>
            </w:tcBorders>
            <w:shd w:val="clear" w:color="auto" w:fill="auto"/>
            <w:noWrap/>
            <w:vAlign w:val="center"/>
            <w:hideMark/>
          </w:tcPr>
          <w:p w14:paraId="4E2AD8C3" w14:textId="77777777" w:rsidR="00231FEF" w:rsidRPr="00231FEF" w:rsidRDefault="00231FEF" w:rsidP="002F3BF1">
            <w:pPr>
              <w:spacing w:after="0" w:line="240" w:lineRule="auto"/>
              <w:jc w:val="right"/>
              <w:rPr>
                <w:sz w:val="24"/>
                <w:szCs w:val="24"/>
              </w:rPr>
            </w:pPr>
            <w:r w:rsidRPr="00231FEF">
              <w:rPr>
                <w:sz w:val="24"/>
                <w:szCs w:val="24"/>
              </w:rPr>
              <w:t>72,66</w:t>
            </w:r>
          </w:p>
        </w:tc>
        <w:tc>
          <w:tcPr>
            <w:tcW w:w="310" w:type="pct"/>
            <w:tcBorders>
              <w:top w:val="nil"/>
              <w:left w:val="nil"/>
              <w:bottom w:val="single" w:sz="4" w:space="0" w:color="auto"/>
              <w:right w:val="single" w:sz="4" w:space="0" w:color="auto"/>
            </w:tcBorders>
            <w:shd w:val="clear" w:color="auto" w:fill="auto"/>
            <w:noWrap/>
            <w:vAlign w:val="center"/>
            <w:hideMark/>
          </w:tcPr>
          <w:p w14:paraId="5CCA8462" w14:textId="77777777" w:rsidR="00231FEF" w:rsidRPr="00231FEF" w:rsidRDefault="00231FEF" w:rsidP="002F3BF1">
            <w:pPr>
              <w:spacing w:after="0" w:line="240" w:lineRule="auto"/>
              <w:jc w:val="right"/>
              <w:rPr>
                <w:sz w:val="24"/>
                <w:szCs w:val="24"/>
              </w:rPr>
            </w:pPr>
            <w:r w:rsidRPr="00231FEF">
              <w:rPr>
                <w:sz w:val="24"/>
                <w:szCs w:val="24"/>
              </w:rPr>
              <w:t>23,60</w:t>
            </w:r>
          </w:p>
        </w:tc>
        <w:tc>
          <w:tcPr>
            <w:tcW w:w="411" w:type="pct"/>
            <w:tcBorders>
              <w:top w:val="nil"/>
              <w:left w:val="nil"/>
              <w:bottom w:val="single" w:sz="4" w:space="0" w:color="auto"/>
              <w:right w:val="single" w:sz="4" w:space="0" w:color="auto"/>
            </w:tcBorders>
            <w:shd w:val="clear" w:color="auto" w:fill="auto"/>
            <w:noWrap/>
            <w:vAlign w:val="center"/>
            <w:hideMark/>
          </w:tcPr>
          <w:p w14:paraId="604591BF" w14:textId="77777777" w:rsidR="00231FEF" w:rsidRPr="00231FEF" w:rsidRDefault="00231FEF" w:rsidP="002F3BF1">
            <w:pPr>
              <w:spacing w:after="0" w:line="240" w:lineRule="auto"/>
              <w:jc w:val="right"/>
              <w:rPr>
                <w:sz w:val="24"/>
                <w:szCs w:val="24"/>
              </w:rPr>
            </w:pPr>
            <w:r w:rsidRPr="00231FEF">
              <w:rPr>
                <w:sz w:val="24"/>
                <w:szCs w:val="24"/>
              </w:rPr>
              <w:t>12,60</w:t>
            </w:r>
          </w:p>
        </w:tc>
        <w:tc>
          <w:tcPr>
            <w:tcW w:w="360" w:type="pct"/>
            <w:tcBorders>
              <w:top w:val="nil"/>
              <w:left w:val="nil"/>
              <w:bottom w:val="single" w:sz="4" w:space="0" w:color="auto"/>
              <w:right w:val="single" w:sz="4" w:space="0" w:color="auto"/>
            </w:tcBorders>
            <w:shd w:val="clear" w:color="auto" w:fill="auto"/>
            <w:noWrap/>
            <w:vAlign w:val="center"/>
            <w:hideMark/>
          </w:tcPr>
          <w:p w14:paraId="67F526AC" w14:textId="77777777" w:rsidR="00231FEF" w:rsidRPr="00231FEF" w:rsidRDefault="00231FEF" w:rsidP="002F3BF1">
            <w:pPr>
              <w:spacing w:after="0" w:line="240" w:lineRule="auto"/>
              <w:jc w:val="right"/>
              <w:rPr>
                <w:sz w:val="24"/>
                <w:szCs w:val="24"/>
              </w:rPr>
            </w:pPr>
            <w:r w:rsidRPr="00231FEF">
              <w:rPr>
                <w:sz w:val="24"/>
                <w:szCs w:val="24"/>
              </w:rPr>
              <w:t>6,38</w:t>
            </w:r>
          </w:p>
        </w:tc>
        <w:tc>
          <w:tcPr>
            <w:tcW w:w="411" w:type="pct"/>
            <w:tcBorders>
              <w:top w:val="nil"/>
              <w:left w:val="nil"/>
              <w:bottom w:val="single" w:sz="4" w:space="0" w:color="auto"/>
              <w:right w:val="single" w:sz="4" w:space="0" w:color="auto"/>
            </w:tcBorders>
            <w:shd w:val="clear" w:color="auto" w:fill="auto"/>
            <w:noWrap/>
            <w:vAlign w:val="center"/>
            <w:hideMark/>
          </w:tcPr>
          <w:p w14:paraId="42D98FF7" w14:textId="77777777" w:rsidR="00231FEF" w:rsidRPr="00231FEF" w:rsidRDefault="00231FEF" w:rsidP="002F3BF1">
            <w:pPr>
              <w:spacing w:after="0" w:line="240" w:lineRule="auto"/>
              <w:jc w:val="right"/>
              <w:rPr>
                <w:sz w:val="24"/>
                <w:szCs w:val="24"/>
              </w:rPr>
            </w:pPr>
            <w:r w:rsidRPr="00231FEF">
              <w:rPr>
                <w:sz w:val="24"/>
                <w:szCs w:val="24"/>
              </w:rPr>
              <w:t>6,52</w:t>
            </w:r>
          </w:p>
        </w:tc>
        <w:tc>
          <w:tcPr>
            <w:tcW w:w="360" w:type="pct"/>
            <w:tcBorders>
              <w:top w:val="nil"/>
              <w:left w:val="nil"/>
              <w:bottom w:val="single" w:sz="4" w:space="0" w:color="auto"/>
              <w:right w:val="single" w:sz="4" w:space="0" w:color="auto"/>
            </w:tcBorders>
            <w:shd w:val="clear" w:color="auto" w:fill="auto"/>
            <w:noWrap/>
            <w:vAlign w:val="center"/>
            <w:hideMark/>
          </w:tcPr>
          <w:p w14:paraId="2F74DDC2" w14:textId="77777777" w:rsidR="00231FEF" w:rsidRPr="00231FEF" w:rsidRDefault="00231FEF" w:rsidP="002F3BF1">
            <w:pPr>
              <w:spacing w:after="0" w:line="240" w:lineRule="auto"/>
              <w:jc w:val="right"/>
              <w:rPr>
                <w:sz w:val="24"/>
                <w:szCs w:val="24"/>
              </w:rPr>
            </w:pPr>
            <w:r w:rsidRPr="00231FEF">
              <w:rPr>
                <w:sz w:val="24"/>
                <w:szCs w:val="24"/>
              </w:rPr>
              <w:t>8,07</w:t>
            </w:r>
          </w:p>
        </w:tc>
        <w:tc>
          <w:tcPr>
            <w:tcW w:w="360" w:type="pct"/>
            <w:tcBorders>
              <w:top w:val="nil"/>
              <w:left w:val="nil"/>
              <w:bottom w:val="single" w:sz="4" w:space="0" w:color="auto"/>
              <w:right w:val="single" w:sz="4" w:space="0" w:color="auto"/>
            </w:tcBorders>
            <w:shd w:val="clear" w:color="auto" w:fill="auto"/>
            <w:noWrap/>
            <w:vAlign w:val="center"/>
            <w:hideMark/>
          </w:tcPr>
          <w:p w14:paraId="316C2BF3" w14:textId="77777777" w:rsidR="00231FEF" w:rsidRPr="00231FEF" w:rsidRDefault="00231FEF" w:rsidP="002F3BF1">
            <w:pPr>
              <w:spacing w:after="0" w:line="240" w:lineRule="auto"/>
              <w:jc w:val="right"/>
              <w:rPr>
                <w:sz w:val="24"/>
                <w:szCs w:val="24"/>
              </w:rPr>
            </w:pPr>
            <w:r w:rsidRPr="00231FEF">
              <w:rPr>
                <w:sz w:val="24"/>
                <w:szCs w:val="24"/>
              </w:rPr>
              <w:t>7,65</w:t>
            </w:r>
          </w:p>
        </w:tc>
        <w:tc>
          <w:tcPr>
            <w:tcW w:w="360" w:type="pct"/>
            <w:tcBorders>
              <w:top w:val="nil"/>
              <w:left w:val="nil"/>
              <w:bottom w:val="single" w:sz="4" w:space="0" w:color="auto"/>
              <w:right w:val="single" w:sz="4" w:space="0" w:color="auto"/>
            </w:tcBorders>
            <w:shd w:val="clear" w:color="auto" w:fill="auto"/>
            <w:noWrap/>
            <w:vAlign w:val="center"/>
            <w:hideMark/>
          </w:tcPr>
          <w:p w14:paraId="1DDEE644" w14:textId="77777777" w:rsidR="00231FEF" w:rsidRPr="00231FEF" w:rsidRDefault="00231FEF" w:rsidP="002F3BF1">
            <w:pPr>
              <w:spacing w:after="0" w:line="240" w:lineRule="auto"/>
              <w:jc w:val="right"/>
              <w:rPr>
                <w:sz w:val="24"/>
                <w:szCs w:val="24"/>
              </w:rPr>
            </w:pPr>
            <w:r w:rsidRPr="00231FEF">
              <w:rPr>
                <w:sz w:val="24"/>
                <w:szCs w:val="24"/>
              </w:rPr>
              <w:t>7,78</w:t>
            </w:r>
          </w:p>
        </w:tc>
        <w:tc>
          <w:tcPr>
            <w:tcW w:w="361" w:type="pct"/>
            <w:tcBorders>
              <w:top w:val="nil"/>
              <w:left w:val="nil"/>
              <w:bottom w:val="single" w:sz="4" w:space="0" w:color="auto"/>
              <w:right w:val="single" w:sz="4" w:space="0" w:color="auto"/>
            </w:tcBorders>
            <w:shd w:val="clear" w:color="auto" w:fill="auto"/>
            <w:noWrap/>
            <w:vAlign w:val="center"/>
            <w:hideMark/>
          </w:tcPr>
          <w:p w14:paraId="0B348224" w14:textId="77777777" w:rsidR="00231FEF" w:rsidRPr="00231FEF" w:rsidRDefault="00231FEF" w:rsidP="002F3BF1">
            <w:pPr>
              <w:spacing w:after="0" w:line="240" w:lineRule="auto"/>
              <w:jc w:val="right"/>
              <w:rPr>
                <w:sz w:val="24"/>
                <w:szCs w:val="24"/>
              </w:rPr>
            </w:pPr>
            <w:r w:rsidRPr="00231FEF">
              <w:rPr>
                <w:sz w:val="24"/>
                <w:szCs w:val="24"/>
              </w:rPr>
              <w:t>0,06</w:t>
            </w:r>
          </w:p>
        </w:tc>
      </w:tr>
      <w:tr w:rsidR="00231FEF" w:rsidRPr="007957A0" w14:paraId="29F29129"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313643B4" w14:textId="77777777" w:rsidR="00231FEF" w:rsidRPr="00231FEF" w:rsidRDefault="00231FEF" w:rsidP="002F3BF1">
            <w:pPr>
              <w:spacing w:after="0" w:line="240" w:lineRule="auto"/>
              <w:jc w:val="center"/>
              <w:rPr>
                <w:sz w:val="24"/>
                <w:szCs w:val="24"/>
              </w:rPr>
            </w:pPr>
            <w:r w:rsidRPr="00231FEF">
              <w:rPr>
                <w:sz w:val="24"/>
                <w:szCs w:val="24"/>
              </w:rPr>
              <w:t>2.15</w:t>
            </w:r>
          </w:p>
        </w:tc>
        <w:tc>
          <w:tcPr>
            <w:tcW w:w="1218" w:type="pct"/>
            <w:tcBorders>
              <w:top w:val="nil"/>
              <w:left w:val="nil"/>
              <w:bottom w:val="single" w:sz="4" w:space="0" w:color="auto"/>
              <w:right w:val="single" w:sz="4" w:space="0" w:color="auto"/>
            </w:tcBorders>
            <w:shd w:val="clear" w:color="auto" w:fill="auto"/>
            <w:vAlign w:val="center"/>
            <w:hideMark/>
          </w:tcPr>
          <w:p w14:paraId="09D021D7" w14:textId="77777777" w:rsidR="00231FEF" w:rsidRPr="00231FEF" w:rsidRDefault="00231FEF" w:rsidP="002F3BF1">
            <w:pPr>
              <w:spacing w:after="0" w:line="240" w:lineRule="auto"/>
              <w:rPr>
                <w:sz w:val="24"/>
                <w:szCs w:val="24"/>
              </w:rPr>
            </w:pPr>
            <w:r w:rsidRPr="00231FEF">
              <w:rPr>
                <w:sz w:val="24"/>
                <w:szCs w:val="24"/>
              </w:rPr>
              <w:t>Đất xây dựng trụ sở cơ quan</w:t>
            </w:r>
          </w:p>
        </w:tc>
        <w:tc>
          <w:tcPr>
            <w:tcW w:w="227" w:type="pct"/>
            <w:tcBorders>
              <w:top w:val="nil"/>
              <w:left w:val="nil"/>
              <w:bottom w:val="single" w:sz="4" w:space="0" w:color="auto"/>
              <w:right w:val="single" w:sz="4" w:space="0" w:color="auto"/>
            </w:tcBorders>
            <w:shd w:val="clear" w:color="auto" w:fill="auto"/>
            <w:vAlign w:val="center"/>
            <w:hideMark/>
          </w:tcPr>
          <w:p w14:paraId="10AEF998" w14:textId="77777777" w:rsidR="00231FEF" w:rsidRPr="00231FEF" w:rsidRDefault="00231FEF" w:rsidP="002F3BF1">
            <w:pPr>
              <w:spacing w:after="0" w:line="240" w:lineRule="auto"/>
              <w:jc w:val="center"/>
              <w:rPr>
                <w:sz w:val="24"/>
                <w:szCs w:val="24"/>
              </w:rPr>
            </w:pPr>
            <w:r w:rsidRPr="00231FEF">
              <w:rPr>
                <w:sz w:val="24"/>
                <w:szCs w:val="24"/>
              </w:rPr>
              <w:t>TSC</w:t>
            </w:r>
          </w:p>
        </w:tc>
        <w:tc>
          <w:tcPr>
            <w:tcW w:w="428" w:type="pct"/>
            <w:tcBorders>
              <w:top w:val="nil"/>
              <w:left w:val="nil"/>
              <w:bottom w:val="single" w:sz="4" w:space="0" w:color="auto"/>
              <w:right w:val="single" w:sz="4" w:space="0" w:color="auto"/>
            </w:tcBorders>
            <w:shd w:val="clear" w:color="auto" w:fill="auto"/>
            <w:noWrap/>
            <w:vAlign w:val="center"/>
            <w:hideMark/>
          </w:tcPr>
          <w:p w14:paraId="23A9F072" w14:textId="77777777" w:rsidR="00231FEF" w:rsidRPr="00231FEF" w:rsidRDefault="00231FEF" w:rsidP="002F3BF1">
            <w:pPr>
              <w:spacing w:after="0" w:line="240" w:lineRule="auto"/>
              <w:jc w:val="right"/>
              <w:rPr>
                <w:sz w:val="24"/>
                <w:szCs w:val="24"/>
              </w:rPr>
            </w:pPr>
            <w:r w:rsidRPr="00231FEF">
              <w:rPr>
                <w:sz w:val="24"/>
                <w:szCs w:val="24"/>
              </w:rPr>
              <w:t>19,82</w:t>
            </w:r>
          </w:p>
        </w:tc>
        <w:tc>
          <w:tcPr>
            <w:tcW w:w="310" w:type="pct"/>
            <w:tcBorders>
              <w:top w:val="nil"/>
              <w:left w:val="nil"/>
              <w:bottom w:val="single" w:sz="4" w:space="0" w:color="auto"/>
              <w:right w:val="single" w:sz="4" w:space="0" w:color="auto"/>
            </w:tcBorders>
            <w:shd w:val="clear" w:color="auto" w:fill="auto"/>
            <w:noWrap/>
            <w:vAlign w:val="center"/>
            <w:hideMark/>
          </w:tcPr>
          <w:p w14:paraId="497A100B" w14:textId="77777777" w:rsidR="00231FEF" w:rsidRPr="00231FEF" w:rsidRDefault="00231FEF" w:rsidP="002F3BF1">
            <w:pPr>
              <w:spacing w:after="0" w:line="240" w:lineRule="auto"/>
              <w:jc w:val="right"/>
              <w:rPr>
                <w:sz w:val="24"/>
                <w:szCs w:val="24"/>
              </w:rPr>
            </w:pPr>
            <w:r w:rsidRPr="00231FEF">
              <w:rPr>
                <w:sz w:val="24"/>
                <w:szCs w:val="24"/>
              </w:rPr>
              <w:t>0,45</w:t>
            </w:r>
          </w:p>
        </w:tc>
        <w:tc>
          <w:tcPr>
            <w:tcW w:w="411" w:type="pct"/>
            <w:tcBorders>
              <w:top w:val="nil"/>
              <w:left w:val="nil"/>
              <w:bottom w:val="single" w:sz="4" w:space="0" w:color="auto"/>
              <w:right w:val="single" w:sz="4" w:space="0" w:color="auto"/>
            </w:tcBorders>
            <w:shd w:val="clear" w:color="auto" w:fill="auto"/>
            <w:noWrap/>
            <w:vAlign w:val="center"/>
            <w:hideMark/>
          </w:tcPr>
          <w:p w14:paraId="6AC64C89" w14:textId="77777777" w:rsidR="00231FEF" w:rsidRPr="00231FEF" w:rsidRDefault="00231FEF" w:rsidP="002F3BF1">
            <w:pPr>
              <w:spacing w:after="0" w:line="240" w:lineRule="auto"/>
              <w:jc w:val="right"/>
              <w:rPr>
                <w:sz w:val="24"/>
                <w:szCs w:val="24"/>
              </w:rPr>
            </w:pPr>
            <w:r w:rsidRPr="00231FEF">
              <w:rPr>
                <w:sz w:val="24"/>
                <w:szCs w:val="24"/>
              </w:rPr>
              <w:t>0,76</w:t>
            </w:r>
          </w:p>
        </w:tc>
        <w:tc>
          <w:tcPr>
            <w:tcW w:w="360" w:type="pct"/>
            <w:tcBorders>
              <w:top w:val="nil"/>
              <w:left w:val="nil"/>
              <w:bottom w:val="single" w:sz="4" w:space="0" w:color="auto"/>
              <w:right w:val="single" w:sz="4" w:space="0" w:color="auto"/>
            </w:tcBorders>
            <w:shd w:val="clear" w:color="auto" w:fill="auto"/>
            <w:noWrap/>
            <w:vAlign w:val="center"/>
            <w:hideMark/>
          </w:tcPr>
          <w:p w14:paraId="54731C1A" w14:textId="77777777" w:rsidR="00231FEF" w:rsidRPr="00231FEF" w:rsidRDefault="00231FEF" w:rsidP="002F3BF1">
            <w:pPr>
              <w:spacing w:after="0" w:line="240" w:lineRule="auto"/>
              <w:jc w:val="right"/>
              <w:rPr>
                <w:sz w:val="24"/>
                <w:szCs w:val="24"/>
              </w:rPr>
            </w:pPr>
            <w:r w:rsidRPr="00231FEF">
              <w:rPr>
                <w:sz w:val="24"/>
                <w:szCs w:val="24"/>
              </w:rPr>
              <w:t>3,05</w:t>
            </w:r>
          </w:p>
        </w:tc>
        <w:tc>
          <w:tcPr>
            <w:tcW w:w="411" w:type="pct"/>
            <w:tcBorders>
              <w:top w:val="nil"/>
              <w:left w:val="nil"/>
              <w:bottom w:val="single" w:sz="4" w:space="0" w:color="auto"/>
              <w:right w:val="single" w:sz="4" w:space="0" w:color="auto"/>
            </w:tcBorders>
            <w:shd w:val="clear" w:color="auto" w:fill="auto"/>
            <w:noWrap/>
            <w:vAlign w:val="center"/>
            <w:hideMark/>
          </w:tcPr>
          <w:p w14:paraId="5F0A06DB" w14:textId="77777777" w:rsidR="00231FEF" w:rsidRPr="00231FEF" w:rsidRDefault="00231FEF" w:rsidP="002F3BF1">
            <w:pPr>
              <w:spacing w:after="0" w:line="240" w:lineRule="auto"/>
              <w:jc w:val="right"/>
              <w:rPr>
                <w:sz w:val="24"/>
                <w:szCs w:val="24"/>
              </w:rPr>
            </w:pPr>
            <w:r w:rsidRPr="00231FEF">
              <w:rPr>
                <w:sz w:val="24"/>
                <w:szCs w:val="24"/>
              </w:rPr>
              <w:t>0,05</w:t>
            </w:r>
          </w:p>
        </w:tc>
        <w:tc>
          <w:tcPr>
            <w:tcW w:w="360" w:type="pct"/>
            <w:tcBorders>
              <w:top w:val="nil"/>
              <w:left w:val="nil"/>
              <w:bottom w:val="single" w:sz="4" w:space="0" w:color="auto"/>
              <w:right w:val="single" w:sz="4" w:space="0" w:color="auto"/>
            </w:tcBorders>
            <w:shd w:val="clear" w:color="auto" w:fill="auto"/>
            <w:noWrap/>
            <w:vAlign w:val="center"/>
            <w:hideMark/>
          </w:tcPr>
          <w:p w14:paraId="1EB5F19A" w14:textId="77777777" w:rsidR="00231FEF" w:rsidRPr="00231FEF" w:rsidRDefault="00231FEF" w:rsidP="002F3BF1">
            <w:pPr>
              <w:spacing w:after="0" w:line="240" w:lineRule="auto"/>
              <w:jc w:val="right"/>
              <w:rPr>
                <w:sz w:val="24"/>
                <w:szCs w:val="24"/>
              </w:rPr>
            </w:pPr>
            <w:r w:rsidRPr="00231FEF">
              <w:rPr>
                <w:sz w:val="24"/>
                <w:szCs w:val="24"/>
              </w:rPr>
              <w:t>14,89</w:t>
            </w:r>
          </w:p>
        </w:tc>
        <w:tc>
          <w:tcPr>
            <w:tcW w:w="360" w:type="pct"/>
            <w:tcBorders>
              <w:top w:val="nil"/>
              <w:left w:val="nil"/>
              <w:bottom w:val="single" w:sz="4" w:space="0" w:color="auto"/>
              <w:right w:val="single" w:sz="4" w:space="0" w:color="auto"/>
            </w:tcBorders>
            <w:shd w:val="clear" w:color="auto" w:fill="auto"/>
            <w:noWrap/>
            <w:vAlign w:val="center"/>
            <w:hideMark/>
          </w:tcPr>
          <w:p w14:paraId="450265F4" w14:textId="77777777" w:rsidR="00231FEF" w:rsidRPr="00231FEF" w:rsidRDefault="00231FEF" w:rsidP="002F3BF1">
            <w:pPr>
              <w:spacing w:after="0" w:line="240" w:lineRule="auto"/>
              <w:jc w:val="right"/>
              <w:rPr>
                <w:sz w:val="24"/>
                <w:szCs w:val="24"/>
              </w:rPr>
            </w:pPr>
            <w:r w:rsidRPr="00231FEF">
              <w:rPr>
                <w:sz w:val="24"/>
                <w:szCs w:val="24"/>
              </w:rPr>
              <w:t>0,12</w:t>
            </w:r>
          </w:p>
        </w:tc>
        <w:tc>
          <w:tcPr>
            <w:tcW w:w="360" w:type="pct"/>
            <w:tcBorders>
              <w:top w:val="nil"/>
              <w:left w:val="nil"/>
              <w:bottom w:val="single" w:sz="4" w:space="0" w:color="auto"/>
              <w:right w:val="single" w:sz="4" w:space="0" w:color="auto"/>
            </w:tcBorders>
            <w:shd w:val="clear" w:color="auto" w:fill="auto"/>
            <w:noWrap/>
            <w:vAlign w:val="center"/>
            <w:hideMark/>
          </w:tcPr>
          <w:p w14:paraId="080E26A6" w14:textId="77777777" w:rsidR="00231FEF" w:rsidRPr="00231FEF" w:rsidRDefault="00231FEF" w:rsidP="002F3BF1">
            <w:pPr>
              <w:spacing w:after="0" w:line="240" w:lineRule="auto"/>
              <w:jc w:val="right"/>
              <w:rPr>
                <w:sz w:val="24"/>
                <w:szCs w:val="24"/>
              </w:rPr>
            </w:pPr>
            <w:r w:rsidRPr="00231FEF">
              <w:rPr>
                <w:sz w:val="24"/>
                <w:szCs w:val="24"/>
              </w:rPr>
              <w:t>0,50</w:t>
            </w:r>
          </w:p>
        </w:tc>
        <w:tc>
          <w:tcPr>
            <w:tcW w:w="361" w:type="pct"/>
            <w:tcBorders>
              <w:top w:val="nil"/>
              <w:left w:val="nil"/>
              <w:bottom w:val="single" w:sz="4" w:space="0" w:color="auto"/>
              <w:right w:val="single" w:sz="4" w:space="0" w:color="auto"/>
            </w:tcBorders>
            <w:shd w:val="clear" w:color="auto" w:fill="auto"/>
            <w:noWrap/>
            <w:vAlign w:val="center"/>
            <w:hideMark/>
          </w:tcPr>
          <w:p w14:paraId="21ED5C17"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2A3BD6F1"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59B78B37" w14:textId="77777777" w:rsidR="00231FEF" w:rsidRPr="00231FEF" w:rsidRDefault="00231FEF" w:rsidP="002F3BF1">
            <w:pPr>
              <w:spacing w:after="0" w:line="240" w:lineRule="auto"/>
              <w:jc w:val="center"/>
              <w:rPr>
                <w:sz w:val="24"/>
                <w:szCs w:val="24"/>
              </w:rPr>
            </w:pPr>
            <w:r w:rsidRPr="00231FEF">
              <w:rPr>
                <w:sz w:val="24"/>
                <w:szCs w:val="24"/>
              </w:rPr>
              <w:t>2.16</w:t>
            </w:r>
          </w:p>
        </w:tc>
        <w:tc>
          <w:tcPr>
            <w:tcW w:w="1218" w:type="pct"/>
            <w:tcBorders>
              <w:top w:val="nil"/>
              <w:left w:val="nil"/>
              <w:bottom w:val="single" w:sz="4" w:space="0" w:color="auto"/>
              <w:right w:val="single" w:sz="4" w:space="0" w:color="auto"/>
            </w:tcBorders>
            <w:shd w:val="clear" w:color="auto" w:fill="auto"/>
            <w:vAlign w:val="center"/>
            <w:hideMark/>
          </w:tcPr>
          <w:p w14:paraId="71649518" w14:textId="77777777" w:rsidR="00231FEF" w:rsidRPr="00231FEF" w:rsidRDefault="00231FEF" w:rsidP="002F3BF1">
            <w:pPr>
              <w:spacing w:after="0" w:line="240" w:lineRule="auto"/>
              <w:rPr>
                <w:sz w:val="24"/>
                <w:szCs w:val="24"/>
              </w:rPr>
            </w:pPr>
            <w:r w:rsidRPr="00231FEF">
              <w:rPr>
                <w:sz w:val="24"/>
                <w:szCs w:val="24"/>
              </w:rPr>
              <w:t>Đất xây dựng trụ sở của tổ chức sự nghiệp</w:t>
            </w:r>
          </w:p>
        </w:tc>
        <w:tc>
          <w:tcPr>
            <w:tcW w:w="227" w:type="pct"/>
            <w:tcBorders>
              <w:top w:val="nil"/>
              <w:left w:val="nil"/>
              <w:bottom w:val="single" w:sz="4" w:space="0" w:color="auto"/>
              <w:right w:val="single" w:sz="4" w:space="0" w:color="auto"/>
            </w:tcBorders>
            <w:shd w:val="clear" w:color="auto" w:fill="auto"/>
            <w:vAlign w:val="center"/>
            <w:hideMark/>
          </w:tcPr>
          <w:p w14:paraId="3AB8AAF0" w14:textId="77777777" w:rsidR="00231FEF" w:rsidRPr="00231FEF" w:rsidRDefault="00231FEF" w:rsidP="002F3BF1">
            <w:pPr>
              <w:spacing w:after="0" w:line="240" w:lineRule="auto"/>
              <w:jc w:val="center"/>
              <w:rPr>
                <w:sz w:val="24"/>
                <w:szCs w:val="24"/>
              </w:rPr>
            </w:pPr>
            <w:r w:rsidRPr="00231FEF">
              <w:rPr>
                <w:sz w:val="24"/>
                <w:szCs w:val="24"/>
              </w:rPr>
              <w:t>DTS</w:t>
            </w:r>
          </w:p>
        </w:tc>
        <w:tc>
          <w:tcPr>
            <w:tcW w:w="428" w:type="pct"/>
            <w:tcBorders>
              <w:top w:val="nil"/>
              <w:left w:val="nil"/>
              <w:bottom w:val="single" w:sz="4" w:space="0" w:color="auto"/>
              <w:right w:val="single" w:sz="4" w:space="0" w:color="auto"/>
            </w:tcBorders>
            <w:shd w:val="clear" w:color="auto" w:fill="auto"/>
            <w:noWrap/>
            <w:vAlign w:val="center"/>
            <w:hideMark/>
          </w:tcPr>
          <w:p w14:paraId="59827E58" w14:textId="77777777" w:rsidR="00231FEF" w:rsidRPr="00231FEF" w:rsidRDefault="00231FEF" w:rsidP="002F3BF1">
            <w:pPr>
              <w:spacing w:after="0" w:line="240" w:lineRule="auto"/>
              <w:jc w:val="right"/>
              <w:rPr>
                <w:sz w:val="24"/>
                <w:szCs w:val="24"/>
              </w:rPr>
            </w:pPr>
            <w:r w:rsidRPr="00231FEF">
              <w:rPr>
                <w:sz w:val="24"/>
                <w:szCs w:val="24"/>
              </w:rPr>
              <w:t>0,89</w:t>
            </w:r>
          </w:p>
        </w:tc>
        <w:tc>
          <w:tcPr>
            <w:tcW w:w="310" w:type="pct"/>
            <w:tcBorders>
              <w:top w:val="nil"/>
              <w:left w:val="nil"/>
              <w:bottom w:val="single" w:sz="4" w:space="0" w:color="auto"/>
              <w:right w:val="single" w:sz="4" w:space="0" w:color="auto"/>
            </w:tcBorders>
            <w:shd w:val="clear" w:color="auto" w:fill="auto"/>
            <w:noWrap/>
            <w:vAlign w:val="center"/>
            <w:hideMark/>
          </w:tcPr>
          <w:p w14:paraId="7E35E8E8" w14:textId="77777777" w:rsidR="00231FEF" w:rsidRPr="00231FEF" w:rsidRDefault="00231FEF" w:rsidP="002F3BF1">
            <w:pPr>
              <w:spacing w:after="0" w:line="240" w:lineRule="auto"/>
              <w:jc w:val="right"/>
              <w:rPr>
                <w:sz w:val="24"/>
                <w:szCs w:val="24"/>
              </w:rPr>
            </w:pPr>
            <w:r w:rsidRPr="00231FEF">
              <w:rPr>
                <w:sz w:val="24"/>
                <w:szCs w:val="24"/>
              </w:rPr>
              <w:t>0,24</w:t>
            </w:r>
          </w:p>
        </w:tc>
        <w:tc>
          <w:tcPr>
            <w:tcW w:w="411" w:type="pct"/>
            <w:tcBorders>
              <w:top w:val="nil"/>
              <w:left w:val="nil"/>
              <w:bottom w:val="single" w:sz="4" w:space="0" w:color="auto"/>
              <w:right w:val="single" w:sz="4" w:space="0" w:color="auto"/>
            </w:tcBorders>
            <w:shd w:val="clear" w:color="auto" w:fill="auto"/>
            <w:noWrap/>
            <w:vAlign w:val="center"/>
            <w:hideMark/>
          </w:tcPr>
          <w:p w14:paraId="7534FE8B"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0D161ADA"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2410D684"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35025E12" w14:textId="77777777" w:rsidR="00231FEF" w:rsidRPr="00231FEF" w:rsidRDefault="00231FEF" w:rsidP="002F3BF1">
            <w:pPr>
              <w:spacing w:after="0" w:line="240" w:lineRule="auto"/>
              <w:jc w:val="right"/>
              <w:rPr>
                <w:sz w:val="24"/>
                <w:szCs w:val="24"/>
              </w:rPr>
            </w:pPr>
            <w:r w:rsidRPr="00231FEF">
              <w:rPr>
                <w:sz w:val="24"/>
                <w:szCs w:val="24"/>
              </w:rPr>
              <w:t>0,49</w:t>
            </w:r>
          </w:p>
        </w:tc>
        <w:tc>
          <w:tcPr>
            <w:tcW w:w="360" w:type="pct"/>
            <w:tcBorders>
              <w:top w:val="nil"/>
              <w:left w:val="nil"/>
              <w:bottom w:val="single" w:sz="4" w:space="0" w:color="auto"/>
              <w:right w:val="single" w:sz="4" w:space="0" w:color="auto"/>
            </w:tcBorders>
            <w:shd w:val="clear" w:color="auto" w:fill="auto"/>
            <w:noWrap/>
            <w:vAlign w:val="center"/>
            <w:hideMark/>
          </w:tcPr>
          <w:p w14:paraId="36DFA365"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3C8C1EC7" w14:textId="77777777" w:rsidR="00231FEF" w:rsidRPr="00231FEF" w:rsidRDefault="00231FEF" w:rsidP="002F3BF1">
            <w:pPr>
              <w:spacing w:after="0" w:line="240" w:lineRule="auto"/>
              <w:jc w:val="right"/>
              <w:rPr>
                <w:sz w:val="24"/>
                <w:szCs w:val="24"/>
              </w:rPr>
            </w:pPr>
            <w:r w:rsidRPr="00231FEF">
              <w:rPr>
                <w:sz w:val="24"/>
                <w:szCs w:val="24"/>
              </w:rPr>
              <w:t>0,16</w:t>
            </w:r>
          </w:p>
        </w:tc>
        <w:tc>
          <w:tcPr>
            <w:tcW w:w="361" w:type="pct"/>
            <w:tcBorders>
              <w:top w:val="nil"/>
              <w:left w:val="nil"/>
              <w:bottom w:val="single" w:sz="4" w:space="0" w:color="auto"/>
              <w:right w:val="single" w:sz="4" w:space="0" w:color="auto"/>
            </w:tcBorders>
            <w:shd w:val="clear" w:color="auto" w:fill="auto"/>
            <w:noWrap/>
            <w:vAlign w:val="center"/>
            <w:hideMark/>
          </w:tcPr>
          <w:p w14:paraId="66857DE6"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59A4013A"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54B1B517" w14:textId="77777777" w:rsidR="00231FEF" w:rsidRPr="00231FEF" w:rsidRDefault="00231FEF" w:rsidP="002F3BF1">
            <w:pPr>
              <w:spacing w:after="0" w:line="240" w:lineRule="auto"/>
              <w:jc w:val="center"/>
              <w:rPr>
                <w:sz w:val="24"/>
                <w:szCs w:val="24"/>
              </w:rPr>
            </w:pPr>
            <w:r w:rsidRPr="00231FEF">
              <w:rPr>
                <w:sz w:val="24"/>
                <w:szCs w:val="24"/>
              </w:rPr>
              <w:t>2.17</w:t>
            </w:r>
          </w:p>
        </w:tc>
        <w:tc>
          <w:tcPr>
            <w:tcW w:w="1218" w:type="pct"/>
            <w:tcBorders>
              <w:top w:val="nil"/>
              <w:left w:val="nil"/>
              <w:bottom w:val="single" w:sz="4" w:space="0" w:color="auto"/>
              <w:right w:val="single" w:sz="4" w:space="0" w:color="auto"/>
            </w:tcBorders>
            <w:shd w:val="clear" w:color="auto" w:fill="auto"/>
            <w:vAlign w:val="center"/>
            <w:hideMark/>
          </w:tcPr>
          <w:p w14:paraId="407D0F84" w14:textId="77777777" w:rsidR="00231FEF" w:rsidRPr="00231FEF" w:rsidRDefault="00231FEF" w:rsidP="002F3BF1">
            <w:pPr>
              <w:spacing w:after="0" w:line="240" w:lineRule="auto"/>
              <w:rPr>
                <w:sz w:val="24"/>
                <w:szCs w:val="24"/>
              </w:rPr>
            </w:pPr>
            <w:r w:rsidRPr="00231FEF">
              <w:rPr>
                <w:sz w:val="24"/>
                <w:szCs w:val="24"/>
              </w:rPr>
              <w:t>Đất xây dựng cơ sở ngoại giao</w:t>
            </w:r>
          </w:p>
        </w:tc>
        <w:tc>
          <w:tcPr>
            <w:tcW w:w="227" w:type="pct"/>
            <w:tcBorders>
              <w:top w:val="nil"/>
              <w:left w:val="nil"/>
              <w:bottom w:val="single" w:sz="4" w:space="0" w:color="auto"/>
              <w:right w:val="single" w:sz="4" w:space="0" w:color="auto"/>
            </w:tcBorders>
            <w:shd w:val="clear" w:color="auto" w:fill="auto"/>
            <w:vAlign w:val="center"/>
            <w:hideMark/>
          </w:tcPr>
          <w:p w14:paraId="18C924D4" w14:textId="77777777" w:rsidR="00231FEF" w:rsidRPr="00231FEF" w:rsidRDefault="00231FEF" w:rsidP="002F3BF1">
            <w:pPr>
              <w:spacing w:after="0" w:line="240" w:lineRule="auto"/>
              <w:jc w:val="center"/>
              <w:rPr>
                <w:sz w:val="24"/>
                <w:szCs w:val="24"/>
              </w:rPr>
            </w:pPr>
            <w:r w:rsidRPr="00231FEF">
              <w:rPr>
                <w:sz w:val="24"/>
                <w:szCs w:val="24"/>
              </w:rPr>
              <w:t>DNG</w:t>
            </w:r>
          </w:p>
        </w:tc>
        <w:tc>
          <w:tcPr>
            <w:tcW w:w="428" w:type="pct"/>
            <w:tcBorders>
              <w:top w:val="nil"/>
              <w:left w:val="nil"/>
              <w:bottom w:val="single" w:sz="4" w:space="0" w:color="auto"/>
              <w:right w:val="single" w:sz="4" w:space="0" w:color="auto"/>
            </w:tcBorders>
            <w:shd w:val="clear" w:color="auto" w:fill="auto"/>
            <w:noWrap/>
            <w:vAlign w:val="center"/>
            <w:hideMark/>
          </w:tcPr>
          <w:p w14:paraId="7796A5BD" w14:textId="77777777" w:rsidR="00231FEF" w:rsidRPr="00231FEF" w:rsidRDefault="00231FEF" w:rsidP="002F3BF1">
            <w:pPr>
              <w:spacing w:after="0" w:line="240" w:lineRule="auto"/>
              <w:jc w:val="right"/>
              <w:rPr>
                <w:sz w:val="24"/>
                <w:szCs w:val="24"/>
              </w:rPr>
            </w:pPr>
            <w:r w:rsidRPr="00231FEF">
              <w:rPr>
                <w:sz w:val="24"/>
                <w:szCs w:val="24"/>
              </w:rPr>
              <w:t>-</w:t>
            </w:r>
          </w:p>
        </w:tc>
        <w:tc>
          <w:tcPr>
            <w:tcW w:w="310" w:type="pct"/>
            <w:tcBorders>
              <w:top w:val="nil"/>
              <w:left w:val="nil"/>
              <w:bottom w:val="single" w:sz="4" w:space="0" w:color="auto"/>
              <w:right w:val="single" w:sz="4" w:space="0" w:color="auto"/>
            </w:tcBorders>
            <w:shd w:val="clear" w:color="auto" w:fill="auto"/>
            <w:noWrap/>
            <w:vAlign w:val="center"/>
            <w:hideMark/>
          </w:tcPr>
          <w:p w14:paraId="696143DC"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53754708"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5532DE43"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1B85A0CF"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7076F153"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1E14EBF9"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23AD7BD0"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5173918F" w14:textId="77777777" w:rsidR="00231FEF" w:rsidRPr="00231FEF" w:rsidRDefault="00231FEF" w:rsidP="002F3BF1">
            <w:pPr>
              <w:spacing w:after="0" w:line="240" w:lineRule="auto"/>
              <w:jc w:val="right"/>
              <w:rPr>
                <w:sz w:val="24"/>
                <w:szCs w:val="24"/>
              </w:rPr>
            </w:pPr>
            <w:r w:rsidRPr="00231FEF">
              <w:rPr>
                <w:sz w:val="24"/>
                <w:szCs w:val="24"/>
              </w:rPr>
              <w:t>-</w:t>
            </w:r>
          </w:p>
        </w:tc>
      </w:tr>
      <w:tr w:rsidR="00231FEF" w:rsidRPr="007957A0" w14:paraId="43A673E5"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03CFE597" w14:textId="77777777" w:rsidR="00231FEF" w:rsidRPr="00231FEF" w:rsidRDefault="00231FEF" w:rsidP="002F3BF1">
            <w:pPr>
              <w:spacing w:after="0" w:line="240" w:lineRule="auto"/>
              <w:jc w:val="center"/>
              <w:rPr>
                <w:sz w:val="24"/>
                <w:szCs w:val="24"/>
              </w:rPr>
            </w:pPr>
            <w:r w:rsidRPr="00231FEF">
              <w:rPr>
                <w:sz w:val="24"/>
                <w:szCs w:val="24"/>
              </w:rPr>
              <w:t>2.18</w:t>
            </w:r>
          </w:p>
        </w:tc>
        <w:tc>
          <w:tcPr>
            <w:tcW w:w="1218" w:type="pct"/>
            <w:tcBorders>
              <w:top w:val="nil"/>
              <w:left w:val="nil"/>
              <w:bottom w:val="single" w:sz="4" w:space="0" w:color="auto"/>
              <w:right w:val="single" w:sz="4" w:space="0" w:color="auto"/>
            </w:tcBorders>
            <w:shd w:val="clear" w:color="auto" w:fill="auto"/>
            <w:vAlign w:val="center"/>
            <w:hideMark/>
          </w:tcPr>
          <w:p w14:paraId="59A78B53" w14:textId="77777777" w:rsidR="00231FEF" w:rsidRPr="00231FEF" w:rsidRDefault="00231FEF" w:rsidP="002F3BF1">
            <w:pPr>
              <w:spacing w:after="0" w:line="240" w:lineRule="auto"/>
              <w:rPr>
                <w:sz w:val="24"/>
                <w:szCs w:val="24"/>
              </w:rPr>
            </w:pPr>
            <w:r w:rsidRPr="00231FEF">
              <w:rPr>
                <w:sz w:val="24"/>
                <w:szCs w:val="24"/>
              </w:rPr>
              <w:t>Đất cơ sở tôn giáo</w:t>
            </w:r>
          </w:p>
        </w:tc>
        <w:tc>
          <w:tcPr>
            <w:tcW w:w="227" w:type="pct"/>
            <w:tcBorders>
              <w:top w:val="nil"/>
              <w:left w:val="nil"/>
              <w:bottom w:val="single" w:sz="4" w:space="0" w:color="auto"/>
              <w:right w:val="single" w:sz="4" w:space="0" w:color="auto"/>
            </w:tcBorders>
            <w:shd w:val="clear" w:color="auto" w:fill="auto"/>
            <w:vAlign w:val="center"/>
            <w:hideMark/>
          </w:tcPr>
          <w:p w14:paraId="0B98D535" w14:textId="77777777" w:rsidR="00231FEF" w:rsidRPr="00231FEF" w:rsidRDefault="00231FEF" w:rsidP="002F3BF1">
            <w:pPr>
              <w:spacing w:after="0" w:line="240" w:lineRule="auto"/>
              <w:jc w:val="center"/>
              <w:rPr>
                <w:sz w:val="24"/>
                <w:szCs w:val="24"/>
              </w:rPr>
            </w:pPr>
            <w:r w:rsidRPr="00231FEF">
              <w:rPr>
                <w:sz w:val="24"/>
                <w:szCs w:val="24"/>
              </w:rPr>
              <w:t>TON</w:t>
            </w:r>
          </w:p>
        </w:tc>
        <w:tc>
          <w:tcPr>
            <w:tcW w:w="428" w:type="pct"/>
            <w:tcBorders>
              <w:top w:val="nil"/>
              <w:left w:val="nil"/>
              <w:bottom w:val="single" w:sz="4" w:space="0" w:color="auto"/>
              <w:right w:val="single" w:sz="4" w:space="0" w:color="auto"/>
            </w:tcBorders>
            <w:shd w:val="clear" w:color="auto" w:fill="auto"/>
            <w:noWrap/>
            <w:vAlign w:val="center"/>
            <w:hideMark/>
          </w:tcPr>
          <w:p w14:paraId="013814DF" w14:textId="77777777" w:rsidR="00231FEF" w:rsidRPr="00231FEF" w:rsidRDefault="00231FEF" w:rsidP="002F3BF1">
            <w:pPr>
              <w:spacing w:after="0" w:line="240" w:lineRule="auto"/>
              <w:jc w:val="right"/>
              <w:rPr>
                <w:sz w:val="24"/>
                <w:szCs w:val="24"/>
              </w:rPr>
            </w:pPr>
            <w:r w:rsidRPr="00231FEF">
              <w:rPr>
                <w:sz w:val="24"/>
                <w:szCs w:val="24"/>
              </w:rPr>
              <w:t>4,50</w:t>
            </w:r>
          </w:p>
        </w:tc>
        <w:tc>
          <w:tcPr>
            <w:tcW w:w="310" w:type="pct"/>
            <w:tcBorders>
              <w:top w:val="nil"/>
              <w:left w:val="nil"/>
              <w:bottom w:val="single" w:sz="4" w:space="0" w:color="auto"/>
              <w:right w:val="single" w:sz="4" w:space="0" w:color="auto"/>
            </w:tcBorders>
            <w:shd w:val="clear" w:color="auto" w:fill="auto"/>
            <w:noWrap/>
            <w:vAlign w:val="center"/>
            <w:hideMark/>
          </w:tcPr>
          <w:p w14:paraId="5F854E7B"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1820A99E"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3817C4AD"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02E0F61F"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0B4EAB80"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641615BB" w14:textId="77777777" w:rsidR="00231FEF" w:rsidRPr="00231FEF" w:rsidRDefault="00231FEF" w:rsidP="002F3BF1">
            <w:pPr>
              <w:spacing w:after="0" w:line="240" w:lineRule="auto"/>
              <w:jc w:val="right"/>
              <w:rPr>
                <w:sz w:val="24"/>
                <w:szCs w:val="24"/>
              </w:rPr>
            </w:pPr>
            <w:r w:rsidRPr="00231FEF">
              <w:rPr>
                <w:sz w:val="24"/>
                <w:szCs w:val="24"/>
              </w:rPr>
              <w:t>-</w:t>
            </w:r>
          </w:p>
        </w:tc>
        <w:tc>
          <w:tcPr>
            <w:tcW w:w="360" w:type="pct"/>
            <w:tcBorders>
              <w:top w:val="nil"/>
              <w:left w:val="nil"/>
              <w:bottom w:val="single" w:sz="4" w:space="0" w:color="auto"/>
              <w:right w:val="single" w:sz="4" w:space="0" w:color="auto"/>
            </w:tcBorders>
            <w:shd w:val="clear" w:color="auto" w:fill="auto"/>
            <w:noWrap/>
            <w:vAlign w:val="center"/>
            <w:hideMark/>
          </w:tcPr>
          <w:p w14:paraId="3E4C9BAA" w14:textId="77777777" w:rsidR="00231FEF" w:rsidRPr="00231FEF" w:rsidRDefault="00231FEF" w:rsidP="002F3BF1">
            <w:pPr>
              <w:spacing w:after="0" w:line="240" w:lineRule="auto"/>
              <w:jc w:val="right"/>
              <w:rPr>
                <w:sz w:val="24"/>
                <w:szCs w:val="24"/>
              </w:rPr>
            </w:pPr>
            <w:r w:rsidRPr="00231FEF">
              <w:rPr>
                <w:sz w:val="24"/>
                <w:szCs w:val="24"/>
              </w:rPr>
              <w:t>-</w:t>
            </w:r>
          </w:p>
        </w:tc>
        <w:tc>
          <w:tcPr>
            <w:tcW w:w="361" w:type="pct"/>
            <w:tcBorders>
              <w:top w:val="nil"/>
              <w:left w:val="nil"/>
              <w:bottom w:val="single" w:sz="4" w:space="0" w:color="auto"/>
              <w:right w:val="single" w:sz="4" w:space="0" w:color="auto"/>
            </w:tcBorders>
            <w:shd w:val="clear" w:color="auto" w:fill="auto"/>
            <w:noWrap/>
            <w:vAlign w:val="center"/>
            <w:hideMark/>
          </w:tcPr>
          <w:p w14:paraId="1BFC932A" w14:textId="77777777" w:rsidR="00231FEF" w:rsidRPr="00231FEF" w:rsidRDefault="00231FEF" w:rsidP="002F3BF1">
            <w:pPr>
              <w:spacing w:after="0" w:line="240" w:lineRule="auto"/>
              <w:jc w:val="right"/>
              <w:rPr>
                <w:sz w:val="24"/>
                <w:szCs w:val="24"/>
              </w:rPr>
            </w:pPr>
            <w:r w:rsidRPr="00231FEF">
              <w:rPr>
                <w:sz w:val="24"/>
                <w:szCs w:val="24"/>
              </w:rPr>
              <w:t>4,50</w:t>
            </w:r>
          </w:p>
        </w:tc>
      </w:tr>
      <w:tr w:rsidR="00231FEF" w:rsidRPr="007957A0" w14:paraId="2E1896A0" w14:textId="77777777" w:rsidTr="002F3BF1">
        <w:trPr>
          <w:trHeight w:val="340"/>
          <w:jc w:val="center"/>
        </w:trPr>
        <w:tc>
          <w:tcPr>
            <w:tcW w:w="191" w:type="pct"/>
            <w:tcBorders>
              <w:top w:val="nil"/>
              <w:left w:val="single" w:sz="4" w:space="0" w:color="auto"/>
              <w:bottom w:val="single" w:sz="4" w:space="0" w:color="auto"/>
              <w:right w:val="single" w:sz="4" w:space="0" w:color="auto"/>
            </w:tcBorders>
            <w:shd w:val="clear" w:color="auto" w:fill="auto"/>
            <w:noWrap/>
            <w:vAlign w:val="center"/>
            <w:hideMark/>
          </w:tcPr>
          <w:p w14:paraId="63B8F686" w14:textId="77777777" w:rsidR="00231FEF" w:rsidRPr="00231FEF" w:rsidRDefault="00231FEF" w:rsidP="002F3BF1">
            <w:pPr>
              <w:spacing w:after="0" w:line="240" w:lineRule="auto"/>
              <w:jc w:val="center"/>
              <w:rPr>
                <w:sz w:val="24"/>
                <w:szCs w:val="24"/>
              </w:rPr>
            </w:pPr>
            <w:r w:rsidRPr="00231FEF">
              <w:rPr>
                <w:sz w:val="24"/>
                <w:szCs w:val="24"/>
              </w:rPr>
              <w:t>2.19</w:t>
            </w:r>
          </w:p>
        </w:tc>
        <w:tc>
          <w:tcPr>
            <w:tcW w:w="1218" w:type="pct"/>
            <w:tcBorders>
              <w:top w:val="nil"/>
              <w:left w:val="nil"/>
              <w:bottom w:val="single" w:sz="4" w:space="0" w:color="auto"/>
              <w:right w:val="single" w:sz="4" w:space="0" w:color="auto"/>
            </w:tcBorders>
            <w:shd w:val="clear" w:color="auto" w:fill="auto"/>
            <w:vAlign w:val="center"/>
            <w:hideMark/>
          </w:tcPr>
          <w:p w14:paraId="49D666D1" w14:textId="77777777" w:rsidR="00231FEF" w:rsidRPr="00231FEF" w:rsidRDefault="00231FEF" w:rsidP="002F3BF1">
            <w:pPr>
              <w:spacing w:after="0" w:line="240" w:lineRule="auto"/>
              <w:rPr>
                <w:sz w:val="24"/>
                <w:szCs w:val="24"/>
              </w:rPr>
            </w:pPr>
            <w:r w:rsidRPr="00231FEF">
              <w:rPr>
                <w:sz w:val="24"/>
                <w:szCs w:val="24"/>
              </w:rPr>
              <w:t>Đất làm nghĩa trang, nghĩa địa, nhà tang lễ, nhà hỏa táng</w:t>
            </w:r>
          </w:p>
        </w:tc>
        <w:tc>
          <w:tcPr>
            <w:tcW w:w="227" w:type="pct"/>
            <w:tcBorders>
              <w:top w:val="nil"/>
              <w:left w:val="nil"/>
              <w:bottom w:val="single" w:sz="4" w:space="0" w:color="auto"/>
              <w:right w:val="single" w:sz="4" w:space="0" w:color="auto"/>
            </w:tcBorders>
            <w:shd w:val="clear" w:color="auto" w:fill="auto"/>
            <w:vAlign w:val="center"/>
            <w:hideMark/>
          </w:tcPr>
          <w:p w14:paraId="41334E98" w14:textId="77777777" w:rsidR="00231FEF" w:rsidRPr="00231FEF" w:rsidRDefault="00231FEF" w:rsidP="002F3BF1">
            <w:pPr>
              <w:spacing w:after="0" w:line="240" w:lineRule="auto"/>
              <w:jc w:val="center"/>
              <w:rPr>
                <w:sz w:val="24"/>
                <w:szCs w:val="24"/>
              </w:rPr>
            </w:pPr>
            <w:r w:rsidRPr="00231FEF">
              <w:rPr>
                <w:sz w:val="24"/>
                <w:szCs w:val="24"/>
              </w:rPr>
              <w:t>NTD</w:t>
            </w:r>
          </w:p>
        </w:tc>
        <w:tc>
          <w:tcPr>
            <w:tcW w:w="428" w:type="pct"/>
            <w:tcBorders>
              <w:top w:val="nil"/>
              <w:left w:val="nil"/>
              <w:bottom w:val="single" w:sz="4" w:space="0" w:color="auto"/>
              <w:right w:val="single" w:sz="4" w:space="0" w:color="auto"/>
            </w:tcBorders>
            <w:shd w:val="clear" w:color="auto" w:fill="auto"/>
            <w:noWrap/>
            <w:vAlign w:val="center"/>
            <w:hideMark/>
          </w:tcPr>
          <w:p w14:paraId="685B01EC" w14:textId="77777777" w:rsidR="00231FEF" w:rsidRPr="00231FEF" w:rsidRDefault="00231FEF" w:rsidP="002F3BF1">
            <w:pPr>
              <w:spacing w:after="0" w:line="240" w:lineRule="auto"/>
              <w:jc w:val="right"/>
              <w:rPr>
                <w:sz w:val="24"/>
                <w:szCs w:val="24"/>
              </w:rPr>
            </w:pPr>
            <w:r w:rsidRPr="00231FEF">
              <w:rPr>
                <w:sz w:val="24"/>
                <w:szCs w:val="24"/>
              </w:rPr>
              <w:t>93,46</w:t>
            </w:r>
          </w:p>
        </w:tc>
        <w:tc>
          <w:tcPr>
            <w:tcW w:w="310" w:type="pct"/>
            <w:tcBorders>
              <w:top w:val="nil"/>
              <w:left w:val="nil"/>
              <w:bottom w:val="single" w:sz="4" w:space="0" w:color="auto"/>
              <w:right w:val="single" w:sz="4" w:space="0" w:color="auto"/>
            </w:tcBorders>
            <w:shd w:val="clear" w:color="auto" w:fill="auto"/>
            <w:noWrap/>
            <w:vAlign w:val="center"/>
            <w:hideMark/>
          </w:tcPr>
          <w:p w14:paraId="0665995F" w14:textId="77777777" w:rsidR="00231FEF" w:rsidRPr="00231FEF" w:rsidRDefault="00231FEF" w:rsidP="002F3BF1">
            <w:pPr>
              <w:spacing w:after="0" w:line="240" w:lineRule="auto"/>
              <w:jc w:val="right"/>
              <w:rPr>
                <w:sz w:val="24"/>
                <w:szCs w:val="24"/>
              </w:rPr>
            </w:pPr>
            <w:r w:rsidRPr="00231FEF">
              <w:rPr>
                <w:sz w:val="24"/>
                <w:szCs w:val="24"/>
              </w:rPr>
              <w:t>-</w:t>
            </w:r>
          </w:p>
        </w:tc>
        <w:tc>
          <w:tcPr>
            <w:tcW w:w="411" w:type="pct"/>
            <w:tcBorders>
              <w:top w:val="nil"/>
              <w:left w:val="nil"/>
              <w:bottom w:val="single" w:sz="4" w:space="0" w:color="auto"/>
              <w:right w:val="single" w:sz="4" w:space="0" w:color="auto"/>
            </w:tcBorders>
            <w:shd w:val="clear" w:color="auto" w:fill="auto"/>
            <w:noWrap/>
            <w:vAlign w:val="center"/>
            <w:hideMark/>
          </w:tcPr>
          <w:p w14:paraId="02B994CD" w14:textId="77777777" w:rsidR="00231FEF" w:rsidRPr="00231FEF" w:rsidRDefault="00231FEF" w:rsidP="002F3BF1">
            <w:pPr>
              <w:spacing w:after="0" w:line="240" w:lineRule="auto"/>
              <w:jc w:val="right"/>
              <w:rPr>
                <w:sz w:val="24"/>
                <w:szCs w:val="24"/>
              </w:rPr>
            </w:pPr>
            <w:r w:rsidRPr="00231FEF">
              <w:rPr>
                <w:sz w:val="24"/>
                <w:szCs w:val="24"/>
              </w:rPr>
              <w:t>15,74</w:t>
            </w:r>
          </w:p>
        </w:tc>
        <w:tc>
          <w:tcPr>
            <w:tcW w:w="360" w:type="pct"/>
            <w:tcBorders>
              <w:top w:val="nil"/>
              <w:left w:val="nil"/>
              <w:bottom w:val="single" w:sz="4" w:space="0" w:color="auto"/>
              <w:right w:val="single" w:sz="4" w:space="0" w:color="auto"/>
            </w:tcBorders>
            <w:shd w:val="clear" w:color="auto" w:fill="auto"/>
            <w:noWrap/>
            <w:vAlign w:val="center"/>
            <w:hideMark/>
          </w:tcPr>
          <w:p w14:paraId="248E344C" w14:textId="77777777" w:rsidR="00231FEF" w:rsidRPr="00231FEF" w:rsidRDefault="00231FEF" w:rsidP="002F3BF1">
            <w:pPr>
              <w:spacing w:after="0" w:line="240" w:lineRule="auto"/>
              <w:jc w:val="right"/>
              <w:rPr>
                <w:sz w:val="24"/>
                <w:szCs w:val="24"/>
              </w:rPr>
            </w:pPr>
            <w:r w:rsidRPr="00231FEF">
              <w:rPr>
                <w:sz w:val="24"/>
                <w:szCs w:val="24"/>
              </w:rPr>
              <w:t>8,32</w:t>
            </w:r>
          </w:p>
        </w:tc>
        <w:tc>
          <w:tcPr>
            <w:tcW w:w="411" w:type="pct"/>
            <w:tcBorders>
              <w:top w:val="nil"/>
              <w:left w:val="nil"/>
              <w:bottom w:val="single" w:sz="4" w:space="0" w:color="auto"/>
              <w:right w:val="single" w:sz="4" w:space="0" w:color="auto"/>
            </w:tcBorders>
            <w:shd w:val="clear" w:color="auto" w:fill="auto"/>
            <w:noWrap/>
            <w:vAlign w:val="center"/>
            <w:hideMark/>
          </w:tcPr>
          <w:p w14:paraId="7E790772" w14:textId="77777777" w:rsidR="00231FEF" w:rsidRPr="00231FEF" w:rsidRDefault="00231FEF" w:rsidP="002F3BF1">
            <w:pPr>
              <w:spacing w:after="0" w:line="240" w:lineRule="auto"/>
              <w:jc w:val="right"/>
              <w:rPr>
                <w:sz w:val="24"/>
                <w:szCs w:val="24"/>
              </w:rPr>
            </w:pPr>
            <w:r w:rsidRPr="00231FEF">
              <w:rPr>
                <w:sz w:val="24"/>
                <w:szCs w:val="24"/>
              </w:rPr>
              <w:t>8,70</w:t>
            </w:r>
          </w:p>
        </w:tc>
        <w:tc>
          <w:tcPr>
            <w:tcW w:w="360" w:type="pct"/>
            <w:tcBorders>
              <w:top w:val="nil"/>
              <w:left w:val="nil"/>
              <w:bottom w:val="single" w:sz="4" w:space="0" w:color="auto"/>
              <w:right w:val="single" w:sz="4" w:space="0" w:color="auto"/>
            </w:tcBorders>
            <w:shd w:val="clear" w:color="auto" w:fill="auto"/>
            <w:noWrap/>
            <w:vAlign w:val="center"/>
            <w:hideMark/>
          </w:tcPr>
          <w:p w14:paraId="041FAE55" w14:textId="77777777" w:rsidR="00231FEF" w:rsidRPr="00231FEF" w:rsidRDefault="00231FEF" w:rsidP="002F3BF1">
            <w:pPr>
              <w:spacing w:after="0" w:line="240" w:lineRule="auto"/>
              <w:jc w:val="right"/>
              <w:rPr>
                <w:sz w:val="24"/>
                <w:szCs w:val="24"/>
              </w:rPr>
            </w:pPr>
            <w:r w:rsidRPr="00231FEF">
              <w:rPr>
                <w:sz w:val="24"/>
                <w:szCs w:val="24"/>
              </w:rPr>
              <w:t>21,55</w:t>
            </w:r>
          </w:p>
        </w:tc>
        <w:tc>
          <w:tcPr>
            <w:tcW w:w="360" w:type="pct"/>
            <w:tcBorders>
              <w:top w:val="nil"/>
              <w:left w:val="nil"/>
              <w:bottom w:val="single" w:sz="4" w:space="0" w:color="auto"/>
              <w:right w:val="single" w:sz="4" w:space="0" w:color="auto"/>
            </w:tcBorders>
            <w:shd w:val="clear" w:color="auto" w:fill="auto"/>
            <w:noWrap/>
            <w:vAlign w:val="center"/>
            <w:hideMark/>
          </w:tcPr>
          <w:p w14:paraId="4E6FA78E" w14:textId="77777777" w:rsidR="00231FEF" w:rsidRPr="00231FEF" w:rsidRDefault="00231FEF" w:rsidP="002F3BF1">
            <w:pPr>
              <w:spacing w:after="0" w:line="240" w:lineRule="auto"/>
              <w:jc w:val="right"/>
              <w:rPr>
                <w:sz w:val="24"/>
                <w:szCs w:val="24"/>
              </w:rPr>
            </w:pPr>
            <w:r w:rsidRPr="00231FEF">
              <w:rPr>
                <w:sz w:val="24"/>
                <w:szCs w:val="24"/>
              </w:rPr>
              <w:t>1,25</w:t>
            </w:r>
          </w:p>
        </w:tc>
        <w:tc>
          <w:tcPr>
            <w:tcW w:w="360" w:type="pct"/>
            <w:tcBorders>
              <w:top w:val="nil"/>
              <w:left w:val="nil"/>
              <w:bottom w:val="single" w:sz="4" w:space="0" w:color="auto"/>
              <w:right w:val="single" w:sz="4" w:space="0" w:color="auto"/>
            </w:tcBorders>
            <w:shd w:val="clear" w:color="auto" w:fill="auto"/>
            <w:noWrap/>
            <w:vAlign w:val="center"/>
            <w:hideMark/>
          </w:tcPr>
          <w:p w14:paraId="2C7BC0AA" w14:textId="77777777" w:rsidR="00231FEF" w:rsidRPr="00231FEF" w:rsidRDefault="00231FEF" w:rsidP="002F3BF1">
            <w:pPr>
              <w:spacing w:after="0" w:line="240" w:lineRule="auto"/>
              <w:jc w:val="right"/>
              <w:rPr>
                <w:sz w:val="24"/>
                <w:szCs w:val="24"/>
              </w:rPr>
            </w:pPr>
            <w:r w:rsidRPr="00231FEF">
              <w:rPr>
                <w:sz w:val="24"/>
                <w:szCs w:val="24"/>
              </w:rPr>
              <w:t>32,90</w:t>
            </w:r>
          </w:p>
        </w:tc>
        <w:tc>
          <w:tcPr>
            <w:tcW w:w="361" w:type="pct"/>
            <w:tcBorders>
              <w:top w:val="nil"/>
              <w:left w:val="nil"/>
              <w:bottom w:val="single" w:sz="4" w:space="0" w:color="auto"/>
              <w:right w:val="single" w:sz="4" w:space="0" w:color="auto"/>
            </w:tcBorders>
            <w:shd w:val="clear" w:color="auto" w:fill="auto"/>
            <w:noWrap/>
            <w:vAlign w:val="center"/>
            <w:hideMark/>
          </w:tcPr>
          <w:p w14:paraId="229AF793" w14:textId="77777777" w:rsidR="00231FEF" w:rsidRPr="00231FEF" w:rsidRDefault="00231FEF" w:rsidP="002F3BF1">
            <w:pPr>
              <w:spacing w:after="0" w:line="240" w:lineRule="auto"/>
              <w:jc w:val="right"/>
              <w:rPr>
                <w:sz w:val="24"/>
                <w:szCs w:val="24"/>
              </w:rPr>
            </w:pPr>
            <w:r w:rsidRPr="00231FEF">
              <w:rPr>
                <w:sz w:val="24"/>
                <w:szCs w:val="24"/>
              </w:rPr>
              <w:t>5,00</w:t>
            </w:r>
          </w:p>
        </w:tc>
      </w:tr>
    </w:tbl>
    <w:p w14:paraId="5478DBD4" w14:textId="3B96368C" w:rsidR="00231FEF" w:rsidRDefault="00231FEF" w:rsidP="00231FEF">
      <w:pPr>
        <w:pStyle w:val="BodyTextIndent2"/>
        <w:spacing w:before="120" w:line="240" w:lineRule="auto"/>
        <w:ind w:left="0" w:firstLine="567"/>
        <w:jc w:val="both"/>
        <w:rPr>
          <w:sz w:val="28"/>
          <w:szCs w:val="28"/>
          <w:lang w:val="nl-NL"/>
        </w:rPr>
      </w:pPr>
    </w:p>
    <w:p w14:paraId="73E63823" w14:textId="77777777" w:rsidR="00231FEF" w:rsidRPr="00231FEF" w:rsidRDefault="00231FEF" w:rsidP="00231FEF">
      <w:pPr>
        <w:pStyle w:val="BodyTextIndent2"/>
        <w:spacing w:before="120" w:line="240" w:lineRule="auto"/>
        <w:ind w:left="0" w:firstLine="567"/>
        <w:jc w:val="both"/>
        <w:rPr>
          <w:sz w:val="28"/>
          <w:szCs w:val="28"/>
          <w:lang w:val="nl-NL"/>
        </w:rPr>
      </w:pPr>
    </w:p>
    <w:p w14:paraId="6424724B" w14:textId="77777777" w:rsidR="00231FEF" w:rsidRDefault="00231FEF" w:rsidP="00251E67">
      <w:pPr>
        <w:spacing w:before="120" w:after="120" w:line="240" w:lineRule="auto"/>
        <w:ind w:firstLine="547"/>
        <w:rPr>
          <w:b/>
          <w:color w:val="00B050"/>
        </w:rPr>
        <w:sectPr w:rsidR="00231FEF" w:rsidSect="00067992">
          <w:pgSz w:w="16840" w:h="11907" w:orient="landscape" w:code="9"/>
          <w:pgMar w:top="1134" w:right="1134" w:bottom="1134" w:left="1134" w:header="720" w:footer="720" w:gutter="0"/>
          <w:cols w:space="720"/>
          <w:docGrid w:linePitch="360"/>
        </w:sectPr>
      </w:pPr>
    </w:p>
    <w:p w14:paraId="105F7CE1" w14:textId="2ACB198E" w:rsidR="00B0102A" w:rsidRPr="001248E6" w:rsidRDefault="00B0102A" w:rsidP="00B0102A">
      <w:pPr>
        <w:keepNext/>
        <w:keepLines/>
        <w:tabs>
          <w:tab w:val="left" w:pos="567"/>
        </w:tabs>
        <w:spacing w:before="120" w:after="120" w:line="240" w:lineRule="auto"/>
        <w:jc w:val="both"/>
        <w:outlineLvl w:val="1"/>
        <w:rPr>
          <w:b/>
          <w:color w:val="00B050"/>
        </w:rPr>
      </w:pPr>
      <w:bookmarkStart w:id="1204" w:name="_Toc72311233"/>
      <w:bookmarkStart w:id="1205" w:name="_Toc73506197"/>
      <w:bookmarkStart w:id="1206" w:name="_Toc72311249"/>
      <w:r>
        <w:rPr>
          <w:b/>
          <w:color w:val="00B050"/>
        </w:rPr>
        <w:lastRenderedPageBreak/>
        <w:t>4</w:t>
      </w:r>
      <w:r w:rsidRPr="00B27D42">
        <w:rPr>
          <w:b/>
          <w:color w:val="00B050"/>
        </w:rPr>
        <w:t>. Phương án</w:t>
      </w:r>
      <w:r w:rsidRPr="001248E6">
        <w:rPr>
          <w:b/>
          <w:color w:val="00B050"/>
        </w:rPr>
        <w:t xml:space="preserve"> xây dựng vùng liên huyện</w:t>
      </w:r>
      <w:bookmarkEnd w:id="1204"/>
      <w:bookmarkEnd w:id="1205"/>
    </w:p>
    <w:p w14:paraId="3A466B9A" w14:textId="34B29A2B" w:rsidR="00B0102A" w:rsidRPr="00B0102A" w:rsidRDefault="00B0102A" w:rsidP="00B0102A">
      <w:pPr>
        <w:keepNext/>
        <w:keepLines/>
        <w:spacing w:before="120" w:after="120" w:line="240" w:lineRule="auto"/>
        <w:jc w:val="both"/>
        <w:outlineLvl w:val="2"/>
        <w:rPr>
          <w:b/>
          <w:i/>
          <w:iCs/>
          <w:lang w:val="en-US"/>
        </w:rPr>
      </w:pPr>
      <w:r w:rsidRPr="00B0102A">
        <w:rPr>
          <w:b/>
          <w:i/>
          <w:iCs/>
          <w:lang w:val="en-US"/>
        </w:rPr>
        <w:t xml:space="preserve">4.1. Vùng liên huyện 1- Vùng liên huyện dọc Quốc lộ 32 - Quốc lộ 4D gồm các huyện và thành phố: </w:t>
      </w:r>
      <w:bookmarkStart w:id="1207" w:name="_Hlk72614154"/>
      <w:r w:rsidRPr="00B0102A">
        <w:rPr>
          <w:b/>
          <w:i/>
          <w:iCs/>
          <w:lang w:val="en-US"/>
        </w:rPr>
        <w:t>Than Uyên</w:t>
      </w:r>
      <w:bookmarkEnd w:id="1207"/>
      <w:r w:rsidRPr="00B0102A">
        <w:rPr>
          <w:b/>
          <w:i/>
          <w:iCs/>
          <w:lang w:val="en-US"/>
        </w:rPr>
        <w:t xml:space="preserve">, </w:t>
      </w:r>
      <w:bookmarkStart w:id="1208" w:name="_Hlk72614147"/>
      <w:r w:rsidRPr="00B0102A">
        <w:rPr>
          <w:b/>
          <w:i/>
          <w:iCs/>
          <w:lang w:val="en-US"/>
        </w:rPr>
        <w:t>Tân Uyên</w:t>
      </w:r>
      <w:bookmarkEnd w:id="1208"/>
      <w:r w:rsidRPr="00B0102A">
        <w:rPr>
          <w:b/>
          <w:i/>
          <w:iCs/>
          <w:lang w:val="en-US"/>
        </w:rPr>
        <w:t xml:space="preserve">, </w:t>
      </w:r>
      <w:bookmarkStart w:id="1209" w:name="_Hlk72614140"/>
      <w:r w:rsidRPr="00B0102A">
        <w:rPr>
          <w:b/>
          <w:i/>
          <w:iCs/>
          <w:lang w:val="en-US"/>
        </w:rPr>
        <w:t>Tam Đường</w:t>
      </w:r>
      <w:bookmarkEnd w:id="1209"/>
      <w:r w:rsidRPr="00B0102A">
        <w:rPr>
          <w:b/>
          <w:i/>
          <w:iCs/>
          <w:lang w:val="en-US"/>
        </w:rPr>
        <w:t>, TP. Lai Châu</w:t>
      </w:r>
    </w:p>
    <w:p w14:paraId="3A9AD5B4" w14:textId="4FF4B2B8" w:rsidR="00B0102A" w:rsidRPr="00B0102A" w:rsidRDefault="00B0102A" w:rsidP="00B0102A">
      <w:pPr>
        <w:keepNext/>
        <w:keepLines/>
        <w:spacing w:before="120" w:after="120" w:line="240" w:lineRule="auto"/>
        <w:jc w:val="both"/>
        <w:outlineLvl w:val="3"/>
        <w:rPr>
          <w:bCs/>
          <w:i/>
          <w:iCs/>
          <w:szCs w:val="26"/>
          <w:lang w:val="en-US"/>
        </w:rPr>
      </w:pPr>
      <w:r>
        <w:rPr>
          <w:bCs/>
          <w:i/>
          <w:iCs/>
          <w:szCs w:val="26"/>
          <w:lang w:val="en-US"/>
        </w:rPr>
        <w:t>4</w:t>
      </w:r>
      <w:r w:rsidRPr="00B0102A">
        <w:rPr>
          <w:bCs/>
          <w:i/>
          <w:iCs/>
          <w:szCs w:val="26"/>
          <w:lang w:val="en-US"/>
        </w:rPr>
        <w:t xml:space="preserve">.1.1. </w:t>
      </w:r>
      <w:bookmarkStart w:id="1210" w:name="_Hlk72613740"/>
      <w:r w:rsidRPr="00B0102A">
        <w:rPr>
          <w:bCs/>
          <w:i/>
          <w:iCs/>
          <w:szCs w:val="26"/>
          <w:lang w:val="en-US"/>
        </w:rPr>
        <w:t>Phạm vi</w:t>
      </w:r>
      <w:bookmarkEnd w:id="1210"/>
      <w:r w:rsidRPr="00B0102A">
        <w:rPr>
          <w:bCs/>
          <w:i/>
          <w:iCs/>
          <w:szCs w:val="26"/>
          <w:lang w:val="en-US"/>
        </w:rPr>
        <w:t xml:space="preserve">, </w:t>
      </w:r>
      <w:bookmarkStart w:id="1211" w:name="_Hlk72613750"/>
      <w:r w:rsidRPr="00B0102A">
        <w:rPr>
          <w:bCs/>
          <w:i/>
          <w:iCs/>
          <w:szCs w:val="26"/>
          <w:lang w:val="en-US"/>
        </w:rPr>
        <w:t>tính chất</w:t>
      </w:r>
      <w:bookmarkEnd w:id="1211"/>
      <w:r w:rsidRPr="00B0102A">
        <w:rPr>
          <w:bCs/>
          <w:i/>
          <w:iCs/>
          <w:szCs w:val="26"/>
          <w:lang w:val="en-US"/>
        </w:rPr>
        <w:t xml:space="preserve">, </w:t>
      </w:r>
      <w:bookmarkStart w:id="1212" w:name="_Hlk72613765"/>
      <w:r w:rsidRPr="00B0102A">
        <w:rPr>
          <w:bCs/>
          <w:i/>
          <w:iCs/>
          <w:szCs w:val="26"/>
          <w:lang w:val="en-US"/>
        </w:rPr>
        <w:t>hướng phát triển trọng tâm của vùng liên huyện</w:t>
      </w:r>
      <w:bookmarkEnd w:id="1212"/>
    </w:p>
    <w:p w14:paraId="61051D4D" w14:textId="2F024FD8"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i/>
          <w:iCs/>
          <w:sz w:val="28"/>
          <w:szCs w:val="28"/>
        </w:rPr>
        <w:tab/>
      </w:r>
      <w:r w:rsidRPr="00AC29DD">
        <w:rPr>
          <w:b/>
          <w:bCs/>
          <w:i/>
          <w:iCs/>
          <w:sz w:val="28"/>
          <w:szCs w:val="28"/>
        </w:rPr>
        <w:t>Phạm vi:</w:t>
      </w:r>
      <w:r w:rsidRPr="00AC29DD">
        <w:rPr>
          <w:i/>
          <w:iCs/>
          <w:sz w:val="28"/>
          <w:szCs w:val="28"/>
        </w:rPr>
        <w:t xml:space="preserve"> </w:t>
      </w:r>
      <w:r w:rsidRPr="00AC29DD">
        <w:rPr>
          <w:sz w:val="28"/>
          <w:szCs w:val="28"/>
        </w:rPr>
        <w:t>gồm toàn bộ địa bàn TP.Lai Châu, huyện Tam Đường, Tân Uyên, Than Uyên.</w:t>
      </w:r>
      <w:r w:rsidRPr="00AC29DD">
        <w:rPr>
          <w:sz w:val="28"/>
          <w:szCs w:val="28"/>
        </w:rPr>
        <w:tab/>
      </w:r>
    </w:p>
    <w:p w14:paraId="1C41F4AF" w14:textId="398520C2"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i/>
          <w:iCs/>
          <w:sz w:val="28"/>
          <w:szCs w:val="28"/>
        </w:rPr>
        <w:tab/>
      </w:r>
      <w:r w:rsidRPr="00AC29DD">
        <w:rPr>
          <w:b/>
          <w:bCs/>
          <w:i/>
          <w:iCs/>
          <w:sz w:val="28"/>
          <w:szCs w:val="28"/>
        </w:rPr>
        <w:t>Tính chất:</w:t>
      </w:r>
      <w:r w:rsidRPr="00AC29DD">
        <w:rPr>
          <w:i/>
          <w:iCs/>
          <w:sz w:val="28"/>
          <w:szCs w:val="28"/>
        </w:rPr>
        <w:t xml:space="preserve"> </w:t>
      </w:r>
      <w:r w:rsidRPr="00AC29DD">
        <w:rPr>
          <w:sz w:val="28"/>
          <w:szCs w:val="28"/>
        </w:rPr>
        <w:t>Là vùng kinh tế động lực của tỉnh; Là vùng tập trung nhiều đô thị lớn của tỉnh, là vùng công nghiệp chế biến chế tạo, vùng tập trung các cơ sở chế tạo; là vùng công nghiệp khoáng sản chính; Là trung tâm thương mại-dịch của của vùng tỉnh; Là vùng nông nghiệp, vùng trồng cây lương thực lớn có ý nghĩa quan trọng về an ninh lương thực; Là vùng du lịch.</w:t>
      </w:r>
    </w:p>
    <w:p w14:paraId="29548BA8" w14:textId="49A5F28E" w:rsidR="00B0102A" w:rsidRPr="00AC29DD" w:rsidRDefault="00B0102A" w:rsidP="00B0102A">
      <w:pPr>
        <w:pStyle w:val="NormalWeb"/>
        <w:widowControl w:val="0"/>
        <w:shd w:val="clear" w:color="auto" w:fill="FFFFFF"/>
        <w:spacing w:before="120" w:beforeAutospacing="0" w:after="0" w:afterAutospacing="0"/>
        <w:jc w:val="both"/>
        <w:rPr>
          <w:b/>
          <w:bCs/>
          <w:sz w:val="28"/>
          <w:szCs w:val="28"/>
        </w:rPr>
      </w:pPr>
      <w:r w:rsidRPr="00AC29DD">
        <w:rPr>
          <w:b/>
          <w:bCs/>
          <w:i/>
          <w:iCs/>
          <w:sz w:val="28"/>
          <w:szCs w:val="28"/>
        </w:rPr>
        <w:tab/>
        <w:t xml:space="preserve">Hướng phát triển trọng tâm của vùng liên huyện: </w:t>
      </w:r>
    </w:p>
    <w:p w14:paraId="2B7E7AB5"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Phát triển các đô thị:</w:t>
      </w:r>
      <w:r w:rsidRPr="00AC29DD">
        <w:rPr>
          <w:i/>
          <w:iCs/>
          <w:sz w:val="28"/>
          <w:szCs w:val="28"/>
        </w:rPr>
        <w:t xml:space="preserve"> Giai đoạn 2021-2025:</w:t>
      </w:r>
      <w:r w:rsidRPr="00AC29DD">
        <w:rPr>
          <w:sz w:val="28"/>
          <w:szCs w:val="28"/>
        </w:rPr>
        <w:t xml:space="preserve"> Xây dựng TP.Lai Châu đạt tiêu chí đô thị loại II; TT.Tam Đường, TT.Than Uyên đạt tiêu chí đô thị loại IV. Xây dựng TT.Tân Uyên đạt đô thị loại V, hướng tới đạt đô thị loại IV, Phúc Than đạt tiêu chí đô thị loại V. </w:t>
      </w:r>
      <w:r w:rsidRPr="00AC29DD">
        <w:rPr>
          <w:i/>
          <w:iCs/>
          <w:sz w:val="28"/>
          <w:szCs w:val="28"/>
        </w:rPr>
        <w:t>Giai đoạn 2026-2030:</w:t>
      </w:r>
      <w:r w:rsidRPr="00AC29DD">
        <w:rPr>
          <w:sz w:val="28"/>
          <w:szCs w:val="28"/>
        </w:rPr>
        <w:t xml:space="preserve"> Đầu tư xây dựng TP.Lai Châu theo hướng đạt đô thị loại II; đầu tư xây dựng đô thị Tân Uyên theo hướng đạt tiêu chí đô thị loại IV; Đầu tư xây dựng khu vực trung tâm các xã Bản Bo, Nậm Sỏ, Pắc Ta theo hướng hình thành các đô thị loại V đóng vai trò là trung tâm cụm xã. </w:t>
      </w:r>
    </w:p>
    <w:p w14:paraId="4C5F3502" w14:textId="77777777" w:rsidR="007C27D0" w:rsidRPr="00AC29DD" w:rsidRDefault="007C27D0" w:rsidP="007C27D0">
      <w:pPr>
        <w:pStyle w:val="NormalWeb"/>
        <w:widowControl w:val="0"/>
        <w:shd w:val="clear" w:color="auto" w:fill="FFFFFF"/>
        <w:spacing w:before="120" w:beforeAutospacing="0" w:after="0" w:afterAutospacing="0"/>
        <w:ind w:firstLine="720"/>
        <w:jc w:val="both"/>
        <w:rPr>
          <w:sz w:val="28"/>
          <w:szCs w:val="28"/>
        </w:rPr>
      </w:pPr>
      <w:r w:rsidRPr="007C27D0">
        <w:rPr>
          <w:sz w:val="28"/>
          <w:szCs w:val="28"/>
        </w:rPr>
        <w:t>Tập trung phát triển kết cấu hạ tầng, trọng tâm là giao thông, cấp nước, thủy lợi, điện, viễn thông nhằm tạo nền tảng thúc đẩy phát triển kinh tế toàn vùng và liên kết vùng với các khu vực phát triển hơn (liên kết đến cao tốc Hà Nội-Lào Cai và QL.32 đi các tỉnh miền xuôi); Phát triển chuỗi đô thị dọc QL.32, gia tăng quy mô đô thị, tỷ lệ đô thị hóa trong Vùng liên huyện nhằm tạo động lực phát triển cho toàn vùng liên huyện và toàn tỉnh; Phát triển công nghiệp chế biến nông lâm thủy sản bao gồm công nghiệp thực phẩm, chế biến gỗ (đồ gỗ mỹ nghệ), công nghiệp chế biến thức ăn chăn nuôi, phân bón, công nghiệp sản xuất VLXD, cơ khí chế tạo và một số dịch vụ kho bãi, vận chuyển; Phát triển một số cây công nghiệp, cây dược liệu có ưu thế theo hướng xuất khẩu. Hỗ trợ doanh nghiệp đầu tư, nâng cấp cơ sở nhà máy, cơ sở chế biến, bảo quản sau thu hoạch gắn với vùng nguyên liệu chè, dược liệu; Khai thác tài nguyên năng lượng, khoáng sản.</w:t>
      </w:r>
      <w:r w:rsidRPr="00AC29DD">
        <w:rPr>
          <w:sz w:val="28"/>
          <w:szCs w:val="28"/>
        </w:rPr>
        <w:t xml:space="preserve"> </w:t>
      </w:r>
    </w:p>
    <w:p w14:paraId="7266AA41" w14:textId="55068A72" w:rsidR="00B0102A" w:rsidRPr="00B0102A" w:rsidRDefault="00B0102A" w:rsidP="00B0102A">
      <w:pPr>
        <w:keepNext/>
        <w:keepLines/>
        <w:spacing w:before="120" w:after="120" w:line="240" w:lineRule="auto"/>
        <w:jc w:val="both"/>
        <w:outlineLvl w:val="3"/>
        <w:rPr>
          <w:bCs/>
          <w:i/>
          <w:iCs/>
          <w:szCs w:val="26"/>
          <w:lang w:val="en-US"/>
        </w:rPr>
      </w:pPr>
      <w:r>
        <w:rPr>
          <w:bCs/>
          <w:i/>
          <w:iCs/>
          <w:szCs w:val="26"/>
          <w:lang w:val="en-US"/>
        </w:rPr>
        <w:t>4.</w:t>
      </w:r>
      <w:r w:rsidRPr="00B0102A">
        <w:rPr>
          <w:bCs/>
          <w:i/>
          <w:iCs/>
          <w:szCs w:val="26"/>
          <w:lang w:val="en-US"/>
        </w:rPr>
        <w:t>1.2. Bố trí, sắp xếp hệ thống các thị trấn, trung tâm cụm xã theo nhu cầu phân bố sản xuất và phân bố dân cư vùng liên huyện</w:t>
      </w:r>
    </w:p>
    <w:p w14:paraId="679E62BE"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i/>
          <w:iCs/>
          <w:sz w:val="28"/>
          <w:szCs w:val="28"/>
        </w:rPr>
        <w:t>Giai đoạn 2021-2025:</w:t>
      </w:r>
      <w:r w:rsidRPr="00AC29DD">
        <w:rPr>
          <w:sz w:val="28"/>
          <w:szCs w:val="28"/>
        </w:rPr>
        <w:t xml:space="preserve"> Xây dựng TP.Lai Châu đạt tiêu chí đô thị loại II; TT.Tam Đường, TT.Than Uyên đạt tiêu chí đô thị loại IV. Xây dựng TT.Tân Uyên đạt đô thị loại V, hướng tới đạt đô thị loại IV, Phúc Than đạt tiêu chí đô thị loại V. </w:t>
      </w:r>
    </w:p>
    <w:p w14:paraId="423EF8DA"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i/>
          <w:iCs/>
          <w:sz w:val="28"/>
          <w:szCs w:val="28"/>
        </w:rPr>
        <w:t>Giai đoạn 2026-2030:</w:t>
      </w:r>
      <w:r w:rsidRPr="00AC29DD">
        <w:rPr>
          <w:sz w:val="28"/>
          <w:szCs w:val="28"/>
        </w:rPr>
        <w:t xml:space="preserve"> Đầu tư xây dựng TP.Lai Châu theo hướng đạt đô thị loại II; đầu tư xây dựng đô thị Tân Uyên theo hướng đạt tiêu chí đô thị loại IV; Đầu tư xây dựng khu vực trung tâm các xã Bản Bo, Nậm Sỏ, Pắc Ta theo hướng hình thành các đô thị loại V đóng vai trò là trung tâm cụm xã. </w:t>
      </w:r>
    </w:p>
    <w:p w14:paraId="04DD9745" w14:textId="1A87FB72" w:rsidR="00B0102A" w:rsidRPr="00B0102A" w:rsidRDefault="00B0102A" w:rsidP="00B0102A">
      <w:pPr>
        <w:keepNext/>
        <w:keepLines/>
        <w:spacing w:before="120" w:after="120" w:line="240" w:lineRule="auto"/>
        <w:jc w:val="both"/>
        <w:outlineLvl w:val="3"/>
        <w:rPr>
          <w:bCs/>
          <w:i/>
          <w:iCs/>
          <w:szCs w:val="26"/>
          <w:lang w:val="en-US"/>
        </w:rPr>
      </w:pPr>
      <w:r>
        <w:rPr>
          <w:bCs/>
          <w:i/>
          <w:iCs/>
          <w:szCs w:val="26"/>
          <w:lang w:val="en-US"/>
        </w:rPr>
        <w:lastRenderedPageBreak/>
        <w:t>4</w:t>
      </w:r>
      <w:r w:rsidRPr="00B0102A">
        <w:rPr>
          <w:bCs/>
          <w:i/>
          <w:iCs/>
          <w:szCs w:val="26"/>
          <w:lang w:val="en-US"/>
        </w:rPr>
        <w:t>.1.3. Định hướng hạ tầng xã hội, hạ tầng kỹ thuật của vùng liên huyện</w:t>
      </w:r>
    </w:p>
    <w:p w14:paraId="4400DDE6" w14:textId="6FF02AE5" w:rsidR="00B0102A" w:rsidRPr="00B0102A" w:rsidRDefault="00B0102A" w:rsidP="00B0102A">
      <w:pPr>
        <w:widowControl w:val="0"/>
        <w:spacing w:before="120" w:after="0" w:line="240" w:lineRule="auto"/>
        <w:jc w:val="both"/>
        <w:rPr>
          <w:b/>
          <w:bCs/>
          <w:iCs/>
          <w:u w:val="single"/>
        </w:rPr>
      </w:pPr>
      <w:r w:rsidRPr="00B0102A">
        <w:rPr>
          <w:b/>
          <w:bCs/>
          <w:iCs/>
          <w:u w:val="single"/>
        </w:rPr>
        <w:t>* Định hướng phát triển hạ tầng kỹ thuật</w:t>
      </w:r>
    </w:p>
    <w:p w14:paraId="704DA45B" w14:textId="47665D0D" w:rsidR="00B0102A" w:rsidRPr="00B0102A" w:rsidRDefault="00B0102A" w:rsidP="00B0102A">
      <w:pPr>
        <w:widowControl w:val="0"/>
        <w:spacing w:before="120" w:after="0" w:line="240" w:lineRule="auto"/>
        <w:ind w:firstLine="567"/>
        <w:jc w:val="both"/>
        <w:rPr>
          <w:b/>
          <w:bCs/>
          <w:i/>
          <w:iCs/>
        </w:rPr>
      </w:pPr>
      <w:r w:rsidRPr="00B0102A">
        <w:rPr>
          <w:b/>
          <w:bCs/>
          <w:i/>
          <w:iCs/>
        </w:rPr>
        <w:t xml:space="preserve">Phát triển kết cấu hạ tầng giao thông quốc gia, đường tỉnh: </w:t>
      </w:r>
      <w:r w:rsidRPr="00B0102A">
        <w:rPr>
          <w:b/>
          <w:bCs/>
          <w:i/>
          <w:iCs/>
        </w:rPr>
        <w:tab/>
      </w:r>
    </w:p>
    <w:p w14:paraId="6DA73529" w14:textId="77777777" w:rsidR="00B0102A" w:rsidRPr="00AC29DD" w:rsidRDefault="00B0102A" w:rsidP="00B0102A">
      <w:pPr>
        <w:widowControl w:val="0"/>
        <w:spacing w:before="120" w:after="0" w:line="240" w:lineRule="auto"/>
        <w:ind w:firstLine="567"/>
        <w:jc w:val="both"/>
        <w:rPr>
          <w:rFonts w:eastAsia="Calibri"/>
          <w:lang w:val="pl-PL"/>
        </w:rPr>
      </w:pPr>
      <w:r w:rsidRPr="00AC29DD">
        <w:rPr>
          <w:rFonts w:eastAsia="Calibri"/>
          <w:lang w:val="pl-PL"/>
        </w:rPr>
        <w:t>Tăng cường kết nối giao thông giữa Lai Châu với Lào Cai, giảm thời gian đi lại giữa Vùng liên huyện QL.32 với tuyến Cao tốc Hà Nội-Lào Cai, phá thế giao thông khó khăn của tỉnh:</w:t>
      </w:r>
    </w:p>
    <w:p w14:paraId="42AF5AB5" w14:textId="77777777" w:rsidR="00B0102A" w:rsidRPr="00AC29DD" w:rsidRDefault="00B0102A" w:rsidP="00B0102A">
      <w:pPr>
        <w:widowControl w:val="0"/>
        <w:spacing w:before="120" w:after="0" w:line="240" w:lineRule="auto"/>
        <w:ind w:firstLine="567"/>
        <w:jc w:val="both"/>
      </w:pPr>
      <w:r w:rsidRPr="00AC29DD">
        <w:rPr>
          <w:rFonts w:eastAsia="Calibri"/>
          <w:lang w:val="pl-PL"/>
        </w:rPr>
        <w:t>- Hoàn thiện đoạn tuyến nối cao tốc Nội Bài – Lào Cai sang TP. Lai Châu. Nghiên cứu mở rộng, nâng cấp đường nối cao tốc Nội Bài – Lào Cai với TP. Lai Châu – cửa khẩu Ma Lù Thàng (dự kiến đạt tiêu chuẩn cửa khẩu quốc tế) theo tiêu chuẩn đường bộ cao tốc, 4 làn xe.</w:t>
      </w:r>
    </w:p>
    <w:p w14:paraId="5C37B27C" w14:textId="77777777" w:rsidR="00B0102A" w:rsidRPr="00AC29DD" w:rsidRDefault="00B0102A" w:rsidP="00B0102A">
      <w:pPr>
        <w:widowControl w:val="0"/>
        <w:spacing w:before="120" w:after="0" w:line="240" w:lineRule="auto"/>
        <w:ind w:firstLine="567"/>
        <w:jc w:val="both"/>
      </w:pPr>
      <w:r w:rsidRPr="00AC29DD">
        <w:t xml:space="preserve">- Nâng cấp quốc lộ QL.4D, QL.32 (đoạn không trùng với đường nối cao tốc tốc Nội Bài – Lào Cai sang TP. Lai Châu - cửa khẩu Ma Lù Thàng) đạt tiêu chuẩn cấp III.MN, tối thiểu 2 làn xe. Nâng cấp QL.279, QL.279D đạt tiêu chuẩn cấp IV.MN, quy mô ít nhất 2 làn xe. </w:t>
      </w:r>
    </w:p>
    <w:p w14:paraId="5FC72BFE" w14:textId="77777777" w:rsidR="00B0102A" w:rsidRPr="00AC29DD" w:rsidRDefault="00B0102A" w:rsidP="00B0102A">
      <w:pPr>
        <w:widowControl w:val="0"/>
        <w:spacing w:before="120" w:after="0" w:line="240" w:lineRule="auto"/>
        <w:ind w:firstLine="567"/>
        <w:jc w:val="both"/>
      </w:pPr>
      <w:r w:rsidRPr="00AC29DD">
        <w:t xml:space="preserve">- Xây dựng hầm đường bộ qua đèo Hoàng Liên trên QL.4D, hầm đường bộ qua đèo Khau Co trên QL.279 nhằm nâng cao độ an toàn, giảm thời gian tiếp cận với Cao tốc Hà Nội-Lào Cai. </w:t>
      </w:r>
    </w:p>
    <w:p w14:paraId="76EF8D28" w14:textId="77777777" w:rsidR="00B0102A" w:rsidRPr="00AC29DD" w:rsidRDefault="00B0102A" w:rsidP="00B0102A">
      <w:pPr>
        <w:widowControl w:val="0"/>
        <w:spacing w:before="120" w:after="0" w:line="240" w:lineRule="auto"/>
        <w:ind w:firstLine="567"/>
        <w:jc w:val="both"/>
      </w:pPr>
      <w:r w:rsidRPr="00AC29DD">
        <w:t xml:space="preserve">Tăng cường các tuyến kết nối Vùng liên huyện dọc QL32 với Vùng liên huyện Sông Đà, tăng cường kết nối Vùng liên huyện dọc QL.32 thông qua nâng cấp, mở rộng các tuyến: </w:t>
      </w:r>
    </w:p>
    <w:p w14:paraId="5F072839" w14:textId="77777777" w:rsidR="00B0102A" w:rsidRPr="00AC29DD" w:rsidRDefault="00B0102A" w:rsidP="00B0102A">
      <w:pPr>
        <w:widowControl w:val="0"/>
        <w:spacing w:before="120" w:after="0" w:line="240" w:lineRule="auto"/>
        <w:ind w:firstLine="567"/>
        <w:jc w:val="both"/>
      </w:pPr>
      <w:r w:rsidRPr="00AC29DD">
        <w:t>- Nâng cấp đường tỉnh lộ ĐT128 nối Thành phố Lai Châu với huyện Sìn Hồ.</w:t>
      </w:r>
    </w:p>
    <w:p w14:paraId="309EF3BE" w14:textId="77777777" w:rsidR="00B0102A" w:rsidRPr="00AC29DD" w:rsidRDefault="00B0102A" w:rsidP="00B0102A">
      <w:pPr>
        <w:widowControl w:val="0"/>
        <w:spacing w:before="120" w:after="0" w:line="240" w:lineRule="auto"/>
        <w:ind w:firstLine="567"/>
        <w:jc w:val="both"/>
      </w:pPr>
      <w:r w:rsidRPr="00AC29DD">
        <w:t xml:space="preserve">- Chuyển đổi và kéo dài QL4H, QL100.  </w:t>
      </w:r>
    </w:p>
    <w:p w14:paraId="5CF97C1D" w14:textId="77777777" w:rsidR="00B0102A" w:rsidRPr="00AC29DD" w:rsidRDefault="00B0102A" w:rsidP="00B0102A">
      <w:pPr>
        <w:widowControl w:val="0"/>
        <w:spacing w:before="120" w:after="0" w:line="240" w:lineRule="auto"/>
        <w:ind w:firstLine="567"/>
        <w:jc w:val="both"/>
      </w:pPr>
      <w:r w:rsidRPr="00AC29DD">
        <w:t>- ĐT.133: cải tạo, nâng cấp V miền núi đoạn trên địa bàn Tam Đường;</w:t>
      </w:r>
    </w:p>
    <w:p w14:paraId="6A1B584C" w14:textId="77777777" w:rsidR="00B0102A" w:rsidRPr="00AC29DD" w:rsidRDefault="00B0102A" w:rsidP="00B0102A">
      <w:pPr>
        <w:widowControl w:val="0"/>
        <w:spacing w:before="120" w:after="0" w:line="240" w:lineRule="auto"/>
        <w:ind w:firstLine="567"/>
        <w:jc w:val="both"/>
      </w:pPr>
      <w:r w:rsidRPr="00AC29DD">
        <w:t>- ĐT.134 (ĐT.107): cải tạo, nâng cấp toàn tuyến đạt cấp IV miền núi; nghiên cứu vị trí xây dựng cầu thay phà Pá Ngừa (xã Tà Mít); đề xuất chuyển thành quốc lộ khi đủ điều kiện (số hiệu dự kiến 279E);</w:t>
      </w:r>
    </w:p>
    <w:p w14:paraId="36174DCD" w14:textId="77777777" w:rsidR="00B0102A" w:rsidRPr="00AC29DD" w:rsidRDefault="00B0102A" w:rsidP="00B0102A">
      <w:pPr>
        <w:widowControl w:val="0"/>
        <w:spacing w:before="120" w:after="0" w:line="240" w:lineRule="auto"/>
        <w:ind w:firstLine="567"/>
        <w:jc w:val="both"/>
      </w:pPr>
      <w:r w:rsidRPr="00AC29DD">
        <w:t>- ĐT.135: cải tạo, nâng cấp IV toàn tuyến;</w:t>
      </w:r>
    </w:p>
    <w:p w14:paraId="3710846B" w14:textId="77777777" w:rsidR="00B0102A" w:rsidRPr="00AC29DD" w:rsidRDefault="00B0102A" w:rsidP="00B0102A">
      <w:pPr>
        <w:widowControl w:val="0"/>
        <w:spacing w:before="120" w:after="0" w:line="240" w:lineRule="auto"/>
        <w:ind w:firstLine="567"/>
        <w:jc w:val="both"/>
      </w:pPr>
      <w:r w:rsidRPr="00AC29DD">
        <w:t>- ĐT.136: khoảng 16/24 km được nâng cấp III theo dự án đường nối Lai Châu với cao tốc.</w:t>
      </w:r>
    </w:p>
    <w:p w14:paraId="0FB4D9A3" w14:textId="77777777" w:rsidR="00B0102A" w:rsidRPr="00AC29DD" w:rsidRDefault="00B0102A" w:rsidP="00B0102A">
      <w:pPr>
        <w:widowControl w:val="0"/>
        <w:spacing w:before="120" w:after="0" w:line="240" w:lineRule="auto"/>
        <w:ind w:firstLine="567"/>
        <w:jc w:val="both"/>
      </w:pPr>
      <w:r w:rsidRPr="00AC29DD">
        <w:t>- Nâng cấp đường Nậm Sỏ - Tà Mít (dự kiến đặt tên ĐT.133B): Hướng tuyến: Điểm đầu tại Nậm Sỏ, điểm cuối tại khu vực phà Tà Mít, chiều dài khoảng 32 km. Quy mô quy hoạch: nâng cấp từ đường đã có lên cấp V.</w:t>
      </w:r>
    </w:p>
    <w:p w14:paraId="280DF0BF" w14:textId="77777777" w:rsidR="00B0102A" w:rsidRPr="00AC29DD" w:rsidRDefault="00B0102A" w:rsidP="00B0102A">
      <w:pPr>
        <w:widowControl w:val="0"/>
        <w:spacing w:before="120" w:after="0" w:line="240" w:lineRule="auto"/>
        <w:ind w:firstLine="567"/>
        <w:jc w:val="both"/>
      </w:pPr>
      <w:r w:rsidRPr="00AC29DD">
        <w:t>- Nghiên cứu vị trí xây dựng cầu thay phà Pá Ngừa (Tà Mít) trên ĐT.134</w:t>
      </w:r>
    </w:p>
    <w:p w14:paraId="39D9A182" w14:textId="77777777" w:rsidR="00B0102A" w:rsidRPr="00AC29DD" w:rsidRDefault="00B0102A" w:rsidP="00B0102A">
      <w:pPr>
        <w:widowControl w:val="0"/>
        <w:spacing w:before="120" w:after="0" w:line="240" w:lineRule="auto"/>
        <w:ind w:firstLine="720"/>
        <w:jc w:val="both"/>
        <w:rPr>
          <w:i/>
          <w:iCs/>
        </w:rPr>
      </w:pPr>
      <w:r w:rsidRPr="00AC29DD">
        <w:rPr>
          <w:i/>
          <w:iCs/>
        </w:rPr>
        <w:t xml:space="preserve">Về quy mô và cấp kỹ thuật: </w:t>
      </w:r>
    </w:p>
    <w:p w14:paraId="6D15D50F" w14:textId="77777777" w:rsidR="00B0102A" w:rsidRPr="00AC29DD" w:rsidRDefault="00B0102A" w:rsidP="00B0102A">
      <w:pPr>
        <w:widowControl w:val="0"/>
        <w:spacing w:before="120" w:after="0" w:line="240" w:lineRule="auto"/>
        <w:ind w:firstLine="720"/>
        <w:jc w:val="both"/>
      </w:pPr>
      <w:r w:rsidRPr="00AC29DD">
        <w:t xml:space="preserve">Quy mô kỹ thuật đường huyện, liên xã cơ bản đạt cấp V-VI; đường xã đạt cấp VI hoặc loại A GTNT (tăng giảm 1 cấp tuỳ điều kiện thuận lợi hay khó khăn về địa hình); các đường khác đạt loại A, B, C GTNT. Phấn đấu đến năm 2030, cứng hoá mặt </w:t>
      </w:r>
      <w:r w:rsidRPr="00AC29DD">
        <w:lastRenderedPageBreak/>
        <w:t>đường 100% chiều dài đường huyện, 85%-90% chiều dài đường xã, thay thế 100% cầu yếu trên đường huyện.</w:t>
      </w:r>
    </w:p>
    <w:p w14:paraId="799BA2AC" w14:textId="77777777" w:rsidR="00B0102A" w:rsidRPr="00AC29DD" w:rsidRDefault="00B0102A" w:rsidP="00B0102A">
      <w:pPr>
        <w:widowControl w:val="0"/>
        <w:spacing w:before="120" w:after="0" w:line="240" w:lineRule="auto"/>
        <w:ind w:firstLine="567"/>
        <w:jc w:val="both"/>
      </w:pPr>
      <w:r w:rsidRPr="00AC29DD">
        <w:rPr>
          <w:i/>
          <w:iCs/>
        </w:rPr>
        <w:t>Bến xe</w:t>
      </w:r>
      <w:r w:rsidRPr="00AC29DD">
        <w:t xml:space="preserve">: xây dựng bến xe tối thiểu cấp IV tại Tam Đường, Tân Uyên. Cải tạo bến xe cũ và đầu tư xây dựng bến xe buýt tại thành phố Lai Châu. Đầu tư xây dựng 01 bến xe tại thị trấn Tam Đường quy mô từ 3-5 ha. </w:t>
      </w:r>
    </w:p>
    <w:p w14:paraId="62BC94FF" w14:textId="77777777" w:rsidR="00B0102A" w:rsidRPr="00AC29DD" w:rsidRDefault="00B0102A" w:rsidP="00B0102A">
      <w:pPr>
        <w:widowControl w:val="0"/>
        <w:spacing w:before="120" w:after="0" w:line="240" w:lineRule="auto"/>
        <w:ind w:firstLine="567"/>
        <w:jc w:val="both"/>
      </w:pPr>
      <w:r w:rsidRPr="00AC29DD">
        <w:rPr>
          <w:i/>
          <w:iCs/>
        </w:rPr>
        <w:t>Trạm dừng nghỉ:</w:t>
      </w:r>
      <w:r w:rsidRPr="00AC29DD">
        <w:t xml:space="preserve"> bố trí thêm một số điểm dừng nghỉ kết hợp ngắm cảnh trên các đoạn đường đèo như đèo Hoàng Liên, đèo Khau Cọ, đèo Giang Ma...</w:t>
      </w:r>
    </w:p>
    <w:p w14:paraId="77ACE5DB" w14:textId="77777777" w:rsidR="00B0102A" w:rsidRPr="00AC29DD" w:rsidRDefault="00B0102A" w:rsidP="00B0102A">
      <w:pPr>
        <w:widowControl w:val="0"/>
        <w:spacing w:before="120" w:after="0" w:line="240" w:lineRule="auto"/>
        <w:ind w:firstLine="567"/>
        <w:jc w:val="both"/>
      </w:pPr>
      <w:r w:rsidRPr="00AC29DD">
        <w:t xml:space="preserve">Triển khai xây dựng </w:t>
      </w:r>
      <w:r w:rsidRPr="00AC29DD">
        <w:rPr>
          <w:i/>
          <w:iCs/>
        </w:rPr>
        <w:t>cảng hàng không Lai Châu</w:t>
      </w:r>
      <w:r w:rsidRPr="00AC29DD">
        <w:t xml:space="preserve"> trên địa bàn Thị trấn Tân Uyên và xã Phúc Khoa diện tích 129,7 ha, cấp 4C-ICAO, công suất thiết kế 1,5 triệu HK (dự báo nhu cầu 0,5-1,2 triệu HK năm 2030).</w:t>
      </w:r>
    </w:p>
    <w:p w14:paraId="3EFAFFFD" w14:textId="3F91AC7F" w:rsidR="00B0102A" w:rsidRPr="00B0102A" w:rsidRDefault="00B0102A" w:rsidP="00B0102A">
      <w:pPr>
        <w:widowControl w:val="0"/>
        <w:spacing w:before="120" w:after="0" w:line="240" w:lineRule="auto"/>
        <w:ind w:firstLine="720"/>
        <w:jc w:val="both"/>
        <w:rPr>
          <w:b/>
          <w:bCs/>
          <w:i/>
          <w:iCs/>
        </w:rPr>
      </w:pPr>
      <w:r w:rsidRPr="00B0102A">
        <w:rPr>
          <w:b/>
          <w:bCs/>
          <w:i/>
          <w:iCs/>
        </w:rPr>
        <w:t>Phát</w:t>
      </w:r>
      <w:r>
        <w:rPr>
          <w:b/>
          <w:bCs/>
          <w:i/>
          <w:iCs/>
        </w:rPr>
        <w:t xml:space="preserve"> triển kết cấu hạ tầng cấp điện</w:t>
      </w:r>
    </w:p>
    <w:p w14:paraId="3E3B6972" w14:textId="77777777" w:rsidR="00B0102A" w:rsidRPr="00AC29DD" w:rsidRDefault="00B0102A" w:rsidP="00B0102A">
      <w:pPr>
        <w:widowControl w:val="0"/>
        <w:spacing w:before="120" w:after="0" w:line="240" w:lineRule="auto"/>
        <w:ind w:firstLine="720"/>
        <w:jc w:val="both"/>
        <w:rPr>
          <w:i/>
          <w:iCs/>
        </w:rPr>
      </w:pPr>
      <w:r w:rsidRPr="00AC29DD">
        <w:rPr>
          <w:i/>
          <w:iCs/>
        </w:rPr>
        <w:t>Tại TP.Lai Châu:</w:t>
      </w:r>
    </w:p>
    <w:p w14:paraId="084920C5" w14:textId="77777777" w:rsidR="00B0102A" w:rsidRPr="00AC29DD" w:rsidRDefault="00B0102A" w:rsidP="00B0102A">
      <w:pPr>
        <w:widowControl w:val="0"/>
        <w:spacing w:before="120" w:after="0" w:line="240" w:lineRule="auto"/>
        <w:ind w:firstLine="720"/>
        <w:jc w:val="both"/>
      </w:pPr>
      <w:r w:rsidRPr="00AC29DD">
        <w:t xml:space="preserve">Nguồn điện cấp cho khu vực TP. Lai Châu là trạm 110/35/22kV Phong Thổ công suất 2x16MVA; giai đoạn 2021-2030 thay thế bằng 2 máy công suất 2x25MVA. </w:t>
      </w:r>
    </w:p>
    <w:p w14:paraId="787ADDAF" w14:textId="77777777" w:rsidR="00B0102A" w:rsidRPr="00AC29DD" w:rsidRDefault="00B0102A" w:rsidP="00B0102A">
      <w:pPr>
        <w:widowControl w:val="0"/>
        <w:spacing w:before="120" w:after="0" w:line="240" w:lineRule="auto"/>
        <w:ind w:firstLine="720"/>
        <w:jc w:val="both"/>
      </w:pPr>
      <w:r w:rsidRPr="00AC29DD">
        <w:t xml:space="preserve">Hoàn thành xây mới và cải tạo các trạm biến áp 110 KV. </w:t>
      </w:r>
    </w:p>
    <w:p w14:paraId="1C9784A7" w14:textId="77777777" w:rsidR="00B0102A" w:rsidRPr="00AC29DD" w:rsidRDefault="00B0102A" w:rsidP="00B0102A">
      <w:pPr>
        <w:widowControl w:val="0"/>
        <w:spacing w:before="120" w:after="0" w:line="240" w:lineRule="auto"/>
        <w:ind w:firstLine="720"/>
        <w:jc w:val="both"/>
      </w:pPr>
      <w:r w:rsidRPr="00AC29DD">
        <w:t>Nâng cấp lưới điện trung thế 35kV từ trạm Phong Thổ. Khi có trạm 110kV Than Uyên và Mường So các lưới điện 35kV này sẽ được liên kết mạch vòng để đảm bảo cho cung cấp điện an toàn.</w:t>
      </w:r>
    </w:p>
    <w:p w14:paraId="7BC8BABA" w14:textId="77777777" w:rsidR="00B0102A" w:rsidRPr="00AC29DD" w:rsidRDefault="00B0102A" w:rsidP="00B0102A">
      <w:pPr>
        <w:widowControl w:val="0"/>
        <w:spacing w:before="120" w:after="0" w:line="240" w:lineRule="auto"/>
        <w:ind w:firstLine="720"/>
        <w:jc w:val="both"/>
        <w:rPr>
          <w:i/>
          <w:iCs/>
        </w:rPr>
      </w:pPr>
      <w:r w:rsidRPr="00AC29DD">
        <w:rPr>
          <w:i/>
          <w:iCs/>
        </w:rPr>
        <w:t>Tại Tân Uyên:</w:t>
      </w:r>
    </w:p>
    <w:p w14:paraId="5EB07D63" w14:textId="77777777" w:rsidR="00B0102A" w:rsidRPr="00AC29DD" w:rsidRDefault="00B0102A" w:rsidP="00B0102A">
      <w:pPr>
        <w:widowControl w:val="0"/>
        <w:spacing w:before="120" w:after="0" w:line="240" w:lineRule="auto"/>
        <w:ind w:firstLine="720"/>
        <w:jc w:val="both"/>
      </w:pPr>
      <w:r w:rsidRPr="00AC29DD">
        <w:rPr>
          <w:i/>
          <w:iCs/>
        </w:rPr>
        <w:t>- Nguồn điện:</w:t>
      </w:r>
      <w:r w:rsidRPr="00AC29DD">
        <w:t xml:space="preserve"> Hoàn thành phát điện toàn bộ các tổ máy của các thủy điện bổ sung vào nguồn cấp điện cho toàn huyện. Các thủy điện bao gồm Hua Chăng – 10,2 MW, Phiêng Lúc 20MW, Phiêng Khon 18MW hòa lưới điện 110KV, Suối Lĩnh 5.2MW, Nậm Be 4.6MW, Nậm Bon 3.6MW, Hua Be 10MW, Nậm Mít Luông 6.8MW, Hua Chăng 2 – 7MW, Hố Mít 5MW hòa lưới 35KV.</w:t>
      </w:r>
    </w:p>
    <w:p w14:paraId="33C716B5" w14:textId="77777777" w:rsidR="00B0102A" w:rsidRPr="00AC29DD" w:rsidRDefault="00B0102A" w:rsidP="00B0102A">
      <w:pPr>
        <w:widowControl w:val="0"/>
        <w:spacing w:before="120" w:after="0" w:line="240" w:lineRule="auto"/>
        <w:ind w:firstLine="720"/>
        <w:jc w:val="both"/>
        <w:rPr>
          <w:lang w:val="fi-FI" w:eastAsia="en-GB"/>
        </w:rPr>
      </w:pPr>
      <w:r w:rsidRPr="00AC29DD">
        <w:rPr>
          <w:i/>
          <w:lang w:val="fi-FI" w:eastAsia="en-GB"/>
        </w:rPr>
        <w:t>- Lưới điện cao áp:</w:t>
      </w:r>
      <w:r w:rsidRPr="00AC29DD">
        <w:rPr>
          <w:lang w:val="fi-FI" w:eastAsia="en-GB"/>
        </w:rPr>
        <w:t xml:space="preserve">Đường dây 110kV Than Uyên (trạm 220kV Than Uyên) - Phong Thổ (TP. Lai Châu), đoạn qua khu vực nghiên cứu có chiều dài khoảng 27km, dây dẫn AC 240; Đường dây 110kV mạch đơn Than Uyên – Tam Đường – Lào Cai, đoạn qua khu vực nghiên cứu chiều dài 27km , dây dẫn AC180; </w:t>
      </w:r>
      <w:bookmarkStart w:id="1213" w:name="_Hlk72709239"/>
      <w:r w:rsidRPr="00AC29DD">
        <w:rPr>
          <w:lang w:val="fi-FI" w:eastAsia="en-GB"/>
        </w:rPr>
        <w:t>Xây dựng mới tuyến 110KV từ trạm thủy điện Phiêng Lúc đấu nối chuyển tiếp đường 110KV Than Uyên – Phong Thổ, dây dẫn AC180.</w:t>
      </w:r>
    </w:p>
    <w:p w14:paraId="77BEEC20" w14:textId="77777777" w:rsidR="00B0102A" w:rsidRPr="00AC29DD" w:rsidRDefault="00B0102A" w:rsidP="00B0102A">
      <w:pPr>
        <w:widowControl w:val="0"/>
        <w:spacing w:before="120" w:after="0" w:line="240" w:lineRule="auto"/>
        <w:ind w:firstLine="720"/>
        <w:jc w:val="both"/>
      </w:pPr>
      <w:bookmarkStart w:id="1214" w:name="_Hlk72709255"/>
      <w:bookmarkEnd w:id="1213"/>
      <w:r w:rsidRPr="00AC29DD">
        <w:rPr>
          <w:i/>
          <w:lang w:val="fi-FI" w:eastAsia="en-GB"/>
        </w:rPr>
        <w:t xml:space="preserve">- Lưới điện trung thế: </w:t>
      </w:r>
      <w:r w:rsidRPr="00AC29DD">
        <w:rPr>
          <w:lang w:val="fi-FI" w:eastAsia="en-GB"/>
        </w:rPr>
        <w:t>Xuất tuyến 35KV từ trạm 110KV Than Uyên trực tiếp qua lộ E29.2  liên kết mạch vòng với trạm 110KV thủy điện Hua Chăng; Xây dựng 1 lộ 35KV xây mới xuất tuyến từ trạm 110KV thủy điện Hua Chăng cấp điện cho khu vực cụm công nghiệp Tân Uyên và xã Pắc Ta, Mường Khoa, Hố Mít.</w:t>
      </w:r>
      <w:bookmarkEnd w:id="1214"/>
    </w:p>
    <w:p w14:paraId="727587AD" w14:textId="77777777" w:rsidR="00B0102A" w:rsidRPr="00AC29DD" w:rsidRDefault="00B0102A" w:rsidP="00B0102A">
      <w:pPr>
        <w:widowControl w:val="0"/>
        <w:spacing w:before="120" w:after="0" w:line="240" w:lineRule="auto"/>
        <w:ind w:firstLine="720"/>
        <w:jc w:val="both"/>
      </w:pPr>
      <w:r w:rsidRPr="00AC29DD">
        <w:rPr>
          <w:i/>
          <w:iCs/>
        </w:rPr>
        <w:t xml:space="preserve">Tại Than Uyên: </w:t>
      </w:r>
      <w:r w:rsidRPr="00AC29DD">
        <w:t xml:space="preserve">Đầu tư đường dây 220kV Phong Thổ - Than Uyên - trạm biến áp 500kV Lào Cai; Đầu tư xây mới và cải tạo trên địa bàn huyện 87 TBA phân phối trung áp có Điện áp 35/0,4 kV, công suất tùy trạm từ 50-630 kvA; Xây dựng Công trình Đường dây 35kV Tà Hừa - Ta Gia tạo mạch vòng lộ 371-E29.2 với lộ 376-E29.2. </w:t>
      </w:r>
    </w:p>
    <w:p w14:paraId="21E2E206" w14:textId="78E6A14C" w:rsidR="00B0102A" w:rsidRPr="00B0102A" w:rsidRDefault="00B0102A" w:rsidP="00B0102A">
      <w:pPr>
        <w:widowControl w:val="0"/>
        <w:spacing w:before="120" w:after="0" w:line="240" w:lineRule="auto"/>
        <w:ind w:firstLine="720"/>
        <w:jc w:val="both"/>
        <w:rPr>
          <w:b/>
          <w:bCs/>
          <w:i/>
          <w:iCs/>
        </w:rPr>
      </w:pPr>
      <w:r w:rsidRPr="00B0102A">
        <w:rPr>
          <w:b/>
          <w:bCs/>
          <w:i/>
          <w:iCs/>
        </w:rPr>
        <w:lastRenderedPageBreak/>
        <w:t>Phát triển kết cấu hạ tầng cấp thoát nước, thủy lợi</w:t>
      </w:r>
    </w:p>
    <w:p w14:paraId="1805C27E" w14:textId="77777777" w:rsidR="00B0102A" w:rsidRPr="00AC29DD" w:rsidRDefault="00B0102A" w:rsidP="00B0102A">
      <w:pPr>
        <w:widowControl w:val="0"/>
        <w:spacing w:before="120" w:after="0" w:line="240" w:lineRule="auto"/>
        <w:jc w:val="both"/>
        <w:rPr>
          <w:i/>
          <w:iCs/>
        </w:rPr>
      </w:pPr>
      <w:r w:rsidRPr="00AC29DD">
        <w:rPr>
          <w:i/>
          <w:iCs/>
        </w:rPr>
        <w:tab/>
        <w:t>Phát triển các công trình cấp nước</w:t>
      </w:r>
    </w:p>
    <w:p w14:paraId="30032C19" w14:textId="77777777" w:rsidR="00B0102A" w:rsidRPr="00AC29DD" w:rsidRDefault="00B0102A" w:rsidP="00B0102A">
      <w:pPr>
        <w:widowControl w:val="0"/>
        <w:spacing w:before="120" w:after="0" w:line="240" w:lineRule="auto"/>
        <w:ind w:firstLine="720"/>
        <w:jc w:val="both"/>
      </w:pPr>
      <w:r w:rsidRPr="00AC29DD">
        <w:rPr>
          <w:i/>
          <w:iCs/>
        </w:rPr>
        <w:t>Giai đoạn 2021-2025</w:t>
      </w:r>
      <w:r w:rsidRPr="00AC29DD">
        <w:t>:</w:t>
      </w:r>
    </w:p>
    <w:p w14:paraId="04BF8A23" w14:textId="77777777" w:rsidR="00B0102A" w:rsidRPr="00AC29DD" w:rsidRDefault="00B0102A" w:rsidP="00B0102A">
      <w:pPr>
        <w:widowControl w:val="0"/>
        <w:spacing w:before="120" w:after="0" w:line="240" w:lineRule="auto"/>
        <w:jc w:val="both"/>
      </w:pPr>
      <w:r w:rsidRPr="00AC29DD">
        <w:tab/>
        <w:t xml:space="preserve">- Duy trì các nhà máy nước hiện có cấp nước cho TP.Lai Châu với tổng công suốt khoảng 17.577 m3/ngày đêm. </w:t>
      </w:r>
    </w:p>
    <w:p w14:paraId="43230607" w14:textId="77777777" w:rsidR="00B0102A" w:rsidRPr="00AC29DD" w:rsidRDefault="00B0102A" w:rsidP="00B0102A">
      <w:pPr>
        <w:widowControl w:val="0"/>
        <w:spacing w:before="120" w:after="0" w:line="240" w:lineRule="auto"/>
        <w:ind w:firstLine="720"/>
        <w:jc w:val="both"/>
      </w:pPr>
      <w:r w:rsidRPr="00AC29DD">
        <w:t>- Nhà máy nước thị trấn Tam Đường: Nâng cấp, mở rộng công trình,  công suất tăng thêm 1.000 m3/ngđ (tổng công suất 2.000 m3/ng.đ) để cấp nước cho thị trấn Tam Đường.</w:t>
      </w:r>
    </w:p>
    <w:p w14:paraId="31AB25EB" w14:textId="77777777" w:rsidR="00B0102A" w:rsidRPr="00AC29DD" w:rsidRDefault="00B0102A" w:rsidP="00B0102A">
      <w:pPr>
        <w:widowControl w:val="0"/>
        <w:spacing w:before="120" w:after="0" w:line="240" w:lineRule="auto"/>
        <w:ind w:firstLine="720"/>
        <w:jc w:val="both"/>
      </w:pPr>
      <w:r w:rsidRPr="00AC29DD">
        <w:rPr>
          <w:i/>
          <w:iCs/>
        </w:rPr>
        <w:t>- Tại Tân Uyên:</w:t>
      </w:r>
      <w:r w:rsidRPr="00AC29DD">
        <w:t xml:space="preserve"> Đầu tư xây dựng mới các trạm cấp nước để đáp ứng nhu cầu cấp nước đến năm 2025 khoảng 8.200 m3/ngày đêm, trong đó nước cấp cho đô thị khoảng 5.300 m3/ngày (2025), cấp nước cho khu vực nông thôn khoảng 2.900 m3/ngày (2025). Nhu cầu dùng nước sản xuất công nghiệp toàn huyện đến 2025 khoảng 1.200 m3/ngày.</w:t>
      </w:r>
    </w:p>
    <w:p w14:paraId="0DDA6704" w14:textId="77777777" w:rsidR="00B0102A" w:rsidRPr="00AC29DD" w:rsidRDefault="00B0102A" w:rsidP="00B0102A">
      <w:pPr>
        <w:widowControl w:val="0"/>
        <w:spacing w:before="120" w:after="0" w:line="240" w:lineRule="auto"/>
        <w:ind w:firstLine="720"/>
        <w:jc w:val="both"/>
      </w:pPr>
      <w:r w:rsidRPr="00AC29DD">
        <w:t>- Xây dựng mới trạm cấp nước số 2 thị trấn Tân Uyên khai thác nước suối Nậm Cưởm. hồ thủy lợi Phiêng Lúc được xây dựng sẽ là nguồn cấp nước chính cho các xã Thân Thuộc, Nậm Cần. Đầu tư xây dựng các trạm cấp nước sinh hoạt mới nhằm mở rộng diện cấp nước sạch cho các khu vực dân cư tại TT.Tân Uyên, xã Phúc Khoa, xã Thân Thuộc, xã Hố Mít, xã Pắc Ta, xã Nậm Sỏ.</w:t>
      </w:r>
    </w:p>
    <w:p w14:paraId="0EAEB23D" w14:textId="77777777" w:rsidR="00B0102A" w:rsidRPr="00AC29DD" w:rsidRDefault="00B0102A" w:rsidP="00B0102A">
      <w:pPr>
        <w:widowControl w:val="0"/>
        <w:spacing w:before="120" w:after="0" w:line="240" w:lineRule="auto"/>
        <w:ind w:firstLine="720"/>
        <w:jc w:val="both"/>
      </w:pPr>
      <w:r w:rsidRPr="00AC29DD">
        <w:t xml:space="preserve">- Đầu tư sửa chữa và xây mới 36 công trình cấp nước sinh hoạt trên địa bàn các xã của huyện Than Uyên: nhà máy nước Hua Nà, nhà máy nước cung cấp cho Phúc Than và Mường Than, nhà máy cấp nước sinh hoạt tại xã Mường Kim, </w:t>
      </w:r>
    </w:p>
    <w:p w14:paraId="5EF880F6" w14:textId="77777777" w:rsidR="00B0102A" w:rsidRPr="00AC29DD" w:rsidRDefault="00B0102A" w:rsidP="00B0102A">
      <w:pPr>
        <w:widowControl w:val="0"/>
        <w:spacing w:before="120" w:after="0" w:line="240" w:lineRule="auto"/>
        <w:ind w:firstLine="720"/>
        <w:jc w:val="both"/>
      </w:pPr>
      <w:r w:rsidRPr="00AC29DD">
        <w:rPr>
          <w:i/>
          <w:iCs/>
        </w:rPr>
        <w:t>Giai đoạn 2026-2030</w:t>
      </w:r>
      <w:r w:rsidRPr="00AC29DD">
        <w:t xml:space="preserve">: </w:t>
      </w:r>
    </w:p>
    <w:p w14:paraId="7E783D0C" w14:textId="77777777" w:rsidR="00B0102A" w:rsidRPr="00AC29DD" w:rsidRDefault="00B0102A" w:rsidP="00B0102A">
      <w:pPr>
        <w:widowControl w:val="0"/>
        <w:spacing w:before="120" w:after="0" w:line="240" w:lineRule="auto"/>
        <w:ind w:firstLine="720"/>
        <w:jc w:val="both"/>
      </w:pPr>
      <w:r w:rsidRPr="00AC29DD">
        <w:t xml:space="preserve">Tại TP.Lai Châu: cấp nước sinh hoạt cho TP.Lai Châu: đến năm 2030 khoảng 22.500 m3/ngày đêm. </w:t>
      </w:r>
    </w:p>
    <w:p w14:paraId="65CAF3D6" w14:textId="77777777" w:rsidR="00B0102A" w:rsidRPr="00AC29DD" w:rsidRDefault="00B0102A" w:rsidP="00B0102A">
      <w:pPr>
        <w:widowControl w:val="0"/>
        <w:spacing w:before="120" w:after="0" w:line="240" w:lineRule="auto"/>
        <w:ind w:firstLine="720"/>
        <w:jc w:val="both"/>
      </w:pPr>
      <w:r w:rsidRPr="00AC29DD">
        <w:rPr>
          <w:i/>
          <w:iCs/>
        </w:rPr>
        <w:t>Tại Tân Uyên:</w:t>
      </w:r>
      <w:r w:rsidRPr="00AC29DD">
        <w:t xml:space="preserve"> Đầu tư xây dựng mới các trạm cấp nước để đáp ứng nhu cầu cấp nước đến 2030 khoảng 12.000 m3/ngày đêm. Trong đó: cấp nước cho đô thị 7.750 m3/ngày, cấp nước cho dân cư nông thôn khoảng 4,250 m3/ngày. Nhu cầu dùng nước sản xuất công nghiệp toàn huyện đến đến 2035 khoảng 2.550 m3/ngày.</w:t>
      </w:r>
    </w:p>
    <w:p w14:paraId="35F949F6" w14:textId="77777777" w:rsidR="00B0102A" w:rsidRPr="00AC29DD" w:rsidRDefault="00B0102A" w:rsidP="00B0102A">
      <w:pPr>
        <w:widowControl w:val="0"/>
        <w:spacing w:before="120" w:after="0" w:line="240" w:lineRule="auto"/>
        <w:ind w:firstLine="720"/>
        <w:jc w:val="both"/>
        <w:rPr>
          <w:lang w:eastAsia="vi-VN"/>
        </w:rPr>
      </w:pPr>
      <w:r w:rsidRPr="00AC29DD">
        <w:rPr>
          <w:i/>
          <w:iCs/>
          <w:lang w:eastAsia="vi-VN"/>
        </w:rPr>
        <w:t>Tại Than Uyên:</w:t>
      </w:r>
      <w:r w:rsidRPr="00AC29DD">
        <w:rPr>
          <w:lang w:eastAsia="vi-VN"/>
        </w:rPr>
        <w:t xml:space="preserve"> </w:t>
      </w:r>
      <w:r w:rsidRPr="00AC29DD">
        <w:rPr>
          <w:lang w:val="en-GB" w:eastAsia="en-GB"/>
        </w:rPr>
        <w:t xml:space="preserve">Hàng năm đầu tư sửa chữa các công trình bị hư </w:t>
      </w:r>
      <w:r w:rsidRPr="00AC29DD">
        <w:rPr>
          <w:spacing w:val="-2"/>
          <w:lang w:val="en-GB" w:eastAsia="en-GB"/>
        </w:rPr>
        <w:t>hỏng để đảm bảo duy trì đến năm 2030 tỷ lệ hộ dân được sử dụng nước sạch đạt 100%;</w:t>
      </w:r>
    </w:p>
    <w:p w14:paraId="37972774" w14:textId="77777777" w:rsidR="00B0102A" w:rsidRPr="00AC29DD" w:rsidRDefault="00B0102A" w:rsidP="00B0102A">
      <w:pPr>
        <w:spacing w:before="120" w:after="0" w:line="240" w:lineRule="auto"/>
        <w:ind w:firstLine="720"/>
        <w:jc w:val="both"/>
        <w:rPr>
          <w:i/>
          <w:lang w:eastAsia="vi-VN"/>
        </w:rPr>
      </w:pPr>
      <w:r w:rsidRPr="00AC29DD">
        <w:rPr>
          <w:i/>
          <w:lang w:eastAsia="vi-VN"/>
        </w:rPr>
        <w:t xml:space="preserve">Nguồn nước và các giải pháp cấp nước cho các khu công nghiệp </w:t>
      </w:r>
    </w:p>
    <w:p w14:paraId="3CD152C0" w14:textId="77777777" w:rsidR="00B0102A" w:rsidRPr="00AC29DD" w:rsidRDefault="00B0102A" w:rsidP="00B0102A">
      <w:pPr>
        <w:spacing w:before="120" w:after="0" w:line="240" w:lineRule="auto"/>
        <w:ind w:firstLine="720"/>
        <w:jc w:val="both"/>
        <w:rPr>
          <w:lang w:eastAsia="vi-VN"/>
        </w:rPr>
      </w:pPr>
      <w:r w:rsidRPr="00AC29DD">
        <w:rPr>
          <w:lang w:eastAsia="vi-VN"/>
        </w:rPr>
        <w:t>Các khu công nghiệp, cụm công nghiệp tập trung sẽ được cấp nước từ hệ thống cấp nước sạch từ hệ thống cấp nước khai thác nguồn nước tại chỗ.</w:t>
      </w:r>
    </w:p>
    <w:p w14:paraId="45605FC6" w14:textId="77777777" w:rsidR="00B0102A" w:rsidRPr="00AC29DD" w:rsidRDefault="00B0102A" w:rsidP="00B0102A">
      <w:pPr>
        <w:spacing w:before="120" w:after="0" w:line="240" w:lineRule="auto"/>
        <w:ind w:firstLine="720"/>
        <w:jc w:val="both"/>
        <w:rPr>
          <w:lang w:eastAsia="vi-VN"/>
        </w:rPr>
      </w:pPr>
      <w:r w:rsidRPr="00AC29DD">
        <w:rPr>
          <w:lang w:eastAsia="vi-VN"/>
        </w:rPr>
        <w:t>Cụm CN Tân Uyên 1: Sử dụng nước sạch từ hệ thống cấp nước tại chỗ. Nhu cầu sử dụng 1.200 m3/ngđ (2035); 2.100 m3/ngđ (2035)</w:t>
      </w:r>
    </w:p>
    <w:p w14:paraId="1D470879" w14:textId="77777777" w:rsidR="00B0102A" w:rsidRPr="00AC29DD" w:rsidRDefault="00B0102A" w:rsidP="00B0102A">
      <w:pPr>
        <w:spacing w:before="120" w:after="0" w:line="240" w:lineRule="auto"/>
        <w:ind w:firstLine="720"/>
        <w:jc w:val="both"/>
        <w:rPr>
          <w:lang w:eastAsia="vi-VN"/>
        </w:rPr>
      </w:pPr>
      <w:r w:rsidRPr="00AC29DD">
        <w:rPr>
          <w:lang w:eastAsia="vi-VN"/>
        </w:rPr>
        <w:t>Cụm CN Tân Uyên 2: Sử dụng nước sạch từ hệ thống cấp nước tại chỗ. Nhu cầu sử dụng 1.800 m3/ngđ (2035)</w:t>
      </w:r>
    </w:p>
    <w:p w14:paraId="491CBFC1" w14:textId="77777777" w:rsidR="00B0102A" w:rsidRPr="00AC29DD" w:rsidRDefault="00B0102A" w:rsidP="00B0102A">
      <w:pPr>
        <w:widowControl w:val="0"/>
        <w:spacing w:before="120" w:after="0" w:line="240" w:lineRule="auto"/>
        <w:ind w:firstLine="720"/>
        <w:jc w:val="both"/>
      </w:pPr>
      <w:r w:rsidRPr="00AC29DD">
        <w:t>Tiếp tục duy tu, bảo dưỡng nhà máy nước đã xây dựng để đảm bảo cấp nước.</w:t>
      </w:r>
    </w:p>
    <w:p w14:paraId="6EF538FC" w14:textId="77777777" w:rsidR="00B0102A" w:rsidRPr="00AC29DD" w:rsidRDefault="00B0102A" w:rsidP="00B0102A">
      <w:pPr>
        <w:widowControl w:val="0"/>
        <w:spacing w:before="120" w:after="0" w:line="240" w:lineRule="auto"/>
        <w:ind w:firstLine="720"/>
        <w:jc w:val="both"/>
        <w:rPr>
          <w:i/>
          <w:iCs/>
        </w:rPr>
      </w:pPr>
      <w:r w:rsidRPr="00AC29DD">
        <w:rPr>
          <w:i/>
          <w:iCs/>
        </w:rPr>
        <w:lastRenderedPageBreak/>
        <w:t>Các công trình thủy lợi, hồ chứa:</w:t>
      </w:r>
    </w:p>
    <w:p w14:paraId="50980EA3" w14:textId="77777777" w:rsidR="00B0102A" w:rsidRPr="00AC29DD" w:rsidRDefault="00B0102A" w:rsidP="00B0102A">
      <w:pPr>
        <w:widowControl w:val="0"/>
        <w:spacing w:before="120" w:after="0" w:line="240" w:lineRule="auto"/>
        <w:jc w:val="both"/>
      </w:pPr>
      <w:r w:rsidRPr="00AC29DD">
        <w:tab/>
        <w:t xml:space="preserve">- Dự án Hồ thủy lợi Cò Lá huyện Tam Đường giai đoạn 2. </w:t>
      </w:r>
    </w:p>
    <w:p w14:paraId="74765D0D" w14:textId="77777777" w:rsidR="00B0102A" w:rsidRPr="00AC29DD" w:rsidRDefault="00B0102A" w:rsidP="00B0102A">
      <w:pPr>
        <w:widowControl w:val="0"/>
        <w:spacing w:before="120" w:after="0" w:line="240" w:lineRule="auto"/>
        <w:ind w:firstLine="720"/>
        <w:jc w:val="both"/>
      </w:pPr>
      <w:r w:rsidRPr="00AC29DD">
        <w:t>- Dự án Hồ Giang Ma: dung tích toàn bộ 1,780 triệu m</w:t>
      </w:r>
      <w:r w:rsidRPr="00AC29DD">
        <w:rPr>
          <w:vertAlign w:val="superscript"/>
        </w:rPr>
        <w:t>3</w:t>
      </w:r>
      <w:r w:rsidRPr="00AC29DD">
        <w:t>, dung tích hữu ích 1,665 triệu m</w:t>
      </w:r>
      <w:r w:rsidRPr="00AC29DD">
        <w:rPr>
          <w:vertAlign w:val="superscript"/>
        </w:rPr>
        <w:t>3</w:t>
      </w:r>
      <w:r w:rsidRPr="00AC29DD">
        <w:t xml:space="preserve">. Đảm bảo nguồn nước cho 70.000 người, góp phần cải tạo môi trường sinh thái tiểu vùng, thúc đẩy kinh tế phát triển. </w:t>
      </w:r>
    </w:p>
    <w:p w14:paraId="7BDCB3C1" w14:textId="77777777" w:rsidR="00B0102A" w:rsidRPr="00AC29DD" w:rsidRDefault="00B0102A" w:rsidP="00B0102A">
      <w:pPr>
        <w:widowControl w:val="0"/>
        <w:spacing w:before="120" w:after="0" w:line="240" w:lineRule="auto"/>
        <w:ind w:firstLine="720"/>
        <w:jc w:val="both"/>
        <w:rPr>
          <w:spacing w:val="-6"/>
          <w:vertAlign w:val="superscript"/>
          <w:lang w:val="sv-SE"/>
        </w:rPr>
      </w:pPr>
      <w:r w:rsidRPr="00AC29DD">
        <w:t xml:space="preserve">- Dự án Hồ Nậm Thi: </w:t>
      </w:r>
      <w:r w:rsidRPr="00AC29DD">
        <w:rPr>
          <w:spacing w:val="-6"/>
          <w:lang w:val="sv-SE"/>
        </w:rPr>
        <w:t>Dung tích toàn bộ 2,7 triệu m</w:t>
      </w:r>
      <w:r w:rsidRPr="00AC29DD">
        <w:rPr>
          <w:spacing w:val="-6"/>
          <w:vertAlign w:val="superscript"/>
          <w:lang w:val="sv-SE"/>
        </w:rPr>
        <w:t>3</w:t>
      </w:r>
      <w:r w:rsidRPr="00AC29DD">
        <w:rPr>
          <w:spacing w:val="-6"/>
        </w:rPr>
        <w:t xml:space="preserve">, </w:t>
      </w:r>
      <w:r w:rsidRPr="00AC29DD">
        <w:rPr>
          <w:spacing w:val="-6"/>
          <w:lang w:val="sv-SE"/>
        </w:rPr>
        <w:t>dung tích hữu ích 2,6 triệu m</w:t>
      </w:r>
      <w:r w:rsidRPr="00AC29DD">
        <w:rPr>
          <w:spacing w:val="-6"/>
          <w:vertAlign w:val="superscript"/>
          <w:lang w:val="sv-SE"/>
        </w:rPr>
        <w:t>3</w:t>
      </w:r>
    </w:p>
    <w:p w14:paraId="5CE8F304" w14:textId="77777777" w:rsidR="00B0102A" w:rsidRPr="00AC29DD" w:rsidRDefault="00B0102A" w:rsidP="00B0102A">
      <w:pPr>
        <w:widowControl w:val="0"/>
        <w:spacing w:before="120" w:after="0" w:line="240" w:lineRule="auto"/>
        <w:ind w:firstLine="720"/>
        <w:jc w:val="both"/>
      </w:pPr>
      <w:r w:rsidRPr="00AC29DD">
        <w:t>- Đến năm 2030 hoàn thành xong đầu tư xây dựng trên 50 công trình thuỷ lợi trên địa bàn huyện Than Uyên, đảm bảo tưới tiêu cho diện tích trồng lúa.</w:t>
      </w:r>
    </w:p>
    <w:p w14:paraId="6FBFBCB0" w14:textId="77777777" w:rsidR="00B0102A" w:rsidRPr="00AC29DD" w:rsidRDefault="00B0102A" w:rsidP="00B0102A">
      <w:pPr>
        <w:spacing w:before="120" w:after="0" w:line="240" w:lineRule="auto"/>
        <w:ind w:firstLine="720"/>
        <w:jc w:val="both"/>
      </w:pPr>
      <w:r w:rsidRPr="00AC29DD">
        <w:t>- Đầu tư tu bổ, nâng cấp, xây dựng mới các công trình thủy lợi tại Tân Uyên: thủy lợi Hua Pầu, thủy lợi Huổi Tưng, thủy lợi Tà Hử, thủy lợi Mít Nọi, thủy lợi Hô Tra và Nà An, thủy lợi Hô Tra và Nà An…</w:t>
      </w:r>
    </w:p>
    <w:p w14:paraId="29B69CC8" w14:textId="77777777" w:rsidR="00B0102A" w:rsidRPr="00AC29DD" w:rsidRDefault="00B0102A" w:rsidP="00B0102A">
      <w:pPr>
        <w:spacing w:before="120" w:after="0" w:line="240" w:lineRule="auto"/>
        <w:ind w:firstLine="720"/>
        <w:jc w:val="both"/>
      </w:pPr>
      <w:r w:rsidRPr="00AC29DD">
        <w:t>- Nghiên cứu, đề xuất xây dựng các công trình hồ chứa làm nhiệm vụ cấp nước đa mục tiêu và ứng phó với biến đổi khí hậu. Tiếp tục đầu tư nâng cấp, cải tạo các công trình thủy lợi, kiên cố hóa hệ thống kênh mương; bổ sung đầu tư công trình mới, đáp ứng nhu cầu cấp nước cho cây lúa và các cây trồng cạn. Nâng cấp, sửa chữa kịp thời các công trình thủy lợi bị hư hỏng do thiên tai để đảm bảo cấp nước phục vụ sản xuất.</w:t>
      </w:r>
    </w:p>
    <w:p w14:paraId="5DA96D69" w14:textId="2B67A379" w:rsidR="00B0102A" w:rsidRPr="00B0102A" w:rsidRDefault="00B0102A" w:rsidP="00B0102A">
      <w:pPr>
        <w:widowControl w:val="0"/>
        <w:spacing w:before="120" w:after="0" w:line="240" w:lineRule="auto"/>
        <w:jc w:val="both"/>
        <w:rPr>
          <w:b/>
          <w:i/>
          <w:iCs/>
        </w:rPr>
      </w:pPr>
      <w:r w:rsidRPr="00B0102A">
        <w:rPr>
          <w:b/>
          <w:i/>
          <w:iCs/>
        </w:rPr>
        <w:tab/>
        <w:t xml:space="preserve">Phát triển kết cấu hạ tầng viễn thông </w:t>
      </w:r>
    </w:p>
    <w:p w14:paraId="47D73D4B" w14:textId="77777777" w:rsidR="00B0102A" w:rsidRPr="00AC29DD" w:rsidRDefault="00B0102A" w:rsidP="00B0102A">
      <w:pPr>
        <w:widowControl w:val="0"/>
        <w:spacing w:before="120" w:after="0" w:line="240" w:lineRule="auto"/>
        <w:ind w:firstLine="720"/>
        <w:jc w:val="both"/>
      </w:pPr>
      <w:r w:rsidRPr="00AC29DD">
        <w:t>Đến năm 2030: Phấn đấu mạng di động 5G phủ sóng toàn bộ lãnh thổ vùng phục vụ phát triển kinh tế-xã hội.</w:t>
      </w:r>
    </w:p>
    <w:p w14:paraId="27575285" w14:textId="77777777" w:rsidR="00B0102A" w:rsidRPr="00AC29DD" w:rsidRDefault="00B0102A" w:rsidP="00B0102A">
      <w:pPr>
        <w:spacing w:before="120" w:after="0" w:line="240" w:lineRule="auto"/>
        <w:ind w:firstLine="720"/>
        <w:jc w:val="both"/>
      </w:pPr>
      <w:r w:rsidRPr="00AC29DD">
        <w:t>+ Đến năm 2025:  Xây dựng mạng cáp quang đến trung tâm xã, với những xã có địa hình khó khăn, có thể kéo cáp  quang đến trung tâm của cụm xã (bao gồm các xã lân cận).</w:t>
      </w:r>
    </w:p>
    <w:p w14:paraId="5C057DD9" w14:textId="77777777" w:rsidR="00B0102A" w:rsidRPr="00AC29DD" w:rsidRDefault="00B0102A" w:rsidP="00B0102A">
      <w:pPr>
        <w:spacing w:before="120" w:after="0" w:line="240" w:lineRule="auto"/>
        <w:ind w:firstLine="720"/>
        <w:jc w:val="both"/>
      </w:pPr>
      <w:r w:rsidRPr="00AC29DD">
        <w:t>+  Giai đoạn 2026 – 2030: Phát triển mạng truyền dẫn quang theo mô hình mạng NGN đa dịch vụ. Xây dựng, phát triển mạng truyền dẫn cáp quang đến từng thuê bao. Nâng cấp dung lượng các tuyến truyền dẫn: tuyến truyền dẫn nội tỉnh 40Gbps, tuyến vòng Ring chính 100Gbps.</w:t>
      </w:r>
    </w:p>
    <w:p w14:paraId="59B9DD40" w14:textId="6653E8F8" w:rsidR="00B0102A" w:rsidRPr="00B0102A" w:rsidRDefault="00B0102A" w:rsidP="00B0102A">
      <w:pPr>
        <w:widowControl w:val="0"/>
        <w:spacing w:before="120" w:after="0" w:line="240" w:lineRule="auto"/>
        <w:jc w:val="both"/>
        <w:rPr>
          <w:b/>
          <w:i/>
          <w:iCs/>
        </w:rPr>
      </w:pPr>
      <w:r w:rsidRPr="00B0102A">
        <w:rPr>
          <w:b/>
          <w:i/>
          <w:iCs/>
        </w:rPr>
        <w:tab/>
        <w:t>Phát triển kết cấu hạ tầng khu xử lý chất thải</w:t>
      </w:r>
    </w:p>
    <w:p w14:paraId="4A69BDE9" w14:textId="77777777" w:rsidR="00B0102A" w:rsidRPr="00AC29DD" w:rsidRDefault="00B0102A" w:rsidP="00B0102A">
      <w:pPr>
        <w:widowControl w:val="0"/>
        <w:spacing w:before="120" w:after="0" w:line="240" w:lineRule="auto"/>
        <w:jc w:val="both"/>
      </w:pPr>
      <w:r w:rsidRPr="00AC29DD">
        <w:tab/>
        <w:t>Đầu tư xây dựng tại thị trấn Tam Đường 1 nhà máy xử lý chất thải rắn hợp vệ sinh, quy mô 3-10 tấn/ngày.</w:t>
      </w:r>
    </w:p>
    <w:p w14:paraId="55A76F6E" w14:textId="77777777" w:rsidR="00B0102A" w:rsidRPr="00AC29DD" w:rsidRDefault="00B0102A" w:rsidP="00B0102A">
      <w:pPr>
        <w:widowControl w:val="0"/>
        <w:spacing w:before="120" w:after="0" w:line="240" w:lineRule="auto"/>
        <w:ind w:firstLine="720"/>
        <w:jc w:val="both"/>
      </w:pPr>
      <w:r w:rsidRPr="00AC29DD">
        <w:t xml:space="preserve">Đối với các thị tứ và trung tâm cụm xã: Cần có một bãi chôn lấp rác hợp vệ sinh 2-3 ha. Đối với các xã: quy hoạch các điểm xử lý CTR sinh hoạt tập trung cho mỗi xã với quy mô mỗi điểm khoảng 0,3-0,5 ha. </w:t>
      </w:r>
    </w:p>
    <w:p w14:paraId="136ABC5C" w14:textId="660FBBC7" w:rsidR="00B0102A" w:rsidRPr="00B0102A" w:rsidRDefault="00B0102A" w:rsidP="00B0102A">
      <w:pPr>
        <w:widowControl w:val="0"/>
        <w:spacing w:before="120" w:after="0" w:line="240" w:lineRule="auto"/>
        <w:jc w:val="both"/>
        <w:rPr>
          <w:b/>
          <w:bCs/>
          <w:iCs/>
        </w:rPr>
      </w:pPr>
      <w:r w:rsidRPr="00B0102A">
        <w:rPr>
          <w:b/>
          <w:bCs/>
          <w:iCs/>
          <w:lang w:val="en-US"/>
        </w:rPr>
        <w:t xml:space="preserve">* </w:t>
      </w:r>
      <w:r w:rsidRPr="00B0102A">
        <w:rPr>
          <w:b/>
          <w:bCs/>
          <w:iCs/>
        </w:rPr>
        <w:t>Định hướng phát triển hạ tầng xã hội</w:t>
      </w:r>
    </w:p>
    <w:p w14:paraId="00C8D065" w14:textId="7693DC4A" w:rsidR="00B0102A" w:rsidRPr="00B0102A" w:rsidRDefault="00B0102A" w:rsidP="00B0102A">
      <w:pPr>
        <w:widowControl w:val="0"/>
        <w:spacing w:before="120" w:after="0" w:line="240" w:lineRule="auto"/>
        <w:jc w:val="both"/>
        <w:rPr>
          <w:b/>
          <w:i/>
          <w:iCs/>
        </w:rPr>
      </w:pPr>
      <w:r w:rsidRPr="00AC29DD">
        <w:rPr>
          <w:i/>
          <w:iCs/>
        </w:rPr>
        <w:tab/>
      </w:r>
      <w:r w:rsidRPr="00B0102A">
        <w:rPr>
          <w:b/>
          <w:i/>
          <w:iCs/>
        </w:rPr>
        <w:t>Phát triển kết cấu hạ tầng giáo dục</w:t>
      </w:r>
    </w:p>
    <w:p w14:paraId="32EF644C" w14:textId="77777777" w:rsidR="00B0102A" w:rsidRPr="00AC29DD" w:rsidRDefault="00B0102A" w:rsidP="00B0102A">
      <w:pPr>
        <w:spacing w:before="120" w:after="0" w:line="240" w:lineRule="auto"/>
        <w:ind w:firstLine="567"/>
        <w:jc w:val="both"/>
        <w:rPr>
          <w:lang w:val="en-GB" w:eastAsia="en-GB"/>
        </w:rPr>
      </w:pPr>
      <w:r w:rsidRPr="00AC29DD">
        <w:tab/>
      </w:r>
      <w:r w:rsidRPr="00AC29DD">
        <w:rPr>
          <w:lang w:val="en-GB" w:eastAsia="en-GB"/>
        </w:rPr>
        <w:t xml:space="preserve">- Thực hiện quy hoạch, đầu tư cơ sở hạ tầng trường lớp theo kế hoạch đầu tư công của từng huyện trong từng giai đoạn. Bố trí diện tích đất để phát triển giáo dục, quy hoạch mạng lưới trường học hợp lý với từng địa bàn. </w:t>
      </w:r>
    </w:p>
    <w:p w14:paraId="24E77487" w14:textId="77777777" w:rsidR="00B0102A" w:rsidRPr="00AC29DD" w:rsidRDefault="00B0102A" w:rsidP="00B0102A">
      <w:pPr>
        <w:spacing w:before="120" w:after="0" w:line="240" w:lineRule="auto"/>
        <w:ind w:firstLine="567"/>
        <w:jc w:val="both"/>
        <w:rPr>
          <w:lang w:val="en-GB" w:eastAsia="en-GB"/>
        </w:rPr>
      </w:pPr>
      <w:r w:rsidRPr="00AC29DD">
        <w:rPr>
          <w:lang w:val="en-GB" w:eastAsia="en-GB"/>
        </w:rPr>
        <w:lastRenderedPageBreak/>
        <w:t xml:space="preserve">- Tăng cường đầu tư xây dựng trường chuẩn quốc gia ở các bậc học, trang bị thiết bị dạy học, thiết bị phòng thực hành cho các trường phổ thông theo hướng chuẩn hóa; xây dựng phòng học bộ môn bậc trung học. </w:t>
      </w:r>
    </w:p>
    <w:p w14:paraId="5E6E37DE" w14:textId="77777777" w:rsidR="00B0102A" w:rsidRPr="00AC29DD" w:rsidRDefault="00B0102A" w:rsidP="00B0102A">
      <w:pPr>
        <w:spacing w:before="120" w:after="0" w:line="240" w:lineRule="auto"/>
        <w:ind w:firstLine="567"/>
        <w:jc w:val="both"/>
      </w:pPr>
      <w:r w:rsidRPr="00AC29DD">
        <w:rPr>
          <w:lang w:val="en-GB" w:eastAsia="en-GB"/>
        </w:rPr>
        <w:t>- Đẩy mạnh công tác xã hội nhằm huy động các nguồn tài trợ của các cá nhân, tổ chức trong và ngoài nước nhằm tăng nguồn lực thực hiện. Huy động các nguồn lực sẵn có trong nhân dân ở địa phương tham gia xây dựng cơ sở vật chất trường học. Khuyến khích thành lập các cơ sở giáo dục - đào tạo tư thục.</w:t>
      </w:r>
    </w:p>
    <w:p w14:paraId="45623985" w14:textId="58E18E76" w:rsidR="00B0102A" w:rsidRPr="00532B68" w:rsidRDefault="00B0102A" w:rsidP="00B0102A">
      <w:pPr>
        <w:widowControl w:val="0"/>
        <w:spacing w:before="120" w:after="0" w:line="240" w:lineRule="auto"/>
        <w:jc w:val="both"/>
        <w:rPr>
          <w:b/>
          <w:i/>
          <w:iCs/>
        </w:rPr>
      </w:pPr>
      <w:r w:rsidRPr="00532B68">
        <w:rPr>
          <w:b/>
          <w:i/>
          <w:iCs/>
        </w:rPr>
        <w:tab/>
        <w:t>Phát triển kết cấu hạ tầng y tế</w:t>
      </w:r>
      <w:r w:rsidRPr="00532B68">
        <w:rPr>
          <w:b/>
          <w:i/>
          <w:iCs/>
        </w:rPr>
        <w:tab/>
      </w:r>
    </w:p>
    <w:p w14:paraId="64457AD5" w14:textId="77777777" w:rsidR="00B0102A" w:rsidRPr="00AC29DD" w:rsidRDefault="00B0102A" w:rsidP="00B0102A">
      <w:pPr>
        <w:widowControl w:val="0"/>
        <w:spacing w:before="120" w:after="0" w:line="240" w:lineRule="auto"/>
        <w:ind w:firstLine="720"/>
        <w:jc w:val="both"/>
        <w:rPr>
          <w:iCs/>
          <w:spacing w:val="-2"/>
          <w:lang w:val="en-GB" w:eastAsia="en-GB"/>
        </w:rPr>
      </w:pPr>
      <w:r w:rsidRPr="00AC29DD">
        <w:rPr>
          <w:i/>
          <w:spacing w:val="-2"/>
          <w:lang w:val="en-GB" w:eastAsia="en-GB"/>
        </w:rPr>
        <w:t xml:space="preserve">- Giai đoạn 2021-2025: </w:t>
      </w:r>
    </w:p>
    <w:p w14:paraId="58861D36" w14:textId="77777777" w:rsidR="00B0102A" w:rsidRPr="00AC29DD" w:rsidRDefault="00B0102A" w:rsidP="00B0102A">
      <w:pPr>
        <w:widowControl w:val="0"/>
        <w:spacing w:before="120" w:after="0" w:line="240" w:lineRule="auto"/>
        <w:ind w:firstLine="720"/>
        <w:jc w:val="both"/>
        <w:rPr>
          <w:spacing w:val="-6"/>
          <w:lang w:val="en-GB" w:eastAsia="en-GB"/>
        </w:rPr>
      </w:pPr>
      <w:r w:rsidRPr="00AC29DD">
        <w:rPr>
          <w:lang w:val="en-GB" w:eastAsia="en-GB"/>
        </w:rPr>
        <w:t xml:space="preserve">Tại Tân Uyên: Mở rộng trung tâm y tế huyện Tân Uyên, Xây dựng Trạm y tế xã Nậm Cần và xã Tà Mít; </w:t>
      </w:r>
      <w:r w:rsidRPr="00AC29DD">
        <w:rPr>
          <w:spacing w:val="-2"/>
          <w:lang w:val="en-GB" w:eastAsia="en-GB"/>
        </w:rPr>
        <w:t xml:space="preserve">Nâng hạng bệnh viện lên hạng II, tuyến huyện, quy mô 150 giường bệnh. Đầu tư xây dựng cơ sở vật chất, trang thiết bị, nâng cấp mở rộng các khoa, phòng đáp ứng với điều kiện bệnh viện hạng II; Cải tạo nâng cấp trạm y tế tại các xã, thị trấn. Đầu tư trang thiết bị y tế. Đảm bảo các cơ sở y tế đạt chuẩn; </w:t>
      </w:r>
      <w:r w:rsidRPr="00AC29DD">
        <w:rPr>
          <w:spacing w:val="-6"/>
          <w:lang w:val="en-GB" w:eastAsia="en-GB"/>
        </w:rPr>
        <w:t>Tập trung nâng cấp, xây dựng, đầu tư trang thiết bị cho hệ thống y tế dự phòng.</w:t>
      </w:r>
    </w:p>
    <w:p w14:paraId="2C1B86AC" w14:textId="77777777" w:rsidR="00B0102A" w:rsidRPr="00AC29DD" w:rsidRDefault="00B0102A" w:rsidP="00B0102A">
      <w:pPr>
        <w:widowControl w:val="0"/>
        <w:spacing w:before="120" w:after="0" w:line="240" w:lineRule="auto"/>
        <w:ind w:firstLine="567"/>
        <w:jc w:val="both"/>
      </w:pPr>
      <w:r w:rsidRPr="00AC29DD">
        <w:t xml:space="preserve">Đầu tư nâng cấp Bệnh viện Đa khoa huyện Tam Đường: Giai đoạn 2021-2025 nâng cấp lên bệnh viện đạt 150 giường bệnh, trong đó chú trọng các buồng bệnh điều trị theo yêu cầu và công tác xã hội hoá trong lĩnh vực Y tế, trạm y tế được nâng cấp mỗi trạm từ 8 đến 10 phòng đạt theo Chuẩn quốc gia y tế xã, trang thiết bị cho khám chữa bệnh, chăm sóc sức khoẻ từ huyện đến xã được trang bị hoàn chỉnh, đáp ứng yêu cầu đề ra. </w:t>
      </w:r>
    </w:p>
    <w:p w14:paraId="370A3719" w14:textId="77777777" w:rsidR="00B0102A" w:rsidRPr="00AC29DD" w:rsidRDefault="00B0102A" w:rsidP="00B0102A">
      <w:pPr>
        <w:widowControl w:val="0"/>
        <w:spacing w:before="120" w:after="0" w:line="240" w:lineRule="auto"/>
        <w:ind w:firstLine="720"/>
        <w:jc w:val="both"/>
        <w:rPr>
          <w:iCs/>
          <w:spacing w:val="-2"/>
          <w:lang w:val="en-GB" w:eastAsia="en-GB"/>
        </w:rPr>
      </w:pPr>
      <w:r w:rsidRPr="00AC29DD">
        <w:rPr>
          <w:i/>
          <w:spacing w:val="-2"/>
          <w:lang w:val="en-GB" w:eastAsia="en-GB"/>
        </w:rPr>
        <w:t xml:space="preserve">- Giai đoạn 2026-2030: </w:t>
      </w:r>
    </w:p>
    <w:p w14:paraId="1DF07FEB" w14:textId="77777777" w:rsidR="00B0102A" w:rsidRPr="00AC29DD" w:rsidRDefault="00B0102A" w:rsidP="00B0102A">
      <w:pPr>
        <w:widowControl w:val="0"/>
        <w:spacing w:before="120" w:after="0" w:line="240" w:lineRule="auto"/>
        <w:ind w:firstLine="567"/>
        <w:jc w:val="both"/>
      </w:pPr>
      <w:r w:rsidRPr="00AC29DD">
        <w:rPr>
          <w:i/>
          <w:iCs/>
        </w:rPr>
        <w:t>Tại Tân Uyên:</w:t>
      </w:r>
      <w:r w:rsidRPr="00AC29DD">
        <w:t xml:space="preserve"> Tăng tỷ lệ giường bệnh của các cơ sở y tế trên địa bàn huyện. Hoàn thiện hệ thống y tế từ tuyến huyện đến tuyến xã trên địa bàn huyện Tân Uyên. Tiếp tục nâng cấp trung tâm y tế huyện, tăng số giường bệnh của bệnh viện đa khoa lên 200 giường; Cải tạo nâng cấp trạm y tế tại các xã, quy mô 05 - 07 giường bệnh, trạm y tế thị trấn 07 – 10 giường bệnh; Đầu tư và nâng cấp trang thiết bị hiện đại và đầy đủ cho các cơ sở y tế.</w:t>
      </w:r>
    </w:p>
    <w:p w14:paraId="2E6818F0" w14:textId="77777777" w:rsidR="00B0102A" w:rsidRPr="00AC29DD" w:rsidRDefault="00B0102A" w:rsidP="00B0102A">
      <w:pPr>
        <w:widowControl w:val="0"/>
        <w:spacing w:before="120" w:after="0" w:line="240" w:lineRule="auto"/>
        <w:ind w:firstLine="567"/>
        <w:jc w:val="both"/>
      </w:pPr>
      <w:r w:rsidRPr="00AC29DD">
        <w:rPr>
          <w:i/>
          <w:iCs/>
        </w:rPr>
        <w:t>Tại Tam Đường:</w:t>
      </w:r>
      <w:r w:rsidRPr="00AC29DD">
        <w:t xml:space="preserve"> Nâng cấp bệnh viện Đa khoa huyện Tam Đường đạt 200 gường bệnh và ứng dụng được các kỹ thuật Y học cao, trạm Y tế xã, thị trấn đáp ứng được các yêu cầu về điều trị theo phân cấp và làm tốt công tác phòng bệnh tại cơ sở, chú trọng công tác giáo dục sức khoẻ và nâng cao chất lượng cuộc sống, phát huy khám chữa bệnh bằng Y học cổ truyền đạt 40%. </w:t>
      </w:r>
    </w:p>
    <w:p w14:paraId="6A917C5D" w14:textId="77777777" w:rsidR="00B0102A" w:rsidRPr="00AC29DD" w:rsidRDefault="00B0102A" w:rsidP="00B0102A">
      <w:pPr>
        <w:widowControl w:val="0"/>
        <w:spacing w:before="120" w:after="0" w:line="240" w:lineRule="auto"/>
        <w:jc w:val="both"/>
      </w:pPr>
      <w:r w:rsidRPr="00AC29DD">
        <w:tab/>
      </w:r>
      <w:r w:rsidRPr="00AC29DD">
        <w:rPr>
          <w:i/>
          <w:iCs/>
        </w:rPr>
        <w:t>Tại Than Uyên:</w:t>
      </w:r>
      <w:r w:rsidRPr="00AC29DD">
        <w:t xml:space="preserve"> Đầu tư cơ sở hạ tầng, xây dựng mới các khu chức năng bệnh viện huyện Than Uyên. Mở rộng các trạm y tế theo phương án quy hoạch sử dụng đất: Trạm y tế thị trấn Than Uyên, các xã Hua Nà, Khoen On, Mường Cang.</w:t>
      </w:r>
    </w:p>
    <w:p w14:paraId="6A5CD912" w14:textId="77777777" w:rsidR="00B0102A" w:rsidRPr="00AC29DD" w:rsidRDefault="00B0102A" w:rsidP="00B0102A">
      <w:pPr>
        <w:widowControl w:val="0"/>
        <w:spacing w:before="120" w:after="0" w:line="240" w:lineRule="auto"/>
        <w:ind w:firstLine="567"/>
        <w:jc w:val="both"/>
        <w:rPr>
          <w:i/>
          <w:iCs/>
        </w:rPr>
      </w:pPr>
      <w:r w:rsidRPr="00AC29DD">
        <w:rPr>
          <w:i/>
          <w:iCs/>
        </w:rPr>
        <w:t xml:space="preserve">Giai đoạn 2031-2050: </w:t>
      </w:r>
    </w:p>
    <w:p w14:paraId="070066DA" w14:textId="77777777" w:rsidR="00B0102A" w:rsidRPr="00AC29DD" w:rsidRDefault="00B0102A" w:rsidP="00B0102A">
      <w:pPr>
        <w:widowControl w:val="0"/>
        <w:spacing w:before="120" w:after="0" w:line="240" w:lineRule="auto"/>
        <w:ind w:firstLine="567"/>
        <w:jc w:val="both"/>
      </w:pPr>
      <w:r w:rsidRPr="00AC29DD">
        <w:t>Nâng cấp bệnh viện Đa khoa huyện Tam Đường đạt 250 gường bệnh và ứng dụng được các kỹ thuật Y học cao, phát huy khám chữa bệnh bằng Y học cổ truyền đạt 50%.</w:t>
      </w:r>
    </w:p>
    <w:p w14:paraId="35766E78" w14:textId="19B01599" w:rsidR="00B0102A" w:rsidRPr="00532B68" w:rsidRDefault="00532B68" w:rsidP="00532B68">
      <w:pPr>
        <w:keepNext/>
        <w:keepLines/>
        <w:spacing w:before="120" w:after="120" w:line="240" w:lineRule="auto"/>
        <w:jc w:val="both"/>
        <w:outlineLvl w:val="2"/>
        <w:rPr>
          <w:b/>
          <w:i/>
          <w:iCs/>
          <w:lang w:val="en-US"/>
        </w:rPr>
      </w:pPr>
      <w:r>
        <w:rPr>
          <w:b/>
          <w:i/>
          <w:iCs/>
          <w:lang w:val="en-US"/>
        </w:rPr>
        <w:lastRenderedPageBreak/>
        <w:t>4</w:t>
      </w:r>
      <w:r w:rsidR="00B0102A" w:rsidRPr="00532B68">
        <w:rPr>
          <w:b/>
          <w:i/>
          <w:iCs/>
          <w:lang w:val="en-US"/>
        </w:rPr>
        <w:t>.2. Vùng liên huyện 2 – Vùng kinh tế sông Đà gồm các huyện Sìn Hồ, Phong Thổ, Nậm Nhùn, Mường Tè</w:t>
      </w:r>
    </w:p>
    <w:p w14:paraId="1B78D10E" w14:textId="3FE071FD" w:rsidR="00B0102A" w:rsidRPr="00532B68" w:rsidRDefault="00532B68" w:rsidP="00532B68">
      <w:pPr>
        <w:keepNext/>
        <w:keepLines/>
        <w:spacing w:before="120" w:after="120" w:line="240" w:lineRule="auto"/>
        <w:jc w:val="both"/>
        <w:outlineLvl w:val="3"/>
        <w:rPr>
          <w:bCs/>
          <w:i/>
          <w:iCs/>
          <w:szCs w:val="26"/>
          <w:lang w:val="en-US"/>
        </w:rPr>
      </w:pPr>
      <w:r>
        <w:rPr>
          <w:bCs/>
          <w:i/>
          <w:iCs/>
          <w:szCs w:val="26"/>
          <w:lang w:val="en-US"/>
        </w:rPr>
        <w:t>4</w:t>
      </w:r>
      <w:r w:rsidR="00B0102A" w:rsidRPr="00532B68">
        <w:rPr>
          <w:bCs/>
          <w:i/>
          <w:iCs/>
          <w:szCs w:val="26"/>
          <w:lang w:val="en-US"/>
        </w:rPr>
        <w:t>.2.1. Phạm vi, tính chất, hướng phát triển trọng tâm của vùng liên huyện</w:t>
      </w:r>
    </w:p>
    <w:p w14:paraId="04F8C94D" w14:textId="51F32148"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b/>
          <w:bCs/>
          <w:i/>
          <w:iCs/>
          <w:sz w:val="28"/>
          <w:szCs w:val="28"/>
        </w:rPr>
        <w:t>Phạm vi:</w:t>
      </w:r>
      <w:r w:rsidRPr="00AC29DD">
        <w:rPr>
          <w:i/>
          <w:iCs/>
          <w:sz w:val="28"/>
          <w:szCs w:val="28"/>
        </w:rPr>
        <w:t xml:space="preserve"> các huyện Sìn Hồ, Phong Thổ, Nậm Nhùn, Mường Tè</w:t>
      </w:r>
    </w:p>
    <w:p w14:paraId="574F3FD3" w14:textId="731E6D40"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i/>
          <w:iCs/>
          <w:sz w:val="28"/>
          <w:szCs w:val="28"/>
        </w:rPr>
        <w:tab/>
      </w:r>
      <w:r w:rsidRPr="00AC29DD">
        <w:rPr>
          <w:b/>
          <w:bCs/>
          <w:i/>
          <w:iCs/>
          <w:sz w:val="28"/>
          <w:szCs w:val="28"/>
        </w:rPr>
        <w:t xml:space="preserve">Tính chất: </w:t>
      </w:r>
      <w:r w:rsidRPr="00AC29DD">
        <w:rPr>
          <w:sz w:val="28"/>
          <w:szCs w:val="28"/>
        </w:rPr>
        <w:t>Là vùng liên huyện giáp biên, có biên giới tiếp giáp với Trung Quốc, vùng có đông đồng bao các dân tộc sinh sống, có vị trí trọng yếu về quốc phòng an ninh; Là vùng có tiềm năng lâm nghiệp, nông nghiệp lớn của vùng tỉnh; Vùng kinh tế biên mậu lớn của vùng tỉnh và vùng liên tỉnh Tây Bắc; Là vùng có điều kiện địa hình núi cao, lòng hồ, lòng sông chia cắt, trong kỳ quy hoạch cần có đầu tư lớn về kết cấu hạ tầng trong để phát triển kinh tế, phát triển các tiềm năng của vùng; Là vùng đầu nguồn sông Đà, có ý nghĩa quan trọng về sinh thái đối với khu vực hạ du sông Đà.</w:t>
      </w:r>
    </w:p>
    <w:p w14:paraId="16506BFA" w14:textId="5DD3113E" w:rsidR="00B0102A" w:rsidRPr="00AC29DD" w:rsidRDefault="00B0102A" w:rsidP="00B0102A">
      <w:pPr>
        <w:pStyle w:val="NormalWeb"/>
        <w:widowControl w:val="0"/>
        <w:shd w:val="clear" w:color="auto" w:fill="FFFFFF"/>
        <w:spacing w:before="120" w:beforeAutospacing="0" w:after="0" w:afterAutospacing="0"/>
        <w:jc w:val="both"/>
        <w:rPr>
          <w:b/>
          <w:bCs/>
          <w:sz w:val="28"/>
          <w:szCs w:val="28"/>
        </w:rPr>
      </w:pPr>
      <w:r w:rsidRPr="00AC29DD">
        <w:rPr>
          <w:b/>
          <w:bCs/>
          <w:i/>
          <w:iCs/>
          <w:sz w:val="28"/>
          <w:szCs w:val="28"/>
        </w:rPr>
        <w:tab/>
        <w:t xml:space="preserve">Hướng phát triển trọng tâm của vùng liên huyện: </w:t>
      </w:r>
    </w:p>
    <w:p w14:paraId="264B25FF"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i/>
          <w:iCs/>
          <w:sz w:val="28"/>
          <w:szCs w:val="28"/>
        </w:rPr>
        <w:t>Về phát triển đô thị: Giai đoạn 2021-2025:</w:t>
      </w:r>
      <w:r w:rsidRPr="00AC29DD">
        <w:rPr>
          <w:sz w:val="28"/>
          <w:szCs w:val="28"/>
        </w:rPr>
        <w:t xml:space="preserve"> Xây dựng TT.Phong Thổ đạt tiêu chí đô thị loại IV. Tiếp tục phát triển kết cấu hạ tầng các đô thị Sìn Hồ, Ma Lù Thàng, Mường Tè, Nậm Nhùn theo hướng hình thành đô thị loại V. </w:t>
      </w:r>
      <w:r w:rsidRPr="00AC29DD">
        <w:rPr>
          <w:i/>
          <w:iCs/>
          <w:sz w:val="28"/>
          <w:szCs w:val="28"/>
        </w:rPr>
        <w:t>Giai đoạn 2026-2030:</w:t>
      </w:r>
      <w:r w:rsidRPr="00AC29DD">
        <w:rPr>
          <w:sz w:val="28"/>
          <w:szCs w:val="28"/>
        </w:rPr>
        <w:t xml:space="preserve"> Đầu tư xây dựng TT.Sìn Hồ theo hướng đạt tiêu chí đô thị loại IV; Đầu tư xây dựng khu vực trung tâm các xã Nậm Tăm, Pa Tần, Mường So, Dào San, Nậm Củng, Mường Tè (xã), Mường Mô đạt tiêu chí đô thị loại V đóng vai trò là trung tâm cụm xã. </w:t>
      </w:r>
    </w:p>
    <w:p w14:paraId="49B9C143" w14:textId="77777777" w:rsidR="007C27D0" w:rsidRPr="00AC29DD" w:rsidRDefault="007C27D0" w:rsidP="007C27D0">
      <w:pPr>
        <w:pStyle w:val="NormalWeb"/>
        <w:widowControl w:val="0"/>
        <w:shd w:val="clear" w:color="auto" w:fill="FFFFFF"/>
        <w:spacing w:before="120" w:beforeAutospacing="0" w:after="0" w:afterAutospacing="0"/>
        <w:ind w:firstLine="720"/>
        <w:jc w:val="both"/>
        <w:rPr>
          <w:sz w:val="28"/>
          <w:szCs w:val="28"/>
        </w:rPr>
      </w:pPr>
      <w:r w:rsidRPr="007C27D0">
        <w:rPr>
          <w:i/>
          <w:iCs/>
          <w:sz w:val="28"/>
          <w:szCs w:val="28"/>
        </w:rPr>
        <w:t>Về phát triển các ngành kinh tế:</w:t>
      </w:r>
      <w:r w:rsidRPr="007C27D0">
        <w:rPr>
          <w:sz w:val="28"/>
          <w:szCs w:val="28"/>
        </w:rPr>
        <w:t xml:space="preserve"> Tập trung xây dựng KKTCK Ma Lù Thàng và các cửa ngõ giao thương với Trung Quốc (kết hợp với trục liên kết theo hướng cao tốc Hà Nội-Lào Cai) gắn với trục phát triển trọng yếu của tỉnh nhằm tạo động lực mới cho sự phát triển của vùng liên huyện. Tập trung đầu tư kết cấu hạ tầng, trong đó tập trung ưu tiên kết cấu hạ tầng giao thông, cấp nước và cấp điện. Thu hút đầu tư phát triển hạ tầng viễn thông, công nghệ thông tin. Tập trung thực hiện tốt Chương trình nông thôn mới trên địa bàn vùng. Khai thác tối đa tiềm năng, lợi thế của Vùng liên huyện để phát triển các sản phẩm nông nghiệp hàng hóa có quy mô lớn, sản phẩm OCOP, sản phẩm mà vùng có ưu thế, hình thành chuỗi liên kết từ sản xuất đến tiêu thụ, duy trì vị thế và năng lực cạnh tranh trên thị trường. Thu hút đầu tư phát triển KCN Mường So đối với các ngành chế </w:t>
      </w:r>
      <w:r w:rsidRPr="007C27D0">
        <w:rPr>
          <w:color w:val="000000"/>
          <w:sz w:val="28"/>
          <w:szCs w:val="28"/>
        </w:rPr>
        <w:t>biến nông lâm sản, khoáng sản, cơ khí, VLXD</w:t>
      </w:r>
      <w:r w:rsidRPr="007C27D0">
        <w:rPr>
          <w:sz w:val="28"/>
          <w:szCs w:val="28"/>
        </w:rPr>
        <w:t>. Thu hút đầu tư phát triển các CCN trong vùng, tập trung vào các lĩnh vực chế biến nông lâm thủy sản, thủ công mỹ nghệ, sản xuất VLXD và các ngành nghề TTCN. Phát triển thương mại theo hướng Đông Bắc-Tây Nam, trục trọng tâm là Mường So-Thị trấn Phong Thổ- Pa So- KKTCK Ma Lù Thàng. Phát huy tiềm năng, đẩy mạnh và phát triển du lịch trở thành ngành kinh tế quan trọng.</w:t>
      </w:r>
      <w:r w:rsidRPr="00AC29DD">
        <w:rPr>
          <w:sz w:val="28"/>
          <w:szCs w:val="28"/>
        </w:rPr>
        <w:t xml:space="preserve"> </w:t>
      </w:r>
    </w:p>
    <w:p w14:paraId="33A861AC"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xml:space="preserve">Hỗ trợ các nhà đầu tư thủy điện nhỏ và trung bình trên địa bàn hoàn thành các công trình được cấp phép đầu tư, tạo nguồn thu ổn định cho tỉnh và các huyện. </w:t>
      </w:r>
    </w:p>
    <w:p w14:paraId="5DB7C7BE" w14:textId="36E01EA2" w:rsidR="00B0102A" w:rsidRPr="00532B68" w:rsidRDefault="00532B68" w:rsidP="00532B68">
      <w:pPr>
        <w:keepNext/>
        <w:keepLines/>
        <w:spacing w:before="120" w:after="120" w:line="240" w:lineRule="auto"/>
        <w:jc w:val="both"/>
        <w:outlineLvl w:val="3"/>
        <w:rPr>
          <w:bCs/>
          <w:i/>
          <w:iCs/>
          <w:szCs w:val="26"/>
          <w:lang w:val="en-US"/>
        </w:rPr>
      </w:pPr>
      <w:r>
        <w:rPr>
          <w:bCs/>
          <w:i/>
          <w:iCs/>
          <w:szCs w:val="26"/>
          <w:lang w:val="en-US"/>
        </w:rPr>
        <w:t>4</w:t>
      </w:r>
      <w:r w:rsidR="00B0102A" w:rsidRPr="00532B68">
        <w:rPr>
          <w:bCs/>
          <w:i/>
          <w:iCs/>
          <w:szCs w:val="26"/>
          <w:lang w:val="en-US"/>
        </w:rPr>
        <w:t>.2.2. Bố trí, sắp xếp hệ thống các thị trấn, trung tâm cụm xã theo nhu cầu phân bố sản xuất và phân bố dân cư vùng liên huyện</w:t>
      </w:r>
    </w:p>
    <w:p w14:paraId="6E76B011"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i/>
          <w:iCs/>
          <w:sz w:val="28"/>
          <w:szCs w:val="28"/>
        </w:rPr>
        <w:t>Giai đoạn 2021-2025:</w:t>
      </w:r>
      <w:r w:rsidRPr="00AC29DD">
        <w:rPr>
          <w:sz w:val="28"/>
          <w:szCs w:val="28"/>
        </w:rPr>
        <w:t xml:space="preserve"> Xây dựng TT.Phong Thổ đạt tiêu chí đô thị loại IV. Tiếp tục phát triển kết cấu hạ tầng các đô thị Sìn Hồ, Ma Lù Thàng, Mường Tè, Nậm Nhùn </w:t>
      </w:r>
      <w:r w:rsidRPr="00AC29DD">
        <w:rPr>
          <w:sz w:val="28"/>
          <w:szCs w:val="28"/>
        </w:rPr>
        <w:lastRenderedPageBreak/>
        <w:t>theo hướng hình thành đô thị loại V.</w:t>
      </w:r>
    </w:p>
    <w:p w14:paraId="5A4D7988"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i/>
          <w:iCs/>
          <w:sz w:val="28"/>
          <w:szCs w:val="28"/>
        </w:rPr>
        <w:t>Giai đoạn 2026-2030:</w:t>
      </w:r>
      <w:r w:rsidRPr="00AC29DD">
        <w:rPr>
          <w:sz w:val="28"/>
          <w:szCs w:val="28"/>
        </w:rPr>
        <w:t xml:space="preserve"> Đầu tư xây dựng TT.Sìn Hồ theo hướng đạt tiêu chí đô thị loại IV; Đầu tư xây dựng khu vực trung tâm các xã Nậm Tăm, Pa Tần, Mường So, Dào San, Nậm Củng, Mường Tè (xã), Mường Mô đạt tiêu chí đô thị loại V đóng vai trò là trung tâm cụm xã. </w:t>
      </w:r>
    </w:p>
    <w:p w14:paraId="693C2BE6" w14:textId="4574EA06" w:rsidR="00B0102A" w:rsidRPr="00532B68" w:rsidRDefault="00532B68" w:rsidP="00532B68">
      <w:pPr>
        <w:keepNext/>
        <w:keepLines/>
        <w:spacing w:before="120" w:after="120" w:line="240" w:lineRule="auto"/>
        <w:jc w:val="both"/>
        <w:outlineLvl w:val="3"/>
        <w:rPr>
          <w:bCs/>
          <w:i/>
          <w:iCs/>
          <w:szCs w:val="26"/>
          <w:lang w:val="en-US"/>
        </w:rPr>
      </w:pPr>
      <w:r>
        <w:rPr>
          <w:bCs/>
          <w:i/>
          <w:iCs/>
          <w:szCs w:val="26"/>
          <w:lang w:val="en-US"/>
        </w:rPr>
        <w:t>4</w:t>
      </w:r>
      <w:r w:rsidR="00B0102A" w:rsidRPr="00532B68">
        <w:rPr>
          <w:bCs/>
          <w:i/>
          <w:iCs/>
          <w:szCs w:val="26"/>
          <w:lang w:val="en-US"/>
        </w:rPr>
        <w:t>.2.3. Định hướng hạ tầng xã hội, hạ tầng kỹ thuật của vùng liên huyện</w:t>
      </w:r>
    </w:p>
    <w:p w14:paraId="446CFA0F" w14:textId="142840F6" w:rsidR="00B0102A" w:rsidRPr="00532B68" w:rsidRDefault="00532B68" w:rsidP="00532B68">
      <w:pPr>
        <w:widowControl w:val="0"/>
        <w:spacing w:before="120" w:after="0" w:line="240" w:lineRule="auto"/>
        <w:jc w:val="both"/>
        <w:rPr>
          <w:b/>
          <w:bCs/>
          <w:iCs/>
          <w:u w:val="single"/>
        </w:rPr>
      </w:pPr>
      <w:r w:rsidRPr="00532B68">
        <w:rPr>
          <w:b/>
          <w:bCs/>
          <w:iCs/>
          <w:u w:val="single"/>
        </w:rPr>
        <w:t xml:space="preserve">* </w:t>
      </w:r>
      <w:r w:rsidR="00B0102A" w:rsidRPr="00532B68">
        <w:rPr>
          <w:b/>
          <w:bCs/>
          <w:iCs/>
          <w:u w:val="single"/>
        </w:rPr>
        <w:t>Định hướng phát triển hạ tầng kỹ thuật</w:t>
      </w:r>
    </w:p>
    <w:p w14:paraId="23C1F3AF" w14:textId="120B86FB" w:rsidR="00B0102A" w:rsidRPr="00532B68" w:rsidRDefault="00B0102A" w:rsidP="00B0102A">
      <w:pPr>
        <w:widowControl w:val="0"/>
        <w:spacing w:before="120" w:after="0" w:line="240" w:lineRule="auto"/>
        <w:jc w:val="both"/>
        <w:rPr>
          <w:b/>
          <w:i/>
          <w:iCs/>
        </w:rPr>
      </w:pPr>
      <w:r w:rsidRPr="00532B68">
        <w:rPr>
          <w:b/>
          <w:i/>
          <w:iCs/>
        </w:rPr>
        <w:tab/>
        <w:t>Phát triển kết cấu hạ tầng giao thông</w:t>
      </w:r>
    </w:p>
    <w:p w14:paraId="62AE3912" w14:textId="77777777" w:rsidR="00B0102A" w:rsidRPr="00AC29DD" w:rsidRDefault="00B0102A" w:rsidP="00B0102A">
      <w:pPr>
        <w:widowControl w:val="0"/>
        <w:spacing w:before="120" w:after="0" w:line="240" w:lineRule="auto"/>
        <w:jc w:val="both"/>
      </w:pPr>
      <w:r w:rsidRPr="00AC29DD">
        <w:tab/>
        <w:t>Các tuyến giao thông liên vùng kết nối Vùng liên huyện Sông Đà với các tỉnh phía Nam (Điện Biên, Sơn La):</w:t>
      </w:r>
    </w:p>
    <w:p w14:paraId="50D03FBB" w14:textId="77777777" w:rsidR="00B0102A" w:rsidRPr="00AC29DD" w:rsidRDefault="00B0102A" w:rsidP="00B0102A">
      <w:pPr>
        <w:widowControl w:val="0"/>
        <w:spacing w:before="120" w:after="0" w:line="240" w:lineRule="auto"/>
        <w:ind w:firstLine="720"/>
        <w:jc w:val="both"/>
      </w:pPr>
      <w:r w:rsidRPr="00AC29DD">
        <w:t>- Đường nhánh nối Cao Chải - Mường Toong (Mường Nhé, Điện Biên): Hướng tuyến: theo các đoạn đường đã có từ bản Cao Chải đến ranh giới 2 tỉnh Lai Châu – Điện Biên, dài khoảng 22 km (9 km bên tỉnh Lai Châu, 13 km bên tỉnh Điện Biên), phía huyện Mường Nhé (tỉnh Điện Biên) còn khoảng 3 km nữa là thông tuyến. Giai đoạn quy hoạch: 2021-2030. Quy mô quy hoạch: cải tạo, nâng cấp đạt cấp V-VI.</w:t>
      </w:r>
    </w:p>
    <w:p w14:paraId="6029BAC1" w14:textId="77777777" w:rsidR="00B0102A" w:rsidRPr="00AC29DD" w:rsidRDefault="00B0102A" w:rsidP="00B0102A">
      <w:pPr>
        <w:widowControl w:val="0"/>
        <w:spacing w:before="120" w:after="0" w:line="240" w:lineRule="auto"/>
        <w:ind w:firstLine="720"/>
        <w:jc w:val="both"/>
      </w:pPr>
      <w:r w:rsidRPr="00AC29DD">
        <w:t>- Đường nối bản Nậm Chà - Nậm Pồ (Điện Biên): Hướng tuyến: từ bản Nậm Chà đến ranh giới tỉnh, theo hướng dòng suối, chiều dài tuyến dài khoảng 11 km. Giai đoạn quy hoạch: 2021-2030. Quy mô quy hoạch: Mở mới khoảng 5 km bên huyện Nậm Nhùn, 6 km bên huyện Mường Nhé, quy mô cấp V-VI.</w:t>
      </w:r>
    </w:p>
    <w:p w14:paraId="3BEE6571" w14:textId="77777777" w:rsidR="00B0102A" w:rsidRPr="00AC29DD" w:rsidRDefault="00B0102A" w:rsidP="00B0102A">
      <w:pPr>
        <w:widowControl w:val="0"/>
        <w:spacing w:before="120" w:after="0" w:line="240" w:lineRule="auto"/>
        <w:ind w:firstLine="720"/>
        <w:jc w:val="both"/>
      </w:pPr>
      <w:r w:rsidRPr="00AC29DD">
        <w:t>- Đường nối Huổi Mắn - Chà Cang (Nậm Pồ, Điện Biên): Hướng tuyến: nâng cấp theo hướng đường đã có, dài khoảng 3,7 km bên tỉnh Lai Châu, bên phía tỉnh Điện Biên đã có đường dài khoảng 25 km từ ranh giới tới QL.4H. Giai đoạn quy hoạch: 2021-2030. Quy mô quy hoạch: nâng cấp đạt cấp V-VI.</w:t>
      </w:r>
    </w:p>
    <w:p w14:paraId="43B66609" w14:textId="77777777" w:rsidR="00B0102A" w:rsidRPr="00AC29DD" w:rsidRDefault="00B0102A" w:rsidP="00B0102A">
      <w:pPr>
        <w:widowControl w:val="0"/>
        <w:spacing w:before="120" w:after="0" w:line="240" w:lineRule="auto"/>
        <w:ind w:firstLine="720"/>
        <w:jc w:val="both"/>
      </w:pPr>
      <w:r w:rsidRPr="00AC29DD">
        <w:t xml:space="preserve">Kết nối khu vực huyện Phong Thổ với Trung Quốc thông qua xây dựng 02 cầu mới khu vực cửa khẩu Ma Lù Thàng (1 cầu đa năng nối sang Trung Quốc, 1 cầu tại khu mở rộng của KKT cửa khẩu); một số cầu vượt sông, suối khác để tăng cường kết nối tại các huyện. </w:t>
      </w:r>
    </w:p>
    <w:p w14:paraId="477533C5" w14:textId="77777777" w:rsidR="00B0102A" w:rsidRPr="00AC29DD" w:rsidRDefault="00B0102A" w:rsidP="00B0102A">
      <w:pPr>
        <w:widowControl w:val="0"/>
        <w:spacing w:before="120" w:after="0" w:line="240" w:lineRule="auto"/>
        <w:ind w:firstLine="720"/>
        <w:jc w:val="both"/>
      </w:pPr>
      <w:r w:rsidRPr="00AC29DD">
        <w:t>Đầu tư nâng cấp một số tuyến trọng yếu nhằm thuận lợi hóa giao thông giữa các địa bàn trong Vùng Sông Đà và giảm thời gian đi lại giữa Vùng Sông Đà với Vùng liên huyện dọc QL.32:</w:t>
      </w:r>
    </w:p>
    <w:p w14:paraId="764FF7DC" w14:textId="77777777" w:rsidR="00B0102A" w:rsidRPr="00AC29DD" w:rsidRDefault="00B0102A" w:rsidP="00B0102A">
      <w:pPr>
        <w:widowControl w:val="0"/>
        <w:spacing w:before="120" w:after="0" w:line="240" w:lineRule="auto"/>
        <w:ind w:firstLine="720"/>
        <w:jc w:val="both"/>
      </w:pPr>
      <w:r w:rsidRPr="00AC29DD">
        <w:t>- ĐT.127: cải tạo, nâng cấp đạt tối thiểu cấp IV miền núi, khắc phục một số đoạn quanh co (bao gồm cả định hướng xây dựng cầu cạn hoặc hầm ngắn);</w:t>
      </w:r>
    </w:p>
    <w:p w14:paraId="74E4B751" w14:textId="77777777" w:rsidR="00B0102A" w:rsidRPr="00AC29DD" w:rsidRDefault="00B0102A" w:rsidP="00B0102A">
      <w:pPr>
        <w:widowControl w:val="0"/>
        <w:spacing w:before="120" w:after="0" w:line="240" w:lineRule="auto"/>
        <w:ind w:firstLine="720"/>
        <w:jc w:val="both"/>
      </w:pPr>
      <w:r w:rsidRPr="00AC29DD">
        <w:t>- ĐT.130: nâng cấp V miền núi;</w:t>
      </w:r>
    </w:p>
    <w:p w14:paraId="05599D22" w14:textId="77777777" w:rsidR="00B0102A" w:rsidRPr="00AC29DD" w:rsidRDefault="00B0102A" w:rsidP="00B0102A">
      <w:pPr>
        <w:widowControl w:val="0"/>
        <w:spacing w:before="120" w:after="0" w:line="240" w:lineRule="auto"/>
        <w:ind w:firstLine="720"/>
        <w:jc w:val="both"/>
      </w:pPr>
      <w:r w:rsidRPr="00AC29DD">
        <w:t xml:space="preserve">- ĐT.132: cải tạo, nâng cấp IV miền núi đoạn Khổng Lào - Dào San, đoạn còn lại Dào San – Sì Lờ Lầu đạt cấp V miền núi;+ Đường Tây sông Đà (Nậm Khao - Tà Tổng - Cao Chải - Nậm Ngà - Tắc Ngá - Nậm Chà - Huổỉ Lĩnh - Nậm Nhùn): Hướng tuyến: từ điểm giao ĐT.127 - cầu Nậm Khao qua các xã, bản Tà Tổng, Cao Chải, Nậm Ngà, Táng Ngá, Nậm Chà, Huổi Lĩnh, Mường Mô đến thị trấn Nậm Nhùn, dài khoảng 122 km. Quy mô quy hoạch: cải tạo, nâng cấp từ tuyến đã có khoảng 97 km, xây mới </w:t>
      </w:r>
      <w:r w:rsidRPr="00AC29DD">
        <w:lastRenderedPageBreak/>
        <w:t>khoảng 25 km đạt cấp V-VI. Trên tuyến có 01 cầu lớn tại khu vực Huổi Lĩnh, xã Nậm Chà, huyện Nậm Nhùn.</w:t>
      </w:r>
    </w:p>
    <w:p w14:paraId="59EDDAD2" w14:textId="77777777" w:rsidR="00B0102A" w:rsidRPr="00AC29DD" w:rsidRDefault="00B0102A" w:rsidP="00B0102A">
      <w:pPr>
        <w:spacing w:before="120" w:after="0" w:line="240" w:lineRule="auto"/>
        <w:ind w:firstLine="709"/>
        <w:jc w:val="both"/>
        <w:rPr>
          <w:lang w:val="pl-PL"/>
        </w:rPr>
      </w:pPr>
      <w:r w:rsidRPr="00AC29DD">
        <w:rPr>
          <w:lang w:val="pl-PL"/>
        </w:rPr>
        <w:t>- ĐT.133: cải tạo, nâng cấp V miền núi đoạn Nậm Tăm, Thân Thuộc – Nậm Cần; các đoạn còn lại đạt tối thiểu cấp VI miền núi;</w:t>
      </w:r>
    </w:p>
    <w:p w14:paraId="14F09058" w14:textId="77777777" w:rsidR="00B0102A" w:rsidRPr="00AC29DD" w:rsidRDefault="00B0102A" w:rsidP="00B0102A">
      <w:pPr>
        <w:spacing w:before="120" w:after="0" w:line="240" w:lineRule="auto"/>
        <w:ind w:firstLine="709"/>
        <w:jc w:val="both"/>
        <w:rPr>
          <w:lang w:val="pl-PL"/>
        </w:rPr>
      </w:pPr>
      <w:r w:rsidRPr="00AC29DD">
        <w:rPr>
          <w:lang w:val="pl-PL"/>
        </w:rPr>
        <w:t xml:space="preserve">Xây dựng mới, thay thế các cầu trên sông Đà: cầu trên đường Nậm Lằn - mốc 17, cầu trên đoạn tuyến Nậm Chà – Huổi Lĩnh vượt nhánh sông Đà, cầu xã Nậm Hăn; cầu qua sông Nậm Na. </w:t>
      </w:r>
    </w:p>
    <w:p w14:paraId="6BDE4294" w14:textId="77777777" w:rsidR="00B0102A" w:rsidRPr="00AC29DD" w:rsidRDefault="00B0102A" w:rsidP="00B0102A">
      <w:pPr>
        <w:widowControl w:val="0"/>
        <w:spacing w:before="120" w:after="0" w:line="240" w:lineRule="auto"/>
        <w:ind w:firstLine="720"/>
        <w:jc w:val="both"/>
        <w:rPr>
          <w:i/>
          <w:iCs/>
        </w:rPr>
      </w:pPr>
      <w:r w:rsidRPr="00AC29DD">
        <w:rPr>
          <w:i/>
          <w:iCs/>
        </w:rPr>
        <w:t>Đường hành lang biên giới, tuần tra biên giới:</w:t>
      </w:r>
    </w:p>
    <w:p w14:paraId="48AD13F6" w14:textId="77777777" w:rsidR="00B0102A" w:rsidRPr="00AC29DD" w:rsidRDefault="00B0102A" w:rsidP="00B0102A">
      <w:pPr>
        <w:widowControl w:val="0"/>
        <w:spacing w:before="120" w:after="0" w:line="240" w:lineRule="auto"/>
        <w:ind w:firstLine="720"/>
        <w:jc w:val="both"/>
      </w:pPr>
      <w:r w:rsidRPr="00AC29DD">
        <w:t>- Đầu tư cứng hóa mặt đường, kiên cố hoá công trình thoát nước một số đoạn tuyến trọng yếu, nhất là các tuyến dọc biên giới thuộc địa bàn huyện Phong Thổ, Mường Tè, Sìn Hồ, Nậm Nhùn. Mục tiêu nhằm kết hợp đảm bảo QPAN với phát triển kinh tế, gắn với ổn định dân cư biên giới.</w:t>
      </w:r>
    </w:p>
    <w:p w14:paraId="32E3A94C" w14:textId="77777777" w:rsidR="00B0102A" w:rsidRPr="00AC29DD" w:rsidRDefault="00B0102A" w:rsidP="00B0102A">
      <w:pPr>
        <w:widowControl w:val="0"/>
        <w:spacing w:before="120" w:after="0" w:line="240" w:lineRule="auto"/>
        <w:ind w:firstLine="720"/>
        <w:jc w:val="both"/>
      </w:pPr>
      <w:r w:rsidRPr="00AC29DD">
        <w:t>- Đối với đầu tư mở mới 1 số tuyến, đoạn tuyến: thực hiện theo quy hoạch của Bộ Quốc phòng.</w:t>
      </w:r>
    </w:p>
    <w:p w14:paraId="62E295C9" w14:textId="77777777" w:rsidR="00B0102A" w:rsidRPr="00AC29DD" w:rsidRDefault="00B0102A" w:rsidP="00B0102A">
      <w:pPr>
        <w:widowControl w:val="0"/>
        <w:spacing w:before="120" w:after="0" w:line="240" w:lineRule="auto"/>
        <w:ind w:firstLine="720"/>
        <w:jc w:val="both"/>
        <w:rPr>
          <w:i/>
          <w:iCs/>
        </w:rPr>
      </w:pPr>
      <w:r w:rsidRPr="00AC29DD">
        <w:rPr>
          <w:i/>
          <w:iCs/>
        </w:rPr>
        <w:t xml:space="preserve">Về quy mô và cấp kỹ thuật đường huyện, đường xã: </w:t>
      </w:r>
    </w:p>
    <w:p w14:paraId="29991D4F" w14:textId="77777777" w:rsidR="00B0102A" w:rsidRPr="00AC29DD" w:rsidRDefault="00B0102A" w:rsidP="00B0102A">
      <w:pPr>
        <w:widowControl w:val="0"/>
        <w:spacing w:before="120" w:after="0" w:line="240" w:lineRule="auto"/>
        <w:ind w:firstLine="720"/>
        <w:jc w:val="both"/>
      </w:pPr>
      <w:r w:rsidRPr="00AC29DD">
        <w:t xml:space="preserve">Quy mô kỹ thuật đường huyện, liên xã cơ bản đạt cấp V-VI; đường xã đạt cấp VI hoặc loại A GTNT (tăng giảm 1 cấp tuỳ điều kiện thuận lợi hay khó khăn về địa hình); các đường khác đạt loại A, B, C GTNT. Phấn đấu đến năm 2030, cứng hoá mặt đường 100% chiều dài đường huyện, 85%-90% chiều dài đường xã, thay thế 100% cầu yếu trên đường huyện. </w:t>
      </w:r>
    </w:p>
    <w:p w14:paraId="720618A4" w14:textId="77777777" w:rsidR="00B0102A" w:rsidRPr="00AC29DD" w:rsidRDefault="00B0102A" w:rsidP="00B0102A">
      <w:pPr>
        <w:widowControl w:val="0"/>
        <w:spacing w:before="120" w:after="0" w:line="240" w:lineRule="auto"/>
        <w:ind w:firstLine="720"/>
        <w:jc w:val="both"/>
      </w:pPr>
      <w:r w:rsidRPr="00AC29DD">
        <w:rPr>
          <w:i/>
          <w:iCs/>
        </w:rPr>
        <w:t>Trạm dừng nghỉ:</w:t>
      </w:r>
      <w:r w:rsidRPr="00AC29DD">
        <w:t xml:space="preserve"> bố trí thêm một số điểm dừng nghỉ kết hợp ngắm cảnh trên các đoạn đường hành lang Phong Thổ - Bát Xát, quốc lộ 4H, quốc lộ 100. </w:t>
      </w:r>
    </w:p>
    <w:p w14:paraId="6EEC4D94" w14:textId="77777777" w:rsidR="00B0102A" w:rsidRPr="00AC29DD" w:rsidRDefault="00B0102A" w:rsidP="00B0102A">
      <w:pPr>
        <w:spacing w:before="120" w:after="0" w:line="240" w:lineRule="auto"/>
        <w:ind w:firstLine="709"/>
        <w:jc w:val="both"/>
        <w:rPr>
          <w:lang w:val="sv-SE"/>
        </w:rPr>
      </w:pPr>
      <w:r w:rsidRPr="00AC29DD">
        <w:rPr>
          <w:i/>
          <w:iCs/>
          <w:lang w:val="sv-SE"/>
        </w:rPr>
        <w:t>Bến xe:</w:t>
      </w:r>
      <w:r w:rsidRPr="00AC29DD">
        <w:rPr>
          <w:lang w:val="sv-SE"/>
        </w:rPr>
        <w:t xml:space="preserve"> xây dựng bến xe tối thiểu cấp IV tại Phong Thổ. Cải tạo bến xe cũ tại các thị trấn Mường Tè, Sìn Hồ.</w:t>
      </w:r>
    </w:p>
    <w:p w14:paraId="7A69064C" w14:textId="0852813E" w:rsidR="00B0102A" w:rsidRPr="00532B68" w:rsidRDefault="00B0102A" w:rsidP="00B0102A">
      <w:pPr>
        <w:widowControl w:val="0"/>
        <w:spacing w:before="120" w:after="0" w:line="240" w:lineRule="auto"/>
        <w:ind w:firstLine="720"/>
        <w:jc w:val="both"/>
        <w:rPr>
          <w:b/>
          <w:i/>
          <w:iCs/>
        </w:rPr>
      </w:pPr>
      <w:r w:rsidRPr="00532B68">
        <w:rPr>
          <w:b/>
          <w:i/>
          <w:iCs/>
        </w:rPr>
        <w:t>Kết cấu hạ tầng cấp điện</w:t>
      </w:r>
    </w:p>
    <w:p w14:paraId="2A23823A" w14:textId="77777777" w:rsidR="00B0102A" w:rsidRPr="00AC29DD" w:rsidRDefault="00B0102A" w:rsidP="00B0102A">
      <w:pPr>
        <w:widowControl w:val="0"/>
        <w:spacing w:before="120" w:after="0" w:line="240" w:lineRule="auto"/>
        <w:ind w:firstLine="720"/>
        <w:jc w:val="both"/>
      </w:pPr>
      <w:r w:rsidRPr="00AC29DD">
        <w:rPr>
          <w:i/>
          <w:iCs/>
        </w:rPr>
        <w:t>Tại Phong Thổ:</w:t>
      </w:r>
      <w:r w:rsidRPr="00AC29DD">
        <w:t xml:space="preserve"> Xây dựng, nâng cấp cải tạo theo quy hoạch các trạm và đường dây điện 110 KV. </w:t>
      </w:r>
    </w:p>
    <w:p w14:paraId="2F47C536" w14:textId="77777777" w:rsidR="00B0102A" w:rsidRPr="00AC29DD" w:rsidRDefault="00B0102A" w:rsidP="00B0102A">
      <w:pPr>
        <w:widowControl w:val="0"/>
        <w:spacing w:before="120" w:after="0" w:line="240" w:lineRule="auto"/>
        <w:ind w:firstLine="720"/>
        <w:jc w:val="both"/>
        <w:rPr>
          <w:spacing w:val="2"/>
        </w:rPr>
      </w:pPr>
      <w:r w:rsidRPr="00AC29DD">
        <w:rPr>
          <w:i/>
          <w:iCs/>
          <w:spacing w:val="2"/>
        </w:rPr>
        <w:t>Tại huyện Sìn Hồ:</w:t>
      </w:r>
      <w:r w:rsidRPr="00AC29DD">
        <w:rPr>
          <w:spacing w:val="2"/>
        </w:rPr>
        <w:t xml:space="preserve"> tiếp tục hỗ trợ nhà đầu tư xây dựng 04 dự án thủy điện đã được phê duyệt chủ trương đầu tư gồm: thủy điện Nậm Chản xã Tả Ngả với công suất 5 MW; thủy điện Nậm Cầy xã Chăn Nưa với công suất 15 MW; thủy điện Pa Tần 1 công suất 8 MW, Pa Tần 2 công suất 20 MW. Xây dựng, nâng cấp cải tạo theo quy hoạch các trạm và đường dây điện 220kV và 110kV, đường dây trung thế, hạ thế kết nối với các nguồn điện mới đáp ứng nhu cầu phụ tải. </w:t>
      </w:r>
    </w:p>
    <w:p w14:paraId="6F656FCC" w14:textId="77777777" w:rsidR="00B0102A" w:rsidRPr="00AC29DD" w:rsidRDefault="00B0102A" w:rsidP="00B0102A">
      <w:pPr>
        <w:widowControl w:val="0"/>
        <w:spacing w:before="120" w:after="0" w:line="240" w:lineRule="auto"/>
        <w:ind w:firstLine="720"/>
        <w:jc w:val="both"/>
      </w:pPr>
      <w:r w:rsidRPr="00AC29DD">
        <w:rPr>
          <w:i/>
          <w:iCs/>
        </w:rPr>
        <w:t>Tại Nậm Nhùn:</w:t>
      </w:r>
      <w:r w:rsidRPr="00AC29DD">
        <w:t xml:space="preserve"> Xây mới và đưa vào hoạt động 34 công trình thủy điện trên địa bàn các xã: Hua Bum, Nậm Chà, Nậm Hàng, Mường Mô, Nậm Ban, Nậm Manh, Pú Đao, thị trấn Nậm Nhùn, Trung Chải, Nậm Pì. Xây mới 12 trạm biến áp tại các bản Pá Sập, bản Pá Đởn và bản Pề Ngài 2 (nhóm Dúa Vàng) tại xã Nậm Pì, bản Huổi Lính, Huổi Dạo, điểm B bản Huổi Mắn, bản Phiêng Lằn tại xã Nậm Chà. Cải tạo nâng cấp những hạng mục công trình như: ĐZ 110kV từ TBA 220kV Thủy điện Lai Châu - </w:t>
      </w:r>
      <w:r w:rsidRPr="00AC29DD">
        <w:lastRenderedPageBreak/>
        <w:t xml:space="preserve">Mường Lay; đường dây 220kV Mường Tè - Lai Châu; đường dây 500kV Lai Châu - Sơn La; đường dây 35kV đầu nối dự án thuỷ điện Nậm Ban 1 đến pootic 35kV trạm biến áp Nậm Ban 3 Xã Nậm Ban; đường dây 35kV Dự án thủy điện Nậm Ban - tỉnh Lai Châu; đường dây 35kV đầu nối dự án thuỷ điện Nậm Ban 1 đến pootic 35kV trạm biến áp Nậm Ban 3 Xã Trung Chải. </w:t>
      </w:r>
    </w:p>
    <w:p w14:paraId="217ED461" w14:textId="77777777" w:rsidR="00B0102A" w:rsidRPr="00AC29DD" w:rsidRDefault="00B0102A" w:rsidP="00B0102A">
      <w:pPr>
        <w:widowControl w:val="0"/>
        <w:spacing w:before="120" w:after="0" w:line="240" w:lineRule="auto"/>
        <w:ind w:firstLine="720"/>
        <w:jc w:val="both"/>
      </w:pPr>
      <w:r w:rsidRPr="00AC29DD">
        <w:rPr>
          <w:i/>
          <w:iCs/>
        </w:rPr>
        <w:t>Tại Mường Tè:</w:t>
      </w:r>
      <w:r w:rsidRPr="00AC29DD">
        <w:t xml:space="preserve"> Đầu tư xây dựng mới 72 công trình thủy điện với tổng công suất 1.172,1 MW, nâng cấp công trình cấp điện, lắp đặt thêm các trạm biến áp, đường dây hạ thế. Đầu tư đường dây 220 kV từ thủy điện Lai Châu đến thị trấn Mường Tè. Đầu tư các tuyến 110 kV gắn với các nhà máy thủy điện vừa và nhỏ để đấu nối vào tuyến đường dây 220 kV tại các vị trí gần nhất. Xây dựng các tuyến đường dây 35 kV và đường xây 0,4 từ trung tâm các xã đến các thôn, bản chưa có điện để cấp điện sinh hoạt nông thôn theo chương trình phát triển năng lượng tái tạo và mở rộng, cải tạo lưới điện cho các xã vùng sâu, vùng xa. Xây mới 02 nhà trực vận hành điện lực: Nhà trực vận hành điện lực cụm xã Mường Tè, Mù Cả, Pa Ủ tại xã Mường Tè với diện tích 0,02 ha; Nhà trực vận hành điện lực cụm xã Ka Lăng, Thu Lũm tại xã Bum Tở với diện tích 0,3 ha.</w:t>
      </w:r>
    </w:p>
    <w:p w14:paraId="19A65D0A" w14:textId="563096E1" w:rsidR="00B0102A" w:rsidRPr="00532B68" w:rsidRDefault="00B0102A" w:rsidP="00B0102A">
      <w:pPr>
        <w:widowControl w:val="0"/>
        <w:spacing w:before="120" w:after="0" w:line="240" w:lineRule="auto"/>
        <w:ind w:firstLine="720"/>
        <w:jc w:val="both"/>
        <w:rPr>
          <w:b/>
          <w:i/>
          <w:iCs/>
        </w:rPr>
      </w:pPr>
      <w:r w:rsidRPr="00532B68">
        <w:rPr>
          <w:b/>
          <w:i/>
          <w:iCs/>
        </w:rPr>
        <w:t>Kết cấu hạ tầng cấp thoát nước, thủy lợi</w:t>
      </w:r>
    </w:p>
    <w:p w14:paraId="1E4C0D45" w14:textId="77777777" w:rsidR="00B0102A" w:rsidRPr="00AC29DD" w:rsidRDefault="00B0102A" w:rsidP="00B0102A">
      <w:pPr>
        <w:widowControl w:val="0"/>
        <w:spacing w:before="120" w:after="0" w:line="240" w:lineRule="auto"/>
        <w:ind w:firstLine="720"/>
        <w:jc w:val="both"/>
      </w:pPr>
      <w:r w:rsidRPr="00AC29DD">
        <w:rPr>
          <w:i/>
          <w:iCs/>
        </w:rPr>
        <w:t>Tại Phong Thổ:</w:t>
      </w:r>
      <w:r w:rsidRPr="00AC29DD">
        <w:t xml:space="preserve"> Đầu tư xây dựng mới, sửa chữa công trình cấp nước sinh hoạt, tăng dần tỷ lệ dân cư sử dụng nước sạch tại các xã Khổng Lào, Hoang Thèn, Nậm Xe, Lản Nhì Thàng, Huổi Luông, Sin Suối Hồ, Bản Lang, Pa Vây Sử, Vàng Ma Chải, Sin Suối Hồ. Đầu tư xây dựng mới, nâng cấp các công trình thủy lợi tại các xã: Mường So, Hoang Thèn, Nậm Xe, Huổi Luông, Sin Suối Hồ, Lản Nhì Thàng, Tung Qua Lìn, Dào San, Ma Li Pho, Pa Vây Sử, Mồ Sì San, Vàng Ma Chải. </w:t>
      </w:r>
    </w:p>
    <w:p w14:paraId="66A5D23A" w14:textId="77777777" w:rsidR="00B0102A" w:rsidRPr="00AC29DD" w:rsidRDefault="00B0102A" w:rsidP="00B0102A">
      <w:pPr>
        <w:widowControl w:val="0"/>
        <w:spacing w:before="120" w:after="0" w:line="240" w:lineRule="auto"/>
        <w:ind w:firstLine="720"/>
        <w:jc w:val="both"/>
      </w:pPr>
      <w:r w:rsidRPr="00AC29DD">
        <w:rPr>
          <w:i/>
          <w:iCs/>
        </w:rPr>
        <w:t>Tại Sìn Hồ:</w:t>
      </w:r>
      <w:r w:rsidRPr="00AC29DD">
        <w:t xml:space="preserve"> nâng cấp, sửa chữa, xây mới 74 công trình cấp nước sinh hoạt trên địa bàn các xã, thị trấn; xây mới bể chứa nước trên địa bàn xã Căn Co, Phăng Sô Lin; xây mới Trạm cấp nước Nậm Tăm công suất 2.000 m3/ngày đêm.</w:t>
      </w:r>
    </w:p>
    <w:p w14:paraId="027EE3D3" w14:textId="77777777" w:rsidR="00B0102A" w:rsidRPr="00AC29DD" w:rsidRDefault="00B0102A" w:rsidP="00B0102A">
      <w:pPr>
        <w:widowControl w:val="0"/>
        <w:spacing w:before="120" w:after="0" w:line="240" w:lineRule="auto"/>
        <w:ind w:firstLine="720"/>
        <w:jc w:val="both"/>
      </w:pPr>
      <w:r w:rsidRPr="00AC29DD">
        <w:rPr>
          <w:i/>
          <w:iCs/>
        </w:rPr>
        <w:t>Tại Nậm Nhùn:</w:t>
      </w:r>
      <w:r w:rsidRPr="00AC29DD">
        <w:t xml:space="preserve"> Nâng cấp, sửa chữa, xây mới 20 công trình cấp nước sinh hoạt trên địa bàn các xã, thị trấn. Lập và quản lý hành lang bảo vệ nguồn nước trên địa bàn huyện. Cải tạo nâng cấp các công trình thủy lợi, hồ chứa và các công trình khai thác sử dụng phục vụ cho sản xuất nông nghiệp.</w:t>
      </w:r>
    </w:p>
    <w:p w14:paraId="58F6C694" w14:textId="77777777" w:rsidR="00B0102A" w:rsidRPr="00AC29DD" w:rsidRDefault="00B0102A" w:rsidP="00B0102A">
      <w:pPr>
        <w:widowControl w:val="0"/>
        <w:spacing w:before="120" w:after="0" w:line="240" w:lineRule="auto"/>
        <w:ind w:firstLine="720"/>
        <w:jc w:val="both"/>
      </w:pPr>
      <w:r w:rsidRPr="00AC29DD">
        <w:rPr>
          <w:i/>
          <w:iCs/>
        </w:rPr>
        <w:t>Tại Mường Tè:</w:t>
      </w:r>
      <w:r w:rsidRPr="00AC29DD">
        <w:t xml:space="preserve"> </w:t>
      </w:r>
    </w:p>
    <w:p w14:paraId="0E2D0D10" w14:textId="77777777" w:rsidR="00B0102A" w:rsidRPr="00AC29DD" w:rsidRDefault="00B0102A" w:rsidP="00B0102A">
      <w:pPr>
        <w:widowControl w:val="0"/>
        <w:spacing w:before="120" w:after="0" w:line="240" w:lineRule="auto"/>
        <w:ind w:firstLine="720"/>
        <w:jc w:val="both"/>
      </w:pPr>
      <w:r w:rsidRPr="00AC29DD">
        <w:t xml:space="preserve">- Công trình cấp nước sạch tại Mường Tè: Đầu tư, xây mới 02 bể chứa nước sinh hoạt Nậm Phìn và Huổi Tát tại xã Nậm Khao; xây mới 07 công trình cấp nước sinh hoạt và sửa chữa, nâng cấp 12 công trình tại các xã, nhằm tăng tỷ lệ hộ dân được sử dụng nước hợp vệ sinh. Hàng năm đầu tư sửa chữa các công trình bị hư hỏng để đảm bảo duy trì đến năm 2030 tỷ lệ dân thành thị được sử dụng nước sạch đạt 100%, trên 97% dân cư nông thôn được dùng nước hợp vệ sinh. </w:t>
      </w:r>
    </w:p>
    <w:p w14:paraId="715ADB80" w14:textId="77777777" w:rsidR="00B0102A" w:rsidRPr="00AC29DD" w:rsidRDefault="00B0102A" w:rsidP="00B0102A">
      <w:pPr>
        <w:widowControl w:val="0"/>
        <w:spacing w:before="120" w:after="0" w:line="240" w:lineRule="auto"/>
        <w:ind w:firstLine="720"/>
        <w:jc w:val="both"/>
      </w:pPr>
      <w:r w:rsidRPr="00AC29DD">
        <w:t xml:space="preserve">- Công trình thủy lợi tại Mường Tè: Mở rộng diện tích hồ Nậm Dính tại xã Tà Tổng với diện tích 4 ha; xây mới 54 công trình thủy lợi tại các xã: Mù Cả, Nậm Khao, Bum Nưa,….; nâng cấp, mở rộng 19 công trình thủy lợi. 100% các công trình thủy lợi đều được giao cho các đơn vị làm dịch vụ có thu phí để đảm bảo được hoàn toàn việc </w:t>
      </w:r>
      <w:r w:rsidRPr="00AC29DD">
        <w:lastRenderedPageBreak/>
        <w:t>vận hành, duy tu, sửa chữa hàng năm. Rà soát, tiếp tục thực hiện kiên cố hoá kênh mương theo hướng trọng điểm, các công trình phục vụ diện tích tưới tiêu tập trung, các công trình đầu mối, công trình gắn với quy hoạch sắp xếp dân cư. Đầu tư, xây dựng các công trình thuỷ lợi mới ở vùng cao phục vụ tưới tiêu và cấp nước sinh hoạt cho nhân dân. Lập và quản lý hành lang bảo vệ nguồn nước trên địa bàn huyện.</w:t>
      </w:r>
    </w:p>
    <w:p w14:paraId="45A3C2A6" w14:textId="6C5D8F8D" w:rsidR="00B0102A" w:rsidRPr="00532B68" w:rsidRDefault="00B0102A" w:rsidP="00B0102A">
      <w:pPr>
        <w:widowControl w:val="0"/>
        <w:spacing w:before="120" w:after="0" w:line="240" w:lineRule="auto"/>
        <w:ind w:firstLine="720"/>
        <w:jc w:val="both"/>
        <w:rPr>
          <w:b/>
          <w:i/>
          <w:iCs/>
        </w:rPr>
      </w:pPr>
      <w:r w:rsidRPr="00532B68">
        <w:rPr>
          <w:b/>
          <w:i/>
          <w:iCs/>
        </w:rPr>
        <w:t>Kết cấu hạ tầng bưu chính viễn thông:</w:t>
      </w:r>
    </w:p>
    <w:p w14:paraId="366F2B9A" w14:textId="77777777" w:rsidR="00B0102A" w:rsidRPr="00AC29DD" w:rsidRDefault="00B0102A" w:rsidP="00B0102A">
      <w:pPr>
        <w:spacing w:before="120" w:after="0" w:line="240" w:lineRule="auto"/>
        <w:ind w:firstLine="720"/>
        <w:jc w:val="both"/>
      </w:pPr>
      <w:r w:rsidRPr="00AC29DD">
        <w:t xml:space="preserve">- </w:t>
      </w:r>
      <w:r w:rsidRPr="00AC29DD">
        <w:rPr>
          <w:i/>
          <w:iCs/>
        </w:rPr>
        <w:t>Giai đoạn 2021-2025:</w:t>
      </w:r>
      <w:r w:rsidRPr="00AC29DD">
        <w:t xml:space="preserve"> </w:t>
      </w:r>
      <w:bookmarkStart w:id="1215" w:name="_Hlk72709643"/>
      <w:r w:rsidRPr="00AC29DD">
        <w:t xml:space="preserve">Xây dựng mạng cáp quang </w:t>
      </w:r>
      <w:bookmarkEnd w:id="1215"/>
      <w:r w:rsidRPr="00AC29DD">
        <w:t>đến các trung tâm cụm xã, đối với khu vực thuận lợi, kéo cáp  quang đến trung tâm xã.</w:t>
      </w:r>
    </w:p>
    <w:p w14:paraId="61E88FDB" w14:textId="77777777" w:rsidR="00B0102A" w:rsidRPr="00AC29DD" w:rsidRDefault="00B0102A" w:rsidP="00B0102A">
      <w:pPr>
        <w:spacing w:before="120" w:after="0" w:line="240" w:lineRule="auto"/>
        <w:ind w:firstLine="720"/>
        <w:jc w:val="both"/>
      </w:pPr>
      <w:r w:rsidRPr="00AC29DD">
        <w:t xml:space="preserve">-  </w:t>
      </w:r>
      <w:r w:rsidRPr="00AC29DD">
        <w:rPr>
          <w:i/>
          <w:iCs/>
        </w:rPr>
        <w:t>Giai đoạn 2026 – 2030:</w:t>
      </w:r>
      <w:r w:rsidRPr="00AC29DD">
        <w:t xml:space="preserve"> Xây dựng mạng cáp quang đến trung tâm tất cả các xã trong Vùng. Phát triển mạng truyền dẫn quang theo mô hình mạng NGN đa dịch vụ. Nâng cấp dung lượng các tuyến truyền dẫn: tuyến truyền dẫn nội tỉnh 40Gbps, tuyến vòng Ring chính 100Gbps.</w:t>
      </w:r>
    </w:p>
    <w:p w14:paraId="31E3A764" w14:textId="77777777" w:rsidR="00B0102A" w:rsidRPr="00AC29DD" w:rsidRDefault="00B0102A" w:rsidP="00B0102A">
      <w:pPr>
        <w:widowControl w:val="0"/>
        <w:spacing w:before="120" w:after="0" w:line="240" w:lineRule="auto"/>
        <w:ind w:firstLine="720"/>
        <w:jc w:val="both"/>
      </w:pPr>
      <w:r w:rsidRPr="00AC29DD">
        <w:t>Sử dụng chung cơ sở hạ tầng mạng ngoại vi để đảm bảo tiết kiệm nguồn vốn đầu tư và đảm bảo mỹ quan đô thị.</w:t>
      </w:r>
    </w:p>
    <w:p w14:paraId="05997136" w14:textId="77777777" w:rsidR="00B0102A" w:rsidRPr="00AC29DD" w:rsidRDefault="00B0102A" w:rsidP="00B0102A">
      <w:pPr>
        <w:widowControl w:val="0"/>
        <w:spacing w:before="120" w:after="0" w:line="240" w:lineRule="auto"/>
        <w:ind w:firstLine="720"/>
        <w:jc w:val="both"/>
      </w:pPr>
      <w:r w:rsidRPr="00AC29DD">
        <w:t>Xây dựng mạng vận chuyển bưu chính theo xu hướng dùng chung giữa các doanh nghiệp, tiết kiệm chi phí vận chuyển, đảm bảo về mặt thời gian, nâng cao chất lượng dịch vụ.</w:t>
      </w:r>
    </w:p>
    <w:p w14:paraId="6A98DBD6" w14:textId="77777777" w:rsidR="00B0102A" w:rsidRPr="00AC29DD" w:rsidRDefault="00B0102A" w:rsidP="00B0102A">
      <w:pPr>
        <w:widowControl w:val="0"/>
        <w:spacing w:before="120" w:after="0" w:line="240" w:lineRule="auto"/>
        <w:ind w:firstLine="720"/>
        <w:jc w:val="both"/>
      </w:pPr>
      <w:r w:rsidRPr="00AC29DD">
        <w:t xml:space="preserve">Phát triển các dịch vụ thương mại điện tử (E - Commerce) như bán hàng qua bưu chính, bưu chính ảo, bưu chính điện tử (E - Posts).., chất lượng dịch vụ ngày càng cao đáp ứng nhu cầu mọi đối tượng khách hàng. </w:t>
      </w:r>
    </w:p>
    <w:p w14:paraId="05369BEE" w14:textId="4A794061" w:rsidR="00B0102A" w:rsidRPr="00532B68" w:rsidRDefault="00B0102A" w:rsidP="00532B68">
      <w:pPr>
        <w:widowControl w:val="0"/>
        <w:spacing w:before="120" w:after="0" w:line="240" w:lineRule="auto"/>
        <w:ind w:firstLine="720"/>
        <w:jc w:val="both"/>
        <w:rPr>
          <w:b/>
          <w:i/>
          <w:iCs/>
        </w:rPr>
      </w:pPr>
      <w:r w:rsidRPr="00532B68">
        <w:rPr>
          <w:b/>
          <w:i/>
          <w:iCs/>
        </w:rPr>
        <w:t>Kết cấu hạ tầng khu xử lý chất thải</w:t>
      </w:r>
    </w:p>
    <w:p w14:paraId="1B089E41" w14:textId="77777777" w:rsidR="00B0102A" w:rsidRPr="00AC29DD" w:rsidRDefault="00B0102A" w:rsidP="00B0102A">
      <w:pPr>
        <w:widowControl w:val="0"/>
        <w:spacing w:before="120" w:after="0" w:line="240" w:lineRule="auto"/>
        <w:ind w:firstLine="720"/>
        <w:jc w:val="both"/>
      </w:pPr>
      <w:r w:rsidRPr="00AC29DD">
        <w:rPr>
          <w:i/>
          <w:iCs/>
        </w:rPr>
        <w:t>Tại Sìn Hồ:</w:t>
      </w:r>
      <w:r w:rsidRPr="00AC29DD">
        <w:t xml:space="preserve"> xây dựng 15 bãi rác tập trung tại các xã; 7 điểm thu gom xử lý rác thải tại bản trên địa bàn xã Chăn Nưa, Tủa Sín Chải. </w:t>
      </w:r>
    </w:p>
    <w:p w14:paraId="34ABDE35" w14:textId="77777777" w:rsidR="00B0102A" w:rsidRPr="00AC29DD" w:rsidRDefault="00B0102A" w:rsidP="00B0102A">
      <w:pPr>
        <w:widowControl w:val="0"/>
        <w:spacing w:before="120" w:after="0" w:line="240" w:lineRule="auto"/>
        <w:ind w:firstLine="720"/>
        <w:jc w:val="both"/>
      </w:pPr>
      <w:r w:rsidRPr="00AC29DD">
        <w:rPr>
          <w:i/>
          <w:iCs/>
        </w:rPr>
        <w:t>Tại Nậm Nhùn:</w:t>
      </w:r>
      <w:r w:rsidRPr="00AC29DD">
        <w:t xml:space="preserve"> Giai đoạn 2021-2025, đầu tư xây dựng các điểm thu gom rác thải tập trung, các điểm, khu xử lý rác thải tại các thôn, bản, khu phố của thị trấn Nậm Nhùn và các xã như Hua Bum, Mường Mô, Nậm Chà, Nậm Manh, Nậm Hàng, Lê Lợi, Pú Đao, Nậm Pì, Nậm Ban, Trung Chải. Giai đoạn 2026-2030, xây dựng 09 nghĩa trang tại các bản của các xã trên địa bàn huyện.</w:t>
      </w:r>
    </w:p>
    <w:p w14:paraId="407872BE" w14:textId="77777777" w:rsidR="00B0102A" w:rsidRPr="00AC29DD" w:rsidRDefault="00B0102A" w:rsidP="00B0102A">
      <w:pPr>
        <w:widowControl w:val="0"/>
        <w:spacing w:before="120" w:after="0" w:line="240" w:lineRule="auto"/>
        <w:ind w:firstLine="720"/>
        <w:jc w:val="both"/>
      </w:pPr>
      <w:r w:rsidRPr="00AC29DD">
        <w:rPr>
          <w:i/>
          <w:iCs/>
        </w:rPr>
        <w:t>Tại Mường Tè</w:t>
      </w:r>
      <w:r w:rsidRPr="00AC29DD">
        <w:t>: xây dựng nhà máy xử lý rác thải tại thị trấn Mường Tè với công suất 100 tấn/ngày.đêm. Xây dựng bãi tập kết rác thải rắn tại Thị trấn Mường Tè. Nghiên cứu đầu tư xây dựng lò đốt rác mini tại 14 xã, thị trấn.</w:t>
      </w:r>
    </w:p>
    <w:p w14:paraId="67D6B48B" w14:textId="258EC0D9" w:rsidR="00B0102A" w:rsidRPr="00532B68" w:rsidRDefault="00532B68" w:rsidP="00532B68">
      <w:pPr>
        <w:widowControl w:val="0"/>
        <w:spacing w:before="120" w:after="0" w:line="240" w:lineRule="auto"/>
        <w:jc w:val="both"/>
        <w:rPr>
          <w:b/>
          <w:bCs/>
          <w:iCs/>
          <w:u w:val="single"/>
        </w:rPr>
      </w:pPr>
      <w:r>
        <w:rPr>
          <w:b/>
          <w:bCs/>
          <w:iCs/>
          <w:u w:val="single"/>
        </w:rPr>
        <w:t>*</w:t>
      </w:r>
      <w:r w:rsidR="00B0102A" w:rsidRPr="00532B68">
        <w:rPr>
          <w:b/>
          <w:bCs/>
          <w:iCs/>
          <w:u w:val="single"/>
        </w:rPr>
        <w:t xml:space="preserve"> Định hướng phát triển hạ tầng xã hội</w:t>
      </w:r>
    </w:p>
    <w:p w14:paraId="32D92A50" w14:textId="6600B5AB" w:rsidR="00B0102A" w:rsidRPr="00532B68" w:rsidRDefault="00B0102A" w:rsidP="00B0102A">
      <w:pPr>
        <w:widowControl w:val="0"/>
        <w:spacing w:before="120" w:after="0" w:line="240" w:lineRule="auto"/>
        <w:jc w:val="both"/>
        <w:rPr>
          <w:b/>
          <w:i/>
          <w:iCs/>
        </w:rPr>
      </w:pPr>
      <w:r w:rsidRPr="00532B68">
        <w:rPr>
          <w:b/>
          <w:i/>
          <w:iCs/>
        </w:rPr>
        <w:tab/>
        <w:t>Kết cấu hạ tầng giáo dục</w:t>
      </w:r>
    </w:p>
    <w:p w14:paraId="50391587" w14:textId="77777777" w:rsidR="00B0102A" w:rsidRPr="00AC29DD" w:rsidRDefault="00B0102A" w:rsidP="00B0102A">
      <w:pPr>
        <w:spacing w:before="120" w:after="0" w:line="240" w:lineRule="auto"/>
        <w:ind w:firstLine="567"/>
        <w:jc w:val="both"/>
        <w:rPr>
          <w:lang w:val="en-GB" w:eastAsia="en-GB"/>
        </w:rPr>
      </w:pPr>
      <w:r w:rsidRPr="00AC29DD">
        <w:rPr>
          <w:lang w:val="en-GB" w:eastAsia="en-GB"/>
        </w:rPr>
        <w:t xml:space="preserve">- Thực hiện quy hoạch, đầu tư cơ sở hạ tầng trường lớp theo kế hoạch đầu tư công của từng huyện trong từng giai đoạn. Bố trí diện tích đất để phát triển giáo dục, quy hoạch mạng lưới trường học hợp lý với từng địa bàn. </w:t>
      </w:r>
    </w:p>
    <w:p w14:paraId="38FBCD69" w14:textId="77777777" w:rsidR="00B0102A" w:rsidRPr="00AC29DD" w:rsidRDefault="00B0102A" w:rsidP="00B0102A">
      <w:pPr>
        <w:spacing w:before="120" w:after="0" w:line="240" w:lineRule="auto"/>
        <w:ind w:firstLine="567"/>
        <w:jc w:val="both"/>
        <w:rPr>
          <w:lang w:val="en-GB" w:eastAsia="en-GB"/>
        </w:rPr>
      </w:pPr>
      <w:r w:rsidRPr="00AC29DD">
        <w:rPr>
          <w:lang w:val="en-GB" w:eastAsia="en-GB"/>
        </w:rPr>
        <w:lastRenderedPageBreak/>
        <w:t xml:space="preserve">- Tăng cường đầu tư xây dựng trường chuẩn quốc gia ở các bậc học, trang bị thiết bị dạy học, thiết bị phòng thực hành cho các trường phổ thông theo hướng chuẩn hóa; xây dựng phòng học bộ môn bậc trung học. </w:t>
      </w:r>
    </w:p>
    <w:p w14:paraId="2F04082B" w14:textId="77777777" w:rsidR="00B0102A" w:rsidRPr="00AC29DD" w:rsidRDefault="00B0102A" w:rsidP="00B0102A">
      <w:pPr>
        <w:spacing w:before="120" w:after="0" w:line="240" w:lineRule="auto"/>
        <w:ind w:firstLine="567"/>
        <w:jc w:val="both"/>
      </w:pPr>
      <w:r w:rsidRPr="00AC29DD">
        <w:rPr>
          <w:lang w:val="en-GB" w:eastAsia="en-GB"/>
        </w:rPr>
        <w:t>- Đẩy mạnh công tác xã hội nhằm huy động các nguồn tài trợ của các cá nhân, tổ chức trong và ngoài nước nhằm tăng nguồn lực thực hiện. Huy động các nguồn lực sẵn có trong nhân dân ở địa phương tham gia xây dựng cơ sở vật chất trường học. Khuyến khích thành lập các cơ sở giáo dục - đào tạo tư thục.</w:t>
      </w:r>
    </w:p>
    <w:p w14:paraId="48BA16FD" w14:textId="77777777" w:rsidR="00B0102A" w:rsidRPr="00AC29DD" w:rsidRDefault="00B0102A" w:rsidP="00B0102A">
      <w:pPr>
        <w:widowControl w:val="0"/>
        <w:spacing w:before="120" w:after="0" w:line="240" w:lineRule="auto"/>
        <w:jc w:val="both"/>
        <w:rPr>
          <w:i/>
          <w:iCs/>
        </w:rPr>
      </w:pPr>
      <w:r w:rsidRPr="00AC29DD">
        <w:rPr>
          <w:i/>
          <w:iCs/>
        </w:rPr>
        <w:tab/>
        <w:t>(2). Kết cấu hạ tầng y tế</w:t>
      </w:r>
    </w:p>
    <w:p w14:paraId="2610B8AF" w14:textId="77777777" w:rsidR="00B0102A" w:rsidRPr="00AC29DD" w:rsidRDefault="00B0102A" w:rsidP="00B0102A">
      <w:pPr>
        <w:widowControl w:val="0"/>
        <w:spacing w:before="120" w:after="0" w:line="240" w:lineRule="auto"/>
        <w:ind w:firstLine="720"/>
        <w:jc w:val="both"/>
        <w:rPr>
          <w:i/>
          <w:iCs/>
        </w:rPr>
      </w:pPr>
      <w:r w:rsidRPr="00AC29DD">
        <w:rPr>
          <w:i/>
          <w:iCs/>
        </w:rPr>
        <w:t xml:space="preserve">- Giai đoạn 2021-2025: </w:t>
      </w:r>
    </w:p>
    <w:p w14:paraId="6A89E411" w14:textId="77777777" w:rsidR="00B0102A" w:rsidRPr="00AC29DD" w:rsidRDefault="00B0102A" w:rsidP="00B0102A">
      <w:pPr>
        <w:widowControl w:val="0"/>
        <w:spacing w:before="120" w:after="0" w:line="240" w:lineRule="auto"/>
        <w:ind w:firstLine="720"/>
        <w:jc w:val="both"/>
      </w:pPr>
      <w:r w:rsidRPr="00AC29DD">
        <w:rPr>
          <w:i/>
          <w:iCs/>
        </w:rPr>
        <w:t>Tại Sìn Hồ:</w:t>
      </w:r>
      <w:r w:rsidRPr="00AC29DD">
        <w:t xml:space="preserve"> Nâng cấp, sửa chữa các trạm y tế xã Tả Phìn, xã Nậm Cuổi. </w:t>
      </w:r>
    </w:p>
    <w:p w14:paraId="46FF5FDA" w14:textId="77777777" w:rsidR="00B0102A" w:rsidRPr="00AC29DD" w:rsidRDefault="00B0102A" w:rsidP="00B0102A">
      <w:pPr>
        <w:widowControl w:val="0"/>
        <w:spacing w:before="120" w:after="0" w:line="240" w:lineRule="auto"/>
        <w:ind w:firstLine="720"/>
        <w:jc w:val="both"/>
      </w:pPr>
      <w:r w:rsidRPr="00AC29DD">
        <w:rPr>
          <w:i/>
          <w:iCs/>
        </w:rPr>
        <w:t>Tại huyện Phong Thổ:</w:t>
      </w:r>
      <w:r w:rsidRPr="00AC29DD">
        <w:t xml:space="preserve"> Xây dựng Trung tâm y tế huyện Phong Thổ quy mô trên 100 giường; Xây dựng mới Trạm Y tế xã Nậm Xe, Bản Lang; xây dựng Phòng khám đa khoa khu vực Mường So, Dào san quy mô trên 15 giường.</w:t>
      </w:r>
    </w:p>
    <w:p w14:paraId="4E0D1BD1" w14:textId="77777777" w:rsidR="00B0102A" w:rsidRPr="00AC29DD" w:rsidRDefault="00B0102A" w:rsidP="00B0102A">
      <w:pPr>
        <w:widowControl w:val="0"/>
        <w:spacing w:before="120" w:after="0" w:line="240" w:lineRule="auto"/>
        <w:ind w:firstLine="720"/>
        <w:jc w:val="both"/>
      </w:pPr>
      <w:r w:rsidRPr="00AC29DD">
        <w:rPr>
          <w:i/>
          <w:iCs/>
        </w:rPr>
        <w:t>Tại Nậm Nhùn:</w:t>
      </w:r>
      <w:r w:rsidRPr="00AC29DD">
        <w:t xml:space="preserve"> xây dựng trung tâm y tế huyện Nậm Nhùn tại thị trấn Nậm Nhùn, xây mới trạm 01 y tế xã Nậm Pì.</w:t>
      </w:r>
    </w:p>
    <w:p w14:paraId="67F0F0CC" w14:textId="77777777" w:rsidR="00B0102A" w:rsidRPr="00AC29DD" w:rsidRDefault="00B0102A" w:rsidP="00B0102A">
      <w:pPr>
        <w:widowControl w:val="0"/>
        <w:spacing w:before="120" w:after="0" w:line="240" w:lineRule="auto"/>
        <w:ind w:firstLine="720"/>
        <w:jc w:val="both"/>
      </w:pPr>
      <w:r w:rsidRPr="00AC29DD">
        <w:rPr>
          <w:i/>
          <w:iCs/>
        </w:rPr>
        <w:t>Tại Mường Tè:</w:t>
      </w:r>
      <w:r w:rsidRPr="00AC29DD">
        <w:t xml:space="preserve"> Xây mới phòng khám đa khoa khu vực Mường Tè với quy mô 30 giường bệnh; Nâng cấp, sửa chữa 03 trạm y tế các xã: Bum Tở, Pa Ủ, Tá Bạ; Xây mới trạm y tế xã Tà Tổng 500m2 với quy mô 9 phòng; Nâng cấp bệnh viện đa khoa (thuộc trung tâm y tế) huyện Mường Tè; Bổ sung trang thiết bị y tế cho bệnh viện, phòng khám đa khoa khu vực và trạm y tế các xã, thị trấn.</w:t>
      </w:r>
    </w:p>
    <w:p w14:paraId="2152B414" w14:textId="77777777" w:rsidR="00B0102A" w:rsidRPr="00AC29DD" w:rsidRDefault="00B0102A" w:rsidP="00B0102A">
      <w:pPr>
        <w:widowControl w:val="0"/>
        <w:spacing w:before="120" w:after="0" w:line="240" w:lineRule="auto"/>
        <w:ind w:firstLine="720"/>
        <w:jc w:val="both"/>
        <w:rPr>
          <w:i/>
          <w:iCs/>
        </w:rPr>
      </w:pPr>
      <w:r w:rsidRPr="00AC29DD">
        <w:rPr>
          <w:i/>
          <w:iCs/>
        </w:rPr>
        <w:t xml:space="preserve">- Giai đoạn 2026-2030: </w:t>
      </w:r>
    </w:p>
    <w:p w14:paraId="7CD3214E" w14:textId="77777777" w:rsidR="00B0102A" w:rsidRPr="00AC29DD" w:rsidRDefault="00B0102A" w:rsidP="00B0102A">
      <w:pPr>
        <w:widowControl w:val="0"/>
        <w:spacing w:before="120" w:after="0" w:line="240" w:lineRule="auto"/>
        <w:ind w:firstLine="720"/>
        <w:jc w:val="both"/>
      </w:pPr>
      <w:r w:rsidRPr="00AC29DD">
        <w:rPr>
          <w:i/>
          <w:iCs/>
        </w:rPr>
        <w:t>Tại Sìn Hồ:</w:t>
      </w:r>
      <w:r w:rsidRPr="00AC29DD">
        <w:t xml:space="preserve"> Mở rộng, đầu tư bổ sung trang thiết bị Trung tâm y tế huyện Sìn Hồ cơ sở 1 (tại khu 3 thị trấn Sìn Hồ): mở rộng diện tích, xây mới công trình,  bổ sung trang thiết bị cho trung tâm. Trung tâm y tế huyện Sìn Hồ cơ sở 2 (tại xã Nậm Tăm): xây dựng mới khối nhà điều trị, bổ sung các trang thiết bị. Nâng cấp khu vực phòng mổ của trung tâm y tế (cả 2 cơ sở). Nâng cấp, sửa chữa, mở rộng diện tích, xây mới công trình 11 trạm y tế tại các xã.</w:t>
      </w:r>
    </w:p>
    <w:p w14:paraId="4AB19676" w14:textId="77777777" w:rsidR="00B0102A" w:rsidRPr="00AC29DD" w:rsidRDefault="00B0102A" w:rsidP="00B0102A">
      <w:pPr>
        <w:widowControl w:val="0"/>
        <w:spacing w:before="120" w:after="0" w:line="240" w:lineRule="auto"/>
        <w:ind w:firstLine="720"/>
        <w:jc w:val="both"/>
      </w:pPr>
      <w:r w:rsidRPr="00AC29DD">
        <w:rPr>
          <w:i/>
          <w:iCs/>
        </w:rPr>
        <w:t>Tại Nậm Nhùn:</w:t>
      </w:r>
      <w:r w:rsidRPr="00AC29DD">
        <w:t xml:space="preserve"> hoàn thiện xây dựng bệnh viện đa khoa huyện Nậm Nhùn; sửa chữa, nâng cấp trạm y tế các xã trên địa bàn huyện.</w:t>
      </w:r>
    </w:p>
    <w:p w14:paraId="19E600B7" w14:textId="77777777" w:rsidR="00B0102A" w:rsidRPr="00AC29DD" w:rsidRDefault="00B0102A" w:rsidP="00B0102A">
      <w:pPr>
        <w:widowControl w:val="0"/>
        <w:spacing w:before="120" w:after="0" w:line="240" w:lineRule="auto"/>
        <w:ind w:firstLine="720"/>
        <w:jc w:val="both"/>
      </w:pPr>
      <w:r w:rsidRPr="00AC29DD">
        <w:rPr>
          <w:i/>
          <w:iCs/>
        </w:rPr>
        <w:t>Tại Mường Tè</w:t>
      </w:r>
      <w:r w:rsidRPr="00AC29DD">
        <w:t>: Nâng cấp bệnh viện đa khoa huyện; Sửa chữa, nâng cấp trạm y tế các xã: Pa Vệ Sủ, Bum Tở, Thu Lũm, Mù Cả, Bum Nưa, Vàng San, Nậm Khao, Can Hồ; Mở rộng trạm y tế xã Can Hồ, Pa Vệ Sủ đạt đủ 3.000 m2/trạm. Bổ sung trang thiết bị y tế cho bệnh viện, phòng khám đa khoa khu vực và trạm y tế các xã, thị trấn.</w:t>
      </w:r>
    </w:p>
    <w:p w14:paraId="55FFF2AF" w14:textId="25302CF3" w:rsidR="00532B68" w:rsidRPr="001248E6" w:rsidRDefault="00532B68" w:rsidP="00532B68">
      <w:pPr>
        <w:keepNext/>
        <w:keepLines/>
        <w:tabs>
          <w:tab w:val="left" w:pos="567"/>
        </w:tabs>
        <w:spacing w:before="120" w:after="120" w:line="240" w:lineRule="auto"/>
        <w:jc w:val="both"/>
        <w:outlineLvl w:val="1"/>
        <w:rPr>
          <w:b/>
          <w:color w:val="00B050"/>
        </w:rPr>
      </w:pPr>
      <w:bookmarkStart w:id="1216" w:name="_Toc73506198"/>
      <w:r>
        <w:rPr>
          <w:b/>
          <w:color w:val="00B050"/>
        </w:rPr>
        <w:t>5</w:t>
      </w:r>
      <w:r w:rsidRPr="00B27D42">
        <w:rPr>
          <w:b/>
          <w:color w:val="00B050"/>
        </w:rPr>
        <w:t>. Phương án</w:t>
      </w:r>
      <w:r>
        <w:rPr>
          <w:b/>
          <w:color w:val="00B050"/>
        </w:rPr>
        <w:t xml:space="preserve"> xây dựng </w:t>
      </w:r>
      <w:r w:rsidRPr="001248E6">
        <w:rPr>
          <w:b/>
          <w:color w:val="00B050"/>
        </w:rPr>
        <w:t>vùng huyện</w:t>
      </w:r>
      <w:bookmarkEnd w:id="1216"/>
    </w:p>
    <w:p w14:paraId="126D5ABD" w14:textId="2FFB9745" w:rsidR="00B0102A" w:rsidRPr="00532B68" w:rsidRDefault="00532B68" w:rsidP="00532B68">
      <w:pPr>
        <w:keepNext/>
        <w:keepLines/>
        <w:spacing w:before="120" w:after="120" w:line="240" w:lineRule="auto"/>
        <w:jc w:val="both"/>
        <w:outlineLvl w:val="2"/>
        <w:rPr>
          <w:b/>
          <w:i/>
          <w:iCs/>
          <w:lang w:val="en-US"/>
        </w:rPr>
      </w:pPr>
      <w:r>
        <w:rPr>
          <w:b/>
          <w:i/>
          <w:iCs/>
          <w:lang w:val="en-US"/>
        </w:rPr>
        <w:t>5</w:t>
      </w:r>
      <w:r w:rsidR="00B0102A" w:rsidRPr="00532B68">
        <w:rPr>
          <w:b/>
          <w:i/>
          <w:iCs/>
          <w:lang w:val="en-US"/>
        </w:rPr>
        <w:t>.1. Vùng thành phố Lai Châu</w:t>
      </w:r>
    </w:p>
    <w:p w14:paraId="083EB4EB" w14:textId="7CCA5581" w:rsidR="00B0102A" w:rsidRPr="00532B68" w:rsidRDefault="00532B68" w:rsidP="00532B68">
      <w:pPr>
        <w:keepNext/>
        <w:keepLines/>
        <w:spacing w:before="120" w:after="120" w:line="240" w:lineRule="auto"/>
        <w:jc w:val="both"/>
        <w:outlineLvl w:val="3"/>
        <w:rPr>
          <w:bCs/>
          <w:i/>
          <w:iCs/>
          <w:szCs w:val="26"/>
          <w:lang w:val="en-US"/>
        </w:rPr>
      </w:pPr>
      <w:r>
        <w:rPr>
          <w:bCs/>
          <w:i/>
          <w:iCs/>
          <w:szCs w:val="26"/>
          <w:lang w:val="en-US"/>
        </w:rPr>
        <w:t>5</w:t>
      </w:r>
      <w:r w:rsidR="00B0102A" w:rsidRPr="00532B68">
        <w:rPr>
          <w:bCs/>
          <w:i/>
          <w:iCs/>
          <w:szCs w:val="26"/>
          <w:lang w:val="en-US"/>
        </w:rPr>
        <w:t>.1.1. Phạm vi, tính chất, hướng phát triển trọng tâm của vùng thành phố Lai Châu</w:t>
      </w:r>
    </w:p>
    <w:p w14:paraId="68AF4DF2" w14:textId="7320D1EC" w:rsidR="00B0102A" w:rsidRPr="00AC29DD" w:rsidRDefault="00532B68" w:rsidP="00B0102A">
      <w:pPr>
        <w:pStyle w:val="NormalWeb"/>
        <w:widowControl w:val="0"/>
        <w:shd w:val="clear" w:color="auto" w:fill="FFFFFF"/>
        <w:spacing w:before="120" w:beforeAutospacing="0" w:after="0" w:afterAutospacing="0"/>
        <w:ind w:firstLine="720"/>
        <w:jc w:val="both"/>
        <w:rPr>
          <w:sz w:val="28"/>
          <w:szCs w:val="28"/>
        </w:rPr>
      </w:pPr>
      <w:r>
        <w:rPr>
          <w:b/>
          <w:bCs/>
          <w:i/>
          <w:iCs/>
          <w:sz w:val="28"/>
          <w:szCs w:val="28"/>
        </w:rPr>
        <w:t>P</w:t>
      </w:r>
      <w:r w:rsidR="00B0102A" w:rsidRPr="00AC29DD">
        <w:rPr>
          <w:b/>
          <w:bCs/>
          <w:i/>
          <w:iCs/>
          <w:sz w:val="28"/>
          <w:szCs w:val="28"/>
        </w:rPr>
        <w:t>hạm vi:</w:t>
      </w:r>
      <w:r w:rsidR="00B0102A" w:rsidRPr="00AC29DD">
        <w:rPr>
          <w:i/>
          <w:iCs/>
          <w:sz w:val="28"/>
          <w:szCs w:val="28"/>
        </w:rPr>
        <w:t xml:space="preserve"> </w:t>
      </w:r>
      <w:r w:rsidR="00B0102A" w:rsidRPr="00AC29DD">
        <w:rPr>
          <w:sz w:val="28"/>
          <w:szCs w:val="28"/>
        </w:rPr>
        <w:t>toàn bộ địa giới, lãnh thổ TP.Lai Châu</w:t>
      </w:r>
    </w:p>
    <w:p w14:paraId="284E2E0F" w14:textId="235F0994"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i/>
          <w:iCs/>
          <w:sz w:val="28"/>
          <w:szCs w:val="28"/>
        </w:rPr>
        <w:tab/>
      </w:r>
      <w:r w:rsidRPr="00AC29DD">
        <w:rPr>
          <w:b/>
          <w:bCs/>
          <w:i/>
          <w:iCs/>
          <w:sz w:val="28"/>
          <w:szCs w:val="28"/>
        </w:rPr>
        <w:t>Tính chất:</w:t>
      </w:r>
      <w:r w:rsidRPr="00AC29DD">
        <w:rPr>
          <w:i/>
          <w:iCs/>
          <w:sz w:val="28"/>
          <w:szCs w:val="28"/>
        </w:rPr>
        <w:t xml:space="preserve"> </w:t>
      </w:r>
      <w:r w:rsidRPr="00AC29DD">
        <w:rPr>
          <w:sz w:val="28"/>
          <w:szCs w:val="28"/>
        </w:rPr>
        <w:t xml:space="preserve">Là trung tâm chính trị, kinh tế, văn hóa của toàn vùng tỉnh;  Là đầu </w:t>
      </w:r>
      <w:r w:rsidRPr="00AC29DD">
        <w:rPr>
          <w:sz w:val="28"/>
          <w:szCs w:val="28"/>
        </w:rPr>
        <w:lastRenderedPageBreak/>
        <w:t>mối giao thông, trung tâm cung cấp dịch vụ, hàng hóa trung và cao cấp của toàn vùng tỉnh; Vùng thành phố là nơi định cư lớn, mật độ cao của vùng tỉnh; Là vùng sản xuất lớn của tỉnh.</w:t>
      </w:r>
    </w:p>
    <w:p w14:paraId="5A49B390" w14:textId="5F7BCCDB"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b/>
          <w:bCs/>
          <w:i/>
          <w:iCs/>
          <w:sz w:val="28"/>
          <w:szCs w:val="28"/>
        </w:rPr>
        <w:tab/>
        <w:t>Hướng phát triển trọng tâm của vùng TP.Lai Châu</w:t>
      </w:r>
      <w:r w:rsidRPr="00AC29DD">
        <w:rPr>
          <w:i/>
          <w:iCs/>
          <w:sz w:val="28"/>
          <w:szCs w:val="28"/>
        </w:rPr>
        <w:t xml:space="preserve">: </w:t>
      </w:r>
    </w:p>
    <w:p w14:paraId="587A8B67"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xml:space="preserve">Trở thành một trong những đô thị trung tâm của khu vực miền núi vùng Tây Bắc </w:t>
      </w:r>
    </w:p>
    <w:p w14:paraId="7042E46D"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(1). Phát triển đô thị thông minh, thân thiện gắn với bản sắc văn hóa Tây Bắc, thu hút xã hội hóa đầu tư, mở rộng quy mô và chất lượng đô thị theo tiêu chuẩn đô thị loại II. Mở rộng quy mô thành phố và đầu tư, mở rộng khu đô thị mới Đông Nam thành phố; Đầu tư phát triển khu đô thị, khu thương mại; Nâng cao chất lượng đô thị.</w:t>
      </w:r>
    </w:p>
    <w:p w14:paraId="51422D05"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(2). Phát triển thương mại, dịch vụ, du lịch: -</w:t>
      </w:r>
      <w:r w:rsidRPr="00AC29DD">
        <w:rPr>
          <w:sz w:val="28"/>
          <w:szCs w:val="28"/>
        </w:rPr>
        <w:tab/>
        <w:t xml:space="preserve">Đầu tư xây dựng hệ thống chợ, trung tâm thương mại; Liên kết, hợp tác trong bảo tồn, phát huy bản sắt văn hóa truyền thống tốt đẹp của các dân tộc và sử dụng các giá trị văn hóa đặc sắc để phát triển du lịch; Xây dựng hạ tầng, dịch vụ du lịch và phát triển sản phẩm du lịch đặc trưng; Đổi mới cách thức quản lý và triển khai các chương trình xúc tiến thương mại, du lịch. </w:t>
      </w:r>
    </w:p>
    <w:p w14:paraId="72C609BB"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xml:space="preserve">(3) Phát triển nông nghiệp hàng hóa tập trung gắn với nông thôn mới: Xây dựng nông thôn mới; Phát triển vùng chè, mắc ca; Phát triển công nghiệp chế biến theo hướng xuất khẩu; Phát triển Vùng lúa đặc sản, vùng cây hoa cảnh, vùng chăn nuôi tập trung. </w:t>
      </w:r>
    </w:p>
    <w:p w14:paraId="327040DF" w14:textId="5141E472" w:rsidR="00B0102A" w:rsidRPr="00532B68" w:rsidRDefault="00532B68" w:rsidP="00532B68">
      <w:pPr>
        <w:keepNext/>
        <w:keepLines/>
        <w:spacing w:before="120" w:after="120" w:line="240" w:lineRule="auto"/>
        <w:jc w:val="both"/>
        <w:outlineLvl w:val="3"/>
        <w:rPr>
          <w:bCs/>
          <w:i/>
          <w:iCs/>
          <w:szCs w:val="26"/>
          <w:lang w:val="en-US"/>
        </w:rPr>
      </w:pPr>
      <w:r>
        <w:rPr>
          <w:bCs/>
          <w:i/>
          <w:iCs/>
          <w:szCs w:val="26"/>
          <w:lang w:val="en-US"/>
        </w:rPr>
        <w:t>5</w:t>
      </w:r>
      <w:r w:rsidR="00B0102A" w:rsidRPr="00532B68">
        <w:rPr>
          <w:bCs/>
          <w:i/>
          <w:iCs/>
          <w:szCs w:val="26"/>
          <w:lang w:val="en-US"/>
        </w:rPr>
        <w:t>.1.2. Bố trí, sắp xếp, tổ chức phát triển không gian thành phố Lai Châu</w:t>
      </w:r>
    </w:p>
    <w:p w14:paraId="17758142" w14:textId="77777777" w:rsidR="00B0102A" w:rsidRPr="00AC29DD" w:rsidRDefault="00B0102A" w:rsidP="00B0102A">
      <w:pPr>
        <w:pStyle w:val="NormalWeb"/>
        <w:widowControl w:val="0"/>
        <w:shd w:val="clear" w:color="auto" w:fill="FFFFFF"/>
        <w:spacing w:before="120" w:beforeAutospacing="0" w:after="0" w:afterAutospacing="0"/>
        <w:ind w:firstLine="720"/>
        <w:jc w:val="both"/>
        <w:rPr>
          <w:i/>
          <w:iCs/>
          <w:sz w:val="28"/>
          <w:szCs w:val="28"/>
        </w:rPr>
      </w:pPr>
      <w:r w:rsidRPr="00AC29DD">
        <w:rPr>
          <w:i/>
          <w:iCs/>
          <w:sz w:val="28"/>
          <w:szCs w:val="28"/>
        </w:rPr>
        <w:t>Định hướng phân khu chức năng của TP.Lai Châu theo 6 phân khu chức năng như sau:</w:t>
      </w:r>
    </w:p>
    <w:p w14:paraId="11EC7714"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Phân khu 1 (Khu trung tâm hành chính, chính trị của tỉnh Lai Châu): là trung tâm hiện hữu, là trung tâm hành chính, chính trị của tỉnh Lai Châu. Định hướng chức năng đô thị tập trung các công trình trụ sở, nhà ở, thương mại, dịch vụ, công viên, y tế... Quy mô diện tích 956,8 ha, dân số 28.530 người.</w:t>
      </w:r>
    </w:p>
    <w:p w14:paraId="37A0F349"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Phân khu 2 (Khu đô thị nghỉ dưỡng, vui chơi giải trí, dự trữ phát triển): khu vực phát triển dịch vụ, thương mại, cơ sở đào tạo và là khu vực dự trữ phát triển cho thành phố trong tương lai. Quy mô diện tích 1.097,22 ha, dân số 13.860 người.</w:t>
      </w:r>
    </w:p>
    <w:p w14:paraId="34A21A20"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Phân khu 3 (Khu đô thị cửa ngõ, trung tâm thể dục thể thao, tổ chức sự kiện): Các chức năng chính là các Công trình TDTT, Dịch vụ thương mại, Nhà ở, kết hợp với nghỉ dưỡng sinh thái tại khu vực phía Đông; với các điểm nhấn của phân khu là các Trung tâm phát triển là tuyến đường Đặng Văn Ngữ mở rộng, phát triển đô thị mới (phát triển đô thị phân khúc trung bình, cao cấp) dọc trục đường chính. Quy hoạch Sân vận động và Nhà thi đấu đa năng làm động lực phát triển cho khu vực. Quy mô diện tích 1.018,08 ha, dân số 33.780 người.</w:t>
      </w:r>
    </w:p>
    <w:p w14:paraId="49D118F6"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Phân khu 4 (Khu vực phát triển du lịch, bản làng, hang động): khu vực phát triển du lịch trọng tâm của Thành phố Lai Châu với các sản phẩm du lịch (tâm linh, du lịch trải nghiệm, du lịch cộng đồng, du lịch khám phá, mạo hiểm). Phân khu này, được mở rộng sau 2030 khi sát nhập xã Bản Giàng và Nùng Nãng (Tam Đường). Quy mô diện tích 1.753,75 ha, dân số 8.900 người.</w:t>
      </w:r>
    </w:p>
    <w:p w14:paraId="75B77F50"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lastRenderedPageBreak/>
        <w:t>- Phân khu 5 (Khu vực nghỉ dưỡng, phát triển dược liệu, cây công nghiệp): khu vực phát triển du lịch nghỉ dưỡng kết hợp với văn hóa bản làng; khu trồng chè gắn với chế biến. Quy mô diện tích 383,62 ha, dân số 5.865 người.</w:t>
      </w:r>
    </w:p>
    <w:p w14:paraId="1B9C1A20"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Phân khu 6 (Khu vực nông thôn): khu vực tập trung phát triển phát triển nông lâm nghiệp, kết hợp cải tạo chỉnh trang các bản làng hiện hữu. Phân khu này, được mở rộng sau 2030 khi sát nhập xã Bản Giàng và Nùng Nãng (Tam Đường). Quy mô diện tích 11.211,78 ha, dân số 7.790 người.</w:t>
      </w:r>
    </w:p>
    <w:p w14:paraId="4EA2ED0E" w14:textId="77777777" w:rsidR="00B0102A" w:rsidRPr="00AC29DD" w:rsidRDefault="00B0102A" w:rsidP="00B0102A">
      <w:pPr>
        <w:pStyle w:val="NormalWeb"/>
        <w:widowControl w:val="0"/>
        <w:shd w:val="clear" w:color="auto" w:fill="FFFFFF"/>
        <w:spacing w:before="120" w:beforeAutospacing="0" w:after="0" w:afterAutospacing="0"/>
        <w:ind w:firstLine="720"/>
        <w:jc w:val="both"/>
        <w:rPr>
          <w:i/>
          <w:iCs/>
          <w:sz w:val="28"/>
          <w:szCs w:val="28"/>
        </w:rPr>
      </w:pPr>
      <w:r w:rsidRPr="00AC29DD">
        <w:rPr>
          <w:i/>
          <w:iCs/>
          <w:sz w:val="28"/>
          <w:szCs w:val="28"/>
        </w:rPr>
        <w:t>Tổ chức không gian khu dân cư nông thôn:</w:t>
      </w:r>
    </w:p>
    <w:p w14:paraId="5B6D0B19"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Bố trí không gian khu dân cư nông thôn hiện hữu: về cơ bản sẽ được giữ nguyên hiện trạng về quy mô diện tích, nhưng được nâng cấp, chỉnh trang cho phù hợp và tạo cảnh quan khu dân cư tại xã (Sùng Phài, San Thàng). Đồng thời, đầu tư xây dựng các công trình giao thông, văn hóa, y tế, giáo dục, nông nghiệp và dân dụng - công nghiệp.</w:t>
      </w:r>
    </w:p>
    <w:p w14:paraId="014FB632"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xml:space="preserve">- Bố trí các điểm dân cư mới: trên cơ sở sử dụng hợp lý tài nguyên thiên nhiên, tiết kiệm năng lượng, bảo vệ môi trường sinh thái, thích ứng với biến đổi khí hậu và mang bản sắc văn hóa địa phương. Đầu tư hạ tầng góp phần tạo dựng bộ mặt kiến trúc cảnh quan trong khu vực. </w:t>
      </w:r>
    </w:p>
    <w:p w14:paraId="6A0D5628" w14:textId="0C6E7616" w:rsidR="00B0102A" w:rsidRPr="00532B68" w:rsidRDefault="003C10FD" w:rsidP="00532B68">
      <w:pPr>
        <w:keepNext/>
        <w:keepLines/>
        <w:spacing w:before="120" w:after="120" w:line="240" w:lineRule="auto"/>
        <w:jc w:val="both"/>
        <w:outlineLvl w:val="3"/>
        <w:rPr>
          <w:bCs/>
          <w:i/>
          <w:iCs/>
          <w:szCs w:val="26"/>
          <w:lang w:val="en-US"/>
        </w:rPr>
      </w:pPr>
      <w:r>
        <w:rPr>
          <w:bCs/>
          <w:i/>
          <w:iCs/>
          <w:szCs w:val="26"/>
          <w:lang w:val="en-US"/>
        </w:rPr>
        <w:t>5</w:t>
      </w:r>
      <w:r w:rsidR="00B0102A" w:rsidRPr="00532B68">
        <w:rPr>
          <w:bCs/>
          <w:i/>
          <w:iCs/>
          <w:szCs w:val="26"/>
          <w:lang w:val="en-US"/>
        </w:rPr>
        <w:t>.1.3. Định hướng hạ tầng xã hội, hạ tầng kỹ thuật vùng thành phố Lai Châu</w:t>
      </w:r>
    </w:p>
    <w:p w14:paraId="1CAF2D01" w14:textId="373D30C3" w:rsidR="00B0102A" w:rsidRPr="003C10FD" w:rsidRDefault="00532B68" w:rsidP="00532B68">
      <w:pPr>
        <w:widowControl w:val="0"/>
        <w:spacing w:before="120" w:after="0" w:line="240" w:lineRule="auto"/>
        <w:jc w:val="both"/>
        <w:rPr>
          <w:b/>
          <w:bCs/>
          <w:u w:val="single"/>
        </w:rPr>
      </w:pPr>
      <w:r w:rsidRPr="003C10FD">
        <w:rPr>
          <w:b/>
          <w:bCs/>
          <w:u w:val="single"/>
        </w:rPr>
        <w:t xml:space="preserve">* </w:t>
      </w:r>
      <w:r w:rsidR="00B0102A" w:rsidRPr="003C10FD">
        <w:rPr>
          <w:b/>
          <w:bCs/>
          <w:u w:val="single"/>
        </w:rPr>
        <w:t>Định hướng phát triển hạ tầng kỹ thuật</w:t>
      </w:r>
    </w:p>
    <w:p w14:paraId="075E3098" w14:textId="6AB75EC4" w:rsidR="00B0102A" w:rsidRPr="00AC29DD" w:rsidRDefault="00B0102A" w:rsidP="00B0102A">
      <w:pPr>
        <w:widowControl w:val="0"/>
        <w:spacing w:before="120" w:after="0" w:line="240" w:lineRule="auto"/>
        <w:ind w:firstLine="720"/>
        <w:jc w:val="both"/>
        <w:rPr>
          <w:b/>
          <w:bCs/>
          <w:i/>
          <w:lang w:val="it-IT"/>
        </w:rPr>
      </w:pPr>
      <w:r w:rsidRPr="00AC29DD">
        <w:rPr>
          <w:b/>
          <w:bCs/>
          <w:i/>
          <w:lang w:val="it-IT"/>
        </w:rPr>
        <w:t>Hạ tầng giao thông</w:t>
      </w:r>
    </w:p>
    <w:p w14:paraId="437AF7A8" w14:textId="77777777" w:rsidR="00B0102A" w:rsidRPr="00AC29DD" w:rsidRDefault="00B0102A" w:rsidP="00B0102A">
      <w:pPr>
        <w:widowControl w:val="0"/>
        <w:spacing w:before="120" w:after="0" w:line="240" w:lineRule="auto"/>
        <w:ind w:firstLine="720"/>
        <w:jc w:val="both"/>
        <w:rPr>
          <w:i/>
          <w:lang w:val="it-IT"/>
        </w:rPr>
      </w:pPr>
      <w:r w:rsidRPr="00AC29DD">
        <w:rPr>
          <w:i/>
          <w:lang w:val="it-IT"/>
        </w:rPr>
        <w:t>Hạ tầng giao thông đối nội</w:t>
      </w:r>
    </w:p>
    <w:p w14:paraId="5F7BC9F6" w14:textId="77777777" w:rsidR="00B0102A" w:rsidRPr="00AC29DD" w:rsidRDefault="00B0102A" w:rsidP="00B0102A">
      <w:pPr>
        <w:widowControl w:val="0"/>
        <w:spacing w:before="120" w:after="0" w:line="240" w:lineRule="auto"/>
        <w:ind w:firstLine="720"/>
        <w:jc w:val="both"/>
        <w:rPr>
          <w:lang w:val="pt-BR"/>
        </w:rPr>
      </w:pPr>
      <w:r w:rsidRPr="00AC29DD">
        <w:rPr>
          <w:lang w:val="pt-BR"/>
        </w:rPr>
        <w:t xml:space="preserve">- Mạng lưới đường: </w:t>
      </w:r>
    </w:p>
    <w:p w14:paraId="2AFFCBB8" w14:textId="77777777" w:rsidR="00B0102A" w:rsidRPr="00AC29DD" w:rsidRDefault="00B0102A" w:rsidP="00B0102A">
      <w:pPr>
        <w:widowControl w:val="0"/>
        <w:spacing w:before="120" w:after="0" w:line="240" w:lineRule="auto"/>
        <w:ind w:firstLine="720"/>
        <w:jc w:val="both"/>
        <w:rPr>
          <w:lang w:val="pt-BR"/>
        </w:rPr>
      </w:pPr>
      <w:r w:rsidRPr="00AC29DD">
        <w:rPr>
          <w:lang w:val="pt-BR"/>
        </w:rPr>
        <w:t>+ Tổ chức mạng lưới đường kết nối với các tuyến quốc lộ và hệ thống đường hiện có, phục vụ các khu chức năng trong thành phố.</w:t>
      </w:r>
    </w:p>
    <w:p w14:paraId="32371428" w14:textId="77777777" w:rsidR="00B0102A" w:rsidRPr="00AC29DD" w:rsidRDefault="00B0102A" w:rsidP="00B0102A">
      <w:pPr>
        <w:widowControl w:val="0"/>
        <w:spacing w:before="120" w:after="0" w:line="240" w:lineRule="auto"/>
        <w:jc w:val="both"/>
      </w:pPr>
      <w:r w:rsidRPr="00AC29DD">
        <w:tab/>
        <w:t>tố chức mạng đường dạng xương cá bám dọc theo tuyến đường trục chính với các trục đường lớn cắt ngang đô thị và tuyến đường vành đai bao quanh kết hợp đường tự do liên hoàn và phương án thiết kế kiến trúc</w:t>
      </w:r>
    </w:p>
    <w:p w14:paraId="060D12DC" w14:textId="77777777" w:rsidR="00B0102A" w:rsidRPr="00AC29DD" w:rsidRDefault="00B0102A" w:rsidP="00B0102A">
      <w:pPr>
        <w:widowControl w:val="0"/>
        <w:spacing w:before="120" w:after="0" w:line="240" w:lineRule="auto"/>
        <w:jc w:val="both"/>
      </w:pPr>
      <w:r w:rsidRPr="00AC29DD">
        <w:tab/>
        <w:t>Tập trung cải tạo nâng cấp hệ thống đường đã có, kết hợp xây dựng mới tạo thành mạng lưới đường liên hoàn phục vụ cho nhu cầu phát triển thành phố</w:t>
      </w:r>
    </w:p>
    <w:p w14:paraId="3E992A9C" w14:textId="77777777" w:rsidR="00B0102A" w:rsidRPr="00AC29DD" w:rsidRDefault="00B0102A" w:rsidP="00B0102A">
      <w:pPr>
        <w:widowControl w:val="0"/>
        <w:spacing w:before="120" w:after="0" w:line="240" w:lineRule="auto"/>
        <w:ind w:firstLine="720"/>
        <w:jc w:val="both"/>
        <w:rPr>
          <w:lang w:val="pt-BR"/>
        </w:rPr>
      </w:pPr>
      <w:r w:rsidRPr="00AC29DD">
        <w:rPr>
          <w:lang w:val="pt-BR"/>
        </w:rPr>
        <w:t>- Quy mô phân cấp đường:</w:t>
      </w:r>
    </w:p>
    <w:p w14:paraId="15046E5A" w14:textId="77777777" w:rsidR="00B0102A" w:rsidRPr="00AC29DD" w:rsidRDefault="00B0102A" w:rsidP="00B0102A">
      <w:pPr>
        <w:widowControl w:val="0"/>
        <w:spacing w:before="120" w:after="0" w:line="240" w:lineRule="auto"/>
        <w:ind w:firstLine="720"/>
        <w:jc w:val="both"/>
        <w:rPr>
          <w:lang w:val="pt-BR"/>
        </w:rPr>
      </w:pPr>
      <w:r w:rsidRPr="00AC29DD">
        <w:rPr>
          <w:lang w:val="pt-BR"/>
        </w:rPr>
        <w:t xml:space="preserve">+ Đường giao thông đối ngoại: quy mô mặt cắt 6-6 (Lộ giới 20,5m), mặt cắt 3-3 (Lộ giới 40,0m); </w:t>
      </w:r>
    </w:p>
    <w:p w14:paraId="660A37B4" w14:textId="77777777" w:rsidR="00B0102A" w:rsidRPr="00AC29DD" w:rsidRDefault="00B0102A" w:rsidP="00B0102A">
      <w:pPr>
        <w:widowControl w:val="0"/>
        <w:spacing w:before="120" w:after="0" w:line="240" w:lineRule="auto"/>
        <w:ind w:firstLine="720"/>
        <w:jc w:val="both"/>
        <w:rPr>
          <w:lang w:val="pt-BR"/>
        </w:rPr>
      </w:pPr>
      <w:r w:rsidRPr="00AC29DD">
        <w:rPr>
          <w:lang w:val="pt-BR"/>
        </w:rPr>
        <w:t>+ Đường đô thị: Mặt cắt 1-1 (Lộ giới 60,0); Mặt cắt 2-2 (Lộ giới 58,0); Mặt cắt 3-3 (Lộ giới 40,0); Mặt cắt 4-4 (Lộ giới 32,0).</w:t>
      </w:r>
    </w:p>
    <w:p w14:paraId="3107D965" w14:textId="77777777" w:rsidR="00B0102A" w:rsidRPr="00AC29DD" w:rsidRDefault="00B0102A" w:rsidP="00B0102A">
      <w:pPr>
        <w:widowControl w:val="0"/>
        <w:spacing w:before="120" w:after="0" w:line="240" w:lineRule="auto"/>
        <w:ind w:firstLine="720"/>
        <w:jc w:val="both"/>
        <w:rPr>
          <w:lang w:val="pt-BR"/>
        </w:rPr>
      </w:pPr>
      <w:r w:rsidRPr="00AC29DD">
        <w:rPr>
          <w:lang w:val="pt-BR"/>
        </w:rPr>
        <w:t>+ Đường liên khu vực: quy mô mặt cắt 5-5 (Lộ giới 22m); Mặt cắt 6-6 (Lộ giới 20,5m).</w:t>
      </w:r>
    </w:p>
    <w:p w14:paraId="152BCBD7" w14:textId="77777777" w:rsidR="00B0102A" w:rsidRPr="00AC29DD" w:rsidRDefault="00B0102A" w:rsidP="00B0102A">
      <w:pPr>
        <w:widowControl w:val="0"/>
        <w:spacing w:before="120" w:after="0" w:line="240" w:lineRule="auto"/>
        <w:ind w:firstLine="720"/>
        <w:jc w:val="both"/>
        <w:rPr>
          <w:lang w:val="pt-BR"/>
        </w:rPr>
      </w:pPr>
      <w:r w:rsidRPr="00AC29DD">
        <w:rPr>
          <w:lang w:val="pt-BR"/>
        </w:rPr>
        <w:t>+ Đường khu vực: quy mô mặt cắt 7-7 (Lộ giới 18,5m); Mặt cắt 8-8 (Lộ giới 16,5m)</w:t>
      </w:r>
    </w:p>
    <w:p w14:paraId="4C37A9E8" w14:textId="77777777" w:rsidR="00B0102A" w:rsidRPr="00AC29DD" w:rsidRDefault="00B0102A" w:rsidP="00B0102A">
      <w:pPr>
        <w:widowControl w:val="0"/>
        <w:spacing w:before="120" w:after="0" w:line="240" w:lineRule="auto"/>
        <w:jc w:val="both"/>
      </w:pPr>
      <w:r w:rsidRPr="00AC29DD">
        <w:lastRenderedPageBreak/>
        <w:tab/>
        <w:t>Bố trí vị trí bãi đỗ xe và dành quỹ đất cho Hệ thống bãi đỗ xe</w:t>
      </w:r>
    </w:p>
    <w:p w14:paraId="0E7E08F8" w14:textId="77777777" w:rsidR="00B0102A" w:rsidRPr="00AC29DD" w:rsidRDefault="00B0102A" w:rsidP="00B0102A">
      <w:pPr>
        <w:widowControl w:val="0"/>
        <w:spacing w:before="120" w:after="0" w:line="240" w:lineRule="auto"/>
        <w:ind w:firstLine="720"/>
        <w:jc w:val="both"/>
        <w:rPr>
          <w:i/>
          <w:lang w:val="it-IT"/>
        </w:rPr>
      </w:pPr>
      <w:r w:rsidRPr="00AC29DD">
        <w:rPr>
          <w:i/>
          <w:lang w:val="it-IT"/>
        </w:rPr>
        <w:t>Hạ tầng giao thông đối ngoại</w:t>
      </w:r>
    </w:p>
    <w:p w14:paraId="142AC3D9" w14:textId="77777777" w:rsidR="00B0102A" w:rsidRPr="00AC29DD" w:rsidRDefault="00B0102A" w:rsidP="00B0102A">
      <w:pPr>
        <w:widowControl w:val="0"/>
        <w:spacing w:before="120" w:after="0" w:line="240" w:lineRule="auto"/>
        <w:ind w:firstLine="720"/>
        <w:jc w:val="both"/>
      </w:pPr>
      <w:r w:rsidRPr="00AC29DD">
        <w:rPr>
          <w:lang w:val="pt-BR"/>
        </w:rPr>
        <w:t xml:space="preserve">Quốc lộ 4D nối Thành phố Lai Châu với Lào Cai đóng vai trò là giao thông vành đai dọc biên giới đồng thời là tuyến đường vành đai phía Bắc của thành phố; </w:t>
      </w:r>
      <w:r w:rsidRPr="00AC29DD">
        <w:t xml:space="preserve">Nâng cấp đường tỉnh lộ DT128 nối Thành phố Lai Châu với huyện Sìn Hồ, các tuyến đường liên xã nối Thành phố với các xã xung quanh, thúc đẩy giao lưu kinh tế văn hóa giữa Thành phố Lai Châu với các khu vệ tinh xung quanh; </w:t>
      </w:r>
      <w:r w:rsidRPr="00AC29DD">
        <w:rPr>
          <w:lang w:val="pt-BR"/>
        </w:rPr>
        <w:t>Tuyến đường nối cao tốc Nội Bài - Lào Cai dự kiến cải tạo nâng cấp tuyến đường Đặng Văn Ngữ để nối Lai Châu về Lào Cai và Hà Nội, là tuyến đường đô thị quan trọng để mở rộng thành phố về phía Đông Nam trong tương lai; Đường liên xã, là tuyến đường nối trung tâm Thành phố đến các xã.</w:t>
      </w:r>
    </w:p>
    <w:p w14:paraId="47A826AF" w14:textId="0B20811D" w:rsidR="00B0102A" w:rsidRPr="00AC29DD" w:rsidRDefault="00B0102A" w:rsidP="00B0102A">
      <w:pPr>
        <w:widowControl w:val="0"/>
        <w:spacing w:before="120" w:after="0" w:line="240" w:lineRule="auto"/>
        <w:ind w:firstLine="720"/>
        <w:jc w:val="both"/>
        <w:rPr>
          <w:b/>
          <w:bCs/>
          <w:i/>
          <w:lang w:val="it-IT"/>
        </w:rPr>
      </w:pPr>
      <w:r w:rsidRPr="00AC29DD">
        <w:rPr>
          <w:b/>
          <w:bCs/>
          <w:i/>
          <w:lang w:val="it-IT"/>
        </w:rPr>
        <w:t>Hạ tầng nước sạch và thủy lợi</w:t>
      </w:r>
    </w:p>
    <w:p w14:paraId="18E0F306" w14:textId="77777777" w:rsidR="00B0102A" w:rsidRPr="00AC29DD" w:rsidRDefault="00B0102A" w:rsidP="00B0102A">
      <w:pPr>
        <w:widowControl w:val="0"/>
        <w:spacing w:before="120" w:after="0" w:line="240" w:lineRule="auto"/>
        <w:jc w:val="both"/>
      </w:pPr>
      <w:r w:rsidRPr="00AC29DD">
        <w:tab/>
        <w:t>Tổng nhu cầu nước sinh hoạt cho toàn thành phố (cả bao gồm thất thoát và nước cho sử lý nước) đến năm 2025 khoảng 17.577 m3/ngày đêm, và đến năm 2030 khoảng 22.500 m3/ngày đêm.</w:t>
      </w:r>
    </w:p>
    <w:p w14:paraId="08D7F2CB" w14:textId="77777777" w:rsidR="00B0102A" w:rsidRPr="00AC29DD" w:rsidRDefault="00B0102A" w:rsidP="00B0102A">
      <w:pPr>
        <w:widowControl w:val="0"/>
        <w:spacing w:before="120" w:after="0" w:line="240" w:lineRule="auto"/>
        <w:ind w:firstLine="720"/>
        <w:jc w:val="both"/>
        <w:rPr>
          <w:lang w:val="pt-BR"/>
        </w:rPr>
      </w:pPr>
      <w:r w:rsidRPr="00AC29DD">
        <w:rPr>
          <w:b/>
          <w:i/>
          <w:lang w:val="pt-BR"/>
        </w:rPr>
        <w:t>Nhà máy sản xuất nước</w:t>
      </w:r>
      <w:r w:rsidRPr="00AC29DD">
        <w:rPr>
          <w:lang w:val="pt-BR"/>
        </w:rPr>
        <w:t>: Giai đoạn 2021- 2025 sẽ sử dụng các nhà máy nước hiện có, cải tạo nâng công suất để phục vụ nhu cầu của người dân. Giai đoạn 2026-2030 lấy nguồn nước mặt từ Giang Ma cấp cho nhà máy nước Tà Lèng để xử lý, trạm Nùng Nàng chuyển thành trạm bơm. Đến năm 2030, tổng công suất nhà máy cấp nước cho toàn thành phố (bao gồm cả khu vực thành phố mở rộng, khu đô thị mới, khu du lịch nghỉ dưỡng...) là 28.000 m3/ngày đêm (nhu cầu là 22.500 m3/ngày đêm). Do đó, cần nâng cấp các hạng mục nhà máy cấp nước sinh hoạt cho 09 công trình, trong đó giai đoạn 2021-2025 là 6 công trình và giai đoạn 2026-2030 là 03 công trình, với tổng vốn khoảng 14,6 tỷ đồng. Trong đó ưu tiên các công trình như sau:</w:t>
      </w:r>
    </w:p>
    <w:p w14:paraId="5F89FF68" w14:textId="77777777" w:rsidR="00B0102A" w:rsidRPr="00AC29DD" w:rsidRDefault="00B0102A" w:rsidP="00B0102A">
      <w:pPr>
        <w:widowControl w:val="0"/>
        <w:spacing w:before="120" w:after="0" w:line="240" w:lineRule="auto"/>
        <w:ind w:firstLine="720"/>
        <w:jc w:val="both"/>
        <w:rPr>
          <w:lang w:val="pt-BR"/>
        </w:rPr>
      </w:pPr>
      <w:r w:rsidRPr="00AC29DD">
        <w:rPr>
          <w:lang w:val="pt-BR"/>
        </w:rPr>
        <w:t>- Nhà máy nước Tà Lèng: Cải tạo nâng cấp tăng công suất của nhà máy nước từ 8.000 m3/ngày đêm lên 24.000 m3/ngày đêm theo từng giai đoạn để cung cấp nước sạch chính cho toàn đô thị. Nguồn nước cấp là nước mặt.</w:t>
      </w:r>
    </w:p>
    <w:p w14:paraId="4C181252" w14:textId="77777777" w:rsidR="00B0102A" w:rsidRPr="00AC29DD" w:rsidRDefault="00B0102A" w:rsidP="00B0102A">
      <w:pPr>
        <w:widowControl w:val="0"/>
        <w:spacing w:before="120" w:after="0" w:line="240" w:lineRule="auto"/>
        <w:ind w:firstLine="720"/>
        <w:jc w:val="both"/>
        <w:rPr>
          <w:lang w:val="pt-BR"/>
        </w:rPr>
      </w:pPr>
      <w:r w:rsidRPr="00AC29DD">
        <w:rPr>
          <w:lang w:val="pt-BR"/>
        </w:rPr>
        <w:t>- Nhà máy nước Nung Nàng: Giữ nguyên công suất khai thác hiện có (2.000 m3/ngày đêm). Nguồn nước cấp là nước mặt. Khi có nguồn nước mặt từ Giang Ma thì chuyển thành trạm bơm tăng áp.</w:t>
      </w:r>
    </w:p>
    <w:p w14:paraId="5283AFF3" w14:textId="77777777" w:rsidR="00B0102A" w:rsidRPr="00AC29DD" w:rsidRDefault="00B0102A" w:rsidP="00B0102A">
      <w:pPr>
        <w:widowControl w:val="0"/>
        <w:spacing w:before="120" w:after="0" w:line="240" w:lineRule="auto"/>
        <w:ind w:firstLine="720"/>
        <w:jc w:val="both"/>
        <w:rPr>
          <w:lang w:val="pt-BR"/>
        </w:rPr>
      </w:pPr>
      <w:r w:rsidRPr="00AC29DD">
        <w:rPr>
          <w:lang w:val="pt-BR"/>
        </w:rPr>
        <w:t>- Trạm Quyết Thắng: trước đây là trạm xử lý nước cấp tuy nhiên hiện tại đã chuyển thành trạm bơm tăng áp nước từ trạm Tà Lèng đến. Nhưng khi có nhu cầu, trạm này sẽ cải tạo trở thành trạm vừa cung cấp nước cấp, vừa là trạm bơm tăng áp từ trạm Tà Lèng.</w:t>
      </w:r>
    </w:p>
    <w:p w14:paraId="2101E727" w14:textId="77777777" w:rsidR="00B0102A" w:rsidRPr="00AC29DD" w:rsidRDefault="00B0102A" w:rsidP="00B0102A">
      <w:pPr>
        <w:widowControl w:val="0"/>
        <w:spacing w:before="120" w:after="0" w:line="240" w:lineRule="auto"/>
        <w:ind w:firstLine="720"/>
        <w:jc w:val="both"/>
      </w:pPr>
      <w:r w:rsidRPr="00AC29DD">
        <w:t>Củng cố, hoàn thiện hệ thống thủy lợi đảm bảo phục vụ sản xuất nông nghiệp đồng thời kết hợp phục vụ xây dựng khu vực phòng thủ... Đảm bảo tính đồng bộ, kế thừa, ổn định, đáp ứng phát triển nông nghiệp và xây dựng nông thôn mới. Xây dựng Hồ chứa nước tại thành phố để dự trữ nước sinh hoạt cho toàn thành phố.</w:t>
      </w:r>
    </w:p>
    <w:p w14:paraId="610D8FE5" w14:textId="304D74C2" w:rsidR="00B0102A" w:rsidRPr="00AC29DD" w:rsidRDefault="00B0102A" w:rsidP="00B0102A">
      <w:pPr>
        <w:widowControl w:val="0"/>
        <w:spacing w:before="120" w:after="0" w:line="240" w:lineRule="auto"/>
        <w:ind w:firstLine="720"/>
        <w:jc w:val="both"/>
        <w:rPr>
          <w:b/>
          <w:bCs/>
          <w:i/>
          <w:iCs/>
        </w:rPr>
      </w:pPr>
      <w:r w:rsidRPr="00AC29DD">
        <w:rPr>
          <w:b/>
          <w:bCs/>
          <w:i/>
          <w:iCs/>
        </w:rPr>
        <w:t>Hạ tầng cấp điện</w:t>
      </w:r>
    </w:p>
    <w:p w14:paraId="60561E07" w14:textId="77777777" w:rsidR="00B0102A" w:rsidRPr="00AC29DD" w:rsidRDefault="00B0102A" w:rsidP="00B0102A">
      <w:pPr>
        <w:widowControl w:val="0"/>
        <w:spacing w:before="120" w:after="0" w:line="240" w:lineRule="auto"/>
        <w:ind w:firstLine="720"/>
        <w:jc w:val="both"/>
      </w:pPr>
      <w:r w:rsidRPr="00532B68">
        <w:rPr>
          <w:b/>
          <w:lang w:val="pt-BR"/>
        </w:rPr>
        <w:t>Quy hoạch nguồn điện cấp</w:t>
      </w:r>
      <w:r w:rsidRPr="00532B68">
        <w:rPr>
          <w:lang w:val="pt-BR"/>
        </w:rPr>
        <w:t>:</w:t>
      </w:r>
      <w:r w:rsidRPr="00AC29DD">
        <w:rPr>
          <w:lang w:val="pt-BR"/>
        </w:rPr>
        <w:t xml:space="preserve"> </w:t>
      </w:r>
      <w:bookmarkStart w:id="1217" w:name="_Hlk72697710"/>
      <w:r w:rsidRPr="00AC29DD">
        <w:t xml:space="preserve">Nguồn điện cấp cho </w:t>
      </w:r>
      <w:r w:rsidRPr="00AC29DD">
        <w:rPr>
          <w:lang w:val="pt-BR"/>
        </w:rPr>
        <w:t xml:space="preserve">thành phố </w:t>
      </w:r>
      <w:r w:rsidRPr="00AC29DD">
        <w:t xml:space="preserve"> Lai Châu là trạm 110/35/22kV Phong Thổ công suất 2x16MVA</w:t>
      </w:r>
      <w:r w:rsidRPr="00AC29DD">
        <w:rPr>
          <w:lang w:val="pt-BR"/>
        </w:rPr>
        <w:t xml:space="preserve">. Do đó, </w:t>
      </w:r>
      <w:r w:rsidRPr="00AC29DD">
        <w:t>giai đoạn 2021-20</w:t>
      </w:r>
      <w:r w:rsidRPr="00AC29DD">
        <w:rPr>
          <w:lang w:val="pt-BR"/>
        </w:rPr>
        <w:t>30</w:t>
      </w:r>
      <w:r w:rsidRPr="00AC29DD">
        <w:t xml:space="preserve"> sẽ được </w:t>
      </w:r>
      <w:r w:rsidRPr="00AC29DD">
        <w:lastRenderedPageBreak/>
        <w:t>thay thế bằng 2 máy công suất 2x25MVA</w:t>
      </w:r>
      <w:bookmarkEnd w:id="1217"/>
      <w:r w:rsidRPr="00AC29DD">
        <w:t xml:space="preserve"> khi các nhà máy thủy điện trên địa bàn tỉnh Lai Châu được đưa vào hoạt động. Giai đoạn sau 2030 nguồn điện cấp cho thành phố Lai Châu là trạm 110/35/22kV Phong Thổ công suất 1x25+1x63MVA. Đồng thời, phát triển hệ thống điện mặt trời (điện mặt trời áp mái) cho các hộ gia đình sử dụng để giảm tải cho lưới điện.</w:t>
      </w:r>
    </w:p>
    <w:p w14:paraId="62CAEA94" w14:textId="77777777" w:rsidR="00B0102A" w:rsidRPr="00AC29DD" w:rsidRDefault="00B0102A" w:rsidP="00B0102A">
      <w:pPr>
        <w:widowControl w:val="0"/>
        <w:spacing w:before="120" w:after="0" w:line="240" w:lineRule="auto"/>
        <w:ind w:firstLine="720"/>
        <w:jc w:val="both"/>
      </w:pPr>
      <w:r w:rsidRPr="00532B68">
        <w:rPr>
          <w:b/>
        </w:rPr>
        <w:t>Quy hoạch lưới điện</w:t>
      </w:r>
      <w:r w:rsidRPr="00532B68">
        <w:t>:</w:t>
      </w:r>
      <w:r w:rsidRPr="00AC29DD">
        <w:t xml:space="preserve"> Lưới điện phân phối trung áp đảm bảo điều kiên ổn định nhiết, thỏa mãn được yêu cầu chuyển đổi điện áp và các tuyến đường dây trung áo được lựa chọn hạn chế căt qua khu vực dân cư thương mại hoặc công nghiệp. Các đường trục có phụ tải lớn kết cấu theo dang lưới kín vận hành hở, các dây dẫn trên trục đường chính chọn dây ≥ 120mm2. Các trục cấp điện cho  khu vực chọn dây dẫn ≥ 95 mm2, các nhánh rẽ dùng dây ≥ 70 mm2. Trên các trục đường chính sử dụng cáp ngầm để đảm bảo mỹ quan đô thị.</w:t>
      </w:r>
    </w:p>
    <w:p w14:paraId="1D960928" w14:textId="77777777" w:rsidR="00B0102A" w:rsidRPr="00AC29DD" w:rsidRDefault="00B0102A" w:rsidP="00B0102A">
      <w:pPr>
        <w:widowControl w:val="0"/>
        <w:spacing w:before="120" w:after="0" w:line="240" w:lineRule="auto"/>
        <w:ind w:firstLine="720"/>
        <w:jc w:val="both"/>
      </w:pPr>
      <w:r w:rsidRPr="00AC29DD">
        <w:rPr>
          <w:i/>
        </w:rPr>
        <w:t>- Về lưới điện 35kV</w:t>
      </w:r>
      <w:r w:rsidRPr="00AC29DD">
        <w:t>: Chủ yếu cấp điện cho khu vực ngoại thị và một số trạm khách hàng. Cải tạo nâng cấp lộ 374 dây dẫn AC – 120.</w:t>
      </w:r>
    </w:p>
    <w:p w14:paraId="1FEA11C2" w14:textId="77777777" w:rsidR="00B0102A" w:rsidRPr="00AC29DD" w:rsidRDefault="00B0102A" w:rsidP="00B0102A">
      <w:pPr>
        <w:widowControl w:val="0"/>
        <w:spacing w:before="120" w:after="0" w:line="240" w:lineRule="auto"/>
        <w:ind w:firstLine="720"/>
        <w:jc w:val="both"/>
      </w:pPr>
      <w:r w:rsidRPr="00AC29DD">
        <w:rPr>
          <w:i/>
        </w:rPr>
        <w:t>- Lưới 22kV:</w:t>
      </w:r>
      <w:r w:rsidRPr="00AC29DD">
        <w:t xml:space="preserve"> Xây dựng mới 2 lộ 22kV từ trạm 110kV Phong Thổ đi dọc theo chiều dài của Thành phố để cấp điện. Lộ 472 cấp điện dọc trục chính của Thành phố sẽ được hạ ngầm. Lộ 474 dây dẫn AC – 95.</w:t>
      </w:r>
    </w:p>
    <w:p w14:paraId="71B80B3A" w14:textId="77777777" w:rsidR="00B0102A" w:rsidRPr="00AC29DD" w:rsidRDefault="00B0102A" w:rsidP="00B0102A">
      <w:pPr>
        <w:widowControl w:val="0"/>
        <w:spacing w:before="120" w:after="0" w:line="240" w:lineRule="auto"/>
        <w:ind w:firstLine="720"/>
        <w:jc w:val="both"/>
        <w:rPr>
          <w:lang w:val="pt-BR"/>
        </w:rPr>
      </w:pPr>
      <w:r w:rsidRPr="00AC29DD">
        <w:rPr>
          <w:i/>
        </w:rPr>
        <w:t>- Lưới điện hạ áp:</w:t>
      </w:r>
      <w:r w:rsidRPr="00AC29DD">
        <w:t xml:space="preserve"> Đối với các tuyến 0,4 kV hiện có cần cải tạo lại để đảm bảo chất lượng điện năng. Mạng lưới 0,4 kV xây dựng mới bố trí đi nổi (trong điều kiện kinh tế cho phép có thể bố trí đi ngầm).</w:t>
      </w:r>
    </w:p>
    <w:p w14:paraId="3C93A269" w14:textId="455C7D4C" w:rsidR="00B0102A" w:rsidRPr="00532B68" w:rsidRDefault="00B0102A" w:rsidP="00B0102A">
      <w:pPr>
        <w:widowControl w:val="0"/>
        <w:spacing w:before="120" w:after="0" w:line="240" w:lineRule="auto"/>
        <w:ind w:firstLine="720"/>
        <w:jc w:val="both"/>
        <w:rPr>
          <w:b/>
          <w:i/>
          <w:iCs/>
        </w:rPr>
      </w:pPr>
      <w:r w:rsidRPr="00532B68">
        <w:rPr>
          <w:b/>
          <w:i/>
          <w:iCs/>
        </w:rPr>
        <w:t>Hạ tầng thông tin liên lạc và bưu chính</w:t>
      </w:r>
    </w:p>
    <w:p w14:paraId="06CA772E" w14:textId="77777777" w:rsidR="00B0102A" w:rsidRPr="00AC29DD" w:rsidRDefault="00B0102A" w:rsidP="00B0102A">
      <w:pPr>
        <w:widowControl w:val="0"/>
        <w:spacing w:before="120" w:after="0" w:line="240" w:lineRule="auto"/>
        <w:ind w:firstLine="720"/>
        <w:jc w:val="both"/>
      </w:pPr>
      <w:r w:rsidRPr="00AC29DD">
        <w:rPr>
          <w:b/>
          <w:i/>
          <w:lang w:val="pt-BR"/>
        </w:rPr>
        <w:t xml:space="preserve">Xây dựng đô thị thông minh và các lĩnh vực ưu tiên triển khai chuyển đổi số: </w:t>
      </w:r>
      <w:r w:rsidRPr="00AC29DD">
        <w:t xml:space="preserve">Xây dựng thành phố Lai Châu theo hướng đô thị thông minh, với các dịch vụ đô thị thông minh phù hợp với điều kiện, đặc thù, nhu cầu thực tế.  </w:t>
      </w:r>
    </w:p>
    <w:p w14:paraId="204ADBCE" w14:textId="77777777" w:rsidR="00B0102A" w:rsidRPr="00AC29DD" w:rsidRDefault="00B0102A" w:rsidP="00B0102A">
      <w:pPr>
        <w:widowControl w:val="0"/>
        <w:spacing w:before="120" w:after="0" w:line="240" w:lineRule="auto"/>
        <w:ind w:firstLine="720"/>
        <w:jc w:val="both"/>
        <w:rPr>
          <w:lang w:val="pt-BR"/>
        </w:rPr>
      </w:pPr>
      <w:r w:rsidRPr="00AC29DD">
        <w:rPr>
          <w:lang w:val="pt-BR"/>
        </w:rPr>
        <w:t>- Hạ tầng mạng cố định hướng tới thành phố thông minh: Nâng cao chất lượng hạ tầng mạng cáp quang băng rộng đến tận tổ, dân phố, thôn, xóm.</w:t>
      </w:r>
    </w:p>
    <w:p w14:paraId="72DF3B3C" w14:textId="77777777" w:rsidR="00B0102A" w:rsidRPr="00AC29DD" w:rsidRDefault="00B0102A" w:rsidP="00B0102A">
      <w:pPr>
        <w:widowControl w:val="0"/>
        <w:spacing w:before="120" w:after="0" w:line="240" w:lineRule="auto"/>
        <w:ind w:firstLine="720"/>
        <w:jc w:val="both"/>
        <w:rPr>
          <w:lang w:val="pt-BR"/>
        </w:rPr>
      </w:pPr>
      <w:r w:rsidRPr="00AC29DD">
        <w:rPr>
          <w:lang w:val="pt-BR"/>
        </w:rPr>
        <w:t>Mạng thông tin di động 4G: Nâng cao chất lượng phủ sóng thông tin di động 4G đến 100% thôn, bản trên địa bàn; (3) Mạng thông tin di động 5G: Đến năm 2025, phát triển mới các trạm thu phát sóng, mạng thông tin di động 5G phủ sóng tại 100% khu dân cư, khu trung tâm hành chính cấp phường, xã.</w:t>
      </w:r>
    </w:p>
    <w:p w14:paraId="78F05EFC" w14:textId="662465B1" w:rsidR="00B0102A" w:rsidRPr="00532B68" w:rsidRDefault="00B0102A" w:rsidP="00B0102A">
      <w:pPr>
        <w:widowControl w:val="0"/>
        <w:spacing w:before="120" w:after="0" w:line="240" w:lineRule="auto"/>
        <w:ind w:firstLine="720"/>
        <w:jc w:val="both"/>
        <w:rPr>
          <w:b/>
          <w:i/>
          <w:iCs/>
          <w:lang w:val="pt-BR"/>
        </w:rPr>
      </w:pPr>
      <w:r w:rsidRPr="00532B68">
        <w:rPr>
          <w:b/>
          <w:i/>
          <w:iCs/>
          <w:lang w:val="pt-BR"/>
        </w:rPr>
        <w:t>Hạ tầng xử lý chất thải</w:t>
      </w:r>
    </w:p>
    <w:p w14:paraId="3878E2DB" w14:textId="77777777" w:rsidR="00B0102A" w:rsidRPr="00AC29DD" w:rsidRDefault="00B0102A" w:rsidP="00B0102A">
      <w:pPr>
        <w:widowControl w:val="0"/>
        <w:spacing w:before="120" w:after="0" w:line="240" w:lineRule="auto"/>
        <w:ind w:firstLine="720"/>
        <w:jc w:val="both"/>
      </w:pPr>
      <w:r w:rsidRPr="00AC29DD">
        <w:t xml:space="preserve">Tổng lượng chất thải rắn trên địa bàn thành phố Lai Châu đến năm 2025 khoảng 110 tấn/ngày, đến năm 2030 khoảng 140 tấn/ngày. </w:t>
      </w:r>
    </w:p>
    <w:p w14:paraId="10A3C866" w14:textId="77777777" w:rsidR="00B0102A" w:rsidRPr="00AC29DD" w:rsidRDefault="00B0102A" w:rsidP="00B0102A">
      <w:pPr>
        <w:widowControl w:val="0"/>
        <w:spacing w:before="120" w:after="0" w:line="240" w:lineRule="auto"/>
        <w:ind w:firstLine="720"/>
        <w:jc w:val="both"/>
      </w:pPr>
      <w:r w:rsidRPr="00AC29DD">
        <w:t>Quy hoạch Khu xử lý chất thải rắn tại Bản Phan Lìn, xã San Thàng, Tp Lai Châu. Quy mô diện tích 15-20 ha. Nhà máy chế biến phân hữu cơ 150 tấn/ngày, Nhà máy tái chế công suất 80 tấn/ngày, Lò đốt chất thải rắn công nghiệp công suất 60 tấn/ngày và Lò đốt chất thải rắn y tế công suất 300 (giai đoạn trước năm 2030) và 600 (giai đoạn sau năm 2030).</w:t>
      </w:r>
    </w:p>
    <w:p w14:paraId="764BA68D" w14:textId="77777777" w:rsidR="00B0102A" w:rsidRPr="00AC29DD" w:rsidRDefault="00B0102A" w:rsidP="00B0102A">
      <w:pPr>
        <w:widowControl w:val="0"/>
        <w:spacing w:before="120" w:after="0" w:line="240" w:lineRule="auto"/>
        <w:ind w:firstLine="720"/>
        <w:jc w:val="both"/>
        <w:rPr>
          <w:lang w:val="pt-BR"/>
        </w:rPr>
      </w:pPr>
      <w:r w:rsidRPr="00AC29DD">
        <w:t xml:space="preserve">Tầm nhìn 2030, sẽ di chuyển khu xử lý rác thải rắn ra một khu vực khác của </w:t>
      </w:r>
      <w:r w:rsidRPr="00AC29DD">
        <w:lastRenderedPageBreak/>
        <w:t>thành phố, nhưng theo lộ trình và dừng mọi hạng mục đầu tư mới. Những cơ sở hạ tầng đã đầu tư vẫn được tiếp tục sử dụng</w:t>
      </w:r>
      <w:r w:rsidRPr="00AC29DD">
        <w:rPr>
          <w:lang w:val="pt-BR"/>
        </w:rPr>
        <w:t xml:space="preserve">. </w:t>
      </w:r>
    </w:p>
    <w:p w14:paraId="4F416396" w14:textId="5F46E36E" w:rsidR="00B0102A" w:rsidRPr="00532B68" w:rsidRDefault="00B0102A" w:rsidP="00B0102A">
      <w:pPr>
        <w:widowControl w:val="0"/>
        <w:spacing w:before="120" w:after="0" w:line="240" w:lineRule="auto"/>
        <w:ind w:firstLine="720"/>
        <w:jc w:val="both"/>
        <w:rPr>
          <w:b/>
          <w:i/>
          <w:iCs/>
          <w:lang w:val="pt-BR"/>
        </w:rPr>
      </w:pPr>
      <w:r w:rsidRPr="00532B68">
        <w:rPr>
          <w:b/>
          <w:i/>
          <w:iCs/>
          <w:lang w:val="pt-BR"/>
        </w:rPr>
        <w:t xml:space="preserve">Hệ thống thoát nước và xử lý nước thải </w:t>
      </w:r>
    </w:p>
    <w:p w14:paraId="1A964EC8" w14:textId="77777777" w:rsidR="00B0102A" w:rsidRPr="00AC29DD" w:rsidRDefault="00B0102A" w:rsidP="00B0102A">
      <w:pPr>
        <w:widowControl w:val="0"/>
        <w:spacing w:before="120" w:after="0" w:line="240" w:lineRule="auto"/>
        <w:ind w:firstLine="720"/>
        <w:jc w:val="both"/>
        <w:rPr>
          <w:lang w:val="pt-BR"/>
        </w:rPr>
      </w:pPr>
      <w:r w:rsidRPr="00AC29DD">
        <w:rPr>
          <w:lang w:val="pt-BR"/>
        </w:rPr>
        <w:t xml:space="preserve">Xây dựng hệ thống thoát và xử lý nước thải riêng cho toàn bộ thành phố. Tổng công suất nhà máy xử lý nước thải trên địa bàn thành phố đến năm 2030 là Qsh= 19.000 m3/ngày đêm. Trong đó: </w:t>
      </w:r>
    </w:p>
    <w:p w14:paraId="1359079B" w14:textId="77777777" w:rsidR="00B0102A" w:rsidRPr="00AC29DD" w:rsidRDefault="00B0102A" w:rsidP="00B0102A">
      <w:pPr>
        <w:widowControl w:val="0"/>
        <w:spacing w:before="120" w:after="0" w:line="240" w:lineRule="auto"/>
        <w:ind w:firstLine="720"/>
        <w:jc w:val="both"/>
        <w:rPr>
          <w:lang w:val="pt-BR"/>
        </w:rPr>
      </w:pPr>
      <w:r w:rsidRPr="00AC29DD">
        <w:rPr>
          <w:lang w:val="pt-BR"/>
        </w:rPr>
        <w:t xml:space="preserve">+ Xây dựng Nhà máy xử lý nước thải số 1 phía Tây Bắc thành phố, với công suất Qsh 1 =  9.000 m3/ngày đêm. </w:t>
      </w:r>
    </w:p>
    <w:p w14:paraId="59857A95" w14:textId="77777777" w:rsidR="00B0102A" w:rsidRPr="00AC29DD" w:rsidRDefault="00B0102A" w:rsidP="00B0102A">
      <w:pPr>
        <w:widowControl w:val="0"/>
        <w:spacing w:before="120" w:after="0" w:line="240" w:lineRule="auto"/>
        <w:ind w:firstLine="720"/>
        <w:jc w:val="both"/>
        <w:rPr>
          <w:lang w:val="pt-BR"/>
        </w:rPr>
      </w:pPr>
      <w:r w:rsidRPr="00AC29DD">
        <w:rPr>
          <w:lang w:val="pt-BR"/>
        </w:rPr>
        <w:t>+ Xây dựng Nhà máy xử lý nước thải số 2 phía Đông Nam thành phố, với công suất Qsh 1 =  10.000 m3/ngày đêm.</w:t>
      </w:r>
    </w:p>
    <w:p w14:paraId="70BC8596" w14:textId="77777777" w:rsidR="00B0102A" w:rsidRPr="00AC29DD" w:rsidRDefault="00B0102A" w:rsidP="00B0102A">
      <w:pPr>
        <w:widowControl w:val="0"/>
        <w:spacing w:before="120" w:after="0" w:line="240" w:lineRule="auto"/>
        <w:ind w:firstLine="720"/>
        <w:jc w:val="both"/>
        <w:rPr>
          <w:lang w:val="pt-BR"/>
        </w:rPr>
      </w:pPr>
      <w:r w:rsidRPr="00AC29DD">
        <w:rPr>
          <w:lang w:val="pt-BR"/>
        </w:rPr>
        <w:t xml:space="preserve">Đối với nước thải sinh hoạt ở các hộ gia đình và công trình công cộng sẽ được xử lý cục bộ bằng các bể tự hoại đúng tiêu chuẩn trước khi cho xả vào hệ thống thoát nước chung. </w:t>
      </w:r>
    </w:p>
    <w:p w14:paraId="0B5DB512" w14:textId="77777777" w:rsidR="00B0102A" w:rsidRPr="00AC29DD" w:rsidRDefault="00B0102A" w:rsidP="00B0102A">
      <w:pPr>
        <w:widowControl w:val="0"/>
        <w:spacing w:before="120" w:after="0" w:line="240" w:lineRule="auto"/>
        <w:ind w:firstLine="720"/>
        <w:jc w:val="both"/>
        <w:rPr>
          <w:lang w:val="pt-BR"/>
        </w:rPr>
      </w:pPr>
      <w:r w:rsidRPr="00AC29DD">
        <w:rPr>
          <w:lang w:val="pt-BR"/>
        </w:rPr>
        <w:t>Nước thải sinh hoạt từ các khu vực sẽ được đưa về 02 nhà máy xử lý nước thải sinh hoạt  của thành phố.</w:t>
      </w:r>
    </w:p>
    <w:p w14:paraId="34887BC4" w14:textId="2DB04E51" w:rsidR="00532B68" w:rsidRPr="00532B68" w:rsidRDefault="00B0102A" w:rsidP="00B0102A">
      <w:pPr>
        <w:widowControl w:val="0"/>
        <w:spacing w:before="120" w:after="0" w:line="240" w:lineRule="auto"/>
        <w:ind w:firstLine="720"/>
        <w:jc w:val="both"/>
        <w:rPr>
          <w:b/>
          <w:i/>
          <w:iCs/>
          <w:lang w:val="pt-BR"/>
        </w:rPr>
      </w:pPr>
      <w:r w:rsidRPr="00532B68">
        <w:rPr>
          <w:b/>
          <w:i/>
          <w:iCs/>
          <w:lang w:val="pt-BR"/>
        </w:rPr>
        <w:t xml:space="preserve">Nghĩa trang: </w:t>
      </w:r>
    </w:p>
    <w:p w14:paraId="24F82478" w14:textId="55AEF8B8" w:rsidR="00B0102A" w:rsidRPr="00AC29DD" w:rsidRDefault="00B0102A" w:rsidP="00B0102A">
      <w:pPr>
        <w:widowControl w:val="0"/>
        <w:spacing w:before="120" w:after="0" w:line="240" w:lineRule="auto"/>
        <w:ind w:firstLine="720"/>
        <w:jc w:val="both"/>
        <w:rPr>
          <w:lang w:val="pt-BR"/>
        </w:rPr>
      </w:pPr>
      <w:r w:rsidRPr="00AC29DD">
        <w:rPr>
          <w:lang w:val="pt-BR"/>
        </w:rPr>
        <w:t>Đóng cửa các nghĩa trang hiện tại trong nội thị thành phố, chuyển toàn bộ ra nghĩa trang chung của thành phố. Xây dựng nhà tang lễ và lò thiêu tại xã San Thàng khu vực nghĩa trang Phan Lìn.</w:t>
      </w:r>
    </w:p>
    <w:p w14:paraId="5E9BDA85" w14:textId="0B9A63CC" w:rsidR="00B0102A" w:rsidRPr="00532B68" w:rsidRDefault="00532B68" w:rsidP="00532B68">
      <w:pPr>
        <w:widowControl w:val="0"/>
        <w:spacing w:before="120" w:after="0" w:line="240" w:lineRule="auto"/>
        <w:jc w:val="both"/>
        <w:rPr>
          <w:b/>
          <w:bCs/>
          <w:iCs/>
          <w:u w:val="single"/>
        </w:rPr>
      </w:pPr>
      <w:r>
        <w:rPr>
          <w:b/>
          <w:bCs/>
          <w:iCs/>
          <w:u w:val="single"/>
          <w:lang w:val="en-US"/>
        </w:rPr>
        <w:t xml:space="preserve">* </w:t>
      </w:r>
      <w:r w:rsidR="00B0102A" w:rsidRPr="00532B68">
        <w:rPr>
          <w:b/>
          <w:bCs/>
          <w:iCs/>
          <w:u w:val="single"/>
        </w:rPr>
        <w:t>Định hướng phát triển hạ tầng xã hội</w:t>
      </w:r>
    </w:p>
    <w:p w14:paraId="1C1B12BC" w14:textId="1BDE2881" w:rsidR="00B0102A" w:rsidRPr="00AC29DD" w:rsidRDefault="00B0102A" w:rsidP="00B0102A">
      <w:pPr>
        <w:widowControl w:val="0"/>
        <w:spacing w:before="120" w:after="0" w:line="240" w:lineRule="auto"/>
        <w:jc w:val="both"/>
      </w:pPr>
      <w:r w:rsidRPr="00AC29DD">
        <w:tab/>
      </w:r>
      <w:r w:rsidRPr="003C10FD">
        <w:rPr>
          <w:b/>
          <w:i/>
          <w:iCs/>
        </w:rPr>
        <w:t>Hạ tầng giáo dục:</w:t>
      </w:r>
      <w:r w:rsidRPr="00AC29DD">
        <w:rPr>
          <w:i/>
          <w:iCs/>
        </w:rPr>
        <w:t xml:space="preserve"> </w:t>
      </w:r>
      <w:r w:rsidRPr="00AC29DD">
        <w:t xml:space="preserve">Đầu tư xây dựng công trình chức năng, xây dựng mới lớp hợp tại các trường: </w:t>
      </w:r>
    </w:p>
    <w:p w14:paraId="55AA77C9" w14:textId="77777777" w:rsidR="00B0102A" w:rsidRPr="00AC29DD" w:rsidRDefault="00B0102A" w:rsidP="00B0102A">
      <w:pPr>
        <w:widowControl w:val="0"/>
        <w:spacing w:before="120" w:after="0" w:line="240" w:lineRule="auto"/>
        <w:ind w:firstLine="720"/>
        <w:jc w:val="both"/>
      </w:pPr>
      <w:r w:rsidRPr="00AC29DD">
        <w:t xml:space="preserve">- Trường tiểu học Quyết Tiến, trường Tiểu học phường Đoàn Kết, trường trường tiểu học Tân Phong, trường tiểu học Kim Đồng. </w:t>
      </w:r>
    </w:p>
    <w:p w14:paraId="07C22A6C" w14:textId="77777777" w:rsidR="00B0102A" w:rsidRPr="00AC29DD" w:rsidRDefault="00B0102A" w:rsidP="00B0102A">
      <w:pPr>
        <w:widowControl w:val="0"/>
        <w:spacing w:before="120" w:after="0" w:line="240" w:lineRule="auto"/>
        <w:ind w:firstLine="720"/>
        <w:jc w:val="both"/>
      </w:pPr>
      <w:r w:rsidRPr="00AC29DD">
        <w:t>- Dự án Cụm trường:  THCS - Tiểu học - MN xã Sùng Phài Trường THCS Quyết Tiến Trường trung học cơ sở xã Nậm Loỏng, trường THCS Quyết Thắng,. trường THCS San Thàng THCS Đông Phong; THCS Đoàn Kết 2</w:t>
      </w:r>
    </w:p>
    <w:p w14:paraId="3EE220E4" w14:textId="77777777" w:rsidR="00B0102A" w:rsidRPr="00AC29DD" w:rsidRDefault="00B0102A" w:rsidP="00B0102A">
      <w:pPr>
        <w:widowControl w:val="0"/>
        <w:spacing w:before="120" w:after="0" w:line="240" w:lineRule="auto"/>
        <w:ind w:firstLine="720"/>
        <w:jc w:val="both"/>
      </w:pPr>
      <w:r w:rsidRPr="00AC29DD">
        <w:t>- Trường THPT Thành Phố</w:t>
      </w:r>
    </w:p>
    <w:p w14:paraId="04149263" w14:textId="77777777" w:rsidR="00B0102A" w:rsidRPr="00AC29DD" w:rsidRDefault="00B0102A" w:rsidP="00B0102A">
      <w:pPr>
        <w:widowControl w:val="0"/>
        <w:spacing w:before="120" w:after="0" w:line="240" w:lineRule="auto"/>
        <w:jc w:val="both"/>
      </w:pPr>
      <w:r w:rsidRPr="00AC29DD">
        <w:tab/>
        <w:t>- Trường Mầm non San Thàng, trường Mầm non Hoa Hồng, Mầm non Đông Phong.</w:t>
      </w:r>
    </w:p>
    <w:p w14:paraId="2440A55A" w14:textId="4CE66234" w:rsidR="00B0102A" w:rsidRPr="00AC29DD" w:rsidRDefault="00B0102A" w:rsidP="00B0102A">
      <w:pPr>
        <w:widowControl w:val="0"/>
        <w:spacing w:before="120" w:after="0" w:line="240" w:lineRule="auto"/>
        <w:jc w:val="both"/>
      </w:pPr>
      <w:r w:rsidRPr="00AC29DD">
        <w:tab/>
      </w:r>
      <w:r w:rsidRPr="003C10FD">
        <w:rPr>
          <w:b/>
          <w:i/>
          <w:iCs/>
        </w:rPr>
        <w:t>Hạ tầng y tế</w:t>
      </w:r>
      <w:r w:rsidRPr="003C10FD">
        <w:rPr>
          <w:b/>
        </w:rPr>
        <w:t>:</w:t>
      </w:r>
      <w:r w:rsidRPr="00AC29DD">
        <w:t xml:space="preserve"> Đầu tư xây dựng Trung tâm y tế thành phố Lai Châu, trạm y tế phường Quyết Tiến, trạm y tế phường Đông Phong, trạm y tế xã San Thàng.</w:t>
      </w:r>
    </w:p>
    <w:p w14:paraId="5F1428D0" w14:textId="1BB96295" w:rsidR="00B0102A" w:rsidRPr="003C10FD" w:rsidRDefault="003C10FD" w:rsidP="003C10FD">
      <w:pPr>
        <w:keepNext/>
        <w:keepLines/>
        <w:spacing w:before="120" w:after="120" w:line="240" w:lineRule="auto"/>
        <w:jc w:val="both"/>
        <w:outlineLvl w:val="2"/>
        <w:rPr>
          <w:b/>
          <w:i/>
          <w:iCs/>
          <w:lang w:val="en-US"/>
        </w:rPr>
      </w:pPr>
      <w:r>
        <w:rPr>
          <w:b/>
          <w:i/>
          <w:iCs/>
          <w:lang w:val="en-US"/>
        </w:rPr>
        <w:t>5</w:t>
      </w:r>
      <w:r w:rsidR="00B0102A" w:rsidRPr="003C10FD">
        <w:rPr>
          <w:b/>
          <w:i/>
          <w:iCs/>
          <w:lang w:val="en-US"/>
        </w:rPr>
        <w:t>.2. Vùng huyện Tam Đường</w:t>
      </w:r>
    </w:p>
    <w:p w14:paraId="236E9978" w14:textId="1F7D7FDE" w:rsidR="00B0102A" w:rsidRPr="003C10FD" w:rsidRDefault="003C10FD" w:rsidP="003C10FD">
      <w:pPr>
        <w:keepNext/>
        <w:keepLines/>
        <w:spacing w:before="120" w:after="120" w:line="240" w:lineRule="auto"/>
        <w:jc w:val="both"/>
        <w:outlineLvl w:val="3"/>
        <w:rPr>
          <w:bCs/>
          <w:i/>
          <w:iCs/>
          <w:szCs w:val="26"/>
          <w:lang w:val="en-US"/>
        </w:rPr>
      </w:pPr>
      <w:r>
        <w:rPr>
          <w:bCs/>
          <w:i/>
          <w:iCs/>
          <w:szCs w:val="26"/>
          <w:lang w:val="en-US"/>
        </w:rPr>
        <w:t>5</w:t>
      </w:r>
      <w:r w:rsidR="00B0102A" w:rsidRPr="003C10FD">
        <w:rPr>
          <w:bCs/>
          <w:i/>
          <w:iCs/>
          <w:szCs w:val="26"/>
          <w:lang w:val="en-US"/>
        </w:rPr>
        <w:t>.2.1. Phạm vi, tính chất, hướng phát triển trọng tâm của vùng huyện Tam Đường</w:t>
      </w:r>
    </w:p>
    <w:p w14:paraId="65024544" w14:textId="53444286"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Phạm vi:</w:t>
      </w:r>
      <w:r w:rsidRPr="00AC29DD">
        <w:rPr>
          <w:sz w:val="28"/>
          <w:szCs w:val="28"/>
        </w:rPr>
        <w:t xml:space="preserve"> toàn bộ địa giới hành chính và lãnh thổ huyện Tam Đường</w:t>
      </w:r>
    </w:p>
    <w:p w14:paraId="23283625" w14:textId="4398D17A"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Tính chất của vùng huyện</w:t>
      </w:r>
      <w:r w:rsidRPr="00AC29DD">
        <w:rPr>
          <w:sz w:val="28"/>
          <w:szCs w:val="28"/>
        </w:rPr>
        <w:t xml:space="preserve">: Là vùng nông nghiệp hàng hóa trọng điểm của tỉnh; Là vùng kinh tế lâm nghiệp; Là vùng sản xuất công nghiệp, tiểu thủ công nghiệp lớn </w:t>
      </w:r>
      <w:r w:rsidRPr="00AC29DD">
        <w:rPr>
          <w:sz w:val="28"/>
          <w:szCs w:val="28"/>
        </w:rPr>
        <w:lastRenderedPageBreak/>
        <w:t xml:space="preserve">của tỉnh. </w:t>
      </w:r>
    </w:p>
    <w:p w14:paraId="58B1E742" w14:textId="643F7701"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(Hướng phát triển trọng tâm của vùng huyện</w:t>
      </w:r>
      <w:r w:rsidRPr="00AC29DD">
        <w:rPr>
          <w:sz w:val="28"/>
          <w:szCs w:val="28"/>
        </w:rPr>
        <w:t xml:space="preserve">: </w:t>
      </w:r>
    </w:p>
    <w:p w14:paraId="3C01A332"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xml:space="preserve">Phát triển thị trấn Tam Đường đáp ứng tiêu chí đô thị loại IV vào năm 2025 và đô thị loại III vào năm 2030, hài hòa giữa kiến trúc hiện đại và cảnh quan đặc trưng Tây Bắc. Phát triển nhanh, bền vững, dựa trên các trụ cột về du lịch, nông nghiệp sản xuất hàng hóa giá trị gia tăng cao và kinh tế nông thôn, phát triển thị trấn Tam Đường và hoàn thiện kết cấu hạ tầng giao thông để tạo sức lan tỏa đến các ngành, lĩnh vực kinh tế khác trên địa bàn; Đẩy mạnh kết nối với Sapa, thành phố Lai Châu và các khu, điểm du lịch của tỉnh để phát triển du lịch; phát triển các </w:t>
      </w:r>
      <w:r w:rsidRPr="00AC29DD">
        <w:rPr>
          <w:sz w:val="28"/>
          <w:szCs w:val="28"/>
          <w:lang w:val="nl-NL"/>
        </w:rPr>
        <w:t>khu vực sản xuất tiểu thủ công nghiệp tập trung.</w:t>
      </w:r>
    </w:p>
    <w:p w14:paraId="25DE954D" w14:textId="74A64605" w:rsidR="00B0102A" w:rsidRPr="003C10FD" w:rsidRDefault="003C10FD" w:rsidP="003C10FD">
      <w:pPr>
        <w:keepNext/>
        <w:keepLines/>
        <w:spacing w:before="120" w:after="120" w:line="240" w:lineRule="auto"/>
        <w:jc w:val="both"/>
        <w:outlineLvl w:val="3"/>
        <w:rPr>
          <w:bCs/>
          <w:i/>
          <w:iCs/>
          <w:szCs w:val="26"/>
          <w:lang w:val="en-US"/>
        </w:rPr>
      </w:pPr>
      <w:r>
        <w:rPr>
          <w:bCs/>
          <w:i/>
          <w:iCs/>
          <w:szCs w:val="26"/>
          <w:lang w:val="en-US"/>
        </w:rPr>
        <w:t>5.</w:t>
      </w:r>
      <w:r w:rsidR="00B0102A" w:rsidRPr="003C10FD">
        <w:rPr>
          <w:bCs/>
          <w:i/>
          <w:iCs/>
          <w:szCs w:val="26"/>
          <w:lang w:val="en-US"/>
        </w:rPr>
        <w:t>2.2. Bố trí, sắp xếp hệ thống các thị trấn, trung tâm cụm xã theo nhu cầu phân bố sản xuất và phân bố dân cư vùng huyện Tam Đường</w:t>
      </w:r>
    </w:p>
    <w:p w14:paraId="6712602B" w14:textId="77777777" w:rsidR="00B0102A" w:rsidRPr="00AC29DD" w:rsidRDefault="00B0102A" w:rsidP="00B0102A">
      <w:pPr>
        <w:pStyle w:val="NormalWeb"/>
        <w:widowControl w:val="0"/>
        <w:shd w:val="clear" w:color="auto" w:fill="FFFFFF"/>
        <w:spacing w:before="120" w:beforeAutospacing="0" w:after="0" w:afterAutospacing="0"/>
        <w:jc w:val="both"/>
        <w:rPr>
          <w:sz w:val="28"/>
          <w:szCs w:val="28"/>
          <w:lang w:val="vi-VN"/>
        </w:rPr>
      </w:pPr>
      <w:r w:rsidRPr="00AC29DD">
        <w:rPr>
          <w:sz w:val="28"/>
          <w:szCs w:val="28"/>
          <w:lang w:val="vi-VN"/>
        </w:rPr>
        <w:tab/>
      </w:r>
      <w:r w:rsidRPr="00AC29DD">
        <w:rPr>
          <w:sz w:val="28"/>
          <w:szCs w:val="28"/>
        </w:rPr>
        <w:t xml:space="preserve">Xây dựng TT.Tam Đường </w:t>
      </w:r>
      <w:r w:rsidRPr="00AC29DD">
        <w:rPr>
          <w:sz w:val="28"/>
          <w:szCs w:val="28"/>
          <w:lang w:val="vi-VN"/>
        </w:rPr>
        <w:t>đến năm 20</w:t>
      </w:r>
      <w:r w:rsidRPr="00AC29DD">
        <w:rPr>
          <w:sz w:val="28"/>
          <w:szCs w:val="28"/>
        </w:rPr>
        <w:t>2</w:t>
      </w:r>
      <w:r w:rsidRPr="00AC29DD">
        <w:rPr>
          <w:sz w:val="28"/>
          <w:szCs w:val="28"/>
          <w:lang w:val="vi-VN"/>
        </w:rPr>
        <w:t>5</w:t>
      </w:r>
      <w:r w:rsidRPr="00AC29DD">
        <w:rPr>
          <w:sz w:val="28"/>
          <w:szCs w:val="28"/>
        </w:rPr>
        <w:t xml:space="preserve"> là đô thị loại V; năm 2030 là đô thị loại IV và đến năm 2050 trở thành thị xã Tam Đường (đô thị loại III).</w:t>
      </w:r>
    </w:p>
    <w:p w14:paraId="47005079"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Quy hoạch phát triển các điểm dân cư mới bố trí gần trục giao thông (quốc lộ, tỉnh lộ, đường huyện, đường liên xã, liên thôn) gắn với các dự án, các công trình kinh tế công nghiệp. Ở những nơi đã hình thành cụm dân cư, các thôn, làng đã định canh, định cư thì tiếp tục hỗ trợ đồng bào để định canh định cư, ổn định lâu dài. Ở những nơi đồng bào dân tộc sống dải rác thì vận động người dân di chuyển đến các khu vực quy hoạch, thuận lợi về giao thông sản xuất. Tổ chức khu dân cư nông thôn bao gồm cấp thị tứ, trung tâm cụm xã và trung tâm xã.</w:t>
      </w:r>
    </w:p>
    <w:p w14:paraId="721C1FA6" w14:textId="29FBAB05" w:rsidR="00B0102A" w:rsidRPr="003C10FD" w:rsidRDefault="003C10FD" w:rsidP="003C10FD">
      <w:pPr>
        <w:keepNext/>
        <w:keepLines/>
        <w:spacing w:before="120" w:after="120" w:line="240" w:lineRule="auto"/>
        <w:jc w:val="both"/>
        <w:outlineLvl w:val="3"/>
        <w:rPr>
          <w:bCs/>
          <w:i/>
          <w:iCs/>
          <w:szCs w:val="26"/>
          <w:lang w:val="en-US"/>
        </w:rPr>
      </w:pPr>
      <w:r>
        <w:rPr>
          <w:bCs/>
          <w:i/>
          <w:iCs/>
          <w:szCs w:val="26"/>
          <w:lang w:val="en-US"/>
        </w:rPr>
        <w:t>5</w:t>
      </w:r>
      <w:r w:rsidR="00B0102A" w:rsidRPr="003C10FD">
        <w:rPr>
          <w:bCs/>
          <w:i/>
          <w:iCs/>
          <w:szCs w:val="26"/>
          <w:lang w:val="en-US"/>
        </w:rPr>
        <w:t>.2.3. Định hướng hạ tầng xã hội, hạ tầng kỹ thuật của vùng huyện Tam Đường</w:t>
      </w:r>
    </w:p>
    <w:p w14:paraId="3BF72083" w14:textId="29AD4BE9" w:rsidR="00B0102A" w:rsidRPr="003C10FD" w:rsidRDefault="003C10FD" w:rsidP="00B0102A">
      <w:pPr>
        <w:widowControl w:val="0"/>
        <w:spacing w:before="120" w:after="0" w:line="240" w:lineRule="auto"/>
        <w:jc w:val="both"/>
        <w:rPr>
          <w:b/>
          <w:bCs/>
          <w:iCs/>
          <w:u w:val="single"/>
        </w:rPr>
      </w:pPr>
      <w:r w:rsidRPr="003C10FD">
        <w:rPr>
          <w:b/>
          <w:bCs/>
          <w:iCs/>
          <w:u w:val="single"/>
        </w:rPr>
        <w:t xml:space="preserve">* </w:t>
      </w:r>
      <w:r w:rsidR="00B0102A" w:rsidRPr="003C10FD">
        <w:rPr>
          <w:b/>
          <w:bCs/>
          <w:iCs/>
          <w:u w:val="single"/>
        </w:rPr>
        <w:t>Định hướng phát triển hạ tầng kỹ thuật</w:t>
      </w:r>
    </w:p>
    <w:p w14:paraId="12A70926" w14:textId="1F7CF895" w:rsidR="00B0102A" w:rsidRPr="003C10FD" w:rsidRDefault="003C10FD" w:rsidP="00B0102A">
      <w:pPr>
        <w:widowControl w:val="0"/>
        <w:spacing w:before="120" w:after="0" w:line="240" w:lineRule="auto"/>
        <w:jc w:val="both"/>
        <w:rPr>
          <w:b/>
          <w:i/>
          <w:iCs/>
        </w:rPr>
      </w:pPr>
      <w:r w:rsidRPr="003C10FD">
        <w:rPr>
          <w:b/>
          <w:i/>
          <w:iCs/>
        </w:rPr>
        <w:tab/>
      </w:r>
      <w:r w:rsidR="00B0102A" w:rsidRPr="003C10FD">
        <w:rPr>
          <w:b/>
          <w:i/>
          <w:iCs/>
        </w:rPr>
        <w:t>Phát triển kết cấu hạ tầng giao thông:</w:t>
      </w:r>
    </w:p>
    <w:p w14:paraId="2D16BC31" w14:textId="77777777" w:rsidR="00B0102A" w:rsidRPr="00AC29DD" w:rsidRDefault="00B0102A" w:rsidP="00B0102A">
      <w:pPr>
        <w:widowControl w:val="0"/>
        <w:spacing w:before="120" w:after="0" w:line="240" w:lineRule="auto"/>
        <w:ind w:firstLine="720"/>
        <w:jc w:val="both"/>
      </w:pPr>
      <w:r w:rsidRPr="00AC29DD">
        <w:rPr>
          <w:i/>
        </w:rPr>
        <w:t>+</w:t>
      </w:r>
      <w:r w:rsidRPr="00AC29DD">
        <w:t xml:space="preserve"> Đồng bộ, hiện đại hóa giao thông toàn huyện, thực hiện các chỉ tiêu theo quy hoạch giao thông của tỉnh. Cứng hóa hệ thống giao thông đường làng, ngõ bản và hệ thống đường nội đồng phục vụ sản xuất;</w:t>
      </w:r>
    </w:p>
    <w:p w14:paraId="5C3E5EEB" w14:textId="77777777" w:rsidR="00B0102A" w:rsidRPr="00AC29DD" w:rsidRDefault="00B0102A" w:rsidP="00B0102A">
      <w:pPr>
        <w:widowControl w:val="0"/>
        <w:spacing w:before="120" w:after="0" w:line="240" w:lineRule="auto"/>
        <w:ind w:firstLine="720"/>
        <w:jc w:val="both"/>
      </w:pPr>
      <w:r w:rsidRPr="00AC29DD">
        <w:t xml:space="preserve">+ Đường xã: Duy tu bảo dưỡng 5 tuyến đường giao thông cấp huyện, đường liên xã đạt cấp A giao thông nông thôn có mặt đường láng nhựa với tổng chiều dài 59.34 km. </w:t>
      </w:r>
    </w:p>
    <w:p w14:paraId="5FCC4346" w14:textId="77777777" w:rsidR="00B0102A" w:rsidRPr="00AC29DD" w:rsidRDefault="00B0102A" w:rsidP="00B0102A">
      <w:pPr>
        <w:widowControl w:val="0"/>
        <w:spacing w:before="120" w:after="0" w:line="240" w:lineRule="auto"/>
        <w:ind w:firstLine="720"/>
        <w:jc w:val="both"/>
      </w:pPr>
      <w:r w:rsidRPr="00AC29DD">
        <w:t>+ Đường giao thông thôn, bản: Kết hợp đầu tư bằng các nguồn vốn và áp dụng phương châm Nhà nước và Nhân dân cùng làm, thực hiện theo định hướng của tỉnh để đạt mục tiêu nâng cấp các đường hiện có, mở thêm các đường dân sinh và giải cấp phối toàn bộ mặt đường.</w:t>
      </w:r>
    </w:p>
    <w:p w14:paraId="3A3DAF78" w14:textId="77777777" w:rsidR="00B0102A" w:rsidRPr="00AC29DD" w:rsidRDefault="00B0102A" w:rsidP="00B0102A">
      <w:pPr>
        <w:widowControl w:val="0"/>
        <w:spacing w:before="120" w:after="0" w:line="240" w:lineRule="auto"/>
        <w:ind w:firstLine="720"/>
        <w:jc w:val="both"/>
      </w:pPr>
      <w:r w:rsidRPr="00AC29DD">
        <w:t>+ Cải tạo, nâng cấp, xây dựng hệ thống giao thông đồng bộ: Đường vành đai Hồ Thầu - Bình Lư, đường Khun Há - Mường Khoa, đường vào khu du lịch sinh thái Thác Tác Tình, đường khu du lịch sinh thái Hoàng Liên Sơn.</w:t>
      </w:r>
    </w:p>
    <w:p w14:paraId="6B815CAB" w14:textId="508E2C2F" w:rsidR="00B0102A" w:rsidRPr="00AC29DD" w:rsidRDefault="00B0102A" w:rsidP="00B0102A">
      <w:pPr>
        <w:pStyle w:val="gacgdaudongChar"/>
        <w:widowControl w:val="0"/>
        <w:spacing w:after="0" w:line="240" w:lineRule="auto"/>
      </w:pPr>
      <w:r w:rsidRPr="00AC29DD">
        <w:rPr>
          <w:i/>
        </w:rPr>
        <w:t xml:space="preserve">Đường đô thị: </w:t>
      </w:r>
      <w:r w:rsidRPr="00AC29DD">
        <w:t xml:space="preserve">Dành đủ đất xây dựng các công trình giao thông đầu mối, mạng đường phố, giao thông tĩnh, tại các khu đô thị cũ </w:t>
      </w:r>
      <w:r w:rsidRPr="00AC29DD">
        <w:rPr>
          <w:lang w:val="en-US"/>
        </w:rPr>
        <w:t xml:space="preserve">thuộc thị trấn Tam Đường </w:t>
      </w:r>
      <w:r w:rsidRPr="00AC29DD">
        <w:t xml:space="preserve">phân loại </w:t>
      </w:r>
      <w:r w:rsidRPr="00AC29DD">
        <w:lastRenderedPageBreak/>
        <w:t xml:space="preserve">và tổ chức giao thông hợp lý, tại các khu đô thị mới </w:t>
      </w:r>
      <w:r w:rsidRPr="00AC29DD">
        <w:rPr>
          <w:lang w:val="en-US"/>
        </w:rPr>
        <w:t xml:space="preserve">sẽ xây dựng ở các khu vực mở rộng thị trấn Tam Đường </w:t>
      </w:r>
      <w:r w:rsidRPr="00AC29DD">
        <w:t>đảm bảo mật độ lưới đường hợp lý và xây dựng đồng bộ với mạng lưới công trình hạ tầng kỹ thuật khác</w:t>
      </w:r>
    </w:p>
    <w:p w14:paraId="5CCCF04C" w14:textId="77777777" w:rsidR="00B0102A" w:rsidRPr="00AC29DD" w:rsidRDefault="00B0102A" w:rsidP="00B0102A">
      <w:pPr>
        <w:pStyle w:val="gacgdaudongChar"/>
        <w:widowControl w:val="0"/>
        <w:spacing w:after="0" w:line="240" w:lineRule="auto"/>
      </w:pPr>
      <w:r w:rsidRPr="00AC29DD">
        <w:t>Tại thị trấn Tam Đường: Đường trục chính huyện rộng từ (35 - 45) m; Đường liên khu vực rộng từ (18 - 25) m; Đường khu vực rộng từ (18 - 25) m.</w:t>
      </w:r>
    </w:p>
    <w:p w14:paraId="3D2B8E44" w14:textId="77777777" w:rsidR="00B0102A" w:rsidRPr="00AC29DD" w:rsidRDefault="00B0102A" w:rsidP="00B0102A">
      <w:pPr>
        <w:widowControl w:val="0"/>
        <w:spacing w:before="120" w:after="0" w:line="240" w:lineRule="auto"/>
        <w:jc w:val="both"/>
      </w:pPr>
      <w:r w:rsidRPr="00AC29DD">
        <w:t>Tỷ lệ đất giao thông trong thị trấn Tam Đường đạt: 16% - 18%.</w:t>
      </w:r>
    </w:p>
    <w:p w14:paraId="4AFDADCE" w14:textId="14E831AC" w:rsidR="00B0102A" w:rsidRPr="00AC29DD" w:rsidRDefault="00B0102A" w:rsidP="00B0102A">
      <w:pPr>
        <w:widowControl w:val="0"/>
        <w:spacing w:before="120" w:after="0" w:line="240" w:lineRule="auto"/>
        <w:ind w:firstLine="720"/>
        <w:jc w:val="both"/>
        <w:rPr>
          <w:i/>
        </w:rPr>
      </w:pPr>
      <w:r w:rsidRPr="00AC29DD">
        <w:rPr>
          <w:i/>
        </w:rPr>
        <w:t>Đường giao thông nông thôn:</w:t>
      </w:r>
    </w:p>
    <w:p w14:paraId="01018F48" w14:textId="77777777" w:rsidR="00B0102A" w:rsidRPr="00AC29DD" w:rsidRDefault="00B0102A" w:rsidP="00B0102A">
      <w:pPr>
        <w:pStyle w:val="gacgdaudongChar"/>
        <w:widowControl w:val="0"/>
        <w:spacing w:after="0" w:line="240" w:lineRule="auto"/>
      </w:pPr>
      <w:r w:rsidRPr="00AC29DD">
        <w:t>Nâng cấp tất cả các đường huyện hiện có đạt tiêu chuẩn đường giao thông nông thôn (cấp 6 miền núi, loại A nông thôn). Đối với đường huyện mặt đường nhựa 3-3,5m, nền đường rộng 5,5-6m , đối với đường liên xã liên thôn mặt đường cấp phối rộng 3m nền đường rộng 5-5,5m. Mở các tuyến đường liên xã đảm bảo giao thông thuận tiện trong khu vực.</w:t>
      </w:r>
    </w:p>
    <w:p w14:paraId="33E26FA9" w14:textId="77777777" w:rsidR="00B0102A" w:rsidRPr="00AC29DD" w:rsidRDefault="00B0102A" w:rsidP="00B0102A">
      <w:pPr>
        <w:pStyle w:val="gacgdaudongChar"/>
        <w:widowControl w:val="0"/>
        <w:spacing w:after="0" w:line="240" w:lineRule="auto"/>
      </w:pPr>
      <w:r w:rsidRPr="00AC29DD">
        <w:t>Mở mới đường giao thông nông thôn loại A vào đến các cụm xã. Mở mới đường giao thông nông thôn loại A đến 12 xã đạt tiêu chuẩn giao thông nông thôn loại A. Mở đường dân sinh đến các bản, xã đạt tiêu chuẩn đường giao thông nông thôn loại B.</w:t>
      </w:r>
    </w:p>
    <w:p w14:paraId="10E26A36" w14:textId="77777777" w:rsidR="00B0102A" w:rsidRPr="00AC29DD" w:rsidRDefault="00B0102A" w:rsidP="00B0102A">
      <w:pPr>
        <w:widowControl w:val="0"/>
        <w:spacing w:before="120" w:after="0" w:line="240" w:lineRule="auto"/>
        <w:ind w:firstLine="720"/>
        <w:jc w:val="both"/>
      </w:pPr>
      <w:r w:rsidRPr="00AC29DD">
        <w:t>- Phấn đấu cứng hóa mặt đường GTNT với tốc độ tăng trung bình năm là 15-20% để đến năm 2025 có 65% đường GTNT được cứng hóa đến năm 2030 có trên 90% đường giao thông nông thôn được cứng hóa. Đến năm 2050 có 100% đường giao thông nông thôn được cứng hóa.</w:t>
      </w:r>
    </w:p>
    <w:p w14:paraId="591140FE" w14:textId="77777777" w:rsidR="00B0102A" w:rsidRPr="00AC29DD" w:rsidRDefault="00B0102A" w:rsidP="00B0102A">
      <w:pPr>
        <w:widowControl w:val="0"/>
        <w:spacing w:before="120" w:after="0" w:line="240" w:lineRule="auto"/>
        <w:ind w:firstLine="720"/>
        <w:jc w:val="both"/>
      </w:pPr>
      <w:r w:rsidRPr="00AC29DD">
        <w:t>- Quy hoạch, quản lý và bảo vệ tốt hành lang giao thông liên xã, liên thôn, nâng cấp tạo điều kiện kết nối dễ dàng và thuận tiện giữa các điểm dân cư vào những năm 2030.</w:t>
      </w:r>
    </w:p>
    <w:p w14:paraId="05F72848" w14:textId="77777777" w:rsidR="00B0102A" w:rsidRPr="00AC29DD" w:rsidRDefault="00B0102A" w:rsidP="00B0102A">
      <w:pPr>
        <w:widowControl w:val="0"/>
        <w:spacing w:before="120" w:after="0" w:line="240" w:lineRule="auto"/>
        <w:ind w:firstLine="720"/>
        <w:jc w:val="both"/>
      </w:pPr>
      <w:r w:rsidRPr="00AC29DD">
        <w:rPr>
          <w:i/>
        </w:rPr>
        <w:t xml:space="preserve">- </w:t>
      </w:r>
      <w:r w:rsidRPr="00AC29DD">
        <w:t>Đầu tư xây dựng 01 bến xe tại thị trấn Tam Đường quy mô từ 3-5 ha, đồng thời có các trạm đỗ xe, các điểm đỗ xe tĩnh.</w:t>
      </w:r>
    </w:p>
    <w:p w14:paraId="75D0FF69" w14:textId="77777777" w:rsidR="00B0102A" w:rsidRPr="00AC29DD" w:rsidRDefault="00B0102A" w:rsidP="00B0102A">
      <w:pPr>
        <w:widowControl w:val="0"/>
        <w:spacing w:before="120" w:after="0" w:line="240" w:lineRule="auto"/>
        <w:ind w:firstLine="720"/>
        <w:jc w:val="both"/>
        <w:rPr>
          <w:spacing w:val="-2"/>
        </w:rPr>
      </w:pPr>
      <w:r w:rsidRPr="00AC29DD">
        <w:rPr>
          <w:i/>
        </w:rPr>
        <w:t xml:space="preserve">- </w:t>
      </w:r>
      <w:r w:rsidRPr="00AC29DD">
        <w:rPr>
          <w:spacing w:val="-2"/>
        </w:rPr>
        <w:t xml:space="preserve">Xây dựng mới tuyến xe buýt từ thành phố Lai Châu - Tam Đường - Sa Pa. </w:t>
      </w:r>
    </w:p>
    <w:p w14:paraId="6DE35441" w14:textId="5E2D0EF0" w:rsidR="00B0102A" w:rsidRPr="003C10FD" w:rsidRDefault="00B0102A" w:rsidP="00B0102A">
      <w:pPr>
        <w:widowControl w:val="0"/>
        <w:spacing w:before="120" w:after="0" w:line="240" w:lineRule="auto"/>
        <w:ind w:firstLine="720"/>
        <w:jc w:val="both"/>
        <w:rPr>
          <w:b/>
          <w:i/>
          <w:iCs/>
        </w:rPr>
      </w:pPr>
      <w:r w:rsidRPr="003C10FD">
        <w:rPr>
          <w:b/>
          <w:i/>
          <w:iCs/>
        </w:rPr>
        <w:t xml:space="preserve">Phát triển kết cấu hạ tầng điện: </w:t>
      </w:r>
    </w:p>
    <w:p w14:paraId="45243E38" w14:textId="77777777" w:rsidR="00B0102A" w:rsidRPr="00AC29DD" w:rsidRDefault="00B0102A" w:rsidP="00B0102A">
      <w:pPr>
        <w:widowControl w:val="0"/>
        <w:spacing w:before="120" w:after="0" w:line="240" w:lineRule="auto"/>
        <w:ind w:firstLine="720"/>
        <w:jc w:val="both"/>
      </w:pPr>
      <w:r w:rsidRPr="00AC29DD">
        <w:rPr>
          <w:i/>
        </w:rPr>
        <w:t xml:space="preserve">Giai đoạn đến 2025: </w:t>
      </w:r>
      <w:r w:rsidRPr="00AC29DD">
        <w:t xml:space="preserve">Hoàn thành xây mới và cải tạo các trạm biến áp 110 KV. Nâng cấp lưới điện trung thế 35kV từ trạm Phong Thổ. Khi có trạm 110kV Than Uyên và Mường So các lưới điện 35kV này sẽ được liên kết mạch vòng để đảm bảo cho cung cấp điện an toàn. Đầu tư mới đường dây hạ thế đến trung tâm số thôn, bản còn lại chưa có đường dây hạ thế, nâng cấp chống quá tải các mạng lưới hạ thế cũ, bình quân hàng năm đầu tư xây dựng khoảng 20-30 km đường dây hạ thế. </w:t>
      </w:r>
    </w:p>
    <w:p w14:paraId="1A73C6E2" w14:textId="77777777" w:rsidR="00B0102A" w:rsidRPr="00AC29DD" w:rsidRDefault="00B0102A" w:rsidP="00B0102A">
      <w:pPr>
        <w:widowControl w:val="0"/>
        <w:spacing w:before="120" w:after="0" w:line="240" w:lineRule="auto"/>
        <w:ind w:firstLine="720"/>
        <w:jc w:val="both"/>
        <w:rPr>
          <w:spacing w:val="-6"/>
        </w:rPr>
      </w:pPr>
      <w:r w:rsidRPr="00AC29DD">
        <w:rPr>
          <w:i/>
        </w:rPr>
        <w:t xml:space="preserve">Giai đoạn đến năm 2030 và 2050: </w:t>
      </w:r>
      <w:r w:rsidRPr="00AC29DD">
        <w:rPr>
          <w:spacing w:val="-6"/>
        </w:rPr>
        <w:t xml:space="preserve">Nâng cao chất lượng sử dụng nguồn điện; giảm phụ tải và thất thoát điện. Tiếp tục đầu tư, chuẩn bị công suất và mạng truyền tải tới các khu vực phát triển mới, các khu đô thị mới tại thị trấn Tam Đường và khu vực nông thôn vào giai đoạn tiếp theo. </w:t>
      </w:r>
      <w:r w:rsidRPr="00AC29DD">
        <w:t xml:space="preserve">Hoàn thành chuyển phần lớn lưới điện nổi ở thị trấn Tam Đường thành cấp ngầm, tất cả các tuyến đường đều có điện chiếu sáng. </w:t>
      </w:r>
    </w:p>
    <w:p w14:paraId="66A18C17" w14:textId="45D62654" w:rsidR="00B0102A" w:rsidRPr="003C10FD" w:rsidRDefault="00B0102A" w:rsidP="00B0102A">
      <w:pPr>
        <w:widowControl w:val="0"/>
        <w:spacing w:before="120" w:after="0" w:line="240" w:lineRule="auto"/>
        <w:jc w:val="both"/>
        <w:rPr>
          <w:b/>
          <w:i/>
          <w:iCs/>
        </w:rPr>
      </w:pPr>
      <w:r w:rsidRPr="003C10FD">
        <w:rPr>
          <w:b/>
          <w:i/>
          <w:iCs/>
        </w:rPr>
        <w:tab/>
        <w:t>Phát triển kết cấu hạ tầng cấp nước, thoát nước</w:t>
      </w:r>
    </w:p>
    <w:p w14:paraId="5E882CD7" w14:textId="77777777" w:rsidR="00B0102A" w:rsidRPr="00AC29DD" w:rsidRDefault="00B0102A" w:rsidP="00B0102A">
      <w:pPr>
        <w:widowControl w:val="0"/>
        <w:spacing w:before="120" w:after="0" w:line="240" w:lineRule="auto"/>
        <w:jc w:val="both"/>
        <w:rPr>
          <w:i/>
          <w:iCs/>
        </w:rPr>
      </w:pPr>
      <w:r w:rsidRPr="00AC29DD">
        <w:rPr>
          <w:i/>
          <w:iCs/>
        </w:rPr>
        <w:lastRenderedPageBreak/>
        <w:tab/>
        <w:t>Phát triển kết cấu hạ tầng cấp nước</w:t>
      </w:r>
    </w:p>
    <w:p w14:paraId="292D0FD2" w14:textId="77777777" w:rsidR="00B0102A" w:rsidRPr="00AC29DD" w:rsidRDefault="00B0102A" w:rsidP="00B0102A">
      <w:pPr>
        <w:widowControl w:val="0"/>
        <w:spacing w:before="120" w:after="0" w:line="240" w:lineRule="auto"/>
        <w:ind w:firstLine="720"/>
        <w:jc w:val="both"/>
        <w:rPr>
          <w:spacing w:val="4"/>
          <w:lang w:val="cs-CZ"/>
        </w:rPr>
      </w:pPr>
      <w:r w:rsidRPr="00AC29DD">
        <w:rPr>
          <w:i/>
          <w:iCs/>
          <w:spacing w:val="4"/>
          <w:lang w:val="cs-CZ"/>
        </w:rPr>
        <w:t>Giai đoạn 2021-2025</w:t>
      </w:r>
      <w:r w:rsidRPr="00AC29DD">
        <w:rPr>
          <w:spacing w:val="4"/>
          <w:lang w:val="cs-CZ"/>
        </w:rPr>
        <w:t xml:space="preserve">: Xây dựng Nhà máy nước thị trấn Tam Đường: Nâng cấp, mở rộng công trình,  công suất tăng thêm 1.000 </w:t>
      </w:r>
      <w:r w:rsidRPr="00AC29DD">
        <w:t>m</w:t>
      </w:r>
      <w:r w:rsidRPr="00AC29DD">
        <w:rPr>
          <w:vertAlign w:val="superscript"/>
        </w:rPr>
        <w:t>3</w:t>
      </w:r>
      <w:r w:rsidRPr="00AC29DD">
        <w:t xml:space="preserve">/ngđ (tổng công suất </w:t>
      </w:r>
      <w:r w:rsidRPr="00AC29DD">
        <w:rPr>
          <w:spacing w:val="4"/>
          <w:lang w:val="cs-CZ"/>
        </w:rPr>
        <w:t xml:space="preserve">2.000 </w:t>
      </w:r>
      <w:r w:rsidRPr="00AC29DD">
        <w:t>m</w:t>
      </w:r>
      <w:r w:rsidRPr="00AC29DD">
        <w:rPr>
          <w:vertAlign w:val="superscript"/>
        </w:rPr>
        <w:t>3</w:t>
      </w:r>
      <w:r w:rsidRPr="00AC29DD">
        <w:t>/ng.đ) để cấp nước cho thị trấn Tam Đường;</w:t>
      </w:r>
    </w:p>
    <w:p w14:paraId="40C4AB5A" w14:textId="77777777" w:rsidR="00B0102A" w:rsidRPr="00AC29DD" w:rsidRDefault="00B0102A" w:rsidP="00B0102A">
      <w:pPr>
        <w:widowControl w:val="0"/>
        <w:spacing w:before="120" w:after="0" w:line="240" w:lineRule="auto"/>
        <w:ind w:firstLine="720"/>
        <w:jc w:val="both"/>
        <w:rPr>
          <w:spacing w:val="4"/>
          <w:lang w:val="cs-CZ"/>
        </w:rPr>
      </w:pPr>
      <w:r w:rsidRPr="00AC29DD">
        <w:rPr>
          <w:i/>
          <w:iCs/>
          <w:spacing w:val="4"/>
          <w:lang w:val="cs-CZ"/>
        </w:rPr>
        <w:t>Giai đoạn 2026-2030</w:t>
      </w:r>
      <w:r w:rsidRPr="00AC29DD">
        <w:rPr>
          <w:spacing w:val="4"/>
          <w:lang w:val="cs-CZ"/>
        </w:rPr>
        <w:t>: Tiếp tục duy tu, bảo dưỡng nhà máy nước đã xây dựng để đảm bảo cấp nước.</w:t>
      </w:r>
    </w:p>
    <w:p w14:paraId="53EE8126" w14:textId="77777777" w:rsidR="00B0102A" w:rsidRPr="00AC29DD" w:rsidRDefault="00B0102A" w:rsidP="00B0102A">
      <w:pPr>
        <w:widowControl w:val="0"/>
        <w:spacing w:before="120" w:after="0" w:line="240" w:lineRule="auto"/>
        <w:jc w:val="both"/>
        <w:rPr>
          <w:i/>
          <w:iCs/>
        </w:rPr>
      </w:pPr>
      <w:r w:rsidRPr="00AC29DD">
        <w:rPr>
          <w:i/>
          <w:iCs/>
        </w:rPr>
        <w:tab/>
        <w:t>Phát triển kết cấu hạ tầng thoát nước</w:t>
      </w:r>
    </w:p>
    <w:p w14:paraId="7FDD6664" w14:textId="77777777" w:rsidR="00B0102A" w:rsidRPr="00AC29DD" w:rsidRDefault="00B0102A" w:rsidP="00B0102A">
      <w:pPr>
        <w:widowControl w:val="0"/>
        <w:spacing w:before="120" w:after="0" w:line="240" w:lineRule="auto"/>
        <w:ind w:firstLine="720"/>
        <w:jc w:val="both"/>
      </w:pPr>
      <w:r w:rsidRPr="00AC29DD">
        <w:t>Tại các khu đô thị và khu công nghiệp xây dựng hệ thống thoát nước mưa riêng, nước thải riêng. Sớm đầu tư và hoàn thành dự án thoát nước thị trấn Tam Đường. Đến năm 2025, 2030 và 2050, tại khu vực thị trấn, các trung tâm xã, các khu đông dân cư không có điểm ngập úng cục bộ do hệ thống thoát không đảm bảo.</w:t>
      </w:r>
    </w:p>
    <w:p w14:paraId="6BAE177E" w14:textId="77777777" w:rsidR="00B0102A" w:rsidRPr="00AC29DD" w:rsidRDefault="00B0102A" w:rsidP="00B0102A">
      <w:pPr>
        <w:widowControl w:val="0"/>
        <w:spacing w:before="120" w:after="0" w:line="240" w:lineRule="auto"/>
        <w:ind w:firstLine="720"/>
        <w:jc w:val="both"/>
        <w:rPr>
          <w:spacing w:val="4"/>
          <w:lang w:val="cs-CZ"/>
        </w:rPr>
      </w:pPr>
      <w:r w:rsidRPr="00AC29DD">
        <w:t>Tại các khu vực nông thôn, khuyến khích xây dựng các ao hồ nhỏ để thoát nước cục bộ và tranh thủ nguồn nước thải sau khi đã được sử lý, đảm bảo tiêu chuẩn để phục vụ sản xuất.</w:t>
      </w:r>
    </w:p>
    <w:p w14:paraId="10C81EB5" w14:textId="0441D21B" w:rsidR="00B0102A" w:rsidRPr="003C10FD" w:rsidRDefault="00B0102A" w:rsidP="00B0102A">
      <w:pPr>
        <w:widowControl w:val="0"/>
        <w:spacing w:before="120" w:after="0" w:line="240" w:lineRule="auto"/>
        <w:jc w:val="both"/>
        <w:rPr>
          <w:b/>
          <w:i/>
          <w:iCs/>
        </w:rPr>
      </w:pPr>
      <w:r w:rsidRPr="003C10FD">
        <w:rPr>
          <w:b/>
          <w:i/>
          <w:iCs/>
        </w:rPr>
        <w:tab/>
        <w:t>Phát triển kết cấu hạ tầng thủy lợi</w:t>
      </w:r>
    </w:p>
    <w:p w14:paraId="684EC8D0" w14:textId="77777777" w:rsidR="00B0102A" w:rsidRPr="00AC29DD" w:rsidRDefault="00B0102A" w:rsidP="00B0102A">
      <w:pPr>
        <w:widowControl w:val="0"/>
        <w:spacing w:before="120" w:after="0" w:line="240" w:lineRule="auto"/>
        <w:jc w:val="both"/>
      </w:pPr>
      <w:r w:rsidRPr="00AC29DD">
        <w:tab/>
        <w:t xml:space="preserve">Tập trung sửa chữa, nâng cấp hệ thống kênh mương thủy lợi đảm bảo nước tưới cho sản xuất và xây dựng mới một số công trình thủy lợi phục vụ sản xuất nông nghiệp tại những nơi có điều kiện về đất đai, nguồn nước. </w:t>
      </w:r>
      <w:r w:rsidRPr="00AC29DD">
        <w:tab/>
        <w:t>Tập trung xây dựng các hồ thủy lợi Cò Lá, Hồ Giang Ma Hồ Nậm Thi. Đến năm 2030 xây dựng hệ thống thủy lợi hoàn chỉnh, đảm bảo tưới, tiêu chủ động cho toàn bộ diện tích canh tác của huyện.</w:t>
      </w:r>
    </w:p>
    <w:p w14:paraId="317AC335" w14:textId="5E66FFFA" w:rsidR="00B0102A" w:rsidRPr="003C10FD" w:rsidRDefault="00B0102A" w:rsidP="00B0102A">
      <w:pPr>
        <w:widowControl w:val="0"/>
        <w:spacing w:before="120" w:after="0" w:line="240" w:lineRule="auto"/>
        <w:jc w:val="both"/>
        <w:rPr>
          <w:b/>
          <w:i/>
          <w:iCs/>
        </w:rPr>
      </w:pPr>
      <w:r w:rsidRPr="003C10FD">
        <w:rPr>
          <w:b/>
          <w:i/>
          <w:iCs/>
        </w:rPr>
        <w:tab/>
        <w:t>Phát triển kết cấu hạ tầng bưu chính viễn thông</w:t>
      </w:r>
    </w:p>
    <w:p w14:paraId="4D9F9475" w14:textId="77777777" w:rsidR="00B0102A" w:rsidRPr="00AC29DD" w:rsidRDefault="00B0102A" w:rsidP="00B0102A">
      <w:pPr>
        <w:widowControl w:val="0"/>
        <w:spacing w:before="120" w:after="0" w:line="240" w:lineRule="auto"/>
        <w:jc w:val="both"/>
        <w:rPr>
          <w:i/>
        </w:rPr>
      </w:pPr>
      <w:r w:rsidRPr="00AC29DD">
        <w:tab/>
      </w:r>
      <w:r w:rsidRPr="00AC29DD">
        <w:rPr>
          <w:i/>
        </w:rPr>
        <w:t xml:space="preserve">Bưu chính: </w:t>
      </w:r>
      <w:bookmarkStart w:id="1218" w:name="_Toc122166712"/>
      <w:bookmarkStart w:id="1219" w:name="_Toc99903216"/>
    </w:p>
    <w:bookmarkEnd w:id="1218"/>
    <w:bookmarkEnd w:id="1219"/>
    <w:p w14:paraId="7E0F1BED" w14:textId="77777777" w:rsidR="00B0102A" w:rsidRPr="00AC29DD" w:rsidRDefault="00B0102A" w:rsidP="00B0102A">
      <w:pPr>
        <w:widowControl w:val="0"/>
        <w:spacing w:before="120" w:after="0" w:line="240" w:lineRule="auto"/>
        <w:ind w:firstLine="720"/>
        <w:jc w:val="both"/>
      </w:pPr>
      <w:r w:rsidRPr="00AC29DD">
        <w:t>- Hoàn thành phổ cập dịch vụ; xây dựng các điểm phục vụ đến vùng sâu, vùng xa; mở rộng hoạt động cung cấp dịch vụ theo hướng ứng dụng rộng rãi mọi lĩnh vực.</w:t>
      </w:r>
    </w:p>
    <w:p w14:paraId="24AF419E" w14:textId="77777777" w:rsidR="00B0102A" w:rsidRPr="00AC29DD" w:rsidRDefault="00B0102A" w:rsidP="00B0102A">
      <w:pPr>
        <w:widowControl w:val="0"/>
        <w:spacing w:before="120" w:after="0" w:line="240" w:lineRule="auto"/>
        <w:ind w:firstLine="720"/>
        <w:jc w:val="both"/>
      </w:pPr>
      <w:r w:rsidRPr="00AC29DD">
        <w:t xml:space="preserve">- Ứng dụng công nghệ hiện đại, triển khai tự động hoá trong khai thác, chấp nhận và tin học hoá các công đoạn bưu chính. Đến năm 2025, hoàn thành triển khai ứng dụng công nghệ tự động hoá cấp huyện, khâu chia chọn được tự động hoá trong toàn huyện do trung tâm chia chọn tự động thực hiện. Lộ trình ứng dụng tin học hoá cấp bưu cục, điểm phục vụ thực hiện đến năm 2025. </w:t>
      </w:r>
    </w:p>
    <w:p w14:paraId="7275213D" w14:textId="77777777" w:rsidR="00B0102A" w:rsidRPr="00AC29DD" w:rsidRDefault="00B0102A" w:rsidP="00B0102A">
      <w:pPr>
        <w:widowControl w:val="0"/>
        <w:spacing w:before="120" w:after="0" w:line="240" w:lineRule="auto"/>
        <w:ind w:firstLine="720"/>
        <w:jc w:val="both"/>
      </w:pPr>
      <w:r w:rsidRPr="00AC29DD">
        <w:t xml:space="preserve">- Phát triển kinh doanh từ các dịch vụ mới, dịch vụ lai ghép, dịch vụ tài chính dựa trên mạng bưu chính điện tử. </w:t>
      </w:r>
    </w:p>
    <w:p w14:paraId="12890F02" w14:textId="77777777" w:rsidR="00B0102A" w:rsidRPr="00AC29DD" w:rsidRDefault="00B0102A" w:rsidP="00B0102A">
      <w:pPr>
        <w:widowControl w:val="0"/>
        <w:spacing w:before="120" w:after="0" w:line="240" w:lineRule="auto"/>
        <w:ind w:firstLine="720"/>
        <w:jc w:val="both"/>
      </w:pPr>
      <w:r w:rsidRPr="00AC29DD">
        <w:t>- Tăng tỷ trọng doanh thu từ các dịch vụ mới. Doanh thu từ các dịch vụ truyền thống chỉ còn khoảng dưới 30% tổng doanh thu bưu chính.</w:t>
      </w:r>
      <w:bookmarkStart w:id="1220" w:name="_Toc122166713"/>
    </w:p>
    <w:p w14:paraId="2F117E4B" w14:textId="77777777" w:rsidR="00B0102A" w:rsidRPr="00AC29DD" w:rsidRDefault="00B0102A" w:rsidP="00B0102A">
      <w:pPr>
        <w:widowControl w:val="0"/>
        <w:spacing w:before="120" w:after="0" w:line="240" w:lineRule="auto"/>
        <w:ind w:firstLine="720"/>
        <w:jc w:val="both"/>
        <w:rPr>
          <w:i/>
        </w:rPr>
      </w:pPr>
      <w:r w:rsidRPr="00AC29DD">
        <w:rPr>
          <w:i/>
        </w:rPr>
        <w:t>Viễn thông</w:t>
      </w:r>
      <w:bookmarkEnd w:id="1220"/>
      <w:r w:rsidRPr="00AC29DD">
        <w:rPr>
          <w:i/>
        </w:rPr>
        <w:t xml:space="preserve"> </w:t>
      </w:r>
    </w:p>
    <w:p w14:paraId="4D26D06C" w14:textId="77777777" w:rsidR="00B0102A" w:rsidRPr="00AC29DD" w:rsidRDefault="00B0102A" w:rsidP="00B0102A">
      <w:pPr>
        <w:widowControl w:val="0"/>
        <w:spacing w:before="120" w:after="0" w:line="240" w:lineRule="auto"/>
        <w:ind w:firstLine="720"/>
        <w:jc w:val="both"/>
      </w:pPr>
      <w:r w:rsidRPr="00AC29DD">
        <w:t xml:space="preserve">- Phát triển dịch vụ theo hướng cung cấp ứng dụng rộng rãi trong mọi lĩnh vực: Chính phủ điện tử, thương mại, tài chính, đào tạo, y tế, nông nghiệp… </w:t>
      </w:r>
    </w:p>
    <w:p w14:paraId="65169C85" w14:textId="77777777" w:rsidR="00B0102A" w:rsidRPr="00AC29DD" w:rsidRDefault="00B0102A" w:rsidP="00B0102A">
      <w:pPr>
        <w:widowControl w:val="0"/>
        <w:spacing w:before="120" w:after="0" w:line="240" w:lineRule="auto"/>
        <w:ind w:firstLine="720"/>
        <w:jc w:val="both"/>
      </w:pPr>
      <w:r w:rsidRPr="00AC29DD">
        <w:t xml:space="preserve">- Phát triển mạng truy nhập cáp quang trong toàn huyện theo mô hình mạng NGN đa dịch vụ. Nâng cấp dung lượng cho các tuyến cáp quang, đáp ứng nhu cầu về </w:t>
      </w:r>
      <w:r w:rsidRPr="00AC29DD">
        <w:lastRenderedPageBreak/>
        <w:t>các dịch vụ băng rộng mới trên nền NGN. Mạng truy nhập quang đến xã sẽ phát triển mạnh trong giai đoạn 2021 - 2025 và 2026 - 2030.</w:t>
      </w:r>
    </w:p>
    <w:p w14:paraId="2F7F79A0" w14:textId="77777777" w:rsidR="00B0102A" w:rsidRPr="00AC29DD" w:rsidRDefault="00B0102A" w:rsidP="00B0102A">
      <w:pPr>
        <w:widowControl w:val="0"/>
        <w:spacing w:before="120" w:after="0" w:line="240" w:lineRule="auto"/>
        <w:ind w:firstLine="720"/>
        <w:jc w:val="both"/>
      </w:pPr>
      <w:r w:rsidRPr="00AC29DD">
        <w:t>- Xây dựng cơ sở hạ tầng theo hướng cùng đầu tư và chia sẻ hạ tầng, cho phép nhiều doanh nghiệp cung cấp dịch vụ thuê hạ tầng mạng. Mạng lõi sẽ là hạ tầng chung Quốc gia do nhiều doanh nghiệp thiết lập. Mạng truy nhập do các doanh nghiệp xây dựng và quản lý.</w:t>
      </w:r>
    </w:p>
    <w:p w14:paraId="4869CAC3" w14:textId="3E5DAC0E" w:rsidR="00B0102A" w:rsidRPr="003C10FD" w:rsidRDefault="00B0102A" w:rsidP="00B0102A">
      <w:pPr>
        <w:widowControl w:val="0"/>
        <w:spacing w:before="120" w:after="0" w:line="240" w:lineRule="auto"/>
        <w:jc w:val="both"/>
        <w:rPr>
          <w:b/>
          <w:i/>
          <w:iCs/>
        </w:rPr>
      </w:pPr>
      <w:r w:rsidRPr="003C10FD">
        <w:rPr>
          <w:b/>
          <w:i/>
          <w:iCs/>
        </w:rPr>
        <w:tab/>
        <w:t>Phương án phát triển kết cấu hạ tầng xử lý chất thải</w:t>
      </w:r>
    </w:p>
    <w:p w14:paraId="1D947A4D" w14:textId="77777777" w:rsidR="00B0102A" w:rsidRPr="00AC29DD" w:rsidRDefault="00B0102A" w:rsidP="00B0102A">
      <w:pPr>
        <w:widowControl w:val="0"/>
        <w:spacing w:before="120" w:after="0" w:line="240" w:lineRule="auto"/>
        <w:jc w:val="both"/>
      </w:pPr>
      <w:r w:rsidRPr="00AC29DD">
        <w:tab/>
        <w:t>Xây dựng tại thị thị trấn Tam Đường 1 nhà máy xử lý chất thải rắn hợp vệ sinh, quy mô 3-10 tấn/ngày. Các thị tứ mỗi nơi chọn một điểm chôn lấp chất thải rắn hợp vệ sinh và cách khu dân cư tối thiểu 2 km. Đối với các thị tứ và trung tâm cụm xã có một bãi chôn lấp rác hợp vệ sinh 2-3 ha.</w:t>
      </w:r>
    </w:p>
    <w:p w14:paraId="64249F2E" w14:textId="77777777" w:rsidR="00B0102A" w:rsidRPr="00AC29DD" w:rsidRDefault="00B0102A" w:rsidP="00B0102A">
      <w:pPr>
        <w:widowControl w:val="0"/>
        <w:spacing w:before="120" w:after="0" w:line="240" w:lineRule="auto"/>
        <w:ind w:firstLine="720"/>
        <w:jc w:val="both"/>
      </w:pPr>
      <w:r w:rsidRPr="00AC29DD">
        <w:t>Chất thải rắn công nghiệp: Các cơ sở có chất thải rắn độc hại như công nghiệp khai thác bô xít... yêu cầu các cơ sở này tự xử lý chất thải riêng đạt yêu cầu vệ sinh, theo tiêu chuẩn môi trường cho phép trước khi chuyển đến bãi chôn  rác ở khu vực tập trung.</w:t>
      </w:r>
    </w:p>
    <w:p w14:paraId="6BFBA54A" w14:textId="77777777" w:rsidR="00B0102A" w:rsidRPr="00AC29DD" w:rsidRDefault="00B0102A" w:rsidP="00B0102A">
      <w:pPr>
        <w:widowControl w:val="0"/>
        <w:spacing w:before="120" w:after="0" w:line="240" w:lineRule="auto"/>
        <w:ind w:firstLine="720"/>
        <w:jc w:val="both"/>
      </w:pPr>
      <w:r w:rsidRPr="00AC29DD">
        <w:t>Chất thải bệnh viện: Chất thải rắn: bông băng độc hại cần xây dựng khu xử lý riêng, đạt yêu cầu vệ sinh theo tiêu chuẩn môi trường quy định.</w:t>
      </w:r>
    </w:p>
    <w:p w14:paraId="3000F235" w14:textId="4E354342" w:rsidR="00B0102A" w:rsidRPr="003C10FD" w:rsidRDefault="003C10FD" w:rsidP="00B0102A">
      <w:pPr>
        <w:widowControl w:val="0"/>
        <w:spacing w:before="120" w:after="0" w:line="240" w:lineRule="auto"/>
        <w:jc w:val="both"/>
        <w:rPr>
          <w:b/>
          <w:bCs/>
          <w:iCs/>
          <w:u w:val="single"/>
        </w:rPr>
      </w:pPr>
      <w:r w:rsidRPr="003C10FD">
        <w:rPr>
          <w:b/>
          <w:bCs/>
          <w:iCs/>
          <w:u w:val="single"/>
        </w:rPr>
        <w:t xml:space="preserve">* </w:t>
      </w:r>
      <w:r w:rsidR="00B0102A" w:rsidRPr="003C10FD">
        <w:rPr>
          <w:b/>
          <w:bCs/>
          <w:iCs/>
          <w:u w:val="single"/>
        </w:rPr>
        <w:t>Định hướng phát triển hạ tầng xã hội</w:t>
      </w:r>
    </w:p>
    <w:p w14:paraId="2F58AB81" w14:textId="0E12BD66" w:rsidR="00B0102A" w:rsidRPr="003C10FD" w:rsidRDefault="00B0102A" w:rsidP="00B0102A">
      <w:pPr>
        <w:widowControl w:val="0"/>
        <w:spacing w:before="120" w:after="0" w:line="240" w:lineRule="auto"/>
        <w:jc w:val="both"/>
        <w:rPr>
          <w:b/>
          <w:i/>
          <w:iCs/>
        </w:rPr>
      </w:pPr>
      <w:r w:rsidRPr="003C10FD">
        <w:rPr>
          <w:b/>
          <w:i/>
          <w:iCs/>
        </w:rPr>
        <w:tab/>
        <w:t>Kết cấu hạ tầng giáo dục</w:t>
      </w:r>
    </w:p>
    <w:p w14:paraId="77B83BF1" w14:textId="77777777" w:rsidR="00B0102A" w:rsidRPr="00AC29DD" w:rsidRDefault="00B0102A" w:rsidP="00B0102A">
      <w:pPr>
        <w:widowControl w:val="0"/>
        <w:spacing w:before="120" w:after="0" w:line="240" w:lineRule="auto"/>
        <w:jc w:val="both"/>
      </w:pPr>
      <w:r w:rsidRPr="00AC29DD">
        <w:tab/>
        <w:t>Xác định ưu tiên cho các trường nội trú, PTDT bán trú và chương trình xây dựng trường chuẩn quốc gia, phấn đấu đến năm 2030, có 66,7% số trường đạt chuẩn quốc gia; đến năm 2050 tỷ lệ này là 95%. Đầu tư mới, nâng cấp, sửa chữa, bổ sung các trường lớp học theo hướng đồng bộ đầy đủ cơ sở vật chất (phụ trợ, phòng chức năng, bán trú, công vụ…); tập trung nâng cấp trang thiết bị cho các lớp dạy nghề trong Trung tâm giáo dục nghề nghiệp - Giáo dục thường xuyên.</w:t>
      </w:r>
    </w:p>
    <w:p w14:paraId="71E082B6" w14:textId="7DCF07DE" w:rsidR="00B0102A" w:rsidRPr="003C10FD" w:rsidRDefault="00B0102A" w:rsidP="00B0102A">
      <w:pPr>
        <w:widowControl w:val="0"/>
        <w:spacing w:before="120" w:after="0" w:line="240" w:lineRule="auto"/>
        <w:jc w:val="both"/>
        <w:rPr>
          <w:b/>
          <w:i/>
          <w:iCs/>
        </w:rPr>
      </w:pPr>
      <w:r w:rsidRPr="003C10FD">
        <w:rPr>
          <w:b/>
          <w:i/>
          <w:iCs/>
        </w:rPr>
        <w:tab/>
        <w:t>Kết cấu hạ tầng y tế</w:t>
      </w:r>
    </w:p>
    <w:p w14:paraId="4D036B30" w14:textId="77777777" w:rsidR="00B0102A" w:rsidRPr="00AC29DD" w:rsidRDefault="00B0102A" w:rsidP="00B0102A">
      <w:pPr>
        <w:widowControl w:val="0"/>
        <w:spacing w:before="120" w:after="0" w:line="240" w:lineRule="auto"/>
        <w:jc w:val="both"/>
      </w:pPr>
      <w:r w:rsidRPr="00AC29DD">
        <w:tab/>
        <w:t>Hạ tầng Y tế: 100% Trạm y tế có cơ sở vật chât được kiên cố hóa. Đầu tư, bổ sung trang thiết bị y tế từ huyện đến xã. Nâng số giường bệnh của Trung tâm Y tế huyện từ 110 giường vào năm 2020 lên 130 giường vào năm 2030, lên 200 giường vào năm 2050.</w:t>
      </w:r>
    </w:p>
    <w:p w14:paraId="17340002" w14:textId="77777777" w:rsidR="00B0102A" w:rsidRPr="00AC29DD" w:rsidRDefault="00B0102A" w:rsidP="00B0102A">
      <w:pPr>
        <w:widowControl w:val="0"/>
        <w:spacing w:before="120" w:after="0" w:line="240" w:lineRule="auto"/>
        <w:ind w:firstLine="720"/>
        <w:jc w:val="both"/>
      </w:pPr>
      <w:r w:rsidRPr="00AC29DD">
        <w:t>Đề xuất cấp bổ sung quỹ đất dự kiến diện tích 1,2 ha từ quỹ đất bên cạnh phía đông của Trung tâm Y tế huyện Tam Đường để mở rộng quy mô, bổ sung, nâng cấp cơ sở hạ tầng cho Trung tâm Y tế huyện.</w:t>
      </w:r>
    </w:p>
    <w:p w14:paraId="40F111F6" w14:textId="77777777" w:rsidR="00B0102A" w:rsidRPr="00AC29DD" w:rsidRDefault="00B0102A" w:rsidP="00B0102A">
      <w:pPr>
        <w:widowControl w:val="0"/>
        <w:spacing w:before="120" w:after="0" w:line="240" w:lineRule="auto"/>
        <w:ind w:firstLine="720"/>
        <w:jc w:val="both"/>
      </w:pPr>
      <w:r w:rsidRPr="00AC29DD">
        <w:t xml:space="preserve">* Tăng cường cơ sở vật chất: </w:t>
      </w:r>
    </w:p>
    <w:p w14:paraId="7B4ADDE9" w14:textId="77777777" w:rsidR="00B0102A" w:rsidRPr="00AC29DD" w:rsidRDefault="00B0102A" w:rsidP="00B0102A">
      <w:pPr>
        <w:widowControl w:val="0"/>
        <w:spacing w:before="120" w:after="0" w:line="240" w:lineRule="auto"/>
        <w:jc w:val="both"/>
      </w:pPr>
      <w:r w:rsidRPr="00AC29DD">
        <w:tab/>
        <w:t>- Bệnh viện Đa khoa huyện:</w:t>
      </w:r>
    </w:p>
    <w:p w14:paraId="023021CB" w14:textId="77777777" w:rsidR="00B0102A" w:rsidRPr="00AC29DD" w:rsidRDefault="00B0102A" w:rsidP="00B0102A">
      <w:pPr>
        <w:widowControl w:val="0"/>
        <w:spacing w:before="120" w:after="0" w:line="240" w:lineRule="auto"/>
        <w:ind w:firstLine="720"/>
        <w:jc w:val="both"/>
      </w:pPr>
      <w:r w:rsidRPr="00AC29DD">
        <w:t xml:space="preserve">+ </w:t>
      </w:r>
      <w:r w:rsidRPr="00AC29DD">
        <w:rPr>
          <w:i/>
          <w:iCs/>
        </w:rPr>
        <w:t>Giai đoạn 2021-2025</w:t>
      </w:r>
      <w:r w:rsidRPr="00AC29DD">
        <w:t xml:space="preserve"> nâng cấp lên bệnh viện đạt 150 giường bệnh, trong đó chú trọng các buồng bệnh điều trị theo yêu cầu và công tác xã hội hoá trong lĩnh vực Y tế, trạm y tế được nâng cấp mỗi trạm từ 8 đến 10 phòng đạt theo Chuẩn quốc gia y </w:t>
      </w:r>
      <w:r w:rsidRPr="00AC29DD">
        <w:lastRenderedPageBreak/>
        <w:t xml:space="preserve">tế xã, trang thiết bị cho khám chữa bệnh, chăm sóc sức khoẻ từ huyện đến xã được trang bị hoàn chỉnh, đáp ứng yêu cầu đề ra. </w:t>
      </w:r>
    </w:p>
    <w:p w14:paraId="0B8D1CD3" w14:textId="77777777" w:rsidR="00B0102A" w:rsidRPr="00AC29DD" w:rsidRDefault="00B0102A" w:rsidP="00B0102A">
      <w:pPr>
        <w:widowControl w:val="0"/>
        <w:spacing w:before="120" w:after="0" w:line="240" w:lineRule="auto"/>
        <w:ind w:firstLine="720"/>
        <w:jc w:val="both"/>
      </w:pPr>
      <w:r w:rsidRPr="00AC29DD">
        <w:t xml:space="preserve">+ </w:t>
      </w:r>
      <w:r w:rsidRPr="00AC29DD">
        <w:rPr>
          <w:i/>
          <w:iCs/>
        </w:rPr>
        <w:t xml:space="preserve">Giai đoạn 2026- 2030: </w:t>
      </w:r>
      <w:r w:rsidRPr="00AC29DD">
        <w:t xml:space="preserve">Xây dựng bệnh viện Đa khoa huyện đạt 200 gường bệnh và ứng dụng được các kỹ thuật Y học cao, trạm Y tế xã, thị trấn đáp ứng được các yêu cầu về điều trị theo phân cấp và làm tốt công tác phòng bệnh tại cơ sở, chú trọng công tác giáo dục sức khoẻ và nâng cao chất lượng cuộc sống, phát huy khám chữa bệnh bằng Y học cổ truyền đạt 40%. </w:t>
      </w:r>
    </w:p>
    <w:p w14:paraId="3F978759" w14:textId="77777777" w:rsidR="00B0102A" w:rsidRPr="00AC29DD" w:rsidRDefault="00B0102A" w:rsidP="00B0102A">
      <w:pPr>
        <w:widowControl w:val="0"/>
        <w:spacing w:before="120" w:after="0" w:line="240" w:lineRule="auto"/>
        <w:ind w:firstLine="720"/>
        <w:jc w:val="both"/>
      </w:pPr>
      <w:r w:rsidRPr="00AC29DD">
        <w:t>+ Giai đoạn 2031- 2050 bệnh viện Đa khoa huyện đạt 250 gường bệnh và ứng dụng được các kỹ thuật Y học cao, phát huy khám chữa bệnh bằng Y học cổ truyền đạt 50%.</w:t>
      </w:r>
    </w:p>
    <w:p w14:paraId="333030BF" w14:textId="39359E5D" w:rsidR="00B0102A" w:rsidRPr="003C10FD" w:rsidRDefault="00B0102A" w:rsidP="00B0102A">
      <w:pPr>
        <w:widowControl w:val="0"/>
        <w:spacing w:before="120" w:after="0" w:line="240" w:lineRule="auto"/>
        <w:jc w:val="both"/>
        <w:rPr>
          <w:b/>
          <w:i/>
          <w:iCs/>
        </w:rPr>
      </w:pPr>
      <w:r w:rsidRPr="003C10FD">
        <w:rPr>
          <w:b/>
          <w:i/>
          <w:iCs/>
        </w:rPr>
        <w:tab/>
        <w:t>Kết cấu hạ tầng văn hóa, thể dục thể thao</w:t>
      </w:r>
    </w:p>
    <w:p w14:paraId="5ACAEE9F" w14:textId="7F749448" w:rsidR="00B0102A" w:rsidRDefault="00B0102A" w:rsidP="00B0102A">
      <w:pPr>
        <w:widowControl w:val="0"/>
        <w:spacing w:before="120" w:after="0" w:line="240" w:lineRule="auto"/>
        <w:jc w:val="both"/>
      </w:pPr>
      <w:r w:rsidRPr="00AC29DD">
        <w:tab/>
        <w:t>Hạ tầng văn hóa: Tu sửa, nâng cấp nhà văn hóa, nhà sinh hoạt cộng đồng chưa đạt chuẩn; xây dựng bổ sung mới nhà văn hóa thôn, bản, phấn đấu 100% thôn, bản có nhà văn hóa, nhà sinh hoạt cộng đồng năm 2030.</w:t>
      </w:r>
    </w:p>
    <w:p w14:paraId="28BA482E" w14:textId="07A4B5A5" w:rsidR="00AA4A5E" w:rsidRPr="00AC29DD" w:rsidRDefault="00AA4A5E" w:rsidP="00B0102A">
      <w:pPr>
        <w:widowControl w:val="0"/>
        <w:spacing w:before="120" w:after="0" w:line="240" w:lineRule="auto"/>
        <w:jc w:val="both"/>
      </w:pPr>
      <w:r>
        <w:tab/>
        <w:t>Hạ tầng thể thao: Xây dựng mới nhà tập luyện, sân thể thao tại các xã và thôn bản còn thiếu.</w:t>
      </w:r>
    </w:p>
    <w:p w14:paraId="36311E6E" w14:textId="51382753" w:rsidR="00B0102A" w:rsidRPr="003C10FD" w:rsidRDefault="007526C2" w:rsidP="003C10FD">
      <w:pPr>
        <w:keepNext/>
        <w:keepLines/>
        <w:spacing w:before="120" w:after="120" w:line="240" w:lineRule="auto"/>
        <w:jc w:val="both"/>
        <w:outlineLvl w:val="2"/>
        <w:rPr>
          <w:b/>
          <w:i/>
          <w:iCs/>
          <w:lang w:val="en-US"/>
        </w:rPr>
      </w:pPr>
      <w:r>
        <w:rPr>
          <w:b/>
          <w:i/>
          <w:iCs/>
          <w:lang w:val="en-US"/>
        </w:rPr>
        <w:t>5</w:t>
      </w:r>
      <w:r w:rsidR="00B0102A" w:rsidRPr="003C10FD">
        <w:rPr>
          <w:b/>
          <w:i/>
          <w:iCs/>
          <w:lang w:val="en-US"/>
        </w:rPr>
        <w:t>.3. Vùng huyện Tân Uyên</w:t>
      </w:r>
    </w:p>
    <w:p w14:paraId="1569458B" w14:textId="156E43B7" w:rsidR="00B0102A" w:rsidRPr="007526C2" w:rsidRDefault="007526C2" w:rsidP="007526C2">
      <w:pPr>
        <w:keepNext/>
        <w:keepLines/>
        <w:spacing w:before="120" w:after="120" w:line="240" w:lineRule="auto"/>
        <w:jc w:val="both"/>
        <w:outlineLvl w:val="3"/>
        <w:rPr>
          <w:bCs/>
          <w:i/>
          <w:iCs/>
          <w:szCs w:val="26"/>
          <w:lang w:val="en-US"/>
        </w:rPr>
      </w:pPr>
      <w:r w:rsidRPr="007526C2">
        <w:rPr>
          <w:bCs/>
          <w:i/>
          <w:iCs/>
          <w:szCs w:val="26"/>
          <w:lang w:val="en-US"/>
        </w:rPr>
        <w:t>5</w:t>
      </w:r>
      <w:r w:rsidR="00B0102A" w:rsidRPr="007526C2">
        <w:rPr>
          <w:bCs/>
          <w:i/>
          <w:iCs/>
          <w:szCs w:val="26"/>
          <w:lang w:val="en-US"/>
        </w:rPr>
        <w:t>.2.1. Phạm vi, tính chất, hướng phát triển trọng tâm của vùng huyện Tân Uyên</w:t>
      </w:r>
    </w:p>
    <w:p w14:paraId="029DA856" w14:textId="1619CD63"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Phạm vi:</w:t>
      </w:r>
      <w:r w:rsidRPr="00AC29DD">
        <w:rPr>
          <w:sz w:val="28"/>
          <w:szCs w:val="28"/>
        </w:rPr>
        <w:t xml:space="preserve"> Toàn bộ địa giới hành chính huyện Tân Uyên</w:t>
      </w:r>
    </w:p>
    <w:p w14:paraId="754F9F9D" w14:textId="1159448F" w:rsidR="00B0102A" w:rsidRPr="00AC29DD" w:rsidRDefault="00B0102A" w:rsidP="00B0102A">
      <w:pPr>
        <w:spacing w:before="120" w:after="0" w:line="240" w:lineRule="auto"/>
        <w:jc w:val="both"/>
      </w:pPr>
      <w:r w:rsidRPr="00AC29DD">
        <w:tab/>
      </w:r>
      <w:r w:rsidRPr="00AC29DD">
        <w:rPr>
          <w:b/>
          <w:bCs/>
          <w:i/>
          <w:iCs/>
        </w:rPr>
        <w:t>Tính chất của vùng huyện</w:t>
      </w:r>
      <w:r w:rsidRPr="00AC29DD">
        <w:t>: Là một trong 4 vùng huyện có tính chất kinh tế động lực của tỉnh; Là vùng nông nghiệp, cây công nghiệp lớn của tỉnh; Là vùng lâm nghiệp hàng hóa lớn; Có tiềm năng phát triển du lịch; Là vùng trồng cây lương thực quan trọng của tỉnh.</w:t>
      </w:r>
    </w:p>
    <w:p w14:paraId="0AAB48F8" w14:textId="43405F56"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Hướng phát triển trọng tâm của vùng huyện</w:t>
      </w:r>
      <w:r w:rsidRPr="00AC29DD">
        <w:rPr>
          <w:sz w:val="28"/>
          <w:szCs w:val="28"/>
        </w:rPr>
        <w:t xml:space="preserve">: </w:t>
      </w:r>
    </w:p>
    <w:p w14:paraId="681B111B"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xml:space="preserve">Xây dựng TT.Tân Uyên theo hướng đô thị loại IV, xây dựng Pắc Ta, Nậm Sỏ theo hướng tiêu chí đô thị loại V. Xây dựng kết cấu hạ tầng đồng bộ, nhất là hạ tầng giao thông và hạ tầng nông nghiệp, nông thôn. Nâng cao chất lượng nguồn nhân lực, nhất là nhân lực chất lượng cao ở các lĩnh vực nông nghiệp, công nghiệp, công nghệ thông tin, giáo dục, y tế. Phát triển nông nghiệp hàng hóa tập trung tạo sản phẩm chủ lực, sản phẩm đặc thù gắn với chế biến, tiêu thụ trên cơ sở ứng dụng khoa học công nghệ cao trong sản xuất, đáp ứng tiêu chuẩn thị trường trong nước và xuất khẩu. </w:t>
      </w:r>
    </w:p>
    <w:p w14:paraId="716C2FCB"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Đầu tư hạ tầng Cụm công nghiệp huyện Tân Uyên (thị trấn Tân Uyên) với quy mô 50 ha.</w:t>
      </w:r>
    </w:p>
    <w:p w14:paraId="5E7269AB"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Thực hiện Chương trình xây dựng xã, bản nông thôn mới nâng cao gắn với phát triển du lịch, Chương trình phát triển nông nghiệp hàng hóa tập trung gắn với chế biến, tiêu thụ sản phẩm.</w:t>
      </w:r>
    </w:p>
    <w:p w14:paraId="664CA6C0" w14:textId="3613CC02" w:rsidR="00B0102A" w:rsidRPr="003C10FD" w:rsidRDefault="007526C2" w:rsidP="003C10FD">
      <w:pPr>
        <w:keepNext/>
        <w:keepLines/>
        <w:spacing w:before="120" w:after="120" w:line="240" w:lineRule="auto"/>
        <w:jc w:val="both"/>
        <w:outlineLvl w:val="3"/>
        <w:rPr>
          <w:bCs/>
          <w:i/>
          <w:iCs/>
          <w:szCs w:val="26"/>
          <w:lang w:val="en-US"/>
        </w:rPr>
      </w:pPr>
      <w:r>
        <w:rPr>
          <w:bCs/>
          <w:i/>
          <w:iCs/>
          <w:szCs w:val="26"/>
          <w:lang w:val="en-US"/>
        </w:rPr>
        <w:lastRenderedPageBreak/>
        <w:t>5</w:t>
      </w:r>
      <w:r w:rsidR="00B0102A" w:rsidRPr="003C10FD">
        <w:rPr>
          <w:bCs/>
          <w:i/>
          <w:iCs/>
          <w:szCs w:val="26"/>
          <w:lang w:val="en-US"/>
        </w:rPr>
        <w:t>.2.2. Bố trí, sắp xếp hệ thống các thị trấn, trung tâm cụm xã theo nhu cầu phân bố sản xuất và phân bố dân cư vùng huyện Tân Uyên</w:t>
      </w:r>
    </w:p>
    <w:p w14:paraId="25A60797" w14:textId="77777777" w:rsidR="00B0102A" w:rsidRPr="00AC29DD" w:rsidRDefault="00B0102A" w:rsidP="00B0102A">
      <w:pPr>
        <w:widowControl w:val="0"/>
        <w:spacing w:before="120" w:after="0" w:line="240" w:lineRule="auto"/>
        <w:ind w:firstLine="720"/>
        <w:jc w:val="both"/>
        <w:rPr>
          <w:i/>
          <w:iCs/>
          <w:spacing w:val="-2"/>
          <w:lang w:val="en-GB" w:eastAsia="en-GB"/>
        </w:rPr>
      </w:pPr>
      <w:r w:rsidRPr="00AC29DD">
        <w:rPr>
          <w:i/>
          <w:iCs/>
          <w:spacing w:val="-2"/>
          <w:lang w:val="en-GB" w:eastAsia="en-GB"/>
        </w:rPr>
        <w:t xml:space="preserve">Phát triển đô hiện có và phát triển các đô thị mới: </w:t>
      </w:r>
    </w:p>
    <w:p w14:paraId="6D7DFEA6"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xml:space="preserve">- Giai đoạn 2021-2025: Xây dựng CSHT thị trấn Tân Uyên định hướng lên đô thị loại IV; </w:t>
      </w:r>
    </w:p>
    <w:p w14:paraId="159F1B7F" w14:textId="77777777" w:rsidR="00B0102A" w:rsidRPr="00AC29DD" w:rsidRDefault="00B0102A" w:rsidP="00B0102A">
      <w:pPr>
        <w:widowControl w:val="0"/>
        <w:spacing w:before="120" w:after="0" w:line="240" w:lineRule="auto"/>
        <w:ind w:firstLine="720"/>
        <w:jc w:val="both"/>
        <w:rPr>
          <w:spacing w:val="-10"/>
          <w:lang w:val="en-GB" w:eastAsia="en-GB"/>
        </w:rPr>
      </w:pPr>
      <w:r w:rsidRPr="00AC29DD">
        <w:rPr>
          <w:spacing w:val="-10"/>
          <w:lang w:val="en-GB" w:eastAsia="en-GB"/>
        </w:rPr>
        <w:t>- Giai đoạn 2026-2030: Thị trấn Tân Uyên đạt tiêu chí đô thị loại IV;</w:t>
      </w:r>
    </w:p>
    <w:p w14:paraId="13EE8DEA"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Giai đoạn 2031-2050: Xây dựng thị trấn Pắc Ta và Nậm Sỏ đạt đô thị loại V. Hoàn thiện cơ sở hạ tầng các đô thị hiện có và xây dựng các khu vực phát triển theo hướng đô thị hóa.</w:t>
      </w:r>
    </w:p>
    <w:p w14:paraId="41C6F504" w14:textId="77777777" w:rsidR="00B0102A" w:rsidRPr="00AC29DD" w:rsidRDefault="00B0102A" w:rsidP="00B0102A">
      <w:pPr>
        <w:widowControl w:val="0"/>
        <w:spacing w:before="120" w:after="0" w:line="240" w:lineRule="auto"/>
        <w:ind w:firstLine="720"/>
        <w:jc w:val="both"/>
        <w:rPr>
          <w:i/>
          <w:iCs/>
          <w:spacing w:val="-2"/>
          <w:lang w:val="en-GB" w:eastAsia="en-GB"/>
        </w:rPr>
      </w:pPr>
      <w:r w:rsidRPr="00AC29DD">
        <w:rPr>
          <w:i/>
          <w:iCs/>
          <w:spacing w:val="-2"/>
          <w:lang w:val="en-GB" w:eastAsia="en-GB"/>
        </w:rPr>
        <w:t xml:space="preserve">Khu vực các xã: </w:t>
      </w:r>
    </w:p>
    <w:p w14:paraId="08B27E56" w14:textId="77777777" w:rsidR="00B0102A" w:rsidRPr="00AC29DD" w:rsidRDefault="00B0102A" w:rsidP="00B0102A">
      <w:pPr>
        <w:widowControl w:val="0"/>
        <w:spacing w:before="120" w:after="0" w:line="240" w:lineRule="auto"/>
        <w:ind w:firstLine="720"/>
        <w:jc w:val="both"/>
        <w:rPr>
          <w:u w:val="single"/>
        </w:rPr>
      </w:pPr>
      <w:r w:rsidRPr="00AC29DD">
        <w:rPr>
          <w:i/>
          <w:u w:val="single"/>
        </w:rPr>
        <w:t>Đến năm 2025:</w:t>
      </w:r>
      <w:r w:rsidRPr="00AC29DD">
        <w:rPr>
          <w:u w:val="single"/>
        </w:rPr>
        <w:t xml:space="preserve"> </w:t>
      </w:r>
    </w:p>
    <w:p w14:paraId="42A56197" w14:textId="77777777" w:rsidR="00B0102A" w:rsidRPr="00AC29DD" w:rsidRDefault="00B0102A" w:rsidP="00B0102A">
      <w:pPr>
        <w:widowControl w:val="0"/>
        <w:spacing w:before="120" w:after="0" w:line="240" w:lineRule="auto"/>
        <w:ind w:firstLine="720"/>
        <w:jc w:val="both"/>
      </w:pPr>
      <w:r w:rsidRPr="00AC29DD">
        <w:t>Khu vực nông thôn bao gồm 09 xã: Pắc Ta, Mường Khoa, Phúc Khoa, Thân Thuộc, Trung Đồng, Hố Mít, Nậm Cần, Nậm Sỏ, Tà Mít. Quy mô: Diện tích tự nhiên 82.674,60 ha; Dân số: khoảng 48.000 người. Xây dựng các điểm dân cư mới, nâng cao các tiêu chí về quy hoạch, giao thông, y tế, văn hóa, giáo dục, môi trường. Nghiên cứu quy hoạch chi tiết các điểm dân cư bám dọc các trục giao thông mới hình thành trên địa bàn huyện.</w:t>
      </w:r>
    </w:p>
    <w:p w14:paraId="5D9DA81C" w14:textId="77777777" w:rsidR="00B0102A" w:rsidRPr="00AC29DD" w:rsidRDefault="00B0102A" w:rsidP="00B0102A">
      <w:pPr>
        <w:widowControl w:val="0"/>
        <w:spacing w:before="120" w:after="0" w:line="240" w:lineRule="auto"/>
        <w:ind w:firstLine="720"/>
        <w:jc w:val="both"/>
      </w:pPr>
      <w:r w:rsidRPr="00AC29DD">
        <w:t>Trong quá trình đô thị hóa vì vậy quá trình xây dựng nông thôn mới cần kiểm soát theo các khu vực đặc thù, bảo vệ đất nông nghiệp, cung cấp hạ tầng thiết yếu và các dịch vụ khác giúp khu vực nông thôn phát triển linh hoạt trong tương lai và từng bước đô thị hóa trung tâm các xã.</w:t>
      </w:r>
    </w:p>
    <w:p w14:paraId="0447143D" w14:textId="77777777" w:rsidR="00B0102A" w:rsidRPr="00AC29DD" w:rsidRDefault="00B0102A" w:rsidP="00B0102A">
      <w:pPr>
        <w:widowControl w:val="0"/>
        <w:tabs>
          <w:tab w:val="right" w:pos="9072"/>
        </w:tabs>
        <w:spacing w:before="120" w:after="0" w:line="240" w:lineRule="auto"/>
        <w:ind w:firstLine="720"/>
        <w:jc w:val="both"/>
        <w:rPr>
          <w:i/>
          <w:u w:val="single"/>
          <w:lang w:val="de-DE" w:eastAsia="en-GB"/>
        </w:rPr>
      </w:pPr>
      <w:r w:rsidRPr="00AC29DD">
        <w:rPr>
          <w:i/>
          <w:u w:val="single"/>
          <w:lang w:val="de-DE" w:eastAsia="en-GB"/>
        </w:rPr>
        <w:t>Đến năm 2030:</w:t>
      </w:r>
    </w:p>
    <w:p w14:paraId="35E02860" w14:textId="77777777" w:rsidR="00B0102A" w:rsidRPr="00AC29DD" w:rsidRDefault="00B0102A" w:rsidP="00B0102A">
      <w:pPr>
        <w:widowControl w:val="0"/>
        <w:tabs>
          <w:tab w:val="right" w:pos="9072"/>
        </w:tabs>
        <w:spacing w:before="120" w:after="0" w:line="240" w:lineRule="auto"/>
        <w:ind w:firstLine="720"/>
        <w:jc w:val="both"/>
        <w:rPr>
          <w:lang w:val="de-DE" w:eastAsia="en-GB"/>
        </w:rPr>
      </w:pPr>
      <w:r w:rsidRPr="00AC29DD">
        <w:rPr>
          <w:lang w:val="de-DE" w:eastAsia="en-GB"/>
        </w:rPr>
        <w:t>Khu vực nông thôn vẫn gồm 09 xã, gồm: Mường Khoa, Phúc Khoa, Thân Thuộc, Trung Đồng, Hố Mít, Nậm Cần, Tà Mít, Pắc Ta và Nậm Sỏ: Quy mô: Diện tích tự nhiên 82.674,60 ha; Dân số: khoảng 53.500 người. Phát triển thêm 03/9 xã Nông thôn mới nâng cao (Mường Khoa, Trung Đồng, Thân Thuộc), 02 xã NTM kiểu mẫu (Nậm Cần, Phúc Khoa); Xây dựng các điểm dân cư mới, tổng diện tích trên 100 ha. Tiếp tục hoàn thiện hệ thống hạ tầng xã hội và hạ tầng kỹ thuật khu vực nông thôn đáp ứng yêu cầu phát triển của toàn huyện. Huy động mọi nguồn lực phát triển hạ tầng nông thôn theo quy hoạch, thúc đẩy sản xuất nông nghiệp phát triển, nâng cao chất lượng sản phẩm nông nghiệp góp phần phát triển du lịch sinh thái nông nghiệp, du lịch làng nghề.</w:t>
      </w:r>
    </w:p>
    <w:p w14:paraId="7379B7E6" w14:textId="3342163A" w:rsidR="00B0102A" w:rsidRPr="003C10FD" w:rsidRDefault="007526C2" w:rsidP="003C10FD">
      <w:pPr>
        <w:keepNext/>
        <w:keepLines/>
        <w:spacing w:before="120" w:after="120" w:line="240" w:lineRule="auto"/>
        <w:jc w:val="both"/>
        <w:outlineLvl w:val="3"/>
        <w:rPr>
          <w:bCs/>
          <w:i/>
          <w:iCs/>
          <w:szCs w:val="26"/>
          <w:lang w:val="en-US"/>
        </w:rPr>
      </w:pPr>
      <w:r>
        <w:rPr>
          <w:bCs/>
          <w:i/>
          <w:iCs/>
          <w:szCs w:val="26"/>
          <w:lang w:val="en-US"/>
        </w:rPr>
        <w:t>5</w:t>
      </w:r>
      <w:r w:rsidR="00B0102A" w:rsidRPr="003C10FD">
        <w:rPr>
          <w:bCs/>
          <w:i/>
          <w:iCs/>
          <w:szCs w:val="26"/>
          <w:lang w:val="en-US"/>
        </w:rPr>
        <w:t>.2.3. Định hướng hạ tầng xã hội, hạ tầng kỹ thuật của vùng huyện Tân Uyên</w:t>
      </w:r>
    </w:p>
    <w:p w14:paraId="1F90E845" w14:textId="12353DDA" w:rsidR="00B0102A" w:rsidRPr="007526C2" w:rsidRDefault="007526C2" w:rsidP="00B0102A">
      <w:pPr>
        <w:widowControl w:val="0"/>
        <w:spacing w:before="120" w:after="0" w:line="240" w:lineRule="auto"/>
        <w:jc w:val="both"/>
        <w:rPr>
          <w:b/>
          <w:bCs/>
          <w:iCs/>
          <w:u w:val="single"/>
        </w:rPr>
      </w:pPr>
      <w:r w:rsidRPr="007526C2">
        <w:rPr>
          <w:b/>
          <w:bCs/>
          <w:iCs/>
          <w:u w:val="single"/>
        </w:rPr>
        <w:t xml:space="preserve">* </w:t>
      </w:r>
      <w:r w:rsidR="00B0102A" w:rsidRPr="007526C2">
        <w:rPr>
          <w:b/>
          <w:bCs/>
          <w:iCs/>
          <w:u w:val="single"/>
        </w:rPr>
        <w:t>Định hướng phát triển hạ tầng kỹ thuật</w:t>
      </w:r>
    </w:p>
    <w:p w14:paraId="152B6055" w14:textId="106832EA" w:rsidR="00B0102A" w:rsidRPr="007526C2" w:rsidRDefault="00B0102A" w:rsidP="00B0102A">
      <w:pPr>
        <w:widowControl w:val="0"/>
        <w:spacing w:before="120" w:after="0" w:line="240" w:lineRule="auto"/>
        <w:jc w:val="both"/>
        <w:rPr>
          <w:b/>
          <w:i/>
          <w:iCs/>
        </w:rPr>
      </w:pPr>
      <w:r w:rsidRPr="007526C2">
        <w:rPr>
          <w:b/>
          <w:i/>
          <w:iCs/>
        </w:rPr>
        <w:tab/>
        <w:t>Phát triển kết cấu hạ tầng giao thông</w:t>
      </w:r>
    </w:p>
    <w:p w14:paraId="3C1B585F" w14:textId="281DD90A" w:rsidR="00B0102A" w:rsidRPr="00AC29DD" w:rsidRDefault="00B0102A" w:rsidP="00B0102A">
      <w:pPr>
        <w:widowControl w:val="0"/>
        <w:spacing w:before="120" w:after="0" w:line="240" w:lineRule="auto"/>
        <w:ind w:firstLine="720"/>
        <w:jc w:val="both"/>
        <w:rPr>
          <w:i/>
          <w:iCs/>
        </w:rPr>
      </w:pPr>
      <w:r w:rsidRPr="00AC29DD">
        <w:rPr>
          <w:i/>
          <w:iCs/>
        </w:rPr>
        <w:t>Đường tỉnh</w:t>
      </w:r>
    </w:p>
    <w:p w14:paraId="001A16E6" w14:textId="77777777" w:rsidR="00B0102A" w:rsidRPr="00AC29DD" w:rsidRDefault="00B0102A" w:rsidP="00B0102A">
      <w:pPr>
        <w:widowControl w:val="0"/>
        <w:spacing w:before="120" w:after="0" w:line="240" w:lineRule="auto"/>
        <w:ind w:firstLine="720"/>
        <w:jc w:val="both"/>
        <w:rPr>
          <w:iCs/>
        </w:rPr>
      </w:pPr>
      <w:r w:rsidRPr="00AC29DD">
        <w:rPr>
          <w:iCs/>
        </w:rPr>
        <w:t>- ĐT.133:  Cải tạo, nâng cấp ĐT133 đoạn Km0 - Km21, cấp Vmn;</w:t>
      </w:r>
    </w:p>
    <w:p w14:paraId="03ED15A1" w14:textId="77777777" w:rsidR="00B0102A" w:rsidRPr="00AC29DD" w:rsidRDefault="00B0102A" w:rsidP="00B0102A">
      <w:pPr>
        <w:widowControl w:val="0"/>
        <w:spacing w:before="120" w:after="0" w:line="240" w:lineRule="auto"/>
        <w:ind w:firstLine="720"/>
        <w:jc w:val="both"/>
        <w:rPr>
          <w:iCs/>
        </w:rPr>
      </w:pPr>
      <w:r w:rsidRPr="00AC29DD">
        <w:rPr>
          <w:iCs/>
        </w:rPr>
        <w:t xml:space="preserve">- ĐT.134 (TL107): Cải tạo, nâng cấp một số đoạn cấp IV miền núi, toàn tuyến tối thiểu cấp V; nghiên cứu vị trí xây dựng cầu thay phà Tà Mít; đề xuất chuyển thành </w:t>
      </w:r>
      <w:r w:rsidRPr="00AC29DD">
        <w:rPr>
          <w:iCs/>
        </w:rPr>
        <w:lastRenderedPageBreak/>
        <w:t>quốc lộ khi đủ điều kiện (số hiệu dự kiến 279E)</w:t>
      </w:r>
      <w:r w:rsidRPr="00AC29DD">
        <w:t xml:space="preserve"> </w:t>
      </w:r>
      <w:r w:rsidRPr="00AC29DD">
        <w:rPr>
          <w:iCs/>
        </w:rPr>
        <w:t>như đã nêu trên.</w:t>
      </w:r>
    </w:p>
    <w:p w14:paraId="39636B13" w14:textId="77777777" w:rsidR="00B0102A" w:rsidRPr="00AC29DD" w:rsidRDefault="00B0102A" w:rsidP="00B0102A">
      <w:pPr>
        <w:widowControl w:val="0"/>
        <w:spacing w:before="120" w:after="0" w:line="240" w:lineRule="auto"/>
        <w:ind w:firstLine="720"/>
        <w:jc w:val="both"/>
        <w:rPr>
          <w:iCs/>
        </w:rPr>
      </w:pPr>
      <w:r w:rsidRPr="00AC29DD">
        <w:rPr>
          <w:iCs/>
        </w:rPr>
        <w:t>- Đường Nậm Sỏ - Tà Mít (dự kiến đặt tên ĐT.133B): Mục tiêu: kéo dài từ điểm giao ĐT.133 tại xã Nậm Sỏ đến ĐT.134 tại xã Tà Mít để khép kín mạng lưới. Hướng tuyến: Điểm đầu tại Nậm Sỏ, điểm cuối tại khu vực phà Tà Mít, chiều dài khoảng 32 km. Quy mô quy hoạch: nâng cấp từ đường đã có lên cấp IV-V.</w:t>
      </w:r>
    </w:p>
    <w:p w14:paraId="360F98D9" w14:textId="77777777" w:rsidR="00B0102A" w:rsidRPr="00AC29DD" w:rsidRDefault="00B0102A" w:rsidP="00B0102A">
      <w:pPr>
        <w:widowControl w:val="0"/>
        <w:spacing w:before="120" w:after="0" w:line="240" w:lineRule="auto"/>
        <w:ind w:firstLine="720"/>
        <w:jc w:val="both"/>
        <w:rPr>
          <w:i/>
          <w:iCs/>
        </w:rPr>
      </w:pPr>
      <w:r w:rsidRPr="00AC29DD">
        <w:rPr>
          <w:i/>
          <w:iCs/>
        </w:rPr>
        <w:t>Đường huyện</w:t>
      </w:r>
    </w:p>
    <w:p w14:paraId="0F678178"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Để đáp ứng nhu cầu giao thương và phát triển KTXH, dự kiến nâng cấp mở rộng các tuyến đường huyện sau:</w:t>
      </w:r>
    </w:p>
    <w:p w14:paraId="10DE9AC2"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Nâng cấp đường vành đai đoạn QL 32 (Khau Giềng - Đội 5)</w:t>
      </w:r>
    </w:p>
    <w:p w14:paraId="46E3C6DD"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Đường QL32 - Mường Khoa - Phiêng Hào;</w:t>
      </w:r>
    </w:p>
    <w:p w14:paraId="2B50E394"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Đường TT xã Hố Mít - Suối Lĩnh A - Bản Lầu - Bản Thào A - Thào B - Bản K2;</w:t>
      </w:r>
    </w:p>
    <w:p w14:paraId="59376FB1"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Đường GTNT Ngọc Lại - Mường Khoa 1 (3 tuyến);</w:t>
      </w:r>
    </w:p>
    <w:p w14:paraId="3EC4CBB7"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Đường Pắc Ta - Hố Mít - Khau Giềng - Hua Cưởm - Thân Thuộc - Quốc lộ 32 (4 tuyến);</w:t>
      </w:r>
    </w:p>
    <w:p w14:paraId="1EC81355"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Giao thông nội đồng tiểu vùng trung tâm (4 tuyến);</w:t>
      </w:r>
    </w:p>
    <w:p w14:paraId="7C9A7446"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Đường tránh thị trấn (3 tuyến);</w:t>
      </w:r>
    </w:p>
    <w:p w14:paraId="4C6B9DCF"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Đường trung tâm xã Hố Mít - Suối Lĩnh A - Bản Lầu - Bản Thào A - Thào B - Bản K2, huyện Tân Uyên (giai đoạn II) (3 tuyến);</w:t>
      </w:r>
    </w:p>
    <w:p w14:paraId="5791FC1E"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Đường Nậm Cần - Tà Mít (3 tuyến);</w:t>
      </w:r>
    </w:p>
    <w:p w14:paraId="1681F6A6"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Nâng cấp đường giao thông tiểu vùng Phúc Khoa - Mường Khoa (3 tuyến);</w:t>
      </w:r>
    </w:p>
    <w:p w14:paraId="12DFF96D"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Cầu Nậm Be, xã Phúc Khoa;</w:t>
      </w:r>
    </w:p>
    <w:p w14:paraId="35708A23"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Nâng cấp đường giao thông tiểu vùng trung tâm (3 tuyến);</w:t>
      </w:r>
    </w:p>
    <w:p w14:paraId="39703BC1" w14:textId="77777777" w:rsidR="00B0102A" w:rsidRPr="007526C2" w:rsidRDefault="00B0102A" w:rsidP="007526C2">
      <w:pPr>
        <w:widowControl w:val="0"/>
        <w:spacing w:before="120" w:after="0" w:line="240" w:lineRule="auto"/>
        <w:ind w:firstLine="720"/>
        <w:jc w:val="both"/>
        <w:rPr>
          <w:lang w:val="fi-FI" w:eastAsia="en-GB"/>
        </w:rPr>
      </w:pPr>
      <w:r w:rsidRPr="007526C2">
        <w:rPr>
          <w:lang w:val="fi-FI" w:eastAsia="en-GB"/>
        </w:rPr>
        <w:t>Nâng cấp đường QL32 - Bản Mường - Nậm Cung - Hua So (4 tuyến);</w:t>
      </w:r>
    </w:p>
    <w:p w14:paraId="21B12931" w14:textId="77777777" w:rsidR="00B0102A" w:rsidRPr="00AC29DD" w:rsidRDefault="00B0102A" w:rsidP="00B0102A">
      <w:pPr>
        <w:widowControl w:val="0"/>
        <w:spacing w:before="120" w:after="0" w:line="240" w:lineRule="auto"/>
        <w:ind w:firstLine="720"/>
        <w:jc w:val="both"/>
        <w:rPr>
          <w:i/>
          <w:iCs/>
        </w:rPr>
      </w:pPr>
      <w:r w:rsidRPr="00AC29DD">
        <w:rPr>
          <w:i/>
          <w:iCs/>
        </w:rPr>
        <w:t>Đường xã:</w:t>
      </w:r>
    </w:p>
    <w:p w14:paraId="2485FA9E" w14:textId="77777777" w:rsidR="00B0102A" w:rsidRPr="00AC29DD" w:rsidRDefault="00B0102A" w:rsidP="00B0102A">
      <w:pPr>
        <w:widowControl w:val="0"/>
        <w:spacing w:before="120" w:after="0" w:line="240" w:lineRule="auto"/>
        <w:ind w:firstLine="720"/>
        <w:jc w:val="both"/>
        <w:rPr>
          <w:iCs/>
        </w:rPr>
      </w:pPr>
      <w:r w:rsidRPr="00AC29DD">
        <w:rPr>
          <w:iCs/>
        </w:rPr>
        <w:t>Dự kiến đến năm 2030, nâng cấp mở rộng hệ thống đường giao thông nông thôn</w:t>
      </w:r>
      <w:r w:rsidRPr="00AC29DD">
        <w:t xml:space="preserve"> </w:t>
      </w:r>
      <w:r w:rsidRPr="00AC29DD">
        <w:rPr>
          <w:iCs/>
        </w:rPr>
        <w:t xml:space="preserve">theo phương án quy hoạch sử dụng đất bao gồm 86 hạng mục gồm các tuyến giao thông và cầu cống, đò, phà (Nậm Cần 5 hạng mục, Tà Mít 9 hạng mục, Nậm Sỏ  12 hạng mục, Mường Khoa 11 hạng mục, Thân Thuộc 10 hạng mục, Trung Đồng 6 hạng mục, Hố Mít 5 hạng mục, Phúc Khoa 5 hạng mục, Pắc Ta 9 hạng mục, TT. Tân Uyên 14 hạng mục), trong đó tiêu chuẩn đường xã đạt loại A hoặc B, các tuyến đường xã quan trọng đạt tiêu chuẩn cấp IV - V, cầu cống đảm bảo tiêu chuẩn đồng bộ với cấp khai thác của đường. </w:t>
      </w:r>
    </w:p>
    <w:p w14:paraId="42EC539E" w14:textId="77777777" w:rsidR="00B0102A" w:rsidRPr="00AC29DD" w:rsidRDefault="00B0102A" w:rsidP="00B0102A">
      <w:pPr>
        <w:widowControl w:val="0"/>
        <w:spacing w:before="120" w:after="0" w:line="240" w:lineRule="auto"/>
        <w:ind w:firstLine="720"/>
        <w:jc w:val="both"/>
        <w:rPr>
          <w:iCs/>
        </w:rPr>
      </w:pPr>
      <w:r w:rsidRPr="00AC29DD">
        <w:rPr>
          <w:iCs/>
        </w:rPr>
        <w:t>Đến năm 2050, đảm bảo cứng hóa đạt trên 100% tổng chiều dài đường trục bản, nội bản và đường dân sinh; 100% thôn, bản có đường ô tô, xe máy đi lại thuận tiện vào các mùa.</w:t>
      </w:r>
    </w:p>
    <w:p w14:paraId="7F50B487" w14:textId="77777777" w:rsidR="00B0102A" w:rsidRPr="00AC29DD" w:rsidRDefault="00B0102A" w:rsidP="00B0102A">
      <w:pPr>
        <w:widowControl w:val="0"/>
        <w:spacing w:before="120" w:after="0" w:line="240" w:lineRule="auto"/>
        <w:ind w:firstLine="720"/>
        <w:jc w:val="both"/>
        <w:rPr>
          <w:i/>
          <w:iCs/>
        </w:rPr>
      </w:pPr>
      <w:r w:rsidRPr="00AC29DD">
        <w:rPr>
          <w:i/>
          <w:iCs/>
        </w:rPr>
        <w:t>Nghiên cứu vị trí xây dựng cầu thay phà Tà Mít trên TL107 (ĐT.134).</w:t>
      </w:r>
    </w:p>
    <w:p w14:paraId="562AA0F8" w14:textId="77777777" w:rsidR="00B0102A" w:rsidRPr="00AC29DD" w:rsidRDefault="00B0102A" w:rsidP="00B0102A">
      <w:pPr>
        <w:widowControl w:val="0"/>
        <w:spacing w:before="120" w:after="0" w:line="240" w:lineRule="auto"/>
        <w:ind w:firstLine="720"/>
        <w:jc w:val="both"/>
        <w:rPr>
          <w:i/>
          <w:iCs/>
        </w:rPr>
      </w:pPr>
      <w:r w:rsidRPr="00AC29DD">
        <w:rPr>
          <w:i/>
          <w:iCs/>
        </w:rPr>
        <w:lastRenderedPageBreak/>
        <w:t>Tuyến đường thủy địa phương</w:t>
      </w:r>
    </w:p>
    <w:p w14:paraId="3C6E22BC" w14:textId="77777777" w:rsidR="00B0102A" w:rsidRPr="00AC29DD" w:rsidRDefault="00B0102A" w:rsidP="00B0102A">
      <w:pPr>
        <w:widowControl w:val="0"/>
        <w:spacing w:before="120" w:after="0" w:line="240" w:lineRule="auto"/>
        <w:ind w:firstLine="720"/>
        <w:jc w:val="both"/>
        <w:rPr>
          <w:iCs/>
        </w:rPr>
      </w:pPr>
      <w:r w:rsidRPr="00AC29DD">
        <w:rPr>
          <w:iCs/>
        </w:rPr>
        <w:t>Vùng hồ thủy điện Bản Chát gồm 01 tuyến: Từ đập thủy điện Bản Chát đi qua các xã Mường Kim, Mường Cang, Pha Mu, Mường Mít (huyện Than Uyên) đến bến Nậm Cần, Tà Mít (huyện Tân Uyên) dài khoảng 92 km.</w:t>
      </w:r>
    </w:p>
    <w:p w14:paraId="68375B90" w14:textId="77777777" w:rsidR="00B0102A" w:rsidRPr="00AC29DD" w:rsidRDefault="00B0102A" w:rsidP="00B0102A">
      <w:pPr>
        <w:widowControl w:val="0"/>
        <w:spacing w:before="120" w:after="0" w:line="240" w:lineRule="auto"/>
        <w:ind w:firstLine="720"/>
        <w:jc w:val="both"/>
      </w:pPr>
      <w:r w:rsidRPr="00AC29DD">
        <w:rPr>
          <w:i/>
          <w:iCs/>
        </w:rPr>
        <w:t xml:space="preserve">Bến xe, bến thủy: </w:t>
      </w:r>
      <w:r w:rsidRPr="00AC29DD">
        <w:rPr>
          <w:iCs/>
        </w:rPr>
        <w:t xml:space="preserve">Hoàn thành và đưa vào khai thác bến xe tại huyện, diện tích 1,88 ha. </w:t>
      </w:r>
      <w:r w:rsidRPr="00AC29DD">
        <w:rPr>
          <w:rFonts w:eastAsia=".VnTime"/>
          <w:bCs/>
          <w:iCs/>
          <w:spacing w:val="-4"/>
        </w:rPr>
        <w:t>Xây dựng bến thủy tại bản Phiêng Áng, xã Nậm Cần và bản Ít Chom Dưới, xã Tà Mít để phục vụ vận chuyển nội vùng và phục vụ khách du lịch.</w:t>
      </w:r>
    </w:p>
    <w:p w14:paraId="2EC09847" w14:textId="1381EB2A" w:rsidR="00B0102A" w:rsidRPr="007526C2" w:rsidRDefault="00B0102A" w:rsidP="00B0102A">
      <w:pPr>
        <w:widowControl w:val="0"/>
        <w:spacing w:before="120" w:after="0" w:line="240" w:lineRule="auto"/>
        <w:jc w:val="both"/>
        <w:rPr>
          <w:b/>
          <w:i/>
          <w:iCs/>
        </w:rPr>
      </w:pPr>
      <w:r w:rsidRPr="007526C2">
        <w:rPr>
          <w:b/>
          <w:i/>
          <w:iCs/>
        </w:rPr>
        <w:tab/>
        <w:t>Phát triển kết cấu hạ tầng cấp điện</w:t>
      </w:r>
    </w:p>
    <w:p w14:paraId="2D9EA406" w14:textId="77777777" w:rsidR="00B0102A" w:rsidRPr="00AC29DD" w:rsidRDefault="00B0102A" w:rsidP="00B0102A">
      <w:pPr>
        <w:widowControl w:val="0"/>
        <w:spacing w:before="120" w:after="0" w:line="240" w:lineRule="auto"/>
        <w:ind w:firstLine="720"/>
        <w:jc w:val="both"/>
        <w:rPr>
          <w:i/>
          <w:lang w:val="fi-FI" w:eastAsia="en-GB"/>
        </w:rPr>
      </w:pPr>
      <w:r w:rsidRPr="00AC29DD">
        <w:rPr>
          <w:i/>
          <w:lang w:val="fi-FI" w:eastAsia="en-GB"/>
        </w:rPr>
        <w:t>Nguồn điện</w:t>
      </w:r>
    </w:p>
    <w:p w14:paraId="3A0757EA"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Toàn huyện tiếp tục sử dụng lưới điện quốc gia thông qua hệ thống lưới truyền tải 110kV. Nguồn là Trạm 110(35)22KV Than Uyên - 2x16 MVA và trạm 110(35)22KV Tam Đường – 40 MVA</w:t>
      </w:r>
    </w:p>
    <w:p w14:paraId="46C48EC3"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Hoàn thành phát điện toàn bộ các tổ máy của các thủy điện bổ sung vào nguồn cấp điện cho toàn huyện. Các thủy điện bao gồm Hua Chăng – 10,2 MW, Phiêng Lúc 20MW, Phiêng Khon 18MW hòa lưới điện 110KV, Suối Lĩnh 5.2MW, Nậm Be 4.6MW, Nậm Bon 3.6MW, Hua Be 10MW, Nậm Mít Luông 6.8MW, Hua Chăng 2 – 7MW, Hố Mít 5MW hòa lưới 35KV.</w:t>
      </w:r>
    </w:p>
    <w:p w14:paraId="7DA5B81C" w14:textId="77777777" w:rsidR="00B0102A" w:rsidRPr="00AC29DD" w:rsidRDefault="00B0102A" w:rsidP="00B0102A">
      <w:pPr>
        <w:widowControl w:val="0"/>
        <w:spacing w:before="120" w:after="0" w:line="240" w:lineRule="auto"/>
        <w:ind w:firstLine="720"/>
        <w:jc w:val="both"/>
        <w:rPr>
          <w:i/>
          <w:lang w:val="fi-FI" w:eastAsia="en-GB"/>
        </w:rPr>
      </w:pPr>
      <w:r w:rsidRPr="00AC29DD">
        <w:rPr>
          <w:i/>
          <w:lang w:val="fi-FI" w:eastAsia="en-GB"/>
        </w:rPr>
        <w:t>Mạng lưới điện</w:t>
      </w:r>
    </w:p>
    <w:p w14:paraId="5995123E" w14:textId="77777777" w:rsidR="00B0102A" w:rsidRPr="00AC29DD" w:rsidRDefault="00B0102A" w:rsidP="00B0102A">
      <w:pPr>
        <w:widowControl w:val="0"/>
        <w:spacing w:before="120" w:after="0" w:line="240" w:lineRule="auto"/>
        <w:ind w:firstLine="720"/>
        <w:jc w:val="both"/>
        <w:rPr>
          <w:i/>
          <w:lang w:val="fi-FI" w:eastAsia="en-GB"/>
        </w:rPr>
      </w:pPr>
      <w:r w:rsidRPr="00AC29DD">
        <w:rPr>
          <w:i/>
          <w:lang w:val="fi-FI" w:eastAsia="en-GB"/>
        </w:rPr>
        <w:t>- Lưới điện cao áp:</w:t>
      </w:r>
    </w:p>
    <w:p w14:paraId="46E9A8F8"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Đường dây 110kV Than Uyên (trạm 220kV Than Uyên) - Phong Thổ (TP. Lai Châu), đoạn qua khu vực nghiên cứu có chiều dài khoảng 27km, dây dẫn AC 240</w:t>
      </w:r>
    </w:p>
    <w:p w14:paraId="0D0400C6"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Đường dây 110kV mạch đơn Than Uyên – Tam Đường – Lào Cai, đoạn qua khu vực nghiên cứu chiều dài 27km , dây dẫn AC180.</w:t>
      </w:r>
    </w:p>
    <w:p w14:paraId="6D9E54C3"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Xây dựng mới tuyến 110KV từ trạm thủy điện Phiêng Lúc đấu nối chuyển tiếp đường 110KV Than Uyên – Phong Thổ, dây dẫn AC180.</w:t>
      </w:r>
    </w:p>
    <w:p w14:paraId="6E26BCD1" w14:textId="77777777" w:rsidR="00B0102A" w:rsidRPr="00AC29DD" w:rsidRDefault="00B0102A" w:rsidP="00B0102A">
      <w:pPr>
        <w:widowControl w:val="0"/>
        <w:spacing w:before="120" w:after="0" w:line="240" w:lineRule="auto"/>
        <w:ind w:firstLine="720"/>
        <w:jc w:val="both"/>
        <w:rPr>
          <w:i/>
          <w:lang w:val="fi-FI" w:eastAsia="en-GB"/>
        </w:rPr>
      </w:pPr>
      <w:r w:rsidRPr="00AC29DD">
        <w:rPr>
          <w:i/>
          <w:lang w:val="fi-FI" w:eastAsia="en-GB"/>
        </w:rPr>
        <w:t>- Lưới điện trung thế:</w:t>
      </w:r>
    </w:p>
    <w:p w14:paraId="5F26810E"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Xuất tuyến 35KV từ trạm 110KV Than Uyên trực tiếp qua lộ E29.2  liên kết mạch vòng với trạm 110KV thủy điện Hua Chăng</w:t>
      </w:r>
    </w:p>
    <w:p w14:paraId="6331DBE9"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Xây dựng 1 lộ 35KV xây mới xuất tuyến từ trạm 110KV thủy điện Hua Chăng cấp điện cho khu vực cụm công nghiệp Tân Uyên và xã Pắc Ta, Mường Khoa, Hố Mít.</w:t>
      </w:r>
    </w:p>
    <w:p w14:paraId="0ACE7415" w14:textId="77777777" w:rsidR="00B0102A" w:rsidRPr="00AC29DD" w:rsidRDefault="00B0102A" w:rsidP="00B0102A">
      <w:pPr>
        <w:widowControl w:val="0"/>
        <w:spacing w:before="120" w:after="0" w:line="240" w:lineRule="auto"/>
        <w:ind w:firstLine="720"/>
        <w:jc w:val="both"/>
        <w:rPr>
          <w:i/>
          <w:lang w:val="fi-FI" w:eastAsia="en-GB"/>
        </w:rPr>
      </w:pPr>
      <w:r w:rsidRPr="00AC29DD">
        <w:rPr>
          <w:i/>
          <w:lang w:val="fi-FI" w:eastAsia="en-GB"/>
        </w:rPr>
        <w:t>- Lưới điện hạ áp và chiếu sáng</w:t>
      </w:r>
    </w:p>
    <w:p w14:paraId="2D47F577"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Lưới hạ áp được thiết kế hình tia trừ các phụ tải khu vực thị trấn có yêu cầu đặc biệt thì phải thiết kế mạch vòng có liên kết dự phòng.</w:t>
      </w:r>
    </w:p>
    <w:p w14:paraId="3CA093AC"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xml:space="preserve">- Bán kính lưới điện hạ áp đối với khu vực nông thôn dân cư phân tán không quá 1.200m, ở khu vực thị trấn bán kính hạ áp không quá 300m. </w:t>
      </w:r>
    </w:p>
    <w:p w14:paraId="774E0539"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xml:space="preserve"> Khu vực thị trấn huyện, khu đô thị mới, các phụ tải quan trọng sử dụng đường dây trên không hoặc cáp vặn xoắn (ABC) có tiết diện đường trục </w:t>
      </w:r>
      <w:r w:rsidRPr="00AC29DD">
        <w:rPr>
          <w:u w:val="single"/>
          <w:lang w:val="fi-FI" w:eastAsia="en-GB"/>
        </w:rPr>
        <w:t>&gt;</w:t>
      </w:r>
      <w:r w:rsidRPr="00AC29DD">
        <w:rPr>
          <w:lang w:val="fi-FI" w:eastAsia="en-GB"/>
        </w:rPr>
        <w:t xml:space="preserve">95mm2, tiết diện </w:t>
      </w:r>
      <w:r w:rsidRPr="00AC29DD">
        <w:rPr>
          <w:lang w:val="fi-FI" w:eastAsia="en-GB"/>
        </w:rPr>
        <w:lastRenderedPageBreak/>
        <w:t xml:space="preserve">đường nhánh </w:t>
      </w:r>
      <w:r w:rsidRPr="00AC29DD">
        <w:rPr>
          <w:u w:val="single"/>
          <w:lang w:val="fi-FI" w:eastAsia="en-GB"/>
        </w:rPr>
        <w:t>&gt;</w:t>
      </w:r>
      <w:r w:rsidRPr="00AC29DD">
        <w:rPr>
          <w:lang w:val="fi-FI" w:eastAsia="en-GB"/>
        </w:rPr>
        <w:t>70mm2, bán kính cấp điện ≤ 300m.</w:t>
      </w:r>
    </w:p>
    <w:p w14:paraId="072B5073"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xml:space="preserve">Khu vực ngoại thành, ngoại thị, nông thôn sử dụng đường dây trên không hoặc cáp vặn xoắn (ABC) có tiết diện đường trục </w:t>
      </w:r>
      <w:r w:rsidRPr="00AC29DD">
        <w:rPr>
          <w:u w:val="single"/>
          <w:lang w:val="fi-FI" w:eastAsia="en-GB"/>
        </w:rPr>
        <w:t>&gt;</w:t>
      </w:r>
      <w:r w:rsidRPr="00AC29DD">
        <w:rPr>
          <w:lang w:val="fi-FI" w:eastAsia="en-GB"/>
        </w:rPr>
        <w:t xml:space="preserve"> 70mm2, tiết diện đường nhánh </w:t>
      </w:r>
      <w:r w:rsidRPr="00AC29DD">
        <w:rPr>
          <w:u w:val="single"/>
          <w:lang w:val="fi-FI" w:eastAsia="en-GB"/>
        </w:rPr>
        <w:t>&lt;</w:t>
      </w:r>
      <w:r w:rsidRPr="00AC29DD">
        <w:rPr>
          <w:lang w:val="fi-FI" w:eastAsia="en-GB"/>
        </w:rPr>
        <w:t xml:space="preserve"> 50mm2, bán kính cấp điện ≤1.200m.</w:t>
      </w:r>
    </w:p>
    <w:p w14:paraId="23B9FF41" w14:textId="5CC5D907" w:rsidR="00B0102A" w:rsidRPr="007526C2" w:rsidRDefault="00B0102A" w:rsidP="00B0102A">
      <w:pPr>
        <w:widowControl w:val="0"/>
        <w:spacing w:before="120" w:after="0" w:line="240" w:lineRule="auto"/>
        <w:jc w:val="both"/>
        <w:rPr>
          <w:b/>
          <w:i/>
          <w:iCs/>
        </w:rPr>
      </w:pPr>
      <w:r w:rsidRPr="007526C2">
        <w:rPr>
          <w:b/>
          <w:i/>
          <w:iCs/>
        </w:rPr>
        <w:tab/>
        <w:t xml:space="preserve">Phát triển kết cấu hạ tầng cấp nước: </w:t>
      </w:r>
    </w:p>
    <w:p w14:paraId="31823249"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Đến năm 2025 khoảng 8.200 m</w:t>
      </w:r>
      <w:r w:rsidRPr="00AC29DD">
        <w:rPr>
          <w:vertAlign w:val="superscript"/>
          <w:lang w:eastAsia="vi-VN"/>
        </w:rPr>
        <w:t>3</w:t>
      </w:r>
      <w:r w:rsidRPr="00AC29DD">
        <w:rPr>
          <w:lang w:eastAsia="vi-VN"/>
        </w:rPr>
        <w:t>/ngày đêm, đến 2035 khoảng 12.000 m</w:t>
      </w:r>
      <w:r w:rsidRPr="00AC29DD">
        <w:rPr>
          <w:vertAlign w:val="superscript"/>
          <w:lang w:eastAsia="vi-VN"/>
        </w:rPr>
        <w:t>3</w:t>
      </w:r>
      <w:r w:rsidRPr="00AC29DD">
        <w:rPr>
          <w:lang w:eastAsia="vi-VN"/>
        </w:rPr>
        <w:t>/ngày đêm. Trong đó: Nước cấp cho đô thị khoảng 5.300 m</w:t>
      </w:r>
      <w:r w:rsidRPr="00AC29DD">
        <w:rPr>
          <w:vertAlign w:val="superscript"/>
          <w:lang w:eastAsia="vi-VN"/>
        </w:rPr>
        <w:t>3</w:t>
      </w:r>
      <w:r w:rsidRPr="00AC29DD">
        <w:rPr>
          <w:lang w:eastAsia="vi-VN"/>
        </w:rPr>
        <w:t>/ngày (2025); 7.750 m</w:t>
      </w:r>
      <w:r w:rsidRPr="00AC29DD">
        <w:rPr>
          <w:vertAlign w:val="superscript"/>
          <w:lang w:eastAsia="vi-VN"/>
        </w:rPr>
        <w:t>3</w:t>
      </w:r>
      <w:r w:rsidRPr="00AC29DD">
        <w:rPr>
          <w:lang w:eastAsia="vi-VN"/>
        </w:rPr>
        <w:t>/ngày (2035), nước cấp cho dân cư nông thôn khoảng 2.900 m</w:t>
      </w:r>
      <w:r w:rsidRPr="00AC29DD">
        <w:rPr>
          <w:vertAlign w:val="superscript"/>
          <w:lang w:eastAsia="vi-VN"/>
        </w:rPr>
        <w:t>3</w:t>
      </w:r>
      <w:r w:rsidRPr="00AC29DD">
        <w:rPr>
          <w:lang w:eastAsia="vi-VN"/>
        </w:rPr>
        <w:t>/ngày (2025); 4,250 m</w:t>
      </w:r>
      <w:r w:rsidRPr="00AC29DD">
        <w:rPr>
          <w:vertAlign w:val="superscript"/>
          <w:lang w:eastAsia="vi-VN"/>
        </w:rPr>
        <w:t>3</w:t>
      </w:r>
      <w:r w:rsidRPr="00AC29DD">
        <w:rPr>
          <w:lang w:eastAsia="vi-VN"/>
        </w:rPr>
        <w:t>/ngày (2035). Nhu cầu dùng nước sản xuất công nghiệp toàn huyện đến 2025 khoảng 1.200 m3/ngày, đến 2035 khoảng 2.550 m3/ngày.</w:t>
      </w:r>
    </w:p>
    <w:p w14:paraId="6ACFF3E8" w14:textId="77777777" w:rsidR="00B0102A" w:rsidRPr="00AC29DD" w:rsidRDefault="00B0102A" w:rsidP="00B0102A">
      <w:pPr>
        <w:widowControl w:val="0"/>
        <w:spacing w:before="120" w:after="0" w:line="240" w:lineRule="auto"/>
        <w:ind w:firstLine="720"/>
        <w:jc w:val="both"/>
        <w:rPr>
          <w:i/>
          <w:lang w:eastAsia="vi-VN"/>
        </w:rPr>
      </w:pPr>
      <w:r w:rsidRPr="00AC29DD">
        <w:rPr>
          <w:i/>
          <w:lang w:eastAsia="vi-VN"/>
        </w:rPr>
        <w:t>- Nguồn nước và các giải pháp cấp nước cho các đô thị:</w:t>
      </w:r>
    </w:p>
    <w:p w14:paraId="46CCFFDF"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Thị trấn Tân Uyên: Sử dụng nước sạch từ nhà máy cấp nước Tân Uyên hiện nay công suất thiết kế 3.000 m3/ngđ, khai thác nguồn nước đập thủy lợi Hô Be. Xây dựng mới trạm cấp nước số 2 thị trấn Tân Uyên khai thác nước suối Nậm Cưởm phục vụ các bản Hô Be, Nậm Be, Nà Nọi, Hoàng Liên, Tân Muôn, Hua Pầu (TT Tân Uyên mở rộng); các bản K2, Hô Ta, Nà Khoang, Nà Lại, Ngọc Lại (xã Phúc Khoa); các bản Nà Ban, Nà Hoi, Pầu Pắt (xã Thân Thuộc).</w:t>
      </w:r>
    </w:p>
    <w:p w14:paraId="4180D9C4" w14:textId="77777777" w:rsidR="00B0102A" w:rsidRPr="00AC29DD" w:rsidRDefault="00B0102A" w:rsidP="00B0102A">
      <w:pPr>
        <w:widowControl w:val="0"/>
        <w:spacing w:before="120" w:after="0" w:line="240" w:lineRule="auto"/>
        <w:ind w:firstLine="720"/>
        <w:jc w:val="both"/>
        <w:rPr>
          <w:i/>
          <w:lang w:eastAsia="vi-VN"/>
        </w:rPr>
      </w:pPr>
      <w:r w:rsidRPr="00AC29DD">
        <w:rPr>
          <w:i/>
          <w:lang w:eastAsia="vi-VN"/>
        </w:rPr>
        <w:t>- Nguồn nước và các giải pháp cấp nước ở các khu vực nông thôn:</w:t>
      </w:r>
    </w:p>
    <w:p w14:paraId="072F002F"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Đối với các điểm dân cư nông thôn, ưu tiên xây dựng các hệ thống cấp nước tập trung quy mô nhỏ liên thôn, bản nếu địa hình cho phép. Nước sau khi xử lý phải đạt tiêu chuẩn nước sinh hoạt theo TCVN - 1995 và các Tiêu chuẩn quy định của Bộ Y tế: Các chỉ tiêu hoá lý theo quy định của Tiêu chuẩn vệ sinh nước ăn uống được ban hành tại Quyết định số 1329/2002/QĐ- BYT ngày 18/4/2002. Các chỉ tiêu hoá lý và vi sinh của Tiêu chuẩn vệ sinh nước sạch được ban hành tại Quyết định số 09/2005/QĐ-BYT ngày 11/3/2005.</w:t>
      </w:r>
    </w:p>
    <w:p w14:paraId="3126C598"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ml:space="preserve">Nguồn nước từ sông, suối, hồ trên địa bàn huyện Tân Uyên sẽ tiếp tục được khai thác để xử lý cung cấp cho các nhu cầu sinh hoạt ở các điểm dân cư nông thôn. Trong tương lai gần, hồ thủy lợi Phiêng Lúc được xây dựng sẽ là nguồn cấp nước chính cho các xã Thân Thuộc, Nậm Cần. </w:t>
      </w:r>
    </w:p>
    <w:p w14:paraId="37772CBD"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Xây dựng mới các công trình cấp nước tập trung đối với các thôn, bản còn thiếu. Duy tu, bảo dưỡng công trình cấp nước sinh hoạt nông thôn đang hoạt động tốt ở các xã, thị trấn. Sửa chữa, thay thế các hạng mục công trình bị hư hỏng do thiên tai hoặc người sử dụng gây nên.</w:t>
      </w:r>
    </w:p>
    <w:p w14:paraId="71FC244D"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Công trình cấp nước trên địa bàn 10 xã thị trấn của huyện Tân Uyên</w:t>
      </w:r>
    </w:p>
    <w:p w14:paraId="71098F69"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Thị trấn Tân Uyên: 5 công trình (trong đó: Xây dựng mới Trạm cấp nước thị trấn Tân Uyên: công trình thu nước suối Nậm Cưởm, trạm xử lý, đường ống dẫn nước… Phạm vi phục vụ: Các bản Hô Be, Nậm Be, Nà Nọi, Hoàng Liên, Tân Muôn, Hua Pầu (TT Tân Uyên); các bản K2, Hô Ta, Nà Khoang, Nà Lại, Ngọc Lại (xã Phúc Khoa); các bản Nà Ban, Nà Hoi, Pầu Pắt xã Thân Thuộc)</w:t>
      </w:r>
    </w:p>
    <w:p w14:paraId="16CFAFA6"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lastRenderedPageBreak/>
        <w:t>- Xã Trung Đồng: 6 công trình (trong đó: Xây dựng mới Công trình cấp NSH cụm Trung Đồng: thu nước suối Hua Cưởm, trạm xử lý, đường ống dẫn nước… ,  phạm vi phục vụ: bản Tát Xôm 1+2, Hua Cưởm 1+2+3, Noong Kim, Kim Pu, Tân Dương, khu dân cư mở rộng, Bút trên, Bút dưới, Phiêng phát 1+2; bản Hòa Hợp, đội 1, đội 7 (TT Tân Uyên); các bản Tạng Đán, Nà Bảo của xã Thân Thuộc)</w:t>
      </w:r>
    </w:p>
    <w:p w14:paraId="38923A90"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Xã Hố Mít 5 công trình (trong đó: Xây dựng mới công trình cấp NSH cụm Hố Mít: thu nước suối Lĩnh, trạm xử lý, đường ống dẫn nước, phạm vi phục vụ: Khu dân cư trung tâm Hố Mít, bản Suối Lĩnh A+B, bản Lầu, bản Hô Pù, Khau Giềng (xã Hố Mít); các bản Bó Lun 1+2, khu TĐC gồm Sài Lương, Tà Mít, Nà Kè xã Pắc Ta)</w:t>
      </w:r>
    </w:p>
    <w:p w14:paraId="5CDD762F"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Xã Phúc Khoa 3 công trình (trong đó: Xây dựng mới Công trình NSH Nậm Bon: trạm xử lý, đường ống dẫn nước. Nguồn nước hồ thủy lợi/ thủy điện Nậm Bon hoặc suối Nậm Tàng, phạm vi phục vụ: bản Hô Bon 1+2, Nậm Bon 1+2, Phúc Khoa, Pắc Khoa)</w:t>
      </w:r>
    </w:p>
    <w:p w14:paraId="370BDB0B"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Xã Nậm Sỏ (hình thành đô thị vào giai đoạn 2031- 2035) 15 công trình (trong đó: Xây dựng mới Công trình cấp NSH cụm trung tâm xã Nậm Sỏ (trạm cấp nước số 1 Nậm Sỏ), phạm vi phục vụ: Bản Nà Ngò, Nậm Đanh, Tho Ló, Co Tói, Đán Tuyển).</w:t>
      </w:r>
    </w:p>
    <w:p w14:paraId="5CDEF309"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Xã Mường Khoa 6 công trình (trong đó:  Xây dựng mới công trình cấp NSH cụm Mường Khoa: công trình thu nước (suối Nậm So), trạm xử lý, đường ống dẫn nước,  phạm vi phục vụ: bản Nà Còi, Nậm Cung 1+2, Phiêng Hào, Phiêng Se, Mường 1+2, Nà Pè, Phiêng Cúm).</w:t>
      </w:r>
    </w:p>
    <w:p w14:paraId="701E8964"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Xã Pắc Ta (hình thành đô thị vào giai đoạn 2031- 2035) 6 công trình (trong đó: Xây mới công trình cấp NSH cụm Thanh Sơn, phạm vi phục vụ: Bản Mít Dạo, Hoàng Hà, Mít thái, Thanh sơn, bản K2).</w:t>
      </w:r>
    </w:p>
    <w:p w14:paraId="5E89BB76"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Xã Thân Thuộc Công trình cấp NSH Trung Tâm xã Thân Thuộc (Cải tạo, sửa chữa các công trình đầu mối, đường ống), phạm vi phục vụ:bản Nà Bảo, Chom Chăng.</w:t>
      </w:r>
    </w:p>
    <w:p w14:paraId="64E97AB4"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ml:space="preserve">- Xã Tà Mít 3 công trình đã được đầu tư sửa chữa, đang hoạt động tốt, phạm vi phục vụ: bản Nậm Khăn 1, </w:t>
      </w:r>
      <w:r w:rsidRPr="00AC29DD">
        <w:rPr>
          <w:lang w:eastAsia="vi-VN"/>
        </w:rPr>
        <w:tab/>
        <w:t>bản Nậm Khăn 2, Ít Chom, bản Tà Mít (bản Ít Chom dưới, bản Lồng Thàng theo tên gọi cũ).</w:t>
      </w:r>
    </w:p>
    <w:p w14:paraId="6C152740"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Xã Nậm Cần 7 công trình cần duy tu, bảo dưỡng hoặc sửa chữa công trình đầu mối, các tuyến ống bị đứt gẫy, phạm vi phục vụ: các bản Hua Puông, Nà Phát, Hua Cần, Phiêng Bay, Phiêng Áng, Phiêng Tòng, Phiêng Lúc, Bằng Mai, Nậm Cần.</w:t>
      </w:r>
    </w:p>
    <w:p w14:paraId="028FB69E" w14:textId="77777777" w:rsidR="00B0102A" w:rsidRPr="00AC29DD" w:rsidRDefault="00B0102A" w:rsidP="00B0102A">
      <w:pPr>
        <w:widowControl w:val="0"/>
        <w:spacing w:before="120" w:after="0" w:line="240" w:lineRule="auto"/>
        <w:ind w:firstLine="720"/>
        <w:jc w:val="both"/>
        <w:rPr>
          <w:i/>
          <w:lang w:eastAsia="vi-VN"/>
        </w:rPr>
      </w:pPr>
      <w:r w:rsidRPr="00AC29DD">
        <w:rPr>
          <w:i/>
          <w:lang w:eastAsia="vi-VN"/>
        </w:rPr>
        <w:t>Giai đoạn 2026-2035:</w:t>
      </w:r>
    </w:p>
    <w:p w14:paraId="5E5D8252" w14:textId="77777777" w:rsidR="00B0102A" w:rsidRPr="00AC29DD" w:rsidRDefault="00B0102A" w:rsidP="00B0102A">
      <w:pPr>
        <w:widowControl w:val="0"/>
        <w:spacing w:before="120" w:after="0" w:line="240" w:lineRule="auto"/>
        <w:ind w:firstLine="720"/>
        <w:jc w:val="both"/>
        <w:rPr>
          <w:i/>
          <w:lang w:eastAsia="vi-VN"/>
        </w:rPr>
      </w:pPr>
      <w:r w:rsidRPr="00AC29DD">
        <w:rPr>
          <w:i/>
          <w:lang w:eastAsia="vi-VN"/>
        </w:rPr>
        <w:t>- Nguồn nước và các giải pháp cấp nước cho các đô thị</w:t>
      </w:r>
    </w:p>
    <w:p w14:paraId="445D631A"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Thị trấn Tân Uyên: Tiếp tục duy tu, bảo dưỡng các trạm cấp nước số 1 và trạm cấp nước số 2 thị trấn Tân Uyên, tổng công suất 6.000 m3/ngđ, khai thác nguồn nước đập thủy lợi Hô Be và suối Nậm Cưởm.</w:t>
      </w:r>
    </w:p>
    <w:p w14:paraId="4DAFA8B9"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Đô thị Pắc Tav(sau năm 2030): Nâng cấp trạm cấp nước tại Pắc Ta (NSH cụm Thanh Sơn), công suất thiết kế 1.900 m3/ngđ, khai thác nguồn nước suối Hố Mít.</w:t>
      </w:r>
    </w:p>
    <w:p w14:paraId="66E89799"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ml:space="preserve">Đô thị Nậm Sỏ (sau năm 2030): Xây dựng trạm cấp nước số 2 Nậm Sỏ (khu vực </w:t>
      </w:r>
      <w:r w:rsidRPr="00AC29DD">
        <w:rPr>
          <w:lang w:eastAsia="vi-VN"/>
        </w:rPr>
        <w:lastRenderedPageBreak/>
        <w:t>các bản Nậm Sỏ 1, Nậm Sỏ 2, Nà Phát, Phiêng Sỏ… hiện nay), công suất thiết kế 1.500 m3/ngđ, khai thác nguồn nước suối Hua Sỏ.</w:t>
      </w:r>
    </w:p>
    <w:p w14:paraId="040CB2FC" w14:textId="77777777" w:rsidR="00B0102A" w:rsidRPr="00AC29DD" w:rsidRDefault="00B0102A" w:rsidP="00B0102A">
      <w:pPr>
        <w:widowControl w:val="0"/>
        <w:spacing w:before="120" w:after="0" w:line="240" w:lineRule="auto"/>
        <w:ind w:firstLine="720"/>
        <w:jc w:val="both"/>
        <w:rPr>
          <w:i/>
          <w:lang w:eastAsia="vi-VN"/>
        </w:rPr>
      </w:pPr>
      <w:r w:rsidRPr="00AC29DD">
        <w:rPr>
          <w:i/>
          <w:lang w:eastAsia="vi-VN"/>
        </w:rPr>
        <w:t>- Nguồn nước và các giải pháp cấp nước ở các khu vực nông thôn</w:t>
      </w:r>
    </w:p>
    <w:p w14:paraId="763B1E52"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ml:space="preserve">Đối với các điểm dân cư nông thôn, duy trì hoạt động của các hệ thống cấp nước tập trung quy mô nhỏ liên thôn, bản. Nguồn nước từ sông, suối, hồ trên địa bàn huyện Tân Uyên tiếp tục được khai thác để xử lý cung cấp cho các nhu cầu sinh hoạt ở các điểm dân cư nông thôn. </w:t>
      </w:r>
    </w:p>
    <w:p w14:paraId="55073982"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Tiếp tục hoàn thiện các công trình cấp nước tập trung đối với các thôn, bản còn thiếu. Duy tu, bảo dưỡng công trình cấp nước đang hoạt động tốt. Sửa chữa, thay thế các hạng mục công trình bị hư hỏng.</w:t>
      </w:r>
    </w:p>
    <w:p w14:paraId="113604AD"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 xml:space="preserve">Bổ sung, xây dựng mới các công trình cấp nước cho các điểm dân cư mới. </w:t>
      </w:r>
    </w:p>
    <w:p w14:paraId="605E0928" w14:textId="77777777" w:rsidR="00B0102A" w:rsidRPr="00AC29DD" w:rsidRDefault="00B0102A" w:rsidP="00B0102A">
      <w:pPr>
        <w:widowControl w:val="0"/>
        <w:spacing w:before="120" w:after="0" w:line="240" w:lineRule="auto"/>
        <w:ind w:firstLine="720"/>
        <w:jc w:val="both"/>
        <w:rPr>
          <w:i/>
          <w:lang w:eastAsia="vi-VN"/>
        </w:rPr>
      </w:pPr>
      <w:r w:rsidRPr="00AC29DD">
        <w:rPr>
          <w:i/>
          <w:lang w:eastAsia="vi-VN"/>
        </w:rPr>
        <w:t xml:space="preserve">- Nguồn nước và các giải pháp cấp nước cho các khu công nghiệp </w:t>
      </w:r>
    </w:p>
    <w:p w14:paraId="12923919"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Các khu công nghiệp, cụm công nghiệp tập trung sẽ được cấp nước từ hệ thống cấp nước sạch từ hệ thống cấp nước khai thác nguồn nước tại chỗ.</w:t>
      </w:r>
    </w:p>
    <w:p w14:paraId="0EA52756"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Cụm CN Tân Uyên 1: Sử dụng nước sạch từ hệ thống cấp nước tại chỗ. Nhu cầu sử dụng 1.200 m3/ngđ (2035); 2.100 m3/ngđ (2035)</w:t>
      </w:r>
    </w:p>
    <w:p w14:paraId="70E2CB02" w14:textId="77777777" w:rsidR="00B0102A" w:rsidRPr="00AC29DD" w:rsidRDefault="00B0102A" w:rsidP="00B0102A">
      <w:pPr>
        <w:widowControl w:val="0"/>
        <w:spacing w:before="120" w:after="0" w:line="240" w:lineRule="auto"/>
        <w:ind w:firstLine="720"/>
        <w:jc w:val="both"/>
        <w:rPr>
          <w:lang w:eastAsia="vi-VN"/>
        </w:rPr>
      </w:pPr>
      <w:r w:rsidRPr="00AC29DD">
        <w:rPr>
          <w:lang w:eastAsia="vi-VN"/>
        </w:rPr>
        <w:t>Cụm CN Tân Uyên 2: Sử dụng nước sạch từ hệ thống cấp nước tại chỗ. Nhu cầu sử dụng 1.800 m3/ngđ (2035)</w:t>
      </w:r>
    </w:p>
    <w:p w14:paraId="4792F17B" w14:textId="727DED33" w:rsidR="00B0102A" w:rsidRPr="007526C2" w:rsidRDefault="00B0102A" w:rsidP="00B0102A">
      <w:pPr>
        <w:widowControl w:val="0"/>
        <w:spacing w:before="120" w:after="0" w:line="240" w:lineRule="auto"/>
        <w:ind w:firstLine="720"/>
        <w:jc w:val="both"/>
        <w:rPr>
          <w:b/>
          <w:i/>
          <w:iCs/>
          <w:lang w:eastAsia="vi-VN"/>
        </w:rPr>
      </w:pPr>
      <w:r w:rsidRPr="007526C2">
        <w:rPr>
          <w:b/>
          <w:i/>
          <w:iCs/>
          <w:lang w:eastAsia="vi-VN"/>
        </w:rPr>
        <w:t xml:space="preserve"> Phát triển kết cấu hạ tầng xử lý chất thải, hạ tầng thoát nước</w:t>
      </w:r>
    </w:p>
    <w:p w14:paraId="6B46C8EF" w14:textId="77777777" w:rsidR="00B0102A" w:rsidRPr="00AC29DD" w:rsidRDefault="00B0102A" w:rsidP="00B0102A">
      <w:pPr>
        <w:widowControl w:val="0"/>
        <w:spacing w:before="120" w:after="0" w:line="240" w:lineRule="auto"/>
        <w:ind w:firstLine="720"/>
        <w:jc w:val="both"/>
        <w:rPr>
          <w:i/>
          <w:spacing w:val="-2"/>
          <w:lang w:val="en-GB" w:eastAsia="en-GB"/>
        </w:rPr>
      </w:pPr>
      <w:r w:rsidRPr="00AC29DD">
        <w:rPr>
          <w:i/>
          <w:spacing w:val="-2"/>
          <w:lang w:val="en-GB" w:eastAsia="en-GB"/>
        </w:rPr>
        <w:t>Chất thải rắn:</w:t>
      </w:r>
    </w:p>
    <w:p w14:paraId="15975D15"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Đối với CTR sinh hoạt: Sử dụng các điểm xử lý CTR hiện nay của thị trấn và các xã nhằm đáp ứng nhu cầu vệ sinh môi trường trong huyện.</w:t>
      </w:r>
    </w:p>
    <w:p w14:paraId="6ADAA39A"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xml:space="preserve">Thị trấn Tân Uyên, xã Trung Đồng, xã Thân Thuộc có các điểm tập kết CTR, hàng ngày được xe chuyên dùng vận chuyển đến khu xử lý CTR của huyện hiện nay tại xã Trung Đồng. </w:t>
      </w:r>
    </w:p>
    <w:p w14:paraId="60C334E4"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xml:space="preserve">Duy trì hoạt động khu chôn lấp CTR xã Mường Khoa, quy hoạch các điểm xử lý CTR sinh hoạt tập trung cho các xã Phúc Khoa, Hố Mít, Tà Mít, Nậm Sỏ, Pắc Ta, Nậm Cần với quy mô mỗi điểm khoảng 0,3ha đến 0,5 ha; thực hiện chôn lấp theo quy định. </w:t>
      </w:r>
    </w:p>
    <w:p w14:paraId="3BD10909" w14:textId="77777777" w:rsidR="00B0102A" w:rsidRPr="00AC29DD" w:rsidRDefault="00B0102A" w:rsidP="00B0102A">
      <w:pPr>
        <w:widowControl w:val="0"/>
        <w:spacing w:before="120" w:after="0" w:line="240" w:lineRule="auto"/>
        <w:ind w:firstLine="720"/>
        <w:jc w:val="both"/>
        <w:rPr>
          <w:i/>
          <w:iCs/>
          <w:lang w:eastAsia="vi-VN"/>
        </w:rPr>
      </w:pPr>
      <w:r w:rsidRPr="00AC29DD">
        <w:rPr>
          <w:i/>
          <w:iCs/>
          <w:lang w:eastAsia="vi-VN"/>
        </w:rPr>
        <w:t>Hệ thống cống thoát nước thải và công trình xử lý nước thải</w:t>
      </w:r>
    </w:p>
    <w:p w14:paraId="5D5481EC"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xml:space="preserve">- Khu vực đô thị: Sử dụng hệ thống thoát nước nửa riêng, nước mưa và nước thải sinh hoạt chảy chung trong cùng một hệ thống, sử dụng mạng cống bao và các giếng tách nước bẩn. </w:t>
      </w:r>
    </w:p>
    <w:p w14:paraId="0E092AE8"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Thị trấn Tân Uyên sẽ xây dựng 02 trạm xử lý nước thải sinh hoạt, tổng công suất 2.300 m3/ngđ (2025); tổng công suất 4.800 m3/ngđ (2035);</w:t>
      </w:r>
    </w:p>
    <w:p w14:paraId="10BFB68A"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Đô thị Pắc Ta sẽ xây dựng 01 trạm xử lý nước thải sinh hoạt, công suất 900 m3/ngđ (2030); công suất 1.500 m3/ngđ (2035)</w:t>
      </w:r>
    </w:p>
    <w:p w14:paraId="25CA7EB6"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xml:space="preserve">Đô thị Nậm Sỏ sẽ xây dựng 02 trạm xử lý nước thải sinh hoạt, tổng công suất </w:t>
      </w:r>
      <w:r w:rsidRPr="00AC29DD">
        <w:rPr>
          <w:spacing w:val="-2"/>
          <w:lang w:val="en-GB" w:eastAsia="en-GB"/>
        </w:rPr>
        <w:lastRenderedPageBreak/>
        <w:t>1.800 m3/ngđ (2035)</w:t>
      </w:r>
    </w:p>
    <w:p w14:paraId="646BD6E5"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xml:space="preserve">- Khu vực nông thôn: </w:t>
      </w:r>
    </w:p>
    <w:p w14:paraId="181FF3AC"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Trung tâm các xã, cụm dân cư tập trung xây dựng hệ thống thoát nước chung nước mưa và nước thải. Tận dụng các ao, hồ sẵn có trong khu vực làng xã để làm sạch tự nhiên, hệ thống thoát nước phù hợp với điều kiện sống, đảm bảo vệ sinh môi trường.</w:t>
      </w:r>
    </w:p>
    <w:p w14:paraId="1CD3D737"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Nước thải sản xuất, chăn nuôi: Các khu vực xây dựng chuồng trại, chăn nuôi gia súc, gia cầm, yêu cầu xây dựng cách xa nhà ở, xa giếng nước để đảm bảo khoảng cách ly vệ sinh.</w:t>
      </w:r>
    </w:p>
    <w:p w14:paraId="05F428A2"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Nước thải công nghiệp</w:t>
      </w:r>
    </w:p>
    <w:p w14:paraId="02C7858E"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Nước thải khu vực công nghiệp tập trung cần thu gom bằng hệ thống thoát nước thải riêng hoàn toàn, nước thải sau xử lý đạt tiêu chuẩn trước khi thoát ra môi trường. Các khu công nghiệp, cụm công nghiệp tập trung: Xây dựng hệ thống thoát nước riêng, nhà máy xử lý nước thải tập trung. Nước thải tập trung về các trạm làm sạch để xử lý, các trạm làm sạch sẽ được xây dựng đôc lập đối với từng dự án và được phân theo các vùng.</w:t>
      </w:r>
    </w:p>
    <w:p w14:paraId="3B5B3CA1"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Trạm xử lý nước thải sản xuất Cụm CN Tân Uyên 1: Công suất 1.000 m3/ngđ (2025); 1.700 m3/ngđ (2035)</w:t>
      </w:r>
    </w:p>
    <w:p w14:paraId="3631AE21" w14:textId="77777777" w:rsidR="00B0102A" w:rsidRPr="00AC29DD" w:rsidRDefault="00B0102A" w:rsidP="00B0102A">
      <w:pPr>
        <w:widowControl w:val="0"/>
        <w:spacing w:before="120" w:after="0" w:line="240" w:lineRule="auto"/>
        <w:ind w:firstLine="720"/>
        <w:jc w:val="both"/>
      </w:pPr>
      <w:r w:rsidRPr="00AC29DD">
        <w:rPr>
          <w:spacing w:val="-2"/>
          <w:lang w:val="en-GB" w:eastAsia="en-GB"/>
        </w:rPr>
        <w:t>+ Trạm xử lý nước thải sản xuất Cụm CN Tân Uyên 2: Công suất 1.500 m3/ngđ (2035).</w:t>
      </w:r>
    </w:p>
    <w:p w14:paraId="2AF1F6F7" w14:textId="0C40FE5E" w:rsidR="00B0102A" w:rsidRPr="007526C2" w:rsidRDefault="00B0102A" w:rsidP="00B0102A">
      <w:pPr>
        <w:widowControl w:val="0"/>
        <w:spacing w:before="120" w:after="0" w:line="240" w:lineRule="auto"/>
        <w:ind w:firstLine="720"/>
        <w:jc w:val="both"/>
        <w:rPr>
          <w:b/>
          <w:i/>
          <w:iCs/>
        </w:rPr>
      </w:pPr>
      <w:r w:rsidRPr="007526C2">
        <w:rPr>
          <w:b/>
          <w:i/>
          <w:iCs/>
        </w:rPr>
        <w:t>Phát triển kết cấu hạ tầng thủy lợi</w:t>
      </w:r>
    </w:p>
    <w:p w14:paraId="1F9C2671" w14:textId="77777777" w:rsidR="00B0102A" w:rsidRPr="00AC29DD" w:rsidRDefault="00B0102A" w:rsidP="00B0102A">
      <w:pPr>
        <w:widowControl w:val="0"/>
        <w:spacing w:before="120" w:after="0" w:line="240" w:lineRule="auto"/>
        <w:ind w:firstLine="720"/>
        <w:jc w:val="both"/>
      </w:pPr>
      <w:r w:rsidRPr="00AC29DD">
        <w:t xml:space="preserve">Nâng cấp và đầu tư xây dựng mới các công trình thuỷ lợi để đảm bảo cung cấp nước tưới cho diện tích lúa hiện có và xây dựng các kè để chống sạt lở bảo vệ đất nông nghiệp và khu dân cư. Cụ thể: TT. Tân Uyên: </w:t>
      </w:r>
      <w:r w:rsidRPr="00AC29DD">
        <w:tab/>
        <w:t>Bờ kè chắn lũ bản Chạm Cả và bản Nà Nọi,</w:t>
      </w:r>
      <w:r w:rsidRPr="00AC29DD">
        <w:tab/>
        <w:t xml:space="preserve"> thủy lợi Hua Pầu; Xã Tà Mít; thủy lợi Huổi Tưng</w:t>
      </w:r>
      <w:r w:rsidRPr="00AC29DD">
        <w:tab/>
        <w:t xml:space="preserve">; Xã Hố Mít: thủy lợi Tà Hử, thủy lợi Mít Nọi; Xã Mường Khoa: </w:t>
      </w:r>
      <w:r w:rsidRPr="00AC29DD">
        <w:tab/>
        <w:t>Bờ kè chắn lũ bản tại các bản Phiêng Xe, bản Phiêng Cúm, bản Nà Nghè, bản Nà An, thủy lợi Hô Tra và Nà An, hồ điều hòa UBND xã;  Xã Phúc Khoa: Kè suối Nậm Be</w:t>
      </w:r>
      <w:r w:rsidRPr="00AC29DD">
        <w:tab/>
        <w:t>; Xã Pắc Ta: Kè bảo vệ khu dân cư suối Lĩnh; Xã Trung Đồng: Kè chống sạt lở suối Nậm Cưởm, kè chống sạt lở bản Pá Ngùa; Khắc phục khẩn cấp chống xói lở bờ suối Hua Chăng thị trấn Tân Uyên, xã Thân Thuộc; Kè chống sạt lở bờ suối Nậm Cưởm (Thân Thuộc; TT Tân Uyên).</w:t>
      </w:r>
    </w:p>
    <w:p w14:paraId="447B862E" w14:textId="74332FD8" w:rsidR="00B0102A" w:rsidRPr="007526C2" w:rsidRDefault="00B0102A" w:rsidP="00B0102A">
      <w:pPr>
        <w:widowControl w:val="0"/>
        <w:spacing w:before="120" w:after="0" w:line="240" w:lineRule="auto"/>
        <w:jc w:val="both"/>
        <w:rPr>
          <w:b/>
          <w:i/>
          <w:iCs/>
        </w:rPr>
      </w:pPr>
      <w:r w:rsidRPr="007526C2">
        <w:rPr>
          <w:b/>
          <w:i/>
          <w:iCs/>
        </w:rPr>
        <w:tab/>
        <w:t>Phát triển kết cấu hạ tầng bưu chính, viễn thông</w:t>
      </w:r>
    </w:p>
    <w:p w14:paraId="51D77757" w14:textId="29DBD357" w:rsidR="00B0102A" w:rsidRPr="00AC29DD" w:rsidRDefault="00B0102A" w:rsidP="00B0102A">
      <w:pPr>
        <w:pStyle w:val="NormalWeb"/>
        <w:widowControl w:val="0"/>
        <w:spacing w:before="120" w:beforeAutospacing="0" w:after="0" w:afterAutospacing="0"/>
        <w:ind w:firstLine="720"/>
        <w:jc w:val="both"/>
        <w:rPr>
          <w:sz w:val="28"/>
          <w:szCs w:val="28"/>
        </w:rPr>
      </w:pPr>
      <w:r w:rsidRPr="00AC29DD">
        <w:rPr>
          <w:i/>
          <w:sz w:val="28"/>
          <w:szCs w:val="28"/>
        </w:rPr>
        <w:t>Về bưu chính:</w:t>
      </w:r>
      <w:r w:rsidRPr="00AC29DD">
        <w:rPr>
          <w:sz w:val="28"/>
          <w:szCs w:val="28"/>
        </w:rPr>
        <w:t xml:space="preserve"> Đến 2025, x</w:t>
      </w:r>
      <w:r w:rsidRPr="00AC29DD">
        <w:rPr>
          <w:sz w:val="28"/>
          <w:szCs w:val="28"/>
          <w:lang w:val="vi-VN"/>
        </w:rPr>
        <w:t xml:space="preserve">ây dựng mã địa chỉ bưu chính đến 100% hộ gia đình. Ứng dụng mã địa chỉ bưu chính đến từng hộ gia đình cấp nhật trên dữ liệu bản đồ số Việt Nam. </w:t>
      </w:r>
    </w:p>
    <w:p w14:paraId="520A1C45" w14:textId="77777777" w:rsidR="00B0102A" w:rsidRPr="00AC29DD" w:rsidRDefault="00B0102A" w:rsidP="00B0102A">
      <w:pPr>
        <w:pStyle w:val="NormalWeb"/>
        <w:widowControl w:val="0"/>
        <w:spacing w:before="120" w:beforeAutospacing="0" w:after="0" w:afterAutospacing="0"/>
        <w:ind w:firstLine="720"/>
        <w:jc w:val="both"/>
        <w:rPr>
          <w:i/>
          <w:sz w:val="28"/>
          <w:szCs w:val="28"/>
        </w:rPr>
      </w:pPr>
      <w:r w:rsidRPr="00AC29DD">
        <w:rPr>
          <w:i/>
          <w:sz w:val="28"/>
          <w:szCs w:val="28"/>
        </w:rPr>
        <w:t>Về viễn thông:</w:t>
      </w:r>
    </w:p>
    <w:p w14:paraId="68EB70D6" w14:textId="77777777" w:rsidR="00B0102A" w:rsidRPr="00AC29DD" w:rsidRDefault="00B0102A" w:rsidP="00B0102A">
      <w:pPr>
        <w:widowControl w:val="0"/>
        <w:spacing w:before="120" w:after="0" w:line="240" w:lineRule="auto"/>
        <w:ind w:firstLine="720"/>
        <w:jc w:val="both"/>
      </w:pPr>
      <w:r w:rsidRPr="00AC29DD">
        <w:rPr>
          <w:i/>
        </w:rPr>
        <w:t>- Hệ thống chuyển mạch:</w:t>
      </w:r>
      <w:r w:rsidRPr="00AC29DD">
        <w:t xml:space="preserve"> (Hệ thống tổng đài điều khiển và tổng đài vệ tinh)</w:t>
      </w:r>
    </w:p>
    <w:p w14:paraId="2B549F8E" w14:textId="77777777" w:rsidR="00B0102A" w:rsidRPr="00AC29DD" w:rsidRDefault="00B0102A" w:rsidP="00B0102A">
      <w:pPr>
        <w:widowControl w:val="0"/>
        <w:spacing w:before="120" w:after="0" w:line="240" w:lineRule="auto"/>
        <w:ind w:firstLine="720"/>
        <w:jc w:val="both"/>
      </w:pPr>
      <w:r w:rsidRPr="00AC29DD">
        <w:t xml:space="preserve">+ </w:t>
      </w:r>
      <w:r w:rsidRPr="00AC29DD">
        <w:rPr>
          <w:i/>
          <w:iCs/>
        </w:rPr>
        <w:t>Giai đoạn 2021-2025:</w:t>
      </w:r>
      <w:r w:rsidRPr="00AC29DD">
        <w:t xml:space="preserve">  Xây dựng mạng cáp quang đến trung tâm xã, với những xã có địa hình khó khăn, có thể kéo cáp  quang đến trung tâm của cụm xã (bao gồm </w:t>
      </w:r>
      <w:r w:rsidRPr="00AC29DD">
        <w:lastRenderedPageBreak/>
        <w:t>các xã lân cận). Ngầm hóa 100% hạ tầng mạng cáp ngoại vi viễn thông tại khu vực trung tâm huyện.</w:t>
      </w:r>
    </w:p>
    <w:p w14:paraId="6879CDF2" w14:textId="77777777" w:rsidR="00B0102A" w:rsidRPr="00AC29DD" w:rsidRDefault="00B0102A" w:rsidP="00B0102A">
      <w:pPr>
        <w:widowControl w:val="0"/>
        <w:spacing w:before="120" w:after="0" w:line="240" w:lineRule="auto"/>
        <w:ind w:firstLine="720"/>
        <w:jc w:val="both"/>
        <w:rPr>
          <w:lang w:val="da-DK"/>
        </w:rPr>
      </w:pPr>
      <w:r w:rsidRPr="00AC29DD">
        <w:t xml:space="preserve">+  </w:t>
      </w:r>
      <w:r w:rsidRPr="00AC29DD">
        <w:rPr>
          <w:i/>
          <w:iCs/>
        </w:rPr>
        <w:t>Giai đoạn 2026 – 2030:</w:t>
      </w:r>
      <w:r w:rsidRPr="00AC29DD">
        <w:t xml:space="preserve"> Phát triển mạng truyền dẫn quang theo mô hình mạng NGN đa dịch vụ. Xây dựng, phát triển mạng truyền dẫn cáp quang đến từng thuê bao. Nâng cấp dung lượng các tuyến truyền dẫn: tuyến truyền dẫn nội tỉnh 40Gbps, tuyến vòng Ring chính 100Gbps. Thực hiện phát triển mới các trạm BTS 5G đảm bảo cung cấp dịch vụ tại các khu đô thị, khu dân cư tập trung, khu công nghiệp và các địa điểm du lịch</w:t>
      </w:r>
      <w:r w:rsidRPr="00AC29DD">
        <w:rPr>
          <w:lang w:val="da-DK"/>
        </w:rPr>
        <w:t xml:space="preserve">. </w:t>
      </w:r>
    </w:p>
    <w:p w14:paraId="23DEA212" w14:textId="77777777" w:rsidR="00B0102A" w:rsidRPr="00AC29DD" w:rsidRDefault="00B0102A" w:rsidP="00B0102A">
      <w:pPr>
        <w:widowControl w:val="0"/>
        <w:spacing w:before="120" w:after="0" w:line="240" w:lineRule="auto"/>
        <w:ind w:firstLine="720"/>
        <w:jc w:val="both"/>
      </w:pPr>
      <w:r w:rsidRPr="00AC29DD">
        <w:rPr>
          <w:lang w:val="da-DK"/>
        </w:rPr>
        <w:t>+</w:t>
      </w:r>
      <w:r w:rsidRPr="00AC29DD">
        <w:t xml:space="preserve"> </w:t>
      </w:r>
      <w:r w:rsidRPr="00AC29DD">
        <w:rPr>
          <w:i/>
          <w:iCs/>
        </w:rPr>
        <w:t>Tầm nhìn đến năm 2050:</w:t>
      </w:r>
      <w:r w:rsidRPr="00AC29DD">
        <w:t xml:space="preserve"> Xây dựng tuyến cáp quang đến 100% các hộ dân thuê bao; đáp ứng đầy đủ nhu cầu sử dụng các dịch vụ của người dân. Cung cấp đa dịch vụ dựa trên hạ tầng mạng NGN: IPTV, Voice Conference, Video Conference, VoD, Mạng riêng ảo... cùng các dịch vụ ứng dụng công nghệ thông tin khác.</w:t>
      </w:r>
    </w:p>
    <w:p w14:paraId="2EFC4842" w14:textId="5857B797" w:rsidR="00B0102A" w:rsidRPr="007526C2" w:rsidRDefault="007526C2" w:rsidP="00B0102A">
      <w:pPr>
        <w:widowControl w:val="0"/>
        <w:spacing w:before="120" w:after="0" w:line="240" w:lineRule="auto"/>
        <w:jc w:val="both"/>
        <w:rPr>
          <w:b/>
          <w:bCs/>
          <w:iCs/>
          <w:u w:val="single"/>
        </w:rPr>
      </w:pPr>
      <w:r w:rsidRPr="007526C2">
        <w:rPr>
          <w:b/>
          <w:bCs/>
          <w:iCs/>
          <w:u w:val="single"/>
        </w:rPr>
        <w:t xml:space="preserve">* </w:t>
      </w:r>
      <w:r w:rsidR="00B0102A" w:rsidRPr="007526C2">
        <w:rPr>
          <w:b/>
          <w:bCs/>
          <w:iCs/>
          <w:u w:val="single"/>
        </w:rPr>
        <w:t>Định hướng phát triển hạ tầng xã hội</w:t>
      </w:r>
    </w:p>
    <w:p w14:paraId="1F6CDCE7" w14:textId="5B2A0351" w:rsidR="00B0102A" w:rsidRPr="007526C2" w:rsidRDefault="00B0102A" w:rsidP="00B0102A">
      <w:pPr>
        <w:widowControl w:val="0"/>
        <w:spacing w:before="120" w:after="0" w:line="240" w:lineRule="auto"/>
        <w:ind w:firstLine="720"/>
        <w:jc w:val="both"/>
        <w:rPr>
          <w:b/>
          <w:i/>
          <w:spacing w:val="-2"/>
          <w:lang w:val="en-GB" w:eastAsia="en-GB"/>
        </w:rPr>
      </w:pPr>
      <w:r w:rsidRPr="007526C2">
        <w:rPr>
          <w:b/>
          <w:i/>
          <w:spacing w:val="-2"/>
          <w:lang w:val="en-GB" w:eastAsia="en-GB"/>
        </w:rPr>
        <w:t>Phát triển kết cấu hạ tầng giáo dục</w:t>
      </w:r>
    </w:p>
    <w:p w14:paraId="2E6343FD" w14:textId="77777777" w:rsidR="00B0102A" w:rsidRPr="00AC29DD" w:rsidRDefault="00B0102A" w:rsidP="00B0102A">
      <w:pPr>
        <w:widowControl w:val="0"/>
        <w:spacing w:before="120" w:after="0" w:line="240" w:lineRule="auto"/>
        <w:ind w:firstLine="720"/>
        <w:jc w:val="both"/>
        <w:rPr>
          <w:i/>
          <w:spacing w:val="-2"/>
          <w:lang w:val="en-GB" w:eastAsia="en-GB"/>
        </w:rPr>
      </w:pPr>
      <w:r w:rsidRPr="00AC29DD">
        <w:rPr>
          <w:i/>
          <w:spacing w:val="-2"/>
          <w:lang w:val="en-GB" w:eastAsia="en-GB"/>
        </w:rPr>
        <w:t xml:space="preserve">Đến năm 2025: </w:t>
      </w:r>
    </w:p>
    <w:p w14:paraId="313411FC"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Thực hiện Đề án sắp xếp, tổ chức lại các điểm trường của các đơn vị trường học trực thuộc Phòng Giáo dục và Đào tạo huyện Tân Uyên giai đoạn 2020-2025. Theo đó sẽ đầu tư các hạng mục: i) Phòng học: đầu tư 127 phòng (trong đó: phòng học văn hóa 61 phòng; phòng học bộ môn 66 phòng); ii) Các công trình bán trú: nhà ở cho học sinh 69 phòng, các công trình bếp - phòng ăn: 33, công trình nước sạch: 25; nhà vệ sinh: 34 nhà; iii) Nhà ở công vụ cho giáo viên: 21 phòng; iv) Nhu cầu mở rộng quỹ đất: 57.067m</w:t>
      </w:r>
      <w:r w:rsidRPr="00AC29DD">
        <w:rPr>
          <w:spacing w:val="-2"/>
          <w:vertAlign w:val="superscript"/>
          <w:lang w:val="en-GB" w:eastAsia="en-GB"/>
        </w:rPr>
        <w:t>2</w:t>
      </w:r>
      <w:r w:rsidRPr="00AC29DD">
        <w:rPr>
          <w:spacing w:val="-2"/>
          <w:lang w:val="en-GB" w:eastAsia="en-GB"/>
        </w:rPr>
        <w:t>.</w:t>
      </w:r>
    </w:p>
    <w:p w14:paraId="35A2B88E"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Mầm non: Hoàn thành việc xây dựng cơ sở vật chất tại các điểm trường chính cho các trường mầm non trong huyện. Phấn đấu 100% điểm trường chính đạt chuẩn quốc gia.</w:t>
      </w:r>
    </w:p>
    <w:p w14:paraId="3E8EE86B"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Tiểu học: Hoàn thành việc xây dựng cơ sở vật chất nhà trường đáp ứng theo hướng trường đạt chuẩn Quốc gia. Hiện nay có 6/10 trường đạt chuẩn, đến 2025 phấn đấu 10/10 trường đạt chuẩn.</w:t>
      </w:r>
    </w:p>
    <w:p w14:paraId="0B7719A1"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Trung học cơ sở: Cơ bản hoàn thành việc xây dựng cơ sở vật chất nhà trường đáp ứng theo hướng trường đạt chuẩn Quốc gia. . Hiện nay có 6/10 trường đạt chuẩn, đến 2025 phấn đấu 8/10 trường đạt chuẩn.</w:t>
      </w:r>
    </w:p>
    <w:p w14:paraId="731EF746"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Trường liên cấp: Hiện nay có 01 trường liên cấp Tiểu học và THCS xã Tà Mít. Xây dựng cơ sở vật chất nhà trường theo hướng trường đạt chuẩn Quốc gia.</w:t>
      </w:r>
    </w:p>
    <w:p w14:paraId="060124B4"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Trung học phổ thông: Hiện nay có 01 trường THPT Tân Uyên và 01 trường PTDTNT đã đạt chuẩn quốc gia. Đến năm 2025, tiếp tục nâng cấp cơ sở vật chất trường, duy trì trường đạt chuẩn quốc gia.</w:t>
      </w:r>
    </w:p>
    <w:p w14:paraId="74E9D2FF"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Trung tâm giáo dục nghề nghiệp - Giáo dục thường xuyên: Tiếp tục cùng với giáo dục phổ thông huy động số học sinh trong độ tuổi ra lớp và thực hiện công tác tư vấn nghề và hướng nghiệp cho học sinh THPT. Huy động trẻ khuyết tật tham gia giáo dục hòa nhập cộng đồng tại các cấp phổ thông.</w:t>
      </w:r>
    </w:p>
    <w:p w14:paraId="49507706" w14:textId="77777777" w:rsidR="00B0102A" w:rsidRPr="00AC29DD" w:rsidRDefault="00B0102A" w:rsidP="00B0102A">
      <w:pPr>
        <w:widowControl w:val="0"/>
        <w:spacing w:before="120" w:after="0" w:line="240" w:lineRule="auto"/>
        <w:ind w:firstLine="720"/>
        <w:jc w:val="both"/>
        <w:rPr>
          <w:i/>
          <w:spacing w:val="-2"/>
          <w:lang w:val="en-GB" w:eastAsia="en-GB"/>
        </w:rPr>
      </w:pPr>
      <w:r w:rsidRPr="00AC29DD">
        <w:rPr>
          <w:i/>
          <w:spacing w:val="-2"/>
          <w:lang w:val="en-GB" w:eastAsia="en-GB"/>
        </w:rPr>
        <w:lastRenderedPageBreak/>
        <w:t xml:space="preserve">Đến năm 2030: </w:t>
      </w:r>
    </w:p>
    <w:p w14:paraId="2EF2FAB8"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Tiếp tục xây dựng hệ thống giáo dục đào tạo phát triển cân đối, đồng bộ và đủ mạnh để đảm bảo quyền và nghĩa vụ học tập của người dân. Cải tạo nâng cấp hệ thống trường học từ mầm non đến trung học phổ thông trên địa bàn huyện.</w:t>
      </w:r>
    </w:p>
    <w:p w14:paraId="3A894102"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Mầm non: Phấn đấu 100% điểm trường chính đạt chuẩn quốc gia. Xây dựng mới trường mầm non phù hợp với sự gia tăng dân số và sự phân bố dân cư.</w:t>
      </w:r>
    </w:p>
    <w:p w14:paraId="3E8FAD3D"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xml:space="preserve">- Tiểu học: Nâng cấp cơ sở vật chất các trường tiểu học. Duy trì 100% trường đạt chuẩn Quốc gia. </w:t>
      </w:r>
    </w:p>
    <w:p w14:paraId="28F5C9E3"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Trung học cơ sở: Phấn đấu 100% trường đạt chuẩn quốc gia. Nâng cấp cơ sở vật chất các trường THCS tại Pắc Ta đáp ứng nhu cầu học tập tại 01 thị trấn hình thành mới giai đoạn năm 2026-2030.</w:t>
      </w:r>
    </w:p>
    <w:p w14:paraId="784EE34D" w14:textId="77777777" w:rsidR="00B0102A" w:rsidRPr="00AC29DD" w:rsidRDefault="00B0102A" w:rsidP="00B0102A">
      <w:pPr>
        <w:widowControl w:val="0"/>
        <w:spacing w:before="120" w:after="0" w:line="240" w:lineRule="auto"/>
        <w:ind w:firstLine="720"/>
        <w:jc w:val="both"/>
        <w:rPr>
          <w:spacing w:val="4"/>
          <w:lang w:val="en-GB" w:eastAsia="en-GB"/>
        </w:rPr>
      </w:pPr>
      <w:r w:rsidRPr="00AC29DD">
        <w:rPr>
          <w:spacing w:val="4"/>
          <w:lang w:val="en-GB" w:eastAsia="en-GB"/>
        </w:rPr>
        <w:t>- Trường liên cấp: Hiện có 01 trường liên cấp Tiểu học và THCS xã Tà Mít. Tiếp tục duy trì cơ sở vật chất nhà trường theo hướng trường đạt chuẩn Quốc gia.</w:t>
      </w:r>
    </w:p>
    <w:p w14:paraId="0572F903"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spacing w:val="-2"/>
          <w:lang w:val="en-GB" w:eastAsia="en-GB"/>
        </w:rPr>
        <w:t>- Trung học phổ thông: Duy trì 01 trường THPT Tân Uyên và 01 trường PTDTNT đã đạt chuẩn quốc gia</w:t>
      </w:r>
    </w:p>
    <w:p w14:paraId="26C79B45" w14:textId="77777777" w:rsidR="00B0102A" w:rsidRPr="00AC29DD" w:rsidRDefault="00B0102A" w:rsidP="00B0102A">
      <w:pPr>
        <w:widowControl w:val="0"/>
        <w:spacing w:before="120" w:after="0" w:line="240" w:lineRule="auto"/>
        <w:ind w:firstLine="720"/>
        <w:jc w:val="both"/>
        <w:rPr>
          <w:iCs/>
          <w:spacing w:val="-2"/>
          <w:lang w:val="en-GB" w:eastAsia="en-GB"/>
        </w:rPr>
      </w:pPr>
      <w:r w:rsidRPr="00AC29DD">
        <w:rPr>
          <w:spacing w:val="-2"/>
          <w:lang w:val="en-GB" w:eastAsia="en-GB"/>
        </w:rPr>
        <w:t>- Trung tâm giáo dục nghề nghiệp - Giáo dục thường xuyên: Nâng cấp cải tạo trường phổ thông dân tộc nội trú và trung tâm giáo dục thường xuyên và dạy nghề của huyện. Tập trung đầu tư, phát triển giáo dục hướng nghiệp và dạy nghề trên địa bàn huyện. Đảm bảo cơ sở dạy nghề có đủ năng lực đào tạo một số nghề đạt chuẩn quốc gia, nhằm đáp ứng nhu cầu lao động chất lượng cao cho phát triển kinh tế xã hội của địa phương.</w:t>
      </w:r>
    </w:p>
    <w:p w14:paraId="529C5BDD" w14:textId="096122B4" w:rsidR="00B0102A" w:rsidRPr="007526C2" w:rsidRDefault="00B0102A" w:rsidP="00B0102A">
      <w:pPr>
        <w:widowControl w:val="0"/>
        <w:spacing w:before="120" w:after="0" w:line="240" w:lineRule="auto"/>
        <w:ind w:firstLine="720"/>
        <w:jc w:val="both"/>
        <w:rPr>
          <w:b/>
          <w:i/>
          <w:spacing w:val="-2"/>
          <w:lang w:val="en-GB" w:eastAsia="en-GB"/>
        </w:rPr>
      </w:pPr>
      <w:r w:rsidRPr="007526C2">
        <w:rPr>
          <w:b/>
          <w:i/>
          <w:spacing w:val="-2"/>
          <w:lang w:val="en-GB" w:eastAsia="en-GB"/>
        </w:rPr>
        <w:t>Phát triển kết cấu hạ tầng y tế</w:t>
      </w:r>
    </w:p>
    <w:p w14:paraId="537D1728" w14:textId="77777777" w:rsidR="00B0102A" w:rsidRPr="00AC29DD" w:rsidRDefault="00B0102A" w:rsidP="00B0102A">
      <w:pPr>
        <w:widowControl w:val="0"/>
        <w:spacing w:before="120" w:after="0" w:line="240" w:lineRule="auto"/>
        <w:ind w:firstLine="720"/>
        <w:jc w:val="both"/>
        <w:rPr>
          <w:spacing w:val="-6"/>
          <w:lang w:val="en-GB" w:eastAsia="en-GB"/>
        </w:rPr>
      </w:pPr>
      <w:r w:rsidRPr="00AC29DD">
        <w:rPr>
          <w:i/>
          <w:spacing w:val="-2"/>
          <w:lang w:val="en-GB" w:eastAsia="en-GB"/>
        </w:rPr>
        <w:t xml:space="preserve">- Đến năm 2025: </w:t>
      </w:r>
      <w:r w:rsidRPr="00AC29DD">
        <w:rPr>
          <w:lang w:val="en-GB" w:eastAsia="en-GB"/>
        </w:rPr>
        <w:t xml:space="preserve">Mở rộng trung tâm y tế huyện Tân Uyên, Xây dựng Trạm y tế xã Nậm Cần và xã Tà Mít; </w:t>
      </w:r>
      <w:r w:rsidRPr="00AC29DD">
        <w:rPr>
          <w:spacing w:val="-2"/>
          <w:lang w:val="en-GB" w:eastAsia="en-GB"/>
        </w:rPr>
        <w:t xml:space="preserve">Nâng hạng bệnh viện lên hạng II, tuyến huyện, quy mô 150 giường bệnh. Đầu tư xây dựng cơ sở vật chất, trang thiết bị, nâng cấp mở rộng các khoa, phòng đáp ứng với điều kiện bệnh viện hạng II; Cải tạo nâng cấp trạm y tế tại các xã, thị trấn. Đầu tư trang thiết bị y tế. Đảm bảo các cơ sở y tế đạt chuẩn; </w:t>
      </w:r>
      <w:r w:rsidRPr="00AC29DD">
        <w:rPr>
          <w:spacing w:val="-6"/>
          <w:lang w:val="en-GB" w:eastAsia="en-GB"/>
        </w:rPr>
        <w:t>Tập trung nâng cấp, xây dựng, đầu tư trang thiết bị cho hệ thống y tế dự phòng.</w:t>
      </w:r>
    </w:p>
    <w:p w14:paraId="00EE4CA0"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i/>
          <w:spacing w:val="-2"/>
          <w:lang w:val="en-GB" w:eastAsia="en-GB"/>
        </w:rPr>
        <w:t xml:space="preserve">- Đến năm 2030: </w:t>
      </w:r>
      <w:r w:rsidRPr="00AC29DD">
        <w:rPr>
          <w:spacing w:val="-2"/>
          <w:lang w:val="en-GB" w:eastAsia="en-GB"/>
        </w:rPr>
        <w:t>Tăng tỷ lệ giường bệnh của các cơ sở y tế trên địa bàn huyện. Hoàn thiện hệ thống y tế từ tuyến huyện đến tuyến xã trên địa bàn huyện Tân Uyên. Tiếp tục nâng cấp trung tâm y tế huyện, tăng số giường bệnh của bệnh viện đa khoa lên 200 giường. Cải tạo nâng cấp trạm y tế tại các xã, quy mô 05 - 07 giường bệnh, trạm y tế thị trấn 07 – 10 giường bệnh. Đầu tư và nâng cấp trang thiết bị hiện đại và đầy đủ cho các cơ sở y tế.</w:t>
      </w:r>
    </w:p>
    <w:p w14:paraId="50FE499A" w14:textId="4CDBBC55" w:rsidR="00B0102A" w:rsidRPr="007526C2" w:rsidRDefault="00B0102A" w:rsidP="00B0102A">
      <w:pPr>
        <w:widowControl w:val="0"/>
        <w:spacing w:before="120" w:after="0" w:line="240" w:lineRule="auto"/>
        <w:jc w:val="both"/>
        <w:rPr>
          <w:b/>
          <w:i/>
          <w:iCs/>
        </w:rPr>
      </w:pPr>
      <w:r w:rsidRPr="007526C2">
        <w:rPr>
          <w:b/>
          <w:i/>
          <w:iCs/>
        </w:rPr>
        <w:tab/>
        <w:t>Phát triển kết cấu hạ tầng văn hóa</w:t>
      </w:r>
    </w:p>
    <w:p w14:paraId="465A6A9E" w14:textId="77777777" w:rsidR="00B0102A" w:rsidRPr="00AC29DD" w:rsidRDefault="00B0102A" w:rsidP="00B0102A">
      <w:pPr>
        <w:widowControl w:val="0"/>
        <w:spacing w:before="120" w:after="0" w:line="240" w:lineRule="auto"/>
        <w:ind w:firstLine="720"/>
        <w:jc w:val="both"/>
        <w:rPr>
          <w:i/>
          <w:lang w:val="de-DE" w:eastAsia="en-GB"/>
        </w:rPr>
      </w:pPr>
      <w:r w:rsidRPr="00AC29DD">
        <w:rPr>
          <w:i/>
          <w:lang w:val="de-DE" w:eastAsia="en-GB"/>
        </w:rPr>
        <w:t xml:space="preserve">Giai đoạn 2021-2030: </w:t>
      </w:r>
    </w:p>
    <w:p w14:paraId="15B91441" w14:textId="77777777" w:rsidR="00B0102A" w:rsidRPr="00AC29DD" w:rsidRDefault="00B0102A" w:rsidP="00B0102A">
      <w:pPr>
        <w:widowControl w:val="0"/>
        <w:spacing w:before="120" w:after="0" w:line="240" w:lineRule="auto"/>
        <w:ind w:firstLine="720"/>
        <w:jc w:val="both"/>
        <w:rPr>
          <w:lang w:val="de-DE" w:eastAsia="en-GB"/>
        </w:rPr>
      </w:pPr>
      <w:r w:rsidRPr="00AC29DD">
        <w:rPr>
          <w:lang w:val="de-DE" w:eastAsia="en-GB"/>
        </w:rPr>
        <w:t xml:space="preserve">- Xây dựng hoàn thiện trung tâm văn hóa TDTT của huyện Tân Uyên với đầy đủ các công trình chức năng: Công trình đa năng tập luyện TDTT, sân vận động, các sân thể thao cơ bản.... Đáp ứng tiêu chí công trình thể dục, thể thao cấp huyện. Đầu tư </w:t>
      </w:r>
      <w:r w:rsidRPr="00AC29DD">
        <w:rPr>
          <w:lang w:val="de-DE" w:eastAsia="en-GB"/>
        </w:rPr>
        <w:lastRenderedPageBreak/>
        <w:t xml:space="preserve">trang thiết bị dụng cụ đầy đủ phục vụ các hoạt động chuyên môn thường xuyên và hiệu quả. </w:t>
      </w:r>
    </w:p>
    <w:p w14:paraId="784AC7D1" w14:textId="77777777" w:rsidR="00B0102A" w:rsidRPr="00AC29DD" w:rsidRDefault="00B0102A" w:rsidP="00B0102A">
      <w:pPr>
        <w:widowControl w:val="0"/>
        <w:spacing w:before="120" w:after="0" w:line="240" w:lineRule="auto"/>
        <w:ind w:firstLine="720"/>
        <w:jc w:val="both"/>
        <w:rPr>
          <w:lang w:val="de-DE" w:eastAsia="en-GB"/>
        </w:rPr>
      </w:pPr>
      <w:r w:rsidRPr="00AC29DD">
        <w:rPr>
          <w:lang w:val="de-DE" w:eastAsia="en-GB"/>
        </w:rPr>
        <w:t>- Hoàn thiện hệ thống văn hóa xã. Cải tạo nâng cấp, xây dựng mới các nhà văn hóa cộng đồng, đảm bảo 100% tổng số bản, tổ dân phố có nhà văn hóa cộng đồng.  Hỗ trợ sách cho thư viện các xã và tủ sách cho tất cả các nhà văn hóa khu dân cư.</w:t>
      </w:r>
    </w:p>
    <w:p w14:paraId="67E0A4B2" w14:textId="77777777" w:rsidR="00B0102A" w:rsidRPr="00AC29DD" w:rsidRDefault="00B0102A" w:rsidP="00B0102A">
      <w:pPr>
        <w:widowControl w:val="0"/>
        <w:spacing w:before="120" w:after="0" w:line="240" w:lineRule="auto"/>
        <w:ind w:firstLine="720"/>
        <w:jc w:val="both"/>
      </w:pPr>
      <w:r w:rsidRPr="00AC29DD">
        <w:rPr>
          <w:lang w:val="de-DE" w:eastAsia="en-GB"/>
        </w:rPr>
        <w:t xml:space="preserve">- Bố trí đầy đủ sân thể dục thể thao các xã và sân thể thao tại các khu dân cư. Xây dựng sân bóng đá kết hợp với các môn thể thao khác cho 100% các xã, thị trấn: Sân vận động huyện Tân Uyên 6,30 ha; sân vận động tại các xã Tà Mít 0,30 ha; xã Nậm Sỏ 0,50 ha; xã Mường Khoa 0,30ha; xã Nậm Cần 0,40 ha; xã Phúc Khoa 0,60 ha; xã Pắc Ta 1,00 ha; xã Thân Thuộc 0,80 ha; bản Tát Xôm 0,39 ha và Kim Pu 0,20 ha (xã Trung Đồng); sân golf tại TT Tân Uyên 88,90ha. </w:t>
      </w:r>
    </w:p>
    <w:p w14:paraId="301B1F99" w14:textId="19A06BFA" w:rsidR="00B0102A" w:rsidRPr="007526C2" w:rsidRDefault="007526C2" w:rsidP="007526C2">
      <w:pPr>
        <w:keepNext/>
        <w:keepLines/>
        <w:spacing w:before="120" w:after="120" w:line="240" w:lineRule="auto"/>
        <w:jc w:val="both"/>
        <w:outlineLvl w:val="2"/>
        <w:rPr>
          <w:b/>
          <w:i/>
          <w:iCs/>
          <w:lang w:val="en-US"/>
        </w:rPr>
      </w:pPr>
      <w:r>
        <w:rPr>
          <w:b/>
          <w:i/>
          <w:iCs/>
          <w:lang w:val="en-US"/>
        </w:rPr>
        <w:t>5</w:t>
      </w:r>
      <w:r w:rsidR="00B0102A" w:rsidRPr="007526C2">
        <w:rPr>
          <w:b/>
          <w:i/>
          <w:iCs/>
          <w:lang w:val="en-US"/>
        </w:rPr>
        <w:t>.4. Vùng huyện Than Uyên</w:t>
      </w:r>
    </w:p>
    <w:p w14:paraId="1B980FBE" w14:textId="046F6145" w:rsidR="00B0102A" w:rsidRPr="003C10FD" w:rsidRDefault="007526C2" w:rsidP="003C10FD">
      <w:pPr>
        <w:keepNext/>
        <w:keepLines/>
        <w:spacing w:before="120" w:after="120" w:line="240" w:lineRule="auto"/>
        <w:jc w:val="both"/>
        <w:outlineLvl w:val="3"/>
        <w:rPr>
          <w:bCs/>
          <w:i/>
          <w:iCs/>
          <w:szCs w:val="26"/>
          <w:lang w:val="en-US"/>
        </w:rPr>
      </w:pPr>
      <w:r>
        <w:rPr>
          <w:bCs/>
          <w:i/>
          <w:iCs/>
          <w:szCs w:val="26"/>
          <w:lang w:val="en-US"/>
        </w:rPr>
        <w:t>5</w:t>
      </w:r>
      <w:r w:rsidR="00B0102A" w:rsidRPr="003C10FD">
        <w:rPr>
          <w:bCs/>
          <w:i/>
          <w:iCs/>
          <w:szCs w:val="26"/>
          <w:lang w:val="en-US"/>
        </w:rPr>
        <w:t>.4.1. Phạm vi, tính chất, hướng phát triển trọng tâm của vùng huyện Than Uyên</w:t>
      </w:r>
    </w:p>
    <w:p w14:paraId="33A0B9BA" w14:textId="3DC87D7D"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b/>
          <w:bCs/>
          <w:i/>
          <w:iCs/>
          <w:sz w:val="28"/>
          <w:szCs w:val="28"/>
        </w:rPr>
        <w:t>Phạm vi:</w:t>
      </w:r>
      <w:r w:rsidRPr="00AC29DD">
        <w:rPr>
          <w:sz w:val="28"/>
          <w:szCs w:val="28"/>
        </w:rPr>
        <w:t xml:space="preserve"> toàn bộ địa giới hành chính huyện Than Uyên</w:t>
      </w:r>
    </w:p>
    <w:p w14:paraId="3801D5E9" w14:textId="13ACBB24"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Tính chất của vùng huyện</w:t>
      </w:r>
      <w:r w:rsidRPr="00AC29DD">
        <w:rPr>
          <w:sz w:val="28"/>
          <w:szCs w:val="28"/>
        </w:rPr>
        <w:t>: Là một trong 4 vùng huyện có tính chất kinh tế động lực của tỉnh; Là vùng có điều kiện thuận lợi về giao thông, gần với tuyến cao tốc Hà Nội – Lào Cai, có điều kiện thuận lợi cho phát triển công nghiệp; Là vùng trồng cây lương thực quan trọng của tỉnh.</w:t>
      </w:r>
    </w:p>
    <w:p w14:paraId="39780E1B" w14:textId="737DB7A7"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Hướng phát triển trọng tâm của vùng huyện</w:t>
      </w:r>
      <w:r w:rsidRPr="00AC29DD">
        <w:rPr>
          <w:sz w:val="28"/>
          <w:szCs w:val="28"/>
        </w:rPr>
        <w:t xml:space="preserve">: </w:t>
      </w:r>
    </w:p>
    <w:p w14:paraId="36BDBF7F" w14:textId="77777777" w:rsidR="007C27D0" w:rsidRPr="00047213" w:rsidRDefault="007C27D0" w:rsidP="007C27D0">
      <w:pPr>
        <w:spacing w:before="120" w:after="120" w:line="240" w:lineRule="auto"/>
        <w:ind w:firstLine="567"/>
        <w:jc w:val="both"/>
        <w:rPr>
          <w:szCs w:val="26"/>
          <w:lang w:val="en-US"/>
        </w:rPr>
      </w:pPr>
      <w:r w:rsidRPr="00AC29DD">
        <w:t xml:space="preserve">Xây dựng Thị trấn Than Uyên lên đô thị loại IV. </w:t>
      </w:r>
      <w:r w:rsidRPr="00AC29DD">
        <w:rPr>
          <w:lang w:val="de-DE" w:eastAsia="en-GB"/>
        </w:rPr>
        <w:t>Phúc Than theo hướng tiêu chí của đô thị loại V.</w:t>
      </w:r>
      <w:r w:rsidRPr="00AC29DD">
        <w:t xml:space="preserve"> Phát triển, chuyển dịch nông nghiệp theo hướng ứng dụng tiến bộ kỹ thuật, công nghệ nâng cao hiệu quả và giá trị gia tăng, đảm bảo an ninh lương thực; Khai thác các lợi thế về khí hậu, đất đai để phát triển các sản phẩm cây trồng, vật nuôi chủ lực, khác biệt gắn với chuỗi liên kết tiêu thụ. Phát triển các cây công nghiệp có lợi thế: cây chè, mắc ca… ; chăn nuôi trâu, bò, lơn, gia cầm; chú trọng phát triển nuôi cá trên các lòng hồ thủy điện.</w:t>
      </w:r>
      <w:r>
        <w:t xml:space="preserve"> </w:t>
      </w:r>
      <w:r w:rsidRPr="007C27D0">
        <w:t>Đối với lĩnh vực công nghiệp: thu hút đầu tư phát triển các dự án chế biến nông sản (lương thực thực phẩm), lâm sản (chế biến gỗ), thủy sản, chế biến thức ăn chăn nuôi, sản xuất phân bón, sản xuất vật liệu xây dựng, cơ khí chế tạo.</w:t>
      </w:r>
    </w:p>
    <w:p w14:paraId="26897959" w14:textId="2179727D" w:rsidR="00B0102A" w:rsidRPr="007526C2" w:rsidRDefault="00B0102A" w:rsidP="007C27D0">
      <w:pPr>
        <w:pStyle w:val="NormalWeb"/>
        <w:widowControl w:val="0"/>
        <w:shd w:val="clear" w:color="auto" w:fill="FFFFFF"/>
        <w:spacing w:before="120" w:beforeAutospacing="0" w:after="0" w:afterAutospacing="0"/>
        <w:ind w:firstLine="720"/>
        <w:jc w:val="both"/>
        <w:rPr>
          <w:bCs/>
          <w:i/>
          <w:iCs/>
          <w:szCs w:val="26"/>
        </w:rPr>
      </w:pPr>
      <w:r w:rsidRPr="00AC29DD">
        <w:rPr>
          <w:sz w:val="28"/>
          <w:szCs w:val="28"/>
        </w:rPr>
        <w:t>.</w:t>
      </w:r>
      <w:r w:rsidR="007526C2">
        <w:rPr>
          <w:bCs/>
          <w:i/>
          <w:iCs/>
          <w:szCs w:val="26"/>
        </w:rPr>
        <w:t>5</w:t>
      </w:r>
      <w:r w:rsidRPr="007526C2">
        <w:rPr>
          <w:bCs/>
          <w:i/>
          <w:iCs/>
          <w:szCs w:val="26"/>
        </w:rPr>
        <w:t>.4.2. Bố trí, sắp xếp hệ thống các thị trấn, trung tâm cụm xã theo nhu cầu phân bố sản xuất và phân bố dân cư vùng huyện Than Uyên</w:t>
      </w:r>
    </w:p>
    <w:p w14:paraId="030117C3" w14:textId="77777777" w:rsidR="00B0102A" w:rsidRPr="00AC29DD" w:rsidRDefault="00B0102A" w:rsidP="00B0102A">
      <w:pPr>
        <w:widowControl w:val="0"/>
        <w:spacing w:before="120" w:after="0" w:line="240" w:lineRule="auto"/>
        <w:jc w:val="both"/>
        <w:rPr>
          <w:lang w:val="de-DE" w:eastAsia="en-GB"/>
        </w:rPr>
      </w:pPr>
      <w:r w:rsidRPr="00AC29DD">
        <w:tab/>
      </w:r>
      <w:r w:rsidRPr="00AC29DD">
        <w:rPr>
          <w:lang w:val="de-DE" w:eastAsia="en-GB"/>
        </w:rPr>
        <w:t xml:space="preserve">- </w:t>
      </w:r>
      <w:r w:rsidRPr="00AC29DD">
        <w:rPr>
          <w:i/>
          <w:iCs/>
          <w:lang w:val="de-DE" w:eastAsia="en-GB"/>
        </w:rPr>
        <w:t>Giai đoạn 2021-2030</w:t>
      </w:r>
      <w:r w:rsidRPr="00AC29DD">
        <w:rPr>
          <w:lang w:val="de-DE" w:eastAsia="en-GB"/>
        </w:rPr>
        <w:t xml:space="preserve">: </w:t>
      </w:r>
      <w:bookmarkStart w:id="1221" w:name="_Hlk72694502"/>
      <w:r w:rsidRPr="00AC29DD">
        <w:rPr>
          <w:lang w:val="de-DE" w:eastAsia="en-GB"/>
        </w:rPr>
        <w:t>Xây dựng Thị trấn Than Uyên lên đô thị loại IV</w:t>
      </w:r>
      <w:bookmarkEnd w:id="1221"/>
      <w:r w:rsidRPr="00AC29DD">
        <w:rPr>
          <w:lang w:val="de-DE" w:eastAsia="en-GB"/>
        </w:rPr>
        <w:t>. Mở rộng không gian thị trấn Than Uyên về hai chiều: chiều ngang, theo hai bên đường QL32 và theo chiều dọc, tiến về các xã Mường Cang, Mường Than, Hua Nà.</w:t>
      </w:r>
    </w:p>
    <w:p w14:paraId="5BF951CE" w14:textId="77777777" w:rsidR="00B0102A" w:rsidRPr="00AC29DD" w:rsidRDefault="00B0102A" w:rsidP="00B0102A">
      <w:pPr>
        <w:widowControl w:val="0"/>
        <w:spacing w:before="120" w:after="0" w:line="240" w:lineRule="auto"/>
        <w:ind w:firstLine="720"/>
        <w:jc w:val="both"/>
      </w:pPr>
      <w:r w:rsidRPr="00AC29DD">
        <w:rPr>
          <w:lang w:val="de-DE" w:eastAsia="en-GB"/>
        </w:rPr>
        <w:t xml:space="preserve">- </w:t>
      </w:r>
      <w:r w:rsidRPr="00AC29DD">
        <w:rPr>
          <w:i/>
          <w:iCs/>
          <w:lang w:val="de-DE" w:eastAsia="en-GB"/>
        </w:rPr>
        <w:t>Giai đoạn 2031-2050:</w:t>
      </w:r>
      <w:r w:rsidRPr="00AC29DD">
        <w:rPr>
          <w:lang w:val="de-DE" w:eastAsia="en-GB"/>
        </w:rPr>
        <w:t xml:space="preserve"> Xây dựng Thị trấn Than Uyên lên thị xã và đạt đô thị loại III. Xây dựng trung tâm xã Phúc Than đạt các tiêu chí của đô thị loại V.</w:t>
      </w:r>
    </w:p>
    <w:p w14:paraId="06C42E00" w14:textId="52D97B98" w:rsidR="00B0102A" w:rsidRPr="007526C2" w:rsidRDefault="007526C2" w:rsidP="007526C2">
      <w:pPr>
        <w:keepNext/>
        <w:keepLines/>
        <w:spacing w:before="120" w:after="120" w:line="240" w:lineRule="auto"/>
        <w:jc w:val="both"/>
        <w:outlineLvl w:val="3"/>
        <w:rPr>
          <w:bCs/>
          <w:i/>
          <w:iCs/>
          <w:szCs w:val="26"/>
          <w:lang w:val="en-US"/>
        </w:rPr>
      </w:pPr>
      <w:r>
        <w:rPr>
          <w:bCs/>
          <w:i/>
          <w:iCs/>
          <w:szCs w:val="26"/>
          <w:lang w:val="en-US"/>
        </w:rPr>
        <w:t>5</w:t>
      </w:r>
      <w:r w:rsidR="00B0102A" w:rsidRPr="007526C2">
        <w:rPr>
          <w:bCs/>
          <w:i/>
          <w:iCs/>
          <w:szCs w:val="26"/>
          <w:lang w:val="en-US"/>
        </w:rPr>
        <w:t>.4.3. Định hướng hạ tầng xã hội, hạ tầng kỹ thuật của vùng huyện Than Uyên</w:t>
      </w:r>
    </w:p>
    <w:p w14:paraId="2F25582B" w14:textId="32E1BCB3" w:rsidR="00B0102A" w:rsidRPr="007526C2" w:rsidRDefault="007526C2" w:rsidP="007526C2">
      <w:pPr>
        <w:widowControl w:val="0"/>
        <w:spacing w:before="120" w:after="0" w:line="240" w:lineRule="auto"/>
        <w:jc w:val="both"/>
        <w:rPr>
          <w:b/>
          <w:bCs/>
          <w:iCs/>
          <w:u w:val="single"/>
        </w:rPr>
      </w:pPr>
      <w:r w:rsidRPr="007526C2">
        <w:rPr>
          <w:b/>
          <w:bCs/>
          <w:iCs/>
          <w:u w:val="single"/>
        </w:rPr>
        <w:t xml:space="preserve">* </w:t>
      </w:r>
      <w:r w:rsidR="00B0102A" w:rsidRPr="007526C2">
        <w:rPr>
          <w:b/>
          <w:bCs/>
          <w:iCs/>
          <w:u w:val="single"/>
        </w:rPr>
        <w:t>Định hướng phát triển hạ tầng kỹ thuật</w:t>
      </w:r>
    </w:p>
    <w:p w14:paraId="46B43CDE" w14:textId="4324F244" w:rsidR="00B0102A" w:rsidRPr="007526C2" w:rsidRDefault="007526C2" w:rsidP="00B0102A">
      <w:pPr>
        <w:widowControl w:val="0"/>
        <w:spacing w:before="120" w:after="0" w:line="240" w:lineRule="auto"/>
        <w:jc w:val="both"/>
        <w:rPr>
          <w:b/>
          <w:i/>
          <w:iCs/>
        </w:rPr>
      </w:pPr>
      <w:r w:rsidRPr="007526C2">
        <w:rPr>
          <w:b/>
          <w:i/>
          <w:iCs/>
        </w:rPr>
        <w:tab/>
      </w:r>
      <w:r w:rsidR="00B0102A" w:rsidRPr="007526C2">
        <w:rPr>
          <w:b/>
          <w:i/>
          <w:iCs/>
        </w:rPr>
        <w:t>Phát triển kết cấu hạ tầng giao thông</w:t>
      </w:r>
    </w:p>
    <w:p w14:paraId="0B8FE2EC" w14:textId="77777777" w:rsidR="00B0102A" w:rsidRPr="00AC29DD" w:rsidRDefault="00B0102A" w:rsidP="00B0102A">
      <w:pPr>
        <w:widowControl w:val="0"/>
        <w:spacing w:before="120" w:after="0" w:line="240" w:lineRule="auto"/>
        <w:ind w:firstLine="720"/>
        <w:jc w:val="both"/>
        <w:rPr>
          <w:i/>
          <w:iCs/>
        </w:rPr>
      </w:pPr>
      <w:r w:rsidRPr="00AC29DD">
        <w:rPr>
          <w:i/>
          <w:iCs/>
        </w:rPr>
        <w:lastRenderedPageBreak/>
        <w:t>Đường Quốc lộ</w:t>
      </w:r>
    </w:p>
    <w:p w14:paraId="2A013C25"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Theo định hướng</w:t>
      </w:r>
      <w:r w:rsidRPr="00AC29DD">
        <w:rPr>
          <w:lang w:val="fi-FI"/>
        </w:rPr>
        <w:t xml:space="preserve"> </w:t>
      </w:r>
      <w:r w:rsidRPr="00AC29DD">
        <w:rPr>
          <w:lang w:val="fi-FI" w:eastAsia="en-GB"/>
        </w:rPr>
        <w:t>Quy hoạch mạng lưới đường bộ tỉnh Lai Châu thời kỳ 2021-2030, tầm nhìn đến năm 2050: Nâng cấp QL 32 đoạn Km332 - Km351+545 (đoạn ngã ba Mường Than – ngã ba Mường Kim) thành đường cấp II, kết nối cao tốc Văn Bàn – Lai Châu với đề xuất nâng cấp QL 279 thành đường cấp II; Nâng cấp tuyến QL 279D đạt tiêu chuẩn tối thiểu đường cấp III.</w:t>
      </w:r>
    </w:p>
    <w:p w14:paraId="0C6D2B11"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Chuyển ĐT 134 (Pá Ngừa – Khau Riềng) thành QL 279E: trong đó trên địa phận huyện Than Uyên từ Điểm Km54+420, ĐT 134 (địa phận xã Pha Mu) đến ranh giới tỉnh Lai Châu – Sơn La). Việc chuyển tuyến ĐT 134 Pá Ngừa - Khau Riềng thành quốc lộ QL 279E, nhằm kết nối giữa QL 32 với QL 279, nối liền 2 tỉnh Lai Châu và Sơn La, phá vỡ thế độc đạo của tỉnh Lai Châu, đồng thời rút ngắn khoảng cách từ Lai Châu sang tỉnh Sơn La có ý nghĩa quan trọng thúc đẩy phát triển kinh tế - xã hội, đảm bảo quốc phòng - an ninh của 2 tỉnh Sơn La và Lai Châu.</w:t>
      </w:r>
    </w:p>
    <w:p w14:paraId="5319D390" w14:textId="77777777" w:rsidR="00B0102A" w:rsidRPr="00532B68" w:rsidRDefault="00B0102A" w:rsidP="00532B68">
      <w:pPr>
        <w:widowControl w:val="0"/>
        <w:spacing w:before="120" w:after="0" w:line="240" w:lineRule="auto"/>
        <w:ind w:firstLine="720"/>
        <w:jc w:val="both"/>
        <w:rPr>
          <w:i/>
          <w:iCs/>
        </w:rPr>
      </w:pPr>
      <w:r w:rsidRPr="00532B68">
        <w:rPr>
          <w:i/>
          <w:iCs/>
        </w:rPr>
        <w:t>Đường huyện:</w:t>
      </w:r>
    </w:p>
    <w:p w14:paraId="20D6117B"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xml:space="preserve">Để đáp ứng nhu cầu giao thương và phát triển KTXH, dự kiến nâng cấp mở rộng các tuyến đường huyện sau: </w:t>
      </w:r>
      <w:r w:rsidRPr="00AC29DD">
        <w:t xml:space="preserve">Nâng cấp đường Mường Kim - Tà Mung gắn với đường sản xuất khu Nà Phạ xã Mường Kim; Nâng cấp tuyến đường QL 32 đi Mường Mít; </w:t>
      </w:r>
      <w:r w:rsidRPr="00AC29DD">
        <w:rPr>
          <w:lang w:val="fi-FI" w:eastAsia="en-GB"/>
        </w:rPr>
        <w:t xml:space="preserve">Đường từ thị trấn đến xã Hua Nà; Đường QL 279 đi Pha Mu; Đường giao thông bản Pá Khoang 1 đi Pá Khoang 2 xã Tà Hừa; Xây dựng Tràn liên hợp + đường nội đồng bản Phường - bản Nà Mả - bản Nà Ban xã Hua Nà huyện Than Uyên; Đầu tư xây dựng Dự án thành phần 6, tỉnh Lai Châu (LC:06-ĐA ĐT 03); </w:t>
      </w:r>
      <w:r w:rsidRPr="00AC29DD">
        <w:rPr>
          <w:spacing w:val="-6"/>
          <w:lang w:val="fi-FI" w:eastAsia="en-GB"/>
        </w:rPr>
        <w:t xml:space="preserve">Nâng câp đường  vùng sản xuất mắc ca xã Mường Cang và xã Mường Mít; Đầu tư xây dựng </w:t>
      </w:r>
      <w:r w:rsidRPr="00AC29DD">
        <w:rPr>
          <w:lang w:val="fi-FI" w:eastAsia="en-GB"/>
        </w:rPr>
        <w:t>đường nối QL279 - Hua Nà - QL32 (km341); Đầu tư dự án thành phần 4, tỉnh Lai Châu (LC:04-DAĐT1) thuộc hợp phần cầu; Dự án xây dựng cầu dân sinh và quản lý tài sản đường địa phương LRAMP.</w:t>
      </w:r>
    </w:p>
    <w:p w14:paraId="4F69712D" w14:textId="77777777" w:rsidR="00B0102A" w:rsidRPr="00AC29DD" w:rsidRDefault="00B0102A" w:rsidP="00B0102A">
      <w:pPr>
        <w:widowControl w:val="0"/>
        <w:spacing w:before="120" w:after="0" w:line="240" w:lineRule="auto"/>
        <w:ind w:firstLine="720"/>
        <w:jc w:val="both"/>
        <w:rPr>
          <w:i/>
          <w:iCs/>
        </w:rPr>
      </w:pPr>
      <w:r w:rsidRPr="00AC29DD">
        <w:rPr>
          <w:i/>
          <w:iCs/>
        </w:rPr>
        <w:t>Đường xã:</w:t>
      </w:r>
    </w:p>
    <w:p w14:paraId="1B27AEDB"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Nâng cấp mở rộng hệ thống đường giao thông nông thôn bao gồm 133 tuyến, trong đó tiêu chuẩn đường xã đạt loại A hoặc B, các tuyến đường xã quan trọng đạt tiêu chuẩn cấp IV - V, cầu cống đảm bảo tiêu chuẩn đồng bộ với cấp khai thác của đường. Đến năm 2050, đảm bảo cứng hóa đạt trên 100% tổng chiều dài đường trục bản, nội bản và đường dân sinh; 100% thôn, bản có đường ô tô, xe máy đi lại thuận tiện vào các mùa.</w:t>
      </w:r>
    </w:p>
    <w:p w14:paraId="5C6BC36D" w14:textId="77777777" w:rsidR="00B0102A" w:rsidRPr="00AC29DD" w:rsidRDefault="00B0102A" w:rsidP="00B0102A">
      <w:pPr>
        <w:widowControl w:val="0"/>
        <w:spacing w:before="120" w:after="0" w:line="240" w:lineRule="auto"/>
        <w:ind w:firstLine="720"/>
        <w:jc w:val="both"/>
        <w:rPr>
          <w:i/>
          <w:iCs/>
        </w:rPr>
      </w:pPr>
      <w:r w:rsidRPr="00AC29DD">
        <w:rPr>
          <w:i/>
          <w:iCs/>
        </w:rPr>
        <w:t>Đường thủy:</w:t>
      </w:r>
    </w:p>
    <w:p w14:paraId="2D350B75" w14:textId="77777777" w:rsidR="00B0102A" w:rsidRPr="00AC29DD" w:rsidRDefault="00B0102A" w:rsidP="00B0102A">
      <w:pPr>
        <w:widowControl w:val="0"/>
        <w:spacing w:before="120" w:after="0" w:line="240" w:lineRule="auto"/>
        <w:ind w:firstLine="720"/>
        <w:jc w:val="both"/>
      </w:pPr>
      <w:r w:rsidRPr="00AC29DD">
        <w:rPr>
          <w:lang w:val="fi-FI"/>
        </w:rPr>
        <w:t>Xây dựng bến thuyền để phát triển vận tải đường thủy và phát triển du lịch lòng hồ thủy điện Bản Chát và Huội Quảng.</w:t>
      </w:r>
      <w:r w:rsidRPr="00AC29DD">
        <w:tab/>
      </w:r>
    </w:p>
    <w:p w14:paraId="67055FB1" w14:textId="586052D6" w:rsidR="00B0102A" w:rsidRPr="007526C2" w:rsidRDefault="00B0102A" w:rsidP="00B0102A">
      <w:pPr>
        <w:widowControl w:val="0"/>
        <w:spacing w:before="120" w:after="0" w:line="240" w:lineRule="auto"/>
        <w:jc w:val="both"/>
        <w:rPr>
          <w:b/>
          <w:i/>
          <w:iCs/>
        </w:rPr>
      </w:pPr>
      <w:r w:rsidRPr="007526C2">
        <w:rPr>
          <w:b/>
          <w:i/>
          <w:iCs/>
        </w:rPr>
        <w:tab/>
        <w:t>Phát triển kết cấu hạ tầng cấp điện</w:t>
      </w:r>
    </w:p>
    <w:p w14:paraId="5435017C" w14:textId="77777777" w:rsidR="00B0102A" w:rsidRPr="00AC29DD" w:rsidRDefault="00B0102A" w:rsidP="00B0102A">
      <w:pPr>
        <w:widowControl w:val="0"/>
        <w:spacing w:before="120" w:after="0" w:line="240" w:lineRule="auto"/>
        <w:ind w:firstLine="720"/>
        <w:jc w:val="both"/>
        <w:rPr>
          <w:lang w:val="fi-FI"/>
        </w:rPr>
      </w:pPr>
      <w:r w:rsidRPr="00AC29DD">
        <w:rPr>
          <w:lang w:val="fi-FI" w:eastAsia="en-GB"/>
        </w:rPr>
        <w:t>- Theo Phương án quy hoạch phát triển điện lực Giai đoạn 2021-2030, tầm nhìn đến năm 2050 của tỉnh Lai Châu, dự kiến trên địa bàn huyện có hạng mục đầu tư đường dây 220kV Phong Thổ - Than Uyên - trạm biến áp 500kV Lào Cai.</w:t>
      </w:r>
      <w:r w:rsidRPr="00AC29DD">
        <w:rPr>
          <w:lang w:val="fi-FI"/>
        </w:rPr>
        <w:t xml:space="preserve"> </w:t>
      </w:r>
    </w:p>
    <w:p w14:paraId="1086D960"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xml:space="preserve">Đề nghị đưa dự án này vào danh mục công trình điện cấp bách để được áp dụng </w:t>
      </w:r>
      <w:r w:rsidRPr="00AC29DD">
        <w:rPr>
          <w:lang w:val="fi-FI" w:eastAsia="en-GB"/>
        </w:rPr>
        <w:lastRenderedPageBreak/>
        <w:t>các cơ chế, chính sách đặc thù theo quy định tại Quyết định số 2414/QĐ-TTg ngày 11/12/2013 của Thủ tướng Chính phủ; Kiến nghị với Ủy ban Quản lý vốn nhà nước chỉ đạo Tập đoàn Điện lực Việt Nam đẩy nhanh tiến độ để kịp thời giải tỏa công suất các dự án nguồn điện trên địa bàn tỉnh Lai Châu.</w:t>
      </w:r>
    </w:p>
    <w:p w14:paraId="204DFDDC"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Triển khai kế hoạch số 361/ĐLTU-KHKT-AT của Điện lực Than Uyên về việc rà soát khối lượng đầu tư xây dựng và cải tạo nguồn lưới phục vụ xây dựng quy hoạch lưới điện trung, hạ thế giai đoạn 2021-2025. Theo đó sẽ rà soát đầu tư xây mới và cải tạo trên địa bàn huyện 87 TBA phân phối trung áp có Điện áp 35/0,4 kV, công suất tùy trạm từ 50-630 kvA (Thị trấn Than Uyên 12 TBA, Xã Hua Nà 6, Xã Khoen On 5, Xã Mường Cang 10, Xã Mường Kim 14, Xã Mường Than 9, Xã Phúc Than 7, Xã Ta Gia 7, Xã Tà Mung 6, Xã Tà Hừa 4, Xã Mường Mít 3, Xã Pha Mu 4).</w:t>
      </w:r>
    </w:p>
    <w:p w14:paraId="6B10AD6C"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Triển khai quyết định 2587/QĐ-PCLC ngày 31/12/2020 của Công Ty Điện Lực Lai Châu về việc phê duyệt Báo cáo kinh tế kỹ thuật xây dựng Công trình Đường dây 35kV Tà Hừa - Ta Gia tạo mạch vòng lộ 371-E29.2 với lộ 376-E29.2. Mục tiêu đầu tư: Nâng cao độ tin cậy cung cấp điện, ổn định cấp điện cho các phụ tải trong khu vực, giảm tổn thất điện năng, dự phòng cấp điện cho ngăn lộ 376 E29.2 khi bị sự cố.</w:t>
      </w:r>
    </w:p>
    <w:p w14:paraId="79D9F387" w14:textId="77777777" w:rsidR="00B0102A" w:rsidRPr="00AC29DD" w:rsidRDefault="00B0102A" w:rsidP="00B0102A">
      <w:pPr>
        <w:widowControl w:val="0"/>
        <w:spacing w:before="120" w:after="0" w:line="240" w:lineRule="auto"/>
        <w:ind w:firstLine="720"/>
        <w:jc w:val="both"/>
        <w:rPr>
          <w:lang w:val="fi-FI" w:eastAsia="en-GB"/>
        </w:rPr>
      </w:pPr>
      <w:r w:rsidRPr="00AC29DD">
        <w:rPr>
          <w:lang w:val="fi-FI" w:eastAsia="en-GB"/>
        </w:rPr>
        <w:t>- Triển khai quyết định 2583/QĐ-PCLC ngày 31/12/2020 của Công Ty Điện Lực Lai Châu về việc phê duyệt Báo cáo kinh tế - kỹ thuật đầu tư xây dựng công trình Công trình: Giảm bán kính cấp điện, nâng cao chất lượng điện áp cuối nguồn và mở rộng phạm vi cấp điện cho các TBA khu vực huyện Tân Uyên và huyện Than Uyên. Theo đó trên địa bàn huyện Than Uyên sẽ xây dựng mới 1,831km đường dây 35kV; 6,811 km đường dây 0,4KV và 06 TBA (2x50+2x100+2x160) kVA.</w:t>
      </w:r>
    </w:p>
    <w:p w14:paraId="39608671" w14:textId="77777777" w:rsidR="00B0102A" w:rsidRPr="00AC29DD" w:rsidRDefault="00B0102A" w:rsidP="00B0102A">
      <w:pPr>
        <w:widowControl w:val="0"/>
        <w:spacing w:before="120" w:after="0" w:line="240" w:lineRule="auto"/>
        <w:ind w:firstLine="720"/>
        <w:jc w:val="both"/>
      </w:pPr>
      <w:r w:rsidRPr="00AC29DD">
        <w:rPr>
          <w:spacing w:val="-4"/>
          <w:lang w:val="fi-FI" w:eastAsia="en-GB"/>
        </w:rPr>
        <w:t>- Vận hành lưới điện đảm bảo theo phương thức tối ưu. Thực hiện vận hành linh hoạt đặc biệt là các lộ đường dây có nhà máy thủy điện phát lên (Nậm Mở) đảm bảo giải tỏa công suất, không quá tải đường dây, đảm bảo chất lượng điện áp.</w:t>
      </w:r>
    </w:p>
    <w:p w14:paraId="47127564" w14:textId="664E1D43" w:rsidR="00B0102A" w:rsidRPr="007526C2" w:rsidRDefault="00B0102A" w:rsidP="00B0102A">
      <w:pPr>
        <w:widowControl w:val="0"/>
        <w:spacing w:before="120" w:after="0" w:line="240" w:lineRule="auto"/>
        <w:jc w:val="both"/>
        <w:rPr>
          <w:b/>
          <w:i/>
          <w:iCs/>
        </w:rPr>
      </w:pPr>
      <w:r w:rsidRPr="007526C2">
        <w:rPr>
          <w:b/>
          <w:i/>
          <w:iCs/>
        </w:rPr>
        <w:tab/>
        <w:t>Phát triển kết cấu hạ tầng cấp nước, thoát nước</w:t>
      </w:r>
    </w:p>
    <w:p w14:paraId="2A2E5D17" w14:textId="77777777" w:rsidR="00B0102A" w:rsidRPr="00AC29DD" w:rsidRDefault="00B0102A" w:rsidP="00B0102A">
      <w:pPr>
        <w:widowControl w:val="0"/>
        <w:spacing w:before="120" w:after="0" w:line="240" w:lineRule="auto"/>
        <w:jc w:val="both"/>
        <w:rPr>
          <w:lang w:val="en-GB" w:eastAsia="en-GB"/>
        </w:rPr>
      </w:pPr>
      <w:r w:rsidRPr="00AC29DD">
        <w:tab/>
      </w:r>
      <w:r w:rsidRPr="00AC29DD">
        <w:rPr>
          <w:lang w:val="en-GB" w:eastAsia="en-GB"/>
        </w:rPr>
        <w:t xml:space="preserve">nâng công suất 2 máy nước sạch hiện có trên địa bàn huyện là </w:t>
      </w:r>
      <w:r w:rsidRPr="00AC29DD">
        <w:rPr>
          <w:lang w:val="pt-BR"/>
        </w:rPr>
        <w:t xml:space="preserve">Nà Khằm và Hua Nà, dự kiến </w:t>
      </w:r>
      <w:r w:rsidRPr="00AC29DD">
        <w:rPr>
          <w:lang w:val="en-GB" w:eastAsia="en-GB"/>
        </w:rPr>
        <w:t>giai đoạn 2021-2030 và đầu tư sửa chữa và xây mới 36 công trình cấp nước sinh hoạt trên địa bàn các xã, trong đó các trọng điểm đầu tư: Đầu tư xây dựng nâng công suất nhà máy nước Hua Nà từ 2.000m3/ngđ đến năm 2030 lên 4.000 m3/ngđ cấp nước cho thị trấn huyện và và một phần cho xã Hùa Nà, Mường Cang; Xây dựng đầu tư nhà máy nước cung cấp cho Phúc Than và Mường Than; Xây dựng nhà máy cấp nước sinh hoạt tại xã Mường Kim cấp nước cho dân cư xã Mường Kim và một phân dân cư các xã Ta Gia và Khoen On; Làm mới 5 công trình cấp nước sinh hoạt tại xã Tà Mung (tại Cù Thàng - Đán Tọ, Cang Kéo - Hô Ta, Phả Nao - Hô Ta; Nậm Cha về bản Tu San, Cù Thàng - Nậm Mở); Xây dựng 2 công trình cấp nước sinh hoạt tại xã Khoen On (tại bản Noong Quang - bản On, bản Sàng); Nâng cấp và đầu tư mới 19 công trình cấp nước sinh hoạt tại các xã còn lại.</w:t>
      </w:r>
    </w:p>
    <w:p w14:paraId="4FB5F413"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lang w:val="en-GB" w:eastAsia="en-GB"/>
        </w:rPr>
        <w:t xml:space="preserve"> Hàng năm đầu tư sửa chữa các công trình bị hư </w:t>
      </w:r>
      <w:r w:rsidRPr="00AC29DD">
        <w:rPr>
          <w:spacing w:val="-2"/>
          <w:lang w:val="en-GB" w:eastAsia="en-GB"/>
        </w:rPr>
        <w:t xml:space="preserve">hỏng để đảm bảo duy trì đến năm 2030 tỷ lệ hộ dân được sử dụng nước sạch đạt 100%; các công trình nước sinh hoạt đều được giao cho các đơn vị làm dịch vụ có thu phí để đảm bảo được hoàn toàn việc </w:t>
      </w:r>
      <w:r w:rsidRPr="00AC29DD">
        <w:rPr>
          <w:spacing w:val="-2"/>
          <w:lang w:val="en-GB" w:eastAsia="en-GB"/>
        </w:rPr>
        <w:lastRenderedPageBreak/>
        <w:t>vận hành, duy tu, sửa chữa hằng năm.</w:t>
      </w:r>
    </w:p>
    <w:p w14:paraId="12616A00" w14:textId="77777777" w:rsidR="00B0102A" w:rsidRPr="00AC29DD" w:rsidRDefault="00B0102A" w:rsidP="00B0102A">
      <w:pPr>
        <w:widowControl w:val="0"/>
        <w:spacing w:before="120" w:after="0" w:line="240" w:lineRule="auto"/>
        <w:ind w:firstLine="720"/>
        <w:jc w:val="both"/>
      </w:pPr>
      <w:r w:rsidRPr="00AC29DD">
        <w:rPr>
          <w:lang w:val="en-GB" w:eastAsia="en-GB"/>
        </w:rPr>
        <w:t>Lập và quản lý hành lang bảo vệ nguồn nước trên địa bàn huyện. Cải tạo nâng cấp các công trình thủy lợi, hồ chứa và các công trình khai thác sử dụng phục vụ cho sản xuất nông nghiệp.</w:t>
      </w:r>
    </w:p>
    <w:p w14:paraId="3E2C4775" w14:textId="2AA4C96B" w:rsidR="00B0102A" w:rsidRPr="007526C2" w:rsidRDefault="00B0102A" w:rsidP="00B0102A">
      <w:pPr>
        <w:widowControl w:val="0"/>
        <w:spacing w:before="120" w:after="0" w:line="240" w:lineRule="auto"/>
        <w:jc w:val="both"/>
        <w:rPr>
          <w:b/>
          <w:i/>
          <w:iCs/>
        </w:rPr>
      </w:pPr>
      <w:r w:rsidRPr="007526C2">
        <w:rPr>
          <w:b/>
          <w:i/>
          <w:iCs/>
        </w:rPr>
        <w:tab/>
        <w:t>Phát triển kết cấu hạ tầng bưu chính, viễn thông</w:t>
      </w:r>
    </w:p>
    <w:p w14:paraId="43BE3BF4" w14:textId="77777777" w:rsidR="00B0102A" w:rsidRPr="00AC29DD" w:rsidRDefault="00B0102A" w:rsidP="00B0102A">
      <w:pPr>
        <w:widowControl w:val="0"/>
        <w:spacing w:before="120" w:after="0" w:line="240" w:lineRule="auto"/>
        <w:jc w:val="both"/>
        <w:rPr>
          <w:lang w:val="en-GB" w:eastAsia="en-GB"/>
        </w:rPr>
      </w:pPr>
      <w:r w:rsidRPr="00AC29DD">
        <w:tab/>
      </w:r>
      <w:r w:rsidRPr="00AC29DD">
        <w:rPr>
          <w:lang w:val="en-GB" w:eastAsia="en-GB"/>
        </w:rPr>
        <w:t>- Huy động nguồn vốn đầu tư theo hình thức xã hội hóa, khuyến khích các doanh nghiệp thuộc mọi thành phần kinh tế tham gia đầu tư xây dựng hạ tầng bưu chính, viễn thông, công nghiệp công nghệ thông tin.</w:t>
      </w:r>
    </w:p>
    <w:p w14:paraId="740EE16B"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Xây dựng kế hoạch đào tạo cán bộ công nghệ thông tin chất lượng cao phục vụ phát triển chính quyền số, an ninh mạng.</w:t>
      </w:r>
    </w:p>
    <w:p w14:paraId="79EAC7A5"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Đầu tư, nâng cấp đồng bộ hệ thống mạng nội bộ đảm bảo việc kết nối thông suốt phục vụ các phần mềm dùng chung, trao đổi thông tin dữ liệu trong cơ quan. Trang bị máy tính cho cán bộ, công chức đáp ứng yêu cầu giải quyết công việc. Triển khai ứng dụng các giải pháp đảm bảo an toàn thông tin.</w:t>
      </w:r>
    </w:p>
    <w:p w14:paraId="3EF9F5DC"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xml:space="preserve"> - Đầu tư phát triển hệ thống chính quyền điện tử, đô thị thông minh như: Trang bị mạng Internet Wifi công cộng miễm phí, hệ thống camera giám sát tại trung tâm huyện và các điểm du lịch cộng đồng.</w:t>
      </w:r>
    </w:p>
    <w:p w14:paraId="1659C893"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Đài truyền thanh - truyền hình huyện: Tiếp tục nâng cấp Đài truyền thanh - truyền hình huyện theo Chương trình mục tiêu quốc gia đưa thông tin về cơ sở. Đến năm 2030, duy trì 100% hộ gia đình được xem truyền hình, 100% hộ gia đình được nghe đài TNVN. Nâng cao chất lượng, nội dung, thời lượng chương trình phát thanh, truyền hình địa phương nhất là các chương trình tiếng dân tộc.</w:t>
      </w:r>
    </w:p>
    <w:p w14:paraId="0D70661A" w14:textId="2E81246E" w:rsidR="00B0102A" w:rsidRPr="007526C2" w:rsidRDefault="00B0102A" w:rsidP="00B0102A">
      <w:pPr>
        <w:widowControl w:val="0"/>
        <w:spacing w:before="120" w:after="0" w:line="240" w:lineRule="auto"/>
        <w:jc w:val="both"/>
        <w:rPr>
          <w:b/>
          <w:i/>
          <w:iCs/>
        </w:rPr>
      </w:pPr>
      <w:r w:rsidRPr="007526C2">
        <w:rPr>
          <w:b/>
          <w:i/>
          <w:iCs/>
        </w:rPr>
        <w:tab/>
        <w:t>Phát triển kết cấu hạ tầng bãi xử lý chất thải</w:t>
      </w:r>
    </w:p>
    <w:p w14:paraId="2C09BDDA"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Dự kiến đến năm 2030, sẽ xây dựng các bãi tập kết rác thải như sau:</w:t>
      </w:r>
    </w:p>
    <w:p w14:paraId="0CC515D6" w14:textId="77777777" w:rsidR="00B0102A" w:rsidRPr="00AC29DD" w:rsidRDefault="00B0102A" w:rsidP="00B0102A">
      <w:pPr>
        <w:widowControl w:val="0"/>
        <w:spacing w:before="120" w:after="0" w:line="240" w:lineRule="auto"/>
        <w:ind w:left="720"/>
        <w:jc w:val="both"/>
        <w:rPr>
          <w:lang w:val="en-GB" w:eastAsia="en-GB"/>
        </w:rPr>
      </w:pPr>
      <w:r w:rsidRPr="00AC29DD">
        <w:rPr>
          <w:lang w:val="en-GB" w:eastAsia="en-GB"/>
        </w:rPr>
        <w:t>+ Bãi tập kết rác thải tập trung Bản On, xã Khoen On;</w:t>
      </w:r>
    </w:p>
    <w:p w14:paraId="7FE36AB6" w14:textId="77777777" w:rsidR="00B0102A" w:rsidRPr="00AC29DD" w:rsidRDefault="00B0102A" w:rsidP="00B0102A">
      <w:pPr>
        <w:widowControl w:val="0"/>
        <w:spacing w:before="120" w:after="0" w:line="240" w:lineRule="auto"/>
        <w:ind w:left="720"/>
        <w:jc w:val="both"/>
        <w:rPr>
          <w:lang w:val="en-GB" w:eastAsia="en-GB"/>
        </w:rPr>
      </w:pPr>
      <w:r w:rsidRPr="00AC29DD">
        <w:rPr>
          <w:lang w:val="en-GB" w:eastAsia="en-GB"/>
        </w:rPr>
        <w:t>+ Bãi tập kết rác thải tập trung Bản Củng, xã Ta Gia;</w:t>
      </w:r>
    </w:p>
    <w:p w14:paraId="5281BC41" w14:textId="77777777" w:rsidR="00B0102A" w:rsidRPr="00AC29DD" w:rsidRDefault="00B0102A" w:rsidP="00B0102A">
      <w:pPr>
        <w:widowControl w:val="0"/>
        <w:spacing w:before="120" w:after="0" w:line="240" w:lineRule="auto"/>
        <w:ind w:left="720"/>
        <w:jc w:val="both"/>
        <w:rPr>
          <w:lang w:val="en-GB" w:eastAsia="en-GB"/>
        </w:rPr>
      </w:pPr>
      <w:r w:rsidRPr="00AC29DD">
        <w:rPr>
          <w:lang w:val="en-GB" w:eastAsia="en-GB"/>
        </w:rPr>
        <w:t>+ Bãi tập kết rác thải tập trung Bản Nậm Pắt, xã Tà Mung;</w:t>
      </w:r>
    </w:p>
    <w:p w14:paraId="561FF86E" w14:textId="77777777" w:rsidR="00B0102A" w:rsidRPr="00AC29DD" w:rsidRDefault="00B0102A" w:rsidP="00B0102A">
      <w:pPr>
        <w:widowControl w:val="0"/>
        <w:spacing w:before="120" w:after="0" w:line="240" w:lineRule="auto"/>
        <w:ind w:left="720"/>
        <w:jc w:val="both"/>
        <w:rPr>
          <w:lang w:val="en-GB" w:eastAsia="en-GB"/>
        </w:rPr>
      </w:pPr>
      <w:r w:rsidRPr="00AC29DD">
        <w:rPr>
          <w:lang w:val="en-GB" w:eastAsia="en-GB"/>
        </w:rPr>
        <w:t>+ Bãi tập kết rác thải rắn, vật liệu xây dựng huyện Than Uyên tại Bản Huổi Hằm, xã Mường Cang;</w:t>
      </w:r>
    </w:p>
    <w:p w14:paraId="238A869A" w14:textId="77777777" w:rsidR="00B0102A" w:rsidRPr="00AC29DD" w:rsidRDefault="00B0102A" w:rsidP="00B0102A">
      <w:pPr>
        <w:widowControl w:val="0"/>
        <w:spacing w:before="120" w:after="0" w:line="240" w:lineRule="auto"/>
        <w:ind w:left="720"/>
        <w:jc w:val="both"/>
        <w:rPr>
          <w:lang w:val="en-GB" w:eastAsia="en-GB"/>
        </w:rPr>
      </w:pPr>
      <w:r w:rsidRPr="00AC29DD">
        <w:rPr>
          <w:lang w:val="en-GB" w:eastAsia="en-GB"/>
        </w:rPr>
        <w:t>+ Xử lý hệ thống thoát nước thải thị trấn và lòng hồ; nâng cấp, sửa chữa công viên và khuân viên hồ thị trấn Than Uyên tại Mường Cang;</w:t>
      </w:r>
    </w:p>
    <w:p w14:paraId="145A9857" w14:textId="77777777" w:rsidR="00B0102A" w:rsidRPr="00AC29DD" w:rsidRDefault="00B0102A" w:rsidP="00B0102A">
      <w:pPr>
        <w:widowControl w:val="0"/>
        <w:spacing w:before="120" w:after="0" w:line="240" w:lineRule="auto"/>
        <w:ind w:left="720"/>
        <w:jc w:val="both"/>
        <w:rPr>
          <w:lang w:val="en-GB" w:eastAsia="en-GB"/>
        </w:rPr>
      </w:pPr>
      <w:r w:rsidRPr="00AC29DD">
        <w:rPr>
          <w:lang w:val="en-GB" w:eastAsia="en-GB"/>
        </w:rPr>
        <w:t>+ Bãi rác thải tập trung Bản Khì 2, xã Phúc Than</w:t>
      </w:r>
      <w:r w:rsidRPr="00AC29DD">
        <w:rPr>
          <w:lang w:val="en-GB" w:eastAsia="en-GB"/>
        </w:rPr>
        <w:tab/>
        <w:t>;</w:t>
      </w:r>
      <w:r w:rsidRPr="00AC29DD">
        <w:rPr>
          <w:lang w:val="en-GB" w:eastAsia="en-GB"/>
        </w:rPr>
        <w:tab/>
      </w:r>
    </w:p>
    <w:p w14:paraId="729305A3" w14:textId="77777777" w:rsidR="00B0102A" w:rsidRPr="00AC29DD" w:rsidRDefault="00B0102A" w:rsidP="00B0102A">
      <w:pPr>
        <w:widowControl w:val="0"/>
        <w:spacing w:before="120" w:after="0" w:line="240" w:lineRule="auto"/>
        <w:ind w:left="720"/>
        <w:jc w:val="both"/>
      </w:pPr>
      <w:r w:rsidRPr="00AC29DD">
        <w:rPr>
          <w:lang w:val="en-GB" w:eastAsia="en-GB"/>
        </w:rPr>
        <w:t>+ Bãi tập kết rác thải tập trung Bản Khì, xã Tà Hừa.</w:t>
      </w:r>
    </w:p>
    <w:p w14:paraId="0D4C3BB9" w14:textId="2586B35A" w:rsidR="00B0102A" w:rsidRPr="007526C2" w:rsidRDefault="007526C2" w:rsidP="00B0102A">
      <w:pPr>
        <w:widowControl w:val="0"/>
        <w:spacing w:before="120" w:after="0" w:line="240" w:lineRule="auto"/>
        <w:jc w:val="both"/>
        <w:rPr>
          <w:b/>
          <w:iCs/>
        </w:rPr>
      </w:pPr>
      <w:r w:rsidRPr="007526C2">
        <w:rPr>
          <w:b/>
          <w:iCs/>
        </w:rPr>
        <w:t xml:space="preserve">* </w:t>
      </w:r>
      <w:r w:rsidR="00B0102A" w:rsidRPr="007526C2">
        <w:rPr>
          <w:b/>
          <w:iCs/>
        </w:rPr>
        <w:t>Định hướng phát triển hạ tầng xã hội</w:t>
      </w:r>
    </w:p>
    <w:p w14:paraId="409BE546" w14:textId="03C45027" w:rsidR="00B0102A" w:rsidRPr="007526C2" w:rsidRDefault="00B0102A" w:rsidP="00B0102A">
      <w:pPr>
        <w:widowControl w:val="0"/>
        <w:spacing w:before="120" w:after="0" w:line="240" w:lineRule="auto"/>
        <w:jc w:val="both"/>
        <w:rPr>
          <w:b/>
          <w:i/>
          <w:iCs/>
        </w:rPr>
      </w:pPr>
      <w:r w:rsidRPr="007526C2">
        <w:rPr>
          <w:b/>
          <w:i/>
          <w:iCs/>
        </w:rPr>
        <w:tab/>
        <w:t>Phát triển hạ tầng giáo dục:</w:t>
      </w:r>
    </w:p>
    <w:p w14:paraId="37B789B1" w14:textId="77777777" w:rsidR="00B0102A" w:rsidRPr="00AC29DD" w:rsidRDefault="00B0102A" w:rsidP="00B0102A">
      <w:pPr>
        <w:widowControl w:val="0"/>
        <w:spacing w:before="120" w:after="0" w:line="240" w:lineRule="auto"/>
        <w:ind w:firstLine="567"/>
        <w:jc w:val="both"/>
        <w:rPr>
          <w:lang w:val="en-GB" w:eastAsia="en-GB"/>
        </w:rPr>
      </w:pPr>
      <w:r w:rsidRPr="00AC29DD">
        <w:rPr>
          <w:lang w:val="en-GB" w:eastAsia="en-GB"/>
        </w:rPr>
        <w:t xml:space="preserve">- Triển khai thực hiện quy hoạch mạng lưới trường học, có cập nhật, điều chỉnh quy hoạch kịp thời theo từng giai đoạn. Chú trọng bố trí diện tích đất để phát triển giáo </w:t>
      </w:r>
      <w:r w:rsidRPr="00AC29DD">
        <w:rPr>
          <w:lang w:val="en-GB" w:eastAsia="en-GB"/>
        </w:rPr>
        <w:lastRenderedPageBreak/>
        <w:t xml:space="preserve">dục, quy hoạch mạng lưới trường học hợp lý. </w:t>
      </w:r>
    </w:p>
    <w:p w14:paraId="172A2E49" w14:textId="77777777" w:rsidR="00B0102A" w:rsidRPr="00AC29DD" w:rsidRDefault="00B0102A" w:rsidP="00B0102A">
      <w:pPr>
        <w:widowControl w:val="0"/>
        <w:spacing w:before="120" w:after="0" w:line="240" w:lineRule="auto"/>
        <w:ind w:firstLine="567"/>
        <w:jc w:val="both"/>
        <w:rPr>
          <w:lang w:val="en-GB" w:eastAsia="en-GB"/>
        </w:rPr>
      </w:pPr>
      <w:r w:rsidRPr="00AC29DD">
        <w:rPr>
          <w:lang w:val="en-GB" w:eastAsia="en-GB"/>
        </w:rPr>
        <w:t xml:space="preserve">- Tăng cường đầu tư xây dựng trường chuẩn quốc gia ở các bậc học, trang bị thiết bị dạy học, thiết bị phòng thực hành cho các trường phổ thông theo hướng chuẩn hóa; xây dựng phòng học bộ môn bậc trung học. </w:t>
      </w:r>
    </w:p>
    <w:p w14:paraId="483E57F9" w14:textId="77777777" w:rsidR="00B0102A" w:rsidRPr="00AC29DD" w:rsidRDefault="00B0102A" w:rsidP="00B0102A">
      <w:pPr>
        <w:widowControl w:val="0"/>
        <w:spacing w:before="120" w:after="0" w:line="240" w:lineRule="auto"/>
        <w:ind w:firstLine="567"/>
        <w:jc w:val="both"/>
      </w:pPr>
      <w:r w:rsidRPr="00AC29DD">
        <w:rPr>
          <w:lang w:val="en-GB" w:eastAsia="en-GB"/>
        </w:rPr>
        <w:t xml:space="preserve"> - Đầu tư xây dựng cơ sở vật chất, trang thiết bị theo hướng chuẩn hóa, hiện đại hóa đáp ứng nhu cầu giáo dục theo từng giai đoạn phát triển giáo dục và đào tạo. Bố trí mở rộng quỹ đất cho phát triển mạng lưới, cơ sở hạ tầng giáo dục. Dự kiến giai đoạn 2021-2030 nâng cấp và mở rộng 111 điểm trường mầm non, tiểu học, THCS, THPT, các trường có học sinh bán trú, Trung tâm dạy nghề.</w:t>
      </w:r>
    </w:p>
    <w:p w14:paraId="1AC1C0CE" w14:textId="77777777" w:rsidR="00B0102A" w:rsidRPr="00AC29DD" w:rsidRDefault="00B0102A" w:rsidP="00B0102A">
      <w:pPr>
        <w:widowControl w:val="0"/>
        <w:spacing w:before="120" w:after="0" w:line="240" w:lineRule="auto"/>
        <w:ind w:firstLine="567"/>
        <w:jc w:val="both"/>
      </w:pPr>
      <w:r w:rsidRPr="00AC29DD">
        <w:rPr>
          <w:lang w:val="en-GB" w:eastAsia="en-GB"/>
        </w:rPr>
        <w:t>- Đẩy mạnh công tác xã hội nhằm huy động các nguồn tài trợ của các cá nhân, tổ chức trong và ngoài nước nhằm tăng nguồn lực thực hiện. Huy động các nguồn lực sẵn có trong nhân dân ở địa phương tham gia xây dựng cơ sở vật chất trường học. Khuyến khích thành lập các cơ sở giáo dục - đào tạo tư thục.</w:t>
      </w:r>
    </w:p>
    <w:p w14:paraId="160E4E0B" w14:textId="77777777" w:rsidR="00B0102A" w:rsidRPr="007526C2" w:rsidRDefault="00B0102A" w:rsidP="00B0102A">
      <w:pPr>
        <w:widowControl w:val="0"/>
        <w:spacing w:before="120" w:after="0" w:line="240" w:lineRule="auto"/>
        <w:jc w:val="both"/>
        <w:rPr>
          <w:b/>
          <w:i/>
          <w:iCs/>
        </w:rPr>
      </w:pPr>
      <w:r w:rsidRPr="007526C2">
        <w:rPr>
          <w:b/>
          <w:i/>
          <w:iCs/>
        </w:rPr>
        <w:tab/>
        <w:t>(2). Phát triển hạ tầng y tế:</w:t>
      </w:r>
    </w:p>
    <w:p w14:paraId="3DD4C01B" w14:textId="77777777" w:rsidR="00B0102A" w:rsidRPr="00AC29DD" w:rsidRDefault="00B0102A" w:rsidP="00B0102A">
      <w:pPr>
        <w:widowControl w:val="0"/>
        <w:spacing w:before="120" w:after="0" w:line="240" w:lineRule="auto"/>
        <w:jc w:val="both"/>
        <w:rPr>
          <w:lang w:val="de-DE" w:eastAsia="en-GB"/>
        </w:rPr>
      </w:pPr>
      <w:r w:rsidRPr="00AC29DD">
        <w:tab/>
      </w:r>
      <w:r w:rsidRPr="00AC29DD">
        <w:rPr>
          <w:lang w:val="de-DE" w:eastAsia="en-GB"/>
        </w:rPr>
        <w:t xml:space="preserve">Đầu tư cơ sở hạ tầng, hiện đại hóa trang thiết bị y tế tuyến huyện, xã, ứng dụng công nghệ thông tin trong khám bệnh, chữa bệnh, dần phát triển và tiến tới thành bệnh viện thông minh. </w:t>
      </w:r>
    </w:p>
    <w:p w14:paraId="25DAA9EC"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Đối với khu vực bệnh viện huyện nhu cầu cần đầu tư những hạng mục chính sau:</w:t>
      </w:r>
    </w:p>
    <w:p w14:paraId="50B57B9B"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Xây thêm nhà 5 tầng kết nối với nhà Khoa Nhi;</w:t>
      </w:r>
    </w:p>
    <w:p w14:paraId="5D53BDFA"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Cải tạo, mở rộng nhà Khoa Nhi;</w:t>
      </w:r>
    </w:p>
    <w:p w14:paraId="70AC0366"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xml:space="preserve">+ Đầu tư trang thiết bị phục vụ khám chữa bệnh: Trước mắt đến 2025 đầu tư máy chụp CT, siêu âm tim, trang thiết bị phòng mổ; giai đoạn 2030-2050 đầu tư máy chụp cộng hưởng từ MRI, máy chạy thận nhân tạo. </w:t>
      </w:r>
    </w:p>
    <w:p w14:paraId="120B4942"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Đối với các xã, thị trấn: Mở rộng các trạm y tế theo phương án quy hoạch sử dụng đất (Trạm y tế thị trấn, Hua Nà, Khoen On, , Mường Cang).</w:t>
      </w:r>
    </w:p>
    <w:p w14:paraId="56061D5A" w14:textId="77777777" w:rsidR="00B0102A" w:rsidRPr="007526C2" w:rsidRDefault="00B0102A" w:rsidP="00B0102A">
      <w:pPr>
        <w:widowControl w:val="0"/>
        <w:spacing w:before="120" w:after="0" w:line="240" w:lineRule="auto"/>
        <w:jc w:val="both"/>
        <w:rPr>
          <w:b/>
          <w:i/>
          <w:iCs/>
        </w:rPr>
      </w:pPr>
      <w:r w:rsidRPr="007526C2">
        <w:rPr>
          <w:b/>
          <w:i/>
          <w:iCs/>
        </w:rPr>
        <w:tab/>
        <w:t>(3). Phát triển cơ sở hạ tầng văn hóa, thể thao</w:t>
      </w:r>
    </w:p>
    <w:p w14:paraId="43A0DE43"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Xây dựng Khu bảo tồn văn hóa các dân tộc huyện Than Uyên tại xã Mường Cang.</w:t>
      </w:r>
    </w:p>
    <w:p w14:paraId="0D7B7EA5"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Chỉnh trang khu vực công viên hồ thị trấn Than Uyên;</w:t>
      </w:r>
    </w:p>
    <w:p w14:paraId="55B62C4C"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Nhà văn hóa - sân thể thao tại khu 2, khu 5B, Khu 7, Khu 8, Khu 10… thuộc thị trấn Than Uyên.</w:t>
      </w:r>
    </w:p>
    <w:p w14:paraId="48CE4DD4"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Xây dựng mới nhà văn hóa, sân thể thao tại các xã và thôn bản còn thiếu; nâng cấp, mở rộng các nhà văn hóa xã, thôn bản theo phương án quy hoạch sử dụng đất đã được duyệt.</w:t>
      </w:r>
    </w:p>
    <w:p w14:paraId="2D8C9F46"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Đối với thiết chế văn hóa huyện, giai đoạn 2021-2030 cần đầu tư các hạng mục phục vụ nhu các nhu cầu hoạt động văn hóa-thể thao:</w:t>
      </w:r>
    </w:p>
    <w:p w14:paraId="06C7116E"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lastRenderedPageBreak/>
        <w:t>+ Đầu tư 01 thư viện điện tử (30 máy) phục vụ nhu cầu người dân;</w:t>
      </w:r>
    </w:p>
    <w:p w14:paraId="1DF46A00"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Đầu tư trang thiết bị âm thanh để tổ chức các sự kiện;</w:t>
      </w:r>
    </w:p>
    <w:p w14:paraId="44934EF4"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Đầu tư xây dựng nhà thi đấu đa năng (có khán đài);</w:t>
      </w:r>
    </w:p>
    <w:p w14:paraId="6248AF05"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Nâng cấp, sửa chữa sân vận động huyện;</w:t>
      </w:r>
    </w:p>
    <w:p w14:paraId="196F3E7E" w14:textId="70A234BC" w:rsidR="00B0102A" w:rsidRPr="003C10FD" w:rsidRDefault="007526C2" w:rsidP="003C10FD">
      <w:pPr>
        <w:keepNext/>
        <w:keepLines/>
        <w:spacing w:before="120" w:after="120" w:line="240" w:lineRule="auto"/>
        <w:jc w:val="both"/>
        <w:outlineLvl w:val="2"/>
        <w:rPr>
          <w:b/>
          <w:i/>
          <w:iCs/>
          <w:lang w:val="en-US"/>
        </w:rPr>
      </w:pPr>
      <w:r>
        <w:rPr>
          <w:b/>
          <w:i/>
          <w:iCs/>
          <w:lang w:val="en-US"/>
        </w:rPr>
        <w:t>5</w:t>
      </w:r>
      <w:r w:rsidR="00B0102A" w:rsidRPr="003C10FD">
        <w:rPr>
          <w:b/>
          <w:i/>
          <w:iCs/>
          <w:lang w:val="en-US"/>
        </w:rPr>
        <w:t>.5. Vùng huyện Sìn Hồ</w:t>
      </w:r>
    </w:p>
    <w:p w14:paraId="5BBD1BEC" w14:textId="1FEF1FE3" w:rsidR="00B0102A" w:rsidRPr="007526C2" w:rsidRDefault="007526C2" w:rsidP="007526C2">
      <w:pPr>
        <w:keepNext/>
        <w:keepLines/>
        <w:spacing w:before="120" w:after="120" w:line="240" w:lineRule="auto"/>
        <w:jc w:val="both"/>
        <w:outlineLvl w:val="3"/>
        <w:rPr>
          <w:bCs/>
          <w:i/>
          <w:iCs/>
          <w:szCs w:val="26"/>
          <w:lang w:val="en-US"/>
        </w:rPr>
      </w:pPr>
      <w:r>
        <w:rPr>
          <w:bCs/>
          <w:i/>
          <w:iCs/>
          <w:szCs w:val="26"/>
          <w:lang w:val="en-US"/>
        </w:rPr>
        <w:t>5</w:t>
      </w:r>
      <w:r w:rsidR="00B0102A" w:rsidRPr="007526C2">
        <w:rPr>
          <w:bCs/>
          <w:i/>
          <w:iCs/>
          <w:szCs w:val="26"/>
          <w:lang w:val="en-US"/>
        </w:rPr>
        <w:t>.5.1. Phạm vi, tính chất, hướng phát triển trọng tâm của vùng huyện Sìn Hồ</w:t>
      </w:r>
    </w:p>
    <w:p w14:paraId="00E516C3" w14:textId="5DBD3015"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b/>
          <w:bCs/>
          <w:i/>
          <w:iCs/>
          <w:sz w:val="28"/>
          <w:szCs w:val="28"/>
        </w:rPr>
        <w:t>Phạm vi</w:t>
      </w:r>
      <w:r w:rsidRPr="00AC29DD">
        <w:rPr>
          <w:sz w:val="28"/>
          <w:szCs w:val="28"/>
        </w:rPr>
        <w:t>: toàn bộ địa giới hành chính huyện Sìn Hồ</w:t>
      </w:r>
    </w:p>
    <w:p w14:paraId="6FA6EB23" w14:textId="77777777"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p>
    <w:p w14:paraId="5F55EBE2" w14:textId="40ADCD69"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 xml:space="preserve">Tính chất của vùng huyện: </w:t>
      </w:r>
      <w:r w:rsidRPr="00AC29DD">
        <w:rPr>
          <w:sz w:val="28"/>
          <w:szCs w:val="28"/>
        </w:rPr>
        <w:tab/>
        <w:t xml:space="preserve">Là vùng nông nghiệp, lâm nghiệp lớn có tính chất núi cao của tỉnh; Là vùng có tiềm năng phát triển du lịch sinh thái, nghỉ dưỡng trên cơ sở ưu thế về khí hậu vùng núi cao mát mẻ, có mặt hồ thủy điện và các đặc sản của địa phương. </w:t>
      </w:r>
    </w:p>
    <w:p w14:paraId="7E471570" w14:textId="17661E94" w:rsidR="00B0102A" w:rsidRPr="00AC29DD" w:rsidRDefault="00B0102A" w:rsidP="00B0102A">
      <w:pPr>
        <w:pStyle w:val="NormalWeb"/>
        <w:widowControl w:val="0"/>
        <w:shd w:val="clear" w:color="auto" w:fill="FFFFFF"/>
        <w:spacing w:before="120" w:beforeAutospacing="0" w:after="0" w:afterAutospacing="0"/>
        <w:jc w:val="both"/>
        <w:rPr>
          <w:b/>
          <w:bCs/>
          <w:i/>
          <w:iCs/>
          <w:sz w:val="28"/>
          <w:szCs w:val="28"/>
        </w:rPr>
      </w:pPr>
      <w:r w:rsidRPr="00AC29DD">
        <w:rPr>
          <w:sz w:val="28"/>
          <w:szCs w:val="28"/>
        </w:rPr>
        <w:tab/>
      </w:r>
      <w:r w:rsidRPr="00AC29DD">
        <w:rPr>
          <w:b/>
          <w:bCs/>
          <w:i/>
          <w:iCs/>
          <w:sz w:val="28"/>
          <w:szCs w:val="28"/>
        </w:rPr>
        <w:t xml:space="preserve">Hướng phát triển trọng tâm của vùng huyện: </w:t>
      </w:r>
    </w:p>
    <w:p w14:paraId="080E6FD0" w14:textId="0CE89E72"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xml:space="preserve">Tái cơ cấu sản xuất nông nghiệp gắn với xây dựng nông thôn mới và thực hiện Chương trình OCOP. Tập trung phát triển một số cây trồng chủ lực như: chè, lúa gạo đặc sản, rau quả ôn đới, quế, mắc ca, sơn tra, cây dược liệu,... Phát triển chăn nuôi theo quy mô tập trung, nhất là chăn nuôi đại gia súc (trâu, bò), mở rộng quy mô nuôi trồng thủy sản lòng hồ và nuôi cá nước lạnh với các loại cá có giá trị kinh tế cao. Hỗ trợ phát triển, bảo hộ các hình thức liên kết theo chuỗi giá trị gia tăng từ cung cấp đầu vào - tổ chức sản xuất - chế biến - tiêu thụ giữa doanh nghiệp, hợp tác xã, tổ hợp tác với nông dân. Tập trung đầu tư phát triển kết cấu hạ tầng theo hướng liên kết vùng huyện với các đầu mối giao thông lớn, tuyến cao tốc nhằm thuận lợi hóa hoạt động kinh tế trên địa bàn vùng huyện. </w:t>
      </w:r>
      <w:r w:rsidR="007C27D0" w:rsidRPr="007C27D0">
        <w:rPr>
          <w:sz w:val="28"/>
          <w:szCs w:val="28"/>
        </w:rPr>
        <w:t>Thu hút đầu tư phát triển các cơ sở chế biến nông lâm thủy sản trên địa bàn vùng huyện.</w:t>
      </w:r>
    </w:p>
    <w:p w14:paraId="2CE4376F" w14:textId="3D65CCA0" w:rsidR="00B0102A" w:rsidRPr="007526C2" w:rsidRDefault="007526C2" w:rsidP="007526C2">
      <w:pPr>
        <w:keepNext/>
        <w:keepLines/>
        <w:spacing w:before="120" w:after="120" w:line="240" w:lineRule="auto"/>
        <w:jc w:val="both"/>
        <w:outlineLvl w:val="3"/>
        <w:rPr>
          <w:bCs/>
          <w:i/>
          <w:iCs/>
          <w:szCs w:val="26"/>
          <w:lang w:val="en-US"/>
        </w:rPr>
      </w:pPr>
      <w:r>
        <w:rPr>
          <w:bCs/>
          <w:i/>
          <w:iCs/>
          <w:szCs w:val="26"/>
          <w:lang w:val="en-US"/>
        </w:rPr>
        <w:t>5</w:t>
      </w:r>
      <w:r w:rsidR="00B0102A" w:rsidRPr="007526C2">
        <w:rPr>
          <w:bCs/>
          <w:i/>
          <w:iCs/>
          <w:szCs w:val="26"/>
          <w:lang w:val="en-US"/>
        </w:rPr>
        <w:t>.5.2. Bố trí, sắp xếp hệ thống các thị trấn, trung tâm cụm xã theo nhu cầu phân bố sản xuất và phân bố dân cư vùng huyện Sìn Hồ</w:t>
      </w:r>
    </w:p>
    <w:p w14:paraId="4A2F71FE" w14:textId="77777777"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lang w:val="vi-VN"/>
        </w:rPr>
        <w:tab/>
      </w:r>
      <w:r w:rsidRPr="00AC29DD">
        <w:rPr>
          <w:sz w:val="28"/>
          <w:szCs w:val="28"/>
        </w:rPr>
        <w:t>Giai đoạn 2021-2025: Xây dựng</w:t>
      </w:r>
      <w:r w:rsidRPr="00AC29DD">
        <w:rPr>
          <w:sz w:val="28"/>
          <w:szCs w:val="28"/>
          <w:lang w:val="vi-VN"/>
        </w:rPr>
        <w:t xml:space="preserve"> </w:t>
      </w:r>
      <w:r w:rsidRPr="00AC29DD">
        <w:rPr>
          <w:sz w:val="28"/>
          <w:szCs w:val="28"/>
        </w:rPr>
        <w:t>TT.</w:t>
      </w:r>
      <w:r w:rsidRPr="00AC29DD">
        <w:rPr>
          <w:sz w:val="28"/>
          <w:szCs w:val="28"/>
          <w:lang w:val="vi-VN"/>
        </w:rPr>
        <w:t xml:space="preserve">Sìn Hồ </w:t>
      </w:r>
      <w:r w:rsidRPr="00AC29DD">
        <w:rPr>
          <w:sz w:val="28"/>
          <w:szCs w:val="28"/>
        </w:rPr>
        <w:t>theo hướng tiêu chí</w:t>
      </w:r>
      <w:r w:rsidRPr="00AC29DD">
        <w:rPr>
          <w:sz w:val="28"/>
          <w:szCs w:val="28"/>
          <w:lang w:val="vi-VN"/>
        </w:rPr>
        <w:t xml:space="preserve"> đô thị loại </w:t>
      </w:r>
      <w:r w:rsidRPr="00AC29DD">
        <w:rPr>
          <w:sz w:val="28"/>
          <w:szCs w:val="28"/>
        </w:rPr>
        <w:t>I</w:t>
      </w:r>
      <w:r w:rsidRPr="00AC29DD">
        <w:rPr>
          <w:sz w:val="28"/>
          <w:szCs w:val="28"/>
          <w:lang w:val="vi-VN"/>
        </w:rPr>
        <w:t>V</w:t>
      </w:r>
      <w:r w:rsidRPr="00AC29DD">
        <w:rPr>
          <w:sz w:val="28"/>
          <w:szCs w:val="28"/>
        </w:rPr>
        <w:t>; Giai đoạn 2026-2030: Xây dựng</w:t>
      </w:r>
      <w:r w:rsidRPr="00AC29DD">
        <w:rPr>
          <w:sz w:val="28"/>
          <w:szCs w:val="28"/>
          <w:lang w:val="vi-VN"/>
        </w:rPr>
        <w:t xml:space="preserve"> </w:t>
      </w:r>
      <w:r w:rsidRPr="00AC29DD">
        <w:rPr>
          <w:sz w:val="28"/>
          <w:szCs w:val="28"/>
        </w:rPr>
        <w:t>TT.</w:t>
      </w:r>
      <w:r w:rsidRPr="00AC29DD">
        <w:rPr>
          <w:sz w:val="28"/>
          <w:szCs w:val="28"/>
          <w:lang w:val="vi-VN"/>
        </w:rPr>
        <w:t xml:space="preserve">Sìn Hồ </w:t>
      </w:r>
      <w:r w:rsidRPr="00AC29DD">
        <w:rPr>
          <w:sz w:val="28"/>
          <w:szCs w:val="28"/>
        </w:rPr>
        <w:t>là</w:t>
      </w:r>
      <w:r w:rsidRPr="00AC29DD">
        <w:rPr>
          <w:sz w:val="28"/>
          <w:szCs w:val="28"/>
          <w:lang w:val="vi-VN"/>
        </w:rPr>
        <w:t xml:space="preserve"> đô thị loại </w:t>
      </w:r>
      <w:r w:rsidRPr="00AC29DD">
        <w:rPr>
          <w:sz w:val="28"/>
          <w:szCs w:val="28"/>
        </w:rPr>
        <w:t>I</w:t>
      </w:r>
      <w:r w:rsidRPr="00AC29DD">
        <w:rPr>
          <w:sz w:val="28"/>
          <w:szCs w:val="28"/>
          <w:lang w:val="vi-VN"/>
        </w:rPr>
        <w:t>V</w:t>
      </w:r>
      <w:r w:rsidRPr="00AC29DD">
        <w:rPr>
          <w:sz w:val="28"/>
          <w:szCs w:val="28"/>
        </w:rPr>
        <w:t xml:space="preserve">. </w:t>
      </w:r>
    </w:p>
    <w:p w14:paraId="193500DB"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Giai đoạn 2021-2030:</w:t>
      </w:r>
      <w:r w:rsidRPr="00AC29DD">
        <w:rPr>
          <w:sz w:val="28"/>
          <w:szCs w:val="28"/>
          <w:lang w:val="vi-VN"/>
        </w:rPr>
        <w:t xml:space="preserve"> </w:t>
      </w:r>
      <w:r w:rsidRPr="00AC29DD">
        <w:rPr>
          <w:sz w:val="28"/>
          <w:szCs w:val="28"/>
        </w:rPr>
        <w:t>Đầu tư xây dựng</w:t>
      </w:r>
      <w:r w:rsidRPr="00AC29DD">
        <w:rPr>
          <w:sz w:val="28"/>
          <w:szCs w:val="28"/>
          <w:lang w:val="vi-VN"/>
        </w:rPr>
        <w:t xml:space="preserve"> xã Pa Tần thành thị tứ Pa Tần</w:t>
      </w:r>
      <w:r w:rsidRPr="00AC29DD">
        <w:rPr>
          <w:sz w:val="28"/>
          <w:szCs w:val="28"/>
        </w:rPr>
        <w:t>,</w:t>
      </w:r>
      <w:r w:rsidRPr="00AC29DD">
        <w:rPr>
          <w:sz w:val="28"/>
          <w:szCs w:val="28"/>
          <w:lang w:val="vi-VN"/>
        </w:rPr>
        <w:t xml:space="preserve"> trở thành đô thị loại V.</w:t>
      </w:r>
    </w:p>
    <w:p w14:paraId="216E9466" w14:textId="0ACA8FAA" w:rsidR="00B0102A" w:rsidRPr="007526C2" w:rsidRDefault="007526C2" w:rsidP="007526C2">
      <w:pPr>
        <w:keepNext/>
        <w:keepLines/>
        <w:spacing w:before="120" w:after="120" w:line="240" w:lineRule="auto"/>
        <w:jc w:val="both"/>
        <w:outlineLvl w:val="3"/>
        <w:rPr>
          <w:bCs/>
          <w:i/>
          <w:iCs/>
          <w:szCs w:val="26"/>
          <w:lang w:val="en-US"/>
        </w:rPr>
      </w:pPr>
      <w:r>
        <w:rPr>
          <w:bCs/>
          <w:i/>
          <w:iCs/>
          <w:szCs w:val="26"/>
          <w:lang w:val="en-US"/>
        </w:rPr>
        <w:t>5</w:t>
      </w:r>
      <w:r w:rsidR="00B0102A" w:rsidRPr="007526C2">
        <w:rPr>
          <w:bCs/>
          <w:i/>
          <w:iCs/>
          <w:szCs w:val="26"/>
          <w:lang w:val="en-US"/>
        </w:rPr>
        <w:t>.5.3. Định hướng hạ tầng xã hội, hạ tầng kỹ thuật của vùng huyện Sìn Hồ</w:t>
      </w:r>
    </w:p>
    <w:p w14:paraId="2A3FC16E" w14:textId="1BE04085" w:rsidR="00B0102A" w:rsidRPr="007526C2" w:rsidRDefault="007526C2" w:rsidP="007526C2">
      <w:pPr>
        <w:widowControl w:val="0"/>
        <w:spacing w:before="120" w:after="0" w:line="240" w:lineRule="auto"/>
        <w:jc w:val="both"/>
        <w:rPr>
          <w:b/>
          <w:bCs/>
          <w:iCs/>
          <w:u w:val="single"/>
        </w:rPr>
      </w:pPr>
      <w:r>
        <w:rPr>
          <w:b/>
          <w:bCs/>
          <w:iCs/>
          <w:u w:val="single"/>
        </w:rPr>
        <w:t xml:space="preserve">* </w:t>
      </w:r>
      <w:r w:rsidR="00B0102A" w:rsidRPr="007526C2">
        <w:rPr>
          <w:b/>
          <w:bCs/>
          <w:iCs/>
          <w:u w:val="single"/>
        </w:rPr>
        <w:t>Định hướng phát triển hạ tầng kỹ thuật</w:t>
      </w:r>
    </w:p>
    <w:p w14:paraId="6AEC7186" w14:textId="5A2E814B" w:rsidR="00B0102A" w:rsidRPr="007526C2" w:rsidRDefault="00B0102A" w:rsidP="00B0102A">
      <w:pPr>
        <w:widowControl w:val="0"/>
        <w:spacing w:before="120" w:after="0" w:line="240" w:lineRule="auto"/>
        <w:jc w:val="both"/>
        <w:rPr>
          <w:b/>
          <w:i/>
          <w:iCs/>
        </w:rPr>
      </w:pPr>
      <w:r w:rsidRPr="007526C2">
        <w:rPr>
          <w:b/>
          <w:i/>
          <w:iCs/>
        </w:rPr>
        <w:tab/>
        <w:t>Kết cấu hạ tầng giao thông</w:t>
      </w:r>
    </w:p>
    <w:p w14:paraId="0BCC1659" w14:textId="77777777" w:rsidR="00B0102A" w:rsidRPr="00AC29DD" w:rsidRDefault="00B0102A" w:rsidP="00B0102A">
      <w:pPr>
        <w:widowControl w:val="0"/>
        <w:spacing w:before="120" w:after="0" w:line="240" w:lineRule="auto"/>
        <w:ind w:firstLine="567"/>
        <w:jc w:val="both"/>
      </w:pPr>
      <w:r w:rsidRPr="00AC29DD">
        <w:t>+ Giao thông đối ngoại: Mở mới tuyến Đường Noong Hẻo- Căn Co - Nậm Cuổi - Nậm Hăn đi Tủa Chùa (Điện Biên) bao gồm 01 cầu lớn qua lòng hồ thủy điện Sơn La (chuyển thành ĐT138) với chiều dài 38 km.</w:t>
      </w:r>
    </w:p>
    <w:p w14:paraId="2F8200C4" w14:textId="77777777" w:rsidR="00B0102A" w:rsidRPr="00AC29DD" w:rsidRDefault="00B0102A" w:rsidP="00B0102A">
      <w:pPr>
        <w:widowControl w:val="0"/>
        <w:spacing w:before="120" w:after="0" w:line="240" w:lineRule="auto"/>
        <w:ind w:firstLine="567"/>
        <w:jc w:val="both"/>
        <w:rPr>
          <w:lang w:val="fi-FI"/>
        </w:rPr>
      </w:pPr>
      <w:r w:rsidRPr="00AC29DD">
        <w:rPr>
          <w:lang w:val="fi-FI"/>
        </w:rPr>
        <w:t xml:space="preserve">+ Đường Quốc lộ, tỉnh lộ, huyện lộ: Nâng cấp, cải tạo đường quốc lộ 12, tỉnh lộ </w:t>
      </w:r>
      <w:r w:rsidRPr="00AC29DD">
        <w:rPr>
          <w:lang w:val="fi-FI"/>
        </w:rPr>
        <w:lastRenderedPageBreak/>
        <w:t>128, tỉnh lộ 129, tỉnh lộ 129B, tỉnh lộ 133, tỉnh lộ 135 và các tuyến đường huyện trên địa bàn. Cải tạo các vị trí đường cong bán kính nhỏ tại các tuyến đường quốc lộ, đường tỉnh lộ.</w:t>
      </w:r>
    </w:p>
    <w:p w14:paraId="29642E08" w14:textId="77777777" w:rsidR="00B0102A" w:rsidRPr="00AC29DD" w:rsidRDefault="00B0102A" w:rsidP="00B0102A">
      <w:pPr>
        <w:widowControl w:val="0"/>
        <w:spacing w:before="120" w:after="0" w:line="240" w:lineRule="auto"/>
        <w:ind w:firstLine="567"/>
        <w:jc w:val="both"/>
        <w:rPr>
          <w:lang w:val="fi-FI"/>
        </w:rPr>
      </w:pPr>
      <w:r w:rsidRPr="00AC29DD">
        <w:rPr>
          <w:lang w:val="fi-FI"/>
        </w:rPr>
        <w:t>+ Bến cảng, xuồng, cảng cá: Xây dựng bến cảng tại xã Chăn Nưa; 02 bến xuồng tại xã Nậm Hăn; cảng cá tại xã Pa Khóa; bến cảng tập kết hàng hóa xã Nậm Tăm; các bến phục vụ dân sinh tại Nậm Mạ, Căn Co, Nậm Cha, Tủa Sín Chải; xây dựng bến hàng hóa Nậm Mạ và thủy nội địa xã Nậm Hăn.</w:t>
      </w:r>
    </w:p>
    <w:p w14:paraId="03469FAF" w14:textId="77777777" w:rsidR="00B0102A" w:rsidRPr="00AC29DD" w:rsidRDefault="00B0102A" w:rsidP="00B0102A">
      <w:pPr>
        <w:widowControl w:val="0"/>
        <w:spacing w:before="120" w:after="0" w:line="240" w:lineRule="auto"/>
        <w:ind w:firstLine="567"/>
        <w:jc w:val="both"/>
        <w:rPr>
          <w:lang w:val="fi-FI"/>
        </w:rPr>
      </w:pPr>
      <w:r w:rsidRPr="00AC29DD">
        <w:rPr>
          <w:lang w:val="fi-FI"/>
        </w:rPr>
        <w:t>+ Cầu, ngầm: Xây mới 07 cầu trên địa bàn xã Hồng Thu, Ma Quai, Nậm Hăn; xây dựng 01 ngầm tràn tại xã Lùng Thàng.</w:t>
      </w:r>
    </w:p>
    <w:p w14:paraId="4768A795" w14:textId="77777777" w:rsidR="00B0102A" w:rsidRPr="00AC29DD" w:rsidRDefault="00B0102A" w:rsidP="00B0102A">
      <w:pPr>
        <w:widowControl w:val="0"/>
        <w:spacing w:before="120" w:after="0" w:line="240" w:lineRule="auto"/>
        <w:ind w:firstLine="567"/>
        <w:jc w:val="both"/>
        <w:rPr>
          <w:lang w:val="fi-FI"/>
        </w:rPr>
      </w:pPr>
      <w:r w:rsidRPr="00AC29DD">
        <w:rPr>
          <w:lang w:val="fi-FI"/>
        </w:rPr>
        <w:t xml:space="preserve">+ Đường giao thông nông thôn, giao thông nội thị: Mở mới, nâng cấp các tuyến đạt chuẩn theo Bộ Giao thông vận tải, đảm bảo tính kết nối giữa các xã trong huyện, đặc biệt là tính kết nối giữa các xã vùng thấp và các xã vùng cao. </w:t>
      </w:r>
    </w:p>
    <w:p w14:paraId="14F1E303" w14:textId="77777777" w:rsidR="00B0102A" w:rsidRPr="00AC29DD" w:rsidRDefault="00B0102A" w:rsidP="00B0102A">
      <w:pPr>
        <w:widowControl w:val="0"/>
        <w:spacing w:before="120" w:after="0" w:line="240" w:lineRule="auto"/>
        <w:ind w:firstLine="567"/>
        <w:jc w:val="both"/>
        <w:rPr>
          <w:lang w:val="fi-FI"/>
        </w:rPr>
      </w:pPr>
      <w:r w:rsidRPr="00AC29DD">
        <w:rPr>
          <w:lang w:val="fi-FI"/>
        </w:rPr>
        <w:t xml:space="preserve">+ </w:t>
      </w:r>
      <w:r w:rsidRPr="00AC29DD">
        <w:rPr>
          <w:bCs/>
        </w:rPr>
        <w:t>Quy hoạch đầu tư xây dựng mới bến xe tại trung tâm xã Nậm Tăm; điểm đỗ, dừng xe các xã.</w:t>
      </w:r>
    </w:p>
    <w:p w14:paraId="1E9EB971" w14:textId="77777777" w:rsidR="00B0102A" w:rsidRPr="00AC29DD" w:rsidRDefault="00B0102A" w:rsidP="00B0102A">
      <w:pPr>
        <w:widowControl w:val="0"/>
        <w:spacing w:before="120" w:after="0" w:line="240" w:lineRule="auto"/>
        <w:ind w:firstLine="567"/>
        <w:jc w:val="both"/>
      </w:pPr>
      <w:r w:rsidRPr="00AC29DD">
        <w:rPr>
          <w:bCs/>
          <w:spacing w:val="8"/>
        </w:rPr>
        <w:t xml:space="preserve">- </w:t>
      </w:r>
      <w:r w:rsidRPr="00AC29DD">
        <w:rPr>
          <w:bCs/>
        </w:rPr>
        <w:t xml:space="preserve">Đường thủy: Quản lý khai thác có hiệu quả các tuyến đường thủy nội địa lòng hồ thủy điện Sơn La. </w:t>
      </w:r>
      <w:r w:rsidRPr="00AC29DD">
        <w:rPr>
          <w:lang w:val="fi-FI"/>
        </w:rPr>
        <w:t xml:space="preserve">Xây dựng các bến thuyền để đẩy mạnh phát triển các tuyến vận tải đường thủy nội địa. Tiếp tục duy trì quy hoạch một số tuyến đường thủy nội địa địa phương gắn với vùng hồ thủy điện Sơn La: tuyến Mường Lay - Chăn Nưa dài 15 km, tuyến Nậm Mạ - Nậm Tăm dài 17 km. </w:t>
      </w:r>
    </w:p>
    <w:p w14:paraId="4A3CE53D" w14:textId="6FCA6F8E" w:rsidR="00B0102A" w:rsidRPr="007526C2" w:rsidRDefault="00B0102A" w:rsidP="00B0102A">
      <w:pPr>
        <w:widowControl w:val="0"/>
        <w:spacing w:before="120" w:after="0" w:line="240" w:lineRule="auto"/>
        <w:jc w:val="both"/>
        <w:rPr>
          <w:b/>
          <w:i/>
          <w:iCs/>
        </w:rPr>
      </w:pPr>
      <w:r w:rsidRPr="007526C2">
        <w:rPr>
          <w:b/>
          <w:i/>
          <w:iCs/>
        </w:rPr>
        <w:tab/>
        <w:t>Kết cấu hạ tầng cấp điện</w:t>
      </w:r>
    </w:p>
    <w:p w14:paraId="1D33300D" w14:textId="77777777" w:rsidR="00B0102A" w:rsidRPr="00AC29DD" w:rsidRDefault="00B0102A" w:rsidP="00B0102A">
      <w:pPr>
        <w:widowControl w:val="0"/>
        <w:spacing w:before="120" w:after="0" w:line="240" w:lineRule="auto"/>
        <w:ind w:firstLine="720"/>
        <w:jc w:val="both"/>
        <w:rPr>
          <w:rFonts w:eastAsia="Times New Roman Bold"/>
          <w:bCs/>
          <w:iCs/>
        </w:rPr>
      </w:pPr>
      <w:r w:rsidRPr="00AC29DD">
        <w:rPr>
          <w:rFonts w:eastAsia="Times New Roman Bold"/>
          <w:bCs/>
          <w:iCs/>
        </w:rPr>
        <w:t>Xây dựng, nâng cấp cải tạo theo quy hoạch các trạm và đường dây điện 220kV và 110kV, đường dây trung thế, hạ thế kết nối với các nguồn điện mới đáp ứng nhu cầu phụ tải tăng, đặc biệt là ở các vùng sản xuất tập trung như cụm công nghiệp; đồng thời từng bước ngầm hóa mạng lưới điện trung và hạ thế hiện có.</w:t>
      </w:r>
    </w:p>
    <w:p w14:paraId="4FC722DC" w14:textId="77777777" w:rsidR="00B0102A" w:rsidRPr="00AC29DD" w:rsidRDefault="00B0102A" w:rsidP="00B0102A">
      <w:pPr>
        <w:widowControl w:val="0"/>
        <w:spacing w:before="120" w:after="0" w:line="240" w:lineRule="auto"/>
        <w:ind w:firstLine="567"/>
        <w:jc w:val="both"/>
        <w:rPr>
          <w:lang w:val="fi-FI"/>
        </w:rPr>
      </w:pPr>
      <w:r w:rsidRPr="00AC29DD">
        <w:rPr>
          <w:lang w:val="fi-FI"/>
        </w:rPr>
        <w:t>- Đường dây 110kV: Kéo mới đường dây 110kV và xây mới 03 trạm biến áp 110kV.</w:t>
      </w:r>
    </w:p>
    <w:p w14:paraId="25913E58" w14:textId="77777777" w:rsidR="00B0102A" w:rsidRPr="00AC29DD" w:rsidRDefault="00B0102A" w:rsidP="00B0102A">
      <w:pPr>
        <w:widowControl w:val="0"/>
        <w:spacing w:before="120" w:after="0" w:line="240" w:lineRule="auto"/>
        <w:ind w:firstLine="567"/>
        <w:jc w:val="both"/>
        <w:rPr>
          <w:lang w:val="fi-FI"/>
        </w:rPr>
      </w:pPr>
      <w:r w:rsidRPr="00AC29DD">
        <w:rPr>
          <w:lang w:val="fi-FI"/>
        </w:rPr>
        <w:t>- Đường dây 35kV: Kéo mới đường dây 35kV.</w:t>
      </w:r>
    </w:p>
    <w:p w14:paraId="50118970" w14:textId="77777777" w:rsidR="00B0102A" w:rsidRPr="00AC29DD" w:rsidRDefault="00B0102A" w:rsidP="00B0102A">
      <w:pPr>
        <w:widowControl w:val="0"/>
        <w:spacing w:before="120" w:after="0" w:line="240" w:lineRule="auto"/>
        <w:ind w:firstLine="567"/>
        <w:jc w:val="both"/>
        <w:rPr>
          <w:lang w:val="fi-FI"/>
        </w:rPr>
      </w:pPr>
      <w:r w:rsidRPr="00AC29DD">
        <w:rPr>
          <w:lang w:val="fi-FI"/>
        </w:rPr>
        <w:t xml:space="preserve">- Xây mới 04 nhà trực vận hành tại các xã Pa Tần, Chăn Nưa, Nậm Tăm, Noong Hẻo. </w:t>
      </w:r>
    </w:p>
    <w:p w14:paraId="4BD274DD" w14:textId="77777777" w:rsidR="00B0102A" w:rsidRPr="00AC29DD" w:rsidRDefault="00B0102A" w:rsidP="00B0102A">
      <w:pPr>
        <w:widowControl w:val="0"/>
        <w:spacing w:before="120" w:after="0" w:line="240" w:lineRule="auto"/>
        <w:ind w:firstLine="567"/>
        <w:jc w:val="both"/>
      </w:pPr>
      <w:r w:rsidRPr="00AC29DD">
        <w:rPr>
          <w:noProof/>
        </w:rPr>
        <w:t>- Nâng cấp, cải tạo hệ thống điện lưới sinh hoạt vào các bản; thực hiện cấp điện cho các nhóm hộ di chuyển khỏi vùng có nguy cơ thiên tai, sạt lở;</w:t>
      </w:r>
      <w:r w:rsidRPr="00AC29DD">
        <w:t xml:space="preserve"> nâng công suất các trạm biến áp, đường dây trung thế và hạ thế với tổng 21 công trình. Đến năm 2025, 96% hộ gia đình được sử dụng điện lưới quốc gia và đến năm 2030 đạt 98%; đáp ứng nhu cầu sinh hoạt và sản xuất.</w:t>
      </w:r>
    </w:p>
    <w:p w14:paraId="63DA20B1" w14:textId="2DCA71CE" w:rsidR="00B0102A" w:rsidRPr="007526C2" w:rsidRDefault="00B0102A" w:rsidP="00B0102A">
      <w:pPr>
        <w:widowControl w:val="0"/>
        <w:spacing w:before="120" w:after="0" w:line="240" w:lineRule="auto"/>
        <w:jc w:val="both"/>
        <w:rPr>
          <w:b/>
          <w:i/>
          <w:iCs/>
        </w:rPr>
      </w:pPr>
      <w:r w:rsidRPr="007526C2">
        <w:rPr>
          <w:b/>
          <w:i/>
          <w:iCs/>
        </w:rPr>
        <w:tab/>
        <w:t>Phương án phát triển kết cấu hạ tầng viễn thông</w:t>
      </w:r>
    </w:p>
    <w:p w14:paraId="42252168" w14:textId="77777777" w:rsidR="00B0102A" w:rsidRPr="00AC29DD" w:rsidRDefault="00B0102A" w:rsidP="00B0102A">
      <w:pPr>
        <w:widowControl w:val="0"/>
        <w:spacing w:before="120" w:after="0" w:line="240" w:lineRule="auto"/>
        <w:ind w:firstLine="567"/>
        <w:jc w:val="both"/>
        <w:rPr>
          <w:bCs/>
          <w:iCs/>
        </w:rPr>
      </w:pPr>
      <w:r w:rsidRPr="00AC29DD">
        <w:tab/>
        <w:t xml:space="preserve">- Trong giai đoạn 2021 - 2030, tầm nhìn đến 2050 Bưu chính đóng vai trò là trung gian kết nối giữa môi trường mạng và thế giới thực thông qua chuyển phát hàng thương mại điện tử đến người mua. </w:t>
      </w:r>
      <w:r w:rsidRPr="00AC29DD">
        <w:rPr>
          <w:bCs/>
          <w:iCs/>
        </w:rPr>
        <w:t>Thực hiện chuyển dịch chiến lược, mô hình kinh doanh, cơ cấu dịch vụ, chuyển đối số...</w:t>
      </w:r>
    </w:p>
    <w:p w14:paraId="257F7D55" w14:textId="77777777" w:rsidR="00B0102A" w:rsidRPr="00AC29DD" w:rsidRDefault="00B0102A" w:rsidP="00B0102A">
      <w:pPr>
        <w:widowControl w:val="0"/>
        <w:spacing w:before="120" w:after="0" w:line="240" w:lineRule="auto"/>
        <w:ind w:firstLine="567"/>
        <w:jc w:val="both"/>
      </w:pPr>
      <w:r w:rsidRPr="00AC29DD">
        <w:rPr>
          <w:bCs/>
        </w:rPr>
        <w:lastRenderedPageBreak/>
        <w:t>- Hạ tầng viễn thông trở thành hạ tầng của các hạ tầng</w:t>
      </w:r>
      <w:r w:rsidRPr="00AC29DD">
        <w:t xml:space="preserve">; </w:t>
      </w:r>
      <w:r w:rsidRPr="00AC29DD">
        <w:rPr>
          <w:bCs/>
          <w:iCs/>
        </w:rPr>
        <w:t>l</w:t>
      </w:r>
      <w:r w:rsidRPr="00AC29DD">
        <w:rPr>
          <w:bCs/>
        </w:rPr>
        <w:t>à hạ tầng cho kinh tế số, xã hội số</w:t>
      </w:r>
      <w:r w:rsidRPr="00AC29DD">
        <w:rPr>
          <w:bCs/>
          <w:iCs/>
        </w:rPr>
        <w:t>.</w:t>
      </w:r>
    </w:p>
    <w:p w14:paraId="26F7E499" w14:textId="77777777" w:rsidR="00B0102A" w:rsidRPr="00AC29DD" w:rsidRDefault="00B0102A" w:rsidP="00B0102A">
      <w:pPr>
        <w:widowControl w:val="0"/>
        <w:spacing w:before="120" w:after="0" w:line="240" w:lineRule="auto"/>
        <w:ind w:firstLine="567"/>
        <w:jc w:val="both"/>
      </w:pPr>
      <w:r w:rsidRPr="00AC29DD">
        <w:rPr>
          <w:bCs/>
          <w:iCs/>
        </w:rPr>
        <w:t xml:space="preserve">- Phát triển công nghệ: </w:t>
      </w:r>
      <w:r w:rsidRPr="00AC29DD">
        <w:t xml:space="preserve">Loại bỏ công nghệ cũ, ứng dụng công nghệ mới: Tắt sóng 2G, ứng dụng 5G, </w:t>
      </w:r>
      <w:r w:rsidRPr="00AC29DD">
        <w:rPr>
          <w:bCs/>
        </w:rPr>
        <w:t>kết nối 5G là hạ tầng chủ đạo;</w:t>
      </w:r>
      <w:r w:rsidRPr="00AC29DD">
        <w:t xml:space="preserve"> Phổ cập dịch vụ mạng di động 4G/5G và điện thoại di động thông minh trên địa bàn huyện. </w:t>
      </w:r>
    </w:p>
    <w:p w14:paraId="0F097656" w14:textId="77777777" w:rsidR="00B0102A" w:rsidRPr="00AC29DD" w:rsidRDefault="00B0102A" w:rsidP="00B0102A">
      <w:pPr>
        <w:widowControl w:val="0"/>
        <w:spacing w:before="120" w:after="0" w:line="240" w:lineRule="auto"/>
        <w:ind w:firstLine="567"/>
        <w:jc w:val="both"/>
      </w:pPr>
      <w:r w:rsidRPr="00AC29DD">
        <w:t xml:space="preserve">- Chuyển đổi số, phát triển chính quyền số, đô thị thông minh sẽ là một trong những yếu tố quan trọng nhất để tăng năng suất lao động, tốc độ tăng trưởng, khả năng cạnh tranh của nền kinh tế, là cơ hội để phát triển ngành, lĩnh vực, địa phương và góp phần nâng cao thứ hạng quốc gia. Thực hiện theo kế hoạch số 1880/KH-UBND ngày 07/9/2020 của Ủy ban nhân dân tỉnh Lai Châu về việc triển khai thực hiện Chương trình Chuyển đổi số tỉnh Lai Châu đến năm 2025, định hướng đến năm 2030: Mục tiêu đến năm 2025 có 80% hồ sơ công việc tại cấp huyện và 60% hồ sơ công việc tại cấp xã được xử lý trên môi trường mạng (trừ hồ sơ công việc thuộc phạm vi bí mật nhà nước); 100% văn bản hành chính (trừ văn bản mật) được gửi nhận bằng văn bản điện tử; 100% các sở ban ngành UBND cấp huyện, cấp xã báo cáo thực hiện trên Hệ thống báo cáo của Ủy ban nhân dân tỉnh liên thông, kết nối với Hệ thống báo cáo của Chính phủ; Triển khai mạng truyền số liệu chuyên dùng, hệ thống hội nghị truyền hình trực tuyến đến 100% UBND cấp xã. Đến năm 2030: 100% dịch vụ công trực tuyến mức độ 4 được cung cấp trên nhiều phương tiện truy cập khác nhau, bao gồm cả thiết bị di động; 90% hồ sơ công việc tại cấp huyện và 70% hồ sơ công việc tại cấp xã được xử lý trên môi trường mạng (trừ hồ sơ công việc thuộc phạm vi bí mật nhà nước). </w:t>
      </w:r>
    </w:p>
    <w:p w14:paraId="790D6FEB" w14:textId="77777777" w:rsidR="00B0102A" w:rsidRPr="00AC29DD" w:rsidRDefault="00B0102A" w:rsidP="00B0102A">
      <w:pPr>
        <w:widowControl w:val="0"/>
        <w:spacing w:before="120" w:after="0" w:line="240" w:lineRule="auto"/>
        <w:ind w:firstLine="567"/>
        <w:jc w:val="both"/>
      </w:pPr>
      <w:r w:rsidRPr="00AC29DD">
        <w:t>- Tiếp tục phát triển mô hình Chính phủ điện tử trên địa bàn theo kế hoạch của tỉnh. Tiếp tục triển khai và đào tạo phần mềm quản lý văn bản và hồ sơ công việc, thư điện tử và Cổng điều hành tác nghiệp cho các phòng, ban chuyên môn thuộc UBND huyện, các đơn vị sự nghiệp công lập và các xã, thị trấn. Triển khai phần mềm quản lý văn bản và hồ sơ công việc, thư điện tử trong các cơ quan khối đảng, đoàn thể, tổ chức chính trị - xã hội.</w:t>
      </w:r>
    </w:p>
    <w:p w14:paraId="138B90CC" w14:textId="77777777" w:rsidR="00B0102A" w:rsidRPr="00AC29DD" w:rsidRDefault="00B0102A" w:rsidP="00B0102A">
      <w:pPr>
        <w:widowControl w:val="0"/>
        <w:spacing w:before="120" w:after="0" w:line="240" w:lineRule="auto"/>
        <w:ind w:firstLine="567"/>
        <w:jc w:val="both"/>
        <w:rPr>
          <w:spacing w:val="-2"/>
        </w:rPr>
      </w:pPr>
      <w:r w:rsidRPr="00AC29DD">
        <w:rPr>
          <w:spacing w:val="-2"/>
        </w:rPr>
        <w:t>- Phát triển ứng dụng Công nghệ thông tin trong doanh nghiệp. Ứng dụng Công nghệ thông tin trong ngành giáo dục: Triển khai các ứng dụng Công nghệ thông tin phục vụ quản lý và công tác giảng dạy. Đưa ứng dụng Công nghệ thông tin vào giảng dạy chính khóa và phát triển mạng thông tin giáo dục, tăng cường giao tiếp giữa gia đình, nhà trường và xã hội. Phát triển và ứng dụng Công nghệ thông tin trong ngành y tế đối với các hoạt động quản lý và chuyên môn.</w:t>
      </w:r>
    </w:p>
    <w:p w14:paraId="6C3E907D" w14:textId="77777777" w:rsidR="00B0102A" w:rsidRPr="00AC29DD" w:rsidRDefault="00B0102A" w:rsidP="00B0102A">
      <w:pPr>
        <w:widowControl w:val="0"/>
        <w:spacing w:before="120" w:after="0" w:line="240" w:lineRule="auto"/>
        <w:ind w:firstLine="567"/>
        <w:jc w:val="both"/>
        <w:rPr>
          <w:bCs/>
          <w:lang w:val="fi-FI"/>
        </w:rPr>
      </w:pPr>
      <w:r w:rsidRPr="00AC29DD">
        <w:rPr>
          <w:bCs/>
          <w:lang w:val="fi-FI"/>
        </w:rPr>
        <w:t>- Nâng cao chất lượng các dịch vụ bưu chính, viễn thông đảm bảo an toàn, an ninh thông tin;</w:t>
      </w:r>
      <w:r w:rsidRPr="00AC29DD">
        <w:t xml:space="preserve"> Đảm bảo thông tin liên lạc thông suốt và an toàn an ninh mạng, đảm bảo an toàn đối với chuyển thư, bưu phẩm, bưu kiện, không để thất lạc, nâng cao hoạt động có hiệu quả đối với các điểm bưu điện văn hóa xã</w:t>
      </w:r>
      <w:r w:rsidRPr="00AC29DD">
        <w:rPr>
          <w:bCs/>
          <w:lang w:val="fi-FI"/>
        </w:rPr>
        <w:t xml:space="preserve">. </w:t>
      </w:r>
      <w:r w:rsidRPr="00AC29DD">
        <w:rPr>
          <w:bCs/>
        </w:rPr>
        <w:t>Thực hiện ngầm hóa cáp</w:t>
      </w:r>
      <w:r w:rsidRPr="00AC29DD">
        <w:rPr>
          <w:bCs/>
          <w:lang w:val="fi-FI"/>
        </w:rPr>
        <w:t xml:space="preserve"> viễn thông</w:t>
      </w:r>
      <w:r w:rsidRPr="00AC29DD">
        <w:rPr>
          <w:bCs/>
        </w:rPr>
        <w:t xml:space="preserve"> rộng khắp trên địa bàn toàn </w:t>
      </w:r>
      <w:r w:rsidRPr="00AC29DD">
        <w:rPr>
          <w:bCs/>
          <w:lang w:val="fi-FI"/>
        </w:rPr>
        <w:t>huyện</w:t>
      </w:r>
      <w:r w:rsidRPr="00AC29DD">
        <w:rPr>
          <w:bCs/>
        </w:rPr>
        <w:t xml:space="preserve"> đảm bảo tiết kiệm, hiệu quả, an toàn và mỹ quan đô thị</w:t>
      </w:r>
      <w:r w:rsidRPr="00AC29DD">
        <w:rPr>
          <w:bCs/>
          <w:lang w:val="fi-FI"/>
        </w:rPr>
        <w:t>.</w:t>
      </w:r>
    </w:p>
    <w:p w14:paraId="3739F5F6" w14:textId="77777777" w:rsidR="00B0102A" w:rsidRPr="00AC29DD" w:rsidRDefault="00B0102A" w:rsidP="00B0102A">
      <w:pPr>
        <w:widowControl w:val="0"/>
        <w:spacing w:before="120" w:after="0" w:line="240" w:lineRule="auto"/>
        <w:ind w:firstLine="567"/>
        <w:jc w:val="both"/>
      </w:pPr>
      <w:r w:rsidRPr="00AC29DD">
        <w:t xml:space="preserve">- Hạ tầng phát thanh, truyền hình sẽ hội tụ với hạ tầng thông tin và truyền thông (ICT); sẽ chấm dứt phát sóng truyền hình tương tự, thay thế hoàn toàn bằng phát sóng </w:t>
      </w:r>
      <w:r w:rsidRPr="00AC29DD">
        <w:lastRenderedPageBreak/>
        <w:t>số. Phát thanh số thay thế phát thanh tương tự.</w:t>
      </w:r>
    </w:p>
    <w:p w14:paraId="459D9D3B" w14:textId="77777777" w:rsidR="00B0102A" w:rsidRPr="00AC29DD" w:rsidRDefault="00B0102A" w:rsidP="00B0102A">
      <w:pPr>
        <w:widowControl w:val="0"/>
        <w:spacing w:before="120" w:after="0" w:line="240" w:lineRule="auto"/>
        <w:ind w:firstLine="567"/>
        <w:jc w:val="both"/>
      </w:pPr>
      <w:r w:rsidRPr="00AC29DD">
        <w:t>- Trạm truyền thanh xã: Đầu tư lắp đặt trạm truyền thanh ở các xã chưa có trạm truyền thanh; Chuyển đổi trạm truyền thanh từ công nghệ phát thanh FM không dây sang trạm truyền thanh thông minh sử dụng ứng dụng công nghệ thông tin - viễn thông.</w:t>
      </w:r>
    </w:p>
    <w:p w14:paraId="4AA5C97C" w14:textId="77777777" w:rsidR="00B0102A" w:rsidRPr="00AC29DD" w:rsidRDefault="00B0102A" w:rsidP="00B0102A">
      <w:pPr>
        <w:widowControl w:val="0"/>
        <w:spacing w:before="120" w:after="0" w:line="240" w:lineRule="auto"/>
        <w:ind w:firstLine="567"/>
        <w:jc w:val="both"/>
      </w:pPr>
      <w:r w:rsidRPr="00AC29DD">
        <w:t>- Đài truyền thanh - truyền hình huyện: Sửa chữa trụ sở làm việc và trạm phát sóng trung tâm Đài phát thanh - truyền hình huyện Sìn Hồ, Đầu tư lắp đặt máy phát sóng truyền hình số mặt đất (Digital) thay thế truyền hình tương tự (Analog) hiện nay tại trạm phát sóng trung tâm huyện và trạm thu, phát lại cụm xã Nậm Tăm; Đầu tư xây dựng cơ sở hạ tầng, trang thiết bị trạm thu phát lại truyền thanh, truyền hình cụm xã Nậm Tăm.</w:t>
      </w:r>
    </w:p>
    <w:p w14:paraId="552F66D9" w14:textId="77777777" w:rsidR="00B0102A" w:rsidRPr="00AC29DD" w:rsidRDefault="00B0102A" w:rsidP="00B0102A">
      <w:pPr>
        <w:widowControl w:val="0"/>
        <w:spacing w:before="120" w:after="0" w:line="240" w:lineRule="auto"/>
        <w:ind w:firstLine="567"/>
        <w:jc w:val="both"/>
      </w:pPr>
      <w:r w:rsidRPr="00AC29DD">
        <w:t>- Viễn thông: Trạm viễn thông Ma Quai trên địa bàn xã Nậm Tăm.</w:t>
      </w:r>
    </w:p>
    <w:p w14:paraId="168973A4" w14:textId="552D26E3" w:rsidR="00B0102A" w:rsidRPr="007526C2" w:rsidRDefault="00B0102A" w:rsidP="00B0102A">
      <w:pPr>
        <w:widowControl w:val="0"/>
        <w:spacing w:before="120" w:after="0" w:line="240" w:lineRule="auto"/>
        <w:jc w:val="both"/>
        <w:rPr>
          <w:b/>
          <w:i/>
          <w:iCs/>
        </w:rPr>
      </w:pPr>
      <w:r w:rsidRPr="007526C2">
        <w:rPr>
          <w:b/>
          <w:i/>
          <w:iCs/>
        </w:rPr>
        <w:tab/>
      </w:r>
      <w:r w:rsidR="007526C2">
        <w:rPr>
          <w:b/>
          <w:i/>
          <w:iCs/>
        </w:rPr>
        <w:t>K</w:t>
      </w:r>
      <w:r w:rsidRPr="007526C2">
        <w:rPr>
          <w:b/>
          <w:i/>
          <w:iCs/>
        </w:rPr>
        <w:t>ết cấu hạ tầng cấp nước, thoát nước</w:t>
      </w:r>
    </w:p>
    <w:p w14:paraId="32262821" w14:textId="77777777" w:rsidR="00B0102A" w:rsidRPr="00AC29DD" w:rsidRDefault="00B0102A" w:rsidP="00B0102A">
      <w:pPr>
        <w:widowControl w:val="0"/>
        <w:spacing w:before="120" w:after="0" w:line="240" w:lineRule="auto"/>
        <w:jc w:val="both"/>
        <w:rPr>
          <w:rFonts w:eastAsia="Segoe UI"/>
        </w:rPr>
      </w:pPr>
      <w:r w:rsidRPr="00AC29DD">
        <w:rPr>
          <w:i/>
          <w:iCs/>
        </w:rPr>
        <w:tab/>
      </w:r>
      <w:r w:rsidRPr="00AC29DD">
        <w:rPr>
          <w:rFonts w:eastAsia="Segoe UI"/>
        </w:rPr>
        <w:t>Trong giai đoạn 2021-2030, tầm nhìn đến năm 2050: nâng cấp, sửa chữa, xây mới 74 công trình cấp nước sinh hoạt trên địa bàn các xã, thị trấn; xây mới bể chứa nước trên địa bàn xã Căn Co, Phăng Sô Lin; xây mới Trạm cấp nước Nậm Tăm công suất 2.000 m</w:t>
      </w:r>
      <w:r w:rsidRPr="00AC29DD">
        <w:rPr>
          <w:rFonts w:eastAsia="Segoe UI"/>
          <w:vertAlign w:val="superscript"/>
        </w:rPr>
        <w:t>3</w:t>
      </w:r>
      <w:r w:rsidRPr="00AC29DD">
        <w:rPr>
          <w:rFonts w:eastAsia="Segoe UI"/>
        </w:rPr>
        <w:t>/ngày đêm.</w:t>
      </w:r>
    </w:p>
    <w:p w14:paraId="7CDE53C0" w14:textId="77777777" w:rsidR="00B0102A" w:rsidRPr="00AC29DD" w:rsidRDefault="00B0102A" w:rsidP="00B0102A">
      <w:pPr>
        <w:widowControl w:val="0"/>
        <w:spacing w:before="120" w:after="0" w:line="240" w:lineRule="auto"/>
        <w:ind w:firstLine="720"/>
        <w:jc w:val="both"/>
      </w:pPr>
      <w:r w:rsidRPr="00AC29DD">
        <w:rPr>
          <w:lang w:eastAsia="vi-VN"/>
        </w:rPr>
        <w:t>Lập và quản lý hành lang bảo vệ nguồn nước trên địa bàn huyện. Cải tạo nâng cấp các công trình thủy lợi, hồ chứa và các công trình khai thác sử dụng phục vụ cho sản xuất nông nghiệp.</w:t>
      </w:r>
    </w:p>
    <w:p w14:paraId="783FDDD0" w14:textId="045778F9" w:rsidR="00B0102A" w:rsidRPr="007526C2" w:rsidRDefault="00B0102A" w:rsidP="007526C2">
      <w:pPr>
        <w:widowControl w:val="0"/>
        <w:spacing w:before="120" w:after="0" w:line="240" w:lineRule="auto"/>
        <w:ind w:firstLine="567"/>
        <w:jc w:val="both"/>
        <w:rPr>
          <w:b/>
          <w:i/>
          <w:iCs/>
        </w:rPr>
      </w:pPr>
      <w:r w:rsidRPr="007526C2">
        <w:rPr>
          <w:b/>
          <w:i/>
          <w:iCs/>
        </w:rPr>
        <w:t xml:space="preserve"> Phát triển kết cấu hạ tầng thủy lợi</w:t>
      </w:r>
    </w:p>
    <w:p w14:paraId="452D7883" w14:textId="77777777" w:rsidR="00B0102A" w:rsidRPr="00AC29DD" w:rsidRDefault="00B0102A" w:rsidP="00B0102A">
      <w:pPr>
        <w:widowControl w:val="0"/>
        <w:spacing w:before="120" w:after="0" w:line="240" w:lineRule="auto"/>
        <w:ind w:firstLine="567"/>
        <w:jc w:val="both"/>
        <w:rPr>
          <w:rFonts w:eastAsia="Segoe UI"/>
        </w:rPr>
      </w:pPr>
      <w:r w:rsidRPr="00AC29DD">
        <w:tab/>
      </w:r>
      <w:r w:rsidRPr="00AC29DD">
        <w:rPr>
          <w:rFonts w:eastAsia="Segoe UI"/>
        </w:rPr>
        <w:t xml:space="preserve">- Tập trung sửa chữa, nâng cấp hệ thống kênh mương chưa đảm bảo, kiên cố hóa kênh mương và xây dựng mới một số công trình thủy lợi phục vụ sản xuất nông nghiệp tại những nơi có điều kiện về đất đai, nguồn nước để tăng thêm diện tích trồng lúa, trồng cây hàng năm. Đầu tư bổ sung mới các công trình, cụm công trình thủy lợi trên địa bàn các xã có tái định cư thủ và các khu vực sắp xếp, ổn định dân cư để đảm bảo đất sản xuất cho nhân dân. </w:t>
      </w:r>
    </w:p>
    <w:p w14:paraId="7C750E7B" w14:textId="77777777" w:rsidR="00B0102A" w:rsidRPr="00AC29DD" w:rsidRDefault="00B0102A" w:rsidP="00B0102A">
      <w:pPr>
        <w:widowControl w:val="0"/>
        <w:spacing w:before="120" w:after="0" w:line="240" w:lineRule="auto"/>
        <w:ind w:firstLine="567"/>
        <w:jc w:val="both"/>
        <w:rPr>
          <w:rFonts w:eastAsia="Segoe UI"/>
          <w:spacing w:val="-4"/>
        </w:rPr>
      </w:pPr>
      <w:r w:rsidRPr="00AC29DD">
        <w:rPr>
          <w:rFonts w:eastAsia="Segoe UI"/>
          <w:spacing w:val="-4"/>
        </w:rPr>
        <w:t>- Nâng cấp và đầu tư xây dựng mới các công trình thuỷ lợi để khai thác triệt để, tiết kiệm các nguồn nước đảm bảo cung cấp nước tưới cho diện tích lúa, cây hàng năm hiện có hiện có. Trong giai đoạn 2021-2030, tầm nhìn đến năm 2050: Xây dựng 02 đập chứa nước tại xã Tả Phìn; nâng cấp, sửa chữa, xây mới 125 công trình thủy lợi, kênh mương trên địa bàn các xã, thị trấn.</w:t>
      </w:r>
    </w:p>
    <w:p w14:paraId="31B97D2B" w14:textId="77777777" w:rsidR="00B0102A" w:rsidRPr="00AC29DD" w:rsidRDefault="00B0102A" w:rsidP="00B0102A">
      <w:pPr>
        <w:widowControl w:val="0"/>
        <w:spacing w:before="120" w:after="0" w:line="240" w:lineRule="auto"/>
        <w:jc w:val="both"/>
      </w:pPr>
      <w:r w:rsidRPr="00AC29DD">
        <w:rPr>
          <w:rFonts w:eastAsia="Segoe UI"/>
          <w:i/>
          <w:iCs/>
          <w:spacing w:val="-4"/>
        </w:rPr>
        <w:tab/>
      </w:r>
      <w:r w:rsidRPr="007526C2">
        <w:rPr>
          <w:b/>
          <w:i/>
          <w:iCs/>
        </w:rPr>
        <w:t xml:space="preserve">(7). Kết cấu hạ tầng bãi xử lý chất thải: Xác </w:t>
      </w:r>
      <w:r w:rsidRPr="00AC29DD">
        <w:t>định và phân vùng thu gom, vận chuyển và xử lý chất thải rắn trên địa bàn và liên vùng; xác định phương thức thu gom, vận chuyển và xử lý chất thải rắn; Đến năm 2030, xây dựng 15 bãi rác tập trung tại các xã; 7 điểm thu gom xử lý rác thải tại bản trên địa bàn xã Chăn Nưa, Tủa Sín Chải.</w:t>
      </w:r>
    </w:p>
    <w:p w14:paraId="3403B775" w14:textId="00F5D1D4" w:rsidR="00B0102A" w:rsidRPr="00AC29DD" w:rsidRDefault="007526C2" w:rsidP="00B0102A">
      <w:pPr>
        <w:widowControl w:val="0"/>
        <w:spacing w:before="120" w:after="0" w:line="240" w:lineRule="auto"/>
        <w:jc w:val="both"/>
        <w:rPr>
          <w:b/>
          <w:bCs/>
        </w:rPr>
      </w:pPr>
      <w:r>
        <w:rPr>
          <w:b/>
          <w:bCs/>
        </w:rPr>
        <w:t xml:space="preserve">* </w:t>
      </w:r>
      <w:r w:rsidR="00B0102A" w:rsidRPr="00AC29DD">
        <w:rPr>
          <w:b/>
          <w:bCs/>
        </w:rPr>
        <w:t>Định hướng phát triển hạ tầng xã hội</w:t>
      </w:r>
    </w:p>
    <w:p w14:paraId="0DA1DF5F" w14:textId="3BE09FE0" w:rsidR="00B0102A" w:rsidRPr="007526C2" w:rsidRDefault="00B0102A" w:rsidP="007526C2">
      <w:pPr>
        <w:widowControl w:val="0"/>
        <w:spacing w:before="120" w:after="0" w:line="240" w:lineRule="auto"/>
        <w:ind w:firstLine="567"/>
        <w:jc w:val="both"/>
        <w:rPr>
          <w:b/>
          <w:i/>
          <w:iCs/>
        </w:rPr>
      </w:pPr>
      <w:r w:rsidRPr="007526C2">
        <w:rPr>
          <w:b/>
          <w:i/>
          <w:iCs/>
        </w:rPr>
        <w:tab/>
        <w:t>Kết cấu hạ tầng giáo dục:</w:t>
      </w:r>
    </w:p>
    <w:p w14:paraId="1602E727" w14:textId="77777777" w:rsidR="00B0102A" w:rsidRPr="00AC29DD" w:rsidRDefault="00B0102A" w:rsidP="00B0102A">
      <w:pPr>
        <w:widowControl w:val="0"/>
        <w:spacing w:before="120" w:after="0" w:line="240" w:lineRule="auto"/>
        <w:jc w:val="both"/>
        <w:rPr>
          <w:lang w:val="en-GB" w:eastAsia="en-GB"/>
        </w:rPr>
      </w:pPr>
      <w:r w:rsidRPr="00AC29DD">
        <w:tab/>
      </w:r>
      <w:r w:rsidRPr="00AC29DD">
        <w:rPr>
          <w:lang w:val="en-GB" w:eastAsia="en-GB"/>
        </w:rPr>
        <w:t xml:space="preserve">- Mầm non: </w:t>
      </w:r>
    </w:p>
    <w:p w14:paraId="086A7A05"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lastRenderedPageBreak/>
        <w:t xml:space="preserve">+ Giai đoạn 2021-2025: Thực hiện mở rộng diện tích, nâng cấp, sửa chữa và xây mới phòng học, phòng hành chính quản trị, chức năng, công vụ… cho các trường, các điểm trường mầm non trên địa bàn các xã. Phấn đấu đến năm 2025, có thêm 4 trường mầm non đạt chuẩn quốc gia </w:t>
      </w:r>
      <w:r w:rsidRPr="00AC29DD">
        <w:rPr>
          <w:i/>
          <w:lang w:val="en-GB" w:eastAsia="en-GB"/>
        </w:rPr>
        <w:t>(trường MN Chăn Nưa, trường MN Pa Khóa, trường MN Nậm Mạ, trường MN Pa Tần)</w:t>
      </w:r>
      <w:r w:rsidRPr="00AC29DD">
        <w:rPr>
          <w:lang w:val="en-GB" w:eastAsia="en-GB"/>
        </w:rPr>
        <w:t xml:space="preserve">. </w:t>
      </w:r>
    </w:p>
    <w:p w14:paraId="77D7C3CA" w14:textId="77777777" w:rsidR="00B0102A" w:rsidRPr="00AC29DD" w:rsidRDefault="00B0102A" w:rsidP="00B0102A">
      <w:pPr>
        <w:widowControl w:val="0"/>
        <w:spacing w:before="120" w:after="0" w:line="240" w:lineRule="auto"/>
        <w:jc w:val="both"/>
        <w:rPr>
          <w:lang w:val="en-GB" w:eastAsia="en-GB"/>
        </w:rPr>
      </w:pPr>
      <w:r w:rsidRPr="00AC29DD">
        <w:rPr>
          <w:lang w:val="en-GB" w:eastAsia="en-GB"/>
        </w:rPr>
        <w:t>+ Giai đoạn 2026-2030 tầm nhìn đến 2050: Tiếp tục thực hiện mở rộng diện tích các điểm trường, các trường mầm non trung tâm xã. Nâng cấp, sửa chữa, xây dựng hệ thống trường lớp, các phòng chức năng, công vụ…</w:t>
      </w:r>
    </w:p>
    <w:p w14:paraId="2B7F2282"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xml:space="preserve">- Tiểu học: </w:t>
      </w:r>
    </w:p>
    <w:p w14:paraId="475B8E19" w14:textId="77777777" w:rsidR="00B0102A" w:rsidRPr="00AC29DD" w:rsidRDefault="00B0102A" w:rsidP="00B0102A">
      <w:pPr>
        <w:widowControl w:val="0"/>
        <w:spacing w:before="120" w:after="0" w:line="240" w:lineRule="auto"/>
        <w:ind w:firstLine="720"/>
        <w:jc w:val="both"/>
        <w:rPr>
          <w:i/>
          <w:lang w:val="en-GB" w:eastAsia="en-GB"/>
        </w:rPr>
      </w:pPr>
      <w:r w:rsidRPr="00AC29DD">
        <w:rPr>
          <w:lang w:val="en-GB" w:eastAsia="en-GB"/>
        </w:rPr>
        <w:t xml:space="preserve">+ Giai đoạn 2021-2025: Mở rộng diện tích, xây dựng nhà phòng học, nhà công vụ, công trình phụ trợ tại các điểm trường và các trường chính trên địa bàn các xã. Xây dựng nhà đa năng tại các trường tiểu học thị trấn Sìn Hồ. Phấn đấu đến năm 2025, có thêm 02 trường tiểu học đạt chuẩn quốc gia </w:t>
      </w:r>
      <w:r w:rsidRPr="00AC29DD">
        <w:rPr>
          <w:i/>
          <w:lang w:val="en-GB" w:eastAsia="en-GB"/>
        </w:rPr>
        <w:t xml:space="preserve">(trường TH Noong Hẻo, trường TH Làng Mô). </w:t>
      </w:r>
    </w:p>
    <w:p w14:paraId="1E6729C1"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Giai đoạn 2026-2030: Tiếp tục thực hiện mở rộng diện tích, xây dựng phòng học; phòng công vụ tại các trường tiểu học trung tâm xã; phòng công vụ tại các điểm trường xã Nậm Hăn, Tủa Sín Chải.</w:t>
      </w:r>
    </w:p>
    <w:p w14:paraId="76B98E54"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xml:space="preserve">- Trung học cơ sở: </w:t>
      </w:r>
    </w:p>
    <w:p w14:paraId="479615B7"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Giai đoạn 2021-2025: Thực hiện mở rộng diện tích, xây dựng các công trình phòng học, phòng quản trị hành chính, phòng chức năng, phòng bán trú cho các trường THCS tại các xã Lùng Thàng, Ma Quai, Nậm Cuổi, Nậm Mạ, Noong Hẻo và các trường PTDTBT THCS tại xã Căn Co, Nậm Cha, Nậm Hăn, Tả Ngảo; xây dựng phòng công vụ cho giáo viên tại các trường THCS. Phấn đấu đến năm 2025, có thêm 5 năm trường đạt chuẩn (Lùng Thàng, Noong Hẻo, Nậm Cuổi, Nậm Cha, Tả Ngảo).</w:t>
      </w:r>
    </w:p>
    <w:p w14:paraId="63CBE837"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xml:space="preserve">+ Giai đoạn 2026-2030: Tiếp tục thực hiện nâng cấp, sửa chữa trường lớp, các phòng chức năng, bổ sung trang thiết bị phục vụ giảng dạy và học tập. Mở rộng diện tích, xây dựng phòng công vụ cho giáo viên tại các trường THCS. Xây dựng nhà đa năng cho trường THCS thị trấn Sìn Hồ. </w:t>
      </w:r>
    </w:p>
    <w:p w14:paraId="209884E9"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Các trường liên cấp: Giai đoạn 2021-2030, nâng cấp, sửa chữa các công trình trường lớp, phòng bộ môn tại các trường TH&amp;THCS trên địa bàn huyện; xây mới 04 phòng công vụ cho giáo viên cho trường TH&amp;THCS Pu Sam Cáp. Phấn đấu đến năm 2025, có thêm 04 trường TH&amp;THCS đạt chuẩn quốc gia (trường TH&amp;THCS Sà Dề Phìn, TH&amp;THCS Nậm Ma, TH&amp;THCS Chăn Nưa, TH&amp;THCS Pa Khóa).</w:t>
      </w:r>
    </w:p>
    <w:p w14:paraId="162FACF3" w14:textId="77777777" w:rsidR="00B0102A" w:rsidRPr="00AC29DD" w:rsidRDefault="00B0102A" w:rsidP="00B0102A">
      <w:pPr>
        <w:widowControl w:val="0"/>
        <w:spacing w:before="120" w:after="0" w:line="240" w:lineRule="auto"/>
        <w:ind w:firstLine="720"/>
        <w:jc w:val="both"/>
        <w:rPr>
          <w:spacing w:val="-6"/>
          <w:lang w:val="en-GB" w:eastAsia="en-GB"/>
        </w:rPr>
      </w:pPr>
      <w:r w:rsidRPr="00AC29DD">
        <w:rPr>
          <w:lang w:val="en-GB" w:eastAsia="en-GB"/>
        </w:rPr>
        <w:t xml:space="preserve">- Trung học phổ thông: Trường THPT Sìn Hồ: Giai đoạn 2021-2030, xây mới thêm nhà đa năng, xây dựng 01 phòng học bộ môn, 1 khối phòng chức năng. </w:t>
      </w:r>
      <w:r w:rsidRPr="00AC29DD">
        <w:rPr>
          <w:spacing w:val="-6"/>
          <w:lang w:val="en-GB" w:eastAsia="en-GB"/>
        </w:rPr>
        <w:t>Trường THPT Nậm Tăm: Giai đoạn 2021-2030, xây mới thêm nhà đa năng.</w:t>
      </w:r>
    </w:p>
    <w:p w14:paraId="3E0A92A3" w14:textId="68C61331" w:rsidR="00B0102A" w:rsidRPr="007526C2" w:rsidRDefault="00B0102A" w:rsidP="007526C2">
      <w:pPr>
        <w:widowControl w:val="0"/>
        <w:spacing w:before="120" w:after="0" w:line="240" w:lineRule="auto"/>
        <w:ind w:firstLine="567"/>
        <w:jc w:val="both"/>
        <w:rPr>
          <w:b/>
          <w:i/>
          <w:iCs/>
        </w:rPr>
      </w:pPr>
      <w:r w:rsidRPr="007526C2">
        <w:rPr>
          <w:b/>
          <w:i/>
          <w:iCs/>
        </w:rPr>
        <w:t>Kết cấu hạ tầng y tế</w:t>
      </w:r>
    </w:p>
    <w:p w14:paraId="36A83F12" w14:textId="77777777" w:rsidR="00B0102A" w:rsidRPr="00AC29DD" w:rsidRDefault="00B0102A" w:rsidP="00B0102A">
      <w:pPr>
        <w:widowControl w:val="0"/>
        <w:spacing w:before="120" w:after="0" w:line="240" w:lineRule="auto"/>
        <w:ind w:firstLine="567"/>
        <w:jc w:val="both"/>
        <w:rPr>
          <w:rFonts w:eastAsia="Segoe UI"/>
          <w:lang w:val="en-GB" w:eastAsia="en-GB"/>
        </w:rPr>
      </w:pPr>
      <w:r w:rsidRPr="00AC29DD">
        <w:rPr>
          <w:rFonts w:eastAsia="Segoe UI"/>
          <w:i/>
          <w:iCs/>
          <w:lang w:val="en-GB" w:eastAsia="en-GB"/>
        </w:rPr>
        <w:t>- Giai đoạn 2026-2030:</w:t>
      </w:r>
      <w:r w:rsidRPr="00AC29DD">
        <w:rPr>
          <w:rFonts w:eastAsia="Segoe UI"/>
          <w:lang w:val="en-GB" w:eastAsia="en-GB"/>
        </w:rPr>
        <w:t xml:space="preserve"> Mở rộng diện tích trung tâm y tế huyện Sìn Hồ cơ sở 1 (tại khu 3 thị trấn Sìn Hồ) và xây mới công trình. Bổ sung trang thiết bị cho trung tâm: máy CT Scanse, máy chụp cộng hưởng từ MRI, X-Quang kỹ thuật số; trang thiết bị y </w:t>
      </w:r>
      <w:r w:rsidRPr="00AC29DD">
        <w:rPr>
          <w:rFonts w:eastAsia="Segoe UI"/>
          <w:lang w:val="en-GB" w:eastAsia="en-GB"/>
        </w:rPr>
        <w:lastRenderedPageBreak/>
        <w:t>học cổ truyền, phục hồi chức năng; hệ thống phòng mổ thông minh; máy bị đo độ loãng xương; hệ thống chạy thận nhân tạo,… Tại Trung tâm y tế huyện Sìn Hồ cơ sở 2 (tại xã Nậm Tăm): Xây dựng mới khối nhà điều trị; bổ sung trang thiết bị: X-Quang kỹ thuật số, trang thiết bị y học cổ truyền, phục hồi chức năng, hệ thống phòng mổ thông minh, máy thiết bị đo độ loãng xương… Nâng cấp khu vực phòng mổ của trung tâm y tế (cả 2 cơ sở). Nâng cấp, sửa chữa, mở rộng diện tích, xây mới công trình 11 trạm y tế tại các xã.</w:t>
      </w:r>
    </w:p>
    <w:p w14:paraId="6F8876CB" w14:textId="77777777" w:rsidR="00B0102A" w:rsidRPr="00AC29DD" w:rsidRDefault="00B0102A" w:rsidP="00B0102A">
      <w:pPr>
        <w:widowControl w:val="0"/>
        <w:spacing w:before="120" w:after="0" w:line="240" w:lineRule="auto"/>
        <w:ind w:firstLine="567"/>
        <w:jc w:val="both"/>
        <w:rPr>
          <w:rFonts w:eastAsia="Segoe UI"/>
          <w:lang w:val="en-GB" w:eastAsia="en-GB"/>
        </w:rPr>
      </w:pPr>
      <w:r w:rsidRPr="00AC29DD">
        <w:rPr>
          <w:rFonts w:eastAsia="Segoe UI"/>
          <w:i/>
          <w:iCs/>
          <w:lang w:val="en-GB" w:eastAsia="en-GB"/>
        </w:rPr>
        <w:t>- Giai đoạn 2031-2050:</w:t>
      </w:r>
      <w:r w:rsidRPr="00AC29DD">
        <w:rPr>
          <w:rFonts w:eastAsia="Segoe UI"/>
          <w:lang w:val="en-GB" w:eastAsia="en-GB"/>
        </w:rPr>
        <w:t xml:space="preserve"> Đầu tư trang thiết bị cho các trạm y tế xã: đầu tư máy X-quang, siêu âm, máy xét nghiệm,… Nâng cấp, sửa chữa định kỳ các khối nhà xuống cấp tại các trạm y tế xã. Mở rộng quỹ đất trung tâm y tế huyện Sìn Hồ cơ sở 1 thêm 1,5 ha; đầu tư trang thiết bị, phấn đấu trở thành bệnh viện hạng II. Nâng cấp sửa chữa định kỳ các khối nhà xuống cấp của trung tâm y tế. Trang bị bổ sung, thay thế trang thiết bị cũ, hỏng.</w:t>
      </w:r>
    </w:p>
    <w:p w14:paraId="6142411B" w14:textId="16F240D0" w:rsidR="00B0102A" w:rsidRPr="007526C2" w:rsidRDefault="00B0102A" w:rsidP="007526C2">
      <w:pPr>
        <w:widowControl w:val="0"/>
        <w:spacing w:before="120" w:after="0" w:line="240" w:lineRule="auto"/>
        <w:ind w:firstLine="567"/>
        <w:jc w:val="both"/>
        <w:rPr>
          <w:b/>
          <w:i/>
          <w:iCs/>
        </w:rPr>
      </w:pPr>
      <w:r w:rsidRPr="007526C2">
        <w:rPr>
          <w:b/>
          <w:i/>
          <w:iCs/>
        </w:rPr>
        <w:t>Kết cấu hạ tầng văn hóa, thể dục thể thao, vui chơi giải trí</w:t>
      </w:r>
    </w:p>
    <w:p w14:paraId="45C89049" w14:textId="77777777" w:rsidR="00B0102A" w:rsidRPr="00AC29DD" w:rsidRDefault="00B0102A" w:rsidP="00B0102A">
      <w:pPr>
        <w:widowControl w:val="0"/>
        <w:spacing w:before="120" w:after="0" w:line="240" w:lineRule="auto"/>
        <w:jc w:val="both"/>
        <w:rPr>
          <w:i/>
          <w:iCs/>
          <w:lang w:val="de-DE" w:eastAsia="en-GB"/>
        </w:rPr>
      </w:pPr>
      <w:r w:rsidRPr="00AC29DD">
        <w:rPr>
          <w:i/>
          <w:iCs/>
        </w:rPr>
        <w:tab/>
      </w:r>
      <w:r w:rsidRPr="00AC29DD">
        <w:rPr>
          <w:i/>
          <w:iCs/>
          <w:lang w:val="de-DE" w:eastAsia="en-GB"/>
        </w:rPr>
        <w:t xml:space="preserve">- Về văn hóa: </w:t>
      </w:r>
    </w:p>
    <w:p w14:paraId="3A541471"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Giai đoạn 2021-2025: Xây dựng nhà bảo tồn văn hóa dân tộc Lự tại bản Nậm Pậu, xã Nậm Tăm. Thực hiện chương trình hỗ trợ phát triển kinh tế xã hội, bảo tồn văn hóa dân tộc Lự tại các xã Lùng Thàng, Ma Quai, Nậm Tăm; xây dựng nhà văn hóa xã Tả Ngảo.</w:t>
      </w:r>
    </w:p>
    <w:p w14:paraId="46A0F74F" w14:textId="77777777" w:rsidR="00B0102A" w:rsidRPr="00AC29DD" w:rsidRDefault="00B0102A" w:rsidP="00B0102A">
      <w:pPr>
        <w:widowControl w:val="0"/>
        <w:spacing w:before="120" w:after="0" w:line="240" w:lineRule="auto"/>
        <w:ind w:firstLine="567"/>
        <w:jc w:val="both"/>
        <w:rPr>
          <w:spacing w:val="-6"/>
          <w:lang w:val="de-DE" w:eastAsia="en-GB"/>
        </w:rPr>
      </w:pPr>
      <w:r w:rsidRPr="00AC29DD">
        <w:rPr>
          <w:spacing w:val="-6"/>
          <w:lang w:val="de-DE" w:eastAsia="en-GB"/>
        </w:rPr>
        <w:t>+ Giai đoạn 2026-2030: Xây dựng quảng trường huyện tại khu 4, thị trấn Sìn Hồ (0,43 ha). Xây dựng trung tâm hội nghị huyện Sìn Hồ (trung tâm hội nghị văn hóa thanh thiếu niên) tại khu 4, thị trấn Sìn Hồ (0,47 ha). Nâng cấp, mở rộng và mở mới 67 nhà văn hóa bản; xây dựng khu trung tâm văn hóa thể thao xã Pa Khóa, xã Nậm Tăm. Thực hiện các đề án văn hóa như: khôi phục, bảo tồn và phát triển bản sắc văn hóa truyền thống của các dân tộc thiểu số có dân số ít người (dân tộc Mông, Lự...); tổ chức bảo tồn lễ hội truyền thống tại các địa phương; xây dựng mô hình văn hóa truyền thống các dân tộc thiểu số; xây dựng câu lạc bộ sinh hoạt văn hóa dân gian; tổ chức hoạt động thi đấu thể thao truyền thống trong các ngày hội....</w:t>
      </w:r>
    </w:p>
    <w:p w14:paraId="283C7DBF"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xml:space="preserve">+ Giai đoạn 2031-2050: Thực hiện đề án văn hóa xây dựng hồ sơ khoa học tri thức dân gian về y, dược học dân tộc Dao huyện Sìn Hồ. </w:t>
      </w:r>
    </w:p>
    <w:p w14:paraId="33B0DF61" w14:textId="77777777" w:rsidR="00B0102A" w:rsidRPr="00AC29DD" w:rsidRDefault="00B0102A" w:rsidP="00B0102A">
      <w:pPr>
        <w:widowControl w:val="0"/>
        <w:spacing w:before="120" w:after="0" w:line="240" w:lineRule="auto"/>
        <w:ind w:firstLine="567"/>
        <w:jc w:val="both"/>
        <w:rPr>
          <w:i/>
          <w:iCs/>
          <w:lang w:val="de-DE" w:eastAsia="en-GB"/>
        </w:rPr>
      </w:pPr>
      <w:r w:rsidRPr="00AC29DD">
        <w:rPr>
          <w:i/>
          <w:iCs/>
          <w:lang w:val="de-DE" w:eastAsia="en-GB"/>
        </w:rPr>
        <w:t>- Về thể thao:</w:t>
      </w:r>
    </w:p>
    <w:p w14:paraId="237661A9"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Giai đoạn 2021-2025: Xây dựng sân bóng rổ bản Phăng Sô Lin, xã Phăng Sô Lin.</w:t>
      </w:r>
    </w:p>
    <w:p w14:paraId="0F8D4692" w14:textId="77777777" w:rsidR="00B0102A" w:rsidRPr="00AC29DD" w:rsidRDefault="00B0102A" w:rsidP="00B0102A">
      <w:pPr>
        <w:widowControl w:val="0"/>
        <w:spacing w:before="120" w:after="0" w:line="240" w:lineRule="auto"/>
        <w:ind w:firstLine="567"/>
        <w:jc w:val="both"/>
        <w:rPr>
          <w:lang w:val="de-DE" w:eastAsia="en-GB"/>
        </w:rPr>
      </w:pPr>
      <w:r w:rsidRPr="00AC29DD">
        <w:rPr>
          <w:lang w:val="de-DE" w:eastAsia="en-GB"/>
        </w:rPr>
        <w:t>+ Giai đoạn 2026-2030: Xây dựng Sân vận động huyện (sân quần vợt, bóng chuyền, tennis, bóng rổ…) tại thị trấn Sìn Hồ (2,28 ha). Xây dựng 13 sân thể thao bản tại xã Nậm Cha, Pu Sam Cáp, Tả Ngảo; 10 sân thể thao xã (Căn Co, Làng Mô, Lùng Thàng,...), xây dựng nhà đa năng xã Tủa Sín Chải.</w:t>
      </w:r>
    </w:p>
    <w:p w14:paraId="39D90F07" w14:textId="59EA0391" w:rsidR="00B0102A" w:rsidRPr="00365358" w:rsidRDefault="009558A0" w:rsidP="00365358">
      <w:pPr>
        <w:keepNext/>
        <w:keepLines/>
        <w:spacing w:before="120" w:after="120" w:line="240" w:lineRule="auto"/>
        <w:jc w:val="both"/>
        <w:outlineLvl w:val="2"/>
        <w:rPr>
          <w:b/>
          <w:i/>
          <w:iCs/>
          <w:lang w:val="en-US"/>
        </w:rPr>
      </w:pPr>
      <w:r>
        <w:rPr>
          <w:b/>
          <w:i/>
          <w:iCs/>
          <w:lang w:val="en-US"/>
        </w:rPr>
        <w:lastRenderedPageBreak/>
        <w:t>5</w:t>
      </w:r>
      <w:r w:rsidR="00B0102A" w:rsidRPr="00365358">
        <w:rPr>
          <w:b/>
          <w:i/>
          <w:iCs/>
          <w:lang w:val="en-US"/>
        </w:rPr>
        <w:t>.6. Vùng huyện Phong Thổ</w:t>
      </w:r>
    </w:p>
    <w:p w14:paraId="57225E07" w14:textId="4EC59871" w:rsidR="00B0102A" w:rsidRPr="009558A0" w:rsidRDefault="009558A0" w:rsidP="009558A0">
      <w:pPr>
        <w:keepNext/>
        <w:keepLines/>
        <w:spacing w:before="120" w:after="120" w:line="240" w:lineRule="auto"/>
        <w:jc w:val="both"/>
        <w:outlineLvl w:val="3"/>
        <w:rPr>
          <w:bCs/>
          <w:i/>
          <w:iCs/>
          <w:szCs w:val="26"/>
          <w:lang w:val="en-US"/>
        </w:rPr>
      </w:pPr>
      <w:r>
        <w:rPr>
          <w:bCs/>
          <w:i/>
          <w:iCs/>
          <w:szCs w:val="26"/>
          <w:lang w:val="en-US"/>
        </w:rPr>
        <w:t>5</w:t>
      </w:r>
      <w:r w:rsidR="00B0102A" w:rsidRPr="009558A0">
        <w:rPr>
          <w:bCs/>
          <w:i/>
          <w:iCs/>
          <w:szCs w:val="26"/>
          <w:lang w:val="en-US"/>
        </w:rPr>
        <w:t>.6.1. Phạm vi, tính chất, hướng phát triển trọng tâm của vùng huyện Phong Thổ</w:t>
      </w:r>
    </w:p>
    <w:p w14:paraId="5C7E0E41" w14:textId="5A56BD45"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b/>
          <w:bCs/>
          <w:i/>
          <w:iCs/>
          <w:sz w:val="28"/>
          <w:szCs w:val="28"/>
        </w:rPr>
        <w:t>Phạm vi:</w:t>
      </w:r>
      <w:r w:rsidRPr="00AC29DD">
        <w:rPr>
          <w:sz w:val="28"/>
          <w:szCs w:val="28"/>
        </w:rPr>
        <w:t xml:space="preserve"> toàn bộ địa giới hành chính huyện Phong Thổ</w:t>
      </w:r>
    </w:p>
    <w:p w14:paraId="6AF5BA0A" w14:textId="501BB3A9" w:rsidR="00B0102A" w:rsidRPr="00AC29DD" w:rsidRDefault="009558A0" w:rsidP="00B0102A">
      <w:pPr>
        <w:pStyle w:val="NormalWeb"/>
        <w:widowControl w:val="0"/>
        <w:shd w:val="clear" w:color="auto" w:fill="FFFFFF"/>
        <w:spacing w:before="120" w:beforeAutospacing="0" w:after="0" w:afterAutospacing="0"/>
        <w:jc w:val="both"/>
        <w:rPr>
          <w:sz w:val="28"/>
          <w:szCs w:val="28"/>
        </w:rPr>
      </w:pPr>
      <w:r>
        <w:rPr>
          <w:sz w:val="28"/>
          <w:szCs w:val="28"/>
        </w:rPr>
        <w:tab/>
      </w:r>
      <w:r w:rsidR="00B0102A" w:rsidRPr="00AC29DD">
        <w:rPr>
          <w:b/>
          <w:bCs/>
          <w:i/>
          <w:iCs/>
          <w:sz w:val="28"/>
          <w:szCs w:val="28"/>
        </w:rPr>
        <w:t>Tính chất của vùng huyện:</w:t>
      </w:r>
      <w:r w:rsidR="00B0102A" w:rsidRPr="00AC29DD">
        <w:rPr>
          <w:sz w:val="28"/>
          <w:szCs w:val="28"/>
        </w:rPr>
        <w:t xml:space="preserve"> Là vùng nông nghiệp, lâm nghiệp lớn của tỉnh, có tiềm năng phát triển nông sản thế mạnh; Là vùng có vị trí trọng yếu về quốc phòng an ninh; Là vùng huyện có tính chất cửa ngõ giao thương với Trung Quốc của toàn vùng tỉnh; Là vùng đồng bào dân tộc có điều kiện kinh tế-xã hội đặc biệt khó khăn cần đầu tư phát triển kết cấu hạ tầng để phát triển. </w:t>
      </w:r>
    </w:p>
    <w:p w14:paraId="6FEEF715" w14:textId="4D235640"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Hướng phát triển trọng tâm của vùng huyện:</w:t>
      </w:r>
      <w:r w:rsidRPr="00AC29DD">
        <w:rPr>
          <w:sz w:val="28"/>
          <w:szCs w:val="28"/>
        </w:rPr>
        <w:t xml:space="preserve"> Phát triển nông nghiệp hàng hóa tập trung đưa Phong Thổ trở thành thủ phủ sản xuất dược liệu của tỉnh Lai Châu; phát triển lâm nghiệp bền vững nhằm tạo việc làm, cải thiện sinh kế người dân gắn với xây dựng nông thôn mới; Tập trung phát triển hạ tầng khu kinh tế cửa khẩu Ma Lù Thàng đáp ứng yêu cầu của khu kinh tế cửa khẩu quốc tế, phát triển thương mại, du lịch gắn với kinh tế cửa khẩu; Thu hút đầu tư phát triển KCN Mường So</w:t>
      </w:r>
      <w:r w:rsidR="007C27D0">
        <w:rPr>
          <w:sz w:val="28"/>
          <w:szCs w:val="28"/>
        </w:rPr>
        <w:t>;</w:t>
      </w:r>
      <w:r w:rsidR="007C27D0" w:rsidRPr="007C27D0">
        <w:rPr>
          <w:sz w:val="28"/>
          <w:szCs w:val="28"/>
        </w:rPr>
        <w:t xml:space="preserve"> Phát triển công nghiệp tập trung vào các ngành Chế biến nông lâm sản, khoáng sản, cơ khí, VLXD…</w:t>
      </w:r>
      <w:r w:rsidRPr="00AC29DD">
        <w:rPr>
          <w:sz w:val="28"/>
          <w:szCs w:val="28"/>
        </w:rPr>
        <w:t>; Phát triển công nghiệp theo định hướng phục vụ công nghiệp hóa trong nông nghiệp; Phát triển hạ tầng  giao  thông liên kết các khu sản xuất nông nghiệp hàng hóa tập trung; Tập trung xây dựng các cửa Vào-Ra gắn với trục phát triển trọng yếu của tỉnh, tạo động lực mới cho sự phát triển của huyện.</w:t>
      </w:r>
    </w:p>
    <w:p w14:paraId="3D89DEBC" w14:textId="24B08A10" w:rsidR="00B0102A" w:rsidRPr="009558A0" w:rsidRDefault="009558A0" w:rsidP="009558A0">
      <w:pPr>
        <w:keepNext/>
        <w:keepLines/>
        <w:spacing w:before="120" w:after="120" w:line="240" w:lineRule="auto"/>
        <w:jc w:val="both"/>
        <w:outlineLvl w:val="3"/>
        <w:rPr>
          <w:bCs/>
          <w:i/>
          <w:iCs/>
          <w:szCs w:val="26"/>
          <w:lang w:val="en-US"/>
        </w:rPr>
      </w:pPr>
      <w:r>
        <w:rPr>
          <w:bCs/>
          <w:i/>
          <w:iCs/>
          <w:szCs w:val="26"/>
          <w:lang w:val="en-US"/>
        </w:rPr>
        <w:t>5</w:t>
      </w:r>
      <w:r w:rsidR="00B0102A" w:rsidRPr="009558A0">
        <w:rPr>
          <w:bCs/>
          <w:i/>
          <w:iCs/>
          <w:szCs w:val="26"/>
          <w:lang w:val="en-US"/>
        </w:rPr>
        <w:t>.6.2. Bố trí, sắp xếp hệ thống các thị trấn, trung tâm cụm xã theo nhu cầu phân bố sản xuất và phân bố dân cư vùng huyện Phong Thổ</w:t>
      </w:r>
    </w:p>
    <w:p w14:paraId="6D32A0BF" w14:textId="77777777" w:rsidR="00B0102A" w:rsidRPr="00AC29DD" w:rsidRDefault="00B0102A" w:rsidP="00B0102A">
      <w:pPr>
        <w:widowControl w:val="0"/>
        <w:spacing w:before="120" w:after="0" w:line="240" w:lineRule="auto"/>
        <w:ind w:firstLine="720"/>
        <w:jc w:val="both"/>
      </w:pPr>
      <w:r w:rsidRPr="00AC29DD">
        <w:rPr>
          <w:i/>
          <w:iCs/>
        </w:rPr>
        <w:t>Giai đoạn 2021-2025:</w:t>
      </w:r>
      <w:r w:rsidRPr="00AC29DD">
        <w:t xml:space="preserve"> xây dựng TT.Phong Thổ theo hướng đô thị loại IV, Mường So theo hướng đô thị loại V, Ma Lù Thàng theo hướng đô thị loại V. TT.Phong Thổ tiếp tục giữ vai trò hạt nhân và trở thành đô thị trung tâm của huyện Phong Thổ.</w:t>
      </w:r>
    </w:p>
    <w:p w14:paraId="4A4DA00B" w14:textId="77777777" w:rsidR="00B0102A" w:rsidRPr="00AC29DD" w:rsidRDefault="00B0102A" w:rsidP="00B0102A">
      <w:pPr>
        <w:widowControl w:val="0"/>
        <w:spacing w:before="120" w:after="0" w:line="240" w:lineRule="auto"/>
        <w:ind w:firstLine="720"/>
        <w:jc w:val="both"/>
      </w:pPr>
      <w:r w:rsidRPr="00AC29DD">
        <w:rPr>
          <w:i/>
          <w:iCs/>
        </w:rPr>
        <w:t>Giai đoạn 2026- 2030:</w:t>
      </w:r>
      <w:r w:rsidRPr="00AC29DD">
        <w:t xml:space="preserve"> TT.Phong Thổ hoàn thành tiêu chí đô thị loại IV; đô thị Ma Lù Thàng, đô thị Mường So đạt tiêu chí đô thị loại V; phát triển khu vực Dào San theo hướng hình thành đô thị loại V. </w:t>
      </w:r>
    </w:p>
    <w:p w14:paraId="1F01AC20" w14:textId="77777777" w:rsidR="00B0102A" w:rsidRPr="00AC29DD" w:rsidRDefault="00B0102A" w:rsidP="00B0102A">
      <w:pPr>
        <w:widowControl w:val="0"/>
        <w:spacing w:before="120" w:after="0" w:line="240" w:lineRule="auto"/>
        <w:ind w:firstLine="720"/>
        <w:jc w:val="both"/>
      </w:pPr>
      <w:r w:rsidRPr="00AC29DD">
        <w:t xml:space="preserve">Hệ thống đô thị của huyện được hình thành và phát triển theo các vùng không gian lãnh thổ như sau: phát triển dọc theo tuyến QL4D (thị trấn Phong Thổ; xã Mường So, khu cửa khẩu Ma Lù Thàng; xã Dào san, Huổi Luông, Hoang Thèn, Vàng Ma Chải), phát triển khu vực dân cư dọc các tuyến đường Dào San-Sì Lở Lầu, tuyến đường từ Nậm Cáy-Mù Sang-Sin Cai, tuyến đường Mường So-Thèn Sin-Tam Đường.... tạo thành các trục đô thị không gian quan trọng, phát triển đô thị công nghiệp - thương mại - dịch vụ; đây chính là điều kiện thuận lợi để xây dựng khu vực kinh tế trung tâm. </w:t>
      </w:r>
    </w:p>
    <w:p w14:paraId="1E351135" w14:textId="2EE8C933" w:rsidR="00B0102A" w:rsidRPr="009558A0" w:rsidRDefault="009558A0" w:rsidP="009558A0">
      <w:pPr>
        <w:keepNext/>
        <w:keepLines/>
        <w:spacing w:before="120" w:after="120" w:line="240" w:lineRule="auto"/>
        <w:jc w:val="both"/>
        <w:outlineLvl w:val="3"/>
        <w:rPr>
          <w:bCs/>
          <w:i/>
          <w:iCs/>
          <w:szCs w:val="26"/>
          <w:lang w:val="en-US"/>
        </w:rPr>
      </w:pPr>
      <w:r>
        <w:rPr>
          <w:bCs/>
          <w:i/>
          <w:iCs/>
          <w:szCs w:val="26"/>
          <w:lang w:val="en-US"/>
        </w:rPr>
        <w:t>5</w:t>
      </w:r>
      <w:r w:rsidR="00B0102A" w:rsidRPr="009558A0">
        <w:rPr>
          <w:bCs/>
          <w:i/>
          <w:iCs/>
          <w:szCs w:val="26"/>
          <w:lang w:val="en-US"/>
        </w:rPr>
        <w:t>.6.3. Định hướng hạ tầng xã hội, hạ tầng kỹ thuật của vùng huyện Phong Thổ</w:t>
      </w:r>
    </w:p>
    <w:p w14:paraId="74E1DFF7" w14:textId="4239BD5B" w:rsidR="00B0102A" w:rsidRPr="009558A0" w:rsidRDefault="009558A0" w:rsidP="009558A0">
      <w:pPr>
        <w:widowControl w:val="0"/>
        <w:spacing w:before="120" w:after="0" w:line="240" w:lineRule="auto"/>
        <w:jc w:val="both"/>
        <w:rPr>
          <w:b/>
          <w:bCs/>
          <w:iCs/>
          <w:u w:val="single"/>
        </w:rPr>
      </w:pPr>
      <w:r>
        <w:rPr>
          <w:b/>
          <w:bCs/>
          <w:iCs/>
          <w:u w:val="single"/>
        </w:rPr>
        <w:t xml:space="preserve">* </w:t>
      </w:r>
      <w:r w:rsidR="00B0102A" w:rsidRPr="009558A0">
        <w:rPr>
          <w:b/>
          <w:bCs/>
          <w:iCs/>
          <w:u w:val="single"/>
        </w:rPr>
        <w:t>Định hướng phát triển hạ tầng kỹ thuật</w:t>
      </w:r>
    </w:p>
    <w:p w14:paraId="1859EC09" w14:textId="577DFBAF" w:rsidR="00B0102A" w:rsidRPr="009558A0" w:rsidRDefault="00B0102A" w:rsidP="00B0102A">
      <w:pPr>
        <w:widowControl w:val="0"/>
        <w:spacing w:before="120" w:after="0" w:line="240" w:lineRule="auto"/>
        <w:jc w:val="both"/>
        <w:rPr>
          <w:b/>
          <w:i/>
          <w:iCs/>
        </w:rPr>
      </w:pPr>
      <w:r w:rsidRPr="00AC29DD">
        <w:rPr>
          <w:i/>
          <w:iCs/>
        </w:rPr>
        <w:tab/>
      </w:r>
      <w:r w:rsidRPr="009558A0">
        <w:rPr>
          <w:b/>
          <w:i/>
          <w:iCs/>
        </w:rPr>
        <w:t>Kết cấu hạ tầng giao thông</w:t>
      </w:r>
    </w:p>
    <w:p w14:paraId="4CC0DEEC" w14:textId="77777777" w:rsidR="00B0102A" w:rsidRPr="00AC29DD" w:rsidRDefault="00B0102A" w:rsidP="00B0102A">
      <w:pPr>
        <w:pStyle w:val="NormalWeb"/>
        <w:widowControl w:val="0"/>
        <w:spacing w:before="120" w:beforeAutospacing="0" w:after="0" w:afterAutospacing="0"/>
        <w:ind w:firstLine="709"/>
        <w:jc w:val="both"/>
        <w:rPr>
          <w:sz w:val="28"/>
          <w:szCs w:val="28"/>
        </w:rPr>
      </w:pPr>
      <w:r w:rsidRPr="00AC29DD">
        <w:rPr>
          <w:sz w:val="28"/>
          <w:szCs w:val="28"/>
        </w:rPr>
        <w:tab/>
      </w:r>
      <w:r w:rsidRPr="00AC29DD">
        <w:rPr>
          <w:b/>
          <w:bCs/>
          <w:sz w:val="28"/>
          <w:szCs w:val="28"/>
        </w:rPr>
        <w:t xml:space="preserve">- </w:t>
      </w:r>
      <w:r w:rsidRPr="00AC29DD">
        <w:rPr>
          <w:i/>
          <w:iCs/>
          <w:sz w:val="28"/>
          <w:szCs w:val="28"/>
        </w:rPr>
        <w:t>Quốc lộ hiện có:</w:t>
      </w:r>
      <w:r w:rsidRPr="00AC29DD">
        <w:rPr>
          <w:b/>
          <w:bCs/>
          <w:sz w:val="28"/>
          <w:szCs w:val="28"/>
        </w:rPr>
        <w:t xml:space="preserve"> </w:t>
      </w:r>
      <w:r w:rsidRPr="00AC29DD">
        <w:rPr>
          <w:sz w:val="28"/>
          <w:szCs w:val="28"/>
        </w:rPr>
        <w:t xml:space="preserve">Quốc lộ 4D: hoàn thành nâng cấp III, 2 làn xe; Quốc lộ 12: Nâng cấp đoạn còn lại Km0-Km20 đạt cấp IIImn, 2 làn xe, cơ bản đi theo hướng đường </w:t>
      </w:r>
      <w:r w:rsidRPr="00AC29DD">
        <w:rPr>
          <w:sz w:val="28"/>
          <w:szCs w:val="28"/>
        </w:rPr>
        <w:lastRenderedPageBreak/>
        <w:t>hiện tạị; Quốc lộ 100: Duy trì quốc lộ 100 (dài 20 km); Đồng thời kéo dài hướng tuyến xuống phía Đông Nam theo hướng chuyển đường tỉnh 130 (San Thàng – Thèn Sin – Mường So) (dài 28,8 km, cấp Vmn-VImn) thành bộ phận của quốc lộ 100; Hoàn thành đầu tư tuyến nối thành phố Lai Châu với cửa khẩu Ma Lù Thàng với quy mô đường cấp IIIMN, 2 làn xe.</w:t>
      </w:r>
    </w:p>
    <w:p w14:paraId="1E34F2C8" w14:textId="77777777" w:rsidR="00B0102A" w:rsidRPr="00AC29DD" w:rsidRDefault="00B0102A" w:rsidP="00B0102A">
      <w:pPr>
        <w:pStyle w:val="NormalWeb"/>
        <w:widowControl w:val="0"/>
        <w:spacing w:before="120" w:beforeAutospacing="0" w:after="0" w:afterAutospacing="0"/>
        <w:ind w:firstLine="709"/>
        <w:jc w:val="both"/>
        <w:rPr>
          <w:sz w:val="28"/>
          <w:szCs w:val="28"/>
        </w:rPr>
      </w:pPr>
      <w:r w:rsidRPr="00AC29DD">
        <w:rPr>
          <w:b/>
          <w:bCs/>
          <w:sz w:val="28"/>
          <w:szCs w:val="28"/>
        </w:rPr>
        <w:t xml:space="preserve">- </w:t>
      </w:r>
      <w:r w:rsidRPr="00AC29DD">
        <w:rPr>
          <w:i/>
          <w:iCs/>
          <w:sz w:val="28"/>
          <w:szCs w:val="28"/>
        </w:rPr>
        <w:t>Quốc lộ mới:</w:t>
      </w:r>
      <w:r w:rsidRPr="00AC29DD">
        <w:rPr>
          <w:b/>
          <w:bCs/>
          <w:sz w:val="28"/>
          <w:szCs w:val="28"/>
        </w:rPr>
        <w:t xml:space="preserve"> </w:t>
      </w:r>
      <w:r w:rsidRPr="00AC29DD">
        <w:rPr>
          <w:sz w:val="28"/>
          <w:szCs w:val="28"/>
        </w:rPr>
        <w:t>Quốc lộ 4 mới theo đường hành lang biên giới Phong Thổ - Bát Xát dài khoảng 46 km (hiện trạng có các đoạn cấp VI</w:t>
      </w:r>
      <w:r w:rsidRPr="00AC29DD">
        <w:rPr>
          <w:sz w:val="28"/>
          <w:szCs w:val="28"/>
          <w:vertAlign w:val="subscript"/>
        </w:rPr>
        <w:t>mn</w:t>
      </w:r>
      <w:r w:rsidRPr="00AC29DD">
        <w:rPr>
          <w:sz w:val="28"/>
          <w:szCs w:val="28"/>
        </w:rPr>
        <w:t>, A</w:t>
      </w:r>
      <w:r w:rsidRPr="00AC29DD">
        <w:rPr>
          <w:sz w:val="28"/>
          <w:szCs w:val="28"/>
          <w:vertAlign w:val="subscript"/>
        </w:rPr>
        <w:t>GTNT</w:t>
      </w:r>
      <w:r w:rsidRPr="00AC29DD">
        <w:rPr>
          <w:sz w:val="28"/>
          <w:szCs w:val="28"/>
        </w:rPr>
        <w:t xml:space="preserve"> và đường dân sinh) nằm trong hệ thống đường hành lang biên giới Việt – Trung chuyển thành QL4. Việc chuyển tuyến đường này thành QL4 sẽ cùng với QL4E (tỉnh Lào Cai) tạo thành một hệ thống đường vành đai 1 liên hoàn kết nối hai cặp cửa khẩu Lào Cai/Hà Khẩu (tỉnh Lào Cai) và cửa khẩu Ma Lù Thàng (tỉnh Lai Châu), có ý nghĩa quan trọng trong việc thúc đẩy phát triển kinh tế - xã hội, đảm bảo quốc phòng – an ninh cho hai tỉnh Lai Châu và Lào Cai. Sau khi chuyển thành quốc lộ 4, đầu tư nâng cấp đạt cấp IV miền núi.</w:t>
      </w:r>
    </w:p>
    <w:p w14:paraId="70529D79" w14:textId="77777777" w:rsidR="00B0102A" w:rsidRPr="00AC29DD" w:rsidRDefault="00B0102A" w:rsidP="00B0102A">
      <w:pPr>
        <w:widowControl w:val="0"/>
        <w:spacing w:before="120" w:after="0" w:line="240" w:lineRule="auto"/>
        <w:ind w:firstLine="709"/>
        <w:jc w:val="both"/>
      </w:pPr>
      <w:r w:rsidRPr="00AC29DD">
        <w:rPr>
          <w:b/>
          <w:bCs/>
        </w:rPr>
        <w:t xml:space="preserve">- </w:t>
      </w:r>
      <w:r w:rsidRPr="00AC29DD">
        <w:rPr>
          <w:i/>
          <w:iCs/>
        </w:rPr>
        <w:t>Đường tỉnh hiện có:</w:t>
      </w:r>
      <w:r w:rsidRPr="00AC29DD">
        <w:rPr>
          <w:b/>
          <w:bCs/>
        </w:rPr>
        <w:t xml:space="preserve"> </w:t>
      </w:r>
      <w:r w:rsidRPr="00AC29DD">
        <w:t>Nâng cấp III miền núi, 2 làn xe đối với đường tỉnh 129B, đoạn qua khu đông dân cư mở rộng 4 làn xe; ĐT.130: nâng cấp IV miền núi; ĐT.132: cải tạo, nâng cấp III miền núi đoạn Khổng Lào – Dào San, đoạn còn lại đạt cấp IV miền núi.</w:t>
      </w:r>
    </w:p>
    <w:p w14:paraId="2C701B5A" w14:textId="77777777" w:rsidR="00B0102A" w:rsidRPr="00AC29DD" w:rsidRDefault="00B0102A" w:rsidP="00B0102A">
      <w:pPr>
        <w:widowControl w:val="0"/>
        <w:spacing w:before="120" w:after="0" w:line="240" w:lineRule="auto"/>
        <w:ind w:firstLine="709"/>
        <w:jc w:val="both"/>
      </w:pPr>
      <w:r w:rsidRPr="00AC29DD">
        <w:rPr>
          <w:i/>
          <w:iCs/>
        </w:rPr>
        <w:t>- Đường tỉnh, liên huyện mới</w:t>
      </w:r>
      <w:r w:rsidRPr="00AC29DD">
        <w:rPr>
          <w:b/>
          <w:bCs/>
        </w:rPr>
        <w:t xml:space="preserve">: </w:t>
      </w:r>
      <w:r w:rsidRPr="00AC29DD">
        <w:t>ĐT.132B (Sì Sở Lầu - Mồ Si San - Hang Én) nhằm tăng cường kết nối, tránh thế độc đạo cho khu vực đông dân cư của huyện Phong Thổ, hướng tuyến: theo hướng đường đã có từ Sì Sở Lầu - Mồ Sì San - Hang Én giao lại tuyến chính ĐT.132, quy mô quy hoạch: cải tạo, nâng cấp từ đường đã có đạt cấp IV-V.</w:t>
      </w:r>
    </w:p>
    <w:p w14:paraId="63D610DA" w14:textId="77777777" w:rsidR="00B0102A" w:rsidRPr="00AC29DD" w:rsidRDefault="00B0102A" w:rsidP="00B0102A">
      <w:pPr>
        <w:widowControl w:val="0"/>
        <w:spacing w:before="120" w:after="0" w:line="240" w:lineRule="auto"/>
        <w:ind w:firstLine="709"/>
        <w:jc w:val="both"/>
      </w:pPr>
      <w:r w:rsidRPr="00AC29DD">
        <w:rPr>
          <w:i/>
          <w:iCs/>
        </w:rPr>
        <w:t>- Các cầu lớn:</w:t>
      </w:r>
      <w:r w:rsidRPr="00AC29DD">
        <w:rPr>
          <w:b/>
          <w:bCs/>
        </w:rPr>
        <w:t xml:space="preserve"> </w:t>
      </w:r>
      <w:r w:rsidRPr="00AC29DD">
        <w:t>Xây dựng mới 02 cầu khu vực cửa khẩu Ma Lù Thàng (1 cầu nối sang Trung Quốc, 1 cầu tại khu mở rộng KKT cửa khẩu); Xây dựng 01 cầu khu vực trung tâm huyện, 01 cầu bê tông khu vực QL12 - bản U Gia; Xây dựng các cầu dọc sông Nậm Na gắn với các đường nhánh tránh QL12, các vùng sản xuất tập trung.s</w:t>
      </w:r>
    </w:p>
    <w:p w14:paraId="26516E23" w14:textId="77777777" w:rsidR="00B0102A" w:rsidRPr="00AC29DD" w:rsidRDefault="00B0102A" w:rsidP="00B0102A">
      <w:pPr>
        <w:widowControl w:val="0"/>
        <w:spacing w:before="120" w:after="0" w:line="240" w:lineRule="auto"/>
        <w:ind w:firstLine="709"/>
        <w:jc w:val="both"/>
      </w:pPr>
      <w:r w:rsidRPr="00AC29DD">
        <w:rPr>
          <w:i/>
          <w:iCs/>
        </w:rPr>
        <w:t>- Đường tuần tra, đường ra biên giới:</w:t>
      </w:r>
      <w:r w:rsidRPr="00AC29DD">
        <w:rPr>
          <w:b/>
          <w:bCs/>
        </w:rPr>
        <w:t xml:space="preserve"> </w:t>
      </w:r>
      <w:r w:rsidRPr="00AC29DD">
        <w:t>Đầu tư cứng hóa mặt đường, kiên cố hoá công trình thoát nước một số đoạn tuyến trọng yếu, nhất là các tuyến dọc biên giới. Mục tiêu nhằm kết hợp đảm bảo QPAN với phát triển kinh tế, gắn với ổn định dân cư biên giới.</w:t>
      </w:r>
    </w:p>
    <w:p w14:paraId="1CFB009F" w14:textId="77777777" w:rsidR="00B0102A" w:rsidRPr="00AC29DD" w:rsidRDefault="00B0102A" w:rsidP="00B0102A">
      <w:pPr>
        <w:widowControl w:val="0"/>
        <w:spacing w:before="120" w:after="0" w:line="240" w:lineRule="auto"/>
        <w:ind w:firstLine="709"/>
        <w:jc w:val="both"/>
      </w:pPr>
      <w:r w:rsidRPr="00AC29DD">
        <w:rPr>
          <w:i/>
          <w:iCs/>
        </w:rPr>
        <w:t>- Phát triển đường huyện, đường xã, đường thôn bản, đường phục vụ sản xuất</w:t>
      </w:r>
      <w:r w:rsidRPr="00AC29DD">
        <w:t>: nâng cấp mặt đường các tuyến hiện có; mở rộng, nâng cấp kỹ thuật một số tuyến liên xã, liên thôn bản. Quy mô kỹ thuật đường huyện cơ bản là cấp VI, đường xã đạt loại A GTNT (tăng giảm 1 cấp tuỳ điều kiện thuận lợi hay khó khăn về địa hình). Phấn đấu đến năm 2030, cứng hoá mặt đường 100% chiều dài đường huyện, 85%-90% chiều dài đường xã, thay thế 100% cầu yếu trên đường huyện.</w:t>
      </w:r>
    </w:p>
    <w:p w14:paraId="6453874F" w14:textId="77777777" w:rsidR="00B0102A" w:rsidRPr="00AC29DD" w:rsidRDefault="00B0102A" w:rsidP="00B0102A">
      <w:pPr>
        <w:widowControl w:val="0"/>
        <w:spacing w:before="120" w:after="0" w:line="240" w:lineRule="auto"/>
        <w:ind w:firstLine="709"/>
        <w:jc w:val="both"/>
      </w:pPr>
      <w:r w:rsidRPr="00AC29DD">
        <w:rPr>
          <w:i/>
          <w:iCs/>
        </w:rPr>
        <w:t>- Đầu tư xây dựng các bến xe, bãi đỗ, trạm dừng nghỉ</w:t>
      </w:r>
      <w:r w:rsidRPr="00AC29DD">
        <w:t xml:space="preserve"> : Bến xe: Xây dựng bến xe tối thiểu cấp IV tại thị trấn Phong Thổ; Bãi đỗ: xây dựng bãi đỗ xe tải tại khu vực thị trấn Phong Thổ, dự phòng cho bãi đỗ cửa khẩu Ma Lù Thàng.</w:t>
      </w:r>
    </w:p>
    <w:p w14:paraId="737AE0B3" w14:textId="43789C69" w:rsidR="00B0102A" w:rsidRPr="009558A0" w:rsidRDefault="00B0102A" w:rsidP="00B0102A">
      <w:pPr>
        <w:widowControl w:val="0"/>
        <w:spacing w:before="120" w:after="0" w:line="240" w:lineRule="auto"/>
        <w:jc w:val="both"/>
        <w:rPr>
          <w:b/>
          <w:i/>
          <w:iCs/>
        </w:rPr>
      </w:pPr>
      <w:r w:rsidRPr="009558A0">
        <w:rPr>
          <w:b/>
          <w:i/>
          <w:iCs/>
        </w:rPr>
        <w:tab/>
        <w:t>Kết cấu hạ tầng cấp điện</w:t>
      </w:r>
    </w:p>
    <w:p w14:paraId="4C0B2EA9" w14:textId="77777777" w:rsidR="00B0102A" w:rsidRPr="00AC29DD" w:rsidRDefault="00B0102A" w:rsidP="00B0102A">
      <w:pPr>
        <w:widowControl w:val="0"/>
        <w:spacing w:before="120" w:after="0" w:line="240" w:lineRule="auto"/>
        <w:ind w:firstLine="709"/>
        <w:jc w:val="both"/>
        <w:rPr>
          <w:lang w:val="pt-BR"/>
        </w:rPr>
      </w:pPr>
      <w:r w:rsidRPr="00AC29DD">
        <w:lastRenderedPageBreak/>
        <w:tab/>
      </w:r>
      <w:r w:rsidRPr="00AC29DD">
        <w:rPr>
          <w:lang w:val="pt-BR"/>
        </w:rPr>
        <w:t>- Phát triển nguồn điện và lưới điện truyền tải và phân phối phải gắn với định hướng phát triển kinh tế - xã hội của vùng, đảm bảo chất lượng điện, độ tin cậy cung cấp điện ngày một nâng cao và phù hơp với quy hoạch tổng thể về năng lượng, quy hoạch phát triển điện lực quốc gia và các quy hoạch kỹ thuật chuyên ngành.</w:t>
      </w:r>
    </w:p>
    <w:p w14:paraId="6409D824" w14:textId="77777777" w:rsidR="00B0102A" w:rsidRPr="00AC29DD" w:rsidRDefault="00B0102A" w:rsidP="00B0102A">
      <w:pPr>
        <w:widowControl w:val="0"/>
        <w:spacing w:before="120" w:after="0" w:line="240" w:lineRule="auto"/>
        <w:ind w:firstLine="709"/>
        <w:jc w:val="both"/>
      </w:pPr>
      <w:r w:rsidRPr="00AC29DD">
        <w:rPr>
          <w:lang w:val="pt-BR"/>
        </w:rPr>
        <w:t xml:space="preserve">- Đối với mạng lưới truyền tải điện: Xây dựng, nâng cấp cải tạo theo quy hoạch các trạm và đường dây điện 110 KV, đường dây trung thế, hạ thế kết nối với các nguồn điện mới đáp ứng nhu cầu phụ tải tăng, đặc biệt là ở các vùng sản xuất tập trung như: Khu công nghiệp, tiểu thủ công nghiệp,… </w:t>
      </w:r>
    </w:p>
    <w:p w14:paraId="68B5D99B" w14:textId="5CE7BD04" w:rsidR="00B0102A" w:rsidRPr="009558A0" w:rsidRDefault="00B0102A" w:rsidP="00B0102A">
      <w:pPr>
        <w:widowControl w:val="0"/>
        <w:spacing w:before="120" w:after="0" w:line="240" w:lineRule="auto"/>
        <w:jc w:val="both"/>
        <w:rPr>
          <w:b/>
          <w:i/>
          <w:iCs/>
        </w:rPr>
      </w:pPr>
      <w:r w:rsidRPr="009558A0">
        <w:rPr>
          <w:b/>
          <w:i/>
          <w:iCs/>
        </w:rPr>
        <w:tab/>
        <w:t>Kết cấu hạ tầng thủy lợi, cấp, thoát nước</w:t>
      </w:r>
    </w:p>
    <w:p w14:paraId="236A0B2B" w14:textId="77777777" w:rsidR="00B0102A" w:rsidRPr="00AC29DD" w:rsidRDefault="00B0102A" w:rsidP="00B0102A">
      <w:pPr>
        <w:widowControl w:val="0"/>
        <w:spacing w:before="120" w:after="0" w:line="240" w:lineRule="auto"/>
        <w:ind w:firstLine="709"/>
        <w:jc w:val="both"/>
        <w:rPr>
          <w:i/>
          <w:iCs/>
        </w:rPr>
      </w:pPr>
      <w:r w:rsidRPr="00AC29DD">
        <w:rPr>
          <w:i/>
          <w:iCs/>
        </w:rPr>
        <w:t>Công trình thủy lợi</w:t>
      </w:r>
    </w:p>
    <w:p w14:paraId="363B2DC3" w14:textId="77777777" w:rsidR="00B0102A" w:rsidRPr="00AC29DD" w:rsidRDefault="00B0102A" w:rsidP="00B0102A">
      <w:pPr>
        <w:widowControl w:val="0"/>
        <w:spacing w:before="120" w:after="0" w:line="240" w:lineRule="auto"/>
        <w:ind w:firstLine="709"/>
        <w:jc w:val="both"/>
      </w:pPr>
      <w:r w:rsidRPr="00AC29DD">
        <w:t xml:space="preserve">- </w:t>
      </w:r>
      <w:r w:rsidRPr="00AC29DD">
        <w:rPr>
          <w:i/>
          <w:iCs/>
        </w:rPr>
        <w:t xml:space="preserve">Công trình đập dâng: </w:t>
      </w:r>
      <w:r w:rsidRPr="00AC29DD">
        <w:t xml:space="preserve">Công trình xây mới: </w:t>
      </w:r>
      <w:r w:rsidRPr="00AC29DD">
        <w:rPr>
          <w:spacing w:val="-6"/>
        </w:rPr>
        <w:t>Giai đoạn 2021-2025: Xây mới 14 công trình thủy lợi, phụ trách tưới cho 72 ha. G</w:t>
      </w:r>
      <w:r w:rsidRPr="00AC29DD">
        <w:t>iai đoạn 2026-2030: Rà soát, bổ sung xây dựng các công trình cấp nước tưới cho diện tích khai hoang.</w:t>
      </w:r>
    </w:p>
    <w:p w14:paraId="17577413" w14:textId="77777777" w:rsidR="00B0102A" w:rsidRPr="00AC29DD" w:rsidRDefault="00B0102A" w:rsidP="00B0102A">
      <w:pPr>
        <w:widowControl w:val="0"/>
        <w:spacing w:before="120" w:after="0" w:line="240" w:lineRule="auto"/>
        <w:ind w:firstLine="720"/>
        <w:jc w:val="both"/>
      </w:pPr>
      <w:r w:rsidRPr="00AC29DD">
        <w:t xml:space="preserve">- Công trình </w:t>
      </w:r>
      <w:r w:rsidRPr="00AC29DD">
        <w:rPr>
          <w:i/>
          <w:iCs/>
        </w:rPr>
        <w:t>Cải tạo, nâng cấp công trình đập dâng quy mô vừa:</w:t>
      </w:r>
      <w:r w:rsidRPr="00AC29DD">
        <w:t xml:space="preserve"> Đập công trình thủy lợi Phai Cát, xã Khổng Lào.</w:t>
      </w:r>
    </w:p>
    <w:p w14:paraId="110CB567" w14:textId="77777777" w:rsidR="00B0102A" w:rsidRPr="00AC29DD" w:rsidRDefault="00B0102A" w:rsidP="00B0102A">
      <w:pPr>
        <w:widowControl w:val="0"/>
        <w:spacing w:before="120" w:after="0" w:line="240" w:lineRule="auto"/>
        <w:ind w:firstLine="720"/>
        <w:jc w:val="both"/>
      </w:pPr>
      <w:r w:rsidRPr="00AC29DD">
        <w:rPr>
          <w:i/>
          <w:iCs/>
        </w:rPr>
        <w:t xml:space="preserve">- Công trình đập dâng phụ trách diện tích tưới ≥30 ha: </w:t>
      </w:r>
      <w:r w:rsidRPr="00AC29DD">
        <w:t>Giai đoạn 2021-2025: Cải tạo, nâng cấp các đập dâng và kiên cố hóa kênh mương cho khoảng 13 công trình; Giai đoạn 2026-2030: Cải tạo, nâng cấp các đập dâng và kiên cố hóa kênh mương cho 9 công trình.</w:t>
      </w:r>
    </w:p>
    <w:p w14:paraId="2F97E23F" w14:textId="77777777" w:rsidR="00B0102A" w:rsidRPr="00AC29DD" w:rsidRDefault="00B0102A" w:rsidP="00B0102A">
      <w:pPr>
        <w:widowControl w:val="0"/>
        <w:spacing w:before="120" w:after="0" w:line="240" w:lineRule="auto"/>
        <w:jc w:val="both"/>
      </w:pPr>
      <w:r w:rsidRPr="00AC29DD">
        <w:tab/>
        <w:t xml:space="preserve">- Công trình </w:t>
      </w:r>
      <w:r w:rsidRPr="00AC29DD">
        <w:rPr>
          <w:i/>
          <w:iCs/>
        </w:rPr>
        <w:t xml:space="preserve">đập dâng phụ trách diện tích tưới &lt;30 ha: </w:t>
      </w:r>
      <w:r w:rsidRPr="00AC29DD">
        <w:t>Giai đoạn 2021-2025: Dự kiến cải tạo, nâng cấp các đập dâng và kiên cố hóa kênh mương cho khoảng 9 công trình; Giai đoạn 2026-2030: Dự kiến cải tạo, nâng cấp các đập dâng và kiên cố hóa kênh mương cho 15 công trình.</w:t>
      </w:r>
    </w:p>
    <w:p w14:paraId="70CF5CB5" w14:textId="77777777" w:rsidR="00B0102A" w:rsidRPr="00AC29DD" w:rsidRDefault="00B0102A" w:rsidP="00B0102A">
      <w:pPr>
        <w:widowControl w:val="0"/>
        <w:spacing w:before="120" w:after="0" w:line="240" w:lineRule="auto"/>
        <w:ind w:firstLine="709"/>
        <w:jc w:val="both"/>
        <w:rPr>
          <w:i/>
          <w:iCs/>
        </w:rPr>
      </w:pPr>
      <w:r w:rsidRPr="00AC29DD">
        <w:rPr>
          <w:i/>
          <w:iCs/>
        </w:rPr>
        <w:t>Cấp nước đô thị:</w:t>
      </w:r>
    </w:p>
    <w:p w14:paraId="5E247314" w14:textId="77777777" w:rsidR="00B0102A" w:rsidRPr="00AC29DD" w:rsidRDefault="00B0102A" w:rsidP="00B0102A">
      <w:pPr>
        <w:widowControl w:val="0"/>
        <w:spacing w:before="120" w:after="0" w:line="240" w:lineRule="auto"/>
        <w:ind w:firstLine="709"/>
        <w:jc w:val="both"/>
      </w:pPr>
      <w:r w:rsidRPr="00AC29DD">
        <w:t>- Giai đoạn 2021-2025: Trạm xử lý và cấp nước thị trấn Phong Thổ: Nâng cấp, mở rộng công suất thêm 1.000 m</w:t>
      </w:r>
      <w:r w:rsidRPr="00AC29DD">
        <w:rPr>
          <w:vertAlign w:val="superscript"/>
        </w:rPr>
        <w:t>3</w:t>
      </w:r>
      <w:r w:rsidRPr="00AC29DD">
        <w:t>/ng.đ; Trạm cấp nước Ma Lù Thàng: Xây dựng nhà máy nước cấp nước cho đô thị Ma Lù Thàng. Công suất dự kiến 2.000 m</w:t>
      </w:r>
      <w:r w:rsidRPr="00AC29DD">
        <w:rPr>
          <w:vertAlign w:val="superscript"/>
        </w:rPr>
        <w:t>3</w:t>
      </w:r>
      <w:r w:rsidRPr="00AC29DD">
        <w:t>/ng.đ.</w:t>
      </w:r>
    </w:p>
    <w:p w14:paraId="375FB2B0" w14:textId="77777777" w:rsidR="00B0102A" w:rsidRPr="00AC29DD" w:rsidRDefault="00B0102A" w:rsidP="00B0102A">
      <w:pPr>
        <w:widowControl w:val="0"/>
        <w:spacing w:before="120" w:after="0" w:line="240" w:lineRule="auto"/>
        <w:ind w:firstLine="720"/>
        <w:jc w:val="both"/>
      </w:pPr>
      <w:r w:rsidRPr="00AC29DD">
        <w:t>- Giai đoạn 2026-2030: Tiếp tục duy tu, bảo dưỡng công trình đã xây dựng để đảm bảo cấp nước; Trạm cấp nước Mường So: Xây dựng nhà máy nước cấp nước cho đô thị Mường So. Công suất dự kiến 2.000 m</w:t>
      </w:r>
      <w:r w:rsidRPr="00AC29DD">
        <w:rPr>
          <w:vertAlign w:val="superscript"/>
        </w:rPr>
        <w:t>3</w:t>
      </w:r>
      <w:r w:rsidRPr="00AC29DD">
        <w:t>/ng.đ.</w:t>
      </w:r>
    </w:p>
    <w:p w14:paraId="6D56DD68" w14:textId="77777777" w:rsidR="00B0102A" w:rsidRPr="00AC29DD" w:rsidRDefault="00B0102A" w:rsidP="00B0102A">
      <w:pPr>
        <w:widowControl w:val="0"/>
        <w:spacing w:before="120" w:after="0" w:line="240" w:lineRule="auto"/>
        <w:ind w:firstLine="709"/>
        <w:jc w:val="both"/>
        <w:rPr>
          <w:i/>
          <w:iCs/>
        </w:rPr>
      </w:pPr>
      <w:r w:rsidRPr="00AC29DD">
        <w:rPr>
          <w:i/>
          <w:iCs/>
        </w:rPr>
        <w:t>Cấp nước sinh hoạt tập trung nông thôn:</w:t>
      </w:r>
    </w:p>
    <w:p w14:paraId="3878C5F5" w14:textId="77777777" w:rsidR="00B0102A" w:rsidRPr="00AC29DD" w:rsidRDefault="00B0102A" w:rsidP="00B0102A">
      <w:pPr>
        <w:widowControl w:val="0"/>
        <w:spacing w:before="120" w:after="0" w:line="240" w:lineRule="auto"/>
        <w:ind w:firstLine="720"/>
        <w:jc w:val="both"/>
      </w:pPr>
      <w:r w:rsidRPr="00AC29DD">
        <w:t>Xây dựng mới và nâng cấp các công trình CNSH tập trung nông thôn. Thực hiện tốt công tác quản lý đầu tư các công trình nước sạch, từng bước xã hội hoá việc đầu tư phát triển và quản lý khai thác sử dụng các công trình cấp nước sinh hoạt trên địa bàn nông thôn. Các chỉ tiêu phấn đấu gồm:</w:t>
      </w:r>
    </w:p>
    <w:p w14:paraId="0C4F267E" w14:textId="77777777" w:rsidR="00B0102A" w:rsidRPr="00AC29DD" w:rsidRDefault="00B0102A" w:rsidP="00B0102A">
      <w:pPr>
        <w:widowControl w:val="0"/>
        <w:spacing w:before="120" w:after="0" w:line="240" w:lineRule="auto"/>
        <w:ind w:firstLine="709"/>
        <w:jc w:val="both"/>
      </w:pPr>
      <w:r w:rsidRPr="00AC29DD">
        <w:t>- Giai đoạn 2021-2025: Xây mới 01 công trình cấp nước sinh hoạt tập trung nông thôn, cải tạo, nâng cấp 58 công trình.</w:t>
      </w:r>
    </w:p>
    <w:p w14:paraId="5384651F" w14:textId="77777777" w:rsidR="00B0102A" w:rsidRPr="00AC29DD" w:rsidRDefault="00B0102A" w:rsidP="00B0102A">
      <w:pPr>
        <w:widowControl w:val="0"/>
        <w:spacing w:before="120" w:after="0" w:line="240" w:lineRule="auto"/>
        <w:ind w:firstLine="709"/>
        <w:jc w:val="both"/>
      </w:pPr>
      <w:r w:rsidRPr="00AC29DD">
        <w:t xml:space="preserve">- Giai đoạn 2026-2030: Cải tạo, nâng cấp 37 công trình cấp nước sinh hoạt tập </w:t>
      </w:r>
      <w:r w:rsidRPr="00AC29DD">
        <w:lastRenderedPageBreak/>
        <w:t>trung nông thôn.</w:t>
      </w:r>
    </w:p>
    <w:p w14:paraId="19283CB1" w14:textId="4DEB471F" w:rsidR="00B0102A" w:rsidRPr="009558A0" w:rsidRDefault="00B0102A" w:rsidP="00B0102A">
      <w:pPr>
        <w:widowControl w:val="0"/>
        <w:spacing w:before="120" w:after="0" w:line="240" w:lineRule="auto"/>
        <w:jc w:val="both"/>
        <w:rPr>
          <w:b/>
          <w:i/>
          <w:iCs/>
        </w:rPr>
      </w:pPr>
      <w:r w:rsidRPr="009558A0">
        <w:rPr>
          <w:b/>
          <w:i/>
          <w:iCs/>
        </w:rPr>
        <w:tab/>
        <w:t>Kết cấu hạ tầng thông tin truyền thông</w:t>
      </w:r>
    </w:p>
    <w:p w14:paraId="37AD1164" w14:textId="77777777" w:rsidR="00B0102A" w:rsidRPr="00AC29DD" w:rsidRDefault="00B0102A" w:rsidP="00B0102A">
      <w:pPr>
        <w:widowControl w:val="0"/>
        <w:spacing w:before="120" w:after="0" w:line="240" w:lineRule="auto"/>
        <w:ind w:firstLine="709"/>
        <w:jc w:val="both"/>
        <w:rPr>
          <w:lang w:val="pt-BR"/>
        </w:rPr>
      </w:pPr>
      <w:r w:rsidRPr="00AC29DD">
        <w:tab/>
      </w:r>
      <w:r w:rsidRPr="00AC29DD">
        <w:rPr>
          <w:lang w:val="pt-BR"/>
        </w:rPr>
        <w:t>- Phát triển nguồn điện và lưới điện truyền tải và phân phối phải gắn với định hướng phát triển kinh tế - xã hội của vùng, đảm bảo chất lượng điện, độ tin cậy cung cấp điện ngày một nâng cao và phù hơp với quy hoạch tổng thể về năng lượng, quy hoạch phát triển điện lực quốc gia và các quy hoạch kỹ thuật chuyên ngành.</w:t>
      </w:r>
    </w:p>
    <w:p w14:paraId="058100EC" w14:textId="77777777" w:rsidR="00B0102A" w:rsidRPr="00AC29DD" w:rsidRDefault="00B0102A" w:rsidP="00B0102A">
      <w:pPr>
        <w:widowControl w:val="0"/>
        <w:spacing w:before="120" w:after="0" w:line="240" w:lineRule="auto"/>
        <w:ind w:firstLine="709"/>
        <w:jc w:val="both"/>
      </w:pPr>
      <w:r w:rsidRPr="00AC29DD">
        <w:rPr>
          <w:lang w:val="pt-BR"/>
        </w:rPr>
        <w:t xml:space="preserve">- Đối với mạng lưới truyền tải điện: Xây dựng, nâng cấp cải tạo theo quy hoạch các trạm và đường dây điện 110 KV, đường dây trung thế, hạ thế kết nối với các nguồn điện mới đáp ứng nhu cầu phụ tải tăng, đặc biệt là ở các vùng sản xuất tập trung như: Khu công nghiệp, tiểu thủ công nghiệp,… </w:t>
      </w:r>
    </w:p>
    <w:p w14:paraId="410D1E2C" w14:textId="32BC937C" w:rsidR="00B0102A" w:rsidRPr="009558A0" w:rsidRDefault="009558A0" w:rsidP="00B0102A">
      <w:pPr>
        <w:widowControl w:val="0"/>
        <w:spacing w:before="120" w:after="0" w:line="240" w:lineRule="auto"/>
        <w:jc w:val="both"/>
        <w:rPr>
          <w:b/>
          <w:bCs/>
          <w:iCs/>
        </w:rPr>
      </w:pPr>
      <w:r w:rsidRPr="009558A0">
        <w:rPr>
          <w:b/>
          <w:bCs/>
          <w:iCs/>
        </w:rPr>
        <w:t xml:space="preserve">* </w:t>
      </w:r>
      <w:r w:rsidR="00B0102A" w:rsidRPr="009558A0">
        <w:rPr>
          <w:b/>
          <w:bCs/>
          <w:iCs/>
        </w:rPr>
        <w:t>Định hướng phát triển hạ tầng xã hội</w:t>
      </w:r>
    </w:p>
    <w:p w14:paraId="2F4B5FEB" w14:textId="4C2FCEBA" w:rsidR="00B0102A" w:rsidRPr="009558A0" w:rsidRDefault="00B0102A" w:rsidP="00B0102A">
      <w:pPr>
        <w:widowControl w:val="0"/>
        <w:spacing w:before="120" w:after="0" w:line="240" w:lineRule="auto"/>
        <w:jc w:val="both"/>
        <w:rPr>
          <w:b/>
          <w:i/>
          <w:iCs/>
        </w:rPr>
      </w:pPr>
      <w:r w:rsidRPr="009558A0">
        <w:rPr>
          <w:b/>
          <w:i/>
          <w:iCs/>
        </w:rPr>
        <w:tab/>
        <w:t>Kết cấu hạ tầng giáo dục</w:t>
      </w:r>
    </w:p>
    <w:p w14:paraId="79AB7D5B" w14:textId="77777777" w:rsidR="00B0102A" w:rsidRPr="00AC29DD" w:rsidRDefault="00B0102A" w:rsidP="00B0102A">
      <w:pPr>
        <w:widowControl w:val="0"/>
        <w:spacing w:before="120" w:after="0" w:line="240" w:lineRule="auto"/>
        <w:ind w:firstLine="709"/>
        <w:jc w:val="both"/>
      </w:pPr>
      <w:r w:rsidRPr="00AC29DD">
        <w:t xml:space="preserve">- Đầu tư xây dựng cơ sở vật chất, trang thiết bị theo hướng chuẩn hóa, hiện đại hóa đáp ứng nhu cầu giáo dục theo từng giai đoạn phát triển giáo dục và đào tạo. Đầu tư xây dựng trường PTDT nội trú Phong Thổ. </w:t>
      </w:r>
    </w:p>
    <w:p w14:paraId="42F4F4BC" w14:textId="77777777" w:rsidR="00B0102A" w:rsidRPr="00AC29DD" w:rsidRDefault="00B0102A" w:rsidP="00B0102A">
      <w:pPr>
        <w:widowControl w:val="0"/>
        <w:spacing w:before="120" w:after="0" w:line="240" w:lineRule="auto"/>
        <w:ind w:firstLine="709"/>
        <w:jc w:val="both"/>
      </w:pPr>
      <w:r w:rsidRPr="00AC29DD">
        <w:t>- Bố trí mở rộng quỹ đất cho phát triển mạng lưới, cơ sở hạ tầng giáo dục - đào tạo. Thực hiện bàn giao cơ sở vật chất trường lớp học dư thừa sau sáp nhập cho UBND xã thực hiện sử dụng vào mục đích khác.</w:t>
      </w:r>
    </w:p>
    <w:p w14:paraId="4A5DA0B2" w14:textId="77777777" w:rsidR="00B0102A" w:rsidRPr="00AC29DD" w:rsidRDefault="00B0102A" w:rsidP="00B0102A">
      <w:pPr>
        <w:widowControl w:val="0"/>
        <w:spacing w:before="120" w:after="0" w:line="240" w:lineRule="auto"/>
        <w:ind w:firstLine="709"/>
        <w:jc w:val="both"/>
      </w:pPr>
      <w:r w:rsidRPr="00AC29DD">
        <w:t xml:space="preserve">- Ứng dụng công nghệ thông tin trong ngành giáo dục - đào tạo: Triển khai các ứng dụng công nghệ thông tin phục vụ quản lý, công tác giảng dạy và phát triển mạng thông tin giáo dục, tăng cường giao tiếp giữa gia đình, nhà trường và xã hội. </w:t>
      </w:r>
    </w:p>
    <w:p w14:paraId="04EAA2B0" w14:textId="77777777" w:rsidR="00B0102A" w:rsidRPr="00AC29DD" w:rsidRDefault="00B0102A" w:rsidP="00B0102A">
      <w:pPr>
        <w:widowControl w:val="0"/>
        <w:spacing w:before="120" w:after="0" w:line="240" w:lineRule="auto"/>
        <w:ind w:firstLine="709"/>
        <w:jc w:val="both"/>
      </w:pPr>
      <w:r w:rsidRPr="00AC29DD">
        <w:t>- Tăng cường đầu tư xây dựng trường chuẩn quốc gia ở các bậc học, trang bị thiết bị dạy học; xây dựng phòng học bộ môn bậc trung học. Trang bị thiết bị phòng thực hành cho các trường phổ thông theo hướng chuẩn hóa.</w:t>
      </w:r>
    </w:p>
    <w:p w14:paraId="386FDB22" w14:textId="77777777" w:rsidR="00B0102A" w:rsidRPr="00AC29DD" w:rsidRDefault="00B0102A" w:rsidP="00B0102A">
      <w:pPr>
        <w:widowControl w:val="0"/>
        <w:spacing w:before="120" w:after="0" w:line="240" w:lineRule="auto"/>
        <w:ind w:firstLine="709"/>
        <w:jc w:val="both"/>
      </w:pPr>
      <w:r w:rsidRPr="00AC29DD">
        <w:t xml:space="preserve"> - Đẩy mạnh công tác xã hội nhằm huy động các nguồn tham gia xây dựng cơ sở vật chất trường học. Khuyến khích thành lập các cơ sở giáo dục - đào tạo tư thục. </w:t>
      </w:r>
    </w:p>
    <w:p w14:paraId="36366CBC" w14:textId="24B80AE7" w:rsidR="00B0102A" w:rsidRPr="009558A0" w:rsidRDefault="00B0102A" w:rsidP="00B0102A">
      <w:pPr>
        <w:widowControl w:val="0"/>
        <w:spacing w:before="120" w:after="0" w:line="240" w:lineRule="auto"/>
        <w:jc w:val="both"/>
        <w:rPr>
          <w:b/>
          <w:i/>
          <w:iCs/>
        </w:rPr>
      </w:pPr>
      <w:r w:rsidRPr="009558A0">
        <w:rPr>
          <w:b/>
          <w:i/>
          <w:iCs/>
        </w:rPr>
        <w:tab/>
        <w:t>Kết cấu hạ tầng y tế</w:t>
      </w:r>
    </w:p>
    <w:p w14:paraId="60F649C7" w14:textId="77777777" w:rsidR="00B0102A" w:rsidRPr="00AC29DD" w:rsidRDefault="00B0102A" w:rsidP="00B0102A">
      <w:pPr>
        <w:widowControl w:val="0"/>
        <w:spacing w:before="120" w:after="0" w:line="240" w:lineRule="auto"/>
        <w:ind w:firstLine="709"/>
        <w:jc w:val="both"/>
        <w:rPr>
          <w:lang w:val="pt-BR"/>
        </w:rPr>
      </w:pPr>
      <w:r w:rsidRPr="00AC29DD">
        <w:t xml:space="preserve">- </w:t>
      </w:r>
      <w:r w:rsidRPr="00AC29DD">
        <w:rPr>
          <w:lang w:val="pt-BR"/>
        </w:rPr>
        <w:t xml:space="preserve">Tiếp tục phát triển hệ thống y tế huyện Phong Thổ từng bước hiện đại, hoàn chỉnh, đồng bộ. Định hướng đầu tư cơ sở vật chất, trang thiết bị, nhân lực, phát triển dịch vụ, đáp ứng nhu cầu ngày càng cao và đa dạng của nhân dân. </w:t>
      </w:r>
    </w:p>
    <w:p w14:paraId="63793D32" w14:textId="77777777" w:rsidR="00B0102A" w:rsidRPr="00AC29DD" w:rsidRDefault="00B0102A" w:rsidP="00B0102A">
      <w:pPr>
        <w:widowControl w:val="0"/>
        <w:spacing w:before="120" w:after="0" w:line="240" w:lineRule="auto"/>
        <w:ind w:firstLine="709"/>
        <w:jc w:val="both"/>
      </w:pPr>
      <w:r w:rsidRPr="00AC29DD">
        <w:t>- Giai đoạn 2021-2030 xây dựng mới, đầu tư nâng cấp các công trình cụ thể: Trung tâm y tế huyện Phong Thổ quy mô trên 100 giường; Xây dựng mới Trạm Y tế xã Nậm Xe, Bản Lang; Phòng khám đa khoa khu vực Mường So, Dào san quy mô trên 15 giường.</w:t>
      </w:r>
    </w:p>
    <w:p w14:paraId="3D2D8234" w14:textId="77777777" w:rsidR="00B0102A" w:rsidRPr="00AC29DD" w:rsidRDefault="00B0102A" w:rsidP="00B0102A">
      <w:pPr>
        <w:widowControl w:val="0"/>
        <w:spacing w:before="120" w:after="0" w:line="240" w:lineRule="auto"/>
        <w:ind w:firstLine="709"/>
        <w:jc w:val="both"/>
      </w:pPr>
      <w:r w:rsidRPr="00AC29DD">
        <w:rPr>
          <w:lang w:val="pt-BR"/>
        </w:rPr>
        <w:t xml:space="preserve">- Ứng dụng tiến bộ khoa học kỹ thuật và công nghệ thông tin: Triển khai hiệu quả ứng dụng công nghệ thông tin qua mạng nội bộ và phần mềm trong quản lý dược, thanh quyết toán khám chữa bệnh nhanh, gọn, chính xác, hiệu quả; triển khai phần mềm bệnh án điện tử, hồ sơ quản lý sức khỏe điện tử tiến tới quản lý sức khỏe toàn </w:t>
      </w:r>
      <w:r w:rsidRPr="00AC29DD">
        <w:rPr>
          <w:lang w:val="pt-BR"/>
        </w:rPr>
        <w:lastRenderedPageBreak/>
        <w:t>diện cho người dân.</w:t>
      </w:r>
    </w:p>
    <w:p w14:paraId="15E8D2F8" w14:textId="32AE6361" w:rsidR="00B0102A" w:rsidRPr="009558A0" w:rsidRDefault="00B0102A" w:rsidP="00B0102A">
      <w:pPr>
        <w:widowControl w:val="0"/>
        <w:spacing w:before="120" w:after="0" w:line="240" w:lineRule="auto"/>
        <w:jc w:val="both"/>
        <w:rPr>
          <w:b/>
          <w:i/>
          <w:iCs/>
        </w:rPr>
      </w:pPr>
      <w:r w:rsidRPr="009558A0">
        <w:rPr>
          <w:b/>
          <w:i/>
          <w:iCs/>
        </w:rPr>
        <w:tab/>
        <w:t>Kết cấu hạ tầng văn hóa, thể thao, vui chơi giải trí</w:t>
      </w:r>
    </w:p>
    <w:p w14:paraId="1FF231E9" w14:textId="77777777" w:rsidR="00B0102A" w:rsidRPr="00AC29DD" w:rsidRDefault="00B0102A" w:rsidP="00B0102A">
      <w:pPr>
        <w:widowControl w:val="0"/>
        <w:spacing w:before="120" w:after="0" w:line="240" w:lineRule="auto"/>
        <w:ind w:firstLine="709"/>
        <w:jc w:val="both"/>
      </w:pPr>
      <w:r w:rsidRPr="00AC29DD">
        <w:tab/>
      </w:r>
      <w:r w:rsidRPr="00AC29DD">
        <w:rPr>
          <w:lang w:val="pt-BR"/>
        </w:rPr>
        <w:t xml:space="preserve">Tiếp tục xây dựng, hoàn thiện các cơ chế, chính sách, hệ thống thiết chế cho phát triển văn hoá, thể thao: Xây dựng khu vui chơi giải trí công cộng tại trung tâm huyện; Quy hoạch đất xây dựng khu liên hiệp thể thao huyện, xây dựng mở rộng các thiết chế văn hóa khu dân cư (nhà văn hóa, sân thể thao, bưu điện văn hóa...); Quy hoạch đất cho các di tích lịch sử, văn hóa, danh lam thắng cảnh trên địa bàn huyện; </w:t>
      </w:r>
      <w:r w:rsidRPr="00AC29DD">
        <w:rPr>
          <w:spacing w:val="-6"/>
          <w:lang w:val="pt-BR"/>
        </w:rPr>
        <w:t xml:space="preserve">Đầu tư xây dựng Trung tâm hoạt động thanh thiếu nhi tại TT. Phong Thổ. </w:t>
      </w:r>
      <w:r w:rsidRPr="00AC29DD">
        <w:tab/>
      </w:r>
    </w:p>
    <w:p w14:paraId="29718BDE" w14:textId="6068C1B7" w:rsidR="00B0102A" w:rsidRPr="009558A0" w:rsidRDefault="0040361A" w:rsidP="009558A0">
      <w:pPr>
        <w:keepNext/>
        <w:keepLines/>
        <w:spacing w:before="120" w:after="120" w:line="240" w:lineRule="auto"/>
        <w:jc w:val="both"/>
        <w:outlineLvl w:val="2"/>
        <w:rPr>
          <w:b/>
          <w:i/>
          <w:iCs/>
          <w:lang w:val="en-US"/>
        </w:rPr>
      </w:pPr>
      <w:r>
        <w:rPr>
          <w:b/>
          <w:i/>
          <w:iCs/>
          <w:lang w:val="en-US"/>
        </w:rPr>
        <w:t>5</w:t>
      </w:r>
      <w:r w:rsidR="00B0102A" w:rsidRPr="009558A0">
        <w:rPr>
          <w:b/>
          <w:i/>
          <w:iCs/>
          <w:lang w:val="en-US"/>
        </w:rPr>
        <w:t>.7. Vùng huyện Nậm Nhùn</w:t>
      </w:r>
    </w:p>
    <w:p w14:paraId="040F7D6C" w14:textId="484A0376" w:rsidR="00B0102A" w:rsidRPr="009558A0" w:rsidRDefault="0040361A" w:rsidP="009558A0">
      <w:pPr>
        <w:keepNext/>
        <w:keepLines/>
        <w:spacing w:before="120" w:after="120" w:line="240" w:lineRule="auto"/>
        <w:jc w:val="both"/>
        <w:outlineLvl w:val="3"/>
        <w:rPr>
          <w:bCs/>
          <w:i/>
          <w:iCs/>
          <w:szCs w:val="26"/>
          <w:lang w:val="en-US"/>
        </w:rPr>
      </w:pPr>
      <w:r>
        <w:rPr>
          <w:bCs/>
          <w:i/>
          <w:iCs/>
          <w:szCs w:val="26"/>
          <w:lang w:val="en-US"/>
        </w:rPr>
        <w:t>5</w:t>
      </w:r>
      <w:r w:rsidR="00B0102A" w:rsidRPr="009558A0">
        <w:rPr>
          <w:bCs/>
          <w:i/>
          <w:iCs/>
          <w:szCs w:val="26"/>
          <w:lang w:val="en-US"/>
        </w:rPr>
        <w:t>.7.1. Phạm vi, tính chất, hướng phát triển trọng tâm của vùng huyện Nậm Nhùn</w:t>
      </w:r>
    </w:p>
    <w:p w14:paraId="614B4D6F" w14:textId="6C100F6B"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b/>
          <w:bCs/>
          <w:i/>
          <w:iCs/>
          <w:sz w:val="28"/>
          <w:szCs w:val="28"/>
        </w:rPr>
        <w:t>Phạm vi:</w:t>
      </w:r>
      <w:r w:rsidRPr="00AC29DD">
        <w:rPr>
          <w:sz w:val="28"/>
          <w:szCs w:val="28"/>
        </w:rPr>
        <w:t xml:space="preserve"> Toàn bộ địa giới hành chính huyện Nậm Nhùn</w:t>
      </w:r>
    </w:p>
    <w:p w14:paraId="20E673D1" w14:textId="4BD8BBBB"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009558A0">
        <w:rPr>
          <w:b/>
          <w:bCs/>
          <w:i/>
          <w:iCs/>
          <w:sz w:val="28"/>
          <w:szCs w:val="28"/>
        </w:rPr>
        <w:t>T</w:t>
      </w:r>
      <w:r w:rsidRPr="00AC29DD">
        <w:rPr>
          <w:b/>
          <w:bCs/>
          <w:i/>
          <w:iCs/>
          <w:sz w:val="28"/>
          <w:szCs w:val="28"/>
        </w:rPr>
        <w:t>ính chất của vùng huyện:</w:t>
      </w:r>
      <w:r w:rsidRPr="00AC29DD">
        <w:rPr>
          <w:sz w:val="28"/>
          <w:szCs w:val="28"/>
        </w:rPr>
        <w:t xml:space="preserve"> Là vùng huyện có vị trí quan trọng về an ninh quốc phòng; Là vùng nông lâm nghiệp lớn của tỉnh; Là vùng kinh tế sinh thái quan trọng của tỉnh, trong vùng huyện có vùng bảo vệ trực tiếp lưu vực thủy điện Lai Châu; là vùng miền núi địa hình chia cắt, khó khăn về kinh tế-xã hội cần được đầu tư cơ sở hạ tầng để phát triển kinh tế. </w:t>
      </w:r>
    </w:p>
    <w:p w14:paraId="43F5E042" w14:textId="2B053CAB" w:rsidR="00B0102A" w:rsidRPr="00AC29DD" w:rsidRDefault="00B0102A" w:rsidP="00B0102A">
      <w:pPr>
        <w:pStyle w:val="NormalWeb"/>
        <w:widowControl w:val="0"/>
        <w:shd w:val="clear" w:color="auto" w:fill="FFFFFF"/>
        <w:spacing w:before="120" w:beforeAutospacing="0" w:after="0" w:afterAutospacing="0"/>
        <w:jc w:val="both"/>
        <w:rPr>
          <w:b/>
          <w:bCs/>
          <w:i/>
          <w:iCs/>
          <w:sz w:val="28"/>
          <w:szCs w:val="28"/>
        </w:rPr>
      </w:pPr>
      <w:r w:rsidRPr="00AC29DD">
        <w:rPr>
          <w:sz w:val="28"/>
          <w:szCs w:val="28"/>
        </w:rPr>
        <w:tab/>
      </w:r>
      <w:r w:rsidRPr="00AC29DD">
        <w:rPr>
          <w:b/>
          <w:bCs/>
          <w:i/>
          <w:iCs/>
          <w:sz w:val="28"/>
          <w:szCs w:val="28"/>
        </w:rPr>
        <w:t xml:space="preserve">Hướng phát triển trọng tâm của vùng huyện: </w:t>
      </w:r>
    </w:p>
    <w:p w14:paraId="4AA91AD1" w14:textId="36CE240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xml:space="preserve">Tập trung, ưu tiên mọi nguồn lực để tiếp tục phát triển kết cấu hạ tầng, đặc biệt là hạ tầng giao thông, hạ tầng khu sản xuất, hạ tầng đô thị trung tâm; Phát triển nông nghiệp chất lượng cao, sản phẩm từ chăn nuôi đại gia súc; Phát triển lâm nghiệp bền vững, lấy sản phẩm cây công nghiệp (quế, cao su, mắc ca,…), trồng và phát triển rừng gắn với phát triển công nghiệp chế biến; </w:t>
      </w:r>
      <w:r w:rsidR="007C27D0" w:rsidRPr="007C27D0">
        <w:rPr>
          <w:sz w:val="28"/>
          <w:szCs w:val="28"/>
        </w:rPr>
        <w:t>Phát triển công nghiệp theo hướng tập trung vào các ngành sản xuất vật liệu xây dựng, cơ khí nhỏ, hàng gia công mỹ nghệ, sản xuất chế biến hàng lâm sản, tiểu thủ công nghiệp;</w:t>
      </w:r>
      <w:r w:rsidR="007C27D0">
        <w:rPr>
          <w:sz w:val="28"/>
          <w:szCs w:val="28"/>
        </w:rPr>
        <w:t xml:space="preserve"> </w:t>
      </w:r>
      <w:r w:rsidRPr="00AC29DD">
        <w:rPr>
          <w:sz w:val="28"/>
          <w:szCs w:val="28"/>
        </w:rPr>
        <w:t xml:space="preserve">Phát triển du lịch sinh thái. Tập trung nâng cao chất lượng nguồn nhân lực. </w:t>
      </w:r>
    </w:p>
    <w:p w14:paraId="5476B1C5" w14:textId="3DA2B3EE" w:rsidR="00B0102A" w:rsidRPr="009558A0" w:rsidRDefault="0040361A" w:rsidP="009558A0">
      <w:pPr>
        <w:keepNext/>
        <w:keepLines/>
        <w:spacing w:before="120" w:after="120" w:line="240" w:lineRule="auto"/>
        <w:jc w:val="both"/>
        <w:outlineLvl w:val="3"/>
        <w:rPr>
          <w:bCs/>
          <w:i/>
          <w:iCs/>
          <w:szCs w:val="26"/>
          <w:lang w:val="en-US"/>
        </w:rPr>
      </w:pPr>
      <w:r>
        <w:rPr>
          <w:bCs/>
          <w:i/>
          <w:iCs/>
          <w:szCs w:val="26"/>
          <w:lang w:val="en-US"/>
        </w:rPr>
        <w:t>5</w:t>
      </w:r>
      <w:r w:rsidR="00B0102A" w:rsidRPr="009558A0">
        <w:rPr>
          <w:bCs/>
          <w:i/>
          <w:iCs/>
          <w:szCs w:val="26"/>
          <w:lang w:val="en-US"/>
        </w:rPr>
        <w:t>.7.2. Bố trí, sắp xếp hệ thống các thị trấn, trung tâm cụm xã theo nhu cầu phân bố sản xuất và phân bố dân cư vùng huyện Nậm Nhùn</w:t>
      </w:r>
    </w:p>
    <w:p w14:paraId="688EB758" w14:textId="77777777" w:rsidR="00B0102A" w:rsidRPr="00AC29DD" w:rsidRDefault="00B0102A" w:rsidP="009558A0">
      <w:pPr>
        <w:pStyle w:val="NormalWeb"/>
        <w:widowControl w:val="0"/>
        <w:shd w:val="clear" w:color="auto" w:fill="FFFFFF"/>
        <w:spacing w:before="120" w:beforeAutospacing="0" w:after="0" w:afterAutospacing="0"/>
        <w:ind w:firstLine="720"/>
        <w:jc w:val="both"/>
        <w:rPr>
          <w:sz w:val="28"/>
          <w:szCs w:val="28"/>
        </w:rPr>
      </w:pPr>
      <w:r w:rsidRPr="009558A0">
        <w:rPr>
          <w:sz w:val="28"/>
          <w:szCs w:val="28"/>
        </w:rPr>
        <w:t>Phát triển thị trấn Nậm Nhùn hoàn chỉnh tiêu chí đô thị loại V. Xây dựng các</w:t>
      </w:r>
      <w:r w:rsidRPr="00AC29DD">
        <w:rPr>
          <w:sz w:val="28"/>
          <w:szCs w:val="28"/>
        </w:rPr>
        <w:t xml:space="preserve"> công trình chức năng giáo dục, y tế, thương mại - dịch vụ, khu dân cư thị trấn Nậm Nhùn. </w:t>
      </w:r>
    </w:p>
    <w:p w14:paraId="461C9092" w14:textId="77777777"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sz w:val="28"/>
          <w:szCs w:val="28"/>
        </w:rPr>
        <w:t xml:space="preserve">Xây dựng kết cấu hạ tầng khu vực trung tâm các xã, đảm bảo </w:t>
      </w:r>
      <w:r w:rsidRPr="00AC29DD">
        <w:rPr>
          <w:rFonts w:eastAsiaTheme="minorHAnsi"/>
          <w:sz w:val="28"/>
          <w:szCs w:val="28"/>
        </w:rPr>
        <w:t>m</w:t>
      </w:r>
      <w:r w:rsidRPr="00AC29DD">
        <w:rPr>
          <w:sz w:val="28"/>
          <w:szCs w:val="28"/>
          <w:lang w:val="vi-VN"/>
        </w:rPr>
        <w:t xml:space="preserve">ỗi xã có một trung tâm </w:t>
      </w:r>
      <w:r w:rsidRPr="00AC29DD">
        <w:rPr>
          <w:sz w:val="28"/>
          <w:szCs w:val="28"/>
        </w:rPr>
        <w:t>chính trị, thuận lợi cho vận hành</w:t>
      </w:r>
      <w:r w:rsidRPr="00AC29DD">
        <w:rPr>
          <w:sz w:val="28"/>
          <w:szCs w:val="28"/>
          <w:lang w:val="vi-VN"/>
        </w:rPr>
        <w:t xml:space="preserve"> - kinh tế - văn hóa - xã hội, có cơ sở hạ tầng khá, có điểm thương mại dịch vụ đáp ứng nhu cầu phát triển sản xuất, đời sống và sinh hoạt ngày càng tăng của nhân dân </w:t>
      </w:r>
      <w:r w:rsidRPr="00AC29DD">
        <w:rPr>
          <w:sz w:val="28"/>
          <w:szCs w:val="28"/>
        </w:rPr>
        <w:t>ở mỗi</w:t>
      </w:r>
      <w:r w:rsidRPr="00AC29DD">
        <w:rPr>
          <w:sz w:val="28"/>
          <w:szCs w:val="28"/>
          <w:lang w:val="vi-VN"/>
        </w:rPr>
        <w:t xml:space="preserve"> xã.</w:t>
      </w:r>
    </w:p>
    <w:p w14:paraId="50E31691" w14:textId="11B416D1" w:rsidR="00B0102A" w:rsidRPr="009558A0" w:rsidRDefault="0040361A" w:rsidP="009558A0">
      <w:pPr>
        <w:keepNext/>
        <w:keepLines/>
        <w:spacing w:before="120" w:after="120" w:line="240" w:lineRule="auto"/>
        <w:jc w:val="both"/>
        <w:outlineLvl w:val="3"/>
        <w:rPr>
          <w:bCs/>
          <w:i/>
          <w:iCs/>
          <w:szCs w:val="26"/>
          <w:lang w:val="en-US"/>
        </w:rPr>
      </w:pPr>
      <w:r>
        <w:rPr>
          <w:bCs/>
          <w:i/>
          <w:iCs/>
          <w:szCs w:val="26"/>
          <w:lang w:val="en-US"/>
        </w:rPr>
        <w:t>5</w:t>
      </w:r>
      <w:r w:rsidR="00B0102A" w:rsidRPr="009558A0">
        <w:rPr>
          <w:bCs/>
          <w:i/>
          <w:iCs/>
          <w:szCs w:val="26"/>
          <w:lang w:val="en-US"/>
        </w:rPr>
        <w:t>.7.3. Định hướng hạ tầng xã hội, hạ tầng kỹ thuật của vùng huyện Nậm Nhùn</w:t>
      </w:r>
    </w:p>
    <w:p w14:paraId="32E5973D" w14:textId="7DB8AF4B" w:rsidR="00B0102A" w:rsidRPr="009558A0" w:rsidRDefault="009558A0" w:rsidP="009558A0">
      <w:pPr>
        <w:widowControl w:val="0"/>
        <w:spacing w:before="120" w:after="0" w:line="240" w:lineRule="auto"/>
        <w:jc w:val="both"/>
        <w:rPr>
          <w:b/>
          <w:bCs/>
          <w:iCs/>
          <w:u w:val="single"/>
        </w:rPr>
      </w:pPr>
      <w:r w:rsidRPr="009558A0">
        <w:rPr>
          <w:b/>
          <w:bCs/>
          <w:iCs/>
          <w:u w:val="single"/>
        </w:rPr>
        <w:t xml:space="preserve">* </w:t>
      </w:r>
      <w:r w:rsidR="00B0102A" w:rsidRPr="009558A0">
        <w:rPr>
          <w:b/>
          <w:bCs/>
          <w:iCs/>
          <w:u w:val="single"/>
        </w:rPr>
        <w:t>Định hướng phát triển hạ tầng kỹ thuật</w:t>
      </w:r>
    </w:p>
    <w:p w14:paraId="2CE7BB7B" w14:textId="74630F56" w:rsidR="00B0102A" w:rsidRPr="009558A0" w:rsidRDefault="00B0102A" w:rsidP="00B0102A">
      <w:pPr>
        <w:widowControl w:val="0"/>
        <w:spacing w:before="120" w:after="0" w:line="240" w:lineRule="auto"/>
        <w:jc w:val="both"/>
        <w:rPr>
          <w:b/>
          <w:i/>
          <w:iCs/>
        </w:rPr>
      </w:pPr>
      <w:r w:rsidRPr="009558A0">
        <w:rPr>
          <w:b/>
          <w:i/>
          <w:iCs/>
        </w:rPr>
        <w:tab/>
        <w:t>Phát triển kết cấu hạ tầng giao thông</w:t>
      </w:r>
    </w:p>
    <w:p w14:paraId="511019A0" w14:textId="77777777" w:rsidR="00B0102A" w:rsidRPr="00AC29DD" w:rsidRDefault="00B0102A" w:rsidP="00B0102A">
      <w:pPr>
        <w:widowControl w:val="0"/>
        <w:spacing w:before="120" w:after="0" w:line="240" w:lineRule="auto"/>
        <w:ind w:firstLine="567"/>
        <w:jc w:val="both"/>
      </w:pPr>
      <w:r w:rsidRPr="00AC29DD">
        <w:t>Giai đoạn 2021-2030, đầu tư xây dựng hệ thống công trình giao thông:</w:t>
      </w:r>
    </w:p>
    <w:p w14:paraId="71B3F4F3" w14:textId="77777777" w:rsidR="00B0102A" w:rsidRPr="00AC29DD" w:rsidRDefault="00B0102A" w:rsidP="00B0102A">
      <w:pPr>
        <w:widowControl w:val="0"/>
        <w:spacing w:before="120" w:after="0" w:line="240" w:lineRule="auto"/>
        <w:ind w:firstLine="567"/>
        <w:jc w:val="both"/>
      </w:pPr>
      <w:r w:rsidRPr="00AC29DD">
        <w:lastRenderedPageBreak/>
        <w:t>- Đường quốc lộ: Cải tạo, nâng cấp các tuyến đường quốc lộ:  QL4H (Pa Tần - Mường Tè); QL12 đoạn Km0 - Km89+900 (đoạn qua địa phận huyện Nậm Nhùn).</w:t>
      </w:r>
    </w:p>
    <w:p w14:paraId="1FC908B6" w14:textId="77777777" w:rsidR="00B0102A" w:rsidRPr="00AC29DD" w:rsidRDefault="00B0102A" w:rsidP="00B0102A">
      <w:pPr>
        <w:widowControl w:val="0"/>
        <w:spacing w:before="120" w:after="0" w:line="240" w:lineRule="auto"/>
        <w:ind w:firstLine="567"/>
        <w:jc w:val="both"/>
      </w:pPr>
      <w:r w:rsidRPr="00AC29DD">
        <w:t>- Đường tỉnh: Cải tạo, nâng cấp ĐT 127 (trên địa bàn huyện Nậm Nhùn đoạn Km0 - Km60);</w:t>
      </w:r>
    </w:p>
    <w:p w14:paraId="7E600076" w14:textId="77777777" w:rsidR="00B0102A" w:rsidRPr="00AC29DD" w:rsidRDefault="00B0102A" w:rsidP="00B0102A">
      <w:pPr>
        <w:widowControl w:val="0"/>
        <w:spacing w:before="120" w:after="0" w:line="240" w:lineRule="auto"/>
        <w:ind w:firstLine="567"/>
        <w:jc w:val="both"/>
      </w:pPr>
      <w:r w:rsidRPr="00AC29DD">
        <w:t>- Đường tuần tra biên giới Pa Vệ Sủ - Hua Bum - Nậm Ban - Trung Chải.</w:t>
      </w:r>
    </w:p>
    <w:p w14:paraId="43FEA09C" w14:textId="77777777" w:rsidR="00B0102A" w:rsidRPr="00AC29DD" w:rsidRDefault="00B0102A" w:rsidP="00B0102A">
      <w:pPr>
        <w:widowControl w:val="0"/>
        <w:spacing w:before="120" w:after="0" w:line="240" w:lineRule="auto"/>
        <w:ind w:firstLine="567"/>
        <w:jc w:val="both"/>
      </w:pPr>
      <w:r w:rsidRPr="00AC29DD">
        <w:t>- Xây mới, nâng cấp các tuyến đường liên xã; mở mới, nâng cấp các tuyến đường giao thông nội thị, nội bản, nội đồng.</w:t>
      </w:r>
    </w:p>
    <w:p w14:paraId="1A645053" w14:textId="77777777" w:rsidR="00B0102A" w:rsidRPr="00AC29DD" w:rsidRDefault="00B0102A" w:rsidP="00B0102A">
      <w:pPr>
        <w:widowControl w:val="0"/>
        <w:spacing w:before="120" w:after="0" w:line="240" w:lineRule="auto"/>
        <w:ind w:firstLine="567"/>
        <w:jc w:val="both"/>
      </w:pPr>
      <w:r w:rsidRPr="00AC29DD">
        <w:t>- Xây dựng mới, thay thế cầu trên sông Na gồm 04 cầu: Nậm Pì, Pá Bon, cầu Nậm Vạc và cầu Nậm Na.</w:t>
      </w:r>
    </w:p>
    <w:p w14:paraId="156A36DA" w14:textId="5217011F" w:rsidR="00B0102A" w:rsidRPr="009558A0" w:rsidRDefault="00B0102A" w:rsidP="00B0102A">
      <w:pPr>
        <w:widowControl w:val="0"/>
        <w:spacing w:before="120" w:after="0" w:line="240" w:lineRule="auto"/>
        <w:jc w:val="both"/>
        <w:rPr>
          <w:b/>
          <w:i/>
          <w:iCs/>
        </w:rPr>
      </w:pPr>
      <w:r w:rsidRPr="009558A0">
        <w:rPr>
          <w:b/>
          <w:i/>
          <w:iCs/>
        </w:rPr>
        <w:tab/>
        <w:t>Phương án phát triển kết cấu hạ tầng cấp điện</w:t>
      </w:r>
    </w:p>
    <w:p w14:paraId="26C7139A" w14:textId="77777777" w:rsidR="00B0102A" w:rsidRPr="00AC29DD" w:rsidRDefault="00B0102A" w:rsidP="00B0102A">
      <w:pPr>
        <w:widowControl w:val="0"/>
        <w:spacing w:before="120" w:after="0" w:line="240" w:lineRule="auto"/>
        <w:ind w:firstLine="567"/>
        <w:jc w:val="both"/>
        <w:rPr>
          <w:spacing w:val="-2"/>
        </w:rPr>
      </w:pPr>
      <w:r w:rsidRPr="00AC29DD">
        <w:rPr>
          <w:spacing w:val="-2"/>
        </w:rPr>
        <w:t xml:space="preserve">- Xây mới và đưa vào hoạt động 34 công trình thủy điện trên địa bàn các xã: Hua Bum, Nậm Chà, Nậm Hàng, Mường Mô, Nậm Ban, Nậm Manh, Pú Đao, thị trấn Nậm Nhùn, Trung Chải, Nậm Pì. </w:t>
      </w:r>
    </w:p>
    <w:p w14:paraId="3E47BC95" w14:textId="77777777" w:rsidR="00B0102A" w:rsidRPr="00AC29DD" w:rsidRDefault="00B0102A" w:rsidP="00B0102A">
      <w:pPr>
        <w:widowControl w:val="0"/>
        <w:spacing w:before="120" w:after="0" w:line="240" w:lineRule="auto"/>
        <w:ind w:firstLine="567"/>
        <w:jc w:val="both"/>
        <w:rPr>
          <w:spacing w:val="-2"/>
        </w:rPr>
      </w:pPr>
      <w:r w:rsidRPr="00AC29DD">
        <w:rPr>
          <w:spacing w:val="-2"/>
        </w:rPr>
        <w:t>- Xây mới 12 trạm biến áp tại các bản Pá Sập, bản Pá Đởn và bản Pề Ngài 2 (nhóm Dúa Vàng) tại xã Nậm Pì, bản Huổi Lính, Huổi Dạo, điểm B bản Huổi Mắn, bản Phiêng Lằn tại xã Nậm Chà...</w:t>
      </w:r>
    </w:p>
    <w:p w14:paraId="611A7E76" w14:textId="77777777" w:rsidR="00B0102A" w:rsidRPr="00AC29DD" w:rsidRDefault="00B0102A" w:rsidP="00B0102A">
      <w:pPr>
        <w:widowControl w:val="0"/>
        <w:spacing w:before="120" w:after="0" w:line="240" w:lineRule="auto"/>
        <w:ind w:firstLine="567"/>
        <w:jc w:val="both"/>
        <w:rPr>
          <w:spacing w:val="-2"/>
        </w:rPr>
      </w:pPr>
      <w:r w:rsidRPr="00AC29DD">
        <w:rPr>
          <w:spacing w:val="-2"/>
        </w:rPr>
        <w:t>- Đầu tư khai có hiêu quả tài nguyên điện mặt trời.</w:t>
      </w:r>
    </w:p>
    <w:p w14:paraId="50726901" w14:textId="77777777" w:rsidR="00B0102A" w:rsidRPr="00AC29DD" w:rsidRDefault="00B0102A" w:rsidP="00B0102A">
      <w:pPr>
        <w:widowControl w:val="0"/>
        <w:spacing w:before="120" w:after="0" w:line="240" w:lineRule="auto"/>
        <w:ind w:firstLine="567"/>
        <w:jc w:val="both"/>
      </w:pPr>
      <w:r w:rsidRPr="00AC29DD">
        <w:t>- Cải tạo nâng cấp những hạng mục công trình như: ĐZ 110kV từ TBA 220kV Thủy điện Lai Châu - Mường Lay; đường dây 220kV Mường Tè - Lai Châu; đường dây 500kV Lai Châu - Sơn La; đường dây 35kV đầu nối dự án thuỷ điện Nậm Ban 1 đến pootic 35kV trạm biến áp Nậm Ban 3 Xã Nậm Ban; đường dây 35kV Dự án thủy điện Nậm Ban - tỉnh Lai Châu; đường dây 35kV đầu nối dự án thuỷ điện Nậm Ban 1 đến pootic 35kV trạm biến áp Nậm Ban 3 Xã Trung Chải...</w:t>
      </w:r>
    </w:p>
    <w:p w14:paraId="50333A08" w14:textId="7E27D0A5" w:rsidR="00B0102A" w:rsidRPr="009558A0" w:rsidRDefault="00B0102A" w:rsidP="009558A0">
      <w:pPr>
        <w:widowControl w:val="0"/>
        <w:spacing w:before="120" w:after="0" w:line="240" w:lineRule="auto"/>
        <w:ind w:firstLine="567"/>
        <w:jc w:val="both"/>
        <w:rPr>
          <w:b/>
          <w:i/>
          <w:iCs/>
        </w:rPr>
      </w:pPr>
      <w:r w:rsidRPr="009558A0">
        <w:rPr>
          <w:b/>
          <w:i/>
          <w:iCs/>
        </w:rPr>
        <w:t xml:space="preserve"> Kết cấu hạ tầng bưu chính viễn thông, công nghệ thông tin</w:t>
      </w:r>
    </w:p>
    <w:p w14:paraId="5846299C" w14:textId="77777777" w:rsidR="00B0102A" w:rsidRPr="00AC29DD" w:rsidRDefault="00B0102A" w:rsidP="00B0102A">
      <w:pPr>
        <w:widowControl w:val="0"/>
        <w:spacing w:before="120" w:after="0" w:line="240" w:lineRule="auto"/>
        <w:ind w:firstLine="720"/>
        <w:jc w:val="both"/>
        <w:rPr>
          <w:spacing w:val="-2"/>
        </w:rPr>
      </w:pPr>
      <w:r w:rsidRPr="00AC29DD">
        <w:rPr>
          <w:spacing w:val="-2"/>
        </w:rPr>
        <w:t xml:space="preserve">- Chuyển đổi số trong hoạt động của các cơ quan nhà nước, phát triển Chính phủ điện tử. Tập trung phát triển hạ tầng số, tạo lập dữ liệu mở dễ dàng truy cập vào các trang thông tin điện tử để lưu trữ, khai thác các dữ liệu thông tin. Nâng cao năng suất của các dịch vụ công cộng: rút gọn thủ tục, giảm thời gian thực hiện các hoạt động công. Tạo điều kiện cho công dân và các doanh nghiệp có thể dễ dàng tương tác với chính phủ, các cơ quan Nhà nước ở bất cứ đâu. </w:t>
      </w:r>
    </w:p>
    <w:p w14:paraId="16B7244F" w14:textId="77777777" w:rsidR="00B0102A" w:rsidRPr="00AC29DD" w:rsidRDefault="00B0102A" w:rsidP="00B0102A">
      <w:pPr>
        <w:widowControl w:val="0"/>
        <w:spacing w:before="120" w:after="0" w:line="240" w:lineRule="auto"/>
        <w:ind w:firstLine="720"/>
        <w:jc w:val="both"/>
      </w:pPr>
      <w:r w:rsidRPr="00AC29DD">
        <w:t xml:space="preserve">- Về phát triển bưu chính: Giữ nguyên số lượng bưu cục là 1 bưu cục. Nâng cấp đầu tư các thiết bị hiện đại, linh động trong việc khai thác nhằm sử dụng tài nguyên hiệu quả. Giai đoạn 2026-2030: Xây dựng trụ sở bưu điện huyện Nậm Nhùn tại thị trấn Nậm Nhùn; 03 bưu điện các xã Nậm Pì, Nậm Ban, Trung Chải. </w:t>
      </w:r>
    </w:p>
    <w:p w14:paraId="0AF8ADFD" w14:textId="77777777" w:rsidR="00B0102A" w:rsidRPr="00AC29DD" w:rsidRDefault="00B0102A" w:rsidP="00B0102A">
      <w:pPr>
        <w:widowControl w:val="0"/>
        <w:spacing w:before="120" w:after="0" w:line="240" w:lineRule="auto"/>
        <w:ind w:firstLine="720"/>
        <w:jc w:val="both"/>
      </w:pPr>
      <w:r w:rsidRPr="00AC29DD">
        <w:t xml:space="preserve">- Về mạng viễn thông: Cung cấp các dịch vụ viễn thông, intemet hiện đại, phong phú với giá cả phù hợp phục vụ nhu cầu của tổ chức, công dân và cung cấp hạ tầng cho triển khai Chương trình "Chính phủ điện tử". </w:t>
      </w:r>
    </w:p>
    <w:p w14:paraId="01377ABC" w14:textId="77777777" w:rsidR="00B0102A" w:rsidRPr="00AC29DD" w:rsidRDefault="00B0102A" w:rsidP="00B0102A">
      <w:pPr>
        <w:widowControl w:val="0"/>
        <w:spacing w:before="120" w:after="0" w:line="240" w:lineRule="auto"/>
        <w:ind w:firstLine="720"/>
        <w:jc w:val="both"/>
      </w:pPr>
      <w:r w:rsidRPr="00AC29DD">
        <w:t xml:space="preserve">- Đài truyền thanh - truyền hình: Giữ nguyên số lượng 1 trạm truyền hình khu </w:t>
      </w:r>
      <w:r w:rsidRPr="00AC29DD">
        <w:lastRenderedPageBreak/>
        <w:t xml:space="preserve">vực cụm xã. Đầu tư bổ sung, nâng cấp cơ sở vật chất. Trạm truyền thanh FM xã: định hướng đầu tư xây dựng để 100% các xã có trạm truyền thanh. Thực hiện đầu tư trang thiết bị, số hóa hồ sơ lưu trữ để phục vụ việc chuyển đổi số trong các cơ quan nhà nước trên địa bàn huyện Nậm Nhùn. </w:t>
      </w:r>
    </w:p>
    <w:p w14:paraId="486C3E23" w14:textId="27DCF7AE" w:rsidR="00B0102A" w:rsidRPr="009558A0" w:rsidRDefault="00B0102A" w:rsidP="009558A0">
      <w:pPr>
        <w:widowControl w:val="0"/>
        <w:spacing w:before="120" w:after="0" w:line="240" w:lineRule="auto"/>
        <w:ind w:firstLine="567"/>
        <w:jc w:val="both"/>
        <w:rPr>
          <w:b/>
          <w:i/>
          <w:iCs/>
        </w:rPr>
      </w:pPr>
      <w:r w:rsidRPr="009558A0">
        <w:rPr>
          <w:b/>
          <w:i/>
          <w:iCs/>
        </w:rPr>
        <w:t>Kết cấu hạ tầng thủy lợi</w:t>
      </w:r>
    </w:p>
    <w:p w14:paraId="7B989543"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Nâng cấp và đầu tư xây mới các công trình thủy lợi để khai thác triệt để, tiết kiệm nguồn nước đảm bảo cung cấp cho sinh hoạt và sản xuất. Xây dựng các kè để chống sạt lở bảo vệ đất nông nghiệp và khu dân cư. Trong giai đoạn 2021-2030, thực hiện nâng cấp, sửa chữa, xây mới 42 công trình thủy lợi, kênh mương tại các xã trên địa bàn huyện; xây mới, nâng cấp các công trình phụ trợ phục vụ phòng chống thiên tai: xây dựng hệ thống kè chống sạt lở suối, kè bảo vệ khu dân cư và đất sản xuất nông nghiệp tại thị trấn Nậm Nhùn, xã Nậm Chà, Nậm Ban, Nậm Hàng.</w:t>
      </w:r>
    </w:p>
    <w:p w14:paraId="27A31AC3" w14:textId="38C2AA68" w:rsidR="00B0102A" w:rsidRPr="009558A0" w:rsidRDefault="00B0102A" w:rsidP="009558A0">
      <w:pPr>
        <w:widowControl w:val="0"/>
        <w:spacing w:before="120" w:after="0" w:line="240" w:lineRule="auto"/>
        <w:ind w:firstLine="567"/>
        <w:jc w:val="both"/>
        <w:rPr>
          <w:b/>
          <w:i/>
          <w:iCs/>
        </w:rPr>
      </w:pPr>
      <w:r w:rsidRPr="009558A0">
        <w:rPr>
          <w:b/>
          <w:i/>
          <w:iCs/>
        </w:rPr>
        <w:t>Kết cấu hạ tầng cấp nước, thoát nước</w:t>
      </w:r>
    </w:p>
    <w:p w14:paraId="37466236" w14:textId="77777777" w:rsidR="00B0102A" w:rsidRPr="00AC29DD" w:rsidRDefault="00B0102A" w:rsidP="00B0102A">
      <w:pPr>
        <w:widowControl w:val="0"/>
        <w:spacing w:before="120" w:after="0" w:line="240" w:lineRule="auto"/>
        <w:ind w:firstLine="720"/>
        <w:jc w:val="both"/>
        <w:rPr>
          <w:spacing w:val="-2"/>
          <w:lang w:val="en-GB" w:eastAsia="en-GB"/>
        </w:rPr>
      </w:pPr>
      <w:r w:rsidRPr="00AC29DD">
        <w:rPr>
          <w:rFonts w:eastAsia="Segoe UI"/>
        </w:rPr>
        <w:t>Nâng cấp và đầu tư xây dựng mới các công trình cấp nước, khai thác triệt để, tiết kiệm các nguồn nước. Trong giai đoạn 2021-2030, tầm nhìn đến năm 2050: Nâng cấp, sửa chữa, xây mới 20 công trình cấp nước sinh hoạt trên địa bàn các xã, thị trấn</w:t>
      </w:r>
      <w:r w:rsidRPr="00AC29DD">
        <w:rPr>
          <w:lang w:val="en-GB" w:eastAsia="en-GB"/>
        </w:rPr>
        <w:t xml:space="preserve">; </w:t>
      </w:r>
      <w:r w:rsidRPr="00AC29DD">
        <w:rPr>
          <w:spacing w:val="4"/>
          <w:lang w:val="cs-CZ"/>
        </w:rPr>
        <w:t>Giai đoạn 2026 - 2030 tiếp tục duy tu, bảo dưỡng nhà máy nước sạch thị trấn Nậm Nhùn với tổng công suất 6.000 m</w:t>
      </w:r>
      <w:r w:rsidRPr="00AC29DD">
        <w:rPr>
          <w:spacing w:val="4"/>
          <w:vertAlign w:val="superscript"/>
          <w:lang w:val="cs-CZ"/>
        </w:rPr>
        <w:t>3</w:t>
      </w:r>
      <w:r w:rsidRPr="00AC29DD">
        <w:rPr>
          <w:spacing w:val="4"/>
          <w:lang w:val="cs-CZ"/>
        </w:rPr>
        <w:t>/ng.đ.</w:t>
      </w:r>
      <w:r w:rsidRPr="00AC29DD">
        <w:rPr>
          <w:lang w:val="en-GB" w:eastAsia="en-GB"/>
        </w:rPr>
        <w:t xml:space="preserve"> Hàng năm đầu tư sửa chữa các công trình bị hư </w:t>
      </w:r>
      <w:r w:rsidRPr="00AC29DD">
        <w:rPr>
          <w:spacing w:val="-2"/>
          <w:lang w:val="en-GB" w:eastAsia="en-GB"/>
        </w:rPr>
        <w:t>hỏng để đảm bảo duy trì đến năm 2030 tỷ lệ hộ dân được sử dụng nước sạch đạt 100%.</w:t>
      </w:r>
    </w:p>
    <w:p w14:paraId="22329460" w14:textId="77777777" w:rsidR="00B0102A" w:rsidRPr="00AC29DD" w:rsidRDefault="00B0102A" w:rsidP="00B0102A">
      <w:pPr>
        <w:widowControl w:val="0"/>
        <w:spacing w:before="120" w:after="0" w:line="240" w:lineRule="auto"/>
        <w:ind w:firstLine="720"/>
        <w:jc w:val="both"/>
        <w:rPr>
          <w:lang w:val="en-GB" w:eastAsia="en-GB"/>
        </w:rPr>
      </w:pPr>
      <w:r w:rsidRPr="00AC29DD">
        <w:t xml:space="preserve">Xây dựng hệ thống thoát nước, tách riêng nước thải với nước mưa. Đối với các khu vực mới xây dựng hệ thống thoát nước thải riêng và trạm xử lý cục bộ. Đối với nước thải sinh hoạt ở các hộ gia đình và công trình công cộng xử lý cục bộ bằng các bể tự hoại đúng tiêu chuẩn trước khi cho xả vào hệ thống thoát nước chung. Giai đoạn 2021-2030, đầu tư xây dựng thêm 02 hệ thống xử lý nước thải sinh hoạt tại thị trấn Nậm Nhùn. </w:t>
      </w:r>
      <w:r w:rsidRPr="00AC29DD">
        <w:rPr>
          <w:lang w:val="en-GB" w:eastAsia="en-GB"/>
        </w:rPr>
        <w:t>Lập và quản lý hành lang bảo vệ nguồn nước trên địa bàn huyện. Cải tạo nâng cấp các công trình thủy lợi, hồ chứa và các công trình khai thác sử dụng phục vụ cho sản xuất nông nghiệp.</w:t>
      </w:r>
    </w:p>
    <w:p w14:paraId="0972E9CA" w14:textId="6D556A59" w:rsidR="00B0102A" w:rsidRPr="009558A0" w:rsidRDefault="00B0102A" w:rsidP="009558A0">
      <w:pPr>
        <w:widowControl w:val="0"/>
        <w:spacing w:before="120" w:after="0" w:line="240" w:lineRule="auto"/>
        <w:ind w:firstLine="567"/>
        <w:jc w:val="both"/>
        <w:rPr>
          <w:b/>
          <w:i/>
          <w:iCs/>
        </w:rPr>
      </w:pPr>
      <w:r w:rsidRPr="009558A0">
        <w:rPr>
          <w:b/>
          <w:i/>
          <w:iCs/>
        </w:rPr>
        <w:t>Kết cấu hạ tầng khu xử lý chất thải</w:t>
      </w:r>
    </w:p>
    <w:p w14:paraId="187FA5BB" w14:textId="77777777" w:rsidR="00B0102A" w:rsidRPr="00AC29DD" w:rsidRDefault="00B0102A" w:rsidP="00B0102A">
      <w:pPr>
        <w:widowControl w:val="0"/>
        <w:spacing w:before="120" w:after="0" w:line="240" w:lineRule="auto"/>
        <w:ind w:firstLine="720"/>
        <w:jc w:val="both"/>
      </w:pPr>
      <w:r w:rsidRPr="00AC29DD">
        <w:rPr>
          <w:lang w:val="en-GB" w:eastAsia="en-GB"/>
        </w:rPr>
        <w:t>Giai đoạn 2021-2025, đầu tư xây dựng các điểm thu gom rác thải tập trung, các điểm, khu xử lý rác thải tại các thôn, bản, khu phố của thị trấn Nậm Nhùn và các xã như Hua Bum, Mường Mô, Nậm Chà, Nậm Manh, Nậm Hàng, Lê Lợi, Pú Đao, Nậm Pì, Nậm Ban, Trung Chải. Giai đoạn 2026-2030, xây dựng 09 nghĩa trang tại các bản của các xã trên địa bàn huyện. Đến năm 2025, 95% tổng lượng chất thải rắn sinh hoạt đô thị được thu gom và xử lý.</w:t>
      </w:r>
    </w:p>
    <w:p w14:paraId="7405A503" w14:textId="297BEEAE" w:rsidR="00B0102A" w:rsidRPr="009558A0" w:rsidRDefault="009558A0" w:rsidP="00B0102A">
      <w:pPr>
        <w:widowControl w:val="0"/>
        <w:spacing w:before="120" w:after="0" w:line="240" w:lineRule="auto"/>
        <w:jc w:val="both"/>
        <w:rPr>
          <w:b/>
          <w:bCs/>
          <w:u w:val="single"/>
        </w:rPr>
      </w:pPr>
      <w:r>
        <w:rPr>
          <w:b/>
          <w:bCs/>
          <w:u w:val="single"/>
        </w:rPr>
        <w:t xml:space="preserve">* </w:t>
      </w:r>
      <w:r w:rsidRPr="009558A0">
        <w:rPr>
          <w:b/>
          <w:bCs/>
          <w:u w:val="single"/>
        </w:rPr>
        <w:t>Đ</w:t>
      </w:r>
      <w:r w:rsidR="00B0102A" w:rsidRPr="009558A0">
        <w:rPr>
          <w:b/>
          <w:bCs/>
          <w:u w:val="single"/>
        </w:rPr>
        <w:t>ịnh hướng phát triển hạ tầng xã hội</w:t>
      </w:r>
    </w:p>
    <w:p w14:paraId="17985921" w14:textId="461FB471" w:rsidR="00B0102A" w:rsidRPr="009558A0" w:rsidRDefault="00B0102A" w:rsidP="009558A0">
      <w:pPr>
        <w:widowControl w:val="0"/>
        <w:spacing w:before="120" w:after="0" w:line="240" w:lineRule="auto"/>
        <w:ind w:firstLine="567"/>
        <w:jc w:val="both"/>
        <w:rPr>
          <w:b/>
          <w:i/>
          <w:iCs/>
        </w:rPr>
      </w:pPr>
      <w:r w:rsidRPr="009558A0">
        <w:rPr>
          <w:b/>
          <w:i/>
          <w:iCs/>
        </w:rPr>
        <w:tab/>
        <w:t>Kết cấu hạ tầng giáo dục</w:t>
      </w:r>
    </w:p>
    <w:p w14:paraId="4AA01656" w14:textId="77777777" w:rsidR="00B0102A" w:rsidRPr="00AC29DD" w:rsidRDefault="00B0102A" w:rsidP="00B0102A">
      <w:pPr>
        <w:widowControl w:val="0"/>
        <w:spacing w:before="120" w:after="0" w:line="240" w:lineRule="auto"/>
        <w:ind w:firstLine="720"/>
        <w:jc w:val="both"/>
      </w:pPr>
      <w:r w:rsidRPr="00AC29DD">
        <w:rPr>
          <w:lang w:val="en-GB" w:eastAsia="en-GB"/>
        </w:rPr>
        <w:t xml:space="preserve">Hoàn thiện quy hoạch mạng lưới trường lớp và quy hoạch kiến trúc từng cơ sở giáo dục, bổ sung xây mới phòng bán trú, phòng học, phòng bộ môn, phòng công vụ tại các trường. Thực hiện dồn dịch các trường, điểm trường tăng số trường liên cấp thêm 3 trường. Phấn đấu đến năm 2030, trên 80% trường công lập đạt chuẩn quốc gia. </w:t>
      </w:r>
      <w:r w:rsidRPr="00AC29DD">
        <w:rPr>
          <w:lang w:val="en-GB" w:eastAsia="en-GB"/>
        </w:rPr>
        <w:lastRenderedPageBreak/>
        <w:t>Tăng cường đầu tư xây dựng trường chuẩn quốc gia ở các cấp bậc học, trang bị dạy học, thiết bị phòng thực hành cho các trường phổ thông theo hướng chuẩn hóa; xây dựng phòng học bộ môn bậc trung học. Đầu tư xây dựng cơ sở vật chất, trang thiết bị theo hướng chuẩn hóa, hiện đại hóa đáp ứng nhu cầu giáo dục. Hoàn chỉnh hệ thống trường, lớp học trên cơ sở sắp xếp lại các điểm trường nâng cao hiệu quả sử dụng cơ sở vật chất; xây dựng các trường học thông minh, lớp học thông minh áp dụng công nghệ khoa học vào giảng dạy.</w:t>
      </w:r>
    </w:p>
    <w:p w14:paraId="7A85C8CA" w14:textId="41F164BE" w:rsidR="00B0102A" w:rsidRPr="00AC29DD" w:rsidRDefault="00B0102A" w:rsidP="009558A0">
      <w:pPr>
        <w:widowControl w:val="0"/>
        <w:spacing w:before="120" w:after="0" w:line="240" w:lineRule="auto"/>
        <w:ind w:firstLine="720"/>
        <w:jc w:val="both"/>
        <w:rPr>
          <w:b/>
          <w:bCs/>
          <w:i/>
          <w:iCs/>
        </w:rPr>
      </w:pPr>
      <w:r w:rsidRPr="00AC29DD">
        <w:rPr>
          <w:b/>
          <w:bCs/>
          <w:i/>
          <w:iCs/>
        </w:rPr>
        <w:t>Kết cấu hạ tầng y tế</w:t>
      </w:r>
    </w:p>
    <w:p w14:paraId="7974EEA2"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 xml:space="preserve">Bổ sung, củng cố cơ sở hạ tầng và trang thiết bị y tế đáp ứng cho thực hiện nhiệm vụ khám bệnh, chữa bệnh và phòng bệnh ở tuyến xã, thị trấn, đồng thời đảm bảo về cơ sở vật chất và trang thiết bị theo quy định của Bộ Y tế. </w:t>
      </w:r>
    </w:p>
    <w:p w14:paraId="15F3A36E"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Tăng cường công tác quản lý khai thác có hiệu quả cơ sở vật chất và trang thiết bị được đầu tư. Phối hợp với đồn biên phòng xã Hua Bum tổ chức triển khai xây dựng các trạm y tế kết hợp quân dân y tại các xã vùng biên giới, vùng sâu, vùng xa của huyện.</w:t>
      </w:r>
    </w:p>
    <w:p w14:paraId="3ED18010" w14:textId="77777777" w:rsidR="00B0102A" w:rsidRPr="00AC29DD" w:rsidRDefault="00B0102A" w:rsidP="00B0102A">
      <w:pPr>
        <w:widowControl w:val="0"/>
        <w:spacing w:before="120" w:after="0" w:line="240" w:lineRule="auto"/>
        <w:ind w:firstLine="720"/>
        <w:jc w:val="both"/>
        <w:rPr>
          <w:lang w:val="en-GB" w:eastAsia="en-GB"/>
        </w:rPr>
      </w:pPr>
      <w:r w:rsidRPr="00AC29DD">
        <w:rPr>
          <w:lang w:val="en-GB" w:eastAsia="en-GB"/>
        </w:rPr>
        <w:t>Giai đoạn 2021-2025, xây dựng trung tâm y tế huyện Nậm Nhùn tại thị trấn Nậm Nhùn, xây mới trạm 01 y tế xã Nậm Pì. Giai đoạn 2026-2030, hoàn thiện xây dựng bệnh viện đa khoa huyện Nậm Nhùn; sửa chữa, nâng cấp trạm y tế các xã trên địa bàn huyện.</w:t>
      </w:r>
    </w:p>
    <w:p w14:paraId="062ABC22" w14:textId="129EDD4D" w:rsidR="00B0102A" w:rsidRPr="00AC29DD" w:rsidRDefault="00B0102A" w:rsidP="00B0102A">
      <w:pPr>
        <w:widowControl w:val="0"/>
        <w:spacing w:before="120" w:after="0" w:line="240" w:lineRule="auto"/>
        <w:jc w:val="both"/>
        <w:rPr>
          <w:b/>
          <w:bCs/>
          <w:i/>
          <w:iCs/>
        </w:rPr>
      </w:pPr>
      <w:r w:rsidRPr="00AC29DD">
        <w:rPr>
          <w:b/>
          <w:bCs/>
          <w:i/>
          <w:iCs/>
        </w:rPr>
        <w:tab/>
        <w:t>Kết cấu hạ tầng văn hóa, thể thao, du lịch</w:t>
      </w:r>
    </w:p>
    <w:p w14:paraId="3080216B" w14:textId="77777777" w:rsidR="00B0102A" w:rsidRPr="00AC29DD" w:rsidRDefault="00B0102A" w:rsidP="00B0102A">
      <w:pPr>
        <w:widowControl w:val="0"/>
        <w:spacing w:before="120" w:after="0" w:line="240" w:lineRule="auto"/>
        <w:ind w:firstLine="720"/>
        <w:jc w:val="both"/>
        <w:rPr>
          <w:rFonts w:eastAsia=".VnTime"/>
          <w:bCs/>
          <w:lang w:val="sv-SE"/>
        </w:rPr>
      </w:pPr>
      <w:r w:rsidRPr="00AC29DD">
        <w:rPr>
          <w:rFonts w:eastAsia=".VnTime"/>
          <w:bCs/>
          <w:lang w:val="sv-SE"/>
        </w:rPr>
        <w:t xml:space="preserve">Giai đoạn 2021-2030, đầu tư xây dựng nhà văn hóa các xã, thị trấn, đảm bảo 11/11 xã, thị trấn có nhà văn hóa, trong đó có một số nhà văn hóa diện tích rộng, đáp ứng nhu cầu hội họp, văn hóa, văn nghệ,... của nhân dân trong khu dân cư. Các nhà văn hóa có quy chế hoạt động đảm bảo các quy định, phát huy tính tự quản, tự chủ một phần chi phí. </w:t>
      </w:r>
    </w:p>
    <w:p w14:paraId="3E8EE122" w14:textId="77777777" w:rsidR="00B0102A" w:rsidRPr="00AC29DD" w:rsidRDefault="00B0102A" w:rsidP="00B0102A">
      <w:pPr>
        <w:widowControl w:val="0"/>
        <w:spacing w:before="120" w:after="0" w:line="240" w:lineRule="auto"/>
        <w:ind w:firstLine="720"/>
        <w:jc w:val="both"/>
        <w:rPr>
          <w:rFonts w:eastAsia=".VnTime"/>
          <w:lang w:val="nb-NO"/>
        </w:rPr>
      </w:pPr>
      <w:r w:rsidRPr="00AC29DD">
        <w:rPr>
          <w:rFonts w:eastAsia=".VnTime"/>
          <w:lang w:val="nb-NO"/>
        </w:rPr>
        <w:t xml:space="preserve">Giai đoạn 2021-2025, xây dựng trung tâm hội nghị văn hóa huyện Nậm Nhùn với quy mô trên 300 chỗ ngồi; xây dựng 24 nhà văn hóa bản trên địa bàn các xã. Giai đoạn 2026-2030, xây dựng sân vận động huyện Nậm Nhùn tại thị trấn Nậm Nhùn; tiếp tục thực hiện xây dựng 07 nhà văn hóa thị trấn Nậm Nhùn và nhà văn hóa khu phố, bản trên địa bàn các xã, thị trấn. </w:t>
      </w:r>
    </w:p>
    <w:p w14:paraId="0A5FB856" w14:textId="77777777" w:rsidR="00B0102A" w:rsidRPr="00AC29DD" w:rsidRDefault="00B0102A" w:rsidP="00B0102A">
      <w:pPr>
        <w:widowControl w:val="0"/>
        <w:spacing w:before="120" w:after="0" w:line="240" w:lineRule="auto"/>
        <w:ind w:firstLine="720"/>
        <w:jc w:val="both"/>
      </w:pPr>
      <w:r w:rsidRPr="00AC29DD">
        <w:rPr>
          <w:rFonts w:eastAsia=".VnTime"/>
          <w:lang w:val="nb-NO"/>
        </w:rPr>
        <w:t>Giai đoạn 2026-2030, thực hiện xây dựng mới nhà đa năng xã Pú Đao, xây dựng 16 sân thể thao các bản, sân thể thao trung tâm các xã. Đảm bảo 11/11 xã, thị trấn có khu tập thể dục thể thao.</w:t>
      </w:r>
    </w:p>
    <w:p w14:paraId="152F6CB3" w14:textId="3D2835FC" w:rsidR="00B0102A" w:rsidRPr="0040361A" w:rsidRDefault="0040361A" w:rsidP="0040361A">
      <w:pPr>
        <w:keepNext/>
        <w:keepLines/>
        <w:spacing w:before="120" w:after="120" w:line="240" w:lineRule="auto"/>
        <w:jc w:val="both"/>
        <w:outlineLvl w:val="2"/>
        <w:rPr>
          <w:b/>
          <w:i/>
          <w:iCs/>
          <w:lang w:val="en-US"/>
        </w:rPr>
      </w:pPr>
      <w:r>
        <w:rPr>
          <w:b/>
          <w:i/>
          <w:iCs/>
          <w:lang w:val="en-US"/>
        </w:rPr>
        <w:t>5</w:t>
      </w:r>
      <w:r w:rsidR="00B0102A" w:rsidRPr="0040361A">
        <w:rPr>
          <w:b/>
          <w:i/>
          <w:iCs/>
          <w:lang w:val="en-US"/>
        </w:rPr>
        <w:t>.8. Vùng huyện Mường Tè</w:t>
      </w:r>
    </w:p>
    <w:p w14:paraId="5769BE02" w14:textId="161319C1" w:rsidR="00B0102A" w:rsidRPr="0040361A" w:rsidRDefault="0040361A" w:rsidP="0040361A">
      <w:pPr>
        <w:keepNext/>
        <w:keepLines/>
        <w:spacing w:before="120" w:after="120" w:line="240" w:lineRule="auto"/>
        <w:jc w:val="both"/>
        <w:outlineLvl w:val="3"/>
        <w:rPr>
          <w:bCs/>
          <w:i/>
          <w:iCs/>
          <w:szCs w:val="26"/>
          <w:lang w:val="en-US"/>
        </w:rPr>
      </w:pPr>
      <w:r>
        <w:rPr>
          <w:bCs/>
          <w:i/>
          <w:iCs/>
          <w:szCs w:val="26"/>
          <w:lang w:val="en-US"/>
        </w:rPr>
        <w:t>5</w:t>
      </w:r>
      <w:r w:rsidR="00B0102A" w:rsidRPr="0040361A">
        <w:rPr>
          <w:bCs/>
          <w:i/>
          <w:iCs/>
          <w:szCs w:val="26"/>
          <w:lang w:val="en-US"/>
        </w:rPr>
        <w:t>.8.1. Phạm vi, tính chất, hướng phát triển trọng tâm của vùng huyện Mường Tè</w:t>
      </w:r>
    </w:p>
    <w:p w14:paraId="0EAB284C" w14:textId="43F42C56" w:rsidR="00B0102A" w:rsidRPr="00AC29DD" w:rsidRDefault="00B0102A" w:rsidP="00B0102A">
      <w:pPr>
        <w:pStyle w:val="NormalWeb"/>
        <w:widowControl w:val="0"/>
        <w:shd w:val="clear" w:color="auto" w:fill="FFFFFF"/>
        <w:spacing w:before="120" w:beforeAutospacing="0" w:after="0" w:afterAutospacing="0"/>
        <w:ind w:firstLine="720"/>
        <w:jc w:val="both"/>
        <w:rPr>
          <w:sz w:val="28"/>
          <w:szCs w:val="28"/>
        </w:rPr>
      </w:pPr>
      <w:r w:rsidRPr="00AC29DD">
        <w:rPr>
          <w:b/>
          <w:bCs/>
          <w:i/>
          <w:iCs/>
          <w:sz w:val="28"/>
          <w:szCs w:val="28"/>
        </w:rPr>
        <w:t>Phạm vi:</w:t>
      </w:r>
      <w:r w:rsidRPr="00AC29DD">
        <w:rPr>
          <w:sz w:val="28"/>
          <w:szCs w:val="28"/>
        </w:rPr>
        <w:t xml:space="preserve"> Toàn bộ địa giới hành chính huyện Mường Tè</w:t>
      </w:r>
      <w:r w:rsidRPr="00AC29DD">
        <w:rPr>
          <w:sz w:val="28"/>
          <w:szCs w:val="28"/>
        </w:rPr>
        <w:tab/>
      </w:r>
    </w:p>
    <w:p w14:paraId="5735AFB8" w14:textId="6DA177B8"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Tính chất của vùng huyện</w:t>
      </w:r>
      <w:r w:rsidRPr="00AC29DD">
        <w:rPr>
          <w:sz w:val="28"/>
          <w:szCs w:val="28"/>
        </w:rPr>
        <w:t xml:space="preserve">: </w:t>
      </w:r>
    </w:p>
    <w:p w14:paraId="41A303F4" w14:textId="77777777"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t xml:space="preserve">Vùng huyện Mường Tè có tính chất là vùng đặc biệt quan trọng về an ninh quốc phòng và bảo vệ chủ quyền biên giới quốc gia; Là vùng lâm nghiệp, nông nghiệp lớn </w:t>
      </w:r>
      <w:r w:rsidRPr="00AC29DD">
        <w:rPr>
          <w:sz w:val="28"/>
          <w:szCs w:val="28"/>
        </w:rPr>
        <w:lastRenderedPageBreak/>
        <w:t xml:space="preserve">của tỉnh; Là vùng có điều kiện kinh tế -xã hội khó khăn cần được đầu tư phát triển cơ sở hạ tầng để thúc đẩy phát triển kinh tế. </w:t>
      </w:r>
    </w:p>
    <w:p w14:paraId="25DB86E0" w14:textId="073CB168"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r>
      <w:r w:rsidRPr="00AC29DD">
        <w:rPr>
          <w:b/>
          <w:bCs/>
          <w:i/>
          <w:iCs/>
          <w:sz w:val="28"/>
          <w:szCs w:val="28"/>
        </w:rPr>
        <w:t>Hướng phát triển trọng tâm của vùng huyện</w:t>
      </w:r>
      <w:r w:rsidRPr="00AC29DD">
        <w:rPr>
          <w:sz w:val="28"/>
          <w:szCs w:val="28"/>
        </w:rPr>
        <w:t xml:space="preserve">: </w:t>
      </w:r>
    </w:p>
    <w:p w14:paraId="71D2140B" w14:textId="77777777" w:rsidR="00B0102A" w:rsidRPr="00AC29DD" w:rsidRDefault="00B0102A" w:rsidP="00B0102A">
      <w:pPr>
        <w:pStyle w:val="NormalWeb"/>
        <w:widowControl w:val="0"/>
        <w:shd w:val="clear" w:color="auto" w:fill="FFFFFF"/>
        <w:spacing w:before="120" w:beforeAutospacing="0" w:after="0" w:afterAutospacing="0"/>
        <w:jc w:val="both"/>
        <w:rPr>
          <w:sz w:val="28"/>
          <w:szCs w:val="28"/>
        </w:rPr>
      </w:pPr>
      <w:r w:rsidRPr="00AC29DD">
        <w:rPr>
          <w:sz w:val="28"/>
          <w:szCs w:val="28"/>
        </w:rPr>
        <w:tab/>
        <w:t xml:space="preserve">Phát triển TT.Mường Tè là đô thị loại V, tập trung đẩy mạnh đầu tư cơ sở hạ tầng, mở rộng không gian đô thị. Phấn đấu đến năm 2030, đạt 80% tiêu chí trở thành đô thị loại IV. Thu hút đầu tư phát triển CCN Mường Tè 10-25 ha, (xã Bum Tở); Đầu tư phát triển nông nghiệp là khâu đột phá, phát triển nông nghiệp theo hướng sản xuất hàng hóa tập trung; </w:t>
      </w:r>
      <w:r w:rsidRPr="00AC29DD">
        <w:rPr>
          <w:sz w:val="28"/>
          <w:szCs w:val="28"/>
          <w:lang w:val="pt-BR"/>
        </w:rPr>
        <w:t xml:space="preserve">trồng rừng, khai thác, chế biến, thương mại lâm sản, dịch vụ môi trường rừng; </w:t>
      </w:r>
      <w:r w:rsidRPr="00AC29DD">
        <w:rPr>
          <w:sz w:val="28"/>
          <w:szCs w:val="28"/>
        </w:rPr>
        <w:t xml:space="preserve"> Tập trung phát triển thêm 10-15 sản phẩm đạt tiêu chuẩn OCOP, trong đó 5 sản phẩm đạt từ 3* cấp tỉnh trở lên. Chú trọng phát triển các cây dược liệu có thế mạnh: thảo quả, sa nhân tím, tam thất, quế. Chuyển đổi phương thức chăn nuôi, ứng dụng khoa học kỹ thuật, chăn nuôi tập trung theo hướng trang trại, gia trại; Hỗ trợ, thu hút đầu tư phát triển tiểu thủ công nghiệp và thương mại, dịch vụ tại TT.Mường Tè và các trung tâm cụm xã. </w:t>
      </w:r>
    </w:p>
    <w:p w14:paraId="2357CD94" w14:textId="7E71C62D" w:rsidR="00B0102A" w:rsidRPr="0040361A" w:rsidRDefault="0040361A" w:rsidP="0040361A">
      <w:pPr>
        <w:keepNext/>
        <w:keepLines/>
        <w:spacing w:before="120" w:after="120" w:line="240" w:lineRule="auto"/>
        <w:jc w:val="both"/>
        <w:outlineLvl w:val="3"/>
        <w:rPr>
          <w:bCs/>
          <w:i/>
          <w:iCs/>
          <w:szCs w:val="26"/>
          <w:lang w:val="en-US"/>
        </w:rPr>
      </w:pPr>
      <w:r>
        <w:rPr>
          <w:bCs/>
          <w:i/>
          <w:iCs/>
          <w:szCs w:val="26"/>
          <w:lang w:val="en-US"/>
        </w:rPr>
        <w:t>5</w:t>
      </w:r>
      <w:r w:rsidR="00B0102A" w:rsidRPr="0040361A">
        <w:rPr>
          <w:bCs/>
          <w:i/>
          <w:iCs/>
          <w:szCs w:val="26"/>
          <w:lang w:val="en-US"/>
        </w:rPr>
        <w:t>.8.2. Bố trí, sắp xếp hệ thống các thị trấn, trung tâm cụm xã theo nhu cầu phân bố sản xuất và phân bố dân cư vùng huyện Mường Tè</w:t>
      </w:r>
    </w:p>
    <w:p w14:paraId="7A7669AC" w14:textId="77777777" w:rsidR="00B0102A" w:rsidRPr="00AC29DD" w:rsidRDefault="00B0102A" w:rsidP="00B0102A">
      <w:pPr>
        <w:widowControl w:val="0"/>
        <w:spacing w:before="120" w:after="0" w:line="240" w:lineRule="auto"/>
        <w:ind w:firstLine="624"/>
        <w:jc w:val="both"/>
        <w:rPr>
          <w:lang w:val="nb-NO"/>
        </w:rPr>
      </w:pPr>
      <w:r w:rsidRPr="00AC29DD">
        <w:rPr>
          <w:lang w:val="nb-NO"/>
        </w:rPr>
        <w:t>- Giai đoạn 2021 - 2030 ưu tiên phát triển thị trấn Mường Tè theo hướng mở rộng không gian thị trấn về phía Đông theo hướng QL4H, đảm bảo không gian phát triển, kết nối các phân khu, triển khai hoàn thiện hạ tầng đô thị như hệ thống giao thông, mạng lưới thoát nước, hệ thống xử lý nước thải. Phấn đấu đến năm 2030, đạt 80% tiêu chí trở thành đô thị loại IV.</w:t>
      </w:r>
    </w:p>
    <w:p w14:paraId="2BC0F38E" w14:textId="77777777" w:rsidR="00B0102A" w:rsidRPr="00AC29DD" w:rsidRDefault="00B0102A" w:rsidP="00B0102A">
      <w:pPr>
        <w:widowControl w:val="0"/>
        <w:spacing w:before="120" w:after="0" w:line="240" w:lineRule="auto"/>
        <w:ind w:firstLine="624"/>
        <w:jc w:val="both"/>
      </w:pPr>
      <w:r w:rsidRPr="00AC29DD">
        <w:t xml:space="preserve">- Giai đoạn 2031-2050: Đầu tư nguồn lực để phát triển trung tâm xã Mường Tè, khu cửa khẩu U Ma Tu Khoòng đạt tiêu chí đô thị loại V. Phát triển các điểm dân cư đô thị dọc tuyến Quốc lộ 4H và các điểm dân cư hiện có, xây dựng cơ sở hạ tầng phát triển đáp ứng sự gia tăng về dân số tại đô thị; Xây dựng thị trấn Mường Tè đạt tiêu chí trở thành đô thị loại IV. Xây dựng trung tâm xã Mường Tè, khu cửa khẩu U Ma Tu Khoòng đạt các tiêu chí về đô thị loại V.    </w:t>
      </w:r>
    </w:p>
    <w:p w14:paraId="244C6308" w14:textId="0146D259" w:rsidR="00B0102A" w:rsidRPr="0040361A" w:rsidRDefault="0040361A" w:rsidP="0040361A">
      <w:pPr>
        <w:keepNext/>
        <w:keepLines/>
        <w:spacing w:before="120" w:after="120" w:line="240" w:lineRule="auto"/>
        <w:jc w:val="both"/>
        <w:outlineLvl w:val="3"/>
        <w:rPr>
          <w:bCs/>
          <w:i/>
          <w:iCs/>
          <w:szCs w:val="26"/>
          <w:lang w:val="en-US"/>
        </w:rPr>
      </w:pPr>
      <w:r>
        <w:rPr>
          <w:bCs/>
          <w:i/>
          <w:iCs/>
          <w:szCs w:val="26"/>
          <w:lang w:val="en-US"/>
        </w:rPr>
        <w:t>5</w:t>
      </w:r>
      <w:r w:rsidR="00B0102A" w:rsidRPr="0040361A">
        <w:rPr>
          <w:bCs/>
          <w:i/>
          <w:iCs/>
          <w:szCs w:val="26"/>
          <w:lang w:val="en-US"/>
        </w:rPr>
        <w:t>.8.3. Định hướng hạ tầng xã hội, hạ tầng kỹ thuật của vùng huyện Mường Tè</w:t>
      </w:r>
    </w:p>
    <w:p w14:paraId="217FF895" w14:textId="152D13D8" w:rsidR="00B0102A" w:rsidRPr="0040361A" w:rsidRDefault="0040361A" w:rsidP="0040361A">
      <w:pPr>
        <w:widowControl w:val="0"/>
        <w:spacing w:before="120" w:after="0" w:line="240" w:lineRule="auto"/>
        <w:jc w:val="both"/>
        <w:rPr>
          <w:b/>
          <w:bCs/>
          <w:iCs/>
          <w:u w:val="single"/>
        </w:rPr>
      </w:pPr>
      <w:r w:rsidRPr="0040361A">
        <w:rPr>
          <w:b/>
          <w:bCs/>
          <w:iCs/>
          <w:u w:val="single"/>
        </w:rPr>
        <w:t xml:space="preserve">* </w:t>
      </w:r>
      <w:r w:rsidR="00B0102A" w:rsidRPr="0040361A">
        <w:rPr>
          <w:b/>
          <w:bCs/>
          <w:iCs/>
          <w:u w:val="single"/>
        </w:rPr>
        <w:t>Định hướng phát triển hạ tầng kỹ thuật</w:t>
      </w:r>
    </w:p>
    <w:p w14:paraId="45703B54" w14:textId="720821AF" w:rsidR="00B0102A" w:rsidRPr="0040361A" w:rsidRDefault="00B0102A" w:rsidP="00B0102A">
      <w:pPr>
        <w:widowControl w:val="0"/>
        <w:spacing w:before="120" w:after="0" w:line="240" w:lineRule="auto"/>
        <w:jc w:val="both"/>
        <w:rPr>
          <w:b/>
          <w:i/>
          <w:iCs/>
        </w:rPr>
      </w:pPr>
      <w:r w:rsidRPr="0040361A">
        <w:rPr>
          <w:b/>
          <w:i/>
          <w:iCs/>
        </w:rPr>
        <w:tab/>
        <w:t>Phát triển kết cấu hạ tầng giao thông</w:t>
      </w:r>
    </w:p>
    <w:p w14:paraId="7DA0DF20" w14:textId="77777777" w:rsidR="00B0102A" w:rsidRPr="00AC29DD" w:rsidRDefault="00B0102A" w:rsidP="00B0102A">
      <w:pPr>
        <w:widowControl w:val="0"/>
        <w:spacing w:before="120" w:after="0" w:line="240" w:lineRule="auto"/>
        <w:ind w:firstLine="567"/>
        <w:jc w:val="both"/>
      </w:pPr>
      <w:r w:rsidRPr="00AC29DD">
        <w:tab/>
      </w:r>
      <w:r w:rsidRPr="00AC29DD">
        <w:rPr>
          <w:i/>
        </w:rPr>
        <w:t xml:space="preserve">- Quốc lộ: </w:t>
      </w:r>
      <w:r w:rsidRPr="00AC29DD">
        <w:rPr>
          <w:lang w:val="pl-PL"/>
        </w:rPr>
        <w:t>Nâng cấp Quốc lộ 4H lên cấp IV</w:t>
      </w:r>
      <w:r w:rsidRPr="00AC29DD">
        <w:rPr>
          <w:vertAlign w:val="subscript"/>
          <w:lang w:val="pl-PL"/>
        </w:rPr>
        <w:t>mn</w:t>
      </w:r>
      <w:r w:rsidRPr="00AC29DD">
        <w:rPr>
          <w:lang w:val="pl-PL"/>
        </w:rPr>
        <w:t xml:space="preserve">, 2 làn xe: điểm đầu tại Pa Tần, điểm cuối tại xã Mù Cả, ranh giới huyện Mường Tè - huyện Mường Nhé (Điện Biện); </w:t>
      </w:r>
      <w:r w:rsidRPr="00AC29DD">
        <w:rPr>
          <w:lang w:val="pt-BR"/>
        </w:rPr>
        <w:t>Mở mới Quốc lộ 4H3</w:t>
      </w:r>
      <w:r w:rsidRPr="00AC29DD">
        <w:t xml:space="preserve"> cơ bản đi theo hướng đường biên giới Pắc Ma - Thu Lũm và đường Thu Lũm - U Ma Tu Khoòng</w:t>
      </w:r>
      <w:r w:rsidRPr="00AC29DD">
        <w:rPr>
          <w:lang w:val="pt-BR"/>
        </w:rPr>
        <w:t xml:space="preserve">. </w:t>
      </w:r>
      <w:r w:rsidRPr="00AC29DD">
        <w:t>Điểm đầu: Giao QL4H tại Pắc Ma, xã Mường Tè; Điểm cuối: Cửa khẩu U Ma Tu Khoòng, xã Thu Lũm; Chiều dài tuyến: 76 km; Quy mô, tiêu chuẩn kỹ thuật: cấp IV</w:t>
      </w:r>
      <w:r w:rsidRPr="00AC29DD">
        <w:rPr>
          <w:vertAlign w:val="subscript"/>
        </w:rPr>
        <w:t>mn</w:t>
      </w:r>
      <w:r w:rsidRPr="00AC29DD">
        <w:t>, 2 làn xe.</w:t>
      </w:r>
    </w:p>
    <w:p w14:paraId="1F9CD81F" w14:textId="77777777" w:rsidR="00B0102A" w:rsidRPr="00AC29DD" w:rsidRDefault="00B0102A" w:rsidP="00B0102A">
      <w:pPr>
        <w:widowControl w:val="0"/>
        <w:spacing w:before="120" w:after="0" w:line="240" w:lineRule="auto"/>
        <w:ind w:firstLine="567"/>
        <w:jc w:val="both"/>
        <w:rPr>
          <w:i/>
          <w:spacing w:val="-4"/>
          <w:lang w:val="pl-PL"/>
        </w:rPr>
      </w:pPr>
      <w:r w:rsidRPr="00AC29DD">
        <w:rPr>
          <w:i/>
          <w:spacing w:val="-4"/>
          <w:lang w:val="pl-PL"/>
        </w:rPr>
        <w:t xml:space="preserve">- Tỉnh lộ: </w:t>
      </w:r>
      <w:r w:rsidRPr="00AC29DD">
        <w:rPr>
          <w:spacing w:val="-4"/>
          <w:lang w:val="pl-PL"/>
        </w:rPr>
        <w:t>Cải tạo, nâng cấp ĐT.127 đạt tối thiểu cấp IV miền núi, khắc phục một số đoạn quanh co (bao gồm cả định hướng xây dựng cầu cạn hoặc hầm ngắn).</w:t>
      </w:r>
    </w:p>
    <w:p w14:paraId="5F1BDCB9" w14:textId="77777777" w:rsidR="00B0102A" w:rsidRPr="00AC29DD" w:rsidRDefault="00B0102A" w:rsidP="00B0102A">
      <w:pPr>
        <w:widowControl w:val="0"/>
        <w:spacing w:before="120" w:after="0" w:line="240" w:lineRule="auto"/>
        <w:ind w:firstLine="567"/>
        <w:jc w:val="both"/>
      </w:pPr>
      <w:r w:rsidRPr="00AC29DD">
        <w:rPr>
          <w:i/>
        </w:rPr>
        <w:t xml:space="preserve">- Đường thuỷ nội địa: </w:t>
      </w:r>
      <w:r w:rsidRPr="00AC29DD">
        <w:t xml:space="preserve">Đường thủy nội địa vùng Hồ thuỷ điện Lai Châu, chiều dài tuyến là 91 km, theo sông Đà, điểm đầu tại chân đập thủy điện Lai Châu và điểm cuối </w:t>
      </w:r>
      <w:r w:rsidRPr="00AC29DD">
        <w:lastRenderedPageBreak/>
        <w:t>ở Trung tâm huyện Mường Tè, quy mô duy trì cấp III đường thủy nội địa.</w:t>
      </w:r>
    </w:p>
    <w:p w14:paraId="4AEF9FA4" w14:textId="77777777" w:rsidR="00B0102A" w:rsidRPr="00AC29DD" w:rsidRDefault="00B0102A" w:rsidP="00B0102A">
      <w:pPr>
        <w:widowControl w:val="0"/>
        <w:spacing w:before="120" w:after="0" w:line="240" w:lineRule="auto"/>
        <w:ind w:firstLine="567"/>
        <w:jc w:val="both"/>
      </w:pPr>
      <w:r w:rsidRPr="00AC29DD">
        <w:rPr>
          <w:spacing w:val="-8"/>
        </w:rPr>
        <w:t>- Đầu tư xây dựng các bến xe: Bến xe TT.Mường Tè là bến hàng hóa và hành khách với diện tích 3.500 m</w:t>
      </w:r>
      <w:r w:rsidRPr="00AC29DD">
        <w:rPr>
          <w:spacing w:val="-8"/>
          <w:vertAlign w:val="superscript"/>
        </w:rPr>
        <w:t>2</w:t>
      </w:r>
      <w:r w:rsidRPr="00AC29DD">
        <w:rPr>
          <w:spacing w:val="-8"/>
        </w:rPr>
        <w:t xml:space="preserve">; </w:t>
      </w:r>
      <w:r w:rsidRPr="00AC29DD">
        <w:t xml:space="preserve">Xây dựng bến Pắc Ma, huyện Mường Tè: </w:t>
      </w:r>
      <w:r w:rsidRPr="00AC29DD">
        <w:rPr>
          <w:spacing w:val="-8"/>
        </w:rPr>
        <w:t>Bến hàng hóa và hành khách với diện tích 3.500 m</w:t>
      </w:r>
      <w:r w:rsidRPr="00AC29DD">
        <w:rPr>
          <w:spacing w:val="-8"/>
          <w:vertAlign w:val="superscript"/>
        </w:rPr>
        <w:t>2</w:t>
      </w:r>
      <w:r w:rsidRPr="00AC29DD">
        <w:rPr>
          <w:spacing w:val="-8"/>
        </w:rPr>
        <w:t xml:space="preserve">; </w:t>
      </w:r>
    </w:p>
    <w:p w14:paraId="65CC28C6" w14:textId="77777777" w:rsidR="00B0102A" w:rsidRPr="00AC29DD" w:rsidRDefault="00B0102A" w:rsidP="00B0102A">
      <w:pPr>
        <w:widowControl w:val="0"/>
        <w:spacing w:before="120" w:after="0" w:line="240" w:lineRule="auto"/>
        <w:ind w:firstLine="567"/>
        <w:jc w:val="both"/>
      </w:pPr>
      <w:r w:rsidRPr="00AC29DD">
        <w:t>Bến thủy nội địa: bến Can Hồ, xã Can Hồ là bến thủy nội địa phục vụ dân sinh với diện tích 3.200</w:t>
      </w:r>
      <w:r w:rsidRPr="00AC29DD">
        <w:rPr>
          <w:spacing w:val="-8"/>
        </w:rPr>
        <w:t xml:space="preserve"> m</w:t>
      </w:r>
      <w:r w:rsidRPr="00AC29DD">
        <w:rPr>
          <w:spacing w:val="-8"/>
          <w:vertAlign w:val="superscript"/>
        </w:rPr>
        <w:t>2</w:t>
      </w:r>
      <w:r w:rsidRPr="00AC29DD">
        <w:t>; Bến Nậm Khao, xã Nậm Khao là bến phục vụ vận chuyển cho nhà máy cao su và dân sinh với diện tích 3.400</w:t>
      </w:r>
      <w:r w:rsidRPr="00AC29DD">
        <w:rPr>
          <w:spacing w:val="-8"/>
        </w:rPr>
        <w:t xml:space="preserve"> m</w:t>
      </w:r>
      <w:r w:rsidRPr="00AC29DD">
        <w:rPr>
          <w:spacing w:val="-8"/>
          <w:vertAlign w:val="superscript"/>
        </w:rPr>
        <w:t>2</w:t>
      </w:r>
      <w:r w:rsidRPr="00AC29DD">
        <w:t>; bến xã Mường Tè là bến thủy nội địa phục vụ dân sinh với diện tích 3.000</w:t>
      </w:r>
      <w:r w:rsidRPr="00AC29DD">
        <w:rPr>
          <w:spacing w:val="-8"/>
        </w:rPr>
        <w:t xml:space="preserve"> m</w:t>
      </w:r>
      <w:r w:rsidRPr="00AC29DD">
        <w:rPr>
          <w:spacing w:val="-8"/>
          <w:vertAlign w:val="superscript"/>
        </w:rPr>
        <w:t>2</w:t>
      </w:r>
      <w:r w:rsidRPr="00AC29DD">
        <w:t xml:space="preserve">. </w:t>
      </w:r>
    </w:p>
    <w:p w14:paraId="644517BB" w14:textId="77777777" w:rsidR="00B0102A" w:rsidRPr="00AC29DD" w:rsidRDefault="00B0102A" w:rsidP="00B0102A">
      <w:pPr>
        <w:widowControl w:val="0"/>
        <w:spacing w:before="120" w:after="0" w:line="240" w:lineRule="auto"/>
        <w:ind w:firstLine="567"/>
        <w:jc w:val="both"/>
      </w:pPr>
      <w:r w:rsidRPr="00AC29DD">
        <w:rPr>
          <w:i/>
        </w:rPr>
        <w:t xml:space="preserve">- Đường huyện: </w:t>
      </w:r>
      <w:r w:rsidRPr="00AC29DD">
        <w:rPr>
          <w:lang w:val="pl-PL"/>
        </w:rPr>
        <w:t xml:space="preserve">Phát triển thêm một số tuyến đường mới với mục tiêu tăng cường kết nối trực tiếp, rút ngắn cự ly đi lại giữa tỉnh với các tỉnh lân cận, giữa tỉnh với huyện và giữa các huyện với nhau: </w:t>
      </w:r>
      <w:r w:rsidRPr="00AC29DD">
        <w:t>Cải tạo, nâng cấp khoảng 97 km đường Tây sông Đà hiện có, xây mới khoảng 25 km đạt cấp V-VI: từ điểm giao ĐT.127 - cầu Nậm Khao qua các xã, bản Tà Tổng, Cao Chải, Nậm Ngà, Tắc Ngá, Nậm Chà, Huổi Linh, Mường Mô đến thị trấn Nậm Nhùn, chiều dài khoảng 122 km; Mở mới đường nhánh nối Cao Chải (Tà Tổng, Mường Tè) - Mường Toong (Mường Nhé, Điện Biên): đạt cấp V-VI; Mở mới đường nối Pắc Ma - Mốc 17: Từ điểm giao đường Pắc Ma - U Ma Tu Khoòng theo bờ Bắc sông Đà, qua khu vực mốc 18 đến mốc 17, dài khoảng 24,5 km; quy mô quy hoạch: cấp V-VI; trên tuyến có 01 cầu; Mở mới đường nối Mường Tè - Nậm Nhùn: từ thị trấn Mường Tè theo đường đã có về phía Đông Nam, nối vào đường Nậm Nhùn - cầu Pá Bon, dài khoảng 52 km; đạt cấp VI.</w:t>
      </w:r>
    </w:p>
    <w:p w14:paraId="49AC5F0A" w14:textId="77777777" w:rsidR="00B0102A" w:rsidRPr="00AC29DD" w:rsidRDefault="00B0102A" w:rsidP="00B0102A">
      <w:pPr>
        <w:widowControl w:val="0"/>
        <w:spacing w:before="120" w:after="0" w:line="240" w:lineRule="auto"/>
        <w:ind w:firstLine="567"/>
        <w:jc w:val="both"/>
      </w:pPr>
      <w:r w:rsidRPr="00AC29DD">
        <w:rPr>
          <w:i/>
        </w:rPr>
        <w:t>- Đường tuần tra biên giới:</w:t>
      </w:r>
      <w:r w:rsidRPr="00AC29DD">
        <w:t xml:space="preserve"> Đối với các tuyến đường tuần tra biên giới bao gồm Pa Thắng đi biên giới, từ đồn 311 - 313, đồn 315 - 405 trong giai đoạn 2021 - 2030 hoàn thiện cấp kỹ thuật Ant.</w:t>
      </w:r>
    </w:p>
    <w:p w14:paraId="74C6D101" w14:textId="58B5FCE6" w:rsidR="00B0102A" w:rsidRPr="0040361A" w:rsidRDefault="0040361A" w:rsidP="0040361A">
      <w:pPr>
        <w:widowControl w:val="0"/>
        <w:tabs>
          <w:tab w:val="left" w:pos="0"/>
        </w:tabs>
        <w:spacing w:before="120" w:after="0" w:line="240" w:lineRule="auto"/>
        <w:jc w:val="both"/>
        <w:rPr>
          <w:rFonts w:eastAsia=".VnTime"/>
          <w:bCs/>
          <w:iCs/>
        </w:rPr>
      </w:pPr>
      <w:r>
        <w:rPr>
          <w:i/>
        </w:rPr>
        <w:tab/>
      </w:r>
      <w:r w:rsidR="00B0102A" w:rsidRPr="00AC29DD">
        <w:rPr>
          <w:i/>
        </w:rPr>
        <w:t>- Đường đến trung tâm các xã:</w:t>
      </w:r>
      <w:r w:rsidR="00B0102A" w:rsidRPr="00AC29DD">
        <w:t xml:space="preserve"> Giai đoạn 2021-2030, thực hiện nâng cấp 87,9 km </w:t>
      </w:r>
      <w:r w:rsidR="00B0102A" w:rsidRPr="0040361A">
        <w:rPr>
          <w:rFonts w:eastAsia=".VnTime"/>
          <w:bCs/>
          <w:iCs/>
        </w:rPr>
        <w:t xml:space="preserve">đường giao thông đến trung tâm các xã lên cấp GTNT A, nhằm đảm bảo tính kết nối đồng bộ giữa các xã trên địa bàn huyện. </w:t>
      </w:r>
    </w:p>
    <w:p w14:paraId="0A4D136B" w14:textId="44F51C15" w:rsidR="00B0102A" w:rsidRPr="0040361A" w:rsidRDefault="0040361A" w:rsidP="0040361A">
      <w:pPr>
        <w:widowControl w:val="0"/>
        <w:tabs>
          <w:tab w:val="left" w:pos="0"/>
        </w:tabs>
        <w:spacing w:before="120" w:after="0" w:line="240" w:lineRule="auto"/>
        <w:jc w:val="both"/>
        <w:rPr>
          <w:rFonts w:eastAsia=".VnTime"/>
          <w:bCs/>
          <w:iCs/>
        </w:rPr>
      </w:pPr>
      <w:r>
        <w:rPr>
          <w:rFonts w:eastAsia=".VnTime"/>
          <w:bCs/>
          <w:iCs/>
        </w:rPr>
        <w:tab/>
      </w:r>
      <w:r w:rsidR="00B0102A" w:rsidRPr="00B55179">
        <w:rPr>
          <w:rFonts w:eastAsia=".VnTime"/>
          <w:bCs/>
          <w:i/>
          <w:iCs/>
        </w:rPr>
        <w:t>- Đường giao thông nông thôn, giao thông nội đồng:</w:t>
      </w:r>
      <w:r w:rsidR="00B0102A" w:rsidRPr="0040361A">
        <w:rPr>
          <w:rFonts w:eastAsia=".VnTime"/>
          <w:bCs/>
          <w:iCs/>
        </w:rPr>
        <w:t xml:space="preserve"> Mở mới, nâng cấp đường giao thông nông thôn bao gồm 115 tuyến theo phương án quy hoạch sử dụng đất, trong đó tiêu chuẩn đường xã đạt loại A hoặc B, cầu cống đảm bảo tiêu chuẩn đồng bộ với cấp khai thác của đường. Đến năm 2030, tỷ lệ xã có đường ô tô đến trung tâm xã, có mặt đường cứng hóa đạt 100%; tỷ lệ số bản có đường xe máy, ô tô đi lại thuận lợi đạt 100%.</w:t>
      </w:r>
    </w:p>
    <w:p w14:paraId="49EEB3AE" w14:textId="28B8B5A0" w:rsidR="00B0102A" w:rsidRPr="0040361A" w:rsidRDefault="00B0102A" w:rsidP="00B0102A">
      <w:pPr>
        <w:widowControl w:val="0"/>
        <w:spacing w:before="120" w:after="0" w:line="240" w:lineRule="auto"/>
        <w:jc w:val="both"/>
        <w:rPr>
          <w:b/>
          <w:i/>
          <w:iCs/>
        </w:rPr>
      </w:pPr>
      <w:r w:rsidRPr="0040361A">
        <w:rPr>
          <w:b/>
          <w:i/>
          <w:iCs/>
        </w:rPr>
        <w:tab/>
        <w:t>Phát triển kết cấu hạ tầng cấp điện</w:t>
      </w:r>
    </w:p>
    <w:p w14:paraId="657002CF" w14:textId="77777777" w:rsidR="00B0102A" w:rsidRPr="00AC29DD" w:rsidRDefault="00B0102A" w:rsidP="00B0102A">
      <w:pPr>
        <w:widowControl w:val="0"/>
        <w:tabs>
          <w:tab w:val="left" w:pos="0"/>
        </w:tabs>
        <w:spacing w:before="120" w:after="0" w:line="240" w:lineRule="auto"/>
        <w:jc w:val="both"/>
        <w:rPr>
          <w:rFonts w:eastAsia=".VnTime"/>
          <w:b/>
          <w:bCs/>
          <w:iCs/>
        </w:rPr>
      </w:pPr>
      <w:r w:rsidRPr="00AC29DD">
        <w:tab/>
      </w:r>
      <w:r w:rsidRPr="00AC29DD">
        <w:rPr>
          <w:rFonts w:eastAsia=".VnTime"/>
          <w:bCs/>
          <w:iCs/>
        </w:rPr>
        <w:t>- Phát triển nguồn điện và lưới điện truyền tải và phân phối phải gắn với định hướng phát triển kinh tế - xã hội của vùng, đảm bảo chất lượng điện, độ tin cậy cung cấp điện ngày một nâng cao và phù hợp với quy hoạch tổng thể về năng lượng, quy hoạch phát triển điện lực quốc gia và các quy hoạch kỹ thuật chuyên ngành.</w:t>
      </w:r>
    </w:p>
    <w:p w14:paraId="1528AEEC" w14:textId="77777777" w:rsidR="00B0102A" w:rsidRPr="00AC29DD" w:rsidRDefault="00B0102A" w:rsidP="00B0102A">
      <w:pPr>
        <w:widowControl w:val="0"/>
        <w:tabs>
          <w:tab w:val="left" w:pos="0"/>
        </w:tabs>
        <w:spacing w:before="120" w:after="0" w:line="240" w:lineRule="auto"/>
        <w:ind w:firstLine="567"/>
        <w:jc w:val="both"/>
        <w:rPr>
          <w:rFonts w:eastAsia=".VnTime"/>
          <w:bCs/>
          <w:iCs/>
        </w:rPr>
      </w:pPr>
      <w:r w:rsidRPr="00AC29DD">
        <w:rPr>
          <w:rFonts w:eastAsia=".VnTime"/>
          <w:bCs/>
          <w:iCs/>
        </w:rPr>
        <w:t xml:space="preserve">- Đối với mạng lưới truyền tải điện: Xây dựng, nâng cấp, cải tạo theo quy hoạch các trạm và đường dây điện 220kV và 110kV, đường dây trung thế, hạ thế kết nối với các nguồn điện mới đáp ứng nhu cầu phụ tải tăng, đặc biệt là ở các vùng sản xuất tập </w:t>
      </w:r>
      <w:r w:rsidRPr="00AC29DD">
        <w:rPr>
          <w:rFonts w:eastAsia=".VnTime"/>
          <w:bCs/>
          <w:iCs/>
        </w:rPr>
        <w:lastRenderedPageBreak/>
        <w:t>trung như: cụm công nghiệp; đồng thời từng bước ngầm hóa mạng lưới điện trung và hạ thế hiện có. Trong đó, phương án đầu tư đối với một số trạm, tuyến đường dây 220kV và 110kV thời gian tới như sau:</w:t>
      </w:r>
    </w:p>
    <w:p w14:paraId="54CB408A" w14:textId="77777777" w:rsidR="00B0102A" w:rsidRPr="00AC29DD" w:rsidRDefault="00B0102A" w:rsidP="00B0102A">
      <w:pPr>
        <w:widowControl w:val="0"/>
        <w:tabs>
          <w:tab w:val="left" w:pos="0"/>
        </w:tabs>
        <w:spacing w:before="120" w:after="0" w:line="240" w:lineRule="auto"/>
        <w:ind w:firstLine="567"/>
        <w:jc w:val="both"/>
      </w:pPr>
      <w:r w:rsidRPr="00AC29DD">
        <w:rPr>
          <w:rFonts w:eastAsia=".VnTime"/>
          <w:bCs/>
          <w:iCs/>
          <w:spacing w:val="-6"/>
        </w:rPr>
        <w:t>+ Giai đoạn 2021 - 2030: Đầu tư xây dựng mới 72 công trình thủy điện với tổng công suất 1.172,1 MW, nâng cấp công trình cấp điện, lắp đặt thêm các trạm biến áp, đường dây hạ thế</w:t>
      </w:r>
      <w:r w:rsidRPr="00AC29DD">
        <w:rPr>
          <w:rFonts w:eastAsia=".VnTime"/>
          <w:bCs/>
          <w:iCs/>
        </w:rPr>
        <w:t>.</w:t>
      </w:r>
      <w:r w:rsidRPr="00AC29DD">
        <w:t xml:space="preserve"> Đầu tư đường dây 220 kV từ thủy điện Lai Châu đến thị trấn Mường Tè. Đầu tư các tuyến 110 kV gắn với các nhà máy thủy điện vừa và nhỏ để đấu nối vào tuyến đường dây 220 kV tại các vị trí gần nhất. Xây dựng các tuyến đường dây 35 kV và đường xây 0,4 từ trung tâm các xã đến các thôn, bản chưa có điện để cấp điện sinh hoạt nông thôn theo chương trình phát triển năng lượng tái tạo và mở rộng, cải tạo lưới điện cho các xã vùng sâu, vùng xa</w:t>
      </w:r>
      <w:r w:rsidRPr="00AC29DD">
        <w:rPr>
          <w:rFonts w:eastAsia=".VnTime"/>
          <w:bCs/>
          <w:iCs/>
        </w:rPr>
        <w:t>. Xây mới 02 nhà trực vận hành điện lực: Nhà trực vận hành điện lực cụm xã Mường Tè, Mù Cả, Pa Ủ tại xã Mường Tè với diện tích 0,02 ha; Nhà trực vận hành điện lực cụm xã Ka Lăng, Thu Lũm tại xã Bum Tở với diện tích 0,3 ha.</w:t>
      </w:r>
    </w:p>
    <w:p w14:paraId="1477DFCD" w14:textId="77777777" w:rsidR="00B0102A" w:rsidRPr="00AC29DD" w:rsidRDefault="00B0102A" w:rsidP="00B0102A">
      <w:pPr>
        <w:widowControl w:val="0"/>
        <w:tabs>
          <w:tab w:val="left" w:pos="0"/>
        </w:tabs>
        <w:spacing w:before="120" w:after="0" w:line="240" w:lineRule="auto"/>
        <w:ind w:firstLine="567"/>
        <w:jc w:val="both"/>
      </w:pPr>
      <w:r w:rsidRPr="00AC29DD">
        <w:t>+ Đến năm 2050: Duy trì 100% các hộ được sử dụng điện lưới.</w:t>
      </w:r>
    </w:p>
    <w:p w14:paraId="55D18401" w14:textId="1FD19D84" w:rsidR="00B0102A" w:rsidRPr="0040361A" w:rsidRDefault="00B0102A" w:rsidP="00B0102A">
      <w:pPr>
        <w:widowControl w:val="0"/>
        <w:spacing w:before="120" w:after="0" w:line="240" w:lineRule="auto"/>
        <w:jc w:val="both"/>
        <w:rPr>
          <w:b/>
          <w:i/>
          <w:iCs/>
        </w:rPr>
      </w:pPr>
      <w:r w:rsidRPr="0040361A">
        <w:rPr>
          <w:b/>
          <w:i/>
          <w:iCs/>
        </w:rPr>
        <w:tab/>
        <w:t>Phát triển kết cấu hạ tầng cấp nước, thoát nước</w:t>
      </w:r>
    </w:p>
    <w:p w14:paraId="61C1ED9B" w14:textId="77777777" w:rsidR="00B0102A" w:rsidRPr="00AC29DD" w:rsidRDefault="00B0102A" w:rsidP="00B0102A">
      <w:pPr>
        <w:widowControl w:val="0"/>
        <w:spacing w:before="120" w:after="0" w:line="240" w:lineRule="auto"/>
        <w:ind w:firstLine="567"/>
        <w:jc w:val="both"/>
        <w:rPr>
          <w:spacing w:val="-2"/>
        </w:rPr>
      </w:pPr>
      <w:bookmarkStart w:id="1222" w:name="_Toc51922416"/>
      <w:r w:rsidRPr="00AC29DD">
        <w:t xml:space="preserve">- Để đảm bảo nước sinh hoạt hợp vệ sinh cho nhân dân cần nâng cấp và đầu tư xây dựng mới các công trình cấp nước, khai thác triệt để, tiết kiệm các nguồn nước. </w:t>
      </w:r>
      <w:r w:rsidRPr="00AC29DD">
        <w:rPr>
          <w:spacing w:val="-2"/>
        </w:rPr>
        <w:t xml:space="preserve">Giai đoạn 2021 - 2025: Đầu tư, </w:t>
      </w:r>
      <w:r w:rsidRPr="00AC29DD">
        <w:rPr>
          <w:spacing w:val="-6"/>
        </w:rPr>
        <w:t xml:space="preserve">xây mới 02 bể chứa nước sinh hoạt Nậm Phìn và Huổi Tát tại xã Nậm Khao; </w:t>
      </w:r>
      <w:r w:rsidRPr="00AC29DD">
        <w:rPr>
          <w:spacing w:val="-2"/>
        </w:rPr>
        <w:t xml:space="preserve">xây mới 07 công trình cấp nước sinh hoạt và sửa chữa, nâng cấp 12 công trình tại các xã, </w:t>
      </w:r>
      <w:r w:rsidRPr="00AC29DD">
        <w:t>nhằm tăng tỷ lệ hộ dân được sử dụng nước hợp vệ sinh</w:t>
      </w:r>
      <w:r w:rsidRPr="00AC29DD">
        <w:rPr>
          <w:spacing w:val="-2"/>
        </w:rPr>
        <w:t xml:space="preserve">. Hàng năm đầu tư sửa chữa các công trình bị hư hỏng để đảm bảo duy trì đến năm 2030 tỷ lệ dân thành thị được sử dụng nước sạch đạt 100%, trên 97% dân cư nông thôn được dùng nước hợp vệ sinh. Các công trình nước sinh hoạt đều được giao cho các đơn vị làm dịch vụ có thu phí để đảm bảo được hoàn toàn việc vận hành, duy tu, sửa chữa hàng năm. </w:t>
      </w:r>
    </w:p>
    <w:p w14:paraId="67C54BF1" w14:textId="77777777" w:rsidR="00B0102A" w:rsidRPr="00AC29DD" w:rsidRDefault="00B0102A" w:rsidP="00B0102A">
      <w:pPr>
        <w:widowControl w:val="0"/>
        <w:spacing w:before="120" w:after="0" w:line="240" w:lineRule="auto"/>
        <w:ind w:firstLine="567"/>
        <w:jc w:val="both"/>
        <w:rPr>
          <w:i/>
          <w:iCs/>
        </w:rPr>
      </w:pPr>
      <w:r w:rsidRPr="00AC29DD">
        <w:rPr>
          <w:spacing w:val="-2"/>
          <w:lang w:val="sv-SE"/>
        </w:rPr>
        <w:t>- Duy trì cấp nước sinh hoạt cho toàn huyện, đặc biệt là vùng cao, vùng khó khăn và địa bàn thiếu nguồn nước về mùa khô bằng các biện pháp tạo nguồn dự trữ nước.</w:t>
      </w:r>
      <w:bookmarkEnd w:id="1222"/>
    </w:p>
    <w:p w14:paraId="16FF4754" w14:textId="0FF7113F" w:rsidR="00B0102A" w:rsidRPr="0040361A" w:rsidRDefault="00B0102A" w:rsidP="00B0102A">
      <w:pPr>
        <w:widowControl w:val="0"/>
        <w:spacing w:before="120" w:after="0" w:line="240" w:lineRule="auto"/>
        <w:jc w:val="both"/>
        <w:rPr>
          <w:b/>
          <w:i/>
          <w:iCs/>
        </w:rPr>
      </w:pPr>
      <w:r w:rsidRPr="0040361A">
        <w:rPr>
          <w:b/>
          <w:i/>
          <w:iCs/>
        </w:rPr>
        <w:tab/>
        <w:t>Phát triển kết cấu hạ tầng thủy lợi</w:t>
      </w:r>
    </w:p>
    <w:p w14:paraId="5A600EC5" w14:textId="77777777" w:rsidR="00B0102A" w:rsidRPr="00AC29DD" w:rsidRDefault="00B0102A" w:rsidP="00B0102A">
      <w:pPr>
        <w:widowControl w:val="0"/>
        <w:spacing w:before="120" w:after="0" w:line="240" w:lineRule="auto"/>
        <w:jc w:val="both"/>
      </w:pPr>
      <w:r w:rsidRPr="00AC29DD">
        <w:rPr>
          <w:i/>
          <w:iCs/>
        </w:rPr>
        <w:tab/>
      </w:r>
      <w:r w:rsidRPr="00AC29DD">
        <w:t xml:space="preserve">Tập trung sửa chữa, nâng cấp hệ thống kênh mương chưa đảm bảo, kiên cố hóa kênh mương và xây dựng mới một số công trình thủy lợi phục vụ sản xuất nông nghiệp tại những nơi có điều kiện về đất đai, nguồn nước để tăng thêm diện tích ruộng. Đầu tư bổ sung mới các công trình, cụm công trình thủy lợi trên địa bàn các xã có tái định cư thủy điện Lai Châu và các khu vực sắp xếp, ổn định dân cư để đảm bảo đất sản xuất cho nhân dân. </w:t>
      </w:r>
    </w:p>
    <w:p w14:paraId="322390AE" w14:textId="77777777" w:rsidR="00B0102A" w:rsidRPr="00AC29DD" w:rsidRDefault="00B0102A" w:rsidP="00B0102A">
      <w:pPr>
        <w:widowControl w:val="0"/>
        <w:spacing w:before="120" w:after="0" w:line="240" w:lineRule="auto"/>
        <w:ind w:firstLine="567"/>
        <w:jc w:val="both"/>
      </w:pPr>
      <w:r w:rsidRPr="00AC29DD">
        <w:t>- Nâng cấp và đầu tư xây dựng mới các công trình thuỷ lợi để khai thác triệt để, tiết kiệm các nguồn nước đảm bảo cung cấp nước tưới cho diện tích lúa hiện có</w:t>
      </w:r>
      <w:r w:rsidRPr="00AC29DD">
        <w:rPr>
          <w:spacing w:val="-2"/>
        </w:rPr>
        <w:t xml:space="preserve">. Giai đoạn 2021 - 2030: Mở rộng diện tích hồ Nậm Dính tại xã Tà Tổng với diện tích 4 ha; </w:t>
      </w:r>
      <w:r w:rsidRPr="00AC29DD">
        <w:rPr>
          <w:spacing w:val="-6"/>
        </w:rPr>
        <w:t>xây mới 54 công trình thủy lợi tại các xã: Mù Cả, Nậm Khao, Bum Nưa,….</w:t>
      </w:r>
      <w:r w:rsidRPr="00AC29DD">
        <w:t>; nâng cấp, mở rộng 19 công trình thủy lợi. 100% các công trình thủy lợi đều được giao cho các đơn vị làm dịch vụ có thu phí để đảm bảo được hoàn toàn việc vận hành, duy tu, sửa chữa hàng năm.</w:t>
      </w:r>
    </w:p>
    <w:p w14:paraId="19723962" w14:textId="77777777" w:rsidR="00B0102A" w:rsidRPr="00AC29DD" w:rsidRDefault="00B0102A" w:rsidP="00B0102A">
      <w:pPr>
        <w:widowControl w:val="0"/>
        <w:spacing w:before="120" w:after="0" w:line="240" w:lineRule="auto"/>
        <w:ind w:firstLine="567"/>
        <w:jc w:val="both"/>
      </w:pPr>
      <w:r w:rsidRPr="00AC29DD">
        <w:rPr>
          <w:lang w:val="pt-BR"/>
        </w:rPr>
        <w:lastRenderedPageBreak/>
        <w:t>- Rà soát, tiếp tục thực hiện kiên cố hoá kênh mương theo hướng trọng điểm, các công trình phục vụ diện tích tưới tiêu tập trung, các công đầu mối, công trình gắn với quy hoạch sắp xếp dân cư. Đầu tư, xây dựng các công trình thuỷ lợi mới ở vùng cao phục vụ tưới tiêu và cấp nước sinh hoạt cho nhân dân.</w:t>
      </w:r>
    </w:p>
    <w:p w14:paraId="4E1013BB" w14:textId="77777777" w:rsidR="00B0102A" w:rsidRPr="00AC29DD" w:rsidRDefault="00B0102A" w:rsidP="00B0102A">
      <w:pPr>
        <w:widowControl w:val="0"/>
        <w:spacing w:before="120" w:after="0" w:line="240" w:lineRule="auto"/>
        <w:ind w:firstLine="567"/>
        <w:jc w:val="both"/>
      </w:pPr>
      <w:r w:rsidRPr="00AC29DD">
        <w:t>- Lập và quản lý hành lang bảo vệ nguồn nước trên địa bàn huyện. Cải tạo nâng cấp các công trình thủy lợi, hồ chứa và các công trình khai thác sử dụng phục vụ cho sản xuất nông nghiệp.</w:t>
      </w:r>
    </w:p>
    <w:p w14:paraId="59D1D070" w14:textId="5E22466E" w:rsidR="00B0102A" w:rsidRPr="0040361A" w:rsidRDefault="00B0102A" w:rsidP="00B0102A">
      <w:pPr>
        <w:widowControl w:val="0"/>
        <w:spacing w:before="120" w:after="0" w:line="240" w:lineRule="auto"/>
        <w:jc w:val="both"/>
        <w:rPr>
          <w:b/>
          <w:i/>
          <w:iCs/>
        </w:rPr>
      </w:pPr>
      <w:r w:rsidRPr="0040361A">
        <w:rPr>
          <w:b/>
          <w:i/>
          <w:iCs/>
        </w:rPr>
        <w:tab/>
        <w:t>Phát triển kết cấu hạ tầng bưu chính, viễn thông</w:t>
      </w:r>
    </w:p>
    <w:p w14:paraId="61363AEB" w14:textId="77777777" w:rsidR="00B0102A" w:rsidRPr="00AC29DD" w:rsidRDefault="00B0102A" w:rsidP="00B0102A">
      <w:pPr>
        <w:widowControl w:val="0"/>
        <w:tabs>
          <w:tab w:val="left" w:pos="0"/>
        </w:tabs>
        <w:spacing w:before="120" w:after="0" w:line="240" w:lineRule="auto"/>
        <w:jc w:val="both"/>
      </w:pPr>
      <w:r w:rsidRPr="00AC29DD">
        <w:tab/>
        <w:t xml:space="preserve">- Phát triển mạng viễn thông: </w:t>
      </w:r>
    </w:p>
    <w:p w14:paraId="787F283A" w14:textId="77777777" w:rsidR="00B0102A" w:rsidRPr="00AC29DD" w:rsidRDefault="00B0102A" w:rsidP="00B0102A">
      <w:pPr>
        <w:widowControl w:val="0"/>
        <w:spacing w:before="120" w:after="0" w:line="240" w:lineRule="auto"/>
        <w:ind w:firstLine="567"/>
        <w:jc w:val="both"/>
      </w:pPr>
      <w:r w:rsidRPr="00AC29DD">
        <w:t>+ Đẩy mạnh phát triển các dịch vụ trên hạ tầng băng rộng cố định và di động, mở rộng vùng phủ sóng 4G, nâng cao tốc độ tải dữ liệu, hướng đến cung cấp dịch vụ trên nền tảng 5G.</w:t>
      </w:r>
    </w:p>
    <w:p w14:paraId="413737A0" w14:textId="77777777" w:rsidR="00B0102A" w:rsidRPr="00AC29DD" w:rsidRDefault="00B0102A" w:rsidP="00B0102A">
      <w:pPr>
        <w:widowControl w:val="0"/>
        <w:spacing w:before="120" w:after="0" w:line="240" w:lineRule="auto"/>
        <w:ind w:firstLine="567"/>
        <w:jc w:val="both"/>
        <w:rPr>
          <w:spacing w:val="2"/>
        </w:rPr>
      </w:pPr>
      <w:r w:rsidRPr="00AC29DD">
        <w:t xml:space="preserve">+ </w:t>
      </w:r>
      <w:r w:rsidRPr="00AC29DD">
        <w:rPr>
          <w:spacing w:val="2"/>
        </w:rPr>
        <w:t>Khuyến khích các doanh nghiệp đầu tư xây dựng mạng truyền dẫn đa dạng (cáp quang, vệ tinh, vô tuyến băng rộng) và sử dụng chung cơ sở hạ tầng, trao đổi nguồn tài nguyên, bảo đảm an toàn thông tin, mỹ quan đô thị và phục vụ nhiệm vụ an ninh, quốc phòng. Mở rộng, nâng cấp hạ tầng mạng viễn thông tới các bản, khu phố. Hoàn thành chuyển đổi số trong các cơ quan đảng, nhà nước, Mặt trận Tổ quốc, các tổ chức chính trị - xã hội; Hoàn thiện thiết lập hạ tầng truyền dẫn băng rộng, thiết lập mạng truy nhập băng rộng cố định và băng rộng di động tại các xã.</w:t>
      </w:r>
    </w:p>
    <w:p w14:paraId="7E5DC705" w14:textId="77777777" w:rsidR="00B0102A" w:rsidRPr="00AC29DD" w:rsidRDefault="00B0102A" w:rsidP="00B0102A">
      <w:pPr>
        <w:widowControl w:val="0"/>
        <w:spacing w:before="120" w:after="0" w:line="240" w:lineRule="auto"/>
        <w:ind w:firstLine="567"/>
        <w:jc w:val="both"/>
      </w:pPr>
      <w:r w:rsidRPr="00AC29DD">
        <w:rPr>
          <w:spacing w:val="2"/>
        </w:rPr>
        <w:t xml:space="preserve">- Bưu chính: </w:t>
      </w:r>
      <w:r w:rsidRPr="00AC29DD">
        <w:t>Phát triển hạ tầng bưu chính theo hướng đẩy mạnh chuyển đổi số trong bưu chính. Chuyển dịch từ dịch vụ bưu chính truyền thống sang dịch vụ bưu chính số. Phát triển mạng lưới bưu chính vươn đến tận hộ gia đình, bản, khu phố trên cơ sở hoàn thiện hệ thống mã đến địa chỉ gắn với bản đồ số.</w:t>
      </w:r>
    </w:p>
    <w:p w14:paraId="6EA8F91C" w14:textId="77777777" w:rsidR="00B0102A" w:rsidRPr="00AC29DD" w:rsidRDefault="00B0102A" w:rsidP="00B0102A">
      <w:pPr>
        <w:widowControl w:val="0"/>
        <w:spacing w:before="120" w:after="0" w:line="240" w:lineRule="auto"/>
        <w:ind w:firstLine="567"/>
        <w:jc w:val="both"/>
      </w:pPr>
      <w:r w:rsidRPr="00AC29DD">
        <w:t>+ Thực hiện Đề án “Triển khai cung ứng dịch vụ công qua mạng bưu chính công cộng, dịch vụ bưu chính công ích”.</w:t>
      </w:r>
    </w:p>
    <w:p w14:paraId="63698F65" w14:textId="77777777" w:rsidR="00B0102A" w:rsidRPr="00AC29DD" w:rsidRDefault="00B0102A" w:rsidP="00B0102A">
      <w:pPr>
        <w:widowControl w:val="0"/>
        <w:spacing w:before="120" w:after="0" w:line="240" w:lineRule="auto"/>
        <w:ind w:firstLine="567"/>
        <w:jc w:val="both"/>
      </w:pPr>
      <w:r w:rsidRPr="00AC29DD">
        <w:t>+ Phát triển các dịch vụ thương mại điện tử (E - Commerce) như bán hàng qua bưu chính, bưu chính ảo, bưu chính điện tử (E - Posts).., chất lượng dịch vụ ngày càng cao đáp ứng nhu cầu mọi đối tượng khách hàng: Direct Mail (thư trực tiếp); Logistics (kho vận); mua hàng qua Bưu điện - thương mại điện tử.</w:t>
      </w:r>
    </w:p>
    <w:p w14:paraId="63AF0901" w14:textId="77777777" w:rsidR="00B0102A" w:rsidRPr="00AC29DD" w:rsidRDefault="00B0102A" w:rsidP="00B0102A">
      <w:pPr>
        <w:widowControl w:val="0"/>
        <w:spacing w:before="120" w:after="0" w:line="240" w:lineRule="auto"/>
        <w:ind w:firstLine="567"/>
        <w:jc w:val="both"/>
      </w:pPr>
      <w:r w:rsidRPr="00AC29DD">
        <w:t>+ Xây mới, nâng cấp hoàn thiện về hạ tầng và chất lượng dịch vụ của bưu điện văn hóa các xã, thị trấn.</w:t>
      </w:r>
    </w:p>
    <w:p w14:paraId="4CF95A1B" w14:textId="77777777" w:rsidR="00B0102A" w:rsidRPr="00AC29DD" w:rsidRDefault="00B0102A" w:rsidP="00B0102A">
      <w:pPr>
        <w:widowControl w:val="0"/>
        <w:spacing w:before="120" w:after="0" w:line="240" w:lineRule="auto"/>
        <w:ind w:firstLine="567"/>
        <w:jc w:val="both"/>
      </w:pPr>
      <w:r w:rsidRPr="00AC29DD">
        <w:t xml:space="preserve">- Công tác truyền thanh, truyền hình: </w:t>
      </w:r>
      <w:r w:rsidRPr="00AC29DD">
        <w:rPr>
          <w:spacing w:val="-4"/>
        </w:rPr>
        <w:t xml:space="preserve">Đài truyền thanh - truyền hình huyện: Tiếp tục nâng cấp Đài truyền thanh - truyền hình huyện theo Chương trình mục tiêu quốc gia đưa thông tin về cơ sở. </w:t>
      </w:r>
      <w:r w:rsidRPr="00AC29DD">
        <w:t>Đài truyền thanh xã: Đầu tư nâng cấp đài truyền thanh các xã, thị trấn và hệ thống loa truyền thanh cơ sở tại các bản, khu phố.</w:t>
      </w:r>
    </w:p>
    <w:p w14:paraId="1502A97C" w14:textId="3EED4F7B" w:rsidR="00B0102A" w:rsidRPr="00AC29DD" w:rsidRDefault="00B0102A" w:rsidP="00B0102A">
      <w:pPr>
        <w:widowControl w:val="0"/>
        <w:spacing w:before="120" w:after="0" w:line="240" w:lineRule="auto"/>
        <w:jc w:val="both"/>
        <w:rPr>
          <w:i/>
          <w:iCs/>
        </w:rPr>
      </w:pPr>
      <w:r w:rsidRPr="00AC29DD">
        <w:rPr>
          <w:i/>
          <w:iCs/>
        </w:rPr>
        <w:tab/>
      </w:r>
      <w:r w:rsidRPr="0040361A">
        <w:rPr>
          <w:b/>
          <w:i/>
          <w:iCs/>
        </w:rPr>
        <w:t>Phát triển kết cấu hạ tầng khu xử lý chất thải</w:t>
      </w:r>
      <w:r w:rsidRPr="00AC29DD">
        <w:rPr>
          <w:i/>
          <w:iCs/>
        </w:rPr>
        <w:t xml:space="preserve">: </w:t>
      </w:r>
      <w:r w:rsidRPr="00AC29DD">
        <w:rPr>
          <w:bCs/>
          <w:iCs/>
        </w:rPr>
        <w:t xml:space="preserve"> Đến năm 2030, dự kiến xây dựng các công trình như sau: Thu hút doanh nghiệp xây dựng nhà máy xử lý rác thải tại thị trấn Mường Tè với công suất 100 tấn/ngày.đêm; Xây dựng Bãi tập kết rác thải rắn tại Thị trấn Mường Tè; Nghiên cứu đầu tư lò đốt rác mini xử lý rác tại 14 xã, thị trấn.</w:t>
      </w:r>
    </w:p>
    <w:p w14:paraId="222CAE33" w14:textId="573557A5" w:rsidR="00B0102A" w:rsidRPr="0040361A" w:rsidRDefault="0040361A" w:rsidP="0040361A">
      <w:pPr>
        <w:widowControl w:val="0"/>
        <w:spacing w:before="120" w:after="0" w:line="240" w:lineRule="auto"/>
        <w:jc w:val="both"/>
        <w:rPr>
          <w:b/>
          <w:bCs/>
          <w:u w:val="single"/>
        </w:rPr>
      </w:pPr>
      <w:r w:rsidRPr="0040361A">
        <w:rPr>
          <w:b/>
          <w:bCs/>
          <w:u w:val="single"/>
        </w:rPr>
        <w:lastRenderedPageBreak/>
        <w:t xml:space="preserve">* </w:t>
      </w:r>
      <w:r w:rsidR="00B0102A" w:rsidRPr="0040361A">
        <w:rPr>
          <w:b/>
          <w:bCs/>
          <w:u w:val="single"/>
        </w:rPr>
        <w:t>Định hướng phát triển hạ tầng xã hội</w:t>
      </w:r>
    </w:p>
    <w:p w14:paraId="27239E30" w14:textId="02A37588" w:rsidR="00B0102A" w:rsidRPr="0040361A" w:rsidRDefault="00B0102A" w:rsidP="00B0102A">
      <w:pPr>
        <w:widowControl w:val="0"/>
        <w:spacing w:before="120" w:after="0" w:line="240" w:lineRule="auto"/>
        <w:ind w:firstLine="567"/>
        <w:jc w:val="both"/>
        <w:rPr>
          <w:b/>
          <w:i/>
          <w:iCs/>
        </w:rPr>
      </w:pPr>
      <w:r w:rsidRPr="0040361A">
        <w:rPr>
          <w:b/>
          <w:i/>
          <w:iCs/>
        </w:rPr>
        <w:t>Phát triển kết cấu hạ tầng giáo dục</w:t>
      </w:r>
    </w:p>
    <w:p w14:paraId="1C78721A" w14:textId="77777777" w:rsidR="00B0102A" w:rsidRPr="00AC29DD" w:rsidRDefault="00B0102A" w:rsidP="00B0102A">
      <w:pPr>
        <w:widowControl w:val="0"/>
        <w:spacing w:before="120" w:after="0" w:line="240" w:lineRule="auto"/>
        <w:ind w:firstLine="567"/>
        <w:jc w:val="both"/>
      </w:pPr>
      <w:r w:rsidRPr="00AC29DD">
        <w:rPr>
          <w:i/>
          <w:iCs/>
        </w:rPr>
        <w:t>Giai đoạn 2021-2025</w:t>
      </w:r>
      <w:r w:rsidRPr="00AC29DD">
        <w:t>: Quy hoạch mạng lưới trường lớp học đảm bảo 1 phòng học/lớp. Không còn phòng học tạm bằng gỗ. Đảm bảo không thiếu lớp học. Các trường THCS có đầy đủ phòng học bộ môn. Các trường PTDTBT đảm bảo đủ phòng ở bán trú.</w:t>
      </w:r>
    </w:p>
    <w:p w14:paraId="53BE210B" w14:textId="77777777" w:rsidR="00B0102A" w:rsidRPr="00AC29DD" w:rsidRDefault="00B0102A" w:rsidP="00B0102A">
      <w:pPr>
        <w:widowControl w:val="0"/>
        <w:spacing w:before="120" w:after="0" w:line="240" w:lineRule="auto"/>
        <w:ind w:firstLine="567"/>
        <w:jc w:val="both"/>
      </w:pPr>
      <w:r w:rsidRPr="00AC29DD">
        <w:t>Ưu tiên đầu tư xây dựng trường đạt chuẩn quốc gia gắn với xây dựng nông thôn mới, trường phổ thông dân tộc bán trú, trường học thông minh - hiện đại. Trang bị đủ phòng học bộ môn và thiết bị dạy học cho các trường theo quy định; sử dụng phòng bộ môn có hiệu quả, bảo quản, bổ sung, sửa chữa kịp thời phục vụ nhiệm vụ đổi mới chương trình giáo dục phổ thông.</w:t>
      </w:r>
    </w:p>
    <w:p w14:paraId="4006756B" w14:textId="77777777" w:rsidR="00B0102A" w:rsidRPr="00AC29DD" w:rsidRDefault="00B0102A" w:rsidP="00B0102A">
      <w:pPr>
        <w:widowControl w:val="0"/>
        <w:spacing w:before="120" w:after="0" w:line="240" w:lineRule="auto"/>
        <w:ind w:firstLine="567"/>
        <w:jc w:val="both"/>
        <w:rPr>
          <w:lang w:val="de-DE"/>
        </w:rPr>
      </w:pPr>
      <w:r w:rsidRPr="00AC29DD">
        <w:rPr>
          <w:lang w:val="de-DE"/>
        </w:rPr>
        <w:t>Đầu tư mua sắm trang thiết bị dạy học thực hiện Chương trình giáo dục phổ thông mới, đảm bảo tính liên thông giữa các môn học, giữa các lớp học trong cùng cấp và liên thông giữa các cấp học.</w:t>
      </w:r>
    </w:p>
    <w:p w14:paraId="52D35C37" w14:textId="77777777" w:rsidR="00B0102A" w:rsidRPr="00AC29DD" w:rsidRDefault="00B0102A" w:rsidP="00B0102A">
      <w:pPr>
        <w:widowControl w:val="0"/>
        <w:spacing w:before="120" w:after="0" w:line="240" w:lineRule="auto"/>
        <w:ind w:firstLine="567"/>
        <w:jc w:val="both"/>
      </w:pPr>
      <w:r w:rsidRPr="00AC29DD">
        <w:rPr>
          <w:i/>
          <w:iCs/>
        </w:rPr>
        <w:t>Giai đoạn 2026-2030</w:t>
      </w:r>
      <w:r w:rsidRPr="00AC29DD">
        <w:t>: Quy hoạch tổng thể các đơn vị trường đầu tư xây dựng nhà hiệu bộ, phòng chức năng các đơn vị trường còn thiếu. Đầu tư thay thế các phòng học bán kiên cố hết niên hạn sử dụng. Xây mới 39 trường, mở rộng 92 trường và các điểm trường tại các xã, thị trấn theo phương án quy hoạch sử dụng đất.</w:t>
      </w:r>
    </w:p>
    <w:p w14:paraId="11859BBA" w14:textId="77777777" w:rsidR="00B0102A" w:rsidRPr="00AC29DD" w:rsidRDefault="00B0102A" w:rsidP="00B0102A">
      <w:pPr>
        <w:widowControl w:val="0"/>
        <w:spacing w:before="120" w:after="0" w:line="240" w:lineRule="auto"/>
        <w:ind w:firstLine="567"/>
        <w:jc w:val="both"/>
      </w:pPr>
      <w:r w:rsidRPr="00AC29DD">
        <w:rPr>
          <w:i/>
          <w:iCs/>
        </w:rPr>
        <w:t>Giai đoạn 2031-2050</w:t>
      </w:r>
      <w:r w:rsidRPr="00AC29DD">
        <w:t>: Quy hoạch các đơn vị trường có chất lượng tốt vùng kinh tế phát triển vận động xã hội hoá xây dựng nâng mức độ chuẩn các đơn vị đảm bảo yêu cầu theo quy định.</w:t>
      </w:r>
    </w:p>
    <w:p w14:paraId="4DB3D7B5" w14:textId="1CCD0D81" w:rsidR="00B0102A" w:rsidRPr="0040361A" w:rsidRDefault="00B0102A" w:rsidP="00B0102A">
      <w:pPr>
        <w:widowControl w:val="0"/>
        <w:spacing w:before="120" w:after="0" w:line="240" w:lineRule="auto"/>
        <w:ind w:firstLine="567"/>
        <w:jc w:val="both"/>
        <w:rPr>
          <w:b/>
          <w:i/>
          <w:iCs/>
        </w:rPr>
      </w:pPr>
      <w:r w:rsidRPr="0040361A">
        <w:rPr>
          <w:b/>
          <w:i/>
          <w:iCs/>
        </w:rPr>
        <w:t>Phát triển kết cấu hạ tầng y tế</w:t>
      </w:r>
    </w:p>
    <w:p w14:paraId="076709E2" w14:textId="77777777" w:rsidR="00B0102A" w:rsidRPr="00AC29DD" w:rsidRDefault="00B0102A" w:rsidP="00B0102A">
      <w:pPr>
        <w:widowControl w:val="0"/>
        <w:spacing w:before="120" w:after="0" w:line="240" w:lineRule="auto"/>
        <w:jc w:val="both"/>
      </w:pPr>
      <w:r w:rsidRPr="00AC29DD">
        <w:tab/>
      </w:r>
      <w:r w:rsidRPr="00AC29DD">
        <w:rPr>
          <w:i/>
        </w:rPr>
        <w:t xml:space="preserve">- Giai đoạn 2021 - 2025: </w:t>
      </w:r>
      <w:r w:rsidRPr="00AC29DD">
        <w:t>Xây mới phòng khám đa khoa khu vực Mường Tè với quy mô 30 giường bệnh; Nâng cấp, sửa chữa 03 trạm y tế các xã: Bum Tở, Pa Ủ, Tá Bạ; Xây mới trạm y tế xã Tà Tổng 500m</w:t>
      </w:r>
      <w:r w:rsidRPr="00AC29DD">
        <w:rPr>
          <w:vertAlign w:val="superscript"/>
        </w:rPr>
        <w:t>2</w:t>
      </w:r>
      <w:r w:rsidRPr="00AC29DD">
        <w:t xml:space="preserve"> với quy mô 9 phòng; Nâng cấp bệnh viện đa khoa (thuộc trung tâm y tế) huyện Mường Tè; Bổ sung trang thiết bị y tế cho bệnh viện, phòng khám đa khoa khu vực và trạm y tế các xã, thị trấn.</w:t>
      </w:r>
    </w:p>
    <w:p w14:paraId="16F2CF63" w14:textId="77777777" w:rsidR="00B0102A" w:rsidRPr="00AC29DD" w:rsidRDefault="00B0102A" w:rsidP="00B0102A">
      <w:pPr>
        <w:widowControl w:val="0"/>
        <w:spacing w:before="120" w:after="0" w:line="240" w:lineRule="auto"/>
        <w:ind w:firstLine="567"/>
        <w:jc w:val="both"/>
      </w:pPr>
      <w:r w:rsidRPr="00AC29DD">
        <w:rPr>
          <w:i/>
        </w:rPr>
        <w:t xml:space="preserve">- Giai đoạn 2026-2030: </w:t>
      </w:r>
      <w:r w:rsidRPr="00AC29DD">
        <w:t>Nâng cấp bệnh viện đa khoa huyện đáp ứng tiêu chuẩn… ; Sửa chữa, nâng cấp trạm y tế các xã: Pa Vệ Sủ, Bum Tở, Thu Lũm, Mù Cả, Bum Nưa, Vàng San, Nậm Khao, Can Hồ; Mở rộng trạm y tế xã Can Hồ, Pa Vệ Sủ đạt đủ 3.000 m</w:t>
      </w:r>
      <w:r w:rsidRPr="00AC29DD">
        <w:rPr>
          <w:vertAlign w:val="superscript"/>
        </w:rPr>
        <w:t>2</w:t>
      </w:r>
      <w:r w:rsidRPr="00AC29DD">
        <w:t>/trạm; Bổ sung trang thiết bị y tế cho bệnh viện, phòng khám đa khoa khu vực và trạm y tế các xã, thị trấn.</w:t>
      </w:r>
    </w:p>
    <w:p w14:paraId="7C0AC9D9" w14:textId="77777777" w:rsidR="00B0102A" w:rsidRPr="00AC29DD" w:rsidRDefault="00B0102A" w:rsidP="00B0102A">
      <w:pPr>
        <w:widowControl w:val="0"/>
        <w:spacing w:before="120" w:after="0" w:line="240" w:lineRule="auto"/>
        <w:ind w:firstLine="567"/>
        <w:jc w:val="both"/>
      </w:pPr>
      <w:r w:rsidRPr="00AC29DD">
        <w:rPr>
          <w:i/>
        </w:rPr>
        <w:t xml:space="preserve">- Tầm nhìn đến năm 2050: </w:t>
      </w:r>
      <w:r w:rsidRPr="00AC29DD">
        <w:t xml:space="preserve">Mở rộng diện tích Bệnh viện đa khoa huyện 01 ha; Thành lập mới 01 trạm y tế thuộc xã Tà Tổng; Bổ sung trang thiết bị y tế cho bệnh viện, phòng khám đa khoa khu vực và trạm y tế các xã, thị trấn; Đầu tư mua sắm trang thiết bị cho các đơn vị y tế đảm bảo phát triển dịch vụ kỹ thuật theo Quyết định số: 437/QĐ-BYT ngày 20/02/2002, Quyết định 1020/QĐ-BYT ngày 22/3/2004 của Bộ Y tế và Thông tư số 08/2019/TT-BYT ngày 31/05/2019; Ứng dụng tiến bộ khoa học kỹ thuật và công nghệ thông tin trong phòng bệnh, chữa bệnh và quản lý y tế; tổ chức thực hiện Kế hoạch y tế thông minh, kịp thời và phù hợp với từng giai đoạn; thực hiện quản </w:t>
      </w:r>
      <w:r w:rsidRPr="00AC29DD">
        <w:lastRenderedPageBreak/>
        <w:t>lý sức khỏe toàn dân bằng các phần mềm.</w:t>
      </w:r>
    </w:p>
    <w:p w14:paraId="44EE9593" w14:textId="6CD4CBFC" w:rsidR="00B0102A" w:rsidRPr="0040361A" w:rsidRDefault="00B0102A" w:rsidP="0040361A">
      <w:pPr>
        <w:widowControl w:val="0"/>
        <w:spacing w:before="120" w:after="0" w:line="240" w:lineRule="auto"/>
        <w:ind w:firstLine="567"/>
        <w:jc w:val="both"/>
        <w:rPr>
          <w:b/>
          <w:i/>
          <w:iCs/>
        </w:rPr>
      </w:pPr>
      <w:r w:rsidRPr="0040361A">
        <w:rPr>
          <w:b/>
          <w:i/>
          <w:iCs/>
        </w:rPr>
        <w:tab/>
        <w:t>Phát triển kết cấu hạ tầng văn hóa, thể thao, vui chơi giải trí</w:t>
      </w:r>
    </w:p>
    <w:p w14:paraId="0FECF91A" w14:textId="77777777" w:rsidR="00B0102A" w:rsidRPr="00AC29DD" w:rsidRDefault="00B0102A" w:rsidP="00B0102A">
      <w:pPr>
        <w:widowControl w:val="0"/>
        <w:spacing w:before="120" w:after="0" w:line="240" w:lineRule="auto"/>
        <w:jc w:val="both"/>
        <w:rPr>
          <w:lang w:val="pt-BR"/>
        </w:rPr>
      </w:pPr>
      <w:r w:rsidRPr="00AC29DD">
        <w:tab/>
      </w:r>
      <w:r w:rsidRPr="00AC29DD">
        <w:rPr>
          <w:lang w:val="pt-BR"/>
        </w:rPr>
        <w:t xml:space="preserve">- </w:t>
      </w:r>
      <w:r w:rsidRPr="00AC29DD">
        <w:rPr>
          <w:i/>
          <w:iCs/>
          <w:lang w:val="pt-BR"/>
        </w:rPr>
        <w:t>Giai đoạn 2021-2025</w:t>
      </w:r>
      <w:r w:rsidRPr="00AC29DD">
        <w:rPr>
          <w:lang w:val="pt-BR"/>
        </w:rPr>
        <w:t>: Xây mới nhà trưng bày truyền thống 0,02 ha; 03 sân thể thao tại trung tâm các xã: Thu Lũm, Mù Cả, Vàng San; Xây mới, mở rộng 54 nhà văn hóa tại các xã, thị trấn; Thực hiện các đề án hỗ trợ phát triển kinh tế - xã hội, bảo tồn văn hóa bản sắc các dân tộc Lự, Si La tại xã Can Hồ; công nhận di sản văn hóa phi vật thể Nghệ thuật múa Xòe dân tộc Hà Nhì...</w:t>
      </w:r>
    </w:p>
    <w:p w14:paraId="111D25FA" w14:textId="77777777" w:rsidR="00B0102A" w:rsidRPr="00AC29DD" w:rsidRDefault="00B0102A" w:rsidP="00B0102A">
      <w:pPr>
        <w:widowControl w:val="0"/>
        <w:spacing w:before="120" w:after="0" w:line="240" w:lineRule="auto"/>
        <w:ind w:firstLine="720"/>
        <w:jc w:val="both"/>
        <w:rPr>
          <w:lang w:val="pt-BR"/>
        </w:rPr>
      </w:pPr>
      <w:r w:rsidRPr="00AC29DD">
        <w:rPr>
          <w:lang w:val="pt-BR"/>
        </w:rPr>
        <w:t xml:space="preserve">- </w:t>
      </w:r>
      <w:r w:rsidRPr="00AC29DD">
        <w:rPr>
          <w:i/>
          <w:iCs/>
          <w:lang w:val="pt-BR"/>
        </w:rPr>
        <w:t>Giai đoạn 2026-2030</w:t>
      </w:r>
      <w:r w:rsidRPr="00AC29DD">
        <w:rPr>
          <w:lang w:val="pt-BR"/>
        </w:rPr>
        <w:t xml:space="preserve">: Xây mới 07 sân thể thao tại trung tâm các xã: Tá Bạ, Bum Tở, Nậm Khao, Tà Tổng, Bum Nưa, Ka Lăng, Can Hồ; Xây mới nhà thi đấu đa năng huyện Mường Tè với diện tích 1,0 ha; </w:t>
      </w:r>
      <w:r w:rsidRPr="00AC29DD">
        <w:rPr>
          <w:spacing w:val="-4"/>
          <w:lang w:val="pt-BR"/>
        </w:rPr>
        <w:t xml:space="preserve">Tiếp tục đầu tư, nâng cấp, phát triển 01 chợ phiên truyền thống trở thành trung tâm giao lưu văn hóa, trao đổi sản phẩm du lịch, sản phẩm nông nghiệp; </w:t>
      </w:r>
      <w:r w:rsidRPr="00AC29DD">
        <w:rPr>
          <w:lang w:val="pt-BR"/>
        </w:rPr>
        <w:t>Xây dựng 01 sản phẩm du lịch sinh thái lòng hồ gắn với trải nghiệm văn hóa dân tộc Cống.</w:t>
      </w:r>
    </w:p>
    <w:p w14:paraId="0ADE2414" w14:textId="26F1E0FB" w:rsidR="00BA07A0" w:rsidRPr="001248E6" w:rsidRDefault="0040361A" w:rsidP="001248E6">
      <w:pPr>
        <w:keepNext/>
        <w:keepLines/>
        <w:tabs>
          <w:tab w:val="left" w:pos="567"/>
        </w:tabs>
        <w:spacing w:before="120" w:after="120" w:line="240" w:lineRule="auto"/>
        <w:jc w:val="both"/>
        <w:outlineLvl w:val="1"/>
        <w:rPr>
          <w:b/>
          <w:color w:val="00B050"/>
        </w:rPr>
      </w:pPr>
      <w:bookmarkStart w:id="1223" w:name="_Toc73506199"/>
      <w:r>
        <w:rPr>
          <w:b/>
          <w:color w:val="00B050"/>
        </w:rPr>
        <w:t>6</w:t>
      </w:r>
      <w:r w:rsidR="00BA07A0" w:rsidRPr="00B27D42">
        <w:rPr>
          <w:b/>
          <w:color w:val="00B050"/>
        </w:rPr>
        <w:t>. Phương án</w:t>
      </w:r>
      <w:r w:rsidR="00BA07A0" w:rsidRPr="001248E6">
        <w:rPr>
          <w:b/>
          <w:color w:val="00B050"/>
        </w:rPr>
        <w:t xml:space="preserve"> bảo vệ môi trường, bảo tồn thiên nhiên và đa dạng sinh học</w:t>
      </w:r>
      <w:bookmarkEnd w:id="1206"/>
      <w:bookmarkEnd w:id="1223"/>
    </w:p>
    <w:p w14:paraId="1E37E1C7" w14:textId="1A5D4862" w:rsidR="00EC2B77" w:rsidRPr="001248E6" w:rsidRDefault="00EC2B77" w:rsidP="00EC2B77">
      <w:pPr>
        <w:keepNext/>
        <w:keepLines/>
        <w:spacing w:before="120" w:after="120" w:line="240" w:lineRule="auto"/>
        <w:jc w:val="both"/>
        <w:outlineLvl w:val="2"/>
        <w:rPr>
          <w:b/>
          <w:i/>
          <w:iCs/>
          <w:lang w:val="en-US"/>
        </w:rPr>
      </w:pPr>
      <w:bookmarkStart w:id="1224" w:name="_Toc72311251"/>
      <w:r>
        <w:rPr>
          <w:b/>
          <w:i/>
          <w:iCs/>
          <w:lang w:val="en-US"/>
        </w:rPr>
        <w:t>6</w:t>
      </w:r>
      <w:r w:rsidRPr="001248E6">
        <w:rPr>
          <w:b/>
          <w:i/>
          <w:iCs/>
          <w:lang w:val="en-US"/>
        </w:rPr>
        <w:t>.</w:t>
      </w:r>
      <w:r>
        <w:rPr>
          <w:b/>
          <w:i/>
          <w:iCs/>
          <w:lang w:val="en-US"/>
        </w:rPr>
        <w:t>1</w:t>
      </w:r>
      <w:r w:rsidRPr="001248E6">
        <w:rPr>
          <w:b/>
          <w:i/>
          <w:iCs/>
          <w:lang w:val="en-US"/>
        </w:rPr>
        <w:t xml:space="preserve">. </w:t>
      </w:r>
      <w:r>
        <w:rPr>
          <w:b/>
          <w:i/>
          <w:iCs/>
          <w:lang w:val="en-US"/>
        </w:rPr>
        <w:t>Quan điểm</w:t>
      </w:r>
    </w:p>
    <w:p w14:paraId="38E8B123" w14:textId="77777777" w:rsidR="00EC2B77" w:rsidRDefault="00EC2B77" w:rsidP="00EC2B77">
      <w:pPr>
        <w:ind w:left="-15" w:right="9" w:firstLine="735"/>
        <w:jc w:val="both"/>
      </w:pPr>
      <w:r>
        <w:t xml:space="preserve">Bảo vệ môi trường có ý nghĩa đặc biệt quan trọng, quyết định sự phát triển bền  vững của địa phương; phải được xác định là một trong những nhiệm vụ trọng tâm  hàng đầu của cả hệ thống chính trị; là trách nhiệm và nghĩa vụ của các cơ quan, tổ chức, doanh nghiệp và cộng đồng dân cư, trong đó Nhà nước giữ vai trò chủ đạo, dưới sự lãnh đạo của Đảng và sự tham gia, giám sát của toàn xãhội. </w:t>
      </w:r>
    </w:p>
    <w:p w14:paraId="51E04C3A" w14:textId="77777777" w:rsidR="00EC2B77" w:rsidRDefault="00EC2B77" w:rsidP="00EC2B77">
      <w:pPr>
        <w:spacing w:after="138"/>
        <w:ind w:left="-15" w:right="9" w:firstLine="735"/>
        <w:jc w:val="both"/>
      </w:pPr>
      <w:r>
        <w:t xml:space="preserve">Bảo vệ môi trường phải lấy phương châm phòng ngừa là chính; kết hợp với công tác kiểm soát, khắc phục ô nhiễm, cải thiện môi trường; bảo đảm sự quản lý tổng hợp và thống nhất, liên ngành, liên vùng; vừa bảo đảm toàn diện, vừa phải có trọng tâm, trọng điểm và bước đi phù hợp trong từng giai đoạn; lấy bảo vệ sức khoẻ nhân dân làm mục tiêu hàng đầu. </w:t>
      </w:r>
    </w:p>
    <w:p w14:paraId="24D935F9" w14:textId="77777777" w:rsidR="00EC2B77" w:rsidRDefault="00EC2B77" w:rsidP="00EC2B77">
      <w:pPr>
        <w:ind w:left="-15" w:right="9" w:firstLine="735"/>
        <w:jc w:val="both"/>
      </w:pPr>
      <w:r>
        <w:t xml:space="preserve">Đầu tư cho bảo vệ môi trường là đầu tư cho phát triển bền vững; quán triệt nguyên tắc “người gây ô nhiễm phải trả tiền”, “người hưởng lợi từ môi trường phải trả chi phí”, phát huy mọi nguồn lực từ xã hội, giảm gánh nặng ngân sách. </w:t>
      </w:r>
    </w:p>
    <w:p w14:paraId="6423017E" w14:textId="63170FE5" w:rsidR="00251E67" w:rsidRPr="001248E6" w:rsidRDefault="0040361A" w:rsidP="001248E6">
      <w:pPr>
        <w:keepNext/>
        <w:keepLines/>
        <w:spacing w:before="120" w:after="120" w:line="240" w:lineRule="auto"/>
        <w:jc w:val="both"/>
        <w:outlineLvl w:val="2"/>
        <w:rPr>
          <w:b/>
          <w:i/>
          <w:iCs/>
          <w:lang w:val="en-US"/>
        </w:rPr>
      </w:pPr>
      <w:r>
        <w:rPr>
          <w:b/>
          <w:i/>
          <w:iCs/>
          <w:lang w:val="en-US"/>
        </w:rPr>
        <w:t>6</w:t>
      </w:r>
      <w:r w:rsidR="00251E67" w:rsidRPr="001248E6">
        <w:rPr>
          <w:b/>
          <w:i/>
          <w:iCs/>
          <w:lang w:val="en-US"/>
        </w:rPr>
        <w:t>.</w:t>
      </w:r>
      <w:r w:rsidR="00EC2B77">
        <w:rPr>
          <w:b/>
          <w:i/>
          <w:iCs/>
          <w:lang w:val="en-US"/>
        </w:rPr>
        <w:t>2</w:t>
      </w:r>
      <w:r w:rsidR="00251E67" w:rsidRPr="001248E6">
        <w:rPr>
          <w:b/>
          <w:i/>
          <w:iCs/>
          <w:lang w:val="en-US"/>
        </w:rPr>
        <w:t>. Phương án về phân vùng môi trường theo vùng bảo vệ nghiêm ngặt, vùng hạn chế phát thải và vùng khác đã được định hướng trong quy hoạch BVMT quốc gia</w:t>
      </w:r>
      <w:bookmarkEnd w:id="1224"/>
    </w:p>
    <w:p w14:paraId="62662F4D" w14:textId="06E2DC7B" w:rsidR="00251E67" w:rsidRPr="001248E6" w:rsidRDefault="0040361A" w:rsidP="00E94025">
      <w:pPr>
        <w:keepNext/>
        <w:keepLines/>
        <w:spacing w:before="120" w:after="120" w:line="240" w:lineRule="auto"/>
        <w:jc w:val="both"/>
        <w:outlineLvl w:val="3"/>
        <w:rPr>
          <w:bCs/>
          <w:i/>
          <w:iCs/>
          <w:szCs w:val="26"/>
          <w:lang w:val="en-US"/>
        </w:rPr>
      </w:pPr>
      <w:bookmarkStart w:id="1225" w:name="_Toc72311253"/>
      <w:r>
        <w:rPr>
          <w:bCs/>
          <w:i/>
          <w:iCs/>
          <w:szCs w:val="26"/>
          <w:lang w:val="en-US"/>
        </w:rPr>
        <w:t>6</w:t>
      </w:r>
      <w:r w:rsidR="00251E67" w:rsidRPr="001248E6">
        <w:rPr>
          <w:bCs/>
          <w:i/>
          <w:iCs/>
          <w:szCs w:val="26"/>
          <w:lang w:val="en-US"/>
        </w:rPr>
        <w:t>.</w:t>
      </w:r>
      <w:r w:rsidR="00EC2B77">
        <w:rPr>
          <w:bCs/>
          <w:i/>
          <w:iCs/>
          <w:szCs w:val="26"/>
          <w:lang w:val="en-US"/>
        </w:rPr>
        <w:t>2</w:t>
      </w:r>
      <w:r w:rsidR="00251E67" w:rsidRPr="001248E6">
        <w:rPr>
          <w:bCs/>
          <w:i/>
          <w:iCs/>
          <w:szCs w:val="26"/>
          <w:lang w:val="en-US"/>
        </w:rPr>
        <w:t xml:space="preserve">.2. Mục tiêu </w:t>
      </w:r>
      <w:bookmarkEnd w:id="1225"/>
    </w:p>
    <w:p w14:paraId="5906346F" w14:textId="20420C4B" w:rsidR="00251E67" w:rsidRPr="00B27D42" w:rsidRDefault="00EC2B77" w:rsidP="00251E67">
      <w:pPr>
        <w:pStyle w:val="NormalWeb"/>
        <w:spacing w:before="120" w:beforeAutospacing="0" w:after="120" w:afterAutospacing="0"/>
        <w:ind w:firstLine="540"/>
        <w:jc w:val="both"/>
        <w:rPr>
          <w:sz w:val="28"/>
          <w:szCs w:val="28"/>
        </w:rPr>
      </w:pPr>
      <w:r>
        <w:rPr>
          <w:color w:val="000000"/>
          <w:sz w:val="28"/>
          <w:szCs w:val="28"/>
        </w:rPr>
        <w:t xml:space="preserve">Việc </w:t>
      </w:r>
      <w:r w:rsidRPr="00EC2B77">
        <w:rPr>
          <w:color w:val="000000"/>
          <w:sz w:val="28"/>
          <w:szCs w:val="28"/>
        </w:rPr>
        <w:t>phân vùng môi trường theo vùng bảo vệ nghiêm ngặt, vùng hạn chế phát thải và vùng khác đã được định hướng trong quy hoạch BVMT quốc gia</w:t>
      </w:r>
      <w:r>
        <w:rPr>
          <w:color w:val="000000"/>
          <w:sz w:val="28"/>
          <w:szCs w:val="28"/>
        </w:rPr>
        <w:t xml:space="preserve"> nhằm n</w:t>
      </w:r>
      <w:r w:rsidR="00E94025" w:rsidRPr="00E94025">
        <w:rPr>
          <w:color w:val="000000"/>
          <w:sz w:val="28"/>
          <w:szCs w:val="28"/>
        </w:rPr>
        <w:t xml:space="preserve">găn ngừa, hạn chế mức độ gia tăng ô nhiễm và suy thoái môi trường, bảo vệ và giải quyết cơ bản tình trạng suy thoái môi trường, từng bước nâng cao chất lượng môi trường, khắc phục ô nhiễm môi trường; đồng thời, tăng cường năng lực quản lý nhà nước về môi trường. Bảo vệ và sử dụng hiệu quả các nguồn tài nguyên và môi trường; khai thác và sử dụng </w:t>
      </w:r>
      <w:r w:rsidR="00E94025" w:rsidRPr="00E94025">
        <w:rPr>
          <w:color w:val="000000"/>
          <w:sz w:val="28"/>
          <w:szCs w:val="28"/>
        </w:rPr>
        <w:lastRenderedPageBreak/>
        <w:t>hợp lý các nguồn tài nguyên thiên nhiên, bảo tồn đa dạng sinh học, duy trì và phát triển một số khu sinh thái, khu bảo tồn thiên nhiên.</w:t>
      </w:r>
    </w:p>
    <w:p w14:paraId="5E167D62" w14:textId="6A545761" w:rsidR="00251E67" w:rsidRPr="00EC2B77" w:rsidRDefault="00E94025" w:rsidP="00EC2B77">
      <w:pPr>
        <w:keepNext/>
        <w:keepLines/>
        <w:spacing w:before="120" w:after="120" w:line="240" w:lineRule="auto"/>
        <w:jc w:val="both"/>
        <w:outlineLvl w:val="3"/>
        <w:rPr>
          <w:bCs/>
          <w:i/>
          <w:iCs/>
          <w:szCs w:val="26"/>
          <w:lang w:val="en-US"/>
        </w:rPr>
      </w:pPr>
      <w:r w:rsidRPr="00EC2B77">
        <w:rPr>
          <w:bCs/>
          <w:i/>
          <w:iCs/>
          <w:szCs w:val="26"/>
          <w:lang w:val="en-US"/>
        </w:rPr>
        <w:t>6.</w:t>
      </w:r>
      <w:r w:rsidR="00251E67" w:rsidRPr="00EC2B77">
        <w:rPr>
          <w:bCs/>
          <w:i/>
          <w:iCs/>
          <w:szCs w:val="26"/>
          <w:lang w:val="en-US"/>
        </w:rPr>
        <w:t>2.</w:t>
      </w:r>
      <w:r w:rsidR="00EC2B77">
        <w:rPr>
          <w:bCs/>
          <w:i/>
          <w:iCs/>
          <w:szCs w:val="26"/>
          <w:lang w:val="en-US"/>
        </w:rPr>
        <w:t>3</w:t>
      </w:r>
      <w:r w:rsidR="00251E67" w:rsidRPr="00EC2B77">
        <w:rPr>
          <w:bCs/>
          <w:i/>
          <w:iCs/>
          <w:szCs w:val="26"/>
          <w:lang w:val="en-US"/>
        </w:rPr>
        <w:t xml:space="preserve">. Mục tiêu cụ thể </w:t>
      </w:r>
    </w:p>
    <w:p w14:paraId="3A2F224C" w14:textId="1F503B80" w:rsidR="00E94025" w:rsidRPr="00E94025" w:rsidRDefault="00251E67" w:rsidP="00E94025">
      <w:pPr>
        <w:widowControl w:val="0"/>
        <w:spacing w:before="120" w:after="0" w:line="240" w:lineRule="auto"/>
        <w:ind w:firstLine="624"/>
        <w:jc w:val="both"/>
        <w:rPr>
          <w:lang w:val="nb-NO"/>
        </w:rPr>
      </w:pPr>
      <w:r w:rsidRPr="00E94025">
        <w:rPr>
          <w:lang w:val="nb-NO"/>
        </w:rPr>
        <w:t xml:space="preserve">- </w:t>
      </w:r>
      <w:bookmarkStart w:id="1226" w:name="_Toc72311254"/>
      <w:r w:rsidR="00E94025" w:rsidRPr="00E94025">
        <w:rPr>
          <w:lang w:val="nb-NO"/>
        </w:rPr>
        <w:t xml:space="preserve">Nâng cao khả năng kiểm soát ô nhiễm của các cơ sở sản xuất kinh doanh, bệnh viện, khu dân cư, khu công nghiệp bằng áp dụng rộng rãi, có hiệu quả cao các biện pháp phòng ngừa và xử lý ô nhiễm, suy thoái môi trường.  </w:t>
      </w:r>
    </w:p>
    <w:p w14:paraId="3D439F3E" w14:textId="7320A04C" w:rsidR="00E94025" w:rsidRPr="00E94025" w:rsidRDefault="00E94025" w:rsidP="00E94025">
      <w:pPr>
        <w:widowControl w:val="0"/>
        <w:spacing w:before="120" w:after="0" w:line="240" w:lineRule="auto"/>
        <w:ind w:firstLine="624"/>
        <w:jc w:val="both"/>
        <w:rPr>
          <w:lang w:val="nb-NO"/>
        </w:rPr>
      </w:pPr>
      <w:r w:rsidRPr="00E94025">
        <w:rPr>
          <w:lang w:val="nb-NO"/>
        </w:rPr>
        <w:t xml:space="preserve">- Nâng cao nhận thức, kiến thức về phòng ngừa ô nhiễm môi trường của các tầng lớp nhân dân, các cơ quan Đảng và Nhà nước, lực lượng vũ trang, các tổ chức chính trị xã hội, các doanh nghiệp sản xuất kinh doanh. </w:t>
      </w:r>
    </w:p>
    <w:p w14:paraId="6640DAFF" w14:textId="5A5F5240" w:rsidR="00E94025" w:rsidRPr="00E94025" w:rsidRDefault="00E94025" w:rsidP="00E94025">
      <w:pPr>
        <w:widowControl w:val="0"/>
        <w:spacing w:before="120" w:after="0" w:line="240" w:lineRule="auto"/>
        <w:ind w:firstLine="624"/>
        <w:jc w:val="both"/>
        <w:rPr>
          <w:lang w:val="nb-NO"/>
        </w:rPr>
      </w:pPr>
      <w:r w:rsidRPr="00E94025">
        <w:rPr>
          <w:lang w:val="nb-NO"/>
        </w:rPr>
        <w:t xml:space="preserve">- Bảo vệ nguồn nước mặt của địa phương. Đảm bảo duy trì lưu lượng các sông, hồ trong  ngưỡng an toàn. Khắc phục tình trạng xói mòn, sạt lở bờ sông, suối,hồ. Có các phương án phòng ngừa và khắc phục sự cố liên quan đến các hồ thủy địa trên địa bàn tỉnh. </w:t>
      </w:r>
    </w:p>
    <w:p w14:paraId="611E61CB" w14:textId="7D81976D" w:rsidR="00E94025" w:rsidRPr="00E94025" w:rsidRDefault="00E94025" w:rsidP="00E94025">
      <w:pPr>
        <w:widowControl w:val="0"/>
        <w:spacing w:before="120" w:after="0" w:line="240" w:lineRule="auto"/>
        <w:ind w:firstLine="624"/>
        <w:jc w:val="both"/>
        <w:rPr>
          <w:lang w:val="nb-NO"/>
        </w:rPr>
      </w:pPr>
      <w:r w:rsidRPr="00E94025">
        <w:rPr>
          <w:lang w:val="nb-NO"/>
        </w:rPr>
        <w:t xml:space="preserve">- Đảm bảo chất lượng môi trường không khí, tiếng ồn ở các khu đô thị và tại cơ sở sản xuất, khai khoáng phát sinh. </w:t>
      </w:r>
    </w:p>
    <w:p w14:paraId="659A9DEF" w14:textId="3A6B5006" w:rsidR="00E94025" w:rsidRPr="00E94025" w:rsidRDefault="00E94025" w:rsidP="00E94025">
      <w:pPr>
        <w:widowControl w:val="0"/>
        <w:spacing w:before="120" w:after="0" w:line="240" w:lineRule="auto"/>
        <w:ind w:firstLine="624"/>
        <w:jc w:val="both"/>
        <w:rPr>
          <w:lang w:val="nb-NO"/>
        </w:rPr>
      </w:pPr>
      <w:r w:rsidRPr="00E94025">
        <w:rPr>
          <w:lang w:val="nb-NO"/>
        </w:rPr>
        <w:t xml:space="preserve">- Đảm bảo duy trì diện tích và khôi phục dần chất lượng của các diện tích vùng rừng tự nhiên; tiếp tục các chươngtrình trồng rừng, tăng cường phủ xanh các diện tích đất trống đồi núi trọc. </w:t>
      </w:r>
    </w:p>
    <w:p w14:paraId="1A578377" w14:textId="77777777" w:rsidR="00E94025" w:rsidRDefault="00E94025" w:rsidP="00E94025">
      <w:pPr>
        <w:widowControl w:val="0"/>
        <w:spacing w:before="120" w:after="0" w:line="240" w:lineRule="auto"/>
        <w:ind w:firstLine="624"/>
        <w:jc w:val="both"/>
      </w:pPr>
      <w:r w:rsidRPr="00E94025">
        <w:rPr>
          <w:lang w:val="nb-NO"/>
        </w:rPr>
        <w:t>- Ngăn ngừa sớm việc sụt lún đất, ô nhiễm nguồn nước bằng các biện pháp quản</w:t>
      </w:r>
      <w:r w:rsidRPr="00E94025">
        <w:t xml:space="preserve"> lý khai thác khoáng sản và quản lý chất thải. </w:t>
      </w:r>
    </w:p>
    <w:p w14:paraId="17101BD4" w14:textId="3E471596" w:rsidR="00585448" w:rsidRPr="00585448" w:rsidRDefault="00585448" w:rsidP="00585448">
      <w:pPr>
        <w:keepNext/>
        <w:keepLines/>
        <w:spacing w:before="120" w:after="120" w:line="240" w:lineRule="auto"/>
        <w:jc w:val="both"/>
        <w:outlineLvl w:val="3"/>
        <w:rPr>
          <w:bCs/>
          <w:i/>
          <w:iCs/>
          <w:szCs w:val="26"/>
          <w:lang w:val="en-US"/>
        </w:rPr>
      </w:pPr>
      <w:r w:rsidRPr="00E94025">
        <w:rPr>
          <w:bCs/>
          <w:i/>
          <w:iCs/>
          <w:szCs w:val="26"/>
          <w:lang w:val="en-US"/>
        </w:rPr>
        <w:t>6.</w:t>
      </w:r>
      <w:r w:rsidR="00EC2B77">
        <w:rPr>
          <w:bCs/>
          <w:i/>
          <w:iCs/>
          <w:szCs w:val="26"/>
          <w:lang w:val="en-US"/>
        </w:rPr>
        <w:t>2</w:t>
      </w:r>
      <w:r w:rsidRPr="00E94025">
        <w:rPr>
          <w:bCs/>
          <w:i/>
          <w:iCs/>
          <w:szCs w:val="26"/>
          <w:lang w:val="en-US"/>
        </w:rPr>
        <w:t>.</w:t>
      </w:r>
      <w:r w:rsidR="00EC2B77">
        <w:rPr>
          <w:bCs/>
          <w:i/>
          <w:iCs/>
          <w:szCs w:val="26"/>
          <w:lang w:val="en-US"/>
        </w:rPr>
        <w:t>4</w:t>
      </w:r>
      <w:r w:rsidRPr="00E94025">
        <w:rPr>
          <w:bCs/>
          <w:i/>
          <w:iCs/>
          <w:szCs w:val="26"/>
          <w:lang w:val="en-US"/>
        </w:rPr>
        <w:t xml:space="preserve">. </w:t>
      </w:r>
      <w:r w:rsidRPr="00585448">
        <w:rPr>
          <w:bCs/>
          <w:i/>
          <w:iCs/>
          <w:szCs w:val="26"/>
          <w:lang w:val="en-US"/>
        </w:rPr>
        <w:t>Nguyên tắc phân vùng môi trường</w:t>
      </w:r>
    </w:p>
    <w:p w14:paraId="60085042" w14:textId="1E35DD01" w:rsidR="00585448" w:rsidRPr="00F67110" w:rsidRDefault="00585448"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Đề xuất phân vùng môi trường tỉnh Lai Châu theo vùng bảo vệ nghiêm ngặt, vùng hạn chế phát thải và vùng khác đã được định hướng trong quy hoạch BVMT quốc gia như sau:</w:t>
      </w:r>
    </w:p>
    <w:p w14:paraId="54D836BC" w14:textId="77777777" w:rsidR="00585448" w:rsidRPr="00F67110" w:rsidRDefault="00585448"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Để hiện thực hóa các mục tiêu đề xuất trong Quy hoạch tỉnh Lai Châu, trong đó có mục tiêu bảo vệ môi trường, bảo tồn thiên nhiên và đa dạng sinh học thì cần phải cân nhắc tới những đặc điểm điều kiện tự nhiên, mức độ đa dạng sinh học, mức độ nhạy cảm về môi trường, tiềm năng phát triển kinh tế - xã hội, và những đề xuất trong Quy hoạch phát triển kinh tế-xã hội của tỉnh nhằm phân vùng môi trường hợp lý đảm bảo phát triển bềnvững. </w:t>
      </w:r>
    </w:p>
    <w:p w14:paraId="05B8B8AC" w14:textId="77777777" w:rsidR="00585448" w:rsidRPr="00F67110" w:rsidRDefault="00585448"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Nguyên tắc phân vùng môi trường trên cơ sở căn cứ các vấn đề trọng tâm sau: </w:t>
      </w:r>
    </w:p>
    <w:p w14:paraId="1A9140F4" w14:textId="7BC3EC74" w:rsidR="00585448" w:rsidRPr="00F67110" w:rsidRDefault="00585448"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Căn cứ vào hiện trạng các khu bảo tồn thiên nhiên, dự trữ sinh quyển, vườn quốc gia, các di sản văn hóa, lịch sử, làng nghề để xác định các tiêu chí bảo vệ, bảo tồn và phân vùng để thực hiện các mục tiêu, định hướng nhằm đưa ra các giải pháp phát triển hài hòa về kinh tế - xã hội với việc bảo tồn phù hợp với các điều ước quốc tế về di sản mà Việt Nam đã ký kết, phù hợp với các quy định trong các văn bản pháp luật và quy chuẩn bảo tồn đã được cơ quan nhà nước có thẩm quyền ban hành. </w:t>
      </w:r>
    </w:p>
    <w:p w14:paraId="51759965" w14:textId="425D2530" w:rsidR="00585448" w:rsidRPr="00F67110" w:rsidRDefault="00585448"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Căn cứ vào hiện trạng môi trường đất, nước, không khí, rừng, hệ sinh thái để xác định sức chịu tải của các thành phần môi trường phù hợp với các quy chuẩn Việt </w:t>
      </w:r>
      <w:r w:rsidRPr="00F67110">
        <w:rPr>
          <w:sz w:val="28"/>
          <w:szCs w:val="28"/>
        </w:rPr>
        <w:lastRenderedPageBreak/>
        <w:t xml:space="preserve">Nam phân vùng nhằm đảm bảo phòng ngừa các tác động xấu của các hoạt động phát triển gia tăng vượt quá quy chuẩn cho phép đối với các thành phần môi trường đất, nước, không khí theo không gian và vùng lãnh thổ. </w:t>
      </w:r>
    </w:p>
    <w:p w14:paraId="136C3BB8" w14:textId="2940B6F1" w:rsidR="00585448" w:rsidRPr="00B27D42" w:rsidRDefault="00585448" w:rsidP="00585448">
      <w:pPr>
        <w:spacing w:after="138"/>
        <w:ind w:left="-15" w:right="9" w:firstLine="735"/>
        <w:jc w:val="both"/>
      </w:pPr>
      <w:r>
        <w:t>- Xác định các khu vực môi trường đất, nước, không khí bị ô nhiễm, suy thoái quá ngưỡng giới hạn để ngăn chặn sự gia tăng các thông số ô nhiễm và đưa ra giải pháp phục hồi các thành phần môi trường bị suy thoái, ô nhiễm.</w:t>
      </w:r>
    </w:p>
    <w:p w14:paraId="41C3E532" w14:textId="39FE0315" w:rsidR="00251E67" w:rsidRPr="00E94025" w:rsidRDefault="0040361A" w:rsidP="00E94025">
      <w:pPr>
        <w:keepNext/>
        <w:keepLines/>
        <w:spacing w:before="120" w:after="120" w:line="240" w:lineRule="auto"/>
        <w:jc w:val="both"/>
        <w:outlineLvl w:val="3"/>
        <w:rPr>
          <w:bCs/>
          <w:i/>
          <w:iCs/>
          <w:szCs w:val="26"/>
          <w:lang w:val="en-US"/>
        </w:rPr>
      </w:pPr>
      <w:r w:rsidRPr="00E94025">
        <w:rPr>
          <w:bCs/>
          <w:i/>
          <w:iCs/>
          <w:szCs w:val="26"/>
          <w:lang w:val="en-US"/>
        </w:rPr>
        <w:t>6</w:t>
      </w:r>
      <w:r w:rsidR="00251E67" w:rsidRPr="00E94025">
        <w:rPr>
          <w:bCs/>
          <w:i/>
          <w:iCs/>
          <w:szCs w:val="26"/>
          <w:lang w:val="en-US"/>
        </w:rPr>
        <w:t>.</w:t>
      </w:r>
      <w:r w:rsidR="00EC2B77">
        <w:rPr>
          <w:bCs/>
          <w:i/>
          <w:iCs/>
          <w:szCs w:val="26"/>
          <w:lang w:val="en-US"/>
        </w:rPr>
        <w:t>2</w:t>
      </w:r>
      <w:r w:rsidR="00251E67" w:rsidRPr="00E94025">
        <w:rPr>
          <w:bCs/>
          <w:i/>
          <w:iCs/>
          <w:szCs w:val="26"/>
          <w:lang w:val="en-US"/>
        </w:rPr>
        <w:t>.</w:t>
      </w:r>
      <w:r w:rsidR="00EC2B77">
        <w:rPr>
          <w:bCs/>
          <w:i/>
          <w:iCs/>
          <w:szCs w:val="26"/>
          <w:lang w:val="en-US"/>
        </w:rPr>
        <w:t>5</w:t>
      </w:r>
      <w:r w:rsidR="00251E67" w:rsidRPr="00E94025">
        <w:rPr>
          <w:bCs/>
          <w:i/>
          <w:iCs/>
          <w:szCs w:val="26"/>
          <w:lang w:val="en-US"/>
        </w:rPr>
        <w:t>. Phương án phân vùng</w:t>
      </w:r>
      <w:bookmarkEnd w:id="1226"/>
      <w:r w:rsidR="00251E67" w:rsidRPr="00E94025">
        <w:rPr>
          <w:bCs/>
          <w:i/>
          <w:iCs/>
          <w:szCs w:val="26"/>
          <w:lang w:val="en-US"/>
        </w:rPr>
        <w:t xml:space="preserve"> </w:t>
      </w:r>
    </w:p>
    <w:p w14:paraId="5E6127C8" w14:textId="5BCC95D2" w:rsidR="00251E67" w:rsidRPr="00B27D42" w:rsidRDefault="00585448" w:rsidP="00E94025">
      <w:pPr>
        <w:spacing w:after="138"/>
        <w:ind w:left="-15" w:right="9" w:firstLine="735"/>
        <w:jc w:val="both"/>
      </w:pPr>
      <w:r w:rsidRPr="00585448">
        <w:t>Đề xuất phân vùng môi trường tỉnh Lai Châu theo vùng bảo vệ nghiêm ngặt, vùng hạn chế phát thải và vùng khác đã được định hướng trong quy hoạch bảo vệ môi trường quốc gia như sau</w:t>
      </w:r>
      <w:r w:rsidR="00251E67" w:rsidRPr="00E94025">
        <w:t>:</w:t>
      </w:r>
    </w:p>
    <w:p w14:paraId="50400643" w14:textId="1F1B0838" w:rsidR="00251E67" w:rsidRPr="00B27D42" w:rsidRDefault="00E94025" w:rsidP="001248E6">
      <w:pPr>
        <w:pStyle w:val="NormalWeb"/>
        <w:spacing w:before="120" w:beforeAutospacing="0" w:after="120" w:afterAutospacing="0"/>
        <w:jc w:val="both"/>
        <w:rPr>
          <w:sz w:val="28"/>
          <w:szCs w:val="28"/>
          <w:u w:val="single"/>
        </w:rPr>
      </w:pPr>
      <w:r>
        <w:rPr>
          <w:bCs/>
          <w:iCs/>
          <w:color w:val="000000"/>
          <w:sz w:val="28"/>
          <w:szCs w:val="28"/>
          <w:u w:val="single"/>
        </w:rPr>
        <w:t>6</w:t>
      </w:r>
      <w:r w:rsidR="00FE2A30" w:rsidRPr="00B27D42">
        <w:rPr>
          <w:bCs/>
          <w:iCs/>
          <w:color w:val="000000"/>
          <w:sz w:val="28"/>
          <w:szCs w:val="28"/>
          <w:u w:val="single"/>
          <w:lang w:val="vi-VN"/>
        </w:rPr>
        <w:t>.</w:t>
      </w:r>
      <w:r w:rsidR="00EC2B77">
        <w:rPr>
          <w:bCs/>
          <w:iCs/>
          <w:color w:val="000000"/>
          <w:sz w:val="28"/>
          <w:szCs w:val="28"/>
          <w:u w:val="single"/>
        </w:rPr>
        <w:t>2.5</w:t>
      </w:r>
      <w:r w:rsidR="00FE2A30" w:rsidRPr="00B27D42">
        <w:rPr>
          <w:bCs/>
          <w:iCs/>
          <w:color w:val="000000"/>
          <w:sz w:val="28"/>
          <w:szCs w:val="28"/>
          <w:u w:val="single"/>
          <w:lang w:val="vi-VN"/>
        </w:rPr>
        <w:t>.1.</w:t>
      </w:r>
      <w:r w:rsidR="00251E67" w:rsidRPr="00B27D42">
        <w:rPr>
          <w:bCs/>
          <w:iCs/>
          <w:color w:val="000000"/>
          <w:sz w:val="28"/>
          <w:szCs w:val="28"/>
          <w:u w:val="single"/>
        </w:rPr>
        <w:t xml:space="preserve"> Vùng bảo vệ nghiêm ngặt</w:t>
      </w:r>
    </w:p>
    <w:p w14:paraId="53DF4B3C" w14:textId="77777777" w:rsidR="00585448" w:rsidRPr="00F67110" w:rsidRDefault="00585448"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Bao gồm các khu bảo tồn thiên nhiên và vùng có các yếu tố, đối tượng nhạy cảm đặc biệt khác cần bảo vệ nghiêm ngặt, cụ thể các khu vực sau: </w:t>
      </w:r>
    </w:p>
    <w:p w14:paraId="38560F98" w14:textId="14903FE0" w:rsidR="00585448" w:rsidRPr="00F67110" w:rsidRDefault="00585448"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Một phần vùng lõi của vườn quốc gia Hoàng Liên Sơn thuộc xã Mường Khoa huyện Than Uyên. </w:t>
      </w:r>
    </w:p>
    <w:p w14:paraId="58A1090B" w14:textId="0FE3DDF5" w:rsidR="00585448" w:rsidRPr="00F67110" w:rsidRDefault="00F67110" w:rsidP="00F67110">
      <w:pPr>
        <w:pStyle w:val="NormalWeb"/>
        <w:widowControl w:val="0"/>
        <w:shd w:val="clear" w:color="auto" w:fill="FFFFFF"/>
        <w:spacing w:before="120" w:beforeAutospacing="0" w:after="0" w:afterAutospacing="0"/>
        <w:ind w:firstLine="720"/>
        <w:jc w:val="both"/>
        <w:rPr>
          <w:sz w:val="28"/>
          <w:szCs w:val="28"/>
        </w:rPr>
      </w:pPr>
      <w:r>
        <w:rPr>
          <w:sz w:val="28"/>
          <w:szCs w:val="28"/>
        </w:rPr>
        <w:t xml:space="preserve">- </w:t>
      </w:r>
      <w:r w:rsidR="00585448" w:rsidRPr="00F67110">
        <w:rPr>
          <w:sz w:val="28"/>
          <w:szCs w:val="28"/>
        </w:rPr>
        <w:t xml:space="preserve">Khu vực rừng đặc dụng 41.273,75 ha trên địa bàn 2 huyện: Tân Uyên và Mường Tè. </w:t>
      </w:r>
    </w:p>
    <w:p w14:paraId="4272CA8E" w14:textId="15129CF6" w:rsidR="00251E67" w:rsidRPr="00F67110" w:rsidRDefault="00F67110" w:rsidP="00F67110">
      <w:pPr>
        <w:pStyle w:val="NormalWeb"/>
        <w:widowControl w:val="0"/>
        <w:shd w:val="clear" w:color="auto" w:fill="FFFFFF"/>
        <w:spacing w:before="120" w:beforeAutospacing="0" w:after="0" w:afterAutospacing="0"/>
        <w:ind w:firstLine="720"/>
        <w:jc w:val="both"/>
        <w:rPr>
          <w:sz w:val="28"/>
          <w:szCs w:val="28"/>
        </w:rPr>
      </w:pPr>
      <w:r>
        <w:rPr>
          <w:sz w:val="28"/>
          <w:szCs w:val="28"/>
        </w:rPr>
        <w:t xml:space="preserve">- </w:t>
      </w:r>
      <w:r w:rsidR="00585448" w:rsidRPr="00F67110">
        <w:rPr>
          <w:sz w:val="28"/>
          <w:szCs w:val="28"/>
        </w:rPr>
        <w:t>Khu vực rừng phòng hộ 262.812,83 ha trên địa bàn các huyện, thành phố.</w:t>
      </w:r>
    </w:p>
    <w:p w14:paraId="48D17BA2" w14:textId="3BA0C3C8" w:rsidR="00251E67" w:rsidRPr="00B27D42" w:rsidRDefault="00E94025" w:rsidP="001248E6">
      <w:pPr>
        <w:pStyle w:val="NormalWeb"/>
        <w:spacing w:before="120" w:beforeAutospacing="0" w:after="120" w:afterAutospacing="0"/>
        <w:jc w:val="both"/>
        <w:rPr>
          <w:sz w:val="28"/>
          <w:szCs w:val="28"/>
          <w:u w:val="single"/>
        </w:rPr>
      </w:pPr>
      <w:r>
        <w:rPr>
          <w:bCs/>
          <w:iCs/>
          <w:color w:val="000000"/>
          <w:sz w:val="28"/>
          <w:szCs w:val="28"/>
          <w:u w:val="single"/>
        </w:rPr>
        <w:t>6</w:t>
      </w:r>
      <w:r w:rsidR="00FE2A30" w:rsidRPr="00B27D42">
        <w:rPr>
          <w:bCs/>
          <w:iCs/>
          <w:color w:val="000000"/>
          <w:sz w:val="28"/>
          <w:szCs w:val="28"/>
          <w:u w:val="single"/>
          <w:lang w:val="vi-VN"/>
        </w:rPr>
        <w:t>.</w:t>
      </w:r>
      <w:r w:rsidR="00EC2B77">
        <w:rPr>
          <w:bCs/>
          <w:iCs/>
          <w:color w:val="000000"/>
          <w:sz w:val="28"/>
          <w:szCs w:val="28"/>
          <w:u w:val="single"/>
        </w:rPr>
        <w:t>2.5</w:t>
      </w:r>
      <w:r w:rsidR="00FE2A30" w:rsidRPr="00B27D42">
        <w:rPr>
          <w:bCs/>
          <w:iCs/>
          <w:color w:val="000000"/>
          <w:sz w:val="28"/>
          <w:szCs w:val="28"/>
          <w:u w:val="single"/>
          <w:lang w:val="vi-VN"/>
        </w:rPr>
        <w:t>.</w:t>
      </w:r>
      <w:r w:rsidR="00251E67" w:rsidRPr="00B27D42">
        <w:rPr>
          <w:bCs/>
          <w:iCs/>
          <w:color w:val="000000"/>
          <w:sz w:val="28"/>
          <w:szCs w:val="28"/>
          <w:u w:val="single"/>
        </w:rPr>
        <w:t>2. Vùng hạn chế phát thải</w:t>
      </w:r>
    </w:p>
    <w:p w14:paraId="2780CBB9" w14:textId="266449AB" w:rsidR="00251E67" w:rsidRPr="00B27D42" w:rsidRDefault="00E42852" w:rsidP="00251E67">
      <w:pPr>
        <w:pStyle w:val="NormalWeb"/>
        <w:spacing w:before="120" w:beforeAutospacing="0" w:after="120" w:afterAutospacing="0"/>
        <w:ind w:firstLine="540"/>
        <w:jc w:val="both"/>
        <w:rPr>
          <w:sz w:val="28"/>
          <w:szCs w:val="28"/>
        </w:rPr>
      </w:pPr>
      <w:r w:rsidRPr="00E42852">
        <w:rPr>
          <w:color w:val="000000"/>
          <w:sz w:val="28"/>
          <w:szCs w:val="28"/>
        </w:rPr>
        <w:t>Vùng hạn chế phát thải có thể bao gồm các khu vực như sau: hệ thống vùng đệm của vùng bảo vệ nghiêm ngặt, vùng thuộc khu di sản thiên nhiên, hành lang đa dạng sinh học,vùng đất ngập nước quan trọng, khu vực có đa dạng sinh học cao, hệ sinh thái rừng tự nhiên quan trọng, khu vực có khả năng ô nhiễm cao cần được bảo vệ. Vùng hạn chế phát thải của tỉnh Lai Châu bao gồm các khu vực cụ thể như</w:t>
      </w:r>
      <w:r>
        <w:rPr>
          <w:color w:val="000000"/>
          <w:sz w:val="28"/>
          <w:szCs w:val="28"/>
        </w:rPr>
        <w:t xml:space="preserve"> </w:t>
      </w:r>
      <w:r w:rsidRPr="00E42852">
        <w:rPr>
          <w:color w:val="000000"/>
          <w:sz w:val="28"/>
          <w:szCs w:val="28"/>
        </w:rPr>
        <w:t>sau:</w:t>
      </w:r>
    </w:p>
    <w:p w14:paraId="563C0AD9" w14:textId="7B331F44" w:rsidR="007158C8" w:rsidRPr="007158C8" w:rsidRDefault="007158C8" w:rsidP="007158C8">
      <w:pPr>
        <w:spacing w:before="120" w:after="120" w:line="240" w:lineRule="auto"/>
        <w:rPr>
          <w:i/>
          <w:iCs/>
          <w:color w:val="000000"/>
        </w:rPr>
      </w:pPr>
      <w:r>
        <w:rPr>
          <w:i/>
          <w:iCs/>
          <w:color w:val="000000"/>
          <w:lang w:val="en-US"/>
        </w:rPr>
        <w:t xml:space="preserve">* </w:t>
      </w:r>
      <w:r w:rsidRPr="007158C8">
        <w:rPr>
          <w:i/>
          <w:iCs/>
          <w:color w:val="000000"/>
        </w:rPr>
        <w:t xml:space="preserve">Các khu vực tự nhiên gồm: </w:t>
      </w:r>
    </w:p>
    <w:p w14:paraId="58790AC9" w14:textId="4EFBF5C7" w:rsidR="007158C8" w:rsidRPr="007158C8" w:rsidRDefault="007158C8" w:rsidP="007158C8">
      <w:pPr>
        <w:spacing w:before="120" w:after="120" w:line="240" w:lineRule="auto"/>
        <w:ind w:firstLine="720"/>
        <w:jc w:val="both"/>
        <w:rPr>
          <w:iCs/>
          <w:color w:val="000000"/>
        </w:rPr>
      </w:pPr>
      <w:r w:rsidRPr="007158C8">
        <w:rPr>
          <w:iCs/>
          <w:color w:val="000000"/>
        </w:rPr>
        <w:t>-</w:t>
      </w:r>
      <w:r w:rsidRPr="007158C8">
        <w:rPr>
          <w:iCs/>
          <w:color w:val="000000"/>
          <w:lang w:val="en-US"/>
        </w:rPr>
        <w:t xml:space="preserve"> </w:t>
      </w:r>
      <w:r w:rsidRPr="007158C8">
        <w:rPr>
          <w:iCs/>
          <w:color w:val="000000"/>
        </w:rPr>
        <w:t xml:space="preserve">Một phần vùng đệm của vườn quốc gia Hoàng Liên Sơn 2, huyện Phong Thổ, tỉnh Lai Châu. </w:t>
      </w:r>
    </w:p>
    <w:p w14:paraId="369FA6B3" w14:textId="68D30A0C" w:rsidR="007158C8" w:rsidRPr="007158C8" w:rsidRDefault="007158C8" w:rsidP="007158C8">
      <w:pPr>
        <w:spacing w:before="120" w:after="120" w:line="240" w:lineRule="auto"/>
        <w:ind w:firstLine="720"/>
        <w:jc w:val="both"/>
        <w:rPr>
          <w:iCs/>
          <w:color w:val="000000"/>
        </w:rPr>
      </w:pPr>
      <w:r w:rsidRPr="007158C8">
        <w:rPr>
          <w:iCs/>
          <w:color w:val="000000"/>
        </w:rPr>
        <w:t>-</w:t>
      </w:r>
      <w:r w:rsidRPr="007158C8">
        <w:rPr>
          <w:iCs/>
          <w:color w:val="000000"/>
          <w:lang w:val="en-US"/>
        </w:rPr>
        <w:t xml:space="preserve"> </w:t>
      </w:r>
      <w:r w:rsidRPr="007158C8">
        <w:rPr>
          <w:iCs/>
          <w:color w:val="000000"/>
        </w:rPr>
        <w:t xml:space="preserve">Toàn bộ vùng quy hoạch rừng sản xuất 69.732,08 ha. </w:t>
      </w:r>
    </w:p>
    <w:p w14:paraId="25CAE72A" w14:textId="0DFAD61B" w:rsidR="007158C8" w:rsidRPr="007158C8" w:rsidRDefault="007158C8" w:rsidP="007158C8">
      <w:pPr>
        <w:spacing w:before="120" w:after="120" w:line="240" w:lineRule="auto"/>
        <w:ind w:firstLine="720"/>
        <w:jc w:val="both"/>
        <w:rPr>
          <w:iCs/>
          <w:color w:val="000000"/>
        </w:rPr>
      </w:pPr>
      <w:r w:rsidRPr="007158C8">
        <w:rPr>
          <w:iCs/>
          <w:color w:val="000000"/>
        </w:rPr>
        <w:t>-</w:t>
      </w:r>
      <w:r w:rsidRPr="007158C8">
        <w:rPr>
          <w:iCs/>
          <w:color w:val="000000"/>
          <w:lang w:val="en-US"/>
        </w:rPr>
        <w:t xml:space="preserve"> </w:t>
      </w:r>
      <w:r w:rsidRPr="007158C8">
        <w:rPr>
          <w:iCs/>
          <w:color w:val="000000"/>
        </w:rPr>
        <w:t xml:space="preserve">Toàn bộ lưu vực sông Đà, sông Nậm Na, sông Nậm Mu và sông Nậm Mạ. </w:t>
      </w:r>
    </w:p>
    <w:p w14:paraId="7412EA55" w14:textId="226047B2" w:rsidR="007158C8" w:rsidRPr="007158C8" w:rsidRDefault="007158C8" w:rsidP="007158C8">
      <w:pPr>
        <w:spacing w:before="120" w:after="120" w:line="240" w:lineRule="auto"/>
        <w:jc w:val="both"/>
        <w:rPr>
          <w:i/>
          <w:iCs/>
          <w:color w:val="000000"/>
        </w:rPr>
      </w:pPr>
      <w:r>
        <w:rPr>
          <w:i/>
          <w:iCs/>
          <w:color w:val="000000"/>
          <w:lang w:val="en-US"/>
        </w:rPr>
        <w:t xml:space="preserve">* </w:t>
      </w:r>
      <w:r w:rsidRPr="007158C8">
        <w:rPr>
          <w:i/>
          <w:iCs/>
          <w:color w:val="000000"/>
        </w:rPr>
        <w:t xml:space="preserve">Các khu vực quy hoạch phát triển kinh tế xã hội, văn hóa du lịch có nguy cơ bị tác động ô nhiễm cần được bảo vệ: </w:t>
      </w:r>
    </w:p>
    <w:p w14:paraId="14B4A1F0" w14:textId="22239C33" w:rsidR="007158C8" w:rsidRPr="007158C8" w:rsidRDefault="007158C8" w:rsidP="007158C8">
      <w:pPr>
        <w:spacing w:before="120" w:after="120" w:line="240" w:lineRule="auto"/>
        <w:ind w:firstLine="720"/>
        <w:jc w:val="both"/>
        <w:rPr>
          <w:iCs/>
          <w:color w:val="000000"/>
        </w:rPr>
      </w:pPr>
      <w:r w:rsidRPr="007158C8">
        <w:rPr>
          <w:iCs/>
          <w:color w:val="000000"/>
        </w:rPr>
        <w:t>-</w:t>
      </w:r>
      <w:r w:rsidRPr="007158C8">
        <w:rPr>
          <w:iCs/>
          <w:color w:val="000000"/>
          <w:lang w:val="en-US"/>
        </w:rPr>
        <w:t xml:space="preserve"> </w:t>
      </w:r>
      <w:r w:rsidRPr="007158C8">
        <w:rPr>
          <w:iCs/>
          <w:color w:val="000000"/>
        </w:rPr>
        <w:t xml:space="preserve">Hệ thống các đô thị từ loại V trở lên của tỉnh Lai Châu. </w:t>
      </w:r>
    </w:p>
    <w:p w14:paraId="70B52CC1" w14:textId="7E621C36" w:rsidR="007158C8" w:rsidRPr="007158C8" w:rsidRDefault="007158C8" w:rsidP="007158C8">
      <w:pPr>
        <w:spacing w:before="120" w:after="120" w:line="240" w:lineRule="auto"/>
        <w:ind w:firstLine="720"/>
        <w:jc w:val="both"/>
        <w:rPr>
          <w:iCs/>
          <w:color w:val="000000"/>
        </w:rPr>
      </w:pPr>
      <w:r w:rsidRPr="007158C8">
        <w:rPr>
          <w:iCs/>
          <w:color w:val="000000"/>
        </w:rPr>
        <w:t>-</w:t>
      </w:r>
      <w:r w:rsidRPr="007158C8">
        <w:rPr>
          <w:iCs/>
          <w:color w:val="000000"/>
          <w:lang w:val="en-US"/>
        </w:rPr>
        <w:t xml:space="preserve"> </w:t>
      </w:r>
      <w:r w:rsidRPr="007158C8">
        <w:rPr>
          <w:iCs/>
          <w:color w:val="000000"/>
        </w:rPr>
        <w:t xml:space="preserve">Hệ thống các KCN, CCN trên địa bàn tỉnh Lai Châu. </w:t>
      </w:r>
    </w:p>
    <w:p w14:paraId="7182EDA2" w14:textId="3D2F026C" w:rsidR="007158C8" w:rsidRPr="007158C8" w:rsidRDefault="007158C8" w:rsidP="007158C8">
      <w:pPr>
        <w:spacing w:before="120" w:after="120" w:line="240" w:lineRule="auto"/>
        <w:ind w:firstLine="720"/>
        <w:jc w:val="both"/>
        <w:rPr>
          <w:iCs/>
          <w:color w:val="000000"/>
        </w:rPr>
      </w:pPr>
      <w:r w:rsidRPr="007158C8">
        <w:rPr>
          <w:iCs/>
          <w:color w:val="000000"/>
        </w:rPr>
        <w:t>-</w:t>
      </w:r>
      <w:r w:rsidRPr="007158C8">
        <w:rPr>
          <w:iCs/>
          <w:color w:val="000000"/>
          <w:lang w:val="en-US"/>
        </w:rPr>
        <w:t xml:space="preserve"> </w:t>
      </w:r>
      <w:r w:rsidRPr="007158C8">
        <w:rPr>
          <w:iCs/>
          <w:color w:val="000000"/>
        </w:rPr>
        <w:t xml:space="preserve">Hệ thống các khu vực quy hoạch khai thác khoáng sản. </w:t>
      </w:r>
    </w:p>
    <w:p w14:paraId="3321114B" w14:textId="42B9ADC6" w:rsidR="007158C8" w:rsidRPr="007158C8" w:rsidRDefault="007158C8" w:rsidP="007158C8">
      <w:pPr>
        <w:spacing w:before="120" w:after="120" w:line="240" w:lineRule="auto"/>
        <w:ind w:firstLine="720"/>
        <w:jc w:val="both"/>
        <w:rPr>
          <w:iCs/>
          <w:color w:val="000000"/>
          <w:lang w:val="en-US"/>
        </w:rPr>
      </w:pPr>
      <w:r w:rsidRPr="007158C8">
        <w:rPr>
          <w:iCs/>
          <w:color w:val="000000"/>
        </w:rPr>
        <w:t>-</w:t>
      </w:r>
      <w:r w:rsidRPr="007158C8">
        <w:rPr>
          <w:iCs/>
          <w:color w:val="000000"/>
          <w:lang w:val="en-US"/>
        </w:rPr>
        <w:t xml:space="preserve"> </w:t>
      </w:r>
      <w:r w:rsidRPr="007158C8">
        <w:rPr>
          <w:iCs/>
          <w:color w:val="000000"/>
        </w:rPr>
        <w:t>Các điểm du lịch có ý nghĩa quốc gia và vùng: Các điểm du lịch này bao gồm:</w:t>
      </w:r>
      <w:r w:rsidRPr="007158C8">
        <w:rPr>
          <w:iCs/>
          <w:color w:val="000000"/>
          <w:lang w:val="en-US"/>
        </w:rPr>
        <w:t xml:space="preserve"> </w:t>
      </w:r>
      <w:r w:rsidRPr="007158C8">
        <w:rPr>
          <w:iCs/>
          <w:color w:val="000000"/>
        </w:rPr>
        <w:t>Khu vực cao nguyên Sìn Hồ (huyện Sìn Hồ)</w:t>
      </w:r>
      <w:r w:rsidRPr="007158C8">
        <w:rPr>
          <w:iCs/>
          <w:color w:val="000000"/>
          <w:lang w:val="en-US"/>
        </w:rPr>
        <w:t xml:space="preserve">, </w:t>
      </w:r>
      <w:r w:rsidRPr="007158C8">
        <w:rPr>
          <w:iCs/>
          <w:color w:val="000000"/>
        </w:rPr>
        <w:t xml:space="preserve">Khu vực động Tiên Sơn và thác Tác Tình </w:t>
      </w:r>
      <w:r w:rsidRPr="007158C8">
        <w:rPr>
          <w:iCs/>
          <w:color w:val="000000"/>
        </w:rPr>
        <w:lastRenderedPageBreak/>
        <w:t>(huyện Tam Đường)</w:t>
      </w:r>
      <w:r w:rsidRPr="007158C8">
        <w:rPr>
          <w:iCs/>
          <w:color w:val="000000"/>
          <w:lang w:val="en-US"/>
        </w:rPr>
        <w:t>,</w:t>
      </w:r>
      <w:r w:rsidRPr="007158C8">
        <w:rPr>
          <w:iCs/>
          <w:color w:val="000000"/>
        </w:rPr>
        <w:t xml:space="preserve"> Quần thể hang động Pu Sam Cáp (thành phố Lai Châu)</w:t>
      </w:r>
      <w:r w:rsidRPr="007158C8">
        <w:rPr>
          <w:iCs/>
          <w:color w:val="000000"/>
          <w:lang w:val="en-US"/>
        </w:rPr>
        <w:t xml:space="preserve">, </w:t>
      </w:r>
      <w:r w:rsidRPr="007158C8">
        <w:rPr>
          <w:iCs/>
          <w:color w:val="000000"/>
        </w:rPr>
        <w:t>Khu di tích bia và đền vua Lê Thái Tổ kết hợp lòng hồ Mường Lay, làng văn hóa du lịch Pú Đao (huyện Nậm Nhùn)</w:t>
      </w:r>
      <w:r w:rsidRPr="007158C8">
        <w:rPr>
          <w:iCs/>
          <w:color w:val="000000"/>
          <w:lang w:val="en-US"/>
        </w:rPr>
        <w:t xml:space="preserve">, </w:t>
      </w:r>
      <w:r w:rsidRPr="007158C8">
        <w:rPr>
          <w:iCs/>
          <w:color w:val="000000"/>
        </w:rPr>
        <w:t>Làng văn hóa du lịch Sin Suối Hồ (huyện Phong Thổ</w:t>
      </w:r>
      <w:r>
        <w:rPr>
          <w:iCs/>
          <w:color w:val="000000"/>
          <w:lang w:val="en-US"/>
        </w:rPr>
        <w:t>)</w:t>
      </w:r>
      <w:r w:rsidRPr="007158C8">
        <w:rPr>
          <w:iCs/>
          <w:color w:val="000000"/>
          <w:lang w:val="en-US"/>
        </w:rPr>
        <w:t>.</w:t>
      </w:r>
    </w:p>
    <w:p w14:paraId="5EFBD515" w14:textId="77777777" w:rsidR="007158C8" w:rsidRDefault="007158C8" w:rsidP="007158C8">
      <w:pPr>
        <w:spacing w:before="120" w:after="120" w:line="240" w:lineRule="auto"/>
        <w:ind w:firstLine="720"/>
        <w:jc w:val="both"/>
        <w:rPr>
          <w:iCs/>
          <w:color w:val="000000"/>
        </w:rPr>
      </w:pPr>
      <w:r w:rsidRPr="007158C8">
        <w:rPr>
          <w:iCs/>
          <w:color w:val="000000"/>
        </w:rPr>
        <w:t>- Các điểm du lịch có ý nghĩa địa phương: Căn cứ đặc điểm tài nguyên, khả năng khai thác, phát triển du lịch, trong giai đoạn đến năm 2030 và các năm sau đó, có thể định hướng phát triển các điểm du lịch ở Lai Châu như sau: Khu du lịch sinh thái ca</w:t>
      </w:r>
      <w:r>
        <w:rPr>
          <w:iCs/>
          <w:color w:val="000000"/>
        </w:rPr>
        <w:t>o nguyên Sìn Hồ (huyện Sìn Hồ)</w:t>
      </w:r>
      <w:r>
        <w:rPr>
          <w:iCs/>
          <w:color w:val="000000"/>
          <w:lang w:val="en-US"/>
        </w:rPr>
        <w:t>, K</w:t>
      </w:r>
      <w:r w:rsidRPr="007158C8">
        <w:rPr>
          <w:iCs/>
          <w:color w:val="000000"/>
        </w:rPr>
        <w:t xml:space="preserve">hu du lịch nghỉ dưỡng, vui chơi giải trí và đô thị sinh thái Pu Sam </w:t>
      </w:r>
      <w:r>
        <w:rPr>
          <w:iCs/>
          <w:color w:val="000000"/>
        </w:rPr>
        <w:t>Cáp</w:t>
      </w:r>
      <w:r>
        <w:rPr>
          <w:iCs/>
          <w:color w:val="000000"/>
          <w:lang w:val="en-US"/>
        </w:rPr>
        <w:t xml:space="preserve">, </w:t>
      </w:r>
      <w:r w:rsidRPr="007158C8">
        <w:rPr>
          <w:iCs/>
          <w:color w:val="000000"/>
        </w:rPr>
        <w:t>Khu du lịch sinh thái nghỉ dưỡng Thác Tác Tình kết hợp với thăm quan làng văn hóa du lịch Sì Thâu Chải, thể thao mạo hi</w:t>
      </w:r>
      <w:r>
        <w:rPr>
          <w:iCs/>
          <w:color w:val="000000"/>
        </w:rPr>
        <w:t>ểm và chinh phục đỉnh Putaleng</w:t>
      </w:r>
      <w:r>
        <w:rPr>
          <w:iCs/>
          <w:color w:val="000000"/>
          <w:lang w:val="en-US"/>
        </w:rPr>
        <w:t xml:space="preserve">, </w:t>
      </w:r>
      <w:r w:rsidRPr="007158C8">
        <w:rPr>
          <w:iCs/>
          <w:color w:val="000000"/>
        </w:rPr>
        <w:t>Khu du lịch đèo Hoàng Liên gắn với du lịch sinh thái hang động Tiên Sơn, bản văn hoá du lịch Hồ Thầu, Bản văn hoá du lịch Bản Bo và Bản văn hoá du lịc</w:t>
      </w:r>
      <w:r>
        <w:rPr>
          <w:iCs/>
          <w:color w:val="000000"/>
        </w:rPr>
        <w:t>h Nà Tăm, bản Thẳm (Tam Đường)</w:t>
      </w:r>
      <w:r>
        <w:rPr>
          <w:iCs/>
          <w:color w:val="000000"/>
          <w:lang w:val="en-US"/>
        </w:rPr>
        <w:t xml:space="preserve">, </w:t>
      </w:r>
      <w:r w:rsidRPr="007158C8">
        <w:rPr>
          <w:iCs/>
          <w:color w:val="000000"/>
        </w:rPr>
        <w:t>Khu vui chơi giải trí tổng hợp tại thành phố Lai Châu kết hợp bản văn hóa du lịc</w:t>
      </w:r>
      <w:r>
        <w:rPr>
          <w:iCs/>
          <w:color w:val="000000"/>
        </w:rPr>
        <w:t>h bản Hon và chợ đêm San Thàng</w:t>
      </w:r>
      <w:r>
        <w:rPr>
          <w:iCs/>
          <w:color w:val="000000"/>
          <w:lang w:val="en-US"/>
        </w:rPr>
        <w:t xml:space="preserve">, </w:t>
      </w:r>
      <w:r w:rsidRPr="007158C8">
        <w:rPr>
          <w:iCs/>
          <w:color w:val="000000"/>
        </w:rPr>
        <w:t xml:space="preserve">Điểm tham quan điểm di tích lịch sử Lê Lợi, làng văn hóa dân tộc Pú Đao, du lịch lòng </w:t>
      </w:r>
      <w:r>
        <w:rPr>
          <w:iCs/>
          <w:color w:val="000000"/>
        </w:rPr>
        <w:t>hồ Sông Đà Mường Tè – Nậm Nhùn</w:t>
      </w:r>
      <w:r>
        <w:rPr>
          <w:iCs/>
          <w:color w:val="000000"/>
          <w:lang w:val="en-US"/>
        </w:rPr>
        <w:t xml:space="preserve">, </w:t>
      </w:r>
      <w:r w:rsidRPr="007158C8">
        <w:rPr>
          <w:iCs/>
          <w:color w:val="000000"/>
        </w:rPr>
        <w:t>Khu du lịch nghỉ dưỡng suối nước nóng Vàng Bó kết hợp với bản văn hóa du lịch Vàng Pheo (xã Mường S</w:t>
      </w:r>
      <w:r>
        <w:rPr>
          <w:iCs/>
          <w:color w:val="000000"/>
        </w:rPr>
        <w:t>o) và KKT cửa khẩu Ma Lù Thàng</w:t>
      </w:r>
      <w:r>
        <w:rPr>
          <w:iCs/>
          <w:color w:val="000000"/>
          <w:lang w:val="en-US"/>
        </w:rPr>
        <w:t xml:space="preserve">, </w:t>
      </w:r>
      <w:r w:rsidRPr="007158C8">
        <w:rPr>
          <w:iCs/>
          <w:color w:val="000000"/>
        </w:rPr>
        <w:t xml:space="preserve">Làng văn hóa du lịch Sin Suối Hồ kết hợp với chinh phục đỉnh </w:t>
      </w:r>
      <w:r>
        <w:rPr>
          <w:iCs/>
          <w:color w:val="000000"/>
        </w:rPr>
        <w:t>Bạch Mộc Lương Tử, Sơn Bạc Mây</w:t>
      </w:r>
      <w:r>
        <w:rPr>
          <w:iCs/>
          <w:color w:val="000000"/>
          <w:lang w:val="en-US"/>
        </w:rPr>
        <w:t xml:space="preserve">, </w:t>
      </w:r>
      <w:r w:rsidRPr="007158C8">
        <w:rPr>
          <w:iCs/>
          <w:color w:val="000000"/>
        </w:rPr>
        <w:t>Khu du lịch sinh thái Hồ Huội Quảng và Bản Chát.</w:t>
      </w:r>
    </w:p>
    <w:p w14:paraId="64646FFA" w14:textId="75F0DA17" w:rsidR="007158C8" w:rsidRPr="007158C8" w:rsidRDefault="007158C8" w:rsidP="007158C8">
      <w:pPr>
        <w:spacing w:before="120" w:after="120" w:line="240" w:lineRule="auto"/>
        <w:ind w:firstLine="720"/>
        <w:jc w:val="both"/>
        <w:rPr>
          <w:iCs/>
          <w:color w:val="000000"/>
          <w:lang w:val="en-US"/>
        </w:rPr>
      </w:pPr>
      <w:r w:rsidRPr="007158C8">
        <w:rPr>
          <w:iCs/>
          <w:color w:val="000000"/>
        </w:rPr>
        <w:t>Ngoài ra, nghiên cứu đầu tư một số điểm du lịch phụ trợ khác như: Khu du lịch</w:t>
      </w:r>
      <w:r>
        <w:rPr>
          <w:iCs/>
          <w:color w:val="000000"/>
        </w:rPr>
        <w:t xml:space="preserve"> nghỉ dưỡng khoáng nóng Nà Đon</w:t>
      </w:r>
      <w:r>
        <w:rPr>
          <w:iCs/>
          <w:color w:val="000000"/>
          <w:lang w:val="en-US"/>
        </w:rPr>
        <w:t xml:space="preserve">, </w:t>
      </w:r>
      <w:r w:rsidRPr="007158C8">
        <w:rPr>
          <w:iCs/>
          <w:color w:val="000000"/>
        </w:rPr>
        <w:t>Khu du lịch nghỉ dưỡng suối nước nóng Vàng Bó</w:t>
      </w:r>
      <w:r>
        <w:rPr>
          <w:iCs/>
          <w:color w:val="000000"/>
          <w:lang w:val="en-US"/>
        </w:rPr>
        <w:t xml:space="preserve">, </w:t>
      </w:r>
      <w:r w:rsidRPr="007158C8">
        <w:rPr>
          <w:iCs/>
          <w:color w:val="000000"/>
        </w:rPr>
        <w:t>Khu du lịch nghỉ dưỡng khoáng nóng Mường Khoa</w:t>
      </w:r>
      <w:r>
        <w:rPr>
          <w:iCs/>
          <w:color w:val="000000"/>
          <w:lang w:val="en-US"/>
        </w:rPr>
        <w:t>,</w:t>
      </w:r>
      <w:r>
        <w:rPr>
          <w:iCs/>
          <w:color w:val="000000"/>
        </w:rPr>
        <w:t xml:space="preserve"> Miếu làng Han</w:t>
      </w:r>
      <w:r>
        <w:rPr>
          <w:iCs/>
          <w:color w:val="000000"/>
          <w:lang w:val="en-US"/>
        </w:rPr>
        <w:t xml:space="preserve">, </w:t>
      </w:r>
      <w:r>
        <w:rPr>
          <w:iCs/>
          <w:color w:val="000000"/>
        </w:rPr>
        <w:t>Bản văn hóa dân tộc Dào San</w:t>
      </w:r>
      <w:r>
        <w:rPr>
          <w:iCs/>
          <w:color w:val="000000"/>
          <w:lang w:val="en-US"/>
        </w:rPr>
        <w:t xml:space="preserve">, </w:t>
      </w:r>
      <w:r w:rsidRPr="007158C8">
        <w:rPr>
          <w:iCs/>
          <w:color w:val="000000"/>
        </w:rPr>
        <w:t>Điểm du</w:t>
      </w:r>
      <w:r>
        <w:rPr>
          <w:iCs/>
          <w:color w:val="000000"/>
        </w:rPr>
        <w:t xml:space="preserve"> lịch núi đá ô và động Tả Phìn</w:t>
      </w:r>
      <w:r>
        <w:rPr>
          <w:iCs/>
          <w:color w:val="000000"/>
          <w:lang w:val="en-US"/>
        </w:rPr>
        <w:t xml:space="preserve">, </w:t>
      </w:r>
      <w:r w:rsidRPr="007158C8">
        <w:rPr>
          <w:iCs/>
          <w:color w:val="000000"/>
        </w:rPr>
        <w:t>Điểm du lịch han</w:t>
      </w:r>
      <w:r>
        <w:rPr>
          <w:iCs/>
          <w:color w:val="000000"/>
        </w:rPr>
        <w:t>g dơi Hua Bum (huyện Mường Tè)</w:t>
      </w:r>
      <w:r>
        <w:rPr>
          <w:iCs/>
          <w:color w:val="000000"/>
          <w:lang w:val="en-US"/>
        </w:rPr>
        <w:t>, Đ</w:t>
      </w:r>
      <w:r w:rsidRPr="007158C8">
        <w:rPr>
          <w:iCs/>
          <w:color w:val="000000"/>
        </w:rPr>
        <w:t>iểm du lịch khu bảo tồn thiên nhiên rừng đặc dụng, rừng phòng hộ đầu nguồn sông Đà tại các xã Tà Tổng, Mù Cả, Ka Lă</w:t>
      </w:r>
      <w:r>
        <w:rPr>
          <w:iCs/>
          <w:color w:val="000000"/>
        </w:rPr>
        <w:t>ng và Thu Lũm (huyện Mường Tè)</w:t>
      </w:r>
      <w:r>
        <w:rPr>
          <w:iCs/>
          <w:color w:val="000000"/>
          <w:lang w:val="en-US"/>
        </w:rPr>
        <w:t xml:space="preserve">, </w:t>
      </w:r>
      <w:r w:rsidRPr="007158C8">
        <w:rPr>
          <w:iCs/>
          <w:color w:val="000000"/>
        </w:rPr>
        <w:t>Khu di tích lịch sử cách mạng Bản Lướt (huyện Than Uyên)</w:t>
      </w:r>
      <w:r>
        <w:rPr>
          <w:iCs/>
          <w:color w:val="000000"/>
          <w:lang w:val="en-US"/>
        </w:rPr>
        <w:t xml:space="preserve">, </w:t>
      </w:r>
      <w:r w:rsidRPr="007158C8">
        <w:rPr>
          <w:iCs/>
          <w:color w:val="000000"/>
        </w:rPr>
        <w:t>Điểm du lịch khám phá, tâm linh khu vực</w:t>
      </w:r>
      <w:r>
        <w:rPr>
          <w:iCs/>
          <w:color w:val="000000"/>
        </w:rPr>
        <w:t xml:space="preserve"> Hòn Đá Trắng (huyện Mường Tè)</w:t>
      </w:r>
      <w:r>
        <w:rPr>
          <w:iCs/>
          <w:color w:val="000000"/>
          <w:lang w:val="en-US"/>
        </w:rPr>
        <w:t xml:space="preserve">, </w:t>
      </w:r>
      <w:r w:rsidRPr="007158C8">
        <w:rPr>
          <w:iCs/>
          <w:color w:val="000000"/>
        </w:rPr>
        <w:tab/>
        <w:t>Khu du lịch khám phá đỉnh núi Phu Si Lung, rừng nguyên sinh và khu vực trồng sâm Lai Châu và d</w:t>
      </w:r>
      <w:r>
        <w:rPr>
          <w:iCs/>
          <w:color w:val="000000"/>
        </w:rPr>
        <w:t>ược liệu khác (huyện Mường Tè)</w:t>
      </w:r>
      <w:r>
        <w:rPr>
          <w:iCs/>
          <w:color w:val="000000"/>
          <w:lang w:val="en-US"/>
        </w:rPr>
        <w:t>.</w:t>
      </w:r>
    </w:p>
    <w:p w14:paraId="76E799C7" w14:textId="3421A236" w:rsidR="007158C8" w:rsidRPr="007158C8" w:rsidRDefault="007158C8" w:rsidP="007158C8">
      <w:pPr>
        <w:spacing w:before="120" w:after="120" w:line="240" w:lineRule="auto"/>
        <w:ind w:firstLine="720"/>
        <w:jc w:val="both"/>
        <w:rPr>
          <w:iCs/>
          <w:color w:val="000000"/>
          <w:lang w:val="en-US"/>
        </w:rPr>
      </w:pPr>
      <w:r w:rsidRPr="007158C8">
        <w:rPr>
          <w:iCs/>
          <w:color w:val="000000"/>
        </w:rPr>
        <w:t>- Các cụm du lịch đề xuất ở Lai Châu gồm: Cụm du lịch ca</w:t>
      </w:r>
      <w:r>
        <w:rPr>
          <w:iCs/>
          <w:color w:val="000000"/>
        </w:rPr>
        <w:t>o nguyên Sìn Hồ (huyện Sìn Hồ),</w:t>
      </w:r>
      <w:r>
        <w:rPr>
          <w:iCs/>
          <w:color w:val="000000"/>
          <w:lang w:val="en-US"/>
        </w:rPr>
        <w:t xml:space="preserve"> </w:t>
      </w:r>
      <w:r w:rsidRPr="007158C8">
        <w:rPr>
          <w:iCs/>
          <w:color w:val="000000"/>
        </w:rPr>
        <w:t>Cụm du lịch Tam Đường – Phong Thổ và thành</w:t>
      </w:r>
      <w:r>
        <w:rPr>
          <w:iCs/>
          <w:color w:val="000000"/>
        </w:rPr>
        <w:t xml:space="preserve"> phố Lai Châu</w:t>
      </w:r>
      <w:r>
        <w:rPr>
          <w:iCs/>
          <w:color w:val="000000"/>
          <w:lang w:val="en-US"/>
        </w:rPr>
        <w:t xml:space="preserve">, </w:t>
      </w:r>
      <w:r w:rsidRPr="007158C8">
        <w:rPr>
          <w:iCs/>
          <w:color w:val="000000"/>
        </w:rPr>
        <w:t>Cụm du lịch huyện Mường Tè</w:t>
      </w:r>
      <w:r>
        <w:rPr>
          <w:iCs/>
          <w:color w:val="000000"/>
          <w:lang w:val="en-US"/>
        </w:rPr>
        <w:t>.</w:t>
      </w:r>
    </w:p>
    <w:p w14:paraId="2A88D6D2" w14:textId="084C6A04" w:rsidR="00251E67" w:rsidRPr="007158C8" w:rsidRDefault="00E94025" w:rsidP="007158C8">
      <w:pPr>
        <w:pStyle w:val="NormalWeb"/>
        <w:spacing w:before="120" w:beforeAutospacing="0" w:after="120" w:afterAutospacing="0"/>
        <w:jc w:val="both"/>
        <w:rPr>
          <w:bCs/>
          <w:iCs/>
          <w:color w:val="000000"/>
          <w:sz w:val="28"/>
          <w:szCs w:val="28"/>
          <w:u w:val="single"/>
        </w:rPr>
      </w:pPr>
      <w:r w:rsidRPr="007158C8">
        <w:rPr>
          <w:bCs/>
          <w:iCs/>
          <w:color w:val="000000"/>
          <w:sz w:val="28"/>
          <w:szCs w:val="28"/>
          <w:u w:val="single"/>
        </w:rPr>
        <w:t>6.</w:t>
      </w:r>
      <w:r w:rsidR="00EC2B77">
        <w:rPr>
          <w:bCs/>
          <w:iCs/>
          <w:color w:val="000000"/>
          <w:sz w:val="28"/>
          <w:szCs w:val="28"/>
          <w:u w:val="single"/>
        </w:rPr>
        <w:t>2.5</w:t>
      </w:r>
      <w:r w:rsidR="00FE2A30" w:rsidRPr="007158C8">
        <w:rPr>
          <w:bCs/>
          <w:iCs/>
          <w:color w:val="000000"/>
          <w:sz w:val="28"/>
          <w:szCs w:val="28"/>
          <w:u w:val="single"/>
        </w:rPr>
        <w:t>.3. Vùng bảo vệ khác</w:t>
      </w:r>
    </w:p>
    <w:p w14:paraId="5EA5F561" w14:textId="69364898" w:rsidR="00251E67" w:rsidRPr="00B27D42" w:rsidRDefault="00251E67" w:rsidP="00FE2A30">
      <w:pPr>
        <w:pStyle w:val="NormalWeb"/>
        <w:spacing w:before="120" w:beforeAutospacing="0" w:after="120" w:afterAutospacing="0"/>
        <w:ind w:firstLine="540"/>
        <w:jc w:val="both"/>
        <w:rPr>
          <w:sz w:val="28"/>
          <w:szCs w:val="28"/>
          <w:lang w:val="vi-VN"/>
        </w:rPr>
      </w:pPr>
      <w:r w:rsidRPr="00B27D42">
        <w:rPr>
          <w:color w:val="000000"/>
          <w:sz w:val="28"/>
          <w:szCs w:val="28"/>
        </w:rPr>
        <w:t>Là các vùng còn lại trên địa bàn quản lý (cụ thể được nêu ở Bảng dưới)</w:t>
      </w:r>
      <w:r w:rsidR="00FE2A30" w:rsidRPr="00B27D42">
        <w:rPr>
          <w:color w:val="000000"/>
          <w:sz w:val="28"/>
          <w:szCs w:val="28"/>
          <w:lang w:val="vi-VN"/>
        </w:rPr>
        <w:t>.</w:t>
      </w:r>
    </w:p>
    <w:p w14:paraId="1FC361D5" w14:textId="423C9F67" w:rsidR="00251E67" w:rsidRDefault="001248E6" w:rsidP="001248E6">
      <w:pPr>
        <w:jc w:val="center"/>
        <w:rPr>
          <w:b/>
        </w:rPr>
      </w:pPr>
      <w:bookmarkStart w:id="1227" w:name="_Toc71086567"/>
      <w:bookmarkStart w:id="1228" w:name="_Toc73506021"/>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92</w:t>
      </w:r>
      <w:r w:rsidRPr="00A84044">
        <w:rPr>
          <w:b/>
        </w:rPr>
        <w:fldChar w:fldCharType="end"/>
      </w:r>
      <w:r w:rsidRPr="00A84044">
        <w:rPr>
          <w:b/>
          <w:lang w:val="en-US"/>
        </w:rPr>
        <w:t>.</w:t>
      </w:r>
      <w:r>
        <w:rPr>
          <w:b/>
          <w:lang w:val="en-US"/>
        </w:rPr>
        <w:t xml:space="preserve"> </w:t>
      </w:r>
      <w:r w:rsidR="00251E67" w:rsidRPr="001248E6">
        <w:rPr>
          <w:b/>
        </w:rPr>
        <w:t xml:space="preserve"> Tổng hợp hệ thống phân vùng môi trường tỉnh Lai Châu</w:t>
      </w:r>
      <w:bookmarkEnd w:id="1227"/>
      <w:bookmarkEnd w:id="1228"/>
    </w:p>
    <w:tbl>
      <w:tblPr>
        <w:tblStyle w:val="TableGrid0"/>
        <w:tblW w:w="8676" w:type="dxa"/>
        <w:tblInd w:w="235" w:type="dxa"/>
        <w:tblCellMar>
          <w:top w:w="149" w:type="dxa"/>
          <w:left w:w="166" w:type="dxa"/>
          <w:right w:w="118" w:type="dxa"/>
        </w:tblCellMar>
        <w:tblLook w:val="04A0" w:firstRow="1" w:lastRow="0" w:firstColumn="1" w:lastColumn="0" w:noHBand="0" w:noVBand="1"/>
      </w:tblPr>
      <w:tblGrid>
        <w:gridCol w:w="854"/>
        <w:gridCol w:w="6293"/>
        <w:gridCol w:w="1529"/>
      </w:tblGrid>
      <w:tr w:rsidR="00DE7C16" w:rsidRPr="00DE7C16" w14:paraId="60999847" w14:textId="77777777" w:rsidTr="00DE7C16">
        <w:trPr>
          <w:trHeight w:val="150"/>
        </w:trPr>
        <w:tc>
          <w:tcPr>
            <w:tcW w:w="854" w:type="dxa"/>
            <w:tcBorders>
              <w:top w:val="single" w:sz="4" w:space="0" w:color="000000"/>
              <w:left w:val="single" w:sz="4" w:space="0" w:color="000000"/>
              <w:bottom w:val="single" w:sz="4" w:space="0" w:color="000000"/>
              <w:right w:val="single" w:sz="4" w:space="0" w:color="000000"/>
            </w:tcBorders>
            <w:shd w:val="clear" w:color="auto" w:fill="EAF1DD"/>
          </w:tcPr>
          <w:p w14:paraId="15BA1858" w14:textId="77777777" w:rsidR="00DE7C16" w:rsidRPr="00DE7C16" w:rsidRDefault="00DE7C16" w:rsidP="00DE7C16">
            <w:pPr>
              <w:spacing w:line="360" w:lineRule="exact"/>
              <w:ind w:left="14"/>
              <w:rPr>
                <w:rFonts w:ascii="Times New Roman" w:hAnsi="Times New Roman" w:cs="Times New Roman"/>
                <w:sz w:val="26"/>
                <w:szCs w:val="26"/>
              </w:rPr>
            </w:pPr>
            <w:r w:rsidRPr="00DE7C16">
              <w:rPr>
                <w:rFonts w:ascii="Times New Roman" w:hAnsi="Times New Roman" w:cs="Times New Roman"/>
                <w:b/>
                <w:sz w:val="26"/>
                <w:szCs w:val="26"/>
              </w:rPr>
              <w:t xml:space="preserve">STT </w:t>
            </w:r>
          </w:p>
        </w:tc>
        <w:tc>
          <w:tcPr>
            <w:tcW w:w="6292" w:type="dxa"/>
            <w:tcBorders>
              <w:top w:val="single" w:sz="4" w:space="0" w:color="000000"/>
              <w:left w:val="single" w:sz="4" w:space="0" w:color="000000"/>
              <w:bottom w:val="single" w:sz="4" w:space="0" w:color="000000"/>
              <w:right w:val="single" w:sz="4" w:space="0" w:color="000000"/>
            </w:tcBorders>
            <w:shd w:val="clear" w:color="auto" w:fill="EAF1DD"/>
          </w:tcPr>
          <w:p w14:paraId="1F44A9E8"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b/>
                <w:sz w:val="26"/>
                <w:szCs w:val="26"/>
              </w:rPr>
              <w:t xml:space="preserve">Tên vùng/tiểu vùng </w:t>
            </w:r>
          </w:p>
        </w:tc>
        <w:tc>
          <w:tcPr>
            <w:tcW w:w="1529" w:type="dxa"/>
            <w:tcBorders>
              <w:top w:val="single" w:sz="4" w:space="0" w:color="000000"/>
              <w:left w:val="single" w:sz="4" w:space="0" w:color="000000"/>
              <w:bottom w:val="single" w:sz="4" w:space="0" w:color="000000"/>
              <w:right w:val="single" w:sz="4" w:space="0" w:color="000000"/>
            </w:tcBorders>
            <w:shd w:val="clear" w:color="auto" w:fill="EAF1DD"/>
          </w:tcPr>
          <w:p w14:paraId="2836FD21"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b/>
                <w:sz w:val="26"/>
                <w:szCs w:val="26"/>
              </w:rPr>
              <w:t xml:space="preserve">Ký hiệu </w:t>
            </w:r>
          </w:p>
        </w:tc>
      </w:tr>
      <w:tr w:rsidR="00DE7C16" w:rsidRPr="00DE7C16" w14:paraId="5CB1B430" w14:textId="77777777" w:rsidTr="00DE7C16">
        <w:trPr>
          <w:trHeight w:val="342"/>
        </w:trPr>
        <w:tc>
          <w:tcPr>
            <w:tcW w:w="854" w:type="dxa"/>
            <w:tcBorders>
              <w:top w:val="single" w:sz="4" w:space="0" w:color="000000"/>
              <w:left w:val="single" w:sz="4" w:space="0" w:color="000000"/>
              <w:bottom w:val="single" w:sz="4" w:space="0" w:color="000000"/>
              <w:right w:val="single" w:sz="4" w:space="0" w:color="000000"/>
            </w:tcBorders>
          </w:tcPr>
          <w:p w14:paraId="7F73CBF5"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b/>
                <w:sz w:val="26"/>
                <w:szCs w:val="26"/>
              </w:rPr>
              <w:t xml:space="preserve">I </w:t>
            </w:r>
          </w:p>
        </w:tc>
        <w:tc>
          <w:tcPr>
            <w:tcW w:w="6292" w:type="dxa"/>
            <w:tcBorders>
              <w:top w:val="single" w:sz="4" w:space="0" w:color="000000"/>
              <w:left w:val="single" w:sz="4" w:space="0" w:color="000000"/>
              <w:bottom w:val="single" w:sz="4" w:space="0" w:color="000000"/>
              <w:right w:val="single" w:sz="4" w:space="0" w:color="000000"/>
            </w:tcBorders>
          </w:tcPr>
          <w:p w14:paraId="186472FD"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b/>
                <w:sz w:val="26"/>
                <w:szCs w:val="26"/>
              </w:rPr>
              <w:t xml:space="preserve">Vùng bảo vệ nghiêm ngặt </w:t>
            </w:r>
          </w:p>
        </w:tc>
        <w:tc>
          <w:tcPr>
            <w:tcW w:w="1529" w:type="dxa"/>
            <w:tcBorders>
              <w:top w:val="single" w:sz="4" w:space="0" w:color="000000"/>
              <w:left w:val="single" w:sz="4" w:space="0" w:color="000000"/>
              <w:bottom w:val="single" w:sz="4" w:space="0" w:color="000000"/>
              <w:right w:val="single" w:sz="4" w:space="0" w:color="000000"/>
            </w:tcBorders>
          </w:tcPr>
          <w:p w14:paraId="609C067C"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b/>
                <w:sz w:val="26"/>
                <w:szCs w:val="26"/>
              </w:rPr>
              <w:t xml:space="preserve">C </w:t>
            </w:r>
          </w:p>
        </w:tc>
      </w:tr>
      <w:tr w:rsidR="00DE7C16" w:rsidRPr="00DE7C16" w14:paraId="26BA5CC8" w14:textId="77777777" w:rsidTr="00DE7C16">
        <w:trPr>
          <w:trHeight w:val="94"/>
        </w:trPr>
        <w:tc>
          <w:tcPr>
            <w:tcW w:w="854" w:type="dxa"/>
            <w:tcBorders>
              <w:top w:val="single" w:sz="4" w:space="0" w:color="000000"/>
              <w:left w:val="single" w:sz="4" w:space="0" w:color="000000"/>
              <w:bottom w:val="single" w:sz="4" w:space="0" w:color="000000"/>
              <w:right w:val="single" w:sz="4" w:space="0" w:color="000000"/>
            </w:tcBorders>
          </w:tcPr>
          <w:p w14:paraId="285A79EB"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1 </w:t>
            </w:r>
          </w:p>
        </w:tc>
        <w:tc>
          <w:tcPr>
            <w:tcW w:w="6292" w:type="dxa"/>
            <w:tcBorders>
              <w:top w:val="single" w:sz="4" w:space="0" w:color="000000"/>
              <w:left w:val="single" w:sz="4" w:space="0" w:color="000000"/>
              <w:bottom w:val="single" w:sz="4" w:space="0" w:color="000000"/>
              <w:right w:val="single" w:sz="4" w:space="0" w:color="000000"/>
            </w:tcBorders>
          </w:tcPr>
          <w:p w14:paraId="3203F61A"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lõi vườn quốc gia Hoàng Liên Sơn tại xã Mường Khoa, Huyện Than Uyên </w:t>
            </w:r>
          </w:p>
        </w:tc>
        <w:tc>
          <w:tcPr>
            <w:tcW w:w="1529" w:type="dxa"/>
            <w:tcBorders>
              <w:top w:val="single" w:sz="4" w:space="0" w:color="000000"/>
              <w:left w:val="single" w:sz="4" w:space="0" w:color="000000"/>
              <w:bottom w:val="single" w:sz="4" w:space="0" w:color="000000"/>
              <w:right w:val="single" w:sz="4" w:space="0" w:color="000000"/>
            </w:tcBorders>
          </w:tcPr>
          <w:p w14:paraId="5D051318"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C1 </w:t>
            </w:r>
          </w:p>
        </w:tc>
      </w:tr>
      <w:tr w:rsidR="00DE7C16" w:rsidRPr="00DE7C16" w14:paraId="36E42263" w14:textId="77777777" w:rsidTr="00DE7C16">
        <w:trPr>
          <w:trHeight w:val="138"/>
        </w:trPr>
        <w:tc>
          <w:tcPr>
            <w:tcW w:w="854" w:type="dxa"/>
            <w:tcBorders>
              <w:top w:val="single" w:sz="4" w:space="0" w:color="000000"/>
              <w:left w:val="single" w:sz="4" w:space="0" w:color="000000"/>
              <w:bottom w:val="single" w:sz="4" w:space="0" w:color="000000"/>
              <w:right w:val="single" w:sz="4" w:space="0" w:color="000000"/>
            </w:tcBorders>
          </w:tcPr>
          <w:p w14:paraId="56862F0F"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color w:val="FF0000"/>
                <w:sz w:val="26"/>
                <w:szCs w:val="26"/>
              </w:rPr>
              <w:lastRenderedPageBreak/>
              <w:t xml:space="preserve">2 </w:t>
            </w:r>
          </w:p>
        </w:tc>
        <w:tc>
          <w:tcPr>
            <w:tcW w:w="6292" w:type="dxa"/>
            <w:tcBorders>
              <w:top w:val="single" w:sz="4" w:space="0" w:color="000000"/>
              <w:left w:val="single" w:sz="4" w:space="0" w:color="000000"/>
              <w:bottom w:val="single" w:sz="4" w:space="0" w:color="000000"/>
              <w:right w:val="single" w:sz="4" w:space="0" w:color="000000"/>
            </w:tcBorders>
          </w:tcPr>
          <w:p w14:paraId="74C83A72"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color w:val="FF0000"/>
                <w:sz w:val="26"/>
                <w:szCs w:val="26"/>
              </w:rPr>
              <w:t xml:space="preserve">Tiểu vùng quy hoạch rừng phòng hộ 6.490,28 ha  </w:t>
            </w:r>
          </w:p>
        </w:tc>
        <w:tc>
          <w:tcPr>
            <w:tcW w:w="1529" w:type="dxa"/>
            <w:tcBorders>
              <w:top w:val="single" w:sz="4" w:space="0" w:color="000000"/>
              <w:left w:val="single" w:sz="4" w:space="0" w:color="000000"/>
              <w:bottom w:val="single" w:sz="4" w:space="0" w:color="000000"/>
              <w:right w:val="single" w:sz="4" w:space="0" w:color="000000"/>
            </w:tcBorders>
          </w:tcPr>
          <w:p w14:paraId="40772C1D"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color w:val="FF0000"/>
                <w:sz w:val="26"/>
                <w:szCs w:val="26"/>
              </w:rPr>
              <w:t xml:space="preserve">C3 </w:t>
            </w:r>
          </w:p>
        </w:tc>
      </w:tr>
      <w:tr w:rsidR="00DE7C16" w:rsidRPr="00DE7C16" w14:paraId="16C03009" w14:textId="77777777" w:rsidTr="00DE7C16">
        <w:trPr>
          <w:trHeight w:val="121"/>
        </w:trPr>
        <w:tc>
          <w:tcPr>
            <w:tcW w:w="854" w:type="dxa"/>
            <w:tcBorders>
              <w:top w:val="single" w:sz="4" w:space="0" w:color="000000"/>
              <w:left w:val="single" w:sz="4" w:space="0" w:color="000000"/>
              <w:bottom w:val="single" w:sz="4" w:space="0" w:color="000000"/>
              <w:right w:val="single" w:sz="4" w:space="0" w:color="000000"/>
            </w:tcBorders>
          </w:tcPr>
          <w:p w14:paraId="6907FF3D"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b/>
                <w:sz w:val="26"/>
                <w:szCs w:val="26"/>
              </w:rPr>
              <w:t xml:space="preserve">II </w:t>
            </w:r>
          </w:p>
        </w:tc>
        <w:tc>
          <w:tcPr>
            <w:tcW w:w="6292" w:type="dxa"/>
            <w:tcBorders>
              <w:top w:val="single" w:sz="4" w:space="0" w:color="000000"/>
              <w:left w:val="single" w:sz="4" w:space="0" w:color="000000"/>
              <w:bottom w:val="single" w:sz="4" w:space="0" w:color="000000"/>
              <w:right w:val="single" w:sz="4" w:space="0" w:color="000000"/>
            </w:tcBorders>
          </w:tcPr>
          <w:p w14:paraId="72D7A7BD"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b/>
                <w:sz w:val="26"/>
                <w:szCs w:val="26"/>
              </w:rPr>
              <w:t xml:space="preserve">Vùng hạn chế phát thải </w:t>
            </w:r>
          </w:p>
        </w:tc>
        <w:tc>
          <w:tcPr>
            <w:tcW w:w="1529" w:type="dxa"/>
            <w:tcBorders>
              <w:top w:val="single" w:sz="4" w:space="0" w:color="000000"/>
              <w:left w:val="single" w:sz="4" w:space="0" w:color="000000"/>
              <w:bottom w:val="single" w:sz="4" w:space="0" w:color="000000"/>
              <w:right w:val="single" w:sz="4" w:space="0" w:color="000000"/>
            </w:tcBorders>
          </w:tcPr>
          <w:p w14:paraId="564B0308"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b/>
                <w:sz w:val="26"/>
                <w:szCs w:val="26"/>
              </w:rPr>
              <w:t xml:space="preserve">R </w:t>
            </w:r>
          </w:p>
        </w:tc>
      </w:tr>
      <w:tr w:rsidR="00DE7C16" w:rsidRPr="00DE7C16" w14:paraId="7FFD4F25" w14:textId="77777777" w:rsidTr="00DE7C16">
        <w:trPr>
          <w:trHeight w:val="252"/>
        </w:trPr>
        <w:tc>
          <w:tcPr>
            <w:tcW w:w="854" w:type="dxa"/>
            <w:tcBorders>
              <w:top w:val="single" w:sz="4" w:space="0" w:color="000000"/>
              <w:left w:val="single" w:sz="4" w:space="0" w:color="000000"/>
              <w:bottom w:val="single" w:sz="4" w:space="0" w:color="000000"/>
              <w:right w:val="single" w:sz="4" w:space="0" w:color="000000"/>
            </w:tcBorders>
          </w:tcPr>
          <w:p w14:paraId="65FF92D9"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1 </w:t>
            </w:r>
          </w:p>
        </w:tc>
        <w:tc>
          <w:tcPr>
            <w:tcW w:w="6292" w:type="dxa"/>
            <w:tcBorders>
              <w:top w:val="single" w:sz="4" w:space="0" w:color="000000"/>
              <w:left w:val="single" w:sz="4" w:space="0" w:color="000000"/>
              <w:bottom w:val="single" w:sz="4" w:space="0" w:color="000000"/>
              <w:right w:val="single" w:sz="4" w:space="0" w:color="000000"/>
            </w:tcBorders>
          </w:tcPr>
          <w:p w14:paraId="18B176E9"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đệm khu vực vườn quốc gia Hoàng Liên Sơn </w:t>
            </w:r>
          </w:p>
        </w:tc>
        <w:tc>
          <w:tcPr>
            <w:tcW w:w="1529" w:type="dxa"/>
            <w:tcBorders>
              <w:top w:val="single" w:sz="4" w:space="0" w:color="000000"/>
              <w:left w:val="single" w:sz="4" w:space="0" w:color="000000"/>
              <w:bottom w:val="single" w:sz="4" w:space="0" w:color="000000"/>
              <w:right w:val="single" w:sz="4" w:space="0" w:color="000000"/>
            </w:tcBorders>
          </w:tcPr>
          <w:p w14:paraId="6B2B8795"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R1 </w:t>
            </w:r>
          </w:p>
        </w:tc>
      </w:tr>
      <w:tr w:rsidR="00DE7C16" w:rsidRPr="00DE7C16" w14:paraId="7687587B" w14:textId="77777777" w:rsidTr="00DE7C16">
        <w:trPr>
          <w:trHeight w:val="288"/>
        </w:trPr>
        <w:tc>
          <w:tcPr>
            <w:tcW w:w="854" w:type="dxa"/>
            <w:tcBorders>
              <w:top w:val="single" w:sz="4" w:space="0" w:color="000000"/>
              <w:left w:val="single" w:sz="4" w:space="0" w:color="000000"/>
              <w:bottom w:val="single" w:sz="4" w:space="0" w:color="000000"/>
              <w:right w:val="single" w:sz="4" w:space="0" w:color="000000"/>
            </w:tcBorders>
          </w:tcPr>
          <w:p w14:paraId="33D22D90"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2 </w:t>
            </w:r>
          </w:p>
        </w:tc>
        <w:tc>
          <w:tcPr>
            <w:tcW w:w="6292" w:type="dxa"/>
            <w:tcBorders>
              <w:top w:val="single" w:sz="4" w:space="0" w:color="000000"/>
              <w:left w:val="single" w:sz="4" w:space="0" w:color="000000"/>
              <w:bottom w:val="single" w:sz="4" w:space="0" w:color="000000"/>
              <w:right w:val="single" w:sz="4" w:space="0" w:color="000000"/>
            </w:tcBorders>
          </w:tcPr>
          <w:p w14:paraId="212AAF2D"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khu văn hóa – lịch sử- danh lam thắng cảnh </w:t>
            </w:r>
          </w:p>
        </w:tc>
        <w:tc>
          <w:tcPr>
            <w:tcW w:w="1529" w:type="dxa"/>
            <w:tcBorders>
              <w:top w:val="single" w:sz="4" w:space="0" w:color="000000"/>
              <w:left w:val="single" w:sz="4" w:space="0" w:color="000000"/>
              <w:bottom w:val="single" w:sz="4" w:space="0" w:color="000000"/>
              <w:right w:val="single" w:sz="4" w:space="0" w:color="000000"/>
            </w:tcBorders>
          </w:tcPr>
          <w:p w14:paraId="7D8F1E38"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R2 </w:t>
            </w:r>
          </w:p>
        </w:tc>
      </w:tr>
      <w:tr w:rsidR="00DE7C16" w:rsidRPr="00DE7C16" w14:paraId="4DB5B3B9" w14:textId="77777777" w:rsidTr="00DE7C16">
        <w:trPr>
          <w:trHeight w:val="55"/>
        </w:trPr>
        <w:tc>
          <w:tcPr>
            <w:tcW w:w="854" w:type="dxa"/>
            <w:tcBorders>
              <w:top w:val="single" w:sz="4" w:space="0" w:color="000000"/>
              <w:left w:val="single" w:sz="4" w:space="0" w:color="000000"/>
              <w:bottom w:val="single" w:sz="4" w:space="0" w:color="000000"/>
              <w:right w:val="single" w:sz="4" w:space="0" w:color="000000"/>
            </w:tcBorders>
          </w:tcPr>
          <w:p w14:paraId="415A568D"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4 </w:t>
            </w:r>
          </w:p>
        </w:tc>
        <w:tc>
          <w:tcPr>
            <w:tcW w:w="6292" w:type="dxa"/>
            <w:tcBorders>
              <w:top w:val="single" w:sz="4" w:space="0" w:color="000000"/>
              <w:left w:val="single" w:sz="4" w:space="0" w:color="000000"/>
              <w:bottom w:val="single" w:sz="4" w:space="0" w:color="000000"/>
              <w:right w:val="single" w:sz="4" w:space="0" w:color="000000"/>
            </w:tcBorders>
          </w:tcPr>
          <w:p w14:paraId="41B74068"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rừng sản xuất 18.413,1 ha  </w:t>
            </w:r>
          </w:p>
        </w:tc>
        <w:tc>
          <w:tcPr>
            <w:tcW w:w="1529" w:type="dxa"/>
            <w:tcBorders>
              <w:top w:val="single" w:sz="4" w:space="0" w:color="000000"/>
              <w:left w:val="single" w:sz="4" w:space="0" w:color="000000"/>
              <w:bottom w:val="single" w:sz="4" w:space="0" w:color="000000"/>
              <w:right w:val="single" w:sz="4" w:space="0" w:color="000000"/>
            </w:tcBorders>
          </w:tcPr>
          <w:p w14:paraId="2E2E9FD0"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R4 </w:t>
            </w:r>
          </w:p>
        </w:tc>
      </w:tr>
      <w:tr w:rsidR="00DE7C16" w:rsidRPr="00DE7C16" w14:paraId="785629F1" w14:textId="77777777" w:rsidTr="00DE7C16">
        <w:trPr>
          <w:trHeight w:val="21"/>
        </w:trPr>
        <w:tc>
          <w:tcPr>
            <w:tcW w:w="854" w:type="dxa"/>
            <w:tcBorders>
              <w:top w:val="single" w:sz="4" w:space="0" w:color="000000"/>
              <w:left w:val="single" w:sz="4" w:space="0" w:color="000000"/>
              <w:bottom w:val="single" w:sz="4" w:space="0" w:color="000000"/>
              <w:right w:val="single" w:sz="4" w:space="0" w:color="000000"/>
            </w:tcBorders>
          </w:tcPr>
          <w:p w14:paraId="4EBC8CC8"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5 </w:t>
            </w:r>
          </w:p>
        </w:tc>
        <w:tc>
          <w:tcPr>
            <w:tcW w:w="6292" w:type="dxa"/>
            <w:tcBorders>
              <w:top w:val="single" w:sz="4" w:space="0" w:color="000000"/>
              <w:left w:val="single" w:sz="4" w:space="0" w:color="000000"/>
              <w:bottom w:val="single" w:sz="4" w:space="0" w:color="000000"/>
              <w:right w:val="single" w:sz="4" w:space="0" w:color="000000"/>
            </w:tcBorders>
          </w:tcPr>
          <w:p w14:paraId="3271C6EC"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khai thác khoáng sản </w:t>
            </w:r>
          </w:p>
        </w:tc>
        <w:tc>
          <w:tcPr>
            <w:tcW w:w="1529" w:type="dxa"/>
            <w:tcBorders>
              <w:top w:val="single" w:sz="4" w:space="0" w:color="000000"/>
              <w:left w:val="single" w:sz="4" w:space="0" w:color="000000"/>
              <w:bottom w:val="single" w:sz="4" w:space="0" w:color="000000"/>
              <w:right w:val="single" w:sz="4" w:space="0" w:color="000000"/>
            </w:tcBorders>
          </w:tcPr>
          <w:p w14:paraId="51E925A6"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R5 </w:t>
            </w:r>
          </w:p>
        </w:tc>
      </w:tr>
      <w:tr w:rsidR="00DE7C16" w:rsidRPr="00DE7C16" w14:paraId="6BA8C8EE" w14:textId="77777777" w:rsidTr="00DE7C16">
        <w:trPr>
          <w:trHeight w:val="21"/>
        </w:trPr>
        <w:tc>
          <w:tcPr>
            <w:tcW w:w="854" w:type="dxa"/>
            <w:tcBorders>
              <w:top w:val="single" w:sz="4" w:space="0" w:color="000000"/>
              <w:left w:val="single" w:sz="4" w:space="0" w:color="000000"/>
              <w:bottom w:val="single" w:sz="4" w:space="0" w:color="000000"/>
              <w:right w:val="single" w:sz="4" w:space="0" w:color="000000"/>
            </w:tcBorders>
          </w:tcPr>
          <w:p w14:paraId="1C93FE2F"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6 </w:t>
            </w:r>
          </w:p>
        </w:tc>
        <w:tc>
          <w:tcPr>
            <w:tcW w:w="6292" w:type="dxa"/>
            <w:tcBorders>
              <w:top w:val="single" w:sz="4" w:space="0" w:color="000000"/>
              <w:left w:val="single" w:sz="4" w:space="0" w:color="000000"/>
              <w:bottom w:val="single" w:sz="4" w:space="0" w:color="000000"/>
              <w:right w:val="single" w:sz="4" w:space="0" w:color="000000"/>
            </w:tcBorders>
          </w:tcPr>
          <w:p w14:paraId="748B1FD2"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môi trường công nghiệp </w:t>
            </w:r>
          </w:p>
        </w:tc>
        <w:tc>
          <w:tcPr>
            <w:tcW w:w="1529" w:type="dxa"/>
            <w:tcBorders>
              <w:top w:val="single" w:sz="4" w:space="0" w:color="000000"/>
              <w:left w:val="single" w:sz="4" w:space="0" w:color="000000"/>
              <w:bottom w:val="single" w:sz="4" w:space="0" w:color="000000"/>
              <w:right w:val="single" w:sz="4" w:space="0" w:color="000000"/>
            </w:tcBorders>
          </w:tcPr>
          <w:p w14:paraId="1850B7D3"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R6 </w:t>
            </w:r>
          </w:p>
        </w:tc>
      </w:tr>
      <w:tr w:rsidR="00DE7C16" w:rsidRPr="00DE7C16" w14:paraId="25A9C4C2" w14:textId="77777777" w:rsidTr="00DE7C16">
        <w:trPr>
          <w:trHeight w:val="21"/>
        </w:trPr>
        <w:tc>
          <w:tcPr>
            <w:tcW w:w="854" w:type="dxa"/>
            <w:tcBorders>
              <w:top w:val="single" w:sz="4" w:space="0" w:color="000000"/>
              <w:left w:val="single" w:sz="4" w:space="0" w:color="000000"/>
              <w:bottom w:val="single" w:sz="4" w:space="0" w:color="000000"/>
              <w:right w:val="single" w:sz="4" w:space="0" w:color="000000"/>
            </w:tcBorders>
          </w:tcPr>
          <w:p w14:paraId="453143E7"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7 </w:t>
            </w:r>
          </w:p>
        </w:tc>
        <w:tc>
          <w:tcPr>
            <w:tcW w:w="6292" w:type="dxa"/>
            <w:tcBorders>
              <w:top w:val="single" w:sz="4" w:space="0" w:color="000000"/>
              <w:left w:val="single" w:sz="4" w:space="0" w:color="000000"/>
              <w:bottom w:val="single" w:sz="4" w:space="0" w:color="000000"/>
              <w:right w:val="single" w:sz="4" w:space="0" w:color="000000"/>
            </w:tcBorders>
          </w:tcPr>
          <w:p w14:paraId="0E06CF0F"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đô thị vừa và nhỏ </w:t>
            </w:r>
          </w:p>
        </w:tc>
        <w:tc>
          <w:tcPr>
            <w:tcW w:w="1529" w:type="dxa"/>
            <w:tcBorders>
              <w:top w:val="single" w:sz="4" w:space="0" w:color="000000"/>
              <w:left w:val="single" w:sz="4" w:space="0" w:color="000000"/>
              <w:bottom w:val="single" w:sz="4" w:space="0" w:color="000000"/>
              <w:right w:val="single" w:sz="4" w:space="0" w:color="000000"/>
            </w:tcBorders>
          </w:tcPr>
          <w:p w14:paraId="364239A2"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R7 </w:t>
            </w:r>
          </w:p>
        </w:tc>
      </w:tr>
      <w:tr w:rsidR="00DE7C16" w:rsidRPr="00DE7C16" w14:paraId="019AB9AF" w14:textId="77777777" w:rsidTr="00DE7C16">
        <w:trPr>
          <w:trHeight w:val="21"/>
        </w:trPr>
        <w:tc>
          <w:tcPr>
            <w:tcW w:w="854" w:type="dxa"/>
            <w:tcBorders>
              <w:top w:val="single" w:sz="4" w:space="0" w:color="000000"/>
              <w:left w:val="single" w:sz="4" w:space="0" w:color="000000"/>
              <w:bottom w:val="single" w:sz="4" w:space="0" w:color="000000"/>
              <w:right w:val="single" w:sz="4" w:space="0" w:color="000000"/>
            </w:tcBorders>
          </w:tcPr>
          <w:p w14:paraId="7CEE1632"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b/>
                <w:sz w:val="26"/>
                <w:szCs w:val="26"/>
              </w:rPr>
              <w:t xml:space="preserve">III </w:t>
            </w:r>
          </w:p>
        </w:tc>
        <w:tc>
          <w:tcPr>
            <w:tcW w:w="6292" w:type="dxa"/>
            <w:tcBorders>
              <w:top w:val="single" w:sz="4" w:space="0" w:color="000000"/>
              <w:left w:val="single" w:sz="4" w:space="0" w:color="000000"/>
              <w:bottom w:val="single" w:sz="4" w:space="0" w:color="000000"/>
              <w:right w:val="single" w:sz="4" w:space="0" w:color="000000"/>
            </w:tcBorders>
          </w:tcPr>
          <w:p w14:paraId="54D6868E"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b/>
                <w:sz w:val="26"/>
                <w:szCs w:val="26"/>
              </w:rPr>
              <w:t xml:space="preserve">Vùng khác </w:t>
            </w:r>
          </w:p>
        </w:tc>
        <w:tc>
          <w:tcPr>
            <w:tcW w:w="1529" w:type="dxa"/>
            <w:tcBorders>
              <w:top w:val="single" w:sz="4" w:space="0" w:color="000000"/>
              <w:left w:val="single" w:sz="4" w:space="0" w:color="000000"/>
              <w:bottom w:val="single" w:sz="4" w:space="0" w:color="000000"/>
              <w:right w:val="single" w:sz="4" w:space="0" w:color="000000"/>
            </w:tcBorders>
          </w:tcPr>
          <w:p w14:paraId="44F4E24F"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b/>
                <w:sz w:val="26"/>
                <w:szCs w:val="26"/>
              </w:rPr>
              <w:t xml:space="preserve">D </w:t>
            </w:r>
          </w:p>
        </w:tc>
      </w:tr>
      <w:tr w:rsidR="00DE7C16" w:rsidRPr="00DE7C16" w14:paraId="6BCD2185" w14:textId="77777777" w:rsidTr="00DE7C16">
        <w:trPr>
          <w:trHeight w:val="21"/>
        </w:trPr>
        <w:tc>
          <w:tcPr>
            <w:tcW w:w="854" w:type="dxa"/>
            <w:tcBorders>
              <w:top w:val="single" w:sz="4" w:space="0" w:color="000000"/>
              <w:left w:val="single" w:sz="4" w:space="0" w:color="000000"/>
              <w:bottom w:val="single" w:sz="4" w:space="0" w:color="000000"/>
              <w:right w:val="single" w:sz="4" w:space="0" w:color="000000"/>
            </w:tcBorders>
          </w:tcPr>
          <w:p w14:paraId="27D21EE8"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1 </w:t>
            </w:r>
          </w:p>
        </w:tc>
        <w:tc>
          <w:tcPr>
            <w:tcW w:w="6292" w:type="dxa"/>
            <w:tcBorders>
              <w:top w:val="single" w:sz="4" w:space="0" w:color="000000"/>
              <w:left w:val="single" w:sz="4" w:space="0" w:color="000000"/>
              <w:bottom w:val="single" w:sz="4" w:space="0" w:color="000000"/>
              <w:right w:val="single" w:sz="4" w:space="0" w:color="000000"/>
            </w:tcBorders>
          </w:tcPr>
          <w:p w14:paraId="42F863D4"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quy hoạch phát triển nông lâm nghiệp, nuôi trồng khác trên địa bàn tỉnh </w:t>
            </w:r>
          </w:p>
        </w:tc>
        <w:tc>
          <w:tcPr>
            <w:tcW w:w="1529" w:type="dxa"/>
            <w:tcBorders>
              <w:top w:val="single" w:sz="4" w:space="0" w:color="000000"/>
              <w:left w:val="single" w:sz="4" w:space="0" w:color="000000"/>
              <w:bottom w:val="single" w:sz="4" w:space="0" w:color="000000"/>
              <w:right w:val="single" w:sz="4" w:space="0" w:color="000000"/>
            </w:tcBorders>
          </w:tcPr>
          <w:p w14:paraId="4E1A8E2D"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D1 </w:t>
            </w:r>
          </w:p>
        </w:tc>
      </w:tr>
      <w:tr w:rsidR="00DE7C16" w:rsidRPr="00DE7C16" w14:paraId="1C84906B" w14:textId="77777777" w:rsidTr="00DE7C16">
        <w:trPr>
          <w:trHeight w:val="63"/>
        </w:trPr>
        <w:tc>
          <w:tcPr>
            <w:tcW w:w="854" w:type="dxa"/>
            <w:tcBorders>
              <w:top w:val="single" w:sz="4" w:space="0" w:color="000000"/>
              <w:left w:val="single" w:sz="4" w:space="0" w:color="000000"/>
              <w:bottom w:val="single" w:sz="4" w:space="0" w:color="000000"/>
              <w:right w:val="single" w:sz="4" w:space="0" w:color="000000"/>
            </w:tcBorders>
          </w:tcPr>
          <w:p w14:paraId="378BEEF7"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2 </w:t>
            </w:r>
          </w:p>
        </w:tc>
        <w:tc>
          <w:tcPr>
            <w:tcW w:w="6292" w:type="dxa"/>
            <w:tcBorders>
              <w:top w:val="single" w:sz="4" w:space="0" w:color="000000"/>
              <w:left w:val="single" w:sz="4" w:space="0" w:color="000000"/>
              <w:bottom w:val="single" w:sz="4" w:space="0" w:color="000000"/>
              <w:right w:val="single" w:sz="4" w:space="0" w:color="000000"/>
            </w:tcBorders>
          </w:tcPr>
          <w:p w14:paraId="0E5B591E"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khu dân cư – hành chính các địa phương  </w:t>
            </w:r>
          </w:p>
        </w:tc>
        <w:tc>
          <w:tcPr>
            <w:tcW w:w="1529" w:type="dxa"/>
            <w:tcBorders>
              <w:top w:val="single" w:sz="4" w:space="0" w:color="000000"/>
              <w:left w:val="single" w:sz="4" w:space="0" w:color="000000"/>
              <w:bottom w:val="single" w:sz="4" w:space="0" w:color="000000"/>
              <w:right w:val="single" w:sz="4" w:space="0" w:color="000000"/>
            </w:tcBorders>
          </w:tcPr>
          <w:p w14:paraId="61769024"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D2 </w:t>
            </w:r>
          </w:p>
        </w:tc>
      </w:tr>
      <w:tr w:rsidR="00DE7C16" w:rsidRPr="00DE7C16" w14:paraId="1D7E5CF0" w14:textId="77777777" w:rsidTr="00DE7C16">
        <w:trPr>
          <w:trHeight w:val="21"/>
        </w:trPr>
        <w:tc>
          <w:tcPr>
            <w:tcW w:w="854" w:type="dxa"/>
            <w:tcBorders>
              <w:top w:val="single" w:sz="4" w:space="0" w:color="000000"/>
              <w:left w:val="single" w:sz="4" w:space="0" w:color="000000"/>
              <w:bottom w:val="single" w:sz="4" w:space="0" w:color="000000"/>
              <w:right w:val="single" w:sz="4" w:space="0" w:color="000000"/>
            </w:tcBorders>
          </w:tcPr>
          <w:p w14:paraId="24A51C75" w14:textId="77777777" w:rsidR="00DE7C16" w:rsidRPr="00DE7C16" w:rsidRDefault="00DE7C16" w:rsidP="00DE7C16">
            <w:pPr>
              <w:spacing w:line="360" w:lineRule="exact"/>
              <w:ind w:right="53"/>
              <w:jc w:val="center"/>
              <w:rPr>
                <w:rFonts w:ascii="Times New Roman" w:hAnsi="Times New Roman" w:cs="Times New Roman"/>
                <w:sz w:val="26"/>
                <w:szCs w:val="26"/>
              </w:rPr>
            </w:pPr>
            <w:r w:rsidRPr="00DE7C16">
              <w:rPr>
                <w:rFonts w:ascii="Times New Roman" w:hAnsi="Times New Roman" w:cs="Times New Roman"/>
                <w:sz w:val="26"/>
                <w:szCs w:val="26"/>
              </w:rPr>
              <w:t xml:space="preserve">3 </w:t>
            </w:r>
          </w:p>
        </w:tc>
        <w:tc>
          <w:tcPr>
            <w:tcW w:w="6292" w:type="dxa"/>
            <w:tcBorders>
              <w:top w:val="single" w:sz="4" w:space="0" w:color="000000"/>
              <w:left w:val="single" w:sz="4" w:space="0" w:color="000000"/>
              <w:bottom w:val="single" w:sz="4" w:space="0" w:color="000000"/>
              <w:right w:val="single" w:sz="4" w:space="0" w:color="000000"/>
            </w:tcBorders>
          </w:tcPr>
          <w:p w14:paraId="6D418832" w14:textId="77777777" w:rsidR="00DE7C16" w:rsidRPr="00DE7C16" w:rsidRDefault="00DE7C16" w:rsidP="00DE7C16">
            <w:pPr>
              <w:spacing w:line="360" w:lineRule="exact"/>
              <w:rPr>
                <w:rFonts w:ascii="Times New Roman" w:hAnsi="Times New Roman" w:cs="Times New Roman"/>
                <w:sz w:val="26"/>
                <w:szCs w:val="26"/>
              </w:rPr>
            </w:pPr>
            <w:r w:rsidRPr="00DE7C16">
              <w:rPr>
                <w:rFonts w:ascii="Times New Roman" w:hAnsi="Times New Roman" w:cs="Times New Roman"/>
                <w:sz w:val="26"/>
                <w:szCs w:val="26"/>
              </w:rPr>
              <w:t xml:space="preserve">Tiểu vùng phát triển nông, lâm, du lịch khác </w:t>
            </w:r>
          </w:p>
        </w:tc>
        <w:tc>
          <w:tcPr>
            <w:tcW w:w="1529" w:type="dxa"/>
            <w:tcBorders>
              <w:top w:val="single" w:sz="4" w:space="0" w:color="000000"/>
              <w:left w:val="single" w:sz="4" w:space="0" w:color="000000"/>
              <w:bottom w:val="single" w:sz="4" w:space="0" w:color="000000"/>
              <w:right w:val="single" w:sz="4" w:space="0" w:color="000000"/>
            </w:tcBorders>
          </w:tcPr>
          <w:p w14:paraId="0612E240" w14:textId="77777777" w:rsidR="00DE7C16" w:rsidRPr="00DE7C16" w:rsidRDefault="00DE7C16" w:rsidP="00DE7C16">
            <w:pPr>
              <w:spacing w:line="360" w:lineRule="exact"/>
              <w:ind w:right="50"/>
              <w:jc w:val="center"/>
              <w:rPr>
                <w:rFonts w:ascii="Times New Roman" w:hAnsi="Times New Roman" w:cs="Times New Roman"/>
                <w:sz w:val="26"/>
                <w:szCs w:val="26"/>
              </w:rPr>
            </w:pPr>
            <w:r w:rsidRPr="00DE7C16">
              <w:rPr>
                <w:rFonts w:ascii="Times New Roman" w:hAnsi="Times New Roman" w:cs="Times New Roman"/>
                <w:sz w:val="26"/>
                <w:szCs w:val="26"/>
              </w:rPr>
              <w:t xml:space="preserve">D3 </w:t>
            </w:r>
          </w:p>
        </w:tc>
      </w:tr>
    </w:tbl>
    <w:p w14:paraId="42F0D02B" w14:textId="62A94DAB" w:rsidR="00FE2A30" w:rsidRPr="001248E6" w:rsidRDefault="0040361A" w:rsidP="001248E6">
      <w:pPr>
        <w:keepNext/>
        <w:keepLines/>
        <w:spacing w:before="120" w:after="120" w:line="240" w:lineRule="auto"/>
        <w:jc w:val="both"/>
        <w:outlineLvl w:val="3"/>
        <w:rPr>
          <w:bCs/>
          <w:i/>
          <w:iCs/>
          <w:szCs w:val="26"/>
          <w:lang w:val="en-US"/>
        </w:rPr>
      </w:pPr>
      <w:bookmarkStart w:id="1229" w:name="_Toc72311255"/>
      <w:r>
        <w:rPr>
          <w:bCs/>
          <w:i/>
          <w:iCs/>
          <w:szCs w:val="26"/>
          <w:lang w:val="en-US"/>
        </w:rPr>
        <w:t>6</w:t>
      </w:r>
      <w:r w:rsidR="00FE2A30" w:rsidRPr="001248E6">
        <w:rPr>
          <w:bCs/>
          <w:i/>
          <w:iCs/>
          <w:szCs w:val="26"/>
          <w:lang w:val="en-US"/>
        </w:rPr>
        <w:t>.</w:t>
      </w:r>
      <w:r w:rsidR="00EC2B77">
        <w:rPr>
          <w:bCs/>
          <w:i/>
          <w:iCs/>
          <w:szCs w:val="26"/>
          <w:lang w:val="en-US"/>
        </w:rPr>
        <w:t>2.6</w:t>
      </w:r>
      <w:r w:rsidR="00FE2A30" w:rsidRPr="001248E6">
        <w:rPr>
          <w:bCs/>
          <w:i/>
          <w:iCs/>
          <w:szCs w:val="26"/>
          <w:lang w:val="en-US"/>
        </w:rPr>
        <w:t>. Định hướng</w:t>
      </w:r>
      <w:r w:rsidR="00F13B27">
        <w:rPr>
          <w:bCs/>
          <w:i/>
          <w:iCs/>
          <w:szCs w:val="26"/>
          <w:lang w:val="en-US"/>
        </w:rPr>
        <w:t xml:space="preserve"> phân vùng</w:t>
      </w:r>
      <w:r w:rsidR="00FE2A30" w:rsidRPr="001248E6">
        <w:rPr>
          <w:bCs/>
          <w:i/>
          <w:iCs/>
          <w:szCs w:val="26"/>
          <w:lang w:val="en-US"/>
        </w:rPr>
        <w:t xml:space="preserve"> bảo vệ môi trường</w:t>
      </w:r>
      <w:bookmarkEnd w:id="1229"/>
    </w:p>
    <w:p w14:paraId="2B6ECE47" w14:textId="16869D23" w:rsidR="00FE2A30" w:rsidRPr="00A7375E" w:rsidRDefault="00E94025" w:rsidP="001248E6">
      <w:pPr>
        <w:pStyle w:val="NormalWeb"/>
        <w:spacing w:before="120" w:beforeAutospacing="0" w:after="120" w:afterAutospacing="0"/>
        <w:jc w:val="both"/>
        <w:rPr>
          <w:sz w:val="28"/>
          <w:szCs w:val="28"/>
          <w:u w:val="single"/>
          <w:lang w:val="vi-VN"/>
        </w:rPr>
      </w:pPr>
      <w:r>
        <w:rPr>
          <w:bCs/>
          <w:iCs/>
          <w:color w:val="000000"/>
          <w:sz w:val="28"/>
          <w:szCs w:val="28"/>
          <w:u w:val="single"/>
        </w:rPr>
        <w:t>6.</w:t>
      </w:r>
      <w:r w:rsidR="00EC2B77">
        <w:rPr>
          <w:bCs/>
          <w:iCs/>
          <w:color w:val="000000"/>
          <w:sz w:val="28"/>
          <w:szCs w:val="28"/>
          <w:u w:val="single"/>
        </w:rPr>
        <w:t>2.6</w:t>
      </w:r>
      <w:r w:rsidR="00497134" w:rsidRPr="00A7375E">
        <w:rPr>
          <w:bCs/>
          <w:iCs/>
          <w:color w:val="000000"/>
          <w:sz w:val="28"/>
          <w:szCs w:val="28"/>
          <w:u w:val="single"/>
          <w:lang w:val="vi-VN"/>
        </w:rPr>
        <w:t>.1.</w:t>
      </w:r>
      <w:r w:rsidR="00FE2A30" w:rsidRPr="00A7375E">
        <w:rPr>
          <w:bCs/>
          <w:iCs/>
          <w:color w:val="000000"/>
          <w:sz w:val="28"/>
          <w:szCs w:val="28"/>
          <w:u w:val="single"/>
        </w:rPr>
        <w:t xml:space="preserve"> Vùng bảo vệ nghiêm ngặt</w:t>
      </w:r>
    </w:p>
    <w:p w14:paraId="54EC31C3" w14:textId="42B2C303" w:rsidR="00FE2A30" w:rsidRPr="00A7375E" w:rsidRDefault="00FE2A30" w:rsidP="00497134">
      <w:pPr>
        <w:pStyle w:val="NormalWeb"/>
        <w:spacing w:before="120" w:beforeAutospacing="0" w:after="120" w:afterAutospacing="0"/>
        <w:ind w:firstLine="540"/>
        <w:jc w:val="both"/>
        <w:rPr>
          <w:sz w:val="28"/>
          <w:szCs w:val="28"/>
        </w:rPr>
      </w:pPr>
      <w:r w:rsidRPr="00A7375E">
        <w:rPr>
          <w:color w:val="000000"/>
          <w:sz w:val="28"/>
          <w:szCs w:val="28"/>
        </w:rPr>
        <w:t>Tất cả các hoạt động trong khu vực bảo vệ nghiêm ngặt là nhằm tới việc bảo tồn và phát triển các giá trị hiện có, bao gồm:</w:t>
      </w:r>
    </w:p>
    <w:p w14:paraId="348B1FBE" w14:textId="456A3C8C"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Tiếp tục quản lý bảo vệ có hiệu quả khu hệ động, thực vật hiện</w:t>
      </w:r>
      <w:r>
        <w:rPr>
          <w:color w:val="000000"/>
          <w:sz w:val="28"/>
          <w:szCs w:val="28"/>
        </w:rPr>
        <w:t xml:space="preserve"> </w:t>
      </w:r>
      <w:r w:rsidRPr="00DE7C16">
        <w:rPr>
          <w:color w:val="000000"/>
          <w:sz w:val="28"/>
          <w:szCs w:val="28"/>
        </w:rPr>
        <w:t xml:space="preserve">có; </w:t>
      </w:r>
    </w:p>
    <w:p w14:paraId="58ABDA7D" w14:textId="210A0269" w:rsidR="00FE2A30" w:rsidRPr="00A7375E"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 Ứng dụng tiến bộ khoa học công nghệ vào quản lý</w:t>
      </w:r>
      <w:r>
        <w:rPr>
          <w:color w:val="000000"/>
          <w:sz w:val="28"/>
          <w:szCs w:val="28"/>
        </w:rPr>
        <w:t xml:space="preserve"> </w:t>
      </w:r>
      <w:r w:rsidRPr="00DE7C16">
        <w:rPr>
          <w:color w:val="000000"/>
          <w:sz w:val="28"/>
          <w:szCs w:val="28"/>
        </w:rPr>
        <w:t xml:space="preserve">ĐDSH. </w:t>
      </w:r>
    </w:p>
    <w:p w14:paraId="79079773" w14:textId="7A92306E" w:rsidR="00DE7C16" w:rsidRDefault="00DE7C16" w:rsidP="00DE7C16">
      <w:pPr>
        <w:pStyle w:val="NormalWeb"/>
        <w:spacing w:before="120" w:beforeAutospacing="0" w:after="120" w:afterAutospacing="0"/>
        <w:ind w:firstLine="540"/>
        <w:jc w:val="both"/>
        <w:rPr>
          <w:color w:val="000000"/>
          <w:sz w:val="28"/>
          <w:szCs w:val="28"/>
        </w:rPr>
      </w:pPr>
      <w:r>
        <w:rPr>
          <w:color w:val="000000"/>
          <w:sz w:val="28"/>
          <w:szCs w:val="28"/>
        </w:rPr>
        <w:t xml:space="preserve">- </w:t>
      </w:r>
      <w:r w:rsidRPr="00DE7C16">
        <w:rPr>
          <w:color w:val="000000"/>
          <w:sz w:val="28"/>
          <w:szCs w:val="28"/>
        </w:rPr>
        <w:t>Chỉ xem xét các dự án đầu tư khi đã có phương án phát triển rừng bền vững, phương án bảo tồn đa dạng sinh học được cấp có thẩm quyền phê duyệt. Duy trì diện tích rừng tự nhiên, nâng tỷ lệ che phủ rừng, bảo tồn và phát triển đa dạng sinh học; bảo tồn các nhóm gen quý hiếm; kiểm soát phát thải khí nhà</w:t>
      </w:r>
      <w:r>
        <w:rPr>
          <w:color w:val="000000"/>
          <w:sz w:val="28"/>
          <w:szCs w:val="28"/>
        </w:rPr>
        <w:t xml:space="preserve"> </w:t>
      </w:r>
      <w:r w:rsidRPr="00DE7C16">
        <w:rPr>
          <w:color w:val="000000"/>
          <w:sz w:val="28"/>
          <w:szCs w:val="28"/>
        </w:rPr>
        <w:t xml:space="preserve">kính. </w:t>
      </w:r>
    </w:p>
    <w:p w14:paraId="4C2E812B" w14:textId="6EC43A90" w:rsidR="00FE2A30" w:rsidRPr="00A7375E"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 Không quy hoạch, phát triển dự án khai thác khoáng sản; xây dựng kho chứa hóa chất độc hại, nguyên liệu, nhiên liệu, vật liệu, phế liệu có yếu tố độc hại đối với môi trường; xây dựng cơ sở xử lý, bãi chôn lấp, vị trí thải bỏ chất thải rắn, cơ sở sản xuất, kinh doanh phát sinh chất ô nhiễm độc hại, có hoạt động xâm hại đến các đối tượng, yếu tố cần bảo vệ nghiêm ngặt.</w:t>
      </w:r>
      <w:r w:rsidR="00FE2A30" w:rsidRPr="00A7375E">
        <w:rPr>
          <w:color w:val="000000"/>
          <w:sz w:val="28"/>
          <w:szCs w:val="28"/>
        </w:rPr>
        <w:t>.</w:t>
      </w:r>
    </w:p>
    <w:p w14:paraId="2F1E3845" w14:textId="0E3F8868" w:rsidR="00FE2A30" w:rsidRPr="00A7375E" w:rsidRDefault="00E94025" w:rsidP="001248E6">
      <w:pPr>
        <w:pStyle w:val="NormalWeb"/>
        <w:spacing w:before="120" w:beforeAutospacing="0" w:after="120" w:afterAutospacing="0"/>
        <w:jc w:val="both"/>
        <w:rPr>
          <w:sz w:val="28"/>
          <w:szCs w:val="28"/>
          <w:u w:val="single"/>
        </w:rPr>
      </w:pPr>
      <w:r>
        <w:rPr>
          <w:bCs/>
          <w:iCs/>
          <w:color w:val="000000"/>
          <w:sz w:val="28"/>
          <w:szCs w:val="28"/>
          <w:u w:val="single"/>
        </w:rPr>
        <w:t>6.</w:t>
      </w:r>
      <w:r w:rsidR="00EC2B77">
        <w:rPr>
          <w:bCs/>
          <w:iCs/>
          <w:color w:val="000000"/>
          <w:sz w:val="28"/>
          <w:szCs w:val="28"/>
          <w:u w:val="single"/>
        </w:rPr>
        <w:t>2.6</w:t>
      </w:r>
      <w:r w:rsidR="003464D2" w:rsidRPr="00A7375E">
        <w:rPr>
          <w:bCs/>
          <w:iCs/>
          <w:color w:val="000000"/>
          <w:sz w:val="28"/>
          <w:szCs w:val="28"/>
          <w:u w:val="single"/>
          <w:lang w:val="vi-VN"/>
        </w:rPr>
        <w:t xml:space="preserve">.2. </w:t>
      </w:r>
      <w:r w:rsidR="00FE2A30" w:rsidRPr="00A7375E">
        <w:rPr>
          <w:bCs/>
          <w:iCs/>
          <w:color w:val="000000"/>
          <w:sz w:val="28"/>
          <w:szCs w:val="28"/>
          <w:u w:val="single"/>
        </w:rPr>
        <w:t>Vùng hạn chế phát thải</w:t>
      </w:r>
    </w:p>
    <w:p w14:paraId="3526DEA1"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Phát triển kinh tế xã hội, góp phần chuyển dịch cơ cấu kinh tế vùng đệm; thực hiện cơ chế chia sẻ lợi ích cho cộng đồng vùng đệm gắn liền với thực hiện các nguyên tác bảo vệ môi trường và sản xuất sinh hoạt trong khu vực vùng đệm. </w:t>
      </w:r>
    </w:p>
    <w:p w14:paraId="2F3795EA"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lastRenderedPageBreak/>
        <w:t>-</w:t>
      </w:r>
      <w:r w:rsidRPr="00DE7C16">
        <w:rPr>
          <w:color w:val="000000"/>
          <w:sz w:val="28"/>
          <w:szCs w:val="28"/>
        </w:rPr>
        <w:tab/>
        <w:t xml:space="preserve">Phát triển đô thị, cụm dân cư hài hoà với cảnh quan môi trường, có cơ sở hạ tầng cấp, thoát nước, xử lý nước thải theo quy định hiện hành; phát triển tỷ lệ cây xanh/diện tích tự nhiên cao. </w:t>
      </w:r>
    </w:p>
    <w:p w14:paraId="027EFA2B"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Chỉ xem xét các dự án đầu tư khi đã có phương án phát triển rừng bền vững, phương án bảo tồn đa dạng sinh học được cấp có thẩm quyền phê duyệt.Tập trung bảo tồn và phát triển bền vững các giá trị lịch sử, văn hóa trong khu vực, phát triển du lịch sinh thái, giáo dục môi trường gắn với phát triển bền vững hệ thống thôn bản vùng cao, lưu giữ các đặc trưng văn hóa, tri thức bản địa. </w:t>
      </w:r>
    </w:p>
    <w:p w14:paraId="5C4FF406"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Phát triển bền vững tại các di sản, di tích, địa điểm du lịch trên địa bàn tỉnh theo hướng vừa khai thác tiềm năng lợi thế để phát triển, vừa có ý thức và hành vi thiết thực nhằm bảo tồn, gìn giữ các giá trị văn hóa quý, các tri thức bản địa, kỹ năng sinh tồn,... </w:t>
      </w:r>
    </w:p>
    <w:p w14:paraId="02517110"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Quan trắc và quản lý xả thải chất ô nhiễm tại các lưu vực sông trên địa bàn tỉnh. </w:t>
      </w:r>
    </w:p>
    <w:p w14:paraId="096B25FE"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Kiểm soát, lập hệ thống cảnh báo sớm và các phương án ứng phó với các sự cố, nguy cơ về môi trường và sinh thái đối với các hệ thống nhà máy thủy điện. </w:t>
      </w:r>
    </w:p>
    <w:p w14:paraId="2C53ECEB" w14:textId="77777777" w:rsid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Đối với các vùng nước cấp sinh hoạt cho các huyện, thành phố phải được giữ nguyên diện tích mặt nước, duy trìchất lượng nước, không để nguồn thải tập trung xả thải vào vùng cấp nước, nguồn thải phải được xử lý triệt để trước khi xả thải ra môi trường.</w:t>
      </w:r>
    </w:p>
    <w:p w14:paraId="2D4B87D7" w14:textId="38C4242F" w:rsidR="00DE7C16" w:rsidRPr="00DE7C16" w:rsidRDefault="00DE7C16" w:rsidP="00DE7C16">
      <w:pPr>
        <w:pStyle w:val="NormalWeb"/>
        <w:spacing w:before="120" w:beforeAutospacing="0" w:after="120" w:afterAutospacing="0"/>
        <w:ind w:firstLine="540"/>
        <w:jc w:val="both"/>
        <w:rPr>
          <w:color w:val="000000"/>
          <w:sz w:val="28"/>
          <w:szCs w:val="28"/>
        </w:rPr>
      </w:pPr>
      <w:r>
        <w:rPr>
          <w:color w:val="000000"/>
          <w:sz w:val="28"/>
          <w:szCs w:val="28"/>
        </w:rPr>
        <w:t xml:space="preserve">- </w:t>
      </w:r>
      <w:r w:rsidRPr="00DE7C16">
        <w:rPr>
          <w:color w:val="000000"/>
          <w:sz w:val="28"/>
          <w:szCs w:val="28"/>
        </w:rPr>
        <w:t xml:space="preserve">Hạn chế phát thải, cải thiện môi trường tại các khu vực có các hoạt động ảnh hưởng lớn đến chất lượng môi trường đất, nước, không khí xung quanh bao gồm các khu, cụm công nghiệp, các cơ sở sản xuất, làng nghề,... </w:t>
      </w:r>
    </w:p>
    <w:p w14:paraId="45A703FE" w14:textId="1F019F61" w:rsidR="00DE7C16" w:rsidRPr="00DE7C16" w:rsidRDefault="00DE7C16" w:rsidP="00DE7C16">
      <w:pPr>
        <w:pStyle w:val="NormalWeb"/>
        <w:spacing w:before="120" w:beforeAutospacing="0" w:after="120" w:afterAutospacing="0"/>
        <w:ind w:firstLine="540"/>
        <w:jc w:val="both"/>
        <w:rPr>
          <w:color w:val="000000"/>
          <w:sz w:val="28"/>
          <w:szCs w:val="28"/>
        </w:rPr>
      </w:pPr>
      <w:r>
        <w:rPr>
          <w:color w:val="000000"/>
          <w:sz w:val="28"/>
          <w:szCs w:val="28"/>
        </w:rPr>
        <w:t xml:space="preserve">- </w:t>
      </w:r>
      <w:r w:rsidRPr="00DE7C16">
        <w:rPr>
          <w:color w:val="000000"/>
          <w:sz w:val="28"/>
          <w:szCs w:val="28"/>
        </w:rPr>
        <w:t xml:space="preserve">Các KCN,CCN, làng nghề, cơ sở sản xuất công nghiệp,... được khoanh vùng cần xây dựng hệ thống thu gom, xử lý nước thải tập trung, chất thải rắn đáp ứng quy định. </w:t>
      </w:r>
    </w:p>
    <w:p w14:paraId="33510CA7" w14:textId="1DC3D032" w:rsidR="00DE7C16" w:rsidRPr="00DE7C16" w:rsidRDefault="00DE7C16" w:rsidP="00DE7C16">
      <w:pPr>
        <w:pStyle w:val="NormalWeb"/>
        <w:spacing w:before="120" w:beforeAutospacing="0" w:after="120" w:afterAutospacing="0"/>
        <w:ind w:firstLine="540"/>
        <w:jc w:val="both"/>
        <w:rPr>
          <w:color w:val="000000"/>
          <w:sz w:val="28"/>
          <w:szCs w:val="28"/>
        </w:rPr>
      </w:pPr>
      <w:r>
        <w:rPr>
          <w:color w:val="000000"/>
          <w:sz w:val="28"/>
          <w:szCs w:val="28"/>
        </w:rPr>
        <w:t xml:space="preserve">- </w:t>
      </w:r>
      <w:r w:rsidRPr="00DE7C16">
        <w:rPr>
          <w:color w:val="000000"/>
          <w:sz w:val="28"/>
          <w:szCs w:val="28"/>
        </w:rPr>
        <w:t xml:space="preserve">Kiểm soát, nghiêm cấm các hoạt động xả thải các chất thải không qua xử lý vào môi trường tại các khu dân cư tập trung, đặc biệt là khu vực các đô thị lớn trên địa bàn tỉnh  </w:t>
      </w:r>
    </w:p>
    <w:p w14:paraId="1181A0D9" w14:textId="7F5AA138" w:rsidR="00DE7C16" w:rsidRPr="00DE7C16" w:rsidRDefault="00DE7C16" w:rsidP="00DE7C16">
      <w:pPr>
        <w:pStyle w:val="NormalWeb"/>
        <w:spacing w:before="120" w:beforeAutospacing="0" w:after="120" w:afterAutospacing="0"/>
        <w:ind w:firstLine="540"/>
        <w:jc w:val="both"/>
        <w:rPr>
          <w:color w:val="000000"/>
          <w:sz w:val="28"/>
          <w:szCs w:val="28"/>
        </w:rPr>
      </w:pPr>
      <w:r>
        <w:rPr>
          <w:color w:val="000000"/>
          <w:sz w:val="28"/>
          <w:szCs w:val="28"/>
        </w:rPr>
        <w:t xml:space="preserve">- </w:t>
      </w:r>
      <w:r w:rsidRPr="00DE7C16">
        <w:rPr>
          <w:color w:val="000000"/>
          <w:sz w:val="28"/>
          <w:szCs w:val="28"/>
        </w:rPr>
        <w:t>Thu gom, xử lý triệt để chất thải trên địa bàn tỉnh, đặc biệt tại các đô thị, khu vực khai thác khoáng sản, du lịch, dịch vụ,...</w:t>
      </w:r>
    </w:p>
    <w:p w14:paraId="1F0E2715" w14:textId="760288FC" w:rsidR="00FE2A30" w:rsidRPr="00A7375E" w:rsidRDefault="00E94025" w:rsidP="001248E6">
      <w:pPr>
        <w:pStyle w:val="NormalWeb"/>
        <w:spacing w:before="120" w:beforeAutospacing="0" w:after="120" w:afterAutospacing="0"/>
        <w:jc w:val="both"/>
        <w:rPr>
          <w:sz w:val="28"/>
          <w:szCs w:val="28"/>
          <w:u w:val="single"/>
        </w:rPr>
      </w:pPr>
      <w:r>
        <w:rPr>
          <w:bCs/>
          <w:iCs/>
          <w:color w:val="000000"/>
          <w:sz w:val="28"/>
          <w:szCs w:val="28"/>
          <w:u w:val="single"/>
        </w:rPr>
        <w:t>6.</w:t>
      </w:r>
      <w:r w:rsidR="00EC2B77">
        <w:rPr>
          <w:bCs/>
          <w:iCs/>
          <w:color w:val="000000"/>
          <w:sz w:val="28"/>
          <w:szCs w:val="28"/>
          <w:u w:val="single"/>
        </w:rPr>
        <w:t>2.6</w:t>
      </w:r>
      <w:r w:rsidR="00AD36E5" w:rsidRPr="00A7375E">
        <w:rPr>
          <w:bCs/>
          <w:iCs/>
          <w:color w:val="000000"/>
          <w:sz w:val="28"/>
          <w:szCs w:val="28"/>
          <w:u w:val="single"/>
          <w:lang w:val="vi-VN"/>
        </w:rPr>
        <w:t xml:space="preserve">.3. </w:t>
      </w:r>
      <w:r w:rsidR="00FE2A30" w:rsidRPr="00A7375E">
        <w:rPr>
          <w:bCs/>
          <w:iCs/>
          <w:color w:val="000000"/>
          <w:sz w:val="28"/>
          <w:szCs w:val="28"/>
          <w:u w:val="single"/>
        </w:rPr>
        <w:t>Các vùng khác</w:t>
      </w:r>
    </w:p>
    <w:p w14:paraId="20956481"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Huy động mọi nguồn lực nhằm mở rộng và phát triển các hoạt động kinh tế - xã hội dựa trên các tiềm năng, giá trị so sánh về vị trí địa lý, tài nguyên thiên nhiên, sinh thái cảnh quan, đặc trưng văn hóa, ẩm thực,... nhằm thúc đẩy hoạt động sản xuất, nâng cao chất lượng cuộc sống cho người dân. </w:t>
      </w:r>
    </w:p>
    <w:p w14:paraId="1E3D7D63"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Đảm bảo quá trình phát triển gắn liền với quản lý, bảo vệ môi trường, bảo tồn các giá trị văn hóa, xã hội nhằm hướng tới sự phát triển bền vững. </w:t>
      </w:r>
    </w:p>
    <w:p w14:paraId="37FFEE3F"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Áp dụng sản xuất sạch hơn trong các hoạt động sản xuất. </w:t>
      </w:r>
    </w:p>
    <w:p w14:paraId="7063B1F6"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Quan tâm, khai thác hiệu quả các khu vực tiềm năng đảm bảo đáp ứng các tiêu chí, chỉ tiêu về môi trường. </w:t>
      </w:r>
    </w:p>
    <w:p w14:paraId="3BAF2AB8" w14:textId="77777777" w:rsidR="00DE7C16" w:rsidRPr="00DE7C16"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lastRenderedPageBreak/>
        <w:t>-</w:t>
      </w:r>
      <w:r w:rsidRPr="00DE7C16">
        <w:rPr>
          <w:color w:val="000000"/>
          <w:sz w:val="28"/>
          <w:szCs w:val="28"/>
        </w:rPr>
        <w:tab/>
        <w:t xml:space="preserve">Ngăn ngừa ô nhiễm do hoạt động các cơ sở sản xuất công nghiệp, tiểu thủ công nghiệp, làng nghề, các cơ sở sản xuất xen kẽ trong khu dân cư, bảo vệ chất lượng nước mặt và chất lượng không khí khu đô thị, khu dân cư. </w:t>
      </w:r>
    </w:p>
    <w:p w14:paraId="3FC36F3E" w14:textId="5AB85D41" w:rsidR="00FE2A30" w:rsidRDefault="00DE7C16" w:rsidP="00DE7C16">
      <w:pPr>
        <w:pStyle w:val="NormalWeb"/>
        <w:spacing w:before="120" w:beforeAutospacing="0" w:after="120" w:afterAutospacing="0"/>
        <w:ind w:firstLine="540"/>
        <w:jc w:val="both"/>
        <w:rPr>
          <w:color w:val="000000"/>
          <w:sz w:val="28"/>
          <w:szCs w:val="28"/>
        </w:rPr>
      </w:pPr>
      <w:r w:rsidRPr="00DE7C16">
        <w:rPr>
          <w:color w:val="000000"/>
          <w:sz w:val="28"/>
          <w:szCs w:val="28"/>
        </w:rPr>
        <w:t>-</w:t>
      </w:r>
      <w:r w:rsidRPr="00DE7C16">
        <w:rPr>
          <w:color w:val="000000"/>
          <w:sz w:val="28"/>
          <w:szCs w:val="28"/>
        </w:rPr>
        <w:tab/>
        <w:t xml:space="preserve">Xác định mục tiêu, chỉ tiêu bảo tồn đa dạng sinh học tỉnh; xác định tên gọi, vi ̣trí đia </w:t>
      </w:r>
      <w:r>
        <w:rPr>
          <w:color w:val="000000"/>
          <w:sz w:val="28"/>
          <w:szCs w:val="28"/>
        </w:rPr>
        <w:t>lý</w:t>
      </w:r>
      <w:r w:rsidRPr="00DE7C16">
        <w:rPr>
          <w:color w:val="000000"/>
          <w:sz w:val="28"/>
          <w:szCs w:val="28"/>
        </w:rPr>
        <w:t>, quy mô diện tích, bản đồ, mục tiêu, tổ chức và biện pháp q</w:t>
      </w:r>
      <w:r>
        <w:rPr>
          <w:color w:val="000000"/>
          <w:sz w:val="28"/>
          <w:szCs w:val="28"/>
        </w:rPr>
        <w:t>uản lý đối với các khu vực đa dạ</w:t>
      </w:r>
      <w:r w:rsidRPr="00DE7C16">
        <w:rPr>
          <w:color w:val="000000"/>
          <w:sz w:val="28"/>
          <w:szCs w:val="28"/>
        </w:rPr>
        <w:t xml:space="preserve">ng sinh </w:t>
      </w:r>
      <w:r>
        <w:rPr>
          <w:color w:val="000000"/>
          <w:sz w:val="28"/>
          <w:szCs w:val="28"/>
        </w:rPr>
        <w:t>học</w:t>
      </w:r>
      <w:r w:rsidRPr="00DE7C16">
        <w:rPr>
          <w:color w:val="000000"/>
          <w:sz w:val="28"/>
          <w:szCs w:val="28"/>
        </w:rPr>
        <w:t xml:space="preserve"> cao, vùng đất ngập nước quan trọng, ̣ khu vực cảnh quan sinh thái quan trọng, hành lang đa dạng sinh học, khu bảo tồn thiên nhiê</w:t>
      </w:r>
      <w:r>
        <w:rPr>
          <w:color w:val="000000"/>
          <w:sz w:val="28"/>
          <w:szCs w:val="28"/>
        </w:rPr>
        <w:t>n, cơ sở bảo tồn đa dang sin</w:t>
      </w:r>
      <w:r w:rsidRPr="00DE7C16">
        <w:rPr>
          <w:color w:val="000000"/>
          <w:sz w:val="28"/>
          <w:szCs w:val="28"/>
        </w:rPr>
        <w:t>h h</w:t>
      </w:r>
      <w:r>
        <w:rPr>
          <w:color w:val="000000"/>
          <w:sz w:val="28"/>
          <w:szCs w:val="28"/>
        </w:rPr>
        <w:t>ọ</w:t>
      </w:r>
      <w:r w:rsidRPr="00DE7C16">
        <w:rPr>
          <w:color w:val="000000"/>
          <w:sz w:val="28"/>
          <w:szCs w:val="28"/>
        </w:rPr>
        <w:t>c trên địa bàn tỉn</w:t>
      </w:r>
      <w:r>
        <w:rPr>
          <w:color w:val="000000"/>
          <w:sz w:val="28"/>
          <w:szCs w:val="28"/>
        </w:rPr>
        <w:t>h.</w:t>
      </w:r>
    </w:p>
    <w:p w14:paraId="434B4C8C" w14:textId="4FFDBEB6" w:rsidR="00F13B27" w:rsidRPr="00F13B27" w:rsidRDefault="00F13B27" w:rsidP="00F13B27">
      <w:pPr>
        <w:pStyle w:val="Heading3"/>
        <w:spacing w:after="145"/>
        <w:jc w:val="left"/>
        <w:rPr>
          <w:i/>
          <w:iCs/>
          <w:lang w:val="en-US"/>
        </w:rPr>
      </w:pPr>
      <w:bookmarkStart w:id="1230" w:name="_Toc72311250"/>
      <w:bookmarkStart w:id="1231" w:name="_Toc72311256"/>
      <w:r>
        <w:rPr>
          <w:i/>
          <w:iCs/>
          <w:lang w:val="en-US"/>
        </w:rPr>
        <w:t>6.</w:t>
      </w:r>
      <w:r w:rsidR="00EC2B77">
        <w:rPr>
          <w:i/>
          <w:iCs/>
          <w:lang w:val="en-US"/>
        </w:rPr>
        <w:t>3</w:t>
      </w:r>
      <w:r w:rsidRPr="00F13B27">
        <w:rPr>
          <w:i/>
          <w:iCs/>
          <w:lang w:val="en-US"/>
        </w:rPr>
        <w:t xml:space="preserve">. Phương án về quản lý chất thải </w:t>
      </w:r>
    </w:p>
    <w:p w14:paraId="3AC4689B" w14:textId="5836302D" w:rsidR="00F13B27" w:rsidRPr="00F13B27" w:rsidRDefault="00F13B27" w:rsidP="00F13B27">
      <w:pPr>
        <w:keepNext/>
        <w:keepLines/>
        <w:spacing w:before="120" w:after="120" w:line="240" w:lineRule="auto"/>
        <w:jc w:val="both"/>
        <w:outlineLvl w:val="3"/>
        <w:rPr>
          <w:bCs/>
          <w:i/>
          <w:iCs/>
          <w:szCs w:val="26"/>
          <w:lang w:val="en-US"/>
        </w:rPr>
      </w:pPr>
      <w:r>
        <w:rPr>
          <w:bCs/>
          <w:i/>
          <w:iCs/>
          <w:szCs w:val="26"/>
          <w:lang w:val="en-US"/>
        </w:rPr>
        <w:t>6.</w:t>
      </w:r>
      <w:r w:rsidR="00EC2B77">
        <w:rPr>
          <w:bCs/>
          <w:i/>
          <w:iCs/>
          <w:szCs w:val="26"/>
          <w:lang w:val="en-US"/>
        </w:rPr>
        <w:t>3</w:t>
      </w:r>
      <w:r w:rsidRPr="00F13B27">
        <w:rPr>
          <w:bCs/>
          <w:i/>
          <w:iCs/>
          <w:szCs w:val="26"/>
          <w:lang w:val="en-US"/>
        </w:rPr>
        <w:t xml:space="preserve">.1. Mục tiêu </w:t>
      </w:r>
    </w:p>
    <w:p w14:paraId="1C0426DC" w14:textId="77777777" w:rsidR="00F13B27" w:rsidRPr="00F67110" w:rsidRDefault="00F13B2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Nâng cao hiệu quả quản lý chất thải nhằm cải thiện chất lượng môi trường, đảm bảo sức khỏe cộng đồng và phát triển đô thị bền vững.  </w:t>
      </w:r>
    </w:p>
    <w:p w14:paraId="4B3D4817" w14:textId="77777777" w:rsidR="00F13B27" w:rsidRPr="00F67110" w:rsidRDefault="00F13B2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Xây dựng hệ thống quản lý chất thải hiện đại, được phân loại tại nguồn, thu gom, tái sử dụng, tái chế và xử lý triệt để bằng những công nghệ tiên tiến và phù hợp, hạn chế tối đa lượng chất thải phải chôn lấp nhằm tiết kiệm tài nguyên đất và hạn chế ô nhiễm. Chất thải nguy hại được quản lý, xử lý triệt để theo các phương thức phù hợp. </w:t>
      </w:r>
    </w:p>
    <w:p w14:paraId="57667132" w14:textId="01A51FA4" w:rsidR="00F13B27" w:rsidRPr="00F67110" w:rsidRDefault="00F13B2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Nâng cao nhận thức của cộng đồng về quản lý tổng hợp chất thải, hình thành lối sống thân thiện với môi trường. Thiết lập các điều kiện cần thiết về cơ sở hạ tầng, tài chính và nguồn nhân lực cho quản lý tổng hợp chất thải. </w:t>
      </w:r>
    </w:p>
    <w:p w14:paraId="101179FC" w14:textId="3BE25C66" w:rsidR="00F13B27" w:rsidRPr="00F13B27" w:rsidRDefault="00F13B27" w:rsidP="00F13B27">
      <w:pPr>
        <w:keepNext/>
        <w:keepLines/>
        <w:spacing w:before="120" w:after="120" w:line="240" w:lineRule="auto"/>
        <w:jc w:val="both"/>
        <w:outlineLvl w:val="3"/>
        <w:rPr>
          <w:bCs/>
          <w:i/>
          <w:iCs/>
          <w:szCs w:val="26"/>
          <w:lang w:val="en-US"/>
        </w:rPr>
      </w:pPr>
      <w:r>
        <w:rPr>
          <w:bCs/>
          <w:i/>
          <w:iCs/>
          <w:szCs w:val="26"/>
          <w:lang w:val="en-US"/>
        </w:rPr>
        <w:t>6.</w:t>
      </w:r>
      <w:r w:rsidR="00EC2B77">
        <w:rPr>
          <w:bCs/>
          <w:i/>
          <w:iCs/>
          <w:szCs w:val="26"/>
          <w:lang w:val="en-US"/>
        </w:rPr>
        <w:t>3</w:t>
      </w:r>
      <w:r>
        <w:rPr>
          <w:bCs/>
          <w:i/>
          <w:iCs/>
          <w:szCs w:val="26"/>
          <w:lang w:val="en-US"/>
        </w:rPr>
        <w:t>.2. Mục tiêu cụ thể</w:t>
      </w:r>
    </w:p>
    <w:p w14:paraId="098184D4" w14:textId="70A69BBD" w:rsidR="00F13B27" w:rsidRPr="00F67110" w:rsidRDefault="00F13B2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Xây dựng được các phương thức phân loại CTR tại nguồn và xác định lộ trình triển khai thực hiện phân loại CTR tại nguồn cho mỗi loại hình chất thải, đảm bảo phù hợp với điều kiện kinh tế - xã hội của từng khu vực. </w:t>
      </w:r>
    </w:p>
    <w:p w14:paraId="48D1690B" w14:textId="64203EE6" w:rsidR="00F13B27" w:rsidRPr="00F67110" w:rsidRDefault="00F13B2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Quy hoạch hệ thống thu gom, vận chuyển, xử lý CTR, thu gom và xử lý nước thải cho các đô thị, khu công nghiệp và khu tập trung dân cư nông thôn. </w:t>
      </w:r>
    </w:p>
    <w:p w14:paraId="24B7B565" w14:textId="3272C619" w:rsidR="00F13B27" w:rsidRPr="00F67110" w:rsidRDefault="00F13B2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Phân bố hợp lý các cơ sở xử lý CTR, nước thải trên địa bàn tỉnh, đảm bảo phục vụ các đô thị, KCN, và các khu tập trung dân cư nông thôn. Đồng thời lựa chọn công nghệ thích hợp để xử lý, tái chế các loại chất thải  thông thường, chất thải nguy hại nhằm đảm bảo xử lý triệt để chất thải, hạn chế chôn lấp, đảm bảo yêu cầu vệ sinh môi trường. </w:t>
      </w:r>
    </w:p>
    <w:p w14:paraId="0A35EDC3" w14:textId="77777777" w:rsidR="00F13B27" w:rsidRPr="00F67110" w:rsidRDefault="00F13B2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Đề xuất hệ thống quản lý, cơ chế chính sách nhằm đẩy mạnh hiệu quả quản lý nhà nước, nâng cao chất lượng thu gom, vận chuyển và xử lý chất thải  của tỉnh. </w:t>
      </w:r>
    </w:p>
    <w:p w14:paraId="1B2A60BD" w14:textId="5B94610D" w:rsidR="00F13B27" w:rsidRPr="00F67110" w:rsidRDefault="00F13B2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Đề xuất kế hoạch, lộ trình và xác định nguồn lực thực hiện quy hoạch quản lý CTR, nước thải tỉnh Lai Châu đến năm 2030 nhằm đạt được những mục tiêu BVMT của tỉnh. </w:t>
      </w:r>
    </w:p>
    <w:p w14:paraId="43CDE097" w14:textId="7A27BB56" w:rsidR="00F13B27" w:rsidRDefault="00F13B27" w:rsidP="00F13B27">
      <w:pPr>
        <w:spacing w:after="88" w:line="269" w:lineRule="auto"/>
        <w:ind w:right="9" w:firstLine="710"/>
        <w:jc w:val="both"/>
      </w:pPr>
      <w:r>
        <w:rPr>
          <w:b/>
          <w:i/>
        </w:rPr>
        <w:t xml:space="preserve">- Đến năm 2025: </w:t>
      </w:r>
    </w:p>
    <w:p w14:paraId="4C2DE7F5"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+ 50% các đô thị có công trình tái chế chất thải rắn phù hợp với việc phân loại tại hộ gia đình. </w:t>
      </w:r>
    </w:p>
    <w:p w14:paraId="18287973"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lastRenderedPageBreak/>
        <w:t xml:space="preserve">+ 90% tổng lượng chất thải rắn sinh hoạt đô thị phát sinh được thu gom và xử lý đáp ứng yêu cầu về bảo vệ môi trường; tăng cường khả năng tái chế, tái sử dụng, xử lý kết hợp thu hồi năng lượng hoặc sản xuất phân hữu cơ. </w:t>
      </w:r>
    </w:p>
    <w:p w14:paraId="63C7E347"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+ 80% CTR xây dựng phát sinh tại đô thị được thu gom, xử lý đáp ứng yêu cầu bảo vệ môi trường, trong đó 40% được tái sử dụng hoặc tái chế. </w:t>
      </w:r>
    </w:p>
    <w:p w14:paraId="066704F8"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bùn bể tự hoại thu gom của các đô thị được xử lý đảm bảo môi trường. </w:t>
      </w:r>
    </w:p>
    <w:p w14:paraId="39366055"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tổng lượng chất thải rắn công nghiệp thông thường tại các cơ sở sản xuất, kinh doanh, dịch vụ và làng nghề được thu gom, tái sử dụng, tái chế và xử lý đảm bảo yêu cầu bảo vệ môi trường. </w:t>
      </w:r>
    </w:p>
    <w:p w14:paraId="761A663B" w14:textId="2286D13E"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tổng lượng chất thải rắn nguy hại phát sinh từ hoạt động sản xuất, kinh doanh, dịch vụ, cơ sở y tế, bệnh viện, làng nghề được thu gom, vận chuyển, xử lý đáp ứng yêu cầu bảo vệ môi trường. </w:t>
      </w:r>
    </w:p>
    <w:p w14:paraId="40EE835C"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+ 70% tổng lượng chất thải rắn sinh hoạt phát sinh tạikhu dân cư nông thôn tập trung được thu gom, lưu giữ, vận chuyển, tự xử lý, xử lý tập trung đáp ứng yêu cầu bảo vệ môi trường; tận dụng tối đa chất thải hữu cơ để tái sử dụng, tái chế, làm phân compost hoặc tự xử lý tại các hộ gia đình thành phân compost để sử dụng tại chỗ. </w:t>
      </w:r>
    </w:p>
    <w:p w14:paraId="193231DF"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lượng chất thải rắn y tế phát sinh tại các cơ sở y tế, bệnh viện được phân loại, thu gom, lưu giữ, vận chuyển và xử lý đáp ứng yêu cầu bảo vệ môi trường. </w:t>
      </w:r>
    </w:p>
    <w:p w14:paraId="35AFFC7F"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lượng nước thải sinh hoạt tại các đô thị loại III trở lên được thu gom và  xử lý đảm bảo môi trường.  </w:t>
      </w:r>
    </w:p>
    <w:p w14:paraId="3B766EBA"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+100% các khu công nghiệp, cụm công nghiệp xây mới phải được xử lý nước thải đạt quy chuẩnmôi trường. </w:t>
      </w:r>
    </w:p>
    <w:p w14:paraId="4982A033" w14:textId="77777777" w:rsidR="00F13B27" w:rsidRDefault="00F13B27" w:rsidP="00F13B27">
      <w:pPr>
        <w:spacing w:after="100" w:line="252" w:lineRule="auto"/>
        <w:ind w:left="-15" w:firstLine="735"/>
        <w:jc w:val="both"/>
      </w:pPr>
      <w:r w:rsidRPr="00F13B27">
        <w:rPr>
          <w:b/>
          <w:i/>
        </w:rPr>
        <w:t>- Đến năm 2030:</w:t>
      </w:r>
      <w:r>
        <w:t xml:space="preserve"> Nỗ lực phấn đấu để đạt  các mục tiêu: </w:t>
      </w:r>
    </w:p>
    <w:p w14:paraId="33489B12"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+ 80% các đô thị có công trình tái chế chất thải rắn phù hợp với việc phân loại tại hộ gia đình. </w:t>
      </w:r>
    </w:p>
    <w:p w14:paraId="0371D384"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tổng lượng chất thải rắn sinh hoạt đô thị phát sinh được thu gom và xử lý đáp ứng yêu cầu về bảo vệ môi trường; trong đó 80% được tái chế, tái sử dụng, xử lý kết hợp thu hồi năng lượng hoặc sản xuất phân hữu cơ. </w:t>
      </w:r>
    </w:p>
    <w:p w14:paraId="40CC177D"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+ 90% CTR xây dựng phát sinh tại đô thị được thu gom, xử lý đáp ứng yêu cầu bảo vệ môi trường, trong đó 50% được tái sử dụng hoặc tái chế. </w:t>
      </w:r>
    </w:p>
    <w:p w14:paraId="70ADFA83"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bùn bể tự hoại thu gom của các đô thị được xử lý đảm bảo môi trường. </w:t>
      </w:r>
    </w:p>
    <w:p w14:paraId="5D706734"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tổng lượng chất thải rắn công nghiệp thông thường tại các cơ sở sản xuất, kinh doanh, dịch vụ và làng nghề được thu gom, tái sử dụng, tái chế và xử lý đảm bảo yêu cầu bảo vệ môi trường. </w:t>
      </w:r>
    </w:p>
    <w:p w14:paraId="3C341A38"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tổng lượng chất thải rắn nguy hại phát sinh từ hoạt động sản xuất, kinh doanh, dịch vụ, cơ sở y tế, bệnh viện, làng nghề được thu gom, vận chuyển, xử lý đáp ứng yêu cầu bảo vệ môi trường. </w:t>
      </w:r>
    </w:p>
    <w:p w14:paraId="35DEB880"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+ 85% tổng lượng chất thải rắn sinh hoạt phát sinh tại khu dân cư nông thôn tập </w:t>
      </w:r>
      <w:r w:rsidRPr="009C7DB9">
        <w:rPr>
          <w:lang w:val="fi-FI" w:eastAsia="en-GB"/>
        </w:rPr>
        <w:lastRenderedPageBreak/>
        <w:t xml:space="preserve">trung được thu gom, lưu giữ, vận chuyển, tự xử lý, xử lý tập trung đáp ứng yêu cầu bảo vệ môi trường; tận dụng tối đa chất thải hữu cơ để tái sử dụng, tái chế, làm phân compost hoặc tự xử lý tại các hộ gia đình thành phân compost để sử dụng tại chỗ. </w:t>
      </w:r>
    </w:p>
    <w:p w14:paraId="3C58DE64"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lượng chất thải rắn y tế phát sinh tại các cơ sở y tế, bệnh viện được phân loại, thu gom, lưu giữ, vận chuyển và xử lý đáp ứng yêu cầu bảo vệ môi trường. </w:t>
      </w:r>
    </w:p>
    <w:p w14:paraId="38587EA4"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lượng nước thải sinh hoạt tại các đô thị loại III trở lên được thu gom và  xử lý đảm bảo môi trường.  </w:t>
      </w:r>
    </w:p>
    <w:p w14:paraId="35FF2B07"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các khu công nghiệp, cụm công nghiệp xây mới phải được xử lý nước thải đạt quy chuẩn môi trường. </w:t>
      </w:r>
    </w:p>
    <w:p w14:paraId="19227008" w14:textId="77777777" w:rsidR="00F13B27" w:rsidRDefault="00F13B27" w:rsidP="00F13B27">
      <w:pPr>
        <w:spacing w:after="100" w:line="252" w:lineRule="auto"/>
        <w:ind w:left="-15" w:firstLine="735"/>
        <w:jc w:val="both"/>
      </w:pPr>
      <w:r w:rsidRPr="00F13B27">
        <w:rPr>
          <w:b/>
        </w:rPr>
        <w:t>- Đến năm 2050:</w:t>
      </w:r>
      <w:r>
        <w:t xml:space="preserve"> Nỗ lực phấn đấu để đạt các mục tiêu: </w:t>
      </w:r>
    </w:p>
    <w:p w14:paraId="59309721"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các đô thị có công trình tái chế chất thải rắn phù hợp với việc phân loại tại hộ gia đình. </w:t>
      </w:r>
    </w:p>
    <w:p w14:paraId="3822BDFB"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tổng lượng chất thải rắn sinh hoạt đô thị phát sinh được thu gom và xử lý đáp ứng yêu cầu về bảo vệ môi trường; trong đó 90% được tái chế, tái sử dụng, xử lý kết hợp thu hồi năng lượng hoặc sản xuất phân hữu cơ. </w:t>
      </w:r>
    </w:p>
    <w:p w14:paraId="27DF1CBA"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CTR xây dựng phát sinh tại đô thị được thu gom, xử lý đáp ứng yêu cầu bảo vệ môi trường, trong đó 60% được tái sử dụng hoặc tái chế. </w:t>
      </w:r>
    </w:p>
    <w:p w14:paraId="355DDD8B"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bùn bể tự hoại thu gom của các đô thị được xử lý đảm bảo môi trường. </w:t>
      </w:r>
    </w:p>
    <w:p w14:paraId="6D08EC65"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tổng lượng chất thải rắn công nghiệp thông thường tại các cơ sở sản xuất, kinh doanh, dịch vụ và làng nghề được thu gom, tái sử dụng, tái chế và xử lý đảm bảo yêu cầu bảo vệ môi trường. </w:t>
      </w:r>
    </w:p>
    <w:p w14:paraId="0A61C2CD"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tổng lượng chất thải rắn nguy hại phát sinh từ hoạt động sản xuất, kinh doanh, dịch vụ, cơ sở y tế, bệnh viện, làng nghề được thu gom, vận chuyển, xử lý đáp ứng yêu cầu bảo vệ môi trường. </w:t>
      </w:r>
    </w:p>
    <w:p w14:paraId="637AD95C"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tổng lượng chất thải rắn sinh hoạt phát sinh tại khu dân cư nông thôn tập trung được thu gom, lưu giữ, vận chuyển, tự xử lý, xử lý tập trung đáp ứng yêu cầu bảo vệ môi trường; tận dụng tối đa chất thải hữu cơ để tái sử dụng, tái chế, làm phân compost hoặc tự xử lý tại các hộ gia đình thành phân compost để sử dụng tại chỗ. </w:t>
      </w:r>
    </w:p>
    <w:p w14:paraId="7AF182AC"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lượng chất thải rắn y tế phát sinh tại các cơ sở y tế, bệnh viện được phân loại, thu gom, lưu giữ, vận chuyển và xử lý đáp ứng yêu cầu bảo vệ môi trường. </w:t>
      </w:r>
    </w:p>
    <w:p w14:paraId="1E2F020A" w14:textId="77777777"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xml:space="preserve">+ 100% lượng nước thải sinh hoạt tại các đô thị loại IV trở lên được thu gom và  xử lý đảm bảo môi trường.  </w:t>
      </w:r>
    </w:p>
    <w:p w14:paraId="2915EC93" w14:textId="03763F49" w:rsidR="00F13B27" w:rsidRPr="009C7DB9" w:rsidRDefault="00F13B27" w:rsidP="009C7DB9">
      <w:pPr>
        <w:widowControl w:val="0"/>
        <w:spacing w:before="120" w:after="0" w:line="240" w:lineRule="auto"/>
        <w:ind w:firstLine="720"/>
        <w:jc w:val="both"/>
        <w:rPr>
          <w:lang w:val="fi-FI" w:eastAsia="en-GB"/>
        </w:rPr>
      </w:pPr>
      <w:r w:rsidRPr="009C7DB9">
        <w:rPr>
          <w:lang w:val="fi-FI" w:eastAsia="en-GB"/>
        </w:rPr>
        <w:t>+ 100% các khu công nghiệp, cụm công nghiệp xây mới phải được xử lý nước thải đạt quy chuẩn môi trường.</w:t>
      </w:r>
    </w:p>
    <w:p w14:paraId="070437C6" w14:textId="7BBEDE4E" w:rsidR="00F13B27" w:rsidRPr="00EC2B77" w:rsidRDefault="00EC2B77" w:rsidP="00EC2B77">
      <w:pPr>
        <w:keepNext/>
        <w:keepLines/>
        <w:spacing w:before="120" w:after="120" w:line="240" w:lineRule="auto"/>
        <w:jc w:val="both"/>
        <w:outlineLvl w:val="3"/>
        <w:rPr>
          <w:bCs/>
          <w:i/>
          <w:iCs/>
          <w:szCs w:val="26"/>
          <w:lang w:val="en-US"/>
        </w:rPr>
      </w:pPr>
      <w:r>
        <w:rPr>
          <w:bCs/>
          <w:i/>
          <w:iCs/>
          <w:szCs w:val="26"/>
          <w:lang w:val="en-US"/>
        </w:rPr>
        <w:t>6.3.3</w:t>
      </w:r>
      <w:r w:rsidR="00F13B27" w:rsidRPr="00EC2B77">
        <w:rPr>
          <w:bCs/>
          <w:i/>
          <w:iCs/>
          <w:szCs w:val="26"/>
          <w:lang w:val="en-US"/>
        </w:rPr>
        <w:t xml:space="preserve">. Phương án xây dựng các khu xử lý chất thải rắn </w:t>
      </w:r>
    </w:p>
    <w:p w14:paraId="3380BE88" w14:textId="39927C0D" w:rsidR="00E5495B" w:rsidRDefault="00E5495B" w:rsidP="00E5495B">
      <w:pPr>
        <w:widowControl w:val="0"/>
        <w:spacing w:before="120" w:after="0" w:line="240" w:lineRule="auto"/>
        <w:ind w:firstLine="720"/>
        <w:jc w:val="both"/>
        <w:rPr>
          <w:bCs/>
          <w:i/>
          <w:iCs/>
          <w:szCs w:val="26"/>
          <w:lang w:val="en-US"/>
        </w:rPr>
      </w:pPr>
      <w:r>
        <w:rPr>
          <w:bCs/>
          <w:i/>
          <w:iCs/>
          <w:szCs w:val="26"/>
          <w:lang w:val="en-US"/>
        </w:rPr>
        <w:t xml:space="preserve">Trình bày tại mục </w:t>
      </w:r>
      <w:r w:rsidR="002037EA">
        <w:rPr>
          <w:bCs/>
          <w:i/>
          <w:iCs/>
          <w:szCs w:val="26"/>
          <w:lang w:val="en-US"/>
        </w:rPr>
        <w:t>Phần V. Mục VI.2.4.3.</w:t>
      </w:r>
    </w:p>
    <w:p w14:paraId="44F1AAE4" w14:textId="0064BBAE" w:rsidR="00F4650E" w:rsidRPr="00EC2B77" w:rsidRDefault="00EC2B77" w:rsidP="00EC2B77">
      <w:pPr>
        <w:keepNext/>
        <w:keepLines/>
        <w:spacing w:before="120" w:after="120" w:line="240" w:lineRule="auto"/>
        <w:jc w:val="both"/>
        <w:outlineLvl w:val="3"/>
        <w:rPr>
          <w:bCs/>
          <w:i/>
          <w:iCs/>
          <w:szCs w:val="26"/>
          <w:lang w:val="en-US"/>
        </w:rPr>
      </w:pPr>
      <w:r>
        <w:rPr>
          <w:bCs/>
          <w:i/>
          <w:iCs/>
          <w:szCs w:val="26"/>
          <w:lang w:val="en-US"/>
        </w:rPr>
        <w:lastRenderedPageBreak/>
        <w:t>6.3.4</w:t>
      </w:r>
      <w:r w:rsidR="00F4650E" w:rsidRPr="00EC2B77">
        <w:rPr>
          <w:bCs/>
          <w:i/>
          <w:iCs/>
          <w:szCs w:val="26"/>
          <w:lang w:val="en-US"/>
        </w:rPr>
        <w:t xml:space="preserve">. Phương án xây dựng và trạm trung nước thải sinh hoạt và nước thải công nghiệp: </w:t>
      </w:r>
    </w:p>
    <w:p w14:paraId="168C0D59" w14:textId="77777777" w:rsidR="00EC2B77" w:rsidRPr="009C7DB9" w:rsidRDefault="00EC2B77" w:rsidP="009C7DB9">
      <w:pPr>
        <w:widowControl w:val="0"/>
        <w:spacing w:before="120" w:after="0" w:line="240" w:lineRule="auto"/>
        <w:ind w:firstLine="720"/>
        <w:jc w:val="both"/>
        <w:rPr>
          <w:lang w:val="fi-FI" w:eastAsia="en-GB"/>
        </w:rPr>
      </w:pPr>
      <w:r w:rsidRPr="009C7DB9">
        <w:rPr>
          <w:lang w:val="fi-FI" w:eastAsia="en-GB"/>
        </w:rPr>
        <w:t xml:space="preserve">- </w:t>
      </w:r>
      <w:r w:rsidR="00F4650E" w:rsidRPr="009C7DB9">
        <w:rPr>
          <w:lang w:val="fi-FI" w:eastAsia="en-GB"/>
        </w:rPr>
        <w:t xml:space="preserve">Xây dựng các hệ thống xử lý nước thải sinh hoạt tại thành phố Lai Châu và khu vực trung tâm của 7 tỉnh gồm: Tam Đường, Phong Thổ, Tân Uyên, Than Uyên, Sìn Hồ, Nậm Nhùn và Mường Tè. </w:t>
      </w:r>
    </w:p>
    <w:p w14:paraId="582D3EA1" w14:textId="34E63A58" w:rsidR="00F4650E" w:rsidRPr="009C7DB9" w:rsidRDefault="00EC2B77" w:rsidP="009C7DB9">
      <w:pPr>
        <w:widowControl w:val="0"/>
        <w:spacing w:before="120" w:after="0" w:line="240" w:lineRule="auto"/>
        <w:ind w:firstLine="720"/>
        <w:jc w:val="both"/>
        <w:rPr>
          <w:lang w:val="fi-FI" w:eastAsia="en-GB"/>
        </w:rPr>
      </w:pPr>
      <w:r w:rsidRPr="009C7DB9">
        <w:rPr>
          <w:lang w:val="fi-FI" w:eastAsia="en-GB"/>
        </w:rPr>
        <w:t xml:space="preserve">- </w:t>
      </w:r>
      <w:r w:rsidR="00F4650E" w:rsidRPr="009C7DB9">
        <w:rPr>
          <w:lang w:val="fi-FI" w:eastAsia="en-GB"/>
        </w:rPr>
        <w:t xml:space="preserve">Nước thải công nghiệp, y tế được xử lý đảm bảo quy chuẩn môi trườngtrong KCN, CCN, cơ sở sản xuất (cơ sở nằm trong khu đô thị, cụm dân cư), bệnh viện, cơ sở y tế khác trước khi thoát nước ra hệ thống thoát nước chung của đô thị, khu/cụm dân cư. </w:t>
      </w:r>
    </w:p>
    <w:p w14:paraId="5E34B6AF" w14:textId="3643ECF6" w:rsidR="00B509EB" w:rsidRPr="00B509EB" w:rsidRDefault="00B509EB" w:rsidP="00B509EB">
      <w:pPr>
        <w:pStyle w:val="Heading3"/>
        <w:spacing w:after="145"/>
        <w:jc w:val="left"/>
        <w:rPr>
          <w:i/>
          <w:iCs/>
          <w:lang w:val="en-US"/>
        </w:rPr>
      </w:pPr>
      <w:r>
        <w:rPr>
          <w:i/>
          <w:iCs/>
          <w:lang w:val="en-US"/>
        </w:rPr>
        <w:t>6.4</w:t>
      </w:r>
      <w:r w:rsidRPr="00B509EB">
        <w:rPr>
          <w:i/>
          <w:iCs/>
          <w:lang w:val="en-US"/>
        </w:rPr>
        <w:t>. Phương án về quan trắc chất lượng môi trường đất, nước, không khí đã được định hướng trong quy hoạch tổng thể quan trắc môi trường của tỉnh</w:t>
      </w:r>
      <w:r w:rsidRPr="00B509EB">
        <w:rPr>
          <w:i/>
          <w:iCs/>
          <w:lang w:val="en-US"/>
        </w:rPr>
        <w:tab/>
      </w:r>
    </w:p>
    <w:p w14:paraId="2751529C" w14:textId="67C66B7B" w:rsidR="00B509EB" w:rsidRPr="00B509EB" w:rsidRDefault="00B509EB" w:rsidP="00B509EB">
      <w:pPr>
        <w:keepNext/>
        <w:keepLines/>
        <w:spacing w:before="120" w:after="120" w:line="240" w:lineRule="auto"/>
        <w:jc w:val="both"/>
        <w:outlineLvl w:val="3"/>
        <w:rPr>
          <w:bCs/>
          <w:i/>
          <w:iCs/>
          <w:szCs w:val="26"/>
          <w:lang w:val="en-US"/>
        </w:rPr>
      </w:pPr>
      <w:r>
        <w:rPr>
          <w:bCs/>
          <w:i/>
          <w:iCs/>
          <w:szCs w:val="26"/>
          <w:lang w:val="en-US"/>
        </w:rPr>
        <w:t>6.4.1.Mục tiêu</w:t>
      </w:r>
    </w:p>
    <w:p w14:paraId="75DAE7E3" w14:textId="77777777" w:rsidR="00B509EB" w:rsidRPr="00F67110" w:rsidRDefault="00B509EB"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Xây dựng mạng lưới quan trắc môi trường trên địa bàn tỉnh Lai Châu bảo đảm thống nhất, đồng bộ, tiên tiến đáp ứng nhu cầu cung cấp số liệu cơ bản về các thành phần môi trường, đáp ứng yêu cầu quản lý Nhà nước về môi trường nhằm đảm bảo mục tiêu phát triển bền vững.</w:t>
      </w:r>
    </w:p>
    <w:p w14:paraId="69FED8A9" w14:textId="77777777" w:rsidR="00B509EB" w:rsidRPr="00F67110" w:rsidRDefault="00B509EB"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Đánh giá chất lượng môi trường phục vụ kiểm soát phát thải và tình hình ô nhiễm của các thành phần môi trường trong toàn tỉnh;</w:t>
      </w:r>
    </w:p>
    <w:p w14:paraId="70CACC7E" w14:textId="77777777" w:rsidR="00B509EB" w:rsidRPr="00F67110" w:rsidRDefault="00B509EB"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Đánh giá, giám sát chất lượng các thành phần môi trường theo không gian và thời gian;</w:t>
      </w:r>
    </w:p>
    <w:p w14:paraId="2F13FCB4" w14:textId="77777777" w:rsidR="00B509EB" w:rsidRPr="00F67110" w:rsidRDefault="00B509EB"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Đánh giá hiện trạng và xu hướng chất lượng của các thành phần môi trường;</w:t>
      </w:r>
    </w:p>
    <w:p w14:paraId="2CD253D8" w14:textId="77777777" w:rsidR="00B509EB" w:rsidRPr="00F67110" w:rsidRDefault="00B509EB"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 Tạo cơ sở dữ liệu phục vụ công tác quản lý và bảo vệ môi trường tỉnh Lai Châu. </w:t>
      </w:r>
    </w:p>
    <w:p w14:paraId="6E2110B5" w14:textId="43383A0E" w:rsidR="00B509EB" w:rsidRPr="00B509EB" w:rsidRDefault="00B509EB" w:rsidP="00B509EB">
      <w:pPr>
        <w:keepNext/>
        <w:keepLines/>
        <w:spacing w:before="120" w:after="120" w:line="240" w:lineRule="auto"/>
        <w:jc w:val="both"/>
        <w:outlineLvl w:val="3"/>
        <w:rPr>
          <w:bCs/>
          <w:i/>
          <w:iCs/>
          <w:szCs w:val="26"/>
          <w:lang w:val="en-US"/>
        </w:rPr>
      </w:pPr>
      <w:r>
        <w:rPr>
          <w:bCs/>
          <w:i/>
          <w:iCs/>
          <w:szCs w:val="26"/>
          <w:lang w:val="en-US"/>
        </w:rPr>
        <w:t>6.4.2</w:t>
      </w:r>
      <w:r w:rsidRPr="00B509EB">
        <w:rPr>
          <w:bCs/>
          <w:i/>
          <w:iCs/>
          <w:szCs w:val="26"/>
          <w:lang w:val="en-US"/>
        </w:rPr>
        <w:t>. Phương án phát triển mạng lưới quan trắc chất lượng môi trường</w:t>
      </w:r>
    </w:p>
    <w:p w14:paraId="79DAD18E" w14:textId="00CA0B4D" w:rsidR="00B509EB" w:rsidRDefault="00B509EB" w:rsidP="00B509EB">
      <w:pPr>
        <w:pBdr>
          <w:top w:val="none" w:sz="4" w:space="0" w:color="000000"/>
          <w:left w:val="none" w:sz="4" w:space="0" w:color="000000"/>
          <w:bottom w:val="none" w:sz="4" w:space="0" w:color="000000"/>
          <w:right w:val="none" w:sz="4" w:space="0" w:color="000000"/>
          <w:between w:val="none" w:sz="4" w:space="0" w:color="000000"/>
        </w:pBdr>
        <w:spacing w:before="120" w:after="0" w:line="240" w:lineRule="auto"/>
        <w:ind w:firstLine="709"/>
        <w:jc w:val="both"/>
      </w:pPr>
      <w:r w:rsidRPr="009C7DB9">
        <w:rPr>
          <w:lang w:val="fi-FI" w:eastAsia="en-GB"/>
        </w:rPr>
        <w:t>Đầu tư nâng cấp trang thiết bị Trung tâm Quan trắc tài nguyên và môi trường tỉnh, hệ thống quan trắc không khí, nước mặt tự động, liên tục. Phương án cụ thể như</w:t>
      </w:r>
      <w:r>
        <w:t xml:space="preserve"> sau</w:t>
      </w:r>
      <w:r>
        <w:rPr>
          <w:rStyle w:val="FootnoteReference"/>
        </w:rPr>
        <w:footnoteReference w:id="43"/>
      </w:r>
      <w:r>
        <w:t>:</w:t>
      </w:r>
    </w:p>
    <w:p w14:paraId="00BA1428" w14:textId="51826842" w:rsidR="00B509EB" w:rsidRPr="0038164F" w:rsidRDefault="00B509EB" w:rsidP="00B509EB">
      <w:pPr>
        <w:pBdr>
          <w:top w:val="none" w:sz="4" w:space="0" w:color="000000"/>
          <w:left w:val="none" w:sz="4" w:space="0" w:color="000000"/>
          <w:bottom w:val="none" w:sz="4" w:space="0" w:color="000000"/>
          <w:right w:val="none" w:sz="4" w:space="0" w:color="000000"/>
          <w:between w:val="none" w:sz="4" w:space="0" w:color="000000"/>
        </w:pBdr>
        <w:spacing w:before="120" w:after="0" w:line="240" w:lineRule="auto"/>
        <w:jc w:val="both"/>
        <w:rPr>
          <w:rFonts w:eastAsiaTheme="minorHAnsi"/>
          <w:b/>
          <w:i/>
          <w:lang w:val="en-US"/>
        </w:rPr>
      </w:pPr>
      <w:bookmarkStart w:id="1232" w:name="_Toc73506022"/>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94</w:t>
      </w:r>
      <w:r w:rsidRPr="00A84044">
        <w:rPr>
          <w:b/>
        </w:rPr>
        <w:fldChar w:fldCharType="end"/>
      </w:r>
      <w:r w:rsidRPr="00F13B27">
        <w:rPr>
          <w:b/>
        </w:rPr>
        <w:t xml:space="preserve">. </w:t>
      </w:r>
      <w:r w:rsidRPr="00B509EB">
        <w:rPr>
          <w:b/>
        </w:rPr>
        <w:t>Phương án quan trắc chất lượng môi trường hàng năm tỉnh Lai Châu</w:t>
      </w:r>
      <w:bookmarkEnd w:id="1232"/>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2814"/>
        <w:gridCol w:w="6237"/>
      </w:tblGrid>
      <w:tr w:rsidR="00B509EB" w:rsidRPr="00B509EB" w14:paraId="3B0F62C4" w14:textId="77777777" w:rsidTr="00B509EB">
        <w:trPr>
          <w:trHeight w:val="610"/>
          <w:jc w:val="center"/>
        </w:trPr>
        <w:tc>
          <w:tcPr>
            <w:tcW w:w="583" w:type="dxa"/>
            <w:shd w:val="clear" w:color="auto" w:fill="E2EFD9" w:themeFill="accent6" w:themeFillTint="33"/>
          </w:tcPr>
          <w:p w14:paraId="19DABBE7" w14:textId="6DB868D7" w:rsidR="00B509EB" w:rsidRPr="00B509EB" w:rsidRDefault="00B509EB" w:rsidP="00B509EB">
            <w:pPr>
              <w:spacing w:before="60" w:after="0" w:line="240" w:lineRule="auto"/>
              <w:ind w:right="20"/>
              <w:jc w:val="center"/>
              <w:rPr>
                <w:rFonts w:eastAsiaTheme="minorHAnsi"/>
                <w:b/>
                <w:sz w:val="26"/>
                <w:szCs w:val="26"/>
              </w:rPr>
            </w:pPr>
            <w:r w:rsidRPr="00B509EB">
              <w:rPr>
                <w:rFonts w:eastAsiaTheme="minorHAnsi"/>
                <w:b/>
                <w:sz w:val="26"/>
                <w:szCs w:val="26"/>
              </w:rPr>
              <w:t>TT</w:t>
            </w:r>
          </w:p>
        </w:tc>
        <w:tc>
          <w:tcPr>
            <w:tcW w:w="2814" w:type="dxa"/>
            <w:shd w:val="clear" w:color="auto" w:fill="E2EFD9" w:themeFill="accent6" w:themeFillTint="33"/>
            <w:vAlign w:val="center"/>
          </w:tcPr>
          <w:p w14:paraId="0D5CFDE5" w14:textId="6BC43A81" w:rsidR="00B509EB" w:rsidRPr="00B509EB" w:rsidRDefault="00B509EB" w:rsidP="00B509EB">
            <w:pPr>
              <w:spacing w:before="60" w:after="0" w:line="240" w:lineRule="auto"/>
              <w:ind w:right="20"/>
              <w:jc w:val="center"/>
              <w:rPr>
                <w:rFonts w:eastAsiaTheme="minorHAnsi"/>
                <w:b/>
                <w:sz w:val="26"/>
                <w:szCs w:val="26"/>
              </w:rPr>
            </w:pPr>
            <w:r w:rsidRPr="00B509EB">
              <w:rPr>
                <w:rFonts w:eastAsiaTheme="minorHAnsi"/>
                <w:b/>
                <w:sz w:val="26"/>
                <w:szCs w:val="26"/>
              </w:rPr>
              <w:t>Thành phần môi trường</w:t>
            </w:r>
          </w:p>
        </w:tc>
        <w:tc>
          <w:tcPr>
            <w:tcW w:w="6237" w:type="dxa"/>
            <w:shd w:val="clear" w:color="auto" w:fill="E2EFD9" w:themeFill="accent6" w:themeFillTint="33"/>
            <w:vAlign w:val="center"/>
          </w:tcPr>
          <w:p w14:paraId="1715D169" w14:textId="51F05E42" w:rsidR="00B509EB" w:rsidRPr="00B509EB" w:rsidRDefault="00B509EB" w:rsidP="00B509EB">
            <w:pPr>
              <w:spacing w:before="60" w:after="0" w:line="240" w:lineRule="auto"/>
              <w:ind w:right="20"/>
              <w:jc w:val="center"/>
              <w:rPr>
                <w:rFonts w:eastAsiaTheme="minorHAnsi"/>
                <w:b/>
                <w:sz w:val="26"/>
                <w:szCs w:val="26"/>
              </w:rPr>
            </w:pPr>
            <w:r w:rsidRPr="00B509EB">
              <w:rPr>
                <w:rFonts w:eastAsiaTheme="minorHAnsi"/>
                <w:b/>
                <w:sz w:val="26"/>
                <w:szCs w:val="26"/>
              </w:rPr>
              <w:t>Vị trí quan trắc</w:t>
            </w:r>
          </w:p>
        </w:tc>
      </w:tr>
      <w:tr w:rsidR="00B509EB" w:rsidRPr="00B509EB" w14:paraId="5754F355" w14:textId="77777777" w:rsidTr="00B509EB">
        <w:trPr>
          <w:trHeight w:val="687"/>
          <w:jc w:val="center"/>
        </w:trPr>
        <w:tc>
          <w:tcPr>
            <w:tcW w:w="583" w:type="dxa"/>
          </w:tcPr>
          <w:p w14:paraId="51011EA3" w14:textId="6365471B" w:rsidR="00B509EB" w:rsidRPr="00B509EB" w:rsidRDefault="00B509EB" w:rsidP="00B509EB">
            <w:pPr>
              <w:spacing w:before="60" w:after="0" w:line="240" w:lineRule="auto"/>
              <w:jc w:val="both"/>
              <w:rPr>
                <w:sz w:val="26"/>
                <w:szCs w:val="26"/>
              </w:rPr>
            </w:pPr>
            <w:r w:rsidRPr="00B509EB">
              <w:rPr>
                <w:sz w:val="26"/>
                <w:szCs w:val="26"/>
              </w:rPr>
              <w:t>1</w:t>
            </w:r>
          </w:p>
        </w:tc>
        <w:tc>
          <w:tcPr>
            <w:tcW w:w="2814" w:type="dxa"/>
          </w:tcPr>
          <w:p w14:paraId="5D9BAAEC" w14:textId="62054F03" w:rsidR="00B509EB" w:rsidRPr="00B509EB" w:rsidRDefault="00B509EB" w:rsidP="00B509EB">
            <w:pPr>
              <w:spacing w:before="60" w:after="0" w:line="240" w:lineRule="auto"/>
              <w:jc w:val="both"/>
              <w:rPr>
                <w:sz w:val="26"/>
                <w:szCs w:val="26"/>
              </w:rPr>
            </w:pPr>
            <w:r w:rsidRPr="00B509EB">
              <w:rPr>
                <w:sz w:val="26"/>
                <w:szCs w:val="26"/>
              </w:rPr>
              <w:t>Quan trắc, đánh giá chất lượng môi trường đất</w:t>
            </w:r>
          </w:p>
        </w:tc>
        <w:tc>
          <w:tcPr>
            <w:tcW w:w="6237" w:type="dxa"/>
          </w:tcPr>
          <w:p w14:paraId="147493C0" w14:textId="4384ED98" w:rsidR="00B509EB" w:rsidRPr="00B509EB" w:rsidRDefault="00B509EB" w:rsidP="00B509EB">
            <w:pPr>
              <w:spacing w:before="60" w:after="0" w:line="240" w:lineRule="auto"/>
              <w:jc w:val="both"/>
              <w:rPr>
                <w:rFonts w:eastAsiaTheme="minorHAnsi"/>
                <w:sz w:val="26"/>
                <w:szCs w:val="26"/>
              </w:rPr>
            </w:pPr>
            <w:r w:rsidRPr="00B509EB">
              <w:rPr>
                <w:sz w:val="26"/>
                <w:szCs w:val="26"/>
              </w:rPr>
              <w:t xml:space="preserve">44 vị trí hiện có và </w:t>
            </w:r>
            <w:r w:rsidRPr="00B509EB">
              <w:rPr>
                <w:iCs/>
                <w:sz w:val="26"/>
                <w:szCs w:val="26"/>
                <w:lang w:val="sv-SE"/>
              </w:rPr>
              <w:t>mở rộng dần dựa trên việc phát triển các khu, cụm công nghiệp, các địa điểm phát triển du lịch, dịch vụ</w:t>
            </w:r>
          </w:p>
        </w:tc>
      </w:tr>
      <w:tr w:rsidR="00B509EB" w:rsidRPr="00B509EB" w14:paraId="2AD4D071" w14:textId="77777777" w:rsidTr="00B509EB">
        <w:trPr>
          <w:trHeight w:val="146"/>
          <w:jc w:val="center"/>
        </w:trPr>
        <w:tc>
          <w:tcPr>
            <w:tcW w:w="583" w:type="dxa"/>
          </w:tcPr>
          <w:p w14:paraId="4ED9C761" w14:textId="13C5EB5C" w:rsidR="00B509EB" w:rsidRPr="00B509EB" w:rsidRDefault="00B509EB" w:rsidP="00B509EB">
            <w:pPr>
              <w:spacing w:before="60" w:after="0" w:line="240" w:lineRule="auto"/>
              <w:jc w:val="both"/>
              <w:rPr>
                <w:sz w:val="26"/>
                <w:szCs w:val="26"/>
              </w:rPr>
            </w:pPr>
            <w:r w:rsidRPr="00B509EB">
              <w:rPr>
                <w:sz w:val="26"/>
                <w:szCs w:val="26"/>
              </w:rPr>
              <w:lastRenderedPageBreak/>
              <w:t>2</w:t>
            </w:r>
          </w:p>
        </w:tc>
        <w:tc>
          <w:tcPr>
            <w:tcW w:w="2814" w:type="dxa"/>
          </w:tcPr>
          <w:p w14:paraId="661827BC" w14:textId="00B51284" w:rsidR="00B509EB" w:rsidRPr="00B509EB" w:rsidRDefault="00B509EB" w:rsidP="00B509EB">
            <w:pPr>
              <w:spacing w:before="60" w:after="0" w:line="240" w:lineRule="auto"/>
              <w:jc w:val="both"/>
              <w:rPr>
                <w:sz w:val="26"/>
                <w:szCs w:val="26"/>
              </w:rPr>
            </w:pPr>
            <w:r w:rsidRPr="00B509EB">
              <w:rPr>
                <w:sz w:val="26"/>
                <w:szCs w:val="26"/>
              </w:rPr>
              <w:t>Quan trắc, đánh giá chất lượng môi trường nước mặt</w:t>
            </w:r>
          </w:p>
        </w:tc>
        <w:tc>
          <w:tcPr>
            <w:tcW w:w="6237" w:type="dxa"/>
          </w:tcPr>
          <w:p w14:paraId="566CE688" w14:textId="37F8FD3F" w:rsidR="00B509EB" w:rsidRPr="00B509EB" w:rsidRDefault="00B509EB" w:rsidP="00B509EB">
            <w:pPr>
              <w:spacing w:before="60" w:after="0" w:line="240" w:lineRule="auto"/>
              <w:jc w:val="both"/>
              <w:rPr>
                <w:rFonts w:eastAsiaTheme="minorHAnsi"/>
                <w:sz w:val="26"/>
                <w:szCs w:val="26"/>
              </w:rPr>
            </w:pPr>
            <w:r w:rsidRPr="00B509EB">
              <w:rPr>
                <w:sz w:val="26"/>
                <w:szCs w:val="26"/>
              </w:rPr>
              <w:t xml:space="preserve">58 vị trí hiện có và </w:t>
            </w:r>
            <w:r w:rsidRPr="00B509EB">
              <w:rPr>
                <w:iCs/>
                <w:sz w:val="26"/>
                <w:szCs w:val="26"/>
                <w:lang w:val="sv-SE"/>
              </w:rPr>
              <w:t xml:space="preserve">mở rộng dần dựa trên việc phát triển các khu, cụm công nghiệp, các địa điểm phát triển du lịch, dịch vụ </w:t>
            </w:r>
          </w:p>
        </w:tc>
      </w:tr>
      <w:tr w:rsidR="00B509EB" w:rsidRPr="00B509EB" w14:paraId="7919754B" w14:textId="77777777" w:rsidTr="00B509EB">
        <w:trPr>
          <w:trHeight w:val="146"/>
          <w:jc w:val="center"/>
        </w:trPr>
        <w:tc>
          <w:tcPr>
            <w:tcW w:w="583" w:type="dxa"/>
          </w:tcPr>
          <w:p w14:paraId="2E974733" w14:textId="5A355BFE" w:rsidR="00B509EB" w:rsidRPr="00B509EB" w:rsidRDefault="00B509EB" w:rsidP="00B509EB">
            <w:pPr>
              <w:spacing w:before="60" w:after="0" w:line="240" w:lineRule="auto"/>
              <w:jc w:val="both"/>
              <w:rPr>
                <w:sz w:val="26"/>
                <w:szCs w:val="26"/>
              </w:rPr>
            </w:pPr>
            <w:r w:rsidRPr="00B509EB">
              <w:rPr>
                <w:sz w:val="26"/>
                <w:szCs w:val="26"/>
              </w:rPr>
              <w:t>3</w:t>
            </w:r>
          </w:p>
        </w:tc>
        <w:tc>
          <w:tcPr>
            <w:tcW w:w="2814" w:type="dxa"/>
          </w:tcPr>
          <w:p w14:paraId="2AC94D69" w14:textId="3D93FF0F" w:rsidR="00B509EB" w:rsidRPr="00B509EB" w:rsidRDefault="00B509EB" w:rsidP="00B509EB">
            <w:pPr>
              <w:spacing w:before="60" w:after="0" w:line="240" w:lineRule="auto"/>
              <w:jc w:val="both"/>
              <w:rPr>
                <w:sz w:val="26"/>
                <w:szCs w:val="26"/>
              </w:rPr>
            </w:pPr>
            <w:r w:rsidRPr="00B509EB">
              <w:rPr>
                <w:sz w:val="26"/>
                <w:szCs w:val="26"/>
              </w:rPr>
              <w:t>Quan trắc, đánh giá chất lượng môi trường nước dưới đất</w:t>
            </w:r>
          </w:p>
        </w:tc>
        <w:tc>
          <w:tcPr>
            <w:tcW w:w="6237" w:type="dxa"/>
          </w:tcPr>
          <w:p w14:paraId="4AE2C7D8" w14:textId="47B94CEF" w:rsidR="00B509EB" w:rsidRPr="00B509EB" w:rsidRDefault="00B509EB" w:rsidP="00B509EB">
            <w:pPr>
              <w:spacing w:before="60" w:after="0" w:line="240" w:lineRule="auto"/>
              <w:jc w:val="both"/>
              <w:rPr>
                <w:rFonts w:eastAsiaTheme="minorHAnsi"/>
                <w:sz w:val="26"/>
                <w:szCs w:val="26"/>
              </w:rPr>
            </w:pPr>
            <w:r w:rsidRPr="00B509EB">
              <w:rPr>
                <w:sz w:val="26"/>
                <w:szCs w:val="26"/>
              </w:rPr>
              <w:t xml:space="preserve">41 vị trí hiện có và </w:t>
            </w:r>
            <w:r w:rsidRPr="00B509EB">
              <w:rPr>
                <w:iCs/>
                <w:sz w:val="26"/>
                <w:szCs w:val="26"/>
                <w:lang w:val="sv-SE"/>
              </w:rPr>
              <w:t xml:space="preserve">mở rộng dần dựa trên việc phát triển các khu, cụm công nghiệp, các địa điểm phát triển du lịch, dịch vụ </w:t>
            </w:r>
          </w:p>
        </w:tc>
      </w:tr>
      <w:tr w:rsidR="00B509EB" w:rsidRPr="00B509EB" w14:paraId="27A3CE19" w14:textId="77777777" w:rsidTr="00B509EB">
        <w:trPr>
          <w:trHeight w:val="397"/>
          <w:jc w:val="center"/>
        </w:trPr>
        <w:tc>
          <w:tcPr>
            <w:tcW w:w="583" w:type="dxa"/>
          </w:tcPr>
          <w:p w14:paraId="34DDA196" w14:textId="4E052535" w:rsidR="00B509EB" w:rsidRPr="00B509EB" w:rsidRDefault="00B509EB" w:rsidP="00B509EB">
            <w:pPr>
              <w:spacing w:before="60" w:after="0" w:line="240" w:lineRule="auto"/>
              <w:jc w:val="both"/>
              <w:rPr>
                <w:sz w:val="26"/>
                <w:szCs w:val="26"/>
              </w:rPr>
            </w:pPr>
            <w:r w:rsidRPr="00B509EB">
              <w:rPr>
                <w:sz w:val="26"/>
                <w:szCs w:val="26"/>
              </w:rPr>
              <w:t>4</w:t>
            </w:r>
          </w:p>
        </w:tc>
        <w:tc>
          <w:tcPr>
            <w:tcW w:w="2814" w:type="dxa"/>
          </w:tcPr>
          <w:p w14:paraId="569FC482" w14:textId="71ACC9A0" w:rsidR="00B509EB" w:rsidRPr="00B509EB" w:rsidRDefault="00B509EB" w:rsidP="00B509EB">
            <w:pPr>
              <w:spacing w:before="60" w:after="0" w:line="240" w:lineRule="auto"/>
              <w:jc w:val="both"/>
              <w:rPr>
                <w:sz w:val="26"/>
                <w:szCs w:val="26"/>
              </w:rPr>
            </w:pPr>
            <w:r w:rsidRPr="00B509EB">
              <w:rPr>
                <w:sz w:val="26"/>
                <w:szCs w:val="26"/>
              </w:rPr>
              <w:t>Quan trắc, đánh giá chất lượng môi trường không khí xung quanh</w:t>
            </w:r>
          </w:p>
        </w:tc>
        <w:tc>
          <w:tcPr>
            <w:tcW w:w="6237" w:type="dxa"/>
          </w:tcPr>
          <w:p w14:paraId="364F9F6C" w14:textId="07AB6DCB" w:rsidR="00B509EB" w:rsidRPr="00B509EB" w:rsidRDefault="00B509EB" w:rsidP="00B509EB">
            <w:pPr>
              <w:spacing w:before="60" w:after="0" w:line="240" w:lineRule="auto"/>
              <w:jc w:val="both"/>
              <w:rPr>
                <w:rFonts w:eastAsiaTheme="minorHAnsi"/>
                <w:sz w:val="26"/>
                <w:szCs w:val="26"/>
              </w:rPr>
            </w:pPr>
            <w:r w:rsidRPr="00B509EB">
              <w:rPr>
                <w:sz w:val="26"/>
                <w:szCs w:val="26"/>
              </w:rPr>
              <w:t xml:space="preserve">54 vị trí hiện có và </w:t>
            </w:r>
            <w:r w:rsidRPr="00B509EB">
              <w:rPr>
                <w:iCs/>
                <w:sz w:val="26"/>
                <w:szCs w:val="26"/>
                <w:lang w:val="sv-SE"/>
              </w:rPr>
              <w:t xml:space="preserve">mở rộng dần dựa trên việc phát triển các khu, cụm công nghiệp, các địa điểm phát triển du lịch, dịch vụ </w:t>
            </w:r>
          </w:p>
        </w:tc>
      </w:tr>
    </w:tbl>
    <w:p w14:paraId="3E608BB9" w14:textId="73B941E1" w:rsidR="00B509EB" w:rsidRDefault="00B509EB" w:rsidP="00B509EB">
      <w:pPr>
        <w:pBdr>
          <w:top w:val="none" w:sz="4" w:space="0" w:color="000000"/>
          <w:left w:val="none" w:sz="4" w:space="0" w:color="000000"/>
          <w:bottom w:val="none" w:sz="4" w:space="0" w:color="000000"/>
          <w:right w:val="none" w:sz="4" w:space="0" w:color="000000"/>
          <w:between w:val="none" w:sz="4" w:space="0" w:color="000000"/>
        </w:pBdr>
        <w:spacing w:before="120" w:after="0" w:line="240" w:lineRule="auto"/>
        <w:jc w:val="center"/>
        <w:rPr>
          <w:b/>
        </w:rPr>
      </w:pPr>
      <w:bookmarkStart w:id="1233" w:name="_Toc73506023"/>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95</w:t>
      </w:r>
      <w:r w:rsidRPr="00A84044">
        <w:rPr>
          <w:b/>
        </w:rPr>
        <w:fldChar w:fldCharType="end"/>
      </w:r>
      <w:r w:rsidRPr="00F13B27">
        <w:rPr>
          <w:b/>
        </w:rPr>
        <w:t xml:space="preserve">. </w:t>
      </w:r>
      <w:r>
        <w:rPr>
          <w:b/>
        </w:rPr>
        <w:t>Số lượng điểm quan trắc môi trường trên địa bàn t</w:t>
      </w:r>
      <w:r w:rsidRPr="00B509EB">
        <w:rPr>
          <w:b/>
        </w:rPr>
        <w:t>ỉnh Lai Châu</w:t>
      </w:r>
      <w:bookmarkEnd w:id="1233"/>
    </w:p>
    <w:tbl>
      <w:tblPr>
        <w:tblW w:w="9781" w:type="dxa"/>
        <w:tblInd w:w="-5" w:type="dxa"/>
        <w:tblLook w:val="04A0" w:firstRow="1" w:lastRow="0" w:firstColumn="1" w:lastColumn="0" w:noHBand="0" w:noVBand="1"/>
      </w:tblPr>
      <w:tblGrid>
        <w:gridCol w:w="2127"/>
        <w:gridCol w:w="1559"/>
        <w:gridCol w:w="1984"/>
        <w:gridCol w:w="1984"/>
        <w:gridCol w:w="2127"/>
      </w:tblGrid>
      <w:tr w:rsidR="00B509EB" w:rsidRPr="00B509EB" w14:paraId="67E25CEA" w14:textId="77777777" w:rsidTr="00B509EB">
        <w:trPr>
          <w:trHeight w:val="599"/>
        </w:trPr>
        <w:tc>
          <w:tcPr>
            <w:tcW w:w="212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7D820AD" w14:textId="77777777" w:rsidR="00B509EB" w:rsidRPr="00B509EB" w:rsidRDefault="00B509EB" w:rsidP="00B509EB">
            <w:pPr>
              <w:spacing w:after="0" w:line="240" w:lineRule="auto"/>
              <w:jc w:val="both"/>
              <w:rPr>
                <w:b/>
                <w:iCs/>
                <w:color w:val="000000"/>
                <w:sz w:val="26"/>
                <w:szCs w:val="26"/>
                <w:lang w:eastAsia="vi-VN"/>
              </w:rPr>
            </w:pPr>
            <w:r w:rsidRPr="00B509EB">
              <w:rPr>
                <w:b/>
                <w:iCs/>
                <w:color w:val="000000"/>
                <w:sz w:val="26"/>
                <w:szCs w:val="26"/>
                <w:lang w:val="en-US" w:eastAsia="vi-VN"/>
              </w:rPr>
              <w:t>Địa bàn</w:t>
            </w:r>
          </w:p>
        </w:tc>
        <w:tc>
          <w:tcPr>
            <w:tcW w:w="155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096A4FD6" w14:textId="77777777" w:rsidR="00B509EB" w:rsidRPr="00B509EB" w:rsidRDefault="00B509EB" w:rsidP="00B509EB">
            <w:pPr>
              <w:spacing w:after="0" w:line="240" w:lineRule="auto"/>
              <w:jc w:val="center"/>
              <w:rPr>
                <w:b/>
                <w:iCs/>
                <w:color w:val="000000"/>
                <w:sz w:val="26"/>
                <w:szCs w:val="26"/>
                <w:lang w:eastAsia="vi-VN"/>
              </w:rPr>
            </w:pPr>
            <w:r w:rsidRPr="00B509EB">
              <w:rPr>
                <w:b/>
                <w:iCs/>
                <w:color w:val="000000"/>
                <w:sz w:val="26"/>
                <w:szCs w:val="26"/>
                <w:lang w:val="en-US" w:eastAsia="vi-VN"/>
              </w:rPr>
              <w:t>Điểm quan trắc môi trường đất</w:t>
            </w:r>
          </w:p>
        </w:tc>
        <w:tc>
          <w:tcPr>
            <w:tcW w:w="1984"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4E85870E" w14:textId="77777777" w:rsidR="00B509EB" w:rsidRPr="00B509EB" w:rsidRDefault="00B509EB" w:rsidP="00B509EB">
            <w:pPr>
              <w:spacing w:after="0" w:line="240" w:lineRule="auto"/>
              <w:jc w:val="center"/>
              <w:rPr>
                <w:b/>
                <w:iCs/>
                <w:color w:val="000000"/>
                <w:sz w:val="26"/>
                <w:szCs w:val="26"/>
                <w:lang w:eastAsia="vi-VN"/>
              </w:rPr>
            </w:pPr>
            <w:r w:rsidRPr="00B509EB">
              <w:rPr>
                <w:b/>
                <w:iCs/>
                <w:color w:val="000000"/>
                <w:sz w:val="26"/>
                <w:szCs w:val="26"/>
                <w:lang w:val="en-US" w:eastAsia="vi-VN"/>
              </w:rPr>
              <w:t>Điểm quan trắc môi trường nước mặt</w:t>
            </w:r>
          </w:p>
        </w:tc>
        <w:tc>
          <w:tcPr>
            <w:tcW w:w="1984"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739AF468" w14:textId="77777777" w:rsidR="00B509EB" w:rsidRPr="00B509EB" w:rsidRDefault="00B509EB" w:rsidP="00B509EB">
            <w:pPr>
              <w:spacing w:after="0" w:line="240" w:lineRule="auto"/>
              <w:jc w:val="center"/>
              <w:rPr>
                <w:b/>
                <w:iCs/>
                <w:color w:val="000000"/>
                <w:sz w:val="26"/>
                <w:szCs w:val="26"/>
                <w:lang w:eastAsia="vi-VN"/>
              </w:rPr>
            </w:pPr>
            <w:r w:rsidRPr="00B509EB">
              <w:rPr>
                <w:b/>
                <w:iCs/>
                <w:color w:val="000000"/>
                <w:sz w:val="26"/>
                <w:szCs w:val="26"/>
                <w:lang w:val="en-US" w:eastAsia="vi-VN"/>
              </w:rPr>
              <w:t>Điểm quan trắc môi trường nước dưới đất</w:t>
            </w:r>
          </w:p>
        </w:tc>
        <w:tc>
          <w:tcPr>
            <w:tcW w:w="2127"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1A9F2F32" w14:textId="23A087EB" w:rsidR="00B509EB" w:rsidRPr="00B509EB" w:rsidRDefault="00B509EB" w:rsidP="00B509EB">
            <w:pPr>
              <w:spacing w:after="0" w:line="240" w:lineRule="auto"/>
              <w:jc w:val="center"/>
              <w:rPr>
                <w:b/>
                <w:iCs/>
                <w:color w:val="000000"/>
                <w:sz w:val="26"/>
                <w:szCs w:val="26"/>
                <w:lang w:eastAsia="vi-VN"/>
              </w:rPr>
            </w:pPr>
            <w:r w:rsidRPr="00B509EB">
              <w:rPr>
                <w:b/>
                <w:iCs/>
                <w:color w:val="000000"/>
                <w:sz w:val="26"/>
                <w:szCs w:val="26"/>
                <w:lang w:val="en-US" w:eastAsia="vi-VN"/>
              </w:rPr>
              <w:t>Điểm quan trắc môi trường không khí xung quanh</w:t>
            </w:r>
          </w:p>
        </w:tc>
      </w:tr>
      <w:tr w:rsidR="00B509EB" w:rsidRPr="00B509EB" w14:paraId="39BAE866" w14:textId="77777777" w:rsidTr="00B509EB">
        <w:trPr>
          <w:trHeight w:val="276"/>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72136F58" w14:textId="77777777" w:rsidR="00B509EB" w:rsidRPr="00B509EB" w:rsidRDefault="00B509EB" w:rsidP="00B509EB">
            <w:pPr>
              <w:spacing w:after="0" w:line="240" w:lineRule="auto"/>
              <w:jc w:val="both"/>
              <w:rPr>
                <w:b/>
                <w:iCs/>
                <w:color w:val="000000"/>
                <w:sz w:val="26"/>
                <w:szCs w:val="26"/>
                <w:lang w:eastAsia="vi-VN"/>
              </w:rPr>
            </w:pPr>
            <w:r w:rsidRPr="00B509EB">
              <w:rPr>
                <w:b/>
                <w:iCs/>
                <w:color w:val="000000"/>
                <w:sz w:val="26"/>
                <w:szCs w:val="26"/>
                <w:lang w:val="en-US" w:eastAsia="vi-VN"/>
              </w:rPr>
              <w:t>Tổng số</w:t>
            </w:r>
          </w:p>
        </w:tc>
        <w:tc>
          <w:tcPr>
            <w:tcW w:w="1559" w:type="dxa"/>
            <w:tcBorders>
              <w:top w:val="nil"/>
              <w:left w:val="nil"/>
              <w:bottom w:val="single" w:sz="4" w:space="0" w:color="auto"/>
              <w:right w:val="single" w:sz="4" w:space="0" w:color="auto"/>
            </w:tcBorders>
            <w:shd w:val="clear" w:color="auto" w:fill="auto"/>
            <w:vAlign w:val="center"/>
            <w:hideMark/>
          </w:tcPr>
          <w:p w14:paraId="6EA38A36" w14:textId="77777777" w:rsidR="00B509EB" w:rsidRPr="00B509EB" w:rsidRDefault="00B509EB" w:rsidP="00B509EB">
            <w:pPr>
              <w:spacing w:after="0" w:line="240" w:lineRule="auto"/>
              <w:jc w:val="center"/>
              <w:rPr>
                <w:b/>
                <w:iCs/>
                <w:color w:val="000000"/>
                <w:sz w:val="26"/>
                <w:szCs w:val="26"/>
                <w:lang w:eastAsia="vi-VN"/>
              </w:rPr>
            </w:pPr>
            <w:r w:rsidRPr="00B509EB">
              <w:rPr>
                <w:b/>
                <w:iCs/>
                <w:color w:val="000000"/>
                <w:sz w:val="26"/>
                <w:szCs w:val="26"/>
                <w:lang w:val="en-US" w:eastAsia="vi-VN"/>
              </w:rPr>
              <w:t>44</w:t>
            </w:r>
          </w:p>
        </w:tc>
        <w:tc>
          <w:tcPr>
            <w:tcW w:w="1984" w:type="dxa"/>
            <w:tcBorders>
              <w:top w:val="nil"/>
              <w:left w:val="nil"/>
              <w:bottom w:val="single" w:sz="4" w:space="0" w:color="auto"/>
              <w:right w:val="single" w:sz="4" w:space="0" w:color="auto"/>
            </w:tcBorders>
            <w:shd w:val="clear" w:color="auto" w:fill="auto"/>
            <w:vAlign w:val="center"/>
            <w:hideMark/>
          </w:tcPr>
          <w:p w14:paraId="12FA3494" w14:textId="77777777" w:rsidR="00B509EB" w:rsidRPr="00B509EB" w:rsidRDefault="00B509EB" w:rsidP="00B509EB">
            <w:pPr>
              <w:spacing w:after="0" w:line="240" w:lineRule="auto"/>
              <w:jc w:val="center"/>
              <w:rPr>
                <w:b/>
                <w:iCs/>
                <w:color w:val="000000"/>
                <w:sz w:val="26"/>
                <w:szCs w:val="26"/>
                <w:lang w:eastAsia="vi-VN"/>
              </w:rPr>
            </w:pPr>
            <w:r w:rsidRPr="00B509EB">
              <w:rPr>
                <w:b/>
                <w:iCs/>
                <w:color w:val="000000"/>
                <w:sz w:val="26"/>
                <w:szCs w:val="26"/>
                <w:lang w:val="en-US" w:eastAsia="vi-VN"/>
              </w:rPr>
              <w:t>58</w:t>
            </w:r>
          </w:p>
        </w:tc>
        <w:tc>
          <w:tcPr>
            <w:tcW w:w="1984" w:type="dxa"/>
            <w:tcBorders>
              <w:top w:val="nil"/>
              <w:left w:val="nil"/>
              <w:bottom w:val="single" w:sz="4" w:space="0" w:color="auto"/>
              <w:right w:val="single" w:sz="4" w:space="0" w:color="auto"/>
            </w:tcBorders>
            <w:shd w:val="clear" w:color="auto" w:fill="auto"/>
            <w:vAlign w:val="center"/>
            <w:hideMark/>
          </w:tcPr>
          <w:p w14:paraId="23BFC817" w14:textId="77777777" w:rsidR="00B509EB" w:rsidRPr="00B509EB" w:rsidRDefault="00B509EB" w:rsidP="00B509EB">
            <w:pPr>
              <w:spacing w:after="0" w:line="240" w:lineRule="auto"/>
              <w:jc w:val="center"/>
              <w:rPr>
                <w:b/>
                <w:iCs/>
                <w:color w:val="000000"/>
                <w:sz w:val="26"/>
                <w:szCs w:val="26"/>
                <w:lang w:eastAsia="vi-VN"/>
              </w:rPr>
            </w:pPr>
            <w:r w:rsidRPr="00B509EB">
              <w:rPr>
                <w:b/>
                <w:iCs/>
                <w:color w:val="000000"/>
                <w:sz w:val="26"/>
                <w:szCs w:val="26"/>
                <w:lang w:val="en-US" w:eastAsia="vi-VN"/>
              </w:rPr>
              <w:t>41</w:t>
            </w:r>
          </w:p>
        </w:tc>
        <w:tc>
          <w:tcPr>
            <w:tcW w:w="2127" w:type="dxa"/>
            <w:tcBorders>
              <w:top w:val="nil"/>
              <w:left w:val="nil"/>
              <w:bottom w:val="single" w:sz="4" w:space="0" w:color="auto"/>
              <w:right w:val="single" w:sz="4" w:space="0" w:color="auto"/>
            </w:tcBorders>
            <w:shd w:val="clear" w:color="auto" w:fill="auto"/>
            <w:vAlign w:val="center"/>
            <w:hideMark/>
          </w:tcPr>
          <w:p w14:paraId="0F6BE849" w14:textId="77777777" w:rsidR="00B509EB" w:rsidRPr="00B509EB" w:rsidRDefault="00B509EB" w:rsidP="00B509EB">
            <w:pPr>
              <w:spacing w:after="0" w:line="240" w:lineRule="auto"/>
              <w:jc w:val="center"/>
              <w:rPr>
                <w:b/>
                <w:iCs/>
                <w:color w:val="000000"/>
                <w:sz w:val="26"/>
                <w:szCs w:val="26"/>
                <w:lang w:eastAsia="vi-VN"/>
              </w:rPr>
            </w:pPr>
            <w:r w:rsidRPr="00B509EB">
              <w:rPr>
                <w:b/>
                <w:iCs/>
                <w:color w:val="000000"/>
                <w:sz w:val="26"/>
                <w:szCs w:val="26"/>
                <w:lang w:val="en-US" w:eastAsia="vi-VN"/>
              </w:rPr>
              <w:t>52</w:t>
            </w:r>
          </w:p>
        </w:tc>
      </w:tr>
      <w:tr w:rsidR="00B509EB" w:rsidRPr="00B509EB" w14:paraId="6A6A3CBB" w14:textId="77777777" w:rsidTr="00B509EB">
        <w:trPr>
          <w:trHeight w:val="528"/>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52726D84" w14:textId="77777777" w:rsidR="00B509EB" w:rsidRPr="00B509EB" w:rsidRDefault="00B509EB" w:rsidP="00B509EB">
            <w:pPr>
              <w:spacing w:after="0" w:line="240" w:lineRule="auto"/>
              <w:jc w:val="both"/>
              <w:rPr>
                <w:iCs/>
                <w:color w:val="000000"/>
                <w:sz w:val="26"/>
                <w:szCs w:val="26"/>
                <w:lang w:val="en-US" w:eastAsia="vi-VN"/>
              </w:rPr>
            </w:pPr>
            <w:r w:rsidRPr="00B509EB">
              <w:rPr>
                <w:iCs/>
                <w:color w:val="000000"/>
                <w:sz w:val="26"/>
                <w:szCs w:val="26"/>
                <w:lang w:val="en-US" w:eastAsia="vi-VN"/>
              </w:rPr>
              <w:t>TP Lai Châu</w:t>
            </w:r>
          </w:p>
        </w:tc>
        <w:tc>
          <w:tcPr>
            <w:tcW w:w="1559" w:type="dxa"/>
            <w:tcBorders>
              <w:top w:val="nil"/>
              <w:left w:val="nil"/>
              <w:bottom w:val="single" w:sz="4" w:space="0" w:color="auto"/>
              <w:right w:val="single" w:sz="4" w:space="0" w:color="auto"/>
            </w:tcBorders>
            <w:shd w:val="clear" w:color="auto" w:fill="auto"/>
            <w:vAlign w:val="center"/>
            <w:hideMark/>
          </w:tcPr>
          <w:p w14:paraId="0AE04057"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7</w:t>
            </w:r>
          </w:p>
        </w:tc>
        <w:tc>
          <w:tcPr>
            <w:tcW w:w="1984" w:type="dxa"/>
            <w:tcBorders>
              <w:top w:val="nil"/>
              <w:left w:val="nil"/>
              <w:bottom w:val="single" w:sz="4" w:space="0" w:color="auto"/>
              <w:right w:val="single" w:sz="4" w:space="0" w:color="auto"/>
            </w:tcBorders>
            <w:shd w:val="clear" w:color="auto" w:fill="auto"/>
            <w:vAlign w:val="center"/>
            <w:hideMark/>
          </w:tcPr>
          <w:p w14:paraId="581105D9"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12</w:t>
            </w:r>
          </w:p>
        </w:tc>
        <w:tc>
          <w:tcPr>
            <w:tcW w:w="1984" w:type="dxa"/>
            <w:tcBorders>
              <w:top w:val="nil"/>
              <w:left w:val="nil"/>
              <w:bottom w:val="single" w:sz="4" w:space="0" w:color="auto"/>
              <w:right w:val="single" w:sz="4" w:space="0" w:color="auto"/>
            </w:tcBorders>
            <w:shd w:val="clear" w:color="auto" w:fill="auto"/>
            <w:vAlign w:val="center"/>
            <w:hideMark/>
          </w:tcPr>
          <w:p w14:paraId="201A312C"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7</w:t>
            </w:r>
          </w:p>
        </w:tc>
        <w:tc>
          <w:tcPr>
            <w:tcW w:w="2127" w:type="dxa"/>
            <w:tcBorders>
              <w:top w:val="nil"/>
              <w:left w:val="nil"/>
              <w:bottom w:val="single" w:sz="4" w:space="0" w:color="auto"/>
              <w:right w:val="single" w:sz="4" w:space="0" w:color="auto"/>
            </w:tcBorders>
            <w:shd w:val="clear" w:color="auto" w:fill="auto"/>
            <w:vAlign w:val="center"/>
            <w:hideMark/>
          </w:tcPr>
          <w:p w14:paraId="27DD2892"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10</w:t>
            </w:r>
          </w:p>
        </w:tc>
      </w:tr>
      <w:tr w:rsidR="00B509EB" w:rsidRPr="00B509EB" w14:paraId="04C9D38F" w14:textId="77777777" w:rsidTr="00B509EB">
        <w:trPr>
          <w:trHeight w:val="528"/>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08A8CE05" w14:textId="77777777" w:rsidR="00B509EB" w:rsidRPr="00B509EB" w:rsidRDefault="00B509EB" w:rsidP="00B509EB">
            <w:pPr>
              <w:spacing w:after="0" w:line="240" w:lineRule="auto"/>
              <w:jc w:val="both"/>
              <w:rPr>
                <w:iCs/>
                <w:color w:val="000000"/>
                <w:sz w:val="26"/>
                <w:szCs w:val="26"/>
                <w:lang w:val="en-US" w:eastAsia="vi-VN"/>
              </w:rPr>
            </w:pPr>
            <w:r w:rsidRPr="00B509EB">
              <w:rPr>
                <w:iCs/>
                <w:color w:val="000000"/>
                <w:sz w:val="26"/>
                <w:szCs w:val="26"/>
                <w:lang w:val="en-US" w:eastAsia="vi-VN"/>
              </w:rPr>
              <w:t>H. Tam Đường</w:t>
            </w:r>
          </w:p>
        </w:tc>
        <w:tc>
          <w:tcPr>
            <w:tcW w:w="1559" w:type="dxa"/>
            <w:tcBorders>
              <w:top w:val="nil"/>
              <w:left w:val="nil"/>
              <w:bottom w:val="single" w:sz="4" w:space="0" w:color="auto"/>
              <w:right w:val="single" w:sz="4" w:space="0" w:color="auto"/>
            </w:tcBorders>
            <w:shd w:val="clear" w:color="auto" w:fill="auto"/>
            <w:vAlign w:val="center"/>
            <w:hideMark/>
          </w:tcPr>
          <w:p w14:paraId="4EF44180"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c>
          <w:tcPr>
            <w:tcW w:w="1984" w:type="dxa"/>
            <w:tcBorders>
              <w:top w:val="nil"/>
              <w:left w:val="nil"/>
              <w:bottom w:val="single" w:sz="4" w:space="0" w:color="auto"/>
              <w:right w:val="single" w:sz="4" w:space="0" w:color="auto"/>
            </w:tcBorders>
            <w:shd w:val="clear" w:color="auto" w:fill="auto"/>
            <w:vAlign w:val="center"/>
            <w:hideMark/>
          </w:tcPr>
          <w:p w14:paraId="0B81A15F"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7</w:t>
            </w:r>
          </w:p>
        </w:tc>
        <w:tc>
          <w:tcPr>
            <w:tcW w:w="1984" w:type="dxa"/>
            <w:tcBorders>
              <w:top w:val="nil"/>
              <w:left w:val="nil"/>
              <w:bottom w:val="single" w:sz="4" w:space="0" w:color="auto"/>
              <w:right w:val="single" w:sz="4" w:space="0" w:color="auto"/>
            </w:tcBorders>
            <w:shd w:val="clear" w:color="auto" w:fill="auto"/>
            <w:vAlign w:val="center"/>
            <w:hideMark/>
          </w:tcPr>
          <w:p w14:paraId="07187323"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c>
          <w:tcPr>
            <w:tcW w:w="2127" w:type="dxa"/>
            <w:tcBorders>
              <w:top w:val="nil"/>
              <w:left w:val="nil"/>
              <w:bottom w:val="single" w:sz="4" w:space="0" w:color="auto"/>
              <w:right w:val="single" w:sz="4" w:space="0" w:color="auto"/>
            </w:tcBorders>
            <w:shd w:val="clear" w:color="auto" w:fill="auto"/>
            <w:vAlign w:val="center"/>
            <w:hideMark/>
          </w:tcPr>
          <w:p w14:paraId="5005ACFA"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r>
      <w:tr w:rsidR="00B509EB" w:rsidRPr="00B509EB" w14:paraId="551362F5" w14:textId="77777777" w:rsidTr="00B509EB">
        <w:trPr>
          <w:trHeight w:val="528"/>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4DC5B52B" w14:textId="77777777" w:rsidR="00B509EB" w:rsidRPr="00B509EB" w:rsidRDefault="00B509EB" w:rsidP="00B509EB">
            <w:pPr>
              <w:spacing w:after="0" w:line="240" w:lineRule="auto"/>
              <w:jc w:val="both"/>
              <w:rPr>
                <w:iCs/>
                <w:color w:val="000000"/>
                <w:sz w:val="26"/>
                <w:szCs w:val="26"/>
                <w:lang w:val="en-US" w:eastAsia="vi-VN"/>
              </w:rPr>
            </w:pPr>
            <w:r w:rsidRPr="00B509EB">
              <w:rPr>
                <w:iCs/>
                <w:color w:val="000000"/>
                <w:sz w:val="26"/>
                <w:szCs w:val="26"/>
                <w:lang w:val="en-US" w:eastAsia="vi-VN"/>
              </w:rPr>
              <w:t>H. Tân Uyên</w:t>
            </w:r>
          </w:p>
        </w:tc>
        <w:tc>
          <w:tcPr>
            <w:tcW w:w="1559" w:type="dxa"/>
            <w:tcBorders>
              <w:top w:val="nil"/>
              <w:left w:val="nil"/>
              <w:bottom w:val="single" w:sz="4" w:space="0" w:color="auto"/>
              <w:right w:val="single" w:sz="4" w:space="0" w:color="auto"/>
            </w:tcBorders>
            <w:shd w:val="clear" w:color="auto" w:fill="auto"/>
            <w:vAlign w:val="center"/>
            <w:hideMark/>
          </w:tcPr>
          <w:p w14:paraId="34C41082"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c>
          <w:tcPr>
            <w:tcW w:w="1984" w:type="dxa"/>
            <w:tcBorders>
              <w:top w:val="nil"/>
              <w:left w:val="nil"/>
              <w:bottom w:val="single" w:sz="4" w:space="0" w:color="auto"/>
              <w:right w:val="single" w:sz="4" w:space="0" w:color="auto"/>
            </w:tcBorders>
            <w:shd w:val="clear" w:color="auto" w:fill="auto"/>
            <w:vAlign w:val="center"/>
            <w:hideMark/>
          </w:tcPr>
          <w:p w14:paraId="60BA158E"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c>
          <w:tcPr>
            <w:tcW w:w="1984" w:type="dxa"/>
            <w:tcBorders>
              <w:top w:val="nil"/>
              <w:left w:val="nil"/>
              <w:bottom w:val="single" w:sz="4" w:space="0" w:color="auto"/>
              <w:right w:val="single" w:sz="4" w:space="0" w:color="auto"/>
            </w:tcBorders>
            <w:shd w:val="clear" w:color="auto" w:fill="auto"/>
            <w:vAlign w:val="center"/>
            <w:hideMark/>
          </w:tcPr>
          <w:p w14:paraId="5DD9C99E"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c>
          <w:tcPr>
            <w:tcW w:w="2127" w:type="dxa"/>
            <w:tcBorders>
              <w:top w:val="nil"/>
              <w:left w:val="nil"/>
              <w:bottom w:val="single" w:sz="4" w:space="0" w:color="auto"/>
              <w:right w:val="single" w:sz="4" w:space="0" w:color="auto"/>
            </w:tcBorders>
            <w:shd w:val="clear" w:color="auto" w:fill="auto"/>
            <w:vAlign w:val="center"/>
            <w:hideMark/>
          </w:tcPr>
          <w:p w14:paraId="071894DC"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r>
      <w:tr w:rsidR="00B509EB" w:rsidRPr="00B509EB" w14:paraId="1DC52F92" w14:textId="77777777" w:rsidTr="00B509EB">
        <w:trPr>
          <w:trHeight w:val="528"/>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63C84331" w14:textId="77777777" w:rsidR="00B509EB" w:rsidRPr="00B509EB" w:rsidRDefault="00B509EB" w:rsidP="00B509EB">
            <w:pPr>
              <w:spacing w:after="0" w:line="240" w:lineRule="auto"/>
              <w:jc w:val="both"/>
              <w:rPr>
                <w:iCs/>
                <w:color w:val="000000"/>
                <w:sz w:val="26"/>
                <w:szCs w:val="26"/>
                <w:lang w:val="en-US" w:eastAsia="vi-VN"/>
              </w:rPr>
            </w:pPr>
            <w:r w:rsidRPr="00B509EB">
              <w:rPr>
                <w:iCs/>
                <w:color w:val="000000"/>
                <w:sz w:val="26"/>
                <w:szCs w:val="26"/>
                <w:lang w:val="en-US" w:eastAsia="vi-VN"/>
              </w:rPr>
              <w:t>H. Than Uyên</w:t>
            </w:r>
          </w:p>
        </w:tc>
        <w:tc>
          <w:tcPr>
            <w:tcW w:w="1559" w:type="dxa"/>
            <w:tcBorders>
              <w:top w:val="nil"/>
              <w:left w:val="nil"/>
              <w:bottom w:val="single" w:sz="4" w:space="0" w:color="auto"/>
              <w:right w:val="single" w:sz="4" w:space="0" w:color="auto"/>
            </w:tcBorders>
            <w:shd w:val="clear" w:color="auto" w:fill="auto"/>
            <w:vAlign w:val="center"/>
            <w:hideMark/>
          </w:tcPr>
          <w:p w14:paraId="14C6A81D"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c>
          <w:tcPr>
            <w:tcW w:w="1984" w:type="dxa"/>
            <w:tcBorders>
              <w:top w:val="nil"/>
              <w:left w:val="nil"/>
              <w:bottom w:val="single" w:sz="4" w:space="0" w:color="auto"/>
              <w:right w:val="single" w:sz="4" w:space="0" w:color="auto"/>
            </w:tcBorders>
            <w:shd w:val="clear" w:color="auto" w:fill="auto"/>
            <w:vAlign w:val="center"/>
            <w:hideMark/>
          </w:tcPr>
          <w:p w14:paraId="242C16EF"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c>
          <w:tcPr>
            <w:tcW w:w="1984" w:type="dxa"/>
            <w:tcBorders>
              <w:top w:val="nil"/>
              <w:left w:val="nil"/>
              <w:bottom w:val="single" w:sz="4" w:space="0" w:color="auto"/>
              <w:right w:val="single" w:sz="4" w:space="0" w:color="auto"/>
            </w:tcBorders>
            <w:shd w:val="clear" w:color="auto" w:fill="auto"/>
            <w:vAlign w:val="center"/>
            <w:hideMark/>
          </w:tcPr>
          <w:p w14:paraId="4A78A3B8"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c>
          <w:tcPr>
            <w:tcW w:w="2127" w:type="dxa"/>
            <w:tcBorders>
              <w:top w:val="nil"/>
              <w:left w:val="nil"/>
              <w:bottom w:val="single" w:sz="4" w:space="0" w:color="auto"/>
              <w:right w:val="single" w:sz="4" w:space="0" w:color="auto"/>
            </w:tcBorders>
            <w:shd w:val="clear" w:color="auto" w:fill="auto"/>
            <w:vAlign w:val="center"/>
            <w:hideMark/>
          </w:tcPr>
          <w:p w14:paraId="112D9BF8"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r>
      <w:tr w:rsidR="00B509EB" w:rsidRPr="00B509EB" w14:paraId="036308B0" w14:textId="77777777" w:rsidTr="00B509EB">
        <w:trPr>
          <w:trHeight w:val="276"/>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30BEA98A" w14:textId="77777777" w:rsidR="00B509EB" w:rsidRPr="00B509EB" w:rsidRDefault="00B509EB" w:rsidP="00B509EB">
            <w:pPr>
              <w:spacing w:after="0" w:line="240" w:lineRule="auto"/>
              <w:jc w:val="both"/>
              <w:rPr>
                <w:iCs/>
                <w:color w:val="000000"/>
                <w:sz w:val="26"/>
                <w:szCs w:val="26"/>
                <w:lang w:val="en-US" w:eastAsia="vi-VN"/>
              </w:rPr>
            </w:pPr>
            <w:r w:rsidRPr="00B509EB">
              <w:rPr>
                <w:iCs/>
                <w:color w:val="000000"/>
                <w:sz w:val="26"/>
                <w:szCs w:val="26"/>
                <w:lang w:val="en-US" w:eastAsia="vi-VN"/>
              </w:rPr>
              <w:t>H. Sìn Hồ</w:t>
            </w:r>
          </w:p>
        </w:tc>
        <w:tc>
          <w:tcPr>
            <w:tcW w:w="1559" w:type="dxa"/>
            <w:tcBorders>
              <w:top w:val="nil"/>
              <w:left w:val="nil"/>
              <w:bottom w:val="single" w:sz="4" w:space="0" w:color="auto"/>
              <w:right w:val="single" w:sz="4" w:space="0" w:color="auto"/>
            </w:tcBorders>
            <w:shd w:val="clear" w:color="auto" w:fill="auto"/>
            <w:vAlign w:val="center"/>
            <w:hideMark/>
          </w:tcPr>
          <w:p w14:paraId="1D7AE123"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c>
          <w:tcPr>
            <w:tcW w:w="1984" w:type="dxa"/>
            <w:tcBorders>
              <w:top w:val="nil"/>
              <w:left w:val="nil"/>
              <w:bottom w:val="single" w:sz="4" w:space="0" w:color="auto"/>
              <w:right w:val="single" w:sz="4" w:space="0" w:color="auto"/>
            </w:tcBorders>
            <w:shd w:val="clear" w:color="auto" w:fill="auto"/>
            <w:vAlign w:val="center"/>
            <w:hideMark/>
          </w:tcPr>
          <w:p w14:paraId="0E1BB291"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c>
          <w:tcPr>
            <w:tcW w:w="1984" w:type="dxa"/>
            <w:tcBorders>
              <w:top w:val="nil"/>
              <w:left w:val="nil"/>
              <w:bottom w:val="single" w:sz="4" w:space="0" w:color="auto"/>
              <w:right w:val="single" w:sz="4" w:space="0" w:color="auto"/>
            </w:tcBorders>
            <w:shd w:val="clear" w:color="auto" w:fill="auto"/>
            <w:vAlign w:val="center"/>
            <w:hideMark/>
          </w:tcPr>
          <w:p w14:paraId="579E16A7"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c>
          <w:tcPr>
            <w:tcW w:w="2127" w:type="dxa"/>
            <w:tcBorders>
              <w:top w:val="nil"/>
              <w:left w:val="nil"/>
              <w:bottom w:val="single" w:sz="4" w:space="0" w:color="auto"/>
              <w:right w:val="single" w:sz="4" w:space="0" w:color="auto"/>
            </w:tcBorders>
            <w:shd w:val="clear" w:color="auto" w:fill="auto"/>
            <w:vAlign w:val="center"/>
            <w:hideMark/>
          </w:tcPr>
          <w:p w14:paraId="66D7E46D"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r>
      <w:tr w:rsidR="00B509EB" w:rsidRPr="00B509EB" w14:paraId="00B2BCC8" w14:textId="77777777" w:rsidTr="00B509EB">
        <w:trPr>
          <w:trHeight w:val="528"/>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0950E84F" w14:textId="77777777" w:rsidR="00B509EB" w:rsidRPr="00B509EB" w:rsidRDefault="00B509EB" w:rsidP="00B509EB">
            <w:pPr>
              <w:spacing w:after="0" w:line="240" w:lineRule="auto"/>
              <w:jc w:val="both"/>
              <w:rPr>
                <w:iCs/>
                <w:color w:val="000000"/>
                <w:sz w:val="26"/>
                <w:szCs w:val="26"/>
                <w:lang w:val="en-US" w:eastAsia="vi-VN"/>
              </w:rPr>
            </w:pPr>
            <w:r w:rsidRPr="00B509EB">
              <w:rPr>
                <w:iCs/>
                <w:color w:val="000000"/>
                <w:sz w:val="26"/>
                <w:szCs w:val="26"/>
                <w:lang w:val="en-US" w:eastAsia="vi-VN"/>
              </w:rPr>
              <w:t>H. Phong Thổ</w:t>
            </w:r>
          </w:p>
        </w:tc>
        <w:tc>
          <w:tcPr>
            <w:tcW w:w="1559" w:type="dxa"/>
            <w:tcBorders>
              <w:top w:val="nil"/>
              <w:left w:val="nil"/>
              <w:bottom w:val="single" w:sz="4" w:space="0" w:color="auto"/>
              <w:right w:val="single" w:sz="4" w:space="0" w:color="auto"/>
            </w:tcBorders>
            <w:shd w:val="clear" w:color="auto" w:fill="auto"/>
            <w:vAlign w:val="center"/>
            <w:hideMark/>
          </w:tcPr>
          <w:p w14:paraId="7FECE427"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c>
          <w:tcPr>
            <w:tcW w:w="1984" w:type="dxa"/>
            <w:tcBorders>
              <w:top w:val="nil"/>
              <w:left w:val="nil"/>
              <w:bottom w:val="single" w:sz="4" w:space="0" w:color="auto"/>
              <w:right w:val="single" w:sz="4" w:space="0" w:color="auto"/>
            </w:tcBorders>
            <w:shd w:val="clear" w:color="auto" w:fill="auto"/>
            <w:vAlign w:val="center"/>
            <w:hideMark/>
          </w:tcPr>
          <w:p w14:paraId="3DF9BAFB"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8</w:t>
            </w:r>
          </w:p>
        </w:tc>
        <w:tc>
          <w:tcPr>
            <w:tcW w:w="1984" w:type="dxa"/>
            <w:tcBorders>
              <w:top w:val="nil"/>
              <w:left w:val="nil"/>
              <w:bottom w:val="single" w:sz="4" w:space="0" w:color="auto"/>
              <w:right w:val="single" w:sz="4" w:space="0" w:color="auto"/>
            </w:tcBorders>
            <w:shd w:val="clear" w:color="auto" w:fill="auto"/>
            <w:vAlign w:val="center"/>
            <w:hideMark/>
          </w:tcPr>
          <w:p w14:paraId="3087111E"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c>
          <w:tcPr>
            <w:tcW w:w="2127" w:type="dxa"/>
            <w:tcBorders>
              <w:top w:val="nil"/>
              <w:left w:val="nil"/>
              <w:bottom w:val="single" w:sz="4" w:space="0" w:color="auto"/>
              <w:right w:val="single" w:sz="4" w:space="0" w:color="auto"/>
            </w:tcBorders>
            <w:shd w:val="clear" w:color="auto" w:fill="auto"/>
            <w:vAlign w:val="center"/>
            <w:hideMark/>
          </w:tcPr>
          <w:p w14:paraId="48A86EE2"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7</w:t>
            </w:r>
          </w:p>
        </w:tc>
      </w:tr>
      <w:tr w:rsidR="00B509EB" w:rsidRPr="00B509EB" w14:paraId="7F776262" w14:textId="77777777" w:rsidTr="00B509EB">
        <w:trPr>
          <w:trHeight w:val="528"/>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6400EE9D" w14:textId="77777777" w:rsidR="00B509EB" w:rsidRPr="00B509EB" w:rsidRDefault="00B509EB" w:rsidP="00B509EB">
            <w:pPr>
              <w:spacing w:after="0" w:line="240" w:lineRule="auto"/>
              <w:jc w:val="both"/>
              <w:rPr>
                <w:iCs/>
                <w:color w:val="000000"/>
                <w:sz w:val="26"/>
                <w:szCs w:val="26"/>
                <w:lang w:val="en-US" w:eastAsia="vi-VN"/>
              </w:rPr>
            </w:pPr>
            <w:r w:rsidRPr="00B509EB">
              <w:rPr>
                <w:iCs/>
                <w:color w:val="000000"/>
                <w:sz w:val="26"/>
                <w:szCs w:val="26"/>
                <w:lang w:val="en-US" w:eastAsia="vi-VN"/>
              </w:rPr>
              <w:t>H. Nậm Nhùn</w:t>
            </w:r>
          </w:p>
        </w:tc>
        <w:tc>
          <w:tcPr>
            <w:tcW w:w="1559" w:type="dxa"/>
            <w:tcBorders>
              <w:top w:val="nil"/>
              <w:left w:val="nil"/>
              <w:bottom w:val="single" w:sz="4" w:space="0" w:color="auto"/>
              <w:right w:val="single" w:sz="4" w:space="0" w:color="auto"/>
            </w:tcBorders>
            <w:shd w:val="clear" w:color="auto" w:fill="auto"/>
            <w:vAlign w:val="center"/>
            <w:hideMark/>
          </w:tcPr>
          <w:p w14:paraId="12CEF274"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c>
          <w:tcPr>
            <w:tcW w:w="1984" w:type="dxa"/>
            <w:tcBorders>
              <w:top w:val="nil"/>
              <w:left w:val="nil"/>
              <w:bottom w:val="single" w:sz="4" w:space="0" w:color="auto"/>
              <w:right w:val="single" w:sz="4" w:space="0" w:color="auto"/>
            </w:tcBorders>
            <w:shd w:val="clear" w:color="auto" w:fill="auto"/>
            <w:vAlign w:val="center"/>
            <w:hideMark/>
          </w:tcPr>
          <w:p w14:paraId="2837FCEC"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7</w:t>
            </w:r>
          </w:p>
        </w:tc>
        <w:tc>
          <w:tcPr>
            <w:tcW w:w="1984" w:type="dxa"/>
            <w:tcBorders>
              <w:top w:val="nil"/>
              <w:left w:val="nil"/>
              <w:bottom w:val="single" w:sz="4" w:space="0" w:color="auto"/>
              <w:right w:val="single" w:sz="4" w:space="0" w:color="auto"/>
            </w:tcBorders>
            <w:shd w:val="clear" w:color="auto" w:fill="auto"/>
            <w:vAlign w:val="center"/>
            <w:hideMark/>
          </w:tcPr>
          <w:p w14:paraId="06EEA6BB"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c>
          <w:tcPr>
            <w:tcW w:w="2127" w:type="dxa"/>
            <w:tcBorders>
              <w:top w:val="nil"/>
              <w:left w:val="nil"/>
              <w:bottom w:val="single" w:sz="4" w:space="0" w:color="auto"/>
              <w:right w:val="single" w:sz="4" w:space="0" w:color="auto"/>
            </w:tcBorders>
            <w:shd w:val="clear" w:color="auto" w:fill="auto"/>
            <w:vAlign w:val="center"/>
            <w:hideMark/>
          </w:tcPr>
          <w:p w14:paraId="0C7F01DE"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r>
      <w:tr w:rsidR="00B509EB" w:rsidRPr="00B509EB" w14:paraId="6D40EB06" w14:textId="77777777" w:rsidTr="00B509EB">
        <w:trPr>
          <w:trHeight w:val="528"/>
        </w:trPr>
        <w:tc>
          <w:tcPr>
            <w:tcW w:w="2127" w:type="dxa"/>
            <w:tcBorders>
              <w:top w:val="nil"/>
              <w:left w:val="single" w:sz="4" w:space="0" w:color="auto"/>
              <w:bottom w:val="single" w:sz="4" w:space="0" w:color="auto"/>
              <w:right w:val="single" w:sz="4" w:space="0" w:color="auto"/>
            </w:tcBorders>
            <w:shd w:val="clear" w:color="auto" w:fill="auto"/>
            <w:vAlign w:val="center"/>
            <w:hideMark/>
          </w:tcPr>
          <w:p w14:paraId="22064769" w14:textId="77777777" w:rsidR="00B509EB" w:rsidRPr="00B509EB" w:rsidRDefault="00B509EB" w:rsidP="00B509EB">
            <w:pPr>
              <w:spacing w:after="0" w:line="240" w:lineRule="auto"/>
              <w:jc w:val="both"/>
              <w:rPr>
                <w:iCs/>
                <w:color w:val="000000"/>
                <w:sz w:val="26"/>
                <w:szCs w:val="26"/>
                <w:lang w:val="en-US" w:eastAsia="vi-VN"/>
              </w:rPr>
            </w:pPr>
            <w:r w:rsidRPr="00B509EB">
              <w:rPr>
                <w:iCs/>
                <w:color w:val="000000"/>
                <w:sz w:val="26"/>
                <w:szCs w:val="26"/>
                <w:lang w:val="en-US" w:eastAsia="vi-VN"/>
              </w:rPr>
              <w:t>H. Mường Tè</w:t>
            </w:r>
          </w:p>
        </w:tc>
        <w:tc>
          <w:tcPr>
            <w:tcW w:w="1559" w:type="dxa"/>
            <w:tcBorders>
              <w:top w:val="nil"/>
              <w:left w:val="nil"/>
              <w:bottom w:val="single" w:sz="4" w:space="0" w:color="auto"/>
              <w:right w:val="single" w:sz="4" w:space="0" w:color="auto"/>
            </w:tcBorders>
            <w:shd w:val="clear" w:color="auto" w:fill="auto"/>
            <w:vAlign w:val="center"/>
            <w:hideMark/>
          </w:tcPr>
          <w:p w14:paraId="65EE39B8"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5</w:t>
            </w:r>
          </w:p>
        </w:tc>
        <w:tc>
          <w:tcPr>
            <w:tcW w:w="1984" w:type="dxa"/>
            <w:tcBorders>
              <w:top w:val="nil"/>
              <w:left w:val="nil"/>
              <w:bottom w:val="single" w:sz="4" w:space="0" w:color="auto"/>
              <w:right w:val="single" w:sz="4" w:space="0" w:color="auto"/>
            </w:tcBorders>
            <w:shd w:val="clear" w:color="auto" w:fill="auto"/>
            <w:vAlign w:val="center"/>
            <w:hideMark/>
          </w:tcPr>
          <w:p w14:paraId="7F2938FB"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c>
          <w:tcPr>
            <w:tcW w:w="1984" w:type="dxa"/>
            <w:tcBorders>
              <w:top w:val="nil"/>
              <w:left w:val="nil"/>
              <w:bottom w:val="single" w:sz="4" w:space="0" w:color="auto"/>
              <w:right w:val="single" w:sz="4" w:space="0" w:color="auto"/>
            </w:tcBorders>
            <w:shd w:val="clear" w:color="auto" w:fill="auto"/>
            <w:vAlign w:val="center"/>
            <w:hideMark/>
          </w:tcPr>
          <w:p w14:paraId="6B7C0006"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2</w:t>
            </w:r>
          </w:p>
        </w:tc>
        <w:tc>
          <w:tcPr>
            <w:tcW w:w="2127" w:type="dxa"/>
            <w:tcBorders>
              <w:top w:val="nil"/>
              <w:left w:val="nil"/>
              <w:bottom w:val="single" w:sz="4" w:space="0" w:color="auto"/>
              <w:right w:val="single" w:sz="4" w:space="0" w:color="auto"/>
            </w:tcBorders>
            <w:shd w:val="clear" w:color="auto" w:fill="auto"/>
            <w:vAlign w:val="center"/>
            <w:hideMark/>
          </w:tcPr>
          <w:p w14:paraId="0F19D65A" w14:textId="77777777" w:rsidR="00B509EB" w:rsidRPr="00B509EB" w:rsidRDefault="00B509EB" w:rsidP="00B509EB">
            <w:pPr>
              <w:spacing w:after="0" w:line="240" w:lineRule="auto"/>
              <w:jc w:val="center"/>
              <w:rPr>
                <w:iCs/>
                <w:color w:val="000000"/>
                <w:sz w:val="26"/>
                <w:szCs w:val="26"/>
                <w:lang w:val="en-US" w:eastAsia="vi-VN"/>
              </w:rPr>
            </w:pPr>
            <w:r w:rsidRPr="00B509EB">
              <w:rPr>
                <w:iCs/>
                <w:color w:val="000000"/>
                <w:sz w:val="26"/>
                <w:szCs w:val="26"/>
                <w:lang w:val="en-US" w:eastAsia="vi-VN"/>
              </w:rPr>
              <w:t>6</w:t>
            </w:r>
          </w:p>
        </w:tc>
      </w:tr>
    </w:tbl>
    <w:p w14:paraId="5AF12963" w14:textId="0AD1B692" w:rsidR="00F13EDC" w:rsidRPr="00B509EB" w:rsidRDefault="00B509EB" w:rsidP="00B509EB">
      <w:pPr>
        <w:spacing w:after="0" w:line="240" w:lineRule="auto"/>
        <w:jc w:val="right"/>
        <w:rPr>
          <w:i/>
          <w:iCs/>
          <w:color w:val="000000"/>
          <w:sz w:val="24"/>
          <w:szCs w:val="24"/>
          <w:lang w:val="en-US" w:eastAsia="vi-VN"/>
        </w:rPr>
      </w:pPr>
      <w:r w:rsidRPr="00B509EB">
        <w:rPr>
          <w:i/>
          <w:iCs/>
          <w:color w:val="000000"/>
          <w:sz w:val="24"/>
          <w:szCs w:val="24"/>
          <w:lang w:val="en-US" w:eastAsia="vi-VN"/>
        </w:rPr>
        <w:t>Nguồn: Tổng hợp từ thông tin của Sở TNMT cung cấp</w:t>
      </w:r>
    </w:p>
    <w:p w14:paraId="2351E8A4" w14:textId="3A51B050" w:rsidR="002E2FB3" w:rsidRPr="00A7375E" w:rsidRDefault="0040361A" w:rsidP="001248E6">
      <w:pPr>
        <w:keepNext/>
        <w:keepLines/>
        <w:tabs>
          <w:tab w:val="left" w:pos="567"/>
        </w:tabs>
        <w:spacing w:before="120" w:after="120" w:line="240" w:lineRule="auto"/>
        <w:jc w:val="both"/>
        <w:outlineLvl w:val="1"/>
        <w:rPr>
          <w:b/>
          <w:color w:val="00B050"/>
        </w:rPr>
      </w:pPr>
      <w:bookmarkStart w:id="1234" w:name="_Toc73506200"/>
      <w:bookmarkEnd w:id="1230"/>
      <w:r>
        <w:rPr>
          <w:b/>
          <w:color w:val="00B050"/>
        </w:rPr>
        <w:t>7</w:t>
      </w:r>
      <w:r w:rsidR="002E2FB3" w:rsidRPr="001248E6">
        <w:rPr>
          <w:b/>
          <w:color w:val="00B050"/>
        </w:rPr>
        <w:t>. P</w:t>
      </w:r>
      <w:r w:rsidR="002E2FB3" w:rsidRPr="00A7375E">
        <w:rPr>
          <w:b/>
          <w:color w:val="00B050"/>
        </w:rPr>
        <w:t>hương án phát triển bền vững rừng đặc dụng, rừng phòng hộ, rừng sản xuất và phát triển kết cấu hạ tầng lâm nghiệp trên địa bàn tỉnh</w:t>
      </w:r>
      <w:bookmarkEnd w:id="1231"/>
      <w:bookmarkEnd w:id="1234"/>
    </w:p>
    <w:p w14:paraId="02ABD682" w14:textId="7811CED1" w:rsidR="002E2FB3" w:rsidRPr="001248E6" w:rsidRDefault="0040361A" w:rsidP="001248E6">
      <w:pPr>
        <w:keepNext/>
        <w:keepLines/>
        <w:spacing w:before="120" w:after="120" w:line="240" w:lineRule="auto"/>
        <w:jc w:val="both"/>
        <w:outlineLvl w:val="2"/>
        <w:rPr>
          <w:b/>
          <w:i/>
          <w:iCs/>
          <w:lang w:val="en-US"/>
        </w:rPr>
      </w:pPr>
      <w:bookmarkStart w:id="1235" w:name="_Toc72311257"/>
      <w:r>
        <w:rPr>
          <w:b/>
          <w:i/>
          <w:iCs/>
          <w:lang w:val="en-US"/>
        </w:rPr>
        <w:t>7</w:t>
      </w:r>
      <w:r w:rsidR="002E2FB3" w:rsidRPr="001248E6">
        <w:rPr>
          <w:b/>
          <w:i/>
          <w:iCs/>
          <w:lang w:val="en-US"/>
        </w:rPr>
        <w:t>.1. Quan điểm bảo vệ và phát triển rừng trên địa bàn tỉnh</w:t>
      </w:r>
      <w:bookmarkEnd w:id="1235"/>
    </w:p>
    <w:p w14:paraId="1550F8B2" w14:textId="3871B196" w:rsidR="002E2FB3" w:rsidRPr="00A7375E" w:rsidRDefault="002E2FB3" w:rsidP="002E2FB3">
      <w:pPr>
        <w:pStyle w:val="NormalWeb"/>
        <w:spacing w:before="120" w:beforeAutospacing="0" w:after="120" w:afterAutospacing="0"/>
        <w:ind w:firstLine="540"/>
        <w:jc w:val="both"/>
        <w:rPr>
          <w:sz w:val="28"/>
          <w:szCs w:val="28"/>
        </w:rPr>
      </w:pPr>
      <w:r w:rsidRPr="00A7375E">
        <w:rPr>
          <w:color w:val="000000"/>
          <w:sz w:val="28"/>
          <w:szCs w:val="28"/>
        </w:rPr>
        <w:t xml:space="preserve">- Rừng được quản lý, bảo vệ và phát triển bền vững về diện tích và chất lượng, đảm bảo hài hòa các </w:t>
      </w:r>
      <w:r w:rsidR="00D50FB4" w:rsidRPr="00A7375E">
        <w:rPr>
          <w:color w:val="000000"/>
          <w:sz w:val="28"/>
          <w:szCs w:val="28"/>
        </w:rPr>
        <w:t>m</w:t>
      </w:r>
      <w:r w:rsidRPr="00A7375E">
        <w:rPr>
          <w:color w:val="000000"/>
          <w:sz w:val="28"/>
          <w:szCs w:val="28"/>
        </w:rPr>
        <w:t xml:space="preserve">ục tiêu phát triển kinh </w:t>
      </w:r>
      <w:r w:rsidR="00D50FB4" w:rsidRPr="00A7375E">
        <w:rPr>
          <w:color w:val="000000"/>
          <w:sz w:val="28"/>
          <w:szCs w:val="28"/>
        </w:rPr>
        <w:t>tế</w:t>
      </w:r>
      <w:r w:rsidR="00D50FB4" w:rsidRPr="00A7375E">
        <w:rPr>
          <w:color w:val="000000"/>
          <w:sz w:val="28"/>
          <w:szCs w:val="28"/>
          <w:lang w:val="vi-VN"/>
        </w:rPr>
        <w:t xml:space="preserve">, </w:t>
      </w:r>
      <w:r w:rsidRPr="00A7375E">
        <w:rPr>
          <w:color w:val="000000"/>
          <w:sz w:val="28"/>
          <w:szCs w:val="28"/>
        </w:rPr>
        <w:t>xã hội, quốc phòng, an ninh, bảo tồn đa dạng sinh học, nâng cao tỷ lệ che phủ rừng, giá trị dịch vụ</w:t>
      </w:r>
      <w:r w:rsidR="00D50FB4" w:rsidRPr="00A7375E">
        <w:rPr>
          <w:color w:val="000000"/>
          <w:sz w:val="28"/>
          <w:szCs w:val="28"/>
        </w:rPr>
        <w:t xml:space="preserve"> môi trường rừng và ứng phó với</w:t>
      </w:r>
      <w:r w:rsidR="00D50FB4" w:rsidRPr="00A7375E">
        <w:rPr>
          <w:color w:val="000000"/>
          <w:sz w:val="28"/>
          <w:szCs w:val="28"/>
          <w:lang w:val="vi-VN"/>
        </w:rPr>
        <w:t xml:space="preserve"> BĐKH</w:t>
      </w:r>
      <w:r w:rsidRPr="00A7375E">
        <w:rPr>
          <w:color w:val="000000"/>
          <w:sz w:val="28"/>
          <w:szCs w:val="28"/>
        </w:rPr>
        <w:t>.</w:t>
      </w:r>
    </w:p>
    <w:p w14:paraId="5E61725F" w14:textId="698A26B7" w:rsidR="002E2FB3" w:rsidRPr="00A7375E" w:rsidRDefault="002E2FB3" w:rsidP="002E2FB3">
      <w:pPr>
        <w:pStyle w:val="NormalWeb"/>
        <w:spacing w:before="120" w:beforeAutospacing="0" w:after="120" w:afterAutospacing="0"/>
        <w:ind w:firstLine="540"/>
        <w:jc w:val="both"/>
        <w:rPr>
          <w:sz w:val="28"/>
          <w:szCs w:val="28"/>
        </w:rPr>
      </w:pPr>
      <w:r w:rsidRPr="00A7375E">
        <w:rPr>
          <w:color w:val="000000"/>
          <w:sz w:val="28"/>
          <w:szCs w:val="28"/>
        </w:rPr>
        <w:t>- Phát triển rừng bền vững dựa trên nguyên tắc phát triển toàn diện và đồng bộ các hoạt động quản lý, bảo vệ, khoanh nuôi xúc tiến tái sinh rừng, trồng rừng, khai thác, chế biến, thương mại lâm sản, dịch vụ môi trường rừng, phát triển du lịch sinh thái, nghỉ dưỡng, giải trí,…</w:t>
      </w:r>
      <w:r w:rsidR="00D50FB4" w:rsidRPr="00A7375E">
        <w:rPr>
          <w:color w:val="000000"/>
          <w:sz w:val="28"/>
          <w:szCs w:val="28"/>
          <w:lang w:val="vi-VN"/>
        </w:rPr>
        <w:t xml:space="preserve"> </w:t>
      </w:r>
      <w:r w:rsidRPr="00A7375E">
        <w:rPr>
          <w:color w:val="000000"/>
          <w:sz w:val="28"/>
          <w:szCs w:val="28"/>
        </w:rPr>
        <w:t xml:space="preserve">gắn với tạo sinh kế, nâng cao thu nhập cho người dân vùng có rừng trên cơ sở huy động mọi nguồn lực xã hội để đầu tư, bảo vệ và phát triển, khai </w:t>
      </w:r>
      <w:r w:rsidRPr="00A7375E">
        <w:rPr>
          <w:color w:val="000000"/>
          <w:sz w:val="28"/>
          <w:szCs w:val="28"/>
        </w:rPr>
        <w:lastRenderedPageBreak/>
        <w:t>thác và hưởng lợi từ rừng, góp phần tăng trưởng kinh tế, việc làm, giảm nghèo và bảo vệ môi trường sinh thái.</w:t>
      </w:r>
    </w:p>
    <w:p w14:paraId="5B6D8FB6" w14:textId="77777777" w:rsidR="002E2FB3" w:rsidRPr="00A7375E" w:rsidRDefault="002E2FB3" w:rsidP="002E2FB3">
      <w:pPr>
        <w:pStyle w:val="NormalWeb"/>
        <w:spacing w:before="120" w:beforeAutospacing="0" w:after="120" w:afterAutospacing="0"/>
        <w:ind w:firstLine="540"/>
        <w:jc w:val="both"/>
        <w:rPr>
          <w:sz w:val="28"/>
          <w:szCs w:val="28"/>
        </w:rPr>
      </w:pPr>
      <w:r w:rsidRPr="00A7375E">
        <w:rPr>
          <w:color w:val="000000"/>
          <w:sz w:val="28"/>
          <w:szCs w:val="28"/>
        </w:rPr>
        <w:t>- Quản lý, bảo vệ và phát triển rừng là nhiệm vụ trọng tâm, thường xuyên, lâu dài của cả hệ thống chính trị; trong đó, cấp ủy, chính quyền địa phương, cơ quan quản lý nhà nước, tổ chức, cộng đồng dân cư và nhân dân nơi có rừng, đặc biệt là chủ rừng giữ vài trò nóng cốt.</w:t>
      </w:r>
    </w:p>
    <w:p w14:paraId="152F13DC" w14:textId="77777777" w:rsidR="002E2FB3" w:rsidRPr="00A7375E" w:rsidRDefault="002E2FB3" w:rsidP="002E2FB3">
      <w:pPr>
        <w:pStyle w:val="NormalWeb"/>
        <w:spacing w:before="120" w:beforeAutospacing="0" w:after="120" w:afterAutospacing="0"/>
        <w:ind w:firstLine="540"/>
        <w:jc w:val="both"/>
        <w:rPr>
          <w:sz w:val="28"/>
          <w:szCs w:val="28"/>
        </w:rPr>
      </w:pPr>
      <w:r w:rsidRPr="00A7375E">
        <w:rPr>
          <w:color w:val="000000"/>
          <w:sz w:val="28"/>
          <w:szCs w:val="28"/>
        </w:rPr>
        <w:t>- Tăng cường sự giám sát của người dân, cộng đồng dân cư, toàn thể nhân dân, các cơ quan thông tin đại chúng đối với công tác quản lý, bảo vệ và phát triển rừng.</w:t>
      </w:r>
    </w:p>
    <w:p w14:paraId="51E146ED" w14:textId="7036FA8E" w:rsidR="002E2FB3" w:rsidRPr="001248E6" w:rsidRDefault="0040361A" w:rsidP="001248E6">
      <w:pPr>
        <w:keepNext/>
        <w:keepLines/>
        <w:spacing w:before="120" w:after="120" w:line="240" w:lineRule="auto"/>
        <w:jc w:val="both"/>
        <w:outlineLvl w:val="2"/>
        <w:rPr>
          <w:b/>
          <w:i/>
          <w:iCs/>
          <w:lang w:val="en-US"/>
        </w:rPr>
      </w:pPr>
      <w:bookmarkStart w:id="1236" w:name="_Toc72311258"/>
      <w:r>
        <w:rPr>
          <w:b/>
          <w:i/>
          <w:iCs/>
          <w:lang w:val="en-US"/>
        </w:rPr>
        <w:t>7</w:t>
      </w:r>
      <w:r w:rsidR="00D50FB4" w:rsidRPr="001248E6">
        <w:rPr>
          <w:b/>
          <w:i/>
          <w:iCs/>
          <w:lang w:val="en-US"/>
        </w:rPr>
        <w:t>.2.</w:t>
      </w:r>
      <w:r w:rsidR="002E2FB3" w:rsidRPr="001248E6">
        <w:rPr>
          <w:b/>
          <w:i/>
          <w:iCs/>
          <w:lang w:val="en-US"/>
        </w:rPr>
        <w:t xml:space="preserve"> Chỉ tiêu phát triển rừng</w:t>
      </w:r>
      <w:bookmarkEnd w:id="1236"/>
    </w:p>
    <w:p w14:paraId="7D0D7424" w14:textId="3A496243" w:rsidR="002E2FB3" w:rsidRPr="00A7375E" w:rsidRDefault="0039460D" w:rsidP="002E2FB3">
      <w:pPr>
        <w:pStyle w:val="NormalWeb"/>
        <w:spacing w:before="120" w:beforeAutospacing="0" w:after="120" w:afterAutospacing="0"/>
        <w:ind w:firstLine="540"/>
        <w:jc w:val="both"/>
        <w:rPr>
          <w:sz w:val="28"/>
          <w:szCs w:val="28"/>
          <w:lang w:val="vi-VN"/>
        </w:rPr>
      </w:pPr>
      <w:r w:rsidRPr="00A7375E">
        <w:rPr>
          <w:rStyle w:val="apple-tab-span"/>
          <w:color w:val="000000"/>
          <w:sz w:val="28"/>
          <w:szCs w:val="28"/>
          <w:lang w:val="vi-VN"/>
        </w:rPr>
        <w:t xml:space="preserve">* </w:t>
      </w:r>
      <w:r w:rsidR="002E2FB3" w:rsidRPr="00A7375E">
        <w:rPr>
          <w:i/>
          <w:iCs/>
          <w:color w:val="000000"/>
          <w:sz w:val="28"/>
          <w:szCs w:val="28"/>
        </w:rPr>
        <w:t>Giai đoạn 2021-</w:t>
      </w:r>
      <w:r w:rsidRPr="00A7375E">
        <w:rPr>
          <w:i/>
          <w:iCs/>
          <w:color w:val="000000"/>
          <w:sz w:val="28"/>
          <w:szCs w:val="28"/>
        </w:rPr>
        <w:t>2025</w:t>
      </w:r>
      <w:r w:rsidRPr="00A7375E">
        <w:rPr>
          <w:i/>
          <w:iCs/>
          <w:color w:val="000000"/>
          <w:sz w:val="28"/>
          <w:szCs w:val="28"/>
          <w:lang w:val="vi-VN"/>
        </w:rPr>
        <w:t>:</w:t>
      </w:r>
    </w:p>
    <w:p w14:paraId="082D90B4" w14:textId="2CCF891C" w:rsidR="002E2FB3" w:rsidRPr="00A7375E" w:rsidRDefault="002E2FB3" w:rsidP="002E2FB3">
      <w:pPr>
        <w:pStyle w:val="NormalWeb"/>
        <w:spacing w:before="120" w:beforeAutospacing="0" w:after="120" w:afterAutospacing="0"/>
        <w:ind w:firstLine="540"/>
        <w:jc w:val="both"/>
        <w:rPr>
          <w:sz w:val="28"/>
          <w:szCs w:val="28"/>
          <w:lang w:val="vi-VN"/>
        </w:rPr>
      </w:pPr>
      <w:r w:rsidRPr="00A7375E">
        <w:rPr>
          <w:color w:val="000000"/>
          <w:sz w:val="28"/>
          <w:szCs w:val="28"/>
        </w:rPr>
        <w:t>- Tập trung quản lý, bảo vệ tốt 453.520,3 ha rừng hiện có và diện tích rừng tăng thêm hàng năm gắn với cung ứng và c</w:t>
      </w:r>
      <w:r w:rsidR="001F4D69" w:rsidRPr="00A7375E">
        <w:rPr>
          <w:color w:val="000000"/>
          <w:sz w:val="28"/>
          <w:szCs w:val="28"/>
        </w:rPr>
        <w:t>hi trả dịch vụ môi trường rừng</w:t>
      </w:r>
      <w:r w:rsidR="001F4D69" w:rsidRPr="00A7375E">
        <w:rPr>
          <w:color w:val="000000"/>
          <w:sz w:val="28"/>
          <w:szCs w:val="28"/>
          <w:lang w:val="vi-VN"/>
        </w:rPr>
        <w:t>.</w:t>
      </w:r>
    </w:p>
    <w:p w14:paraId="5714F406" w14:textId="4FC24B13" w:rsidR="002E2FB3" w:rsidRPr="00A7375E" w:rsidRDefault="002E2FB3" w:rsidP="001F4D69">
      <w:pPr>
        <w:pStyle w:val="NormalWeb"/>
        <w:spacing w:before="120" w:beforeAutospacing="0" w:after="120" w:afterAutospacing="0"/>
        <w:ind w:firstLine="540"/>
        <w:jc w:val="both"/>
        <w:rPr>
          <w:sz w:val="28"/>
          <w:szCs w:val="28"/>
        </w:rPr>
      </w:pPr>
      <w:r w:rsidRPr="00A7375E">
        <w:rPr>
          <w:color w:val="000000"/>
          <w:sz w:val="28"/>
          <w:szCs w:val="28"/>
        </w:rPr>
        <w:t>- Khoanh nuôi xúc tiến t</w:t>
      </w:r>
      <w:r w:rsidR="001F4D69" w:rsidRPr="00A7375E">
        <w:rPr>
          <w:color w:val="000000"/>
          <w:sz w:val="28"/>
          <w:szCs w:val="28"/>
        </w:rPr>
        <w:t>ái sinh tự nhiên trên 35.300 ha</w:t>
      </w:r>
      <w:r w:rsidR="001F4D69" w:rsidRPr="00A7375E">
        <w:rPr>
          <w:color w:val="000000"/>
          <w:sz w:val="28"/>
          <w:szCs w:val="28"/>
          <w:lang w:val="vi-VN"/>
        </w:rPr>
        <w:t>.</w:t>
      </w:r>
      <w:r w:rsidRPr="00A7375E">
        <w:rPr>
          <w:color w:val="000000"/>
          <w:sz w:val="28"/>
          <w:szCs w:val="28"/>
        </w:rPr>
        <w:t> </w:t>
      </w:r>
    </w:p>
    <w:p w14:paraId="59E27194" w14:textId="48791458" w:rsidR="002E2FB3" w:rsidRPr="00A7375E" w:rsidRDefault="002E2FB3" w:rsidP="002E2FB3">
      <w:pPr>
        <w:pStyle w:val="NormalWeb"/>
        <w:spacing w:before="120" w:beforeAutospacing="0" w:after="120" w:afterAutospacing="0"/>
        <w:ind w:firstLine="540"/>
        <w:jc w:val="both"/>
        <w:rPr>
          <w:sz w:val="28"/>
          <w:szCs w:val="28"/>
          <w:lang w:val="vi-VN"/>
        </w:rPr>
      </w:pPr>
      <w:r w:rsidRPr="00A7375E">
        <w:rPr>
          <w:color w:val="000000"/>
          <w:sz w:val="28"/>
          <w:szCs w:val="28"/>
        </w:rPr>
        <w:t>- Trồng mới khoảng 15.000 ha rừng trở lên, trong đó: Rừng phòng hộ, đặc dụng 1.000 ha trở lên, rừng sản xuất và cây phân tán 14.000 ha</w:t>
      </w:r>
      <w:r w:rsidR="001F4D69" w:rsidRPr="00A7375E">
        <w:rPr>
          <w:color w:val="000000"/>
          <w:sz w:val="28"/>
          <w:szCs w:val="28"/>
          <w:lang w:val="vi-VN"/>
        </w:rPr>
        <w:t xml:space="preserve"> </w:t>
      </w:r>
      <w:r w:rsidRPr="00A7375E">
        <w:rPr>
          <w:color w:val="000000"/>
          <w:sz w:val="28"/>
          <w:szCs w:val="28"/>
        </w:rPr>
        <w:t>trở lên (cây Quế 5.000 ha; cây gỗ lớn 8.500 ha; cây phân tán khoảng 500.</w:t>
      </w:r>
      <w:r w:rsidR="001F4D69" w:rsidRPr="00A7375E">
        <w:rPr>
          <w:color w:val="000000"/>
          <w:sz w:val="28"/>
          <w:szCs w:val="28"/>
        </w:rPr>
        <w:t>000 cây tương đương với 500 ha)</w:t>
      </w:r>
      <w:r w:rsidR="001F4D69" w:rsidRPr="00A7375E">
        <w:rPr>
          <w:color w:val="000000"/>
          <w:sz w:val="28"/>
          <w:szCs w:val="28"/>
          <w:lang w:val="vi-VN"/>
        </w:rPr>
        <w:t>.</w:t>
      </w:r>
    </w:p>
    <w:p w14:paraId="5F2C2E14" w14:textId="77777777" w:rsidR="002E2FB3" w:rsidRPr="00A7375E" w:rsidRDefault="002E2FB3" w:rsidP="001F4D69">
      <w:pPr>
        <w:pStyle w:val="NormalWeb"/>
        <w:spacing w:before="120" w:beforeAutospacing="0" w:after="120" w:afterAutospacing="0"/>
        <w:ind w:firstLine="540"/>
        <w:jc w:val="both"/>
        <w:rPr>
          <w:sz w:val="28"/>
          <w:szCs w:val="28"/>
        </w:rPr>
      </w:pPr>
      <w:r w:rsidRPr="00A7375E">
        <w:rPr>
          <w:color w:val="000000"/>
          <w:sz w:val="28"/>
          <w:szCs w:val="28"/>
        </w:rPr>
        <w:t>- Tỷ lệ che phủ rừng đạt 54% vào năm 2025.</w:t>
      </w:r>
    </w:p>
    <w:p w14:paraId="3CF0A403" w14:textId="3D8B9617" w:rsidR="002E2FB3" w:rsidRPr="00A7375E" w:rsidRDefault="002E2FB3" w:rsidP="001F4D69">
      <w:pPr>
        <w:pStyle w:val="NormalWeb"/>
        <w:spacing w:before="120" w:beforeAutospacing="0" w:after="120" w:afterAutospacing="0"/>
        <w:ind w:firstLine="540"/>
        <w:jc w:val="both"/>
        <w:rPr>
          <w:sz w:val="28"/>
          <w:szCs w:val="28"/>
          <w:lang w:val="vi-VN"/>
        </w:rPr>
      </w:pPr>
      <w:r w:rsidRPr="00A7375E">
        <w:rPr>
          <w:color w:val="000000"/>
          <w:sz w:val="28"/>
          <w:szCs w:val="28"/>
        </w:rPr>
        <w:t>- Thành lập mới 01 khu rừ</w:t>
      </w:r>
      <w:r w:rsidR="001F4D69" w:rsidRPr="00A7375E">
        <w:rPr>
          <w:color w:val="000000"/>
          <w:sz w:val="28"/>
          <w:szCs w:val="28"/>
        </w:rPr>
        <w:t>ng đặc dụng tại huyện Mường Tè</w:t>
      </w:r>
      <w:r w:rsidR="001F4D69" w:rsidRPr="00A7375E">
        <w:rPr>
          <w:color w:val="000000"/>
          <w:sz w:val="28"/>
          <w:szCs w:val="28"/>
          <w:lang w:val="vi-VN"/>
        </w:rPr>
        <w:t>.</w:t>
      </w:r>
    </w:p>
    <w:p w14:paraId="76D0CC65" w14:textId="1F660F21" w:rsidR="002E2FB3" w:rsidRPr="00A7375E" w:rsidRDefault="002E2FB3" w:rsidP="002E2FB3">
      <w:pPr>
        <w:pStyle w:val="NormalWeb"/>
        <w:spacing w:before="120" w:beforeAutospacing="0" w:after="120" w:afterAutospacing="0"/>
        <w:ind w:firstLine="540"/>
        <w:jc w:val="both"/>
        <w:rPr>
          <w:sz w:val="28"/>
          <w:szCs w:val="28"/>
        </w:rPr>
      </w:pPr>
      <w:r w:rsidRPr="00A7375E">
        <w:rPr>
          <w:color w:val="000000"/>
          <w:sz w:val="28"/>
          <w:szCs w:val="28"/>
        </w:rPr>
        <w:t>- 100% các Ban Quản lý rừng phòng hộ được phê duyệt phương án quản lý rừng bền vững; có 01 đề án du lịch sinh thái, nghỉ dưỡng trong rừng được phê duyệt.</w:t>
      </w:r>
    </w:p>
    <w:p w14:paraId="433E3F91" w14:textId="2306AFB6" w:rsidR="002E2FB3" w:rsidRPr="00A7375E" w:rsidRDefault="002E2FB3" w:rsidP="002E2FB3">
      <w:pPr>
        <w:pStyle w:val="NormalWeb"/>
        <w:spacing w:before="120" w:beforeAutospacing="0" w:after="120" w:afterAutospacing="0"/>
        <w:ind w:firstLine="540"/>
        <w:jc w:val="both"/>
        <w:rPr>
          <w:sz w:val="28"/>
          <w:szCs w:val="28"/>
        </w:rPr>
      </w:pPr>
      <w:r w:rsidRPr="00A7375E">
        <w:rPr>
          <w:color w:val="000000"/>
          <w:sz w:val="28"/>
          <w:szCs w:val="28"/>
        </w:rPr>
        <w:t>- Thu hút doanh nghiệp đầu tư xây dựng từ 1 đến 2 nhà máy chế biên lâm sản. Đầu tư mở mới khoảng 150 km đường lâm nghiệp.</w:t>
      </w:r>
    </w:p>
    <w:p w14:paraId="461987B3" w14:textId="6CAEDFBC" w:rsidR="002E2FB3" w:rsidRPr="00A7375E" w:rsidRDefault="001F4D69" w:rsidP="002E2FB3">
      <w:pPr>
        <w:pStyle w:val="NormalWeb"/>
        <w:spacing w:before="120" w:beforeAutospacing="0" w:after="120" w:afterAutospacing="0"/>
        <w:ind w:firstLine="540"/>
        <w:jc w:val="both"/>
        <w:rPr>
          <w:sz w:val="28"/>
          <w:szCs w:val="28"/>
        </w:rPr>
      </w:pPr>
      <w:r w:rsidRPr="00A7375E">
        <w:rPr>
          <w:i/>
          <w:iCs/>
          <w:color w:val="000000"/>
          <w:sz w:val="28"/>
          <w:szCs w:val="28"/>
          <w:lang w:val="vi-VN"/>
        </w:rPr>
        <w:t xml:space="preserve">* </w:t>
      </w:r>
      <w:r w:rsidR="002E2FB3" w:rsidRPr="00A7375E">
        <w:rPr>
          <w:i/>
          <w:iCs/>
          <w:color w:val="000000"/>
          <w:sz w:val="28"/>
          <w:szCs w:val="28"/>
        </w:rPr>
        <w:t>Định hướng đến năm 2030</w:t>
      </w:r>
    </w:p>
    <w:p w14:paraId="5C77B8B0" w14:textId="1A8E6B01" w:rsidR="002E2FB3" w:rsidRPr="00A7375E" w:rsidRDefault="002E2FB3" w:rsidP="002E2FB3">
      <w:pPr>
        <w:pStyle w:val="NormalWeb"/>
        <w:spacing w:before="120" w:beforeAutospacing="0" w:after="120" w:afterAutospacing="0"/>
        <w:ind w:firstLine="540"/>
        <w:jc w:val="both"/>
        <w:rPr>
          <w:sz w:val="28"/>
          <w:szCs w:val="28"/>
          <w:lang w:val="vi-VN"/>
        </w:rPr>
      </w:pPr>
      <w:r w:rsidRPr="00A7375E">
        <w:rPr>
          <w:b/>
          <w:bCs/>
          <w:color w:val="000000"/>
          <w:sz w:val="28"/>
          <w:szCs w:val="28"/>
        </w:rPr>
        <w:t xml:space="preserve">- </w:t>
      </w:r>
      <w:r w:rsidR="00F468A0" w:rsidRPr="00F468A0">
        <w:rPr>
          <w:color w:val="000000"/>
          <w:sz w:val="28"/>
          <w:szCs w:val="28"/>
        </w:rPr>
        <w:t>Tổ chức bảo vệ diện tích rừng toàn tỉnh gắn với cung ứng, chi trả dịch vụ môi trường rừng và chi trả giảm phát thải khí nhà kính;...</w:t>
      </w:r>
      <w:r w:rsidR="001F4D69" w:rsidRPr="00A7375E">
        <w:rPr>
          <w:color w:val="000000"/>
          <w:sz w:val="28"/>
          <w:szCs w:val="28"/>
          <w:lang w:val="vi-VN"/>
        </w:rPr>
        <w:t>.</w:t>
      </w:r>
    </w:p>
    <w:p w14:paraId="77F52FE5" w14:textId="7BDD7ECE" w:rsidR="002E2FB3" w:rsidRPr="00A7375E" w:rsidRDefault="002E2FB3" w:rsidP="002E2FB3">
      <w:pPr>
        <w:pStyle w:val="NormalWeb"/>
        <w:spacing w:before="120" w:beforeAutospacing="0" w:after="120" w:afterAutospacing="0"/>
        <w:ind w:firstLine="540"/>
        <w:jc w:val="both"/>
        <w:rPr>
          <w:sz w:val="28"/>
          <w:szCs w:val="28"/>
          <w:lang w:val="vi-VN"/>
        </w:rPr>
      </w:pPr>
      <w:r w:rsidRPr="00A7375E">
        <w:rPr>
          <w:b/>
          <w:bCs/>
          <w:color w:val="000000"/>
          <w:sz w:val="28"/>
          <w:szCs w:val="28"/>
        </w:rPr>
        <w:t xml:space="preserve">- </w:t>
      </w:r>
      <w:r w:rsidRPr="00A7375E">
        <w:rPr>
          <w:color w:val="000000"/>
          <w:sz w:val="28"/>
          <w:szCs w:val="28"/>
        </w:rPr>
        <w:t xml:space="preserve">Tiếp tục khoanh nuôi xúc tiến tái </w:t>
      </w:r>
      <w:r w:rsidR="001F4D69" w:rsidRPr="00A7375E">
        <w:rPr>
          <w:color w:val="000000"/>
          <w:sz w:val="28"/>
          <w:szCs w:val="28"/>
        </w:rPr>
        <w:t>sinh tự nhiên khoảng 17.900 ha</w:t>
      </w:r>
      <w:r w:rsidR="001F4D69" w:rsidRPr="00A7375E">
        <w:rPr>
          <w:color w:val="000000"/>
          <w:sz w:val="28"/>
          <w:szCs w:val="28"/>
          <w:lang w:val="vi-VN"/>
        </w:rPr>
        <w:t>.</w:t>
      </w:r>
    </w:p>
    <w:p w14:paraId="143B5CFB" w14:textId="77777777" w:rsidR="002E2FB3" w:rsidRPr="00A7375E" w:rsidRDefault="002E2FB3" w:rsidP="002E2FB3">
      <w:pPr>
        <w:pStyle w:val="NormalWeb"/>
        <w:spacing w:before="120" w:beforeAutospacing="0" w:after="120" w:afterAutospacing="0"/>
        <w:ind w:firstLine="540"/>
        <w:jc w:val="both"/>
        <w:rPr>
          <w:sz w:val="28"/>
          <w:szCs w:val="28"/>
        </w:rPr>
      </w:pPr>
      <w:r w:rsidRPr="00A7375E">
        <w:rPr>
          <w:b/>
          <w:bCs/>
          <w:color w:val="000000"/>
          <w:sz w:val="28"/>
          <w:szCs w:val="28"/>
        </w:rPr>
        <w:t xml:space="preserve">- </w:t>
      </w:r>
      <w:r w:rsidRPr="00A7375E">
        <w:rPr>
          <w:color w:val="000000"/>
          <w:sz w:val="28"/>
          <w:szCs w:val="28"/>
        </w:rPr>
        <w:t>Trồng rừng mới, trồng lại rừng sau khai thác 20.000 ha trở lên, nâng tổng diện tích rừng trồng toàn tỉnh lên từ 40.000 ha trở lên.</w:t>
      </w:r>
    </w:p>
    <w:p w14:paraId="446AB52B" w14:textId="0B524E04" w:rsidR="002E2FB3" w:rsidRPr="00A7375E" w:rsidRDefault="002E2FB3" w:rsidP="002E2FB3">
      <w:pPr>
        <w:pStyle w:val="NormalWeb"/>
        <w:spacing w:before="120" w:beforeAutospacing="0" w:after="120" w:afterAutospacing="0"/>
        <w:ind w:firstLine="540"/>
        <w:jc w:val="both"/>
        <w:rPr>
          <w:sz w:val="28"/>
          <w:szCs w:val="28"/>
          <w:lang w:val="vi-VN"/>
        </w:rPr>
      </w:pPr>
      <w:r w:rsidRPr="00A7375E">
        <w:rPr>
          <w:b/>
          <w:bCs/>
          <w:color w:val="000000"/>
          <w:sz w:val="28"/>
          <w:szCs w:val="28"/>
        </w:rPr>
        <w:t xml:space="preserve">- </w:t>
      </w:r>
      <w:r w:rsidRPr="00A7375E">
        <w:rPr>
          <w:color w:val="000000"/>
          <w:sz w:val="28"/>
          <w:szCs w:val="28"/>
        </w:rPr>
        <w:t>Có từ 2 chủ rừng trở lên được cấp chứng chỉ quản lý rừng bền vững (FSC hoặc PEFC)</w:t>
      </w:r>
      <w:r w:rsidR="001F4D69" w:rsidRPr="00A7375E">
        <w:rPr>
          <w:color w:val="000000"/>
          <w:sz w:val="28"/>
          <w:szCs w:val="28"/>
          <w:lang w:val="vi-VN"/>
        </w:rPr>
        <w:t>.</w:t>
      </w:r>
    </w:p>
    <w:p w14:paraId="4CB4FE00" w14:textId="1DDA0C17" w:rsidR="002E2FB3" w:rsidRPr="00A7375E" w:rsidRDefault="002E2FB3" w:rsidP="002E2FB3">
      <w:pPr>
        <w:pStyle w:val="NormalWeb"/>
        <w:spacing w:before="120" w:beforeAutospacing="0" w:after="120" w:afterAutospacing="0"/>
        <w:ind w:firstLine="540"/>
        <w:jc w:val="both"/>
        <w:rPr>
          <w:color w:val="000000"/>
          <w:sz w:val="28"/>
          <w:szCs w:val="28"/>
          <w:lang w:val="vi-VN"/>
        </w:rPr>
      </w:pPr>
      <w:r w:rsidRPr="00A7375E">
        <w:rPr>
          <w:b/>
          <w:bCs/>
          <w:color w:val="000000"/>
          <w:sz w:val="28"/>
          <w:szCs w:val="28"/>
        </w:rPr>
        <w:t xml:space="preserve">- </w:t>
      </w:r>
      <w:r w:rsidRPr="00A7375E">
        <w:rPr>
          <w:color w:val="000000"/>
          <w:sz w:val="28"/>
          <w:szCs w:val="28"/>
        </w:rPr>
        <w:t xml:space="preserve">Phấn đấu đến năm 2030 tỷ lệ che phủ </w:t>
      </w:r>
      <w:r w:rsidRPr="00FA7E09">
        <w:rPr>
          <w:color w:val="000000"/>
          <w:sz w:val="28"/>
          <w:szCs w:val="28"/>
        </w:rPr>
        <w:t>rừng đạt</w:t>
      </w:r>
      <w:r w:rsidR="00090397" w:rsidRPr="00FA7E09">
        <w:rPr>
          <w:color w:val="000000"/>
          <w:sz w:val="28"/>
          <w:szCs w:val="28"/>
        </w:rPr>
        <w:t xml:space="preserve"> 56</w:t>
      </w:r>
      <w:r w:rsidRPr="00FA7E09">
        <w:rPr>
          <w:color w:val="000000"/>
          <w:sz w:val="28"/>
          <w:szCs w:val="28"/>
        </w:rPr>
        <w:t>%.</w:t>
      </w:r>
    </w:p>
    <w:p w14:paraId="5681157F" w14:textId="6ECF4FFE" w:rsidR="002E2FB3" w:rsidRPr="001248E6" w:rsidRDefault="0040361A" w:rsidP="001248E6">
      <w:pPr>
        <w:keepNext/>
        <w:keepLines/>
        <w:spacing w:before="120" w:after="120" w:line="240" w:lineRule="auto"/>
        <w:jc w:val="both"/>
        <w:outlineLvl w:val="2"/>
        <w:rPr>
          <w:b/>
          <w:i/>
          <w:iCs/>
          <w:lang w:val="en-US"/>
        </w:rPr>
      </w:pPr>
      <w:bookmarkStart w:id="1237" w:name="_Toc72311259"/>
      <w:r>
        <w:rPr>
          <w:b/>
          <w:i/>
          <w:iCs/>
          <w:lang w:val="en-US"/>
        </w:rPr>
        <w:t>7</w:t>
      </w:r>
      <w:r w:rsidR="001F4D69" w:rsidRPr="001248E6">
        <w:rPr>
          <w:b/>
          <w:i/>
          <w:iCs/>
          <w:lang w:val="en-US"/>
        </w:rPr>
        <w:t>.3.</w:t>
      </w:r>
      <w:r w:rsidR="002E2FB3" w:rsidRPr="001248E6">
        <w:rPr>
          <w:b/>
          <w:i/>
          <w:iCs/>
          <w:lang w:val="en-US"/>
        </w:rPr>
        <w:t xml:space="preserve"> Giải pháp phát triển rừng bền vững</w:t>
      </w:r>
      <w:bookmarkEnd w:id="1237"/>
    </w:p>
    <w:p w14:paraId="753C8E91" w14:textId="44C6D912" w:rsidR="001F4D69" w:rsidRPr="001248E6" w:rsidRDefault="0040361A" w:rsidP="001248E6">
      <w:pPr>
        <w:keepNext/>
        <w:keepLines/>
        <w:spacing w:before="120" w:after="120" w:line="240" w:lineRule="auto"/>
        <w:jc w:val="both"/>
        <w:outlineLvl w:val="3"/>
        <w:rPr>
          <w:bCs/>
          <w:i/>
          <w:iCs/>
          <w:szCs w:val="26"/>
          <w:lang w:val="en-US"/>
        </w:rPr>
      </w:pPr>
      <w:bookmarkStart w:id="1238" w:name="_Toc72311260"/>
      <w:r>
        <w:rPr>
          <w:bCs/>
          <w:i/>
          <w:iCs/>
          <w:szCs w:val="26"/>
          <w:lang w:val="en-US"/>
        </w:rPr>
        <w:t>7</w:t>
      </w:r>
      <w:r w:rsidR="001F4D69" w:rsidRPr="001248E6">
        <w:rPr>
          <w:bCs/>
          <w:i/>
          <w:iCs/>
          <w:szCs w:val="26"/>
          <w:lang w:val="en-US"/>
        </w:rPr>
        <w:t>.3.1. Rừng đặc dụng</w:t>
      </w:r>
      <w:bookmarkEnd w:id="1238"/>
    </w:p>
    <w:p w14:paraId="3F67B2EC" w14:textId="49381F60" w:rsidR="001F4D69" w:rsidRPr="00A7375E" w:rsidRDefault="001F4D69" w:rsidP="001248E6">
      <w:pPr>
        <w:spacing w:before="120" w:after="120" w:line="240" w:lineRule="auto"/>
        <w:jc w:val="both"/>
        <w:rPr>
          <w:color w:val="000000"/>
          <w:u w:val="single"/>
        </w:rPr>
      </w:pPr>
      <w:r w:rsidRPr="00A7375E">
        <w:rPr>
          <w:iCs/>
          <w:u w:val="single"/>
        </w:rPr>
        <w:t xml:space="preserve">6.3.1.1. </w:t>
      </w:r>
      <w:r w:rsidRPr="00A7375E">
        <w:rPr>
          <w:color w:val="000000"/>
          <w:u w:val="single"/>
          <w:lang w:val="en-US"/>
        </w:rPr>
        <w:t>Công tác quản lý bảo vệ rừng</w:t>
      </w:r>
    </w:p>
    <w:p w14:paraId="09E4012A" w14:textId="77777777" w:rsidR="001F4D69" w:rsidRPr="00A7375E" w:rsidRDefault="001F4D69" w:rsidP="00055A1C">
      <w:pPr>
        <w:spacing w:before="120" w:after="120" w:line="240" w:lineRule="auto"/>
        <w:ind w:firstLine="540"/>
        <w:jc w:val="both"/>
        <w:rPr>
          <w:lang w:val="en-US"/>
        </w:rPr>
      </w:pPr>
      <w:r w:rsidRPr="00A7375E">
        <w:rPr>
          <w:color w:val="000000"/>
          <w:lang w:val="en-US"/>
        </w:rPr>
        <w:lastRenderedPageBreak/>
        <w:t>- Bảo vệ nghiêm ngặt diện tích rừng hiện có (41.275,0 ha trong đó diện tích rừng là 28.570,7 ha, diện tích chưa có rừng là 12.704,3 ha), nghiêm cấm mọi tác động bất lợi vào rừng.</w:t>
      </w:r>
    </w:p>
    <w:p w14:paraId="0B0D5D29" w14:textId="77777777" w:rsidR="001F4D69" w:rsidRPr="00A7375E" w:rsidRDefault="001F4D69" w:rsidP="00055A1C">
      <w:pPr>
        <w:spacing w:before="120" w:after="120" w:line="240" w:lineRule="auto"/>
        <w:ind w:firstLine="540"/>
        <w:jc w:val="both"/>
        <w:rPr>
          <w:lang w:val="en-US"/>
        </w:rPr>
      </w:pPr>
      <w:r w:rsidRPr="00A7375E">
        <w:rPr>
          <w:color w:val="000000"/>
          <w:lang w:val="en-US"/>
        </w:rPr>
        <w:t>- Bảo tồn và phát triển bền vững khu rừng đặc dụng Vườn quốc gia Hoàng Liên và khu bảo tồn thiên nhiên rừng đặc dụng, rừng phòng hộ tại huyện Mường Tè</w:t>
      </w:r>
    </w:p>
    <w:p w14:paraId="1ABBAA84" w14:textId="77777777" w:rsidR="001F4D69" w:rsidRPr="00A7375E" w:rsidRDefault="001F4D69" w:rsidP="00055A1C">
      <w:pPr>
        <w:spacing w:before="120" w:after="120" w:line="240" w:lineRule="auto"/>
        <w:ind w:firstLine="540"/>
        <w:jc w:val="both"/>
        <w:rPr>
          <w:lang w:val="en-US"/>
        </w:rPr>
      </w:pPr>
      <w:r w:rsidRPr="00A7375E">
        <w:rPr>
          <w:color w:val="000000"/>
          <w:lang w:val="en-US"/>
        </w:rPr>
        <w:t>- Thực hiện công tác phân vùng quản lý bảo vệ gắn với việc giao khoán quản lý bảo vệ rừng cụ thể cho từng trạm, đơn vị, hộ gia đình, đồn biên phòng bảo vệ rừng. Xác định diện tích rừng tại các phân khu chức năng bị suy thoái được phục hồi và bảo tồn. Quy hoạch vùng đệm tạo hành lang an toàn giảm áp lực xấu đến rừng đặc dụng, xây dựng quy chế quản lý, bảo vệ diện tích rừng thuộc vùng đệm các khu rừng đặc dụng trên địa bàn tỉnh.</w:t>
      </w:r>
    </w:p>
    <w:p w14:paraId="2C893B68" w14:textId="77777777" w:rsidR="001F4D69" w:rsidRPr="00A7375E" w:rsidRDefault="001F4D69" w:rsidP="00055A1C">
      <w:pPr>
        <w:spacing w:before="120" w:after="120" w:line="240" w:lineRule="auto"/>
        <w:ind w:firstLine="540"/>
        <w:jc w:val="both"/>
        <w:rPr>
          <w:lang w:val="en-US"/>
        </w:rPr>
      </w:pPr>
      <w:r w:rsidRPr="00A7375E">
        <w:rPr>
          <w:color w:val="000000"/>
          <w:lang w:val="en-US"/>
        </w:rPr>
        <w:t>- Duy trì cấu trúc rừng tự nhiên, bảo đảm sự phát triển tự nhiên của rừng trong phân khu bảo vệ nghiêm ngặt của rừng đặc dụng. Phục hồi cấu trúc rừng tự nhiên; áp dụng biện pháp kết hợp tái sinh tự nhiên với làm giàu rừng. Cứu hộ, bảo tồn và phát triển các loài sinh vật.</w:t>
      </w:r>
    </w:p>
    <w:p w14:paraId="27B8DA20" w14:textId="77777777" w:rsidR="001F4D69" w:rsidRPr="00A7375E" w:rsidRDefault="001F4D69" w:rsidP="00055A1C">
      <w:pPr>
        <w:spacing w:before="120" w:after="120" w:line="240" w:lineRule="auto"/>
        <w:ind w:firstLine="540"/>
        <w:jc w:val="both"/>
        <w:rPr>
          <w:lang w:val="en-US"/>
        </w:rPr>
      </w:pPr>
      <w:r w:rsidRPr="00A7375E">
        <w:rPr>
          <w:color w:val="000000"/>
          <w:lang w:val="en-US"/>
        </w:rPr>
        <w:t>- Không khai thác lâm sản trong phân khu bảo vệ nghiêm ngặt của rừng đặc dụng; không khai thác tận thu cây gỗ đã chết, cây gãy đổ trong phân khu phục hồi sinh thái của rừng đặc dụng. Được khai thác tận thu cây gỗ đã chết, cây gãy đổ, nấm trong phân khu dịch vụ; hành chính của rừng đặc dụng. Được thu thập mẫu vật các loài thực vật rừng, động vật rừng, nấm, nguồn gen sinh vật theo nhiệm vụ khoa học và công nghệ sau khi được cơ quan nhà nước có thẩm quyền phê duyệt.</w:t>
      </w:r>
    </w:p>
    <w:p w14:paraId="7994D331" w14:textId="77777777" w:rsidR="001F4D69" w:rsidRPr="00A7375E" w:rsidRDefault="001F4D69" w:rsidP="00055A1C">
      <w:pPr>
        <w:spacing w:before="120" w:after="120" w:line="240" w:lineRule="auto"/>
        <w:ind w:firstLine="540"/>
        <w:jc w:val="both"/>
        <w:rPr>
          <w:lang w:val="en-US"/>
        </w:rPr>
      </w:pPr>
      <w:r w:rsidRPr="00A7375E">
        <w:rPr>
          <w:color w:val="000000"/>
          <w:lang w:val="en-US"/>
        </w:rPr>
        <w:t>- Hàng năm tổ chức các đợt tuần tra, truy quét liên ngành tại các khu vực là những điểm nóng về tình trạng lấn chiếm đất rừng, săn bắt động vật rừng, khai thác lâm sản trái phép.</w:t>
      </w:r>
    </w:p>
    <w:p w14:paraId="09188F27" w14:textId="5D76E946" w:rsidR="001F4D69" w:rsidRPr="00A7375E" w:rsidRDefault="001F4D69" w:rsidP="00055A1C">
      <w:pPr>
        <w:spacing w:before="120" w:after="120" w:line="240" w:lineRule="auto"/>
        <w:ind w:firstLine="540"/>
        <w:jc w:val="both"/>
        <w:rPr>
          <w:color w:val="000000"/>
        </w:rPr>
      </w:pPr>
      <w:r w:rsidRPr="00A7375E">
        <w:rPr>
          <w:color w:val="000000"/>
          <w:lang w:val="en-US"/>
        </w:rPr>
        <w:t>- Áp dụng phần mềm quản lý cơ sở để theo dõi, đánh giá diễn biến tài nguyên rừng, các loại động thực vật, giám sát các dịch vụ môi trường rừng và các hoạt động sinh thái. Xây dựng cơ sở dữ liệu rừng tạo cơ sở điều chỉnh các chương trình bảo tồn và phát triển rừng đặc dụng cho hiệu quả hơn.</w:t>
      </w:r>
    </w:p>
    <w:p w14:paraId="35E0009E" w14:textId="7B29E98C" w:rsidR="001F4D69" w:rsidRPr="00A7375E" w:rsidRDefault="001F4D69" w:rsidP="001248E6">
      <w:pPr>
        <w:spacing w:before="120" w:after="120" w:line="240" w:lineRule="auto"/>
        <w:jc w:val="both"/>
        <w:rPr>
          <w:color w:val="000000"/>
          <w:u w:val="single"/>
        </w:rPr>
      </w:pPr>
      <w:r w:rsidRPr="00A7375E">
        <w:rPr>
          <w:iCs/>
          <w:u w:val="single"/>
        </w:rPr>
        <w:t xml:space="preserve">6.3.1.2. </w:t>
      </w:r>
      <w:r w:rsidRPr="00A7375E">
        <w:rPr>
          <w:color w:val="000000"/>
          <w:u w:val="single"/>
          <w:lang w:val="en-US"/>
        </w:rPr>
        <w:t>Công tác khoanh nuôi phục hồi rừng</w:t>
      </w:r>
    </w:p>
    <w:p w14:paraId="11F19C05" w14:textId="53152267" w:rsidR="001F4D69" w:rsidRPr="00A7375E" w:rsidRDefault="001F4D69" w:rsidP="00055A1C">
      <w:pPr>
        <w:spacing w:before="120" w:after="120" w:line="240" w:lineRule="auto"/>
        <w:ind w:firstLine="540"/>
        <w:jc w:val="both"/>
        <w:rPr>
          <w:color w:val="000000"/>
        </w:rPr>
      </w:pPr>
      <w:r w:rsidRPr="00A7375E">
        <w:rPr>
          <w:color w:val="000000"/>
          <w:lang w:val="en-US"/>
        </w:rPr>
        <w:t>Khoanh nuôi phục hồi rừng trên đối tượng đất trống có cây gỗ tái sinh rải rác có đủ mật độ cây tái sinh có triển vọng có thể phục hồi thành rừng, áp dụng phương thức khoanh nuôi tái sinh tự nhiên hoặc xúc tiến tái sinh có trồng bổ sung các loài cây có mục đích.</w:t>
      </w:r>
    </w:p>
    <w:p w14:paraId="6CD5A07B" w14:textId="67D6D34B" w:rsidR="001F4D69" w:rsidRPr="00A7375E" w:rsidRDefault="001F4D69" w:rsidP="001248E6">
      <w:pPr>
        <w:spacing w:before="120" w:after="120" w:line="240" w:lineRule="auto"/>
        <w:jc w:val="both"/>
        <w:rPr>
          <w:color w:val="000000"/>
          <w:u w:val="single"/>
        </w:rPr>
      </w:pPr>
      <w:r w:rsidRPr="00A7375E">
        <w:rPr>
          <w:iCs/>
          <w:u w:val="single"/>
        </w:rPr>
        <w:t xml:space="preserve">6.3.1.3. </w:t>
      </w:r>
      <w:r w:rsidRPr="00A7375E">
        <w:rPr>
          <w:color w:val="000000"/>
          <w:u w:val="single"/>
          <w:lang w:val="en-US"/>
        </w:rPr>
        <w:t>Công tác trồng rừng</w:t>
      </w:r>
    </w:p>
    <w:p w14:paraId="3774DADC" w14:textId="7E20EBF9" w:rsidR="001F4D69" w:rsidRPr="00A7375E" w:rsidRDefault="001F4D69" w:rsidP="00055A1C">
      <w:pPr>
        <w:spacing w:before="120" w:after="120" w:line="240" w:lineRule="auto"/>
        <w:ind w:firstLine="540"/>
        <w:jc w:val="both"/>
        <w:rPr>
          <w:color w:val="000000"/>
        </w:rPr>
      </w:pPr>
      <w:r w:rsidRPr="00A7375E">
        <w:rPr>
          <w:color w:val="000000"/>
          <w:lang w:val="en-US"/>
        </w:rPr>
        <w:t>Trồng rừng trên đối tượng đất trống cây bụi trong phân khu phục hồi sinh thái và phân khu dịch vụ hành chính với những loài cây bản địa nhằm bảo tồn nguồn gen và bảo vệ cảnh quan</w:t>
      </w:r>
      <w:r w:rsidRPr="00A7375E">
        <w:rPr>
          <w:color w:val="000000"/>
        </w:rPr>
        <w:t>.</w:t>
      </w:r>
    </w:p>
    <w:p w14:paraId="5009A638" w14:textId="13D908EA" w:rsidR="001F4D69" w:rsidRPr="00A7375E" w:rsidRDefault="001F4D69" w:rsidP="001248E6">
      <w:pPr>
        <w:spacing w:before="120" w:after="120" w:line="240" w:lineRule="auto"/>
        <w:jc w:val="both"/>
        <w:rPr>
          <w:color w:val="000000"/>
          <w:u w:val="single"/>
        </w:rPr>
      </w:pPr>
      <w:r w:rsidRPr="00A7375E">
        <w:rPr>
          <w:iCs/>
          <w:u w:val="single"/>
        </w:rPr>
        <w:t>6.3.1.4.</w:t>
      </w:r>
      <w:r w:rsidRPr="00A7375E">
        <w:rPr>
          <w:color w:val="000000"/>
          <w:u w:val="single"/>
          <w:lang w:val="en-US"/>
        </w:rPr>
        <w:t xml:space="preserve"> Công tác truyền thông</w:t>
      </w:r>
    </w:p>
    <w:p w14:paraId="6D984D5F" w14:textId="77777777" w:rsidR="001F4D69" w:rsidRPr="00A7375E" w:rsidRDefault="001F4D69" w:rsidP="00055A1C">
      <w:pPr>
        <w:spacing w:before="120" w:after="120" w:line="240" w:lineRule="auto"/>
        <w:ind w:firstLine="540"/>
        <w:jc w:val="both"/>
        <w:rPr>
          <w:lang w:val="en-US"/>
        </w:rPr>
      </w:pPr>
      <w:r w:rsidRPr="00A7375E">
        <w:rPr>
          <w:color w:val="000000"/>
          <w:lang w:val="en-US"/>
        </w:rPr>
        <w:lastRenderedPageBreak/>
        <w:t>- Công bố quy hoạch tổ chức quản lý hệ thống rừng đặc dụng theo quy hoạch đã được phê duyệt.</w:t>
      </w:r>
    </w:p>
    <w:p w14:paraId="06DD180C" w14:textId="77777777" w:rsidR="001F4D69" w:rsidRPr="00A7375E" w:rsidRDefault="001F4D69" w:rsidP="00055A1C">
      <w:pPr>
        <w:spacing w:before="120" w:after="120" w:line="240" w:lineRule="auto"/>
        <w:ind w:firstLine="540"/>
        <w:jc w:val="both"/>
        <w:rPr>
          <w:lang w:val="en-US"/>
        </w:rPr>
      </w:pPr>
      <w:r w:rsidRPr="00A7375E">
        <w:rPr>
          <w:color w:val="000000"/>
          <w:lang w:val="en-US"/>
        </w:rPr>
        <w:t>- Tuyên truyền giáo dục sâu rộng trong cộng đồng dân cư, khách du lịch về giá trị, ý nghĩa, tác dụng to lớn của rừng đặc dụng, nâng cao kiến thức, nhận thức và trách nhiệm cho mọi người dân về công tác  bảo vệ rừng, bảo tồn thiên nhiên.</w:t>
      </w:r>
    </w:p>
    <w:p w14:paraId="0837B8A0" w14:textId="6AF03270" w:rsidR="001F4D69" w:rsidRPr="00A7375E" w:rsidRDefault="001F4D69" w:rsidP="00055A1C">
      <w:pPr>
        <w:spacing w:before="120" w:after="120" w:line="240" w:lineRule="auto"/>
        <w:ind w:firstLine="540"/>
        <w:jc w:val="both"/>
        <w:rPr>
          <w:color w:val="000000"/>
        </w:rPr>
      </w:pPr>
      <w:r w:rsidRPr="00A7375E">
        <w:rPr>
          <w:color w:val="000000"/>
          <w:lang w:val="en-US"/>
        </w:rPr>
        <w:t>- Tuyên truyền nâng cao nhận thức cộng đồng và hỗ trợ phát triển vùng đệm. Hỗ trợ đầu tư cho các địa phương vùng đệm nhằm tạo sinh kế, nâng cao đời sống và nhận thức của người dân, làm giảm áp lực và hoạt động tiêu cực ảnh hưởng đến việc bảo tồn và phát triển rừng đặc dụng.</w:t>
      </w:r>
    </w:p>
    <w:p w14:paraId="1BCBE7BA" w14:textId="1FD4367A" w:rsidR="001F4D69" w:rsidRPr="00A7375E" w:rsidRDefault="001F4D69" w:rsidP="001248E6">
      <w:pPr>
        <w:spacing w:before="120" w:after="120" w:line="240" w:lineRule="auto"/>
        <w:jc w:val="both"/>
        <w:rPr>
          <w:color w:val="000000"/>
          <w:u w:val="single"/>
        </w:rPr>
      </w:pPr>
      <w:r w:rsidRPr="00A7375E">
        <w:rPr>
          <w:iCs/>
          <w:u w:val="single"/>
        </w:rPr>
        <w:t xml:space="preserve">6.3.1.5. </w:t>
      </w:r>
      <w:r w:rsidRPr="00A7375E">
        <w:rPr>
          <w:color w:val="000000"/>
          <w:u w:val="single"/>
          <w:lang w:val="en-US"/>
        </w:rPr>
        <w:t>Phát triển nguồn nhân lực</w:t>
      </w:r>
    </w:p>
    <w:p w14:paraId="347C6F75" w14:textId="77777777" w:rsidR="001F4D69" w:rsidRPr="00A7375E" w:rsidRDefault="001F4D69" w:rsidP="00055A1C">
      <w:pPr>
        <w:spacing w:before="120" w:after="120" w:line="240" w:lineRule="auto"/>
        <w:ind w:firstLine="540"/>
        <w:jc w:val="both"/>
        <w:rPr>
          <w:lang w:val="en-US"/>
        </w:rPr>
      </w:pPr>
      <w:r w:rsidRPr="00A7375E">
        <w:rPr>
          <w:color w:val="000000"/>
          <w:lang w:val="en-US"/>
        </w:rPr>
        <w:t>- Bồi dưỡng nghiệp vụ về kiến thức lâm sinh, kiến thức bảo tồn và phát triển rừng cho lực lượng cán bộ kiểm lâm, cán bộ kỹ thuật và nghiên cứu các khu rừng đặc dụng. Tổ chức liên kết đào tạo với các cơ sở đào tạo chuyên sâu.</w:t>
      </w:r>
    </w:p>
    <w:p w14:paraId="24CCB412" w14:textId="77777777" w:rsidR="001F4D69" w:rsidRPr="00A7375E" w:rsidRDefault="001F4D69" w:rsidP="00055A1C">
      <w:pPr>
        <w:spacing w:before="120" w:after="120" w:line="240" w:lineRule="auto"/>
        <w:ind w:firstLine="540"/>
        <w:jc w:val="both"/>
        <w:rPr>
          <w:lang w:val="en-US"/>
        </w:rPr>
      </w:pPr>
      <w:r w:rsidRPr="00A7375E">
        <w:rPr>
          <w:color w:val="000000"/>
          <w:lang w:val="en-US"/>
        </w:rPr>
        <w:t>- Nâng cao trình độ nghiên cứu khoa học và điều tra cơ bản về bảo tồn và phát triển bền vững, đặc biệt các loài quý hiếm, đặc hữu. </w:t>
      </w:r>
    </w:p>
    <w:p w14:paraId="2B3AAA6F" w14:textId="417F7B37" w:rsidR="001F4D69" w:rsidRPr="00A7375E" w:rsidRDefault="001F4D69" w:rsidP="00055A1C">
      <w:pPr>
        <w:spacing w:before="120" w:after="120" w:line="240" w:lineRule="auto"/>
        <w:ind w:firstLine="540"/>
        <w:jc w:val="both"/>
        <w:rPr>
          <w:color w:val="000000"/>
        </w:rPr>
      </w:pPr>
      <w:r w:rsidRPr="00A7375E">
        <w:rPr>
          <w:color w:val="000000"/>
          <w:lang w:val="en-US"/>
        </w:rPr>
        <w:t>- Nâng cao năng lực và hiệu quả hoạt động của lực lượng bảo vệ rừng cho các khu rừng đặc dụng</w:t>
      </w:r>
      <w:r w:rsidRPr="00A7375E">
        <w:rPr>
          <w:color w:val="000000"/>
        </w:rPr>
        <w:t>.</w:t>
      </w:r>
    </w:p>
    <w:p w14:paraId="52A6B9EE" w14:textId="6EB7E1FF" w:rsidR="001F4D69" w:rsidRPr="00A7375E" w:rsidRDefault="001F4D69" w:rsidP="001248E6">
      <w:pPr>
        <w:spacing w:before="120" w:after="120" w:line="240" w:lineRule="auto"/>
        <w:jc w:val="both"/>
        <w:rPr>
          <w:color w:val="000000"/>
          <w:u w:val="single"/>
        </w:rPr>
      </w:pPr>
      <w:r w:rsidRPr="00A7375E">
        <w:rPr>
          <w:iCs/>
          <w:u w:val="single"/>
        </w:rPr>
        <w:t>6.3.1.6.</w:t>
      </w:r>
      <w:r w:rsidRPr="00A7375E">
        <w:rPr>
          <w:color w:val="000000"/>
          <w:u w:val="single"/>
          <w:lang w:val="en-US"/>
        </w:rPr>
        <w:t xml:space="preserve"> Ứng dụng khoa học công nghệ và hợp tác quốc tế</w:t>
      </w:r>
    </w:p>
    <w:p w14:paraId="60CD04BA" w14:textId="77777777" w:rsidR="001F4D69" w:rsidRPr="00A7375E" w:rsidRDefault="001F4D69" w:rsidP="00055A1C">
      <w:pPr>
        <w:spacing w:before="120" w:after="120" w:line="240" w:lineRule="auto"/>
        <w:ind w:firstLine="540"/>
        <w:jc w:val="both"/>
        <w:rPr>
          <w:lang w:val="en-US"/>
        </w:rPr>
      </w:pPr>
      <w:r w:rsidRPr="00A7375E">
        <w:rPr>
          <w:color w:val="000000"/>
          <w:lang w:val="en-US"/>
        </w:rPr>
        <w:t>- Ứng dụng khoa học công nghệ trong công tác phục hồi hệ sinh thái rừng, nghiên cứu và bảo tồn đa dạng sinh học. Nghiên cứu gieo ươm các loài cây trồng bản địa phục vụ công tác trồng rừng, phục hồi rừng tại khu bảo tồn.</w:t>
      </w:r>
    </w:p>
    <w:p w14:paraId="343B2EAF" w14:textId="77777777" w:rsidR="001F4D69" w:rsidRPr="00A7375E" w:rsidRDefault="001F4D69" w:rsidP="00055A1C">
      <w:pPr>
        <w:spacing w:before="120" w:after="120" w:line="240" w:lineRule="auto"/>
        <w:ind w:firstLine="540"/>
        <w:jc w:val="both"/>
        <w:rPr>
          <w:lang w:val="en-US"/>
        </w:rPr>
      </w:pPr>
      <w:r w:rsidRPr="00A7375E">
        <w:rPr>
          <w:color w:val="000000"/>
          <w:lang w:val="en-US"/>
        </w:rPr>
        <w:t>- Nghiên cứu phát triển các loài động thực vật bản địa quý hiếm hướng tới phục hồi hệ sinh thái động thực vật và thảm thực vật rừng.</w:t>
      </w:r>
    </w:p>
    <w:p w14:paraId="5D7AC49E" w14:textId="77777777" w:rsidR="001F4D69" w:rsidRPr="00A7375E" w:rsidRDefault="001F4D69" w:rsidP="00055A1C">
      <w:pPr>
        <w:spacing w:before="120" w:after="120" w:line="240" w:lineRule="auto"/>
        <w:ind w:firstLine="540"/>
        <w:jc w:val="both"/>
        <w:rPr>
          <w:lang w:val="en-US"/>
        </w:rPr>
      </w:pPr>
      <w:r w:rsidRPr="00A7375E">
        <w:rPr>
          <w:color w:val="000000"/>
          <w:lang w:val="en-US"/>
        </w:rPr>
        <w:t>- Đầu tư trang thiết bị hiện đại phục vụ nghiên cứu, đồng thời đào tạo nâng cao trình độ, kiến thức cho cán bộ quản lý và cán bộ chuyên môn cho các khu bảo tồn.</w:t>
      </w:r>
    </w:p>
    <w:p w14:paraId="1F65DAF7" w14:textId="49D5C175" w:rsidR="001F4D69" w:rsidRPr="00A7375E" w:rsidRDefault="001F4D69" w:rsidP="00055A1C">
      <w:pPr>
        <w:spacing w:before="120" w:after="120" w:line="240" w:lineRule="auto"/>
        <w:ind w:firstLine="540"/>
        <w:jc w:val="both"/>
        <w:rPr>
          <w:color w:val="000000"/>
        </w:rPr>
      </w:pPr>
      <w:r w:rsidRPr="00A7375E">
        <w:rPr>
          <w:color w:val="000000"/>
          <w:lang w:val="en-US"/>
        </w:rPr>
        <w:t>- Tăng cường giao lưu hợp tác với các tổ chức quốc tế, các tổ chức phi chính phủ, các trường đại học, các viện nghiên cứu có liên quan xây dựng và thực hiện chương trình, dự án khoa học và công nghệ; học hỏi, chia sẻ kinh nghiệm và tìm kiếm các nguồn tài trợ quốc tế nhằm thúc đẩy nghiên cứu và công tác bảo tồn đa dạng sinh học.</w:t>
      </w:r>
    </w:p>
    <w:p w14:paraId="286B7A1A" w14:textId="753AEB97" w:rsidR="001F4D69" w:rsidRPr="00A7375E" w:rsidRDefault="001F4D69" w:rsidP="001248E6">
      <w:pPr>
        <w:spacing w:before="120" w:after="120" w:line="240" w:lineRule="auto"/>
        <w:jc w:val="both"/>
        <w:rPr>
          <w:color w:val="000000"/>
          <w:u w:val="single"/>
        </w:rPr>
      </w:pPr>
      <w:r w:rsidRPr="00A7375E">
        <w:rPr>
          <w:iCs/>
          <w:u w:val="single"/>
        </w:rPr>
        <w:t xml:space="preserve">6.3.1.7. </w:t>
      </w:r>
      <w:r w:rsidRPr="00A7375E">
        <w:rPr>
          <w:color w:val="000000"/>
          <w:u w:val="single"/>
          <w:lang w:val="en-US"/>
        </w:rPr>
        <w:t>Phát triển dịch vụ du lịch, sinh thái</w:t>
      </w:r>
    </w:p>
    <w:p w14:paraId="16E71304" w14:textId="77777777" w:rsidR="00055A1C" w:rsidRPr="00A7375E" w:rsidRDefault="00055A1C" w:rsidP="00055A1C">
      <w:pPr>
        <w:spacing w:before="120" w:after="120" w:line="240" w:lineRule="auto"/>
        <w:ind w:firstLine="540"/>
        <w:jc w:val="both"/>
        <w:rPr>
          <w:lang w:val="en-US"/>
        </w:rPr>
      </w:pPr>
      <w:r w:rsidRPr="00A7375E">
        <w:rPr>
          <w:color w:val="000000"/>
          <w:lang w:val="en-US"/>
        </w:rPr>
        <w:t>- Phát triển dịch vụ du lịch sinh thái góp phần tạo nguồn thu cho nhân dân địa phương và cho các khu rừng đặc dụng; tạo sự gắn kết giữa phát triển dịch vụ, du lịch sinh thái với công tác giáo dục bảo tồn dựa trên khai thác tiềm năng, lợi thế của từng khu rừng đặc dụng trong tỉnh.</w:t>
      </w:r>
    </w:p>
    <w:p w14:paraId="39D14922" w14:textId="77777777" w:rsidR="00055A1C" w:rsidRPr="00A7375E" w:rsidRDefault="00055A1C" w:rsidP="00055A1C">
      <w:pPr>
        <w:spacing w:before="120" w:after="120" w:line="240" w:lineRule="auto"/>
        <w:ind w:firstLine="540"/>
        <w:jc w:val="both"/>
        <w:rPr>
          <w:lang w:val="en-US"/>
        </w:rPr>
      </w:pPr>
      <w:r w:rsidRPr="00A7375E">
        <w:rPr>
          <w:color w:val="000000"/>
          <w:lang w:val="en-US"/>
        </w:rPr>
        <w:t>- Quy hoạch bảo vệ rừng, các công trình vệ sinh và thu gom phân loại xử lý rác thải trên các tuyến du lịch sinh thái</w:t>
      </w:r>
    </w:p>
    <w:p w14:paraId="706CEBF9" w14:textId="2CEF7E89" w:rsidR="001F4D69" w:rsidRPr="00A7375E" w:rsidRDefault="00055A1C" w:rsidP="00055A1C">
      <w:pPr>
        <w:spacing w:before="120" w:after="120" w:line="240" w:lineRule="auto"/>
        <w:ind w:firstLine="540"/>
        <w:jc w:val="both"/>
        <w:rPr>
          <w:color w:val="000000"/>
        </w:rPr>
      </w:pPr>
      <w:r w:rsidRPr="00A7375E">
        <w:rPr>
          <w:color w:val="000000"/>
          <w:lang w:val="en-US"/>
        </w:rPr>
        <w:t>- Chỉ xem xét, phê duyệt Dự án đầu tư du lịch sinh thái rừng khi đã có Phương án phát triển rừng bền vững được cấp có thẩm quyền phê duyệt.</w:t>
      </w:r>
    </w:p>
    <w:p w14:paraId="7AD617CC" w14:textId="42C4804E" w:rsidR="00055A1C" w:rsidRPr="001248E6" w:rsidRDefault="0040361A" w:rsidP="001248E6">
      <w:pPr>
        <w:keepNext/>
        <w:keepLines/>
        <w:spacing w:before="120" w:after="120" w:line="240" w:lineRule="auto"/>
        <w:jc w:val="both"/>
        <w:outlineLvl w:val="3"/>
        <w:rPr>
          <w:bCs/>
          <w:i/>
          <w:iCs/>
          <w:szCs w:val="26"/>
          <w:lang w:val="en-US"/>
        </w:rPr>
      </w:pPr>
      <w:bookmarkStart w:id="1239" w:name="_Toc72311261"/>
      <w:r>
        <w:rPr>
          <w:bCs/>
          <w:i/>
          <w:iCs/>
          <w:szCs w:val="26"/>
          <w:lang w:val="en-US"/>
        </w:rPr>
        <w:lastRenderedPageBreak/>
        <w:t>7</w:t>
      </w:r>
      <w:r w:rsidR="00055A1C" w:rsidRPr="001248E6">
        <w:rPr>
          <w:bCs/>
          <w:i/>
          <w:iCs/>
          <w:szCs w:val="26"/>
          <w:lang w:val="en-US"/>
        </w:rPr>
        <w:t>.3.2. Rừng phòng hộ</w:t>
      </w:r>
      <w:bookmarkEnd w:id="1239"/>
    </w:p>
    <w:p w14:paraId="025BD8A3" w14:textId="18D8119E" w:rsidR="00055A1C" w:rsidRPr="00A7375E" w:rsidRDefault="00055A1C" w:rsidP="001248E6">
      <w:pPr>
        <w:spacing w:before="120" w:after="120" w:line="240" w:lineRule="auto"/>
        <w:jc w:val="both"/>
        <w:rPr>
          <w:color w:val="000000"/>
          <w:u w:val="single"/>
        </w:rPr>
      </w:pPr>
      <w:r w:rsidRPr="00A7375E">
        <w:rPr>
          <w:iCs/>
          <w:u w:val="single"/>
        </w:rPr>
        <w:t xml:space="preserve">6.3.2.1. </w:t>
      </w:r>
      <w:r w:rsidRPr="00A7375E">
        <w:rPr>
          <w:color w:val="000000"/>
          <w:u w:val="single"/>
          <w:lang w:val="en-US"/>
        </w:rPr>
        <w:t>Công tác quản lý và bảo vệ rừng</w:t>
      </w:r>
    </w:p>
    <w:p w14:paraId="692CD273" w14:textId="77777777" w:rsidR="00055A1C" w:rsidRPr="00A7375E" w:rsidRDefault="00055A1C" w:rsidP="00055A1C">
      <w:pPr>
        <w:spacing w:before="120" w:after="120" w:line="240" w:lineRule="auto"/>
        <w:ind w:firstLine="540"/>
        <w:jc w:val="both"/>
        <w:rPr>
          <w:lang w:val="en-US"/>
        </w:rPr>
      </w:pPr>
      <w:r w:rsidRPr="00A7375E">
        <w:rPr>
          <w:color w:val="000000"/>
          <w:lang w:val="en-US"/>
        </w:rPr>
        <w:t>- Bảo vệ diện tích rừng tự nhiên hiện có (360.893,3 ha trong đó diện tích có rừng là 227.978,2 ha, diện tích chưa có rừng là 132.915,1 ha), nghiêm cấm mọi tác động bất lợi vào rừng (thực hiện quản lý theo quy chế rừng phòng hộ đã được ban hành còn hiệu lực).</w:t>
      </w:r>
    </w:p>
    <w:p w14:paraId="779272DF" w14:textId="77777777" w:rsidR="00055A1C" w:rsidRPr="00A7375E" w:rsidRDefault="00055A1C" w:rsidP="00055A1C">
      <w:pPr>
        <w:spacing w:before="120" w:after="120" w:line="240" w:lineRule="auto"/>
        <w:ind w:firstLine="540"/>
        <w:jc w:val="both"/>
        <w:rPr>
          <w:lang w:val="en-US"/>
        </w:rPr>
      </w:pPr>
      <w:r w:rsidRPr="00A7375E">
        <w:rPr>
          <w:color w:val="000000"/>
          <w:lang w:val="en-US"/>
        </w:rPr>
        <w:t>- Tập trung bảo vệ tốt diện tích rừng phòng hộ đầu nguồn lưu vực sông lớn như sông Đà và rừng phòng hộ các hồ đập, công trình thuỷ lợi lớn như thủy điện Lai Châu nhằm bảo vệ nguồn tài nguyên nước và điều tiết dòng chảy, bảo vệ đất, chống xói mòn, hạn chế thiên tai, lũ lụt, hạn hán, điều hoà khí hậu, giảm thiểu hiệu ứng nhà kính, đảm bảo cân bằng hệ sinh thái:</w:t>
      </w:r>
    </w:p>
    <w:p w14:paraId="484DC0D5" w14:textId="77777777" w:rsidR="00055A1C" w:rsidRPr="00A7375E" w:rsidRDefault="00055A1C" w:rsidP="00055A1C">
      <w:pPr>
        <w:spacing w:before="120" w:after="120" w:line="240" w:lineRule="auto"/>
        <w:ind w:firstLine="540"/>
        <w:jc w:val="both"/>
        <w:rPr>
          <w:color w:val="000000"/>
        </w:rPr>
      </w:pPr>
      <w:r w:rsidRPr="00A7375E">
        <w:rPr>
          <w:color w:val="000000"/>
          <w:lang w:val="en-US"/>
        </w:rPr>
        <w:t>+ Xây dựng thành rừng tập trung, liền vùng, duy trì và hình thành cấu trúc rừng bảo đảm chức năng phòng hộ.</w:t>
      </w:r>
    </w:p>
    <w:p w14:paraId="72AFB98D" w14:textId="77777777" w:rsidR="00055A1C" w:rsidRPr="00A7375E" w:rsidRDefault="00055A1C" w:rsidP="00055A1C">
      <w:pPr>
        <w:spacing w:before="120" w:after="120" w:line="240" w:lineRule="auto"/>
        <w:ind w:firstLine="540"/>
        <w:jc w:val="both"/>
        <w:rPr>
          <w:lang w:val="en-US"/>
        </w:rPr>
      </w:pPr>
      <w:r w:rsidRPr="00A7375E">
        <w:rPr>
          <w:color w:val="000000"/>
          <w:lang w:val="en-US"/>
        </w:rPr>
        <w:t>+ Bảo vệ, kết hợp khoanh nuôi xúc tiến tái sinh tự nhiên và làm giàu rừng.</w:t>
      </w:r>
    </w:p>
    <w:p w14:paraId="5A6E579F" w14:textId="77777777" w:rsidR="00055A1C" w:rsidRPr="00A7375E" w:rsidRDefault="00055A1C" w:rsidP="00055A1C">
      <w:pPr>
        <w:spacing w:before="120" w:after="120" w:line="240" w:lineRule="auto"/>
        <w:ind w:firstLine="540"/>
        <w:jc w:val="both"/>
        <w:rPr>
          <w:lang w:val="en-US"/>
        </w:rPr>
      </w:pPr>
      <w:r w:rsidRPr="00A7375E">
        <w:rPr>
          <w:color w:val="000000"/>
          <w:lang w:val="en-US"/>
        </w:rPr>
        <w:t>+ Trồng rừng ở nơi đất trống, không có khả năng tái sinh tự nhiên thành rừng; trồng hỗn giao nhiều loài cây bản địa, loài cây đa tác dụng, cây lâm sản ngoài gỗ.</w:t>
      </w:r>
    </w:p>
    <w:p w14:paraId="445EC7EE" w14:textId="56246346" w:rsidR="00055A1C" w:rsidRPr="00A7375E" w:rsidRDefault="00055A1C" w:rsidP="00055A1C">
      <w:pPr>
        <w:spacing w:before="120" w:after="120" w:line="240" w:lineRule="auto"/>
        <w:ind w:firstLine="540"/>
        <w:jc w:val="both"/>
      </w:pPr>
      <w:r w:rsidRPr="00A7375E">
        <w:rPr>
          <w:color w:val="000000"/>
          <w:lang w:val="en-US"/>
        </w:rPr>
        <w:t>- Bảo vệ và phát triển bền vững đai rừng phòng hộ, nhằm bảo vệ các khu dân cư, các khu công nghiệp, các khu du lịch, hạn chế lũ quét, lũ ống, xói mòi, sạt lở đất.</w:t>
      </w:r>
    </w:p>
    <w:p w14:paraId="3428A51A" w14:textId="63254E45" w:rsidR="00055A1C" w:rsidRPr="00A7375E" w:rsidRDefault="00055A1C" w:rsidP="001248E6">
      <w:pPr>
        <w:spacing w:before="120" w:after="120" w:line="240" w:lineRule="auto"/>
        <w:jc w:val="both"/>
        <w:rPr>
          <w:iCs/>
          <w:u w:val="single"/>
        </w:rPr>
      </w:pPr>
      <w:r w:rsidRPr="00A7375E">
        <w:rPr>
          <w:iCs/>
          <w:u w:val="single"/>
        </w:rPr>
        <w:t xml:space="preserve">6.3.2.2. </w:t>
      </w:r>
      <w:r w:rsidRPr="00A7375E">
        <w:rPr>
          <w:color w:val="000000"/>
          <w:u w:val="single"/>
          <w:lang w:val="en-US"/>
        </w:rPr>
        <w:t>Công tác khai thác rừng</w:t>
      </w:r>
    </w:p>
    <w:p w14:paraId="2D6770D6" w14:textId="6F974A3F" w:rsidR="00055A1C" w:rsidRPr="00A7375E" w:rsidRDefault="00055A1C" w:rsidP="00055A1C">
      <w:pPr>
        <w:spacing w:before="120" w:after="120" w:line="240" w:lineRule="auto"/>
        <w:ind w:firstLine="540"/>
        <w:jc w:val="both"/>
      </w:pPr>
      <w:r w:rsidRPr="00A7375E">
        <w:rPr>
          <w:color w:val="000000"/>
          <w:lang w:val="en-US"/>
        </w:rPr>
        <w:t>- Khai thác rừng phòng hộ theo Luật Lâm nghiệp và Quy chế quản lý rừng, kết hợp với tái sinh hoặc trồng lại rừng sau khi khai thác</w:t>
      </w:r>
      <w:r w:rsidRPr="00A7375E">
        <w:rPr>
          <w:color w:val="000000"/>
        </w:rPr>
        <w:t>.</w:t>
      </w:r>
    </w:p>
    <w:p w14:paraId="74608207" w14:textId="77777777" w:rsidR="00055A1C" w:rsidRPr="00A7375E" w:rsidRDefault="00055A1C" w:rsidP="00055A1C">
      <w:pPr>
        <w:spacing w:before="120" w:after="120" w:line="240" w:lineRule="auto"/>
        <w:ind w:firstLine="540"/>
        <w:jc w:val="both"/>
        <w:rPr>
          <w:lang w:val="en-US"/>
        </w:rPr>
      </w:pPr>
      <w:r w:rsidRPr="00A7375E">
        <w:rPr>
          <w:color w:val="000000"/>
          <w:lang w:val="en-US"/>
        </w:rPr>
        <w:t>+ Rừng tự nhiên: được khai thác cây gỗ đã chết, cây gãy đổ, cây bị sâu bệnh, cây đứng ở nơi mật độ lớn hơn mật độ quy định. Được khai thác măng, tre, nứa, nấm và các lâm sản ngoài gỗ khác mà không làm ảnh hưởng đến khả năng phòng hộ của rừng.</w:t>
      </w:r>
    </w:p>
    <w:p w14:paraId="69EB93E7" w14:textId="2C112C7F" w:rsidR="00055A1C" w:rsidRPr="00A7375E" w:rsidRDefault="00055A1C" w:rsidP="00055A1C">
      <w:pPr>
        <w:spacing w:before="120" w:after="120" w:line="240" w:lineRule="auto"/>
        <w:ind w:firstLine="540"/>
        <w:jc w:val="both"/>
        <w:rPr>
          <w:color w:val="000000"/>
        </w:rPr>
      </w:pPr>
      <w:r w:rsidRPr="00A7375E">
        <w:rPr>
          <w:color w:val="000000"/>
          <w:lang w:val="en-US"/>
        </w:rPr>
        <w:t>+ Rừng trồng: Được khai thác cây phụ trợ, chặt tỉa thưa khi rừng trồng có mật độ lớn hơn mật độ quy định. Được khai thác cây trồng chính khi đạt tiêu chuẩn khai thác theo phương thức khai thác chọn hoặc chặt trắng theo băng, đám rừng</w:t>
      </w:r>
      <w:r w:rsidRPr="00A7375E">
        <w:rPr>
          <w:color w:val="000000"/>
        </w:rPr>
        <w:t>.</w:t>
      </w:r>
    </w:p>
    <w:p w14:paraId="1A083C17" w14:textId="4B5915F1" w:rsidR="00055A1C" w:rsidRPr="00A7375E" w:rsidRDefault="00055A1C" w:rsidP="001248E6">
      <w:pPr>
        <w:spacing w:before="120" w:after="120" w:line="240" w:lineRule="auto"/>
        <w:jc w:val="both"/>
        <w:rPr>
          <w:color w:val="000000"/>
          <w:u w:val="single"/>
        </w:rPr>
      </w:pPr>
      <w:r w:rsidRPr="00A7375E">
        <w:rPr>
          <w:iCs/>
          <w:u w:val="single"/>
        </w:rPr>
        <w:t xml:space="preserve">6.3.2.3. </w:t>
      </w:r>
      <w:r w:rsidRPr="00A7375E">
        <w:rPr>
          <w:color w:val="000000"/>
          <w:u w:val="single"/>
          <w:lang w:val="en-US"/>
        </w:rPr>
        <w:t>Công tác khoanh nuôi phục hồi rừng</w:t>
      </w:r>
    </w:p>
    <w:p w14:paraId="6EE05CD3" w14:textId="77777777" w:rsidR="00055A1C" w:rsidRPr="00A7375E" w:rsidRDefault="00055A1C" w:rsidP="00055A1C">
      <w:pPr>
        <w:spacing w:before="120" w:after="120" w:line="240" w:lineRule="auto"/>
        <w:ind w:firstLine="540"/>
        <w:jc w:val="both"/>
        <w:rPr>
          <w:lang w:val="en-US"/>
        </w:rPr>
      </w:pPr>
      <w:r w:rsidRPr="00A7375E">
        <w:rPr>
          <w:color w:val="000000"/>
          <w:lang w:val="en-US"/>
        </w:rPr>
        <w:t>- Áp dụng phương thức khoanh nuôi tái sinh tự nhiên trên đất chưa có rừng. </w:t>
      </w:r>
    </w:p>
    <w:p w14:paraId="33ABA893" w14:textId="2BB61332" w:rsidR="00055A1C" w:rsidRPr="00A7375E" w:rsidRDefault="00055A1C" w:rsidP="00055A1C">
      <w:pPr>
        <w:spacing w:before="120" w:after="120" w:line="240" w:lineRule="auto"/>
        <w:ind w:firstLine="540"/>
        <w:jc w:val="both"/>
        <w:rPr>
          <w:color w:val="000000"/>
        </w:rPr>
      </w:pPr>
      <w:r w:rsidRPr="00A7375E">
        <w:rPr>
          <w:color w:val="000000"/>
          <w:lang w:val="en-US"/>
        </w:rPr>
        <w:t>- Chỉ tiến hành trồng rừng ở những nơi không thể phục hồi tự nhiên trên đất chưa có rừng</w:t>
      </w:r>
      <w:r w:rsidRPr="00A7375E">
        <w:rPr>
          <w:color w:val="000000"/>
        </w:rPr>
        <w:t>.</w:t>
      </w:r>
    </w:p>
    <w:p w14:paraId="030B4176" w14:textId="351D69B1" w:rsidR="00055A1C" w:rsidRPr="00A7375E" w:rsidRDefault="00055A1C" w:rsidP="001248E6">
      <w:pPr>
        <w:spacing w:before="120" w:after="120" w:line="240" w:lineRule="auto"/>
        <w:jc w:val="both"/>
        <w:rPr>
          <w:color w:val="000000"/>
          <w:u w:val="single"/>
        </w:rPr>
      </w:pPr>
      <w:r w:rsidRPr="00A7375E">
        <w:rPr>
          <w:iCs/>
          <w:u w:val="single"/>
        </w:rPr>
        <w:t>6.3.2.4.</w:t>
      </w:r>
      <w:r w:rsidRPr="00A7375E">
        <w:rPr>
          <w:color w:val="000000"/>
          <w:u w:val="single"/>
          <w:lang w:val="en-US"/>
        </w:rPr>
        <w:t xml:space="preserve"> Công tác trồng rừng</w:t>
      </w:r>
    </w:p>
    <w:p w14:paraId="4B035AB6" w14:textId="77777777" w:rsidR="00055A1C" w:rsidRPr="00A7375E" w:rsidRDefault="00055A1C" w:rsidP="00055A1C">
      <w:pPr>
        <w:spacing w:before="120" w:after="120" w:line="240" w:lineRule="auto"/>
        <w:ind w:firstLine="540"/>
        <w:jc w:val="both"/>
        <w:rPr>
          <w:lang w:val="en-US"/>
        </w:rPr>
      </w:pPr>
      <w:r w:rsidRPr="00A7375E">
        <w:rPr>
          <w:color w:val="000000"/>
          <w:lang w:val="en-US"/>
        </w:rPr>
        <w:t>- Trồng rừng trên đối tượng đất trống cây bụi với những loài cây bản địa kết hợp với các loài cây phù trợ.</w:t>
      </w:r>
    </w:p>
    <w:p w14:paraId="5ABBD27B" w14:textId="77777777" w:rsidR="00055A1C" w:rsidRPr="00A7375E" w:rsidRDefault="00055A1C" w:rsidP="00055A1C">
      <w:pPr>
        <w:spacing w:before="120" w:after="120" w:line="240" w:lineRule="auto"/>
        <w:ind w:firstLine="540"/>
        <w:jc w:val="both"/>
        <w:rPr>
          <w:lang w:val="en-US"/>
        </w:rPr>
      </w:pPr>
      <w:r w:rsidRPr="00A7375E">
        <w:rPr>
          <w:color w:val="000000"/>
          <w:lang w:val="en-US"/>
        </w:rPr>
        <w:t xml:space="preserve">- Phát triển phương thức nông lâm kết hợp, trồng xen cây nông nghiệp, cây lâm sản ngoài gỗ; chăn nuôi và nuôi trồng thủy sản dưới tán rừng. Lựa chọn loài cây, vừa có giá trị phòng hộ, vừa có giá trị kinh tế cao, sớm mang lại lợi ích kinh tế cho người </w:t>
      </w:r>
      <w:r w:rsidRPr="00A7375E">
        <w:rPr>
          <w:color w:val="000000"/>
          <w:lang w:val="en-US"/>
        </w:rPr>
        <w:lastRenderedPageBreak/>
        <w:t>làm rừng. Sử dụng diện tích đất chưa có rừng để sản xuất nông nghiệp, ngư nghiệp kết hợp, không làm ảnh hưởng khả năng phòng hộ của rừng.</w:t>
      </w:r>
    </w:p>
    <w:p w14:paraId="446C7987" w14:textId="728694C5" w:rsidR="00055A1C" w:rsidRPr="00A7375E" w:rsidRDefault="00055A1C" w:rsidP="00055A1C">
      <w:pPr>
        <w:spacing w:before="120" w:after="120" w:line="240" w:lineRule="auto"/>
        <w:ind w:firstLine="540"/>
        <w:jc w:val="both"/>
        <w:rPr>
          <w:color w:val="000000"/>
        </w:rPr>
      </w:pPr>
      <w:r w:rsidRPr="00A7375E">
        <w:rPr>
          <w:color w:val="000000"/>
          <w:lang w:val="en-US"/>
        </w:rPr>
        <w:t>- Có giải pháp lâm sinh phù hợp cho từng vùng nhằm bảo vệ và sử dụng hợp lý tài nguyên rừng. Tại nơi chưa có rừng, tập trung khoanh nuôi phục hồi rừng, chỉ tiến hành trồng rừng ở những nơi không thể phục hồi tự nhiên trên đất chưa có rừng.</w:t>
      </w:r>
    </w:p>
    <w:p w14:paraId="30062C79" w14:textId="0E75E9C4" w:rsidR="00055A1C" w:rsidRPr="00A7375E" w:rsidRDefault="00055A1C" w:rsidP="001248E6">
      <w:pPr>
        <w:spacing w:before="120" w:after="120" w:line="240" w:lineRule="auto"/>
        <w:jc w:val="both"/>
        <w:rPr>
          <w:color w:val="000000"/>
          <w:u w:val="single"/>
        </w:rPr>
      </w:pPr>
      <w:r w:rsidRPr="00A7375E">
        <w:rPr>
          <w:iCs/>
          <w:u w:val="single"/>
        </w:rPr>
        <w:t xml:space="preserve">6.3.2.5. </w:t>
      </w:r>
      <w:r w:rsidRPr="00A7375E">
        <w:rPr>
          <w:color w:val="000000"/>
          <w:u w:val="single"/>
          <w:lang w:val="en-US"/>
        </w:rPr>
        <w:t>Phát triển nguồn nhân lực</w:t>
      </w:r>
    </w:p>
    <w:p w14:paraId="5683E122" w14:textId="77777777" w:rsidR="00055A1C" w:rsidRPr="00A7375E" w:rsidRDefault="00055A1C" w:rsidP="00055A1C">
      <w:pPr>
        <w:spacing w:before="120" w:after="120" w:line="240" w:lineRule="auto"/>
        <w:ind w:firstLine="540"/>
        <w:jc w:val="both"/>
        <w:rPr>
          <w:lang w:val="en-US"/>
        </w:rPr>
      </w:pPr>
      <w:r w:rsidRPr="00A7375E">
        <w:rPr>
          <w:color w:val="000000"/>
          <w:lang w:val="en-US"/>
        </w:rPr>
        <w:t>- Bồi dưỡng nghiệp vụ về kiến thức lâm sinh và phát triển rừng cho lực lượng cán bộ kiểm lâm, cán bộ kỹ thuật và nghiên cứu các khu rừng phòng hộ. Tổ chức liên kết đào tạo với các cơ sở đào tạo chuyên sâu.</w:t>
      </w:r>
    </w:p>
    <w:p w14:paraId="5C95C2C4" w14:textId="1C60BF4D" w:rsidR="00055A1C" w:rsidRPr="00A7375E" w:rsidRDefault="00055A1C" w:rsidP="00055A1C">
      <w:pPr>
        <w:spacing w:before="120" w:after="120" w:line="240" w:lineRule="auto"/>
        <w:ind w:firstLine="540"/>
        <w:jc w:val="both"/>
        <w:rPr>
          <w:color w:val="000000"/>
        </w:rPr>
      </w:pPr>
      <w:r w:rsidRPr="00A7375E">
        <w:rPr>
          <w:color w:val="000000"/>
          <w:lang w:val="en-US"/>
        </w:rPr>
        <w:t>- Nâng cao năng lực và hiệu quả hoạt động của lực lượng bảo vệ rừng cho các khu rừng phòng hộ.</w:t>
      </w:r>
    </w:p>
    <w:p w14:paraId="4697C0AB" w14:textId="3C6CF7BC" w:rsidR="00055A1C" w:rsidRPr="00A7375E" w:rsidRDefault="00055A1C" w:rsidP="001248E6">
      <w:pPr>
        <w:spacing w:before="120" w:after="120" w:line="240" w:lineRule="auto"/>
        <w:jc w:val="both"/>
        <w:rPr>
          <w:color w:val="000000"/>
          <w:u w:val="single"/>
        </w:rPr>
      </w:pPr>
      <w:r w:rsidRPr="00A7375E">
        <w:rPr>
          <w:iCs/>
          <w:u w:val="single"/>
        </w:rPr>
        <w:t xml:space="preserve">6.3.2.6. </w:t>
      </w:r>
      <w:r w:rsidRPr="00A7375E">
        <w:rPr>
          <w:color w:val="000000"/>
          <w:u w:val="single"/>
          <w:lang w:val="en-US"/>
        </w:rPr>
        <w:t>Ứng dụng khoa học công nghệ</w:t>
      </w:r>
    </w:p>
    <w:p w14:paraId="46243443" w14:textId="77777777" w:rsidR="00055A1C" w:rsidRPr="00A7375E" w:rsidRDefault="00055A1C" w:rsidP="00055A1C">
      <w:pPr>
        <w:spacing w:before="120" w:after="120" w:line="240" w:lineRule="auto"/>
        <w:ind w:firstLine="540"/>
        <w:jc w:val="both"/>
        <w:rPr>
          <w:lang w:val="en-US"/>
        </w:rPr>
      </w:pPr>
      <w:r w:rsidRPr="00A7375E">
        <w:rPr>
          <w:color w:val="000000"/>
          <w:lang w:val="en-US"/>
        </w:rPr>
        <w:t>- Ứng dụng khoa học công nghệ trong công tác trồng rừng và phục hồi hệ sinh thái rừng. Nghiên cứu gieo ươm các loài cây trồng bản địa phù hợp phục vụ công tác trồng rừng, phục hồi rừng tại các khu vực rừng phòng hộ.</w:t>
      </w:r>
    </w:p>
    <w:p w14:paraId="75F5C853" w14:textId="77777777" w:rsidR="00055A1C" w:rsidRPr="00A7375E" w:rsidRDefault="00055A1C" w:rsidP="00055A1C">
      <w:pPr>
        <w:spacing w:before="120" w:after="120" w:line="240" w:lineRule="auto"/>
        <w:ind w:firstLine="540"/>
        <w:jc w:val="both"/>
        <w:rPr>
          <w:lang w:val="en-US"/>
        </w:rPr>
      </w:pPr>
      <w:r w:rsidRPr="00A7375E">
        <w:rPr>
          <w:color w:val="000000"/>
          <w:lang w:val="en-US"/>
        </w:rPr>
        <w:t>- Đầu tư trang thiết bị hiện đại phục vụ nghiên cứu, đồng thời đào tạo nâng cao trình độ, kiến thức cho cán bộ quản lý và cán bộ chuyên môn cho các khu rừng phòng hộ.</w:t>
      </w:r>
    </w:p>
    <w:p w14:paraId="3B68ABDB" w14:textId="71131E1F" w:rsidR="00055A1C" w:rsidRPr="00A7375E" w:rsidRDefault="00055A1C" w:rsidP="00055A1C">
      <w:pPr>
        <w:spacing w:before="120" w:after="120" w:line="240" w:lineRule="auto"/>
        <w:ind w:firstLine="540"/>
        <w:jc w:val="both"/>
        <w:rPr>
          <w:color w:val="000000"/>
        </w:rPr>
      </w:pPr>
      <w:r w:rsidRPr="00A7375E">
        <w:rPr>
          <w:color w:val="000000"/>
          <w:lang w:val="en-US"/>
        </w:rPr>
        <w:t>- Tăng cường giao lưu hợp tác với các tổ chức trong nước và quốc tế để học hỏi, chia sẻ kinh nghiệm trong công tác bảo vệ và phát triển rừng phòng hộ.</w:t>
      </w:r>
    </w:p>
    <w:p w14:paraId="057782C7" w14:textId="7E8E1C22" w:rsidR="00055A1C" w:rsidRPr="00A7375E" w:rsidRDefault="00055A1C" w:rsidP="001248E6">
      <w:pPr>
        <w:spacing w:before="120" w:after="120" w:line="240" w:lineRule="auto"/>
        <w:jc w:val="both"/>
        <w:rPr>
          <w:color w:val="000000"/>
          <w:u w:val="single"/>
        </w:rPr>
      </w:pPr>
      <w:r w:rsidRPr="00A7375E">
        <w:rPr>
          <w:iCs/>
          <w:u w:val="single"/>
        </w:rPr>
        <w:t xml:space="preserve">6.3.2.7. </w:t>
      </w:r>
      <w:r w:rsidRPr="00A7375E">
        <w:rPr>
          <w:color w:val="000000"/>
          <w:u w:val="single"/>
          <w:lang w:val="en-US"/>
        </w:rPr>
        <w:t>Phát triển dịch vụ du lịch, sinh thái</w:t>
      </w:r>
    </w:p>
    <w:p w14:paraId="39518036" w14:textId="6CB7C79C" w:rsidR="00055A1C" w:rsidRPr="00A7375E" w:rsidRDefault="00055A1C" w:rsidP="00055A1C">
      <w:pPr>
        <w:spacing w:before="120" w:after="120" w:line="240" w:lineRule="auto"/>
        <w:ind w:firstLine="540"/>
        <w:jc w:val="both"/>
      </w:pPr>
      <w:r w:rsidRPr="00A7375E">
        <w:rPr>
          <w:color w:val="000000"/>
          <w:lang w:val="en-US"/>
        </w:rPr>
        <w:t>- Phát triển hệ thống rừng phòng hộ môi trường, cảnh quan cho các khu du lịch trên địa bàn tỉnh Lai Châu như Ô Quy Hồ, Tam Đường (Cọn nước Nà Khương và Đồi chè Bản Bo (Tam Đường), bản Nà Luồng, bản Hon, bản Sì Thâu Chảu, Nùng Nàng, thác Tác Tình, động Tiên Sơn, Ta Liên Sơn, Pu Ta Leng…), Mường Tè, Nậm Nhùn, Sìn Hồ, Phong Thổ (Cao nguyên Dào San, suối nước nóng Vàng Pó, cửa khẩu Ma Lù Thàng, thác Trái tim</w:t>
      </w:r>
      <w:r w:rsidRPr="00A7375E">
        <w:rPr>
          <w:color w:val="000000"/>
        </w:rPr>
        <w:t>,</w:t>
      </w:r>
      <w:r w:rsidRPr="00A7375E">
        <w:rPr>
          <w:color w:val="000000"/>
          <w:lang w:val="en-US"/>
        </w:rPr>
        <w:t>….)</w:t>
      </w:r>
      <w:r w:rsidRPr="00A7375E">
        <w:rPr>
          <w:color w:val="000000"/>
        </w:rPr>
        <w:t>.</w:t>
      </w:r>
    </w:p>
    <w:p w14:paraId="21A45B5B" w14:textId="06B05C68" w:rsidR="00055A1C" w:rsidRPr="00A7375E" w:rsidRDefault="00055A1C" w:rsidP="00055A1C">
      <w:pPr>
        <w:spacing w:before="120" w:after="120" w:line="240" w:lineRule="auto"/>
        <w:ind w:firstLine="540"/>
        <w:jc w:val="both"/>
        <w:rPr>
          <w:color w:val="000000"/>
        </w:rPr>
      </w:pPr>
      <w:r w:rsidRPr="00A7375E">
        <w:rPr>
          <w:color w:val="000000"/>
          <w:lang w:val="en-US"/>
        </w:rPr>
        <w:t>- Chỉ xem xét, phê duyệt Dự án đầu tư du lịch sinh thái rừng khi đã có Phương án phát triển rừng bền vững được cấp có thẩm quyền phê duyệt.</w:t>
      </w:r>
    </w:p>
    <w:p w14:paraId="617199D1" w14:textId="4B5B6C81" w:rsidR="00055A1C" w:rsidRPr="001248E6" w:rsidRDefault="0040361A" w:rsidP="001248E6">
      <w:pPr>
        <w:keepNext/>
        <w:keepLines/>
        <w:spacing w:before="120" w:after="120" w:line="240" w:lineRule="auto"/>
        <w:jc w:val="both"/>
        <w:outlineLvl w:val="3"/>
        <w:rPr>
          <w:bCs/>
          <w:i/>
          <w:iCs/>
          <w:szCs w:val="26"/>
          <w:lang w:val="en-US"/>
        </w:rPr>
      </w:pPr>
      <w:bookmarkStart w:id="1240" w:name="_Toc72311262"/>
      <w:r>
        <w:rPr>
          <w:bCs/>
          <w:i/>
          <w:iCs/>
          <w:szCs w:val="26"/>
          <w:lang w:val="en-US"/>
        </w:rPr>
        <w:t>7</w:t>
      </w:r>
      <w:r w:rsidR="00055A1C" w:rsidRPr="001248E6">
        <w:rPr>
          <w:bCs/>
          <w:i/>
          <w:iCs/>
          <w:szCs w:val="26"/>
          <w:lang w:val="en-US"/>
        </w:rPr>
        <w:t>.3.3. Rừng sản xuất</w:t>
      </w:r>
      <w:bookmarkEnd w:id="1240"/>
    </w:p>
    <w:p w14:paraId="36D5AB84" w14:textId="384AC571" w:rsidR="00055A1C" w:rsidRPr="00A7375E" w:rsidRDefault="00055A1C" w:rsidP="001248E6">
      <w:pPr>
        <w:spacing w:before="120" w:after="120" w:line="240" w:lineRule="auto"/>
        <w:jc w:val="both"/>
        <w:rPr>
          <w:color w:val="000000"/>
          <w:u w:val="single"/>
        </w:rPr>
      </w:pPr>
      <w:r w:rsidRPr="00A7375E">
        <w:rPr>
          <w:iCs/>
          <w:u w:val="single"/>
        </w:rPr>
        <w:t xml:space="preserve">6.3.3.1. </w:t>
      </w:r>
      <w:r w:rsidRPr="00A7375E">
        <w:rPr>
          <w:color w:val="000000"/>
          <w:u w:val="single"/>
          <w:lang w:val="en-US"/>
        </w:rPr>
        <w:t>Công tác quản lý bảo vệ rừng</w:t>
      </w:r>
    </w:p>
    <w:p w14:paraId="6B4D5ED9" w14:textId="77777777" w:rsidR="00055A1C" w:rsidRPr="00A7375E" w:rsidRDefault="00055A1C" w:rsidP="00055A1C">
      <w:pPr>
        <w:spacing w:before="120" w:after="120" w:line="240" w:lineRule="auto"/>
        <w:ind w:firstLine="540"/>
        <w:jc w:val="both"/>
        <w:rPr>
          <w:lang w:val="en-US"/>
        </w:rPr>
      </w:pPr>
      <w:r w:rsidRPr="00A7375E">
        <w:rPr>
          <w:color w:val="000000"/>
          <w:lang w:val="en-US"/>
        </w:rPr>
        <w:t>- Mục tiêu là tối ưu hóa rừng sản xuất trên cơ sở khai thác hiệu quả tiềm năng rừng và đất lâm nghiệp để nâng cao giá trị gia tăng và phát triển bền vững, gắn với giải quyết việc làm cho lao động nông thôn, nâng cao thu nhập cho người làm rừng</w:t>
      </w:r>
    </w:p>
    <w:p w14:paraId="123C8E1D" w14:textId="77777777" w:rsidR="00055A1C" w:rsidRPr="00A7375E" w:rsidRDefault="00055A1C" w:rsidP="00055A1C">
      <w:pPr>
        <w:spacing w:before="120" w:after="120" w:line="240" w:lineRule="auto"/>
        <w:ind w:firstLine="540"/>
        <w:jc w:val="both"/>
        <w:rPr>
          <w:lang w:val="en-US"/>
        </w:rPr>
      </w:pPr>
      <w:r w:rsidRPr="00A7375E">
        <w:rPr>
          <w:color w:val="000000"/>
          <w:lang w:val="en-US"/>
        </w:rPr>
        <w:t xml:space="preserve">- Nhân rộng mô hình quản lý rừng bền vững để tiến tới đăng ký cấp chứng chỉ rừng (FSC hoặc PEFC) phù hợp với thông lệ quốc tế và khu vực, tạo điều kiện cho các sản phẩm gỗ sản xuất trên địa bàn Lai Châu có đủ điều kiện tham gia hội nhập vào thị </w:t>
      </w:r>
      <w:r w:rsidRPr="00A7375E">
        <w:rPr>
          <w:color w:val="000000"/>
          <w:lang w:val="en-US"/>
        </w:rPr>
        <w:lastRenderedPageBreak/>
        <w:t>trường gỗ ở khu vực và thế giới là điều kiện và cơ hội để tăng giá trị sản phẩm, tăng lợi nhuận cho doanh nghiệp. </w:t>
      </w:r>
    </w:p>
    <w:p w14:paraId="3824BBF0" w14:textId="77777777" w:rsidR="00055A1C" w:rsidRPr="00A7375E" w:rsidRDefault="00055A1C" w:rsidP="00055A1C">
      <w:pPr>
        <w:spacing w:before="120" w:after="120" w:line="240" w:lineRule="auto"/>
        <w:ind w:firstLine="540"/>
        <w:jc w:val="both"/>
        <w:rPr>
          <w:lang w:val="en-US"/>
        </w:rPr>
      </w:pPr>
      <w:r w:rsidRPr="00A7375E">
        <w:rPr>
          <w:color w:val="000000"/>
          <w:lang w:val="en-US"/>
        </w:rPr>
        <w:t>- Chuyển đổi một số diện tích rừng và đất lâm nghiệp quy hoạch sản xuất theo lộ trình, phù hợp với thực tiễn và đúng quy định để phát triển các sản phẩm nông nghiệp hàng hóa chủ lực. Khuyến khích trồng rừng hỗn loài, lâm sản ngoài gỗ; kết hợp trồng cây gỗ nhỏ mọc nhanh và cây gỗ lớn dài ngày; chuyển hóa rừng trồng gỗ nhỏ sang rừng trồng gỗ lớn ở những nơi nó điều kiện thích hợp. Đảm bảo phải kiểm soát chặt chẽ quy trình chuyển đổi mục đích sử dụng rừng, quy trình sản xuất trên đất dốc, phải có giải pháp chống xói mòn, rửa trôi, chống sạt lở đất, bảo vệ môi trường bền vững.</w:t>
      </w:r>
    </w:p>
    <w:p w14:paraId="27855579" w14:textId="4636BA13" w:rsidR="00055A1C" w:rsidRPr="00A7375E" w:rsidRDefault="00055A1C" w:rsidP="00055A1C">
      <w:pPr>
        <w:spacing w:before="120" w:after="120" w:line="240" w:lineRule="auto"/>
        <w:ind w:firstLine="540"/>
        <w:jc w:val="both"/>
        <w:rPr>
          <w:color w:val="000000"/>
        </w:rPr>
      </w:pPr>
      <w:r w:rsidRPr="00A7375E">
        <w:rPr>
          <w:color w:val="000000"/>
          <w:lang w:val="en-US"/>
        </w:rPr>
        <w:t>- Đối với rừng tự nhiên, phối hợp chủ rừng xây dựng xây dựng phương án quản lý rừng bền vững đáp ứng các tiêu chí, quy định tại Thông tư số 28/2018/TT-BNNPTNT ngày 16/11/2018 của Bộ Nông nghiệp và Phát triển nông thôn, nhằm tăng cường công tác quản lý, bảo vệ và khai thác sử dụng có hiệu quả và bền vững tài nguyên rừng, ngăn chặn các tác động tiêu cực xâm hại vào rừng, hạn chế tối đa việc chuyển đổi các khu rừng tự nhiên sang sử dụng mục đích khác. Ðối với các trạng thái rừng tự nhiên nghèo, sẽ tiến hành làm giàu bằng giải pháp trồng bổ sung các loài cây bản địa có giá trị kinh tế cao ở những diện tích có điều kiện. Đối với diện tích rừng tự nhiên nghèo kiệt không có khả năng kinh doanh gỗ lớn thì thực hiện giải pháp cải tạo rừng bằng việc trồng các loài cây có năng suất, hiệu quả kinh tế cao hơn như cao su, keo</w:t>
      </w:r>
      <w:r w:rsidRPr="00A7375E">
        <w:rPr>
          <w:color w:val="000000"/>
        </w:rPr>
        <w:t>,</w:t>
      </w:r>
      <w:r w:rsidRPr="00A7375E">
        <w:rPr>
          <w:color w:val="000000"/>
          <w:lang w:val="en-US"/>
        </w:rPr>
        <w:t>…</w:t>
      </w:r>
      <w:r w:rsidRPr="00A7375E">
        <w:rPr>
          <w:color w:val="000000"/>
        </w:rPr>
        <w:t xml:space="preserve"> </w:t>
      </w:r>
      <w:r w:rsidRPr="00A7375E">
        <w:rPr>
          <w:color w:val="000000"/>
          <w:lang w:val="en-US"/>
        </w:rPr>
        <w:t>nhưng các bước tiến hành phải hết sức nghiêm ngặt và đảm bảo phát triển bền vững</w:t>
      </w:r>
      <w:r w:rsidRPr="00A7375E">
        <w:rPr>
          <w:color w:val="000000"/>
        </w:rPr>
        <w:t>.</w:t>
      </w:r>
    </w:p>
    <w:p w14:paraId="3C8D439E" w14:textId="5034D352" w:rsidR="00055A1C" w:rsidRPr="00A7375E" w:rsidRDefault="00055A1C" w:rsidP="001248E6">
      <w:pPr>
        <w:spacing w:before="120" w:after="120" w:line="240" w:lineRule="auto"/>
        <w:jc w:val="both"/>
        <w:rPr>
          <w:color w:val="000000"/>
          <w:u w:val="single"/>
        </w:rPr>
      </w:pPr>
      <w:r w:rsidRPr="00A7375E">
        <w:rPr>
          <w:iCs/>
          <w:u w:val="single"/>
        </w:rPr>
        <w:t xml:space="preserve">6.3.3.2. </w:t>
      </w:r>
      <w:r w:rsidRPr="00A7375E">
        <w:rPr>
          <w:color w:val="000000"/>
          <w:u w:val="single"/>
          <w:lang w:val="en-US"/>
        </w:rPr>
        <w:t>Công tác khoanh nuôi phục hồi rừng</w:t>
      </w:r>
    </w:p>
    <w:p w14:paraId="159BC456" w14:textId="02E4D826" w:rsidR="00055A1C" w:rsidRPr="00A7375E" w:rsidRDefault="00055A1C" w:rsidP="00055A1C">
      <w:pPr>
        <w:spacing w:before="120" w:after="120" w:line="240" w:lineRule="auto"/>
        <w:ind w:firstLine="540"/>
        <w:jc w:val="both"/>
        <w:rPr>
          <w:color w:val="000000"/>
        </w:rPr>
      </w:pPr>
      <w:r w:rsidRPr="00A7375E">
        <w:rPr>
          <w:color w:val="000000"/>
          <w:lang w:val="en-US"/>
        </w:rPr>
        <w:t>- Khoanh nuôi tái sinh tự nhiên đối với diện tích đất trống và đất có cây gỗ tái sinh có triển vọng phục hồi rừng và đất đã được trống dã được quy hoạch phát triển thành rừng sản xuất.</w:t>
      </w:r>
    </w:p>
    <w:p w14:paraId="2044D3FE" w14:textId="75929721" w:rsidR="00055A1C" w:rsidRPr="00A7375E" w:rsidRDefault="00055A1C" w:rsidP="001248E6">
      <w:pPr>
        <w:spacing w:before="120" w:after="120" w:line="240" w:lineRule="auto"/>
        <w:jc w:val="both"/>
        <w:rPr>
          <w:color w:val="000000"/>
          <w:u w:val="single"/>
        </w:rPr>
      </w:pPr>
      <w:r w:rsidRPr="00A7375E">
        <w:rPr>
          <w:iCs/>
          <w:u w:val="single"/>
        </w:rPr>
        <w:t>6.3.3.3.</w:t>
      </w:r>
      <w:r w:rsidRPr="00A7375E">
        <w:rPr>
          <w:color w:val="000000"/>
          <w:u w:val="single"/>
          <w:lang w:val="en-US"/>
        </w:rPr>
        <w:t xml:space="preserve"> Công tác trồng rừng</w:t>
      </w:r>
    </w:p>
    <w:p w14:paraId="13BCC52D" w14:textId="456C8638" w:rsidR="00055A1C" w:rsidRPr="00A7375E" w:rsidRDefault="00055A1C" w:rsidP="00055A1C">
      <w:pPr>
        <w:spacing w:before="120" w:after="120" w:line="240" w:lineRule="auto"/>
        <w:ind w:firstLine="540"/>
        <w:jc w:val="both"/>
        <w:rPr>
          <w:color w:val="000000"/>
        </w:rPr>
      </w:pPr>
      <w:r w:rsidRPr="00A7375E">
        <w:rPr>
          <w:color w:val="000000"/>
          <w:lang w:val="en-US"/>
        </w:rPr>
        <w:t>- Trồng rừng cây nguyên liệu, rừng đặc sản, để hình thành các khu rừng nguyên liệu tập trung, rừng đặc sản tập trung gắn liền với các nhà máy chế biến nguyên liệu, chế biến lâm đặc sản sẵn có và trong tương lai.</w:t>
      </w:r>
    </w:p>
    <w:p w14:paraId="257AC347" w14:textId="1396033E" w:rsidR="00055A1C" w:rsidRPr="00A7375E" w:rsidRDefault="00055A1C" w:rsidP="001248E6">
      <w:pPr>
        <w:spacing w:before="120" w:after="120" w:line="240" w:lineRule="auto"/>
        <w:jc w:val="both"/>
        <w:rPr>
          <w:color w:val="000000"/>
          <w:u w:val="single"/>
        </w:rPr>
      </w:pPr>
      <w:r w:rsidRPr="00A7375E">
        <w:rPr>
          <w:iCs/>
          <w:u w:val="single"/>
        </w:rPr>
        <w:t xml:space="preserve">6.3.3.4. </w:t>
      </w:r>
      <w:r w:rsidRPr="00A7375E">
        <w:rPr>
          <w:color w:val="000000"/>
          <w:u w:val="single"/>
          <w:lang w:val="en-US"/>
        </w:rPr>
        <w:t>Phát triển nguồn nhân lực</w:t>
      </w:r>
    </w:p>
    <w:p w14:paraId="6334F20E" w14:textId="77777777" w:rsidR="00055A1C" w:rsidRPr="00A7375E" w:rsidRDefault="00055A1C" w:rsidP="00055A1C">
      <w:pPr>
        <w:spacing w:before="120" w:after="120" w:line="240" w:lineRule="auto"/>
        <w:ind w:firstLine="540"/>
        <w:jc w:val="both"/>
        <w:rPr>
          <w:lang w:val="en-US"/>
        </w:rPr>
      </w:pPr>
      <w:r w:rsidRPr="00A7375E">
        <w:rPr>
          <w:color w:val="000000"/>
          <w:lang w:val="en-US"/>
        </w:rPr>
        <w:t>- Bồi dưỡng nghiệp vụ về kiến thức lâm sinh và phát triển rừng cho lực lượng cán bộ kiểm lâm, cán bộ kỹ thuật, các chủ rừng và nghiên cứu các khu rừng sản xuất. Tổ chức liên kết đào tạo với các cơ sở đào tạo chuyên sâu.</w:t>
      </w:r>
    </w:p>
    <w:p w14:paraId="7D070B68" w14:textId="0136E15A" w:rsidR="00055A1C" w:rsidRPr="00A7375E" w:rsidRDefault="00055A1C" w:rsidP="00055A1C">
      <w:pPr>
        <w:spacing w:before="120" w:after="120" w:line="240" w:lineRule="auto"/>
        <w:ind w:firstLine="540"/>
        <w:jc w:val="both"/>
        <w:rPr>
          <w:color w:val="000000"/>
        </w:rPr>
      </w:pPr>
      <w:r w:rsidRPr="00A7375E">
        <w:rPr>
          <w:color w:val="000000"/>
          <w:lang w:val="en-US"/>
        </w:rPr>
        <w:t>- Nâng cao năng lực và hiệu quả hoạt động của lực lượng bảo vệ rừng cho các khu rừng sản xuất.</w:t>
      </w:r>
    </w:p>
    <w:p w14:paraId="316FDA24" w14:textId="5F7B890B" w:rsidR="00055A1C" w:rsidRPr="00A7375E" w:rsidRDefault="00055A1C" w:rsidP="001248E6">
      <w:pPr>
        <w:spacing w:before="120" w:after="120" w:line="240" w:lineRule="auto"/>
        <w:jc w:val="both"/>
        <w:rPr>
          <w:color w:val="000000"/>
          <w:u w:val="single"/>
        </w:rPr>
      </w:pPr>
      <w:r w:rsidRPr="00A7375E">
        <w:rPr>
          <w:iCs/>
          <w:u w:val="single"/>
        </w:rPr>
        <w:t xml:space="preserve">6.3.3.5. </w:t>
      </w:r>
      <w:r w:rsidRPr="00A7375E">
        <w:rPr>
          <w:color w:val="000000"/>
          <w:u w:val="single"/>
          <w:lang w:val="en-US"/>
        </w:rPr>
        <w:t>Ứng dụng khoa học công nghệ và hợp tác quốc tế</w:t>
      </w:r>
    </w:p>
    <w:p w14:paraId="4E62CDE1" w14:textId="77777777" w:rsidR="00055A1C" w:rsidRPr="00A7375E" w:rsidRDefault="00055A1C" w:rsidP="00055A1C">
      <w:pPr>
        <w:spacing w:before="120" w:after="120" w:line="240" w:lineRule="auto"/>
        <w:ind w:firstLine="540"/>
        <w:jc w:val="both"/>
        <w:rPr>
          <w:lang w:val="en-US"/>
        </w:rPr>
      </w:pPr>
      <w:r w:rsidRPr="00A7375E">
        <w:rPr>
          <w:color w:val="000000"/>
          <w:lang w:val="en-US"/>
        </w:rPr>
        <w:t>- Phát triển rừng nguyên liệu tập trung, gắn với các cơ sở chế biến, nâng cao năng suất rừng kinh doanh gỗ lớn. Áp dụng công nghệ sinh học hiện đại và kỹ thuật thâm canh rừng để nâng cao năng suất rừng trồng hướng tới xuất khẩu thị trường nước ngoài. Đẩy mạnh nuôi dưỡng và làm giàu rừng tự nhiên để nâng cao chất lượng, sản lượng rừng, bảo vệ môi trường sinh thái và đa dạng sinh học.</w:t>
      </w:r>
    </w:p>
    <w:p w14:paraId="21455373" w14:textId="3F80FF43" w:rsidR="00055A1C" w:rsidRPr="00A7375E" w:rsidRDefault="00055A1C" w:rsidP="00055A1C">
      <w:pPr>
        <w:spacing w:before="120" w:after="120" w:line="240" w:lineRule="auto"/>
        <w:ind w:firstLine="540"/>
        <w:jc w:val="both"/>
        <w:rPr>
          <w:color w:val="000000"/>
        </w:rPr>
      </w:pPr>
      <w:r w:rsidRPr="00A7375E">
        <w:rPr>
          <w:color w:val="000000"/>
          <w:lang w:val="en-US"/>
        </w:rPr>
        <w:lastRenderedPageBreak/>
        <w:t>- Phát triển phương thức nông lâm kết hợp, trồng xen cây nông nghiệp, cây lâm sản ngoài gỗ; chăn nuôi và nuôi trồng thủy sản dưới tán rừng, không làm suy giảm chất lượng rừng.</w:t>
      </w:r>
    </w:p>
    <w:p w14:paraId="52CD94F7" w14:textId="21F30D7B" w:rsidR="00055A1C" w:rsidRPr="00A7375E" w:rsidRDefault="00055A1C" w:rsidP="001248E6">
      <w:pPr>
        <w:spacing w:before="120" w:after="120" w:line="240" w:lineRule="auto"/>
        <w:jc w:val="both"/>
        <w:rPr>
          <w:color w:val="000000"/>
          <w:u w:val="single"/>
        </w:rPr>
      </w:pPr>
      <w:r w:rsidRPr="00A7375E">
        <w:rPr>
          <w:iCs/>
          <w:u w:val="single"/>
        </w:rPr>
        <w:t xml:space="preserve">6.3.3.6. </w:t>
      </w:r>
      <w:r w:rsidRPr="00A7375E">
        <w:rPr>
          <w:color w:val="000000"/>
          <w:u w:val="single"/>
          <w:lang w:val="en-US"/>
        </w:rPr>
        <w:t>Phát triển dịch vụ du lịch, sinh thái</w:t>
      </w:r>
    </w:p>
    <w:p w14:paraId="0458E488" w14:textId="065170E9" w:rsidR="00055A1C" w:rsidRPr="00A7375E" w:rsidRDefault="00055A1C" w:rsidP="00055A1C">
      <w:pPr>
        <w:spacing w:before="120" w:after="120" w:line="240" w:lineRule="auto"/>
        <w:ind w:firstLine="540"/>
        <w:jc w:val="both"/>
        <w:rPr>
          <w:color w:val="000000"/>
        </w:rPr>
      </w:pPr>
      <w:r w:rsidRPr="00A7375E">
        <w:rPr>
          <w:color w:val="000000"/>
          <w:lang w:val="en-US"/>
        </w:rPr>
        <w:t>Kết hợp kinh doanh du lịch sinh thái, nghỉ dưỡng, giải trí, nghiên cứu khoa học, giảng dạy, thực tập tại rừng sản xuất</w:t>
      </w:r>
      <w:r w:rsidRPr="00A7375E">
        <w:rPr>
          <w:color w:val="000000"/>
        </w:rPr>
        <w:t>.</w:t>
      </w:r>
    </w:p>
    <w:p w14:paraId="321E51A7" w14:textId="1BBFD417" w:rsidR="00055A1C" w:rsidRPr="001248E6" w:rsidRDefault="0040361A" w:rsidP="001248E6">
      <w:pPr>
        <w:keepNext/>
        <w:keepLines/>
        <w:spacing w:before="120" w:after="120" w:line="240" w:lineRule="auto"/>
        <w:jc w:val="both"/>
        <w:outlineLvl w:val="3"/>
        <w:rPr>
          <w:bCs/>
          <w:i/>
          <w:iCs/>
          <w:szCs w:val="26"/>
          <w:lang w:val="en-US"/>
        </w:rPr>
      </w:pPr>
      <w:bookmarkStart w:id="1241" w:name="_Toc72311263"/>
      <w:r>
        <w:rPr>
          <w:bCs/>
          <w:i/>
          <w:iCs/>
          <w:szCs w:val="26"/>
          <w:lang w:val="en-US"/>
        </w:rPr>
        <w:t>7</w:t>
      </w:r>
      <w:r w:rsidR="00055A1C" w:rsidRPr="001248E6">
        <w:rPr>
          <w:bCs/>
          <w:i/>
          <w:iCs/>
          <w:szCs w:val="26"/>
          <w:lang w:val="en-US"/>
        </w:rPr>
        <w:t>.3.4. Phương án phát triển kết cấu hạ tầng lâm nghiệp</w:t>
      </w:r>
      <w:bookmarkEnd w:id="1241"/>
    </w:p>
    <w:p w14:paraId="3313D6C2" w14:textId="77777777" w:rsidR="00055A1C" w:rsidRPr="00A7375E" w:rsidRDefault="00055A1C" w:rsidP="00055A1C">
      <w:pPr>
        <w:spacing w:before="120" w:after="120" w:line="240" w:lineRule="auto"/>
        <w:ind w:firstLine="540"/>
        <w:jc w:val="both"/>
        <w:rPr>
          <w:lang w:val="en-US"/>
        </w:rPr>
      </w:pPr>
      <w:r w:rsidRPr="00A7375E">
        <w:rPr>
          <w:color w:val="000000"/>
          <w:lang w:val="en-US"/>
        </w:rPr>
        <w:t>- Đầu tư, xây hệ thống đường phục vụ sản xuất lâm nghiệp, phát triển rừng và công tác tuần tra, bảo vệ, phòng cháy chữa cháy rừng. </w:t>
      </w:r>
    </w:p>
    <w:p w14:paraId="1B22A11A" w14:textId="77777777" w:rsidR="00055A1C" w:rsidRPr="00A7375E" w:rsidRDefault="00055A1C" w:rsidP="00055A1C">
      <w:pPr>
        <w:spacing w:before="120" w:after="120" w:line="240" w:lineRule="auto"/>
        <w:ind w:firstLine="540"/>
        <w:jc w:val="both"/>
        <w:rPr>
          <w:lang w:val="en-US"/>
        </w:rPr>
      </w:pPr>
      <w:r w:rsidRPr="00A7375E">
        <w:rPr>
          <w:color w:val="000000"/>
          <w:lang w:val="en-US"/>
        </w:rPr>
        <w:t>- Đầu tư mở mới một số tuyến đường vào các vùng trồng rừng tập trung, đồng thời nâng cấp, bảo dưỡng các tuyến đường hiện có.</w:t>
      </w:r>
    </w:p>
    <w:p w14:paraId="1A8B2702" w14:textId="77777777" w:rsidR="00055A1C" w:rsidRPr="00A7375E" w:rsidRDefault="00055A1C" w:rsidP="00055A1C">
      <w:pPr>
        <w:spacing w:before="120" w:after="120" w:line="240" w:lineRule="auto"/>
        <w:ind w:firstLine="540"/>
        <w:jc w:val="both"/>
        <w:rPr>
          <w:lang w:val="en-US"/>
        </w:rPr>
      </w:pPr>
      <w:r w:rsidRPr="00A7375E">
        <w:rPr>
          <w:color w:val="000000"/>
          <w:lang w:val="en-US"/>
        </w:rPr>
        <w:t>- Xây dựng kết cấu hạ tầng phục vụ hoạt động bảo tồn và phát triển rừng bao gồm: nhà làm việc cho cán bộ quản lý bảo tồn và phát triển rừng, các trạm bảo vệ rừng kết hợp với điểm dừng chân của khách du lịch sinh thái trên các tuyến đường đi bộ</w:t>
      </w:r>
    </w:p>
    <w:p w14:paraId="676432EB" w14:textId="77777777" w:rsidR="00055A1C" w:rsidRPr="00A7375E" w:rsidRDefault="00055A1C" w:rsidP="00055A1C">
      <w:pPr>
        <w:spacing w:before="120" w:after="120" w:line="240" w:lineRule="auto"/>
        <w:ind w:firstLine="540"/>
        <w:jc w:val="both"/>
        <w:rPr>
          <w:lang w:val="en-US"/>
        </w:rPr>
      </w:pPr>
      <w:r w:rsidRPr="00A7375E">
        <w:rPr>
          <w:color w:val="000000"/>
          <w:lang w:val="en-US"/>
        </w:rPr>
        <w:t>- Xây dựng các công trình chòi canh cháy rừng, phòng trừ sâu hại rừng. Thực hiện cơ cấu lại các trạm kiểm lâm địa bàn, trạm kiểm soát lâm sản và trạm bảo vệ rừng trên địa bàn toàn tỉnh. Tiếp tục nâng cao năng lực phòng cháy, chữa cháy cho lực lượng kiểm lâm trên địa bàn</w:t>
      </w:r>
    </w:p>
    <w:p w14:paraId="7D653F22" w14:textId="0A024E3F" w:rsidR="00055A1C" w:rsidRPr="00A7375E" w:rsidRDefault="00055A1C" w:rsidP="00055A1C">
      <w:pPr>
        <w:spacing w:before="120" w:after="120" w:line="240" w:lineRule="auto"/>
        <w:ind w:firstLine="540"/>
        <w:jc w:val="both"/>
        <w:rPr>
          <w:color w:val="000000"/>
        </w:rPr>
      </w:pPr>
      <w:r w:rsidRPr="00A7375E">
        <w:rPr>
          <w:color w:val="000000"/>
          <w:lang w:val="en-US"/>
        </w:rPr>
        <w:t>- Xây dựng kết cấu hạ tầng phục vụ công tác nghiên cứu và bảo tồn bao gồm trung tâm giáo dục môi trường và dịch vụ hành chính, trung tâm cứu hộ động vật hoang dã tại vườn quốc gia Hoàng Liên Sơn.</w:t>
      </w:r>
    </w:p>
    <w:p w14:paraId="485074FA" w14:textId="11646BA0" w:rsidR="002E2FB3" w:rsidRPr="001248E6" w:rsidRDefault="0040361A" w:rsidP="001248E6">
      <w:pPr>
        <w:keepNext/>
        <w:keepLines/>
        <w:tabs>
          <w:tab w:val="left" w:pos="567"/>
        </w:tabs>
        <w:spacing w:before="120" w:after="120" w:line="240" w:lineRule="auto"/>
        <w:jc w:val="both"/>
        <w:outlineLvl w:val="1"/>
        <w:rPr>
          <w:b/>
          <w:color w:val="00B050"/>
        </w:rPr>
      </w:pPr>
      <w:bookmarkStart w:id="1242" w:name="_Toc72311264"/>
      <w:bookmarkStart w:id="1243" w:name="_Toc73506201"/>
      <w:r>
        <w:rPr>
          <w:b/>
          <w:color w:val="00B050"/>
        </w:rPr>
        <w:t>8</w:t>
      </w:r>
      <w:r w:rsidR="002E2FB3" w:rsidRPr="00A7375E">
        <w:rPr>
          <w:b/>
          <w:color w:val="00B050"/>
        </w:rPr>
        <w:t>. Phương án</w:t>
      </w:r>
      <w:r w:rsidR="002E2FB3" w:rsidRPr="001248E6">
        <w:rPr>
          <w:b/>
          <w:color w:val="00B050"/>
        </w:rPr>
        <w:t xml:space="preserve"> bảo </w:t>
      </w:r>
      <w:r w:rsidR="00FD78E5" w:rsidRPr="001248E6">
        <w:rPr>
          <w:b/>
          <w:color w:val="00B050"/>
        </w:rPr>
        <w:t>vệ, khai thác, sử dụng tài nguyên</w:t>
      </w:r>
      <w:bookmarkEnd w:id="1242"/>
      <w:bookmarkEnd w:id="1243"/>
    </w:p>
    <w:p w14:paraId="7FFFF6F2" w14:textId="28F4601A" w:rsidR="00A43682" w:rsidRPr="001248E6" w:rsidRDefault="0040361A" w:rsidP="001248E6">
      <w:pPr>
        <w:keepNext/>
        <w:keepLines/>
        <w:spacing w:before="120" w:after="120" w:line="240" w:lineRule="auto"/>
        <w:jc w:val="both"/>
        <w:outlineLvl w:val="2"/>
        <w:rPr>
          <w:b/>
          <w:i/>
          <w:iCs/>
          <w:lang w:val="en-US"/>
        </w:rPr>
      </w:pPr>
      <w:bookmarkStart w:id="1244" w:name="_Toc72311265"/>
      <w:r>
        <w:rPr>
          <w:b/>
          <w:i/>
          <w:iCs/>
          <w:lang w:val="en-US"/>
        </w:rPr>
        <w:t>8</w:t>
      </w:r>
      <w:r w:rsidR="00A43682" w:rsidRPr="001248E6">
        <w:rPr>
          <w:b/>
          <w:i/>
          <w:iCs/>
          <w:lang w:val="en-US"/>
        </w:rPr>
        <w:t>.1. Quan điểm đối với thăm dò, khai thác và sử dụng tài nguyên</w:t>
      </w:r>
      <w:bookmarkEnd w:id="1244"/>
    </w:p>
    <w:p w14:paraId="19B1AC16" w14:textId="67FB9F5D" w:rsidR="00A43682" w:rsidRPr="00A7375E" w:rsidRDefault="00A43682" w:rsidP="00A43682">
      <w:pPr>
        <w:pStyle w:val="NormalWeb"/>
        <w:spacing w:before="120" w:beforeAutospacing="0" w:after="120" w:afterAutospacing="0"/>
        <w:ind w:firstLine="540"/>
        <w:jc w:val="both"/>
        <w:rPr>
          <w:sz w:val="28"/>
          <w:szCs w:val="28"/>
        </w:rPr>
      </w:pPr>
      <w:r w:rsidRPr="00A7375E">
        <w:rPr>
          <w:color w:val="000000"/>
          <w:sz w:val="28"/>
          <w:szCs w:val="28"/>
        </w:rPr>
        <w:t>- Việc khai thác và chế biến khoáng sản và khoáng chất phải phù hợp với tiềm năng và trữ lượng tài nguyên khoáng sản đã điều tra thăm dò, Quy hoạch tỉnh, đảm bảo yêu cầu phát triển bền vững, và phải hài hòa lợi ích địa phương, DN và dân cư trong vùng khai thác.</w:t>
      </w:r>
    </w:p>
    <w:p w14:paraId="5023795F" w14:textId="7CD2EC4E" w:rsidR="00A43682" w:rsidRPr="00A7375E" w:rsidRDefault="00A43682" w:rsidP="00A43682">
      <w:pPr>
        <w:pStyle w:val="NormalWeb"/>
        <w:spacing w:before="120" w:beforeAutospacing="0" w:after="120" w:afterAutospacing="0"/>
        <w:ind w:firstLine="540"/>
        <w:jc w:val="both"/>
        <w:rPr>
          <w:sz w:val="28"/>
          <w:szCs w:val="28"/>
        </w:rPr>
      </w:pPr>
      <w:r w:rsidRPr="00A7375E">
        <w:rPr>
          <w:color w:val="000000"/>
          <w:sz w:val="28"/>
          <w:szCs w:val="28"/>
        </w:rPr>
        <w:t>- Các khu vực mỏ phải có trữ lượng khoáng sản, có điều kiện khai thác thuận lợi; không thuộc khu vực cấm, tạm cấm hoạt động khoáng sản trên địa bàn tỉnh (đã được UBND tỉnh phê duyệt tại Quyết định số 1660/QĐ-UBND ngày 31/12/2015); không thuộc đất có di tích lịch sử văn hoá, danh lam thắng cảnh đã được xếp hạng hoặc được khoanh vùng bảo vệ theo quy định của Luật Di sản văn hóa; không thuộc đất rừng đặc dụng, đất rừng phòng hộ hoặc đất quy hoạch trồng rừng phòng hộ, khu bảo tồn địa chất; không thuộc đất quy hoạch dành cho mục đích quốc phòng, an ninh; không thuộc đất do cơ sở tôn giáo sử dụng; không thuộc đất hành lang hoặc phạm vi bảo vệ công trình giao thông, thủy lợi, đê điều; hệ thống cấp nước, thoát nước, xử lý chất thải, dẫn điện, xăng dầu, khí, thông tin liên lạc.</w:t>
      </w:r>
    </w:p>
    <w:p w14:paraId="7BF3FFE2" w14:textId="77777777" w:rsidR="00A43682" w:rsidRPr="00A7375E" w:rsidRDefault="00A43682" w:rsidP="00A43682">
      <w:pPr>
        <w:pStyle w:val="NormalWeb"/>
        <w:spacing w:before="120" w:beforeAutospacing="0" w:after="120" w:afterAutospacing="0"/>
        <w:ind w:firstLine="540"/>
        <w:jc w:val="both"/>
        <w:rPr>
          <w:sz w:val="28"/>
          <w:szCs w:val="28"/>
        </w:rPr>
      </w:pPr>
      <w:r w:rsidRPr="00A7375E">
        <w:rPr>
          <w:color w:val="000000"/>
          <w:sz w:val="28"/>
          <w:szCs w:val="28"/>
        </w:rPr>
        <w:t xml:space="preserve">- Sản phẩm khai thác phải chế biến, khuyến khích chế biến sâu. Phát triển khai thác và chế biến theo từng giai đoạn, gắn với nhu cầu thị trường để ổn định và bền </w:t>
      </w:r>
      <w:r w:rsidRPr="00A7375E">
        <w:rPr>
          <w:color w:val="000000"/>
          <w:sz w:val="28"/>
          <w:szCs w:val="28"/>
        </w:rPr>
        <w:lastRenderedPageBreak/>
        <w:t>vững. Các dự án đầu tư khai thác, chế biến khoáng sản và khoáng chất phải gắn với các cơ sở sử dụng theo quy hoạch. </w:t>
      </w:r>
    </w:p>
    <w:p w14:paraId="5AAC8127" w14:textId="77777777" w:rsidR="00A43682" w:rsidRPr="00A7375E" w:rsidRDefault="00A43682" w:rsidP="00A43682">
      <w:pPr>
        <w:pStyle w:val="NormalWeb"/>
        <w:spacing w:before="120" w:beforeAutospacing="0" w:after="120" w:afterAutospacing="0"/>
        <w:ind w:firstLine="540"/>
        <w:jc w:val="both"/>
        <w:rPr>
          <w:sz w:val="28"/>
          <w:szCs w:val="28"/>
        </w:rPr>
      </w:pPr>
      <w:r w:rsidRPr="00A7375E">
        <w:rPr>
          <w:color w:val="000000"/>
          <w:sz w:val="28"/>
          <w:szCs w:val="28"/>
        </w:rPr>
        <w:t>- Áp dụng công nghệ tiên tiến thân thiện với môi trường, sử dụng tổng hợp và tiết kiệm tài nguyên, gắn liền với các cơ sở, dự án chế biến sâu.</w:t>
      </w:r>
    </w:p>
    <w:p w14:paraId="26E39F58" w14:textId="77777777" w:rsidR="00A43682" w:rsidRPr="00A7375E" w:rsidRDefault="00A43682" w:rsidP="00A43682">
      <w:pPr>
        <w:pStyle w:val="NormalWeb"/>
        <w:spacing w:before="120" w:beforeAutospacing="0" w:after="120" w:afterAutospacing="0"/>
        <w:ind w:firstLine="540"/>
        <w:jc w:val="both"/>
        <w:rPr>
          <w:sz w:val="28"/>
          <w:szCs w:val="28"/>
        </w:rPr>
      </w:pPr>
      <w:r w:rsidRPr="00A7375E">
        <w:rPr>
          <w:color w:val="000000"/>
          <w:sz w:val="28"/>
          <w:szCs w:val="28"/>
        </w:rPr>
        <w:t>- Tăng cường hợp tác trong nước và quốc tế về vốn, kỹ thuật và công nghệ.</w:t>
      </w:r>
    </w:p>
    <w:p w14:paraId="0564B536" w14:textId="77777777" w:rsidR="00A43682" w:rsidRPr="00A7375E" w:rsidRDefault="00A43682" w:rsidP="00A43682">
      <w:pPr>
        <w:pStyle w:val="NormalWeb"/>
        <w:spacing w:before="120" w:beforeAutospacing="0" w:after="120" w:afterAutospacing="0"/>
        <w:ind w:firstLine="540"/>
        <w:jc w:val="both"/>
        <w:rPr>
          <w:sz w:val="28"/>
          <w:szCs w:val="28"/>
        </w:rPr>
      </w:pPr>
      <w:r w:rsidRPr="00A7375E">
        <w:rPr>
          <w:color w:val="000000"/>
          <w:sz w:val="28"/>
          <w:szCs w:val="28"/>
        </w:rPr>
        <w:t>- Ưu tiên tiêu thụ phục vụ nhu cầu trên địa bàn tỉnh; không xuất khẩu sản phẩm chưa qua chế biến. Nếu nhu cầu tỉnh chưa có thì tạo điều kiện giúp doanh nghiệp tiêu thụ sản phẩm đã tuyển cho các nhà máy trong nước hoặc xuất khẩu để doanh nghiệp có kinh phí đầu tư tái sản xuất, tránh tồn đọng sản phẩm lâu dài.</w:t>
      </w:r>
    </w:p>
    <w:p w14:paraId="03887B9D" w14:textId="2B148F82" w:rsidR="00A43682" w:rsidRPr="001248E6" w:rsidRDefault="0040361A" w:rsidP="001248E6">
      <w:pPr>
        <w:keepNext/>
        <w:keepLines/>
        <w:spacing w:before="120" w:after="120" w:line="240" w:lineRule="auto"/>
        <w:jc w:val="both"/>
        <w:outlineLvl w:val="2"/>
        <w:rPr>
          <w:b/>
          <w:i/>
          <w:iCs/>
          <w:lang w:val="en-US"/>
        </w:rPr>
      </w:pPr>
      <w:bookmarkStart w:id="1245" w:name="_Toc72311266"/>
      <w:r>
        <w:rPr>
          <w:b/>
          <w:i/>
          <w:iCs/>
          <w:lang w:val="en-US"/>
        </w:rPr>
        <w:t>8</w:t>
      </w:r>
      <w:r w:rsidR="00A43682" w:rsidRPr="001248E6">
        <w:rPr>
          <w:b/>
          <w:i/>
          <w:iCs/>
          <w:lang w:val="en-US"/>
        </w:rPr>
        <w:t>.2. Mục tiêu</w:t>
      </w:r>
      <w:bookmarkEnd w:id="1245"/>
    </w:p>
    <w:p w14:paraId="25FAE2D8" w14:textId="77777777" w:rsidR="00A43682" w:rsidRPr="00A7375E" w:rsidRDefault="00A43682" w:rsidP="00A43682">
      <w:pPr>
        <w:pStyle w:val="NormalWeb"/>
        <w:spacing w:before="120" w:beforeAutospacing="0" w:after="120" w:afterAutospacing="0"/>
        <w:ind w:firstLine="540"/>
        <w:jc w:val="both"/>
        <w:rPr>
          <w:sz w:val="28"/>
          <w:szCs w:val="28"/>
        </w:rPr>
      </w:pPr>
      <w:r w:rsidRPr="00A7375E">
        <w:rPr>
          <w:color w:val="000000"/>
          <w:sz w:val="28"/>
          <w:szCs w:val="28"/>
        </w:rPr>
        <w:t>Hoạt động thăm dò khai thác, chế biến và sử dụng khoáng sản và khoáng chất phải bảo đảm phát triển bền vững, bảo vệ môi trường, sử dụng hiệu quả nguồn tài nguyên, đáp ứng tối đa nhu cầu của nền kinh tế.</w:t>
      </w:r>
    </w:p>
    <w:p w14:paraId="24DD43C6" w14:textId="5D2A88C7" w:rsidR="00A43682" w:rsidRPr="001248E6" w:rsidRDefault="0040361A" w:rsidP="001248E6">
      <w:pPr>
        <w:keepNext/>
        <w:keepLines/>
        <w:spacing w:before="120" w:after="120" w:line="240" w:lineRule="auto"/>
        <w:jc w:val="both"/>
        <w:outlineLvl w:val="2"/>
        <w:rPr>
          <w:b/>
          <w:i/>
          <w:iCs/>
          <w:lang w:val="en-US"/>
        </w:rPr>
      </w:pPr>
      <w:bookmarkStart w:id="1246" w:name="_Toc72311267"/>
      <w:r>
        <w:rPr>
          <w:b/>
          <w:i/>
          <w:iCs/>
          <w:lang w:val="en-US"/>
        </w:rPr>
        <w:t>8</w:t>
      </w:r>
      <w:r w:rsidR="00A43682" w:rsidRPr="001248E6">
        <w:rPr>
          <w:b/>
          <w:i/>
          <w:iCs/>
          <w:lang w:val="en-US"/>
        </w:rPr>
        <w:t>.3. Phương án thăm dò, khai thác và chế biến</w:t>
      </w:r>
      <w:bookmarkEnd w:id="1246"/>
    </w:p>
    <w:p w14:paraId="577DCB76" w14:textId="4D4A9AAF" w:rsidR="00A43682" w:rsidRPr="00A7375E" w:rsidRDefault="00A43682" w:rsidP="00A43682">
      <w:pPr>
        <w:pStyle w:val="NormalWeb"/>
        <w:spacing w:before="120" w:beforeAutospacing="0" w:after="120" w:afterAutospacing="0"/>
        <w:ind w:firstLine="540"/>
        <w:jc w:val="both"/>
        <w:rPr>
          <w:sz w:val="28"/>
          <w:szCs w:val="28"/>
        </w:rPr>
      </w:pPr>
      <w:r w:rsidRPr="00A7375E">
        <w:rPr>
          <w:color w:val="000000"/>
          <w:sz w:val="28"/>
          <w:szCs w:val="28"/>
        </w:rPr>
        <w:t>Không khuyến khích khai thác các điểm quặng có quy mô nhỏ (đã được thăm dò) hoặc chưa thăm dò. Chỉ xem xét các điểm mỏ có trữ lượng lớn, có tiềm năng, đã được cấp có thẩm quyền phê duyệt quy hoạch thăm dò và trữ lượng.</w:t>
      </w:r>
    </w:p>
    <w:p w14:paraId="0FF3411E" w14:textId="5BEB4D78" w:rsidR="00A43682" w:rsidRPr="001248E6" w:rsidRDefault="0040361A" w:rsidP="001248E6">
      <w:pPr>
        <w:keepNext/>
        <w:keepLines/>
        <w:spacing w:before="120" w:after="120" w:line="240" w:lineRule="auto"/>
        <w:jc w:val="both"/>
        <w:outlineLvl w:val="3"/>
        <w:rPr>
          <w:bCs/>
          <w:i/>
          <w:iCs/>
          <w:szCs w:val="26"/>
          <w:lang w:val="en-US"/>
        </w:rPr>
      </w:pPr>
      <w:bookmarkStart w:id="1247" w:name="_Toc72311268"/>
      <w:r>
        <w:rPr>
          <w:bCs/>
          <w:i/>
          <w:iCs/>
          <w:szCs w:val="26"/>
          <w:lang w:val="en-US"/>
        </w:rPr>
        <w:t>8</w:t>
      </w:r>
      <w:r w:rsidR="00A43682" w:rsidRPr="001248E6">
        <w:rPr>
          <w:bCs/>
          <w:i/>
          <w:iCs/>
          <w:szCs w:val="26"/>
          <w:lang w:val="en-US"/>
        </w:rPr>
        <w:t>.3.1. Quặng đồng</w:t>
      </w:r>
      <w:bookmarkEnd w:id="1247"/>
    </w:p>
    <w:p w14:paraId="648BDE74" w14:textId="2C4F7646" w:rsidR="00A43682" w:rsidRPr="00A7375E" w:rsidRDefault="00A43682" w:rsidP="00A43682">
      <w:pPr>
        <w:pStyle w:val="NormalWeb"/>
        <w:spacing w:before="120" w:beforeAutospacing="0" w:after="120" w:afterAutospacing="0"/>
        <w:ind w:firstLine="540"/>
        <w:jc w:val="both"/>
        <w:rPr>
          <w:sz w:val="26"/>
        </w:rPr>
      </w:pPr>
      <w:r w:rsidRPr="00A7375E">
        <w:rPr>
          <w:color w:val="000000"/>
          <w:sz w:val="28"/>
          <w:szCs w:val="28"/>
        </w:rPr>
        <w:t>Quặng đồng là một trong số các khoáng sản kim loại có giá trị kinh tế nhất ở Lai Châu. Theo tài liệu hiện có, trong phạm vi lãnh thổ của tỉnh đã đăng ký được 2 mỏ, điểm và biểu hiện quặng đồng</w:t>
      </w:r>
      <w:r w:rsidR="004542E6">
        <w:rPr>
          <w:color w:val="000000"/>
          <w:sz w:val="28"/>
          <w:szCs w:val="28"/>
        </w:rPr>
        <w:t xml:space="preserve"> </w:t>
      </w:r>
      <w:r w:rsidRPr="00A7375E">
        <w:rPr>
          <w:color w:val="000000"/>
          <w:sz w:val="28"/>
          <w:szCs w:val="26"/>
        </w:rPr>
        <w:t xml:space="preserve">Trong số 2 mỏ, điểm và biểu hiện quặng đồng chỉ có mỏ Nậm Cha </w:t>
      </w:r>
      <w:r w:rsidRPr="00A7375E">
        <w:rPr>
          <w:color w:val="000000"/>
          <w:sz w:val="28"/>
          <w:szCs w:val="26"/>
          <w:lang w:val="vi-VN"/>
        </w:rPr>
        <w:t>(</w:t>
      </w:r>
      <w:r w:rsidRPr="00A7375E">
        <w:rPr>
          <w:color w:val="000000"/>
          <w:sz w:val="28"/>
          <w:szCs w:val="26"/>
        </w:rPr>
        <w:t>huyện Sìn Hồ</w:t>
      </w:r>
      <w:r w:rsidRPr="00A7375E">
        <w:rPr>
          <w:color w:val="000000"/>
          <w:sz w:val="28"/>
          <w:szCs w:val="26"/>
          <w:lang w:val="vi-VN"/>
        </w:rPr>
        <w:t>)</w:t>
      </w:r>
      <w:r w:rsidRPr="00A7375E">
        <w:rPr>
          <w:color w:val="000000"/>
          <w:sz w:val="28"/>
          <w:szCs w:val="26"/>
        </w:rPr>
        <w:t xml:space="preserve"> hiện đang khai thác với công suất 7</w:t>
      </w:r>
      <w:r w:rsidRPr="00A7375E">
        <w:rPr>
          <w:color w:val="000000"/>
          <w:sz w:val="28"/>
          <w:szCs w:val="26"/>
          <w:lang w:val="vi-VN"/>
        </w:rPr>
        <w:t>.</w:t>
      </w:r>
      <w:r w:rsidRPr="00A7375E">
        <w:rPr>
          <w:color w:val="000000"/>
          <w:sz w:val="28"/>
          <w:szCs w:val="26"/>
        </w:rPr>
        <w:t>000 tấn/năm. Mỏ đồng tại xã Căn Co</w:t>
      </w:r>
      <w:r w:rsidRPr="00A7375E">
        <w:rPr>
          <w:color w:val="000000"/>
          <w:sz w:val="28"/>
          <w:szCs w:val="26"/>
          <w:lang w:val="vi-VN"/>
        </w:rPr>
        <w:t xml:space="preserve"> (</w:t>
      </w:r>
      <w:r w:rsidRPr="00A7375E">
        <w:rPr>
          <w:color w:val="000000"/>
          <w:sz w:val="28"/>
          <w:szCs w:val="26"/>
        </w:rPr>
        <w:t>huyện Sìn Hồ</w:t>
      </w:r>
      <w:r w:rsidRPr="00A7375E">
        <w:rPr>
          <w:color w:val="000000"/>
          <w:sz w:val="28"/>
          <w:szCs w:val="26"/>
          <w:lang w:val="vi-VN"/>
        </w:rPr>
        <w:t xml:space="preserve">) </w:t>
      </w:r>
      <w:r w:rsidRPr="00A7375E">
        <w:rPr>
          <w:color w:val="000000"/>
          <w:sz w:val="28"/>
          <w:szCs w:val="26"/>
        </w:rPr>
        <w:t>mới được phê duyệt trữ lượng theo Quyết định</w:t>
      </w:r>
      <w:r w:rsidRPr="00A7375E">
        <w:rPr>
          <w:color w:val="000000"/>
          <w:sz w:val="28"/>
          <w:szCs w:val="26"/>
          <w:lang w:val="vi-VN"/>
        </w:rPr>
        <w:t xml:space="preserve"> số </w:t>
      </w:r>
      <w:r w:rsidRPr="00A7375E">
        <w:rPr>
          <w:color w:val="000000"/>
          <w:sz w:val="28"/>
          <w:szCs w:val="26"/>
        </w:rPr>
        <w:t>756/QĐ-UBND ngày 12/7/2019</w:t>
      </w:r>
      <w:r w:rsidRPr="00A7375E">
        <w:rPr>
          <w:color w:val="000000"/>
          <w:sz w:val="28"/>
          <w:szCs w:val="26"/>
          <w:lang w:val="vi-VN"/>
        </w:rPr>
        <w:t xml:space="preserve">, </w:t>
      </w:r>
      <w:r w:rsidRPr="00A7375E">
        <w:rPr>
          <w:color w:val="000000"/>
          <w:sz w:val="28"/>
          <w:szCs w:val="26"/>
        </w:rPr>
        <w:t>chưa được đưa vào khai thác.</w:t>
      </w:r>
    </w:p>
    <w:p w14:paraId="64E1FE73" w14:textId="26F4B005" w:rsidR="00A43682" w:rsidRPr="001248E6" w:rsidRDefault="0040361A" w:rsidP="001248E6">
      <w:pPr>
        <w:keepNext/>
        <w:keepLines/>
        <w:spacing w:before="120" w:after="120" w:line="240" w:lineRule="auto"/>
        <w:jc w:val="both"/>
        <w:outlineLvl w:val="3"/>
        <w:rPr>
          <w:bCs/>
          <w:i/>
          <w:iCs/>
          <w:szCs w:val="26"/>
          <w:lang w:val="en-US"/>
        </w:rPr>
      </w:pPr>
      <w:bookmarkStart w:id="1248" w:name="_Toc72311269"/>
      <w:r>
        <w:rPr>
          <w:bCs/>
          <w:i/>
          <w:iCs/>
          <w:szCs w:val="26"/>
          <w:lang w:val="en-US"/>
        </w:rPr>
        <w:t>8</w:t>
      </w:r>
      <w:r w:rsidR="00A43682" w:rsidRPr="001248E6">
        <w:rPr>
          <w:bCs/>
          <w:i/>
          <w:iCs/>
          <w:szCs w:val="26"/>
          <w:lang w:val="en-US"/>
        </w:rPr>
        <w:t>.3.2. Quặng chì kẽm</w:t>
      </w:r>
      <w:bookmarkEnd w:id="1248"/>
    </w:p>
    <w:p w14:paraId="2474B7B4" w14:textId="599100EE" w:rsidR="00A43682" w:rsidRPr="00A7375E" w:rsidRDefault="00A43682" w:rsidP="004542E6">
      <w:pPr>
        <w:pStyle w:val="NormalWeb"/>
        <w:spacing w:before="120" w:beforeAutospacing="0" w:after="120" w:afterAutospacing="0"/>
        <w:ind w:firstLine="540"/>
        <w:jc w:val="both"/>
        <w:rPr>
          <w:sz w:val="26"/>
        </w:rPr>
      </w:pPr>
      <w:r w:rsidRPr="00A7375E">
        <w:rPr>
          <w:color w:val="000000"/>
          <w:sz w:val="28"/>
          <w:szCs w:val="26"/>
        </w:rPr>
        <w:t>Trên địa bàn tỉnh Lai Châu đã phát hiện và đăng ký 2 điểm và biể</w:t>
      </w:r>
      <w:r w:rsidR="004542E6">
        <w:rPr>
          <w:color w:val="000000"/>
          <w:sz w:val="28"/>
          <w:szCs w:val="26"/>
        </w:rPr>
        <w:t xml:space="preserve">u hiện quặng chì kẽm. Quặng chì. </w:t>
      </w:r>
      <w:r w:rsidRPr="00A7375E">
        <w:rPr>
          <w:color w:val="000000"/>
          <w:sz w:val="28"/>
          <w:szCs w:val="26"/>
        </w:rPr>
        <w:t>Trong số 2 điểm mỏ Chì kẽm, chỉ có Mỏ Si Phay, Xã Mù Sang, huyện Phong Thổ là đang được khai thác với công suất 3000 tấn quặng nguyên khai/ năm. Mỏ chì kẽm tại xã Huổi Luông, huyện Phong Thổ mới được thăm dò và duyệt trữ lượng theo Quyết định 495/QĐ-UBND ngày 24/5/2019 của Ủy ban nhân dân Tỉnh Lai Châu. Đây là mỏ có trữ lượng khá tốt với 100.235 tấn quặng được thăm dò.</w:t>
      </w:r>
    </w:p>
    <w:p w14:paraId="2CB8361B" w14:textId="39472B95" w:rsidR="00A43682" w:rsidRPr="001248E6" w:rsidRDefault="0040361A" w:rsidP="001248E6">
      <w:pPr>
        <w:keepNext/>
        <w:keepLines/>
        <w:spacing w:before="120" w:after="120" w:line="240" w:lineRule="auto"/>
        <w:jc w:val="both"/>
        <w:outlineLvl w:val="3"/>
        <w:rPr>
          <w:bCs/>
          <w:i/>
          <w:iCs/>
          <w:szCs w:val="26"/>
          <w:lang w:val="en-US"/>
        </w:rPr>
      </w:pPr>
      <w:bookmarkStart w:id="1249" w:name="_Toc72311270"/>
      <w:r>
        <w:rPr>
          <w:bCs/>
          <w:i/>
          <w:iCs/>
          <w:szCs w:val="26"/>
          <w:lang w:val="en-US"/>
        </w:rPr>
        <w:t>8</w:t>
      </w:r>
      <w:r w:rsidR="00A43682" w:rsidRPr="001248E6">
        <w:rPr>
          <w:bCs/>
          <w:i/>
          <w:iCs/>
          <w:szCs w:val="26"/>
          <w:lang w:val="en-US"/>
        </w:rPr>
        <w:t>.3.3. Quặng vàng</w:t>
      </w:r>
      <w:bookmarkEnd w:id="1249"/>
    </w:p>
    <w:p w14:paraId="47AADDEB" w14:textId="507E0B51" w:rsidR="006975AD" w:rsidRPr="004542E6" w:rsidRDefault="00A43682" w:rsidP="004542E6">
      <w:pPr>
        <w:pStyle w:val="NormalWeb"/>
        <w:spacing w:before="120" w:beforeAutospacing="0" w:after="120" w:afterAutospacing="0"/>
        <w:ind w:firstLine="547"/>
        <w:jc w:val="both"/>
        <w:rPr>
          <w:color w:val="000000"/>
          <w:sz w:val="10"/>
          <w:szCs w:val="26"/>
          <w:lang w:val="vi-VN"/>
        </w:rPr>
      </w:pPr>
      <w:r w:rsidRPr="00A7375E">
        <w:rPr>
          <w:color w:val="000000"/>
          <w:sz w:val="28"/>
          <w:szCs w:val="26"/>
        </w:rPr>
        <w:t xml:space="preserve">Khoáng sản vàng tồn tại khá phổ biến trên địa bàn tỉnh Lai Châu và có giá trị kinh tế đáng kể. Theo các tài liệu hiện có, trên địa bàn tỉnh Lai Châu hiện nay có 2 công ty được giao thăm dò trữ lượng mỏ vàng. Công ty TPJ được bộ Tài Nguyên và Môi Trường cấp giấy phép thăm dò số 1840/GP-BTNMT ngày 16/7/2015 có hạn đến ngày 16/7/2019, các điểm mỏ thăm dò bao gồm xã Khun Há, huyện Tam Đường và các xã Nậm Cuối, Noong Hẻo, huyện Sìn Hồ. Công ty TNHH Lan Anh được UBND Tỉnh Lai Châu cấp giấy phép thăm dò số 1137/GP-UBND ngày 18/9/2018 cho phép thăm dò mỏ </w:t>
      </w:r>
      <w:r w:rsidRPr="004542E6">
        <w:rPr>
          <w:color w:val="000000"/>
          <w:sz w:val="28"/>
          <w:szCs w:val="26"/>
        </w:rPr>
        <w:lastRenderedPageBreak/>
        <w:t>vàng tại xã Mù Cả, huyện Mường Tè. Tuy nhiên, đến nay các công ty vẫn chưa đưa ra được kết quả trữ lượng trong các mỏ để các cơ quan ban ngành phê duyệt.</w:t>
      </w:r>
      <w:r w:rsidR="004542E6" w:rsidRPr="004542E6">
        <w:rPr>
          <w:color w:val="000000"/>
          <w:sz w:val="10"/>
          <w:szCs w:val="26"/>
          <w:lang w:val="vi-VN"/>
        </w:rPr>
        <w:t xml:space="preserve"> </w:t>
      </w:r>
    </w:p>
    <w:p w14:paraId="7AADAFF1" w14:textId="22F22111" w:rsidR="00A43682" w:rsidRPr="00687049" w:rsidRDefault="0040361A" w:rsidP="001248E6">
      <w:pPr>
        <w:keepNext/>
        <w:keepLines/>
        <w:spacing w:before="120" w:after="120" w:line="240" w:lineRule="auto"/>
        <w:jc w:val="both"/>
        <w:outlineLvl w:val="3"/>
        <w:rPr>
          <w:bCs/>
          <w:i/>
          <w:iCs/>
          <w:szCs w:val="26"/>
          <w:lang w:val="en-US"/>
        </w:rPr>
      </w:pPr>
      <w:bookmarkStart w:id="1250" w:name="_Toc72311271"/>
      <w:r>
        <w:rPr>
          <w:bCs/>
          <w:i/>
          <w:iCs/>
          <w:szCs w:val="26"/>
          <w:lang w:val="en-US"/>
        </w:rPr>
        <w:t>8</w:t>
      </w:r>
      <w:r w:rsidR="00A43682" w:rsidRPr="00687049">
        <w:rPr>
          <w:bCs/>
          <w:i/>
          <w:iCs/>
          <w:szCs w:val="26"/>
          <w:lang w:val="en-US"/>
        </w:rPr>
        <w:t>.3.</w:t>
      </w:r>
      <w:r w:rsidR="006975AD" w:rsidRPr="00687049">
        <w:rPr>
          <w:bCs/>
          <w:i/>
          <w:iCs/>
          <w:szCs w:val="26"/>
          <w:lang w:val="en-US"/>
        </w:rPr>
        <w:t>4.</w:t>
      </w:r>
      <w:r w:rsidR="00A43682" w:rsidRPr="00687049">
        <w:rPr>
          <w:bCs/>
          <w:i/>
          <w:iCs/>
          <w:szCs w:val="26"/>
          <w:lang w:val="en-US"/>
        </w:rPr>
        <w:t xml:space="preserve"> Mỏ Vật liệu xây dựng</w:t>
      </w:r>
      <w:bookmarkEnd w:id="1250"/>
    </w:p>
    <w:p w14:paraId="7456612E" w14:textId="7DAD320F" w:rsidR="00A43682" w:rsidRPr="00687049" w:rsidRDefault="006975AD" w:rsidP="004542E6">
      <w:pPr>
        <w:pStyle w:val="NormalWeb"/>
        <w:spacing w:before="120" w:beforeAutospacing="0" w:after="120" w:afterAutospacing="0"/>
        <w:ind w:firstLine="547"/>
        <w:jc w:val="both"/>
        <w:rPr>
          <w:color w:val="000000"/>
          <w:sz w:val="28"/>
          <w:szCs w:val="26"/>
        </w:rPr>
      </w:pPr>
      <w:r w:rsidRPr="00687049">
        <w:rPr>
          <w:color w:val="000000"/>
          <w:sz w:val="28"/>
          <w:szCs w:val="26"/>
        </w:rPr>
        <w:t>Trên diện tích tỉnh Lai Châu đã ghi nhận được 39 điểm quặng Vật liệu xây dựng. Trong đó có 28 mỏ đang khai thác,  8 mỏ đang thăm dò và 3 mỏ đã thăm dò xong trữ lượng mỏ được UBND Tỉnh Lai Châu phê duyệt. Vật liệu xây dựng hiện nay là khoáng sản chủ chốt của Lai Châu với sản lượng hàng năm 307.043 m</w:t>
      </w:r>
      <w:r w:rsidRPr="000C1B45">
        <w:rPr>
          <w:color w:val="000000"/>
          <w:sz w:val="28"/>
          <w:szCs w:val="26"/>
          <w:vertAlign w:val="superscript"/>
        </w:rPr>
        <w:t>3</w:t>
      </w:r>
      <w:r w:rsidRPr="00687049">
        <w:rPr>
          <w:color w:val="000000"/>
          <w:sz w:val="28"/>
          <w:szCs w:val="26"/>
        </w:rPr>
        <w:t>, tiền thuế tài nguyên đóng góp cho ngân sách tỉnh 8.447 triệu đồng.</w:t>
      </w:r>
      <w:r w:rsidR="004542E6" w:rsidRPr="00687049">
        <w:rPr>
          <w:color w:val="000000"/>
          <w:sz w:val="28"/>
          <w:szCs w:val="26"/>
        </w:rPr>
        <w:t xml:space="preserve"> </w:t>
      </w:r>
    </w:p>
    <w:p w14:paraId="30DB0D3C" w14:textId="29B4FFCF" w:rsidR="00A43682" w:rsidRPr="001248E6" w:rsidRDefault="0040361A" w:rsidP="001248E6">
      <w:pPr>
        <w:keepNext/>
        <w:keepLines/>
        <w:spacing w:before="120" w:after="120" w:line="240" w:lineRule="auto"/>
        <w:jc w:val="both"/>
        <w:outlineLvl w:val="3"/>
        <w:rPr>
          <w:bCs/>
          <w:i/>
          <w:iCs/>
          <w:szCs w:val="26"/>
          <w:lang w:val="en-US"/>
        </w:rPr>
      </w:pPr>
      <w:bookmarkStart w:id="1251" w:name="_Toc72311272"/>
      <w:r>
        <w:rPr>
          <w:bCs/>
          <w:i/>
          <w:iCs/>
          <w:szCs w:val="26"/>
          <w:lang w:val="en-US"/>
        </w:rPr>
        <w:t>8.</w:t>
      </w:r>
      <w:r w:rsidR="00A43682" w:rsidRPr="001248E6">
        <w:rPr>
          <w:bCs/>
          <w:i/>
          <w:iCs/>
          <w:szCs w:val="26"/>
          <w:lang w:val="en-US"/>
        </w:rPr>
        <w:t>3.</w:t>
      </w:r>
      <w:r w:rsidR="006975AD" w:rsidRPr="001248E6">
        <w:rPr>
          <w:bCs/>
          <w:i/>
          <w:iCs/>
          <w:szCs w:val="26"/>
          <w:lang w:val="en-US"/>
        </w:rPr>
        <w:t>5</w:t>
      </w:r>
      <w:r w:rsidR="00A43682" w:rsidRPr="001248E6">
        <w:rPr>
          <w:bCs/>
          <w:i/>
          <w:iCs/>
          <w:szCs w:val="26"/>
          <w:lang w:val="en-US"/>
        </w:rPr>
        <w:t>. Quặng đất hiếm (đa kim)</w:t>
      </w:r>
      <w:bookmarkEnd w:id="1251"/>
    </w:p>
    <w:p w14:paraId="5E978372"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Quặng đất hiếm (đa kim), với các mỏ quy mô lớn đã đánh giá, thăm dò Đông Pao, Bắc Nậm Xe , Nam Nậm Xe  và điểm quặng đã tìm kiếm Sơ bộ Thèn Thầu, là một trong 2 loại khoáng sản có giá trị kinh tế nhất trên địa bàn tỉnh Lai Châu.</w:t>
      </w:r>
    </w:p>
    <w:p w14:paraId="759AA5A5"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Một điểm đặc biệt cần lưu ý là các mỏ quặng đất hiếm ở Lai Châu đồng thời cũng là các mỏ khoáng chất công nghiệp barit, fluont (Đông Pao, Bắc Nậm Xe) và các kim loại phóng xạ, chì, kẽm. Vì vậy, hoạt động điều tra đánh giá, thăm dò, khai thác, chế biến loại quặng này cần được thực hiện một cách đồng bộ.</w:t>
      </w:r>
    </w:p>
    <w:p w14:paraId="48D1A719" w14:textId="2CBB14F8" w:rsidR="00A43682" w:rsidRPr="00A7375E" w:rsidRDefault="00AB6A17" w:rsidP="006975AD">
      <w:pPr>
        <w:pStyle w:val="NormalWeb"/>
        <w:spacing w:before="120" w:beforeAutospacing="0" w:after="120" w:afterAutospacing="0"/>
        <w:ind w:firstLine="547"/>
        <w:jc w:val="both"/>
        <w:rPr>
          <w:sz w:val="28"/>
          <w:szCs w:val="28"/>
        </w:rPr>
      </w:pPr>
      <w:r w:rsidRPr="00A7375E">
        <w:rPr>
          <w:i/>
          <w:color w:val="000000"/>
          <w:sz w:val="28"/>
          <w:szCs w:val="28"/>
          <w:lang w:val="vi-VN"/>
        </w:rPr>
        <w:t>-</w:t>
      </w:r>
      <w:r w:rsidR="00A43682" w:rsidRPr="00A7375E">
        <w:rPr>
          <w:i/>
          <w:color w:val="000000"/>
          <w:sz w:val="28"/>
          <w:szCs w:val="28"/>
        </w:rPr>
        <w:t xml:space="preserve"> Mỏ đất hiếm (-fluorit-barit) Đông Pao:</w:t>
      </w:r>
      <w:r w:rsidRPr="00A7375E">
        <w:rPr>
          <w:color w:val="000000"/>
          <w:sz w:val="28"/>
          <w:szCs w:val="28"/>
          <w:lang w:val="vi-VN"/>
        </w:rPr>
        <w:t xml:space="preserve"> </w:t>
      </w:r>
      <w:r w:rsidR="00A43682" w:rsidRPr="00A7375E">
        <w:rPr>
          <w:color w:val="000000"/>
          <w:sz w:val="28"/>
          <w:szCs w:val="28"/>
        </w:rPr>
        <w:t>được Liên đoàn 10 (nay là Liên đoàn Địa chất Xạ Hiếm) tìm kiếm toàn mỏ và thăm dò một phần (nơi có quặng fluorit giàu). Toàn bộ diện tích mỏ TR-Ba-Fl Đông Pao vào khoảng 13km</w:t>
      </w:r>
      <w:r w:rsidR="00A43682" w:rsidRPr="00954734">
        <w:rPr>
          <w:color w:val="000000"/>
          <w:sz w:val="28"/>
          <w:szCs w:val="28"/>
          <w:vertAlign w:val="superscript"/>
        </w:rPr>
        <w:t>2</w:t>
      </w:r>
      <w:r w:rsidR="00A43682" w:rsidRPr="00A7375E">
        <w:rPr>
          <w:color w:val="000000"/>
          <w:sz w:val="28"/>
          <w:szCs w:val="28"/>
        </w:rPr>
        <w:t xml:space="preserve"> trên địa phận xã Bản Hon và Bản Giang, huyện Tam Đường.</w:t>
      </w:r>
    </w:p>
    <w:p w14:paraId="2E04432C"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Mỏ gồm 3 khu: Đông Pao, Na Cưa và Nhà Ngô. Hầu hết các thân quặng đều nằm trên phần rìa của khối Syenit. Trong phạm vi mỏ đã phát hiện 59 thân quặng. Tài nguyên dự tính (cấp P1) được tính cho 29 thân quặng đã lấy và phân tích mẫu, trong đó có 5 thân quặng đã được đánh giá tính trữ lượng cấp B, C1, C2. Trong số 59 thân quặng đã biết chỉ có 8 thân quặng có quy mô tương đối lớn, có chiều dài 400-1000m, rộng trên 100m, gồm các thân quặng số 3, 7 và 14 ở khu Đông Pao, 9 và 10 ở khu Nhà Ngô, và 15,16 vá 17 ở khu Na Cưa. Các thân quặng  khác có chiều dày từ 1-10m, dài từ vài chục mét đến 100-1000m Một số thân có thể xếp vào quy mô trung bình như các thân quặng số 4,8,13, 18,21,22…</w:t>
      </w:r>
    </w:p>
    <w:p w14:paraId="7491C7B2"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Các thân quặng kích thước nhỏ thường có cấu tạo đơn giản, tương đối ổn định cả bề dày lẫn đường phương. Các thân quặng lớn có cấu trúc phức tạp đang mạch phân nhánh (thân số 17, 3,4, 9 vá 16), mạch uấn lượn (thân số 7) và mạch gấp khúc.</w:t>
      </w:r>
    </w:p>
    <w:p w14:paraId="17A6FA44"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Tổng trữ lượng và tài nguyên quặng TR2O3 C1(122) +C2 (333)+P1 (334a) = 694.800 tấn và P2 = 9.682.000 tấn quặng tinh.</w:t>
      </w:r>
    </w:p>
    <w:p w14:paraId="7BDBCD41"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Mỏ Đông Pao thuộc loại mỏ có quy mô rất lớn, có giá trị kinh tế cao. Mỏ đã được đưa vào quy hoạch thăm dò, khai thác, chế biến, sử dụng quy mô công nghiệp của cả nước (xét theo TR,U, Th lẫn theo Ba và Fl). Hiện nay mỏ được Bộ Tài nguyên và Môi trường cấp giấy phép khai thác cho công ty cổ phần đất hiếm Lai Châu-VIMICO. Tuy nhiên hoạt động khai thác hiện nay vẫn chưa được triển khai.</w:t>
      </w:r>
    </w:p>
    <w:p w14:paraId="3A5E2C8D" w14:textId="60747A9C" w:rsidR="00A43682" w:rsidRPr="00A7375E" w:rsidRDefault="00AB6A17" w:rsidP="006975AD">
      <w:pPr>
        <w:pStyle w:val="NormalWeb"/>
        <w:spacing w:before="120" w:beforeAutospacing="0" w:after="120" w:afterAutospacing="0"/>
        <w:ind w:firstLine="547"/>
        <w:jc w:val="both"/>
        <w:rPr>
          <w:sz w:val="28"/>
          <w:szCs w:val="28"/>
        </w:rPr>
      </w:pPr>
      <w:r w:rsidRPr="00A7375E">
        <w:rPr>
          <w:i/>
          <w:color w:val="000000"/>
          <w:sz w:val="28"/>
          <w:szCs w:val="28"/>
          <w:lang w:val="vi-VN"/>
        </w:rPr>
        <w:lastRenderedPageBreak/>
        <w:t xml:space="preserve">- </w:t>
      </w:r>
      <w:r w:rsidR="00A43682" w:rsidRPr="00A7375E">
        <w:rPr>
          <w:i/>
          <w:color w:val="000000"/>
          <w:sz w:val="28"/>
          <w:szCs w:val="28"/>
        </w:rPr>
        <w:t>Mỏ đất hiếm Bắc Nậm Xe:</w:t>
      </w:r>
      <w:r w:rsidR="00A43682" w:rsidRPr="00A7375E">
        <w:rPr>
          <w:color w:val="000000"/>
          <w:sz w:val="28"/>
          <w:szCs w:val="28"/>
        </w:rPr>
        <w:t xml:space="preserve"> nằm trên địa phận xã Nậm Xe, huyện Phong Thổ. Mỏ đã được điều tra, đánh giá và thăm dò (diện tích 4,12km</w:t>
      </w:r>
      <w:r w:rsidR="00A43682" w:rsidRPr="00954734">
        <w:rPr>
          <w:color w:val="000000"/>
          <w:sz w:val="28"/>
          <w:szCs w:val="28"/>
          <w:vertAlign w:val="superscript"/>
        </w:rPr>
        <w:t>2</w:t>
      </w:r>
      <w:r w:rsidR="00A43682" w:rsidRPr="00A7375E">
        <w:rPr>
          <w:color w:val="000000"/>
          <w:sz w:val="28"/>
          <w:szCs w:val="28"/>
        </w:rPr>
        <w:t>).</w:t>
      </w:r>
    </w:p>
    <w:p w14:paraId="49DFF351"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 xml:space="preserve">Quặng phân bố trong vùng đá vôi, đá vôi bị hoa hoá màu xám tro, màu xám, đôi chỗ phớt hồng, đá phân lớp dày bị vỡ vụn thuộc hệ tầng Si Phay (P1-2sp) xuyên vào đá vôi là đá mạch lampropbyr chủ yếu minet, kersantit, grorudit, lamprophyr của aaemt, skonkinit, lamproit vá carbonatit (?). Quặng đất hiếm phân bố trong đá vôi bị biến đổi, tạo thành dải rộng 500-600m, dài </w:t>
      </w:r>
      <w:r w:rsidRPr="00A7375E">
        <w:rPr>
          <w:color w:val="000000"/>
          <w:sz w:val="28"/>
          <w:szCs w:val="28"/>
        </w:rPr>
        <w:sym w:font="Symbol" w:char="F07E"/>
      </w:r>
      <w:r w:rsidRPr="00A7375E">
        <w:rPr>
          <w:color w:val="000000"/>
          <w:sz w:val="28"/>
          <w:szCs w:val="28"/>
        </w:rPr>
        <w:t xml:space="preserve"> 4km theo phương TB-ĐN bao gồm hàng chục thân quặng công nghiệp có chiều dày 0,5-5-6m, chiều dài từ vài chục mét đến 200-500m.</w:t>
      </w:r>
    </w:p>
    <w:p w14:paraId="2F8638F4"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Trong quặng đất hiếm có xâm tán: barit, galenit, sphalerit, pyrít, fluorit, ilmenit, chalcopyrit, limonit. Riêng galenit, sphalerit ngoài xâm tán còn có dạng ổ, mạch nhỏ.</w:t>
      </w:r>
    </w:p>
    <w:p w14:paraId="4B43A9E7"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Hàm lượng ∑TR203 trung bình: 4-6%; Pb 10,04-1,29%; Zn 10,008-0,18%; BaS04 trung binh = 3,258%; CaF2 trung bình = 2,222%. Cường độ phóng xạ đạt 200-300µR/h (có chỗ 2000µR/h), Th02 = 0,023-0,156%; U308 = 0,01-0,041%.</w:t>
      </w:r>
    </w:p>
    <w:p w14:paraId="7DD9E4C5"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Tổng trữ lượng và tài nguyên quặng đã tính được gồm: ∑TR2O3: 7 triệu tấn quặng tinh; Pb: 400.000 tấn; Zn: 51.000 tấn; CaF2: 1 triệu tấn, BaS04 1,6 triệu tấn.</w:t>
      </w:r>
    </w:p>
    <w:p w14:paraId="2B2A6250"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Mỏ Bắc Nậm Xe là mỏ đất hiếm-phóng xạ (đa kim) có quy mô lớn, có giá trị kinh tế cao. Mỏ đã được đưa vào quy hoạch, thăm dò, khai thác, chế biến, sử dụng quy mô công nghiệp của cả nước (xét theo TR, U, Th lẫn theo Ba vàFl)</w:t>
      </w:r>
    </w:p>
    <w:p w14:paraId="140A5D93" w14:textId="34266B10" w:rsidR="00A43682" w:rsidRPr="00A7375E" w:rsidRDefault="00AB6A17" w:rsidP="006975AD">
      <w:pPr>
        <w:pStyle w:val="NormalWeb"/>
        <w:spacing w:before="120" w:beforeAutospacing="0" w:after="120" w:afterAutospacing="0"/>
        <w:ind w:firstLine="547"/>
        <w:jc w:val="both"/>
        <w:rPr>
          <w:sz w:val="28"/>
          <w:szCs w:val="28"/>
        </w:rPr>
      </w:pPr>
      <w:r w:rsidRPr="00A7375E">
        <w:rPr>
          <w:i/>
          <w:color w:val="000000"/>
          <w:sz w:val="28"/>
          <w:szCs w:val="28"/>
          <w:lang w:val="vi-VN"/>
        </w:rPr>
        <w:t>-</w:t>
      </w:r>
      <w:r w:rsidR="00A43682" w:rsidRPr="00A7375E">
        <w:rPr>
          <w:i/>
          <w:color w:val="000000"/>
          <w:sz w:val="28"/>
          <w:szCs w:val="28"/>
        </w:rPr>
        <w:t xml:space="preserve"> Mỏ đất hiếm Nam Nậm Xe:</w:t>
      </w:r>
      <w:r w:rsidR="00A43682" w:rsidRPr="00A7375E">
        <w:rPr>
          <w:color w:val="000000"/>
          <w:sz w:val="28"/>
          <w:szCs w:val="28"/>
        </w:rPr>
        <w:t xml:space="preserve"> nằm trên địa phận xã Nậm Xe, huyện Phong Thổ. Mỏ đã được Đoàn 10 tỉm kiếm và thăm dò sơ bộ.</w:t>
      </w:r>
    </w:p>
    <w:p w14:paraId="6CB480F4"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Khu mỏ Nam Nậm Xe có diện tích 16km</w:t>
      </w:r>
      <w:r w:rsidRPr="00954734">
        <w:rPr>
          <w:color w:val="000000"/>
          <w:sz w:val="28"/>
          <w:szCs w:val="28"/>
          <w:vertAlign w:val="superscript"/>
        </w:rPr>
        <w:t>2</w:t>
      </w:r>
      <w:r w:rsidRPr="00A7375E">
        <w:rPr>
          <w:color w:val="000000"/>
          <w:sz w:val="28"/>
          <w:szCs w:val="28"/>
        </w:rPr>
        <w:t>, phân bố trong đá phun trào mafic hệ tầng Viên Nam (Tlvn), dọc đới khoáng hoá phát triển đai mạch thành phần kiềm. Tại đây đã phát hiện được 4 thân quặng.</w:t>
      </w:r>
    </w:p>
    <w:p w14:paraId="63C40574"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Khoáng vật quặng: barit, baritoxelextin, parât, basnezit, ankerit, calcit, ít pyrit, galenit, sphalerit, magnetit, fluorit. Hàm lượng ∑TR2O3 trung bình = 10,6%.</w:t>
      </w:r>
    </w:p>
    <w:p w14:paraId="721213DF"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Trữ lượng và tài nguyên đã tính được của mỏ là TR2O3 cấp B (121) + C (122 1333) = 199.100 tấn; Pi (334a) = 3 triệu tấn.</w:t>
      </w:r>
    </w:p>
    <w:p w14:paraId="3A913EF5"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Mỏ Nam Nậm Xe là mỏ đất hiếm-phóng xạ có quy mô lớn, có giá trị kinh tế cao. Mỏ đã được đưa vào quy hoạch, thăm dò, khai thác, chế biến, sử dụng quy mô công nghiệp của cả nước.</w:t>
      </w:r>
    </w:p>
    <w:p w14:paraId="71291AE3" w14:textId="7B31C61B" w:rsidR="00A43682" w:rsidRPr="00A7375E" w:rsidRDefault="00AB6A17" w:rsidP="006975AD">
      <w:pPr>
        <w:pStyle w:val="NormalWeb"/>
        <w:spacing w:before="120" w:beforeAutospacing="0" w:after="120" w:afterAutospacing="0"/>
        <w:ind w:firstLine="547"/>
        <w:jc w:val="both"/>
        <w:rPr>
          <w:sz w:val="28"/>
          <w:szCs w:val="28"/>
        </w:rPr>
      </w:pPr>
      <w:r w:rsidRPr="00A7375E">
        <w:rPr>
          <w:i/>
          <w:color w:val="000000"/>
          <w:sz w:val="28"/>
          <w:szCs w:val="28"/>
          <w:lang w:val="vi-VN"/>
        </w:rPr>
        <w:t>-</w:t>
      </w:r>
      <w:r w:rsidR="00A43682" w:rsidRPr="00A7375E">
        <w:rPr>
          <w:i/>
          <w:color w:val="000000"/>
          <w:sz w:val="28"/>
          <w:szCs w:val="28"/>
        </w:rPr>
        <w:t xml:space="preserve"> Điểm quặng đất hiểm Thèn Thầu:</w:t>
      </w:r>
      <w:r w:rsidRPr="00A7375E">
        <w:rPr>
          <w:i/>
          <w:color w:val="000000"/>
          <w:sz w:val="28"/>
          <w:szCs w:val="28"/>
          <w:lang w:val="vi-VN"/>
        </w:rPr>
        <w:t xml:space="preserve"> </w:t>
      </w:r>
      <w:r w:rsidR="00A43682" w:rsidRPr="00A7375E">
        <w:rPr>
          <w:color w:val="000000"/>
          <w:sz w:val="28"/>
          <w:szCs w:val="28"/>
        </w:rPr>
        <w:t>nằm trên địa phận xã Bản Lang, huyện Phong Thổ. Điểm quặng mới được điều tra trong lập bản đồ địa chất tỷ lệ 1:50.000.</w:t>
      </w:r>
    </w:p>
    <w:p w14:paraId="50F96728" w14:textId="77777777"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Quặng đất hiếm, chì kẽm, chalcopyrit có dạng mạch, mạng mạch, ổ nhỏ xâm tán không đều trong đả vôi. Khoáng vật quặng: các khoảng vật quặng của đất hiếm, pyrit, chalcopyrit, galenit, sphalerit, malachit, limonit, fluorit</w:t>
      </w:r>
    </w:p>
    <w:p w14:paraId="0AF74A91" w14:textId="6E6A3A73" w:rsidR="00A43682" w:rsidRPr="00A7375E" w:rsidRDefault="00A43682" w:rsidP="006975AD">
      <w:pPr>
        <w:pStyle w:val="NormalWeb"/>
        <w:spacing w:before="120" w:beforeAutospacing="0" w:after="120" w:afterAutospacing="0"/>
        <w:ind w:firstLine="547"/>
        <w:jc w:val="both"/>
        <w:rPr>
          <w:sz w:val="28"/>
          <w:szCs w:val="28"/>
        </w:rPr>
      </w:pPr>
      <w:r w:rsidRPr="00A7375E">
        <w:rPr>
          <w:color w:val="000000"/>
          <w:sz w:val="28"/>
          <w:szCs w:val="28"/>
        </w:rPr>
        <w:t>Kết qủa phân tích một số mẫu cho: ∑TR2O3=1,43-7,51%; BaS04=1,74- 40,5%; Pb I 0,363-3,24%; Zn I 0,059-1,025%; ThOî I 0,015-0,038%; U3O8=0,005-0,073%; Ag8 34-130g/T.</w:t>
      </w:r>
    </w:p>
    <w:p w14:paraId="4BF458C5" w14:textId="3366830E" w:rsidR="00A43682" w:rsidRPr="00A7375E" w:rsidRDefault="00A43682" w:rsidP="006975AD">
      <w:pPr>
        <w:pStyle w:val="NormalWeb"/>
        <w:spacing w:before="120" w:beforeAutospacing="0" w:after="120" w:afterAutospacing="0"/>
        <w:ind w:firstLine="547"/>
        <w:jc w:val="both"/>
        <w:rPr>
          <w:color w:val="000000"/>
          <w:sz w:val="28"/>
          <w:szCs w:val="28"/>
          <w:lang w:val="vi-VN"/>
        </w:rPr>
      </w:pPr>
      <w:r w:rsidRPr="00A7375E">
        <w:rPr>
          <w:color w:val="000000"/>
          <w:sz w:val="28"/>
          <w:szCs w:val="28"/>
        </w:rPr>
        <w:lastRenderedPageBreak/>
        <w:t>Tài nguyên cấp 334b (P2) ∑TR2O2=194.000 tấn; BaSO4=1.331.000</w:t>
      </w:r>
      <w:r w:rsidR="00AB6A17" w:rsidRPr="00A7375E">
        <w:rPr>
          <w:color w:val="000000"/>
          <w:sz w:val="28"/>
          <w:szCs w:val="28"/>
          <w:lang w:val="vi-VN"/>
        </w:rPr>
        <w:t xml:space="preserve"> </w:t>
      </w:r>
      <w:r w:rsidRPr="00A7375E">
        <w:rPr>
          <w:color w:val="000000"/>
          <w:sz w:val="28"/>
          <w:szCs w:val="28"/>
        </w:rPr>
        <w:t>tấn; Pb</w:t>
      </w:r>
      <w:r w:rsidR="00AB6A17" w:rsidRPr="00A7375E">
        <w:rPr>
          <w:color w:val="000000"/>
          <w:sz w:val="28"/>
          <w:szCs w:val="28"/>
        </w:rPr>
        <w:t>=70.000 tấn; Zn</w:t>
      </w:r>
      <w:r w:rsidRPr="00A7375E">
        <w:rPr>
          <w:color w:val="000000"/>
          <w:sz w:val="28"/>
          <w:szCs w:val="28"/>
        </w:rPr>
        <w:t>=12.000 tấn; ThO2=900 tấn; U3O8=</w:t>
      </w:r>
      <w:r w:rsidR="00AB6A17" w:rsidRPr="00A7375E">
        <w:rPr>
          <w:color w:val="000000"/>
          <w:sz w:val="28"/>
          <w:szCs w:val="28"/>
        </w:rPr>
        <w:t>1</w:t>
      </w:r>
      <w:r w:rsidR="00AB6A17" w:rsidRPr="00A7375E">
        <w:rPr>
          <w:color w:val="000000"/>
          <w:sz w:val="28"/>
          <w:szCs w:val="28"/>
          <w:lang w:val="vi-VN"/>
        </w:rPr>
        <w:t>.</w:t>
      </w:r>
      <w:r w:rsidRPr="00A7375E">
        <w:rPr>
          <w:color w:val="000000"/>
          <w:sz w:val="28"/>
          <w:szCs w:val="28"/>
        </w:rPr>
        <w:t>000 tấn.</w:t>
      </w:r>
    </w:p>
    <w:p w14:paraId="5F90845B" w14:textId="1E541610" w:rsidR="002E2FB3" w:rsidRPr="001248E6" w:rsidRDefault="0040361A" w:rsidP="001248E6">
      <w:pPr>
        <w:keepNext/>
        <w:keepLines/>
        <w:spacing w:before="120" w:after="120" w:line="240" w:lineRule="auto"/>
        <w:jc w:val="both"/>
        <w:outlineLvl w:val="2"/>
        <w:rPr>
          <w:b/>
          <w:i/>
          <w:iCs/>
          <w:lang w:val="en-US"/>
        </w:rPr>
      </w:pPr>
      <w:bookmarkStart w:id="1252" w:name="_Toc72311273"/>
      <w:r>
        <w:rPr>
          <w:b/>
          <w:i/>
          <w:iCs/>
          <w:lang w:val="en-US"/>
        </w:rPr>
        <w:t>8</w:t>
      </w:r>
      <w:r w:rsidR="002E2FB3" w:rsidRPr="001248E6">
        <w:rPr>
          <w:b/>
          <w:i/>
          <w:iCs/>
          <w:lang w:val="en-US"/>
        </w:rPr>
        <w:t>.</w:t>
      </w:r>
      <w:r w:rsidR="005F6937" w:rsidRPr="001248E6">
        <w:rPr>
          <w:b/>
          <w:i/>
          <w:iCs/>
          <w:lang w:val="en-US"/>
        </w:rPr>
        <w:t>4</w:t>
      </w:r>
      <w:r w:rsidR="002E2FB3" w:rsidRPr="001248E6">
        <w:rPr>
          <w:b/>
          <w:i/>
          <w:iCs/>
          <w:lang w:val="en-US"/>
        </w:rPr>
        <w:t xml:space="preserve">. </w:t>
      </w:r>
      <w:r w:rsidR="005F6937" w:rsidRPr="001248E6">
        <w:rPr>
          <w:b/>
          <w:i/>
          <w:iCs/>
          <w:lang w:val="en-US"/>
        </w:rPr>
        <w:t>Định hướng giải pháp</w:t>
      </w:r>
      <w:bookmarkEnd w:id="1252"/>
    </w:p>
    <w:p w14:paraId="4F47497C" w14:textId="7E1D2025" w:rsidR="005F6937" w:rsidRPr="001248E6" w:rsidRDefault="0040361A" w:rsidP="001248E6">
      <w:pPr>
        <w:keepNext/>
        <w:keepLines/>
        <w:spacing w:before="120" w:after="120" w:line="240" w:lineRule="auto"/>
        <w:jc w:val="both"/>
        <w:outlineLvl w:val="3"/>
        <w:rPr>
          <w:bCs/>
          <w:i/>
          <w:iCs/>
          <w:szCs w:val="26"/>
          <w:lang w:val="en-US"/>
        </w:rPr>
      </w:pPr>
      <w:bookmarkStart w:id="1253" w:name="_Toc72311274"/>
      <w:r>
        <w:rPr>
          <w:bCs/>
          <w:i/>
          <w:iCs/>
          <w:szCs w:val="26"/>
          <w:lang w:val="en-US"/>
        </w:rPr>
        <w:t>8</w:t>
      </w:r>
      <w:r w:rsidR="005F6937" w:rsidRPr="001248E6">
        <w:rPr>
          <w:bCs/>
          <w:i/>
          <w:iCs/>
          <w:szCs w:val="26"/>
          <w:lang w:val="en-US"/>
        </w:rPr>
        <w:t>.4.1. Về quản lý tài nguyên</w:t>
      </w:r>
      <w:bookmarkEnd w:id="1253"/>
    </w:p>
    <w:p w14:paraId="7CDB003F" w14:textId="77777777" w:rsidR="005F6937" w:rsidRPr="00A7375E" w:rsidRDefault="005F6937" w:rsidP="005F6937">
      <w:pPr>
        <w:spacing w:before="120" w:after="120" w:line="240" w:lineRule="auto"/>
        <w:ind w:firstLine="540"/>
        <w:jc w:val="both"/>
        <w:rPr>
          <w:lang w:val="en-US"/>
        </w:rPr>
      </w:pPr>
      <w:r w:rsidRPr="00A7375E">
        <w:rPr>
          <w:color w:val="000000"/>
          <w:lang w:val="en-US"/>
        </w:rPr>
        <w:t>- Tiếp tục nâng cao năng lực, hiệu quả công tác quản lý tài nguyên khoáng sản cấp tỉnh, huyện. </w:t>
      </w:r>
    </w:p>
    <w:p w14:paraId="78A567CB" w14:textId="77777777" w:rsidR="005F6937" w:rsidRPr="00A7375E" w:rsidRDefault="005F6937" w:rsidP="005F6937">
      <w:pPr>
        <w:spacing w:before="120" w:after="120" w:line="240" w:lineRule="auto"/>
        <w:ind w:firstLine="540"/>
        <w:jc w:val="both"/>
        <w:rPr>
          <w:lang w:val="en-US"/>
        </w:rPr>
      </w:pPr>
      <w:r w:rsidRPr="00A7375E">
        <w:rPr>
          <w:color w:val="000000"/>
          <w:lang w:val="en-US"/>
        </w:rPr>
        <w:t>- Nâng cao chất lượng điều tra, thăm dò và đánh giá tài nguyên trữ lượng. Công tác thăm dò phải đi trước một bước, tạo điều kiện cho doanh nghiệp đủ năng lực chủ động tự thăm dò hoặc kết hợp với các đơn vị tư vấn có năng lực để thăm dò trên diện tích cấp phép. Kết quả thăm dò, bao gồm Báo cáo đánh giá tác động môi trường doanh nghiệp tự chịu trách nhiệm và báo cáo cấp có thẩm quyền để quản lý và cấp phép khai thác, thời hạn khai thác tùy thuộc vào trữ lượng mỏ. </w:t>
      </w:r>
    </w:p>
    <w:p w14:paraId="7C8BE123" w14:textId="77777777" w:rsidR="005F6937" w:rsidRPr="00A7375E" w:rsidRDefault="005F6937" w:rsidP="005F6937">
      <w:pPr>
        <w:spacing w:before="120" w:after="120" w:line="240" w:lineRule="auto"/>
        <w:ind w:firstLine="540"/>
        <w:jc w:val="both"/>
        <w:rPr>
          <w:lang w:val="en-US"/>
        </w:rPr>
      </w:pPr>
      <w:r w:rsidRPr="00A7375E">
        <w:rPr>
          <w:color w:val="000000"/>
          <w:lang w:val="en-US"/>
        </w:rPr>
        <w:t> - Xây dựng hoặc cung cấp dữ liệu số hóa cho việc xây dựng cơ sở dữ liệu tài nguyên khoáng sản phục vụ cho công tác quy hoạch và quản trị tài nguyên của tỉnh hoặc của quốc gia.</w:t>
      </w:r>
    </w:p>
    <w:p w14:paraId="1D48E870" w14:textId="13B914FF" w:rsidR="005F6937" w:rsidRPr="001248E6" w:rsidRDefault="0040361A" w:rsidP="001248E6">
      <w:pPr>
        <w:keepNext/>
        <w:keepLines/>
        <w:spacing w:before="120" w:after="120" w:line="240" w:lineRule="auto"/>
        <w:jc w:val="both"/>
        <w:outlineLvl w:val="3"/>
        <w:rPr>
          <w:bCs/>
          <w:i/>
          <w:iCs/>
          <w:szCs w:val="26"/>
          <w:lang w:val="en-US"/>
        </w:rPr>
      </w:pPr>
      <w:bookmarkStart w:id="1254" w:name="_Toc72311275"/>
      <w:r>
        <w:rPr>
          <w:bCs/>
          <w:i/>
          <w:iCs/>
          <w:szCs w:val="26"/>
          <w:lang w:val="en-US"/>
        </w:rPr>
        <w:t>8</w:t>
      </w:r>
      <w:r w:rsidR="005F6937" w:rsidRPr="001248E6">
        <w:rPr>
          <w:bCs/>
          <w:i/>
          <w:iCs/>
          <w:szCs w:val="26"/>
          <w:lang w:val="en-US"/>
        </w:rPr>
        <w:t>.4.2. Về quản lý nhà nước</w:t>
      </w:r>
      <w:bookmarkEnd w:id="1254"/>
    </w:p>
    <w:p w14:paraId="1109D9BF" w14:textId="77777777" w:rsidR="005F6937" w:rsidRPr="00A7375E" w:rsidRDefault="005F6937" w:rsidP="005F6937">
      <w:pPr>
        <w:spacing w:before="120" w:after="120" w:line="240" w:lineRule="auto"/>
        <w:ind w:firstLine="540"/>
        <w:jc w:val="both"/>
        <w:rPr>
          <w:lang w:val="en-US"/>
        </w:rPr>
      </w:pPr>
      <w:r w:rsidRPr="00A7375E">
        <w:rPr>
          <w:color w:val="000000"/>
          <w:lang w:val="en-US"/>
        </w:rPr>
        <w:t>- UBND tỉnh tăng cường phối hợp giữa Bộ Tài nguyên và Môi trường, Bộ Công Thương trong việc cấp phép hoạt động khoáng sản, cung cấp thông tin về tình hình khai thác, chế biến sau cấp phép.</w:t>
      </w:r>
    </w:p>
    <w:p w14:paraId="41F32BAF" w14:textId="77777777" w:rsidR="005F6937" w:rsidRPr="00A7375E" w:rsidRDefault="005F6937" w:rsidP="005F6937">
      <w:pPr>
        <w:spacing w:before="120" w:after="120" w:line="240" w:lineRule="auto"/>
        <w:ind w:firstLine="540"/>
        <w:jc w:val="both"/>
        <w:rPr>
          <w:lang w:val="en-US"/>
        </w:rPr>
      </w:pPr>
      <w:r w:rsidRPr="00A7375E">
        <w:rPr>
          <w:color w:val="000000"/>
          <w:lang w:val="en-US"/>
        </w:rPr>
        <w:t>- Kiểm soát chặt chẽ hoạt động thăm dò, khai thác đảm bảo các dự án khai thác và chế biến của tỉnh tuân thủ chính sách pháp luật, đạt hiệu quả kinh tế, bảo vệ môi trường và đảm bảo tuyệt đối an toàn lao động. </w:t>
      </w:r>
    </w:p>
    <w:p w14:paraId="28DFB45D" w14:textId="77777777" w:rsidR="005F6937" w:rsidRPr="00A7375E" w:rsidRDefault="005F6937" w:rsidP="005F6937">
      <w:pPr>
        <w:spacing w:before="120" w:after="120" w:line="240" w:lineRule="auto"/>
        <w:ind w:firstLine="540"/>
        <w:jc w:val="both"/>
        <w:rPr>
          <w:lang w:val="en-US"/>
        </w:rPr>
      </w:pPr>
      <w:r w:rsidRPr="00A7375E">
        <w:rPr>
          <w:color w:val="000000"/>
          <w:lang w:val="en-US"/>
        </w:rPr>
        <w:t>- Công bố công khai tọa độ ranh giới các dự án quy hoạch các loại quặng và khoáng sản. Tăng cường công tác kiểm tra, bảo vệ ranh giới mỏ và các điểm mỏ mới được phát hiện</w:t>
      </w:r>
    </w:p>
    <w:p w14:paraId="29171AD2" w14:textId="39E7B98D" w:rsidR="005F6937" w:rsidRPr="001248E6" w:rsidRDefault="0040361A" w:rsidP="001248E6">
      <w:pPr>
        <w:keepNext/>
        <w:keepLines/>
        <w:spacing w:before="120" w:after="120" w:line="240" w:lineRule="auto"/>
        <w:jc w:val="both"/>
        <w:outlineLvl w:val="3"/>
        <w:rPr>
          <w:bCs/>
          <w:i/>
          <w:iCs/>
          <w:szCs w:val="26"/>
          <w:lang w:val="en-US"/>
        </w:rPr>
      </w:pPr>
      <w:bookmarkStart w:id="1255" w:name="_Toc72311276"/>
      <w:r>
        <w:rPr>
          <w:bCs/>
          <w:i/>
          <w:iCs/>
          <w:szCs w:val="26"/>
          <w:lang w:val="en-US"/>
        </w:rPr>
        <w:t>8</w:t>
      </w:r>
      <w:r w:rsidR="005F6937" w:rsidRPr="001248E6">
        <w:rPr>
          <w:bCs/>
          <w:i/>
          <w:iCs/>
          <w:szCs w:val="26"/>
          <w:lang w:val="en-US"/>
        </w:rPr>
        <w:t>.4.3. Về cơ chế, chính sách</w:t>
      </w:r>
      <w:bookmarkEnd w:id="1255"/>
    </w:p>
    <w:p w14:paraId="766CA541" w14:textId="77777777" w:rsidR="005F6937" w:rsidRPr="00A7375E" w:rsidRDefault="005F6937" w:rsidP="005F6937">
      <w:pPr>
        <w:spacing w:before="120" w:after="120" w:line="240" w:lineRule="auto"/>
        <w:ind w:firstLine="540"/>
        <w:jc w:val="both"/>
        <w:rPr>
          <w:lang w:val="en-US"/>
        </w:rPr>
      </w:pPr>
      <w:r w:rsidRPr="00A7375E">
        <w:rPr>
          <w:color w:val="000000"/>
          <w:lang w:val="en-US"/>
        </w:rPr>
        <w:t>- Khai thác, chế biến quặng: Khuyến khích phát triển dự án có quy mô đủ lớn, công nghệ hiện đại. Khuyến khích sản xuất sản phẩm chế biến sâu, có giá trị thương mại cao.</w:t>
      </w:r>
    </w:p>
    <w:p w14:paraId="410CACF1" w14:textId="77777777" w:rsidR="005F6937" w:rsidRPr="00A7375E" w:rsidRDefault="005F6937" w:rsidP="005F6937">
      <w:pPr>
        <w:spacing w:before="120" w:after="120" w:line="240" w:lineRule="auto"/>
        <w:ind w:firstLine="540"/>
        <w:jc w:val="both"/>
        <w:rPr>
          <w:lang w:val="en-US"/>
        </w:rPr>
      </w:pPr>
      <w:r w:rsidRPr="00A7375E">
        <w:rPr>
          <w:color w:val="000000"/>
          <w:lang w:val="en-US"/>
        </w:rPr>
        <w:t>- Tài chính: Rà soát, điều chỉnh kịp thời các loại thuế, phí, lệ phí hợp lý.</w:t>
      </w:r>
    </w:p>
    <w:p w14:paraId="1E537CD5" w14:textId="77777777" w:rsidR="005F6937" w:rsidRPr="00A7375E" w:rsidRDefault="005F6937" w:rsidP="005F6937">
      <w:pPr>
        <w:spacing w:before="120" w:after="120" w:line="240" w:lineRule="auto"/>
        <w:ind w:firstLine="540"/>
        <w:jc w:val="both"/>
        <w:rPr>
          <w:lang w:val="en-US"/>
        </w:rPr>
      </w:pPr>
      <w:r w:rsidRPr="00A7375E">
        <w:rPr>
          <w:color w:val="000000"/>
          <w:lang w:val="en-US"/>
        </w:rPr>
        <w:t>- Khoa học và công nghệ: Ưu tiên nguồn vốn khoa học và công nghệ nhằm nghiên cứu áp dụng công nghệ chế biến hiệu quả quặng.</w:t>
      </w:r>
    </w:p>
    <w:p w14:paraId="03E8C4B5" w14:textId="428733B8" w:rsidR="005F6937" w:rsidRPr="001248E6" w:rsidRDefault="0040361A" w:rsidP="001248E6">
      <w:pPr>
        <w:keepNext/>
        <w:keepLines/>
        <w:spacing w:before="120" w:after="120" w:line="240" w:lineRule="auto"/>
        <w:jc w:val="both"/>
        <w:outlineLvl w:val="3"/>
        <w:rPr>
          <w:bCs/>
          <w:i/>
          <w:iCs/>
          <w:szCs w:val="26"/>
          <w:lang w:val="en-US"/>
        </w:rPr>
      </w:pPr>
      <w:bookmarkStart w:id="1256" w:name="_Toc72311277"/>
      <w:r>
        <w:rPr>
          <w:bCs/>
          <w:i/>
          <w:iCs/>
          <w:szCs w:val="26"/>
          <w:lang w:val="en-US"/>
        </w:rPr>
        <w:t>8</w:t>
      </w:r>
      <w:r w:rsidR="005F6937" w:rsidRPr="001248E6">
        <w:rPr>
          <w:bCs/>
          <w:i/>
          <w:iCs/>
          <w:szCs w:val="26"/>
          <w:lang w:val="en-US"/>
        </w:rPr>
        <w:t>.4.4. Về truyền thông</w:t>
      </w:r>
      <w:bookmarkEnd w:id="1256"/>
    </w:p>
    <w:p w14:paraId="13CF189E" w14:textId="77777777" w:rsidR="005F6937" w:rsidRPr="00A7375E" w:rsidRDefault="005F6937" w:rsidP="005F6937">
      <w:pPr>
        <w:spacing w:before="120" w:after="120" w:line="240" w:lineRule="auto"/>
        <w:ind w:firstLine="540"/>
        <w:jc w:val="both"/>
        <w:rPr>
          <w:lang w:val="en-US"/>
        </w:rPr>
      </w:pPr>
      <w:r w:rsidRPr="00A7375E">
        <w:rPr>
          <w:color w:val="000000"/>
          <w:lang w:val="en-US"/>
        </w:rPr>
        <w:t>- Tuyên truyền, phổ biến pháp luật cho các doanh nghiệp khai thác khoáng sản và người dân nơi có hoạt động khoáng sản nhằm nâng cao nhận thức, hiểu biết.</w:t>
      </w:r>
    </w:p>
    <w:p w14:paraId="0AF0161B" w14:textId="0A78AAB8" w:rsidR="005F6937" w:rsidRPr="001248E6" w:rsidRDefault="0040361A" w:rsidP="001248E6">
      <w:pPr>
        <w:keepNext/>
        <w:keepLines/>
        <w:spacing w:before="120" w:after="120" w:line="240" w:lineRule="auto"/>
        <w:jc w:val="both"/>
        <w:outlineLvl w:val="3"/>
        <w:rPr>
          <w:bCs/>
          <w:i/>
          <w:iCs/>
          <w:szCs w:val="26"/>
          <w:lang w:val="en-US"/>
        </w:rPr>
      </w:pPr>
      <w:bookmarkStart w:id="1257" w:name="_Toc72311278"/>
      <w:r>
        <w:rPr>
          <w:bCs/>
          <w:i/>
          <w:iCs/>
          <w:szCs w:val="26"/>
          <w:lang w:val="en-US"/>
        </w:rPr>
        <w:t>8</w:t>
      </w:r>
      <w:r w:rsidR="005F6937" w:rsidRPr="001248E6">
        <w:rPr>
          <w:bCs/>
          <w:i/>
          <w:iCs/>
          <w:szCs w:val="26"/>
          <w:lang w:val="en-US"/>
        </w:rPr>
        <w:t>.4.5. Về huy động vốn đầu tư</w:t>
      </w:r>
      <w:bookmarkEnd w:id="1257"/>
    </w:p>
    <w:p w14:paraId="378CBFD5" w14:textId="0A8AE2DB" w:rsidR="005F6937" w:rsidRPr="00A7375E" w:rsidRDefault="005F6937" w:rsidP="005F6937">
      <w:pPr>
        <w:spacing w:before="120" w:after="120" w:line="240" w:lineRule="auto"/>
        <w:ind w:firstLine="540"/>
        <w:jc w:val="both"/>
      </w:pPr>
      <w:r w:rsidRPr="00A7375E">
        <w:rPr>
          <w:color w:val="000000"/>
          <w:lang w:val="en-US"/>
        </w:rPr>
        <w:t>- Huy động tối đa nguồn vốn của địa phương và thu hút nguồn vốn trong nước</w:t>
      </w:r>
      <w:r w:rsidRPr="00A7375E">
        <w:rPr>
          <w:color w:val="000000"/>
        </w:rPr>
        <w:t>.</w:t>
      </w:r>
    </w:p>
    <w:p w14:paraId="2DA826CC" w14:textId="77777777" w:rsidR="005F6937" w:rsidRPr="00A7375E" w:rsidRDefault="005F6937" w:rsidP="005F6937">
      <w:pPr>
        <w:spacing w:before="120" w:after="120" w:line="240" w:lineRule="auto"/>
        <w:ind w:firstLine="540"/>
        <w:jc w:val="both"/>
        <w:rPr>
          <w:lang w:val="en-US"/>
        </w:rPr>
      </w:pPr>
      <w:r w:rsidRPr="00A7375E">
        <w:rPr>
          <w:color w:val="000000"/>
          <w:lang w:val="en-US"/>
        </w:rPr>
        <w:lastRenderedPageBreak/>
        <w:t>- Tăng cường thu hút, kêu gọi các doanh nghiệp có năng lực về tài chính, công nghệ… tham gia đầu tư lâu dài vào khai thác, chế biến khoáng sản. </w:t>
      </w:r>
    </w:p>
    <w:p w14:paraId="26E5207A" w14:textId="77777777" w:rsidR="005F6937" w:rsidRPr="00A7375E" w:rsidRDefault="005F6937" w:rsidP="005F6937">
      <w:pPr>
        <w:spacing w:before="120" w:after="120" w:line="240" w:lineRule="auto"/>
        <w:ind w:firstLine="540"/>
        <w:jc w:val="both"/>
        <w:rPr>
          <w:lang w:val="en-US"/>
        </w:rPr>
      </w:pPr>
      <w:r w:rsidRPr="00A7375E">
        <w:rPr>
          <w:color w:val="000000"/>
          <w:lang w:val="en-US"/>
        </w:rPr>
        <w:t>Đa dạng hóa các nguồn vốn đầu tư thông qua việc góp vốn đầu tư, cổ phần, liên doanh và các nguồn vốn tín dụng khác.</w:t>
      </w:r>
    </w:p>
    <w:p w14:paraId="3F1B9CEC" w14:textId="745D854D" w:rsidR="005F6937" w:rsidRPr="001248E6" w:rsidRDefault="0040361A" w:rsidP="001248E6">
      <w:pPr>
        <w:keepNext/>
        <w:keepLines/>
        <w:spacing w:before="120" w:after="120" w:line="240" w:lineRule="auto"/>
        <w:jc w:val="both"/>
        <w:outlineLvl w:val="3"/>
        <w:rPr>
          <w:bCs/>
          <w:i/>
          <w:iCs/>
          <w:szCs w:val="26"/>
          <w:lang w:val="en-US"/>
        </w:rPr>
      </w:pPr>
      <w:bookmarkStart w:id="1258" w:name="_Toc72311279"/>
      <w:r>
        <w:rPr>
          <w:bCs/>
          <w:i/>
          <w:iCs/>
          <w:szCs w:val="26"/>
          <w:lang w:val="en-US"/>
        </w:rPr>
        <w:t>8</w:t>
      </w:r>
      <w:r w:rsidR="005F6937" w:rsidRPr="001248E6">
        <w:rPr>
          <w:bCs/>
          <w:i/>
          <w:iCs/>
          <w:szCs w:val="26"/>
          <w:lang w:val="en-US"/>
        </w:rPr>
        <w:t>.4.6. Về khoa học công nghệ và nhân lực</w:t>
      </w:r>
      <w:bookmarkEnd w:id="1258"/>
    </w:p>
    <w:p w14:paraId="215FD0D8" w14:textId="77777777" w:rsidR="005F6937" w:rsidRPr="00A7375E" w:rsidRDefault="005F6937" w:rsidP="005F6937">
      <w:pPr>
        <w:spacing w:before="120" w:after="120" w:line="240" w:lineRule="auto"/>
        <w:ind w:firstLine="540"/>
        <w:jc w:val="both"/>
        <w:rPr>
          <w:lang w:val="en-US"/>
        </w:rPr>
      </w:pPr>
      <w:r w:rsidRPr="00A7375E">
        <w:rPr>
          <w:color w:val="000000"/>
          <w:lang w:val="en-US"/>
        </w:rPr>
        <w:t>- Lựa chọn công nghệ phù hợp, kết hợp công nghệ truyền thống với hiện đại, khuyến khích hợp tác trong nước lẫn quốc tế để chuyển giao công nghệ mới tránh công nghệ lạc hậu, ưu tiên công nghệ sử dụng vật tư trong nước. Bảo đảm công tác vệ sinh an toàn lao động, phòng chống cháy nổ trong khai thác mỏ.</w:t>
      </w:r>
    </w:p>
    <w:p w14:paraId="73DBB067" w14:textId="77777777" w:rsidR="005F6937" w:rsidRPr="00A7375E" w:rsidRDefault="005F6937" w:rsidP="005F6937">
      <w:pPr>
        <w:spacing w:before="120" w:after="120" w:line="240" w:lineRule="auto"/>
        <w:ind w:firstLine="540"/>
        <w:jc w:val="both"/>
        <w:rPr>
          <w:lang w:val="en-US"/>
        </w:rPr>
      </w:pPr>
      <w:r w:rsidRPr="00A7375E">
        <w:rPr>
          <w:color w:val="000000"/>
          <w:lang w:val="en-US"/>
        </w:rPr>
        <w:t>- Các doanh nghiệp cần có chế độ ưu đãi để thu hút người tài, thu hút kỹ sư trẻ đã được đào tạo bài bản vào lĩnh vực khai thác, chế biến khoáng sản.</w:t>
      </w:r>
    </w:p>
    <w:p w14:paraId="4E0B59A0" w14:textId="42FD6799" w:rsidR="005F6937" w:rsidRPr="001248E6" w:rsidRDefault="0040361A" w:rsidP="001248E6">
      <w:pPr>
        <w:keepNext/>
        <w:keepLines/>
        <w:spacing w:before="120" w:after="120" w:line="240" w:lineRule="auto"/>
        <w:jc w:val="both"/>
        <w:outlineLvl w:val="3"/>
        <w:rPr>
          <w:bCs/>
          <w:i/>
          <w:iCs/>
          <w:szCs w:val="26"/>
          <w:lang w:val="en-US"/>
        </w:rPr>
      </w:pPr>
      <w:bookmarkStart w:id="1259" w:name="_Toc72311280"/>
      <w:r>
        <w:rPr>
          <w:bCs/>
          <w:i/>
          <w:iCs/>
          <w:szCs w:val="26"/>
          <w:lang w:val="en-US"/>
        </w:rPr>
        <w:t>8</w:t>
      </w:r>
      <w:r w:rsidR="005F6937" w:rsidRPr="001248E6">
        <w:rPr>
          <w:bCs/>
          <w:i/>
          <w:iCs/>
          <w:szCs w:val="26"/>
          <w:lang w:val="en-US"/>
        </w:rPr>
        <w:t>.4.7. Về bảo vệ môi trường</w:t>
      </w:r>
      <w:bookmarkEnd w:id="1259"/>
    </w:p>
    <w:p w14:paraId="247A32DB" w14:textId="77777777" w:rsidR="005F6937" w:rsidRPr="00A7375E" w:rsidRDefault="005F6937" w:rsidP="005F6937">
      <w:pPr>
        <w:spacing w:before="120" w:after="120" w:line="240" w:lineRule="auto"/>
        <w:ind w:firstLine="540"/>
        <w:jc w:val="both"/>
        <w:rPr>
          <w:lang w:val="en-US"/>
        </w:rPr>
      </w:pPr>
      <w:r w:rsidRPr="00A7375E">
        <w:rPr>
          <w:color w:val="000000"/>
          <w:lang w:val="en-US"/>
        </w:rPr>
        <w:t>- Áp dụng công nghệ thân thiện với môi trường, công nghệ tiên tiến nhằm thu hồi tối đa khoáng sản.</w:t>
      </w:r>
    </w:p>
    <w:p w14:paraId="7EFDCC54" w14:textId="77777777" w:rsidR="005F6937" w:rsidRPr="00A7375E" w:rsidRDefault="005F6937" w:rsidP="005F6937">
      <w:pPr>
        <w:spacing w:before="120" w:after="120" w:line="240" w:lineRule="auto"/>
        <w:ind w:firstLine="540"/>
        <w:jc w:val="both"/>
        <w:rPr>
          <w:lang w:val="en-US"/>
        </w:rPr>
      </w:pPr>
      <w:r w:rsidRPr="00A7375E">
        <w:rPr>
          <w:color w:val="000000"/>
          <w:lang w:val="en-US"/>
        </w:rPr>
        <w:t>- Loại bỏ dây chuyền sản xuất lạc hậu ảnh hưởng đến môi trường.</w:t>
      </w:r>
    </w:p>
    <w:p w14:paraId="6994AB5F" w14:textId="77777777" w:rsidR="005F6937" w:rsidRPr="00A7375E" w:rsidRDefault="005F6937" w:rsidP="005F6937">
      <w:pPr>
        <w:spacing w:before="120" w:after="120" w:line="240" w:lineRule="auto"/>
        <w:ind w:firstLine="540"/>
        <w:jc w:val="both"/>
        <w:rPr>
          <w:lang w:val="en-US"/>
        </w:rPr>
      </w:pPr>
      <w:r w:rsidRPr="00A7375E">
        <w:rPr>
          <w:color w:val="000000"/>
          <w:lang w:val="en-US"/>
        </w:rPr>
        <w:t>- Xây dựng các trạm quan trắc môi trường tại các nhà máy khai thác, chế biến khoáng sản.</w:t>
      </w:r>
    </w:p>
    <w:p w14:paraId="077F5B45" w14:textId="77777777" w:rsidR="005F6937" w:rsidRPr="00A7375E" w:rsidRDefault="005F6937" w:rsidP="005F6937">
      <w:pPr>
        <w:spacing w:before="120" w:after="120" w:line="240" w:lineRule="auto"/>
        <w:ind w:firstLine="540"/>
        <w:jc w:val="both"/>
        <w:rPr>
          <w:lang w:val="en-US"/>
        </w:rPr>
      </w:pPr>
      <w:r w:rsidRPr="00A7375E">
        <w:rPr>
          <w:color w:val="000000"/>
          <w:lang w:val="en-US"/>
        </w:rPr>
        <w:t>- Các doanh nghiệp hoạt động khoáng sản thực hiện đầy đủ các biện pháp trong báo cáo đánh giá tác động môi trường, cam kết bảo vệ môi trường, dự án cải tạo, phục hồi môi trường đã được cấp có thẩm quyền phê duyệt trong và sau quá trình thăm dò, khai thác và chế biến khoáng sản.</w:t>
      </w:r>
    </w:p>
    <w:p w14:paraId="7AE219B1" w14:textId="315715F1" w:rsidR="00FD78E5" w:rsidRPr="001248E6" w:rsidRDefault="0040361A" w:rsidP="001248E6">
      <w:pPr>
        <w:keepNext/>
        <w:keepLines/>
        <w:tabs>
          <w:tab w:val="left" w:pos="567"/>
        </w:tabs>
        <w:spacing w:before="120" w:after="120" w:line="240" w:lineRule="auto"/>
        <w:jc w:val="both"/>
        <w:outlineLvl w:val="1"/>
        <w:rPr>
          <w:b/>
          <w:color w:val="00B050"/>
        </w:rPr>
      </w:pPr>
      <w:bookmarkStart w:id="1260" w:name="_Toc72311281"/>
      <w:bookmarkStart w:id="1261" w:name="_Toc73506202"/>
      <w:r>
        <w:rPr>
          <w:b/>
          <w:color w:val="00B050"/>
        </w:rPr>
        <w:t>9</w:t>
      </w:r>
      <w:r w:rsidR="00FD78E5" w:rsidRPr="00A7375E">
        <w:rPr>
          <w:b/>
          <w:color w:val="00B050"/>
        </w:rPr>
        <w:t>. Phương án</w:t>
      </w:r>
      <w:r w:rsidR="00FD78E5" w:rsidRPr="001248E6">
        <w:rPr>
          <w:b/>
          <w:color w:val="00B050"/>
        </w:rPr>
        <w:t xml:space="preserve"> </w:t>
      </w:r>
      <w:r w:rsidR="005F6937" w:rsidRPr="001248E6">
        <w:rPr>
          <w:b/>
          <w:color w:val="00B050"/>
        </w:rPr>
        <w:t>khai thác,</w:t>
      </w:r>
      <w:r w:rsidR="008D7079" w:rsidRPr="001248E6">
        <w:rPr>
          <w:b/>
          <w:color w:val="00B050"/>
        </w:rPr>
        <w:t xml:space="preserve"> sử dụng, bảo vệ tài nguyên nước; phòng chống, khắc phục hậu quả tác hại do nước gây ra</w:t>
      </w:r>
      <w:bookmarkEnd w:id="1260"/>
      <w:bookmarkEnd w:id="1261"/>
    </w:p>
    <w:p w14:paraId="7C704A5F" w14:textId="0D8D7B27" w:rsidR="00FD78E5" w:rsidRPr="001248E6" w:rsidRDefault="0040361A" w:rsidP="001248E6">
      <w:pPr>
        <w:keepNext/>
        <w:keepLines/>
        <w:spacing w:before="120" w:after="120" w:line="240" w:lineRule="auto"/>
        <w:jc w:val="both"/>
        <w:outlineLvl w:val="2"/>
        <w:rPr>
          <w:b/>
          <w:i/>
          <w:iCs/>
          <w:lang w:val="en-US"/>
        </w:rPr>
      </w:pPr>
      <w:bookmarkStart w:id="1262" w:name="_Toc72311282"/>
      <w:r>
        <w:rPr>
          <w:b/>
          <w:i/>
          <w:iCs/>
          <w:lang w:val="en-US"/>
        </w:rPr>
        <w:t>9</w:t>
      </w:r>
      <w:r w:rsidR="008D7079" w:rsidRPr="001248E6">
        <w:rPr>
          <w:b/>
          <w:i/>
          <w:iCs/>
          <w:lang w:val="en-US"/>
        </w:rPr>
        <w:t>.1. Mục tiêu khai thác và bảo vệ tài nguyên nước</w:t>
      </w:r>
      <w:bookmarkEnd w:id="1262"/>
    </w:p>
    <w:p w14:paraId="0CC99565" w14:textId="77777777" w:rsidR="008D7079" w:rsidRPr="00A7375E" w:rsidRDefault="008D7079" w:rsidP="008D7079">
      <w:pPr>
        <w:pStyle w:val="NormalWeb"/>
        <w:spacing w:before="120" w:beforeAutospacing="0" w:after="120" w:afterAutospacing="0"/>
        <w:ind w:firstLine="540"/>
        <w:jc w:val="both"/>
        <w:rPr>
          <w:sz w:val="28"/>
          <w:szCs w:val="28"/>
        </w:rPr>
      </w:pPr>
      <w:r w:rsidRPr="00A7375E">
        <w:rPr>
          <w:color w:val="000000"/>
          <w:sz w:val="28"/>
          <w:szCs w:val="28"/>
        </w:rPr>
        <w:t>- Bảo vệ nguồn nước, khai thác và chia sẻ tài nguyên nước hài hòa, hợp lý giữa các ngành, các địa phương, ưu tiên sử dụng nước cho sinh hoạt, sử dụng nước mang lại giá trị kinh tế cao, bảo đảm dòng chảy môi trường.</w:t>
      </w:r>
    </w:p>
    <w:p w14:paraId="2C74F538" w14:textId="58BB51B7" w:rsidR="008D7079" w:rsidRPr="00A7375E" w:rsidRDefault="008D7079" w:rsidP="008D7079">
      <w:pPr>
        <w:pStyle w:val="NormalWeb"/>
        <w:spacing w:before="120" w:beforeAutospacing="0" w:after="120" w:afterAutospacing="0"/>
        <w:ind w:firstLine="540"/>
        <w:jc w:val="both"/>
        <w:rPr>
          <w:sz w:val="28"/>
          <w:szCs w:val="28"/>
        </w:rPr>
      </w:pPr>
      <w:r w:rsidRPr="00A7375E">
        <w:rPr>
          <w:color w:val="000000"/>
          <w:sz w:val="28"/>
          <w:szCs w:val="28"/>
        </w:rPr>
        <w:t>- Khai thác sử dụng hợp lý tài nguyên nước dưới đất, phối hợp với khai thác sử dụng tài nguyên nước mặt để cung cấp ổn định nước sinh hoạt, công nghiệp và nông nghiệp.</w:t>
      </w:r>
      <w:r w:rsidRPr="00A7375E">
        <w:rPr>
          <w:color w:val="000000"/>
          <w:sz w:val="28"/>
          <w:szCs w:val="28"/>
          <w:lang w:val="vi-VN"/>
        </w:rPr>
        <w:t xml:space="preserve"> </w:t>
      </w:r>
      <w:r w:rsidRPr="00A7375E">
        <w:rPr>
          <w:color w:val="000000"/>
          <w:sz w:val="28"/>
          <w:szCs w:val="28"/>
        </w:rPr>
        <w:t>Hạn chế xây dựng các công trình khai thác nước tại các nguồn nước không đảm bảo về chất lượng và trữ lượng.</w:t>
      </w:r>
    </w:p>
    <w:p w14:paraId="1DF041A8" w14:textId="77777777" w:rsidR="008D7079" w:rsidRPr="00A7375E" w:rsidRDefault="008D7079" w:rsidP="008D7079">
      <w:pPr>
        <w:pStyle w:val="NormalWeb"/>
        <w:spacing w:before="120" w:beforeAutospacing="0" w:after="120" w:afterAutospacing="0"/>
        <w:ind w:firstLine="540"/>
        <w:jc w:val="both"/>
        <w:rPr>
          <w:sz w:val="28"/>
          <w:szCs w:val="28"/>
        </w:rPr>
      </w:pPr>
      <w:r w:rsidRPr="00A7375E">
        <w:rPr>
          <w:color w:val="000000"/>
          <w:sz w:val="28"/>
          <w:szCs w:val="28"/>
        </w:rPr>
        <w:t>- Đảm bảo cấp nước tối thiểu cho sinh hoạt và nông nghiệp, tăng cường tái sử dụng nước thải phục vụ sản xuất công nghiệp. Quản lý tài nguyên nước dựa trên nguyên tắc toàn vẹn về sinh thái, không chia cắt theo địa giới hành chính; Giảm áp lực môi trường đối với nguồn nước, đảm bảo sức tải môi trường của hệ sinh thái thủy sinh.</w:t>
      </w:r>
    </w:p>
    <w:p w14:paraId="25139B7B" w14:textId="77777777" w:rsidR="008D7079" w:rsidRPr="00A7375E" w:rsidRDefault="008D7079" w:rsidP="008D7079">
      <w:pPr>
        <w:pStyle w:val="NormalWeb"/>
        <w:spacing w:before="120" w:beforeAutospacing="0" w:after="120" w:afterAutospacing="0"/>
        <w:ind w:firstLine="540"/>
        <w:jc w:val="both"/>
        <w:rPr>
          <w:sz w:val="28"/>
          <w:szCs w:val="28"/>
        </w:rPr>
      </w:pPr>
      <w:r w:rsidRPr="00A7375E">
        <w:rPr>
          <w:color w:val="000000"/>
          <w:sz w:val="28"/>
          <w:szCs w:val="28"/>
        </w:rPr>
        <w:t>- Phòng chống và giảm tác hại do nước gây ra ở các sông, lưu vực sông.</w:t>
      </w:r>
    </w:p>
    <w:p w14:paraId="7C40822A" w14:textId="77777777" w:rsidR="008D7079" w:rsidRPr="00A7375E" w:rsidRDefault="008D7079" w:rsidP="008D7079">
      <w:pPr>
        <w:pStyle w:val="NormalWeb"/>
        <w:spacing w:before="120" w:beforeAutospacing="0" w:after="120" w:afterAutospacing="0"/>
        <w:ind w:firstLine="540"/>
        <w:jc w:val="both"/>
        <w:rPr>
          <w:sz w:val="28"/>
          <w:szCs w:val="28"/>
        </w:rPr>
      </w:pPr>
      <w:r w:rsidRPr="00A7375E">
        <w:rPr>
          <w:color w:val="000000"/>
          <w:sz w:val="28"/>
          <w:szCs w:val="28"/>
        </w:rPr>
        <w:t>- Nâng cao hiệu quả dùng nước bằng giải pháp kỹ thuật, tái sử dụng nước thải đáp ứng các quy chuẩn môi trường.</w:t>
      </w:r>
    </w:p>
    <w:p w14:paraId="51CE8635" w14:textId="77777777" w:rsidR="008D7079" w:rsidRPr="00A7375E" w:rsidRDefault="008D7079" w:rsidP="008D7079">
      <w:pPr>
        <w:pStyle w:val="NormalWeb"/>
        <w:spacing w:before="120" w:beforeAutospacing="0" w:after="120" w:afterAutospacing="0"/>
        <w:ind w:firstLine="540"/>
        <w:jc w:val="both"/>
        <w:rPr>
          <w:sz w:val="28"/>
          <w:szCs w:val="28"/>
        </w:rPr>
      </w:pPr>
      <w:r w:rsidRPr="00A7375E">
        <w:rPr>
          <w:color w:val="000000"/>
          <w:sz w:val="28"/>
          <w:szCs w:val="28"/>
        </w:rPr>
        <w:lastRenderedPageBreak/>
        <w:t>- Đảm bảo nước cho hệ sinh thái thủy sinh và duy trì môi trường các dòng sông.</w:t>
      </w:r>
    </w:p>
    <w:p w14:paraId="10B99F65" w14:textId="3950774D" w:rsidR="008D7079" w:rsidRPr="00A7375E" w:rsidRDefault="008D7079" w:rsidP="008D7079">
      <w:pPr>
        <w:pStyle w:val="NormalWeb"/>
        <w:spacing w:before="120" w:beforeAutospacing="0" w:after="120" w:afterAutospacing="0"/>
        <w:ind w:firstLine="540"/>
        <w:jc w:val="both"/>
        <w:rPr>
          <w:b/>
          <w:i/>
          <w:iCs/>
          <w:sz w:val="28"/>
          <w:szCs w:val="28"/>
          <w:lang w:val="vi-VN"/>
        </w:rPr>
      </w:pPr>
      <w:r w:rsidRPr="00A7375E">
        <w:rPr>
          <w:color w:val="000000"/>
          <w:sz w:val="28"/>
          <w:szCs w:val="28"/>
        </w:rPr>
        <w:t>- Nâng cao nhận thức và hành vi sử dụng nước của người dân, doanh nghiệp và các tổ chức dùng nước.</w:t>
      </w:r>
    </w:p>
    <w:p w14:paraId="1D37A9D4" w14:textId="7A39B911" w:rsidR="005F6937" w:rsidRPr="001248E6" w:rsidRDefault="0040361A" w:rsidP="001248E6">
      <w:pPr>
        <w:keepNext/>
        <w:keepLines/>
        <w:spacing w:before="120" w:after="120" w:line="240" w:lineRule="auto"/>
        <w:jc w:val="both"/>
        <w:outlineLvl w:val="2"/>
        <w:rPr>
          <w:b/>
          <w:i/>
          <w:iCs/>
          <w:lang w:val="en-US"/>
        </w:rPr>
      </w:pPr>
      <w:bookmarkStart w:id="1263" w:name="_Toc72311283"/>
      <w:r>
        <w:rPr>
          <w:b/>
          <w:i/>
          <w:iCs/>
          <w:lang w:val="en-US"/>
        </w:rPr>
        <w:t>9</w:t>
      </w:r>
      <w:r w:rsidR="008D7079" w:rsidRPr="001248E6">
        <w:rPr>
          <w:b/>
          <w:i/>
          <w:iCs/>
          <w:lang w:val="en-US"/>
        </w:rPr>
        <w:t>.2</w:t>
      </w:r>
      <w:r w:rsidR="005F6937" w:rsidRPr="001248E6">
        <w:rPr>
          <w:b/>
          <w:i/>
          <w:iCs/>
          <w:lang w:val="en-US"/>
        </w:rPr>
        <w:t>. Phân vùng chức năng của nguồn nước</w:t>
      </w:r>
      <w:bookmarkEnd w:id="1263"/>
      <w:r w:rsidR="005F6937" w:rsidRPr="001248E6">
        <w:rPr>
          <w:b/>
          <w:i/>
          <w:iCs/>
          <w:lang w:val="en-US"/>
        </w:rPr>
        <w:tab/>
      </w:r>
    </w:p>
    <w:p w14:paraId="78E59DCF" w14:textId="49D27E79" w:rsidR="005F6937" w:rsidRPr="001248E6" w:rsidRDefault="0040361A" w:rsidP="001248E6">
      <w:pPr>
        <w:keepNext/>
        <w:keepLines/>
        <w:spacing w:before="120" w:after="120" w:line="240" w:lineRule="auto"/>
        <w:jc w:val="both"/>
        <w:outlineLvl w:val="3"/>
        <w:rPr>
          <w:bCs/>
          <w:i/>
          <w:iCs/>
          <w:szCs w:val="26"/>
          <w:lang w:val="en-US"/>
        </w:rPr>
      </w:pPr>
      <w:bookmarkStart w:id="1264" w:name="_Toc72311284"/>
      <w:r>
        <w:rPr>
          <w:bCs/>
          <w:i/>
          <w:iCs/>
          <w:szCs w:val="26"/>
          <w:lang w:val="en-US"/>
        </w:rPr>
        <w:t>9</w:t>
      </w:r>
      <w:r w:rsidR="008D7079" w:rsidRPr="001248E6">
        <w:rPr>
          <w:bCs/>
          <w:i/>
          <w:iCs/>
          <w:szCs w:val="26"/>
          <w:lang w:val="en-US"/>
        </w:rPr>
        <w:t>.2.1.</w:t>
      </w:r>
      <w:r w:rsidR="005F6937" w:rsidRPr="001248E6">
        <w:rPr>
          <w:bCs/>
          <w:i/>
          <w:iCs/>
          <w:szCs w:val="26"/>
          <w:lang w:val="en-US"/>
        </w:rPr>
        <w:t xml:space="preserve"> Phân vùng dùng nước tỉnh Lai Châu</w:t>
      </w:r>
      <w:bookmarkEnd w:id="1264"/>
    </w:p>
    <w:p w14:paraId="1BE3F680" w14:textId="575D8F69" w:rsidR="005F6937" w:rsidRDefault="005F6937" w:rsidP="008D7079">
      <w:pPr>
        <w:pStyle w:val="NormalWeb"/>
        <w:spacing w:before="120" w:beforeAutospacing="0" w:after="120" w:afterAutospacing="0"/>
        <w:ind w:firstLine="540"/>
        <w:jc w:val="both"/>
        <w:rPr>
          <w:color w:val="000000"/>
          <w:sz w:val="28"/>
          <w:szCs w:val="28"/>
        </w:rPr>
      </w:pPr>
      <w:r w:rsidRPr="00A7375E">
        <w:rPr>
          <w:color w:val="000000"/>
          <w:sz w:val="28"/>
          <w:szCs w:val="28"/>
        </w:rPr>
        <w:t>Căn cứ vào điều kiện tự nhiên, sự phân chia của địa hình tương ứng của các dòng sông, các nhánh sông, quy hoạch nguồn nước tỉnh Lai Châu phân chia nguồn nước của tỉnh thành các tiểu vùng có tính độc lập tương đối về tiềm năng nguồn nước và các yếu tố tự nhiên liên quan. Bên cạnh đó, việc phân chia thành tiểu vùng còn được căn cứ vào hệ thống các công trình đã khai thác, sử dụng tài nguyên nước kết hợp với địa giới hành chính và đơn vị quản lý hệ thống công trình khai thác sử dụng nước. </w:t>
      </w:r>
    </w:p>
    <w:p w14:paraId="3B538CA8" w14:textId="3CFB2CCC" w:rsidR="009C7DB9" w:rsidRPr="009C7DB9" w:rsidRDefault="009C7DB9" w:rsidP="009C7DB9">
      <w:pPr>
        <w:pStyle w:val="Caption"/>
        <w:keepNext/>
        <w:spacing w:before="240"/>
        <w:rPr>
          <w:szCs w:val="28"/>
        </w:rPr>
      </w:pPr>
      <w:bookmarkStart w:id="1265" w:name="_Toc73531972"/>
      <w:r w:rsidRPr="004542E6">
        <w:rPr>
          <w:szCs w:val="28"/>
        </w:rPr>
        <w:t xml:space="preserve">Hình </w:t>
      </w:r>
      <w:r w:rsidRPr="004542E6">
        <w:rPr>
          <w:szCs w:val="28"/>
        </w:rPr>
        <w:fldChar w:fldCharType="begin"/>
      </w:r>
      <w:r w:rsidRPr="004542E6">
        <w:rPr>
          <w:szCs w:val="28"/>
        </w:rPr>
        <w:instrText xml:space="preserve"> SEQ Hình \* ARABIC </w:instrText>
      </w:r>
      <w:r w:rsidRPr="004542E6">
        <w:rPr>
          <w:szCs w:val="28"/>
        </w:rPr>
        <w:fldChar w:fldCharType="separate"/>
      </w:r>
      <w:r w:rsidR="000D6197">
        <w:rPr>
          <w:noProof/>
          <w:szCs w:val="28"/>
        </w:rPr>
        <w:t>28</w:t>
      </w:r>
      <w:r w:rsidRPr="004542E6">
        <w:rPr>
          <w:szCs w:val="28"/>
        </w:rPr>
        <w:fldChar w:fldCharType="end"/>
      </w:r>
      <w:r w:rsidRPr="009C7DB9">
        <w:rPr>
          <w:szCs w:val="28"/>
        </w:rPr>
        <w:t>.  Bản đồ phân chia tiểu vùng quy hoạch tài nguyên nước</w:t>
      </w:r>
      <w:bookmarkEnd w:id="1265"/>
    </w:p>
    <w:p w14:paraId="38165BEB" w14:textId="1180AF81" w:rsidR="009C7DB9" w:rsidRPr="00A7375E" w:rsidRDefault="009C7DB9" w:rsidP="009C7DB9">
      <w:pPr>
        <w:pStyle w:val="NormalWeb"/>
        <w:spacing w:before="120" w:beforeAutospacing="0" w:after="120" w:afterAutospacing="0"/>
        <w:jc w:val="both"/>
        <w:rPr>
          <w:sz w:val="28"/>
          <w:szCs w:val="28"/>
        </w:rPr>
      </w:pPr>
      <w:r w:rsidRPr="00AA1618">
        <w:rPr>
          <w:rFonts w:eastAsia="Calibri"/>
          <w:noProof/>
          <w:lang w:val="vi-VN" w:eastAsia="vi-VN"/>
        </w:rPr>
        <w:drawing>
          <wp:inline distT="0" distB="0" distL="0" distR="0" wp14:anchorId="10D9A9E1" wp14:editId="58196695">
            <wp:extent cx="6355080" cy="4004009"/>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3466B9.tmp"/>
                    <pic:cNvPicPr/>
                  </pic:nvPicPr>
                  <pic:blipFill>
                    <a:blip r:embed="rId45">
                      <a:extLst>
                        <a:ext uri="{28A0092B-C50C-407E-A947-70E740481C1C}">
                          <a14:useLocalDpi xmlns:a14="http://schemas.microsoft.com/office/drawing/2010/main" val="0"/>
                        </a:ext>
                      </a:extLst>
                    </a:blip>
                    <a:stretch>
                      <a:fillRect/>
                    </a:stretch>
                  </pic:blipFill>
                  <pic:spPr>
                    <a:xfrm>
                      <a:off x="0" y="0"/>
                      <a:ext cx="6357650" cy="4005628"/>
                    </a:xfrm>
                    <a:prstGeom prst="rect">
                      <a:avLst/>
                    </a:prstGeom>
                  </pic:spPr>
                </pic:pic>
              </a:graphicData>
            </a:graphic>
          </wp:inline>
        </w:drawing>
      </w:r>
    </w:p>
    <w:p w14:paraId="13746059" w14:textId="6CEC687C" w:rsidR="005F6937" w:rsidRPr="00A7375E" w:rsidRDefault="005F6937" w:rsidP="008D7079">
      <w:pPr>
        <w:pStyle w:val="NormalWeb"/>
        <w:spacing w:before="120" w:beforeAutospacing="0" w:after="120" w:afterAutospacing="0"/>
        <w:ind w:firstLine="540"/>
        <w:jc w:val="both"/>
        <w:rPr>
          <w:sz w:val="28"/>
          <w:szCs w:val="28"/>
        </w:rPr>
      </w:pPr>
      <w:r w:rsidRPr="00A7375E">
        <w:rPr>
          <w:color w:val="000000"/>
          <w:sz w:val="28"/>
          <w:szCs w:val="28"/>
        </w:rPr>
        <w:t>Dựa trên các nguyên tắc phân chia tiểu vùng, toàn bộ tỉnh Lai Châu với diện tích 9.068,</w:t>
      </w:r>
      <w:r w:rsidR="009C7DB9">
        <w:rPr>
          <w:color w:val="000000"/>
          <w:sz w:val="28"/>
          <w:szCs w:val="28"/>
        </w:rPr>
        <w:t>73</w:t>
      </w:r>
      <w:r w:rsidR="008D7079" w:rsidRPr="00A7375E">
        <w:rPr>
          <w:color w:val="000000"/>
          <w:sz w:val="28"/>
          <w:szCs w:val="28"/>
          <w:lang w:val="vi-VN"/>
        </w:rPr>
        <w:t xml:space="preserve"> </w:t>
      </w:r>
      <w:r w:rsidRPr="00A7375E">
        <w:rPr>
          <w:color w:val="000000"/>
          <w:sz w:val="28"/>
          <w:szCs w:val="28"/>
        </w:rPr>
        <w:t>Km</w:t>
      </w:r>
      <w:r w:rsidRPr="00954734">
        <w:rPr>
          <w:color w:val="000000"/>
          <w:sz w:val="28"/>
          <w:szCs w:val="28"/>
          <w:vertAlign w:val="superscript"/>
        </w:rPr>
        <w:t>2</w:t>
      </w:r>
      <w:r w:rsidRPr="00A7375E">
        <w:rPr>
          <w:color w:val="000000"/>
          <w:sz w:val="28"/>
          <w:szCs w:val="28"/>
        </w:rPr>
        <w:t xml:space="preserve"> được chia thành 5 tiểu vùng:</w:t>
      </w:r>
    </w:p>
    <w:p w14:paraId="72A0F39F" w14:textId="1EB3A16E" w:rsidR="005F6937" w:rsidRPr="00A7375E" w:rsidRDefault="005F6937" w:rsidP="008D7079">
      <w:pPr>
        <w:pStyle w:val="NormalWeb"/>
        <w:spacing w:before="120" w:beforeAutospacing="0" w:after="120" w:afterAutospacing="0"/>
        <w:ind w:firstLine="540"/>
        <w:jc w:val="both"/>
        <w:rPr>
          <w:sz w:val="28"/>
          <w:szCs w:val="28"/>
        </w:rPr>
      </w:pPr>
      <w:r w:rsidRPr="00A7375E">
        <w:rPr>
          <w:i/>
          <w:color w:val="000000"/>
          <w:sz w:val="28"/>
          <w:szCs w:val="28"/>
        </w:rPr>
        <w:t xml:space="preserve">- Vùng </w:t>
      </w:r>
      <w:r w:rsidR="009C7DB9">
        <w:rPr>
          <w:i/>
          <w:color w:val="000000"/>
          <w:sz w:val="28"/>
          <w:szCs w:val="28"/>
        </w:rPr>
        <w:t>I</w:t>
      </w:r>
      <w:r w:rsidRPr="00A7375E">
        <w:rPr>
          <w:i/>
          <w:color w:val="000000"/>
          <w:sz w:val="28"/>
          <w:szCs w:val="28"/>
        </w:rPr>
        <w:t>:</w:t>
      </w:r>
      <w:r w:rsidRPr="00A7375E">
        <w:rPr>
          <w:color w:val="000000"/>
          <w:sz w:val="28"/>
          <w:szCs w:val="28"/>
        </w:rPr>
        <w:t xml:space="preserve"> Thượng sông Đà với diện tích khoảng 1.688,9 km</w:t>
      </w:r>
      <w:r w:rsidRPr="00954734">
        <w:rPr>
          <w:color w:val="000000"/>
          <w:sz w:val="28"/>
          <w:szCs w:val="28"/>
          <w:vertAlign w:val="superscript"/>
        </w:rPr>
        <w:t>2</w:t>
      </w:r>
      <w:r w:rsidRPr="00A7375E">
        <w:rPr>
          <w:color w:val="000000"/>
          <w:sz w:val="28"/>
          <w:szCs w:val="28"/>
        </w:rPr>
        <w:t>, bao gồm một phần diện tích thuộc huyện Mường Tè.</w:t>
      </w:r>
    </w:p>
    <w:p w14:paraId="23AF0AEE" w14:textId="1BA213AB" w:rsidR="005F6937" w:rsidRPr="00A7375E" w:rsidRDefault="005F6937" w:rsidP="008D7079">
      <w:pPr>
        <w:pStyle w:val="NormalWeb"/>
        <w:spacing w:before="120" w:beforeAutospacing="0" w:after="120" w:afterAutospacing="0"/>
        <w:ind w:firstLine="540"/>
        <w:jc w:val="both"/>
        <w:rPr>
          <w:sz w:val="28"/>
          <w:szCs w:val="28"/>
        </w:rPr>
      </w:pPr>
      <w:r w:rsidRPr="00A7375E">
        <w:rPr>
          <w:i/>
          <w:color w:val="000000"/>
          <w:sz w:val="28"/>
          <w:szCs w:val="28"/>
        </w:rPr>
        <w:t xml:space="preserve">- Vùng </w:t>
      </w:r>
      <w:r w:rsidR="009C7DB9">
        <w:rPr>
          <w:i/>
          <w:color w:val="000000"/>
          <w:sz w:val="28"/>
          <w:szCs w:val="28"/>
        </w:rPr>
        <w:t>II</w:t>
      </w:r>
      <w:r w:rsidRPr="00A7375E">
        <w:rPr>
          <w:i/>
          <w:color w:val="000000"/>
          <w:sz w:val="28"/>
          <w:szCs w:val="28"/>
        </w:rPr>
        <w:t>:</w:t>
      </w:r>
      <w:r w:rsidRPr="00A7375E">
        <w:rPr>
          <w:color w:val="000000"/>
          <w:sz w:val="28"/>
          <w:szCs w:val="28"/>
        </w:rPr>
        <w:t xml:space="preserve"> Trung lưu sông Đà</w:t>
      </w:r>
      <w:r w:rsidR="008D7079" w:rsidRPr="00A7375E">
        <w:rPr>
          <w:color w:val="000000"/>
          <w:sz w:val="28"/>
          <w:szCs w:val="28"/>
          <w:lang w:val="vi-VN"/>
        </w:rPr>
        <w:t xml:space="preserve"> với</w:t>
      </w:r>
      <w:r w:rsidRPr="00A7375E">
        <w:rPr>
          <w:color w:val="000000"/>
          <w:sz w:val="28"/>
          <w:szCs w:val="28"/>
        </w:rPr>
        <w:t xml:space="preserve"> diện tích là 1.550,2 km</w:t>
      </w:r>
      <w:r w:rsidRPr="00954734">
        <w:rPr>
          <w:color w:val="000000"/>
          <w:sz w:val="28"/>
          <w:szCs w:val="28"/>
          <w:vertAlign w:val="superscript"/>
        </w:rPr>
        <w:t>2</w:t>
      </w:r>
      <w:r w:rsidRPr="00A7375E">
        <w:rPr>
          <w:color w:val="000000"/>
          <w:sz w:val="28"/>
          <w:szCs w:val="28"/>
        </w:rPr>
        <w:t>, gồm một phần diện tích thuộc huyện Mường Tè và Nậm Nhùn.</w:t>
      </w:r>
    </w:p>
    <w:p w14:paraId="0D432328" w14:textId="7E8AB053" w:rsidR="005F6937" w:rsidRPr="00A7375E" w:rsidRDefault="005F6937" w:rsidP="008D7079">
      <w:pPr>
        <w:pStyle w:val="NormalWeb"/>
        <w:spacing w:before="120" w:beforeAutospacing="0" w:after="120" w:afterAutospacing="0"/>
        <w:ind w:firstLine="540"/>
        <w:jc w:val="both"/>
        <w:rPr>
          <w:sz w:val="28"/>
          <w:szCs w:val="28"/>
        </w:rPr>
      </w:pPr>
      <w:r w:rsidRPr="00A7375E">
        <w:rPr>
          <w:i/>
          <w:color w:val="000000"/>
          <w:sz w:val="28"/>
          <w:szCs w:val="28"/>
        </w:rPr>
        <w:lastRenderedPageBreak/>
        <w:t xml:space="preserve">- Vùng </w:t>
      </w:r>
      <w:r w:rsidR="009C7DB9">
        <w:rPr>
          <w:i/>
          <w:color w:val="000000"/>
          <w:sz w:val="28"/>
          <w:szCs w:val="28"/>
        </w:rPr>
        <w:t>III</w:t>
      </w:r>
      <w:r w:rsidRPr="00A7375E">
        <w:rPr>
          <w:i/>
          <w:color w:val="000000"/>
          <w:sz w:val="28"/>
          <w:szCs w:val="28"/>
        </w:rPr>
        <w:t>:</w:t>
      </w:r>
      <w:r w:rsidRPr="00A7375E">
        <w:rPr>
          <w:color w:val="000000"/>
          <w:sz w:val="28"/>
          <w:szCs w:val="28"/>
        </w:rPr>
        <w:t xml:space="preserve"> Nậm Na</w:t>
      </w:r>
      <w:r w:rsidR="008D7079" w:rsidRPr="00A7375E">
        <w:rPr>
          <w:color w:val="000000"/>
          <w:sz w:val="28"/>
          <w:szCs w:val="28"/>
          <w:lang w:val="vi-VN"/>
        </w:rPr>
        <w:t xml:space="preserve"> với</w:t>
      </w:r>
      <w:r w:rsidRPr="00A7375E">
        <w:rPr>
          <w:color w:val="000000"/>
          <w:sz w:val="28"/>
          <w:szCs w:val="28"/>
        </w:rPr>
        <w:t xml:space="preserve"> diện tích là 2.565,8 km</w:t>
      </w:r>
      <w:r w:rsidRPr="00954734">
        <w:rPr>
          <w:color w:val="000000"/>
          <w:sz w:val="28"/>
          <w:szCs w:val="28"/>
          <w:vertAlign w:val="superscript"/>
        </w:rPr>
        <w:t>2</w:t>
      </w:r>
      <w:r w:rsidRPr="00A7375E">
        <w:rPr>
          <w:color w:val="000000"/>
          <w:sz w:val="28"/>
          <w:szCs w:val="28"/>
        </w:rPr>
        <w:t>, bao gồm một phần diện tích thuộc các địa bàn như thành phố Lai Châu, Tam Đường, Sìn Hồ, Phong Thổ và Nậm Nhùn.</w:t>
      </w:r>
    </w:p>
    <w:p w14:paraId="63A86F13" w14:textId="61C9B531" w:rsidR="005F6937" w:rsidRPr="00A7375E" w:rsidRDefault="005F6937" w:rsidP="008D7079">
      <w:pPr>
        <w:pStyle w:val="NormalWeb"/>
        <w:spacing w:before="120" w:beforeAutospacing="0" w:after="120" w:afterAutospacing="0"/>
        <w:ind w:firstLine="540"/>
        <w:jc w:val="both"/>
        <w:rPr>
          <w:sz w:val="28"/>
          <w:szCs w:val="28"/>
        </w:rPr>
      </w:pPr>
      <w:r w:rsidRPr="00A7375E">
        <w:rPr>
          <w:i/>
          <w:color w:val="000000"/>
          <w:sz w:val="28"/>
          <w:szCs w:val="28"/>
        </w:rPr>
        <w:t xml:space="preserve">- Vùng </w:t>
      </w:r>
      <w:r w:rsidR="009C7DB9">
        <w:rPr>
          <w:i/>
          <w:color w:val="000000"/>
          <w:sz w:val="28"/>
          <w:szCs w:val="28"/>
        </w:rPr>
        <w:t>IV</w:t>
      </w:r>
      <w:r w:rsidRPr="00A7375E">
        <w:rPr>
          <w:i/>
          <w:color w:val="000000"/>
          <w:sz w:val="28"/>
          <w:szCs w:val="28"/>
        </w:rPr>
        <w:t>:</w:t>
      </w:r>
      <w:r w:rsidR="008D7079" w:rsidRPr="00A7375E">
        <w:rPr>
          <w:color w:val="000000"/>
          <w:sz w:val="28"/>
          <w:szCs w:val="28"/>
        </w:rPr>
        <w:t xml:space="preserve"> Nậm Mạ</w:t>
      </w:r>
      <w:r w:rsidR="008D7079" w:rsidRPr="00A7375E">
        <w:rPr>
          <w:color w:val="000000"/>
          <w:sz w:val="28"/>
          <w:szCs w:val="28"/>
          <w:lang w:val="vi-VN"/>
        </w:rPr>
        <w:t xml:space="preserve"> với</w:t>
      </w:r>
      <w:r w:rsidRPr="00A7375E">
        <w:rPr>
          <w:color w:val="000000"/>
          <w:sz w:val="28"/>
          <w:szCs w:val="28"/>
        </w:rPr>
        <w:t xml:space="preserve"> diện tích là 1.075,8km</w:t>
      </w:r>
      <w:r w:rsidRPr="00954734">
        <w:rPr>
          <w:color w:val="000000"/>
          <w:sz w:val="28"/>
          <w:szCs w:val="28"/>
          <w:vertAlign w:val="superscript"/>
        </w:rPr>
        <w:t>2</w:t>
      </w:r>
      <w:r w:rsidRPr="00A7375E">
        <w:rPr>
          <w:color w:val="000000"/>
          <w:sz w:val="28"/>
          <w:szCs w:val="28"/>
        </w:rPr>
        <w:t>, gồm một phần diện tích huyện Sìn Hồ.</w:t>
      </w:r>
    </w:p>
    <w:p w14:paraId="4FBA18EC" w14:textId="1F4C6917" w:rsidR="005F6937" w:rsidRDefault="005F6937" w:rsidP="008D7079">
      <w:pPr>
        <w:pStyle w:val="NormalWeb"/>
        <w:spacing w:before="120" w:beforeAutospacing="0" w:after="120" w:afterAutospacing="0"/>
        <w:ind w:firstLine="540"/>
        <w:jc w:val="both"/>
        <w:rPr>
          <w:color w:val="000000"/>
          <w:sz w:val="28"/>
          <w:szCs w:val="28"/>
        </w:rPr>
      </w:pPr>
      <w:r w:rsidRPr="00A7375E">
        <w:rPr>
          <w:i/>
          <w:color w:val="000000"/>
          <w:sz w:val="28"/>
          <w:szCs w:val="28"/>
        </w:rPr>
        <w:t xml:space="preserve">- Vùng </w:t>
      </w:r>
      <w:r w:rsidR="009C7DB9">
        <w:rPr>
          <w:i/>
          <w:color w:val="000000"/>
          <w:sz w:val="28"/>
          <w:szCs w:val="28"/>
        </w:rPr>
        <w:t>V</w:t>
      </w:r>
      <w:r w:rsidRPr="00A7375E">
        <w:rPr>
          <w:i/>
          <w:color w:val="000000"/>
          <w:sz w:val="28"/>
          <w:szCs w:val="28"/>
        </w:rPr>
        <w:t>:</w:t>
      </w:r>
      <w:r w:rsidRPr="00A7375E">
        <w:rPr>
          <w:color w:val="000000"/>
          <w:sz w:val="28"/>
          <w:szCs w:val="28"/>
        </w:rPr>
        <w:t xml:space="preserve"> Nậm Mu</w:t>
      </w:r>
      <w:r w:rsidR="008D7079" w:rsidRPr="00A7375E">
        <w:rPr>
          <w:color w:val="000000"/>
          <w:sz w:val="28"/>
          <w:szCs w:val="28"/>
          <w:lang w:val="vi-VN"/>
        </w:rPr>
        <w:t xml:space="preserve"> với</w:t>
      </w:r>
      <w:r w:rsidRPr="00A7375E">
        <w:rPr>
          <w:color w:val="000000"/>
          <w:sz w:val="28"/>
          <w:szCs w:val="28"/>
        </w:rPr>
        <w:t xml:space="preserve"> diện tích là 2.188 km</w:t>
      </w:r>
      <w:r w:rsidRPr="00954734">
        <w:rPr>
          <w:color w:val="000000"/>
          <w:sz w:val="28"/>
          <w:szCs w:val="28"/>
          <w:vertAlign w:val="superscript"/>
        </w:rPr>
        <w:t>2</w:t>
      </w:r>
      <w:r w:rsidRPr="00A7375E">
        <w:rPr>
          <w:color w:val="000000"/>
          <w:sz w:val="28"/>
          <w:szCs w:val="28"/>
        </w:rPr>
        <w:t>, gồm một phần diện tích thuộc thành phố Lai Châu, Tam Đường, Sìn Hồ, Than Uyên và Tân Uyên.</w:t>
      </w:r>
    </w:p>
    <w:p w14:paraId="315AFA97" w14:textId="2F2B5F54" w:rsidR="005F6937" w:rsidRPr="001248E6" w:rsidRDefault="001248E6" w:rsidP="001248E6">
      <w:pPr>
        <w:jc w:val="center"/>
        <w:rPr>
          <w:b/>
        </w:rPr>
      </w:pPr>
      <w:bookmarkStart w:id="1266" w:name="_Toc71086572"/>
      <w:bookmarkStart w:id="1267" w:name="_Toc73506024"/>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96</w:t>
      </w:r>
      <w:r w:rsidRPr="00A84044">
        <w:rPr>
          <w:b/>
        </w:rPr>
        <w:fldChar w:fldCharType="end"/>
      </w:r>
      <w:r w:rsidRPr="00A84044">
        <w:rPr>
          <w:b/>
          <w:lang w:val="en-US"/>
        </w:rPr>
        <w:t>.</w:t>
      </w:r>
      <w:r>
        <w:rPr>
          <w:b/>
          <w:lang w:val="en-US"/>
        </w:rPr>
        <w:t xml:space="preserve"> </w:t>
      </w:r>
      <w:r w:rsidR="005F6937" w:rsidRPr="001248E6">
        <w:rPr>
          <w:b/>
        </w:rPr>
        <w:t xml:space="preserve"> Phần diện tích các huyện thuộc các tiểu vùng (km</w:t>
      </w:r>
      <w:r w:rsidR="005F6937" w:rsidRPr="00954734">
        <w:rPr>
          <w:b/>
          <w:vertAlign w:val="superscript"/>
        </w:rPr>
        <w:t>2</w:t>
      </w:r>
      <w:r w:rsidR="005F6937" w:rsidRPr="001248E6">
        <w:rPr>
          <w:b/>
        </w:rPr>
        <w:t>)</w:t>
      </w:r>
      <w:bookmarkEnd w:id="1266"/>
      <w:bookmarkEnd w:id="1267"/>
    </w:p>
    <w:tbl>
      <w:tblPr>
        <w:tblW w:w="0" w:type="auto"/>
        <w:jc w:val="center"/>
        <w:tblCellMar>
          <w:top w:w="15" w:type="dxa"/>
          <w:left w:w="15" w:type="dxa"/>
          <w:bottom w:w="15" w:type="dxa"/>
          <w:right w:w="15" w:type="dxa"/>
        </w:tblCellMar>
        <w:tblLook w:val="04A0" w:firstRow="1" w:lastRow="0" w:firstColumn="1" w:lastColumn="0" w:noHBand="0" w:noVBand="1"/>
      </w:tblPr>
      <w:tblGrid>
        <w:gridCol w:w="1104"/>
        <w:gridCol w:w="965"/>
        <w:gridCol w:w="939"/>
        <w:gridCol w:w="985"/>
        <w:gridCol w:w="930"/>
        <w:gridCol w:w="995"/>
        <w:gridCol w:w="889"/>
        <w:gridCol w:w="859"/>
        <w:gridCol w:w="995"/>
        <w:gridCol w:w="968"/>
      </w:tblGrid>
      <w:tr w:rsidR="005F6937" w14:paraId="2BDE9E3D" w14:textId="77777777" w:rsidTr="00687049">
        <w:trPr>
          <w:trHeight w:val="20"/>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0A4C3911"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Vùng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2935FC39"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TP.Lai Châu</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1719CF48"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Tam Đường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5431B5F3"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Mường Tè</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121E1F58"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Sìn Hồ</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28A5344F"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Phong Thổ</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64D47D29"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Than Uyên</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46D26C27"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Tân Uyên</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118C0157"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Nậm Nhùn</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431C3308" w14:textId="77777777" w:rsidR="005F6937" w:rsidRPr="008D7079" w:rsidRDefault="005F6937" w:rsidP="008D7079">
            <w:pPr>
              <w:pStyle w:val="NormalWeb"/>
              <w:spacing w:before="60" w:beforeAutospacing="0" w:after="0" w:afterAutospacing="0"/>
              <w:jc w:val="center"/>
              <w:rPr>
                <w:sz w:val="20"/>
                <w:szCs w:val="20"/>
              </w:rPr>
            </w:pPr>
            <w:r w:rsidRPr="008D7079">
              <w:rPr>
                <w:b/>
                <w:bCs/>
                <w:color w:val="000000"/>
                <w:sz w:val="20"/>
                <w:szCs w:val="20"/>
              </w:rPr>
              <w:t>Diện Tích</w:t>
            </w:r>
          </w:p>
        </w:tc>
      </w:tr>
      <w:tr w:rsidR="005F6937" w14:paraId="16FBBABF"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6945F5" w14:textId="77777777" w:rsidR="005F6937" w:rsidRPr="008D7079" w:rsidRDefault="005F6937" w:rsidP="008D7079">
            <w:pPr>
              <w:pStyle w:val="NormalWeb"/>
              <w:spacing w:before="60" w:beforeAutospacing="0" w:after="0" w:afterAutospacing="0"/>
              <w:jc w:val="both"/>
              <w:rPr>
                <w:sz w:val="20"/>
                <w:szCs w:val="20"/>
              </w:rPr>
            </w:pPr>
            <w:r w:rsidRPr="008D7079">
              <w:rPr>
                <w:color w:val="000000"/>
                <w:sz w:val="20"/>
                <w:szCs w:val="20"/>
              </w:rPr>
              <w:t>Thượng Sông Đà</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AD7988" w14:textId="77777777" w:rsidR="005F6937" w:rsidRPr="008D7079" w:rsidRDefault="005F6937" w:rsidP="008D7079">
            <w:pPr>
              <w:pStyle w:val="NormalWeb"/>
              <w:spacing w:before="60" w:beforeAutospacing="0" w:after="0" w:afterAutospacing="0"/>
              <w:jc w:val="both"/>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D1C32B8" w14:textId="77777777" w:rsidR="005F6937" w:rsidRPr="008D7079" w:rsidRDefault="005F6937" w:rsidP="008D7079">
            <w:pPr>
              <w:pStyle w:val="NormalWeb"/>
              <w:spacing w:before="60" w:beforeAutospacing="0" w:after="0" w:afterAutospacing="0"/>
              <w:jc w:val="both"/>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DD28E4A"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1688.9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1A997BA"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2EBB86"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5DCCE63"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E6631D"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751D62"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6F52E3D"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1,688.90</w:t>
            </w:r>
          </w:p>
        </w:tc>
      </w:tr>
      <w:tr w:rsidR="005F6937" w14:paraId="5657F0F7"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37EA08" w14:textId="77777777" w:rsidR="005F6937" w:rsidRPr="008D7079" w:rsidRDefault="005F6937" w:rsidP="008D7079">
            <w:pPr>
              <w:pStyle w:val="NormalWeb"/>
              <w:spacing w:before="60" w:beforeAutospacing="0" w:after="0" w:afterAutospacing="0"/>
              <w:jc w:val="both"/>
              <w:rPr>
                <w:sz w:val="20"/>
                <w:szCs w:val="20"/>
              </w:rPr>
            </w:pPr>
            <w:r w:rsidRPr="008D7079">
              <w:rPr>
                <w:color w:val="000000"/>
                <w:sz w:val="20"/>
                <w:szCs w:val="20"/>
              </w:rPr>
              <w:t>Trung lưu sông Đà</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1A1B09" w14:textId="77777777" w:rsidR="005F6937" w:rsidRPr="008D7079" w:rsidRDefault="005F6937" w:rsidP="008D7079">
            <w:pPr>
              <w:pStyle w:val="NormalWeb"/>
              <w:spacing w:before="60" w:beforeAutospacing="0" w:after="0" w:afterAutospacing="0"/>
              <w:jc w:val="both"/>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28BF1D9" w14:textId="77777777" w:rsidR="005F6937" w:rsidRPr="008D7079" w:rsidRDefault="005F6937" w:rsidP="008D7079">
            <w:pPr>
              <w:pStyle w:val="NormalWeb"/>
              <w:spacing w:before="60" w:beforeAutospacing="0" w:after="0" w:afterAutospacing="0"/>
              <w:jc w:val="both"/>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C9F9E7"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990.4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851EA9"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F60A18"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EE063F"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727C52"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184309"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559.8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CD083AB"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1,550.27</w:t>
            </w:r>
          </w:p>
        </w:tc>
      </w:tr>
      <w:tr w:rsidR="005F6937" w14:paraId="6BE2C66E"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C41644" w14:textId="77777777" w:rsidR="005F6937" w:rsidRPr="008D7079" w:rsidRDefault="005F6937" w:rsidP="008D7079">
            <w:pPr>
              <w:pStyle w:val="NormalWeb"/>
              <w:spacing w:before="60" w:beforeAutospacing="0" w:after="0" w:afterAutospacing="0"/>
              <w:jc w:val="both"/>
              <w:rPr>
                <w:sz w:val="20"/>
                <w:szCs w:val="20"/>
              </w:rPr>
            </w:pPr>
            <w:r w:rsidRPr="008D7079">
              <w:rPr>
                <w:color w:val="000000"/>
                <w:sz w:val="20"/>
                <w:szCs w:val="20"/>
              </w:rPr>
              <w:t>Nậm Na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96DCB6"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61.1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9DF9D3"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210.1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85E6F9"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FAB7B3"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437.2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660E51"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1029.3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400D6C"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4FB377"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A49DCC"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828.2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464C1C"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2,565.87</w:t>
            </w:r>
          </w:p>
        </w:tc>
      </w:tr>
      <w:tr w:rsidR="005F6937" w14:paraId="230C8165"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E35841" w14:textId="77777777" w:rsidR="005F6937" w:rsidRPr="008D7079" w:rsidRDefault="005F6937" w:rsidP="008D7079">
            <w:pPr>
              <w:pStyle w:val="NormalWeb"/>
              <w:spacing w:before="60" w:beforeAutospacing="0" w:after="0" w:afterAutospacing="0"/>
              <w:jc w:val="both"/>
              <w:rPr>
                <w:sz w:val="20"/>
                <w:szCs w:val="20"/>
              </w:rPr>
            </w:pPr>
            <w:r w:rsidRPr="008D7079">
              <w:rPr>
                <w:color w:val="000000"/>
                <w:sz w:val="20"/>
                <w:szCs w:val="20"/>
              </w:rPr>
              <w:t>Nậm Mạ</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BD9DD7"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5D0E0E"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F11DD5"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1239AF"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1075.8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13BEF73"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5DF8CD"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1EAB23"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E982F50"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5BE27C"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1,075.85</w:t>
            </w:r>
          </w:p>
        </w:tc>
      </w:tr>
      <w:tr w:rsidR="005F6937" w14:paraId="0BFC7DC7"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CCCB12" w14:textId="77777777" w:rsidR="005F6937" w:rsidRPr="008D7079" w:rsidRDefault="005F6937" w:rsidP="008D7079">
            <w:pPr>
              <w:pStyle w:val="NormalWeb"/>
              <w:spacing w:before="60" w:beforeAutospacing="0" w:after="0" w:afterAutospacing="0"/>
              <w:jc w:val="both"/>
              <w:rPr>
                <w:sz w:val="20"/>
                <w:szCs w:val="20"/>
              </w:rPr>
            </w:pPr>
            <w:r w:rsidRPr="008D7079">
              <w:rPr>
                <w:color w:val="000000"/>
                <w:sz w:val="20"/>
                <w:szCs w:val="20"/>
              </w:rPr>
              <w:t>Nậm Mu</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97410A"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9.7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A6EBC1"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474.4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AF4420"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D54096"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14.1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1BA6D7"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0DC529D"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792.5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59EF9C"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897.3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49EB58"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6D672BD" w14:textId="77777777" w:rsidR="005F6937" w:rsidRPr="008D7079" w:rsidRDefault="005F6937" w:rsidP="008D7079">
            <w:pPr>
              <w:pStyle w:val="NormalWeb"/>
              <w:spacing w:before="60" w:beforeAutospacing="0" w:after="0" w:afterAutospacing="0"/>
              <w:jc w:val="right"/>
              <w:rPr>
                <w:sz w:val="20"/>
                <w:szCs w:val="20"/>
              </w:rPr>
            </w:pPr>
            <w:r w:rsidRPr="008D7079">
              <w:rPr>
                <w:color w:val="000000"/>
                <w:sz w:val="20"/>
                <w:szCs w:val="20"/>
              </w:rPr>
              <w:t>2,188.00</w:t>
            </w:r>
          </w:p>
        </w:tc>
      </w:tr>
      <w:tr w:rsidR="005F6937" w14:paraId="387FA6F3"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71E8D9" w14:textId="77777777" w:rsidR="005F6937" w:rsidRPr="008D7079" w:rsidRDefault="005F6937" w:rsidP="008D7079">
            <w:pPr>
              <w:pStyle w:val="NormalWeb"/>
              <w:spacing w:before="60" w:beforeAutospacing="0" w:after="0" w:afterAutospacing="0"/>
              <w:jc w:val="both"/>
              <w:rPr>
                <w:sz w:val="20"/>
                <w:szCs w:val="20"/>
              </w:rPr>
            </w:pPr>
            <w:r w:rsidRPr="008D7079">
              <w:rPr>
                <w:b/>
                <w:bCs/>
                <w:color w:val="000000"/>
                <w:sz w:val="20"/>
                <w:szCs w:val="20"/>
              </w:rPr>
              <w:t>TỔNG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FEB774" w14:textId="77777777" w:rsidR="005F6937" w:rsidRPr="008D7079" w:rsidRDefault="005F6937" w:rsidP="008D7079">
            <w:pPr>
              <w:pStyle w:val="NormalWeb"/>
              <w:spacing w:before="60" w:beforeAutospacing="0" w:after="0" w:afterAutospacing="0"/>
              <w:jc w:val="right"/>
              <w:rPr>
                <w:sz w:val="20"/>
                <w:szCs w:val="20"/>
              </w:rPr>
            </w:pPr>
            <w:r w:rsidRPr="008D7079">
              <w:rPr>
                <w:b/>
                <w:bCs/>
                <w:color w:val="000000"/>
                <w:sz w:val="20"/>
                <w:szCs w:val="20"/>
              </w:rPr>
              <w:t>70.78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D0C943" w14:textId="77777777" w:rsidR="005F6937" w:rsidRPr="008D7079" w:rsidRDefault="005F6937" w:rsidP="008D7079">
            <w:pPr>
              <w:pStyle w:val="NormalWeb"/>
              <w:spacing w:before="60" w:beforeAutospacing="0" w:after="0" w:afterAutospacing="0"/>
              <w:jc w:val="right"/>
              <w:rPr>
                <w:sz w:val="20"/>
                <w:szCs w:val="20"/>
              </w:rPr>
            </w:pPr>
            <w:r w:rsidRPr="008D7079">
              <w:rPr>
                <w:b/>
                <w:bCs/>
                <w:color w:val="000000"/>
                <w:sz w:val="20"/>
                <w:szCs w:val="20"/>
              </w:rPr>
              <w:t>684.52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C5ED4E" w14:textId="77777777" w:rsidR="005F6937" w:rsidRPr="008D7079" w:rsidRDefault="005F6937" w:rsidP="008D7079">
            <w:pPr>
              <w:pStyle w:val="NormalWeb"/>
              <w:spacing w:before="60" w:beforeAutospacing="0" w:after="0" w:afterAutospacing="0"/>
              <w:jc w:val="right"/>
              <w:rPr>
                <w:sz w:val="20"/>
                <w:szCs w:val="20"/>
              </w:rPr>
            </w:pPr>
            <w:r w:rsidRPr="008D7079">
              <w:rPr>
                <w:b/>
                <w:bCs/>
                <w:color w:val="000000"/>
                <w:sz w:val="20"/>
                <w:szCs w:val="20"/>
              </w:rPr>
              <w:t>2,679.34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A2D7445" w14:textId="77777777" w:rsidR="005F6937" w:rsidRPr="008D7079" w:rsidRDefault="005F6937" w:rsidP="008D7079">
            <w:pPr>
              <w:pStyle w:val="NormalWeb"/>
              <w:spacing w:before="60" w:beforeAutospacing="0" w:after="0" w:afterAutospacing="0"/>
              <w:jc w:val="right"/>
              <w:rPr>
                <w:sz w:val="20"/>
                <w:szCs w:val="20"/>
              </w:rPr>
            </w:pPr>
            <w:r w:rsidRPr="008D7079">
              <w:rPr>
                <w:b/>
                <w:bCs/>
                <w:color w:val="000000"/>
                <w:sz w:val="20"/>
                <w:szCs w:val="20"/>
              </w:rPr>
              <w:t>1,527.10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D257FB" w14:textId="77777777" w:rsidR="005F6937" w:rsidRPr="008D7079" w:rsidRDefault="005F6937" w:rsidP="008D7079">
            <w:pPr>
              <w:pStyle w:val="NormalWeb"/>
              <w:spacing w:before="60" w:beforeAutospacing="0" w:after="0" w:afterAutospacing="0"/>
              <w:jc w:val="right"/>
              <w:rPr>
                <w:sz w:val="20"/>
                <w:szCs w:val="20"/>
              </w:rPr>
            </w:pPr>
            <w:r w:rsidRPr="008D7079">
              <w:rPr>
                <w:b/>
                <w:bCs/>
                <w:color w:val="000000"/>
                <w:sz w:val="20"/>
                <w:szCs w:val="20"/>
              </w:rPr>
              <w:t>1,029.25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85F4A6" w14:textId="77777777" w:rsidR="005F6937" w:rsidRPr="008D7079" w:rsidRDefault="005F6937" w:rsidP="008D7079">
            <w:pPr>
              <w:pStyle w:val="NormalWeb"/>
              <w:spacing w:before="60" w:beforeAutospacing="0" w:after="0" w:afterAutospacing="0"/>
              <w:jc w:val="right"/>
              <w:rPr>
                <w:sz w:val="20"/>
                <w:szCs w:val="20"/>
              </w:rPr>
            </w:pPr>
            <w:r w:rsidRPr="008D7079">
              <w:rPr>
                <w:b/>
                <w:bCs/>
                <w:color w:val="000000"/>
                <w:sz w:val="20"/>
                <w:szCs w:val="20"/>
              </w:rPr>
              <w:t>792.53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07748C" w14:textId="77777777" w:rsidR="005F6937" w:rsidRPr="008D7079" w:rsidRDefault="005F6937" w:rsidP="008D7079">
            <w:pPr>
              <w:pStyle w:val="NormalWeb"/>
              <w:spacing w:before="60" w:beforeAutospacing="0" w:after="0" w:afterAutospacing="0"/>
              <w:jc w:val="right"/>
              <w:rPr>
                <w:sz w:val="20"/>
                <w:szCs w:val="20"/>
              </w:rPr>
            </w:pPr>
            <w:r w:rsidRPr="008D7079">
              <w:rPr>
                <w:b/>
                <w:bCs/>
                <w:color w:val="000000"/>
                <w:sz w:val="20"/>
                <w:szCs w:val="20"/>
              </w:rPr>
              <w:t>897.33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0EFC73" w14:textId="77777777" w:rsidR="005F6937" w:rsidRPr="008D7079" w:rsidRDefault="005F6937" w:rsidP="008D7079">
            <w:pPr>
              <w:pStyle w:val="NormalWeb"/>
              <w:spacing w:before="60" w:beforeAutospacing="0" w:after="0" w:afterAutospacing="0"/>
              <w:jc w:val="right"/>
              <w:rPr>
                <w:sz w:val="20"/>
                <w:szCs w:val="20"/>
              </w:rPr>
            </w:pPr>
            <w:r w:rsidRPr="008D7079">
              <w:rPr>
                <w:b/>
                <w:bCs/>
                <w:color w:val="000000"/>
                <w:sz w:val="20"/>
                <w:szCs w:val="20"/>
              </w:rPr>
              <w:t>1,388.04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8F7763C" w14:textId="77777777" w:rsidR="005F6937" w:rsidRPr="008D7079" w:rsidRDefault="005F6937" w:rsidP="008D7079">
            <w:pPr>
              <w:pStyle w:val="NormalWeb"/>
              <w:spacing w:before="60" w:beforeAutospacing="0" w:after="0" w:afterAutospacing="0"/>
              <w:jc w:val="right"/>
              <w:rPr>
                <w:sz w:val="20"/>
                <w:szCs w:val="20"/>
              </w:rPr>
            </w:pPr>
            <w:r w:rsidRPr="008D7079">
              <w:rPr>
                <w:b/>
                <w:bCs/>
                <w:color w:val="000000"/>
                <w:sz w:val="20"/>
                <w:szCs w:val="20"/>
              </w:rPr>
              <w:t>9,068.89</w:t>
            </w:r>
          </w:p>
        </w:tc>
      </w:tr>
    </w:tbl>
    <w:p w14:paraId="0F63769F" w14:textId="0F65AB70" w:rsidR="008D7079" w:rsidRPr="008D7079" w:rsidRDefault="008D7079" w:rsidP="008D7079">
      <w:pPr>
        <w:pStyle w:val="NormalWeb"/>
        <w:spacing w:before="0" w:beforeAutospacing="0" w:after="120" w:afterAutospacing="0"/>
        <w:jc w:val="right"/>
        <w:rPr>
          <w:sz w:val="18"/>
          <w:lang w:val="vi-VN"/>
        </w:rPr>
      </w:pPr>
      <w:r w:rsidRPr="008D7079">
        <w:rPr>
          <w:i/>
          <w:iCs/>
          <w:color w:val="000000"/>
          <w:sz w:val="20"/>
          <w:szCs w:val="26"/>
        </w:rPr>
        <w:t xml:space="preserve">Nguồn: </w:t>
      </w:r>
      <w:r w:rsidR="009C7DB9">
        <w:rPr>
          <w:i/>
          <w:iCs/>
          <w:color w:val="000000"/>
          <w:sz w:val="20"/>
          <w:szCs w:val="26"/>
        </w:rPr>
        <w:t>Dự thảo dự án phân bổ tài nguyên nước mặt tỉnh Lai Châu giai đoạn 2025, tầm nhìn 203</w:t>
      </w:r>
      <w:r w:rsidR="006F56A7">
        <w:rPr>
          <w:i/>
          <w:iCs/>
          <w:color w:val="000000"/>
          <w:sz w:val="20"/>
          <w:szCs w:val="26"/>
        </w:rPr>
        <w:t>5</w:t>
      </w:r>
    </w:p>
    <w:p w14:paraId="097EB80C" w14:textId="48DBB9D3" w:rsidR="005F6937" w:rsidRPr="001248E6" w:rsidRDefault="0040361A" w:rsidP="001248E6">
      <w:pPr>
        <w:keepNext/>
        <w:keepLines/>
        <w:spacing w:before="120" w:after="120" w:line="240" w:lineRule="auto"/>
        <w:jc w:val="both"/>
        <w:outlineLvl w:val="3"/>
        <w:rPr>
          <w:bCs/>
          <w:i/>
          <w:iCs/>
          <w:szCs w:val="26"/>
          <w:lang w:val="en-US"/>
        </w:rPr>
      </w:pPr>
      <w:bookmarkStart w:id="1268" w:name="_Toc72311285"/>
      <w:r>
        <w:rPr>
          <w:bCs/>
          <w:i/>
          <w:iCs/>
          <w:szCs w:val="26"/>
          <w:lang w:val="en-US"/>
        </w:rPr>
        <w:t>9</w:t>
      </w:r>
      <w:r w:rsidR="008D7079" w:rsidRPr="001248E6">
        <w:rPr>
          <w:bCs/>
          <w:i/>
          <w:iCs/>
          <w:szCs w:val="26"/>
          <w:lang w:val="en-US"/>
        </w:rPr>
        <w:t>.2.2.</w:t>
      </w:r>
      <w:r w:rsidR="005F6937" w:rsidRPr="001248E6">
        <w:rPr>
          <w:bCs/>
          <w:i/>
          <w:iCs/>
          <w:szCs w:val="26"/>
          <w:lang w:val="en-US"/>
        </w:rPr>
        <w:t xml:space="preserve"> Phân bổ tài nguyên nước</w:t>
      </w:r>
      <w:bookmarkEnd w:id="1268"/>
    </w:p>
    <w:p w14:paraId="5D674973" w14:textId="1A2B4EEB" w:rsidR="005F6937" w:rsidRPr="00A7375E" w:rsidRDefault="006F56A7" w:rsidP="001248E6">
      <w:pPr>
        <w:pStyle w:val="NormalWeb"/>
        <w:spacing w:before="120" w:beforeAutospacing="0" w:after="120" w:afterAutospacing="0"/>
        <w:jc w:val="both"/>
        <w:rPr>
          <w:sz w:val="26"/>
        </w:rPr>
      </w:pPr>
      <w:r>
        <w:rPr>
          <w:color w:val="000000"/>
          <w:sz w:val="28"/>
          <w:szCs w:val="26"/>
          <w:u w:val="single"/>
        </w:rPr>
        <w:t>9</w:t>
      </w:r>
      <w:r w:rsidR="008D7079" w:rsidRPr="00A7375E">
        <w:rPr>
          <w:color w:val="000000"/>
          <w:sz w:val="28"/>
          <w:szCs w:val="26"/>
          <w:u w:val="single"/>
          <w:lang w:val="vi-VN"/>
        </w:rPr>
        <w:t>.2.2.</w:t>
      </w:r>
      <w:r w:rsidR="008D7079" w:rsidRPr="00A7375E">
        <w:rPr>
          <w:color w:val="000000"/>
          <w:sz w:val="28"/>
          <w:szCs w:val="26"/>
          <w:u w:val="single"/>
        </w:rPr>
        <w:t>1</w:t>
      </w:r>
      <w:r w:rsidR="008D7079" w:rsidRPr="00A7375E">
        <w:rPr>
          <w:color w:val="000000"/>
          <w:sz w:val="28"/>
          <w:szCs w:val="26"/>
          <w:u w:val="single"/>
          <w:lang w:val="vi-VN"/>
        </w:rPr>
        <w:t>.</w:t>
      </w:r>
      <w:r w:rsidR="005F6937" w:rsidRPr="00A7375E">
        <w:rPr>
          <w:color w:val="000000"/>
          <w:sz w:val="28"/>
          <w:szCs w:val="26"/>
          <w:u w:val="single"/>
        </w:rPr>
        <w:t xml:space="preserve"> Thứ tự ưu tiên phân bổ tài nguyên nước ở Lai Châu</w:t>
      </w:r>
    </w:p>
    <w:p w14:paraId="5E79973E" w14:textId="18C89667" w:rsidR="005F6937" w:rsidRPr="00A7375E" w:rsidRDefault="008D7079" w:rsidP="008D7079">
      <w:pPr>
        <w:pStyle w:val="NormalWeb"/>
        <w:spacing w:before="120" w:beforeAutospacing="0" w:after="120" w:afterAutospacing="0"/>
        <w:ind w:firstLine="547"/>
        <w:jc w:val="both"/>
        <w:rPr>
          <w:sz w:val="26"/>
        </w:rPr>
      </w:pPr>
      <w:r w:rsidRPr="00A7375E">
        <w:rPr>
          <w:color w:val="000000"/>
          <w:sz w:val="28"/>
          <w:szCs w:val="26"/>
          <w:lang w:val="vi-VN"/>
        </w:rPr>
        <w:t>-</w:t>
      </w:r>
      <w:r w:rsidR="005F6937" w:rsidRPr="00A7375E">
        <w:rPr>
          <w:color w:val="000000"/>
          <w:sz w:val="28"/>
          <w:szCs w:val="26"/>
        </w:rPr>
        <w:t xml:space="preserve"> Đảm bảo đủ nước sử dụng cho sinh hoạt cả về số lượng và chất lượng</w:t>
      </w:r>
    </w:p>
    <w:p w14:paraId="79AC16E3" w14:textId="182AA06D" w:rsidR="005F6937" w:rsidRPr="00A7375E" w:rsidRDefault="008D7079" w:rsidP="008D7079">
      <w:pPr>
        <w:pStyle w:val="NormalWeb"/>
        <w:spacing w:before="120" w:beforeAutospacing="0" w:after="120" w:afterAutospacing="0"/>
        <w:ind w:firstLine="547"/>
        <w:jc w:val="both"/>
        <w:rPr>
          <w:sz w:val="26"/>
        </w:rPr>
      </w:pPr>
      <w:r w:rsidRPr="00A7375E">
        <w:rPr>
          <w:color w:val="000000"/>
          <w:sz w:val="28"/>
          <w:szCs w:val="26"/>
          <w:lang w:val="vi-VN"/>
        </w:rPr>
        <w:t>-</w:t>
      </w:r>
      <w:r w:rsidR="005F6937" w:rsidRPr="00A7375E">
        <w:rPr>
          <w:color w:val="000000"/>
          <w:sz w:val="28"/>
          <w:szCs w:val="26"/>
        </w:rPr>
        <w:t xml:space="preserve"> Đảm bảo dòng chảy tối thiểu cho môi trường để duy trì hệ sinh thái thủy sinh trên các sông chính của từng khu dùng nước.</w:t>
      </w:r>
    </w:p>
    <w:p w14:paraId="59F6FBD9" w14:textId="38B5C718" w:rsidR="005F6937" w:rsidRPr="00A7375E" w:rsidRDefault="008D7079" w:rsidP="008D7079">
      <w:pPr>
        <w:pStyle w:val="NormalWeb"/>
        <w:spacing w:before="120" w:beforeAutospacing="0" w:after="120" w:afterAutospacing="0"/>
        <w:ind w:firstLine="547"/>
        <w:jc w:val="both"/>
        <w:rPr>
          <w:sz w:val="26"/>
        </w:rPr>
      </w:pPr>
      <w:r w:rsidRPr="00A7375E">
        <w:rPr>
          <w:color w:val="000000"/>
          <w:sz w:val="28"/>
          <w:szCs w:val="26"/>
          <w:lang w:val="vi-VN"/>
        </w:rPr>
        <w:t>-</w:t>
      </w:r>
      <w:r w:rsidR="005F6937" w:rsidRPr="00A7375E">
        <w:rPr>
          <w:color w:val="000000"/>
          <w:sz w:val="28"/>
          <w:szCs w:val="26"/>
        </w:rPr>
        <w:t xml:space="preserve"> Đảm bảo yêu cầu nước cho phát triển công nghiệp, ưu tiên các khu công nghiệp tập trung, cụm công nghiệp đóng góp giá trị kinh tế lớn cho tỉnh.</w:t>
      </w:r>
    </w:p>
    <w:p w14:paraId="7328978F" w14:textId="77DCECC2" w:rsidR="005F6937" w:rsidRDefault="008D7079" w:rsidP="008D7079">
      <w:pPr>
        <w:pStyle w:val="NormalWeb"/>
        <w:spacing w:before="120" w:beforeAutospacing="0" w:after="120" w:afterAutospacing="0"/>
        <w:ind w:firstLine="547"/>
        <w:jc w:val="both"/>
        <w:rPr>
          <w:color w:val="000000"/>
          <w:sz w:val="28"/>
          <w:szCs w:val="26"/>
        </w:rPr>
      </w:pPr>
      <w:r w:rsidRPr="00A7375E">
        <w:rPr>
          <w:color w:val="000000"/>
          <w:sz w:val="28"/>
          <w:szCs w:val="26"/>
          <w:lang w:val="vi-VN"/>
        </w:rPr>
        <w:t>-</w:t>
      </w:r>
      <w:r w:rsidR="005F6937" w:rsidRPr="00A7375E">
        <w:rPr>
          <w:color w:val="000000"/>
          <w:sz w:val="28"/>
          <w:szCs w:val="26"/>
        </w:rPr>
        <w:t xml:space="preserve"> Đảm bảo cung cấp nước cho ngành nông nghiệp (bao gồm chăn nuôi, trồng trọt, thủy sản).</w:t>
      </w:r>
    </w:p>
    <w:p w14:paraId="774B4015" w14:textId="52EF6B58" w:rsidR="005F6937" w:rsidRPr="00A7375E" w:rsidRDefault="006F56A7" w:rsidP="001248E6">
      <w:pPr>
        <w:pStyle w:val="NormalWeb"/>
        <w:spacing w:before="120" w:beforeAutospacing="0" w:after="120" w:afterAutospacing="0"/>
        <w:jc w:val="both"/>
        <w:rPr>
          <w:sz w:val="26"/>
        </w:rPr>
      </w:pPr>
      <w:r>
        <w:rPr>
          <w:color w:val="000000"/>
          <w:sz w:val="28"/>
          <w:szCs w:val="26"/>
          <w:u w:val="single"/>
        </w:rPr>
        <w:t>9</w:t>
      </w:r>
      <w:r w:rsidR="008D7079" w:rsidRPr="00A7375E">
        <w:rPr>
          <w:color w:val="000000"/>
          <w:sz w:val="28"/>
          <w:szCs w:val="26"/>
          <w:u w:val="single"/>
          <w:lang w:val="vi-VN"/>
        </w:rPr>
        <w:t>.2.2.</w:t>
      </w:r>
      <w:r w:rsidR="008D7079" w:rsidRPr="00A7375E">
        <w:rPr>
          <w:color w:val="000000"/>
          <w:sz w:val="28"/>
          <w:szCs w:val="26"/>
          <w:u w:val="single"/>
        </w:rPr>
        <w:t>2</w:t>
      </w:r>
      <w:r w:rsidR="008D7079" w:rsidRPr="00A7375E">
        <w:rPr>
          <w:color w:val="000000"/>
          <w:sz w:val="28"/>
          <w:szCs w:val="26"/>
          <w:u w:val="single"/>
          <w:lang w:val="vi-VN"/>
        </w:rPr>
        <w:t>.</w:t>
      </w:r>
      <w:r w:rsidR="005F6937" w:rsidRPr="00A7375E">
        <w:rPr>
          <w:color w:val="000000"/>
          <w:sz w:val="28"/>
          <w:szCs w:val="26"/>
          <w:u w:val="single"/>
        </w:rPr>
        <w:t xml:space="preserve"> Lượng nước sử </w:t>
      </w:r>
      <w:r>
        <w:rPr>
          <w:color w:val="000000"/>
          <w:sz w:val="28"/>
          <w:szCs w:val="26"/>
          <w:u w:val="single"/>
        </w:rPr>
        <w:t>d</w:t>
      </w:r>
      <w:r w:rsidR="005F6937" w:rsidRPr="00A7375E">
        <w:rPr>
          <w:color w:val="000000"/>
          <w:sz w:val="28"/>
          <w:szCs w:val="26"/>
          <w:u w:val="single"/>
        </w:rPr>
        <w:t>ụng để phân bổ </w:t>
      </w:r>
    </w:p>
    <w:p w14:paraId="53E912A1" w14:textId="77777777" w:rsidR="006F56A7" w:rsidRPr="009546B6" w:rsidRDefault="006F56A7" w:rsidP="006F56A7">
      <w:pPr>
        <w:spacing w:before="120" w:after="120" w:line="240" w:lineRule="auto"/>
        <w:ind w:firstLine="709"/>
        <w:jc w:val="both"/>
        <w:rPr>
          <w:rFonts w:eastAsia="Calibri"/>
        </w:rPr>
      </w:pPr>
      <w:r w:rsidRPr="009546B6">
        <w:rPr>
          <w:rFonts w:eastAsia="Calibri"/>
        </w:rPr>
        <w:tab/>
        <w:t>Tổng lượng tài nguyên nước mặt được xác định trên cơ sở mạng lưới quan trắc khí tượng thủy văn tỉnh Lai Châu và lân cận.</w:t>
      </w:r>
    </w:p>
    <w:p w14:paraId="2F7C823B" w14:textId="77777777" w:rsidR="006F56A7" w:rsidRPr="009546B6" w:rsidRDefault="006F56A7" w:rsidP="006F56A7">
      <w:pPr>
        <w:spacing w:before="120" w:after="120" w:line="240" w:lineRule="auto"/>
        <w:ind w:firstLine="709"/>
        <w:jc w:val="both"/>
        <w:rPr>
          <w:rFonts w:eastAsia="Calibri"/>
        </w:rPr>
      </w:pPr>
      <w:r w:rsidRPr="009546B6">
        <w:rPr>
          <w:rFonts w:eastAsia="Calibri"/>
        </w:rPr>
        <w:t>Các sông có trạm đo thủy văn ngắn được kéo dài bằng phương pháp mô hình toán Mike NAM. Trên cơ sở thông số lưu vực có trạm đo tiến hành mô phỏng tính toán tài nguyên nước cho các sông không có trạm quan trắc chảy vào tỉnh Lai Châu với chuỗi số liệu từ 1961-2016. Nguồn nước từ Trung Quốc có thể ước tính từ số liệu thực đo tại trạm Nậm Giàng và Lai Châu trên cơ sở nguồn nước nội sinh các khu giữa đã tính toán bằng phương pháp mô hình.</w:t>
      </w:r>
    </w:p>
    <w:p w14:paraId="569CDFCF" w14:textId="7927E3EA" w:rsidR="006F56A7" w:rsidRDefault="006F56A7" w:rsidP="006F56A7">
      <w:pPr>
        <w:spacing w:before="120" w:after="120" w:line="240" w:lineRule="auto"/>
        <w:ind w:firstLine="709"/>
        <w:jc w:val="both"/>
        <w:rPr>
          <w:rFonts w:eastAsia="Calibri"/>
          <w:vertAlign w:val="superscript"/>
        </w:rPr>
      </w:pPr>
      <w:r w:rsidRPr="009546B6">
        <w:rPr>
          <w:rFonts w:eastAsia="Calibri"/>
        </w:rPr>
        <w:t>Kết quả tính toán tổng lượng tài nguyên nước các sông suối chảy vào tỉnh Lai Châu là 43 tỷ m</w:t>
      </w:r>
      <w:r w:rsidRPr="009546B6">
        <w:rPr>
          <w:rFonts w:eastAsia="Calibri"/>
          <w:vertAlign w:val="superscript"/>
        </w:rPr>
        <w:t>3</w:t>
      </w:r>
      <w:r w:rsidRPr="009546B6">
        <w:rPr>
          <w:rFonts w:eastAsia="Calibri"/>
        </w:rPr>
        <w:t>, trong đó lượng nước từ Trung Quốc trên sông Nậm Na khoảng 4.5 tỷ m</w:t>
      </w:r>
      <w:r w:rsidRPr="009546B6">
        <w:rPr>
          <w:rFonts w:eastAsia="Calibri"/>
          <w:vertAlign w:val="superscript"/>
        </w:rPr>
        <w:t>3</w:t>
      </w:r>
      <w:r w:rsidRPr="009546B6">
        <w:rPr>
          <w:rFonts w:eastAsia="Calibri"/>
        </w:rPr>
        <w:t>, sông Đà khoảng 17.6 tỷ m</w:t>
      </w:r>
      <w:r w:rsidRPr="009546B6">
        <w:rPr>
          <w:rFonts w:eastAsia="Calibri"/>
          <w:vertAlign w:val="superscript"/>
        </w:rPr>
        <w:t>3</w:t>
      </w:r>
      <w:r w:rsidRPr="009546B6">
        <w:rPr>
          <w:rFonts w:eastAsia="Calibri"/>
        </w:rPr>
        <w:t xml:space="preserve">, lượng nước từ các sông suối thuộc lãnh thổ Việt </w:t>
      </w:r>
      <w:r w:rsidRPr="009546B6">
        <w:rPr>
          <w:rFonts w:eastAsia="Calibri"/>
        </w:rPr>
        <w:lastRenderedPageBreak/>
        <w:t>Nam là 20.7 tỷ m3, riêng lượng nước nội sinh trên địa bàn tỉnh Lai Châu khoảng 15.8 tỷ m</w:t>
      </w:r>
      <w:r w:rsidRPr="009546B6">
        <w:rPr>
          <w:rFonts w:eastAsia="Calibri"/>
          <w:vertAlign w:val="superscript"/>
        </w:rPr>
        <w:t>3</w:t>
      </w:r>
    </w:p>
    <w:p w14:paraId="52A3B7B2" w14:textId="2B5E52F5" w:rsidR="006F56A7" w:rsidRPr="006F56A7" w:rsidRDefault="006F56A7" w:rsidP="006F56A7">
      <w:pPr>
        <w:jc w:val="center"/>
        <w:rPr>
          <w:b/>
        </w:rPr>
      </w:pPr>
      <w:bookmarkStart w:id="1269" w:name="_Toc73506025"/>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97</w:t>
      </w:r>
      <w:r w:rsidRPr="00A84044">
        <w:rPr>
          <w:b/>
        </w:rPr>
        <w:fldChar w:fldCharType="end"/>
      </w:r>
      <w:r w:rsidRPr="006F56A7">
        <w:rPr>
          <w:b/>
        </w:rPr>
        <w:t>. Tổng tài nguyên nước các sông chính chảy vào tỉnh Lai Châu</w:t>
      </w:r>
      <w:bookmarkEnd w:id="1269"/>
    </w:p>
    <w:tbl>
      <w:tblPr>
        <w:tblW w:w="5000" w:type="pct"/>
        <w:tblLayout w:type="fixed"/>
        <w:tblLook w:val="04A0" w:firstRow="1" w:lastRow="0" w:firstColumn="1" w:lastColumn="0" w:noHBand="0" w:noVBand="1"/>
      </w:tblPr>
      <w:tblGrid>
        <w:gridCol w:w="1623"/>
        <w:gridCol w:w="1648"/>
        <w:gridCol w:w="1065"/>
        <w:gridCol w:w="976"/>
        <w:gridCol w:w="982"/>
        <w:gridCol w:w="1088"/>
        <w:gridCol w:w="988"/>
        <w:gridCol w:w="1259"/>
      </w:tblGrid>
      <w:tr w:rsidR="006F56A7" w:rsidRPr="00D82873" w14:paraId="2CB00959" w14:textId="77777777" w:rsidTr="006F56A7">
        <w:trPr>
          <w:trHeight w:val="20"/>
          <w:tblHeader/>
        </w:trPr>
        <w:tc>
          <w:tcPr>
            <w:tcW w:w="842" w:type="pct"/>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center"/>
            <w:hideMark/>
          </w:tcPr>
          <w:p w14:paraId="6DCAFBF5" w14:textId="77777777" w:rsidR="006F56A7" w:rsidRPr="00D82873" w:rsidRDefault="006F56A7" w:rsidP="006F56A7">
            <w:pPr>
              <w:spacing w:after="0" w:line="240" w:lineRule="auto"/>
              <w:jc w:val="center"/>
              <w:rPr>
                <w:b/>
                <w:bCs/>
                <w:sz w:val="20"/>
                <w:szCs w:val="20"/>
              </w:rPr>
            </w:pPr>
            <w:r w:rsidRPr="00D82873">
              <w:rPr>
                <w:b/>
                <w:bCs/>
                <w:sz w:val="20"/>
                <w:szCs w:val="20"/>
              </w:rPr>
              <w:t>Vùng</w:t>
            </w:r>
          </w:p>
        </w:tc>
        <w:tc>
          <w:tcPr>
            <w:tcW w:w="856"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1F30CD1C" w14:textId="77777777" w:rsidR="006F56A7" w:rsidRPr="00D82873" w:rsidRDefault="006F56A7" w:rsidP="006F56A7">
            <w:pPr>
              <w:spacing w:after="0" w:line="240" w:lineRule="auto"/>
              <w:jc w:val="center"/>
              <w:rPr>
                <w:b/>
                <w:bCs/>
                <w:sz w:val="20"/>
                <w:szCs w:val="20"/>
              </w:rPr>
            </w:pPr>
            <w:r w:rsidRPr="00D82873">
              <w:rPr>
                <w:b/>
                <w:bCs/>
                <w:sz w:val="20"/>
                <w:szCs w:val="20"/>
              </w:rPr>
              <w:t>Sông chính</w:t>
            </w:r>
          </w:p>
        </w:tc>
        <w:tc>
          <w:tcPr>
            <w:tcW w:w="553"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2E395C40" w14:textId="77777777" w:rsidR="006F56A7" w:rsidRPr="00D82873" w:rsidRDefault="006F56A7" w:rsidP="006F56A7">
            <w:pPr>
              <w:spacing w:after="0" w:line="240" w:lineRule="auto"/>
              <w:jc w:val="center"/>
              <w:rPr>
                <w:b/>
                <w:bCs/>
                <w:sz w:val="20"/>
                <w:szCs w:val="20"/>
              </w:rPr>
            </w:pPr>
            <w:r w:rsidRPr="00D82873">
              <w:rPr>
                <w:b/>
                <w:bCs/>
                <w:sz w:val="20"/>
                <w:szCs w:val="20"/>
              </w:rPr>
              <w:t>F (km</w:t>
            </w:r>
            <w:r w:rsidRPr="00D82873">
              <w:rPr>
                <w:b/>
                <w:bCs/>
                <w:sz w:val="20"/>
                <w:szCs w:val="20"/>
                <w:vertAlign w:val="superscript"/>
              </w:rPr>
              <w:t>2</w:t>
            </w:r>
            <w:r w:rsidRPr="00D82873">
              <w:rPr>
                <w:b/>
                <w:bCs/>
                <w:sz w:val="20"/>
                <w:szCs w:val="20"/>
              </w:rPr>
              <w:t>)</w:t>
            </w:r>
          </w:p>
        </w:tc>
        <w:tc>
          <w:tcPr>
            <w:tcW w:w="507"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ECD2EB6" w14:textId="09F8D88F" w:rsidR="006F56A7" w:rsidRPr="00D82873" w:rsidRDefault="006F56A7" w:rsidP="006F56A7">
            <w:pPr>
              <w:spacing w:after="0" w:line="240" w:lineRule="auto"/>
              <w:jc w:val="center"/>
              <w:rPr>
                <w:b/>
                <w:bCs/>
                <w:sz w:val="20"/>
                <w:szCs w:val="20"/>
              </w:rPr>
            </w:pPr>
            <w:r w:rsidRPr="00D82873">
              <w:rPr>
                <w:b/>
                <w:bCs/>
                <w:sz w:val="20"/>
                <w:szCs w:val="20"/>
              </w:rPr>
              <w:t>Qo</w:t>
            </w:r>
            <w:r>
              <w:rPr>
                <w:b/>
                <w:bCs/>
                <w:sz w:val="20"/>
                <w:szCs w:val="20"/>
              </w:rPr>
              <w:t xml:space="preserve"> </w:t>
            </w:r>
            <w:r w:rsidRPr="00D82873">
              <w:rPr>
                <w:b/>
                <w:bCs/>
                <w:sz w:val="20"/>
                <w:szCs w:val="20"/>
              </w:rPr>
              <w:t>(m</w:t>
            </w:r>
            <w:r w:rsidRPr="00D82873">
              <w:rPr>
                <w:b/>
                <w:bCs/>
                <w:sz w:val="20"/>
                <w:szCs w:val="20"/>
                <w:vertAlign w:val="superscript"/>
              </w:rPr>
              <w:t>3</w:t>
            </w:r>
            <w:r w:rsidRPr="00D82873">
              <w:rPr>
                <w:b/>
                <w:bCs/>
                <w:sz w:val="20"/>
                <w:szCs w:val="20"/>
              </w:rPr>
              <w:t>/s)</w:t>
            </w:r>
          </w:p>
        </w:tc>
        <w:tc>
          <w:tcPr>
            <w:tcW w:w="510"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55E4726A" w14:textId="0C4F008B" w:rsidR="006F56A7" w:rsidRPr="00D82873" w:rsidRDefault="006F56A7" w:rsidP="006F56A7">
            <w:pPr>
              <w:spacing w:after="0" w:line="240" w:lineRule="auto"/>
              <w:jc w:val="center"/>
              <w:rPr>
                <w:b/>
                <w:bCs/>
                <w:sz w:val="20"/>
                <w:szCs w:val="20"/>
              </w:rPr>
            </w:pPr>
            <w:r w:rsidRPr="00D82873">
              <w:rPr>
                <w:b/>
                <w:bCs/>
                <w:sz w:val="20"/>
                <w:szCs w:val="20"/>
              </w:rPr>
              <w:t>Wo</w:t>
            </w:r>
            <w:r>
              <w:rPr>
                <w:b/>
                <w:bCs/>
                <w:sz w:val="20"/>
                <w:szCs w:val="20"/>
              </w:rPr>
              <w:t xml:space="preserve"> </w:t>
            </w:r>
            <w:r w:rsidRPr="00D82873">
              <w:rPr>
                <w:b/>
                <w:bCs/>
                <w:sz w:val="20"/>
                <w:szCs w:val="20"/>
              </w:rPr>
              <w:t>(triệu m</w:t>
            </w:r>
            <w:r w:rsidRPr="00D82873">
              <w:rPr>
                <w:b/>
                <w:bCs/>
                <w:sz w:val="20"/>
                <w:szCs w:val="20"/>
                <w:vertAlign w:val="superscript"/>
              </w:rPr>
              <w:t>3</w:t>
            </w:r>
            <w:r w:rsidRPr="00D82873">
              <w:rPr>
                <w:b/>
                <w:bCs/>
                <w:sz w:val="20"/>
                <w:szCs w:val="20"/>
              </w:rPr>
              <w:t>)</w:t>
            </w:r>
          </w:p>
        </w:tc>
        <w:tc>
          <w:tcPr>
            <w:tcW w:w="565"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5DFD0162" w14:textId="5B6E9D31" w:rsidR="006F56A7" w:rsidRPr="00D82873" w:rsidRDefault="006F56A7" w:rsidP="006F56A7">
            <w:pPr>
              <w:spacing w:after="0" w:line="240" w:lineRule="auto"/>
              <w:jc w:val="center"/>
              <w:rPr>
                <w:b/>
                <w:bCs/>
                <w:sz w:val="20"/>
                <w:szCs w:val="20"/>
              </w:rPr>
            </w:pPr>
            <w:r w:rsidRPr="00D82873">
              <w:rPr>
                <w:b/>
                <w:bCs/>
                <w:sz w:val="20"/>
                <w:szCs w:val="20"/>
              </w:rPr>
              <w:t>F thuộc Lai Châu</w:t>
            </w:r>
            <w:r>
              <w:rPr>
                <w:b/>
                <w:bCs/>
                <w:sz w:val="20"/>
                <w:szCs w:val="20"/>
              </w:rPr>
              <w:t xml:space="preserve"> </w:t>
            </w:r>
            <w:r w:rsidRPr="00D82873">
              <w:rPr>
                <w:b/>
                <w:bCs/>
                <w:sz w:val="20"/>
                <w:szCs w:val="20"/>
              </w:rPr>
              <w:t>km</w:t>
            </w:r>
            <w:r w:rsidRPr="00D82873">
              <w:rPr>
                <w:b/>
                <w:bCs/>
                <w:sz w:val="20"/>
                <w:szCs w:val="20"/>
                <w:vertAlign w:val="superscript"/>
              </w:rPr>
              <w:t>2</w:t>
            </w:r>
            <w:r w:rsidRPr="00D82873">
              <w:rPr>
                <w:b/>
                <w:bCs/>
                <w:sz w:val="20"/>
                <w:szCs w:val="20"/>
              </w:rPr>
              <w:t>)</w:t>
            </w:r>
          </w:p>
        </w:tc>
        <w:tc>
          <w:tcPr>
            <w:tcW w:w="513"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6160F17E" w14:textId="0267A908" w:rsidR="006F56A7" w:rsidRPr="00D82873" w:rsidRDefault="006F56A7" w:rsidP="006F56A7">
            <w:pPr>
              <w:spacing w:after="0" w:line="240" w:lineRule="auto"/>
              <w:jc w:val="center"/>
              <w:rPr>
                <w:b/>
                <w:bCs/>
                <w:sz w:val="20"/>
                <w:szCs w:val="20"/>
              </w:rPr>
            </w:pPr>
            <w:r w:rsidRPr="00D82873">
              <w:rPr>
                <w:b/>
                <w:bCs/>
                <w:sz w:val="20"/>
                <w:szCs w:val="20"/>
              </w:rPr>
              <w:t>Q nội sinh</w:t>
            </w:r>
            <w:r>
              <w:rPr>
                <w:b/>
                <w:bCs/>
                <w:sz w:val="20"/>
                <w:szCs w:val="20"/>
              </w:rPr>
              <w:t xml:space="preserve"> </w:t>
            </w:r>
            <w:r w:rsidRPr="00D82873">
              <w:rPr>
                <w:b/>
                <w:bCs/>
                <w:sz w:val="20"/>
                <w:szCs w:val="20"/>
              </w:rPr>
              <w:t>(m</w:t>
            </w:r>
            <w:r w:rsidRPr="00D82873">
              <w:rPr>
                <w:b/>
                <w:bCs/>
                <w:sz w:val="20"/>
                <w:szCs w:val="20"/>
                <w:vertAlign w:val="superscript"/>
              </w:rPr>
              <w:t>3</w:t>
            </w:r>
            <w:r w:rsidRPr="00D82873">
              <w:rPr>
                <w:b/>
                <w:bCs/>
                <w:sz w:val="20"/>
                <w:szCs w:val="20"/>
              </w:rPr>
              <w:t>/s)</w:t>
            </w:r>
          </w:p>
        </w:tc>
        <w:tc>
          <w:tcPr>
            <w:tcW w:w="655" w:type="pct"/>
            <w:tcBorders>
              <w:top w:val="single" w:sz="4" w:space="0" w:color="auto"/>
              <w:left w:val="nil"/>
              <w:bottom w:val="single" w:sz="4" w:space="0" w:color="auto"/>
              <w:right w:val="single" w:sz="4" w:space="0" w:color="auto"/>
            </w:tcBorders>
            <w:shd w:val="clear" w:color="auto" w:fill="E2EFD9" w:themeFill="accent6" w:themeFillTint="33"/>
            <w:noWrap/>
            <w:vAlign w:val="center"/>
            <w:hideMark/>
          </w:tcPr>
          <w:p w14:paraId="058DD1A3" w14:textId="3BBD5F3B" w:rsidR="006F56A7" w:rsidRPr="00D82873" w:rsidRDefault="006F56A7" w:rsidP="006F56A7">
            <w:pPr>
              <w:spacing w:after="0" w:line="240" w:lineRule="auto"/>
              <w:jc w:val="center"/>
              <w:rPr>
                <w:b/>
                <w:bCs/>
                <w:sz w:val="20"/>
                <w:szCs w:val="20"/>
              </w:rPr>
            </w:pPr>
            <w:r w:rsidRPr="00D82873">
              <w:rPr>
                <w:b/>
                <w:bCs/>
                <w:sz w:val="20"/>
                <w:szCs w:val="20"/>
              </w:rPr>
              <w:t>W nội sinh</w:t>
            </w:r>
            <w:r>
              <w:rPr>
                <w:b/>
                <w:bCs/>
                <w:sz w:val="20"/>
                <w:szCs w:val="20"/>
              </w:rPr>
              <w:t xml:space="preserve"> </w:t>
            </w:r>
            <w:r w:rsidRPr="00D82873">
              <w:rPr>
                <w:b/>
                <w:bCs/>
                <w:sz w:val="20"/>
                <w:szCs w:val="20"/>
              </w:rPr>
              <w:t>(triệu m</w:t>
            </w:r>
            <w:r w:rsidRPr="00D82873">
              <w:rPr>
                <w:b/>
                <w:bCs/>
                <w:sz w:val="20"/>
                <w:szCs w:val="20"/>
                <w:vertAlign w:val="superscript"/>
              </w:rPr>
              <w:t>3</w:t>
            </w:r>
            <w:r w:rsidRPr="00D82873">
              <w:rPr>
                <w:b/>
                <w:bCs/>
                <w:sz w:val="20"/>
                <w:szCs w:val="20"/>
              </w:rPr>
              <w:t>)</w:t>
            </w:r>
          </w:p>
        </w:tc>
      </w:tr>
      <w:tr w:rsidR="006F56A7" w:rsidRPr="00D82873" w14:paraId="00F841FE" w14:textId="77777777" w:rsidTr="006F56A7">
        <w:trPr>
          <w:trHeight w:val="20"/>
        </w:trPr>
        <w:tc>
          <w:tcPr>
            <w:tcW w:w="842" w:type="pct"/>
            <w:vMerge w:val="restart"/>
            <w:tcBorders>
              <w:top w:val="nil"/>
              <w:left w:val="single" w:sz="4" w:space="0" w:color="auto"/>
              <w:right w:val="single" w:sz="4" w:space="0" w:color="auto"/>
            </w:tcBorders>
            <w:shd w:val="clear" w:color="auto" w:fill="auto"/>
            <w:vAlign w:val="center"/>
            <w:hideMark/>
          </w:tcPr>
          <w:p w14:paraId="78635878" w14:textId="77777777" w:rsidR="006F56A7" w:rsidRPr="00D82873" w:rsidRDefault="006F56A7" w:rsidP="006F56A7">
            <w:pPr>
              <w:spacing w:after="0" w:line="240" w:lineRule="auto"/>
              <w:rPr>
                <w:sz w:val="20"/>
                <w:szCs w:val="20"/>
              </w:rPr>
            </w:pPr>
            <w:r w:rsidRPr="00D82873">
              <w:rPr>
                <w:sz w:val="20"/>
                <w:szCs w:val="20"/>
              </w:rPr>
              <w:t>Vùng 1</w:t>
            </w:r>
            <w:r w:rsidRPr="00D82873">
              <w:rPr>
                <w:sz w:val="20"/>
                <w:szCs w:val="20"/>
              </w:rPr>
              <w:br/>
              <w:t>Thượng sông Đà(F=1694km</w:t>
            </w:r>
            <w:r w:rsidRPr="002E487F">
              <w:rPr>
                <w:sz w:val="20"/>
                <w:szCs w:val="20"/>
                <w:vertAlign w:val="superscript"/>
              </w:rPr>
              <w:t>2</w:t>
            </w:r>
            <w:r w:rsidRPr="00D82873">
              <w:rPr>
                <w:sz w:val="20"/>
                <w:szCs w:val="20"/>
              </w:rPr>
              <w:t>)</w:t>
            </w:r>
          </w:p>
          <w:p w14:paraId="1645FC31" w14:textId="77777777" w:rsidR="006F56A7" w:rsidRPr="00D82873" w:rsidRDefault="006F56A7" w:rsidP="006F56A7">
            <w:pPr>
              <w:spacing w:after="0" w:line="240" w:lineRule="auto"/>
              <w:rPr>
                <w:sz w:val="20"/>
                <w:szCs w:val="20"/>
              </w:rPr>
            </w:pPr>
            <w:r w:rsidRPr="00D82873">
              <w:rPr>
                <w:sz w:val="20"/>
                <w:szCs w:val="20"/>
              </w:rPr>
              <w:t> </w:t>
            </w:r>
          </w:p>
          <w:p w14:paraId="15E89C60" w14:textId="77777777" w:rsidR="006F56A7" w:rsidRPr="00D82873" w:rsidRDefault="006F56A7" w:rsidP="006F56A7">
            <w:pPr>
              <w:spacing w:after="0" w:line="240" w:lineRule="auto"/>
              <w:rPr>
                <w:sz w:val="20"/>
                <w:szCs w:val="20"/>
              </w:rPr>
            </w:pPr>
            <w:r w:rsidRPr="00D82873">
              <w:rPr>
                <w:sz w:val="20"/>
                <w:szCs w:val="20"/>
              </w:rPr>
              <w:t> </w:t>
            </w:r>
          </w:p>
          <w:p w14:paraId="17C3C7AC" w14:textId="77777777" w:rsidR="006F56A7" w:rsidRPr="00D82873" w:rsidRDefault="006F56A7" w:rsidP="006F56A7">
            <w:pPr>
              <w:spacing w:after="0" w:line="240" w:lineRule="auto"/>
              <w:rPr>
                <w:sz w:val="20"/>
                <w:szCs w:val="20"/>
              </w:rPr>
            </w:pPr>
            <w:r w:rsidRPr="00D82873">
              <w:rPr>
                <w:sz w:val="20"/>
                <w:szCs w:val="20"/>
              </w:rPr>
              <w:t> </w:t>
            </w:r>
          </w:p>
          <w:p w14:paraId="4CCFDF2F" w14:textId="77777777" w:rsidR="006F56A7" w:rsidRPr="00D82873" w:rsidRDefault="006F56A7" w:rsidP="006F56A7">
            <w:pPr>
              <w:spacing w:after="0" w:line="240" w:lineRule="auto"/>
              <w:rPr>
                <w:sz w:val="20"/>
                <w:szCs w:val="20"/>
              </w:rPr>
            </w:pPr>
            <w:r w:rsidRPr="00D82873">
              <w:rPr>
                <w:sz w:val="20"/>
                <w:szCs w:val="20"/>
              </w:rPr>
              <w:t> </w:t>
            </w:r>
          </w:p>
          <w:p w14:paraId="5DB1F5C6" w14:textId="77777777" w:rsidR="006F56A7" w:rsidRPr="00D82873" w:rsidRDefault="006F56A7" w:rsidP="006F56A7">
            <w:pPr>
              <w:spacing w:after="0" w:line="240" w:lineRule="auto"/>
              <w:rPr>
                <w:sz w:val="20"/>
                <w:szCs w:val="20"/>
              </w:rPr>
            </w:pPr>
            <w:r w:rsidRPr="00D82873">
              <w:rPr>
                <w:sz w:val="20"/>
                <w:szCs w:val="20"/>
              </w:rPr>
              <w:t> </w:t>
            </w:r>
          </w:p>
          <w:p w14:paraId="0F2E95C2" w14:textId="77777777" w:rsidR="006F56A7" w:rsidRPr="00D82873" w:rsidRDefault="006F56A7" w:rsidP="006F56A7">
            <w:pPr>
              <w:spacing w:after="0" w:line="240" w:lineRule="auto"/>
              <w:rPr>
                <w:sz w:val="20"/>
                <w:szCs w:val="20"/>
              </w:rPr>
            </w:pPr>
            <w:r w:rsidRPr="00D82873">
              <w:rPr>
                <w:sz w:val="20"/>
                <w:szCs w:val="20"/>
              </w:rPr>
              <w:t> </w:t>
            </w:r>
          </w:p>
          <w:p w14:paraId="0933EB60" w14:textId="77777777" w:rsidR="006F56A7" w:rsidRPr="00D82873" w:rsidRDefault="006F56A7" w:rsidP="006F56A7">
            <w:pPr>
              <w:spacing w:after="0" w:line="240" w:lineRule="auto"/>
              <w:rPr>
                <w:sz w:val="20"/>
                <w:szCs w:val="20"/>
              </w:rPr>
            </w:pPr>
            <w:r w:rsidRPr="00D82873">
              <w:rPr>
                <w:sz w:val="20"/>
                <w:szCs w:val="20"/>
              </w:rPr>
              <w:t> </w:t>
            </w:r>
          </w:p>
          <w:p w14:paraId="27D988AF" w14:textId="77777777" w:rsidR="006F56A7" w:rsidRPr="00D82873" w:rsidRDefault="006F56A7" w:rsidP="006F56A7">
            <w:pPr>
              <w:spacing w:after="0" w:line="240" w:lineRule="auto"/>
              <w:rPr>
                <w:sz w:val="20"/>
                <w:szCs w:val="20"/>
              </w:rPr>
            </w:pPr>
            <w:r w:rsidRPr="00D82873">
              <w:rPr>
                <w:sz w:val="20"/>
                <w:szCs w:val="20"/>
              </w:rPr>
              <w:t> </w:t>
            </w:r>
          </w:p>
          <w:p w14:paraId="5F5D6E00" w14:textId="77777777" w:rsidR="006F56A7" w:rsidRPr="00D82873" w:rsidRDefault="006F56A7" w:rsidP="006F56A7">
            <w:pPr>
              <w:spacing w:after="0" w:line="240" w:lineRule="auto"/>
              <w:rPr>
                <w:sz w:val="20"/>
                <w:szCs w:val="20"/>
              </w:rPr>
            </w:pPr>
            <w:r w:rsidRPr="00D82873">
              <w:rPr>
                <w:sz w:val="20"/>
                <w:szCs w:val="20"/>
              </w:rPr>
              <w:t> </w:t>
            </w:r>
          </w:p>
          <w:p w14:paraId="1E51DA55" w14:textId="77777777" w:rsidR="006F56A7" w:rsidRPr="00D82873" w:rsidRDefault="006F56A7" w:rsidP="006F56A7">
            <w:pPr>
              <w:spacing w:after="0" w:line="240" w:lineRule="auto"/>
              <w:rPr>
                <w:sz w:val="20"/>
                <w:szCs w:val="20"/>
              </w:rPr>
            </w:pPr>
            <w:r w:rsidRPr="00D82873">
              <w:rPr>
                <w:sz w:val="20"/>
                <w:szCs w:val="20"/>
              </w:rPr>
              <w:t> </w:t>
            </w:r>
          </w:p>
        </w:tc>
        <w:tc>
          <w:tcPr>
            <w:tcW w:w="856" w:type="pct"/>
            <w:tcBorders>
              <w:top w:val="nil"/>
              <w:left w:val="nil"/>
              <w:bottom w:val="single" w:sz="4" w:space="0" w:color="auto"/>
              <w:right w:val="single" w:sz="4" w:space="0" w:color="auto"/>
            </w:tcBorders>
            <w:shd w:val="clear" w:color="auto" w:fill="auto"/>
            <w:noWrap/>
            <w:vAlign w:val="center"/>
            <w:hideMark/>
          </w:tcPr>
          <w:p w14:paraId="4531AAAC" w14:textId="77777777" w:rsidR="006F56A7" w:rsidRPr="00D82873" w:rsidRDefault="006F56A7" w:rsidP="006F56A7">
            <w:pPr>
              <w:spacing w:after="0" w:line="240" w:lineRule="auto"/>
              <w:rPr>
                <w:b/>
                <w:bCs/>
                <w:sz w:val="20"/>
                <w:szCs w:val="20"/>
              </w:rPr>
            </w:pPr>
            <w:r w:rsidRPr="00D82873">
              <w:rPr>
                <w:b/>
                <w:bCs/>
                <w:sz w:val="20"/>
                <w:szCs w:val="20"/>
              </w:rPr>
              <w:t>Sông Đà</w:t>
            </w:r>
          </w:p>
        </w:tc>
        <w:tc>
          <w:tcPr>
            <w:tcW w:w="553" w:type="pct"/>
            <w:tcBorders>
              <w:top w:val="nil"/>
              <w:left w:val="nil"/>
              <w:bottom w:val="single" w:sz="4" w:space="0" w:color="auto"/>
              <w:right w:val="single" w:sz="4" w:space="0" w:color="auto"/>
            </w:tcBorders>
            <w:shd w:val="clear" w:color="auto" w:fill="auto"/>
            <w:noWrap/>
            <w:vAlign w:val="center"/>
            <w:hideMark/>
          </w:tcPr>
          <w:p w14:paraId="1D6D6061" w14:textId="77777777" w:rsidR="006F56A7" w:rsidRPr="00D82873" w:rsidRDefault="006F56A7" w:rsidP="006F56A7">
            <w:pPr>
              <w:spacing w:after="0" w:line="240" w:lineRule="auto"/>
              <w:jc w:val="right"/>
              <w:rPr>
                <w:sz w:val="20"/>
                <w:szCs w:val="20"/>
              </w:rPr>
            </w:pPr>
            <w:r w:rsidRPr="00D82873">
              <w:rPr>
                <w:sz w:val="20"/>
                <w:szCs w:val="20"/>
              </w:rPr>
              <w:t>19</w:t>
            </w:r>
            <w:r>
              <w:rPr>
                <w:sz w:val="20"/>
                <w:szCs w:val="20"/>
              </w:rPr>
              <w:t>.</w:t>
            </w:r>
            <w:r w:rsidRPr="00D82873">
              <w:rPr>
                <w:sz w:val="20"/>
                <w:szCs w:val="20"/>
              </w:rPr>
              <w:t>847</w:t>
            </w:r>
          </w:p>
        </w:tc>
        <w:tc>
          <w:tcPr>
            <w:tcW w:w="507" w:type="pct"/>
            <w:tcBorders>
              <w:top w:val="nil"/>
              <w:left w:val="nil"/>
              <w:bottom w:val="single" w:sz="4" w:space="0" w:color="auto"/>
              <w:right w:val="single" w:sz="4" w:space="0" w:color="auto"/>
            </w:tcBorders>
            <w:shd w:val="clear" w:color="auto" w:fill="auto"/>
            <w:noWrap/>
            <w:vAlign w:val="center"/>
            <w:hideMark/>
          </w:tcPr>
          <w:p w14:paraId="08171F31" w14:textId="77777777" w:rsidR="006F56A7" w:rsidRPr="00D82873" w:rsidRDefault="006F56A7" w:rsidP="006F56A7">
            <w:pPr>
              <w:spacing w:after="0" w:line="240" w:lineRule="auto"/>
              <w:jc w:val="right"/>
              <w:rPr>
                <w:sz w:val="20"/>
                <w:szCs w:val="20"/>
              </w:rPr>
            </w:pPr>
            <w:r w:rsidRPr="00D82873">
              <w:rPr>
                <w:sz w:val="20"/>
                <w:szCs w:val="20"/>
              </w:rPr>
              <w:t>560</w:t>
            </w:r>
            <w:r>
              <w:rPr>
                <w:sz w:val="20"/>
                <w:szCs w:val="20"/>
              </w:rPr>
              <w:t>,</w:t>
            </w:r>
            <w:r w:rsidRPr="00D82873">
              <w:rPr>
                <w:sz w:val="20"/>
                <w:szCs w:val="20"/>
              </w:rPr>
              <w:t>2</w:t>
            </w:r>
          </w:p>
        </w:tc>
        <w:tc>
          <w:tcPr>
            <w:tcW w:w="510" w:type="pct"/>
            <w:tcBorders>
              <w:top w:val="nil"/>
              <w:left w:val="nil"/>
              <w:bottom w:val="single" w:sz="4" w:space="0" w:color="auto"/>
              <w:right w:val="single" w:sz="4" w:space="0" w:color="auto"/>
            </w:tcBorders>
            <w:shd w:val="clear" w:color="auto" w:fill="auto"/>
            <w:noWrap/>
            <w:vAlign w:val="center"/>
            <w:hideMark/>
          </w:tcPr>
          <w:p w14:paraId="7A1445E2" w14:textId="77777777" w:rsidR="006F56A7" w:rsidRPr="00D82873" w:rsidRDefault="006F56A7" w:rsidP="006F56A7">
            <w:pPr>
              <w:spacing w:after="0" w:line="240" w:lineRule="auto"/>
              <w:jc w:val="right"/>
              <w:rPr>
                <w:sz w:val="20"/>
                <w:szCs w:val="20"/>
              </w:rPr>
            </w:pPr>
            <w:r w:rsidRPr="00D82873">
              <w:rPr>
                <w:sz w:val="20"/>
                <w:szCs w:val="20"/>
              </w:rPr>
              <w:t>17</w:t>
            </w:r>
            <w:r>
              <w:rPr>
                <w:sz w:val="20"/>
                <w:szCs w:val="20"/>
              </w:rPr>
              <w:t>.</w:t>
            </w:r>
            <w:r w:rsidRPr="00D82873">
              <w:rPr>
                <w:sz w:val="20"/>
                <w:szCs w:val="20"/>
              </w:rPr>
              <w:t>666</w:t>
            </w:r>
            <w:r>
              <w:rPr>
                <w:sz w:val="20"/>
                <w:szCs w:val="20"/>
              </w:rPr>
              <w:t>,</w:t>
            </w:r>
            <w:r w:rsidRPr="00D82873">
              <w:rPr>
                <w:sz w:val="20"/>
                <w:szCs w:val="20"/>
              </w:rPr>
              <w:t>5</w:t>
            </w:r>
          </w:p>
        </w:tc>
        <w:tc>
          <w:tcPr>
            <w:tcW w:w="565" w:type="pct"/>
            <w:tcBorders>
              <w:top w:val="nil"/>
              <w:left w:val="nil"/>
              <w:bottom w:val="single" w:sz="4" w:space="0" w:color="auto"/>
              <w:right w:val="single" w:sz="4" w:space="0" w:color="auto"/>
            </w:tcBorders>
            <w:shd w:val="clear" w:color="auto" w:fill="auto"/>
            <w:noWrap/>
            <w:vAlign w:val="center"/>
            <w:hideMark/>
          </w:tcPr>
          <w:p w14:paraId="76C9D9F2" w14:textId="77777777" w:rsidR="006F56A7" w:rsidRPr="00D82873" w:rsidRDefault="006F56A7" w:rsidP="006F56A7">
            <w:pPr>
              <w:spacing w:after="0" w:line="240" w:lineRule="auto"/>
              <w:rPr>
                <w:b/>
                <w:bCs/>
                <w:sz w:val="20"/>
                <w:szCs w:val="20"/>
              </w:rPr>
            </w:pPr>
            <w:r w:rsidRPr="00D82873">
              <w:rPr>
                <w:b/>
                <w:bCs/>
                <w:sz w:val="20"/>
                <w:szCs w:val="20"/>
              </w:rPr>
              <w:t> </w:t>
            </w:r>
          </w:p>
        </w:tc>
        <w:tc>
          <w:tcPr>
            <w:tcW w:w="513" w:type="pct"/>
            <w:tcBorders>
              <w:top w:val="nil"/>
              <w:left w:val="nil"/>
              <w:bottom w:val="single" w:sz="4" w:space="0" w:color="auto"/>
              <w:right w:val="single" w:sz="4" w:space="0" w:color="auto"/>
            </w:tcBorders>
            <w:shd w:val="clear" w:color="auto" w:fill="auto"/>
            <w:noWrap/>
            <w:vAlign w:val="center"/>
            <w:hideMark/>
          </w:tcPr>
          <w:p w14:paraId="38BB1A04" w14:textId="77777777" w:rsidR="006F56A7" w:rsidRPr="00D82873" w:rsidRDefault="006F56A7" w:rsidP="006F56A7">
            <w:pPr>
              <w:spacing w:after="0" w:line="240" w:lineRule="auto"/>
              <w:rPr>
                <w:b/>
                <w:bCs/>
                <w:sz w:val="20"/>
                <w:szCs w:val="20"/>
              </w:rPr>
            </w:pPr>
            <w:r w:rsidRPr="00D82873">
              <w:rPr>
                <w:b/>
                <w:bCs/>
                <w:sz w:val="20"/>
                <w:szCs w:val="20"/>
              </w:rPr>
              <w:t> </w:t>
            </w:r>
          </w:p>
        </w:tc>
        <w:tc>
          <w:tcPr>
            <w:tcW w:w="655" w:type="pct"/>
            <w:tcBorders>
              <w:top w:val="nil"/>
              <w:left w:val="nil"/>
              <w:bottom w:val="single" w:sz="4" w:space="0" w:color="auto"/>
              <w:right w:val="single" w:sz="4" w:space="0" w:color="auto"/>
            </w:tcBorders>
            <w:shd w:val="clear" w:color="auto" w:fill="auto"/>
            <w:noWrap/>
            <w:vAlign w:val="center"/>
            <w:hideMark/>
          </w:tcPr>
          <w:p w14:paraId="7CE1E417" w14:textId="77777777" w:rsidR="006F56A7" w:rsidRPr="00D82873" w:rsidRDefault="006F56A7" w:rsidP="006F56A7">
            <w:pPr>
              <w:spacing w:after="0" w:line="240" w:lineRule="auto"/>
              <w:rPr>
                <w:b/>
                <w:bCs/>
                <w:sz w:val="20"/>
                <w:szCs w:val="20"/>
              </w:rPr>
            </w:pPr>
            <w:r w:rsidRPr="00D82873">
              <w:rPr>
                <w:b/>
                <w:bCs/>
                <w:sz w:val="20"/>
                <w:szCs w:val="20"/>
              </w:rPr>
              <w:t> </w:t>
            </w:r>
          </w:p>
        </w:tc>
      </w:tr>
      <w:tr w:rsidR="006F56A7" w:rsidRPr="00D82873" w14:paraId="10639ABB"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4F0855A9"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0DCB0A91" w14:textId="77777777" w:rsidR="006F56A7" w:rsidRPr="00D82873" w:rsidRDefault="006F56A7" w:rsidP="006F56A7">
            <w:pPr>
              <w:spacing w:after="0" w:line="240" w:lineRule="auto"/>
              <w:rPr>
                <w:b/>
                <w:bCs/>
                <w:sz w:val="20"/>
                <w:szCs w:val="20"/>
              </w:rPr>
            </w:pPr>
            <w:r w:rsidRPr="00D82873">
              <w:rPr>
                <w:b/>
                <w:bCs/>
                <w:sz w:val="20"/>
                <w:szCs w:val="20"/>
              </w:rPr>
              <w:t>Nậm Là</w:t>
            </w:r>
          </w:p>
        </w:tc>
        <w:tc>
          <w:tcPr>
            <w:tcW w:w="553" w:type="pct"/>
            <w:tcBorders>
              <w:top w:val="nil"/>
              <w:left w:val="nil"/>
              <w:bottom w:val="single" w:sz="4" w:space="0" w:color="auto"/>
              <w:right w:val="single" w:sz="4" w:space="0" w:color="auto"/>
            </w:tcBorders>
            <w:shd w:val="clear" w:color="auto" w:fill="auto"/>
            <w:noWrap/>
            <w:vAlign w:val="center"/>
            <w:hideMark/>
          </w:tcPr>
          <w:p w14:paraId="41611745" w14:textId="77777777" w:rsidR="006F56A7" w:rsidRPr="00D82873" w:rsidRDefault="006F56A7" w:rsidP="006F56A7">
            <w:pPr>
              <w:spacing w:after="0" w:line="240" w:lineRule="auto"/>
              <w:jc w:val="right"/>
              <w:rPr>
                <w:sz w:val="20"/>
                <w:szCs w:val="20"/>
              </w:rPr>
            </w:pPr>
            <w:r w:rsidRPr="00D82873">
              <w:rPr>
                <w:sz w:val="20"/>
                <w:szCs w:val="20"/>
              </w:rPr>
              <w:t>217</w:t>
            </w:r>
            <w:r>
              <w:rPr>
                <w:sz w:val="20"/>
                <w:szCs w:val="20"/>
              </w:rPr>
              <w:t>,</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44C68D8E" w14:textId="77777777" w:rsidR="006F56A7" w:rsidRPr="00D82873" w:rsidRDefault="006F56A7" w:rsidP="006F56A7">
            <w:pPr>
              <w:spacing w:after="0" w:line="240" w:lineRule="auto"/>
              <w:jc w:val="right"/>
              <w:rPr>
                <w:sz w:val="20"/>
                <w:szCs w:val="20"/>
              </w:rPr>
            </w:pPr>
            <w:r>
              <w:rPr>
                <w:sz w:val="20"/>
                <w:szCs w:val="20"/>
              </w:rPr>
              <w:t>14,</w:t>
            </w:r>
            <w:r w:rsidRPr="00D82873">
              <w:rPr>
                <w:sz w:val="20"/>
                <w:szCs w:val="20"/>
              </w:rPr>
              <w:t>6</w:t>
            </w:r>
          </w:p>
        </w:tc>
        <w:tc>
          <w:tcPr>
            <w:tcW w:w="510" w:type="pct"/>
            <w:tcBorders>
              <w:top w:val="nil"/>
              <w:left w:val="nil"/>
              <w:bottom w:val="single" w:sz="4" w:space="0" w:color="auto"/>
              <w:right w:val="single" w:sz="4" w:space="0" w:color="auto"/>
            </w:tcBorders>
            <w:shd w:val="clear" w:color="auto" w:fill="auto"/>
            <w:noWrap/>
            <w:vAlign w:val="center"/>
            <w:hideMark/>
          </w:tcPr>
          <w:p w14:paraId="1031521C" w14:textId="77777777" w:rsidR="006F56A7" w:rsidRPr="00D82873" w:rsidRDefault="006F56A7" w:rsidP="006F56A7">
            <w:pPr>
              <w:spacing w:after="0" w:line="240" w:lineRule="auto"/>
              <w:jc w:val="right"/>
              <w:rPr>
                <w:sz w:val="20"/>
                <w:szCs w:val="20"/>
              </w:rPr>
            </w:pPr>
            <w:r>
              <w:rPr>
                <w:sz w:val="20"/>
                <w:szCs w:val="20"/>
              </w:rPr>
              <w:t>460,</w:t>
            </w:r>
            <w:r w:rsidRPr="00D82873">
              <w:rPr>
                <w:sz w:val="20"/>
                <w:szCs w:val="20"/>
              </w:rPr>
              <w:t>6</w:t>
            </w:r>
          </w:p>
        </w:tc>
        <w:tc>
          <w:tcPr>
            <w:tcW w:w="565" w:type="pct"/>
            <w:tcBorders>
              <w:top w:val="nil"/>
              <w:left w:val="nil"/>
              <w:bottom w:val="single" w:sz="4" w:space="0" w:color="auto"/>
              <w:right w:val="single" w:sz="4" w:space="0" w:color="auto"/>
            </w:tcBorders>
            <w:shd w:val="clear" w:color="auto" w:fill="auto"/>
            <w:noWrap/>
            <w:vAlign w:val="center"/>
            <w:hideMark/>
          </w:tcPr>
          <w:p w14:paraId="4F27C7A0" w14:textId="77777777" w:rsidR="006F56A7" w:rsidRPr="00D82873" w:rsidRDefault="006F56A7" w:rsidP="006F56A7">
            <w:pPr>
              <w:spacing w:after="0" w:line="240" w:lineRule="auto"/>
              <w:jc w:val="right"/>
              <w:rPr>
                <w:sz w:val="20"/>
                <w:szCs w:val="20"/>
              </w:rPr>
            </w:pPr>
            <w:r>
              <w:rPr>
                <w:sz w:val="20"/>
                <w:szCs w:val="20"/>
              </w:rPr>
              <w:t>217,</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44221B98" w14:textId="77777777" w:rsidR="006F56A7" w:rsidRPr="00D82873" w:rsidRDefault="006F56A7" w:rsidP="006F56A7">
            <w:pPr>
              <w:spacing w:after="0" w:line="240" w:lineRule="auto"/>
              <w:jc w:val="right"/>
              <w:rPr>
                <w:sz w:val="20"/>
                <w:szCs w:val="20"/>
              </w:rPr>
            </w:pPr>
            <w:r>
              <w:rPr>
                <w:sz w:val="20"/>
                <w:szCs w:val="20"/>
              </w:rPr>
              <w:t>14,</w:t>
            </w:r>
            <w:r w:rsidRPr="00D82873">
              <w:rPr>
                <w:sz w:val="20"/>
                <w:szCs w:val="20"/>
              </w:rPr>
              <w:t>6</w:t>
            </w:r>
          </w:p>
        </w:tc>
        <w:tc>
          <w:tcPr>
            <w:tcW w:w="655" w:type="pct"/>
            <w:tcBorders>
              <w:top w:val="nil"/>
              <w:left w:val="nil"/>
              <w:bottom w:val="single" w:sz="4" w:space="0" w:color="auto"/>
              <w:right w:val="single" w:sz="4" w:space="0" w:color="auto"/>
            </w:tcBorders>
            <w:shd w:val="clear" w:color="auto" w:fill="auto"/>
            <w:noWrap/>
            <w:vAlign w:val="center"/>
            <w:hideMark/>
          </w:tcPr>
          <w:p w14:paraId="6B896138" w14:textId="77777777" w:rsidR="006F56A7" w:rsidRPr="00D82873" w:rsidRDefault="006F56A7" w:rsidP="006F56A7">
            <w:pPr>
              <w:spacing w:after="0" w:line="240" w:lineRule="auto"/>
              <w:jc w:val="right"/>
              <w:rPr>
                <w:sz w:val="20"/>
                <w:szCs w:val="20"/>
              </w:rPr>
            </w:pPr>
            <w:r>
              <w:rPr>
                <w:sz w:val="20"/>
                <w:szCs w:val="20"/>
              </w:rPr>
              <w:t>460,</w:t>
            </w:r>
            <w:r w:rsidRPr="00D82873">
              <w:rPr>
                <w:sz w:val="20"/>
                <w:szCs w:val="20"/>
              </w:rPr>
              <w:t>6</w:t>
            </w:r>
          </w:p>
        </w:tc>
      </w:tr>
      <w:tr w:rsidR="006F56A7" w:rsidRPr="00D82873" w14:paraId="5D9486B8"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5833B54C"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52BF1BBF" w14:textId="77777777" w:rsidR="006F56A7" w:rsidRPr="00D82873" w:rsidRDefault="006F56A7" w:rsidP="006F56A7">
            <w:pPr>
              <w:spacing w:after="0" w:line="240" w:lineRule="auto"/>
              <w:rPr>
                <w:b/>
                <w:bCs/>
                <w:sz w:val="20"/>
                <w:szCs w:val="20"/>
              </w:rPr>
            </w:pPr>
            <w:r w:rsidRPr="00D82873">
              <w:rPr>
                <w:b/>
                <w:bCs/>
                <w:sz w:val="20"/>
                <w:szCs w:val="20"/>
              </w:rPr>
              <w:t>Nậm Lằn</w:t>
            </w:r>
          </w:p>
        </w:tc>
        <w:tc>
          <w:tcPr>
            <w:tcW w:w="553" w:type="pct"/>
            <w:tcBorders>
              <w:top w:val="nil"/>
              <w:left w:val="nil"/>
              <w:bottom w:val="single" w:sz="4" w:space="0" w:color="auto"/>
              <w:right w:val="single" w:sz="4" w:space="0" w:color="auto"/>
            </w:tcBorders>
            <w:shd w:val="clear" w:color="auto" w:fill="auto"/>
            <w:noWrap/>
            <w:vAlign w:val="center"/>
            <w:hideMark/>
          </w:tcPr>
          <w:p w14:paraId="089840E3" w14:textId="77777777" w:rsidR="006F56A7" w:rsidRPr="00D82873" w:rsidRDefault="006F56A7" w:rsidP="006F56A7">
            <w:pPr>
              <w:spacing w:after="0" w:line="240" w:lineRule="auto"/>
              <w:jc w:val="right"/>
              <w:rPr>
                <w:sz w:val="20"/>
                <w:szCs w:val="20"/>
              </w:rPr>
            </w:pPr>
            <w:r>
              <w:rPr>
                <w:sz w:val="20"/>
                <w:szCs w:val="20"/>
              </w:rPr>
              <w:t>81,</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53FDF76A" w14:textId="77777777" w:rsidR="006F56A7" w:rsidRPr="00D82873" w:rsidRDefault="006F56A7" w:rsidP="006F56A7">
            <w:pPr>
              <w:spacing w:after="0" w:line="240" w:lineRule="auto"/>
              <w:jc w:val="right"/>
              <w:rPr>
                <w:sz w:val="20"/>
                <w:szCs w:val="20"/>
              </w:rPr>
            </w:pPr>
            <w:r>
              <w:rPr>
                <w:sz w:val="20"/>
                <w:szCs w:val="20"/>
              </w:rPr>
              <w:t>6,</w:t>
            </w:r>
            <w:r w:rsidRPr="00D82873">
              <w:rPr>
                <w:sz w:val="20"/>
                <w:szCs w:val="20"/>
              </w:rPr>
              <w:t>6</w:t>
            </w:r>
          </w:p>
        </w:tc>
        <w:tc>
          <w:tcPr>
            <w:tcW w:w="510" w:type="pct"/>
            <w:tcBorders>
              <w:top w:val="nil"/>
              <w:left w:val="nil"/>
              <w:bottom w:val="single" w:sz="4" w:space="0" w:color="auto"/>
              <w:right w:val="single" w:sz="4" w:space="0" w:color="auto"/>
            </w:tcBorders>
            <w:shd w:val="clear" w:color="auto" w:fill="auto"/>
            <w:noWrap/>
            <w:vAlign w:val="center"/>
            <w:hideMark/>
          </w:tcPr>
          <w:p w14:paraId="51098B21" w14:textId="77777777" w:rsidR="006F56A7" w:rsidRPr="00D82873" w:rsidRDefault="006F56A7" w:rsidP="006F56A7">
            <w:pPr>
              <w:spacing w:after="0" w:line="240" w:lineRule="auto"/>
              <w:jc w:val="right"/>
              <w:rPr>
                <w:sz w:val="20"/>
                <w:szCs w:val="20"/>
              </w:rPr>
            </w:pPr>
            <w:r>
              <w:rPr>
                <w:sz w:val="20"/>
                <w:szCs w:val="20"/>
              </w:rPr>
              <w:t>207,</w:t>
            </w:r>
            <w:r w:rsidRPr="00D82873">
              <w:rPr>
                <w:sz w:val="20"/>
                <w:szCs w:val="20"/>
              </w:rPr>
              <w:t>2</w:t>
            </w:r>
          </w:p>
        </w:tc>
        <w:tc>
          <w:tcPr>
            <w:tcW w:w="565" w:type="pct"/>
            <w:tcBorders>
              <w:top w:val="nil"/>
              <w:left w:val="nil"/>
              <w:bottom w:val="single" w:sz="4" w:space="0" w:color="auto"/>
              <w:right w:val="single" w:sz="4" w:space="0" w:color="auto"/>
            </w:tcBorders>
            <w:shd w:val="clear" w:color="auto" w:fill="auto"/>
            <w:noWrap/>
            <w:vAlign w:val="center"/>
            <w:hideMark/>
          </w:tcPr>
          <w:p w14:paraId="762B40DC" w14:textId="77777777" w:rsidR="006F56A7" w:rsidRPr="00D82873" w:rsidRDefault="006F56A7" w:rsidP="006F56A7">
            <w:pPr>
              <w:spacing w:after="0" w:line="240" w:lineRule="auto"/>
              <w:jc w:val="right"/>
              <w:rPr>
                <w:sz w:val="20"/>
                <w:szCs w:val="20"/>
              </w:rPr>
            </w:pPr>
            <w:r>
              <w:rPr>
                <w:sz w:val="20"/>
                <w:szCs w:val="20"/>
              </w:rPr>
              <w:t>81,</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746429E3" w14:textId="77777777" w:rsidR="006F56A7" w:rsidRPr="00D82873" w:rsidRDefault="006F56A7" w:rsidP="006F56A7">
            <w:pPr>
              <w:spacing w:after="0" w:line="240" w:lineRule="auto"/>
              <w:jc w:val="right"/>
              <w:rPr>
                <w:sz w:val="20"/>
                <w:szCs w:val="20"/>
              </w:rPr>
            </w:pPr>
            <w:r>
              <w:rPr>
                <w:sz w:val="20"/>
                <w:szCs w:val="20"/>
              </w:rPr>
              <w:t>6,</w:t>
            </w:r>
            <w:r w:rsidRPr="00D82873">
              <w:rPr>
                <w:sz w:val="20"/>
                <w:szCs w:val="20"/>
              </w:rPr>
              <w:t>6</w:t>
            </w:r>
          </w:p>
        </w:tc>
        <w:tc>
          <w:tcPr>
            <w:tcW w:w="655" w:type="pct"/>
            <w:tcBorders>
              <w:top w:val="nil"/>
              <w:left w:val="nil"/>
              <w:bottom w:val="single" w:sz="4" w:space="0" w:color="auto"/>
              <w:right w:val="single" w:sz="4" w:space="0" w:color="auto"/>
            </w:tcBorders>
            <w:shd w:val="clear" w:color="auto" w:fill="auto"/>
            <w:noWrap/>
            <w:vAlign w:val="center"/>
            <w:hideMark/>
          </w:tcPr>
          <w:p w14:paraId="41A7CDF2" w14:textId="77777777" w:rsidR="006F56A7" w:rsidRPr="00D82873" w:rsidRDefault="006F56A7" w:rsidP="006F56A7">
            <w:pPr>
              <w:spacing w:after="0" w:line="240" w:lineRule="auto"/>
              <w:jc w:val="right"/>
              <w:rPr>
                <w:sz w:val="20"/>
                <w:szCs w:val="20"/>
              </w:rPr>
            </w:pPr>
            <w:r>
              <w:rPr>
                <w:sz w:val="20"/>
                <w:szCs w:val="20"/>
              </w:rPr>
              <w:t>207,</w:t>
            </w:r>
            <w:r w:rsidRPr="00D82873">
              <w:rPr>
                <w:sz w:val="20"/>
                <w:szCs w:val="20"/>
              </w:rPr>
              <w:t>3</w:t>
            </w:r>
          </w:p>
        </w:tc>
      </w:tr>
      <w:tr w:rsidR="006F56A7" w:rsidRPr="00D82873" w14:paraId="237C9B41"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26011776"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12EDE2CF" w14:textId="77777777" w:rsidR="006F56A7" w:rsidRPr="00D82873" w:rsidRDefault="006F56A7" w:rsidP="006F56A7">
            <w:pPr>
              <w:spacing w:after="0" w:line="240" w:lineRule="auto"/>
              <w:rPr>
                <w:b/>
                <w:bCs/>
                <w:sz w:val="20"/>
                <w:szCs w:val="20"/>
              </w:rPr>
            </w:pPr>
            <w:r w:rsidRPr="00D82873">
              <w:rPr>
                <w:b/>
                <w:bCs/>
                <w:sz w:val="20"/>
                <w:szCs w:val="20"/>
              </w:rPr>
              <w:t>Nậm Củm</w:t>
            </w:r>
          </w:p>
        </w:tc>
        <w:tc>
          <w:tcPr>
            <w:tcW w:w="553" w:type="pct"/>
            <w:tcBorders>
              <w:top w:val="nil"/>
              <w:left w:val="nil"/>
              <w:bottom w:val="single" w:sz="4" w:space="0" w:color="auto"/>
              <w:right w:val="single" w:sz="4" w:space="0" w:color="auto"/>
            </w:tcBorders>
            <w:shd w:val="clear" w:color="auto" w:fill="auto"/>
            <w:noWrap/>
            <w:vAlign w:val="center"/>
            <w:hideMark/>
          </w:tcPr>
          <w:p w14:paraId="4B22E9FA" w14:textId="77777777" w:rsidR="006F56A7" w:rsidRPr="00D82873" w:rsidRDefault="006F56A7" w:rsidP="006F56A7">
            <w:pPr>
              <w:spacing w:after="0" w:line="240" w:lineRule="auto"/>
              <w:jc w:val="right"/>
              <w:rPr>
                <w:sz w:val="20"/>
                <w:szCs w:val="20"/>
              </w:rPr>
            </w:pPr>
            <w:r>
              <w:rPr>
                <w:sz w:val="20"/>
                <w:szCs w:val="20"/>
              </w:rPr>
              <w:t>398,</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1577004D" w14:textId="77777777" w:rsidR="006F56A7" w:rsidRPr="00D82873" w:rsidRDefault="006F56A7" w:rsidP="006F56A7">
            <w:pPr>
              <w:spacing w:after="0" w:line="240" w:lineRule="auto"/>
              <w:jc w:val="right"/>
              <w:rPr>
                <w:sz w:val="20"/>
                <w:szCs w:val="20"/>
              </w:rPr>
            </w:pPr>
            <w:r>
              <w:rPr>
                <w:sz w:val="20"/>
                <w:szCs w:val="20"/>
              </w:rPr>
              <w:t>21,</w:t>
            </w:r>
            <w:r w:rsidRPr="00D82873">
              <w:rPr>
                <w:sz w:val="20"/>
                <w:szCs w:val="20"/>
              </w:rPr>
              <w:t>2</w:t>
            </w:r>
          </w:p>
        </w:tc>
        <w:tc>
          <w:tcPr>
            <w:tcW w:w="510" w:type="pct"/>
            <w:tcBorders>
              <w:top w:val="nil"/>
              <w:left w:val="nil"/>
              <w:bottom w:val="single" w:sz="4" w:space="0" w:color="auto"/>
              <w:right w:val="single" w:sz="4" w:space="0" w:color="auto"/>
            </w:tcBorders>
            <w:shd w:val="clear" w:color="auto" w:fill="auto"/>
            <w:noWrap/>
            <w:vAlign w:val="center"/>
            <w:hideMark/>
          </w:tcPr>
          <w:p w14:paraId="115353B5" w14:textId="77777777" w:rsidR="006F56A7" w:rsidRPr="00D82873" w:rsidRDefault="006F56A7" w:rsidP="006F56A7">
            <w:pPr>
              <w:spacing w:after="0" w:line="240" w:lineRule="auto"/>
              <w:jc w:val="right"/>
              <w:rPr>
                <w:sz w:val="20"/>
                <w:szCs w:val="20"/>
              </w:rPr>
            </w:pPr>
            <w:r>
              <w:rPr>
                <w:sz w:val="20"/>
                <w:szCs w:val="20"/>
              </w:rPr>
              <w:t>669,</w:t>
            </w:r>
            <w:r w:rsidRPr="00D82873">
              <w:rPr>
                <w:sz w:val="20"/>
                <w:szCs w:val="20"/>
              </w:rPr>
              <w:t>5</w:t>
            </w:r>
          </w:p>
        </w:tc>
        <w:tc>
          <w:tcPr>
            <w:tcW w:w="565" w:type="pct"/>
            <w:tcBorders>
              <w:top w:val="nil"/>
              <w:left w:val="nil"/>
              <w:bottom w:val="single" w:sz="4" w:space="0" w:color="auto"/>
              <w:right w:val="single" w:sz="4" w:space="0" w:color="auto"/>
            </w:tcBorders>
            <w:shd w:val="clear" w:color="auto" w:fill="auto"/>
            <w:noWrap/>
            <w:vAlign w:val="center"/>
            <w:hideMark/>
          </w:tcPr>
          <w:p w14:paraId="44BEF00A" w14:textId="77777777" w:rsidR="006F56A7" w:rsidRPr="00D82873" w:rsidRDefault="006F56A7" w:rsidP="006F56A7">
            <w:pPr>
              <w:spacing w:after="0" w:line="240" w:lineRule="auto"/>
              <w:jc w:val="right"/>
              <w:rPr>
                <w:sz w:val="20"/>
                <w:szCs w:val="20"/>
              </w:rPr>
            </w:pPr>
            <w:r>
              <w:rPr>
                <w:sz w:val="20"/>
                <w:szCs w:val="20"/>
              </w:rPr>
              <w:t>397,</w:t>
            </w:r>
            <w:r w:rsidRPr="00D82873">
              <w:rPr>
                <w:sz w:val="20"/>
                <w:szCs w:val="20"/>
              </w:rPr>
              <w:t>9</w:t>
            </w:r>
          </w:p>
        </w:tc>
        <w:tc>
          <w:tcPr>
            <w:tcW w:w="513" w:type="pct"/>
            <w:tcBorders>
              <w:top w:val="nil"/>
              <w:left w:val="nil"/>
              <w:bottom w:val="single" w:sz="4" w:space="0" w:color="auto"/>
              <w:right w:val="single" w:sz="4" w:space="0" w:color="auto"/>
            </w:tcBorders>
            <w:shd w:val="clear" w:color="auto" w:fill="auto"/>
            <w:noWrap/>
            <w:vAlign w:val="center"/>
            <w:hideMark/>
          </w:tcPr>
          <w:p w14:paraId="6C0B8CB1" w14:textId="77777777" w:rsidR="006F56A7" w:rsidRPr="00D82873" w:rsidRDefault="006F56A7" w:rsidP="006F56A7">
            <w:pPr>
              <w:spacing w:after="0" w:line="240" w:lineRule="auto"/>
              <w:jc w:val="right"/>
              <w:rPr>
                <w:sz w:val="20"/>
                <w:szCs w:val="20"/>
              </w:rPr>
            </w:pPr>
            <w:r>
              <w:rPr>
                <w:sz w:val="20"/>
                <w:szCs w:val="20"/>
              </w:rPr>
              <w:t>21,</w:t>
            </w:r>
            <w:r w:rsidRPr="00D82873">
              <w:rPr>
                <w:sz w:val="20"/>
                <w:szCs w:val="20"/>
              </w:rPr>
              <w:t>2</w:t>
            </w:r>
          </w:p>
        </w:tc>
        <w:tc>
          <w:tcPr>
            <w:tcW w:w="655" w:type="pct"/>
            <w:tcBorders>
              <w:top w:val="nil"/>
              <w:left w:val="nil"/>
              <w:bottom w:val="single" w:sz="4" w:space="0" w:color="auto"/>
              <w:right w:val="single" w:sz="4" w:space="0" w:color="auto"/>
            </w:tcBorders>
            <w:shd w:val="clear" w:color="auto" w:fill="auto"/>
            <w:noWrap/>
            <w:vAlign w:val="center"/>
            <w:hideMark/>
          </w:tcPr>
          <w:p w14:paraId="12215312" w14:textId="77777777" w:rsidR="006F56A7" w:rsidRPr="00D82873" w:rsidRDefault="006F56A7" w:rsidP="006F56A7">
            <w:pPr>
              <w:spacing w:after="0" w:line="240" w:lineRule="auto"/>
              <w:jc w:val="right"/>
              <w:rPr>
                <w:sz w:val="20"/>
                <w:szCs w:val="20"/>
              </w:rPr>
            </w:pPr>
            <w:r>
              <w:rPr>
                <w:sz w:val="20"/>
                <w:szCs w:val="20"/>
              </w:rPr>
              <w:t>669,</w:t>
            </w:r>
            <w:r w:rsidRPr="00D82873">
              <w:rPr>
                <w:sz w:val="20"/>
                <w:szCs w:val="20"/>
              </w:rPr>
              <w:t>4</w:t>
            </w:r>
          </w:p>
        </w:tc>
      </w:tr>
      <w:tr w:rsidR="006F56A7" w:rsidRPr="00D82873" w14:paraId="440C121D"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7E5CCB8D"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48F9D03E" w14:textId="77777777" w:rsidR="006F56A7" w:rsidRPr="00D82873" w:rsidRDefault="006F56A7" w:rsidP="006F56A7">
            <w:pPr>
              <w:spacing w:after="0" w:line="240" w:lineRule="auto"/>
              <w:rPr>
                <w:b/>
                <w:bCs/>
                <w:sz w:val="20"/>
                <w:szCs w:val="20"/>
              </w:rPr>
            </w:pPr>
            <w:r w:rsidRPr="00D82873">
              <w:rPr>
                <w:b/>
                <w:bCs/>
                <w:sz w:val="20"/>
                <w:szCs w:val="20"/>
              </w:rPr>
              <w:t>Nậm Hản</w:t>
            </w:r>
          </w:p>
        </w:tc>
        <w:tc>
          <w:tcPr>
            <w:tcW w:w="553" w:type="pct"/>
            <w:tcBorders>
              <w:top w:val="nil"/>
              <w:left w:val="nil"/>
              <w:bottom w:val="single" w:sz="4" w:space="0" w:color="auto"/>
              <w:right w:val="single" w:sz="4" w:space="0" w:color="auto"/>
            </w:tcBorders>
            <w:shd w:val="clear" w:color="auto" w:fill="auto"/>
            <w:noWrap/>
            <w:vAlign w:val="center"/>
            <w:hideMark/>
          </w:tcPr>
          <w:p w14:paraId="32B6A348" w14:textId="77777777" w:rsidR="006F56A7" w:rsidRPr="00D82873" w:rsidRDefault="006F56A7" w:rsidP="006F56A7">
            <w:pPr>
              <w:spacing w:after="0" w:line="240" w:lineRule="auto"/>
              <w:jc w:val="right"/>
              <w:rPr>
                <w:sz w:val="20"/>
                <w:szCs w:val="20"/>
              </w:rPr>
            </w:pPr>
            <w:r>
              <w:rPr>
                <w:sz w:val="20"/>
                <w:szCs w:val="20"/>
              </w:rPr>
              <w:t>71,</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23A2C2F2" w14:textId="77777777" w:rsidR="006F56A7" w:rsidRPr="00D82873" w:rsidRDefault="006F56A7" w:rsidP="006F56A7">
            <w:pPr>
              <w:spacing w:after="0" w:line="240" w:lineRule="auto"/>
              <w:jc w:val="right"/>
              <w:rPr>
                <w:sz w:val="20"/>
                <w:szCs w:val="20"/>
              </w:rPr>
            </w:pPr>
            <w:r>
              <w:rPr>
                <w:sz w:val="20"/>
                <w:szCs w:val="20"/>
              </w:rPr>
              <w:t>3,</w:t>
            </w:r>
            <w:r w:rsidRPr="00D82873">
              <w:rPr>
                <w:sz w:val="20"/>
                <w:szCs w:val="20"/>
              </w:rPr>
              <w:t>4</w:t>
            </w:r>
          </w:p>
        </w:tc>
        <w:tc>
          <w:tcPr>
            <w:tcW w:w="510" w:type="pct"/>
            <w:tcBorders>
              <w:top w:val="nil"/>
              <w:left w:val="nil"/>
              <w:bottom w:val="single" w:sz="4" w:space="0" w:color="auto"/>
              <w:right w:val="single" w:sz="4" w:space="0" w:color="auto"/>
            </w:tcBorders>
            <w:shd w:val="clear" w:color="auto" w:fill="auto"/>
            <w:noWrap/>
            <w:vAlign w:val="center"/>
            <w:hideMark/>
          </w:tcPr>
          <w:p w14:paraId="361D83D3" w14:textId="77777777" w:rsidR="006F56A7" w:rsidRPr="00D82873" w:rsidRDefault="006F56A7" w:rsidP="006F56A7">
            <w:pPr>
              <w:spacing w:after="0" w:line="240" w:lineRule="auto"/>
              <w:jc w:val="right"/>
              <w:rPr>
                <w:sz w:val="20"/>
                <w:szCs w:val="20"/>
              </w:rPr>
            </w:pPr>
            <w:r>
              <w:rPr>
                <w:sz w:val="20"/>
                <w:szCs w:val="20"/>
              </w:rPr>
              <w:t>106,</w:t>
            </w:r>
            <w:r w:rsidRPr="00D82873">
              <w:rPr>
                <w:sz w:val="20"/>
                <w:szCs w:val="20"/>
              </w:rPr>
              <w:t>0</w:t>
            </w:r>
          </w:p>
        </w:tc>
        <w:tc>
          <w:tcPr>
            <w:tcW w:w="565" w:type="pct"/>
            <w:tcBorders>
              <w:top w:val="nil"/>
              <w:left w:val="nil"/>
              <w:bottom w:val="single" w:sz="4" w:space="0" w:color="auto"/>
              <w:right w:val="single" w:sz="4" w:space="0" w:color="auto"/>
            </w:tcBorders>
            <w:shd w:val="clear" w:color="auto" w:fill="auto"/>
            <w:noWrap/>
            <w:vAlign w:val="center"/>
            <w:hideMark/>
          </w:tcPr>
          <w:p w14:paraId="2556FB30" w14:textId="77777777" w:rsidR="006F56A7" w:rsidRPr="00D82873" w:rsidRDefault="006F56A7" w:rsidP="006F56A7">
            <w:pPr>
              <w:spacing w:after="0" w:line="240" w:lineRule="auto"/>
              <w:jc w:val="right"/>
              <w:rPr>
                <w:sz w:val="20"/>
                <w:szCs w:val="20"/>
              </w:rPr>
            </w:pPr>
            <w:r>
              <w:rPr>
                <w:sz w:val="20"/>
                <w:szCs w:val="20"/>
              </w:rPr>
              <w:t>71,</w:t>
            </w:r>
            <w:r w:rsidRPr="00D82873">
              <w:rPr>
                <w:sz w:val="20"/>
                <w:szCs w:val="20"/>
              </w:rPr>
              <w:t>7</w:t>
            </w:r>
          </w:p>
        </w:tc>
        <w:tc>
          <w:tcPr>
            <w:tcW w:w="513" w:type="pct"/>
            <w:tcBorders>
              <w:top w:val="nil"/>
              <w:left w:val="nil"/>
              <w:bottom w:val="single" w:sz="4" w:space="0" w:color="auto"/>
              <w:right w:val="single" w:sz="4" w:space="0" w:color="auto"/>
            </w:tcBorders>
            <w:shd w:val="clear" w:color="auto" w:fill="auto"/>
            <w:noWrap/>
            <w:vAlign w:val="center"/>
            <w:hideMark/>
          </w:tcPr>
          <w:p w14:paraId="14EF297F" w14:textId="77777777" w:rsidR="006F56A7" w:rsidRPr="00D82873" w:rsidRDefault="006F56A7" w:rsidP="006F56A7">
            <w:pPr>
              <w:spacing w:after="0" w:line="240" w:lineRule="auto"/>
              <w:jc w:val="right"/>
              <w:rPr>
                <w:sz w:val="20"/>
                <w:szCs w:val="20"/>
              </w:rPr>
            </w:pPr>
            <w:r>
              <w:rPr>
                <w:sz w:val="20"/>
                <w:szCs w:val="20"/>
              </w:rPr>
              <w:t>3,</w:t>
            </w:r>
            <w:r w:rsidRPr="00D82873">
              <w:rPr>
                <w:sz w:val="20"/>
                <w:szCs w:val="20"/>
              </w:rPr>
              <w:t>4</w:t>
            </w:r>
          </w:p>
        </w:tc>
        <w:tc>
          <w:tcPr>
            <w:tcW w:w="655" w:type="pct"/>
            <w:tcBorders>
              <w:top w:val="nil"/>
              <w:left w:val="nil"/>
              <w:bottom w:val="single" w:sz="4" w:space="0" w:color="auto"/>
              <w:right w:val="single" w:sz="4" w:space="0" w:color="auto"/>
            </w:tcBorders>
            <w:shd w:val="clear" w:color="auto" w:fill="auto"/>
            <w:noWrap/>
            <w:vAlign w:val="center"/>
            <w:hideMark/>
          </w:tcPr>
          <w:p w14:paraId="3617A46F" w14:textId="77777777" w:rsidR="006F56A7" w:rsidRPr="00D82873" w:rsidRDefault="006F56A7" w:rsidP="006F56A7">
            <w:pPr>
              <w:spacing w:after="0" w:line="240" w:lineRule="auto"/>
              <w:jc w:val="right"/>
              <w:rPr>
                <w:sz w:val="20"/>
                <w:szCs w:val="20"/>
              </w:rPr>
            </w:pPr>
            <w:r>
              <w:rPr>
                <w:sz w:val="20"/>
                <w:szCs w:val="20"/>
              </w:rPr>
              <w:t>107,</w:t>
            </w:r>
            <w:r w:rsidRPr="00D82873">
              <w:rPr>
                <w:sz w:val="20"/>
                <w:szCs w:val="20"/>
              </w:rPr>
              <w:t>0</w:t>
            </w:r>
          </w:p>
        </w:tc>
      </w:tr>
      <w:tr w:rsidR="006F56A7" w:rsidRPr="00D82873" w14:paraId="6141AD49"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1E1FA992"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3FB90102" w14:textId="77777777" w:rsidR="006F56A7" w:rsidRPr="00D82873" w:rsidRDefault="006F56A7" w:rsidP="006F56A7">
            <w:pPr>
              <w:spacing w:after="0" w:line="240" w:lineRule="auto"/>
              <w:rPr>
                <w:b/>
                <w:bCs/>
                <w:sz w:val="20"/>
                <w:szCs w:val="20"/>
              </w:rPr>
            </w:pPr>
            <w:r w:rsidRPr="00D82873">
              <w:rPr>
                <w:b/>
                <w:bCs/>
                <w:sz w:val="20"/>
                <w:szCs w:val="20"/>
              </w:rPr>
              <w:t>Suối Pa Ma</w:t>
            </w:r>
          </w:p>
        </w:tc>
        <w:tc>
          <w:tcPr>
            <w:tcW w:w="553" w:type="pct"/>
            <w:tcBorders>
              <w:top w:val="nil"/>
              <w:left w:val="nil"/>
              <w:bottom w:val="single" w:sz="4" w:space="0" w:color="auto"/>
              <w:right w:val="single" w:sz="4" w:space="0" w:color="auto"/>
            </w:tcBorders>
            <w:shd w:val="clear" w:color="auto" w:fill="auto"/>
            <w:noWrap/>
            <w:vAlign w:val="center"/>
            <w:hideMark/>
          </w:tcPr>
          <w:p w14:paraId="376881B1" w14:textId="77777777" w:rsidR="006F56A7" w:rsidRPr="00D82873" w:rsidRDefault="006F56A7" w:rsidP="006F56A7">
            <w:pPr>
              <w:spacing w:after="0" w:line="240" w:lineRule="auto"/>
              <w:jc w:val="right"/>
              <w:rPr>
                <w:sz w:val="20"/>
                <w:szCs w:val="20"/>
              </w:rPr>
            </w:pPr>
            <w:r>
              <w:rPr>
                <w:sz w:val="20"/>
                <w:szCs w:val="20"/>
              </w:rPr>
              <w:t>87,</w:t>
            </w:r>
            <w:r w:rsidRPr="00D82873">
              <w:rPr>
                <w:sz w:val="20"/>
                <w:szCs w:val="20"/>
              </w:rPr>
              <w:t>5</w:t>
            </w:r>
          </w:p>
        </w:tc>
        <w:tc>
          <w:tcPr>
            <w:tcW w:w="507" w:type="pct"/>
            <w:tcBorders>
              <w:top w:val="nil"/>
              <w:left w:val="nil"/>
              <w:bottom w:val="single" w:sz="4" w:space="0" w:color="auto"/>
              <w:right w:val="single" w:sz="4" w:space="0" w:color="auto"/>
            </w:tcBorders>
            <w:shd w:val="clear" w:color="auto" w:fill="auto"/>
            <w:noWrap/>
            <w:vAlign w:val="center"/>
            <w:hideMark/>
          </w:tcPr>
          <w:p w14:paraId="3F444695" w14:textId="77777777" w:rsidR="006F56A7" w:rsidRPr="00D82873" w:rsidRDefault="006F56A7" w:rsidP="006F56A7">
            <w:pPr>
              <w:spacing w:after="0" w:line="240" w:lineRule="auto"/>
              <w:jc w:val="right"/>
              <w:rPr>
                <w:sz w:val="20"/>
                <w:szCs w:val="20"/>
              </w:rPr>
            </w:pPr>
            <w:r>
              <w:rPr>
                <w:sz w:val="20"/>
                <w:szCs w:val="20"/>
              </w:rPr>
              <w:t>18,</w:t>
            </w:r>
            <w:r w:rsidRPr="00D82873">
              <w:rPr>
                <w:sz w:val="20"/>
                <w:szCs w:val="20"/>
              </w:rPr>
              <w:t>1</w:t>
            </w:r>
          </w:p>
        </w:tc>
        <w:tc>
          <w:tcPr>
            <w:tcW w:w="510" w:type="pct"/>
            <w:tcBorders>
              <w:top w:val="nil"/>
              <w:left w:val="nil"/>
              <w:bottom w:val="single" w:sz="4" w:space="0" w:color="auto"/>
              <w:right w:val="single" w:sz="4" w:space="0" w:color="auto"/>
            </w:tcBorders>
            <w:shd w:val="clear" w:color="auto" w:fill="auto"/>
            <w:noWrap/>
            <w:vAlign w:val="center"/>
            <w:hideMark/>
          </w:tcPr>
          <w:p w14:paraId="39548F75" w14:textId="77777777" w:rsidR="006F56A7" w:rsidRPr="00D82873" w:rsidRDefault="006F56A7" w:rsidP="006F56A7">
            <w:pPr>
              <w:spacing w:after="0" w:line="240" w:lineRule="auto"/>
              <w:jc w:val="right"/>
              <w:rPr>
                <w:sz w:val="20"/>
                <w:szCs w:val="20"/>
              </w:rPr>
            </w:pPr>
            <w:r>
              <w:rPr>
                <w:sz w:val="20"/>
                <w:szCs w:val="20"/>
              </w:rPr>
              <w:t>571,</w:t>
            </w:r>
            <w:r w:rsidRPr="00D82873">
              <w:rPr>
                <w:sz w:val="20"/>
                <w:szCs w:val="20"/>
              </w:rPr>
              <w:t>4</w:t>
            </w:r>
          </w:p>
        </w:tc>
        <w:tc>
          <w:tcPr>
            <w:tcW w:w="565" w:type="pct"/>
            <w:tcBorders>
              <w:top w:val="nil"/>
              <w:left w:val="nil"/>
              <w:bottom w:val="single" w:sz="4" w:space="0" w:color="auto"/>
              <w:right w:val="single" w:sz="4" w:space="0" w:color="auto"/>
            </w:tcBorders>
            <w:shd w:val="clear" w:color="auto" w:fill="auto"/>
            <w:noWrap/>
            <w:vAlign w:val="center"/>
            <w:hideMark/>
          </w:tcPr>
          <w:p w14:paraId="7C10405C" w14:textId="77777777" w:rsidR="006F56A7" w:rsidRPr="00D82873" w:rsidRDefault="006F56A7" w:rsidP="006F56A7">
            <w:pPr>
              <w:spacing w:after="0" w:line="240" w:lineRule="auto"/>
              <w:jc w:val="right"/>
              <w:rPr>
                <w:sz w:val="20"/>
                <w:szCs w:val="20"/>
              </w:rPr>
            </w:pPr>
            <w:r>
              <w:rPr>
                <w:sz w:val="20"/>
                <w:szCs w:val="20"/>
              </w:rPr>
              <w:t>17,</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168206DB" w14:textId="77777777" w:rsidR="006F56A7" w:rsidRPr="00D82873" w:rsidRDefault="006F56A7" w:rsidP="006F56A7">
            <w:pPr>
              <w:spacing w:after="0" w:line="240" w:lineRule="auto"/>
              <w:jc w:val="right"/>
              <w:rPr>
                <w:sz w:val="20"/>
                <w:szCs w:val="20"/>
              </w:rPr>
            </w:pPr>
            <w:r>
              <w:rPr>
                <w:sz w:val="20"/>
                <w:szCs w:val="20"/>
              </w:rPr>
              <w:t>3,</w:t>
            </w:r>
            <w:r w:rsidRPr="00D82873">
              <w:rPr>
                <w:sz w:val="20"/>
                <w:szCs w:val="20"/>
              </w:rPr>
              <w:t>5</w:t>
            </w:r>
          </w:p>
        </w:tc>
        <w:tc>
          <w:tcPr>
            <w:tcW w:w="655" w:type="pct"/>
            <w:tcBorders>
              <w:top w:val="nil"/>
              <w:left w:val="nil"/>
              <w:bottom w:val="single" w:sz="4" w:space="0" w:color="auto"/>
              <w:right w:val="single" w:sz="4" w:space="0" w:color="auto"/>
            </w:tcBorders>
            <w:shd w:val="clear" w:color="auto" w:fill="auto"/>
            <w:noWrap/>
            <w:vAlign w:val="center"/>
            <w:hideMark/>
          </w:tcPr>
          <w:p w14:paraId="154DB5BC" w14:textId="77777777" w:rsidR="006F56A7" w:rsidRPr="00D82873" w:rsidRDefault="006F56A7" w:rsidP="006F56A7">
            <w:pPr>
              <w:spacing w:after="0" w:line="240" w:lineRule="auto"/>
              <w:jc w:val="right"/>
              <w:rPr>
                <w:sz w:val="20"/>
                <w:szCs w:val="20"/>
              </w:rPr>
            </w:pPr>
            <w:r>
              <w:rPr>
                <w:sz w:val="20"/>
                <w:szCs w:val="20"/>
              </w:rPr>
              <w:t>111,</w:t>
            </w:r>
            <w:r w:rsidRPr="00D82873">
              <w:rPr>
                <w:sz w:val="20"/>
                <w:szCs w:val="20"/>
              </w:rPr>
              <w:t>0</w:t>
            </w:r>
          </w:p>
        </w:tc>
      </w:tr>
      <w:tr w:rsidR="006F56A7" w:rsidRPr="00D82873" w14:paraId="2745777E"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2FA1A801"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67B70A13" w14:textId="77777777" w:rsidR="006F56A7" w:rsidRPr="00D82873" w:rsidRDefault="006F56A7" w:rsidP="006F56A7">
            <w:pPr>
              <w:spacing w:after="0" w:line="240" w:lineRule="auto"/>
              <w:rPr>
                <w:b/>
                <w:bCs/>
                <w:sz w:val="20"/>
                <w:szCs w:val="20"/>
              </w:rPr>
            </w:pPr>
            <w:r w:rsidRPr="00D82873">
              <w:rPr>
                <w:b/>
                <w:bCs/>
                <w:sz w:val="20"/>
                <w:szCs w:val="20"/>
              </w:rPr>
              <w:t>Nậm Ma</w:t>
            </w:r>
          </w:p>
        </w:tc>
        <w:tc>
          <w:tcPr>
            <w:tcW w:w="553" w:type="pct"/>
            <w:tcBorders>
              <w:top w:val="nil"/>
              <w:left w:val="nil"/>
              <w:bottom w:val="single" w:sz="4" w:space="0" w:color="auto"/>
              <w:right w:val="single" w:sz="4" w:space="0" w:color="auto"/>
            </w:tcBorders>
            <w:shd w:val="clear" w:color="auto" w:fill="auto"/>
            <w:noWrap/>
            <w:vAlign w:val="center"/>
            <w:hideMark/>
          </w:tcPr>
          <w:p w14:paraId="740A6154" w14:textId="77777777" w:rsidR="006F56A7" w:rsidRPr="00D82873" w:rsidRDefault="006F56A7" w:rsidP="006F56A7">
            <w:pPr>
              <w:spacing w:after="0" w:line="240" w:lineRule="auto"/>
              <w:jc w:val="right"/>
              <w:rPr>
                <w:sz w:val="20"/>
                <w:szCs w:val="20"/>
              </w:rPr>
            </w:pPr>
            <w:r>
              <w:rPr>
                <w:sz w:val="20"/>
                <w:szCs w:val="20"/>
              </w:rPr>
              <w:t>914,</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4D44B8F8" w14:textId="77777777" w:rsidR="006F56A7" w:rsidRPr="00D82873" w:rsidRDefault="006F56A7" w:rsidP="006F56A7">
            <w:pPr>
              <w:spacing w:after="0" w:line="240" w:lineRule="auto"/>
              <w:jc w:val="right"/>
              <w:rPr>
                <w:sz w:val="20"/>
                <w:szCs w:val="20"/>
              </w:rPr>
            </w:pPr>
            <w:r>
              <w:rPr>
                <w:sz w:val="20"/>
                <w:szCs w:val="20"/>
              </w:rPr>
              <w:t>43,</w:t>
            </w:r>
            <w:r w:rsidRPr="00D82873">
              <w:rPr>
                <w:sz w:val="20"/>
                <w:szCs w:val="20"/>
              </w:rPr>
              <w:t>9</w:t>
            </w:r>
          </w:p>
        </w:tc>
        <w:tc>
          <w:tcPr>
            <w:tcW w:w="510" w:type="pct"/>
            <w:tcBorders>
              <w:top w:val="nil"/>
              <w:left w:val="nil"/>
              <w:bottom w:val="single" w:sz="4" w:space="0" w:color="auto"/>
              <w:right w:val="single" w:sz="4" w:space="0" w:color="auto"/>
            </w:tcBorders>
            <w:shd w:val="clear" w:color="auto" w:fill="auto"/>
            <w:noWrap/>
            <w:vAlign w:val="center"/>
            <w:hideMark/>
          </w:tcPr>
          <w:p w14:paraId="6078D9D5" w14:textId="77777777" w:rsidR="006F56A7" w:rsidRPr="00D82873" w:rsidRDefault="006F56A7" w:rsidP="006F56A7">
            <w:pPr>
              <w:spacing w:after="0" w:line="240" w:lineRule="auto"/>
              <w:jc w:val="right"/>
              <w:rPr>
                <w:sz w:val="20"/>
                <w:szCs w:val="20"/>
              </w:rPr>
            </w:pPr>
            <w:r>
              <w:rPr>
                <w:sz w:val="20"/>
                <w:szCs w:val="20"/>
              </w:rPr>
              <w:t>1384,</w:t>
            </w:r>
            <w:r w:rsidRPr="00D82873">
              <w:rPr>
                <w:sz w:val="20"/>
                <w:szCs w:val="20"/>
              </w:rPr>
              <w:t>5</w:t>
            </w:r>
          </w:p>
        </w:tc>
        <w:tc>
          <w:tcPr>
            <w:tcW w:w="565" w:type="pct"/>
            <w:tcBorders>
              <w:top w:val="nil"/>
              <w:left w:val="nil"/>
              <w:bottom w:val="single" w:sz="4" w:space="0" w:color="auto"/>
              <w:right w:val="single" w:sz="4" w:space="0" w:color="auto"/>
            </w:tcBorders>
            <w:shd w:val="clear" w:color="auto" w:fill="auto"/>
            <w:noWrap/>
            <w:vAlign w:val="center"/>
            <w:hideMark/>
          </w:tcPr>
          <w:p w14:paraId="1749B51F" w14:textId="77777777" w:rsidR="006F56A7" w:rsidRPr="00D82873" w:rsidRDefault="006F56A7" w:rsidP="006F56A7">
            <w:pPr>
              <w:spacing w:after="0" w:line="240" w:lineRule="auto"/>
              <w:jc w:val="right"/>
              <w:rPr>
                <w:sz w:val="20"/>
                <w:szCs w:val="20"/>
              </w:rPr>
            </w:pPr>
            <w:r>
              <w:rPr>
                <w:sz w:val="20"/>
                <w:szCs w:val="20"/>
              </w:rPr>
              <w:t>212,</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01B61997" w14:textId="77777777" w:rsidR="006F56A7" w:rsidRPr="00D82873" w:rsidRDefault="006F56A7" w:rsidP="006F56A7">
            <w:pPr>
              <w:spacing w:after="0" w:line="240" w:lineRule="auto"/>
              <w:jc w:val="right"/>
              <w:rPr>
                <w:sz w:val="20"/>
                <w:szCs w:val="20"/>
              </w:rPr>
            </w:pPr>
            <w:r>
              <w:rPr>
                <w:sz w:val="20"/>
                <w:szCs w:val="20"/>
              </w:rPr>
              <w:t>10,</w:t>
            </w:r>
            <w:r w:rsidRPr="00D82873">
              <w:rPr>
                <w:sz w:val="20"/>
                <w:szCs w:val="20"/>
              </w:rPr>
              <w:t>2</w:t>
            </w:r>
          </w:p>
        </w:tc>
        <w:tc>
          <w:tcPr>
            <w:tcW w:w="655" w:type="pct"/>
            <w:tcBorders>
              <w:top w:val="nil"/>
              <w:left w:val="nil"/>
              <w:bottom w:val="single" w:sz="4" w:space="0" w:color="auto"/>
              <w:right w:val="single" w:sz="4" w:space="0" w:color="auto"/>
            </w:tcBorders>
            <w:shd w:val="clear" w:color="auto" w:fill="auto"/>
            <w:noWrap/>
            <w:vAlign w:val="center"/>
            <w:hideMark/>
          </w:tcPr>
          <w:p w14:paraId="42007997" w14:textId="77777777" w:rsidR="006F56A7" w:rsidRPr="00D82873" w:rsidRDefault="006F56A7" w:rsidP="006F56A7">
            <w:pPr>
              <w:spacing w:after="0" w:line="240" w:lineRule="auto"/>
              <w:jc w:val="right"/>
              <w:rPr>
                <w:sz w:val="20"/>
                <w:szCs w:val="20"/>
              </w:rPr>
            </w:pPr>
            <w:r>
              <w:rPr>
                <w:sz w:val="20"/>
                <w:szCs w:val="20"/>
              </w:rPr>
              <w:t>321,</w:t>
            </w:r>
            <w:r w:rsidRPr="00D82873">
              <w:rPr>
                <w:sz w:val="20"/>
                <w:szCs w:val="20"/>
              </w:rPr>
              <w:t>1</w:t>
            </w:r>
          </w:p>
        </w:tc>
      </w:tr>
      <w:tr w:rsidR="006F56A7" w:rsidRPr="00D82873" w14:paraId="1230341E"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2F05DAE4"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0EAB2690" w14:textId="77777777" w:rsidR="006F56A7" w:rsidRPr="00D82873" w:rsidRDefault="006F56A7" w:rsidP="006F56A7">
            <w:pPr>
              <w:spacing w:after="0" w:line="240" w:lineRule="auto"/>
              <w:rPr>
                <w:b/>
                <w:bCs/>
                <w:sz w:val="20"/>
                <w:szCs w:val="20"/>
              </w:rPr>
            </w:pPr>
            <w:r w:rsidRPr="00D82873">
              <w:rPr>
                <w:b/>
                <w:bCs/>
                <w:sz w:val="20"/>
                <w:szCs w:val="20"/>
              </w:rPr>
              <w:t>Suối Khu á</w:t>
            </w:r>
          </w:p>
        </w:tc>
        <w:tc>
          <w:tcPr>
            <w:tcW w:w="553" w:type="pct"/>
            <w:tcBorders>
              <w:top w:val="nil"/>
              <w:left w:val="nil"/>
              <w:bottom w:val="single" w:sz="4" w:space="0" w:color="auto"/>
              <w:right w:val="single" w:sz="4" w:space="0" w:color="auto"/>
            </w:tcBorders>
            <w:shd w:val="clear" w:color="auto" w:fill="auto"/>
            <w:noWrap/>
            <w:vAlign w:val="center"/>
            <w:hideMark/>
          </w:tcPr>
          <w:p w14:paraId="56F30B99" w14:textId="77777777" w:rsidR="006F56A7" w:rsidRPr="00D82873" w:rsidRDefault="006F56A7" w:rsidP="006F56A7">
            <w:pPr>
              <w:spacing w:after="0" w:line="240" w:lineRule="auto"/>
              <w:jc w:val="right"/>
              <w:rPr>
                <w:sz w:val="20"/>
                <w:szCs w:val="20"/>
              </w:rPr>
            </w:pPr>
            <w:r>
              <w:rPr>
                <w:sz w:val="20"/>
                <w:szCs w:val="20"/>
              </w:rPr>
              <w:t>59,</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4510C9A5" w14:textId="77777777" w:rsidR="006F56A7" w:rsidRPr="00D82873" w:rsidRDefault="006F56A7" w:rsidP="006F56A7">
            <w:pPr>
              <w:spacing w:after="0" w:line="240" w:lineRule="auto"/>
              <w:jc w:val="right"/>
              <w:rPr>
                <w:sz w:val="20"/>
                <w:szCs w:val="20"/>
              </w:rPr>
            </w:pPr>
            <w:r>
              <w:rPr>
                <w:sz w:val="20"/>
                <w:szCs w:val="20"/>
              </w:rPr>
              <w:t>2,</w:t>
            </w:r>
            <w:r w:rsidRPr="00D82873">
              <w:rPr>
                <w:sz w:val="20"/>
                <w:szCs w:val="20"/>
              </w:rPr>
              <w:t>9</w:t>
            </w:r>
          </w:p>
        </w:tc>
        <w:tc>
          <w:tcPr>
            <w:tcW w:w="510" w:type="pct"/>
            <w:tcBorders>
              <w:top w:val="nil"/>
              <w:left w:val="nil"/>
              <w:bottom w:val="single" w:sz="4" w:space="0" w:color="auto"/>
              <w:right w:val="single" w:sz="4" w:space="0" w:color="auto"/>
            </w:tcBorders>
            <w:shd w:val="clear" w:color="auto" w:fill="auto"/>
            <w:noWrap/>
            <w:vAlign w:val="center"/>
            <w:hideMark/>
          </w:tcPr>
          <w:p w14:paraId="30148959" w14:textId="77777777" w:rsidR="006F56A7" w:rsidRPr="00D82873" w:rsidRDefault="006F56A7" w:rsidP="006F56A7">
            <w:pPr>
              <w:spacing w:after="0" w:line="240" w:lineRule="auto"/>
              <w:jc w:val="right"/>
              <w:rPr>
                <w:sz w:val="20"/>
                <w:szCs w:val="20"/>
              </w:rPr>
            </w:pPr>
            <w:r>
              <w:rPr>
                <w:sz w:val="20"/>
                <w:szCs w:val="20"/>
              </w:rPr>
              <w:t>91,</w:t>
            </w:r>
            <w:r w:rsidRPr="00D82873">
              <w:rPr>
                <w:sz w:val="20"/>
                <w:szCs w:val="20"/>
              </w:rPr>
              <w:t>5</w:t>
            </w:r>
          </w:p>
        </w:tc>
        <w:tc>
          <w:tcPr>
            <w:tcW w:w="565" w:type="pct"/>
            <w:tcBorders>
              <w:top w:val="nil"/>
              <w:left w:val="nil"/>
              <w:bottom w:val="single" w:sz="4" w:space="0" w:color="auto"/>
              <w:right w:val="single" w:sz="4" w:space="0" w:color="auto"/>
            </w:tcBorders>
            <w:shd w:val="clear" w:color="auto" w:fill="auto"/>
            <w:noWrap/>
            <w:vAlign w:val="center"/>
            <w:hideMark/>
          </w:tcPr>
          <w:p w14:paraId="1EE5DCF9" w14:textId="77777777" w:rsidR="006F56A7" w:rsidRPr="00D82873" w:rsidRDefault="006F56A7" w:rsidP="006F56A7">
            <w:pPr>
              <w:spacing w:after="0" w:line="240" w:lineRule="auto"/>
              <w:jc w:val="right"/>
              <w:rPr>
                <w:sz w:val="20"/>
                <w:szCs w:val="20"/>
              </w:rPr>
            </w:pPr>
            <w:r>
              <w:rPr>
                <w:sz w:val="20"/>
                <w:szCs w:val="20"/>
              </w:rPr>
              <w:t>59,</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735AF46D" w14:textId="77777777" w:rsidR="006F56A7" w:rsidRPr="00D82873" w:rsidRDefault="006F56A7" w:rsidP="006F56A7">
            <w:pPr>
              <w:spacing w:after="0" w:line="240" w:lineRule="auto"/>
              <w:jc w:val="right"/>
              <w:rPr>
                <w:sz w:val="20"/>
                <w:szCs w:val="20"/>
              </w:rPr>
            </w:pPr>
            <w:r>
              <w:rPr>
                <w:sz w:val="20"/>
                <w:szCs w:val="20"/>
              </w:rPr>
              <w:t>2,</w:t>
            </w:r>
            <w:r w:rsidRPr="00D82873">
              <w:rPr>
                <w:sz w:val="20"/>
                <w:szCs w:val="20"/>
              </w:rPr>
              <w:t>9</w:t>
            </w:r>
          </w:p>
        </w:tc>
        <w:tc>
          <w:tcPr>
            <w:tcW w:w="655" w:type="pct"/>
            <w:tcBorders>
              <w:top w:val="nil"/>
              <w:left w:val="nil"/>
              <w:bottom w:val="single" w:sz="4" w:space="0" w:color="auto"/>
              <w:right w:val="single" w:sz="4" w:space="0" w:color="auto"/>
            </w:tcBorders>
            <w:shd w:val="clear" w:color="auto" w:fill="auto"/>
            <w:noWrap/>
            <w:vAlign w:val="center"/>
            <w:hideMark/>
          </w:tcPr>
          <w:p w14:paraId="035FEDBE" w14:textId="77777777" w:rsidR="006F56A7" w:rsidRPr="00D82873" w:rsidRDefault="006F56A7" w:rsidP="006F56A7">
            <w:pPr>
              <w:spacing w:after="0" w:line="240" w:lineRule="auto"/>
              <w:jc w:val="right"/>
              <w:rPr>
                <w:sz w:val="20"/>
                <w:szCs w:val="20"/>
              </w:rPr>
            </w:pPr>
            <w:r>
              <w:rPr>
                <w:sz w:val="20"/>
                <w:szCs w:val="20"/>
              </w:rPr>
              <w:t>91,</w:t>
            </w:r>
            <w:r w:rsidRPr="00D82873">
              <w:rPr>
                <w:sz w:val="20"/>
                <w:szCs w:val="20"/>
              </w:rPr>
              <w:t>6</w:t>
            </w:r>
          </w:p>
        </w:tc>
      </w:tr>
      <w:tr w:rsidR="006F56A7" w:rsidRPr="00D82873" w14:paraId="5642F5F4"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5E4C2F2D"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2BBAA7BE" w14:textId="77777777" w:rsidR="006F56A7" w:rsidRPr="00D82873" w:rsidRDefault="006F56A7" w:rsidP="006F56A7">
            <w:pPr>
              <w:spacing w:after="0" w:line="240" w:lineRule="auto"/>
              <w:rPr>
                <w:b/>
                <w:bCs/>
                <w:sz w:val="20"/>
                <w:szCs w:val="20"/>
              </w:rPr>
            </w:pPr>
            <w:r w:rsidRPr="00D82873">
              <w:rPr>
                <w:b/>
                <w:bCs/>
                <w:sz w:val="20"/>
                <w:szCs w:val="20"/>
              </w:rPr>
              <w:t>Suối Kha ứ</w:t>
            </w:r>
          </w:p>
        </w:tc>
        <w:tc>
          <w:tcPr>
            <w:tcW w:w="553" w:type="pct"/>
            <w:tcBorders>
              <w:top w:val="nil"/>
              <w:left w:val="nil"/>
              <w:bottom w:val="single" w:sz="4" w:space="0" w:color="auto"/>
              <w:right w:val="single" w:sz="4" w:space="0" w:color="auto"/>
            </w:tcBorders>
            <w:shd w:val="clear" w:color="auto" w:fill="auto"/>
            <w:noWrap/>
            <w:vAlign w:val="center"/>
            <w:hideMark/>
          </w:tcPr>
          <w:p w14:paraId="32C1E80F" w14:textId="77777777" w:rsidR="006F56A7" w:rsidRPr="00D82873" w:rsidRDefault="006F56A7" w:rsidP="006F56A7">
            <w:pPr>
              <w:spacing w:after="0" w:line="240" w:lineRule="auto"/>
              <w:jc w:val="right"/>
              <w:rPr>
                <w:sz w:val="20"/>
                <w:szCs w:val="20"/>
              </w:rPr>
            </w:pPr>
            <w:r>
              <w:rPr>
                <w:sz w:val="20"/>
                <w:szCs w:val="20"/>
              </w:rPr>
              <w:t>272,</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53F05E97" w14:textId="77777777" w:rsidR="006F56A7" w:rsidRPr="00D82873" w:rsidRDefault="006F56A7" w:rsidP="006F56A7">
            <w:pPr>
              <w:spacing w:after="0" w:line="240" w:lineRule="auto"/>
              <w:jc w:val="right"/>
              <w:rPr>
                <w:sz w:val="20"/>
                <w:szCs w:val="20"/>
              </w:rPr>
            </w:pPr>
            <w:r>
              <w:rPr>
                <w:sz w:val="20"/>
                <w:szCs w:val="20"/>
              </w:rPr>
              <w:t>15,</w:t>
            </w:r>
            <w:r w:rsidRPr="00D82873">
              <w:rPr>
                <w:sz w:val="20"/>
                <w:szCs w:val="20"/>
              </w:rPr>
              <w:t>8</w:t>
            </w:r>
          </w:p>
        </w:tc>
        <w:tc>
          <w:tcPr>
            <w:tcW w:w="510" w:type="pct"/>
            <w:tcBorders>
              <w:top w:val="nil"/>
              <w:left w:val="nil"/>
              <w:bottom w:val="single" w:sz="4" w:space="0" w:color="auto"/>
              <w:right w:val="single" w:sz="4" w:space="0" w:color="auto"/>
            </w:tcBorders>
            <w:shd w:val="clear" w:color="auto" w:fill="auto"/>
            <w:noWrap/>
            <w:vAlign w:val="center"/>
            <w:hideMark/>
          </w:tcPr>
          <w:p w14:paraId="4769AA36" w14:textId="77777777" w:rsidR="006F56A7" w:rsidRPr="00D82873" w:rsidRDefault="006F56A7" w:rsidP="006F56A7">
            <w:pPr>
              <w:spacing w:after="0" w:line="240" w:lineRule="auto"/>
              <w:jc w:val="right"/>
              <w:rPr>
                <w:sz w:val="20"/>
                <w:szCs w:val="20"/>
              </w:rPr>
            </w:pPr>
            <w:r>
              <w:rPr>
                <w:sz w:val="20"/>
                <w:szCs w:val="20"/>
              </w:rPr>
              <w:t>498,</w:t>
            </w:r>
            <w:r w:rsidRPr="00D82873">
              <w:rPr>
                <w:sz w:val="20"/>
                <w:szCs w:val="20"/>
              </w:rPr>
              <w:t>2</w:t>
            </w:r>
          </w:p>
        </w:tc>
        <w:tc>
          <w:tcPr>
            <w:tcW w:w="565" w:type="pct"/>
            <w:tcBorders>
              <w:top w:val="nil"/>
              <w:left w:val="nil"/>
              <w:bottom w:val="single" w:sz="4" w:space="0" w:color="auto"/>
              <w:right w:val="single" w:sz="4" w:space="0" w:color="auto"/>
            </w:tcBorders>
            <w:shd w:val="clear" w:color="auto" w:fill="auto"/>
            <w:noWrap/>
            <w:vAlign w:val="center"/>
            <w:hideMark/>
          </w:tcPr>
          <w:p w14:paraId="3BB3ADE9" w14:textId="77777777" w:rsidR="006F56A7" w:rsidRPr="00D82873" w:rsidRDefault="006F56A7" w:rsidP="006F56A7">
            <w:pPr>
              <w:spacing w:after="0" w:line="240" w:lineRule="auto"/>
              <w:jc w:val="right"/>
              <w:rPr>
                <w:sz w:val="20"/>
                <w:szCs w:val="20"/>
              </w:rPr>
            </w:pPr>
            <w:r>
              <w:rPr>
                <w:sz w:val="20"/>
                <w:szCs w:val="20"/>
              </w:rPr>
              <w:t>272,</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7723AABE" w14:textId="77777777" w:rsidR="006F56A7" w:rsidRPr="00D82873" w:rsidRDefault="006F56A7" w:rsidP="006F56A7">
            <w:pPr>
              <w:spacing w:after="0" w:line="240" w:lineRule="auto"/>
              <w:jc w:val="right"/>
              <w:rPr>
                <w:sz w:val="20"/>
                <w:szCs w:val="20"/>
              </w:rPr>
            </w:pPr>
            <w:r>
              <w:rPr>
                <w:sz w:val="20"/>
                <w:szCs w:val="20"/>
              </w:rPr>
              <w:t>15,</w:t>
            </w:r>
            <w:r w:rsidRPr="00D82873">
              <w:rPr>
                <w:sz w:val="20"/>
                <w:szCs w:val="20"/>
              </w:rPr>
              <w:t>8</w:t>
            </w:r>
          </w:p>
        </w:tc>
        <w:tc>
          <w:tcPr>
            <w:tcW w:w="655" w:type="pct"/>
            <w:tcBorders>
              <w:top w:val="nil"/>
              <w:left w:val="nil"/>
              <w:bottom w:val="single" w:sz="4" w:space="0" w:color="auto"/>
              <w:right w:val="single" w:sz="4" w:space="0" w:color="auto"/>
            </w:tcBorders>
            <w:shd w:val="clear" w:color="auto" w:fill="auto"/>
            <w:noWrap/>
            <w:vAlign w:val="center"/>
            <w:hideMark/>
          </w:tcPr>
          <w:p w14:paraId="2E5A38D4" w14:textId="77777777" w:rsidR="006F56A7" w:rsidRPr="00D82873" w:rsidRDefault="006F56A7" w:rsidP="006F56A7">
            <w:pPr>
              <w:spacing w:after="0" w:line="240" w:lineRule="auto"/>
              <w:jc w:val="right"/>
              <w:rPr>
                <w:sz w:val="20"/>
                <w:szCs w:val="20"/>
              </w:rPr>
            </w:pPr>
            <w:r>
              <w:rPr>
                <w:sz w:val="20"/>
                <w:szCs w:val="20"/>
              </w:rPr>
              <w:t>498,</w:t>
            </w:r>
            <w:r w:rsidRPr="00D82873">
              <w:rPr>
                <w:sz w:val="20"/>
                <w:szCs w:val="20"/>
              </w:rPr>
              <w:t>2</w:t>
            </w:r>
          </w:p>
        </w:tc>
      </w:tr>
      <w:tr w:rsidR="006F56A7" w:rsidRPr="00D82873" w14:paraId="6A5CB00D"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61E282C8"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49C01723" w14:textId="77777777" w:rsidR="006F56A7" w:rsidRPr="00D82873" w:rsidRDefault="006F56A7" w:rsidP="006F56A7">
            <w:pPr>
              <w:spacing w:after="0" w:line="240" w:lineRule="auto"/>
              <w:rPr>
                <w:b/>
                <w:bCs/>
                <w:sz w:val="20"/>
                <w:szCs w:val="20"/>
              </w:rPr>
            </w:pPr>
            <w:r w:rsidRPr="00D82873">
              <w:rPr>
                <w:b/>
                <w:bCs/>
                <w:sz w:val="20"/>
                <w:szCs w:val="20"/>
              </w:rPr>
              <w:t>Các suối nhỏ dọc sông Đà</w:t>
            </w:r>
          </w:p>
        </w:tc>
        <w:tc>
          <w:tcPr>
            <w:tcW w:w="553" w:type="pct"/>
            <w:tcBorders>
              <w:top w:val="nil"/>
              <w:left w:val="nil"/>
              <w:bottom w:val="single" w:sz="4" w:space="0" w:color="auto"/>
              <w:right w:val="single" w:sz="4" w:space="0" w:color="auto"/>
            </w:tcBorders>
            <w:shd w:val="clear" w:color="auto" w:fill="auto"/>
            <w:noWrap/>
            <w:vAlign w:val="center"/>
            <w:hideMark/>
          </w:tcPr>
          <w:p w14:paraId="69446371" w14:textId="77777777" w:rsidR="006F56A7" w:rsidRPr="00D82873" w:rsidRDefault="006F56A7" w:rsidP="006F56A7">
            <w:pPr>
              <w:spacing w:after="0" w:line="240" w:lineRule="auto"/>
              <w:jc w:val="right"/>
              <w:rPr>
                <w:sz w:val="20"/>
                <w:szCs w:val="20"/>
              </w:rPr>
            </w:pPr>
            <w:r>
              <w:rPr>
                <w:sz w:val="20"/>
                <w:szCs w:val="20"/>
              </w:rPr>
              <w:t>366,</w:t>
            </w:r>
            <w:r w:rsidRPr="00D82873">
              <w:rPr>
                <w:sz w:val="20"/>
                <w:szCs w:val="20"/>
              </w:rPr>
              <w:t>3</w:t>
            </w:r>
          </w:p>
        </w:tc>
        <w:tc>
          <w:tcPr>
            <w:tcW w:w="507" w:type="pct"/>
            <w:tcBorders>
              <w:top w:val="nil"/>
              <w:left w:val="nil"/>
              <w:bottom w:val="single" w:sz="4" w:space="0" w:color="auto"/>
              <w:right w:val="single" w:sz="4" w:space="0" w:color="auto"/>
            </w:tcBorders>
            <w:shd w:val="clear" w:color="auto" w:fill="auto"/>
            <w:noWrap/>
            <w:vAlign w:val="center"/>
            <w:hideMark/>
          </w:tcPr>
          <w:p w14:paraId="7FA7DC0F" w14:textId="77777777" w:rsidR="006F56A7" w:rsidRPr="00D82873" w:rsidRDefault="006F56A7" w:rsidP="006F56A7">
            <w:pPr>
              <w:spacing w:after="0" w:line="240" w:lineRule="auto"/>
              <w:jc w:val="right"/>
              <w:rPr>
                <w:sz w:val="20"/>
                <w:szCs w:val="20"/>
              </w:rPr>
            </w:pPr>
            <w:r>
              <w:rPr>
                <w:sz w:val="20"/>
                <w:szCs w:val="20"/>
              </w:rPr>
              <w:t>17,</w:t>
            </w:r>
            <w:r w:rsidRPr="00D82873">
              <w:rPr>
                <w:sz w:val="20"/>
                <w:szCs w:val="20"/>
              </w:rPr>
              <w:t>7</w:t>
            </w:r>
          </w:p>
        </w:tc>
        <w:tc>
          <w:tcPr>
            <w:tcW w:w="510" w:type="pct"/>
            <w:tcBorders>
              <w:top w:val="nil"/>
              <w:left w:val="nil"/>
              <w:bottom w:val="single" w:sz="4" w:space="0" w:color="auto"/>
              <w:right w:val="single" w:sz="4" w:space="0" w:color="auto"/>
            </w:tcBorders>
            <w:shd w:val="clear" w:color="auto" w:fill="auto"/>
            <w:noWrap/>
            <w:vAlign w:val="center"/>
            <w:hideMark/>
          </w:tcPr>
          <w:p w14:paraId="65B22EDF" w14:textId="77777777" w:rsidR="006F56A7" w:rsidRPr="00D82873" w:rsidRDefault="006F56A7" w:rsidP="006F56A7">
            <w:pPr>
              <w:spacing w:after="0" w:line="240" w:lineRule="auto"/>
              <w:jc w:val="right"/>
              <w:rPr>
                <w:sz w:val="20"/>
                <w:szCs w:val="20"/>
              </w:rPr>
            </w:pPr>
            <w:r>
              <w:rPr>
                <w:sz w:val="20"/>
                <w:szCs w:val="20"/>
              </w:rPr>
              <w:t>558,</w:t>
            </w:r>
            <w:r w:rsidRPr="00D82873">
              <w:rPr>
                <w:sz w:val="20"/>
                <w:szCs w:val="20"/>
              </w:rPr>
              <w:t>6</w:t>
            </w:r>
          </w:p>
        </w:tc>
        <w:tc>
          <w:tcPr>
            <w:tcW w:w="565" w:type="pct"/>
            <w:tcBorders>
              <w:top w:val="nil"/>
              <w:left w:val="nil"/>
              <w:bottom w:val="single" w:sz="4" w:space="0" w:color="auto"/>
              <w:right w:val="single" w:sz="4" w:space="0" w:color="auto"/>
            </w:tcBorders>
            <w:shd w:val="clear" w:color="auto" w:fill="auto"/>
            <w:noWrap/>
            <w:vAlign w:val="center"/>
            <w:hideMark/>
          </w:tcPr>
          <w:p w14:paraId="7FBD11ED" w14:textId="77777777" w:rsidR="006F56A7" w:rsidRPr="00D82873" w:rsidRDefault="006F56A7" w:rsidP="006F56A7">
            <w:pPr>
              <w:spacing w:after="0" w:line="240" w:lineRule="auto"/>
              <w:jc w:val="right"/>
              <w:rPr>
                <w:sz w:val="20"/>
                <w:szCs w:val="20"/>
              </w:rPr>
            </w:pPr>
            <w:r>
              <w:rPr>
                <w:sz w:val="20"/>
                <w:szCs w:val="20"/>
              </w:rPr>
              <w:t>366,</w:t>
            </w:r>
            <w:r w:rsidRPr="00D82873">
              <w:rPr>
                <w:sz w:val="20"/>
                <w:szCs w:val="20"/>
              </w:rPr>
              <w:t>3</w:t>
            </w:r>
          </w:p>
        </w:tc>
        <w:tc>
          <w:tcPr>
            <w:tcW w:w="513" w:type="pct"/>
            <w:tcBorders>
              <w:top w:val="nil"/>
              <w:left w:val="nil"/>
              <w:bottom w:val="single" w:sz="4" w:space="0" w:color="auto"/>
              <w:right w:val="single" w:sz="4" w:space="0" w:color="auto"/>
            </w:tcBorders>
            <w:shd w:val="clear" w:color="auto" w:fill="auto"/>
            <w:noWrap/>
            <w:vAlign w:val="center"/>
            <w:hideMark/>
          </w:tcPr>
          <w:p w14:paraId="1365A70A" w14:textId="77777777" w:rsidR="006F56A7" w:rsidRPr="00D82873" w:rsidRDefault="006F56A7" w:rsidP="006F56A7">
            <w:pPr>
              <w:spacing w:after="0" w:line="240" w:lineRule="auto"/>
              <w:jc w:val="right"/>
              <w:rPr>
                <w:sz w:val="20"/>
                <w:szCs w:val="20"/>
              </w:rPr>
            </w:pPr>
            <w:r>
              <w:rPr>
                <w:sz w:val="20"/>
                <w:szCs w:val="20"/>
              </w:rPr>
              <w:t>17,</w:t>
            </w:r>
            <w:r w:rsidRPr="00D82873">
              <w:rPr>
                <w:sz w:val="20"/>
                <w:szCs w:val="20"/>
              </w:rPr>
              <w:t>7</w:t>
            </w:r>
          </w:p>
        </w:tc>
        <w:tc>
          <w:tcPr>
            <w:tcW w:w="655" w:type="pct"/>
            <w:tcBorders>
              <w:top w:val="nil"/>
              <w:left w:val="nil"/>
              <w:bottom w:val="single" w:sz="4" w:space="0" w:color="auto"/>
              <w:right w:val="single" w:sz="4" w:space="0" w:color="auto"/>
            </w:tcBorders>
            <w:shd w:val="clear" w:color="auto" w:fill="auto"/>
            <w:noWrap/>
            <w:vAlign w:val="center"/>
            <w:hideMark/>
          </w:tcPr>
          <w:p w14:paraId="3DC5DA83" w14:textId="77777777" w:rsidR="006F56A7" w:rsidRPr="00D82873" w:rsidRDefault="006F56A7" w:rsidP="006F56A7">
            <w:pPr>
              <w:spacing w:after="0" w:line="240" w:lineRule="auto"/>
              <w:jc w:val="right"/>
              <w:rPr>
                <w:sz w:val="20"/>
                <w:szCs w:val="20"/>
              </w:rPr>
            </w:pPr>
            <w:r>
              <w:rPr>
                <w:sz w:val="20"/>
                <w:szCs w:val="20"/>
              </w:rPr>
              <w:t>558,</w:t>
            </w:r>
            <w:r w:rsidRPr="00D82873">
              <w:rPr>
                <w:sz w:val="20"/>
                <w:szCs w:val="20"/>
              </w:rPr>
              <w:t>6</w:t>
            </w:r>
          </w:p>
        </w:tc>
      </w:tr>
      <w:tr w:rsidR="006F56A7" w:rsidRPr="00D82873" w14:paraId="54BD44B6" w14:textId="77777777" w:rsidTr="006F56A7">
        <w:trPr>
          <w:trHeight w:val="20"/>
        </w:trPr>
        <w:tc>
          <w:tcPr>
            <w:tcW w:w="842" w:type="pct"/>
            <w:vMerge/>
            <w:tcBorders>
              <w:left w:val="single" w:sz="4" w:space="0" w:color="auto"/>
              <w:bottom w:val="single" w:sz="4" w:space="0" w:color="auto"/>
              <w:right w:val="single" w:sz="4" w:space="0" w:color="auto"/>
            </w:tcBorders>
            <w:shd w:val="clear" w:color="auto" w:fill="auto"/>
            <w:vAlign w:val="center"/>
            <w:hideMark/>
          </w:tcPr>
          <w:p w14:paraId="00DAC21C"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6355686A" w14:textId="77777777" w:rsidR="006F56A7" w:rsidRPr="00D82873" w:rsidRDefault="006F56A7" w:rsidP="006F56A7">
            <w:pPr>
              <w:spacing w:after="0" w:line="240" w:lineRule="auto"/>
              <w:rPr>
                <w:b/>
                <w:bCs/>
                <w:sz w:val="20"/>
                <w:szCs w:val="20"/>
              </w:rPr>
            </w:pPr>
            <w:r w:rsidRPr="00D82873">
              <w:rPr>
                <w:b/>
                <w:bCs/>
                <w:sz w:val="20"/>
                <w:szCs w:val="20"/>
              </w:rPr>
              <w:t>Tổng Vùng 1</w:t>
            </w:r>
          </w:p>
        </w:tc>
        <w:tc>
          <w:tcPr>
            <w:tcW w:w="553" w:type="pct"/>
            <w:tcBorders>
              <w:top w:val="nil"/>
              <w:left w:val="nil"/>
              <w:bottom w:val="single" w:sz="4" w:space="0" w:color="auto"/>
              <w:right w:val="single" w:sz="4" w:space="0" w:color="auto"/>
            </w:tcBorders>
            <w:shd w:val="clear" w:color="auto" w:fill="auto"/>
            <w:noWrap/>
            <w:vAlign w:val="center"/>
            <w:hideMark/>
          </w:tcPr>
          <w:p w14:paraId="5E9385D8" w14:textId="77777777" w:rsidR="006F56A7" w:rsidRPr="00D82873" w:rsidRDefault="006F56A7" w:rsidP="006F56A7">
            <w:pPr>
              <w:spacing w:after="0" w:line="240" w:lineRule="auto"/>
              <w:jc w:val="right"/>
              <w:rPr>
                <w:b/>
                <w:bCs/>
                <w:sz w:val="20"/>
                <w:szCs w:val="20"/>
              </w:rPr>
            </w:pPr>
            <w:r>
              <w:rPr>
                <w:b/>
                <w:bCs/>
                <w:sz w:val="20"/>
                <w:szCs w:val="20"/>
              </w:rPr>
              <w:t>22.312,</w:t>
            </w:r>
            <w:r w:rsidRPr="00D82873">
              <w:rPr>
                <w:b/>
                <w:bCs/>
                <w:sz w:val="20"/>
                <w:szCs w:val="20"/>
              </w:rPr>
              <w:t>8</w:t>
            </w:r>
          </w:p>
        </w:tc>
        <w:tc>
          <w:tcPr>
            <w:tcW w:w="507" w:type="pct"/>
            <w:tcBorders>
              <w:top w:val="nil"/>
              <w:left w:val="nil"/>
              <w:bottom w:val="single" w:sz="4" w:space="0" w:color="auto"/>
              <w:right w:val="single" w:sz="4" w:space="0" w:color="auto"/>
            </w:tcBorders>
            <w:shd w:val="clear" w:color="auto" w:fill="auto"/>
            <w:noWrap/>
            <w:vAlign w:val="center"/>
            <w:hideMark/>
          </w:tcPr>
          <w:p w14:paraId="5C82A4E1" w14:textId="77777777" w:rsidR="006F56A7" w:rsidRPr="00D82873" w:rsidRDefault="006F56A7" w:rsidP="006F56A7">
            <w:pPr>
              <w:spacing w:after="0" w:line="240" w:lineRule="auto"/>
              <w:jc w:val="right"/>
              <w:rPr>
                <w:b/>
                <w:bCs/>
                <w:sz w:val="20"/>
                <w:szCs w:val="20"/>
              </w:rPr>
            </w:pPr>
            <w:r>
              <w:rPr>
                <w:b/>
                <w:bCs/>
                <w:sz w:val="20"/>
                <w:szCs w:val="20"/>
              </w:rPr>
              <w:t>704,</w:t>
            </w:r>
            <w:r w:rsidRPr="00D82873">
              <w:rPr>
                <w:b/>
                <w:bCs/>
                <w:sz w:val="20"/>
                <w:szCs w:val="20"/>
              </w:rPr>
              <w:t>4</w:t>
            </w:r>
          </w:p>
        </w:tc>
        <w:tc>
          <w:tcPr>
            <w:tcW w:w="510" w:type="pct"/>
            <w:tcBorders>
              <w:top w:val="nil"/>
              <w:left w:val="nil"/>
              <w:bottom w:val="single" w:sz="4" w:space="0" w:color="auto"/>
              <w:right w:val="single" w:sz="4" w:space="0" w:color="auto"/>
            </w:tcBorders>
            <w:shd w:val="clear" w:color="auto" w:fill="auto"/>
            <w:noWrap/>
            <w:vAlign w:val="center"/>
            <w:hideMark/>
          </w:tcPr>
          <w:p w14:paraId="1AFC3DC8" w14:textId="77777777" w:rsidR="006F56A7" w:rsidRPr="00D82873" w:rsidRDefault="006F56A7" w:rsidP="006F56A7">
            <w:pPr>
              <w:spacing w:after="0" w:line="240" w:lineRule="auto"/>
              <w:jc w:val="right"/>
              <w:rPr>
                <w:b/>
                <w:bCs/>
                <w:sz w:val="20"/>
                <w:szCs w:val="20"/>
              </w:rPr>
            </w:pPr>
            <w:r>
              <w:rPr>
                <w:b/>
                <w:bCs/>
                <w:sz w:val="20"/>
                <w:szCs w:val="20"/>
              </w:rPr>
              <w:t>22.214,</w:t>
            </w:r>
            <w:r w:rsidRPr="00D82873">
              <w:rPr>
                <w:b/>
                <w:bCs/>
                <w:sz w:val="20"/>
                <w:szCs w:val="20"/>
              </w:rPr>
              <w:t>1</w:t>
            </w:r>
          </w:p>
        </w:tc>
        <w:tc>
          <w:tcPr>
            <w:tcW w:w="565" w:type="pct"/>
            <w:tcBorders>
              <w:top w:val="nil"/>
              <w:left w:val="nil"/>
              <w:bottom w:val="single" w:sz="4" w:space="0" w:color="auto"/>
              <w:right w:val="single" w:sz="4" w:space="0" w:color="auto"/>
            </w:tcBorders>
            <w:shd w:val="clear" w:color="auto" w:fill="auto"/>
            <w:noWrap/>
            <w:vAlign w:val="center"/>
            <w:hideMark/>
          </w:tcPr>
          <w:p w14:paraId="59DAE6AA" w14:textId="77777777" w:rsidR="006F56A7" w:rsidRPr="00D82873" w:rsidRDefault="006F56A7" w:rsidP="006F56A7">
            <w:pPr>
              <w:spacing w:after="0" w:line="240" w:lineRule="auto"/>
              <w:jc w:val="right"/>
              <w:rPr>
                <w:b/>
                <w:bCs/>
                <w:sz w:val="20"/>
                <w:szCs w:val="20"/>
              </w:rPr>
            </w:pPr>
            <w:r>
              <w:rPr>
                <w:b/>
                <w:bCs/>
                <w:sz w:val="20"/>
                <w:szCs w:val="20"/>
              </w:rPr>
              <w:t>1.694,</w:t>
            </w:r>
            <w:r w:rsidRPr="00D82873">
              <w:rPr>
                <w:b/>
                <w:bCs/>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3DCFECC3" w14:textId="77777777" w:rsidR="006F56A7" w:rsidRPr="00D82873" w:rsidRDefault="006F56A7" w:rsidP="006F56A7">
            <w:pPr>
              <w:spacing w:after="0" w:line="240" w:lineRule="auto"/>
              <w:jc w:val="right"/>
              <w:rPr>
                <w:b/>
                <w:bCs/>
                <w:sz w:val="20"/>
                <w:szCs w:val="20"/>
              </w:rPr>
            </w:pPr>
            <w:r>
              <w:rPr>
                <w:b/>
                <w:bCs/>
                <w:sz w:val="20"/>
                <w:szCs w:val="20"/>
              </w:rPr>
              <w:t>95,</w:t>
            </w:r>
            <w:r w:rsidRPr="00D82873">
              <w:rPr>
                <w:b/>
                <w:bCs/>
                <w:sz w:val="20"/>
                <w:szCs w:val="20"/>
              </w:rPr>
              <w:t>9</w:t>
            </w:r>
          </w:p>
        </w:tc>
        <w:tc>
          <w:tcPr>
            <w:tcW w:w="655" w:type="pct"/>
            <w:tcBorders>
              <w:top w:val="nil"/>
              <w:left w:val="nil"/>
              <w:bottom w:val="single" w:sz="4" w:space="0" w:color="auto"/>
              <w:right w:val="single" w:sz="4" w:space="0" w:color="auto"/>
            </w:tcBorders>
            <w:shd w:val="clear" w:color="auto" w:fill="auto"/>
            <w:noWrap/>
            <w:vAlign w:val="center"/>
            <w:hideMark/>
          </w:tcPr>
          <w:p w14:paraId="6CBAC8FB" w14:textId="77777777" w:rsidR="006F56A7" w:rsidRPr="00D82873" w:rsidRDefault="006F56A7" w:rsidP="006F56A7">
            <w:pPr>
              <w:spacing w:after="0" w:line="240" w:lineRule="auto"/>
              <w:jc w:val="right"/>
              <w:rPr>
                <w:b/>
                <w:bCs/>
                <w:sz w:val="20"/>
                <w:szCs w:val="20"/>
              </w:rPr>
            </w:pPr>
            <w:r>
              <w:rPr>
                <w:b/>
                <w:bCs/>
                <w:sz w:val="20"/>
                <w:szCs w:val="20"/>
              </w:rPr>
              <w:t>3.024,</w:t>
            </w:r>
            <w:r w:rsidRPr="00D82873">
              <w:rPr>
                <w:b/>
                <w:bCs/>
                <w:sz w:val="20"/>
                <w:szCs w:val="20"/>
              </w:rPr>
              <w:t>9</w:t>
            </w:r>
          </w:p>
        </w:tc>
      </w:tr>
      <w:tr w:rsidR="006F56A7" w:rsidRPr="00D82873" w14:paraId="2E4139FF" w14:textId="77777777" w:rsidTr="006F56A7">
        <w:trPr>
          <w:trHeight w:val="20"/>
        </w:trPr>
        <w:tc>
          <w:tcPr>
            <w:tcW w:w="842" w:type="pct"/>
            <w:vMerge w:val="restart"/>
            <w:tcBorders>
              <w:top w:val="nil"/>
              <w:left w:val="single" w:sz="4" w:space="0" w:color="auto"/>
              <w:right w:val="single" w:sz="4" w:space="0" w:color="auto"/>
            </w:tcBorders>
            <w:shd w:val="clear" w:color="auto" w:fill="auto"/>
            <w:vAlign w:val="center"/>
            <w:hideMark/>
          </w:tcPr>
          <w:p w14:paraId="7C01D9F2" w14:textId="77777777" w:rsidR="006F56A7" w:rsidRPr="00D82873" w:rsidRDefault="006F56A7" w:rsidP="006F56A7">
            <w:pPr>
              <w:spacing w:after="0" w:line="240" w:lineRule="auto"/>
              <w:rPr>
                <w:sz w:val="20"/>
                <w:szCs w:val="20"/>
              </w:rPr>
            </w:pPr>
            <w:r w:rsidRPr="00D82873">
              <w:rPr>
                <w:sz w:val="20"/>
                <w:szCs w:val="20"/>
              </w:rPr>
              <w:t>Vùng 2 (F=1</w:t>
            </w:r>
            <w:r>
              <w:rPr>
                <w:sz w:val="20"/>
                <w:szCs w:val="20"/>
              </w:rPr>
              <w:t>.</w:t>
            </w:r>
            <w:r w:rsidRPr="00D82873">
              <w:rPr>
                <w:sz w:val="20"/>
                <w:szCs w:val="20"/>
              </w:rPr>
              <w:t>548km</w:t>
            </w:r>
            <w:r w:rsidRPr="002E487F">
              <w:rPr>
                <w:sz w:val="20"/>
                <w:szCs w:val="20"/>
                <w:vertAlign w:val="superscript"/>
              </w:rPr>
              <w:t>2</w:t>
            </w:r>
            <w:r w:rsidRPr="00D82873">
              <w:rPr>
                <w:sz w:val="20"/>
                <w:szCs w:val="20"/>
              </w:rPr>
              <w:t>)</w:t>
            </w:r>
            <w:r w:rsidRPr="00D82873">
              <w:rPr>
                <w:sz w:val="20"/>
                <w:szCs w:val="20"/>
              </w:rPr>
              <w:br/>
              <w:t>Trung sông Đà</w:t>
            </w:r>
          </w:p>
          <w:p w14:paraId="6E132554" w14:textId="77777777" w:rsidR="006F56A7" w:rsidRPr="00D82873" w:rsidRDefault="006F56A7" w:rsidP="006F56A7">
            <w:pPr>
              <w:spacing w:after="0" w:line="240" w:lineRule="auto"/>
              <w:rPr>
                <w:sz w:val="20"/>
                <w:szCs w:val="20"/>
              </w:rPr>
            </w:pPr>
            <w:r w:rsidRPr="00D82873">
              <w:rPr>
                <w:sz w:val="20"/>
                <w:szCs w:val="20"/>
              </w:rPr>
              <w:t> </w:t>
            </w:r>
          </w:p>
          <w:p w14:paraId="6F8BF0A3" w14:textId="77777777" w:rsidR="006F56A7" w:rsidRPr="00D82873" w:rsidRDefault="006F56A7" w:rsidP="006F56A7">
            <w:pPr>
              <w:spacing w:after="0" w:line="240" w:lineRule="auto"/>
              <w:rPr>
                <w:sz w:val="20"/>
                <w:szCs w:val="20"/>
              </w:rPr>
            </w:pPr>
            <w:r w:rsidRPr="00D82873">
              <w:rPr>
                <w:sz w:val="20"/>
                <w:szCs w:val="20"/>
              </w:rPr>
              <w:t> </w:t>
            </w:r>
          </w:p>
          <w:p w14:paraId="669B976C" w14:textId="77777777" w:rsidR="006F56A7" w:rsidRPr="00D82873" w:rsidRDefault="006F56A7" w:rsidP="006F56A7">
            <w:pPr>
              <w:spacing w:after="0" w:line="240" w:lineRule="auto"/>
              <w:rPr>
                <w:sz w:val="20"/>
                <w:szCs w:val="20"/>
              </w:rPr>
            </w:pPr>
            <w:r w:rsidRPr="00D82873">
              <w:rPr>
                <w:sz w:val="20"/>
                <w:szCs w:val="20"/>
              </w:rPr>
              <w:t> </w:t>
            </w:r>
          </w:p>
          <w:p w14:paraId="7A0CEDF6" w14:textId="77777777" w:rsidR="006F56A7" w:rsidRPr="00D82873" w:rsidRDefault="006F56A7" w:rsidP="006F56A7">
            <w:pPr>
              <w:spacing w:after="0" w:line="240" w:lineRule="auto"/>
              <w:rPr>
                <w:sz w:val="20"/>
                <w:szCs w:val="20"/>
              </w:rPr>
            </w:pPr>
            <w:r w:rsidRPr="00D82873">
              <w:rPr>
                <w:sz w:val="20"/>
                <w:szCs w:val="20"/>
              </w:rPr>
              <w:t> </w:t>
            </w:r>
          </w:p>
        </w:tc>
        <w:tc>
          <w:tcPr>
            <w:tcW w:w="856" w:type="pct"/>
            <w:tcBorders>
              <w:top w:val="nil"/>
              <w:left w:val="nil"/>
              <w:bottom w:val="single" w:sz="4" w:space="0" w:color="auto"/>
              <w:right w:val="single" w:sz="4" w:space="0" w:color="auto"/>
            </w:tcBorders>
            <w:shd w:val="clear" w:color="auto" w:fill="auto"/>
            <w:noWrap/>
            <w:vAlign w:val="center"/>
            <w:hideMark/>
          </w:tcPr>
          <w:p w14:paraId="5D11ED80" w14:textId="77777777" w:rsidR="006F56A7" w:rsidRPr="00D82873" w:rsidRDefault="006F56A7" w:rsidP="006F56A7">
            <w:pPr>
              <w:spacing w:after="0" w:line="240" w:lineRule="auto"/>
              <w:rPr>
                <w:b/>
                <w:bCs/>
                <w:sz w:val="20"/>
                <w:szCs w:val="20"/>
              </w:rPr>
            </w:pPr>
            <w:r w:rsidRPr="00D82873">
              <w:rPr>
                <w:b/>
                <w:bCs/>
                <w:sz w:val="20"/>
                <w:szCs w:val="20"/>
              </w:rPr>
              <w:t>Nậm Bum</w:t>
            </w:r>
          </w:p>
        </w:tc>
        <w:tc>
          <w:tcPr>
            <w:tcW w:w="553" w:type="pct"/>
            <w:tcBorders>
              <w:top w:val="nil"/>
              <w:left w:val="nil"/>
              <w:bottom w:val="single" w:sz="4" w:space="0" w:color="auto"/>
              <w:right w:val="single" w:sz="4" w:space="0" w:color="auto"/>
            </w:tcBorders>
            <w:shd w:val="clear" w:color="auto" w:fill="auto"/>
            <w:noWrap/>
            <w:vAlign w:val="center"/>
            <w:hideMark/>
          </w:tcPr>
          <w:p w14:paraId="13D14083" w14:textId="77777777" w:rsidR="006F56A7" w:rsidRPr="00D82873" w:rsidRDefault="006F56A7" w:rsidP="006F56A7">
            <w:pPr>
              <w:spacing w:after="0" w:line="240" w:lineRule="auto"/>
              <w:jc w:val="right"/>
              <w:rPr>
                <w:sz w:val="20"/>
                <w:szCs w:val="20"/>
              </w:rPr>
            </w:pPr>
            <w:r>
              <w:rPr>
                <w:sz w:val="20"/>
                <w:szCs w:val="20"/>
              </w:rPr>
              <w:t>652,</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5DA4A27A" w14:textId="77777777" w:rsidR="006F56A7" w:rsidRPr="00D82873" w:rsidRDefault="006F56A7" w:rsidP="006F56A7">
            <w:pPr>
              <w:spacing w:after="0" w:line="240" w:lineRule="auto"/>
              <w:jc w:val="right"/>
              <w:rPr>
                <w:sz w:val="20"/>
                <w:szCs w:val="20"/>
              </w:rPr>
            </w:pPr>
            <w:r>
              <w:rPr>
                <w:sz w:val="20"/>
                <w:szCs w:val="20"/>
              </w:rPr>
              <w:t>43,</w:t>
            </w:r>
            <w:r w:rsidRPr="00D82873">
              <w:rPr>
                <w:sz w:val="20"/>
                <w:szCs w:val="20"/>
              </w:rPr>
              <w:t>1</w:t>
            </w:r>
          </w:p>
        </w:tc>
        <w:tc>
          <w:tcPr>
            <w:tcW w:w="510" w:type="pct"/>
            <w:tcBorders>
              <w:top w:val="nil"/>
              <w:left w:val="nil"/>
              <w:bottom w:val="single" w:sz="4" w:space="0" w:color="auto"/>
              <w:right w:val="single" w:sz="4" w:space="0" w:color="auto"/>
            </w:tcBorders>
            <w:shd w:val="clear" w:color="auto" w:fill="auto"/>
            <w:noWrap/>
            <w:vAlign w:val="center"/>
            <w:hideMark/>
          </w:tcPr>
          <w:p w14:paraId="0FFA07B4" w14:textId="77777777" w:rsidR="006F56A7" w:rsidRPr="00D82873" w:rsidRDefault="006F56A7" w:rsidP="006F56A7">
            <w:pPr>
              <w:spacing w:after="0" w:line="240" w:lineRule="auto"/>
              <w:jc w:val="right"/>
              <w:rPr>
                <w:sz w:val="20"/>
                <w:szCs w:val="20"/>
              </w:rPr>
            </w:pPr>
            <w:r>
              <w:rPr>
                <w:sz w:val="20"/>
                <w:szCs w:val="20"/>
              </w:rPr>
              <w:t>1.360,</w:t>
            </w:r>
            <w:r w:rsidRPr="00D82873">
              <w:rPr>
                <w:sz w:val="20"/>
                <w:szCs w:val="20"/>
              </w:rPr>
              <w:t>6</w:t>
            </w:r>
          </w:p>
        </w:tc>
        <w:tc>
          <w:tcPr>
            <w:tcW w:w="565" w:type="pct"/>
            <w:tcBorders>
              <w:top w:val="nil"/>
              <w:left w:val="nil"/>
              <w:bottom w:val="single" w:sz="4" w:space="0" w:color="auto"/>
              <w:right w:val="single" w:sz="4" w:space="0" w:color="auto"/>
            </w:tcBorders>
            <w:shd w:val="clear" w:color="auto" w:fill="auto"/>
            <w:noWrap/>
            <w:vAlign w:val="center"/>
            <w:hideMark/>
          </w:tcPr>
          <w:p w14:paraId="06062EA7" w14:textId="77777777" w:rsidR="006F56A7" w:rsidRPr="00D82873" w:rsidRDefault="006F56A7" w:rsidP="006F56A7">
            <w:pPr>
              <w:spacing w:after="0" w:line="240" w:lineRule="auto"/>
              <w:jc w:val="right"/>
              <w:rPr>
                <w:sz w:val="20"/>
                <w:szCs w:val="20"/>
              </w:rPr>
            </w:pPr>
            <w:r>
              <w:rPr>
                <w:sz w:val="20"/>
                <w:szCs w:val="20"/>
              </w:rPr>
              <w:t>651,</w:t>
            </w:r>
            <w:r w:rsidRPr="00D82873">
              <w:rPr>
                <w:sz w:val="20"/>
                <w:szCs w:val="20"/>
              </w:rPr>
              <w:t>7</w:t>
            </w:r>
          </w:p>
        </w:tc>
        <w:tc>
          <w:tcPr>
            <w:tcW w:w="513" w:type="pct"/>
            <w:tcBorders>
              <w:top w:val="nil"/>
              <w:left w:val="nil"/>
              <w:bottom w:val="single" w:sz="4" w:space="0" w:color="auto"/>
              <w:right w:val="single" w:sz="4" w:space="0" w:color="auto"/>
            </w:tcBorders>
            <w:shd w:val="clear" w:color="auto" w:fill="auto"/>
            <w:noWrap/>
            <w:vAlign w:val="center"/>
            <w:hideMark/>
          </w:tcPr>
          <w:p w14:paraId="3638813A" w14:textId="77777777" w:rsidR="006F56A7" w:rsidRPr="00D82873" w:rsidRDefault="006F56A7" w:rsidP="006F56A7">
            <w:pPr>
              <w:spacing w:after="0" w:line="240" w:lineRule="auto"/>
              <w:jc w:val="right"/>
              <w:rPr>
                <w:sz w:val="20"/>
                <w:szCs w:val="20"/>
              </w:rPr>
            </w:pPr>
            <w:r>
              <w:rPr>
                <w:sz w:val="20"/>
                <w:szCs w:val="20"/>
              </w:rPr>
              <w:t>43,</w:t>
            </w:r>
            <w:r w:rsidRPr="00D82873">
              <w:rPr>
                <w:sz w:val="20"/>
                <w:szCs w:val="20"/>
              </w:rPr>
              <w:t>1</w:t>
            </w:r>
          </w:p>
        </w:tc>
        <w:tc>
          <w:tcPr>
            <w:tcW w:w="655" w:type="pct"/>
            <w:tcBorders>
              <w:top w:val="nil"/>
              <w:left w:val="nil"/>
              <w:bottom w:val="single" w:sz="4" w:space="0" w:color="auto"/>
              <w:right w:val="single" w:sz="4" w:space="0" w:color="auto"/>
            </w:tcBorders>
            <w:shd w:val="clear" w:color="auto" w:fill="auto"/>
            <w:noWrap/>
            <w:vAlign w:val="center"/>
            <w:hideMark/>
          </w:tcPr>
          <w:p w14:paraId="30C26FA1" w14:textId="77777777" w:rsidR="006F56A7" w:rsidRPr="00D82873" w:rsidRDefault="006F56A7" w:rsidP="006F56A7">
            <w:pPr>
              <w:spacing w:after="0" w:line="240" w:lineRule="auto"/>
              <w:jc w:val="right"/>
              <w:rPr>
                <w:sz w:val="20"/>
                <w:szCs w:val="20"/>
              </w:rPr>
            </w:pPr>
            <w:r w:rsidRPr="00D82873">
              <w:rPr>
                <w:sz w:val="20"/>
                <w:szCs w:val="20"/>
              </w:rPr>
              <w:t>1</w:t>
            </w:r>
            <w:r>
              <w:rPr>
                <w:sz w:val="20"/>
                <w:szCs w:val="20"/>
              </w:rPr>
              <w:t>.</w:t>
            </w:r>
            <w:r w:rsidRPr="00D82873">
              <w:rPr>
                <w:sz w:val="20"/>
                <w:szCs w:val="20"/>
              </w:rPr>
              <w:t>359</w:t>
            </w:r>
            <w:r>
              <w:rPr>
                <w:sz w:val="20"/>
                <w:szCs w:val="20"/>
              </w:rPr>
              <w:t>,</w:t>
            </w:r>
            <w:r w:rsidRPr="00D82873">
              <w:rPr>
                <w:sz w:val="20"/>
                <w:szCs w:val="20"/>
              </w:rPr>
              <w:t>9</w:t>
            </w:r>
          </w:p>
        </w:tc>
      </w:tr>
      <w:tr w:rsidR="006F56A7" w:rsidRPr="00D82873" w14:paraId="6C02E408"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175AC28E"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0FE6900A" w14:textId="77777777" w:rsidR="006F56A7" w:rsidRPr="00D82873" w:rsidRDefault="006F56A7" w:rsidP="006F56A7">
            <w:pPr>
              <w:spacing w:after="0" w:line="240" w:lineRule="auto"/>
              <w:rPr>
                <w:b/>
                <w:bCs/>
                <w:sz w:val="20"/>
                <w:szCs w:val="20"/>
              </w:rPr>
            </w:pPr>
            <w:r w:rsidRPr="00D82873">
              <w:rPr>
                <w:b/>
                <w:bCs/>
                <w:sz w:val="20"/>
                <w:szCs w:val="20"/>
              </w:rPr>
              <w:t>Nậm Luồng</w:t>
            </w:r>
          </w:p>
        </w:tc>
        <w:tc>
          <w:tcPr>
            <w:tcW w:w="553" w:type="pct"/>
            <w:tcBorders>
              <w:top w:val="nil"/>
              <w:left w:val="nil"/>
              <w:bottom w:val="single" w:sz="4" w:space="0" w:color="auto"/>
              <w:right w:val="single" w:sz="4" w:space="0" w:color="auto"/>
            </w:tcBorders>
            <w:shd w:val="clear" w:color="auto" w:fill="auto"/>
            <w:noWrap/>
            <w:vAlign w:val="center"/>
            <w:hideMark/>
          </w:tcPr>
          <w:p w14:paraId="1B3089EE" w14:textId="77777777" w:rsidR="006F56A7" w:rsidRPr="00D82873" w:rsidRDefault="006F56A7" w:rsidP="006F56A7">
            <w:pPr>
              <w:spacing w:after="0" w:line="240" w:lineRule="auto"/>
              <w:jc w:val="right"/>
              <w:rPr>
                <w:sz w:val="20"/>
                <w:szCs w:val="20"/>
              </w:rPr>
            </w:pPr>
            <w:r>
              <w:rPr>
                <w:sz w:val="20"/>
                <w:szCs w:val="20"/>
              </w:rPr>
              <w:t>106,</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30282F14" w14:textId="77777777" w:rsidR="006F56A7" w:rsidRPr="00D82873" w:rsidRDefault="006F56A7" w:rsidP="006F56A7">
            <w:pPr>
              <w:spacing w:after="0" w:line="240" w:lineRule="auto"/>
              <w:jc w:val="right"/>
              <w:rPr>
                <w:sz w:val="20"/>
                <w:szCs w:val="20"/>
              </w:rPr>
            </w:pPr>
            <w:r>
              <w:rPr>
                <w:sz w:val="20"/>
                <w:szCs w:val="20"/>
              </w:rPr>
              <w:t>6,</w:t>
            </w:r>
            <w:r w:rsidRPr="00D82873">
              <w:rPr>
                <w:sz w:val="20"/>
                <w:szCs w:val="20"/>
              </w:rPr>
              <w:t>7</w:t>
            </w:r>
          </w:p>
        </w:tc>
        <w:tc>
          <w:tcPr>
            <w:tcW w:w="510" w:type="pct"/>
            <w:tcBorders>
              <w:top w:val="nil"/>
              <w:left w:val="nil"/>
              <w:bottom w:val="single" w:sz="4" w:space="0" w:color="auto"/>
              <w:right w:val="single" w:sz="4" w:space="0" w:color="auto"/>
            </w:tcBorders>
            <w:shd w:val="clear" w:color="auto" w:fill="auto"/>
            <w:noWrap/>
            <w:vAlign w:val="center"/>
            <w:hideMark/>
          </w:tcPr>
          <w:p w14:paraId="10A2CDE9" w14:textId="77777777" w:rsidR="006F56A7" w:rsidRPr="00D82873" w:rsidRDefault="006F56A7" w:rsidP="006F56A7">
            <w:pPr>
              <w:spacing w:after="0" w:line="240" w:lineRule="auto"/>
              <w:jc w:val="right"/>
              <w:rPr>
                <w:sz w:val="20"/>
                <w:szCs w:val="20"/>
              </w:rPr>
            </w:pPr>
            <w:r>
              <w:rPr>
                <w:sz w:val="20"/>
                <w:szCs w:val="20"/>
              </w:rPr>
              <w:t>210,</w:t>
            </w:r>
            <w:r w:rsidRPr="00D82873">
              <w:rPr>
                <w:sz w:val="20"/>
                <w:szCs w:val="20"/>
              </w:rPr>
              <w:t>8</w:t>
            </w:r>
          </w:p>
        </w:tc>
        <w:tc>
          <w:tcPr>
            <w:tcW w:w="565" w:type="pct"/>
            <w:tcBorders>
              <w:top w:val="nil"/>
              <w:left w:val="nil"/>
              <w:bottom w:val="single" w:sz="4" w:space="0" w:color="auto"/>
              <w:right w:val="single" w:sz="4" w:space="0" w:color="auto"/>
            </w:tcBorders>
            <w:shd w:val="clear" w:color="auto" w:fill="auto"/>
            <w:noWrap/>
            <w:vAlign w:val="center"/>
            <w:hideMark/>
          </w:tcPr>
          <w:p w14:paraId="50C22D99" w14:textId="77777777" w:rsidR="006F56A7" w:rsidRPr="00D82873" w:rsidRDefault="006F56A7" w:rsidP="006F56A7">
            <w:pPr>
              <w:spacing w:after="0" w:line="240" w:lineRule="auto"/>
              <w:jc w:val="right"/>
              <w:rPr>
                <w:sz w:val="20"/>
                <w:szCs w:val="20"/>
              </w:rPr>
            </w:pPr>
            <w:r>
              <w:rPr>
                <w:sz w:val="20"/>
                <w:szCs w:val="20"/>
              </w:rPr>
              <w:t>106,</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445C2B23" w14:textId="77777777" w:rsidR="006F56A7" w:rsidRPr="00D82873" w:rsidRDefault="006F56A7" w:rsidP="006F56A7">
            <w:pPr>
              <w:spacing w:after="0" w:line="240" w:lineRule="auto"/>
              <w:jc w:val="right"/>
              <w:rPr>
                <w:sz w:val="20"/>
                <w:szCs w:val="20"/>
              </w:rPr>
            </w:pPr>
            <w:r>
              <w:rPr>
                <w:sz w:val="20"/>
                <w:szCs w:val="20"/>
              </w:rPr>
              <w:t>6,</w:t>
            </w:r>
            <w:r w:rsidRPr="00D82873">
              <w:rPr>
                <w:sz w:val="20"/>
                <w:szCs w:val="20"/>
              </w:rPr>
              <w:t>7</w:t>
            </w:r>
          </w:p>
        </w:tc>
        <w:tc>
          <w:tcPr>
            <w:tcW w:w="655" w:type="pct"/>
            <w:tcBorders>
              <w:top w:val="nil"/>
              <w:left w:val="nil"/>
              <w:bottom w:val="single" w:sz="4" w:space="0" w:color="auto"/>
              <w:right w:val="single" w:sz="4" w:space="0" w:color="auto"/>
            </w:tcBorders>
            <w:shd w:val="clear" w:color="auto" w:fill="auto"/>
            <w:noWrap/>
            <w:vAlign w:val="center"/>
            <w:hideMark/>
          </w:tcPr>
          <w:p w14:paraId="1EEFAE6A" w14:textId="77777777" w:rsidR="006F56A7" w:rsidRPr="00D82873" w:rsidRDefault="006F56A7" w:rsidP="006F56A7">
            <w:pPr>
              <w:spacing w:after="0" w:line="240" w:lineRule="auto"/>
              <w:jc w:val="right"/>
              <w:rPr>
                <w:sz w:val="20"/>
                <w:szCs w:val="20"/>
              </w:rPr>
            </w:pPr>
            <w:r>
              <w:rPr>
                <w:sz w:val="20"/>
                <w:szCs w:val="20"/>
              </w:rPr>
              <w:t>210,</w:t>
            </w:r>
            <w:r w:rsidRPr="00D82873">
              <w:rPr>
                <w:sz w:val="20"/>
                <w:szCs w:val="20"/>
              </w:rPr>
              <w:t>8</w:t>
            </w:r>
          </w:p>
        </w:tc>
      </w:tr>
      <w:tr w:rsidR="006F56A7" w:rsidRPr="00D82873" w14:paraId="3318A041"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45F30AB5"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17EE88B7" w14:textId="77777777" w:rsidR="006F56A7" w:rsidRPr="00D82873" w:rsidRDefault="006F56A7" w:rsidP="006F56A7">
            <w:pPr>
              <w:spacing w:after="0" w:line="240" w:lineRule="auto"/>
              <w:rPr>
                <w:b/>
                <w:bCs/>
                <w:sz w:val="20"/>
                <w:szCs w:val="20"/>
              </w:rPr>
            </w:pPr>
            <w:r w:rsidRPr="00D82873">
              <w:rPr>
                <w:b/>
                <w:bCs/>
                <w:sz w:val="20"/>
                <w:szCs w:val="20"/>
              </w:rPr>
              <w:t>Nậm Nhạt</w:t>
            </w:r>
          </w:p>
        </w:tc>
        <w:tc>
          <w:tcPr>
            <w:tcW w:w="553" w:type="pct"/>
            <w:tcBorders>
              <w:top w:val="nil"/>
              <w:left w:val="nil"/>
              <w:bottom w:val="single" w:sz="4" w:space="0" w:color="auto"/>
              <w:right w:val="single" w:sz="4" w:space="0" w:color="auto"/>
            </w:tcBorders>
            <w:shd w:val="clear" w:color="auto" w:fill="auto"/>
            <w:noWrap/>
            <w:vAlign w:val="center"/>
            <w:hideMark/>
          </w:tcPr>
          <w:p w14:paraId="34FF887B" w14:textId="77777777" w:rsidR="006F56A7" w:rsidRPr="00D82873" w:rsidRDefault="006F56A7" w:rsidP="006F56A7">
            <w:pPr>
              <w:spacing w:after="0" w:line="240" w:lineRule="auto"/>
              <w:jc w:val="right"/>
              <w:rPr>
                <w:sz w:val="20"/>
                <w:szCs w:val="20"/>
              </w:rPr>
            </w:pPr>
            <w:r>
              <w:rPr>
                <w:sz w:val="20"/>
                <w:szCs w:val="20"/>
              </w:rPr>
              <w:t>2.417,</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4A23B2C5" w14:textId="77777777" w:rsidR="006F56A7" w:rsidRPr="00D82873" w:rsidRDefault="006F56A7" w:rsidP="006F56A7">
            <w:pPr>
              <w:spacing w:after="0" w:line="240" w:lineRule="auto"/>
              <w:jc w:val="right"/>
              <w:rPr>
                <w:sz w:val="20"/>
                <w:szCs w:val="20"/>
              </w:rPr>
            </w:pPr>
            <w:r>
              <w:rPr>
                <w:sz w:val="20"/>
                <w:szCs w:val="20"/>
              </w:rPr>
              <w:t>84,</w:t>
            </w:r>
            <w:r w:rsidRPr="00D82873">
              <w:rPr>
                <w:sz w:val="20"/>
                <w:szCs w:val="20"/>
              </w:rPr>
              <w:t>5</w:t>
            </w:r>
          </w:p>
        </w:tc>
        <w:tc>
          <w:tcPr>
            <w:tcW w:w="510" w:type="pct"/>
            <w:tcBorders>
              <w:top w:val="nil"/>
              <w:left w:val="nil"/>
              <w:bottom w:val="single" w:sz="4" w:space="0" w:color="auto"/>
              <w:right w:val="single" w:sz="4" w:space="0" w:color="auto"/>
            </w:tcBorders>
            <w:shd w:val="clear" w:color="auto" w:fill="auto"/>
            <w:noWrap/>
            <w:vAlign w:val="center"/>
            <w:hideMark/>
          </w:tcPr>
          <w:p w14:paraId="568E1278" w14:textId="77777777" w:rsidR="006F56A7" w:rsidRPr="00D82873" w:rsidRDefault="006F56A7" w:rsidP="006F56A7">
            <w:pPr>
              <w:spacing w:after="0" w:line="240" w:lineRule="auto"/>
              <w:jc w:val="right"/>
              <w:rPr>
                <w:sz w:val="20"/>
                <w:szCs w:val="20"/>
              </w:rPr>
            </w:pPr>
            <w:r>
              <w:rPr>
                <w:sz w:val="20"/>
                <w:szCs w:val="20"/>
              </w:rPr>
              <w:t>2.664,</w:t>
            </w:r>
            <w:r w:rsidRPr="00D82873">
              <w:rPr>
                <w:sz w:val="20"/>
                <w:szCs w:val="20"/>
              </w:rPr>
              <w:t>8</w:t>
            </w:r>
          </w:p>
        </w:tc>
        <w:tc>
          <w:tcPr>
            <w:tcW w:w="565" w:type="pct"/>
            <w:tcBorders>
              <w:top w:val="nil"/>
              <w:left w:val="nil"/>
              <w:bottom w:val="single" w:sz="4" w:space="0" w:color="auto"/>
              <w:right w:val="single" w:sz="4" w:space="0" w:color="auto"/>
            </w:tcBorders>
            <w:shd w:val="clear" w:color="auto" w:fill="auto"/>
            <w:noWrap/>
            <w:vAlign w:val="center"/>
            <w:hideMark/>
          </w:tcPr>
          <w:p w14:paraId="23677CCF" w14:textId="77777777" w:rsidR="006F56A7" w:rsidRPr="00D82873" w:rsidRDefault="006F56A7" w:rsidP="006F56A7">
            <w:pPr>
              <w:spacing w:after="0" w:line="240" w:lineRule="auto"/>
              <w:jc w:val="right"/>
              <w:rPr>
                <w:sz w:val="20"/>
                <w:szCs w:val="20"/>
              </w:rPr>
            </w:pPr>
            <w:r>
              <w:rPr>
                <w:sz w:val="20"/>
                <w:szCs w:val="20"/>
              </w:rPr>
              <w:t>321,</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542BC44D" w14:textId="77777777" w:rsidR="006F56A7" w:rsidRPr="00D82873" w:rsidRDefault="006F56A7" w:rsidP="006F56A7">
            <w:pPr>
              <w:spacing w:after="0" w:line="240" w:lineRule="auto"/>
              <w:jc w:val="right"/>
              <w:rPr>
                <w:sz w:val="20"/>
                <w:szCs w:val="20"/>
              </w:rPr>
            </w:pPr>
            <w:r>
              <w:rPr>
                <w:sz w:val="20"/>
                <w:szCs w:val="20"/>
              </w:rPr>
              <w:t>11,</w:t>
            </w:r>
            <w:r w:rsidRPr="00D82873">
              <w:rPr>
                <w:sz w:val="20"/>
                <w:szCs w:val="20"/>
              </w:rPr>
              <w:t>2</w:t>
            </w:r>
          </w:p>
        </w:tc>
        <w:tc>
          <w:tcPr>
            <w:tcW w:w="655" w:type="pct"/>
            <w:tcBorders>
              <w:top w:val="nil"/>
              <w:left w:val="nil"/>
              <w:bottom w:val="single" w:sz="4" w:space="0" w:color="auto"/>
              <w:right w:val="single" w:sz="4" w:space="0" w:color="auto"/>
            </w:tcBorders>
            <w:shd w:val="clear" w:color="auto" w:fill="auto"/>
            <w:noWrap/>
            <w:vAlign w:val="center"/>
            <w:hideMark/>
          </w:tcPr>
          <w:p w14:paraId="2E16932B" w14:textId="77777777" w:rsidR="006F56A7" w:rsidRPr="00D82873" w:rsidRDefault="006F56A7" w:rsidP="006F56A7">
            <w:pPr>
              <w:spacing w:after="0" w:line="240" w:lineRule="auto"/>
              <w:jc w:val="right"/>
              <w:rPr>
                <w:sz w:val="20"/>
                <w:szCs w:val="20"/>
              </w:rPr>
            </w:pPr>
            <w:r>
              <w:rPr>
                <w:sz w:val="20"/>
                <w:szCs w:val="20"/>
              </w:rPr>
              <w:t>353,</w:t>
            </w:r>
            <w:r w:rsidRPr="00D82873">
              <w:rPr>
                <w:sz w:val="20"/>
                <w:szCs w:val="20"/>
              </w:rPr>
              <w:t>9</w:t>
            </w:r>
          </w:p>
        </w:tc>
      </w:tr>
      <w:tr w:rsidR="006F56A7" w:rsidRPr="00D82873" w14:paraId="5378B3AD"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52C8A9F7"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772D4617" w14:textId="77777777" w:rsidR="006F56A7" w:rsidRPr="00D82873" w:rsidRDefault="006F56A7" w:rsidP="006F56A7">
            <w:pPr>
              <w:spacing w:after="0" w:line="240" w:lineRule="auto"/>
              <w:rPr>
                <w:b/>
                <w:bCs/>
                <w:sz w:val="20"/>
                <w:szCs w:val="20"/>
              </w:rPr>
            </w:pPr>
            <w:r w:rsidRPr="00D82873">
              <w:rPr>
                <w:b/>
                <w:bCs/>
                <w:sz w:val="20"/>
                <w:szCs w:val="20"/>
              </w:rPr>
              <w:t>Các suối nhỏ dọc sông Đà</w:t>
            </w:r>
          </w:p>
        </w:tc>
        <w:tc>
          <w:tcPr>
            <w:tcW w:w="553" w:type="pct"/>
            <w:tcBorders>
              <w:top w:val="nil"/>
              <w:left w:val="nil"/>
              <w:bottom w:val="single" w:sz="4" w:space="0" w:color="auto"/>
              <w:right w:val="single" w:sz="4" w:space="0" w:color="auto"/>
            </w:tcBorders>
            <w:shd w:val="clear" w:color="auto" w:fill="auto"/>
            <w:noWrap/>
            <w:vAlign w:val="center"/>
            <w:hideMark/>
          </w:tcPr>
          <w:p w14:paraId="1EE6C6A3" w14:textId="77777777" w:rsidR="006F56A7" w:rsidRPr="00D82873" w:rsidRDefault="006F56A7" w:rsidP="006F56A7">
            <w:pPr>
              <w:spacing w:after="0" w:line="240" w:lineRule="auto"/>
              <w:jc w:val="right"/>
              <w:rPr>
                <w:sz w:val="20"/>
                <w:szCs w:val="20"/>
              </w:rPr>
            </w:pPr>
            <w:r>
              <w:rPr>
                <w:sz w:val="20"/>
                <w:szCs w:val="20"/>
              </w:rPr>
              <w:t>469,</w:t>
            </w:r>
            <w:r w:rsidRPr="00D82873">
              <w:rPr>
                <w:sz w:val="20"/>
                <w:szCs w:val="20"/>
              </w:rPr>
              <w:t>3</w:t>
            </w:r>
          </w:p>
        </w:tc>
        <w:tc>
          <w:tcPr>
            <w:tcW w:w="507" w:type="pct"/>
            <w:tcBorders>
              <w:top w:val="nil"/>
              <w:left w:val="nil"/>
              <w:bottom w:val="single" w:sz="4" w:space="0" w:color="auto"/>
              <w:right w:val="single" w:sz="4" w:space="0" w:color="auto"/>
            </w:tcBorders>
            <w:shd w:val="clear" w:color="auto" w:fill="auto"/>
            <w:noWrap/>
            <w:vAlign w:val="center"/>
            <w:hideMark/>
          </w:tcPr>
          <w:p w14:paraId="165F0C72" w14:textId="77777777" w:rsidR="006F56A7" w:rsidRPr="00D82873" w:rsidRDefault="006F56A7" w:rsidP="006F56A7">
            <w:pPr>
              <w:spacing w:after="0" w:line="240" w:lineRule="auto"/>
              <w:jc w:val="right"/>
              <w:rPr>
                <w:sz w:val="20"/>
                <w:szCs w:val="20"/>
              </w:rPr>
            </w:pPr>
            <w:r>
              <w:rPr>
                <w:sz w:val="20"/>
                <w:szCs w:val="20"/>
              </w:rPr>
              <w:t>18,</w:t>
            </w:r>
            <w:r w:rsidRPr="00D82873">
              <w:rPr>
                <w:sz w:val="20"/>
                <w:szCs w:val="20"/>
              </w:rPr>
              <w:t>5</w:t>
            </w:r>
          </w:p>
        </w:tc>
        <w:tc>
          <w:tcPr>
            <w:tcW w:w="510" w:type="pct"/>
            <w:tcBorders>
              <w:top w:val="nil"/>
              <w:left w:val="nil"/>
              <w:bottom w:val="single" w:sz="4" w:space="0" w:color="auto"/>
              <w:right w:val="single" w:sz="4" w:space="0" w:color="auto"/>
            </w:tcBorders>
            <w:shd w:val="clear" w:color="auto" w:fill="auto"/>
            <w:noWrap/>
            <w:vAlign w:val="center"/>
            <w:hideMark/>
          </w:tcPr>
          <w:p w14:paraId="576D31DA" w14:textId="77777777" w:rsidR="006F56A7" w:rsidRPr="00D82873" w:rsidRDefault="006F56A7" w:rsidP="006F56A7">
            <w:pPr>
              <w:spacing w:after="0" w:line="240" w:lineRule="auto"/>
              <w:jc w:val="right"/>
              <w:rPr>
                <w:sz w:val="20"/>
                <w:szCs w:val="20"/>
              </w:rPr>
            </w:pPr>
            <w:r>
              <w:rPr>
                <w:sz w:val="20"/>
                <w:szCs w:val="20"/>
              </w:rPr>
              <w:t>583,</w:t>
            </w:r>
            <w:r w:rsidRPr="00D82873">
              <w:rPr>
                <w:sz w:val="20"/>
                <w:szCs w:val="20"/>
              </w:rPr>
              <w:t>9</w:t>
            </w:r>
          </w:p>
        </w:tc>
        <w:tc>
          <w:tcPr>
            <w:tcW w:w="565" w:type="pct"/>
            <w:tcBorders>
              <w:top w:val="nil"/>
              <w:left w:val="nil"/>
              <w:bottom w:val="single" w:sz="4" w:space="0" w:color="auto"/>
              <w:right w:val="single" w:sz="4" w:space="0" w:color="auto"/>
            </w:tcBorders>
            <w:shd w:val="clear" w:color="auto" w:fill="auto"/>
            <w:noWrap/>
            <w:vAlign w:val="center"/>
            <w:hideMark/>
          </w:tcPr>
          <w:p w14:paraId="131E5A21" w14:textId="77777777" w:rsidR="006F56A7" w:rsidRPr="00D82873" w:rsidRDefault="006F56A7" w:rsidP="006F56A7">
            <w:pPr>
              <w:spacing w:after="0" w:line="240" w:lineRule="auto"/>
              <w:jc w:val="right"/>
              <w:rPr>
                <w:sz w:val="20"/>
                <w:szCs w:val="20"/>
              </w:rPr>
            </w:pPr>
            <w:r>
              <w:rPr>
                <w:sz w:val="20"/>
                <w:szCs w:val="20"/>
              </w:rPr>
              <w:t>469,</w:t>
            </w:r>
            <w:r w:rsidRPr="00D82873">
              <w:rPr>
                <w:sz w:val="20"/>
                <w:szCs w:val="20"/>
              </w:rPr>
              <w:t>3</w:t>
            </w:r>
          </w:p>
        </w:tc>
        <w:tc>
          <w:tcPr>
            <w:tcW w:w="513" w:type="pct"/>
            <w:tcBorders>
              <w:top w:val="nil"/>
              <w:left w:val="nil"/>
              <w:bottom w:val="single" w:sz="4" w:space="0" w:color="auto"/>
              <w:right w:val="single" w:sz="4" w:space="0" w:color="auto"/>
            </w:tcBorders>
            <w:shd w:val="clear" w:color="auto" w:fill="auto"/>
            <w:noWrap/>
            <w:vAlign w:val="center"/>
            <w:hideMark/>
          </w:tcPr>
          <w:p w14:paraId="0E7466FA" w14:textId="77777777" w:rsidR="006F56A7" w:rsidRPr="00D82873" w:rsidRDefault="006F56A7" w:rsidP="006F56A7">
            <w:pPr>
              <w:spacing w:after="0" w:line="240" w:lineRule="auto"/>
              <w:jc w:val="right"/>
              <w:rPr>
                <w:sz w:val="20"/>
                <w:szCs w:val="20"/>
              </w:rPr>
            </w:pPr>
            <w:r>
              <w:rPr>
                <w:sz w:val="20"/>
                <w:szCs w:val="20"/>
              </w:rPr>
              <w:t>18,</w:t>
            </w:r>
            <w:r w:rsidRPr="00D82873">
              <w:rPr>
                <w:sz w:val="20"/>
                <w:szCs w:val="20"/>
              </w:rPr>
              <w:t>5</w:t>
            </w:r>
          </w:p>
        </w:tc>
        <w:tc>
          <w:tcPr>
            <w:tcW w:w="655" w:type="pct"/>
            <w:tcBorders>
              <w:top w:val="nil"/>
              <w:left w:val="nil"/>
              <w:bottom w:val="single" w:sz="4" w:space="0" w:color="auto"/>
              <w:right w:val="single" w:sz="4" w:space="0" w:color="auto"/>
            </w:tcBorders>
            <w:shd w:val="clear" w:color="auto" w:fill="auto"/>
            <w:noWrap/>
            <w:vAlign w:val="center"/>
            <w:hideMark/>
          </w:tcPr>
          <w:p w14:paraId="229F4722" w14:textId="77777777" w:rsidR="006F56A7" w:rsidRPr="00D82873" w:rsidRDefault="006F56A7" w:rsidP="006F56A7">
            <w:pPr>
              <w:spacing w:after="0" w:line="240" w:lineRule="auto"/>
              <w:jc w:val="right"/>
              <w:rPr>
                <w:sz w:val="20"/>
                <w:szCs w:val="20"/>
              </w:rPr>
            </w:pPr>
            <w:r>
              <w:rPr>
                <w:sz w:val="20"/>
                <w:szCs w:val="20"/>
              </w:rPr>
              <w:t>583,</w:t>
            </w:r>
            <w:r w:rsidRPr="00D82873">
              <w:rPr>
                <w:sz w:val="20"/>
                <w:szCs w:val="20"/>
              </w:rPr>
              <w:t>9</w:t>
            </w:r>
          </w:p>
        </w:tc>
      </w:tr>
      <w:tr w:rsidR="006F56A7" w:rsidRPr="00D82873" w14:paraId="7BE50A05" w14:textId="77777777" w:rsidTr="006F56A7">
        <w:trPr>
          <w:trHeight w:val="20"/>
        </w:trPr>
        <w:tc>
          <w:tcPr>
            <w:tcW w:w="842" w:type="pct"/>
            <w:vMerge/>
            <w:tcBorders>
              <w:left w:val="single" w:sz="4" w:space="0" w:color="auto"/>
              <w:bottom w:val="single" w:sz="4" w:space="0" w:color="auto"/>
              <w:right w:val="single" w:sz="4" w:space="0" w:color="auto"/>
            </w:tcBorders>
            <w:shd w:val="clear" w:color="auto" w:fill="auto"/>
            <w:vAlign w:val="center"/>
            <w:hideMark/>
          </w:tcPr>
          <w:p w14:paraId="5891C2E5"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6AEEBD3B" w14:textId="77777777" w:rsidR="006F56A7" w:rsidRPr="00D82873" w:rsidRDefault="006F56A7" w:rsidP="006F56A7">
            <w:pPr>
              <w:spacing w:after="0" w:line="240" w:lineRule="auto"/>
              <w:rPr>
                <w:b/>
                <w:bCs/>
                <w:sz w:val="20"/>
                <w:szCs w:val="20"/>
              </w:rPr>
            </w:pPr>
            <w:r w:rsidRPr="00D82873">
              <w:rPr>
                <w:b/>
                <w:bCs/>
                <w:sz w:val="20"/>
                <w:szCs w:val="20"/>
              </w:rPr>
              <w:t>Tổng Vùng 2</w:t>
            </w:r>
          </w:p>
        </w:tc>
        <w:tc>
          <w:tcPr>
            <w:tcW w:w="553" w:type="pct"/>
            <w:tcBorders>
              <w:top w:val="nil"/>
              <w:left w:val="nil"/>
              <w:bottom w:val="single" w:sz="4" w:space="0" w:color="auto"/>
              <w:right w:val="single" w:sz="4" w:space="0" w:color="auto"/>
            </w:tcBorders>
            <w:shd w:val="clear" w:color="auto" w:fill="auto"/>
            <w:noWrap/>
            <w:vAlign w:val="center"/>
            <w:hideMark/>
          </w:tcPr>
          <w:p w14:paraId="63DE6BCE" w14:textId="77777777" w:rsidR="006F56A7" w:rsidRPr="00D82873" w:rsidRDefault="006F56A7" w:rsidP="006F56A7">
            <w:pPr>
              <w:spacing w:after="0" w:line="240" w:lineRule="auto"/>
              <w:jc w:val="right"/>
              <w:rPr>
                <w:b/>
                <w:bCs/>
                <w:sz w:val="20"/>
                <w:szCs w:val="20"/>
              </w:rPr>
            </w:pPr>
            <w:r>
              <w:rPr>
                <w:b/>
                <w:bCs/>
                <w:sz w:val="20"/>
                <w:szCs w:val="20"/>
              </w:rPr>
              <w:t>3.644,</w:t>
            </w:r>
            <w:r w:rsidRPr="00D82873">
              <w:rPr>
                <w:b/>
                <w:bCs/>
                <w:sz w:val="20"/>
                <w:szCs w:val="20"/>
              </w:rPr>
              <w:t>3</w:t>
            </w:r>
          </w:p>
        </w:tc>
        <w:tc>
          <w:tcPr>
            <w:tcW w:w="507" w:type="pct"/>
            <w:tcBorders>
              <w:top w:val="nil"/>
              <w:left w:val="nil"/>
              <w:bottom w:val="single" w:sz="4" w:space="0" w:color="auto"/>
              <w:right w:val="single" w:sz="4" w:space="0" w:color="auto"/>
            </w:tcBorders>
            <w:shd w:val="clear" w:color="auto" w:fill="auto"/>
            <w:noWrap/>
            <w:vAlign w:val="center"/>
            <w:hideMark/>
          </w:tcPr>
          <w:p w14:paraId="66DAA2EA" w14:textId="77777777" w:rsidR="006F56A7" w:rsidRPr="00D82873" w:rsidRDefault="006F56A7" w:rsidP="006F56A7">
            <w:pPr>
              <w:spacing w:after="0" w:line="240" w:lineRule="auto"/>
              <w:jc w:val="right"/>
              <w:rPr>
                <w:b/>
                <w:bCs/>
                <w:sz w:val="20"/>
                <w:szCs w:val="20"/>
              </w:rPr>
            </w:pPr>
            <w:r>
              <w:rPr>
                <w:b/>
                <w:bCs/>
                <w:sz w:val="20"/>
                <w:szCs w:val="20"/>
              </w:rPr>
              <w:t>152,</w:t>
            </w:r>
            <w:r w:rsidRPr="00D82873">
              <w:rPr>
                <w:b/>
                <w:bCs/>
                <w:sz w:val="20"/>
                <w:szCs w:val="20"/>
              </w:rPr>
              <w:t>8</w:t>
            </w:r>
          </w:p>
        </w:tc>
        <w:tc>
          <w:tcPr>
            <w:tcW w:w="510" w:type="pct"/>
            <w:tcBorders>
              <w:top w:val="nil"/>
              <w:left w:val="nil"/>
              <w:bottom w:val="single" w:sz="4" w:space="0" w:color="auto"/>
              <w:right w:val="single" w:sz="4" w:space="0" w:color="auto"/>
            </w:tcBorders>
            <w:shd w:val="clear" w:color="auto" w:fill="auto"/>
            <w:noWrap/>
            <w:vAlign w:val="center"/>
            <w:hideMark/>
          </w:tcPr>
          <w:p w14:paraId="6CA8C61E" w14:textId="77777777" w:rsidR="006F56A7" w:rsidRPr="00D82873" w:rsidRDefault="006F56A7" w:rsidP="006F56A7">
            <w:pPr>
              <w:spacing w:after="0" w:line="240" w:lineRule="auto"/>
              <w:jc w:val="right"/>
              <w:rPr>
                <w:b/>
                <w:bCs/>
                <w:sz w:val="20"/>
                <w:szCs w:val="20"/>
              </w:rPr>
            </w:pPr>
            <w:r>
              <w:rPr>
                <w:b/>
                <w:bCs/>
                <w:sz w:val="20"/>
                <w:szCs w:val="20"/>
              </w:rPr>
              <w:t>4.820,</w:t>
            </w:r>
            <w:r w:rsidRPr="00D82873">
              <w:rPr>
                <w:b/>
                <w:bCs/>
                <w:sz w:val="20"/>
                <w:szCs w:val="20"/>
              </w:rPr>
              <w:t>0</w:t>
            </w:r>
          </w:p>
        </w:tc>
        <w:tc>
          <w:tcPr>
            <w:tcW w:w="565" w:type="pct"/>
            <w:tcBorders>
              <w:top w:val="nil"/>
              <w:left w:val="nil"/>
              <w:bottom w:val="single" w:sz="4" w:space="0" w:color="auto"/>
              <w:right w:val="single" w:sz="4" w:space="0" w:color="auto"/>
            </w:tcBorders>
            <w:shd w:val="clear" w:color="auto" w:fill="auto"/>
            <w:noWrap/>
            <w:vAlign w:val="center"/>
            <w:hideMark/>
          </w:tcPr>
          <w:p w14:paraId="21C5684F" w14:textId="77777777" w:rsidR="006F56A7" w:rsidRPr="00D82873" w:rsidRDefault="006F56A7" w:rsidP="006F56A7">
            <w:pPr>
              <w:spacing w:after="0" w:line="240" w:lineRule="auto"/>
              <w:jc w:val="right"/>
              <w:rPr>
                <w:b/>
                <w:bCs/>
                <w:sz w:val="20"/>
                <w:szCs w:val="20"/>
              </w:rPr>
            </w:pPr>
            <w:r>
              <w:rPr>
                <w:b/>
                <w:bCs/>
                <w:sz w:val="20"/>
                <w:szCs w:val="20"/>
              </w:rPr>
              <w:t>1.548,</w:t>
            </w:r>
            <w:r w:rsidRPr="00D82873">
              <w:rPr>
                <w:b/>
                <w:bCs/>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2D3F5878" w14:textId="77777777" w:rsidR="006F56A7" w:rsidRPr="00D82873" w:rsidRDefault="006F56A7" w:rsidP="006F56A7">
            <w:pPr>
              <w:spacing w:after="0" w:line="240" w:lineRule="auto"/>
              <w:jc w:val="right"/>
              <w:rPr>
                <w:b/>
                <w:bCs/>
                <w:sz w:val="20"/>
                <w:szCs w:val="20"/>
              </w:rPr>
            </w:pPr>
            <w:r>
              <w:rPr>
                <w:b/>
                <w:bCs/>
                <w:sz w:val="20"/>
                <w:szCs w:val="20"/>
              </w:rPr>
              <w:t>79,</w:t>
            </w:r>
            <w:r w:rsidRPr="00D82873">
              <w:rPr>
                <w:b/>
                <w:bCs/>
                <w:sz w:val="20"/>
                <w:szCs w:val="20"/>
              </w:rPr>
              <w:t>5</w:t>
            </w:r>
          </w:p>
        </w:tc>
        <w:tc>
          <w:tcPr>
            <w:tcW w:w="655" w:type="pct"/>
            <w:tcBorders>
              <w:top w:val="nil"/>
              <w:left w:val="nil"/>
              <w:bottom w:val="single" w:sz="4" w:space="0" w:color="auto"/>
              <w:right w:val="single" w:sz="4" w:space="0" w:color="auto"/>
            </w:tcBorders>
            <w:shd w:val="clear" w:color="auto" w:fill="auto"/>
            <w:noWrap/>
            <w:vAlign w:val="center"/>
            <w:hideMark/>
          </w:tcPr>
          <w:p w14:paraId="7231CF27" w14:textId="77777777" w:rsidR="006F56A7" w:rsidRPr="00D82873" w:rsidRDefault="006F56A7" w:rsidP="006F56A7">
            <w:pPr>
              <w:spacing w:after="0" w:line="240" w:lineRule="auto"/>
              <w:jc w:val="right"/>
              <w:rPr>
                <w:b/>
                <w:bCs/>
                <w:sz w:val="20"/>
                <w:szCs w:val="20"/>
              </w:rPr>
            </w:pPr>
            <w:r>
              <w:rPr>
                <w:b/>
                <w:bCs/>
                <w:sz w:val="20"/>
                <w:szCs w:val="20"/>
              </w:rPr>
              <w:t>2.508,</w:t>
            </w:r>
            <w:r w:rsidRPr="00D82873">
              <w:rPr>
                <w:b/>
                <w:bCs/>
                <w:sz w:val="20"/>
                <w:szCs w:val="20"/>
              </w:rPr>
              <w:t>5</w:t>
            </w:r>
          </w:p>
        </w:tc>
      </w:tr>
      <w:tr w:rsidR="006F56A7" w:rsidRPr="00D82873" w14:paraId="68124257" w14:textId="77777777" w:rsidTr="006F56A7">
        <w:trPr>
          <w:trHeight w:val="20"/>
        </w:trPr>
        <w:tc>
          <w:tcPr>
            <w:tcW w:w="842" w:type="pct"/>
            <w:vMerge w:val="restart"/>
            <w:tcBorders>
              <w:top w:val="nil"/>
              <w:left w:val="single" w:sz="4" w:space="0" w:color="auto"/>
              <w:right w:val="single" w:sz="4" w:space="0" w:color="auto"/>
            </w:tcBorders>
            <w:shd w:val="clear" w:color="auto" w:fill="auto"/>
            <w:vAlign w:val="center"/>
            <w:hideMark/>
          </w:tcPr>
          <w:p w14:paraId="1CBE4F97" w14:textId="77777777" w:rsidR="006F56A7" w:rsidRPr="00D82873" w:rsidRDefault="006F56A7" w:rsidP="006F56A7">
            <w:pPr>
              <w:spacing w:after="0" w:line="240" w:lineRule="auto"/>
              <w:rPr>
                <w:sz w:val="20"/>
                <w:szCs w:val="20"/>
              </w:rPr>
            </w:pPr>
            <w:r w:rsidRPr="00D82873">
              <w:rPr>
                <w:sz w:val="20"/>
                <w:szCs w:val="20"/>
              </w:rPr>
              <w:t>Vùng 3</w:t>
            </w:r>
            <w:r w:rsidRPr="00D82873">
              <w:rPr>
                <w:sz w:val="20"/>
                <w:szCs w:val="20"/>
              </w:rPr>
              <w:br/>
              <w:t>Sông Nậm Na (F=2</w:t>
            </w:r>
            <w:r>
              <w:rPr>
                <w:sz w:val="20"/>
                <w:szCs w:val="20"/>
              </w:rPr>
              <w:t>.</w:t>
            </w:r>
            <w:r w:rsidRPr="00D82873">
              <w:rPr>
                <w:sz w:val="20"/>
                <w:szCs w:val="20"/>
              </w:rPr>
              <w:t>507km</w:t>
            </w:r>
            <w:r w:rsidRPr="002E487F">
              <w:rPr>
                <w:sz w:val="20"/>
                <w:szCs w:val="20"/>
                <w:vertAlign w:val="superscript"/>
              </w:rPr>
              <w:t>2</w:t>
            </w:r>
            <w:r w:rsidRPr="00D82873">
              <w:rPr>
                <w:sz w:val="20"/>
                <w:szCs w:val="20"/>
              </w:rPr>
              <w:t>)</w:t>
            </w:r>
          </w:p>
          <w:p w14:paraId="4C000B60" w14:textId="77777777" w:rsidR="006F56A7" w:rsidRPr="00D82873" w:rsidRDefault="006F56A7" w:rsidP="006F56A7">
            <w:pPr>
              <w:spacing w:after="0" w:line="240" w:lineRule="auto"/>
              <w:rPr>
                <w:sz w:val="20"/>
                <w:szCs w:val="20"/>
              </w:rPr>
            </w:pPr>
            <w:r w:rsidRPr="00D82873">
              <w:rPr>
                <w:sz w:val="20"/>
                <w:szCs w:val="20"/>
              </w:rPr>
              <w:t> </w:t>
            </w:r>
          </w:p>
          <w:p w14:paraId="38C15291" w14:textId="77777777" w:rsidR="006F56A7" w:rsidRPr="00D82873" w:rsidRDefault="006F56A7" w:rsidP="006F56A7">
            <w:pPr>
              <w:spacing w:after="0" w:line="240" w:lineRule="auto"/>
              <w:rPr>
                <w:sz w:val="20"/>
                <w:szCs w:val="20"/>
              </w:rPr>
            </w:pPr>
            <w:r w:rsidRPr="00D82873">
              <w:rPr>
                <w:sz w:val="20"/>
                <w:szCs w:val="20"/>
              </w:rPr>
              <w:t> </w:t>
            </w:r>
          </w:p>
          <w:p w14:paraId="6B8965B5" w14:textId="77777777" w:rsidR="006F56A7" w:rsidRPr="00D82873" w:rsidRDefault="006F56A7" w:rsidP="006F56A7">
            <w:pPr>
              <w:spacing w:after="0" w:line="240" w:lineRule="auto"/>
              <w:rPr>
                <w:sz w:val="20"/>
                <w:szCs w:val="20"/>
              </w:rPr>
            </w:pPr>
            <w:r w:rsidRPr="00D82873">
              <w:rPr>
                <w:sz w:val="20"/>
                <w:szCs w:val="20"/>
              </w:rPr>
              <w:t> </w:t>
            </w:r>
          </w:p>
        </w:tc>
        <w:tc>
          <w:tcPr>
            <w:tcW w:w="856" w:type="pct"/>
            <w:tcBorders>
              <w:top w:val="nil"/>
              <w:left w:val="nil"/>
              <w:bottom w:val="single" w:sz="4" w:space="0" w:color="auto"/>
              <w:right w:val="single" w:sz="4" w:space="0" w:color="auto"/>
            </w:tcBorders>
            <w:shd w:val="clear" w:color="auto" w:fill="auto"/>
            <w:noWrap/>
            <w:vAlign w:val="center"/>
            <w:hideMark/>
          </w:tcPr>
          <w:p w14:paraId="110FB336" w14:textId="77777777" w:rsidR="006F56A7" w:rsidRPr="00D82873" w:rsidRDefault="006F56A7" w:rsidP="006F56A7">
            <w:pPr>
              <w:spacing w:after="0" w:line="240" w:lineRule="auto"/>
              <w:rPr>
                <w:b/>
                <w:bCs/>
                <w:sz w:val="20"/>
                <w:szCs w:val="20"/>
              </w:rPr>
            </w:pPr>
            <w:r w:rsidRPr="00D82873">
              <w:rPr>
                <w:b/>
                <w:bCs/>
                <w:sz w:val="20"/>
                <w:szCs w:val="20"/>
              </w:rPr>
              <w:t>Nậm Na</w:t>
            </w:r>
          </w:p>
        </w:tc>
        <w:tc>
          <w:tcPr>
            <w:tcW w:w="553" w:type="pct"/>
            <w:tcBorders>
              <w:top w:val="nil"/>
              <w:left w:val="nil"/>
              <w:bottom w:val="single" w:sz="4" w:space="0" w:color="auto"/>
              <w:right w:val="single" w:sz="4" w:space="0" w:color="auto"/>
            </w:tcBorders>
            <w:shd w:val="clear" w:color="auto" w:fill="auto"/>
            <w:noWrap/>
            <w:vAlign w:val="center"/>
            <w:hideMark/>
          </w:tcPr>
          <w:p w14:paraId="225AEC2C" w14:textId="77777777" w:rsidR="006F56A7" w:rsidRPr="00D82873" w:rsidRDefault="006F56A7" w:rsidP="006F56A7">
            <w:pPr>
              <w:spacing w:after="0" w:line="240" w:lineRule="auto"/>
              <w:jc w:val="right"/>
              <w:rPr>
                <w:sz w:val="20"/>
                <w:szCs w:val="20"/>
              </w:rPr>
            </w:pPr>
            <w:r>
              <w:rPr>
                <w:sz w:val="20"/>
                <w:szCs w:val="20"/>
              </w:rPr>
              <w:t>4.824,</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15230763" w14:textId="77777777" w:rsidR="006F56A7" w:rsidRPr="00D82873" w:rsidRDefault="006F56A7" w:rsidP="006F56A7">
            <w:pPr>
              <w:spacing w:after="0" w:line="240" w:lineRule="auto"/>
              <w:jc w:val="right"/>
              <w:rPr>
                <w:sz w:val="20"/>
                <w:szCs w:val="20"/>
              </w:rPr>
            </w:pPr>
            <w:r>
              <w:rPr>
                <w:sz w:val="20"/>
                <w:szCs w:val="20"/>
              </w:rPr>
              <w:t>144,</w:t>
            </w:r>
            <w:r w:rsidRPr="00D82873">
              <w:rPr>
                <w:sz w:val="20"/>
                <w:szCs w:val="20"/>
              </w:rPr>
              <w:t>0</w:t>
            </w:r>
          </w:p>
        </w:tc>
        <w:tc>
          <w:tcPr>
            <w:tcW w:w="510" w:type="pct"/>
            <w:tcBorders>
              <w:top w:val="nil"/>
              <w:left w:val="nil"/>
              <w:bottom w:val="single" w:sz="4" w:space="0" w:color="auto"/>
              <w:right w:val="single" w:sz="4" w:space="0" w:color="auto"/>
            </w:tcBorders>
            <w:shd w:val="clear" w:color="auto" w:fill="auto"/>
            <w:noWrap/>
            <w:vAlign w:val="center"/>
            <w:hideMark/>
          </w:tcPr>
          <w:p w14:paraId="7BDF2BAA" w14:textId="77777777" w:rsidR="006F56A7" w:rsidRPr="00D82873" w:rsidRDefault="006F56A7" w:rsidP="006F56A7">
            <w:pPr>
              <w:spacing w:after="0" w:line="240" w:lineRule="auto"/>
              <w:jc w:val="right"/>
              <w:rPr>
                <w:sz w:val="20"/>
                <w:szCs w:val="20"/>
              </w:rPr>
            </w:pPr>
            <w:r>
              <w:rPr>
                <w:sz w:val="20"/>
                <w:szCs w:val="20"/>
              </w:rPr>
              <w:t>4.541,</w:t>
            </w:r>
            <w:r w:rsidRPr="00D82873">
              <w:rPr>
                <w:sz w:val="20"/>
                <w:szCs w:val="20"/>
              </w:rPr>
              <w:t>2</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3B9B1CA2" w14:textId="77777777" w:rsidR="006F56A7" w:rsidRPr="00D82873" w:rsidRDefault="006F56A7" w:rsidP="006F56A7">
            <w:pPr>
              <w:spacing w:after="0" w:line="240" w:lineRule="auto"/>
              <w:rPr>
                <w:sz w:val="20"/>
                <w:szCs w:val="20"/>
              </w:rPr>
            </w:pPr>
          </w:p>
        </w:tc>
        <w:tc>
          <w:tcPr>
            <w:tcW w:w="5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640B4" w14:textId="77777777" w:rsidR="006F56A7" w:rsidRPr="00D82873" w:rsidRDefault="006F56A7" w:rsidP="006F56A7">
            <w:pPr>
              <w:spacing w:after="0" w:line="240" w:lineRule="auto"/>
              <w:rPr>
                <w:sz w:val="20"/>
                <w:szCs w:val="20"/>
              </w:rPr>
            </w:pPr>
          </w:p>
        </w:tc>
        <w:tc>
          <w:tcPr>
            <w:tcW w:w="6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D08AB" w14:textId="77777777" w:rsidR="006F56A7" w:rsidRPr="00D82873" w:rsidRDefault="006F56A7" w:rsidP="006F56A7">
            <w:pPr>
              <w:spacing w:after="0" w:line="240" w:lineRule="auto"/>
              <w:rPr>
                <w:sz w:val="20"/>
                <w:szCs w:val="20"/>
              </w:rPr>
            </w:pPr>
          </w:p>
        </w:tc>
      </w:tr>
      <w:tr w:rsidR="006F56A7" w:rsidRPr="00D82873" w14:paraId="4101292C"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1F87E29E"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3B0D872A" w14:textId="77777777" w:rsidR="006F56A7" w:rsidRPr="00D82873" w:rsidRDefault="006F56A7" w:rsidP="006F56A7">
            <w:pPr>
              <w:spacing w:after="0" w:line="240" w:lineRule="auto"/>
              <w:rPr>
                <w:b/>
                <w:bCs/>
                <w:sz w:val="20"/>
                <w:szCs w:val="20"/>
              </w:rPr>
            </w:pPr>
            <w:r w:rsidRPr="00D82873">
              <w:rPr>
                <w:b/>
                <w:bCs/>
                <w:sz w:val="20"/>
                <w:szCs w:val="20"/>
              </w:rPr>
              <w:t>Nậm Na</w:t>
            </w:r>
          </w:p>
        </w:tc>
        <w:tc>
          <w:tcPr>
            <w:tcW w:w="553" w:type="pct"/>
            <w:tcBorders>
              <w:top w:val="nil"/>
              <w:left w:val="nil"/>
              <w:bottom w:val="single" w:sz="4" w:space="0" w:color="auto"/>
              <w:right w:val="single" w:sz="4" w:space="0" w:color="auto"/>
            </w:tcBorders>
            <w:shd w:val="clear" w:color="auto" w:fill="auto"/>
            <w:noWrap/>
            <w:vAlign w:val="center"/>
            <w:hideMark/>
          </w:tcPr>
          <w:p w14:paraId="11071FD7" w14:textId="77777777" w:rsidR="006F56A7" w:rsidRPr="00D82873" w:rsidRDefault="006F56A7" w:rsidP="006F56A7">
            <w:pPr>
              <w:spacing w:after="0" w:line="240" w:lineRule="auto"/>
              <w:jc w:val="right"/>
              <w:rPr>
                <w:sz w:val="20"/>
                <w:szCs w:val="20"/>
              </w:rPr>
            </w:pPr>
            <w:r>
              <w:rPr>
                <w:sz w:val="20"/>
                <w:szCs w:val="20"/>
              </w:rPr>
              <w:t>2.315,</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595D3CD1" w14:textId="77777777" w:rsidR="006F56A7" w:rsidRPr="00D82873" w:rsidRDefault="006F56A7" w:rsidP="006F56A7">
            <w:pPr>
              <w:spacing w:after="0" w:line="240" w:lineRule="auto"/>
              <w:jc w:val="right"/>
              <w:rPr>
                <w:sz w:val="20"/>
                <w:szCs w:val="20"/>
              </w:rPr>
            </w:pPr>
            <w:r>
              <w:rPr>
                <w:sz w:val="20"/>
                <w:szCs w:val="20"/>
              </w:rPr>
              <w:t>130,</w:t>
            </w:r>
            <w:r w:rsidRPr="00D82873">
              <w:rPr>
                <w:sz w:val="20"/>
                <w:szCs w:val="20"/>
              </w:rPr>
              <w:t>1</w:t>
            </w:r>
          </w:p>
        </w:tc>
        <w:tc>
          <w:tcPr>
            <w:tcW w:w="510" w:type="pct"/>
            <w:tcBorders>
              <w:top w:val="nil"/>
              <w:left w:val="nil"/>
              <w:bottom w:val="single" w:sz="4" w:space="0" w:color="auto"/>
              <w:right w:val="single" w:sz="4" w:space="0" w:color="auto"/>
            </w:tcBorders>
            <w:shd w:val="clear" w:color="auto" w:fill="auto"/>
            <w:noWrap/>
            <w:vAlign w:val="center"/>
            <w:hideMark/>
          </w:tcPr>
          <w:p w14:paraId="68F3033A" w14:textId="77777777" w:rsidR="006F56A7" w:rsidRPr="00D82873" w:rsidRDefault="006F56A7" w:rsidP="006F56A7">
            <w:pPr>
              <w:spacing w:after="0" w:line="240" w:lineRule="auto"/>
              <w:jc w:val="right"/>
              <w:rPr>
                <w:sz w:val="20"/>
                <w:szCs w:val="20"/>
              </w:rPr>
            </w:pPr>
            <w:r>
              <w:rPr>
                <w:sz w:val="20"/>
                <w:szCs w:val="20"/>
              </w:rPr>
              <w:t>4.102,</w:t>
            </w:r>
            <w:r w:rsidRPr="00D82873">
              <w:rPr>
                <w:sz w:val="20"/>
                <w:szCs w:val="20"/>
              </w:rPr>
              <w:t>8</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4DCFB816" w14:textId="77777777" w:rsidR="006F56A7" w:rsidRPr="00D82873" w:rsidRDefault="006F56A7" w:rsidP="006F56A7">
            <w:pPr>
              <w:spacing w:after="0" w:line="240" w:lineRule="auto"/>
              <w:jc w:val="right"/>
              <w:rPr>
                <w:sz w:val="20"/>
                <w:szCs w:val="20"/>
              </w:rPr>
            </w:pPr>
            <w:r>
              <w:rPr>
                <w:sz w:val="20"/>
                <w:szCs w:val="20"/>
              </w:rPr>
              <w:t>2.215,</w:t>
            </w:r>
            <w:r w:rsidRPr="00D82873">
              <w:rPr>
                <w:sz w:val="20"/>
                <w:szCs w:val="20"/>
              </w:rPr>
              <w:t>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34D61309" w14:textId="77777777" w:rsidR="006F56A7" w:rsidRPr="00D82873" w:rsidRDefault="006F56A7" w:rsidP="006F56A7">
            <w:pPr>
              <w:spacing w:after="0" w:line="240" w:lineRule="auto"/>
              <w:jc w:val="right"/>
              <w:rPr>
                <w:sz w:val="20"/>
                <w:szCs w:val="20"/>
              </w:rPr>
            </w:pPr>
            <w:r>
              <w:rPr>
                <w:sz w:val="20"/>
                <w:szCs w:val="20"/>
              </w:rPr>
              <w:t>124,</w:t>
            </w:r>
            <w:r w:rsidRPr="00D82873">
              <w:rPr>
                <w:sz w:val="20"/>
                <w:szCs w:val="20"/>
              </w:rPr>
              <w:t>3</w:t>
            </w:r>
          </w:p>
        </w:tc>
        <w:tc>
          <w:tcPr>
            <w:tcW w:w="655" w:type="pct"/>
            <w:tcBorders>
              <w:top w:val="single" w:sz="4" w:space="0" w:color="auto"/>
              <w:left w:val="nil"/>
              <w:bottom w:val="single" w:sz="4" w:space="0" w:color="auto"/>
              <w:right w:val="single" w:sz="4" w:space="0" w:color="auto"/>
            </w:tcBorders>
            <w:shd w:val="clear" w:color="auto" w:fill="auto"/>
            <w:noWrap/>
            <w:vAlign w:val="center"/>
            <w:hideMark/>
          </w:tcPr>
          <w:p w14:paraId="13A52174" w14:textId="77777777" w:rsidR="006F56A7" w:rsidRPr="00D82873" w:rsidRDefault="006F56A7" w:rsidP="006F56A7">
            <w:pPr>
              <w:spacing w:after="0" w:line="240" w:lineRule="auto"/>
              <w:jc w:val="right"/>
              <w:rPr>
                <w:sz w:val="20"/>
                <w:szCs w:val="20"/>
              </w:rPr>
            </w:pPr>
            <w:r>
              <w:rPr>
                <w:sz w:val="20"/>
                <w:szCs w:val="20"/>
              </w:rPr>
              <w:t>3.920,</w:t>
            </w:r>
            <w:r w:rsidRPr="00D82873">
              <w:rPr>
                <w:sz w:val="20"/>
                <w:szCs w:val="20"/>
              </w:rPr>
              <w:t>6</w:t>
            </w:r>
          </w:p>
        </w:tc>
      </w:tr>
      <w:tr w:rsidR="006F56A7" w:rsidRPr="00D82873" w14:paraId="296BA6ED"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64954224"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4D175205" w14:textId="77777777" w:rsidR="006F56A7" w:rsidRPr="00D82873" w:rsidRDefault="006F56A7" w:rsidP="006F56A7">
            <w:pPr>
              <w:spacing w:after="0" w:line="240" w:lineRule="auto"/>
              <w:rPr>
                <w:b/>
                <w:bCs/>
                <w:sz w:val="20"/>
                <w:szCs w:val="20"/>
              </w:rPr>
            </w:pPr>
            <w:r w:rsidRPr="00D82873">
              <w:rPr>
                <w:b/>
                <w:bCs/>
                <w:sz w:val="20"/>
                <w:szCs w:val="20"/>
              </w:rPr>
              <w:t>Các suối nhỏ dọc sông Đà</w:t>
            </w:r>
          </w:p>
        </w:tc>
        <w:tc>
          <w:tcPr>
            <w:tcW w:w="553" w:type="pct"/>
            <w:tcBorders>
              <w:top w:val="single" w:sz="4" w:space="0" w:color="auto"/>
              <w:left w:val="nil"/>
              <w:bottom w:val="single" w:sz="4" w:space="0" w:color="auto"/>
              <w:right w:val="single" w:sz="4" w:space="0" w:color="auto"/>
            </w:tcBorders>
            <w:shd w:val="clear" w:color="auto" w:fill="auto"/>
            <w:noWrap/>
            <w:vAlign w:val="center"/>
            <w:hideMark/>
          </w:tcPr>
          <w:p w14:paraId="12B255B9" w14:textId="77777777" w:rsidR="006F56A7" w:rsidRPr="00D82873" w:rsidRDefault="006F56A7" w:rsidP="006F56A7">
            <w:pPr>
              <w:spacing w:after="0" w:line="240" w:lineRule="auto"/>
              <w:jc w:val="right"/>
              <w:rPr>
                <w:sz w:val="20"/>
                <w:szCs w:val="20"/>
              </w:rPr>
            </w:pPr>
            <w:r>
              <w:rPr>
                <w:sz w:val="20"/>
                <w:szCs w:val="20"/>
              </w:rPr>
              <w:t>292,</w:t>
            </w:r>
            <w:r w:rsidRPr="00D82873">
              <w:rPr>
                <w:sz w:val="20"/>
                <w:szCs w:val="20"/>
              </w:rPr>
              <w:t>0</w:t>
            </w:r>
          </w:p>
        </w:tc>
        <w:tc>
          <w:tcPr>
            <w:tcW w:w="507" w:type="pct"/>
            <w:tcBorders>
              <w:top w:val="single" w:sz="4" w:space="0" w:color="auto"/>
              <w:left w:val="nil"/>
              <w:bottom w:val="single" w:sz="4" w:space="0" w:color="auto"/>
              <w:right w:val="single" w:sz="4" w:space="0" w:color="auto"/>
            </w:tcBorders>
            <w:shd w:val="clear" w:color="auto" w:fill="auto"/>
            <w:noWrap/>
            <w:vAlign w:val="center"/>
            <w:hideMark/>
          </w:tcPr>
          <w:p w14:paraId="5E8F4DC2" w14:textId="77777777" w:rsidR="006F56A7" w:rsidRPr="00D82873" w:rsidRDefault="006F56A7" w:rsidP="006F56A7">
            <w:pPr>
              <w:spacing w:after="0" w:line="240" w:lineRule="auto"/>
              <w:jc w:val="right"/>
              <w:rPr>
                <w:sz w:val="20"/>
                <w:szCs w:val="20"/>
              </w:rPr>
            </w:pPr>
            <w:r>
              <w:rPr>
                <w:sz w:val="20"/>
                <w:szCs w:val="20"/>
              </w:rPr>
              <w:t>13,</w:t>
            </w:r>
            <w:r w:rsidRPr="00D82873">
              <w:rPr>
                <w:sz w:val="20"/>
                <w:szCs w:val="20"/>
              </w:rPr>
              <w:t>4</w:t>
            </w:r>
          </w:p>
        </w:tc>
        <w:tc>
          <w:tcPr>
            <w:tcW w:w="510" w:type="pct"/>
            <w:tcBorders>
              <w:top w:val="single" w:sz="4" w:space="0" w:color="auto"/>
              <w:left w:val="nil"/>
              <w:bottom w:val="single" w:sz="4" w:space="0" w:color="auto"/>
              <w:right w:val="single" w:sz="4" w:space="0" w:color="auto"/>
            </w:tcBorders>
            <w:shd w:val="clear" w:color="auto" w:fill="auto"/>
            <w:noWrap/>
            <w:vAlign w:val="center"/>
            <w:hideMark/>
          </w:tcPr>
          <w:p w14:paraId="3AA6E41E" w14:textId="77777777" w:rsidR="006F56A7" w:rsidRPr="00D82873" w:rsidRDefault="006F56A7" w:rsidP="006F56A7">
            <w:pPr>
              <w:spacing w:after="0" w:line="240" w:lineRule="auto"/>
              <w:jc w:val="right"/>
              <w:rPr>
                <w:sz w:val="20"/>
                <w:szCs w:val="20"/>
              </w:rPr>
            </w:pPr>
            <w:r>
              <w:rPr>
                <w:sz w:val="20"/>
                <w:szCs w:val="20"/>
              </w:rPr>
              <w:t>422,</w:t>
            </w:r>
            <w:r w:rsidRPr="00D82873">
              <w:rPr>
                <w:sz w:val="20"/>
                <w:szCs w:val="20"/>
              </w:rPr>
              <w:t>3</w:t>
            </w:r>
          </w:p>
        </w:tc>
        <w:tc>
          <w:tcPr>
            <w:tcW w:w="565" w:type="pct"/>
            <w:tcBorders>
              <w:top w:val="single" w:sz="4" w:space="0" w:color="auto"/>
              <w:left w:val="nil"/>
              <w:bottom w:val="single" w:sz="4" w:space="0" w:color="auto"/>
              <w:right w:val="single" w:sz="4" w:space="0" w:color="auto"/>
            </w:tcBorders>
            <w:shd w:val="clear" w:color="auto" w:fill="auto"/>
            <w:noWrap/>
            <w:vAlign w:val="center"/>
            <w:hideMark/>
          </w:tcPr>
          <w:p w14:paraId="2F8A282B" w14:textId="77777777" w:rsidR="006F56A7" w:rsidRPr="00D82873" w:rsidRDefault="006F56A7" w:rsidP="006F56A7">
            <w:pPr>
              <w:spacing w:after="0" w:line="240" w:lineRule="auto"/>
              <w:jc w:val="right"/>
              <w:rPr>
                <w:sz w:val="20"/>
                <w:szCs w:val="20"/>
              </w:rPr>
            </w:pPr>
            <w:r>
              <w:rPr>
                <w:sz w:val="20"/>
                <w:szCs w:val="20"/>
              </w:rPr>
              <w:t>292,</w:t>
            </w:r>
            <w:r w:rsidRPr="00D82873">
              <w:rPr>
                <w:sz w:val="20"/>
                <w:szCs w:val="20"/>
              </w:rPr>
              <w:t>0</w:t>
            </w:r>
          </w:p>
        </w:tc>
        <w:tc>
          <w:tcPr>
            <w:tcW w:w="513" w:type="pct"/>
            <w:tcBorders>
              <w:top w:val="single" w:sz="4" w:space="0" w:color="auto"/>
              <w:left w:val="nil"/>
              <w:bottom w:val="single" w:sz="4" w:space="0" w:color="auto"/>
              <w:right w:val="single" w:sz="4" w:space="0" w:color="auto"/>
            </w:tcBorders>
            <w:shd w:val="clear" w:color="auto" w:fill="auto"/>
            <w:noWrap/>
            <w:vAlign w:val="center"/>
            <w:hideMark/>
          </w:tcPr>
          <w:p w14:paraId="6233C838" w14:textId="77777777" w:rsidR="006F56A7" w:rsidRPr="00D82873" w:rsidRDefault="006F56A7" w:rsidP="006F56A7">
            <w:pPr>
              <w:spacing w:after="0" w:line="240" w:lineRule="auto"/>
              <w:jc w:val="right"/>
              <w:rPr>
                <w:sz w:val="20"/>
                <w:szCs w:val="20"/>
              </w:rPr>
            </w:pPr>
            <w:r>
              <w:rPr>
                <w:sz w:val="20"/>
                <w:szCs w:val="20"/>
              </w:rPr>
              <w:t>13,</w:t>
            </w:r>
            <w:r w:rsidRPr="00D82873">
              <w:rPr>
                <w:sz w:val="20"/>
                <w:szCs w:val="20"/>
              </w:rPr>
              <w:t>4</w:t>
            </w:r>
          </w:p>
        </w:tc>
        <w:tc>
          <w:tcPr>
            <w:tcW w:w="655" w:type="pct"/>
            <w:tcBorders>
              <w:top w:val="single" w:sz="4" w:space="0" w:color="auto"/>
              <w:left w:val="nil"/>
              <w:bottom w:val="single" w:sz="4" w:space="0" w:color="auto"/>
              <w:right w:val="single" w:sz="4" w:space="0" w:color="auto"/>
            </w:tcBorders>
            <w:shd w:val="clear" w:color="auto" w:fill="auto"/>
            <w:noWrap/>
            <w:vAlign w:val="center"/>
            <w:hideMark/>
          </w:tcPr>
          <w:p w14:paraId="7794FAEF" w14:textId="77777777" w:rsidR="006F56A7" w:rsidRPr="00D82873" w:rsidRDefault="006F56A7" w:rsidP="006F56A7">
            <w:pPr>
              <w:spacing w:after="0" w:line="240" w:lineRule="auto"/>
              <w:jc w:val="right"/>
              <w:rPr>
                <w:sz w:val="20"/>
                <w:szCs w:val="20"/>
              </w:rPr>
            </w:pPr>
            <w:r>
              <w:rPr>
                <w:sz w:val="20"/>
                <w:szCs w:val="20"/>
              </w:rPr>
              <w:t>422,</w:t>
            </w:r>
            <w:r w:rsidRPr="00D82873">
              <w:rPr>
                <w:sz w:val="20"/>
                <w:szCs w:val="20"/>
              </w:rPr>
              <w:t>3</w:t>
            </w:r>
          </w:p>
        </w:tc>
      </w:tr>
      <w:tr w:rsidR="006F56A7" w:rsidRPr="00D82873" w14:paraId="4F6EC885" w14:textId="77777777" w:rsidTr="006F56A7">
        <w:trPr>
          <w:trHeight w:val="20"/>
        </w:trPr>
        <w:tc>
          <w:tcPr>
            <w:tcW w:w="842" w:type="pct"/>
            <w:vMerge/>
            <w:tcBorders>
              <w:left w:val="single" w:sz="4" w:space="0" w:color="auto"/>
              <w:bottom w:val="single" w:sz="4" w:space="0" w:color="auto"/>
              <w:right w:val="single" w:sz="4" w:space="0" w:color="auto"/>
            </w:tcBorders>
            <w:shd w:val="clear" w:color="auto" w:fill="auto"/>
            <w:vAlign w:val="center"/>
            <w:hideMark/>
          </w:tcPr>
          <w:p w14:paraId="21EF8E91"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7E3D1A8D" w14:textId="77777777" w:rsidR="006F56A7" w:rsidRPr="00D82873" w:rsidRDefault="006F56A7" w:rsidP="006F56A7">
            <w:pPr>
              <w:spacing w:after="0" w:line="240" w:lineRule="auto"/>
              <w:rPr>
                <w:b/>
                <w:bCs/>
                <w:sz w:val="20"/>
                <w:szCs w:val="20"/>
              </w:rPr>
            </w:pPr>
            <w:r w:rsidRPr="00D82873">
              <w:rPr>
                <w:b/>
                <w:bCs/>
                <w:sz w:val="20"/>
                <w:szCs w:val="20"/>
              </w:rPr>
              <w:t>Tổng vùng 3</w:t>
            </w:r>
          </w:p>
        </w:tc>
        <w:tc>
          <w:tcPr>
            <w:tcW w:w="553" w:type="pct"/>
            <w:tcBorders>
              <w:top w:val="nil"/>
              <w:left w:val="nil"/>
              <w:bottom w:val="single" w:sz="4" w:space="0" w:color="auto"/>
              <w:right w:val="single" w:sz="4" w:space="0" w:color="auto"/>
            </w:tcBorders>
            <w:shd w:val="clear" w:color="auto" w:fill="auto"/>
            <w:noWrap/>
            <w:vAlign w:val="center"/>
            <w:hideMark/>
          </w:tcPr>
          <w:p w14:paraId="0930972D" w14:textId="77777777" w:rsidR="006F56A7" w:rsidRPr="00D82873" w:rsidRDefault="006F56A7" w:rsidP="006F56A7">
            <w:pPr>
              <w:spacing w:after="0" w:line="240" w:lineRule="auto"/>
              <w:jc w:val="right"/>
              <w:rPr>
                <w:b/>
                <w:bCs/>
                <w:sz w:val="20"/>
                <w:szCs w:val="20"/>
              </w:rPr>
            </w:pPr>
            <w:r>
              <w:rPr>
                <w:b/>
                <w:bCs/>
                <w:sz w:val="20"/>
                <w:szCs w:val="20"/>
              </w:rPr>
              <w:t>7.331,</w:t>
            </w:r>
            <w:r w:rsidRPr="00D82873">
              <w:rPr>
                <w:b/>
                <w:bCs/>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282447E1" w14:textId="77777777" w:rsidR="006F56A7" w:rsidRPr="00D82873" w:rsidRDefault="006F56A7" w:rsidP="006F56A7">
            <w:pPr>
              <w:spacing w:after="0" w:line="240" w:lineRule="auto"/>
              <w:jc w:val="right"/>
              <w:rPr>
                <w:b/>
                <w:bCs/>
                <w:sz w:val="20"/>
                <w:szCs w:val="20"/>
              </w:rPr>
            </w:pPr>
            <w:r>
              <w:rPr>
                <w:b/>
                <w:bCs/>
                <w:sz w:val="20"/>
                <w:szCs w:val="20"/>
              </w:rPr>
              <w:t>281,</w:t>
            </w:r>
            <w:r w:rsidRPr="00D82873">
              <w:rPr>
                <w:b/>
                <w:bCs/>
                <w:sz w:val="20"/>
                <w:szCs w:val="20"/>
              </w:rPr>
              <w:t>7</w:t>
            </w:r>
          </w:p>
        </w:tc>
        <w:tc>
          <w:tcPr>
            <w:tcW w:w="510" w:type="pct"/>
            <w:tcBorders>
              <w:top w:val="nil"/>
              <w:left w:val="nil"/>
              <w:bottom w:val="single" w:sz="4" w:space="0" w:color="auto"/>
              <w:right w:val="single" w:sz="4" w:space="0" w:color="auto"/>
            </w:tcBorders>
            <w:shd w:val="clear" w:color="auto" w:fill="auto"/>
            <w:noWrap/>
            <w:vAlign w:val="center"/>
            <w:hideMark/>
          </w:tcPr>
          <w:p w14:paraId="12E654DD" w14:textId="77777777" w:rsidR="006F56A7" w:rsidRPr="00D82873" w:rsidRDefault="006F56A7" w:rsidP="006F56A7">
            <w:pPr>
              <w:spacing w:after="0" w:line="240" w:lineRule="auto"/>
              <w:jc w:val="right"/>
              <w:rPr>
                <w:b/>
                <w:bCs/>
                <w:sz w:val="20"/>
                <w:szCs w:val="20"/>
              </w:rPr>
            </w:pPr>
            <w:r>
              <w:rPr>
                <w:b/>
                <w:bCs/>
                <w:sz w:val="20"/>
                <w:szCs w:val="20"/>
              </w:rPr>
              <w:t>8.884,</w:t>
            </w:r>
            <w:r w:rsidRPr="00D82873">
              <w:rPr>
                <w:b/>
                <w:bCs/>
                <w:sz w:val="20"/>
                <w:szCs w:val="20"/>
              </w:rPr>
              <w:t>1</w:t>
            </w:r>
          </w:p>
        </w:tc>
        <w:tc>
          <w:tcPr>
            <w:tcW w:w="565" w:type="pct"/>
            <w:tcBorders>
              <w:top w:val="nil"/>
              <w:left w:val="nil"/>
              <w:bottom w:val="single" w:sz="4" w:space="0" w:color="auto"/>
              <w:right w:val="single" w:sz="4" w:space="0" w:color="auto"/>
            </w:tcBorders>
            <w:shd w:val="clear" w:color="auto" w:fill="auto"/>
            <w:noWrap/>
            <w:vAlign w:val="center"/>
            <w:hideMark/>
          </w:tcPr>
          <w:p w14:paraId="295258C2" w14:textId="77777777" w:rsidR="006F56A7" w:rsidRPr="00D82873" w:rsidRDefault="006F56A7" w:rsidP="006F56A7">
            <w:pPr>
              <w:spacing w:after="0" w:line="240" w:lineRule="auto"/>
              <w:jc w:val="right"/>
              <w:rPr>
                <w:b/>
                <w:bCs/>
                <w:sz w:val="20"/>
                <w:szCs w:val="20"/>
              </w:rPr>
            </w:pPr>
            <w:r>
              <w:rPr>
                <w:b/>
                <w:bCs/>
                <w:sz w:val="20"/>
                <w:szCs w:val="20"/>
              </w:rPr>
              <w:t>2.507,</w:t>
            </w:r>
            <w:r w:rsidRPr="00D82873">
              <w:rPr>
                <w:b/>
                <w:bCs/>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5723E656" w14:textId="77777777" w:rsidR="006F56A7" w:rsidRPr="00D82873" w:rsidRDefault="006F56A7" w:rsidP="006F56A7">
            <w:pPr>
              <w:spacing w:after="0" w:line="240" w:lineRule="auto"/>
              <w:jc w:val="right"/>
              <w:rPr>
                <w:b/>
                <w:bCs/>
                <w:sz w:val="20"/>
                <w:szCs w:val="20"/>
              </w:rPr>
            </w:pPr>
            <w:r>
              <w:rPr>
                <w:b/>
                <w:bCs/>
                <w:sz w:val="20"/>
                <w:szCs w:val="20"/>
              </w:rPr>
              <w:t>137,</w:t>
            </w:r>
            <w:r w:rsidRPr="00D82873">
              <w:rPr>
                <w:b/>
                <w:bCs/>
                <w:sz w:val="20"/>
                <w:szCs w:val="20"/>
              </w:rPr>
              <w:t>7</w:t>
            </w:r>
          </w:p>
        </w:tc>
        <w:tc>
          <w:tcPr>
            <w:tcW w:w="655" w:type="pct"/>
            <w:tcBorders>
              <w:top w:val="nil"/>
              <w:left w:val="nil"/>
              <w:bottom w:val="single" w:sz="4" w:space="0" w:color="auto"/>
              <w:right w:val="single" w:sz="4" w:space="0" w:color="auto"/>
            </w:tcBorders>
            <w:shd w:val="clear" w:color="auto" w:fill="auto"/>
            <w:noWrap/>
            <w:vAlign w:val="center"/>
            <w:hideMark/>
          </w:tcPr>
          <w:p w14:paraId="1748659C" w14:textId="77777777" w:rsidR="006F56A7" w:rsidRPr="00D82873" w:rsidRDefault="006F56A7" w:rsidP="006F56A7">
            <w:pPr>
              <w:spacing w:after="0" w:line="240" w:lineRule="auto"/>
              <w:jc w:val="right"/>
              <w:rPr>
                <w:b/>
                <w:bCs/>
                <w:sz w:val="20"/>
                <w:szCs w:val="20"/>
              </w:rPr>
            </w:pPr>
            <w:r>
              <w:rPr>
                <w:b/>
                <w:bCs/>
                <w:sz w:val="20"/>
                <w:szCs w:val="20"/>
              </w:rPr>
              <w:t>4.342,</w:t>
            </w:r>
            <w:r w:rsidRPr="00D82873">
              <w:rPr>
                <w:b/>
                <w:bCs/>
                <w:sz w:val="20"/>
                <w:szCs w:val="20"/>
              </w:rPr>
              <w:t>9</w:t>
            </w:r>
          </w:p>
        </w:tc>
      </w:tr>
      <w:tr w:rsidR="006F56A7" w:rsidRPr="00D82873" w14:paraId="5D9BE6F1" w14:textId="77777777" w:rsidTr="006F56A7">
        <w:trPr>
          <w:trHeight w:val="20"/>
        </w:trPr>
        <w:tc>
          <w:tcPr>
            <w:tcW w:w="842" w:type="pct"/>
            <w:vMerge w:val="restart"/>
            <w:tcBorders>
              <w:top w:val="nil"/>
              <w:left w:val="single" w:sz="4" w:space="0" w:color="auto"/>
              <w:right w:val="single" w:sz="4" w:space="0" w:color="auto"/>
            </w:tcBorders>
            <w:shd w:val="clear" w:color="auto" w:fill="auto"/>
            <w:vAlign w:val="center"/>
            <w:hideMark/>
          </w:tcPr>
          <w:p w14:paraId="680F6EA8" w14:textId="77777777" w:rsidR="006F56A7" w:rsidRPr="00D82873" w:rsidRDefault="006F56A7" w:rsidP="006F56A7">
            <w:pPr>
              <w:spacing w:after="0" w:line="240" w:lineRule="auto"/>
              <w:rPr>
                <w:sz w:val="20"/>
                <w:szCs w:val="20"/>
              </w:rPr>
            </w:pPr>
            <w:r w:rsidRPr="00D82873">
              <w:rPr>
                <w:sz w:val="20"/>
                <w:szCs w:val="20"/>
              </w:rPr>
              <w:t>Vùng 4</w:t>
            </w:r>
            <w:r w:rsidRPr="00D82873">
              <w:rPr>
                <w:sz w:val="20"/>
                <w:szCs w:val="20"/>
              </w:rPr>
              <w:br/>
              <w:t>Sông Nậm Mạ (F=1</w:t>
            </w:r>
            <w:r>
              <w:rPr>
                <w:sz w:val="20"/>
                <w:szCs w:val="20"/>
              </w:rPr>
              <w:t>.</w:t>
            </w:r>
            <w:r w:rsidRPr="00D82873">
              <w:rPr>
                <w:sz w:val="20"/>
                <w:szCs w:val="20"/>
              </w:rPr>
              <w:t>089km</w:t>
            </w:r>
            <w:r w:rsidRPr="002E487F">
              <w:rPr>
                <w:sz w:val="20"/>
                <w:szCs w:val="20"/>
                <w:vertAlign w:val="superscript"/>
              </w:rPr>
              <w:t>2</w:t>
            </w:r>
            <w:r w:rsidRPr="00D82873">
              <w:rPr>
                <w:sz w:val="20"/>
                <w:szCs w:val="20"/>
              </w:rPr>
              <w:t>)</w:t>
            </w:r>
          </w:p>
          <w:p w14:paraId="331502CA" w14:textId="77777777" w:rsidR="006F56A7" w:rsidRPr="00D82873" w:rsidRDefault="006F56A7" w:rsidP="006F56A7">
            <w:pPr>
              <w:spacing w:after="0" w:line="240" w:lineRule="auto"/>
              <w:rPr>
                <w:sz w:val="20"/>
                <w:szCs w:val="20"/>
              </w:rPr>
            </w:pPr>
            <w:r w:rsidRPr="00D82873">
              <w:rPr>
                <w:sz w:val="20"/>
                <w:szCs w:val="20"/>
              </w:rPr>
              <w:t> </w:t>
            </w:r>
          </w:p>
          <w:p w14:paraId="4818DE77" w14:textId="77777777" w:rsidR="006F56A7" w:rsidRPr="00D82873" w:rsidRDefault="006F56A7" w:rsidP="006F56A7">
            <w:pPr>
              <w:spacing w:after="0" w:line="240" w:lineRule="auto"/>
              <w:rPr>
                <w:sz w:val="20"/>
                <w:szCs w:val="20"/>
              </w:rPr>
            </w:pPr>
            <w:r w:rsidRPr="00D82873">
              <w:rPr>
                <w:sz w:val="20"/>
                <w:szCs w:val="20"/>
              </w:rPr>
              <w:t> </w:t>
            </w:r>
          </w:p>
          <w:p w14:paraId="7D1B6853" w14:textId="77777777" w:rsidR="006F56A7" w:rsidRPr="00D82873" w:rsidRDefault="006F56A7" w:rsidP="006F56A7">
            <w:pPr>
              <w:spacing w:after="0" w:line="240" w:lineRule="auto"/>
              <w:rPr>
                <w:sz w:val="20"/>
                <w:szCs w:val="20"/>
              </w:rPr>
            </w:pPr>
            <w:r w:rsidRPr="00D82873">
              <w:rPr>
                <w:sz w:val="20"/>
                <w:szCs w:val="20"/>
              </w:rPr>
              <w:t> </w:t>
            </w:r>
          </w:p>
        </w:tc>
        <w:tc>
          <w:tcPr>
            <w:tcW w:w="856" w:type="pct"/>
            <w:tcBorders>
              <w:top w:val="nil"/>
              <w:left w:val="nil"/>
              <w:bottom w:val="single" w:sz="4" w:space="0" w:color="auto"/>
              <w:right w:val="single" w:sz="4" w:space="0" w:color="auto"/>
            </w:tcBorders>
            <w:shd w:val="clear" w:color="auto" w:fill="auto"/>
            <w:noWrap/>
            <w:vAlign w:val="center"/>
            <w:hideMark/>
          </w:tcPr>
          <w:p w14:paraId="1F7E23FA" w14:textId="77777777" w:rsidR="006F56A7" w:rsidRPr="00D82873" w:rsidRDefault="006F56A7" w:rsidP="006F56A7">
            <w:pPr>
              <w:spacing w:after="0" w:line="240" w:lineRule="auto"/>
              <w:rPr>
                <w:b/>
                <w:bCs/>
                <w:sz w:val="20"/>
                <w:szCs w:val="20"/>
              </w:rPr>
            </w:pPr>
            <w:r w:rsidRPr="00D82873">
              <w:rPr>
                <w:b/>
                <w:bCs/>
                <w:sz w:val="20"/>
                <w:szCs w:val="20"/>
              </w:rPr>
              <w:t>Nậm Mạ</w:t>
            </w:r>
          </w:p>
        </w:tc>
        <w:tc>
          <w:tcPr>
            <w:tcW w:w="553" w:type="pct"/>
            <w:tcBorders>
              <w:top w:val="nil"/>
              <w:left w:val="nil"/>
              <w:bottom w:val="single" w:sz="4" w:space="0" w:color="auto"/>
              <w:right w:val="single" w:sz="4" w:space="0" w:color="auto"/>
            </w:tcBorders>
            <w:shd w:val="clear" w:color="auto" w:fill="auto"/>
            <w:noWrap/>
            <w:vAlign w:val="center"/>
            <w:hideMark/>
          </w:tcPr>
          <w:p w14:paraId="4536EFFB" w14:textId="77777777" w:rsidR="006F56A7" w:rsidRPr="00D82873" w:rsidRDefault="006F56A7" w:rsidP="006F56A7">
            <w:pPr>
              <w:spacing w:after="0" w:line="240" w:lineRule="auto"/>
              <w:jc w:val="right"/>
              <w:rPr>
                <w:sz w:val="20"/>
                <w:szCs w:val="20"/>
              </w:rPr>
            </w:pPr>
            <w:r>
              <w:rPr>
                <w:sz w:val="20"/>
                <w:szCs w:val="20"/>
              </w:rPr>
              <w:t>732,</w:t>
            </w:r>
            <w:r w:rsidRPr="00D82873">
              <w:rPr>
                <w:sz w:val="20"/>
                <w:szCs w:val="20"/>
              </w:rPr>
              <w:t>3</w:t>
            </w:r>
          </w:p>
        </w:tc>
        <w:tc>
          <w:tcPr>
            <w:tcW w:w="507" w:type="pct"/>
            <w:tcBorders>
              <w:top w:val="nil"/>
              <w:left w:val="nil"/>
              <w:bottom w:val="single" w:sz="4" w:space="0" w:color="auto"/>
              <w:right w:val="single" w:sz="4" w:space="0" w:color="auto"/>
            </w:tcBorders>
            <w:shd w:val="clear" w:color="auto" w:fill="auto"/>
            <w:noWrap/>
            <w:vAlign w:val="center"/>
            <w:hideMark/>
          </w:tcPr>
          <w:p w14:paraId="67A158EE" w14:textId="77777777" w:rsidR="006F56A7" w:rsidRPr="00D82873" w:rsidRDefault="006F56A7" w:rsidP="006F56A7">
            <w:pPr>
              <w:spacing w:after="0" w:line="240" w:lineRule="auto"/>
              <w:jc w:val="right"/>
              <w:rPr>
                <w:sz w:val="20"/>
                <w:szCs w:val="20"/>
              </w:rPr>
            </w:pPr>
            <w:r>
              <w:rPr>
                <w:sz w:val="20"/>
                <w:szCs w:val="20"/>
              </w:rPr>
              <w:t>62,</w:t>
            </w:r>
            <w:r w:rsidRPr="00D82873">
              <w:rPr>
                <w:sz w:val="20"/>
                <w:szCs w:val="20"/>
              </w:rPr>
              <w:t>3</w:t>
            </w:r>
          </w:p>
        </w:tc>
        <w:tc>
          <w:tcPr>
            <w:tcW w:w="510" w:type="pct"/>
            <w:tcBorders>
              <w:top w:val="nil"/>
              <w:left w:val="nil"/>
              <w:bottom w:val="single" w:sz="4" w:space="0" w:color="auto"/>
              <w:right w:val="single" w:sz="4" w:space="0" w:color="auto"/>
            </w:tcBorders>
            <w:shd w:val="clear" w:color="auto" w:fill="auto"/>
            <w:noWrap/>
            <w:vAlign w:val="center"/>
            <w:hideMark/>
          </w:tcPr>
          <w:p w14:paraId="33DDA01E" w14:textId="77777777" w:rsidR="006F56A7" w:rsidRPr="00D82873" w:rsidRDefault="006F56A7" w:rsidP="006F56A7">
            <w:pPr>
              <w:spacing w:after="0" w:line="240" w:lineRule="auto"/>
              <w:jc w:val="right"/>
              <w:rPr>
                <w:sz w:val="20"/>
                <w:szCs w:val="20"/>
              </w:rPr>
            </w:pPr>
            <w:r>
              <w:rPr>
                <w:sz w:val="20"/>
                <w:szCs w:val="20"/>
              </w:rPr>
              <w:t>1.965,</w:t>
            </w:r>
            <w:r w:rsidRPr="00D82873">
              <w:rPr>
                <w:sz w:val="20"/>
                <w:szCs w:val="20"/>
              </w:rPr>
              <w:t>0</w:t>
            </w:r>
          </w:p>
        </w:tc>
        <w:tc>
          <w:tcPr>
            <w:tcW w:w="565" w:type="pct"/>
            <w:tcBorders>
              <w:top w:val="nil"/>
              <w:left w:val="nil"/>
              <w:bottom w:val="single" w:sz="4" w:space="0" w:color="auto"/>
              <w:right w:val="single" w:sz="4" w:space="0" w:color="auto"/>
            </w:tcBorders>
            <w:shd w:val="clear" w:color="auto" w:fill="auto"/>
            <w:noWrap/>
            <w:vAlign w:val="center"/>
            <w:hideMark/>
          </w:tcPr>
          <w:p w14:paraId="585469D3" w14:textId="77777777" w:rsidR="006F56A7" w:rsidRPr="00D82873" w:rsidRDefault="006F56A7" w:rsidP="006F56A7">
            <w:pPr>
              <w:spacing w:after="0" w:line="240" w:lineRule="auto"/>
              <w:jc w:val="right"/>
              <w:rPr>
                <w:sz w:val="20"/>
                <w:szCs w:val="20"/>
              </w:rPr>
            </w:pPr>
            <w:r>
              <w:rPr>
                <w:sz w:val="20"/>
                <w:szCs w:val="20"/>
              </w:rPr>
              <w:t>732,</w:t>
            </w:r>
            <w:r w:rsidRPr="00D82873">
              <w:rPr>
                <w:sz w:val="20"/>
                <w:szCs w:val="20"/>
              </w:rPr>
              <w:t>3</w:t>
            </w:r>
          </w:p>
        </w:tc>
        <w:tc>
          <w:tcPr>
            <w:tcW w:w="513" w:type="pct"/>
            <w:tcBorders>
              <w:top w:val="nil"/>
              <w:left w:val="nil"/>
              <w:bottom w:val="single" w:sz="4" w:space="0" w:color="auto"/>
              <w:right w:val="single" w:sz="4" w:space="0" w:color="auto"/>
            </w:tcBorders>
            <w:shd w:val="clear" w:color="auto" w:fill="auto"/>
            <w:noWrap/>
            <w:vAlign w:val="center"/>
            <w:hideMark/>
          </w:tcPr>
          <w:p w14:paraId="396CB612" w14:textId="77777777" w:rsidR="006F56A7" w:rsidRPr="00D82873" w:rsidRDefault="006F56A7" w:rsidP="006F56A7">
            <w:pPr>
              <w:spacing w:after="0" w:line="240" w:lineRule="auto"/>
              <w:jc w:val="right"/>
              <w:rPr>
                <w:sz w:val="20"/>
                <w:szCs w:val="20"/>
              </w:rPr>
            </w:pPr>
            <w:r>
              <w:rPr>
                <w:sz w:val="20"/>
                <w:szCs w:val="20"/>
              </w:rPr>
              <w:t>62,</w:t>
            </w:r>
            <w:r w:rsidRPr="00D82873">
              <w:rPr>
                <w:sz w:val="20"/>
                <w:szCs w:val="20"/>
              </w:rPr>
              <w:t>3</w:t>
            </w:r>
          </w:p>
        </w:tc>
        <w:tc>
          <w:tcPr>
            <w:tcW w:w="655" w:type="pct"/>
            <w:tcBorders>
              <w:top w:val="nil"/>
              <w:left w:val="nil"/>
              <w:bottom w:val="single" w:sz="4" w:space="0" w:color="auto"/>
              <w:right w:val="single" w:sz="4" w:space="0" w:color="auto"/>
            </w:tcBorders>
            <w:shd w:val="clear" w:color="auto" w:fill="auto"/>
            <w:noWrap/>
            <w:vAlign w:val="center"/>
            <w:hideMark/>
          </w:tcPr>
          <w:p w14:paraId="1A919207" w14:textId="77777777" w:rsidR="006F56A7" w:rsidRPr="00D82873" w:rsidRDefault="006F56A7" w:rsidP="006F56A7">
            <w:pPr>
              <w:spacing w:after="0" w:line="240" w:lineRule="auto"/>
              <w:jc w:val="right"/>
              <w:rPr>
                <w:sz w:val="20"/>
                <w:szCs w:val="20"/>
              </w:rPr>
            </w:pPr>
            <w:r>
              <w:rPr>
                <w:sz w:val="20"/>
                <w:szCs w:val="20"/>
              </w:rPr>
              <w:t>1.965,</w:t>
            </w:r>
            <w:r w:rsidRPr="00D82873">
              <w:rPr>
                <w:sz w:val="20"/>
                <w:szCs w:val="20"/>
              </w:rPr>
              <w:t>1</w:t>
            </w:r>
          </w:p>
        </w:tc>
      </w:tr>
      <w:tr w:rsidR="006F56A7" w:rsidRPr="00D82873" w14:paraId="5AE966D8"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40F78192"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72328598" w14:textId="77777777" w:rsidR="006F56A7" w:rsidRPr="00D82873" w:rsidRDefault="006F56A7" w:rsidP="006F56A7">
            <w:pPr>
              <w:spacing w:after="0" w:line="240" w:lineRule="auto"/>
              <w:rPr>
                <w:b/>
                <w:bCs/>
                <w:sz w:val="20"/>
                <w:szCs w:val="20"/>
              </w:rPr>
            </w:pPr>
            <w:r w:rsidRPr="00D82873">
              <w:rPr>
                <w:b/>
                <w:bCs/>
                <w:sz w:val="20"/>
                <w:szCs w:val="20"/>
              </w:rPr>
              <w:t>Nậm Khăn</w:t>
            </w:r>
          </w:p>
        </w:tc>
        <w:tc>
          <w:tcPr>
            <w:tcW w:w="553" w:type="pct"/>
            <w:tcBorders>
              <w:top w:val="nil"/>
              <w:left w:val="nil"/>
              <w:bottom w:val="single" w:sz="4" w:space="0" w:color="auto"/>
              <w:right w:val="single" w:sz="4" w:space="0" w:color="auto"/>
            </w:tcBorders>
            <w:shd w:val="clear" w:color="auto" w:fill="auto"/>
            <w:noWrap/>
            <w:vAlign w:val="center"/>
            <w:hideMark/>
          </w:tcPr>
          <w:p w14:paraId="173C03F8" w14:textId="77777777" w:rsidR="006F56A7" w:rsidRPr="00D82873" w:rsidRDefault="006F56A7" w:rsidP="006F56A7">
            <w:pPr>
              <w:spacing w:after="0" w:line="240" w:lineRule="auto"/>
              <w:jc w:val="right"/>
              <w:rPr>
                <w:sz w:val="20"/>
                <w:szCs w:val="20"/>
              </w:rPr>
            </w:pPr>
            <w:r>
              <w:rPr>
                <w:sz w:val="20"/>
                <w:szCs w:val="20"/>
              </w:rPr>
              <w:t>149,</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7470FC5C" w14:textId="77777777" w:rsidR="006F56A7" w:rsidRPr="00D82873" w:rsidRDefault="006F56A7" w:rsidP="006F56A7">
            <w:pPr>
              <w:spacing w:after="0" w:line="240" w:lineRule="auto"/>
              <w:jc w:val="right"/>
              <w:rPr>
                <w:sz w:val="20"/>
                <w:szCs w:val="20"/>
              </w:rPr>
            </w:pPr>
            <w:r>
              <w:rPr>
                <w:sz w:val="20"/>
                <w:szCs w:val="20"/>
              </w:rPr>
              <w:t>8,</w:t>
            </w:r>
            <w:r w:rsidRPr="00D82873">
              <w:rPr>
                <w:sz w:val="20"/>
                <w:szCs w:val="20"/>
              </w:rPr>
              <w:t>1</w:t>
            </w:r>
          </w:p>
        </w:tc>
        <w:tc>
          <w:tcPr>
            <w:tcW w:w="510" w:type="pct"/>
            <w:tcBorders>
              <w:top w:val="nil"/>
              <w:left w:val="nil"/>
              <w:bottom w:val="single" w:sz="4" w:space="0" w:color="auto"/>
              <w:right w:val="single" w:sz="4" w:space="0" w:color="auto"/>
            </w:tcBorders>
            <w:shd w:val="clear" w:color="auto" w:fill="auto"/>
            <w:noWrap/>
            <w:vAlign w:val="center"/>
            <w:hideMark/>
          </w:tcPr>
          <w:p w14:paraId="2D8E4943" w14:textId="77777777" w:rsidR="006F56A7" w:rsidRPr="00D82873" w:rsidRDefault="006F56A7" w:rsidP="006F56A7">
            <w:pPr>
              <w:spacing w:after="0" w:line="240" w:lineRule="auto"/>
              <w:jc w:val="right"/>
              <w:rPr>
                <w:sz w:val="20"/>
                <w:szCs w:val="20"/>
              </w:rPr>
            </w:pPr>
            <w:r>
              <w:rPr>
                <w:sz w:val="20"/>
                <w:szCs w:val="20"/>
              </w:rPr>
              <w:t>255,</w:t>
            </w:r>
            <w:r w:rsidRPr="00D82873">
              <w:rPr>
                <w:sz w:val="20"/>
                <w:szCs w:val="20"/>
              </w:rPr>
              <w:t>2</w:t>
            </w:r>
          </w:p>
        </w:tc>
        <w:tc>
          <w:tcPr>
            <w:tcW w:w="565" w:type="pct"/>
            <w:tcBorders>
              <w:top w:val="nil"/>
              <w:left w:val="nil"/>
              <w:bottom w:val="single" w:sz="4" w:space="0" w:color="auto"/>
              <w:right w:val="single" w:sz="4" w:space="0" w:color="auto"/>
            </w:tcBorders>
            <w:shd w:val="clear" w:color="auto" w:fill="auto"/>
            <w:noWrap/>
            <w:vAlign w:val="center"/>
            <w:hideMark/>
          </w:tcPr>
          <w:p w14:paraId="469D6249" w14:textId="77777777" w:rsidR="006F56A7" w:rsidRPr="00D82873" w:rsidRDefault="006F56A7" w:rsidP="006F56A7">
            <w:pPr>
              <w:spacing w:after="0" w:line="240" w:lineRule="auto"/>
              <w:jc w:val="right"/>
              <w:rPr>
                <w:sz w:val="20"/>
                <w:szCs w:val="20"/>
              </w:rPr>
            </w:pPr>
            <w:r>
              <w:rPr>
                <w:sz w:val="20"/>
                <w:szCs w:val="20"/>
              </w:rPr>
              <w:t>149,</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1ED06748" w14:textId="77777777" w:rsidR="006F56A7" w:rsidRPr="00D82873" w:rsidRDefault="006F56A7" w:rsidP="006F56A7">
            <w:pPr>
              <w:spacing w:after="0" w:line="240" w:lineRule="auto"/>
              <w:jc w:val="right"/>
              <w:rPr>
                <w:sz w:val="20"/>
                <w:szCs w:val="20"/>
              </w:rPr>
            </w:pPr>
            <w:r>
              <w:rPr>
                <w:sz w:val="20"/>
                <w:szCs w:val="20"/>
              </w:rPr>
              <w:t>8,</w:t>
            </w:r>
            <w:r w:rsidRPr="00D82873">
              <w:rPr>
                <w:sz w:val="20"/>
                <w:szCs w:val="20"/>
              </w:rPr>
              <w:t>1</w:t>
            </w:r>
          </w:p>
        </w:tc>
        <w:tc>
          <w:tcPr>
            <w:tcW w:w="655" w:type="pct"/>
            <w:tcBorders>
              <w:top w:val="nil"/>
              <w:left w:val="nil"/>
              <w:bottom w:val="single" w:sz="4" w:space="0" w:color="auto"/>
              <w:right w:val="single" w:sz="4" w:space="0" w:color="auto"/>
            </w:tcBorders>
            <w:shd w:val="clear" w:color="auto" w:fill="auto"/>
            <w:noWrap/>
            <w:vAlign w:val="center"/>
            <w:hideMark/>
          </w:tcPr>
          <w:p w14:paraId="3C170A0D" w14:textId="77777777" w:rsidR="006F56A7" w:rsidRPr="00D82873" w:rsidRDefault="006F56A7" w:rsidP="006F56A7">
            <w:pPr>
              <w:spacing w:after="0" w:line="240" w:lineRule="auto"/>
              <w:jc w:val="right"/>
              <w:rPr>
                <w:sz w:val="20"/>
                <w:szCs w:val="20"/>
              </w:rPr>
            </w:pPr>
            <w:r>
              <w:rPr>
                <w:sz w:val="20"/>
                <w:szCs w:val="20"/>
              </w:rPr>
              <w:t>255,</w:t>
            </w:r>
            <w:r w:rsidRPr="00D82873">
              <w:rPr>
                <w:sz w:val="20"/>
                <w:szCs w:val="20"/>
              </w:rPr>
              <w:t>2</w:t>
            </w:r>
          </w:p>
        </w:tc>
      </w:tr>
      <w:tr w:rsidR="006F56A7" w:rsidRPr="00D82873" w14:paraId="42E5CEEE" w14:textId="77777777" w:rsidTr="006F56A7">
        <w:trPr>
          <w:trHeight w:val="20"/>
        </w:trPr>
        <w:tc>
          <w:tcPr>
            <w:tcW w:w="842" w:type="pct"/>
            <w:vMerge/>
            <w:tcBorders>
              <w:left w:val="single" w:sz="4" w:space="0" w:color="auto"/>
              <w:right w:val="single" w:sz="4" w:space="0" w:color="auto"/>
            </w:tcBorders>
            <w:shd w:val="clear" w:color="auto" w:fill="auto"/>
            <w:vAlign w:val="center"/>
            <w:hideMark/>
          </w:tcPr>
          <w:p w14:paraId="471B494E"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7CD81132" w14:textId="77777777" w:rsidR="006F56A7" w:rsidRPr="00D82873" w:rsidRDefault="006F56A7" w:rsidP="006F56A7">
            <w:pPr>
              <w:spacing w:after="0" w:line="240" w:lineRule="auto"/>
              <w:rPr>
                <w:b/>
                <w:bCs/>
                <w:sz w:val="20"/>
                <w:szCs w:val="20"/>
              </w:rPr>
            </w:pPr>
            <w:r w:rsidRPr="00D82873">
              <w:rPr>
                <w:b/>
                <w:bCs/>
                <w:sz w:val="20"/>
                <w:szCs w:val="20"/>
              </w:rPr>
              <w:t>Các suối nhỏ dọc sông Đà</w:t>
            </w:r>
          </w:p>
        </w:tc>
        <w:tc>
          <w:tcPr>
            <w:tcW w:w="553" w:type="pct"/>
            <w:tcBorders>
              <w:top w:val="nil"/>
              <w:left w:val="nil"/>
              <w:bottom w:val="single" w:sz="4" w:space="0" w:color="auto"/>
              <w:right w:val="single" w:sz="4" w:space="0" w:color="auto"/>
            </w:tcBorders>
            <w:shd w:val="clear" w:color="auto" w:fill="auto"/>
            <w:noWrap/>
            <w:vAlign w:val="center"/>
            <w:hideMark/>
          </w:tcPr>
          <w:p w14:paraId="08189F88" w14:textId="77777777" w:rsidR="006F56A7" w:rsidRPr="00D82873" w:rsidRDefault="006F56A7" w:rsidP="006F56A7">
            <w:pPr>
              <w:spacing w:after="0" w:line="240" w:lineRule="auto"/>
              <w:jc w:val="right"/>
              <w:rPr>
                <w:sz w:val="20"/>
                <w:szCs w:val="20"/>
              </w:rPr>
            </w:pPr>
            <w:r>
              <w:rPr>
                <w:sz w:val="20"/>
                <w:szCs w:val="20"/>
              </w:rPr>
              <w:t>207,</w:t>
            </w:r>
            <w:r w:rsidRPr="00D82873">
              <w:rPr>
                <w:sz w:val="20"/>
                <w:szCs w:val="20"/>
              </w:rPr>
              <w:t>7</w:t>
            </w:r>
          </w:p>
        </w:tc>
        <w:tc>
          <w:tcPr>
            <w:tcW w:w="507" w:type="pct"/>
            <w:tcBorders>
              <w:top w:val="nil"/>
              <w:left w:val="nil"/>
              <w:bottom w:val="single" w:sz="4" w:space="0" w:color="auto"/>
              <w:right w:val="single" w:sz="4" w:space="0" w:color="auto"/>
            </w:tcBorders>
            <w:shd w:val="clear" w:color="auto" w:fill="auto"/>
            <w:noWrap/>
            <w:vAlign w:val="center"/>
            <w:hideMark/>
          </w:tcPr>
          <w:p w14:paraId="33ACDB54" w14:textId="77777777" w:rsidR="006F56A7" w:rsidRPr="00D82873" w:rsidRDefault="006F56A7" w:rsidP="006F56A7">
            <w:pPr>
              <w:spacing w:after="0" w:line="240" w:lineRule="auto"/>
              <w:jc w:val="right"/>
              <w:rPr>
                <w:sz w:val="20"/>
                <w:szCs w:val="20"/>
              </w:rPr>
            </w:pPr>
            <w:r>
              <w:rPr>
                <w:sz w:val="20"/>
                <w:szCs w:val="20"/>
              </w:rPr>
              <w:t>11,</w:t>
            </w:r>
            <w:r w:rsidRPr="00D82873">
              <w:rPr>
                <w:sz w:val="20"/>
                <w:szCs w:val="20"/>
              </w:rPr>
              <w:t>3</w:t>
            </w:r>
          </w:p>
        </w:tc>
        <w:tc>
          <w:tcPr>
            <w:tcW w:w="510" w:type="pct"/>
            <w:tcBorders>
              <w:top w:val="nil"/>
              <w:left w:val="nil"/>
              <w:bottom w:val="single" w:sz="4" w:space="0" w:color="auto"/>
              <w:right w:val="single" w:sz="4" w:space="0" w:color="auto"/>
            </w:tcBorders>
            <w:shd w:val="clear" w:color="auto" w:fill="auto"/>
            <w:noWrap/>
            <w:vAlign w:val="center"/>
            <w:hideMark/>
          </w:tcPr>
          <w:p w14:paraId="096704D4" w14:textId="77777777" w:rsidR="006F56A7" w:rsidRPr="00D82873" w:rsidRDefault="006F56A7" w:rsidP="006F56A7">
            <w:pPr>
              <w:spacing w:after="0" w:line="240" w:lineRule="auto"/>
              <w:jc w:val="right"/>
              <w:rPr>
                <w:sz w:val="20"/>
                <w:szCs w:val="20"/>
              </w:rPr>
            </w:pPr>
            <w:r>
              <w:rPr>
                <w:sz w:val="20"/>
                <w:szCs w:val="20"/>
              </w:rPr>
              <w:t>355,</w:t>
            </w:r>
            <w:r w:rsidRPr="00D82873">
              <w:rPr>
                <w:sz w:val="20"/>
                <w:szCs w:val="20"/>
              </w:rPr>
              <w:t>7</w:t>
            </w:r>
          </w:p>
        </w:tc>
        <w:tc>
          <w:tcPr>
            <w:tcW w:w="565" w:type="pct"/>
            <w:tcBorders>
              <w:top w:val="nil"/>
              <w:left w:val="nil"/>
              <w:bottom w:val="single" w:sz="4" w:space="0" w:color="auto"/>
              <w:right w:val="single" w:sz="4" w:space="0" w:color="auto"/>
            </w:tcBorders>
            <w:shd w:val="clear" w:color="auto" w:fill="auto"/>
            <w:noWrap/>
            <w:vAlign w:val="center"/>
            <w:hideMark/>
          </w:tcPr>
          <w:p w14:paraId="5030EE4A" w14:textId="77777777" w:rsidR="006F56A7" w:rsidRPr="00D82873" w:rsidRDefault="006F56A7" w:rsidP="006F56A7">
            <w:pPr>
              <w:spacing w:after="0" w:line="240" w:lineRule="auto"/>
              <w:jc w:val="right"/>
              <w:rPr>
                <w:sz w:val="20"/>
                <w:szCs w:val="20"/>
              </w:rPr>
            </w:pPr>
            <w:r>
              <w:rPr>
                <w:sz w:val="20"/>
                <w:szCs w:val="20"/>
              </w:rPr>
              <w:t>207,</w:t>
            </w:r>
            <w:r w:rsidRPr="00D82873">
              <w:rPr>
                <w:sz w:val="20"/>
                <w:szCs w:val="20"/>
              </w:rPr>
              <w:t>7</w:t>
            </w:r>
          </w:p>
        </w:tc>
        <w:tc>
          <w:tcPr>
            <w:tcW w:w="513" w:type="pct"/>
            <w:tcBorders>
              <w:top w:val="nil"/>
              <w:left w:val="nil"/>
              <w:bottom w:val="single" w:sz="4" w:space="0" w:color="auto"/>
              <w:right w:val="single" w:sz="4" w:space="0" w:color="auto"/>
            </w:tcBorders>
            <w:shd w:val="clear" w:color="auto" w:fill="auto"/>
            <w:noWrap/>
            <w:vAlign w:val="center"/>
            <w:hideMark/>
          </w:tcPr>
          <w:p w14:paraId="00326C58" w14:textId="77777777" w:rsidR="006F56A7" w:rsidRPr="00D82873" w:rsidRDefault="006F56A7" w:rsidP="006F56A7">
            <w:pPr>
              <w:spacing w:after="0" w:line="240" w:lineRule="auto"/>
              <w:jc w:val="right"/>
              <w:rPr>
                <w:sz w:val="20"/>
                <w:szCs w:val="20"/>
              </w:rPr>
            </w:pPr>
            <w:r>
              <w:rPr>
                <w:sz w:val="20"/>
                <w:szCs w:val="20"/>
              </w:rPr>
              <w:t>11,</w:t>
            </w:r>
            <w:r w:rsidRPr="00D82873">
              <w:rPr>
                <w:sz w:val="20"/>
                <w:szCs w:val="20"/>
              </w:rPr>
              <w:t>3</w:t>
            </w:r>
          </w:p>
        </w:tc>
        <w:tc>
          <w:tcPr>
            <w:tcW w:w="655" w:type="pct"/>
            <w:tcBorders>
              <w:top w:val="nil"/>
              <w:left w:val="nil"/>
              <w:bottom w:val="single" w:sz="4" w:space="0" w:color="auto"/>
              <w:right w:val="single" w:sz="4" w:space="0" w:color="auto"/>
            </w:tcBorders>
            <w:shd w:val="clear" w:color="auto" w:fill="auto"/>
            <w:noWrap/>
            <w:vAlign w:val="center"/>
            <w:hideMark/>
          </w:tcPr>
          <w:p w14:paraId="29732F2E" w14:textId="77777777" w:rsidR="006F56A7" w:rsidRPr="00D82873" w:rsidRDefault="006F56A7" w:rsidP="006F56A7">
            <w:pPr>
              <w:spacing w:after="0" w:line="240" w:lineRule="auto"/>
              <w:jc w:val="right"/>
              <w:rPr>
                <w:sz w:val="20"/>
                <w:szCs w:val="20"/>
              </w:rPr>
            </w:pPr>
            <w:r>
              <w:rPr>
                <w:sz w:val="20"/>
                <w:szCs w:val="20"/>
              </w:rPr>
              <w:t>355,</w:t>
            </w:r>
            <w:r w:rsidRPr="00D82873">
              <w:rPr>
                <w:sz w:val="20"/>
                <w:szCs w:val="20"/>
              </w:rPr>
              <w:t>7</w:t>
            </w:r>
          </w:p>
        </w:tc>
      </w:tr>
      <w:tr w:rsidR="006F56A7" w:rsidRPr="00D82873" w14:paraId="3E7C1345" w14:textId="77777777" w:rsidTr="006F56A7">
        <w:trPr>
          <w:trHeight w:val="20"/>
        </w:trPr>
        <w:tc>
          <w:tcPr>
            <w:tcW w:w="842" w:type="pct"/>
            <w:vMerge/>
            <w:tcBorders>
              <w:left w:val="single" w:sz="4" w:space="0" w:color="auto"/>
              <w:bottom w:val="single" w:sz="4" w:space="0" w:color="auto"/>
              <w:right w:val="single" w:sz="4" w:space="0" w:color="auto"/>
            </w:tcBorders>
            <w:shd w:val="clear" w:color="auto" w:fill="auto"/>
            <w:vAlign w:val="center"/>
            <w:hideMark/>
          </w:tcPr>
          <w:p w14:paraId="054052D0"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0FB59A95" w14:textId="77777777" w:rsidR="006F56A7" w:rsidRPr="00D82873" w:rsidRDefault="006F56A7" w:rsidP="006F56A7">
            <w:pPr>
              <w:spacing w:after="0" w:line="240" w:lineRule="auto"/>
              <w:rPr>
                <w:b/>
                <w:bCs/>
                <w:sz w:val="20"/>
                <w:szCs w:val="20"/>
              </w:rPr>
            </w:pPr>
            <w:r w:rsidRPr="00D82873">
              <w:rPr>
                <w:b/>
                <w:bCs/>
                <w:sz w:val="20"/>
                <w:szCs w:val="20"/>
              </w:rPr>
              <w:t>Tổng vùng 4</w:t>
            </w:r>
          </w:p>
        </w:tc>
        <w:tc>
          <w:tcPr>
            <w:tcW w:w="553" w:type="pct"/>
            <w:tcBorders>
              <w:top w:val="nil"/>
              <w:left w:val="nil"/>
              <w:bottom w:val="single" w:sz="4" w:space="0" w:color="auto"/>
              <w:right w:val="single" w:sz="4" w:space="0" w:color="auto"/>
            </w:tcBorders>
            <w:shd w:val="clear" w:color="auto" w:fill="auto"/>
            <w:noWrap/>
            <w:vAlign w:val="center"/>
            <w:hideMark/>
          </w:tcPr>
          <w:p w14:paraId="44F7EF44" w14:textId="77777777" w:rsidR="006F56A7" w:rsidRPr="00D82873" w:rsidRDefault="006F56A7" w:rsidP="006F56A7">
            <w:pPr>
              <w:spacing w:after="0" w:line="240" w:lineRule="auto"/>
              <w:jc w:val="right"/>
              <w:rPr>
                <w:b/>
                <w:bCs/>
                <w:sz w:val="20"/>
                <w:szCs w:val="20"/>
              </w:rPr>
            </w:pPr>
            <w:r>
              <w:rPr>
                <w:b/>
                <w:bCs/>
                <w:sz w:val="20"/>
                <w:szCs w:val="20"/>
              </w:rPr>
              <w:t>1.089,</w:t>
            </w:r>
            <w:r w:rsidRPr="00D82873">
              <w:rPr>
                <w:b/>
                <w:bCs/>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76A2D2D3" w14:textId="77777777" w:rsidR="006F56A7" w:rsidRPr="00D82873" w:rsidRDefault="006F56A7" w:rsidP="006F56A7">
            <w:pPr>
              <w:spacing w:after="0" w:line="240" w:lineRule="auto"/>
              <w:jc w:val="right"/>
              <w:rPr>
                <w:b/>
                <w:bCs/>
                <w:sz w:val="20"/>
                <w:szCs w:val="20"/>
              </w:rPr>
            </w:pPr>
            <w:r>
              <w:rPr>
                <w:b/>
                <w:bCs/>
                <w:sz w:val="20"/>
                <w:szCs w:val="20"/>
              </w:rPr>
              <w:t>81,</w:t>
            </w:r>
            <w:r w:rsidRPr="00D82873">
              <w:rPr>
                <w:b/>
                <w:bCs/>
                <w:sz w:val="20"/>
                <w:szCs w:val="20"/>
              </w:rPr>
              <w:t>7</w:t>
            </w:r>
          </w:p>
        </w:tc>
        <w:tc>
          <w:tcPr>
            <w:tcW w:w="510" w:type="pct"/>
            <w:tcBorders>
              <w:top w:val="nil"/>
              <w:left w:val="nil"/>
              <w:bottom w:val="single" w:sz="4" w:space="0" w:color="auto"/>
              <w:right w:val="single" w:sz="4" w:space="0" w:color="auto"/>
            </w:tcBorders>
            <w:shd w:val="clear" w:color="auto" w:fill="auto"/>
            <w:noWrap/>
            <w:vAlign w:val="center"/>
            <w:hideMark/>
          </w:tcPr>
          <w:p w14:paraId="5F7EE1A9" w14:textId="77777777" w:rsidR="006F56A7" w:rsidRPr="00D82873" w:rsidRDefault="006F56A7" w:rsidP="006F56A7">
            <w:pPr>
              <w:spacing w:after="0" w:line="240" w:lineRule="auto"/>
              <w:jc w:val="right"/>
              <w:rPr>
                <w:b/>
                <w:bCs/>
                <w:sz w:val="20"/>
                <w:szCs w:val="20"/>
              </w:rPr>
            </w:pPr>
            <w:r>
              <w:rPr>
                <w:b/>
                <w:bCs/>
                <w:sz w:val="20"/>
                <w:szCs w:val="20"/>
              </w:rPr>
              <w:t>2.575,</w:t>
            </w:r>
            <w:r w:rsidRPr="00D82873">
              <w:rPr>
                <w:b/>
                <w:bCs/>
                <w:sz w:val="20"/>
                <w:szCs w:val="20"/>
              </w:rPr>
              <w:t>9</w:t>
            </w:r>
          </w:p>
        </w:tc>
        <w:tc>
          <w:tcPr>
            <w:tcW w:w="565" w:type="pct"/>
            <w:tcBorders>
              <w:top w:val="nil"/>
              <w:left w:val="nil"/>
              <w:bottom w:val="single" w:sz="4" w:space="0" w:color="auto"/>
              <w:right w:val="single" w:sz="4" w:space="0" w:color="auto"/>
            </w:tcBorders>
            <w:shd w:val="clear" w:color="auto" w:fill="auto"/>
            <w:noWrap/>
            <w:vAlign w:val="center"/>
            <w:hideMark/>
          </w:tcPr>
          <w:p w14:paraId="21A3F7B9" w14:textId="77777777" w:rsidR="006F56A7" w:rsidRPr="00D82873" w:rsidRDefault="006F56A7" w:rsidP="006F56A7">
            <w:pPr>
              <w:spacing w:after="0" w:line="240" w:lineRule="auto"/>
              <w:jc w:val="right"/>
              <w:rPr>
                <w:b/>
                <w:bCs/>
                <w:sz w:val="20"/>
                <w:szCs w:val="20"/>
              </w:rPr>
            </w:pPr>
            <w:r>
              <w:rPr>
                <w:b/>
                <w:bCs/>
                <w:sz w:val="20"/>
                <w:szCs w:val="20"/>
              </w:rPr>
              <w:t>1.089,</w:t>
            </w:r>
            <w:r w:rsidRPr="00D82873">
              <w:rPr>
                <w:b/>
                <w:bCs/>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2A633A31" w14:textId="77777777" w:rsidR="006F56A7" w:rsidRPr="00D82873" w:rsidRDefault="006F56A7" w:rsidP="006F56A7">
            <w:pPr>
              <w:spacing w:after="0" w:line="240" w:lineRule="auto"/>
              <w:jc w:val="right"/>
              <w:rPr>
                <w:b/>
                <w:bCs/>
                <w:sz w:val="20"/>
                <w:szCs w:val="20"/>
              </w:rPr>
            </w:pPr>
            <w:r>
              <w:rPr>
                <w:b/>
                <w:bCs/>
                <w:sz w:val="20"/>
                <w:szCs w:val="20"/>
              </w:rPr>
              <w:t>81,</w:t>
            </w:r>
            <w:r w:rsidRPr="00D82873">
              <w:rPr>
                <w:b/>
                <w:bCs/>
                <w:sz w:val="20"/>
                <w:szCs w:val="20"/>
              </w:rPr>
              <w:t>7</w:t>
            </w:r>
          </w:p>
        </w:tc>
        <w:tc>
          <w:tcPr>
            <w:tcW w:w="655" w:type="pct"/>
            <w:tcBorders>
              <w:top w:val="nil"/>
              <w:left w:val="nil"/>
              <w:bottom w:val="single" w:sz="4" w:space="0" w:color="auto"/>
              <w:right w:val="single" w:sz="4" w:space="0" w:color="auto"/>
            </w:tcBorders>
            <w:shd w:val="clear" w:color="auto" w:fill="auto"/>
            <w:noWrap/>
            <w:vAlign w:val="center"/>
            <w:hideMark/>
          </w:tcPr>
          <w:p w14:paraId="3BBC364E" w14:textId="77777777" w:rsidR="006F56A7" w:rsidRPr="00D82873" w:rsidRDefault="006F56A7" w:rsidP="006F56A7">
            <w:pPr>
              <w:spacing w:after="0" w:line="240" w:lineRule="auto"/>
              <w:jc w:val="right"/>
              <w:rPr>
                <w:b/>
                <w:bCs/>
                <w:sz w:val="20"/>
                <w:szCs w:val="20"/>
              </w:rPr>
            </w:pPr>
            <w:r>
              <w:rPr>
                <w:b/>
                <w:bCs/>
                <w:sz w:val="20"/>
                <w:szCs w:val="20"/>
              </w:rPr>
              <w:t>2.575,</w:t>
            </w:r>
            <w:r w:rsidRPr="00D82873">
              <w:rPr>
                <w:b/>
                <w:bCs/>
                <w:sz w:val="20"/>
                <w:szCs w:val="20"/>
              </w:rPr>
              <w:t>9</w:t>
            </w:r>
          </w:p>
        </w:tc>
      </w:tr>
      <w:tr w:rsidR="006F56A7" w:rsidRPr="00D82873" w14:paraId="34BBD203" w14:textId="77777777" w:rsidTr="006F56A7">
        <w:trPr>
          <w:trHeight w:val="20"/>
        </w:trPr>
        <w:tc>
          <w:tcPr>
            <w:tcW w:w="842" w:type="pct"/>
            <w:vMerge w:val="restart"/>
            <w:tcBorders>
              <w:top w:val="nil"/>
              <w:left w:val="single" w:sz="4" w:space="0" w:color="auto"/>
              <w:right w:val="single" w:sz="4" w:space="0" w:color="auto"/>
            </w:tcBorders>
            <w:shd w:val="clear" w:color="auto" w:fill="auto"/>
            <w:vAlign w:val="center"/>
            <w:hideMark/>
          </w:tcPr>
          <w:p w14:paraId="38FC1C1A" w14:textId="77777777" w:rsidR="006F56A7" w:rsidRPr="002E487F" w:rsidRDefault="006F56A7" w:rsidP="006F56A7">
            <w:pPr>
              <w:spacing w:after="0" w:line="240" w:lineRule="auto"/>
              <w:rPr>
                <w:sz w:val="20"/>
                <w:szCs w:val="20"/>
              </w:rPr>
            </w:pPr>
            <w:r>
              <w:rPr>
                <w:sz w:val="20"/>
                <w:szCs w:val="20"/>
              </w:rPr>
              <w:t>Vùng 5</w:t>
            </w:r>
            <w:r>
              <w:rPr>
                <w:sz w:val="20"/>
                <w:szCs w:val="20"/>
              </w:rPr>
              <w:br/>
              <w:t>Sông Nậm Mu (</w:t>
            </w:r>
            <w:r w:rsidRPr="00D82873">
              <w:rPr>
                <w:sz w:val="20"/>
                <w:szCs w:val="20"/>
              </w:rPr>
              <w:t>F=2</w:t>
            </w:r>
            <w:r>
              <w:rPr>
                <w:sz w:val="20"/>
                <w:szCs w:val="20"/>
              </w:rPr>
              <w:t>.</w:t>
            </w:r>
            <w:r w:rsidRPr="00D82873">
              <w:rPr>
                <w:sz w:val="20"/>
                <w:szCs w:val="20"/>
              </w:rPr>
              <w:t>252km</w:t>
            </w:r>
            <w:r w:rsidRPr="002E487F">
              <w:rPr>
                <w:sz w:val="20"/>
                <w:szCs w:val="20"/>
                <w:vertAlign w:val="superscript"/>
              </w:rPr>
              <w:t>2</w:t>
            </w:r>
            <w:r>
              <w:rPr>
                <w:sz w:val="20"/>
                <w:szCs w:val="20"/>
              </w:rPr>
              <w:t>)</w:t>
            </w:r>
          </w:p>
        </w:tc>
        <w:tc>
          <w:tcPr>
            <w:tcW w:w="856" w:type="pct"/>
            <w:tcBorders>
              <w:top w:val="nil"/>
              <w:left w:val="nil"/>
              <w:bottom w:val="single" w:sz="4" w:space="0" w:color="auto"/>
              <w:right w:val="single" w:sz="4" w:space="0" w:color="auto"/>
            </w:tcBorders>
            <w:shd w:val="clear" w:color="auto" w:fill="auto"/>
            <w:noWrap/>
            <w:vAlign w:val="center"/>
            <w:hideMark/>
          </w:tcPr>
          <w:p w14:paraId="3ACEE9B6" w14:textId="77777777" w:rsidR="006F56A7" w:rsidRPr="00D82873" w:rsidRDefault="006F56A7" w:rsidP="006F56A7">
            <w:pPr>
              <w:spacing w:after="0" w:line="240" w:lineRule="auto"/>
              <w:rPr>
                <w:b/>
                <w:bCs/>
                <w:sz w:val="20"/>
                <w:szCs w:val="20"/>
              </w:rPr>
            </w:pPr>
            <w:r w:rsidRPr="00D82873">
              <w:rPr>
                <w:b/>
                <w:bCs/>
                <w:sz w:val="20"/>
                <w:szCs w:val="20"/>
              </w:rPr>
              <w:t>Nậm Mu</w:t>
            </w:r>
          </w:p>
        </w:tc>
        <w:tc>
          <w:tcPr>
            <w:tcW w:w="553" w:type="pct"/>
            <w:tcBorders>
              <w:top w:val="nil"/>
              <w:left w:val="nil"/>
              <w:bottom w:val="single" w:sz="4" w:space="0" w:color="auto"/>
              <w:right w:val="single" w:sz="4" w:space="0" w:color="auto"/>
            </w:tcBorders>
            <w:shd w:val="clear" w:color="auto" w:fill="auto"/>
            <w:noWrap/>
            <w:vAlign w:val="center"/>
            <w:hideMark/>
          </w:tcPr>
          <w:p w14:paraId="2EE8C3E9" w14:textId="77777777" w:rsidR="006F56A7" w:rsidRPr="00D82873" w:rsidRDefault="006F56A7" w:rsidP="006F56A7">
            <w:pPr>
              <w:spacing w:after="0" w:line="240" w:lineRule="auto"/>
              <w:jc w:val="right"/>
              <w:rPr>
                <w:sz w:val="20"/>
                <w:szCs w:val="20"/>
              </w:rPr>
            </w:pPr>
            <w:r>
              <w:rPr>
                <w:sz w:val="20"/>
                <w:szCs w:val="20"/>
              </w:rPr>
              <w:t>2.955,</w:t>
            </w:r>
            <w:r w:rsidRPr="00D82873">
              <w:rPr>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32B07E7D" w14:textId="77777777" w:rsidR="006F56A7" w:rsidRPr="00D82873" w:rsidRDefault="006F56A7" w:rsidP="006F56A7">
            <w:pPr>
              <w:spacing w:after="0" w:line="240" w:lineRule="auto"/>
              <w:jc w:val="right"/>
              <w:rPr>
                <w:sz w:val="20"/>
                <w:szCs w:val="20"/>
              </w:rPr>
            </w:pPr>
            <w:r>
              <w:rPr>
                <w:sz w:val="20"/>
                <w:szCs w:val="20"/>
              </w:rPr>
              <w:t>141,</w:t>
            </w:r>
            <w:r w:rsidRPr="00D82873">
              <w:rPr>
                <w:sz w:val="20"/>
                <w:szCs w:val="20"/>
              </w:rPr>
              <w:t>2</w:t>
            </w:r>
          </w:p>
        </w:tc>
        <w:tc>
          <w:tcPr>
            <w:tcW w:w="510" w:type="pct"/>
            <w:tcBorders>
              <w:top w:val="nil"/>
              <w:left w:val="nil"/>
              <w:bottom w:val="single" w:sz="4" w:space="0" w:color="auto"/>
              <w:right w:val="single" w:sz="4" w:space="0" w:color="auto"/>
            </w:tcBorders>
            <w:shd w:val="clear" w:color="auto" w:fill="auto"/>
            <w:noWrap/>
            <w:vAlign w:val="center"/>
            <w:hideMark/>
          </w:tcPr>
          <w:p w14:paraId="37F147C5" w14:textId="77777777" w:rsidR="006F56A7" w:rsidRPr="00D82873" w:rsidRDefault="006F56A7" w:rsidP="006F56A7">
            <w:pPr>
              <w:spacing w:after="0" w:line="240" w:lineRule="auto"/>
              <w:jc w:val="right"/>
              <w:rPr>
                <w:sz w:val="20"/>
                <w:szCs w:val="20"/>
              </w:rPr>
            </w:pPr>
            <w:r>
              <w:rPr>
                <w:sz w:val="20"/>
                <w:szCs w:val="20"/>
              </w:rPr>
              <w:t>4.452,</w:t>
            </w:r>
            <w:r w:rsidRPr="00D82873">
              <w:rPr>
                <w:sz w:val="20"/>
                <w:szCs w:val="20"/>
              </w:rPr>
              <w:t>4</w:t>
            </w:r>
          </w:p>
        </w:tc>
        <w:tc>
          <w:tcPr>
            <w:tcW w:w="565" w:type="pct"/>
            <w:tcBorders>
              <w:top w:val="nil"/>
              <w:left w:val="nil"/>
              <w:bottom w:val="single" w:sz="4" w:space="0" w:color="auto"/>
              <w:right w:val="single" w:sz="4" w:space="0" w:color="auto"/>
            </w:tcBorders>
            <w:shd w:val="clear" w:color="auto" w:fill="auto"/>
            <w:noWrap/>
            <w:vAlign w:val="center"/>
            <w:hideMark/>
          </w:tcPr>
          <w:p w14:paraId="3E5B198C" w14:textId="77777777" w:rsidR="006F56A7" w:rsidRPr="00D82873" w:rsidRDefault="006F56A7" w:rsidP="006F56A7">
            <w:pPr>
              <w:spacing w:after="0" w:line="240" w:lineRule="auto"/>
              <w:jc w:val="right"/>
              <w:rPr>
                <w:sz w:val="20"/>
                <w:szCs w:val="20"/>
              </w:rPr>
            </w:pPr>
            <w:r>
              <w:rPr>
                <w:sz w:val="20"/>
                <w:szCs w:val="20"/>
              </w:rPr>
              <w:t>2.252,</w:t>
            </w:r>
            <w:r w:rsidRPr="00D82873">
              <w:rPr>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47EFE68D" w14:textId="77777777" w:rsidR="006F56A7" w:rsidRPr="00D82873" w:rsidRDefault="006F56A7" w:rsidP="006F56A7">
            <w:pPr>
              <w:spacing w:after="0" w:line="240" w:lineRule="auto"/>
              <w:jc w:val="right"/>
              <w:rPr>
                <w:sz w:val="20"/>
                <w:szCs w:val="20"/>
              </w:rPr>
            </w:pPr>
            <w:r>
              <w:rPr>
                <w:sz w:val="20"/>
                <w:szCs w:val="20"/>
              </w:rPr>
              <w:t>107,</w:t>
            </w:r>
            <w:r w:rsidRPr="00D82873">
              <w:rPr>
                <w:sz w:val="20"/>
                <w:szCs w:val="20"/>
              </w:rPr>
              <w:t>6</w:t>
            </w:r>
          </w:p>
        </w:tc>
        <w:tc>
          <w:tcPr>
            <w:tcW w:w="655" w:type="pct"/>
            <w:tcBorders>
              <w:top w:val="nil"/>
              <w:left w:val="nil"/>
              <w:bottom w:val="single" w:sz="4" w:space="0" w:color="auto"/>
              <w:right w:val="single" w:sz="4" w:space="0" w:color="auto"/>
            </w:tcBorders>
            <w:shd w:val="clear" w:color="auto" w:fill="auto"/>
            <w:noWrap/>
            <w:vAlign w:val="center"/>
            <w:hideMark/>
          </w:tcPr>
          <w:p w14:paraId="596C8F21" w14:textId="77777777" w:rsidR="006F56A7" w:rsidRPr="00D82873" w:rsidRDefault="006F56A7" w:rsidP="006F56A7">
            <w:pPr>
              <w:spacing w:after="0" w:line="240" w:lineRule="auto"/>
              <w:jc w:val="right"/>
              <w:rPr>
                <w:sz w:val="20"/>
                <w:szCs w:val="20"/>
              </w:rPr>
            </w:pPr>
            <w:r>
              <w:rPr>
                <w:sz w:val="20"/>
                <w:szCs w:val="20"/>
              </w:rPr>
              <w:t>3.393,</w:t>
            </w:r>
            <w:r w:rsidRPr="00D82873">
              <w:rPr>
                <w:sz w:val="20"/>
                <w:szCs w:val="20"/>
              </w:rPr>
              <w:t>1</w:t>
            </w:r>
          </w:p>
        </w:tc>
      </w:tr>
      <w:tr w:rsidR="006F56A7" w:rsidRPr="00D82873" w14:paraId="3DDFE631" w14:textId="77777777" w:rsidTr="006F56A7">
        <w:trPr>
          <w:trHeight w:val="20"/>
        </w:trPr>
        <w:tc>
          <w:tcPr>
            <w:tcW w:w="842" w:type="pct"/>
            <w:vMerge/>
            <w:tcBorders>
              <w:left w:val="single" w:sz="4" w:space="0" w:color="auto"/>
              <w:bottom w:val="single" w:sz="4" w:space="0" w:color="auto"/>
              <w:right w:val="single" w:sz="4" w:space="0" w:color="auto"/>
            </w:tcBorders>
            <w:shd w:val="clear" w:color="auto" w:fill="auto"/>
            <w:vAlign w:val="center"/>
            <w:hideMark/>
          </w:tcPr>
          <w:p w14:paraId="24747B95" w14:textId="77777777" w:rsidR="006F56A7" w:rsidRPr="00D82873" w:rsidRDefault="006F56A7" w:rsidP="006F56A7">
            <w:pPr>
              <w:spacing w:after="0" w:line="240" w:lineRule="auto"/>
              <w:rPr>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23B5C957" w14:textId="77777777" w:rsidR="006F56A7" w:rsidRPr="00D82873" w:rsidRDefault="006F56A7" w:rsidP="006F56A7">
            <w:pPr>
              <w:spacing w:after="0" w:line="240" w:lineRule="auto"/>
              <w:rPr>
                <w:b/>
                <w:bCs/>
                <w:sz w:val="20"/>
                <w:szCs w:val="20"/>
              </w:rPr>
            </w:pPr>
            <w:r w:rsidRPr="00D82873">
              <w:rPr>
                <w:b/>
                <w:bCs/>
                <w:sz w:val="20"/>
                <w:szCs w:val="20"/>
              </w:rPr>
              <w:t>Tổng vùng 5</w:t>
            </w:r>
          </w:p>
        </w:tc>
        <w:tc>
          <w:tcPr>
            <w:tcW w:w="553" w:type="pct"/>
            <w:tcBorders>
              <w:top w:val="nil"/>
              <w:left w:val="nil"/>
              <w:bottom w:val="single" w:sz="4" w:space="0" w:color="auto"/>
              <w:right w:val="single" w:sz="4" w:space="0" w:color="auto"/>
            </w:tcBorders>
            <w:shd w:val="clear" w:color="auto" w:fill="auto"/>
            <w:noWrap/>
            <w:vAlign w:val="center"/>
            <w:hideMark/>
          </w:tcPr>
          <w:p w14:paraId="0FF9C9A7" w14:textId="77777777" w:rsidR="006F56A7" w:rsidRPr="00D82873" w:rsidRDefault="006F56A7" w:rsidP="006F56A7">
            <w:pPr>
              <w:spacing w:after="0" w:line="240" w:lineRule="auto"/>
              <w:jc w:val="right"/>
              <w:rPr>
                <w:b/>
                <w:bCs/>
                <w:sz w:val="20"/>
                <w:szCs w:val="20"/>
              </w:rPr>
            </w:pPr>
            <w:r>
              <w:rPr>
                <w:b/>
                <w:bCs/>
                <w:sz w:val="20"/>
                <w:szCs w:val="20"/>
              </w:rPr>
              <w:t>2.955,</w:t>
            </w:r>
            <w:r w:rsidRPr="00D82873">
              <w:rPr>
                <w:b/>
                <w:bCs/>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7CB9C43C" w14:textId="77777777" w:rsidR="006F56A7" w:rsidRPr="00D82873" w:rsidRDefault="006F56A7" w:rsidP="006F56A7">
            <w:pPr>
              <w:spacing w:after="0" w:line="240" w:lineRule="auto"/>
              <w:jc w:val="right"/>
              <w:rPr>
                <w:b/>
                <w:bCs/>
                <w:sz w:val="20"/>
                <w:szCs w:val="20"/>
              </w:rPr>
            </w:pPr>
            <w:r>
              <w:rPr>
                <w:b/>
                <w:bCs/>
                <w:sz w:val="20"/>
                <w:szCs w:val="20"/>
              </w:rPr>
              <w:t>141,</w:t>
            </w:r>
            <w:r w:rsidRPr="00D82873">
              <w:rPr>
                <w:b/>
                <w:bCs/>
                <w:sz w:val="20"/>
                <w:szCs w:val="20"/>
              </w:rPr>
              <w:t>2</w:t>
            </w:r>
          </w:p>
        </w:tc>
        <w:tc>
          <w:tcPr>
            <w:tcW w:w="510" w:type="pct"/>
            <w:tcBorders>
              <w:top w:val="nil"/>
              <w:left w:val="nil"/>
              <w:bottom w:val="single" w:sz="4" w:space="0" w:color="auto"/>
              <w:right w:val="single" w:sz="4" w:space="0" w:color="auto"/>
            </w:tcBorders>
            <w:shd w:val="clear" w:color="auto" w:fill="auto"/>
            <w:noWrap/>
            <w:vAlign w:val="center"/>
            <w:hideMark/>
          </w:tcPr>
          <w:p w14:paraId="7DAA3751" w14:textId="77777777" w:rsidR="006F56A7" w:rsidRPr="00D82873" w:rsidRDefault="006F56A7" w:rsidP="006F56A7">
            <w:pPr>
              <w:spacing w:after="0" w:line="240" w:lineRule="auto"/>
              <w:jc w:val="right"/>
              <w:rPr>
                <w:b/>
                <w:bCs/>
                <w:sz w:val="20"/>
                <w:szCs w:val="20"/>
              </w:rPr>
            </w:pPr>
            <w:r>
              <w:rPr>
                <w:b/>
                <w:bCs/>
                <w:sz w:val="20"/>
                <w:szCs w:val="20"/>
              </w:rPr>
              <w:t>4.452,</w:t>
            </w:r>
            <w:r w:rsidRPr="00D82873">
              <w:rPr>
                <w:b/>
                <w:bCs/>
                <w:sz w:val="20"/>
                <w:szCs w:val="20"/>
              </w:rPr>
              <w:t>4</w:t>
            </w:r>
          </w:p>
        </w:tc>
        <w:tc>
          <w:tcPr>
            <w:tcW w:w="565" w:type="pct"/>
            <w:tcBorders>
              <w:top w:val="nil"/>
              <w:left w:val="nil"/>
              <w:bottom w:val="single" w:sz="4" w:space="0" w:color="auto"/>
              <w:right w:val="single" w:sz="4" w:space="0" w:color="auto"/>
            </w:tcBorders>
            <w:shd w:val="clear" w:color="auto" w:fill="auto"/>
            <w:noWrap/>
            <w:vAlign w:val="center"/>
            <w:hideMark/>
          </w:tcPr>
          <w:p w14:paraId="061912A5" w14:textId="77777777" w:rsidR="006F56A7" w:rsidRPr="00D82873" w:rsidRDefault="006F56A7" w:rsidP="006F56A7">
            <w:pPr>
              <w:spacing w:after="0" w:line="240" w:lineRule="auto"/>
              <w:jc w:val="right"/>
              <w:rPr>
                <w:b/>
                <w:bCs/>
                <w:sz w:val="20"/>
                <w:szCs w:val="20"/>
              </w:rPr>
            </w:pPr>
            <w:r>
              <w:rPr>
                <w:b/>
                <w:bCs/>
                <w:sz w:val="20"/>
                <w:szCs w:val="20"/>
              </w:rPr>
              <w:t>2.252,</w:t>
            </w:r>
            <w:r w:rsidRPr="00D82873">
              <w:rPr>
                <w:b/>
                <w:bCs/>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0AECECEE" w14:textId="77777777" w:rsidR="006F56A7" w:rsidRPr="00D82873" w:rsidRDefault="006F56A7" w:rsidP="006F56A7">
            <w:pPr>
              <w:spacing w:after="0" w:line="240" w:lineRule="auto"/>
              <w:jc w:val="right"/>
              <w:rPr>
                <w:b/>
                <w:bCs/>
                <w:sz w:val="20"/>
                <w:szCs w:val="20"/>
              </w:rPr>
            </w:pPr>
            <w:r>
              <w:rPr>
                <w:b/>
                <w:bCs/>
                <w:sz w:val="20"/>
                <w:szCs w:val="20"/>
              </w:rPr>
              <w:t>107,</w:t>
            </w:r>
            <w:r w:rsidRPr="00D82873">
              <w:rPr>
                <w:b/>
                <w:bCs/>
                <w:sz w:val="20"/>
                <w:szCs w:val="20"/>
              </w:rPr>
              <w:t>6</w:t>
            </w:r>
          </w:p>
        </w:tc>
        <w:tc>
          <w:tcPr>
            <w:tcW w:w="655" w:type="pct"/>
            <w:tcBorders>
              <w:top w:val="nil"/>
              <w:left w:val="nil"/>
              <w:bottom w:val="single" w:sz="4" w:space="0" w:color="auto"/>
              <w:right w:val="single" w:sz="4" w:space="0" w:color="auto"/>
            </w:tcBorders>
            <w:shd w:val="clear" w:color="auto" w:fill="auto"/>
            <w:noWrap/>
            <w:vAlign w:val="center"/>
            <w:hideMark/>
          </w:tcPr>
          <w:p w14:paraId="3E4A27A6" w14:textId="77777777" w:rsidR="006F56A7" w:rsidRPr="00D82873" w:rsidRDefault="006F56A7" w:rsidP="006F56A7">
            <w:pPr>
              <w:spacing w:after="0" w:line="240" w:lineRule="auto"/>
              <w:jc w:val="right"/>
              <w:rPr>
                <w:b/>
                <w:bCs/>
                <w:sz w:val="20"/>
                <w:szCs w:val="20"/>
              </w:rPr>
            </w:pPr>
            <w:r>
              <w:rPr>
                <w:b/>
                <w:bCs/>
                <w:sz w:val="20"/>
                <w:szCs w:val="20"/>
              </w:rPr>
              <w:t>3.393,</w:t>
            </w:r>
            <w:r w:rsidRPr="00D82873">
              <w:rPr>
                <w:b/>
                <w:bCs/>
                <w:sz w:val="20"/>
                <w:szCs w:val="20"/>
              </w:rPr>
              <w:t>1</w:t>
            </w:r>
          </w:p>
        </w:tc>
      </w:tr>
      <w:tr w:rsidR="006F56A7" w:rsidRPr="00D82873" w14:paraId="4C7DACFC" w14:textId="77777777" w:rsidTr="006F56A7">
        <w:trPr>
          <w:trHeight w:val="20"/>
        </w:trPr>
        <w:tc>
          <w:tcPr>
            <w:tcW w:w="842" w:type="pct"/>
            <w:vMerge w:val="restart"/>
            <w:tcBorders>
              <w:top w:val="nil"/>
              <w:left w:val="single" w:sz="4" w:space="0" w:color="auto"/>
              <w:right w:val="single" w:sz="4" w:space="0" w:color="auto"/>
            </w:tcBorders>
            <w:shd w:val="clear" w:color="auto" w:fill="auto"/>
            <w:noWrap/>
            <w:vAlign w:val="center"/>
            <w:hideMark/>
          </w:tcPr>
          <w:p w14:paraId="518ECC4D" w14:textId="77777777" w:rsidR="006F56A7" w:rsidRPr="00D82873" w:rsidRDefault="006F56A7" w:rsidP="006F56A7">
            <w:pPr>
              <w:spacing w:after="0" w:line="240" w:lineRule="auto"/>
              <w:rPr>
                <w:b/>
                <w:bCs/>
                <w:sz w:val="20"/>
                <w:szCs w:val="20"/>
              </w:rPr>
            </w:pPr>
            <w:r w:rsidRPr="00D82873">
              <w:rPr>
                <w:b/>
                <w:bCs/>
                <w:sz w:val="20"/>
                <w:szCs w:val="20"/>
              </w:rPr>
              <w:t>Tổng</w:t>
            </w:r>
          </w:p>
          <w:p w14:paraId="6E409264" w14:textId="77777777" w:rsidR="006F56A7" w:rsidRPr="00D82873" w:rsidRDefault="006F56A7" w:rsidP="006F56A7">
            <w:pPr>
              <w:spacing w:after="0" w:line="240" w:lineRule="auto"/>
              <w:rPr>
                <w:b/>
                <w:bCs/>
                <w:sz w:val="20"/>
                <w:szCs w:val="20"/>
              </w:rPr>
            </w:pPr>
            <w:r w:rsidRPr="00D82873">
              <w:rPr>
                <w:b/>
                <w:bCs/>
                <w:sz w:val="20"/>
                <w:szCs w:val="20"/>
              </w:rPr>
              <w:t> </w:t>
            </w:r>
          </w:p>
          <w:p w14:paraId="3E3D0029" w14:textId="77777777" w:rsidR="006F56A7" w:rsidRPr="00D82873" w:rsidRDefault="006F56A7" w:rsidP="006F56A7">
            <w:pPr>
              <w:spacing w:after="0" w:line="240" w:lineRule="auto"/>
              <w:rPr>
                <w:b/>
                <w:bCs/>
                <w:sz w:val="20"/>
                <w:szCs w:val="20"/>
              </w:rPr>
            </w:pPr>
            <w:r w:rsidRPr="00D82873">
              <w:rPr>
                <w:b/>
                <w:bCs/>
                <w:sz w:val="20"/>
                <w:szCs w:val="20"/>
              </w:rPr>
              <w:t> </w:t>
            </w:r>
          </w:p>
        </w:tc>
        <w:tc>
          <w:tcPr>
            <w:tcW w:w="856" w:type="pct"/>
            <w:tcBorders>
              <w:top w:val="nil"/>
              <w:left w:val="nil"/>
              <w:bottom w:val="single" w:sz="4" w:space="0" w:color="auto"/>
              <w:right w:val="single" w:sz="4" w:space="0" w:color="auto"/>
            </w:tcBorders>
            <w:shd w:val="clear" w:color="auto" w:fill="auto"/>
            <w:noWrap/>
            <w:vAlign w:val="center"/>
            <w:hideMark/>
          </w:tcPr>
          <w:p w14:paraId="453C0C38" w14:textId="77777777" w:rsidR="006F56A7" w:rsidRPr="00D82873" w:rsidRDefault="006F56A7" w:rsidP="006F56A7">
            <w:pPr>
              <w:spacing w:after="0" w:line="240" w:lineRule="auto"/>
              <w:rPr>
                <w:b/>
                <w:bCs/>
                <w:sz w:val="20"/>
                <w:szCs w:val="20"/>
              </w:rPr>
            </w:pPr>
            <w:r w:rsidRPr="00D82873">
              <w:rPr>
                <w:b/>
                <w:bCs/>
                <w:sz w:val="20"/>
                <w:szCs w:val="20"/>
              </w:rPr>
              <w:t>Từ trung Quốc</w:t>
            </w:r>
          </w:p>
        </w:tc>
        <w:tc>
          <w:tcPr>
            <w:tcW w:w="553" w:type="pct"/>
            <w:tcBorders>
              <w:top w:val="nil"/>
              <w:left w:val="nil"/>
              <w:bottom w:val="single" w:sz="4" w:space="0" w:color="auto"/>
              <w:right w:val="single" w:sz="4" w:space="0" w:color="auto"/>
            </w:tcBorders>
            <w:shd w:val="clear" w:color="auto" w:fill="auto"/>
            <w:noWrap/>
            <w:vAlign w:val="center"/>
            <w:hideMark/>
          </w:tcPr>
          <w:p w14:paraId="2BADACB1" w14:textId="77777777" w:rsidR="006F56A7" w:rsidRPr="00D82873" w:rsidRDefault="006F56A7" w:rsidP="006F56A7">
            <w:pPr>
              <w:spacing w:after="0" w:line="240" w:lineRule="auto"/>
              <w:jc w:val="right"/>
              <w:rPr>
                <w:b/>
                <w:bCs/>
                <w:sz w:val="20"/>
                <w:szCs w:val="20"/>
              </w:rPr>
            </w:pPr>
            <w:r>
              <w:rPr>
                <w:b/>
                <w:bCs/>
                <w:sz w:val="20"/>
                <w:szCs w:val="20"/>
              </w:rPr>
              <w:t>24.671,</w:t>
            </w:r>
            <w:r w:rsidRPr="00D82873">
              <w:rPr>
                <w:b/>
                <w:bCs/>
                <w:sz w:val="20"/>
                <w:szCs w:val="20"/>
              </w:rPr>
              <w:t>0</w:t>
            </w:r>
          </w:p>
        </w:tc>
        <w:tc>
          <w:tcPr>
            <w:tcW w:w="507" w:type="pct"/>
            <w:tcBorders>
              <w:top w:val="nil"/>
              <w:left w:val="nil"/>
              <w:bottom w:val="single" w:sz="4" w:space="0" w:color="auto"/>
              <w:right w:val="single" w:sz="4" w:space="0" w:color="auto"/>
            </w:tcBorders>
            <w:shd w:val="clear" w:color="auto" w:fill="auto"/>
            <w:noWrap/>
            <w:vAlign w:val="center"/>
            <w:hideMark/>
          </w:tcPr>
          <w:p w14:paraId="40C6CECE" w14:textId="77777777" w:rsidR="006F56A7" w:rsidRPr="00D82873" w:rsidRDefault="006F56A7" w:rsidP="006F56A7">
            <w:pPr>
              <w:spacing w:after="0" w:line="240" w:lineRule="auto"/>
              <w:jc w:val="right"/>
              <w:rPr>
                <w:b/>
                <w:bCs/>
                <w:sz w:val="20"/>
                <w:szCs w:val="20"/>
              </w:rPr>
            </w:pPr>
            <w:r>
              <w:rPr>
                <w:b/>
                <w:bCs/>
                <w:sz w:val="20"/>
                <w:szCs w:val="20"/>
              </w:rPr>
              <w:t>704,</w:t>
            </w:r>
            <w:r w:rsidRPr="00D82873">
              <w:rPr>
                <w:b/>
                <w:bCs/>
                <w:sz w:val="20"/>
                <w:szCs w:val="20"/>
              </w:rPr>
              <w:t>2</w:t>
            </w:r>
          </w:p>
        </w:tc>
        <w:tc>
          <w:tcPr>
            <w:tcW w:w="510" w:type="pct"/>
            <w:tcBorders>
              <w:top w:val="nil"/>
              <w:left w:val="nil"/>
              <w:bottom w:val="single" w:sz="4" w:space="0" w:color="auto"/>
              <w:right w:val="single" w:sz="4" w:space="0" w:color="auto"/>
            </w:tcBorders>
            <w:shd w:val="clear" w:color="auto" w:fill="auto"/>
            <w:noWrap/>
            <w:vAlign w:val="center"/>
            <w:hideMark/>
          </w:tcPr>
          <w:p w14:paraId="25F879C6" w14:textId="77777777" w:rsidR="006F56A7" w:rsidRPr="00D82873" w:rsidRDefault="006F56A7" w:rsidP="006F56A7">
            <w:pPr>
              <w:spacing w:after="0" w:line="240" w:lineRule="auto"/>
              <w:jc w:val="right"/>
              <w:rPr>
                <w:b/>
                <w:bCs/>
                <w:sz w:val="20"/>
                <w:szCs w:val="20"/>
              </w:rPr>
            </w:pPr>
            <w:r>
              <w:rPr>
                <w:b/>
                <w:bCs/>
                <w:sz w:val="20"/>
                <w:szCs w:val="20"/>
              </w:rPr>
              <w:t>22.207,</w:t>
            </w:r>
            <w:r w:rsidRPr="00D82873">
              <w:rPr>
                <w:b/>
                <w:bCs/>
                <w:sz w:val="20"/>
                <w:szCs w:val="20"/>
              </w:rPr>
              <w:t>7</w:t>
            </w:r>
          </w:p>
        </w:tc>
        <w:tc>
          <w:tcPr>
            <w:tcW w:w="565" w:type="pct"/>
            <w:tcBorders>
              <w:top w:val="nil"/>
              <w:left w:val="nil"/>
              <w:bottom w:val="single" w:sz="4" w:space="0" w:color="auto"/>
              <w:right w:val="single" w:sz="4" w:space="0" w:color="auto"/>
            </w:tcBorders>
            <w:shd w:val="clear" w:color="auto" w:fill="auto"/>
            <w:noWrap/>
            <w:vAlign w:val="center"/>
            <w:hideMark/>
          </w:tcPr>
          <w:p w14:paraId="4864589A" w14:textId="77777777" w:rsidR="006F56A7" w:rsidRPr="00D82873" w:rsidRDefault="006F56A7" w:rsidP="006F56A7">
            <w:pPr>
              <w:spacing w:after="0" w:line="240" w:lineRule="auto"/>
              <w:rPr>
                <w:sz w:val="20"/>
                <w:szCs w:val="20"/>
              </w:rPr>
            </w:pPr>
            <w:r w:rsidRPr="00D82873">
              <w:rPr>
                <w:sz w:val="20"/>
                <w:szCs w:val="20"/>
              </w:rPr>
              <w:t> </w:t>
            </w:r>
          </w:p>
        </w:tc>
        <w:tc>
          <w:tcPr>
            <w:tcW w:w="513" w:type="pct"/>
            <w:tcBorders>
              <w:top w:val="nil"/>
              <w:left w:val="nil"/>
              <w:bottom w:val="single" w:sz="4" w:space="0" w:color="auto"/>
              <w:right w:val="single" w:sz="4" w:space="0" w:color="auto"/>
            </w:tcBorders>
            <w:shd w:val="clear" w:color="auto" w:fill="auto"/>
            <w:noWrap/>
            <w:vAlign w:val="center"/>
            <w:hideMark/>
          </w:tcPr>
          <w:p w14:paraId="4CA7E436" w14:textId="77777777" w:rsidR="006F56A7" w:rsidRPr="00D82873" w:rsidRDefault="006F56A7" w:rsidP="006F56A7">
            <w:pPr>
              <w:spacing w:after="0" w:line="240" w:lineRule="auto"/>
              <w:rPr>
                <w:sz w:val="20"/>
                <w:szCs w:val="20"/>
              </w:rPr>
            </w:pPr>
            <w:r w:rsidRPr="00D82873">
              <w:rPr>
                <w:sz w:val="20"/>
                <w:szCs w:val="20"/>
              </w:rPr>
              <w:t> </w:t>
            </w:r>
          </w:p>
        </w:tc>
        <w:tc>
          <w:tcPr>
            <w:tcW w:w="655" w:type="pct"/>
            <w:tcBorders>
              <w:top w:val="nil"/>
              <w:left w:val="nil"/>
              <w:bottom w:val="single" w:sz="4" w:space="0" w:color="auto"/>
              <w:right w:val="single" w:sz="4" w:space="0" w:color="auto"/>
            </w:tcBorders>
            <w:shd w:val="clear" w:color="auto" w:fill="auto"/>
            <w:noWrap/>
            <w:vAlign w:val="center"/>
            <w:hideMark/>
          </w:tcPr>
          <w:p w14:paraId="5FEAC468" w14:textId="77777777" w:rsidR="006F56A7" w:rsidRPr="00D82873" w:rsidRDefault="006F56A7" w:rsidP="006F56A7">
            <w:pPr>
              <w:spacing w:after="0" w:line="240" w:lineRule="auto"/>
              <w:rPr>
                <w:sz w:val="20"/>
                <w:szCs w:val="20"/>
              </w:rPr>
            </w:pPr>
            <w:r w:rsidRPr="00D82873">
              <w:rPr>
                <w:sz w:val="20"/>
                <w:szCs w:val="20"/>
              </w:rPr>
              <w:t> </w:t>
            </w:r>
          </w:p>
        </w:tc>
      </w:tr>
      <w:tr w:rsidR="006F56A7" w:rsidRPr="00D82873" w14:paraId="490578BD" w14:textId="77777777" w:rsidTr="006F56A7">
        <w:trPr>
          <w:trHeight w:val="20"/>
        </w:trPr>
        <w:tc>
          <w:tcPr>
            <w:tcW w:w="842" w:type="pct"/>
            <w:vMerge/>
            <w:tcBorders>
              <w:left w:val="single" w:sz="4" w:space="0" w:color="auto"/>
              <w:right w:val="single" w:sz="4" w:space="0" w:color="auto"/>
            </w:tcBorders>
            <w:shd w:val="clear" w:color="auto" w:fill="auto"/>
            <w:noWrap/>
            <w:vAlign w:val="center"/>
            <w:hideMark/>
          </w:tcPr>
          <w:p w14:paraId="0C622C45" w14:textId="77777777" w:rsidR="006F56A7" w:rsidRPr="00D82873" w:rsidRDefault="006F56A7" w:rsidP="006F56A7">
            <w:pPr>
              <w:spacing w:after="0" w:line="240" w:lineRule="auto"/>
              <w:rPr>
                <w:b/>
                <w:bCs/>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2D491C0C" w14:textId="77777777" w:rsidR="006F56A7" w:rsidRPr="00D82873" w:rsidRDefault="006F56A7" w:rsidP="006F56A7">
            <w:pPr>
              <w:spacing w:after="0" w:line="240" w:lineRule="auto"/>
              <w:rPr>
                <w:b/>
                <w:bCs/>
                <w:sz w:val="20"/>
                <w:szCs w:val="20"/>
              </w:rPr>
            </w:pPr>
            <w:r w:rsidRPr="00D82873">
              <w:rPr>
                <w:b/>
                <w:bCs/>
                <w:sz w:val="20"/>
                <w:szCs w:val="20"/>
              </w:rPr>
              <w:t>Từ Việt Nam</w:t>
            </w:r>
          </w:p>
        </w:tc>
        <w:tc>
          <w:tcPr>
            <w:tcW w:w="553" w:type="pct"/>
            <w:tcBorders>
              <w:top w:val="nil"/>
              <w:left w:val="nil"/>
              <w:bottom w:val="single" w:sz="4" w:space="0" w:color="auto"/>
              <w:right w:val="single" w:sz="4" w:space="0" w:color="auto"/>
            </w:tcBorders>
            <w:shd w:val="clear" w:color="auto" w:fill="auto"/>
            <w:noWrap/>
            <w:vAlign w:val="center"/>
            <w:hideMark/>
          </w:tcPr>
          <w:p w14:paraId="68C5CF0D" w14:textId="77777777" w:rsidR="006F56A7" w:rsidRPr="00D82873" w:rsidRDefault="006F56A7" w:rsidP="006F56A7">
            <w:pPr>
              <w:spacing w:after="0" w:line="240" w:lineRule="auto"/>
              <w:jc w:val="right"/>
              <w:rPr>
                <w:b/>
                <w:bCs/>
                <w:sz w:val="20"/>
                <w:szCs w:val="20"/>
              </w:rPr>
            </w:pPr>
            <w:r>
              <w:rPr>
                <w:b/>
                <w:bCs/>
                <w:sz w:val="20"/>
                <w:szCs w:val="20"/>
              </w:rPr>
              <w:t>12.661,</w:t>
            </w:r>
            <w:r w:rsidRPr="00D82873">
              <w:rPr>
                <w:b/>
                <w:bCs/>
                <w:sz w:val="20"/>
                <w:szCs w:val="20"/>
              </w:rPr>
              <w:t>1</w:t>
            </w:r>
          </w:p>
        </w:tc>
        <w:tc>
          <w:tcPr>
            <w:tcW w:w="507" w:type="pct"/>
            <w:tcBorders>
              <w:top w:val="nil"/>
              <w:left w:val="nil"/>
              <w:bottom w:val="single" w:sz="4" w:space="0" w:color="auto"/>
              <w:right w:val="single" w:sz="4" w:space="0" w:color="auto"/>
            </w:tcBorders>
            <w:shd w:val="clear" w:color="auto" w:fill="auto"/>
            <w:noWrap/>
            <w:vAlign w:val="center"/>
            <w:hideMark/>
          </w:tcPr>
          <w:p w14:paraId="07A505A2" w14:textId="77777777" w:rsidR="006F56A7" w:rsidRPr="00D82873" w:rsidRDefault="006F56A7" w:rsidP="006F56A7">
            <w:pPr>
              <w:spacing w:after="0" w:line="240" w:lineRule="auto"/>
              <w:jc w:val="right"/>
              <w:rPr>
                <w:b/>
                <w:bCs/>
                <w:sz w:val="20"/>
                <w:szCs w:val="20"/>
              </w:rPr>
            </w:pPr>
            <w:r>
              <w:rPr>
                <w:b/>
                <w:bCs/>
                <w:sz w:val="20"/>
                <w:szCs w:val="20"/>
              </w:rPr>
              <w:t>657,</w:t>
            </w:r>
            <w:r w:rsidRPr="00D82873">
              <w:rPr>
                <w:b/>
                <w:bCs/>
                <w:sz w:val="20"/>
                <w:szCs w:val="20"/>
              </w:rPr>
              <w:t>6</w:t>
            </w:r>
          </w:p>
        </w:tc>
        <w:tc>
          <w:tcPr>
            <w:tcW w:w="510" w:type="pct"/>
            <w:tcBorders>
              <w:top w:val="nil"/>
              <w:left w:val="nil"/>
              <w:bottom w:val="single" w:sz="4" w:space="0" w:color="auto"/>
              <w:right w:val="single" w:sz="4" w:space="0" w:color="auto"/>
            </w:tcBorders>
            <w:shd w:val="clear" w:color="auto" w:fill="auto"/>
            <w:noWrap/>
            <w:vAlign w:val="center"/>
            <w:hideMark/>
          </w:tcPr>
          <w:p w14:paraId="60D5DE82" w14:textId="77777777" w:rsidR="006F56A7" w:rsidRPr="00D82873" w:rsidRDefault="006F56A7" w:rsidP="006F56A7">
            <w:pPr>
              <w:spacing w:after="0" w:line="240" w:lineRule="auto"/>
              <w:jc w:val="right"/>
              <w:rPr>
                <w:b/>
                <w:bCs/>
                <w:sz w:val="20"/>
                <w:szCs w:val="20"/>
              </w:rPr>
            </w:pPr>
            <w:r>
              <w:rPr>
                <w:b/>
                <w:bCs/>
                <w:sz w:val="20"/>
                <w:szCs w:val="20"/>
              </w:rPr>
              <w:t>20.738,</w:t>
            </w:r>
            <w:r w:rsidRPr="00D82873">
              <w:rPr>
                <w:b/>
                <w:bCs/>
                <w:sz w:val="20"/>
                <w:szCs w:val="20"/>
              </w:rPr>
              <w:t>7</w:t>
            </w:r>
          </w:p>
        </w:tc>
        <w:tc>
          <w:tcPr>
            <w:tcW w:w="565" w:type="pct"/>
            <w:tcBorders>
              <w:top w:val="nil"/>
              <w:left w:val="nil"/>
              <w:bottom w:val="single" w:sz="4" w:space="0" w:color="auto"/>
              <w:right w:val="single" w:sz="4" w:space="0" w:color="auto"/>
            </w:tcBorders>
            <w:shd w:val="clear" w:color="auto" w:fill="auto"/>
            <w:noWrap/>
            <w:vAlign w:val="center"/>
            <w:hideMark/>
          </w:tcPr>
          <w:p w14:paraId="07C60615" w14:textId="77777777" w:rsidR="006F56A7" w:rsidRPr="00D82873" w:rsidRDefault="006F56A7" w:rsidP="006F56A7">
            <w:pPr>
              <w:spacing w:after="0" w:line="240" w:lineRule="auto"/>
              <w:rPr>
                <w:b/>
                <w:bCs/>
                <w:sz w:val="20"/>
                <w:szCs w:val="20"/>
              </w:rPr>
            </w:pPr>
            <w:r w:rsidRPr="00D82873">
              <w:rPr>
                <w:b/>
                <w:bCs/>
                <w:sz w:val="20"/>
                <w:szCs w:val="20"/>
              </w:rPr>
              <w:t> </w:t>
            </w:r>
          </w:p>
        </w:tc>
        <w:tc>
          <w:tcPr>
            <w:tcW w:w="513" w:type="pct"/>
            <w:tcBorders>
              <w:top w:val="nil"/>
              <w:left w:val="nil"/>
              <w:bottom w:val="single" w:sz="4" w:space="0" w:color="auto"/>
              <w:right w:val="single" w:sz="4" w:space="0" w:color="auto"/>
            </w:tcBorders>
            <w:shd w:val="clear" w:color="auto" w:fill="auto"/>
            <w:noWrap/>
            <w:vAlign w:val="center"/>
            <w:hideMark/>
          </w:tcPr>
          <w:p w14:paraId="52E419D6" w14:textId="77777777" w:rsidR="006F56A7" w:rsidRPr="00D82873" w:rsidRDefault="006F56A7" w:rsidP="006F56A7">
            <w:pPr>
              <w:spacing w:after="0" w:line="240" w:lineRule="auto"/>
              <w:rPr>
                <w:b/>
                <w:bCs/>
                <w:sz w:val="20"/>
                <w:szCs w:val="20"/>
              </w:rPr>
            </w:pPr>
            <w:r w:rsidRPr="00D82873">
              <w:rPr>
                <w:b/>
                <w:bCs/>
                <w:sz w:val="20"/>
                <w:szCs w:val="20"/>
              </w:rPr>
              <w:t> </w:t>
            </w:r>
          </w:p>
        </w:tc>
        <w:tc>
          <w:tcPr>
            <w:tcW w:w="655" w:type="pct"/>
            <w:tcBorders>
              <w:top w:val="nil"/>
              <w:left w:val="nil"/>
              <w:bottom w:val="single" w:sz="4" w:space="0" w:color="auto"/>
              <w:right w:val="single" w:sz="4" w:space="0" w:color="auto"/>
            </w:tcBorders>
            <w:shd w:val="clear" w:color="auto" w:fill="auto"/>
            <w:noWrap/>
            <w:vAlign w:val="center"/>
            <w:hideMark/>
          </w:tcPr>
          <w:p w14:paraId="13C00827" w14:textId="77777777" w:rsidR="006F56A7" w:rsidRPr="00D82873" w:rsidRDefault="006F56A7" w:rsidP="006F56A7">
            <w:pPr>
              <w:spacing w:after="0" w:line="240" w:lineRule="auto"/>
              <w:rPr>
                <w:b/>
                <w:bCs/>
                <w:sz w:val="20"/>
                <w:szCs w:val="20"/>
              </w:rPr>
            </w:pPr>
            <w:r w:rsidRPr="00D82873">
              <w:rPr>
                <w:b/>
                <w:bCs/>
                <w:sz w:val="20"/>
                <w:szCs w:val="20"/>
              </w:rPr>
              <w:t> </w:t>
            </w:r>
          </w:p>
        </w:tc>
      </w:tr>
      <w:tr w:rsidR="006F56A7" w:rsidRPr="00D82873" w14:paraId="57133F34" w14:textId="77777777" w:rsidTr="006F56A7">
        <w:trPr>
          <w:trHeight w:val="20"/>
        </w:trPr>
        <w:tc>
          <w:tcPr>
            <w:tcW w:w="842" w:type="pct"/>
            <w:vMerge/>
            <w:tcBorders>
              <w:left w:val="single" w:sz="4" w:space="0" w:color="auto"/>
              <w:bottom w:val="single" w:sz="4" w:space="0" w:color="auto"/>
              <w:right w:val="single" w:sz="4" w:space="0" w:color="auto"/>
            </w:tcBorders>
            <w:shd w:val="clear" w:color="auto" w:fill="auto"/>
            <w:noWrap/>
            <w:vAlign w:val="center"/>
            <w:hideMark/>
          </w:tcPr>
          <w:p w14:paraId="71F5C9D1" w14:textId="77777777" w:rsidR="006F56A7" w:rsidRPr="00D82873" w:rsidRDefault="006F56A7" w:rsidP="006F56A7">
            <w:pPr>
              <w:spacing w:after="0" w:line="240" w:lineRule="auto"/>
              <w:rPr>
                <w:b/>
                <w:bCs/>
                <w:sz w:val="20"/>
                <w:szCs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7D4C4AFC" w14:textId="77777777" w:rsidR="006F56A7" w:rsidRPr="00D82873" w:rsidRDefault="006F56A7" w:rsidP="006F56A7">
            <w:pPr>
              <w:spacing w:after="0" w:line="240" w:lineRule="auto"/>
              <w:rPr>
                <w:b/>
                <w:bCs/>
                <w:sz w:val="20"/>
                <w:szCs w:val="20"/>
              </w:rPr>
            </w:pPr>
            <w:r w:rsidRPr="00D82873">
              <w:rPr>
                <w:b/>
                <w:bCs/>
                <w:sz w:val="20"/>
                <w:szCs w:val="20"/>
              </w:rPr>
              <w:t>Thuộc Lai Châu</w:t>
            </w:r>
          </w:p>
        </w:tc>
        <w:tc>
          <w:tcPr>
            <w:tcW w:w="553" w:type="pct"/>
            <w:tcBorders>
              <w:top w:val="nil"/>
              <w:left w:val="nil"/>
              <w:bottom w:val="single" w:sz="4" w:space="0" w:color="auto"/>
              <w:right w:val="single" w:sz="4" w:space="0" w:color="auto"/>
            </w:tcBorders>
            <w:shd w:val="clear" w:color="auto" w:fill="auto"/>
            <w:noWrap/>
            <w:vAlign w:val="center"/>
            <w:hideMark/>
          </w:tcPr>
          <w:p w14:paraId="72E5B3AF" w14:textId="77777777" w:rsidR="006F56A7" w:rsidRPr="00D82873" w:rsidRDefault="006F56A7" w:rsidP="006F56A7">
            <w:pPr>
              <w:spacing w:after="0" w:line="240" w:lineRule="auto"/>
              <w:jc w:val="right"/>
              <w:rPr>
                <w:b/>
                <w:bCs/>
                <w:sz w:val="20"/>
                <w:szCs w:val="20"/>
              </w:rPr>
            </w:pPr>
            <w:r>
              <w:rPr>
                <w:b/>
                <w:bCs/>
                <w:sz w:val="20"/>
                <w:szCs w:val="20"/>
              </w:rPr>
              <w:t>37.332,</w:t>
            </w:r>
            <w:r w:rsidRPr="00D82873">
              <w:rPr>
                <w:b/>
                <w:bCs/>
                <w:sz w:val="20"/>
                <w:szCs w:val="20"/>
              </w:rPr>
              <w:t>1</w:t>
            </w:r>
          </w:p>
        </w:tc>
        <w:tc>
          <w:tcPr>
            <w:tcW w:w="507" w:type="pct"/>
            <w:tcBorders>
              <w:top w:val="nil"/>
              <w:left w:val="nil"/>
              <w:bottom w:val="single" w:sz="4" w:space="0" w:color="auto"/>
              <w:right w:val="single" w:sz="4" w:space="0" w:color="auto"/>
            </w:tcBorders>
            <w:shd w:val="clear" w:color="auto" w:fill="auto"/>
            <w:noWrap/>
            <w:vAlign w:val="center"/>
            <w:hideMark/>
          </w:tcPr>
          <w:p w14:paraId="712B3071" w14:textId="77777777" w:rsidR="006F56A7" w:rsidRPr="00D82873" w:rsidRDefault="006F56A7" w:rsidP="006F56A7">
            <w:pPr>
              <w:spacing w:after="0" w:line="240" w:lineRule="auto"/>
              <w:jc w:val="right"/>
              <w:rPr>
                <w:b/>
                <w:bCs/>
                <w:sz w:val="20"/>
                <w:szCs w:val="20"/>
              </w:rPr>
            </w:pPr>
            <w:r>
              <w:rPr>
                <w:b/>
                <w:bCs/>
                <w:sz w:val="20"/>
                <w:szCs w:val="20"/>
              </w:rPr>
              <w:t>1.361,</w:t>
            </w:r>
            <w:r w:rsidRPr="00D82873">
              <w:rPr>
                <w:b/>
                <w:bCs/>
                <w:sz w:val="20"/>
                <w:szCs w:val="20"/>
              </w:rPr>
              <w:t>8</w:t>
            </w:r>
          </w:p>
        </w:tc>
        <w:tc>
          <w:tcPr>
            <w:tcW w:w="510" w:type="pct"/>
            <w:tcBorders>
              <w:top w:val="nil"/>
              <w:left w:val="nil"/>
              <w:bottom w:val="single" w:sz="4" w:space="0" w:color="auto"/>
              <w:right w:val="single" w:sz="4" w:space="0" w:color="auto"/>
            </w:tcBorders>
            <w:shd w:val="clear" w:color="auto" w:fill="auto"/>
            <w:noWrap/>
            <w:vAlign w:val="center"/>
            <w:hideMark/>
          </w:tcPr>
          <w:p w14:paraId="20EE403C" w14:textId="77777777" w:rsidR="006F56A7" w:rsidRPr="00D82873" w:rsidRDefault="006F56A7" w:rsidP="006F56A7">
            <w:pPr>
              <w:spacing w:after="0" w:line="240" w:lineRule="auto"/>
              <w:jc w:val="right"/>
              <w:rPr>
                <w:b/>
                <w:bCs/>
                <w:sz w:val="20"/>
                <w:szCs w:val="20"/>
              </w:rPr>
            </w:pPr>
            <w:r>
              <w:rPr>
                <w:b/>
                <w:bCs/>
                <w:sz w:val="20"/>
                <w:szCs w:val="20"/>
              </w:rPr>
              <w:t>42.946,</w:t>
            </w:r>
            <w:r w:rsidRPr="00D82873">
              <w:rPr>
                <w:b/>
                <w:bCs/>
                <w:sz w:val="20"/>
                <w:szCs w:val="20"/>
              </w:rPr>
              <w:t>4</w:t>
            </w:r>
          </w:p>
        </w:tc>
        <w:tc>
          <w:tcPr>
            <w:tcW w:w="565" w:type="pct"/>
            <w:tcBorders>
              <w:top w:val="nil"/>
              <w:left w:val="nil"/>
              <w:bottom w:val="single" w:sz="4" w:space="0" w:color="auto"/>
              <w:right w:val="single" w:sz="4" w:space="0" w:color="auto"/>
            </w:tcBorders>
            <w:shd w:val="clear" w:color="auto" w:fill="auto"/>
            <w:noWrap/>
            <w:vAlign w:val="center"/>
            <w:hideMark/>
          </w:tcPr>
          <w:p w14:paraId="6F2307E6" w14:textId="77777777" w:rsidR="006F56A7" w:rsidRPr="00D82873" w:rsidRDefault="006F56A7" w:rsidP="006F56A7">
            <w:pPr>
              <w:spacing w:after="0" w:line="240" w:lineRule="auto"/>
              <w:jc w:val="right"/>
              <w:rPr>
                <w:b/>
                <w:bCs/>
                <w:sz w:val="20"/>
                <w:szCs w:val="20"/>
              </w:rPr>
            </w:pPr>
            <w:r>
              <w:rPr>
                <w:b/>
                <w:bCs/>
                <w:sz w:val="20"/>
                <w:szCs w:val="20"/>
              </w:rPr>
              <w:t>9.090,</w:t>
            </w:r>
            <w:r w:rsidRPr="00D82873">
              <w:rPr>
                <w:b/>
                <w:bCs/>
                <w:sz w:val="20"/>
                <w:szCs w:val="20"/>
              </w:rPr>
              <w:t>0</w:t>
            </w:r>
          </w:p>
        </w:tc>
        <w:tc>
          <w:tcPr>
            <w:tcW w:w="513" w:type="pct"/>
            <w:tcBorders>
              <w:top w:val="nil"/>
              <w:left w:val="nil"/>
              <w:bottom w:val="single" w:sz="4" w:space="0" w:color="auto"/>
              <w:right w:val="single" w:sz="4" w:space="0" w:color="auto"/>
            </w:tcBorders>
            <w:shd w:val="clear" w:color="auto" w:fill="auto"/>
            <w:noWrap/>
            <w:vAlign w:val="center"/>
            <w:hideMark/>
          </w:tcPr>
          <w:p w14:paraId="2DF2F50C" w14:textId="77777777" w:rsidR="006F56A7" w:rsidRPr="00D82873" w:rsidRDefault="006F56A7" w:rsidP="006F56A7">
            <w:pPr>
              <w:spacing w:after="0" w:line="240" w:lineRule="auto"/>
              <w:jc w:val="right"/>
              <w:rPr>
                <w:b/>
                <w:bCs/>
                <w:sz w:val="20"/>
                <w:szCs w:val="20"/>
              </w:rPr>
            </w:pPr>
            <w:r>
              <w:rPr>
                <w:b/>
                <w:bCs/>
                <w:sz w:val="20"/>
                <w:szCs w:val="20"/>
              </w:rPr>
              <w:t>502,</w:t>
            </w:r>
            <w:r w:rsidRPr="00D82873">
              <w:rPr>
                <w:b/>
                <w:bCs/>
                <w:sz w:val="20"/>
                <w:szCs w:val="20"/>
              </w:rPr>
              <w:t>5</w:t>
            </w:r>
          </w:p>
        </w:tc>
        <w:tc>
          <w:tcPr>
            <w:tcW w:w="655" w:type="pct"/>
            <w:tcBorders>
              <w:top w:val="nil"/>
              <w:left w:val="nil"/>
              <w:bottom w:val="single" w:sz="4" w:space="0" w:color="auto"/>
              <w:right w:val="single" w:sz="4" w:space="0" w:color="auto"/>
            </w:tcBorders>
            <w:shd w:val="clear" w:color="auto" w:fill="auto"/>
            <w:noWrap/>
            <w:vAlign w:val="center"/>
            <w:hideMark/>
          </w:tcPr>
          <w:p w14:paraId="5CAF95D0" w14:textId="77777777" w:rsidR="006F56A7" w:rsidRPr="00D82873" w:rsidRDefault="006F56A7" w:rsidP="006F56A7">
            <w:pPr>
              <w:spacing w:after="0" w:line="240" w:lineRule="auto"/>
              <w:jc w:val="right"/>
              <w:rPr>
                <w:b/>
                <w:bCs/>
                <w:sz w:val="20"/>
                <w:szCs w:val="20"/>
              </w:rPr>
            </w:pPr>
            <w:r>
              <w:rPr>
                <w:b/>
                <w:bCs/>
                <w:sz w:val="20"/>
                <w:szCs w:val="20"/>
              </w:rPr>
              <w:t>15.845,</w:t>
            </w:r>
            <w:r w:rsidRPr="00D82873">
              <w:rPr>
                <w:b/>
                <w:bCs/>
                <w:sz w:val="20"/>
                <w:szCs w:val="20"/>
              </w:rPr>
              <w:t>3</w:t>
            </w:r>
          </w:p>
        </w:tc>
      </w:tr>
    </w:tbl>
    <w:p w14:paraId="186C8449" w14:textId="7CA1B085" w:rsidR="006F56A7" w:rsidRPr="006F56A7" w:rsidRDefault="006F56A7" w:rsidP="006F56A7">
      <w:pPr>
        <w:pStyle w:val="NormalWeb"/>
        <w:spacing w:before="0" w:beforeAutospacing="0" w:after="120" w:afterAutospacing="0"/>
        <w:jc w:val="right"/>
        <w:rPr>
          <w:i/>
          <w:iCs/>
          <w:color w:val="000000"/>
          <w:sz w:val="20"/>
          <w:szCs w:val="26"/>
        </w:rPr>
      </w:pPr>
      <w:r w:rsidRPr="006F56A7">
        <w:rPr>
          <w:i/>
          <w:iCs/>
          <w:color w:val="000000"/>
          <w:sz w:val="20"/>
          <w:szCs w:val="26"/>
        </w:rPr>
        <w:t>Nguồn: Dự thảo dự án phân bổ tài nguyên nước mặt tỉnh Lai Châu giai đoạn 2025 tầm nhìn đến năm 2035</w:t>
      </w:r>
    </w:p>
    <w:p w14:paraId="023B0B9F" w14:textId="77777777" w:rsidR="00F67110" w:rsidRPr="00A7375E" w:rsidRDefault="00F67110" w:rsidP="00F67110">
      <w:pPr>
        <w:pStyle w:val="NormalWeb"/>
        <w:spacing w:before="120" w:beforeAutospacing="0" w:after="120" w:afterAutospacing="0"/>
        <w:ind w:firstLine="547"/>
        <w:jc w:val="both"/>
        <w:rPr>
          <w:sz w:val="26"/>
        </w:rPr>
      </w:pPr>
      <w:r w:rsidRPr="00A7375E">
        <w:rPr>
          <w:color w:val="000000"/>
          <w:sz w:val="28"/>
          <w:szCs w:val="26"/>
          <w:lang w:val="vi-VN"/>
        </w:rPr>
        <w:t>-</w:t>
      </w:r>
      <w:r w:rsidRPr="00A7375E">
        <w:rPr>
          <w:color w:val="000000"/>
          <w:sz w:val="28"/>
          <w:szCs w:val="26"/>
        </w:rPr>
        <w:t xml:space="preserve"> Về lượng nước dưới đất, tổng diện tích có nước dưới đất trên địa bàn tỉnh là 6.689,69 km</w:t>
      </w:r>
      <w:r w:rsidRPr="00954734">
        <w:rPr>
          <w:color w:val="000000"/>
          <w:sz w:val="28"/>
          <w:szCs w:val="26"/>
          <w:vertAlign w:val="superscript"/>
        </w:rPr>
        <w:t>2</w:t>
      </w:r>
      <w:r w:rsidRPr="00A7375E">
        <w:rPr>
          <w:color w:val="000000"/>
          <w:sz w:val="28"/>
          <w:szCs w:val="26"/>
        </w:rPr>
        <w:t>. Tổng lượng nước dưới đất tiềm năng là xấp xỉ 5,7 tỷ m</w:t>
      </w:r>
      <w:r w:rsidRPr="00954734">
        <w:rPr>
          <w:color w:val="000000"/>
          <w:sz w:val="28"/>
          <w:szCs w:val="26"/>
          <w:vertAlign w:val="superscript"/>
        </w:rPr>
        <w:t>3</w:t>
      </w:r>
      <w:r w:rsidRPr="00A7375E">
        <w:rPr>
          <w:color w:val="000000"/>
          <w:sz w:val="28"/>
          <w:szCs w:val="26"/>
        </w:rPr>
        <w:t>/ngày, tổng trữ lượng có thể khai thác được khoảng 1,7 tỷ m</w:t>
      </w:r>
      <w:r w:rsidRPr="00954734">
        <w:rPr>
          <w:color w:val="000000"/>
          <w:sz w:val="28"/>
          <w:szCs w:val="26"/>
          <w:vertAlign w:val="superscript"/>
        </w:rPr>
        <w:t>3</w:t>
      </w:r>
      <w:r w:rsidRPr="00A7375E">
        <w:rPr>
          <w:color w:val="000000"/>
          <w:sz w:val="28"/>
          <w:szCs w:val="26"/>
        </w:rPr>
        <w:t>/ ngày.</w:t>
      </w:r>
    </w:p>
    <w:p w14:paraId="7BDA56C7" w14:textId="1F5A2C46" w:rsidR="005F6937" w:rsidRPr="00A7375E" w:rsidRDefault="008D7079" w:rsidP="001248E6">
      <w:pPr>
        <w:pStyle w:val="NormalWeb"/>
        <w:spacing w:before="120" w:beforeAutospacing="0" w:after="120" w:afterAutospacing="0"/>
        <w:jc w:val="both"/>
        <w:rPr>
          <w:sz w:val="26"/>
        </w:rPr>
      </w:pPr>
      <w:r w:rsidRPr="00A7375E">
        <w:rPr>
          <w:color w:val="000000"/>
          <w:sz w:val="28"/>
          <w:szCs w:val="26"/>
          <w:u w:val="single"/>
        </w:rPr>
        <w:t>8</w:t>
      </w:r>
      <w:r w:rsidRPr="00A7375E">
        <w:rPr>
          <w:color w:val="000000"/>
          <w:sz w:val="28"/>
          <w:szCs w:val="26"/>
          <w:u w:val="single"/>
          <w:lang w:val="vi-VN"/>
        </w:rPr>
        <w:t>.2.2.</w:t>
      </w:r>
      <w:r w:rsidR="005F6937" w:rsidRPr="00A7375E">
        <w:rPr>
          <w:color w:val="000000"/>
          <w:sz w:val="28"/>
          <w:szCs w:val="26"/>
          <w:u w:val="single"/>
        </w:rPr>
        <w:t>3. Phân bổ tài nguyên nước theo các kịch bản của nguồn nước</w:t>
      </w:r>
    </w:p>
    <w:p w14:paraId="024002A3" w14:textId="77777777" w:rsidR="005F6937" w:rsidRPr="00A7375E" w:rsidRDefault="005F6937" w:rsidP="008D7079">
      <w:pPr>
        <w:pStyle w:val="NormalWeb"/>
        <w:spacing w:before="120" w:beforeAutospacing="0" w:after="120" w:afterAutospacing="0"/>
        <w:ind w:firstLine="547"/>
        <w:jc w:val="both"/>
        <w:rPr>
          <w:sz w:val="26"/>
        </w:rPr>
      </w:pPr>
      <w:r w:rsidRPr="00A7375E">
        <w:rPr>
          <w:color w:val="000000"/>
          <w:sz w:val="28"/>
          <w:szCs w:val="26"/>
        </w:rPr>
        <w:t xml:space="preserve">Phân bổ tài nguyên nước ở Lai Châu được tính toán theo 3 kịch bản chính: Kịch bản nguồn nước phát triển bình thường; Kịch bản thay đổi nguồn cung cấp nước và Kịch bản thay đổi nguồn cung cấp nước có tính đến biến đổi khí hậu. Đối với cả ba kịch bản này, tính toán đến điều kiện kinh tế xã hội của toàn tỉnh tới năm 2025 và năm </w:t>
      </w:r>
      <w:r w:rsidRPr="00A7375E">
        <w:rPr>
          <w:color w:val="000000"/>
          <w:sz w:val="28"/>
          <w:szCs w:val="26"/>
        </w:rPr>
        <w:lastRenderedPageBreak/>
        <w:t>2035, nguồn nước được phân bổ chỉ được tính với tần suất nước đến bằng 85% so với hiện tại. Trong trường hợp khô hạn, hạn hán, nguồn nước được tính toán với tần suất bằng 75% so với hiện tại. </w:t>
      </w:r>
    </w:p>
    <w:p w14:paraId="6CB1E1BB" w14:textId="59981F17" w:rsidR="005F6937" w:rsidRPr="00A7375E" w:rsidRDefault="006067AA" w:rsidP="008D7079">
      <w:pPr>
        <w:pStyle w:val="NormalWeb"/>
        <w:spacing w:before="120" w:beforeAutospacing="0" w:after="120" w:afterAutospacing="0"/>
        <w:ind w:firstLine="547"/>
        <w:jc w:val="both"/>
        <w:rPr>
          <w:i/>
          <w:sz w:val="26"/>
          <w:lang w:val="vi-VN"/>
        </w:rPr>
      </w:pPr>
      <w:r w:rsidRPr="00A7375E">
        <w:rPr>
          <w:i/>
          <w:color w:val="000000"/>
          <w:sz w:val="28"/>
          <w:szCs w:val="26"/>
          <w:lang w:val="vi-VN"/>
        </w:rPr>
        <w:t>*</w:t>
      </w:r>
      <w:r w:rsidR="005F6937" w:rsidRPr="00A7375E">
        <w:rPr>
          <w:i/>
          <w:color w:val="000000"/>
          <w:sz w:val="28"/>
          <w:szCs w:val="26"/>
        </w:rPr>
        <w:t xml:space="preserve"> </w:t>
      </w:r>
      <w:r w:rsidRPr="00A7375E">
        <w:rPr>
          <w:i/>
          <w:color w:val="000000"/>
          <w:sz w:val="28"/>
          <w:szCs w:val="26"/>
        </w:rPr>
        <w:t>Ba kịch bản phân bổ nguồn nước</w:t>
      </w:r>
    </w:p>
    <w:p w14:paraId="7F2DBDD1" w14:textId="77777777" w:rsidR="005F6937" w:rsidRPr="00A7375E" w:rsidRDefault="005F6937" w:rsidP="008D7079">
      <w:pPr>
        <w:pStyle w:val="NormalWeb"/>
        <w:spacing w:before="120" w:beforeAutospacing="0" w:after="120" w:afterAutospacing="0"/>
        <w:ind w:firstLine="547"/>
        <w:jc w:val="both"/>
        <w:rPr>
          <w:sz w:val="26"/>
        </w:rPr>
      </w:pPr>
      <w:r w:rsidRPr="00A7375E">
        <w:rPr>
          <w:color w:val="000000"/>
          <w:sz w:val="28"/>
          <w:szCs w:val="26"/>
        </w:rPr>
        <w:t>Các kịch bản phân bổ nguồn nước trên địa bàn tỉnh Lai Châu được tính toán theo bối cảnh kinh tế xã hội, căn cứ trên tốc độ tăng dân số, mức độ phát triển nông nghiệp, công nghiệp; mức độ ưu tiên sử dụng nước trên địa bàn.</w:t>
      </w:r>
    </w:p>
    <w:p w14:paraId="18D7E780" w14:textId="5E949C8C" w:rsidR="005F6937" w:rsidRPr="001248E6" w:rsidRDefault="001248E6" w:rsidP="001248E6">
      <w:pPr>
        <w:jc w:val="center"/>
        <w:rPr>
          <w:b/>
        </w:rPr>
      </w:pPr>
      <w:bookmarkStart w:id="1270" w:name="_Toc71086573"/>
      <w:bookmarkStart w:id="1271" w:name="_Toc73506026"/>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98</w:t>
      </w:r>
      <w:r w:rsidRPr="00A84044">
        <w:rPr>
          <w:b/>
        </w:rPr>
        <w:fldChar w:fldCharType="end"/>
      </w:r>
      <w:r w:rsidRPr="00A84044">
        <w:rPr>
          <w:b/>
          <w:lang w:val="en-US"/>
        </w:rPr>
        <w:t>.</w:t>
      </w:r>
      <w:r>
        <w:rPr>
          <w:b/>
          <w:lang w:val="en-US"/>
        </w:rPr>
        <w:t xml:space="preserve"> </w:t>
      </w:r>
      <w:r w:rsidR="005F6937" w:rsidRPr="001248E6">
        <w:rPr>
          <w:b/>
        </w:rPr>
        <w:t xml:space="preserve"> Kịch bản phân bổ tài nguyên nước trên địa bàn tỉnh Lai Châu</w:t>
      </w:r>
      <w:bookmarkEnd w:id="1270"/>
      <w:bookmarkEnd w:id="1271"/>
    </w:p>
    <w:tbl>
      <w:tblPr>
        <w:tblW w:w="9918" w:type="dxa"/>
        <w:tblCellMar>
          <w:top w:w="15" w:type="dxa"/>
          <w:left w:w="15" w:type="dxa"/>
          <w:bottom w:w="15" w:type="dxa"/>
          <w:right w:w="15" w:type="dxa"/>
        </w:tblCellMar>
        <w:tblLook w:val="04A0" w:firstRow="1" w:lastRow="0" w:firstColumn="1" w:lastColumn="0" w:noHBand="0" w:noVBand="1"/>
      </w:tblPr>
      <w:tblGrid>
        <w:gridCol w:w="632"/>
        <w:gridCol w:w="930"/>
        <w:gridCol w:w="2965"/>
        <w:gridCol w:w="2551"/>
        <w:gridCol w:w="2840"/>
      </w:tblGrid>
      <w:tr w:rsidR="005F6937" w14:paraId="24F0D9D4" w14:textId="77777777" w:rsidTr="00687049">
        <w:trPr>
          <w:tblHead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2DD8D49F" w14:textId="0BD6DD0C" w:rsidR="005F6937" w:rsidRPr="006067AA" w:rsidRDefault="006067AA" w:rsidP="006067AA">
            <w:pPr>
              <w:pStyle w:val="NormalWeb"/>
              <w:spacing w:before="60" w:beforeAutospacing="0" w:after="0" w:afterAutospacing="0"/>
              <w:jc w:val="both"/>
              <w:rPr>
                <w:b/>
                <w:sz w:val="22"/>
                <w:szCs w:val="22"/>
              </w:rPr>
            </w:pPr>
            <w:r w:rsidRPr="006067AA">
              <w:rPr>
                <w:b/>
                <w:sz w:val="22"/>
                <w:szCs w:val="22"/>
              </w:rPr>
              <w:t>STT</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7261974C" w14:textId="77777777" w:rsidR="005F6937" w:rsidRPr="006067AA" w:rsidRDefault="005F6937" w:rsidP="006067AA">
            <w:pPr>
              <w:spacing w:before="60" w:after="0" w:line="240" w:lineRule="auto"/>
              <w:jc w:val="both"/>
              <w:rPr>
                <w:sz w:val="22"/>
                <w:szCs w:val="22"/>
              </w:rPr>
            </w:pP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24F64003" w14:textId="77777777" w:rsidR="005F6937" w:rsidRPr="006067AA" w:rsidRDefault="005F6937" w:rsidP="006067AA">
            <w:pPr>
              <w:pStyle w:val="NormalWeb"/>
              <w:spacing w:before="60" w:beforeAutospacing="0" w:after="0" w:afterAutospacing="0"/>
              <w:jc w:val="both"/>
              <w:rPr>
                <w:sz w:val="22"/>
                <w:szCs w:val="22"/>
              </w:rPr>
            </w:pPr>
            <w:r w:rsidRPr="006067AA">
              <w:rPr>
                <w:b/>
                <w:bCs/>
                <w:color w:val="000000"/>
                <w:sz w:val="22"/>
                <w:szCs w:val="22"/>
              </w:rPr>
              <w:t>Kịch bản 1: </w:t>
            </w:r>
          </w:p>
          <w:p w14:paraId="1602813E" w14:textId="77777777" w:rsidR="005F6937" w:rsidRPr="006067AA" w:rsidRDefault="005F6937" w:rsidP="006067AA">
            <w:pPr>
              <w:pStyle w:val="NormalWeb"/>
              <w:spacing w:before="60" w:beforeAutospacing="0" w:after="0" w:afterAutospacing="0"/>
              <w:jc w:val="both"/>
              <w:rPr>
                <w:sz w:val="22"/>
                <w:szCs w:val="22"/>
              </w:rPr>
            </w:pPr>
            <w:r w:rsidRPr="006067AA">
              <w:rPr>
                <w:b/>
                <w:bCs/>
                <w:color w:val="000000"/>
                <w:sz w:val="22"/>
                <w:szCs w:val="22"/>
              </w:rPr>
              <w:t>Phát triển bình thường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7924EC4E" w14:textId="77777777" w:rsidR="005F6937" w:rsidRPr="006067AA" w:rsidRDefault="005F6937" w:rsidP="006067AA">
            <w:pPr>
              <w:pStyle w:val="NormalWeb"/>
              <w:spacing w:before="60" w:beforeAutospacing="0" w:after="0" w:afterAutospacing="0"/>
              <w:jc w:val="both"/>
              <w:rPr>
                <w:sz w:val="22"/>
                <w:szCs w:val="22"/>
              </w:rPr>
            </w:pPr>
            <w:r w:rsidRPr="006067AA">
              <w:rPr>
                <w:b/>
                <w:bCs/>
                <w:color w:val="000000"/>
                <w:sz w:val="22"/>
                <w:szCs w:val="22"/>
              </w:rPr>
              <w:t>Kịch bản 2: </w:t>
            </w:r>
          </w:p>
          <w:p w14:paraId="188A62CD" w14:textId="77777777" w:rsidR="005F6937" w:rsidRPr="006067AA" w:rsidRDefault="005F6937" w:rsidP="006067AA">
            <w:pPr>
              <w:pStyle w:val="NormalWeb"/>
              <w:spacing w:before="60" w:beforeAutospacing="0" w:after="0" w:afterAutospacing="0"/>
              <w:jc w:val="both"/>
              <w:rPr>
                <w:sz w:val="22"/>
                <w:szCs w:val="22"/>
              </w:rPr>
            </w:pPr>
            <w:r w:rsidRPr="006067AA">
              <w:rPr>
                <w:b/>
                <w:bCs/>
                <w:color w:val="000000"/>
                <w:sz w:val="22"/>
                <w:szCs w:val="22"/>
              </w:rPr>
              <w:t>Thay đổi nguồn cung</w:t>
            </w:r>
          </w:p>
        </w:tc>
        <w:tc>
          <w:tcPr>
            <w:tcW w:w="28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FFD0CB2" w14:textId="77777777" w:rsidR="005F6937" w:rsidRPr="006067AA" w:rsidRDefault="005F6937" w:rsidP="006067AA">
            <w:pPr>
              <w:pStyle w:val="NormalWeb"/>
              <w:spacing w:before="60" w:beforeAutospacing="0" w:after="0" w:afterAutospacing="0"/>
              <w:jc w:val="both"/>
              <w:rPr>
                <w:sz w:val="22"/>
                <w:szCs w:val="22"/>
              </w:rPr>
            </w:pPr>
            <w:r w:rsidRPr="006067AA">
              <w:rPr>
                <w:b/>
                <w:bCs/>
                <w:color w:val="000000"/>
                <w:sz w:val="22"/>
                <w:szCs w:val="22"/>
              </w:rPr>
              <w:t>Kịch bản 3: </w:t>
            </w:r>
          </w:p>
          <w:p w14:paraId="79DCC14F" w14:textId="77777777" w:rsidR="005F6937" w:rsidRPr="006067AA" w:rsidRDefault="005F6937" w:rsidP="006067AA">
            <w:pPr>
              <w:pStyle w:val="NormalWeb"/>
              <w:spacing w:before="60" w:beforeAutospacing="0" w:after="0" w:afterAutospacing="0"/>
              <w:jc w:val="both"/>
              <w:rPr>
                <w:sz w:val="22"/>
                <w:szCs w:val="22"/>
              </w:rPr>
            </w:pPr>
            <w:r w:rsidRPr="006067AA">
              <w:rPr>
                <w:b/>
                <w:bCs/>
                <w:color w:val="000000"/>
                <w:sz w:val="22"/>
                <w:szCs w:val="22"/>
              </w:rPr>
              <w:t>Tác động của BĐKH</w:t>
            </w:r>
          </w:p>
        </w:tc>
      </w:tr>
      <w:tr w:rsidR="005F6937" w14:paraId="1B5CDA71" w14:textId="77777777" w:rsidTr="0068704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E163AC" w14:textId="77777777" w:rsidR="005F6937" w:rsidRPr="006067AA" w:rsidRDefault="005F6937" w:rsidP="006067AA">
            <w:pPr>
              <w:pStyle w:val="NormalWeb"/>
              <w:spacing w:before="60" w:beforeAutospacing="0" w:after="0" w:afterAutospacing="0"/>
              <w:jc w:val="both"/>
              <w:rPr>
                <w:sz w:val="22"/>
                <w:szCs w:val="22"/>
              </w:rPr>
            </w:pPr>
            <w:r w:rsidRPr="006067AA">
              <w:rPr>
                <w:b/>
                <w:bCs/>
                <w:color w:val="000000"/>
                <w:sz w:val="22"/>
                <w:szCs w:val="22"/>
              </w:rPr>
              <w:t>1</w:t>
            </w:r>
          </w:p>
        </w:tc>
        <w:tc>
          <w:tcPr>
            <w:tcW w:w="9286"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B9862A" w14:textId="77777777" w:rsidR="005F6937" w:rsidRPr="006067AA" w:rsidRDefault="005F6937" w:rsidP="006067AA">
            <w:pPr>
              <w:pStyle w:val="NormalWeb"/>
              <w:spacing w:before="60" w:beforeAutospacing="0" w:after="0" w:afterAutospacing="0"/>
              <w:jc w:val="both"/>
              <w:rPr>
                <w:sz w:val="22"/>
                <w:szCs w:val="22"/>
              </w:rPr>
            </w:pPr>
            <w:r w:rsidRPr="006067AA">
              <w:rPr>
                <w:b/>
                <w:bCs/>
                <w:color w:val="000000"/>
                <w:sz w:val="22"/>
                <w:szCs w:val="22"/>
              </w:rPr>
              <w:t>Bối cảnh kinh tế - xã hội</w:t>
            </w:r>
          </w:p>
        </w:tc>
      </w:tr>
      <w:tr w:rsidR="005F6937" w14:paraId="795684D2" w14:textId="77777777" w:rsidTr="0068704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34EB14" w14:textId="77777777" w:rsidR="005F6937" w:rsidRPr="006067AA" w:rsidRDefault="005F6937" w:rsidP="006067AA">
            <w:pPr>
              <w:spacing w:before="60" w:after="0" w:line="240" w:lineRule="auto"/>
              <w:jc w:val="both"/>
              <w:rPr>
                <w:sz w:val="22"/>
                <w:szCs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2B49CB"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Tốc độ tăng dân số</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A96F5"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Tốc độ tăng dân số tính theo quyết định 240/QĐ-TTg ngày 208/1/2013 của Thủ tướng chính phủ về việc phê duyệt quy hoạch phát triển kinh tế xã hội tỉnh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3E2746"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Tốc độ tăng dân số tính theo quyết định 240/QĐ-TTg ngày 208/1/2013 của Thủ tướng chính phủ về việc phê duyệt quy hoạch phát triển kinh tế xã hội tỉnh Lai Châu.</w:t>
            </w:r>
          </w:p>
        </w:tc>
        <w:tc>
          <w:tcPr>
            <w:tcW w:w="28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755BFA"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Tốc độ tăng dân số tính theo quyết định 240/QĐ-TTg ngày 208/1/2013 của Thủ tướng chính phủ về việc phê duyệt quy hoạch phát triển kinh tế xã hội tỉnh Lai Châu.</w:t>
            </w:r>
          </w:p>
        </w:tc>
      </w:tr>
      <w:tr w:rsidR="005F6937" w14:paraId="09FCFC5D" w14:textId="77777777" w:rsidTr="0068704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3267ED" w14:textId="77777777" w:rsidR="005F6937" w:rsidRPr="006067AA" w:rsidRDefault="005F6937" w:rsidP="006067AA">
            <w:pPr>
              <w:spacing w:before="60" w:after="0" w:line="240" w:lineRule="auto"/>
              <w:jc w:val="both"/>
              <w:rPr>
                <w:sz w:val="22"/>
                <w:szCs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C99756"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Nông nghiệp</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BF8679"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Căn cứ vào Quy hoạch phát triển kinh tế xã hội tỉnh Lai Châu đến năm 2020, căn cứ theo Quy hoạch thủy lợi tỉnh Lai Châu giai đoạn 2010 - 2020.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96ADB1"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Căn cứ vào Quy hoạch phát triển kinh tế xã hội tỉnh Lai Châu đến năm 2020, dựa theo Quy hoạch thủy lợi tỉnh Lai Châu giai đoạn 2010- 2020.</w:t>
            </w:r>
          </w:p>
        </w:tc>
        <w:tc>
          <w:tcPr>
            <w:tcW w:w="28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92420E"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Căn cứ vào Quy hoạch phát triển kinh tế xã hội tỉnh Lai Châu đến năm 2020, dựa theo Quy hoạch thủy lợi tỉnh Lai Châu giai đoạn 2010- 2020.</w:t>
            </w:r>
          </w:p>
        </w:tc>
      </w:tr>
      <w:tr w:rsidR="005F6937" w14:paraId="0AE9E603" w14:textId="77777777" w:rsidTr="0068704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A3721" w14:textId="77777777" w:rsidR="005F6937" w:rsidRPr="006067AA" w:rsidRDefault="005F6937" w:rsidP="006067AA">
            <w:pPr>
              <w:spacing w:before="60" w:after="0" w:line="240" w:lineRule="auto"/>
              <w:jc w:val="both"/>
              <w:rPr>
                <w:sz w:val="22"/>
                <w:szCs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D1C170"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Công nghiệp</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F68E00"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Căn cứ vào Quy hoạch phát triển kinh tế xã hội tỉnh Lai Châu đến năm 2020, Quyết định số 1464/QĐ-UBND tỉnh Lai Châu ngày 26 tháng 11 năm 2012 về phê duyệt điều chỉnh, bổ sung quy hoạch phát triển công nghiệp tỉnh Lai Châu đến năm 2020 và liệt số liệu từ niên giám thống kê tỉnh Lai Châu từ 2010-2016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B26533"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Căn cứ vào Quy hoạch phát triển kinh tế xã hội tỉnh Lai Châu đến năm 2025 và Quy hoạch tổng thể hệ thống cấp nước đô thị và các khu kinh tế cửa khẩu tỉnh Lai Châu đến năm 2010 và định hướng phát triển đến năm 2025 đã được phê duyệt.</w:t>
            </w:r>
          </w:p>
          <w:p w14:paraId="52E12F24" w14:textId="77777777" w:rsidR="005F6937" w:rsidRPr="006067AA" w:rsidRDefault="005F6937" w:rsidP="006067AA">
            <w:pPr>
              <w:spacing w:before="60" w:after="0" w:line="240" w:lineRule="auto"/>
              <w:jc w:val="both"/>
              <w:rPr>
                <w:sz w:val="22"/>
                <w:szCs w:val="22"/>
              </w:rPr>
            </w:pPr>
          </w:p>
        </w:tc>
        <w:tc>
          <w:tcPr>
            <w:tcW w:w="28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DA5B36"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Căn cứ vào Quy hoạch phát triển kinh tế xã hội tỉnh Lai Châu đến năm 2025 và Quy hoạch tổng thể hệ thống cấp nước đô thị và các khu kinh tế cửa khẩu tỉnh Lai Châu đến năm 2010 và định hướng phát triển đến năm 2025 đã được phê duyệt.</w:t>
            </w:r>
          </w:p>
        </w:tc>
      </w:tr>
      <w:tr w:rsidR="005F6937" w14:paraId="6C28E025" w14:textId="77777777" w:rsidTr="0068704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9A7D4" w14:textId="77777777" w:rsidR="005F6937" w:rsidRPr="006067AA" w:rsidRDefault="005F6937" w:rsidP="006067AA">
            <w:pPr>
              <w:spacing w:before="60" w:after="0" w:line="240" w:lineRule="auto"/>
              <w:jc w:val="both"/>
              <w:rPr>
                <w:sz w:val="22"/>
                <w:szCs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184655"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Các yếu tố khách quan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4F0E4F" w14:textId="77777777" w:rsidR="005F6937" w:rsidRPr="006067AA" w:rsidRDefault="005F6937" w:rsidP="006067AA">
            <w:pPr>
              <w:spacing w:before="60" w:after="0" w:line="240" w:lineRule="auto"/>
              <w:jc w:val="both"/>
              <w:rPr>
                <w:sz w:val="22"/>
                <w:szCs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E4C7F6"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Một số yếu tố khách quan tác động đến nguồn nước mặt, làm nguồn nước bị tác động -&gt; Thay đổi về cơ cấu khai thác nguồn nước cho các ngành.</w:t>
            </w:r>
          </w:p>
        </w:tc>
        <w:tc>
          <w:tcPr>
            <w:tcW w:w="28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80B58"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 Nguồn nước được bổ sung theo các quyết định phê duyệt quy hoạch</w:t>
            </w:r>
          </w:p>
          <w:p w14:paraId="1E382D26"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 Xem xét kịch bản biến đổi khí hậu</w:t>
            </w:r>
          </w:p>
        </w:tc>
      </w:tr>
      <w:tr w:rsidR="005F6937" w14:paraId="653FC4DF" w14:textId="77777777" w:rsidTr="00687049">
        <w:trPr>
          <w:trHeight w:val="1334"/>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2BE75F"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811FC"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Mức độ ưu tiên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B6CEBB"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 Giữ nguyên tỷ lệ cấp nước cho sinh hoạt và các ngành kinh tế. </w:t>
            </w:r>
          </w:p>
          <w:p w14:paraId="3325C223" w14:textId="77777777" w:rsidR="005F6937" w:rsidRPr="006067AA" w:rsidRDefault="005F6937" w:rsidP="006067AA">
            <w:pPr>
              <w:spacing w:before="60" w:after="0" w:line="240" w:lineRule="auto"/>
              <w:jc w:val="both"/>
              <w:rPr>
                <w:sz w:val="22"/>
                <w:szCs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958943"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 Giữ nguyên tỷ lệ cấp nước cho sinh hoạt và các ngành kinh tế. </w:t>
            </w:r>
          </w:p>
          <w:p w14:paraId="65BFB34B" w14:textId="77777777" w:rsidR="005F6937" w:rsidRPr="006067AA" w:rsidRDefault="005F6937" w:rsidP="006067AA">
            <w:pPr>
              <w:spacing w:before="60" w:after="0" w:line="240" w:lineRule="auto"/>
              <w:jc w:val="both"/>
              <w:rPr>
                <w:sz w:val="22"/>
                <w:szCs w:val="22"/>
              </w:rPr>
            </w:pPr>
          </w:p>
        </w:tc>
        <w:tc>
          <w:tcPr>
            <w:tcW w:w="28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AB2F3A" w14:textId="3983626D" w:rsidR="005F6937" w:rsidRPr="006067AA" w:rsidRDefault="005F6937" w:rsidP="00687049">
            <w:pPr>
              <w:pStyle w:val="NormalWeb"/>
              <w:spacing w:before="60" w:beforeAutospacing="0" w:after="0" w:afterAutospacing="0"/>
              <w:jc w:val="both"/>
              <w:rPr>
                <w:sz w:val="22"/>
                <w:szCs w:val="22"/>
              </w:rPr>
            </w:pPr>
            <w:r w:rsidRPr="006067AA">
              <w:rPr>
                <w:color w:val="000000"/>
                <w:sz w:val="22"/>
                <w:szCs w:val="22"/>
              </w:rPr>
              <w:t>- Giữ nguyên tỷ lệ cấp nước cho sinh hoạt và các ngành kinh tế. Có tính toán đến tác động của BĐKH tới khối lượng và chất lượng nguồn nước tại địa bàn. </w:t>
            </w:r>
          </w:p>
        </w:tc>
      </w:tr>
      <w:tr w:rsidR="005F6937" w14:paraId="5C1FE913" w14:textId="77777777" w:rsidTr="0068704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708224" w14:textId="77777777" w:rsidR="005F6937" w:rsidRPr="006067AA" w:rsidRDefault="005F6937" w:rsidP="006067AA">
            <w:pPr>
              <w:spacing w:before="60" w:after="0" w:line="240" w:lineRule="auto"/>
              <w:jc w:val="both"/>
              <w:rPr>
                <w:sz w:val="22"/>
                <w:szCs w:val="22"/>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3D84D5"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 xml:space="preserve">Nguồn nước </w:t>
            </w:r>
            <w:r w:rsidRPr="006067AA">
              <w:rPr>
                <w:color w:val="000000"/>
                <w:sz w:val="22"/>
                <w:szCs w:val="22"/>
              </w:rPr>
              <w:lastRenderedPageBreak/>
              <w:t>được sử dụng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DAC7B"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lastRenderedPageBreak/>
              <w:t>- Từ các điểm phân bổ nước.</w:t>
            </w:r>
          </w:p>
          <w:p w14:paraId="656EC100"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lastRenderedPageBreak/>
              <w:t>- 20% lượng dòng chảy hồi quy từ nông nghiệp</w:t>
            </w:r>
          </w:p>
          <w:p w14:paraId="64EF006E"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t>- Nguồn chuyển dịch nước tự nhiên từ các tiểu vùng.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05739"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lastRenderedPageBreak/>
              <w:t>- Từ các điểm phân bổ nước</w:t>
            </w:r>
          </w:p>
          <w:p w14:paraId="024F08B1"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lastRenderedPageBreak/>
              <w:t>- Hồ chứa và trạm bơm được bổ sung từ giai đoạn 2016 – 2020.</w:t>
            </w:r>
          </w:p>
        </w:tc>
        <w:tc>
          <w:tcPr>
            <w:tcW w:w="284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0D1FC1"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lastRenderedPageBreak/>
              <w:t>- Từ các điểm phân bổ nước. </w:t>
            </w:r>
          </w:p>
          <w:p w14:paraId="6B880475" w14:textId="77777777" w:rsidR="005F6937" w:rsidRPr="006067AA" w:rsidRDefault="005F6937" w:rsidP="006067AA">
            <w:pPr>
              <w:pStyle w:val="NormalWeb"/>
              <w:spacing w:before="60" w:beforeAutospacing="0" w:after="0" w:afterAutospacing="0"/>
              <w:jc w:val="both"/>
              <w:rPr>
                <w:sz w:val="22"/>
                <w:szCs w:val="22"/>
              </w:rPr>
            </w:pPr>
            <w:r w:rsidRPr="006067AA">
              <w:rPr>
                <w:color w:val="000000"/>
                <w:sz w:val="22"/>
                <w:szCs w:val="22"/>
              </w:rPr>
              <w:lastRenderedPageBreak/>
              <w:t>- Xây dựng các công trình tạo nguồn (dự trữ nước từ mùa mưa tới mùa khô). </w:t>
            </w:r>
          </w:p>
        </w:tc>
      </w:tr>
    </w:tbl>
    <w:p w14:paraId="4F3D5F62" w14:textId="56A4C473" w:rsidR="005F6937" w:rsidRPr="006067AA" w:rsidRDefault="005F6937" w:rsidP="006067AA">
      <w:pPr>
        <w:pStyle w:val="NormalWeb"/>
        <w:spacing w:before="0" w:beforeAutospacing="0" w:after="120" w:afterAutospacing="0"/>
        <w:jc w:val="right"/>
        <w:rPr>
          <w:sz w:val="18"/>
        </w:rPr>
      </w:pPr>
      <w:r w:rsidRPr="006067AA">
        <w:rPr>
          <w:i/>
          <w:iCs/>
          <w:color w:val="000000"/>
          <w:sz w:val="20"/>
          <w:szCs w:val="26"/>
        </w:rPr>
        <w:lastRenderedPageBreak/>
        <w:t xml:space="preserve">Nguồn: Quy hoạch kinh tế xã hội tỉnh Lai Châu </w:t>
      </w:r>
      <w:r w:rsidR="006067AA">
        <w:rPr>
          <w:i/>
          <w:iCs/>
          <w:color w:val="000000"/>
          <w:sz w:val="20"/>
          <w:szCs w:val="26"/>
        </w:rPr>
        <w:t>2011</w:t>
      </w:r>
      <w:r w:rsidR="006067AA">
        <w:rPr>
          <w:i/>
          <w:iCs/>
          <w:color w:val="000000"/>
          <w:sz w:val="20"/>
          <w:szCs w:val="26"/>
          <w:lang w:val="vi-VN"/>
        </w:rPr>
        <w:t>-</w:t>
      </w:r>
      <w:r w:rsidRPr="006067AA">
        <w:rPr>
          <w:i/>
          <w:iCs/>
          <w:color w:val="000000"/>
          <w:sz w:val="20"/>
          <w:szCs w:val="26"/>
        </w:rPr>
        <w:t>2020</w:t>
      </w:r>
    </w:p>
    <w:p w14:paraId="00811882" w14:textId="77777777" w:rsidR="005F6937" w:rsidRPr="00A7375E" w:rsidRDefault="005F6937" w:rsidP="006067AA">
      <w:pPr>
        <w:pStyle w:val="NormalWeb"/>
        <w:spacing w:before="120" w:beforeAutospacing="0" w:after="120" w:afterAutospacing="0"/>
        <w:ind w:firstLine="547"/>
        <w:jc w:val="both"/>
        <w:rPr>
          <w:sz w:val="26"/>
        </w:rPr>
      </w:pPr>
      <w:r w:rsidRPr="00A7375E">
        <w:rPr>
          <w:color w:val="000000"/>
          <w:sz w:val="28"/>
          <w:szCs w:val="26"/>
        </w:rPr>
        <w:t>Tính toán tới năm 2025 và 2035, lượng nước thiếu trên địa bàn toàn tỉnh sẽ tập trung chủ yếu vào những tháng mùa khô, từ tháng 1 đến tháng 5 hàng năm. Lượng nước thiếu cũng tập trung vào các khu tưới nông nghiệp và công nghiệp. Bảng dưới xác định lượng nước phân bổ trên địa bàn tỉnh và lượng nước còn thiếu tới năm 2025 và 2035 theo các loại kịch bản. </w:t>
      </w:r>
    </w:p>
    <w:p w14:paraId="7395E7E6" w14:textId="51EA00C9" w:rsidR="005F6937" w:rsidRPr="001248E6" w:rsidRDefault="001248E6" w:rsidP="001248E6">
      <w:pPr>
        <w:jc w:val="center"/>
        <w:rPr>
          <w:b/>
        </w:rPr>
      </w:pPr>
      <w:bookmarkStart w:id="1272" w:name="_Toc71086574"/>
      <w:bookmarkStart w:id="1273" w:name="_Toc73506027"/>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99</w:t>
      </w:r>
      <w:r w:rsidRPr="00A84044">
        <w:rPr>
          <w:b/>
        </w:rPr>
        <w:fldChar w:fldCharType="end"/>
      </w:r>
      <w:r w:rsidRPr="00A84044">
        <w:rPr>
          <w:b/>
          <w:lang w:val="en-US"/>
        </w:rPr>
        <w:t>.</w:t>
      </w:r>
      <w:r>
        <w:rPr>
          <w:b/>
          <w:lang w:val="en-US"/>
        </w:rPr>
        <w:t xml:space="preserve"> </w:t>
      </w:r>
      <w:r w:rsidR="005F6937" w:rsidRPr="001248E6">
        <w:rPr>
          <w:b/>
        </w:rPr>
        <w:t>Phân bổ tài nguyên nước theo tháng, theo tính toán của các Kịch bản cung cấp nước</w:t>
      </w:r>
      <w:bookmarkEnd w:id="1272"/>
      <w:bookmarkEnd w:id="1273"/>
    </w:p>
    <w:tbl>
      <w:tblPr>
        <w:tblW w:w="10518" w:type="dxa"/>
        <w:tblInd w:w="-147" w:type="dxa"/>
        <w:tblCellMar>
          <w:top w:w="15" w:type="dxa"/>
          <w:left w:w="15" w:type="dxa"/>
          <w:bottom w:w="15" w:type="dxa"/>
          <w:right w:w="15" w:type="dxa"/>
        </w:tblCellMar>
        <w:tblLook w:val="04A0" w:firstRow="1" w:lastRow="0" w:firstColumn="1" w:lastColumn="0" w:noHBand="0" w:noVBand="1"/>
      </w:tblPr>
      <w:tblGrid>
        <w:gridCol w:w="616"/>
        <w:gridCol w:w="772"/>
        <w:gridCol w:w="666"/>
        <w:gridCol w:w="666"/>
        <w:gridCol w:w="666"/>
        <w:gridCol w:w="666"/>
        <w:gridCol w:w="666"/>
        <w:gridCol w:w="666"/>
        <w:gridCol w:w="566"/>
        <w:gridCol w:w="283"/>
        <w:gridCol w:w="283"/>
        <w:gridCol w:w="566"/>
        <w:gridCol w:w="766"/>
        <w:gridCol w:w="666"/>
        <w:gridCol w:w="666"/>
        <w:gridCol w:w="666"/>
        <w:gridCol w:w="766"/>
      </w:tblGrid>
      <w:tr w:rsidR="005F6937" w14:paraId="24A7E990" w14:textId="77777777" w:rsidTr="00687049">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58EE56FE" w14:textId="77777777" w:rsidR="005F6937" w:rsidRPr="006067AA" w:rsidRDefault="005F6937" w:rsidP="006067AA">
            <w:pPr>
              <w:spacing w:before="60" w:after="0" w:line="240" w:lineRule="auto"/>
              <w:rPr>
                <w:sz w:val="20"/>
                <w:szCs w:val="20"/>
              </w:rPr>
            </w:pPr>
          </w:p>
        </w:tc>
        <w:tc>
          <w:tcPr>
            <w:tcW w:w="772"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4A8C3DFE"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Tháng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1330C73"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I</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1E713CB8"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II</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7933275F"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III</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3A7A6C9F"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IV</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5A5F0A6"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V</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4A0DBE76"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VI</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C508A84"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VII</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8DE8EAC"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VII</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5D14101C"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IX</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65BAE1C7"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X</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4D7486CE"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XI</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A645BD0"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XII</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4722FF46"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Tổng</w:t>
            </w:r>
          </w:p>
        </w:tc>
      </w:tr>
      <w:tr w:rsidR="005F6937" w14:paraId="6C6029BA" w14:textId="77777777" w:rsidTr="0068704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B7F794" w14:textId="77777777" w:rsidR="005F6937" w:rsidRPr="006067AA" w:rsidRDefault="005F6937" w:rsidP="006067AA">
            <w:pPr>
              <w:spacing w:before="60" w:after="0" w:line="240" w:lineRule="auto"/>
              <w:rPr>
                <w:sz w:val="20"/>
                <w:szCs w:val="20"/>
              </w:rPr>
            </w:pPr>
          </w:p>
        </w:tc>
        <w:tc>
          <w:tcPr>
            <w:tcW w:w="9730" w:type="dxa"/>
            <w:gridSpan w:val="1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C06F"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Kịch bản phát triển bình thường</w:t>
            </w:r>
          </w:p>
        </w:tc>
      </w:tr>
      <w:tr w:rsidR="005F6937" w14:paraId="5F14ABF2" w14:textId="77777777" w:rsidTr="00687049">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DC8BE"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2025</w:t>
            </w:r>
          </w:p>
        </w:tc>
        <w:tc>
          <w:tcPr>
            <w:tcW w:w="944"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7B0AC0"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phân bổ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58268B"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CB5E36"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EA34E7"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FC625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55E7C5"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A9389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14,5</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EC283B"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D04E8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44,8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625F60"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63,2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F1ABC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58038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8D27A4"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369C3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338,7</w:t>
            </w:r>
          </w:p>
        </w:tc>
      </w:tr>
      <w:tr w:rsidR="005F6937" w14:paraId="6144E405" w14:textId="77777777" w:rsidTr="00687049">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715504F" w14:textId="77777777" w:rsidR="005F6937" w:rsidRPr="006067AA" w:rsidRDefault="005F6937" w:rsidP="006067AA">
            <w:pPr>
              <w:spacing w:before="60" w:after="0" w:line="240" w:lineRule="auto"/>
              <w:rPr>
                <w:sz w:val="20"/>
                <w:szCs w:val="20"/>
              </w:rPr>
            </w:pP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B6C80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thiếu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24B2DF"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EEF84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14,56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B8229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25,60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132644"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25,06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AFAF7C"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10,53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EBE50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BE84E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FE5F3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96FEF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C048F5"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BBC92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21ABF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7CE52A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77,19</w:t>
            </w:r>
          </w:p>
        </w:tc>
      </w:tr>
      <w:tr w:rsidR="005F6937" w14:paraId="21380E68" w14:textId="77777777" w:rsidTr="00687049">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EC857C"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2035</w:t>
            </w: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C9AE94"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phân bổ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3B370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BA405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43F43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FBF5C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54,5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10EEC5"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41,1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A4D1BC"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30,8</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0EEECB"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22,4</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EB9EE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91,7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3B4CB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136,2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FA279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CDF7B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40,5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A601B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48,4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C9D14E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647,0</w:t>
            </w:r>
          </w:p>
        </w:tc>
      </w:tr>
      <w:tr w:rsidR="005F6937" w14:paraId="4A41B0E5" w14:textId="77777777" w:rsidTr="00687049">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8D6480" w14:textId="77777777" w:rsidR="005F6937" w:rsidRPr="006067AA" w:rsidRDefault="005F6937" w:rsidP="006067AA">
            <w:pPr>
              <w:spacing w:before="60" w:after="0" w:line="240" w:lineRule="auto"/>
              <w:rPr>
                <w:sz w:val="20"/>
                <w:szCs w:val="20"/>
              </w:rPr>
            </w:pP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556F9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thiếu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A7060B"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8,20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9F9615"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22,71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4D856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35,77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03E88F"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35,56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FD808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15,91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37A47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AC32C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24F12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455956"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811A2C"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D5F36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7CC6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9A3DC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118,15</w:t>
            </w:r>
          </w:p>
        </w:tc>
      </w:tr>
      <w:tr w:rsidR="005F6937" w14:paraId="7C4CD7FA" w14:textId="77777777" w:rsidTr="0068704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2C2FB6" w14:textId="77777777" w:rsidR="005F6937" w:rsidRPr="006067AA" w:rsidRDefault="005F6937" w:rsidP="006067AA">
            <w:pPr>
              <w:spacing w:before="60" w:after="0" w:line="240" w:lineRule="auto"/>
              <w:rPr>
                <w:sz w:val="20"/>
                <w:szCs w:val="20"/>
              </w:rPr>
            </w:pPr>
          </w:p>
        </w:tc>
        <w:tc>
          <w:tcPr>
            <w:tcW w:w="9730" w:type="dxa"/>
            <w:gridSpan w:val="1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F2FE3"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Kịch bản thay đổi nguồn cung</w:t>
            </w:r>
          </w:p>
        </w:tc>
      </w:tr>
      <w:tr w:rsidR="005F6937" w14:paraId="7AC171FE" w14:textId="77777777" w:rsidTr="00687049">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067AB9"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2025</w:t>
            </w: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9ECA1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phân bổ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BAFD97"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9F56A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CC4BD7"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8644A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04BACB"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7EEED0"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15,8</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9C7F1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14</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C3C9C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48,5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1FC077"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68,3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27566B"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2B21C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BAF5FB"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7B643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367,4</w:t>
            </w:r>
          </w:p>
        </w:tc>
      </w:tr>
      <w:tr w:rsidR="005F6937" w14:paraId="702138BD" w14:textId="77777777" w:rsidTr="00687049">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3F0473" w14:textId="77777777" w:rsidR="005F6937" w:rsidRPr="006067AA" w:rsidRDefault="005F6937" w:rsidP="006067AA">
            <w:pPr>
              <w:spacing w:before="60" w:after="0" w:line="240" w:lineRule="auto"/>
              <w:rPr>
                <w:sz w:val="20"/>
                <w:szCs w:val="20"/>
              </w:rPr>
            </w:pP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9A8E44"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thiếu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507C0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B3E526"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7,27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6AC84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17,54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91639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25,06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A5988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10,53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DA421F"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27847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129875"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6FB3AC"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4C87E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078304"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39E3E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E9F32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61,84</w:t>
            </w:r>
          </w:p>
        </w:tc>
      </w:tr>
      <w:tr w:rsidR="005F6937" w14:paraId="6F214A8C" w14:textId="77777777" w:rsidTr="00687049">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A9F53"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2035</w:t>
            </w: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0F05F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phân bổ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640A1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E46495"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64,4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F37980"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62,7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89076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ECF2F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44,8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311E8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33,6</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6D217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25,6</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A9DF2C"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E3765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3F11B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98535C"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46,7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C29FC6"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786757"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728,8</w:t>
            </w:r>
          </w:p>
        </w:tc>
      </w:tr>
      <w:tr w:rsidR="005F6937" w14:paraId="25D73EB5" w14:textId="77777777" w:rsidTr="00687049">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35C3CF" w14:textId="77777777" w:rsidR="005F6937" w:rsidRPr="006067AA" w:rsidRDefault="005F6937" w:rsidP="006067AA">
            <w:pPr>
              <w:spacing w:before="60" w:after="0" w:line="240" w:lineRule="auto"/>
              <w:rPr>
                <w:sz w:val="20"/>
                <w:szCs w:val="20"/>
              </w:rPr>
            </w:pP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A5CC1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thiếu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92895B" w14:textId="77777777" w:rsidR="005F6937" w:rsidRPr="006067AA" w:rsidRDefault="005F6937" w:rsidP="006067AA">
            <w:pPr>
              <w:pStyle w:val="NormalWeb"/>
              <w:spacing w:before="60" w:beforeAutospacing="0" w:after="0" w:afterAutospacing="0"/>
              <w:rPr>
                <w:sz w:val="20"/>
                <w:szCs w:val="20"/>
              </w:rPr>
            </w:pPr>
            <w:r w:rsidRPr="006067AA">
              <w:rPr>
                <w:color w:val="000000"/>
                <w:sz w:val="20"/>
                <w:szCs w:val="20"/>
              </w:rPr>
              <w:t>8,20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AC5874"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13,43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CA1F4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30,11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1F998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35,56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52822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15,91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56DF8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0CA89C7"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1451A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8DAD5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3FCC0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83183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43B5A4"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9C2F80"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103,20</w:t>
            </w:r>
          </w:p>
        </w:tc>
      </w:tr>
      <w:tr w:rsidR="005F6937" w14:paraId="406C05E5" w14:textId="77777777" w:rsidTr="00687049">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8D6D4F" w14:textId="77777777" w:rsidR="005F6937" w:rsidRPr="006067AA" w:rsidRDefault="005F6937" w:rsidP="006067AA">
            <w:pPr>
              <w:spacing w:before="60" w:after="0" w:line="240" w:lineRule="auto"/>
              <w:rPr>
                <w:sz w:val="20"/>
                <w:szCs w:val="20"/>
              </w:rPr>
            </w:pPr>
          </w:p>
        </w:tc>
        <w:tc>
          <w:tcPr>
            <w:tcW w:w="9730" w:type="dxa"/>
            <w:gridSpan w:val="16"/>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75B72"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Kịch bản thay đổi nguồn cung có tính đến BĐKH</w:t>
            </w:r>
          </w:p>
        </w:tc>
      </w:tr>
      <w:tr w:rsidR="005F6937" w14:paraId="2BD2C192" w14:textId="77777777" w:rsidTr="00687049">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2B0819"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t>2025</w:t>
            </w: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25BC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phân bổ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E6EF8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14,07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80D867"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34,27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FABBA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31,52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FD3C5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28,80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00FDF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19,95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1BF28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17,44</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4F4C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15,55</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A00D5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53,80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2C137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75,76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F3FF7F"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38,09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9D6C40"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25,00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4EA72B"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70073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387,0</w:t>
            </w:r>
          </w:p>
        </w:tc>
      </w:tr>
      <w:tr w:rsidR="005F6937" w14:paraId="64AF07A6" w14:textId="77777777" w:rsidTr="00687049">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58D508" w14:textId="77777777" w:rsidR="005F6937" w:rsidRPr="006067AA" w:rsidRDefault="005F6937" w:rsidP="006067AA">
            <w:pPr>
              <w:spacing w:before="60" w:after="0" w:line="240" w:lineRule="auto"/>
              <w:rPr>
                <w:sz w:val="20"/>
                <w:szCs w:val="20"/>
              </w:rPr>
            </w:pP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F16954"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thiếu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6271B0"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4,51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B0534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11,87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781C5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26,62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E51DD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26,91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B7675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10,53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04A6C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7F449C"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77FB7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F732E3"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6817D0"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666F3D"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C6478F"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B40EF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80,44</w:t>
            </w:r>
          </w:p>
        </w:tc>
      </w:tr>
      <w:tr w:rsidR="005F6937" w14:paraId="02BA19D1" w14:textId="77777777" w:rsidTr="00687049">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C5570E" w14:textId="77777777" w:rsidR="005F6937" w:rsidRPr="006067AA" w:rsidRDefault="005F6937" w:rsidP="006067AA">
            <w:pPr>
              <w:pStyle w:val="NormalWeb"/>
              <w:spacing w:before="60" w:beforeAutospacing="0" w:after="0" w:afterAutospacing="0"/>
              <w:jc w:val="both"/>
              <w:rPr>
                <w:sz w:val="20"/>
                <w:szCs w:val="20"/>
              </w:rPr>
            </w:pPr>
            <w:r w:rsidRPr="006067AA">
              <w:rPr>
                <w:b/>
                <w:bCs/>
                <w:color w:val="000000"/>
                <w:sz w:val="20"/>
                <w:szCs w:val="20"/>
              </w:rPr>
              <w:lastRenderedPageBreak/>
              <w:t>2035</w:t>
            </w: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A96F35"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phân bổ</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91C03CC"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29,06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2CA5DC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59,21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787CB617"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57,52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63629AE5"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8DD3DD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40,52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3A9A94EF"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39,02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7506C44"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29,74</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4356459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122,13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5FB7B5D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164,52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25C82E6F"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67,12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0BAA21AF"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54,15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18DAE36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64,76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bottom"/>
            <w:hideMark/>
          </w:tcPr>
          <w:p w14:paraId="2051F1E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782,19</w:t>
            </w:r>
          </w:p>
        </w:tc>
      </w:tr>
      <w:tr w:rsidR="005F6937" w14:paraId="0D52F756" w14:textId="77777777" w:rsidTr="00687049">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7D13CF" w14:textId="77777777" w:rsidR="005F6937" w:rsidRPr="006067AA" w:rsidRDefault="005F6937" w:rsidP="006067AA">
            <w:pPr>
              <w:spacing w:before="60" w:after="0" w:line="240" w:lineRule="auto"/>
              <w:rPr>
                <w:sz w:val="20"/>
                <w:szCs w:val="20"/>
              </w:rPr>
            </w:pPr>
          </w:p>
        </w:tc>
        <w:tc>
          <w:tcPr>
            <w:tcW w:w="77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6DBE7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Lượng nước thiếu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31035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5B1E11"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19,18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9D41C0"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39,01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F038D8"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37,83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C184FE"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15,91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17EBE6"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C1B869"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CC7687"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EBDF7A"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91B45"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C7F8A2"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9A657F"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0,19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34A2B6" w14:textId="77777777" w:rsidR="005F6937" w:rsidRPr="006067AA" w:rsidRDefault="005F6937" w:rsidP="006067AA">
            <w:pPr>
              <w:pStyle w:val="NormalWeb"/>
              <w:spacing w:before="60" w:beforeAutospacing="0" w:after="0" w:afterAutospacing="0"/>
              <w:jc w:val="both"/>
              <w:rPr>
                <w:sz w:val="20"/>
                <w:szCs w:val="20"/>
              </w:rPr>
            </w:pPr>
            <w:r w:rsidRPr="006067AA">
              <w:rPr>
                <w:color w:val="000000"/>
                <w:sz w:val="20"/>
                <w:szCs w:val="20"/>
              </w:rPr>
              <w:t>126,33</w:t>
            </w:r>
          </w:p>
        </w:tc>
      </w:tr>
    </w:tbl>
    <w:p w14:paraId="42E76234" w14:textId="6E461C71" w:rsidR="005F6937" w:rsidRPr="006067AA" w:rsidRDefault="005F6937" w:rsidP="006067AA">
      <w:pPr>
        <w:pStyle w:val="NormalWeb"/>
        <w:spacing w:before="0" w:beforeAutospacing="0" w:after="120" w:afterAutospacing="0"/>
        <w:jc w:val="right"/>
        <w:rPr>
          <w:sz w:val="18"/>
        </w:rPr>
      </w:pPr>
      <w:r w:rsidRPr="006067AA">
        <w:rPr>
          <w:i/>
          <w:iCs/>
          <w:color w:val="000000"/>
          <w:sz w:val="18"/>
        </w:rPr>
        <w:t xml:space="preserve">Nguồn: Quy hoạch phân bổ nước Lai Châu </w:t>
      </w:r>
      <w:r w:rsidR="006067AA">
        <w:rPr>
          <w:i/>
          <w:iCs/>
          <w:color w:val="000000"/>
          <w:sz w:val="18"/>
        </w:rPr>
        <w:t>2016</w:t>
      </w:r>
      <w:r w:rsidR="006067AA">
        <w:rPr>
          <w:i/>
          <w:iCs/>
          <w:color w:val="000000"/>
          <w:sz w:val="18"/>
          <w:lang w:val="vi-VN"/>
        </w:rPr>
        <w:t>-</w:t>
      </w:r>
      <w:r w:rsidRPr="006067AA">
        <w:rPr>
          <w:i/>
          <w:iCs/>
          <w:color w:val="000000"/>
          <w:sz w:val="18"/>
        </w:rPr>
        <w:t>2020 </w:t>
      </w:r>
    </w:p>
    <w:p w14:paraId="79938E49" w14:textId="4B484410" w:rsidR="005F6937" w:rsidRPr="00A7375E" w:rsidRDefault="005F6937" w:rsidP="006067AA">
      <w:pPr>
        <w:pStyle w:val="NormalWeb"/>
        <w:spacing w:before="120" w:beforeAutospacing="0" w:after="120" w:afterAutospacing="0"/>
        <w:ind w:firstLine="540"/>
        <w:jc w:val="both"/>
        <w:rPr>
          <w:sz w:val="26"/>
        </w:rPr>
      </w:pPr>
      <w:r w:rsidRPr="00A7375E">
        <w:rPr>
          <w:color w:val="000000"/>
          <w:sz w:val="28"/>
          <w:szCs w:val="26"/>
        </w:rPr>
        <w:t xml:space="preserve">Tần suất nước đến vào mùa khô ở tỉnh Lai Châu đến năm 2025 và 2035 có thể bằng 75% tần suất nước đến trong cả năm. Đây là mức xác định hạn hán, thiếu nước. Mức ưu tiên được tính như sau: Đảm bảo cấp 100% nước sinh hoạt; Lượng nước phân bổ cho các đối tượng khai thác, sử dụng nước khác phụ thuộc vào mức đóng góp GDP của đối tượng khai thác, đảm bảo 90% - 95% lượng nước cho những nơi sử dụng nước trong tiểu lưu vực, tại điểm phân bổ, trong đơn vị hành chính cấp tỉnh như công nghiệp; Đảm bảo cung cấp đủ 75% đến 85% nước cho </w:t>
      </w:r>
      <w:r w:rsidR="006067AA" w:rsidRPr="00A7375E">
        <w:rPr>
          <w:color w:val="000000"/>
          <w:sz w:val="28"/>
          <w:szCs w:val="26"/>
        </w:rPr>
        <w:t>n</w:t>
      </w:r>
      <w:r w:rsidRPr="00A7375E">
        <w:rPr>
          <w:color w:val="000000"/>
          <w:sz w:val="28"/>
          <w:szCs w:val="26"/>
        </w:rPr>
        <w:t>ông nghiệp.</w:t>
      </w:r>
    </w:p>
    <w:p w14:paraId="2CC680CE" w14:textId="105E2491" w:rsidR="005F6937" w:rsidRPr="00A7375E" w:rsidRDefault="006067AA" w:rsidP="001248E6">
      <w:pPr>
        <w:pStyle w:val="NormalWeb"/>
        <w:spacing w:before="120" w:beforeAutospacing="0" w:after="120" w:afterAutospacing="0"/>
        <w:jc w:val="both"/>
        <w:rPr>
          <w:sz w:val="26"/>
        </w:rPr>
      </w:pPr>
      <w:r w:rsidRPr="00A7375E">
        <w:rPr>
          <w:color w:val="000000"/>
          <w:sz w:val="28"/>
          <w:szCs w:val="26"/>
          <w:u w:val="single"/>
        </w:rPr>
        <w:t>8</w:t>
      </w:r>
      <w:r w:rsidRPr="00A7375E">
        <w:rPr>
          <w:color w:val="000000"/>
          <w:sz w:val="28"/>
          <w:szCs w:val="26"/>
          <w:u w:val="single"/>
          <w:lang w:val="vi-VN"/>
        </w:rPr>
        <w:t>.2.2.</w:t>
      </w:r>
      <w:r w:rsidR="005F6937" w:rsidRPr="00A7375E">
        <w:rPr>
          <w:color w:val="000000"/>
          <w:sz w:val="28"/>
          <w:szCs w:val="26"/>
          <w:u w:val="single"/>
        </w:rPr>
        <w:t>4. Phân vùng chức năng của nguồn nước </w:t>
      </w:r>
    </w:p>
    <w:p w14:paraId="56482318" w14:textId="77777777" w:rsidR="005F6937" w:rsidRPr="00A7375E" w:rsidRDefault="005F6937" w:rsidP="006067AA">
      <w:pPr>
        <w:pStyle w:val="NormalWeb"/>
        <w:spacing w:before="120" w:beforeAutospacing="0" w:after="120" w:afterAutospacing="0"/>
        <w:ind w:firstLine="540"/>
        <w:jc w:val="both"/>
        <w:rPr>
          <w:sz w:val="26"/>
        </w:rPr>
      </w:pPr>
      <w:r w:rsidRPr="00A7375E">
        <w:rPr>
          <w:color w:val="000000"/>
          <w:sz w:val="28"/>
          <w:szCs w:val="26"/>
        </w:rPr>
        <w:t>Theo khoản 21, Điều 2 của Luật Tài nguyên nước năm 2012, “chức năng nguồn nước là những mục đích sử dụng nước nhất định dựa trên giá trị lợi ích của nguồn nước". Chức năng nguồn nước được xác định là cơ sở cho việc quản lý, khai thác, sử dụng, bảo vệ TNN một cách bền vững, đồng thời cũng là cơ sở cho việc quyết định phân bổ, chia sẻ TNN cho các ngành hoặc đối tượng cụ thể. </w:t>
      </w:r>
    </w:p>
    <w:p w14:paraId="28773BC4" w14:textId="77777777" w:rsidR="005F6937" w:rsidRPr="00A7375E" w:rsidRDefault="005F6937" w:rsidP="006067AA">
      <w:pPr>
        <w:pStyle w:val="NormalWeb"/>
        <w:spacing w:before="120" w:beforeAutospacing="0" w:after="120" w:afterAutospacing="0"/>
        <w:ind w:firstLine="540"/>
        <w:jc w:val="both"/>
        <w:rPr>
          <w:sz w:val="26"/>
        </w:rPr>
      </w:pPr>
      <w:r w:rsidRPr="00A7375E">
        <w:rPr>
          <w:color w:val="000000"/>
          <w:sz w:val="28"/>
          <w:szCs w:val="26"/>
        </w:rPr>
        <w:t>Bên cạnh đó, việc phân vùng chức năng nguồn nước dựa trên một số tiêu chí sau:</w:t>
      </w:r>
    </w:p>
    <w:p w14:paraId="4F45E4AA" w14:textId="1FDE650C" w:rsidR="005F6937" w:rsidRPr="00A7375E" w:rsidRDefault="005F6937" w:rsidP="006067AA">
      <w:pPr>
        <w:pStyle w:val="NormalWeb"/>
        <w:spacing w:before="120" w:beforeAutospacing="0" w:after="120" w:afterAutospacing="0"/>
        <w:ind w:firstLine="540"/>
        <w:jc w:val="both"/>
        <w:rPr>
          <w:sz w:val="26"/>
        </w:rPr>
      </w:pPr>
      <w:r w:rsidRPr="00A7375E">
        <w:rPr>
          <w:color w:val="000000"/>
          <w:sz w:val="28"/>
          <w:szCs w:val="26"/>
        </w:rPr>
        <w:t>- Tiêu chí số lượng nước và khai thác, sử dụng: Tổng lượng nước khai thác, sử dụng mặt cho các mục đích sinh hoạt, nông nghiệp, công nghiệp so với tổng lượng dòng chảy trung bình năm</w:t>
      </w:r>
      <w:r w:rsidR="006067AA" w:rsidRPr="00A7375E">
        <w:rPr>
          <w:color w:val="000000"/>
          <w:sz w:val="28"/>
          <w:szCs w:val="26"/>
        </w:rPr>
        <w:t xml:space="preserve"> và mùa khô của vùng/tiểu vùng</w:t>
      </w:r>
      <w:r w:rsidR="006067AA" w:rsidRPr="00A7375E">
        <w:rPr>
          <w:color w:val="000000"/>
          <w:sz w:val="28"/>
          <w:szCs w:val="26"/>
          <w:lang w:val="vi-VN"/>
        </w:rPr>
        <w:t xml:space="preserve">. </w:t>
      </w:r>
      <w:r w:rsidRPr="00A7375E">
        <w:rPr>
          <w:color w:val="000000"/>
          <w:sz w:val="28"/>
          <w:szCs w:val="26"/>
        </w:rPr>
        <w:t>Nhu cầu khai thác, sử dụng nước mặt cho các mục đích so với tổng lượng dòng chảy trung bình năm và mùa khô của vùng/tiểu vùng;</w:t>
      </w:r>
    </w:p>
    <w:p w14:paraId="1F2F30D8" w14:textId="0E2DB105" w:rsidR="005F6937" w:rsidRPr="00A7375E" w:rsidRDefault="005F6937" w:rsidP="006067AA">
      <w:pPr>
        <w:pStyle w:val="NormalWeb"/>
        <w:spacing w:before="120" w:beforeAutospacing="0" w:after="120" w:afterAutospacing="0"/>
        <w:ind w:firstLine="540"/>
        <w:jc w:val="both"/>
        <w:rPr>
          <w:sz w:val="26"/>
        </w:rPr>
      </w:pPr>
      <w:r w:rsidRPr="00A7375E">
        <w:rPr>
          <w:color w:val="000000"/>
          <w:sz w:val="28"/>
          <w:szCs w:val="26"/>
        </w:rPr>
        <w:t>- Tiêu chí chất lượng nước:</w:t>
      </w:r>
      <w:r w:rsidR="006067AA" w:rsidRPr="00A7375E">
        <w:rPr>
          <w:color w:val="000000"/>
          <w:sz w:val="28"/>
          <w:szCs w:val="26"/>
          <w:lang w:val="vi-VN"/>
        </w:rPr>
        <w:t xml:space="preserve"> </w:t>
      </w:r>
      <w:r w:rsidRPr="00A7375E">
        <w:rPr>
          <w:color w:val="000000"/>
          <w:sz w:val="28"/>
          <w:szCs w:val="26"/>
        </w:rPr>
        <w:t xml:space="preserve">Chất lượng nước </w:t>
      </w:r>
      <w:r w:rsidR="006067AA" w:rsidRPr="00A7375E">
        <w:rPr>
          <w:color w:val="000000"/>
          <w:sz w:val="28"/>
          <w:szCs w:val="26"/>
          <w:lang w:val="vi-VN"/>
        </w:rPr>
        <w:t xml:space="preserve">(CLN) </w:t>
      </w:r>
      <w:r w:rsidRPr="00A7375E">
        <w:rPr>
          <w:color w:val="000000"/>
          <w:sz w:val="28"/>
          <w:szCs w:val="26"/>
        </w:rPr>
        <w:t>có liên quan mật thiết với việc đánh giá giá trị nguồn nước, chức năng nguồn nước. Các chỉ số CLN có thể được sử dụng như một nguồn dữ liệu để xây dựng bản đồ phân vùng CLN hoặc cung cấp thông tin môi trường cho cộng đồng…. Hiện nay, Tổng cục Môi trường - Bộ Tài nguyên và Môi trường đã ban hành quyết định số 879/QĐ-TCMT về việc ban hành sổ tay hướng dẫn tính toán chỉ số CLN. Các thông số CLN phục vụ cho việc tính toán chỉ số CLN được Tổng cục Môi trường đề xuất bao gồm: BOD5, COD, N-NH4, P-PO4, TSS, Độ đục, tổng coliform, DO, PH.</w:t>
      </w:r>
    </w:p>
    <w:p w14:paraId="70719AE5" w14:textId="77777777" w:rsidR="005F6937" w:rsidRPr="00A7375E" w:rsidRDefault="005F6937" w:rsidP="006067AA">
      <w:pPr>
        <w:pStyle w:val="NormalWeb"/>
        <w:spacing w:before="120" w:beforeAutospacing="0" w:after="120" w:afterAutospacing="0"/>
        <w:ind w:firstLine="540"/>
        <w:jc w:val="both"/>
        <w:rPr>
          <w:sz w:val="26"/>
        </w:rPr>
      </w:pPr>
      <w:r w:rsidRPr="00A7375E">
        <w:rPr>
          <w:color w:val="000000"/>
          <w:sz w:val="28"/>
          <w:szCs w:val="26"/>
        </w:rPr>
        <w:t>Dựa trên các thông số và kết quả của mạng quan trắc CLN mặt trên địa bàn tỉnh, trong phạm vi của đề án, đề xuất các thông số phù hợp để xác định chức năng nguồn nước có khả năng đáp ứng được cho các nhu cầu khai thác, sử dụng. </w:t>
      </w:r>
    </w:p>
    <w:p w14:paraId="51502785" w14:textId="43035340" w:rsidR="005F6937" w:rsidRPr="00A7375E" w:rsidRDefault="005F6937" w:rsidP="006067AA">
      <w:pPr>
        <w:pStyle w:val="NormalWeb"/>
        <w:spacing w:before="120" w:beforeAutospacing="0" w:after="120" w:afterAutospacing="0"/>
        <w:ind w:firstLine="540"/>
        <w:jc w:val="both"/>
        <w:rPr>
          <w:sz w:val="26"/>
        </w:rPr>
      </w:pPr>
      <w:r w:rsidRPr="00A7375E">
        <w:rPr>
          <w:color w:val="000000"/>
          <w:sz w:val="28"/>
          <w:szCs w:val="26"/>
        </w:rPr>
        <w:t>Dựa vào các căn cứ trên, xác định phạm vi, mục đích sử dụng nước chính các nguồn nước thuộc tỉnh Lai Châu như sau:</w:t>
      </w:r>
    </w:p>
    <w:p w14:paraId="0B08FB8D" w14:textId="0C259A2C" w:rsidR="005F6937" w:rsidRPr="001248E6" w:rsidRDefault="001248E6" w:rsidP="001248E6">
      <w:pPr>
        <w:jc w:val="center"/>
        <w:rPr>
          <w:b/>
        </w:rPr>
      </w:pPr>
      <w:bookmarkStart w:id="1274" w:name="_Toc71086575"/>
      <w:bookmarkStart w:id="1275" w:name="_Toc73506028"/>
      <w:r w:rsidRPr="00A84044">
        <w:rPr>
          <w:b/>
        </w:rPr>
        <w:lastRenderedPageBreak/>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100</w:t>
      </w:r>
      <w:r w:rsidRPr="00A84044">
        <w:rPr>
          <w:b/>
        </w:rPr>
        <w:fldChar w:fldCharType="end"/>
      </w:r>
      <w:r w:rsidRPr="00A84044">
        <w:rPr>
          <w:b/>
          <w:lang w:val="en-US"/>
        </w:rPr>
        <w:t>.</w:t>
      </w:r>
      <w:r>
        <w:rPr>
          <w:b/>
          <w:lang w:val="en-US"/>
        </w:rPr>
        <w:t xml:space="preserve"> </w:t>
      </w:r>
      <w:r w:rsidR="005F6937" w:rsidRPr="001248E6">
        <w:rPr>
          <w:b/>
        </w:rPr>
        <w:t>Phân vùng chức năng và mục đích sử dụng nước</w:t>
      </w:r>
      <w:bookmarkEnd w:id="1274"/>
      <w:bookmarkEnd w:id="1275"/>
    </w:p>
    <w:tbl>
      <w:tblPr>
        <w:tblW w:w="9918" w:type="dxa"/>
        <w:tblCellMar>
          <w:top w:w="15" w:type="dxa"/>
          <w:left w:w="15" w:type="dxa"/>
          <w:bottom w:w="15" w:type="dxa"/>
          <w:right w:w="15" w:type="dxa"/>
        </w:tblCellMar>
        <w:tblLook w:val="04A0" w:firstRow="1" w:lastRow="0" w:firstColumn="1" w:lastColumn="0" w:noHBand="0" w:noVBand="1"/>
      </w:tblPr>
      <w:tblGrid>
        <w:gridCol w:w="1488"/>
        <w:gridCol w:w="1092"/>
        <w:gridCol w:w="821"/>
        <w:gridCol w:w="1011"/>
        <w:gridCol w:w="1043"/>
        <w:gridCol w:w="2070"/>
        <w:gridCol w:w="2393"/>
      </w:tblGrid>
      <w:tr w:rsidR="005F6937" w14:paraId="5BD9038D" w14:textId="77777777" w:rsidTr="00D2722F">
        <w:trPr>
          <w:trHeight w:val="20"/>
          <w:tblHead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72A708B7" w14:textId="77777777" w:rsidR="005F6937" w:rsidRPr="006067AA" w:rsidRDefault="005F6937" w:rsidP="006067AA">
            <w:pPr>
              <w:pStyle w:val="NormalWeb"/>
              <w:spacing w:before="60" w:beforeAutospacing="0" w:after="0" w:afterAutospacing="0"/>
              <w:jc w:val="center"/>
              <w:rPr>
                <w:sz w:val="22"/>
              </w:rPr>
            </w:pPr>
            <w:r w:rsidRPr="006067AA">
              <w:rPr>
                <w:b/>
                <w:bCs/>
                <w:color w:val="000000"/>
                <w:sz w:val="22"/>
              </w:rPr>
              <w:t>Khu dùng nước</w:t>
            </w:r>
          </w:p>
        </w:tc>
        <w:tc>
          <w:tcPr>
            <w:tcW w:w="0" w:type="auto"/>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0D06530A" w14:textId="77777777" w:rsidR="005F6937" w:rsidRPr="006067AA" w:rsidRDefault="005F6937" w:rsidP="006067AA">
            <w:pPr>
              <w:pStyle w:val="NormalWeb"/>
              <w:spacing w:before="60" w:beforeAutospacing="0" w:after="0" w:afterAutospacing="0"/>
              <w:jc w:val="center"/>
              <w:rPr>
                <w:sz w:val="22"/>
              </w:rPr>
            </w:pPr>
            <w:r w:rsidRPr="006067AA">
              <w:rPr>
                <w:b/>
                <w:bCs/>
                <w:color w:val="000000"/>
                <w:sz w:val="22"/>
              </w:rPr>
              <w:t>Chức năng nguồn nước</w:t>
            </w:r>
          </w:p>
        </w:tc>
        <w:tc>
          <w:tcPr>
            <w:tcW w:w="4463"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46AC522B" w14:textId="77777777" w:rsidR="005F6937" w:rsidRPr="006067AA" w:rsidRDefault="005F6937" w:rsidP="006067AA">
            <w:pPr>
              <w:pStyle w:val="NormalWeb"/>
              <w:spacing w:before="60" w:beforeAutospacing="0" w:after="0" w:afterAutospacing="0"/>
              <w:jc w:val="center"/>
              <w:rPr>
                <w:sz w:val="22"/>
              </w:rPr>
            </w:pPr>
            <w:r w:rsidRPr="006067AA">
              <w:rPr>
                <w:b/>
                <w:bCs/>
                <w:color w:val="000000"/>
                <w:sz w:val="22"/>
              </w:rPr>
              <w:t>Mục đích sử dụng nước</w:t>
            </w:r>
          </w:p>
        </w:tc>
      </w:tr>
      <w:tr w:rsidR="005F6937" w14:paraId="5CF849F4" w14:textId="77777777" w:rsidTr="00D2722F">
        <w:trPr>
          <w:trHeight w:val="20"/>
          <w:tblHead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F6A2073" w14:textId="77777777" w:rsidR="005F6937" w:rsidRPr="006067AA" w:rsidRDefault="005F6937" w:rsidP="006067AA">
            <w:pPr>
              <w:pStyle w:val="NormalWeb"/>
              <w:spacing w:before="60" w:beforeAutospacing="0" w:after="0" w:afterAutospacing="0"/>
              <w:jc w:val="center"/>
              <w:rPr>
                <w:sz w:val="22"/>
              </w:rPr>
            </w:pPr>
            <w:r w:rsidRPr="006067AA">
              <w:rPr>
                <w:b/>
                <w:bCs/>
                <w:i/>
                <w:iCs/>
                <w:color w:val="000000"/>
                <w:sz w:val="22"/>
              </w:rPr>
              <w:t>Vùng Thượng sông Đà</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56BA8A8" w14:textId="77777777" w:rsidR="005F6937" w:rsidRPr="006067AA" w:rsidRDefault="005F6937" w:rsidP="006067AA">
            <w:pPr>
              <w:pStyle w:val="NormalWeb"/>
              <w:spacing w:before="60" w:beforeAutospacing="0" w:after="0" w:afterAutospacing="0"/>
              <w:jc w:val="center"/>
              <w:rPr>
                <w:sz w:val="22"/>
              </w:rPr>
            </w:pPr>
            <w:r w:rsidRPr="006067AA">
              <w:rPr>
                <w:b/>
                <w:bCs/>
                <w:color w:val="000000"/>
                <w:sz w:val="22"/>
              </w:rPr>
              <w:t>Cung cấp nước</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31F671" w14:textId="77777777" w:rsidR="005F6937" w:rsidRPr="006067AA" w:rsidRDefault="005F6937" w:rsidP="006067AA">
            <w:pPr>
              <w:pStyle w:val="NormalWeb"/>
              <w:spacing w:before="60" w:beforeAutospacing="0" w:after="0" w:afterAutospacing="0"/>
              <w:jc w:val="center"/>
              <w:rPr>
                <w:sz w:val="22"/>
              </w:rPr>
            </w:pPr>
            <w:r w:rsidRPr="006067AA">
              <w:rPr>
                <w:b/>
                <w:bCs/>
                <w:color w:val="000000"/>
                <w:sz w:val="22"/>
              </w:rPr>
              <w:t>Điều hòa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DC83CD8" w14:textId="77777777" w:rsidR="005F6937" w:rsidRPr="006067AA" w:rsidRDefault="005F6937" w:rsidP="006067AA">
            <w:pPr>
              <w:pStyle w:val="NormalWeb"/>
              <w:spacing w:before="60" w:beforeAutospacing="0" w:after="0" w:afterAutospacing="0"/>
              <w:jc w:val="center"/>
              <w:rPr>
                <w:sz w:val="22"/>
              </w:rPr>
            </w:pPr>
            <w:r w:rsidRPr="006067AA">
              <w:rPr>
                <w:b/>
                <w:bCs/>
                <w:color w:val="000000"/>
                <w:sz w:val="22"/>
              </w:rPr>
              <w:t>Văn hóa xã hội</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D3049C" w14:textId="77777777" w:rsidR="005F6937" w:rsidRPr="006067AA" w:rsidRDefault="005F6937" w:rsidP="006067AA">
            <w:pPr>
              <w:pStyle w:val="NormalWeb"/>
              <w:spacing w:before="60" w:beforeAutospacing="0" w:after="0" w:afterAutospacing="0"/>
              <w:jc w:val="center"/>
              <w:rPr>
                <w:sz w:val="22"/>
              </w:rPr>
            </w:pPr>
            <w:r w:rsidRPr="006067AA">
              <w:rPr>
                <w:b/>
                <w:bCs/>
                <w:color w:val="000000"/>
                <w:sz w:val="22"/>
              </w:rPr>
              <w:t>Hỗ trợ sinh thái</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B649BDA" w14:textId="77777777" w:rsidR="005F6937" w:rsidRPr="006067AA" w:rsidRDefault="005F6937" w:rsidP="006067AA">
            <w:pPr>
              <w:pStyle w:val="NormalWeb"/>
              <w:spacing w:before="60" w:beforeAutospacing="0" w:after="0" w:afterAutospacing="0"/>
              <w:jc w:val="center"/>
              <w:rPr>
                <w:sz w:val="22"/>
              </w:rPr>
            </w:pPr>
            <w:r w:rsidRPr="006067AA">
              <w:rPr>
                <w:b/>
                <w:bCs/>
                <w:color w:val="000000"/>
                <w:sz w:val="22"/>
              </w:rPr>
              <w:t>Hiện trạng</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DBBE976" w14:textId="77777777" w:rsidR="005F6937" w:rsidRPr="006067AA" w:rsidRDefault="005F6937" w:rsidP="006067AA">
            <w:pPr>
              <w:pStyle w:val="NormalWeb"/>
              <w:spacing w:before="60" w:beforeAutospacing="0" w:after="0" w:afterAutospacing="0"/>
              <w:jc w:val="center"/>
              <w:rPr>
                <w:sz w:val="22"/>
              </w:rPr>
            </w:pPr>
            <w:r w:rsidRPr="006067AA">
              <w:rPr>
                <w:b/>
                <w:bCs/>
                <w:color w:val="000000"/>
                <w:sz w:val="22"/>
              </w:rPr>
              <w:t>Kỳ Quy hoạch</w:t>
            </w:r>
          </w:p>
        </w:tc>
      </w:tr>
      <w:tr w:rsidR="005F6937" w14:paraId="7C6BA509"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C39F9AC" w14:textId="77777777" w:rsidR="005F6937" w:rsidRPr="006067AA" w:rsidRDefault="005F6937" w:rsidP="006067AA">
            <w:pPr>
              <w:pStyle w:val="NormalWeb"/>
              <w:spacing w:before="60" w:beforeAutospacing="0" w:after="0" w:afterAutospacing="0"/>
              <w:rPr>
                <w:sz w:val="22"/>
              </w:rPr>
            </w:pPr>
            <w:r w:rsidRPr="006067AA">
              <w:rPr>
                <w:color w:val="000000"/>
                <w:sz w:val="22"/>
              </w:rPr>
              <w:t>Khu Nậm Là</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72C01C5"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E4CA495"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529C95"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54DB94C"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CA8927"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Sinh hoạt, 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FC7043"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sinh hoạt</w:t>
            </w:r>
          </w:p>
        </w:tc>
      </w:tr>
      <w:tr w:rsidR="005F6937" w14:paraId="5381C61F"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A73D49" w14:textId="77777777" w:rsidR="005F6937" w:rsidRPr="006067AA" w:rsidRDefault="005F6937" w:rsidP="006067AA">
            <w:pPr>
              <w:pStyle w:val="NormalWeb"/>
              <w:spacing w:before="60" w:beforeAutospacing="0" w:after="0" w:afterAutospacing="0"/>
              <w:rPr>
                <w:sz w:val="22"/>
              </w:rPr>
            </w:pPr>
            <w:r w:rsidRPr="006067AA">
              <w:rPr>
                <w:color w:val="000000"/>
                <w:sz w:val="22"/>
              </w:rPr>
              <w:t>Khu Nậm Ma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E6EC77"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0A6DFF"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2A7E2B"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83709BF"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7DA880"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9B5EE3E"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w:t>
            </w:r>
          </w:p>
        </w:tc>
      </w:tr>
      <w:tr w:rsidR="005F6937" w14:paraId="191C37D8"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49A6802" w14:textId="77777777" w:rsidR="005F6937" w:rsidRPr="006067AA" w:rsidRDefault="005F6937" w:rsidP="006067AA">
            <w:pPr>
              <w:pStyle w:val="NormalWeb"/>
              <w:spacing w:before="60" w:beforeAutospacing="0" w:after="0" w:afterAutospacing="0"/>
              <w:rPr>
                <w:sz w:val="22"/>
              </w:rPr>
            </w:pPr>
            <w:r w:rsidRPr="006067AA">
              <w:rPr>
                <w:color w:val="000000"/>
                <w:sz w:val="22"/>
              </w:rPr>
              <w:t>Khu Nậm Củm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94D8EA"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35247B9"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6965F52"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1D3A1D6"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F4486F"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Sinh hoạt, 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C8BC547"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Sinh Hoạt, nông nghiệp</w:t>
            </w:r>
          </w:p>
        </w:tc>
      </w:tr>
      <w:tr w:rsidR="005F6937" w14:paraId="3E27F135"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A972778" w14:textId="77777777" w:rsidR="005F6937" w:rsidRPr="006067AA" w:rsidRDefault="005F6937" w:rsidP="006067AA">
            <w:pPr>
              <w:pStyle w:val="NormalWeb"/>
              <w:spacing w:before="60" w:beforeAutospacing="0" w:after="0" w:afterAutospacing="0"/>
              <w:rPr>
                <w:sz w:val="22"/>
              </w:rPr>
            </w:pPr>
            <w:r w:rsidRPr="006067AA">
              <w:rPr>
                <w:color w:val="000000"/>
                <w:sz w:val="22"/>
              </w:rPr>
              <w:t>Khu ven sông Đà</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3D203CE"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AE8CE2D"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3A741C"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850EE4"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4992DED"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383B0F2"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thủy điện</w:t>
            </w:r>
          </w:p>
        </w:tc>
      </w:tr>
      <w:tr w:rsidR="005F6937" w14:paraId="35AD41D5"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5D4810" w14:textId="77777777" w:rsidR="005F6937" w:rsidRPr="006067AA" w:rsidRDefault="005F6937" w:rsidP="006067AA">
            <w:pPr>
              <w:pStyle w:val="NormalWeb"/>
              <w:spacing w:before="60" w:beforeAutospacing="0" w:after="0" w:afterAutospacing="0"/>
              <w:jc w:val="both"/>
              <w:rPr>
                <w:sz w:val="22"/>
              </w:rPr>
            </w:pPr>
            <w:r w:rsidRPr="006067AA">
              <w:rPr>
                <w:b/>
                <w:bCs/>
                <w:i/>
                <w:iCs/>
                <w:color w:val="000000"/>
                <w:sz w:val="22"/>
              </w:rPr>
              <w:t>Vùng Trung sông Đà</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EA23E12"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33EB1D"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FCFA8AD"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C86D953"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4C3540"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2A38189"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thủy điện</w:t>
            </w:r>
          </w:p>
        </w:tc>
      </w:tr>
      <w:tr w:rsidR="005F6937" w14:paraId="1CA95DD8"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C352C8" w14:textId="77777777" w:rsidR="005F6937" w:rsidRPr="006067AA" w:rsidRDefault="005F6937" w:rsidP="006067AA">
            <w:pPr>
              <w:pStyle w:val="NormalWeb"/>
              <w:spacing w:before="60" w:beforeAutospacing="0" w:after="0" w:afterAutospacing="0"/>
              <w:rPr>
                <w:sz w:val="22"/>
              </w:rPr>
            </w:pPr>
            <w:r w:rsidRPr="006067AA">
              <w:rPr>
                <w:color w:val="000000"/>
                <w:sz w:val="22"/>
              </w:rPr>
              <w:t>Khu Nậm Bum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4BAAA9"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3DECD5E"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5795CEE"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BEEB868"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252C1F"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Sinh hoạt, 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1A7FE6"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Sinh hoạt, Nông nghiệp, </w:t>
            </w:r>
          </w:p>
        </w:tc>
      </w:tr>
      <w:tr w:rsidR="005F6937" w14:paraId="7BB4FECB"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81DF4B" w14:textId="77777777" w:rsidR="005F6937" w:rsidRPr="006067AA" w:rsidRDefault="005F6937" w:rsidP="006067AA">
            <w:pPr>
              <w:pStyle w:val="NormalWeb"/>
              <w:spacing w:before="60" w:beforeAutospacing="0" w:after="0" w:afterAutospacing="0"/>
              <w:rPr>
                <w:sz w:val="22"/>
              </w:rPr>
            </w:pPr>
            <w:r w:rsidRPr="006067AA">
              <w:rPr>
                <w:color w:val="000000"/>
                <w:sz w:val="22"/>
              </w:rPr>
              <w:t>Khu Nậm Nhạt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600016"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F01C8B"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83BE17"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92037AB"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04879E"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Giao thông thủy, thủy điện</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D392D7"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Giao thông thủy, công nghiệp, thủy điện</w:t>
            </w:r>
          </w:p>
        </w:tc>
      </w:tr>
      <w:tr w:rsidR="005F6937" w14:paraId="074AE4A3"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99FB6E4" w14:textId="77777777" w:rsidR="005F6937" w:rsidRPr="006067AA" w:rsidRDefault="005F6937" w:rsidP="006067AA">
            <w:pPr>
              <w:pStyle w:val="NormalWeb"/>
              <w:spacing w:before="60" w:beforeAutospacing="0" w:after="0" w:afterAutospacing="0"/>
              <w:jc w:val="both"/>
              <w:rPr>
                <w:sz w:val="22"/>
              </w:rPr>
            </w:pPr>
            <w:r w:rsidRPr="006067AA">
              <w:rPr>
                <w:b/>
                <w:bCs/>
                <w:i/>
                <w:iCs/>
                <w:color w:val="000000"/>
                <w:sz w:val="22"/>
              </w:rPr>
              <w:t>Vùng sông Nậm Na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F38407D"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0ED853"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8DA4A0"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4F131A4"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40A3E2A"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7FFB18A"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thủy điện</w:t>
            </w:r>
          </w:p>
        </w:tc>
      </w:tr>
      <w:tr w:rsidR="005F6937" w14:paraId="3D3568C5"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31EB19" w14:textId="77777777" w:rsidR="005F6937" w:rsidRPr="006067AA" w:rsidRDefault="005F6937" w:rsidP="006067AA">
            <w:pPr>
              <w:pStyle w:val="NormalWeb"/>
              <w:spacing w:before="60" w:beforeAutospacing="0" w:after="0" w:afterAutospacing="0"/>
              <w:rPr>
                <w:sz w:val="22"/>
              </w:rPr>
            </w:pPr>
            <w:r w:rsidRPr="006067AA">
              <w:rPr>
                <w:color w:val="000000"/>
                <w:sz w:val="22"/>
              </w:rPr>
              <w:t>Khu Nậm Cúm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150C87"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78E66D7"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0C311B"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7C49AF9"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C7A04D8"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thủy điện</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18A9C3"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công nghiệp</w:t>
            </w:r>
          </w:p>
        </w:tc>
      </w:tr>
      <w:tr w:rsidR="005F6937" w14:paraId="46ED3716"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01199E" w14:textId="77777777" w:rsidR="005F6937" w:rsidRPr="006067AA" w:rsidRDefault="005F6937" w:rsidP="006067AA">
            <w:pPr>
              <w:pStyle w:val="NormalWeb"/>
              <w:spacing w:before="60" w:beforeAutospacing="0" w:after="0" w:afterAutospacing="0"/>
              <w:rPr>
                <w:sz w:val="22"/>
              </w:rPr>
            </w:pPr>
            <w:r w:rsidRPr="006067AA">
              <w:rPr>
                <w:color w:val="000000"/>
                <w:sz w:val="22"/>
              </w:rPr>
              <w:t>Khu Nậm So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640AA3F"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D029A7"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1DA9B53"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A8586B6"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F8DB980"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Giao thông thủy, công nghiệp, thủy điện</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B1244FB"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 </w:t>
            </w:r>
          </w:p>
        </w:tc>
      </w:tr>
      <w:tr w:rsidR="005F6937" w14:paraId="270268A6"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5672208" w14:textId="77777777" w:rsidR="005F6937" w:rsidRPr="006067AA" w:rsidRDefault="005F6937" w:rsidP="006067AA">
            <w:pPr>
              <w:pStyle w:val="NormalWeb"/>
              <w:spacing w:before="60" w:beforeAutospacing="0" w:after="0" w:afterAutospacing="0"/>
              <w:rPr>
                <w:sz w:val="22"/>
              </w:rPr>
            </w:pPr>
            <w:r w:rsidRPr="006067AA">
              <w:rPr>
                <w:color w:val="000000"/>
                <w:sz w:val="22"/>
              </w:rPr>
              <w:t>Khu ven sông Nậm Na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915AFC"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35C335D"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32B4B02"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E9457E"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61BF4B3"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sinh hoạt</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874F85"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thủy điện</w:t>
            </w:r>
          </w:p>
        </w:tc>
      </w:tr>
      <w:tr w:rsidR="005F6937" w14:paraId="35CA4085"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757F26" w14:textId="77777777" w:rsidR="005F6937" w:rsidRPr="006067AA" w:rsidRDefault="005F6937" w:rsidP="006067AA">
            <w:pPr>
              <w:pStyle w:val="NormalWeb"/>
              <w:spacing w:before="60" w:beforeAutospacing="0" w:after="0" w:afterAutospacing="0"/>
              <w:rPr>
                <w:sz w:val="22"/>
              </w:rPr>
            </w:pPr>
            <w:r w:rsidRPr="006067AA">
              <w:rPr>
                <w:color w:val="000000"/>
                <w:sz w:val="22"/>
              </w:rPr>
              <w:t>Khu ven sông Đà</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09B9C4A"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CC7814C"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CB82636"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F9ECB25"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E42901"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105C7AE"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thủy điện</w:t>
            </w:r>
          </w:p>
        </w:tc>
      </w:tr>
      <w:tr w:rsidR="005F6937" w14:paraId="32096BC2"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19EDC8" w14:textId="77777777" w:rsidR="005F6937" w:rsidRPr="006067AA" w:rsidRDefault="005F6937" w:rsidP="006067AA">
            <w:pPr>
              <w:pStyle w:val="NormalWeb"/>
              <w:spacing w:before="60" w:beforeAutospacing="0" w:after="0" w:afterAutospacing="0"/>
              <w:jc w:val="both"/>
              <w:rPr>
                <w:sz w:val="22"/>
              </w:rPr>
            </w:pPr>
            <w:r w:rsidRPr="006067AA">
              <w:rPr>
                <w:b/>
                <w:bCs/>
                <w:i/>
                <w:iCs/>
                <w:color w:val="000000"/>
                <w:sz w:val="22"/>
              </w:rPr>
              <w:t>Vùng sông Nậm Mạ</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C3E5BA"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50E2C5"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185D03"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5B4ED79"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06E2F9"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 </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83E1DC8"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Sinh hoạt, Nông nghiệp, thủy điện</w:t>
            </w:r>
          </w:p>
        </w:tc>
      </w:tr>
      <w:tr w:rsidR="005F6937" w14:paraId="104CAB51"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77ACBF" w14:textId="77777777" w:rsidR="005F6937" w:rsidRPr="006067AA" w:rsidRDefault="005F6937" w:rsidP="006067AA">
            <w:pPr>
              <w:pStyle w:val="NormalWeb"/>
              <w:spacing w:before="60" w:beforeAutospacing="0" w:after="0" w:afterAutospacing="0"/>
              <w:rPr>
                <w:sz w:val="22"/>
              </w:rPr>
            </w:pPr>
            <w:r w:rsidRPr="006067AA">
              <w:rPr>
                <w:color w:val="000000"/>
                <w:sz w:val="22"/>
              </w:rPr>
              <w:t>Khu Nậm Mạ</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2AE8DD"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343915"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37EA973"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37A446"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A6093E"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Sinh hoạt, Nông nghiệp, thủy điện</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EBD5403" w14:textId="77777777" w:rsidR="005F6937" w:rsidRPr="00F67110" w:rsidRDefault="005F6937" w:rsidP="006067AA">
            <w:pPr>
              <w:pStyle w:val="NormalWeb"/>
              <w:spacing w:before="60" w:beforeAutospacing="0" w:after="0" w:afterAutospacing="0"/>
              <w:jc w:val="both"/>
              <w:rPr>
                <w:sz w:val="22"/>
              </w:rPr>
            </w:pPr>
            <w:r w:rsidRPr="00F67110">
              <w:rPr>
                <w:bCs/>
                <w:color w:val="000000"/>
                <w:sz w:val="22"/>
              </w:rPr>
              <w:t>Nông nghiệp, thủy điện</w:t>
            </w:r>
          </w:p>
        </w:tc>
      </w:tr>
      <w:tr w:rsidR="005F6937" w14:paraId="2D365B98"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8550D0D" w14:textId="77777777" w:rsidR="005F6937" w:rsidRPr="006067AA" w:rsidRDefault="005F6937" w:rsidP="006067AA">
            <w:pPr>
              <w:pStyle w:val="NormalWeb"/>
              <w:spacing w:before="60" w:beforeAutospacing="0" w:after="0" w:afterAutospacing="0"/>
              <w:jc w:val="both"/>
              <w:rPr>
                <w:sz w:val="22"/>
              </w:rPr>
            </w:pPr>
            <w:r w:rsidRPr="006067AA">
              <w:rPr>
                <w:b/>
                <w:bCs/>
                <w:i/>
                <w:iCs/>
                <w:color w:val="000000"/>
                <w:sz w:val="22"/>
              </w:rPr>
              <w:t>Vùng sông Nậm Mu</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E2A8A1"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6BFA77"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C744FC4"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524F64E"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60A01F4"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 </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F9AB88"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giao thông thủy, thủy điện</w:t>
            </w:r>
          </w:p>
        </w:tc>
      </w:tr>
      <w:tr w:rsidR="005F6937" w14:paraId="70CDD667"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64B23C" w14:textId="77777777" w:rsidR="005F6937" w:rsidRPr="006067AA" w:rsidRDefault="005F6937" w:rsidP="006067AA">
            <w:pPr>
              <w:pStyle w:val="NormalWeb"/>
              <w:spacing w:before="60" w:beforeAutospacing="0" w:after="0" w:afterAutospacing="0"/>
              <w:rPr>
                <w:sz w:val="22"/>
              </w:rPr>
            </w:pPr>
            <w:r w:rsidRPr="006067AA">
              <w:rPr>
                <w:color w:val="000000"/>
                <w:sz w:val="22"/>
              </w:rPr>
              <w:t>Khu thượng Nậm Mu</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165D5F"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08DA7B"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B279C6"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FF679A6"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DA58B2D"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Công nghiệp, nông nghiệp giao thông thủy</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D92E30"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Công nghiệp, nông nghiệp giao thông thủy</w:t>
            </w:r>
          </w:p>
        </w:tc>
      </w:tr>
      <w:tr w:rsidR="005F6937" w14:paraId="1B895D11"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3A72DFF" w14:textId="77777777" w:rsidR="005F6937" w:rsidRPr="006067AA" w:rsidRDefault="005F6937" w:rsidP="006067AA">
            <w:pPr>
              <w:pStyle w:val="NormalWeb"/>
              <w:spacing w:before="60" w:beforeAutospacing="0" w:after="0" w:afterAutospacing="0"/>
              <w:rPr>
                <w:sz w:val="22"/>
              </w:rPr>
            </w:pPr>
            <w:r w:rsidRPr="006067AA">
              <w:rPr>
                <w:color w:val="000000"/>
                <w:sz w:val="22"/>
              </w:rPr>
              <w:t>Khu Nậm Mít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9C5DC9"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C6D32C"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29FE8B8"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BAFBB5B"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B343BC"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B3A6D8B"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Công nghiệp, nông nghiệp, thủy điện</w:t>
            </w:r>
          </w:p>
        </w:tc>
      </w:tr>
      <w:tr w:rsidR="005F6937" w14:paraId="1A630FA0"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FC41A68" w14:textId="77777777" w:rsidR="005F6937" w:rsidRPr="006067AA" w:rsidRDefault="005F6937" w:rsidP="006067AA">
            <w:pPr>
              <w:pStyle w:val="NormalWeb"/>
              <w:spacing w:before="60" w:beforeAutospacing="0" w:after="0" w:afterAutospacing="0"/>
              <w:rPr>
                <w:sz w:val="22"/>
              </w:rPr>
            </w:pPr>
            <w:r w:rsidRPr="006067AA">
              <w:rPr>
                <w:color w:val="000000"/>
                <w:sz w:val="22"/>
              </w:rPr>
              <w:t>Khu Bản Chát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3601B1"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FEBAB29"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F11FEC9"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0685C61"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EACDCB6"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9C2C79"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NMI1</w:t>
            </w:r>
          </w:p>
        </w:tc>
      </w:tr>
      <w:tr w:rsidR="005F6937" w14:paraId="79AB03EC"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55B35BB" w14:textId="77777777" w:rsidR="005F6937" w:rsidRPr="006067AA" w:rsidRDefault="005F6937" w:rsidP="006067AA">
            <w:pPr>
              <w:pStyle w:val="NormalWeb"/>
              <w:spacing w:before="60" w:beforeAutospacing="0" w:after="0" w:afterAutospacing="0"/>
              <w:rPr>
                <w:sz w:val="22"/>
              </w:rPr>
            </w:pPr>
            <w:r w:rsidRPr="006067AA">
              <w:rPr>
                <w:color w:val="000000"/>
                <w:sz w:val="22"/>
              </w:rPr>
              <w:t>Khu Nậm Kim</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7292125"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FE97CF4" w14:textId="77777777" w:rsidR="005F6937" w:rsidRPr="006067AA" w:rsidRDefault="005F6937" w:rsidP="006067AA">
            <w:pPr>
              <w:pStyle w:val="NormalWeb"/>
              <w:spacing w:before="60" w:beforeAutospacing="0" w:after="0" w:afterAutospacing="0"/>
              <w:jc w:val="center"/>
              <w:rPr>
                <w:sz w:val="22"/>
              </w:rPr>
            </w:pPr>
            <w:r w:rsidRPr="006067AA">
              <w:rPr>
                <w:color w:val="000000"/>
                <w:sz w:val="22"/>
              </w:rPr>
              <w:t>x</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B6B87DD"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748006E"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04538F5"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sinh hoạt</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AA6BCEF"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 sinh hoạt</w:t>
            </w:r>
          </w:p>
        </w:tc>
      </w:tr>
      <w:tr w:rsidR="005F6937" w14:paraId="5D1BD794" w14:textId="77777777" w:rsidTr="00D2722F">
        <w:trPr>
          <w:trHeight w:val="20"/>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C2728A"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B0F113"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51D30AE"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BE167B0"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53BB07" w14:textId="77777777" w:rsidR="005F6937" w:rsidRPr="006067AA" w:rsidRDefault="005F6937" w:rsidP="006067AA">
            <w:pPr>
              <w:spacing w:before="60" w:after="0" w:line="240" w:lineRule="auto"/>
              <w:rPr>
                <w:sz w:val="22"/>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43AF18E"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Nông nghiệp</w:t>
            </w:r>
          </w:p>
        </w:tc>
        <w:tc>
          <w:tcPr>
            <w:tcW w:w="239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451B1B9" w14:textId="77777777" w:rsidR="005F6937" w:rsidRPr="006067AA" w:rsidRDefault="005F6937" w:rsidP="006067AA">
            <w:pPr>
              <w:pStyle w:val="NormalWeb"/>
              <w:spacing w:before="60" w:beforeAutospacing="0" w:after="0" w:afterAutospacing="0"/>
              <w:jc w:val="both"/>
              <w:rPr>
                <w:sz w:val="22"/>
              </w:rPr>
            </w:pPr>
            <w:r w:rsidRPr="006067AA">
              <w:rPr>
                <w:color w:val="000000"/>
                <w:sz w:val="22"/>
              </w:rPr>
              <w:t>NKIM</w:t>
            </w:r>
          </w:p>
        </w:tc>
      </w:tr>
    </w:tbl>
    <w:p w14:paraId="102A2CA6" w14:textId="0F856553" w:rsidR="005F6937" w:rsidRPr="006067AA" w:rsidRDefault="005F6937" w:rsidP="006067AA">
      <w:pPr>
        <w:pStyle w:val="NormalWeb"/>
        <w:spacing w:before="0" w:beforeAutospacing="0" w:after="120" w:afterAutospacing="0"/>
        <w:ind w:firstLine="720"/>
        <w:jc w:val="right"/>
        <w:rPr>
          <w:sz w:val="18"/>
        </w:rPr>
      </w:pPr>
      <w:r w:rsidRPr="006067AA">
        <w:rPr>
          <w:i/>
          <w:iCs/>
          <w:color w:val="000000"/>
          <w:sz w:val="20"/>
          <w:szCs w:val="26"/>
        </w:rPr>
        <w:t xml:space="preserve">Nguồn: Quy hoạch phân bổ tài nguyên nước tỉnh Lai Châu </w:t>
      </w:r>
      <w:r w:rsidR="006067AA">
        <w:rPr>
          <w:i/>
          <w:iCs/>
          <w:color w:val="000000"/>
          <w:sz w:val="20"/>
          <w:szCs w:val="26"/>
        </w:rPr>
        <w:t>2016</w:t>
      </w:r>
      <w:r w:rsidR="006067AA">
        <w:rPr>
          <w:i/>
          <w:iCs/>
          <w:color w:val="000000"/>
          <w:sz w:val="20"/>
          <w:szCs w:val="26"/>
          <w:lang w:val="vi-VN"/>
        </w:rPr>
        <w:t>-</w:t>
      </w:r>
      <w:r w:rsidRPr="006067AA">
        <w:rPr>
          <w:i/>
          <w:iCs/>
          <w:color w:val="000000"/>
          <w:sz w:val="20"/>
          <w:szCs w:val="26"/>
        </w:rPr>
        <w:t>2020</w:t>
      </w:r>
    </w:p>
    <w:p w14:paraId="3CFF94A7" w14:textId="56E03604" w:rsidR="005F6937" w:rsidRPr="001248E6" w:rsidRDefault="0040361A" w:rsidP="001248E6">
      <w:pPr>
        <w:keepNext/>
        <w:keepLines/>
        <w:spacing w:before="120" w:after="120" w:line="240" w:lineRule="auto"/>
        <w:jc w:val="both"/>
        <w:outlineLvl w:val="3"/>
        <w:rPr>
          <w:bCs/>
          <w:i/>
          <w:iCs/>
          <w:szCs w:val="26"/>
          <w:lang w:val="en-US"/>
        </w:rPr>
      </w:pPr>
      <w:bookmarkStart w:id="1276" w:name="_Toc72311286"/>
      <w:r>
        <w:rPr>
          <w:bCs/>
          <w:i/>
          <w:iCs/>
          <w:szCs w:val="26"/>
          <w:lang w:val="en-US"/>
        </w:rPr>
        <w:lastRenderedPageBreak/>
        <w:t>9</w:t>
      </w:r>
      <w:r w:rsidR="006067AA" w:rsidRPr="001248E6">
        <w:rPr>
          <w:bCs/>
          <w:i/>
          <w:iCs/>
          <w:szCs w:val="26"/>
          <w:lang w:val="en-US"/>
        </w:rPr>
        <w:t>.2.3</w:t>
      </w:r>
      <w:r w:rsidR="005F6937" w:rsidRPr="001248E6">
        <w:rPr>
          <w:bCs/>
          <w:i/>
          <w:iCs/>
          <w:szCs w:val="26"/>
          <w:lang w:val="en-US"/>
        </w:rPr>
        <w:t>.</w:t>
      </w:r>
      <w:r w:rsidR="006067AA" w:rsidRPr="001248E6">
        <w:rPr>
          <w:bCs/>
          <w:i/>
          <w:iCs/>
          <w:szCs w:val="26"/>
          <w:lang w:val="en-US"/>
        </w:rPr>
        <w:t xml:space="preserve"> </w:t>
      </w:r>
      <w:r w:rsidR="005F6937" w:rsidRPr="001248E6">
        <w:rPr>
          <w:bCs/>
          <w:i/>
          <w:iCs/>
          <w:szCs w:val="26"/>
          <w:lang w:val="en-US"/>
        </w:rPr>
        <w:t>Mạng giám sát tài nguyên nước ở Lai Châu</w:t>
      </w:r>
      <w:bookmarkEnd w:id="1276"/>
    </w:p>
    <w:p w14:paraId="33F694EC" w14:textId="77777777" w:rsidR="005F6937" w:rsidRPr="00A7375E" w:rsidRDefault="005F6937" w:rsidP="006067AA">
      <w:pPr>
        <w:pStyle w:val="NormalWeb"/>
        <w:spacing w:before="120" w:beforeAutospacing="0" w:after="120" w:afterAutospacing="0"/>
        <w:ind w:firstLine="547"/>
        <w:jc w:val="both"/>
        <w:rPr>
          <w:sz w:val="26"/>
        </w:rPr>
      </w:pPr>
      <w:r w:rsidRPr="00A7375E">
        <w:rPr>
          <w:color w:val="000000"/>
          <w:sz w:val="28"/>
          <w:szCs w:val="26"/>
        </w:rPr>
        <w:t>Thống kê năm 2016 cho thấy, trong địa bàn tỉnh Lai Châu có 7 trạm thủy văn, đo mực nước, lưu lượng, trong đó, 3 trạm Nà Tăm, Nậm Pô, Pa Há đã ngưng hoạt động. Công tác quan trắc khí tượng thủy văn đã được thực hiện từ những năm đầu của thế kỷ 20, hầu hết các trạm đều bắt đầu từ sau năm 1960. </w:t>
      </w:r>
    </w:p>
    <w:p w14:paraId="15BBFBCD" w14:textId="42A7E1D5" w:rsidR="005F6937" w:rsidRPr="001248E6" w:rsidRDefault="001248E6" w:rsidP="001248E6">
      <w:pPr>
        <w:jc w:val="center"/>
        <w:rPr>
          <w:b/>
        </w:rPr>
      </w:pPr>
      <w:bookmarkStart w:id="1277" w:name="_Toc71086576"/>
      <w:bookmarkStart w:id="1278" w:name="_Toc73506029"/>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101</w:t>
      </w:r>
      <w:r w:rsidRPr="00A84044">
        <w:rPr>
          <w:b/>
        </w:rPr>
        <w:fldChar w:fldCharType="end"/>
      </w:r>
      <w:r w:rsidRPr="00A84044">
        <w:rPr>
          <w:b/>
          <w:lang w:val="en-US"/>
        </w:rPr>
        <w:t>.</w:t>
      </w:r>
      <w:r>
        <w:rPr>
          <w:b/>
          <w:lang w:val="en-US"/>
        </w:rPr>
        <w:t xml:space="preserve"> </w:t>
      </w:r>
      <w:r w:rsidR="005F6937" w:rsidRPr="001248E6">
        <w:rPr>
          <w:b/>
        </w:rPr>
        <w:t>Một số trạm thủy văn trên địa bàn tỉnh Lai Châu</w:t>
      </w:r>
      <w:bookmarkEnd w:id="1277"/>
      <w:bookmarkEnd w:id="1278"/>
    </w:p>
    <w:tbl>
      <w:tblPr>
        <w:tblW w:w="0" w:type="auto"/>
        <w:jc w:val="center"/>
        <w:tblCellMar>
          <w:top w:w="15" w:type="dxa"/>
          <w:left w:w="15" w:type="dxa"/>
          <w:bottom w:w="15" w:type="dxa"/>
          <w:right w:w="15" w:type="dxa"/>
        </w:tblCellMar>
        <w:tblLook w:val="04A0" w:firstRow="1" w:lastRow="0" w:firstColumn="1" w:lastColumn="0" w:noHBand="0" w:noVBand="1"/>
      </w:tblPr>
      <w:tblGrid>
        <w:gridCol w:w="435"/>
        <w:gridCol w:w="1228"/>
        <w:gridCol w:w="3371"/>
        <w:gridCol w:w="1108"/>
        <w:gridCol w:w="683"/>
        <w:gridCol w:w="948"/>
        <w:gridCol w:w="1421"/>
      </w:tblGrid>
      <w:tr w:rsidR="005F6937" w14:paraId="41B9B544" w14:textId="77777777" w:rsidTr="004542E6">
        <w:trPr>
          <w:trHeight w:val="20"/>
          <w:jc w:val="cent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57" w:type="dxa"/>
              <w:bottom w:w="0" w:type="dxa"/>
              <w:right w:w="57" w:type="dxa"/>
            </w:tcMar>
            <w:vAlign w:val="center"/>
            <w:hideMark/>
          </w:tcPr>
          <w:p w14:paraId="67B7A7AF" w14:textId="77777777" w:rsidR="005F6937" w:rsidRPr="006067AA" w:rsidRDefault="005F6937" w:rsidP="006067AA">
            <w:pPr>
              <w:pStyle w:val="NormalWeb"/>
              <w:spacing w:before="60" w:beforeAutospacing="0" w:after="0" w:afterAutospacing="0"/>
              <w:jc w:val="center"/>
            </w:pPr>
            <w:r w:rsidRPr="006067AA">
              <w:rPr>
                <w:b/>
                <w:bCs/>
              </w:rPr>
              <w:t>TT</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57" w:type="dxa"/>
              <w:bottom w:w="0" w:type="dxa"/>
              <w:right w:w="57" w:type="dxa"/>
            </w:tcMar>
            <w:vAlign w:val="center"/>
            <w:hideMark/>
          </w:tcPr>
          <w:p w14:paraId="0BA8D7F8" w14:textId="77777777" w:rsidR="005F6937" w:rsidRPr="006067AA" w:rsidRDefault="005F6937" w:rsidP="006067AA">
            <w:pPr>
              <w:pStyle w:val="NormalWeb"/>
              <w:spacing w:before="60" w:beforeAutospacing="0" w:after="0" w:afterAutospacing="0"/>
              <w:jc w:val="center"/>
            </w:pPr>
            <w:r w:rsidRPr="006067AA">
              <w:rPr>
                <w:b/>
                <w:bCs/>
              </w:rPr>
              <w:t>Tên trạm</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57" w:type="dxa"/>
              <w:bottom w:w="0" w:type="dxa"/>
              <w:right w:w="57" w:type="dxa"/>
            </w:tcMar>
            <w:vAlign w:val="center"/>
            <w:hideMark/>
          </w:tcPr>
          <w:p w14:paraId="6771EE14" w14:textId="77777777" w:rsidR="005F6937" w:rsidRPr="006067AA" w:rsidRDefault="005F6937" w:rsidP="006067AA">
            <w:pPr>
              <w:pStyle w:val="NormalWeb"/>
              <w:spacing w:before="60" w:beforeAutospacing="0" w:after="0" w:afterAutospacing="0"/>
              <w:jc w:val="center"/>
            </w:pPr>
            <w:r w:rsidRPr="006067AA">
              <w:rPr>
                <w:b/>
                <w:bCs/>
              </w:rPr>
              <w:t>Xã, huyện</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57" w:type="dxa"/>
              <w:bottom w:w="0" w:type="dxa"/>
              <w:right w:w="57" w:type="dxa"/>
            </w:tcMar>
            <w:vAlign w:val="center"/>
            <w:hideMark/>
          </w:tcPr>
          <w:p w14:paraId="18C75CD2" w14:textId="77777777" w:rsidR="005F6937" w:rsidRPr="006067AA" w:rsidRDefault="005F6937" w:rsidP="006067AA">
            <w:pPr>
              <w:pStyle w:val="NormalWeb"/>
              <w:spacing w:before="60" w:beforeAutospacing="0" w:after="0" w:afterAutospacing="0"/>
              <w:jc w:val="center"/>
            </w:pPr>
            <w:r w:rsidRPr="006067AA">
              <w:rPr>
                <w:b/>
                <w:bCs/>
              </w:rPr>
              <w:t>Sông</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57" w:type="dxa"/>
              <w:bottom w:w="0" w:type="dxa"/>
              <w:right w:w="57" w:type="dxa"/>
            </w:tcMar>
            <w:vAlign w:val="center"/>
            <w:hideMark/>
          </w:tcPr>
          <w:p w14:paraId="334098D1" w14:textId="77777777" w:rsidR="005F6937" w:rsidRPr="006067AA" w:rsidRDefault="005F6937" w:rsidP="006067AA">
            <w:pPr>
              <w:pStyle w:val="NormalWeb"/>
              <w:spacing w:before="60" w:beforeAutospacing="0" w:after="0" w:afterAutospacing="0"/>
              <w:jc w:val="center"/>
            </w:pPr>
            <w:r w:rsidRPr="006067AA">
              <w:rPr>
                <w:b/>
                <w:bCs/>
              </w:rPr>
              <w:t>Vĩ độ</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57" w:type="dxa"/>
              <w:bottom w:w="0" w:type="dxa"/>
              <w:right w:w="57" w:type="dxa"/>
            </w:tcMar>
            <w:vAlign w:val="center"/>
            <w:hideMark/>
          </w:tcPr>
          <w:p w14:paraId="50334A10" w14:textId="77777777" w:rsidR="005F6937" w:rsidRPr="006067AA" w:rsidRDefault="005F6937" w:rsidP="006067AA">
            <w:pPr>
              <w:pStyle w:val="NormalWeb"/>
              <w:spacing w:before="60" w:beforeAutospacing="0" w:after="0" w:afterAutospacing="0"/>
              <w:jc w:val="center"/>
            </w:pPr>
            <w:r w:rsidRPr="006067AA">
              <w:rPr>
                <w:b/>
                <w:bCs/>
              </w:rPr>
              <w:t>Kinh độ</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57" w:type="dxa"/>
              <w:bottom w:w="0" w:type="dxa"/>
              <w:right w:w="57" w:type="dxa"/>
            </w:tcMar>
            <w:vAlign w:val="center"/>
            <w:hideMark/>
          </w:tcPr>
          <w:p w14:paraId="5AAD343C" w14:textId="77777777" w:rsidR="005F6937" w:rsidRPr="006067AA" w:rsidRDefault="005F6937" w:rsidP="006067AA">
            <w:pPr>
              <w:pStyle w:val="NormalWeb"/>
              <w:spacing w:before="60" w:beforeAutospacing="0" w:after="0" w:afterAutospacing="0"/>
              <w:jc w:val="center"/>
            </w:pPr>
            <w:r w:rsidRPr="006067AA">
              <w:rPr>
                <w:b/>
                <w:bCs/>
              </w:rPr>
              <w:t>Thời gian đo</w:t>
            </w:r>
          </w:p>
        </w:tc>
      </w:tr>
      <w:tr w:rsidR="005F6937" w14:paraId="5BFE011F"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C6BD8E2" w14:textId="77777777" w:rsidR="005F6937" w:rsidRPr="006067AA" w:rsidRDefault="005F6937" w:rsidP="006067AA">
            <w:pPr>
              <w:pStyle w:val="NormalWeb"/>
              <w:spacing w:before="60" w:beforeAutospacing="0" w:after="0" w:afterAutospacing="0"/>
              <w:jc w:val="center"/>
            </w:pPr>
            <w:r w:rsidRPr="006067AA">
              <w:t>1</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206C0E26" w14:textId="77777777" w:rsidR="005F6937" w:rsidRPr="006067AA" w:rsidRDefault="005F6937" w:rsidP="006067AA">
            <w:pPr>
              <w:pStyle w:val="NormalWeb"/>
              <w:spacing w:before="60" w:beforeAutospacing="0" w:after="0" w:afterAutospacing="0"/>
            </w:pPr>
            <w:r w:rsidRPr="006067AA">
              <w:t>Nậm Giàng</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6C679C8C" w14:textId="77777777" w:rsidR="005F6937" w:rsidRPr="006067AA" w:rsidRDefault="005F6937" w:rsidP="006067AA">
            <w:pPr>
              <w:pStyle w:val="NormalWeb"/>
              <w:spacing w:before="60" w:beforeAutospacing="0" w:after="0" w:afterAutospacing="0"/>
            </w:pPr>
            <w:r w:rsidRPr="006067AA">
              <w:t>Chăn Nưa -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5DED9168" w14:textId="77777777" w:rsidR="005F6937" w:rsidRPr="006067AA" w:rsidRDefault="005F6937" w:rsidP="006067AA">
            <w:pPr>
              <w:pStyle w:val="NormalWeb"/>
              <w:spacing w:before="60" w:beforeAutospacing="0" w:after="0" w:afterAutospacing="0"/>
              <w:jc w:val="center"/>
            </w:pPr>
            <w:r w:rsidRPr="006067AA">
              <w:t>Nậm Na</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7DF027DB" w14:textId="77777777" w:rsidR="005F6937" w:rsidRPr="006067AA" w:rsidRDefault="005F6937" w:rsidP="006067AA">
            <w:pPr>
              <w:pStyle w:val="NormalWeb"/>
              <w:spacing w:before="60" w:beforeAutospacing="0" w:after="0" w:afterAutospacing="0"/>
              <w:jc w:val="center"/>
            </w:pPr>
            <w:r w:rsidRPr="006067AA">
              <w:t>22</w:t>
            </w:r>
            <w:r w:rsidRPr="006067AA">
              <w:rPr>
                <w:sz w:val="14"/>
                <w:szCs w:val="14"/>
                <w:vertAlign w:val="superscript"/>
              </w:rPr>
              <w:t>o</w:t>
            </w:r>
            <w:r w:rsidRPr="006067AA">
              <w:t>15'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135FE0A" w14:textId="77777777" w:rsidR="005F6937" w:rsidRPr="006067AA" w:rsidRDefault="005F6937" w:rsidP="006067AA">
            <w:pPr>
              <w:pStyle w:val="NormalWeb"/>
              <w:spacing w:before="60" w:beforeAutospacing="0" w:after="0" w:afterAutospacing="0"/>
              <w:jc w:val="center"/>
            </w:pPr>
            <w:r w:rsidRPr="006067AA">
              <w:t>103</w:t>
            </w:r>
            <w:r w:rsidRPr="006067AA">
              <w:rPr>
                <w:sz w:val="14"/>
                <w:szCs w:val="14"/>
                <w:vertAlign w:val="superscript"/>
              </w:rPr>
              <w:t>o</w:t>
            </w:r>
            <w:r w:rsidRPr="006067AA">
              <w:t>15'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F5F7451" w14:textId="77777777" w:rsidR="005F6937" w:rsidRPr="006067AA" w:rsidRDefault="005F6937" w:rsidP="006067AA">
            <w:pPr>
              <w:pStyle w:val="NormalWeb"/>
              <w:spacing w:before="60" w:beforeAutospacing="0" w:after="0" w:afterAutospacing="0"/>
              <w:jc w:val="center"/>
            </w:pPr>
            <w:r w:rsidRPr="006067AA">
              <w:t>1965-2014</w:t>
            </w:r>
          </w:p>
        </w:tc>
      </w:tr>
      <w:tr w:rsidR="005F6937" w14:paraId="1B9FD275"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3A7DE25C" w14:textId="77777777" w:rsidR="005F6937" w:rsidRPr="006067AA" w:rsidRDefault="005F6937" w:rsidP="006067AA">
            <w:pPr>
              <w:pStyle w:val="NormalWeb"/>
              <w:spacing w:before="60" w:beforeAutospacing="0" w:after="0" w:afterAutospacing="0"/>
              <w:jc w:val="center"/>
            </w:pPr>
            <w:r w:rsidRPr="006067AA">
              <w:t>2</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A61A85C" w14:textId="77777777" w:rsidR="005F6937" w:rsidRPr="006067AA" w:rsidRDefault="005F6937" w:rsidP="006067AA">
            <w:pPr>
              <w:pStyle w:val="NormalWeb"/>
              <w:spacing w:before="60" w:beforeAutospacing="0" w:after="0" w:afterAutospacing="0"/>
            </w:pPr>
            <w:r w:rsidRPr="006067AA">
              <w:t>Nà Hừ</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5F848918" w14:textId="77777777" w:rsidR="005F6937" w:rsidRPr="006067AA" w:rsidRDefault="005F6937" w:rsidP="006067AA">
            <w:pPr>
              <w:pStyle w:val="NormalWeb"/>
              <w:spacing w:before="60" w:beforeAutospacing="0" w:after="0" w:afterAutospacing="0"/>
            </w:pPr>
            <w:r w:rsidRPr="006067AA">
              <w:t>Bum Nưa-Mường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7A8C35FB" w14:textId="77777777" w:rsidR="005F6937" w:rsidRPr="006067AA" w:rsidRDefault="005F6937" w:rsidP="006067AA">
            <w:pPr>
              <w:pStyle w:val="NormalWeb"/>
              <w:spacing w:before="60" w:beforeAutospacing="0" w:after="0" w:afterAutospacing="0"/>
              <w:jc w:val="center"/>
            </w:pPr>
            <w:r w:rsidRPr="006067AA">
              <w:t>Nậm Bum</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6FFFDD56" w14:textId="77777777" w:rsidR="005F6937" w:rsidRPr="006067AA" w:rsidRDefault="005F6937" w:rsidP="006067AA">
            <w:pPr>
              <w:pStyle w:val="NormalWeb"/>
              <w:spacing w:before="60" w:beforeAutospacing="0" w:after="0" w:afterAutospacing="0"/>
              <w:jc w:val="center"/>
            </w:pPr>
            <w:r w:rsidRPr="006067AA">
              <w:t>22</w:t>
            </w:r>
            <w:r w:rsidRPr="006067AA">
              <w:rPr>
                <w:sz w:val="14"/>
                <w:szCs w:val="14"/>
                <w:vertAlign w:val="superscript"/>
              </w:rPr>
              <w:t>o</w:t>
            </w:r>
            <w:r w:rsidRPr="006067AA">
              <w:t>24'</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45DB0F86" w14:textId="77777777" w:rsidR="005F6937" w:rsidRPr="006067AA" w:rsidRDefault="005F6937" w:rsidP="006067AA">
            <w:pPr>
              <w:pStyle w:val="NormalWeb"/>
              <w:spacing w:before="60" w:beforeAutospacing="0" w:after="0" w:afterAutospacing="0"/>
              <w:jc w:val="center"/>
            </w:pPr>
            <w:r w:rsidRPr="006067AA">
              <w:t>102</w:t>
            </w:r>
            <w:r w:rsidRPr="006067AA">
              <w:rPr>
                <w:sz w:val="14"/>
                <w:szCs w:val="14"/>
                <w:vertAlign w:val="superscript"/>
              </w:rPr>
              <w:t>o</w:t>
            </w:r>
            <w:r w:rsidRPr="006067AA">
              <w:t>52'</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7FEF5514" w14:textId="77777777" w:rsidR="005F6937" w:rsidRPr="006067AA" w:rsidRDefault="005F6937" w:rsidP="006067AA">
            <w:pPr>
              <w:pStyle w:val="NormalWeb"/>
              <w:spacing w:before="60" w:beforeAutospacing="0" w:after="0" w:afterAutospacing="0"/>
              <w:jc w:val="center"/>
            </w:pPr>
            <w:r w:rsidRPr="006067AA">
              <w:t>1967-2014</w:t>
            </w:r>
          </w:p>
        </w:tc>
      </w:tr>
      <w:tr w:rsidR="005F6937" w14:paraId="37495DC5"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5D59A573" w14:textId="77777777" w:rsidR="005F6937" w:rsidRPr="006067AA" w:rsidRDefault="005F6937" w:rsidP="006067AA">
            <w:pPr>
              <w:pStyle w:val="NormalWeb"/>
              <w:spacing w:before="60" w:beforeAutospacing="0" w:after="0" w:afterAutospacing="0"/>
              <w:jc w:val="center"/>
            </w:pPr>
            <w:r w:rsidRPr="006067AA">
              <w:t>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532D098A" w14:textId="77777777" w:rsidR="005F6937" w:rsidRPr="006067AA" w:rsidRDefault="005F6937" w:rsidP="006067AA">
            <w:pPr>
              <w:pStyle w:val="NormalWeb"/>
              <w:spacing w:before="60" w:beforeAutospacing="0" w:after="0" w:afterAutospacing="0"/>
            </w:pPr>
            <w:r w:rsidRPr="006067AA">
              <w:t>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1D3C808" w14:textId="77777777" w:rsidR="005F6937" w:rsidRPr="006067AA" w:rsidRDefault="005F6937" w:rsidP="006067AA">
            <w:pPr>
              <w:pStyle w:val="NormalWeb"/>
              <w:spacing w:before="60" w:beforeAutospacing="0" w:after="0" w:afterAutospacing="0"/>
            </w:pPr>
            <w:r w:rsidRPr="006067AA">
              <w:t>Mường Tè-Mường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34AD86AA" w14:textId="77777777" w:rsidR="005F6937" w:rsidRPr="006067AA" w:rsidRDefault="005F6937" w:rsidP="006067AA">
            <w:pPr>
              <w:pStyle w:val="NormalWeb"/>
              <w:spacing w:before="60" w:beforeAutospacing="0" w:after="0" w:afterAutospacing="0"/>
              <w:jc w:val="center"/>
            </w:pPr>
            <w:r w:rsidRPr="006067AA">
              <w:t>Đà</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014049A" w14:textId="77777777" w:rsidR="005F6937" w:rsidRPr="006067AA" w:rsidRDefault="005F6937" w:rsidP="006067AA">
            <w:pPr>
              <w:pStyle w:val="NormalWeb"/>
              <w:spacing w:before="60" w:beforeAutospacing="0" w:after="0" w:afterAutospacing="0"/>
              <w:jc w:val="center"/>
            </w:pPr>
            <w:r w:rsidRPr="006067AA">
              <w:t>22</w:t>
            </w:r>
            <w:r w:rsidRPr="006067AA">
              <w:rPr>
                <w:sz w:val="14"/>
                <w:szCs w:val="14"/>
                <w:vertAlign w:val="superscript"/>
              </w:rPr>
              <w:t>o</w:t>
            </w:r>
            <w:r w:rsidRPr="006067AA">
              <w:t>18'</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B012E16" w14:textId="77777777" w:rsidR="005F6937" w:rsidRPr="006067AA" w:rsidRDefault="005F6937" w:rsidP="006067AA">
            <w:pPr>
              <w:pStyle w:val="NormalWeb"/>
              <w:spacing w:before="60" w:beforeAutospacing="0" w:after="0" w:afterAutospacing="0"/>
              <w:jc w:val="center"/>
            </w:pPr>
            <w:r w:rsidRPr="006067AA">
              <w:t>102</w:t>
            </w:r>
            <w:r w:rsidRPr="006067AA">
              <w:rPr>
                <w:sz w:val="14"/>
                <w:szCs w:val="14"/>
                <w:vertAlign w:val="superscript"/>
              </w:rPr>
              <w:t>o</w:t>
            </w:r>
            <w:r w:rsidRPr="006067AA">
              <w:t>36'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751C6EE" w14:textId="77777777" w:rsidR="005F6937" w:rsidRPr="006067AA" w:rsidRDefault="005F6937" w:rsidP="006067AA">
            <w:pPr>
              <w:pStyle w:val="NormalWeb"/>
              <w:spacing w:before="60" w:beforeAutospacing="0" w:after="0" w:afterAutospacing="0"/>
              <w:jc w:val="center"/>
            </w:pPr>
            <w:r w:rsidRPr="006067AA">
              <w:t>1962-2014</w:t>
            </w:r>
          </w:p>
        </w:tc>
      </w:tr>
      <w:tr w:rsidR="005F6937" w14:paraId="2803AA3F"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49F2915" w14:textId="77777777" w:rsidR="005F6937" w:rsidRPr="006067AA" w:rsidRDefault="005F6937" w:rsidP="006067AA">
            <w:pPr>
              <w:pStyle w:val="NormalWeb"/>
              <w:spacing w:before="60" w:beforeAutospacing="0" w:after="0" w:afterAutospacing="0"/>
              <w:jc w:val="center"/>
            </w:pPr>
            <w:r w:rsidRPr="006067AA">
              <w:t>4</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38F7CE4A" w14:textId="77777777" w:rsidR="005F6937" w:rsidRPr="006067AA" w:rsidRDefault="005F6937" w:rsidP="006067AA">
            <w:pPr>
              <w:pStyle w:val="NormalWeb"/>
              <w:spacing w:before="60" w:beforeAutospacing="0" w:after="0" w:afterAutospacing="0"/>
            </w:pPr>
            <w:r w:rsidRPr="006067AA">
              <w:t>Tà Gia</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5B1C78D" w14:textId="77777777" w:rsidR="005F6937" w:rsidRPr="006067AA" w:rsidRDefault="005F6937" w:rsidP="006067AA">
            <w:pPr>
              <w:pStyle w:val="NormalWeb"/>
              <w:spacing w:before="60" w:beforeAutospacing="0" w:after="0" w:afterAutospacing="0"/>
            </w:pPr>
            <w:r w:rsidRPr="006067AA">
              <w:t>Tà Gia-Than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60411774" w14:textId="77777777" w:rsidR="005F6937" w:rsidRPr="006067AA" w:rsidRDefault="005F6937" w:rsidP="006067AA">
            <w:pPr>
              <w:pStyle w:val="NormalWeb"/>
              <w:spacing w:before="60" w:beforeAutospacing="0" w:after="0" w:afterAutospacing="0"/>
              <w:jc w:val="center"/>
            </w:pPr>
            <w:r w:rsidRPr="006067AA">
              <w:t>Nậm Mu</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3C2DB5ED" w14:textId="77777777" w:rsidR="005F6937" w:rsidRPr="006067AA" w:rsidRDefault="005F6937" w:rsidP="006067AA">
            <w:pPr>
              <w:pStyle w:val="NormalWeb"/>
              <w:spacing w:before="60" w:beforeAutospacing="0" w:after="0" w:afterAutospacing="0"/>
              <w:jc w:val="center"/>
            </w:pPr>
            <w:r w:rsidRPr="006067AA">
              <w:t>21</w:t>
            </w:r>
            <w:r w:rsidRPr="006067AA">
              <w:rPr>
                <w:sz w:val="14"/>
                <w:szCs w:val="14"/>
                <w:vertAlign w:val="superscript"/>
              </w:rPr>
              <w:t>o</w:t>
            </w:r>
            <w:r w:rsidRPr="006067AA">
              <w:t>47'</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40A91772" w14:textId="77777777" w:rsidR="005F6937" w:rsidRPr="006067AA" w:rsidRDefault="005F6937" w:rsidP="006067AA">
            <w:pPr>
              <w:pStyle w:val="NormalWeb"/>
              <w:spacing w:before="60" w:beforeAutospacing="0" w:after="0" w:afterAutospacing="0"/>
              <w:jc w:val="center"/>
            </w:pPr>
            <w:r w:rsidRPr="006067AA">
              <w:t>103</w:t>
            </w:r>
            <w:r w:rsidRPr="006067AA">
              <w:rPr>
                <w:sz w:val="14"/>
                <w:szCs w:val="14"/>
                <w:vertAlign w:val="superscript"/>
              </w:rPr>
              <w:t>o</w:t>
            </w:r>
            <w:r w:rsidRPr="006067AA">
              <w:t>48'</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31F53BCB" w14:textId="77777777" w:rsidR="005F6937" w:rsidRPr="006067AA" w:rsidRDefault="005F6937" w:rsidP="006067AA">
            <w:pPr>
              <w:pStyle w:val="NormalWeb"/>
              <w:spacing w:before="60" w:beforeAutospacing="0" w:after="0" w:afterAutospacing="0"/>
              <w:jc w:val="center"/>
            </w:pPr>
            <w:r w:rsidRPr="006067AA">
              <w:t>1961-2014</w:t>
            </w:r>
          </w:p>
        </w:tc>
      </w:tr>
      <w:tr w:rsidR="005F6937" w14:paraId="08D2E689"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2FA70203" w14:textId="77777777" w:rsidR="005F6937" w:rsidRPr="006067AA" w:rsidRDefault="005F6937" w:rsidP="006067AA">
            <w:pPr>
              <w:pStyle w:val="NormalWeb"/>
              <w:spacing w:before="60" w:beforeAutospacing="0" w:after="0" w:afterAutospacing="0"/>
              <w:jc w:val="center"/>
            </w:pPr>
            <w:r w:rsidRPr="006067AA">
              <w:t>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3504FFBD" w14:textId="77777777" w:rsidR="005F6937" w:rsidRPr="006067AA" w:rsidRDefault="005F6937" w:rsidP="006067AA">
            <w:pPr>
              <w:pStyle w:val="NormalWeb"/>
              <w:spacing w:before="60" w:beforeAutospacing="0" w:after="0" w:afterAutospacing="0"/>
            </w:pPr>
            <w:r w:rsidRPr="006067AA">
              <w:t>Nà Tăm</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BD3B68D" w14:textId="77777777" w:rsidR="005F6937" w:rsidRPr="006067AA" w:rsidRDefault="005F6937" w:rsidP="006067AA">
            <w:pPr>
              <w:pStyle w:val="NormalWeb"/>
              <w:spacing w:before="60" w:beforeAutospacing="0" w:after="0" w:afterAutospacing="0"/>
            </w:pPr>
            <w:r w:rsidRPr="006067AA">
              <w:t>Nà Tăm-Phong Thổ (Tam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240EFE3D" w14:textId="77777777" w:rsidR="005F6937" w:rsidRPr="006067AA" w:rsidRDefault="005F6937" w:rsidP="006067AA">
            <w:pPr>
              <w:pStyle w:val="NormalWeb"/>
              <w:spacing w:before="60" w:beforeAutospacing="0" w:after="0" w:afterAutospacing="0"/>
              <w:jc w:val="center"/>
            </w:pPr>
            <w:r w:rsidRPr="006067AA">
              <w:t>Nậm Mu</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6E3C3AC8" w14:textId="77777777" w:rsidR="005F6937" w:rsidRPr="006067AA" w:rsidRDefault="005F6937" w:rsidP="006067AA">
            <w:pPr>
              <w:pStyle w:val="NormalWeb"/>
              <w:spacing w:before="60" w:beforeAutospacing="0" w:after="0" w:afterAutospacing="0"/>
              <w:jc w:val="center"/>
            </w:pPr>
            <w:r w:rsidRPr="006067AA">
              <w:t>22</w:t>
            </w:r>
            <w:r w:rsidRPr="006067AA">
              <w:rPr>
                <w:sz w:val="14"/>
                <w:szCs w:val="14"/>
                <w:vertAlign w:val="superscript"/>
              </w:rPr>
              <w:t>o</w:t>
            </w:r>
            <w:r w:rsidRPr="006067AA">
              <w:t>16'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7A7F595" w14:textId="77777777" w:rsidR="005F6937" w:rsidRPr="006067AA" w:rsidRDefault="005F6937" w:rsidP="006067AA">
            <w:pPr>
              <w:pStyle w:val="NormalWeb"/>
              <w:spacing w:before="60" w:beforeAutospacing="0" w:after="0" w:afterAutospacing="0"/>
              <w:jc w:val="center"/>
            </w:pPr>
            <w:r w:rsidRPr="006067AA">
              <w:t>103</w:t>
            </w:r>
            <w:r w:rsidRPr="006067AA">
              <w:rPr>
                <w:sz w:val="14"/>
                <w:szCs w:val="14"/>
                <w:vertAlign w:val="superscript"/>
              </w:rPr>
              <w:t>o</w:t>
            </w:r>
            <w:r w:rsidRPr="006067AA">
              <w:t>37'</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21851066" w14:textId="77777777" w:rsidR="005F6937" w:rsidRPr="006067AA" w:rsidRDefault="005F6937" w:rsidP="006067AA">
            <w:pPr>
              <w:pStyle w:val="NormalWeb"/>
              <w:spacing w:before="60" w:beforeAutospacing="0" w:after="0" w:afterAutospacing="0"/>
              <w:jc w:val="center"/>
            </w:pPr>
            <w:r w:rsidRPr="006067AA">
              <w:t>1967-1972</w:t>
            </w:r>
          </w:p>
        </w:tc>
      </w:tr>
      <w:tr w:rsidR="005F6937" w14:paraId="7063A1CD"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DE2C234" w14:textId="77777777" w:rsidR="005F6937" w:rsidRPr="006067AA" w:rsidRDefault="005F6937" w:rsidP="006067AA">
            <w:pPr>
              <w:pStyle w:val="NormalWeb"/>
              <w:spacing w:before="60" w:beforeAutospacing="0" w:after="0" w:afterAutospacing="0"/>
              <w:jc w:val="center"/>
            </w:pPr>
            <w:r w:rsidRPr="006067AA">
              <w:t>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F4113B8" w14:textId="77777777" w:rsidR="005F6937" w:rsidRPr="006067AA" w:rsidRDefault="005F6937" w:rsidP="006067AA">
            <w:pPr>
              <w:pStyle w:val="NormalWeb"/>
              <w:spacing w:before="60" w:beforeAutospacing="0" w:after="0" w:afterAutospacing="0"/>
            </w:pPr>
            <w:r w:rsidRPr="006067AA">
              <w:t>Nậm Pô</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E9E309E" w14:textId="77777777" w:rsidR="005F6937" w:rsidRPr="006067AA" w:rsidRDefault="005F6937" w:rsidP="006067AA">
            <w:pPr>
              <w:pStyle w:val="NormalWeb"/>
              <w:spacing w:before="60" w:beforeAutospacing="0" w:after="0" w:afterAutospacing="0"/>
            </w:pPr>
            <w:r w:rsidRPr="006067AA">
              <w:t>Mường Tong-Mường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35BBEEC6" w14:textId="77777777" w:rsidR="005F6937" w:rsidRPr="006067AA" w:rsidRDefault="005F6937" w:rsidP="006067AA">
            <w:pPr>
              <w:pStyle w:val="NormalWeb"/>
              <w:spacing w:before="60" w:beforeAutospacing="0" w:after="0" w:afterAutospacing="0"/>
              <w:jc w:val="center"/>
            </w:pPr>
            <w:r w:rsidRPr="006067AA">
              <w:t>Nậm Pô</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5C3DF73" w14:textId="77777777" w:rsidR="005F6937" w:rsidRPr="006067AA" w:rsidRDefault="005F6937" w:rsidP="006067AA">
            <w:pPr>
              <w:pStyle w:val="NormalWeb"/>
              <w:spacing w:before="60" w:beforeAutospacing="0" w:after="0" w:afterAutospacing="0"/>
              <w:jc w:val="center"/>
            </w:pPr>
            <w:r w:rsidRPr="006067AA">
              <w:t>22</w:t>
            </w:r>
            <w:r w:rsidRPr="006067AA">
              <w:rPr>
                <w:sz w:val="14"/>
                <w:szCs w:val="14"/>
                <w:vertAlign w:val="superscript"/>
              </w:rPr>
              <w:t>o</w:t>
            </w:r>
            <w:r w:rsidRPr="006067AA">
              <w:t>06'</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465FF720" w14:textId="77777777" w:rsidR="005F6937" w:rsidRPr="006067AA" w:rsidRDefault="005F6937" w:rsidP="006067AA">
            <w:pPr>
              <w:pStyle w:val="NormalWeb"/>
              <w:spacing w:before="60" w:beforeAutospacing="0" w:after="0" w:afterAutospacing="0"/>
              <w:jc w:val="center"/>
            </w:pPr>
            <w:r w:rsidRPr="006067AA">
              <w:t>102</w:t>
            </w:r>
            <w:r w:rsidRPr="006067AA">
              <w:rPr>
                <w:sz w:val="14"/>
                <w:szCs w:val="14"/>
                <w:vertAlign w:val="superscript"/>
              </w:rPr>
              <w:t>o</w:t>
            </w:r>
            <w:r w:rsidRPr="006067AA">
              <w:t>35'</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6A9850E0" w14:textId="77777777" w:rsidR="005F6937" w:rsidRPr="006067AA" w:rsidRDefault="005F6937" w:rsidP="006067AA">
            <w:pPr>
              <w:pStyle w:val="NormalWeb"/>
              <w:spacing w:before="60" w:beforeAutospacing="0" w:after="0" w:afterAutospacing="0"/>
              <w:jc w:val="center"/>
            </w:pPr>
            <w:r w:rsidRPr="006067AA">
              <w:t>1963-1979</w:t>
            </w:r>
          </w:p>
        </w:tc>
      </w:tr>
      <w:tr w:rsidR="005F6937" w14:paraId="09A7B40E" w14:textId="77777777" w:rsidTr="005F6937">
        <w:trPr>
          <w:trHeight w:val="2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39431C0D" w14:textId="77777777" w:rsidR="005F6937" w:rsidRPr="006067AA" w:rsidRDefault="005F6937" w:rsidP="006067AA">
            <w:pPr>
              <w:pStyle w:val="NormalWeb"/>
              <w:spacing w:before="60" w:beforeAutospacing="0" w:after="0" w:afterAutospacing="0"/>
              <w:jc w:val="center"/>
            </w:pPr>
            <w:r w:rsidRPr="006067AA">
              <w:t>7</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5E97EBD3" w14:textId="77777777" w:rsidR="005F6937" w:rsidRPr="006067AA" w:rsidRDefault="005F6937" w:rsidP="006067AA">
            <w:pPr>
              <w:pStyle w:val="NormalWeb"/>
              <w:spacing w:before="60" w:beforeAutospacing="0" w:after="0" w:afterAutospacing="0"/>
            </w:pPr>
            <w:r w:rsidRPr="006067AA">
              <w:t>Pa Há</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53ED3F9" w14:textId="77777777" w:rsidR="005F6937" w:rsidRPr="006067AA" w:rsidRDefault="005F6937" w:rsidP="006067AA">
            <w:pPr>
              <w:pStyle w:val="NormalWeb"/>
              <w:spacing w:before="60" w:beforeAutospacing="0" w:after="0" w:afterAutospacing="0"/>
            </w:pPr>
            <w:r w:rsidRPr="006067AA">
              <w:t>Công Minh-Sìn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5656B486" w14:textId="77777777" w:rsidR="005F6937" w:rsidRPr="006067AA" w:rsidRDefault="005F6937" w:rsidP="006067AA">
            <w:pPr>
              <w:pStyle w:val="NormalWeb"/>
              <w:spacing w:before="60" w:beforeAutospacing="0" w:after="0" w:afterAutospacing="0"/>
              <w:jc w:val="center"/>
            </w:pPr>
            <w:r w:rsidRPr="006067AA">
              <w:t>Nậm Mạ</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575853F1" w14:textId="77777777" w:rsidR="005F6937" w:rsidRPr="006067AA" w:rsidRDefault="005F6937" w:rsidP="006067AA">
            <w:pPr>
              <w:pStyle w:val="NormalWeb"/>
              <w:spacing w:before="60" w:beforeAutospacing="0" w:after="0" w:afterAutospacing="0"/>
              <w:jc w:val="center"/>
            </w:pPr>
            <w:r w:rsidRPr="006067AA">
              <w:t>22</w:t>
            </w:r>
            <w:r w:rsidRPr="006067AA">
              <w:rPr>
                <w:sz w:val="14"/>
                <w:szCs w:val="14"/>
                <w:vertAlign w:val="superscript"/>
              </w:rPr>
              <w:t>o</w:t>
            </w:r>
            <w:r w:rsidRPr="006067AA">
              <w:t>13'</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72992787" w14:textId="77777777" w:rsidR="005F6937" w:rsidRPr="006067AA" w:rsidRDefault="005F6937" w:rsidP="006067AA">
            <w:pPr>
              <w:pStyle w:val="NormalWeb"/>
              <w:spacing w:before="60" w:beforeAutospacing="0" w:after="0" w:afterAutospacing="0"/>
              <w:jc w:val="center"/>
            </w:pPr>
            <w:r w:rsidRPr="006067AA">
              <w:t>103</w:t>
            </w:r>
            <w:r w:rsidRPr="006067AA">
              <w:rPr>
                <w:sz w:val="14"/>
                <w:szCs w:val="14"/>
                <w:vertAlign w:val="superscript"/>
              </w:rPr>
              <w:t>o</w:t>
            </w:r>
            <w:r w:rsidRPr="006067AA">
              <w:t>24'</w:t>
            </w:r>
          </w:p>
        </w:tc>
        <w:tc>
          <w:tcPr>
            <w:tcW w:w="0" w:type="auto"/>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788E6438" w14:textId="77777777" w:rsidR="005F6937" w:rsidRPr="006067AA" w:rsidRDefault="005F6937" w:rsidP="006067AA">
            <w:pPr>
              <w:pStyle w:val="NormalWeb"/>
              <w:spacing w:before="60" w:beforeAutospacing="0" w:after="0" w:afterAutospacing="0"/>
              <w:jc w:val="center"/>
            </w:pPr>
            <w:r w:rsidRPr="006067AA">
              <w:t>1962-1981</w:t>
            </w:r>
          </w:p>
        </w:tc>
      </w:tr>
    </w:tbl>
    <w:p w14:paraId="01B32C5F" w14:textId="0AED6B85" w:rsidR="005F6937" w:rsidRPr="006067AA" w:rsidRDefault="005F6937" w:rsidP="006067AA">
      <w:pPr>
        <w:pStyle w:val="NormalWeb"/>
        <w:spacing w:before="0" w:beforeAutospacing="0" w:after="160" w:afterAutospacing="0"/>
        <w:ind w:firstLine="720"/>
        <w:jc w:val="right"/>
        <w:rPr>
          <w:sz w:val="20"/>
        </w:rPr>
      </w:pPr>
      <w:r w:rsidRPr="006067AA">
        <w:rPr>
          <w:i/>
          <w:iCs/>
          <w:color w:val="000000"/>
          <w:sz w:val="20"/>
        </w:rPr>
        <w:t xml:space="preserve">Nguồn: Quy hoạch phân bổ nguồn nước tỉnh Lai Châu </w:t>
      </w:r>
      <w:r w:rsidR="006067AA">
        <w:rPr>
          <w:i/>
          <w:iCs/>
          <w:color w:val="000000"/>
          <w:sz w:val="20"/>
        </w:rPr>
        <w:t>2016</w:t>
      </w:r>
      <w:r w:rsidR="006067AA">
        <w:rPr>
          <w:i/>
          <w:iCs/>
          <w:color w:val="000000"/>
          <w:sz w:val="20"/>
          <w:lang w:val="vi-VN"/>
        </w:rPr>
        <w:t>-</w:t>
      </w:r>
      <w:r w:rsidRPr="006067AA">
        <w:rPr>
          <w:i/>
          <w:iCs/>
          <w:color w:val="000000"/>
          <w:sz w:val="20"/>
        </w:rPr>
        <w:t>2020 </w:t>
      </w:r>
    </w:p>
    <w:p w14:paraId="51B9DD3A" w14:textId="77777777" w:rsidR="005F6937" w:rsidRPr="00A7375E" w:rsidRDefault="005F6937" w:rsidP="006067AA">
      <w:pPr>
        <w:pStyle w:val="NormalWeb"/>
        <w:spacing w:before="120" w:beforeAutospacing="0" w:after="120" w:afterAutospacing="0"/>
        <w:ind w:firstLine="547"/>
        <w:jc w:val="both"/>
        <w:rPr>
          <w:sz w:val="26"/>
        </w:rPr>
      </w:pPr>
      <w:r w:rsidRPr="00A7375E">
        <w:rPr>
          <w:color w:val="000000"/>
          <w:sz w:val="28"/>
          <w:szCs w:val="26"/>
        </w:rPr>
        <w:t>Toàn tỉnh có 16 trạm quan trắc mưa và các yếu tố khí hậu như nhiệt độ, độ ẩm, nắng, gió, bốc hơi từ năm 1960 đến năm 2016. Mạng lưới các trạm đo mưa lâu năm gồm các trạm như Lai Châu, Mường Tè, Sìn Hồ. </w:t>
      </w:r>
    </w:p>
    <w:p w14:paraId="6A9C3A0F" w14:textId="342E161B" w:rsidR="005F6937" w:rsidRPr="001248E6" w:rsidRDefault="001248E6" w:rsidP="001248E6">
      <w:pPr>
        <w:jc w:val="center"/>
        <w:rPr>
          <w:b/>
        </w:rPr>
      </w:pPr>
      <w:bookmarkStart w:id="1279" w:name="_Toc71086577"/>
      <w:bookmarkStart w:id="1280" w:name="_Toc73506030"/>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102</w:t>
      </w:r>
      <w:r w:rsidRPr="00A84044">
        <w:rPr>
          <w:b/>
        </w:rPr>
        <w:fldChar w:fldCharType="end"/>
      </w:r>
      <w:r w:rsidRPr="00A84044">
        <w:rPr>
          <w:b/>
          <w:lang w:val="en-US"/>
        </w:rPr>
        <w:t>.</w:t>
      </w:r>
      <w:r>
        <w:rPr>
          <w:b/>
          <w:lang w:val="en-US"/>
        </w:rPr>
        <w:t xml:space="preserve"> </w:t>
      </w:r>
      <w:r w:rsidR="005F6937" w:rsidRPr="001248E6">
        <w:rPr>
          <w:b/>
        </w:rPr>
        <w:t>Hệ</w:t>
      </w:r>
      <w:r w:rsidR="00A7375E" w:rsidRPr="001248E6">
        <w:rPr>
          <w:b/>
        </w:rPr>
        <w:t xml:space="preserve"> thống trạm quan trắc khí tượng</w:t>
      </w:r>
      <w:bookmarkEnd w:id="1279"/>
      <w:bookmarkEnd w:id="1280"/>
    </w:p>
    <w:tbl>
      <w:tblPr>
        <w:tblW w:w="10060" w:type="dxa"/>
        <w:tblCellMar>
          <w:top w:w="15" w:type="dxa"/>
          <w:left w:w="15" w:type="dxa"/>
          <w:bottom w:w="15" w:type="dxa"/>
          <w:right w:w="15" w:type="dxa"/>
        </w:tblCellMar>
        <w:tblLook w:val="04A0" w:firstRow="1" w:lastRow="0" w:firstColumn="1" w:lastColumn="0" w:noHBand="0" w:noVBand="1"/>
      </w:tblPr>
      <w:tblGrid>
        <w:gridCol w:w="755"/>
        <w:gridCol w:w="2219"/>
        <w:gridCol w:w="2218"/>
        <w:gridCol w:w="1250"/>
        <w:gridCol w:w="1130"/>
        <w:gridCol w:w="1148"/>
        <w:gridCol w:w="1340"/>
      </w:tblGrid>
      <w:tr w:rsidR="005F6937" w14:paraId="1ABCC963" w14:textId="77777777" w:rsidTr="00687049">
        <w:trPr>
          <w:trHeight w:val="420"/>
          <w:tblHead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066C3FE6" w14:textId="77777777" w:rsidR="005F6937" w:rsidRPr="006067AA" w:rsidRDefault="005F6937" w:rsidP="00CC2E2E">
            <w:pPr>
              <w:pStyle w:val="NormalWeb"/>
              <w:spacing w:before="60" w:beforeAutospacing="0" w:after="0" w:afterAutospacing="0"/>
              <w:jc w:val="center"/>
            </w:pPr>
            <w:r w:rsidRPr="006067AA">
              <w:rPr>
                <w:b/>
                <w:bCs/>
                <w:color w:val="000000"/>
              </w:rPr>
              <w:t>Số TT</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01DC03FF" w14:textId="466CE752" w:rsidR="005F6937" w:rsidRPr="006067AA" w:rsidRDefault="005F6937" w:rsidP="00CC2E2E">
            <w:pPr>
              <w:pStyle w:val="NormalWeb"/>
              <w:spacing w:before="60" w:beforeAutospacing="0" w:after="0" w:afterAutospacing="0"/>
              <w:jc w:val="center"/>
            </w:pPr>
            <w:r w:rsidRPr="006067AA">
              <w:rPr>
                <w:b/>
                <w:bCs/>
                <w:color w:val="000000"/>
              </w:rPr>
              <w:t>Khu vực, tỉnh và tên trạm</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7091EBE8" w14:textId="77777777" w:rsidR="005F6937" w:rsidRPr="006067AA" w:rsidRDefault="005F6937" w:rsidP="00CC2E2E">
            <w:pPr>
              <w:pStyle w:val="NormalWeb"/>
              <w:spacing w:before="60" w:beforeAutospacing="0" w:after="0" w:afterAutospacing="0"/>
              <w:jc w:val="center"/>
            </w:pPr>
            <w:r w:rsidRPr="006067AA">
              <w:rPr>
                <w:b/>
                <w:bCs/>
                <w:color w:val="000000"/>
              </w:rPr>
              <w:t>Địa danh</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29140BCF" w14:textId="77777777" w:rsidR="005F6937" w:rsidRPr="006067AA" w:rsidRDefault="005F6937" w:rsidP="00CC2E2E">
            <w:pPr>
              <w:pStyle w:val="NormalWeb"/>
              <w:spacing w:before="60" w:beforeAutospacing="0" w:after="0" w:afterAutospacing="0"/>
              <w:jc w:val="center"/>
            </w:pPr>
            <w:r w:rsidRPr="006067AA">
              <w:rPr>
                <w:b/>
                <w:bCs/>
                <w:color w:val="000000"/>
              </w:rPr>
              <w:t>Vĩ độ</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0115DD98" w14:textId="77777777" w:rsidR="005F6937" w:rsidRPr="006067AA" w:rsidRDefault="005F6937" w:rsidP="00CC2E2E">
            <w:pPr>
              <w:pStyle w:val="NormalWeb"/>
              <w:spacing w:before="60" w:beforeAutospacing="0" w:after="0" w:afterAutospacing="0"/>
              <w:jc w:val="center"/>
            </w:pPr>
            <w:r w:rsidRPr="006067AA">
              <w:rPr>
                <w:b/>
                <w:bCs/>
                <w:color w:val="000000"/>
              </w:rPr>
              <w:t>Kinh độ</w:t>
            </w:r>
          </w:p>
        </w:tc>
        <w:tc>
          <w:tcPr>
            <w:tcW w:w="2488" w:type="dxa"/>
            <w:gridSpan w:val="2"/>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3EE2B815" w14:textId="77777777" w:rsidR="005F6937" w:rsidRPr="006067AA" w:rsidRDefault="005F6937" w:rsidP="00CC2E2E">
            <w:pPr>
              <w:pStyle w:val="NormalWeb"/>
              <w:spacing w:before="60" w:beforeAutospacing="0" w:after="0" w:afterAutospacing="0"/>
              <w:jc w:val="center"/>
            </w:pPr>
            <w:r w:rsidRPr="006067AA">
              <w:rPr>
                <w:b/>
                <w:bCs/>
                <w:color w:val="000000"/>
              </w:rPr>
              <w:t>Quan trắc môi trường</w:t>
            </w:r>
          </w:p>
        </w:tc>
      </w:tr>
      <w:tr w:rsidR="005F6937" w14:paraId="6BBF9F07" w14:textId="77777777" w:rsidTr="00687049">
        <w:trPr>
          <w:trHeight w:val="255"/>
          <w:tblHeader/>
        </w:trPr>
        <w:tc>
          <w:tcPr>
            <w:tcW w:w="0" w:type="auto"/>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57868C0B" w14:textId="77777777" w:rsidR="005F6937" w:rsidRPr="006067AA" w:rsidRDefault="005F6937" w:rsidP="00CC2E2E">
            <w:pPr>
              <w:spacing w:before="60" w:after="0" w:line="240" w:lineRule="auto"/>
              <w:jc w:val="center"/>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5FB75ADC" w14:textId="77777777" w:rsidR="005F6937" w:rsidRPr="006067AA" w:rsidRDefault="005F6937" w:rsidP="00CC2E2E">
            <w:pPr>
              <w:spacing w:before="60" w:after="0" w:line="240" w:lineRule="auto"/>
              <w:jc w:val="center"/>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18259419" w14:textId="77777777" w:rsidR="005F6937" w:rsidRPr="006067AA" w:rsidRDefault="005F6937" w:rsidP="00CC2E2E">
            <w:pPr>
              <w:spacing w:before="60" w:after="0" w:line="240" w:lineRule="auto"/>
              <w:jc w:val="center"/>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74AF4551" w14:textId="77777777" w:rsidR="005F6937" w:rsidRPr="006067AA" w:rsidRDefault="005F6937" w:rsidP="00CC2E2E">
            <w:pPr>
              <w:spacing w:before="60" w:after="0" w:line="240" w:lineRule="auto"/>
              <w:jc w:val="center"/>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E2EFD9" w:themeFill="accent6" w:themeFillTint="33"/>
            <w:vAlign w:val="center"/>
            <w:hideMark/>
          </w:tcPr>
          <w:p w14:paraId="03032426" w14:textId="77777777" w:rsidR="005F6937" w:rsidRPr="006067AA" w:rsidRDefault="005F6937" w:rsidP="00CC2E2E">
            <w:pPr>
              <w:spacing w:before="60" w:after="0" w:line="240" w:lineRule="auto"/>
              <w:jc w:val="center"/>
              <w:rPr>
                <w:sz w:val="24"/>
                <w:szCs w:val="24"/>
              </w:rPr>
            </w:pPr>
          </w:p>
        </w:tc>
        <w:tc>
          <w:tcPr>
            <w:tcW w:w="114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2A8E72B0" w14:textId="77777777" w:rsidR="005F6937" w:rsidRPr="006067AA" w:rsidRDefault="005F6937" w:rsidP="00CC2E2E">
            <w:pPr>
              <w:pStyle w:val="NormalWeb"/>
              <w:spacing w:before="60" w:beforeAutospacing="0" w:after="0" w:afterAutospacing="0"/>
              <w:jc w:val="center"/>
            </w:pPr>
            <w:r w:rsidRPr="006067AA">
              <w:rPr>
                <w:color w:val="000000"/>
              </w:rPr>
              <w:t>Hiện có</w:t>
            </w:r>
          </w:p>
        </w:tc>
        <w:tc>
          <w:tcPr>
            <w:tcW w:w="1340"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35D29C36" w14:textId="77777777" w:rsidR="005F6937" w:rsidRPr="006067AA" w:rsidRDefault="005F6937" w:rsidP="00CC2E2E">
            <w:pPr>
              <w:pStyle w:val="NormalWeb"/>
              <w:spacing w:before="60" w:beforeAutospacing="0" w:after="0" w:afterAutospacing="0"/>
              <w:jc w:val="center"/>
            </w:pPr>
            <w:r w:rsidRPr="006067AA">
              <w:rPr>
                <w:color w:val="000000"/>
              </w:rPr>
              <w:t>Quy hoạch</w:t>
            </w:r>
          </w:p>
        </w:tc>
      </w:tr>
      <w:tr w:rsidR="005F6937" w14:paraId="41C81CEA"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44C076" w14:textId="77777777" w:rsidR="005F6937" w:rsidRPr="006067AA" w:rsidRDefault="005F6937" w:rsidP="00CC2E2E">
            <w:pPr>
              <w:pStyle w:val="NormalWeb"/>
              <w:spacing w:before="60" w:beforeAutospacing="0" w:after="0" w:afterAutospacing="0"/>
              <w:jc w:val="center"/>
            </w:pPr>
            <w:r w:rsidRPr="006067AA">
              <w:rPr>
                <w:color w:val="00000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983E84" w14:textId="77777777" w:rsidR="005F6937" w:rsidRPr="006067AA" w:rsidRDefault="005F6937" w:rsidP="006067AA">
            <w:pPr>
              <w:pStyle w:val="NormalWeb"/>
              <w:spacing w:before="60" w:beforeAutospacing="0" w:after="0" w:afterAutospacing="0"/>
              <w:jc w:val="both"/>
            </w:pPr>
            <w:r w:rsidRPr="006067AA">
              <w:rPr>
                <w:color w:val="000000"/>
              </w:rPr>
              <w:t>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CA32B04" w14:textId="77777777" w:rsidR="005F6937" w:rsidRPr="006067AA" w:rsidRDefault="005F6937" w:rsidP="006067AA">
            <w:pPr>
              <w:pStyle w:val="NormalWeb"/>
              <w:spacing w:before="60" w:beforeAutospacing="0" w:after="0" w:afterAutospacing="0"/>
              <w:jc w:val="both"/>
            </w:pPr>
            <w:r w:rsidRPr="006067AA">
              <w:rPr>
                <w:color w:val="000000"/>
              </w:rPr>
              <w:t>P Sông Đà, TX Mường Lay</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B602DC" w14:textId="77777777" w:rsidR="005F6937" w:rsidRPr="006067AA" w:rsidRDefault="005F6937" w:rsidP="006067AA">
            <w:pPr>
              <w:pStyle w:val="NormalWeb"/>
              <w:spacing w:before="60" w:beforeAutospacing="0" w:after="0" w:afterAutospacing="0"/>
              <w:jc w:val="both"/>
            </w:pPr>
            <w:r w:rsidRPr="006067AA">
              <w:rPr>
                <w:color w:val="000000"/>
              </w:rPr>
              <w:t>2479735,3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987390" w14:textId="77777777" w:rsidR="005F6937" w:rsidRPr="006067AA" w:rsidRDefault="005F6937" w:rsidP="006067AA">
            <w:pPr>
              <w:pStyle w:val="NormalWeb"/>
              <w:spacing w:before="60" w:beforeAutospacing="0" w:after="0" w:afterAutospacing="0"/>
              <w:jc w:val="both"/>
            </w:pPr>
            <w:r w:rsidRPr="006067AA">
              <w:rPr>
                <w:color w:val="000000"/>
              </w:rPr>
              <w:t>343896,8</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A96134A" w14:textId="77777777" w:rsidR="005F6937" w:rsidRPr="006067AA" w:rsidRDefault="005F6937" w:rsidP="00CC2E2E">
            <w:pPr>
              <w:pStyle w:val="NormalWeb"/>
              <w:spacing w:before="60" w:beforeAutospacing="0" w:after="0" w:afterAutospacing="0"/>
              <w:jc w:val="center"/>
            </w:pPr>
            <w:r w:rsidRPr="006067AA">
              <w:rPr>
                <w:color w:val="000000"/>
              </w:rPr>
              <w:t>X</w:t>
            </w: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6EA54C" w14:textId="77777777" w:rsidR="005F6937" w:rsidRPr="006067AA" w:rsidRDefault="005F6937" w:rsidP="00CC2E2E">
            <w:pPr>
              <w:pStyle w:val="NormalWeb"/>
              <w:spacing w:before="60" w:beforeAutospacing="0" w:after="0" w:afterAutospacing="0"/>
              <w:jc w:val="center"/>
            </w:pPr>
            <w:r w:rsidRPr="006067AA">
              <w:rPr>
                <w:color w:val="000000"/>
              </w:rPr>
              <w:t>x</w:t>
            </w:r>
          </w:p>
        </w:tc>
      </w:tr>
      <w:tr w:rsidR="005F6937" w14:paraId="0231F610"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0A21B6" w14:textId="77777777" w:rsidR="005F6937" w:rsidRPr="006067AA" w:rsidRDefault="005F6937" w:rsidP="00CC2E2E">
            <w:pPr>
              <w:pStyle w:val="NormalWeb"/>
              <w:spacing w:before="60" w:beforeAutospacing="0" w:after="0" w:afterAutospacing="0"/>
              <w:jc w:val="center"/>
            </w:pPr>
            <w:r w:rsidRPr="006067AA">
              <w:rPr>
                <w:color w:val="00000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BC21C0" w14:textId="77777777" w:rsidR="005F6937" w:rsidRPr="006067AA" w:rsidRDefault="005F6937" w:rsidP="006067AA">
            <w:pPr>
              <w:pStyle w:val="NormalWeb"/>
              <w:spacing w:before="60" w:beforeAutospacing="0" w:after="0" w:afterAutospacing="0"/>
              <w:jc w:val="both"/>
            </w:pPr>
            <w:r w:rsidRPr="006067AA">
              <w:rPr>
                <w:color w:val="000000"/>
              </w:rPr>
              <w:t>Tam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C67AC67" w14:textId="77777777" w:rsidR="005F6937" w:rsidRPr="006067AA" w:rsidRDefault="005F6937" w:rsidP="006067AA">
            <w:pPr>
              <w:pStyle w:val="NormalWeb"/>
              <w:spacing w:before="60" w:beforeAutospacing="0" w:after="0" w:afterAutospacing="0"/>
              <w:jc w:val="both"/>
            </w:pPr>
            <w:r w:rsidRPr="006067AA">
              <w:rPr>
                <w:color w:val="000000"/>
              </w:rPr>
              <w:t>TX Lai Châu</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4DA33E" w14:textId="77777777" w:rsidR="005F6937" w:rsidRPr="006067AA" w:rsidRDefault="005F6937" w:rsidP="006067AA">
            <w:pPr>
              <w:pStyle w:val="NormalWeb"/>
              <w:spacing w:before="60" w:beforeAutospacing="0" w:after="0" w:afterAutospacing="0"/>
              <w:jc w:val="both"/>
            </w:pPr>
            <w:r w:rsidRPr="006067AA">
              <w:rPr>
                <w:color w:val="000000"/>
              </w:rPr>
              <w:t>2475018,5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D7C415C" w14:textId="77777777" w:rsidR="005F6937" w:rsidRPr="006067AA" w:rsidRDefault="005F6937" w:rsidP="006067AA">
            <w:pPr>
              <w:pStyle w:val="NormalWeb"/>
              <w:spacing w:before="60" w:beforeAutospacing="0" w:after="0" w:afterAutospacing="0"/>
              <w:jc w:val="both"/>
            </w:pPr>
            <w:r w:rsidRPr="006067AA">
              <w:rPr>
                <w:color w:val="000000"/>
              </w:rPr>
              <w:t>276896,3</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2E45D56" w14:textId="77777777" w:rsidR="005F6937" w:rsidRPr="006067AA" w:rsidRDefault="005F6937" w:rsidP="00CC2E2E">
            <w:pPr>
              <w:pStyle w:val="NormalWeb"/>
              <w:spacing w:before="60" w:beforeAutospacing="0" w:after="0" w:afterAutospacing="0"/>
              <w:jc w:val="center"/>
            </w:pPr>
            <w:r w:rsidRPr="006067AA">
              <w:rPr>
                <w:color w:val="000000"/>
              </w:rPr>
              <w:t>X</w:t>
            </w: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DD69D6" w14:textId="5AF30EED" w:rsidR="005F6937" w:rsidRPr="006067AA" w:rsidRDefault="005F6937" w:rsidP="00CC2E2E">
            <w:pPr>
              <w:pStyle w:val="NormalWeb"/>
              <w:spacing w:before="60" w:beforeAutospacing="0" w:after="0" w:afterAutospacing="0"/>
              <w:jc w:val="center"/>
            </w:pPr>
          </w:p>
        </w:tc>
      </w:tr>
      <w:tr w:rsidR="005F6937" w14:paraId="024AC160"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B97A96" w14:textId="77777777" w:rsidR="005F6937" w:rsidRPr="006067AA" w:rsidRDefault="005F6937" w:rsidP="00CC2E2E">
            <w:pPr>
              <w:pStyle w:val="NormalWeb"/>
              <w:spacing w:before="60" w:beforeAutospacing="0" w:after="0" w:afterAutospacing="0"/>
              <w:jc w:val="center"/>
            </w:pPr>
            <w:r w:rsidRPr="006067AA">
              <w:rPr>
                <w:color w:val="000000"/>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3A09DDE" w14:textId="77777777" w:rsidR="005F6937" w:rsidRPr="006067AA" w:rsidRDefault="005F6937" w:rsidP="006067AA">
            <w:pPr>
              <w:pStyle w:val="NormalWeb"/>
              <w:spacing w:before="60" w:beforeAutospacing="0" w:after="0" w:afterAutospacing="0"/>
              <w:jc w:val="both"/>
            </w:pPr>
            <w:r w:rsidRPr="006067AA">
              <w:rPr>
                <w:color w:val="000000"/>
              </w:rPr>
              <w:t>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3D5222B" w14:textId="77777777" w:rsidR="005F6937" w:rsidRPr="006067AA" w:rsidRDefault="005F6937" w:rsidP="006067AA">
            <w:pPr>
              <w:pStyle w:val="NormalWeb"/>
              <w:spacing w:before="60" w:beforeAutospacing="0" w:after="0" w:afterAutospacing="0"/>
              <w:jc w:val="both"/>
            </w:pPr>
            <w:r w:rsidRPr="006067AA">
              <w:rPr>
                <w:color w:val="000000"/>
              </w:rPr>
              <w:t>TT Mường Tè,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8CA144" w14:textId="77777777" w:rsidR="005F6937" w:rsidRPr="006067AA" w:rsidRDefault="005F6937" w:rsidP="006067AA">
            <w:pPr>
              <w:pStyle w:val="NormalWeb"/>
              <w:spacing w:before="60" w:beforeAutospacing="0" w:after="0" w:afterAutospacing="0"/>
              <w:jc w:val="both"/>
            </w:pPr>
            <w:r w:rsidRPr="006067AA">
              <w:rPr>
                <w:color w:val="000000"/>
              </w:rPr>
              <w:t>2474480,2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1378C8" w14:textId="77777777" w:rsidR="005F6937" w:rsidRPr="006067AA" w:rsidRDefault="005F6937" w:rsidP="006067AA">
            <w:pPr>
              <w:pStyle w:val="NormalWeb"/>
              <w:spacing w:before="60" w:beforeAutospacing="0" w:after="0" w:afterAutospacing="0"/>
              <w:jc w:val="both"/>
            </w:pPr>
            <w:r w:rsidRPr="006067AA">
              <w:rPr>
                <w:color w:val="000000"/>
              </w:rPr>
              <w:t>318095,0</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0D6AA4" w14:textId="77777777" w:rsidR="005F6937" w:rsidRPr="006067AA" w:rsidRDefault="005F6937" w:rsidP="00CC2E2E">
            <w:pPr>
              <w:pStyle w:val="NormalWeb"/>
              <w:spacing w:before="60" w:beforeAutospacing="0" w:after="0" w:afterAutospacing="0"/>
              <w:jc w:val="center"/>
            </w:pPr>
            <w:r w:rsidRPr="006067AA">
              <w:rPr>
                <w:color w:val="000000"/>
              </w:rPr>
              <w:t>X</w:t>
            </w: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3C11B8C" w14:textId="399087A5" w:rsidR="005F6937" w:rsidRPr="006067AA" w:rsidRDefault="005F6937" w:rsidP="00CC2E2E">
            <w:pPr>
              <w:pStyle w:val="NormalWeb"/>
              <w:spacing w:before="60" w:beforeAutospacing="0" w:after="0" w:afterAutospacing="0"/>
              <w:jc w:val="center"/>
            </w:pPr>
          </w:p>
        </w:tc>
      </w:tr>
      <w:tr w:rsidR="005F6937" w14:paraId="2CC33276"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8E9287D" w14:textId="77777777" w:rsidR="005F6937" w:rsidRPr="006067AA" w:rsidRDefault="005F6937" w:rsidP="00CC2E2E">
            <w:pPr>
              <w:pStyle w:val="NormalWeb"/>
              <w:spacing w:before="60" w:beforeAutospacing="0" w:after="0" w:afterAutospacing="0"/>
              <w:jc w:val="center"/>
            </w:pPr>
            <w:r w:rsidRPr="006067AA">
              <w:rPr>
                <w:color w:val="000000"/>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3C3081E" w14:textId="77777777" w:rsidR="005F6937" w:rsidRPr="006067AA" w:rsidRDefault="005F6937" w:rsidP="006067AA">
            <w:pPr>
              <w:pStyle w:val="NormalWeb"/>
              <w:spacing w:before="60" w:beforeAutospacing="0" w:after="0" w:afterAutospacing="0"/>
              <w:jc w:val="both"/>
            </w:pPr>
            <w:r w:rsidRPr="006067AA">
              <w:rPr>
                <w:color w:val="000000"/>
              </w:rPr>
              <w:t>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1B6D63" w14:textId="77777777" w:rsidR="005F6937" w:rsidRPr="006067AA" w:rsidRDefault="005F6937" w:rsidP="006067AA">
            <w:pPr>
              <w:pStyle w:val="NormalWeb"/>
              <w:spacing w:before="60" w:beforeAutospacing="0" w:after="0" w:afterAutospacing="0"/>
              <w:jc w:val="both"/>
            </w:pPr>
            <w:r w:rsidRPr="006067AA">
              <w:rPr>
                <w:color w:val="000000"/>
              </w:rPr>
              <w:t>TT Sìn Hồ,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403B51" w14:textId="77777777" w:rsidR="005F6937" w:rsidRPr="006067AA" w:rsidRDefault="005F6937" w:rsidP="006067AA">
            <w:pPr>
              <w:pStyle w:val="NormalWeb"/>
              <w:spacing w:before="60" w:beforeAutospacing="0" w:after="0" w:afterAutospacing="0"/>
              <w:jc w:val="both"/>
            </w:pPr>
            <w:r w:rsidRPr="006067AA">
              <w:rPr>
                <w:color w:val="000000"/>
              </w:rPr>
              <w:t>2361499,3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306FCA" w14:textId="77777777" w:rsidR="005F6937" w:rsidRPr="006067AA" w:rsidRDefault="005F6937" w:rsidP="006067AA">
            <w:pPr>
              <w:pStyle w:val="NormalWeb"/>
              <w:spacing w:before="60" w:beforeAutospacing="0" w:after="0" w:afterAutospacing="0"/>
              <w:jc w:val="both"/>
            </w:pPr>
            <w:r w:rsidRPr="006067AA">
              <w:rPr>
                <w:color w:val="000000"/>
              </w:rPr>
              <w:t>358287,7</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73D584D" w14:textId="77777777" w:rsidR="005F6937" w:rsidRPr="006067AA" w:rsidRDefault="005F6937" w:rsidP="00CC2E2E">
            <w:pPr>
              <w:pStyle w:val="NormalWeb"/>
              <w:spacing w:before="60" w:beforeAutospacing="0" w:after="0" w:afterAutospacing="0"/>
              <w:jc w:val="center"/>
            </w:pPr>
            <w:r w:rsidRPr="006067AA">
              <w:rPr>
                <w:color w:val="000000"/>
              </w:rPr>
              <w:t>X</w:t>
            </w: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7713320" w14:textId="78B08DD8" w:rsidR="005F6937" w:rsidRPr="006067AA" w:rsidRDefault="005F6937" w:rsidP="00CC2E2E">
            <w:pPr>
              <w:pStyle w:val="NormalWeb"/>
              <w:spacing w:before="60" w:beforeAutospacing="0" w:after="0" w:afterAutospacing="0"/>
              <w:jc w:val="center"/>
            </w:pPr>
          </w:p>
        </w:tc>
      </w:tr>
      <w:tr w:rsidR="005F6937" w14:paraId="4101434C" w14:textId="77777777" w:rsidTr="00687049">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773988E" w14:textId="77777777" w:rsidR="005F6937" w:rsidRPr="006067AA" w:rsidRDefault="005F6937" w:rsidP="00CC2E2E">
            <w:pPr>
              <w:pStyle w:val="NormalWeb"/>
              <w:spacing w:before="60" w:beforeAutospacing="0" w:after="0" w:afterAutospacing="0"/>
              <w:jc w:val="center"/>
            </w:pPr>
            <w:r w:rsidRPr="006067AA">
              <w:rPr>
                <w:color w:val="000000"/>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8B06890" w14:textId="77777777" w:rsidR="005F6937" w:rsidRPr="006067AA" w:rsidRDefault="005F6937" w:rsidP="006067AA">
            <w:pPr>
              <w:pStyle w:val="NormalWeb"/>
              <w:spacing w:before="60" w:beforeAutospacing="0" w:after="0" w:afterAutospacing="0"/>
              <w:jc w:val="both"/>
            </w:pPr>
            <w:r w:rsidRPr="006067AA">
              <w:rPr>
                <w:color w:val="000000"/>
              </w:rPr>
              <w:t>Bình Lư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A82225" w14:textId="77777777" w:rsidR="005F6937" w:rsidRPr="006067AA" w:rsidRDefault="005F6937" w:rsidP="006067AA">
            <w:pPr>
              <w:pStyle w:val="NormalWeb"/>
              <w:spacing w:before="60" w:beforeAutospacing="0" w:after="0" w:afterAutospacing="0"/>
              <w:jc w:val="both"/>
            </w:pPr>
            <w:r w:rsidRPr="006067AA">
              <w:rPr>
                <w:color w:val="000000"/>
              </w:rPr>
              <w:t>TT Tam Đường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32CA5F" w14:textId="77777777" w:rsidR="005F6937" w:rsidRPr="006067AA" w:rsidRDefault="005F6937" w:rsidP="006067AA">
            <w:pPr>
              <w:pStyle w:val="NormalWeb"/>
              <w:spacing w:before="60" w:beforeAutospacing="0" w:after="0" w:afterAutospacing="0"/>
              <w:jc w:val="both"/>
            </w:pPr>
            <w:r w:rsidRPr="006067AA">
              <w:rPr>
                <w:color w:val="000000"/>
              </w:rPr>
              <w:t>2427712,7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8A6BC4" w14:textId="77777777" w:rsidR="005F6937" w:rsidRPr="006067AA" w:rsidRDefault="005F6937" w:rsidP="006067AA">
            <w:pPr>
              <w:pStyle w:val="NormalWeb"/>
              <w:spacing w:before="60" w:beforeAutospacing="0" w:after="0" w:afterAutospacing="0"/>
              <w:jc w:val="both"/>
            </w:pPr>
            <w:r w:rsidRPr="006067AA">
              <w:rPr>
                <w:color w:val="000000"/>
              </w:rPr>
              <w:t>384691,0</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354FC19" w14:textId="77777777" w:rsidR="005F6937" w:rsidRPr="006067AA" w:rsidRDefault="005F6937" w:rsidP="00CC2E2E">
            <w:pPr>
              <w:pStyle w:val="NormalWeb"/>
              <w:spacing w:before="60" w:beforeAutospacing="0" w:after="0" w:afterAutospacing="0"/>
              <w:jc w:val="center"/>
            </w:pPr>
            <w:r w:rsidRPr="006067AA">
              <w:rPr>
                <w:color w:val="000000"/>
              </w:rPr>
              <w:t>X</w:t>
            </w: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E57FFE7" w14:textId="283E8D8F" w:rsidR="005F6937" w:rsidRPr="006067AA" w:rsidRDefault="005F6937" w:rsidP="00CC2E2E">
            <w:pPr>
              <w:pStyle w:val="NormalWeb"/>
              <w:spacing w:before="60" w:beforeAutospacing="0" w:after="0" w:afterAutospacing="0"/>
              <w:jc w:val="center"/>
            </w:pPr>
          </w:p>
        </w:tc>
      </w:tr>
      <w:tr w:rsidR="005F6937" w14:paraId="47995A11"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87F871C" w14:textId="77777777" w:rsidR="005F6937" w:rsidRPr="006067AA" w:rsidRDefault="005F6937" w:rsidP="00CC2E2E">
            <w:pPr>
              <w:pStyle w:val="NormalWeb"/>
              <w:spacing w:before="60" w:beforeAutospacing="0" w:after="0" w:afterAutospacing="0"/>
              <w:jc w:val="center"/>
            </w:pPr>
            <w:r w:rsidRPr="006067AA">
              <w:rPr>
                <w:color w:val="000000"/>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F6F2877" w14:textId="77777777" w:rsidR="005F6937" w:rsidRPr="006067AA" w:rsidRDefault="005F6937" w:rsidP="006067AA">
            <w:pPr>
              <w:pStyle w:val="NormalWeb"/>
              <w:spacing w:before="60" w:beforeAutospacing="0" w:after="0" w:afterAutospacing="0"/>
              <w:jc w:val="both"/>
            </w:pPr>
            <w:r w:rsidRPr="006067AA">
              <w:rPr>
                <w:color w:val="000000"/>
              </w:rPr>
              <w:t>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67061A0" w14:textId="77777777" w:rsidR="005F6937" w:rsidRPr="006067AA" w:rsidRDefault="005F6937" w:rsidP="006067AA">
            <w:pPr>
              <w:pStyle w:val="NormalWeb"/>
              <w:spacing w:before="60" w:beforeAutospacing="0" w:after="0" w:afterAutospacing="0"/>
              <w:jc w:val="both"/>
            </w:pPr>
            <w:r w:rsidRPr="006067AA">
              <w:rPr>
                <w:color w:val="000000"/>
              </w:rPr>
              <w:t>TT Than Uyên, Than Uyên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05E35D5" w14:textId="77777777" w:rsidR="005F6937" w:rsidRPr="006067AA" w:rsidRDefault="005F6937" w:rsidP="006067AA">
            <w:pPr>
              <w:pStyle w:val="NormalWeb"/>
              <w:spacing w:before="60" w:beforeAutospacing="0" w:after="0" w:afterAutospacing="0"/>
              <w:jc w:val="both"/>
            </w:pPr>
            <w:r w:rsidRPr="006067AA">
              <w:rPr>
                <w:color w:val="000000"/>
              </w:rPr>
              <w:t>2479735,3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943E5C6" w14:textId="77777777" w:rsidR="005F6937" w:rsidRPr="006067AA" w:rsidRDefault="005F6937" w:rsidP="006067AA">
            <w:pPr>
              <w:pStyle w:val="NormalWeb"/>
              <w:spacing w:before="60" w:beforeAutospacing="0" w:after="0" w:afterAutospacing="0"/>
              <w:jc w:val="both"/>
            </w:pPr>
            <w:r w:rsidRPr="006067AA">
              <w:rPr>
                <w:color w:val="000000"/>
              </w:rPr>
              <w:t>343896,8</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CD2BC03" w14:textId="77777777" w:rsidR="005F6937" w:rsidRPr="006067AA" w:rsidRDefault="005F6937" w:rsidP="00CC2E2E">
            <w:pPr>
              <w:pStyle w:val="NormalWeb"/>
              <w:spacing w:before="60" w:beforeAutospacing="0" w:after="0" w:afterAutospacing="0"/>
              <w:jc w:val="center"/>
            </w:pPr>
            <w:r w:rsidRPr="006067AA">
              <w:rPr>
                <w:color w:val="000000"/>
              </w:rPr>
              <w:t>X</w:t>
            </w: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B83BA92" w14:textId="02C9649F" w:rsidR="005F6937" w:rsidRPr="006067AA" w:rsidRDefault="005F6937" w:rsidP="00CC2E2E">
            <w:pPr>
              <w:pStyle w:val="NormalWeb"/>
              <w:spacing w:before="60" w:beforeAutospacing="0" w:after="0" w:afterAutospacing="0"/>
              <w:jc w:val="center"/>
            </w:pPr>
          </w:p>
        </w:tc>
      </w:tr>
      <w:tr w:rsidR="005F6937" w14:paraId="0768F25A"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1210EA6" w14:textId="1722DA4E" w:rsidR="005F6937" w:rsidRPr="006067AA" w:rsidRDefault="00CC2E2E" w:rsidP="00CC2E2E">
            <w:pPr>
              <w:spacing w:before="60" w:after="0" w:line="240" w:lineRule="auto"/>
              <w:jc w:val="center"/>
              <w:rPr>
                <w:sz w:val="24"/>
                <w:szCs w:val="24"/>
              </w:rPr>
            </w:pPr>
            <w:r>
              <w:rPr>
                <w:sz w:val="24"/>
                <w:szCs w:val="24"/>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3BD34A" w14:textId="77777777" w:rsidR="005F6937" w:rsidRPr="006067AA" w:rsidRDefault="005F6937" w:rsidP="006067AA">
            <w:pPr>
              <w:pStyle w:val="NormalWeb"/>
              <w:spacing w:before="60" w:beforeAutospacing="0" w:after="0" w:afterAutospacing="0"/>
              <w:jc w:val="both"/>
            </w:pPr>
            <w:r w:rsidRPr="006067AA">
              <w:rPr>
                <w:color w:val="000000"/>
              </w:rPr>
              <w:t>Ka Lăng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E25A7AF" w14:textId="77777777" w:rsidR="005F6937" w:rsidRPr="006067AA" w:rsidRDefault="005F6937" w:rsidP="006067AA">
            <w:pPr>
              <w:pStyle w:val="NormalWeb"/>
              <w:spacing w:before="60" w:beforeAutospacing="0" w:after="0" w:afterAutospacing="0"/>
              <w:jc w:val="both"/>
            </w:pPr>
            <w:r w:rsidRPr="006067AA">
              <w:rPr>
                <w:color w:val="000000"/>
              </w:rPr>
              <w:t>Ka Lăng,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9EAA54" w14:textId="77777777" w:rsidR="005F6937" w:rsidRPr="006067AA" w:rsidRDefault="005F6937" w:rsidP="006067AA">
            <w:pPr>
              <w:pStyle w:val="NormalWeb"/>
              <w:spacing w:before="60" w:beforeAutospacing="0" w:after="0" w:afterAutospacing="0"/>
              <w:jc w:val="both"/>
            </w:pPr>
            <w:r w:rsidRPr="006067AA">
              <w:rPr>
                <w:color w:val="000000"/>
              </w:rPr>
              <w:t>2501572,7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F95CD6" w14:textId="77777777" w:rsidR="005F6937" w:rsidRPr="006067AA" w:rsidRDefault="005F6937" w:rsidP="006067AA">
            <w:pPr>
              <w:pStyle w:val="NormalWeb"/>
              <w:spacing w:before="60" w:beforeAutospacing="0" w:after="0" w:afterAutospacing="0"/>
              <w:jc w:val="both"/>
            </w:pPr>
            <w:r w:rsidRPr="006067AA">
              <w:rPr>
                <w:color w:val="000000"/>
              </w:rPr>
              <w:t>232704,3</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36B7568" w14:textId="77777777" w:rsidR="005F6937" w:rsidRPr="006067AA" w:rsidRDefault="005F6937" w:rsidP="00CC2E2E">
            <w:pPr>
              <w:spacing w:before="60" w:after="0" w:line="240" w:lineRule="auto"/>
              <w:jc w:val="center"/>
              <w:rPr>
                <w:sz w:val="24"/>
                <w:szCs w:val="24"/>
              </w:rPr>
            </w:pP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C83CD55" w14:textId="77777777" w:rsidR="005F6937" w:rsidRPr="006067AA" w:rsidRDefault="005F6937" w:rsidP="00CC2E2E">
            <w:pPr>
              <w:pStyle w:val="NormalWeb"/>
              <w:spacing w:before="60" w:beforeAutospacing="0" w:after="0" w:afterAutospacing="0"/>
              <w:jc w:val="center"/>
            </w:pPr>
            <w:r w:rsidRPr="006067AA">
              <w:rPr>
                <w:color w:val="000000"/>
              </w:rPr>
              <w:t>X</w:t>
            </w:r>
          </w:p>
        </w:tc>
      </w:tr>
      <w:tr w:rsidR="005F6937" w14:paraId="2D1BE644"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260A36" w14:textId="3C3EB747" w:rsidR="005F6937" w:rsidRPr="006067AA" w:rsidRDefault="00CC2E2E" w:rsidP="00CC2E2E">
            <w:pPr>
              <w:spacing w:before="60" w:after="0" w:line="240" w:lineRule="auto"/>
              <w:jc w:val="center"/>
              <w:rPr>
                <w:sz w:val="24"/>
                <w:szCs w:val="24"/>
              </w:rPr>
            </w:pPr>
            <w:r>
              <w:rPr>
                <w:sz w:val="24"/>
                <w:szCs w:val="24"/>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E629734" w14:textId="77777777" w:rsidR="005F6937" w:rsidRPr="006067AA" w:rsidRDefault="005F6937" w:rsidP="006067AA">
            <w:pPr>
              <w:pStyle w:val="NormalWeb"/>
              <w:spacing w:before="60" w:beforeAutospacing="0" w:after="0" w:afterAutospacing="0"/>
              <w:jc w:val="both"/>
            </w:pPr>
            <w:r w:rsidRPr="006067AA">
              <w:rPr>
                <w:color w:val="000000"/>
              </w:rPr>
              <w:t>Pa Vệ Sử</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4F7AB6" w14:textId="77777777" w:rsidR="005F6937" w:rsidRPr="006067AA" w:rsidRDefault="005F6937" w:rsidP="006067AA">
            <w:pPr>
              <w:pStyle w:val="NormalWeb"/>
              <w:spacing w:before="60" w:beforeAutospacing="0" w:after="0" w:afterAutospacing="0"/>
              <w:jc w:val="both"/>
            </w:pPr>
            <w:r w:rsidRPr="006067AA">
              <w:rPr>
                <w:color w:val="000000"/>
              </w:rPr>
              <w:t>Pa Vệ Sử,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F236345" w14:textId="77777777" w:rsidR="005F6937" w:rsidRPr="006067AA" w:rsidRDefault="005F6937" w:rsidP="006067AA">
            <w:pPr>
              <w:pStyle w:val="NormalWeb"/>
              <w:spacing w:before="60" w:beforeAutospacing="0" w:after="0" w:afterAutospacing="0"/>
              <w:jc w:val="both"/>
            </w:pPr>
            <w:r w:rsidRPr="006067AA">
              <w:rPr>
                <w:color w:val="000000"/>
              </w:rPr>
              <w:t>2500910,1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A42F05" w14:textId="77777777" w:rsidR="005F6937" w:rsidRPr="006067AA" w:rsidRDefault="005F6937" w:rsidP="006067AA">
            <w:pPr>
              <w:pStyle w:val="NormalWeb"/>
              <w:spacing w:before="60" w:beforeAutospacing="0" w:after="0" w:afterAutospacing="0"/>
              <w:jc w:val="both"/>
            </w:pPr>
            <w:r w:rsidRPr="006067AA">
              <w:rPr>
                <w:color w:val="000000"/>
              </w:rPr>
              <w:t>273842,4</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ACD4AC" w14:textId="77777777" w:rsidR="005F6937" w:rsidRPr="006067AA" w:rsidRDefault="005F6937" w:rsidP="00CC2E2E">
            <w:pPr>
              <w:spacing w:before="60" w:after="0" w:line="240" w:lineRule="auto"/>
              <w:jc w:val="center"/>
              <w:rPr>
                <w:sz w:val="24"/>
                <w:szCs w:val="24"/>
              </w:rPr>
            </w:pP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6775B8" w14:textId="77777777" w:rsidR="005F6937" w:rsidRPr="006067AA" w:rsidRDefault="005F6937" w:rsidP="00CC2E2E">
            <w:pPr>
              <w:pStyle w:val="NormalWeb"/>
              <w:spacing w:before="60" w:beforeAutospacing="0" w:after="0" w:afterAutospacing="0"/>
              <w:jc w:val="center"/>
            </w:pPr>
            <w:r w:rsidRPr="006067AA">
              <w:rPr>
                <w:color w:val="000000"/>
              </w:rPr>
              <w:t>X</w:t>
            </w:r>
          </w:p>
        </w:tc>
      </w:tr>
      <w:tr w:rsidR="005F6937" w14:paraId="4AB1E0DE"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5D910D" w14:textId="12F1CB6C" w:rsidR="005F6937" w:rsidRPr="006067AA" w:rsidRDefault="00CC2E2E" w:rsidP="00CC2E2E">
            <w:pPr>
              <w:spacing w:before="60" w:after="0" w:line="240" w:lineRule="auto"/>
              <w:jc w:val="center"/>
              <w:rPr>
                <w:sz w:val="24"/>
                <w:szCs w:val="24"/>
              </w:rPr>
            </w:pPr>
            <w:r>
              <w:rPr>
                <w:sz w:val="24"/>
                <w:szCs w:val="24"/>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926B19" w14:textId="77777777" w:rsidR="005F6937" w:rsidRPr="006067AA" w:rsidRDefault="005F6937" w:rsidP="006067AA">
            <w:pPr>
              <w:pStyle w:val="NormalWeb"/>
              <w:spacing w:before="60" w:beforeAutospacing="0" w:after="0" w:afterAutospacing="0"/>
              <w:jc w:val="both"/>
            </w:pPr>
            <w:r w:rsidRPr="006067AA">
              <w:rPr>
                <w:color w:val="000000"/>
              </w:rPr>
              <w:t>Mường Nhé</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2393F1" w14:textId="77777777" w:rsidR="005F6937" w:rsidRPr="006067AA" w:rsidRDefault="005F6937" w:rsidP="006067AA">
            <w:pPr>
              <w:pStyle w:val="NormalWeb"/>
              <w:spacing w:before="60" w:beforeAutospacing="0" w:after="0" w:afterAutospacing="0"/>
              <w:jc w:val="both"/>
            </w:pPr>
            <w:r w:rsidRPr="006067AA">
              <w:rPr>
                <w:color w:val="000000"/>
              </w:rPr>
              <w:t>Mường Nhé,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EF7A1E" w14:textId="77777777" w:rsidR="005F6937" w:rsidRPr="006067AA" w:rsidRDefault="005F6937" w:rsidP="006067AA">
            <w:pPr>
              <w:pStyle w:val="NormalWeb"/>
              <w:spacing w:before="60" w:beforeAutospacing="0" w:after="0" w:afterAutospacing="0"/>
              <w:jc w:val="both"/>
            </w:pPr>
            <w:r w:rsidRPr="006067AA">
              <w:rPr>
                <w:color w:val="000000"/>
              </w:rPr>
              <w:t>2457263,6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2C8427" w14:textId="77777777" w:rsidR="005F6937" w:rsidRPr="006067AA" w:rsidRDefault="005F6937" w:rsidP="006067AA">
            <w:pPr>
              <w:pStyle w:val="NormalWeb"/>
              <w:spacing w:before="60" w:beforeAutospacing="0" w:after="0" w:afterAutospacing="0"/>
              <w:jc w:val="both"/>
            </w:pPr>
            <w:r w:rsidRPr="006067AA">
              <w:rPr>
                <w:color w:val="000000"/>
              </w:rPr>
              <w:t>231937,6</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D688F0" w14:textId="77777777" w:rsidR="005F6937" w:rsidRPr="006067AA" w:rsidRDefault="005F6937" w:rsidP="00CC2E2E">
            <w:pPr>
              <w:spacing w:before="60" w:after="0" w:line="240" w:lineRule="auto"/>
              <w:jc w:val="center"/>
              <w:rPr>
                <w:sz w:val="24"/>
                <w:szCs w:val="24"/>
              </w:rPr>
            </w:pP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6501E95" w14:textId="77777777" w:rsidR="005F6937" w:rsidRPr="006067AA" w:rsidRDefault="005F6937" w:rsidP="00CC2E2E">
            <w:pPr>
              <w:pStyle w:val="NormalWeb"/>
              <w:spacing w:before="60" w:beforeAutospacing="0" w:after="0" w:afterAutospacing="0"/>
              <w:jc w:val="center"/>
            </w:pPr>
            <w:r w:rsidRPr="006067AA">
              <w:rPr>
                <w:color w:val="000000"/>
              </w:rPr>
              <w:t>X</w:t>
            </w:r>
          </w:p>
        </w:tc>
      </w:tr>
      <w:tr w:rsidR="005F6937" w14:paraId="3AA14125"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0C7AF8" w14:textId="4CB01464" w:rsidR="005F6937" w:rsidRPr="006067AA" w:rsidRDefault="00CC2E2E" w:rsidP="00CC2E2E">
            <w:pPr>
              <w:spacing w:before="60" w:after="0" w:line="240" w:lineRule="auto"/>
              <w:jc w:val="center"/>
              <w:rPr>
                <w:sz w:val="24"/>
                <w:szCs w:val="24"/>
              </w:rPr>
            </w:pPr>
            <w:r>
              <w:rPr>
                <w:sz w:val="24"/>
                <w:szCs w:val="24"/>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D63928" w14:textId="77777777" w:rsidR="005F6937" w:rsidRPr="006067AA" w:rsidRDefault="005F6937" w:rsidP="006067AA">
            <w:pPr>
              <w:pStyle w:val="NormalWeb"/>
              <w:spacing w:before="60" w:beforeAutospacing="0" w:after="0" w:afterAutospacing="0"/>
              <w:jc w:val="both"/>
            </w:pPr>
            <w:r w:rsidRPr="006067AA">
              <w:rPr>
                <w:color w:val="000000"/>
              </w:rPr>
              <w:t>Mường Mô</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5BB528" w14:textId="77777777" w:rsidR="005F6937" w:rsidRPr="006067AA" w:rsidRDefault="005F6937" w:rsidP="006067AA">
            <w:pPr>
              <w:pStyle w:val="NormalWeb"/>
              <w:spacing w:before="60" w:beforeAutospacing="0" w:after="0" w:afterAutospacing="0"/>
              <w:jc w:val="both"/>
            </w:pPr>
            <w:r w:rsidRPr="006067AA">
              <w:rPr>
                <w:color w:val="000000"/>
              </w:rPr>
              <w:t>Mường Mô, Mường Tè</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41A283" w14:textId="77777777" w:rsidR="005F6937" w:rsidRPr="006067AA" w:rsidRDefault="005F6937" w:rsidP="006067AA">
            <w:pPr>
              <w:pStyle w:val="NormalWeb"/>
              <w:spacing w:before="60" w:beforeAutospacing="0" w:after="0" w:afterAutospacing="0"/>
              <w:jc w:val="both"/>
            </w:pPr>
            <w:r w:rsidRPr="006067AA">
              <w:rPr>
                <w:color w:val="000000"/>
              </w:rPr>
              <w:t>2456610,2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5045367" w14:textId="77777777" w:rsidR="005F6937" w:rsidRPr="006067AA" w:rsidRDefault="005F6937" w:rsidP="006067AA">
            <w:pPr>
              <w:pStyle w:val="NormalWeb"/>
              <w:spacing w:before="60" w:beforeAutospacing="0" w:after="0" w:afterAutospacing="0"/>
              <w:jc w:val="both"/>
            </w:pPr>
            <w:r w:rsidRPr="006067AA">
              <w:rPr>
                <w:color w:val="000000"/>
              </w:rPr>
              <w:t>273193,9</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2009220" w14:textId="77777777" w:rsidR="005F6937" w:rsidRPr="006067AA" w:rsidRDefault="005F6937" w:rsidP="00CC2E2E">
            <w:pPr>
              <w:spacing w:before="60" w:after="0" w:line="240" w:lineRule="auto"/>
              <w:jc w:val="center"/>
              <w:rPr>
                <w:sz w:val="24"/>
                <w:szCs w:val="24"/>
              </w:rPr>
            </w:pP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F2AB45" w14:textId="77777777" w:rsidR="005F6937" w:rsidRPr="006067AA" w:rsidRDefault="005F6937" w:rsidP="00CC2E2E">
            <w:pPr>
              <w:pStyle w:val="NormalWeb"/>
              <w:spacing w:before="60" w:beforeAutospacing="0" w:after="0" w:afterAutospacing="0"/>
              <w:jc w:val="center"/>
            </w:pPr>
            <w:r w:rsidRPr="006067AA">
              <w:rPr>
                <w:color w:val="000000"/>
              </w:rPr>
              <w:t>X</w:t>
            </w:r>
          </w:p>
        </w:tc>
      </w:tr>
      <w:tr w:rsidR="005F6937" w14:paraId="775B590C"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74D026E" w14:textId="1A97BFF9" w:rsidR="005F6937" w:rsidRPr="006067AA" w:rsidRDefault="00CC2E2E" w:rsidP="00CC2E2E">
            <w:pPr>
              <w:spacing w:before="60" w:after="0" w:line="240" w:lineRule="auto"/>
              <w:jc w:val="center"/>
              <w:rPr>
                <w:sz w:val="24"/>
                <w:szCs w:val="24"/>
              </w:rPr>
            </w:pPr>
            <w:r>
              <w:rPr>
                <w:sz w:val="24"/>
                <w:szCs w:val="24"/>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631592" w14:textId="77777777" w:rsidR="005F6937" w:rsidRPr="006067AA" w:rsidRDefault="005F6937" w:rsidP="006067AA">
            <w:pPr>
              <w:pStyle w:val="NormalWeb"/>
              <w:spacing w:before="60" w:beforeAutospacing="0" w:after="0" w:afterAutospacing="0"/>
              <w:jc w:val="both"/>
            </w:pPr>
            <w:r w:rsidRPr="006067AA">
              <w:rPr>
                <w:color w:val="000000"/>
              </w:rPr>
              <w:t>Nậm Cha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3F5330" w14:textId="77777777" w:rsidR="005F6937" w:rsidRPr="006067AA" w:rsidRDefault="005F6937" w:rsidP="006067AA">
            <w:pPr>
              <w:pStyle w:val="NormalWeb"/>
              <w:spacing w:before="60" w:beforeAutospacing="0" w:after="0" w:afterAutospacing="0"/>
              <w:jc w:val="both"/>
            </w:pPr>
            <w:r w:rsidRPr="006067AA">
              <w:rPr>
                <w:color w:val="000000"/>
              </w:rPr>
              <w:t>Nậm Cha, Sìn Hồ</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672769" w14:textId="77777777" w:rsidR="005F6937" w:rsidRPr="006067AA" w:rsidRDefault="005F6937" w:rsidP="006067AA">
            <w:pPr>
              <w:pStyle w:val="NormalWeb"/>
              <w:spacing w:before="60" w:beforeAutospacing="0" w:after="0" w:afterAutospacing="0"/>
              <w:jc w:val="both"/>
            </w:pPr>
            <w:r w:rsidRPr="006067AA">
              <w:rPr>
                <w:color w:val="000000"/>
              </w:rPr>
              <w:t>2455834,7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5FD238" w14:textId="77777777" w:rsidR="005F6937" w:rsidRPr="006067AA" w:rsidRDefault="005F6937" w:rsidP="006067AA">
            <w:pPr>
              <w:pStyle w:val="NormalWeb"/>
              <w:spacing w:before="60" w:beforeAutospacing="0" w:after="0" w:afterAutospacing="0"/>
              <w:jc w:val="both"/>
            </w:pPr>
            <w:r w:rsidRPr="006067AA">
              <w:rPr>
                <w:color w:val="000000"/>
              </w:rPr>
              <w:t>335063,8</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310778D" w14:textId="77777777" w:rsidR="005F6937" w:rsidRPr="006067AA" w:rsidRDefault="005F6937" w:rsidP="00CC2E2E">
            <w:pPr>
              <w:spacing w:before="60" w:after="0" w:line="240" w:lineRule="auto"/>
              <w:jc w:val="center"/>
              <w:rPr>
                <w:sz w:val="24"/>
                <w:szCs w:val="24"/>
              </w:rPr>
            </w:pP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C72175" w14:textId="77777777" w:rsidR="005F6937" w:rsidRPr="006067AA" w:rsidRDefault="005F6937" w:rsidP="00CC2E2E">
            <w:pPr>
              <w:pStyle w:val="NormalWeb"/>
              <w:spacing w:before="60" w:beforeAutospacing="0" w:after="0" w:afterAutospacing="0"/>
              <w:jc w:val="center"/>
            </w:pPr>
            <w:r w:rsidRPr="006067AA">
              <w:rPr>
                <w:color w:val="000000"/>
              </w:rPr>
              <w:t>X</w:t>
            </w:r>
          </w:p>
        </w:tc>
      </w:tr>
      <w:tr w:rsidR="005F6937" w14:paraId="661093C0" w14:textId="77777777" w:rsidTr="00687049">
        <w:trPr>
          <w:trHeight w:val="315"/>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6740F82" w14:textId="4631D267" w:rsidR="005F6937" w:rsidRPr="006067AA" w:rsidRDefault="00CC2E2E" w:rsidP="00CC2E2E">
            <w:pPr>
              <w:spacing w:before="60" w:after="0" w:line="240" w:lineRule="auto"/>
              <w:jc w:val="center"/>
              <w:rPr>
                <w:sz w:val="24"/>
                <w:szCs w:val="24"/>
              </w:rPr>
            </w:pPr>
            <w:r>
              <w:rPr>
                <w:sz w:val="24"/>
                <w:szCs w:val="24"/>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83A227" w14:textId="77777777" w:rsidR="005F6937" w:rsidRPr="006067AA" w:rsidRDefault="005F6937" w:rsidP="006067AA">
            <w:pPr>
              <w:pStyle w:val="NormalWeb"/>
              <w:spacing w:before="60" w:beforeAutospacing="0" w:after="0" w:afterAutospacing="0"/>
              <w:jc w:val="both"/>
            </w:pPr>
            <w:r w:rsidRPr="006067AA">
              <w:rPr>
                <w:color w:val="000000"/>
              </w:rPr>
              <w:t>TT.Tân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F0874A" w14:textId="77777777" w:rsidR="005F6937" w:rsidRPr="006067AA" w:rsidRDefault="005F6937" w:rsidP="006067AA">
            <w:pPr>
              <w:pStyle w:val="NormalWeb"/>
              <w:spacing w:before="60" w:beforeAutospacing="0" w:after="0" w:afterAutospacing="0"/>
              <w:jc w:val="both"/>
            </w:pPr>
            <w:r w:rsidRPr="006067AA">
              <w:rPr>
                <w:color w:val="000000"/>
              </w:rPr>
              <w:t>Tân Uyên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F82E28B" w14:textId="77777777" w:rsidR="005F6937" w:rsidRPr="006067AA" w:rsidRDefault="005F6937" w:rsidP="006067AA">
            <w:pPr>
              <w:pStyle w:val="NormalWeb"/>
              <w:spacing w:before="60" w:beforeAutospacing="0" w:after="0" w:afterAutospacing="0"/>
              <w:jc w:val="both"/>
            </w:pPr>
            <w:r w:rsidRPr="006067AA">
              <w:rPr>
                <w:color w:val="000000"/>
              </w:rPr>
              <w:t>2455453,9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39E555" w14:textId="77777777" w:rsidR="005F6937" w:rsidRPr="006067AA" w:rsidRDefault="005F6937" w:rsidP="006067AA">
            <w:pPr>
              <w:pStyle w:val="NormalWeb"/>
              <w:spacing w:before="60" w:beforeAutospacing="0" w:after="0" w:afterAutospacing="0"/>
              <w:jc w:val="both"/>
            </w:pPr>
            <w:r w:rsidRPr="006067AA">
              <w:rPr>
                <w:color w:val="000000"/>
              </w:rPr>
              <w:t>376302,9</w:t>
            </w:r>
          </w:p>
        </w:tc>
        <w:tc>
          <w:tcPr>
            <w:tcW w:w="114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71FCADD" w14:textId="77777777" w:rsidR="005F6937" w:rsidRPr="006067AA" w:rsidRDefault="005F6937" w:rsidP="00CC2E2E">
            <w:pPr>
              <w:spacing w:before="60" w:after="0" w:line="240" w:lineRule="auto"/>
              <w:jc w:val="center"/>
              <w:rPr>
                <w:sz w:val="24"/>
                <w:szCs w:val="24"/>
              </w:rPr>
            </w:pPr>
          </w:p>
        </w:tc>
        <w:tc>
          <w:tcPr>
            <w:tcW w:w="13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9B66A15" w14:textId="77777777" w:rsidR="005F6937" w:rsidRPr="006067AA" w:rsidRDefault="005F6937" w:rsidP="00CC2E2E">
            <w:pPr>
              <w:pStyle w:val="NormalWeb"/>
              <w:spacing w:before="60" w:beforeAutospacing="0" w:after="0" w:afterAutospacing="0"/>
              <w:jc w:val="center"/>
            </w:pPr>
            <w:r w:rsidRPr="006067AA">
              <w:rPr>
                <w:color w:val="000000"/>
              </w:rPr>
              <w:t>X</w:t>
            </w:r>
          </w:p>
        </w:tc>
      </w:tr>
    </w:tbl>
    <w:p w14:paraId="25010AC9" w14:textId="3AAE78E6" w:rsidR="005F6937" w:rsidRPr="00A7375E" w:rsidRDefault="005F6937" w:rsidP="00A7375E">
      <w:pPr>
        <w:pStyle w:val="NormalWeb"/>
        <w:spacing w:before="0" w:beforeAutospacing="0" w:after="160" w:afterAutospacing="0"/>
        <w:jc w:val="right"/>
        <w:rPr>
          <w:i/>
          <w:sz w:val="18"/>
        </w:rPr>
      </w:pPr>
      <w:r w:rsidRPr="00A7375E">
        <w:rPr>
          <w:i/>
          <w:color w:val="000000"/>
          <w:sz w:val="20"/>
          <w:szCs w:val="26"/>
        </w:rPr>
        <w:t>Nguồn: Theo quyết định số 90/QĐ-TTg về việc phê duyệt Quy hoạch mạng lưới quan trắc tài nguyên và môi trường quốc gia giai đoạn 2016-2025, tầm nhìn đến năm 2030</w:t>
      </w:r>
    </w:p>
    <w:p w14:paraId="34079949" w14:textId="77777777" w:rsidR="005F6937" w:rsidRPr="00A7375E" w:rsidRDefault="005F6937" w:rsidP="00CC2E2E">
      <w:pPr>
        <w:pStyle w:val="NormalWeb"/>
        <w:spacing w:before="120" w:beforeAutospacing="0" w:after="120" w:afterAutospacing="0"/>
        <w:ind w:firstLine="540"/>
        <w:jc w:val="both"/>
        <w:rPr>
          <w:sz w:val="26"/>
        </w:rPr>
      </w:pPr>
      <w:r w:rsidRPr="00A7375E">
        <w:rPr>
          <w:color w:val="000000"/>
          <w:sz w:val="28"/>
          <w:szCs w:val="26"/>
        </w:rPr>
        <w:lastRenderedPageBreak/>
        <w:t>Định hướng trong thời gian tới, cần bổ sung mạng lưới các trạm quan trắc, giám sát tình hình khai thác, sử dụng tài nguyên nước trong địa bàn tỉnh. Các trạm cần thỏa mãn các yêu cầu cụ thể như: </w:t>
      </w:r>
    </w:p>
    <w:p w14:paraId="22905E50" w14:textId="77777777" w:rsidR="005F6937" w:rsidRPr="00A7375E" w:rsidRDefault="005F6937" w:rsidP="00CC2E2E">
      <w:pPr>
        <w:pStyle w:val="NormalWeb"/>
        <w:spacing w:before="120" w:beforeAutospacing="0" w:after="120" w:afterAutospacing="0"/>
        <w:ind w:firstLine="540"/>
        <w:jc w:val="both"/>
        <w:rPr>
          <w:sz w:val="26"/>
        </w:rPr>
      </w:pPr>
      <w:r w:rsidRPr="00A7375E">
        <w:rPr>
          <w:color w:val="000000"/>
          <w:sz w:val="28"/>
          <w:szCs w:val="26"/>
        </w:rPr>
        <w:t>- Đối với mỗi tiểu vùng phân bổ nước, phải có các trạm khống chế cửa ra của vùng để xác định lượng nước hàng năm, giám sát được tình hình khai thác sử dụng tài nguyên nước của các ngành trên tiểu vùng. </w:t>
      </w:r>
    </w:p>
    <w:p w14:paraId="177EDFE8" w14:textId="77777777" w:rsidR="005F6937" w:rsidRPr="00A7375E" w:rsidRDefault="005F6937" w:rsidP="00CC2E2E">
      <w:pPr>
        <w:pStyle w:val="NormalWeb"/>
        <w:spacing w:before="120" w:beforeAutospacing="0" w:after="120" w:afterAutospacing="0"/>
        <w:ind w:firstLine="540"/>
        <w:jc w:val="both"/>
        <w:rPr>
          <w:sz w:val="26"/>
        </w:rPr>
      </w:pPr>
      <w:r w:rsidRPr="00A7375E">
        <w:rPr>
          <w:color w:val="000000"/>
          <w:sz w:val="28"/>
          <w:szCs w:val="26"/>
        </w:rPr>
        <w:t>- Đối với hệ thống sông có chế độ trao đổi nước phức tạp, mạng lưới quan trắc phải đảm bảo phản ánh rõ quá trình trao đổi nước. </w:t>
      </w:r>
    </w:p>
    <w:p w14:paraId="79608DA3" w14:textId="77777777" w:rsidR="005F6937" w:rsidRPr="00A7375E" w:rsidRDefault="005F6937" w:rsidP="00CC2E2E">
      <w:pPr>
        <w:pStyle w:val="NormalWeb"/>
        <w:spacing w:before="120" w:beforeAutospacing="0" w:after="120" w:afterAutospacing="0"/>
        <w:ind w:firstLine="540"/>
        <w:jc w:val="both"/>
        <w:rPr>
          <w:sz w:val="26"/>
        </w:rPr>
      </w:pPr>
      <w:r w:rsidRPr="00A7375E">
        <w:rPr>
          <w:color w:val="000000"/>
          <w:sz w:val="28"/>
          <w:szCs w:val="26"/>
        </w:rPr>
        <w:t>- Cần bổ sung các trạm quan trắc tại các hồ nước lớn đa mục tiêu để quan sát số lượng nước ra, vào hồ, chất lượng nước ra vào hồ.</w:t>
      </w:r>
    </w:p>
    <w:p w14:paraId="08269590" w14:textId="289AE7DE" w:rsidR="005F6937" w:rsidRPr="00A7375E" w:rsidRDefault="005F6937" w:rsidP="00CC2E2E">
      <w:pPr>
        <w:pStyle w:val="NormalWeb"/>
        <w:spacing w:before="120" w:beforeAutospacing="0" w:after="120" w:afterAutospacing="0"/>
        <w:ind w:firstLine="540"/>
        <w:jc w:val="both"/>
        <w:rPr>
          <w:sz w:val="26"/>
        </w:rPr>
      </w:pPr>
      <w:r w:rsidRPr="00A7375E">
        <w:rPr>
          <w:color w:val="000000"/>
          <w:sz w:val="28"/>
          <w:szCs w:val="26"/>
        </w:rPr>
        <w:t xml:space="preserve">Bên cạnh việc giám sát lượng nước ra, vào, các trạm quan trắc còn đóng vai trò đánh giá </w:t>
      </w:r>
      <w:r w:rsidR="00CC2E2E" w:rsidRPr="00A7375E">
        <w:rPr>
          <w:color w:val="000000"/>
          <w:sz w:val="28"/>
          <w:szCs w:val="26"/>
        </w:rPr>
        <w:t>CLN</w:t>
      </w:r>
      <w:r w:rsidRPr="00A7375E">
        <w:rPr>
          <w:color w:val="000000"/>
          <w:sz w:val="28"/>
          <w:szCs w:val="26"/>
        </w:rPr>
        <w:t xml:space="preserve"> của các hồ chứa, dòng chảy, đồng thời đo lượng nước thải từ các ngành nghề xả vào dòng chảy trên địa bàn tỉnh. </w:t>
      </w:r>
    </w:p>
    <w:p w14:paraId="00DE6CE8" w14:textId="28A7B231" w:rsidR="005F6937" w:rsidRPr="001248E6" w:rsidRDefault="0040361A" w:rsidP="001248E6">
      <w:pPr>
        <w:keepNext/>
        <w:keepLines/>
        <w:spacing w:before="120" w:after="120" w:line="240" w:lineRule="auto"/>
        <w:jc w:val="both"/>
        <w:outlineLvl w:val="3"/>
        <w:rPr>
          <w:bCs/>
          <w:i/>
          <w:iCs/>
          <w:szCs w:val="26"/>
          <w:lang w:val="en-US"/>
        </w:rPr>
      </w:pPr>
      <w:bookmarkStart w:id="1281" w:name="_Toc72311287"/>
      <w:r>
        <w:rPr>
          <w:bCs/>
          <w:i/>
          <w:iCs/>
          <w:szCs w:val="26"/>
          <w:lang w:val="en-US"/>
        </w:rPr>
        <w:t>9</w:t>
      </w:r>
      <w:r w:rsidR="00CC2E2E" w:rsidRPr="001248E6">
        <w:rPr>
          <w:bCs/>
          <w:i/>
          <w:iCs/>
          <w:szCs w:val="26"/>
          <w:lang w:val="en-US"/>
        </w:rPr>
        <w:t>.2.4</w:t>
      </w:r>
      <w:r w:rsidR="005F6937" w:rsidRPr="001248E6">
        <w:rPr>
          <w:bCs/>
          <w:i/>
          <w:iCs/>
          <w:szCs w:val="26"/>
          <w:lang w:val="en-US"/>
        </w:rPr>
        <w:t xml:space="preserve">. Xác </w:t>
      </w:r>
      <w:r w:rsidR="007D7E14">
        <w:rPr>
          <w:bCs/>
          <w:i/>
          <w:iCs/>
          <w:szCs w:val="26"/>
          <w:lang w:val="en-US"/>
        </w:rPr>
        <w:t>định nhu cầu</w:t>
      </w:r>
      <w:r w:rsidR="005F6937" w:rsidRPr="001248E6">
        <w:rPr>
          <w:bCs/>
          <w:i/>
          <w:iCs/>
          <w:szCs w:val="26"/>
          <w:lang w:val="en-US"/>
        </w:rPr>
        <w:t xml:space="preserve"> khai thác, sử dụng, phát triển tài nguyên nước</w:t>
      </w:r>
      <w:bookmarkEnd w:id="1281"/>
    </w:p>
    <w:p w14:paraId="7004BCF8" w14:textId="77777777" w:rsidR="005F6937" w:rsidRPr="00A7375E" w:rsidRDefault="005F6937" w:rsidP="00CC2E2E">
      <w:pPr>
        <w:pStyle w:val="NormalWeb"/>
        <w:spacing w:before="120" w:beforeAutospacing="0" w:after="120" w:afterAutospacing="0"/>
        <w:ind w:firstLine="540"/>
        <w:jc w:val="both"/>
        <w:rPr>
          <w:sz w:val="28"/>
          <w:szCs w:val="26"/>
        </w:rPr>
      </w:pPr>
      <w:r w:rsidRPr="00A7375E">
        <w:rPr>
          <w:color w:val="000000"/>
          <w:sz w:val="28"/>
          <w:szCs w:val="26"/>
        </w:rPr>
        <w:t>Tính đến năm 2025, 2035 lượng nước mặt cần cung cấp cho các đối tượng sử dụng nước trên địa bàn tỉnh Lai Châu là khoảng 416,61 triệu m</w:t>
      </w:r>
      <w:r w:rsidRPr="000C1B45">
        <w:rPr>
          <w:color w:val="000000"/>
          <w:sz w:val="28"/>
          <w:szCs w:val="26"/>
          <w:vertAlign w:val="superscript"/>
        </w:rPr>
        <w:t>3</w:t>
      </w:r>
      <w:r w:rsidRPr="00A7375E">
        <w:rPr>
          <w:color w:val="000000"/>
          <w:sz w:val="28"/>
          <w:szCs w:val="26"/>
        </w:rPr>
        <w:t>/năm (năm 2025) và gần 854,5 m</w:t>
      </w:r>
      <w:r w:rsidRPr="000C1B45">
        <w:rPr>
          <w:color w:val="000000"/>
          <w:sz w:val="28"/>
          <w:szCs w:val="26"/>
          <w:vertAlign w:val="superscript"/>
        </w:rPr>
        <w:t>3</w:t>
      </w:r>
      <w:r w:rsidRPr="00A7375E">
        <w:rPr>
          <w:color w:val="000000"/>
          <w:sz w:val="28"/>
          <w:szCs w:val="26"/>
        </w:rPr>
        <w:t>/năm (năm 2035). Cụ thể như sau:</w:t>
      </w:r>
    </w:p>
    <w:p w14:paraId="00D27B3F" w14:textId="14C79FDB" w:rsidR="005F6937" w:rsidRPr="00A7375E" w:rsidRDefault="005F6937" w:rsidP="00CC2E2E">
      <w:pPr>
        <w:pStyle w:val="NormalWeb"/>
        <w:spacing w:before="120" w:beforeAutospacing="0" w:after="120" w:afterAutospacing="0"/>
        <w:ind w:firstLine="540"/>
        <w:jc w:val="both"/>
        <w:rPr>
          <w:sz w:val="28"/>
          <w:szCs w:val="26"/>
        </w:rPr>
      </w:pPr>
      <w:r w:rsidRPr="00A7375E">
        <w:rPr>
          <w:color w:val="000000"/>
          <w:sz w:val="28"/>
          <w:szCs w:val="26"/>
        </w:rPr>
        <w:t>Đến năm 2025 tổng lượng nước mặt cần cung cấp là khoảng 416,61 triệu m</w:t>
      </w:r>
      <w:r w:rsidRPr="000C1B45">
        <w:rPr>
          <w:color w:val="000000"/>
          <w:sz w:val="28"/>
          <w:szCs w:val="26"/>
          <w:vertAlign w:val="superscript"/>
        </w:rPr>
        <w:t>3</w:t>
      </w:r>
      <w:r w:rsidRPr="00A7375E">
        <w:rPr>
          <w:color w:val="000000"/>
          <w:sz w:val="28"/>
          <w:szCs w:val="26"/>
        </w:rPr>
        <w:t>/năm. Trong đó: cấp nước cho nông nghiệp (</w:t>
      </w:r>
      <w:r w:rsidR="00CC2E2E" w:rsidRPr="00A7375E">
        <w:rPr>
          <w:color w:val="000000"/>
          <w:sz w:val="28"/>
          <w:szCs w:val="26"/>
        </w:rPr>
        <w:t>gồm</w:t>
      </w:r>
      <w:r w:rsidR="00CC2E2E" w:rsidRPr="00A7375E">
        <w:rPr>
          <w:color w:val="000000"/>
          <w:sz w:val="28"/>
          <w:szCs w:val="26"/>
          <w:lang w:val="vi-VN"/>
        </w:rPr>
        <w:t xml:space="preserve">: </w:t>
      </w:r>
      <w:r w:rsidRPr="00A7375E">
        <w:rPr>
          <w:color w:val="000000"/>
          <w:sz w:val="28"/>
          <w:szCs w:val="26"/>
        </w:rPr>
        <w:t>tưới</w:t>
      </w:r>
      <w:r w:rsidR="00CC2E2E" w:rsidRPr="00A7375E">
        <w:rPr>
          <w:color w:val="000000"/>
          <w:sz w:val="28"/>
          <w:szCs w:val="26"/>
          <w:lang w:val="vi-VN"/>
        </w:rPr>
        <w:t xml:space="preserve"> và </w:t>
      </w:r>
      <w:r w:rsidRPr="00A7375E">
        <w:rPr>
          <w:color w:val="000000"/>
          <w:sz w:val="28"/>
          <w:szCs w:val="26"/>
        </w:rPr>
        <w:t>chăn nuôi) là gần 179 triệu m</w:t>
      </w:r>
      <w:r w:rsidRPr="000C1B45">
        <w:rPr>
          <w:color w:val="000000"/>
          <w:sz w:val="28"/>
          <w:szCs w:val="26"/>
          <w:vertAlign w:val="superscript"/>
        </w:rPr>
        <w:t>3</w:t>
      </w:r>
      <w:r w:rsidRPr="00A7375E">
        <w:rPr>
          <w:color w:val="000000"/>
          <w:sz w:val="28"/>
          <w:szCs w:val="26"/>
        </w:rPr>
        <w:t>/năm (chiếm 43%), cấp nước cho công nghiệp là hơn 200,1 triệu m</w:t>
      </w:r>
      <w:r w:rsidRPr="000C1B45">
        <w:rPr>
          <w:color w:val="000000"/>
          <w:sz w:val="28"/>
          <w:szCs w:val="26"/>
          <w:vertAlign w:val="superscript"/>
        </w:rPr>
        <w:t>3</w:t>
      </w:r>
      <w:r w:rsidRPr="00A7375E">
        <w:rPr>
          <w:color w:val="000000"/>
          <w:sz w:val="28"/>
          <w:szCs w:val="26"/>
        </w:rPr>
        <w:t>/năm (chiếm 48,0%), cấp nước cho thủy sản là 23 triệu m</w:t>
      </w:r>
      <w:r w:rsidRPr="000C1B45">
        <w:rPr>
          <w:color w:val="000000"/>
          <w:sz w:val="28"/>
          <w:szCs w:val="26"/>
          <w:vertAlign w:val="superscript"/>
        </w:rPr>
        <w:t>3</w:t>
      </w:r>
      <w:r w:rsidRPr="00A7375E">
        <w:rPr>
          <w:color w:val="000000"/>
          <w:sz w:val="28"/>
          <w:szCs w:val="26"/>
        </w:rPr>
        <w:t>/năm (chiếm 5,8% tổng lượng nước cần cung cấp).  </w:t>
      </w:r>
    </w:p>
    <w:p w14:paraId="25CED636" w14:textId="0B0C8288" w:rsidR="005F6937" w:rsidRPr="00A7375E" w:rsidRDefault="005F6937" w:rsidP="00CC2E2E">
      <w:pPr>
        <w:pStyle w:val="NormalWeb"/>
        <w:spacing w:before="120" w:beforeAutospacing="0" w:after="120" w:afterAutospacing="0"/>
        <w:ind w:firstLine="540"/>
        <w:jc w:val="both"/>
        <w:rPr>
          <w:sz w:val="28"/>
          <w:szCs w:val="26"/>
        </w:rPr>
      </w:pPr>
      <w:r w:rsidRPr="00A7375E">
        <w:rPr>
          <w:color w:val="000000"/>
          <w:sz w:val="28"/>
          <w:szCs w:val="26"/>
        </w:rPr>
        <w:t>Đến năm 2035 tổng lượng nước mặt cần cung cấp là gần 854,5 triệu m</w:t>
      </w:r>
      <w:r w:rsidRPr="000C1B45">
        <w:rPr>
          <w:color w:val="000000"/>
          <w:sz w:val="28"/>
          <w:szCs w:val="26"/>
          <w:vertAlign w:val="superscript"/>
        </w:rPr>
        <w:t>3</w:t>
      </w:r>
      <w:r w:rsidRPr="00A7375E">
        <w:rPr>
          <w:color w:val="000000"/>
          <w:sz w:val="28"/>
          <w:szCs w:val="26"/>
        </w:rPr>
        <w:t>/năm. Trong đó: cấp nước cho nông nghiệp (</w:t>
      </w:r>
      <w:r w:rsidR="00CC2E2E" w:rsidRPr="00A7375E">
        <w:rPr>
          <w:color w:val="000000"/>
          <w:sz w:val="28"/>
          <w:szCs w:val="26"/>
        </w:rPr>
        <w:t>gồm</w:t>
      </w:r>
      <w:r w:rsidR="00CC2E2E" w:rsidRPr="00A7375E">
        <w:rPr>
          <w:color w:val="000000"/>
          <w:sz w:val="28"/>
          <w:szCs w:val="26"/>
          <w:lang w:val="vi-VN"/>
        </w:rPr>
        <w:t xml:space="preserve">: </w:t>
      </w:r>
      <w:r w:rsidRPr="00A7375E">
        <w:rPr>
          <w:color w:val="000000"/>
          <w:sz w:val="28"/>
          <w:szCs w:val="26"/>
        </w:rPr>
        <w:t>tưới</w:t>
      </w:r>
      <w:r w:rsidR="00CC2E2E" w:rsidRPr="00A7375E">
        <w:rPr>
          <w:color w:val="000000"/>
          <w:sz w:val="28"/>
          <w:szCs w:val="26"/>
          <w:lang w:val="vi-VN"/>
        </w:rPr>
        <w:t xml:space="preserve"> và</w:t>
      </w:r>
      <w:r w:rsidRPr="00A7375E">
        <w:rPr>
          <w:color w:val="000000"/>
          <w:sz w:val="28"/>
          <w:szCs w:val="26"/>
        </w:rPr>
        <w:t xml:space="preserve"> chăn nuôi) là 173,9 triệu m</w:t>
      </w:r>
      <w:r w:rsidRPr="000C1B45">
        <w:rPr>
          <w:color w:val="000000"/>
          <w:sz w:val="28"/>
          <w:szCs w:val="26"/>
          <w:vertAlign w:val="superscript"/>
        </w:rPr>
        <w:t>3</w:t>
      </w:r>
      <w:r w:rsidRPr="00A7375E">
        <w:rPr>
          <w:color w:val="000000"/>
          <w:sz w:val="28"/>
          <w:szCs w:val="26"/>
        </w:rPr>
        <w:t>/năm (chiếm 20,3%), cấp nước cho công nghiệp là 621,6 triệu m</w:t>
      </w:r>
      <w:r w:rsidRPr="000C1B45">
        <w:rPr>
          <w:color w:val="000000"/>
          <w:sz w:val="28"/>
          <w:szCs w:val="26"/>
          <w:vertAlign w:val="superscript"/>
        </w:rPr>
        <w:t>3</w:t>
      </w:r>
      <w:r w:rsidRPr="00A7375E">
        <w:rPr>
          <w:color w:val="000000"/>
          <w:sz w:val="28"/>
          <w:szCs w:val="26"/>
        </w:rPr>
        <w:t>/năm (chiếm 72,7%), cấp nước cho thủy sản là 41,3 triệu m</w:t>
      </w:r>
      <w:r w:rsidRPr="000C1B45">
        <w:rPr>
          <w:color w:val="000000"/>
          <w:sz w:val="28"/>
          <w:szCs w:val="26"/>
          <w:vertAlign w:val="superscript"/>
        </w:rPr>
        <w:t>3</w:t>
      </w:r>
      <w:r w:rsidRPr="00A7375E">
        <w:rPr>
          <w:color w:val="000000"/>
          <w:sz w:val="28"/>
          <w:szCs w:val="26"/>
        </w:rPr>
        <w:t>/năm (chiếm 4,8% tổng lượng nước cần cung cấp).</w:t>
      </w:r>
    </w:p>
    <w:p w14:paraId="0AFCA38C" w14:textId="37A969E6" w:rsidR="005F6937" w:rsidRPr="001248E6" w:rsidRDefault="001248E6" w:rsidP="001248E6">
      <w:pPr>
        <w:jc w:val="center"/>
        <w:rPr>
          <w:b/>
        </w:rPr>
      </w:pPr>
      <w:bookmarkStart w:id="1282" w:name="_Toc71086578"/>
      <w:bookmarkStart w:id="1283" w:name="_Toc73506031"/>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103</w:t>
      </w:r>
      <w:r w:rsidRPr="00A84044">
        <w:rPr>
          <w:b/>
        </w:rPr>
        <w:fldChar w:fldCharType="end"/>
      </w:r>
      <w:r w:rsidRPr="00A84044">
        <w:rPr>
          <w:b/>
          <w:lang w:val="en-US"/>
        </w:rPr>
        <w:t>.</w:t>
      </w:r>
      <w:r>
        <w:rPr>
          <w:b/>
          <w:lang w:val="en-US"/>
        </w:rPr>
        <w:t xml:space="preserve"> </w:t>
      </w:r>
      <w:r>
        <w:rPr>
          <w:b/>
        </w:rPr>
        <w:t xml:space="preserve"> </w:t>
      </w:r>
      <w:r w:rsidR="005F6937" w:rsidRPr="001248E6">
        <w:rPr>
          <w:b/>
        </w:rPr>
        <w:t>Dự kiến nhu cầu sử dụng nước mặt của các ngành phân theo tiểu vùng đến năm 2025 và đến năm 2035</w:t>
      </w:r>
      <w:bookmarkEnd w:id="1282"/>
      <w:bookmarkEnd w:id="12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97"/>
        <w:gridCol w:w="1733"/>
        <w:gridCol w:w="630"/>
        <w:gridCol w:w="1039"/>
        <w:gridCol w:w="1219"/>
        <w:gridCol w:w="1271"/>
        <w:gridCol w:w="1130"/>
        <w:gridCol w:w="880"/>
        <w:gridCol w:w="1230"/>
      </w:tblGrid>
      <w:tr w:rsidR="005F6937" w14:paraId="1F693533" w14:textId="77777777" w:rsidTr="004542E6">
        <w:trPr>
          <w:trHeight w:val="20"/>
        </w:trPr>
        <w:tc>
          <w:tcPr>
            <w:tcW w:w="0" w:type="auto"/>
            <w:vMerge w:val="restart"/>
            <w:shd w:val="clear" w:color="auto" w:fill="E2EFD9" w:themeFill="accent6" w:themeFillTint="33"/>
            <w:tcMar>
              <w:top w:w="0" w:type="dxa"/>
              <w:left w:w="115" w:type="dxa"/>
              <w:bottom w:w="0" w:type="dxa"/>
              <w:right w:w="115" w:type="dxa"/>
            </w:tcMar>
            <w:vAlign w:val="center"/>
            <w:hideMark/>
          </w:tcPr>
          <w:p w14:paraId="191AED3E" w14:textId="77777777" w:rsidR="005F6937" w:rsidRDefault="005F6937">
            <w:pPr>
              <w:pStyle w:val="NormalWeb"/>
              <w:spacing w:before="60" w:beforeAutospacing="0" w:after="0" w:afterAutospacing="0" w:line="20" w:lineRule="atLeast"/>
              <w:jc w:val="center"/>
            </w:pPr>
            <w:r>
              <w:rPr>
                <w:b/>
                <w:bCs/>
                <w:color w:val="000000"/>
                <w:sz w:val="20"/>
                <w:szCs w:val="20"/>
              </w:rPr>
              <w:t>TT</w:t>
            </w:r>
          </w:p>
        </w:tc>
        <w:tc>
          <w:tcPr>
            <w:tcW w:w="0" w:type="auto"/>
            <w:vMerge w:val="restart"/>
            <w:shd w:val="clear" w:color="auto" w:fill="E2EFD9" w:themeFill="accent6" w:themeFillTint="33"/>
            <w:tcMar>
              <w:top w:w="0" w:type="dxa"/>
              <w:left w:w="115" w:type="dxa"/>
              <w:bottom w:w="0" w:type="dxa"/>
              <w:right w:w="115" w:type="dxa"/>
            </w:tcMar>
            <w:vAlign w:val="center"/>
            <w:hideMark/>
          </w:tcPr>
          <w:p w14:paraId="390C2845" w14:textId="77777777" w:rsidR="005F6937" w:rsidRDefault="005F6937">
            <w:pPr>
              <w:pStyle w:val="NormalWeb"/>
              <w:spacing w:before="60" w:beforeAutospacing="0" w:after="0" w:afterAutospacing="0" w:line="20" w:lineRule="atLeast"/>
              <w:jc w:val="center"/>
            </w:pPr>
            <w:r>
              <w:rPr>
                <w:b/>
                <w:bCs/>
                <w:color w:val="000000"/>
                <w:sz w:val="20"/>
                <w:szCs w:val="20"/>
              </w:rPr>
              <w:t>Tiểu vùng/ tiểu lưu vực sông</w:t>
            </w:r>
          </w:p>
        </w:tc>
        <w:tc>
          <w:tcPr>
            <w:tcW w:w="0" w:type="auto"/>
            <w:shd w:val="clear" w:color="auto" w:fill="E2EFD9" w:themeFill="accent6" w:themeFillTint="33"/>
            <w:tcMar>
              <w:top w:w="0" w:type="dxa"/>
              <w:left w:w="115" w:type="dxa"/>
              <w:bottom w:w="0" w:type="dxa"/>
              <w:right w:w="115" w:type="dxa"/>
            </w:tcMar>
            <w:hideMark/>
          </w:tcPr>
          <w:p w14:paraId="2271BEDD" w14:textId="77777777" w:rsidR="005F6937" w:rsidRDefault="005F6937">
            <w:pPr>
              <w:rPr>
                <w:sz w:val="2"/>
                <w:szCs w:val="24"/>
              </w:rPr>
            </w:pPr>
          </w:p>
        </w:tc>
        <w:tc>
          <w:tcPr>
            <w:tcW w:w="0" w:type="auto"/>
            <w:gridSpan w:val="5"/>
            <w:shd w:val="clear" w:color="auto" w:fill="E2EFD9" w:themeFill="accent6" w:themeFillTint="33"/>
            <w:tcMar>
              <w:top w:w="0" w:type="dxa"/>
              <w:left w:w="115" w:type="dxa"/>
              <w:bottom w:w="0" w:type="dxa"/>
              <w:right w:w="115" w:type="dxa"/>
            </w:tcMar>
            <w:vAlign w:val="center"/>
            <w:hideMark/>
          </w:tcPr>
          <w:p w14:paraId="00B3F3B7" w14:textId="77777777" w:rsidR="005F6937" w:rsidRDefault="005F6937">
            <w:pPr>
              <w:pStyle w:val="NormalWeb"/>
              <w:spacing w:before="60" w:beforeAutospacing="0" w:after="0" w:afterAutospacing="0" w:line="20" w:lineRule="atLeast"/>
              <w:jc w:val="center"/>
            </w:pPr>
            <w:r>
              <w:rPr>
                <w:b/>
                <w:bCs/>
                <w:color w:val="000000"/>
                <w:sz w:val="20"/>
                <w:szCs w:val="20"/>
              </w:rPr>
              <w:t>Ngành sử dụng nước (m</w:t>
            </w:r>
            <w:r w:rsidRPr="000C1B45">
              <w:rPr>
                <w:b/>
                <w:bCs/>
                <w:color w:val="000000"/>
                <w:sz w:val="20"/>
                <w:szCs w:val="20"/>
                <w:vertAlign w:val="superscript"/>
              </w:rPr>
              <w:t>3</w:t>
            </w:r>
            <w:r>
              <w:rPr>
                <w:b/>
                <w:bCs/>
                <w:color w:val="000000"/>
                <w:sz w:val="20"/>
                <w:szCs w:val="20"/>
              </w:rPr>
              <w:t>/năm)</w:t>
            </w:r>
          </w:p>
        </w:tc>
        <w:tc>
          <w:tcPr>
            <w:tcW w:w="0" w:type="auto"/>
            <w:vMerge w:val="restart"/>
            <w:shd w:val="clear" w:color="auto" w:fill="E2EFD9" w:themeFill="accent6" w:themeFillTint="33"/>
            <w:tcMar>
              <w:top w:w="0" w:type="dxa"/>
              <w:left w:w="115" w:type="dxa"/>
              <w:bottom w:w="0" w:type="dxa"/>
              <w:right w:w="115" w:type="dxa"/>
            </w:tcMar>
            <w:vAlign w:val="center"/>
            <w:hideMark/>
          </w:tcPr>
          <w:p w14:paraId="12995547" w14:textId="77777777" w:rsidR="005F6937" w:rsidRDefault="005F6937">
            <w:pPr>
              <w:pStyle w:val="NormalWeb"/>
              <w:spacing w:before="60" w:beforeAutospacing="0" w:after="0" w:afterAutospacing="0" w:line="20" w:lineRule="atLeast"/>
              <w:jc w:val="center"/>
            </w:pPr>
            <w:r>
              <w:rPr>
                <w:b/>
                <w:bCs/>
                <w:color w:val="000000"/>
                <w:sz w:val="20"/>
                <w:szCs w:val="20"/>
              </w:rPr>
              <w:t>Tổng cộng</w:t>
            </w:r>
          </w:p>
        </w:tc>
      </w:tr>
      <w:tr w:rsidR="005F6937" w14:paraId="11C917F1" w14:textId="77777777" w:rsidTr="004542E6">
        <w:trPr>
          <w:trHeight w:val="20"/>
        </w:trPr>
        <w:tc>
          <w:tcPr>
            <w:tcW w:w="0" w:type="auto"/>
            <w:vMerge/>
            <w:shd w:val="clear" w:color="auto" w:fill="E2EFD9" w:themeFill="accent6" w:themeFillTint="33"/>
            <w:vAlign w:val="center"/>
            <w:hideMark/>
          </w:tcPr>
          <w:p w14:paraId="222AB18B" w14:textId="77777777" w:rsidR="005F6937" w:rsidRDefault="005F6937">
            <w:pPr>
              <w:rPr>
                <w:sz w:val="24"/>
                <w:szCs w:val="24"/>
              </w:rPr>
            </w:pPr>
          </w:p>
        </w:tc>
        <w:tc>
          <w:tcPr>
            <w:tcW w:w="0" w:type="auto"/>
            <w:vMerge/>
            <w:shd w:val="clear" w:color="auto" w:fill="E2EFD9" w:themeFill="accent6" w:themeFillTint="33"/>
            <w:vAlign w:val="center"/>
            <w:hideMark/>
          </w:tcPr>
          <w:p w14:paraId="5AE9F2AE" w14:textId="77777777" w:rsidR="005F6937" w:rsidRDefault="005F6937">
            <w:pPr>
              <w:rPr>
                <w:sz w:val="24"/>
                <w:szCs w:val="24"/>
              </w:rPr>
            </w:pPr>
          </w:p>
        </w:tc>
        <w:tc>
          <w:tcPr>
            <w:tcW w:w="0" w:type="auto"/>
            <w:shd w:val="clear" w:color="auto" w:fill="E2EFD9" w:themeFill="accent6" w:themeFillTint="33"/>
            <w:tcMar>
              <w:top w:w="0" w:type="dxa"/>
              <w:left w:w="115" w:type="dxa"/>
              <w:bottom w:w="0" w:type="dxa"/>
              <w:right w:w="115" w:type="dxa"/>
            </w:tcMar>
            <w:hideMark/>
          </w:tcPr>
          <w:p w14:paraId="5C0FE2DA" w14:textId="77777777" w:rsidR="005F6937" w:rsidRDefault="005F6937">
            <w:pPr>
              <w:rPr>
                <w:sz w:val="2"/>
                <w:szCs w:val="24"/>
              </w:rPr>
            </w:pPr>
          </w:p>
        </w:tc>
        <w:tc>
          <w:tcPr>
            <w:tcW w:w="0" w:type="auto"/>
            <w:shd w:val="clear" w:color="auto" w:fill="E2EFD9" w:themeFill="accent6" w:themeFillTint="33"/>
            <w:tcMar>
              <w:top w:w="0" w:type="dxa"/>
              <w:left w:w="115" w:type="dxa"/>
              <w:bottom w:w="0" w:type="dxa"/>
              <w:right w:w="115" w:type="dxa"/>
            </w:tcMar>
            <w:vAlign w:val="center"/>
            <w:hideMark/>
          </w:tcPr>
          <w:p w14:paraId="687E9B10" w14:textId="77777777" w:rsidR="005F6937" w:rsidRDefault="005F6937">
            <w:pPr>
              <w:pStyle w:val="NormalWeb"/>
              <w:spacing w:before="60" w:beforeAutospacing="0" w:after="0" w:afterAutospacing="0" w:line="20" w:lineRule="atLeast"/>
              <w:jc w:val="center"/>
            </w:pPr>
            <w:r>
              <w:rPr>
                <w:b/>
                <w:bCs/>
                <w:color w:val="000000"/>
                <w:sz w:val="20"/>
                <w:szCs w:val="20"/>
              </w:rPr>
              <w:t>Sinh hoạt</w:t>
            </w:r>
          </w:p>
        </w:tc>
        <w:tc>
          <w:tcPr>
            <w:tcW w:w="0" w:type="auto"/>
            <w:shd w:val="clear" w:color="auto" w:fill="E2EFD9" w:themeFill="accent6" w:themeFillTint="33"/>
            <w:tcMar>
              <w:top w:w="0" w:type="dxa"/>
              <w:left w:w="115" w:type="dxa"/>
              <w:bottom w:w="0" w:type="dxa"/>
              <w:right w:w="115" w:type="dxa"/>
            </w:tcMar>
            <w:vAlign w:val="center"/>
            <w:hideMark/>
          </w:tcPr>
          <w:p w14:paraId="5C0F94CB" w14:textId="77777777" w:rsidR="005F6937" w:rsidRDefault="005F6937">
            <w:pPr>
              <w:pStyle w:val="NormalWeb"/>
              <w:spacing w:before="60" w:beforeAutospacing="0" w:after="0" w:afterAutospacing="0" w:line="20" w:lineRule="atLeast"/>
              <w:jc w:val="center"/>
            </w:pPr>
            <w:r>
              <w:rPr>
                <w:b/>
                <w:bCs/>
                <w:color w:val="000000"/>
                <w:sz w:val="20"/>
                <w:szCs w:val="20"/>
              </w:rPr>
              <w:t>Nông nghiệp</w:t>
            </w:r>
          </w:p>
        </w:tc>
        <w:tc>
          <w:tcPr>
            <w:tcW w:w="0" w:type="auto"/>
            <w:shd w:val="clear" w:color="auto" w:fill="E2EFD9" w:themeFill="accent6" w:themeFillTint="33"/>
            <w:tcMar>
              <w:top w:w="0" w:type="dxa"/>
              <w:left w:w="115" w:type="dxa"/>
              <w:bottom w:w="0" w:type="dxa"/>
              <w:right w:w="115" w:type="dxa"/>
            </w:tcMar>
            <w:vAlign w:val="center"/>
            <w:hideMark/>
          </w:tcPr>
          <w:p w14:paraId="5CCC23BC" w14:textId="77777777" w:rsidR="005F6937" w:rsidRDefault="005F6937">
            <w:pPr>
              <w:pStyle w:val="NormalWeb"/>
              <w:spacing w:before="60" w:beforeAutospacing="0" w:after="0" w:afterAutospacing="0" w:line="20" w:lineRule="atLeast"/>
              <w:jc w:val="center"/>
            </w:pPr>
            <w:r>
              <w:rPr>
                <w:b/>
                <w:bCs/>
                <w:color w:val="000000"/>
                <w:sz w:val="20"/>
                <w:szCs w:val="20"/>
              </w:rPr>
              <w:t>Công nghiệp</w:t>
            </w:r>
          </w:p>
        </w:tc>
        <w:tc>
          <w:tcPr>
            <w:tcW w:w="0" w:type="auto"/>
            <w:shd w:val="clear" w:color="auto" w:fill="E2EFD9" w:themeFill="accent6" w:themeFillTint="33"/>
            <w:tcMar>
              <w:top w:w="0" w:type="dxa"/>
              <w:left w:w="115" w:type="dxa"/>
              <w:bottom w:w="0" w:type="dxa"/>
              <w:right w:w="115" w:type="dxa"/>
            </w:tcMar>
            <w:vAlign w:val="center"/>
            <w:hideMark/>
          </w:tcPr>
          <w:p w14:paraId="1E83C408" w14:textId="77777777" w:rsidR="005F6937" w:rsidRDefault="005F6937">
            <w:pPr>
              <w:pStyle w:val="NormalWeb"/>
              <w:spacing w:before="60" w:beforeAutospacing="0" w:after="0" w:afterAutospacing="0" w:line="20" w:lineRule="atLeast"/>
              <w:jc w:val="center"/>
            </w:pPr>
            <w:r>
              <w:rPr>
                <w:b/>
                <w:bCs/>
                <w:color w:val="000000"/>
                <w:sz w:val="20"/>
                <w:szCs w:val="20"/>
              </w:rPr>
              <w:t>Thủy sản</w:t>
            </w:r>
          </w:p>
        </w:tc>
        <w:tc>
          <w:tcPr>
            <w:tcW w:w="0" w:type="auto"/>
            <w:shd w:val="clear" w:color="auto" w:fill="E2EFD9" w:themeFill="accent6" w:themeFillTint="33"/>
            <w:tcMar>
              <w:top w:w="0" w:type="dxa"/>
              <w:left w:w="115" w:type="dxa"/>
              <w:bottom w:w="0" w:type="dxa"/>
              <w:right w:w="115" w:type="dxa"/>
            </w:tcMar>
            <w:vAlign w:val="center"/>
            <w:hideMark/>
          </w:tcPr>
          <w:p w14:paraId="40042D7D" w14:textId="77777777" w:rsidR="005F6937" w:rsidRDefault="005F6937">
            <w:pPr>
              <w:pStyle w:val="NormalWeb"/>
              <w:spacing w:before="60" w:beforeAutospacing="0" w:after="0" w:afterAutospacing="0" w:line="20" w:lineRule="atLeast"/>
              <w:jc w:val="center"/>
            </w:pPr>
            <w:r>
              <w:rPr>
                <w:b/>
                <w:bCs/>
                <w:color w:val="000000"/>
                <w:sz w:val="20"/>
                <w:szCs w:val="20"/>
              </w:rPr>
              <w:t>Du lịch</w:t>
            </w:r>
          </w:p>
        </w:tc>
        <w:tc>
          <w:tcPr>
            <w:tcW w:w="0" w:type="auto"/>
            <w:vMerge/>
            <w:shd w:val="clear" w:color="auto" w:fill="E2EFD9" w:themeFill="accent6" w:themeFillTint="33"/>
            <w:vAlign w:val="center"/>
            <w:hideMark/>
          </w:tcPr>
          <w:p w14:paraId="7B51F24B" w14:textId="77777777" w:rsidR="005F6937" w:rsidRDefault="005F6937">
            <w:pPr>
              <w:rPr>
                <w:sz w:val="24"/>
                <w:szCs w:val="24"/>
              </w:rPr>
            </w:pPr>
          </w:p>
        </w:tc>
      </w:tr>
      <w:tr w:rsidR="005F6937" w14:paraId="75A0139F" w14:textId="77777777" w:rsidTr="00CC2E2E">
        <w:trPr>
          <w:trHeight w:val="20"/>
        </w:trPr>
        <w:tc>
          <w:tcPr>
            <w:tcW w:w="0" w:type="auto"/>
            <w:vMerge w:val="restart"/>
            <w:tcMar>
              <w:top w:w="0" w:type="dxa"/>
              <w:left w:w="115" w:type="dxa"/>
              <w:bottom w:w="0" w:type="dxa"/>
              <w:right w:w="115" w:type="dxa"/>
            </w:tcMar>
            <w:vAlign w:val="center"/>
            <w:hideMark/>
          </w:tcPr>
          <w:p w14:paraId="6AA83338" w14:textId="77777777" w:rsidR="005F6937" w:rsidRDefault="005F6937">
            <w:pPr>
              <w:pStyle w:val="NormalWeb"/>
              <w:spacing w:before="60" w:beforeAutospacing="0" w:after="0" w:afterAutospacing="0" w:line="20" w:lineRule="atLeast"/>
              <w:jc w:val="center"/>
            </w:pPr>
            <w:r>
              <w:rPr>
                <w:color w:val="000000"/>
                <w:sz w:val="20"/>
                <w:szCs w:val="20"/>
              </w:rPr>
              <w:t>1</w:t>
            </w:r>
          </w:p>
        </w:tc>
        <w:tc>
          <w:tcPr>
            <w:tcW w:w="0" w:type="auto"/>
            <w:vMerge w:val="restart"/>
            <w:tcMar>
              <w:top w:w="0" w:type="dxa"/>
              <w:left w:w="115" w:type="dxa"/>
              <w:bottom w:w="0" w:type="dxa"/>
              <w:right w:w="115" w:type="dxa"/>
            </w:tcMar>
            <w:vAlign w:val="center"/>
            <w:hideMark/>
          </w:tcPr>
          <w:p w14:paraId="51C1CDCC" w14:textId="77777777" w:rsidR="005F6937" w:rsidRDefault="005F6937">
            <w:pPr>
              <w:pStyle w:val="NormalWeb"/>
              <w:spacing w:before="60" w:beforeAutospacing="0" w:after="0" w:afterAutospacing="0" w:line="20" w:lineRule="atLeast"/>
            </w:pPr>
            <w:r>
              <w:rPr>
                <w:color w:val="000000"/>
                <w:sz w:val="20"/>
                <w:szCs w:val="20"/>
              </w:rPr>
              <w:t>Thượng Sông Đà</w:t>
            </w:r>
          </w:p>
        </w:tc>
        <w:tc>
          <w:tcPr>
            <w:tcW w:w="0" w:type="auto"/>
            <w:tcMar>
              <w:top w:w="0" w:type="dxa"/>
              <w:left w:w="115" w:type="dxa"/>
              <w:bottom w:w="0" w:type="dxa"/>
              <w:right w:w="115" w:type="dxa"/>
            </w:tcMar>
            <w:hideMark/>
          </w:tcPr>
          <w:p w14:paraId="1300FEE0" w14:textId="77777777" w:rsidR="005F6937" w:rsidRDefault="005F6937">
            <w:pPr>
              <w:pStyle w:val="NormalWeb"/>
              <w:spacing w:before="60" w:beforeAutospacing="0" w:after="0" w:afterAutospacing="0" w:line="20" w:lineRule="atLeast"/>
              <w:jc w:val="center"/>
            </w:pPr>
            <w:r>
              <w:rPr>
                <w:color w:val="000000"/>
                <w:sz w:val="20"/>
                <w:szCs w:val="20"/>
              </w:rPr>
              <w:t>2025</w:t>
            </w:r>
          </w:p>
        </w:tc>
        <w:tc>
          <w:tcPr>
            <w:tcW w:w="0" w:type="auto"/>
            <w:tcMar>
              <w:top w:w="0" w:type="dxa"/>
              <w:left w:w="115" w:type="dxa"/>
              <w:bottom w:w="0" w:type="dxa"/>
              <w:right w:w="115" w:type="dxa"/>
            </w:tcMar>
            <w:vAlign w:val="center"/>
            <w:hideMark/>
          </w:tcPr>
          <w:p w14:paraId="283EA334" w14:textId="77777777" w:rsidR="005F6937" w:rsidRDefault="005F6937">
            <w:pPr>
              <w:pStyle w:val="NormalWeb"/>
              <w:spacing w:before="60" w:beforeAutospacing="0" w:after="0" w:afterAutospacing="0" w:line="20" w:lineRule="atLeast"/>
              <w:jc w:val="center"/>
            </w:pPr>
            <w:r>
              <w:rPr>
                <w:color w:val="000000"/>
                <w:sz w:val="20"/>
                <w:szCs w:val="20"/>
              </w:rPr>
              <w:t>804.575</w:t>
            </w:r>
          </w:p>
        </w:tc>
        <w:tc>
          <w:tcPr>
            <w:tcW w:w="0" w:type="auto"/>
            <w:tcMar>
              <w:top w:w="0" w:type="dxa"/>
              <w:left w:w="115" w:type="dxa"/>
              <w:bottom w:w="0" w:type="dxa"/>
              <w:right w:w="115" w:type="dxa"/>
            </w:tcMar>
            <w:vAlign w:val="center"/>
            <w:hideMark/>
          </w:tcPr>
          <w:p w14:paraId="0607D4D7" w14:textId="77777777" w:rsidR="005F6937" w:rsidRDefault="005F6937">
            <w:pPr>
              <w:pStyle w:val="NormalWeb"/>
              <w:spacing w:before="60" w:beforeAutospacing="0" w:after="0" w:afterAutospacing="0" w:line="20" w:lineRule="atLeast"/>
              <w:jc w:val="center"/>
            </w:pPr>
            <w:r>
              <w:rPr>
                <w:color w:val="000000"/>
                <w:sz w:val="20"/>
                <w:szCs w:val="20"/>
              </w:rPr>
              <w:t>10.095.924</w:t>
            </w:r>
          </w:p>
        </w:tc>
        <w:tc>
          <w:tcPr>
            <w:tcW w:w="0" w:type="auto"/>
            <w:tcMar>
              <w:top w:w="0" w:type="dxa"/>
              <w:left w:w="115" w:type="dxa"/>
              <w:bottom w:w="0" w:type="dxa"/>
              <w:right w:w="115" w:type="dxa"/>
            </w:tcMar>
            <w:vAlign w:val="center"/>
            <w:hideMark/>
          </w:tcPr>
          <w:p w14:paraId="757CF280" w14:textId="77777777" w:rsidR="005F6937" w:rsidRDefault="005F6937">
            <w:pPr>
              <w:pStyle w:val="NormalWeb"/>
              <w:spacing w:before="60" w:beforeAutospacing="0" w:after="0" w:afterAutospacing="0" w:line="20" w:lineRule="atLeast"/>
              <w:jc w:val="center"/>
            </w:pPr>
            <w:r>
              <w:rPr>
                <w:color w:val="000000"/>
                <w:sz w:val="20"/>
                <w:szCs w:val="20"/>
              </w:rPr>
              <w:t>0</w:t>
            </w:r>
          </w:p>
        </w:tc>
        <w:tc>
          <w:tcPr>
            <w:tcW w:w="0" w:type="auto"/>
            <w:tcMar>
              <w:top w:w="0" w:type="dxa"/>
              <w:left w:w="115" w:type="dxa"/>
              <w:bottom w:w="0" w:type="dxa"/>
              <w:right w:w="115" w:type="dxa"/>
            </w:tcMar>
            <w:vAlign w:val="center"/>
            <w:hideMark/>
          </w:tcPr>
          <w:p w14:paraId="557013C2" w14:textId="77777777" w:rsidR="005F6937" w:rsidRDefault="005F6937">
            <w:pPr>
              <w:pStyle w:val="NormalWeb"/>
              <w:spacing w:before="60" w:beforeAutospacing="0" w:after="0" w:afterAutospacing="0" w:line="20" w:lineRule="atLeast"/>
              <w:jc w:val="center"/>
            </w:pPr>
            <w:r>
              <w:rPr>
                <w:color w:val="000000"/>
                <w:sz w:val="20"/>
                <w:szCs w:val="20"/>
              </w:rPr>
              <w:t>587.116</w:t>
            </w:r>
          </w:p>
        </w:tc>
        <w:tc>
          <w:tcPr>
            <w:tcW w:w="0" w:type="auto"/>
            <w:tcMar>
              <w:top w:w="0" w:type="dxa"/>
              <w:left w:w="115" w:type="dxa"/>
              <w:bottom w:w="0" w:type="dxa"/>
              <w:right w:w="115" w:type="dxa"/>
            </w:tcMar>
            <w:vAlign w:val="center"/>
            <w:hideMark/>
          </w:tcPr>
          <w:p w14:paraId="47B2CBAC" w14:textId="77777777" w:rsidR="005F6937" w:rsidRDefault="005F6937">
            <w:pPr>
              <w:pStyle w:val="NormalWeb"/>
              <w:spacing w:before="60" w:beforeAutospacing="0" w:after="0" w:afterAutospacing="0" w:line="20" w:lineRule="atLeast"/>
              <w:jc w:val="center"/>
            </w:pPr>
            <w:r>
              <w:rPr>
                <w:color w:val="000000"/>
                <w:sz w:val="20"/>
                <w:szCs w:val="20"/>
              </w:rPr>
              <w:t>9.513</w:t>
            </w:r>
          </w:p>
        </w:tc>
        <w:tc>
          <w:tcPr>
            <w:tcW w:w="0" w:type="auto"/>
            <w:tcMar>
              <w:top w:w="0" w:type="dxa"/>
              <w:left w:w="115" w:type="dxa"/>
              <w:bottom w:w="0" w:type="dxa"/>
              <w:right w:w="115" w:type="dxa"/>
            </w:tcMar>
            <w:vAlign w:val="center"/>
            <w:hideMark/>
          </w:tcPr>
          <w:p w14:paraId="313C694A" w14:textId="77777777" w:rsidR="005F6937" w:rsidRDefault="005F6937">
            <w:pPr>
              <w:pStyle w:val="NormalWeb"/>
              <w:spacing w:before="60" w:beforeAutospacing="0" w:after="0" w:afterAutospacing="0" w:line="20" w:lineRule="atLeast"/>
              <w:jc w:val="center"/>
            </w:pPr>
            <w:r>
              <w:rPr>
                <w:color w:val="000000"/>
                <w:sz w:val="20"/>
                <w:szCs w:val="20"/>
              </w:rPr>
              <w:t>11.497.128</w:t>
            </w:r>
          </w:p>
        </w:tc>
      </w:tr>
      <w:tr w:rsidR="005F6937" w14:paraId="6B25128B" w14:textId="77777777" w:rsidTr="00CC2E2E">
        <w:trPr>
          <w:trHeight w:val="20"/>
        </w:trPr>
        <w:tc>
          <w:tcPr>
            <w:tcW w:w="0" w:type="auto"/>
            <w:vMerge/>
            <w:vAlign w:val="center"/>
            <w:hideMark/>
          </w:tcPr>
          <w:p w14:paraId="191DAF81" w14:textId="77777777" w:rsidR="005F6937" w:rsidRDefault="005F6937">
            <w:pPr>
              <w:rPr>
                <w:sz w:val="24"/>
                <w:szCs w:val="24"/>
              </w:rPr>
            </w:pPr>
          </w:p>
        </w:tc>
        <w:tc>
          <w:tcPr>
            <w:tcW w:w="0" w:type="auto"/>
            <w:vMerge/>
            <w:vAlign w:val="center"/>
            <w:hideMark/>
          </w:tcPr>
          <w:p w14:paraId="22E29B31" w14:textId="77777777" w:rsidR="005F6937" w:rsidRDefault="005F6937">
            <w:pPr>
              <w:rPr>
                <w:sz w:val="24"/>
                <w:szCs w:val="24"/>
              </w:rPr>
            </w:pPr>
          </w:p>
        </w:tc>
        <w:tc>
          <w:tcPr>
            <w:tcW w:w="0" w:type="auto"/>
            <w:tcMar>
              <w:top w:w="0" w:type="dxa"/>
              <w:left w:w="115" w:type="dxa"/>
              <w:bottom w:w="0" w:type="dxa"/>
              <w:right w:w="115" w:type="dxa"/>
            </w:tcMar>
            <w:hideMark/>
          </w:tcPr>
          <w:p w14:paraId="6A686A89" w14:textId="77777777" w:rsidR="005F6937" w:rsidRDefault="005F6937">
            <w:pPr>
              <w:pStyle w:val="NormalWeb"/>
              <w:spacing w:before="60" w:beforeAutospacing="0" w:after="0" w:afterAutospacing="0" w:line="20" w:lineRule="atLeast"/>
              <w:jc w:val="center"/>
            </w:pPr>
            <w:r>
              <w:rPr>
                <w:color w:val="000000"/>
                <w:sz w:val="20"/>
                <w:szCs w:val="20"/>
              </w:rPr>
              <w:t>2035</w:t>
            </w:r>
          </w:p>
        </w:tc>
        <w:tc>
          <w:tcPr>
            <w:tcW w:w="0" w:type="auto"/>
            <w:tcMar>
              <w:top w:w="0" w:type="dxa"/>
              <w:left w:w="115" w:type="dxa"/>
              <w:bottom w:w="0" w:type="dxa"/>
              <w:right w:w="115" w:type="dxa"/>
            </w:tcMar>
            <w:vAlign w:val="center"/>
            <w:hideMark/>
          </w:tcPr>
          <w:p w14:paraId="42CBEB67" w14:textId="77777777" w:rsidR="005F6937" w:rsidRDefault="005F6937">
            <w:pPr>
              <w:pStyle w:val="NormalWeb"/>
              <w:spacing w:before="60" w:beforeAutospacing="0" w:after="0" w:afterAutospacing="0" w:line="20" w:lineRule="atLeast"/>
              <w:jc w:val="center"/>
            </w:pPr>
            <w:r>
              <w:rPr>
                <w:color w:val="000000"/>
                <w:sz w:val="20"/>
                <w:szCs w:val="20"/>
              </w:rPr>
              <w:t>1.042.665</w:t>
            </w:r>
          </w:p>
        </w:tc>
        <w:tc>
          <w:tcPr>
            <w:tcW w:w="0" w:type="auto"/>
            <w:tcMar>
              <w:top w:w="0" w:type="dxa"/>
              <w:left w:w="115" w:type="dxa"/>
              <w:bottom w:w="0" w:type="dxa"/>
              <w:right w:w="115" w:type="dxa"/>
            </w:tcMar>
            <w:vAlign w:val="center"/>
            <w:hideMark/>
          </w:tcPr>
          <w:p w14:paraId="24129BE5" w14:textId="77777777" w:rsidR="005F6937" w:rsidRDefault="005F6937">
            <w:pPr>
              <w:pStyle w:val="NormalWeb"/>
              <w:spacing w:before="60" w:beforeAutospacing="0" w:after="0" w:afterAutospacing="0" w:line="20" w:lineRule="atLeast"/>
              <w:jc w:val="center"/>
            </w:pPr>
            <w:r>
              <w:rPr>
                <w:color w:val="000000"/>
                <w:sz w:val="20"/>
                <w:szCs w:val="20"/>
              </w:rPr>
              <w:t>9.617.837</w:t>
            </w:r>
          </w:p>
        </w:tc>
        <w:tc>
          <w:tcPr>
            <w:tcW w:w="0" w:type="auto"/>
            <w:tcMar>
              <w:top w:w="0" w:type="dxa"/>
              <w:left w:w="115" w:type="dxa"/>
              <w:bottom w:w="0" w:type="dxa"/>
              <w:right w:w="115" w:type="dxa"/>
            </w:tcMar>
            <w:vAlign w:val="center"/>
            <w:hideMark/>
          </w:tcPr>
          <w:p w14:paraId="78F372FC" w14:textId="77777777" w:rsidR="005F6937" w:rsidRDefault="005F6937">
            <w:pPr>
              <w:pStyle w:val="NormalWeb"/>
              <w:spacing w:before="60" w:beforeAutospacing="0" w:after="0" w:afterAutospacing="0" w:line="20" w:lineRule="atLeast"/>
              <w:jc w:val="center"/>
            </w:pPr>
            <w:r>
              <w:rPr>
                <w:color w:val="000000"/>
                <w:sz w:val="20"/>
                <w:szCs w:val="20"/>
              </w:rPr>
              <w:t>0</w:t>
            </w:r>
          </w:p>
        </w:tc>
        <w:tc>
          <w:tcPr>
            <w:tcW w:w="0" w:type="auto"/>
            <w:tcMar>
              <w:top w:w="0" w:type="dxa"/>
              <w:left w:w="115" w:type="dxa"/>
              <w:bottom w:w="0" w:type="dxa"/>
              <w:right w:w="115" w:type="dxa"/>
            </w:tcMar>
            <w:vAlign w:val="center"/>
            <w:hideMark/>
          </w:tcPr>
          <w:p w14:paraId="2E8F22BC" w14:textId="77777777" w:rsidR="005F6937" w:rsidRDefault="005F6937">
            <w:pPr>
              <w:pStyle w:val="NormalWeb"/>
              <w:spacing w:before="60" w:beforeAutospacing="0" w:after="0" w:afterAutospacing="0" w:line="20" w:lineRule="atLeast"/>
              <w:jc w:val="center"/>
            </w:pPr>
            <w:r>
              <w:rPr>
                <w:color w:val="000000"/>
                <w:sz w:val="20"/>
                <w:szCs w:val="20"/>
              </w:rPr>
              <w:t>1.006.068</w:t>
            </w:r>
          </w:p>
        </w:tc>
        <w:tc>
          <w:tcPr>
            <w:tcW w:w="0" w:type="auto"/>
            <w:tcMar>
              <w:top w:w="0" w:type="dxa"/>
              <w:left w:w="115" w:type="dxa"/>
              <w:bottom w:w="0" w:type="dxa"/>
              <w:right w:w="115" w:type="dxa"/>
            </w:tcMar>
            <w:vAlign w:val="center"/>
            <w:hideMark/>
          </w:tcPr>
          <w:p w14:paraId="4434636F" w14:textId="77777777" w:rsidR="005F6937" w:rsidRDefault="005F6937">
            <w:pPr>
              <w:pStyle w:val="NormalWeb"/>
              <w:spacing w:before="60" w:beforeAutospacing="0" w:after="0" w:afterAutospacing="0" w:line="20" w:lineRule="atLeast"/>
              <w:jc w:val="center"/>
            </w:pPr>
            <w:r>
              <w:rPr>
                <w:color w:val="000000"/>
                <w:sz w:val="20"/>
                <w:szCs w:val="20"/>
              </w:rPr>
              <w:t>45.728</w:t>
            </w:r>
          </w:p>
        </w:tc>
        <w:tc>
          <w:tcPr>
            <w:tcW w:w="0" w:type="auto"/>
            <w:tcMar>
              <w:top w:w="0" w:type="dxa"/>
              <w:left w:w="115" w:type="dxa"/>
              <w:bottom w:w="0" w:type="dxa"/>
              <w:right w:w="115" w:type="dxa"/>
            </w:tcMar>
            <w:vAlign w:val="center"/>
            <w:hideMark/>
          </w:tcPr>
          <w:p w14:paraId="28D76AB3" w14:textId="77777777" w:rsidR="005F6937" w:rsidRDefault="005F6937">
            <w:pPr>
              <w:pStyle w:val="NormalWeb"/>
              <w:spacing w:before="60" w:beforeAutospacing="0" w:after="0" w:afterAutospacing="0" w:line="20" w:lineRule="atLeast"/>
              <w:jc w:val="center"/>
            </w:pPr>
            <w:r>
              <w:rPr>
                <w:color w:val="000000"/>
                <w:sz w:val="20"/>
                <w:szCs w:val="20"/>
              </w:rPr>
              <w:t>11.712.298</w:t>
            </w:r>
          </w:p>
        </w:tc>
      </w:tr>
      <w:tr w:rsidR="005F6937" w14:paraId="3E5ED192" w14:textId="77777777" w:rsidTr="00CC2E2E">
        <w:trPr>
          <w:trHeight w:val="20"/>
        </w:trPr>
        <w:tc>
          <w:tcPr>
            <w:tcW w:w="0" w:type="auto"/>
            <w:vMerge w:val="restart"/>
            <w:tcMar>
              <w:top w:w="0" w:type="dxa"/>
              <w:left w:w="115" w:type="dxa"/>
              <w:bottom w:w="0" w:type="dxa"/>
              <w:right w:w="115" w:type="dxa"/>
            </w:tcMar>
            <w:vAlign w:val="center"/>
            <w:hideMark/>
          </w:tcPr>
          <w:p w14:paraId="08453D36" w14:textId="77777777" w:rsidR="005F6937" w:rsidRDefault="005F6937">
            <w:pPr>
              <w:pStyle w:val="NormalWeb"/>
              <w:spacing w:before="60" w:beforeAutospacing="0" w:after="0" w:afterAutospacing="0" w:line="20" w:lineRule="atLeast"/>
              <w:jc w:val="center"/>
            </w:pPr>
            <w:r>
              <w:rPr>
                <w:color w:val="000000"/>
                <w:sz w:val="20"/>
                <w:szCs w:val="20"/>
              </w:rPr>
              <w:t>2</w:t>
            </w:r>
          </w:p>
        </w:tc>
        <w:tc>
          <w:tcPr>
            <w:tcW w:w="0" w:type="auto"/>
            <w:vMerge w:val="restart"/>
            <w:tcMar>
              <w:top w:w="0" w:type="dxa"/>
              <w:left w:w="115" w:type="dxa"/>
              <w:bottom w:w="0" w:type="dxa"/>
              <w:right w:w="115" w:type="dxa"/>
            </w:tcMar>
            <w:vAlign w:val="center"/>
            <w:hideMark/>
          </w:tcPr>
          <w:p w14:paraId="6349E482" w14:textId="77777777" w:rsidR="005F6937" w:rsidRDefault="005F6937">
            <w:pPr>
              <w:pStyle w:val="NormalWeb"/>
              <w:spacing w:before="60" w:beforeAutospacing="0" w:after="0" w:afterAutospacing="0" w:line="20" w:lineRule="atLeast"/>
            </w:pPr>
            <w:r>
              <w:rPr>
                <w:color w:val="000000"/>
                <w:sz w:val="20"/>
                <w:szCs w:val="20"/>
              </w:rPr>
              <w:t>Trung lưu sông Đà</w:t>
            </w:r>
          </w:p>
        </w:tc>
        <w:tc>
          <w:tcPr>
            <w:tcW w:w="0" w:type="auto"/>
            <w:tcMar>
              <w:top w:w="0" w:type="dxa"/>
              <w:left w:w="115" w:type="dxa"/>
              <w:bottom w:w="0" w:type="dxa"/>
              <w:right w:w="115" w:type="dxa"/>
            </w:tcMar>
            <w:hideMark/>
          </w:tcPr>
          <w:p w14:paraId="24D0294B" w14:textId="77777777" w:rsidR="005F6937" w:rsidRDefault="005F6937">
            <w:pPr>
              <w:pStyle w:val="NormalWeb"/>
              <w:spacing w:before="60" w:beforeAutospacing="0" w:after="0" w:afterAutospacing="0" w:line="20" w:lineRule="atLeast"/>
              <w:jc w:val="center"/>
            </w:pPr>
            <w:r>
              <w:rPr>
                <w:color w:val="000000"/>
                <w:sz w:val="20"/>
                <w:szCs w:val="20"/>
              </w:rPr>
              <w:t>2025</w:t>
            </w:r>
          </w:p>
        </w:tc>
        <w:tc>
          <w:tcPr>
            <w:tcW w:w="0" w:type="auto"/>
            <w:tcMar>
              <w:top w:w="0" w:type="dxa"/>
              <w:left w:w="115" w:type="dxa"/>
              <w:bottom w:w="0" w:type="dxa"/>
              <w:right w:w="115" w:type="dxa"/>
            </w:tcMar>
            <w:vAlign w:val="center"/>
            <w:hideMark/>
          </w:tcPr>
          <w:p w14:paraId="60CCE275" w14:textId="77777777" w:rsidR="005F6937" w:rsidRDefault="005F6937">
            <w:pPr>
              <w:pStyle w:val="NormalWeb"/>
              <w:spacing w:before="60" w:beforeAutospacing="0" w:after="0" w:afterAutospacing="0" w:line="20" w:lineRule="atLeast"/>
              <w:jc w:val="center"/>
            </w:pPr>
            <w:r>
              <w:rPr>
                <w:color w:val="000000"/>
                <w:sz w:val="20"/>
                <w:szCs w:val="20"/>
              </w:rPr>
              <w:t>785.600</w:t>
            </w:r>
          </w:p>
        </w:tc>
        <w:tc>
          <w:tcPr>
            <w:tcW w:w="0" w:type="auto"/>
            <w:tcMar>
              <w:top w:w="0" w:type="dxa"/>
              <w:left w:w="115" w:type="dxa"/>
              <w:bottom w:w="0" w:type="dxa"/>
              <w:right w:w="115" w:type="dxa"/>
            </w:tcMar>
            <w:vAlign w:val="center"/>
            <w:hideMark/>
          </w:tcPr>
          <w:p w14:paraId="2F1895E5" w14:textId="77777777" w:rsidR="005F6937" w:rsidRDefault="005F6937">
            <w:pPr>
              <w:pStyle w:val="NormalWeb"/>
              <w:spacing w:before="60" w:beforeAutospacing="0" w:after="0" w:afterAutospacing="0" w:line="20" w:lineRule="atLeast"/>
              <w:jc w:val="center"/>
            </w:pPr>
            <w:r>
              <w:rPr>
                <w:color w:val="000000"/>
                <w:sz w:val="20"/>
                <w:szCs w:val="20"/>
              </w:rPr>
              <w:t>9.595.980</w:t>
            </w:r>
          </w:p>
        </w:tc>
        <w:tc>
          <w:tcPr>
            <w:tcW w:w="0" w:type="auto"/>
            <w:tcMar>
              <w:top w:w="0" w:type="dxa"/>
              <w:left w:w="115" w:type="dxa"/>
              <w:bottom w:w="0" w:type="dxa"/>
              <w:right w:w="115" w:type="dxa"/>
            </w:tcMar>
            <w:vAlign w:val="center"/>
            <w:hideMark/>
          </w:tcPr>
          <w:p w14:paraId="5D3B418A" w14:textId="77777777" w:rsidR="005F6937" w:rsidRDefault="005F6937">
            <w:pPr>
              <w:pStyle w:val="NormalWeb"/>
              <w:spacing w:before="60" w:beforeAutospacing="0" w:after="0" w:afterAutospacing="0" w:line="20" w:lineRule="atLeast"/>
              <w:jc w:val="center"/>
            </w:pPr>
            <w:r>
              <w:rPr>
                <w:color w:val="000000"/>
                <w:sz w:val="20"/>
                <w:szCs w:val="20"/>
              </w:rPr>
              <w:t>1.589.074</w:t>
            </w:r>
          </w:p>
        </w:tc>
        <w:tc>
          <w:tcPr>
            <w:tcW w:w="0" w:type="auto"/>
            <w:tcMar>
              <w:top w:w="0" w:type="dxa"/>
              <w:left w:w="115" w:type="dxa"/>
              <w:bottom w:w="0" w:type="dxa"/>
              <w:right w:w="115" w:type="dxa"/>
            </w:tcMar>
            <w:vAlign w:val="center"/>
            <w:hideMark/>
          </w:tcPr>
          <w:p w14:paraId="454E32AF" w14:textId="77777777" w:rsidR="005F6937" w:rsidRDefault="005F6937">
            <w:pPr>
              <w:pStyle w:val="NormalWeb"/>
              <w:spacing w:before="60" w:beforeAutospacing="0" w:after="0" w:afterAutospacing="0" w:line="20" w:lineRule="atLeast"/>
              <w:jc w:val="center"/>
            </w:pPr>
            <w:r>
              <w:rPr>
                <w:color w:val="000000"/>
                <w:sz w:val="20"/>
                <w:szCs w:val="20"/>
              </w:rPr>
              <w:t>780.461</w:t>
            </w:r>
          </w:p>
        </w:tc>
        <w:tc>
          <w:tcPr>
            <w:tcW w:w="0" w:type="auto"/>
            <w:tcMar>
              <w:top w:w="0" w:type="dxa"/>
              <w:left w:w="115" w:type="dxa"/>
              <w:bottom w:w="0" w:type="dxa"/>
              <w:right w:w="115" w:type="dxa"/>
            </w:tcMar>
            <w:vAlign w:val="center"/>
            <w:hideMark/>
          </w:tcPr>
          <w:p w14:paraId="63FB3E76" w14:textId="77777777" w:rsidR="005F6937" w:rsidRDefault="005F6937">
            <w:pPr>
              <w:pStyle w:val="NormalWeb"/>
              <w:spacing w:before="60" w:beforeAutospacing="0" w:after="0" w:afterAutospacing="0" w:line="20" w:lineRule="atLeast"/>
              <w:jc w:val="center"/>
            </w:pPr>
            <w:r>
              <w:rPr>
                <w:color w:val="000000"/>
                <w:sz w:val="20"/>
                <w:szCs w:val="20"/>
              </w:rPr>
              <w:t>11.666</w:t>
            </w:r>
          </w:p>
        </w:tc>
        <w:tc>
          <w:tcPr>
            <w:tcW w:w="0" w:type="auto"/>
            <w:tcMar>
              <w:top w:w="0" w:type="dxa"/>
              <w:left w:w="115" w:type="dxa"/>
              <w:bottom w:w="0" w:type="dxa"/>
              <w:right w:w="115" w:type="dxa"/>
            </w:tcMar>
            <w:vAlign w:val="center"/>
            <w:hideMark/>
          </w:tcPr>
          <w:p w14:paraId="38981B5F" w14:textId="77777777" w:rsidR="005F6937" w:rsidRDefault="005F6937">
            <w:pPr>
              <w:pStyle w:val="NormalWeb"/>
              <w:spacing w:before="60" w:beforeAutospacing="0" w:after="0" w:afterAutospacing="0" w:line="20" w:lineRule="atLeast"/>
              <w:jc w:val="center"/>
            </w:pPr>
            <w:r>
              <w:rPr>
                <w:color w:val="000000"/>
                <w:sz w:val="20"/>
                <w:szCs w:val="20"/>
              </w:rPr>
              <w:t>12.762.781</w:t>
            </w:r>
          </w:p>
        </w:tc>
      </w:tr>
      <w:tr w:rsidR="005F6937" w14:paraId="1BC2E101" w14:textId="77777777" w:rsidTr="00CC2E2E">
        <w:trPr>
          <w:trHeight w:val="20"/>
        </w:trPr>
        <w:tc>
          <w:tcPr>
            <w:tcW w:w="0" w:type="auto"/>
            <w:vMerge/>
            <w:vAlign w:val="center"/>
            <w:hideMark/>
          </w:tcPr>
          <w:p w14:paraId="569AA182" w14:textId="77777777" w:rsidR="005F6937" w:rsidRDefault="005F6937">
            <w:pPr>
              <w:rPr>
                <w:sz w:val="24"/>
                <w:szCs w:val="24"/>
              </w:rPr>
            </w:pPr>
          </w:p>
        </w:tc>
        <w:tc>
          <w:tcPr>
            <w:tcW w:w="0" w:type="auto"/>
            <w:vMerge/>
            <w:vAlign w:val="center"/>
            <w:hideMark/>
          </w:tcPr>
          <w:p w14:paraId="0532DF68" w14:textId="77777777" w:rsidR="005F6937" w:rsidRDefault="005F6937">
            <w:pPr>
              <w:rPr>
                <w:sz w:val="24"/>
                <w:szCs w:val="24"/>
              </w:rPr>
            </w:pPr>
          </w:p>
        </w:tc>
        <w:tc>
          <w:tcPr>
            <w:tcW w:w="0" w:type="auto"/>
            <w:tcMar>
              <w:top w:w="0" w:type="dxa"/>
              <w:left w:w="115" w:type="dxa"/>
              <w:bottom w:w="0" w:type="dxa"/>
              <w:right w:w="115" w:type="dxa"/>
            </w:tcMar>
            <w:hideMark/>
          </w:tcPr>
          <w:p w14:paraId="0BB150D5" w14:textId="77777777" w:rsidR="005F6937" w:rsidRDefault="005F6937">
            <w:pPr>
              <w:pStyle w:val="NormalWeb"/>
              <w:spacing w:before="60" w:beforeAutospacing="0" w:after="0" w:afterAutospacing="0" w:line="20" w:lineRule="atLeast"/>
              <w:jc w:val="center"/>
            </w:pPr>
            <w:r>
              <w:rPr>
                <w:color w:val="000000"/>
                <w:sz w:val="20"/>
                <w:szCs w:val="20"/>
              </w:rPr>
              <w:t>2035</w:t>
            </w:r>
          </w:p>
        </w:tc>
        <w:tc>
          <w:tcPr>
            <w:tcW w:w="0" w:type="auto"/>
            <w:tcMar>
              <w:top w:w="0" w:type="dxa"/>
              <w:left w:w="115" w:type="dxa"/>
              <w:bottom w:w="0" w:type="dxa"/>
              <w:right w:w="115" w:type="dxa"/>
            </w:tcMar>
            <w:vAlign w:val="center"/>
            <w:hideMark/>
          </w:tcPr>
          <w:p w14:paraId="2C76A9C3" w14:textId="77777777" w:rsidR="005F6937" w:rsidRDefault="005F6937">
            <w:pPr>
              <w:pStyle w:val="NormalWeb"/>
              <w:spacing w:before="60" w:beforeAutospacing="0" w:after="0" w:afterAutospacing="0" w:line="20" w:lineRule="atLeast"/>
              <w:jc w:val="center"/>
            </w:pPr>
            <w:r>
              <w:rPr>
                <w:color w:val="000000"/>
                <w:sz w:val="20"/>
                <w:szCs w:val="20"/>
              </w:rPr>
              <w:t>1.017.956</w:t>
            </w:r>
          </w:p>
        </w:tc>
        <w:tc>
          <w:tcPr>
            <w:tcW w:w="0" w:type="auto"/>
            <w:tcMar>
              <w:top w:w="0" w:type="dxa"/>
              <w:left w:w="115" w:type="dxa"/>
              <w:bottom w:w="0" w:type="dxa"/>
              <w:right w:w="115" w:type="dxa"/>
            </w:tcMar>
            <w:vAlign w:val="center"/>
            <w:hideMark/>
          </w:tcPr>
          <w:p w14:paraId="5F5B6206" w14:textId="77777777" w:rsidR="005F6937" w:rsidRDefault="005F6937">
            <w:pPr>
              <w:pStyle w:val="NormalWeb"/>
              <w:spacing w:before="60" w:beforeAutospacing="0" w:after="0" w:afterAutospacing="0" w:line="20" w:lineRule="atLeast"/>
              <w:jc w:val="center"/>
            </w:pPr>
            <w:r>
              <w:rPr>
                <w:color w:val="000000"/>
                <w:sz w:val="20"/>
                <w:szCs w:val="20"/>
              </w:rPr>
              <w:t>9.057.206</w:t>
            </w:r>
          </w:p>
        </w:tc>
        <w:tc>
          <w:tcPr>
            <w:tcW w:w="0" w:type="auto"/>
            <w:tcMar>
              <w:top w:w="0" w:type="dxa"/>
              <w:left w:w="115" w:type="dxa"/>
              <w:bottom w:w="0" w:type="dxa"/>
              <w:right w:w="115" w:type="dxa"/>
            </w:tcMar>
            <w:vAlign w:val="center"/>
            <w:hideMark/>
          </w:tcPr>
          <w:p w14:paraId="4FCC6542" w14:textId="77777777" w:rsidR="005F6937" w:rsidRDefault="005F6937">
            <w:pPr>
              <w:pStyle w:val="NormalWeb"/>
              <w:spacing w:before="60" w:beforeAutospacing="0" w:after="0" w:afterAutospacing="0" w:line="20" w:lineRule="atLeast"/>
              <w:jc w:val="center"/>
            </w:pPr>
            <w:r>
              <w:rPr>
                <w:color w:val="000000"/>
                <w:sz w:val="20"/>
                <w:szCs w:val="20"/>
              </w:rPr>
              <w:t>4.935.424</w:t>
            </w:r>
          </w:p>
        </w:tc>
        <w:tc>
          <w:tcPr>
            <w:tcW w:w="0" w:type="auto"/>
            <w:tcMar>
              <w:top w:w="0" w:type="dxa"/>
              <w:left w:w="115" w:type="dxa"/>
              <w:bottom w:w="0" w:type="dxa"/>
              <w:right w:w="115" w:type="dxa"/>
            </w:tcMar>
            <w:vAlign w:val="center"/>
            <w:hideMark/>
          </w:tcPr>
          <w:p w14:paraId="6F557016" w14:textId="77777777" w:rsidR="005F6937" w:rsidRDefault="005F6937">
            <w:pPr>
              <w:pStyle w:val="NormalWeb"/>
              <w:spacing w:before="60" w:beforeAutospacing="0" w:after="0" w:afterAutospacing="0" w:line="20" w:lineRule="atLeast"/>
              <w:jc w:val="center"/>
            </w:pPr>
            <w:r>
              <w:rPr>
                <w:color w:val="000000"/>
                <w:sz w:val="20"/>
                <w:szCs w:val="20"/>
              </w:rPr>
              <w:t>1.293.707</w:t>
            </w:r>
          </w:p>
        </w:tc>
        <w:tc>
          <w:tcPr>
            <w:tcW w:w="0" w:type="auto"/>
            <w:tcMar>
              <w:top w:w="0" w:type="dxa"/>
              <w:left w:w="115" w:type="dxa"/>
              <w:bottom w:w="0" w:type="dxa"/>
              <w:right w:w="115" w:type="dxa"/>
            </w:tcMar>
            <w:vAlign w:val="center"/>
            <w:hideMark/>
          </w:tcPr>
          <w:p w14:paraId="3BB9F766" w14:textId="77777777" w:rsidR="005F6937" w:rsidRDefault="005F6937">
            <w:pPr>
              <w:pStyle w:val="NormalWeb"/>
              <w:spacing w:before="60" w:beforeAutospacing="0" w:after="0" w:afterAutospacing="0" w:line="20" w:lineRule="atLeast"/>
              <w:jc w:val="center"/>
            </w:pPr>
            <w:r>
              <w:rPr>
                <w:color w:val="000000"/>
                <w:sz w:val="20"/>
                <w:szCs w:val="20"/>
              </w:rPr>
              <w:t>56.076</w:t>
            </w:r>
          </w:p>
        </w:tc>
        <w:tc>
          <w:tcPr>
            <w:tcW w:w="0" w:type="auto"/>
            <w:tcMar>
              <w:top w:w="0" w:type="dxa"/>
              <w:left w:w="115" w:type="dxa"/>
              <w:bottom w:w="0" w:type="dxa"/>
              <w:right w:w="115" w:type="dxa"/>
            </w:tcMar>
            <w:vAlign w:val="center"/>
            <w:hideMark/>
          </w:tcPr>
          <w:p w14:paraId="6854E430" w14:textId="77777777" w:rsidR="005F6937" w:rsidRDefault="005F6937">
            <w:pPr>
              <w:pStyle w:val="NormalWeb"/>
              <w:spacing w:before="60" w:beforeAutospacing="0" w:after="0" w:afterAutospacing="0" w:line="20" w:lineRule="atLeast"/>
              <w:jc w:val="center"/>
            </w:pPr>
            <w:r>
              <w:rPr>
                <w:color w:val="000000"/>
                <w:sz w:val="20"/>
                <w:szCs w:val="20"/>
              </w:rPr>
              <w:t>16.360.369</w:t>
            </w:r>
          </w:p>
        </w:tc>
      </w:tr>
      <w:tr w:rsidR="005F6937" w14:paraId="1C336AAC" w14:textId="77777777" w:rsidTr="00CC2E2E">
        <w:trPr>
          <w:trHeight w:val="20"/>
        </w:trPr>
        <w:tc>
          <w:tcPr>
            <w:tcW w:w="0" w:type="auto"/>
            <w:vMerge w:val="restart"/>
            <w:tcMar>
              <w:top w:w="0" w:type="dxa"/>
              <w:left w:w="115" w:type="dxa"/>
              <w:bottom w:w="0" w:type="dxa"/>
              <w:right w:w="115" w:type="dxa"/>
            </w:tcMar>
            <w:vAlign w:val="center"/>
            <w:hideMark/>
          </w:tcPr>
          <w:p w14:paraId="1E3E957E" w14:textId="77777777" w:rsidR="005F6937" w:rsidRDefault="005F6937">
            <w:pPr>
              <w:pStyle w:val="NormalWeb"/>
              <w:spacing w:before="60" w:beforeAutospacing="0" w:after="0" w:afterAutospacing="0" w:line="20" w:lineRule="atLeast"/>
              <w:jc w:val="center"/>
            </w:pPr>
            <w:r>
              <w:rPr>
                <w:color w:val="000000"/>
                <w:sz w:val="20"/>
                <w:szCs w:val="20"/>
              </w:rPr>
              <w:t>3</w:t>
            </w:r>
          </w:p>
        </w:tc>
        <w:tc>
          <w:tcPr>
            <w:tcW w:w="0" w:type="auto"/>
            <w:vMerge w:val="restart"/>
            <w:tcMar>
              <w:top w:w="0" w:type="dxa"/>
              <w:left w:w="115" w:type="dxa"/>
              <w:bottom w:w="0" w:type="dxa"/>
              <w:right w:w="115" w:type="dxa"/>
            </w:tcMar>
            <w:vAlign w:val="center"/>
            <w:hideMark/>
          </w:tcPr>
          <w:p w14:paraId="61F9CA1A" w14:textId="77777777" w:rsidR="005F6937" w:rsidRDefault="005F6937">
            <w:pPr>
              <w:pStyle w:val="NormalWeb"/>
              <w:spacing w:before="60" w:beforeAutospacing="0" w:after="0" w:afterAutospacing="0" w:line="20" w:lineRule="atLeast"/>
            </w:pPr>
            <w:r>
              <w:rPr>
                <w:color w:val="000000"/>
                <w:sz w:val="20"/>
                <w:szCs w:val="20"/>
              </w:rPr>
              <w:t>Nậm Na</w:t>
            </w:r>
          </w:p>
        </w:tc>
        <w:tc>
          <w:tcPr>
            <w:tcW w:w="0" w:type="auto"/>
            <w:tcMar>
              <w:top w:w="0" w:type="dxa"/>
              <w:left w:w="115" w:type="dxa"/>
              <w:bottom w:w="0" w:type="dxa"/>
              <w:right w:w="115" w:type="dxa"/>
            </w:tcMar>
            <w:hideMark/>
          </w:tcPr>
          <w:p w14:paraId="46CB44A7" w14:textId="77777777" w:rsidR="005F6937" w:rsidRDefault="005F6937">
            <w:pPr>
              <w:pStyle w:val="NormalWeb"/>
              <w:spacing w:before="60" w:beforeAutospacing="0" w:after="0" w:afterAutospacing="0" w:line="20" w:lineRule="atLeast"/>
              <w:jc w:val="center"/>
            </w:pPr>
            <w:r>
              <w:rPr>
                <w:color w:val="000000"/>
                <w:sz w:val="20"/>
                <w:szCs w:val="20"/>
              </w:rPr>
              <w:t>2025</w:t>
            </w:r>
          </w:p>
        </w:tc>
        <w:tc>
          <w:tcPr>
            <w:tcW w:w="0" w:type="auto"/>
            <w:tcMar>
              <w:top w:w="0" w:type="dxa"/>
              <w:left w:w="115" w:type="dxa"/>
              <w:bottom w:w="0" w:type="dxa"/>
              <w:right w:w="115" w:type="dxa"/>
            </w:tcMar>
            <w:vAlign w:val="center"/>
            <w:hideMark/>
          </w:tcPr>
          <w:p w14:paraId="7F158225" w14:textId="77777777" w:rsidR="005F6937" w:rsidRDefault="005F6937">
            <w:pPr>
              <w:pStyle w:val="NormalWeb"/>
              <w:spacing w:before="60" w:beforeAutospacing="0" w:after="0" w:afterAutospacing="0" w:line="20" w:lineRule="atLeast"/>
              <w:jc w:val="center"/>
            </w:pPr>
            <w:r>
              <w:rPr>
                <w:color w:val="000000"/>
                <w:sz w:val="20"/>
                <w:szCs w:val="20"/>
              </w:rPr>
              <w:t>5.147.058</w:t>
            </w:r>
          </w:p>
        </w:tc>
        <w:tc>
          <w:tcPr>
            <w:tcW w:w="0" w:type="auto"/>
            <w:tcMar>
              <w:top w:w="0" w:type="dxa"/>
              <w:left w:w="115" w:type="dxa"/>
              <w:bottom w:w="0" w:type="dxa"/>
              <w:right w:w="115" w:type="dxa"/>
            </w:tcMar>
            <w:vAlign w:val="center"/>
            <w:hideMark/>
          </w:tcPr>
          <w:p w14:paraId="772ED095" w14:textId="77777777" w:rsidR="005F6937" w:rsidRDefault="005F6937">
            <w:pPr>
              <w:pStyle w:val="NormalWeb"/>
              <w:spacing w:before="60" w:beforeAutospacing="0" w:after="0" w:afterAutospacing="0" w:line="20" w:lineRule="atLeast"/>
              <w:jc w:val="center"/>
            </w:pPr>
            <w:r>
              <w:rPr>
                <w:color w:val="000000"/>
                <w:sz w:val="20"/>
                <w:szCs w:val="20"/>
              </w:rPr>
              <w:t>49.734.701</w:t>
            </w:r>
          </w:p>
        </w:tc>
        <w:tc>
          <w:tcPr>
            <w:tcW w:w="0" w:type="auto"/>
            <w:tcMar>
              <w:top w:w="0" w:type="dxa"/>
              <w:left w:w="115" w:type="dxa"/>
              <w:bottom w:w="0" w:type="dxa"/>
              <w:right w:w="115" w:type="dxa"/>
            </w:tcMar>
            <w:vAlign w:val="center"/>
            <w:hideMark/>
          </w:tcPr>
          <w:p w14:paraId="5A04C9CE" w14:textId="77777777" w:rsidR="005F6937" w:rsidRDefault="005F6937">
            <w:pPr>
              <w:pStyle w:val="NormalWeb"/>
              <w:spacing w:before="60" w:beforeAutospacing="0" w:after="0" w:afterAutospacing="0" w:line="20" w:lineRule="atLeast"/>
              <w:jc w:val="center"/>
            </w:pPr>
            <w:r>
              <w:rPr>
                <w:color w:val="000000"/>
                <w:sz w:val="20"/>
                <w:szCs w:val="20"/>
              </w:rPr>
              <w:t>122.613.174</w:t>
            </w:r>
          </w:p>
        </w:tc>
        <w:tc>
          <w:tcPr>
            <w:tcW w:w="0" w:type="auto"/>
            <w:tcMar>
              <w:top w:w="0" w:type="dxa"/>
              <w:left w:w="115" w:type="dxa"/>
              <w:bottom w:w="0" w:type="dxa"/>
              <w:right w:w="115" w:type="dxa"/>
            </w:tcMar>
            <w:vAlign w:val="center"/>
            <w:hideMark/>
          </w:tcPr>
          <w:p w14:paraId="04BED069" w14:textId="77777777" w:rsidR="005F6937" w:rsidRDefault="005F6937">
            <w:pPr>
              <w:pStyle w:val="NormalWeb"/>
              <w:spacing w:before="60" w:beforeAutospacing="0" w:after="0" w:afterAutospacing="0" w:line="20" w:lineRule="atLeast"/>
              <w:jc w:val="center"/>
            </w:pPr>
            <w:r>
              <w:rPr>
                <w:color w:val="000000"/>
                <w:sz w:val="20"/>
                <w:szCs w:val="20"/>
              </w:rPr>
              <w:t>7.202.329</w:t>
            </w:r>
          </w:p>
        </w:tc>
        <w:tc>
          <w:tcPr>
            <w:tcW w:w="0" w:type="auto"/>
            <w:tcMar>
              <w:top w:w="0" w:type="dxa"/>
              <w:left w:w="115" w:type="dxa"/>
              <w:bottom w:w="0" w:type="dxa"/>
              <w:right w:w="115" w:type="dxa"/>
            </w:tcMar>
            <w:vAlign w:val="center"/>
            <w:hideMark/>
          </w:tcPr>
          <w:p w14:paraId="274E0731" w14:textId="77777777" w:rsidR="005F6937" w:rsidRDefault="005F6937">
            <w:pPr>
              <w:pStyle w:val="NormalWeb"/>
              <w:spacing w:before="60" w:beforeAutospacing="0" w:after="0" w:afterAutospacing="0" w:line="20" w:lineRule="atLeast"/>
              <w:jc w:val="center"/>
            </w:pPr>
            <w:r>
              <w:rPr>
                <w:color w:val="000000"/>
                <w:sz w:val="20"/>
                <w:szCs w:val="20"/>
              </w:rPr>
              <w:t>46.074</w:t>
            </w:r>
          </w:p>
        </w:tc>
        <w:tc>
          <w:tcPr>
            <w:tcW w:w="0" w:type="auto"/>
            <w:tcMar>
              <w:top w:w="0" w:type="dxa"/>
              <w:left w:w="115" w:type="dxa"/>
              <w:bottom w:w="0" w:type="dxa"/>
              <w:right w:w="115" w:type="dxa"/>
            </w:tcMar>
            <w:vAlign w:val="center"/>
            <w:hideMark/>
          </w:tcPr>
          <w:p w14:paraId="77769B5E" w14:textId="77777777" w:rsidR="005F6937" w:rsidRDefault="005F6937">
            <w:pPr>
              <w:pStyle w:val="NormalWeb"/>
              <w:spacing w:before="60" w:beforeAutospacing="0" w:after="0" w:afterAutospacing="0" w:line="20" w:lineRule="atLeast"/>
              <w:jc w:val="center"/>
            </w:pPr>
            <w:r>
              <w:rPr>
                <w:color w:val="000000"/>
                <w:sz w:val="20"/>
                <w:szCs w:val="20"/>
              </w:rPr>
              <w:t>184.743.336</w:t>
            </w:r>
          </w:p>
        </w:tc>
      </w:tr>
      <w:tr w:rsidR="005F6937" w14:paraId="203DB16E" w14:textId="77777777" w:rsidTr="00CC2E2E">
        <w:trPr>
          <w:trHeight w:val="20"/>
        </w:trPr>
        <w:tc>
          <w:tcPr>
            <w:tcW w:w="0" w:type="auto"/>
            <w:vMerge/>
            <w:vAlign w:val="center"/>
            <w:hideMark/>
          </w:tcPr>
          <w:p w14:paraId="7B90162F" w14:textId="77777777" w:rsidR="005F6937" w:rsidRDefault="005F6937">
            <w:pPr>
              <w:rPr>
                <w:sz w:val="24"/>
                <w:szCs w:val="24"/>
              </w:rPr>
            </w:pPr>
          </w:p>
        </w:tc>
        <w:tc>
          <w:tcPr>
            <w:tcW w:w="0" w:type="auto"/>
            <w:vMerge/>
            <w:vAlign w:val="center"/>
            <w:hideMark/>
          </w:tcPr>
          <w:p w14:paraId="61AFF0C6" w14:textId="77777777" w:rsidR="005F6937" w:rsidRDefault="005F6937">
            <w:pPr>
              <w:rPr>
                <w:sz w:val="24"/>
                <w:szCs w:val="24"/>
              </w:rPr>
            </w:pPr>
          </w:p>
        </w:tc>
        <w:tc>
          <w:tcPr>
            <w:tcW w:w="0" w:type="auto"/>
            <w:tcMar>
              <w:top w:w="0" w:type="dxa"/>
              <w:left w:w="115" w:type="dxa"/>
              <w:bottom w:w="0" w:type="dxa"/>
              <w:right w:w="115" w:type="dxa"/>
            </w:tcMar>
            <w:hideMark/>
          </w:tcPr>
          <w:p w14:paraId="35B4C4C1" w14:textId="77777777" w:rsidR="005F6937" w:rsidRDefault="005F6937">
            <w:pPr>
              <w:pStyle w:val="NormalWeb"/>
              <w:spacing w:before="60" w:beforeAutospacing="0" w:after="0" w:afterAutospacing="0" w:line="20" w:lineRule="atLeast"/>
              <w:jc w:val="center"/>
            </w:pPr>
            <w:r>
              <w:rPr>
                <w:color w:val="000000"/>
                <w:sz w:val="20"/>
                <w:szCs w:val="20"/>
              </w:rPr>
              <w:t>2035</w:t>
            </w:r>
          </w:p>
        </w:tc>
        <w:tc>
          <w:tcPr>
            <w:tcW w:w="0" w:type="auto"/>
            <w:tcMar>
              <w:top w:w="0" w:type="dxa"/>
              <w:left w:w="115" w:type="dxa"/>
              <w:bottom w:w="0" w:type="dxa"/>
              <w:right w:w="115" w:type="dxa"/>
            </w:tcMar>
            <w:vAlign w:val="center"/>
            <w:hideMark/>
          </w:tcPr>
          <w:p w14:paraId="72ECFE5F" w14:textId="77777777" w:rsidR="005F6937" w:rsidRDefault="005F6937">
            <w:pPr>
              <w:pStyle w:val="NormalWeb"/>
              <w:spacing w:before="60" w:beforeAutospacing="0" w:after="0" w:afterAutospacing="0" w:line="20" w:lineRule="atLeast"/>
              <w:jc w:val="center"/>
            </w:pPr>
            <w:r>
              <w:rPr>
                <w:color w:val="000000"/>
                <w:sz w:val="20"/>
                <w:szCs w:val="20"/>
              </w:rPr>
              <w:t>6.621.875</w:t>
            </w:r>
          </w:p>
        </w:tc>
        <w:tc>
          <w:tcPr>
            <w:tcW w:w="0" w:type="auto"/>
            <w:tcMar>
              <w:top w:w="0" w:type="dxa"/>
              <w:left w:w="115" w:type="dxa"/>
              <w:bottom w:w="0" w:type="dxa"/>
              <w:right w:w="115" w:type="dxa"/>
            </w:tcMar>
            <w:vAlign w:val="center"/>
            <w:hideMark/>
          </w:tcPr>
          <w:p w14:paraId="08E76FB0" w14:textId="77777777" w:rsidR="005F6937" w:rsidRDefault="005F6937">
            <w:pPr>
              <w:pStyle w:val="NormalWeb"/>
              <w:spacing w:before="60" w:beforeAutospacing="0" w:after="0" w:afterAutospacing="0" w:line="20" w:lineRule="atLeast"/>
              <w:jc w:val="center"/>
            </w:pPr>
            <w:r>
              <w:rPr>
                <w:color w:val="000000"/>
                <w:sz w:val="20"/>
                <w:szCs w:val="20"/>
              </w:rPr>
              <w:t>46.973.198</w:t>
            </w:r>
          </w:p>
        </w:tc>
        <w:tc>
          <w:tcPr>
            <w:tcW w:w="0" w:type="auto"/>
            <w:tcMar>
              <w:top w:w="0" w:type="dxa"/>
              <w:left w:w="115" w:type="dxa"/>
              <w:bottom w:w="0" w:type="dxa"/>
              <w:right w:w="115" w:type="dxa"/>
            </w:tcMar>
            <w:vAlign w:val="center"/>
            <w:hideMark/>
          </w:tcPr>
          <w:p w14:paraId="31B45914" w14:textId="77777777" w:rsidR="005F6937" w:rsidRDefault="005F6937">
            <w:pPr>
              <w:pStyle w:val="NormalWeb"/>
              <w:spacing w:before="60" w:beforeAutospacing="0" w:after="0" w:afterAutospacing="0" w:line="20" w:lineRule="atLeast"/>
              <w:jc w:val="center"/>
            </w:pPr>
            <w:r>
              <w:rPr>
                <w:color w:val="000000"/>
                <w:sz w:val="20"/>
                <w:szCs w:val="20"/>
              </w:rPr>
              <w:t>380.817.908</w:t>
            </w:r>
          </w:p>
        </w:tc>
        <w:tc>
          <w:tcPr>
            <w:tcW w:w="0" w:type="auto"/>
            <w:tcMar>
              <w:top w:w="0" w:type="dxa"/>
              <w:left w:w="115" w:type="dxa"/>
              <w:bottom w:w="0" w:type="dxa"/>
              <w:right w:w="115" w:type="dxa"/>
            </w:tcMar>
            <w:vAlign w:val="center"/>
            <w:hideMark/>
          </w:tcPr>
          <w:p w14:paraId="6ECA1932" w14:textId="77777777" w:rsidR="005F6937" w:rsidRDefault="005F6937">
            <w:pPr>
              <w:pStyle w:val="NormalWeb"/>
              <w:spacing w:before="60" w:beforeAutospacing="0" w:after="0" w:afterAutospacing="0" w:line="20" w:lineRule="atLeast"/>
              <w:jc w:val="center"/>
            </w:pPr>
            <w:r>
              <w:rPr>
                <w:color w:val="000000"/>
                <w:sz w:val="20"/>
                <w:szCs w:val="20"/>
              </w:rPr>
              <w:t>12.590.169</w:t>
            </w:r>
          </w:p>
        </w:tc>
        <w:tc>
          <w:tcPr>
            <w:tcW w:w="0" w:type="auto"/>
            <w:tcMar>
              <w:top w:w="0" w:type="dxa"/>
              <w:left w:w="115" w:type="dxa"/>
              <w:bottom w:w="0" w:type="dxa"/>
              <w:right w:w="115" w:type="dxa"/>
            </w:tcMar>
            <w:vAlign w:val="center"/>
            <w:hideMark/>
          </w:tcPr>
          <w:p w14:paraId="5A359790" w14:textId="77777777" w:rsidR="005F6937" w:rsidRDefault="005F6937">
            <w:pPr>
              <w:pStyle w:val="NormalWeb"/>
              <w:spacing w:before="60" w:beforeAutospacing="0" w:after="0" w:afterAutospacing="0" w:line="20" w:lineRule="atLeast"/>
              <w:jc w:val="center"/>
            </w:pPr>
            <w:r>
              <w:rPr>
                <w:color w:val="000000"/>
                <w:sz w:val="20"/>
                <w:szCs w:val="20"/>
              </w:rPr>
              <w:t>221.471</w:t>
            </w:r>
          </w:p>
        </w:tc>
        <w:tc>
          <w:tcPr>
            <w:tcW w:w="0" w:type="auto"/>
            <w:tcMar>
              <w:top w:w="0" w:type="dxa"/>
              <w:left w:w="115" w:type="dxa"/>
              <w:bottom w:w="0" w:type="dxa"/>
              <w:right w:w="115" w:type="dxa"/>
            </w:tcMar>
            <w:vAlign w:val="center"/>
            <w:hideMark/>
          </w:tcPr>
          <w:p w14:paraId="550447A7" w14:textId="77777777" w:rsidR="005F6937" w:rsidRDefault="005F6937">
            <w:pPr>
              <w:pStyle w:val="NormalWeb"/>
              <w:spacing w:before="60" w:beforeAutospacing="0" w:after="0" w:afterAutospacing="0" w:line="20" w:lineRule="atLeast"/>
              <w:jc w:val="center"/>
            </w:pPr>
            <w:r>
              <w:rPr>
                <w:color w:val="000000"/>
                <w:sz w:val="20"/>
                <w:szCs w:val="20"/>
              </w:rPr>
              <w:t>447.224.620</w:t>
            </w:r>
          </w:p>
        </w:tc>
      </w:tr>
      <w:tr w:rsidR="005F6937" w14:paraId="7BC380A4" w14:textId="77777777" w:rsidTr="00CC2E2E">
        <w:trPr>
          <w:trHeight w:val="20"/>
        </w:trPr>
        <w:tc>
          <w:tcPr>
            <w:tcW w:w="0" w:type="auto"/>
            <w:vMerge w:val="restart"/>
            <w:tcMar>
              <w:top w:w="0" w:type="dxa"/>
              <w:left w:w="115" w:type="dxa"/>
              <w:bottom w:w="0" w:type="dxa"/>
              <w:right w:w="115" w:type="dxa"/>
            </w:tcMar>
            <w:vAlign w:val="center"/>
            <w:hideMark/>
          </w:tcPr>
          <w:p w14:paraId="79CC81AE" w14:textId="77777777" w:rsidR="005F6937" w:rsidRDefault="005F6937">
            <w:pPr>
              <w:pStyle w:val="NormalWeb"/>
              <w:spacing w:before="60" w:beforeAutospacing="0" w:after="0" w:afterAutospacing="0" w:line="20" w:lineRule="atLeast"/>
              <w:jc w:val="center"/>
            </w:pPr>
            <w:r>
              <w:rPr>
                <w:color w:val="000000"/>
                <w:sz w:val="20"/>
                <w:szCs w:val="20"/>
              </w:rPr>
              <w:t>4</w:t>
            </w:r>
          </w:p>
        </w:tc>
        <w:tc>
          <w:tcPr>
            <w:tcW w:w="0" w:type="auto"/>
            <w:vMerge w:val="restart"/>
            <w:tcMar>
              <w:top w:w="0" w:type="dxa"/>
              <w:left w:w="115" w:type="dxa"/>
              <w:bottom w:w="0" w:type="dxa"/>
              <w:right w:w="115" w:type="dxa"/>
            </w:tcMar>
            <w:vAlign w:val="center"/>
            <w:hideMark/>
          </w:tcPr>
          <w:p w14:paraId="3597DD4F" w14:textId="77777777" w:rsidR="005F6937" w:rsidRDefault="005F6937">
            <w:pPr>
              <w:pStyle w:val="NormalWeb"/>
              <w:spacing w:before="60" w:beforeAutospacing="0" w:after="0" w:afterAutospacing="0" w:line="20" w:lineRule="atLeast"/>
            </w:pPr>
            <w:r>
              <w:rPr>
                <w:color w:val="000000"/>
                <w:sz w:val="20"/>
                <w:szCs w:val="20"/>
              </w:rPr>
              <w:t>Nậm Mạ</w:t>
            </w:r>
          </w:p>
        </w:tc>
        <w:tc>
          <w:tcPr>
            <w:tcW w:w="0" w:type="auto"/>
            <w:tcMar>
              <w:top w:w="0" w:type="dxa"/>
              <w:left w:w="115" w:type="dxa"/>
              <w:bottom w:w="0" w:type="dxa"/>
              <w:right w:w="115" w:type="dxa"/>
            </w:tcMar>
            <w:hideMark/>
          </w:tcPr>
          <w:p w14:paraId="1E11E529" w14:textId="77777777" w:rsidR="005F6937" w:rsidRDefault="005F6937">
            <w:pPr>
              <w:pStyle w:val="NormalWeb"/>
              <w:spacing w:before="60" w:beforeAutospacing="0" w:after="0" w:afterAutospacing="0" w:line="20" w:lineRule="atLeast"/>
              <w:jc w:val="center"/>
            </w:pPr>
            <w:r>
              <w:rPr>
                <w:color w:val="000000"/>
                <w:sz w:val="20"/>
                <w:szCs w:val="20"/>
              </w:rPr>
              <w:t>2025</w:t>
            </w:r>
          </w:p>
        </w:tc>
        <w:tc>
          <w:tcPr>
            <w:tcW w:w="0" w:type="auto"/>
            <w:tcMar>
              <w:top w:w="0" w:type="dxa"/>
              <w:left w:w="115" w:type="dxa"/>
              <w:bottom w:w="0" w:type="dxa"/>
              <w:right w:w="115" w:type="dxa"/>
            </w:tcMar>
            <w:vAlign w:val="center"/>
            <w:hideMark/>
          </w:tcPr>
          <w:p w14:paraId="2F9117FC" w14:textId="77777777" w:rsidR="005F6937" w:rsidRDefault="005F6937">
            <w:pPr>
              <w:pStyle w:val="NormalWeb"/>
              <w:spacing w:before="60" w:beforeAutospacing="0" w:after="0" w:afterAutospacing="0" w:line="20" w:lineRule="atLeast"/>
              <w:jc w:val="center"/>
            </w:pPr>
            <w:r>
              <w:rPr>
                <w:color w:val="000000"/>
                <w:sz w:val="20"/>
                <w:szCs w:val="20"/>
              </w:rPr>
              <w:t>1.587.987</w:t>
            </w:r>
          </w:p>
        </w:tc>
        <w:tc>
          <w:tcPr>
            <w:tcW w:w="0" w:type="auto"/>
            <w:tcMar>
              <w:top w:w="0" w:type="dxa"/>
              <w:left w:w="115" w:type="dxa"/>
              <w:bottom w:w="0" w:type="dxa"/>
              <w:right w:w="115" w:type="dxa"/>
            </w:tcMar>
            <w:vAlign w:val="center"/>
            <w:hideMark/>
          </w:tcPr>
          <w:p w14:paraId="6C51D9F6" w14:textId="77777777" w:rsidR="005F6937" w:rsidRDefault="005F6937">
            <w:pPr>
              <w:pStyle w:val="NormalWeb"/>
              <w:spacing w:before="60" w:beforeAutospacing="0" w:after="0" w:afterAutospacing="0" w:line="20" w:lineRule="atLeast"/>
              <w:jc w:val="center"/>
            </w:pPr>
            <w:r>
              <w:rPr>
                <w:color w:val="000000"/>
                <w:sz w:val="20"/>
                <w:szCs w:val="20"/>
              </w:rPr>
              <w:t>23.953.941</w:t>
            </w:r>
          </w:p>
        </w:tc>
        <w:tc>
          <w:tcPr>
            <w:tcW w:w="0" w:type="auto"/>
            <w:tcMar>
              <w:top w:w="0" w:type="dxa"/>
              <w:left w:w="115" w:type="dxa"/>
              <w:bottom w:w="0" w:type="dxa"/>
              <w:right w:w="115" w:type="dxa"/>
            </w:tcMar>
            <w:vAlign w:val="center"/>
            <w:hideMark/>
          </w:tcPr>
          <w:p w14:paraId="1B23B425" w14:textId="77777777" w:rsidR="005F6937" w:rsidRDefault="005F6937">
            <w:pPr>
              <w:pStyle w:val="NormalWeb"/>
              <w:spacing w:before="60" w:beforeAutospacing="0" w:after="0" w:afterAutospacing="0" w:line="20" w:lineRule="atLeast"/>
              <w:jc w:val="center"/>
            </w:pPr>
            <w:r>
              <w:rPr>
                <w:color w:val="000000"/>
                <w:sz w:val="20"/>
                <w:szCs w:val="20"/>
              </w:rPr>
              <w:t>6.384.102</w:t>
            </w:r>
          </w:p>
        </w:tc>
        <w:tc>
          <w:tcPr>
            <w:tcW w:w="0" w:type="auto"/>
            <w:tcMar>
              <w:top w:w="0" w:type="dxa"/>
              <w:left w:w="115" w:type="dxa"/>
              <w:bottom w:w="0" w:type="dxa"/>
              <w:right w:w="115" w:type="dxa"/>
            </w:tcMar>
            <w:vAlign w:val="center"/>
            <w:hideMark/>
          </w:tcPr>
          <w:p w14:paraId="43C2B9FF" w14:textId="77777777" w:rsidR="005F6937" w:rsidRDefault="005F6937">
            <w:pPr>
              <w:pStyle w:val="NormalWeb"/>
              <w:spacing w:before="60" w:beforeAutospacing="0" w:after="0" w:afterAutospacing="0" w:line="20" w:lineRule="atLeast"/>
              <w:jc w:val="center"/>
            </w:pPr>
            <w:r>
              <w:rPr>
                <w:color w:val="000000"/>
                <w:sz w:val="20"/>
                <w:szCs w:val="20"/>
              </w:rPr>
              <w:t>3.432.364</w:t>
            </w:r>
          </w:p>
        </w:tc>
        <w:tc>
          <w:tcPr>
            <w:tcW w:w="0" w:type="auto"/>
            <w:tcMar>
              <w:top w:w="0" w:type="dxa"/>
              <w:left w:w="115" w:type="dxa"/>
              <w:bottom w:w="0" w:type="dxa"/>
              <w:right w:w="115" w:type="dxa"/>
            </w:tcMar>
            <w:vAlign w:val="center"/>
            <w:hideMark/>
          </w:tcPr>
          <w:p w14:paraId="20663B36" w14:textId="77777777" w:rsidR="005F6937" w:rsidRDefault="005F6937">
            <w:pPr>
              <w:pStyle w:val="NormalWeb"/>
              <w:spacing w:before="60" w:beforeAutospacing="0" w:after="0" w:afterAutospacing="0" w:line="20" w:lineRule="atLeast"/>
              <w:jc w:val="center"/>
            </w:pPr>
            <w:r>
              <w:rPr>
                <w:color w:val="000000"/>
                <w:sz w:val="20"/>
                <w:szCs w:val="20"/>
              </w:rPr>
              <w:t>10.632</w:t>
            </w:r>
          </w:p>
        </w:tc>
        <w:tc>
          <w:tcPr>
            <w:tcW w:w="0" w:type="auto"/>
            <w:tcMar>
              <w:top w:w="0" w:type="dxa"/>
              <w:left w:w="115" w:type="dxa"/>
              <w:bottom w:w="0" w:type="dxa"/>
              <w:right w:w="115" w:type="dxa"/>
            </w:tcMar>
            <w:vAlign w:val="center"/>
            <w:hideMark/>
          </w:tcPr>
          <w:p w14:paraId="0CFA5CB7" w14:textId="77777777" w:rsidR="005F6937" w:rsidRDefault="005F6937">
            <w:pPr>
              <w:pStyle w:val="NormalWeb"/>
              <w:spacing w:before="60" w:beforeAutospacing="0" w:after="0" w:afterAutospacing="0" w:line="20" w:lineRule="atLeast"/>
              <w:jc w:val="center"/>
            </w:pPr>
            <w:r>
              <w:rPr>
                <w:color w:val="000000"/>
                <w:sz w:val="20"/>
                <w:szCs w:val="20"/>
              </w:rPr>
              <w:t>35.369.027</w:t>
            </w:r>
          </w:p>
        </w:tc>
      </w:tr>
      <w:tr w:rsidR="005F6937" w14:paraId="3F1528EE" w14:textId="77777777" w:rsidTr="00CC2E2E">
        <w:trPr>
          <w:trHeight w:val="20"/>
        </w:trPr>
        <w:tc>
          <w:tcPr>
            <w:tcW w:w="0" w:type="auto"/>
            <w:vMerge/>
            <w:vAlign w:val="center"/>
            <w:hideMark/>
          </w:tcPr>
          <w:p w14:paraId="162AFB35" w14:textId="77777777" w:rsidR="005F6937" w:rsidRDefault="005F6937">
            <w:pPr>
              <w:rPr>
                <w:sz w:val="24"/>
                <w:szCs w:val="24"/>
              </w:rPr>
            </w:pPr>
          </w:p>
        </w:tc>
        <w:tc>
          <w:tcPr>
            <w:tcW w:w="0" w:type="auto"/>
            <w:vMerge/>
            <w:vAlign w:val="center"/>
            <w:hideMark/>
          </w:tcPr>
          <w:p w14:paraId="09F3DBD3" w14:textId="77777777" w:rsidR="005F6937" w:rsidRDefault="005F6937">
            <w:pPr>
              <w:rPr>
                <w:sz w:val="24"/>
                <w:szCs w:val="24"/>
              </w:rPr>
            </w:pPr>
          </w:p>
        </w:tc>
        <w:tc>
          <w:tcPr>
            <w:tcW w:w="0" w:type="auto"/>
            <w:tcMar>
              <w:top w:w="0" w:type="dxa"/>
              <w:left w:w="115" w:type="dxa"/>
              <w:bottom w:w="0" w:type="dxa"/>
              <w:right w:w="115" w:type="dxa"/>
            </w:tcMar>
            <w:hideMark/>
          </w:tcPr>
          <w:p w14:paraId="6B44F0A3" w14:textId="77777777" w:rsidR="005F6937" w:rsidRDefault="005F6937">
            <w:pPr>
              <w:pStyle w:val="NormalWeb"/>
              <w:spacing w:before="60" w:beforeAutospacing="0" w:after="0" w:afterAutospacing="0" w:line="20" w:lineRule="atLeast"/>
              <w:jc w:val="center"/>
            </w:pPr>
            <w:r>
              <w:rPr>
                <w:color w:val="000000"/>
                <w:sz w:val="20"/>
                <w:szCs w:val="20"/>
              </w:rPr>
              <w:t>2035</w:t>
            </w:r>
          </w:p>
        </w:tc>
        <w:tc>
          <w:tcPr>
            <w:tcW w:w="0" w:type="auto"/>
            <w:tcMar>
              <w:top w:w="0" w:type="dxa"/>
              <w:left w:w="115" w:type="dxa"/>
              <w:bottom w:w="0" w:type="dxa"/>
              <w:right w:w="115" w:type="dxa"/>
            </w:tcMar>
            <w:vAlign w:val="center"/>
            <w:hideMark/>
          </w:tcPr>
          <w:p w14:paraId="4ED085E4" w14:textId="77777777" w:rsidR="005F6937" w:rsidRDefault="005F6937">
            <w:pPr>
              <w:pStyle w:val="NormalWeb"/>
              <w:spacing w:before="60" w:beforeAutospacing="0" w:after="0" w:afterAutospacing="0" w:line="20" w:lineRule="atLeast"/>
              <w:jc w:val="center"/>
            </w:pPr>
            <w:r>
              <w:rPr>
                <w:color w:val="000000"/>
                <w:sz w:val="20"/>
                <w:szCs w:val="20"/>
              </w:rPr>
              <w:t>2.068.023</w:t>
            </w:r>
          </w:p>
        </w:tc>
        <w:tc>
          <w:tcPr>
            <w:tcW w:w="0" w:type="auto"/>
            <w:tcMar>
              <w:top w:w="0" w:type="dxa"/>
              <w:left w:w="115" w:type="dxa"/>
              <w:bottom w:w="0" w:type="dxa"/>
              <w:right w:w="115" w:type="dxa"/>
            </w:tcMar>
            <w:vAlign w:val="center"/>
            <w:hideMark/>
          </w:tcPr>
          <w:p w14:paraId="30AD4C3A" w14:textId="77777777" w:rsidR="005F6937" w:rsidRDefault="005F6937">
            <w:pPr>
              <w:pStyle w:val="NormalWeb"/>
              <w:spacing w:before="60" w:beforeAutospacing="0" w:after="0" w:afterAutospacing="0" w:line="20" w:lineRule="atLeast"/>
              <w:jc w:val="center"/>
            </w:pPr>
            <w:r>
              <w:rPr>
                <w:color w:val="000000"/>
                <w:sz w:val="20"/>
                <w:szCs w:val="20"/>
              </w:rPr>
              <w:t>22.616.710</w:t>
            </w:r>
          </w:p>
        </w:tc>
        <w:tc>
          <w:tcPr>
            <w:tcW w:w="0" w:type="auto"/>
            <w:tcMar>
              <w:top w:w="0" w:type="dxa"/>
              <w:left w:w="115" w:type="dxa"/>
              <w:bottom w:w="0" w:type="dxa"/>
              <w:right w:w="115" w:type="dxa"/>
            </w:tcMar>
            <w:vAlign w:val="center"/>
            <w:hideMark/>
          </w:tcPr>
          <w:p w14:paraId="03522318" w14:textId="77777777" w:rsidR="005F6937" w:rsidRDefault="005F6937">
            <w:pPr>
              <w:pStyle w:val="NormalWeb"/>
              <w:spacing w:before="60" w:beforeAutospacing="0" w:after="0" w:afterAutospacing="0" w:line="20" w:lineRule="atLeast"/>
              <w:jc w:val="center"/>
            </w:pPr>
            <w:r>
              <w:rPr>
                <w:color w:val="000000"/>
                <w:sz w:val="20"/>
                <w:szCs w:val="20"/>
              </w:rPr>
              <w:t>19.828.052</w:t>
            </w:r>
          </w:p>
        </w:tc>
        <w:tc>
          <w:tcPr>
            <w:tcW w:w="0" w:type="auto"/>
            <w:tcMar>
              <w:top w:w="0" w:type="dxa"/>
              <w:left w:w="115" w:type="dxa"/>
              <w:bottom w:w="0" w:type="dxa"/>
              <w:right w:w="115" w:type="dxa"/>
            </w:tcMar>
            <w:vAlign w:val="center"/>
            <w:hideMark/>
          </w:tcPr>
          <w:p w14:paraId="0118F0EB" w14:textId="77777777" w:rsidR="005F6937" w:rsidRDefault="005F6937">
            <w:pPr>
              <w:pStyle w:val="NormalWeb"/>
              <w:spacing w:before="60" w:beforeAutospacing="0" w:after="0" w:afterAutospacing="0" w:line="20" w:lineRule="atLeast"/>
              <w:jc w:val="center"/>
            </w:pPr>
            <w:r>
              <w:rPr>
                <w:color w:val="000000"/>
                <w:sz w:val="20"/>
                <w:szCs w:val="20"/>
              </w:rPr>
              <w:t>6.205.078</w:t>
            </w:r>
          </w:p>
        </w:tc>
        <w:tc>
          <w:tcPr>
            <w:tcW w:w="0" w:type="auto"/>
            <w:tcMar>
              <w:top w:w="0" w:type="dxa"/>
              <w:left w:w="115" w:type="dxa"/>
              <w:bottom w:w="0" w:type="dxa"/>
              <w:right w:w="115" w:type="dxa"/>
            </w:tcMar>
            <w:vAlign w:val="center"/>
            <w:hideMark/>
          </w:tcPr>
          <w:p w14:paraId="34DF0665" w14:textId="77777777" w:rsidR="005F6937" w:rsidRDefault="005F6937">
            <w:pPr>
              <w:pStyle w:val="NormalWeb"/>
              <w:spacing w:before="60" w:beforeAutospacing="0" w:after="0" w:afterAutospacing="0" w:line="20" w:lineRule="atLeast"/>
              <w:jc w:val="center"/>
            </w:pPr>
            <w:r>
              <w:rPr>
                <w:color w:val="000000"/>
                <w:sz w:val="20"/>
                <w:szCs w:val="20"/>
              </w:rPr>
              <w:t>51.108</w:t>
            </w:r>
          </w:p>
        </w:tc>
        <w:tc>
          <w:tcPr>
            <w:tcW w:w="0" w:type="auto"/>
            <w:tcMar>
              <w:top w:w="0" w:type="dxa"/>
              <w:left w:w="115" w:type="dxa"/>
              <w:bottom w:w="0" w:type="dxa"/>
              <w:right w:w="115" w:type="dxa"/>
            </w:tcMar>
            <w:vAlign w:val="center"/>
            <w:hideMark/>
          </w:tcPr>
          <w:p w14:paraId="6B0522CE" w14:textId="77777777" w:rsidR="005F6937" w:rsidRDefault="005F6937">
            <w:pPr>
              <w:pStyle w:val="NormalWeb"/>
              <w:spacing w:before="60" w:beforeAutospacing="0" w:after="0" w:afterAutospacing="0" w:line="20" w:lineRule="atLeast"/>
              <w:jc w:val="center"/>
            </w:pPr>
            <w:r>
              <w:rPr>
                <w:color w:val="000000"/>
                <w:sz w:val="20"/>
                <w:szCs w:val="20"/>
              </w:rPr>
              <w:t>50.768.970</w:t>
            </w:r>
          </w:p>
        </w:tc>
      </w:tr>
      <w:tr w:rsidR="005F6937" w14:paraId="794C6D9D" w14:textId="77777777" w:rsidTr="00CC2E2E">
        <w:trPr>
          <w:trHeight w:val="20"/>
        </w:trPr>
        <w:tc>
          <w:tcPr>
            <w:tcW w:w="0" w:type="auto"/>
            <w:vMerge w:val="restart"/>
            <w:tcMar>
              <w:top w:w="0" w:type="dxa"/>
              <w:left w:w="115" w:type="dxa"/>
              <w:bottom w:w="0" w:type="dxa"/>
              <w:right w:w="115" w:type="dxa"/>
            </w:tcMar>
            <w:vAlign w:val="center"/>
            <w:hideMark/>
          </w:tcPr>
          <w:p w14:paraId="29D0021D" w14:textId="77777777" w:rsidR="005F6937" w:rsidRDefault="005F6937">
            <w:pPr>
              <w:pStyle w:val="NormalWeb"/>
              <w:spacing w:before="60" w:beforeAutospacing="0" w:after="0" w:afterAutospacing="0" w:line="20" w:lineRule="atLeast"/>
              <w:jc w:val="center"/>
            </w:pPr>
            <w:r>
              <w:rPr>
                <w:color w:val="000000"/>
                <w:sz w:val="20"/>
                <w:szCs w:val="20"/>
              </w:rPr>
              <w:t>5</w:t>
            </w:r>
          </w:p>
        </w:tc>
        <w:tc>
          <w:tcPr>
            <w:tcW w:w="0" w:type="auto"/>
            <w:vMerge w:val="restart"/>
            <w:tcMar>
              <w:top w:w="0" w:type="dxa"/>
              <w:left w:w="115" w:type="dxa"/>
              <w:bottom w:w="0" w:type="dxa"/>
              <w:right w:w="115" w:type="dxa"/>
            </w:tcMar>
            <w:vAlign w:val="center"/>
            <w:hideMark/>
          </w:tcPr>
          <w:p w14:paraId="2BEDC93C" w14:textId="77777777" w:rsidR="005F6937" w:rsidRDefault="005F6937">
            <w:pPr>
              <w:pStyle w:val="NormalWeb"/>
              <w:spacing w:before="60" w:beforeAutospacing="0" w:after="0" w:afterAutospacing="0" w:line="20" w:lineRule="atLeast"/>
            </w:pPr>
            <w:r>
              <w:rPr>
                <w:color w:val="000000"/>
                <w:sz w:val="20"/>
                <w:szCs w:val="20"/>
              </w:rPr>
              <w:t>Nậm Mu</w:t>
            </w:r>
          </w:p>
        </w:tc>
        <w:tc>
          <w:tcPr>
            <w:tcW w:w="0" w:type="auto"/>
            <w:tcMar>
              <w:top w:w="0" w:type="dxa"/>
              <w:left w:w="115" w:type="dxa"/>
              <w:bottom w:w="0" w:type="dxa"/>
              <w:right w:w="115" w:type="dxa"/>
            </w:tcMar>
            <w:hideMark/>
          </w:tcPr>
          <w:p w14:paraId="5C4DCD33" w14:textId="77777777" w:rsidR="005F6937" w:rsidRDefault="005F6937">
            <w:pPr>
              <w:pStyle w:val="NormalWeb"/>
              <w:spacing w:before="60" w:beforeAutospacing="0" w:after="0" w:afterAutospacing="0" w:line="20" w:lineRule="atLeast"/>
              <w:jc w:val="center"/>
            </w:pPr>
            <w:r>
              <w:rPr>
                <w:color w:val="000000"/>
                <w:sz w:val="20"/>
                <w:szCs w:val="20"/>
              </w:rPr>
              <w:t>2025</w:t>
            </w:r>
          </w:p>
        </w:tc>
        <w:tc>
          <w:tcPr>
            <w:tcW w:w="0" w:type="auto"/>
            <w:tcMar>
              <w:top w:w="0" w:type="dxa"/>
              <w:left w:w="115" w:type="dxa"/>
              <w:bottom w:w="0" w:type="dxa"/>
              <w:right w:w="115" w:type="dxa"/>
            </w:tcMar>
            <w:vAlign w:val="center"/>
            <w:hideMark/>
          </w:tcPr>
          <w:p w14:paraId="2FC60587" w14:textId="77777777" w:rsidR="005F6937" w:rsidRDefault="005F6937">
            <w:pPr>
              <w:pStyle w:val="NormalWeb"/>
              <w:spacing w:before="60" w:beforeAutospacing="0" w:after="0" w:afterAutospacing="0" w:line="20" w:lineRule="atLeast"/>
              <w:jc w:val="center"/>
            </w:pPr>
            <w:r>
              <w:rPr>
                <w:color w:val="000000"/>
                <w:sz w:val="20"/>
                <w:szCs w:val="20"/>
              </w:rPr>
              <w:t>4.961.856</w:t>
            </w:r>
          </w:p>
        </w:tc>
        <w:tc>
          <w:tcPr>
            <w:tcW w:w="0" w:type="auto"/>
            <w:tcMar>
              <w:top w:w="0" w:type="dxa"/>
              <w:left w:w="115" w:type="dxa"/>
              <w:bottom w:w="0" w:type="dxa"/>
              <w:right w:w="115" w:type="dxa"/>
            </w:tcMar>
            <w:vAlign w:val="center"/>
            <w:hideMark/>
          </w:tcPr>
          <w:p w14:paraId="5ACEEA60" w14:textId="77777777" w:rsidR="005F6937" w:rsidRDefault="005F6937">
            <w:pPr>
              <w:pStyle w:val="NormalWeb"/>
              <w:spacing w:before="60" w:beforeAutospacing="0" w:after="0" w:afterAutospacing="0" w:line="20" w:lineRule="atLeast"/>
              <w:jc w:val="center"/>
            </w:pPr>
            <w:r>
              <w:rPr>
                <w:color w:val="000000"/>
                <w:sz w:val="20"/>
                <w:szCs w:val="20"/>
              </w:rPr>
              <w:t>85.699.909</w:t>
            </w:r>
          </w:p>
        </w:tc>
        <w:tc>
          <w:tcPr>
            <w:tcW w:w="0" w:type="auto"/>
            <w:tcMar>
              <w:top w:w="0" w:type="dxa"/>
              <w:left w:w="115" w:type="dxa"/>
              <w:bottom w:w="0" w:type="dxa"/>
              <w:right w:w="115" w:type="dxa"/>
            </w:tcMar>
            <w:vAlign w:val="center"/>
            <w:hideMark/>
          </w:tcPr>
          <w:p w14:paraId="4F025903" w14:textId="77777777" w:rsidR="005F6937" w:rsidRDefault="005F6937">
            <w:pPr>
              <w:pStyle w:val="NormalWeb"/>
              <w:spacing w:before="60" w:beforeAutospacing="0" w:after="0" w:afterAutospacing="0" w:line="20" w:lineRule="atLeast"/>
              <w:jc w:val="center"/>
            </w:pPr>
            <w:r>
              <w:rPr>
                <w:color w:val="000000"/>
                <w:sz w:val="20"/>
                <w:szCs w:val="20"/>
              </w:rPr>
              <w:t>69.562.587</w:t>
            </w:r>
          </w:p>
        </w:tc>
        <w:tc>
          <w:tcPr>
            <w:tcW w:w="0" w:type="auto"/>
            <w:tcMar>
              <w:top w:w="0" w:type="dxa"/>
              <w:left w:w="115" w:type="dxa"/>
              <w:bottom w:w="0" w:type="dxa"/>
              <w:right w:w="115" w:type="dxa"/>
            </w:tcMar>
            <w:vAlign w:val="center"/>
            <w:hideMark/>
          </w:tcPr>
          <w:p w14:paraId="281DB6C3" w14:textId="77777777" w:rsidR="005F6937" w:rsidRDefault="005F6937">
            <w:pPr>
              <w:pStyle w:val="NormalWeb"/>
              <w:spacing w:before="60" w:beforeAutospacing="0" w:after="0" w:afterAutospacing="0" w:line="20" w:lineRule="atLeast"/>
              <w:jc w:val="center"/>
            </w:pPr>
            <w:r>
              <w:rPr>
                <w:color w:val="000000"/>
                <w:sz w:val="20"/>
                <w:szCs w:val="20"/>
              </w:rPr>
              <w:t>11.967.186</w:t>
            </w:r>
          </w:p>
        </w:tc>
        <w:tc>
          <w:tcPr>
            <w:tcW w:w="0" w:type="auto"/>
            <w:tcMar>
              <w:top w:w="0" w:type="dxa"/>
              <w:left w:w="115" w:type="dxa"/>
              <w:bottom w:w="0" w:type="dxa"/>
              <w:right w:w="115" w:type="dxa"/>
            </w:tcMar>
            <w:vAlign w:val="center"/>
            <w:hideMark/>
          </w:tcPr>
          <w:p w14:paraId="16F9152F" w14:textId="77777777" w:rsidR="005F6937" w:rsidRDefault="005F6937">
            <w:pPr>
              <w:pStyle w:val="NormalWeb"/>
              <w:spacing w:before="60" w:beforeAutospacing="0" w:after="0" w:afterAutospacing="0" w:line="20" w:lineRule="atLeast"/>
              <w:jc w:val="center"/>
            </w:pPr>
            <w:r>
              <w:rPr>
                <w:color w:val="000000"/>
                <w:sz w:val="20"/>
                <w:szCs w:val="20"/>
              </w:rPr>
              <w:t>42.851</w:t>
            </w:r>
          </w:p>
        </w:tc>
        <w:tc>
          <w:tcPr>
            <w:tcW w:w="0" w:type="auto"/>
            <w:tcMar>
              <w:top w:w="0" w:type="dxa"/>
              <w:left w:w="115" w:type="dxa"/>
              <w:bottom w:w="0" w:type="dxa"/>
              <w:right w:w="115" w:type="dxa"/>
            </w:tcMar>
            <w:vAlign w:val="center"/>
            <w:hideMark/>
          </w:tcPr>
          <w:p w14:paraId="6CAE6458" w14:textId="77777777" w:rsidR="005F6937" w:rsidRDefault="005F6937">
            <w:pPr>
              <w:pStyle w:val="NormalWeb"/>
              <w:spacing w:before="60" w:beforeAutospacing="0" w:after="0" w:afterAutospacing="0" w:line="20" w:lineRule="atLeast"/>
              <w:jc w:val="center"/>
            </w:pPr>
            <w:r>
              <w:rPr>
                <w:color w:val="000000"/>
                <w:sz w:val="20"/>
                <w:szCs w:val="20"/>
              </w:rPr>
              <w:t>172.234.389</w:t>
            </w:r>
          </w:p>
        </w:tc>
      </w:tr>
      <w:tr w:rsidR="005F6937" w14:paraId="2D9883D6" w14:textId="77777777" w:rsidTr="00CC2E2E">
        <w:trPr>
          <w:trHeight w:val="20"/>
        </w:trPr>
        <w:tc>
          <w:tcPr>
            <w:tcW w:w="0" w:type="auto"/>
            <w:vMerge/>
            <w:vAlign w:val="center"/>
            <w:hideMark/>
          </w:tcPr>
          <w:p w14:paraId="04162496" w14:textId="77777777" w:rsidR="005F6937" w:rsidRDefault="005F6937">
            <w:pPr>
              <w:rPr>
                <w:sz w:val="24"/>
                <w:szCs w:val="24"/>
              </w:rPr>
            </w:pPr>
          </w:p>
        </w:tc>
        <w:tc>
          <w:tcPr>
            <w:tcW w:w="0" w:type="auto"/>
            <w:vMerge/>
            <w:vAlign w:val="center"/>
            <w:hideMark/>
          </w:tcPr>
          <w:p w14:paraId="60864E68" w14:textId="77777777" w:rsidR="005F6937" w:rsidRDefault="005F6937">
            <w:pPr>
              <w:rPr>
                <w:sz w:val="24"/>
                <w:szCs w:val="24"/>
              </w:rPr>
            </w:pPr>
          </w:p>
        </w:tc>
        <w:tc>
          <w:tcPr>
            <w:tcW w:w="0" w:type="auto"/>
            <w:tcMar>
              <w:top w:w="0" w:type="dxa"/>
              <w:left w:w="115" w:type="dxa"/>
              <w:bottom w:w="0" w:type="dxa"/>
              <w:right w:w="115" w:type="dxa"/>
            </w:tcMar>
            <w:hideMark/>
          </w:tcPr>
          <w:p w14:paraId="1B7AC34D" w14:textId="77777777" w:rsidR="005F6937" w:rsidRDefault="005F6937">
            <w:pPr>
              <w:pStyle w:val="NormalWeb"/>
              <w:spacing w:before="60" w:beforeAutospacing="0" w:after="0" w:afterAutospacing="0" w:line="20" w:lineRule="atLeast"/>
              <w:jc w:val="center"/>
            </w:pPr>
            <w:r>
              <w:rPr>
                <w:color w:val="000000"/>
                <w:sz w:val="20"/>
                <w:szCs w:val="20"/>
              </w:rPr>
              <w:t>2035</w:t>
            </w:r>
          </w:p>
        </w:tc>
        <w:tc>
          <w:tcPr>
            <w:tcW w:w="0" w:type="auto"/>
            <w:tcMar>
              <w:top w:w="0" w:type="dxa"/>
              <w:left w:w="115" w:type="dxa"/>
              <w:bottom w:w="0" w:type="dxa"/>
              <w:right w:w="115" w:type="dxa"/>
            </w:tcMar>
            <w:vAlign w:val="center"/>
            <w:hideMark/>
          </w:tcPr>
          <w:p w14:paraId="4FA31A71" w14:textId="77777777" w:rsidR="005F6937" w:rsidRDefault="005F6937">
            <w:pPr>
              <w:pStyle w:val="NormalWeb"/>
              <w:spacing w:before="60" w:beforeAutospacing="0" w:after="0" w:afterAutospacing="0" w:line="20" w:lineRule="atLeast"/>
              <w:jc w:val="center"/>
            </w:pPr>
            <w:r>
              <w:rPr>
                <w:color w:val="000000"/>
                <w:sz w:val="20"/>
                <w:szCs w:val="20"/>
              </w:rPr>
              <w:t>6.403.365</w:t>
            </w:r>
          </w:p>
        </w:tc>
        <w:tc>
          <w:tcPr>
            <w:tcW w:w="0" w:type="auto"/>
            <w:tcMar>
              <w:top w:w="0" w:type="dxa"/>
              <w:left w:w="115" w:type="dxa"/>
              <w:bottom w:w="0" w:type="dxa"/>
              <w:right w:w="115" w:type="dxa"/>
            </w:tcMar>
            <w:vAlign w:val="center"/>
            <w:hideMark/>
          </w:tcPr>
          <w:p w14:paraId="3F3A471A" w14:textId="77777777" w:rsidR="005F6937" w:rsidRDefault="005F6937">
            <w:pPr>
              <w:pStyle w:val="NormalWeb"/>
              <w:spacing w:before="60" w:beforeAutospacing="0" w:after="0" w:afterAutospacing="0" w:line="20" w:lineRule="atLeast"/>
              <w:jc w:val="center"/>
            </w:pPr>
            <w:r>
              <w:rPr>
                <w:color w:val="000000"/>
                <w:sz w:val="20"/>
                <w:szCs w:val="20"/>
              </w:rPr>
              <w:t>85.612.262</w:t>
            </w:r>
          </w:p>
        </w:tc>
        <w:tc>
          <w:tcPr>
            <w:tcW w:w="0" w:type="auto"/>
            <w:tcMar>
              <w:top w:w="0" w:type="dxa"/>
              <w:left w:w="115" w:type="dxa"/>
              <w:bottom w:w="0" w:type="dxa"/>
              <w:right w:w="115" w:type="dxa"/>
            </w:tcMar>
            <w:vAlign w:val="center"/>
            <w:hideMark/>
          </w:tcPr>
          <w:p w14:paraId="39C6996C" w14:textId="77777777" w:rsidR="005F6937" w:rsidRDefault="005F6937">
            <w:pPr>
              <w:pStyle w:val="NormalWeb"/>
              <w:spacing w:before="60" w:beforeAutospacing="0" w:after="0" w:afterAutospacing="0" w:line="20" w:lineRule="atLeast"/>
              <w:jc w:val="center"/>
            </w:pPr>
            <w:r>
              <w:rPr>
                <w:color w:val="000000"/>
                <w:sz w:val="20"/>
                <w:szCs w:val="20"/>
              </w:rPr>
              <w:t>216.050.838</w:t>
            </w:r>
          </w:p>
        </w:tc>
        <w:tc>
          <w:tcPr>
            <w:tcW w:w="0" w:type="auto"/>
            <w:tcMar>
              <w:top w:w="0" w:type="dxa"/>
              <w:left w:w="115" w:type="dxa"/>
              <w:bottom w:w="0" w:type="dxa"/>
              <w:right w:w="115" w:type="dxa"/>
            </w:tcMar>
            <w:vAlign w:val="center"/>
            <w:hideMark/>
          </w:tcPr>
          <w:p w14:paraId="12F88A12" w14:textId="77777777" w:rsidR="005F6937" w:rsidRDefault="005F6937">
            <w:pPr>
              <w:pStyle w:val="NormalWeb"/>
              <w:spacing w:before="60" w:beforeAutospacing="0" w:after="0" w:afterAutospacing="0" w:line="20" w:lineRule="atLeast"/>
              <w:jc w:val="center"/>
            </w:pPr>
            <w:r>
              <w:rPr>
                <w:color w:val="000000"/>
                <w:sz w:val="20"/>
                <w:szCs w:val="20"/>
              </w:rPr>
              <w:t>20.204.036</w:t>
            </w:r>
          </w:p>
        </w:tc>
        <w:tc>
          <w:tcPr>
            <w:tcW w:w="0" w:type="auto"/>
            <w:tcMar>
              <w:top w:w="0" w:type="dxa"/>
              <w:left w:w="115" w:type="dxa"/>
              <w:bottom w:w="0" w:type="dxa"/>
              <w:right w:w="115" w:type="dxa"/>
            </w:tcMar>
            <w:vAlign w:val="center"/>
            <w:hideMark/>
          </w:tcPr>
          <w:p w14:paraId="63D5931A" w14:textId="77777777" w:rsidR="005F6937" w:rsidRDefault="005F6937">
            <w:pPr>
              <w:pStyle w:val="NormalWeb"/>
              <w:spacing w:before="60" w:beforeAutospacing="0" w:after="0" w:afterAutospacing="0" w:line="20" w:lineRule="atLeast"/>
              <w:jc w:val="center"/>
            </w:pPr>
            <w:r>
              <w:rPr>
                <w:color w:val="000000"/>
                <w:sz w:val="20"/>
                <w:szCs w:val="20"/>
              </w:rPr>
              <w:t>205.975</w:t>
            </w:r>
          </w:p>
        </w:tc>
        <w:tc>
          <w:tcPr>
            <w:tcW w:w="0" w:type="auto"/>
            <w:tcMar>
              <w:top w:w="0" w:type="dxa"/>
              <w:left w:w="115" w:type="dxa"/>
              <w:bottom w:w="0" w:type="dxa"/>
              <w:right w:w="115" w:type="dxa"/>
            </w:tcMar>
            <w:vAlign w:val="center"/>
            <w:hideMark/>
          </w:tcPr>
          <w:p w14:paraId="13793FFD" w14:textId="77777777" w:rsidR="005F6937" w:rsidRDefault="005F6937">
            <w:pPr>
              <w:pStyle w:val="NormalWeb"/>
              <w:spacing w:before="60" w:beforeAutospacing="0" w:after="0" w:afterAutospacing="0" w:line="20" w:lineRule="atLeast"/>
              <w:jc w:val="center"/>
            </w:pPr>
            <w:r>
              <w:rPr>
                <w:color w:val="000000"/>
                <w:sz w:val="20"/>
                <w:szCs w:val="20"/>
              </w:rPr>
              <w:t>328.476.476</w:t>
            </w:r>
          </w:p>
        </w:tc>
      </w:tr>
    </w:tbl>
    <w:p w14:paraId="4F0661B0" w14:textId="7538DB01" w:rsidR="005F6937" w:rsidRPr="00CC2E2E" w:rsidRDefault="005F6937" w:rsidP="00CC2E2E">
      <w:pPr>
        <w:pStyle w:val="NormalWeb"/>
        <w:spacing w:before="0" w:beforeAutospacing="0" w:after="160" w:afterAutospacing="0"/>
        <w:ind w:firstLine="720"/>
        <w:jc w:val="right"/>
        <w:rPr>
          <w:sz w:val="20"/>
        </w:rPr>
      </w:pPr>
      <w:r w:rsidRPr="00CC2E2E">
        <w:rPr>
          <w:i/>
          <w:iCs/>
          <w:color w:val="000000"/>
          <w:sz w:val="20"/>
        </w:rPr>
        <w:lastRenderedPageBreak/>
        <w:t xml:space="preserve">Nguồn: Quy hoạch phân bổ nguồn nước tỉnh Lai Châu </w:t>
      </w:r>
      <w:r w:rsidR="00CC2E2E">
        <w:rPr>
          <w:i/>
          <w:iCs/>
          <w:color w:val="000000"/>
          <w:sz w:val="20"/>
        </w:rPr>
        <w:t>2016</w:t>
      </w:r>
      <w:r w:rsidR="00CC2E2E">
        <w:rPr>
          <w:i/>
          <w:iCs/>
          <w:color w:val="000000"/>
          <w:sz w:val="20"/>
          <w:lang w:val="vi-VN"/>
        </w:rPr>
        <w:t>-</w:t>
      </w:r>
      <w:r w:rsidRPr="00CC2E2E">
        <w:rPr>
          <w:i/>
          <w:iCs/>
          <w:color w:val="000000"/>
          <w:sz w:val="20"/>
        </w:rPr>
        <w:t>2020 </w:t>
      </w:r>
    </w:p>
    <w:p w14:paraId="42DE7893" w14:textId="77777777" w:rsidR="005F6937" w:rsidRPr="00A7375E" w:rsidRDefault="005F6937" w:rsidP="00CC2E2E">
      <w:pPr>
        <w:pStyle w:val="NormalWeb"/>
        <w:spacing w:before="120" w:beforeAutospacing="0" w:after="120" w:afterAutospacing="0"/>
        <w:ind w:firstLine="540"/>
        <w:jc w:val="both"/>
        <w:rPr>
          <w:sz w:val="26"/>
        </w:rPr>
      </w:pPr>
      <w:r w:rsidRPr="00A7375E">
        <w:rPr>
          <w:color w:val="000000"/>
          <w:sz w:val="28"/>
          <w:szCs w:val="26"/>
        </w:rPr>
        <w:t>Nhu cầu sử dụng nước lớn, trong khi ở Lai Châu, mùa khô hạn thường kéo dài từ tháng 1 đến tháng 5, vì vậy, việc xây dựng các công trình trữ nước, điều tiết nước là rất quan trọng. </w:t>
      </w:r>
    </w:p>
    <w:p w14:paraId="6BC47EDC" w14:textId="60143D65" w:rsidR="005F6937" w:rsidRDefault="005F6937" w:rsidP="00CC2E2E">
      <w:pPr>
        <w:pStyle w:val="NormalWeb"/>
        <w:spacing w:before="120" w:beforeAutospacing="0" w:after="120" w:afterAutospacing="0"/>
        <w:ind w:firstLine="540"/>
        <w:jc w:val="both"/>
        <w:rPr>
          <w:color w:val="000000"/>
          <w:sz w:val="28"/>
          <w:szCs w:val="26"/>
        </w:rPr>
      </w:pPr>
      <w:r w:rsidRPr="00A7375E">
        <w:rPr>
          <w:color w:val="000000"/>
          <w:sz w:val="28"/>
          <w:szCs w:val="26"/>
        </w:rPr>
        <w:t>Theo số liệu thu thập từ Sở Nông nghiệp và Phát triển Nông thôn Lai Châu năm 2019, tỉnh hiện có 6 hồ chứa nước tự nhiên: Hoàng Hồ, Pa Khóa, Khu 9, Thượng Lưu, Hạ Lưu và hồ Thị trấn Than Uyên. Ngoài ra, trên địa bàn tỉnh còn rất nhiều các công trình hồ thủy điện, vừa có tác dụng trong sản xuất điện, vừa để điều tiết nguồn nước trong tỉnh. </w:t>
      </w:r>
    </w:p>
    <w:p w14:paraId="04BDA8B7" w14:textId="273FA6A0" w:rsidR="005F6937" w:rsidRPr="0040361A" w:rsidRDefault="0040361A" w:rsidP="0040361A">
      <w:pPr>
        <w:keepNext/>
        <w:keepLines/>
        <w:spacing w:before="120" w:after="120" w:line="240" w:lineRule="auto"/>
        <w:jc w:val="both"/>
        <w:outlineLvl w:val="2"/>
        <w:rPr>
          <w:b/>
          <w:i/>
          <w:iCs/>
          <w:lang w:val="en-US"/>
        </w:rPr>
      </w:pPr>
      <w:bookmarkStart w:id="1284" w:name="_Toc72311289"/>
      <w:r>
        <w:rPr>
          <w:b/>
          <w:i/>
          <w:iCs/>
          <w:lang w:val="en-US"/>
        </w:rPr>
        <w:t>9</w:t>
      </w:r>
      <w:r w:rsidR="005F6937" w:rsidRPr="0040361A">
        <w:rPr>
          <w:b/>
          <w:i/>
          <w:iCs/>
          <w:lang w:val="en-US"/>
        </w:rPr>
        <w:t>.</w:t>
      </w:r>
      <w:r w:rsidR="00CC2E2E" w:rsidRPr="0040361A">
        <w:rPr>
          <w:b/>
          <w:i/>
          <w:iCs/>
          <w:lang w:val="en-US"/>
        </w:rPr>
        <w:t>3</w:t>
      </w:r>
      <w:r w:rsidR="005F6937" w:rsidRPr="0040361A">
        <w:rPr>
          <w:b/>
          <w:i/>
          <w:iCs/>
          <w:lang w:val="en-US"/>
        </w:rPr>
        <w:t xml:space="preserve">. </w:t>
      </w:r>
      <w:r w:rsidR="00CC2E2E" w:rsidRPr="0040361A">
        <w:rPr>
          <w:b/>
          <w:i/>
          <w:iCs/>
          <w:lang w:val="en-US"/>
        </w:rPr>
        <w:t>G</w:t>
      </w:r>
      <w:r w:rsidR="005F6937" w:rsidRPr="0040361A">
        <w:rPr>
          <w:b/>
          <w:i/>
          <w:iCs/>
          <w:lang w:val="en-US"/>
        </w:rPr>
        <w:t>iải pháp bảo vệ nguồn nước, phục hồi nguồn nước bị ô nhiễm hoặc bị suy thoái, cạn kiệt để bảo đảm chức năng của nguồn nước; xác định hệ thống giám sát chất lượng nước, giám sát xả nước thải vào nguồn nước</w:t>
      </w:r>
      <w:bookmarkEnd w:id="1284"/>
    </w:p>
    <w:p w14:paraId="7AFE1A77" w14:textId="4BDAB8D5" w:rsidR="005F6937" w:rsidRPr="001248E6" w:rsidRDefault="0040361A" w:rsidP="001248E6">
      <w:pPr>
        <w:keepNext/>
        <w:keepLines/>
        <w:spacing w:before="120" w:after="120" w:line="240" w:lineRule="auto"/>
        <w:jc w:val="both"/>
        <w:outlineLvl w:val="3"/>
        <w:rPr>
          <w:bCs/>
          <w:i/>
          <w:iCs/>
          <w:szCs w:val="26"/>
          <w:lang w:val="en-US"/>
        </w:rPr>
      </w:pPr>
      <w:bookmarkStart w:id="1285" w:name="_Toc72311290"/>
      <w:r>
        <w:rPr>
          <w:bCs/>
          <w:i/>
          <w:iCs/>
          <w:szCs w:val="26"/>
          <w:lang w:val="en-US"/>
        </w:rPr>
        <w:t>9</w:t>
      </w:r>
      <w:r w:rsidR="00CC2E2E" w:rsidRPr="001248E6">
        <w:rPr>
          <w:bCs/>
          <w:i/>
          <w:iCs/>
          <w:szCs w:val="26"/>
          <w:lang w:val="en-US"/>
        </w:rPr>
        <w:t>.3.1.</w:t>
      </w:r>
      <w:r w:rsidR="005F6937" w:rsidRPr="001248E6">
        <w:rPr>
          <w:bCs/>
          <w:i/>
          <w:iCs/>
          <w:szCs w:val="26"/>
          <w:lang w:val="en-US"/>
        </w:rPr>
        <w:t xml:space="preserve"> </w:t>
      </w:r>
      <w:r w:rsidR="00CC2E2E" w:rsidRPr="001248E6">
        <w:rPr>
          <w:bCs/>
          <w:i/>
          <w:iCs/>
          <w:szCs w:val="26"/>
          <w:lang w:val="en-US"/>
        </w:rPr>
        <w:t>G</w:t>
      </w:r>
      <w:r w:rsidR="005F6937" w:rsidRPr="001248E6">
        <w:rPr>
          <w:bCs/>
          <w:i/>
          <w:iCs/>
          <w:szCs w:val="26"/>
          <w:lang w:val="en-US"/>
        </w:rPr>
        <w:t>iải pháp bảo vệ nguồn nước, phục hồi nguồn nước bị ô nhiễm hoặc bị suy thoái, cạn kiệt để bảo đảm chức năng của nguồn nước</w:t>
      </w:r>
      <w:bookmarkEnd w:id="1285"/>
    </w:p>
    <w:p w14:paraId="5E3A3B9E" w14:textId="63CCC54B" w:rsidR="00F67110" w:rsidRDefault="005F6937" w:rsidP="00CC2E2E">
      <w:pPr>
        <w:pStyle w:val="NormalWeb"/>
        <w:spacing w:before="120" w:beforeAutospacing="0" w:after="120" w:afterAutospacing="0"/>
        <w:ind w:firstLine="547"/>
        <w:jc w:val="both"/>
        <w:rPr>
          <w:color w:val="000000"/>
          <w:sz w:val="28"/>
          <w:szCs w:val="26"/>
        </w:rPr>
      </w:pPr>
      <w:r w:rsidRPr="00A7375E">
        <w:rPr>
          <w:color w:val="000000"/>
          <w:sz w:val="28"/>
          <w:szCs w:val="26"/>
        </w:rPr>
        <w:t xml:space="preserve">Nước mặt vẫn là nguồn cung cấp chính cho các nhu cầu về nước của các ngành trong quá trình phát triển kinh tế, xã hội. Tuy vậy, ở Lai Châu hiện nay, </w:t>
      </w:r>
      <w:r w:rsidR="00CC0B28" w:rsidRPr="00A7375E">
        <w:rPr>
          <w:color w:val="000000"/>
          <w:sz w:val="28"/>
          <w:szCs w:val="26"/>
        </w:rPr>
        <w:t>tài</w:t>
      </w:r>
      <w:r w:rsidR="00CC0B28" w:rsidRPr="00A7375E">
        <w:rPr>
          <w:color w:val="000000"/>
          <w:sz w:val="28"/>
          <w:szCs w:val="26"/>
          <w:lang w:val="vi-VN"/>
        </w:rPr>
        <w:t xml:space="preserve"> nguyên nước (</w:t>
      </w:r>
      <w:r w:rsidRPr="00A7375E">
        <w:rPr>
          <w:color w:val="000000"/>
          <w:sz w:val="28"/>
          <w:szCs w:val="26"/>
        </w:rPr>
        <w:t xml:space="preserve">cả về số lượng dòng chảy, hồ </w:t>
      </w:r>
      <w:r w:rsidR="00CC0B28" w:rsidRPr="00A7375E">
        <w:rPr>
          <w:color w:val="000000"/>
          <w:sz w:val="28"/>
          <w:szCs w:val="26"/>
        </w:rPr>
        <w:t>chứa</w:t>
      </w:r>
      <w:r w:rsidR="00CC0B28" w:rsidRPr="00A7375E">
        <w:rPr>
          <w:color w:val="000000"/>
          <w:sz w:val="28"/>
          <w:szCs w:val="26"/>
          <w:lang w:val="vi-VN"/>
        </w:rPr>
        <w:t>,</w:t>
      </w:r>
      <w:r w:rsidRPr="00A7375E">
        <w:rPr>
          <w:color w:val="000000"/>
          <w:sz w:val="28"/>
          <w:szCs w:val="26"/>
        </w:rPr>
        <w:t xml:space="preserve">… hay chất lượng của </w:t>
      </w:r>
      <w:r w:rsidR="00CC0B28" w:rsidRPr="00A7375E">
        <w:rPr>
          <w:color w:val="000000"/>
          <w:sz w:val="28"/>
          <w:szCs w:val="26"/>
        </w:rPr>
        <w:t>nước</w:t>
      </w:r>
      <w:r w:rsidR="00CC0B28" w:rsidRPr="00A7375E">
        <w:rPr>
          <w:color w:val="000000"/>
          <w:sz w:val="28"/>
          <w:szCs w:val="26"/>
          <w:lang w:val="vi-VN"/>
        </w:rPr>
        <w:t>)</w:t>
      </w:r>
      <w:r w:rsidRPr="00A7375E">
        <w:rPr>
          <w:color w:val="000000"/>
          <w:sz w:val="28"/>
          <w:szCs w:val="26"/>
        </w:rPr>
        <w:t xml:space="preserve"> đều gặp nhiều áp lực, khi vừa phải cung cấp đầy đủ nước sinh hoạt, nước sản xuất cho toàn bộ dân số trong địa bàn tỉnh,</w:t>
      </w:r>
      <w:r w:rsidR="00CC0B28" w:rsidRPr="00A7375E">
        <w:rPr>
          <w:color w:val="000000"/>
          <w:sz w:val="28"/>
          <w:szCs w:val="26"/>
          <w:lang w:val="vi-VN"/>
        </w:rPr>
        <w:t xml:space="preserve"> </w:t>
      </w:r>
      <w:r w:rsidRPr="00A7375E">
        <w:rPr>
          <w:color w:val="000000"/>
          <w:sz w:val="28"/>
          <w:szCs w:val="26"/>
        </w:rPr>
        <w:t>vừa phải điều tiết nguồn nước trong trường hợp khô hạn, thiếu nước, hoặc trong trường hợp mưa lớn, lũ lụt</w:t>
      </w:r>
      <w:r w:rsidR="00F67110">
        <w:rPr>
          <w:color w:val="000000"/>
          <w:sz w:val="28"/>
          <w:szCs w:val="26"/>
        </w:rPr>
        <w:t>. Do đó cần phải có các g</w:t>
      </w:r>
      <w:r w:rsidR="00F67110" w:rsidRPr="00F67110">
        <w:rPr>
          <w:color w:val="000000"/>
          <w:sz w:val="28"/>
          <w:szCs w:val="26"/>
        </w:rPr>
        <w:t>iải pháp bảo vệ nguồn nước, phục hồi nguồn nước bị ô nhiễm hoặc bị suy thoái, cạn kiệt để bảo đảm chức năng của nguồn nước</w:t>
      </w:r>
      <w:r w:rsidR="00F67110">
        <w:rPr>
          <w:color w:val="000000"/>
          <w:sz w:val="28"/>
          <w:szCs w:val="26"/>
        </w:rPr>
        <w:t>:</w:t>
      </w:r>
    </w:p>
    <w:p w14:paraId="2E17740B" w14:textId="19088FA7" w:rsidR="00F67110" w:rsidRPr="00F67110" w:rsidRDefault="00F67110" w:rsidP="00CC2E2E">
      <w:pPr>
        <w:pStyle w:val="NormalWeb"/>
        <w:spacing w:before="120" w:beforeAutospacing="0" w:after="120" w:afterAutospacing="0"/>
        <w:ind w:firstLine="547"/>
        <w:jc w:val="both"/>
        <w:rPr>
          <w:i/>
          <w:sz w:val="28"/>
          <w:szCs w:val="28"/>
          <w:shd w:val="clear" w:color="auto" w:fill="FFFFFF"/>
          <w:lang w:val="nl-NL"/>
        </w:rPr>
      </w:pPr>
      <w:r w:rsidRPr="00F67110">
        <w:rPr>
          <w:i/>
          <w:sz w:val="28"/>
          <w:szCs w:val="28"/>
          <w:shd w:val="clear" w:color="auto" w:fill="FFFFFF"/>
          <w:lang w:val="nl-NL"/>
        </w:rPr>
        <w:t>- Giải pháp chung bảo vệ tài nguyên nước</w:t>
      </w:r>
    </w:p>
    <w:p w14:paraId="3EA1DF04" w14:textId="7F03416F" w:rsidR="00F67110" w:rsidRDefault="00F67110" w:rsidP="00F67110">
      <w:pPr>
        <w:widowControl w:val="0"/>
        <w:spacing w:before="120" w:after="120" w:line="240" w:lineRule="auto"/>
        <w:ind w:firstLine="547"/>
        <w:jc w:val="both"/>
        <w:rPr>
          <w:iCs/>
          <w:noProof/>
          <w:color w:val="000000"/>
          <w:lang w:val="da-DK" w:eastAsia="ja-JP"/>
        </w:rPr>
      </w:pPr>
      <w:r>
        <w:rPr>
          <w:iCs/>
          <w:noProof/>
          <w:color w:val="000000"/>
          <w:lang w:val="da-DK" w:eastAsia="ja-JP"/>
        </w:rPr>
        <w:t>+</w:t>
      </w:r>
      <w:r w:rsidRPr="00AB7D74">
        <w:rPr>
          <w:iCs/>
          <w:noProof/>
          <w:color w:val="000000"/>
          <w:lang w:val="da-DK" w:eastAsia="ja-JP"/>
        </w:rPr>
        <w:t xml:space="preserve"> Khai thác hiệu quả, ổn định, lâu dài nguồn nước mặt, nước dưới đất</w:t>
      </w:r>
      <w:r>
        <w:rPr>
          <w:iCs/>
          <w:noProof/>
          <w:color w:val="000000"/>
          <w:lang w:val="da-DK" w:eastAsia="ja-JP"/>
        </w:rPr>
        <w:t>.</w:t>
      </w:r>
    </w:p>
    <w:p w14:paraId="62F5607C" w14:textId="4D2BC6CA" w:rsidR="00F67110" w:rsidRPr="00AB7D74" w:rsidRDefault="00F67110" w:rsidP="00F67110">
      <w:pPr>
        <w:spacing w:before="120" w:after="120" w:line="240" w:lineRule="auto"/>
        <w:ind w:firstLine="547"/>
        <w:jc w:val="both"/>
        <w:rPr>
          <w:noProof/>
          <w:color w:val="000000"/>
          <w:lang w:val="da-DK"/>
        </w:rPr>
      </w:pPr>
      <w:r>
        <w:rPr>
          <w:noProof/>
          <w:color w:val="000000"/>
        </w:rPr>
        <w:t>+</w:t>
      </w:r>
      <w:r w:rsidRPr="00AB7D74">
        <w:rPr>
          <w:noProof/>
          <w:color w:val="000000"/>
        </w:rPr>
        <w:t xml:space="preserve"> </w:t>
      </w:r>
      <w:r w:rsidRPr="00AB7D74">
        <w:rPr>
          <w:noProof/>
          <w:color w:val="000000"/>
          <w:lang w:val="da-DK"/>
        </w:rPr>
        <w:t>B</w:t>
      </w:r>
      <w:r w:rsidRPr="00AB7D74">
        <w:rPr>
          <w:noProof/>
          <w:color w:val="000000"/>
        </w:rPr>
        <w:t>ảo đảm cân đối, đáp ứng hài hoà nhu cầu cấp nước cho sinh hoạt và các nhu cầu khác trên phạm vi toàn tỉnh và từng vùng</w:t>
      </w:r>
      <w:r w:rsidRPr="00AB7D74">
        <w:rPr>
          <w:noProof/>
          <w:color w:val="000000"/>
          <w:lang w:val="da-DK"/>
        </w:rPr>
        <w:t>.</w:t>
      </w:r>
    </w:p>
    <w:p w14:paraId="7A83728C" w14:textId="230C629D" w:rsidR="00F67110" w:rsidRPr="00AB7D74" w:rsidRDefault="00F67110" w:rsidP="00F67110">
      <w:pPr>
        <w:spacing w:before="120" w:after="120" w:line="240" w:lineRule="auto"/>
        <w:ind w:firstLine="547"/>
        <w:jc w:val="both"/>
        <w:rPr>
          <w:noProof/>
          <w:color w:val="000000"/>
        </w:rPr>
      </w:pPr>
      <w:r>
        <w:rPr>
          <w:noProof/>
          <w:color w:val="000000"/>
        </w:rPr>
        <w:t>+</w:t>
      </w:r>
      <w:r w:rsidRPr="00AB7D74">
        <w:rPr>
          <w:noProof/>
          <w:color w:val="000000"/>
        </w:rPr>
        <w:t xml:space="preserve"> </w:t>
      </w:r>
      <w:r w:rsidRPr="00AB7D74">
        <w:rPr>
          <w:noProof/>
          <w:color w:val="000000"/>
          <w:lang w:val="da-DK"/>
        </w:rPr>
        <w:t>T</w:t>
      </w:r>
      <w:r w:rsidRPr="00AB7D74">
        <w:rPr>
          <w:noProof/>
          <w:color w:val="000000"/>
        </w:rPr>
        <w:t>hực hiện đồng bộ, hiệu quả các biện pháp bảo vệ nguồn nước đối với từng vùng, khu vực để hạn chế đến mức thấp nhất việc khai thác quá ngưỡng giới hạn dòng chảy tối thiểu trên sông, quá giới hạn độ sâu mực nước cho phép đối với tầng chứa nước, đặc biệt là hạn chế các nguy cơ ô nhiễm, suy giảm nguồn nước mặt, nước dưới đất.</w:t>
      </w:r>
    </w:p>
    <w:p w14:paraId="014A4AF5" w14:textId="2F52BB2A" w:rsidR="005F6937" w:rsidRPr="00F67110" w:rsidRDefault="00F67110" w:rsidP="00F67110">
      <w:pPr>
        <w:spacing w:before="120" w:after="120" w:line="240" w:lineRule="auto"/>
        <w:ind w:firstLine="720"/>
        <w:jc w:val="both"/>
        <w:rPr>
          <w:lang w:eastAsia="de-DE"/>
        </w:rPr>
      </w:pPr>
      <w:r>
        <w:rPr>
          <w:shd w:val="clear" w:color="auto" w:fill="FFFFFF"/>
        </w:rPr>
        <w:t xml:space="preserve">- </w:t>
      </w:r>
      <w:r w:rsidRPr="00F67110">
        <w:rPr>
          <w:i/>
          <w:shd w:val="clear" w:color="auto" w:fill="FFFFFF"/>
        </w:rPr>
        <w:t>Xác định các giải pháp công trình, phi công trình bảo vệ nguồn nước đối với các hoạt động khai thác, sử dụng nước và các hệ sinh thái thủy sinh</w:t>
      </w:r>
      <w:r>
        <w:rPr>
          <w:shd w:val="clear" w:color="auto" w:fill="FFFFFF"/>
        </w:rPr>
        <w:t xml:space="preserve">: </w:t>
      </w:r>
      <w:r w:rsidRPr="00F67110">
        <w:rPr>
          <w:shd w:val="clear" w:color="auto" w:fill="FFFFFF"/>
        </w:rPr>
        <w:t xml:space="preserve"> </w:t>
      </w:r>
      <w:r w:rsidRPr="006D6F74">
        <w:rPr>
          <w:shd w:val="clear" w:color="auto" w:fill="FFFFFF"/>
        </w:rPr>
        <w:t>Để bảo vệ và phát triển bền vững nguồn tài nguyên nước, giảm thiểu khó khăn về suy thoái tài nguyên nước cho các lưu vực sông, trong chiến lược tài nguyên nước cần coi trọng các biện pháp công trình như: Xây dựng các hồ chứa điều tiết nguồn nước, xây dựng các công trình khai thác lấy nước mặt nhằm đáp ứng cho các nhu cầu sử dụng nước và duy trì dòng chảy tối thiểu; tăng cường nạo vét sông</w:t>
      </w:r>
      <w:r>
        <w:rPr>
          <w:shd w:val="clear" w:color="auto" w:fill="FFFFFF"/>
        </w:rPr>
        <w:t>, suối</w:t>
      </w:r>
      <w:r w:rsidRPr="006D6F74">
        <w:rPr>
          <w:shd w:val="clear" w:color="auto" w:fill="FFFFFF"/>
        </w:rPr>
        <w:t xml:space="preserve"> trong khu vực thành phố, thị trấn; đẩy mạnh việc xây dựng các trạm xử lý nước thải; đẩy mạnh trồng và nâng cao độ che </w:t>
      </w:r>
      <w:r w:rsidRPr="006D6F74">
        <w:rPr>
          <w:shd w:val="clear" w:color="auto" w:fill="FFFFFF"/>
        </w:rPr>
        <w:lastRenderedPageBreak/>
        <w:t>phủ rừng, sử dụng hợp lý tài nguyên đất nhằm điều hòa nguồn nước, giảm lũ, tăng lưu lượng mùa kiệt.</w:t>
      </w:r>
      <w:r w:rsidR="005F6937" w:rsidRPr="00A7375E">
        <w:rPr>
          <w:color w:val="000000"/>
          <w:szCs w:val="26"/>
        </w:rPr>
        <w:t> </w:t>
      </w:r>
    </w:p>
    <w:p w14:paraId="65A206E3" w14:textId="156EDE56" w:rsidR="005F6937" w:rsidRPr="001248E6" w:rsidRDefault="001248E6" w:rsidP="001248E6">
      <w:pPr>
        <w:jc w:val="center"/>
        <w:rPr>
          <w:b/>
        </w:rPr>
      </w:pPr>
      <w:bookmarkStart w:id="1286" w:name="_Toc71086580"/>
      <w:bookmarkStart w:id="1287" w:name="_Toc73506032"/>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104</w:t>
      </w:r>
      <w:r w:rsidRPr="00A84044">
        <w:rPr>
          <w:b/>
        </w:rPr>
        <w:fldChar w:fldCharType="end"/>
      </w:r>
      <w:r w:rsidRPr="00A84044">
        <w:rPr>
          <w:b/>
          <w:lang w:val="en-US"/>
        </w:rPr>
        <w:t>.</w:t>
      </w:r>
      <w:r>
        <w:rPr>
          <w:b/>
          <w:lang w:val="en-US"/>
        </w:rPr>
        <w:t xml:space="preserve"> </w:t>
      </w:r>
      <w:r w:rsidR="005F6937" w:rsidRPr="001248E6">
        <w:rPr>
          <w:b/>
        </w:rPr>
        <w:t>Tổng hợp các giải pháp bảo vệ, phục hồi, chống suy thoái nguồn nước</w:t>
      </w:r>
      <w:bookmarkEnd w:id="1286"/>
      <w:bookmarkEnd w:id="1287"/>
    </w:p>
    <w:tbl>
      <w:tblPr>
        <w:tblW w:w="10247" w:type="dxa"/>
        <w:jc w:val="center"/>
        <w:tblCellMar>
          <w:top w:w="15" w:type="dxa"/>
          <w:left w:w="15" w:type="dxa"/>
          <w:bottom w:w="15" w:type="dxa"/>
          <w:right w:w="15" w:type="dxa"/>
        </w:tblCellMar>
        <w:tblLook w:val="04A0" w:firstRow="1" w:lastRow="0" w:firstColumn="1" w:lastColumn="0" w:noHBand="0" w:noVBand="1"/>
      </w:tblPr>
      <w:tblGrid>
        <w:gridCol w:w="551"/>
        <w:gridCol w:w="2412"/>
        <w:gridCol w:w="5594"/>
        <w:gridCol w:w="1644"/>
        <w:gridCol w:w="36"/>
        <w:gridCol w:w="10"/>
      </w:tblGrid>
      <w:tr w:rsidR="005F6937" w14:paraId="628B5523" w14:textId="77777777" w:rsidTr="00687049">
        <w:trPr>
          <w:gridAfter w:val="2"/>
          <w:wAfter w:w="46" w:type="dxa"/>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13EF1DCD" w14:textId="77777777" w:rsidR="005F6937" w:rsidRDefault="005F6937" w:rsidP="00CC0B28">
            <w:pPr>
              <w:pStyle w:val="NormalWeb"/>
              <w:spacing w:before="60" w:beforeAutospacing="0" w:after="0" w:afterAutospacing="0"/>
              <w:jc w:val="both"/>
            </w:pPr>
            <w:r>
              <w:rPr>
                <w:b/>
                <w:bCs/>
                <w:color w:val="000000"/>
              </w:rPr>
              <w:t>TT</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57570FD9" w14:textId="77777777" w:rsidR="005F6937" w:rsidRDefault="005F6937" w:rsidP="00CC0B28">
            <w:pPr>
              <w:pStyle w:val="NormalWeb"/>
              <w:spacing w:before="60" w:beforeAutospacing="0" w:after="0" w:afterAutospacing="0"/>
              <w:jc w:val="both"/>
            </w:pPr>
            <w:r>
              <w:rPr>
                <w:b/>
                <w:bCs/>
                <w:color w:val="000000"/>
              </w:rPr>
              <w:t>Nhóm giải pháp</w:t>
            </w:r>
          </w:p>
        </w:tc>
        <w:tc>
          <w:tcPr>
            <w:tcW w:w="559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4207D185" w14:textId="77777777" w:rsidR="005F6937" w:rsidRDefault="005F6937" w:rsidP="00CC0B28">
            <w:pPr>
              <w:pStyle w:val="NormalWeb"/>
              <w:spacing w:before="60" w:beforeAutospacing="0" w:after="0" w:afterAutospacing="0"/>
              <w:jc w:val="both"/>
            </w:pPr>
            <w:r>
              <w:rPr>
                <w:b/>
                <w:bCs/>
                <w:color w:val="000000"/>
              </w:rPr>
              <w:t>Nội dung cụ thể</w:t>
            </w:r>
          </w:p>
        </w:tc>
        <w:tc>
          <w:tcPr>
            <w:tcW w:w="164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40FDC56A" w14:textId="77777777" w:rsidR="005F6937" w:rsidRDefault="005F6937" w:rsidP="00CC0B28">
            <w:pPr>
              <w:pStyle w:val="NormalWeb"/>
              <w:spacing w:before="60" w:beforeAutospacing="0" w:after="0" w:afterAutospacing="0"/>
              <w:jc w:val="both"/>
            </w:pPr>
            <w:r>
              <w:rPr>
                <w:b/>
                <w:bCs/>
                <w:color w:val="000000"/>
              </w:rPr>
              <w:t>Thời gian thực hiện</w:t>
            </w:r>
          </w:p>
        </w:tc>
      </w:tr>
      <w:tr w:rsidR="005F6937" w14:paraId="5AAEDB6D" w14:textId="77777777" w:rsidTr="0068704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4E138F" w14:textId="77777777" w:rsidR="005F6937" w:rsidRDefault="005F6937" w:rsidP="00CC0B28">
            <w:pPr>
              <w:pStyle w:val="NormalWeb"/>
              <w:spacing w:before="60" w:beforeAutospacing="0" w:after="0" w:afterAutospacing="0"/>
              <w:jc w:val="both"/>
            </w:pPr>
            <w:r>
              <w:rPr>
                <w:b/>
                <w:bCs/>
                <w:color w:val="000000"/>
              </w:rPr>
              <w:t>I</w:t>
            </w:r>
          </w:p>
        </w:tc>
        <w:tc>
          <w:tcPr>
            <w:tcW w:w="9696" w:type="dxa"/>
            <w:gridSpan w:val="5"/>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C510162" w14:textId="77777777" w:rsidR="005F6937" w:rsidRDefault="005F6937" w:rsidP="00CC0B28">
            <w:pPr>
              <w:pStyle w:val="NormalWeb"/>
              <w:spacing w:before="60" w:beforeAutospacing="0" w:after="0" w:afterAutospacing="0"/>
              <w:jc w:val="both"/>
            </w:pPr>
            <w:r>
              <w:rPr>
                <w:b/>
                <w:bCs/>
                <w:color w:val="000000"/>
              </w:rPr>
              <w:t>Nhóm giải pháp phi công trình</w:t>
            </w:r>
          </w:p>
        </w:tc>
      </w:tr>
      <w:tr w:rsidR="005F6937" w14:paraId="644CFCF2" w14:textId="77777777" w:rsidTr="00687049">
        <w:trPr>
          <w:gridAfter w:val="1"/>
          <w:wAfter w:w="10" w:type="dxa"/>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124C1BD" w14:textId="77777777" w:rsidR="005F6937" w:rsidRDefault="005F6937" w:rsidP="00CC0B28">
            <w:pPr>
              <w:pStyle w:val="NormalWeb"/>
              <w:spacing w:before="60" w:beforeAutospacing="0" w:after="0" w:afterAutospacing="0"/>
              <w:jc w:val="both"/>
            </w:pPr>
            <w:r>
              <w:rPr>
                <w:color w:val="000000"/>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A291AAA" w14:textId="77777777" w:rsidR="005F6937" w:rsidRDefault="005F6937" w:rsidP="00CC0B28">
            <w:pPr>
              <w:pStyle w:val="NormalWeb"/>
              <w:spacing w:before="60" w:beforeAutospacing="0" w:after="0" w:afterAutospacing="0"/>
              <w:jc w:val="both"/>
            </w:pPr>
            <w:r>
              <w:rPr>
                <w:color w:val="000000"/>
              </w:rPr>
              <w:t>Nâng cao năng lực quản lý nhà nước về TNN</w:t>
            </w:r>
          </w:p>
        </w:tc>
        <w:tc>
          <w:tcPr>
            <w:tcW w:w="55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F0F601" w14:textId="226AD3BF" w:rsidR="005F6937" w:rsidRPr="00CC0B28" w:rsidRDefault="005F6937" w:rsidP="00CC0B28">
            <w:pPr>
              <w:pStyle w:val="NormalWeb"/>
              <w:spacing w:before="60" w:beforeAutospacing="0" w:after="0" w:afterAutospacing="0"/>
              <w:jc w:val="both"/>
              <w:rPr>
                <w:lang w:val="vi-VN"/>
              </w:rPr>
            </w:pPr>
            <w:r>
              <w:rPr>
                <w:color w:val="000000"/>
              </w:rPr>
              <w:t>- Tăng cường các biện pháp quản lý, chống thất thoát, lãng phí tài nguyên nước từ các công trình KTSD nước đặc biệt là các công trình</w:t>
            </w:r>
            <w:r w:rsidR="00CC0B28">
              <w:rPr>
                <w:color w:val="000000"/>
              </w:rPr>
              <w:t xml:space="preserve"> thủy lợi và cấp nước tập trung</w:t>
            </w:r>
            <w:r w:rsidR="00CC0B28">
              <w:rPr>
                <w:color w:val="000000"/>
                <w:lang w:val="vi-VN"/>
              </w:rPr>
              <w:t>.</w:t>
            </w:r>
          </w:p>
          <w:p w14:paraId="581A482C" w14:textId="1BD42FBD" w:rsidR="005F6937" w:rsidRDefault="005F6937" w:rsidP="00CC0B28">
            <w:pPr>
              <w:pStyle w:val="NormalWeb"/>
              <w:spacing w:before="60" w:beforeAutospacing="0" w:after="0" w:afterAutospacing="0"/>
              <w:jc w:val="both"/>
            </w:pPr>
            <w:r>
              <w:rPr>
                <w:color w:val="000000"/>
              </w:rPr>
              <w:t>- Xây dựng đề án đánh giá hiệu quả sử dụng nước của các ngành trên địa b</w:t>
            </w:r>
            <w:r w:rsidR="00CC0B28">
              <w:rPr>
                <w:color w:val="000000"/>
              </w:rPr>
              <w:t>àn tỉnh Lai Châu</w:t>
            </w:r>
            <w:r w:rsidR="00CC0B28">
              <w:rPr>
                <w:color w:val="000000"/>
                <w:lang w:val="vi-VN"/>
              </w:rPr>
              <w:t>.</w:t>
            </w:r>
            <w:r>
              <w:rPr>
                <w:color w:val="000000"/>
              </w:rPr>
              <w:t> </w:t>
            </w:r>
          </w:p>
          <w:p w14:paraId="034FA897" w14:textId="76CB56D7" w:rsidR="005F6937" w:rsidRPr="00CC0B28" w:rsidRDefault="005F6937" w:rsidP="00CC0B28">
            <w:pPr>
              <w:pStyle w:val="NormalWeb"/>
              <w:spacing w:before="60" w:beforeAutospacing="0" w:after="0" w:afterAutospacing="0"/>
              <w:jc w:val="both"/>
              <w:rPr>
                <w:lang w:val="vi-VN"/>
              </w:rPr>
            </w:pPr>
            <w:r>
              <w:rPr>
                <w:color w:val="000000"/>
              </w:rPr>
              <w:t>- Xây dựng chương trình giám sát và báo cáo về tình hình khai thác sử dụng tài nguyên nước trên 5 tiểu vù</w:t>
            </w:r>
            <w:r w:rsidR="00CC0B28">
              <w:rPr>
                <w:color w:val="000000"/>
              </w:rPr>
              <w:t>ng thuộc địa bàn tỉnh Lai Châu</w:t>
            </w:r>
            <w:r w:rsidR="00CC0B28">
              <w:rPr>
                <w:color w:val="000000"/>
                <w:lang w:val="vi-VN"/>
              </w:rPr>
              <w:t>.</w:t>
            </w:r>
          </w:p>
          <w:p w14:paraId="22034BD9" w14:textId="77777777" w:rsidR="005F6937" w:rsidRDefault="005F6937" w:rsidP="00CC0B28">
            <w:pPr>
              <w:pStyle w:val="NormalWeb"/>
              <w:spacing w:before="60" w:beforeAutospacing="0" w:after="0" w:afterAutospacing="0"/>
              <w:jc w:val="both"/>
            </w:pPr>
            <w:r>
              <w:rPr>
                <w:color w:val="000000"/>
              </w:rPr>
              <w:t>- Xây dựng đề án kiểm kê và xây dựng bộ cơ sở dữ liệu về TNN trên địa bàn tỉnh Lai Châu phục vụ việc quản lý tổng hợp tài nguyên nước trên địa bàn tỉnh Lai Châu.</w:t>
            </w:r>
          </w:p>
        </w:tc>
        <w:tc>
          <w:tcPr>
            <w:tcW w:w="16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3819701" w14:textId="77777777" w:rsidR="005F6937" w:rsidRDefault="005F6937" w:rsidP="00CC0B28">
            <w:pPr>
              <w:pStyle w:val="NormalWeb"/>
              <w:spacing w:before="60" w:beforeAutospacing="0" w:after="0" w:afterAutospacing="0"/>
              <w:jc w:val="both"/>
            </w:pPr>
            <w:r>
              <w:rPr>
                <w:color w:val="000000"/>
              </w:rPr>
              <w:t>2021 - 2035</w:t>
            </w:r>
          </w:p>
        </w:tc>
        <w:tc>
          <w:tcPr>
            <w:tcW w:w="0" w:type="auto"/>
            <w:vAlign w:val="center"/>
            <w:hideMark/>
          </w:tcPr>
          <w:p w14:paraId="4D8AE3AB" w14:textId="77777777" w:rsidR="005F6937" w:rsidRDefault="005F6937">
            <w:pPr>
              <w:rPr>
                <w:sz w:val="20"/>
                <w:szCs w:val="20"/>
              </w:rPr>
            </w:pPr>
          </w:p>
        </w:tc>
      </w:tr>
      <w:tr w:rsidR="005F6937" w14:paraId="14489904" w14:textId="77777777" w:rsidTr="00687049">
        <w:trPr>
          <w:gridAfter w:val="1"/>
          <w:wAfter w:w="10" w:type="dxa"/>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90CA58" w14:textId="77777777" w:rsidR="005F6937" w:rsidRDefault="005F6937" w:rsidP="00CC0B28">
            <w:pPr>
              <w:pStyle w:val="NormalWeb"/>
              <w:spacing w:before="60" w:beforeAutospacing="0" w:after="0" w:afterAutospacing="0"/>
              <w:jc w:val="both"/>
            </w:pPr>
            <w:r>
              <w:rPr>
                <w:color w:val="000000"/>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5AF8A87" w14:textId="77777777" w:rsidR="005F6937" w:rsidRDefault="005F6937" w:rsidP="00CC0B28">
            <w:pPr>
              <w:pStyle w:val="NormalWeb"/>
              <w:spacing w:before="60" w:beforeAutospacing="0" w:after="0" w:afterAutospacing="0"/>
              <w:jc w:val="both"/>
            </w:pPr>
            <w:r>
              <w:rPr>
                <w:color w:val="000000"/>
              </w:rPr>
              <w:t>Nhóm giải pháp liên quan đến tăng cường năng lực và nhận thức của các bên liên quan </w:t>
            </w:r>
          </w:p>
        </w:tc>
        <w:tc>
          <w:tcPr>
            <w:tcW w:w="55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6240ED" w14:textId="77777777" w:rsidR="005F6937" w:rsidRDefault="005F6937" w:rsidP="00CC0B28">
            <w:pPr>
              <w:pStyle w:val="NormalWeb"/>
              <w:spacing w:before="60" w:beforeAutospacing="0" w:after="0" w:afterAutospacing="0"/>
              <w:jc w:val="both"/>
            </w:pPr>
            <w:r>
              <w:rPr>
                <w:color w:val="000000"/>
              </w:rPr>
              <w:t>- Xây dựng cơ chế đối thoại, trao đổi thông tin, cơ chế trách nhiệm (kể cả công tác đền bù thiệt hại) giữa các cộng đồng cư dân ven sông với các hộ ngành KTSD tài nguyên nước và cơ quan quản lý Nhà nước về tài nguyên nước; Tăng cường các hoạt động giám sát của các bên liên quan thông qua mạng giám sát khai thác sử dụng tài nguyên nước (gồm các trạm giám sát số lượng và chất lượng nước trên 5 tiểu vùng):</w:t>
            </w:r>
          </w:p>
          <w:p w14:paraId="46617C72" w14:textId="006608F5" w:rsidR="005F6937" w:rsidRPr="00CC0B28" w:rsidRDefault="005F6937" w:rsidP="00CC0B28">
            <w:pPr>
              <w:pStyle w:val="NormalWeb"/>
              <w:spacing w:before="60" w:beforeAutospacing="0" w:after="0" w:afterAutospacing="0"/>
              <w:jc w:val="both"/>
              <w:rPr>
                <w:lang w:val="vi-VN"/>
              </w:rPr>
            </w:pPr>
            <w:r>
              <w:rPr>
                <w:color w:val="000000"/>
              </w:rPr>
              <w:t xml:space="preserve">- Tiếp cận kinh nghiệm quốc tế về triển khai hệ thống giám sát dựa vào cộng đồng “theo dõi dòng chảy”, </w:t>
            </w:r>
            <w:r w:rsidR="00CC0B28">
              <w:rPr>
                <w:color w:val="000000"/>
              </w:rPr>
              <w:t>“chăm sóc dòng sông”</w:t>
            </w:r>
            <w:r w:rsidR="00CC0B28">
              <w:rPr>
                <w:color w:val="000000"/>
                <w:lang w:val="vi-VN"/>
              </w:rPr>
              <w:t>.</w:t>
            </w:r>
          </w:p>
          <w:p w14:paraId="24EFEBAC" w14:textId="77777777" w:rsidR="005F6937" w:rsidRDefault="005F6937" w:rsidP="00CC0B28">
            <w:pPr>
              <w:pStyle w:val="NormalWeb"/>
              <w:spacing w:before="60" w:beforeAutospacing="0" w:after="0" w:afterAutospacing="0"/>
              <w:jc w:val="both"/>
            </w:pPr>
            <w:r>
              <w:rPr>
                <w:color w:val="000000"/>
              </w:rPr>
              <w:t>- Xây dựng bộ công cụ mô hình hữu hiệu và đủ mạnh phục vụ công tác điều hành quản lý tổng hợp tài nguyên nước trên địa bàn tỉnh Lai Châu.</w:t>
            </w:r>
          </w:p>
          <w:p w14:paraId="2330D930" w14:textId="1F7DF3EE" w:rsidR="005F6937" w:rsidRPr="00CC0B28" w:rsidRDefault="005F6937" w:rsidP="00CC0B28">
            <w:pPr>
              <w:pStyle w:val="NormalWeb"/>
              <w:spacing w:before="60" w:beforeAutospacing="0" w:after="0" w:afterAutospacing="0"/>
              <w:jc w:val="both"/>
              <w:rPr>
                <w:lang w:val="vi-VN"/>
              </w:rPr>
            </w:pPr>
            <w:r>
              <w:rPr>
                <w:color w:val="000000"/>
              </w:rPr>
              <w:t xml:space="preserve">- Xây dựng chương trình đào tạo nâng cao nhận thức cộng đồng về khai thác, sử dụng, bảo vệ và phát triển nguồn nước tại các cộng đồng dân cư sống ven sông và tại các khu vực thị trấn trên địa bàn </w:t>
            </w:r>
            <w:r w:rsidR="00CC0B28">
              <w:rPr>
                <w:color w:val="000000"/>
              </w:rPr>
              <w:t>tỉnh</w:t>
            </w:r>
            <w:r w:rsidR="00CC0B28">
              <w:rPr>
                <w:color w:val="000000"/>
                <w:lang w:val="vi-VN"/>
              </w:rPr>
              <w:t>.</w:t>
            </w:r>
          </w:p>
        </w:tc>
        <w:tc>
          <w:tcPr>
            <w:tcW w:w="16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408C6A7" w14:textId="77777777" w:rsidR="005F6937" w:rsidRDefault="005F6937" w:rsidP="00CC0B28">
            <w:pPr>
              <w:pStyle w:val="NormalWeb"/>
              <w:spacing w:before="60" w:beforeAutospacing="0" w:after="0" w:afterAutospacing="0"/>
              <w:jc w:val="both"/>
            </w:pPr>
            <w:r>
              <w:rPr>
                <w:color w:val="000000"/>
              </w:rPr>
              <w:t>2021 - 2035</w:t>
            </w:r>
          </w:p>
        </w:tc>
        <w:tc>
          <w:tcPr>
            <w:tcW w:w="0" w:type="auto"/>
            <w:vAlign w:val="center"/>
            <w:hideMark/>
          </w:tcPr>
          <w:p w14:paraId="7FB9C1B1" w14:textId="77777777" w:rsidR="005F6937" w:rsidRDefault="005F6937">
            <w:pPr>
              <w:rPr>
                <w:sz w:val="20"/>
                <w:szCs w:val="20"/>
              </w:rPr>
            </w:pPr>
          </w:p>
        </w:tc>
      </w:tr>
      <w:tr w:rsidR="005F6937" w14:paraId="6B32C29F" w14:textId="77777777" w:rsidTr="0068704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022EFB7" w14:textId="77777777" w:rsidR="005F6937" w:rsidRDefault="005F6937" w:rsidP="00CC0B28">
            <w:pPr>
              <w:pStyle w:val="NormalWeb"/>
              <w:spacing w:before="60" w:beforeAutospacing="0" w:after="0" w:afterAutospacing="0"/>
              <w:jc w:val="both"/>
            </w:pPr>
            <w:r>
              <w:rPr>
                <w:b/>
                <w:bCs/>
                <w:color w:val="000000"/>
              </w:rPr>
              <w:t>II</w:t>
            </w:r>
          </w:p>
        </w:tc>
        <w:tc>
          <w:tcPr>
            <w:tcW w:w="9696" w:type="dxa"/>
            <w:gridSpan w:val="5"/>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532157" w14:textId="77777777" w:rsidR="005F6937" w:rsidRDefault="005F6937" w:rsidP="00CC0B28">
            <w:pPr>
              <w:pStyle w:val="NormalWeb"/>
              <w:spacing w:before="60" w:beforeAutospacing="0" w:after="0" w:afterAutospacing="0"/>
              <w:jc w:val="both"/>
            </w:pPr>
            <w:r>
              <w:rPr>
                <w:b/>
                <w:bCs/>
                <w:color w:val="000000"/>
              </w:rPr>
              <w:t>Nhóm giải pháp công trình</w:t>
            </w:r>
          </w:p>
        </w:tc>
      </w:tr>
      <w:tr w:rsidR="005F6937" w14:paraId="2100ED5D" w14:textId="77777777" w:rsidTr="00687049">
        <w:trPr>
          <w:gridAfter w:val="1"/>
          <w:wAfter w:w="10" w:type="dxa"/>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5613A8F" w14:textId="77777777" w:rsidR="005F6937" w:rsidRDefault="005F6937" w:rsidP="00CC0B28">
            <w:pPr>
              <w:pStyle w:val="NormalWeb"/>
              <w:spacing w:before="60" w:beforeAutospacing="0" w:after="0" w:afterAutospacing="0"/>
              <w:jc w:val="both"/>
            </w:pPr>
            <w:r>
              <w:rPr>
                <w:color w:val="000000"/>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104FE6" w14:textId="77777777" w:rsidR="005F6937" w:rsidRDefault="005F6937" w:rsidP="00CC0B28">
            <w:pPr>
              <w:pStyle w:val="NormalWeb"/>
              <w:spacing w:before="60" w:beforeAutospacing="0" w:after="0" w:afterAutospacing="0"/>
              <w:jc w:val="both"/>
            </w:pPr>
            <w:r>
              <w:rPr>
                <w:color w:val="000000"/>
              </w:rPr>
              <w:t>Xây dựng mạng quan trắc giám sát khai thác sử dụng TNN và xả thải </w:t>
            </w:r>
          </w:p>
        </w:tc>
        <w:tc>
          <w:tcPr>
            <w:tcW w:w="55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5C94E8" w14:textId="49F0F06B" w:rsidR="005F6937" w:rsidRPr="00CC0B28" w:rsidRDefault="005F6937" w:rsidP="00CC0B28">
            <w:pPr>
              <w:pStyle w:val="NormalWeb"/>
              <w:spacing w:before="60" w:beforeAutospacing="0" w:after="0" w:afterAutospacing="0"/>
              <w:jc w:val="both"/>
              <w:rPr>
                <w:lang w:val="vi-VN"/>
              </w:rPr>
            </w:pPr>
            <w:r>
              <w:rPr>
                <w:color w:val="000000"/>
              </w:rPr>
              <w:t>- Nghiên cứu đề suất xây dựng mạng tự động quan trắc, giám sát khai thác sử dụng tài nguyên nước trên các tiểu vùng, các sông suối chính, các hộ khai thác sử dụng nước và xả nước thải lớn như các hồ thủy điện, thủy lợi; các KCN; các khu đô thị…nhằm phát hiện sớm các vi phạm trong bảo vệ tài nguyên nước; các</w:t>
            </w:r>
            <w:r w:rsidR="00CC0B28">
              <w:rPr>
                <w:color w:val="000000"/>
              </w:rPr>
              <w:t xml:space="preserve"> nguồn nước có nguy cơ cạn kiệt</w:t>
            </w:r>
            <w:r w:rsidR="00CC0B28">
              <w:rPr>
                <w:color w:val="000000"/>
                <w:lang w:val="vi-VN"/>
              </w:rPr>
              <w:t>.</w:t>
            </w:r>
          </w:p>
        </w:tc>
        <w:tc>
          <w:tcPr>
            <w:tcW w:w="16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8C971C7" w14:textId="77777777" w:rsidR="005F6937" w:rsidRDefault="005F6937" w:rsidP="00CC0B28">
            <w:pPr>
              <w:pStyle w:val="NormalWeb"/>
              <w:spacing w:before="60" w:beforeAutospacing="0" w:after="0" w:afterAutospacing="0"/>
              <w:jc w:val="both"/>
            </w:pPr>
            <w:r>
              <w:rPr>
                <w:color w:val="000000"/>
              </w:rPr>
              <w:t>2021 - 2035</w:t>
            </w:r>
          </w:p>
        </w:tc>
        <w:tc>
          <w:tcPr>
            <w:tcW w:w="0" w:type="auto"/>
            <w:vAlign w:val="center"/>
            <w:hideMark/>
          </w:tcPr>
          <w:p w14:paraId="131ED5E8" w14:textId="77777777" w:rsidR="005F6937" w:rsidRDefault="005F6937">
            <w:pPr>
              <w:rPr>
                <w:sz w:val="20"/>
                <w:szCs w:val="20"/>
              </w:rPr>
            </w:pPr>
          </w:p>
        </w:tc>
      </w:tr>
      <w:tr w:rsidR="005F6937" w14:paraId="011A3DAC" w14:textId="77777777" w:rsidTr="00687049">
        <w:trPr>
          <w:gridAfter w:val="1"/>
          <w:wAfter w:w="10" w:type="dxa"/>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B9ED896" w14:textId="77777777" w:rsidR="005F6937" w:rsidRDefault="005F6937" w:rsidP="00CC0B28">
            <w:pPr>
              <w:pStyle w:val="NormalWeb"/>
              <w:spacing w:before="60" w:beforeAutospacing="0" w:after="0" w:afterAutospacing="0"/>
              <w:jc w:val="both"/>
            </w:pPr>
            <w:r>
              <w:rPr>
                <w:color w:val="000000"/>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E7B720" w14:textId="77777777" w:rsidR="005F6937" w:rsidRDefault="005F6937" w:rsidP="00CC0B28">
            <w:pPr>
              <w:pStyle w:val="NormalWeb"/>
              <w:spacing w:before="60" w:beforeAutospacing="0" w:after="0" w:afterAutospacing="0"/>
              <w:jc w:val="both"/>
            </w:pPr>
            <w:r>
              <w:rPr>
                <w:color w:val="000000"/>
              </w:rPr>
              <w:t>Bảo vệ nguồn sinh thủy</w:t>
            </w:r>
          </w:p>
        </w:tc>
        <w:tc>
          <w:tcPr>
            <w:tcW w:w="55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692F26" w14:textId="69D5AD5C" w:rsidR="005F6937" w:rsidRPr="00CC0B28" w:rsidRDefault="005F6937" w:rsidP="00CC0B28">
            <w:pPr>
              <w:pStyle w:val="NormalWeb"/>
              <w:spacing w:before="60" w:beforeAutospacing="0" w:after="0" w:afterAutospacing="0"/>
              <w:jc w:val="both"/>
              <w:rPr>
                <w:lang w:val="vi-VN"/>
              </w:rPr>
            </w:pPr>
            <w:r>
              <w:rPr>
                <w:color w:val="000000"/>
              </w:rPr>
              <w:t xml:space="preserve">Đẩy mạnh trồng rừng, nâng cao độ che phủ và sử dụng hợp lý tài nguyên đất nhằm điều hòa nguồn nước, giảm lũ, tăng lưu lượng mùa kiệt; ngăn chặn tình trạng khai </w:t>
            </w:r>
            <w:r>
              <w:rPr>
                <w:color w:val="000000"/>
              </w:rPr>
              <w:lastRenderedPageBreak/>
              <w:t>thác nước mặt; quản lý, bảo vệ nghiêm ngặt diện tích rừng phòng hộ, phấn đấu nâng tỉ lệ che phủ r</w:t>
            </w:r>
            <w:r w:rsidR="00CC0B28">
              <w:rPr>
                <w:color w:val="000000"/>
              </w:rPr>
              <w:t>ừng đạt 55%</w:t>
            </w:r>
            <w:r w:rsidR="00CC0B28">
              <w:rPr>
                <w:color w:val="000000"/>
                <w:lang w:val="vi-VN"/>
              </w:rPr>
              <w:t>.</w:t>
            </w:r>
          </w:p>
        </w:tc>
        <w:tc>
          <w:tcPr>
            <w:tcW w:w="16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42AD8E" w14:textId="77777777" w:rsidR="005F6937" w:rsidRDefault="005F6937" w:rsidP="00CC0B28">
            <w:pPr>
              <w:pStyle w:val="NormalWeb"/>
              <w:spacing w:before="60" w:beforeAutospacing="0" w:after="0" w:afterAutospacing="0"/>
              <w:jc w:val="both"/>
            </w:pPr>
            <w:r>
              <w:rPr>
                <w:color w:val="000000"/>
              </w:rPr>
              <w:lastRenderedPageBreak/>
              <w:t>2021 - 2035</w:t>
            </w:r>
          </w:p>
        </w:tc>
        <w:tc>
          <w:tcPr>
            <w:tcW w:w="0" w:type="auto"/>
            <w:vAlign w:val="center"/>
            <w:hideMark/>
          </w:tcPr>
          <w:p w14:paraId="6608F7E0" w14:textId="77777777" w:rsidR="005F6937" w:rsidRDefault="005F6937">
            <w:pPr>
              <w:rPr>
                <w:sz w:val="20"/>
                <w:szCs w:val="20"/>
              </w:rPr>
            </w:pPr>
          </w:p>
        </w:tc>
      </w:tr>
      <w:tr w:rsidR="005F6937" w14:paraId="29AB6D62" w14:textId="77777777" w:rsidTr="00687049">
        <w:trPr>
          <w:gridAfter w:val="1"/>
          <w:wAfter w:w="10" w:type="dxa"/>
          <w:trHeight w:val="2406"/>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6BC952C" w14:textId="77777777" w:rsidR="005F6937" w:rsidRDefault="005F6937" w:rsidP="00CC0B28">
            <w:pPr>
              <w:pStyle w:val="NormalWeb"/>
              <w:spacing w:before="60" w:beforeAutospacing="0" w:after="0" w:afterAutospacing="0"/>
              <w:jc w:val="both"/>
            </w:pPr>
            <w:r>
              <w:rPr>
                <w:color w:val="000000"/>
              </w:rPr>
              <w:lastRenderedPageBreak/>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B3A0D5" w14:textId="77777777" w:rsidR="005F6937" w:rsidRDefault="005F6937" w:rsidP="00CC0B28">
            <w:pPr>
              <w:pStyle w:val="NormalWeb"/>
              <w:spacing w:before="60" w:beforeAutospacing="0" w:after="0" w:afterAutospacing="0"/>
              <w:jc w:val="both"/>
            </w:pPr>
            <w:r>
              <w:rPr>
                <w:color w:val="000000"/>
              </w:rPr>
              <w:t>Xây dựng các công trình chứa nước</w:t>
            </w:r>
          </w:p>
        </w:tc>
        <w:tc>
          <w:tcPr>
            <w:tcW w:w="55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CCC14F" w14:textId="0AFF61C9" w:rsidR="005F6937" w:rsidRPr="00CC0B28" w:rsidRDefault="005F6937" w:rsidP="00CC0B28">
            <w:pPr>
              <w:pStyle w:val="NormalWeb"/>
              <w:spacing w:before="60" w:beforeAutospacing="0" w:after="0" w:afterAutospacing="0"/>
              <w:jc w:val="both"/>
              <w:rPr>
                <w:lang w:val="vi-VN"/>
              </w:rPr>
            </w:pPr>
            <w:r>
              <w:rPr>
                <w:color w:val="000000"/>
              </w:rPr>
              <w:t xml:space="preserve">Xây dựng các hồ chứa thượng lưu để điều tiết nguồn nước và vận hành theo quy trình hợp lý đồng thời xây dựng các công trình khai thác lấy nước mặt, ở trung và hạ lưu các lưu vực sông nhằm đáp ứng cho các nhu cầu sử dụng nước và duy trì Dòng chảy tối thiểu; trong điều kiện cần thiết và cho phép thì còn phải xây dựng các công trình chuyển nước lưu vực để giải quyết cho những vùng khan hiếm nước mà các nguồn nước trong lưu vực không đáp ứng </w:t>
            </w:r>
            <w:r w:rsidR="00CC0B28">
              <w:rPr>
                <w:color w:val="000000"/>
              </w:rPr>
              <w:t>được</w:t>
            </w:r>
            <w:r w:rsidR="00CC0B28">
              <w:rPr>
                <w:color w:val="000000"/>
                <w:lang w:val="vi-VN"/>
              </w:rPr>
              <w:t>.</w:t>
            </w:r>
          </w:p>
        </w:tc>
        <w:tc>
          <w:tcPr>
            <w:tcW w:w="16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420D0E8" w14:textId="77777777" w:rsidR="005F6937" w:rsidRDefault="005F6937" w:rsidP="00CC0B28">
            <w:pPr>
              <w:pStyle w:val="NormalWeb"/>
              <w:spacing w:before="60" w:beforeAutospacing="0" w:after="0" w:afterAutospacing="0"/>
              <w:jc w:val="both"/>
            </w:pPr>
            <w:r>
              <w:rPr>
                <w:color w:val="000000"/>
              </w:rPr>
              <w:t>2021 - 2035</w:t>
            </w:r>
          </w:p>
        </w:tc>
        <w:tc>
          <w:tcPr>
            <w:tcW w:w="0" w:type="auto"/>
            <w:vAlign w:val="center"/>
            <w:hideMark/>
          </w:tcPr>
          <w:p w14:paraId="29FB52FD" w14:textId="77777777" w:rsidR="005F6937" w:rsidRDefault="005F6937">
            <w:pPr>
              <w:rPr>
                <w:sz w:val="20"/>
                <w:szCs w:val="20"/>
              </w:rPr>
            </w:pPr>
          </w:p>
        </w:tc>
      </w:tr>
      <w:tr w:rsidR="005F6937" w14:paraId="127E7D25" w14:textId="77777777" w:rsidTr="00687049">
        <w:trPr>
          <w:gridAfter w:val="1"/>
          <w:wAfter w:w="10" w:type="dxa"/>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90084B" w14:textId="77777777" w:rsidR="005F6937" w:rsidRDefault="005F6937" w:rsidP="00CC0B28">
            <w:pPr>
              <w:pStyle w:val="NormalWeb"/>
              <w:spacing w:before="60" w:beforeAutospacing="0" w:after="0" w:afterAutospacing="0"/>
              <w:jc w:val="both"/>
            </w:pPr>
            <w:r>
              <w:rPr>
                <w:color w:val="000000"/>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9AE7DC" w14:textId="77777777" w:rsidR="005F6937" w:rsidRDefault="005F6937" w:rsidP="00CC0B28">
            <w:pPr>
              <w:pStyle w:val="NormalWeb"/>
              <w:spacing w:before="60" w:beforeAutospacing="0" w:after="0" w:afterAutospacing="0"/>
              <w:jc w:val="both"/>
            </w:pPr>
            <w:r>
              <w:rPr>
                <w:color w:val="000000"/>
              </w:rPr>
              <w:t>Xây dựng các công trình xử lý nước</w:t>
            </w:r>
          </w:p>
        </w:tc>
        <w:tc>
          <w:tcPr>
            <w:tcW w:w="55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1BDA8C1" w14:textId="7094190F" w:rsidR="005F6937" w:rsidRPr="00CC0B28" w:rsidRDefault="005F6937" w:rsidP="00CC0B28">
            <w:pPr>
              <w:pStyle w:val="NormalWeb"/>
              <w:spacing w:before="60" w:beforeAutospacing="0" w:after="0" w:afterAutospacing="0"/>
              <w:jc w:val="both"/>
              <w:rPr>
                <w:lang w:val="vi-VN"/>
              </w:rPr>
            </w:pPr>
            <w:r>
              <w:rPr>
                <w:color w:val="000000"/>
              </w:rPr>
              <w:t xml:space="preserve">Đối với sông trong khu vực thành phố, thị trấn, cần tăng cường nạo vét; đẩy mạnh việc xây dựng các trạm xử lý </w:t>
            </w:r>
            <w:r w:rsidR="00CC0B28">
              <w:rPr>
                <w:color w:val="000000"/>
              </w:rPr>
              <w:t>nước thải tập trung và phân tán</w:t>
            </w:r>
            <w:r w:rsidR="00CC0B28">
              <w:rPr>
                <w:color w:val="000000"/>
                <w:lang w:val="vi-VN"/>
              </w:rPr>
              <w:t>.</w:t>
            </w:r>
          </w:p>
        </w:tc>
        <w:tc>
          <w:tcPr>
            <w:tcW w:w="16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3FFD90B" w14:textId="77777777" w:rsidR="005F6937" w:rsidRDefault="005F6937" w:rsidP="00CC0B28">
            <w:pPr>
              <w:pStyle w:val="NormalWeb"/>
              <w:spacing w:before="60" w:beforeAutospacing="0" w:after="0" w:afterAutospacing="0"/>
              <w:jc w:val="both"/>
            </w:pPr>
            <w:r>
              <w:rPr>
                <w:color w:val="000000"/>
              </w:rPr>
              <w:t>2021 - 2035</w:t>
            </w:r>
          </w:p>
        </w:tc>
        <w:tc>
          <w:tcPr>
            <w:tcW w:w="0" w:type="auto"/>
            <w:vAlign w:val="center"/>
            <w:hideMark/>
          </w:tcPr>
          <w:p w14:paraId="5936483F" w14:textId="77777777" w:rsidR="005F6937" w:rsidRDefault="005F6937">
            <w:pPr>
              <w:rPr>
                <w:sz w:val="20"/>
                <w:szCs w:val="20"/>
              </w:rPr>
            </w:pPr>
          </w:p>
        </w:tc>
      </w:tr>
    </w:tbl>
    <w:p w14:paraId="4B9E5A65" w14:textId="58F42774" w:rsidR="00F67110" w:rsidRPr="00F67110" w:rsidRDefault="00F67110" w:rsidP="00F67110">
      <w:pPr>
        <w:widowControl w:val="0"/>
        <w:spacing w:before="120" w:after="120" w:line="240" w:lineRule="auto"/>
        <w:ind w:firstLine="720"/>
        <w:jc w:val="both"/>
        <w:rPr>
          <w:rFonts w:eastAsia="Calibri"/>
          <w:color w:val="000000"/>
          <w:lang w:eastAsia="ja-JP"/>
        </w:rPr>
      </w:pPr>
      <w:bookmarkStart w:id="1288" w:name="_Toc401133130"/>
      <w:bookmarkStart w:id="1289" w:name="_Toc402515910"/>
      <w:r w:rsidRPr="00F67110">
        <w:rPr>
          <w:rFonts w:eastAsia="Calibri"/>
          <w:color w:val="000000"/>
          <w:lang w:eastAsia="ja-JP"/>
        </w:rPr>
        <w:t xml:space="preserve">- Bên cạnh đó, cần xác định </w:t>
      </w:r>
      <w:r w:rsidRPr="00F67110">
        <w:rPr>
          <w:rFonts w:eastAsia="Calibri"/>
          <w:i/>
          <w:color w:val="000000"/>
          <w:lang w:eastAsia="ja-JP"/>
        </w:rPr>
        <w:t>các giải pháp khác, lồng ghép với các chương trình khác</w:t>
      </w:r>
      <w:bookmarkEnd w:id="1288"/>
      <w:bookmarkEnd w:id="1289"/>
      <w:r w:rsidRPr="00F67110">
        <w:rPr>
          <w:rFonts w:eastAsia="Calibri"/>
          <w:color w:val="000000"/>
          <w:lang w:eastAsia="ja-JP"/>
        </w:rPr>
        <w:t>, như:</w:t>
      </w:r>
    </w:p>
    <w:p w14:paraId="14FEC1A4" w14:textId="57D8DE54" w:rsidR="00F67110" w:rsidRPr="00AB7D74" w:rsidRDefault="00F67110" w:rsidP="00F67110">
      <w:pPr>
        <w:widowControl w:val="0"/>
        <w:spacing w:before="120" w:after="120" w:line="240" w:lineRule="auto"/>
        <w:ind w:firstLine="720"/>
        <w:jc w:val="both"/>
        <w:rPr>
          <w:rFonts w:eastAsia="Calibri"/>
          <w:color w:val="000000"/>
          <w:lang w:eastAsia="ja-JP"/>
        </w:rPr>
      </w:pPr>
      <w:r>
        <w:rPr>
          <w:rFonts w:eastAsia="MS Mincho"/>
          <w:b/>
          <w:color w:val="000000"/>
          <w:lang w:eastAsia="ja-JP"/>
        </w:rPr>
        <w:t>+</w:t>
      </w:r>
      <w:r w:rsidRPr="00AB7D74">
        <w:rPr>
          <w:rFonts w:eastAsia="MS Mincho"/>
          <w:b/>
          <w:color w:val="000000"/>
          <w:lang w:eastAsia="ja-JP"/>
        </w:rPr>
        <w:t xml:space="preserve"> </w:t>
      </w:r>
      <w:r w:rsidRPr="00AB7D74">
        <w:rPr>
          <w:rFonts w:eastAsia="Calibri"/>
          <w:color w:val="000000"/>
          <w:lang w:eastAsia="ja-JP"/>
        </w:rPr>
        <w:t xml:space="preserve">Xây dựng mạng lưới giám sát, cảnh báo lũ quét tại những vùng có nguy cơ cao trên địa bàn tỉnh </w:t>
      </w:r>
      <w:r>
        <w:rPr>
          <w:rFonts w:eastAsia="Calibri"/>
          <w:color w:val="000000"/>
          <w:lang w:eastAsia="ja-JP"/>
        </w:rPr>
        <w:t>Lai Châu.</w:t>
      </w:r>
    </w:p>
    <w:p w14:paraId="0C57681A" w14:textId="3D41787A" w:rsidR="00F67110" w:rsidRPr="00AB7D74" w:rsidRDefault="00F67110" w:rsidP="00F67110">
      <w:pPr>
        <w:widowControl w:val="0"/>
        <w:spacing w:before="120" w:after="120" w:line="240" w:lineRule="auto"/>
        <w:ind w:firstLine="720"/>
        <w:jc w:val="both"/>
        <w:rPr>
          <w:rFonts w:eastAsia="Calibri"/>
          <w:color w:val="000000"/>
          <w:lang w:eastAsia="ja-JP"/>
        </w:rPr>
      </w:pPr>
      <w:r>
        <w:rPr>
          <w:rFonts w:eastAsia="Calibri"/>
          <w:color w:val="000000"/>
          <w:lang w:eastAsia="ja-JP"/>
        </w:rPr>
        <w:t>+</w:t>
      </w:r>
      <w:r w:rsidRPr="00AB7D74">
        <w:rPr>
          <w:rFonts w:eastAsia="Calibri"/>
          <w:color w:val="000000"/>
          <w:lang w:eastAsia="ja-JP"/>
        </w:rPr>
        <w:t xml:space="preserve"> Dự án phát triển rừng phòng hộ đầu nguồn trên địa bàn tỉnh </w:t>
      </w:r>
      <w:r>
        <w:rPr>
          <w:rFonts w:eastAsia="Calibri"/>
          <w:color w:val="000000"/>
          <w:lang w:eastAsia="ja-JP"/>
        </w:rPr>
        <w:t>Lai Châu.</w:t>
      </w:r>
    </w:p>
    <w:p w14:paraId="104177C7" w14:textId="3DF42286" w:rsidR="00F67110" w:rsidRPr="00AB7D74" w:rsidRDefault="00F67110" w:rsidP="00F67110">
      <w:pPr>
        <w:widowControl w:val="0"/>
        <w:spacing w:before="120" w:after="120" w:line="240" w:lineRule="auto"/>
        <w:ind w:firstLine="720"/>
        <w:jc w:val="both"/>
        <w:rPr>
          <w:rFonts w:eastAsia="Calibri"/>
          <w:color w:val="000000"/>
          <w:lang w:eastAsia="ja-JP"/>
        </w:rPr>
      </w:pPr>
      <w:r>
        <w:rPr>
          <w:rFonts w:eastAsia="Calibri"/>
          <w:color w:val="000000"/>
          <w:lang w:eastAsia="ja-JP"/>
        </w:rPr>
        <w:t>+</w:t>
      </w:r>
      <w:r w:rsidRPr="00AB7D74">
        <w:rPr>
          <w:rFonts w:eastAsia="Calibri"/>
          <w:color w:val="000000"/>
          <w:lang w:eastAsia="ja-JP"/>
        </w:rPr>
        <w:t xml:space="preserve"> Xây dựng, cải tạo hệ thống thoát nước đô thị;</w:t>
      </w:r>
    </w:p>
    <w:p w14:paraId="3A9CC7F6" w14:textId="277F9397" w:rsidR="00F67110" w:rsidRDefault="00F67110" w:rsidP="00F67110">
      <w:pPr>
        <w:widowControl w:val="0"/>
        <w:spacing w:before="120" w:after="120" w:line="240" w:lineRule="auto"/>
        <w:ind w:firstLine="720"/>
        <w:jc w:val="both"/>
        <w:rPr>
          <w:rFonts w:eastAsia="Calibri"/>
          <w:color w:val="000000"/>
          <w:lang w:eastAsia="ja-JP"/>
        </w:rPr>
      </w:pPr>
      <w:r>
        <w:rPr>
          <w:rFonts w:eastAsia="Calibri"/>
          <w:color w:val="000000"/>
          <w:lang w:eastAsia="ja-JP"/>
        </w:rPr>
        <w:t>+</w:t>
      </w:r>
      <w:r w:rsidRPr="00AB7D74">
        <w:rPr>
          <w:rFonts w:eastAsia="Calibri"/>
          <w:color w:val="000000"/>
          <w:lang w:eastAsia="ja-JP"/>
        </w:rPr>
        <w:t xml:space="preserve"> Dự án chương trình mục tiêu quốc gia về biến đổi khí hậu</w:t>
      </w:r>
      <w:r>
        <w:rPr>
          <w:rFonts w:eastAsia="Calibri"/>
          <w:color w:val="000000"/>
          <w:lang w:eastAsia="ja-JP"/>
        </w:rPr>
        <w:t>.</w:t>
      </w:r>
    </w:p>
    <w:p w14:paraId="25D0CF95" w14:textId="312C7E0E" w:rsidR="005F6937" w:rsidRPr="001248E6" w:rsidRDefault="0040361A" w:rsidP="001248E6">
      <w:pPr>
        <w:keepNext/>
        <w:keepLines/>
        <w:spacing w:before="120" w:after="120" w:line="240" w:lineRule="auto"/>
        <w:jc w:val="both"/>
        <w:outlineLvl w:val="3"/>
        <w:rPr>
          <w:bCs/>
          <w:i/>
          <w:iCs/>
          <w:szCs w:val="26"/>
          <w:lang w:val="en-US"/>
        </w:rPr>
      </w:pPr>
      <w:bookmarkStart w:id="1290" w:name="_Toc72311291"/>
      <w:r>
        <w:rPr>
          <w:bCs/>
          <w:i/>
          <w:iCs/>
          <w:szCs w:val="26"/>
          <w:lang w:val="en-US"/>
        </w:rPr>
        <w:t>9</w:t>
      </w:r>
      <w:r w:rsidR="005F6937" w:rsidRPr="001248E6">
        <w:rPr>
          <w:bCs/>
          <w:i/>
          <w:iCs/>
          <w:szCs w:val="26"/>
          <w:lang w:val="en-US"/>
        </w:rPr>
        <w:t xml:space="preserve">.3.2. </w:t>
      </w:r>
      <w:r w:rsidR="00CC0B28" w:rsidRPr="001248E6">
        <w:rPr>
          <w:bCs/>
          <w:i/>
          <w:iCs/>
          <w:szCs w:val="26"/>
          <w:lang w:val="en-US"/>
        </w:rPr>
        <w:t>B</w:t>
      </w:r>
      <w:r w:rsidR="005F6937" w:rsidRPr="001248E6">
        <w:rPr>
          <w:bCs/>
          <w:i/>
          <w:iCs/>
          <w:szCs w:val="26"/>
          <w:lang w:val="en-US"/>
        </w:rPr>
        <w:t>iện pháp phòng, chống và khắc phục hậu quả, tác hại do nước gây ra</w:t>
      </w:r>
      <w:bookmarkEnd w:id="1290"/>
    </w:p>
    <w:p w14:paraId="1F6AA3C2" w14:textId="77777777" w:rsidR="00F67110" w:rsidRPr="00F67110" w:rsidRDefault="00F67110"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xml:space="preserve">Nguyên tắc phòng, chống và khắc phục tác hại do nước gây ra được quy định tại khoản 1 điều 25 của Thông tư 04/2020/TT-BTNMT ngày 03/6/2020 quy định kỹ thuật quy hoạch tổng hợp lưu vực sông liên tỉnh, nguồn nước liên tỉnh do Bộ trưởng Bộ Tài nguyên và Môi trường ban hành như sau: </w:t>
      </w:r>
    </w:p>
    <w:p w14:paraId="5919165B" w14:textId="77777777" w:rsidR="00F67110" w:rsidRPr="00F67110" w:rsidRDefault="00F67110"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Khai thác, sử dụng nước phải gắn với bảo vệ tài nguyên nước;</w:t>
      </w:r>
    </w:p>
    <w:p w14:paraId="327B797A" w14:textId="77777777" w:rsidR="00F67110" w:rsidRPr="00F67110" w:rsidRDefault="00F67110"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Bảo vệ tài nguyên nước phải lấy phòng ngừa là chính; bảo vệ số lượng nước phải gắn với bảo vệ nguồn sinh thủy, vùng bổ cập nước dưới đất;</w:t>
      </w:r>
    </w:p>
    <w:p w14:paraId="45EFFDAF" w14:textId="77777777" w:rsidR="00F67110" w:rsidRPr="00F67110" w:rsidRDefault="00F67110"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Bảo vệ chất lượng nước phải gắn với việc bảo vệ chức năng nguồn nước, ưu tiên cho nguồn nước có tầm quan trọng để ổn định an sinh xã hội, thực hiện thỏa thuận quốc tế (nếu có) và duy trì, phát triển hệ sinh thái thủy sinh;</w:t>
      </w:r>
    </w:p>
    <w:p w14:paraId="5654B916" w14:textId="22E3FD8A" w:rsidR="005F6937" w:rsidRPr="00A7375E" w:rsidRDefault="00F67110"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Phải bảo đảm sự lưu thông của dòng chảy, không gian lòng, bờ, bãi sông và duy trì dòng chảy tối thiểu của sông, giới hạn khai thác của tầng chứa nước.</w:t>
      </w:r>
      <w:r w:rsidR="005F6937" w:rsidRPr="00F67110">
        <w:rPr>
          <w:sz w:val="28"/>
          <w:szCs w:val="28"/>
        </w:rPr>
        <w:t>.</w:t>
      </w:r>
    </w:p>
    <w:p w14:paraId="0B4D5909" w14:textId="77777777" w:rsidR="005F6937" w:rsidRPr="00A7375E" w:rsidRDefault="005F693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t>- Các giải pháp phòng, chống phải có tính linh hoạt để chủ động ứng phó các tình huống không lường trước do tác động của phát triển kinh tế - xã hội trung hạn và dài hạn.</w:t>
      </w:r>
    </w:p>
    <w:p w14:paraId="315D7228" w14:textId="77777777" w:rsidR="005F6937" w:rsidRPr="00A7375E" w:rsidRDefault="005F6937" w:rsidP="00F67110">
      <w:pPr>
        <w:pStyle w:val="NormalWeb"/>
        <w:widowControl w:val="0"/>
        <w:shd w:val="clear" w:color="auto" w:fill="FFFFFF"/>
        <w:spacing w:before="120" w:beforeAutospacing="0" w:after="0" w:afterAutospacing="0"/>
        <w:ind w:firstLine="720"/>
        <w:jc w:val="both"/>
        <w:rPr>
          <w:sz w:val="28"/>
          <w:szCs w:val="28"/>
        </w:rPr>
      </w:pPr>
      <w:r w:rsidRPr="00F67110">
        <w:rPr>
          <w:sz w:val="28"/>
          <w:szCs w:val="28"/>
        </w:rPr>
        <w:lastRenderedPageBreak/>
        <w:t>- Các giải pháp khắc phục hậu quả tác hại do nước gây ra phải phù hợp với trình độ kỹ thuật, nguồn lực kinh tế trong kỳ quy hoạch.</w:t>
      </w:r>
    </w:p>
    <w:p w14:paraId="68F131BC" w14:textId="645859DD" w:rsidR="005F6937" w:rsidRPr="00A7375E" w:rsidRDefault="00CC0B28" w:rsidP="001248E6">
      <w:pPr>
        <w:pStyle w:val="NormalWeb"/>
        <w:spacing w:before="120" w:beforeAutospacing="0" w:after="120" w:afterAutospacing="0"/>
        <w:jc w:val="both"/>
        <w:rPr>
          <w:sz w:val="28"/>
          <w:szCs w:val="28"/>
          <w:u w:val="single"/>
        </w:rPr>
      </w:pPr>
      <w:r w:rsidRPr="00A7375E">
        <w:rPr>
          <w:iCs/>
          <w:color w:val="000000"/>
          <w:sz w:val="28"/>
          <w:szCs w:val="28"/>
          <w:u w:val="single"/>
          <w:lang w:val="vi-VN"/>
        </w:rPr>
        <w:t>8.3.2.1.</w:t>
      </w:r>
      <w:r w:rsidR="005F6937" w:rsidRPr="00A7375E">
        <w:rPr>
          <w:iCs/>
          <w:color w:val="000000"/>
          <w:sz w:val="28"/>
          <w:szCs w:val="28"/>
          <w:u w:val="single"/>
        </w:rPr>
        <w:t xml:space="preserve"> Phòng chống, khắc phục hậu quả của mưa lũ và mùa mưa hàng năm</w:t>
      </w:r>
    </w:p>
    <w:p w14:paraId="080DE4E6" w14:textId="0B7D38D8" w:rsidR="005F6937" w:rsidRPr="00A7375E" w:rsidRDefault="00CC0B28" w:rsidP="00CC0B28">
      <w:pPr>
        <w:pStyle w:val="NormalWeb"/>
        <w:spacing w:before="120" w:beforeAutospacing="0" w:after="120" w:afterAutospacing="0"/>
        <w:ind w:firstLine="540"/>
        <w:jc w:val="both"/>
        <w:textAlignment w:val="baseline"/>
        <w:rPr>
          <w:color w:val="000000"/>
          <w:sz w:val="28"/>
          <w:szCs w:val="28"/>
          <w:lang w:val="vi-VN"/>
        </w:rPr>
      </w:pPr>
      <w:r w:rsidRPr="00A7375E">
        <w:rPr>
          <w:color w:val="000000"/>
          <w:sz w:val="28"/>
          <w:szCs w:val="28"/>
          <w:lang w:val="vi-VN"/>
        </w:rPr>
        <w:t xml:space="preserve">- </w:t>
      </w:r>
      <w:r w:rsidR="005F6937" w:rsidRPr="00A7375E">
        <w:rPr>
          <w:color w:val="000000"/>
          <w:sz w:val="28"/>
          <w:szCs w:val="28"/>
        </w:rPr>
        <w:t xml:space="preserve">Lập tiêu chuẩn phòng, chống lũ lụt cho từng vùng của lưu vực các con sông trên địa bàn tỉnh Lai </w:t>
      </w:r>
      <w:r w:rsidRPr="00A7375E">
        <w:rPr>
          <w:color w:val="000000"/>
          <w:sz w:val="28"/>
          <w:szCs w:val="28"/>
        </w:rPr>
        <w:t>Châu</w:t>
      </w:r>
      <w:r w:rsidRPr="00A7375E">
        <w:rPr>
          <w:color w:val="000000"/>
          <w:sz w:val="28"/>
          <w:szCs w:val="28"/>
          <w:lang w:val="vi-VN"/>
        </w:rPr>
        <w:t>.</w:t>
      </w:r>
    </w:p>
    <w:p w14:paraId="1812F8BD" w14:textId="68805473" w:rsidR="005F6937" w:rsidRPr="00A7375E" w:rsidRDefault="00CC0B28" w:rsidP="00CC0B28">
      <w:pPr>
        <w:pStyle w:val="NormalWeb"/>
        <w:spacing w:before="120" w:beforeAutospacing="0" w:after="120" w:afterAutospacing="0"/>
        <w:ind w:firstLine="540"/>
        <w:jc w:val="both"/>
        <w:textAlignment w:val="baseline"/>
        <w:rPr>
          <w:color w:val="000000"/>
          <w:sz w:val="28"/>
          <w:szCs w:val="28"/>
        </w:rPr>
      </w:pPr>
      <w:r w:rsidRPr="00A7375E">
        <w:rPr>
          <w:color w:val="000000"/>
          <w:sz w:val="28"/>
          <w:szCs w:val="28"/>
          <w:lang w:val="vi-VN"/>
        </w:rPr>
        <w:t xml:space="preserve">- </w:t>
      </w:r>
      <w:r w:rsidR="005F6937" w:rsidRPr="00A7375E">
        <w:rPr>
          <w:color w:val="000000"/>
          <w:sz w:val="28"/>
          <w:szCs w:val="28"/>
        </w:rPr>
        <w:t>Căn cứ vào tiêu chuẩn, xây dựng phương án phòng, chống lũ lụt và xây dựng kế hoạch chuẩn bị lực lượng, vật tư, phương tiện và các điều kiện cần thiết khác để xử lý khi lũ lụt xảy ra.</w:t>
      </w:r>
    </w:p>
    <w:p w14:paraId="2ADD3271" w14:textId="6C7A0E0D" w:rsidR="005F6937" w:rsidRPr="00A7375E" w:rsidRDefault="00CC0B28" w:rsidP="00CC0B28">
      <w:pPr>
        <w:pStyle w:val="NormalWeb"/>
        <w:spacing w:before="120" w:beforeAutospacing="0" w:after="120" w:afterAutospacing="0"/>
        <w:ind w:firstLine="540"/>
        <w:jc w:val="both"/>
        <w:textAlignment w:val="baseline"/>
        <w:rPr>
          <w:color w:val="000000"/>
          <w:sz w:val="28"/>
          <w:szCs w:val="28"/>
          <w:lang w:val="vi-VN"/>
        </w:rPr>
      </w:pPr>
      <w:r w:rsidRPr="00A7375E">
        <w:rPr>
          <w:color w:val="000000"/>
          <w:sz w:val="28"/>
          <w:szCs w:val="28"/>
          <w:lang w:val="vi-VN"/>
        </w:rPr>
        <w:t xml:space="preserve">- </w:t>
      </w:r>
      <w:r w:rsidR="005F6937" w:rsidRPr="00A7375E">
        <w:rPr>
          <w:color w:val="000000"/>
          <w:sz w:val="28"/>
          <w:szCs w:val="28"/>
        </w:rPr>
        <w:t xml:space="preserve">Tổ chức quan trắc, dự báo và thông báo kịp thời về mưa, lũ trong địa bàn </w:t>
      </w:r>
      <w:r w:rsidRPr="00A7375E">
        <w:rPr>
          <w:color w:val="000000"/>
          <w:sz w:val="28"/>
          <w:szCs w:val="28"/>
        </w:rPr>
        <w:t>tỉnh</w:t>
      </w:r>
      <w:r w:rsidRPr="00A7375E">
        <w:rPr>
          <w:color w:val="000000"/>
          <w:sz w:val="28"/>
          <w:szCs w:val="28"/>
          <w:lang w:val="vi-VN"/>
        </w:rPr>
        <w:t>.</w:t>
      </w:r>
    </w:p>
    <w:p w14:paraId="02E4F358" w14:textId="607ECBCF" w:rsidR="005F6937" w:rsidRPr="00A7375E" w:rsidRDefault="00CC0B28" w:rsidP="00CC0B28">
      <w:pPr>
        <w:pStyle w:val="NormalWeb"/>
        <w:spacing w:before="120" w:beforeAutospacing="0" w:after="120" w:afterAutospacing="0"/>
        <w:ind w:firstLine="540"/>
        <w:jc w:val="both"/>
        <w:textAlignment w:val="baseline"/>
        <w:rPr>
          <w:color w:val="000000"/>
          <w:sz w:val="28"/>
          <w:szCs w:val="28"/>
        </w:rPr>
      </w:pPr>
      <w:r w:rsidRPr="00A7375E">
        <w:rPr>
          <w:color w:val="000000"/>
          <w:sz w:val="28"/>
          <w:szCs w:val="28"/>
          <w:lang w:val="vi-VN"/>
        </w:rPr>
        <w:t xml:space="preserve">- </w:t>
      </w:r>
      <w:r w:rsidR="005F6937" w:rsidRPr="00A7375E">
        <w:rPr>
          <w:color w:val="000000"/>
          <w:sz w:val="28"/>
          <w:szCs w:val="28"/>
        </w:rPr>
        <w:t>Xây dựng, vận hành hồ chứa nước phải có phương án đảm bảo an toàn công trình, phòng, chống lũ lụt cho những vùng xung quanh hợp lý.</w:t>
      </w:r>
    </w:p>
    <w:p w14:paraId="245825BA" w14:textId="55F42438" w:rsidR="005F6937" w:rsidRPr="00A7375E" w:rsidRDefault="00CC0B28" w:rsidP="00CC0B28">
      <w:pPr>
        <w:pStyle w:val="NormalWeb"/>
        <w:spacing w:before="120" w:beforeAutospacing="0" w:after="120" w:afterAutospacing="0"/>
        <w:ind w:firstLine="540"/>
        <w:jc w:val="both"/>
        <w:textAlignment w:val="baseline"/>
        <w:rPr>
          <w:color w:val="000000"/>
          <w:sz w:val="28"/>
          <w:szCs w:val="28"/>
        </w:rPr>
      </w:pPr>
      <w:r w:rsidRPr="00A7375E">
        <w:rPr>
          <w:color w:val="000000"/>
          <w:sz w:val="28"/>
          <w:szCs w:val="28"/>
          <w:lang w:val="vi-VN"/>
        </w:rPr>
        <w:t xml:space="preserve">- </w:t>
      </w:r>
      <w:r w:rsidR="005F6937" w:rsidRPr="00A7375E">
        <w:rPr>
          <w:color w:val="000000"/>
          <w:sz w:val="28"/>
          <w:szCs w:val="28"/>
        </w:rPr>
        <w:t>Xây dựng các phương án di dân an toàn khỏi những vùng mưa lũ, sạt lở, đảm bảo đời sống của nhân dân, khắc phục hậu quả lũ lụt, trợ cấp cho nhân dân vùng bị ảnh hưởng.</w:t>
      </w:r>
    </w:p>
    <w:p w14:paraId="64AC113C" w14:textId="3379C1C3" w:rsidR="005F6937" w:rsidRPr="00A7375E" w:rsidRDefault="00CC0B28" w:rsidP="00CC0B28">
      <w:pPr>
        <w:pStyle w:val="NormalWeb"/>
        <w:spacing w:before="120" w:beforeAutospacing="0" w:after="120" w:afterAutospacing="0"/>
        <w:ind w:firstLine="540"/>
        <w:jc w:val="both"/>
        <w:textAlignment w:val="baseline"/>
        <w:rPr>
          <w:color w:val="000000"/>
          <w:sz w:val="28"/>
          <w:szCs w:val="28"/>
        </w:rPr>
      </w:pPr>
      <w:r w:rsidRPr="00A7375E">
        <w:rPr>
          <w:color w:val="000000"/>
          <w:sz w:val="28"/>
          <w:szCs w:val="28"/>
          <w:lang w:val="vi-VN"/>
        </w:rPr>
        <w:t xml:space="preserve">- </w:t>
      </w:r>
      <w:r w:rsidR="005F6937" w:rsidRPr="00A7375E">
        <w:rPr>
          <w:color w:val="000000"/>
          <w:sz w:val="28"/>
          <w:szCs w:val="28"/>
        </w:rPr>
        <w:t>Xây dựng các phương án khắc phục hậu quả của mưa lũ, sạt lở đất ảnh hưởng đến các công trình giao thông, trường học,…</w:t>
      </w:r>
    </w:p>
    <w:p w14:paraId="381E1246" w14:textId="397BC454" w:rsidR="005F6937" w:rsidRPr="00A7375E" w:rsidRDefault="00CC0B28" w:rsidP="001248E6">
      <w:pPr>
        <w:pStyle w:val="NormalWeb"/>
        <w:spacing w:before="120" w:beforeAutospacing="0" w:after="120" w:afterAutospacing="0"/>
        <w:jc w:val="both"/>
        <w:rPr>
          <w:sz w:val="28"/>
          <w:szCs w:val="28"/>
        </w:rPr>
      </w:pPr>
      <w:r w:rsidRPr="00A7375E">
        <w:rPr>
          <w:iCs/>
          <w:color w:val="000000"/>
          <w:sz w:val="28"/>
          <w:szCs w:val="28"/>
          <w:u w:val="single"/>
          <w:lang w:val="vi-VN"/>
        </w:rPr>
        <w:t>8.3.2.2.</w:t>
      </w:r>
      <w:r w:rsidR="005F6937" w:rsidRPr="00A7375E">
        <w:rPr>
          <w:iCs/>
          <w:color w:val="000000"/>
          <w:sz w:val="28"/>
          <w:szCs w:val="28"/>
          <w:u w:val="single"/>
        </w:rPr>
        <w:t xml:space="preserve"> Phòng chống, khắc phục hậu quả của hạn hán vào mùa khô</w:t>
      </w:r>
    </w:p>
    <w:p w14:paraId="74AFDB59" w14:textId="75C82086" w:rsidR="005F6937" w:rsidRPr="00A7375E" w:rsidRDefault="00CC0B28" w:rsidP="00CC0B28">
      <w:pPr>
        <w:pStyle w:val="NormalWeb"/>
        <w:spacing w:before="120" w:beforeAutospacing="0" w:after="120" w:afterAutospacing="0"/>
        <w:ind w:firstLine="540"/>
        <w:jc w:val="both"/>
        <w:textAlignment w:val="baseline"/>
        <w:rPr>
          <w:color w:val="000000"/>
          <w:sz w:val="28"/>
          <w:szCs w:val="28"/>
        </w:rPr>
      </w:pPr>
      <w:r w:rsidRPr="00A7375E">
        <w:rPr>
          <w:color w:val="000000"/>
          <w:sz w:val="28"/>
          <w:szCs w:val="28"/>
          <w:shd w:val="clear" w:color="auto" w:fill="FFFFFF"/>
          <w:lang w:val="vi-VN"/>
        </w:rPr>
        <w:t xml:space="preserve">- </w:t>
      </w:r>
      <w:r w:rsidR="005F6937" w:rsidRPr="00A7375E">
        <w:rPr>
          <w:color w:val="000000"/>
          <w:sz w:val="28"/>
          <w:szCs w:val="28"/>
          <w:shd w:val="clear" w:color="auto" w:fill="FFFFFF"/>
        </w:rPr>
        <w:t>Hỗ trợ cho việc xây dựng các công trình thủy lợi ở các vùng thường xuyên xảy ra hạn hán để có nguồn nước cho sinh hoạt, sản xuất và phòng, chống cháy rừng.</w:t>
      </w:r>
    </w:p>
    <w:p w14:paraId="197ECFF5" w14:textId="7781E424" w:rsidR="005F6937" w:rsidRPr="00A7375E" w:rsidRDefault="00CC0B28" w:rsidP="00CC0B28">
      <w:pPr>
        <w:pStyle w:val="NormalWeb"/>
        <w:spacing w:before="120" w:beforeAutospacing="0" w:after="120" w:afterAutospacing="0"/>
        <w:ind w:firstLine="540"/>
        <w:jc w:val="both"/>
        <w:textAlignment w:val="baseline"/>
        <w:rPr>
          <w:color w:val="000000"/>
          <w:sz w:val="28"/>
          <w:szCs w:val="28"/>
        </w:rPr>
      </w:pPr>
      <w:r w:rsidRPr="00A7375E">
        <w:rPr>
          <w:color w:val="000000"/>
          <w:sz w:val="28"/>
          <w:szCs w:val="28"/>
          <w:shd w:val="clear" w:color="auto" w:fill="FFFFFF"/>
          <w:lang w:val="vi-VN"/>
        </w:rPr>
        <w:t xml:space="preserve">- </w:t>
      </w:r>
      <w:r w:rsidR="005F6937" w:rsidRPr="00A7375E">
        <w:rPr>
          <w:color w:val="000000"/>
          <w:sz w:val="28"/>
          <w:szCs w:val="28"/>
          <w:shd w:val="clear" w:color="auto" w:fill="FFFFFF"/>
        </w:rPr>
        <w:t>Tuyên truyền, vận động các tổ chức, cá nhân có nghĩa vụ tham gia phòng, chống và khắc phục hậu quả hạn hán.</w:t>
      </w:r>
    </w:p>
    <w:p w14:paraId="30FCAFC3" w14:textId="0062445C" w:rsidR="005F6937" w:rsidRPr="00A7375E" w:rsidRDefault="00CC0B28" w:rsidP="00CC0B28">
      <w:pPr>
        <w:pStyle w:val="NormalWeb"/>
        <w:spacing w:before="120" w:beforeAutospacing="0" w:after="120" w:afterAutospacing="0"/>
        <w:ind w:firstLine="540"/>
        <w:jc w:val="both"/>
        <w:textAlignment w:val="baseline"/>
        <w:rPr>
          <w:color w:val="000000"/>
          <w:sz w:val="28"/>
          <w:szCs w:val="28"/>
        </w:rPr>
      </w:pPr>
      <w:r w:rsidRPr="00A7375E">
        <w:rPr>
          <w:color w:val="000000"/>
          <w:sz w:val="28"/>
          <w:szCs w:val="28"/>
          <w:shd w:val="clear" w:color="auto" w:fill="FFFFFF"/>
          <w:lang w:val="vi-VN"/>
        </w:rPr>
        <w:t xml:space="preserve">- </w:t>
      </w:r>
      <w:r w:rsidR="005F6937" w:rsidRPr="00A7375E">
        <w:rPr>
          <w:color w:val="000000"/>
          <w:sz w:val="28"/>
          <w:szCs w:val="28"/>
          <w:shd w:val="clear" w:color="auto" w:fill="FFFFFF"/>
        </w:rPr>
        <w:t>Tổ chức quan trắc và cung cấp kịp thời thông tin, dự báo về khí tượng thủy văn để phục vụ phòng, chống hạn hán.</w:t>
      </w:r>
    </w:p>
    <w:p w14:paraId="68EFA9CC" w14:textId="3346D9B5" w:rsidR="005F6937" w:rsidRPr="001248E6" w:rsidRDefault="0040361A" w:rsidP="001248E6">
      <w:pPr>
        <w:keepNext/>
        <w:keepLines/>
        <w:spacing w:before="120" w:after="120" w:line="240" w:lineRule="auto"/>
        <w:jc w:val="both"/>
        <w:outlineLvl w:val="3"/>
        <w:rPr>
          <w:bCs/>
          <w:i/>
          <w:iCs/>
          <w:szCs w:val="26"/>
          <w:lang w:val="en-US"/>
        </w:rPr>
      </w:pPr>
      <w:bookmarkStart w:id="1291" w:name="_Toc72311292"/>
      <w:r>
        <w:rPr>
          <w:bCs/>
          <w:i/>
          <w:iCs/>
          <w:szCs w:val="26"/>
          <w:lang w:val="en-US"/>
        </w:rPr>
        <w:t>9</w:t>
      </w:r>
      <w:r w:rsidR="005F6937" w:rsidRPr="001248E6">
        <w:rPr>
          <w:bCs/>
          <w:i/>
          <w:iCs/>
          <w:szCs w:val="26"/>
          <w:lang w:val="en-US"/>
        </w:rPr>
        <w:t>.3.3. Phương án nâng cao chất lượng, hiệu quả hoạt động phòng, chống, khắc phục, cảnh báo và giảm thiểu tác hại do nước gây ra</w:t>
      </w:r>
      <w:bookmarkEnd w:id="1291"/>
      <w:r w:rsidR="005F6937" w:rsidRPr="001248E6">
        <w:rPr>
          <w:bCs/>
          <w:i/>
          <w:iCs/>
          <w:szCs w:val="26"/>
          <w:lang w:val="en-US"/>
        </w:rPr>
        <w:t xml:space="preserve"> </w:t>
      </w:r>
    </w:p>
    <w:p w14:paraId="4D51EEC5" w14:textId="50BAD435" w:rsidR="005F6937" w:rsidRPr="00D82031" w:rsidRDefault="00D82031" w:rsidP="00D82031">
      <w:pPr>
        <w:pStyle w:val="NormalWeb"/>
        <w:spacing w:before="120" w:beforeAutospacing="0" w:after="120" w:afterAutospacing="0"/>
        <w:ind w:firstLine="540"/>
        <w:jc w:val="both"/>
        <w:textAlignment w:val="baseline"/>
        <w:rPr>
          <w:color w:val="000000"/>
          <w:sz w:val="28"/>
          <w:szCs w:val="28"/>
          <w:shd w:val="clear" w:color="auto" w:fill="FFFFFF"/>
          <w:lang w:val="vi-VN"/>
        </w:rPr>
      </w:pPr>
      <w:r w:rsidRPr="00D82031">
        <w:rPr>
          <w:color w:val="000000"/>
          <w:sz w:val="28"/>
          <w:szCs w:val="28"/>
          <w:shd w:val="clear" w:color="auto" w:fill="FFFFFF"/>
          <w:lang w:val="vi-VN"/>
        </w:rPr>
        <w:t>Để nâng cao chất lượng, hiệu quả hoạt động phòng, chống, khắc phục, cảnh báo và giảm thiểu tác hại do nước gây ra, tỉnh Lai Châu cần thực hiện những công việc sau</w:t>
      </w:r>
      <w:r w:rsidR="008B0C49" w:rsidRPr="00D82031">
        <w:rPr>
          <w:color w:val="000000"/>
          <w:sz w:val="28"/>
          <w:szCs w:val="28"/>
          <w:shd w:val="clear" w:color="auto" w:fill="FFFFFF"/>
          <w:lang w:val="vi-VN"/>
        </w:rPr>
        <w:t>:</w:t>
      </w:r>
    </w:p>
    <w:p w14:paraId="5B41D87A" w14:textId="6FE35A62" w:rsidR="005F6937" w:rsidRPr="001248E6" w:rsidRDefault="001248E6" w:rsidP="001248E6">
      <w:pPr>
        <w:jc w:val="center"/>
        <w:rPr>
          <w:b/>
        </w:rPr>
      </w:pPr>
      <w:bookmarkStart w:id="1292" w:name="_Toc71086581"/>
      <w:bookmarkStart w:id="1293" w:name="_Toc73506033"/>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105</w:t>
      </w:r>
      <w:r w:rsidRPr="00A84044">
        <w:rPr>
          <w:b/>
        </w:rPr>
        <w:fldChar w:fldCharType="end"/>
      </w:r>
      <w:r w:rsidRPr="00A84044">
        <w:rPr>
          <w:b/>
          <w:lang w:val="en-US"/>
        </w:rPr>
        <w:t>.</w:t>
      </w:r>
      <w:r>
        <w:rPr>
          <w:b/>
          <w:lang w:val="en-US"/>
        </w:rPr>
        <w:t xml:space="preserve"> </w:t>
      </w:r>
      <w:r w:rsidR="005F6937" w:rsidRPr="001248E6">
        <w:rPr>
          <w:b/>
        </w:rPr>
        <w:t>Tổng hợp phương án phòng chống giảm thiểu tác hại do nước</w:t>
      </w:r>
      <w:bookmarkEnd w:id="1292"/>
      <w:bookmarkEnd w:id="1293"/>
    </w:p>
    <w:tbl>
      <w:tblPr>
        <w:tblW w:w="0" w:type="auto"/>
        <w:jc w:val="center"/>
        <w:tblCellMar>
          <w:top w:w="15" w:type="dxa"/>
          <w:left w:w="15" w:type="dxa"/>
          <w:bottom w:w="15" w:type="dxa"/>
          <w:right w:w="15" w:type="dxa"/>
        </w:tblCellMar>
        <w:tblLook w:val="04A0" w:firstRow="1" w:lastRow="0" w:firstColumn="1" w:lastColumn="0" w:noHBand="0" w:noVBand="1"/>
      </w:tblPr>
      <w:tblGrid>
        <w:gridCol w:w="551"/>
        <w:gridCol w:w="1994"/>
        <w:gridCol w:w="6714"/>
      </w:tblGrid>
      <w:tr w:rsidR="005F6937" w14:paraId="4EB2DEBC" w14:textId="77777777" w:rsidTr="004542E6">
        <w:trPr>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081AA328" w14:textId="77777777" w:rsidR="005F6937" w:rsidRPr="00CC0B28" w:rsidRDefault="005F6937" w:rsidP="00CC0B28">
            <w:pPr>
              <w:pStyle w:val="NormalWeb"/>
              <w:spacing w:before="60" w:beforeAutospacing="0" w:after="0" w:afterAutospacing="0"/>
              <w:jc w:val="center"/>
            </w:pPr>
            <w:r w:rsidRPr="00CC0B28">
              <w:rPr>
                <w:b/>
                <w:bCs/>
                <w:color w:val="000000"/>
                <w:szCs w:val="26"/>
              </w:rPr>
              <w:t>TT</w:t>
            </w:r>
          </w:p>
        </w:tc>
        <w:tc>
          <w:tcPr>
            <w:tcW w:w="199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00F1D90D" w14:textId="77777777" w:rsidR="005F6937" w:rsidRPr="00CC0B28" w:rsidRDefault="005F6937" w:rsidP="00CC0B28">
            <w:pPr>
              <w:pStyle w:val="NormalWeb"/>
              <w:spacing w:before="60" w:beforeAutospacing="0" w:after="0" w:afterAutospacing="0"/>
              <w:jc w:val="center"/>
            </w:pPr>
            <w:r w:rsidRPr="00CC0B28">
              <w:rPr>
                <w:b/>
                <w:bCs/>
                <w:color w:val="000000"/>
                <w:szCs w:val="26"/>
              </w:rPr>
              <w:t>Phương án</w:t>
            </w:r>
          </w:p>
        </w:tc>
        <w:tc>
          <w:tcPr>
            <w:tcW w:w="671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center"/>
            <w:hideMark/>
          </w:tcPr>
          <w:p w14:paraId="59207EF2" w14:textId="77777777" w:rsidR="005F6937" w:rsidRPr="00CC0B28" w:rsidRDefault="005F6937" w:rsidP="00CC0B28">
            <w:pPr>
              <w:pStyle w:val="NormalWeb"/>
              <w:spacing w:before="60" w:beforeAutospacing="0" w:after="0" w:afterAutospacing="0"/>
              <w:jc w:val="center"/>
            </w:pPr>
            <w:r w:rsidRPr="00CC0B28">
              <w:rPr>
                <w:b/>
                <w:bCs/>
                <w:color w:val="000000"/>
                <w:szCs w:val="26"/>
              </w:rPr>
              <w:t>Nội dung cụ thể</w:t>
            </w:r>
          </w:p>
        </w:tc>
      </w:tr>
      <w:tr w:rsidR="005F6937" w14:paraId="24F86AEA" w14:textId="77777777" w:rsidTr="008B0C4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F17A8EA" w14:textId="77777777" w:rsidR="005F6937" w:rsidRPr="00CC0B28" w:rsidRDefault="005F6937" w:rsidP="00CC0B28">
            <w:pPr>
              <w:pStyle w:val="NormalWeb"/>
              <w:spacing w:before="60" w:beforeAutospacing="0" w:after="0" w:afterAutospacing="0"/>
              <w:jc w:val="center"/>
            </w:pPr>
            <w:r w:rsidRPr="00CC0B28">
              <w:rPr>
                <w:color w:val="000000"/>
                <w:szCs w:val="26"/>
              </w:rPr>
              <w:t>1</w:t>
            </w:r>
          </w:p>
        </w:tc>
        <w:tc>
          <w:tcPr>
            <w:tcW w:w="19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B7F1F4" w14:textId="77777777" w:rsidR="005F6937" w:rsidRPr="00CC0B28" w:rsidRDefault="005F6937" w:rsidP="00CC0B28">
            <w:pPr>
              <w:pStyle w:val="NormalWeb"/>
              <w:spacing w:before="60" w:beforeAutospacing="0" w:after="0" w:afterAutospacing="0"/>
            </w:pPr>
            <w:r w:rsidRPr="00CC0B28">
              <w:rPr>
                <w:color w:val="000000"/>
                <w:szCs w:val="26"/>
              </w:rPr>
              <w:t>Đối với công tác dự báo cảnh báo </w:t>
            </w:r>
          </w:p>
        </w:tc>
        <w:tc>
          <w:tcPr>
            <w:tcW w:w="67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0C9C20E" w14:textId="77777777" w:rsidR="005F6937" w:rsidRPr="00CC0B28" w:rsidRDefault="005F6937" w:rsidP="00CC0B28">
            <w:pPr>
              <w:pStyle w:val="NormalWeb"/>
              <w:spacing w:before="60" w:beforeAutospacing="0" w:after="0" w:afterAutospacing="0"/>
              <w:jc w:val="both"/>
            </w:pPr>
            <w:r w:rsidRPr="00CC0B28">
              <w:rPr>
                <w:color w:val="000000"/>
                <w:szCs w:val="26"/>
              </w:rPr>
              <w:t>Các thiệt hại do nước gây ra trên địa bàn tỉnh Lai Châu thường xảy ra do mưa lũ theo mùa. Do đó, để nâng cao hiệu quả phòng chống, cần: </w:t>
            </w:r>
          </w:p>
          <w:p w14:paraId="07267792" w14:textId="77777777" w:rsidR="005F6937" w:rsidRPr="00CC0B28" w:rsidRDefault="005F6937" w:rsidP="00CC0B28">
            <w:pPr>
              <w:pStyle w:val="NormalWeb"/>
              <w:spacing w:before="60" w:beforeAutospacing="0" w:after="0" w:afterAutospacing="0"/>
              <w:jc w:val="both"/>
            </w:pPr>
            <w:r w:rsidRPr="00CC0B28">
              <w:rPr>
                <w:color w:val="000000"/>
                <w:szCs w:val="26"/>
              </w:rPr>
              <w:t>- Lắp đặt hệ thống cảnh báo, trang thiết bị cảnh báo.</w:t>
            </w:r>
          </w:p>
          <w:p w14:paraId="69C5BF7A" w14:textId="77777777" w:rsidR="005F6937" w:rsidRPr="00CC0B28" w:rsidRDefault="005F6937" w:rsidP="00CC0B28">
            <w:pPr>
              <w:pStyle w:val="NormalWeb"/>
              <w:spacing w:before="60" w:beforeAutospacing="0" w:after="0" w:afterAutospacing="0"/>
              <w:jc w:val="both"/>
            </w:pPr>
            <w:r w:rsidRPr="00CC0B28">
              <w:rPr>
                <w:color w:val="000000"/>
                <w:szCs w:val="26"/>
              </w:rPr>
              <w:t>- Tăng cường công tác truyền tin, phổ biến kịp thời các thông tin dự báo mưa lũ</w:t>
            </w:r>
          </w:p>
          <w:p w14:paraId="624FA84D" w14:textId="77777777" w:rsidR="005F6937" w:rsidRPr="00CC0B28" w:rsidRDefault="005F6937" w:rsidP="00CC0B28">
            <w:pPr>
              <w:pStyle w:val="NormalWeb"/>
              <w:spacing w:before="60" w:beforeAutospacing="0" w:after="0" w:afterAutospacing="0"/>
              <w:jc w:val="both"/>
            </w:pPr>
            <w:r w:rsidRPr="00CC0B28">
              <w:rPr>
                <w:color w:val="000000"/>
                <w:szCs w:val="26"/>
              </w:rPr>
              <w:t>- Đảm bảo thông tin liên lạc thông suốt để phục vụ công tác khắc phục thiệt hại trước, trong và sau khi sự việc xảy ra.</w:t>
            </w:r>
          </w:p>
        </w:tc>
      </w:tr>
      <w:tr w:rsidR="005F6937" w14:paraId="1DC58DB5" w14:textId="77777777" w:rsidTr="008B0C4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2A5DC9" w14:textId="77777777" w:rsidR="005F6937" w:rsidRPr="00CC0B28" w:rsidRDefault="005F6937" w:rsidP="00CC0B28">
            <w:pPr>
              <w:pStyle w:val="NormalWeb"/>
              <w:spacing w:before="60" w:beforeAutospacing="0" w:after="0" w:afterAutospacing="0"/>
              <w:jc w:val="center"/>
            </w:pPr>
            <w:r w:rsidRPr="00CC0B28">
              <w:rPr>
                <w:color w:val="000000"/>
                <w:szCs w:val="26"/>
              </w:rPr>
              <w:lastRenderedPageBreak/>
              <w:t>2</w:t>
            </w:r>
          </w:p>
        </w:tc>
        <w:tc>
          <w:tcPr>
            <w:tcW w:w="19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5CCC80" w14:textId="77777777" w:rsidR="005F6937" w:rsidRPr="00CC0B28" w:rsidRDefault="005F6937" w:rsidP="00CC0B28">
            <w:pPr>
              <w:pStyle w:val="NormalWeb"/>
              <w:spacing w:before="60" w:beforeAutospacing="0" w:after="0" w:afterAutospacing="0"/>
            </w:pPr>
            <w:r w:rsidRPr="00CC0B28">
              <w:rPr>
                <w:color w:val="000000"/>
                <w:szCs w:val="26"/>
              </w:rPr>
              <w:t>Công tác đào tạo nguồn nhân lực và nâng cao nhận thức cộng đồng. </w:t>
            </w:r>
          </w:p>
        </w:tc>
        <w:tc>
          <w:tcPr>
            <w:tcW w:w="67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1E143B" w14:textId="77777777" w:rsidR="005F6937" w:rsidRPr="00CC0B28" w:rsidRDefault="005F6937" w:rsidP="00CC0B28">
            <w:pPr>
              <w:pStyle w:val="NormalWeb"/>
              <w:spacing w:before="60" w:beforeAutospacing="0" w:after="0" w:afterAutospacing="0"/>
            </w:pPr>
            <w:r w:rsidRPr="00CC0B28">
              <w:rPr>
                <w:color w:val="000000"/>
                <w:szCs w:val="26"/>
              </w:rPr>
              <w:t>Các thiệt hại do nước gây ra có thể trùng lặp với những thiệt hại do thiên tai gây nên. </w:t>
            </w:r>
          </w:p>
          <w:p w14:paraId="54FAEB15" w14:textId="77777777" w:rsidR="005F6937" w:rsidRPr="00CC0B28" w:rsidRDefault="005F6937" w:rsidP="00CC0B28">
            <w:pPr>
              <w:pStyle w:val="NormalWeb"/>
              <w:spacing w:before="60" w:beforeAutospacing="0" w:after="0" w:afterAutospacing="0"/>
            </w:pPr>
            <w:r w:rsidRPr="00CC0B28">
              <w:rPr>
                <w:color w:val="000000"/>
                <w:szCs w:val="26"/>
              </w:rPr>
              <w:t>- Cần tiếp tục triển khai thực hiện Đề án nâng cao nhận thức cộng đồng và quản lý rủi ro thiên tai dựa vào cộng đồng trên địa bàn tỉnh. Tập trung chủ yếu vào việc tuyên truyền, phổ biến kiến thức phòng chống, ứng phó với các rủi ro, thiệt hại do thiên tai cũng như do nước gây ra.</w:t>
            </w:r>
          </w:p>
          <w:p w14:paraId="391961B1" w14:textId="77777777" w:rsidR="005F6937" w:rsidRPr="00CC0B28" w:rsidRDefault="005F6937" w:rsidP="00CC0B28">
            <w:pPr>
              <w:pStyle w:val="NormalWeb"/>
              <w:spacing w:before="60" w:beforeAutospacing="0" w:after="0" w:afterAutospacing="0"/>
            </w:pPr>
            <w:r w:rsidRPr="00CC0B28">
              <w:rPr>
                <w:color w:val="000000"/>
                <w:szCs w:val="26"/>
              </w:rPr>
              <w:t>- Tập huấn cho cán bộ các cấp về phòng chống thiên tai, cứu hộ, cứu nạn và quản lý các công trình an toàn trước thiên tai.</w:t>
            </w:r>
          </w:p>
        </w:tc>
      </w:tr>
      <w:tr w:rsidR="005F6937" w14:paraId="31F5C714" w14:textId="77777777" w:rsidTr="008B0C4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DA1A64" w14:textId="77777777" w:rsidR="005F6937" w:rsidRPr="00CC0B28" w:rsidRDefault="005F6937" w:rsidP="00CC0B28">
            <w:pPr>
              <w:pStyle w:val="NormalWeb"/>
              <w:spacing w:before="60" w:beforeAutospacing="0" w:after="0" w:afterAutospacing="0"/>
              <w:jc w:val="center"/>
            </w:pPr>
            <w:r w:rsidRPr="00CC0B28">
              <w:rPr>
                <w:color w:val="000000"/>
                <w:szCs w:val="26"/>
              </w:rPr>
              <w:t>3</w:t>
            </w:r>
          </w:p>
        </w:tc>
        <w:tc>
          <w:tcPr>
            <w:tcW w:w="19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334CAA" w14:textId="77777777" w:rsidR="005F6937" w:rsidRPr="00CC0B28" w:rsidRDefault="005F6937" w:rsidP="00CC0B28">
            <w:pPr>
              <w:pStyle w:val="NormalWeb"/>
              <w:spacing w:before="60" w:beforeAutospacing="0" w:after="0" w:afterAutospacing="0"/>
            </w:pPr>
            <w:r w:rsidRPr="00CC0B28">
              <w:rPr>
                <w:color w:val="000000"/>
                <w:szCs w:val="26"/>
              </w:rPr>
              <w:t>Công tác chuẩn bị trước khi rủi ro xảy ra</w:t>
            </w:r>
          </w:p>
        </w:tc>
        <w:tc>
          <w:tcPr>
            <w:tcW w:w="67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10E388" w14:textId="77777777" w:rsidR="005F6937" w:rsidRPr="00CC0B28" w:rsidRDefault="005F6937" w:rsidP="00CC0B28">
            <w:pPr>
              <w:pStyle w:val="NormalWeb"/>
              <w:spacing w:before="60" w:beforeAutospacing="0" w:after="0" w:afterAutospacing="0"/>
            </w:pPr>
            <w:r w:rsidRPr="00CC0B28">
              <w:rPr>
                <w:color w:val="000000"/>
                <w:szCs w:val="26"/>
              </w:rPr>
              <w:t>- Có kế hoạch chuẩn bị về lực lượng; dự phòng vật tư nông nghiệp, vật tư y tế, vật liệu xây dựng, phương tiện, lương thực thực phẩm và nhu yếu phẩm nhằm đảm bảo ứng cứu, hỗ trợ kịp thời trước, trong và sau khi rủi ro xảy ra.</w:t>
            </w:r>
          </w:p>
        </w:tc>
      </w:tr>
      <w:tr w:rsidR="005F6937" w14:paraId="46AC0DB6" w14:textId="77777777" w:rsidTr="008B0C4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CE3089B" w14:textId="77777777" w:rsidR="005F6937" w:rsidRPr="00CC0B28" w:rsidRDefault="005F6937" w:rsidP="00CC0B28">
            <w:pPr>
              <w:pStyle w:val="NormalWeb"/>
              <w:spacing w:before="60" w:beforeAutospacing="0" w:after="0" w:afterAutospacing="0"/>
              <w:jc w:val="center"/>
            </w:pPr>
            <w:r w:rsidRPr="00CC0B28">
              <w:rPr>
                <w:color w:val="000000"/>
                <w:szCs w:val="26"/>
              </w:rPr>
              <w:t>4</w:t>
            </w:r>
          </w:p>
        </w:tc>
        <w:tc>
          <w:tcPr>
            <w:tcW w:w="19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CE00F1" w14:textId="77777777" w:rsidR="005F6937" w:rsidRPr="00CC0B28" w:rsidRDefault="005F6937" w:rsidP="00CC0B28">
            <w:pPr>
              <w:pStyle w:val="NormalWeb"/>
              <w:spacing w:before="60" w:beforeAutospacing="0" w:after="0" w:afterAutospacing="0"/>
            </w:pPr>
            <w:r w:rsidRPr="00CC0B28">
              <w:rPr>
                <w:color w:val="000000"/>
                <w:szCs w:val="26"/>
              </w:rPr>
              <w:t>Công tác bảo vệ rừng</w:t>
            </w:r>
          </w:p>
        </w:tc>
        <w:tc>
          <w:tcPr>
            <w:tcW w:w="67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6070733" w14:textId="77777777" w:rsidR="005F6937" w:rsidRPr="00CC0B28" w:rsidRDefault="005F6937" w:rsidP="00CC0B28">
            <w:pPr>
              <w:pStyle w:val="NormalWeb"/>
              <w:spacing w:before="60" w:beforeAutospacing="0" w:after="0" w:afterAutospacing="0"/>
            </w:pPr>
            <w:r w:rsidRPr="00CC0B28">
              <w:rPr>
                <w:color w:val="000000"/>
                <w:szCs w:val="26"/>
              </w:rPr>
              <w:t>- Tiếp tục chương trình trồng mới và bảo vệ diện tích rừng hiện có nhằm phát triển diện tích rừng, nâng cao tỷ lệ che phủ của rừng, điều tiết nguồn nước. </w:t>
            </w:r>
          </w:p>
        </w:tc>
      </w:tr>
      <w:tr w:rsidR="005F6937" w14:paraId="342A5906" w14:textId="77777777" w:rsidTr="008B0C49">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196E552" w14:textId="77777777" w:rsidR="005F6937" w:rsidRPr="00CC0B28" w:rsidRDefault="005F6937" w:rsidP="00CC0B28">
            <w:pPr>
              <w:pStyle w:val="NormalWeb"/>
              <w:spacing w:before="60" w:beforeAutospacing="0" w:after="0" w:afterAutospacing="0"/>
              <w:jc w:val="center"/>
            </w:pPr>
            <w:r w:rsidRPr="00CC0B28">
              <w:rPr>
                <w:color w:val="000000"/>
                <w:szCs w:val="26"/>
              </w:rPr>
              <w:t>5</w:t>
            </w:r>
          </w:p>
        </w:tc>
        <w:tc>
          <w:tcPr>
            <w:tcW w:w="199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4E84B57" w14:textId="77777777" w:rsidR="005F6937" w:rsidRPr="00CC0B28" w:rsidRDefault="005F6937" w:rsidP="00CC0B28">
            <w:pPr>
              <w:pStyle w:val="NormalWeb"/>
              <w:spacing w:before="60" w:beforeAutospacing="0" w:after="0" w:afterAutospacing="0"/>
            </w:pPr>
            <w:r w:rsidRPr="00CC0B28">
              <w:rPr>
                <w:color w:val="000000"/>
                <w:szCs w:val="26"/>
              </w:rPr>
              <w:t>Đầu tư xây dựng và củng cố hệ thống công trình phòng chống thiên tai, sự cố do nước gây ra</w:t>
            </w:r>
          </w:p>
        </w:tc>
        <w:tc>
          <w:tcPr>
            <w:tcW w:w="67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E9F0631" w14:textId="77777777" w:rsidR="005F6937" w:rsidRPr="00CC0B28" w:rsidRDefault="005F6937" w:rsidP="00CC0B28">
            <w:pPr>
              <w:pStyle w:val="NormalWeb"/>
              <w:spacing w:before="60" w:beforeAutospacing="0" w:after="0" w:afterAutospacing="0"/>
            </w:pPr>
            <w:r w:rsidRPr="00CC0B28">
              <w:rPr>
                <w:color w:val="000000"/>
                <w:szCs w:val="26"/>
              </w:rPr>
              <w:t>- Tăng cường quản lý, đầu tư, duy tu, đẩy nhanh tiến độ và đảm bảo chất lượng dự án, công trình trọng điểm về phòng chống thiên tai.</w:t>
            </w:r>
          </w:p>
          <w:p w14:paraId="35BD91D8" w14:textId="77777777" w:rsidR="005F6937" w:rsidRPr="00CC0B28" w:rsidRDefault="005F6937" w:rsidP="00CC0B28">
            <w:pPr>
              <w:pStyle w:val="NormalWeb"/>
              <w:spacing w:before="60" w:beforeAutospacing="0" w:after="0" w:afterAutospacing="0"/>
            </w:pPr>
            <w:r w:rsidRPr="00CC0B28">
              <w:rPr>
                <w:color w:val="000000"/>
                <w:szCs w:val="26"/>
              </w:rPr>
              <w:t>- Phát quang, tháo dỡ, dọn dẹp vật cản trên bờ kênh, mương; nạo vét, thanh thải dòng chảy để tiêu thoát lũ nhanh nhất; xử lý hệ thống tiêu thoát nước quanh nhà, không để nước ứ đọng.</w:t>
            </w:r>
          </w:p>
          <w:p w14:paraId="4490D1AD" w14:textId="77777777" w:rsidR="005F6937" w:rsidRPr="00CC0B28" w:rsidRDefault="005F6937" w:rsidP="00CC0B28">
            <w:pPr>
              <w:pStyle w:val="NormalWeb"/>
              <w:spacing w:before="60" w:beforeAutospacing="0" w:after="0" w:afterAutospacing="0"/>
            </w:pPr>
            <w:r w:rsidRPr="00CC0B28">
              <w:rPr>
                <w:color w:val="000000"/>
                <w:szCs w:val="26"/>
              </w:rPr>
              <w:t>- Cảnh báo những nơi nguy hiểm có thể bị sạt lở, những nơi đã hư hỏng, không an toàn.</w:t>
            </w:r>
          </w:p>
          <w:p w14:paraId="02C8BB42" w14:textId="77777777" w:rsidR="005F6937" w:rsidRPr="00CC0B28" w:rsidRDefault="005F6937" w:rsidP="00CC0B28">
            <w:pPr>
              <w:pStyle w:val="NormalWeb"/>
              <w:spacing w:before="60" w:beforeAutospacing="0" w:after="0" w:afterAutospacing="0"/>
            </w:pPr>
            <w:r w:rsidRPr="00CC0B28">
              <w:rPr>
                <w:color w:val="000000"/>
                <w:szCs w:val="26"/>
              </w:rPr>
              <w:t>- Tiếp tục nghiên cứu xây dựng các hồ thủy lợi, nhằm lợi dụng nâng cao khả năng tưới cho sản xuất nông nghiệp vào nông nghiệp và mùa khô, điều tiết dòng chảy, tham gia cắt lũ vào mùa lũ.</w:t>
            </w:r>
          </w:p>
          <w:p w14:paraId="69C48B8C" w14:textId="77777777" w:rsidR="005F6937" w:rsidRPr="00CC0B28" w:rsidRDefault="005F6937" w:rsidP="00CC0B28">
            <w:pPr>
              <w:pStyle w:val="NormalWeb"/>
              <w:spacing w:before="60" w:beforeAutospacing="0" w:after="0" w:afterAutospacing="0"/>
            </w:pPr>
            <w:r w:rsidRPr="00CC0B28">
              <w:rPr>
                <w:color w:val="000000"/>
                <w:szCs w:val="26"/>
              </w:rPr>
              <w:t>- Xây dựng bờ kè chống sạt lở để bảo vệ bờ sông, suối, đất canh tác và khu dân cư. </w:t>
            </w:r>
          </w:p>
        </w:tc>
      </w:tr>
    </w:tbl>
    <w:p w14:paraId="57A5F985" w14:textId="77777777" w:rsidR="005F6937" w:rsidRPr="008B0C49" w:rsidRDefault="005F6937" w:rsidP="005F6937">
      <w:pPr>
        <w:rPr>
          <w:sz w:val="12"/>
        </w:rPr>
      </w:pPr>
    </w:p>
    <w:p w14:paraId="156241F4" w14:textId="22387CF4" w:rsidR="005F6937" w:rsidRPr="001248E6" w:rsidRDefault="0040361A" w:rsidP="001248E6">
      <w:pPr>
        <w:keepNext/>
        <w:keepLines/>
        <w:tabs>
          <w:tab w:val="left" w:pos="567"/>
        </w:tabs>
        <w:spacing w:before="120" w:after="120" w:line="240" w:lineRule="auto"/>
        <w:jc w:val="both"/>
        <w:outlineLvl w:val="1"/>
        <w:rPr>
          <w:b/>
          <w:color w:val="00B050"/>
        </w:rPr>
      </w:pPr>
      <w:bookmarkStart w:id="1294" w:name="_Toc72311293"/>
      <w:bookmarkStart w:id="1295" w:name="_Toc73506203"/>
      <w:r>
        <w:rPr>
          <w:b/>
          <w:color w:val="00B050"/>
        </w:rPr>
        <w:t>10</w:t>
      </w:r>
      <w:r w:rsidR="008B0C49" w:rsidRPr="001248E6">
        <w:rPr>
          <w:b/>
          <w:color w:val="00B050"/>
        </w:rPr>
        <w:t xml:space="preserve">. </w:t>
      </w:r>
      <w:r w:rsidR="005F6937" w:rsidRPr="001248E6">
        <w:rPr>
          <w:b/>
          <w:color w:val="00B050"/>
        </w:rPr>
        <w:t>Phương án phòng, chống thiên tai và ứng phó với biến đổi khí hậu trên địa bàn tỉnh</w:t>
      </w:r>
      <w:bookmarkEnd w:id="1294"/>
      <w:bookmarkEnd w:id="1295"/>
      <w:r w:rsidR="005F6937" w:rsidRPr="001248E6">
        <w:rPr>
          <w:b/>
          <w:color w:val="00B050"/>
        </w:rPr>
        <w:tab/>
      </w:r>
      <w:r w:rsidR="005F6937" w:rsidRPr="001248E6">
        <w:rPr>
          <w:b/>
          <w:color w:val="00B050"/>
        </w:rPr>
        <w:tab/>
      </w:r>
      <w:r w:rsidR="005F6937" w:rsidRPr="001248E6">
        <w:rPr>
          <w:b/>
          <w:color w:val="00B050"/>
        </w:rPr>
        <w:tab/>
      </w:r>
    </w:p>
    <w:p w14:paraId="7588F0EC" w14:textId="6B578E24" w:rsidR="005F6937" w:rsidRPr="001248E6" w:rsidRDefault="0040361A" w:rsidP="001248E6">
      <w:pPr>
        <w:keepNext/>
        <w:keepLines/>
        <w:spacing w:before="120" w:after="120" w:line="240" w:lineRule="auto"/>
        <w:jc w:val="both"/>
        <w:outlineLvl w:val="2"/>
        <w:rPr>
          <w:b/>
          <w:i/>
          <w:iCs/>
          <w:lang w:val="en-US"/>
        </w:rPr>
      </w:pPr>
      <w:bookmarkStart w:id="1296" w:name="_Toc72311294"/>
      <w:r>
        <w:rPr>
          <w:b/>
          <w:i/>
          <w:iCs/>
          <w:lang w:val="en-US"/>
        </w:rPr>
        <w:t>10</w:t>
      </w:r>
      <w:r w:rsidR="005F6937" w:rsidRPr="001248E6">
        <w:rPr>
          <w:b/>
          <w:i/>
          <w:iCs/>
          <w:lang w:val="en-US"/>
        </w:rPr>
        <w:t>.</w:t>
      </w:r>
      <w:r w:rsidR="008B0C49" w:rsidRPr="001248E6">
        <w:rPr>
          <w:b/>
          <w:i/>
          <w:iCs/>
          <w:lang w:val="en-US"/>
        </w:rPr>
        <w:t>1.</w:t>
      </w:r>
      <w:r w:rsidR="005F6937" w:rsidRPr="001248E6">
        <w:rPr>
          <w:b/>
          <w:i/>
          <w:iCs/>
          <w:lang w:val="en-US"/>
        </w:rPr>
        <w:t xml:space="preserve"> Phân vùng rủi ro đối với từng loại hình thiên tai trên địa bàn</w:t>
      </w:r>
      <w:bookmarkEnd w:id="1296"/>
      <w:r w:rsidR="005F6937" w:rsidRPr="001248E6">
        <w:rPr>
          <w:b/>
          <w:i/>
          <w:iCs/>
          <w:lang w:val="en-US"/>
        </w:rPr>
        <w:tab/>
      </w:r>
    </w:p>
    <w:p w14:paraId="1BEBBA70" w14:textId="0D76FE49" w:rsidR="005F6937" w:rsidRPr="00A7375E" w:rsidRDefault="005F6937" w:rsidP="008B0C49">
      <w:pPr>
        <w:pStyle w:val="NormalWeb"/>
        <w:spacing w:before="120" w:beforeAutospacing="0" w:after="120" w:afterAutospacing="0"/>
        <w:ind w:firstLine="540"/>
        <w:jc w:val="both"/>
        <w:rPr>
          <w:sz w:val="26"/>
        </w:rPr>
      </w:pPr>
      <w:r w:rsidRPr="00A7375E">
        <w:rPr>
          <w:color w:val="000000"/>
          <w:sz w:val="28"/>
          <w:szCs w:val="26"/>
        </w:rPr>
        <w:t xml:space="preserve">Tỉnh Lai Châu nằm sâu ở phía Tây Bắc của Việt Nam, địa hình tạo ra bởi những dãy núi chạy dài theo hướng Tây Bắc </w:t>
      </w:r>
      <w:r w:rsidR="008B0C49" w:rsidRPr="00A7375E">
        <w:rPr>
          <w:color w:val="000000"/>
          <w:sz w:val="28"/>
          <w:szCs w:val="26"/>
          <w:lang w:val="vi-VN"/>
        </w:rPr>
        <w:t>-</w:t>
      </w:r>
      <w:r w:rsidRPr="00A7375E">
        <w:rPr>
          <w:color w:val="000000"/>
          <w:sz w:val="28"/>
          <w:szCs w:val="26"/>
        </w:rPr>
        <w:t xml:space="preserve"> Đông Nam, có độ cao trung bình từ </w:t>
      </w:r>
      <w:r w:rsidR="008B0C49" w:rsidRPr="00A7375E">
        <w:rPr>
          <w:color w:val="000000"/>
          <w:sz w:val="28"/>
          <w:szCs w:val="26"/>
        </w:rPr>
        <w:t>1</w:t>
      </w:r>
      <w:r w:rsidR="008B0C49" w:rsidRPr="00A7375E">
        <w:rPr>
          <w:color w:val="000000"/>
          <w:sz w:val="28"/>
          <w:szCs w:val="26"/>
          <w:lang w:val="vi-VN"/>
        </w:rPr>
        <w:t>.</w:t>
      </w:r>
      <w:r w:rsidR="008B0C49" w:rsidRPr="00A7375E">
        <w:rPr>
          <w:color w:val="000000"/>
          <w:sz w:val="28"/>
          <w:szCs w:val="26"/>
        </w:rPr>
        <w:t>000</w:t>
      </w:r>
      <w:r w:rsidR="008B0C49" w:rsidRPr="00A7375E">
        <w:rPr>
          <w:color w:val="000000"/>
          <w:sz w:val="28"/>
          <w:szCs w:val="26"/>
          <w:lang w:val="vi-VN"/>
        </w:rPr>
        <w:t>-</w:t>
      </w:r>
      <w:r w:rsidR="008B0C49" w:rsidRPr="00A7375E">
        <w:rPr>
          <w:color w:val="000000"/>
          <w:sz w:val="28"/>
          <w:szCs w:val="26"/>
        </w:rPr>
        <w:t>1</w:t>
      </w:r>
      <w:r w:rsidR="008B0C49" w:rsidRPr="00A7375E">
        <w:rPr>
          <w:color w:val="000000"/>
          <w:sz w:val="28"/>
          <w:szCs w:val="26"/>
          <w:lang w:val="vi-VN"/>
        </w:rPr>
        <w:t>.</w:t>
      </w:r>
      <w:r w:rsidRPr="00A7375E">
        <w:rPr>
          <w:color w:val="000000"/>
          <w:sz w:val="28"/>
          <w:szCs w:val="26"/>
        </w:rPr>
        <w:t>500m, phía đông được chắn bởi dãy núi Hoàng Liên Sơn, nên ít chịu ảnh hưởng trực tiếp của bão và áp thấp nhiệt đới. Tuy vậy, khi bão tan, kết hợp với rãnh thấp và gió hội tụ trên cao có thể gây mưa to và rất to trên diện rộng.</w:t>
      </w:r>
      <w:r w:rsidR="00E5495B">
        <w:rPr>
          <w:color w:val="000000"/>
          <w:sz w:val="28"/>
          <w:szCs w:val="26"/>
        </w:rPr>
        <w:t xml:space="preserve"> Đ</w:t>
      </w:r>
      <w:r w:rsidR="00DE3567" w:rsidRPr="00DE3567">
        <w:rPr>
          <w:color w:val="000000"/>
          <w:sz w:val="28"/>
          <w:szCs w:val="26"/>
        </w:rPr>
        <w:t>ịa chất caster tạo nên các hang động và sông suối ngầm. Khí hậu phân thành 2 mùa rõ rệt: Mùa khô (có rét đậm rét hại, băng tuyết); Mùa mưa (mưa nhiều, gây lũ quét, sạt lở đất, sụt lún ở nhiều nơi). Các loại hình như mưa lũ, khô hạn theo các mùa thường xảy ra trên địa bàn toàn tỉnh.</w:t>
      </w:r>
    </w:p>
    <w:p w14:paraId="3D5C0BD7" w14:textId="603E105C" w:rsidR="005F6937" w:rsidRPr="001248E6" w:rsidRDefault="001248E6" w:rsidP="001248E6">
      <w:pPr>
        <w:jc w:val="center"/>
        <w:rPr>
          <w:b/>
        </w:rPr>
      </w:pPr>
      <w:bookmarkStart w:id="1297" w:name="_Toc71086582"/>
      <w:bookmarkStart w:id="1298" w:name="_Toc73506034"/>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106</w:t>
      </w:r>
      <w:r w:rsidRPr="00A84044">
        <w:rPr>
          <w:b/>
        </w:rPr>
        <w:fldChar w:fldCharType="end"/>
      </w:r>
      <w:r w:rsidRPr="00A84044">
        <w:rPr>
          <w:b/>
          <w:lang w:val="en-US"/>
        </w:rPr>
        <w:t>.</w:t>
      </w:r>
      <w:r>
        <w:rPr>
          <w:b/>
          <w:lang w:val="en-US"/>
        </w:rPr>
        <w:t xml:space="preserve"> P</w:t>
      </w:r>
      <w:r w:rsidR="008B0C49" w:rsidRPr="001248E6">
        <w:rPr>
          <w:b/>
        </w:rPr>
        <w:t>hân vùng loại hình thiên tai</w:t>
      </w:r>
      <w:bookmarkEnd w:id="1297"/>
      <w:bookmarkEnd w:id="1298"/>
    </w:p>
    <w:tbl>
      <w:tblPr>
        <w:tblW w:w="0" w:type="auto"/>
        <w:tblCellMar>
          <w:top w:w="15" w:type="dxa"/>
          <w:left w:w="15" w:type="dxa"/>
          <w:bottom w:w="15" w:type="dxa"/>
          <w:right w:w="15" w:type="dxa"/>
        </w:tblCellMar>
        <w:tblLook w:val="04A0" w:firstRow="1" w:lastRow="0" w:firstColumn="1" w:lastColumn="0" w:noHBand="0" w:noVBand="1"/>
      </w:tblPr>
      <w:tblGrid>
        <w:gridCol w:w="671"/>
        <w:gridCol w:w="1326"/>
        <w:gridCol w:w="2464"/>
        <w:gridCol w:w="5168"/>
      </w:tblGrid>
      <w:tr w:rsidR="005F6937" w14:paraId="6513BDDB" w14:textId="77777777" w:rsidTr="004542E6">
        <w:trPr>
          <w:tblHead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0F3F16F1" w14:textId="77777777" w:rsidR="005F6937" w:rsidRPr="008B0C49" w:rsidRDefault="005F6937" w:rsidP="008B0C49">
            <w:pPr>
              <w:spacing w:before="60" w:after="0" w:line="240" w:lineRule="auto"/>
              <w:rPr>
                <w:sz w:val="24"/>
              </w:rPr>
            </w:pPr>
          </w:p>
          <w:p w14:paraId="025FDB3E" w14:textId="77777777" w:rsidR="005F6937" w:rsidRPr="008B0C49" w:rsidRDefault="005F6937" w:rsidP="008B0C49">
            <w:pPr>
              <w:pStyle w:val="NormalWeb"/>
              <w:spacing w:before="60" w:beforeAutospacing="0" w:after="0" w:afterAutospacing="0"/>
              <w:jc w:val="center"/>
            </w:pPr>
            <w:r w:rsidRPr="008B0C49">
              <w:rPr>
                <w:b/>
                <w:bCs/>
                <w:color w:val="000000"/>
                <w:szCs w:val="26"/>
              </w:rPr>
              <w:t>STT</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326A9C23" w14:textId="77777777" w:rsidR="005F6937" w:rsidRPr="008B0C49" w:rsidRDefault="005F6937" w:rsidP="008B0C49">
            <w:pPr>
              <w:pStyle w:val="NormalWeb"/>
              <w:spacing w:before="60" w:beforeAutospacing="0" w:after="0" w:afterAutospacing="0"/>
              <w:jc w:val="center"/>
            </w:pPr>
            <w:r w:rsidRPr="008B0C49">
              <w:rPr>
                <w:b/>
                <w:bCs/>
                <w:color w:val="000000"/>
                <w:szCs w:val="26"/>
              </w:rPr>
              <w:t>Các loại hình thiên tai</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3EF4B08D" w14:textId="77777777" w:rsidR="005F6937" w:rsidRPr="008B0C49" w:rsidRDefault="005F6937" w:rsidP="008B0C49">
            <w:pPr>
              <w:pStyle w:val="NormalWeb"/>
              <w:spacing w:before="60" w:beforeAutospacing="0" w:after="0" w:afterAutospacing="0"/>
              <w:jc w:val="center"/>
            </w:pPr>
            <w:r w:rsidRPr="008B0C49">
              <w:rPr>
                <w:b/>
                <w:bCs/>
                <w:color w:val="000000"/>
                <w:szCs w:val="26"/>
              </w:rPr>
              <w:t>Cấp độ rủi ro thiên tai có khả năng xảy ra trên địa bàn tỉnh</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08" w:type="dxa"/>
              <w:bottom w:w="0" w:type="dxa"/>
              <w:right w:w="108" w:type="dxa"/>
            </w:tcMar>
            <w:hideMark/>
          </w:tcPr>
          <w:p w14:paraId="4C25E6CA" w14:textId="77777777" w:rsidR="005F6937" w:rsidRPr="008B0C49" w:rsidRDefault="005F6937" w:rsidP="008B0C49">
            <w:pPr>
              <w:pStyle w:val="NormalWeb"/>
              <w:spacing w:before="60" w:beforeAutospacing="0" w:after="0" w:afterAutospacing="0"/>
              <w:jc w:val="center"/>
            </w:pPr>
            <w:r w:rsidRPr="008B0C49">
              <w:rPr>
                <w:b/>
                <w:bCs/>
                <w:color w:val="000000"/>
                <w:szCs w:val="26"/>
              </w:rPr>
              <w:t>Địa bàn xảy ra chủ yếu</w:t>
            </w:r>
          </w:p>
        </w:tc>
      </w:tr>
      <w:tr w:rsidR="005F6937" w14:paraId="674F3AB2"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6758AB" w14:textId="77777777" w:rsidR="005F6937" w:rsidRPr="008B0C49" w:rsidRDefault="005F6937" w:rsidP="008B0C49">
            <w:pPr>
              <w:pStyle w:val="NormalWeb"/>
              <w:spacing w:before="60" w:beforeAutospacing="0" w:after="0" w:afterAutospacing="0"/>
            </w:pPr>
            <w:r w:rsidRPr="008B0C49">
              <w:rPr>
                <w:color w:val="000000"/>
                <w:szCs w:val="26"/>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C1775B" w14:textId="77777777" w:rsidR="005F6937" w:rsidRPr="008B0C49" w:rsidRDefault="005F6937" w:rsidP="008B0C49">
            <w:pPr>
              <w:pStyle w:val="NormalWeb"/>
              <w:spacing w:before="60" w:beforeAutospacing="0" w:after="0" w:afterAutospacing="0"/>
            </w:pPr>
            <w:r w:rsidRPr="008B0C49">
              <w:rPr>
                <w:color w:val="000000"/>
                <w:szCs w:val="26"/>
              </w:rPr>
              <w:t>Mưa đá, gió lốc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CB2B9" w14:textId="77777777" w:rsidR="005F6937" w:rsidRPr="008B0C49" w:rsidRDefault="005F6937" w:rsidP="008B0C49">
            <w:pPr>
              <w:pStyle w:val="NormalWeb"/>
              <w:spacing w:before="60" w:beforeAutospacing="0" w:after="0" w:afterAutospacing="0"/>
            </w:pPr>
            <w:r w:rsidRPr="008B0C49">
              <w:rPr>
                <w:color w:val="000000"/>
                <w:szCs w:val="26"/>
              </w:rPr>
              <w:t>Cấp độ 2: Rủi ro trung bình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316D26" w14:textId="77777777" w:rsidR="005F6937" w:rsidRPr="008B0C49" w:rsidRDefault="005F6937" w:rsidP="008B0C49">
            <w:pPr>
              <w:pStyle w:val="NormalWeb"/>
              <w:spacing w:before="60" w:beforeAutospacing="0" w:after="0" w:afterAutospacing="0"/>
            </w:pPr>
            <w:r w:rsidRPr="008B0C49">
              <w:rPr>
                <w:color w:val="000000"/>
                <w:szCs w:val="26"/>
              </w:rPr>
              <w:t>Hầu hết địa bàn các địa phương trên toàn tỉnh, chủ yếu ở: </w:t>
            </w:r>
          </w:p>
          <w:p w14:paraId="62353414" w14:textId="77777777" w:rsidR="005F6937" w:rsidRPr="008B0C49" w:rsidRDefault="005F6937" w:rsidP="008B0C49">
            <w:pPr>
              <w:pStyle w:val="NormalWeb"/>
              <w:spacing w:before="60" w:beforeAutospacing="0" w:after="0" w:afterAutospacing="0"/>
            </w:pPr>
            <w:r w:rsidRPr="008B0C49">
              <w:rPr>
                <w:color w:val="000000"/>
                <w:szCs w:val="26"/>
              </w:rPr>
              <w:t>- Huyện Tân Uyên: xã Phúc Than;</w:t>
            </w:r>
          </w:p>
          <w:p w14:paraId="2E1BC50C" w14:textId="77777777" w:rsidR="005F6937" w:rsidRPr="008B0C49" w:rsidRDefault="005F6937" w:rsidP="008B0C49">
            <w:pPr>
              <w:pStyle w:val="NormalWeb"/>
              <w:spacing w:before="60" w:beforeAutospacing="0" w:after="0" w:afterAutospacing="0"/>
            </w:pPr>
            <w:r w:rsidRPr="008B0C49">
              <w:rPr>
                <w:color w:val="000000"/>
                <w:szCs w:val="26"/>
              </w:rPr>
              <w:t>- Huyện Tam Đường: xã Sơn Bình; </w:t>
            </w:r>
          </w:p>
          <w:p w14:paraId="7A6338C5" w14:textId="77777777" w:rsidR="005F6937" w:rsidRPr="008B0C49" w:rsidRDefault="005F6937" w:rsidP="008B0C49">
            <w:pPr>
              <w:pStyle w:val="NormalWeb"/>
              <w:spacing w:before="60" w:beforeAutospacing="0" w:after="0" w:afterAutospacing="0"/>
            </w:pPr>
            <w:r w:rsidRPr="008B0C49">
              <w:rPr>
                <w:color w:val="000000"/>
                <w:szCs w:val="26"/>
              </w:rPr>
              <w:t>- Huyện Sìn Hồ xã Nậm Mạ; </w:t>
            </w:r>
          </w:p>
          <w:p w14:paraId="4B85CE7C" w14:textId="77777777" w:rsidR="005F6937" w:rsidRPr="008B0C49" w:rsidRDefault="005F6937" w:rsidP="008B0C49">
            <w:pPr>
              <w:pStyle w:val="NormalWeb"/>
              <w:spacing w:before="60" w:beforeAutospacing="0" w:after="0" w:afterAutospacing="0"/>
            </w:pPr>
            <w:r w:rsidRPr="008B0C49">
              <w:rPr>
                <w:color w:val="000000"/>
                <w:szCs w:val="26"/>
              </w:rPr>
              <w:t>- Huyện Nậm Nhùn: xã Lê Lợi, xã Nậm Hàng, xã Nậm Ban, thị trấn Nậm Nhùn.</w:t>
            </w:r>
          </w:p>
        </w:tc>
      </w:tr>
      <w:tr w:rsidR="005F6937" w14:paraId="4AE1DAF5"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8B9BB9" w14:textId="77777777" w:rsidR="005F6937" w:rsidRPr="008B0C49" w:rsidRDefault="005F6937" w:rsidP="008B0C49">
            <w:pPr>
              <w:pStyle w:val="NormalWeb"/>
              <w:spacing w:before="60" w:beforeAutospacing="0" w:after="0" w:afterAutospacing="0"/>
            </w:pPr>
            <w:r w:rsidRPr="008B0C49">
              <w:rPr>
                <w:color w:val="000000"/>
                <w:szCs w:val="26"/>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E1F8FA" w14:textId="77777777" w:rsidR="005F6937" w:rsidRPr="008B0C49" w:rsidRDefault="005F6937" w:rsidP="008B0C49">
            <w:pPr>
              <w:pStyle w:val="NormalWeb"/>
              <w:spacing w:before="60" w:beforeAutospacing="0" w:after="0" w:afterAutospacing="0"/>
            </w:pPr>
            <w:r w:rsidRPr="008B0C49">
              <w:rPr>
                <w:color w:val="000000"/>
                <w:szCs w:val="26"/>
              </w:rPr>
              <w:t>Lũ quét, lũ ống</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195074" w14:textId="77777777" w:rsidR="005F6937" w:rsidRPr="008B0C49" w:rsidRDefault="005F6937" w:rsidP="008B0C49">
            <w:pPr>
              <w:pStyle w:val="NormalWeb"/>
              <w:spacing w:before="60" w:beforeAutospacing="0" w:after="0" w:afterAutospacing="0"/>
            </w:pPr>
            <w:r w:rsidRPr="008B0C49">
              <w:rPr>
                <w:color w:val="000000"/>
                <w:szCs w:val="26"/>
              </w:rPr>
              <w:t>Cấp độ 4: Rủi ro rất lớn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3076D7" w14:textId="77777777" w:rsidR="005F6937" w:rsidRPr="008B0C49" w:rsidRDefault="005F6937" w:rsidP="008B0C49">
            <w:pPr>
              <w:pStyle w:val="NormalWeb"/>
              <w:spacing w:before="60" w:beforeAutospacing="0" w:after="0" w:afterAutospacing="0"/>
            </w:pPr>
            <w:r w:rsidRPr="008B0C49">
              <w:rPr>
                <w:color w:val="000000"/>
                <w:szCs w:val="26"/>
              </w:rPr>
              <w:t>- Huyện Than Uyên: Xã Mường Kim, </w:t>
            </w:r>
          </w:p>
          <w:p w14:paraId="374BE3F5" w14:textId="77777777" w:rsidR="005F6937" w:rsidRPr="008B0C49" w:rsidRDefault="005F6937" w:rsidP="008B0C49">
            <w:pPr>
              <w:pStyle w:val="NormalWeb"/>
              <w:spacing w:before="60" w:beforeAutospacing="0" w:after="0" w:afterAutospacing="0"/>
            </w:pPr>
            <w:r w:rsidRPr="008B0C49">
              <w:rPr>
                <w:color w:val="000000"/>
                <w:szCs w:val="26"/>
              </w:rPr>
              <w:t>- Huyện Mường Tè:  xã Mường Tè, thị trấn Mường Tè, (khu vực dọc suối Nậm Cấu, Nậm Sì Lường, Nậm Bum)</w:t>
            </w:r>
          </w:p>
          <w:p w14:paraId="7574FD46" w14:textId="77777777" w:rsidR="005F6937" w:rsidRPr="008B0C49" w:rsidRDefault="005F6937" w:rsidP="008B0C49">
            <w:pPr>
              <w:pStyle w:val="NormalWeb"/>
              <w:spacing w:before="60" w:beforeAutospacing="0" w:after="0" w:afterAutospacing="0"/>
            </w:pPr>
            <w:r w:rsidRPr="008B0C49">
              <w:rPr>
                <w:color w:val="000000"/>
                <w:szCs w:val="26"/>
              </w:rPr>
              <w:t>- Huyện Phong Thổ: Xã Mường So, Dào San</w:t>
            </w:r>
          </w:p>
          <w:p w14:paraId="24256D61" w14:textId="77777777" w:rsidR="005F6937" w:rsidRPr="008B0C49" w:rsidRDefault="005F6937" w:rsidP="008B0C49">
            <w:pPr>
              <w:pStyle w:val="NormalWeb"/>
              <w:spacing w:before="60" w:beforeAutospacing="0" w:after="0" w:afterAutospacing="0"/>
            </w:pPr>
            <w:r w:rsidRPr="008B0C49">
              <w:rPr>
                <w:color w:val="000000"/>
                <w:szCs w:val="26"/>
              </w:rPr>
              <w:t>- Huyện Tam Đường: Xã Sơn Bình, Xã Bình Lư, TT Tam Đường </w:t>
            </w:r>
          </w:p>
        </w:tc>
      </w:tr>
      <w:tr w:rsidR="005F6937" w14:paraId="5A7F404F"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99D619" w14:textId="77777777" w:rsidR="005F6937" w:rsidRPr="008B0C49" w:rsidRDefault="005F6937" w:rsidP="008B0C49">
            <w:pPr>
              <w:pStyle w:val="NormalWeb"/>
              <w:spacing w:before="60" w:beforeAutospacing="0" w:after="0" w:afterAutospacing="0"/>
            </w:pPr>
            <w:r w:rsidRPr="008B0C49">
              <w:rPr>
                <w:color w:val="000000"/>
                <w:szCs w:val="26"/>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B768E8" w14:textId="77777777" w:rsidR="005F6937" w:rsidRPr="008B0C49" w:rsidRDefault="005F6937" w:rsidP="008B0C49">
            <w:pPr>
              <w:pStyle w:val="NormalWeb"/>
              <w:spacing w:before="60" w:beforeAutospacing="0" w:after="0" w:afterAutospacing="0"/>
            </w:pPr>
            <w:r w:rsidRPr="008B0C49">
              <w:rPr>
                <w:color w:val="000000"/>
                <w:szCs w:val="26"/>
              </w:rPr>
              <w:t>Sạt lở đất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404E5E" w14:textId="77777777" w:rsidR="005F6937" w:rsidRPr="008B0C49" w:rsidRDefault="005F6937" w:rsidP="008B0C49">
            <w:pPr>
              <w:pStyle w:val="NormalWeb"/>
              <w:spacing w:before="60" w:beforeAutospacing="0" w:after="0" w:afterAutospacing="0"/>
            </w:pPr>
            <w:r w:rsidRPr="008B0C49">
              <w:rPr>
                <w:color w:val="000000"/>
                <w:szCs w:val="26"/>
              </w:rPr>
              <w:t>Cấp độ 2: Rủi ro trung bình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B4DEE" w14:textId="77777777" w:rsidR="005F6937" w:rsidRPr="008B0C49" w:rsidRDefault="005F6937" w:rsidP="008B0C49">
            <w:pPr>
              <w:pStyle w:val="NormalWeb"/>
              <w:spacing w:before="60" w:beforeAutospacing="0" w:after="0" w:afterAutospacing="0"/>
            </w:pPr>
            <w:r w:rsidRPr="008B0C49">
              <w:rPr>
                <w:color w:val="000000"/>
                <w:szCs w:val="26"/>
              </w:rPr>
              <w:t>Hầu hết các địa phương trên toàn tỉnh, chủ yếu: </w:t>
            </w:r>
          </w:p>
          <w:p w14:paraId="0EB97EE0" w14:textId="77777777" w:rsidR="005F6937" w:rsidRPr="008B0C49" w:rsidRDefault="005F6937" w:rsidP="008B0C49">
            <w:pPr>
              <w:pStyle w:val="NormalWeb"/>
              <w:spacing w:before="60" w:beforeAutospacing="0" w:after="0" w:afterAutospacing="0"/>
            </w:pPr>
            <w:r w:rsidRPr="008B0C49">
              <w:rPr>
                <w:color w:val="000000"/>
                <w:szCs w:val="26"/>
              </w:rPr>
              <w:t>- Huyện Tam Đường: Khun Há, Tả Lèng (bản Lung Than Trung Chải, Lùng Than Lao Chải), Bản Hon.</w:t>
            </w:r>
          </w:p>
          <w:p w14:paraId="7D4521ED" w14:textId="77777777" w:rsidR="005F6937" w:rsidRPr="008B0C49" w:rsidRDefault="005F6937" w:rsidP="008B0C49">
            <w:pPr>
              <w:pStyle w:val="NormalWeb"/>
              <w:spacing w:before="60" w:beforeAutospacing="0" w:after="0" w:afterAutospacing="0"/>
            </w:pPr>
            <w:r w:rsidRPr="008B0C49">
              <w:rPr>
                <w:color w:val="000000"/>
                <w:szCs w:val="26"/>
              </w:rPr>
              <w:t>- Huyện Phong Thổ: Xã Dào San, Tung Qua Lìn</w:t>
            </w:r>
          </w:p>
          <w:p w14:paraId="60337708" w14:textId="77777777" w:rsidR="005F6937" w:rsidRPr="008B0C49" w:rsidRDefault="005F6937" w:rsidP="008B0C49">
            <w:pPr>
              <w:pStyle w:val="NormalWeb"/>
              <w:spacing w:before="60" w:beforeAutospacing="0" w:after="0" w:afterAutospacing="0"/>
            </w:pPr>
            <w:r w:rsidRPr="008B0C49">
              <w:rPr>
                <w:color w:val="000000"/>
                <w:szCs w:val="26"/>
              </w:rPr>
              <w:t>- Huyện Sìn Hồ: Xã Căn Co (bản Nậm Kinh), xã Pu Sam Cáp, Xã Nậm Cuổi.</w:t>
            </w:r>
          </w:p>
          <w:p w14:paraId="316A6A5D" w14:textId="77777777" w:rsidR="005F6937" w:rsidRPr="008B0C49" w:rsidRDefault="005F6937" w:rsidP="008B0C49">
            <w:pPr>
              <w:pStyle w:val="NormalWeb"/>
              <w:spacing w:before="60" w:beforeAutospacing="0" w:after="0" w:afterAutospacing="0"/>
            </w:pPr>
            <w:r w:rsidRPr="008B0C49">
              <w:rPr>
                <w:color w:val="000000"/>
                <w:szCs w:val="26"/>
              </w:rPr>
              <w:t>- Huyện Nậm Nhùn: Xã Nậm Manh (bản Nậm Pồ), Mường Mô (bản Tổng Pịt), xã Nậm Hàng (bản Nậm Ty), xã Nậm Pì (bản Ma Sang, Pề Ngài 1,2).</w:t>
            </w:r>
          </w:p>
        </w:tc>
      </w:tr>
      <w:tr w:rsidR="005F6937" w14:paraId="732D0141"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D2FE53" w14:textId="77777777" w:rsidR="005F6937" w:rsidRPr="008B0C49" w:rsidRDefault="005F6937" w:rsidP="008B0C49">
            <w:pPr>
              <w:pStyle w:val="NormalWeb"/>
              <w:spacing w:before="60" w:beforeAutospacing="0" w:after="0" w:afterAutospacing="0"/>
            </w:pPr>
            <w:r w:rsidRPr="008B0C49">
              <w:rPr>
                <w:color w:val="000000"/>
                <w:szCs w:val="26"/>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39802" w14:textId="77777777" w:rsidR="005F6937" w:rsidRPr="008B0C49" w:rsidRDefault="005F6937" w:rsidP="008B0C49">
            <w:pPr>
              <w:pStyle w:val="NormalWeb"/>
              <w:spacing w:before="60" w:beforeAutospacing="0" w:after="0" w:afterAutospacing="0"/>
            </w:pPr>
            <w:r w:rsidRPr="008B0C49">
              <w:rPr>
                <w:color w:val="000000"/>
                <w:szCs w:val="26"/>
              </w:rPr>
              <w:t>Rét hại, sương muối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9B671B" w14:textId="77777777" w:rsidR="005F6937" w:rsidRPr="008B0C49" w:rsidRDefault="005F6937" w:rsidP="008B0C49">
            <w:pPr>
              <w:pStyle w:val="NormalWeb"/>
              <w:spacing w:before="60" w:beforeAutospacing="0" w:after="0" w:afterAutospacing="0"/>
            </w:pPr>
            <w:r w:rsidRPr="008B0C49">
              <w:rPr>
                <w:color w:val="000000"/>
                <w:szCs w:val="26"/>
              </w:rPr>
              <w:t>Cấp độ 3: Rủi ro lớn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F639C" w14:textId="77777777" w:rsidR="005F6937" w:rsidRPr="008B0C49" w:rsidRDefault="005F6937" w:rsidP="008B0C49">
            <w:pPr>
              <w:pStyle w:val="NormalWeb"/>
              <w:spacing w:before="60" w:beforeAutospacing="0" w:after="0" w:afterAutospacing="0"/>
            </w:pPr>
            <w:r w:rsidRPr="008B0C49">
              <w:rPr>
                <w:color w:val="000000"/>
                <w:szCs w:val="26"/>
              </w:rPr>
              <w:t>Hầu hết các địa phương trên toàn tỉnh, trong đó, đặc biệt nghiêm trọng: Sìn Hồ, Tam Đường, Phong Thổ.</w:t>
            </w:r>
          </w:p>
        </w:tc>
      </w:tr>
      <w:tr w:rsidR="005F6937" w14:paraId="7758AF88"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96138D" w14:textId="77777777" w:rsidR="005F6937" w:rsidRPr="008B0C49" w:rsidRDefault="005F6937" w:rsidP="008B0C49">
            <w:pPr>
              <w:pStyle w:val="NormalWeb"/>
              <w:spacing w:before="60" w:beforeAutospacing="0" w:after="0" w:afterAutospacing="0"/>
            </w:pPr>
            <w:r w:rsidRPr="008B0C49">
              <w:rPr>
                <w:color w:val="000000"/>
                <w:szCs w:val="26"/>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78C225" w14:textId="77777777" w:rsidR="005F6937" w:rsidRPr="008B0C49" w:rsidRDefault="005F6937" w:rsidP="008B0C49">
            <w:pPr>
              <w:pStyle w:val="NormalWeb"/>
              <w:spacing w:before="60" w:beforeAutospacing="0" w:after="0" w:afterAutospacing="0"/>
            </w:pPr>
            <w:r w:rsidRPr="008B0C49">
              <w:rPr>
                <w:color w:val="000000"/>
                <w:szCs w:val="26"/>
              </w:rPr>
              <w:t>Hạn hán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CC895" w14:textId="77777777" w:rsidR="005F6937" w:rsidRPr="008B0C49" w:rsidRDefault="005F6937" w:rsidP="008B0C49">
            <w:pPr>
              <w:pStyle w:val="NormalWeb"/>
              <w:spacing w:before="60" w:beforeAutospacing="0" w:after="0" w:afterAutospacing="0"/>
            </w:pPr>
            <w:r w:rsidRPr="008B0C49">
              <w:rPr>
                <w:color w:val="000000"/>
                <w:szCs w:val="26"/>
              </w:rPr>
              <w:t>Cấp độ 2: Rủi ro trung bình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7A603" w14:textId="77777777" w:rsidR="005F6937" w:rsidRPr="008B0C49" w:rsidRDefault="005F6937" w:rsidP="008B0C49">
            <w:pPr>
              <w:pStyle w:val="NormalWeb"/>
              <w:spacing w:before="60" w:beforeAutospacing="0" w:after="0" w:afterAutospacing="0"/>
            </w:pPr>
            <w:r w:rsidRPr="008B0C49">
              <w:rPr>
                <w:color w:val="000000"/>
                <w:szCs w:val="26"/>
              </w:rPr>
              <w:t>Hầu hết các địa phương trên toàn tỉnh, nghiêm trọng hơn ở Mường Tè, Than Uyên.</w:t>
            </w:r>
          </w:p>
        </w:tc>
      </w:tr>
    </w:tbl>
    <w:p w14:paraId="2052EA92" w14:textId="77777777" w:rsidR="005F6937" w:rsidRDefault="005F6937" w:rsidP="008B0C49">
      <w:pPr>
        <w:pStyle w:val="NormalWeb"/>
        <w:spacing w:before="0" w:beforeAutospacing="0" w:after="160" w:afterAutospacing="0"/>
        <w:jc w:val="right"/>
      </w:pPr>
      <w:r w:rsidRPr="008B0C49">
        <w:rPr>
          <w:i/>
          <w:iCs/>
          <w:color w:val="000000"/>
          <w:sz w:val="20"/>
          <w:szCs w:val="26"/>
        </w:rPr>
        <w:t>Nguồn: UBND tỉnh Lai Châu, 2016</w:t>
      </w:r>
      <w:r>
        <w:rPr>
          <w:rStyle w:val="apple-tab-span"/>
          <w:b/>
          <w:bCs/>
          <w:i/>
          <w:iCs/>
          <w:color w:val="000000"/>
          <w:sz w:val="26"/>
          <w:szCs w:val="26"/>
        </w:rPr>
        <w:tab/>
      </w:r>
    </w:p>
    <w:p w14:paraId="27FDA7C0" w14:textId="5853350F" w:rsidR="005F6937" w:rsidRPr="001248E6" w:rsidRDefault="0040361A" w:rsidP="001248E6">
      <w:pPr>
        <w:keepNext/>
        <w:keepLines/>
        <w:spacing w:before="120" w:after="120" w:line="240" w:lineRule="auto"/>
        <w:jc w:val="both"/>
        <w:outlineLvl w:val="2"/>
        <w:rPr>
          <w:b/>
          <w:i/>
          <w:iCs/>
          <w:lang w:val="en-US"/>
        </w:rPr>
      </w:pPr>
      <w:bookmarkStart w:id="1299" w:name="_Toc72311295"/>
      <w:r>
        <w:rPr>
          <w:b/>
          <w:i/>
          <w:iCs/>
          <w:lang w:val="en-US"/>
        </w:rPr>
        <w:t>10</w:t>
      </w:r>
      <w:r w:rsidR="008B0C49" w:rsidRPr="001248E6">
        <w:rPr>
          <w:b/>
          <w:i/>
          <w:iCs/>
          <w:lang w:val="en-US"/>
        </w:rPr>
        <w:t>.</w:t>
      </w:r>
      <w:r w:rsidR="005F6937" w:rsidRPr="001248E6">
        <w:rPr>
          <w:b/>
          <w:i/>
          <w:iCs/>
          <w:lang w:val="en-US"/>
        </w:rPr>
        <w:t>2. Xây dựng nguyên tắc và cơ chế phối hợp thực hiện biện pháp quản lý rủi ro thiên tai</w:t>
      </w:r>
      <w:bookmarkEnd w:id="1299"/>
      <w:r w:rsidR="005F6937" w:rsidRPr="001248E6">
        <w:rPr>
          <w:b/>
          <w:lang w:val="en-US"/>
        </w:rPr>
        <w:tab/>
      </w:r>
    </w:p>
    <w:p w14:paraId="491939E1" w14:textId="6B16B225" w:rsidR="005F6937" w:rsidRPr="001248E6" w:rsidRDefault="0040361A" w:rsidP="001248E6">
      <w:pPr>
        <w:keepNext/>
        <w:keepLines/>
        <w:spacing w:before="120" w:after="120" w:line="240" w:lineRule="auto"/>
        <w:jc w:val="both"/>
        <w:outlineLvl w:val="3"/>
        <w:rPr>
          <w:bCs/>
          <w:i/>
          <w:iCs/>
          <w:szCs w:val="26"/>
          <w:lang w:val="en-US"/>
        </w:rPr>
      </w:pPr>
      <w:bookmarkStart w:id="1300" w:name="_Toc72311296"/>
      <w:r>
        <w:rPr>
          <w:bCs/>
          <w:i/>
          <w:iCs/>
          <w:szCs w:val="26"/>
          <w:lang w:val="en-US"/>
        </w:rPr>
        <w:t>10</w:t>
      </w:r>
      <w:r w:rsidR="005F6937" w:rsidRPr="001248E6">
        <w:rPr>
          <w:bCs/>
          <w:i/>
          <w:iCs/>
          <w:szCs w:val="26"/>
          <w:lang w:val="en-US"/>
        </w:rPr>
        <w:t>.2.1. Nguyên tắc</w:t>
      </w:r>
      <w:bookmarkEnd w:id="1300"/>
    </w:p>
    <w:p w14:paraId="67CE515D" w14:textId="77777777" w:rsidR="005F6937" w:rsidRPr="00A7375E" w:rsidRDefault="005F6937" w:rsidP="008B0C49">
      <w:pPr>
        <w:pStyle w:val="NormalWeb"/>
        <w:spacing w:before="120" w:beforeAutospacing="0" w:after="120" w:afterAutospacing="0"/>
        <w:ind w:firstLine="547"/>
        <w:jc w:val="both"/>
        <w:rPr>
          <w:sz w:val="26"/>
        </w:rPr>
      </w:pPr>
      <w:r w:rsidRPr="00A7375E">
        <w:rPr>
          <w:color w:val="000000"/>
          <w:sz w:val="28"/>
          <w:szCs w:val="26"/>
        </w:rPr>
        <w:t>- Bảo đảm thực hiện đúng chủ trương của Đảng, chính sách pháp luật của Nhà nước về Phòng, chống thiên tai, Chiến lược quốc gia phòng, chống và giảm nhẹ thiên tai và quy định của tỉnh Lai Châu về công tác phòng, chống thiên tai và tìm kiếm cứu nạn trên địa bàn tỉnh.</w:t>
      </w:r>
    </w:p>
    <w:p w14:paraId="71145AD0" w14:textId="77777777" w:rsidR="005F6937" w:rsidRPr="00A7375E" w:rsidRDefault="005F6937" w:rsidP="008B0C49">
      <w:pPr>
        <w:pStyle w:val="NormalWeb"/>
        <w:spacing w:before="120" w:beforeAutospacing="0" w:after="120" w:afterAutospacing="0"/>
        <w:ind w:firstLine="547"/>
        <w:jc w:val="both"/>
        <w:rPr>
          <w:sz w:val="26"/>
        </w:rPr>
      </w:pPr>
      <w:r w:rsidRPr="00A7375E">
        <w:rPr>
          <w:b/>
          <w:bCs/>
          <w:i/>
          <w:iCs/>
          <w:color w:val="000000"/>
          <w:sz w:val="28"/>
          <w:szCs w:val="26"/>
        </w:rPr>
        <w:t xml:space="preserve">- </w:t>
      </w:r>
      <w:r w:rsidRPr="00A7375E">
        <w:rPr>
          <w:color w:val="000000"/>
          <w:sz w:val="28"/>
          <w:szCs w:val="26"/>
        </w:rPr>
        <w:t xml:space="preserve">Tăng cường hiệu lực và hiệu quả quản lý nhà nước; nâng cao nhận thức, phổ biến kỹ năng, kinh nghiệm trong phòng chống thiên tai nhất là ở cấp cơ sở thôn, bản </w:t>
      </w:r>
      <w:r w:rsidRPr="00A7375E">
        <w:rPr>
          <w:color w:val="000000"/>
          <w:sz w:val="28"/>
          <w:szCs w:val="26"/>
        </w:rPr>
        <w:lastRenderedPageBreak/>
        <w:t>làng, xã; nâng cao trách nhiệm của mọi tổ chức, cá nhân đối với công tác phòng, chống và giảm nhẹ thiên tai.</w:t>
      </w:r>
    </w:p>
    <w:p w14:paraId="34ECCB55" w14:textId="77777777" w:rsidR="005F6937" w:rsidRPr="00A7375E" w:rsidRDefault="005F6937" w:rsidP="008B0C49">
      <w:pPr>
        <w:pStyle w:val="NormalWeb"/>
        <w:spacing w:before="120" w:beforeAutospacing="0" w:after="120" w:afterAutospacing="0"/>
        <w:ind w:firstLine="547"/>
        <w:jc w:val="both"/>
        <w:rPr>
          <w:sz w:val="26"/>
        </w:rPr>
      </w:pPr>
      <w:r w:rsidRPr="00A7375E">
        <w:rPr>
          <w:b/>
          <w:bCs/>
          <w:i/>
          <w:iCs/>
          <w:color w:val="000000"/>
          <w:sz w:val="28"/>
          <w:szCs w:val="26"/>
        </w:rPr>
        <w:t xml:space="preserve">- </w:t>
      </w:r>
      <w:r w:rsidRPr="00A7375E">
        <w:rPr>
          <w:color w:val="000000"/>
          <w:sz w:val="28"/>
          <w:szCs w:val="26"/>
        </w:rPr>
        <w:t>Đầu tư xây dựng các công trình phòng, chống và giảm nhẹ thiên tai, đặc biệt là hệ thống cảnh báo kết hợp đồng bộ giữa các giải pháp công trình và phi công trình. Huy động các nguồn lực, đóng góp, tham gia của cộng đồng và toàn xã hội để đầu tư xây dựng các công trình phòng, chống và giảm nhẹ thiên tai.</w:t>
      </w:r>
    </w:p>
    <w:p w14:paraId="7B4159C3" w14:textId="49248CBB" w:rsidR="005F6937" w:rsidRPr="00A7375E" w:rsidRDefault="005F6937" w:rsidP="008B0C49">
      <w:pPr>
        <w:pStyle w:val="NormalWeb"/>
        <w:spacing w:before="120" w:beforeAutospacing="0" w:after="120" w:afterAutospacing="0"/>
        <w:ind w:firstLine="547"/>
        <w:jc w:val="both"/>
        <w:rPr>
          <w:color w:val="000000"/>
          <w:sz w:val="28"/>
          <w:szCs w:val="26"/>
          <w:lang w:val="vi-VN"/>
        </w:rPr>
      </w:pPr>
      <w:r w:rsidRPr="00A7375E">
        <w:rPr>
          <w:b/>
          <w:bCs/>
          <w:i/>
          <w:iCs/>
          <w:color w:val="000000"/>
          <w:sz w:val="28"/>
          <w:szCs w:val="26"/>
        </w:rPr>
        <w:t xml:space="preserve">- </w:t>
      </w:r>
      <w:r w:rsidRPr="00A7375E">
        <w:rPr>
          <w:color w:val="000000"/>
          <w:sz w:val="28"/>
          <w:szCs w:val="26"/>
        </w:rPr>
        <w:t>Kế hoạch phòng, chống và giảm nhẹ thiên tai phải được thực hiện đồng bộ, theo giai đoạn và có trọng điểm, có tính cấp bách và lâu dài. Thực hiện phương châm “4 tại chỗ</w:t>
      </w:r>
      <w:r w:rsidR="00DE3567">
        <w:rPr>
          <w:color w:val="000000"/>
          <w:sz w:val="28"/>
          <w:szCs w:val="26"/>
        </w:rPr>
        <w:t>”</w:t>
      </w:r>
      <w:r w:rsidRPr="00A7375E">
        <w:rPr>
          <w:color w:val="000000"/>
          <w:sz w:val="28"/>
          <w:szCs w:val="26"/>
        </w:rPr>
        <w:t xml:space="preserve"> (chỉ huy tại chỗ, lực lượng tại chỗ, vật tư tại chỗ, hậu cần tại chỗ) nhằm chủ động phòng tránh, ứng phó, khắc phục kịp thời và hiệu quả.</w:t>
      </w:r>
    </w:p>
    <w:p w14:paraId="151D7E89" w14:textId="49F9E76F" w:rsidR="005F6937" w:rsidRPr="001248E6" w:rsidRDefault="0040361A" w:rsidP="001248E6">
      <w:pPr>
        <w:keepNext/>
        <w:keepLines/>
        <w:spacing w:before="120" w:after="120" w:line="240" w:lineRule="auto"/>
        <w:jc w:val="both"/>
        <w:outlineLvl w:val="3"/>
        <w:rPr>
          <w:bCs/>
          <w:i/>
          <w:iCs/>
          <w:szCs w:val="26"/>
          <w:lang w:val="en-US"/>
        </w:rPr>
      </w:pPr>
      <w:bookmarkStart w:id="1301" w:name="_Toc72311297"/>
      <w:r>
        <w:rPr>
          <w:bCs/>
          <w:i/>
          <w:iCs/>
          <w:szCs w:val="26"/>
          <w:lang w:val="en-US"/>
        </w:rPr>
        <w:t>10</w:t>
      </w:r>
      <w:r w:rsidR="005F6937" w:rsidRPr="001248E6">
        <w:rPr>
          <w:bCs/>
          <w:i/>
          <w:iCs/>
          <w:szCs w:val="26"/>
          <w:lang w:val="en-US"/>
        </w:rPr>
        <w:t>.2.2. Cơ chế phối hợp</w:t>
      </w:r>
      <w:bookmarkEnd w:id="1301"/>
    </w:p>
    <w:p w14:paraId="278C0871" w14:textId="399F5796" w:rsidR="005F6937" w:rsidRPr="00A7375E" w:rsidRDefault="00DE3567" w:rsidP="001248E6">
      <w:pPr>
        <w:pStyle w:val="NormalWeb"/>
        <w:spacing w:before="120" w:beforeAutospacing="0" w:after="120" w:afterAutospacing="0"/>
        <w:jc w:val="both"/>
        <w:textAlignment w:val="baseline"/>
        <w:rPr>
          <w:bCs/>
          <w:color w:val="000000"/>
          <w:sz w:val="28"/>
          <w:szCs w:val="26"/>
          <w:u w:val="single"/>
        </w:rPr>
      </w:pPr>
      <w:r>
        <w:rPr>
          <w:bCs/>
          <w:color w:val="000000"/>
          <w:sz w:val="28"/>
          <w:szCs w:val="26"/>
          <w:u w:val="single"/>
        </w:rPr>
        <w:t>10</w:t>
      </w:r>
      <w:r w:rsidR="008B0C49" w:rsidRPr="00A7375E">
        <w:rPr>
          <w:bCs/>
          <w:color w:val="000000"/>
          <w:sz w:val="28"/>
          <w:szCs w:val="26"/>
          <w:u w:val="single"/>
          <w:lang w:val="vi-VN"/>
        </w:rPr>
        <w:t xml:space="preserve">.2.2.1. </w:t>
      </w:r>
      <w:r w:rsidR="008B0C49" w:rsidRPr="00A7375E">
        <w:rPr>
          <w:bCs/>
          <w:color w:val="000000"/>
          <w:sz w:val="28"/>
          <w:szCs w:val="26"/>
          <w:u w:val="single"/>
        </w:rPr>
        <w:t>Thiên tai cấp độ 1</w:t>
      </w:r>
    </w:p>
    <w:p w14:paraId="422C9325" w14:textId="6FC7E610"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Chủ tịch UBND, Trưởng Ban Chỉ Huy PCTT và TKCN cấp xã có trách nhiệm trực tiếp chỉ huy, huy động nguồn lực tại chỗ để ứng phó kịp thời, báo cáo và chịu trách nhiệm thực hiện chỉ đạo của cơ quan PCTT cấp trên.</w:t>
      </w:r>
    </w:p>
    <w:p w14:paraId="4315BFD8" w14:textId="2B1AF42C"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Trong trường hợp vượt quá khả năng ứng phó của cấp xã, Chủ tịch UBND cấp xã đề nghị UBND, Ban chỉ huy PCTT và TKCN cấp huyện hỗ trợ.</w:t>
      </w:r>
    </w:p>
    <w:p w14:paraId="346D8D4C" w14:textId="1995E7C6"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Trong trường hợp thiên tai cấp độ 1 xảy ra với 02 xã trở lên, Chủ tịch UBND cấp xã đề nghị UBND, Ban chỉ huy PCTT và TKCN cấp huyện có trách nhiệm trực tiếp chỉ huy, huy động nguồn lực tại chỗ để ứng phó kịp thời.</w:t>
      </w:r>
    </w:p>
    <w:p w14:paraId="490E7759" w14:textId="26AF6B74" w:rsidR="005F6937" w:rsidRPr="00A7375E" w:rsidRDefault="00BB2128" w:rsidP="001248E6">
      <w:pPr>
        <w:pStyle w:val="NormalWeb"/>
        <w:spacing w:before="120" w:beforeAutospacing="0" w:after="120" w:afterAutospacing="0"/>
        <w:jc w:val="both"/>
        <w:textAlignment w:val="baseline"/>
        <w:rPr>
          <w:color w:val="000000"/>
          <w:sz w:val="28"/>
          <w:szCs w:val="26"/>
        </w:rPr>
      </w:pPr>
      <w:r>
        <w:rPr>
          <w:bCs/>
          <w:color w:val="000000"/>
          <w:sz w:val="28"/>
          <w:szCs w:val="26"/>
          <w:u w:val="single"/>
        </w:rPr>
        <w:t>10</w:t>
      </w:r>
      <w:r w:rsidR="008B0C49" w:rsidRPr="00A7375E">
        <w:rPr>
          <w:bCs/>
          <w:color w:val="000000"/>
          <w:sz w:val="28"/>
          <w:szCs w:val="26"/>
          <w:u w:val="single"/>
          <w:lang w:val="vi-VN"/>
        </w:rPr>
        <w:t xml:space="preserve">.2.2.2. </w:t>
      </w:r>
      <w:r w:rsidR="005F6937" w:rsidRPr="00A7375E">
        <w:rPr>
          <w:bCs/>
          <w:color w:val="000000"/>
          <w:sz w:val="28"/>
          <w:szCs w:val="26"/>
          <w:u w:val="single"/>
        </w:rPr>
        <w:t>Thiên tai cấp độ 2</w:t>
      </w:r>
    </w:p>
    <w:p w14:paraId="4B05663A" w14:textId="1F465926"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Chủ tịch UBND, Trưởng Ban Chỉ Huy PCTT và TKCN cấp tỉnh có trách nhiệm trực tiếp chỉ huy, huy động nguồn lực theo thẩm quyền để ứng phó kịp thời, báo cáo và chịu trách nhiệm thực hiện chỉ đạo của Thủ tướng, Ban Chỉ đạo Trung ương về PCTT và Ủy ban Quốc gia Tìm kiếm Cứu nạn.</w:t>
      </w:r>
    </w:p>
    <w:p w14:paraId="292F9132" w14:textId="7FB76CDD"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Chủ tịch UBND, Trưởng Ban Chỉ Huy PCTT và TKCN cấp huyện, xã tổ chức thực hiện nhiệm vụ theo quy định.</w:t>
      </w:r>
    </w:p>
    <w:p w14:paraId="149A0614" w14:textId="68D379AC" w:rsidR="005F6937" w:rsidRPr="00A7375E" w:rsidRDefault="008B0C49" w:rsidP="008B0C49">
      <w:pPr>
        <w:pStyle w:val="NormalWeb"/>
        <w:spacing w:before="120" w:beforeAutospacing="0" w:after="120" w:afterAutospacing="0"/>
        <w:ind w:firstLine="546"/>
        <w:jc w:val="both"/>
        <w:textAlignment w:val="baseline"/>
        <w:rPr>
          <w:sz w:val="26"/>
        </w:rPr>
      </w:pPr>
      <w:r w:rsidRPr="00A7375E">
        <w:rPr>
          <w:color w:val="000000"/>
          <w:sz w:val="28"/>
          <w:szCs w:val="26"/>
          <w:lang w:val="vi-VN"/>
        </w:rPr>
        <w:t xml:space="preserve">- </w:t>
      </w:r>
      <w:r w:rsidR="005F6937" w:rsidRPr="00A7375E">
        <w:rPr>
          <w:color w:val="000000"/>
          <w:sz w:val="28"/>
          <w:szCs w:val="26"/>
        </w:rPr>
        <w:t>Trong trường hợp vượt quá khả năng ứng phó của tỉnh, Chủ tịch UBND, Trưởng Ban Chỉ Huy PCTT và TKCN cấp tỉnh báo cáo và đề nghị Ban Chỉ đạo Trung ương về PCTT và Ủy ban Quốc gia Tìm kiếm cứu nạn hỗ trợ.</w:t>
      </w:r>
    </w:p>
    <w:p w14:paraId="73E7FB43" w14:textId="724A5D98" w:rsidR="005F6937" w:rsidRPr="00A7375E" w:rsidRDefault="00DE3567" w:rsidP="001248E6">
      <w:pPr>
        <w:pStyle w:val="NormalWeb"/>
        <w:spacing w:before="120" w:beforeAutospacing="0" w:after="120" w:afterAutospacing="0"/>
        <w:jc w:val="both"/>
        <w:textAlignment w:val="baseline"/>
        <w:rPr>
          <w:bCs/>
          <w:color w:val="000000"/>
          <w:sz w:val="28"/>
          <w:szCs w:val="26"/>
          <w:u w:val="single"/>
          <w:lang w:val="vi-VN"/>
        </w:rPr>
      </w:pPr>
      <w:r>
        <w:rPr>
          <w:bCs/>
          <w:color w:val="000000"/>
          <w:sz w:val="28"/>
          <w:szCs w:val="26"/>
          <w:u w:val="single"/>
        </w:rPr>
        <w:t>10</w:t>
      </w:r>
      <w:r w:rsidR="008B0C49" w:rsidRPr="00A7375E">
        <w:rPr>
          <w:bCs/>
          <w:color w:val="000000"/>
          <w:sz w:val="28"/>
          <w:szCs w:val="26"/>
          <w:u w:val="single"/>
          <w:lang w:val="vi-VN"/>
        </w:rPr>
        <w:t xml:space="preserve">.2.2.3. </w:t>
      </w:r>
      <w:r w:rsidR="008B0C49" w:rsidRPr="00A7375E">
        <w:rPr>
          <w:bCs/>
          <w:color w:val="000000"/>
          <w:sz w:val="28"/>
          <w:szCs w:val="26"/>
          <w:u w:val="single"/>
        </w:rPr>
        <w:t>Thiên tai cấp độ 3</w:t>
      </w:r>
    </w:p>
    <w:p w14:paraId="259F3CEA" w14:textId="2F29165C"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Chủ tịch UBND, Trưởng Ban Chỉ Huy PCTT và TKCN cấp tỉnh có trách nhiệm trực tiếp chỉ huy, huy động nguồn lực theo thẩm quyền để ứng phó kịp thời, báo cáo và chịu trách nhiệm thực hiện chỉ đạo của Thủ tướng, Ban Chỉ đạo Trung ương về PCTT và Ủy ban Quốc gia Tìm kiếm Cứu nạn.</w:t>
      </w:r>
    </w:p>
    <w:p w14:paraId="68F0B559" w14:textId="2CCFCC06"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Chủ tịch UBND, Trưởng Ban Chỉ Huy PCTT và TKCN cấp huyện, xã tổ chức thực hiện nhiệm vụ theo quy định.</w:t>
      </w:r>
    </w:p>
    <w:p w14:paraId="579F08C9" w14:textId="77777777" w:rsidR="008B0C49" w:rsidRPr="00A7375E" w:rsidRDefault="008B0C49" w:rsidP="008B0C49">
      <w:pPr>
        <w:pStyle w:val="NormalWeb"/>
        <w:spacing w:before="120" w:beforeAutospacing="0" w:after="120" w:afterAutospacing="0"/>
        <w:ind w:firstLine="546"/>
        <w:jc w:val="both"/>
        <w:textAlignment w:val="baseline"/>
        <w:rPr>
          <w:color w:val="000000"/>
          <w:sz w:val="28"/>
          <w:szCs w:val="26"/>
          <w:lang w:val="vi-VN"/>
        </w:rPr>
      </w:pPr>
      <w:r w:rsidRPr="00A7375E">
        <w:rPr>
          <w:color w:val="000000"/>
          <w:sz w:val="28"/>
          <w:szCs w:val="26"/>
          <w:lang w:val="vi-VN"/>
        </w:rPr>
        <w:lastRenderedPageBreak/>
        <w:t xml:space="preserve">- </w:t>
      </w:r>
      <w:r w:rsidR="005F6937" w:rsidRPr="00A7375E">
        <w:rPr>
          <w:color w:val="000000"/>
          <w:sz w:val="28"/>
          <w:szCs w:val="26"/>
        </w:rPr>
        <w:t>Trong trường hợp thiên tai xảy ra ở mức độ vượt quá cấp độ 3, nguy cơ gây thiệt hại nghiêm trọng, Chủ tịch UBND, Trưởng Ban Chỉ Huy PCTT và TKCN cấp tỉnh báo cáo và đề nghị Ban Chỉ đạo Trung ương về PCTT và Thủ tướng Chính phủ hỗ trợ. </w:t>
      </w:r>
    </w:p>
    <w:p w14:paraId="109F11DC" w14:textId="26D99E0E" w:rsidR="005F6937" w:rsidRPr="00A7375E" w:rsidRDefault="00DE3567" w:rsidP="001248E6">
      <w:pPr>
        <w:pStyle w:val="NormalWeb"/>
        <w:spacing w:before="120" w:beforeAutospacing="0" w:after="120" w:afterAutospacing="0"/>
        <w:jc w:val="both"/>
        <w:textAlignment w:val="baseline"/>
        <w:rPr>
          <w:bCs/>
          <w:color w:val="000000"/>
          <w:sz w:val="28"/>
          <w:szCs w:val="26"/>
          <w:u w:val="single"/>
          <w:lang w:val="vi-VN"/>
        </w:rPr>
      </w:pPr>
      <w:r>
        <w:rPr>
          <w:bCs/>
          <w:color w:val="000000"/>
          <w:sz w:val="28"/>
          <w:szCs w:val="26"/>
          <w:u w:val="single"/>
        </w:rPr>
        <w:t>10</w:t>
      </w:r>
      <w:r w:rsidR="008B0C49" w:rsidRPr="00A7375E">
        <w:rPr>
          <w:bCs/>
          <w:color w:val="000000"/>
          <w:sz w:val="28"/>
          <w:szCs w:val="26"/>
          <w:u w:val="single"/>
          <w:lang w:val="vi-VN"/>
        </w:rPr>
        <w:t xml:space="preserve">.2.2.4. </w:t>
      </w:r>
      <w:r w:rsidR="005F6937" w:rsidRPr="00A7375E">
        <w:rPr>
          <w:bCs/>
          <w:color w:val="000000"/>
          <w:sz w:val="28"/>
          <w:szCs w:val="26"/>
          <w:u w:val="single"/>
        </w:rPr>
        <w:t>Thiên t</w:t>
      </w:r>
      <w:r w:rsidR="008B0C49" w:rsidRPr="00A7375E">
        <w:rPr>
          <w:bCs/>
          <w:color w:val="000000"/>
          <w:sz w:val="28"/>
          <w:szCs w:val="26"/>
          <w:u w:val="single"/>
        </w:rPr>
        <w:t>ai cấp độ 4</w:t>
      </w:r>
    </w:p>
    <w:p w14:paraId="417CF16D" w14:textId="5ECA6416"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Thủ tướng Chính phủ, các Bộ ban ngành Trung ương, Ban Chỉ đạo Trung ương về PCTT và Ủy ban Quốc gia Tìm kiếm cứu nạn chỉ đạo.</w:t>
      </w:r>
    </w:p>
    <w:p w14:paraId="7146A787" w14:textId="4F40F8A1"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Chủ tịch UBND, Trưởng Ban Chỉ Huy PCTT và TKCN cấp tỉnh có trách nhiệm trực tiếp chỉ huy, huy động nguồn lực theo thẩm quyền để ứng phó.</w:t>
      </w:r>
    </w:p>
    <w:p w14:paraId="3E95EA71" w14:textId="2F6E1ECA" w:rsidR="005F6937" w:rsidRPr="00A7375E" w:rsidRDefault="008B0C49" w:rsidP="008B0C49">
      <w:pPr>
        <w:pStyle w:val="NormalWeb"/>
        <w:spacing w:before="120" w:beforeAutospacing="0" w:after="120" w:afterAutospacing="0"/>
        <w:ind w:firstLine="546"/>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Chủ tịch UBND, Trưởng Ban Chỉ Huy PCTT và TKCN cấp huyện, xã tổ chức thực hiện nhiệm vụ theo quy định.</w:t>
      </w:r>
    </w:p>
    <w:p w14:paraId="47EDE116" w14:textId="52979FCD" w:rsidR="005F6937" w:rsidRPr="00A7375E" w:rsidRDefault="00DE3567" w:rsidP="001248E6">
      <w:pPr>
        <w:pStyle w:val="NormalWeb"/>
        <w:spacing w:before="120" w:beforeAutospacing="0" w:after="120" w:afterAutospacing="0"/>
        <w:jc w:val="both"/>
        <w:textAlignment w:val="baseline"/>
        <w:rPr>
          <w:bCs/>
          <w:color w:val="000000"/>
          <w:sz w:val="28"/>
          <w:szCs w:val="26"/>
          <w:u w:val="single"/>
        </w:rPr>
      </w:pPr>
      <w:r>
        <w:rPr>
          <w:bCs/>
          <w:color w:val="000000"/>
          <w:sz w:val="28"/>
          <w:szCs w:val="26"/>
          <w:u w:val="single"/>
        </w:rPr>
        <w:t>10</w:t>
      </w:r>
      <w:r w:rsidR="008B0C49" w:rsidRPr="00A7375E">
        <w:rPr>
          <w:bCs/>
          <w:color w:val="000000"/>
          <w:sz w:val="28"/>
          <w:szCs w:val="26"/>
          <w:u w:val="single"/>
          <w:lang w:val="vi-VN"/>
        </w:rPr>
        <w:t xml:space="preserve">.2.2.5. </w:t>
      </w:r>
      <w:r w:rsidR="005F6937" w:rsidRPr="00A7375E">
        <w:rPr>
          <w:bCs/>
          <w:color w:val="000000"/>
          <w:sz w:val="28"/>
          <w:szCs w:val="26"/>
          <w:u w:val="single"/>
        </w:rPr>
        <w:t>Thiên tai cấp độ 5:</w:t>
      </w:r>
    </w:p>
    <w:p w14:paraId="0BE0E814" w14:textId="04D2BBEE" w:rsidR="005F6937" w:rsidRDefault="008B0C49" w:rsidP="008B0C49">
      <w:pPr>
        <w:pStyle w:val="NormalWeb"/>
        <w:spacing w:before="120" w:beforeAutospacing="0" w:after="120" w:afterAutospacing="0"/>
        <w:ind w:firstLine="540"/>
        <w:jc w:val="both"/>
        <w:textAlignment w:val="baseline"/>
        <w:rPr>
          <w:color w:val="000000"/>
          <w:sz w:val="28"/>
          <w:szCs w:val="26"/>
        </w:rPr>
      </w:pPr>
      <w:r w:rsidRPr="00A7375E">
        <w:rPr>
          <w:color w:val="000000"/>
          <w:sz w:val="28"/>
          <w:szCs w:val="26"/>
          <w:lang w:val="vi-VN"/>
        </w:rPr>
        <w:t xml:space="preserve">- </w:t>
      </w:r>
      <w:r w:rsidR="005F6937" w:rsidRPr="00A7375E">
        <w:rPr>
          <w:color w:val="000000"/>
          <w:sz w:val="28"/>
          <w:szCs w:val="26"/>
        </w:rPr>
        <w:t>Phân công, phân cấp trách nhiệm và phối hợp trong ứng phó thiên tai được thực hiện theo quy định của pháp luật về tình trạng khẩn cấp.</w:t>
      </w:r>
    </w:p>
    <w:p w14:paraId="23804FA3" w14:textId="31AFBF1A" w:rsidR="00DE3567" w:rsidRPr="00DE3567" w:rsidRDefault="000D6197" w:rsidP="008B0C49">
      <w:pPr>
        <w:pStyle w:val="NormalWeb"/>
        <w:spacing w:before="120" w:beforeAutospacing="0" w:after="120" w:afterAutospacing="0"/>
        <w:ind w:firstLine="540"/>
        <w:jc w:val="both"/>
        <w:textAlignment w:val="baseline"/>
        <w:rPr>
          <w:i/>
          <w:color w:val="000000"/>
          <w:sz w:val="28"/>
          <w:szCs w:val="26"/>
        </w:rPr>
      </w:pPr>
      <w:r>
        <w:rPr>
          <w:i/>
          <w:color w:val="000000"/>
          <w:sz w:val="28"/>
          <w:szCs w:val="26"/>
        </w:rPr>
        <w:t xml:space="preserve">Chi tiết xem </w:t>
      </w:r>
      <w:hyperlink w:anchor="_PHỤ_LỤC_4." w:history="1">
        <w:r w:rsidRPr="000D6197">
          <w:rPr>
            <w:rStyle w:val="Hyperlink"/>
            <w:i/>
            <w:sz w:val="28"/>
            <w:szCs w:val="26"/>
          </w:rPr>
          <w:t>Phụ lục 4</w:t>
        </w:r>
        <w:r w:rsidR="00DE3567" w:rsidRPr="000D6197">
          <w:rPr>
            <w:rStyle w:val="Hyperlink"/>
            <w:i/>
            <w:sz w:val="28"/>
            <w:szCs w:val="26"/>
          </w:rPr>
          <w:t xml:space="preserve"> về Cơ chế phối hợp giữa các sở ban ngành trong việc thực hiện quản lý rủi ro thiên tai tại Lai Ch</w:t>
        </w:r>
      </w:hyperlink>
      <w:r w:rsidR="00DE3567" w:rsidRPr="00DE3567">
        <w:rPr>
          <w:i/>
          <w:color w:val="000000"/>
          <w:sz w:val="28"/>
          <w:szCs w:val="26"/>
        </w:rPr>
        <w:t>âu</w:t>
      </w:r>
    </w:p>
    <w:p w14:paraId="52FE75E3" w14:textId="16138071" w:rsidR="005F6937" w:rsidRPr="001248E6" w:rsidRDefault="0040361A" w:rsidP="001248E6">
      <w:pPr>
        <w:keepNext/>
        <w:keepLines/>
        <w:spacing w:before="120" w:after="120" w:line="240" w:lineRule="auto"/>
        <w:jc w:val="both"/>
        <w:outlineLvl w:val="2"/>
        <w:rPr>
          <w:b/>
          <w:i/>
          <w:iCs/>
          <w:lang w:val="en-US"/>
        </w:rPr>
      </w:pPr>
      <w:bookmarkStart w:id="1302" w:name="_Toc72311298"/>
      <w:r>
        <w:rPr>
          <w:b/>
          <w:i/>
          <w:iCs/>
          <w:lang w:val="en-US"/>
        </w:rPr>
        <w:t>10</w:t>
      </w:r>
      <w:r w:rsidR="005F6937" w:rsidRPr="001248E6">
        <w:rPr>
          <w:b/>
          <w:i/>
          <w:iCs/>
          <w:lang w:val="en-US"/>
        </w:rPr>
        <w:t>.3. Xây dựng phương án quản lý rủi ro thiên tai, thích ứng với biến đổi khí hậu trên địa bàn tỉnh</w:t>
      </w:r>
      <w:bookmarkEnd w:id="1302"/>
      <w:r w:rsidR="005F6937" w:rsidRPr="001248E6">
        <w:rPr>
          <w:b/>
          <w:i/>
          <w:iCs/>
          <w:lang w:val="en-US"/>
        </w:rPr>
        <w:tab/>
      </w:r>
    </w:p>
    <w:p w14:paraId="06FD5E1C" w14:textId="34AC4DCC" w:rsidR="005F6937" w:rsidRPr="001248E6" w:rsidRDefault="0040361A" w:rsidP="001248E6">
      <w:pPr>
        <w:keepNext/>
        <w:keepLines/>
        <w:spacing w:before="120" w:after="120" w:line="240" w:lineRule="auto"/>
        <w:jc w:val="both"/>
        <w:outlineLvl w:val="3"/>
        <w:rPr>
          <w:bCs/>
          <w:i/>
          <w:iCs/>
          <w:szCs w:val="26"/>
          <w:lang w:val="en-US"/>
        </w:rPr>
      </w:pPr>
      <w:bookmarkStart w:id="1303" w:name="_Toc72311299"/>
      <w:r>
        <w:rPr>
          <w:bCs/>
          <w:i/>
          <w:iCs/>
          <w:szCs w:val="26"/>
          <w:lang w:val="en-US"/>
        </w:rPr>
        <w:t>10</w:t>
      </w:r>
      <w:r w:rsidR="005F6937" w:rsidRPr="001248E6">
        <w:rPr>
          <w:bCs/>
          <w:i/>
          <w:iCs/>
          <w:szCs w:val="26"/>
          <w:lang w:val="en-US"/>
        </w:rPr>
        <w:t>.3.1. Phương án quản lý rủi ro thiên tai</w:t>
      </w:r>
      <w:bookmarkEnd w:id="1303"/>
    </w:p>
    <w:p w14:paraId="41100714" w14:textId="1921C888" w:rsidR="005F6937" w:rsidRPr="00A7375E" w:rsidRDefault="005F6937" w:rsidP="00570033">
      <w:pPr>
        <w:pStyle w:val="NormalWeb"/>
        <w:spacing w:before="120" w:beforeAutospacing="0" w:after="120" w:afterAutospacing="0"/>
        <w:ind w:firstLine="540"/>
        <w:jc w:val="both"/>
        <w:rPr>
          <w:sz w:val="26"/>
        </w:rPr>
      </w:pPr>
      <w:r w:rsidRPr="00A7375E">
        <w:rPr>
          <w:color w:val="000000"/>
          <w:sz w:val="28"/>
          <w:szCs w:val="26"/>
        </w:rPr>
        <w:t xml:space="preserve">Phương án phòng chống thiên tai tỉnh Lai Châu sẽ bao gồm một tập hợp các giải pháp ngắn hạn và dài hạn theo vùng địa lý, kết hợp chủ động phòng ngừa và tích cực ứng phó với các tác động của thiên tai. Phương án này cũng phải được lồng ghép với các kế hoạch phát triển kinh tế - xã hội của tỉnh, định hướng phát triển công nghiệp - đô thị, phương án bảo vệ tài nguyên nước và phương án ứng phó </w:t>
      </w:r>
      <w:r w:rsidR="00570033" w:rsidRPr="00A7375E">
        <w:rPr>
          <w:color w:val="000000"/>
          <w:sz w:val="28"/>
          <w:szCs w:val="26"/>
        </w:rPr>
        <w:t>BĐKH</w:t>
      </w:r>
      <w:r w:rsidR="00570033" w:rsidRPr="00A7375E">
        <w:rPr>
          <w:color w:val="000000"/>
          <w:sz w:val="28"/>
          <w:szCs w:val="26"/>
          <w:lang w:val="vi-VN"/>
        </w:rPr>
        <w:t>,</w:t>
      </w:r>
      <w:r w:rsidRPr="00A7375E">
        <w:rPr>
          <w:color w:val="000000"/>
          <w:sz w:val="28"/>
          <w:szCs w:val="26"/>
        </w:rPr>
        <w:t>… nhằm bảo vệ an toàn của người dân và an toàn của các công trình trọng điểm kinh tế - xã hội.</w:t>
      </w:r>
    </w:p>
    <w:p w14:paraId="1EEC58DE" w14:textId="7B181B2F" w:rsidR="005F6937" w:rsidRPr="001248E6" w:rsidRDefault="001248E6" w:rsidP="001248E6">
      <w:pPr>
        <w:jc w:val="center"/>
        <w:rPr>
          <w:b/>
        </w:rPr>
      </w:pPr>
      <w:bookmarkStart w:id="1304" w:name="_Toc71086584"/>
      <w:bookmarkStart w:id="1305" w:name="_Toc73506035"/>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107</w:t>
      </w:r>
      <w:r w:rsidRPr="00A84044">
        <w:rPr>
          <w:b/>
        </w:rPr>
        <w:fldChar w:fldCharType="end"/>
      </w:r>
      <w:r w:rsidRPr="00A84044">
        <w:rPr>
          <w:b/>
          <w:lang w:val="en-US"/>
        </w:rPr>
        <w:t>.</w:t>
      </w:r>
      <w:r>
        <w:rPr>
          <w:b/>
          <w:lang w:val="en-US"/>
        </w:rPr>
        <w:t xml:space="preserve"> </w:t>
      </w:r>
      <w:r w:rsidR="005F6937" w:rsidRPr="001248E6">
        <w:rPr>
          <w:b/>
        </w:rPr>
        <w:t>Các giải pháp Phòng chống thiên tai tỉnh Lai Châu</w:t>
      </w:r>
      <w:bookmarkEnd w:id="1304"/>
      <w:bookmarkEnd w:id="1305"/>
    </w:p>
    <w:tbl>
      <w:tblPr>
        <w:tblW w:w="0" w:type="auto"/>
        <w:tblCellMar>
          <w:top w:w="15" w:type="dxa"/>
          <w:left w:w="15" w:type="dxa"/>
          <w:bottom w:w="15" w:type="dxa"/>
          <w:right w:w="15" w:type="dxa"/>
        </w:tblCellMar>
        <w:tblLook w:val="04A0" w:firstRow="1" w:lastRow="0" w:firstColumn="1" w:lastColumn="0" w:noHBand="0" w:noVBand="1"/>
      </w:tblPr>
      <w:tblGrid>
        <w:gridCol w:w="590"/>
        <w:gridCol w:w="2302"/>
        <w:gridCol w:w="5415"/>
        <w:gridCol w:w="1322"/>
      </w:tblGrid>
      <w:tr w:rsidR="005F6937" w14:paraId="7F6DABEC" w14:textId="77777777" w:rsidTr="004542E6">
        <w:trPr>
          <w:trHeight w:val="485"/>
          <w:tblHead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6C1A04E0" w14:textId="77777777" w:rsidR="005F6937" w:rsidRPr="00570033" w:rsidRDefault="005F6937" w:rsidP="00570033">
            <w:pPr>
              <w:pStyle w:val="NormalWeb"/>
              <w:spacing w:before="60" w:beforeAutospacing="0" w:after="0" w:afterAutospacing="0"/>
              <w:jc w:val="center"/>
            </w:pPr>
            <w:r w:rsidRPr="00570033">
              <w:rPr>
                <w:b/>
                <w:bCs/>
                <w:color w:val="000000"/>
              </w:rPr>
              <w:t>TT</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3D3A0979" w14:textId="77777777" w:rsidR="005F6937" w:rsidRPr="00570033" w:rsidRDefault="005F6937" w:rsidP="00570033">
            <w:pPr>
              <w:pStyle w:val="NormalWeb"/>
              <w:spacing w:before="60" w:beforeAutospacing="0" w:after="0" w:afterAutospacing="0"/>
              <w:jc w:val="center"/>
            </w:pPr>
            <w:r w:rsidRPr="00570033">
              <w:rPr>
                <w:b/>
                <w:bCs/>
                <w:color w:val="000000"/>
              </w:rPr>
              <w:t>Nhóm giải pháp</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768A49C9" w14:textId="77777777" w:rsidR="005F6937" w:rsidRPr="00570033" w:rsidRDefault="005F6937" w:rsidP="00570033">
            <w:pPr>
              <w:pStyle w:val="NormalWeb"/>
              <w:spacing w:before="60" w:beforeAutospacing="0" w:after="0" w:afterAutospacing="0"/>
              <w:jc w:val="center"/>
            </w:pPr>
            <w:r w:rsidRPr="00570033">
              <w:rPr>
                <w:b/>
                <w:bCs/>
                <w:color w:val="000000"/>
              </w:rPr>
              <w:t>Nội dung cụ thể</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323D9443" w14:textId="77777777" w:rsidR="005F6937" w:rsidRPr="00570033" w:rsidRDefault="005F6937" w:rsidP="00570033">
            <w:pPr>
              <w:pStyle w:val="NormalWeb"/>
              <w:spacing w:before="60" w:beforeAutospacing="0" w:after="0" w:afterAutospacing="0"/>
              <w:jc w:val="center"/>
            </w:pPr>
            <w:r w:rsidRPr="00570033">
              <w:rPr>
                <w:b/>
                <w:bCs/>
                <w:color w:val="000000"/>
              </w:rPr>
              <w:t>Thời gian thực hiện</w:t>
            </w:r>
          </w:p>
        </w:tc>
      </w:tr>
      <w:tr w:rsidR="005F6937" w14:paraId="7FAF2EB3" w14:textId="77777777" w:rsidTr="008B0C49">
        <w:trPr>
          <w:trHeight w:val="341"/>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6977EB" w14:textId="77777777" w:rsidR="005F6937" w:rsidRPr="00570033" w:rsidRDefault="005F6937" w:rsidP="00570033">
            <w:pPr>
              <w:pStyle w:val="NormalWeb"/>
              <w:spacing w:before="60" w:beforeAutospacing="0" w:after="0" w:afterAutospacing="0"/>
              <w:jc w:val="center"/>
            </w:pPr>
            <w:r w:rsidRPr="00570033">
              <w:rPr>
                <w:b/>
                <w:bCs/>
                <w:color w:val="000000"/>
              </w:rPr>
              <w:t>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22A3D86" w14:textId="77777777" w:rsidR="005F6937" w:rsidRPr="00570033" w:rsidRDefault="005F6937" w:rsidP="00570033">
            <w:pPr>
              <w:pStyle w:val="NormalWeb"/>
              <w:spacing w:before="60" w:beforeAutospacing="0" w:after="0" w:afterAutospacing="0"/>
              <w:jc w:val="both"/>
            </w:pPr>
            <w:r w:rsidRPr="00570033">
              <w:rPr>
                <w:b/>
                <w:bCs/>
                <w:color w:val="000000"/>
              </w:rPr>
              <w:t>Giải pháp phi công trình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9871EA2" w14:textId="77777777" w:rsidR="005F6937" w:rsidRPr="00570033" w:rsidRDefault="005F6937" w:rsidP="00570033">
            <w:pPr>
              <w:spacing w:before="60" w:after="0" w:line="240" w:lineRule="auto"/>
              <w:rPr>
                <w:sz w:val="24"/>
                <w:szCs w:val="24"/>
              </w:rPr>
            </w:pPr>
          </w:p>
        </w:tc>
      </w:tr>
      <w:tr w:rsidR="005F6937" w14:paraId="0C331CCD" w14:textId="77777777" w:rsidTr="005F6937">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9F80E9" w14:textId="77777777" w:rsidR="005F6937" w:rsidRPr="00570033" w:rsidRDefault="005F6937" w:rsidP="00570033">
            <w:pPr>
              <w:pStyle w:val="NormalWeb"/>
              <w:spacing w:before="60" w:beforeAutospacing="0" w:after="0" w:afterAutospacing="0"/>
              <w:jc w:val="center"/>
            </w:pPr>
            <w:r w:rsidRPr="00570033">
              <w:rPr>
                <w:color w:val="000000"/>
              </w:rPr>
              <w:t>1.1</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215C76" w14:textId="77777777" w:rsidR="005F6937" w:rsidRPr="00570033" w:rsidRDefault="005F6937" w:rsidP="00570033">
            <w:pPr>
              <w:pStyle w:val="NormalWeb"/>
              <w:spacing w:before="60" w:beforeAutospacing="0" w:after="0" w:afterAutospacing="0"/>
              <w:jc w:val="both"/>
            </w:pPr>
            <w:r w:rsidRPr="00570033">
              <w:rPr>
                <w:color w:val="000000"/>
              </w:rPr>
              <w:t>Thông tin truyền thông và dự báo</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2E4F169" w14:textId="77777777" w:rsidR="005F6937" w:rsidRPr="00570033" w:rsidRDefault="005F6937" w:rsidP="00570033">
            <w:pPr>
              <w:pStyle w:val="NormalWeb"/>
              <w:spacing w:before="60" w:beforeAutospacing="0" w:after="0" w:afterAutospacing="0"/>
              <w:jc w:val="both"/>
            </w:pPr>
            <w:r w:rsidRPr="00570033">
              <w:rPr>
                <w:color w:val="000000"/>
              </w:rPr>
              <w:t>Công bố kế hoạch Phòng chống thiên tai và tìm kiếm cứu nạn của tỉnh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0E1B1D" w14:textId="77777777" w:rsidR="005F6937" w:rsidRPr="00570033" w:rsidRDefault="005F6937" w:rsidP="00570033">
            <w:pPr>
              <w:pStyle w:val="NormalWeb"/>
              <w:spacing w:before="60" w:beforeAutospacing="0" w:after="0" w:afterAutospacing="0"/>
              <w:jc w:val="center"/>
            </w:pPr>
            <w:r w:rsidRPr="00570033">
              <w:rPr>
                <w:color w:val="000000"/>
              </w:rPr>
              <w:t>Hàng năm</w:t>
            </w:r>
          </w:p>
        </w:tc>
      </w:tr>
      <w:tr w:rsidR="005F6937" w14:paraId="77F52435" w14:textId="77777777" w:rsidTr="005F693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E4A237" w14:textId="77777777" w:rsidR="005F6937" w:rsidRPr="00570033" w:rsidRDefault="005F6937" w:rsidP="00570033">
            <w:pPr>
              <w:spacing w:before="60" w:after="0" w:line="240" w:lineRule="auto"/>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2FE53C" w14:textId="77777777" w:rsidR="005F6937" w:rsidRPr="00570033" w:rsidRDefault="005F6937" w:rsidP="00570033">
            <w:pPr>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79ECB0" w14:textId="77777777" w:rsidR="005F6937" w:rsidRPr="00570033" w:rsidRDefault="005F6937" w:rsidP="00570033">
            <w:pPr>
              <w:pStyle w:val="NormalWeb"/>
              <w:spacing w:before="60" w:beforeAutospacing="0" w:after="0" w:afterAutospacing="0"/>
              <w:jc w:val="both"/>
            </w:pPr>
            <w:r w:rsidRPr="00570033">
              <w:rPr>
                <w:color w:val="000000"/>
              </w:rPr>
              <w:t>- Phố biến thông tin, kiến thức phòng chống thiên tai và tìm kiếm cứu nạn đối với các bên liên quan: nhà nước, lực lượng vũ trang, cộng đồng, doanh nghiệp, người dân</w:t>
            </w:r>
          </w:p>
          <w:p w14:paraId="7179F71F" w14:textId="77777777" w:rsidR="005F6937" w:rsidRPr="00570033" w:rsidRDefault="005F6937" w:rsidP="00570033">
            <w:pPr>
              <w:pStyle w:val="NormalWeb"/>
              <w:spacing w:before="60" w:beforeAutospacing="0" w:after="0" w:afterAutospacing="0"/>
              <w:jc w:val="both"/>
            </w:pPr>
            <w:r w:rsidRPr="00570033">
              <w:rPr>
                <w:color w:val="000000"/>
              </w:rPr>
              <w:t>- Nâng cao năng lực thực hiện các văn bản pháp luật hiện hành về phòng chống thiên tai, như Luật phòng, chống thiên tai, các văn bản dưới luật hướng dẫn thực hiện…</w:t>
            </w:r>
          </w:p>
          <w:p w14:paraId="6F0A62A2" w14:textId="77777777" w:rsidR="005F6937" w:rsidRPr="00570033" w:rsidRDefault="005F6937" w:rsidP="00570033">
            <w:pPr>
              <w:pStyle w:val="NormalWeb"/>
              <w:spacing w:before="60" w:beforeAutospacing="0" w:after="0" w:afterAutospacing="0"/>
              <w:jc w:val="both"/>
            </w:pPr>
            <w:r w:rsidRPr="00570033">
              <w:rPr>
                <w:color w:val="000000"/>
              </w:rPr>
              <w:t>- Nâng cao khả năng dự báo và cảnh báo thiên tai, phát triển năng lực phân tích dữ liệu quan trắc thời tiết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C76E326" w14:textId="77777777" w:rsidR="005F6937" w:rsidRPr="00570033" w:rsidRDefault="005F6937" w:rsidP="00570033">
            <w:pPr>
              <w:pStyle w:val="NormalWeb"/>
              <w:spacing w:before="60" w:beforeAutospacing="0" w:after="0" w:afterAutospacing="0"/>
              <w:jc w:val="center"/>
            </w:pPr>
            <w:r w:rsidRPr="00570033">
              <w:rPr>
                <w:color w:val="000000"/>
              </w:rPr>
              <w:t>Hàng năm và thường xuyên</w:t>
            </w:r>
          </w:p>
        </w:tc>
      </w:tr>
      <w:tr w:rsidR="005F6937" w14:paraId="4728D16A" w14:textId="77777777" w:rsidTr="005F6937">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7B0BC1" w14:textId="77777777" w:rsidR="005F6937" w:rsidRPr="00570033" w:rsidRDefault="005F6937" w:rsidP="00570033">
            <w:pPr>
              <w:pStyle w:val="NormalWeb"/>
              <w:spacing w:before="60" w:beforeAutospacing="0" w:after="0" w:afterAutospacing="0"/>
              <w:jc w:val="center"/>
            </w:pPr>
            <w:r w:rsidRPr="00570033">
              <w:rPr>
                <w:color w:val="000000"/>
              </w:rPr>
              <w:lastRenderedPageBreak/>
              <w:t>1.2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57EA064" w14:textId="77777777" w:rsidR="005F6937" w:rsidRPr="00570033" w:rsidRDefault="005F6937" w:rsidP="00570033">
            <w:pPr>
              <w:pStyle w:val="NormalWeb"/>
              <w:spacing w:before="60" w:beforeAutospacing="0" w:after="0" w:afterAutospacing="0"/>
              <w:jc w:val="both"/>
            </w:pPr>
            <w:r w:rsidRPr="00570033">
              <w:rPr>
                <w:color w:val="000000"/>
              </w:rPr>
              <w:t>Nâng cao năng lực quản lý nhà nước</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DBD56D" w14:textId="35F32B12" w:rsidR="005F6937" w:rsidRPr="00570033" w:rsidRDefault="005F6937" w:rsidP="004B6443">
            <w:pPr>
              <w:pStyle w:val="NormalWeb"/>
              <w:spacing w:before="60" w:beforeAutospacing="0" w:after="0" w:afterAutospacing="0"/>
              <w:jc w:val="both"/>
            </w:pPr>
            <w:r w:rsidRPr="00570033">
              <w:rPr>
                <w:color w:val="000000"/>
              </w:rPr>
              <w:t>- Tăng cường công tác quản lý và bảo vệ các công trình phòng, chống thiên tai</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D9779CF"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7CB07489" w14:textId="77777777" w:rsidTr="005F693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F6B9D6" w14:textId="77777777" w:rsidR="005F6937" w:rsidRPr="00570033" w:rsidRDefault="005F6937" w:rsidP="00570033">
            <w:pPr>
              <w:spacing w:before="60" w:after="0" w:line="240" w:lineRule="auto"/>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43F08E" w14:textId="77777777" w:rsidR="005F6937" w:rsidRPr="00570033" w:rsidRDefault="005F6937" w:rsidP="00570033">
            <w:pPr>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87038B2" w14:textId="77777777" w:rsidR="005F6937" w:rsidRPr="00570033" w:rsidRDefault="005F6937" w:rsidP="00570033">
            <w:pPr>
              <w:pStyle w:val="NormalWeb"/>
              <w:spacing w:before="60" w:beforeAutospacing="0" w:after="0" w:afterAutospacing="0"/>
              <w:jc w:val="both"/>
            </w:pPr>
            <w:r w:rsidRPr="00570033">
              <w:rPr>
                <w:color w:val="000000"/>
              </w:rPr>
              <w:t>- Nâng cao khả năng dự báo, cảnh báo sớm thiên tai, ứng dụng khoa học và công nghệ thông tin phục vụ công tác cảnh báo thiên tai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43BFEF3"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7D9295B8" w14:textId="77777777" w:rsidTr="005F693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7397D2" w14:textId="77777777" w:rsidR="005F6937" w:rsidRPr="00570033" w:rsidRDefault="005F6937" w:rsidP="00570033">
            <w:pPr>
              <w:spacing w:before="60" w:after="0" w:line="240" w:lineRule="auto"/>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9403EB" w14:textId="77777777" w:rsidR="005F6937" w:rsidRPr="00570033" w:rsidRDefault="005F6937" w:rsidP="00570033">
            <w:pPr>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6723CA" w14:textId="77777777" w:rsidR="005F6937" w:rsidRPr="00570033" w:rsidRDefault="005F6937" w:rsidP="00570033">
            <w:pPr>
              <w:pStyle w:val="NormalWeb"/>
              <w:spacing w:before="60" w:beforeAutospacing="0" w:after="0" w:afterAutospacing="0"/>
              <w:jc w:val="both"/>
            </w:pPr>
            <w:r w:rsidRPr="00570033">
              <w:rPr>
                <w:color w:val="000000"/>
              </w:rPr>
              <w:t>- Nâng cao năng lực tổ chức chỉ huy, điều hành của Ban Chỉ huy PCTT và TKCN các cấp từ tỉnh, huyện, xã</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D4D8EC"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5FC7E356" w14:textId="77777777" w:rsidTr="005F6937">
        <w:trPr>
          <w:trHeight w:val="46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B86B8B0" w14:textId="77777777" w:rsidR="005F6937" w:rsidRPr="00570033" w:rsidRDefault="005F6937" w:rsidP="00570033">
            <w:pPr>
              <w:spacing w:before="60" w:after="0" w:line="240" w:lineRule="auto"/>
              <w:rPr>
                <w:sz w:val="24"/>
                <w:szCs w:val="24"/>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683A16" w14:textId="77777777" w:rsidR="005F6937" w:rsidRPr="00570033" w:rsidRDefault="005F6937" w:rsidP="00570033">
            <w:pPr>
              <w:spacing w:before="60" w:after="0" w:line="240" w:lineRule="auto"/>
              <w:rPr>
                <w:sz w:val="24"/>
                <w:szCs w:val="24"/>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B894B77" w14:textId="77777777" w:rsidR="005F6937" w:rsidRPr="00570033" w:rsidRDefault="005F6937" w:rsidP="00570033">
            <w:pPr>
              <w:pStyle w:val="NormalWeb"/>
              <w:spacing w:before="60" w:beforeAutospacing="0" w:after="0" w:afterAutospacing="0"/>
              <w:jc w:val="both"/>
            </w:pPr>
            <w:r w:rsidRPr="00570033">
              <w:rPr>
                <w:color w:val="000000"/>
              </w:rPr>
              <w:t>- Tăng cường năng lực cứu hộ, cứu nạn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20D63E"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790C36E2"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6939C7" w14:textId="77777777" w:rsidR="005F6937" w:rsidRPr="00570033" w:rsidRDefault="005F6937" w:rsidP="00570033">
            <w:pPr>
              <w:pStyle w:val="NormalWeb"/>
              <w:spacing w:before="60" w:beforeAutospacing="0" w:after="0" w:afterAutospacing="0"/>
              <w:jc w:val="center"/>
            </w:pPr>
            <w:r w:rsidRPr="00570033">
              <w:rPr>
                <w:color w:val="000000"/>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9DA5178" w14:textId="77777777" w:rsidR="005F6937" w:rsidRPr="00570033" w:rsidRDefault="005F6937" w:rsidP="00570033">
            <w:pPr>
              <w:pStyle w:val="NormalWeb"/>
              <w:spacing w:before="60" w:beforeAutospacing="0" w:after="0" w:afterAutospacing="0"/>
              <w:jc w:val="both"/>
            </w:pPr>
            <w:r w:rsidRPr="00570033">
              <w:rPr>
                <w:color w:val="000000"/>
              </w:rPr>
              <w:t>Điều phối ngành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774620D" w14:textId="77777777" w:rsidR="005F6937" w:rsidRPr="00570033" w:rsidRDefault="005F6937" w:rsidP="00570033">
            <w:pPr>
              <w:pStyle w:val="NormalWeb"/>
              <w:spacing w:before="60" w:beforeAutospacing="0" w:after="0" w:afterAutospacing="0"/>
              <w:jc w:val="both"/>
            </w:pPr>
            <w:r w:rsidRPr="00570033">
              <w:rPr>
                <w:color w:val="000000"/>
              </w:rPr>
              <w:t>- Điều phối, lồng ghép kế hoạch, định hướng phát triển công trình phòng lũ với quy hoạch sử dụng đất, quy hoạch xây dựng, cơ sở hạ tầng giao thông, thủy lợi, khu dân cư, đô thị… tránh ảnh hưởng đến thoát lũ trên các lưu vực sông.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6E2776C"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58F002EA"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A27555" w14:textId="77777777" w:rsidR="005F6937" w:rsidRPr="00570033" w:rsidRDefault="005F6937" w:rsidP="00570033">
            <w:pPr>
              <w:pStyle w:val="NormalWeb"/>
              <w:spacing w:before="60" w:beforeAutospacing="0" w:after="0" w:afterAutospacing="0"/>
              <w:jc w:val="center"/>
            </w:pPr>
            <w:r w:rsidRPr="00570033">
              <w:rPr>
                <w:color w:val="000000"/>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7C3A09" w14:textId="77777777" w:rsidR="005F6937" w:rsidRPr="00570033" w:rsidRDefault="005F6937" w:rsidP="00570033">
            <w:pPr>
              <w:pStyle w:val="NormalWeb"/>
              <w:spacing w:before="60" w:beforeAutospacing="0" w:after="0" w:afterAutospacing="0"/>
              <w:jc w:val="both"/>
            </w:pPr>
            <w:r w:rsidRPr="00570033">
              <w:rPr>
                <w:color w:val="000000"/>
              </w:rPr>
              <w:t>Nâng cao năng lực cứu hộ, cứu nạn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3CB444A" w14:textId="77777777" w:rsidR="005F6937" w:rsidRPr="00570033" w:rsidRDefault="005F6937" w:rsidP="00570033">
            <w:pPr>
              <w:pStyle w:val="NormalWeb"/>
              <w:spacing w:before="60" w:beforeAutospacing="0" w:after="0" w:afterAutospacing="0"/>
              <w:jc w:val="both"/>
            </w:pPr>
            <w:r w:rsidRPr="00570033">
              <w:rPr>
                <w:color w:val="000000"/>
              </w:rPr>
              <w:t>- Tổ chức thường xuyên diễn tập phòng, chống và giảm nhẹ thiên tai cho các ngành, địa phương</w:t>
            </w:r>
          </w:p>
          <w:p w14:paraId="28077645" w14:textId="77777777" w:rsidR="005F6937" w:rsidRPr="00570033" w:rsidRDefault="005F6937" w:rsidP="00570033">
            <w:pPr>
              <w:pStyle w:val="NormalWeb"/>
              <w:spacing w:before="60" w:beforeAutospacing="0" w:after="0" w:afterAutospacing="0"/>
              <w:jc w:val="both"/>
            </w:pPr>
            <w:r w:rsidRPr="00570033">
              <w:rPr>
                <w:color w:val="000000"/>
              </w:rPr>
              <w:t>- Nâng cao khả năng bảo đảm thông tin liên lạc thông suốt trong mùa lũ, khả năng ứng cứu tại chỗ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150EF10"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3829EA1E"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AACBD80" w14:textId="77777777" w:rsidR="005F6937" w:rsidRPr="00570033" w:rsidRDefault="005F6937" w:rsidP="00570033">
            <w:pPr>
              <w:pStyle w:val="NormalWeb"/>
              <w:spacing w:before="60" w:beforeAutospacing="0" w:after="0" w:afterAutospacing="0"/>
              <w:jc w:val="center"/>
            </w:pPr>
            <w:r w:rsidRPr="00570033">
              <w:rPr>
                <w:color w:val="000000"/>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EE9FF5" w14:textId="77777777" w:rsidR="005F6937" w:rsidRPr="00570033" w:rsidRDefault="005F6937" w:rsidP="00570033">
            <w:pPr>
              <w:pStyle w:val="NormalWeb"/>
              <w:spacing w:before="60" w:beforeAutospacing="0" w:after="0" w:afterAutospacing="0"/>
              <w:jc w:val="both"/>
            </w:pPr>
            <w:r w:rsidRPr="00570033">
              <w:rPr>
                <w:color w:val="000000"/>
              </w:rPr>
              <w:t>Áp dụng khoa học và công nghệ</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7B4648" w14:textId="77777777" w:rsidR="005F6937" w:rsidRPr="00570033" w:rsidRDefault="005F6937" w:rsidP="00570033">
            <w:pPr>
              <w:pStyle w:val="NormalWeb"/>
              <w:spacing w:before="60" w:beforeAutospacing="0" w:after="0" w:afterAutospacing="0"/>
              <w:jc w:val="both"/>
            </w:pPr>
            <w:r w:rsidRPr="00570033">
              <w:rPr>
                <w:color w:val="000000"/>
              </w:rPr>
              <w:t>- Áp dụng khoa học và công nghệ để nâng cao năng lực và chất lượng hệ thống dự báo, cảnh báo, hệ thống thông tin liên lạc</w:t>
            </w:r>
          </w:p>
          <w:p w14:paraId="34440E8D" w14:textId="77777777" w:rsidR="005F6937" w:rsidRPr="00570033" w:rsidRDefault="005F6937" w:rsidP="00570033">
            <w:pPr>
              <w:pStyle w:val="NormalWeb"/>
              <w:spacing w:before="60" w:beforeAutospacing="0" w:after="0" w:afterAutospacing="0"/>
              <w:jc w:val="both"/>
            </w:pPr>
            <w:r w:rsidRPr="00570033">
              <w:rPr>
                <w:color w:val="000000"/>
              </w:rPr>
              <w:t>- Ứng dụng công nghệ mới, vật liệu mới trong lĩnh vực phòng, chống và giảm nhẹ thiên tai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EEFB42"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3589DC62"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B076441" w14:textId="77777777" w:rsidR="005F6937" w:rsidRPr="00570033" w:rsidRDefault="005F6937" w:rsidP="00570033">
            <w:pPr>
              <w:pStyle w:val="NormalWeb"/>
              <w:spacing w:before="60" w:beforeAutospacing="0" w:after="0" w:afterAutospacing="0"/>
              <w:jc w:val="center"/>
            </w:pPr>
            <w:r w:rsidRPr="00570033">
              <w:rPr>
                <w:b/>
                <w:bCs/>
                <w:color w:val="000000"/>
              </w:rPr>
              <w:t>II</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9DE5E9" w14:textId="77777777" w:rsidR="005F6937" w:rsidRPr="00570033" w:rsidRDefault="005F6937" w:rsidP="00570033">
            <w:pPr>
              <w:pStyle w:val="NormalWeb"/>
              <w:spacing w:before="60" w:beforeAutospacing="0" w:after="0" w:afterAutospacing="0"/>
              <w:jc w:val="center"/>
            </w:pPr>
            <w:r w:rsidRPr="00570033">
              <w:rPr>
                <w:b/>
                <w:bCs/>
                <w:color w:val="000000"/>
              </w:rPr>
              <w:t>Giải pháp công trình</w:t>
            </w:r>
          </w:p>
        </w:tc>
      </w:tr>
      <w:tr w:rsidR="005F6937" w14:paraId="056738B6"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4D8730C" w14:textId="77777777" w:rsidR="005F6937" w:rsidRPr="00570033" w:rsidRDefault="005F6937" w:rsidP="00570033">
            <w:pPr>
              <w:pStyle w:val="NormalWeb"/>
              <w:spacing w:before="60" w:beforeAutospacing="0" w:after="0" w:afterAutospacing="0"/>
              <w:jc w:val="center"/>
            </w:pPr>
            <w:r w:rsidRPr="00570033">
              <w:rPr>
                <w:color w:val="000000"/>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C245DC" w14:textId="77777777" w:rsidR="005F6937" w:rsidRPr="00570033" w:rsidRDefault="005F6937" w:rsidP="00570033">
            <w:pPr>
              <w:pStyle w:val="NormalWeb"/>
              <w:spacing w:before="60" w:beforeAutospacing="0" w:after="0" w:afterAutospacing="0"/>
              <w:jc w:val="both"/>
            </w:pPr>
            <w:r w:rsidRPr="00570033">
              <w:rPr>
                <w:color w:val="000000"/>
              </w:rPr>
              <w:t>Bảo vệ rừng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DFEF318" w14:textId="77777777" w:rsidR="005F6937" w:rsidRPr="00570033" w:rsidRDefault="005F6937" w:rsidP="00570033">
            <w:pPr>
              <w:pStyle w:val="NormalWeb"/>
              <w:spacing w:before="60" w:beforeAutospacing="0" w:after="0" w:afterAutospacing="0"/>
              <w:jc w:val="both"/>
            </w:pPr>
            <w:r w:rsidRPr="00570033">
              <w:rPr>
                <w:color w:val="000000"/>
              </w:rPr>
              <w:t>- Tăng cường công tác quản lý bảo vệ diện tích rừng hiện có</w:t>
            </w:r>
          </w:p>
          <w:p w14:paraId="38C0C865" w14:textId="77777777" w:rsidR="005F6937" w:rsidRPr="00570033" w:rsidRDefault="005F6937" w:rsidP="00570033">
            <w:pPr>
              <w:pStyle w:val="NormalWeb"/>
              <w:spacing w:before="60" w:beforeAutospacing="0" w:after="0" w:afterAutospacing="0"/>
              <w:jc w:val="both"/>
            </w:pPr>
            <w:r w:rsidRPr="00570033">
              <w:rPr>
                <w:color w:val="000000"/>
              </w:rPr>
              <w:t>- Duy trì độ che phủ rừng</w:t>
            </w:r>
          </w:p>
          <w:p w14:paraId="56D49B17" w14:textId="77777777" w:rsidR="005F6937" w:rsidRPr="00570033" w:rsidRDefault="005F6937" w:rsidP="00570033">
            <w:pPr>
              <w:pStyle w:val="NormalWeb"/>
              <w:spacing w:before="60" w:beforeAutospacing="0" w:after="0" w:afterAutospacing="0"/>
              <w:jc w:val="both"/>
            </w:pPr>
            <w:r w:rsidRPr="00570033">
              <w:rPr>
                <w:color w:val="000000"/>
              </w:rPr>
              <w:t>- Nâng cao khả năng phòng hộ và điều tiết lũ của rừng đầu nguồn</w:t>
            </w:r>
          </w:p>
          <w:p w14:paraId="354E9760" w14:textId="77777777" w:rsidR="005F6937" w:rsidRPr="00570033" w:rsidRDefault="005F6937" w:rsidP="00570033">
            <w:pPr>
              <w:pStyle w:val="NormalWeb"/>
              <w:spacing w:before="60" w:beforeAutospacing="0" w:after="0" w:afterAutospacing="0"/>
              <w:jc w:val="both"/>
            </w:pPr>
            <w:r w:rsidRPr="00570033">
              <w:rPr>
                <w:color w:val="000000"/>
              </w:rPr>
              <w:t>- Nâng cao chất lượng rừng trồng, phục hồi và phát triển bền vững hệ thống rừng hiện có.</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312056F"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4B6443" w14:paraId="744BC457" w14:textId="77777777" w:rsidTr="007C27D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3F7593C" w14:textId="77777777" w:rsidR="004B6443" w:rsidRPr="00570033" w:rsidRDefault="004B6443" w:rsidP="004B6443">
            <w:pPr>
              <w:pStyle w:val="NormalWeb"/>
              <w:spacing w:before="60" w:beforeAutospacing="0" w:after="0" w:afterAutospacing="0"/>
              <w:jc w:val="center"/>
            </w:pPr>
            <w:r w:rsidRPr="00570033">
              <w:rPr>
                <w:color w:val="000000"/>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2738B4" w14:textId="35DD4608" w:rsidR="004B6443" w:rsidRPr="004B6443" w:rsidRDefault="004B6443" w:rsidP="004B6443">
            <w:pPr>
              <w:pStyle w:val="NormalWeb"/>
              <w:spacing w:before="60" w:beforeAutospacing="0" w:after="0" w:afterAutospacing="0"/>
              <w:jc w:val="both"/>
              <w:rPr>
                <w:color w:val="000000"/>
              </w:rPr>
            </w:pPr>
            <w:r w:rsidRPr="004B6443">
              <w:rPr>
                <w:color w:val="000000"/>
              </w:rPr>
              <w:t>Xây dựng và nâng cấp, tu bổ công trình kè, chống sạt lở xói mòn sạt lở đất đá</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3E380AC" w14:textId="77777777" w:rsidR="004B6443" w:rsidRPr="004B6443" w:rsidRDefault="004B6443" w:rsidP="004B6443">
            <w:pPr>
              <w:spacing w:before="60" w:after="60" w:line="320" w:lineRule="exact"/>
              <w:jc w:val="both"/>
              <w:rPr>
                <w:color w:val="000000"/>
                <w:sz w:val="24"/>
                <w:szCs w:val="24"/>
                <w:lang w:val="en-US"/>
              </w:rPr>
            </w:pPr>
            <w:r w:rsidRPr="004B6443">
              <w:rPr>
                <w:color w:val="000000"/>
                <w:sz w:val="24"/>
                <w:szCs w:val="24"/>
                <w:lang w:val="en-US"/>
              </w:rPr>
              <w:t>- Xây dựng, củng cố, nâng cấp hệ thống kè chống sạt lở những điểm có nguy cơ cao</w:t>
            </w:r>
          </w:p>
          <w:p w14:paraId="29CC36E1" w14:textId="77777777" w:rsidR="004B6443" w:rsidRPr="004B6443" w:rsidRDefault="004B6443" w:rsidP="004B6443">
            <w:pPr>
              <w:spacing w:before="60" w:after="60" w:line="320" w:lineRule="exact"/>
              <w:jc w:val="both"/>
              <w:rPr>
                <w:color w:val="000000"/>
                <w:sz w:val="24"/>
                <w:szCs w:val="24"/>
                <w:lang w:val="en-US"/>
              </w:rPr>
            </w:pPr>
            <w:r w:rsidRPr="004B6443">
              <w:rPr>
                <w:color w:val="000000"/>
                <w:sz w:val="24"/>
                <w:szCs w:val="24"/>
                <w:lang w:val="en-US"/>
              </w:rPr>
              <w:t xml:space="preserve"> - Xây dựng biển cảnh báo nơi có nguy cơ sạt lở đất đá; </w:t>
            </w:r>
          </w:p>
          <w:p w14:paraId="2227E36E" w14:textId="1A621AE6" w:rsidR="004B6443" w:rsidRPr="004B6443" w:rsidRDefault="004B6443" w:rsidP="004B6443">
            <w:pPr>
              <w:pStyle w:val="NormalWeb"/>
              <w:spacing w:before="60" w:beforeAutospacing="0" w:after="0" w:afterAutospacing="0"/>
              <w:jc w:val="both"/>
              <w:rPr>
                <w:color w:val="000000"/>
              </w:rPr>
            </w:pPr>
            <w:r w:rsidRPr="004B6443">
              <w:rPr>
                <w:color w:val="000000"/>
              </w:rPr>
              <w:t>- Xây dựng các tuyến để cho các khu vực chậm lũ</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4CC72E" w14:textId="77777777" w:rsidR="004B6443" w:rsidRPr="00570033" w:rsidRDefault="004B6443" w:rsidP="004B6443">
            <w:pPr>
              <w:pStyle w:val="NormalWeb"/>
              <w:spacing w:before="60" w:beforeAutospacing="0" w:after="0" w:afterAutospacing="0"/>
              <w:jc w:val="center"/>
            </w:pPr>
            <w:r w:rsidRPr="00570033">
              <w:rPr>
                <w:color w:val="000000"/>
              </w:rPr>
              <w:t>2021 - 2030</w:t>
            </w:r>
          </w:p>
          <w:p w14:paraId="6F820FD7" w14:textId="77777777" w:rsidR="004B6443" w:rsidRPr="00570033" w:rsidRDefault="004B6443" w:rsidP="004B6443">
            <w:pPr>
              <w:spacing w:before="60" w:after="0" w:line="240" w:lineRule="auto"/>
              <w:rPr>
                <w:sz w:val="24"/>
                <w:szCs w:val="24"/>
              </w:rPr>
            </w:pPr>
          </w:p>
          <w:p w14:paraId="6BA6AD1B" w14:textId="77777777" w:rsidR="004B6443" w:rsidRPr="00570033" w:rsidRDefault="004B6443" w:rsidP="004B6443">
            <w:pPr>
              <w:pStyle w:val="NormalWeb"/>
              <w:spacing w:before="60" w:beforeAutospacing="0" w:after="0" w:afterAutospacing="0"/>
              <w:jc w:val="center"/>
            </w:pPr>
            <w:r w:rsidRPr="00570033">
              <w:rPr>
                <w:color w:val="000000"/>
              </w:rPr>
              <w:t>2021 - 2030</w:t>
            </w:r>
          </w:p>
        </w:tc>
      </w:tr>
      <w:tr w:rsidR="004B6443" w14:paraId="3F8DAC79" w14:textId="77777777" w:rsidTr="007C27D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B82E3A" w14:textId="77777777" w:rsidR="004B6443" w:rsidRPr="00570033" w:rsidRDefault="004B6443" w:rsidP="004B6443">
            <w:pPr>
              <w:pStyle w:val="NormalWeb"/>
              <w:spacing w:before="60" w:beforeAutospacing="0" w:after="0" w:afterAutospacing="0"/>
              <w:jc w:val="center"/>
            </w:pPr>
            <w:r w:rsidRPr="00570033">
              <w:rPr>
                <w:color w:val="000000"/>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9D21AD8" w14:textId="777AD63C" w:rsidR="004B6443" w:rsidRPr="004B6443" w:rsidRDefault="004B6443" w:rsidP="004B6443">
            <w:pPr>
              <w:pStyle w:val="NormalWeb"/>
              <w:spacing w:before="60" w:beforeAutospacing="0" w:after="0" w:afterAutospacing="0"/>
              <w:jc w:val="both"/>
              <w:rPr>
                <w:color w:val="000000"/>
              </w:rPr>
            </w:pPr>
            <w:r w:rsidRPr="004B6443">
              <w:rPr>
                <w:color w:val="000000"/>
              </w:rPr>
              <w:t>Xây dựng, sử dụng hồ chứa thượng nguồn để cắt, giảm lũ</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11339A" w14:textId="77777777" w:rsidR="004B6443" w:rsidRPr="004B6443" w:rsidRDefault="004B6443" w:rsidP="004B6443">
            <w:pPr>
              <w:spacing w:before="60" w:after="60" w:line="320" w:lineRule="exact"/>
              <w:jc w:val="both"/>
              <w:rPr>
                <w:color w:val="000000"/>
                <w:sz w:val="24"/>
                <w:szCs w:val="24"/>
                <w:lang w:val="en-US"/>
              </w:rPr>
            </w:pPr>
            <w:r w:rsidRPr="004B6443">
              <w:rPr>
                <w:color w:val="000000"/>
                <w:sz w:val="24"/>
                <w:szCs w:val="24"/>
                <w:lang w:val="en-US"/>
              </w:rPr>
              <w:t>- Xây dựng hệ thống tràn xả lũ sâu cho các hồ chứa nước có dung tích trên 5,0 triệu m3 nhằm chủ động điều tiết đảm bảo an toàn;</w:t>
            </w:r>
          </w:p>
          <w:p w14:paraId="1C5CBE04" w14:textId="0EF595FB" w:rsidR="004B6443" w:rsidRPr="004B6443" w:rsidRDefault="004B6443" w:rsidP="004B6443">
            <w:pPr>
              <w:pStyle w:val="NormalWeb"/>
              <w:spacing w:before="60" w:beforeAutospacing="0" w:after="0" w:afterAutospacing="0"/>
              <w:jc w:val="both"/>
              <w:rPr>
                <w:color w:val="000000"/>
              </w:rPr>
            </w:pPr>
            <w:r w:rsidRPr="004B6443">
              <w:rPr>
                <w:color w:val="000000"/>
              </w:rPr>
              <w:t xml:space="preserve">- Quản lý chặt chẽ việc vận hành hồ chứa thủy điện trên địa bàn đảm bảo an toàn;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CF2685C" w14:textId="77777777" w:rsidR="004B6443" w:rsidRPr="00570033" w:rsidRDefault="004B6443" w:rsidP="004B6443">
            <w:pPr>
              <w:pStyle w:val="NormalWeb"/>
              <w:spacing w:before="60" w:beforeAutospacing="0" w:after="0" w:afterAutospacing="0"/>
              <w:jc w:val="center"/>
            </w:pPr>
            <w:r w:rsidRPr="00570033">
              <w:rPr>
                <w:color w:val="000000"/>
              </w:rPr>
              <w:t>2021 - 2030</w:t>
            </w:r>
          </w:p>
          <w:p w14:paraId="6A9A6125" w14:textId="77777777" w:rsidR="004B6443" w:rsidRPr="00570033" w:rsidRDefault="004B6443" w:rsidP="004B6443">
            <w:pPr>
              <w:spacing w:before="60" w:after="0" w:line="240" w:lineRule="auto"/>
              <w:rPr>
                <w:sz w:val="24"/>
                <w:szCs w:val="24"/>
              </w:rPr>
            </w:pPr>
          </w:p>
        </w:tc>
      </w:tr>
      <w:tr w:rsidR="004B6443" w14:paraId="51F692DA" w14:textId="77777777" w:rsidTr="007C27D0">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91E643E" w14:textId="77777777" w:rsidR="004B6443" w:rsidRPr="00570033" w:rsidRDefault="004B6443" w:rsidP="004B6443">
            <w:pPr>
              <w:pStyle w:val="NormalWeb"/>
              <w:spacing w:before="60" w:beforeAutospacing="0" w:after="0" w:afterAutospacing="0"/>
              <w:jc w:val="center"/>
            </w:pPr>
            <w:r w:rsidRPr="00570033">
              <w:rPr>
                <w:color w:val="000000"/>
              </w:rPr>
              <w:lastRenderedPageBreak/>
              <w:t>2.4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DF86089" w14:textId="2E95E141" w:rsidR="004B6443" w:rsidRPr="004B6443" w:rsidRDefault="004B6443" w:rsidP="004B6443">
            <w:pPr>
              <w:pStyle w:val="NormalWeb"/>
              <w:spacing w:before="60" w:beforeAutospacing="0" w:after="0" w:afterAutospacing="0"/>
              <w:jc w:val="both"/>
              <w:rPr>
                <w:color w:val="000000"/>
              </w:rPr>
            </w:pPr>
            <w:r w:rsidRPr="004B6443">
              <w:rPr>
                <w:color w:val="000000"/>
              </w:rPr>
              <w:t>Tăng cường năng lực quan trắc khí tượng thủy văn, vận hành hồ chứa</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6AA3642" w14:textId="77777777" w:rsidR="004B6443" w:rsidRPr="004B6443" w:rsidRDefault="004B6443" w:rsidP="004B6443">
            <w:pPr>
              <w:spacing w:before="60" w:after="60" w:line="320" w:lineRule="exact"/>
              <w:jc w:val="both"/>
              <w:rPr>
                <w:color w:val="000000"/>
                <w:sz w:val="24"/>
                <w:szCs w:val="24"/>
                <w:lang w:val="en-US"/>
              </w:rPr>
            </w:pPr>
            <w:r w:rsidRPr="004B6443">
              <w:rPr>
                <w:color w:val="000000"/>
                <w:sz w:val="24"/>
                <w:szCs w:val="24"/>
                <w:lang w:val="en-US"/>
              </w:rPr>
              <w:t>- Củng cố, nâng cấp, xây mới các trạm khí tượng thủy văn trên địa bàn tỉnh.</w:t>
            </w:r>
          </w:p>
          <w:p w14:paraId="2AF076A4" w14:textId="77777777" w:rsidR="004B6443" w:rsidRPr="004B6443" w:rsidRDefault="004B6443" w:rsidP="004B6443">
            <w:pPr>
              <w:spacing w:before="60" w:after="60" w:line="320" w:lineRule="exact"/>
              <w:jc w:val="both"/>
              <w:rPr>
                <w:color w:val="000000"/>
                <w:sz w:val="24"/>
                <w:szCs w:val="24"/>
                <w:lang w:val="en-US"/>
              </w:rPr>
            </w:pPr>
            <w:r w:rsidRPr="004B6443">
              <w:rPr>
                <w:color w:val="000000"/>
                <w:sz w:val="24"/>
                <w:szCs w:val="24"/>
                <w:lang w:val="en-US"/>
              </w:rPr>
              <w:t xml:space="preserve">- Xây dựng bản đồ ngập lụt các lưu vực sông </w:t>
            </w:r>
          </w:p>
          <w:p w14:paraId="6604444C" w14:textId="77777777" w:rsidR="004B6443" w:rsidRPr="004B6443" w:rsidRDefault="004B6443" w:rsidP="004B6443">
            <w:pPr>
              <w:spacing w:before="60" w:after="60" w:line="320" w:lineRule="exact"/>
              <w:jc w:val="both"/>
              <w:rPr>
                <w:color w:val="000000"/>
                <w:sz w:val="24"/>
                <w:szCs w:val="24"/>
                <w:lang w:val="en-US"/>
              </w:rPr>
            </w:pPr>
            <w:r w:rsidRPr="004B6443">
              <w:rPr>
                <w:color w:val="000000"/>
                <w:sz w:val="24"/>
                <w:szCs w:val="24"/>
                <w:lang w:val="en-US"/>
              </w:rPr>
              <w:t>- Thiết lập các trạm đo mưa tự động và cộng đồng trên các lưu vực sông, hồ chứa trọng điểm.</w:t>
            </w:r>
          </w:p>
          <w:p w14:paraId="41EB9CF0" w14:textId="4CBD05D4" w:rsidR="004B6443" w:rsidRPr="004B6443" w:rsidRDefault="004B6443" w:rsidP="004B6443">
            <w:pPr>
              <w:pStyle w:val="NormalWeb"/>
              <w:spacing w:before="60" w:beforeAutospacing="0" w:after="0" w:afterAutospacing="0"/>
              <w:jc w:val="both"/>
              <w:rPr>
                <w:color w:val="000000"/>
              </w:rPr>
            </w:pPr>
            <w:r w:rsidRPr="004B6443">
              <w:rPr>
                <w:color w:val="000000"/>
              </w:rPr>
              <w:t>- Quản lý tốt việc chủ dự án thủy điện lắp đặt công trình khí tượng thủy văn chuyên dùng; cung cấp thông tin, chia sẻ dữ liệu thủy văn đảm bảo theo quy định của pháp luật về khí tượng thủy văn</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6F07649" w14:textId="77777777" w:rsidR="004B6443" w:rsidRPr="00570033" w:rsidRDefault="004B6443" w:rsidP="004B6443">
            <w:pPr>
              <w:pStyle w:val="NormalWeb"/>
              <w:spacing w:before="60" w:beforeAutospacing="0" w:after="0" w:afterAutospacing="0"/>
              <w:jc w:val="center"/>
            </w:pPr>
            <w:r w:rsidRPr="00570033">
              <w:rPr>
                <w:color w:val="000000"/>
              </w:rPr>
              <w:t>2021 - 2030</w:t>
            </w:r>
          </w:p>
        </w:tc>
      </w:tr>
      <w:tr w:rsidR="004B6443" w14:paraId="613CCCE6"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B6CA835" w14:textId="77777777" w:rsidR="004B6443" w:rsidRPr="00570033" w:rsidRDefault="004B6443" w:rsidP="004B6443">
            <w:pPr>
              <w:pStyle w:val="NormalWeb"/>
              <w:spacing w:before="60" w:beforeAutospacing="0" w:after="0" w:afterAutospacing="0"/>
              <w:jc w:val="center"/>
            </w:pPr>
            <w:r w:rsidRPr="00570033">
              <w:rPr>
                <w:color w:val="000000"/>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27DF27E" w14:textId="230D896E" w:rsidR="004B6443" w:rsidRPr="004B6443" w:rsidRDefault="004B6443" w:rsidP="004B6443">
            <w:pPr>
              <w:pStyle w:val="NormalWeb"/>
              <w:spacing w:before="60" w:beforeAutospacing="0" w:after="0" w:afterAutospacing="0"/>
              <w:jc w:val="both"/>
              <w:rPr>
                <w:color w:val="000000"/>
              </w:rPr>
            </w:pPr>
            <w:r w:rsidRPr="004B6443">
              <w:rPr>
                <w:color w:val="000000"/>
              </w:rPr>
              <w:t>Điều chỉnh quy hoạch dân cư, di dời dân cư khỏi các vùng thoát lũ</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67F86F5" w14:textId="77777777" w:rsidR="004B6443" w:rsidRPr="004B6443" w:rsidRDefault="004B6443" w:rsidP="004B6443">
            <w:pPr>
              <w:spacing w:before="60" w:after="60" w:line="320" w:lineRule="exact"/>
              <w:jc w:val="both"/>
              <w:rPr>
                <w:color w:val="000000"/>
                <w:sz w:val="24"/>
                <w:szCs w:val="24"/>
                <w:lang w:val="en-US"/>
              </w:rPr>
            </w:pPr>
            <w:r w:rsidRPr="004B6443">
              <w:rPr>
                <w:color w:val="000000"/>
                <w:sz w:val="24"/>
                <w:szCs w:val="24"/>
                <w:lang w:val="en-US"/>
              </w:rPr>
              <w:t>- Chống lấn chiếm đất ở các khu dân cư có nguy cơ cao về sạt lở, ảnh hưởng lũ.</w:t>
            </w:r>
          </w:p>
          <w:p w14:paraId="339F52E8" w14:textId="65690705" w:rsidR="004B6443" w:rsidRPr="004B6443" w:rsidRDefault="004B6443" w:rsidP="004B6443">
            <w:pPr>
              <w:pStyle w:val="NormalWeb"/>
              <w:spacing w:before="60" w:beforeAutospacing="0" w:after="0" w:afterAutospacing="0"/>
              <w:jc w:val="both"/>
              <w:rPr>
                <w:color w:val="000000"/>
              </w:rPr>
            </w:pPr>
            <w:r w:rsidRPr="004B6443">
              <w:rPr>
                <w:color w:val="000000"/>
              </w:rPr>
              <w:t>- Bố trí chỗ ở mới cho người dân ở các vùng sạt lở, vùng có nguy cơ lũ quét, lũ ống, vùng thường xuyên ngập lũ.</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23C6008" w14:textId="77777777" w:rsidR="004B6443" w:rsidRPr="00570033" w:rsidRDefault="004B6443" w:rsidP="004B6443">
            <w:pPr>
              <w:pStyle w:val="NormalWeb"/>
              <w:spacing w:before="60" w:beforeAutospacing="0" w:after="0" w:afterAutospacing="0"/>
              <w:jc w:val="center"/>
            </w:pPr>
            <w:r w:rsidRPr="00570033">
              <w:rPr>
                <w:color w:val="000000"/>
              </w:rPr>
              <w:t>2021 - 2030</w:t>
            </w:r>
          </w:p>
        </w:tc>
      </w:tr>
      <w:tr w:rsidR="005F6937" w14:paraId="6D61357F"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48D8406" w14:textId="77777777" w:rsidR="005F6937" w:rsidRPr="00570033" w:rsidRDefault="005F6937" w:rsidP="00570033">
            <w:pPr>
              <w:pStyle w:val="NormalWeb"/>
              <w:spacing w:before="60" w:beforeAutospacing="0" w:after="0" w:afterAutospacing="0"/>
              <w:jc w:val="center"/>
            </w:pPr>
            <w:r w:rsidRPr="00570033">
              <w:rPr>
                <w:color w:val="000000"/>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40EBD4F" w14:textId="77777777" w:rsidR="005F6937" w:rsidRPr="004B6443" w:rsidRDefault="005F6937" w:rsidP="00570033">
            <w:pPr>
              <w:pStyle w:val="NormalWeb"/>
              <w:spacing w:before="60" w:beforeAutospacing="0" w:after="0" w:afterAutospacing="0"/>
              <w:jc w:val="both"/>
              <w:rPr>
                <w:color w:val="000000"/>
              </w:rPr>
            </w:pPr>
            <w:r w:rsidRPr="00570033">
              <w:rPr>
                <w:color w:val="000000"/>
              </w:rPr>
              <w:t>Nạo vét lòng dẫn và làm thông thoáng dòng chảy thoát lũ</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4816586" w14:textId="77777777" w:rsidR="005F6937" w:rsidRPr="004B6443" w:rsidRDefault="005F6937" w:rsidP="00570033">
            <w:pPr>
              <w:pStyle w:val="NormalWeb"/>
              <w:spacing w:before="60" w:beforeAutospacing="0" w:after="0" w:afterAutospacing="0"/>
              <w:jc w:val="both"/>
              <w:rPr>
                <w:color w:val="000000"/>
              </w:rPr>
            </w:pPr>
            <w:r w:rsidRPr="00570033">
              <w:rPr>
                <w:color w:val="000000"/>
              </w:rPr>
              <w:t>- Nạo vét lòng dẫn, các lòng sông tăng cường thoát lũ.</w:t>
            </w:r>
          </w:p>
          <w:p w14:paraId="2320C031" w14:textId="77777777" w:rsidR="005F6937" w:rsidRPr="004B6443" w:rsidRDefault="005F6937" w:rsidP="00570033">
            <w:pPr>
              <w:pStyle w:val="NormalWeb"/>
              <w:spacing w:before="60" w:beforeAutospacing="0" w:after="0" w:afterAutospacing="0"/>
              <w:jc w:val="both"/>
              <w:rPr>
                <w:color w:val="000000"/>
              </w:rPr>
            </w:pPr>
            <w:r w:rsidRPr="00570033">
              <w:rPr>
                <w:color w:val="000000"/>
              </w:rPr>
              <w:t>- Xây dựng cống điều tiết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A79CAAE"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6C4C3336"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4E437F" w14:textId="77777777" w:rsidR="005F6937" w:rsidRPr="00570033" w:rsidRDefault="005F6937" w:rsidP="00570033">
            <w:pPr>
              <w:pStyle w:val="NormalWeb"/>
              <w:spacing w:before="60" w:beforeAutospacing="0" w:after="0" w:afterAutospacing="0"/>
              <w:jc w:val="center"/>
            </w:pPr>
            <w:r w:rsidRPr="00570033">
              <w:rPr>
                <w:color w:val="000000"/>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6802A70" w14:textId="77777777" w:rsidR="005F6937" w:rsidRPr="00570033" w:rsidRDefault="005F6937" w:rsidP="00570033">
            <w:pPr>
              <w:pStyle w:val="NormalWeb"/>
              <w:spacing w:before="60" w:beforeAutospacing="0" w:after="0" w:afterAutospacing="0"/>
              <w:jc w:val="both"/>
            </w:pPr>
            <w:r w:rsidRPr="00570033">
              <w:rPr>
                <w:color w:val="000000"/>
              </w:rPr>
              <w:t>Xây dựng các công trình xử lý sạt lở bờ sông.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E8F994" w14:textId="77777777" w:rsidR="005F6937" w:rsidRPr="00570033" w:rsidRDefault="005F6937" w:rsidP="00570033">
            <w:pPr>
              <w:pStyle w:val="NormalWeb"/>
              <w:spacing w:before="60" w:beforeAutospacing="0" w:after="0" w:afterAutospacing="0"/>
              <w:jc w:val="both"/>
            </w:pPr>
            <w:r w:rsidRPr="00570033">
              <w:rPr>
                <w:color w:val="000000"/>
              </w:rPr>
              <w:t>- Ưu tiên các vị trí xung yếu</w:t>
            </w:r>
          </w:p>
          <w:p w14:paraId="4DBB9C60" w14:textId="77777777" w:rsidR="005F6937" w:rsidRPr="00570033" w:rsidRDefault="005F6937" w:rsidP="00570033">
            <w:pPr>
              <w:pStyle w:val="NormalWeb"/>
              <w:spacing w:before="60" w:beforeAutospacing="0" w:after="0" w:afterAutospacing="0"/>
              <w:jc w:val="both"/>
            </w:pPr>
            <w:r w:rsidRPr="00570033">
              <w:rPr>
                <w:color w:val="000000"/>
              </w:rPr>
              <w:t>- Ưu tiên khu vực dân cư và các cơ sở hạ tầng kinh tế - xã hội quan trọng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6AE126"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bl>
    <w:p w14:paraId="4255989A" w14:textId="642F0873" w:rsidR="005F6937" w:rsidRPr="001248E6" w:rsidRDefault="0040361A" w:rsidP="001248E6">
      <w:pPr>
        <w:keepNext/>
        <w:keepLines/>
        <w:spacing w:before="120" w:after="120" w:line="240" w:lineRule="auto"/>
        <w:jc w:val="both"/>
        <w:outlineLvl w:val="3"/>
        <w:rPr>
          <w:bCs/>
          <w:i/>
          <w:iCs/>
          <w:szCs w:val="26"/>
          <w:lang w:val="en-US"/>
        </w:rPr>
      </w:pPr>
      <w:bookmarkStart w:id="1306" w:name="_Toc72311300"/>
      <w:r>
        <w:rPr>
          <w:bCs/>
          <w:i/>
          <w:iCs/>
          <w:szCs w:val="26"/>
          <w:lang w:val="en-US"/>
        </w:rPr>
        <w:t>10</w:t>
      </w:r>
      <w:r w:rsidR="005F6937" w:rsidRPr="001248E6">
        <w:rPr>
          <w:bCs/>
          <w:i/>
          <w:iCs/>
          <w:szCs w:val="26"/>
          <w:lang w:val="en-US"/>
        </w:rPr>
        <w:t>.3.2. Phương án ứng phó biến đổi khí hậu</w:t>
      </w:r>
      <w:bookmarkEnd w:id="1306"/>
    </w:p>
    <w:p w14:paraId="68CC1AB1" w14:textId="77777777" w:rsidR="005F6937" w:rsidRPr="00A7375E" w:rsidRDefault="005F6937" w:rsidP="00570033">
      <w:pPr>
        <w:pStyle w:val="NormalWeb"/>
        <w:spacing w:before="120" w:beforeAutospacing="0" w:after="120" w:afterAutospacing="0"/>
        <w:ind w:firstLine="547"/>
        <w:jc w:val="both"/>
        <w:rPr>
          <w:sz w:val="26"/>
        </w:rPr>
      </w:pPr>
      <w:r w:rsidRPr="00A7375E">
        <w:rPr>
          <w:color w:val="000000"/>
          <w:sz w:val="28"/>
          <w:szCs w:val="26"/>
        </w:rPr>
        <w:t>Mục tiêu của phương án ứng phó BĐKH tỉnh Lai Châu là đưa ra các hành động cụ thể, có tính khả thi theo phương châm lồng ghép để ứng phó hiệu quả với BĐKH cho từng giai đoạn ngắn hạn và dài hạn với sự tham gia tích cực của các cấp, các ngành trong nỗ lực giảm nhẹ tác động tiêu cực do BĐKH, bảo vệ tài nguyên môi trường. Các giải pháp ngắn hạn và dài hạn sẽ tập trung vào:</w:t>
      </w:r>
    </w:p>
    <w:p w14:paraId="7928F4D4" w14:textId="73B9B6AF" w:rsidR="005F6937" w:rsidRPr="00A7375E" w:rsidRDefault="00570033" w:rsidP="00570033">
      <w:pPr>
        <w:pStyle w:val="NormalWeb"/>
        <w:spacing w:before="120" w:beforeAutospacing="0" w:after="120" w:afterAutospacing="0"/>
        <w:ind w:firstLine="547"/>
        <w:jc w:val="both"/>
        <w:rPr>
          <w:sz w:val="26"/>
          <w:lang w:val="vi-VN"/>
        </w:rPr>
      </w:pPr>
      <w:r w:rsidRPr="00A7375E">
        <w:rPr>
          <w:color w:val="000000"/>
          <w:sz w:val="28"/>
          <w:szCs w:val="26"/>
        </w:rPr>
        <w:t> </w:t>
      </w:r>
      <w:r w:rsidR="005F6937" w:rsidRPr="00A7375E">
        <w:rPr>
          <w:color w:val="000000"/>
          <w:sz w:val="28"/>
          <w:szCs w:val="26"/>
        </w:rPr>
        <w:t>- Xây dựng được các giải pháp trọng tâm và ưu tiên nhằm ứng phó hiệu quả với BĐKH đối với từng ngành, lĩnh vực và khu vực (có thể xem xét khuyến nghị của FAO trong phát triển ngành nông nghiệp ở Hộp</w:t>
      </w:r>
      <w:r w:rsidRPr="00A7375E">
        <w:rPr>
          <w:color w:val="000000"/>
          <w:sz w:val="28"/>
          <w:szCs w:val="26"/>
          <w:lang w:val="vi-VN"/>
        </w:rPr>
        <w:t xml:space="preserve"> dưới</w:t>
      </w:r>
      <w:r w:rsidR="005F6937" w:rsidRPr="00A7375E">
        <w:rPr>
          <w:color w:val="000000"/>
          <w:sz w:val="28"/>
          <w:szCs w:val="26"/>
        </w:rPr>
        <w:t>)</w:t>
      </w:r>
      <w:r w:rsidRPr="00A7375E">
        <w:rPr>
          <w:color w:val="000000"/>
          <w:sz w:val="28"/>
          <w:szCs w:val="26"/>
          <w:lang w:val="vi-VN"/>
        </w:rPr>
        <w:t>.</w:t>
      </w:r>
    </w:p>
    <w:tbl>
      <w:tblPr>
        <w:tblW w:w="0" w:type="auto"/>
        <w:tblCellMar>
          <w:top w:w="15" w:type="dxa"/>
          <w:left w:w="15" w:type="dxa"/>
          <w:bottom w:w="15" w:type="dxa"/>
          <w:right w:w="15" w:type="dxa"/>
        </w:tblCellMar>
        <w:tblLook w:val="04A0" w:firstRow="1" w:lastRow="0" w:firstColumn="1" w:lastColumn="0" w:noHBand="0" w:noVBand="1"/>
      </w:tblPr>
      <w:tblGrid>
        <w:gridCol w:w="9629"/>
      </w:tblGrid>
      <w:tr w:rsidR="005F6937" w14:paraId="19BEC9FA" w14:textId="77777777" w:rsidTr="005F693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34564E0" w14:textId="34DCA2D8" w:rsidR="005F6937" w:rsidRPr="00570033" w:rsidRDefault="005F6937" w:rsidP="00570033">
            <w:pPr>
              <w:pStyle w:val="NormalWeb"/>
              <w:spacing w:before="60" w:beforeAutospacing="0" w:after="0" w:afterAutospacing="0"/>
              <w:jc w:val="center"/>
              <w:rPr>
                <w:sz w:val="22"/>
              </w:rPr>
            </w:pPr>
            <w:r w:rsidRPr="00570033">
              <w:rPr>
                <w:b/>
                <w:bCs/>
                <w:color w:val="000000"/>
                <w:szCs w:val="26"/>
              </w:rPr>
              <w:t xml:space="preserve">Hộp </w:t>
            </w:r>
            <w:r w:rsidR="001248E6">
              <w:rPr>
                <w:b/>
                <w:bCs/>
                <w:color w:val="000000"/>
                <w:szCs w:val="26"/>
              </w:rPr>
              <w:t>1.</w:t>
            </w:r>
            <w:r w:rsidRPr="00570033">
              <w:rPr>
                <w:b/>
                <w:bCs/>
                <w:color w:val="000000"/>
                <w:szCs w:val="26"/>
              </w:rPr>
              <w:t xml:space="preserve"> Giải pháp ứng phó BĐKH trong ngành nông nghiệp</w:t>
            </w:r>
          </w:p>
          <w:p w14:paraId="083BA298" w14:textId="589411A5" w:rsidR="005F6937" w:rsidRPr="00570033" w:rsidRDefault="005F6937" w:rsidP="00570033">
            <w:pPr>
              <w:pStyle w:val="NormalWeb"/>
              <w:spacing w:before="60" w:beforeAutospacing="0" w:after="0" w:afterAutospacing="0"/>
              <w:ind w:firstLine="360"/>
              <w:jc w:val="both"/>
              <w:rPr>
                <w:sz w:val="22"/>
              </w:rPr>
            </w:pPr>
            <w:r w:rsidRPr="00570033">
              <w:rPr>
                <w:color w:val="000000"/>
                <w:szCs w:val="26"/>
              </w:rPr>
              <w:t>Tổ chức Lương thực và Nông nghiệp của Liên Hợp Quốc (FAO) xác định các nhóm giải pháp cơ bản để phát triển nông nghiệp thông minh nhằm ứng phó với biến đổi khí hậu gồm:</w:t>
            </w:r>
          </w:p>
          <w:p w14:paraId="72D9640D" w14:textId="77777777" w:rsidR="005F6937" w:rsidRPr="00570033" w:rsidRDefault="005F6937" w:rsidP="00570033">
            <w:pPr>
              <w:pStyle w:val="NormalWeb"/>
              <w:spacing w:before="60" w:beforeAutospacing="0" w:after="0" w:afterAutospacing="0"/>
              <w:ind w:firstLine="360"/>
              <w:jc w:val="both"/>
              <w:rPr>
                <w:sz w:val="22"/>
              </w:rPr>
            </w:pPr>
            <w:r w:rsidRPr="00570033">
              <w:rPr>
                <w:i/>
                <w:iCs/>
                <w:color w:val="000000"/>
                <w:szCs w:val="26"/>
              </w:rPr>
              <w:t>Một là,</w:t>
            </w:r>
            <w:r w:rsidRPr="00570033">
              <w:rPr>
                <w:color w:val="000000"/>
                <w:szCs w:val="26"/>
              </w:rPr>
              <w:t xml:space="preserve"> thực hiện các giải pháp kỹ thuật kết hợp hoạt động trồng trọt và chăn nuôi, như sử dụng cây che bóng giúp làm giảm căng thẳng nhiệt cho động vật và tăng năng suất.</w:t>
            </w:r>
          </w:p>
          <w:p w14:paraId="18E047D4" w14:textId="77777777" w:rsidR="005F6937" w:rsidRPr="00570033" w:rsidRDefault="005F6937" w:rsidP="00570033">
            <w:pPr>
              <w:pStyle w:val="NormalWeb"/>
              <w:spacing w:before="60" w:beforeAutospacing="0" w:after="0" w:afterAutospacing="0"/>
              <w:ind w:firstLine="360"/>
              <w:jc w:val="both"/>
              <w:rPr>
                <w:sz w:val="22"/>
              </w:rPr>
            </w:pPr>
            <w:r w:rsidRPr="00570033">
              <w:rPr>
                <w:i/>
                <w:iCs/>
                <w:color w:val="000000"/>
                <w:szCs w:val="26"/>
              </w:rPr>
              <w:t>Hai là,</w:t>
            </w:r>
            <w:r w:rsidRPr="00570033">
              <w:rPr>
                <w:color w:val="000000"/>
                <w:szCs w:val="26"/>
              </w:rPr>
              <w:t xml:space="preserve"> nâng cao chất lượng đất bằng cách tận dụng nguồn dinh dưỡng tự nhiên của thực vật và sử dụng phân khoáng.</w:t>
            </w:r>
          </w:p>
          <w:p w14:paraId="6F30424A" w14:textId="77777777" w:rsidR="005F6937" w:rsidRPr="00570033" w:rsidRDefault="005F6937" w:rsidP="00570033">
            <w:pPr>
              <w:pStyle w:val="NormalWeb"/>
              <w:spacing w:before="60" w:beforeAutospacing="0" w:after="0" w:afterAutospacing="0"/>
              <w:ind w:firstLine="360"/>
              <w:jc w:val="both"/>
              <w:rPr>
                <w:sz w:val="22"/>
              </w:rPr>
            </w:pPr>
            <w:r w:rsidRPr="00570033">
              <w:rPr>
                <w:i/>
                <w:iCs/>
                <w:color w:val="000000"/>
                <w:szCs w:val="26"/>
              </w:rPr>
              <w:t>Ba là,</w:t>
            </w:r>
            <w:r w:rsidRPr="00570033">
              <w:rPr>
                <w:color w:val="000000"/>
                <w:szCs w:val="26"/>
              </w:rPr>
              <w:t xml:space="preserve"> trong trồng trọt, tập trung vào giải pháp về giống cây trồng, mô hình trồng trọt và phương pháp quản lý hệ sinh thái. Cụ thể:</w:t>
            </w:r>
          </w:p>
          <w:p w14:paraId="296C0C84" w14:textId="1E4F17AD" w:rsidR="005F6937" w:rsidRPr="00570033" w:rsidRDefault="005F6937" w:rsidP="00570033">
            <w:pPr>
              <w:pStyle w:val="NormalWeb"/>
              <w:spacing w:before="60" w:beforeAutospacing="0" w:after="0" w:afterAutospacing="0"/>
              <w:ind w:firstLine="360"/>
              <w:jc w:val="both"/>
              <w:rPr>
                <w:sz w:val="22"/>
              </w:rPr>
            </w:pPr>
            <w:r w:rsidRPr="00570033">
              <w:rPr>
                <w:color w:val="000000"/>
                <w:szCs w:val="26"/>
              </w:rPr>
              <w:t>- Áp dụng các giải pháp kỹ thuật góp phần giảm tác động đến môi trường như giảm sử dụng phân bón vô cơ, tránh nén đất hoặc ngập lụt để giảm khí thải mêtan (ví dụ: trong hệ thống lúa nước) và cô lập cacbon (ví dụ như trồng cây lâu năm và các loài cỏ). </w:t>
            </w:r>
          </w:p>
          <w:p w14:paraId="3128F28E" w14:textId="628134C7" w:rsidR="005F6937" w:rsidRPr="00570033" w:rsidRDefault="005F6937" w:rsidP="00570033">
            <w:pPr>
              <w:pStyle w:val="NormalWeb"/>
              <w:spacing w:before="60" w:beforeAutospacing="0" w:after="0" w:afterAutospacing="0"/>
              <w:ind w:firstLine="360"/>
              <w:jc w:val="both"/>
              <w:rPr>
                <w:sz w:val="22"/>
              </w:rPr>
            </w:pPr>
            <w:r w:rsidRPr="00570033">
              <w:rPr>
                <w:color w:val="000000"/>
                <w:szCs w:val="26"/>
              </w:rPr>
              <w:lastRenderedPageBreak/>
              <w:t>- Sản xuất lúa gạo: sẽ bị ảnh hưởng bởi nhiệt độ tăng, sự thay đổi về lượng mưa và phân bố mưa. Nhiệt độ khí quyển cao có thể làm giảm năng suất lúa ở các vùng khí hậu nhiệt đới, trong khi sự thay đổi về lượng mưa và sự phân bố của nó có thể dẫn đến lũ lụt và hạn hán thường xuyên và nghiêm trọng hơn. Tuy nhiên, những giải pháp khắc phục có thể được áp dụng, bao gồm: (i) Hệ thống thâm canh lúa gạo (the System of Rice Intensification SRI); (ii) Tiết kiệm nước thông qua việc làm ướt và sấy khô thay thế (Alternate Wetting and Drying AWD); và (iii) Hệ thống lúa tích hợp với các loài thủy sản hoặc chăn nuôi.</w:t>
            </w:r>
          </w:p>
          <w:p w14:paraId="0AEDF9D2" w14:textId="77777777" w:rsidR="005F6937" w:rsidRPr="00570033" w:rsidRDefault="005F6937" w:rsidP="00570033">
            <w:pPr>
              <w:pStyle w:val="NormalWeb"/>
              <w:spacing w:before="60" w:beforeAutospacing="0" w:after="0" w:afterAutospacing="0"/>
              <w:ind w:firstLine="360"/>
              <w:jc w:val="both"/>
              <w:rPr>
                <w:sz w:val="22"/>
              </w:rPr>
            </w:pPr>
            <w:r w:rsidRPr="00570033">
              <w:rPr>
                <w:i/>
                <w:iCs/>
                <w:color w:val="000000"/>
                <w:szCs w:val="26"/>
              </w:rPr>
              <w:t>Bốn là,</w:t>
            </w:r>
            <w:r w:rsidRPr="00570033">
              <w:rPr>
                <w:color w:val="000000"/>
                <w:szCs w:val="26"/>
              </w:rPr>
              <w:t xml:space="preserve"> trong chăn nuôi tập trung chủ yếu vào việc quản lý chất hữu cơ và thức ăn vật nuôi. Các biện pháp chính gồm: (i) Quản lý đồng cỏ, không chăn thả, phục hồi và quản lý đồng cỏ (ví dụ: hệ thống sylvopastoral); và (ii) Quản lý thức ăn, quản lý phân (ví dụ: tái chế và tiêu hóa sinh học) và tích hợp chăn nuôi để giảm khí nhà kính.</w:t>
            </w:r>
          </w:p>
          <w:p w14:paraId="6695A4A9" w14:textId="4C334A05" w:rsidR="005F6937" w:rsidRPr="00570033" w:rsidRDefault="005F6937" w:rsidP="00570033">
            <w:pPr>
              <w:pStyle w:val="NormalWeb"/>
              <w:spacing w:before="60" w:beforeAutospacing="0" w:after="0" w:afterAutospacing="0"/>
              <w:ind w:firstLine="360"/>
              <w:jc w:val="both"/>
              <w:rPr>
                <w:sz w:val="22"/>
              </w:rPr>
            </w:pPr>
            <w:r w:rsidRPr="00570033">
              <w:rPr>
                <w:i/>
                <w:iCs/>
                <w:color w:val="000000"/>
                <w:szCs w:val="26"/>
              </w:rPr>
              <w:t>Năm là,</w:t>
            </w:r>
            <w:r w:rsidRPr="00570033">
              <w:rPr>
                <w:color w:val="000000"/>
                <w:szCs w:val="26"/>
              </w:rPr>
              <w:t xml:space="preserve"> trong lâm nghiệp tập trung vào việc áp dụng rộng rãi hơn các nguyên tắc quản lý rừng bền vững (SFM) cho các hệ thống rừng (ví dụ: vùng đất khô, núi) nhằm cung cấp nền tảng giúp giảm thiểu và thích ứng với </w:t>
            </w:r>
            <w:r w:rsidR="00570033">
              <w:rPr>
                <w:color w:val="000000"/>
                <w:szCs w:val="26"/>
              </w:rPr>
              <w:t>B</w:t>
            </w:r>
            <w:r w:rsidR="00570033">
              <w:rPr>
                <w:color w:val="000000"/>
                <w:szCs w:val="26"/>
                <w:lang w:val="vi-VN"/>
              </w:rPr>
              <w:t>ĐKH</w:t>
            </w:r>
            <w:r w:rsidRPr="00570033">
              <w:rPr>
                <w:color w:val="000000"/>
                <w:szCs w:val="26"/>
              </w:rPr>
              <w:t xml:space="preserve">. Kết hợp </w:t>
            </w:r>
            <w:r w:rsidR="00570033">
              <w:rPr>
                <w:color w:val="000000"/>
                <w:szCs w:val="26"/>
              </w:rPr>
              <w:t>B</w:t>
            </w:r>
            <w:r w:rsidR="00570033">
              <w:rPr>
                <w:color w:val="000000"/>
                <w:szCs w:val="26"/>
                <w:lang w:val="vi-VN"/>
              </w:rPr>
              <w:t>ĐKH</w:t>
            </w:r>
            <w:r w:rsidRPr="00570033">
              <w:rPr>
                <w:color w:val="000000"/>
                <w:szCs w:val="26"/>
              </w:rPr>
              <w:t xml:space="preserve"> vào chính sách và thực tiễn lâm nghiệp.</w:t>
            </w:r>
          </w:p>
          <w:p w14:paraId="15DACA27" w14:textId="77777777" w:rsidR="005F6937" w:rsidRPr="00570033" w:rsidRDefault="005F6937" w:rsidP="00570033">
            <w:pPr>
              <w:pStyle w:val="NormalWeb"/>
              <w:spacing w:before="60" w:beforeAutospacing="0" w:after="0" w:afterAutospacing="0"/>
              <w:ind w:firstLine="360"/>
              <w:jc w:val="both"/>
              <w:rPr>
                <w:sz w:val="22"/>
              </w:rPr>
            </w:pPr>
            <w:r w:rsidRPr="00570033">
              <w:rPr>
                <w:i/>
                <w:iCs/>
                <w:color w:val="000000"/>
                <w:szCs w:val="26"/>
              </w:rPr>
              <w:t xml:space="preserve">Sáu là, </w:t>
            </w:r>
            <w:r w:rsidRPr="00570033">
              <w:rPr>
                <w:color w:val="000000"/>
                <w:szCs w:val="26"/>
              </w:rPr>
              <w:t>trong lĩnh vực thủy sản, tập trung cải thiện hiệu quả sử dụng tài nguyên thiện nhiên để nuôi trồng và sản xuất thức ăn thủy sản. Duy trì khả năng phục hồi của các hệ sinh thái thủy sản; áp dụng cách tiếp cận hệ sinh thái trong nghề cá (EAF) và nuôi trồng thủy sản (EAA) trong phát triển nghề cá và nuôi trồng thủy sản thông minh.</w:t>
            </w:r>
          </w:p>
          <w:p w14:paraId="1BC9B86E" w14:textId="77777777" w:rsidR="005F6937" w:rsidRDefault="005F6937" w:rsidP="00570033">
            <w:pPr>
              <w:pStyle w:val="NormalWeb"/>
              <w:spacing w:before="60" w:beforeAutospacing="0" w:after="0" w:afterAutospacing="0"/>
              <w:ind w:firstLine="360"/>
              <w:jc w:val="both"/>
              <w:rPr>
                <w:color w:val="000000"/>
                <w:szCs w:val="26"/>
                <w:lang w:val="vi-VN"/>
              </w:rPr>
            </w:pPr>
            <w:r w:rsidRPr="00570033">
              <w:rPr>
                <w:color w:val="000000"/>
                <w:szCs w:val="26"/>
              </w:rPr>
              <w:t>Các giải pháp kể trên được xác định trên cơ sở 05 giải pháp công nghệ gồm quản lý nước, cây trồng thích ứng, trồng xen, đầu vào hữu cơ và nông nghiệp bảo tồn, chiếm gần 50% số công nghệ nông nghiệp được đánh giá là thông minh (trên cơ sở xác định tại 33 quốc gia có nền nông nghiệp thông minh phát triển).</w:t>
            </w:r>
          </w:p>
          <w:p w14:paraId="0589FD15" w14:textId="548F62AF" w:rsidR="00570033" w:rsidRPr="00570033" w:rsidRDefault="00570033" w:rsidP="00570033">
            <w:pPr>
              <w:pStyle w:val="NormalWeb"/>
              <w:spacing w:before="60" w:beforeAutospacing="0" w:after="0" w:afterAutospacing="0"/>
              <w:ind w:firstLine="360"/>
              <w:jc w:val="both"/>
              <w:rPr>
                <w:sz w:val="12"/>
                <w:lang w:val="vi-VN"/>
              </w:rPr>
            </w:pPr>
          </w:p>
        </w:tc>
      </w:tr>
    </w:tbl>
    <w:p w14:paraId="1999D71D" w14:textId="77777777" w:rsidR="00570033" w:rsidRPr="00570033" w:rsidRDefault="00570033" w:rsidP="00570033">
      <w:pPr>
        <w:pStyle w:val="NormalWeb"/>
        <w:spacing w:before="120" w:beforeAutospacing="0" w:after="120" w:afterAutospacing="0"/>
        <w:ind w:firstLine="540"/>
        <w:jc w:val="both"/>
        <w:rPr>
          <w:color w:val="000000"/>
          <w:sz w:val="2"/>
          <w:szCs w:val="26"/>
          <w:lang w:val="vi-VN"/>
        </w:rPr>
      </w:pPr>
    </w:p>
    <w:p w14:paraId="475729E7" w14:textId="77777777" w:rsidR="005F6937" w:rsidRPr="00A7375E" w:rsidRDefault="005F6937" w:rsidP="00570033">
      <w:pPr>
        <w:pStyle w:val="NormalWeb"/>
        <w:spacing w:before="120" w:beforeAutospacing="0" w:after="120" w:afterAutospacing="0"/>
        <w:ind w:firstLine="540"/>
        <w:jc w:val="both"/>
        <w:rPr>
          <w:sz w:val="26"/>
        </w:rPr>
      </w:pPr>
      <w:r w:rsidRPr="00A7375E">
        <w:rPr>
          <w:color w:val="000000"/>
          <w:sz w:val="28"/>
          <w:szCs w:val="26"/>
        </w:rPr>
        <w:t>- Rà soát nội dung các chiến lược, quy hoạch, kế hoạch của từng ngành, lĩnh vực và khu vực đã được ban hành nhằm thực hiện được việc lồng ghép BĐKH vào các chiến lược, quy hoạch, kế hoạch, đặc biệt là phương án bảo vệ và khai thác tài nguyên nước, phương án phòng chống thiên tai của tỉnh.</w:t>
      </w:r>
    </w:p>
    <w:p w14:paraId="75EF5197" w14:textId="42057505" w:rsidR="005F6937" w:rsidRPr="00A7375E" w:rsidRDefault="005F6937" w:rsidP="00570033">
      <w:pPr>
        <w:pStyle w:val="NormalWeb"/>
        <w:spacing w:before="120" w:beforeAutospacing="0" w:after="120" w:afterAutospacing="0"/>
        <w:ind w:firstLine="540"/>
        <w:jc w:val="both"/>
        <w:rPr>
          <w:sz w:val="26"/>
        </w:rPr>
      </w:pPr>
      <w:r w:rsidRPr="00A7375E">
        <w:rPr>
          <w:color w:val="000000"/>
          <w:sz w:val="28"/>
          <w:szCs w:val="26"/>
        </w:rPr>
        <w:t>- Ứng dụng cách tiếp cận thích ứng với BĐKH dựa vào hệ sinh thái (Ecosystem-based Approach - EbA) nhằm giảm thiểu phát thải khí nhà kính, phát triển nền kinh tế theo hướng cacbon thấp.</w:t>
      </w:r>
    </w:p>
    <w:p w14:paraId="791A036A" w14:textId="12815598" w:rsidR="005F6937" w:rsidRPr="00A7375E" w:rsidRDefault="005F6937" w:rsidP="00570033">
      <w:pPr>
        <w:pStyle w:val="NormalWeb"/>
        <w:spacing w:before="120" w:beforeAutospacing="0" w:after="120" w:afterAutospacing="0"/>
        <w:ind w:firstLine="540"/>
        <w:jc w:val="both"/>
        <w:rPr>
          <w:sz w:val="26"/>
        </w:rPr>
      </w:pPr>
      <w:r w:rsidRPr="00A7375E">
        <w:rPr>
          <w:color w:val="000000"/>
          <w:sz w:val="28"/>
          <w:szCs w:val="26"/>
        </w:rPr>
        <w:t>- Bổ sung, điều chỉnh và cập nhật danh mục các dự án ưu tiên ứng phó với BĐKH theo một lộ trình khả thi và phù hợp.</w:t>
      </w:r>
    </w:p>
    <w:p w14:paraId="7601F98F" w14:textId="534D3C83" w:rsidR="005F6937" w:rsidRPr="00A7375E" w:rsidRDefault="005F6937" w:rsidP="00570033">
      <w:pPr>
        <w:pStyle w:val="NormalWeb"/>
        <w:spacing w:before="120" w:beforeAutospacing="0" w:after="120" w:afterAutospacing="0"/>
        <w:ind w:firstLine="540"/>
        <w:jc w:val="both"/>
        <w:rPr>
          <w:sz w:val="26"/>
        </w:rPr>
      </w:pPr>
      <w:r w:rsidRPr="00A7375E">
        <w:rPr>
          <w:color w:val="000000"/>
          <w:sz w:val="28"/>
          <w:szCs w:val="26"/>
        </w:rPr>
        <w:t>- Củng cố và nâng cao năng lực cho các sở, ban, ngành cấp tỉnh về mặt thể chế, tổ chức, chính sách, giải pháp ứng phó với BĐKH.</w:t>
      </w:r>
    </w:p>
    <w:p w14:paraId="44CFCD1F" w14:textId="40CF3061" w:rsidR="005F6937" w:rsidRPr="00A7375E" w:rsidRDefault="005F6937" w:rsidP="00570033">
      <w:pPr>
        <w:pStyle w:val="NormalWeb"/>
        <w:spacing w:before="120" w:beforeAutospacing="0" w:after="120" w:afterAutospacing="0"/>
        <w:ind w:firstLine="540"/>
        <w:jc w:val="both"/>
        <w:rPr>
          <w:sz w:val="26"/>
        </w:rPr>
      </w:pPr>
      <w:r w:rsidRPr="00A7375E">
        <w:rPr>
          <w:color w:val="000000"/>
          <w:sz w:val="28"/>
          <w:szCs w:val="26"/>
        </w:rPr>
        <w:t>- Tuyên truyền, giáo dục và nâng cao nhận thức cho toàn dân về tác động tiêu cực của BĐKH, đồng thời nâng cao ý thức và trách nhiệm của toàn dân vào các hoạt động ứng phó với BĐKH.</w:t>
      </w:r>
    </w:p>
    <w:p w14:paraId="72FD06EF" w14:textId="656A6344" w:rsidR="005F6937" w:rsidRPr="00A7375E" w:rsidRDefault="005F6937" w:rsidP="00570033">
      <w:pPr>
        <w:pStyle w:val="NormalWeb"/>
        <w:spacing w:before="120" w:beforeAutospacing="0" w:after="120" w:afterAutospacing="0"/>
        <w:ind w:firstLine="540"/>
        <w:jc w:val="both"/>
        <w:rPr>
          <w:sz w:val="26"/>
        </w:rPr>
      </w:pPr>
      <w:r w:rsidRPr="00A7375E">
        <w:rPr>
          <w:color w:val="000000"/>
          <w:sz w:val="28"/>
          <w:szCs w:val="26"/>
        </w:rPr>
        <w:t>- Huy động nguồn lực tài chính từ nhiều nguồn khác nhau, bao gồm nguồn tài trợ quốc tế và ngân sách nhà nước trong ứng phó với BĐKH.</w:t>
      </w:r>
    </w:p>
    <w:p w14:paraId="6FFFF582" w14:textId="65B9849D" w:rsidR="005F6937" w:rsidRPr="001248E6" w:rsidRDefault="001248E6" w:rsidP="001248E6">
      <w:pPr>
        <w:jc w:val="center"/>
        <w:rPr>
          <w:b/>
        </w:rPr>
      </w:pPr>
      <w:bookmarkStart w:id="1307" w:name="_Toc71086585"/>
      <w:bookmarkStart w:id="1308" w:name="_Toc73506036"/>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108</w:t>
      </w:r>
      <w:r w:rsidRPr="00A84044">
        <w:rPr>
          <w:b/>
        </w:rPr>
        <w:fldChar w:fldCharType="end"/>
      </w:r>
      <w:r w:rsidRPr="00A84044">
        <w:rPr>
          <w:b/>
          <w:lang w:val="en-US"/>
        </w:rPr>
        <w:t>.</w:t>
      </w:r>
      <w:r>
        <w:rPr>
          <w:b/>
          <w:lang w:val="en-US"/>
        </w:rPr>
        <w:t xml:space="preserve"> </w:t>
      </w:r>
      <w:r w:rsidR="005F6937" w:rsidRPr="001248E6">
        <w:rPr>
          <w:b/>
        </w:rPr>
        <w:t xml:space="preserve"> Các nhóm giải pháp ưu tiên trong ứng phó BĐKH tỉnh Lai Châu</w:t>
      </w:r>
      <w:bookmarkEnd w:id="1307"/>
      <w:bookmarkEnd w:id="1308"/>
    </w:p>
    <w:tbl>
      <w:tblPr>
        <w:tblW w:w="0" w:type="auto"/>
        <w:jc w:val="center"/>
        <w:tblCellMar>
          <w:top w:w="15" w:type="dxa"/>
          <w:left w:w="15" w:type="dxa"/>
          <w:bottom w:w="15" w:type="dxa"/>
          <w:right w:w="15" w:type="dxa"/>
        </w:tblCellMar>
        <w:tblLook w:val="04A0" w:firstRow="1" w:lastRow="0" w:firstColumn="1" w:lastColumn="0" w:noHBand="0" w:noVBand="1"/>
      </w:tblPr>
      <w:tblGrid>
        <w:gridCol w:w="551"/>
        <w:gridCol w:w="1904"/>
        <w:gridCol w:w="5858"/>
        <w:gridCol w:w="1316"/>
      </w:tblGrid>
      <w:tr w:rsidR="005F6937" w14:paraId="42F75192" w14:textId="77777777" w:rsidTr="004542E6">
        <w:trPr>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497A71A4" w14:textId="77777777" w:rsidR="005F6937" w:rsidRPr="00570033" w:rsidRDefault="005F6937" w:rsidP="00570033">
            <w:pPr>
              <w:pStyle w:val="NormalWeb"/>
              <w:spacing w:before="60" w:beforeAutospacing="0" w:after="0" w:afterAutospacing="0"/>
              <w:jc w:val="center"/>
            </w:pPr>
            <w:r w:rsidRPr="00570033">
              <w:rPr>
                <w:b/>
                <w:bCs/>
                <w:color w:val="000000"/>
              </w:rPr>
              <w:lastRenderedPageBreak/>
              <w:t>TT</w:t>
            </w:r>
          </w:p>
        </w:tc>
        <w:tc>
          <w:tcPr>
            <w:tcW w:w="1904"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79666C54" w14:textId="77777777" w:rsidR="005F6937" w:rsidRPr="00570033" w:rsidRDefault="005F6937" w:rsidP="00570033">
            <w:pPr>
              <w:pStyle w:val="NormalWeb"/>
              <w:spacing w:before="60" w:beforeAutospacing="0" w:after="0" w:afterAutospacing="0"/>
              <w:jc w:val="center"/>
            </w:pPr>
            <w:r w:rsidRPr="00570033">
              <w:rPr>
                <w:b/>
                <w:bCs/>
                <w:color w:val="000000"/>
              </w:rPr>
              <w:t>Nhóm giải pháp</w:t>
            </w:r>
          </w:p>
        </w:tc>
        <w:tc>
          <w:tcPr>
            <w:tcW w:w="5858"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6956C4DB" w14:textId="77777777" w:rsidR="005F6937" w:rsidRPr="00570033" w:rsidRDefault="005F6937" w:rsidP="00570033">
            <w:pPr>
              <w:pStyle w:val="NormalWeb"/>
              <w:spacing w:before="60" w:beforeAutospacing="0" w:after="0" w:afterAutospacing="0"/>
              <w:jc w:val="center"/>
            </w:pPr>
            <w:r w:rsidRPr="00570033">
              <w:rPr>
                <w:b/>
                <w:bCs/>
                <w:color w:val="000000"/>
              </w:rPr>
              <w:t>Nội dung cụ thể</w:t>
            </w:r>
          </w:p>
        </w:tc>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vAlign w:val="bottom"/>
            <w:hideMark/>
          </w:tcPr>
          <w:p w14:paraId="40CAE671" w14:textId="77777777" w:rsidR="005F6937" w:rsidRPr="00570033" w:rsidRDefault="005F6937" w:rsidP="00570033">
            <w:pPr>
              <w:pStyle w:val="NormalWeb"/>
              <w:spacing w:before="60" w:beforeAutospacing="0" w:after="0" w:afterAutospacing="0"/>
              <w:jc w:val="center"/>
            </w:pPr>
            <w:r w:rsidRPr="00570033">
              <w:rPr>
                <w:b/>
                <w:bCs/>
                <w:color w:val="000000"/>
              </w:rPr>
              <w:t>Thời gian thực hiện</w:t>
            </w:r>
          </w:p>
        </w:tc>
      </w:tr>
      <w:tr w:rsidR="005F6937" w14:paraId="281C3FA4" w14:textId="77777777" w:rsidTr="005F6937">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0123AF" w14:textId="77777777" w:rsidR="005F6937" w:rsidRPr="00570033" w:rsidRDefault="005F6937" w:rsidP="00570033">
            <w:pPr>
              <w:pStyle w:val="NormalWeb"/>
              <w:spacing w:before="60" w:beforeAutospacing="0" w:after="0" w:afterAutospacing="0"/>
              <w:jc w:val="center"/>
            </w:pPr>
            <w:r w:rsidRPr="00570033">
              <w:rPr>
                <w:b/>
                <w:bCs/>
                <w:color w:val="000000"/>
              </w:rPr>
              <w:t>I</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7C2BBA7" w14:textId="77777777" w:rsidR="005F6937" w:rsidRPr="00570033" w:rsidRDefault="005F6937" w:rsidP="00570033">
            <w:pPr>
              <w:pStyle w:val="NormalWeb"/>
              <w:spacing w:before="60" w:beforeAutospacing="0" w:after="0" w:afterAutospacing="0"/>
              <w:jc w:val="both"/>
            </w:pPr>
            <w:r w:rsidRPr="00570033">
              <w:rPr>
                <w:b/>
                <w:bCs/>
                <w:color w:val="000000"/>
              </w:rPr>
              <w:t>Giải pháp phi công trình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4A5CFA8" w14:textId="77777777" w:rsidR="005F6937" w:rsidRPr="00570033" w:rsidRDefault="005F6937" w:rsidP="00570033">
            <w:pPr>
              <w:spacing w:before="60" w:after="0" w:line="240" w:lineRule="auto"/>
              <w:rPr>
                <w:sz w:val="24"/>
                <w:szCs w:val="24"/>
              </w:rPr>
            </w:pPr>
          </w:p>
        </w:tc>
      </w:tr>
      <w:tr w:rsidR="005F6937" w14:paraId="75516C3F" w14:textId="77777777" w:rsidTr="00570033">
        <w:trPr>
          <w:trHeight w:val="449"/>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C247B9" w14:textId="77777777" w:rsidR="005F6937" w:rsidRPr="00570033" w:rsidRDefault="005F6937" w:rsidP="00570033">
            <w:pPr>
              <w:pStyle w:val="NormalWeb"/>
              <w:spacing w:before="60" w:beforeAutospacing="0" w:after="0" w:afterAutospacing="0"/>
              <w:jc w:val="center"/>
            </w:pPr>
            <w:r w:rsidRPr="00570033">
              <w:rPr>
                <w:color w:val="000000"/>
              </w:rPr>
              <w:t>1.1</w:t>
            </w:r>
          </w:p>
        </w:tc>
        <w:tc>
          <w:tcPr>
            <w:tcW w:w="1904"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46798B" w14:textId="77777777" w:rsidR="005F6937" w:rsidRPr="00570033" w:rsidRDefault="005F6937" w:rsidP="00570033">
            <w:pPr>
              <w:pStyle w:val="NormalWeb"/>
              <w:spacing w:before="60" w:beforeAutospacing="0" w:after="0" w:afterAutospacing="0"/>
              <w:jc w:val="both"/>
            </w:pPr>
            <w:r w:rsidRPr="00570033">
              <w:rPr>
                <w:color w:val="000000"/>
              </w:rPr>
              <w:t>Thông tin truyền thông</w:t>
            </w: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0B1B491" w14:textId="77777777" w:rsidR="005F6937" w:rsidRPr="00570033" w:rsidRDefault="005F6937" w:rsidP="00570033">
            <w:pPr>
              <w:pStyle w:val="NormalWeb"/>
              <w:spacing w:before="60" w:beforeAutospacing="0" w:after="0" w:afterAutospacing="0"/>
              <w:jc w:val="both"/>
            </w:pPr>
            <w:r w:rsidRPr="00570033">
              <w:rPr>
                <w:color w:val="000000"/>
              </w:rPr>
              <w:t>Công bố kế hoạch ứng phó BĐKH của tỉnh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C690E2B" w14:textId="77777777" w:rsidR="005F6937" w:rsidRPr="00570033" w:rsidRDefault="005F6937" w:rsidP="00570033">
            <w:pPr>
              <w:pStyle w:val="NormalWeb"/>
              <w:spacing w:before="60" w:beforeAutospacing="0" w:after="0" w:afterAutospacing="0"/>
              <w:jc w:val="center"/>
            </w:pPr>
            <w:r w:rsidRPr="00570033">
              <w:rPr>
                <w:color w:val="000000"/>
              </w:rPr>
              <w:t>Hàng năm</w:t>
            </w:r>
          </w:p>
        </w:tc>
      </w:tr>
      <w:tr w:rsidR="005F6937" w14:paraId="25F262E2" w14:textId="77777777" w:rsidTr="00570033">
        <w:trPr>
          <w:trHeight w:val="1619"/>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B2AAEA" w14:textId="77777777" w:rsidR="005F6937" w:rsidRPr="00570033" w:rsidRDefault="005F6937" w:rsidP="00570033">
            <w:pPr>
              <w:spacing w:before="60" w:after="0" w:line="240" w:lineRule="auto"/>
              <w:rPr>
                <w:sz w:val="24"/>
                <w:szCs w:val="24"/>
              </w:rPr>
            </w:pPr>
          </w:p>
        </w:tc>
        <w:tc>
          <w:tcPr>
            <w:tcW w:w="1904" w:type="dxa"/>
            <w:vMerge/>
            <w:tcBorders>
              <w:top w:val="single" w:sz="4" w:space="0" w:color="000000"/>
              <w:left w:val="single" w:sz="4" w:space="0" w:color="000000"/>
              <w:bottom w:val="single" w:sz="4" w:space="0" w:color="000000"/>
              <w:right w:val="single" w:sz="4" w:space="0" w:color="000000"/>
            </w:tcBorders>
            <w:vAlign w:val="center"/>
            <w:hideMark/>
          </w:tcPr>
          <w:p w14:paraId="1453C0C8" w14:textId="77777777" w:rsidR="005F6937" w:rsidRPr="00570033" w:rsidRDefault="005F6937" w:rsidP="00570033">
            <w:pPr>
              <w:spacing w:before="60" w:after="0" w:line="240" w:lineRule="auto"/>
              <w:rPr>
                <w:sz w:val="24"/>
                <w:szCs w:val="24"/>
              </w:rPr>
            </w:pP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C17701A" w14:textId="77777777" w:rsidR="005F6937" w:rsidRPr="00570033" w:rsidRDefault="005F6937" w:rsidP="005C7B58">
            <w:pPr>
              <w:pStyle w:val="NormalWeb"/>
              <w:numPr>
                <w:ilvl w:val="0"/>
                <w:numId w:val="18"/>
              </w:numPr>
              <w:spacing w:before="60" w:beforeAutospacing="0" w:after="0" w:afterAutospacing="0"/>
              <w:ind w:left="14"/>
              <w:jc w:val="both"/>
              <w:textAlignment w:val="baseline"/>
              <w:rPr>
                <w:color w:val="000000"/>
              </w:rPr>
            </w:pPr>
            <w:r w:rsidRPr="00570033">
              <w:rPr>
                <w:color w:val="000000"/>
              </w:rPr>
              <w:t>Phố biến thông tin, kiến thức về BĐKH đối với các bên liên quan: nhà nước, lực lượng vũ trang, cộng đồng, doanh nghiệp, người dân</w:t>
            </w:r>
          </w:p>
          <w:p w14:paraId="5A347F2B" w14:textId="77777777" w:rsidR="005F6937" w:rsidRPr="00570033" w:rsidRDefault="005F6937" w:rsidP="005C7B58">
            <w:pPr>
              <w:pStyle w:val="NormalWeb"/>
              <w:numPr>
                <w:ilvl w:val="0"/>
                <w:numId w:val="18"/>
              </w:numPr>
              <w:spacing w:before="60" w:beforeAutospacing="0" w:after="0" w:afterAutospacing="0"/>
              <w:ind w:left="14"/>
              <w:jc w:val="both"/>
              <w:textAlignment w:val="baseline"/>
              <w:rPr>
                <w:color w:val="000000"/>
              </w:rPr>
            </w:pPr>
            <w:r w:rsidRPr="00570033">
              <w:rPr>
                <w:color w:val="000000"/>
              </w:rPr>
              <w:t>Nâng cao năng lực thực hiện các văn bản pháp luật hiện hành về biến đổi khí hậu và ứng phó với BĐKH…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AFF79DA" w14:textId="77777777" w:rsidR="005F6937" w:rsidRPr="00570033" w:rsidRDefault="005F6937" w:rsidP="00570033">
            <w:pPr>
              <w:pStyle w:val="NormalWeb"/>
              <w:spacing w:before="60" w:beforeAutospacing="0" w:after="0" w:afterAutospacing="0"/>
              <w:jc w:val="center"/>
            </w:pPr>
            <w:r w:rsidRPr="00570033">
              <w:rPr>
                <w:color w:val="000000"/>
              </w:rPr>
              <w:t>Hàng năm</w:t>
            </w:r>
          </w:p>
        </w:tc>
      </w:tr>
      <w:tr w:rsidR="005F6937" w14:paraId="6824C93F" w14:textId="77777777" w:rsidTr="00570033">
        <w:trPr>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C844E7" w14:textId="77777777" w:rsidR="005F6937" w:rsidRPr="00570033" w:rsidRDefault="005F6937" w:rsidP="00570033">
            <w:pPr>
              <w:pStyle w:val="NormalWeb"/>
              <w:spacing w:before="60" w:beforeAutospacing="0" w:after="0" w:afterAutospacing="0"/>
              <w:jc w:val="center"/>
            </w:pPr>
            <w:r w:rsidRPr="00570033">
              <w:rPr>
                <w:color w:val="000000"/>
              </w:rPr>
              <w:t>1.2</w:t>
            </w:r>
          </w:p>
        </w:tc>
        <w:tc>
          <w:tcPr>
            <w:tcW w:w="1904"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40832BA" w14:textId="77777777" w:rsidR="005F6937" w:rsidRPr="00570033" w:rsidRDefault="005F6937" w:rsidP="00570033">
            <w:pPr>
              <w:pStyle w:val="NormalWeb"/>
              <w:spacing w:before="60" w:beforeAutospacing="0" w:after="0" w:afterAutospacing="0"/>
              <w:jc w:val="both"/>
            </w:pPr>
            <w:r w:rsidRPr="00570033">
              <w:rPr>
                <w:color w:val="000000"/>
              </w:rPr>
              <w:t>Nâng cao năng lực quản lý nhà nước</w:t>
            </w: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8ED720" w14:textId="77777777" w:rsidR="005F6937" w:rsidRPr="00570033" w:rsidRDefault="005F6937" w:rsidP="00570033">
            <w:pPr>
              <w:pStyle w:val="NormalWeb"/>
              <w:spacing w:before="60" w:beforeAutospacing="0" w:after="0" w:afterAutospacing="0"/>
              <w:jc w:val="both"/>
            </w:pPr>
            <w:r w:rsidRPr="00570033">
              <w:rPr>
                <w:color w:val="000000"/>
              </w:rPr>
              <w:t>- Tăng cường năng lực dự báo, cảnh báo sớm các điều kiện khí hậu cực đoan ngày càng gia tăng do BĐKH phục vụ phòng tránh thiên tai hiệu quả nhằm phát triển kinh tế xã hội theo hướng bền vững</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DF9A07"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2A4B74B5" w14:textId="77777777" w:rsidTr="00570033">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495365" w14:textId="77777777" w:rsidR="005F6937" w:rsidRPr="00570033" w:rsidRDefault="005F6937" w:rsidP="00570033">
            <w:pPr>
              <w:spacing w:before="60" w:after="0" w:line="240" w:lineRule="auto"/>
              <w:rPr>
                <w:sz w:val="24"/>
                <w:szCs w:val="24"/>
              </w:rPr>
            </w:pPr>
          </w:p>
        </w:tc>
        <w:tc>
          <w:tcPr>
            <w:tcW w:w="1904" w:type="dxa"/>
            <w:vMerge/>
            <w:tcBorders>
              <w:top w:val="single" w:sz="4" w:space="0" w:color="000000"/>
              <w:left w:val="single" w:sz="4" w:space="0" w:color="000000"/>
              <w:bottom w:val="single" w:sz="4" w:space="0" w:color="000000"/>
              <w:right w:val="single" w:sz="4" w:space="0" w:color="000000"/>
            </w:tcBorders>
            <w:vAlign w:val="center"/>
            <w:hideMark/>
          </w:tcPr>
          <w:p w14:paraId="26113DE8" w14:textId="77777777" w:rsidR="005F6937" w:rsidRPr="00570033" w:rsidRDefault="005F6937" w:rsidP="00570033">
            <w:pPr>
              <w:spacing w:before="60" w:after="0" w:line="240" w:lineRule="auto"/>
              <w:rPr>
                <w:sz w:val="24"/>
                <w:szCs w:val="24"/>
              </w:rPr>
            </w:pP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80BC8D" w14:textId="77777777" w:rsidR="005F6937" w:rsidRPr="00570033" w:rsidRDefault="005F6937" w:rsidP="00570033">
            <w:pPr>
              <w:pStyle w:val="NormalWeb"/>
              <w:spacing w:before="60" w:beforeAutospacing="0" w:after="0" w:afterAutospacing="0"/>
              <w:jc w:val="both"/>
            </w:pPr>
            <w:r w:rsidRPr="00570033">
              <w:rPr>
                <w:color w:val="000000"/>
              </w:rPr>
              <w:t>- Xây dựng và đưa vào vận hành hệ thống giám sát biến đổi khí hậu với công nghệ hiện đại, độ chính xác cao nhằm cung cấp thông tin cho các vùng, địa phương trên địa bàn tỉnh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CE742C" w14:textId="77777777" w:rsidR="005F6937" w:rsidRPr="00570033" w:rsidRDefault="005F6937" w:rsidP="00570033">
            <w:pPr>
              <w:pStyle w:val="NormalWeb"/>
              <w:spacing w:before="60" w:beforeAutospacing="0" w:after="0" w:afterAutospacing="0"/>
              <w:jc w:val="center"/>
            </w:pPr>
            <w:r w:rsidRPr="00570033">
              <w:rPr>
                <w:color w:val="000000"/>
              </w:rPr>
              <w:t>2020 - 2022</w:t>
            </w:r>
          </w:p>
        </w:tc>
      </w:tr>
      <w:tr w:rsidR="005F6937" w14:paraId="6F3718B2" w14:textId="77777777" w:rsidTr="00570033">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C90A7D" w14:textId="77777777" w:rsidR="005F6937" w:rsidRPr="00570033" w:rsidRDefault="005F6937" w:rsidP="00570033">
            <w:pPr>
              <w:spacing w:before="60" w:after="0" w:line="240" w:lineRule="auto"/>
              <w:rPr>
                <w:sz w:val="24"/>
                <w:szCs w:val="24"/>
              </w:rPr>
            </w:pPr>
          </w:p>
        </w:tc>
        <w:tc>
          <w:tcPr>
            <w:tcW w:w="1904" w:type="dxa"/>
            <w:vMerge/>
            <w:tcBorders>
              <w:top w:val="single" w:sz="4" w:space="0" w:color="000000"/>
              <w:left w:val="single" w:sz="4" w:space="0" w:color="000000"/>
              <w:bottom w:val="single" w:sz="4" w:space="0" w:color="000000"/>
              <w:right w:val="single" w:sz="4" w:space="0" w:color="000000"/>
            </w:tcBorders>
            <w:vAlign w:val="center"/>
            <w:hideMark/>
          </w:tcPr>
          <w:p w14:paraId="5AA422DE" w14:textId="77777777" w:rsidR="005F6937" w:rsidRPr="00570033" w:rsidRDefault="005F6937" w:rsidP="00570033">
            <w:pPr>
              <w:spacing w:before="60" w:after="0" w:line="240" w:lineRule="auto"/>
              <w:rPr>
                <w:sz w:val="24"/>
                <w:szCs w:val="24"/>
              </w:rPr>
            </w:pP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5DA8719" w14:textId="77777777" w:rsidR="005F6937" w:rsidRPr="00570033" w:rsidRDefault="005F6937" w:rsidP="00570033">
            <w:pPr>
              <w:pStyle w:val="NormalWeb"/>
              <w:spacing w:before="60" w:beforeAutospacing="0" w:after="0" w:afterAutospacing="0"/>
              <w:jc w:val="both"/>
            </w:pPr>
            <w:r w:rsidRPr="00570033">
              <w:rPr>
                <w:color w:val="000000"/>
              </w:rPr>
              <w:t>- Hoàn thiện thể chế, tổ chức, cơ chế từ cấp tỉnh đến huyện, xã một cách phù hợp để giám sát về biến đổi khí hậu; tăng cường sự tham gia của hệ thống chính trị nhằm ứng phó hiệu quả với BĐKH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B7DABDE"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13C7AADF" w14:textId="77777777" w:rsidTr="00570033">
        <w:trPr>
          <w:jc w:val="center"/>
        </w:trPr>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FBB5595" w14:textId="77777777" w:rsidR="005F6937" w:rsidRPr="00570033" w:rsidRDefault="005F6937" w:rsidP="00570033">
            <w:pPr>
              <w:pStyle w:val="NormalWeb"/>
              <w:spacing w:before="60" w:beforeAutospacing="0" w:after="0" w:afterAutospacing="0"/>
              <w:jc w:val="center"/>
            </w:pPr>
            <w:r w:rsidRPr="00570033">
              <w:rPr>
                <w:color w:val="000000"/>
              </w:rPr>
              <w:t>1.3</w:t>
            </w:r>
          </w:p>
        </w:tc>
        <w:tc>
          <w:tcPr>
            <w:tcW w:w="1904" w:type="dxa"/>
            <w:vMerge w:val="restart"/>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CF04C7" w14:textId="77777777" w:rsidR="005F6937" w:rsidRPr="00570033" w:rsidRDefault="005F6937" w:rsidP="00570033">
            <w:pPr>
              <w:pStyle w:val="NormalWeb"/>
              <w:spacing w:before="60" w:beforeAutospacing="0" w:after="0" w:afterAutospacing="0"/>
              <w:jc w:val="both"/>
            </w:pPr>
            <w:r w:rsidRPr="00570033">
              <w:rPr>
                <w:color w:val="000000"/>
              </w:rPr>
              <w:t>Điều phối ngành</w:t>
            </w: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F7235A" w14:textId="77777777" w:rsidR="005F6937" w:rsidRPr="00570033" w:rsidRDefault="005F6937" w:rsidP="00570033">
            <w:pPr>
              <w:pStyle w:val="NormalWeb"/>
              <w:spacing w:before="60" w:beforeAutospacing="0" w:after="0" w:afterAutospacing="0"/>
              <w:jc w:val="both"/>
            </w:pPr>
            <w:r w:rsidRPr="00570033">
              <w:rPr>
                <w:color w:val="000000"/>
              </w:rPr>
              <w:t>- Rà soát, điều chỉnh và bổ sung các chiến lược, quy hoạch, kế hoạch phát triển của tỉnh phù hợp với điều kiện BĐKH.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4142477" w14:textId="77777777" w:rsidR="005F6937" w:rsidRPr="00570033" w:rsidRDefault="005F6937" w:rsidP="00570033">
            <w:pPr>
              <w:pStyle w:val="NormalWeb"/>
              <w:spacing w:before="60" w:beforeAutospacing="0" w:after="0" w:afterAutospacing="0"/>
              <w:jc w:val="center"/>
            </w:pPr>
            <w:r w:rsidRPr="00570033">
              <w:rPr>
                <w:color w:val="000000"/>
              </w:rPr>
              <w:t>2020 - 2021</w:t>
            </w:r>
          </w:p>
        </w:tc>
      </w:tr>
      <w:tr w:rsidR="005F6937" w14:paraId="2FC259E4" w14:textId="77777777" w:rsidTr="00570033">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F2E4FB" w14:textId="77777777" w:rsidR="005F6937" w:rsidRPr="00570033" w:rsidRDefault="005F6937" w:rsidP="00570033">
            <w:pPr>
              <w:spacing w:before="60" w:after="0" w:line="240" w:lineRule="auto"/>
              <w:rPr>
                <w:sz w:val="24"/>
                <w:szCs w:val="24"/>
              </w:rPr>
            </w:pPr>
          </w:p>
        </w:tc>
        <w:tc>
          <w:tcPr>
            <w:tcW w:w="1904" w:type="dxa"/>
            <w:vMerge/>
            <w:tcBorders>
              <w:top w:val="single" w:sz="4" w:space="0" w:color="000000"/>
              <w:left w:val="single" w:sz="4" w:space="0" w:color="000000"/>
              <w:bottom w:val="single" w:sz="4" w:space="0" w:color="000000"/>
              <w:right w:val="single" w:sz="4" w:space="0" w:color="000000"/>
            </w:tcBorders>
            <w:vAlign w:val="center"/>
            <w:hideMark/>
          </w:tcPr>
          <w:p w14:paraId="1A476553" w14:textId="77777777" w:rsidR="005F6937" w:rsidRPr="00570033" w:rsidRDefault="005F6937" w:rsidP="00570033">
            <w:pPr>
              <w:spacing w:before="60" w:after="0" w:line="240" w:lineRule="auto"/>
              <w:rPr>
                <w:sz w:val="24"/>
                <w:szCs w:val="24"/>
              </w:rPr>
            </w:pP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06E975" w14:textId="77777777" w:rsidR="005F6937" w:rsidRPr="00570033" w:rsidRDefault="005F6937" w:rsidP="00570033">
            <w:pPr>
              <w:pStyle w:val="NormalWeb"/>
              <w:spacing w:before="60" w:beforeAutospacing="0" w:after="0" w:afterAutospacing="0"/>
              <w:jc w:val="both"/>
            </w:pPr>
            <w:r w:rsidRPr="00570033">
              <w:rPr>
                <w:color w:val="000000"/>
              </w:rPr>
              <w:t>- Lồng ghép BĐKH vào chiến lược, quy hoạch và kế hoạch phát triển của các ngành, lĩnh vực trên địa bàn tỉnh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4371235" w14:textId="77777777" w:rsidR="005F6937" w:rsidRPr="00570033" w:rsidRDefault="005F6937" w:rsidP="00570033">
            <w:pPr>
              <w:pStyle w:val="NormalWeb"/>
              <w:spacing w:before="60" w:beforeAutospacing="0" w:after="0" w:afterAutospacing="0"/>
              <w:jc w:val="center"/>
            </w:pPr>
            <w:r w:rsidRPr="00570033">
              <w:rPr>
                <w:color w:val="000000"/>
              </w:rPr>
              <w:t>2020 - 2021</w:t>
            </w:r>
          </w:p>
        </w:tc>
      </w:tr>
      <w:tr w:rsidR="005F6937" w14:paraId="5598E179" w14:textId="77777777" w:rsidTr="00570033">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DFF431D" w14:textId="77777777" w:rsidR="005F6937" w:rsidRPr="00570033" w:rsidRDefault="005F6937" w:rsidP="00570033">
            <w:pPr>
              <w:pStyle w:val="NormalWeb"/>
              <w:spacing w:before="60" w:beforeAutospacing="0" w:after="0" w:afterAutospacing="0"/>
              <w:jc w:val="center"/>
            </w:pPr>
            <w:r w:rsidRPr="00570033">
              <w:rPr>
                <w:color w:val="000000"/>
              </w:rPr>
              <w:t>1.4</w:t>
            </w:r>
          </w:p>
        </w:tc>
        <w:tc>
          <w:tcPr>
            <w:tcW w:w="190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4BE8DB8" w14:textId="77777777" w:rsidR="005F6937" w:rsidRPr="00570033" w:rsidRDefault="005F6937" w:rsidP="00570033">
            <w:pPr>
              <w:pStyle w:val="NormalWeb"/>
              <w:spacing w:before="60" w:beforeAutospacing="0" w:after="0" w:afterAutospacing="0"/>
              <w:jc w:val="both"/>
            </w:pPr>
            <w:r w:rsidRPr="00570033">
              <w:rPr>
                <w:color w:val="000000"/>
              </w:rPr>
              <w:t>Bảo đảm an ninh lương thực trong bối cảnh biến đổi khí hậu</w:t>
            </w: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4FB20C" w14:textId="77777777" w:rsidR="005F6937" w:rsidRPr="00570033" w:rsidRDefault="005F6937" w:rsidP="00570033">
            <w:pPr>
              <w:pStyle w:val="NormalWeb"/>
              <w:spacing w:before="60" w:beforeAutospacing="0" w:after="0" w:afterAutospacing="0"/>
              <w:jc w:val="both"/>
            </w:pPr>
            <w:r w:rsidRPr="00570033">
              <w:rPr>
                <w:color w:val="000000"/>
              </w:rPr>
              <w:t>- Đề xuất và thực hiện các cơ chế, chính sách nhằm duy trì hợp lý và bền vững quỹ đất cho nông nghiệp để đảm bảo an ninh lương thực trong điều kiện BĐKH</w:t>
            </w:r>
          </w:p>
          <w:p w14:paraId="656E46E8" w14:textId="77777777" w:rsidR="005F6937" w:rsidRPr="00570033" w:rsidRDefault="005F6937" w:rsidP="00570033">
            <w:pPr>
              <w:pStyle w:val="NormalWeb"/>
              <w:spacing w:before="60" w:beforeAutospacing="0" w:after="0" w:afterAutospacing="0"/>
              <w:jc w:val="both"/>
            </w:pPr>
            <w:r w:rsidRPr="00570033">
              <w:rPr>
                <w:color w:val="000000"/>
              </w:rPr>
              <w:t>- Nghiên cứu việc chuyển đổi cây trồng, vật nuôi phù hợp với điều kiện BĐKH để chủ động phòng tránh dịch bệnh; phát triển và ứng dụng công nghệ sinh học, áp dụng quy trình sản xuất tiên tiến để hướng tới nền nông nghiệp hiện đại, thích ứng với BĐKH; tăng cường hệ thống bảo hiểm, chia sẻ rủi ro trong nông nghiệp</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A3163C"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1A9592AA" w14:textId="77777777" w:rsidTr="00570033">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50ECB74" w14:textId="77777777" w:rsidR="005F6937" w:rsidRPr="00570033" w:rsidRDefault="005F6937" w:rsidP="00570033">
            <w:pPr>
              <w:pStyle w:val="NormalWeb"/>
              <w:spacing w:before="60" w:beforeAutospacing="0" w:after="0" w:afterAutospacing="0"/>
              <w:jc w:val="center"/>
            </w:pPr>
            <w:r w:rsidRPr="00570033">
              <w:rPr>
                <w:color w:val="000000"/>
              </w:rPr>
              <w:t>1.5</w:t>
            </w:r>
          </w:p>
        </w:tc>
        <w:tc>
          <w:tcPr>
            <w:tcW w:w="190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39FFB95" w14:textId="77777777" w:rsidR="005F6937" w:rsidRPr="00570033" w:rsidRDefault="005F6937" w:rsidP="00570033">
            <w:pPr>
              <w:pStyle w:val="NormalWeb"/>
              <w:spacing w:before="60" w:beforeAutospacing="0" w:after="0" w:afterAutospacing="0"/>
              <w:jc w:val="both"/>
            </w:pPr>
            <w:r w:rsidRPr="00570033">
              <w:rPr>
                <w:color w:val="000000"/>
              </w:rPr>
              <w:t>Thích ứng với biến đổi khí hậu dựa vào hệ sinh thái (EbA) nhằm giảm thiểu phát thải khí nhà kính, phát triển nền kinh tế theo hướng cacbon thấp</w:t>
            </w: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833FD3" w14:textId="77777777" w:rsidR="005F6937" w:rsidRPr="00570033" w:rsidRDefault="005F6937" w:rsidP="00570033">
            <w:pPr>
              <w:pStyle w:val="NormalWeb"/>
              <w:spacing w:before="60" w:beforeAutospacing="0" w:after="0" w:afterAutospacing="0"/>
              <w:jc w:val="both"/>
            </w:pPr>
            <w:r w:rsidRPr="00570033">
              <w:rPr>
                <w:color w:val="000000"/>
              </w:rPr>
              <w:t>- Sử dụng các dịch vụ của hệ sinh thái và đa dạng sinh học như một phần của chiến lược thích ứng tổng thể nhằm hỗ trợ con người thích ứng với các tác động tiêu cực của BĐKH. Thích ứng dựa vào hệ sinh thái bao gồm việc quản lý bền vững, bảo tồn và phục hồi các hệ sinh thái để cung cấp các lợi ích, tạo môi trường thuận lợi giúp con người thích ứng được trước những thay đổi bất lợi, trong đó có các thay BĐKH</w:t>
            </w:r>
          </w:p>
          <w:p w14:paraId="65343A12" w14:textId="77777777" w:rsidR="005F6937" w:rsidRPr="00570033" w:rsidRDefault="005F6937" w:rsidP="00570033">
            <w:pPr>
              <w:pStyle w:val="NormalWeb"/>
              <w:spacing w:before="60" w:beforeAutospacing="0" w:after="0" w:afterAutospacing="0"/>
              <w:jc w:val="both"/>
            </w:pPr>
            <w:r w:rsidRPr="00570033">
              <w:rPr>
                <w:color w:val="000000"/>
              </w:rPr>
              <w:t>- Thích ứng dựa vào hệ sinh thái giúp thích ứng với BĐKH bằng cách quản lý và sử dụng có chủ đích hệ sinh thái và các dịch vụ của hệ sinh thái</w:t>
            </w:r>
          </w:p>
          <w:p w14:paraId="1FA4BC20" w14:textId="77777777" w:rsidR="005F6937" w:rsidRPr="00570033" w:rsidRDefault="005F6937" w:rsidP="00570033">
            <w:pPr>
              <w:pStyle w:val="NormalWeb"/>
              <w:spacing w:before="60" w:beforeAutospacing="0" w:after="0" w:afterAutospacing="0"/>
              <w:jc w:val="both"/>
            </w:pPr>
            <w:r w:rsidRPr="00570033">
              <w:rPr>
                <w:color w:val="000000"/>
              </w:rPr>
              <w:lastRenderedPageBreak/>
              <w:t>- Thích ứng dựa vào hệ sinh thái bổ sung hoặc thay thế các biện pháp cứng hoặc các biện pháp thích ứng mang tính kỹ thuật khác, đồng thời mang lại lợi ích kép là góp phần bảo tồn đa dạng sinh học và đảm bảo an ninh lương thực cho người dân</w:t>
            </w:r>
          </w:p>
          <w:p w14:paraId="0DD1ED92" w14:textId="77777777" w:rsidR="005F6937" w:rsidRPr="00570033" w:rsidRDefault="005F6937" w:rsidP="00570033">
            <w:pPr>
              <w:pStyle w:val="NormalWeb"/>
              <w:spacing w:before="60" w:beforeAutospacing="0" w:after="0" w:afterAutospacing="0"/>
              <w:jc w:val="both"/>
            </w:pPr>
            <w:r w:rsidRPr="00570033">
              <w:rPr>
                <w:color w:val="000000"/>
              </w:rPr>
              <w:t>- Hạn chế mất rừng và suy thoái rừng, quản lý rừng bền vững và nâng cao khả năng hấp thụ các-bon của rừng</w:t>
            </w:r>
          </w:p>
          <w:p w14:paraId="4993BAA1" w14:textId="77777777" w:rsidR="005F6937" w:rsidRPr="00570033" w:rsidRDefault="005F6937" w:rsidP="00570033">
            <w:pPr>
              <w:pStyle w:val="NormalWeb"/>
              <w:spacing w:before="60" w:beforeAutospacing="0" w:after="0" w:afterAutospacing="0"/>
              <w:jc w:val="both"/>
            </w:pPr>
            <w:r w:rsidRPr="00570033">
              <w:rPr>
                <w:color w:val="000000"/>
              </w:rPr>
              <w:t>- Tăng cường quản lý, phát triển rừng bền vững, bảo tồn và phát triển rừng phòng hộ.</w:t>
            </w:r>
          </w:p>
          <w:p w14:paraId="436B7BFE" w14:textId="77777777" w:rsidR="005F6937" w:rsidRPr="00570033" w:rsidRDefault="005F6937" w:rsidP="00570033">
            <w:pPr>
              <w:pStyle w:val="NormalWeb"/>
              <w:spacing w:before="60" w:beforeAutospacing="0" w:after="0" w:afterAutospacing="0"/>
              <w:jc w:val="both"/>
            </w:pPr>
            <w:r w:rsidRPr="00570033">
              <w:rPr>
                <w:color w:val="000000"/>
              </w:rPr>
              <w:t>- Phát triển và sử dụng hiệu quả, tiết kiệm các nguồn năng lượng, nghiên cứu ứng dụng công nghệ sản xuất năng lượng từ các nguồn năng lượng tái tạo và năng lượng mới</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80A062" w14:textId="77777777" w:rsidR="005F6937" w:rsidRPr="00570033" w:rsidRDefault="005F6937" w:rsidP="00570033">
            <w:pPr>
              <w:pStyle w:val="NormalWeb"/>
              <w:spacing w:before="60" w:beforeAutospacing="0" w:after="0" w:afterAutospacing="0"/>
              <w:jc w:val="center"/>
            </w:pPr>
            <w:r w:rsidRPr="00570033">
              <w:rPr>
                <w:color w:val="000000"/>
              </w:rPr>
              <w:lastRenderedPageBreak/>
              <w:t>2021 - 2030</w:t>
            </w:r>
          </w:p>
        </w:tc>
      </w:tr>
      <w:tr w:rsidR="005F6937" w14:paraId="6D04716B" w14:textId="77777777" w:rsidTr="00570033">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7284D09" w14:textId="77777777" w:rsidR="005F6937" w:rsidRPr="00570033" w:rsidRDefault="005F6937" w:rsidP="00570033">
            <w:pPr>
              <w:pStyle w:val="NormalWeb"/>
              <w:spacing w:before="60" w:beforeAutospacing="0" w:after="0" w:afterAutospacing="0"/>
              <w:jc w:val="center"/>
            </w:pPr>
            <w:r w:rsidRPr="00570033">
              <w:rPr>
                <w:color w:val="000000"/>
              </w:rPr>
              <w:lastRenderedPageBreak/>
              <w:t>1.6</w:t>
            </w:r>
          </w:p>
        </w:tc>
        <w:tc>
          <w:tcPr>
            <w:tcW w:w="190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2044D5" w14:textId="77777777" w:rsidR="005F6937" w:rsidRPr="00570033" w:rsidRDefault="005F6937" w:rsidP="00570033">
            <w:pPr>
              <w:pStyle w:val="NormalWeb"/>
              <w:spacing w:before="60" w:beforeAutospacing="0" w:after="0" w:afterAutospacing="0"/>
              <w:jc w:val="both"/>
            </w:pPr>
            <w:r w:rsidRPr="00570033">
              <w:rPr>
                <w:color w:val="000000"/>
              </w:rPr>
              <w:t>Tăng cường sự tham gia của các bên trong ứng phó BĐKH</w:t>
            </w:r>
          </w:p>
        </w:tc>
        <w:tc>
          <w:tcPr>
            <w:tcW w:w="58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0FD953E" w14:textId="77777777" w:rsidR="005F6937" w:rsidRPr="00570033" w:rsidRDefault="005F6937" w:rsidP="00570033">
            <w:pPr>
              <w:pStyle w:val="NormalWeb"/>
              <w:spacing w:before="60" w:beforeAutospacing="0" w:after="0" w:afterAutospacing="0"/>
              <w:jc w:val="both"/>
            </w:pPr>
            <w:r w:rsidRPr="00570033">
              <w:rPr>
                <w:color w:val="000000"/>
              </w:rPr>
              <w:t>- Khuyến khích, huy động các tổ chức, cá nhân, doanh nghiệp trong và ngoài nước cung cấp, đầu tư tài chính cho ứng phó với BĐKH</w:t>
            </w:r>
          </w:p>
          <w:p w14:paraId="2B533AA6" w14:textId="77777777" w:rsidR="005F6937" w:rsidRPr="00570033" w:rsidRDefault="005F6937" w:rsidP="00570033">
            <w:pPr>
              <w:pStyle w:val="NormalWeb"/>
              <w:spacing w:before="60" w:beforeAutospacing="0" w:after="0" w:afterAutospacing="0"/>
              <w:jc w:val="both"/>
            </w:pPr>
            <w:r w:rsidRPr="00570033">
              <w:rPr>
                <w:color w:val="000000"/>
              </w:rPr>
              <w:t>- Xây dựng các cơ chế, chính sách nhằm thu hút, huy động sự tham gia của xã hội vào ứng phó với BĐKH; thí điểm mô hình cộng đồng thích ứng với BĐKH</w:t>
            </w:r>
          </w:p>
          <w:p w14:paraId="32FDC4F4" w14:textId="77777777" w:rsidR="005F6937" w:rsidRPr="00570033" w:rsidRDefault="005F6937" w:rsidP="00570033">
            <w:pPr>
              <w:pStyle w:val="NormalWeb"/>
              <w:spacing w:before="60" w:beforeAutospacing="0" w:after="0" w:afterAutospacing="0"/>
              <w:jc w:val="both"/>
            </w:pPr>
            <w:r w:rsidRPr="00570033">
              <w:rPr>
                <w:color w:val="000000"/>
              </w:rPr>
              <w:t>- Nâng cấp hệ thống chăm sóc sức khỏe cộng đồng để từng bước đáp ứng yêu cầu ngày càng cao về phòng chống dịch bệnh và các bệnh mới có thể phát sinh do tác động của BĐKH</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C798587" w14:textId="77777777" w:rsidR="005F6937" w:rsidRPr="00570033" w:rsidRDefault="005F6937" w:rsidP="00570033">
            <w:pPr>
              <w:pStyle w:val="NormalWeb"/>
              <w:spacing w:before="60" w:beforeAutospacing="0" w:after="0" w:afterAutospacing="0"/>
              <w:jc w:val="center"/>
            </w:pPr>
            <w:r w:rsidRPr="00570033">
              <w:rPr>
                <w:color w:val="000000"/>
              </w:rPr>
              <w:t>2021 - 2030</w:t>
            </w:r>
          </w:p>
        </w:tc>
      </w:tr>
      <w:tr w:rsidR="005F6937" w14:paraId="740A083D" w14:textId="77777777" w:rsidTr="005F6937">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800CDB" w14:textId="77777777" w:rsidR="005F6937" w:rsidRPr="00570033" w:rsidRDefault="005F6937" w:rsidP="00570033">
            <w:pPr>
              <w:pStyle w:val="NormalWeb"/>
              <w:spacing w:before="60" w:beforeAutospacing="0" w:after="0" w:afterAutospacing="0"/>
              <w:jc w:val="center"/>
            </w:pPr>
            <w:r w:rsidRPr="00570033">
              <w:rPr>
                <w:b/>
                <w:bCs/>
                <w:color w:val="000000"/>
              </w:rPr>
              <w:t>II</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7A187B" w14:textId="77777777" w:rsidR="005F6937" w:rsidRPr="00570033" w:rsidRDefault="005F6937" w:rsidP="00570033">
            <w:pPr>
              <w:pStyle w:val="NormalWeb"/>
              <w:spacing w:before="60" w:beforeAutospacing="0" w:after="0" w:afterAutospacing="0"/>
              <w:jc w:val="both"/>
            </w:pPr>
            <w:r w:rsidRPr="00570033">
              <w:rPr>
                <w:b/>
                <w:bCs/>
                <w:color w:val="000000"/>
              </w:rPr>
              <w:t>Giải pháp công trình: lồng ghép theo kế hoạch ứng phó BĐKH của từng ngành</w:t>
            </w:r>
          </w:p>
        </w:tc>
      </w:tr>
    </w:tbl>
    <w:p w14:paraId="45408C3D" w14:textId="532BFBEF" w:rsidR="00F67110" w:rsidRPr="00F67110" w:rsidRDefault="00F67110" w:rsidP="00F67110">
      <w:pPr>
        <w:keepNext/>
        <w:keepLines/>
        <w:spacing w:before="120" w:after="120" w:line="240" w:lineRule="auto"/>
        <w:jc w:val="both"/>
        <w:outlineLvl w:val="2"/>
        <w:rPr>
          <w:b/>
          <w:i/>
          <w:iCs/>
          <w:lang w:val="en-US"/>
        </w:rPr>
      </w:pPr>
      <w:bookmarkStart w:id="1309" w:name="_Toc72311288"/>
      <w:bookmarkStart w:id="1310" w:name="_Toc72311301"/>
      <w:r>
        <w:rPr>
          <w:b/>
          <w:i/>
          <w:iCs/>
          <w:lang w:val="en-US"/>
        </w:rPr>
        <w:t>10.4</w:t>
      </w:r>
      <w:r w:rsidRPr="00F67110">
        <w:rPr>
          <w:b/>
          <w:i/>
          <w:iCs/>
          <w:lang w:val="en-US"/>
        </w:rPr>
        <w:t>. Quy hoạch công trình đê, kè phòng chống thiên tai</w:t>
      </w:r>
      <w:bookmarkEnd w:id="1309"/>
    </w:p>
    <w:p w14:paraId="5850DEA5" w14:textId="77777777" w:rsidR="00F67110" w:rsidRPr="0054528A" w:rsidRDefault="00F67110" w:rsidP="00F67110">
      <w:pPr>
        <w:spacing w:before="120" w:after="120" w:line="240" w:lineRule="auto"/>
        <w:ind w:firstLine="720"/>
        <w:jc w:val="both"/>
      </w:pPr>
      <w:r w:rsidRPr="0054528A">
        <w:t>Tiếp tục thực hiện đầu tư các công trình kè chuyển tiếp từ giai đoạn 2016-2020.</w:t>
      </w:r>
    </w:p>
    <w:p w14:paraId="317A3BA8" w14:textId="77777777" w:rsidR="00F67110" w:rsidRPr="0054528A" w:rsidRDefault="00F67110" w:rsidP="00F67110">
      <w:pPr>
        <w:spacing w:before="120" w:after="120" w:line="240" w:lineRule="auto"/>
        <w:ind w:firstLine="720"/>
        <w:jc w:val="both"/>
      </w:pPr>
      <w:r w:rsidRPr="0054528A">
        <w:t>Đầu tư, xây dựng kè chống sạt lở bờ sông, suối; bảo vệ khu dân cư và bảo vệ đất sản xuất nông nghiệp. Trong đó, ưu tiên các  công trình kè bảo vệ khu dân cư, kè khu vực tạo quỹ đất để phát triển thương mại dịch vụ, kè bảo vệ mốc và sông suối biên giới; kè bảo vệ các công trình cơ sở hạ tầng.</w:t>
      </w:r>
    </w:p>
    <w:p w14:paraId="394F5C18" w14:textId="77777777" w:rsidR="00F67110" w:rsidRDefault="00F67110" w:rsidP="00F67110">
      <w:pPr>
        <w:spacing w:before="120" w:after="120" w:line="240" w:lineRule="auto"/>
        <w:ind w:firstLine="720"/>
        <w:jc w:val="both"/>
      </w:pPr>
      <w:r w:rsidRPr="0054528A">
        <w:t>Tăng cường năng lực cho công tác giám sát, dự báo và cảnh báo thiên tai.</w:t>
      </w:r>
    </w:p>
    <w:p w14:paraId="348CEA2C" w14:textId="77777777" w:rsidR="00F67110" w:rsidRDefault="00F67110" w:rsidP="00F67110">
      <w:pPr>
        <w:spacing w:before="120" w:after="120" w:line="240" w:lineRule="auto"/>
        <w:ind w:firstLine="720"/>
        <w:jc w:val="both"/>
      </w:pPr>
      <w:r>
        <w:t>Xây dựng, nâng cấp hệ thống quan trắc, dự báo và cảnh báo thiên tai theo thời gian thực nhằm chủ động ứng phó với các rủi ro thiên tai.</w:t>
      </w:r>
    </w:p>
    <w:p w14:paraId="1D007194" w14:textId="77777777" w:rsidR="00F67110" w:rsidRDefault="00F67110" w:rsidP="00F67110">
      <w:pPr>
        <w:spacing w:before="120" w:after="120" w:line="240" w:lineRule="auto"/>
        <w:ind w:firstLine="720"/>
        <w:jc w:val="both"/>
      </w:pPr>
      <w:r>
        <w:t>Nghiên cứu, ứng dụng giải pháp công trình trong phòng chống lũ bùn đá.</w:t>
      </w:r>
    </w:p>
    <w:p w14:paraId="3511FB34" w14:textId="77777777" w:rsidR="00F67110" w:rsidRPr="005B296B" w:rsidRDefault="00F67110" w:rsidP="00F67110">
      <w:pPr>
        <w:spacing w:before="120" w:after="120" w:line="240" w:lineRule="auto"/>
        <w:ind w:firstLine="720"/>
        <w:jc w:val="both"/>
        <w:rPr>
          <w:i/>
        </w:rPr>
      </w:pPr>
      <w:r w:rsidRPr="005B296B">
        <w:rPr>
          <w:i/>
        </w:rPr>
        <w:t>Đề xuất các công trình PCTT điển hình giai đoạn 2021-2030</w:t>
      </w:r>
    </w:p>
    <w:p w14:paraId="0DDEDBD3" w14:textId="77777777" w:rsidR="00F67110" w:rsidRPr="002548DE" w:rsidRDefault="00F67110" w:rsidP="00F67110">
      <w:pPr>
        <w:spacing w:before="120" w:after="120" w:line="240" w:lineRule="auto"/>
        <w:ind w:firstLine="720"/>
        <w:jc w:val="both"/>
        <w:textAlignment w:val="baseline"/>
        <w:rPr>
          <w:bCs/>
          <w:iCs/>
          <w:color w:val="000000"/>
          <w:lang w:val="en-US"/>
        </w:rPr>
      </w:pPr>
      <w:r w:rsidRPr="002548DE">
        <w:rPr>
          <w:bCs/>
          <w:iCs/>
          <w:color w:val="000000"/>
          <w:lang w:val="en-US"/>
        </w:rPr>
        <w:t>Đầu tư, xây dựng các công trình kè điển hình chống sạt lở, bảo vệ khu dân cư tập trung nông thôn và dân cư thị trấn, bảo vệ các công trình công cộng (trường học, bệnh viện, UBND xã): 3</w:t>
      </w:r>
      <w:r>
        <w:rPr>
          <w:bCs/>
          <w:iCs/>
          <w:color w:val="000000"/>
          <w:lang w:val="en-US"/>
        </w:rPr>
        <w:t>3</w:t>
      </w:r>
      <w:r w:rsidRPr="002548DE">
        <w:rPr>
          <w:bCs/>
          <w:iCs/>
          <w:color w:val="000000"/>
          <w:lang w:val="en-US"/>
        </w:rPr>
        <w:t xml:space="preserve"> công trình kè giai đoạn 2021-2025 và 1</w:t>
      </w:r>
      <w:r>
        <w:rPr>
          <w:bCs/>
          <w:iCs/>
          <w:color w:val="000000"/>
          <w:lang w:val="en-US"/>
        </w:rPr>
        <w:t>3</w:t>
      </w:r>
      <w:r w:rsidRPr="002548DE">
        <w:rPr>
          <w:bCs/>
          <w:iCs/>
          <w:color w:val="000000"/>
          <w:lang w:val="en-US"/>
        </w:rPr>
        <w:t xml:space="preserve"> công trình kè giai đoạn 2026-2030;</w:t>
      </w:r>
    </w:p>
    <w:p w14:paraId="39A3F0A4" w14:textId="77777777" w:rsidR="00F67110" w:rsidRPr="00CC2E2E" w:rsidRDefault="00F67110" w:rsidP="00F67110">
      <w:pPr>
        <w:spacing w:before="120" w:after="120" w:line="240" w:lineRule="auto"/>
        <w:ind w:firstLine="720"/>
        <w:jc w:val="both"/>
        <w:textAlignment w:val="baseline"/>
        <w:rPr>
          <w:sz w:val="20"/>
        </w:rPr>
      </w:pPr>
      <w:r w:rsidRPr="002548DE">
        <w:rPr>
          <w:bCs/>
          <w:iCs/>
          <w:color w:val="000000"/>
          <w:lang w:val="en-US"/>
        </w:rPr>
        <w:t xml:space="preserve">Tăng cường năng lực cho công tác phòng chống thiên tai trên địa bàn tỉnh như xây dựng hệ thống cơ sở dữ liệu phòng chống thiên tai, xây dựng bản đồ rủi ro lũ quét </w:t>
      </w:r>
      <w:r w:rsidRPr="002548DE">
        <w:rPr>
          <w:bCs/>
          <w:iCs/>
          <w:color w:val="000000"/>
          <w:lang w:val="en-US"/>
        </w:rPr>
        <w:lastRenderedPageBreak/>
        <w:t>và sạt lở đất, xây dựng hệ thống giám sát và dự báo mưa, hệ t</w:t>
      </w:r>
      <w:r>
        <w:rPr>
          <w:bCs/>
          <w:iCs/>
          <w:color w:val="000000"/>
          <w:lang w:val="en-US"/>
        </w:rPr>
        <w:t>hống dự báo và cảnh báo lũ quét.</w:t>
      </w:r>
    </w:p>
    <w:p w14:paraId="2D57A5C1" w14:textId="04424FC7" w:rsidR="00570033" w:rsidRPr="00A7375E" w:rsidRDefault="00570033" w:rsidP="0029007B">
      <w:pPr>
        <w:keepNext/>
        <w:keepLines/>
        <w:tabs>
          <w:tab w:val="left" w:pos="567"/>
        </w:tabs>
        <w:spacing w:before="120" w:after="120" w:line="240" w:lineRule="auto"/>
        <w:jc w:val="both"/>
        <w:outlineLvl w:val="0"/>
        <w:rPr>
          <w:b/>
          <w:szCs w:val="26"/>
          <w:lang w:val="en-US"/>
        </w:rPr>
      </w:pPr>
      <w:bookmarkStart w:id="1311" w:name="_Toc73506204"/>
      <w:r w:rsidRPr="00A7375E">
        <w:rPr>
          <w:b/>
          <w:szCs w:val="26"/>
          <w:lang w:val="en-US"/>
        </w:rPr>
        <w:t>VII. Danh</w:t>
      </w:r>
      <w:r w:rsidRPr="00A7375E">
        <w:rPr>
          <w:b/>
          <w:szCs w:val="26"/>
        </w:rPr>
        <w:t xml:space="preserve"> mục các dự án ưu tiên đầu tư, giải pháp và nguồn lực thực hiện quy hoạch</w:t>
      </w:r>
      <w:bookmarkEnd w:id="1310"/>
      <w:bookmarkEnd w:id="1311"/>
    </w:p>
    <w:p w14:paraId="167EA5CC" w14:textId="4F6DD29E" w:rsidR="00570033" w:rsidRPr="0029007B" w:rsidRDefault="00570033" w:rsidP="0029007B">
      <w:pPr>
        <w:keepNext/>
        <w:keepLines/>
        <w:tabs>
          <w:tab w:val="left" w:pos="567"/>
        </w:tabs>
        <w:spacing w:before="120" w:after="120" w:line="240" w:lineRule="auto"/>
        <w:jc w:val="both"/>
        <w:outlineLvl w:val="1"/>
        <w:rPr>
          <w:b/>
          <w:color w:val="00B050"/>
        </w:rPr>
      </w:pPr>
      <w:bookmarkStart w:id="1312" w:name="_Toc72311302"/>
      <w:bookmarkStart w:id="1313" w:name="_Toc73506205"/>
      <w:r w:rsidRPr="0029007B">
        <w:rPr>
          <w:b/>
          <w:color w:val="00B050"/>
        </w:rPr>
        <w:t xml:space="preserve">1. </w:t>
      </w:r>
      <w:r w:rsidR="00456A4A" w:rsidRPr="0029007B">
        <w:rPr>
          <w:b/>
          <w:color w:val="00B050"/>
        </w:rPr>
        <w:t>Xây dựng danh mục dự án ưu tiên đầu tư của tỉnh và thứ tự ưu tiên đầu tư</w:t>
      </w:r>
      <w:bookmarkEnd w:id="1312"/>
      <w:bookmarkEnd w:id="1313"/>
    </w:p>
    <w:p w14:paraId="07AB2AE9" w14:textId="79DBC5FF" w:rsidR="00FE13BB" w:rsidRPr="0029007B" w:rsidRDefault="00FE13BB" w:rsidP="0029007B">
      <w:pPr>
        <w:keepNext/>
        <w:keepLines/>
        <w:spacing w:before="120" w:after="120" w:line="240" w:lineRule="auto"/>
        <w:jc w:val="both"/>
        <w:outlineLvl w:val="2"/>
        <w:rPr>
          <w:b/>
          <w:i/>
          <w:iCs/>
          <w:lang w:val="en-US"/>
        </w:rPr>
      </w:pPr>
      <w:bookmarkStart w:id="1314" w:name="_Toc72311303"/>
      <w:r w:rsidRPr="0029007B">
        <w:rPr>
          <w:b/>
          <w:i/>
          <w:iCs/>
          <w:lang w:val="en-US"/>
        </w:rPr>
        <w:t>1.1. Các tiêu chí xác định dự án ưu tiên đầu tư (từ ngân sách nhà nước)</w:t>
      </w:r>
      <w:bookmarkEnd w:id="1314"/>
    </w:p>
    <w:p w14:paraId="4C99E2AB" w14:textId="2A862E8E" w:rsidR="00FE13BB" w:rsidRPr="00A7375E" w:rsidRDefault="00FE13BB" w:rsidP="00FE13BB">
      <w:pPr>
        <w:spacing w:before="120" w:after="120" w:line="240" w:lineRule="auto"/>
        <w:ind w:firstLine="540"/>
        <w:jc w:val="both"/>
        <w:rPr>
          <w:rFonts w:eastAsia="Calibri"/>
          <w:szCs w:val="26"/>
          <w:lang w:val="en-US"/>
        </w:rPr>
      </w:pPr>
      <w:r w:rsidRPr="00A7375E">
        <w:rPr>
          <w:rFonts w:eastAsia="Calibri"/>
          <w:szCs w:val="26"/>
        </w:rPr>
        <w:t xml:space="preserve">- </w:t>
      </w:r>
      <w:r w:rsidRPr="00A7375E">
        <w:rPr>
          <w:rFonts w:eastAsia="Calibri"/>
          <w:szCs w:val="26"/>
          <w:lang w:val="en-US"/>
        </w:rPr>
        <w:t>D</w:t>
      </w:r>
      <w:r w:rsidRPr="00A7375E">
        <w:rPr>
          <w:rFonts w:eastAsia="Calibri"/>
          <w:szCs w:val="26"/>
        </w:rPr>
        <w:t>ự án thiết yếu về sản xuất hoặc hạ tầng nhằm phát triển, tạo ra bước đột phá cho các ngành, lĩnh vực kinh tế mũi nhọn, trọng điểm đóng góp đáng kể cho GRDP của tỉnh; hoặc các ngành xã hội là nền tảng phát triển quan trọng</w:t>
      </w:r>
      <w:r w:rsidRPr="00A7375E">
        <w:rPr>
          <w:rFonts w:eastAsia="Calibri"/>
          <w:szCs w:val="26"/>
          <w:lang w:val="en-US"/>
        </w:rPr>
        <w:t>.</w:t>
      </w:r>
    </w:p>
    <w:p w14:paraId="46999289" w14:textId="19DE56B7" w:rsidR="00FE13BB" w:rsidRPr="00A7375E" w:rsidRDefault="00FE13BB" w:rsidP="00FE13BB">
      <w:pPr>
        <w:spacing w:before="120" w:after="120" w:line="240" w:lineRule="auto"/>
        <w:ind w:firstLine="540"/>
        <w:jc w:val="both"/>
        <w:rPr>
          <w:rFonts w:eastAsia="Calibri"/>
          <w:szCs w:val="26"/>
          <w:lang w:val="en-US"/>
        </w:rPr>
      </w:pPr>
      <w:r w:rsidRPr="00A7375E">
        <w:rPr>
          <w:rFonts w:eastAsia="Calibri"/>
          <w:szCs w:val="26"/>
        </w:rPr>
        <w:t xml:space="preserve">- </w:t>
      </w:r>
      <w:r w:rsidRPr="00A7375E">
        <w:rPr>
          <w:rFonts w:eastAsia="Calibri"/>
          <w:szCs w:val="26"/>
          <w:lang w:val="en-US"/>
        </w:rPr>
        <w:t>D</w:t>
      </w:r>
      <w:r w:rsidRPr="00A7375E">
        <w:rPr>
          <w:rFonts w:eastAsia="Calibri"/>
          <w:szCs w:val="26"/>
        </w:rPr>
        <w:t xml:space="preserve">ự án đáp ứng các yếu tố về bảo vệ môi trường, </w:t>
      </w:r>
      <w:r w:rsidRPr="00A7375E">
        <w:rPr>
          <w:rFonts w:eastAsia="Calibri"/>
          <w:bCs/>
          <w:szCs w:val="26"/>
        </w:rPr>
        <w:t>ứng phó BĐKH</w:t>
      </w:r>
      <w:r w:rsidRPr="00A7375E">
        <w:rPr>
          <w:rFonts w:eastAsia="Calibri"/>
          <w:szCs w:val="26"/>
        </w:rPr>
        <w:t xml:space="preserve"> và phát triển bền vững</w:t>
      </w:r>
      <w:r w:rsidRPr="00A7375E">
        <w:rPr>
          <w:rFonts w:eastAsia="Calibri"/>
          <w:szCs w:val="26"/>
          <w:lang w:val="en-US"/>
        </w:rPr>
        <w:t>.</w:t>
      </w:r>
    </w:p>
    <w:p w14:paraId="0C977880" w14:textId="0E3B1BB3" w:rsidR="00FE13BB" w:rsidRPr="00A7375E" w:rsidRDefault="00FE13BB" w:rsidP="00E22A4F">
      <w:pPr>
        <w:spacing w:before="120" w:after="120" w:line="240" w:lineRule="auto"/>
        <w:ind w:firstLine="547"/>
        <w:jc w:val="both"/>
        <w:rPr>
          <w:rFonts w:eastAsia="Calibri"/>
          <w:szCs w:val="26"/>
        </w:rPr>
      </w:pPr>
      <w:r w:rsidRPr="00A7375E">
        <w:rPr>
          <w:rFonts w:eastAsia="Calibri"/>
          <w:szCs w:val="26"/>
        </w:rPr>
        <w:t xml:space="preserve">- </w:t>
      </w:r>
      <w:r w:rsidRPr="00A7375E">
        <w:rPr>
          <w:rFonts w:eastAsia="Calibri"/>
          <w:szCs w:val="26"/>
          <w:lang w:val="en-US"/>
        </w:rPr>
        <w:t>D</w:t>
      </w:r>
      <w:r w:rsidRPr="00A7375E">
        <w:rPr>
          <w:rFonts w:eastAsia="Calibri"/>
          <w:szCs w:val="26"/>
        </w:rPr>
        <w:t xml:space="preserve">ự án phù hợp với chiến lược, định hướng phát triển cho tỉnh trong tương lai, cũng như xu hướng phát triển trong nước và quốc tế, được sự ủng hộ của Chính phủ và các nhà đầu tư toàn cầu. </w:t>
      </w:r>
    </w:p>
    <w:p w14:paraId="0CA24EC3" w14:textId="0C1EDBF3" w:rsidR="00FE13BB" w:rsidRPr="00A7375E" w:rsidRDefault="00FE13BB" w:rsidP="00E22A4F">
      <w:pPr>
        <w:spacing w:before="120" w:after="120" w:line="240" w:lineRule="auto"/>
        <w:ind w:firstLine="547"/>
        <w:jc w:val="both"/>
        <w:rPr>
          <w:rFonts w:eastAsia="Calibri"/>
          <w:szCs w:val="26"/>
        </w:rPr>
      </w:pPr>
      <w:r w:rsidRPr="00A7375E">
        <w:rPr>
          <w:rFonts w:eastAsia="Calibri"/>
          <w:szCs w:val="26"/>
        </w:rPr>
        <w:t>Đối với một số lĩnh vực quan trọng:</w:t>
      </w:r>
    </w:p>
    <w:p w14:paraId="62764744" w14:textId="7B64277D" w:rsidR="00FE13BB" w:rsidRPr="00A7375E" w:rsidRDefault="00FE13BB" w:rsidP="00E22A4F">
      <w:pPr>
        <w:spacing w:before="120" w:after="120" w:line="240" w:lineRule="auto"/>
        <w:ind w:firstLine="547"/>
        <w:jc w:val="both"/>
        <w:rPr>
          <w:szCs w:val="26"/>
        </w:rPr>
      </w:pPr>
      <w:r w:rsidRPr="00A7375E">
        <w:rPr>
          <w:i/>
          <w:szCs w:val="26"/>
        </w:rPr>
        <w:t>- Dự án giao thông vận tải:</w:t>
      </w:r>
      <w:r w:rsidRPr="00A7375E">
        <w:rPr>
          <w:szCs w:val="26"/>
        </w:rPr>
        <w:t xml:space="preserve"> Ưu tiên dự án kết nối liên vùng, tuyến kết nối giao thông đối ngoại, đặc biệt tuyến kết nối với đường cao tốc, quốc lộ; các tuyến đường tạo ra không gian phát triển mới. </w:t>
      </w:r>
      <w:r w:rsidR="00E22A4F" w:rsidRPr="00A7375E">
        <w:rPr>
          <w:szCs w:val="26"/>
        </w:rPr>
        <w:t xml:space="preserve">Tập trung </w:t>
      </w:r>
      <w:r w:rsidRPr="00A7375E">
        <w:rPr>
          <w:szCs w:val="26"/>
        </w:rPr>
        <w:t xml:space="preserve">đầu tư các tuyến đường giao thông </w:t>
      </w:r>
      <w:r w:rsidR="00E22A4F" w:rsidRPr="00A7375E">
        <w:rPr>
          <w:szCs w:val="26"/>
        </w:rPr>
        <w:t xml:space="preserve">có tác động tích cực đến </w:t>
      </w:r>
      <w:r w:rsidRPr="00A7375E">
        <w:rPr>
          <w:szCs w:val="26"/>
        </w:rPr>
        <w:t xml:space="preserve">phát triển các ngành, sản phẩm, lĩnh vực quan trọng của địa phương như phát triển công nghiệp, đô thị, vùng sản xuất nông nghiệp trọng điểm, du lịch, </w:t>
      </w:r>
      <w:r w:rsidR="00E22A4F" w:rsidRPr="00A7375E">
        <w:rPr>
          <w:szCs w:val="26"/>
        </w:rPr>
        <w:t>thương mại.</w:t>
      </w:r>
    </w:p>
    <w:p w14:paraId="4186482E" w14:textId="77777777" w:rsidR="00E22A4F" w:rsidRPr="00A7375E" w:rsidRDefault="00FE13BB" w:rsidP="00E22A4F">
      <w:pPr>
        <w:spacing w:before="120" w:after="120" w:line="240" w:lineRule="auto"/>
        <w:ind w:firstLine="547"/>
        <w:jc w:val="both"/>
        <w:rPr>
          <w:szCs w:val="26"/>
        </w:rPr>
      </w:pPr>
      <w:r w:rsidRPr="00A7375E">
        <w:rPr>
          <w:i/>
          <w:szCs w:val="26"/>
        </w:rPr>
        <w:t>- Dự án thủy lợi</w:t>
      </w:r>
      <w:r w:rsidRPr="00A7375E">
        <w:rPr>
          <w:szCs w:val="26"/>
        </w:rPr>
        <w:t xml:space="preserve">: Ưu tiên lựa chọn các dự án phục vụ tưới, tiêu vùng sản xuất nông nghiệp trọng điểm, </w:t>
      </w:r>
      <w:r w:rsidR="00E22A4F" w:rsidRPr="00A7375E">
        <w:rPr>
          <w:szCs w:val="26"/>
        </w:rPr>
        <w:t>vùng sản xuất nông nghiệp mang lại giá trị gia tăng cao.</w:t>
      </w:r>
    </w:p>
    <w:p w14:paraId="7CA8F499" w14:textId="4F89AFC7" w:rsidR="00FE13BB" w:rsidRPr="00A7375E" w:rsidRDefault="00FE13BB" w:rsidP="00E22A4F">
      <w:pPr>
        <w:spacing w:before="120" w:after="120" w:line="240" w:lineRule="auto"/>
        <w:ind w:firstLine="547"/>
        <w:jc w:val="both"/>
        <w:rPr>
          <w:szCs w:val="26"/>
        </w:rPr>
      </w:pPr>
      <w:r w:rsidRPr="00A7375E">
        <w:rPr>
          <w:i/>
          <w:szCs w:val="26"/>
        </w:rPr>
        <w:t>- Dự án phát triển điện lực:</w:t>
      </w:r>
      <w:r w:rsidRPr="00A7375E">
        <w:rPr>
          <w:szCs w:val="26"/>
        </w:rPr>
        <w:t xml:space="preserve"> Ưu tiên dự án cấp điện phục vụ sản xuất, trọng tâm là các </w:t>
      </w:r>
      <w:r w:rsidR="00E22A4F" w:rsidRPr="00A7375E">
        <w:rPr>
          <w:szCs w:val="26"/>
        </w:rPr>
        <w:t xml:space="preserve">KKTCK, </w:t>
      </w:r>
      <w:r w:rsidRPr="00A7375E">
        <w:rPr>
          <w:szCs w:val="26"/>
        </w:rPr>
        <w:t>KCN, CCN mới, các khu vực đang thiếu hụt điện, đáp ứng tốt hơn nhu cầu sản xuất, sinh hoạt của nhân dân.</w:t>
      </w:r>
    </w:p>
    <w:p w14:paraId="78BC9155" w14:textId="77777777" w:rsidR="00FE13BB" w:rsidRPr="00A7375E" w:rsidRDefault="00FE13BB" w:rsidP="00E22A4F">
      <w:pPr>
        <w:spacing w:before="120" w:after="120" w:line="240" w:lineRule="auto"/>
        <w:ind w:firstLine="547"/>
        <w:jc w:val="both"/>
        <w:rPr>
          <w:szCs w:val="26"/>
        </w:rPr>
      </w:pPr>
      <w:r w:rsidRPr="00A7375E">
        <w:rPr>
          <w:i/>
          <w:szCs w:val="26"/>
        </w:rPr>
        <w:t>- Dự án cấp nước, thoát nước:</w:t>
      </w:r>
      <w:r w:rsidRPr="00A7375E">
        <w:rPr>
          <w:szCs w:val="26"/>
        </w:rPr>
        <w:t xml:space="preserve"> Nhà nước chỉ đầu tư các dự án cấp nước sinh hoạt, thu gom xứ lý nước thải đối với các khu vực mà doanh nghiệp không tham gia đầu tư.</w:t>
      </w:r>
    </w:p>
    <w:p w14:paraId="75205E8A" w14:textId="63EEDFF5" w:rsidR="00FE13BB" w:rsidRPr="00A7375E" w:rsidRDefault="00FE13BB" w:rsidP="00E22A4F">
      <w:pPr>
        <w:spacing w:before="120" w:after="120" w:line="240" w:lineRule="auto"/>
        <w:ind w:firstLine="547"/>
        <w:jc w:val="both"/>
        <w:rPr>
          <w:szCs w:val="26"/>
        </w:rPr>
      </w:pPr>
      <w:r w:rsidRPr="00A7375E">
        <w:rPr>
          <w:i/>
          <w:szCs w:val="26"/>
        </w:rPr>
        <w:t>- Dự án văn hóa, xã hội:</w:t>
      </w:r>
      <w:r w:rsidRPr="00A7375E">
        <w:rPr>
          <w:szCs w:val="26"/>
        </w:rPr>
        <w:t xml:space="preserve"> Ưu tiên đầu</w:t>
      </w:r>
      <w:r w:rsidR="00E22A4F" w:rsidRPr="00A7375E">
        <w:rPr>
          <w:szCs w:val="26"/>
        </w:rPr>
        <w:t xml:space="preserve"> </w:t>
      </w:r>
      <w:r w:rsidRPr="00A7375E">
        <w:rPr>
          <w:szCs w:val="26"/>
        </w:rPr>
        <w:t>tư trùng tu, tôn tạo, phát huy giá trị các di tích quốc gia đặc biệt, di tích quốc gia, di tích cấp tỉnh; đầu tư các thiết chế văn hóa, thể thao quan trọng; hỗ trợ đầu tư cơ sở vật chất các cơ sở y tế công lập, cơ sở giáo dục nghề nghiệp công lập chưa tự chủ về đầu tư; tăng cường cơ sở vật chất cho lĩnh vực giáo dục và đào tạo đạt chuẩn; đầu tư cơ sở bảo trợ xã hội công lập;...</w:t>
      </w:r>
    </w:p>
    <w:p w14:paraId="75D7CD4A" w14:textId="72E39A16" w:rsidR="00FE13BB" w:rsidRPr="0029007B" w:rsidRDefault="00FE13BB" w:rsidP="0029007B">
      <w:pPr>
        <w:keepNext/>
        <w:keepLines/>
        <w:spacing w:before="120" w:after="120" w:line="240" w:lineRule="auto"/>
        <w:jc w:val="both"/>
        <w:outlineLvl w:val="2"/>
        <w:rPr>
          <w:b/>
          <w:i/>
          <w:iCs/>
          <w:lang w:val="en-US"/>
        </w:rPr>
      </w:pPr>
      <w:bookmarkStart w:id="1315" w:name="_Toc72311304"/>
      <w:r w:rsidRPr="0029007B">
        <w:rPr>
          <w:b/>
          <w:i/>
          <w:iCs/>
          <w:lang w:val="en-US"/>
        </w:rPr>
        <w:t>1.2. Quy trình lựa chọn dự án</w:t>
      </w:r>
      <w:bookmarkEnd w:id="1315"/>
    </w:p>
    <w:p w14:paraId="72EB8525" w14:textId="77777777" w:rsidR="00FE13BB" w:rsidRPr="00A7375E" w:rsidRDefault="00FE13BB" w:rsidP="00E22A4F">
      <w:pPr>
        <w:spacing w:before="120" w:after="120" w:line="240" w:lineRule="auto"/>
        <w:ind w:firstLine="547"/>
        <w:jc w:val="both"/>
        <w:rPr>
          <w:szCs w:val="26"/>
        </w:rPr>
      </w:pPr>
      <w:r w:rsidRPr="00A7375E">
        <w:rPr>
          <w:szCs w:val="26"/>
        </w:rPr>
        <w:t xml:space="preserve">(1) Lập kế hoạch chiến lược, thiết lập các mục tiêu về phát triển kinh tế - xã hội, trong đó phải xác định được chiến lược phát triển dài hạn; các mốc trung gian quan trọng cần đạt được; các ngành tiềm năng góp phần quan trọng thực hiện mục tiêu đặt ra. </w:t>
      </w:r>
    </w:p>
    <w:p w14:paraId="505FC09F" w14:textId="77777777" w:rsidR="00FE13BB" w:rsidRPr="00A7375E" w:rsidRDefault="00FE13BB" w:rsidP="00E22A4F">
      <w:pPr>
        <w:spacing w:before="120" w:after="120" w:line="240" w:lineRule="auto"/>
        <w:ind w:firstLine="547"/>
        <w:jc w:val="both"/>
        <w:rPr>
          <w:szCs w:val="26"/>
        </w:rPr>
      </w:pPr>
      <w:r w:rsidRPr="00A7375E">
        <w:rPr>
          <w:szCs w:val="26"/>
        </w:rPr>
        <w:lastRenderedPageBreak/>
        <w:t>(2) Lập kế kế hoạch ngân sách, lập kế hoạch phân bổ vốn đầu tư công cho các ngành, trong đó cần xác định được tổng chi cho đầu tư, quy mô vốn phân bổ cho ngành, xác định ngân sách thiếu hụt (nếu có).</w:t>
      </w:r>
    </w:p>
    <w:p w14:paraId="046D680F" w14:textId="77777777" w:rsidR="00FE13BB" w:rsidRPr="00A7375E" w:rsidRDefault="00FE13BB" w:rsidP="00E22A4F">
      <w:pPr>
        <w:spacing w:before="120" w:after="120" w:line="240" w:lineRule="auto"/>
        <w:ind w:firstLine="547"/>
        <w:jc w:val="both"/>
        <w:rPr>
          <w:szCs w:val="26"/>
        </w:rPr>
      </w:pPr>
      <w:r w:rsidRPr="00A7375E">
        <w:rPr>
          <w:szCs w:val="26"/>
        </w:rPr>
        <w:t>(3) Lựa chọn dự án, tổ chức chuẩn bị, thẩm định và phê duyệt dự án. Quá trình lựa chọn dự án gồm các bước sau:</w:t>
      </w:r>
    </w:p>
    <w:p w14:paraId="743DC82F" w14:textId="77777777" w:rsidR="00FE13BB" w:rsidRPr="00A7375E" w:rsidRDefault="00FE13BB" w:rsidP="00E22A4F">
      <w:pPr>
        <w:spacing w:before="120" w:after="120" w:line="240" w:lineRule="auto"/>
        <w:ind w:firstLine="547"/>
        <w:jc w:val="both"/>
        <w:rPr>
          <w:szCs w:val="26"/>
        </w:rPr>
      </w:pPr>
      <w:r w:rsidRPr="00A7375E">
        <w:rPr>
          <w:szCs w:val="26"/>
        </w:rPr>
        <w:t>- Bước 1: Dự án phải phù hợp với chính sách, pháp luật của Nhà nước, Luật đầu tư công; các chiến lược, quy hoạch phát triển quốc gia; chiến lược, quy hoạch phát triển ngành, lĩnh vực quốc gia; phù hợp với quan điểm, mục tiêu, định hướng phát triển của tỉnh; phù hợp, đồng bộ được với các dự án đã quy hoạch ở cấp cao hơn.các chương trình, mục tiêu, chỉ tiêu đặt ra;</w:t>
      </w:r>
    </w:p>
    <w:p w14:paraId="0135B0E2" w14:textId="1B6A9C15" w:rsidR="00FE13BB" w:rsidRPr="00A7375E" w:rsidRDefault="00FE13BB" w:rsidP="00E22A4F">
      <w:pPr>
        <w:spacing w:before="120" w:after="120" w:line="240" w:lineRule="auto"/>
        <w:ind w:firstLine="547"/>
        <w:jc w:val="both"/>
        <w:rPr>
          <w:szCs w:val="26"/>
        </w:rPr>
      </w:pPr>
      <w:r w:rsidRPr="00A7375E">
        <w:rPr>
          <w:szCs w:val="26"/>
        </w:rPr>
        <w:t xml:space="preserve">- Bước 2: Dự án phù hợp với ưu tiên của ngành; có tính cấp thiết, tháo gỡ, khắc phục những hạn chế, điểm nghẽn cản trở quá trình phát triển của </w:t>
      </w:r>
      <w:r w:rsidR="00E22A4F" w:rsidRPr="00A7375E">
        <w:rPr>
          <w:szCs w:val="26"/>
        </w:rPr>
        <w:t>t</w:t>
      </w:r>
      <w:r w:rsidRPr="00A7375E">
        <w:rPr>
          <w:szCs w:val="26"/>
        </w:rPr>
        <w:t xml:space="preserve">ỉnh, của ngành, địa phương; mang lại lợi ích kinh tế - xã hội tích cực, có tính lan tỏa sâu rộng giữa các vùng, miền; đảm bảo về môi trường, an toàn xã hội và an ninh quốc phòng. </w:t>
      </w:r>
    </w:p>
    <w:p w14:paraId="03CF80AF" w14:textId="77777777" w:rsidR="00FE13BB" w:rsidRPr="00A7375E" w:rsidRDefault="00FE13BB" w:rsidP="00E22A4F">
      <w:pPr>
        <w:spacing w:before="120" w:after="120" w:line="240" w:lineRule="auto"/>
        <w:ind w:firstLine="547"/>
        <w:jc w:val="both"/>
        <w:rPr>
          <w:szCs w:val="26"/>
        </w:rPr>
      </w:pPr>
      <w:r w:rsidRPr="00A7375E">
        <w:rPr>
          <w:szCs w:val="26"/>
        </w:rPr>
        <w:t>- Bước 3: Dự án có tính khả thi về kinh tế</w:t>
      </w:r>
    </w:p>
    <w:p w14:paraId="4A885DFD" w14:textId="77777777" w:rsidR="00FE13BB" w:rsidRPr="00A7375E" w:rsidRDefault="00FE13BB" w:rsidP="00E22A4F">
      <w:pPr>
        <w:spacing w:before="120" w:after="120" w:line="240" w:lineRule="auto"/>
        <w:ind w:firstLine="547"/>
        <w:jc w:val="both"/>
        <w:rPr>
          <w:szCs w:val="26"/>
        </w:rPr>
      </w:pPr>
      <w:r w:rsidRPr="00A7375E">
        <w:rPr>
          <w:szCs w:val="26"/>
        </w:rPr>
        <w:t>+ Những dự án đầu tư vì mục tiêu an sinh, xã hội phải được xác định rõ ràng; khuyến khích đánh giá hiệu quả dự án để lựa chọn dự án có hiệu quả kinh tế cao nhất để quyết định đầu tư.</w:t>
      </w:r>
    </w:p>
    <w:p w14:paraId="6C8AA2E3" w14:textId="77777777" w:rsidR="00FE13BB" w:rsidRPr="00A7375E" w:rsidRDefault="00FE13BB" w:rsidP="00E22A4F">
      <w:pPr>
        <w:spacing w:before="120" w:after="120" w:line="240" w:lineRule="auto"/>
        <w:ind w:firstLine="547"/>
        <w:jc w:val="both"/>
        <w:rPr>
          <w:szCs w:val="26"/>
        </w:rPr>
      </w:pPr>
      <w:r w:rsidRPr="00A7375E">
        <w:rPr>
          <w:szCs w:val="26"/>
        </w:rPr>
        <w:t>+ Các dự án đầu tư vì mục tiêu kinh tế phải được thẩm định và phê duyệt dựa trên lợi ích kinh tế dương (giá trị hiện tại ròng kinh tế - ENPV) được chọn để lập kế hoạch ngân sách;</w:t>
      </w:r>
    </w:p>
    <w:p w14:paraId="1D97DD3F" w14:textId="77777777" w:rsidR="00FE13BB" w:rsidRPr="00A7375E" w:rsidRDefault="00FE13BB" w:rsidP="00E22A4F">
      <w:pPr>
        <w:spacing w:before="120" w:after="120" w:line="240" w:lineRule="auto"/>
        <w:ind w:firstLine="547"/>
        <w:jc w:val="both"/>
        <w:rPr>
          <w:szCs w:val="26"/>
        </w:rPr>
      </w:pPr>
      <w:r w:rsidRPr="00A7375E">
        <w:rPr>
          <w:szCs w:val="26"/>
        </w:rPr>
        <w:t>- Bước 4: Dự án khả thi về tài chính; dự án đảm bảo các nguồn tài chính, các chi phí tài chính và đảm bảo hiệu quả về tài chính.</w:t>
      </w:r>
    </w:p>
    <w:p w14:paraId="660F7A40" w14:textId="77777777" w:rsidR="00FE13BB" w:rsidRPr="00A7375E" w:rsidRDefault="00FE13BB" w:rsidP="00E22A4F">
      <w:pPr>
        <w:spacing w:before="120" w:after="120" w:line="240" w:lineRule="auto"/>
        <w:ind w:firstLine="547"/>
        <w:jc w:val="both"/>
        <w:rPr>
          <w:szCs w:val="26"/>
        </w:rPr>
      </w:pPr>
      <w:r w:rsidRPr="00A7375E">
        <w:rPr>
          <w:szCs w:val="26"/>
        </w:rPr>
        <w:t>- Bước 5: Dự án nằm trong khả năng ngân sách, nguồn vốn đầu tư.</w:t>
      </w:r>
    </w:p>
    <w:p w14:paraId="7AD1C436" w14:textId="48260B2C" w:rsidR="00FE13BB" w:rsidRPr="00A7375E" w:rsidRDefault="00FE13BB" w:rsidP="00E22A4F">
      <w:pPr>
        <w:spacing w:before="120" w:after="120" w:line="240" w:lineRule="auto"/>
        <w:ind w:firstLine="547"/>
        <w:jc w:val="both"/>
        <w:rPr>
          <w:szCs w:val="26"/>
        </w:rPr>
      </w:pPr>
      <w:r w:rsidRPr="00A7375E">
        <w:rPr>
          <w:szCs w:val="26"/>
        </w:rPr>
        <w:t>- Bước 6: Dự án khả thi về triển khai thực hiện, đảm bảo về giải phóng mặt bằng,</w:t>
      </w:r>
      <w:r w:rsidR="00E22A4F" w:rsidRPr="00A7375E">
        <w:rPr>
          <w:szCs w:val="26"/>
        </w:rPr>
        <w:t xml:space="preserve"> đấu thầu, thi công, thiết bị,...</w:t>
      </w:r>
    </w:p>
    <w:p w14:paraId="10CC6BE5" w14:textId="6D7AAC86" w:rsidR="00E22A4F" w:rsidRPr="0029007B" w:rsidRDefault="00E22A4F" w:rsidP="0029007B">
      <w:pPr>
        <w:keepNext/>
        <w:keepLines/>
        <w:spacing w:before="120" w:after="120" w:line="240" w:lineRule="auto"/>
        <w:jc w:val="both"/>
        <w:outlineLvl w:val="2"/>
        <w:rPr>
          <w:b/>
          <w:i/>
          <w:iCs/>
          <w:lang w:val="en-US"/>
        </w:rPr>
      </w:pPr>
      <w:bookmarkStart w:id="1316" w:name="_Toc60473816"/>
      <w:bookmarkStart w:id="1317" w:name="_Toc72311305"/>
      <w:r w:rsidRPr="0029007B">
        <w:rPr>
          <w:b/>
          <w:i/>
          <w:iCs/>
          <w:lang w:val="en-US"/>
        </w:rPr>
        <w:t>1.3. Các định hướng xác định dự án thu hút đầu tư</w:t>
      </w:r>
      <w:bookmarkEnd w:id="1316"/>
      <w:bookmarkEnd w:id="1317"/>
    </w:p>
    <w:p w14:paraId="2341E9CA" w14:textId="442C0AE6" w:rsidR="002F7DCE" w:rsidRPr="0029007B" w:rsidRDefault="002F7DCE" w:rsidP="002F7DCE">
      <w:pPr>
        <w:keepNext/>
        <w:keepLines/>
        <w:spacing w:before="120" w:after="120" w:line="240" w:lineRule="auto"/>
        <w:jc w:val="both"/>
        <w:outlineLvl w:val="3"/>
        <w:rPr>
          <w:bCs/>
          <w:i/>
          <w:iCs/>
          <w:szCs w:val="26"/>
          <w:lang w:val="en-US"/>
        </w:rPr>
      </w:pPr>
      <w:bookmarkStart w:id="1318" w:name="_Toc72311308"/>
      <w:bookmarkStart w:id="1319" w:name="_Toc72311306"/>
      <w:r w:rsidRPr="0029007B">
        <w:rPr>
          <w:bCs/>
          <w:i/>
          <w:iCs/>
          <w:szCs w:val="26"/>
          <w:lang w:val="en-US"/>
        </w:rPr>
        <w:t>1.3.</w:t>
      </w:r>
      <w:r>
        <w:rPr>
          <w:bCs/>
          <w:i/>
          <w:iCs/>
          <w:szCs w:val="26"/>
          <w:lang w:val="en-US"/>
        </w:rPr>
        <w:t>1</w:t>
      </w:r>
      <w:r w:rsidRPr="0029007B">
        <w:rPr>
          <w:bCs/>
          <w:i/>
          <w:iCs/>
          <w:szCs w:val="26"/>
          <w:lang w:val="en-US"/>
        </w:rPr>
        <w:t>. L</w:t>
      </w:r>
      <w:r w:rsidRPr="00A7375E">
        <w:rPr>
          <w:bCs/>
          <w:i/>
          <w:iCs/>
          <w:szCs w:val="26"/>
          <w:lang w:val="en-US"/>
        </w:rPr>
        <w:t>ĩnh vực du</w:t>
      </w:r>
      <w:r w:rsidRPr="0029007B">
        <w:rPr>
          <w:bCs/>
          <w:i/>
          <w:iCs/>
          <w:szCs w:val="26"/>
          <w:lang w:val="en-US"/>
        </w:rPr>
        <w:t xml:space="preserve"> lịch</w:t>
      </w:r>
      <w:bookmarkEnd w:id="1318"/>
    </w:p>
    <w:p w14:paraId="32B2A581" w14:textId="77777777" w:rsidR="002F7DCE" w:rsidRPr="0029007B" w:rsidRDefault="002F7DCE" w:rsidP="002F7DCE">
      <w:pPr>
        <w:spacing w:before="120" w:after="120" w:line="240" w:lineRule="auto"/>
        <w:ind w:firstLine="547"/>
        <w:jc w:val="both"/>
        <w:rPr>
          <w:szCs w:val="26"/>
        </w:rPr>
      </w:pPr>
      <w:r w:rsidRPr="0029007B">
        <w:rPr>
          <w:szCs w:val="26"/>
        </w:rPr>
        <w:t>Dựa trên lợi thế về tài nguyên du lịch tự nhiên và văn hóa được phân bố theo địa bàn lãnh thổ của tỉnh để phát triển các ngành dịch vụ có giá trị gia tăng cao. Tập trung vào các sản phẩm dịch vụ du lịch như: du lịch nghỉ dưỡng, du lịch nghỉ dưỡng kết hợp với tắm khoáng nóng chăm sóc sức khỏe, nghỉ dưỡng hồi phục năng lượng; du lịch cuối tuần tại khu vực cao nguyên; du lịch lễ hội, tín ngưỡng; du lịch sinh thái đường sông, lòng hồ thủy điện, chèo thuyền kayak; du lịch thể thao mạo hiểm, khám phá tại khu bảo tồn thiên nhiên rừng đặc dụng, rừng phòng hộ đầu nguồn sông Đà: du lịch tình nguyện (gắn với các hoạt động bảo tồn) tại khu bảo tồn thiên nhiên rừng; du lịch hội nghị, hội thảo; du lịch văn hóa cộng đồng kết hợp với trải nghiệm hoạt động nông nghiệp hoặc tiểu thủ công nghiệp truyền thống của dân tộc; du lịch Caravan; du lịch thể thao; du lịch hang động.</w:t>
      </w:r>
    </w:p>
    <w:p w14:paraId="650757AA" w14:textId="391EF856" w:rsidR="00E22A4F" w:rsidRPr="0029007B" w:rsidRDefault="00E22A4F" w:rsidP="0029007B">
      <w:pPr>
        <w:keepNext/>
        <w:keepLines/>
        <w:spacing w:before="120" w:after="120" w:line="240" w:lineRule="auto"/>
        <w:jc w:val="both"/>
        <w:outlineLvl w:val="3"/>
        <w:rPr>
          <w:bCs/>
          <w:i/>
          <w:iCs/>
          <w:szCs w:val="26"/>
          <w:lang w:val="en-US"/>
        </w:rPr>
      </w:pPr>
      <w:r w:rsidRPr="00A7375E">
        <w:rPr>
          <w:bCs/>
          <w:i/>
          <w:iCs/>
          <w:szCs w:val="26"/>
          <w:lang w:val="en-US"/>
        </w:rPr>
        <w:lastRenderedPageBreak/>
        <w:t>1.3.</w:t>
      </w:r>
      <w:r w:rsidR="002F7DCE">
        <w:rPr>
          <w:bCs/>
          <w:i/>
          <w:iCs/>
          <w:szCs w:val="26"/>
          <w:lang w:val="en-US"/>
        </w:rPr>
        <w:t>2</w:t>
      </w:r>
      <w:r w:rsidRPr="00A7375E">
        <w:rPr>
          <w:bCs/>
          <w:i/>
          <w:iCs/>
          <w:szCs w:val="26"/>
          <w:lang w:val="en-US"/>
        </w:rPr>
        <w:t>. Lĩnh vực công nghiệp</w:t>
      </w:r>
      <w:bookmarkEnd w:id="1319"/>
    </w:p>
    <w:p w14:paraId="65BAFBB5" w14:textId="0F0571A9" w:rsidR="00E22A4F" w:rsidRPr="00A7375E" w:rsidRDefault="00E22A4F" w:rsidP="00E22A4F">
      <w:pPr>
        <w:spacing w:before="120" w:after="120" w:line="240" w:lineRule="auto"/>
        <w:ind w:firstLine="540"/>
        <w:jc w:val="both"/>
        <w:rPr>
          <w:spacing w:val="-2"/>
          <w:szCs w:val="26"/>
          <w:lang w:val="zu-ZA"/>
        </w:rPr>
      </w:pPr>
      <w:r w:rsidRPr="00A7375E">
        <w:rPr>
          <w:spacing w:val="-2"/>
          <w:szCs w:val="26"/>
          <w:lang w:val="zu-ZA"/>
        </w:rPr>
        <w:t>Định hướng thu hút dự</w:t>
      </w:r>
      <w:r w:rsidRPr="00A7375E">
        <w:rPr>
          <w:spacing w:val="-2"/>
          <w:szCs w:val="26"/>
        </w:rPr>
        <w:t xml:space="preserve"> án </w:t>
      </w:r>
      <w:r w:rsidRPr="00A7375E">
        <w:rPr>
          <w:spacing w:val="-2"/>
          <w:szCs w:val="26"/>
          <w:lang w:val="zu-ZA"/>
        </w:rPr>
        <w:t>phát triển công nghiệp</w:t>
      </w:r>
      <w:r w:rsidRPr="00A7375E">
        <w:rPr>
          <w:spacing w:val="-2"/>
          <w:szCs w:val="26"/>
        </w:rPr>
        <w:t xml:space="preserve"> trên địa bàn tỉnh Lai Châu sẽ từng bước</w:t>
      </w:r>
      <w:r w:rsidRPr="00A7375E">
        <w:rPr>
          <w:spacing w:val="-2"/>
          <w:szCs w:val="26"/>
          <w:lang w:val="zu-ZA"/>
        </w:rPr>
        <w:t xml:space="preserve"> chuyển dần từ khuyến</w:t>
      </w:r>
      <w:r w:rsidRPr="00A7375E">
        <w:rPr>
          <w:spacing w:val="-2"/>
          <w:szCs w:val="26"/>
        </w:rPr>
        <w:t xml:space="preserve"> khích đầu tư </w:t>
      </w:r>
      <w:r w:rsidRPr="00A7375E">
        <w:rPr>
          <w:spacing w:val="-2"/>
          <w:szCs w:val="26"/>
          <w:lang w:val="zu-ZA"/>
        </w:rPr>
        <w:t>chiều rộng sang chiều sâu từ nay đến năm 2030. Sau năm 2030</w:t>
      </w:r>
      <w:r w:rsidRPr="00A7375E">
        <w:rPr>
          <w:spacing w:val="-2"/>
          <w:szCs w:val="26"/>
        </w:rPr>
        <w:t xml:space="preserve"> sẽ</w:t>
      </w:r>
      <w:r w:rsidRPr="00A7375E">
        <w:rPr>
          <w:spacing w:val="-2"/>
          <w:szCs w:val="26"/>
          <w:lang w:val="zu-ZA"/>
        </w:rPr>
        <w:t xml:space="preserve"> tập trung chuyển mạnh sang chiều sâu theo hướng nâng cao năng suất, chất lượng, hiệu quả, </w:t>
      </w:r>
      <w:r w:rsidR="008E5C13" w:rsidRPr="00A7375E">
        <w:rPr>
          <w:spacing w:val="-2"/>
          <w:szCs w:val="26"/>
          <w:lang w:val="zu-ZA"/>
        </w:rPr>
        <w:t>hạn</w:t>
      </w:r>
      <w:r w:rsidR="008E5C13" w:rsidRPr="00A7375E">
        <w:rPr>
          <w:spacing w:val="-2"/>
          <w:szCs w:val="26"/>
        </w:rPr>
        <w:t xml:space="preserve"> chế khai thác, </w:t>
      </w:r>
      <w:r w:rsidRPr="00A7375E">
        <w:rPr>
          <w:spacing w:val="-2"/>
          <w:szCs w:val="26"/>
          <w:lang w:val="zu-ZA"/>
        </w:rPr>
        <w:t xml:space="preserve">sử dụng tài nguyên, năng lượng, thân thiện môi trường. </w:t>
      </w:r>
    </w:p>
    <w:p w14:paraId="37BD9931" w14:textId="77777777" w:rsidR="007C27D0" w:rsidRPr="007C27D0" w:rsidRDefault="007C27D0" w:rsidP="007C27D0">
      <w:pPr>
        <w:spacing w:before="120" w:after="120" w:line="240" w:lineRule="auto"/>
        <w:ind w:firstLine="547"/>
        <w:jc w:val="both"/>
        <w:rPr>
          <w:bCs/>
          <w:szCs w:val="26"/>
          <w:lang w:val="sv-SE"/>
        </w:rPr>
      </w:pPr>
      <w:r w:rsidRPr="007C27D0">
        <w:rPr>
          <w:bCs/>
          <w:szCs w:val="26"/>
          <w:lang w:val="sv-SE"/>
        </w:rPr>
        <w:t>Lựa chọn một số ngành công nghiệp nền tảng để ưu tiên phát triển trên cơ sở các nguyên tắc: Dựa trên kết quả phân tích khách quan về tiềm năng nổi trội, lợi thế cạnh tranh của địa phương; là ngành có khả năng tham gia sâu vào mạng sản xuất và chuỗi giá trị toàn cầu; sử dụng tiết kiệm đất, áp dụng công nghệ sạch, thân thiện môi trường; có khả năng tạo ra giá trị gia tăng cao và đóng góp lớn cho xuất khẩu, thu ngân sách nhà nước. Ưu tiên thu hút các dự án công nghiệp sản xuất chế biến nông, lâm sản, dược liệu (gồm: mắc ca, chè, cao su, cây ăn quả; chế biến gỗ, giấy, ván ép; chế biến dược liệu: sơn tra, nghệ, thảo quả, sâm Lai Châu, đẳng sâm, hà thủ ô,...); công nghiệp chế biến thực phẩm - đồ uống; công nghiệp sản xuất và phân phối điện, nước; công nghiệp khai thác, chế biến khoáng sản; công nghiệp sản xuất vật liệu xây dựng; công nghiệp cơ khí chế tạo, luyện kim, thiết bị điện, và một số dự án sử dụng nhiều lao động của tỉnh Lai Châu.</w:t>
      </w:r>
    </w:p>
    <w:p w14:paraId="0C441F6E" w14:textId="57F47152" w:rsidR="000C3D96" w:rsidRPr="00A7375E" w:rsidRDefault="00E22A4F" w:rsidP="000C3D96">
      <w:pPr>
        <w:pStyle w:val="NormalWeb"/>
        <w:spacing w:before="120" w:beforeAutospacing="0" w:after="120" w:afterAutospacing="0"/>
        <w:ind w:firstLine="547"/>
        <w:jc w:val="both"/>
        <w:rPr>
          <w:bCs/>
          <w:sz w:val="28"/>
          <w:szCs w:val="26"/>
          <w:lang w:val="vi-VN"/>
        </w:rPr>
      </w:pPr>
      <w:r w:rsidRPr="00A7375E">
        <w:rPr>
          <w:bCs/>
          <w:sz w:val="28"/>
          <w:szCs w:val="26"/>
          <w:lang w:val="sv-SE"/>
        </w:rPr>
        <w:t xml:space="preserve">Thực hiện nhất quán chủ trương xem xét chấp thuận các dự án đầu tư sản xuất vào các </w:t>
      </w:r>
      <w:r w:rsidR="000C3D96" w:rsidRPr="00A7375E">
        <w:rPr>
          <w:bCs/>
          <w:sz w:val="28"/>
          <w:szCs w:val="26"/>
          <w:lang w:val="sv-SE"/>
        </w:rPr>
        <w:t>KKTCK</w:t>
      </w:r>
      <w:r w:rsidR="000C3D96" w:rsidRPr="00A7375E">
        <w:rPr>
          <w:bCs/>
          <w:sz w:val="28"/>
          <w:szCs w:val="26"/>
          <w:lang w:val="vi-VN"/>
        </w:rPr>
        <w:t>, KCN CCN</w:t>
      </w:r>
      <w:r w:rsidRPr="00A7375E">
        <w:rPr>
          <w:bCs/>
          <w:sz w:val="28"/>
          <w:szCs w:val="26"/>
          <w:lang w:val="sv-SE"/>
        </w:rPr>
        <w:t xml:space="preserve"> theo quy hoạch. </w:t>
      </w:r>
      <w:r w:rsidR="000C3D96" w:rsidRPr="00A7375E">
        <w:rPr>
          <w:bCs/>
          <w:sz w:val="28"/>
          <w:szCs w:val="26"/>
          <w:lang w:val="sv-SE"/>
        </w:rPr>
        <w:t>Đối</w:t>
      </w:r>
      <w:r w:rsidR="000C3D96" w:rsidRPr="00A7375E">
        <w:rPr>
          <w:bCs/>
          <w:sz w:val="28"/>
          <w:szCs w:val="26"/>
          <w:lang w:val="vi-VN"/>
        </w:rPr>
        <w:t xml:space="preserve"> với các dự án </w:t>
      </w:r>
      <w:r w:rsidR="000C3D96" w:rsidRPr="00A7375E">
        <w:rPr>
          <w:bCs/>
          <w:sz w:val="28"/>
          <w:szCs w:val="26"/>
          <w:lang w:val="sv-SE"/>
        </w:rPr>
        <w:t>lớn có tác động lớn đến phát triển kinh tế - xã hội của tỉnh, các dự án đầu tư tại địa bàn có điều kiện khó khăn, các dự án có tính chất đặc thù không thể sản xuất trong KKTCK</w:t>
      </w:r>
      <w:r w:rsidR="000C3D96" w:rsidRPr="00A7375E">
        <w:rPr>
          <w:bCs/>
          <w:sz w:val="28"/>
          <w:szCs w:val="26"/>
          <w:lang w:val="vi-VN"/>
        </w:rPr>
        <w:t>, KCN, CCN</w:t>
      </w:r>
      <w:r w:rsidR="000C3D96" w:rsidRPr="00A7375E">
        <w:rPr>
          <w:bCs/>
          <w:sz w:val="28"/>
          <w:szCs w:val="26"/>
          <w:lang w:val="sv-SE"/>
        </w:rPr>
        <w:t xml:space="preserve"> (như</w:t>
      </w:r>
      <w:r w:rsidR="000C3D96" w:rsidRPr="00A7375E">
        <w:rPr>
          <w:bCs/>
          <w:sz w:val="28"/>
          <w:szCs w:val="26"/>
          <w:lang w:val="vi-VN"/>
        </w:rPr>
        <w:t>; c</w:t>
      </w:r>
      <w:r w:rsidR="000C3D96" w:rsidRPr="00A7375E">
        <w:rPr>
          <w:bCs/>
          <w:sz w:val="28"/>
          <w:szCs w:val="26"/>
          <w:lang w:val="sv-SE"/>
        </w:rPr>
        <w:t>ác dự án sản xuất vật liệu xây dựng; dự án khai thác, chế biến khoáng sản</w:t>
      </w:r>
      <w:r w:rsidR="000C3D96" w:rsidRPr="00A7375E">
        <w:rPr>
          <w:bCs/>
          <w:sz w:val="28"/>
          <w:szCs w:val="26"/>
          <w:lang w:val="vi-VN"/>
        </w:rPr>
        <w:t>,...</w:t>
      </w:r>
      <w:r w:rsidR="000C3D96" w:rsidRPr="00A7375E">
        <w:rPr>
          <w:bCs/>
          <w:sz w:val="28"/>
          <w:szCs w:val="26"/>
          <w:lang w:val="sv-SE"/>
        </w:rPr>
        <w:t>)</w:t>
      </w:r>
      <w:r w:rsidR="000C3D96" w:rsidRPr="00A7375E">
        <w:rPr>
          <w:bCs/>
          <w:sz w:val="28"/>
          <w:szCs w:val="26"/>
          <w:lang w:val="vi-VN"/>
        </w:rPr>
        <w:t xml:space="preserve"> thì có thể xem xét chấp thuận đầu tư ở ngoài KKTCK, KCN, CCN.</w:t>
      </w:r>
    </w:p>
    <w:p w14:paraId="06F4696D" w14:textId="41B9F5AB" w:rsidR="000C3D96" w:rsidRPr="00A7375E" w:rsidRDefault="000C3D96" w:rsidP="0029007B">
      <w:pPr>
        <w:keepNext/>
        <w:keepLines/>
        <w:spacing w:before="120" w:after="120" w:line="240" w:lineRule="auto"/>
        <w:jc w:val="both"/>
        <w:outlineLvl w:val="3"/>
        <w:rPr>
          <w:bCs/>
          <w:i/>
          <w:iCs/>
          <w:szCs w:val="26"/>
          <w:lang w:val="en-US"/>
        </w:rPr>
      </w:pPr>
      <w:bookmarkStart w:id="1320" w:name="_Toc72311307"/>
      <w:r w:rsidRPr="00A7375E">
        <w:rPr>
          <w:bCs/>
          <w:i/>
          <w:iCs/>
          <w:szCs w:val="26"/>
          <w:lang w:val="en-US"/>
        </w:rPr>
        <w:t>1</w:t>
      </w:r>
      <w:r w:rsidRPr="0029007B">
        <w:rPr>
          <w:bCs/>
          <w:i/>
          <w:iCs/>
          <w:szCs w:val="26"/>
          <w:lang w:val="en-US"/>
        </w:rPr>
        <w:t>.3.</w:t>
      </w:r>
      <w:r w:rsidR="002F7DCE">
        <w:rPr>
          <w:bCs/>
          <w:i/>
          <w:iCs/>
          <w:szCs w:val="26"/>
          <w:lang w:val="en-US"/>
        </w:rPr>
        <w:t>3</w:t>
      </w:r>
      <w:r w:rsidRPr="0029007B">
        <w:rPr>
          <w:bCs/>
          <w:i/>
          <w:iCs/>
          <w:szCs w:val="26"/>
          <w:lang w:val="en-US"/>
        </w:rPr>
        <w:t>.</w:t>
      </w:r>
      <w:r w:rsidRPr="00A7375E">
        <w:rPr>
          <w:bCs/>
          <w:i/>
          <w:iCs/>
          <w:szCs w:val="26"/>
          <w:lang w:val="en-US"/>
        </w:rPr>
        <w:t xml:space="preserve"> Lĩnh vực nông, lâm nghiệp và thủy sản</w:t>
      </w:r>
      <w:bookmarkEnd w:id="1320"/>
    </w:p>
    <w:p w14:paraId="697D2DEC" w14:textId="01B03C25" w:rsidR="000C3D96" w:rsidRPr="00A7375E" w:rsidRDefault="000C3D96" w:rsidP="000C3D96">
      <w:pPr>
        <w:pStyle w:val="NormalWeb"/>
        <w:spacing w:before="120" w:beforeAutospacing="0" w:after="120" w:afterAutospacing="0"/>
        <w:ind w:firstLine="547"/>
        <w:jc w:val="both"/>
        <w:rPr>
          <w:spacing w:val="4"/>
          <w:sz w:val="28"/>
          <w:szCs w:val="26"/>
          <w:lang w:val="da-DK"/>
        </w:rPr>
      </w:pPr>
      <w:r w:rsidRPr="00A7375E">
        <w:rPr>
          <w:spacing w:val="4"/>
          <w:sz w:val="28"/>
          <w:szCs w:val="26"/>
          <w:lang w:val="da-DK"/>
        </w:rPr>
        <w:t>Phát triển nông nghiệp theo các vùng chuyên canh sản xuất nông nghiệp</w:t>
      </w:r>
      <w:r w:rsidRPr="00A7375E">
        <w:rPr>
          <w:spacing w:val="4"/>
          <w:sz w:val="28"/>
          <w:szCs w:val="26"/>
          <w:lang w:val="vi-VN"/>
        </w:rPr>
        <w:t>, vùng nguyên liệu</w:t>
      </w:r>
      <w:r w:rsidRPr="00A7375E">
        <w:rPr>
          <w:spacing w:val="4"/>
          <w:sz w:val="28"/>
          <w:szCs w:val="26"/>
          <w:lang w:val="da-DK"/>
        </w:rPr>
        <w:t xml:space="preserve"> để làm cơ sở tập trung, tích tụ đất, thu hút doanh nghiệp đầu tư trong lĩnh vực nông nghiệp và ứng dụng công nghệ cao trong sản xuất, nâng cao giá trị sản xuất nông nghiệp theo chiều sâu.</w:t>
      </w:r>
    </w:p>
    <w:p w14:paraId="0257A0D6" w14:textId="77777777" w:rsidR="000C3D96" w:rsidRPr="00A7375E" w:rsidRDefault="000C3D96" w:rsidP="000C3D96">
      <w:pPr>
        <w:spacing w:before="120" w:after="120" w:line="240" w:lineRule="auto"/>
        <w:ind w:firstLine="547"/>
        <w:jc w:val="both"/>
        <w:rPr>
          <w:szCs w:val="26"/>
        </w:rPr>
      </w:pPr>
      <w:r w:rsidRPr="00A7375E">
        <w:rPr>
          <w:szCs w:val="26"/>
        </w:rPr>
        <w:t xml:space="preserve">Thu hút đầu tư vào các địa bàn có địa hình phù hợp, khu chăn nuôi tập trung, không đầu tư xây dựng các trang trại, mô hình tại các khu đô thị, khu vực có mật độ dân cư cao, không đảm bảo về khoảng cách và xử lý môi trường. </w:t>
      </w:r>
    </w:p>
    <w:p w14:paraId="5719967E" w14:textId="4C769BF7" w:rsidR="000A3A26" w:rsidRPr="0029007B" w:rsidRDefault="000A3A26" w:rsidP="0029007B">
      <w:pPr>
        <w:keepNext/>
        <w:keepLines/>
        <w:spacing w:before="120" w:after="120" w:line="240" w:lineRule="auto"/>
        <w:jc w:val="both"/>
        <w:outlineLvl w:val="2"/>
        <w:rPr>
          <w:b/>
          <w:i/>
          <w:iCs/>
          <w:lang w:val="en-US"/>
        </w:rPr>
      </w:pPr>
      <w:bookmarkStart w:id="1321" w:name="_Toc72311309"/>
      <w:r w:rsidRPr="0029007B">
        <w:rPr>
          <w:b/>
          <w:i/>
          <w:iCs/>
          <w:lang w:val="en-US"/>
        </w:rPr>
        <w:t>1.4. Luận chứng xây dựng danh mục dự án quan trọng cấp tỉnh, sắp xếp thứ tự ưu tiên và phân kỳ thực hiện</w:t>
      </w:r>
      <w:bookmarkEnd w:id="1321"/>
    </w:p>
    <w:p w14:paraId="35030522" w14:textId="4D4CE2F8" w:rsidR="00E22A4F" w:rsidRPr="0029007B" w:rsidRDefault="000A3A26" w:rsidP="0029007B">
      <w:pPr>
        <w:keepNext/>
        <w:keepLines/>
        <w:spacing w:before="120" w:after="120" w:line="240" w:lineRule="auto"/>
        <w:jc w:val="both"/>
        <w:outlineLvl w:val="3"/>
        <w:rPr>
          <w:bCs/>
          <w:i/>
          <w:iCs/>
          <w:szCs w:val="26"/>
          <w:lang w:val="en-US"/>
        </w:rPr>
      </w:pPr>
      <w:bookmarkStart w:id="1322" w:name="_Toc72311310"/>
      <w:r w:rsidRPr="0029007B">
        <w:rPr>
          <w:bCs/>
          <w:i/>
          <w:iCs/>
          <w:szCs w:val="26"/>
          <w:lang w:val="en-US"/>
        </w:rPr>
        <w:t>1.4</w:t>
      </w:r>
      <w:r w:rsidR="00E22A4F" w:rsidRPr="0029007B">
        <w:rPr>
          <w:bCs/>
          <w:i/>
          <w:iCs/>
          <w:szCs w:val="26"/>
          <w:lang w:val="en-US"/>
        </w:rPr>
        <w:t xml:space="preserve">.1. </w:t>
      </w:r>
      <w:r w:rsidRPr="0029007B">
        <w:rPr>
          <w:bCs/>
          <w:i/>
          <w:iCs/>
          <w:szCs w:val="26"/>
          <w:lang w:val="en-US"/>
        </w:rPr>
        <w:t>Khả năng đáp ứng nguồn lực</w:t>
      </w:r>
      <w:bookmarkEnd w:id="1322"/>
      <w:r w:rsidR="00E22A4F" w:rsidRPr="0029007B">
        <w:rPr>
          <w:bCs/>
          <w:i/>
          <w:iCs/>
          <w:szCs w:val="26"/>
          <w:lang w:val="en-US"/>
        </w:rPr>
        <w:t xml:space="preserve"> </w:t>
      </w:r>
    </w:p>
    <w:p w14:paraId="376CF0F0" w14:textId="58CC50CC" w:rsidR="000A3A26" w:rsidRPr="00A7375E" w:rsidRDefault="000A3A26" w:rsidP="000A3A26">
      <w:pPr>
        <w:spacing w:before="120" w:after="120" w:line="240" w:lineRule="auto"/>
        <w:ind w:firstLine="540"/>
        <w:jc w:val="both"/>
        <w:rPr>
          <w:szCs w:val="26"/>
        </w:rPr>
      </w:pPr>
      <w:r w:rsidRPr="00A7375E">
        <w:rPr>
          <w:i/>
          <w:szCs w:val="26"/>
        </w:rPr>
        <w:t xml:space="preserve">- Về vốn đầu tư từ ngân sách nhà nước: </w:t>
      </w:r>
      <w:r w:rsidRPr="00A7375E">
        <w:rPr>
          <w:szCs w:val="26"/>
        </w:rPr>
        <w:t xml:space="preserve">Trên cơ sở thực trạng nguồn lực đầu tư công trong thời gian qua, mục tiêu thu ngân sách trong 10 năm tới, dự báo nguồn vốn đầu tư từ ngân sách nhà nước khả năng huy động </w:t>
      </w:r>
      <w:r w:rsidRPr="00A7375E">
        <w:rPr>
          <w:szCs w:val="26"/>
          <w:highlight w:val="yellow"/>
        </w:rPr>
        <w:t>được từ ......... nghìn tỷ đồng dành cho đầu tư phát triển.</w:t>
      </w:r>
    </w:p>
    <w:p w14:paraId="6963EE71" w14:textId="508BC934" w:rsidR="000A3A26" w:rsidRDefault="000A3A26" w:rsidP="000A3A26">
      <w:pPr>
        <w:spacing w:before="120" w:after="120" w:line="240" w:lineRule="auto"/>
        <w:ind w:firstLine="540"/>
        <w:jc w:val="both"/>
        <w:rPr>
          <w:szCs w:val="26"/>
        </w:rPr>
      </w:pPr>
      <w:r w:rsidRPr="00A7375E">
        <w:rPr>
          <w:i/>
          <w:szCs w:val="26"/>
        </w:rPr>
        <w:lastRenderedPageBreak/>
        <w:t xml:space="preserve">- Về nguồn lực thu hút đầu tư: </w:t>
      </w:r>
      <w:r w:rsidRPr="00A7375E">
        <w:rPr>
          <w:szCs w:val="26"/>
        </w:rPr>
        <w:t xml:space="preserve">Tập trung cao thực hiện các nhiệm vụ và giải pháp, phấn đấu trong giai đoạn 2021-2030 thu hút </w:t>
      </w:r>
      <w:r w:rsidRPr="00A7375E">
        <w:rPr>
          <w:szCs w:val="26"/>
          <w:highlight w:val="yellow"/>
        </w:rPr>
        <w:t>đầu tư ............. nghìn tỷ đồng (tăng bình quân trên ......%/năm).</w:t>
      </w:r>
      <w:r w:rsidRPr="00A7375E">
        <w:rPr>
          <w:szCs w:val="26"/>
        </w:rPr>
        <w:t xml:space="preserve"> </w:t>
      </w:r>
    </w:p>
    <w:p w14:paraId="2E4219BF" w14:textId="77777777" w:rsidR="00D22D7E" w:rsidRPr="00A7375E" w:rsidRDefault="00D22D7E" w:rsidP="00D22D7E">
      <w:pPr>
        <w:spacing w:before="120" w:after="120" w:line="240" w:lineRule="auto"/>
        <w:ind w:firstLine="540"/>
        <w:jc w:val="both"/>
        <w:rPr>
          <w:rFonts w:eastAsia="Arial Unicode MS"/>
          <w:kern w:val="1"/>
        </w:rPr>
      </w:pPr>
      <w:r w:rsidRPr="004542E6">
        <w:rPr>
          <w:rFonts w:eastAsia="Arial Unicode MS"/>
          <w:kern w:val="1"/>
          <w:highlight w:val="yellow"/>
        </w:rPr>
        <w:t>(phần này sẽ bổ sung sau</w:t>
      </w:r>
      <w:r>
        <w:rPr>
          <w:rFonts w:eastAsia="Arial Unicode MS"/>
          <w:kern w:val="1"/>
          <w:highlight w:val="yellow"/>
        </w:rPr>
        <w:t xml:space="preserve"> khi đã thống nhất nội dung phương án tăng trưởng</w:t>
      </w:r>
      <w:r w:rsidRPr="004542E6">
        <w:rPr>
          <w:rFonts w:eastAsia="Arial Unicode MS"/>
          <w:kern w:val="1"/>
          <w:highlight w:val="yellow"/>
        </w:rPr>
        <w:t>)</w:t>
      </w:r>
    </w:p>
    <w:p w14:paraId="39BF5B4A" w14:textId="6E375429" w:rsidR="000A3A26" w:rsidRPr="0029007B" w:rsidRDefault="000A3A26" w:rsidP="0029007B">
      <w:pPr>
        <w:keepNext/>
        <w:keepLines/>
        <w:spacing w:before="120" w:after="120" w:line="240" w:lineRule="auto"/>
        <w:jc w:val="both"/>
        <w:outlineLvl w:val="3"/>
        <w:rPr>
          <w:bCs/>
          <w:i/>
          <w:iCs/>
          <w:szCs w:val="26"/>
          <w:lang w:val="en-US"/>
        </w:rPr>
      </w:pPr>
      <w:bookmarkStart w:id="1323" w:name="_Toc60473819"/>
      <w:bookmarkStart w:id="1324" w:name="_Toc72311311"/>
      <w:r w:rsidRPr="0029007B">
        <w:rPr>
          <w:bCs/>
          <w:i/>
          <w:iCs/>
          <w:szCs w:val="26"/>
          <w:lang w:val="en-US"/>
        </w:rPr>
        <w:t>1.4.2. Sắp xếp thứ tự ưu tiên đầu tư và phân kỳ đầu tư</w:t>
      </w:r>
      <w:bookmarkEnd w:id="1323"/>
      <w:bookmarkEnd w:id="1324"/>
    </w:p>
    <w:p w14:paraId="7D1DF17B" w14:textId="77777777" w:rsidR="000A3A26" w:rsidRPr="00A7375E" w:rsidRDefault="000A3A26" w:rsidP="000A3A26">
      <w:pPr>
        <w:spacing w:before="120" w:after="120" w:line="240" w:lineRule="auto"/>
        <w:ind w:firstLine="540"/>
        <w:jc w:val="both"/>
        <w:rPr>
          <w:szCs w:val="26"/>
        </w:rPr>
      </w:pPr>
      <w:r w:rsidRPr="00A7375E">
        <w:rPr>
          <w:szCs w:val="26"/>
        </w:rPr>
        <w:t>Trên cơ sở danh mục các dự án xác định trên các ngành, lĩnh vực; các dự án quan trọng là các dự án cần phải thực hiện để đạt được các mục tiêu chiến lược, trọng yếu; các dự án có hiệu quả kinh tế cao, các dự án thực hiện mục tiêu giải quyết các vấn đề xã hội, an sinh xã hội cấp bách mà quy hoạch đã xác định.</w:t>
      </w:r>
    </w:p>
    <w:p w14:paraId="00C60674" w14:textId="4E88076E" w:rsidR="000A3A26" w:rsidRPr="0029007B" w:rsidRDefault="000A3A26" w:rsidP="0029007B">
      <w:pPr>
        <w:keepNext/>
        <w:keepLines/>
        <w:spacing w:before="120" w:after="120" w:line="240" w:lineRule="auto"/>
        <w:jc w:val="both"/>
        <w:outlineLvl w:val="3"/>
        <w:rPr>
          <w:bCs/>
          <w:i/>
          <w:iCs/>
          <w:szCs w:val="26"/>
          <w:lang w:val="en-US"/>
        </w:rPr>
      </w:pPr>
      <w:bookmarkStart w:id="1325" w:name="_Toc60473820"/>
      <w:bookmarkStart w:id="1326" w:name="_Toc72311312"/>
      <w:r w:rsidRPr="0029007B">
        <w:rPr>
          <w:bCs/>
          <w:i/>
          <w:iCs/>
          <w:szCs w:val="26"/>
          <w:lang w:val="en-US"/>
        </w:rPr>
        <w:t>1.4.3. Danh mục các dự án ưu tiên đầu tư từ ngân sách nhà nước và phân kỳ thực hiện dự án</w:t>
      </w:r>
      <w:bookmarkEnd w:id="1325"/>
      <w:bookmarkEnd w:id="1326"/>
    </w:p>
    <w:p w14:paraId="47F252E7" w14:textId="654FC519" w:rsidR="000A3A26" w:rsidRDefault="000A3A26" w:rsidP="000A3A26">
      <w:pPr>
        <w:spacing w:before="120" w:after="120" w:line="240" w:lineRule="auto"/>
        <w:ind w:firstLine="540"/>
        <w:rPr>
          <w:szCs w:val="26"/>
        </w:rPr>
      </w:pPr>
      <w:r w:rsidRPr="00A7375E">
        <w:rPr>
          <w:szCs w:val="26"/>
        </w:rPr>
        <w:t xml:space="preserve">Trên cơ sở nguyên tắc và tiêu chí lựa chọn dự án ưu tiên đầu tư, danh mục các dự án ưu tiên đầu tư thời kỳ quy hoạch </w:t>
      </w:r>
      <w:r w:rsidR="001C2A16">
        <w:rPr>
          <w:szCs w:val="26"/>
        </w:rPr>
        <w:t xml:space="preserve">được trình bày tại </w:t>
      </w:r>
      <w:hyperlink w:anchor="_PHỤ_LỤC_" w:history="1">
        <w:r w:rsidR="001C2A16" w:rsidRPr="007D7E14">
          <w:rPr>
            <w:rStyle w:val="Hyperlink"/>
            <w:szCs w:val="26"/>
          </w:rPr>
          <w:t xml:space="preserve">PHỤ LỤC </w:t>
        </w:r>
        <w:r w:rsidR="0095035A">
          <w:rPr>
            <w:rStyle w:val="Hyperlink"/>
            <w:szCs w:val="26"/>
          </w:rPr>
          <w:t>5.</w:t>
        </w:r>
        <w:r w:rsidR="001C2A16" w:rsidRPr="007D7E14">
          <w:rPr>
            <w:rStyle w:val="Hyperlink"/>
            <w:szCs w:val="26"/>
          </w:rPr>
          <w:t xml:space="preserve"> DANH MỤC  CÁC DỰ ÁN ĐẦU TƯ</w:t>
        </w:r>
      </w:hyperlink>
      <w:r w:rsidR="0040361A">
        <w:rPr>
          <w:rStyle w:val="Hyperlink"/>
          <w:szCs w:val="26"/>
        </w:rPr>
        <w:t xml:space="preserve"> CÔNG</w:t>
      </w:r>
    </w:p>
    <w:p w14:paraId="3BA972E9" w14:textId="2BDC4FE3" w:rsidR="004542E6" w:rsidRDefault="004542E6" w:rsidP="000A3A26">
      <w:pPr>
        <w:spacing w:before="120" w:after="120" w:line="240" w:lineRule="auto"/>
        <w:ind w:firstLine="540"/>
        <w:rPr>
          <w:szCs w:val="26"/>
        </w:rPr>
      </w:pPr>
    </w:p>
    <w:p w14:paraId="57A5BA33" w14:textId="52596F7F" w:rsidR="005E4B0B" w:rsidRDefault="005E4B0B" w:rsidP="005E4B0B">
      <w:pPr>
        <w:keepNext/>
        <w:keepLines/>
        <w:tabs>
          <w:tab w:val="left" w:pos="567"/>
        </w:tabs>
        <w:spacing w:before="120" w:after="120" w:line="240" w:lineRule="auto"/>
        <w:jc w:val="both"/>
        <w:outlineLvl w:val="1"/>
        <w:rPr>
          <w:b/>
          <w:color w:val="00B050"/>
        </w:rPr>
      </w:pPr>
      <w:bookmarkStart w:id="1327" w:name="_Toc73506206"/>
      <w:bookmarkStart w:id="1328" w:name="_Toc72311313"/>
      <w:r>
        <w:rPr>
          <w:b/>
          <w:color w:val="00B050"/>
        </w:rPr>
        <w:t>2. G</w:t>
      </w:r>
      <w:r w:rsidRPr="006B54D8">
        <w:rPr>
          <w:b/>
          <w:color w:val="00B050"/>
        </w:rPr>
        <w:t>iải pháp và nguồn lực thực hiện quy hoạch</w:t>
      </w:r>
      <w:bookmarkEnd w:id="1327"/>
      <w:r w:rsidRPr="006B54D8">
        <w:rPr>
          <w:b/>
          <w:color w:val="00B050"/>
        </w:rPr>
        <w:t xml:space="preserve"> </w:t>
      </w:r>
    </w:p>
    <w:p w14:paraId="0BE520A1" w14:textId="1904F3D2" w:rsidR="005E4B0B" w:rsidRPr="005E4B0B" w:rsidRDefault="005E4B0B" w:rsidP="005E4B0B">
      <w:pPr>
        <w:keepNext/>
        <w:keepLines/>
        <w:spacing w:before="120" w:after="120" w:line="240" w:lineRule="auto"/>
        <w:jc w:val="both"/>
        <w:outlineLvl w:val="2"/>
        <w:rPr>
          <w:b/>
          <w:i/>
          <w:iCs/>
          <w:lang w:val="en-US"/>
        </w:rPr>
      </w:pPr>
      <w:r>
        <w:rPr>
          <w:b/>
          <w:i/>
          <w:iCs/>
          <w:lang w:val="en-US"/>
        </w:rPr>
        <w:t xml:space="preserve">2.1. </w:t>
      </w:r>
      <w:r w:rsidRPr="005E4B0B">
        <w:rPr>
          <w:b/>
          <w:i/>
          <w:iCs/>
          <w:lang w:val="en-US"/>
        </w:rPr>
        <w:t>Nhóm giải pháp về huy động, sử dụng nguồn lực, thu hút vốn đầu tư</w:t>
      </w:r>
    </w:p>
    <w:p w14:paraId="70217BC1" w14:textId="50D20F4A" w:rsidR="005E4B0B" w:rsidRPr="005E4B0B" w:rsidRDefault="005E4B0B" w:rsidP="005E4B0B">
      <w:pPr>
        <w:keepNext/>
        <w:keepLines/>
        <w:spacing w:before="120" w:after="120" w:line="240" w:lineRule="auto"/>
        <w:jc w:val="both"/>
        <w:outlineLvl w:val="3"/>
        <w:rPr>
          <w:bCs/>
          <w:i/>
          <w:iCs/>
          <w:szCs w:val="26"/>
          <w:lang w:val="en-US"/>
        </w:rPr>
      </w:pPr>
      <w:bookmarkStart w:id="1329" w:name="_Toc244052578"/>
      <w:bookmarkStart w:id="1330" w:name="_Toc415732667"/>
      <w:bookmarkStart w:id="1331" w:name="_Toc43538155"/>
      <w:bookmarkStart w:id="1332" w:name="_Toc60473825"/>
      <w:r>
        <w:rPr>
          <w:bCs/>
          <w:i/>
          <w:iCs/>
          <w:szCs w:val="26"/>
          <w:lang w:val="en-US"/>
        </w:rPr>
        <w:t>2.</w:t>
      </w:r>
      <w:r w:rsidRPr="005E4B0B">
        <w:rPr>
          <w:bCs/>
          <w:i/>
          <w:iCs/>
          <w:szCs w:val="26"/>
          <w:lang w:val="en-US"/>
        </w:rPr>
        <w:t>1.1. Dự báo nhu cầu và cơ cấu vốn đầu tư</w:t>
      </w:r>
      <w:bookmarkEnd w:id="1329"/>
      <w:bookmarkEnd w:id="1330"/>
      <w:bookmarkEnd w:id="1331"/>
      <w:bookmarkEnd w:id="1332"/>
    </w:p>
    <w:p w14:paraId="4F958EF4" w14:textId="77777777" w:rsidR="005E4B0B" w:rsidRPr="00101AE0" w:rsidRDefault="005E4B0B" w:rsidP="005E4B0B">
      <w:pPr>
        <w:widowControl w:val="0"/>
        <w:spacing w:after="80" w:line="340" w:lineRule="exact"/>
        <w:ind w:firstLine="360"/>
        <w:jc w:val="both"/>
      </w:pPr>
      <w:r w:rsidRPr="00101AE0">
        <w:t>Theo phương án tăng trưởng và cơ cấu kinh tế đã lựa chọn, dự kiến nhu cầu vốn đầu tư trong giai đoạn 2021-2030</w:t>
      </w:r>
      <w:r>
        <w:t xml:space="preserve"> </w:t>
      </w:r>
      <w:r w:rsidRPr="001050FB">
        <w:rPr>
          <w:highlight w:val="yellow"/>
        </w:rPr>
        <w:t>khoảng… nghìn tỷ đồng, trong đó, giai đoạn 2021-2025 khoảng… nghìn tỷ đồng và khoảng… nghìn tỷ</w:t>
      </w:r>
      <w:r w:rsidRPr="00101AE0">
        <w:t xml:space="preserve"> đồng trong giai đoạn 2026-2030.</w:t>
      </w:r>
    </w:p>
    <w:p w14:paraId="3799F996" w14:textId="77777777" w:rsidR="005E4B0B" w:rsidRPr="003B606F" w:rsidRDefault="005E4B0B" w:rsidP="005E4B0B">
      <w:pPr>
        <w:pStyle w:val="Caption"/>
        <w:ind w:firstLine="360"/>
        <w:rPr>
          <w:szCs w:val="28"/>
        </w:rPr>
      </w:pPr>
      <w:bookmarkStart w:id="1333" w:name="_Toc53040928"/>
      <w:bookmarkStart w:id="1334" w:name="_Toc58306465"/>
      <w:r w:rsidRPr="003B606F">
        <w:rPr>
          <w:szCs w:val="28"/>
        </w:rPr>
        <w:t>B</w:t>
      </w:r>
      <w:r>
        <w:rPr>
          <w:szCs w:val="28"/>
        </w:rPr>
        <w:t>ảng</w:t>
      </w:r>
      <w:r w:rsidRPr="003B606F">
        <w:rPr>
          <w:szCs w:val="28"/>
        </w:rPr>
        <w:t xml:space="preserve"> : Nhu cầu và cơ cấu vốn đầu tư theo nguồn vốn</w:t>
      </w:r>
      <w:bookmarkEnd w:id="1333"/>
      <w:bookmarkEnd w:id="1334"/>
    </w:p>
    <w:tbl>
      <w:tblPr>
        <w:tblW w:w="9839" w:type="dxa"/>
        <w:tblInd w:w="-5" w:type="dxa"/>
        <w:tblLook w:val="04A0" w:firstRow="1" w:lastRow="0" w:firstColumn="1" w:lastColumn="0" w:noHBand="0" w:noVBand="1"/>
      </w:tblPr>
      <w:tblGrid>
        <w:gridCol w:w="670"/>
        <w:gridCol w:w="2449"/>
        <w:gridCol w:w="1420"/>
        <w:gridCol w:w="1400"/>
        <w:gridCol w:w="1500"/>
        <w:gridCol w:w="1060"/>
        <w:gridCol w:w="1340"/>
      </w:tblGrid>
      <w:tr w:rsidR="005E4B0B" w:rsidRPr="00F42AB2" w14:paraId="013CF809" w14:textId="77777777" w:rsidTr="002A591F">
        <w:trPr>
          <w:trHeight w:val="570"/>
        </w:trPr>
        <w:tc>
          <w:tcPr>
            <w:tcW w:w="6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08CC41" w14:textId="77777777" w:rsidR="005E4B0B" w:rsidRPr="00F42AB2" w:rsidRDefault="005E4B0B" w:rsidP="002A591F">
            <w:pPr>
              <w:spacing w:after="0" w:line="240" w:lineRule="auto"/>
              <w:jc w:val="center"/>
              <w:rPr>
                <w:b/>
                <w:bCs/>
                <w:sz w:val="24"/>
                <w:szCs w:val="24"/>
              </w:rPr>
            </w:pPr>
            <w:r w:rsidRPr="00F42AB2">
              <w:rPr>
                <w:b/>
                <w:bCs/>
                <w:sz w:val="24"/>
                <w:szCs w:val="24"/>
              </w:rPr>
              <w:t>STT</w:t>
            </w:r>
          </w:p>
        </w:tc>
        <w:tc>
          <w:tcPr>
            <w:tcW w:w="24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90AE82" w14:textId="77777777" w:rsidR="005E4B0B" w:rsidRPr="00F42AB2" w:rsidRDefault="005E4B0B" w:rsidP="002A591F">
            <w:pPr>
              <w:spacing w:after="0" w:line="240" w:lineRule="auto"/>
              <w:jc w:val="center"/>
              <w:rPr>
                <w:b/>
                <w:bCs/>
                <w:sz w:val="24"/>
                <w:szCs w:val="24"/>
              </w:rPr>
            </w:pPr>
            <w:r w:rsidRPr="00F42AB2">
              <w:rPr>
                <w:b/>
                <w:bCs/>
                <w:sz w:val="24"/>
                <w:szCs w:val="24"/>
              </w:rPr>
              <w:t>Chỉ tiêu</w:t>
            </w:r>
          </w:p>
        </w:tc>
        <w:tc>
          <w:tcPr>
            <w:tcW w:w="14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838359" w14:textId="77777777" w:rsidR="005E4B0B" w:rsidRPr="00F42AB2" w:rsidRDefault="005E4B0B" w:rsidP="002A591F">
            <w:pPr>
              <w:spacing w:after="0" w:line="240" w:lineRule="auto"/>
              <w:jc w:val="center"/>
              <w:rPr>
                <w:b/>
                <w:bCs/>
                <w:sz w:val="24"/>
                <w:szCs w:val="24"/>
              </w:rPr>
            </w:pPr>
            <w:r w:rsidRPr="00F42AB2">
              <w:rPr>
                <w:b/>
                <w:bCs/>
                <w:sz w:val="24"/>
                <w:szCs w:val="24"/>
              </w:rPr>
              <w:t>Giai đoạn 2021-2025</w:t>
            </w:r>
          </w:p>
        </w:tc>
        <w:tc>
          <w:tcPr>
            <w:tcW w:w="14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E52CA2A" w14:textId="77777777" w:rsidR="005E4B0B" w:rsidRPr="00F42AB2" w:rsidRDefault="005E4B0B" w:rsidP="002A591F">
            <w:pPr>
              <w:spacing w:after="0" w:line="240" w:lineRule="auto"/>
              <w:jc w:val="center"/>
              <w:rPr>
                <w:b/>
                <w:bCs/>
                <w:sz w:val="24"/>
                <w:szCs w:val="24"/>
              </w:rPr>
            </w:pPr>
            <w:r w:rsidRPr="00F42AB2">
              <w:rPr>
                <w:b/>
                <w:bCs/>
                <w:sz w:val="24"/>
                <w:szCs w:val="24"/>
              </w:rPr>
              <w:t>Giai đoạn 2026-2030</w:t>
            </w:r>
          </w:p>
        </w:tc>
        <w:tc>
          <w:tcPr>
            <w:tcW w:w="15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922AF7B" w14:textId="77777777" w:rsidR="005E4B0B" w:rsidRPr="00F42AB2" w:rsidRDefault="005E4B0B" w:rsidP="002A591F">
            <w:pPr>
              <w:spacing w:after="0" w:line="240" w:lineRule="auto"/>
              <w:jc w:val="center"/>
              <w:rPr>
                <w:b/>
                <w:bCs/>
                <w:sz w:val="24"/>
                <w:szCs w:val="24"/>
              </w:rPr>
            </w:pPr>
            <w:r w:rsidRPr="00F42AB2">
              <w:rPr>
                <w:b/>
                <w:bCs/>
                <w:sz w:val="24"/>
                <w:szCs w:val="24"/>
              </w:rPr>
              <w:t>Giai đoạn 2021-2030</w:t>
            </w:r>
          </w:p>
        </w:tc>
        <w:tc>
          <w:tcPr>
            <w:tcW w:w="10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2B2F632" w14:textId="77777777" w:rsidR="005E4B0B" w:rsidRPr="00F42AB2" w:rsidRDefault="005E4B0B" w:rsidP="002A591F">
            <w:pPr>
              <w:spacing w:after="0" w:line="240" w:lineRule="auto"/>
              <w:jc w:val="center"/>
              <w:rPr>
                <w:b/>
                <w:bCs/>
                <w:sz w:val="24"/>
                <w:szCs w:val="24"/>
              </w:rPr>
            </w:pPr>
            <w:r w:rsidRPr="00F42AB2">
              <w:rPr>
                <w:b/>
                <w:bCs/>
                <w:sz w:val="24"/>
                <w:szCs w:val="24"/>
              </w:rPr>
              <w:t xml:space="preserve">Cơ cấu </w:t>
            </w:r>
            <w:r w:rsidRPr="00F42AB2">
              <w:rPr>
                <w:b/>
                <w:bCs/>
                <w:sz w:val="24"/>
                <w:szCs w:val="24"/>
              </w:rPr>
              <w:br/>
              <w:t>(%)</w:t>
            </w:r>
          </w:p>
        </w:tc>
        <w:tc>
          <w:tcPr>
            <w:tcW w:w="13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9BC762" w14:textId="77777777" w:rsidR="005E4B0B" w:rsidRPr="00F42AB2" w:rsidRDefault="005E4B0B" w:rsidP="002A591F">
            <w:pPr>
              <w:spacing w:after="0" w:line="240" w:lineRule="auto"/>
              <w:jc w:val="center"/>
              <w:rPr>
                <w:b/>
                <w:bCs/>
                <w:sz w:val="24"/>
                <w:szCs w:val="24"/>
              </w:rPr>
            </w:pPr>
            <w:r w:rsidRPr="00F42AB2">
              <w:rPr>
                <w:b/>
                <w:bCs/>
                <w:sz w:val="24"/>
                <w:szCs w:val="24"/>
              </w:rPr>
              <w:t>Tốc độ tăng BQ (%)</w:t>
            </w:r>
          </w:p>
        </w:tc>
      </w:tr>
      <w:tr w:rsidR="005E4B0B" w:rsidRPr="00F42AB2" w14:paraId="6EDE0F7E" w14:textId="77777777" w:rsidTr="002A591F">
        <w:trPr>
          <w:trHeight w:val="720"/>
        </w:trPr>
        <w:tc>
          <w:tcPr>
            <w:tcW w:w="670" w:type="dxa"/>
            <w:vMerge/>
            <w:tcBorders>
              <w:top w:val="single" w:sz="4" w:space="0" w:color="auto"/>
              <w:left w:val="single" w:sz="4" w:space="0" w:color="auto"/>
              <w:bottom w:val="single" w:sz="4" w:space="0" w:color="auto"/>
              <w:right w:val="single" w:sz="4" w:space="0" w:color="auto"/>
            </w:tcBorders>
            <w:vAlign w:val="center"/>
            <w:hideMark/>
          </w:tcPr>
          <w:p w14:paraId="1B04274C" w14:textId="77777777" w:rsidR="005E4B0B" w:rsidRPr="00F42AB2" w:rsidRDefault="005E4B0B" w:rsidP="002A591F">
            <w:pPr>
              <w:spacing w:after="0" w:line="240" w:lineRule="auto"/>
              <w:rPr>
                <w:b/>
                <w:bCs/>
                <w:sz w:val="24"/>
                <w:szCs w:val="24"/>
              </w:rPr>
            </w:pPr>
          </w:p>
        </w:tc>
        <w:tc>
          <w:tcPr>
            <w:tcW w:w="2449" w:type="dxa"/>
            <w:vMerge/>
            <w:tcBorders>
              <w:top w:val="single" w:sz="4" w:space="0" w:color="auto"/>
              <w:left w:val="single" w:sz="4" w:space="0" w:color="auto"/>
              <w:bottom w:val="single" w:sz="4" w:space="0" w:color="auto"/>
              <w:right w:val="single" w:sz="4" w:space="0" w:color="auto"/>
            </w:tcBorders>
            <w:vAlign w:val="center"/>
            <w:hideMark/>
          </w:tcPr>
          <w:p w14:paraId="096440AB" w14:textId="77777777" w:rsidR="005E4B0B" w:rsidRPr="00F42AB2" w:rsidRDefault="005E4B0B" w:rsidP="002A591F">
            <w:pPr>
              <w:spacing w:after="0" w:line="240" w:lineRule="auto"/>
              <w:rPr>
                <w:b/>
                <w:bCs/>
                <w:sz w:val="24"/>
                <w:szCs w:val="24"/>
              </w:rPr>
            </w:pPr>
          </w:p>
        </w:tc>
        <w:tc>
          <w:tcPr>
            <w:tcW w:w="1420" w:type="dxa"/>
            <w:vMerge/>
            <w:tcBorders>
              <w:top w:val="single" w:sz="4" w:space="0" w:color="auto"/>
              <w:left w:val="single" w:sz="4" w:space="0" w:color="auto"/>
              <w:bottom w:val="single" w:sz="4" w:space="0" w:color="000000"/>
              <w:right w:val="single" w:sz="4" w:space="0" w:color="auto"/>
            </w:tcBorders>
            <w:vAlign w:val="center"/>
            <w:hideMark/>
          </w:tcPr>
          <w:p w14:paraId="6611859F" w14:textId="77777777" w:rsidR="005E4B0B" w:rsidRPr="00F42AB2" w:rsidRDefault="005E4B0B" w:rsidP="002A591F">
            <w:pPr>
              <w:spacing w:after="0" w:line="240" w:lineRule="auto"/>
              <w:rPr>
                <w:b/>
                <w:bCs/>
                <w:sz w:val="24"/>
                <w:szCs w:val="24"/>
              </w:rPr>
            </w:pPr>
          </w:p>
        </w:tc>
        <w:tc>
          <w:tcPr>
            <w:tcW w:w="1400" w:type="dxa"/>
            <w:vMerge/>
            <w:tcBorders>
              <w:top w:val="single" w:sz="4" w:space="0" w:color="auto"/>
              <w:left w:val="single" w:sz="4" w:space="0" w:color="auto"/>
              <w:bottom w:val="single" w:sz="4" w:space="0" w:color="000000"/>
              <w:right w:val="single" w:sz="4" w:space="0" w:color="auto"/>
            </w:tcBorders>
            <w:vAlign w:val="center"/>
            <w:hideMark/>
          </w:tcPr>
          <w:p w14:paraId="49400E5F" w14:textId="77777777" w:rsidR="005E4B0B" w:rsidRPr="00F42AB2" w:rsidRDefault="005E4B0B" w:rsidP="002A591F">
            <w:pPr>
              <w:spacing w:after="0" w:line="240" w:lineRule="auto"/>
              <w:rPr>
                <w:b/>
                <w:bCs/>
                <w:sz w:val="24"/>
                <w:szCs w:val="24"/>
              </w:rPr>
            </w:pPr>
          </w:p>
        </w:tc>
        <w:tc>
          <w:tcPr>
            <w:tcW w:w="1500" w:type="dxa"/>
            <w:vMerge/>
            <w:tcBorders>
              <w:top w:val="single" w:sz="4" w:space="0" w:color="auto"/>
              <w:left w:val="single" w:sz="4" w:space="0" w:color="auto"/>
              <w:bottom w:val="single" w:sz="4" w:space="0" w:color="000000"/>
              <w:right w:val="single" w:sz="4" w:space="0" w:color="auto"/>
            </w:tcBorders>
            <w:vAlign w:val="center"/>
            <w:hideMark/>
          </w:tcPr>
          <w:p w14:paraId="3974405B" w14:textId="77777777" w:rsidR="005E4B0B" w:rsidRPr="00F42AB2" w:rsidRDefault="005E4B0B" w:rsidP="002A591F">
            <w:pPr>
              <w:spacing w:after="0" w:line="240" w:lineRule="auto"/>
              <w:rPr>
                <w:b/>
                <w:bCs/>
                <w:sz w:val="24"/>
                <w:szCs w:val="24"/>
              </w:rPr>
            </w:pPr>
          </w:p>
        </w:tc>
        <w:tc>
          <w:tcPr>
            <w:tcW w:w="1060" w:type="dxa"/>
            <w:vMerge/>
            <w:tcBorders>
              <w:top w:val="single" w:sz="4" w:space="0" w:color="auto"/>
              <w:left w:val="single" w:sz="4" w:space="0" w:color="auto"/>
              <w:bottom w:val="single" w:sz="4" w:space="0" w:color="000000"/>
              <w:right w:val="single" w:sz="4" w:space="0" w:color="auto"/>
            </w:tcBorders>
            <w:vAlign w:val="center"/>
            <w:hideMark/>
          </w:tcPr>
          <w:p w14:paraId="3BD5C7D6" w14:textId="77777777" w:rsidR="005E4B0B" w:rsidRPr="00F42AB2" w:rsidRDefault="005E4B0B" w:rsidP="002A591F">
            <w:pPr>
              <w:spacing w:after="0" w:line="240" w:lineRule="auto"/>
              <w:rPr>
                <w:b/>
                <w:bCs/>
                <w:sz w:val="24"/>
                <w:szCs w:val="24"/>
              </w:rPr>
            </w:pPr>
          </w:p>
        </w:tc>
        <w:tc>
          <w:tcPr>
            <w:tcW w:w="1340" w:type="dxa"/>
            <w:vMerge/>
            <w:tcBorders>
              <w:top w:val="single" w:sz="4" w:space="0" w:color="auto"/>
              <w:left w:val="single" w:sz="4" w:space="0" w:color="auto"/>
              <w:bottom w:val="single" w:sz="4" w:space="0" w:color="000000"/>
              <w:right w:val="single" w:sz="4" w:space="0" w:color="auto"/>
            </w:tcBorders>
            <w:vAlign w:val="center"/>
            <w:hideMark/>
          </w:tcPr>
          <w:p w14:paraId="13604259" w14:textId="77777777" w:rsidR="005E4B0B" w:rsidRPr="00F42AB2" w:rsidRDefault="005E4B0B" w:rsidP="002A591F">
            <w:pPr>
              <w:spacing w:after="0" w:line="240" w:lineRule="auto"/>
              <w:rPr>
                <w:b/>
                <w:bCs/>
                <w:sz w:val="24"/>
                <w:szCs w:val="24"/>
              </w:rPr>
            </w:pPr>
          </w:p>
        </w:tc>
      </w:tr>
      <w:tr w:rsidR="005E4B0B" w:rsidRPr="00F42AB2" w14:paraId="2D9E5A61" w14:textId="77777777" w:rsidTr="002A591F">
        <w:trPr>
          <w:trHeight w:val="702"/>
        </w:trPr>
        <w:tc>
          <w:tcPr>
            <w:tcW w:w="670" w:type="dxa"/>
            <w:tcBorders>
              <w:top w:val="nil"/>
              <w:left w:val="single" w:sz="4" w:space="0" w:color="auto"/>
              <w:bottom w:val="single" w:sz="4" w:space="0" w:color="auto"/>
              <w:right w:val="single" w:sz="4" w:space="0" w:color="auto"/>
            </w:tcBorders>
            <w:shd w:val="clear" w:color="000000" w:fill="92D050"/>
            <w:noWrap/>
            <w:vAlign w:val="center"/>
            <w:hideMark/>
          </w:tcPr>
          <w:p w14:paraId="580559B2" w14:textId="77777777" w:rsidR="005E4B0B" w:rsidRPr="00F42AB2" w:rsidRDefault="005E4B0B" w:rsidP="002A591F">
            <w:pPr>
              <w:spacing w:after="0" w:line="240" w:lineRule="auto"/>
              <w:jc w:val="center"/>
              <w:rPr>
                <w:b/>
                <w:bCs/>
                <w:sz w:val="24"/>
                <w:szCs w:val="24"/>
              </w:rPr>
            </w:pPr>
            <w:r w:rsidRPr="00F42AB2">
              <w:rPr>
                <w:b/>
                <w:bCs/>
                <w:sz w:val="24"/>
                <w:szCs w:val="24"/>
              </w:rPr>
              <w:t> </w:t>
            </w:r>
          </w:p>
        </w:tc>
        <w:tc>
          <w:tcPr>
            <w:tcW w:w="2449" w:type="dxa"/>
            <w:tcBorders>
              <w:top w:val="nil"/>
              <w:left w:val="nil"/>
              <w:bottom w:val="single" w:sz="4" w:space="0" w:color="auto"/>
              <w:right w:val="single" w:sz="4" w:space="0" w:color="auto"/>
            </w:tcBorders>
            <w:shd w:val="clear" w:color="000000" w:fill="92D050"/>
            <w:noWrap/>
            <w:vAlign w:val="center"/>
            <w:hideMark/>
          </w:tcPr>
          <w:p w14:paraId="604EE47E" w14:textId="77777777" w:rsidR="005E4B0B" w:rsidRPr="00F42AB2" w:rsidRDefault="005E4B0B" w:rsidP="002A591F">
            <w:pPr>
              <w:spacing w:after="0" w:line="240" w:lineRule="auto"/>
              <w:jc w:val="center"/>
              <w:rPr>
                <w:b/>
                <w:bCs/>
                <w:sz w:val="24"/>
                <w:szCs w:val="24"/>
              </w:rPr>
            </w:pPr>
            <w:r w:rsidRPr="00F42AB2">
              <w:rPr>
                <w:b/>
                <w:bCs/>
                <w:sz w:val="24"/>
                <w:szCs w:val="24"/>
              </w:rPr>
              <w:t>Tổng số</w:t>
            </w:r>
          </w:p>
        </w:tc>
        <w:tc>
          <w:tcPr>
            <w:tcW w:w="1420" w:type="dxa"/>
            <w:tcBorders>
              <w:top w:val="nil"/>
              <w:left w:val="nil"/>
              <w:bottom w:val="single" w:sz="4" w:space="0" w:color="auto"/>
              <w:right w:val="single" w:sz="4" w:space="0" w:color="auto"/>
            </w:tcBorders>
            <w:shd w:val="clear" w:color="000000" w:fill="92D050"/>
            <w:noWrap/>
            <w:vAlign w:val="center"/>
            <w:hideMark/>
          </w:tcPr>
          <w:p w14:paraId="4DA0A604" w14:textId="77777777" w:rsidR="005E4B0B" w:rsidRPr="00F42AB2" w:rsidRDefault="005E4B0B" w:rsidP="002A591F">
            <w:pPr>
              <w:spacing w:after="0" w:line="240" w:lineRule="auto"/>
              <w:jc w:val="center"/>
              <w:rPr>
                <w:b/>
                <w:bCs/>
                <w:sz w:val="24"/>
                <w:szCs w:val="24"/>
              </w:rPr>
            </w:pPr>
          </w:p>
        </w:tc>
        <w:tc>
          <w:tcPr>
            <w:tcW w:w="1400" w:type="dxa"/>
            <w:tcBorders>
              <w:top w:val="nil"/>
              <w:left w:val="nil"/>
              <w:bottom w:val="single" w:sz="4" w:space="0" w:color="auto"/>
              <w:right w:val="single" w:sz="4" w:space="0" w:color="auto"/>
            </w:tcBorders>
            <w:shd w:val="clear" w:color="000000" w:fill="92D050"/>
            <w:noWrap/>
            <w:vAlign w:val="center"/>
            <w:hideMark/>
          </w:tcPr>
          <w:p w14:paraId="270DC50A" w14:textId="77777777" w:rsidR="005E4B0B" w:rsidRPr="00F42AB2" w:rsidRDefault="005E4B0B" w:rsidP="002A591F">
            <w:pPr>
              <w:spacing w:after="0" w:line="240" w:lineRule="auto"/>
              <w:jc w:val="center"/>
              <w:rPr>
                <w:b/>
                <w:bCs/>
                <w:sz w:val="24"/>
                <w:szCs w:val="24"/>
              </w:rPr>
            </w:pPr>
          </w:p>
        </w:tc>
        <w:tc>
          <w:tcPr>
            <w:tcW w:w="1500" w:type="dxa"/>
            <w:tcBorders>
              <w:top w:val="nil"/>
              <w:left w:val="nil"/>
              <w:bottom w:val="single" w:sz="4" w:space="0" w:color="auto"/>
              <w:right w:val="single" w:sz="4" w:space="0" w:color="auto"/>
            </w:tcBorders>
            <w:shd w:val="clear" w:color="000000" w:fill="92D050"/>
            <w:noWrap/>
            <w:vAlign w:val="center"/>
            <w:hideMark/>
          </w:tcPr>
          <w:p w14:paraId="564CE573" w14:textId="77777777" w:rsidR="005E4B0B" w:rsidRPr="00F42AB2" w:rsidRDefault="005E4B0B" w:rsidP="002A591F">
            <w:pPr>
              <w:spacing w:after="0" w:line="240" w:lineRule="auto"/>
              <w:jc w:val="center"/>
              <w:rPr>
                <w:b/>
                <w:bCs/>
                <w:sz w:val="24"/>
                <w:szCs w:val="24"/>
              </w:rPr>
            </w:pPr>
          </w:p>
        </w:tc>
        <w:tc>
          <w:tcPr>
            <w:tcW w:w="1060" w:type="dxa"/>
            <w:tcBorders>
              <w:top w:val="nil"/>
              <w:left w:val="nil"/>
              <w:bottom w:val="single" w:sz="4" w:space="0" w:color="auto"/>
              <w:right w:val="single" w:sz="4" w:space="0" w:color="auto"/>
            </w:tcBorders>
            <w:shd w:val="clear" w:color="000000" w:fill="92D050"/>
            <w:noWrap/>
            <w:vAlign w:val="center"/>
          </w:tcPr>
          <w:p w14:paraId="5F0B5E4B" w14:textId="77777777" w:rsidR="005E4B0B" w:rsidRPr="00F42AB2" w:rsidRDefault="005E4B0B" w:rsidP="002A591F">
            <w:pPr>
              <w:spacing w:after="0" w:line="240" w:lineRule="auto"/>
              <w:jc w:val="center"/>
              <w:rPr>
                <w:b/>
                <w:bCs/>
                <w:sz w:val="24"/>
                <w:szCs w:val="24"/>
              </w:rPr>
            </w:pPr>
          </w:p>
        </w:tc>
        <w:tc>
          <w:tcPr>
            <w:tcW w:w="1340" w:type="dxa"/>
            <w:tcBorders>
              <w:top w:val="nil"/>
              <w:left w:val="nil"/>
              <w:bottom w:val="single" w:sz="4" w:space="0" w:color="auto"/>
              <w:right w:val="single" w:sz="4" w:space="0" w:color="auto"/>
            </w:tcBorders>
            <w:shd w:val="clear" w:color="000000" w:fill="92D050"/>
            <w:noWrap/>
            <w:vAlign w:val="center"/>
          </w:tcPr>
          <w:p w14:paraId="522D4434" w14:textId="77777777" w:rsidR="005E4B0B" w:rsidRPr="00F42AB2" w:rsidRDefault="005E4B0B" w:rsidP="002A591F">
            <w:pPr>
              <w:spacing w:after="0" w:line="240" w:lineRule="auto"/>
              <w:jc w:val="center"/>
              <w:rPr>
                <w:b/>
                <w:bCs/>
                <w:sz w:val="24"/>
                <w:szCs w:val="24"/>
              </w:rPr>
            </w:pPr>
          </w:p>
        </w:tc>
      </w:tr>
      <w:tr w:rsidR="005E4B0B" w:rsidRPr="00F42AB2" w14:paraId="4F7D19BB" w14:textId="77777777" w:rsidTr="002A591F">
        <w:trPr>
          <w:trHeight w:val="702"/>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14:paraId="2EFE0CC3" w14:textId="77777777" w:rsidR="005E4B0B" w:rsidRPr="00F42AB2" w:rsidRDefault="005E4B0B" w:rsidP="002A591F">
            <w:pPr>
              <w:spacing w:after="0" w:line="240" w:lineRule="auto"/>
              <w:jc w:val="center"/>
              <w:rPr>
                <w:sz w:val="24"/>
                <w:szCs w:val="24"/>
              </w:rPr>
            </w:pPr>
            <w:r w:rsidRPr="00F42AB2">
              <w:rPr>
                <w:sz w:val="24"/>
                <w:szCs w:val="24"/>
              </w:rPr>
              <w:t>1</w:t>
            </w:r>
          </w:p>
        </w:tc>
        <w:tc>
          <w:tcPr>
            <w:tcW w:w="2449" w:type="dxa"/>
            <w:tcBorders>
              <w:top w:val="nil"/>
              <w:left w:val="nil"/>
              <w:bottom w:val="single" w:sz="4" w:space="0" w:color="auto"/>
              <w:right w:val="single" w:sz="4" w:space="0" w:color="auto"/>
            </w:tcBorders>
            <w:shd w:val="clear" w:color="auto" w:fill="auto"/>
            <w:noWrap/>
            <w:vAlign w:val="center"/>
            <w:hideMark/>
          </w:tcPr>
          <w:p w14:paraId="633C604A" w14:textId="77777777" w:rsidR="005E4B0B" w:rsidRPr="00F42AB2" w:rsidRDefault="005E4B0B" w:rsidP="002A591F">
            <w:pPr>
              <w:spacing w:after="0" w:line="240" w:lineRule="auto"/>
              <w:rPr>
                <w:sz w:val="24"/>
                <w:szCs w:val="24"/>
              </w:rPr>
            </w:pPr>
            <w:r w:rsidRPr="00F42AB2">
              <w:rPr>
                <w:sz w:val="24"/>
                <w:szCs w:val="24"/>
              </w:rPr>
              <w:t xml:space="preserve">   Vốn Ngân sách nhà nước</w:t>
            </w:r>
          </w:p>
        </w:tc>
        <w:tc>
          <w:tcPr>
            <w:tcW w:w="1420" w:type="dxa"/>
            <w:tcBorders>
              <w:top w:val="nil"/>
              <w:left w:val="nil"/>
              <w:bottom w:val="single" w:sz="4" w:space="0" w:color="auto"/>
              <w:right w:val="single" w:sz="4" w:space="0" w:color="auto"/>
            </w:tcBorders>
            <w:shd w:val="clear" w:color="auto" w:fill="auto"/>
            <w:noWrap/>
            <w:vAlign w:val="center"/>
          </w:tcPr>
          <w:p w14:paraId="1E46F3B7" w14:textId="77777777" w:rsidR="005E4B0B" w:rsidRPr="00F42AB2" w:rsidRDefault="005E4B0B" w:rsidP="002A591F">
            <w:pPr>
              <w:spacing w:after="0" w:line="240" w:lineRule="auto"/>
              <w:jc w:val="center"/>
              <w:rPr>
                <w:sz w:val="24"/>
                <w:szCs w:val="24"/>
              </w:rPr>
            </w:pPr>
          </w:p>
        </w:tc>
        <w:tc>
          <w:tcPr>
            <w:tcW w:w="1400" w:type="dxa"/>
            <w:tcBorders>
              <w:top w:val="nil"/>
              <w:left w:val="nil"/>
              <w:bottom w:val="single" w:sz="4" w:space="0" w:color="auto"/>
              <w:right w:val="single" w:sz="4" w:space="0" w:color="auto"/>
            </w:tcBorders>
            <w:shd w:val="clear" w:color="auto" w:fill="auto"/>
            <w:noWrap/>
            <w:vAlign w:val="center"/>
          </w:tcPr>
          <w:p w14:paraId="23007E7C" w14:textId="77777777" w:rsidR="005E4B0B" w:rsidRPr="00F42AB2" w:rsidRDefault="005E4B0B" w:rsidP="002A591F">
            <w:pPr>
              <w:spacing w:after="0" w:line="240" w:lineRule="auto"/>
              <w:jc w:val="center"/>
              <w:rPr>
                <w:sz w:val="24"/>
                <w:szCs w:val="24"/>
              </w:rPr>
            </w:pPr>
          </w:p>
        </w:tc>
        <w:tc>
          <w:tcPr>
            <w:tcW w:w="1500" w:type="dxa"/>
            <w:tcBorders>
              <w:top w:val="nil"/>
              <w:left w:val="nil"/>
              <w:bottom w:val="single" w:sz="4" w:space="0" w:color="auto"/>
              <w:right w:val="single" w:sz="4" w:space="0" w:color="auto"/>
            </w:tcBorders>
            <w:shd w:val="clear" w:color="auto" w:fill="auto"/>
            <w:noWrap/>
            <w:vAlign w:val="center"/>
          </w:tcPr>
          <w:p w14:paraId="65012E11" w14:textId="77777777" w:rsidR="005E4B0B" w:rsidRPr="00F42AB2" w:rsidRDefault="005E4B0B" w:rsidP="002A591F">
            <w:pPr>
              <w:spacing w:after="0" w:line="240" w:lineRule="auto"/>
              <w:jc w:val="center"/>
              <w:rPr>
                <w:sz w:val="24"/>
                <w:szCs w:val="24"/>
              </w:rPr>
            </w:pPr>
          </w:p>
        </w:tc>
        <w:tc>
          <w:tcPr>
            <w:tcW w:w="1060" w:type="dxa"/>
            <w:tcBorders>
              <w:top w:val="nil"/>
              <w:left w:val="nil"/>
              <w:bottom w:val="single" w:sz="4" w:space="0" w:color="auto"/>
              <w:right w:val="single" w:sz="4" w:space="0" w:color="auto"/>
            </w:tcBorders>
            <w:shd w:val="clear" w:color="auto" w:fill="auto"/>
            <w:noWrap/>
            <w:vAlign w:val="center"/>
          </w:tcPr>
          <w:p w14:paraId="795125E7" w14:textId="77777777" w:rsidR="005E4B0B" w:rsidRPr="00F42AB2" w:rsidRDefault="005E4B0B" w:rsidP="002A591F">
            <w:pPr>
              <w:spacing w:after="0" w:line="240" w:lineRule="auto"/>
              <w:jc w:val="center"/>
              <w:rPr>
                <w:sz w:val="24"/>
                <w:szCs w:val="24"/>
              </w:rPr>
            </w:pPr>
          </w:p>
        </w:tc>
        <w:tc>
          <w:tcPr>
            <w:tcW w:w="1340" w:type="dxa"/>
            <w:tcBorders>
              <w:top w:val="nil"/>
              <w:left w:val="nil"/>
              <w:bottom w:val="single" w:sz="4" w:space="0" w:color="auto"/>
              <w:right w:val="single" w:sz="4" w:space="0" w:color="auto"/>
            </w:tcBorders>
            <w:shd w:val="clear" w:color="auto" w:fill="auto"/>
            <w:noWrap/>
            <w:vAlign w:val="center"/>
          </w:tcPr>
          <w:p w14:paraId="3928060E" w14:textId="77777777" w:rsidR="005E4B0B" w:rsidRPr="00F42AB2" w:rsidRDefault="005E4B0B" w:rsidP="002A591F">
            <w:pPr>
              <w:spacing w:after="0" w:line="240" w:lineRule="auto"/>
              <w:jc w:val="center"/>
              <w:rPr>
                <w:sz w:val="24"/>
                <w:szCs w:val="24"/>
              </w:rPr>
            </w:pPr>
          </w:p>
        </w:tc>
      </w:tr>
      <w:tr w:rsidR="005E4B0B" w:rsidRPr="00F42AB2" w14:paraId="021344E3" w14:textId="77777777" w:rsidTr="002A591F">
        <w:trPr>
          <w:trHeight w:val="702"/>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14:paraId="0D510230" w14:textId="77777777" w:rsidR="005E4B0B" w:rsidRPr="00F42AB2" w:rsidRDefault="005E4B0B" w:rsidP="002A591F">
            <w:pPr>
              <w:spacing w:after="0" w:line="240" w:lineRule="auto"/>
              <w:jc w:val="center"/>
              <w:rPr>
                <w:sz w:val="24"/>
                <w:szCs w:val="24"/>
              </w:rPr>
            </w:pPr>
            <w:r w:rsidRPr="00F42AB2">
              <w:rPr>
                <w:sz w:val="24"/>
                <w:szCs w:val="24"/>
              </w:rPr>
              <w:t>2</w:t>
            </w:r>
          </w:p>
        </w:tc>
        <w:tc>
          <w:tcPr>
            <w:tcW w:w="2449" w:type="dxa"/>
            <w:tcBorders>
              <w:top w:val="nil"/>
              <w:left w:val="nil"/>
              <w:bottom w:val="single" w:sz="4" w:space="0" w:color="auto"/>
              <w:right w:val="single" w:sz="4" w:space="0" w:color="auto"/>
            </w:tcBorders>
            <w:shd w:val="clear" w:color="auto" w:fill="auto"/>
            <w:noWrap/>
            <w:vAlign w:val="center"/>
            <w:hideMark/>
          </w:tcPr>
          <w:p w14:paraId="77CDAA73" w14:textId="77777777" w:rsidR="005E4B0B" w:rsidRPr="00F42AB2" w:rsidRDefault="005E4B0B" w:rsidP="002A591F">
            <w:pPr>
              <w:spacing w:after="0" w:line="240" w:lineRule="auto"/>
              <w:rPr>
                <w:sz w:val="24"/>
                <w:szCs w:val="24"/>
              </w:rPr>
            </w:pPr>
            <w:r w:rsidRPr="00F42AB2">
              <w:rPr>
                <w:sz w:val="24"/>
                <w:szCs w:val="24"/>
              </w:rPr>
              <w:t xml:space="preserve">   Vốn ODA</w:t>
            </w:r>
          </w:p>
        </w:tc>
        <w:tc>
          <w:tcPr>
            <w:tcW w:w="1420" w:type="dxa"/>
            <w:tcBorders>
              <w:top w:val="nil"/>
              <w:left w:val="nil"/>
              <w:bottom w:val="single" w:sz="4" w:space="0" w:color="auto"/>
              <w:right w:val="single" w:sz="4" w:space="0" w:color="auto"/>
            </w:tcBorders>
            <w:shd w:val="clear" w:color="auto" w:fill="auto"/>
            <w:noWrap/>
            <w:vAlign w:val="center"/>
          </w:tcPr>
          <w:p w14:paraId="2810F4C4" w14:textId="77777777" w:rsidR="005E4B0B" w:rsidRPr="00F42AB2" w:rsidRDefault="005E4B0B" w:rsidP="002A591F">
            <w:pPr>
              <w:spacing w:after="0" w:line="240" w:lineRule="auto"/>
              <w:jc w:val="center"/>
              <w:rPr>
                <w:sz w:val="24"/>
                <w:szCs w:val="24"/>
              </w:rPr>
            </w:pPr>
          </w:p>
        </w:tc>
        <w:tc>
          <w:tcPr>
            <w:tcW w:w="1400" w:type="dxa"/>
            <w:tcBorders>
              <w:top w:val="nil"/>
              <w:left w:val="nil"/>
              <w:bottom w:val="single" w:sz="4" w:space="0" w:color="auto"/>
              <w:right w:val="single" w:sz="4" w:space="0" w:color="auto"/>
            </w:tcBorders>
            <w:shd w:val="clear" w:color="auto" w:fill="auto"/>
            <w:noWrap/>
            <w:vAlign w:val="center"/>
          </w:tcPr>
          <w:p w14:paraId="2D8AC7C4" w14:textId="77777777" w:rsidR="005E4B0B" w:rsidRPr="00F42AB2" w:rsidRDefault="005E4B0B" w:rsidP="002A591F">
            <w:pPr>
              <w:spacing w:after="0" w:line="240" w:lineRule="auto"/>
              <w:jc w:val="center"/>
              <w:rPr>
                <w:sz w:val="24"/>
                <w:szCs w:val="24"/>
              </w:rPr>
            </w:pPr>
          </w:p>
        </w:tc>
        <w:tc>
          <w:tcPr>
            <w:tcW w:w="1500" w:type="dxa"/>
            <w:tcBorders>
              <w:top w:val="nil"/>
              <w:left w:val="nil"/>
              <w:bottom w:val="single" w:sz="4" w:space="0" w:color="auto"/>
              <w:right w:val="single" w:sz="4" w:space="0" w:color="auto"/>
            </w:tcBorders>
            <w:shd w:val="clear" w:color="auto" w:fill="auto"/>
            <w:noWrap/>
            <w:vAlign w:val="center"/>
          </w:tcPr>
          <w:p w14:paraId="401E6566" w14:textId="77777777" w:rsidR="005E4B0B" w:rsidRPr="00F42AB2" w:rsidRDefault="005E4B0B" w:rsidP="002A591F">
            <w:pPr>
              <w:spacing w:after="0" w:line="240" w:lineRule="auto"/>
              <w:jc w:val="center"/>
              <w:rPr>
                <w:sz w:val="24"/>
                <w:szCs w:val="24"/>
              </w:rPr>
            </w:pPr>
          </w:p>
        </w:tc>
        <w:tc>
          <w:tcPr>
            <w:tcW w:w="1060" w:type="dxa"/>
            <w:tcBorders>
              <w:top w:val="nil"/>
              <w:left w:val="nil"/>
              <w:bottom w:val="single" w:sz="4" w:space="0" w:color="auto"/>
              <w:right w:val="single" w:sz="4" w:space="0" w:color="auto"/>
            </w:tcBorders>
            <w:shd w:val="clear" w:color="auto" w:fill="auto"/>
            <w:noWrap/>
            <w:vAlign w:val="center"/>
          </w:tcPr>
          <w:p w14:paraId="6924C08F" w14:textId="77777777" w:rsidR="005E4B0B" w:rsidRPr="00F42AB2" w:rsidRDefault="005E4B0B" w:rsidP="002A591F">
            <w:pPr>
              <w:spacing w:after="0" w:line="240" w:lineRule="auto"/>
              <w:jc w:val="center"/>
              <w:rPr>
                <w:sz w:val="24"/>
                <w:szCs w:val="24"/>
              </w:rPr>
            </w:pPr>
          </w:p>
        </w:tc>
        <w:tc>
          <w:tcPr>
            <w:tcW w:w="1340" w:type="dxa"/>
            <w:tcBorders>
              <w:top w:val="nil"/>
              <w:left w:val="nil"/>
              <w:bottom w:val="single" w:sz="4" w:space="0" w:color="auto"/>
              <w:right w:val="single" w:sz="4" w:space="0" w:color="auto"/>
            </w:tcBorders>
            <w:shd w:val="clear" w:color="auto" w:fill="auto"/>
            <w:noWrap/>
            <w:vAlign w:val="center"/>
          </w:tcPr>
          <w:p w14:paraId="41FC2B3B" w14:textId="77777777" w:rsidR="005E4B0B" w:rsidRPr="00F42AB2" w:rsidRDefault="005E4B0B" w:rsidP="002A591F">
            <w:pPr>
              <w:spacing w:after="0" w:line="240" w:lineRule="auto"/>
              <w:jc w:val="center"/>
              <w:rPr>
                <w:sz w:val="24"/>
                <w:szCs w:val="24"/>
              </w:rPr>
            </w:pPr>
          </w:p>
        </w:tc>
      </w:tr>
      <w:tr w:rsidR="005E4B0B" w:rsidRPr="00F42AB2" w14:paraId="3D8B99FC" w14:textId="77777777" w:rsidTr="002A591F">
        <w:trPr>
          <w:trHeight w:val="702"/>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14:paraId="384672C3" w14:textId="77777777" w:rsidR="005E4B0B" w:rsidRPr="00F42AB2" w:rsidRDefault="005E4B0B" w:rsidP="002A591F">
            <w:pPr>
              <w:spacing w:after="0" w:line="240" w:lineRule="auto"/>
              <w:jc w:val="center"/>
              <w:rPr>
                <w:sz w:val="24"/>
                <w:szCs w:val="24"/>
              </w:rPr>
            </w:pPr>
            <w:r w:rsidRPr="00F42AB2">
              <w:rPr>
                <w:sz w:val="24"/>
                <w:szCs w:val="24"/>
              </w:rPr>
              <w:t>3</w:t>
            </w:r>
          </w:p>
        </w:tc>
        <w:tc>
          <w:tcPr>
            <w:tcW w:w="2449" w:type="dxa"/>
            <w:tcBorders>
              <w:top w:val="nil"/>
              <w:left w:val="nil"/>
              <w:bottom w:val="single" w:sz="4" w:space="0" w:color="auto"/>
              <w:right w:val="single" w:sz="4" w:space="0" w:color="auto"/>
            </w:tcBorders>
            <w:shd w:val="clear" w:color="auto" w:fill="auto"/>
            <w:noWrap/>
            <w:vAlign w:val="center"/>
            <w:hideMark/>
          </w:tcPr>
          <w:p w14:paraId="01AD6276" w14:textId="77777777" w:rsidR="005E4B0B" w:rsidRPr="00F42AB2" w:rsidRDefault="005E4B0B" w:rsidP="002A591F">
            <w:pPr>
              <w:spacing w:after="0" w:line="240" w:lineRule="auto"/>
              <w:ind w:firstLineChars="100" w:firstLine="240"/>
              <w:rPr>
                <w:sz w:val="24"/>
                <w:szCs w:val="24"/>
              </w:rPr>
            </w:pPr>
            <w:r w:rsidRPr="00F42AB2">
              <w:rPr>
                <w:sz w:val="24"/>
                <w:szCs w:val="24"/>
              </w:rPr>
              <w:t>Vốn Trái phiếu Chính phủ</w:t>
            </w:r>
          </w:p>
        </w:tc>
        <w:tc>
          <w:tcPr>
            <w:tcW w:w="1420" w:type="dxa"/>
            <w:tcBorders>
              <w:top w:val="nil"/>
              <w:left w:val="nil"/>
              <w:bottom w:val="single" w:sz="4" w:space="0" w:color="auto"/>
              <w:right w:val="single" w:sz="4" w:space="0" w:color="auto"/>
            </w:tcBorders>
            <w:shd w:val="clear" w:color="auto" w:fill="auto"/>
            <w:noWrap/>
            <w:vAlign w:val="center"/>
          </w:tcPr>
          <w:p w14:paraId="73A6F526" w14:textId="77777777" w:rsidR="005E4B0B" w:rsidRPr="00F42AB2" w:rsidRDefault="005E4B0B" w:rsidP="002A591F">
            <w:pPr>
              <w:spacing w:after="0" w:line="240" w:lineRule="auto"/>
              <w:jc w:val="center"/>
              <w:rPr>
                <w:sz w:val="24"/>
                <w:szCs w:val="24"/>
              </w:rPr>
            </w:pPr>
          </w:p>
        </w:tc>
        <w:tc>
          <w:tcPr>
            <w:tcW w:w="1400" w:type="dxa"/>
            <w:tcBorders>
              <w:top w:val="nil"/>
              <w:left w:val="nil"/>
              <w:bottom w:val="single" w:sz="4" w:space="0" w:color="auto"/>
              <w:right w:val="single" w:sz="4" w:space="0" w:color="auto"/>
            </w:tcBorders>
            <w:shd w:val="clear" w:color="auto" w:fill="auto"/>
            <w:noWrap/>
            <w:vAlign w:val="center"/>
          </w:tcPr>
          <w:p w14:paraId="67179A0E" w14:textId="77777777" w:rsidR="005E4B0B" w:rsidRPr="00F42AB2" w:rsidRDefault="005E4B0B" w:rsidP="002A591F">
            <w:pPr>
              <w:spacing w:after="0" w:line="240" w:lineRule="auto"/>
              <w:jc w:val="center"/>
              <w:rPr>
                <w:sz w:val="24"/>
                <w:szCs w:val="24"/>
              </w:rPr>
            </w:pPr>
          </w:p>
        </w:tc>
        <w:tc>
          <w:tcPr>
            <w:tcW w:w="1500" w:type="dxa"/>
            <w:tcBorders>
              <w:top w:val="nil"/>
              <w:left w:val="nil"/>
              <w:bottom w:val="single" w:sz="4" w:space="0" w:color="auto"/>
              <w:right w:val="single" w:sz="4" w:space="0" w:color="auto"/>
            </w:tcBorders>
            <w:shd w:val="clear" w:color="auto" w:fill="auto"/>
            <w:noWrap/>
            <w:vAlign w:val="center"/>
          </w:tcPr>
          <w:p w14:paraId="0F7E078C" w14:textId="77777777" w:rsidR="005E4B0B" w:rsidRPr="00F42AB2" w:rsidRDefault="005E4B0B" w:rsidP="002A591F">
            <w:pPr>
              <w:spacing w:after="0" w:line="240" w:lineRule="auto"/>
              <w:jc w:val="center"/>
              <w:rPr>
                <w:sz w:val="24"/>
                <w:szCs w:val="24"/>
              </w:rPr>
            </w:pPr>
          </w:p>
        </w:tc>
        <w:tc>
          <w:tcPr>
            <w:tcW w:w="1060" w:type="dxa"/>
            <w:tcBorders>
              <w:top w:val="nil"/>
              <w:left w:val="nil"/>
              <w:bottom w:val="single" w:sz="4" w:space="0" w:color="auto"/>
              <w:right w:val="single" w:sz="4" w:space="0" w:color="auto"/>
            </w:tcBorders>
            <w:shd w:val="clear" w:color="auto" w:fill="auto"/>
            <w:noWrap/>
            <w:vAlign w:val="center"/>
          </w:tcPr>
          <w:p w14:paraId="70F42E05" w14:textId="77777777" w:rsidR="005E4B0B" w:rsidRPr="00F42AB2" w:rsidRDefault="005E4B0B" w:rsidP="002A591F">
            <w:pPr>
              <w:spacing w:after="0" w:line="240" w:lineRule="auto"/>
              <w:jc w:val="center"/>
              <w:rPr>
                <w:sz w:val="24"/>
                <w:szCs w:val="24"/>
              </w:rPr>
            </w:pPr>
          </w:p>
        </w:tc>
        <w:tc>
          <w:tcPr>
            <w:tcW w:w="1340" w:type="dxa"/>
            <w:tcBorders>
              <w:top w:val="nil"/>
              <w:left w:val="nil"/>
              <w:bottom w:val="single" w:sz="4" w:space="0" w:color="auto"/>
              <w:right w:val="single" w:sz="4" w:space="0" w:color="auto"/>
            </w:tcBorders>
            <w:shd w:val="clear" w:color="auto" w:fill="auto"/>
            <w:noWrap/>
            <w:vAlign w:val="center"/>
          </w:tcPr>
          <w:p w14:paraId="62965D71" w14:textId="77777777" w:rsidR="005E4B0B" w:rsidRPr="00F42AB2" w:rsidRDefault="005E4B0B" w:rsidP="002A591F">
            <w:pPr>
              <w:spacing w:after="0" w:line="240" w:lineRule="auto"/>
              <w:jc w:val="center"/>
              <w:rPr>
                <w:sz w:val="24"/>
                <w:szCs w:val="24"/>
              </w:rPr>
            </w:pPr>
          </w:p>
        </w:tc>
      </w:tr>
      <w:tr w:rsidR="005E4B0B" w:rsidRPr="00F42AB2" w14:paraId="0161B6EE" w14:textId="77777777" w:rsidTr="002A591F">
        <w:trPr>
          <w:trHeight w:val="702"/>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14:paraId="2F9F1B89" w14:textId="77777777" w:rsidR="005E4B0B" w:rsidRPr="00F42AB2" w:rsidRDefault="005E4B0B" w:rsidP="002A591F">
            <w:pPr>
              <w:spacing w:after="0" w:line="240" w:lineRule="auto"/>
              <w:jc w:val="center"/>
              <w:rPr>
                <w:sz w:val="24"/>
                <w:szCs w:val="24"/>
              </w:rPr>
            </w:pPr>
            <w:r w:rsidRPr="00F42AB2">
              <w:rPr>
                <w:sz w:val="24"/>
                <w:szCs w:val="24"/>
              </w:rPr>
              <w:t>4</w:t>
            </w:r>
          </w:p>
        </w:tc>
        <w:tc>
          <w:tcPr>
            <w:tcW w:w="2449" w:type="dxa"/>
            <w:tcBorders>
              <w:top w:val="nil"/>
              <w:left w:val="nil"/>
              <w:bottom w:val="single" w:sz="4" w:space="0" w:color="auto"/>
              <w:right w:val="single" w:sz="4" w:space="0" w:color="auto"/>
            </w:tcBorders>
            <w:shd w:val="clear" w:color="auto" w:fill="auto"/>
            <w:noWrap/>
            <w:vAlign w:val="center"/>
            <w:hideMark/>
          </w:tcPr>
          <w:p w14:paraId="05F01916" w14:textId="77777777" w:rsidR="005E4B0B" w:rsidRPr="00F42AB2" w:rsidRDefault="005E4B0B" w:rsidP="002A591F">
            <w:pPr>
              <w:spacing w:after="0" w:line="240" w:lineRule="auto"/>
              <w:ind w:firstLineChars="100" w:firstLine="240"/>
              <w:rPr>
                <w:sz w:val="24"/>
                <w:szCs w:val="24"/>
              </w:rPr>
            </w:pPr>
            <w:r w:rsidRPr="00F42AB2">
              <w:rPr>
                <w:sz w:val="24"/>
                <w:szCs w:val="24"/>
              </w:rPr>
              <w:t>Vốn đầu tư nước ngoài (FDI)</w:t>
            </w:r>
          </w:p>
        </w:tc>
        <w:tc>
          <w:tcPr>
            <w:tcW w:w="1420" w:type="dxa"/>
            <w:tcBorders>
              <w:top w:val="nil"/>
              <w:left w:val="nil"/>
              <w:bottom w:val="single" w:sz="4" w:space="0" w:color="auto"/>
              <w:right w:val="single" w:sz="4" w:space="0" w:color="auto"/>
            </w:tcBorders>
            <w:shd w:val="clear" w:color="auto" w:fill="auto"/>
            <w:noWrap/>
            <w:vAlign w:val="center"/>
          </w:tcPr>
          <w:p w14:paraId="66FF0AF3" w14:textId="77777777" w:rsidR="005E4B0B" w:rsidRPr="00F42AB2" w:rsidRDefault="005E4B0B" w:rsidP="002A591F">
            <w:pPr>
              <w:spacing w:after="0" w:line="240" w:lineRule="auto"/>
              <w:jc w:val="center"/>
              <w:rPr>
                <w:sz w:val="24"/>
                <w:szCs w:val="24"/>
              </w:rPr>
            </w:pPr>
          </w:p>
        </w:tc>
        <w:tc>
          <w:tcPr>
            <w:tcW w:w="1400" w:type="dxa"/>
            <w:tcBorders>
              <w:top w:val="nil"/>
              <w:left w:val="nil"/>
              <w:bottom w:val="single" w:sz="4" w:space="0" w:color="auto"/>
              <w:right w:val="single" w:sz="4" w:space="0" w:color="auto"/>
            </w:tcBorders>
            <w:shd w:val="clear" w:color="auto" w:fill="auto"/>
            <w:noWrap/>
            <w:vAlign w:val="center"/>
          </w:tcPr>
          <w:p w14:paraId="615401B0" w14:textId="77777777" w:rsidR="005E4B0B" w:rsidRPr="00F42AB2" w:rsidRDefault="005E4B0B" w:rsidP="002A591F">
            <w:pPr>
              <w:spacing w:after="0" w:line="240" w:lineRule="auto"/>
              <w:jc w:val="center"/>
              <w:rPr>
                <w:sz w:val="24"/>
                <w:szCs w:val="24"/>
              </w:rPr>
            </w:pPr>
          </w:p>
        </w:tc>
        <w:tc>
          <w:tcPr>
            <w:tcW w:w="1500" w:type="dxa"/>
            <w:tcBorders>
              <w:top w:val="nil"/>
              <w:left w:val="nil"/>
              <w:bottom w:val="single" w:sz="4" w:space="0" w:color="auto"/>
              <w:right w:val="single" w:sz="4" w:space="0" w:color="auto"/>
            </w:tcBorders>
            <w:shd w:val="clear" w:color="auto" w:fill="auto"/>
            <w:noWrap/>
            <w:vAlign w:val="center"/>
          </w:tcPr>
          <w:p w14:paraId="6ED1AEFA" w14:textId="77777777" w:rsidR="005E4B0B" w:rsidRPr="00F42AB2" w:rsidRDefault="005E4B0B" w:rsidP="002A591F">
            <w:pPr>
              <w:spacing w:after="0" w:line="240" w:lineRule="auto"/>
              <w:jc w:val="center"/>
              <w:rPr>
                <w:sz w:val="24"/>
                <w:szCs w:val="24"/>
              </w:rPr>
            </w:pPr>
          </w:p>
        </w:tc>
        <w:tc>
          <w:tcPr>
            <w:tcW w:w="1060" w:type="dxa"/>
            <w:tcBorders>
              <w:top w:val="nil"/>
              <w:left w:val="nil"/>
              <w:bottom w:val="single" w:sz="4" w:space="0" w:color="auto"/>
              <w:right w:val="single" w:sz="4" w:space="0" w:color="auto"/>
            </w:tcBorders>
            <w:shd w:val="clear" w:color="auto" w:fill="auto"/>
            <w:noWrap/>
            <w:vAlign w:val="center"/>
          </w:tcPr>
          <w:p w14:paraId="7D329830" w14:textId="77777777" w:rsidR="005E4B0B" w:rsidRPr="00F42AB2" w:rsidRDefault="005E4B0B" w:rsidP="002A591F">
            <w:pPr>
              <w:spacing w:after="0" w:line="240" w:lineRule="auto"/>
              <w:jc w:val="center"/>
              <w:rPr>
                <w:sz w:val="24"/>
                <w:szCs w:val="24"/>
              </w:rPr>
            </w:pPr>
          </w:p>
        </w:tc>
        <w:tc>
          <w:tcPr>
            <w:tcW w:w="1340" w:type="dxa"/>
            <w:tcBorders>
              <w:top w:val="nil"/>
              <w:left w:val="nil"/>
              <w:bottom w:val="single" w:sz="4" w:space="0" w:color="auto"/>
              <w:right w:val="single" w:sz="4" w:space="0" w:color="auto"/>
            </w:tcBorders>
            <w:shd w:val="clear" w:color="auto" w:fill="auto"/>
            <w:noWrap/>
            <w:vAlign w:val="center"/>
          </w:tcPr>
          <w:p w14:paraId="190574E2" w14:textId="77777777" w:rsidR="005E4B0B" w:rsidRPr="00F42AB2" w:rsidRDefault="005E4B0B" w:rsidP="002A591F">
            <w:pPr>
              <w:spacing w:after="0" w:line="240" w:lineRule="auto"/>
              <w:jc w:val="center"/>
              <w:rPr>
                <w:sz w:val="24"/>
                <w:szCs w:val="24"/>
              </w:rPr>
            </w:pPr>
          </w:p>
        </w:tc>
      </w:tr>
      <w:tr w:rsidR="005E4B0B" w:rsidRPr="00F42AB2" w14:paraId="32DCE80F" w14:textId="77777777" w:rsidTr="002A591F">
        <w:trPr>
          <w:trHeight w:val="702"/>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14:paraId="1CB37E1D" w14:textId="77777777" w:rsidR="005E4B0B" w:rsidRPr="00F42AB2" w:rsidRDefault="005E4B0B" w:rsidP="002A591F">
            <w:pPr>
              <w:spacing w:after="0" w:line="240" w:lineRule="auto"/>
              <w:jc w:val="center"/>
              <w:rPr>
                <w:sz w:val="24"/>
                <w:szCs w:val="24"/>
              </w:rPr>
            </w:pPr>
            <w:r w:rsidRPr="00F42AB2">
              <w:rPr>
                <w:sz w:val="24"/>
                <w:szCs w:val="24"/>
              </w:rPr>
              <w:t>5</w:t>
            </w:r>
          </w:p>
        </w:tc>
        <w:tc>
          <w:tcPr>
            <w:tcW w:w="2449" w:type="dxa"/>
            <w:tcBorders>
              <w:top w:val="nil"/>
              <w:left w:val="nil"/>
              <w:bottom w:val="single" w:sz="4" w:space="0" w:color="auto"/>
              <w:right w:val="single" w:sz="4" w:space="0" w:color="auto"/>
            </w:tcBorders>
            <w:shd w:val="clear" w:color="auto" w:fill="auto"/>
            <w:noWrap/>
            <w:vAlign w:val="center"/>
            <w:hideMark/>
          </w:tcPr>
          <w:p w14:paraId="2CF9D41D" w14:textId="77777777" w:rsidR="005E4B0B" w:rsidRPr="00F42AB2" w:rsidRDefault="005E4B0B" w:rsidP="002A591F">
            <w:pPr>
              <w:spacing w:after="0" w:line="240" w:lineRule="auto"/>
              <w:rPr>
                <w:sz w:val="24"/>
                <w:szCs w:val="24"/>
              </w:rPr>
            </w:pPr>
            <w:r w:rsidRPr="00F42AB2">
              <w:rPr>
                <w:sz w:val="24"/>
                <w:szCs w:val="24"/>
              </w:rPr>
              <w:t xml:space="preserve">   Vốn đầu tư của các doanh nghiệp</w:t>
            </w:r>
          </w:p>
        </w:tc>
        <w:tc>
          <w:tcPr>
            <w:tcW w:w="1420" w:type="dxa"/>
            <w:tcBorders>
              <w:top w:val="nil"/>
              <w:left w:val="nil"/>
              <w:bottom w:val="single" w:sz="4" w:space="0" w:color="auto"/>
              <w:right w:val="single" w:sz="4" w:space="0" w:color="auto"/>
            </w:tcBorders>
            <w:shd w:val="clear" w:color="auto" w:fill="auto"/>
            <w:noWrap/>
            <w:vAlign w:val="center"/>
          </w:tcPr>
          <w:p w14:paraId="074B16A5" w14:textId="77777777" w:rsidR="005E4B0B" w:rsidRPr="00F42AB2" w:rsidRDefault="005E4B0B" w:rsidP="002A591F">
            <w:pPr>
              <w:spacing w:after="0" w:line="240" w:lineRule="auto"/>
              <w:jc w:val="center"/>
              <w:rPr>
                <w:sz w:val="24"/>
                <w:szCs w:val="24"/>
              </w:rPr>
            </w:pPr>
          </w:p>
        </w:tc>
        <w:tc>
          <w:tcPr>
            <w:tcW w:w="1400" w:type="dxa"/>
            <w:tcBorders>
              <w:top w:val="nil"/>
              <w:left w:val="nil"/>
              <w:bottom w:val="single" w:sz="4" w:space="0" w:color="auto"/>
              <w:right w:val="single" w:sz="4" w:space="0" w:color="auto"/>
            </w:tcBorders>
            <w:shd w:val="clear" w:color="auto" w:fill="auto"/>
            <w:noWrap/>
            <w:vAlign w:val="center"/>
          </w:tcPr>
          <w:p w14:paraId="66B07950" w14:textId="77777777" w:rsidR="005E4B0B" w:rsidRPr="00F42AB2" w:rsidRDefault="005E4B0B" w:rsidP="002A591F">
            <w:pPr>
              <w:spacing w:after="0" w:line="240" w:lineRule="auto"/>
              <w:jc w:val="center"/>
              <w:rPr>
                <w:sz w:val="24"/>
                <w:szCs w:val="24"/>
              </w:rPr>
            </w:pPr>
          </w:p>
        </w:tc>
        <w:tc>
          <w:tcPr>
            <w:tcW w:w="1500" w:type="dxa"/>
            <w:tcBorders>
              <w:top w:val="nil"/>
              <w:left w:val="nil"/>
              <w:bottom w:val="single" w:sz="4" w:space="0" w:color="auto"/>
              <w:right w:val="single" w:sz="4" w:space="0" w:color="auto"/>
            </w:tcBorders>
            <w:shd w:val="clear" w:color="auto" w:fill="auto"/>
            <w:noWrap/>
            <w:vAlign w:val="center"/>
          </w:tcPr>
          <w:p w14:paraId="1B2AF18E" w14:textId="77777777" w:rsidR="005E4B0B" w:rsidRPr="00F42AB2" w:rsidRDefault="005E4B0B" w:rsidP="002A591F">
            <w:pPr>
              <w:spacing w:after="0" w:line="240" w:lineRule="auto"/>
              <w:jc w:val="center"/>
              <w:rPr>
                <w:sz w:val="24"/>
                <w:szCs w:val="24"/>
              </w:rPr>
            </w:pPr>
          </w:p>
        </w:tc>
        <w:tc>
          <w:tcPr>
            <w:tcW w:w="1060" w:type="dxa"/>
            <w:tcBorders>
              <w:top w:val="nil"/>
              <w:left w:val="nil"/>
              <w:bottom w:val="single" w:sz="4" w:space="0" w:color="auto"/>
              <w:right w:val="single" w:sz="4" w:space="0" w:color="auto"/>
            </w:tcBorders>
            <w:shd w:val="clear" w:color="auto" w:fill="auto"/>
            <w:noWrap/>
            <w:vAlign w:val="center"/>
          </w:tcPr>
          <w:p w14:paraId="59819D91" w14:textId="77777777" w:rsidR="005E4B0B" w:rsidRPr="00F42AB2" w:rsidRDefault="005E4B0B" w:rsidP="002A591F">
            <w:pPr>
              <w:spacing w:after="0" w:line="240" w:lineRule="auto"/>
              <w:jc w:val="center"/>
              <w:rPr>
                <w:sz w:val="24"/>
                <w:szCs w:val="24"/>
              </w:rPr>
            </w:pPr>
          </w:p>
        </w:tc>
        <w:tc>
          <w:tcPr>
            <w:tcW w:w="1340" w:type="dxa"/>
            <w:tcBorders>
              <w:top w:val="nil"/>
              <w:left w:val="nil"/>
              <w:bottom w:val="single" w:sz="4" w:space="0" w:color="auto"/>
              <w:right w:val="single" w:sz="4" w:space="0" w:color="auto"/>
            </w:tcBorders>
            <w:shd w:val="clear" w:color="auto" w:fill="auto"/>
            <w:noWrap/>
            <w:vAlign w:val="center"/>
          </w:tcPr>
          <w:p w14:paraId="5C869A5E" w14:textId="77777777" w:rsidR="005E4B0B" w:rsidRPr="00F42AB2" w:rsidRDefault="005E4B0B" w:rsidP="002A591F">
            <w:pPr>
              <w:spacing w:after="0" w:line="240" w:lineRule="auto"/>
              <w:jc w:val="center"/>
              <w:rPr>
                <w:sz w:val="24"/>
                <w:szCs w:val="24"/>
              </w:rPr>
            </w:pPr>
          </w:p>
        </w:tc>
      </w:tr>
      <w:tr w:rsidR="005E4B0B" w:rsidRPr="00F42AB2" w14:paraId="32FC122A" w14:textId="77777777" w:rsidTr="002A591F">
        <w:trPr>
          <w:trHeight w:val="702"/>
        </w:trPr>
        <w:tc>
          <w:tcPr>
            <w:tcW w:w="670" w:type="dxa"/>
            <w:tcBorders>
              <w:top w:val="nil"/>
              <w:left w:val="single" w:sz="4" w:space="0" w:color="auto"/>
              <w:bottom w:val="single" w:sz="4" w:space="0" w:color="auto"/>
              <w:right w:val="single" w:sz="4" w:space="0" w:color="auto"/>
            </w:tcBorders>
            <w:shd w:val="clear" w:color="auto" w:fill="auto"/>
            <w:noWrap/>
            <w:vAlign w:val="center"/>
            <w:hideMark/>
          </w:tcPr>
          <w:p w14:paraId="5FBF4E1B" w14:textId="77777777" w:rsidR="005E4B0B" w:rsidRPr="00F42AB2" w:rsidRDefault="005E4B0B" w:rsidP="002A591F">
            <w:pPr>
              <w:spacing w:after="0" w:line="240" w:lineRule="auto"/>
              <w:jc w:val="center"/>
              <w:rPr>
                <w:sz w:val="24"/>
                <w:szCs w:val="24"/>
              </w:rPr>
            </w:pPr>
            <w:r w:rsidRPr="00F42AB2">
              <w:rPr>
                <w:sz w:val="24"/>
                <w:szCs w:val="24"/>
              </w:rPr>
              <w:lastRenderedPageBreak/>
              <w:t>6</w:t>
            </w:r>
          </w:p>
        </w:tc>
        <w:tc>
          <w:tcPr>
            <w:tcW w:w="2449" w:type="dxa"/>
            <w:tcBorders>
              <w:top w:val="nil"/>
              <w:left w:val="nil"/>
              <w:bottom w:val="single" w:sz="4" w:space="0" w:color="auto"/>
              <w:right w:val="single" w:sz="4" w:space="0" w:color="auto"/>
            </w:tcBorders>
            <w:shd w:val="clear" w:color="auto" w:fill="auto"/>
            <w:noWrap/>
            <w:vAlign w:val="center"/>
            <w:hideMark/>
          </w:tcPr>
          <w:p w14:paraId="492446A9" w14:textId="77777777" w:rsidR="005E4B0B" w:rsidRPr="00F42AB2" w:rsidRDefault="005E4B0B" w:rsidP="002A591F">
            <w:pPr>
              <w:spacing w:after="0" w:line="240" w:lineRule="auto"/>
              <w:ind w:firstLineChars="100" w:firstLine="240"/>
              <w:rPr>
                <w:sz w:val="24"/>
                <w:szCs w:val="24"/>
              </w:rPr>
            </w:pPr>
            <w:r w:rsidRPr="00F42AB2">
              <w:rPr>
                <w:sz w:val="24"/>
                <w:szCs w:val="24"/>
              </w:rPr>
              <w:t xml:space="preserve">Vốn đầu tư khu vực dân cư </w:t>
            </w:r>
          </w:p>
        </w:tc>
        <w:tc>
          <w:tcPr>
            <w:tcW w:w="1420" w:type="dxa"/>
            <w:tcBorders>
              <w:top w:val="nil"/>
              <w:left w:val="nil"/>
              <w:bottom w:val="single" w:sz="4" w:space="0" w:color="auto"/>
              <w:right w:val="single" w:sz="4" w:space="0" w:color="auto"/>
            </w:tcBorders>
            <w:shd w:val="clear" w:color="auto" w:fill="auto"/>
            <w:noWrap/>
            <w:vAlign w:val="center"/>
          </w:tcPr>
          <w:p w14:paraId="0FB7ADF8" w14:textId="77777777" w:rsidR="005E4B0B" w:rsidRPr="00F42AB2" w:rsidRDefault="005E4B0B" w:rsidP="002A591F">
            <w:pPr>
              <w:spacing w:after="0" w:line="240" w:lineRule="auto"/>
              <w:jc w:val="center"/>
              <w:rPr>
                <w:sz w:val="24"/>
                <w:szCs w:val="24"/>
              </w:rPr>
            </w:pPr>
          </w:p>
        </w:tc>
        <w:tc>
          <w:tcPr>
            <w:tcW w:w="1400" w:type="dxa"/>
            <w:tcBorders>
              <w:top w:val="nil"/>
              <w:left w:val="nil"/>
              <w:bottom w:val="single" w:sz="4" w:space="0" w:color="auto"/>
              <w:right w:val="single" w:sz="4" w:space="0" w:color="auto"/>
            </w:tcBorders>
            <w:shd w:val="clear" w:color="auto" w:fill="auto"/>
            <w:noWrap/>
            <w:vAlign w:val="center"/>
          </w:tcPr>
          <w:p w14:paraId="1499BE24" w14:textId="77777777" w:rsidR="005E4B0B" w:rsidRPr="00F42AB2" w:rsidRDefault="005E4B0B" w:rsidP="002A591F">
            <w:pPr>
              <w:spacing w:after="0" w:line="240" w:lineRule="auto"/>
              <w:jc w:val="center"/>
              <w:rPr>
                <w:sz w:val="24"/>
                <w:szCs w:val="24"/>
              </w:rPr>
            </w:pPr>
          </w:p>
        </w:tc>
        <w:tc>
          <w:tcPr>
            <w:tcW w:w="1500" w:type="dxa"/>
            <w:tcBorders>
              <w:top w:val="nil"/>
              <w:left w:val="nil"/>
              <w:bottom w:val="single" w:sz="4" w:space="0" w:color="auto"/>
              <w:right w:val="single" w:sz="4" w:space="0" w:color="auto"/>
            </w:tcBorders>
            <w:shd w:val="clear" w:color="auto" w:fill="auto"/>
            <w:noWrap/>
            <w:vAlign w:val="center"/>
          </w:tcPr>
          <w:p w14:paraId="692023A6" w14:textId="77777777" w:rsidR="005E4B0B" w:rsidRPr="00F42AB2" w:rsidRDefault="005E4B0B" w:rsidP="002A591F">
            <w:pPr>
              <w:spacing w:after="0" w:line="240" w:lineRule="auto"/>
              <w:jc w:val="center"/>
              <w:rPr>
                <w:sz w:val="24"/>
                <w:szCs w:val="24"/>
              </w:rPr>
            </w:pPr>
          </w:p>
        </w:tc>
        <w:tc>
          <w:tcPr>
            <w:tcW w:w="1060" w:type="dxa"/>
            <w:tcBorders>
              <w:top w:val="nil"/>
              <w:left w:val="nil"/>
              <w:bottom w:val="single" w:sz="4" w:space="0" w:color="auto"/>
              <w:right w:val="single" w:sz="4" w:space="0" w:color="auto"/>
            </w:tcBorders>
            <w:shd w:val="clear" w:color="auto" w:fill="auto"/>
            <w:noWrap/>
            <w:vAlign w:val="center"/>
          </w:tcPr>
          <w:p w14:paraId="11047678" w14:textId="77777777" w:rsidR="005E4B0B" w:rsidRPr="00F42AB2" w:rsidRDefault="005E4B0B" w:rsidP="002A591F">
            <w:pPr>
              <w:spacing w:after="0" w:line="240" w:lineRule="auto"/>
              <w:jc w:val="center"/>
              <w:rPr>
                <w:sz w:val="24"/>
                <w:szCs w:val="24"/>
              </w:rPr>
            </w:pPr>
          </w:p>
        </w:tc>
        <w:tc>
          <w:tcPr>
            <w:tcW w:w="1340" w:type="dxa"/>
            <w:tcBorders>
              <w:top w:val="nil"/>
              <w:left w:val="nil"/>
              <w:bottom w:val="single" w:sz="4" w:space="0" w:color="auto"/>
              <w:right w:val="single" w:sz="4" w:space="0" w:color="auto"/>
            </w:tcBorders>
            <w:shd w:val="clear" w:color="auto" w:fill="auto"/>
            <w:noWrap/>
            <w:vAlign w:val="center"/>
          </w:tcPr>
          <w:p w14:paraId="734180EE" w14:textId="77777777" w:rsidR="005E4B0B" w:rsidRPr="00F42AB2" w:rsidRDefault="005E4B0B" w:rsidP="002A591F">
            <w:pPr>
              <w:spacing w:after="0" w:line="240" w:lineRule="auto"/>
              <w:jc w:val="center"/>
              <w:rPr>
                <w:sz w:val="24"/>
                <w:szCs w:val="24"/>
              </w:rPr>
            </w:pPr>
          </w:p>
        </w:tc>
      </w:tr>
    </w:tbl>
    <w:p w14:paraId="54364C1A" w14:textId="77777777" w:rsidR="005E4B0B" w:rsidRPr="00A7375E" w:rsidRDefault="005E4B0B" w:rsidP="005E4B0B">
      <w:pPr>
        <w:spacing w:before="120" w:after="120" w:line="240" w:lineRule="auto"/>
        <w:ind w:firstLine="540"/>
        <w:jc w:val="both"/>
        <w:rPr>
          <w:rFonts w:eastAsia="Arial Unicode MS"/>
          <w:kern w:val="1"/>
        </w:rPr>
      </w:pPr>
      <w:r w:rsidRPr="004542E6">
        <w:rPr>
          <w:rFonts w:eastAsia="Arial Unicode MS"/>
          <w:kern w:val="1"/>
          <w:highlight w:val="yellow"/>
        </w:rPr>
        <w:t xml:space="preserve"> </w:t>
      </w:r>
      <w:r>
        <w:rPr>
          <w:rFonts w:eastAsia="Arial Unicode MS"/>
          <w:kern w:val="1"/>
          <w:highlight w:val="yellow"/>
        </w:rPr>
        <w:t xml:space="preserve">(Các số liệu trong bảng </w:t>
      </w:r>
      <w:r w:rsidRPr="004542E6">
        <w:rPr>
          <w:rFonts w:eastAsia="Arial Unicode MS"/>
          <w:kern w:val="1"/>
          <w:highlight w:val="yellow"/>
        </w:rPr>
        <w:t>này sẽ bổ sung sau</w:t>
      </w:r>
      <w:r>
        <w:rPr>
          <w:rFonts w:eastAsia="Arial Unicode MS"/>
          <w:kern w:val="1"/>
          <w:highlight w:val="yellow"/>
        </w:rPr>
        <w:t xml:space="preserve"> khi đã thống nhất nội dung phương án tăng trưởng</w:t>
      </w:r>
      <w:r w:rsidRPr="004542E6">
        <w:rPr>
          <w:rFonts w:eastAsia="Arial Unicode MS"/>
          <w:kern w:val="1"/>
          <w:highlight w:val="yellow"/>
        </w:rPr>
        <w:t>)</w:t>
      </w:r>
    </w:p>
    <w:p w14:paraId="42126E9E" w14:textId="0B81C548" w:rsidR="005E4B0B" w:rsidRPr="005E4B0B" w:rsidRDefault="005E4B0B" w:rsidP="005E4B0B">
      <w:pPr>
        <w:keepNext/>
        <w:keepLines/>
        <w:spacing w:before="120" w:after="120" w:line="240" w:lineRule="auto"/>
        <w:jc w:val="both"/>
        <w:outlineLvl w:val="3"/>
        <w:rPr>
          <w:bCs/>
          <w:i/>
          <w:iCs/>
          <w:szCs w:val="26"/>
          <w:lang w:val="en-US"/>
        </w:rPr>
      </w:pPr>
      <w:r>
        <w:rPr>
          <w:bCs/>
          <w:i/>
          <w:iCs/>
          <w:szCs w:val="26"/>
          <w:lang w:val="en-US"/>
        </w:rPr>
        <w:t>2.</w:t>
      </w:r>
      <w:r w:rsidRPr="005E4B0B">
        <w:rPr>
          <w:bCs/>
          <w:i/>
          <w:iCs/>
          <w:szCs w:val="26"/>
          <w:lang w:val="en-US"/>
        </w:rPr>
        <w:t xml:space="preserve">1.2. Các giải pháp, chính sách huy động và sử dụng hiệu quả vốn đầu tư đáp ứng yêu cầu phát triển của tỉnh </w:t>
      </w:r>
    </w:p>
    <w:p w14:paraId="582A6FD3" w14:textId="1FFAF10F" w:rsidR="005E4B0B" w:rsidRPr="005E4B0B" w:rsidRDefault="005E4B0B" w:rsidP="005E4B0B">
      <w:pPr>
        <w:spacing w:before="120" w:after="120" w:line="240" w:lineRule="auto"/>
        <w:jc w:val="both"/>
        <w:rPr>
          <w:b/>
        </w:rPr>
      </w:pPr>
      <w:r w:rsidRPr="005E4B0B">
        <w:rPr>
          <w:b/>
        </w:rPr>
        <w:t xml:space="preserve">2.1.2.1. Nguồn vốn ngân sách nhà nước </w:t>
      </w:r>
    </w:p>
    <w:p w14:paraId="6F10D5FB" w14:textId="77777777" w:rsidR="005E4B0B" w:rsidRDefault="005E4B0B" w:rsidP="005E4B0B">
      <w:pPr>
        <w:spacing w:before="120" w:after="120" w:line="240" w:lineRule="auto"/>
        <w:ind w:firstLine="540"/>
        <w:jc w:val="both"/>
        <w:rPr>
          <w:rFonts w:eastAsia="Arial Unicode MS"/>
          <w:snapToGrid w:val="0"/>
          <w:kern w:val="1"/>
        </w:rPr>
      </w:pPr>
      <w:r w:rsidRPr="00A7375E">
        <w:rPr>
          <w:rFonts w:eastAsia="Arial Unicode MS"/>
          <w:i/>
          <w:kern w:val="1"/>
        </w:rPr>
        <w:t>- Đối với các nguồn vốn ngân sách Trung ương</w:t>
      </w:r>
      <w:r w:rsidRPr="00A7375E">
        <w:rPr>
          <w:rFonts w:eastAsia="Arial Unicode MS"/>
          <w:kern w:val="1"/>
        </w:rPr>
        <w:t>, tiếp tục tranh thủ sự hỗ trợ của Chính phủ, các Bộ, ngành Trung ương, các nhà tài trợ để thu hút các nguồn vốn ngân sách trung ương, nguồn vốn hỗ trợ ODA và các nguồn vốn hỗ trợ khác. Ngoài ra, tăng</w:t>
      </w:r>
      <w:r w:rsidRPr="00A7375E">
        <w:rPr>
          <w:rFonts w:eastAsia="Arial Unicode MS"/>
          <w:snapToGrid w:val="0"/>
          <w:kern w:val="1"/>
        </w:rPr>
        <w:t xml:space="preserve"> cường phối hợp với các Bộ ngành ngay từ khâu xây dựng quy hoạch và kế hoạch, đảm bảo các công trình, dự án trọng điểm của tỉnh, nhất là các dự án lớn về giao thông, thủy lợi, khu kinh tế cửa khẩu, quốc phòng - an ninh,… được thể hiện đầy đủ trong quy hoạch, kế hoạch đầu tư phát triển của các Bộ, ngành nhằm đảm bảo nguồn vốn cho đầu tư phát triển. </w:t>
      </w:r>
      <w:r w:rsidRPr="00A7375E">
        <w:t>Một số công trình xây dựng kết cấu hạ tầng trọng điểm đã được Trung ương đưa vào danh mục sẽ triển khai thực hiện trong giai đoạn 2021-2030. Do</w:t>
      </w:r>
      <w:r w:rsidRPr="00A7375E">
        <w:rPr>
          <w:rFonts w:eastAsia="Arial Unicode MS"/>
          <w:snapToGrid w:val="0"/>
          <w:kern w:val="1"/>
        </w:rPr>
        <w:t xml:space="preserve"> ngân sách của Trung ương có thể không bố trí đầy đủ cho tất cả các công trình đã đưa vào quy hoạch đầu tư xây dựng, vì vậy tùy thuộc vào tầm quan trọng mà một số công trình sẽ được ưu tiên đầu tư trước. Tỉnh đề xuất với Trung ương về danh sách các dự án ưu tiên của tỉnh để có lộ trình thực hiện đầu tư công phù hợp.</w:t>
      </w:r>
    </w:p>
    <w:p w14:paraId="73EDE056" w14:textId="77777777" w:rsidR="005E4B0B" w:rsidRDefault="005E4B0B" w:rsidP="005E4B0B">
      <w:pPr>
        <w:spacing w:before="120" w:after="120" w:line="240" w:lineRule="auto"/>
        <w:ind w:firstLine="540"/>
        <w:jc w:val="both"/>
        <w:rPr>
          <w:rFonts w:eastAsia="Arial Unicode MS"/>
          <w:snapToGrid w:val="0"/>
          <w:kern w:val="1"/>
        </w:rPr>
      </w:pPr>
      <w:r w:rsidRPr="009C187A">
        <w:t>Chú trọng xây dựng và thực hiện tốt kế hoạch đầu tư công trung hạn các giai đoạn, ưu tiên các công trình quan trọng, cấp bách, có tính kết nối, tạo động lực cho phát triển. Đồng thời, tăng cường công tác thẩm định, kiểm tra, giám sát việc thực hiện để đảm bảo việc sử dụng nguồn vốn đầu tư công có hiệu quả. Nguồn vốn ngân sách tỉnh tập trung đầu tư các công trình lớn, quan trọng của tỉnh; không đầu tư dàn trải, phân tán, thiếu đồng bộ; ưu tiên đầu tư xây dựng các công trình kết cấu hạ tầng phục vụ phát triển sản xuất như: Giao thông, hỗ trợ đầu tư cơ sở hạ tầng ngoài hàng rào các KCN, các dự án thoát nước, xử lý môi trường, các công trình thủy lợi…</w:t>
      </w:r>
    </w:p>
    <w:p w14:paraId="07C441A6" w14:textId="77777777" w:rsidR="005E4B0B" w:rsidRPr="009C187A" w:rsidRDefault="005E4B0B" w:rsidP="005E4B0B">
      <w:pPr>
        <w:spacing w:before="120" w:after="120" w:line="240" w:lineRule="auto"/>
        <w:ind w:firstLine="540"/>
        <w:jc w:val="both"/>
        <w:rPr>
          <w:rFonts w:eastAsia="Arial Unicode MS"/>
          <w:snapToGrid w:val="0"/>
          <w:kern w:val="1"/>
        </w:rPr>
      </w:pPr>
      <w:r w:rsidRPr="009C187A">
        <w:t>Quản lý chặt chẽ và nâng cao hiệu quả các khoản chi từ ngân sách nhà nước, bảo đảm thực hiện các nhiệm vụ chính trị của địa phương, bảo đảm triệt để tiết kiệm, chống lãng phí, tăng nguồn thu sự nghiệp; không ban hành các chính sách, chế độ, chương trình, đề án khi không cân đối được nguồn vốn; kiểm soát chặt chẽ việc ứng trước dự toán, chi chuyển nguồn, chi từ nguồn dự phòng ngân sách nhà nước.</w:t>
      </w:r>
    </w:p>
    <w:p w14:paraId="0F174145" w14:textId="77777777" w:rsidR="005E4B0B" w:rsidRDefault="005E4B0B" w:rsidP="005E4B0B">
      <w:pPr>
        <w:spacing w:before="120" w:after="120" w:line="240" w:lineRule="auto"/>
        <w:ind w:firstLine="540"/>
        <w:jc w:val="both"/>
        <w:rPr>
          <w:rFonts w:eastAsia="Arial Unicode MS"/>
          <w:snapToGrid w:val="0"/>
          <w:kern w:val="1"/>
        </w:rPr>
      </w:pPr>
      <w:r w:rsidRPr="00A7375E">
        <w:rPr>
          <w:rFonts w:eastAsia="Arial Unicode MS"/>
          <w:i/>
          <w:snapToGrid w:val="0"/>
          <w:kern w:val="1"/>
        </w:rPr>
        <w:t>- Đối với nguồn ngân sách tỉnh</w:t>
      </w:r>
      <w:r w:rsidRPr="00A7375E">
        <w:rPr>
          <w:rFonts w:eastAsia="Arial Unicode MS"/>
          <w:snapToGrid w:val="0"/>
          <w:kern w:val="1"/>
        </w:rPr>
        <w:t>, trong khuôn khổ của pháp luật về đất đai, có biện pháp phù hợp để huy động tối đa nguồn vốn, bao gồm khai thác quỹ đất cho phát triển đô thị, công nghiệp - tiểu thủ công nghiệp, du lịch và xây dựng nông thôn mới của tỉnh. Hạn chế tối đa xây dựng mới trụ sở các cấp, ban, ngành cũng như dàn trải các dự án đầu tư một cách thiếu đồng bộ. Trong bối cảnh nguồn vốn ngân sách kế hoạch thấp hơn rất nhiều so với nhu cầu vốn phục vụ phát triển các ngành ưu tiên theo Quy hoạch phát triển kinh tế - xã hội giai đoạn 2021-2030, sẽ chú trọng tìm các nguồn vốn thay thế ở trong cũng như bên ngoài địa bàn tỉnh.</w:t>
      </w:r>
      <w:r w:rsidRPr="00A7375E">
        <w:t xml:space="preserve"> Một số dự án đòi hỏi nguồn vốn đầu tư lớn như: </w:t>
      </w:r>
      <w:r w:rsidRPr="00A7375E">
        <w:lastRenderedPageBreak/>
        <w:t xml:space="preserve">phát triển vùng nguyên liệu tập trung, xây dựng cơ sở hạ tầng các KCN, CCN,... tỉnh </w:t>
      </w:r>
      <w:r w:rsidRPr="00A7375E">
        <w:rPr>
          <w:rFonts w:eastAsia="Arial Unicode MS"/>
          <w:snapToGrid w:val="0"/>
          <w:kern w:val="1"/>
        </w:rPr>
        <w:t>cũng sẽ có định hướng kêu gọi doanh nghiệp đầu tư.</w:t>
      </w:r>
    </w:p>
    <w:p w14:paraId="0A2F9DE1" w14:textId="77777777" w:rsidR="005E4B0B" w:rsidRDefault="005E4B0B" w:rsidP="005E4B0B">
      <w:pPr>
        <w:spacing w:before="120" w:after="120" w:line="240" w:lineRule="auto"/>
        <w:ind w:firstLine="540"/>
        <w:jc w:val="both"/>
        <w:rPr>
          <w:rFonts w:eastAsia="Arial Unicode MS"/>
          <w:snapToGrid w:val="0"/>
          <w:kern w:val="1"/>
        </w:rPr>
      </w:pPr>
      <w:r w:rsidRPr="00F73FD3">
        <w:t xml:space="preserve"> </w:t>
      </w:r>
      <w:r w:rsidRPr="00A7375E">
        <w:rPr>
          <w:rFonts w:eastAsia="Arial Unicode MS"/>
          <w:snapToGrid w:val="0"/>
          <w:kern w:val="1"/>
        </w:rPr>
        <w:t xml:space="preserve">Để đảm bảo nguồn vốn cho đầu tư phát triển, tiếp tục duy trì tốc độ tăng trưởng kinh tế cao, đẩy mạnh sản xuất kinh doanh và có các biện pháp nuôi dưỡng nguồn thu. </w:t>
      </w:r>
    </w:p>
    <w:p w14:paraId="5FC881D9" w14:textId="48A3BC3C" w:rsidR="005E4B0B" w:rsidRPr="005E4B0B" w:rsidRDefault="005E4B0B" w:rsidP="005E4B0B">
      <w:pPr>
        <w:spacing w:before="120" w:after="120" w:line="240" w:lineRule="auto"/>
        <w:jc w:val="both"/>
        <w:rPr>
          <w:b/>
        </w:rPr>
      </w:pPr>
      <w:r>
        <w:rPr>
          <w:b/>
        </w:rPr>
        <w:t>2.</w:t>
      </w:r>
      <w:r w:rsidRPr="005E4B0B">
        <w:rPr>
          <w:b/>
        </w:rPr>
        <w:t xml:space="preserve">1.2.2. Nguồn vốn ngoài ngân sách nhà nước </w:t>
      </w:r>
    </w:p>
    <w:p w14:paraId="2A2A5C1E" w14:textId="77777777" w:rsidR="005E4B0B" w:rsidRPr="000B42B1" w:rsidRDefault="005E4B0B" w:rsidP="005E4B0B">
      <w:pPr>
        <w:widowControl w:val="0"/>
        <w:spacing w:after="80" w:line="340" w:lineRule="exact"/>
        <w:ind w:firstLine="720"/>
        <w:jc w:val="both"/>
      </w:pPr>
      <w:r w:rsidRPr="000B42B1">
        <w:t>Để thu hú</w:t>
      </w:r>
      <w:r>
        <w:t>t nguồn vốn từ khu vực ngoài nhà nước, tỉnh cần chú trọng thực hiện các giải ph</w:t>
      </w:r>
      <w:r w:rsidRPr="000B42B1">
        <w:t>áp sau:</w:t>
      </w:r>
    </w:p>
    <w:p w14:paraId="361CAF29" w14:textId="77777777" w:rsidR="005E4B0B" w:rsidRPr="00F42AB2" w:rsidRDefault="005E4B0B" w:rsidP="005E4B0B">
      <w:pPr>
        <w:widowControl w:val="0"/>
        <w:spacing w:after="80" w:line="340" w:lineRule="exact"/>
        <w:ind w:firstLine="720"/>
        <w:jc w:val="both"/>
      </w:pPr>
      <w:r>
        <w:rPr>
          <w:lang w:val="zu-ZA"/>
        </w:rPr>
        <w:t>- Đ</w:t>
      </w:r>
      <w:r w:rsidRPr="003B606F">
        <w:rPr>
          <w:lang w:val="zu-ZA"/>
        </w:rPr>
        <w:t xml:space="preserve">ẩy mạnh </w:t>
      </w:r>
      <w:r>
        <w:rPr>
          <w:lang w:val="zu-ZA"/>
        </w:rPr>
        <w:t xml:space="preserve">chuyển đổi số, đơn giản hóa thủ tục hành chính, tạo thuận lợi cho đầu tư; </w:t>
      </w:r>
      <w:r w:rsidRPr="003B606F">
        <w:rPr>
          <w:lang w:val="zu-ZA"/>
        </w:rPr>
        <w:t>nhanh chóng hoàn thi</w:t>
      </w:r>
      <w:r>
        <w:rPr>
          <w:lang w:val="zu-ZA"/>
        </w:rPr>
        <w:t>ện kết cấu hạ tầng kỹ thuật; đào tạo và cung ứng cho doanh nghiệp</w:t>
      </w:r>
      <w:r w:rsidRPr="003B606F">
        <w:rPr>
          <w:lang w:val="zu-ZA"/>
        </w:rPr>
        <w:t xml:space="preserve"> lực</w:t>
      </w:r>
      <w:r>
        <w:rPr>
          <w:lang w:val="zu-ZA"/>
        </w:rPr>
        <w:t xml:space="preserve"> lượng lao động có tay nghề cao</w:t>
      </w:r>
      <w:r w:rsidRPr="003B606F">
        <w:rPr>
          <w:lang w:val="zu-ZA"/>
        </w:rPr>
        <w:t xml:space="preserve">. </w:t>
      </w:r>
      <w:r w:rsidRPr="00F42AB2">
        <w:t xml:space="preserve">Tiếp tục cải thiện môi trường đầu tư, nâng cao năng lực cạnh tranh của tỉnh; tạo lợi thế trong việc thu hút đầu tư. Đổi mới công tác xúc tiến đầu tư, thu hút </w:t>
      </w:r>
      <w:r>
        <w:t xml:space="preserve">các nhà đầu tư mới với các dự án </w:t>
      </w:r>
      <w:r w:rsidRPr="00F42AB2">
        <w:t xml:space="preserve">có chất lượng </w:t>
      </w:r>
      <w:r>
        <w:t xml:space="preserve">cao </w:t>
      </w:r>
      <w:r w:rsidRPr="00F42AB2">
        <w:t>nhằm phát triển</w:t>
      </w:r>
      <w:r>
        <w:t xml:space="preserve"> những lĩnh vực tỉnh có thế mạnh như du lịch, nông nghiệp chất lượng cao, chế biến nông - </w:t>
      </w:r>
      <w:r w:rsidRPr="00F42AB2">
        <w:t>lâm sản</w:t>
      </w:r>
      <w:r>
        <w:t>, năng lượng, khai khoáng. Đồng thời, t</w:t>
      </w:r>
      <w:r w:rsidRPr="00F42AB2">
        <w:t>ăng cường xúc tiến đầu tư thông qua các doanh nghi</w:t>
      </w:r>
      <w:r>
        <w:t>ệp đang hoạt động trên địa bàn và các c</w:t>
      </w:r>
      <w:r w:rsidRPr="003B606F">
        <w:t>hương trình xúc tiến đầu tư hằng năm</w:t>
      </w:r>
    </w:p>
    <w:p w14:paraId="05787D95" w14:textId="77777777" w:rsidR="005E4B0B" w:rsidRPr="00405B69" w:rsidRDefault="005E4B0B" w:rsidP="005E4B0B">
      <w:pPr>
        <w:widowControl w:val="0"/>
        <w:tabs>
          <w:tab w:val="left" w:pos="540"/>
        </w:tabs>
        <w:spacing w:after="80" w:line="340" w:lineRule="exact"/>
        <w:ind w:firstLine="720"/>
        <w:jc w:val="both"/>
        <w:rPr>
          <w:spacing w:val="-6"/>
        </w:rPr>
      </w:pPr>
      <w:r w:rsidRPr="00F42AB2">
        <w:t xml:space="preserve">- Triển khai hiệu </w:t>
      </w:r>
      <w:r>
        <w:t>quả</w:t>
      </w:r>
      <w:r w:rsidRPr="00F42AB2">
        <w:t xml:space="preserve"> các chính sách khuyến khích, ưu đãi đầu tư trên địa bàn tỉnh. Tập trung nguồn lực đầu tư cơ sở hạ tầng thiết yếu khu, cụm công nghiệp, khu du lịch, các khu dịch vụ phục vụ công nghiệp... theo quy hoạch được duyệt. </w:t>
      </w:r>
      <w:r w:rsidRPr="00F42AB2">
        <w:rPr>
          <w:spacing w:val="-6"/>
        </w:rPr>
        <w:t>Chuẩn bị tốt nhất, tạo điều kiện thuận lợi nhất để thu hút các nhà đầu tư vào địa bàn tỉnh, như chuẩn bị địa điểm, phối hợp thực hiện công tác đền bù giải phóng mặt bằng, tái định cư, đào tạo nguồn nhân lực...</w:t>
      </w:r>
    </w:p>
    <w:p w14:paraId="7A766DC1" w14:textId="77777777" w:rsidR="005E4B0B" w:rsidRDefault="005E4B0B" w:rsidP="005E4B0B">
      <w:pPr>
        <w:ind w:firstLine="540"/>
        <w:jc w:val="both"/>
      </w:pPr>
      <w:r>
        <w:t xml:space="preserve">- </w:t>
      </w:r>
      <w:r w:rsidRPr="00926871">
        <w:t xml:space="preserve">Tăng cường huy động vốn đầu tư theo hình thứ PPP. Nghiên cứu xây dựng danh mục các công trình đầu tư xây dựng kết cấu hạ tầng theo hình thức PPP cho từng giai đoạn để thu hút nhà đầu tư, coi đây là giải pháp đột phá để hoàn thiện cơ sở vật chất, hạ tầng phục vụ phát triển kinh tế - xã hội và hướng tới mục tiêu xây dựng kết cấu hạ tầng đồng bộ, hiện đại. </w:t>
      </w:r>
    </w:p>
    <w:p w14:paraId="2C5D80E5" w14:textId="77777777" w:rsidR="005E4B0B" w:rsidRDefault="005E4B0B" w:rsidP="005E4B0B">
      <w:pPr>
        <w:ind w:firstLine="540"/>
        <w:jc w:val="both"/>
        <w:rPr>
          <w:rFonts w:eastAsia="Calibri"/>
        </w:rPr>
      </w:pPr>
      <w:r w:rsidRPr="00926871">
        <w:t>C</w:t>
      </w:r>
      <w:r>
        <w:t>ác dự án PPP phải được nghiên cứ</w:t>
      </w:r>
      <w:r w:rsidRPr="00926871">
        <w:t xml:space="preserve">u, chuẩn bị kỹ lưỡng; công tác chuẩn bị hồ sơ và công việc sơ bộ cần được ưu tiên và tập trung thực hiện trước khi bắt đầu các cuộc thảo luận PPP với các nhà đầu tư tiềm năng.  </w:t>
      </w:r>
      <w:r w:rsidRPr="00926871">
        <w:rPr>
          <w:rFonts w:eastAsia="Calibri"/>
        </w:rPr>
        <w:t>Tùy theo mục đích và lĩnh vực của dự án, có thể áp dụng các hình thức PPP khác nhau (như BOT, BT,…</w:t>
      </w:r>
      <w:r>
        <w:rPr>
          <w:rFonts w:eastAsia="Calibri"/>
        </w:rPr>
        <w:t>).</w:t>
      </w:r>
    </w:p>
    <w:p w14:paraId="1A26ADBB" w14:textId="77777777" w:rsidR="005E4B0B" w:rsidRPr="003034D1" w:rsidRDefault="005E4B0B" w:rsidP="005E4B0B">
      <w:pPr>
        <w:pStyle w:val="abc"/>
        <w:widowControl w:val="0"/>
        <w:tabs>
          <w:tab w:val="left" w:pos="540"/>
        </w:tabs>
        <w:spacing w:after="80" w:line="340" w:lineRule="exact"/>
        <w:ind w:firstLine="720"/>
        <w:jc w:val="both"/>
        <w:rPr>
          <w:rFonts w:ascii="Times New Roman" w:hAnsi="Times New Roman"/>
          <w:szCs w:val="28"/>
          <w:lang w:val="nl-NL"/>
        </w:rPr>
      </w:pPr>
      <w:r>
        <w:rPr>
          <w:rFonts w:ascii="Times New Roman" w:hAnsi="Times New Roman"/>
          <w:szCs w:val="28"/>
          <w:lang w:val="nl-NL"/>
        </w:rPr>
        <w:t xml:space="preserve">- </w:t>
      </w:r>
      <w:r w:rsidRPr="00F42AB2">
        <w:rPr>
          <w:rFonts w:ascii="Times New Roman" w:hAnsi="Times New Roman"/>
          <w:szCs w:val="28"/>
          <w:lang w:val="nl-NL"/>
        </w:rPr>
        <w:t>Thành lập các quỹ như quỹ tín dụng nhân dân ở những nơi có nhu cầu và đủ điều kiện, quỹ bảo hiểm sản xuất… Thông qua hệ thống các ngân hàng thương mại để huy động vốn đầu tư tại chỗ để đáp ứng nhu cầu phát triển KT-XH của tỉnh. Phát triển các hình thức huy động vốn đóng góp bằng các hình thức như cổ phần, cổ phiếu.</w:t>
      </w:r>
    </w:p>
    <w:p w14:paraId="58E39EEC" w14:textId="3A67CE60" w:rsidR="005E4B0B" w:rsidRPr="00A7375E" w:rsidRDefault="005E4B0B" w:rsidP="005E4B0B">
      <w:pPr>
        <w:spacing w:before="120" w:after="120" w:line="240" w:lineRule="auto"/>
        <w:ind w:firstLine="547"/>
        <w:jc w:val="both"/>
      </w:pPr>
      <w:r w:rsidRPr="009801B8">
        <w:rPr>
          <w:rFonts w:eastAsia="Calibri"/>
          <w:shd w:val="clear" w:color="auto" w:fill="FFFFFF"/>
        </w:rPr>
        <w:t xml:space="preserve">- Tăng cường vận động </w:t>
      </w:r>
      <w:r w:rsidRPr="009801B8">
        <w:rPr>
          <w:rFonts w:eastAsia="Calibri"/>
          <w:iCs/>
          <w:shd w:val="clear" w:color="auto" w:fill="FFFFFF"/>
        </w:rPr>
        <w:t>nguồn vốn viện trợ của các tổ chức phi chính phủ quốc tế</w:t>
      </w:r>
      <w:r>
        <w:rPr>
          <w:rFonts w:eastAsia="Calibri"/>
          <w:iCs/>
          <w:shd w:val="clear" w:color="auto" w:fill="FFFFFF"/>
        </w:rPr>
        <w:t>. Theo đó, t</w:t>
      </w:r>
      <w:r w:rsidRPr="00A7375E">
        <w:t xml:space="preserve">rong giai đoạn 2021-2030, tỉnh Lai Châu cần tích cực vận động  nguồnvốn viện trợ của các tổ chức phi chính phủ nước ngoài cho các dự án về nước sạch, bảo vệ </w:t>
      </w:r>
      <w:r w:rsidRPr="00A7375E">
        <w:lastRenderedPageBreak/>
        <w:t xml:space="preserve">môi trường, phòng chống thiên tai và hạn chế tác động của biến đổi khí hậu,… </w:t>
      </w:r>
      <w:r w:rsidRPr="00A7375E">
        <w:rPr>
          <w:rFonts w:eastAsia="Calibri"/>
          <w:shd w:val="clear" w:color="auto" w:fill="FFFFFF"/>
        </w:rPr>
        <w:t xml:space="preserve">Các chương trình phát triển của các tổ chức quốc tế như: Ngân hàng Thế giới, Ngân hàng Phát triển châu Á,… có thể là nguồn cung cấp tài trợ cho các </w:t>
      </w:r>
      <w:r w:rsidRPr="00A7375E">
        <w:t>giải pháp xã hội hóa nguồn vốn đầu tư vào hoạt động bảo vệ môi trường, giảm nghèo cho tỉnh trong giai đoạn 2021-2030.</w:t>
      </w:r>
    </w:p>
    <w:p w14:paraId="2F54A238" w14:textId="3F84E77A" w:rsidR="005E4B0B" w:rsidRPr="005E4B0B" w:rsidRDefault="005E4B0B" w:rsidP="005E4B0B">
      <w:pPr>
        <w:spacing w:before="120" w:after="120" w:line="240" w:lineRule="auto"/>
        <w:jc w:val="both"/>
        <w:rPr>
          <w:b/>
        </w:rPr>
      </w:pPr>
      <w:r>
        <w:rPr>
          <w:b/>
        </w:rPr>
        <w:t>2.</w:t>
      </w:r>
      <w:r w:rsidRPr="005E4B0B">
        <w:rPr>
          <w:b/>
        </w:rPr>
        <w:t xml:space="preserve">1.2.3. Các biện pháp nâng cao hiệu quả đầu tư </w:t>
      </w:r>
    </w:p>
    <w:p w14:paraId="5CE01A0E" w14:textId="77777777" w:rsidR="005E4B0B" w:rsidRPr="00A7375E" w:rsidRDefault="005E4B0B" w:rsidP="005E4B0B">
      <w:pPr>
        <w:tabs>
          <w:tab w:val="left" w:pos="3402"/>
        </w:tabs>
        <w:spacing w:before="120" w:after="120" w:line="240" w:lineRule="auto"/>
        <w:ind w:firstLine="540"/>
        <w:jc w:val="both"/>
      </w:pPr>
      <w:r w:rsidRPr="00A7375E">
        <w:t>- Xây dựng và thực hiện tốt kế hoạch đầu tư công trung hạn các giai đoạn, ưu tiên các công trình quan trọng, cấp bách, có tính kết nối, tạo động lực cho phát triển. Đồng thời, tăng cường công tác thẩm định, kiểm tra, giám sát việc thực hiện để đảm bảo việc sử dụng nguồn vốn đầu tư công có hiệu quả. Nguồn vốn ngân sách tỉnh tập trung đầu tư các công trình lớn, quan trọng của tỉnh; không đầu tư dàn trải, phân tán, thiếu đồng bộ; ưu tiên đầu tư xây dựng các công trình kết cấu hạ tầng phục vụ phát triển sản xuất như: Giao thông, hỗ trợ đầu tư cơ sở hạ tầng ngoài hàng rào các KCN, các dự án thoát nước, xử lý môi trường, các công trình thủy lợi,…</w:t>
      </w:r>
    </w:p>
    <w:p w14:paraId="1C547184" w14:textId="77777777" w:rsidR="005E4B0B" w:rsidRPr="00A7375E" w:rsidRDefault="005E4B0B" w:rsidP="005E4B0B">
      <w:pPr>
        <w:tabs>
          <w:tab w:val="left" w:pos="3402"/>
        </w:tabs>
        <w:spacing w:before="120" w:after="120" w:line="240" w:lineRule="auto"/>
        <w:ind w:firstLine="540"/>
        <w:jc w:val="both"/>
        <w:rPr>
          <w:spacing w:val="-2"/>
        </w:rPr>
      </w:pPr>
      <w:r w:rsidRPr="00A7375E">
        <w:rPr>
          <w:spacing w:val="-2"/>
        </w:rPr>
        <w:t xml:space="preserve">- </w:t>
      </w:r>
      <w:r w:rsidRPr="00A7375E">
        <w:rPr>
          <w:spacing w:val="-2"/>
          <w:lang w:val="zu-ZA"/>
        </w:rPr>
        <w:t>Quản lý chặt chẽ và nâng cao hiệu quả các khoản chi từ ngân sách nhà nước, bảo đảm thực hiện các nhiệm vụ chính trị của địa phương, bảo đảm triệt để tiết kiệm, chống lãng phí, tăng nguồn thu sự nghiệp; không ban hành các chính sách, chế độ, chương trình, đề án khi không cân đối được nguồn vốn; kiểm soát chặt chẽ việc ứng trước dự toán, chi chuyển nguồn, chi từ nguồn dự phòng ngân sách nhà nước. Tiếp tục cân đối, bố trí ngân sách để thực hiện các chính sách an sinh xã hội.</w:t>
      </w:r>
    </w:p>
    <w:p w14:paraId="6E93940A" w14:textId="77777777" w:rsidR="005E4B0B" w:rsidRPr="00A7375E" w:rsidRDefault="005E4B0B" w:rsidP="005E4B0B">
      <w:pPr>
        <w:widowControl w:val="0"/>
        <w:tabs>
          <w:tab w:val="left" w:pos="540"/>
        </w:tabs>
        <w:spacing w:before="120" w:after="120" w:line="240" w:lineRule="auto"/>
        <w:ind w:firstLine="540"/>
        <w:jc w:val="both"/>
      </w:pPr>
      <w:r w:rsidRPr="00A7375E">
        <w:t>- Tăng cường quản lý chặt chẽ trên tất cả các khâu của đầu tư xây dựng, gắn công tác thanh tra, kiểm tra với đánh giá giám sát đầu tư. Đầu tư phải trọng tâm, trọng điểm, theo đúng quy hoạch, xác định thứ tự ưu tiên đầu tư. Nâng cao chất lượng lập chủ trương, dự án đầu tư, trong đó lấy hiệu quả đầu tư là điều kiện tiên quyết, quyết định đến việc lựa chọn dự án đầu tư.</w:t>
      </w:r>
    </w:p>
    <w:p w14:paraId="2EA34197" w14:textId="77777777" w:rsidR="005E4B0B" w:rsidRPr="00A7375E" w:rsidRDefault="005E4B0B" w:rsidP="005E4B0B">
      <w:pPr>
        <w:widowControl w:val="0"/>
        <w:tabs>
          <w:tab w:val="left" w:pos="540"/>
        </w:tabs>
        <w:spacing w:before="120" w:after="120" w:line="240" w:lineRule="auto"/>
        <w:ind w:firstLine="540"/>
        <w:jc w:val="both"/>
      </w:pPr>
      <w:r w:rsidRPr="00A7375E">
        <w:t>- Tăng cường giám sát của cộng đồng theo quy chế của Chính phủ về giám sát cộng đồng đối với các hoạt động đầu tư xây dựng cơ bản. Coi việc giám sát cộng đồng là một yếu tố quan trọng trong việc nâng cao chất lượng các công trình xây dựng cơ bản.</w:t>
      </w:r>
    </w:p>
    <w:p w14:paraId="4817FE5E" w14:textId="50CDF907" w:rsidR="005E4B0B" w:rsidRPr="005E4B0B" w:rsidRDefault="005E4B0B" w:rsidP="005E4B0B">
      <w:pPr>
        <w:keepNext/>
        <w:keepLines/>
        <w:spacing w:before="120" w:after="120" w:line="240" w:lineRule="auto"/>
        <w:jc w:val="both"/>
        <w:outlineLvl w:val="2"/>
        <w:rPr>
          <w:b/>
          <w:i/>
          <w:iCs/>
          <w:lang w:val="en-US"/>
        </w:rPr>
      </w:pPr>
      <w:r>
        <w:rPr>
          <w:b/>
          <w:i/>
          <w:iCs/>
          <w:lang w:val="en-US"/>
        </w:rPr>
        <w:t>2.</w:t>
      </w:r>
      <w:r w:rsidRPr="005E4B0B">
        <w:rPr>
          <w:b/>
          <w:i/>
          <w:iCs/>
          <w:lang w:val="en-US"/>
        </w:rPr>
        <w:t xml:space="preserve">2. Các giải pháp về phát triển và cung ứng nguồn nhân lực, phát triển thị trường lao động </w:t>
      </w:r>
    </w:p>
    <w:p w14:paraId="230E2EC9" w14:textId="1DEB5A8D" w:rsidR="005E4B0B" w:rsidRPr="005E4B0B" w:rsidRDefault="005E4B0B" w:rsidP="005E4B0B">
      <w:pPr>
        <w:keepNext/>
        <w:keepLines/>
        <w:spacing w:before="120" w:after="120" w:line="240" w:lineRule="auto"/>
        <w:jc w:val="both"/>
        <w:outlineLvl w:val="3"/>
        <w:rPr>
          <w:bCs/>
          <w:i/>
          <w:iCs/>
          <w:szCs w:val="26"/>
          <w:lang w:val="en-US"/>
        </w:rPr>
      </w:pPr>
      <w:r>
        <w:rPr>
          <w:bCs/>
          <w:i/>
          <w:iCs/>
          <w:szCs w:val="26"/>
          <w:lang w:val="en-US"/>
        </w:rPr>
        <w:t>2.2.1.</w:t>
      </w:r>
      <w:r w:rsidRPr="005E4B0B">
        <w:rPr>
          <w:bCs/>
          <w:i/>
          <w:iCs/>
          <w:szCs w:val="26"/>
          <w:lang w:val="en-US"/>
        </w:rPr>
        <w:t xml:space="preserve"> Xây dựng và thực hiện hiệu quả kế hoạch đào tạo nhân lực  </w:t>
      </w:r>
    </w:p>
    <w:p w14:paraId="5B86450C" w14:textId="25435485" w:rsidR="005E4B0B" w:rsidRPr="005E4B0B" w:rsidRDefault="005E4B0B" w:rsidP="005E4B0B">
      <w:pPr>
        <w:pStyle w:val="NormalWeb"/>
        <w:spacing w:before="120" w:beforeAutospacing="0" w:after="120" w:afterAutospacing="0"/>
        <w:ind w:right="-9" w:firstLine="540"/>
        <w:jc w:val="both"/>
        <w:rPr>
          <w:color w:val="000000"/>
          <w:sz w:val="28"/>
          <w:szCs w:val="28"/>
          <w:lang w:val="nl-NL"/>
        </w:rPr>
      </w:pPr>
      <w:r w:rsidRPr="005E4B0B">
        <w:rPr>
          <w:color w:val="000000"/>
          <w:sz w:val="28"/>
          <w:szCs w:val="28"/>
          <w:lang w:val="nl-NL"/>
        </w:rPr>
        <w:t xml:space="preserve">Xây dựng kế hoạch đào tạo nhân lực cần thực hiện theo hai hướng: một là đào tạo mới theo quy hoạch phát triển của từng ngành, mang tính dài hạn, phù hợp với định hướng phát triển chung; hai là đào tạo ngắn hạn theo dạng bổ sung kiến thức phục vụ nhu cầu hiện tại, trong đó chú trọng vào hướng thứ nhất. Theo đó, chú trọng công tác phân luồng, tư vấn, hướng nghiệp đào tạo nghề đồng thời nâng cao chất lượng, số lượng đội ngũ giáo viên, giảng viên ở các cơ sở đào tạo nghề, đặc biệt là các ngành dịch vụ công nghệ cao và các ngành kỹ thuật công nghiệp chất lượng cao. </w:t>
      </w:r>
    </w:p>
    <w:p w14:paraId="4913C296" w14:textId="77777777" w:rsidR="005E4B0B" w:rsidRPr="005E4B0B" w:rsidRDefault="005E4B0B" w:rsidP="005E4B0B">
      <w:pPr>
        <w:pStyle w:val="NormalWeb"/>
        <w:spacing w:before="120" w:beforeAutospacing="0" w:after="120" w:afterAutospacing="0"/>
        <w:ind w:right="-9" w:firstLine="540"/>
        <w:jc w:val="both"/>
        <w:rPr>
          <w:color w:val="000000"/>
          <w:sz w:val="28"/>
          <w:szCs w:val="28"/>
          <w:lang w:val="nl-NL"/>
        </w:rPr>
      </w:pPr>
      <w:r w:rsidRPr="005E4B0B">
        <w:rPr>
          <w:color w:val="000000"/>
          <w:sz w:val="28"/>
          <w:szCs w:val="28"/>
          <w:lang w:val="nl-NL"/>
        </w:rPr>
        <w:lastRenderedPageBreak/>
        <w:t>Hàng năm xây dựng kế hoạch đào tạo, bồi dưỡng, nâng cao năng lực cho người lao động. Tổ chức thi nâng cao tay nghề để người lao động có thể hoàn thành tốt hơn công việc. Có kế hoạch bồi dưỡng, cử nhân lực chủ chốt đi đào tạo nhằm tiếp thu kinh nghiệm quản lý, trình độ khoa học công nghệ mới sau đó truyền đạt lại cho người khác (theo hướng lan tỏa tri thức).  </w:t>
      </w:r>
    </w:p>
    <w:p w14:paraId="01F52FA2" w14:textId="4B67715C" w:rsidR="005E4B0B" w:rsidRPr="005E4B0B" w:rsidRDefault="005E4B0B" w:rsidP="005E4B0B">
      <w:pPr>
        <w:keepNext/>
        <w:keepLines/>
        <w:spacing w:before="120" w:after="120" w:line="240" w:lineRule="auto"/>
        <w:jc w:val="both"/>
        <w:outlineLvl w:val="3"/>
        <w:rPr>
          <w:bCs/>
          <w:i/>
          <w:iCs/>
          <w:szCs w:val="26"/>
          <w:lang w:val="en-US"/>
        </w:rPr>
      </w:pPr>
      <w:r>
        <w:rPr>
          <w:bCs/>
          <w:i/>
          <w:iCs/>
          <w:szCs w:val="26"/>
          <w:lang w:val="en-US"/>
        </w:rPr>
        <w:t>2.2.2.</w:t>
      </w:r>
      <w:r w:rsidRPr="005E4B0B">
        <w:rPr>
          <w:bCs/>
          <w:i/>
          <w:iCs/>
          <w:szCs w:val="26"/>
          <w:lang w:val="en-US"/>
        </w:rPr>
        <w:t xml:space="preserve"> Nâng cao toàn diện chất lượng đào tạo nguồn nhân lực ở các cấp</w:t>
      </w:r>
    </w:p>
    <w:p w14:paraId="161CDD8B" w14:textId="215700C1" w:rsidR="005E4B0B" w:rsidRPr="005E4B0B" w:rsidRDefault="005E4B0B" w:rsidP="005E4B0B">
      <w:pPr>
        <w:pStyle w:val="NormalWeb"/>
        <w:spacing w:before="120" w:beforeAutospacing="0" w:after="120" w:afterAutospacing="0"/>
        <w:ind w:right="-9" w:firstLine="540"/>
        <w:jc w:val="both"/>
        <w:rPr>
          <w:color w:val="000000"/>
          <w:sz w:val="28"/>
          <w:szCs w:val="28"/>
          <w:lang w:val="vi-VN"/>
        </w:rPr>
      </w:pPr>
      <w:r w:rsidRPr="005E4B0B">
        <w:rPr>
          <w:color w:val="000000"/>
          <w:sz w:val="28"/>
          <w:szCs w:val="28"/>
          <w:lang w:val="vi-VN"/>
        </w:rPr>
        <w:t>Nâng cao toàn diện chất lượng đào tạo nguồn nhân lực ở các cấp, nhất là cấp quản lý. Nâng cao toàn diện chất lượng đào tạo nguồn nhân lực ở các cấp, ngay từ bậc giáo dục mầm non đến giáo dục phổ thông và đào tạo nghề. Không ngừng mở rộng</w:t>
      </w:r>
      <w:r w:rsidRPr="009C7830">
        <w:rPr>
          <w:color w:val="000000"/>
          <w:sz w:val="28"/>
          <w:szCs w:val="28"/>
          <w:lang w:val="vi-VN"/>
        </w:rPr>
        <w:t xml:space="preserve"> về quy mô và chất lượng đào tạo nguồn nhân lực</w:t>
      </w:r>
      <w:r w:rsidRPr="005E4B0B">
        <w:rPr>
          <w:color w:val="000000"/>
          <w:sz w:val="28"/>
          <w:szCs w:val="28"/>
          <w:lang w:val="vi-VN"/>
        </w:rPr>
        <w:t>.</w:t>
      </w:r>
      <w:r w:rsidRPr="009C7830">
        <w:rPr>
          <w:color w:val="000000"/>
          <w:sz w:val="28"/>
          <w:szCs w:val="28"/>
          <w:lang w:val="vi-VN"/>
        </w:rPr>
        <w:t xml:space="preserve"> Từng bước đào tạo đá</w:t>
      </w:r>
      <w:r w:rsidRPr="00CF7FB1">
        <w:rPr>
          <w:color w:val="000000"/>
          <w:sz w:val="28"/>
          <w:szCs w:val="28"/>
          <w:lang w:val="vi-VN"/>
        </w:rPr>
        <w:t>p ứng đủ số lượng cán bộ có trình độ phục vụ nhiệm vụ phát triển kinh</w:t>
      </w:r>
      <w:r w:rsidRPr="00A7375E">
        <w:rPr>
          <w:color w:val="000000"/>
          <w:sz w:val="28"/>
          <w:szCs w:val="28"/>
          <w:lang w:val="vi-VN"/>
        </w:rPr>
        <w:t xml:space="preserve"> tế - xã hội</w:t>
      </w:r>
      <w:r w:rsidRPr="00CF7FB1">
        <w:rPr>
          <w:color w:val="000000"/>
          <w:sz w:val="28"/>
          <w:szCs w:val="28"/>
          <w:lang w:val="vi-VN"/>
        </w:rPr>
        <w:t xml:space="preserve"> của tỉnh. Đào tạo nhân lực phải gắn với nguồn cán bộ người dân tộc, người địa phương, có trình độ phù hợp, đặc biệt là dân tộc ít người. Đào tạo phải gắn với sử dụng, từng bước nâng cao về trình độ cho cán bộ địa phương. </w:t>
      </w:r>
    </w:p>
    <w:p w14:paraId="6C6BEA4C" w14:textId="4859B5BC" w:rsidR="005E4B0B" w:rsidRPr="00DB0273" w:rsidRDefault="005E4B0B" w:rsidP="005E4B0B">
      <w:pPr>
        <w:pStyle w:val="NormalWeb"/>
        <w:spacing w:before="120" w:beforeAutospacing="0" w:after="120" w:afterAutospacing="0"/>
        <w:ind w:right="-9" w:firstLine="540"/>
        <w:jc w:val="both"/>
        <w:rPr>
          <w:color w:val="000000"/>
          <w:sz w:val="28"/>
          <w:szCs w:val="28"/>
          <w:lang w:val="vi-VN"/>
        </w:rPr>
      </w:pPr>
      <w:r w:rsidRPr="005E4B0B">
        <w:rPr>
          <w:color w:val="000000"/>
          <w:sz w:val="28"/>
          <w:szCs w:val="28"/>
          <w:lang w:val="vi-VN"/>
        </w:rPr>
        <w:t>Chú tr</w:t>
      </w:r>
      <w:r>
        <w:rPr>
          <w:color w:val="000000"/>
          <w:sz w:val="28"/>
          <w:szCs w:val="28"/>
        </w:rPr>
        <w:t>ọ</w:t>
      </w:r>
      <w:r w:rsidRPr="005E4B0B">
        <w:rPr>
          <w:color w:val="000000"/>
          <w:sz w:val="28"/>
          <w:szCs w:val="28"/>
          <w:lang w:val="vi-VN"/>
        </w:rPr>
        <w:t>ng</w:t>
      </w:r>
      <w:r>
        <w:rPr>
          <w:color w:val="000000"/>
          <w:sz w:val="28"/>
          <w:szCs w:val="28"/>
        </w:rPr>
        <w:t xml:space="preserve"> việc</w:t>
      </w:r>
      <w:r w:rsidRPr="005E4B0B">
        <w:rPr>
          <w:color w:val="000000"/>
          <w:sz w:val="28"/>
          <w:szCs w:val="28"/>
          <w:lang w:val="vi-VN"/>
        </w:rPr>
        <w:t xml:space="preserve"> nâng cao chất lượng nguồn nhân lực ở cấp quản lý đang làm việc tại các cơ sở y tế, giáo dục, đào tạo</w:t>
      </w:r>
      <w:r w:rsidRPr="00DB0273">
        <w:rPr>
          <w:color w:val="000000"/>
          <w:sz w:val="28"/>
          <w:szCs w:val="28"/>
          <w:lang w:val="nl-NL"/>
        </w:rPr>
        <w:t xml:space="preserve"> để họ tiếp tục sự nghiệp đào tạo </w:t>
      </w:r>
      <w:r w:rsidRPr="00CF7FB1">
        <w:rPr>
          <w:color w:val="000000"/>
          <w:sz w:val="28"/>
          <w:szCs w:val="28"/>
          <w:lang w:val="nl-NL"/>
        </w:rPr>
        <w:t>nhân lực đầu ra cho tương lai. Trong mỗi tổ chức, doanh nghiệp, cần hỗ trợ, tạo điều kiện để họ thường xuyên mở các khóa học chia sẻ kinh nghiệm, nâng cao trình độ chuyên môn cho người lao động của đơn vị. </w:t>
      </w:r>
      <w:r>
        <w:rPr>
          <w:color w:val="000000"/>
          <w:lang w:val="nl-NL"/>
        </w:rPr>
        <w:t>Hướng tới</w:t>
      </w:r>
      <w:r w:rsidRPr="00CF7FB1">
        <w:rPr>
          <w:color w:val="000000"/>
          <w:sz w:val="28"/>
          <w:szCs w:val="28"/>
          <w:lang w:val="vi-VN"/>
        </w:rPr>
        <w:t xml:space="preserve"> bồi dưỡng và phát triển đội ngũ giáo viên và cán bộ quản lý đào tạo, trước hết là ở các cơ sở đào tạo và dạy nghề theo hướng đủ về số lượng, đạt chuẩn về trình độ chuyên môn nghiệp vụ, phù hợp về cơ cấu ngành nghề. Việc bổ sung số lượng, bồi dưỡng và nâng cao chất lượng đội ngũ giáo viên các cơ sở đào tạo theo hướng: </w:t>
      </w:r>
      <w:r w:rsidRPr="00CF7FB1">
        <w:rPr>
          <w:i/>
          <w:iCs/>
          <w:color w:val="000000"/>
          <w:sz w:val="28"/>
          <w:szCs w:val="28"/>
          <w:lang w:val="vi-VN"/>
        </w:rPr>
        <w:t>Thứ nhất</w:t>
      </w:r>
      <w:r w:rsidRPr="00CF7FB1">
        <w:rPr>
          <w:color w:val="000000"/>
          <w:sz w:val="28"/>
          <w:szCs w:val="28"/>
          <w:lang w:val="vi-VN"/>
        </w:rPr>
        <w:t>, ưu tiên tuyển dụng những sinh viên tốt nghiệp đạt loại giỏi gửi đi đào tạo, bồi dưỡng ở trình độ cao hơn tại các cơ sở đào tạo có c</w:t>
      </w:r>
      <w:r>
        <w:rPr>
          <w:color w:val="000000"/>
          <w:sz w:val="28"/>
          <w:szCs w:val="28"/>
          <w:lang w:val="vi-VN"/>
        </w:rPr>
        <w:t>hất lượng ở trong và ngoài nước</w:t>
      </w:r>
      <w:r w:rsidRPr="00CF7FB1">
        <w:rPr>
          <w:color w:val="000000"/>
          <w:sz w:val="28"/>
          <w:szCs w:val="28"/>
          <w:lang w:val="vi-VN"/>
        </w:rPr>
        <w:t xml:space="preserve">. </w:t>
      </w:r>
      <w:r w:rsidRPr="00CF7FB1">
        <w:rPr>
          <w:i/>
          <w:iCs/>
          <w:color w:val="000000"/>
          <w:sz w:val="28"/>
          <w:szCs w:val="28"/>
          <w:lang w:val="vi-VN"/>
        </w:rPr>
        <w:t>Thứ hai,</w:t>
      </w:r>
      <w:r w:rsidRPr="00CF7FB1">
        <w:rPr>
          <w:color w:val="000000"/>
          <w:sz w:val="28"/>
          <w:szCs w:val="28"/>
          <w:lang w:val="vi-VN"/>
        </w:rPr>
        <w:t xml:space="preserve"> có chính sách thu hút đội ngũ giáo viên giỏi ở các trường cao đẳng, đại học trong cả nước về công tác tại tỉnh. Tạo lập cơ chế thu hút, sử dụng các chuyên gia, nhà khoa học, các cán bộ kỹ thuật đang công tác tại các đơn vị trong và ngoài tỉnh tham gia giảng dạy tại trường cao đẳng và dạy nghề của tỉnh. </w:t>
      </w:r>
      <w:r w:rsidRPr="00CF7FB1">
        <w:rPr>
          <w:i/>
          <w:iCs/>
          <w:color w:val="000000"/>
          <w:sz w:val="28"/>
          <w:szCs w:val="28"/>
          <w:lang w:val="vi-VN"/>
        </w:rPr>
        <w:t>Thứ ba,</w:t>
      </w:r>
      <w:r w:rsidRPr="00CF7FB1">
        <w:rPr>
          <w:color w:val="000000"/>
          <w:sz w:val="28"/>
          <w:szCs w:val="28"/>
          <w:lang w:val="vi-VN"/>
        </w:rPr>
        <w:t xml:space="preserve"> huy động các nhà khoa học, nghệ nhân, cán bộ kỹ thuật, thợ bậc cao của các doanh nghiệp và các cơ sở sản xuất kinh doanh tham gia làm giáo viên thỉnh giảng cho các cơ sở dạy nghề.</w:t>
      </w:r>
    </w:p>
    <w:p w14:paraId="4A43981A" w14:textId="6821C3DF" w:rsidR="005E4B0B" w:rsidRPr="005E4B0B" w:rsidRDefault="005E4B0B" w:rsidP="005E4B0B">
      <w:pPr>
        <w:keepNext/>
        <w:keepLines/>
        <w:spacing w:before="120" w:after="120" w:line="240" w:lineRule="auto"/>
        <w:jc w:val="both"/>
        <w:outlineLvl w:val="3"/>
        <w:rPr>
          <w:bCs/>
          <w:i/>
          <w:iCs/>
          <w:szCs w:val="26"/>
          <w:lang w:val="en-US"/>
        </w:rPr>
      </w:pPr>
      <w:r>
        <w:rPr>
          <w:bCs/>
          <w:i/>
          <w:iCs/>
          <w:szCs w:val="26"/>
          <w:lang w:val="en-US"/>
        </w:rPr>
        <w:t xml:space="preserve">2.2.3. </w:t>
      </w:r>
      <w:r w:rsidRPr="005E4B0B">
        <w:rPr>
          <w:bCs/>
          <w:i/>
          <w:iCs/>
          <w:szCs w:val="26"/>
          <w:lang w:val="en-US"/>
        </w:rPr>
        <w:t xml:space="preserve"> </w:t>
      </w:r>
      <w:r>
        <w:rPr>
          <w:bCs/>
          <w:i/>
          <w:iCs/>
          <w:szCs w:val="26"/>
          <w:lang w:val="en-US"/>
        </w:rPr>
        <w:t xml:space="preserve">Công tác đào tạo phù hợp với đặc thù của Lai </w:t>
      </w:r>
    </w:p>
    <w:p w14:paraId="0308466C" w14:textId="0D7964B5" w:rsidR="005E4B0B" w:rsidRPr="00526FE6" w:rsidRDefault="005E4B0B" w:rsidP="005E4B0B">
      <w:pPr>
        <w:pStyle w:val="NormalWeb"/>
        <w:spacing w:before="120" w:beforeAutospacing="0" w:after="120" w:afterAutospacing="0"/>
        <w:ind w:right="-9" w:firstLine="540"/>
        <w:jc w:val="both"/>
        <w:rPr>
          <w:color w:val="000000"/>
          <w:sz w:val="28"/>
          <w:szCs w:val="28"/>
          <w:lang w:val="vi-VN"/>
        </w:rPr>
      </w:pPr>
      <w:r>
        <w:rPr>
          <w:color w:val="000000"/>
          <w:sz w:val="28"/>
          <w:szCs w:val="28"/>
        </w:rPr>
        <w:t>Cần chú trọng công tác</w:t>
      </w:r>
      <w:r w:rsidRPr="005E4B0B">
        <w:rPr>
          <w:color w:val="000000"/>
          <w:sz w:val="28"/>
          <w:szCs w:val="28"/>
          <w:lang w:val="vi-VN"/>
        </w:rPr>
        <w:t xml:space="preserve">  đào tạo cho một số đối tượng và ngành nghề phù hợp với đặc thù Lai Châu</w:t>
      </w:r>
      <w:r>
        <w:rPr>
          <w:color w:val="000000"/>
          <w:sz w:val="28"/>
          <w:szCs w:val="28"/>
        </w:rPr>
        <w:t>, c</w:t>
      </w:r>
      <w:r w:rsidRPr="00CF7FB1">
        <w:rPr>
          <w:color w:val="000000"/>
          <w:sz w:val="28"/>
          <w:szCs w:val="28"/>
          <w:lang w:val="vi-VN"/>
        </w:rPr>
        <w:t>ụ thể</w:t>
      </w:r>
      <w:r w:rsidRPr="00897CB1">
        <w:rPr>
          <w:color w:val="000000"/>
          <w:sz w:val="28"/>
          <w:szCs w:val="28"/>
          <w:lang w:val="vi-VN"/>
        </w:rPr>
        <w:t xml:space="preserve"> là</w:t>
      </w:r>
      <w:r w:rsidRPr="00CF7FB1">
        <w:rPr>
          <w:color w:val="000000"/>
          <w:sz w:val="28"/>
          <w:szCs w:val="28"/>
          <w:lang w:val="vi-VN"/>
        </w:rPr>
        <w:t xml:space="preserve">: </w:t>
      </w:r>
      <w:r w:rsidRPr="005E4B0B">
        <w:rPr>
          <w:i/>
          <w:color w:val="000000"/>
          <w:sz w:val="28"/>
          <w:szCs w:val="28"/>
          <w:lang w:val="vi-VN"/>
        </w:rPr>
        <w:t>(i) Đối với dạy nghề:</w:t>
      </w:r>
      <w:r w:rsidRPr="005E4B0B">
        <w:rPr>
          <w:color w:val="000000"/>
          <w:sz w:val="28"/>
          <w:szCs w:val="28"/>
          <w:lang w:val="vi-VN"/>
        </w:rPr>
        <w:t xml:space="preserve"> </w:t>
      </w:r>
      <w:r w:rsidRPr="00CF7FB1">
        <w:rPr>
          <w:color w:val="000000"/>
          <w:sz w:val="28"/>
          <w:szCs w:val="28"/>
          <w:lang w:val="vi-VN"/>
        </w:rPr>
        <w:t xml:space="preserve">lao động phổ thông ở nông thôn, lao động thất nghiệp ở khu vực thành thị, tập trung đào tạo các nghề, như: lái xe, sửa chữa nhỏ, điện dân dụng, chăn nuôi, trồng trọt, bảo quản, chế biến nông sản, nuôi trồng thuỷ sản, các nghề thủ công truyền thống, kinh doanh thương mại, xây dựng, khách sạn, nhà hàng, sản xuất vật liệu xây dựng, v.v. với trình độ sơ cấp. Các nghề khai thác, vận hành máy móc thiết bị, vận hành máy thuỷ điện; sửa chữa cơ khí; chế biến cao su, vật liệu xây dựng; thông tin truyền thông; y dược, chế biến lâm sản; thương mại, du lịch, v.v. đào tạo ở trình độ trung cấp. Các nghề chế biến khoáng sản, luyện kim, điện dân dụng, điện công nghiệp, cán kéo kim loại, v.v. đào tạo ở trình độ cao đẳng nghề. </w:t>
      </w:r>
      <w:r w:rsidRPr="00CF7FB1">
        <w:rPr>
          <w:i/>
          <w:iCs/>
          <w:color w:val="000000"/>
          <w:sz w:val="28"/>
          <w:szCs w:val="28"/>
          <w:lang w:val="vi-VN"/>
        </w:rPr>
        <w:t xml:space="preserve">(ii) Đối với đội ngũ cán bộ, công chức: </w:t>
      </w:r>
      <w:r w:rsidRPr="00CF7FB1">
        <w:rPr>
          <w:color w:val="000000"/>
          <w:sz w:val="28"/>
          <w:szCs w:val="28"/>
          <w:lang w:val="vi-VN"/>
        </w:rPr>
        <w:t xml:space="preserve">Chú trọng đến các lĩnh vực giáo dục - đào tạo, y tế, khoa </w:t>
      </w:r>
      <w:r w:rsidRPr="00CF7FB1">
        <w:rPr>
          <w:color w:val="000000"/>
          <w:sz w:val="28"/>
          <w:szCs w:val="28"/>
          <w:lang w:val="vi-VN"/>
        </w:rPr>
        <w:lastRenderedPageBreak/>
        <w:t xml:space="preserve">học - công nghệ, dịch vụ tài chính - ngân hàng, bảo hiểm, v.v. tổ chức học chuyên sâu phù hợp với vị trí, việc làm được phân công phụ trách. </w:t>
      </w:r>
      <w:r w:rsidRPr="00CF7FB1">
        <w:rPr>
          <w:i/>
          <w:iCs/>
          <w:color w:val="000000"/>
          <w:sz w:val="28"/>
          <w:szCs w:val="28"/>
          <w:lang w:val="vi-VN"/>
        </w:rPr>
        <w:t>(iii)</w:t>
      </w:r>
      <w:r w:rsidRPr="00CF7FB1">
        <w:rPr>
          <w:color w:val="000000"/>
          <w:sz w:val="28"/>
          <w:szCs w:val="28"/>
          <w:lang w:val="vi-VN"/>
        </w:rPr>
        <w:t xml:space="preserve"> </w:t>
      </w:r>
      <w:r w:rsidRPr="00CF7FB1">
        <w:rPr>
          <w:i/>
          <w:iCs/>
          <w:color w:val="000000"/>
          <w:sz w:val="28"/>
          <w:szCs w:val="28"/>
          <w:lang w:val="vi-VN"/>
        </w:rPr>
        <w:t>Đối với đào tạo chuyên nghiệp:</w:t>
      </w:r>
      <w:r w:rsidRPr="00CF7FB1">
        <w:rPr>
          <w:color w:val="000000"/>
          <w:sz w:val="28"/>
          <w:szCs w:val="28"/>
          <w:lang w:val="vi-VN"/>
        </w:rPr>
        <w:t xml:space="preserve"> Chú trọng đào tạo những học sinh có học lực khá và giỏi, hướng ngành nghề đào tạo vào các nhóm ngành như: bác sỹ chuyên khoa, kinh tế, công nghệ sinh học, khoa học - công nghệ, sư phạm, quản trị doanh nghiệp, kỹ sư trình độ cao, v.v. đáp ứng nhu cầu nhân lực cho các khu kinh tế trọng điểm, kinh tế cửa  khẩu, cơ sở dạy n</w:t>
      </w:r>
      <w:r>
        <w:rPr>
          <w:color w:val="000000"/>
          <w:sz w:val="28"/>
          <w:szCs w:val="28"/>
          <w:lang w:val="vi-VN"/>
        </w:rPr>
        <w:t xml:space="preserve">ghề, bệnh </w:t>
      </w:r>
      <w:r w:rsidRPr="00526FE6">
        <w:rPr>
          <w:color w:val="000000"/>
          <w:sz w:val="28"/>
          <w:szCs w:val="28"/>
          <w:lang w:val="vi-VN"/>
        </w:rPr>
        <w:t>viện, trường học…</w:t>
      </w:r>
    </w:p>
    <w:p w14:paraId="6F82446B" w14:textId="77777777" w:rsidR="005E4B0B" w:rsidRDefault="005E4B0B" w:rsidP="005E4B0B">
      <w:pPr>
        <w:pStyle w:val="NormalWeb"/>
        <w:spacing w:before="120" w:beforeAutospacing="0" w:after="120" w:afterAutospacing="0"/>
        <w:ind w:firstLine="540"/>
        <w:jc w:val="both"/>
        <w:rPr>
          <w:color w:val="000000"/>
          <w:lang w:val="vi-VN"/>
        </w:rPr>
      </w:pPr>
      <w:r w:rsidRPr="00526FE6">
        <w:rPr>
          <w:i/>
          <w:iCs/>
          <w:color w:val="000000"/>
          <w:sz w:val="28"/>
          <w:szCs w:val="28"/>
          <w:lang w:val="vi-VN"/>
        </w:rPr>
        <w:t xml:space="preserve">- Thực hiện hiệu quả </w:t>
      </w:r>
      <w:r w:rsidRPr="00526FE6">
        <w:rPr>
          <w:bCs/>
          <w:i/>
          <w:iCs/>
          <w:sz w:val="28"/>
          <w:szCs w:val="28"/>
          <w:lang w:val="vi-VN"/>
        </w:rPr>
        <w:t xml:space="preserve">chính sách đãi ngộ và thu hút nhân tài. </w:t>
      </w:r>
      <w:r w:rsidRPr="00526FE6">
        <w:rPr>
          <w:bCs/>
          <w:iCs/>
          <w:sz w:val="28"/>
          <w:szCs w:val="28"/>
          <w:lang w:val="vi-VN"/>
        </w:rPr>
        <w:t>Theo đó, r</w:t>
      </w:r>
      <w:r w:rsidRPr="00526FE6">
        <w:rPr>
          <w:color w:val="000000"/>
          <w:sz w:val="28"/>
          <w:szCs w:val="28"/>
          <w:lang w:val="vi-VN"/>
        </w:rPr>
        <w:t>à soát, xây dựng chính sách thu hút, chính sách đãi ngộ về tiền lương, nhà ở nhằm thu hút nhân lực, đặc biệt là cán bộ trong các lĩnh vực y tế, kinh tế, khoa học kỹ thuật, các chuyên gia giỏi, công nhân lành nghề, các nghệ nhân. Ngoài cơ chế chính sách trực tiếp đối với cán bộ, chuyên gia giỏi</w:t>
      </w:r>
      <w:r w:rsidRPr="00CF7FB1">
        <w:rPr>
          <w:color w:val="000000"/>
          <w:sz w:val="28"/>
          <w:szCs w:val="28"/>
          <w:lang w:val="vi-VN"/>
        </w:rPr>
        <w:t>, cần có các chính sách khuyến khích ưu tiên đối với những người đi cùng (gia đình) để cán bộ, chuyên gia yên tâm công tác. </w:t>
      </w:r>
      <w:r w:rsidRPr="00406CFB">
        <w:rPr>
          <w:color w:val="000000"/>
          <w:lang w:val="vi-VN"/>
        </w:rPr>
        <w:t xml:space="preserve"> </w:t>
      </w:r>
      <w:r w:rsidRPr="00CF7FB1">
        <w:rPr>
          <w:color w:val="000000"/>
          <w:sz w:val="28"/>
          <w:szCs w:val="28"/>
          <w:lang w:val="vi-VN"/>
        </w:rPr>
        <w:t>Đổi mới căn bản và toàn diện chính sách về quản lý nhân lực trong khu vực nhà nước từ khâu tuyển dụng minh bạch, khách quan, bố trí công việc, trả công lao động, thăng tiến nghề nghiệp và không ngừng cải thiện điều kiện, môi trường lao động để tạo động lực, kích thích, khuyến khích nhân lực làm việc sáng tạo và có hiệu quả cao.</w:t>
      </w:r>
      <w:r w:rsidRPr="00406CFB">
        <w:rPr>
          <w:color w:val="000000"/>
          <w:lang w:val="vi-VN"/>
        </w:rPr>
        <w:t xml:space="preserve"> </w:t>
      </w:r>
      <w:r w:rsidRPr="00CF7FB1">
        <w:rPr>
          <w:color w:val="000000"/>
          <w:sz w:val="28"/>
          <w:szCs w:val="28"/>
          <w:lang w:val="vi-VN"/>
        </w:rPr>
        <w:t>Đề cao quyền tự chủ, tự quyết định và tự chịu trách nhiệm của tất cả các doanh nghiệp, tổ chức thuộc các thành phần kinh tế trong việc quản lý, sử dụng nhân lực theo những quy định của pháp luật và tác động của cơ chế thị trường.</w:t>
      </w:r>
    </w:p>
    <w:p w14:paraId="58953B01" w14:textId="26A9B386" w:rsidR="00A70CB1" w:rsidRPr="005E4B0B" w:rsidRDefault="00A70CB1" w:rsidP="00A70CB1">
      <w:pPr>
        <w:keepNext/>
        <w:keepLines/>
        <w:spacing w:before="120" w:after="120" w:line="240" w:lineRule="auto"/>
        <w:jc w:val="both"/>
        <w:outlineLvl w:val="3"/>
        <w:rPr>
          <w:bCs/>
          <w:i/>
          <w:iCs/>
          <w:szCs w:val="26"/>
          <w:lang w:val="en-US"/>
        </w:rPr>
      </w:pPr>
      <w:r>
        <w:rPr>
          <w:bCs/>
          <w:i/>
          <w:iCs/>
          <w:szCs w:val="26"/>
          <w:lang w:val="en-US"/>
        </w:rPr>
        <w:t xml:space="preserve">2.2.4. </w:t>
      </w:r>
      <w:r w:rsidRPr="005E4B0B">
        <w:rPr>
          <w:bCs/>
          <w:i/>
          <w:iCs/>
          <w:szCs w:val="26"/>
          <w:lang w:val="en-US"/>
        </w:rPr>
        <w:t xml:space="preserve"> </w:t>
      </w:r>
      <w:r>
        <w:rPr>
          <w:bCs/>
          <w:i/>
          <w:iCs/>
          <w:szCs w:val="26"/>
          <w:lang w:val="en-US"/>
        </w:rPr>
        <w:t xml:space="preserve">Cải thiện, nâng cao sức khỏe toàn dân </w:t>
      </w:r>
    </w:p>
    <w:p w14:paraId="7387BCFF" w14:textId="530F3F4C" w:rsidR="005E4B0B" w:rsidRPr="00A70CB1" w:rsidRDefault="005E4B0B" w:rsidP="00A70CB1">
      <w:pPr>
        <w:spacing w:after="80" w:line="340" w:lineRule="exact"/>
        <w:ind w:firstLine="720"/>
        <w:jc w:val="both"/>
        <w:rPr>
          <w:i/>
        </w:rPr>
      </w:pPr>
      <w:r w:rsidRPr="00A70CB1">
        <w:rPr>
          <w:i/>
        </w:rPr>
        <w:t xml:space="preserve">- Nâng cao thể lực và tầm vóc của người dân,chú ý làm tốt công tác bảo vệ chăm sóc sức khỏe ban đầu, nâng cao thể lực toàn dân. </w:t>
      </w:r>
      <w:r w:rsidRPr="00A70CB1">
        <w:t>Xây dựng và hoàn thiện hệ thống y tế nhằm đáp ứng nhu cầu ngày càng tăng và đa dạng của nhân dân về bảo vệ, chăm sóc và nâng cao sức khoẻ; giảm tỷ lệ mắc bệnh và tử vong, tăng tuổi thọ, nâng cao chất lượng dân số góp phần cải thiện chất lượng nguồn nhân lực.</w:t>
      </w:r>
      <w:r w:rsidRPr="00A70CB1">
        <w:rPr>
          <w:i/>
        </w:rPr>
        <w:t xml:space="preserve"> </w:t>
      </w:r>
    </w:p>
    <w:p w14:paraId="76B4A0A4" w14:textId="6E15EDD4" w:rsidR="00A70CB1" w:rsidRPr="00A70CB1" w:rsidRDefault="00A70CB1" w:rsidP="00A70CB1">
      <w:pPr>
        <w:keepNext/>
        <w:keepLines/>
        <w:spacing w:before="120" w:after="120" w:line="240" w:lineRule="auto"/>
        <w:jc w:val="both"/>
        <w:outlineLvl w:val="3"/>
        <w:rPr>
          <w:bCs/>
          <w:i/>
          <w:iCs/>
          <w:szCs w:val="26"/>
          <w:lang w:val="en-US"/>
        </w:rPr>
      </w:pPr>
      <w:r>
        <w:rPr>
          <w:bCs/>
          <w:i/>
          <w:iCs/>
          <w:szCs w:val="26"/>
          <w:lang w:val="en-US"/>
        </w:rPr>
        <w:t>2.2.5.</w:t>
      </w:r>
      <w:r w:rsidR="005E4B0B" w:rsidRPr="00A70CB1">
        <w:rPr>
          <w:bCs/>
          <w:i/>
          <w:iCs/>
          <w:szCs w:val="26"/>
          <w:lang w:val="en-US"/>
        </w:rPr>
        <w:t xml:space="preserve"> Đẩy mạnh công tác dự báo nhu cầu thị trường lao động </w:t>
      </w:r>
    </w:p>
    <w:p w14:paraId="396A8AC8" w14:textId="6F1794CE" w:rsidR="005E4B0B" w:rsidRPr="005976E1" w:rsidRDefault="005E4B0B" w:rsidP="005E4B0B">
      <w:pPr>
        <w:spacing w:after="80" w:line="340" w:lineRule="exact"/>
        <w:ind w:firstLine="720"/>
        <w:jc w:val="both"/>
        <w:rPr>
          <w:shd w:val="clear" w:color="auto" w:fill="FFFFFF"/>
          <w:lang w:val="nb-NO"/>
        </w:rPr>
      </w:pPr>
      <w:r w:rsidRPr="00F42AB2">
        <w:t xml:space="preserve">Xây dựng hệ thống mạng lưới thông tin thị trường lao động, phát triển </w:t>
      </w:r>
      <w:r w:rsidRPr="00F42AB2">
        <w:rPr>
          <w:bCs/>
        </w:rPr>
        <w:t xml:space="preserve">sàn giao dịch việc làm, kết nối thông tin thị trường lao động, nhằm cung cấp thông tin kịp thời cho các nhà quản lý, các nhà đầu tư, các doanh nghiệp và các cở sở đào tạo nghề để </w:t>
      </w:r>
      <w:r w:rsidRPr="00F42AB2">
        <w:t xml:space="preserve">thực hiện chức năng làm cầu nối liên kết giữa cung và cầu lao động, giữa người lao động, cơ sở đào tạo và cơ sở sử dụng lao động; </w:t>
      </w:r>
      <w:r w:rsidRPr="00F42AB2">
        <w:rPr>
          <w:bCs/>
        </w:rPr>
        <w:t>tăng cường sự gắn kết giữa</w:t>
      </w:r>
      <w:r>
        <w:rPr>
          <w:bCs/>
        </w:rPr>
        <w:t xml:space="preserve"> đào tạo và sử dụng lao động. </w:t>
      </w:r>
      <w:r w:rsidRPr="00CF7FB1">
        <w:rPr>
          <w:color w:val="000000"/>
        </w:rPr>
        <w:t>Đẩy mạnh công tác thông tin thị</w:t>
      </w:r>
      <w:r>
        <w:rPr>
          <w:color w:val="000000"/>
        </w:rPr>
        <w:t xml:space="preserve"> trường về lao động, việc làm cũ</w:t>
      </w:r>
      <w:r w:rsidRPr="00CF7FB1">
        <w:rPr>
          <w:color w:val="000000"/>
        </w:rPr>
        <w:t xml:space="preserve">ng như phát triển kinh tế - xã hội của tỉnh trên các kênh thông tin </w:t>
      </w:r>
      <w:r w:rsidRPr="00CA1CBC">
        <w:rPr>
          <w:color w:val="000000"/>
        </w:rPr>
        <w:t xml:space="preserve">đại chúng. </w:t>
      </w:r>
      <w:r w:rsidRPr="00F42AB2">
        <w:rPr>
          <w:lang w:val="nb-NO"/>
        </w:rPr>
        <w:t>Nghiên cứu nhu cầu lao động của</w:t>
      </w:r>
      <w:r>
        <w:rPr>
          <w:lang w:val="nb-NO"/>
        </w:rPr>
        <w:t xml:space="preserve"> thị trường, nhất là nhu cầu của</w:t>
      </w:r>
      <w:r w:rsidRPr="00F42AB2">
        <w:rPr>
          <w:lang w:val="nb-NO"/>
        </w:rPr>
        <w:t xml:space="preserve"> các doanh nghiệp trong cuộc CMCN 4.0 để định hướng đào tạo đối với các cơ sở đào tạo trên địa bàn tỉnh, đ</w:t>
      </w:r>
      <w:r w:rsidRPr="00F42AB2">
        <w:rPr>
          <w:shd w:val="clear" w:color="auto" w:fill="FFFFFF"/>
          <w:lang w:val="nb-NO"/>
        </w:rPr>
        <w:t xml:space="preserve">ặc biệt là lĩnh vực công nghệ thông tin, </w:t>
      </w:r>
      <w:r>
        <w:rPr>
          <w:shd w:val="clear" w:color="auto" w:fill="FFFFFF"/>
          <w:lang w:val="nb-NO"/>
        </w:rPr>
        <w:t>du lịch</w:t>
      </w:r>
      <w:r w:rsidRPr="00F42AB2">
        <w:rPr>
          <w:shd w:val="clear" w:color="auto" w:fill="FFFFFF"/>
          <w:lang w:val="nb-NO"/>
        </w:rPr>
        <w:t>, nông nghiệp công nghệ cao, ngoại ngữ</w:t>
      </w:r>
      <w:r>
        <w:rPr>
          <w:shd w:val="clear" w:color="auto" w:fill="FFFFFF"/>
          <w:lang w:val="nb-NO"/>
        </w:rPr>
        <w:t>...</w:t>
      </w:r>
    </w:p>
    <w:p w14:paraId="475AF625" w14:textId="20B630B1" w:rsidR="005E4B0B" w:rsidRPr="005E4B0B" w:rsidRDefault="00A70CB1" w:rsidP="005E4B0B">
      <w:pPr>
        <w:keepNext/>
        <w:keepLines/>
        <w:spacing w:before="120" w:after="120" w:line="240" w:lineRule="auto"/>
        <w:jc w:val="both"/>
        <w:outlineLvl w:val="2"/>
        <w:rPr>
          <w:b/>
          <w:i/>
          <w:iCs/>
          <w:lang w:val="en-US"/>
        </w:rPr>
      </w:pPr>
      <w:r>
        <w:rPr>
          <w:b/>
          <w:i/>
          <w:iCs/>
          <w:lang w:val="en-US"/>
        </w:rPr>
        <w:t>2.</w:t>
      </w:r>
      <w:r w:rsidR="005E4B0B" w:rsidRPr="005E4B0B">
        <w:rPr>
          <w:b/>
          <w:i/>
          <w:iCs/>
          <w:lang w:val="en-US"/>
        </w:rPr>
        <w:t xml:space="preserve">3. Các giải pháp về môi trường, khoa học và công nghệ </w:t>
      </w:r>
    </w:p>
    <w:p w14:paraId="07A1BAF8" w14:textId="7FD3246A" w:rsidR="005E4B0B" w:rsidRPr="00A70CB1" w:rsidRDefault="00A70CB1" w:rsidP="00A70CB1">
      <w:pPr>
        <w:keepNext/>
        <w:keepLines/>
        <w:spacing w:before="120" w:after="120" w:line="240" w:lineRule="auto"/>
        <w:jc w:val="both"/>
        <w:outlineLvl w:val="3"/>
        <w:rPr>
          <w:bCs/>
          <w:i/>
          <w:iCs/>
          <w:szCs w:val="26"/>
          <w:lang w:val="en-US"/>
        </w:rPr>
      </w:pPr>
      <w:r w:rsidRPr="00A70CB1">
        <w:rPr>
          <w:bCs/>
          <w:i/>
          <w:iCs/>
          <w:szCs w:val="26"/>
          <w:lang w:val="en-US"/>
        </w:rPr>
        <w:t>2.</w:t>
      </w:r>
      <w:r w:rsidR="005E4B0B" w:rsidRPr="00A70CB1">
        <w:rPr>
          <w:bCs/>
          <w:i/>
          <w:iCs/>
          <w:szCs w:val="26"/>
          <w:lang w:val="en-US"/>
        </w:rPr>
        <w:t xml:space="preserve">3.1. Bảo vệ môi trường  </w:t>
      </w:r>
    </w:p>
    <w:p w14:paraId="628E612E" w14:textId="77777777" w:rsidR="005E4B0B" w:rsidRDefault="005E4B0B" w:rsidP="005C7B58">
      <w:pPr>
        <w:widowControl w:val="0"/>
        <w:numPr>
          <w:ilvl w:val="0"/>
          <w:numId w:val="19"/>
        </w:numPr>
        <w:spacing w:before="120" w:after="80" w:line="340" w:lineRule="exact"/>
        <w:ind w:firstLine="720"/>
        <w:jc w:val="both"/>
      </w:pPr>
      <w:r w:rsidRPr="00DD026B">
        <w:rPr>
          <w:i/>
          <w:snapToGrid w:val="0"/>
        </w:rPr>
        <w:t>- Giải pháp về chính sách</w:t>
      </w:r>
      <w:r>
        <w:rPr>
          <w:i/>
          <w:snapToGrid w:val="0"/>
        </w:rPr>
        <w:t xml:space="preserve"> và quản lý</w:t>
      </w:r>
      <w:r w:rsidRPr="00DD026B">
        <w:rPr>
          <w:i/>
          <w:snapToGrid w:val="0"/>
        </w:rPr>
        <w:t>:</w:t>
      </w:r>
      <w:r w:rsidRPr="00DD026B">
        <w:rPr>
          <w:snapToGrid w:val="0"/>
        </w:rPr>
        <w:t xml:space="preserve"> </w:t>
      </w:r>
      <w:r w:rsidRPr="003B606F">
        <w:t xml:space="preserve">Tiếp tục nghiên cứu bổ sung, hoàn thiện </w:t>
      </w:r>
      <w:r w:rsidRPr="003B606F">
        <w:lastRenderedPageBreak/>
        <w:t xml:space="preserve">hệ thống chủ trương, chính sách về BVMT, đảm bảo tính đồng bộ, thống nhất với hệ thống pháp luật nói chung, bám sát thực tế và theo kịp tiến trình phát triển và hội nhập quốc tế của đất nước, diễn biến nhanh và mức độ phức tạp của các vấn đề môi trường. Thể chế hóa kịp thời và tổ chức thực hiện nghiêm các quan điểm, chủ trương của Đảng, chính sách, pháp luật của Nhà nước về BVMT; chú trọng nâng cao nhận thức và đề cao trách nhiệm của các cấp, các ngành; tăng cường sự phối hợp, chặt chẽ, đồng bộ giữa các cấp, các ngành, giữa tỉnh với các huyện, thành phố. </w:t>
      </w:r>
    </w:p>
    <w:p w14:paraId="0B331E8C" w14:textId="77777777" w:rsidR="005E4B0B" w:rsidRPr="00316196" w:rsidRDefault="005E4B0B" w:rsidP="005C7B58">
      <w:pPr>
        <w:numPr>
          <w:ilvl w:val="0"/>
          <w:numId w:val="19"/>
        </w:numPr>
        <w:spacing w:before="120" w:after="120" w:line="240" w:lineRule="auto"/>
        <w:ind w:firstLine="547"/>
        <w:jc w:val="both"/>
        <w:rPr>
          <w:snapToGrid w:val="0"/>
        </w:rPr>
      </w:pPr>
      <w:r w:rsidRPr="007E2E02">
        <w:rPr>
          <w:snapToGrid w:val="0"/>
        </w:rPr>
        <w:t xml:space="preserve">Tăng cường công tác quản lý nhà nước về môi trường. Tăng cường công tác quản lý môi trường thông qua việc bố trí đủ cán bộ có trình độ chuyên môn sâu về lĩnh vực này; và thường xuyên thực hiện công tác thanh, kiểm tra để phát hiện và xử lý kịp thời các vấn đề môi trường. </w:t>
      </w:r>
      <w:r w:rsidRPr="00316196">
        <w:rPr>
          <w:snapToGrid w:val="0"/>
        </w:rPr>
        <w:t xml:space="preserve">Xây dựng quy chế quản lý chất thải, quản lý ô nhiễm, tính đúng các chi phí về BVMT trong các dự án đầu tư mới theo quy định của Luật Bảo vệ môi trường; nghiên cứu áp dụng các công nghệ xử lý chất thải theo tiêu chuẩn quốc tế; tổ chức tốt hoạt động quản lý môi trường trong các KKTCK, KCN, CCN và đặc biệt ở các lành nghề truyền thống. </w:t>
      </w:r>
    </w:p>
    <w:p w14:paraId="43278580" w14:textId="77777777" w:rsidR="005E4B0B" w:rsidRDefault="005E4B0B" w:rsidP="005C7B58">
      <w:pPr>
        <w:numPr>
          <w:ilvl w:val="0"/>
          <w:numId w:val="19"/>
        </w:numPr>
        <w:spacing w:before="120" w:after="120" w:line="240" w:lineRule="auto"/>
        <w:ind w:firstLine="547"/>
        <w:jc w:val="both"/>
        <w:rPr>
          <w:snapToGrid w:val="0"/>
        </w:rPr>
      </w:pPr>
      <w:r w:rsidRPr="00A7375E">
        <w:rPr>
          <w:snapToGrid w:val="0"/>
        </w:rPr>
        <w:t>Đẩy mạnh công tác xã hội hóa bảo vệ môi trường.</w:t>
      </w:r>
      <w:r>
        <w:rPr>
          <w:snapToGrid w:val="0"/>
        </w:rPr>
        <w:t xml:space="preserve"> Đồng thời k</w:t>
      </w:r>
      <w:r w:rsidRPr="008C3E88">
        <w:rPr>
          <w:snapToGrid w:val="0"/>
        </w:rPr>
        <w:t xml:space="preserve">hai thác hợp lý và sử dụng, quản lý có hiệu quả tài nguyên đất, bảo vệ và sử dụng hợp lý tài nguyên nước, khai thác hợp lý và sử dụng tiết kiệm tài nguyên khoáng sản, bảo vệ và phát triển rừng. </w:t>
      </w:r>
    </w:p>
    <w:p w14:paraId="5E395285" w14:textId="77777777" w:rsidR="005E4B0B" w:rsidRPr="004B5B0D" w:rsidRDefault="005E4B0B" w:rsidP="005E4B0B">
      <w:pPr>
        <w:widowControl w:val="0"/>
        <w:tabs>
          <w:tab w:val="left" w:pos="3402"/>
        </w:tabs>
        <w:spacing w:after="80" w:line="340" w:lineRule="exact"/>
        <w:ind w:firstLine="720"/>
        <w:jc w:val="both"/>
        <w:rPr>
          <w:rFonts w:eastAsia="MS Mincho"/>
          <w:spacing w:val="-2"/>
          <w:lang w:val="cs-CZ" w:eastAsia="ja-JP"/>
        </w:rPr>
      </w:pPr>
      <w:r w:rsidRPr="00DD026B">
        <w:rPr>
          <w:i/>
        </w:rPr>
        <w:t>- Giải pháp về đầu tư và hợp tác quốc tế:</w:t>
      </w:r>
      <w:r>
        <w:t xml:space="preserve"> </w:t>
      </w:r>
      <w:r w:rsidRPr="003B606F">
        <w:t>Tăng cường và đa dạng hóa nguồn vốn đầu tư cho BVMT, nhất là đầu tư xử lý chất thải; xử lý ô nhiễm và phục hồi môi trường các khu vực đã bị ô nhiễm, suy thoái</w:t>
      </w:r>
      <w:r>
        <w:t xml:space="preserve"> từ thời kỳ quy hoạch trước</w:t>
      </w:r>
      <w:r w:rsidRPr="003B606F">
        <w:t xml:space="preserve">. </w:t>
      </w:r>
      <w:r w:rsidRPr="00F42AB2">
        <w:rPr>
          <w:rFonts w:eastAsia="MS Mincho"/>
          <w:spacing w:val="-2"/>
          <w:lang w:val="cs-CZ" w:eastAsia="ja-JP"/>
        </w:rPr>
        <w:t xml:space="preserve">Tăng cường thanh tra, kiểm tra, xử lý vi phạm trong công tác bảo vệ môi trường. </w:t>
      </w:r>
      <w:r w:rsidRPr="003B606F">
        <w:rPr>
          <w:lang w:val="cs-CZ"/>
        </w:rPr>
        <w:t>Đẩy mạnh hợp tác quốc tế, phát triển khoa học công nghệ về BVMT. Tiếp tục quan tâm xây dựng các dự án ưu tiên về BVMT nhằm kêu gọi hỗ trợ từ nguồn vốn ODA</w:t>
      </w:r>
      <w:r>
        <w:rPr>
          <w:lang w:val="cs-CZ"/>
        </w:rPr>
        <w:t xml:space="preserve"> và nguồn vốn hỗ trợ của các tổ chức quốc tế.</w:t>
      </w:r>
    </w:p>
    <w:p w14:paraId="581F9C0B" w14:textId="77777777" w:rsidR="005E4B0B" w:rsidRDefault="005E4B0B" w:rsidP="005E4B0B">
      <w:pPr>
        <w:widowControl w:val="0"/>
        <w:spacing w:after="80" w:line="340" w:lineRule="exact"/>
        <w:ind w:firstLine="720"/>
        <w:jc w:val="both"/>
        <w:rPr>
          <w:lang w:val="cs-CZ"/>
        </w:rPr>
      </w:pPr>
      <w:r w:rsidRPr="00F60F26">
        <w:rPr>
          <w:i/>
          <w:lang w:val="cs-CZ"/>
        </w:rPr>
        <w:t>- Giải pháp về tuyên truyền giáo dục:</w:t>
      </w:r>
      <w:r>
        <w:rPr>
          <w:lang w:val="cs-CZ"/>
        </w:rPr>
        <w:t xml:space="preserve"> </w:t>
      </w:r>
      <w:r w:rsidRPr="003B606F">
        <w:rPr>
          <w:lang w:val="cs-CZ"/>
        </w:rPr>
        <w:t>Tăng cường công tác tuyên truyền, giáo dục nâng cao nhận thức về BVMT, tăng trưởng xanh, phát triển kinh tế xanh theo hướng đổi mới nội dung, đa dạng hóa hình thức tuyên truyền phù hợp với từng đối tượng, các vùng miền; đẩy mạnh xã hội hóa các hoạt động đào tạo, truyền thông về môi trường.</w:t>
      </w:r>
      <w:r>
        <w:rPr>
          <w:lang w:val="cs-CZ"/>
        </w:rPr>
        <w:t xml:space="preserve"> </w:t>
      </w:r>
      <w:r w:rsidRPr="007E2E02">
        <w:rPr>
          <w:snapToGrid w:val="0"/>
        </w:rPr>
        <w:t>Tổ chức triển khai công tác tuyên truyền, giáo dục pháp luật về bảo vệ môi trường đến từng tổ chức kinh tế, tổ chức xã hội và người dân nhằm nâng c</w:t>
      </w:r>
      <w:r>
        <w:rPr>
          <w:snapToGrid w:val="0"/>
        </w:rPr>
        <w:t>ao ý thức BVMT của toàn xã hội.</w:t>
      </w:r>
    </w:p>
    <w:p w14:paraId="4FB24922" w14:textId="77777777" w:rsidR="005E4B0B" w:rsidRPr="006D1D4F" w:rsidRDefault="005E4B0B" w:rsidP="005E4B0B">
      <w:pPr>
        <w:widowControl w:val="0"/>
        <w:spacing w:after="80" w:line="340" w:lineRule="exact"/>
        <w:ind w:firstLine="720"/>
        <w:jc w:val="both"/>
        <w:rPr>
          <w:i/>
          <w:snapToGrid w:val="0"/>
        </w:rPr>
      </w:pPr>
      <w:r w:rsidRPr="006D1D4F">
        <w:rPr>
          <w:i/>
          <w:lang w:val="cs-CZ"/>
        </w:rPr>
        <w:t xml:space="preserve">- Giải pháp thực hiện </w:t>
      </w:r>
      <w:r w:rsidRPr="006D1D4F">
        <w:rPr>
          <w:i/>
          <w:snapToGrid w:val="0"/>
        </w:rPr>
        <w:t xml:space="preserve">tăng trưởng xanh và BVMT trong các ngành, lĩnh vực kinh tế:  </w:t>
      </w:r>
    </w:p>
    <w:p w14:paraId="05AC6FDA" w14:textId="77777777" w:rsidR="005E4B0B" w:rsidRPr="00D23BC9" w:rsidRDefault="005E4B0B" w:rsidP="005C7B58">
      <w:pPr>
        <w:numPr>
          <w:ilvl w:val="0"/>
          <w:numId w:val="19"/>
        </w:numPr>
        <w:spacing w:before="120" w:after="120" w:line="240" w:lineRule="auto"/>
        <w:ind w:firstLine="547"/>
        <w:jc w:val="both"/>
        <w:rPr>
          <w:snapToGrid w:val="0"/>
        </w:rPr>
      </w:pPr>
      <w:r w:rsidRPr="00D23BC9">
        <w:rPr>
          <w:snapToGrid w:val="0"/>
        </w:rPr>
        <w:t>+ Về nông nghiệp:</w:t>
      </w:r>
      <w:r>
        <w:rPr>
          <w:snapToGrid w:val="0"/>
        </w:rPr>
        <w:t xml:space="preserve"> </w:t>
      </w:r>
      <w:r w:rsidRPr="00D23BC9">
        <w:rPr>
          <w:snapToGrid w:val="0"/>
        </w:rPr>
        <w:t>Tập trung nguồn lực thực hiện cải tạo, thâm canh các dự án cánh đồng tập trung để đưa tiến bộ khoa học vào sản xuất và áp dụng các tiêu chuẩn sản xuất sạch theo tiêu chuẩn của Viet Gap</w:t>
      </w:r>
      <w:r>
        <w:rPr>
          <w:snapToGrid w:val="0"/>
        </w:rPr>
        <w:t>.</w:t>
      </w:r>
      <w:r w:rsidRPr="00D23BC9">
        <w:rPr>
          <w:snapToGrid w:val="0"/>
        </w:rPr>
        <w:t xml:space="preserve"> Phát triển các vùng rau mầu, thực phẩm sạch nhằm đảm bảo sức khỏe nhân dân, bảo vệ môi trường bền vững. Bảo tồn và phát triển nguồn gen bản địa, lai tạo, nhập hội các nguồn gen có giá trị kinh tế và có lợi cho </w:t>
      </w:r>
      <w:r w:rsidRPr="00D23BC9">
        <w:rPr>
          <w:snapToGrid w:val="0"/>
        </w:rPr>
        <w:lastRenderedPageBreak/>
        <w:t>môi trường</w:t>
      </w:r>
      <w:r>
        <w:rPr>
          <w:snapToGrid w:val="0"/>
        </w:rPr>
        <w:t xml:space="preserve">. </w:t>
      </w:r>
      <w:r w:rsidRPr="00D23BC9">
        <w:rPr>
          <w:snapToGrid w:val="0"/>
        </w:rPr>
        <w:t>Áp dụng công nghệ sản xuất tiên tiên, thân thiện với môi trường, quy hoạch các cơ sở giết mổ gia súc, gia cầm theo tiêu chuẩn tránh gây ô nhiễm với môi trường</w:t>
      </w:r>
    </w:p>
    <w:p w14:paraId="434BB126" w14:textId="500BE076" w:rsidR="005E4B0B" w:rsidRPr="00C40633" w:rsidRDefault="005E4B0B" w:rsidP="005C7B58">
      <w:pPr>
        <w:numPr>
          <w:ilvl w:val="0"/>
          <w:numId w:val="19"/>
        </w:numPr>
        <w:spacing w:before="120" w:after="120" w:line="240" w:lineRule="auto"/>
        <w:ind w:firstLine="547"/>
        <w:jc w:val="both"/>
        <w:rPr>
          <w:snapToGrid w:val="0"/>
        </w:rPr>
      </w:pPr>
      <w:r>
        <w:rPr>
          <w:snapToGrid w:val="0"/>
        </w:rPr>
        <w:t xml:space="preserve">+ </w:t>
      </w:r>
      <w:r w:rsidRPr="00866925">
        <w:rPr>
          <w:i/>
          <w:snapToGrid w:val="0"/>
        </w:rPr>
        <w:t>Về lâm nghiệp:</w:t>
      </w:r>
      <w:r>
        <w:rPr>
          <w:snapToGrid w:val="0"/>
        </w:rPr>
        <w:t xml:space="preserve"> </w:t>
      </w:r>
      <w:r w:rsidRPr="00EE776F">
        <w:rPr>
          <w:snapToGrid w:val="0"/>
        </w:rPr>
        <w:t>Phát triển lâm nghiệp một cách bền vững trên cơ sở phát triển đồng bộ từ khâu lâm sinh xây dựng vốn rừng đến khai thác, chế biển, dịch vụ và công tác tổ chức quản lý. Đưa lâm nghiệp trở thành có đóng góp quan trọng trong nền kinh tế của tỉnh, góp phần</w:t>
      </w:r>
      <w:r>
        <w:rPr>
          <w:snapToGrid w:val="0"/>
        </w:rPr>
        <w:t xml:space="preserve">, giảm nghèo, bảo vệ môi trường. </w:t>
      </w:r>
      <w:r w:rsidRPr="00EE776F">
        <w:rPr>
          <w:snapToGrid w:val="0"/>
        </w:rPr>
        <w:t>Lấy nhiệm vụ bảo vệ, khôi phục rừng phòng hộ đầu nguồn làm trọng tâm. Trong đó chú trọng giải pháp khoanh nuôi tái sinh tự nhiên. Phát triển hệ thống rừng phòng hộ môi trường gắn với du lịch sinh thái</w:t>
      </w:r>
      <w:r>
        <w:rPr>
          <w:snapToGrid w:val="0"/>
        </w:rPr>
        <w:t xml:space="preserve">. </w:t>
      </w:r>
      <w:r w:rsidRPr="00EE776F">
        <w:rPr>
          <w:snapToGrid w:val="0"/>
        </w:rPr>
        <w:t>Khai thác tiềm năng đất trống đồi trọc, đẩy mạnh phát triển rừng sản xuất, nâ</w:t>
      </w:r>
      <w:r>
        <w:rPr>
          <w:snapToGrid w:val="0"/>
        </w:rPr>
        <w:t>ng cao chất lượng rừng hiện có</w:t>
      </w:r>
      <w:r w:rsidRPr="00EE776F">
        <w:rPr>
          <w:snapToGrid w:val="0"/>
        </w:rPr>
        <w:t>. Tiếp tục quản lý, bảo vệ tốt diện tích rừng đặc dụng, bảo tồn đa dạng sinh học theo hướng phát triển bền vững</w:t>
      </w:r>
      <w:r>
        <w:rPr>
          <w:snapToGrid w:val="0"/>
        </w:rPr>
        <w:t xml:space="preserve">. </w:t>
      </w:r>
      <w:r w:rsidRPr="00EE776F">
        <w:rPr>
          <w:snapToGrid w:val="0"/>
        </w:rPr>
        <w:t>Ngăn chặn có hiệu quả tình trạng lấn chiếm đất rừng trồng cây lương thực.</w:t>
      </w:r>
    </w:p>
    <w:p w14:paraId="49D7C610" w14:textId="77777777" w:rsidR="005E4B0B" w:rsidRDefault="005E4B0B" w:rsidP="005C7B58">
      <w:pPr>
        <w:numPr>
          <w:ilvl w:val="0"/>
          <w:numId w:val="19"/>
        </w:numPr>
        <w:spacing w:before="120" w:after="120" w:line="240" w:lineRule="auto"/>
        <w:ind w:firstLine="547"/>
        <w:jc w:val="both"/>
        <w:rPr>
          <w:snapToGrid w:val="0"/>
        </w:rPr>
      </w:pPr>
      <w:r w:rsidRPr="004D0C29">
        <w:rPr>
          <w:snapToGrid w:val="0"/>
        </w:rPr>
        <w:t>+ Các ngành sản xuất, chế biến: Hạn chế khai thác, chế biến thô sơ, không cấp phép khai thác vàng sa khoáng. Các khu vực khoáng sản phục vụ phát triển công nghiệp khai thác phải đảm bảo phát triển hiệu quả, bền vững, tiết kiệm tài nguyên, bảo vệ môi trường sinh thái. Chú trọng đầu tư phát triển công nghiệp chế biến với công nghệ tiến tiến hiện đại đảm bảo chất lượng tốt phục vụ cho sản xuất, tiêu dung gắn phát triển sản xuất với bảo vệ môi trường. Loại bỏ các cơ sở sản xuất gạch đất nung thủ công, khuyến</w:t>
      </w:r>
      <w:r>
        <w:rPr>
          <w:snapToGrid w:val="0"/>
        </w:rPr>
        <w:t xml:space="preserve"> khích sản xuất gạch không nung; t</w:t>
      </w:r>
      <w:r w:rsidRPr="004D0C29">
        <w:rPr>
          <w:snapToGrid w:val="0"/>
        </w:rPr>
        <w:t>iếp tục đầu tư</w:t>
      </w:r>
      <w:r>
        <w:rPr>
          <w:snapToGrid w:val="0"/>
        </w:rPr>
        <w:t xml:space="preserve"> có chiều sâu, đổi mới công ngh</w:t>
      </w:r>
      <w:r w:rsidRPr="004D0C29">
        <w:rPr>
          <w:snapToGrid w:val="0"/>
        </w:rPr>
        <w:t>ệ sản xuất vậy liệu xây dựng</w:t>
      </w:r>
      <w:r w:rsidRPr="00822A58">
        <w:rPr>
          <w:snapToGrid w:val="0"/>
        </w:rPr>
        <w:t xml:space="preserve">. </w:t>
      </w:r>
      <w:r w:rsidRPr="004D0C29">
        <w:rPr>
          <w:snapToGrid w:val="0"/>
        </w:rPr>
        <w:t xml:space="preserve"> hiện có, từng bước loại bỏ công nghệ lạc hậu, năng suất thấp, tiêu tốn năng lượng gây ô nhiễm môi trường</w:t>
      </w:r>
      <w:r w:rsidRPr="00822A58">
        <w:rPr>
          <w:snapToGrid w:val="0"/>
        </w:rPr>
        <w:t>. Xây dựng phương án phòng tránh, giảm nhẹ thiệt hại cho cộng đồng trong phạm vi ảnh hưởng của đập khi phát triển thủy điện.</w:t>
      </w:r>
    </w:p>
    <w:p w14:paraId="75D623AF" w14:textId="77777777" w:rsidR="005E4B0B" w:rsidRPr="00D75CE8" w:rsidRDefault="005E4B0B" w:rsidP="005C7B58">
      <w:pPr>
        <w:numPr>
          <w:ilvl w:val="0"/>
          <w:numId w:val="19"/>
        </w:numPr>
        <w:spacing w:before="120" w:after="120" w:line="240" w:lineRule="auto"/>
        <w:ind w:firstLine="547"/>
        <w:jc w:val="both"/>
        <w:rPr>
          <w:snapToGrid w:val="0"/>
        </w:rPr>
      </w:pPr>
      <w:r w:rsidRPr="008B0E23">
        <w:rPr>
          <w:snapToGrid w:val="0"/>
        </w:rPr>
        <w:t>+</w:t>
      </w:r>
      <w:r w:rsidRPr="00866925">
        <w:rPr>
          <w:i/>
          <w:snapToGrid w:val="0"/>
        </w:rPr>
        <w:t xml:space="preserve"> Ứng phó biến đổi khí hậu</w:t>
      </w:r>
      <w:r>
        <w:rPr>
          <w:i/>
          <w:snapToGrid w:val="0"/>
        </w:rPr>
        <w:t xml:space="preserve">: </w:t>
      </w:r>
      <w:r w:rsidRPr="008B0E23">
        <w:rPr>
          <w:snapToGrid w:val="0"/>
        </w:rPr>
        <w:t>Nâng cao năng lực cho cán bộ làm công tác phò</w:t>
      </w:r>
      <w:r>
        <w:rPr>
          <w:snapToGrid w:val="0"/>
        </w:rPr>
        <w:t>ng chống và giảm nhẹ thiên tai.</w:t>
      </w:r>
      <w:r w:rsidRPr="008B0E23">
        <w:rPr>
          <w:snapToGrid w:val="0"/>
        </w:rPr>
        <w:t xml:space="preserve"> Lồng ghép các kế hoạch ứng phó BĐKH vào quy hoạch phát triển tổng thể của tỉnh. phối hợp chặt chẽ giữa các ban ngành trong ứng phó với BĐKH. Xây dựng kế hoạch truyền thông và tăng cường năng lực ứng phó BĐKH cho tỉnh.  </w:t>
      </w:r>
    </w:p>
    <w:p w14:paraId="3323E28B" w14:textId="70825B9E" w:rsidR="005E4B0B" w:rsidRPr="00A70CB1" w:rsidRDefault="00A70CB1" w:rsidP="00A70CB1">
      <w:pPr>
        <w:keepNext/>
        <w:keepLines/>
        <w:spacing w:before="120" w:after="120" w:line="240" w:lineRule="auto"/>
        <w:jc w:val="both"/>
        <w:outlineLvl w:val="3"/>
        <w:rPr>
          <w:bCs/>
          <w:i/>
          <w:iCs/>
          <w:szCs w:val="26"/>
          <w:lang w:val="en-US"/>
        </w:rPr>
      </w:pPr>
      <w:r w:rsidRPr="00A70CB1">
        <w:rPr>
          <w:bCs/>
          <w:i/>
          <w:iCs/>
          <w:szCs w:val="26"/>
          <w:lang w:val="en-US"/>
        </w:rPr>
        <w:t>2.</w:t>
      </w:r>
      <w:r w:rsidR="005E4B0B" w:rsidRPr="00A70CB1">
        <w:rPr>
          <w:bCs/>
          <w:i/>
          <w:iCs/>
          <w:szCs w:val="26"/>
          <w:lang w:val="en-US"/>
        </w:rPr>
        <w:t xml:space="preserve">3.2. Phát triển và ứng dụng khoa học và công nghệ  </w:t>
      </w:r>
    </w:p>
    <w:p w14:paraId="02B6AC9E" w14:textId="77777777" w:rsidR="005E4B0B" w:rsidRPr="00687049" w:rsidRDefault="005E4B0B" w:rsidP="005E4B0B">
      <w:pPr>
        <w:widowControl w:val="0"/>
        <w:spacing w:before="120" w:after="120" w:line="240" w:lineRule="auto"/>
        <w:ind w:firstLine="547"/>
        <w:jc w:val="both"/>
      </w:pPr>
      <w:r w:rsidRPr="00A7375E">
        <w:t>- Nâng cao nhận thức của các cấp, các ngành và toàn xã hội; đẩy mạnh thông tin tuyên truyền về vai trò, vị trí của KH&amp;CN trong thời kỳ đẩy mạnh công nghiệp hóa, hiệ</w:t>
      </w:r>
      <w:r>
        <w:t xml:space="preserve">n đại hóa. </w:t>
      </w:r>
      <w:r w:rsidRPr="00A7375E">
        <w:rPr>
          <w:lang w:val="da-DK"/>
        </w:rPr>
        <w:t>Triển khai thực hiện nghiêm</w:t>
      </w:r>
      <w:r w:rsidRPr="00A7375E">
        <w:t xml:space="preserve"> túc </w:t>
      </w:r>
      <w:r w:rsidRPr="00A7375E">
        <w:rPr>
          <w:lang w:val="da-DK"/>
        </w:rPr>
        <w:t>Chương</w:t>
      </w:r>
      <w:r w:rsidRPr="00A7375E">
        <w:t xml:space="preserve"> trình hành động số 40-Ctr/TU ngày 28/12/2019 của </w:t>
      </w:r>
      <w:r w:rsidRPr="00A7375E">
        <w:rPr>
          <w:lang w:val="zu-ZA"/>
        </w:rPr>
        <w:t>Ban Thường vụ</w:t>
      </w:r>
      <w:r w:rsidRPr="00A7375E">
        <w:rPr>
          <w:lang w:val="da-DK"/>
        </w:rPr>
        <w:t xml:space="preserve"> Tỉnh ủy Lai</w:t>
      </w:r>
      <w:r w:rsidRPr="00A7375E">
        <w:t xml:space="preserve"> Châu </w:t>
      </w:r>
      <w:r w:rsidRPr="00A7375E">
        <w:rPr>
          <w:lang w:val="da-DK"/>
        </w:rPr>
        <w:t xml:space="preserve">thực hiện Nghị quyết 52-NQ/TW ngày 27/9/2019 của Bộ Chính trị về một số chủ trương, chính sách chủ động tham gia cuộc Cách mạng công nghiệp lần </w:t>
      </w:r>
      <w:r w:rsidRPr="00687049">
        <w:t>thứ tư. Trong đó, trước mắt tập trung thực hiện các nhiệm vụ đã nêu trong Chương trình hành động số 40-Ctr/TU ngày 28/12/2019 của Ban Thường vụ Tỉnh ủy</w:t>
      </w:r>
      <w:r>
        <w:t>.</w:t>
      </w:r>
    </w:p>
    <w:p w14:paraId="3508CCC4" w14:textId="77777777" w:rsidR="005E4B0B" w:rsidRPr="00B12394" w:rsidRDefault="005E4B0B" w:rsidP="005E4B0B">
      <w:pPr>
        <w:spacing w:before="120" w:after="120" w:line="240" w:lineRule="auto"/>
        <w:ind w:firstLine="547"/>
        <w:jc w:val="both"/>
      </w:pPr>
      <w:r>
        <w:rPr>
          <w:lang w:val="da-DK"/>
        </w:rPr>
        <w:t xml:space="preserve">- </w:t>
      </w:r>
      <w:r w:rsidRPr="00A7375E">
        <w:rPr>
          <w:lang w:val="da-DK"/>
        </w:rPr>
        <w:t>Tiếp tục đẩy mạnh hoạt động nghiên cứu</w:t>
      </w:r>
      <w:r w:rsidRPr="00A7375E">
        <w:t xml:space="preserve">, </w:t>
      </w:r>
      <w:r w:rsidRPr="00A7375E">
        <w:rPr>
          <w:lang w:val="da-DK"/>
        </w:rPr>
        <w:t>ứng dụng KH</w:t>
      </w:r>
      <w:r w:rsidRPr="00A7375E">
        <w:t>&amp;CN</w:t>
      </w:r>
      <w:r w:rsidRPr="00A7375E">
        <w:rPr>
          <w:lang w:val="da-DK"/>
        </w:rPr>
        <w:t xml:space="preserve"> trong sản xuất, bảo quản, chế biến các sản phẩm nông sản</w:t>
      </w:r>
      <w:r w:rsidRPr="00A7375E">
        <w:t>, thủy sản</w:t>
      </w:r>
      <w:r w:rsidRPr="00A7375E">
        <w:rPr>
          <w:lang w:val="da-DK"/>
        </w:rPr>
        <w:t xml:space="preserve"> chủ lực, đặc trưng của tỉnh. Đưa KH</w:t>
      </w:r>
      <w:r w:rsidRPr="00A7375E">
        <w:t>&amp;CN</w:t>
      </w:r>
      <w:r w:rsidRPr="00A7375E">
        <w:rPr>
          <w:lang w:val="da-DK"/>
        </w:rPr>
        <w:t xml:space="preserve"> gắn liền với sản xuất, kinh doanh sản phẩm chủ lực để nâng cao năng suất, chất lượng, đạt các tiêu chuẩn VietGap, GlobalGap để hướng tới mục tiêu xuất khẩu và tham gia chuỗi giá trị toàn cầu.</w:t>
      </w:r>
      <w:r>
        <w:rPr>
          <w:lang w:val="da-DK"/>
        </w:rPr>
        <w:t xml:space="preserve"> </w:t>
      </w:r>
      <w:r w:rsidRPr="00A7375E">
        <w:rPr>
          <w:lang w:val="nb-NO"/>
        </w:rPr>
        <w:t xml:space="preserve">Từng bước ứng dụng công nghệ sinh học trong chọn </w:t>
      </w:r>
      <w:r w:rsidRPr="00A7375E">
        <w:rPr>
          <w:lang w:val="nb-NO"/>
        </w:rPr>
        <w:lastRenderedPageBreak/>
        <w:t>tạo, nhân giống cây trồng, vật nuôi năng suất cao, chất lượng tốt; ứng dụng công nghệ tự động hóa vào sản xuất</w:t>
      </w:r>
      <w:r>
        <w:t>.</w:t>
      </w:r>
      <w:r w:rsidRPr="00B12394">
        <w:t xml:space="preserve"> </w:t>
      </w:r>
      <w:r w:rsidRPr="00A176C5">
        <w:t>Chú trọng kỹ thuật bảo quản, chế biến đảm bảo an toàn thực phẩm, có chứng nhận truy xuất nguồn gốc hàng hoá và mở rộng thị trường tiêu thụ; phát triển các mô hình sản xuất hữu cơ, sản xuất nông sản sạch nhằm phát triển sản xuất hàng hóa có lợi thế theo xu thế của thị trường</w:t>
      </w:r>
      <w:r>
        <w:t>.</w:t>
      </w:r>
    </w:p>
    <w:p w14:paraId="2DA44ADB" w14:textId="77777777" w:rsidR="005E4B0B" w:rsidRPr="00A176C5" w:rsidRDefault="005E4B0B" w:rsidP="005E4B0B">
      <w:pPr>
        <w:spacing w:before="120" w:after="120" w:line="240" w:lineRule="auto"/>
        <w:ind w:firstLine="547"/>
        <w:jc w:val="both"/>
      </w:pPr>
      <w:r>
        <w:rPr>
          <w:shd w:val="clear" w:color="auto" w:fill="FFFFFF"/>
          <w:lang w:val="nb-NO"/>
        </w:rPr>
        <w:t>- N</w:t>
      </w:r>
      <w:r w:rsidRPr="00A7375E">
        <w:rPr>
          <w:shd w:val="clear" w:color="auto" w:fill="FFFFFF"/>
          <w:lang w:val="nb-NO"/>
        </w:rPr>
        <w:t xml:space="preserve">âng tỷ lệ vốn đầu tư cho nghiên cứu và phát triển, coi đây là nhiệm vụ quan trọng, </w:t>
      </w:r>
      <w:r w:rsidRPr="00A176C5">
        <w:t xml:space="preserve">hàng đầu của các doanh nghiệp. </w:t>
      </w:r>
      <w:r w:rsidRPr="00A7375E">
        <w:rPr>
          <w:lang w:val="da-DK"/>
        </w:rPr>
        <w:t>Hỗ trợ tạo lập, quản lý và phát triển quyền sở hữu công nghiệp cho các sản phẩm nông</w:t>
      </w:r>
      <w:r w:rsidRPr="00A7375E">
        <w:t>, lâm, thủy sản</w:t>
      </w:r>
      <w:r w:rsidRPr="00A7375E">
        <w:rPr>
          <w:lang w:val="da-DK"/>
        </w:rPr>
        <w:t xml:space="preserve"> của tỉnh</w:t>
      </w:r>
      <w:r w:rsidRPr="00A7375E">
        <w:t xml:space="preserve"> (đặc biệt là </w:t>
      </w:r>
      <w:r w:rsidRPr="007C15F7">
        <w:rPr>
          <w:lang w:val="da-DK"/>
        </w:rPr>
        <w:t>công nghệ chế biến</w:t>
      </w:r>
      <w:r w:rsidRPr="00A7375E">
        <w:t xml:space="preserve"> dược liệu)</w:t>
      </w:r>
      <w:r w:rsidRPr="00A7375E">
        <w:rPr>
          <w:lang w:val="da-DK"/>
        </w:rPr>
        <w:t>.</w:t>
      </w:r>
      <w:r>
        <w:rPr>
          <w:lang w:val="da-DK"/>
        </w:rPr>
        <w:t xml:space="preserve"> </w:t>
      </w:r>
      <w:r w:rsidRPr="00A176C5">
        <w:t xml:space="preserve">Tăng cường đầu tư cơ giới hóa, khuyến nông, ứng dụng, chuyển giao khoa học và công nghệ, thúc đẩy đầu tư thâm canh, chuyên canh, canh tác bền vững, từng bước phát triển, ứng dụng công nghệ cao để nâng cao năng suất, sản lượng, chất lượng, giá trị sản phẩm nông nghiệp. </w:t>
      </w:r>
    </w:p>
    <w:p w14:paraId="12D88143" w14:textId="77777777" w:rsidR="005E4B0B" w:rsidRPr="00A7375E" w:rsidRDefault="005E4B0B" w:rsidP="005E4B0B">
      <w:pPr>
        <w:spacing w:before="120" w:after="120" w:line="240" w:lineRule="auto"/>
        <w:ind w:firstLine="547"/>
        <w:jc w:val="both"/>
        <w:rPr>
          <w:bCs/>
          <w:shd w:val="clear" w:color="auto" w:fill="FFFFFF"/>
        </w:rPr>
      </w:pPr>
      <w:r>
        <w:rPr>
          <w:rFonts w:eastAsia="Calibri"/>
          <w:shd w:val="clear" w:color="auto" w:fill="FFFFFF"/>
        </w:rPr>
        <w:t>- H</w:t>
      </w:r>
      <w:r w:rsidRPr="00A7375E">
        <w:rPr>
          <w:rFonts w:eastAsia="Calibri"/>
          <w:shd w:val="clear" w:color="auto" w:fill="FFFFFF"/>
        </w:rPr>
        <w:t xml:space="preserve">ỗ trợ các doanh nghiệp khởi nghiệp sáng tạo, các doanh nghiệp công nghệ cao để gắn kết chặt chẽ giữa sản xuất kinh doanh với nghiên cứu, đào tạo, trong đó doanh nghiệp đóng vai trò là trung tâm ứng dụng và đổi mới công nghệ. Đồng thời, có cơ chế khuyến khích các hoạt động nghiên cứu cơ bản của các cá nhân, tổ chức hoạt động trên địa bàn tỉnh. </w:t>
      </w:r>
      <w:r>
        <w:rPr>
          <w:rFonts w:eastAsia="Calibri"/>
          <w:shd w:val="clear" w:color="auto" w:fill="FFFFFF"/>
        </w:rPr>
        <w:t>Xác định</w:t>
      </w:r>
      <w:r w:rsidRPr="00A7375E">
        <w:rPr>
          <w:rFonts w:eastAsia="Calibri"/>
          <w:shd w:val="clear" w:color="auto" w:fill="FFFFFF"/>
        </w:rPr>
        <w:t xml:space="preserve"> tăng cường </w:t>
      </w:r>
      <w:r w:rsidRPr="00A7375E">
        <w:rPr>
          <w:bCs/>
          <w:shd w:val="clear" w:color="auto" w:fill="FFFFFF"/>
          <w:lang w:val="nb-NO"/>
        </w:rPr>
        <w:t>ứng dụng, cải tiến, đổi mới công nghệ</w:t>
      </w:r>
      <w:r w:rsidRPr="00A7375E">
        <w:rPr>
          <w:bCs/>
          <w:shd w:val="clear" w:color="auto" w:fill="FFFFFF"/>
        </w:rPr>
        <w:t xml:space="preserve"> chính là yếu tố then chốt góp phần tăng </w:t>
      </w:r>
      <w:r w:rsidRPr="00A7375E">
        <w:rPr>
          <w:bCs/>
          <w:shd w:val="clear" w:color="auto" w:fill="FFFFFF"/>
          <w:lang w:val="nb-NO"/>
        </w:rPr>
        <w:t>năng suất và chất lượng sản phẩm</w:t>
      </w:r>
      <w:r w:rsidRPr="00A7375E">
        <w:rPr>
          <w:bCs/>
          <w:shd w:val="clear" w:color="auto" w:fill="FFFFFF"/>
        </w:rPr>
        <w:t xml:space="preserve"> và </w:t>
      </w:r>
      <w:r w:rsidRPr="00A7375E">
        <w:rPr>
          <w:bCs/>
          <w:shd w:val="clear" w:color="auto" w:fill="FFFFFF"/>
          <w:lang w:val="nb-NO"/>
        </w:rPr>
        <w:t>khả năng cạnh tranh của</w:t>
      </w:r>
      <w:r w:rsidRPr="00A7375E">
        <w:rPr>
          <w:bCs/>
          <w:shd w:val="clear" w:color="auto" w:fill="FFFFFF"/>
        </w:rPr>
        <w:t xml:space="preserve"> doanh nghiệp nói riêng và của tỉnh Lai Châu nói chung</w:t>
      </w:r>
      <w:r w:rsidRPr="00A7375E">
        <w:rPr>
          <w:bCs/>
          <w:shd w:val="clear" w:color="auto" w:fill="FFFFFF"/>
          <w:lang w:val="nb-NO"/>
        </w:rPr>
        <w:t xml:space="preserve">. </w:t>
      </w:r>
    </w:p>
    <w:p w14:paraId="16E3A8AE" w14:textId="77777777" w:rsidR="005E4B0B" w:rsidRDefault="005E4B0B" w:rsidP="005E4B0B">
      <w:pPr>
        <w:spacing w:before="120" w:after="120" w:line="240" w:lineRule="auto"/>
        <w:ind w:firstLine="547"/>
        <w:jc w:val="both"/>
        <w:rPr>
          <w:shd w:val="clear" w:color="auto" w:fill="FFFFFF"/>
          <w:lang w:val="nb-NO"/>
        </w:rPr>
      </w:pPr>
      <w:r w:rsidRPr="00A7375E">
        <w:rPr>
          <w:lang w:val="nb-NO"/>
        </w:rPr>
        <w:t>- Tiếp tục đầu tư phát triển cơ sở vật chất, thông tin KH&amp;CN. Phát triển hệ thống mạng lưới tổ chức KH&amp;CN, các trung tâm nghiên cứu ứng dụng tiến bộ KH&amp;CN, các tổ chức ứng dụng, dịch vụ khoa học kỹ thuật. Phát triển mạng lưới các tổ chức tư vấn, hỗ trợ, chuyển giao công nghệ đa dạng, đáp ứng nhu cầu của doanh nghiệp, đặc biệt là doanh nghiệp vừa và nhỏ, khu vực nông nghiệp, nông thôn.</w:t>
      </w:r>
      <w:r>
        <w:rPr>
          <w:lang w:val="nb-NO"/>
        </w:rPr>
        <w:t xml:space="preserve"> </w:t>
      </w:r>
      <w:r w:rsidRPr="00A7375E">
        <w:rPr>
          <w:shd w:val="clear" w:color="auto" w:fill="FFFFFF"/>
          <w:lang w:val="nb-NO"/>
        </w:rPr>
        <w:t>Tăng cường hiệu quả quản lý, năng lực kỹ thuật của hoạt động đo lường thử nghiệm về năng suất, chất lượng của các sản phẩm hàng hóa chủ lực tại địa phương; đánh giá trình độ, chất lượng của sản phẩm hàng hóa.</w:t>
      </w:r>
    </w:p>
    <w:p w14:paraId="36CADDAC" w14:textId="11957EA0" w:rsidR="005E4B0B" w:rsidRPr="005E4B0B" w:rsidRDefault="00A70CB1" w:rsidP="005E4B0B">
      <w:pPr>
        <w:keepNext/>
        <w:keepLines/>
        <w:spacing w:before="120" w:after="120" w:line="240" w:lineRule="auto"/>
        <w:jc w:val="both"/>
        <w:outlineLvl w:val="2"/>
        <w:rPr>
          <w:b/>
          <w:i/>
          <w:iCs/>
          <w:lang w:val="en-US"/>
        </w:rPr>
      </w:pPr>
      <w:r>
        <w:rPr>
          <w:b/>
          <w:i/>
          <w:iCs/>
          <w:lang w:val="en-US"/>
        </w:rPr>
        <w:t>2.</w:t>
      </w:r>
      <w:r w:rsidR="005E4B0B" w:rsidRPr="005E4B0B">
        <w:rPr>
          <w:b/>
          <w:i/>
          <w:iCs/>
          <w:lang w:val="en-US"/>
        </w:rPr>
        <w:t xml:space="preserve">4. Các giải pháp về cơ chế, chính sách liên kết phát triển </w:t>
      </w:r>
    </w:p>
    <w:p w14:paraId="1FA6EDBF" w14:textId="20F2F2CD" w:rsidR="005E4B0B" w:rsidRPr="00A70CB1" w:rsidRDefault="00A70CB1" w:rsidP="00A70CB1">
      <w:pPr>
        <w:keepNext/>
        <w:keepLines/>
        <w:spacing w:before="120" w:after="120" w:line="240" w:lineRule="auto"/>
        <w:jc w:val="both"/>
        <w:outlineLvl w:val="3"/>
        <w:rPr>
          <w:bCs/>
          <w:i/>
          <w:iCs/>
          <w:szCs w:val="26"/>
          <w:lang w:val="en-US"/>
        </w:rPr>
      </w:pPr>
      <w:r w:rsidRPr="00A70CB1">
        <w:rPr>
          <w:bCs/>
          <w:i/>
          <w:iCs/>
          <w:szCs w:val="26"/>
          <w:lang w:val="en-US"/>
        </w:rPr>
        <w:t>2.</w:t>
      </w:r>
      <w:r w:rsidR="005E4B0B" w:rsidRPr="00A70CB1">
        <w:rPr>
          <w:bCs/>
          <w:i/>
          <w:iCs/>
          <w:szCs w:val="26"/>
          <w:lang w:val="en-US"/>
        </w:rPr>
        <w:t xml:space="preserve">4.1. Ban hành các cơ chế, chính sách phát triển kinh tế, xã hội    </w:t>
      </w:r>
    </w:p>
    <w:p w14:paraId="61FB7F31" w14:textId="77777777" w:rsidR="005E4B0B" w:rsidRPr="00A7375E" w:rsidRDefault="005E4B0B" w:rsidP="005E4B0B">
      <w:pPr>
        <w:tabs>
          <w:tab w:val="left" w:pos="3402"/>
        </w:tabs>
        <w:spacing w:before="120" w:after="120" w:line="240" w:lineRule="auto"/>
        <w:ind w:firstLine="540"/>
        <w:jc w:val="both"/>
        <w:rPr>
          <w:rFonts w:eastAsia="Calibri"/>
          <w:bdr w:val="none" w:sz="0" w:space="0" w:color="auto" w:frame="1"/>
          <w:lang w:val="nb-NO"/>
        </w:rPr>
      </w:pPr>
      <w:r w:rsidRPr="00A7375E">
        <w:rPr>
          <w:rFonts w:eastAsia="Calibri"/>
          <w:bCs/>
          <w:bdr w:val="none" w:sz="0" w:space="0" w:color="auto" w:frame="1"/>
          <w:lang w:val="nb-NO"/>
        </w:rPr>
        <w:t>Để</w:t>
      </w:r>
      <w:r w:rsidRPr="00A7375E">
        <w:rPr>
          <w:rFonts w:eastAsia="Calibri"/>
          <w:bCs/>
          <w:bdr w:val="none" w:sz="0" w:space="0" w:color="auto" w:frame="1"/>
        </w:rPr>
        <w:t xml:space="preserve"> thu hút thêm nguồn lực cho phát triển kinh tế, xã hội trong giai đoạn tới, tỉnh Lai Châu sẽ tiếp tục nghiên cứu và ban hành thêm một số định hướng, cơ chế, chính sách. C</w:t>
      </w:r>
      <w:r w:rsidRPr="00A7375E">
        <w:rPr>
          <w:rFonts w:eastAsia="Calibri"/>
          <w:bCs/>
          <w:bdr w:val="none" w:sz="0" w:space="0" w:color="auto" w:frame="1"/>
          <w:lang w:val="nb-NO"/>
        </w:rPr>
        <w:t>ụ thể:</w:t>
      </w:r>
    </w:p>
    <w:p w14:paraId="084B6D98" w14:textId="77777777" w:rsidR="005E4B0B" w:rsidRPr="007833C4" w:rsidRDefault="005E4B0B" w:rsidP="005E4B0B">
      <w:pPr>
        <w:spacing w:before="120" w:after="120" w:line="240" w:lineRule="auto"/>
        <w:ind w:firstLine="540"/>
        <w:jc w:val="both"/>
        <w:rPr>
          <w:rFonts w:eastAsia="Calibri"/>
        </w:rPr>
      </w:pPr>
      <w:r w:rsidRPr="00A7375E">
        <w:t>- Cơ chế, chính sách thu hút các nhà đầu tư chiến lược, dự án đầu tư có hiệu quả, phát triển bền vững vào đầu tư tại tỉnh.</w:t>
      </w:r>
      <w:r>
        <w:t xml:space="preserve"> Trong đó đặc biệt chú trọng các dự án phát triển hạ tầng, dự án lớn trong các lĩnh vực du lịch, nông nghiệp, chế biến chế tạo, là những lĩnh vực tỉnh có tiềm năng phát triển. Xây dựng và thực hiện các</w:t>
      </w:r>
      <w:r w:rsidRPr="00A7375E">
        <w:rPr>
          <w:rFonts w:eastAsia="Calibri"/>
        </w:rPr>
        <w:t xml:space="preserve"> cơ chế khuyến khích thiết thực, đủ hấp dẫn để thu hút một số tập đoàn kinh tế tư nhân đủ khả năng dẫn dắt chuỗi sản xuất, chuỗi phân phối sản phẩm và thực hiện các dự án lớn của Trung ương và địa phương trên địa bàn tỉ</w:t>
      </w:r>
      <w:r>
        <w:rPr>
          <w:rFonts w:eastAsia="Calibri"/>
        </w:rPr>
        <w:t xml:space="preserve">nh. </w:t>
      </w:r>
    </w:p>
    <w:p w14:paraId="50B81E2F" w14:textId="77777777" w:rsidR="005E4B0B" w:rsidRPr="00A7375E" w:rsidRDefault="005E4B0B" w:rsidP="005E4B0B">
      <w:pPr>
        <w:widowControl w:val="0"/>
        <w:tabs>
          <w:tab w:val="left" w:pos="540"/>
        </w:tabs>
        <w:spacing w:before="120" w:after="120" w:line="240" w:lineRule="auto"/>
        <w:ind w:firstLine="540"/>
        <w:jc w:val="both"/>
      </w:pPr>
      <w:r w:rsidRPr="00A7375E">
        <w:t>- Cơ chế, chính sách thu hút đầu tư ở các vùng động lực, vùng trọng điểm, vùng trung tâm</w:t>
      </w:r>
      <w:r>
        <w:t xml:space="preserve"> như Trục </w:t>
      </w:r>
      <w:r w:rsidRPr="00D144DF">
        <w:rPr>
          <w:lang w:val="zu-ZA"/>
        </w:rPr>
        <w:t xml:space="preserve">trục phát triển kinh tế dọc theo Quốc lộ 32 – Quốc lộ 4D – Quốc </w:t>
      </w:r>
      <w:r w:rsidRPr="00D144DF">
        <w:rPr>
          <w:lang w:val="zu-ZA"/>
        </w:rPr>
        <w:lastRenderedPageBreak/>
        <w:t>lộ 12</w:t>
      </w:r>
      <w:r>
        <w:t xml:space="preserve">, Thành phố Lai Châu, </w:t>
      </w:r>
      <w:r w:rsidRPr="00A7375E">
        <w:t xml:space="preserve"> để từ đó thúc đẩy sự phát triển lan tỏa trên địa bàn toàn tỉnh; đồng thời chú ý tới cơ chế, chính sách tạo sự liên kết giữa cùng trung tâm với các vùng phụ trợ, vùng nguyên liệu.</w:t>
      </w:r>
    </w:p>
    <w:p w14:paraId="426AD33B" w14:textId="77777777" w:rsidR="005E4B0B" w:rsidRPr="00A7375E" w:rsidRDefault="005E4B0B" w:rsidP="005E4B0B">
      <w:pPr>
        <w:widowControl w:val="0"/>
        <w:tabs>
          <w:tab w:val="left" w:pos="540"/>
        </w:tabs>
        <w:spacing w:before="120" w:after="120" w:line="240" w:lineRule="auto"/>
        <w:ind w:firstLine="540"/>
        <w:jc w:val="both"/>
        <w:rPr>
          <w:spacing w:val="-4"/>
        </w:rPr>
      </w:pPr>
      <w:r w:rsidRPr="00A7375E">
        <w:rPr>
          <w:spacing w:val="-4"/>
        </w:rPr>
        <w:t xml:space="preserve">- Cơ chế, chính sách, hỗ trợ đầu tư kết nối hạ tầng giao thông, điện, nước,... đối với </w:t>
      </w:r>
      <w:r>
        <w:rPr>
          <w:spacing w:val="-4"/>
        </w:rPr>
        <w:t xml:space="preserve">phát triển cửa khẩu quốc tế, </w:t>
      </w:r>
      <w:r w:rsidRPr="00A7375E">
        <w:rPr>
          <w:spacing w:val="-4"/>
        </w:rPr>
        <w:t>KCN, CCN, làng</w:t>
      </w:r>
      <w:r>
        <w:rPr>
          <w:spacing w:val="-4"/>
        </w:rPr>
        <w:t xml:space="preserve"> nghề trên địa bàn tỉnh </w:t>
      </w:r>
      <w:r w:rsidRPr="00A7375E">
        <w:rPr>
          <w:spacing w:val="-4"/>
        </w:rPr>
        <w:t>để nâng cao năng lực cạnh tranh, thu hút các nhà đầu tư.</w:t>
      </w:r>
    </w:p>
    <w:p w14:paraId="17365654" w14:textId="77777777" w:rsidR="005E4B0B" w:rsidRPr="00A7375E" w:rsidRDefault="005E4B0B" w:rsidP="005E4B0B">
      <w:pPr>
        <w:widowControl w:val="0"/>
        <w:tabs>
          <w:tab w:val="left" w:pos="3402"/>
        </w:tabs>
        <w:spacing w:before="120" w:after="120" w:line="240" w:lineRule="auto"/>
        <w:ind w:firstLine="540"/>
        <w:jc w:val="both"/>
        <w:rPr>
          <w:rFonts w:eastAsia="Calibri"/>
        </w:rPr>
      </w:pPr>
      <w:r w:rsidRPr="00A7375E">
        <w:rPr>
          <w:rFonts w:eastAsia="Calibri"/>
          <w:lang w:val="zu-ZA"/>
        </w:rPr>
        <w:t>- Xây dựng các cơ chế, chính sách, quy định để huy động, nâng cao chất lượng đô thị đồng bộ, hiện đại, đô thị xanh, phát triển bền vững, tạo sức hút, phát triển dịch vụ, du</w:t>
      </w:r>
      <w:r w:rsidRPr="00A7375E">
        <w:rPr>
          <w:rFonts w:eastAsia="Calibri"/>
        </w:rPr>
        <w:t xml:space="preserve"> lịch, </w:t>
      </w:r>
      <w:r w:rsidRPr="00A7375E">
        <w:rPr>
          <w:rFonts w:eastAsia="Calibri"/>
          <w:lang w:val="zu-ZA"/>
        </w:rPr>
        <w:t>thị trường bất động sản lành mạnh</w:t>
      </w:r>
      <w:r w:rsidRPr="00A7375E">
        <w:rPr>
          <w:rFonts w:eastAsia="Calibri"/>
        </w:rPr>
        <w:t>.</w:t>
      </w:r>
    </w:p>
    <w:p w14:paraId="1A9A8A77" w14:textId="77777777" w:rsidR="005E4B0B" w:rsidRPr="00CF7FB1" w:rsidRDefault="005E4B0B" w:rsidP="005E4B0B">
      <w:pPr>
        <w:widowControl w:val="0"/>
        <w:tabs>
          <w:tab w:val="left" w:pos="3402"/>
        </w:tabs>
        <w:spacing w:before="120" w:after="120" w:line="240" w:lineRule="auto"/>
        <w:ind w:firstLine="540"/>
        <w:jc w:val="both"/>
        <w:rPr>
          <w:rFonts w:eastAsia="Calibri"/>
        </w:rPr>
      </w:pPr>
      <w:r w:rsidRPr="00CF7FB1">
        <w:rPr>
          <w:rFonts w:eastAsia="Calibri"/>
        </w:rPr>
        <w:t>- Xây dựng cơ chế, quy định thực hiện đấu thầu lựa chọn nhà đầu tư đối với tất cả các dự án đầu tư thương mại dịch vụ có sử dụng đất tạo sự công khai, minh bạch trong việc chấp thuận các dự án đầu tư.</w:t>
      </w:r>
    </w:p>
    <w:p w14:paraId="35BEC8AE" w14:textId="77777777" w:rsidR="005E4B0B" w:rsidRPr="00FA5504" w:rsidRDefault="005E4B0B" w:rsidP="005E4B0B">
      <w:pPr>
        <w:tabs>
          <w:tab w:val="left" w:pos="3402"/>
        </w:tabs>
        <w:spacing w:before="120" w:after="120" w:line="240" w:lineRule="auto"/>
        <w:ind w:firstLine="540"/>
        <w:jc w:val="both"/>
        <w:rPr>
          <w:rFonts w:eastAsia="Calibri"/>
        </w:rPr>
      </w:pPr>
      <w:r w:rsidRPr="00A7375E">
        <w:rPr>
          <w:rFonts w:eastAsia="Calibri"/>
          <w:spacing w:val="-2"/>
          <w:lang w:val="es-ES"/>
        </w:rPr>
        <w:t xml:space="preserve">- Cơ chế, chính sách </w:t>
      </w:r>
      <w:r w:rsidRPr="00A7375E">
        <w:rPr>
          <w:rFonts w:eastAsia="Calibri"/>
        </w:rPr>
        <w:t>hỗ trợ doanh nghiệp khởi nghiệp, đổi mới sáng tạ</w:t>
      </w:r>
      <w:r>
        <w:rPr>
          <w:rFonts w:eastAsia="Calibri"/>
        </w:rPr>
        <w:t xml:space="preserve">o, ứng dục khoa học công nghệ; </w:t>
      </w:r>
      <w:r w:rsidRPr="00A7375E">
        <w:rPr>
          <w:rFonts w:eastAsia="Calibri"/>
        </w:rPr>
        <w:t>phát triển doanh nghiệp nhỏ và vừ</w:t>
      </w:r>
      <w:r>
        <w:rPr>
          <w:rFonts w:eastAsia="Calibri"/>
        </w:rPr>
        <w:t xml:space="preserve">a; </w:t>
      </w:r>
      <w:r w:rsidRPr="00A7375E">
        <w:rPr>
          <w:rFonts w:eastAsia="Calibri"/>
          <w:spacing w:val="-2"/>
          <w:lang w:val="es-ES"/>
        </w:rPr>
        <w:t>hỗ trợ</w:t>
      </w:r>
      <w:r w:rsidRPr="00A7375E">
        <w:rPr>
          <w:rFonts w:eastAsia="Calibri"/>
          <w:spacing w:val="-2"/>
        </w:rPr>
        <w:t xml:space="preserve"> và</w:t>
      </w:r>
      <w:r w:rsidRPr="00A7375E">
        <w:rPr>
          <w:rFonts w:eastAsia="Calibri"/>
          <w:spacing w:val="-2"/>
          <w:lang w:val="es-ES"/>
        </w:rPr>
        <w:t xml:space="preserve"> vinh danh doanh nghiệp tiên</w:t>
      </w:r>
      <w:r w:rsidRPr="00A7375E">
        <w:rPr>
          <w:rFonts w:eastAsia="Calibri"/>
          <w:spacing w:val="-2"/>
        </w:rPr>
        <w:t xml:space="preserve"> phong trong đổi mới công nghệ, tạo việc làm cho các đối tượng yếu thế, </w:t>
      </w:r>
      <w:r w:rsidRPr="00A7375E">
        <w:rPr>
          <w:rFonts w:eastAsia="Calibri"/>
          <w:spacing w:val="-2"/>
          <w:lang w:val="es-ES"/>
        </w:rPr>
        <w:t xml:space="preserve">đầu tư vào </w:t>
      </w:r>
      <w:r w:rsidRPr="00A7375E">
        <w:rPr>
          <w:rFonts w:eastAsia="Calibri"/>
        </w:rPr>
        <w:t xml:space="preserve">sản phẩm thân thiện với môi trường, chuyển đổi số, kinh tế số, đầu tư vào </w:t>
      </w:r>
      <w:r w:rsidRPr="00A7375E">
        <w:rPr>
          <w:rFonts w:eastAsia="Calibri"/>
          <w:spacing w:val="-2"/>
          <w:lang w:val="es-ES"/>
        </w:rPr>
        <w:t>những vùng có điều kiện khó khăn, có nhiều đóng góp quan trọng vào giải quyết việc làm, thu ngân sách</w:t>
      </w:r>
      <w:r w:rsidRPr="00A7375E">
        <w:rPr>
          <w:rFonts w:eastAsia="Calibri"/>
          <w:spacing w:val="-2"/>
        </w:rPr>
        <w:t>,</w:t>
      </w:r>
      <w:r w:rsidRPr="00A7375E">
        <w:rPr>
          <w:rFonts w:eastAsia="Calibri"/>
          <w:spacing w:val="-2"/>
          <w:lang w:val="es-ES"/>
        </w:rPr>
        <w:t>...</w:t>
      </w:r>
    </w:p>
    <w:p w14:paraId="73257FB1" w14:textId="77777777" w:rsidR="005E4B0B" w:rsidRPr="00A7375E" w:rsidRDefault="005E4B0B" w:rsidP="005E4B0B">
      <w:pPr>
        <w:widowControl w:val="0"/>
        <w:tabs>
          <w:tab w:val="left" w:pos="540"/>
        </w:tabs>
        <w:spacing w:before="120" w:after="120" w:line="240" w:lineRule="auto"/>
        <w:ind w:firstLine="540"/>
        <w:jc w:val="both"/>
      </w:pPr>
      <w:r w:rsidRPr="00A7375E">
        <w:t>- Cơ chế, chính sách ưu đãi, hỗ trợ thu hút nhà đầu tư vào các khu, điểm du lịch, khách sạn cao cấp thông qua hỗ trợ thủ tục pháp lý, bồi thường giải phóng mặt bằng, đầu tư hạ tầng giao thông kết nối, điện, nước,...</w:t>
      </w:r>
    </w:p>
    <w:p w14:paraId="00A0AA42" w14:textId="77777777" w:rsidR="005E4B0B" w:rsidRPr="0049141E" w:rsidRDefault="005E4B0B" w:rsidP="005E4B0B">
      <w:pPr>
        <w:tabs>
          <w:tab w:val="left" w:pos="3402"/>
        </w:tabs>
        <w:spacing w:before="120" w:after="120" w:line="240" w:lineRule="auto"/>
        <w:ind w:firstLine="540"/>
        <w:jc w:val="both"/>
        <w:rPr>
          <w:rFonts w:eastAsia="Calibri"/>
          <w:spacing w:val="-2"/>
          <w:bdr w:val="none" w:sz="0" w:space="0" w:color="auto" w:frame="1"/>
          <w:lang w:val="nb-NO"/>
        </w:rPr>
      </w:pPr>
      <w:r w:rsidRPr="00A7375E">
        <w:rPr>
          <w:rFonts w:eastAsia="Calibri"/>
          <w:bCs/>
          <w:spacing w:val="-2"/>
          <w:bdr w:val="none" w:sz="0" w:space="0" w:color="auto" w:frame="1"/>
          <w:lang w:val="nb-NO"/>
        </w:rPr>
        <w:t>- Cơ chế, chính sách tập trung ruộng đất trong sản xuất nông nghiệp</w:t>
      </w:r>
      <w:r>
        <w:rPr>
          <w:rFonts w:eastAsia="Calibri"/>
          <w:bCs/>
          <w:spacing w:val="-2"/>
          <w:bdr w:val="none" w:sz="0" w:space="0" w:color="auto" w:frame="1"/>
          <w:lang w:val="nb-NO"/>
        </w:rPr>
        <w:t>, hình thành vùng nguyên liệu lớn</w:t>
      </w:r>
      <w:r w:rsidRPr="00A7375E">
        <w:rPr>
          <w:rFonts w:eastAsia="Calibri"/>
          <w:bCs/>
          <w:spacing w:val="-2"/>
          <w:bdr w:val="none" w:sz="0" w:space="0" w:color="auto" w:frame="1"/>
          <w:lang w:val="nb-NO"/>
        </w:rPr>
        <w:t xml:space="preserve"> để thu hút doanh nghiệp đầu tư vào sản xuất, chế biến, tiêu thụ nông sản; </w:t>
      </w:r>
      <w:r>
        <w:rPr>
          <w:rFonts w:eastAsia="Calibri"/>
          <w:bCs/>
          <w:spacing w:val="-2"/>
          <w:bdr w:val="none" w:sz="0" w:space="0" w:color="auto" w:frame="1"/>
          <w:lang w:val="nb-NO"/>
        </w:rPr>
        <w:t>c</w:t>
      </w:r>
      <w:r w:rsidRPr="00A7375E">
        <w:t xml:space="preserve">ơ chế, chính sách hỗ trợ sản xuất nông nghiệp chất </w:t>
      </w:r>
      <w:r>
        <w:t xml:space="preserve">lượng cao, nông nghiệp sạch, </w:t>
      </w:r>
      <w:r w:rsidRPr="00A7375E">
        <w:rPr>
          <w:rFonts w:eastAsia="Calibri"/>
          <w:bCs/>
          <w:spacing w:val="-2"/>
          <w:bdr w:val="none" w:sz="0" w:space="0" w:color="auto" w:frame="1"/>
          <w:lang w:val="nb-NO"/>
        </w:rPr>
        <w:t>khuyến khích thành lập các HTX, các hiệp hội ngành nghề trong sản xuất nông nghiệp.</w:t>
      </w:r>
    </w:p>
    <w:p w14:paraId="2EB04A51" w14:textId="77777777" w:rsidR="005E4B0B" w:rsidRPr="00A7375E" w:rsidRDefault="005E4B0B" w:rsidP="005E4B0B">
      <w:pPr>
        <w:spacing w:before="120" w:after="120" w:line="240" w:lineRule="auto"/>
        <w:ind w:firstLine="540"/>
        <w:jc w:val="both"/>
        <w:rPr>
          <w:rFonts w:eastAsia="Calibri"/>
          <w:spacing w:val="-2"/>
        </w:rPr>
      </w:pPr>
      <w:r w:rsidRPr="00A7375E">
        <w:rPr>
          <w:rFonts w:eastAsia="Calibri"/>
          <w:spacing w:val="-2"/>
        </w:rPr>
        <w:t>- Cơ chế, chính sách thu hút và sử dụng nguồn nhân lực trình độ cao trong các lĩnh vực quản lý nhà nước, giảng viên đào tạo nghề, bác sỹ, nhân lực KH&amp;CN, kỹ sư, công nhân kỹ thuật cao trong các ngành, lĩnh vực và sản phẩm chủ lự</w:t>
      </w:r>
      <w:r>
        <w:rPr>
          <w:rFonts w:eastAsia="Calibri"/>
          <w:spacing w:val="-2"/>
        </w:rPr>
        <w:t xml:space="preserve">c; </w:t>
      </w:r>
      <w:r w:rsidRPr="00A7375E">
        <w:rPr>
          <w:rFonts w:eastAsia="Calibri"/>
          <w:spacing w:val="-2"/>
        </w:rPr>
        <w:t>hỗ trợ học sinh sinh viên tham gia học nghề, trọng tâm là hỗ trợ đối tượng hộ nghèo, cận nghèo, dân tộc thiểu số, vùng đặc biệt khó khăn ...</w:t>
      </w:r>
    </w:p>
    <w:p w14:paraId="3C1FE2F0" w14:textId="77777777" w:rsidR="005E4B0B" w:rsidRPr="00A7375E" w:rsidRDefault="005E4B0B" w:rsidP="005E4B0B">
      <w:pPr>
        <w:tabs>
          <w:tab w:val="left" w:pos="3402"/>
        </w:tabs>
        <w:spacing w:before="120" w:after="120" w:line="240" w:lineRule="auto"/>
        <w:ind w:firstLine="540"/>
        <w:jc w:val="both"/>
        <w:rPr>
          <w:rFonts w:eastAsia="Calibri"/>
          <w:bCs/>
          <w:spacing w:val="-4"/>
          <w:shd w:val="clear" w:color="auto" w:fill="FFFFFF"/>
          <w:lang w:val="nb-NO"/>
        </w:rPr>
      </w:pPr>
      <w:r w:rsidRPr="00A7375E">
        <w:rPr>
          <w:rFonts w:eastAsia="Calibri"/>
          <w:bCs/>
          <w:spacing w:val="-4"/>
          <w:bdr w:val="none" w:sz="0" w:space="0" w:color="auto" w:frame="1"/>
          <w:lang w:val="nb-NO"/>
        </w:rPr>
        <w:t>- Cơ chế, chính sách</w:t>
      </w:r>
      <w:r w:rsidRPr="00A7375E">
        <w:rPr>
          <w:rFonts w:eastAsia="Calibri"/>
          <w:bCs/>
          <w:spacing w:val="-4"/>
          <w:bdr w:val="none" w:sz="0" w:space="0" w:color="auto" w:frame="1"/>
        </w:rPr>
        <w:t xml:space="preserve"> về khuyến khích đầu tư</w:t>
      </w:r>
      <w:r w:rsidRPr="00A7375E">
        <w:rPr>
          <w:rFonts w:eastAsia="Calibri"/>
          <w:bCs/>
          <w:spacing w:val="-4"/>
          <w:bdr w:val="none" w:sz="0" w:space="0" w:color="auto" w:frame="1"/>
          <w:lang w:val="nb-NO"/>
        </w:rPr>
        <w:t>, phát triển các ngành sản xuất sản phẩm thân thiện môi trường như: Thu gom, chế biến rác thải, xử lý nước thải,</w:t>
      </w:r>
      <w:r w:rsidRPr="00A7375E">
        <w:rPr>
          <w:rFonts w:eastAsia="Calibri"/>
          <w:b/>
          <w:bCs/>
          <w:spacing w:val="-4"/>
          <w:bdr w:val="none" w:sz="0" w:space="0" w:color="auto" w:frame="1"/>
          <w:lang w:val="nb-NO"/>
        </w:rPr>
        <w:t xml:space="preserve"> s</w:t>
      </w:r>
      <w:r w:rsidRPr="00A7375E">
        <w:rPr>
          <w:rFonts w:eastAsia="Calibri"/>
          <w:bCs/>
          <w:spacing w:val="-4"/>
          <w:shd w:val="clear" w:color="auto" w:fill="FFFFFF"/>
          <w:lang w:val="nb-NO"/>
        </w:rPr>
        <w:t>ản phẩm được tạo ra từ các vật liệu thân thiện với môi trường...</w:t>
      </w:r>
    </w:p>
    <w:p w14:paraId="2E51EA8A" w14:textId="5DA0D89D" w:rsidR="005E4B0B" w:rsidRPr="00A70CB1" w:rsidRDefault="00A70CB1" w:rsidP="00A70CB1">
      <w:pPr>
        <w:keepNext/>
        <w:keepLines/>
        <w:spacing w:before="120" w:after="120" w:line="240" w:lineRule="auto"/>
        <w:jc w:val="both"/>
        <w:outlineLvl w:val="3"/>
        <w:rPr>
          <w:bCs/>
          <w:i/>
          <w:iCs/>
          <w:szCs w:val="26"/>
          <w:lang w:val="en-US"/>
        </w:rPr>
      </w:pPr>
      <w:r w:rsidRPr="00A70CB1">
        <w:rPr>
          <w:bCs/>
          <w:i/>
          <w:iCs/>
          <w:szCs w:val="26"/>
          <w:lang w:val="en-US"/>
        </w:rPr>
        <w:t>2.</w:t>
      </w:r>
      <w:r w:rsidR="005E4B0B" w:rsidRPr="00A70CB1">
        <w:rPr>
          <w:bCs/>
          <w:i/>
          <w:iCs/>
          <w:szCs w:val="26"/>
          <w:lang w:val="en-US"/>
        </w:rPr>
        <w:t xml:space="preserve">4.2. Đẩy mạnh cải cách hành chính gắn với xây dựng chính quyền số, nâng cao năng lực chỉ đạo điều hành </w:t>
      </w:r>
    </w:p>
    <w:p w14:paraId="179F8E18" w14:textId="77777777" w:rsidR="005E4B0B" w:rsidRPr="006842EC" w:rsidRDefault="005E4B0B" w:rsidP="005E4B0B">
      <w:pPr>
        <w:widowControl w:val="0"/>
        <w:tabs>
          <w:tab w:val="left" w:pos="3402"/>
        </w:tabs>
        <w:spacing w:before="120" w:after="120" w:line="240" w:lineRule="auto"/>
        <w:ind w:firstLine="540"/>
        <w:jc w:val="both"/>
        <w:rPr>
          <w:rStyle w:val="Emphasis"/>
          <w:i w:val="0"/>
        </w:rPr>
      </w:pPr>
      <w:r w:rsidRPr="006842EC">
        <w:rPr>
          <w:i/>
        </w:rPr>
        <w:t xml:space="preserve">- </w:t>
      </w:r>
      <w:r w:rsidRPr="006842EC">
        <w:rPr>
          <w:rStyle w:val="Emphasis"/>
          <w:lang w:val="zu-ZA"/>
        </w:rPr>
        <w:t>Đẩy</w:t>
      </w:r>
      <w:r w:rsidRPr="006842EC">
        <w:rPr>
          <w:rStyle w:val="Emphasis"/>
        </w:rPr>
        <w:t xml:space="preserve"> nhanh tiến độ x</w:t>
      </w:r>
      <w:r w:rsidRPr="006842EC">
        <w:rPr>
          <w:rStyle w:val="Emphasis"/>
          <w:lang w:val="zu-ZA"/>
        </w:rPr>
        <w:t>ây dựng chính quyền điện tử, tiến tới xây dựng chính quyền số theo lộ trình Chiến lược chuyển đổi số quốc gia.</w:t>
      </w:r>
      <w:r w:rsidRPr="006842EC">
        <w:rPr>
          <w:i/>
          <w:lang w:val="zu-ZA"/>
        </w:rPr>
        <w:t xml:space="preserve"> </w:t>
      </w:r>
      <w:r w:rsidRPr="006842EC">
        <w:rPr>
          <w:lang w:val="zu-ZA"/>
        </w:rPr>
        <w:t xml:space="preserve">Thường xuyên </w:t>
      </w:r>
      <w:r w:rsidRPr="006842EC">
        <w:t>rà soát</w:t>
      </w:r>
      <w:r w:rsidRPr="006842EC">
        <w:rPr>
          <w:lang w:val="zu-ZA"/>
        </w:rPr>
        <w:t xml:space="preserve"> các thủ tục hành chính của từng Sở, ngành, địa phương và công bố công khai các thủ tục hành chính</w:t>
      </w:r>
      <w:r w:rsidRPr="006842EC">
        <w:rPr>
          <w:rStyle w:val="Emphasis"/>
          <w:lang w:val="zu-ZA"/>
        </w:rPr>
        <w:t xml:space="preserve"> </w:t>
      </w:r>
      <w:r w:rsidRPr="006842EC">
        <w:rPr>
          <w:rStyle w:val="Emphasis"/>
        </w:rPr>
        <w:t xml:space="preserve">để các tổ chức, </w:t>
      </w:r>
      <w:r w:rsidRPr="006842EC">
        <w:rPr>
          <w:rStyle w:val="Emphasis"/>
          <w:lang w:val="zu-ZA"/>
        </w:rPr>
        <w:t xml:space="preserve">doanh nghiệp, </w:t>
      </w:r>
      <w:r w:rsidRPr="006842EC">
        <w:rPr>
          <w:rStyle w:val="Emphasis"/>
        </w:rPr>
        <w:t xml:space="preserve">cá nhân </w:t>
      </w:r>
      <w:r w:rsidRPr="006842EC">
        <w:rPr>
          <w:rStyle w:val="Emphasis"/>
          <w:lang w:val="zu-ZA"/>
        </w:rPr>
        <w:t>dễ dàng tiếp cận và thực hiện.</w:t>
      </w:r>
    </w:p>
    <w:p w14:paraId="5F1B0004" w14:textId="77777777" w:rsidR="005E4B0B" w:rsidRPr="004C70A2" w:rsidRDefault="005E4B0B" w:rsidP="005E4B0B">
      <w:pPr>
        <w:tabs>
          <w:tab w:val="left" w:pos="5080"/>
        </w:tabs>
        <w:spacing w:before="120" w:after="120"/>
        <w:ind w:firstLine="540"/>
        <w:jc w:val="both"/>
      </w:pPr>
      <w:r>
        <w:rPr>
          <w:rFonts w:eastAsia="Calibri"/>
        </w:rPr>
        <w:lastRenderedPageBreak/>
        <w:t xml:space="preserve"> </w:t>
      </w:r>
      <w:r w:rsidRPr="00A7375E">
        <w:rPr>
          <w:rFonts w:eastAsia="Calibri"/>
          <w:shd w:val="clear" w:color="auto" w:fill="FFFFFF"/>
        </w:rPr>
        <w:t>- Hiện đại hóa nền hành chính</w:t>
      </w:r>
      <w:r w:rsidRPr="00A7375E">
        <w:t xml:space="preserve"> làm thay đổi căn bản ph</w:t>
      </w:r>
      <w:r w:rsidRPr="00A7375E">
        <w:rPr>
          <w:rFonts w:hint="eastAsia"/>
        </w:rPr>
        <w:t>ươ</w:t>
      </w:r>
      <w:r w:rsidRPr="00A7375E">
        <w:t>ng thức, lề lối và hiệu quả hoạt động quản lý nhà n</w:t>
      </w:r>
      <w:r w:rsidRPr="00A7375E">
        <w:rPr>
          <w:rFonts w:hint="eastAsia"/>
        </w:rPr>
        <w:t>ư</w:t>
      </w:r>
      <w:r>
        <w:t>ớc trên địa bàn tỉnh. Theo đó, đ</w:t>
      </w:r>
      <w:r w:rsidRPr="00A7375E">
        <w:rPr>
          <w:rFonts w:eastAsia="Calibri"/>
        </w:rPr>
        <w:t>ẩy nhanh quá trình cải cách hình chính một cách đồng bộ, toàn diện từ cải cách chức năng, nhiệm vụ của bộ máy tổ chức, sắp xếp vị trí việc làm một cách hợp lý đến cải cách tài chính công, đặc biệt tập trung có trọng tâm vào hiện đại hóa nền hành chính, đổi mới quy trình, thủ tục hành chính gắn với một cửa liên thông, cải cách lề lối làm việc, đạo đức công vụ của các cơ quan quản lý nhà nước các cấp, tập đẩy lùi tình trạng quan liêu, tham nhũng. Tăng cường tính hiệu lực của bộ máy hành chính, tính trách nhiệm và minh bạch</w:t>
      </w:r>
      <w:r>
        <w:rPr>
          <w:rFonts w:eastAsia="Calibri"/>
        </w:rPr>
        <w:t>, giải trình</w:t>
      </w:r>
      <w:r w:rsidRPr="00A7375E">
        <w:rPr>
          <w:rFonts w:eastAsia="Calibri"/>
        </w:rPr>
        <w:t xml:space="preserve"> của các cơ quan công quyền. </w:t>
      </w:r>
    </w:p>
    <w:p w14:paraId="29DC765E" w14:textId="77777777" w:rsidR="005E4B0B" w:rsidRPr="00A7375E" w:rsidRDefault="005E4B0B" w:rsidP="005E4B0B">
      <w:pPr>
        <w:tabs>
          <w:tab w:val="left" w:pos="5080"/>
        </w:tabs>
        <w:spacing w:before="120" w:after="120"/>
        <w:ind w:firstLine="540"/>
        <w:jc w:val="both"/>
        <w:rPr>
          <w:rFonts w:eastAsia="Calibri"/>
          <w:shd w:val="clear" w:color="auto" w:fill="FFFFFF"/>
        </w:rPr>
      </w:pPr>
      <w:r w:rsidRPr="00A7375E">
        <w:rPr>
          <w:rFonts w:eastAsia="Calibri"/>
        </w:rPr>
        <w:t>- Tập trung rà soát, sắp xếp, kiện toàn, tinh gọn đầu mối bên trong các tổ chức của hệ thống chính trị gắn với tinh giản biên chế, cơ cấu lại và nâng cao chất lượng đội ngũ cán bộ, công chức, viên chức. Kiên quyết giảm và không thành lập mới các tổ chức trung gian; giải thể hoặc sắp xếp lại các tổ chức hoạt động không hiệu quả. Rà soát, đánh giá hiệu quả việc phân cấp, ủy quyền trong quản lý nhà nước do UBND tỉnh quy định đối với một số lĩnh vực, đồng thời, c</w:t>
      </w:r>
      <w:r w:rsidRPr="00A7375E">
        <w:rPr>
          <w:rFonts w:eastAsia="Calibri"/>
          <w:shd w:val="clear" w:color="auto" w:fill="FFFFFF"/>
        </w:rPr>
        <w:t>ần có chính sách phát triển các chương trình tạo công ăn việc làm cho người lao động, xuất khẩu lao động, qua đó giảm sức ép về dư thừa lao động từ quá trình tinh giản biên chế.</w:t>
      </w:r>
    </w:p>
    <w:p w14:paraId="09B5B09F" w14:textId="77777777" w:rsidR="005E4B0B" w:rsidRPr="007322CA" w:rsidRDefault="005E4B0B" w:rsidP="005E4B0B">
      <w:pPr>
        <w:widowControl w:val="0"/>
        <w:tabs>
          <w:tab w:val="left" w:pos="709"/>
          <w:tab w:val="left" w:pos="3402"/>
        </w:tabs>
        <w:spacing w:before="120" w:after="120" w:line="240" w:lineRule="auto"/>
        <w:ind w:firstLine="540"/>
        <w:jc w:val="both"/>
        <w:rPr>
          <w:lang w:val="da-DK"/>
        </w:rPr>
      </w:pPr>
      <w:r>
        <w:rPr>
          <w:rFonts w:eastAsia="Calibri"/>
        </w:rPr>
        <w:t>- T</w:t>
      </w:r>
      <w:r w:rsidRPr="00A7375E">
        <w:t>iếp tục đ</w:t>
      </w:r>
      <w:r w:rsidRPr="00A7375E">
        <w:rPr>
          <w:lang w:val="da-DK"/>
        </w:rPr>
        <w:t>ào tạo, bồi dưỡng, n</w:t>
      </w:r>
      <w:r w:rsidRPr="00A7375E">
        <w:rPr>
          <w:bCs/>
          <w:lang w:val="nb-NO"/>
        </w:rPr>
        <w:t>âng cao trình độ hiểu biết pháp luật, trình độ chuyên môn và tinh thần trách nhiệm của đội ngũ cán bộ, công chức. Xây dựng hình ảnh chính quyền năng động, thân thiện.</w:t>
      </w:r>
      <w:r>
        <w:rPr>
          <w:bCs/>
          <w:lang w:val="nb-NO"/>
        </w:rPr>
        <w:t xml:space="preserve"> </w:t>
      </w:r>
      <w:r w:rsidRPr="00A7375E">
        <w:rPr>
          <w:lang w:val="da-DK"/>
        </w:rPr>
        <w:t>Đẩy mạnh công tác thanh tra, kiểm tra, đặc biệt tập trung vào việc kiểm tra về trách nhiệm thực thi công vụ của đội ngũ cán bộ, công chức, nhằm phát hiện kịp thời và chấn chỉnh những tồn tại, hạn chế, đồng thời, biểu dương những cá nhân, tập thể điển hình hoàn thành tốt nhiệm vụ được giao.</w:t>
      </w:r>
    </w:p>
    <w:p w14:paraId="1A456748" w14:textId="77777777" w:rsidR="005E4B0B" w:rsidRPr="007322CA" w:rsidRDefault="005E4B0B" w:rsidP="005E4B0B">
      <w:pPr>
        <w:widowControl w:val="0"/>
        <w:tabs>
          <w:tab w:val="left" w:pos="540"/>
          <w:tab w:val="left" w:pos="3402"/>
        </w:tabs>
        <w:spacing w:before="120" w:after="120" w:line="240" w:lineRule="auto"/>
        <w:ind w:firstLine="540"/>
        <w:jc w:val="both"/>
      </w:pPr>
      <w:r w:rsidRPr="00A7375E">
        <w:t xml:space="preserve">- Nâng cao chất lượng công tác xây dựng, kiểm tra, rà soát, hệ thống hóa văn bản </w:t>
      </w:r>
      <w:r>
        <w:t>quy phạm pháp luật</w:t>
      </w:r>
      <w:r w:rsidRPr="00A7375E">
        <w:t>, nâng cao hiệu quả quản lý nhà nước đối với các ngành, lĩnh vực. Tăng cường công tác quản lý, xử lý vi phạm hành chính; đẩy mạnh công tác theo dõi thi hành pháp luật, tập trung vào những lĩnh vực đang nóng, nổi cộm. Nâng cao hiệu lực quản lý nhà nước về bổ trợ tư pháp, hành chính tư pháp; trọng tâm là công tác đấu giá tài sản, công chứng</w:t>
      </w:r>
      <w:r>
        <w:t xml:space="preserve">, hộ tịch, chứng thực ở cơ sở. </w:t>
      </w:r>
    </w:p>
    <w:p w14:paraId="7397EC60" w14:textId="77777777" w:rsidR="005E4B0B" w:rsidRPr="00534AF7" w:rsidRDefault="005E4B0B" w:rsidP="005E4B0B">
      <w:pPr>
        <w:pStyle w:val="NormalWeb"/>
        <w:widowControl w:val="0"/>
        <w:shd w:val="clear" w:color="auto" w:fill="FFFFFF"/>
        <w:tabs>
          <w:tab w:val="left" w:pos="3402"/>
        </w:tabs>
        <w:spacing w:before="120" w:beforeAutospacing="0" w:after="120" w:afterAutospacing="0"/>
        <w:ind w:firstLine="540"/>
        <w:jc w:val="both"/>
        <w:rPr>
          <w:sz w:val="28"/>
          <w:szCs w:val="28"/>
          <w:lang w:val="nl-NL"/>
        </w:rPr>
      </w:pPr>
      <w:r w:rsidRPr="007322CA">
        <w:rPr>
          <w:rFonts w:eastAsia="Calibri"/>
          <w:sz w:val="28"/>
          <w:szCs w:val="28"/>
          <w:lang w:val="da-DK"/>
        </w:rPr>
        <w:t>- Chú trọng tháo gỡ các vướng mắc về thủ tục hành chính đối với doanh nghiệp nhằm tạo điều kiện thuận lợi cho việc kinh doanh, thành lập doanh nghiệp, tiếp cận với nguồn vốn, và các dịch vụ tài chính, dịch vụ công khác.</w:t>
      </w:r>
      <w:r w:rsidRPr="00534AF7">
        <w:rPr>
          <w:rFonts w:eastAsia="Calibri"/>
          <w:sz w:val="28"/>
          <w:szCs w:val="28"/>
          <w:lang w:val="vi-VN"/>
        </w:rPr>
        <w:t xml:space="preserve"> Cải thiện và nâng cao hiệu quả và chất lượng từng khâu của thủ tục hành chính, đặc biệt là khắc phục những trở ngại mà các doanh nghiệp thường gặp phải, đó là: quy trình thủ tục trong giai đoạn xin chủ trương đầu tư, xử lý các vấn đề liên quan tới các thủ tục về giải phóng mặt bằng, bồi thường cho người dân có đất bị thu hồi, xin cấp phép xây dựng và mở rộng địa điểm kinh doanh, mua hóa đơn VAT, cũng như chi phí tuân thủ cho việc cập nhật hồ sơ và thời gian tiếp các đoàn thanh tra, kiểm tra. </w:t>
      </w:r>
      <w:r w:rsidRPr="00534AF7">
        <w:rPr>
          <w:rFonts w:eastAsia="Calibri"/>
          <w:sz w:val="28"/>
          <w:szCs w:val="28"/>
          <w:lang w:val="nl-NL"/>
        </w:rPr>
        <w:t>Tăng cường hướng dẫn và hỗ trợ các hộ kinh doanh chuyển đổi thành doanh nghiệp.</w:t>
      </w:r>
    </w:p>
    <w:p w14:paraId="26541A0F" w14:textId="77777777" w:rsidR="005E4B0B" w:rsidRDefault="005E4B0B" w:rsidP="005E4B0B">
      <w:pPr>
        <w:pStyle w:val="NormalWeb"/>
        <w:widowControl w:val="0"/>
        <w:shd w:val="clear" w:color="auto" w:fill="FFFFFF"/>
        <w:tabs>
          <w:tab w:val="left" w:pos="3402"/>
        </w:tabs>
        <w:spacing w:before="120" w:beforeAutospacing="0" w:after="120" w:afterAutospacing="0"/>
        <w:ind w:firstLine="540"/>
        <w:jc w:val="both"/>
        <w:rPr>
          <w:sz w:val="28"/>
          <w:szCs w:val="28"/>
          <w:lang w:val="nl-NL"/>
        </w:rPr>
      </w:pPr>
      <w:r w:rsidRPr="00A7375E">
        <w:rPr>
          <w:sz w:val="28"/>
          <w:szCs w:val="28"/>
          <w:lang w:val="vi-VN"/>
        </w:rPr>
        <w:t xml:space="preserve">- </w:t>
      </w:r>
      <w:r w:rsidRPr="00A7375E">
        <w:rPr>
          <w:sz w:val="28"/>
          <w:szCs w:val="28"/>
          <w:lang w:val="nl-NL"/>
        </w:rPr>
        <w:t>Định kỳ hàng năm thực hiện khảo sát, đánh giá nhu</w:t>
      </w:r>
      <w:r w:rsidRPr="00A7375E">
        <w:rPr>
          <w:sz w:val="28"/>
          <w:szCs w:val="28"/>
          <w:lang w:val="vi-VN"/>
        </w:rPr>
        <w:t xml:space="preserve"> cầu và mong muốn </w:t>
      </w:r>
      <w:r w:rsidRPr="00A7375E">
        <w:rPr>
          <w:sz w:val="28"/>
          <w:szCs w:val="28"/>
          <w:lang w:val="nl-NL"/>
        </w:rPr>
        <w:t xml:space="preserve">của các </w:t>
      </w:r>
      <w:r w:rsidRPr="00A7375E">
        <w:rPr>
          <w:sz w:val="28"/>
          <w:szCs w:val="28"/>
          <w:lang w:val="nl-NL"/>
        </w:rPr>
        <w:lastRenderedPageBreak/>
        <w:t>doanh nghiệp và nhà đầu tư đối với các Sở, ngành và UBND các huyện, thành phố trong việc thực hiện các thủ tục hành chính và coi đó như một tiêu chí để đánh giá xếp loại người đứng đầu</w:t>
      </w:r>
      <w:r w:rsidRPr="00A7375E">
        <w:rPr>
          <w:sz w:val="28"/>
          <w:szCs w:val="28"/>
          <w:lang w:val="vi-VN"/>
        </w:rPr>
        <w:t xml:space="preserve"> đơn vị</w:t>
      </w:r>
      <w:r w:rsidRPr="00A7375E">
        <w:rPr>
          <w:sz w:val="28"/>
          <w:szCs w:val="28"/>
          <w:lang w:val="nl-NL"/>
        </w:rPr>
        <w:t>. Triển khai thực hiện nghiêm túc việc đánh giá chỉ số năng lực cạnh tranh cấp Sở, ngành, huyện và thành phố (DDCI)</w:t>
      </w:r>
      <w:r w:rsidRPr="00A7375E">
        <w:rPr>
          <w:sz w:val="28"/>
          <w:szCs w:val="28"/>
          <w:lang w:val="vi-VN"/>
        </w:rPr>
        <w:t>.</w:t>
      </w:r>
      <w:r w:rsidRPr="004500F2">
        <w:rPr>
          <w:sz w:val="28"/>
          <w:szCs w:val="28"/>
          <w:lang w:val="nl-NL"/>
        </w:rPr>
        <w:t xml:space="preserve"> </w:t>
      </w:r>
    </w:p>
    <w:p w14:paraId="03787C9B" w14:textId="1C78761C" w:rsidR="005E4B0B" w:rsidRPr="005E4B0B" w:rsidRDefault="00A70CB1" w:rsidP="005E4B0B">
      <w:pPr>
        <w:keepNext/>
        <w:keepLines/>
        <w:spacing w:before="120" w:after="120" w:line="240" w:lineRule="auto"/>
        <w:jc w:val="both"/>
        <w:outlineLvl w:val="2"/>
        <w:rPr>
          <w:b/>
          <w:i/>
          <w:iCs/>
          <w:lang w:val="en-US"/>
        </w:rPr>
      </w:pPr>
      <w:r>
        <w:rPr>
          <w:b/>
          <w:i/>
          <w:iCs/>
          <w:lang w:val="en-US"/>
        </w:rPr>
        <w:t>2.</w:t>
      </w:r>
      <w:r w:rsidR="005E4B0B" w:rsidRPr="005E4B0B">
        <w:rPr>
          <w:b/>
          <w:i/>
          <w:iCs/>
          <w:lang w:val="en-US"/>
        </w:rPr>
        <w:t xml:space="preserve">5. Các giải pháp về liên kết phát triển </w:t>
      </w:r>
    </w:p>
    <w:p w14:paraId="405100E7" w14:textId="027E3F6B" w:rsidR="005E4B0B" w:rsidRPr="00A70CB1" w:rsidRDefault="00A70CB1" w:rsidP="00A70CB1">
      <w:pPr>
        <w:keepNext/>
        <w:keepLines/>
        <w:spacing w:before="120" w:after="120" w:line="240" w:lineRule="auto"/>
        <w:jc w:val="both"/>
        <w:outlineLvl w:val="3"/>
        <w:rPr>
          <w:bCs/>
          <w:i/>
          <w:iCs/>
          <w:szCs w:val="26"/>
          <w:lang w:val="en-US"/>
        </w:rPr>
      </w:pPr>
      <w:r w:rsidRPr="00A70CB1">
        <w:rPr>
          <w:bCs/>
          <w:i/>
          <w:iCs/>
          <w:szCs w:val="26"/>
          <w:lang w:val="en-US"/>
        </w:rPr>
        <w:t>2.</w:t>
      </w:r>
      <w:r w:rsidR="005E4B0B" w:rsidRPr="00A70CB1">
        <w:rPr>
          <w:bCs/>
          <w:i/>
          <w:iCs/>
          <w:szCs w:val="26"/>
          <w:lang w:val="en-US"/>
        </w:rPr>
        <w:t>5.1. Tăng cường và thực hiện hiệu quả các chương trình liên kết hợp tác</w:t>
      </w:r>
    </w:p>
    <w:p w14:paraId="7E9C7967" w14:textId="77777777" w:rsidR="005E4B0B" w:rsidRDefault="005E4B0B" w:rsidP="005E4B0B">
      <w:pPr>
        <w:widowControl w:val="0"/>
        <w:spacing w:after="80" w:line="340" w:lineRule="exact"/>
        <w:ind w:firstLine="720"/>
        <w:jc w:val="both"/>
      </w:pPr>
      <w:r w:rsidRPr="00F42AB2">
        <w:t xml:space="preserve">Tiếp tục triển khai thực hiện có hiệu quả các chương trình hợp tác với các địa phương đã ký kết, </w:t>
      </w:r>
      <w:r>
        <w:t xml:space="preserve">nhất là các địa phương trong Tiểu vùng Tây Bắc như Lào Cai, Yên Bái, Điện Biên, Sơn La, </w:t>
      </w:r>
      <w:r w:rsidRPr="00F42AB2">
        <w:t xml:space="preserve">đồng thời mở rộng hợp tác với các địa phương khác trên cơ sở bình đẳng, cùng có lợi và theo đúng pháp luật nhằm hình thành và phát triển mối quan hệ lâu dài, bền vững làm cơ sở phát huy lợi thế, khai thác các tiềm năng của từng địa phương, góp phần đẩy nhanh tốc độ phát triển </w:t>
      </w:r>
      <w:r>
        <w:t>kinh tế - xã hội</w:t>
      </w:r>
      <w:r w:rsidRPr="00F42AB2">
        <w:t xml:space="preserve">, thúc đẩy chuyển dịch cơ cấu kinh tế. Lập và thực thi kế hoạch hành động chung theo các chương trình, dự án cụ thể, </w:t>
      </w:r>
      <w:r>
        <w:t>các chương trình hợp tác, kết nối song phương và nhiều bên như sau.</w:t>
      </w:r>
    </w:p>
    <w:p w14:paraId="53EA5C4D" w14:textId="77777777" w:rsidR="005E4B0B" w:rsidRDefault="005E4B0B" w:rsidP="005E4B0B">
      <w:pPr>
        <w:widowControl w:val="0"/>
        <w:tabs>
          <w:tab w:val="num" w:pos="0"/>
        </w:tabs>
        <w:spacing w:after="80" w:line="340" w:lineRule="exact"/>
        <w:ind w:firstLine="720"/>
        <w:jc w:val="both"/>
        <w:rPr>
          <w:lang w:eastAsia="zh-CN"/>
        </w:rPr>
      </w:pPr>
      <w:r w:rsidRPr="00F42AB2">
        <w:rPr>
          <w:lang w:eastAsia="zh-CN"/>
        </w:rPr>
        <w:t xml:space="preserve">- Phối hợp phát triển du lịch </w:t>
      </w:r>
      <w:r>
        <w:rPr>
          <w:lang w:eastAsia="zh-CN"/>
        </w:rPr>
        <w:t>giữa Lai Châu với các địa phương lân cận</w:t>
      </w:r>
      <w:r w:rsidRPr="00F42AB2">
        <w:rPr>
          <w:lang w:eastAsia="zh-CN"/>
        </w:rPr>
        <w:t xml:space="preserve">, đặc biệt là </w:t>
      </w:r>
      <w:r>
        <w:rPr>
          <w:lang w:eastAsia="zh-CN"/>
        </w:rPr>
        <w:t xml:space="preserve">Lào Cai, Yên Bái, Điện Biên </w:t>
      </w:r>
      <w:r w:rsidRPr="00F42AB2">
        <w:rPr>
          <w:lang w:eastAsia="zh-CN"/>
        </w:rPr>
        <w:t xml:space="preserve">trong việc xây dựng các điểm, tuyến, tuor du lịch, trong quảng bá và đào tạo nhân lực du lịch. Từng bước đưa </w:t>
      </w:r>
      <w:r>
        <w:rPr>
          <w:lang w:eastAsia="zh-CN"/>
        </w:rPr>
        <w:t>Lai Châu</w:t>
      </w:r>
      <w:r w:rsidRPr="00F42AB2">
        <w:rPr>
          <w:lang w:eastAsia="zh-CN"/>
        </w:rPr>
        <w:t xml:space="preserve"> trở thành trung tâm du lịch quan trọn</w:t>
      </w:r>
      <w:r>
        <w:rPr>
          <w:lang w:eastAsia="zh-CN"/>
        </w:rPr>
        <w:t>g của V</w:t>
      </w:r>
      <w:r w:rsidRPr="00F42AB2">
        <w:rPr>
          <w:lang w:eastAsia="zh-CN"/>
        </w:rPr>
        <w:t>ùng</w:t>
      </w:r>
      <w:r>
        <w:rPr>
          <w:lang w:eastAsia="zh-CN"/>
        </w:rPr>
        <w:t xml:space="preserve"> Trung du miền núi Bắc Bộ</w:t>
      </w:r>
      <w:r w:rsidRPr="00F42AB2">
        <w:rPr>
          <w:lang w:eastAsia="zh-CN"/>
        </w:rPr>
        <w:t>.</w:t>
      </w:r>
    </w:p>
    <w:p w14:paraId="60E3E7C9" w14:textId="5BCD0CD1" w:rsidR="005E4B0B" w:rsidRPr="00E25D2A" w:rsidRDefault="005E4B0B" w:rsidP="005E4B0B">
      <w:pPr>
        <w:widowControl w:val="0"/>
        <w:tabs>
          <w:tab w:val="num" w:pos="0"/>
        </w:tabs>
        <w:spacing w:after="80" w:line="340" w:lineRule="exact"/>
        <w:ind w:firstLine="720"/>
        <w:jc w:val="both"/>
        <w:rPr>
          <w:lang w:eastAsia="zh-CN"/>
        </w:rPr>
      </w:pPr>
      <w:r>
        <w:rPr>
          <w:lang w:eastAsia="zh-CN"/>
        </w:rPr>
        <w:t xml:space="preserve">Tham gia và thực hiện có hiệu quả </w:t>
      </w:r>
      <w:r w:rsidRPr="00E25D2A">
        <w:t xml:space="preserve">Chương trình hợp tác 8 tỉnh Tây Bắc mở rộng </w:t>
      </w:r>
      <w:r>
        <w:t xml:space="preserve">về phát triển du lịch, </w:t>
      </w:r>
      <w:r w:rsidRPr="00E25D2A">
        <w:t>gồm: Lào Cai, Yên Bái, Sơn La, Hòa Bình, Phú Thọ, Hà Giang, Lai Châu và Điện Biên</w:t>
      </w:r>
      <w:r>
        <w:t>, góp phần</w:t>
      </w:r>
      <w:r w:rsidRPr="00E25D2A">
        <w:t xml:space="preserve"> thúc đẩy phát triển du lịch trên vòng cung Tây Bắc, tạo điều kiện cho các địa phương hình thành nhiều sản phẩm du lịch đặc sắc và giúp người dân giảm nghèo từ kinh tế du lịch. </w:t>
      </w:r>
    </w:p>
    <w:p w14:paraId="224006DA" w14:textId="77777777" w:rsidR="005E4B0B" w:rsidRDefault="005E4B0B" w:rsidP="005E4B0B">
      <w:pPr>
        <w:widowControl w:val="0"/>
        <w:tabs>
          <w:tab w:val="num" w:pos="0"/>
        </w:tabs>
        <w:spacing w:after="80" w:line="340" w:lineRule="exact"/>
        <w:ind w:firstLine="720"/>
        <w:jc w:val="both"/>
      </w:pPr>
      <w:r>
        <w:rPr>
          <w:lang w:eastAsia="zh-CN"/>
        </w:rPr>
        <w:t xml:space="preserve">- Liên kết với các địa phương trong vùng trong phát triển kinh tế-xã hội trên </w:t>
      </w:r>
      <w:r>
        <w:t>Tuyến</w:t>
      </w:r>
      <w:r w:rsidRPr="00834FA1">
        <w:rPr>
          <w:spacing w:val="-15"/>
        </w:rPr>
        <w:t xml:space="preserve"> </w:t>
      </w:r>
      <w:r>
        <w:t>hành</w:t>
      </w:r>
      <w:r w:rsidRPr="00834FA1">
        <w:rPr>
          <w:spacing w:val="-15"/>
        </w:rPr>
        <w:t xml:space="preserve"> </w:t>
      </w:r>
      <w:r>
        <w:t>lang</w:t>
      </w:r>
      <w:r w:rsidRPr="00834FA1">
        <w:rPr>
          <w:spacing w:val="-15"/>
        </w:rPr>
        <w:t xml:space="preserve"> </w:t>
      </w:r>
      <w:r>
        <w:t>kinh</w:t>
      </w:r>
      <w:r w:rsidRPr="00834FA1">
        <w:rPr>
          <w:spacing w:val="-15"/>
        </w:rPr>
        <w:t xml:space="preserve"> </w:t>
      </w:r>
      <w:r>
        <w:t>tế</w:t>
      </w:r>
      <w:r w:rsidRPr="00834FA1">
        <w:rPr>
          <w:spacing w:val="-13"/>
        </w:rPr>
        <w:t xml:space="preserve"> </w:t>
      </w:r>
      <w:r>
        <w:t>Hà</w:t>
      </w:r>
      <w:r w:rsidRPr="00834FA1">
        <w:rPr>
          <w:spacing w:val="-14"/>
        </w:rPr>
        <w:t xml:space="preserve"> </w:t>
      </w:r>
      <w:r>
        <w:t>Nội</w:t>
      </w:r>
      <w:r w:rsidRPr="00834FA1">
        <w:rPr>
          <w:spacing w:val="-13"/>
        </w:rPr>
        <w:t xml:space="preserve"> </w:t>
      </w:r>
      <w:r>
        <w:t>-</w:t>
      </w:r>
      <w:r w:rsidRPr="00834FA1">
        <w:rPr>
          <w:spacing w:val="-14"/>
        </w:rPr>
        <w:t xml:space="preserve"> </w:t>
      </w:r>
      <w:r>
        <w:t>Hòa</w:t>
      </w:r>
      <w:r w:rsidRPr="00834FA1">
        <w:rPr>
          <w:spacing w:val="-14"/>
        </w:rPr>
        <w:t xml:space="preserve"> </w:t>
      </w:r>
      <w:r>
        <w:t>Bình</w:t>
      </w:r>
      <w:r w:rsidRPr="00834FA1">
        <w:rPr>
          <w:spacing w:val="-11"/>
        </w:rPr>
        <w:t xml:space="preserve"> </w:t>
      </w:r>
      <w:r>
        <w:t>-</w:t>
      </w:r>
      <w:r w:rsidRPr="00834FA1">
        <w:rPr>
          <w:spacing w:val="-14"/>
        </w:rPr>
        <w:t xml:space="preserve"> </w:t>
      </w:r>
      <w:r>
        <w:t>Sơn</w:t>
      </w:r>
      <w:r w:rsidRPr="00834FA1">
        <w:rPr>
          <w:spacing w:val="-13"/>
        </w:rPr>
        <w:t xml:space="preserve"> </w:t>
      </w:r>
      <w:r>
        <w:t>La</w:t>
      </w:r>
      <w:r w:rsidRPr="00834FA1">
        <w:rPr>
          <w:spacing w:val="-13"/>
        </w:rPr>
        <w:t xml:space="preserve"> </w:t>
      </w:r>
      <w:r>
        <w:t>-</w:t>
      </w:r>
      <w:r w:rsidRPr="00834FA1">
        <w:rPr>
          <w:spacing w:val="-14"/>
        </w:rPr>
        <w:t xml:space="preserve"> </w:t>
      </w:r>
      <w:r>
        <w:t>Điện</w:t>
      </w:r>
      <w:r w:rsidRPr="00834FA1">
        <w:rPr>
          <w:spacing w:val="-13"/>
        </w:rPr>
        <w:t xml:space="preserve"> </w:t>
      </w:r>
      <w:r>
        <w:t>Biên</w:t>
      </w:r>
      <w:r w:rsidRPr="00834FA1">
        <w:rPr>
          <w:spacing w:val="-10"/>
        </w:rPr>
        <w:t xml:space="preserve"> </w:t>
      </w:r>
      <w:r>
        <w:t>-</w:t>
      </w:r>
      <w:r w:rsidRPr="00834FA1">
        <w:rPr>
          <w:spacing w:val="-14"/>
        </w:rPr>
        <w:t xml:space="preserve"> </w:t>
      </w:r>
      <w:r>
        <w:t>Lai</w:t>
      </w:r>
      <w:r w:rsidRPr="00834FA1">
        <w:rPr>
          <w:spacing w:val="-13"/>
        </w:rPr>
        <w:t xml:space="preserve"> </w:t>
      </w:r>
      <w:r>
        <w:t>Châu</w:t>
      </w:r>
      <w:r>
        <w:rPr>
          <w:lang w:eastAsia="zh-CN"/>
        </w:rPr>
        <w:t xml:space="preserve"> theo tinh thần chỉ đạo của</w:t>
      </w:r>
      <w:r>
        <w:t xml:space="preserve"> Thủ tướng Chính phủ tại Quyết định số 1064/QĐ-TTg phê duyệt Quy hoạch tổng thể phát triển kinh tế - xã hội vùng Trung du và Miền núi phía Bắc đến năm 2020 (năm 2013). </w:t>
      </w:r>
    </w:p>
    <w:p w14:paraId="0D53A434" w14:textId="77777777" w:rsidR="005E4B0B" w:rsidRDefault="005E4B0B" w:rsidP="005E4B0B">
      <w:pPr>
        <w:widowControl w:val="0"/>
        <w:tabs>
          <w:tab w:val="num" w:pos="0"/>
        </w:tabs>
        <w:spacing w:after="80" w:line="340" w:lineRule="exact"/>
        <w:ind w:firstLine="720"/>
        <w:jc w:val="both"/>
      </w:pPr>
      <w:r>
        <w:t>- Hợp tác, kết nối với các tỉnh trong Vùng Trung du miền núi Bắc Bộ trong  phát</w:t>
      </w:r>
      <w:r w:rsidRPr="00834FA1">
        <w:rPr>
          <w:spacing w:val="-11"/>
        </w:rPr>
        <w:t xml:space="preserve"> </w:t>
      </w:r>
      <w:r>
        <w:t>triển</w:t>
      </w:r>
      <w:r w:rsidRPr="00834FA1">
        <w:rPr>
          <w:spacing w:val="-11"/>
        </w:rPr>
        <w:t xml:space="preserve"> </w:t>
      </w:r>
      <w:r>
        <w:t>công</w:t>
      </w:r>
      <w:r w:rsidRPr="00834FA1">
        <w:rPr>
          <w:spacing w:val="-11"/>
        </w:rPr>
        <w:t xml:space="preserve"> </w:t>
      </w:r>
      <w:r>
        <w:t>nghiệp</w:t>
      </w:r>
      <w:r w:rsidRPr="00834FA1">
        <w:rPr>
          <w:spacing w:val="-11"/>
        </w:rPr>
        <w:t xml:space="preserve"> </w:t>
      </w:r>
      <w:r>
        <w:t>khai</w:t>
      </w:r>
      <w:r w:rsidRPr="00834FA1">
        <w:rPr>
          <w:spacing w:val="-13"/>
        </w:rPr>
        <w:t xml:space="preserve"> </w:t>
      </w:r>
      <w:r>
        <w:t>thác</w:t>
      </w:r>
      <w:r w:rsidRPr="00834FA1">
        <w:rPr>
          <w:spacing w:val="-11"/>
        </w:rPr>
        <w:t xml:space="preserve"> </w:t>
      </w:r>
      <w:r>
        <w:t>và</w:t>
      </w:r>
      <w:r w:rsidRPr="00834FA1">
        <w:rPr>
          <w:spacing w:val="-12"/>
        </w:rPr>
        <w:t xml:space="preserve"> </w:t>
      </w:r>
      <w:r>
        <w:t>chế</w:t>
      </w:r>
      <w:r w:rsidRPr="00834FA1">
        <w:rPr>
          <w:spacing w:val="-11"/>
        </w:rPr>
        <w:t xml:space="preserve"> </w:t>
      </w:r>
      <w:r>
        <w:t>biến</w:t>
      </w:r>
      <w:r w:rsidRPr="00834FA1">
        <w:rPr>
          <w:spacing w:val="-11"/>
        </w:rPr>
        <w:t xml:space="preserve"> </w:t>
      </w:r>
      <w:r>
        <w:rPr>
          <w:spacing w:val="-11"/>
        </w:rPr>
        <w:t xml:space="preserve">khoáng sản; xây dựng vùng nguyên liệu chung, </w:t>
      </w:r>
      <w:r>
        <w:t>trồng</w:t>
      </w:r>
      <w:r w:rsidRPr="00834FA1">
        <w:rPr>
          <w:spacing w:val="-7"/>
        </w:rPr>
        <w:t xml:space="preserve"> </w:t>
      </w:r>
      <w:r>
        <w:t>và</w:t>
      </w:r>
      <w:r w:rsidRPr="00834FA1">
        <w:rPr>
          <w:spacing w:val="-8"/>
        </w:rPr>
        <w:t xml:space="preserve"> </w:t>
      </w:r>
      <w:r>
        <w:t>chế</w:t>
      </w:r>
      <w:r w:rsidRPr="00834FA1">
        <w:rPr>
          <w:spacing w:val="-8"/>
        </w:rPr>
        <w:t xml:space="preserve"> </w:t>
      </w:r>
      <w:r>
        <w:t>biến</w:t>
      </w:r>
      <w:r w:rsidRPr="00834FA1">
        <w:rPr>
          <w:spacing w:val="-6"/>
        </w:rPr>
        <w:t xml:space="preserve"> </w:t>
      </w:r>
      <w:r>
        <w:t>sản</w:t>
      </w:r>
      <w:r w:rsidRPr="00834FA1">
        <w:rPr>
          <w:spacing w:val="-7"/>
        </w:rPr>
        <w:t xml:space="preserve"> </w:t>
      </w:r>
      <w:r>
        <w:t>phẩm</w:t>
      </w:r>
      <w:r w:rsidRPr="00834FA1">
        <w:rPr>
          <w:spacing w:val="-11"/>
        </w:rPr>
        <w:t xml:space="preserve"> </w:t>
      </w:r>
      <w:r>
        <w:t>từ</w:t>
      </w:r>
      <w:r w:rsidRPr="00834FA1">
        <w:rPr>
          <w:spacing w:val="-8"/>
        </w:rPr>
        <w:t xml:space="preserve"> </w:t>
      </w:r>
      <w:r>
        <w:t>cây</w:t>
      </w:r>
      <w:r w:rsidRPr="00834FA1">
        <w:rPr>
          <w:spacing w:val="-9"/>
        </w:rPr>
        <w:t xml:space="preserve"> </w:t>
      </w:r>
      <w:r>
        <w:t>công</w:t>
      </w:r>
      <w:r w:rsidRPr="00834FA1">
        <w:rPr>
          <w:spacing w:val="-7"/>
        </w:rPr>
        <w:t xml:space="preserve"> </w:t>
      </w:r>
      <w:r>
        <w:t>nghiệp</w:t>
      </w:r>
      <w:r w:rsidRPr="00834FA1">
        <w:rPr>
          <w:spacing w:val="-6"/>
        </w:rPr>
        <w:t xml:space="preserve"> </w:t>
      </w:r>
      <w:r>
        <w:t>đặc</w:t>
      </w:r>
      <w:r w:rsidRPr="00834FA1">
        <w:rPr>
          <w:spacing w:val="-8"/>
        </w:rPr>
        <w:t xml:space="preserve"> </w:t>
      </w:r>
      <w:r>
        <w:t>biệt</w:t>
      </w:r>
      <w:r w:rsidRPr="00834FA1">
        <w:rPr>
          <w:spacing w:val="-7"/>
        </w:rPr>
        <w:t xml:space="preserve"> </w:t>
      </w:r>
      <w:r>
        <w:t>cao</w:t>
      </w:r>
      <w:r w:rsidRPr="00834FA1">
        <w:rPr>
          <w:spacing w:val="-6"/>
        </w:rPr>
        <w:t xml:space="preserve"> </w:t>
      </w:r>
      <w:r>
        <w:t>su,</w:t>
      </w:r>
      <w:r w:rsidRPr="00834FA1">
        <w:rPr>
          <w:spacing w:val="-8"/>
        </w:rPr>
        <w:t xml:space="preserve"> </w:t>
      </w:r>
      <w:r>
        <w:t>cây</w:t>
      </w:r>
      <w:r w:rsidRPr="00834FA1">
        <w:rPr>
          <w:spacing w:val="-9"/>
        </w:rPr>
        <w:t xml:space="preserve"> </w:t>
      </w:r>
      <w:r>
        <w:t>dược</w:t>
      </w:r>
      <w:r w:rsidRPr="00834FA1">
        <w:rPr>
          <w:spacing w:val="-8"/>
        </w:rPr>
        <w:t xml:space="preserve"> </w:t>
      </w:r>
      <w:r>
        <w:t>liệu,</w:t>
      </w:r>
      <w:r w:rsidRPr="00834FA1">
        <w:rPr>
          <w:spacing w:val="-8"/>
        </w:rPr>
        <w:t xml:space="preserve"> </w:t>
      </w:r>
      <w:r>
        <w:t>cây</w:t>
      </w:r>
      <w:r w:rsidRPr="00834FA1">
        <w:rPr>
          <w:spacing w:val="-9"/>
        </w:rPr>
        <w:t xml:space="preserve"> </w:t>
      </w:r>
      <w:r>
        <w:t>ăn quả;</w:t>
      </w:r>
      <w:r w:rsidRPr="00834FA1">
        <w:rPr>
          <w:spacing w:val="-6"/>
        </w:rPr>
        <w:t xml:space="preserve"> </w:t>
      </w:r>
      <w:r>
        <w:t>chăn</w:t>
      </w:r>
      <w:r w:rsidRPr="00834FA1">
        <w:rPr>
          <w:spacing w:val="-4"/>
        </w:rPr>
        <w:t xml:space="preserve"> </w:t>
      </w:r>
      <w:r>
        <w:t>nuôi</w:t>
      </w:r>
      <w:r w:rsidRPr="00834FA1">
        <w:rPr>
          <w:spacing w:val="-6"/>
        </w:rPr>
        <w:t xml:space="preserve"> </w:t>
      </w:r>
      <w:r>
        <w:t>đại</w:t>
      </w:r>
      <w:r w:rsidRPr="00834FA1">
        <w:rPr>
          <w:spacing w:val="-5"/>
        </w:rPr>
        <w:t xml:space="preserve"> </w:t>
      </w:r>
      <w:r>
        <w:t>gia</w:t>
      </w:r>
      <w:r w:rsidRPr="00834FA1">
        <w:rPr>
          <w:spacing w:val="-7"/>
        </w:rPr>
        <w:t xml:space="preserve"> </w:t>
      </w:r>
      <w:r>
        <w:t>súc,</w:t>
      </w:r>
      <w:r w:rsidRPr="00834FA1">
        <w:rPr>
          <w:spacing w:val="-6"/>
        </w:rPr>
        <w:t xml:space="preserve"> </w:t>
      </w:r>
      <w:r>
        <w:t>đặc</w:t>
      </w:r>
      <w:r w:rsidRPr="00834FA1">
        <w:rPr>
          <w:spacing w:val="-7"/>
        </w:rPr>
        <w:t xml:space="preserve"> </w:t>
      </w:r>
      <w:r>
        <w:t>biệt</w:t>
      </w:r>
      <w:r w:rsidRPr="00834FA1">
        <w:rPr>
          <w:spacing w:val="-5"/>
        </w:rPr>
        <w:t xml:space="preserve"> </w:t>
      </w:r>
      <w:r>
        <w:t>là</w:t>
      </w:r>
      <w:r w:rsidRPr="00834FA1">
        <w:rPr>
          <w:spacing w:val="-7"/>
        </w:rPr>
        <w:t xml:space="preserve"> </w:t>
      </w:r>
      <w:r>
        <w:t>bò</w:t>
      </w:r>
      <w:r w:rsidRPr="00834FA1">
        <w:rPr>
          <w:spacing w:val="-5"/>
        </w:rPr>
        <w:t xml:space="preserve"> </w:t>
      </w:r>
      <w:r>
        <w:t>sữa,</w:t>
      </w:r>
      <w:r w:rsidRPr="00834FA1">
        <w:rPr>
          <w:spacing w:val="-7"/>
        </w:rPr>
        <w:t xml:space="preserve"> </w:t>
      </w:r>
      <w:r>
        <w:t>bò</w:t>
      </w:r>
      <w:r w:rsidRPr="00834FA1">
        <w:rPr>
          <w:spacing w:val="-5"/>
        </w:rPr>
        <w:t xml:space="preserve"> </w:t>
      </w:r>
      <w:r>
        <w:t>thịt</w:t>
      </w:r>
      <w:r w:rsidRPr="00834FA1">
        <w:rPr>
          <w:spacing w:val="-6"/>
        </w:rPr>
        <w:t xml:space="preserve"> </w:t>
      </w:r>
      <w:r>
        <w:t>chất</w:t>
      </w:r>
      <w:r w:rsidRPr="00834FA1">
        <w:rPr>
          <w:spacing w:val="-5"/>
        </w:rPr>
        <w:t xml:space="preserve"> </w:t>
      </w:r>
      <w:r>
        <w:t>lượng</w:t>
      </w:r>
      <w:r w:rsidRPr="00834FA1">
        <w:rPr>
          <w:spacing w:val="-6"/>
        </w:rPr>
        <w:t xml:space="preserve"> </w:t>
      </w:r>
      <w:r>
        <w:t>cao;</w:t>
      </w:r>
      <w:r w:rsidRPr="00834FA1">
        <w:rPr>
          <w:spacing w:val="-5"/>
        </w:rPr>
        <w:t xml:space="preserve"> </w:t>
      </w:r>
      <w:r>
        <w:t>trồng</w:t>
      </w:r>
      <w:r w:rsidRPr="00834FA1">
        <w:rPr>
          <w:spacing w:val="-6"/>
        </w:rPr>
        <w:t xml:space="preserve"> </w:t>
      </w:r>
      <w:r>
        <w:t>và</w:t>
      </w:r>
      <w:r w:rsidRPr="00834FA1">
        <w:rPr>
          <w:spacing w:val="-6"/>
        </w:rPr>
        <w:t xml:space="preserve"> </w:t>
      </w:r>
      <w:r>
        <w:t>bảo</w:t>
      </w:r>
      <w:r w:rsidRPr="00834FA1">
        <w:rPr>
          <w:spacing w:val="-6"/>
        </w:rPr>
        <w:t xml:space="preserve"> </w:t>
      </w:r>
      <w:r>
        <w:t xml:space="preserve">vệ rừng đầu nguồn, rừng phòng hộ cho các dự án thủy điện. </w:t>
      </w:r>
    </w:p>
    <w:p w14:paraId="5CCF0B8C" w14:textId="77777777" w:rsidR="005E4B0B" w:rsidRDefault="005E4B0B" w:rsidP="005E4B0B">
      <w:pPr>
        <w:widowControl w:val="0"/>
        <w:tabs>
          <w:tab w:val="num" w:pos="0"/>
        </w:tabs>
        <w:spacing w:after="80" w:line="340" w:lineRule="exact"/>
        <w:ind w:firstLine="720"/>
        <w:jc w:val="both"/>
      </w:pPr>
      <w:r>
        <w:t>- Kết nối với Lào Cai, Yên Bái, thủ đô Hà Nội và các địa phương trên tuyến  Hành lang kinh tế Lào Cai-Hà Nội-Hải Phòng để phát triển công nghiệp, du lịch, dịch vụ logistics và vận tải.</w:t>
      </w:r>
    </w:p>
    <w:p w14:paraId="0DFADD98" w14:textId="77777777" w:rsidR="005E4B0B" w:rsidRPr="00F42AB2" w:rsidRDefault="005E4B0B" w:rsidP="005E4B0B">
      <w:pPr>
        <w:widowControl w:val="0"/>
        <w:tabs>
          <w:tab w:val="num" w:pos="0"/>
        </w:tabs>
        <w:spacing w:after="80" w:line="340" w:lineRule="exact"/>
        <w:ind w:firstLine="720"/>
        <w:jc w:val="both"/>
      </w:pPr>
      <w:r>
        <w:t xml:space="preserve">- </w:t>
      </w:r>
      <w:r w:rsidRPr="00F42AB2">
        <w:t xml:space="preserve">Phối hợp với các tỉnh </w:t>
      </w:r>
      <w:r>
        <w:t xml:space="preserve">trong Tiểu vùng Tây Bắc và các địa phương lân cận </w:t>
      </w:r>
      <w:r w:rsidRPr="00F42AB2">
        <w:t xml:space="preserve">xây dựng các chương trình hợp tác song phương và đa phương; các chương trình vận động, xúc tiến đầu tư chung giữa các tỉnh để thu hút một số tập đoàn kinh tế, công ty lớn của </w:t>
      </w:r>
      <w:r w:rsidRPr="00F42AB2">
        <w:lastRenderedPageBreak/>
        <w:t>nước ngoài đầu tư vào các khu công nghiệp</w:t>
      </w:r>
      <w:r>
        <w:t>, cụm công nghiệp, các dự án phát triển kinh tế, xã hội trên địa bàn tỉnh</w:t>
      </w:r>
      <w:r w:rsidRPr="00F42AB2">
        <w:t>.</w:t>
      </w:r>
    </w:p>
    <w:p w14:paraId="6C13BAA0" w14:textId="77777777" w:rsidR="005E4B0B" w:rsidRPr="00F42AB2" w:rsidRDefault="005E4B0B" w:rsidP="005E4B0B">
      <w:pPr>
        <w:widowControl w:val="0"/>
        <w:tabs>
          <w:tab w:val="num" w:pos="0"/>
        </w:tabs>
        <w:spacing w:after="80" w:line="340" w:lineRule="exact"/>
        <w:ind w:firstLine="720"/>
        <w:jc w:val="both"/>
        <w:rPr>
          <w:lang w:eastAsia="zh-CN"/>
        </w:rPr>
      </w:pPr>
      <w:r w:rsidRPr="00F42AB2">
        <w:t xml:space="preserve">- Hợp tác </w:t>
      </w:r>
      <w:r>
        <w:t xml:space="preserve">với các địa phương trong vùng trong phát triển nông – lâm nghiệp ứng dụng công nghệ cao gắn với phát triển kinh tế nông thôn, xây dựng nông thôn mới;  đào tạo nhân lực và </w:t>
      </w:r>
      <w:r w:rsidRPr="00F42AB2">
        <w:rPr>
          <w:lang w:eastAsia="zh-CN"/>
        </w:rPr>
        <w:t>nghiên cứu</w:t>
      </w:r>
      <w:r>
        <w:rPr>
          <w:lang w:eastAsia="zh-CN"/>
        </w:rPr>
        <w:t>, ứng dụng khoa học - kỹ thuật; t</w:t>
      </w:r>
      <w:r w:rsidRPr="00F42AB2">
        <w:rPr>
          <w:lang w:eastAsia="zh-CN"/>
        </w:rPr>
        <w:t>rao đổi kinh nghiệm trong việc nghiên cứu lập, quản lý quy hoạch các khu đô thị, khu công nghiệp, các dự án đầu tư xây dựng; công tác bảo vệ môi trường, đặc biệt là môi trường nước.</w:t>
      </w:r>
    </w:p>
    <w:p w14:paraId="4BEB84FC" w14:textId="4F412ECC" w:rsidR="005E4B0B" w:rsidRPr="00A70CB1" w:rsidRDefault="00A70CB1" w:rsidP="00A70CB1">
      <w:pPr>
        <w:keepNext/>
        <w:keepLines/>
        <w:spacing w:before="120" w:after="120" w:line="240" w:lineRule="auto"/>
        <w:jc w:val="both"/>
        <w:outlineLvl w:val="3"/>
        <w:rPr>
          <w:bCs/>
          <w:i/>
          <w:iCs/>
          <w:szCs w:val="26"/>
          <w:lang w:val="en-US"/>
        </w:rPr>
      </w:pPr>
      <w:r w:rsidRPr="00A70CB1">
        <w:rPr>
          <w:bCs/>
          <w:i/>
          <w:iCs/>
          <w:szCs w:val="26"/>
          <w:lang w:val="en-US"/>
        </w:rPr>
        <w:t>2.</w:t>
      </w:r>
      <w:r w:rsidR="005E4B0B" w:rsidRPr="00A70CB1">
        <w:rPr>
          <w:bCs/>
          <w:i/>
          <w:iCs/>
          <w:szCs w:val="26"/>
          <w:lang w:val="en-US"/>
        </w:rPr>
        <w:t>5.2. Mở rộng hợp tác quốc tế</w:t>
      </w:r>
    </w:p>
    <w:p w14:paraId="255990F0" w14:textId="77777777" w:rsidR="005E4B0B" w:rsidRDefault="005E4B0B" w:rsidP="005E4B0B">
      <w:pPr>
        <w:spacing w:after="80" w:line="340" w:lineRule="exact"/>
        <w:ind w:firstLine="720"/>
        <w:jc w:val="both"/>
        <w:rPr>
          <w:spacing w:val="-2"/>
        </w:rPr>
      </w:pPr>
      <w:r>
        <w:rPr>
          <w:spacing w:val="-2"/>
        </w:rPr>
        <w:t xml:space="preserve">- Tăng cường hợp tác với các đối tác quốc tế, đặc biệt là tỉnh Vân Nam (Trung Quốc) trong hoạt động xuất nhập khẩu hàng hóa, phát triển kinh tế tại khu vực cửa khẩu Ma Lù Thàng – Kim Thủy Hà. </w:t>
      </w:r>
      <w:r w:rsidRPr="00F42AB2">
        <w:rPr>
          <w:spacing w:val="-2"/>
        </w:rPr>
        <w:t xml:space="preserve">Tiếp tục </w:t>
      </w:r>
      <w:r>
        <w:rPr>
          <w:spacing w:val="-2"/>
        </w:rPr>
        <w:t xml:space="preserve">cải thiện </w:t>
      </w:r>
      <w:r w:rsidRPr="00F42AB2">
        <w:rPr>
          <w:spacing w:val="-2"/>
        </w:rPr>
        <w:t xml:space="preserve">và tạo môi trường thông thoáng để thu hút các nguồn đầu tư và viện trợ nước ngoài. </w:t>
      </w:r>
    </w:p>
    <w:p w14:paraId="781A1569" w14:textId="77777777" w:rsidR="005E4B0B" w:rsidRDefault="005E4B0B" w:rsidP="005E4B0B">
      <w:pPr>
        <w:spacing w:after="80" w:line="340" w:lineRule="exact"/>
        <w:ind w:firstLine="720"/>
        <w:jc w:val="both"/>
        <w:rPr>
          <w:lang w:eastAsia="x-none"/>
        </w:rPr>
      </w:pPr>
      <w:r>
        <w:rPr>
          <w:spacing w:val="-2"/>
        </w:rPr>
        <w:t>- Nâng cao năng lực cho các doanh nghiệp sản xuất, xuất khẩu hàng hóa và tăng cường công tác thông tin thị trường, t</w:t>
      </w:r>
      <w:r w:rsidRPr="00F42AB2">
        <w:rPr>
          <w:lang w:eastAsia="x-none"/>
        </w:rPr>
        <w:t xml:space="preserve">ạo điều kiện cho các doanh nghiệp </w:t>
      </w:r>
      <w:r>
        <w:rPr>
          <w:lang w:eastAsia="x-none"/>
        </w:rPr>
        <w:t xml:space="preserve">trên địa bàn tỉnh </w:t>
      </w:r>
      <w:r w:rsidRPr="00F42AB2">
        <w:rPr>
          <w:lang w:eastAsia="x-none"/>
        </w:rPr>
        <w:t>tiếp cận thông tin, thâm nhập và mở rộng thị trường</w:t>
      </w:r>
      <w:r>
        <w:rPr>
          <w:lang w:eastAsia="x-none"/>
        </w:rPr>
        <w:t xml:space="preserve"> xuất khẩu</w:t>
      </w:r>
      <w:r w:rsidRPr="00F42AB2">
        <w:rPr>
          <w:lang w:eastAsia="x-none"/>
        </w:rPr>
        <w:t xml:space="preserve">. </w:t>
      </w:r>
    </w:p>
    <w:p w14:paraId="1BB44F43" w14:textId="77777777" w:rsidR="005E4B0B" w:rsidRPr="00F42AB2" w:rsidRDefault="005E4B0B" w:rsidP="005E4B0B">
      <w:pPr>
        <w:spacing w:after="80" w:line="340" w:lineRule="exact"/>
        <w:ind w:firstLine="720"/>
        <w:jc w:val="both"/>
      </w:pPr>
      <w:r>
        <w:rPr>
          <w:lang w:eastAsia="x-none"/>
        </w:rPr>
        <w:t xml:space="preserve">- </w:t>
      </w:r>
      <w:r w:rsidRPr="00F42AB2">
        <w:t xml:space="preserve">Tăng cường quan hệ hợp tác hữu nghị với các tổ chức quốc tế tại Việt Nam như: WB, ADB, UNESCO, UNDP, UNICEF, EU; các cơ quan hợp tác quốc tế và xúc tiến thương mại nước ngoài như: JICA, KOICA, JETRO, KOTRA và EUROCHAM...; các đại sứ quán và cơ quan đại diện nước ngoài, các tổ chức </w:t>
      </w:r>
      <w:r w:rsidRPr="00F42AB2">
        <w:rPr>
          <w:bCs/>
        </w:rPr>
        <w:t>phi chính phủ nước ngoài tại Việt Nam</w:t>
      </w:r>
      <w:r>
        <w:rPr>
          <w:bCs/>
        </w:rPr>
        <w:t>, để tranh thủ các nguồn vốn tài trợ, đầu tư, các dự án hỗ trợ phát triển</w:t>
      </w:r>
      <w:r w:rsidRPr="00F42AB2">
        <w:t xml:space="preserve">. </w:t>
      </w:r>
    </w:p>
    <w:p w14:paraId="6F518964" w14:textId="77777777" w:rsidR="005E4B0B" w:rsidRPr="00F42AB2" w:rsidRDefault="005E4B0B" w:rsidP="005E4B0B">
      <w:pPr>
        <w:spacing w:after="80" w:line="340" w:lineRule="exact"/>
        <w:ind w:firstLine="720"/>
        <w:jc w:val="both"/>
      </w:pPr>
      <w:r>
        <w:t xml:space="preserve">- </w:t>
      </w:r>
      <w:r w:rsidRPr="00F42AB2">
        <w:t xml:space="preserve">Xúc tiến thiết lập quan hệ hợp tác hữu nghị với các đối tác, địa phương nước ngoài, </w:t>
      </w:r>
      <w:r>
        <w:t xml:space="preserve">đặc biệt là </w:t>
      </w:r>
      <w:r w:rsidRPr="00F42AB2">
        <w:t xml:space="preserve">quan hệ hợp tác hữu nghị với </w:t>
      </w:r>
      <w:r>
        <w:t xml:space="preserve">tỉnh Vân Nam và </w:t>
      </w:r>
      <w:r w:rsidRPr="00F42AB2">
        <w:t xml:space="preserve">một số địa phương của </w:t>
      </w:r>
      <w:r>
        <w:t xml:space="preserve">Trung Quốc, </w:t>
      </w:r>
      <w:r w:rsidRPr="00F42AB2">
        <w:t>Nhật Bản</w:t>
      </w:r>
      <w:r>
        <w:t>,</w:t>
      </w:r>
      <w:r w:rsidRPr="00F42AB2">
        <w:t xml:space="preserve"> Hàn Quốc.  </w:t>
      </w:r>
    </w:p>
    <w:p w14:paraId="2610A92E" w14:textId="77777777" w:rsidR="005E4B0B" w:rsidRDefault="005E4B0B" w:rsidP="005E4B0B">
      <w:pPr>
        <w:spacing w:after="80" w:line="340" w:lineRule="exact"/>
        <w:ind w:firstLine="720"/>
        <w:jc w:val="both"/>
      </w:pPr>
      <w:r>
        <w:rPr>
          <w:bCs/>
        </w:rPr>
        <w:t xml:space="preserve">- </w:t>
      </w:r>
      <w:r w:rsidRPr="00F42AB2">
        <w:rPr>
          <w:bCs/>
        </w:rPr>
        <w:t>T</w:t>
      </w:r>
      <w:r w:rsidRPr="00F42AB2">
        <w:t xml:space="preserve">ăng cường phối hợp với Bộ Ngoại giao, Ủy ban công tác về các tổ chức phi chính phủ nước ngoài, </w:t>
      </w:r>
      <w:r>
        <w:t>Ban Điều phối viện trợ nhân dân (</w:t>
      </w:r>
      <w:r w:rsidRPr="00F42AB2">
        <w:t>PACCOM</w:t>
      </w:r>
      <w:r>
        <w:t>)</w:t>
      </w:r>
      <w:r w:rsidRPr="00F42AB2">
        <w:t xml:space="preserve"> và các bộ, ngành Trung ương có liên quan trong việc giới thiệu, điều phối các chương trình, dự án viện trợ phi chính phủ về địa phương để tăng nguồn lực cho đầu tư phát triển.</w:t>
      </w:r>
      <w:r>
        <w:t xml:space="preserve"> </w:t>
      </w:r>
      <w:r w:rsidRPr="00F42AB2">
        <w:rPr>
          <w:bCs/>
        </w:rPr>
        <w:t xml:space="preserve">Tích cực tham gia </w:t>
      </w:r>
      <w:r>
        <w:rPr>
          <w:bCs/>
        </w:rPr>
        <w:t xml:space="preserve">các hoạt động </w:t>
      </w:r>
      <w:r w:rsidRPr="00F42AB2">
        <w:rPr>
          <w:bCs/>
        </w:rPr>
        <w:t xml:space="preserve">xúc tiến đầu tư, xúc tiến thương mại, </w:t>
      </w:r>
      <w:r w:rsidRPr="00F42AB2">
        <w:t xml:space="preserve">du lịch và các hoạt động </w:t>
      </w:r>
      <w:r>
        <w:t xml:space="preserve"> giao lưu </w:t>
      </w:r>
      <w:r w:rsidRPr="00F42AB2">
        <w:t>văn hóa</w:t>
      </w:r>
      <w:r>
        <w:t>,</w:t>
      </w:r>
      <w:r w:rsidRPr="00F42AB2">
        <w:t xml:space="preserve"> đối ngoại</w:t>
      </w:r>
      <w:r>
        <w:t>..</w:t>
      </w:r>
      <w:r w:rsidRPr="00F42AB2">
        <w:rPr>
          <w:bCs/>
        </w:rPr>
        <w:t>.</w:t>
      </w:r>
    </w:p>
    <w:p w14:paraId="68371A42" w14:textId="1A11B6DB" w:rsidR="005E4B0B" w:rsidRPr="005E4B0B" w:rsidRDefault="00A70CB1" w:rsidP="005E4B0B">
      <w:pPr>
        <w:keepNext/>
        <w:keepLines/>
        <w:spacing w:before="120" w:after="120" w:line="240" w:lineRule="auto"/>
        <w:jc w:val="both"/>
        <w:outlineLvl w:val="2"/>
        <w:rPr>
          <w:b/>
          <w:i/>
          <w:iCs/>
          <w:lang w:val="en-US"/>
        </w:rPr>
      </w:pPr>
      <w:r>
        <w:rPr>
          <w:b/>
          <w:i/>
          <w:iCs/>
          <w:lang w:val="en-US"/>
        </w:rPr>
        <w:t>2.</w:t>
      </w:r>
      <w:r w:rsidR="005E4B0B" w:rsidRPr="005E4B0B">
        <w:rPr>
          <w:b/>
          <w:i/>
          <w:iCs/>
          <w:lang w:val="en-US"/>
        </w:rPr>
        <w:t xml:space="preserve">6. Các giải pháp về quản lý, kiểm soát phát triển các khu vực chức năng, phát triển đô thị, nông thôn </w:t>
      </w:r>
    </w:p>
    <w:p w14:paraId="24F739EF" w14:textId="77777777" w:rsidR="005E4B0B" w:rsidRPr="003B606F" w:rsidRDefault="005E4B0B" w:rsidP="005E4B0B">
      <w:pPr>
        <w:widowControl w:val="0"/>
        <w:spacing w:after="80" w:line="340" w:lineRule="exact"/>
        <w:ind w:firstLine="720"/>
        <w:jc w:val="both"/>
      </w:pPr>
      <w:r>
        <w:t xml:space="preserve">- Kiểm soát chặt chẽ quỹ đất phục vụ an ninh, quốc phòng ở khu vực biên giới </w:t>
      </w:r>
      <w:r w:rsidRPr="00AC29DD">
        <w:t>có vị trí trọng yếu về quốc phòng an ninh</w:t>
      </w:r>
      <w:r>
        <w:t>,</w:t>
      </w:r>
      <w:r w:rsidRPr="003B606F">
        <w:t xml:space="preserve"> quỹ đất rừng, tài nguyên – môi trường rừng và tỷ lệ bao phủ rừng, </w:t>
      </w:r>
      <w:r>
        <w:t xml:space="preserve">đặc biệt là rừng đầu nguồn sông Đà, </w:t>
      </w:r>
      <w:r w:rsidRPr="003B606F">
        <w:t xml:space="preserve">cân bằng và chuyển hóa một phần quỹ đất nông nghiệp hiện sang đất xây dựng để đáp ứng tiêu chí phát triển đô thị và nhu cầu tăng trưởng kinh tế cho xã hội. Phần quỹ đất nông nghiệp còn lại phải tương ứng với cơ cấu quy hoạch sử dụng đất cho phát triển đô thị, đồng thời phải thực hiện phát triển nông nghiệp </w:t>
      </w:r>
      <w:r>
        <w:t>ứng dụng</w:t>
      </w:r>
      <w:r w:rsidRPr="003B606F">
        <w:t xml:space="preserve"> công nghệ cao, để gia tăng năng suất cây trồng, đảm bảo quy mô sản lượng và chất lượng cao, cải thiện cuộc sống cư dân.</w:t>
      </w:r>
    </w:p>
    <w:p w14:paraId="3B764524" w14:textId="77777777" w:rsidR="005E4B0B" w:rsidRDefault="005E4B0B" w:rsidP="005E4B0B">
      <w:pPr>
        <w:widowControl w:val="0"/>
        <w:spacing w:after="80" w:line="340" w:lineRule="exact"/>
        <w:ind w:firstLine="720"/>
        <w:jc w:val="both"/>
      </w:pPr>
      <w:r>
        <w:lastRenderedPageBreak/>
        <w:t>- K</w:t>
      </w:r>
      <w:r w:rsidRPr="003B606F">
        <w:t xml:space="preserve">iểm soát </w:t>
      </w:r>
      <w:r>
        <w:t xml:space="preserve">tình hình </w:t>
      </w:r>
      <w:r w:rsidRPr="003B606F">
        <w:t>gia tăng dân</w:t>
      </w:r>
      <w:r>
        <w:t xml:space="preserve">, nhất là gia tăng dân số cơ học tại các khu, cụm công nghiệp, nhất là ở các trung tâm đô thị của vùng như Than Uyên, Tân Uyên, Tam Đường, thành phố Lai Châu. Qua đó, có giải pháp, chính sách phù hợp để phát triển và thu hút </w:t>
      </w:r>
      <w:r w:rsidRPr="003B606F">
        <w:t>nguồn nhân lực chất lượng cao</w:t>
      </w:r>
      <w:r>
        <w:t>, lao động lành nghề</w:t>
      </w:r>
      <w:r w:rsidRPr="003B606F">
        <w:t xml:space="preserve"> do tăng cơ học</w:t>
      </w:r>
      <w:r>
        <w:t>,</w:t>
      </w:r>
      <w:r w:rsidRPr="003B606F">
        <w:t xml:space="preserve"> để đảm bảo </w:t>
      </w:r>
      <w:r>
        <w:t>phát triển các khu, cụm công nghiệp, bảo đảm tiêu chí dân số cho nâng hạng các đô thị đến năm 2030.</w:t>
      </w:r>
    </w:p>
    <w:p w14:paraId="43473C36" w14:textId="77777777" w:rsidR="005E4B0B" w:rsidRDefault="005E4B0B" w:rsidP="005E4B0B">
      <w:pPr>
        <w:widowControl w:val="0"/>
        <w:spacing w:after="80" w:line="340" w:lineRule="exact"/>
        <w:ind w:firstLine="720"/>
        <w:jc w:val="both"/>
      </w:pPr>
      <w:r>
        <w:t xml:space="preserve">- </w:t>
      </w:r>
      <w:r w:rsidRPr="003B606F">
        <w:t>Xây dựng lộ trình thích hợp</w:t>
      </w:r>
      <w:r>
        <w:t xml:space="preserve"> để từng bước xây dựng nông thôn mới phù hợp với điều kiện đặc thù của các vùng kinh tế trong tỉnh như: </w:t>
      </w:r>
      <w:r w:rsidRPr="00D144DF">
        <w:rPr>
          <w:lang w:val="zu-ZA"/>
        </w:rPr>
        <w:t>Vùng kinh tế quốc lộ 32 và 4D, gồm các huyện và thành phố: Than Uyên, Tân Uyên, Tam Đường, TP. Lai Châu; tập trung phát triển nông nghiệp hàng hóa tập trung gắn với công nghiệp chế biến nông sản, dịch vụ du lịch</w:t>
      </w:r>
      <w:r>
        <w:rPr>
          <w:lang w:val="zu-ZA"/>
        </w:rPr>
        <w:t>, vận tải, phát triển đô thị;</w:t>
      </w:r>
      <w:r w:rsidRPr="00D144DF">
        <w:rPr>
          <w:lang w:val="zu-ZA"/>
        </w:rPr>
        <w:t xml:space="preserve"> Vùng kinh tế nông, lâm nghiệp Sông Đà, gồm 4 huyện biên giới: Phong Thổ, Sìn Hồ, Nậm Nhùn, Mường Tè; tập trung phát triển sản phẩm hàng hóa nông nghiệp, thủy sản phục vụ xuất khẩu, triển rừng kinh tế, vùng dược liệu, kinh tế cửa khẩu, du lịch sinh thái, du lịch cộng đồng...</w:t>
      </w:r>
      <w:r>
        <w:rPr>
          <w:lang w:val="zu-ZA"/>
        </w:rPr>
        <w:t xml:space="preserve"> Đồng thời, </w:t>
      </w:r>
      <w:r>
        <w:t>x</w:t>
      </w:r>
      <w:r w:rsidRPr="003B606F">
        <w:t>ây dựng lộ trình thích hợp để mở rộng ranh giới các đô thị, nâng hạng đô thị, sau khi đã tiến hành xây dựng, nâng cấp chất lượng hạ tầng đô thị tại các khu ở nông thôn giáp cận với ranh giới đô thị.</w:t>
      </w:r>
    </w:p>
    <w:p w14:paraId="1EDDBE0F" w14:textId="77777777" w:rsidR="005E4B0B" w:rsidRDefault="005E4B0B" w:rsidP="005E4B0B">
      <w:pPr>
        <w:widowControl w:val="0"/>
        <w:spacing w:after="80" w:line="340" w:lineRule="exact"/>
        <w:ind w:firstLine="720"/>
        <w:jc w:val="both"/>
      </w:pPr>
      <w:r>
        <w:t xml:space="preserve">- </w:t>
      </w:r>
      <w:r w:rsidRPr="003B606F">
        <w:t xml:space="preserve">Đầu tư xây dựng và hoàn thiện hệ thống thông tin đất đai, hồ sơ địa chính theo mô hình hiện đại, tập trung thống nhất mang tính tích hợp. Chỉ đạo thực hiện nghiêm túc công khai, minh bạch công tác giao đất, cho thuê đất để thực hiện các dự án phát triển kinh tế - xã hội thông qua đấu giá quyền sử dụng đất, đấu thầu dự án có sử dụng đất. Tiếp tục hoàn thiện hệ thống các công cụ tài chính kinh tế đất, phát triển lành mạnh thị trường bất động sản, có cơ chế kiểm soát chặt chẽ, khắc phục tình trạng đầu cơ đất đai. </w:t>
      </w:r>
    </w:p>
    <w:p w14:paraId="3BD10224" w14:textId="3740DE08" w:rsidR="005E4B0B" w:rsidRPr="005E4B0B" w:rsidRDefault="00A70CB1" w:rsidP="005E4B0B">
      <w:pPr>
        <w:keepNext/>
        <w:keepLines/>
        <w:spacing w:before="120" w:after="120" w:line="240" w:lineRule="auto"/>
        <w:jc w:val="both"/>
        <w:outlineLvl w:val="2"/>
        <w:rPr>
          <w:b/>
          <w:i/>
          <w:iCs/>
          <w:lang w:val="en-US"/>
        </w:rPr>
      </w:pPr>
      <w:r>
        <w:rPr>
          <w:b/>
          <w:i/>
          <w:iCs/>
          <w:lang w:val="en-US"/>
        </w:rPr>
        <w:t>2.</w:t>
      </w:r>
      <w:r w:rsidR="005E4B0B" w:rsidRPr="005E4B0B">
        <w:rPr>
          <w:b/>
          <w:i/>
          <w:iCs/>
          <w:lang w:val="en-US"/>
        </w:rPr>
        <w:t xml:space="preserve">7. Các giải pháp về công tác đảm bảo quốc phòng; giữ vững an ninh chính trị, trật tự an toàn xã hội, tạo môi trường thuận lợi cho phát triển </w:t>
      </w:r>
    </w:p>
    <w:p w14:paraId="5C4BFDDC" w14:textId="77777777" w:rsidR="005E4B0B" w:rsidRPr="003B606F" w:rsidRDefault="005E4B0B" w:rsidP="005E4B0B">
      <w:pPr>
        <w:widowControl w:val="0"/>
        <w:spacing w:after="80" w:line="340" w:lineRule="exact"/>
        <w:ind w:firstLine="720"/>
        <w:jc w:val="both"/>
      </w:pPr>
      <w:r>
        <w:t>- Chú trọng phát triển kinh tế - xã hội gắn với bảo đảm an ninh, quốc phòng tại khu vực biên giới giáp với tỉnh Vân Nam (Trung Quốc); nâng cao hiệu quả hợp tác hữu nghị với tỉnh Vân Nam trên các mặt kinh tế, đối ngoại, an ninh, quốc phòng.</w:t>
      </w:r>
    </w:p>
    <w:p w14:paraId="6A56D881" w14:textId="77777777" w:rsidR="005E4B0B" w:rsidRPr="005B0B69" w:rsidRDefault="005E4B0B" w:rsidP="005E4B0B">
      <w:pPr>
        <w:ind w:firstLine="720"/>
        <w:jc w:val="both"/>
      </w:pPr>
      <w:r w:rsidRPr="005B0B69">
        <w:t>- Tăng cường quản lý nhà nước đối với các hoạt động tôn giáo theo đúng pháp luật. Phát huy giá trị văn hóa tốt đẹp của tín ngưỡng, tôn giáo trong đời sống văn hóa tinh thần của Nhân dân; chủ động phòng ngừa, kiên quyết đấu tranh với những hành vi lợi dụng tín ngưỡng, tôn giáo để tuyên truyền trái pháp luật, lôi kéo, gây chia rẽ, phá hoại khối đại đoàn kết các dân tộc, ảnh hưởng an ninh chính trị, trật tự an toàn xã hội.</w:t>
      </w:r>
    </w:p>
    <w:p w14:paraId="20BCC92C" w14:textId="77777777" w:rsidR="005E4B0B" w:rsidRDefault="005E4B0B" w:rsidP="005E4B0B">
      <w:pPr>
        <w:widowControl w:val="0"/>
        <w:tabs>
          <w:tab w:val="left" w:pos="567"/>
          <w:tab w:val="left" w:pos="3402"/>
        </w:tabs>
        <w:spacing w:after="80" w:line="340" w:lineRule="exact"/>
        <w:ind w:firstLine="720"/>
        <w:jc w:val="both"/>
        <w:rPr>
          <w:spacing w:val="-2"/>
          <w:lang w:val="da-DK"/>
        </w:rPr>
      </w:pPr>
      <w:r>
        <w:rPr>
          <w:spacing w:val="-2"/>
          <w:lang w:val="da-DK"/>
        </w:rPr>
        <w:t xml:space="preserve">- </w:t>
      </w:r>
      <w:r w:rsidRPr="00F42AB2">
        <w:rPr>
          <w:spacing w:val="-2"/>
          <w:lang w:val="da-DK"/>
        </w:rPr>
        <w:t>Chủ động phát hiện, đấu tranh ngăn ch</w:t>
      </w:r>
      <w:r>
        <w:rPr>
          <w:spacing w:val="-2"/>
          <w:lang w:val="da-DK"/>
        </w:rPr>
        <w:t>ặn các loại tội phạm, nhất là tội</w:t>
      </w:r>
      <w:r w:rsidRPr="00F42AB2">
        <w:rPr>
          <w:spacing w:val="-2"/>
          <w:lang w:val="da-DK"/>
        </w:rPr>
        <w:t xml:space="preserve"> phạm về ma túy, cờ bạc, tội phạm sử dụng công nghệ cao, tội phạm liên quan đến hoạt động tín dụng đen và các băng, ổ, nhóm tội phạm hoạt động có tính chất chuyên nghiệp, các tội phạm thu hút sự quan tâm và gây bức xúc dư luận xã hội như trộm cắp tài sản, xâm hại trẻ em. </w:t>
      </w:r>
    </w:p>
    <w:p w14:paraId="057E5D94" w14:textId="77777777" w:rsidR="005E4B0B" w:rsidRPr="003B606F" w:rsidRDefault="005E4B0B" w:rsidP="005E4B0B">
      <w:pPr>
        <w:widowControl w:val="0"/>
        <w:tabs>
          <w:tab w:val="left" w:pos="567"/>
          <w:tab w:val="left" w:pos="3402"/>
        </w:tabs>
        <w:spacing w:after="80" w:line="340" w:lineRule="exact"/>
        <w:ind w:firstLine="720"/>
        <w:jc w:val="both"/>
        <w:rPr>
          <w:lang w:val="da-DK"/>
        </w:rPr>
      </w:pPr>
      <w:r>
        <w:rPr>
          <w:spacing w:val="-2"/>
          <w:lang w:val="da-DK"/>
        </w:rPr>
        <w:lastRenderedPageBreak/>
        <w:t xml:space="preserve">- </w:t>
      </w:r>
      <w:r w:rsidRPr="003B606F">
        <w:rPr>
          <w:lang w:val="da-DK"/>
        </w:rPr>
        <w:t xml:space="preserve">Quản lý chặt chẽ </w:t>
      </w:r>
      <w:r>
        <w:rPr>
          <w:lang w:val="da-DK"/>
        </w:rPr>
        <w:t xml:space="preserve">các </w:t>
      </w:r>
      <w:r w:rsidRPr="003B606F">
        <w:rPr>
          <w:lang w:val="da-DK"/>
        </w:rPr>
        <w:t>hoạt động của người nước ngoài; xử lý kịp thời, nghiêm minh các vi phạm pháp luật về xuất nhập cảnh, cư trú, lao động</w:t>
      </w:r>
      <w:r>
        <w:rPr>
          <w:lang w:val="da-DK"/>
        </w:rPr>
        <w:t>, truyền giáo</w:t>
      </w:r>
      <w:r w:rsidRPr="003B606F">
        <w:rPr>
          <w:lang w:val="da-DK"/>
        </w:rPr>
        <w:t xml:space="preserve">. Tăng cường quản lý vũ khí, vật liệu nổ; xử lý nghiêm những hành vi tàng trữ, vận chuyển, mua bán, sử dụng trái phép vũ khí, vật liệu nổ và công cụ hỗ trợ. Siết chặt quản lý các ngành nghề kinh doanh có điều kiện về an ninh, trật tự, nhất là các cơ sở kinh doanh lưu trú, dịch vụ cầm đồ, bảo vệ, karaoke, vũ trường. </w:t>
      </w:r>
    </w:p>
    <w:p w14:paraId="5BD899E8" w14:textId="77777777" w:rsidR="005E4B0B" w:rsidRPr="00DF2ECB" w:rsidRDefault="005E4B0B" w:rsidP="005E4B0B">
      <w:pPr>
        <w:widowControl w:val="0"/>
        <w:tabs>
          <w:tab w:val="left" w:pos="3402"/>
        </w:tabs>
        <w:spacing w:after="80" w:line="340" w:lineRule="exact"/>
        <w:ind w:firstLine="720"/>
        <w:jc w:val="both"/>
        <w:rPr>
          <w:spacing w:val="-2"/>
          <w:lang w:val="nb-NO"/>
        </w:rPr>
      </w:pPr>
      <w:r>
        <w:t xml:space="preserve">- </w:t>
      </w:r>
      <w:r w:rsidRPr="00F42AB2">
        <w:t xml:space="preserve">Tiếp tục triển khai các biện pháp nâng cao chất lượng, hiệu quả công tác thanh tra. Làm tốt công tác rà soát, xây dựng kế hoạch thanh tra hàng năm, tránh chồng chéo gây phiền hà cho người dân và doanh nghiệp. Tăng cường lãnh đạo, chỉ đạo nâng cao hiệu lực, hiệu quả công tác tiếp công dân, giải quyết </w:t>
      </w:r>
      <w:r>
        <w:t>khiếu nại, tố cáo</w:t>
      </w:r>
      <w:r w:rsidRPr="00F42AB2">
        <w:t xml:space="preserve">. </w:t>
      </w:r>
      <w:r w:rsidRPr="00F42AB2">
        <w:rPr>
          <w:lang w:val="da-DK"/>
        </w:rPr>
        <w:t>Tập trung giải quyết các vấn đề xã hội bức xúc, gây khiếu nại, khiếu kiện, kiến nghị trong nhân dân</w:t>
      </w:r>
      <w:r w:rsidRPr="00F42AB2">
        <w:rPr>
          <w:bCs/>
        </w:rPr>
        <w:t>. T</w:t>
      </w:r>
      <w:r w:rsidRPr="00F42AB2">
        <w:t xml:space="preserve">hực hiện việc </w:t>
      </w:r>
      <w:r w:rsidRPr="00F42AB2">
        <w:rPr>
          <w:spacing w:val="-2"/>
          <w:lang w:val="nb-NO"/>
        </w:rPr>
        <w:t xml:space="preserve">đánh giá, chấm điểm, xếp loại trách nhiệm đối với Chủ tịch UBND cấp huyện về chất lượng và kết quả công tác tiếp công dân, giải quyết </w:t>
      </w:r>
      <w:r>
        <w:rPr>
          <w:spacing w:val="-2"/>
          <w:lang w:val="nb-NO"/>
        </w:rPr>
        <w:t>khiếu nại, tố cáo</w:t>
      </w:r>
      <w:r w:rsidRPr="00F42AB2">
        <w:rPr>
          <w:spacing w:val="-2"/>
          <w:lang w:val="nb-NO"/>
        </w:rPr>
        <w:t xml:space="preserve">. </w:t>
      </w:r>
    </w:p>
    <w:p w14:paraId="1F953A64" w14:textId="214731B5" w:rsidR="005E4B0B" w:rsidRPr="005E4B0B" w:rsidRDefault="00A70CB1" w:rsidP="005E4B0B">
      <w:pPr>
        <w:keepNext/>
        <w:keepLines/>
        <w:spacing w:before="120" w:after="120" w:line="240" w:lineRule="auto"/>
        <w:jc w:val="both"/>
        <w:outlineLvl w:val="2"/>
        <w:rPr>
          <w:b/>
          <w:i/>
          <w:iCs/>
          <w:lang w:val="en-US"/>
        </w:rPr>
      </w:pPr>
      <w:r>
        <w:rPr>
          <w:b/>
          <w:i/>
          <w:iCs/>
          <w:lang w:val="en-US"/>
        </w:rPr>
        <w:t>2.</w:t>
      </w:r>
      <w:r w:rsidR="005E4B0B" w:rsidRPr="005E4B0B">
        <w:rPr>
          <w:b/>
          <w:i/>
          <w:iCs/>
          <w:lang w:val="en-US"/>
        </w:rPr>
        <w:t xml:space="preserve">8. Các giải pháp về tổ chức thực hiện và giám sát thực hiện quy hoạch </w:t>
      </w:r>
    </w:p>
    <w:p w14:paraId="3AEDD164" w14:textId="77777777" w:rsidR="005E4B0B" w:rsidRPr="00A70CB1" w:rsidRDefault="005E4B0B" w:rsidP="00A70CB1">
      <w:pPr>
        <w:widowControl w:val="0"/>
        <w:spacing w:after="80" w:line="340" w:lineRule="exact"/>
        <w:ind w:firstLine="720"/>
        <w:jc w:val="both"/>
        <w:rPr>
          <w:i/>
        </w:rPr>
      </w:pPr>
      <w:bookmarkStart w:id="1335" w:name="_Toc60473837"/>
      <w:r w:rsidRPr="00A70CB1">
        <w:rPr>
          <w:i/>
        </w:rPr>
        <w:t>- Phổ biến và vận động nhân dân, doanh nghiệp tham gia thực hiện quy hoạch</w:t>
      </w:r>
      <w:bookmarkEnd w:id="1335"/>
    </w:p>
    <w:p w14:paraId="5086B29B" w14:textId="77777777" w:rsidR="005E4B0B" w:rsidRPr="003B606F" w:rsidRDefault="005E4B0B" w:rsidP="005E4B0B">
      <w:pPr>
        <w:widowControl w:val="0"/>
        <w:spacing w:after="80" w:line="340" w:lineRule="exact"/>
        <w:ind w:firstLine="720"/>
        <w:jc w:val="both"/>
      </w:pPr>
      <w:r w:rsidRPr="003B606F">
        <w:t xml:space="preserve">Tổ chức công bố công khai quy hoạch bằng nhiều hình thức khác nhau như tổ chức hội nghị, các kênh thông tin đại chúng và niêm yết tại trụ sở các cơ quan hành chính đến cấp xã, </w:t>
      </w:r>
      <w:r w:rsidRPr="00F42AB2">
        <w:rPr>
          <w:spacing w:val="-4"/>
        </w:rPr>
        <w:t>tạo sự đồng thuận, nhất trí cao trong các tổ chức chính trị, chính trị nghề nghiệp, các doanh nghiệp, nhà đầu tư và nhân dân khi triển khai thực hiện.</w:t>
      </w:r>
    </w:p>
    <w:p w14:paraId="5A7ED6DF" w14:textId="77777777" w:rsidR="005E4B0B" w:rsidRDefault="005E4B0B" w:rsidP="005E4B0B">
      <w:pPr>
        <w:widowControl w:val="0"/>
        <w:spacing w:after="80" w:line="340" w:lineRule="exact"/>
        <w:ind w:firstLine="720"/>
        <w:jc w:val="both"/>
      </w:pPr>
      <w:r w:rsidRPr="003B606F">
        <w:t xml:space="preserve">Thực hiện rà soát, điều chỉnh, bổ sung và xây dựng mới quy hoạch xây dựng vùng huyện, quy hoạch sử dụng đất cấp huyện và các quy hoạch khác theo quy định của pháp luật về Quy hoạch theo hướng đồng bộ, đảm bảo mối liên kết trong nội bộ vùng, với các vùng trong tỉnh, trong nước và khu vực. </w:t>
      </w:r>
    </w:p>
    <w:p w14:paraId="4F061ECC" w14:textId="77777777" w:rsidR="005E4B0B" w:rsidRPr="003B606F" w:rsidRDefault="005E4B0B" w:rsidP="005E4B0B">
      <w:pPr>
        <w:widowControl w:val="0"/>
        <w:spacing w:after="80" w:line="340" w:lineRule="exact"/>
        <w:ind w:firstLine="720"/>
        <w:jc w:val="both"/>
      </w:pPr>
      <w:r>
        <w:t xml:space="preserve"> </w:t>
      </w:r>
      <w:r w:rsidRPr="003B606F">
        <w:t>Trong quá trình rà soát, xây dựng quy hoạch phải lấy ý kiến rộng rãi của các nhà khoa học, các doanh nghiệp và người dân; tăng cường công tác quản lý nhà nước về quy hoạch, công bố công khai quy hoạch; đối với quy hoạch xây dựng, sử dụng đất thực hiện công bố công khai tại nơi được quy hoạch và trụ sở UBND cấp xã để doanh nghiệp, tổ chức và nhân dân biết, thực hiện và kiểm tra, giám sát quá trình thực hiện quy hoạch.</w:t>
      </w:r>
    </w:p>
    <w:p w14:paraId="38D866A1" w14:textId="77777777" w:rsidR="005E4B0B" w:rsidRPr="00A70CB1" w:rsidRDefault="005E4B0B" w:rsidP="00A70CB1">
      <w:pPr>
        <w:widowControl w:val="0"/>
        <w:spacing w:after="80" w:line="340" w:lineRule="exact"/>
        <w:ind w:firstLine="720"/>
        <w:jc w:val="both"/>
        <w:rPr>
          <w:i/>
        </w:rPr>
      </w:pPr>
      <w:bookmarkStart w:id="1336" w:name="_Toc60473838"/>
      <w:r w:rsidRPr="00A70CB1">
        <w:rPr>
          <w:i/>
        </w:rPr>
        <w:t>- Triển khai xây dựng kế hoạch hành động và thường xuyên cập nhật, cụ thể hoá</w:t>
      </w:r>
      <w:r w:rsidRPr="00A70CB1">
        <w:t xml:space="preserve"> </w:t>
      </w:r>
      <w:r w:rsidRPr="00A70CB1">
        <w:rPr>
          <w:i/>
        </w:rPr>
        <w:t>các nội dung quy hoạch; cụ thể hoá quy hoạch thành các kế hoạch 5 năm, hàng năm</w:t>
      </w:r>
      <w:bookmarkEnd w:id="1336"/>
    </w:p>
    <w:p w14:paraId="60E60541" w14:textId="77777777" w:rsidR="005E4B0B" w:rsidRPr="00F42AB2" w:rsidRDefault="005E4B0B" w:rsidP="005E4B0B">
      <w:pPr>
        <w:widowControl w:val="0"/>
        <w:spacing w:after="80" w:line="340" w:lineRule="exact"/>
        <w:ind w:firstLine="720"/>
        <w:jc w:val="both"/>
        <w:rPr>
          <w:spacing w:val="-2"/>
        </w:rPr>
      </w:pPr>
      <w:r w:rsidRPr="00F42AB2">
        <w:t xml:space="preserve">Tổ chức xây dựng kế hoạch hành động thực hiện hành động, xây dựng các chương trình, dự án xây dựng chính sách, đánh giá và huy động nguồn lực để đảm bảo việc thực hiện quy hoạch có hiệu quả. </w:t>
      </w:r>
      <w:r w:rsidRPr="00F42AB2">
        <w:rPr>
          <w:spacing w:val="-2"/>
        </w:rPr>
        <w:t>Định kỳ 5 năm tổ chức đánh giá tình hình thực hiện quy hoạch của từng thời kỳ, bổ sung và điều chỉnh lại mục tiêu cho phù hợp với tình hình thực tế.</w:t>
      </w:r>
    </w:p>
    <w:p w14:paraId="7364757D" w14:textId="77777777" w:rsidR="005E4B0B" w:rsidRDefault="005E4B0B" w:rsidP="005E4B0B">
      <w:pPr>
        <w:widowControl w:val="0"/>
        <w:spacing w:after="80" w:line="340" w:lineRule="exact"/>
        <w:ind w:firstLine="720"/>
        <w:jc w:val="both"/>
      </w:pPr>
      <w:r w:rsidRPr="003B606F">
        <w:t xml:space="preserve">Các cấp, các ngành và UBND cấp huyện, theo chức năng, nhiệm vụ được giao, tập trung rà soát, điều chỉnh, bổ sung các chương trình, kế hoạch phát triển kinh tế - xã hội bảo đảm phù hợp với Quy hoạch được duyệt và nhu cầu của thị trường nhằm phát </w:t>
      </w:r>
      <w:r w:rsidRPr="003B606F">
        <w:lastRenderedPageBreak/>
        <w:t xml:space="preserve">huy, khai thác có hiệu quả những tiềm năng, lợi thế của từng vùng và phù hợp với điều kiện kinh tế - xã hội của từng địa phương. </w:t>
      </w:r>
    </w:p>
    <w:p w14:paraId="6FFC254F" w14:textId="77777777" w:rsidR="005E4B0B" w:rsidRPr="003B606F" w:rsidRDefault="005E4B0B" w:rsidP="005E4B0B">
      <w:pPr>
        <w:widowControl w:val="0"/>
        <w:spacing w:after="80" w:line="340" w:lineRule="exact"/>
        <w:ind w:firstLine="720"/>
        <w:jc w:val="both"/>
      </w:pPr>
      <w:r>
        <w:t>Bảo đảm</w:t>
      </w:r>
      <w:r w:rsidRPr="003B606F">
        <w:t xml:space="preserve"> thống nhất và liên kết giữa các quy hoạch, nhất là giữa quy hoạch xây dựng, quy hoạch sử dụng đất với quy hoạch phát triển kinh tế - xã hội, giữa quy hoạch chi tiết và quy hoạch tổng thể.</w:t>
      </w:r>
    </w:p>
    <w:p w14:paraId="37302CEE" w14:textId="77777777" w:rsidR="005E4B0B" w:rsidRPr="00A70CB1" w:rsidRDefault="005E4B0B" w:rsidP="00A70CB1">
      <w:pPr>
        <w:widowControl w:val="0"/>
        <w:spacing w:after="80" w:line="340" w:lineRule="exact"/>
        <w:ind w:firstLine="720"/>
        <w:jc w:val="both"/>
        <w:rPr>
          <w:i/>
        </w:rPr>
      </w:pPr>
      <w:bookmarkStart w:id="1337" w:name="_Toc60473839"/>
      <w:r w:rsidRPr="00A70CB1">
        <w:rPr>
          <w:i/>
        </w:rPr>
        <w:t>- Tăng cường công tác kiểm tra, giám sát và quản lý thực hiện quy hoạch</w:t>
      </w:r>
      <w:bookmarkEnd w:id="1337"/>
    </w:p>
    <w:p w14:paraId="4E386939" w14:textId="77777777" w:rsidR="005E4B0B" w:rsidRPr="003B606F" w:rsidRDefault="005E4B0B" w:rsidP="005E4B0B">
      <w:pPr>
        <w:widowControl w:val="0"/>
        <w:spacing w:after="80" w:line="340" w:lineRule="exact"/>
        <w:ind w:firstLine="720"/>
        <w:jc w:val="both"/>
        <w:rPr>
          <w:spacing w:val="-2"/>
        </w:rPr>
      </w:pPr>
      <w:r w:rsidRPr="00F42AB2">
        <w:rPr>
          <w:spacing w:val="-2"/>
        </w:rPr>
        <w:t xml:space="preserve">Xây dựng hệ thống theo dõi, đánh giá thông qua việc xây dựng các chỉ tiêu, phân công nhiệm vụ, gắn với thời gian cụ thể; tổ chức kiểm tra, giám sát thực hiện quy hoạch. </w:t>
      </w:r>
      <w:r w:rsidRPr="003B606F">
        <w:rPr>
          <w:spacing w:val="-2"/>
        </w:rPr>
        <w:t>Các cơ quan quản lý nhà nước về quy hoạch tăng cường kiểm tra, giám sát việc thực hiện quy hoạch ở các cấp, các ngành; kịp thời phát hiện và xử lý hoặc đề xuất cấp có thẩm quyền xử lý các trường hợp vi phạm nhằm nâng cao hiệu lực, hiệu quả của các quy hoạch. UBMT Tổ quốc các cấp, các tổ chức đoàn thể chính trị - xã hội theo chức năng, nhiệm vụ được giao tăng cường giám sát thực hiện quy hoạch, kịp thời phát hiện, phản ánh với cơ quan có thẩm quyền các hành vi sai trái, ảnh hưởng đến việc thực hiện quy hoạch để xử lý theo quy định.</w:t>
      </w:r>
    </w:p>
    <w:p w14:paraId="4675E590" w14:textId="77777777" w:rsidR="00DB4C3C" w:rsidRDefault="004E39C7" w:rsidP="004E39C7">
      <w:pPr>
        <w:pStyle w:val="Heading1"/>
        <w:sectPr w:rsidR="00DB4C3C" w:rsidSect="00067992">
          <w:pgSz w:w="11907" w:h="16840" w:code="9"/>
          <w:pgMar w:top="1134" w:right="1134" w:bottom="1134" w:left="1134" w:header="720" w:footer="0" w:gutter="0"/>
          <w:cols w:space="720"/>
          <w:titlePg/>
          <w:docGrid w:linePitch="381"/>
        </w:sectPr>
      </w:pPr>
      <w:bookmarkStart w:id="1338" w:name="_PHỤ_LỤC_"/>
      <w:bookmarkStart w:id="1339" w:name="_Toc72311341"/>
      <w:bookmarkEnd w:id="1328"/>
      <w:bookmarkEnd w:id="1338"/>
      <w:r>
        <w:br w:type="page"/>
      </w:r>
    </w:p>
    <w:p w14:paraId="7C4FAC18" w14:textId="59209A20" w:rsidR="00BB2128" w:rsidRPr="00BB2128" w:rsidRDefault="00BB2128" w:rsidP="00BB2128">
      <w:pPr>
        <w:pStyle w:val="Heading1"/>
        <w:jc w:val="center"/>
      </w:pPr>
      <w:bookmarkStart w:id="1340" w:name="_Toc73506207"/>
      <w:r>
        <w:lastRenderedPageBreak/>
        <w:t xml:space="preserve">PHỤ LỤC 1. </w:t>
      </w:r>
      <w:r w:rsidRPr="00BB2128">
        <w:t>TỔNG HỢP THIỆT HẠI DO THIÊN TAI GÂY RA N</w:t>
      </w:r>
      <w:r w:rsidRPr="00BB2128">
        <w:rPr>
          <w:rFonts w:hint="eastAsia"/>
        </w:rPr>
        <w:t>Ă</w:t>
      </w:r>
      <w:r w:rsidRPr="00BB2128">
        <w:t>M 2009-2020</w:t>
      </w:r>
      <w:bookmarkEnd w:id="1340"/>
    </w:p>
    <w:tbl>
      <w:tblPr>
        <w:tblW w:w="15200" w:type="dxa"/>
        <w:tblInd w:w="-34" w:type="dxa"/>
        <w:tblLayout w:type="fixed"/>
        <w:tblLook w:val="04A0" w:firstRow="1" w:lastRow="0" w:firstColumn="1" w:lastColumn="0" w:noHBand="0" w:noVBand="1"/>
      </w:tblPr>
      <w:tblGrid>
        <w:gridCol w:w="880"/>
        <w:gridCol w:w="4114"/>
        <w:gridCol w:w="851"/>
        <w:gridCol w:w="708"/>
        <w:gridCol w:w="709"/>
        <w:gridCol w:w="709"/>
        <w:gridCol w:w="709"/>
        <w:gridCol w:w="708"/>
        <w:gridCol w:w="709"/>
        <w:gridCol w:w="709"/>
        <w:gridCol w:w="709"/>
        <w:gridCol w:w="708"/>
        <w:gridCol w:w="709"/>
        <w:gridCol w:w="709"/>
        <w:gridCol w:w="709"/>
        <w:gridCol w:w="850"/>
      </w:tblGrid>
      <w:tr w:rsidR="00BB2128" w:rsidRPr="009D757D" w14:paraId="0E148CAF" w14:textId="77777777" w:rsidTr="00BB2128">
        <w:trPr>
          <w:trHeight w:val="406"/>
          <w:tblHeader/>
        </w:trPr>
        <w:tc>
          <w:tcPr>
            <w:tcW w:w="880"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78A0650" w14:textId="77777777" w:rsidR="00BB2128" w:rsidRPr="000E03DF" w:rsidRDefault="00BB2128" w:rsidP="007C27D0">
            <w:pPr>
              <w:jc w:val="center"/>
              <w:rPr>
                <w:b/>
                <w:bCs/>
                <w:color w:val="000000"/>
                <w:sz w:val="24"/>
                <w:szCs w:val="24"/>
              </w:rPr>
            </w:pPr>
            <w:r w:rsidRPr="000E03DF">
              <w:rPr>
                <w:b/>
                <w:bCs/>
                <w:color w:val="000000"/>
                <w:sz w:val="24"/>
                <w:szCs w:val="24"/>
              </w:rPr>
              <w:t>TT</w:t>
            </w:r>
          </w:p>
        </w:tc>
        <w:tc>
          <w:tcPr>
            <w:tcW w:w="4114"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2520ECA0" w14:textId="77777777" w:rsidR="00BB2128" w:rsidRPr="000E03DF" w:rsidRDefault="00BB2128" w:rsidP="007C27D0">
            <w:pPr>
              <w:jc w:val="center"/>
              <w:rPr>
                <w:b/>
                <w:bCs/>
                <w:color w:val="000000"/>
                <w:sz w:val="24"/>
                <w:szCs w:val="24"/>
              </w:rPr>
            </w:pPr>
            <w:r w:rsidRPr="000E03DF">
              <w:rPr>
                <w:b/>
                <w:bCs/>
                <w:color w:val="000000"/>
                <w:sz w:val="24"/>
                <w:szCs w:val="24"/>
              </w:rPr>
              <w:t>CHỈ TIÊU THIỆT HẠI</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B228D7D" w14:textId="77777777" w:rsidR="00BB2128" w:rsidRPr="000E03DF" w:rsidRDefault="00BB2128" w:rsidP="007C27D0">
            <w:pPr>
              <w:ind w:right="-154" w:hanging="108"/>
              <w:jc w:val="center"/>
              <w:rPr>
                <w:b/>
                <w:bCs/>
                <w:color w:val="000000"/>
                <w:sz w:val="24"/>
                <w:szCs w:val="24"/>
              </w:rPr>
            </w:pPr>
            <w:r w:rsidRPr="000E03DF">
              <w:rPr>
                <w:b/>
                <w:bCs/>
                <w:color w:val="000000"/>
                <w:sz w:val="24"/>
                <w:szCs w:val="24"/>
              </w:rPr>
              <w:t>ĐVT</w:t>
            </w:r>
          </w:p>
        </w:tc>
        <w:tc>
          <w:tcPr>
            <w:tcW w:w="8505" w:type="dxa"/>
            <w:gridSpan w:val="1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79AECAB" w14:textId="77777777" w:rsidR="00BB2128" w:rsidRPr="000E03DF" w:rsidRDefault="00BB2128" w:rsidP="007C27D0">
            <w:pPr>
              <w:jc w:val="center"/>
              <w:rPr>
                <w:rFonts w:ascii="Arial" w:hAnsi="Arial" w:cs="Arial"/>
                <w:color w:val="000000"/>
                <w:sz w:val="24"/>
                <w:szCs w:val="24"/>
              </w:rPr>
            </w:pPr>
            <w:r w:rsidRPr="000E03DF">
              <w:rPr>
                <w:b/>
                <w:bCs/>
                <w:color w:val="000000"/>
                <w:sz w:val="24"/>
                <w:szCs w:val="24"/>
              </w:rPr>
              <w:t>NĂM</w:t>
            </w:r>
          </w:p>
        </w:tc>
        <w:tc>
          <w:tcPr>
            <w:tcW w:w="850" w:type="dxa"/>
            <w:vMerge w:val="restart"/>
            <w:tcBorders>
              <w:top w:val="single" w:sz="4" w:space="0" w:color="auto"/>
              <w:left w:val="single" w:sz="4" w:space="0" w:color="auto"/>
              <w:bottom w:val="single" w:sz="4" w:space="0" w:color="000000"/>
              <w:right w:val="single" w:sz="4" w:space="0" w:color="auto"/>
            </w:tcBorders>
            <w:shd w:val="clear" w:color="auto" w:fill="E2EFD9" w:themeFill="accent6" w:themeFillTint="33"/>
            <w:vAlign w:val="center"/>
            <w:hideMark/>
          </w:tcPr>
          <w:p w14:paraId="0D764A7E" w14:textId="77777777" w:rsidR="00BB2128" w:rsidRPr="000E03DF" w:rsidRDefault="00BB2128" w:rsidP="007C27D0">
            <w:pPr>
              <w:jc w:val="center"/>
              <w:rPr>
                <w:b/>
                <w:bCs/>
                <w:color w:val="000000"/>
                <w:sz w:val="24"/>
                <w:szCs w:val="24"/>
              </w:rPr>
            </w:pPr>
            <w:r w:rsidRPr="000E03DF">
              <w:rPr>
                <w:b/>
                <w:bCs/>
                <w:color w:val="000000"/>
                <w:sz w:val="24"/>
                <w:szCs w:val="24"/>
              </w:rPr>
              <w:t>Tổng</w:t>
            </w:r>
          </w:p>
        </w:tc>
      </w:tr>
      <w:tr w:rsidR="00BB2128" w:rsidRPr="009D757D" w14:paraId="705E7690" w14:textId="77777777" w:rsidTr="00BB2128">
        <w:trPr>
          <w:trHeight w:val="315"/>
          <w:tblHeader/>
        </w:trPr>
        <w:tc>
          <w:tcPr>
            <w:tcW w:w="880" w:type="dxa"/>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565BEEF" w14:textId="77777777" w:rsidR="00BB2128" w:rsidRPr="000E03DF" w:rsidRDefault="00BB2128" w:rsidP="007C27D0">
            <w:pPr>
              <w:rPr>
                <w:b/>
                <w:bCs/>
                <w:color w:val="000000"/>
                <w:sz w:val="24"/>
                <w:szCs w:val="24"/>
              </w:rPr>
            </w:pPr>
          </w:p>
        </w:tc>
        <w:tc>
          <w:tcPr>
            <w:tcW w:w="4114" w:type="dxa"/>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6B5ABADA" w14:textId="77777777" w:rsidR="00BB2128" w:rsidRPr="000E03DF" w:rsidRDefault="00BB2128" w:rsidP="007C27D0">
            <w:pPr>
              <w:rPr>
                <w:b/>
                <w:bCs/>
                <w:color w:val="000000"/>
                <w:sz w:val="24"/>
                <w:szCs w:val="24"/>
              </w:rPr>
            </w:pPr>
          </w:p>
        </w:tc>
        <w:tc>
          <w:tcPr>
            <w:tcW w:w="851" w:type="dxa"/>
            <w:vMerge/>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2BF29D8" w14:textId="77777777" w:rsidR="00BB2128" w:rsidRPr="000E03DF" w:rsidRDefault="00BB2128" w:rsidP="007C27D0">
            <w:pPr>
              <w:rPr>
                <w:b/>
                <w:bCs/>
                <w:color w:val="000000"/>
                <w:sz w:val="24"/>
                <w:szCs w:val="24"/>
              </w:rPr>
            </w:pPr>
          </w:p>
        </w:tc>
        <w:tc>
          <w:tcPr>
            <w:tcW w:w="708"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4AB505A1" w14:textId="77777777" w:rsidR="00BB2128" w:rsidRPr="000E03DF" w:rsidRDefault="00BB2128" w:rsidP="007C27D0">
            <w:pPr>
              <w:ind w:left="-62"/>
              <w:jc w:val="center"/>
              <w:rPr>
                <w:b/>
                <w:bCs/>
                <w:color w:val="000000"/>
                <w:sz w:val="24"/>
                <w:szCs w:val="24"/>
              </w:rPr>
            </w:pPr>
            <w:r w:rsidRPr="000E03DF">
              <w:rPr>
                <w:b/>
                <w:bCs/>
                <w:color w:val="000000"/>
                <w:sz w:val="24"/>
                <w:szCs w:val="24"/>
              </w:rPr>
              <w:t>2009</w:t>
            </w:r>
          </w:p>
        </w:tc>
        <w:tc>
          <w:tcPr>
            <w:tcW w:w="70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1DA5DA3E" w14:textId="77777777" w:rsidR="00BB2128" w:rsidRPr="000E03DF" w:rsidRDefault="00BB2128" w:rsidP="007C27D0">
            <w:pPr>
              <w:ind w:left="-62"/>
              <w:jc w:val="center"/>
              <w:rPr>
                <w:b/>
                <w:bCs/>
                <w:color w:val="000000"/>
                <w:sz w:val="24"/>
                <w:szCs w:val="24"/>
              </w:rPr>
            </w:pPr>
            <w:r w:rsidRPr="000E03DF">
              <w:rPr>
                <w:b/>
                <w:bCs/>
                <w:color w:val="000000"/>
                <w:sz w:val="24"/>
                <w:szCs w:val="24"/>
              </w:rPr>
              <w:t>2010</w:t>
            </w:r>
          </w:p>
        </w:tc>
        <w:tc>
          <w:tcPr>
            <w:tcW w:w="70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7EB22D73" w14:textId="77777777" w:rsidR="00BB2128" w:rsidRPr="000E03DF" w:rsidRDefault="00BB2128" w:rsidP="007C27D0">
            <w:pPr>
              <w:ind w:left="-62"/>
              <w:jc w:val="center"/>
              <w:rPr>
                <w:b/>
                <w:bCs/>
                <w:color w:val="000000"/>
                <w:sz w:val="24"/>
                <w:szCs w:val="24"/>
              </w:rPr>
            </w:pPr>
            <w:r w:rsidRPr="000E03DF">
              <w:rPr>
                <w:b/>
                <w:bCs/>
                <w:color w:val="000000"/>
                <w:sz w:val="24"/>
                <w:szCs w:val="24"/>
              </w:rPr>
              <w:t>2011</w:t>
            </w:r>
          </w:p>
        </w:tc>
        <w:tc>
          <w:tcPr>
            <w:tcW w:w="70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14868612" w14:textId="77777777" w:rsidR="00BB2128" w:rsidRPr="000E03DF" w:rsidRDefault="00BB2128" w:rsidP="007C27D0">
            <w:pPr>
              <w:ind w:left="-62"/>
              <w:jc w:val="center"/>
              <w:rPr>
                <w:b/>
                <w:bCs/>
                <w:color w:val="000000"/>
                <w:sz w:val="24"/>
                <w:szCs w:val="24"/>
              </w:rPr>
            </w:pPr>
            <w:r w:rsidRPr="000E03DF">
              <w:rPr>
                <w:b/>
                <w:bCs/>
                <w:color w:val="000000"/>
                <w:sz w:val="24"/>
                <w:szCs w:val="24"/>
              </w:rPr>
              <w:t>2012</w:t>
            </w:r>
          </w:p>
        </w:tc>
        <w:tc>
          <w:tcPr>
            <w:tcW w:w="708"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07D22C98" w14:textId="77777777" w:rsidR="00BB2128" w:rsidRPr="000E03DF" w:rsidRDefault="00BB2128" w:rsidP="007C27D0">
            <w:pPr>
              <w:ind w:left="-62"/>
              <w:jc w:val="center"/>
              <w:rPr>
                <w:b/>
                <w:bCs/>
                <w:color w:val="000000"/>
                <w:sz w:val="24"/>
                <w:szCs w:val="24"/>
              </w:rPr>
            </w:pPr>
            <w:r w:rsidRPr="000E03DF">
              <w:rPr>
                <w:b/>
                <w:bCs/>
                <w:color w:val="000000"/>
                <w:sz w:val="24"/>
                <w:szCs w:val="24"/>
              </w:rPr>
              <w:t>2013</w:t>
            </w:r>
          </w:p>
        </w:tc>
        <w:tc>
          <w:tcPr>
            <w:tcW w:w="70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50584B5" w14:textId="77777777" w:rsidR="00BB2128" w:rsidRPr="000E03DF" w:rsidRDefault="00BB2128" w:rsidP="007C27D0">
            <w:pPr>
              <w:ind w:left="-62"/>
              <w:jc w:val="center"/>
              <w:rPr>
                <w:b/>
                <w:bCs/>
                <w:color w:val="000000"/>
                <w:sz w:val="24"/>
                <w:szCs w:val="24"/>
              </w:rPr>
            </w:pPr>
            <w:r w:rsidRPr="000E03DF">
              <w:rPr>
                <w:b/>
                <w:bCs/>
                <w:color w:val="000000"/>
                <w:sz w:val="24"/>
                <w:szCs w:val="24"/>
              </w:rPr>
              <w:t>2014</w:t>
            </w:r>
          </w:p>
        </w:tc>
        <w:tc>
          <w:tcPr>
            <w:tcW w:w="70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5FC0E426" w14:textId="77777777" w:rsidR="00BB2128" w:rsidRPr="000E03DF" w:rsidRDefault="00BB2128" w:rsidP="007C27D0">
            <w:pPr>
              <w:ind w:left="-62"/>
              <w:jc w:val="center"/>
              <w:rPr>
                <w:b/>
                <w:bCs/>
                <w:color w:val="000000"/>
                <w:sz w:val="24"/>
                <w:szCs w:val="24"/>
              </w:rPr>
            </w:pPr>
            <w:r w:rsidRPr="000E03DF">
              <w:rPr>
                <w:b/>
                <w:bCs/>
                <w:color w:val="000000"/>
                <w:sz w:val="24"/>
                <w:szCs w:val="24"/>
              </w:rPr>
              <w:t>2015</w:t>
            </w:r>
          </w:p>
        </w:tc>
        <w:tc>
          <w:tcPr>
            <w:tcW w:w="70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05FD8231" w14:textId="77777777" w:rsidR="00BB2128" w:rsidRPr="000E03DF" w:rsidRDefault="00BB2128" w:rsidP="007C27D0">
            <w:pPr>
              <w:ind w:left="-62"/>
              <w:jc w:val="center"/>
              <w:rPr>
                <w:b/>
                <w:bCs/>
                <w:color w:val="000000"/>
                <w:sz w:val="24"/>
                <w:szCs w:val="24"/>
              </w:rPr>
            </w:pPr>
            <w:r w:rsidRPr="000E03DF">
              <w:rPr>
                <w:b/>
                <w:bCs/>
                <w:color w:val="000000"/>
                <w:sz w:val="24"/>
                <w:szCs w:val="24"/>
              </w:rPr>
              <w:t>2016</w:t>
            </w:r>
          </w:p>
        </w:tc>
        <w:tc>
          <w:tcPr>
            <w:tcW w:w="708"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697832FE" w14:textId="77777777" w:rsidR="00BB2128" w:rsidRPr="000E03DF" w:rsidRDefault="00BB2128" w:rsidP="007C27D0">
            <w:pPr>
              <w:ind w:left="-62"/>
              <w:jc w:val="center"/>
              <w:rPr>
                <w:b/>
                <w:bCs/>
                <w:color w:val="000000"/>
                <w:sz w:val="24"/>
                <w:szCs w:val="24"/>
              </w:rPr>
            </w:pPr>
            <w:r w:rsidRPr="000E03DF">
              <w:rPr>
                <w:b/>
                <w:bCs/>
                <w:color w:val="000000"/>
                <w:sz w:val="24"/>
                <w:szCs w:val="24"/>
              </w:rPr>
              <w:t>2017</w:t>
            </w:r>
          </w:p>
        </w:tc>
        <w:tc>
          <w:tcPr>
            <w:tcW w:w="70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43492605" w14:textId="77777777" w:rsidR="00BB2128" w:rsidRPr="000E03DF" w:rsidRDefault="00BB2128" w:rsidP="007C27D0">
            <w:pPr>
              <w:ind w:left="-62"/>
              <w:jc w:val="center"/>
              <w:rPr>
                <w:b/>
                <w:bCs/>
                <w:color w:val="000000"/>
                <w:sz w:val="24"/>
                <w:szCs w:val="24"/>
              </w:rPr>
            </w:pPr>
            <w:r w:rsidRPr="000E03DF">
              <w:rPr>
                <w:b/>
                <w:bCs/>
                <w:color w:val="000000"/>
                <w:sz w:val="24"/>
                <w:szCs w:val="24"/>
              </w:rPr>
              <w:t>2018</w:t>
            </w:r>
          </w:p>
        </w:tc>
        <w:tc>
          <w:tcPr>
            <w:tcW w:w="70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68446F4C" w14:textId="77777777" w:rsidR="00BB2128" w:rsidRPr="000E03DF" w:rsidRDefault="00BB2128" w:rsidP="007C27D0">
            <w:pPr>
              <w:ind w:left="-62"/>
              <w:jc w:val="center"/>
              <w:rPr>
                <w:b/>
                <w:bCs/>
                <w:color w:val="000000"/>
                <w:sz w:val="24"/>
                <w:szCs w:val="24"/>
              </w:rPr>
            </w:pPr>
            <w:r w:rsidRPr="000E03DF">
              <w:rPr>
                <w:b/>
                <w:bCs/>
                <w:color w:val="000000"/>
                <w:sz w:val="24"/>
                <w:szCs w:val="24"/>
              </w:rPr>
              <w:t>2019</w:t>
            </w:r>
          </w:p>
        </w:tc>
        <w:tc>
          <w:tcPr>
            <w:tcW w:w="709" w:type="dxa"/>
            <w:tcBorders>
              <w:top w:val="single" w:sz="4" w:space="0" w:color="auto"/>
              <w:left w:val="nil"/>
              <w:bottom w:val="single" w:sz="4" w:space="0" w:color="auto"/>
              <w:right w:val="single" w:sz="4" w:space="0" w:color="auto"/>
            </w:tcBorders>
            <w:shd w:val="clear" w:color="auto" w:fill="E2EFD9" w:themeFill="accent6" w:themeFillTint="33"/>
            <w:vAlign w:val="center"/>
            <w:hideMark/>
          </w:tcPr>
          <w:p w14:paraId="246E9C84" w14:textId="77777777" w:rsidR="00BB2128" w:rsidRPr="000E03DF" w:rsidRDefault="00BB2128" w:rsidP="007C27D0">
            <w:pPr>
              <w:ind w:left="-62"/>
              <w:jc w:val="center"/>
              <w:rPr>
                <w:b/>
                <w:bCs/>
                <w:color w:val="000000"/>
                <w:sz w:val="24"/>
                <w:szCs w:val="24"/>
              </w:rPr>
            </w:pPr>
            <w:r w:rsidRPr="000E03DF">
              <w:rPr>
                <w:b/>
                <w:bCs/>
                <w:color w:val="000000"/>
                <w:sz w:val="24"/>
                <w:szCs w:val="24"/>
              </w:rPr>
              <w:t>2020</w:t>
            </w:r>
          </w:p>
        </w:tc>
        <w:tc>
          <w:tcPr>
            <w:tcW w:w="850" w:type="dxa"/>
            <w:vMerge/>
            <w:tcBorders>
              <w:top w:val="single" w:sz="4" w:space="0" w:color="auto"/>
              <w:left w:val="single" w:sz="4" w:space="0" w:color="auto"/>
              <w:bottom w:val="single" w:sz="4" w:space="0" w:color="000000"/>
              <w:right w:val="single" w:sz="4" w:space="0" w:color="auto"/>
            </w:tcBorders>
            <w:shd w:val="clear" w:color="auto" w:fill="E2EFD9" w:themeFill="accent6" w:themeFillTint="33"/>
            <w:vAlign w:val="center"/>
            <w:hideMark/>
          </w:tcPr>
          <w:p w14:paraId="427728A1" w14:textId="77777777" w:rsidR="00BB2128" w:rsidRPr="000E03DF" w:rsidRDefault="00BB2128" w:rsidP="007C27D0">
            <w:pPr>
              <w:rPr>
                <w:b/>
                <w:bCs/>
                <w:color w:val="000000"/>
                <w:sz w:val="24"/>
                <w:szCs w:val="24"/>
              </w:rPr>
            </w:pPr>
          </w:p>
        </w:tc>
      </w:tr>
      <w:tr w:rsidR="00BB2128" w:rsidRPr="009D757D" w14:paraId="4ECA09E5"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2F2ED620" w14:textId="77777777" w:rsidR="00BB2128" w:rsidRPr="000E03DF" w:rsidRDefault="00BB2128" w:rsidP="007C27D0">
            <w:pPr>
              <w:jc w:val="center"/>
              <w:rPr>
                <w:b/>
                <w:bCs/>
                <w:color w:val="000000"/>
                <w:sz w:val="24"/>
                <w:szCs w:val="24"/>
              </w:rPr>
            </w:pPr>
            <w:r w:rsidRPr="000E03DF">
              <w:rPr>
                <w:b/>
                <w:bCs/>
                <w:color w:val="000000"/>
                <w:sz w:val="24"/>
                <w:szCs w:val="24"/>
              </w:rPr>
              <w:t>1</w:t>
            </w:r>
          </w:p>
        </w:tc>
        <w:tc>
          <w:tcPr>
            <w:tcW w:w="4114" w:type="dxa"/>
            <w:tcBorders>
              <w:top w:val="nil"/>
              <w:left w:val="nil"/>
              <w:bottom w:val="single" w:sz="4" w:space="0" w:color="auto"/>
              <w:right w:val="single" w:sz="4" w:space="0" w:color="auto"/>
            </w:tcBorders>
            <w:shd w:val="clear" w:color="000000" w:fill="FFFFFF"/>
            <w:vAlign w:val="center"/>
            <w:hideMark/>
          </w:tcPr>
          <w:p w14:paraId="32D94CE9" w14:textId="77777777" w:rsidR="00BB2128" w:rsidRPr="000E03DF" w:rsidRDefault="00BB2128" w:rsidP="007C27D0">
            <w:pPr>
              <w:rPr>
                <w:b/>
                <w:bCs/>
                <w:color w:val="000000"/>
                <w:sz w:val="24"/>
                <w:szCs w:val="24"/>
              </w:rPr>
            </w:pPr>
            <w:r w:rsidRPr="000E03DF">
              <w:rPr>
                <w:b/>
                <w:bCs/>
                <w:color w:val="000000"/>
                <w:sz w:val="24"/>
                <w:szCs w:val="24"/>
              </w:rPr>
              <w:t>THIỆT HẠI VỀ NGƯỜI</w:t>
            </w:r>
          </w:p>
        </w:tc>
        <w:tc>
          <w:tcPr>
            <w:tcW w:w="851" w:type="dxa"/>
            <w:tcBorders>
              <w:top w:val="nil"/>
              <w:left w:val="nil"/>
              <w:bottom w:val="single" w:sz="4" w:space="0" w:color="auto"/>
              <w:right w:val="single" w:sz="4" w:space="0" w:color="auto"/>
            </w:tcBorders>
            <w:shd w:val="clear" w:color="000000" w:fill="FFFFFF"/>
            <w:vAlign w:val="center"/>
            <w:hideMark/>
          </w:tcPr>
          <w:p w14:paraId="556864D4"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20F0FF38" w14:textId="77777777" w:rsidR="00BB2128" w:rsidRPr="000E03DF" w:rsidRDefault="00BB2128" w:rsidP="007C27D0">
            <w:pPr>
              <w:jc w:val="center"/>
              <w:rPr>
                <w:b/>
                <w:bCs/>
                <w:color w:val="000000"/>
                <w:sz w:val="24"/>
                <w:szCs w:val="24"/>
              </w:rPr>
            </w:pPr>
            <w:r w:rsidRPr="000E03DF">
              <w:rPr>
                <w:b/>
                <w:bCs/>
                <w:color w:val="000000"/>
                <w:sz w:val="24"/>
                <w:szCs w:val="24"/>
              </w:rPr>
              <w:t>21</w:t>
            </w:r>
          </w:p>
        </w:tc>
        <w:tc>
          <w:tcPr>
            <w:tcW w:w="709" w:type="dxa"/>
            <w:tcBorders>
              <w:top w:val="nil"/>
              <w:left w:val="nil"/>
              <w:bottom w:val="single" w:sz="4" w:space="0" w:color="auto"/>
              <w:right w:val="single" w:sz="4" w:space="0" w:color="auto"/>
            </w:tcBorders>
            <w:shd w:val="clear" w:color="000000" w:fill="FFFFFF"/>
            <w:vAlign w:val="center"/>
            <w:hideMark/>
          </w:tcPr>
          <w:p w14:paraId="587BD7E4" w14:textId="77777777" w:rsidR="00BB2128" w:rsidRPr="000E03DF" w:rsidRDefault="00BB2128" w:rsidP="007C27D0">
            <w:pPr>
              <w:jc w:val="center"/>
              <w:rPr>
                <w:b/>
                <w:bCs/>
                <w:color w:val="000000"/>
                <w:sz w:val="24"/>
                <w:szCs w:val="24"/>
              </w:rPr>
            </w:pPr>
            <w:r w:rsidRPr="000E03DF">
              <w:rPr>
                <w:b/>
                <w:bCs/>
                <w:color w:val="000000"/>
                <w:sz w:val="24"/>
                <w:szCs w:val="24"/>
              </w:rPr>
              <w:t>5</w:t>
            </w:r>
          </w:p>
        </w:tc>
        <w:tc>
          <w:tcPr>
            <w:tcW w:w="709" w:type="dxa"/>
            <w:tcBorders>
              <w:top w:val="nil"/>
              <w:left w:val="nil"/>
              <w:bottom w:val="single" w:sz="4" w:space="0" w:color="auto"/>
              <w:right w:val="single" w:sz="4" w:space="0" w:color="auto"/>
            </w:tcBorders>
            <w:shd w:val="clear" w:color="000000" w:fill="FFFFFF"/>
            <w:vAlign w:val="center"/>
            <w:hideMark/>
          </w:tcPr>
          <w:p w14:paraId="221629C9" w14:textId="77777777" w:rsidR="00BB2128" w:rsidRPr="000E03DF" w:rsidRDefault="00BB2128" w:rsidP="007C27D0">
            <w:pPr>
              <w:jc w:val="center"/>
              <w:rPr>
                <w:b/>
                <w:bCs/>
                <w:color w:val="000000"/>
                <w:sz w:val="24"/>
                <w:szCs w:val="24"/>
              </w:rPr>
            </w:pPr>
            <w:r w:rsidRPr="000E03DF">
              <w:rPr>
                <w:b/>
                <w:bCs/>
                <w:color w:val="000000"/>
                <w:sz w:val="24"/>
                <w:szCs w:val="24"/>
              </w:rPr>
              <w:t>12</w:t>
            </w:r>
          </w:p>
        </w:tc>
        <w:tc>
          <w:tcPr>
            <w:tcW w:w="709" w:type="dxa"/>
            <w:tcBorders>
              <w:top w:val="nil"/>
              <w:left w:val="nil"/>
              <w:bottom w:val="single" w:sz="4" w:space="0" w:color="auto"/>
              <w:right w:val="single" w:sz="4" w:space="0" w:color="auto"/>
            </w:tcBorders>
            <w:shd w:val="clear" w:color="000000" w:fill="FFFFFF"/>
            <w:vAlign w:val="center"/>
            <w:hideMark/>
          </w:tcPr>
          <w:p w14:paraId="474DC355" w14:textId="77777777" w:rsidR="00BB2128" w:rsidRPr="000E03DF" w:rsidRDefault="00BB2128" w:rsidP="007C27D0">
            <w:pPr>
              <w:jc w:val="center"/>
              <w:rPr>
                <w:b/>
                <w:bCs/>
                <w:color w:val="000000"/>
                <w:sz w:val="24"/>
                <w:szCs w:val="24"/>
              </w:rPr>
            </w:pPr>
            <w:r w:rsidRPr="000E03DF">
              <w:rPr>
                <w:b/>
                <w:bCs/>
                <w:color w:val="000000"/>
                <w:sz w:val="24"/>
                <w:szCs w:val="24"/>
              </w:rPr>
              <w:t>6</w:t>
            </w:r>
          </w:p>
        </w:tc>
        <w:tc>
          <w:tcPr>
            <w:tcW w:w="708" w:type="dxa"/>
            <w:tcBorders>
              <w:top w:val="nil"/>
              <w:left w:val="nil"/>
              <w:bottom w:val="single" w:sz="4" w:space="0" w:color="auto"/>
              <w:right w:val="single" w:sz="4" w:space="0" w:color="auto"/>
            </w:tcBorders>
            <w:shd w:val="clear" w:color="000000" w:fill="FFFFFF"/>
            <w:vAlign w:val="center"/>
            <w:hideMark/>
          </w:tcPr>
          <w:p w14:paraId="0D4B8061" w14:textId="77777777" w:rsidR="00BB2128" w:rsidRPr="000E03DF" w:rsidRDefault="00BB2128" w:rsidP="007C27D0">
            <w:pPr>
              <w:jc w:val="center"/>
              <w:rPr>
                <w:b/>
                <w:bCs/>
                <w:color w:val="000000"/>
                <w:sz w:val="24"/>
                <w:szCs w:val="24"/>
              </w:rPr>
            </w:pPr>
            <w:r w:rsidRPr="000E03DF">
              <w:rPr>
                <w:b/>
                <w:bCs/>
                <w:color w:val="000000"/>
                <w:sz w:val="24"/>
                <w:szCs w:val="24"/>
              </w:rPr>
              <w:t>10</w:t>
            </w:r>
          </w:p>
        </w:tc>
        <w:tc>
          <w:tcPr>
            <w:tcW w:w="709" w:type="dxa"/>
            <w:tcBorders>
              <w:top w:val="nil"/>
              <w:left w:val="nil"/>
              <w:bottom w:val="single" w:sz="4" w:space="0" w:color="auto"/>
              <w:right w:val="single" w:sz="4" w:space="0" w:color="auto"/>
            </w:tcBorders>
            <w:shd w:val="clear" w:color="000000" w:fill="FFFFFF"/>
            <w:vAlign w:val="center"/>
            <w:hideMark/>
          </w:tcPr>
          <w:p w14:paraId="2488BD51" w14:textId="77777777" w:rsidR="00BB2128" w:rsidRPr="000E03DF" w:rsidRDefault="00BB2128" w:rsidP="007C27D0">
            <w:pPr>
              <w:jc w:val="center"/>
              <w:rPr>
                <w:b/>
                <w:bCs/>
                <w:color w:val="000000"/>
                <w:sz w:val="24"/>
                <w:szCs w:val="24"/>
              </w:rPr>
            </w:pPr>
            <w:r w:rsidRPr="000E03DF">
              <w:rPr>
                <w:b/>
                <w:bCs/>
                <w:color w:val="000000"/>
                <w:sz w:val="24"/>
                <w:szCs w:val="24"/>
              </w:rPr>
              <w:t>23</w:t>
            </w:r>
          </w:p>
        </w:tc>
        <w:tc>
          <w:tcPr>
            <w:tcW w:w="709" w:type="dxa"/>
            <w:tcBorders>
              <w:top w:val="nil"/>
              <w:left w:val="nil"/>
              <w:bottom w:val="single" w:sz="4" w:space="0" w:color="auto"/>
              <w:right w:val="single" w:sz="4" w:space="0" w:color="auto"/>
            </w:tcBorders>
            <w:shd w:val="clear" w:color="000000" w:fill="FFFFFF"/>
            <w:vAlign w:val="center"/>
            <w:hideMark/>
          </w:tcPr>
          <w:p w14:paraId="2CD3891F" w14:textId="77777777" w:rsidR="00BB2128" w:rsidRPr="000E03DF" w:rsidRDefault="00BB2128" w:rsidP="007C27D0">
            <w:pPr>
              <w:jc w:val="center"/>
              <w:rPr>
                <w:b/>
                <w:bCs/>
                <w:color w:val="000000"/>
                <w:sz w:val="24"/>
                <w:szCs w:val="24"/>
              </w:rPr>
            </w:pPr>
            <w:r w:rsidRPr="000E03DF">
              <w:rPr>
                <w:b/>
                <w:bCs/>
                <w:color w:val="000000"/>
                <w:sz w:val="24"/>
                <w:szCs w:val="24"/>
              </w:rPr>
              <w:t>12</w:t>
            </w:r>
          </w:p>
        </w:tc>
        <w:tc>
          <w:tcPr>
            <w:tcW w:w="709" w:type="dxa"/>
            <w:tcBorders>
              <w:top w:val="nil"/>
              <w:left w:val="nil"/>
              <w:bottom w:val="single" w:sz="4" w:space="0" w:color="auto"/>
              <w:right w:val="single" w:sz="4" w:space="0" w:color="auto"/>
            </w:tcBorders>
            <w:shd w:val="clear" w:color="000000" w:fill="FFFFFF"/>
            <w:vAlign w:val="center"/>
            <w:hideMark/>
          </w:tcPr>
          <w:p w14:paraId="4A4022AF" w14:textId="77777777" w:rsidR="00BB2128" w:rsidRPr="000E03DF" w:rsidRDefault="00BB2128" w:rsidP="007C27D0">
            <w:pPr>
              <w:jc w:val="center"/>
              <w:rPr>
                <w:b/>
                <w:bCs/>
                <w:color w:val="000000"/>
                <w:sz w:val="24"/>
                <w:szCs w:val="24"/>
              </w:rPr>
            </w:pPr>
            <w:r w:rsidRPr="000E03DF">
              <w:rPr>
                <w:b/>
                <w:bCs/>
                <w:color w:val="000000"/>
                <w:sz w:val="24"/>
                <w:szCs w:val="24"/>
              </w:rPr>
              <w:t>44</w:t>
            </w:r>
          </w:p>
        </w:tc>
        <w:tc>
          <w:tcPr>
            <w:tcW w:w="708" w:type="dxa"/>
            <w:tcBorders>
              <w:top w:val="nil"/>
              <w:left w:val="nil"/>
              <w:bottom w:val="single" w:sz="4" w:space="0" w:color="auto"/>
              <w:right w:val="single" w:sz="4" w:space="0" w:color="auto"/>
            </w:tcBorders>
            <w:shd w:val="clear" w:color="000000" w:fill="FFFFFF"/>
            <w:vAlign w:val="center"/>
            <w:hideMark/>
          </w:tcPr>
          <w:p w14:paraId="197F64CD" w14:textId="77777777" w:rsidR="00BB2128" w:rsidRPr="000E03DF" w:rsidRDefault="00BB2128" w:rsidP="007C27D0">
            <w:pPr>
              <w:jc w:val="center"/>
              <w:rPr>
                <w:b/>
                <w:bCs/>
                <w:color w:val="000000"/>
                <w:sz w:val="24"/>
                <w:szCs w:val="24"/>
              </w:rPr>
            </w:pPr>
            <w:r w:rsidRPr="000E03DF">
              <w:rPr>
                <w:b/>
                <w:bCs/>
                <w:color w:val="000000"/>
                <w:sz w:val="24"/>
                <w:szCs w:val="24"/>
              </w:rPr>
              <w:t>16</w:t>
            </w:r>
          </w:p>
        </w:tc>
        <w:tc>
          <w:tcPr>
            <w:tcW w:w="709" w:type="dxa"/>
            <w:tcBorders>
              <w:top w:val="nil"/>
              <w:left w:val="nil"/>
              <w:bottom w:val="single" w:sz="4" w:space="0" w:color="auto"/>
              <w:right w:val="single" w:sz="4" w:space="0" w:color="auto"/>
            </w:tcBorders>
            <w:shd w:val="clear" w:color="000000" w:fill="FFFFFF"/>
            <w:vAlign w:val="center"/>
            <w:hideMark/>
          </w:tcPr>
          <w:p w14:paraId="474ABC0D" w14:textId="77777777" w:rsidR="00BB2128" w:rsidRPr="000E03DF" w:rsidRDefault="00BB2128" w:rsidP="007C27D0">
            <w:pPr>
              <w:jc w:val="center"/>
              <w:rPr>
                <w:b/>
                <w:bCs/>
                <w:color w:val="000000"/>
                <w:sz w:val="24"/>
                <w:szCs w:val="24"/>
              </w:rPr>
            </w:pPr>
            <w:r w:rsidRPr="000E03DF">
              <w:rPr>
                <w:b/>
                <w:bCs/>
                <w:color w:val="000000"/>
                <w:sz w:val="24"/>
                <w:szCs w:val="24"/>
              </w:rPr>
              <w:t>63</w:t>
            </w:r>
          </w:p>
        </w:tc>
        <w:tc>
          <w:tcPr>
            <w:tcW w:w="709" w:type="dxa"/>
            <w:tcBorders>
              <w:top w:val="nil"/>
              <w:left w:val="nil"/>
              <w:bottom w:val="single" w:sz="4" w:space="0" w:color="auto"/>
              <w:right w:val="single" w:sz="4" w:space="0" w:color="auto"/>
            </w:tcBorders>
            <w:shd w:val="clear" w:color="000000" w:fill="FFFFFF"/>
            <w:vAlign w:val="center"/>
            <w:hideMark/>
          </w:tcPr>
          <w:p w14:paraId="191D25AD" w14:textId="77777777" w:rsidR="00BB2128" w:rsidRPr="000E03DF" w:rsidRDefault="00BB2128" w:rsidP="007C27D0">
            <w:pPr>
              <w:jc w:val="center"/>
              <w:rPr>
                <w:b/>
                <w:bCs/>
                <w:color w:val="000000"/>
                <w:sz w:val="24"/>
                <w:szCs w:val="24"/>
              </w:rPr>
            </w:pPr>
            <w:r w:rsidRPr="000E03DF">
              <w:rPr>
                <w:b/>
                <w:bCs/>
                <w:color w:val="000000"/>
                <w:sz w:val="24"/>
                <w:szCs w:val="24"/>
              </w:rPr>
              <w:t>8</w:t>
            </w:r>
          </w:p>
        </w:tc>
        <w:tc>
          <w:tcPr>
            <w:tcW w:w="709" w:type="dxa"/>
            <w:tcBorders>
              <w:top w:val="nil"/>
              <w:left w:val="nil"/>
              <w:bottom w:val="single" w:sz="4" w:space="0" w:color="auto"/>
              <w:right w:val="single" w:sz="4" w:space="0" w:color="auto"/>
            </w:tcBorders>
            <w:shd w:val="clear" w:color="000000" w:fill="FFFFFF"/>
            <w:vAlign w:val="center"/>
            <w:hideMark/>
          </w:tcPr>
          <w:p w14:paraId="0E3B275B" w14:textId="77777777" w:rsidR="00BB2128" w:rsidRPr="000E03DF" w:rsidRDefault="00BB2128" w:rsidP="007C27D0">
            <w:pPr>
              <w:jc w:val="center"/>
              <w:rPr>
                <w:b/>
                <w:bCs/>
                <w:color w:val="000000"/>
                <w:sz w:val="24"/>
                <w:szCs w:val="24"/>
              </w:rPr>
            </w:pPr>
            <w:r w:rsidRPr="000E03DF">
              <w:rPr>
                <w:b/>
                <w:bCs/>
                <w:color w:val="000000"/>
                <w:sz w:val="24"/>
                <w:szCs w:val="24"/>
              </w:rPr>
              <w:t>24</w:t>
            </w:r>
          </w:p>
        </w:tc>
        <w:tc>
          <w:tcPr>
            <w:tcW w:w="850" w:type="dxa"/>
            <w:tcBorders>
              <w:top w:val="nil"/>
              <w:left w:val="nil"/>
              <w:bottom w:val="single" w:sz="4" w:space="0" w:color="auto"/>
              <w:right w:val="single" w:sz="4" w:space="0" w:color="auto"/>
            </w:tcBorders>
            <w:shd w:val="clear" w:color="000000" w:fill="FFFFFF"/>
            <w:vAlign w:val="center"/>
            <w:hideMark/>
          </w:tcPr>
          <w:p w14:paraId="0E6188CE" w14:textId="77777777" w:rsidR="00BB2128" w:rsidRPr="000E03DF" w:rsidRDefault="00BB2128" w:rsidP="007C27D0">
            <w:pPr>
              <w:jc w:val="center"/>
              <w:rPr>
                <w:b/>
                <w:bCs/>
                <w:color w:val="000000"/>
                <w:sz w:val="24"/>
                <w:szCs w:val="24"/>
              </w:rPr>
            </w:pPr>
            <w:r w:rsidRPr="000E03DF">
              <w:rPr>
                <w:b/>
                <w:bCs/>
                <w:color w:val="000000"/>
                <w:sz w:val="24"/>
                <w:szCs w:val="24"/>
              </w:rPr>
              <w:t>232</w:t>
            </w:r>
          </w:p>
        </w:tc>
      </w:tr>
      <w:tr w:rsidR="00BB2128" w:rsidRPr="009D757D" w14:paraId="7FB11186"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37EA85D6" w14:textId="77777777" w:rsidR="00BB2128" w:rsidRPr="000E03DF" w:rsidRDefault="00BB2128" w:rsidP="007C27D0">
            <w:pPr>
              <w:jc w:val="center"/>
              <w:rPr>
                <w:b/>
                <w:bCs/>
                <w:color w:val="000000"/>
                <w:sz w:val="24"/>
                <w:szCs w:val="24"/>
              </w:rPr>
            </w:pPr>
            <w:r w:rsidRPr="000E03DF">
              <w:rPr>
                <w:b/>
                <w:bCs/>
                <w:color w:val="000000"/>
                <w:sz w:val="24"/>
                <w:szCs w:val="24"/>
              </w:rPr>
              <w:t>1.1</w:t>
            </w:r>
          </w:p>
        </w:tc>
        <w:tc>
          <w:tcPr>
            <w:tcW w:w="4114" w:type="dxa"/>
            <w:tcBorders>
              <w:top w:val="nil"/>
              <w:left w:val="nil"/>
              <w:bottom w:val="single" w:sz="4" w:space="0" w:color="auto"/>
              <w:right w:val="single" w:sz="4" w:space="0" w:color="auto"/>
            </w:tcBorders>
            <w:shd w:val="clear" w:color="000000" w:fill="FFFFFF"/>
            <w:vAlign w:val="center"/>
            <w:hideMark/>
          </w:tcPr>
          <w:p w14:paraId="3B1D2EF2" w14:textId="77777777" w:rsidR="00BB2128" w:rsidRPr="000E03DF" w:rsidRDefault="00BB2128" w:rsidP="007C27D0">
            <w:pPr>
              <w:rPr>
                <w:b/>
                <w:bCs/>
                <w:color w:val="000000"/>
                <w:sz w:val="24"/>
                <w:szCs w:val="24"/>
              </w:rPr>
            </w:pPr>
            <w:r w:rsidRPr="000E03DF">
              <w:rPr>
                <w:b/>
                <w:bCs/>
                <w:color w:val="000000"/>
                <w:sz w:val="24"/>
                <w:szCs w:val="24"/>
              </w:rPr>
              <w:t>Số người chết, mất tích</w:t>
            </w:r>
          </w:p>
        </w:tc>
        <w:tc>
          <w:tcPr>
            <w:tcW w:w="851" w:type="dxa"/>
            <w:tcBorders>
              <w:top w:val="nil"/>
              <w:left w:val="nil"/>
              <w:bottom w:val="single" w:sz="4" w:space="0" w:color="auto"/>
              <w:right w:val="single" w:sz="4" w:space="0" w:color="auto"/>
            </w:tcBorders>
            <w:shd w:val="clear" w:color="000000" w:fill="FFFFFF"/>
            <w:vAlign w:val="center"/>
            <w:hideMark/>
          </w:tcPr>
          <w:p w14:paraId="699EC956" w14:textId="77777777" w:rsidR="00BB2128" w:rsidRPr="000E03DF" w:rsidRDefault="00BB2128" w:rsidP="007C27D0">
            <w:pPr>
              <w:ind w:left="-108" w:right="-154"/>
              <w:jc w:val="center"/>
              <w:rPr>
                <w:b/>
                <w:bCs/>
                <w:color w:val="000000"/>
                <w:sz w:val="24"/>
                <w:szCs w:val="24"/>
              </w:rPr>
            </w:pPr>
            <w:r w:rsidRPr="000E03DF">
              <w:rPr>
                <w:b/>
                <w:bCs/>
                <w:color w:val="000000"/>
                <w:sz w:val="24"/>
                <w:szCs w:val="24"/>
              </w:rPr>
              <w:t>người</w:t>
            </w:r>
          </w:p>
        </w:tc>
        <w:tc>
          <w:tcPr>
            <w:tcW w:w="708" w:type="dxa"/>
            <w:tcBorders>
              <w:top w:val="nil"/>
              <w:left w:val="nil"/>
              <w:bottom w:val="single" w:sz="4" w:space="0" w:color="auto"/>
              <w:right w:val="single" w:sz="4" w:space="0" w:color="auto"/>
            </w:tcBorders>
            <w:shd w:val="clear" w:color="000000" w:fill="FFFFFF"/>
            <w:vAlign w:val="center"/>
            <w:hideMark/>
          </w:tcPr>
          <w:p w14:paraId="0B9ED6C4" w14:textId="77777777" w:rsidR="00BB2128" w:rsidRPr="000E03DF" w:rsidRDefault="00BB2128" w:rsidP="007C27D0">
            <w:pPr>
              <w:jc w:val="center"/>
              <w:rPr>
                <w:color w:val="000000"/>
                <w:sz w:val="24"/>
                <w:szCs w:val="24"/>
              </w:rPr>
            </w:pPr>
            <w:r w:rsidRPr="000E03DF">
              <w:rPr>
                <w:color w:val="000000"/>
                <w:sz w:val="24"/>
                <w:szCs w:val="24"/>
              </w:rPr>
              <w:t>14</w:t>
            </w:r>
          </w:p>
        </w:tc>
        <w:tc>
          <w:tcPr>
            <w:tcW w:w="709" w:type="dxa"/>
            <w:tcBorders>
              <w:top w:val="nil"/>
              <w:left w:val="nil"/>
              <w:bottom w:val="single" w:sz="4" w:space="0" w:color="auto"/>
              <w:right w:val="single" w:sz="4" w:space="0" w:color="auto"/>
            </w:tcBorders>
            <w:shd w:val="clear" w:color="000000" w:fill="FFFFFF"/>
            <w:vAlign w:val="center"/>
            <w:hideMark/>
          </w:tcPr>
          <w:p w14:paraId="67A1CD9B" w14:textId="77777777" w:rsidR="00BB2128" w:rsidRPr="000E03DF" w:rsidRDefault="00BB2128" w:rsidP="007C27D0">
            <w:pPr>
              <w:jc w:val="center"/>
              <w:rPr>
                <w:color w:val="000000"/>
                <w:sz w:val="24"/>
                <w:szCs w:val="24"/>
              </w:rPr>
            </w:pPr>
            <w:r w:rsidRPr="000E03DF">
              <w:rPr>
                <w:color w:val="000000"/>
                <w:sz w:val="24"/>
                <w:szCs w:val="24"/>
              </w:rPr>
              <w:t>3</w:t>
            </w:r>
          </w:p>
        </w:tc>
        <w:tc>
          <w:tcPr>
            <w:tcW w:w="709" w:type="dxa"/>
            <w:tcBorders>
              <w:top w:val="nil"/>
              <w:left w:val="nil"/>
              <w:bottom w:val="single" w:sz="4" w:space="0" w:color="auto"/>
              <w:right w:val="single" w:sz="4" w:space="0" w:color="auto"/>
            </w:tcBorders>
            <w:shd w:val="clear" w:color="000000" w:fill="FFFFFF"/>
            <w:vAlign w:val="center"/>
            <w:hideMark/>
          </w:tcPr>
          <w:p w14:paraId="45599A2F" w14:textId="77777777" w:rsidR="00BB2128" w:rsidRPr="000E03DF" w:rsidRDefault="00BB2128" w:rsidP="007C27D0">
            <w:pPr>
              <w:jc w:val="center"/>
              <w:rPr>
                <w:color w:val="000000"/>
                <w:sz w:val="24"/>
                <w:szCs w:val="24"/>
              </w:rPr>
            </w:pPr>
            <w:r w:rsidRPr="000E03DF">
              <w:rPr>
                <w:color w:val="000000"/>
                <w:sz w:val="24"/>
                <w:szCs w:val="24"/>
              </w:rPr>
              <w:t>9</w:t>
            </w:r>
          </w:p>
        </w:tc>
        <w:tc>
          <w:tcPr>
            <w:tcW w:w="709" w:type="dxa"/>
            <w:tcBorders>
              <w:top w:val="nil"/>
              <w:left w:val="nil"/>
              <w:bottom w:val="single" w:sz="4" w:space="0" w:color="auto"/>
              <w:right w:val="single" w:sz="4" w:space="0" w:color="auto"/>
            </w:tcBorders>
            <w:shd w:val="clear" w:color="000000" w:fill="FFFFFF"/>
            <w:vAlign w:val="center"/>
            <w:hideMark/>
          </w:tcPr>
          <w:p w14:paraId="197CE5FA" w14:textId="77777777" w:rsidR="00BB2128" w:rsidRPr="000E03DF" w:rsidRDefault="00BB2128" w:rsidP="007C27D0">
            <w:pPr>
              <w:jc w:val="center"/>
              <w:rPr>
                <w:color w:val="000000"/>
                <w:sz w:val="24"/>
                <w:szCs w:val="24"/>
              </w:rPr>
            </w:pPr>
            <w:r w:rsidRPr="000E03DF">
              <w:rPr>
                <w:color w:val="000000"/>
                <w:sz w:val="24"/>
                <w:szCs w:val="24"/>
              </w:rPr>
              <w:t>6</w:t>
            </w:r>
          </w:p>
        </w:tc>
        <w:tc>
          <w:tcPr>
            <w:tcW w:w="708" w:type="dxa"/>
            <w:tcBorders>
              <w:top w:val="nil"/>
              <w:left w:val="nil"/>
              <w:bottom w:val="single" w:sz="4" w:space="0" w:color="auto"/>
              <w:right w:val="single" w:sz="4" w:space="0" w:color="auto"/>
            </w:tcBorders>
            <w:shd w:val="clear" w:color="000000" w:fill="FFFFFF"/>
            <w:vAlign w:val="center"/>
            <w:hideMark/>
          </w:tcPr>
          <w:p w14:paraId="678F66AF" w14:textId="77777777" w:rsidR="00BB2128" w:rsidRPr="000E03DF" w:rsidRDefault="00BB2128" w:rsidP="007C27D0">
            <w:pPr>
              <w:jc w:val="center"/>
              <w:rPr>
                <w:color w:val="000000"/>
                <w:sz w:val="24"/>
                <w:szCs w:val="24"/>
              </w:rPr>
            </w:pPr>
            <w:r w:rsidRPr="000E03DF">
              <w:rPr>
                <w:color w:val="000000"/>
                <w:sz w:val="24"/>
                <w:szCs w:val="24"/>
              </w:rPr>
              <w:t>6</w:t>
            </w:r>
          </w:p>
        </w:tc>
        <w:tc>
          <w:tcPr>
            <w:tcW w:w="709" w:type="dxa"/>
            <w:tcBorders>
              <w:top w:val="nil"/>
              <w:left w:val="nil"/>
              <w:bottom w:val="single" w:sz="4" w:space="0" w:color="auto"/>
              <w:right w:val="single" w:sz="4" w:space="0" w:color="auto"/>
            </w:tcBorders>
            <w:shd w:val="clear" w:color="000000" w:fill="FFFFFF"/>
            <w:vAlign w:val="center"/>
            <w:hideMark/>
          </w:tcPr>
          <w:p w14:paraId="036330A1" w14:textId="77777777" w:rsidR="00BB2128" w:rsidRPr="000E03DF" w:rsidRDefault="00BB2128" w:rsidP="007C27D0">
            <w:pPr>
              <w:jc w:val="center"/>
              <w:rPr>
                <w:color w:val="000000"/>
                <w:sz w:val="24"/>
                <w:szCs w:val="24"/>
              </w:rPr>
            </w:pPr>
            <w:r w:rsidRPr="000E03DF">
              <w:rPr>
                <w:color w:val="000000"/>
                <w:sz w:val="24"/>
                <w:szCs w:val="24"/>
              </w:rPr>
              <w:t>14</w:t>
            </w:r>
          </w:p>
        </w:tc>
        <w:tc>
          <w:tcPr>
            <w:tcW w:w="709" w:type="dxa"/>
            <w:tcBorders>
              <w:top w:val="nil"/>
              <w:left w:val="nil"/>
              <w:bottom w:val="single" w:sz="4" w:space="0" w:color="auto"/>
              <w:right w:val="single" w:sz="4" w:space="0" w:color="auto"/>
            </w:tcBorders>
            <w:shd w:val="clear" w:color="000000" w:fill="FFFFFF"/>
            <w:vAlign w:val="center"/>
            <w:hideMark/>
          </w:tcPr>
          <w:p w14:paraId="0F4D36EE" w14:textId="77777777" w:rsidR="00BB2128" w:rsidRPr="000E03DF" w:rsidRDefault="00BB2128" w:rsidP="007C27D0">
            <w:pPr>
              <w:jc w:val="center"/>
              <w:rPr>
                <w:color w:val="000000"/>
                <w:sz w:val="24"/>
                <w:szCs w:val="24"/>
              </w:rPr>
            </w:pPr>
            <w:r w:rsidRPr="000E03DF">
              <w:rPr>
                <w:color w:val="000000"/>
                <w:sz w:val="24"/>
                <w:szCs w:val="24"/>
              </w:rPr>
              <w:t>11</w:t>
            </w:r>
          </w:p>
        </w:tc>
        <w:tc>
          <w:tcPr>
            <w:tcW w:w="709" w:type="dxa"/>
            <w:tcBorders>
              <w:top w:val="nil"/>
              <w:left w:val="nil"/>
              <w:bottom w:val="single" w:sz="4" w:space="0" w:color="auto"/>
              <w:right w:val="single" w:sz="4" w:space="0" w:color="auto"/>
            </w:tcBorders>
            <w:shd w:val="clear" w:color="000000" w:fill="FFFFFF"/>
            <w:vAlign w:val="center"/>
            <w:hideMark/>
          </w:tcPr>
          <w:p w14:paraId="204102E8" w14:textId="77777777" w:rsidR="00BB2128" w:rsidRPr="000E03DF" w:rsidRDefault="00BB2128" w:rsidP="007C27D0">
            <w:pPr>
              <w:jc w:val="center"/>
              <w:rPr>
                <w:color w:val="000000"/>
                <w:sz w:val="24"/>
                <w:szCs w:val="24"/>
              </w:rPr>
            </w:pPr>
            <w:r w:rsidRPr="000E03DF">
              <w:rPr>
                <w:color w:val="000000"/>
                <w:sz w:val="24"/>
                <w:szCs w:val="24"/>
              </w:rPr>
              <w:t>3</w:t>
            </w:r>
          </w:p>
        </w:tc>
        <w:tc>
          <w:tcPr>
            <w:tcW w:w="708" w:type="dxa"/>
            <w:tcBorders>
              <w:top w:val="nil"/>
              <w:left w:val="nil"/>
              <w:bottom w:val="single" w:sz="4" w:space="0" w:color="auto"/>
              <w:right w:val="single" w:sz="4" w:space="0" w:color="auto"/>
            </w:tcBorders>
            <w:shd w:val="clear" w:color="000000" w:fill="FFFFFF"/>
            <w:vAlign w:val="center"/>
            <w:hideMark/>
          </w:tcPr>
          <w:p w14:paraId="79194BD4" w14:textId="77777777" w:rsidR="00BB2128" w:rsidRPr="000E03DF" w:rsidRDefault="00BB2128" w:rsidP="007C27D0">
            <w:pPr>
              <w:jc w:val="center"/>
              <w:rPr>
                <w:color w:val="000000"/>
                <w:sz w:val="24"/>
                <w:szCs w:val="24"/>
              </w:rPr>
            </w:pPr>
            <w:r w:rsidRPr="000E03DF">
              <w:rPr>
                <w:color w:val="000000"/>
                <w:sz w:val="24"/>
                <w:szCs w:val="24"/>
              </w:rPr>
              <w:t>15</w:t>
            </w:r>
          </w:p>
        </w:tc>
        <w:tc>
          <w:tcPr>
            <w:tcW w:w="709" w:type="dxa"/>
            <w:tcBorders>
              <w:top w:val="nil"/>
              <w:left w:val="nil"/>
              <w:bottom w:val="single" w:sz="4" w:space="0" w:color="auto"/>
              <w:right w:val="single" w:sz="4" w:space="0" w:color="auto"/>
            </w:tcBorders>
            <w:shd w:val="clear" w:color="000000" w:fill="FFFFFF"/>
            <w:vAlign w:val="center"/>
            <w:hideMark/>
          </w:tcPr>
          <w:p w14:paraId="5A7F0424" w14:textId="77777777" w:rsidR="00BB2128" w:rsidRPr="000E03DF" w:rsidRDefault="00BB2128" w:rsidP="007C27D0">
            <w:pPr>
              <w:jc w:val="center"/>
              <w:rPr>
                <w:color w:val="000000"/>
                <w:sz w:val="24"/>
                <w:szCs w:val="24"/>
              </w:rPr>
            </w:pPr>
            <w:r w:rsidRPr="000E03DF">
              <w:rPr>
                <w:color w:val="000000"/>
                <w:sz w:val="24"/>
                <w:szCs w:val="24"/>
              </w:rPr>
              <w:t>39</w:t>
            </w:r>
          </w:p>
        </w:tc>
        <w:tc>
          <w:tcPr>
            <w:tcW w:w="709" w:type="dxa"/>
            <w:tcBorders>
              <w:top w:val="nil"/>
              <w:left w:val="nil"/>
              <w:bottom w:val="single" w:sz="4" w:space="0" w:color="auto"/>
              <w:right w:val="single" w:sz="4" w:space="0" w:color="auto"/>
            </w:tcBorders>
            <w:shd w:val="clear" w:color="000000" w:fill="FFFFFF"/>
            <w:vAlign w:val="center"/>
            <w:hideMark/>
          </w:tcPr>
          <w:p w14:paraId="55CECA4B" w14:textId="77777777" w:rsidR="00BB2128" w:rsidRPr="000E03DF" w:rsidRDefault="00BB2128" w:rsidP="007C27D0">
            <w:pPr>
              <w:jc w:val="center"/>
              <w:rPr>
                <w:color w:val="000000"/>
                <w:sz w:val="24"/>
                <w:szCs w:val="24"/>
              </w:rPr>
            </w:pPr>
            <w:r w:rsidRPr="000E03DF">
              <w:rPr>
                <w:color w:val="000000"/>
                <w:sz w:val="24"/>
                <w:szCs w:val="24"/>
              </w:rPr>
              <w:t>7</w:t>
            </w:r>
          </w:p>
        </w:tc>
        <w:tc>
          <w:tcPr>
            <w:tcW w:w="709" w:type="dxa"/>
            <w:tcBorders>
              <w:top w:val="nil"/>
              <w:left w:val="nil"/>
              <w:bottom w:val="single" w:sz="4" w:space="0" w:color="auto"/>
              <w:right w:val="single" w:sz="4" w:space="0" w:color="auto"/>
            </w:tcBorders>
            <w:shd w:val="clear" w:color="000000" w:fill="FFFFFF"/>
            <w:vAlign w:val="center"/>
            <w:hideMark/>
          </w:tcPr>
          <w:p w14:paraId="79338AB1" w14:textId="77777777" w:rsidR="00BB2128" w:rsidRPr="000E03DF" w:rsidRDefault="00BB2128" w:rsidP="007C27D0">
            <w:pPr>
              <w:jc w:val="center"/>
              <w:rPr>
                <w:color w:val="000000"/>
                <w:sz w:val="24"/>
                <w:szCs w:val="24"/>
              </w:rPr>
            </w:pPr>
            <w:r w:rsidRPr="000E03DF">
              <w:rPr>
                <w:color w:val="000000"/>
                <w:sz w:val="24"/>
                <w:szCs w:val="24"/>
              </w:rPr>
              <w:t>5</w:t>
            </w:r>
          </w:p>
        </w:tc>
        <w:tc>
          <w:tcPr>
            <w:tcW w:w="850" w:type="dxa"/>
            <w:tcBorders>
              <w:top w:val="nil"/>
              <w:left w:val="nil"/>
              <w:bottom w:val="single" w:sz="4" w:space="0" w:color="auto"/>
              <w:right w:val="single" w:sz="4" w:space="0" w:color="auto"/>
            </w:tcBorders>
            <w:shd w:val="clear" w:color="000000" w:fill="FFFFFF"/>
            <w:vAlign w:val="center"/>
            <w:hideMark/>
          </w:tcPr>
          <w:p w14:paraId="495C9446" w14:textId="77777777" w:rsidR="00BB2128" w:rsidRPr="000E03DF" w:rsidRDefault="00BB2128" w:rsidP="007C27D0">
            <w:pPr>
              <w:jc w:val="center"/>
              <w:rPr>
                <w:color w:val="000000"/>
                <w:sz w:val="24"/>
                <w:szCs w:val="24"/>
              </w:rPr>
            </w:pPr>
            <w:r w:rsidRPr="000E03DF">
              <w:rPr>
                <w:color w:val="000000"/>
                <w:sz w:val="24"/>
                <w:szCs w:val="24"/>
              </w:rPr>
              <w:t>120</w:t>
            </w:r>
          </w:p>
        </w:tc>
      </w:tr>
      <w:tr w:rsidR="00BB2128" w:rsidRPr="009D757D" w14:paraId="5C28E4FC"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46FA488D" w14:textId="77777777" w:rsidR="00BB2128" w:rsidRPr="000E03DF" w:rsidRDefault="00BB2128" w:rsidP="007C27D0">
            <w:pPr>
              <w:jc w:val="center"/>
              <w:rPr>
                <w:b/>
                <w:bCs/>
                <w:color w:val="000000"/>
                <w:sz w:val="24"/>
                <w:szCs w:val="24"/>
              </w:rPr>
            </w:pPr>
            <w:r w:rsidRPr="000E03DF">
              <w:rPr>
                <w:b/>
                <w:bCs/>
                <w:color w:val="000000"/>
                <w:sz w:val="24"/>
                <w:szCs w:val="24"/>
              </w:rPr>
              <w:t>1,2</w:t>
            </w:r>
          </w:p>
        </w:tc>
        <w:tc>
          <w:tcPr>
            <w:tcW w:w="4114" w:type="dxa"/>
            <w:tcBorders>
              <w:top w:val="nil"/>
              <w:left w:val="nil"/>
              <w:bottom w:val="single" w:sz="4" w:space="0" w:color="auto"/>
              <w:right w:val="single" w:sz="4" w:space="0" w:color="auto"/>
            </w:tcBorders>
            <w:shd w:val="clear" w:color="000000" w:fill="FFFFFF"/>
            <w:vAlign w:val="center"/>
            <w:hideMark/>
          </w:tcPr>
          <w:p w14:paraId="0ABE2144" w14:textId="77777777" w:rsidR="00BB2128" w:rsidRPr="000E03DF" w:rsidRDefault="00BB2128" w:rsidP="007C27D0">
            <w:pPr>
              <w:rPr>
                <w:b/>
                <w:bCs/>
                <w:color w:val="000000"/>
                <w:sz w:val="24"/>
                <w:szCs w:val="24"/>
              </w:rPr>
            </w:pPr>
            <w:r w:rsidRPr="000E03DF">
              <w:rPr>
                <w:b/>
                <w:bCs/>
                <w:color w:val="000000"/>
                <w:sz w:val="24"/>
                <w:szCs w:val="24"/>
              </w:rPr>
              <w:t>Số người bị thương</w:t>
            </w:r>
          </w:p>
        </w:tc>
        <w:tc>
          <w:tcPr>
            <w:tcW w:w="851" w:type="dxa"/>
            <w:tcBorders>
              <w:top w:val="nil"/>
              <w:left w:val="nil"/>
              <w:bottom w:val="single" w:sz="4" w:space="0" w:color="auto"/>
              <w:right w:val="single" w:sz="4" w:space="0" w:color="auto"/>
            </w:tcBorders>
            <w:shd w:val="clear" w:color="000000" w:fill="FFFFFF"/>
            <w:vAlign w:val="center"/>
            <w:hideMark/>
          </w:tcPr>
          <w:p w14:paraId="3B0EF197" w14:textId="77777777" w:rsidR="00BB2128" w:rsidRPr="000E03DF" w:rsidRDefault="00BB2128" w:rsidP="007C27D0">
            <w:pPr>
              <w:ind w:right="-154"/>
              <w:jc w:val="center"/>
              <w:rPr>
                <w:color w:val="000000"/>
                <w:sz w:val="24"/>
                <w:szCs w:val="24"/>
              </w:rPr>
            </w:pPr>
            <w:r w:rsidRPr="000E03DF">
              <w:rPr>
                <w:color w:val="000000"/>
                <w:sz w:val="24"/>
                <w:szCs w:val="24"/>
              </w:rPr>
              <w:t>người</w:t>
            </w:r>
          </w:p>
        </w:tc>
        <w:tc>
          <w:tcPr>
            <w:tcW w:w="708" w:type="dxa"/>
            <w:tcBorders>
              <w:top w:val="nil"/>
              <w:left w:val="nil"/>
              <w:bottom w:val="single" w:sz="4" w:space="0" w:color="auto"/>
              <w:right w:val="single" w:sz="4" w:space="0" w:color="auto"/>
            </w:tcBorders>
            <w:shd w:val="clear" w:color="000000" w:fill="FFFFFF"/>
            <w:vAlign w:val="center"/>
            <w:hideMark/>
          </w:tcPr>
          <w:p w14:paraId="4756F70F" w14:textId="77777777" w:rsidR="00BB2128" w:rsidRPr="000E03DF" w:rsidRDefault="00BB2128" w:rsidP="007C27D0">
            <w:pPr>
              <w:jc w:val="center"/>
              <w:rPr>
                <w:color w:val="000000"/>
                <w:sz w:val="24"/>
                <w:szCs w:val="24"/>
              </w:rPr>
            </w:pPr>
            <w:r w:rsidRPr="000E03DF">
              <w:rPr>
                <w:color w:val="000000"/>
                <w:sz w:val="24"/>
                <w:szCs w:val="24"/>
              </w:rPr>
              <w:t>7</w:t>
            </w:r>
          </w:p>
        </w:tc>
        <w:tc>
          <w:tcPr>
            <w:tcW w:w="709" w:type="dxa"/>
            <w:tcBorders>
              <w:top w:val="nil"/>
              <w:left w:val="nil"/>
              <w:bottom w:val="single" w:sz="4" w:space="0" w:color="auto"/>
              <w:right w:val="single" w:sz="4" w:space="0" w:color="auto"/>
            </w:tcBorders>
            <w:shd w:val="clear" w:color="000000" w:fill="FFFFFF"/>
            <w:vAlign w:val="center"/>
            <w:hideMark/>
          </w:tcPr>
          <w:p w14:paraId="6E50E60B" w14:textId="77777777" w:rsidR="00BB2128" w:rsidRPr="000E03DF" w:rsidRDefault="00BB2128" w:rsidP="007C27D0">
            <w:pPr>
              <w:jc w:val="center"/>
              <w:rPr>
                <w:color w:val="000000"/>
                <w:sz w:val="24"/>
                <w:szCs w:val="24"/>
              </w:rPr>
            </w:pPr>
            <w:r w:rsidRPr="000E03DF">
              <w:rPr>
                <w:color w:val="000000"/>
                <w:sz w:val="24"/>
                <w:szCs w:val="24"/>
              </w:rPr>
              <w:t>2</w:t>
            </w:r>
          </w:p>
        </w:tc>
        <w:tc>
          <w:tcPr>
            <w:tcW w:w="709" w:type="dxa"/>
            <w:tcBorders>
              <w:top w:val="nil"/>
              <w:left w:val="nil"/>
              <w:bottom w:val="single" w:sz="4" w:space="0" w:color="auto"/>
              <w:right w:val="single" w:sz="4" w:space="0" w:color="auto"/>
            </w:tcBorders>
            <w:shd w:val="clear" w:color="000000" w:fill="FFFFFF"/>
            <w:vAlign w:val="center"/>
            <w:hideMark/>
          </w:tcPr>
          <w:p w14:paraId="30962DE8" w14:textId="77777777" w:rsidR="00BB2128" w:rsidRPr="000E03DF" w:rsidRDefault="00BB2128" w:rsidP="007C27D0">
            <w:pPr>
              <w:jc w:val="center"/>
              <w:rPr>
                <w:color w:val="000000"/>
                <w:sz w:val="24"/>
                <w:szCs w:val="24"/>
              </w:rPr>
            </w:pPr>
            <w:r w:rsidRPr="000E03DF">
              <w:rPr>
                <w:color w:val="000000"/>
                <w:sz w:val="24"/>
                <w:szCs w:val="24"/>
              </w:rPr>
              <w:t>3</w:t>
            </w:r>
          </w:p>
        </w:tc>
        <w:tc>
          <w:tcPr>
            <w:tcW w:w="709" w:type="dxa"/>
            <w:tcBorders>
              <w:top w:val="nil"/>
              <w:left w:val="nil"/>
              <w:bottom w:val="single" w:sz="4" w:space="0" w:color="auto"/>
              <w:right w:val="single" w:sz="4" w:space="0" w:color="auto"/>
            </w:tcBorders>
            <w:shd w:val="clear" w:color="000000" w:fill="FFFFFF"/>
            <w:vAlign w:val="center"/>
            <w:hideMark/>
          </w:tcPr>
          <w:p w14:paraId="0C6BE524" w14:textId="77777777" w:rsidR="00BB2128" w:rsidRPr="000E03DF" w:rsidRDefault="00BB2128" w:rsidP="007C27D0">
            <w:pPr>
              <w:jc w:val="center"/>
              <w:rPr>
                <w:color w:val="000000"/>
                <w:sz w:val="24"/>
                <w:szCs w:val="24"/>
              </w:rPr>
            </w:pPr>
            <w:r w:rsidRPr="000E03DF">
              <w:rPr>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224250F9" w14:textId="77777777" w:rsidR="00BB2128" w:rsidRPr="000E03DF" w:rsidRDefault="00BB2128" w:rsidP="007C27D0">
            <w:pPr>
              <w:jc w:val="center"/>
              <w:rPr>
                <w:color w:val="000000"/>
                <w:sz w:val="24"/>
                <w:szCs w:val="24"/>
              </w:rPr>
            </w:pPr>
            <w:r w:rsidRPr="000E03DF">
              <w:rPr>
                <w:color w:val="000000"/>
                <w:sz w:val="24"/>
                <w:szCs w:val="24"/>
              </w:rPr>
              <w:t>4</w:t>
            </w:r>
          </w:p>
        </w:tc>
        <w:tc>
          <w:tcPr>
            <w:tcW w:w="709" w:type="dxa"/>
            <w:tcBorders>
              <w:top w:val="nil"/>
              <w:left w:val="nil"/>
              <w:bottom w:val="single" w:sz="4" w:space="0" w:color="auto"/>
              <w:right w:val="single" w:sz="4" w:space="0" w:color="auto"/>
            </w:tcBorders>
            <w:shd w:val="clear" w:color="000000" w:fill="FFFFFF"/>
            <w:vAlign w:val="center"/>
            <w:hideMark/>
          </w:tcPr>
          <w:p w14:paraId="65293174" w14:textId="77777777" w:rsidR="00BB2128" w:rsidRPr="000E03DF" w:rsidRDefault="00BB2128" w:rsidP="007C27D0">
            <w:pPr>
              <w:jc w:val="center"/>
              <w:rPr>
                <w:color w:val="000000"/>
                <w:sz w:val="24"/>
                <w:szCs w:val="24"/>
              </w:rPr>
            </w:pPr>
            <w:r w:rsidRPr="000E03DF">
              <w:rPr>
                <w:color w:val="000000"/>
                <w:sz w:val="24"/>
                <w:szCs w:val="24"/>
              </w:rPr>
              <w:t>9</w:t>
            </w:r>
          </w:p>
        </w:tc>
        <w:tc>
          <w:tcPr>
            <w:tcW w:w="709" w:type="dxa"/>
            <w:tcBorders>
              <w:top w:val="nil"/>
              <w:left w:val="nil"/>
              <w:bottom w:val="single" w:sz="4" w:space="0" w:color="auto"/>
              <w:right w:val="single" w:sz="4" w:space="0" w:color="auto"/>
            </w:tcBorders>
            <w:shd w:val="clear" w:color="000000" w:fill="FFFFFF"/>
            <w:vAlign w:val="center"/>
            <w:hideMark/>
          </w:tcPr>
          <w:p w14:paraId="785B168A" w14:textId="77777777" w:rsidR="00BB2128" w:rsidRPr="000E03DF" w:rsidRDefault="00BB2128" w:rsidP="007C27D0">
            <w:pPr>
              <w:jc w:val="center"/>
              <w:rPr>
                <w:color w:val="000000"/>
                <w:sz w:val="24"/>
                <w:szCs w:val="24"/>
              </w:rPr>
            </w:pPr>
            <w:r w:rsidRPr="000E03DF">
              <w:rPr>
                <w:color w:val="000000"/>
                <w:sz w:val="24"/>
                <w:szCs w:val="24"/>
              </w:rPr>
              <w:t>1</w:t>
            </w:r>
          </w:p>
        </w:tc>
        <w:tc>
          <w:tcPr>
            <w:tcW w:w="709" w:type="dxa"/>
            <w:tcBorders>
              <w:top w:val="nil"/>
              <w:left w:val="nil"/>
              <w:bottom w:val="single" w:sz="4" w:space="0" w:color="auto"/>
              <w:right w:val="single" w:sz="4" w:space="0" w:color="auto"/>
            </w:tcBorders>
            <w:shd w:val="clear" w:color="000000" w:fill="FFFFFF"/>
            <w:vAlign w:val="center"/>
            <w:hideMark/>
          </w:tcPr>
          <w:p w14:paraId="597C9F72" w14:textId="77777777" w:rsidR="00BB2128" w:rsidRPr="000E03DF" w:rsidRDefault="00BB2128" w:rsidP="007C27D0">
            <w:pPr>
              <w:jc w:val="center"/>
              <w:rPr>
                <w:color w:val="000000"/>
                <w:sz w:val="24"/>
                <w:szCs w:val="24"/>
              </w:rPr>
            </w:pPr>
            <w:r w:rsidRPr="000E03DF">
              <w:rPr>
                <w:color w:val="000000"/>
                <w:sz w:val="24"/>
                <w:szCs w:val="24"/>
              </w:rPr>
              <w:t>41</w:t>
            </w:r>
          </w:p>
        </w:tc>
        <w:tc>
          <w:tcPr>
            <w:tcW w:w="708" w:type="dxa"/>
            <w:tcBorders>
              <w:top w:val="nil"/>
              <w:left w:val="nil"/>
              <w:bottom w:val="single" w:sz="4" w:space="0" w:color="auto"/>
              <w:right w:val="single" w:sz="4" w:space="0" w:color="auto"/>
            </w:tcBorders>
            <w:shd w:val="clear" w:color="000000" w:fill="FFFFFF"/>
            <w:vAlign w:val="center"/>
            <w:hideMark/>
          </w:tcPr>
          <w:p w14:paraId="1CFDC73C" w14:textId="77777777" w:rsidR="00BB2128" w:rsidRPr="000E03DF" w:rsidRDefault="00BB2128" w:rsidP="007C27D0">
            <w:pPr>
              <w:jc w:val="center"/>
              <w:rPr>
                <w:color w:val="000000"/>
                <w:sz w:val="24"/>
                <w:szCs w:val="24"/>
              </w:rPr>
            </w:pPr>
            <w:r w:rsidRPr="000E03DF">
              <w:rPr>
                <w:color w:val="000000"/>
                <w:sz w:val="24"/>
                <w:szCs w:val="24"/>
              </w:rPr>
              <w:t>1</w:t>
            </w:r>
          </w:p>
        </w:tc>
        <w:tc>
          <w:tcPr>
            <w:tcW w:w="709" w:type="dxa"/>
            <w:tcBorders>
              <w:top w:val="nil"/>
              <w:left w:val="nil"/>
              <w:bottom w:val="single" w:sz="4" w:space="0" w:color="auto"/>
              <w:right w:val="single" w:sz="4" w:space="0" w:color="auto"/>
            </w:tcBorders>
            <w:shd w:val="clear" w:color="000000" w:fill="FFFFFF"/>
            <w:vAlign w:val="center"/>
            <w:hideMark/>
          </w:tcPr>
          <w:p w14:paraId="4ED11513" w14:textId="77777777" w:rsidR="00BB2128" w:rsidRPr="000E03DF" w:rsidRDefault="00BB2128" w:rsidP="007C27D0">
            <w:pPr>
              <w:jc w:val="center"/>
              <w:rPr>
                <w:color w:val="000000"/>
                <w:sz w:val="24"/>
                <w:szCs w:val="24"/>
              </w:rPr>
            </w:pPr>
            <w:r w:rsidRPr="000E03DF">
              <w:rPr>
                <w:color w:val="000000"/>
                <w:sz w:val="24"/>
                <w:szCs w:val="24"/>
              </w:rPr>
              <w:t>24</w:t>
            </w:r>
          </w:p>
        </w:tc>
        <w:tc>
          <w:tcPr>
            <w:tcW w:w="709" w:type="dxa"/>
            <w:tcBorders>
              <w:top w:val="nil"/>
              <w:left w:val="nil"/>
              <w:bottom w:val="single" w:sz="4" w:space="0" w:color="auto"/>
              <w:right w:val="single" w:sz="4" w:space="0" w:color="auto"/>
            </w:tcBorders>
            <w:shd w:val="clear" w:color="000000" w:fill="FFFFFF"/>
            <w:vAlign w:val="center"/>
            <w:hideMark/>
          </w:tcPr>
          <w:p w14:paraId="4622504B" w14:textId="77777777" w:rsidR="00BB2128" w:rsidRPr="000E03DF" w:rsidRDefault="00BB2128" w:rsidP="007C27D0">
            <w:pPr>
              <w:jc w:val="center"/>
              <w:rPr>
                <w:color w:val="000000"/>
                <w:sz w:val="24"/>
                <w:szCs w:val="24"/>
              </w:rPr>
            </w:pPr>
            <w:r w:rsidRPr="000E03DF">
              <w:rPr>
                <w:color w:val="000000"/>
                <w:sz w:val="24"/>
                <w:szCs w:val="24"/>
              </w:rPr>
              <w:t>1</w:t>
            </w:r>
          </w:p>
        </w:tc>
        <w:tc>
          <w:tcPr>
            <w:tcW w:w="709" w:type="dxa"/>
            <w:tcBorders>
              <w:top w:val="nil"/>
              <w:left w:val="nil"/>
              <w:bottom w:val="single" w:sz="4" w:space="0" w:color="auto"/>
              <w:right w:val="single" w:sz="4" w:space="0" w:color="auto"/>
            </w:tcBorders>
            <w:shd w:val="clear" w:color="000000" w:fill="FFFFFF"/>
            <w:vAlign w:val="center"/>
            <w:hideMark/>
          </w:tcPr>
          <w:p w14:paraId="2D6F37A5" w14:textId="77777777" w:rsidR="00BB2128" w:rsidRPr="000E03DF" w:rsidRDefault="00BB2128" w:rsidP="007C27D0">
            <w:pPr>
              <w:jc w:val="center"/>
              <w:rPr>
                <w:color w:val="000000"/>
                <w:sz w:val="24"/>
                <w:szCs w:val="24"/>
              </w:rPr>
            </w:pPr>
            <w:r w:rsidRPr="000E03DF">
              <w:rPr>
                <w:color w:val="000000"/>
                <w:sz w:val="24"/>
                <w:szCs w:val="24"/>
              </w:rPr>
              <w:t>19</w:t>
            </w:r>
          </w:p>
        </w:tc>
        <w:tc>
          <w:tcPr>
            <w:tcW w:w="850" w:type="dxa"/>
            <w:tcBorders>
              <w:top w:val="nil"/>
              <w:left w:val="nil"/>
              <w:bottom w:val="single" w:sz="4" w:space="0" w:color="auto"/>
              <w:right w:val="single" w:sz="4" w:space="0" w:color="auto"/>
            </w:tcBorders>
            <w:shd w:val="clear" w:color="000000" w:fill="FFFFFF"/>
            <w:vAlign w:val="center"/>
            <w:hideMark/>
          </w:tcPr>
          <w:p w14:paraId="1EB68C16" w14:textId="77777777" w:rsidR="00BB2128" w:rsidRPr="000E03DF" w:rsidRDefault="00BB2128" w:rsidP="007C27D0">
            <w:pPr>
              <w:jc w:val="center"/>
              <w:rPr>
                <w:color w:val="000000"/>
                <w:sz w:val="24"/>
                <w:szCs w:val="24"/>
              </w:rPr>
            </w:pPr>
            <w:r w:rsidRPr="000E03DF">
              <w:rPr>
                <w:color w:val="000000"/>
                <w:sz w:val="24"/>
                <w:szCs w:val="24"/>
              </w:rPr>
              <w:t>112</w:t>
            </w:r>
          </w:p>
        </w:tc>
      </w:tr>
      <w:tr w:rsidR="00BB2128" w:rsidRPr="009D757D" w14:paraId="5395135D" w14:textId="77777777" w:rsidTr="00BB2128">
        <w:trPr>
          <w:trHeight w:val="315"/>
        </w:trPr>
        <w:tc>
          <w:tcPr>
            <w:tcW w:w="880" w:type="dxa"/>
            <w:tcBorders>
              <w:top w:val="nil"/>
              <w:left w:val="single" w:sz="4" w:space="0" w:color="auto"/>
              <w:bottom w:val="single" w:sz="4" w:space="0" w:color="auto"/>
              <w:right w:val="single" w:sz="4" w:space="0" w:color="auto"/>
            </w:tcBorders>
            <w:shd w:val="clear" w:color="auto" w:fill="auto"/>
            <w:vAlign w:val="center"/>
            <w:hideMark/>
          </w:tcPr>
          <w:p w14:paraId="27E56BD8" w14:textId="77777777" w:rsidR="00BB2128" w:rsidRPr="000E03DF" w:rsidRDefault="00BB2128" w:rsidP="007C27D0">
            <w:pPr>
              <w:jc w:val="center"/>
              <w:rPr>
                <w:b/>
                <w:bCs/>
                <w:color w:val="000000"/>
                <w:sz w:val="24"/>
                <w:szCs w:val="24"/>
              </w:rPr>
            </w:pPr>
            <w:r w:rsidRPr="000E03DF">
              <w:rPr>
                <w:b/>
                <w:bCs/>
                <w:color w:val="000000"/>
                <w:sz w:val="24"/>
                <w:szCs w:val="24"/>
              </w:rPr>
              <w:t>I1</w:t>
            </w:r>
          </w:p>
        </w:tc>
        <w:tc>
          <w:tcPr>
            <w:tcW w:w="4114" w:type="dxa"/>
            <w:tcBorders>
              <w:top w:val="nil"/>
              <w:left w:val="nil"/>
              <w:bottom w:val="single" w:sz="4" w:space="0" w:color="auto"/>
              <w:right w:val="single" w:sz="4" w:space="0" w:color="auto"/>
            </w:tcBorders>
            <w:shd w:val="clear" w:color="auto" w:fill="auto"/>
            <w:vAlign w:val="center"/>
            <w:hideMark/>
          </w:tcPr>
          <w:p w14:paraId="2766FE35" w14:textId="77777777" w:rsidR="00BB2128" w:rsidRPr="000E03DF" w:rsidRDefault="00BB2128" w:rsidP="007C27D0">
            <w:pPr>
              <w:rPr>
                <w:b/>
                <w:bCs/>
                <w:color w:val="000000"/>
                <w:sz w:val="24"/>
                <w:szCs w:val="24"/>
              </w:rPr>
            </w:pPr>
            <w:r w:rsidRPr="000E03DF">
              <w:rPr>
                <w:b/>
                <w:bCs/>
                <w:color w:val="000000"/>
                <w:sz w:val="24"/>
                <w:szCs w:val="24"/>
              </w:rPr>
              <w:t>THIỆT HẠI VỀ NHÀ Ở</w:t>
            </w:r>
          </w:p>
        </w:tc>
        <w:tc>
          <w:tcPr>
            <w:tcW w:w="851" w:type="dxa"/>
            <w:tcBorders>
              <w:top w:val="nil"/>
              <w:left w:val="nil"/>
              <w:bottom w:val="single" w:sz="4" w:space="0" w:color="auto"/>
              <w:right w:val="single" w:sz="4" w:space="0" w:color="auto"/>
            </w:tcBorders>
            <w:shd w:val="clear" w:color="auto" w:fill="auto"/>
            <w:vAlign w:val="center"/>
            <w:hideMark/>
          </w:tcPr>
          <w:p w14:paraId="35330EB2" w14:textId="77777777" w:rsidR="00BB2128" w:rsidRPr="000E03DF" w:rsidRDefault="00BB2128" w:rsidP="007C27D0">
            <w:pPr>
              <w:jc w:val="center"/>
              <w:rPr>
                <w:b/>
                <w:bCs/>
                <w:color w:val="000000"/>
                <w:sz w:val="24"/>
                <w:szCs w:val="24"/>
              </w:rPr>
            </w:pPr>
            <w:r w:rsidRPr="000E03DF">
              <w:rPr>
                <w:b/>
                <w:bCs/>
                <w:color w:val="000000"/>
                <w:sz w:val="24"/>
                <w:szCs w:val="24"/>
              </w:rPr>
              <w:t>cái</w:t>
            </w:r>
          </w:p>
        </w:tc>
        <w:tc>
          <w:tcPr>
            <w:tcW w:w="708" w:type="dxa"/>
            <w:tcBorders>
              <w:top w:val="nil"/>
              <w:left w:val="nil"/>
              <w:bottom w:val="single" w:sz="4" w:space="0" w:color="auto"/>
              <w:right w:val="single" w:sz="4" w:space="0" w:color="auto"/>
            </w:tcBorders>
            <w:shd w:val="clear" w:color="auto" w:fill="auto"/>
            <w:vAlign w:val="center"/>
            <w:hideMark/>
          </w:tcPr>
          <w:p w14:paraId="02C79B88" w14:textId="77777777" w:rsidR="00BB2128" w:rsidRPr="000E03DF" w:rsidRDefault="00BB2128" w:rsidP="007C27D0">
            <w:pPr>
              <w:jc w:val="center"/>
              <w:rPr>
                <w:b/>
                <w:bCs/>
                <w:color w:val="000000"/>
                <w:sz w:val="24"/>
                <w:szCs w:val="24"/>
              </w:rPr>
            </w:pPr>
            <w:r w:rsidRPr="000E03DF">
              <w:rPr>
                <w:b/>
                <w:bCs/>
                <w:color w:val="000000"/>
                <w:sz w:val="24"/>
                <w:szCs w:val="24"/>
              </w:rPr>
              <w:t>1242</w:t>
            </w:r>
          </w:p>
        </w:tc>
        <w:tc>
          <w:tcPr>
            <w:tcW w:w="709" w:type="dxa"/>
            <w:tcBorders>
              <w:top w:val="nil"/>
              <w:left w:val="nil"/>
              <w:bottom w:val="single" w:sz="4" w:space="0" w:color="auto"/>
              <w:right w:val="single" w:sz="4" w:space="0" w:color="auto"/>
            </w:tcBorders>
            <w:shd w:val="clear" w:color="auto" w:fill="auto"/>
            <w:vAlign w:val="center"/>
            <w:hideMark/>
          </w:tcPr>
          <w:p w14:paraId="3EA67437" w14:textId="77777777" w:rsidR="00BB2128" w:rsidRPr="000E03DF" w:rsidRDefault="00BB2128" w:rsidP="007C27D0">
            <w:pPr>
              <w:jc w:val="center"/>
              <w:rPr>
                <w:b/>
                <w:bCs/>
                <w:color w:val="000000"/>
                <w:sz w:val="24"/>
                <w:szCs w:val="24"/>
              </w:rPr>
            </w:pPr>
            <w:r w:rsidRPr="000E03DF">
              <w:rPr>
                <w:b/>
                <w:bCs/>
                <w:color w:val="000000"/>
                <w:sz w:val="24"/>
                <w:szCs w:val="24"/>
              </w:rPr>
              <w:t>3070</w:t>
            </w:r>
          </w:p>
        </w:tc>
        <w:tc>
          <w:tcPr>
            <w:tcW w:w="709" w:type="dxa"/>
            <w:tcBorders>
              <w:top w:val="nil"/>
              <w:left w:val="nil"/>
              <w:bottom w:val="single" w:sz="4" w:space="0" w:color="auto"/>
              <w:right w:val="single" w:sz="4" w:space="0" w:color="auto"/>
            </w:tcBorders>
            <w:shd w:val="clear" w:color="auto" w:fill="auto"/>
            <w:vAlign w:val="center"/>
            <w:hideMark/>
          </w:tcPr>
          <w:p w14:paraId="12C54A96" w14:textId="77777777" w:rsidR="00BB2128" w:rsidRPr="000E03DF" w:rsidRDefault="00BB2128" w:rsidP="007C27D0">
            <w:pPr>
              <w:jc w:val="center"/>
              <w:rPr>
                <w:b/>
                <w:bCs/>
                <w:color w:val="000000"/>
                <w:sz w:val="24"/>
                <w:szCs w:val="24"/>
              </w:rPr>
            </w:pPr>
            <w:r w:rsidRPr="000E03DF">
              <w:rPr>
                <w:b/>
                <w:bCs/>
                <w:color w:val="000000"/>
                <w:sz w:val="24"/>
                <w:szCs w:val="24"/>
              </w:rPr>
              <w:t>252</w:t>
            </w:r>
          </w:p>
        </w:tc>
        <w:tc>
          <w:tcPr>
            <w:tcW w:w="709" w:type="dxa"/>
            <w:tcBorders>
              <w:top w:val="nil"/>
              <w:left w:val="nil"/>
              <w:bottom w:val="single" w:sz="4" w:space="0" w:color="auto"/>
              <w:right w:val="single" w:sz="4" w:space="0" w:color="auto"/>
            </w:tcBorders>
            <w:shd w:val="clear" w:color="auto" w:fill="auto"/>
            <w:vAlign w:val="center"/>
            <w:hideMark/>
          </w:tcPr>
          <w:p w14:paraId="35CB167D" w14:textId="77777777" w:rsidR="00BB2128" w:rsidRPr="000E03DF" w:rsidRDefault="00BB2128" w:rsidP="007C27D0">
            <w:pPr>
              <w:jc w:val="center"/>
              <w:rPr>
                <w:b/>
                <w:bCs/>
                <w:color w:val="000000"/>
                <w:sz w:val="24"/>
                <w:szCs w:val="24"/>
              </w:rPr>
            </w:pPr>
            <w:r w:rsidRPr="000E03DF">
              <w:rPr>
                <w:b/>
                <w:bCs/>
                <w:color w:val="000000"/>
                <w:sz w:val="24"/>
                <w:szCs w:val="24"/>
              </w:rPr>
              <w:t>380</w:t>
            </w:r>
          </w:p>
        </w:tc>
        <w:tc>
          <w:tcPr>
            <w:tcW w:w="708" w:type="dxa"/>
            <w:tcBorders>
              <w:top w:val="nil"/>
              <w:left w:val="nil"/>
              <w:bottom w:val="single" w:sz="4" w:space="0" w:color="auto"/>
              <w:right w:val="single" w:sz="4" w:space="0" w:color="auto"/>
            </w:tcBorders>
            <w:shd w:val="clear" w:color="auto" w:fill="auto"/>
            <w:vAlign w:val="center"/>
            <w:hideMark/>
          </w:tcPr>
          <w:p w14:paraId="4B2A8384" w14:textId="77777777" w:rsidR="00BB2128" w:rsidRPr="000E03DF" w:rsidRDefault="00BB2128" w:rsidP="007C27D0">
            <w:pPr>
              <w:jc w:val="center"/>
              <w:rPr>
                <w:b/>
                <w:bCs/>
                <w:color w:val="000000"/>
                <w:sz w:val="24"/>
                <w:szCs w:val="24"/>
              </w:rPr>
            </w:pPr>
            <w:r w:rsidRPr="000E03DF">
              <w:rPr>
                <w:b/>
                <w:bCs/>
                <w:color w:val="000000"/>
                <w:sz w:val="24"/>
                <w:szCs w:val="24"/>
              </w:rPr>
              <w:t>1901</w:t>
            </w:r>
          </w:p>
        </w:tc>
        <w:tc>
          <w:tcPr>
            <w:tcW w:w="709" w:type="dxa"/>
            <w:tcBorders>
              <w:top w:val="nil"/>
              <w:left w:val="nil"/>
              <w:bottom w:val="single" w:sz="4" w:space="0" w:color="auto"/>
              <w:right w:val="single" w:sz="4" w:space="0" w:color="auto"/>
            </w:tcBorders>
            <w:shd w:val="clear" w:color="auto" w:fill="auto"/>
            <w:vAlign w:val="center"/>
            <w:hideMark/>
          </w:tcPr>
          <w:p w14:paraId="39042B15" w14:textId="77777777" w:rsidR="00BB2128" w:rsidRPr="000E03DF" w:rsidRDefault="00BB2128" w:rsidP="007C27D0">
            <w:pPr>
              <w:jc w:val="center"/>
              <w:rPr>
                <w:b/>
                <w:bCs/>
                <w:color w:val="000000"/>
                <w:sz w:val="24"/>
                <w:szCs w:val="24"/>
              </w:rPr>
            </w:pPr>
            <w:r w:rsidRPr="000E03DF">
              <w:rPr>
                <w:b/>
                <w:bCs/>
                <w:color w:val="000000"/>
                <w:sz w:val="24"/>
                <w:szCs w:val="24"/>
              </w:rPr>
              <w:t>677</w:t>
            </w:r>
          </w:p>
        </w:tc>
        <w:tc>
          <w:tcPr>
            <w:tcW w:w="709" w:type="dxa"/>
            <w:tcBorders>
              <w:top w:val="nil"/>
              <w:left w:val="nil"/>
              <w:bottom w:val="single" w:sz="4" w:space="0" w:color="auto"/>
              <w:right w:val="single" w:sz="4" w:space="0" w:color="auto"/>
            </w:tcBorders>
            <w:shd w:val="clear" w:color="auto" w:fill="auto"/>
            <w:vAlign w:val="center"/>
            <w:hideMark/>
          </w:tcPr>
          <w:p w14:paraId="6FF58D15" w14:textId="77777777" w:rsidR="00BB2128" w:rsidRPr="000E03DF" w:rsidRDefault="00BB2128" w:rsidP="007C27D0">
            <w:pPr>
              <w:jc w:val="center"/>
              <w:rPr>
                <w:b/>
                <w:bCs/>
                <w:color w:val="000000"/>
                <w:sz w:val="24"/>
                <w:szCs w:val="24"/>
              </w:rPr>
            </w:pPr>
            <w:r w:rsidRPr="000E03DF">
              <w:rPr>
                <w:b/>
                <w:bCs/>
                <w:color w:val="000000"/>
                <w:sz w:val="24"/>
                <w:szCs w:val="24"/>
              </w:rPr>
              <w:t>286</w:t>
            </w:r>
          </w:p>
        </w:tc>
        <w:tc>
          <w:tcPr>
            <w:tcW w:w="709" w:type="dxa"/>
            <w:tcBorders>
              <w:top w:val="nil"/>
              <w:left w:val="nil"/>
              <w:bottom w:val="single" w:sz="4" w:space="0" w:color="auto"/>
              <w:right w:val="single" w:sz="4" w:space="0" w:color="auto"/>
            </w:tcBorders>
            <w:shd w:val="clear" w:color="auto" w:fill="auto"/>
            <w:vAlign w:val="center"/>
            <w:hideMark/>
          </w:tcPr>
          <w:p w14:paraId="3A325145" w14:textId="77777777" w:rsidR="00BB2128" w:rsidRPr="000E03DF" w:rsidRDefault="00BB2128" w:rsidP="007C27D0">
            <w:pPr>
              <w:jc w:val="center"/>
              <w:rPr>
                <w:b/>
                <w:bCs/>
                <w:color w:val="000000"/>
                <w:sz w:val="24"/>
                <w:szCs w:val="24"/>
              </w:rPr>
            </w:pPr>
            <w:r w:rsidRPr="000E03DF">
              <w:rPr>
                <w:b/>
                <w:bCs/>
                <w:color w:val="000000"/>
                <w:sz w:val="24"/>
                <w:szCs w:val="24"/>
              </w:rPr>
              <w:t>6040</w:t>
            </w:r>
          </w:p>
        </w:tc>
        <w:tc>
          <w:tcPr>
            <w:tcW w:w="708" w:type="dxa"/>
            <w:tcBorders>
              <w:top w:val="nil"/>
              <w:left w:val="nil"/>
              <w:bottom w:val="single" w:sz="4" w:space="0" w:color="auto"/>
              <w:right w:val="single" w:sz="4" w:space="0" w:color="auto"/>
            </w:tcBorders>
            <w:shd w:val="clear" w:color="auto" w:fill="auto"/>
            <w:vAlign w:val="center"/>
            <w:hideMark/>
          </w:tcPr>
          <w:p w14:paraId="37649A9C" w14:textId="77777777" w:rsidR="00BB2128" w:rsidRPr="000E03DF" w:rsidRDefault="00BB2128" w:rsidP="007C27D0">
            <w:pPr>
              <w:jc w:val="center"/>
              <w:rPr>
                <w:b/>
                <w:bCs/>
                <w:color w:val="000000"/>
                <w:sz w:val="24"/>
                <w:szCs w:val="24"/>
              </w:rPr>
            </w:pPr>
            <w:r w:rsidRPr="000E03DF">
              <w:rPr>
                <w:b/>
                <w:bCs/>
                <w:color w:val="000000"/>
                <w:sz w:val="24"/>
                <w:szCs w:val="24"/>
              </w:rPr>
              <w:t>1125</w:t>
            </w:r>
          </w:p>
        </w:tc>
        <w:tc>
          <w:tcPr>
            <w:tcW w:w="709" w:type="dxa"/>
            <w:tcBorders>
              <w:top w:val="nil"/>
              <w:left w:val="nil"/>
              <w:bottom w:val="single" w:sz="4" w:space="0" w:color="auto"/>
              <w:right w:val="single" w:sz="4" w:space="0" w:color="auto"/>
            </w:tcBorders>
            <w:shd w:val="clear" w:color="auto" w:fill="auto"/>
            <w:vAlign w:val="center"/>
            <w:hideMark/>
          </w:tcPr>
          <w:p w14:paraId="298C24A5" w14:textId="77777777" w:rsidR="00BB2128" w:rsidRPr="000E03DF" w:rsidRDefault="00BB2128" w:rsidP="007C27D0">
            <w:pPr>
              <w:jc w:val="center"/>
              <w:rPr>
                <w:b/>
                <w:bCs/>
                <w:color w:val="000000"/>
                <w:sz w:val="24"/>
                <w:szCs w:val="24"/>
              </w:rPr>
            </w:pPr>
            <w:r w:rsidRPr="000E03DF">
              <w:rPr>
                <w:b/>
                <w:bCs/>
                <w:color w:val="000000"/>
                <w:sz w:val="24"/>
                <w:szCs w:val="24"/>
              </w:rPr>
              <w:t>1844</w:t>
            </w:r>
          </w:p>
        </w:tc>
        <w:tc>
          <w:tcPr>
            <w:tcW w:w="709" w:type="dxa"/>
            <w:tcBorders>
              <w:top w:val="nil"/>
              <w:left w:val="nil"/>
              <w:bottom w:val="single" w:sz="4" w:space="0" w:color="auto"/>
              <w:right w:val="single" w:sz="4" w:space="0" w:color="auto"/>
            </w:tcBorders>
            <w:shd w:val="clear" w:color="auto" w:fill="auto"/>
            <w:vAlign w:val="center"/>
            <w:hideMark/>
          </w:tcPr>
          <w:p w14:paraId="00669CD8" w14:textId="77777777" w:rsidR="00BB2128" w:rsidRPr="000E03DF" w:rsidRDefault="00BB2128" w:rsidP="007C27D0">
            <w:pPr>
              <w:jc w:val="center"/>
              <w:rPr>
                <w:b/>
                <w:bCs/>
                <w:color w:val="000000"/>
                <w:sz w:val="24"/>
                <w:szCs w:val="24"/>
              </w:rPr>
            </w:pPr>
            <w:r w:rsidRPr="000E03DF">
              <w:rPr>
                <w:b/>
                <w:bCs/>
                <w:color w:val="000000"/>
                <w:sz w:val="24"/>
                <w:szCs w:val="24"/>
              </w:rPr>
              <w:t>1197</w:t>
            </w:r>
          </w:p>
        </w:tc>
        <w:tc>
          <w:tcPr>
            <w:tcW w:w="709" w:type="dxa"/>
            <w:tcBorders>
              <w:top w:val="nil"/>
              <w:left w:val="nil"/>
              <w:bottom w:val="single" w:sz="4" w:space="0" w:color="auto"/>
              <w:right w:val="single" w:sz="4" w:space="0" w:color="auto"/>
            </w:tcBorders>
            <w:shd w:val="clear" w:color="auto" w:fill="auto"/>
            <w:vAlign w:val="center"/>
            <w:hideMark/>
          </w:tcPr>
          <w:p w14:paraId="7B9BC835" w14:textId="77777777" w:rsidR="00BB2128" w:rsidRPr="000E03DF" w:rsidRDefault="00BB2128" w:rsidP="007C27D0">
            <w:pPr>
              <w:jc w:val="center"/>
              <w:rPr>
                <w:b/>
                <w:bCs/>
                <w:color w:val="000000"/>
                <w:sz w:val="24"/>
                <w:szCs w:val="24"/>
              </w:rPr>
            </w:pPr>
            <w:r w:rsidRPr="000E03DF">
              <w:rPr>
                <w:b/>
                <w:bCs/>
                <w:color w:val="000000"/>
                <w:sz w:val="24"/>
                <w:szCs w:val="24"/>
              </w:rPr>
              <w:t>9245</w:t>
            </w:r>
          </w:p>
        </w:tc>
        <w:tc>
          <w:tcPr>
            <w:tcW w:w="850" w:type="dxa"/>
            <w:tcBorders>
              <w:top w:val="nil"/>
              <w:left w:val="nil"/>
              <w:bottom w:val="single" w:sz="4" w:space="0" w:color="auto"/>
              <w:right w:val="single" w:sz="4" w:space="0" w:color="auto"/>
            </w:tcBorders>
            <w:shd w:val="clear" w:color="auto" w:fill="auto"/>
            <w:vAlign w:val="center"/>
            <w:hideMark/>
          </w:tcPr>
          <w:p w14:paraId="225C8CDF" w14:textId="77777777" w:rsidR="00BB2128" w:rsidRPr="000E03DF" w:rsidRDefault="00BB2128" w:rsidP="007C27D0">
            <w:pPr>
              <w:jc w:val="center"/>
              <w:rPr>
                <w:b/>
                <w:bCs/>
                <w:color w:val="000000"/>
                <w:sz w:val="24"/>
                <w:szCs w:val="24"/>
              </w:rPr>
            </w:pPr>
            <w:r w:rsidRPr="000E03DF">
              <w:rPr>
                <w:b/>
                <w:bCs/>
                <w:color w:val="000000"/>
                <w:sz w:val="24"/>
                <w:szCs w:val="24"/>
              </w:rPr>
              <w:t>17182</w:t>
            </w:r>
          </w:p>
        </w:tc>
      </w:tr>
      <w:tr w:rsidR="00BB2128" w:rsidRPr="009D757D" w14:paraId="5024F1C1"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1914B426" w14:textId="77777777" w:rsidR="00BB2128" w:rsidRPr="000E03DF" w:rsidRDefault="00BB2128" w:rsidP="007C27D0">
            <w:pPr>
              <w:jc w:val="center"/>
              <w:rPr>
                <w:b/>
                <w:bCs/>
                <w:color w:val="000000"/>
                <w:sz w:val="24"/>
                <w:szCs w:val="24"/>
              </w:rPr>
            </w:pPr>
            <w:r w:rsidRPr="000E03DF">
              <w:rPr>
                <w:b/>
                <w:bCs/>
                <w:color w:val="000000"/>
                <w:sz w:val="24"/>
                <w:szCs w:val="24"/>
              </w:rPr>
              <w:t>1.1</w:t>
            </w:r>
          </w:p>
        </w:tc>
        <w:tc>
          <w:tcPr>
            <w:tcW w:w="4114" w:type="dxa"/>
            <w:tcBorders>
              <w:top w:val="nil"/>
              <w:left w:val="nil"/>
              <w:bottom w:val="single" w:sz="4" w:space="0" w:color="auto"/>
              <w:right w:val="single" w:sz="4" w:space="0" w:color="auto"/>
            </w:tcBorders>
            <w:shd w:val="clear" w:color="000000" w:fill="FFFFFF"/>
            <w:vAlign w:val="center"/>
            <w:hideMark/>
          </w:tcPr>
          <w:p w14:paraId="4A4FD5B8" w14:textId="77777777" w:rsidR="00BB2128" w:rsidRPr="000E03DF" w:rsidRDefault="00BB2128" w:rsidP="007C27D0">
            <w:pPr>
              <w:rPr>
                <w:b/>
                <w:bCs/>
                <w:color w:val="000000"/>
                <w:sz w:val="24"/>
                <w:szCs w:val="24"/>
              </w:rPr>
            </w:pPr>
            <w:r w:rsidRPr="000E03DF">
              <w:rPr>
                <w:b/>
                <w:bCs/>
                <w:color w:val="000000"/>
                <w:sz w:val="24"/>
                <w:szCs w:val="24"/>
              </w:rPr>
              <w:t>Số nhà bị sập đổ, cuốn trôi</w:t>
            </w:r>
          </w:p>
        </w:tc>
        <w:tc>
          <w:tcPr>
            <w:tcW w:w="851" w:type="dxa"/>
            <w:tcBorders>
              <w:top w:val="nil"/>
              <w:left w:val="nil"/>
              <w:bottom w:val="single" w:sz="4" w:space="0" w:color="auto"/>
              <w:right w:val="single" w:sz="4" w:space="0" w:color="auto"/>
            </w:tcBorders>
            <w:shd w:val="clear" w:color="000000" w:fill="FFFFFF"/>
            <w:vAlign w:val="center"/>
            <w:hideMark/>
          </w:tcPr>
          <w:p w14:paraId="73C6CB5B" w14:textId="77777777" w:rsidR="00BB2128" w:rsidRPr="000E03DF" w:rsidRDefault="00BB2128" w:rsidP="007C27D0">
            <w:pPr>
              <w:jc w:val="center"/>
              <w:rPr>
                <w:b/>
                <w:bCs/>
                <w:color w:val="000000"/>
                <w:sz w:val="24"/>
                <w:szCs w:val="24"/>
              </w:rPr>
            </w:pPr>
            <w:r w:rsidRPr="000E03DF">
              <w:rPr>
                <w:b/>
                <w:bCs/>
                <w:color w:val="000000"/>
                <w:sz w:val="24"/>
                <w:szCs w:val="24"/>
              </w:rPr>
              <w:t>cái</w:t>
            </w:r>
          </w:p>
        </w:tc>
        <w:tc>
          <w:tcPr>
            <w:tcW w:w="708" w:type="dxa"/>
            <w:tcBorders>
              <w:top w:val="nil"/>
              <w:left w:val="nil"/>
              <w:bottom w:val="single" w:sz="4" w:space="0" w:color="auto"/>
              <w:right w:val="single" w:sz="4" w:space="0" w:color="auto"/>
            </w:tcBorders>
            <w:shd w:val="clear" w:color="000000" w:fill="FFFFFF"/>
            <w:vAlign w:val="center"/>
            <w:hideMark/>
          </w:tcPr>
          <w:p w14:paraId="2C746842" w14:textId="77777777" w:rsidR="00BB2128" w:rsidRPr="000E03DF" w:rsidRDefault="00BB2128" w:rsidP="007C27D0">
            <w:pPr>
              <w:jc w:val="center"/>
              <w:rPr>
                <w:color w:val="000000"/>
                <w:sz w:val="24"/>
                <w:szCs w:val="24"/>
              </w:rPr>
            </w:pPr>
            <w:r w:rsidRPr="000E03DF">
              <w:rPr>
                <w:color w:val="000000"/>
                <w:sz w:val="24"/>
                <w:szCs w:val="24"/>
              </w:rPr>
              <w:t>42</w:t>
            </w:r>
          </w:p>
        </w:tc>
        <w:tc>
          <w:tcPr>
            <w:tcW w:w="709" w:type="dxa"/>
            <w:tcBorders>
              <w:top w:val="nil"/>
              <w:left w:val="nil"/>
              <w:bottom w:val="single" w:sz="4" w:space="0" w:color="auto"/>
              <w:right w:val="single" w:sz="4" w:space="0" w:color="auto"/>
            </w:tcBorders>
            <w:shd w:val="clear" w:color="000000" w:fill="FFFFFF"/>
            <w:vAlign w:val="center"/>
            <w:hideMark/>
          </w:tcPr>
          <w:p w14:paraId="08D06BBF"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EC2219A" w14:textId="77777777" w:rsidR="00BB2128" w:rsidRPr="000E03DF" w:rsidRDefault="00BB2128" w:rsidP="007C27D0">
            <w:pPr>
              <w:jc w:val="center"/>
              <w:rPr>
                <w:color w:val="000000"/>
                <w:sz w:val="24"/>
                <w:szCs w:val="24"/>
              </w:rPr>
            </w:pPr>
            <w:r w:rsidRPr="000E03DF">
              <w:rPr>
                <w:color w:val="000000"/>
                <w:sz w:val="24"/>
                <w:szCs w:val="24"/>
              </w:rPr>
              <w:t>8</w:t>
            </w:r>
          </w:p>
        </w:tc>
        <w:tc>
          <w:tcPr>
            <w:tcW w:w="709" w:type="dxa"/>
            <w:tcBorders>
              <w:top w:val="nil"/>
              <w:left w:val="nil"/>
              <w:bottom w:val="single" w:sz="4" w:space="0" w:color="auto"/>
              <w:right w:val="single" w:sz="4" w:space="0" w:color="auto"/>
            </w:tcBorders>
            <w:shd w:val="clear" w:color="000000" w:fill="FFFFFF"/>
            <w:vAlign w:val="center"/>
            <w:hideMark/>
          </w:tcPr>
          <w:p w14:paraId="388FF906" w14:textId="77777777" w:rsidR="00BB2128" w:rsidRPr="000E03DF" w:rsidRDefault="00BB2128" w:rsidP="007C27D0">
            <w:pPr>
              <w:jc w:val="center"/>
              <w:rPr>
                <w:color w:val="000000"/>
                <w:sz w:val="24"/>
                <w:szCs w:val="24"/>
              </w:rPr>
            </w:pPr>
            <w:r w:rsidRPr="000E03DF">
              <w:rPr>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06511A20" w14:textId="77777777" w:rsidR="00BB2128" w:rsidRPr="000E03DF" w:rsidRDefault="00BB2128" w:rsidP="007C27D0">
            <w:pPr>
              <w:jc w:val="center"/>
              <w:rPr>
                <w:color w:val="000000"/>
                <w:sz w:val="24"/>
                <w:szCs w:val="24"/>
              </w:rPr>
            </w:pPr>
            <w:r w:rsidRPr="000E03DF">
              <w:rPr>
                <w:color w:val="000000"/>
                <w:sz w:val="24"/>
                <w:szCs w:val="24"/>
              </w:rPr>
              <w:t>31</w:t>
            </w:r>
          </w:p>
        </w:tc>
        <w:tc>
          <w:tcPr>
            <w:tcW w:w="709" w:type="dxa"/>
            <w:tcBorders>
              <w:top w:val="nil"/>
              <w:left w:val="nil"/>
              <w:bottom w:val="single" w:sz="4" w:space="0" w:color="auto"/>
              <w:right w:val="single" w:sz="4" w:space="0" w:color="auto"/>
            </w:tcBorders>
            <w:shd w:val="clear" w:color="000000" w:fill="FFFFFF"/>
            <w:vAlign w:val="center"/>
            <w:hideMark/>
          </w:tcPr>
          <w:p w14:paraId="7063E0EA" w14:textId="77777777" w:rsidR="00BB2128" w:rsidRPr="000E03DF" w:rsidRDefault="00BB2128" w:rsidP="007C27D0">
            <w:pPr>
              <w:jc w:val="center"/>
              <w:rPr>
                <w:color w:val="000000"/>
                <w:sz w:val="24"/>
                <w:szCs w:val="24"/>
              </w:rPr>
            </w:pPr>
            <w:r w:rsidRPr="000E03DF">
              <w:rPr>
                <w:color w:val="000000"/>
                <w:sz w:val="24"/>
                <w:szCs w:val="24"/>
              </w:rPr>
              <w:t>18</w:t>
            </w:r>
          </w:p>
        </w:tc>
        <w:tc>
          <w:tcPr>
            <w:tcW w:w="709" w:type="dxa"/>
            <w:tcBorders>
              <w:top w:val="nil"/>
              <w:left w:val="nil"/>
              <w:bottom w:val="single" w:sz="4" w:space="0" w:color="auto"/>
              <w:right w:val="single" w:sz="4" w:space="0" w:color="auto"/>
            </w:tcBorders>
            <w:shd w:val="clear" w:color="000000" w:fill="FFFFFF"/>
            <w:vAlign w:val="center"/>
            <w:hideMark/>
          </w:tcPr>
          <w:p w14:paraId="42B8600D" w14:textId="77777777" w:rsidR="00BB2128" w:rsidRPr="000E03DF" w:rsidRDefault="00BB2128" w:rsidP="007C27D0">
            <w:pPr>
              <w:jc w:val="center"/>
              <w:rPr>
                <w:color w:val="000000"/>
                <w:sz w:val="24"/>
                <w:szCs w:val="24"/>
              </w:rPr>
            </w:pPr>
            <w:r w:rsidRPr="000E03DF">
              <w:rPr>
                <w:color w:val="000000"/>
                <w:sz w:val="24"/>
                <w:szCs w:val="24"/>
              </w:rPr>
              <w:t>4</w:t>
            </w:r>
          </w:p>
        </w:tc>
        <w:tc>
          <w:tcPr>
            <w:tcW w:w="709" w:type="dxa"/>
            <w:tcBorders>
              <w:top w:val="nil"/>
              <w:left w:val="nil"/>
              <w:bottom w:val="single" w:sz="4" w:space="0" w:color="auto"/>
              <w:right w:val="single" w:sz="4" w:space="0" w:color="auto"/>
            </w:tcBorders>
            <w:shd w:val="clear" w:color="000000" w:fill="FFFFFF"/>
            <w:vAlign w:val="center"/>
            <w:hideMark/>
          </w:tcPr>
          <w:p w14:paraId="3649B40E" w14:textId="77777777" w:rsidR="00BB2128" w:rsidRPr="000E03DF" w:rsidRDefault="00BB2128" w:rsidP="007C27D0">
            <w:pPr>
              <w:jc w:val="center"/>
              <w:rPr>
                <w:color w:val="000000"/>
                <w:sz w:val="24"/>
                <w:szCs w:val="24"/>
              </w:rPr>
            </w:pPr>
            <w:r w:rsidRPr="000E03DF">
              <w:rPr>
                <w:color w:val="000000"/>
                <w:sz w:val="24"/>
                <w:szCs w:val="24"/>
              </w:rPr>
              <w:t>226</w:t>
            </w:r>
          </w:p>
        </w:tc>
        <w:tc>
          <w:tcPr>
            <w:tcW w:w="708" w:type="dxa"/>
            <w:tcBorders>
              <w:top w:val="nil"/>
              <w:left w:val="nil"/>
              <w:bottom w:val="single" w:sz="4" w:space="0" w:color="auto"/>
              <w:right w:val="single" w:sz="4" w:space="0" w:color="auto"/>
            </w:tcBorders>
            <w:shd w:val="clear" w:color="000000" w:fill="FFFFFF"/>
            <w:vAlign w:val="center"/>
            <w:hideMark/>
          </w:tcPr>
          <w:p w14:paraId="448D550D" w14:textId="77777777" w:rsidR="00BB2128" w:rsidRPr="000E03DF" w:rsidRDefault="00BB2128" w:rsidP="007C27D0">
            <w:pPr>
              <w:jc w:val="center"/>
              <w:rPr>
                <w:color w:val="000000"/>
                <w:sz w:val="24"/>
                <w:szCs w:val="24"/>
              </w:rPr>
            </w:pPr>
            <w:r w:rsidRPr="000E03DF">
              <w:rPr>
                <w:color w:val="000000"/>
                <w:sz w:val="24"/>
                <w:szCs w:val="24"/>
              </w:rPr>
              <w:t>3</w:t>
            </w:r>
          </w:p>
        </w:tc>
        <w:tc>
          <w:tcPr>
            <w:tcW w:w="709" w:type="dxa"/>
            <w:tcBorders>
              <w:top w:val="nil"/>
              <w:left w:val="nil"/>
              <w:bottom w:val="single" w:sz="4" w:space="0" w:color="auto"/>
              <w:right w:val="single" w:sz="4" w:space="0" w:color="auto"/>
            </w:tcBorders>
            <w:shd w:val="clear" w:color="000000" w:fill="FFFFFF"/>
            <w:vAlign w:val="center"/>
            <w:hideMark/>
          </w:tcPr>
          <w:p w14:paraId="7D04B700" w14:textId="77777777" w:rsidR="00BB2128" w:rsidRPr="000E03DF" w:rsidRDefault="00BB2128" w:rsidP="007C27D0">
            <w:pPr>
              <w:jc w:val="center"/>
              <w:rPr>
                <w:color w:val="000000"/>
                <w:sz w:val="24"/>
                <w:szCs w:val="24"/>
              </w:rPr>
            </w:pPr>
            <w:r w:rsidRPr="000E03DF">
              <w:rPr>
                <w:color w:val="000000"/>
                <w:sz w:val="24"/>
                <w:szCs w:val="24"/>
              </w:rPr>
              <w:t>134</w:t>
            </w:r>
          </w:p>
        </w:tc>
        <w:tc>
          <w:tcPr>
            <w:tcW w:w="709" w:type="dxa"/>
            <w:tcBorders>
              <w:top w:val="nil"/>
              <w:left w:val="nil"/>
              <w:bottom w:val="single" w:sz="4" w:space="0" w:color="auto"/>
              <w:right w:val="single" w:sz="4" w:space="0" w:color="auto"/>
            </w:tcBorders>
            <w:shd w:val="clear" w:color="000000" w:fill="FFFFFF"/>
            <w:vAlign w:val="center"/>
            <w:hideMark/>
          </w:tcPr>
          <w:p w14:paraId="38ED6EB1" w14:textId="77777777" w:rsidR="00BB2128" w:rsidRPr="000E03DF" w:rsidRDefault="00BB2128" w:rsidP="007C27D0">
            <w:pPr>
              <w:jc w:val="center"/>
              <w:rPr>
                <w:color w:val="000000"/>
                <w:sz w:val="24"/>
                <w:szCs w:val="24"/>
              </w:rPr>
            </w:pPr>
            <w:r w:rsidRPr="000E03DF">
              <w:rPr>
                <w:color w:val="000000"/>
                <w:sz w:val="24"/>
                <w:szCs w:val="24"/>
              </w:rPr>
              <w:t>35</w:t>
            </w:r>
          </w:p>
        </w:tc>
        <w:tc>
          <w:tcPr>
            <w:tcW w:w="709" w:type="dxa"/>
            <w:tcBorders>
              <w:top w:val="nil"/>
              <w:left w:val="nil"/>
              <w:bottom w:val="single" w:sz="4" w:space="0" w:color="auto"/>
              <w:right w:val="single" w:sz="4" w:space="0" w:color="auto"/>
            </w:tcBorders>
            <w:shd w:val="clear" w:color="000000" w:fill="FFFFFF"/>
            <w:vAlign w:val="center"/>
            <w:hideMark/>
          </w:tcPr>
          <w:p w14:paraId="07BC412A" w14:textId="77777777" w:rsidR="00BB2128" w:rsidRPr="000E03DF" w:rsidRDefault="00BB2128" w:rsidP="007C27D0">
            <w:pPr>
              <w:jc w:val="center"/>
              <w:rPr>
                <w:color w:val="000000"/>
                <w:sz w:val="24"/>
                <w:szCs w:val="24"/>
              </w:rPr>
            </w:pPr>
            <w:r w:rsidRPr="000E03DF">
              <w:rPr>
                <w:color w:val="000000"/>
                <w:sz w:val="24"/>
                <w:szCs w:val="24"/>
              </w:rPr>
              <w:t>61</w:t>
            </w:r>
          </w:p>
        </w:tc>
        <w:tc>
          <w:tcPr>
            <w:tcW w:w="850" w:type="dxa"/>
            <w:tcBorders>
              <w:top w:val="nil"/>
              <w:left w:val="nil"/>
              <w:bottom w:val="single" w:sz="4" w:space="0" w:color="auto"/>
              <w:right w:val="single" w:sz="4" w:space="0" w:color="auto"/>
            </w:tcBorders>
            <w:shd w:val="clear" w:color="000000" w:fill="FFFFFF"/>
            <w:vAlign w:val="center"/>
            <w:hideMark/>
          </w:tcPr>
          <w:p w14:paraId="5C1C98F6" w14:textId="77777777" w:rsidR="00BB2128" w:rsidRPr="000E03DF" w:rsidRDefault="00BB2128" w:rsidP="007C27D0">
            <w:pPr>
              <w:jc w:val="center"/>
              <w:rPr>
                <w:color w:val="000000"/>
                <w:sz w:val="24"/>
                <w:szCs w:val="24"/>
              </w:rPr>
            </w:pPr>
            <w:r w:rsidRPr="000E03DF">
              <w:rPr>
                <w:color w:val="000000"/>
                <w:sz w:val="24"/>
                <w:szCs w:val="24"/>
              </w:rPr>
              <w:t>466</w:t>
            </w:r>
          </w:p>
        </w:tc>
      </w:tr>
      <w:tr w:rsidR="00BB2128" w:rsidRPr="009D757D" w14:paraId="0C1B1ED8" w14:textId="77777777" w:rsidTr="00BB2128">
        <w:trPr>
          <w:trHeight w:val="630"/>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345B5188" w14:textId="77777777" w:rsidR="00BB2128" w:rsidRPr="000E03DF" w:rsidRDefault="00BB2128" w:rsidP="007C27D0">
            <w:pPr>
              <w:jc w:val="center"/>
              <w:rPr>
                <w:b/>
                <w:bCs/>
                <w:color w:val="000000"/>
                <w:sz w:val="24"/>
                <w:szCs w:val="24"/>
              </w:rPr>
            </w:pPr>
            <w:r w:rsidRPr="000E03DF">
              <w:rPr>
                <w:b/>
                <w:bCs/>
                <w:color w:val="000000"/>
                <w:sz w:val="24"/>
                <w:szCs w:val="24"/>
              </w:rPr>
              <w:t>1,2</w:t>
            </w:r>
          </w:p>
        </w:tc>
        <w:tc>
          <w:tcPr>
            <w:tcW w:w="4114" w:type="dxa"/>
            <w:tcBorders>
              <w:top w:val="nil"/>
              <w:left w:val="nil"/>
              <w:bottom w:val="single" w:sz="4" w:space="0" w:color="auto"/>
              <w:right w:val="single" w:sz="4" w:space="0" w:color="auto"/>
            </w:tcBorders>
            <w:shd w:val="clear" w:color="000000" w:fill="FFFFFF"/>
            <w:vAlign w:val="center"/>
            <w:hideMark/>
          </w:tcPr>
          <w:p w14:paraId="2E538EC5" w14:textId="77777777" w:rsidR="00BB2128" w:rsidRPr="000E03DF" w:rsidRDefault="00BB2128" w:rsidP="007C27D0">
            <w:pPr>
              <w:rPr>
                <w:b/>
                <w:bCs/>
                <w:color w:val="000000"/>
                <w:sz w:val="24"/>
                <w:szCs w:val="24"/>
              </w:rPr>
            </w:pPr>
            <w:r w:rsidRPr="000E03DF">
              <w:rPr>
                <w:b/>
                <w:bCs/>
                <w:color w:val="000000"/>
                <w:sz w:val="24"/>
                <w:szCs w:val="24"/>
              </w:rPr>
              <w:t>Nhà bị ngập nước,sạt lở, tốc mái, hư hại</w:t>
            </w:r>
          </w:p>
        </w:tc>
        <w:tc>
          <w:tcPr>
            <w:tcW w:w="851" w:type="dxa"/>
            <w:tcBorders>
              <w:top w:val="nil"/>
              <w:left w:val="nil"/>
              <w:bottom w:val="single" w:sz="4" w:space="0" w:color="auto"/>
              <w:right w:val="single" w:sz="4" w:space="0" w:color="auto"/>
            </w:tcBorders>
            <w:shd w:val="clear" w:color="000000" w:fill="FFFFFF"/>
            <w:vAlign w:val="center"/>
            <w:hideMark/>
          </w:tcPr>
          <w:p w14:paraId="5698F687" w14:textId="77777777" w:rsidR="00BB2128" w:rsidRPr="000E03DF" w:rsidRDefault="00BB2128" w:rsidP="007C27D0">
            <w:pPr>
              <w:jc w:val="center"/>
              <w:rPr>
                <w:b/>
                <w:bCs/>
                <w:color w:val="000000"/>
                <w:sz w:val="24"/>
                <w:szCs w:val="24"/>
              </w:rPr>
            </w:pPr>
            <w:r w:rsidRPr="000E03DF">
              <w:rPr>
                <w:b/>
                <w:bCs/>
                <w:color w:val="000000"/>
                <w:sz w:val="24"/>
                <w:szCs w:val="24"/>
              </w:rPr>
              <w:t>cái</w:t>
            </w:r>
          </w:p>
        </w:tc>
        <w:tc>
          <w:tcPr>
            <w:tcW w:w="708" w:type="dxa"/>
            <w:tcBorders>
              <w:top w:val="nil"/>
              <w:left w:val="nil"/>
              <w:bottom w:val="single" w:sz="4" w:space="0" w:color="auto"/>
              <w:right w:val="single" w:sz="4" w:space="0" w:color="auto"/>
            </w:tcBorders>
            <w:shd w:val="clear" w:color="000000" w:fill="FFFFFF"/>
            <w:vAlign w:val="center"/>
            <w:hideMark/>
          </w:tcPr>
          <w:p w14:paraId="45368683" w14:textId="77777777" w:rsidR="00BB2128" w:rsidRPr="000E03DF" w:rsidRDefault="00BB2128" w:rsidP="007C27D0">
            <w:pPr>
              <w:jc w:val="center"/>
              <w:rPr>
                <w:color w:val="000000"/>
                <w:sz w:val="24"/>
                <w:szCs w:val="24"/>
              </w:rPr>
            </w:pPr>
            <w:r w:rsidRPr="000E03DF">
              <w:rPr>
                <w:color w:val="000000"/>
                <w:sz w:val="24"/>
                <w:szCs w:val="24"/>
              </w:rPr>
              <w:t>1200</w:t>
            </w:r>
          </w:p>
        </w:tc>
        <w:tc>
          <w:tcPr>
            <w:tcW w:w="709" w:type="dxa"/>
            <w:tcBorders>
              <w:top w:val="nil"/>
              <w:left w:val="nil"/>
              <w:bottom w:val="single" w:sz="4" w:space="0" w:color="auto"/>
              <w:right w:val="single" w:sz="4" w:space="0" w:color="auto"/>
            </w:tcBorders>
            <w:shd w:val="clear" w:color="000000" w:fill="FFFFFF"/>
            <w:vAlign w:val="center"/>
            <w:hideMark/>
          </w:tcPr>
          <w:p w14:paraId="57D337E4" w14:textId="77777777" w:rsidR="00BB2128" w:rsidRPr="000E03DF" w:rsidRDefault="00BB2128" w:rsidP="007C27D0">
            <w:pPr>
              <w:jc w:val="center"/>
              <w:rPr>
                <w:color w:val="000000"/>
                <w:sz w:val="24"/>
                <w:szCs w:val="24"/>
              </w:rPr>
            </w:pPr>
            <w:r w:rsidRPr="000E03DF">
              <w:rPr>
                <w:color w:val="000000"/>
                <w:sz w:val="24"/>
                <w:szCs w:val="24"/>
              </w:rPr>
              <w:t>3070</w:t>
            </w:r>
          </w:p>
        </w:tc>
        <w:tc>
          <w:tcPr>
            <w:tcW w:w="709" w:type="dxa"/>
            <w:tcBorders>
              <w:top w:val="nil"/>
              <w:left w:val="nil"/>
              <w:bottom w:val="single" w:sz="4" w:space="0" w:color="auto"/>
              <w:right w:val="single" w:sz="4" w:space="0" w:color="auto"/>
            </w:tcBorders>
            <w:shd w:val="clear" w:color="000000" w:fill="FFFFFF"/>
            <w:vAlign w:val="center"/>
            <w:hideMark/>
          </w:tcPr>
          <w:p w14:paraId="5D13F9AC" w14:textId="77777777" w:rsidR="00BB2128" w:rsidRPr="000E03DF" w:rsidRDefault="00BB2128" w:rsidP="007C27D0">
            <w:pPr>
              <w:jc w:val="center"/>
              <w:rPr>
                <w:color w:val="000000"/>
                <w:sz w:val="24"/>
                <w:szCs w:val="24"/>
              </w:rPr>
            </w:pPr>
            <w:r w:rsidRPr="000E03DF">
              <w:rPr>
                <w:color w:val="000000"/>
                <w:sz w:val="24"/>
                <w:szCs w:val="24"/>
              </w:rPr>
              <w:t>244</w:t>
            </w:r>
          </w:p>
        </w:tc>
        <w:tc>
          <w:tcPr>
            <w:tcW w:w="709" w:type="dxa"/>
            <w:tcBorders>
              <w:top w:val="nil"/>
              <w:left w:val="nil"/>
              <w:bottom w:val="single" w:sz="4" w:space="0" w:color="auto"/>
              <w:right w:val="single" w:sz="4" w:space="0" w:color="auto"/>
            </w:tcBorders>
            <w:shd w:val="clear" w:color="000000" w:fill="FFFFFF"/>
            <w:vAlign w:val="center"/>
            <w:hideMark/>
          </w:tcPr>
          <w:p w14:paraId="625E1F23" w14:textId="77777777" w:rsidR="00BB2128" w:rsidRPr="000E03DF" w:rsidRDefault="00BB2128" w:rsidP="007C27D0">
            <w:pPr>
              <w:jc w:val="center"/>
              <w:rPr>
                <w:color w:val="000000"/>
                <w:sz w:val="24"/>
                <w:szCs w:val="24"/>
              </w:rPr>
            </w:pPr>
            <w:r w:rsidRPr="000E03DF">
              <w:rPr>
                <w:color w:val="000000"/>
                <w:sz w:val="24"/>
                <w:szCs w:val="24"/>
              </w:rPr>
              <w:t>380</w:t>
            </w:r>
          </w:p>
        </w:tc>
        <w:tc>
          <w:tcPr>
            <w:tcW w:w="708" w:type="dxa"/>
            <w:tcBorders>
              <w:top w:val="nil"/>
              <w:left w:val="nil"/>
              <w:bottom w:val="single" w:sz="4" w:space="0" w:color="auto"/>
              <w:right w:val="single" w:sz="4" w:space="0" w:color="auto"/>
            </w:tcBorders>
            <w:shd w:val="clear" w:color="000000" w:fill="FFFFFF"/>
            <w:vAlign w:val="center"/>
            <w:hideMark/>
          </w:tcPr>
          <w:p w14:paraId="4FDD71E2" w14:textId="77777777" w:rsidR="00BB2128" w:rsidRPr="000E03DF" w:rsidRDefault="00BB2128" w:rsidP="007C27D0">
            <w:pPr>
              <w:jc w:val="center"/>
              <w:rPr>
                <w:color w:val="000000"/>
                <w:sz w:val="24"/>
                <w:szCs w:val="24"/>
              </w:rPr>
            </w:pPr>
            <w:r w:rsidRPr="000E03DF">
              <w:rPr>
                <w:color w:val="000000"/>
                <w:sz w:val="24"/>
                <w:szCs w:val="24"/>
              </w:rPr>
              <w:t>1766</w:t>
            </w:r>
          </w:p>
        </w:tc>
        <w:tc>
          <w:tcPr>
            <w:tcW w:w="709" w:type="dxa"/>
            <w:tcBorders>
              <w:top w:val="nil"/>
              <w:left w:val="nil"/>
              <w:bottom w:val="single" w:sz="4" w:space="0" w:color="auto"/>
              <w:right w:val="single" w:sz="4" w:space="0" w:color="auto"/>
            </w:tcBorders>
            <w:shd w:val="clear" w:color="000000" w:fill="FFFFFF"/>
            <w:vAlign w:val="center"/>
            <w:hideMark/>
          </w:tcPr>
          <w:p w14:paraId="7D66C1B7" w14:textId="77777777" w:rsidR="00BB2128" w:rsidRPr="000E03DF" w:rsidRDefault="00BB2128" w:rsidP="007C27D0">
            <w:pPr>
              <w:jc w:val="center"/>
              <w:rPr>
                <w:color w:val="000000"/>
                <w:sz w:val="24"/>
                <w:szCs w:val="24"/>
              </w:rPr>
            </w:pPr>
            <w:r w:rsidRPr="000E03DF">
              <w:rPr>
                <w:color w:val="000000"/>
                <w:sz w:val="24"/>
                <w:szCs w:val="24"/>
              </w:rPr>
              <w:t>659</w:t>
            </w:r>
          </w:p>
        </w:tc>
        <w:tc>
          <w:tcPr>
            <w:tcW w:w="709" w:type="dxa"/>
            <w:tcBorders>
              <w:top w:val="nil"/>
              <w:left w:val="nil"/>
              <w:bottom w:val="single" w:sz="4" w:space="0" w:color="auto"/>
              <w:right w:val="single" w:sz="4" w:space="0" w:color="auto"/>
            </w:tcBorders>
            <w:shd w:val="clear" w:color="000000" w:fill="FFFFFF"/>
            <w:vAlign w:val="center"/>
            <w:hideMark/>
          </w:tcPr>
          <w:p w14:paraId="6A2288C8" w14:textId="77777777" w:rsidR="00BB2128" w:rsidRPr="000E03DF" w:rsidRDefault="00BB2128" w:rsidP="007C27D0">
            <w:pPr>
              <w:jc w:val="center"/>
              <w:rPr>
                <w:color w:val="000000"/>
                <w:sz w:val="24"/>
                <w:szCs w:val="24"/>
              </w:rPr>
            </w:pPr>
            <w:r w:rsidRPr="000E03DF">
              <w:rPr>
                <w:color w:val="000000"/>
                <w:sz w:val="24"/>
                <w:szCs w:val="24"/>
              </w:rPr>
              <w:t>179</w:t>
            </w:r>
          </w:p>
        </w:tc>
        <w:tc>
          <w:tcPr>
            <w:tcW w:w="709" w:type="dxa"/>
            <w:tcBorders>
              <w:top w:val="nil"/>
              <w:left w:val="nil"/>
              <w:bottom w:val="single" w:sz="4" w:space="0" w:color="auto"/>
              <w:right w:val="single" w:sz="4" w:space="0" w:color="auto"/>
            </w:tcBorders>
            <w:shd w:val="clear" w:color="000000" w:fill="FFFFFF"/>
            <w:vAlign w:val="center"/>
            <w:hideMark/>
          </w:tcPr>
          <w:p w14:paraId="49E651DF" w14:textId="77777777" w:rsidR="00BB2128" w:rsidRPr="000E03DF" w:rsidRDefault="00BB2128" w:rsidP="007C27D0">
            <w:pPr>
              <w:jc w:val="center"/>
              <w:rPr>
                <w:color w:val="000000"/>
                <w:sz w:val="24"/>
                <w:szCs w:val="24"/>
              </w:rPr>
            </w:pPr>
            <w:r w:rsidRPr="000E03DF">
              <w:rPr>
                <w:color w:val="000000"/>
                <w:sz w:val="24"/>
                <w:szCs w:val="24"/>
              </w:rPr>
              <w:t>5683</w:t>
            </w:r>
          </w:p>
        </w:tc>
        <w:tc>
          <w:tcPr>
            <w:tcW w:w="708" w:type="dxa"/>
            <w:tcBorders>
              <w:top w:val="nil"/>
              <w:left w:val="nil"/>
              <w:bottom w:val="single" w:sz="4" w:space="0" w:color="auto"/>
              <w:right w:val="single" w:sz="4" w:space="0" w:color="auto"/>
            </w:tcBorders>
            <w:shd w:val="clear" w:color="000000" w:fill="FFFFFF"/>
            <w:vAlign w:val="center"/>
            <w:hideMark/>
          </w:tcPr>
          <w:p w14:paraId="23DFC376" w14:textId="77777777" w:rsidR="00BB2128" w:rsidRPr="000E03DF" w:rsidRDefault="00BB2128" w:rsidP="007C27D0">
            <w:pPr>
              <w:jc w:val="center"/>
              <w:rPr>
                <w:color w:val="000000"/>
                <w:sz w:val="24"/>
                <w:szCs w:val="24"/>
              </w:rPr>
            </w:pPr>
            <w:r w:rsidRPr="000E03DF">
              <w:rPr>
                <w:color w:val="000000"/>
                <w:sz w:val="24"/>
                <w:szCs w:val="24"/>
              </w:rPr>
              <w:t>829</w:t>
            </w:r>
          </w:p>
        </w:tc>
        <w:tc>
          <w:tcPr>
            <w:tcW w:w="709" w:type="dxa"/>
            <w:tcBorders>
              <w:top w:val="nil"/>
              <w:left w:val="nil"/>
              <w:bottom w:val="single" w:sz="4" w:space="0" w:color="auto"/>
              <w:right w:val="single" w:sz="4" w:space="0" w:color="auto"/>
            </w:tcBorders>
            <w:shd w:val="clear" w:color="000000" w:fill="FFFFFF"/>
            <w:vAlign w:val="center"/>
            <w:hideMark/>
          </w:tcPr>
          <w:p w14:paraId="5A5A4B79" w14:textId="77777777" w:rsidR="00BB2128" w:rsidRPr="000E03DF" w:rsidRDefault="00BB2128" w:rsidP="007C27D0">
            <w:pPr>
              <w:jc w:val="center"/>
              <w:rPr>
                <w:color w:val="000000"/>
                <w:sz w:val="24"/>
                <w:szCs w:val="24"/>
              </w:rPr>
            </w:pPr>
            <w:r w:rsidRPr="000E03DF">
              <w:rPr>
                <w:color w:val="000000"/>
                <w:sz w:val="24"/>
                <w:szCs w:val="24"/>
              </w:rPr>
              <w:t>523</w:t>
            </w:r>
          </w:p>
        </w:tc>
        <w:tc>
          <w:tcPr>
            <w:tcW w:w="709" w:type="dxa"/>
            <w:tcBorders>
              <w:top w:val="nil"/>
              <w:left w:val="nil"/>
              <w:bottom w:val="single" w:sz="4" w:space="0" w:color="auto"/>
              <w:right w:val="single" w:sz="4" w:space="0" w:color="auto"/>
            </w:tcBorders>
            <w:shd w:val="clear" w:color="000000" w:fill="FFFFFF"/>
            <w:vAlign w:val="center"/>
            <w:hideMark/>
          </w:tcPr>
          <w:p w14:paraId="550E5758" w14:textId="77777777" w:rsidR="00BB2128" w:rsidRPr="000E03DF" w:rsidRDefault="00BB2128" w:rsidP="007C27D0">
            <w:pPr>
              <w:jc w:val="center"/>
              <w:rPr>
                <w:color w:val="000000"/>
                <w:sz w:val="24"/>
                <w:szCs w:val="24"/>
              </w:rPr>
            </w:pPr>
            <w:r w:rsidRPr="000E03DF">
              <w:rPr>
                <w:color w:val="000000"/>
                <w:sz w:val="24"/>
                <w:szCs w:val="24"/>
              </w:rPr>
              <w:t>941</w:t>
            </w:r>
          </w:p>
        </w:tc>
        <w:tc>
          <w:tcPr>
            <w:tcW w:w="709" w:type="dxa"/>
            <w:tcBorders>
              <w:top w:val="nil"/>
              <w:left w:val="nil"/>
              <w:bottom w:val="single" w:sz="4" w:space="0" w:color="auto"/>
              <w:right w:val="single" w:sz="4" w:space="0" w:color="auto"/>
            </w:tcBorders>
            <w:shd w:val="clear" w:color="000000" w:fill="FFFFFF"/>
            <w:vAlign w:val="center"/>
            <w:hideMark/>
          </w:tcPr>
          <w:p w14:paraId="2239A483" w14:textId="77777777" w:rsidR="00BB2128" w:rsidRPr="000E03DF" w:rsidRDefault="00BB2128" w:rsidP="007C27D0">
            <w:pPr>
              <w:jc w:val="center"/>
              <w:rPr>
                <w:color w:val="000000"/>
                <w:sz w:val="24"/>
                <w:szCs w:val="24"/>
              </w:rPr>
            </w:pPr>
            <w:r w:rsidRPr="000E03DF">
              <w:rPr>
                <w:color w:val="000000"/>
                <w:sz w:val="24"/>
                <w:szCs w:val="24"/>
              </w:rPr>
              <w:t>9040</w:t>
            </w:r>
          </w:p>
        </w:tc>
        <w:tc>
          <w:tcPr>
            <w:tcW w:w="850" w:type="dxa"/>
            <w:tcBorders>
              <w:top w:val="nil"/>
              <w:left w:val="nil"/>
              <w:bottom w:val="single" w:sz="4" w:space="0" w:color="auto"/>
              <w:right w:val="single" w:sz="4" w:space="0" w:color="auto"/>
            </w:tcBorders>
            <w:shd w:val="clear" w:color="000000" w:fill="FFFFFF"/>
            <w:vAlign w:val="center"/>
            <w:hideMark/>
          </w:tcPr>
          <w:p w14:paraId="1868EB64" w14:textId="77777777" w:rsidR="00BB2128" w:rsidRPr="000E03DF" w:rsidRDefault="00BB2128" w:rsidP="007C27D0">
            <w:pPr>
              <w:jc w:val="center"/>
              <w:rPr>
                <w:color w:val="000000"/>
                <w:sz w:val="24"/>
                <w:szCs w:val="24"/>
              </w:rPr>
            </w:pPr>
            <w:r w:rsidRPr="000E03DF">
              <w:rPr>
                <w:color w:val="000000"/>
                <w:sz w:val="24"/>
                <w:szCs w:val="24"/>
              </w:rPr>
              <w:t>14533</w:t>
            </w:r>
          </w:p>
        </w:tc>
      </w:tr>
      <w:tr w:rsidR="00BB2128" w:rsidRPr="009D757D" w14:paraId="0EC7B04B" w14:textId="77777777" w:rsidTr="00BB2128">
        <w:trPr>
          <w:trHeight w:val="630"/>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077AEAD6" w14:textId="77777777" w:rsidR="00BB2128" w:rsidRPr="000E03DF" w:rsidRDefault="00BB2128" w:rsidP="007C27D0">
            <w:pPr>
              <w:jc w:val="center"/>
              <w:rPr>
                <w:b/>
                <w:bCs/>
                <w:color w:val="000000"/>
                <w:sz w:val="24"/>
                <w:szCs w:val="24"/>
              </w:rPr>
            </w:pPr>
            <w:r w:rsidRPr="000E03DF">
              <w:rPr>
                <w:b/>
                <w:bCs/>
                <w:color w:val="000000"/>
                <w:sz w:val="24"/>
                <w:szCs w:val="24"/>
              </w:rPr>
              <w:t>1,3</w:t>
            </w:r>
          </w:p>
        </w:tc>
        <w:tc>
          <w:tcPr>
            <w:tcW w:w="4114" w:type="dxa"/>
            <w:tcBorders>
              <w:top w:val="nil"/>
              <w:left w:val="nil"/>
              <w:bottom w:val="single" w:sz="4" w:space="0" w:color="auto"/>
              <w:right w:val="single" w:sz="4" w:space="0" w:color="auto"/>
            </w:tcBorders>
            <w:shd w:val="clear" w:color="000000" w:fill="FFFFFF"/>
            <w:vAlign w:val="center"/>
            <w:hideMark/>
          </w:tcPr>
          <w:p w14:paraId="118FC739" w14:textId="77777777" w:rsidR="00BB2128" w:rsidRPr="000E03DF" w:rsidRDefault="00BB2128" w:rsidP="007C27D0">
            <w:pPr>
              <w:rPr>
                <w:b/>
                <w:bCs/>
                <w:color w:val="000000"/>
                <w:sz w:val="24"/>
                <w:szCs w:val="24"/>
              </w:rPr>
            </w:pPr>
            <w:r w:rsidRPr="000E03DF">
              <w:rPr>
                <w:b/>
                <w:bCs/>
                <w:color w:val="000000"/>
                <w:sz w:val="24"/>
                <w:szCs w:val="24"/>
              </w:rPr>
              <w:t>Nhà phải di dời khẩn cấp, nguy cơ sạt lở</w:t>
            </w:r>
          </w:p>
        </w:tc>
        <w:tc>
          <w:tcPr>
            <w:tcW w:w="851" w:type="dxa"/>
            <w:tcBorders>
              <w:top w:val="nil"/>
              <w:left w:val="nil"/>
              <w:bottom w:val="single" w:sz="4" w:space="0" w:color="auto"/>
              <w:right w:val="single" w:sz="4" w:space="0" w:color="auto"/>
            </w:tcBorders>
            <w:shd w:val="clear" w:color="000000" w:fill="FFFFFF"/>
            <w:vAlign w:val="center"/>
            <w:hideMark/>
          </w:tcPr>
          <w:p w14:paraId="53DA8104" w14:textId="77777777" w:rsidR="00BB2128" w:rsidRPr="000E03DF" w:rsidRDefault="00BB2128" w:rsidP="007C27D0">
            <w:pPr>
              <w:jc w:val="center"/>
              <w:rPr>
                <w:b/>
                <w:bCs/>
                <w:color w:val="000000"/>
                <w:sz w:val="24"/>
                <w:szCs w:val="24"/>
              </w:rPr>
            </w:pPr>
            <w:r w:rsidRPr="000E03DF">
              <w:rPr>
                <w:b/>
                <w:bCs/>
                <w:color w:val="000000"/>
                <w:sz w:val="24"/>
                <w:szCs w:val="24"/>
              </w:rPr>
              <w:t>cái</w:t>
            </w:r>
          </w:p>
        </w:tc>
        <w:tc>
          <w:tcPr>
            <w:tcW w:w="708" w:type="dxa"/>
            <w:tcBorders>
              <w:top w:val="nil"/>
              <w:left w:val="nil"/>
              <w:bottom w:val="single" w:sz="4" w:space="0" w:color="auto"/>
              <w:right w:val="single" w:sz="4" w:space="0" w:color="auto"/>
            </w:tcBorders>
            <w:shd w:val="clear" w:color="000000" w:fill="FFFFFF"/>
            <w:vAlign w:val="center"/>
            <w:hideMark/>
          </w:tcPr>
          <w:p w14:paraId="00944FD9"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54C7DFB1"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2DD7B6C"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55D48F50" w14:textId="77777777" w:rsidR="00BB2128" w:rsidRPr="000E03DF" w:rsidRDefault="00BB2128" w:rsidP="007C27D0">
            <w:pPr>
              <w:jc w:val="center"/>
              <w:rPr>
                <w:color w:val="000000"/>
                <w:sz w:val="24"/>
                <w:szCs w:val="24"/>
              </w:rPr>
            </w:pPr>
            <w:r w:rsidRPr="000E03DF">
              <w:rPr>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568AC8ED" w14:textId="77777777" w:rsidR="00BB2128" w:rsidRPr="000E03DF" w:rsidRDefault="00BB2128" w:rsidP="007C27D0">
            <w:pPr>
              <w:jc w:val="center"/>
              <w:rPr>
                <w:color w:val="000000"/>
                <w:sz w:val="24"/>
                <w:szCs w:val="24"/>
              </w:rPr>
            </w:pPr>
            <w:r w:rsidRPr="000E03DF">
              <w:rPr>
                <w:color w:val="000000"/>
                <w:sz w:val="24"/>
                <w:szCs w:val="24"/>
              </w:rPr>
              <w:t>104</w:t>
            </w:r>
          </w:p>
        </w:tc>
        <w:tc>
          <w:tcPr>
            <w:tcW w:w="709" w:type="dxa"/>
            <w:tcBorders>
              <w:top w:val="nil"/>
              <w:left w:val="nil"/>
              <w:bottom w:val="single" w:sz="4" w:space="0" w:color="auto"/>
              <w:right w:val="single" w:sz="4" w:space="0" w:color="auto"/>
            </w:tcBorders>
            <w:shd w:val="clear" w:color="000000" w:fill="FFFFFF"/>
            <w:vAlign w:val="center"/>
            <w:hideMark/>
          </w:tcPr>
          <w:p w14:paraId="254B1646"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CA23DAA" w14:textId="77777777" w:rsidR="00BB2128" w:rsidRPr="000E03DF" w:rsidRDefault="00BB2128" w:rsidP="007C27D0">
            <w:pPr>
              <w:jc w:val="center"/>
              <w:rPr>
                <w:color w:val="000000"/>
                <w:sz w:val="24"/>
                <w:szCs w:val="24"/>
              </w:rPr>
            </w:pPr>
            <w:r w:rsidRPr="000E03DF">
              <w:rPr>
                <w:color w:val="000000"/>
                <w:sz w:val="24"/>
                <w:szCs w:val="24"/>
              </w:rPr>
              <w:t>103</w:t>
            </w:r>
          </w:p>
        </w:tc>
        <w:tc>
          <w:tcPr>
            <w:tcW w:w="709" w:type="dxa"/>
            <w:tcBorders>
              <w:top w:val="nil"/>
              <w:left w:val="nil"/>
              <w:bottom w:val="single" w:sz="4" w:space="0" w:color="auto"/>
              <w:right w:val="single" w:sz="4" w:space="0" w:color="auto"/>
            </w:tcBorders>
            <w:shd w:val="clear" w:color="000000" w:fill="FFFFFF"/>
            <w:vAlign w:val="center"/>
            <w:hideMark/>
          </w:tcPr>
          <w:p w14:paraId="0724927B" w14:textId="77777777" w:rsidR="00BB2128" w:rsidRPr="000E03DF" w:rsidRDefault="00BB2128" w:rsidP="007C27D0">
            <w:pPr>
              <w:jc w:val="center"/>
              <w:rPr>
                <w:color w:val="000000"/>
                <w:sz w:val="24"/>
                <w:szCs w:val="24"/>
              </w:rPr>
            </w:pPr>
            <w:r w:rsidRPr="000E03DF">
              <w:rPr>
                <w:color w:val="000000"/>
                <w:sz w:val="24"/>
                <w:szCs w:val="24"/>
              </w:rPr>
              <w:t>131</w:t>
            </w:r>
          </w:p>
        </w:tc>
        <w:tc>
          <w:tcPr>
            <w:tcW w:w="708" w:type="dxa"/>
            <w:tcBorders>
              <w:top w:val="nil"/>
              <w:left w:val="nil"/>
              <w:bottom w:val="single" w:sz="4" w:space="0" w:color="auto"/>
              <w:right w:val="single" w:sz="4" w:space="0" w:color="auto"/>
            </w:tcBorders>
            <w:shd w:val="clear" w:color="000000" w:fill="FFFFFF"/>
            <w:vAlign w:val="center"/>
            <w:hideMark/>
          </w:tcPr>
          <w:p w14:paraId="2114257E" w14:textId="77777777" w:rsidR="00BB2128" w:rsidRPr="000E03DF" w:rsidRDefault="00BB2128" w:rsidP="007C27D0">
            <w:pPr>
              <w:jc w:val="center"/>
              <w:rPr>
                <w:color w:val="000000"/>
                <w:sz w:val="24"/>
                <w:szCs w:val="24"/>
              </w:rPr>
            </w:pPr>
            <w:r w:rsidRPr="000E03DF">
              <w:rPr>
                <w:color w:val="000000"/>
                <w:sz w:val="24"/>
                <w:szCs w:val="24"/>
              </w:rPr>
              <w:t>293</w:t>
            </w:r>
          </w:p>
        </w:tc>
        <w:tc>
          <w:tcPr>
            <w:tcW w:w="709" w:type="dxa"/>
            <w:tcBorders>
              <w:top w:val="nil"/>
              <w:left w:val="nil"/>
              <w:bottom w:val="single" w:sz="4" w:space="0" w:color="auto"/>
              <w:right w:val="single" w:sz="4" w:space="0" w:color="auto"/>
            </w:tcBorders>
            <w:shd w:val="clear" w:color="000000" w:fill="FFFFFF"/>
            <w:vAlign w:val="center"/>
            <w:hideMark/>
          </w:tcPr>
          <w:p w14:paraId="1CEF1E14" w14:textId="77777777" w:rsidR="00BB2128" w:rsidRPr="000E03DF" w:rsidRDefault="00BB2128" w:rsidP="007C27D0">
            <w:pPr>
              <w:jc w:val="center"/>
              <w:rPr>
                <w:color w:val="000000"/>
                <w:sz w:val="24"/>
                <w:szCs w:val="24"/>
              </w:rPr>
            </w:pPr>
            <w:r w:rsidRPr="000E03DF">
              <w:rPr>
                <w:color w:val="000000"/>
                <w:sz w:val="24"/>
                <w:szCs w:val="24"/>
              </w:rPr>
              <w:t>1187</w:t>
            </w:r>
          </w:p>
        </w:tc>
        <w:tc>
          <w:tcPr>
            <w:tcW w:w="709" w:type="dxa"/>
            <w:tcBorders>
              <w:top w:val="nil"/>
              <w:left w:val="nil"/>
              <w:bottom w:val="single" w:sz="4" w:space="0" w:color="auto"/>
              <w:right w:val="single" w:sz="4" w:space="0" w:color="auto"/>
            </w:tcBorders>
            <w:shd w:val="clear" w:color="000000" w:fill="FFFFFF"/>
            <w:vAlign w:val="center"/>
            <w:hideMark/>
          </w:tcPr>
          <w:p w14:paraId="1C61ADCC" w14:textId="77777777" w:rsidR="00BB2128" w:rsidRPr="000E03DF" w:rsidRDefault="00BB2128" w:rsidP="007C27D0">
            <w:pPr>
              <w:jc w:val="center"/>
              <w:rPr>
                <w:color w:val="000000"/>
                <w:sz w:val="24"/>
                <w:szCs w:val="24"/>
              </w:rPr>
            </w:pPr>
            <w:r w:rsidRPr="000E03DF">
              <w:rPr>
                <w:color w:val="000000"/>
                <w:sz w:val="24"/>
                <w:szCs w:val="24"/>
              </w:rPr>
              <w:t>221</w:t>
            </w:r>
          </w:p>
        </w:tc>
        <w:tc>
          <w:tcPr>
            <w:tcW w:w="709" w:type="dxa"/>
            <w:tcBorders>
              <w:top w:val="nil"/>
              <w:left w:val="nil"/>
              <w:bottom w:val="single" w:sz="4" w:space="0" w:color="auto"/>
              <w:right w:val="single" w:sz="4" w:space="0" w:color="auto"/>
            </w:tcBorders>
            <w:shd w:val="clear" w:color="000000" w:fill="FFFFFF"/>
            <w:vAlign w:val="center"/>
            <w:hideMark/>
          </w:tcPr>
          <w:p w14:paraId="6A553E5A" w14:textId="77777777" w:rsidR="00BB2128" w:rsidRPr="000E03DF" w:rsidRDefault="00BB2128" w:rsidP="007C27D0">
            <w:pPr>
              <w:jc w:val="center"/>
              <w:rPr>
                <w:color w:val="000000"/>
                <w:sz w:val="24"/>
                <w:szCs w:val="24"/>
              </w:rPr>
            </w:pPr>
            <w:r w:rsidRPr="000E03DF">
              <w:rPr>
                <w:color w:val="000000"/>
                <w:sz w:val="24"/>
                <w:szCs w:val="24"/>
              </w:rPr>
              <w:t>144</w:t>
            </w:r>
          </w:p>
        </w:tc>
        <w:tc>
          <w:tcPr>
            <w:tcW w:w="850" w:type="dxa"/>
            <w:tcBorders>
              <w:top w:val="nil"/>
              <w:left w:val="nil"/>
              <w:bottom w:val="single" w:sz="4" w:space="0" w:color="auto"/>
              <w:right w:val="single" w:sz="4" w:space="0" w:color="auto"/>
            </w:tcBorders>
            <w:shd w:val="clear" w:color="000000" w:fill="FFFFFF"/>
            <w:vAlign w:val="center"/>
            <w:hideMark/>
          </w:tcPr>
          <w:p w14:paraId="6345FB54" w14:textId="77777777" w:rsidR="00BB2128" w:rsidRPr="000E03DF" w:rsidRDefault="00BB2128" w:rsidP="007C27D0">
            <w:pPr>
              <w:jc w:val="center"/>
              <w:rPr>
                <w:color w:val="000000"/>
                <w:sz w:val="24"/>
                <w:szCs w:val="24"/>
              </w:rPr>
            </w:pPr>
            <w:r w:rsidRPr="000E03DF">
              <w:rPr>
                <w:color w:val="000000"/>
                <w:sz w:val="24"/>
                <w:szCs w:val="24"/>
              </w:rPr>
              <w:t>2183</w:t>
            </w:r>
          </w:p>
        </w:tc>
      </w:tr>
      <w:tr w:rsidR="00BB2128" w:rsidRPr="009D757D" w14:paraId="667BD015" w14:textId="77777777" w:rsidTr="00BB2128">
        <w:trPr>
          <w:trHeight w:val="402"/>
        </w:trPr>
        <w:tc>
          <w:tcPr>
            <w:tcW w:w="880" w:type="dxa"/>
            <w:tcBorders>
              <w:top w:val="nil"/>
              <w:left w:val="single" w:sz="4" w:space="0" w:color="auto"/>
              <w:bottom w:val="single" w:sz="4" w:space="0" w:color="auto"/>
              <w:right w:val="single" w:sz="4" w:space="0" w:color="auto"/>
            </w:tcBorders>
            <w:shd w:val="clear" w:color="auto" w:fill="auto"/>
            <w:vAlign w:val="center"/>
            <w:hideMark/>
          </w:tcPr>
          <w:p w14:paraId="1DC2DA81" w14:textId="77777777" w:rsidR="00BB2128" w:rsidRPr="000E03DF" w:rsidRDefault="00BB2128" w:rsidP="007C27D0">
            <w:pPr>
              <w:jc w:val="center"/>
              <w:rPr>
                <w:b/>
                <w:bCs/>
                <w:color w:val="000000"/>
                <w:sz w:val="24"/>
                <w:szCs w:val="24"/>
              </w:rPr>
            </w:pPr>
            <w:r w:rsidRPr="000E03DF">
              <w:rPr>
                <w:b/>
                <w:bCs/>
                <w:color w:val="000000"/>
                <w:sz w:val="24"/>
                <w:szCs w:val="24"/>
              </w:rPr>
              <w:t>III</w:t>
            </w:r>
          </w:p>
        </w:tc>
        <w:tc>
          <w:tcPr>
            <w:tcW w:w="4965" w:type="dxa"/>
            <w:gridSpan w:val="2"/>
            <w:tcBorders>
              <w:top w:val="nil"/>
              <w:left w:val="nil"/>
              <w:bottom w:val="single" w:sz="4" w:space="0" w:color="auto"/>
              <w:right w:val="single" w:sz="4" w:space="0" w:color="auto"/>
            </w:tcBorders>
            <w:shd w:val="clear" w:color="auto" w:fill="auto"/>
            <w:vAlign w:val="center"/>
            <w:hideMark/>
          </w:tcPr>
          <w:p w14:paraId="5745559D" w14:textId="77777777" w:rsidR="00BB2128" w:rsidRPr="000E03DF" w:rsidRDefault="00BB2128" w:rsidP="007C27D0">
            <w:pPr>
              <w:rPr>
                <w:b/>
                <w:bCs/>
                <w:color w:val="000000"/>
                <w:sz w:val="24"/>
                <w:szCs w:val="24"/>
              </w:rPr>
            </w:pPr>
            <w:r w:rsidRPr="000E03DF">
              <w:rPr>
                <w:b/>
                <w:bCs/>
                <w:color w:val="000000"/>
                <w:sz w:val="24"/>
                <w:szCs w:val="24"/>
              </w:rPr>
              <w:t>THIỆT HẠI VỀ NÔNG, LÂM, DIÊM</w:t>
            </w:r>
          </w:p>
        </w:tc>
        <w:tc>
          <w:tcPr>
            <w:tcW w:w="708" w:type="dxa"/>
            <w:tcBorders>
              <w:top w:val="nil"/>
              <w:left w:val="nil"/>
              <w:bottom w:val="single" w:sz="4" w:space="0" w:color="auto"/>
              <w:right w:val="single" w:sz="4" w:space="0" w:color="auto"/>
            </w:tcBorders>
            <w:shd w:val="clear" w:color="auto" w:fill="auto"/>
            <w:vAlign w:val="center"/>
            <w:hideMark/>
          </w:tcPr>
          <w:p w14:paraId="19F23E35" w14:textId="77777777" w:rsidR="00BB2128" w:rsidRPr="000E03DF" w:rsidRDefault="00BB2128" w:rsidP="007C27D0">
            <w:pPr>
              <w:ind w:left="-62" w:right="-176"/>
              <w:rPr>
                <w:b/>
                <w:bCs/>
                <w:color w:val="000000"/>
                <w:sz w:val="24"/>
                <w:szCs w:val="24"/>
              </w:rPr>
            </w:pPr>
            <w:r w:rsidRPr="000E03DF">
              <w:rPr>
                <w:b/>
                <w:bCs/>
                <w:color w:val="000000"/>
                <w:sz w:val="24"/>
                <w:szCs w:val="24"/>
              </w:rPr>
              <w:t>581,3</w:t>
            </w:r>
          </w:p>
        </w:tc>
        <w:tc>
          <w:tcPr>
            <w:tcW w:w="709" w:type="dxa"/>
            <w:tcBorders>
              <w:top w:val="nil"/>
              <w:left w:val="nil"/>
              <w:bottom w:val="single" w:sz="4" w:space="0" w:color="auto"/>
              <w:right w:val="single" w:sz="4" w:space="0" w:color="auto"/>
            </w:tcBorders>
            <w:shd w:val="clear" w:color="auto" w:fill="auto"/>
            <w:vAlign w:val="center"/>
            <w:hideMark/>
          </w:tcPr>
          <w:p w14:paraId="7D492661" w14:textId="77777777" w:rsidR="00BB2128" w:rsidRPr="000E03DF" w:rsidRDefault="00BB2128" w:rsidP="007C27D0">
            <w:pPr>
              <w:ind w:left="-62" w:right="-176"/>
              <w:rPr>
                <w:b/>
                <w:bCs/>
                <w:color w:val="000000"/>
                <w:sz w:val="24"/>
                <w:szCs w:val="24"/>
              </w:rPr>
            </w:pPr>
            <w:r w:rsidRPr="000E03DF">
              <w:rPr>
                <w:b/>
                <w:bCs/>
                <w:color w:val="000000"/>
                <w:sz w:val="24"/>
                <w:szCs w:val="24"/>
              </w:rPr>
              <w:t>300,56</w:t>
            </w:r>
          </w:p>
        </w:tc>
        <w:tc>
          <w:tcPr>
            <w:tcW w:w="709" w:type="dxa"/>
            <w:tcBorders>
              <w:top w:val="nil"/>
              <w:left w:val="nil"/>
              <w:bottom w:val="single" w:sz="4" w:space="0" w:color="auto"/>
              <w:right w:val="single" w:sz="4" w:space="0" w:color="auto"/>
            </w:tcBorders>
            <w:shd w:val="clear" w:color="auto" w:fill="auto"/>
            <w:vAlign w:val="center"/>
            <w:hideMark/>
          </w:tcPr>
          <w:p w14:paraId="7A52611A" w14:textId="77777777" w:rsidR="00BB2128" w:rsidRPr="000E03DF" w:rsidRDefault="00BB2128" w:rsidP="007C27D0">
            <w:pPr>
              <w:ind w:left="-62" w:right="-176"/>
              <w:rPr>
                <w:b/>
                <w:bCs/>
                <w:color w:val="000000"/>
                <w:sz w:val="24"/>
                <w:szCs w:val="24"/>
              </w:rPr>
            </w:pPr>
            <w:r w:rsidRPr="000E03DF">
              <w:rPr>
                <w:b/>
                <w:bCs/>
                <w:color w:val="000000"/>
                <w:sz w:val="24"/>
                <w:szCs w:val="24"/>
              </w:rPr>
              <w:t>96,87</w:t>
            </w:r>
          </w:p>
        </w:tc>
        <w:tc>
          <w:tcPr>
            <w:tcW w:w="709" w:type="dxa"/>
            <w:tcBorders>
              <w:top w:val="nil"/>
              <w:left w:val="nil"/>
              <w:bottom w:val="single" w:sz="4" w:space="0" w:color="auto"/>
              <w:right w:val="single" w:sz="4" w:space="0" w:color="auto"/>
            </w:tcBorders>
            <w:shd w:val="clear" w:color="auto" w:fill="auto"/>
            <w:vAlign w:val="center"/>
            <w:hideMark/>
          </w:tcPr>
          <w:p w14:paraId="45642B0A" w14:textId="77777777" w:rsidR="00BB2128" w:rsidRPr="000E03DF" w:rsidRDefault="00BB2128" w:rsidP="007C27D0">
            <w:pPr>
              <w:ind w:left="-62" w:right="-176"/>
              <w:rPr>
                <w:b/>
                <w:bCs/>
                <w:color w:val="000000"/>
                <w:sz w:val="24"/>
                <w:szCs w:val="24"/>
              </w:rPr>
            </w:pPr>
            <w:r w:rsidRPr="000E03DF">
              <w:rPr>
                <w:b/>
                <w:bCs/>
                <w:color w:val="000000"/>
                <w:sz w:val="24"/>
                <w:szCs w:val="24"/>
              </w:rPr>
              <w:t>366,6</w:t>
            </w:r>
          </w:p>
        </w:tc>
        <w:tc>
          <w:tcPr>
            <w:tcW w:w="708" w:type="dxa"/>
            <w:tcBorders>
              <w:top w:val="nil"/>
              <w:left w:val="nil"/>
              <w:bottom w:val="single" w:sz="4" w:space="0" w:color="auto"/>
              <w:right w:val="single" w:sz="4" w:space="0" w:color="auto"/>
            </w:tcBorders>
            <w:shd w:val="clear" w:color="auto" w:fill="auto"/>
            <w:vAlign w:val="center"/>
            <w:hideMark/>
          </w:tcPr>
          <w:p w14:paraId="2ED3FD91" w14:textId="77777777" w:rsidR="00BB2128" w:rsidRPr="000E03DF" w:rsidRDefault="00BB2128" w:rsidP="007C27D0">
            <w:pPr>
              <w:ind w:left="-62" w:right="-176"/>
              <w:rPr>
                <w:b/>
                <w:bCs/>
                <w:color w:val="000000"/>
                <w:sz w:val="24"/>
                <w:szCs w:val="24"/>
              </w:rPr>
            </w:pPr>
            <w:r w:rsidRPr="000E03DF">
              <w:rPr>
                <w:b/>
                <w:bCs/>
                <w:color w:val="000000"/>
                <w:sz w:val="24"/>
                <w:szCs w:val="24"/>
              </w:rPr>
              <w:t>542,3</w:t>
            </w:r>
          </w:p>
        </w:tc>
        <w:tc>
          <w:tcPr>
            <w:tcW w:w="709" w:type="dxa"/>
            <w:tcBorders>
              <w:top w:val="nil"/>
              <w:left w:val="nil"/>
              <w:bottom w:val="single" w:sz="4" w:space="0" w:color="auto"/>
              <w:right w:val="single" w:sz="4" w:space="0" w:color="auto"/>
            </w:tcBorders>
            <w:shd w:val="clear" w:color="auto" w:fill="auto"/>
            <w:vAlign w:val="center"/>
            <w:hideMark/>
          </w:tcPr>
          <w:p w14:paraId="15B382D6" w14:textId="77777777" w:rsidR="00BB2128" w:rsidRPr="000E03DF" w:rsidRDefault="00BB2128" w:rsidP="007C27D0">
            <w:pPr>
              <w:ind w:left="-62" w:right="-176"/>
              <w:rPr>
                <w:b/>
                <w:bCs/>
                <w:color w:val="000000"/>
                <w:sz w:val="24"/>
                <w:szCs w:val="24"/>
              </w:rPr>
            </w:pPr>
            <w:r w:rsidRPr="000E03DF">
              <w:rPr>
                <w:b/>
                <w:bCs/>
                <w:color w:val="000000"/>
                <w:sz w:val="24"/>
                <w:szCs w:val="24"/>
              </w:rPr>
              <w:t>281,3</w:t>
            </w:r>
          </w:p>
        </w:tc>
        <w:tc>
          <w:tcPr>
            <w:tcW w:w="709" w:type="dxa"/>
            <w:tcBorders>
              <w:top w:val="nil"/>
              <w:left w:val="nil"/>
              <w:bottom w:val="single" w:sz="4" w:space="0" w:color="auto"/>
              <w:right w:val="single" w:sz="4" w:space="0" w:color="auto"/>
            </w:tcBorders>
            <w:shd w:val="clear" w:color="auto" w:fill="auto"/>
            <w:vAlign w:val="center"/>
            <w:hideMark/>
          </w:tcPr>
          <w:p w14:paraId="22AF1972" w14:textId="77777777" w:rsidR="00BB2128" w:rsidRPr="000E03DF" w:rsidRDefault="00BB2128" w:rsidP="007C27D0">
            <w:pPr>
              <w:ind w:left="-62" w:right="-176"/>
              <w:rPr>
                <w:b/>
                <w:bCs/>
                <w:color w:val="000000"/>
                <w:sz w:val="24"/>
                <w:szCs w:val="24"/>
              </w:rPr>
            </w:pPr>
            <w:r w:rsidRPr="000E03DF">
              <w:rPr>
                <w:b/>
                <w:bCs/>
                <w:color w:val="000000"/>
                <w:sz w:val="24"/>
                <w:szCs w:val="24"/>
              </w:rPr>
              <w:t>152,5</w:t>
            </w:r>
          </w:p>
        </w:tc>
        <w:tc>
          <w:tcPr>
            <w:tcW w:w="709" w:type="dxa"/>
            <w:tcBorders>
              <w:top w:val="nil"/>
              <w:left w:val="nil"/>
              <w:bottom w:val="single" w:sz="4" w:space="0" w:color="auto"/>
              <w:right w:val="single" w:sz="4" w:space="0" w:color="auto"/>
            </w:tcBorders>
            <w:shd w:val="clear" w:color="auto" w:fill="auto"/>
            <w:vAlign w:val="center"/>
            <w:hideMark/>
          </w:tcPr>
          <w:p w14:paraId="326FEBC1" w14:textId="77777777" w:rsidR="00BB2128" w:rsidRPr="000E03DF" w:rsidRDefault="00BB2128" w:rsidP="007C27D0">
            <w:pPr>
              <w:ind w:left="-62" w:right="-176"/>
              <w:rPr>
                <w:b/>
                <w:bCs/>
                <w:color w:val="000000"/>
                <w:sz w:val="24"/>
                <w:szCs w:val="24"/>
              </w:rPr>
            </w:pPr>
            <w:r w:rsidRPr="000E03DF">
              <w:rPr>
                <w:b/>
                <w:bCs/>
                <w:color w:val="000000"/>
                <w:sz w:val="24"/>
                <w:szCs w:val="24"/>
              </w:rPr>
              <w:t>3474,6</w:t>
            </w:r>
          </w:p>
        </w:tc>
        <w:tc>
          <w:tcPr>
            <w:tcW w:w="708" w:type="dxa"/>
            <w:tcBorders>
              <w:top w:val="nil"/>
              <w:left w:val="nil"/>
              <w:bottom w:val="single" w:sz="4" w:space="0" w:color="auto"/>
              <w:right w:val="single" w:sz="4" w:space="0" w:color="auto"/>
            </w:tcBorders>
            <w:shd w:val="clear" w:color="auto" w:fill="auto"/>
            <w:vAlign w:val="center"/>
            <w:hideMark/>
          </w:tcPr>
          <w:p w14:paraId="0AB40D94" w14:textId="77777777" w:rsidR="00BB2128" w:rsidRPr="000E03DF" w:rsidRDefault="00BB2128" w:rsidP="007C27D0">
            <w:pPr>
              <w:ind w:left="-62" w:right="-176"/>
              <w:rPr>
                <w:b/>
                <w:bCs/>
                <w:color w:val="000000"/>
                <w:sz w:val="24"/>
                <w:szCs w:val="24"/>
              </w:rPr>
            </w:pPr>
            <w:r w:rsidRPr="000E03DF">
              <w:rPr>
                <w:b/>
                <w:bCs/>
                <w:color w:val="000000"/>
                <w:sz w:val="24"/>
                <w:szCs w:val="24"/>
              </w:rPr>
              <w:t>511,2</w:t>
            </w:r>
          </w:p>
        </w:tc>
        <w:tc>
          <w:tcPr>
            <w:tcW w:w="709" w:type="dxa"/>
            <w:tcBorders>
              <w:top w:val="nil"/>
              <w:left w:val="nil"/>
              <w:bottom w:val="single" w:sz="4" w:space="0" w:color="auto"/>
              <w:right w:val="single" w:sz="4" w:space="0" w:color="auto"/>
            </w:tcBorders>
            <w:shd w:val="clear" w:color="auto" w:fill="auto"/>
            <w:vAlign w:val="center"/>
            <w:hideMark/>
          </w:tcPr>
          <w:p w14:paraId="38799EAA" w14:textId="77777777" w:rsidR="00BB2128" w:rsidRPr="000E03DF" w:rsidRDefault="00BB2128" w:rsidP="007C27D0">
            <w:pPr>
              <w:ind w:left="-62" w:right="-176"/>
              <w:rPr>
                <w:b/>
                <w:bCs/>
                <w:color w:val="000000"/>
                <w:sz w:val="24"/>
                <w:szCs w:val="24"/>
              </w:rPr>
            </w:pPr>
            <w:r w:rsidRPr="000E03DF">
              <w:rPr>
                <w:b/>
                <w:bCs/>
                <w:color w:val="000000"/>
                <w:sz w:val="24"/>
                <w:szCs w:val="24"/>
              </w:rPr>
              <w:t>2191,7</w:t>
            </w:r>
          </w:p>
        </w:tc>
        <w:tc>
          <w:tcPr>
            <w:tcW w:w="709" w:type="dxa"/>
            <w:tcBorders>
              <w:top w:val="nil"/>
              <w:left w:val="nil"/>
              <w:bottom w:val="single" w:sz="4" w:space="0" w:color="auto"/>
              <w:right w:val="single" w:sz="4" w:space="0" w:color="auto"/>
            </w:tcBorders>
            <w:shd w:val="clear" w:color="auto" w:fill="auto"/>
            <w:vAlign w:val="center"/>
            <w:hideMark/>
          </w:tcPr>
          <w:p w14:paraId="2CC8A691" w14:textId="77777777" w:rsidR="00BB2128" w:rsidRPr="000E03DF" w:rsidRDefault="00BB2128" w:rsidP="007C27D0">
            <w:pPr>
              <w:ind w:left="-62" w:right="-176"/>
              <w:rPr>
                <w:b/>
                <w:bCs/>
                <w:color w:val="000000"/>
                <w:sz w:val="24"/>
                <w:szCs w:val="24"/>
              </w:rPr>
            </w:pPr>
            <w:r w:rsidRPr="000E03DF">
              <w:rPr>
                <w:b/>
                <w:bCs/>
                <w:color w:val="000000"/>
                <w:sz w:val="24"/>
                <w:szCs w:val="24"/>
              </w:rPr>
              <w:t>227</w:t>
            </w:r>
          </w:p>
        </w:tc>
        <w:tc>
          <w:tcPr>
            <w:tcW w:w="709" w:type="dxa"/>
            <w:tcBorders>
              <w:top w:val="nil"/>
              <w:left w:val="nil"/>
              <w:bottom w:val="single" w:sz="4" w:space="0" w:color="auto"/>
              <w:right w:val="single" w:sz="4" w:space="0" w:color="auto"/>
            </w:tcBorders>
            <w:shd w:val="clear" w:color="auto" w:fill="auto"/>
            <w:vAlign w:val="center"/>
            <w:hideMark/>
          </w:tcPr>
          <w:p w14:paraId="28AAD51B" w14:textId="77777777" w:rsidR="00BB2128" w:rsidRPr="000E03DF" w:rsidRDefault="00BB2128" w:rsidP="007C27D0">
            <w:pPr>
              <w:ind w:left="-62" w:right="-176"/>
              <w:rPr>
                <w:b/>
                <w:bCs/>
                <w:color w:val="000000"/>
                <w:sz w:val="24"/>
                <w:szCs w:val="24"/>
              </w:rPr>
            </w:pPr>
            <w:r w:rsidRPr="000E03DF">
              <w:rPr>
                <w:b/>
                <w:bCs/>
                <w:color w:val="000000"/>
                <w:sz w:val="24"/>
                <w:szCs w:val="24"/>
              </w:rPr>
              <w:t>2237</w:t>
            </w:r>
          </w:p>
        </w:tc>
        <w:tc>
          <w:tcPr>
            <w:tcW w:w="850" w:type="dxa"/>
            <w:tcBorders>
              <w:top w:val="nil"/>
              <w:left w:val="nil"/>
              <w:bottom w:val="single" w:sz="4" w:space="0" w:color="auto"/>
              <w:right w:val="single" w:sz="4" w:space="0" w:color="auto"/>
            </w:tcBorders>
            <w:shd w:val="clear" w:color="auto" w:fill="auto"/>
            <w:vAlign w:val="center"/>
            <w:hideMark/>
          </w:tcPr>
          <w:p w14:paraId="3CBE2AC6" w14:textId="77777777" w:rsidR="00BB2128" w:rsidRPr="000E03DF" w:rsidRDefault="00BB2128" w:rsidP="007C27D0">
            <w:pPr>
              <w:jc w:val="center"/>
              <w:rPr>
                <w:b/>
                <w:bCs/>
                <w:color w:val="000000"/>
                <w:sz w:val="24"/>
                <w:szCs w:val="24"/>
              </w:rPr>
            </w:pPr>
            <w:r w:rsidRPr="000E03DF">
              <w:rPr>
                <w:b/>
                <w:bCs/>
                <w:color w:val="000000"/>
                <w:sz w:val="24"/>
                <w:szCs w:val="24"/>
              </w:rPr>
              <w:t>9634</w:t>
            </w:r>
          </w:p>
        </w:tc>
      </w:tr>
      <w:tr w:rsidR="00BB2128" w:rsidRPr="009D757D" w14:paraId="1696FD66"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36EAB3E2" w14:textId="77777777" w:rsidR="00BB2128" w:rsidRPr="000E03DF" w:rsidRDefault="00BB2128" w:rsidP="007C27D0">
            <w:pPr>
              <w:jc w:val="center"/>
              <w:rPr>
                <w:color w:val="000000"/>
                <w:sz w:val="24"/>
                <w:szCs w:val="24"/>
              </w:rPr>
            </w:pPr>
            <w:r w:rsidRPr="000E03DF">
              <w:rPr>
                <w:color w:val="000000"/>
                <w:sz w:val="24"/>
                <w:szCs w:val="24"/>
              </w:rPr>
              <w:t>3,1</w:t>
            </w:r>
          </w:p>
        </w:tc>
        <w:tc>
          <w:tcPr>
            <w:tcW w:w="4114" w:type="dxa"/>
            <w:tcBorders>
              <w:top w:val="nil"/>
              <w:left w:val="nil"/>
              <w:bottom w:val="single" w:sz="4" w:space="0" w:color="auto"/>
              <w:right w:val="single" w:sz="4" w:space="0" w:color="auto"/>
            </w:tcBorders>
            <w:shd w:val="clear" w:color="000000" w:fill="FFFFFF"/>
            <w:vAlign w:val="center"/>
            <w:hideMark/>
          </w:tcPr>
          <w:p w14:paraId="6503C169" w14:textId="77777777" w:rsidR="00BB2128" w:rsidRPr="000E03DF" w:rsidRDefault="00BB2128" w:rsidP="007C27D0">
            <w:pPr>
              <w:rPr>
                <w:b/>
                <w:bCs/>
                <w:color w:val="000000"/>
                <w:sz w:val="24"/>
                <w:szCs w:val="24"/>
              </w:rPr>
            </w:pPr>
            <w:r w:rsidRPr="000E03DF">
              <w:rPr>
                <w:b/>
                <w:bCs/>
                <w:color w:val="000000"/>
                <w:sz w:val="24"/>
                <w:szCs w:val="24"/>
              </w:rPr>
              <w:t>Diện tích lúa bị thiệt hại</w:t>
            </w:r>
          </w:p>
        </w:tc>
        <w:tc>
          <w:tcPr>
            <w:tcW w:w="851" w:type="dxa"/>
            <w:tcBorders>
              <w:top w:val="nil"/>
              <w:left w:val="nil"/>
              <w:bottom w:val="single" w:sz="4" w:space="0" w:color="auto"/>
              <w:right w:val="single" w:sz="4" w:space="0" w:color="auto"/>
            </w:tcBorders>
            <w:shd w:val="clear" w:color="000000" w:fill="FFFFFF"/>
            <w:vAlign w:val="center"/>
            <w:hideMark/>
          </w:tcPr>
          <w:p w14:paraId="5C1FD0F4" w14:textId="77777777" w:rsidR="00BB2128" w:rsidRPr="000E03DF" w:rsidRDefault="00BB2128" w:rsidP="007C27D0">
            <w:pPr>
              <w:jc w:val="center"/>
              <w:rPr>
                <w:b/>
                <w:bCs/>
                <w:color w:val="000000"/>
                <w:sz w:val="24"/>
                <w:szCs w:val="24"/>
              </w:rPr>
            </w:pPr>
            <w:r w:rsidRPr="000E03DF">
              <w:rPr>
                <w:b/>
                <w:bCs/>
                <w:color w:val="000000"/>
                <w:sz w:val="24"/>
                <w:szCs w:val="24"/>
              </w:rPr>
              <w:t>ha</w:t>
            </w:r>
          </w:p>
        </w:tc>
        <w:tc>
          <w:tcPr>
            <w:tcW w:w="708" w:type="dxa"/>
            <w:tcBorders>
              <w:top w:val="nil"/>
              <w:left w:val="nil"/>
              <w:bottom w:val="single" w:sz="4" w:space="0" w:color="auto"/>
              <w:right w:val="single" w:sz="4" w:space="0" w:color="auto"/>
            </w:tcBorders>
            <w:shd w:val="clear" w:color="000000" w:fill="FFFFFF"/>
            <w:vAlign w:val="center"/>
            <w:hideMark/>
          </w:tcPr>
          <w:p w14:paraId="4BA00B7D" w14:textId="77777777" w:rsidR="00BB2128" w:rsidRPr="000E03DF" w:rsidRDefault="00BB2128" w:rsidP="007C27D0">
            <w:pPr>
              <w:ind w:left="-204"/>
              <w:jc w:val="center"/>
              <w:rPr>
                <w:color w:val="000000"/>
                <w:sz w:val="24"/>
                <w:szCs w:val="24"/>
              </w:rPr>
            </w:pPr>
            <w:r w:rsidRPr="000E03DF">
              <w:rPr>
                <w:color w:val="000000"/>
                <w:sz w:val="24"/>
                <w:szCs w:val="24"/>
              </w:rPr>
              <w:t>454,3</w:t>
            </w:r>
          </w:p>
        </w:tc>
        <w:tc>
          <w:tcPr>
            <w:tcW w:w="709" w:type="dxa"/>
            <w:tcBorders>
              <w:top w:val="nil"/>
              <w:left w:val="nil"/>
              <w:bottom w:val="single" w:sz="4" w:space="0" w:color="auto"/>
              <w:right w:val="single" w:sz="4" w:space="0" w:color="auto"/>
            </w:tcBorders>
            <w:shd w:val="clear" w:color="000000" w:fill="FFFFFF"/>
            <w:vAlign w:val="center"/>
            <w:hideMark/>
          </w:tcPr>
          <w:p w14:paraId="55E594FF" w14:textId="77777777" w:rsidR="00BB2128" w:rsidRPr="000E03DF" w:rsidRDefault="00BB2128" w:rsidP="007C27D0">
            <w:pPr>
              <w:ind w:left="-85" w:right="-154" w:firstLine="15"/>
              <w:rPr>
                <w:color w:val="000000"/>
                <w:sz w:val="24"/>
                <w:szCs w:val="24"/>
              </w:rPr>
            </w:pPr>
            <w:r w:rsidRPr="000E03DF">
              <w:rPr>
                <w:color w:val="000000"/>
                <w:sz w:val="24"/>
                <w:szCs w:val="24"/>
              </w:rPr>
              <w:t>300,56</w:t>
            </w:r>
          </w:p>
        </w:tc>
        <w:tc>
          <w:tcPr>
            <w:tcW w:w="709" w:type="dxa"/>
            <w:tcBorders>
              <w:top w:val="nil"/>
              <w:left w:val="nil"/>
              <w:bottom w:val="single" w:sz="4" w:space="0" w:color="auto"/>
              <w:right w:val="single" w:sz="4" w:space="0" w:color="auto"/>
            </w:tcBorders>
            <w:shd w:val="clear" w:color="000000" w:fill="FFFFFF"/>
            <w:vAlign w:val="center"/>
            <w:hideMark/>
          </w:tcPr>
          <w:p w14:paraId="6391EBA0" w14:textId="77777777" w:rsidR="00BB2128" w:rsidRPr="000E03DF" w:rsidRDefault="00BB2128" w:rsidP="007C27D0">
            <w:pPr>
              <w:ind w:left="-85" w:right="-154" w:firstLine="15"/>
              <w:rPr>
                <w:color w:val="000000"/>
                <w:sz w:val="24"/>
                <w:szCs w:val="24"/>
              </w:rPr>
            </w:pPr>
            <w:r w:rsidRPr="000E03DF">
              <w:rPr>
                <w:color w:val="000000"/>
                <w:sz w:val="24"/>
                <w:szCs w:val="24"/>
              </w:rPr>
              <w:t>79,87</w:t>
            </w:r>
          </w:p>
        </w:tc>
        <w:tc>
          <w:tcPr>
            <w:tcW w:w="709" w:type="dxa"/>
            <w:tcBorders>
              <w:top w:val="nil"/>
              <w:left w:val="nil"/>
              <w:bottom w:val="single" w:sz="4" w:space="0" w:color="auto"/>
              <w:right w:val="single" w:sz="4" w:space="0" w:color="auto"/>
            </w:tcBorders>
            <w:shd w:val="clear" w:color="000000" w:fill="FFFFFF"/>
            <w:vAlign w:val="center"/>
            <w:hideMark/>
          </w:tcPr>
          <w:p w14:paraId="70095607" w14:textId="77777777" w:rsidR="00BB2128" w:rsidRPr="000E03DF" w:rsidRDefault="00BB2128" w:rsidP="007C27D0">
            <w:pPr>
              <w:ind w:left="-85" w:right="-154" w:firstLine="15"/>
              <w:rPr>
                <w:color w:val="000000"/>
                <w:sz w:val="24"/>
                <w:szCs w:val="24"/>
              </w:rPr>
            </w:pPr>
            <w:r w:rsidRPr="000E03DF">
              <w:rPr>
                <w:color w:val="000000"/>
                <w:sz w:val="24"/>
                <w:szCs w:val="24"/>
              </w:rPr>
              <w:t>113</w:t>
            </w:r>
          </w:p>
        </w:tc>
        <w:tc>
          <w:tcPr>
            <w:tcW w:w="708" w:type="dxa"/>
            <w:tcBorders>
              <w:top w:val="nil"/>
              <w:left w:val="nil"/>
              <w:bottom w:val="single" w:sz="4" w:space="0" w:color="auto"/>
              <w:right w:val="single" w:sz="4" w:space="0" w:color="auto"/>
            </w:tcBorders>
            <w:shd w:val="clear" w:color="000000" w:fill="FFFFFF"/>
            <w:vAlign w:val="center"/>
            <w:hideMark/>
          </w:tcPr>
          <w:p w14:paraId="313642E1" w14:textId="77777777" w:rsidR="00BB2128" w:rsidRPr="000E03DF" w:rsidRDefault="00BB2128" w:rsidP="007C27D0">
            <w:pPr>
              <w:ind w:left="-85" w:right="-154" w:firstLine="15"/>
              <w:rPr>
                <w:color w:val="000000"/>
                <w:sz w:val="24"/>
                <w:szCs w:val="24"/>
              </w:rPr>
            </w:pPr>
            <w:r w:rsidRPr="000E03DF">
              <w:rPr>
                <w:color w:val="000000"/>
                <w:sz w:val="24"/>
                <w:szCs w:val="24"/>
              </w:rPr>
              <w:t>199,3</w:t>
            </w:r>
          </w:p>
        </w:tc>
        <w:tc>
          <w:tcPr>
            <w:tcW w:w="709" w:type="dxa"/>
            <w:tcBorders>
              <w:top w:val="nil"/>
              <w:left w:val="nil"/>
              <w:bottom w:val="single" w:sz="4" w:space="0" w:color="auto"/>
              <w:right w:val="single" w:sz="4" w:space="0" w:color="auto"/>
            </w:tcBorders>
            <w:shd w:val="clear" w:color="000000" w:fill="FFFFFF"/>
            <w:vAlign w:val="center"/>
            <w:hideMark/>
          </w:tcPr>
          <w:p w14:paraId="09B080CB" w14:textId="77777777" w:rsidR="00BB2128" w:rsidRPr="000E03DF" w:rsidRDefault="00BB2128" w:rsidP="007C27D0">
            <w:pPr>
              <w:ind w:left="-85" w:right="-154" w:firstLine="15"/>
              <w:rPr>
                <w:color w:val="000000"/>
                <w:sz w:val="24"/>
                <w:szCs w:val="24"/>
              </w:rPr>
            </w:pPr>
            <w:r w:rsidRPr="000E03DF">
              <w:rPr>
                <w:color w:val="000000"/>
                <w:sz w:val="24"/>
                <w:szCs w:val="24"/>
              </w:rPr>
              <w:t>244</w:t>
            </w:r>
          </w:p>
        </w:tc>
        <w:tc>
          <w:tcPr>
            <w:tcW w:w="709" w:type="dxa"/>
            <w:tcBorders>
              <w:top w:val="nil"/>
              <w:left w:val="nil"/>
              <w:bottom w:val="single" w:sz="4" w:space="0" w:color="auto"/>
              <w:right w:val="single" w:sz="4" w:space="0" w:color="auto"/>
            </w:tcBorders>
            <w:shd w:val="clear" w:color="000000" w:fill="FFFFFF"/>
            <w:vAlign w:val="center"/>
            <w:hideMark/>
          </w:tcPr>
          <w:p w14:paraId="5349910F" w14:textId="77777777" w:rsidR="00BB2128" w:rsidRPr="000E03DF" w:rsidRDefault="00BB2128" w:rsidP="007C27D0">
            <w:pPr>
              <w:ind w:left="-85" w:right="-154" w:firstLine="15"/>
              <w:rPr>
                <w:color w:val="000000"/>
                <w:sz w:val="24"/>
                <w:szCs w:val="24"/>
              </w:rPr>
            </w:pPr>
            <w:r w:rsidRPr="000E03DF">
              <w:rPr>
                <w:color w:val="000000"/>
                <w:sz w:val="24"/>
                <w:szCs w:val="24"/>
              </w:rPr>
              <w:t>138,8</w:t>
            </w:r>
          </w:p>
        </w:tc>
        <w:tc>
          <w:tcPr>
            <w:tcW w:w="709" w:type="dxa"/>
            <w:tcBorders>
              <w:top w:val="nil"/>
              <w:left w:val="nil"/>
              <w:bottom w:val="single" w:sz="4" w:space="0" w:color="auto"/>
              <w:right w:val="single" w:sz="4" w:space="0" w:color="auto"/>
            </w:tcBorders>
            <w:shd w:val="clear" w:color="000000" w:fill="FFFFFF"/>
            <w:vAlign w:val="center"/>
            <w:hideMark/>
          </w:tcPr>
          <w:p w14:paraId="484ED7D2" w14:textId="77777777" w:rsidR="00BB2128" w:rsidRPr="000E03DF" w:rsidRDefault="00BB2128" w:rsidP="007C27D0">
            <w:pPr>
              <w:ind w:left="-85" w:right="-154" w:firstLine="15"/>
              <w:rPr>
                <w:color w:val="000000"/>
                <w:sz w:val="24"/>
                <w:szCs w:val="24"/>
              </w:rPr>
            </w:pPr>
            <w:r w:rsidRPr="000E03DF">
              <w:rPr>
                <w:color w:val="000000"/>
                <w:sz w:val="24"/>
                <w:szCs w:val="24"/>
              </w:rPr>
              <w:t>1680,6</w:t>
            </w:r>
          </w:p>
        </w:tc>
        <w:tc>
          <w:tcPr>
            <w:tcW w:w="708" w:type="dxa"/>
            <w:tcBorders>
              <w:top w:val="nil"/>
              <w:left w:val="nil"/>
              <w:bottom w:val="single" w:sz="4" w:space="0" w:color="auto"/>
              <w:right w:val="single" w:sz="4" w:space="0" w:color="auto"/>
            </w:tcBorders>
            <w:shd w:val="clear" w:color="000000" w:fill="FFFFFF"/>
            <w:vAlign w:val="center"/>
            <w:hideMark/>
          </w:tcPr>
          <w:p w14:paraId="13BA784C" w14:textId="77777777" w:rsidR="00BB2128" w:rsidRPr="000E03DF" w:rsidRDefault="00BB2128" w:rsidP="007C27D0">
            <w:pPr>
              <w:ind w:left="-85" w:right="-154" w:firstLine="15"/>
              <w:rPr>
                <w:color w:val="000000"/>
                <w:sz w:val="24"/>
                <w:szCs w:val="24"/>
              </w:rPr>
            </w:pPr>
            <w:r w:rsidRPr="000E03DF">
              <w:rPr>
                <w:color w:val="000000"/>
                <w:sz w:val="24"/>
                <w:szCs w:val="24"/>
              </w:rPr>
              <w:t>414,6</w:t>
            </w:r>
          </w:p>
        </w:tc>
        <w:tc>
          <w:tcPr>
            <w:tcW w:w="709" w:type="dxa"/>
            <w:tcBorders>
              <w:top w:val="nil"/>
              <w:left w:val="nil"/>
              <w:bottom w:val="single" w:sz="4" w:space="0" w:color="auto"/>
              <w:right w:val="single" w:sz="4" w:space="0" w:color="auto"/>
            </w:tcBorders>
            <w:shd w:val="clear" w:color="000000" w:fill="FFFFFF"/>
            <w:vAlign w:val="center"/>
            <w:hideMark/>
          </w:tcPr>
          <w:p w14:paraId="73A5A963" w14:textId="77777777" w:rsidR="00BB2128" w:rsidRPr="000E03DF" w:rsidRDefault="00BB2128" w:rsidP="007C27D0">
            <w:pPr>
              <w:ind w:left="-85" w:right="-154" w:firstLine="15"/>
              <w:rPr>
                <w:color w:val="000000"/>
                <w:sz w:val="24"/>
                <w:szCs w:val="24"/>
              </w:rPr>
            </w:pPr>
            <w:r w:rsidRPr="000E03DF">
              <w:rPr>
                <w:color w:val="000000"/>
                <w:sz w:val="24"/>
                <w:szCs w:val="24"/>
              </w:rPr>
              <w:t>1190</w:t>
            </w:r>
          </w:p>
        </w:tc>
        <w:tc>
          <w:tcPr>
            <w:tcW w:w="709" w:type="dxa"/>
            <w:tcBorders>
              <w:top w:val="nil"/>
              <w:left w:val="nil"/>
              <w:bottom w:val="single" w:sz="4" w:space="0" w:color="auto"/>
              <w:right w:val="single" w:sz="4" w:space="0" w:color="auto"/>
            </w:tcBorders>
            <w:shd w:val="clear" w:color="000000" w:fill="FFFFFF"/>
            <w:vAlign w:val="center"/>
            <w:hideMark/>
          </w:tcPr>
          <w:p w14:paraId="35603A7E" w14:textId="77777777" w:rsidR="00BB2128" w:rsidRPr="000E03DF" w:rsidRDefault="00BB2128" w:rsidP="007C27D0">
            <w:pPr>
              <w:ind w:left="-85" w:right="-154" w:firstLine="15"/>
              <w:rPr>
                <w:color w:val="000000"/>
                <w:sz w:val="24"/>
                <w:szCs w:val="24"/>
              </w:rPr>
            </w:pPr>
            <w:r w:rsidRPr="000E03DF">
              <w:rPr>
                <w:color w:val="000000"/>
                <w:sz w:val="24"/>
                <w:szCs w:val="24"/>
              </w:rPr>
              <w:t>73</w:t>
            </w:r>
          </w:p>
        </w:tc>
        <w:tc>
          <w:tcPr>
            <w:tcW w:w="709" w:type="dxa"/>
            <w:tcBorders>
              <w:top w:val="nil"/>
              <w:left w:val="nil"/>
              <w:bottom w:val="single" w:sz="4" w:space="0" w:color="auto"/>
              <w:right w:val="single" w:sz="4" w:space="0" w:color="auto"/>
            </w:tcBorders>
            <w:shd w:val="clear" w:color="000000" w:fill="FFFFFF"/>
            <w:vAlign w:val="center"/>
            <w:hideMark/>
          </w:tcPr>
          <w:p w14:paraId="47B0D39B" w14:textId="77777777" w:rsidR="00BB2128" w:rsidRPr="000E03DF" w:rsidRDefault="00BB2128" w:rsidP="007C27D0">
            <w:pPr>
              <w:ind w:left="-85" w:right="-154" w:firstLine="15"/>
              <w:rPr>
                <w:color w:val="000000"/>
                <w:sz w:val="24"/>
                <w:szCs w:val="24"/>
              </w:rPr>
            </w:pPr>
            <w:r w:rsidRPr="000E03DF">
              <w:rPr>
                <w:color w:val="000000"/>
                <w:sz w:val="24"/>
                <w:szCs w:val="24"/>
              </w:rPr>
              <w:t>905</w:t>
            </w:r>
          </w:p>
        </w:tc>
        <w:tc>
          <w:tcPr>
            <w:tcW w:w="850" w:type="dxa"/>
            <w:tcBorders>
              <w:top w:val="nil"/>
              <w:left w:val="nil"/>
              <w:bottom w:val="single" w:sz="4" w:space="0" w:color="auto"/>
              <w:right w:val="single" w:sz="4" w:space="0" w:color="auto"/>
            </w:tcBorders>
            <w:shd w:val="clear" w:color="000000" w:fill="FFFFFF"/>
            <w:vAlign w:val="center"/>
            <w:hideMark/>
          </w:tcPr>
          <w:p w14:paraId="65B2C75C" w14:textId="77777777" w:rsidR="00BB2128" w:rsidRPr="000E03DF" w:rsidRDefault="00BB2128" w:rsidP="007C27D0">
            <w:pPr>
              <w:ind w:left="-85" w:right="-154" w:firstLine="15"/>
              <w:rPr>
                <w:color w:val="000000"/>
                <w:sz w:val="24"/>
                <w:szCs w:val="24"/>
              </w:rPr>
            </w:pPr>
            <w:r w:rsidRPr="000E03DF">
              <w:rPr>
                <w:color w:val="000000"/>
                <w:sz w:val="24"/>
                <w:szCs w:val="24"/>
              </w:rPr>
              <w:t>4815,</w:t>
            </w:r>
          </w:p>
        </w:tc>
      </w:tr>
      <w:tr w:rsidR="00BB2128" w:rsidRPr="009D757D" w14:paraId="18CBCF5B"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3983F7E3" w14:textId="77777777" w:rsidR="00BB2128" w:rsidRPr="000E03DF" w:rsidRDefault="00BB2128" w:rsidP="007C27D0">
            <w:pPr>
              <w:jc w:val="center"/>
              <w:rPr>
                <w:color w:val="000000"/>
                <w:sz w:val="24"/>
                <w:szCs w:val="24"/>
              </w:rPr>
            </w:pPr>
            <w:r w:rsidRPr="000E03DF">
              <w:rPr>
                <w:color w:val="000000"/>
                <w:sz w:val="24"/>
                <w:szCs w:val="24"/>
              </w:rPr>
              <w:t>3,2</w:t>
            </w:r>
          </w:p>
        </w:tc>
        <w:tc>
          <w:tcPr>
            <w:tcW w:w="4114" w:type="dxa"/>
            <w:tcBorders>
              <w:top w:val="nil"/>
              <w:left w:val="nil"/>
              <w:bottom w:val="single" w:sz="4" w:space="0" w:color="auto"/>
              <w:right w:val="single" w:sz="4" w:space="0" w:color="auto"/>
            </w:tcBorders>
            <w:shd w:val="clear" w:color="000000" w:fill="FFFFFF"/>
            <w:vAlign w:val="center"/>
            <w:hideMark/>
          </w:tcPr>
          <w:p w14:paraId="16C9A465" w14:textId="77777777" w:rsidR="00BB2128" w:rsidRPr="000E03DF" w:rsidRDefault="00BB2128" w:rsidP="007C27D0">
            <w:pPr>
              <w:rPr>
                <w:b/>
                <w:bCs/>
                <w:color w:val="000000"/>
                <w:sz w:val="24"/>
                <w:szCs w:val="24"/>
              </w:rPr>
            </w:pPr>
            <w:r w:rsidRPr="000E03DF">
              <w:rPr>
                <w:b/>
                <w:bCs/>
                <w:color w:val="000000"/>
                <w:sz w:val="24"/>
                <w:szCs w:val="24"/>
              </w:rPr>
              <w:t>Diện tích hoa màu, rau màu</w:t>
            </w:r>
          </w:p>
        </w:tc>
        <w:tc>
          <w:tcPr>
            <w:tcW w:w="851" w:type="dxa"/>
            <w:tcBorders>
              <w:top w:val="nil"/>
              <w:left w:val="nil"/>
              <w:bottom w:val="single" w:sz="4" w:space="0" w:color="auto"/>
              <w:right w:val="single" w:sz="4" w:space="0" w:color="auto"/>
            </w:tcBorders>
            <w:shd w:val="clear" w:color="000000" w:fill="FFFFFF"/>
            <w:vAlign w:val="center"/>
            <w:hideMark/>
          </w:tcPr>
          <w:p w14:paraId="50B483DE" w14:textId="77777777" w:rsidR="00BB2128" w:rsidRPr="000E03DF" w:rsidRDefault="00BB2128" w:rsidP="007C27D0">
            <w:pPr>
              <w:jc w:val="center"/>
              <w:rPr>
                <w:b/>
                <w:bCs/>
                <w:color w:val="000000"/>
                <w:sz w:val="24"/>
                <w:szCs w:val="24"/>
              </w:rPr>
            </w:pPr>
            <w:r w:rsidRPr="000E03DF">
              <w:rPr>
                <w:b/>
                <w:bCs/>
                <w:color w:val="000000"/>
                <w:sz w:val="24"/>
                <w:szCs w:val="24"/>
              </w:rPr>
              <w:t>ha</w:t>
            </w:r>
          </w:p>
        </w:tc>
        <w:tc>
          <w:tcPr>
            <w:tcW w:w="708" w:type="dxa"/>
            <w:tcBorders>
              <w:top w:val="nil"/>
              <w:left w:val="nil"/>
              <w:bottom w:val="single" w:sz="4" w:space="0" w:color="auto"/>
              <w:right w:val="single" w:sz="4" w:space="0" w:color="auto"/>
            </w:tcBorders>
            <w:shd w:val="clear" w:color="000000" w:fill="FFFFFF"/>
            <w:vAlign w:val="center"/>
            <w:hideMark/>
          </w:tcPr>
          <w:p w14:paraId="3833B8EF" w14:textId="77777777" w:rsidR="00BB2128" w:rsidRPr="000E03DF" w:rsidRDefault="00BB2128" w:rsidP="007C27D0">
            <w:pPr>
              <w:jc w:val="center"/>
              <w:rPr>
                <w:color w:val="000000"/>
                <w:sz w:val="24"/>
                <w:szCs w:val="24"/>
              </w:rPr>
            </w:pPr>
            <w:r w:rsidRPr="000E03DF">
              <w:rPr>
                <w:color w:val="000000"/>
                <w:sz w:val="24"/>
                <w:szCs w:val="24"/>
              </w:rPr>
              <w:t>127</w:t>
            </w:r>
          </w:p>
        </w:tc>
        <w:tc>
          <w:tcPr>
            <w:tcW w:w="709" w:type="dxa"/>
            <w:tcBorders>
              <w:top w:val="nil"/>
              <w:left w:val="nil"/>
              <w:bottom w:val="single" w:sz="4" w:space="0" w:color="auto"/>
              <w:right w:val="single" w:sz="4" w:space="0" w:color="auto"/>
            </w:tcBorders>
            <w:shd w:val="clear" w:color="000000" w:fill="FFFFFF"/>
            <w:vAlign w:val="center"/>
            <w:hideMark/>
          </w:tcPr>
          <w:p w14:paraId="334A8822"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D555BFD" w14:textId="77777777" w:rsidR="00BB2128" w:rsidRPr="000E03DF" w:rsidRDefault="00BB2128" w:rsidP="007C27D0">
            <w:pPr>
              <w:jc w:val="center"/>
              <w:rPr>
                <w:color w:val="000000"/>
                <w:sz w:val="24"/>
                <w:szCs w:val="24"/>
              </w:rPr>
            </w:pPr>
            <w:r w:rsidRPr="000E03DF">
              <w:rPr>
                <w:color w:val="000000"/>
                <w:sz w:val="24"/>
                <w:szCs w:val="24"/>
              </w:rPr>
              <w:t>17</w:t>
            </w:r>
          </w:p>
        </w:tc>
        <w:tc>
          <w:tcPr>
            <w:tcW w:w="709" w:type="dxa"/>
            <w:tcBorders>
              <w:top w:val="nil"/>
              <w:left w:val="nil"/>
              <w:bottom w:val="single" w:sz="4" w:space="0" w:color="auto"/>
              <w:right w:val="single" w:sz="4" w:space="0" w:color="auto"/>
            </w:tcBorders>
            <w:shd w:val="clear" w:color="000000" w:fill="FFFFFF"/>
            <w:vAlign w:val="center"/>
            <w:hideMark/>
          </w:tcPr>
          <w:p w14:paraId="5EB6D85E" w14:textId="77777777" w:rsidR="00BB2128" w:rsidRPr="000E03DF" w:rsidRDefault="00BB2128" w:rsidP="007C27D0">
            <w:pPr>
              <w:jc w:val="center"/>
              <w:rPr>
                <w:color w:val="000000"/>
                <w:sz w:val="24"/>
                <w:szCs w:val="24"/>
              </w:rPr>
            </w:pPr>
            <w:r w:rsidRPr="000E03DF">
              <w:rPr>
                <w:color w:val="000000"/>
                <w:sz w:val="24"/>
                <w:szCs w:val="24"/>
              </w:rPr>
              <w:t>253,6</w:t>
            </w:r>
          </w:p>
        </w:tc>
        <w:tc>
          <w:tcPr>
            <w:tcW w:w="708" w:type="dxa"/>
            <w:tcBorders>
              <w:top w:val="nil"/>
              <w:left w:val="nil"/>
              <w:bottom w:val="single" w:sz="4" w:space="0" w:color="auto"/>
              <w:right w:val="single" w:sz="4" w:space="0" w:color="auto"/>
            </w:tcBorders>
            <w:shd w:val="clear" w:color="000000" w:fill="FFFFFF"/>
            <w:vAlign w:val="center"/>
            <w:hideMark/>
          </w:tcPr>
          <w:p w14:paraId="279777B9" w14:textId="77777777" w:rsidR="00BB2128" w:rsidRPr="000E03DF" w:rsidRDefault="00BB2128" w:rsidP="007C27D0">
            <w:pPr>
              <w:jc w:val="center"/>
              <w:rPr>
                <w:color w:val="000000"/>
                <w:sz w:val="24"/>
                <w:szCs w:val="24"/>
              </w:rPr>
            </w:pPr>
            <w:r w:rsidRPr="000E03DF">
              <w:rPr>
                <w:color w:val="000000"/>
                <w:sz w:val="24"/>
                <w:szCs w:val="24"/>
              </w:rPr>
              <w:t>343</w:t>
            </w:r>
          </w:p>
        </w:tc>
        <w:tc>
          <w:tcPr>
            <w:tcW w:w="709" w:type="dxa"/>
            <w:tcBorders>
              <w:top w:val="nil"/>
              <w:left w:val="nil"/>
              <w:bottom w:val="single" w:sz="4" w:space="0" w:color="auto"/>
              <w:right w:val="single" w:sz="4" w:space="0" w:color="auto"/>
            </w:tcBorders>
            <w:shd w:val="clear" w:color="000000" w:fill="FFFFFF"/>
            <w:vAlign w:val="center"/>
            <w:hideMark/>
          </w:tcPr>
          <w:p w14:paraId="78D8CB6C" w14:textId="77777777" w:rsidR="00BB2128" w:rsidRPr="000E03DF" w:rsidRDefault="00BB2128" w:rsidP="007C27D0">
            <w:pPr>
              <w:jc w:val="center"/>
              <w:rPr>
                <w:color w:val="000000"/>
                <w:sz w:val="24"/>
                <w:szCs w:val="24"/>
              </w:rPr>
            </w:pPr>
            <w:r w:rsidRPr="000E03DF">
              <w:rPr>
                <w:color w:val="000000"/>
                <w:sz w:val="24"/>
                <w:szCs w:val="24"/>
              </w:rPr>
              <w:t>37,3</w:t>
            </w:r>
          </w:p>
        </w:tc>
        <w:tc>
          <w:tcPr>
            <w:tcW w:w="709" w:type="dxa"/>
            <w:tcBorders>
              <w:top w:val="nil"/>
              <w:left w:val="nil"/>
              <w:bottom w:val="single" w:sz="4" w:space="0" w:color="auto"/>
              <w:right w:val="single" w:sz="4" w:space="0" w:color="auto"/>
            </w:tcBorders>
            <w:shd w:val="clear" w:color="000000" w:fill="FFFFFF"/>
            <w:vAlign w:val="center"/>
            <w:hideMark/>
          </w:tcPr>
          <w:p w14:paraId="3000D88F" w14:textId="77777777" w:rsidR="00BB2128" w:rsidRPr="000E03DF" w:rsidRDefault="00BB2128" w:rsidP="007C27D0">
            <w:pPr>
              <w:jc w:val="center"/>
              <w:rPr>
                <w:color w:val="000000"/>
                <w:sz w:val="24"/>
                <w:szCs w:val="24"/>
              </w:rPr>
            </w:pPr>
            <w:r w:rsidRPr="000E03DF">
              <w:rPr>
                <w:color w:val="000000"/>
                <w:sz w:val="24"/>
                <w:szCs w:val="24"/>
              </w:rPr>
              <w:t>13,7</w:t>
            </w:r>
          </w:p>
        </w:tc>
        <w:tc>
          <w:tcPr>
            <w:tcW w:w="709" w:type="dxa"/>
            <w:tcBorders>
              <w:top w:val="nil"/>
              <w:left w:val="nil"/>
              <w:bottom w:val="single" w:sz="4" w:space="0" w:color="auto"/>
              <w:right w:val="single" w:sz="4" w:space="0" w:color="auto"/>
            </w:tcBorders>
            <w:shd w:val="clear" w:color="000000" w:fill="FFFFFF"/>
            <w:vAlign w:val="center"/>
            <w:hideMark/>
          </w:tcPr>
          <w:p w14:paraId="2B80B633" w14:textId="77777777" w:rsidR="00BB2128" w:rsidRPr="000E03DF" w:rsidRDefault="00BB2128" w:rsidP="007C27D0">
            <w:pPr>
              <w:jc w:val="center"/>
              <w:rPr>
                <w:color w:val="000000"/>
                <w:sz w:val="24"/>
                <w:szCs w:val="24"/>
              </w:rPr>
            </w:pPr>
            <w:r w:rsidRPr="000E03DF">
              <w:rPr>
                <w:color w:val="000000"/>
                <w:sz w:val="24"/>
                <w:szCs w:val="24"/>
              </w:rPr>
              <w:t>27</w:t>
            </w:r>
          </w:p>
        </w:tc>
        <w:tc>
          <w:tcPr>
            <w:tcW w:w="708" w:type="dxa"/>
            <w:tcBorders>
              <w:top w:val="nil"/>
              <w:left w:val="nil"/>
              <w:bottom w:val="single" w:sz="4" w:space="0" w:color="auto"/>
              <w:right w:val="single" w:sz="4" w:space="0" w:color="auto"/>
            </w:tcBorders>
            <w:shd w:val="clear" w:color="000000" w:fill="FFFFFF"/>
            <w:vAlign w:val="center"/>
            <w:hideMark/>
          </w:tcPr>
          <w:p w14:paraId="03DA8A9D" w14:textId="77777777" w:rsidR="00BB2128" w:rsidRPr="000E03DF" w:rsidRDefault="00BB2128" w:rsidP="007C27D0">
            <w:pPr>
              <w:jc w:val="center"/>
              <w:rPr>
                <w:color w:val="000000"/>
                <w:sz w:val="24"/>
                <w:szCs w:val="24"/>
              </w:rPr>
            </w:pPr>
            <w:r w:rsidRPr="000E03DF">
              <w:rPr>
                <w:color w:val="000000"/>
                <w:sz w:val="24"/>
                <w:szCs w:val="24"/>
              </w:rPr>
              <w:t>10,6</w:t>
            </w:r>
          </w:p>
        </w:tc>
        <w:tc>
          <w:tcPr>
            <w:tcW w:w="709" w:type="dxa"/>
            <w:tcBorders>
              <w:top w:val="nil"/>
              <w:left w:val="nil"/>
              <w:bottom w:val="single" w:sz="4" w:space="0" w:color="auto"/>
              <w:right w:val="single" w:sz="4" w:space="0" w:color="auto"/>
            </w:tcBorders>
            <w:shd w:val="clear" w:color="000000" w:fill="FFFFFF"/>
            <w:vAlign w:val="center"/>
            <w:hideMark/>
          </w:tcPr>
          <w:p w14:paraId="72045278" w14:textId="77777777" w:rsidR="00BB2128" w:rsidRPr="000E03DF" w:rsidRDefault="00BB2128" w:rsidP="007C27D0">
            <w:pPr>
              <w:ind w:left="-61" w:right="-154"/>
              <w:jc w:val="center"/>
              <w:rPr>
                <w:color w:val="000000"/>
                <w:sz w:val="24"/>
                <w:szCs w:val="24"/>
              </w:rPr>
            </w:pPr>
            <w:r w:rsidRPr="000E03DF">
              <w:rPr>
                <w:color w:val="000000"/>
                <w:sz w:val="24"/>
                <w:szCs w:val="24"/>
              </w:rPr>
              <w:t>131,65</w:t>
            </w:r>
          </w:p>
        </w:tc>
        <w:tc>
          <w:tcPr>
            <w:tcW w:w="709" w:type="dxa"/>
            <w:tcBorders>
              <w:top w:val="nil"/>
              <w:left w:val="nil"/>
              <w:bottom w:val="single" w:sz="4" w:space="0" w:color="auto"/>
              <w:right w:val="single" w:sz="4" w:space="0" w:color="auto"/>
            </w:tcBorders>
            <w:shd w:val="clear" w:color="000000" w:fill="FFFFFF"/>
            <w:vAlign w:val="center"/>
            <w:hideMark/>
          </w:tcPr>
          <w:p w14:paraId="2ADCB098" w14:textId="77777777" w:rsidR="00BB2128" w:rsidRPr="000E03DF" w:rsidRDefault="00BB2128" w:rsidP="007C27D0">
            <w:pPr>
              <w:jc w:val="center"/>
              <w:rPr>
                <w:color w:val="000000"/>
                <w:sz w:val="24"/>
                <w:szCs w:val="24"/>
              </w:rPr>
            </w:pPr>
            <w:r w:rsidRPr="000E03DF">
              <w:rPr>
                <w:color w:val="000000"/>
                <w:sz w:val="24"/>
                <w:szCs w:val="24"/>
              </w:rPr>
              <w:t>121</w:t>
            </w:r>
          </w:p>
        </w:tc>
        <w:tc>
          <w:tcPr>
            <w:tcW w:w="709" w:type="dxa"/>
            <w:tcBorders>
              <w:top w:val="nil"/>
              <w:left w:val="nil"/>
              <w:bottom w:val="single" w:sz="4" w:space="0" w:color="auto"/>
              <w:right w:val="single" w:sz="4" w:space="0" w:color="auto"/>
            </w:tcBorders>
            <w:shd w:val="clear" w:color="000000" w:fill="FFFFFF"/>
            <w:vAlign w:val="center"/>
            <w:hideMark/>
          </w:tcPr>
          <w:p w14:paraId="6F6F7961" w14:textId="77777777" w:rsidR="00BB2128" w:rsidRPr="000E03DF" w:rsidRDefault="00BB2128" w:rsidP="007C27D0">
            <w:pPr>
              <w:jc w:val="center"/>
              <w:rPr>
                <w:color w:val="000000"/>
                <w:sz w:val="24"/>
                <w:szCs w:val="24"/>
              </w:rPr>
            </w:pPr>
            <w:r w:rsidRPr="000E03DF">
              <w:rPr>
                <w:color w:val="000000"/>
                <w:sz w:val="24"/>
                <w:szCs w:val="24"/>
              </w:rPr>
              <w:t>109</w:t>
            </w:r>
          </w:p>
        </w:tc>
        <w:tc>
          <w:tcPr>
            <w:tcW w:w="850" w:type="dxa"/>
            <w:tcBorders>
              <w:top w:val="nil"/>
              <w:left w:val="nil"/>
              <w:bottom w:val="single" w:sz="4" w:space="0" w:color="auto"/>
              <w:right w:val="single" w:sz="4" w:space="0" w:color="auto"/>
            </w:tcBorders>
            <w:shd w:val="clear" w:color="000000" w:fill="FFFFFF"/>
            <w:vAlign w:val="center"/>
            <w:hideMark/>
          </w:tcPr>
          <w:p w14:paraId="229066FD" w14:textId="77777777" w:rsidR="00BB2128" w:rsidRPr="000E03DF" w:rsidRDefault="00BB2128" w:rsidP="007C27D0">
            <w:pPr>
              <w:ind w:left="-62" w:right="-154"/>
              <w:jc w:val="center"/>
              <w:rPr>
                <w:color w:val="000000"/>
                <w:sz w:val="24"/>
                <w:szCs w:val="24"/>
              </w:rPr>
            </w:pPr>
            <w:r w:rsidRPr="000E03DF">
              <w:rPr>
                <w:color w:val="000000"/>
                <w:sz w:val="24"/>
                <w:szCs w:val="24"/>
              </w:rPr>
              <w:t>1190,85</w:t>
            </w:r>
          </w:p>
        </w:tc>
      </w:tr>
      <w:tr w:rsidR="00BB2128" w:rsidRPr="009D757D" w14:paraId="1B93EFA1"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5DDE888F" w14:textId="77777777" w:rsidR="00BB2128" w:rsidRPr="000E03DF" w:rsidRDefault="00BB2128" w:rsidP="007C27D0">
            <w:pPr>
              <w:jc w:val="center"/>
              <w:rPr>
                <w:color w:val="000000"/>
                <w:sz w:val="24"/>
                <w:szCs w:val="24"/>
              </w:rPr>
            </w:pPr>
            <w:r w:rsidRPr="000E03DF">
              <w:rPr>
                <w:color w:val="000000"/>
                <w:sz w:val="24"/>
                <w:szCs w:val="24"/>
              </w:rPr>
              <w:t>3,3</w:t>
            </w:r>
          </w:p>
        </w:tc>
        <w:tc>
          <w:tcPr>
            <w:tcW w:w="4114" w:type="dxa"/>
            <w:tcBorders>
              <w:top w:val="nil"/>
              <w:left w:val="nil"/>
              <w:bottom w:val="single" w:sz="4" w:space="0" w:color="auto"/>
              <w:right w:val="single" w:sz="4" w:space="0" w:color="auto"/>
            </w:tcBorders>
            <w:shd w:val="clear" w:color="000000" w:fill="FFFFFF"/>
            <w:vAlign w:val="center"/>
            <w:hideMark/>
          </w:tcPr>
          <w:p w14:paraId="3D29C020" w14:textId="77777777" w:rsidR="00BB2128" w:rsidRPr="000E03DF" w:rsidRDefault="00BB2128" w:rsidP="007C27D0">
            <w:pPr>
              <w:rPr>
                <w:b/>
                <w:bCs/>
                <w:color w:val="000000"/>
                <w:sz w:val="24"/>
                <w:szCs w:val="24"/>
              </w:rPr>
            </w:pPr>
            <w:r w:rsidRPr="000E03DF">
              <w:rPr>
                <w:b/>
                <w:bCs/>
                <w:color w:val="000000"/>
                <w:sz w:val="24"/>
                <w:szCs w:val="24"/>
              </w:rPr>
              <w:t>Diện tích cây trồng lâu năm</w:t>
            </w:r>
          </w:p>
        </w:tc>
        <w:tc>
          <w:tcPr>
            <w:tcW w:w="851" w:type="dxa"/>
            <w:tcBorders>
              <w:top w:val="nil"/>
              <w:left w:val="nil"/>
              <w:bottom w:val="single" w:sz="4" w:space="0" w:color="auto"/>
              <w:right w:val="single" w:sz="4" w:space="0" w:color="auto"/>
            </w:tcBorders>
            <w:shd w:val="clear" w:color="000000" w:fill="FFFFFF"/>
            <w:vAlign w:val="center"/>
            <w:hideMark/>
          </w:tcPr>
          <w:p w14:paraId="05BC4DDE" w14:textId="77777777" w:rsidR="00BB2128" w:rsidRPr="000E03DF" w:rsidRDefault="00BB2128" w:rsidP="007C27D0">
            <w:pPr>
              <w:jc w:val="center"/>
              <w:rPr>
                <w:b/>
                <w:bCs/>
                <w:color w:val="000000"/>
                <w:sz w:val="24"/>
                <w:szCs w:val="24"/>
              </w:rPr>
            </w:pPr>
            <w:r w:rsidRPr="000E03DF">
              <w:rPr>
                <w:b/>
                <w:bCs/>
                <w:color w:val="000000"/>
                <w:sz w:val="24"/>
                <w:szCs w:val="24"/>
              </w:rPr>
              <w:t>ha</w:t>
            </w:r>
          </w:p>
        </w:tc>
        <w:tc>
          <w:tcPr>
            <w:tcW w:w="708" w:type="dxa"/>
            <w:tcBorders>
              <w:top w:val="nil"/>
              <w:left w:val="nil"/>
              <w:bottom w:val="single" w:sz="4" w:space="0" w:color="auto"/>
              <w:right w:val="single" w:sz="4" w:space="0" w:color="auto"/>
            </w:tcBorders>
            <w:shd w:val="clear" w:color="000000" w:fill="FFFFFF"/>
            <w:vAlign w:val="center"/>
            <w:hideMark/>
          </w:tcPr>
          <w:p w14:paraId="2403E0A4"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3CDC6C0"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84E7F0E"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66D049F" w14:textId="77777777" w:rsidR="00BB2128" w:rsidRPr="000E03DF" w:rsidRDefault="00BB2128" w:rsidP="007C27D0">
            <w:pPr>
              <w:jc w:val="center"/>
              <w:rPr>
                <w:color w:val="000000"/>
                <w:sz w:val="24"/>
                <w:szCs w:val="24"/>
              </w:rPr>
            </w:pPr>
            <w:r w:rsidRPr="000E03DF">
              <w:rPr>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1F56F4A5"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5F43036"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3EA7263"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43339F3" w14:textId="77777777" w:rsidR="00BB2128" w:rsidRPr="000E03DF" w:rsidRDefault="00BB2128" w:rsidP="007C27D0">
            <w:pPr>
              <w:jc w:val="center"/>
              <w:rPr>
                <w:color w:val="000000"/>
                <w:sz w:val="24"/>
                <w:szCs w:val="24"/>
              </w:rPr>
            </w:pPr>
            <w:r w:rsidRPr="000E03DF">
              <w:rPr>
                <w:color w:val="000000"/>
                <w:sz w:val="24"/>
                <w:szCs w:val="24"/>
              </w:rPr>
              <w:t>1600</w:t>
            </w:r>
          </w:p>
        </w:tc>
        <w:tc>
          <w:tcPr>
            <w:tcW w:w="708" w:type="dxa"/>
            <w:tcBorders>
              <w:top w:val="nil"/>
              <w:left w:val="nil"/>
              <w:bottom w:val="single" w:sz="4" w:space="0" w:color="auto"/>
              <w:right w:val="single" w:sz="4" w:space="0" w:color="auto"/>
            </w:tcBorders>
            <w:shd w:val="clear" w:color="000000" w:fill="FFFFFF"/>
            <w:vAlign w:val="center"/>
            <w:hideMark/>
          </w:tcPr>
          <w:p w14:paraId="2C42EE07" w14:textId="77777777" w:rsidR="00BB2128" w:rsidRPr="000E03DF" w:rsidRDefault="00BB2128" w:rsidP="007C27D0">
            <w:pPr>
              <w:jc w:val="center"/>
              <w:rPr>
                <w:color w:val="000000"/>
                <w:sz w:val="24"/>
                <w:szCs w:val="24"/>
              </w:rPr>
            </w:pPr>
            <w:r w:rsidRPr="000E03DF">
              <w:rPr>
                <w:color w:val="000000"/>
                <w:sz w:val="24"/>
                <w:szCs w:val="24"/>
              </w:rPr>
              <w:t>7,7</w:t>
            </w:r>
          </w:p>
        </w:tc>
        <w:tc>
          <w:tcPr>
            <w:tcW w:w="709" w:type="dxa"/>
            <w:tcBorders>
              <w:top w:val="nil"/>
              <w:left w:val="nil"/>
              <w:bottom w:val="single" w:sz="4" w:space="0" w:color="auto"/>
              <w:right w:val="single" w:sz="4" w:space="0" w:color="auto"/>
            </w:tcBorders>
            <w:shd w:val="clear" w:color="000000" w:fill="FFFFFF"/>
            <w:vAlign w:val="center"/>
            <w:hideMark/>
          </w:tcPr>
          <w:p w14:paraId="1EB258B6" w14:textId="77777777" w:rsidR="00BB2128" w:rsidRPr="000E03DF" w:rsidRDefault="00BB2128" w:rsidP="007C27D0">
            <w:pPr>
              <w:jc w:val="center"/>
              <w:rPr>
                <w:color w:val="000000"/>
                <w:sz w:val="24"/>
                <w:szCs w:val="24"/>
              </w:rPr>
            </w:pPr>
            <w:r w:rsidRPr="000E03DF">
              <w:rPr>
                <w:color w:val="000000"/>
                <w:sz w:val="24"/>
                <w:szCs w:val="24"/>
              </w:rPr>
              <w:t>135</w:t>
            </w:r>
          </w:p>
        </w:tc>
        <w:tc>
          <w:tcPr>
            <w:tcW w:w="709" w:type="dxa"/>
            <w:tcBorders>
              <w:top w:val="nil"/>
              <w:left w:val="nil"/>
              <w:bottom w:val="single" w:sz="4" w:space="0" w:color="auto"/>
              <w:right w:val="single" w:sz="4" w:space="0" w:color="auto"/>
            </w:tcBorders>
            <w:shd w:val="clear" w:color="000000" w:fill="FFFFFF"/>
            <w:vAlign w:val="center"/>
            <w:hideMark/>
          </w:tcPr>
          <w:p w14:paraId="3B02139C" w14:textId="77777777" w:rsidR="00BB2128" w:rsidRPr="000E03DF" w:rsidRDefault="00BB2128" w:rsidP="007C27D0">
            <w:pPr>
              <w:jc w:val="center"/>
              <w:rPr>
                <w:color w:val="000000"/>
                <w:sz w:val="24"/>
                <w:szCs w:val="24"/>
              </w:rPr>
            </w:pPr>
            <w:r w:rsidRPr="000E03DF">
              <w:rPr>
                <w:color w:val="000000"/>
                <w:sz w:val="24"/>
                <w:szCs w:val="24"/>
              </w:rPr>
              <w:t>26</w:t>
            </w:r>
          </w:p>
        </w:tc>
        <w:tc>
          <w:tcPr>
            <w:tcW w:w="709" w:type="dxa"/>
            <w:tcBorders>
              <w:top w:val="nil"/>
              <w:left w:val="nil"/>
              <w:bottom w:val="single" w:sz="4" w:space="0" w:color="auto"/>
              <w:right w:val="single" w:sz="4" w:space="0" w:color="auto"/>
            </w:tcBorders>
            <w:shd w:val="clear" w:color="000000" w:fill="FFFFFF"/>
            <w:vAlign w:val="center"/>
            <w:hideMark/>
          </w:tcPr>
          <w:p w14:paraId="59B72B2D" w14:textId="77777777" w:rsidR="00BB2128" w:rsidRPr="000E03DF" w:rsidRDefault="00BB2128" w:rsidP="007C27D0">
            <w:pPr>
              <w:jc w:val="center"/>
              <w:rPr>
                <w:color w:val="000000"/>
                <w:sz w:val="24"/>
                <w:szCs w:val="24"/>
              </w:rPr>
            </w:pPr>
            <w:r w:rsidRPr="000E03DF">
              <w:rPr>
                <w:color w:val="000000"/>
                <w:sz w:val="24"/>
                <w:szCs w:val="24"/>
              </w:rPr>
              <w:t>325</w:t>
            </w:r>
          </w:p>
        </w:tc>
        <w:tc>
          <w:tcPr>
            <w:tcW w:w="850" w:type="dxa"/>
            <w:tcBorders>
              <w:top w:val="nil"/>
              <w:left w:val="nil"/>
              <w:bottom w:val="single" w:sz="4" w:space="0" w:color="auto"/>
              <w:right w:val="single" w:sz="4" w:space="0" w:color="auto"/>
            </w:tcBorders>
            <w:shd w:val="clear" w:color="000000" w:fill="FFFFFF"/>
            <w:vAlign w:val="center"/>
            <w:hideMark/>
          </w:tcPr>
          <w:p w14:paraId="63003F94" w14:textId="77777777" w:rsidR="00BB2128" w:rsidRPr="000E03DF" w:rsidRDefault="00BB2128" w:rsidP="007C27D0">
            <w:pPr>
              <w:jc w:val="center"/>
              <w:rPr>
                <w:color w:val="000000"/>
                <w:sz w:val="24"/>
                <w:szCs w:val="24"/>
              </w:rPr>
            </w:pPr>
            <w:r w:rsidRPr="000E03DF">
              <w:rPr>
                <w:color w:val="000000"/>
                <w:sz w:val="24"/>
                <w:szCs w:val="24"/>
              </w:rPr>
              <w:t>1735</w:t>
            </w:r>
          </w:p>
        </w:tc>
      </w:tr>
      <w:tr w:rsidR="00BB2128" w:rsidRPr="009D757D" w14:paraId="4C456D55"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155CA552" w14:textId="77777777" w:rsidR="00BB2128" w:rsidRPr="000E03DF" w:rsidRDefault="00BB2128" w:rsidP="007C27D0">
            <w:pPr>
              <w:jc w:val="center"/>
              <w:rPr>
                <w:color w:val="000000"/>
                <w:sz w:val="24"/>
                <w:szCs w:val="24"/>
              </w:rPr>
            </w:pPr>
            <w:r w:rsidRPr="000E03DF">
              <w:rPr>
                <w:color w:val="000000"/>
                <w:sz w:val="24"/>
                <w:szCs w:val="24"/>
              </w:rPr>
              <w:t>3,4</w:t>
            </w:r>
          </w:p>
        </w:tc>
        <w:tc>
          <w:tcPr>
            <w:tcW w:w="4114" w:type="dxa"/>
            <w:tcBorders>
              <w:top w:val="nil"/>
              <w:left w:val="nil"/>
              <w:bottom w:val="single" w:sz="4" w:space="0" w:color="auto"/>
              <w:right w:val="single" w:sz="4" w:space="0" w:color="auto"/>
            </w:tcBorders>
            <w:shd w:val="clear" w:color="000000" w:fill="FFFFFF"/>
            <w:vAlign w:val="center"/>
            <w:hideMark/>
          </w:tcPr>
          <w:p w14:paraId="1E3EE640" w14:textId="77777777" w:rsidR="00BB2128" w:rsidRPr="000E03DF" w:rsidRDefault="00BB2128" w:rsidP="007C27D0">
            <w:pPr>
              <w:rPr>
                <w:b/>
                <w:bCs/>
                <w:color w:val="000000"/>
                <w:sz w:val="24"/>
                <w:szCs w:val="24"/>
              </w:rPr>
            </w:pPr>
            <w:r w:rsidRPr="000E03DF">
              <w:rPr>
                <w:b/>
                <w:bCs/>
                <w:color w:val="000000"/>
                <w:sz w:val="24"/>
                <w:szCs w:val="24"/>
              </w:rPr>
              <w:t>Diện tích cây trồng hàng năm</w:t>
            </w:r>
          </w:p>
        </w:tc>
        <w:tc>
          <w:tcPr>
            <w:tcW w:w="851" w:type="dxa"/>
            <w:tcBorders>
              <w:top w:val="nil"/>
              <w:left w:val="nil"/>
              <w:bottom w:val="single" w:sz="4" w:space="0" w:color="auto"/>
              <w:right w:val="single" w:sz="4" w:space="0" w:color="auto"/>
            </w:tcBorders>
            <w:shd w:val="clear" w:color="000000" w:fill="FFFFFF"/>
            <w:vAlign w:val="center"/>
            <w:hideMark/>
          </w:tcPr>
          <w:p w14:paraId="6E13E636" w14:textId="77777777" w:rsidR="00BB2128" w:rsidRPr="000E03DF" w:rsidRDefault="00BB2128" w:rsidP="007C27D0">
            <w:pPr>
              <w:jc w:val="center"/>
              <w:rPr>
                <w:b/>
                <w:bCs/>
                <w:color w:val="000000"/>
                <w:sz w:val="24"/>
                <w:szCs w:val="24"/>
              </w:rPr>
            </w:pPr>
            <w:r w:rsidRPr="000E03DF">
              <w:rPr>
                <w:b/>
                <w:bCs/>
                <w:color w:val="000000"/>
                <w:sz w:val="24"/>
                <w:szCs w:val="24"/>
              </w:rPr>
              <w:t>ha</w:t>
            </w:r>
          </w:p>
        </w:tc>
        <w:tc>
          <w:tcPr>
            <w:tcW w:w="708" w:type="dxa"/>
            <w:tcBorders>
              <w:top w:val="nil"/>
              <w:left w:val="nil"/>
              <w:bottom w:val="single" w:sz="4" w:space="0" w:color="auto"/>
              <w:right w:val="single" w:sz="4" w:space="0" w:color="auto"/>
            </w:tcBorders>
            <w:shd w:val="clear" w:color="000000" w:fill="FFFFFF"/>
            <w:vAlign w:val="center"/>
            <w:hideMark/>
          </w:tcPr>
          <w:p w14:paraId="0C7391F8"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8B37D62"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8DDEB79"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49F56BF" w14:textId="77777777" w:rsidR="00BB2128" w:rsidRPr="000E03DF" w:rsidRDefault="00BB2128" w:rsidP="007C27D0">
            <w:pPr>
              <w:jc w:val="center"/>
              <w:rPr>
                <w:color w:val="000000"/>
                <w:sz w:val="24"/>
                <w:szCs w:val="24"/>
              </w:rPr>
            </w:pPr>
            <w:r w:rsidRPr="000E03DF">
              <w:rPr>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4FCFDCC4"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4551CF2"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04476A4"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5D881578" w14:textId="77777777" w:rsidR="00BB2128" w:rsidRPr="000E03DF" w:rsidRDefault="00BB2128" w:rsidP="007C27D0">
            <w:pPr>
              <w:jc w:val="center"/>
              <w:rPr>
                <w:color w:val="000000"/>
                <w:sz w:val="24"/>
                <w:szCs w:val="24"/>
              </w:rPr>
            </w:pPr>
            <w:r w:rsidRPr="000E03DF">
              <w:rPr>
                <w:color w:val="000000"/>
                <w:sz w:val="24"/>
                <w:szCs w:val="24"/>
              </w:rPr>
              <w:t>167</w:t>
            </w:r>
          </w:p>
        </w:tc>
        <w:tc>
          <w:tcPr>
            <w:tcW w:w="708" w:type="dxa"/>
            <w:tcBorders>
              <w:top w:val="nil"/>
              <w:left w:val="nil"/>
              <w:bottom w:val="single" w:sz="4" w:space="0" w:color="auto"/>
              <w:right w:val="single" w:sz="4" w:space="0" w:color="auto"/>
            </w:tcBorders>
            <w:shd w:val="clear" w:color="000000" w:fill="FFFFFF"/>
            <w:vAlign w:val="center"/>
            <w:hideMark/>
          </w:tcPr>
          <w:p w14:paraId="48AC76A9" w14:textId="77777777" w:rsidR="00BB2128" w:rsidRPr="000E03DF" w:rsidRDefault="00BB2128" w:rsidP="007C27D0">
            <w:pPr>
              <w:jc w:val="center"/>
              <w:rPr>
                <w:color w:val="000000"/>
                <w:sz w:val="24"/>
                <w:szCs w:val="24"/>
              </w:rPr>
            </w:pPr>
            <w:r w:rsidRPr="000E03DF">
              <w:rPr>
                <w:color w:val="000000"/>
                <w:sz w:val="24"/>
                <w:szCs w:val="24"/>
              </w:rPr>
              <w:t>86</w:t>
            </w:r>
          </w:p>
        </w:tc>
        <w:tc>
          <w:tcPr>
            <w:tcW w:w="709" w:type="dxa"/>
            <w:tcBorders>
              <w:top w:val="nil"/>
              <w:left w:val="nil"/>
              <w:bottom w:val="single" w:sz="4" w:space="0" w:color="auto"/>
              <w:right w:val="single" w:sz="4" w:space="0" w:color="auto"/>
            </w:tcBorders>
            <w:shd w:val="clear" w:color="000000" w:fill="FFFFFF"/>
            <w:vAlign w:val="center"/>
            <w:hideMark/>
          </w:tcPr>
          <w:p w14:paraId="1B50FFFF" w14:textId="77777777" w:rsidR="00BB2128" w:rsidRPr="000E03DF" w:rsidRDefault="00BB2128" w:rsidP="007C27D0">
            <w:pPr>
              <w:jc w:val="center"/>
              <w:rPr>
                <w:color w:val="000000"/>
                <w:sz w:val="24"/>
                <w:szCs w:val="24"/>
              </w:rPr>
            </w:pPr>
            <w:r w:rsidRPr="000E03DF">
              <w:rPr>
                <w:color w:val="000000"/>
                <w:sz w:val="24"/>
                <w:szCs w:val="24"/>
              </w:rPr>
              <w:t>628</w:t>
            </w:r>
          </w:p>
        </w:tc>
        <w:tc>
          <w:tcPr>
            <w:tcW w:w="709" w:type="dxa"/>
            <w:tcBorders>
              <w:top w:val="nil"/>
              <w:left w:val="nil"/>
              <w:bottom w:val="single" w:sz="4" w:space="0" w:color="auto"/>
              <w:right w:val="single" w:sz="4" w:space="0" w:color="auto"/>
            </w:tcBorders>
            <w:shd w:val="clear" w:color="000000" w:fill="FFFFFF"/>
            <w:vAlign w:val="center"/>
            <w:hideMark/>
          </w:tcPr>
          <w:p w14:paraId="0D79A1DF" w14:textId="77777777" w:rsidR="00BB2128" w:rsidRPr="000E03DF" w:rsidRDefault="00BB2128" w:rsidP="007C27D0">
            <w:pPr>
              <w:jc w:val="center"/>
              <w:rPr>
                <w:color w:val="000000"/>
                <w:sz w:val="24"/>
                <w:szCs w:val="24"/>
              </w:rPr>
            </w:pPr>
            <w:r w:rsidRPr="000E03DF">
              <w:rPr>
                <w:color w:val="000000"/>
                <w:sz w:val="24"/>
                <w:szCs w:val="24"/>
              </w:rPr>
              <w:t>7</w:t>
            </w:r>
          </w:p>
        </w:tc>
        <w:tc>
          <w:tcPr>
            <w:tcW w:w="709" w:type="dxa"/>
            <w:tcBorders>
              <w:top w:val="nil"/>
              <w:left w:val="nil"/>
              <w:bottom w:val="single" w:sz="4" w:space="0" w:color="auto"/>
              <w:right w:val="single" w:sz="4" w:space="0" w:color="auto"/>
            </w:tcBorders>
            <w:shd w:val="clear" w:color="000000" w:fill="FFFFFF"/>
            <w:vAlign w:val="center"/>
            <w:hideMark/>
          </w:tcPr>
          <w:p w14:paraId="0E439F63" w14:textId="77777777" w:rsidR="00BB2128" w:rsidRPr="000E03DF" w:rsidRDefault="00BB2128" w:rsidP="007C27D0">
            <w:pPr>
              <w:jc w:val="center"/>
              <w:rPr>
                <w:color w:val="000000"/>
                <w:sz w:val="24"/>
                <w:szCs w:val="24"/>
              </w:rPr>
            </w:pPr>
            <w:r w:rsidRPr="000E03DF">
              <w:rPr>
                <w:color w:val="000000"/>
                <w:sz w:val="24"/>
                <w:szCs w:val="24"/>
              </w:rPr>
              <w:t>898</w:t>
            </w:r>
          </w:p>
        </w:tc>
        <w:tc>
          <w:tcPr>
            <w:tcW w:w="850" w:type="dxa"/>
            <w:tcBorders>
              <w:top w:val="nil"/>
              <w:left w:val="nil"/>
              <w:bottom w:val="single" w:sz="4" w:space="0" w:color="auto"/>
              <w:right w:val="single" w:sz="4" w:space="0" w:color="auto"/>
            </w:tcBorders>
            <w:shd w:val="clear" w:color="000000" w:fill="FFFFFF"/>
            <w:vAlign w:val="center"/>
            <w:hideMark/>
          </w:tcPr>
          <w:p w14:paraId="5346555B" w14:textId="77777777" w:rsidR="00BB2128" w:rsidRPr="000E03DF" w:rsidRDefault="00BB2128" w:rsidP="007C27D0">
            <w:pPr>
              <w:jc w:val="center"/>
              <w:rPr>
                <w:color w:val="000000"/>
                <w:sz w:val="24"/>
                <w:szCs w:val="24"/>
              </w:rPr>
            </w:pPr>
            <w:r w:rsidRPr="000E03DF">
              <w:rPr>
                <w:color w:val="000000"/>
                <w:sz w:val="24"/>
                <w:szCs w:val="24"/>
              </w:rPr>
              <w:t>1786</w:t>
            </w:r>
          </w:p>
        </w:tc>
      </w:tr>
      <w:tr w:rsidR="00BB2128" w:rsidRPr="009D757D" w14:paraId="396DB866"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1E803796" w14:textId="77777777" w:rsidR="00BB2128" w:rsidRPr="000E03DF" w:rsidRDefault="00BB2128" w:rsidP="007C27D0">
            <w:pPr>
              <w:jc w:val="center"/>
              <w:rPr>
                <w:color w:val="000000"/>
                <w:sz w:val="24"/>
                <w:szCs w:val="24"/>
              </w:rPr>
            </w:pPr>
            <w:r w:rsidRPr="000E03DF">
              <w:rPr>
                <w:color w:val="000000"/>
                <w:sz w:val="24"/>
                <w:szCs w:val="24"/>
              </w:rPr>
              <w:t>3,5</w:t>
            </w:r>
          </w:p>
        </w:tc>
        <w:tc>
          <w:tcPr>
            <w:tcW w:w="4114" w:type="dxa"/>
            <w:tcBorders>
              <w:top w:val="nil"/>
              <w:left w:val="nil"/>
              <w:bottom w:val="single" w:sz="4" w:space="0" w:color="auto"/>
              <w:right w:val="single" w:sz="4" w:space="0" w:color="auto"/>
            </w:tcBorders>
            <w:shd w:val="clear" w:color="000000" w:fill="FFFFFF"/>
            <w:vAlign w:val="center"/>
            <w:hideMark/>
          </w:tcPr>
          <w:p w14:paraId="37E149F0" w14:textId="77777777" w:rsidR="00BB2128" w:rsidRPr="000E03DF" w:rsidRDefault="00BB2128" w:rsidP="007C27D0">
            <w:pPr>
              <w:rPr>
                <w:b/>
                <w:bCs/>
                <w:color w:val="000000"/>
                <w:sz w:val="24"/>
                <w:szCs w:val="24"/>
              </w:rPr>
            </w:pPr>
            <w:r w:rsidRPr="000E03DF">
              <w:rPr>
                <w:b/>
                <w:bCs/>
                <w:color w:val="000000"/>
                <w:sz w:val="24"/>
                <w:szCs w:val="24"/>
              </w:rPr>
              <w:t>Diện tích rừng hiện có</w:t>
            </w:r>
          </w:p>
        </w:tc>
        <w:tc>
          <w:tcPr>
            <w:tcW w:w="851" w:type="dxa"/>
            <w:tcBorders>
              <w:top w:val="nil"/>
              <w:left w:val="nil"/>
              <w:bottom w:val="single" w:sz="4" w:space="0" w:color="auto"/>
              <w:right w:val="single" w:sz="4" w:space="0" w:color="auto"/>
            </w:tcBorders>
            <w:shd w:val="clear" w:color="000000" w:fill="FFFFFF"/>
            <w:vAlign w:val="center"/>
            <w:hideMark/>
          </w:tcPr>
          <w:p w14:paraId="58DE4ADC" w14:textId="77777777" w:rsidR="00BB2128" w:rsidRPr="000E03DF" w:rsidRDefault="00BB2128" w:rsidP="007C27D0">
            <w:pPr>
              <w:jc w:val="center"/>
              <w:rPr>
                <w:b/>
                <w:bCs/>
                <w:color w:val="000000"/>
                <w:sz w:val="24"/>
                <w:szCs w:val="24"/>
              </w:rPr>
            </w:pPr>
            <w:r w:rsidRPr="000E03DF">
              <w:rPr>
                <w:b/>
                <w:bCs/>
                <w:color w:val="000000"/>
                <w:sz w:val="24"/>
                <w:szCs w:val="24"/>
              </w:rPr>
              <w:t>ha</w:t>
            </w:r>
          </w:p>
        </w:tc>
        <w:tc>
          <w:tcPr>
            <w:tcW w:w="708" w:type="dxa"/>
            <w:tcBorders>
              <w:top w:val="nil"/>
              <w:left w:val="nil"/>
              <w:bottom w:val="single" w:sz="4" w:space="0" w:color="auto"/>
              <w:right w:val="single" w:sz="4" w:space="0" w:color="auto"/>
            </w:tcBorders>
            <w:shd w:val="clear" w:color="000000" w:fill="FFFFFF"/>
            <w:vAlign w:val="center"/>
            <w:hideMark/>
          </w:tcPr>
          <w:p w14:paraId="62EACF7C"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526A1A9"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614B387"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338016F" w14:textId="77777777" w:rsidR="00BB2128" w:rsidRPr="000E03DF" w:rsidRDefault="00BB2128" w:rsidP="007C27D0">
            <w:pPr>
              <w:jc w:val="center"/>
              <w:rPr>
                <w:color w:val="000000"/>
                <w:sz w:val="24"/>
                <w:szCs w:val="24"/>
              </w:rPr>
            </w:pPr>
            <w:r w:rsidRPr="000E03DF">
              <w:rPr>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069BCC6E"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1FE47EB"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319BF70"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DD206F2" w14:textId="77777777" w:rsidR="00BB2128" w:rsidRPr="000E03DF" w:rsidRDefault="00BB2128" w:rsidP="007C27D0">
            <w:pPr>
              <w:jc w:val="center"/>
              <w:rPr>
                <w:color w:val="000000"/>
                <w:sz w:val="24"/>
                <w:szCs w:val="24"/>
              </w:rPr>
            </w:pPr>
            <w:r w:rsidRPr="000E03DF">
              <w:rPr>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7D617B41"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FC26ADF" w14:textId="77777777" w:rsidR="00BB2128" w:rsidRPr="000E03DF" w:rsidRDefault="00BB2128" w:rsidP="007C27D0">
            <w:pPr>
              <w:jc w:val="center"/>
              <w:rPr>
                <w:color w:val="000000"/>
                <w:sz w:val="24"/>
                <w:szCs w:val="24"/>
              </w:rPr>
            </w:pPr>
            <w:r w:rsidRPr="000E03DF">
              <w:rPr>
                <w:color w:val="000000"/>
                <w:sz w:val="24"/>
                <w:szCs w:val="24"/>
              </w:rPr>
              <w:t>107</w:t>
            </w:r>
          </w:p>
        </w:tc>
        <w:tc>
          <w:tcPr>
            <w:tcW w:w="709" w:type="dxa"/>
            <w:tcBorders>
              <w:top w:val="nil"/>
              <w:left w:val="nil"/>
              <w:bottom w:val="single" w:sz="4" w:space="0" w:color="auto"/>
              <w:right w:val="single" w:sz="4" w:space="0" w:color="auto"/>
            </w:tcBorders>
            <w:shd w:val="clear" w:color="000000" w:fill="FFFFFF"/>
            <w:vAlign w:val="center"/>
            <w:hideMark/>
          </w:tcPr>
          <w:p w14:paraId="008AA30A"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19D68AF" w14:textId="77777777" w:rsidR="00BB2128" w:rsidRPr="000E03DF" w:rsidRDefault="00BB2128" w:rsidP="007C27D0">
            <w:pPr>
              <w:jc w:val="center"/>
              <w:rPr>
                <w:color w:val="000000"/>
                <w:sz w:val="24"/>
                <w:szCs w:val="24"/>
              </w:rPr>
            </w:pPr>
            <w:r w:rsidRPr="000E03DF">
              <w:rPr>
                <w:color w:val="000000"/>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6EC5E84D" w14:textId="77777777" w:rsidR="00BB2128" w:rsidRPr="000E03DF" w:rsidRDefault="00BB2128" w:rsidP="007C27D0">
            <w:pPr>
              <w:jc w:val="center"/>
              <w:rPr>
                <w:color w:val="000000"/>
                <w:sz w:val="24"/>
                <w:szCs w:val="24"/>
              </w:rPr>
            </w:pPr>
            <w:r w:rsidRPr="000E03DF">
              <w:rPr>
                <w:color w:val="000000"/>
                <w:sz w:val="24"/>
                <w:szCs w:val="24"/>
              </w:rPr>
              <w:t>107</w:t>
            </w:r>
          </w:p>
        </w:tc>
      </w:tr>
      <w:tr w:rsidR="00BB2128" w:rsidRPr="009D757D" w14:paraId="0C05C5ED"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41480695" w14:textId="77777777" w:rsidR="00BB2128" w:rsidRPr="000E03DF" w:rsidRDefault="00BB2128" w:rsidP="007C27D0">
            <w:pPr>
              <w:jc w:val="center"/>
              <w:rPr>
                <w:b/>
                <w:bCs/>
                <w:color w:val="000000"/>
                <w:sz w:val="24"/>
                <w:szCs w:val="24"/>
              </w:rPr>
            </w:pPr>
            <w:r w:rsidRPr="000E03DF">
              <w:rPr>
                <w:b/>
                <w:bCs/>
                <w:color w:val="000000"/>
                <w:sz w:val="24"/>
                <w:szCs w:val="24"/>
              </w:rPr>
              <w:t>IV</w:t>
            </w:r>
          </w:p>
        </w:tc>
        <w:tc>
          <w:tcPr>
            <w:tcW w:w="4114" w:type="dxa"/>
            <w:tcBorders>
              <w:top w:val="nil"/>
              <w:left w:val="nil"/>
              <w:bottom w:val="single" w:sz="4" w:space="0" w:color="auto"/>
              <w:right w:val="single" w:sz="4" w:space="0" w:color="auto"/>
            </w:tcBorders>
            <w:shd w:val="clear" w:color="000000" w:fill="FFFFFF"/>
            <w:vAlign w:val="center"/>
            <w:hideMark/>
          </w:tcPr>
          <w:p w14:paraId="033160B1" w14:textId="77777777" w:rsidR="00BB2128" w:rsidRPr="000E03DF" w:rsidRDefault="00BB2128" w:rsidP="007C27D0">
            <w:pPr>
              <w:rPr>
                <w:b/>
                <w:bCs/>
                <w:color w:val="000000"/>
                <w:sz w:val="24"/>
                <w:szCs w:val="24"/>
              </w:rPr>
            </w:pPr>
            <w:r w:rsidRPr="000E03DF">
              <w:rPr>
                <w:b/>
                <w:bCs/>
                <w:color w:val="000000"/>
                <w:sz w:val="24"/>
                <w:szCs w:val="24"/>
              </w:rPr>
              <w:t>THIỆT HẠI VỀ CHĂN NUÔI</w:t>
            </w:r>
          </w:p>
        </w:tc>
        <w:tc>
          <w:tcPr>
            <w:tcW w:w="851" w:type="dxa"/>
            <w:tcBorders>
              <w:top w:val="nil"/>
              <w:left w:val="nil"/>
              <w:bottom w:val="single" w:sz="4" w:space="0" w:color="auto"/>
              <w:right w:val="single" w:sz="4" w:space="0" w:color="auto"/>
            </w:tcBorders>
            <w:shd w:val="clear" w:color="000000" w:fill="FFFFFF"/>
            <w:vAlign w:val="center"/>
            <w:hideMark/>
          </w:tcPr>
          <w:p w14:paraId="1857229F"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61D7E9B4"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32D9B39"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7A8A4B5"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BC3AD24"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3CD5FB7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81C152F"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865A4EE"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E753E37"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12E09235"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C55C70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1C063B5"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CBDD146"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39123EF3" w14:textId="77777777" w:rsidR="00BB2128" w:rsidRPr="000E03DF" w:rsidRDefault="00BB2128" w:rsidP="007C27D0">
            <w:pPr>
              <w:jc w:val="center"/>
              <w:rPr>
                <w:b/>
                <w:bCs/>
                <w:color w:val="000000"/>
                <w:sz w:val="24"/>
                <w:szCs w:val="24"/>
              </w:rPr>
            </w:pPr>
            <w:r w:rsidRPr="000E03DF">
              <w:rPr>
                <w:b/>
                <w:bCs/>
                <w:color w:val="000000"/>
                <w:sz w:val="24"/>
                <w:szCs w:val="24"/>
              </w:rPr>
              <w:t> </w:t>
            </w:r>
          </w:p>
        </w:tc>
      </w:tr>
      <w:tr w:rsidR="00BB2128" w:rsidRPr="009D757D" w14:paraId="41D807CC"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5486B9D0" w14:textId="77777777" w:rsidR="00BB2128" w:rsidRPr="000E03DF" w:rsidRDefault="00BB2128" w:rsidP="007C27D0">
            <w:pPr>
              <w:jc w:val="center"/>
              <w:rPr>
                <w:b/>
                <w:bCs/>
                <w:color w:val="000000"/>
                <w:sz w:val="24"/>
                <w:szCs w:val="24"/>
              </w:rPr>
            </w:pPr>
            <w:r w:rsidRPr="000E03DF">
              <w:rPr>
                <w:b/>
                <w:bCs/>
                <w:color w:val="000000"/>
                <w:sz w:val="24"/>
                <w:szCs w:val="24"/>
              </w:rPr>
              <w:lastRenderedPageBreak/>
              <w:t>4.1</w:t>
            </w:r>
          </w:p>
        </w:tc>
        <w:tc>
          <w:tcPr>
            <w:tcW w:w="4114" w:type="dxa"/>
            <w:tcBorders>
              <w:top w:val="nil"/>
              <w:left w:val="nil"/>
              <w:bottom w:val="single" w:sz="4" w:space="0" w:color="auto"/>
              <w:right w:val="single" w:sz="4" w:space="0" w:color="auto"/>
            </w:tcBorders>
            <w:shd w:val="clear" w:color="000000" w:fill="FFFFFF"/>
            <w:vAlign w:val="center"/>
            <w:hideMark/>
          </w:tcPr>
          <w:p w14:paraId="4F933A8D" w14:textId="77777777" w:rsidR="00BB2128" w:rsidRPr="000E03DF" w:rsidRDefault="00BB2128" w:rsidP="007C27D0">
            <w:pPr>
              <w:rPr>
                <w:b/>
                <w:bCs/>
                <w:color w:val="000000"/>
                <w:sz w:val="24"/>
                <w:szCs w:val="24"/>
              </w:rPr>
            </w:pPr>
            <w:r w:rsidRPr="000E03DF">
              <w:rPr>
                <w:b/>
                <w:bCs/>
                <w:color w:val="000000"/>
                <w:sz w:val="24"/>
                <w:szCs w:val="24"/>
              </w:rPr>
              <w:t>Gia súc bị chết, cuốn trôi</w:t>
            </w:r>
          </w:p>
        </w:tc>
        <w:tc>
          <w:tcPr>
            <w:tcW w:w="851" w:type="dxa"/>
            <w:tcBorders>
              <w:top w:val="nil"/>
              <w:left w:val="nil"/>
              <w:bottom w:val="single" w:sz="4" w:space="0" w:color="auto"/>
              <w:right w:val="single" w:sz="4" w:space="0" w:color="auto"/>
            </w:tcBorders>
            <w:shd w:val="clear" w:color="000000" w:fill="FFFFFF"/>
            <w:vAlign w:val="center"/>
            <w:hideMark/>
          </w:tcPr>
          <w:p w14:paraId="5E3A12D4" w14:textId="77777777" w:rsidR="00BB2128" w:rsidRPr="000E03DF" w:rsidRDefault="00BB2128" w:rsidP="007C27D0">
            <w:pPr>
              <w:jc w:val="center"/>
              <w:rPr>
                <w:b/>
                <w:bCs/>
                <w:color w:val="000000"/>
                <w:sz w:val="24"/>
                <w:szCs w:val="24"/>
              </w:rPr>
            </w:pPr>
            <w:r w:rsidRPr="000E03DF">
              <w:rPr>
                <w:b/>
                <w:bCs/>
                <w:color w:val="000000"/>
                <w:sz w:val="24"/>
                <w:szCs w:val="24"/>
              </w:rPr>
              <w:t>con</w:t>
            </w:r>
          </w:p>
        </w:tc>
        <w:tc>
          <w:tcPr>
            <w:tcW w:w="708" w:type="dxa"/>
            <w:tcBorders>
              <w:top w:val="nil"/>
              <w:left w:val="nil"/>
              <w:bottom w:val="single" w:sz="4" w:space="0" w:color="auto"/>
              <w:right w:val="single" w:sz="4" w:space="0" w:color="auto"/>
            </w:tcBorders>
            <w:shd w:val="clear" w:color="000000" w:fill="FFFFFF"/>
            <w:vAlign w:val="center"/>
            <w:hideMark/>
          </w:tcPr>
          <w:p w14:paraId="74F14686" w14:textId="77777777" w:rsidR="00BB2128" w:rsidRPr="000E03DF" w:rsidRDefault="00BB2128" w:rsidP="007C27D0">
            <w:pPr>
              <w:jc w:val="center"/>
              <w:rPr>
                <w:b/>
                <w:bCs/>
                <w:color w:val="000000"/>
                <w:sz w:val="24"/>
                <w:szCs w:val="24"/>
              </w:rPr>
            </w:pPr>
            <w:r w:rsidRPr="000E03DF">
              <w:rPr>
                <w:b/>
                <w:bCs/>
                <w:color w:val="000000"/>
                <w:sz w:val="24"/>
                <w:szCs w:val="24"/>
              </w:rPr>
              <w:t>231</w:t>
            </w:r>
          </w:p>
        </w:tc>
        <w:tc>
          <w:tcPr>
            <w:tcW w:w="709" w:type="dxa"/>
            <w:tcBorders>
              <w:top w:val="nil"/>
              <w:left w:val="nil"/>
              <w:bottom w:val="single" w:sz="4" w:space="0" w:color="auto"/>
              <w:right w:val="single" w:sz="4" w:space="0" w:color="auto"/>
            </w:tcBorders>
            <w:shd w:val="clear" w:color="000000" w:fill="FFFFFF"/>
            <w:vAlign w:val="center"/>
            <w:hideMark/>
          </w:tcPr>
          <w:p w14:paraId="672B7804"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9A81CAE"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160EFEB"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4EE0C065" w14:textId="77777777" w:rsidR="00BB2128" w:rsidRPr="000E03DF" w:rsidRDefault="00BB2128" w:rsidP="007C27D0">
            <w:pPr>
              <w:jc w:val="center"/>
              <w:rPr>
                <w:b/>
                <w:bCs/>
                <w:color w:val="000000"/>
                <w:sz w:val="24"/>
                <w:szCs w:val="24"/>
              </w:rPr>
            </w:pPr>
            <w:r w:rsidRPr="000E03DF">
              <w:rPr>
                <w:b/>
                <w:bCs/>
                <w:color w:val="000000"/>
                <w:sz w:val="24"/>
                <w:szCs w:val="24"/>
              </w:rPr>
              <w:t>250</w:t>
            </w:r>
          </w:p>
        </w:tc>
        <w:tc>
          <w:tcPr>
            <w:tcW w:w="709" w:type="dxa"/>
            <w:tcBorders>
              <w:top w:val="nil"/>
              <w:left w:val="nil"/>
              <w:bottom w:val="single" w:sz="4" w:space="0" w:color="auto"/>
              <w:right w:val="single" w:sz="4" w:space="0" w:color="auto"/>
            </w:tcBorders>
            <w:shd w:val="clear" w:color="000000" w:fill="FFFFFF"/>
            <w:vAlign w:val="center"/>
            <w:hideMark/>
          </w:tcPr>
          <w:p w14:paraId="1F41BB1C" w14:textId="77777777" w:rsidR="00BB2128" w:rsidRPr="000E03DF" w:rsidRDefault="00BB2128" w:rsidP="007C27D0">
            <w:pPr>
              <w:jc w:val="center"/>
              <w:rPr>
                <w:b/>
                <w:bCs/>
                <w:color w:val="000000"/>
                <w:sz w:val="24"/>
                <w:szCs w:val="24"/>
              </w:rPr>
            </w:pPr>
            <w:r w:rsidRPr="000E03DF">
              <w:rPr>
                <w:b/>
                <w:bCs/>
                <w:color w:val="000000"/>
                <w:sz w:val="24"/>
                <w:szCs w:val="24"/>
              </w:rPr>
              <w:t>6</w:t>
            </w:r>
          </w:p>
        </w:tc>
        <w:tc>
          <w:tcPr>
            <w:tcW w:w="709" w:type="dxa"/>
            <w:tcBorders>
              <w:top w:val="nil"/>
              <w:left w:val="nil"/>
              <w:bottom w:val="single" w:sz="4" w:space="0" w:color="auto"/>
              <w:right w:val="single" w:sz="4" w:space="0" w:color="auto"/>
            </w:tcBorders>
            <w:shd w:val="clear" w:color="000000" w:fill="FFFFFF"/>
            <w:vAlign w:val="center"/>
            <w:hideMark/>
          </w:tcPr>
          <w:p w14:paraId="37B3E189"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AE01FBC" w14:textId="77777777" w:rsidR="00BB2128" w:rsidRPr="000E03DF" w:rsidRDefault="00BB2128" w:rsidP="007C27D0">
            <w:pPr>
              <w:jc w:val="center"/>
              <w:rPr>
                <w:b/>
                <w:bCs/>
                <w:color w:val="000000"/>
                <w:sz w:val="24"/>
                <w:szCs w:val="24"/>
              </w:rPr>
            </w:pPr>
            <w:r w:rsidRPr="000E03DF">
              <w:rPr>
                <w:b/>
                <w:bCs/>
                <w:color w:val="000000"/>
                <w:sz w:val="24"/>
                <w:szCs w:val="24"/>
              </w:rPr>
              <w:t>4734</w:t>
            </w:r>
          </w:p>
        </w:tc>
        <w:tc>
          <w:tcPr>
            <w:tcW w:w="708" w:type="dxa"/>
            <w:tcBorders>
              <w:top w:val="nil"/>
              <w:left w:val="nil"/>
              <w:bottom w:val="single" w:sz="4" w:space="0" w:color="auto"/>
              <w:right w:val="single" w:sz="4" w:space="0" w:color="auto"/>
            </w:tcBorders>
            <w:shd w:val="clear" w:color="000000" w:fill="FFFFFF"/>
            <w:vAlign w:val="center"/>
            <w:hideMark/>
          </w:tcPr>
          <w:p w14:paraId="532E3667" w14:textId="77777777" w:rsidR="00BB2128" w:rsidRPr="000E03DF" w:rsidRDefault="00BB2128" w:rsidP="007C27D0">
            <w:pPr>
              <w:jc w:val="center"/>
              <w:rPr>
                <w:b/>
                <w:bCs/>
                <w:color w:val="000000"/>
                <w:sz w:val="24"/>
                <w:szCs w:val="24"/>
              </w:rPr>
            </w:pPr>
            <w:r w:rsidRPr="000E03DF">
              <w:rPr>
                <w:b/>
                <w:bCs/>
                <w:color w:val="000000"/>
                <w:sz w:val="24"/>
                <w:szCs w:val="24"/>
              </w:rPr>
              <w:t>537</w:t>
            </w:r>
          </w:p>
        </w:tc>
        <w:tc>
          <w:tcPr>
            <w:tcW w:w="709" w:type="dxa"/>
            <w:tcBorders>
              <w:top w:val="nil"/>
              <w:left w:val="nil"/>
              <w:bottom w:val="single" w:sz="4" w:space="0" w:color="auto"/>
              <w:right w:val="single" w:sz="4" w:space="0" w:color="auto"/>
            </w:tcBorders>
            <w:shd w:val="clear" w:color="000000" w:fill="FFFFFF"/>
            <w:vAlign w:val="center"/>
            <w:hideMark/>
          </w:tcPr>
          <w:p w14:paraId="2EE9F5B8" w14:textId="77777777" w:rsidR="00BB2128" w:rsidRPr="000E03DF" w:rsidRDefault="00BB2128" w:rsidP="007C27D0">
            <w:pPr>
              <w:jc w:val="center"/>
              <w:rPr>
                <w:b/>
                <w:bCs/>
                <w:color w:val="000000"/>
                <w:sz w:val="24"/>
                <w:szCs w:val="24"/>
              </w:rPr>
            </w:pPr>
            <w:r w:rsidRPr="000E03DF">
              <w:rPr>
                <w:b/>
                <w:bCs/>
                <w:color w:val="000000"/>
                <w:sz w:val="24"/>
                <w:szCs w:val="24"/>
              </w:rPr>
              <w:t>12023</w:t>
            </w:r>
          </w:p>
        </w:tc>
        <w:tc>
          <w:tcPr>
            <w:tcW w:w="709" w:type="dxa"/>
            <w:tcBorders>
              <w:top w:val="nil"/>
              <w:left w:val="nil"/>
              <w:bottom w:val="single" w:sz="4" w:space="0" w:color="auto"/>
              <w:right w:val="single" w:sz="4" w:space="0" w:color="auto"/>
            </w:tcBorders>
            <w:shd w:val="clear" w:color="000000" w:fill="FFFFFF"/>
            <w:vAlign w:val="center"/>
            <w:hideMark/>
          </w:tcPr>
          <w:p w14:paraId="608467B0" w14:textId="77777777" w:rsidR="00BB2128" w:rsidRPr="000E03DF" w:rsidRDefault="00BB2128" w:rsidP="007C27D0">
            <w:pPr>
              <w:jc w:val="center"/>
              <w:rPr>
                <w:b/>
                <w:bCs/>
                <w:color w:val="000000"/>
                <w:sz w:val="24"/>
                <w:szCs w:val="24"/>
              </w:rPr>
            </w:pPr>
            <w:r w:rsidRPr="000E03DF">
              <w:rPr>
                <w:b/>
                <w:bCs/>
                <w:color w:val="000000"/>
                <w:sz w:val="24"/>
                <w:szCs w:val="24"/>
              </w:rPr>
              <w:t>413</w:t>
            </w:r>
          </w:p>
        </w:tc>
        <w:tc>
          <w:tcPr>
            <w:tcW w:w="709" w:type="dxa"/>
            <w:tcBorders>
              <w:top w:val="nil"/>
              <w:left w:val="nil"/>
              <w:bottom w:val="single" w:sz="4" w:space="0" w:color="auto"/>
              <w:right w:val="single" w:sz="4" w:space="0" w:color="auto"/>
            </w:tcBorders>
            <w:shd w:val="clear" w:color="000000" w:fill="FFFFFF"/>
            <w:vAlign w:val="center"/>
            <w:hideMark/>
          </w:tcPr>
          <w:p w14:paraId="528AAE97" w14:textId="77777777" w:rsidR="00BB2128" w:rsidRPr="000E03DF" w:rsidRDefault="00BB2128" w:rsidP="007C27D0">
            <w:pPr>
              <w:jc w:val="center"/>
              <w:rPr>
                <w:b/>
                <w:bCs/>
                <w:color w:val="000000"/>
                <w:sz w:val="24"/>
                <w:szCs w:val="24"/>
              </w:rPr>
            </w:pPr>
            <w:r w:rsidRPr="000E03DF">
              <w:rPr>
                <w:b/>
                <w:bCs/>
                <w:color w:val="000000"/>
                <w:sz w:val="24"/>
                <w:szCs w:val="24"/>
              </w:rPr>
              <w:t>2559</w:t>
            </w:r>
          </w:p>
        </w:tc>
        <w:tc>
          <w:tcPr>
            <w:tcW w:w="850" w:type="dxa"/>
            <w:tcBorders>
              <w:top w:val="nil"/>
              <w:left w:val="nil"/>
              <w:bottom w:val="single" w:sz="4" w:space="0" w:color="auto"/>
              <w:right w:val="single" w:sz="4" w:space="0" w:color="auto"/>
            </w:tcBorders>
            <w:shd w:val="clear" w:color="000000" w:fill="FFFFFF"/>
            <w:vAlign w:val="center"/>
            <w:hideMark/>
          </w:tcPr>
          <w:p w14:paraId="2D58C706" w14:textId="77777777" w:rsidR="00BB2128" w:rsidRPr="000E03DF" w:rsidRDefault="00BB2128" w:rsidP="007C27D0">
            <w:pPr>
              <w:jc w:val="center"/>
              <w:rPr>
                <w:b/>
                <w:bCs/>
                <w:color w:val="000000"/>
                <w:sz w:val="24"/>
                <w:szCs w:val="24"/>
              </w:rPr>
            </w:pPr>
            <w:r w:rsidRPr="000E03DF">
              <w:rPr>
                <w:b/>
                <w:bCs/>
                <w:color w:val="000000"/>
                <w:sz w:val="24"/>
                <w:szCs w:val="24"/>
              </w:rPr>
              <w:t>17781</w:t>
            </w:r>
          </w:p>
        </w:tc>
      </w:tr>
      <w:tr w:rsidR="00BB2128" w:rsidRPr="009D757D" w14:paraId="607D2E35"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17AFF60D" w14:textId="77777777" w:rsidR="00BB2128" w:rsidRPr="000E03DF" w:rsidRDefault="00BB2128" w:rsidP="007C27D0">
            <w:pPr>
              <w:jc w:val="center"/>
              <w:rPr>
                <w:b/>
                <w:bCs/>
                <w:color w:val="000000"/>
                <w:sz w:val="24"/>
                <w:szCs w:val="24"/>
              </w:rPr>
            </w:pPr>
            <w:r w:rsidRPr="000E03DF">
              <w:rPr>
                <w:b/>
                <w:bCs/>
                <w:color w:val="000000"/>
                <w:sz w:val="24"/>
                <w:szCs w:val="24"/>
              </w:rPr>
              <w:t>4,2</w:t>
            </w:r>
          </w:p>
        </w:tc>
        <w:tc>
          <w:tcPr>
            <w:tcW w:w="4114" w:type="dxa"/>
            <w:tcBorders>
              <w:top w:val="nil"/>
              <w:left w:val="nil"/>
              <w:bottom w:val="single" w:sz="4" w:space="0" w:color="auto"/>
              <w:right w:val="single" w:sz="4" w:space="0" w:color="auto"/>
            </w:tcBorders>
            <w:shd w:val="clear" w:color="000000" w:fill="FFFFFF"/>
            <w:vAlign w:val="center"/>
            <w:hideMark/>
          </w:tcPr>
          <w:p w14:paraId="547F1B80" w14:textId="77777777" w:rsidR="00BB2128" w:rsidRPr="000E03DF" w:rsidRDefault="00BB2128" w:rsidP="007C27D0">
            <w:pPr>
              <w:rPr>
                <w:b/>
                <w:bCs/>
                <w:color w:val="000000"/>
                <w:sz w:val="24"/>
                <w:szCs w:val="24"/>
              </w:rPr>
            </w:pPr>
            <w:r w:rsidRPr="000E03DF">
              <w:rPr>
                <w:b/>
                <w:bCs/>
                <w:color w:val="000000"/>
                <w:sz w:val="24"/>
                <w:szCs w:val="24"/>
              </w:rPr>
              <w:t>Các thiệt hại về chăn nuôi khác (*)</w:t>
            </w:r>
          </w:p>
        </w:tc>
        <w:tc>
          <w:tcPr>
            <w:tcW w:w="851" w:type="dxa"/>
            <w:tcBorders>
              <w:top w:val="nil"/>
              <w:left w:val="nil"/>
              <w:bottom w:val="single" w:sz="4" w:space="0" w:color="auto"/>
              <w:right w:val="single" w:sz="4" w:space="0" w:color="auto"/>
            </w:tcBorders>
            <w:shd w:val="clear" w:color="000000" w:fill="FFFFFF"/>
            <w:vAlign w:val="center"/>
            <w:hideMark/>
          </w:tcPr>
          <w:p w14:paraId="2B4EE1FB"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0C4023EB" w14:textId="77777777" w:rsidR="00BB2128" w:rsidRPr="000E03DF" w:rsidRDefault="00BB2128" w:rsidP="007C27D0">
            <w:pPr>
              <w:jc w:val="center"/>
              <w:rPr>
                <w:b/>
                <w:bCs/>
                <w:color w:val="000000"/>
                <w:sz w:val="24"/>
                <w:szCs w:val="24"/>
              </w:rPr>
            </w:pPr>
            <w:r w:rsidRPr="000E03DF">
              <w:rPr>
                <w:b/>
                <w:bCs/>
                <w:color w:val="000000"/>
                <w:sz w:val="24"/>
                <w:szCs w:val="24"/>
              </w:rPr>
              <w:t>10,4</w:t>
            </w:r>
          </w:p>
        </w:tc>
        <w:tc>
          <w:tcPr>
            <w:tcW w:w="709" w:type="dxa"/>
            <w:tcBorders>
              <w:top w:val="nil"/>
              <w:left w:val="nil"/>
              <w:bottom w:val="single" w:sz="4" w:space="0" w:color="auto"/>
              <w:right w:val="single" w:sz="4" w:space="0" w:color="auto"/>
            </w:tcBorders>
            <w:shd w:val="clear" w:color="000000" w:fill="FFFFFF"/>
            <w:vAlign w:val="center"/>
            <w:hideMark/>
          </w:tcPr>
          <w:p w14:paraId="13AE97A9"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BFCE518"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FED9420"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7858514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F3255AC"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90D9BB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A1AF161"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16AAD781"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31A2B5C"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DFE2471"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nil"/>
              <w:right w:val="nil"/>
            </w:tcBorders>
            <w:shd w:val="clear" w:color="auto" w:fill="auto"/>
            <w:noWrap/>
            <w:vAlign w:val="bottom"/>
            <w:hideMark/>
          </w:tcPr>
          <w:p w14:paraId="69C8C97B" w14:textId="77777777" w:rsidR="00BB2128" w:rsidRPr="000E03DF" w:rsidRDefault="00BB2128" w:rsidP="007C27D0">
            <w:pPr>
              <w:rPr>
                <w:color w:val="000000"/>
                <w:sz w:val="24"/>
                <w:szCs w:val="24"/>
              </w:rPr>
            </w:pPr>
          </w:p>
        </w:tc>
        <w:tc>
          <w:tcPr>
            <w:tcW w:w="850" w:type="dxa"/>
            <w:tcBorders>
              <w:top w:val="nil"/>
              <w:left w:val="single" w:sz="4" w:space="0" w:color="auto"/>
              <w:bottom w:val="single" w:sz="4" w:space="0" w:color="auto"/>
              <w:right w:val="single" w:sz="4" w:space="0" w:color="auto"/>
            </w:tcBorders>
            <w:shd w:val="clear" w:color="000000" w:fill="FFFFFF"/>
            <w:vAlign w:val="center"/>
            <w:hideMark/>
          </w:tcPr>
          <w:p w14:paraId="56E669FF" w14:textId="77777777" w:rsidR="00BB2128" w:rsidRPr="000E03DF" w:rsidRDefault="00BB2128" w:rsidP="007C27D0">
            <w:pPr>
              <w:jc w:val="center"/>
              <w:rPr>
                <w:b/>
                <w:bCs/>
                <w:color w:val="000000"/>
                <w:sz w:val="24"/>
                <w:szCs w:val="24"/>
              </w:rPr>
            </w:pPr>
            <w:r w:rsidRPr="000E03DF">
              <w:rPr>
                <w:b/>
                <w:bCs/>
                <w:color w:val="000000"/>
                <w:sz w:val="24"/>
                <w:szCs w:val="24"/>
              </w:rPr>
              <w:t> </w:t>
            </w:r>
          </w:p>
        </w:tc>
      </w:tr>
      <w:tr w:rsidR="00BB2128" w:rsidRPr="009D757D" w14:paraId="6B7685BA"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3D62878A" w14:textId="77777777" w:rsidR="00BB2128" w:rsidRPr="000E03DF" w:rsidRDefault="00BB2128" w:rsidP="007C27D0">
            <w:pPr>
              <w:jc w:val="center"/>
              <w:rPr>
                <w:b/>
                <w:bCs/>
                <w:color w:val="000000"/>
                <w:sz w:val="24"/>
                <w:szCs w:val="24"/>
              </w:rPr>
            </w:pPr>
            <w:r w:rsidRPr="000E03DF">
              <w:rPr>
                <w:b/>
                <w:bCs/>
                <w:color w:val="000000"/>
                <w:sz w:val="24"/>
                <w:szCs w:val="24"/>
              </w:rPr>
              <w:t>V</w:t>
            </w:r>
          </w:p>
        </w:tc>
        <w:tc>
          <w:tcPr>
            <w:tcW w:w="4114" w:type="dxa"/>
            <w:tcBorders>
              <w:top w:val="nil"/>
              <w:left w:val="nil"/>
              <w:bottom w:val="single" w:sz="4" w:space="0" w:color="auto"/>
              <w:right w:val="single" w:sz="4" w:space="0" w:color="auto"/>
            </w:tcBorders>
            <w:shd w:val="clear" w:color="000000" w:fill="FFFFFF"/>
            <w:vAlign w:val="center"/>
            <w:hideMark/>
          </w:tcPr>
          <w:p w14:paraId="07F67C46" w14:textId="77777777" w:rsidR="00BB2128" w:rsidRPr="000E03DF" w:rsidRDefault="00BB2128" w:rsidP="007C27D0">
            <w:pPr>
              <w:rPr>
                <w:b/>
                <w:bCs/>
                <w:color w:val="000000"/>
                <w:sz w:val="24"/>
                <w:szCs w:val="24"/>
              </w:rPr>
            </w:pPr>
            <w:r w:rsidRPr="000E03DF">
              <w:rPr>
                <w:b/>
                <w:bCs/>
                <w:color w:val="000000"/>
                <w:sz w:val="24"/>
                <w:szCs w:val="24"/>
              </w:rPr>
              <w:t>THIỆT HẠI VỀ THỦY LỢI</w:t>
            </w:r>
          </w:p>
        </w:tc>
        <w:tc>
          <w:tcPr>
            <w:tcW w:w="851" w:type="dxa"/>
            <w:tcBorders>
              <w:top w:val="nil"/>
              <w:left w:val="nil"/>
              <w:bottom w:val="single" w:sz="4" w:space="0" w:color="auto"/>
              <w:right w:val="single" w:sz="4" w:space="0" w:color="auto"/>
            </w:tcBorders>
            <w:shd w:val="clear" w:color="000000" w:fill="FFFFFF"/>
            <w:vAlign w:val="center"/>
            <w:hideMark/>
          </w:tcPr>
          <w:p w14:paraId="160A3351"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205F728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8B8B507"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105922E"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DC5B0E0"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641F43C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E77672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5BC4E47"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413EC36"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0B59951C"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6B9FD36"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833B046"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61FE34FC"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7043934B" w14:textId="77777777" w:rsidR="00BB2128" w:rsidRPr="000E03DF" w:rsidRDefault="00BB2128" w:rsidP="007C27D0">
            <w:pPr>
              <w:jc w:val="center"/>
              <w:rPr>
                <w:b/>
                <w:bCs/>
                <w:color w:val="000000"/>
                <w:sz w:val="24"/>
                <w:szCs w:val="24"/>
              </w:rPr>
            </w:pPr>
            <w:r w:rsidRPr="000E03DF">
              <w:rPr>
                <w:b/>
                <w:bCs/>
                <w:color w:val="000000"/>
                <w:sz w:val="24"/>
                <w:szCs w:val="24"/>
              </w:rPr>
              <w:t>230,4</w:t>
            </w:r>
          </w:p>
        </w:tc>
      </w:tr>
      <w:tr w:rsidR="00BB2128" w:rsidRPr="009D757D" w14:paraId="6449D5CF"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3CF5168C" w14:textId="77777777" w:rsidR="00BB2128" w:rsidRPr="000E03DF" w:rsidRDefault="00BB2128" w:rsidP="007C27D0">
            <w:pPr>
              <w:jc w:val="center"/>
              <w:rPr>
                <w:b/>
                <w:bCs/>
                <w:color w:val="000000"/>
                <w:sz w:val="24"/>
                <w:szCs w:val="24"/>
              </w:rPr>
            </w:pPr>
            <w:r w:rsidRPr="000E03DF">
              <w:rPr>
                <w:b/>
                <w:bCs/>
                <w:color w:val="000000"/>
                <w:sz w:val="24"/>
                <w:szCs w:val="24"/>
              </w:rPr>
              <w:t>5.1</w:t>
            </w:r>
          </w:p>
        </w:tc>
        <w:tc>
          <w:tcPr>
            <w:tcW w:w="4114" w:type="dxa"/>
            <w:tcBorders>
              <w:top w:val="nil"/>
              <w:left w:val="nil"/>
              <w:bottom w:val="single" w:sz="4" w:space="0" w:color="auto"/>
              <w:right w:val="single" w:sz="4" w:space="0" w:color="auto"/>
            </w:tcBorders>
            <w:shd w:val="clear" w:color="000000" w:fill="FFFFFF"/>
            <w:vAlign w:val="center"/>
            <w:hideMark/>
          </w:tcPr>
          <w:p w14:paraId="216EDAF1" w14:textId="77777777" w:rsidR="00BB2128" w:rsidRPr="000E03DF" w:rsidRDefault="00BB2128" w:rsidP="007C27D0">
            <w:pPr>
              <w:rPr>
                <w:b/>
                <w:bCs/>
                <w:color w:val="000000"/>
                <w:sz w:val="24"/>
                <w:szCs w:val="24"/>
              </w:rPr>
            </w:pPr>
            <w:r w:rsidRPr="000E03DF">
              <w:rPr>
                <w:b/>
                <w:bCs/>
                <w:color w:val="000000"/>
                <w:sz w:val="24"/>
                <w:szCs w:val="24"/>
              </w:rPr>
              <w:t>Kè</w:t>
            </w:r>
          </w:p>
        </w:tc>
        <w:tc>
          <w:tcPr>
            <w:tcW w:w="851" w:type="dxa"/>
            <w:tcBorders>
              <w:top w:val="nil"/>
              <w:left w:val="nil"/>
              <w:bottom w:val="single" w:sz="4" w:space="0" w:color="auto"/>
              <w:right w:val="single" w:sz="4" w:space="0" w:color="auto"/>
            </w:tcBorders>
            <w:shd w:val="clear" w:color="000000" w:fill="FFFFFF"/>
            <w:vAlign w:val="center"/>
            <w:hideMark/>
          </w:tcPr>
          <w:p w14:paraId="34D22079" w14:textId="77777777" w:rsidR="00BB2128" w:rsidRPr="000E03DF" w:rsidRDefault="00BB2128" w:rsidP="007C27D0">
            <w:pPr>
              <w:jc w:val="center"/>
              <w:rPr>
                <w:b/>
                <w:bCs/>
                <w:color w:val="000000"/>
                <w:sz w:val="24"/>
                <w:szCs w:val="24"/>
              </w:rPr>
            </w:pPr>
            <w:r w:rsidRPr="000E03DF">
              <w:rPr>
                <w:b/>
                <w:bCs/>
                <w:color w:val="000000"/>
                <w:sz w:val="24"/>
                <w:szCs w:val="24"/>
              </w:rPr>
              <w:t>m</w:t>
            </w:r>
          </w:p>
        </w:tc>
        <w:tc>
          <w:tcPr>
            <w:tcW w:w="708" w:type="dxa"/>
            <w:tcBorders>
              <w:top w:val="nil"/>
              <w:left w:val="nil"/>
              <w:bottom w:val="single" w:sz="4" w:space="0" w:color="auto"/>
              <w:right w:val="single" w:sz="4" w:space="0" w:color="auto"/>
            </w:tcBorders>
            <w:shd w:val="clear" w:color="000000" w:fill="FFFFFF"/>
            <w:vAlign w:val="center"/>
            <w:hideMark/>
          </w:tcPr>
          <w:p w14:paraId="7C34A263"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A46A767"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5390E293" w14:textId="77777777" w:rsidR="00BB2128" w:rsidRPr="000E03DF" w:rsidRDefault="00BB2128" w:rsidP="007C27D0">
            <w:pPr>
              <w:jc w:val="center"/>
              <w:rPr>
                <w:b/>
                <w:bCs/>
                <w:color w:val="000000"/>
                <w:sz w:val="24"/>
                <w:szCs w:val="24"/>
              </w:rPr>
            </w:pPr>
            <w:r w:rsidRPr="000E03DF">
              <w:rPr>
                <w:b/>
                <w:bCs/>
                <w:color w:val="000000"/>
                <w:sz w:val="24"/>
                <w:szCs w:val="24"/>
              </w:rPr>
              <w:t>60</w:t>
            </w:r>
          </w:p>
        </w:tc>
        <w:tc>
          <w:tcPr>
            <w:tcW w:w="709" w:type="dxa"/>
            <w:tcBorders>
              <w:top w:val="nil"/>
              <w:left w:val="nil"/>
              <w:bottom w:val="single" w:sz="4" w:space="0" w:color="auto"/>
              <w:right w:val="single" w:sz="4" w:space="0" w:color="auto"/>
            </w:tcBorders>
            <w:shd w:val="clear" w:color="000000" w:fill="FFFFFF"/>
            <w:vAlign w:val="center"/>
            <w:hideMark/>
          </w:tcPr>
          <w:p w14:paraId="7850F82B"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554D707F"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6E1A11D"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8EE9B5E"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4CB4A14"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25E5AE7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7620255"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6007C8E"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5BB708DC"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17DBBF62" w14:textId="77777777" w:rsidR="00BB2128" w:rsidRPr="000E03DF" w:rsidRDefault="00BB2128" w:rsidP="007C27D0">
            <w:pPr>
              <w:jc w:val="center"/>
              <w:rPr>
                <w:b/>
                <w:bCs/>
                <w:color w:val="000000"/>
                <w:sz w:val="24"/>
                <w:szCs w:val="24"/>
              </w:rPr>
            </w:pPr>
            <w:r w:rsidRPr="000E03DF">
              <w:rPr>
                <w:b/>
                <w:bCs/>
                <w:color w:val="000000"/>
                <w:sz w:val="24"/>
                <w:szCs w:val="24"/>
              </w:rPr>
              <w:t>60</w:t>
            </w:r>
          </w:p>
        </w:tc>
      </w:tr>
      <w:tr w:rsidR="00BB2128" w:rsidRPr="009D757D" w14:paraId="33889F5C"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7F9C63C7" w14:textId="77777777" w:rsidR="00BB2128" w:rsidRPr="000E03DF" w:rsidRDefault="00BB2128" w:rsidP="007C27D0">
            <w:pPr>
              <w:jc w:val="center"/>
              <w:rPr>
                <w:i/>
                <w:iCs/>
                <w:color w:val="000000"/>
                <w:sz w:val="24"/>
                <w:szCs w:val="24"/>
              </w:rPr>
            </w:pPr>
            <w:r w:rsidRPr="000E03DF">
              <w:rPr>
                <w:i/>
                <w:iCs/>
                <w:color w:val="000000"/>
                <w:sz w:val="24"/>
                <w:szCs w:val="24"/>
              </w:rPr>
              <w:t>-</w:t>
            </w:r>
          </w:p>
        </w:tc>
        <w:tc>
          <w:tcPr>
            <w:tcW w:w="4114" w:type="dxa"/>
            <w:tcBorders>
              <w:top w:val="nil"/>
              <w:left w:val="nil"/>
              <w:bottom w:val="single" w:sz="4" w:space="0" w:color="auto"/>
              <w:right w:val="single" w:sz="4" w:space="0" w:color="auto"/>
            </w:tcBorders>
            <w:shd w:val="clear" w:color="000000" w:fill="FFFFFF"/>
            <w:vAlign w:val="center"/>
            <w:hideMark/>
          </w:tcPr>
          <w:p w14:paraId="2DACB39E" w14:textId="77777777" w:rsidR="00BB2128" w:rsidRPr="000E03DF" w:rsidRDefault="00BB2128" w:rsidP="007C27D0">
            <w:pPr>
              <w:rPr>
                <w:i/>
                <w:iCs/>
                <w:color w:val="000000"/>
                <w:sz w:val="24"/>
                <w:szCs w:val="24"/>
              </w:rPr>
            </w:pPr>
            <w:r w:rsidRPr="000E03DF">
              <w:rPr>
                <w:i/>
                <w:iCs/>
                <w:color w:val="000000"/>
                <w:sz w:val="24"/>
                <w:szCs w:val="24"/>
              </w:rPr>
              <w:t>Chiều dài sạt lở, hư hỏng</w:t>
            </w:r>
          </w:p>
        </w:tc>
        <w:tc>
          <w:tcPr>
            <w:tcW w:w="851" w:type="dxa"/>
            <w:tcBorders>
              <w:top w:val="nil"/>
              <w:left w:val="nil"/>
              <w:bottom w:val="single" w:sz="4" w:space="0" w:color="auto"/>
              <w:right w:val="single" w:sz="4" w:space="0" w:color="auto"/>
            </w:tcBorders>
            <w:shd w:val="clear" w:color="000000" w:fill="FFFFFF"/>
            <w:vAlign w:val="center"/>
            <w:hideMark/>
          </w:tcPr>
          <w:p w14:paraId="557384A5" w14:textId="77777777" w:rsidR="00BB2128" w:rsidRPr="000E03DF" w:rsidRDefault="00BB2128" w:rsidP="007C27D0">
            <w:pPr>
              <w:jc w:val="center"/>
              <w:rPr>
                <w:i/>
                <w:iCs/>
                <w:color w:val="000000"/>
                <w:sz w:val="24"/>
                <w:szCs w:val="24"/>
              </w:rPr>
            </w:pPr>
            <w:r w:rsidRPr="000E03DF">
              <w:rPr>
                <w:i/>
                <w:iCs/>
                <w:color w:val="000000"/>
                <w:sz w:val="24"/>
                <w:szCs w:val="24"/>
              </w:rPr>
              <w:t>m</w:t>
            </w:r>
          </w:p>
        </w:tc>
        <w:tc>
          <w:tcPr>
            <w:tcW w:w="708" w:type="dxa"/>
            <w:tcBorders>
              <w:top w:val="nil"/>
              <w:left w:val="nil"/>
              <w:bottom w:val="single" w:sz="4" w:space="0" w:color="auto"/>
              <w:right w:val="single" w:sz="4" w:space="0" w:color="auto"/>
            </w:tcBorders>
            <w:shd w:val="clear" w:color="000000" w:fill="FFFFFF"/>
            <w:vAlign w:val="center"/>
            <w:hideMark/>
          </w:tcPr>
          <w:p w14:paraId="4BB49C63"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AE051C3"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AAD90D7"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F9A4A45"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4D1FFB74"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5EFE686E"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0F93540" w14:textId="77777777" w:rsidR="00BB2128" w:rsidRPr="000E03DF" w:rsidRDefault="00BB2128" w:rsidP="007C27D0">
            <w:pPr>
              <w:jc w:val="center"/>
              <w:rPr>
                <w:i/>
                <w:iCs/>
                <w:color w:val="000000"/>
                <w:sz w:val="24"/>
                <w:szCs w:val="24"/>
              </w:rPr>
            </w:pPr>
            <w:r w:rsidRPr="000E03DF">
              <w:rPr>
                <w:i/>
                <w:iCs/>
                <w:color w:val="000000"/>
                <w:sz w:val="24"/>
                <w:szCs w:val="24"/>
              </w:rPr>
              <w:t>150</w:t>
            </w:r>
          </w:p>
        </w:tc>
        <w:tc>
          <w:tcPr>
            <w:tcW w:w="709" w:type="dxa"/>
            <w:tcBorders>
              <w:top w:val="nil"/>
              <w:left w:val="nil"/>
              <w:bottom w:val="single" w:sz="4" w:space="0" w:color="auto"/>
              <w:right w:val="single" w:sz="4" w:space="0" w:color="auto"/>
            </w:tcBorders>
            <w:shd w:val="clear" w:color="000000" w:fill="FFFFFF"/>
            <w:vAlign w:val="center"/>
            <w:hideMark/>
          </w:tcPr>
          <w:p w14:paraId="537CCAAA"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7577C39B"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E980813"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97A70A1"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93FC560"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4E83DB80" w14:textId="77777777" w:rsidR="00BB2128" w:rsidRPr="000E03DF" w:rsidRDefault="00BB2128" w:rsidP="007C27D0">
            <w:pPr>
              <w:jc w:val="center"/>
              <w:rPr>
                <w:b/>
                <w:bCs/>
                <w:color w:val="000000"/>
                <w:sz w:val="24"/>
                <w:szCs w:val="24"/>
              </w:rPr>
            </w:pPr>
            <w:r w:rsidRPr="000E03DF">
              <w:rPr>
                <w:b/>
                <w:bCs/>
                <w:color w:val="000000"/>
                <w:sz w:val="24"/>
                <w:szCs w:val="24"/>
              </w:rPr>
              <w:t>150</w:t>
            </w:r>
          </w:p>
        </w:tc>
      </w:tr>
      <w:tr w:rsidR="00BB2128" w:rsidRPr="009D757D" w14:paraId="381ECE21"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1B564871" w14:textId="77777777" w:rsidR="00BB2128" w:rsidRPr="000E03DF" w:rsidRDefault="00BB2128" w:rsidP="007C27D0">
            <w:pPr>
              <w:jc w:val="center"/>
              <w:rPr>
                <w:b/>
                <w:bCs/>
                <w:color w:val="000000"/>
                <w:sz w:val="24"/>
                <w:szCs w:val="24"/>
              </w:rPr>
            </w:pPr>
            <w:r w:rsidRPr="000E03DF">
              <w:rPr>
                <w:b/>
                <w:bCs/>
                <w:color w:val="000000"/>
                <w:sz w:val="24"/>
                <w:szCs w:val="24"/>
              </w:rPr>
              <w:t>5.2</w:t>
            </w:r>
          </w:p>
        </w:tc>
        <w:tc>
          <w:tcPr>
            <w:tcW w:w="4114" w:type="dxa"/>
            <w:tcBorders>
              <w:top w:val="nil"/>
              <w:left w:val="nil"/>
              <w:bottom w:val="single" w:sz="4" w:space="0" w:color="auto"/>
              <w:right w:val="single" w:sz="4" w:space="0" w:color="auto"/>
            </w:tcBorders>
            <w:shd w:val="clear" w:color="000000" w:fill="FFFFFF"/>
            <w:vAlign w:val="center"/>
            <w:hideMark/>
          </w:tcPr>
          <w:p w14:paraId="5825DD7B" w14:textId="77777777" w:rsidR="00BB2128" w:rsidRPr="000E03DF" w:rsidRDefault="00BB2128" w:rsidP="007C27D0">
            <w:pPr>
              <w:ind w:right="-108"/>
              <w:rPr>
                <w:b/>
                <w:bCs/>
                <w:color w:val="000000"/>
                <w:sz w:val="24"/>
                <w:szCs w:val="24"/>
              </w:rPr>
            </w:pPr>
            <w:r w:rsidRPr="000E03DF">
              <w:rPr>
                <w:b/>
                <w:bCs/>
                <w:color w:val="000000"/>
                <w:sz w:val="24"/>
                <w:szCs w:val="24"/>
              </w:rPr>
              <w:t>Kênh mương bị sạt, trôi, hư hỏng</w:t>
            </w:r>
          </w:p>
        </w:tc>
        <w:tc>
          <w:tcPr>
            <w:tcW w:w="851" w:type="dxa"/>
            <w:tcBorders>
              <w:top w:val="nil"/>
              <w:left w:val="nil"/>
              <w:bottom w:val="single" w:sz="4" w:space="0" w:color="auto"/>
              <w:right w:val="single" w:sz="4" w:space="0" w:color="auto"/>
            </w:tcBorders>
            <w:shd w:val="clear" w:color="000000" w:fill="FFFFFF"/>
            <w:vAlign w:val="center"/>
            <w:hideMark/>
          </w:tcPr>
          <w:p w14:paraId="3FAEADFF" w14:textId="77777777" w:rsidR="00BB2128" w:rsidRPr="000E03DF" w:rsidRDefault="00BB2128" w:rsidP="007C27D0">
            <w:pPr>
              <w:ind w:hanging="108"/>
              <w:jc w:val="center"/>
              <w:rPr>
                <w:color w:val="000000"/>
                <w:sz w:val="24"/>
                <w:szCs w:val="24"/>
              </w:rPr>
            </w:pPr>
            <w:r w:rsidRPr="000E03DF">
              <w:rPr>
                <w:color w:val="000000"/>
                <w:sz w:val="24"/>
                <w:szCs w:val="24"/>
              </w:rPr>
              <w:t>km</w:t>
            </w:r>
          </w:p>
        </w:tc>
        <w:tc>
          <w:tcPr>
            <w:tcW w:w="708" w:type="dxa"/>
            <w:tcBorders>
              <w:top w:val="nil"/>
              <w:left w:val="nil"/>
              <w:bottom w:val="single" w:sz="4" w:space="0" w:color="auto"/>
              <w:right w:val="single" w:sz="4" w:space="0" w:color="auto"/>
            </w:tcBorders>
            <w:shd w:val="clear" w:color="000000" w:fill="FFFFFF"/>
            <w:vAlign w:val="center"/>
            <w:hideMark/>
          </w:tcPr>
          <w:p w14:paraId="2B55E236" w14:textId="77777777" w:rsidR="00BB2128" w:rsidRPr="000E03DF" w:rsidRDefault="00BB2128" w:rsidP="007C27D0">
            <w:pPr>
              <w:jc w:val="center"/>
              <w:rPr>
                <w:color w:val="000000"/>
                <w:sz w:val="24"/>
                <w:szCs w:val="24"/>
              </w:rPr>
            </w:pPr>
            <w:r w:rsidRPr="000E03DF">
              <w:rPr>
                <w:color w:val="000000"/>
                <w:sz w:val="24"/>
                <w:szCs w:val="24"/>
              </w:rPr>
              <w:t>1,4</w:t>
            </w:r>
          </w:p>
        </w:tc>
        <w:tc>
          <w:tcPr>
            <w:tcW w:w="709" w:type="dxa"/>
            <w:tcBorders>
              <w:top w:val="nil"/>
              <w:left w:val="nil"/>
              <w:bottom w:val="single" w:sz="4" w:space="0" w:color="auto"/>
              <w:right w:val="single" w:sz="4" w:space="0" w:color="auto"/>
            </w:tcBorders>
            <w:shd w:val="clear" w:color="000000" w:fill="FFFFFF"/>
            <w:vAlign w:val="center"/>
            <w:hideMark/>
          </w:tcPr>
          <w:p w14:paraId="18D3EB8A"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4FFD046" w14:textId="77777777" w:rsidR="00BB2128" w:rsidRPr="000E03DF" w:rsidRDefault="00BB2128" w:rsidP="007C27D0">
            <w:pPr>
              <w:jc w:val="center"/>
              <w:rPr>
                <w:color w:val="000000"/>
                <w:sz w:val="24"/>
                <w:szCs w:val="24"/>
              </w:rPr>
            </w:pPr>
            <w:r w:rsidRPr="000E03DF">
              <w:rPr>
                <w:color w:val="000000"/>
                <w:sz w:val="24"/>
                <w:szCs w:val="24"/>
              </w:rPr>
              <w:t>11</w:t>
            </w:r>
          </w:p>
        </w:tc>
        <w:tc>
          <w:tcPr>
            <w:tcW w:w="709" w:type="dxa"/>
            <w:tcBorders>
              <w:top w:val="nil"/>
              <w:left w:val="nil"/>
              <w:bottom w:val="single" w:sz="4" w:space="0" w:color="auto"/>
              <w:right w:val="single" w:sz="4" w:space="0" w:color="auto"/>
            </w:tcBorders>
            <w:shd w:val="clear" w:color="000000" w:fill="FFFFFF"/>
            <w:vAlign w:val="center"/>
            <w:hideMark/>
          </w:tcPr>
          <w:p w14:paraId="34E5B751" w14:textId="77777777" w:rsidR="00BB2128" w:rsidRPr="000E03DF" w:rsidRDefault="00BB2128" w:rsidP="007C27D0">
            <w:pPr>
              <w:jc w:val="center"/>
              <w:rPr>
                <w:color w:val="000000"/>
                <w:sz w:val="24"/>
                <w:szCs w:val="24"/>
              </w:rPr>
            </w:pPr>
            <w:r w:rsidRPr="000E03DF">
              <w:rPr>
                <w:color w:val="000000"/>
                <w:sz w:val="24"/>
                <w:szCs w:val="24"/>
              </w:rPr>
              <w:t>1</w:t>
            </w:r>
          </w:p>
        </w:tc>
        <w:tc>
          <w:tcPr>
            <w:tcW w:w="708" w:type="dxa"/>
            <w:tcBorders>
              <w:top w:val="nil"/>
              <w:left w:val="nil"/>
              <w:bottom w:val="single" w:sz="4" w:space="0" w:color="auto"/>
              <w:right w:val="single" w:sz="4" w:space="0" w:color="auto"/>
            </w:tcBorders>
            <w:shd w:val="clear" w:color="000000" w:fill="FFFFFF"/>
            <w:vAlign w:val="center"/>
            <w:hideMark/>
          </w:tcPr>
          <w:p w14:paraId="6BB66681"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F875906"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66F2641"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11B54BE" w14:textId="77777777" w:rsidR="00BB2128" w:rsidRPr="000E03DF" w:rsidRDefault="00BB2128" w:rsidP="007C27D0">
            <w:pPr>
              <w:jc w:val="center"/>
              <w:rPr>
                <w:color w:val="000000"/>
                <w:sz w:val="24"/>
                <w:szCs w:val="24"/>
              </w:rPr>
            </w:pPr>
            <w:r w:rsidRPr="000E03DF">
              <w:rPr>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508EE1A7"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4739B56"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21AF9A6" w14:textId="77777777" w:rsidR="00BB2128" w:rsidRPr="000E03DF" w:rsidRDefault="00BB2128" w:rsidP="007C27D0">
            <w:pPr>
              <w:jc w:val="center"/>
              <w:rPr>
                <w:color w:val="000000"/>
                <w:sz w:val="24"/>
                <w:szCs w:val="24"/>
              </w:rPr>
            </w:pPr>
            <w:r w:rsidRPr="000E03DF">
              <w:rPr>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FE8331D" w14:textId="77777777" w:rsidR="00BB2128" w:rsidRPr="000E03DF" w:rsidRDefault="00BB2128" w:rsidP="007C27D0">
            <w:pPr>
              <w:jc w:val="center"/>
              <w:rPr>
                <w:color w:val="000000"/>
                <w:sz w:val="24"/>
                <w:szCs w:val="24"/>
              </w:rPr>
            </w:pPr>
            <w:r w:rsidRPr="000E03DF">
              <w:rPr>
                <w:color w:val="000000"/>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19FDC943" w14:textId="77777777" w:rsidR="00BB2128" w:rsidRPr="000E03DF" w:rsidRDefault="00BB2128" w:rsidP="007C27D0">
            <w:pPr>
              <w:jc w:val="center"/>
              <w:rPr>
                <w:b/>
                <w:bCs/>
                <w:color w:val="000000"/>
                <w:sz w:val="24"/>
                <w:szCs w:val="24"/>
              </w:rPr>
            </w:pPr>
            <w:r w:rsidRPr="000E03DF">
              <w:rPr>
                <w:b/>
                <w:bCs/>
                <w:color w:val="000000"/>
                <w:sz w:val="24"/>
                <w:szCs w:val="24"/>
              </w:rPr>
              <w:t>13,4</w:t>
            </w:r>
          </w:p>
        </w:tc>
      </w:tr>
      <w:tr w:rsidR="00BB2128" w:rsidRPr="009D757D" w14:paraId="061C5978"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10D6AA13" w14:textId="77777777" w:rsidR="00BB2128" w:rsidRPr="000E03DF" w:rsidRDefault="00BB2128" w:rsidP="007C27D0">
            <w:pPr>
              <w:jc w:val="center"/>
              <w:rPr>
                <w:i/>
                <w:iCs/>
                <w:color w:val="000000"/>
                <w:sz w:val="24"/>
                <w:szCs w:val="24"/>
              </w:rPr>
            </w:pPr>
            <w:r w:rsidRPr="000E03DF">
              <w:rPr>
                <w:i/>
                <w:iCs/>
                <w:color w:val="000000"/>
                <w:sz w:val="24"/>
                <w:szCs w:val="24"/>
              </w:rPr>
              <w:t>5,3</w:t>
            </w:r>
          </w:p>
        </w:tc>
        <w:tc>
          <w:tcPr>
            <w:tcW w:w="4114" w:type="dxa"/>
            <w:tcBorders>
              <w:top w:val="nil"/>
              <w:left w:val="nil"/>
              <w:bottom w:val="single" w:sz="4" w:space="0" w:color="auto"/>
              <w:right w:val="single" w:sz="4" w:space="0" w:color="auto"/>
            </w:tcBorders>
            <w:shd w:val="clear" w:color="000000" w:fill="FFFFFF"/>
            <w:vAlign w:val="center"/>
            <w:hideMark/>
          </w:tcPr>
          <w:p w14:paraId="16474577" w14:textId="77777777" w:rsidR="00BB2128" w:rsidRPr="000E03DF" w:rsidRDefault="00BB2128" w:rsidP="007C27D0">
            <w:pPr>
              <w:rPr>
                <w:b/>
                <w:bCs/>
                <w:sz w:val="24"/>
                <w:szCs w:val="24"/>
              </w:rPr>
            </w:pPr>
            <w:r w:rsidRPr="000E03DF">
              <w:rPr>
                <w:b/>
                <w:bCs/>
                <w:sz w:val="24"/>
                <w:szCs w:val="24"/>
              </w:rPr>
              <w:t>Đập thủy lợi</w:t>
            </w:r>
          </w:p>
        </w:tc>
        <w:tc>
          <w:tcPr>
            <w:tcW w:w="851" w:type="dxa"/>
            <w:tcBorders>
              <w:top w:val="nil"/>
              <w:left w:val="nil"/>
              <w:bottom w:val="single" w:sz="4" w:space="0" w:color="auto"/>
              <w:right w:val="single" w:sz="4" w:space="0" w:color="auto"/>
            </w:tcBorders>
            <w:shd w:val="clear" w:color="000000" w:fill="FFFFFF"/>
            <w:vAlign w:val="center"/>
            <w:hideMark/>
          </w:tcPr>
          <w:p w14:paraId="4740A04D" w14:textId="77777777" w:rsidR="00BB2128" w:rsidRPr="000E03DF" w:rsidRDefault="00BB2128" w:rsidP="007C27D0">
            <w:pPr>
              <w:jc w:val="center"/>
              <w:rPr>
                <w:sz w:val="24"/>
                <w:szCs w:val="24"/>
              </w:rPr>
            </w:pPr>
            <w:r w:rsidRPr="000E03DF">
              <w:rPr>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15527B0C" w14:textId="77777777" w:rsidR="00BB2128" w:rsidRPr="000E03DF" w:rsidRDefault="00BB2128" w:rsidP="007C27D0">
            <w:pPr>
              <w:jc w:val="center"/>
              <w:rPr>
                <w:sz w:val="24"/>
                <w:szCs w:val="24"/>
              </w:rPr>
            </w:pPr>
            <w:r w:rsidRPr="000E03DF">
              <w:rPr>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847435E" w14:textId="77777777" w:rsidR="00BB2128" w:rsidRPr="000E03DF" w:rsidRDefault="00BB2128" w:rsidP="007C27D0">
            <w:pPr>
              <w:jc w:val="center"/>
              <w:rPr>
                <w:sz w:val="24"/>
                <w:szCs w:val="24"/>
              </w:rPr>
            </w:pPr>
            <w:r w:rsidRPr="000E03DF">
              <w:rPr>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0F035FC" w14:textId="77777777" w:rsidR="00BB2128" w:rsidRPr="000E03DF" w:rsidRDefault="00BB2128" w:rsidP="007C27D0">
            <w:pPr>
              <w:jc w:val="center"/>
              <w:rPr>
                <w:sz w:val="24"/>
                <w:szCs w:val="24"/>
              </w:rPr>
            </w:pPr>
            <w:r w:rsidRPr="000E03DF">
              <w:rPr>
                <w:sz w:val="24"/>
                <w:szCs w:val="24"/>
              </w:rPr>
              <w:t>7</w:t>
            </w:r>
          </w:p>
        </w:tc>
        <w:tc>
          <w:tcPr>
            <w:tcW w:w="709" w:type="dxa"/>
            <w:tcBorders>
              <w:top w:val="nil"/>
              <w:left w:val="nil"/>
              <w:bottom w:val="single" w:sz="4" w:space="0" w:color="auto"/>
              <w:right w:val="single" w:sz="4" w:space="0" w:color="auto"/>
            </w:tcBorders>
            <w:shd w:val="clear" w:color="000000" w:fill="FFFFFF"/>
            <w:vAlign w:val="center"/>
            <w:hideMark/>
          </w:tcPr>
          <w:p w14:paraId="1A53A6F1" w14:textId="77777777" w:rsidR="00BB2128" w:rsidRPr="000E03DF" w:rsidRDefault="00BB2128" w:rsidP="007C27D0">
            <w:pPr>
              <w:jc w:val="center"/>
              <w:rPr>
                <w:sz w:val="24"/>
                <w:szCs w:val="24"/>
              </w:rPr>
            </w:pPr>
            <w:r w:rsidRPr="000E03DF">
              <w:rPr>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16382D58" w14:textId="77777777" w:rsidR="00BB2128" w:rsidRPr="000E03DF" w:rsidRDefault="00BB2128" w:rsidP="007C27D0">
            <w:pPr>
              <w:jc w:val="center"/>
              <w:rPr>
                <w:sz w:val="24"/>
                <w:szCs w:val="24"/>
              </w:rPr>
            </w:pPr>
            <w:r w:rsidRPr="000E03DF">
              <w:rPr>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4303405" w14:textId="77777777" w:rsidR="00BB2128" w:rsidRPr="000E03DF" w:rsidRDefault="00BB2128" w:rsidP="007C27D0">
            <w:pPr>
              <w:jc w:val="center"/>
              <w:rPr>
                <w:sz w:val="24"/>
                <w:szCs w:val="24"/>
              </w:rPr>
            </w:pPr>
            <w:r w:rsidRPr="000E03DF">
              <w:rPr>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84851A3" w14:textId="77777777" w:rsidR="00BB2128" w:rsidRPr="000E03DF" w:rsidRDefault="00BB2128" w:rsidP="007C27D0">
            <w:pPr>
              <w:jc w:val="center"/>
              <w:rPr>
                <w:sz w:val="24"/>
                <w:szCs w:val="24"/>
              </w:rPr>
            </w:pPr>
            <w:r w:rsidRPr="000E03DF">
              <w:rPr>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970A3AF" w14:textId="77777777" w:rsidR="00BB2128" w:rsidRPr="000E03DF" w:rsidRDefault="00BB2128" w:rsidP="007C27D0">
            <w:pPr>
              <w:jc w:val="center"/>
              <w:rPr>
                <w:sz w:val="24"/>
                <w:szCs w:val="24"/>
              </w:rPr>
            </w:pPr>
            <w:r w:rsidRPr="000E03DF">
              <w:rPr>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11443B0E" w14:textId="77777777" w:rsidR="00BB2128" w:rsidRPr="000E03DF" w:rsidRDefault="00BB2128" w:rsidP="007C27D0">
            <w:pPr>
              <w:jc w:val="center"/>
              <w:rPr>
                <w:sz w:val="24"/>
                <w:szCs w:val="24"/>
              </w:rPr>
            </w:pPr>
            <w:r w:rsidRPr="000E03DF">
              <w:rPr>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19A50B2" w14:textId="77777777" w:rsidR="00BB2128" w:rsidRPr="000E03DF" w:rsidRDefault="00BB2128" w:rsidP="007C27D0">
            <w:pPr>
              <w:jc w:val="center"/>
              <w:rPr>
                <w:sz w:val="24"/>
                <w:szCs w:val="24"/>
              </w:rPr>
            </w:pPr>
            <w:r w:rsidRPr="000E03DF">
              <w:rPr>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8167084" w14:textId="77777777" w:rsidR="00BB2128" w:rsidRPr="000E03DF" w:rsidRDefault="00BB2128" w:rsidP="007C27D0">
            <w:pPr>
              <w:jc w:val="center"/>
              <w:rPr>
                <w:sz w:val="24"/>
                <w:szCs w:val="24"/>
              </w:rPr>
            </w:pPr>
            <w:r w:rsidRPr="000E03DF">
              <w:rPr>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FE7461B" w14:textId="77777777" w:rsidR="00BB2128" w:rsidRPr="000E03DF" w:rsidRDefault="00BB2128" w:rsidP="007C27D0">
            <w:pPr>
              <w:jc w:val="center"/>
              <w:rPr>
                <w:sz w:val="24"/>
                <w:szCs w:val="24"/>
              </w:rPr>
            </w:pPr>
            <w:r w:rsidRPr="000E03DF">
              <w:rPr>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56794A18" w14:textId="77777777" w:rsidR="00BB2128" w:rsidRPr="000E03DF" w:rsidRDefault="00BB2128" w:rsidP="007C27D0">
            <w:pPr>
              <w:jc w:val="center"/>
              <w:rPr>
                <w:b/>
                <w:bCs/>
                <w:color w:val="000000"/>
                <w:sz w:val="24"/>
                <w:szCs w:val="24"/>
              </w:rPr>
            </w:pPr>
            <w:r w:rsidRPr="000E03DF">
              <w:rPr>
                <w:b/>
                <w:bCs/>
                <w:color w:val="000000"/>
                <w:sz w:val="24"/>
                <w:szCs w:val="24"/>
              </w:rPr>
              <w:t>7</w:t>
            </w:r>
          </w:p>
        </w:tc>
      </w:tr>
      <w:tr w:rsidR="00BB2128" w:rsidRPr="009D757D" w14:paraId="014F353D" w14:textId="77777777" w:rsidTr="00BB2128">
        <w:trPr>
          <w:trHeight w:val="630"/>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08A10B31" w14:textId="77777777" w:rsidR="00BB2128" w:rsidRPr="000E03DF" w:rsidRDefault="00BB2128" w:rsidP="007C27D0">
            <w:pPr>
              <w:jc w:val="center"/>
              <w:rPr>
                <w:b/>
                <w:bCs/>
                <w:color w:val="000000"/>
                <w:sz w:val="24"/>
                <w:szCs w:val="24"/>
              </w:rPr>
            </w:pPr>
            <w:r w:rsidRPr="000E03DF">
              <w:rPr>
                <w:b/>
                <w:bCs/>
                <w:color w:val="000000"/>
                <w:sz w:val="24"/>
                <w:szCs w:val="24"/>
              </w:rPr>
              <w:t>5,4</w:t>
            </w:r>
          </w:p>
        </w:tc>
        <w:tc>
          <w:tcPr>
            <w:tcW w:w="4114" w:type="dxa"/>
            <w:tcBorders>
              <w:top w:val="nil"/>
              <w:left w:val="nil"/>
              <w:bottom w:val="single" w:sz="4" w:space="0" w:color="auto"/>
              <w:right w:val="single" w:sz="4" w:space="0" w:color="auto"/>
            </w:tcBorders>
            <w:shd w:val="clear" w:color="000000" w:fill="FFFFFF"/>
            <w:vAlign w:val="center"/>
            <w:hideMark/>
          </w:tcPr>
          <w:p w14:paraId="25370BED" w14:textId="77777777" w:rsidR="00BB2128" w:rsidRPr="000E03DF" w:rsidRDefault="00BB2128" w:rsidP="007C27D0">
            <w:pPr>
              <w:rPr>
                <w:b/>
                <w:bCs/>
                <w:color w:val="000000"/>
                <w:sz w:val="24"/>
                <w:szCs w:val="24"/>
              </w:rPr>
            </w:pPr>
            <w:r w:rsidRPr="000E03DF">
              <w:rPr>
                <w:b/>
                <w:bCs/>
                <w:color w:val="000000"/>
                <w:sz w:val="24"/>
                <w:szCs w:val="24"/>
              </w:rPr>
              <w:t>Công trình thủy lợi khác bị vỡ, trôi và hư hỏng</w:t>
            </w:r>
          </w:p>
        </w:tc>
        <w:tc>
          <w:tcPr>
            <w:tcW w:w="851" w:type="dxa"/>
            <w:tcBorders>
              <w:top w:val="nil"/>
              <w:left w:val="nil"/>
              <w:bottom w:val="single" w:sz="4" w:space="0" w:color="auto"/>
              <w:right w:val="single" w:sz="4" w:space="0" w:color="auto"/>
            </w:tcBorders>
            <w:shd w:val="clear" w:color="000000" w:fill="FFFFFF"/>
            <w:vAlign w:val="center"/>
            <w:hideMark/>
          </w:tcPr>
          <w:p w14:paraId="4BD1549F" w14:textId="77777777" w:rsidR="00BB2128" w:rsidRPr="000E03DF" w:rsidRDefault="00BB2128" w:rsidP="007C27D0">
            <w:pPr>
              <w:ind w:right="-154"/>
              <w:jc w:val="center"/>
              <w:rPr>
                <w:b/>
                <w:bCs/>
                <w:color w:val="000000"/>
                <w:sz w:val="24"/>
                <w:szCs w:val="24"/>
              </w:rPr>
            </w:pPr>
            <w:r w:rsidRPr="000E03DF">
              <w:rPr>
                <w:b/>
                <w:bCs/>
                <w:color w:val="000000"/>
                <w:sz w:val="24"/>
                <w:szCs w:val="24"/>
              </w:rPr>
              <w:t>công trình</w:t>
            </w:r>
          </w:p>
        </w:tc>
        <w:tc>
          <w:tcPr>
            <w:tcW w:w="708" w:type="dxa"/>
            <w:tcBorders>
              <w:top w:val="nil"/>
              <w:left w:val="nil"/>
              <w:bottom w:val="single" w:sz="4" w:space="0" w:color="auto"/>
              <w:right w:val="single" w:sz="4" w:space="0" w:color="auto"/>
            </w:tcBorders>
            <w:shd w:val="clear" w:color="000000" w:fill="FFFFFF"/>
            <w:vAlign w:val="center"/>
            <w:hideMark/>
          </w:tcPr>
          <w:p w14:paraId="38A82337" w14:textId="77777777" w:rsidR="00BB2128" w:rsidRPr="000E03DF" w:rsidRDefault="00BB2128" w:rsidP="007C27D0">
            <w:pPr>
              <w:jc w:val="center"/>
              <w:rPr>
                <w:b/>
                <w:bCs/>
                <w:color w:val="000000"/>
                <w:sz w:val="24"/>
                <w:szCs w:val="24"/>
              </w:rPr>
            </w:pPr>
            <w:r w:rsidRPr="000E03DF">
              <w:rPr>
                <w:b/>
                <w:bCs/>
                <w:color w:val="000000"/>
                <w:sz w:val="24"/>
                <w:szCs w:val="24"/>
              </w:rPr>
              <w:t>18</w:t>
            </w:r>
          </w:p>
        </w:tc>
        <w:tc>
          <w:tcPr>
            <w:tcW w:w="709" w:type="dxa"/>
            <w:tcBorders>
              <w:top w:val="nil"/>
              <w:left w:val="nil"/>
              <w:bottom w:val="single" w:sz="4" w:space="0" w:color="auto"/>
              <w:right w:val="single" w:sz="4" w:space="0" w:color="auto"/>
            </w:tcBorders>
            <w:shd w:val="clear" w:color="000000" w:fill="FFFFFF"/>
            <w:vAlign w:val="center"/>
            <w:hideMark/>
          </w:tcPr>
          <w:p w14:paraId="255BCB73" w14:textId="77777777" w:rsidR="00BB2128" w:rsidRPr="000E03DF" w:rsidRDefault="00BB2128" w:rsidP="007C27D0">
            <w:pPr>
              <w:jc w:val="center"/>
              <w:rPr>
                <w:b/>
                <w:bCs/>
                <w:color w:val="000000"/>
                <w:sz w:val="24"/>
                <w:szCs w:val="24"/>
              </w:rPr>
            </w:pPr>
            <w:r w:rsidRPr="000E03DF">
              <w:rPr>
                <w:b/>
                <w:bCs/>
                <w:color w:val="000000"/>
                <w:sz w:val="24"/>
                <w:szCs w:val="24"/>
              </w:rPr>
              <w:t>8</w:t>
            </w:r>
          </w:p>
        </w:tc>
        <w:tc>
          <w:tcPr>
            <w:tcW w:w="709" w:type="dxa"/>
            <w:tcBorders>
              <w:top w:val="nil"/>
              <w:left w:val="nil"/>
              <w:bottom w:val="single" w:sz="4" w:space="0" w:color="auto"/>
              <w:right w:val="single" w:sz="4" w:space="0" w:color="auto"/>
            </w:tcBorders>
            <w:shd w:val="clear" w:color="000000" w:fill="FFFFFF"/>
            <w:vAlign w:val="center"/>
            <w:hideMark/>
          </w:tcPr>
          <w:p w14:paraId="4D98C5C8"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8E85CAC" w14:textId="77777777" w:rsidR="00BB2128" w:rsidRPr="000E03DF" w:rsidRDefault="00BB2128" w:rsidP="007C27D0">
            <w:pPr>
              <w:jc w:val="center"/>
              <w:rPr>
                <w:b/>
                <w:bCs/>
                <w:color w:val="000000"/>
                <w:sz w:val="24"/>
                <w:szCs w:val="24"/>
              </w:rPr>
            </w:pPr>
            <w:r w:rsidRPr="000E03DF">
              <w:rPr>
                <w:b/>
                <w:bCs/>
                <w:color w:val="000000"/>
                <w:sz w:val="24"/>
                <w:szCs w:val="24"/>
              </w:rPr>
              <w:t>11</w:t>
            </w:r>
          </w:p>
        </w:tc>
        <w:tc>
          <w:tcPr>
            <w:tcW w:w="708" w:type="dxa"/>
            <w:tcBorders>
              <w:top w:val="nil"/>
              <w:left w:val="nil"/>
              <w:bottom w:val="single" w:sz="4" w:space="0" w:color="auto"/>
              <w:right w:val="single" w:sz="4" w:space="0" w:color="auto"/>
            </w:tcBorders>
            <w:shd w:val="clear" w:color="000000" w:fill="FFFFFF"/>
            <w:vAlign w:val="center"/>
            <w:hideMark/>
          </w:tcPr>
          <w:p w14:paraId="05383C95" w14:textId="77777777" w:rsidR="00BB2128" w:rsidRPr="000E03DF" w:rsidRDefault="00BB2128" w:rsidP="007C27D0">
            <w:pPr>
              <w:jc w:val="center"/>
              <w:rPr>
                <w:b/>
                <w:bCs/>
                <w:color w:val="000000"/>
                <w:sz w:val="24"/>
                <w:szCs w:val="24"/>
              </w:rPr>
            </w:pPr>
            <w:r w:rsidRPr="000E03DF">
              <w:rPr>
                <w:b/>
                <w:bCs/>
                <w:color w:val="000000"/>
                <w:sz w:val="24"/>
                <w:szCs w:val="24"/>
              </w:rPr>
              <w:t>20</w:t>
            </w:r>
          </w:p>
        </w:tc>
        <w:tc>
          <w:tcPr>
            <w:tcW w:w="709" w:type="dxa"/>
            <w:tcBorders>
              <w:top w:val="nil"/>
              <w:left w:val="nil"/>
              <w:bottom w:val="single" w:sz="4" w:space="0" w:color="auto"/>
              <w:right w:val="single" w:sz="4" w:space="0" w:color="auto"/>
            </w:tcBorders>
            <w:shd w:val="clear" w:color="000000" w:fill="FFFFFF"/>
            <w:vAlign w:val="center"/>
            <w:hideMark/>
          </w:tcPr>
          <w:p w14:paraId="5978CA9D" w14:textId="77777777" w:rsidR="00BB2128" w:rsidRPr="000E03DF" w:rsidRDefault="00BB2128" w:rsidP="007C27D0">
            <w:pPr>
              <w:jc w:val="center"/>
              <w:rPr>
                <w:b/>
                <w:bCs/>
                <w:color w:val="000000"/>
                <w:sz w:val="24"/>
                <w:szCs w:val="24"/>
              </w:rPr>
            </w:pPr>
            <w:r w:rsidRPr="000E03DF">
              <w:rPr>
                <w:b/>
                <w:bCs/>
                <w:color w:val="000000"/>
                <w:sz w:val="24"/>
                <w:szCs w:val="24"/>
              </w:rPr>
              <w:t>71</w:t>
            </w:r>
          </w:p>
        </w:tc>
        <w:tc>
          <w:tcPr>
            <w:tcW w:w="709" w:type="dxa"/>
            <w:tcBorders>
              <w:top w:val="nil"/>
              <w:left w:val="nil"/>
              <w:bottom w:val="single" w:sz="4" w:space="0" w:color="auto"/>
              <w:right w:val="single" w:sz="4" w:space="0" w:color="auto"/>
            </w:tcBorders>
            <w:shd w:val="clear" w:color="000000" w:fill="FFFFFF"/>
            <w:vAlign w:val="center"/>
            <w:hideMark/>
          </w:tcPr>
          <w:p w14:paraId="0A01C281" w14:textId="77777777" w:rsidR="00BB2128" w:rsidRPr="000E03DF" w:rsidRDefault="00BB2128" w:rsidP="007C27D0">
            <w:pPr>
              <w:jc w:val="center"/>
              <w:rPr>
                <w:b/>
                <w:bCs/>
                <w:color w:val="000000"/>
                <w:sz w:val="24"/>
                <w:szCs w:val="24"/>
              </w:rPr>
            </w:pPr>
            <w:r w:rsidRPr="000E03DF">
              <w:rPr>
                <w:b/>
                <w:bCs/>
                <w:color w:val="000000"/>
                <w:sz w:val="24"/>
                <w:szCs w:val="24"/>
              </w:rPr>
              <w:t>65</w:t>
            </w:r>
          </w:p>
        </w:tc>
        <w:tc>
          <w:tcPr>
            <w:tcW w:w="709" w:type="dxa"/>
            <w:tcBorders>
              <w:top w:val="nil"/>
              <w:left w:val="nil"/>
              <w:bottom w:val="single" w:sz="4" w:space="0" w:color="auto"/>
              <w:right w:val="single" w:sz="4" w:space="0" w:color="auto"/>
            </w:tcBorders>
            <w:shd w:val="clear" w:color="000000" w:fill="FFFFFF"/>
            <w:vAlign w:val="center"/>
            <w:hideMark/>
          </w:tcPr>
          <w:p w14:paraId="008F7DB3" w14:textId="77777777" w:rsidR="00BB2128" w:rsidRPr="000E03DF" w:rsidRDefault="00BB2128" w:rsidP="007C27D0">
            <w:pPr>
              <w:jc w:val="center"/>
              <w:rPr>
                <w:b/>
                <w:bCs/>
                <w:color w:val="000000"/>
                <w:sz w:val="24"/>
                <w:szCs w:val="24"/>
              </w:rPr>
            </w:pPr>
            <w:r w:rsidRPr="000E03DF">
              <w:rPr>
                <w:b/>
                <w:bCs/>
                <w:color w:val="000000"/>
                <w:sz w:val="24"/>
                <w:szCs w:val="24"/>
              </w:rPr>
              <w:t>74</w:t>
            </w:r>
          </w:p>
        </w:tc>
        <w:tc>
          <w:tcPr>
            <w:tcW w:w="708" w:type="dxa"/>
            <w:tcBorders>
              <w:top w:val="nil"/>
              <w:left w:val="nil"/>
              <w:bottom w:val="single" w:sz="4" w:space="0" w:color="auto"/>
              <w:right w:val="single" w:sz="4" w:space="0" w:color="auto"/>
            </w:tcBorders>
            <w:shd w:val="clear" w:color="000000" w:fill="FFFFFF"/>
            <w:vAlign w:val="center"/>
            <w:hideMark/>
          </w:tcPr>
          <w:p w14:paraId="1BD5DD4C" w14:textId="77777777" w:rsidR="00BB2128" w:rsidRPr="000E03DF" w:rsidRDefault="00BB2128" w:rsidP="007C27D0">
            <w:pPr>
              <w:jc w:val="center"/>
              <w:rPr>
                <w:b/>
                <w:bCs/>
                <w:color w:val="000000"/>
                <w:sz w:val="24"/>
                <w:szCs w:val="24"/>
              </w:rPr>
            </w:pPr>
            <w:r w:rsidRPr="000E03DF">
              <w:rPr>
                <w:b/>
                <w:bCs/>
                <w:color w:val="000000"/>
                <w:sz w:val="24"/>
                <w:szCs w:val="24"/>
              </w:rPr>
              <w:t>100</w:t>
            </w:r>
          </w:p>
        </w:tc>
        <w:tc>
          <w:tcPr>
            <w:tcW w:w="709" w:type="dxa"/>
            <w:tcBorders>
              <w:top w:val="nil"/>
              <w:left w:val="nil"/>
              <w:bottom w:val="single" w:sz="4" w:space="0" w:color="auto"/>
              <w:right w:val="single" w:sz="4" w:space="0" w:color="auto"/>
            </w:tcBorders>
            <w:shd w:val="clear" w:color="000000" w:fill="FFFFFF"/>
            <w:vAlign w:val="center"/>
            <w:hideMark/>
          </w:tcPr>
          <w:p w14:paraId="769778F6" w14:textId="77777777" w:rsidR="00BB2128" w:rsidRPr="000E03DF" w:rsidRDefault="00BB2128" w:rsidP="007C27D0">
            <w:pPr>
              <w:jc w:val="center"/>
              <w:rPr>
                <w:b/>
                <w:bCs/>
                <w:color w:val="000000"/>
                <w:sz w:val="24"/>
                <w:szCs w:val="24"/>
              </w:rPr>
            </w:pPr>
            <w:r w:rsidRPr="000E03DF">
              <w:rPr>
                <w:b/>
                <w:bCs/>
                <w:color w:val="000000"/>
                <w:sz w:val="24"/>
                <w:szCs w:val="24"/>
              </w:rPr>
              <w:t>234</w:t>
            </w:r>
          </w:p>
        </w:tc>
        <w:tc>
          <w:tcPr>
            <w:tcW w:w="709" w:type="dxa"/>
            <w:tcBorders>
              <w:top w:val="nil"/>
              <w:left w:val="nil"/>
              <w:bottom w:val="single" w:sz="4" w:space="0" w:color="auto"/>
              <w:right w:val="single" w:sz="4" w:space="0" w:color="auto"/>
            </w:tcBorders>
            <w:shd w:val="clear" w:color="000000" w:fill="FFFFFF"/>
            <w:vAlign w:val="center"/>
            <w:hideMark/>
          </w:tcPr>
          <w:p w14:paraId="2C085E3B" w14:textId="77777777" w:rsidR="00BB2128" w:rsidRPr="000E03DF" w:rsidRDefault="00BB2128" w:rsidP="007C27D0">
            <w:pPr>
              <w:jc w:val="center"/>
              <w:rPr>
                <w:b/>
                <w:bCs/>
                <w:color w:val="000000"/>
                <w:sz w:val="24"/>
                <w:szCs w:val="24"/>
              </w:rPr>
            </w:pPr>
            <w:r w:rsidRPr="000E03DF">
              <w:rPr>
                <w:b/>
                <w:bCs/>
                <w:color w:val="000000"/>
                <w:sz w:val="24"/>
                <w:szCs w:val="24"/>
              </w:rPr>
              <w:t>64</w:t>
            </w:r>
          </w:p>
        </w:tc>
        <w:tc>
          <w:tcPr>
            <w:tcW w:w="709" w:type="dxa"/>
            <w:tcBorders>
              <w:top w:val="nil"/>
              <w:left w:val="nil"/>
              <w:bottom w:val="single" w:sz="4" w:space="0" w:color="auto"/>
              <w:right w:val="single" w:sz="4" w:space="0" w:color="auto"/>
            </w:tcBorders>
            <w:shd w:val="clear" w:color="000000" w:fill="FFFFFF"/>
            <w:vAlign w:val="center"/>
            <w:hideMark/>
          </w:tcPr>
          <w:p w14:paraId="5813CC08" w14:textId="77777777" w:rsidR="00BB2128" w:rsidRPr="000E03DF" w:rsidRDefault="00BB2128" w:rsidP="007C27D0">
            <w:pPr>
              <w:jc w:val="center"/>
              <w:rPr>
                <w:b/>
                <w:bCs/>
                <w:color w:val="000000"/>
                <w:sz w:val="24"/>
                <w:szCs w:val="24"/>
              </w:rPr>
            </w:pPr>
            <w:r w:rsidRPr="000E03DF">
              <w:rPr>
                <w:b/>
                <w:bCs/>
                <w:color w:val="000000"/>
                <w:sz w:val="24"/>
                <w:szCs w:val="24"/>
              </w:rPr>
              <w:t>76</w:t>
            </w:r>
          </w:p>
        </w:tc>
        <w:tc>
          <w:tcPr>
            <w:tcW w:w="850" w:type="dxa"/>
            <w:tcBorders>
              <w:top w:val="nil"/>
              <w:left w:val="nil"/>
              <w:bottom w:val="single" w:sz="4" w:space="0" w:color="auto"/>
              <w:right w:val="single" w:sz="4" w:space="0" w:color="auto"/>
            </w:tcBorders>
            <w:shd w:val="clear" w:color="000000" w:fill="FFFFFF"/>
            <w:vAlign w:val="center"/>
            <w:hideMark/>
          </w:tcPr>
          <w:p w14:paraId="0A873D81" w14:textId="77777777" w:rsidR="00BB2128" w:rsidRPr="000E03DF" w:rsidRDefault="00BB2128" w:rsidP="007C27D0">
            <w:pPr>
              <w:jc w:val="center"/>
              <w:rPr>
                <w:b/>
                <w:bCs/>
                <w:color w:val="000000"/>
                <w:sz w:val="24"/>
                <w:szCs w:val="24"/>
              </w:rPr>
            </w:pPr>
            <w:r w:rsidRPr="000E03DF">
              <w:rPr>
                <w:b/>
                <w:bCs/>
                <w:color w:val="000000"/>
                <w:sz w:val="24"/>
                <w:szCs w:val="24"/>
              </w:rPr>
              <w:t>601</w:t>
            </w:r>
          </w:p>
        </w:tc>
      </w:tr>
      <w:tr w:rsidR="00BB2128" w:rsidRPr="009D757D" w14:paraId="7EBB0F47"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56BA218D" w14:textId="77777777" w:rsidR="00BB2128" w:rsidRPr="009D757D" w:rsidRDefault="00BB2128" w:rsidP="007C27D0">
            <w:pPr>
              <w:jc w:val="center"/>
              <w:rPr>
                <w:b/>
                <w:bCs/>
                <w:color w:val="000000"/>
                <w:szCs w:val="26"/>
              </w:rPr>
            </w:pPr>
            <w:r w:rsidRPr="009D757D">
              <w:rPr>
                <w:b/>
                <w:bCs/>
                <w:color w:val="000000"/>
                <w:szCs w:val="26"/>
              </w:rPr>
              <w:t>VI</w:t>
            </w:r>
          </w:p>
        </w:tc>
        <w:tc>
          <w:tcPr>
            <w:tcW w:w="4114" w:type="dxa"/>
            <w:tcBorders>
              <w:top w:val="nil"/>
              <w:left w:val="nil"/>
              <w:bottom w:val="single" w:sz="4" w:space="0" w:color="auto"/>
              <w:right w:val="single" w:sz="4" w:space="0" w:color="auto"/>
            </w:tcBorders>
            <w:shd w:val="clear" w:color="000000" w:fill="FFFFFF"/>
            <w:vAlign w:val="center"/>
            <w:hideMark/>
          </w:tcPr>
          <w:p w14:paraId="3DA60780" w14:textId="77777777" w:rsidR="00BB2128" w:rsidRPr="000E03DF" w:rsidRDefault="00BB2128" w:rsidP="007C27D0">
            <w:pPr>
              <w:ind w:left="-108" w:right="-154" w:firstLine="108"/>
              <w:rPr>
                <w:b/>
                <w:bCs/>
                <w:color w:val="000000"/>
                <w:sz w:val="24"/>
                <w:szCs w:val="24"/>
              </w:rPr>
            </w:pPr>
            <w:r w:rsidRPr="000E03DF">
              <w:rPr>
                <w:b/>
                <w:bCs/>
                <w:color w:val="000000"/>
                <w:sz w:val="24"/>
                <w:szCs w:val="24"/>
              </w:rPr>
              <w:t>THIỆT HẠI VỀ GIAO THÔNG</w:t>
            </w:r>
          </w:p>
        </w:tc>
        <w:tc>
          <w:tcPr>
            <w:tcW w:w="851" w:type="dxa"/>
            <w:tcBorders>
              <w:top w:val="nil"/>
              <w:left w:val="nil"/>
              <w:bottom w:val="single" w:sz="4" w:space="0" w:color="auto"/>
              <w:right w:val="single" w:sz="4" w:space="0" w:color="auto"/>
            </w:tcBorders>
            <w:shd w:val="clear" w:color="000000" w:fill="FFFFFF"/>
            <w:vAlign w:val="center"/>
            <w:hideMark/>
          </w:tcPr>
          <w:p w14:paraId="257A804F"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67992320"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8E566F3"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3AB80CD"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578EA27"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7ABB9E0D"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AAB484B"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8012A8D"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FCA641A"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626EFD1B"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56F0CF79"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F54268D"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A57E803"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696C6712" w14:textId="77777777" w:rsidR="00BB2128" w:rsidRPr="000E03DF" w:rsidRDefault="00BB2128" w:rsidP="007C27D0">
            <w:pPr>
              <w:jc w:val="center"/>
              <w:rPr>
                <w:b/>
                <w:bCs/>
                <w:color w:val="000000"/>
                <w:sz w:val="24"/>
                <w:szCs w:val="24"/>
              </w:rPr>
            </w:pPr>
            <w:r w:rsidRPr="000E03DF">
              <w:rPr>
                <w:b/>
                <w:bCs/>
                <w:color w:val="000000"/>
                <w:sz w:val="24"/>
                <w:szCs w:val="24"/>
              </w:rPr>
              <w:t> </w:t>
            </w:r>
          </w:p>
        </w:tc>
      </w:tr>
      <w:tr w:rsidR="00BB2128" w:rsidRPr="009D757D" w14:paraId="5A294470"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69460CA7" w14:textId="77777777" w:rsidR="00BB2128" w:rsidRPr="009D757D" w:rsidRDefault="00BB2128" w:rsidP="007C27D0">
            <w:pPr>
              <w:jc w:val="center"/>
              <w:rPr>
                <w:b/>
                <w:bCs/>
                <w:color w:val="000000"/>
                <w:szCs w:val="26"/>
              </w:rPr>
            </w:pPr>
            <w:r w:rsidRPr="009D757D">
              <w:rPr>
                <w:b/>
                <w:bCs/>
                <w:color w:val="000000"/>
                <w:szCs w:val="26"/>
              </w:rPr>
              <w:t>6.1</w:t>
            </w:r>
          </w:p>
        </w:tc>
        <w:tc>
          <w:tcPr>
            <w:tcW w:w="4114" w:type="dxa"/>
            <w:tcBorders>
              <w:top w:val="nil"/>
              <w:left w:val="nil"/>
              <w:bottom w:val="single" w:sz="4" w:space="0" w:color="auto"/>
              <w:right w:val="single" w:sz="4" w:space="0" w:color="auto"/>
            </w:tcBorders>
            <w:shd w:val="clear" w:color="000000" w:fill="FFFFFF"/>
            <w:vAlign w:val="center"/>
            <w:hideMark/>
          </w:tcPr>
          <w:p w14:paraId="3F60583B" w14:textId="77777777" w:rsidR="00BB2128" w:rsidRPr="000E03DF" w:rsidRDefault="00BB2128" w:rsidP="007C27D0">
            <w:pPr>
              <w:rPr>
                <w:b/>
                <w:bCs/>
                <w:color w:val="000000"/>
                <w:sz w:val="24"/>
                <w:szCs w:val="24"/>
              </w:rPr>
            </w:pPr>
            <w:r w:rsidRPr="000E03DF">
              <w:rPr>
                <w:b/>
                <w:bCs/>
                <w:color w:val="000000"/>
                <w:sz w:val="24"/>
                <w:szCs w:val="24"/>
              </w:rPr>
              <w:t>Đường giao thông</w:t>
            </w:r>
          </w:p>
        </w:tc>
        <w:tc>
          <w:tcPr>
            <w:tcW w:w="851" w:type="dxa"/>
            <w:tcBorders>
              <w:top w:val="nil"/>
              <w:left w:val="nil"/>
              <w:bottom w:val="single" w:sz="4" w:space="0" w:color="auto"/>
              <w:right w:val="single" w:sz="4" w:space="0" w:color="auto"/>
            </w:tcBorders>
            <w:shd w:val="clear" w:color="000000" w:fill="FFFFFF"/>
            <w:vAlign w:val="center"/>
            <w:hideMark/>
          </w:tcPr>
          <w:p w14:paraId="6E25A90C"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35D3147E"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DC5E53C"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BF8293B"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A528EC7"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7C3C5A08"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256DAC5"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91386C4"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D25E6D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0214C30F"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18BD5D6"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1C976636"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738EC92" w14:textId="77777777" w:rsidR="00BB2128" w:rsidRPr="000E03DF" w:rsidRDefault="00BB2128" w:rsidP="007C27D0">
            <w:pPr>
              <w:jc w:val="center"/>
              <w:rPr>
                <w:b/>
                <w:bCs/>
                <w:color w:val="000000"/>
                <w:sz w:val="24"/>
                <w:szCs w:val="24"/>
              </w:rPr>
            </w:pPr>
            <w:r w:rsidRPr="000E03DF">
              <w:rPr>
                <w:b/>
                <w:bCs/>
                <w:color w:val="000000"/>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5DD89DC4" w14:textId="77777777" w:rsidR="00BB2128" w:rsidRPr="000E03DF" w:rsidRDefault="00BB2128" w:rsidP="007C27D0">
            <w:pPr>
              <w:jc w:val="center"/>
              <w:rPr>
                <w:b/>
                <w:bCs/>
                <w:color w:val="000000"/>
                <w:sz w:val="24"/>
                <w:szCs w:val="24"/>
              </w:rPr>
            </w:pPr>
            <w:r w:rsidRPr="000E03DF">
              <w:rPr>
                <w:b/>
                <w:bCs/>
                <w:color w:val="000000"/>
                <w:sz w:val="24"/>
                <w:szCs w:val="24"/>
              </w:rPr>
              <w:t> </w:t>
            </w:r>
          </w:p>
        </w:tc>
      </w:tr>
      <w:tr w:rsidR="00BB2128" w:rsidRPr="009D757D" w14:paraId="6EFECDBE"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7C336D87" w14:textId="77777777" w:rsidR="00BB2128" w:rsidRPr="009D757D" w:rsidRDefault="00BB2128" w:rsidP="007C27D0">
            <w:pPr>
              <w:jc w:val="center"/>
              <w:rPr>
                <w:i/>
                <w:iCs/>
                <w:color w:val="000000"/>
                <w:szCs w:val="26"/>
              </w:rPr>
            </w:pPr>
            <w:r w:rsidRPr="009D757D">
              <w:rPr>
                <w:i/>
                <w:iCs/>
                <w:color w:val="000000"/>
                <w:szCs w:val="26"/>
              </w:rPr>
              <w:t>6.1.1</w:t>
            </w:r>
          </w:p>
        </w:tc>
        <w:tc>
          <w:tcPr>
            <w:tcW w:w="4114" w:type="dxa"/>
            <w:tcBorders>
              <w:top w:val="nil"/>
              <w:left w:val="nil"/>
              <w:bottom w:val="single" w:sz="4" w:space="0" w:color="auto"/>
              <w:right w:val="single" w:sz="4" w:space="0" w:color="auto"/>
            </w:tcBorders>
            <w:shd w:val="clear" w:color="000000" w:fill="FFFFFF"/>
            <w:vAlign w:val="center"/>
            <w:hideMark/>
          </w:tcPr>
          <w:p w14:paraId="5BFDC303" w14:textId="77777777" w:rsidR="00BB2128" w:rsidRPr="000E03DF" w:rsidRDefault="00BB2128" w:rsidP="007C27D0">
            <w:pPr>
              <w:rPr>
                <w:i/>
                <w:iCs/>
                <w:color w:val="000000"/>
                <w:sz w:val="24"/>
                <w:szCs w:val="24"/>
              </w:rPr>
            </w:pPr>
            <w:r w:rsidRPr="000E03DF">
              <w:rPr>
                <w:i/>
                <w:iCs/>
                <w:color w:val="000000"/>
                <w:sz w:val="24"/>
                <w:szCs w:val="24"/>
              </w:rPr>
              <w:t>Chiều dài sạt lở, hư hỏng</w:t>
            </w:r>
          </w:p>
        </w:tc>
        <w:tc>
          <w:tcPr>
            <w:tcW w:w="851" w:type="dxa"/>
            <w:tcBorders>
              <w:top w:val="nil"/>
              <w:left w:val="nil"/>
              <w:bottom w:val="single" w:sz="4" w:space="0" w:color="auto"/>
              <w:right w:val="single" w:sz="4" w:space="0" w:color="auto"/>
            </w:tcBorders>
            <w:shd w:val="clear" w:color="000000" w:fill="FFFFFF"/>
            <w:vAlign w:val="center"/>
            <w:hideMark/>
          </w:tcPr>
          <w:p w14:paraId="312F2461" w14:textId="77777777" w:rsidR="00BB2128" w:rsidRPr="000E03DF" w:rsidRDefault="00BB2128" w:rsidP="007C27D0">
            <w:pPr>
              <w:jc w:val="center"/>
              <w:rPr>
                <w:i/>
                <w:iCs/>
                <w:color w:val="000000"/>
                <w:sz w:val="24"/>
                <w:szCs w:val="24"/>
              </w:rPr>
            </w:pPr>
            <w:r w:rsidRPr="000E03DF">
              <w:rPr>
                <w:i/>
                <w:iCs/>
                <w:color w:val="000000"/>
                <w:sz w:val="24"/>
                <w:szCs w:val="24"/>
              </w:rPr>
              <w:t>m</w:t>
            </w:r>
          </w:p>
        </w:tc>
        <w:tc>
          <w:tcPr>
            <w:tcW w:w="708" w:type="dxa"/>
            <w:tcBorders>
              <w:top w:val="nil"/>
              <w:left w:val="nil"/>
              <w:bottom w:val="single" w:sz="4" w:space="0" w:color="auto"/>
              <w:right w:val="single" w:sz="4" w:space="0" w:color="auto"/>
            </w:tcBorders>
            <w:shd w:val="clear" w:color="000000" w:fill="FFFFFF"/>
            <w:vAlign w:val="center"/>
            <w:hideMark/>
          </w:tcPr>
          <w:p w14:paraId="7893725B" w14:textId="77777777" w:rsidR="00BB2128" w:rsidRPr="000E03DF" w:rsidRDefault="00BB2128" w:rsidP="007C27D0">
            <w:pPr>
              <w:jc w:val="center"/>
              <w:rPr>
                <w:i/>
                <w:iCs/>
                <w:color w:val="000000"/>
                <w:sz w:val="24"/>
                <w:szCs w:val="24"/>
              </w:rPr>
            </w:pPr>
            <w:r w:rsidRPr="000E03DF">
              <w:rPr>
                <w:i/>
                <w:iCs/>
                <w:color w:val="000000"/>
                <w:sz w:val="24"/>
                <w:szCs w:val="24"/>
              </w:rPr>
              <w:t>43</w:t>
            </w:r>
          </w:p>
        </w:tc>
        <w:tc>
          <w:tcPr>
            <w:tcW w:w="709" w:type="dxa"/>
            <w:tcBorders>
              <w:top w:val="nil"/>
              <w:left w:val="nil"/>
              <w:bottom w:val="single" w:sz="4" w:space="0" w:color="auto"/>
              <w:right w:val="single" w:sz="4" w:space="0" w:color="auto"/>
            </w:tcBorders>
            <w:shd w:val="clear" w:color="000000" w:fill="FFFFFF"/>
            <w:vAlign w:val="center"/>
            <w:hideMark/>
          </w:tcPr>
          <w:p w14:paraId="4B96F416"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91EC089"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BCD5217"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7ED2FBD1" w14:textId="77777777" w:rsidR="00BB2128" w:rsidRPr="000E03DF" w:rsidRDefault="00BB2128" w:rsidP="007C27D0">
            <w:pPr>
              <w:jc w:val="center"/>
              <w:rPr>
                <w:i/>
                <w:iCs/>
                <w:color w:val="000000"/>
                <w:sz w:val="24"/>
                <w:szCs w:val="24"/>
              </w:rPr>
            </w:pPr>
            <w:r w:rsidRPr="000E03DF">
              <w:rPr>
                <w:i/>
                <w:iCs/>
                <w:color w:val="000000"/>
                <w:sz w:val="24"/>
                <w:szCs w:val="24"/>
              </w:rPr>
              <w:t>3000</w:t>
            </w:r>
          </w:p>
        </w:tc>
        <w:tc>
          <w:tcPr>
            <w:tcW w:w="709" w:type="dxa"/>
            <w:tcBorders>
              <w:top w:val="nil"/>
              <w:left w:val="nil"/>
              <w:bottom w:val="single" w:sz="4" w:space="0" w:color="auto"/>
              <w:right w:val="single" w:sz="4" w:space="0" w:color="auto"/>
            </w:tcBorders>
            <w:shd w:val="clear" w:color="000000" w:fill="FFFFFF"/>
            <w:vAlign w:val="center"/>
            <w:hideMark/>
          </w:tcPr>
          <w:p w14:paraId="7F137B5B"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29704AC5"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53F13305"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8" w:type="dxa"/>
            <w:tcBorders>
              <w:top w:val="nil"/>
              <w:left w:val="nil"/>
              <w:bottom w:val="single" w:sz="4" w:space="0" w:color="auto"/>
              <w:right w:val="single" w:sz="4" w:space="0" w:color="auto"/>
            </w:tcBorders>
            <w:shd w:val="clear" w:color="000000" w:fill="FFFFFF"/>
            <w:vAlign w:val="center"/>
            <w:hideMark/>
          </w:tcPr>
          <w:p w14:paraId="673F1D48"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B534485"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4789BB3"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61FA05C1"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850" w:type="dxa"/>
            <w:tcBorders>
              <w:top w:val="nil"/>
              <w:left w:val="nil"/>
              <w:bottom w:val="single" w:sz="4" w:space="0" w:color="auto"/>
              <w:right w:val="single" w:sz="4" w:space="0" w:color="auto"/>
            </w:tcBorders>
            <w:shd w:val="clear" w:color="000000" w:fill="FFFFFF"/>
            <w:vAlign w:val="center"/>
            <w:hideMark/>
          </w:tcPr>
          <w:p w14:paraId="4FBBB440" w14:textId="77777777" w:rsidR="00BB2128" w:rsidRPr="000E03DF" w:rsidRDefault="00BB2128" w:rsidP="007C27D0">
            <w:pPr>
              <w:jc w:val="center"/>
              <w:rPr>
                <w:i/>
                <w:iCs/>
                <w:color w:val="000000"/>
                <w:sz w:val="24"/>
                <w:szCs w:val="24"/>
              </w:rPr>
            </w:pPr>
            <w:r w:rsidRPr="000E03DF">
              <w:rPr>
                <w:i/>
                <w:iCs/>
                <w:color w:val="000000"/>
                <w:sz w:val="24"/>
                <w:szCs w:val="24"/>
              </w:rPr>
              <w:t>3043</w:t>
            </w:r>
          </w:p>
        </w:tc>
      </w:tr>
      <w:tr w:rsidR="00BB2128" w:rsidRPr="009D757D" w14:paraId="3FC68884"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4027F1B4" w14:textId="77777777" w:rsidR="00BB2128" w:rsidRPr="009D757D" w:rsidRDefault="00BB2128" w:rsidP="007C27D0">
            <w:pPr>
              <w:jc w:val="center"/>
              <w:rPr>
                <w:i/>
                <w:iCs/>
                <w:color w:val="000000"/>
                <w:szCs w:val="26"/>
              </w:rPr>
            </w:pPr>
            <w:r w:rsidRPr="009D757D">
              <w:rPr>
                <w:i/>
                <w:iCs/>
                <w:color w:val="000000"/>
                <w:szCs w:val="26"/>
              </w:rPr>
              <w:t>6.1.3</w:t>
            </w:r>
          </w:p>
        </w:tc>
        <w:tc>
          <w:tcPr>
            <w:tcW w:w="4114" w:type="dxa"/>
            <w:tcBorders>
              <w:top w:val="nil"/>
              <w:left w:val="nil"/>
              <w:bottom w:val="single" w:sz="4" w:space="0" w:color="auto"/>
              <w:right w:val="single" w:sz="4" w:space="0" w:color="auto"/>
            </w:tcBorders>
            <w:shd w:val="clear" w:color="000000" w:fill="FFFFFF"/>
            <w:vAlign w:val="center"/>
            <w:hideMark/>
          </w:tcPr>
          <w:p w14:paraId="57704DA5" w14:textId="77777777" w:rsidR="00BB2128" w:rsidRPr="000E03DF" w:rsidRDefault="00BB2128" w:rsidP="007C27D0">
            <w:pPr>
              <w:rPr>
                <w:i/>
                <w:iCs/>
                <w:color w:val="000000"/>
                <w:sz w:val="24"/>
                <w:szCs w:val="24"/>
              </w:rPr>
            </w:pPr>
            <w:r w:rsidRPr="000E03DF">
              <w:rPr>
                <w:i/>
                <w:iCs/>
                <w:color w:val="000000"/>
                <w:sz w:val="24"/>
                <w:szCs w:val="24"/>
              </w:rPr>
              <w:t>Khối lượng đất bị sạt lở</w:t>
            </w:r>
          </w:p>
        </w:tc>
        <w:tc>
          <w:tcPr>
            <w:tcW w:w="851" w:type="dxa"/>
            <w:tcBorders>
              <w:top w:val="nil"/>
              <w:left w:val="nil"/>
              <w:bottom w:val="single" w:sz="4" w:space="0" w:color="auto"/>
              <w:right w:val="single" w:sz="4" w:space="0" w:color="auto"/>
            </w:tcBorders>
            <w:shd w:val="clear" w:color="000000" w:fill="FFFFFF"/>
            <w:vAlign w:val="center"/>
            <w:hideMark/>
          </w:tcPr>
          <w:p w14:paraId="0A5FA92F" w14:textId="77777777" w:rsidR="00BB2128" w:rsidRPr="000E03DF" w:rsidRDefault="00BB2128" w:rsidP="007C27D0">
            <w:pPr>
              <w:ind w:left="-108" w:right="-154"/>
              <w:jc w:val="center"/>
              <w:rPr>
                <w:i/>
                <w:iCs/>
                <w:color w:val="000000"/>
                <w:sz w:val="24"/>
                <w:szCs w:val="24"/>
              </w:rPr>
            </w:pPr>
            <w:r w:rsidRPr="000E03DF">
              <w:rPr>
                <w:i/>
                <w:iCs/>
                <w:color w:val="000000"/>
                <w:sz w:val="24"/>
                <w:szCs w:val="24"/>
              </w:rPr>
              <w:t xml:space="preserve">1000 m³ </w:t>
            </w:r>
          </w:p>
        </w:tc>
        <w:tc>
          <w:tcPr>
            <w:tcW w:w="708" w:type="dxa"/>
            <w:tcBorders>
              <w:top w:val="nil"/>
              <w:left w:val="nil"/>
              <w:bottom w:val="single" w:sz="4" w:space="0" w:color="auto"/>
              <w:right w:val="single" w:sz="4" w:space="0" w:color="auto"/>
            </w:tcBorders>
            <w:shd w:val="clear" w:color="000000" w:fill="FFFFFF"/>
            <w:vAlign w:val="center"/>
            <w:hideMark/>
          </w:tcPr>
          <w:p w14:paraId="12EA1551"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39408278" w14:textId="77777777" w:rsidR="00BB2128" w:rsidRPr="000E03DF" w:rsidRDefault="00BB2128" w:rsidP="007C27D0">
            <w:pPr>
              <w:jc w:val="center"/>
              <w:rPr>
                <w:i/>
                <w:iCs/>
                <w:color w:val="000000"/>
                <w:sz w:val="24"/>
                <w:szCs w:val="24"/>
              </w:rPr>
            </w:pPr>
            <w:r w:rsidRPr="000E03DF">
              <w:rPr>
                <w:i/>
                <w:iCs/>
                <w:color w:val="000000"/>
                <w:sz w:val="24"/>
                <w:szCs w:val="24"/>
              </w:rPr>
              <w:t>252,462</w:t>
            </w:r>
          </w:p>
        </w:tc>
        <w:tc>
          <w:tcPr>
            <w:tcW w:w="709" w:type="dxa"/>
            <w:tcBorders>
              <w:top w:val="nil"/>
              <w:left w:val="nil"/>
              <w:bottom w:val="single" w:sz="4" w:space="0" w:color="auto"/>
              <w:right w:val="single" w:sz="4" w:space="0" w:color="auto"/>
            </w:tcBorders>
            <w:shd w:val="clear" w:color="000000" w:fill="FFFFFF"/>
            <w:vAlign w:val="center"/>
            <w:hideMark/>
          </w:tcPr>
          <w:p w14:paraId="7AD9F85A" w14:textId="77777777" w:rsidR="00BB2128" w:rsidRPr="000E03DF" w:rsidRDefault="00BB2128" w:rsidP="007C27D0">
            <w:pPr>
              <w:jc w:val="center"/>
              <w:rPr>
                <w:i/>
                <w:iCs/>
                <w:color w:val="000000"/>
                <w:sz w:val="24"/>
                <w:szCs w:val="24"/>
              </w:rPr>
            </w:pPr>
            <w:r w:rsidRPr="000E03DF">
              <w:rPr>
                <w:i/>
                <w:iCs/>
                <w:color w:val="000000"/>
                <w:sz w:val="24"/>
                <w:szCs w:val="24"/>
              </w:rPr>
              <w:t>71,3</w:t>
            </w:r>
          </w:p>
        </w:tc>
        <w:tc>
          <w:tcPr>
            <w:tcW w:w="709" w:type="dxa"/>
            <w:tcBorders>
              <w:top w:val="nil"/>
              <w:left w:val="nil"/>
              <w:bottom w:val="single" w:sz="4" w:space="0" w:color="auto"/>
              <w:right w:val="single" w:sz="4" w:space="0" w:color="auto"/>
            </w:tcBorders>
            <w:shd w:val="clear" w:color="000000" w:fill="FFFFFF"/>
            <w:vAlign w:val="center"/>
            <w:hideMark/>
          </w:tcPr>
          <w:p w14:paraId="17198ED5" w14:textId="77777777" w:rsidR="00BB2128" w:rsidRPr="000E03DF" w:rsidRDefault="00BB2128" w:rsidP="007C27D0">
            <w:pPr>
              <w:jc w:val="center"/>
              <w:rPr>
                <w:i/>
                <w:iCs/>
                <w:color w:val="000000"/>
                <w:sz w:val="24"/>
                <w:szCs w:val="24"/>
              </w:rPr>
            </w:pPr>
            <w:r w:rsidRPr="000E03DF">
              <w:rPr>
                <w:i/>
                <w:iCs/>
                <w:color w:val="000000"/>
                <w:sz w:val="24"/>
                <w:szCs w:val="24"/>
              </w:rPr>
              <w:t>210</w:t>
            </w:r>
          </w:p>
        </w:tc>
        <w:tc>
          <w:tcPr>
            <w:tcW w:w="708" w:type="dxa"/>
            <w:tcBorders>
              <w:top w:val="nil"/>
              <w:left w:val="nil"/>
              <w:bottom w:val="single" w:sz="4" w:space="0" w:color="auto"/>
              <w:right w:val="single" w:sz="4" w:space="0" w:color="auto"/>
            </w:tcBorders>
            <w:shd w:val="clear" w:color="000000" w:fill="FFFFFF"/>
            <w:vAlign w:val="center"/>
            <w:hideMark/>
          </w:tcPr>
          <w:p w14:paraId="4A8937DA" w14:textId="77777777" w:rsidR="00BB2128" w:rsidRPr="000E03DF" w:rsidRDefault="00BB2128" w:rsidP="007C27D0">
            <w:pPr>
              <w:jc w:val="center"/>
              <w:rPr>
                <w:b/>
                <w:bCs/>
                <w:i/>
                <w:iCs/>
                <w:color w:val="000000"/>
                <w:sz w:val="24"/>
                <w:szCs w:val="24"/>
              </w:rPr>
            </w:pPr>
            <w:r w:rsidRPr="000E03DF">
              <w:rPr>
                <w:b/>
                <w:bCs/>
                <w:i/>
                <w:iCs/>
                <w:color w:val="000000"/>
                <w:sz w:val="24"/>
                <w:szCs w:val="24"/>
              </w:rPr>
              <w:t>50</w:t>
            </w:r>
          </w:p>
        </w:tc>
        <w:tc>
          <w:tcPr>
            <w:tcW w:w="709" w:type="dxa"/>
            <w:tcBorders>
              <w:top w:val="nil"/>
              <w:left w:val="nil"/>
              <w:bottom w:val="single" w:sz="4" w:space="0" w:color="auto"/>
              <w:right w:val="single" w:sz="4" w:space="0" w:color="auto"/>
            </w:tcBorders>
            <w:shd w:val="clear" w:color="000000" w:fill="FFFFFF"/>
            <w:vAlign w:val="center"/>
            <w:hideMark/>
          </w:tcPr>
          <w:p w14:paraId="0D308210" w14:textId="77777777" w:rsidR="00BB2128" w:rsidRPr="000E03DF" w:rsidRDefault="00BB2128" w:rsidP="007C27D0">
            <w:pPr>
              <w:jc w:val="center"/>
              <w:rPr>
                <w:b/>
                <w:bCs/>
                <w:i/>
                <w:iCs/>
                <w:color w:val="000000"/>
                <w:sz w:val="24"/>
                <w:szCs w:val="24"/>
              </w:rPr>
            </w:pPr>
            <w:r w:rsidRPr="000E03DF">
              <w:rPr>
                <w:b/>
                <w:bCs/>
                <w:i/>
                <w:iCs/>
                <w:color w:val="000000"/>
                <w:sz w:val="24"/>
                <w:szCs w:val="24"/>
              </w:rPr>
              <w:t>350</w:t>
            </w:r>
          </w:p>
        </w:tc>
        <w:tc>
          <w:tcPr>
            <w:tcW w:w="709" w:type="dxa"/>
            <w:tcBorders>
              <w:top w:val="nil"/>
              <w:left w:val="nil"/>
              <w:bottom w:val="single" w:sz="4" w:space="0" w:color="auto"/>
              <w:right w:val="single" w:sz="4" w:space="0" w:color="auto"/>
            </w:tcBorders>
            <w:shd w:val="clear" w:color="000000" w:fill="FFFFFF"/>
            <w:vAlign w:val="center"/>
            <w:hideMark/>
          </w:tcPr>
          <w:p w14:paraId="18FA4774" w14:textId="77777777" w:rsidR="00BB2128" w:rsidRPr="000E03DF" w:rsidRDefault="00BB2128" w:rsidP="007C27D0">
            <w:pPr>
              <w:jc w:val="center"/>
              <w:rPr>
                <w:b/>
                <w:bCs/>
                <w:i/>
                <w:iCs/>
                <w:color w:val="000000"/>
                <w:sz w:val="24"/>
                <w:szCs w:val="24"/>
              </w:rPr>
            </w:pPr>
            <w:r w:rsidRPr="000E03DF">
              <w:rPr>
                <w:b/>
                <w:bCs/>
                <w:i/>
                <w:iCs/>
                <w:color w:val="000000"/>
                <w:sz w:val="24"/>
                <w:szCs w:val="24"/>
              </w:rPr>
              <w:t>900</w:t>
            </w:r>
          </w:p>
        </w:tc>
        <w:tc>
          <w:tcPr>
            <w:tcW w:w="709" w:type="dxa"/>
            <w:tcBorders>
              <w:top w:val="nil"/>
              <w:left w:val="nil"/>
              <w:bottom w:val="single" w:sz="4" w:space="0" w:color="auto"/>
              <w:right w:val="single" w:sz="4" w:space="0" w:color="auto"/>
            </w:tcBorders>
            <w:shd w:val="clear" w:color="000000" w:fill="FFFFFF"/>
            <w:vAlign w:val="center"/>
            <w:hideMark/>
          </w:tcPr>
          <w:p w14:paraId="5493E3FD" w14:textId="77777777" w:rsidR="00BB2128" w:rsidRPr="000E03DF" w:rsidRDefault="00BB2128" w:rsidP="007C27D0">
            <w:pPr>
              <w:jc w:val="center"/>
              <w:rPr>
                <w:i/>
                <w:iCs/>
                <w:color w:val="000000"/>
                <w:sz w:val="24"/>
                <w:szCs w:val="24"/>
              </w:rPr>
            </w:pPr>
            <w:r w:rsidRPr="000E03DF">
              <w:rPr>
                <w:i/>
                <w:iCs/>
                <w:color w:val="000000"/>
                <w:sz w:val="24"/>
                <w:szCs w:val="24"/>
              </w:rPr>
              <w:t>360</w:t>
            </w:r>
          </w:p>
        </w:tc>
        <w:tc>
          <w:tcPr>
            <w:tcW w:w="708" w:type="dxa"/>
            <w:tcBorders>
              <w:top w:val="nil"/>
              <w:left w:val="nil"/>
              <w:bottom w:val="single" w:sz="4" w:space="0" w:color="auto"/>
              <w:right w:val="single" w:sz="4" w:space="0" w:color="auto"/>
            </w:tcBorders>
            <w:shd w:val="clear" w:color="000000" w:fill="FFFFFF"/>
            <w:vAlign w:val="center"/>
            <w:hideMark/>
          </w:tcPr>
          <w:p w14:paraId="489E3940" w14:textId="77777777" w:rsidR="00BB2128" w:rsidRPr="000E03DF" w:rsidRDefault="00BB2128" w:rsidP="007C27D0">
            <w:pPr>
              <w:jc w:val="center"/>
              <w:rPr>
                <w:i/>
                <w:iCs/>
                <w:color w:val="000000"/>
                <w:sz w:val="24"/>
                <w:szCs w:val="24"/>
              </w:rPr>
            </w:pPr>
            <w:r w:rsidRPr="000E03DF">
              <w:rPr>
                <w:i/>
                <w:iCs/>
                <w:color w:val="000000"/>
                <w:sz w:val="24"/>
                <w:szCs w:val="24"/>
              </w:rPr>
              <w:t>1000</w:t>
            </w:r>
          </w:p>
        </w:tc>
        <w:tc>
          <w:tcPr>
            <w:tcW w:w="709" w:type="dxa"/>
            <w:tcBorders>
              <w:top w:val="nil"/>
              <w:left w:val="nil"/>
              <w:bottom w:val="single" w:sz="4" w:space="0" w:color="auto"/>
              <w:right w:val="single" w:sz="4" w:space="0" w:color="auto"/>
            </w:tcBorders>
            <w:shd w:val="clear" w:color="000000" w:fill="FFFFFF"/>
            <w:vAlign w:val="center"/>
            <w:hideMark/>
          </w:tcPr>
          <w:p w14:paraId="79072C01" w14:textId="77777777" w:rsidR="00BB2128" w:rsidRPr="000E03DF" w:rsidRDefault="00BB2128" w:rsidP="007C27D0">
            <w:pPr>
              <w:jc w:val="center"/>
              <w:rPr>
                <w:i/>
                <w:iCs/>
                <w:color w:val="000000"/>
                <w:sz w:val="24"/>
                <w:szCs w:val="24"/>
              </w:rPr>
            </w:pPr>
            <w:r w:rsidRPr="000E03DF">
              <w:rPr>
                <w:i/>
                <w:iCs/>
                <w:color w:val="000000"/>
                <w:sz w:val="24"/>
                <w:szCs w:val="24"/>
              </w:rPr>
              <w:t>4900</w:t>
            </w:r>
          </w:p>
        </w:tc>
        <w:tc>
          <w:tcPr>
            <w:tcW w:w="709" w:type="dxa"/>
            <w:tcBorders>
              <w:top w:val="nil"/>
              <w:left w:val="nil"/>
              <w:bottom w:val="single" w:sz="4" w:space="0" w:color="auto"/>
              <w:right w:val="single" w:sz="4" w:space="0" w:color="auto"/>
            </w:tcBorders>
            <w:shd w:val="clear" w:color="000000" w:fill="FFFFFF"/>
            <w:vAlign w:val="center"/>
            <w:hideMark/>
          </w:tcPr>
          <w:p w14:paraId="233027D0" w14:textId="77777777" w:rsidR="00BB2128" w:rsidRPr="000E03DF" w:rsidRDefault="00BB2128" w:rsidP="007C27D0">
            <w:pPr>
              <w:jc w:val="center"/>
              <w:rPr>
                <w:i/>
                <w:iCs/>
                <w:color w:val="000000"/>
                <w:sz w:val="24"/>
                <w:szCs w:val="24"/>
              </w:rPr>
            </w:pPr>
            <w:r w:rsidRPr="000E03DF">
              <w:rPr>
                <w:i/>
                <w:iCs/>
                <w:color w:val="000000"/>
                <w:sz w:val="24"/>
                <w:szCs w:val="24"/>
              </w:rPr>
              <w:t>891</w:t>
            </w:r>
          </w:p>
        </w:tc>
        <w:tc>
          <w:tcPr>
            <w:tcW w:w="709" w:type="dxa"/>
            <w:tcBorders>
              <w:top w:val="nil"/>
              <w:left w:val="nil"/>
              <w:bottom w:val="single" w:sz="4" w:space="0" w:color="auto"/>
              <w:right w:val="single" w:sz="4" w:space="0" w:color="auto"/>
            </w:tcBorders>
            <w:shd w:val="clear" w:color="000000" w:fill="FFFFFF"/>
            <w:vAlign w:val="center"/>
            <w:hideMark/>
          </w:tcPr>
          <w:p w14:paraId="09741D60" w14:textId="77777777" w:rsidR="00BB2128" w:rsidRPr="000E03DF" w:rsidRDefault="00BB2128" w:rsidP="007C27D0">
            <w:pPr>
              <w:jc w:val="center"/>
              <w:rPr>
                <w:i/>
                <w:iCs/>
                <w:color w:val="000000"/>
                <w:sz w:val="24"/>
                <w:szCs w:val="24"/>
              </w:rPr>
            </w:pPr>
            <w:r w:rsidRPr="000E03DF">
              <w:rPr>
                <w:i/>
                <w:iCs/>
                <w:color w:val="000000"/>
                <w:sz w:val="24"/>
                <w:szCs w:val="24"/>
              </w:rPr>
              <w:t>1162</w:t>
            </w:r>
          </w:p>
        </w:tc>
        <w:tc>
          <w:tcPr>
            <w:tcW w:w="850" w:type="dxa"/>
            <w:tcBorders>
              <w:top w:val="nil"/>
              <w:left w:val="nil"/>
              <w:bottom w:val="single" w:sz="4" w:space="0" w:color="auto"/>
              <w:right w:val="single" w:sz="4" w:space="0" w:color="auto"/>
            </w:tcBorders>
            <w:shd w:val="clear" w:color="000000" w:fill="FFFFFF"/>
            <w:vAlign w:val="center"/>
            <w:hideMark/>
          </w:tcPr>
          <w:p w14:paraId="469791F0" w14:textId="77777777" w:rsidR="00BB2128" w:rsidRPr="000E03DF" w:rsidRDefault="00BB2128" w:rsidP="007C27D0">
            <w:pPr>
              <w:ind w:left="-62"/>
              <w:jc w:val="center"/>
              <w:rPr>
                <w:i/>
                <w:iCs/>
                <w:color w:val="000000"/>
                <w:sz w:val="24"/>
                <w:szCs w:val="24"/>
              </w:rPr>
            </w:pPr>
            <w:r w:rsidRPr="000E03DF">
              <w:rPr>
                <w:i/>
                <w:iCs/>
                <w:color w:val="000000"/>
                <w:sz w:val="24"/>
                <w:szCs w:val="24"/>
              </w:rPr>
              <w:t>1014,7</w:t>
            </w:r>
          </w:p>
        </w:tc>
      </w:tr>
      <w:tr w:rsidR="00BB2128" w:rsidRPr="009D757D" w14:paraId="42AD52E2"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3E70121C" w14:textId="77777777" w:rsidR="00BB2128" w:rsidRPr="009D757D" w:rsidRDefault="00BB2128" w:rsidP="007C27D0">
            <w:pPr>
              <w:jc w:val="center"/>
              <w:rPr>
                <w:i/>
                <w:iCs/>
                <w:color w:val="000000"/>
                <w:szCs w:val="26"/>
              </w:rPr>
            </w:pPr>
            <w:r w:rsidRPr="009D757D">
              <w:rPr>
                <w:i/>
                <w:iCs/>
                <w:color w:val="000000"/>
                <w:szCs w:val="26"/>
              </w:rPr>
              <w:t>6.1.5</w:t>
            </w:r>
          </w:p>
        </w:tc>
        <w:tc>
          <w:tcPr>
            <w:tcW w:w="4114" w:type="dxa"/>
            <w:tcBorders>
              <w:top w:val="nil"/>
              <w:left w:val="nil"/>
              <w:bottom w:val="single" w:sz="4" w:space="0" w:color="auto"/>
              <w:right w:val="single" w:sz="4" w:space="0" w:color="auto"/>
            </w:tcBorders>
            <w:shd w:val="clear" w:color="000000" w:fill="FFFFFF"/>
            <w:vAlign w:val="center"/>
            <w:hideMark/>
          </w:tcPr>
          <w:p w14:paraId="6C73940F" w14:textId="77777777" w:rsidR="00BB2128" w:rsidRPr="000E03DF" w:rsidRDefault="00BB2128" w:rsidP="007C27D0">
            <w:pPr>
              <w:rPr>
                <w:i/>
                <w:iCs/>
                <w:color w:val="000000"/>
                <w:sz w:val="24"/>
                <w:szCs w:val="24"/>
              </w:rPr>
            </w:pPr>
            <w:r w:rsidRPr="000E03DF">
              <w:rPr>
                <w:i/>
                <w:iCs/>
                <w:color w:val="000000"/>
                <w:sz w:val="24"/>
                <w:szCs w:val="24"/>
              </w:rPr>
              <w:t>Cầu bị hư hỏng, cuốn trôi</w:t>
            </w:r>
          </w:p>
        </w:tc>
        <w:tc>
          <w:tcPr>
            <w:tcW w:w="851" w:type="dxa"/>
            <w:tcBorders>
              <w:top w:val="nil"/>
              <w:left w:val="nil"/>
              <w:bottom w:val="single" w:sz="4" w:space="0" w:color="auto"/>
              <w:right w:val="single" w:sz="4" w:space="0" w:color="auto"/>
            </w:tcBorders>
            <w:shd w:val="clear" w:color="000000" w:fill="FFFFFF"/>
            <w:vAlign w:val="center"/>
            <w:hideMark/>
          </w:tcPr>
          <w:p w14:paraId="29040620" w14:textId="77777777" w:rsidR="00BB2128" w:rsidRPr="000E03DF" w:rsidRDefault="00BB2128" w:rsidP="007C27D0">
            <w:pPr>
              <w:jc w:val="center"/>
              <w:rPr>
                <w:i/>
                <w:iCs/>
                <w:color w:val="000000"/>
                <w:sz w:val="24"/>
                <w:szCs w:val="24"/>
              </w:rPr>
            </w:pPr>
            <w:r w:rsidRPr="000E03DF">
              <w:rPr>
                <w:i/>
                <w:iCs/>
                <w:color w:val="000000"/>
                <w:sz w:val="24"/>
                <w:szCs w:val="24"/>
              </w:rPr>
              <w:t>cái</w:t>
            </w:r>
          </w:p>
        </w:tc>
        <w:tc>
          <w:tcPr>
            <w:tcW w:w="708" w:type="dxa"/>
            <w:tcBorders>
              <w:top w:val="nil"/>
              <w:left w:val="nil"/>
              <w:bottom w:val="single" w:sz="4" w:space="0" w:color="auto"/>
              <w:right w:val="single" w:sz="4" w:space="0" w:color="auto"/>
            </w:tcBorders>
            <w:shd w:val="clear" w:color="000000" w:fill="FFFFFF"/>
            <w:vAlign w:val="center"/>
            <w:hideMark/>
          </w:tcPr>
          <w:p w14:paraId="1A6BCB13" w14:textId="77777777" w:rsidR="00BB2128" w:rsidRPr="000E03DF" w:rsidRDefault="00BB2128" w:rsidP="007C27D0">
            <w:pPr>
              <w:jc w:val="center"/>
              <w:rPr>
                <w:i/>
                <w:iCs/>
                <w:color w:val="000000"/>
                <w:sz w:val="24"/>
                <w:szCs w:val="24"/>
              </w:rPr>
            </w:pPr>
            <w:r w:rsidRPr="000E03DF">
              <w:rPr>
                <w:i/>
                <w:iCs/>
                <w:color w:val="000000"/>
                <w:sz w:val="24"/>
                <w:szCs w:val="24"/>
              </w:rPr>
              <w:t>5</w:t>
            </w:r>
          </w:p>
        </w:tc>
        <w:tc>
          <w:tcPr>
            <w:tcW w:w="709" w:type="dxa"/>
            <w:tcBorders>
              <w:top w:val="nil"/>
              <w:left w:val="nil"/>
              <w:bottom w:val="single" w:sz="4" w:space="0" w:color="auto"/>
              <w:right w:val="single" w:sz="4" w:space="0" w:color="auto"/>
            </w:tcBorders>
            <w:shd w:val="clear" w:color="000000" w:fill="FFFFFF"/>
            <w:vAlign w:val="center"/>
            <w:hideMark/>
          </w:tcPr>
          <w:p w14:paraId="345A5C63" w14:textId="77777777" w:rsidR="00BB2128" w:rsidRPr="000E03DF" w:rsidRDefault="00BB2128" w:rsidP="007C27D0">
            <w:pPr>
              <w:jc w:val="center"/>
              <w:rPr>
                <w:i/>
                <w:iCs/>
                <w:color w:val="000000"/>
                <w:sz w:val="24"/>
                <w:szCs w:val="24"/>
              </w:rPr>
            </w:pPr>
            <w:r w:rsidRPr="000E03DF">
              <w:rPr>
                <w:i/>
                <w:iCs/>
                <w:color w:val="000000"/>
                <w:sz w:val="24"/>
                <w:szCs w:val="24"/>
              </w:rPr>
              <w:t>4</w:t>
            </w:r>
          </w:p>
        </w:tc>
        <w:tc>
          <w:tcPr>
            <w:tcW w:w="709" w:type="dxa"/>
            <w:tcBorders>
              <w:top w:val="nil"/>
              <w:left w:val="nil"/>
              <w:bottom w:val="single" w:sz="4" w:space="0" w:color="auto"/>
              <w:right w:val="single" w:sz="4" w:space="0" w:color="auto"/>
            </w:tcBorders>
            <w:shd w:val="clear" w:color="000000" w:fill="FFFFFF"/>
            <w:vAlign w:val="center"/>
            <w:hideMark/>
          </w:tcPr>
          <w:p w14:paraId="09971C8F"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052F3E38" w14:textId="77777777" w:rsidR="00BB2128" w:rsidRPr="000E03DF" w:rsidRDefault="00BB2128" w:rsidP="007C27D0">
            <w:pPr>
              <w:jc w:val="center"/>
              <w:rPr>
                <w:i/>
                <w:iCs/>
                <w:color w:val="000000"/>
                <w:sz w:val="24"/>
                <w:szCs w:val="24"/>
              </w:rPr>
            </w:pPr>
            <w:r w:rsidRPr="000E03DF">
              <w:rPr>
                <w:i/>
                <w:iCs/>
                <w:color w:val="000000"/>
                <w:sz w:val="24"/>
                <w:szCs w:val="24"/>
              </w:rPr>
              <w:t>2</w:t>
            </w:r>
          </w:p>
        </w:tc>
        <w:tc>
          <w:tcPr>
            <w:tcW w:w="708" w:type="dxa"/>
            <w:tcBorders>
              <w:top w:val="nil"/>
              <w:left w:val="nil"/>
              <w:bottom w:val="single" w:sz="4" w:space="0" w:color="auto"/>
              <w:right w:val="single" w:sz="4" w:space="0" w:color="auto"/>
            </w:tcBorders>
            <w:shd w:val="clear" w:color="000000" w:fill="FFFFFF"/>
            <w:vAlign w:val="center"/>
            <w:hideMark/>
          </w:tcPr>
          <w:p w14:paraId="00729A87"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479ED8A7" w14:textId="77777777" w:rsidR="00BB2128" w:rsidRPr="000E03DF" w:rsidRDefault="00BB2128" w:rsidP="007C27D0">
            <w:pPr>
              <w:jc w:val="center"/>
              <w:rPr>
                <w:i/>
                <w:iCs/>
                <w:color w:val="000000"/>
                <w:sz w:val="24"/>
                <w:szCs w:val="24"/>
              </w:rPr>
            </w:pPr>
            <w:r w:rsidRPr="000E03DF">
              <w:rPr>
                <w:i/>
                <w:iCs/>
                <w:color w:val="000000"/>
                <w:sz w:val="24"/>
                <w:szCs w:val="24"/>
              </w:rPr>
              <w:t>7</w:t>
            </w:r>
          </w:p>
        </w:tc>
        <w:tc>
          <w:tcPr>
            <w:tcW w:w="709" w:type="dxa"/>
            <w:tcBorders>
              <w:top w:val="nil"/>
              <w:left w:val="nil"/>
              <w:bottom w:val="single" w:sz="4" w:space="0" w:color="auto"/>
              <w:right w:val="single" w:sz="4" w:space="0" w:color="auto"/>
            </w:tcBorders>
            <w:shd w:val="clear" w:color="000000" w:fill="FFFFFF"/>
            <w:vAlign w:val="center"/>
            <w:hideMark/>
          </w:tcPr>
          <w:p w14:paraId="33EA4D92" w14:textId="77777777" w:rsidR="00BB2128" w:rsidRPr="000E03DF" w:rsidRDefault="00BB2128" w:rsidP="007C27D0">
            <w:pPr>
              <w:jc w:val="center"/>
              <w:rPr>
                <w:i/>
                <w:iCs/>
                <w:color w:val="000000"/>
                <w:sz w:val="24"/>
                <w:szCs w:val="24"/>
              </w:rPr>
            </w:pPr>
            <w:r w:rsidRPr="000E03DF">
              <w:rPr>
                <w:i/>
                <w:iCs/>
                <w:color w:val="000000"/>
                <w:sz w:val="24"/>
                <w:szCs w:val="24"/>
              </w:rPr>
              <w:t>2</w:t>
            </w:r>
          </w:p>
        </w:tc>
        <w:tc>
          <w:tcPr>
            <w:tcW w:w="709" w:type="dxa"/>
            <w:tcBorders>
              <w:top w:val="nil"/>
              <w:left w:val="nil"/>
              <w:bottom w:val="single" w:sz="4" w:space="0" w:color="auto"/>
              <w:right w:val="single" w:sz="4" w:space="0" w:color="auto"/>
            </w:tcBorders>
            <w:shd w:val="clear" w:color="000000" w:fill="FFFFFF"/>
            <w:vAlign w:val="center"/>
            <w:hideMark/>
          </w:tcPr>
          <w:p w14:paraId="3EAEA33F" w14:textId="77777777" w:rsidR="00BB2128" w:rsidRPr="000E03DF" w:rsidRDefault="00BB2128" w:rsidP="007C27D0">
            <w:pPr>
              <w:jc w:val="center"/>
              <w:rPr>
                <w:i/>
                <w:iCs/>
                <w:color w:val="000000"/>
                <w:sz w:val="24"/>
                <w:szCs w:val="24"/>
              </w:rPr>
            </w:pPr>
            <w:r w:rsidRPr="000E03DF">
              <w:rPr>
                <w:i/>
                <w:iCs/>
                <w:color w:val="000000"/>
                <w:sz w:val="24"/>
                <w:szCs w:val="24"/>
              </w:rPr>
              <w:t>2</w:t>
            </w:r>
          </w:p>
        </w:tc>
        <w:tc>
          <w:tcPr>
            <w:tcW w:w="708" w:type="dxa"/>
            <w:tcBorders>
              <w:top w:val="nil"/>
              <w:left w:val="nil"/>
              <w:bottom w:val="single" w:sz="4" w:space="0" w:color="auto"/>
              <w:right w:val="single" w:sz="4" w:space="0" w:color="auto"/>
            </w:tcBorders>
            <w:shd w:val="clear" w:color="000000" w:fill="FFFFFF"/>
            <w:vAlign w:val="center"/>
            <w:hideMark/>
          </w:tcPr>
          <w:p w14:paraId="4CB96D1F" w14:textId="77777777" w:rsidR="00BB2128" w:rsidRPr="000E03DF" w:rsidRDefault="00BB2128" w:rsidP="007C27D0">
            <w:pPr>
              <w:jc w:val="center"/>
              <w:rPr>
                <w:i/>
                <w:iCs/>
                <w:color w:val="000000"/>
                <w:sz w:val="24"/>
                <w:szCs w:val="24"/>
              </w:rPr>
            </w:pPr>
            <w:r w:rsidRPr="000E03DF">
              <w:rPr>
                <w:i/>
                <w:iCs/>
                <w:color w:val="000000"/>
                <w:sz w:val="24"/>
                <w:szCs w:val="24"/>
              </w:rPr>
              <w:t>6</w:t>
            </w:r>
          </w:p>
        </w:tc>
        <w:tc>
          <w:tcPr>
            <w:tcW w:w="709" w:type="dxa"/>
            <w:tcBorders>
              <w:top w:val="nil"/>
              <w:left w:val="nil"/>
              <w:bottom w:val="single" w:sz="4" w:space="0" w:color="auto"/>
              <w:right w:val="single" w:sz="4" w:space="0" w:color="auto"/>
            </w:tcBorders>
            <w:shd w:val="clear" w:color="000000" w:fill="FFFFFF"/>
            <w:vAlign w:val="center"/>
            <w:hideMark/>
          </w:tcPr>
          <w:p w14:paraId="009C11D0" w14:textId="77777777" w:rsidR="00BB2128" w:rsidRPr="000E03DF" w:rsidRDefault="00BB2128" w:rsidP="007C27D0">
            <w:pPr>
              <w:jc w:val="center"/>
              <w:rPr>
                <w:i/>
                <w:iCs/>
                <w:color w:val="000000"/>
                <w:sz w:val="24"/>
                <w:szCs w:val="24"/>
              </w:rPr>
            </w:pPr>
            <w:r w:rsidRPr="000E03DF">
              <w:rPr>
                <w:i/>
                <w:iCs/>
                <w:color w:val="000000"/>
                <w:sz w:val="24"/>
                <w:szCs w:val="24"/>
              </w:rPr>
              <w:t> </w:t>
            </w:r>
          </w:p>
        </w:tc>
        <w:tc>
          <w:tcPr>
            <w:tcW w:w="709" w:type="dxa"/>
            <w:tcBorders>
              <w:top w:val="nil"/>
              <w:left w:val="nil"/>
              <w:bottom w:val="single" w:sz="4" w:space="0" w:color="auto"/>
              <w:right w:val="single" w:sz="4" w:space="0" w:color="auto"/>
            </w:tcBorders>
            <w:shd w:val="clear" w:color="000000" w:fill="FFFFFF"/>
            <w:vAlign w:val="center"/>
            <w:hideMark/>
          </w:tcPr>
          <w:p w14:paraId="7E63F9FA" w14:textId="77777777" w:rsidR="00BB2128" w:rsidRPr="000E03DF" w:rsidRDefault="00BB2128" w:rsidP="007C27D0">
            <w:pPr>
              <w:jc w:val="center"/>
              <w:rPr>
                <w:i/>
                <w:iCs/>
                <w:color w:val="000000"/>
                <w:sz w:val="24"/>
                <w:szCs w:val="24"/>
              </w:rPr>
            </w:pPr>
            <w:r w:rsidRPr="000E03DF">
              <w:rPr>
                <w:i/>
                <w:iCs/>
                <w:color w:val="000000"/>
                <w:sz w:val="24"/>
                <w:szCs w:val="24"/>
              </w:rPr>
              <w:t>3</w:t>
            </w:r>
          </w:p>
        </w:tc>
        <w:tc>
          <w:tcPr>
            <w:tcW w:w="709" w:type="dxa"/>
            <w:tcBorders>
              <w:top w:val="nil"/>
              <w:left w:val="nil"/>
              <w:bottom w:val="single" w:sz="4" w:space="0" w:color="auto"/>
              <w:right w:val="single" w:sz="4" w:space="0" w:color="auto"/>
            </w:tcBorders>
            <w:shd w:val="clear" w:color="000000" w:fill="FFFFFF"/>
            <w:vAlign w:val="center"/>
            <w:hideMark/>
          </w:tcPr>
          <w:p w14:paraId="5C79EC79" w14:textId="77777777" w:rsidR="00BB2128" w:rsidRPr="000E03DF" w:rsidRDefault="00BB2128" w:rsidP="007C27D0">
            <w:pPr>
              <w:jc w:val="center"/>
              <w:rPr>
                <w:i/>
                <w:iCs/>
                <w:color w:val="000000"/>
                <w:sz w:val="24"/>
                <w:szCs w:val="24"/>
              </w:rPr>
            </w:pPr>
            <w:r w:rsidRPr="000E03DF">
              <w:rPr>
                <w:i/>
                <w:iCs/>
                <w:color w:val="000000"/>
                <w:sz w:val="24"/>
                <w:szCs w:val="24"/>
              </w:rPr>
              <w:t>1</w:t>
            </w:r>
          </w:p>
        </w:tc>
        <w:tc>
          <w:tcPr>
            <w:tcW w:w="850" w:type="dxa"/>
            <w:tcBorders>
              <w:top w:val="nil"/>
              <w:left w:val="nil"/>
              <w:bottom w:val="single" w:sz="4" w:space="0" w:color="auto"/>
              <w:right w:val="single" w:sz="4" w:space="0" w:color="auto"/>
            </w:tcBorders>
            <w:shd w:val="clear" w:color="000000" w:fill="FFFFFF"/>
            <w:vAlign w:val="center"/>
            <w:hideMark/>
          </w:tcPr>
          <w:p w14:paraId="4C71BEB0" w14:textId="77777777" w:rsidR="00BB2128" w:rsidRPr="000E03DF" w:rsidRDefault="00BB2128" w:rsidP="007C27D0">
            <w:pPr>
              <w:jc w:val="center"/>
              <w:rPr>
                <w:i/>
                <w:iCs/>
                <w:color w:val="000000"/>
                <w:sz w:val="24"/>
                <w:szCs w:val="24"/>
              </w:rPr>
            </w:pPr>
            <w:r w:rsidRPr="000E03DF">
              <w:rPr>
                <w:i/>
                <w:iCs/>
                <w:color w:val="000000"/>
                <w:sz w:val="24"/>
                <w:szCs w:val="24"/>
              </w:rPr>
              <w:t>32</w:t>
            </w:r>
          </w:p>
        </w:tc>
      </w:tr>
      <w:tr w:rsidR="00BB2128" w:rsidRPr="009D757D" w14:paraId="7EF3441D"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0E5185FD" w14:textId="77777777" w:rsidR="00BB2128" w:rsidRPr="009D757D" w:rsidRDefault="00BB2128" w:rsidP="007C27D0">
            <w:pPr>
              <w:ind w:right="-108"/>
              <w:jc w:val="center"/>
              <w:rPr>
                <w:i/>
                <w:iCs/>
                <w:color w:val="000000"/>
                <w:szCs w:val="26"/>
              </w:rPr>
            </w:pPr>
            <w:r w:rsidRPr="009D757D">
              <w:rPr>
                <w:i/>
                <w:iCs/>
                <w:color w:val="000000"/>
                <w:szCs w:val="26"/>
              </w:rPr>
              <w:t>6.1.6</w:t>
            </w:r>
          </w:p>
        </w:tc>
        <w:tc>
          <w:tcPr>
            <w:tcW w:w="4114" w:type="dxa"/>
            <w:tcBorders>
              <w:top w:val="nil"/>
              <w:left w:val="nil"/>
              <w:bottom w:val="single" w:sz="4" w:space="0" w:color="auto"/>
              <w:right w:val="single" w:sz="4" w:space="0" w:color="auto"/>
            </w:tcBorders>
            <w:shd w:val="clear" w:color="000000" w:fill="FFFFFF"/>
            <w:vAlign w:val="center"/>
            <w:hideMark/>
          </w:tcPr>
          <w:p w14:paraId="688E053D" w14:textId="77777777" w:rsidR="00BB2128" w:rsidRPr="009D757D" w:rsidRDefault="00BB2128" w:rsidP="007C27D0">
            <w:pPr>
              <w:rPr>
                <w:i/>
                <w:iCs/>
                <w:color w:val="000000"/>
                <w:szCs w:val="26"/>
              </w:rPr>
            </w:pPr>
            <w:r w:rsidRPr="009D757D">
              <w:rPr>
                <w:i/>
                <w:iCs/>
                <w:color w:val="000000"/>
                <w:szCs w:val="26"/>
              </w:rPr>
              <w:t>Cống bị hư hỏng</w:t>
            </w:r>
          </w:p>
        </w:tc>
        <w:tc>
          <w:tcPr>
            <w:tcW w:w="851" w:type="dxa"/>
            <w:tcBorders>
              <w:top w:val="nil"/>
              <w:left w:val="nil"/>
              <w:bottom w:val="single" w:sz="4" w:space="0" w:color="auto"/>
              <w:right w:val="single" w:sz="4" w:space="0" w:color="auto"/>
            </w:tcBorders>
            <w:shd w:val="clear" w:color="000000" w:fill="FFFFFF"/>
            <w:vAlign w:val="center"/>
            <w:hideMark/>
          </w:tcPr>
          <w:p w14:paraId="2B6BD632" w14:textId="77777777" w:rsidR="00BB2128" w:rsidRPr="009D757D" w:rsidRDefault="00BB2128" w:rsidP="007C27D0">
            <w:pPr>
              <w:jc w:val="center"/>
              <w:rPr>
                <w:i/>
                <w:iCs/>
                <w:color w:val="000000"/>
                <w:szCs w:val="26"/>
              </w:rPr>
            </w:pPr>
            <w:r w:rsidRPr="009D757D">
              <w:rPr>
                <w:i/>
                <w:iCs/>
                <w:color w:val="000000"/>
                <w:szCs w:val="26"/>
              </w:rPr>
              <w:t>cái</w:t>
            </w:r>
          </w:p>
        </w:tc>
        <w:tc>
          <w:tcPr>
            <w:tcW w:w="708" w:type="dxa"/>
            <w:tcBorders>
              <w:top w:val="nil"/>
              <w:left w:val="nil"/>
              <w:bottom w:val="single" w:sz="4" w:space="0" w:color="auto"/>
              <w:right w:val="single" w:sz="4" w:space="0" w:color="auto"/>
            </w:tcBorders>
            <w:shd w:val="clear" w:color="000000" w:fill="FFFFFF"/>
            <w:vAlign w:val="center"/>
            <w:hideMark/>
          </w:tcPr>
          <w:p w14:paraId="6304F841"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50B4C960"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429E5A11"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4FF2111F" w14:textId="77777777" w:rsidR="00BB2128" w:rsidRPr="009D757D" w:rsidRDefault="00BB2128" w:rsidP="007C27D0">
            <w:pPr>
              <w:jc w:val="center"/>
              <w:rPr>
                <w:i/>
                <w:iCs/>
                <w:color w:val="000000"/>
                <w:szCs w:val="26"/>
              </w:rPr>
            </w:pPr>
            <w:r w:rsidRPr="009D757D">
              <w:rPr>
                <w:i/>
                <w:iCs/>
                <w:color w:val="000000"/>
                <w:szCs w:val="26"/>
              </w:rPr>
              <w:t> </w:t>
            </w:r>
          </w:p>
        </w:tc>
        <w:tc>
          <w:tcPr>
            <w:tcW w:w="708" w:type="dxa"/>
            <w:tcBorders>
              <w:top w:val="nil"/>
              <w:left w:val="nil"/>
              <w:bottom w:val="single" w:sz="4" w:space="0" w:color="auto"/>
              <w:right w:val="single" w:sz="4" w:space="0" w:color="auto"/>
            </w:tcBorders>
            <w:shd w:val="clear" w:color="000000" w:fill="FFFFFF"/>
            <w:vAlign w:val="center"/>
            <w:hideMark/>
          </w:tcPr>
          <w:p w14:paraId="1487AF07"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34524E13"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548A0106"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4D562004" w14:textId="77777777" w:rsidR="00BB2128" w:rsidRPr="009D757D" w:rsidRDefault="00BB2128" w:rsidP="007C27D0">
            <w:pPr>
              <w:jc w:val="center"/>
              <w:rPr>
                <w:i/>
                <w:iCs/>
                <w:color w:val="000000"/>
                <w:szCs w:val="26"/>
              </w:rPr>
            </w:pPr>
            <w:r w:rsidRPr="009D757D">
              <w:rPr>
                <w:i/>
                <w:iCs/>
                <w:color w:val="000000"/>
                <w:szCs w:val="26"/>
              </w:rPr>
              <w:t> </w:t>
            </w:r>
          </w:p>
        </w:tc>
        <w:tc>
          <w:tcPr>
            <w:tcW w:w="708" w:type="dxa"/>
            <w:tcBorders>
              <w:top w:val="nil"/>
              <w:left w:val="nil"/>
              <w:bottom w:val="single" w:sz="4" w:space="0" w:color="auto"/>
              <w:right w:val="single" w:sz="4" w:space="0" w:color="auto"/>
            </w:tcBorders>
            <w:shd w:val="clear" w:color="000000" w:fill="FFFFFF"/>
            <w:vAlign w:val="center"/>
            <w:hideMark/>
          </w:tcPr>
          <w:p w14:paraId="7C171550" w14:textId="77777777" w:rsidR="00BB2128" w:rsidRPr="009D757D" w:rsidRDefault="00BB2128" w:rsidP="007C27D0">
            <w:pPr>
              <w:jc w:val="center"/>
              <w:rPr>
                <w:i/>
                <w:iCs/>
                <w:color w:val="000000"/>
                <w:szCs w:val="26"/>
              </w:rPr>
            </w:pPr>
            <w:r w:rsidRPr="009D757D">
              <w:rPr>
                <w:i/>
                <w:iCs/>
                <w:color w:val="000000"/>
                <w:szCs w:val="26"/>
              </w:rPr>
              <w:t>44</w:t>
            </w:r>
          </w:p>
        </w:tc>
        <w:tc>
          <w:tcPr>
            <w:tcW w:w="709" w:type="dxa"/>
            <w:tcBorders>
              <w:top w:val="nil"/>
              <w:left w:val="nil"/>
              <w:bottom w:val="single" w:sz="4" w:space="0" w:color="auto"/>
              <w:right w:val="single" w:sz="4" w:space="0" w:color="auto"/>
            </w:tcBorders>
            <w:shd w:val="clear" w:color="000000" w:fill="FFFFFF"/>
            <w:vAlign w:val="center"/>
            <w:hideMark/>
          </w:tcPr>
          <w:p w14:paraId="1C99926E"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4A933CE2" w14:textId="77777777" w:rsidR="00BB2128" w:rsidRPr="009D757D" w:rsidRDefault="00BB2128" w:rsidP="007C27D0">
            <w:pPr>
              <w:jc w:val="center"/>
              <w:rPr>
                <w:i/>
                <w:iCs/>
                <w:color w:val="000000"/>
                <w:szCs w:val="26"/>
              </w:rPr>
            </w:pPr>
            <w:r w:rsidRPr="009D757D">
              <w:rPr>
                <w:i/>
                <w:iCs/>
                <w:color w:val="000000"/>
                <w:szCs w:val="26"/>
              </w:rPr>
              <w:t>42</w:t>
            </w:r>
          </w:p>
        </w:tc>
        <w:tc>
          <w:tcPr>
            <w:tcW w:w="709" w:type="dxa"/>
            <w:tcBorders>
              <w:top w:val="nil"/>
              <w:left w:val="nil"/>
              <w:bottom w:val="single" w:sz="4" w:space="0" w:color="auto"/>
              <w:right w:val="single" w:sz="4" w:space="0" w:color="auto"/>
            </w:tcBorders>
            <w:shd w:val="clear" w:color="000000" w:fill="FFFFFF"/>
            <w:vAlign w:val="center"/>
            <w:hideMark/>
          </w:tcPr>
          <w:p w14:paraId="0D93896A" w14:textId="77777777" w:rsidR="00BB2128" w:rsidRPr="009D757D" w:rsidRDefault="00BB2128" w:rsidP="007C27D0">
            <w:pPr>
              <w:jc w:val="center"/>
              <w:rPr>
                <w:i/>
                <w:iCs/>
                <w:color w:val="000000"/>
                <w:szCs w:val="26"/>
              </w:rPr>
            </w:pPr>
            <w:r w:rsidRPr="009D757D">
              <w:rPr>
                <w:i/>
                <w:iCs/>
                <w:color w:val="000000"/>
                <w:szCs w:val="26"/>
              </w:rPr>
              <w:t> </w:t>
            </w:r>
          </w:p>
        </w:tc>
        <w:tc>
          <w:tcPr>
            <w:tcW w:w="850" w:type="dxa"/>
            <w:tcBorders>
              <w:top w:val="nil"/>
              <w:left w:val="nil"/>
              <w:bottom w:val="single" w:sz="4" w:space="0" w:color="auto"/>
              <w:right w:val="single" w:sz="4" w:space="0" w:color="auto"/>
            </w:tcBorders>
            <w:shd w:val="clear" w:color="000000" w:fill="FFFFFF"/>
            <w:vAlign w:val="center"/>
            <w:hideMark/>
          </w:tcPr>
          <w:p w14:paraId="700B5CC7" w14:textId="77777777" w:rsidR="00BB2128" w:rsidRPr="009D757D" w:rsidRDefault="00BB2128" w:rsidP="007C27D0">
            <w:pPr>
              <w:jc w:val="center"/>
              <w:rPr>
                <w:i/>
                <w:iCs/>
                <w:color w:val="000000"/>
                <w:szCs w:val="26"/>
              </w:rPr>
            </w:pPr>
            <w:r w:rsidRPr="009D757D">
              <w:rPr>
                <w:i/>
                <w:iCs/>
                <w:color w:val="000000"/>
                <w:szCs w:val="26"/>
              </w:rPr>
              <w:t>44</w:t>
            </w:r>
          </w:p>
        </w:tc>
      </w:tr>
      <w:tr w:rsidR="00BB2128" w:rsidRPr="009D757D" w14:paraId="37436DA7" w14:textId="77777777" w:rsidTr="00BB2128">
        <w:trPr>
          <w:trHeight w:val="630"/>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5588F642" w14:textId="77777777" w:rsidR="00BB2128" w:rsidRPr="009D757D" w:rsidRDefault="00BB2128" w:rsidP="007C27D0">
            <w:pPr>
              <w:jc w:val="center"/>
              <w:rPr>
                <w:i/>
                <w:iCs/>
                <w:color w:val="000000"/>
                <w:szCs w:val="26"/>
              </w:rPr>
            </w:pPr>
            <w:r w:rsidRPr="009D757D">
              <w:rPr>
                <w:i/>
                <w:iCs/>
                <w:color w:val="000000"/>
                <w:szCs w:val="26"/>
              </w:rPr>
              <w:lastRenderedPageBreak/>
              <w:t>6.1.7</w:t>
            </w:r>
          </w:p>
        </w:tc>
        <w:tc>
          <w:tcPr>
            <w:tcW w:w="4114" w:type="dxa"/>
            <w:tcBorders>
              <w:top w:val="nil"/>
              <w:left w:val="nil"/>
              <w:bottom w:val="single" w:sz="4" w:space="0" w:color="auto"/>
              <w:right w:val="single" w:sz="4" w:space="0" w:color="auto"/>
            </w:tcBorders>
            <w:shd w:val="clear" w:color="000000" w:fill="FFFFFF"/>
            <w:vAlign w:val="center"/>
            <w:hideMark/>
          </w:tcPr>
          <w:p w14:paraId="025C2735" w14:textId="77777777" w:rsidR="00BB2128" w:rsidRPr="009D757D" w:rsidRDefault="00BB2128" w:rsidP="007C27D0">
            <w:pPr>
              <w:rPr>
                <w:i/>
                <w:iCs/>
                <w:color w:val="000000"/>
                <w:szCs w:val="26"/>
              </w:rPr>
            </w:pPr>
            <w:r w:rsidRPr="009D757D">
              <w:rPr>
                <w:i/>
                <w:iCs/>
                <w:color w:val="000000"/>
                <w:szCs w:val="26"/>
              </w:rPr>
              <w:t>Điểm/đường giao thông bị sạt lở, ách tắc</w:t>
            </w:r>
          </w:p>
        </w:tc>
        <w:tc>
          <w:tcPr>
            <w:tcW w:w="851" w:type="dxa"/>
            <w:tcBorders>
              <w:top w:val="nil"/>
              <w:left w:val="nil"/>
              <w:bottom w:val="single" w:sz="4" w:space="0" w:color="auto"/>
              <w:right w:val="single" w:sz="4" w:space="0" w:color="auto"/>
            </w:tcBorders>
            <w:shd w:val="clear" w:color="000000" w:fill="FFFFFF"/>
            <w:vAlign w:val="center"/>
            <w:hideMark/>
          </w:tcPr>
          <w:p w14:paraId="2458DEF1" w14:textId="77777777" w:rsidR="00BB2128" w:rsidRPr="009D757D" w:rsidRDefault="00BB2128" w:rsidP="007C27D0">
            <w:pPr>
              <w:ind w:right="-154"/>
              <w:jc w:val="center"/>
              <w:rPr>
                <w:i/>
                <w:iCs/>
                <w:color w:val="000000"/>
                <w:szCs w:val="26"/>
              </w:rPr>
            </w:pPr>
            <w:r w:rsidRPr="009D757D">
              <w:rPr>
                <w:i/>
                <w:iCs/>
                <w:color w:val="000000"/>
                <w:szCs w:val="26"/>
              </w:rPr>
              <w:t>điểm</w:t>
            </w:r>
          </w:p>
        </w:tc>
        <w:tc>
          <w:tcPr>
            <w:tcW w:w="708" w:type="dxa"/>
            <w:tcBorders>
              <w:top w:val="nil"/>
              <w:left w:val="nil"/>
              <w:bottom w:val="single" w:sz="4" w:space="0" w:color="auto"/>
              <w:right w:val="single" w:sz="4" w:space="0" w:color="auto"/>
            </w:tcBorders>
            <w:shd w:val="clear" w:color="000000" w:fill="FFFFFF"/>
            <w:vAlign w:val="center"/>
            <w:hideMark/>
          </w:tcPr>
          <w:p w14:paraId="006D905C"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0647C482"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0A4A73B7"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6545F333" w14:textId="77777777" w:rsidR="00BB2128" w:rsidRPr="009D757D" w:rsidRDefault="00BB2128" w:rsidP="007C27D0">
            <w:pPr>
              <w:jc w:val="center"/>
              <w:rPr>
                <w:i/>
                <w:iCs/>
                <w:color w:val="000000"/>
                <w:szCs w:val="26"/>
              </w:rPr>
            </w:pPr>
            <w:r w:rsidRPr="009D757D">
              <w:rPr>
                <w:i/>
                <w:iCs/>
                <w:color w:val="000000"/>
                <w:szCs w:val="26"/>
              </w:rPr>
              <w:t> </w:t>
            </w:r>
          </w:p>
        </w:tc>
        <w:tc>
          <w:tcPr>
            <w:tcW w:w="708" w:type="dxa"/>
            <w:tcBorders>
              <w:top w:val="nil"/>
              <w:left w:val="nil"/>
              <w:bottom w:val="single" w:sz="4" w:space="0" w:color="auto"/>
              <w:right w:val="single" w:sz="4" w:space="0" w:color="auto"/>
            </w:tcBorders>
            <w:shd w:val="clear" w:color="000000" w:fill="FFFFFF"/>
            <w:vAlign w:val="center"/>
            <w:hideMark/>
          </w:tcPr>
          <w:p w14:paraId="478FE38B"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76192CC0"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3ED6B91C"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4E884EA6" w14:textId="77777777" w:rsidR="00BB2128" w:rsidRPr="009D757D" w:rsidRDefault="00BB2128" w:rsidP="007C27D0">
            <w:pPr>
              <w:jc w:val="center"/>
              <w:rPr>
                <w:i/>
                <w:iCs/>
                <w:color w:val="000000"/>
                <w:szCs w:val="26"/>
              </w:rPr>
            </w:pPr>
            <w:r w:rsidRPr="009D757D">
              <w:rPr>
                <w:i/>
                <w:iCs/>
                <w:color w:val="000000"/>
                <w:szCs w:val="26"/>
              </w:rPr>
              <w:t> </w:t>
            </w:r>
          </w:p>
        </w:tc>
        <w:tc>
          <w:tcPr>
            <w:tcW w:w="708" w:type="dxa"/>
            <w:tcBorders>
              <w:top w:val="nil"/>
              <w:left w:val="nil"/>
              <w:bottom w:val="single" w:sz="4" w:space="0" w:color="auto"/>
              <w:right w:val="single" w:sz="4" w:space="0" w:color="auto"/>
            </w:tcBorders>
            <w:shd w:val="clear" w:color="000000" w:fill="FFFFFF"/>
            <w:vAlign w:val="center"/>
            <w:hideMark/>
          </w:tcPr>
          <w:p w14:paraId="5E3E0A39"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0D1B1755"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635ADD8F" w14:textId="77777777" w:rsidR="00BB2128" w:rsidRPr="009D757D" w:rsidRDefault="00BB2128" w:rsidP="007C27D0">
            <w:pPr>
              <w:jc w:val="center"/>
              <w:rPr>
                <w:i/>
                <w:iCs/>
                <w:color w:val="000000"/>
                <w:szCs w:val="26"/>
              </w:rPr>
            </w:pPr>
            <w:r w:rsidRPr="009D757D">
              <w:rPr>
                <w:i/>
                <w:iCs/>
                <w:color w:val="000000"/>
                <w:szCs w:val="26"/>
              </w:rPr>
              <w:t>83</w:t>
            </w:r>
          </w:p>
        </w:tc>
        <w:tc>
          <w:tcPr>
            <w:tcW w:w="709" w:type="dxa"/>
            <w:tcBorders>
              <w:top w:val="nil"/>
              <w:left w:val="nil"/>
              <w:bottom w:val="single" w:sz="4" w:space="0" w:color="auto"/>
              <w:right w:val="single" w:sz="4" w:space="0" w:color="auto"/>
            </w:tcBorders>
            <w:shd w:val="clear" w:color="000000" w:fill="FFFFFF"/>
            <w:vAlign w:val="center"/>
            <w:hideMark/>
          </w:tcPr>
          <w:p w14:paraId="2FF2B44E" w14:textId="77777777" w:rsidR="00BB2128" w:rsidRPr="009D757D" w:rsidRDefault="00BB2128" w:rsidP="007C27D0">
            <w:pPr>
              <w:jc w:val="center"/>
              <w:rPr>
                <w:i/>
                <w:iCs/>
                <w:color w:val="000000"/>
                <w:szCs w:val="26"/>
              </w:rPr>
            </w:pPr>
            <w:r w:rsidRPr="009D757D">
              <w:rPr>
                <w:i/>
                <w:iCs/>
                <w:color w:val="000000"/>
                <w:szCs w:val="26"/>
              </w:rPr>
              <w:t> </w:t>
            </w:r>
          </w:p>
        </w:tc>
        <w:tc>
          <w:tcPr>
            <w:tcW w:w="850" w:type="dxa"/>
            <w:tcBorders>
              <w:top w:val="nil"/>
              <w:left w:val="nil"/>
              <w:bottom w:val="single" w:sz="4" w:space="0" w:color="auto"/>
              <w:right w:val="single" w:sz="4" w:space="0" w:color="auto"/>
            </w:tcBorders>
            <w:shd w:val="clear" w:color="000000" w:fill="FFFFFF"/>
            <w:vAlign w:val="center"/>
            <w:hideMark/>
          </w:tcPr>
          <w:p w14:paraId="0CFBE9C2" w14:textId="77777777" w:rsidR="00BB2128" w:rsidRPr="009D757D" w:rsidRDefault="00BB2128" w:rsidP="007C27D0">
            <w:pPr>
              <w:jc w:val="center"/>
              <w:rPr>
                <w:i/>
                <w:iCs/>
                <w:color w:val="000000"/>
                <w:szCs w:val="26"/>
              </w:rPr>
            </w:pPr>
            <w:r w:rsidRPr="009D757D">
              <w:rPr>
                <w:i/>
                <w:iCs/>
                <w:color w:val="000000"/>
                <w:szCs w:val="26"/>
              </w:rPr>
              <w:t>0</w:t>
            </w:r>
          </w:p>
        </w:tc>
      </w:tr>
      <w:tr w:rsidR="00BB2128" w:rsidRPr="009D757D" w14:paraId="403B4EDE"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30D25FA8" w14:textId="77777777" w:rsidR="00BB2128" w:rsidRPr="009D757D" w:rsidRDefault="00BB2128" w:rsidP="007C27D0">
            <w:pPr>
              <w:jc w:val="center"/>
              <w:rPr>
                <w:i/>
                <w:iCs/>
                <w:color w:val="000000"/>
                <w:szCs w:val="26"/>
              </w:rPr>
            </w:pPr>
            <w:r w:rsidRPr="009D757D">
              <w:rPr>
                <w:i/>
                <w:iCs/>
                <w:color w:val="000000"/>
                <w:szCs w:val="26"/>
              </w:rPr>
              <w:t>6.1.8</w:t>
            </w:r>
          </w:p>
        </w:tc>
        <w:tc>
          <w:tcPr>
            <w:tcW w:w="4114" w:type="dxa"/>
            <w:tcBorders>
              <w:top w:val="nil"/>
              <w:left w:val="nil"/>
              <w:bottom w:val="single" w:sz="4" w:space="0" w:color="auto"/>
              <w:right w:val="single" w:sz="4" w:space="0" w:color="auto"/>
            </w:tcBorders>
            <w:shd w:val="clear" w:color="000000" w:fill="FFFFFF"/>
            <w:vAlign w:val="center"/>
            <w:hideMark/>
          </w:tcPr>
          <w:p w14:paraId="11AC8E85" w14:textId="77777777" w:rsidR="00BB2128" w:rsidRPr="009D757D" w:rsidRDefault="00BB2128" w:rsidP="007C27D0">
            <w:pPr>
              <w:rPr>
                <w:i/>
                <w:iCs/>
                <w:color w:val="000000"/>
                <w:szCs w:val="26"/>
              </w:rPr>
            </w:pPr>
            <w:r w:rsidRPr="009D757D">
              <w:rPr>
                <w:i/>
                <w:iCs/>
                <w:color w:val="000000"/>
                <w:szCs w:val="26"/>
              </w:rPr>
              <w:t>Thiết bị, máy móc, vật tư</w:t>
            </w:r>
          </w:p>
        </w:tc>
        <w:tc>
          <w:tcPr>
            <w:tcW w:w="851" w:type="dxa"/>
            <w:tcBorders>
              <w:top w:val="nil"/>
              <w:left w:val="nil"/>
              <w:bottom w:val="single" w:sz="4" w:space="0" w:color="auto"/>
              <w:right w:val="single" w:sz="4" w:space="0" w:color="auto"/>
            </w:tcBorders>
            <w:shd w:val="clear" w:color="000000" w:fill="FFFFFF"/>
            <w:vAlign w:val="center"/>
            <w:hideMark/>
          </w:tcPr>
          <w:p w14:paraId="23E439AB" w14:textId="77777777" w:rsidR="00BB2128" w:rsidRPr="009D757D" w:rsidRDefault="00BB2128" w:rsidP="007C27D0">
            <w:pPr>
              <w:jc w:val="center"/>
              <w:rPr>
                <w:i/>
                <w:iCs/>
                <w:color w:val="000000"/>
                <w:szCs w:val="26"/>
              </w:rPr>
            </w:pPr>
            <w:r w:rsidRPr="009D757D">
              <w:rPr>
                <w:i/>
                <w:iCs/>
                <w:color w:val="000000"/>
                <w:szCs w:val="26"/>
              </w:rPr>
              <w:t>cái</w:t>
            </w:r>
          </w:p>
        </w:tc>
        <w:tc>
          <w:tcPr>
            <w:tcW w:w="708" w:type="dxa"/>
            <w:tcBorders>
              <w:top w:val="nil"/>
              <w:left w:val="nil"/>
              <w:bottom w:val="single" w:sz="4" w:space="0" w:color="auto"/>
              <w:right w:val="single" w:sz="4" w:space="0" w:color="auto"/>
            </w:tcBorders>
            <w:shd w:val="clear" w:color="000000" w:fill="FFFFFF"/>
            <w:vAlign w:val="center"/>
            <w:hideMark/>
          </w:tcPr>
          <w:p w14:paraId="05851530"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5D8A9187"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27FDBFA3"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4CAD90A7" w14:textId="77777777" w:rsidR="00BB2128" w:rsidRPr="009D757D" w:rsidRDefault="00BB2128" w:rsidP="007C27D0">
            <w:pPr>
              <w:jc w:val="center"/>
              <w:rPr>
                <w:i/>
                <w:iCs/>
                <w:color w:val="000000"/>
                <w:szCs w:val="26"/>
              </w:rPr>
            </w:pPr>
            <w:r w:rsidRPr="009D757D">
              <w:rPr>
                <w:i/>
                <w:iCs/>
                <w:color w:val="000000"/>
                <w:szCs w:val="26"/>
              </w:rPr>
              <w:t> </w:t>
            </w:r>
          </w:p>
        </w:tc>
        <w:tc>
          <w:tcPr>
            <w:tcW w:w="708" w:type="dxa"/>
            <w:tcBorders>
              <w:top w:val="nil"/>
              <w:left w:val="nil"/>
              <w:bottom w:val="single" w:sz="4" w:space="0" w:color="auto"/>
              <w:right w:val="single" w:sz="4" w:space="0" w:color="auto"/>
            </w:tcBorders>
            <w:shd w:val="clear" w:color="000000" w:fill="FFFFFF"/>
            <w:vAlign w:val="center"/>
            <w:hideMark/>
          </w:tcPr>
          <w:p w14:paraId="3993389A"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5FEF2EEE"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75E84922"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6B4A9409" w14:textId="77777777" w:rsidR="00BB2128" w:rsidRPr="009D757D" w:rsidRDefault="00BB2128" w:rsidP="007C27D0">
            <w:pPr>
              <w:jc w:val="center"/>
              <w:rPr>
                <w:i/>
                <w:iCs/>
                <w:color w:val="000000"/>
                <w:szCs w:val="26"/>
              </w:rPr>
            </w:pPr>
            <w:r w:rsidRPr="009D757D">
              <w:rPr>
                <w:i/>
                <w:iCs/>
                <w:color w:val="000000"/>
                <w:szCs w:val="26"/>
              </w:rPr>
              <w:t> </w:t>
            </w:r>
          </w:p>
        </w:tc>
        <w:tc>
          <w:tcPr>
            <w:tcW w:w="708" w:type="dxa"/>
            <w:tcBorders>
              <w:top w:val="nil"/>
              <w:left w:val="nil"/>
              <w:bottom w:val="single" w:sz="4" w:space="0" w:color="auto"/>
              <w:right w:val="single" w:sz="4" w:space="0" w:color="auto"/>
            </w:tcBorders>
            <w:shd w:val="clear" w:color="000000" w:fill="FFFFFF"/>
            <w:vAlign w:val="center"/>
            <w:hideMark/>
          </w:tcPr>
          <w:p w14:paraId="271E12AF"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47BF8F54" w14:textId="77777777" w:rsidR="00BB2128" w:rsidRPr="009D757D" w:rsidRDefault="00BB2128" w:rsidP="007C27D0">
            <w:pPr>
              <w:jc w:val="center"/>
              <w:rPr>
                <w:i/>
                <w:iCs/>
                <w:color w:val="000000"/>
                <w:szCs w:val="26"/>
              </w:rPr>
            </w:pPr>
            <w:r w:rsidRPr="009D757D">
              <w:rPr>
                <w:i/>
                <w:iCs/>
                <w:color w:val="000000"/>
                <w:szCs w:val="26"/>
              </w:rPr>
              <w:t>10</w:t>
            </w:r>
          </w:p>
        </w:tc>
        <w:tc>
          <w:tcPr>
            <w:tcW w:w="709" w:type="dxa"/>
            <w:tcBorders>
              <w:top w:val="nil"/>
              <w:left w:val="nil"/>
              <w:bottom w:val="single" w:sz="4" w:space="0" w:color="auto"/>
              <w:right w:val="single" w:sz="4" w:space="0" w:color="auto"/>
            </w:tcBorders>
            <w:shd w:val="clear" w:color="000000" w:fill="FFFFFF"/>
            <w:vAlign w:val="center"/>
            <w:hideMark/>
          </w:tcPr>
          <w:p w14:paraId="1AEA557F" w14:textId="77777777" w:rsidR="00BB2128" w:rsidRPr="009D757D" w:rsidRDefault="00BB2128" w:rsidP="007C27D0">
            <w:pPr>
              <w:jc w:val="center"/>
              <w:rPr>
                <w:i/>
                <w:iCs/>
                <w:color w:val="000000"/>
                <w:szCs w:val="26"/>
              </w:rPr>
            </w:pPr>
            <w:r w:rsidRPr="009D757D">
              <w:rPr>
                <w:i/>
                <w:i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2ADEA3A8" w14:textId="77777777" w:rsidR="00BB2128" w:rsidRPr="009D757D" w:rsidRDefault="00BB2128" w:rsidP="007C27D0">
            <w:pPr>
              <w:jc w:val="center"/>
              <w:rPr>
                <w:i/>
                <w:iCs/>
                <w:color w:val="000000"/>
                <w:szCs w:val="26"/>
              </w:rPr>
            </w:pPr>
            <w:r w:rsidRPr="009D757D">
              <w:rPr>
                <w:i/>
                <w:iCs/>
                <w:color w:val="000000"/>
                <w:szCs w:val="26"/>
              </w:rPr>
              <w:t> </w:t>
            </w:r>
          </w:p>
        </w:tc>
        <w:tc>
          <w:tcPr>
            <w:tcW w:w="850" w:type="dxa"/>
            <w:tcBorders>
              <w:top w:val="nil"/>
              <w:left w:val="nil"/>
              <w:bottom w:val="single" w:sz="4" w:space="0" w:color="auto"/>
              <w:right w:val="single" w:sz="4" w:space="0" w:color="auto"/>
            </w:tcBorders>
            <w:shd w:val="clear" w:color="000000" w:fill="FFFFFF"/>
            <w:vAlign w:val="center"/>
            <w:hideMark/>
          </w:tcPr>
          <w:p w14:paraId="3A39388D" w14:textId="77777777" w:rsidR="00BB2128" w:rsidRPr="009D757D" w:rsidRDefault="00BB2128" w:rsidP="007C27D0">
            <w:pPr>
              <w:jc w:val="center"/>
              <w:rPr>
                <w:i/>
                <w:iCs/>
                <w:color w:val="000000"/>
                <w:szCs w:val="26"/>
              </w:rPr>
            </w:pPr>
            <w:r w:rsidRPr="009D757D">
              <w:rPr>
                <w:i/>
                <w:iCs/>
                <w:color w:val="000000"/>
                <w:szCs w:val="26"/>
              </w:rPr>
              <w:t>10</w:t>
            </w:r>
          </w:p>
        </w:tc>
      </w:tr>
      <w:tr w:rsidR="00BB2128" w:rsidRPr="009D757D" w14:paraId="1C72D961" w14:textId="77777777" w:rsidTr="00BB2128">
        <w:trPr>
          <w:trHeight w:val="315"/>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3E4D65BA" w14:textId="77777777" w:rsidR="00BB2128" w:rsidRPr="009D757D" w:rsidRDefault="00BB2128" w:rsidP="007C27D0">
            <w:pPr>
              <w:ind w:right="-108"/>
              <w:jc w:val="center"/>
              <w:rPr>
                <w:b/>
                <w:bCs/>
                <w:color w:val="000000"/>
                <w:szCs w:val="26"/>
              </w:rPr>
            </w:pPr>
            <w:r w:rsidRPr="009D757D">
              <w:rPr>
                <w:b/>
                <w:bCs/>
                <w:color w:val="000000"/>
                <w:szCs w:val="26"/>
              </w:rPr>
              <w:t>VII</w:t>
            </w:r>
          </w:p>
        </w:tc>
        <w:tc>
          <w:tcPr>
            <w:tcW w:w="4114" w:type="dxa"/>
            <w:tcBorders>
              <w:top w:val="nil"/>
              <w:left w:val="nil"/>
              <w:bottom w:val="single" w:sz="4" w:space="0" w:color="auto"/>
              <w:right w:val="single" w:sz="4" w:space="0" w:color="auto"/>
            </w:tcBorders>
            <w:shd w:val="clear" w:color="000000" w:fill="FFFFFF"/>
            <w:vAlign w:val="center"/>
            <w:hideMark/>
          </w:tcPr>
          <w:p w14:paraId="3A446A8F" w14:textId="77777777" w:rsidR="00BB2128" w:rsidRPr="009D757D" w:rsidRDefault="00BB2128" w:rsidP="007C27D0">
            <w:pPr>
              <w:rPr>
                <w:b/>
                <w:bCs/>
                <w:color w:val="000000"/>
                <w:szCs w:val="26"/>
              </w:rPr>
            </w:pPr>
            <w:r w:rsidRPr="009D757D">
              <w:rPr>
                <w:b/>
                <w:bCs/>
                <w:color w:val="000000"/>
                <w:szCs w:val="26"/>
              </w:rPr>
              <w:t>THIỆT HẠI VỀ THỦY SẢN</w:t>
            </w:r>
          </w:p>
        </w:tc>
        <w:tc>
          <w:tcPr>
            <w:tcW w:w="851" w:type="dxa"/>
            <w:tcBorders>
              <w:top w:val="nil"/>
              <w:left w:val="nil"/>
              <w:bottom w:val="single" w:sz="4" w:space="0" w:color="auto"/>
              <w:right w:val="single" w:sz="4" w:space="0" w:color="auto"/>
            </w:tcBorders>
            <w:shd w:val="clear" w:color="000000" w:fill="FFFFFF"/>
            <w:vAlign w:val="center"/>
            <w:hideMark/>
          </w:tcPr>
          <w:p w14:paraId="6DB8CF8E" w14:textId="77777777" w:rsidR="00BB2128" w:rsidRPr="009D757D" w:rsidRDefault="00BB2128" w:rsidP="007C27D0">
            <w:pPr>
              <w:jc w:val="center"/>
              <w:rPr>
                <w:b/>
                <w:bCs/>
                <w:color w:val="000000"/>
                <w:szCs w:val="26"/>
              </w:rPr>
            </w:pPr>
            <w:r w:rsidRPr="009D757D">
              <w:rPr>
                <w:b/>
                <w:bCs/>
                <w:color w:val="000000"/>
                <w:szCs w:val="26"/>
              </w:rPr>
              <w:t> </w:t>
            </w:r>
          </w:p>
        </w:tc>
        <w:tc>
          <w:tcPr>
            <w:tcW w:w="708" w:type="dxa"/>
            <w:tcBorders>
              <w:top w:val="nil"/>
              <w:left w:val="nil"/>
              <w:bottom w:val="single" w:sz="4" w:space="0" w:color="auto"/>
              <w:right w:val="single" w:sz="4" w:space="0" w:color="auto"/>
            </w:tcBorders>
            <w:shd w:val="clear" w:color="000000" w:fill="FFFFFF"/>
            <w:vAlign w:val="center"/>
            <w:hideMark/>
          </w:tcPr>
          <w:p w14:paraId="65FF7218"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13C8F822"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1FE3FC08"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084883EB" w14:textId="77777777" w:rsidR="00BB2128" w:rsidRPr="009D757D" w:rsidRDefault="00BB2128" w:rsidP="007C27D0">
            <w:pPr>
              <w:jc w:val="center"/>
              <w:rPr>
                <w:b/>
                <w:bCs/>
                <w:color w:val="000000"/>
                <w:szCs w:val="26"/>
              </w:rPr>
            </w:pPr>
            <w:r w:rsidRPr="009D757D">
              <w:rPr>
                <w:b/>
                <w:bCs/>
                <w:color w:val="000000"/>
                <w:szCs w:val="26"/>
              </w:rPr>
              <w:t> </w:t>
            </w:r>
          </w:p>
        </w:tc>
        <w:tc>
          <w:tcPr>
            <w:tcW w:w="708" w:type="dxa"/>
            <w:tcBorders>
              <w:top w:val="nil"/>
              <w:left w:val="nil"/>
              <w:bottom w:val="single" w:sz="4" w:space="0" w:color="auto"/>
              <w:right w:val="single" w:sz="4" w:space="0" w:color="auto"/>
            </w:tcBorders>
            <w:shd w:val="clear" w:color="000000" w:fill="FFFFFF"/>
            <w:vAlign w:val="center"/>
            <w:hideMark/>
          </w:tcPr>
          <w:p w14:paraId="60F98D02"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60A3803C"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7B7B56F5"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45C3FB0D" w14:textId="77777777" w:rsidR="00BB2128" w:rsidRPr="009D757D" w:rsidRDefault="00BB2128" w:rsidP="007C27D0">
            <w:pPr>
              <w:jc w:val="center"/>
              <w:rPr>
                <w:b/>
                <w:bCs/>
                <w:color w:val="000000"/>
                <w:szCs w:val="26"/>
              </w:rPr>
            </w:pPr>
            <w:r w:rsidRPr="009D757D">
              <w:rPr>
                <w:b/>
                <w:bCs/>
                <w:color w:val="000000"/>
                <w:szCs w:val="26"/>
              </w:rPr>
              <w:t> </w:t>
            </w:r>
          </w:p>
        </w:tc>
        <w:tc>
          <w:tcPr>
            <w:tcW w:w="708" w:type="dxa"/>
            <w:tcBorders>
              <w:top w:val="nil"/>
              <w:left w:val="nil"/>
              <w:bottom w:val="single" w:sz="4" w:space="0" w:color="auto"/>
              <w:right w:val="single" w:sz="4" w:space="0" w:color="auto"/>
            </w:tcBorders>
            <w:shd w:val="clear" w:color="000000" w:fill="FFFFFF"/>
            <w:vAlign w:val="center"/>
            <w:hideMark/>
          </w:tcPr>
          <w:p w14:paraId="0A82F9EB"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5DBA57D4"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50C84757"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single" w:sz="4" w:space="0" w:color="auto"/>
              <w:right w:val="single" w:sz="4" w:space="0" w:color="auto"/>
            </w:tcBorders>
            <w:shd w:val="clear" w:color="000000" w:fill="FFFFFF"/>
            <w:vAlign w:val="center"/>
            <w:hideMark/>
          </w:tcPr>
          <w:p w14:paraId="2E65C0F4" w14:textId="77777777" w:rsidR="00BB2128" w:rsidRPr="009D757D" w:rsidRDefault="00BB2128" w:rsidP="007C27D0">
            <w:pPr>
              <w:jc w:val="center"/>
              <w:rPr>
                <w:b/>
                <w:bCs/>
                <w:color w:val="000000"/>
                <w:szCs w:val="26"/>
              </w:rPr>
            </w:pPr>
            <w:r w:rsidRPr="009D757D">
              <w:rPr>
                <w:b/>
                <w:bCs/>
                <w:color w:val="000000"/>
                <w:szCs w:val="26"/>
              </w:rPr>
              <w:t> </w:t>
            </w:r>
          </w:p>
        </w:tc>
        <w:tc>
          <w:tcPr>
            <w:tcW w:w="850" w:type="dxa"/>
            <w:tcBorders>
              <w:top w:val="nil"/>
              <w:left w:val="nil"/>
              <w:bottom w:val="single" w:sz="4" w:space="0" w:color="auto"/>
              <w:right w:val="single" w:sz="4" w:space="0" w:color="auto"/>
            </w:tcBorders>
            <w:shd w:val="clear" w:color="000000" w:fill="FFFFFF"/>
            <w:vAlign w:val="center"/>
            <w:hideMark/>
          </w:tcPr>
          <w:p w14:paraId="10A81D25" w14:textId="77777777" w:rsidR="00BB2128" w:rsidRPr="009D757D" w:rsidRDefault="00BB2128" w:rsidP="007C27D0">
            <w:pPr>
              <w:jc w:val="center"/>
              <w:rPr>
                <w:i/>
                <w:iCs/>
                <w:color w:val="000000"/>
                <w:szCs w:val="26"/>
              </w:rPr>
            </w:pPr>
            <w:r w:rsidRPr="009D757D">
              <w:rPr>
                <w:i/>
                <w:iCs/>
                <w:color w:val="000000"/>
                <w:szCs w:val="26"/>
              </w:rPr>
              <w:t>0</w:t>
            </w:r>
          </w:p>
        </w:tc>
      </w:tr>
      <w:tr w:rsidR="00BB2128" w:rsidRPr="009D757D" w14:paraId="0AEED7EB" w14:textId="77777777" w:rsidTr="00BB2128">
        <w:trPr>
          <w:trHeight w:val="525"/>
        </w:trPr>
        <w:tc>
          <w:tcPr>
            <w:tcW w:w="880" w:type="dxa"/>
            <w:vMerge w:val="restart"/>
            <w:tcBorders>
              <w:top w:val="nil"/>
              <w:left w:val="single" w:sz="4" w:space="0" w:color="auto"/>
              <w:right w:val="single" w:sz="4" w:space="0" w:color="auto"/>
            </w:tcBorders>
            <w:shd w:val="clear" w:color="000000" w:fill="FFFFFF"/>
            <w:vAlign w:val="center"/>
            <w:hideMark/>
          </w:tcPr>
          <w:p w14:paraId="222E2405" w14:textId="77777777" w:rsidR="00BB2128" w:rsidRPr="009D757D" w:rsidRDefault="00BB2128" w:rsidP="007C27D0">
            <w:pPr>
              <w:jc w:val="center"/>
              <w:rPr>
                <w:b/>
                <w:bCs/>
                <w:color w:val="000000"/>
                <w:szCs w:val="26"/>
              </w:rPr>
            </w:pPr>
            <w:r w:rsidRPr="009D757D">
              <w:rPr>
                <w:b/>
                <w:bCs/>
                <w:color w:val="000000"/>
                <w:szCs w:val="26"/>
              </w:rPr>
              <w:t>7.1</w:t>
            </w:r>
          </w:p>
          <w:p w14:paraId="7D0A15E8" w14:textId="5F28AA2B" w:rsidR="00BB2128" w:rsidRPr="009D757D" w:rsidRDefault="00BB2128" w:rsidP="007C27D0">
            <w:pPr>
              <w:jc w:val="center"/>
              <w:rPr>
                <w:b/>
                <w:bCs/>
                <w:color w:val="000000"/>
                <w:szCs w:val="26"/>
              </w:rPr>
            </w:pPr>
            <w:r w:rsidRPr="009D757D">
              <w:rPr>
                <w:b/>
                <w:bCs/>
                <w:color w:val="000000"/>
                <w:szCs w:val="26"/>
              </w:rPr>
              <w:t> </w:t>
            </w:r>
          </w:p>
        </w:tc>
        <w:tc>
          <w:tcPr>
            <w:tcW w:w="4114"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6F763EA" w14:textId="77777777" w:rsidR="00BB2128" w:rsidRPr="009D757D" w:rsidRDefault="00BB2128" w:rsidP="007C27D0">
            <w:pPr>
              <w:jc w:val="center"/>
              <w:rPr>
                <w:b/>
                <w:bCs/>
                <w:color w:val="000000"/>
                <w:szCs w:val="26"/>
              </w:rPr>
            </w:pPr>
            <w:r w:rsidRPr="009D757D">
              <w:rPr>
                <w:b/>
                <w:bCs/>
                <w:color w:val="000000"/>
                <w:szCs w:val="26"/>
              </w:rPr>
              <w:t>Diện tích nuôi cá truyền thống</w:t>
            </w:r>
          </w:p>
        </w:tc>
        <w:tc>
          <w:tcPr>
            <w:tcW w:w="851"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BC0BA95" w14:textId="77777777" w:rsidR="00BB2128" w:rsidRPr="009D757D" w:rsidRDefault="00BB2128" w:rsidP="007C27D0">
            <w:pPr>
              <w:jc w:val="center"/>
              <w:rPr>
                <w:b/>
                <w:bCs/>
                <w:color w:val="000000"/>
                <w:szCs w:val="26"/>
              </w:rPr>
            </w:pPr>
            <w:r w:rsidRPr="009D757D">
              <w:rPr>
                <w:b/>
                <w:bCs/>
                <w:color w:val="000000"/>
                <w:szCs w:val="26"/>
              </w:rPr>
              <w:t>ha</w:t>
            </w:r>
          </w:p>
        </w:tc>
        <w:tc>
          <w:tcPr>
            <w:tcW w:w="7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BC2D746" w14:textId="77777777" w:rsidR="00BB2128" w:rsidRPr="009D757D" w:rsidRDefault="00BB2128" w:rsidP="007C27D0">
            <w:pPr>
              <w:jc w:val="center"/>
              <w:rPr>
                <w:b/>
                <w:bCs/>
                <w:color w:val="000000"/>
                <w:szCs w:val="26"/>
              </w:rPr>
            </w:pPr>
            <w:r w:rsidRPr="009D757D">
              <w:rPr>
                <w:b/>
                <w:bCs/>
                <w:color w:val="000000"/>
                <w:szCs w:val="26"/>
              </w:rPr>
              <w:t> </w:t>
            </w:r>
          </w:p>
        </w:tc>
        <w:tc>
          <w:tcPr>
            <w:tcW w:w="70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CC9568B" w14:textId="77777777" w:rsidR="00BB2128" w:rsidRPr="009D757D" w:rsidRDefault="00BB2128" w:rsidP="007C27D0">
            <w:pPr>
              <w:jc w:val="center"/>
              <w:rPr>
                <w:b/>
                <w:bCs/>
                <w:color w:val="000000"/>
                <w:szCs w:val="26"/>
              </w:rPr>
            </w:pPr>
            <w:r w:rsidRPr="009D757D">
              <w:rPr>
                <w:b/>
                <w:bCs/>
                <w:color w:val="000000"/>
                <w:szCs w:val="26"/>
              </w:rPr>
              <w:t>0,5</w:t>
            </w:r>
          </w:p>
        </w:tc>
        <w:tc>
          <w:tcPr>
            <w:tcW w:w="70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30A0296" w14:textId="77777777" w:rsidR="00BB2128" w:rsidRPr="009D757D" w:rsidRDefault="00BB2128" w:rsidP="007C27D0">
            <w:pPr>
              <w:jc w:val="center"/>
              <w:rPr>
                <w:b/>
                <w:bCs/>
                <w:color w:val="000000"/>
                <w:szCs w:val="26"/>
              </w:rPr>
            </w:pPr>
            <w:r w:rsidRPr="009D757D">
              <w:rPr>
                <w:b/>
                <w:bCs/>
                <w:color w:val="000000"/>
                <w:szCs w:val="26"/>
              </w:rPr>
              <w:t>7,5</w:t>
            </w:r>
          </w:p>
        </w:tc>
        <w:tc>
          <w:tcPr>
            <w:tcW w:w="70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12122A82" w14:textId="77777777" w:rsidR="00BB2128" w:rsidRPr="009D757D" w:rsidRDefault="00BB2128" w:rsidP="007C27D0">
            <w:pPr>
              <w:jc w:val="center"/>
              <w:rPr>
                <w:b/>
                <w:bCs/>
                <w:color w:val="000000"/>
                <w:szCs w:val="26"/>
              </w:rPr>
            </w:pPr>
            <w:r w:rsidRPr="009D757D">
              <w:rPr>
                <w:b/>
                <w:bCs/>
                <w:color w:val="000000"/>
                <w:szCs w:val="26"/>
              </w:rPr>
              <w:t>4</w:t>
            </w:r>
          </w:p>
        </w:tc>
        <w:tc>
          <w:tcPr>
            <w:tcW w:w="7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DF573EC" w14:textId="77777777" w:rsidR="00BB2128" w:rsidRPr="009D757D" w:rsidRDefault="00BB2128" w:rsidP="007C27D0">
            <w:pPr>
              <w:jc w:val="center"/>
              <w:rPr>
                <w:b/>
                <w:bCs/>
                <w:color w:val="000000"/>
                <w:szCs w:val="26"/>
              </w:rPr>
            </w:pPr>
            <w:r w:rsidRPr="009D757D">
              <w:rPr>
                <w:b/>
                <w:bCs/>
                <w:color w:val="000000"/>
                <w:szCs w:val="26"/>
              </w:rPr>
              <w:t> </w:t>
            </w:r>
          </w:p>
        </w:tc>
        <w:tc>
          <w:tcPr>
            <w:tcW w:w="70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C6D1581" w14:textId="77777777" w:rsidR="00BB2128" w:rsidRPr="009D757D" w:rsidRDefault="00BB2128" w:rsidP="007C27D0">
            <w:pPr>
              <w:jc w:val="center"/>
              <w:rPr>
                <w:b/>
                <w:bCs/>
                <w:color w:val="000000"/>
                <w:szCs w:val="26"/>
              </w:rPr>
            </w:pPr>
            <w:r w:rsidRPr="009D757D">
              <w:rPr>
                <w:b/>
                <w:bCs/>
                <w:color w:val="000000"/>
                <w:szCs w:val="26"/>
              </w:rPr>
              <w:t>6</w:t>
            </w:r>
          </w:p>
        </w:tc>
        <w:tc>
          <w:tcPr>
            <w:tcW w:w="70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FDEB77F" w14:textId="77777777" w:rsidR="00BB2128" w:rsidRPr="009D757D" w:rsidRDefault="00BB2128" w:rsidP="007C27D0">
            <w:pPr>
              <w:jc w:val="center"/>
              <w:rPr>
                <w:b/>
                <w:bCs/>
                <w:color w:val="000000"/>
                <w:szCs w:val="26"/>
              </w:rPr>
            </w:pPr>
            <w:r w:rsidRPr="009D757D">
              <w:rPr>
                <w:b/>
                <w:bCs/>
                <w:color w:val="000000"/>
                <w:szCs w:val="26"/>
              </w:rPr>
              <w:t>16,2</w:t>
            </w:r>
          </w:p>
        </w:tc>
        <w:tc>
          <w:tcPr>
            <w:tcW w:w="709"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E3287D6" w14:textId="77777777" w:rsidR="00BB2128" w:rsidRPr="009D757D" w:rsidRDefault="00BB2128" w:rsidP="007C27D0">
            <w:pPr>
              <w:jc w:val="center"/>
              <w:rPr>
                <w:b/>
                <w:bCs/>
                <w:color w:val="000000"/>
                <w:szCs w:val="26"/>
              </w:rPr>
            </w:pPr>
            <w:r w:rsidRPr="009D757D">
              <w:rPr>
                <w:b/>
                <w:bCs/>
                <w:color w:val="000000"/>
                <w:szCs w:val="26"/>
              </w:rPr>
              <w:t>96,5</w:t>
            </w:r>
          </w:p>
        </w:tc>
        <w:tc>
          <w:tcPr>
            <w:tcW w:w="708"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391EA99" w14:textId="77777777" w:rsidR="00BB2128" w:rsidRPr="009D757D" w:rsidRDefault="00BB2128" w:rsidP="007C27D0">
            <w:pPr>
              <w:jc w:val="center"/>
              <w:rPr>
                <w:b/>
                <w:bCs/>
                <w:color w:val="000000"/>
                <w:szCs w:val="26"/>
              </w:rPr>
            </w:pPr>
            <w:r w:rsidRPr="009D757D">
              <w:rPr>
                <w:b/>
                <w:bCs/>
                <w:color w:val="000000"/>
                <w:szCs w:val="26"/>
              </w:rPr>
              <w:t>6,3</w:t>
            </w:r>
          </w:p>
        </w:tc>
        <w:tc>
          <w:tcPr>
            <w:tcW w:w="709" w:type="dxa"/>
            <w:tcBorders>
              <w:top w:val="nil"/>
              <w:left w:val="nil"/>
              <w:bottom w:val="single" w:sz="4" w:space="0" w:color="auto"/>
              <w:right w:val="single" w:sz="4" w:space="0" w:color="auto"/>
            </w:tcBorders>
            <w:shd w:val="clear" w:color="000000" w:fill="FFFFFF"/>
            <w:vAlign w:val="center"/>
            <w:hideMark/>
          </w:tcPr>
          <w:p w14:paraId="0FE1987F" w14:textId="77777777" w:rsidR="00BB2128" w:rsidRPr="009D757D" w:rsidRDefault="00BB2128" w:rsidP="007C27D0">
            <w:pPr>
              <w:jc w:val="center"/>
              <w:rPr>
                <w:b/>
                <w:bCs/>
                <w:color w:val="000000"/>
                <w:szCs w:val="26"/>
              </w:rPr>
            </w:pPr>
            <w:r w:rsidRPr="009D757D">
              <w:rPr>
                <w:b/>
                <w:bCs/>
                <w:color w:val="000000"/>
                <w:szCs w:val="26"/>
              </w:rPr>
              <w:t>69,9</w:t>
            </w:r>
          </w:p>
        </w:tc>
        <w:tc>
          <w:tcPr>
            <w:tcW w:w="709" w:type="dxa"/>
            <w:tcBorders>
              <w:top w:val="nil"/>
              <w:left w:val="nil"/>
              <w:bottom w:val="nil"/>
              <w:right w:val="single" w:sz="4" w:space="0" w:color="auto"/>
            </w:tcBorders>
            <w:shd w:val="clear" w:color="000000" w:fill="FFFFFF"/>
            <w:vAlign w:val="center"/>
            <w:hideMark/>
          </w:tcPr>
          <w:p w14:paraId="5CA3FA5B" w14:textId="77777777" w:rsidR="00BB2128" w:rsidRPr="009D757D" w:rsidRDefault="00BB2128" w:rsidP="007C27D0">
            <w:pPr>
              <w:jc w:val="center"/>
              <w:rPr>
                <w:b/>
                <w:bCs/>
                <w:color w:val="000000"/>
                <w:szCs w:val="26"/>
              </w:rPr>
            </w:pPr>
            <w:r w:rsidRPr="009D757D">
              <w:rPr>
                <w:b/>
                <w:bCs/>
                <w:color w:val="000000"/>
                <w:szCs w:val="26"/>
              </w:rPr>
              <w:t> </w:t>
            </w:r>
          </w:p>
        </w:tc>
        <w:tc>
          <w:tcPr>
            <w:tcW w:w="709" w:type="dxa"/>
            <w:tcBorders>
              <w:top w:val="nil"/>
              <w:left w:val="nil"/>
              <w:bottom w:val="nil"/>
              <w:right w:val="single" w:sz="4" w:space="0" w:color="auto"/>
            </w:tcBorders>
            <w:shd w:val="clear" w:color="000000" w:fill="FFFFFF"/>
            <w:vAlign w:val="center"/>
            <w:hideMark/>
          </w:tcPr>
          <w:p w14:paraId="19C85412" w14:textId="77777777" w:rsidR="00BB2128" w:rsidRPr="009D757D" w:rsidRDefault="00BB2128" w:rsidP="007C27D0">
            <w:pPr>
              <w:jc w:val="center"/>
              <w:rPr>
                <w:b/>
                <w:bCs/>
                <w:color w:val="000000"/>
                <w:szCs w:val="26"/>
              </w:rPr>
            </w:pPr>
            <w:r w:rsidRPr="009D757D">
              <w:rPr>
                <w:b/>
                <w:bCs/>
                <w:color w:val="000000"/>
                <w:szCs w:val="26"/>
              </w:rPr>
              <w:t> </w:t>
            </w:r>
          </w:p>
        </w:tc>
        <w:tc>
          <w:tcPr>
            <w:tcW w:w="85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54DF64E" w14:textId="77777777" w:rsidR="00BB2128" w:rsidRPr="009D757D" w:rsidRDefault="00BB2128" w:rsidP="007C27D0">
            <w:pPr>
              <w:jc w:val="center"/>
              <w:rPr>
                <w:b/>
                <w:bCs/>
                <w:color w:val="000000"/>
                <w:szCs w:val="26"/>
              </w:rPr>
            </w:pPr>
            <w:r w:rsidRPr="009D757D">
              <w:rPr>
                <w:b/>
                <w:bCs/>
                <w:color w:val="000000"/>
                <w:szCs w:val="26"/>
              </w:rPr>
              <w:t>206,9</w:t>
            </w:r>
          </w:p>
        </w:tc>
      </w:tr>
      <w:tr w:rsidR="00BB2128" w:rsidRPr="009D757D" w14:paraId="083487C9" w14:textId="77777777" w:rsidTr="00BB2128">
        <w:trPr>
          <w:trHeight w:val="1170"/>
        </w:trPr>
        <w:tc>
          <w:tcPr>
            <w:tcW w:w="880" w:type="dxa"/>
            <w:vMerge/>
            <w:tcBorders>
              <w:left w:val="single" w:sz="4" w:space="0" w:color="auto"/>
              <w:bottom w:val="single" w:sz="4" w:space="0" w:color="auto"/>
              <w:right w:val="single" w:sz="4" w:space="0" w:color="auto"/>
            </w:tcBorders>
            <w:shd w:val="clear" w:color="000000" w:fill="FFFFFF"/>
            <w:vAlign w:val="center"/>
            <w:hideMark/>
          </w:tcPr>
          <w:p w14:paraId="07DE1416" w14:textId="2C6B0F13" w:rsidR="00BB2128" w:rsidRPr="009D757D" w:rsidRDefault="00BB2128" w:rsidP="007C27D0">
            <w:pPr>
              <w:jc w:val="center"/>
              <w:rPr>
                <w:b/>
                <w:bCs/>
                <w:color w:val="000000"/>
                <w:szCs w:val="26"/>
              </w:rPr>
            </w:pPr>
          </w:p>
        </w:tc>
        <w:tc>
          <w:tcPr>
            <w:tcW w:w="4114" w:type="dxa"/>
            <w:vMerge/>
            <w:tcBorders>
              <w:top w:val="nil"/>
              <w:left w:val="single" w:sz="4" w:space="0" w:color="auto"/>
              <w:bottom w:val="single" w:sz="4" w:space="0" w:color="000000"/>
              <w:right w:val="single" w:sz="4" w:space="0" w:color="auto"/>
            </w:tcBorders>
            <w:vAlign w:val="center"/>
            <w:hideMark/>
          </w:tcPr>
          <w:p w14:paraId="6DB54EEE" w14:textId="77777777" w:rsidR="00BB2128" w:rsidRPr="009D757D" w:rsidRDefault="00BB2128" w:rsidP="007C27D0">
            <w:pPr>
              <w:rPr>
                <w:b/>
                <w:bCs/>
                <w:color w:val="000000"/>
                <w:szCs w:val="26"/>
              </w:rPr>
            </w:pPr>
          </w:p>
        </w:tc>
        <w:tc>
          <w:tcPr>
            <w:tcW w:w="851" w:type="dxa"/>
            <w:vMerge/>
            <w:tcBorders>
              <w:top w:val="nil"/>
              <w:left w:val="single" w:sz="4" w:space="0" w:color="auto"/>
              <w:bottom w:val="single" w:sz="4" w:space="0" w:color="000000"/>
              <w:right w:val="single" w:sz="4" w:space="0" w:color="auto"/>
            </w:tcBorders>
            <w:vAlign w:val="center"/>
            <w:hideMark/>
          </w:tcPr>
          <w:p w14:paraId="5FA1F07A" w14:textId="77777777" w:rsidR="00BB2128" w:rsidRPr="009D757D" w:rsidRDefault="00BB2128" w:rsidP="007C27D0">
            <w:pPr>
              <w:rPr>
                <w:b/>
                <w:bCs/>
                <w:color w:val="000000"/>
                <w:szCs w:val="26"/>
              </w:rPr>
            </w:pPr>
          </w:p>
        </w:tc>
        <w:tc>
          <w:tcPr>
            <w:tcW w:w="708" w:type="dxa"/>
            <w:vMerge/>
            <w:tcBorders>
              <w:top w:val="nil"/>
              <w:left w:val="single" w:sz="4" w:space="0" w:color="auto"/>
              <w:bottom w:val="single" w:sz="4" w:space="0" w:color="000000"/>
              <w:right w:val="single" w:sz="4" w:space="0" w:color="auto"/>
            </w:tcBorders>
            <w:vAlign w:val="center"/>
            <w:hideMark/>
          </w:tcPr>
          <w:p w14:paraId="62936770" w14:textId="77777777" w:rsidR="00BB2128" w:rsidRPr="009D757D" w:rsidRDefault="00BB2128" w:rsidP="007C27D0">
            <w:pPr>
              <w:rPr>
                <w:b/>
                <w:bCs/>
                <w:color w:val="000000"/>
                <w:szCs w:val="26"/>
              </w:rPr>
            </w:pPr>
          </w:p>
        </w:tc>
        <w:tc>
          <w:tcPr>
            <w:tcW w:w="709" w:type="dxa"/>
            <w:vMerge/>
            <w:tcBorders>
              <w:top w:val="nil"/>
              <w:left w:val="single" w:sz="4" w:space="0" w:color="auto"/>
              <w:bottom w:val="single" w:sz="4" w:space="0" w:color="000000"/>
              <w:right w:val="single" w:sz="4" w:space="0" w:color="auto"/>
            </w:tcBorders>
            <w:vAlign w:val="center"/>
            <w:hideMark/>
          </w:tcPr>
          <w:p w14:paraId="4BF41BD6" w14:textId="77777777" w:rsidR="00BB2128" w:rsidRPr="009D757D" w:rsidRDefault="00BB2128" w:rsidP="007C27D0">
            <w:pPr>
              <w:rPr>
                <w:b/>
                <w:bCs/>
                <w:color w:val="000000"/>
                <w:szCs w:val="26"/>
              </w:rPr>
            </w:pPr>
          </w:p>
        </w:tc>
        <w:tc>
          <w:tcPr>
            <w:tcW w:w="709" w:type="dxa"/>
            <w:vMerge/>
            <w:tcBorders>
              <w:top w:val="nil"/>
              <w:left w:val="single" w:sz="4" w:space="0" w:color="auto"/>
              <w:bottom w:val="single" w:sz="4" w:space="0" w:color="000000"/>
              <w:right w:val="single" w:sz="4" w:space="0" w:color="auto"/>
            </w:tcBorders>
            <w:vAlign w:val="center"/>
            <w:hideMark/>
          </w:tcPr>
          <w:p w14:paraId="6EDCCD03" w14:textId="77777777" w:rsidR="00BB2128" w:rsidRPr="009D757D" w:rsidRDefault="00BB2128" w:rsidP="007C27D0">
            <w:pPr>
              <w:rPr>
                <w:b/>
                <w:bCs/>
                <w:color w:val="000000"/>
                <w:szCs w:val="26"/>
              </w:rPr>
            </w:pPr>
          </w:p>
        </w:tc>
        <w:tc>
          <w:tcPr>
            <w:tcW w:w="709" w:type="dxa"/>
            <w:vMerge/>
            <w:tcBorders>
              <w:top w:val="nil"/>
              <w:left w:val="single" w:sz="4" w:space="0" w:color="auto"/>
              <w:bottom w:val="single" w:sz="4" w:space="0" w:color="000000"/>
              <w:right w:val="single" w:sz="4" w:space="0" w:color="auto"/>
            </w:tcBorders>
            <w:vAlign w:val="center"/>
            <w:hideMark/>
          </w:tcPr>
          <w:p w14:paraId="27B1D7FD" w14:textId="77777777" w:rsidR="00BB2128" w:rsidRPr="009D757D" w:rsidRDefault="00BB2128" w:rsidP="007C27D0">
            <w:pPr>
              <w:rPr>
                <w:b/>
                <w:bCs/>
                <w:color w:val="000000"/>
                <w:szCs w:val="26"/>
              </w:rPr>
            </w:pPr>
          </w:p>
        </w:tc>
        <w:tc>
          <w:tcPr>
            <w:tcW w:w="708" w:type="dxa"/>
            <w:vMerge/>
            <w:tcBorders>
              <w:top w:val="nil"/>
              <w:left w:val="single" w:sz="4" w:space="0" w:color="auto"/>
              <w:bottom w:val="single" w:sz="4" w:space="0" w:color="000000"/>
              <w:right w:val="single" w:sz="4" w:space="0" w:color="auto"/>
            </w:tcBorders>
            <w:vAlign w:val="center"/>
            <w:hideMark/>
          </w:tcPr>
          <w:p w14:paraId="6CB7CDF6" w14:textId="77777777" w:rsidR="00BB2128" w:rsidRPr="009D757D" w:rsidRDefault="00BB2128" w:rsidP="007C27D0">
            <w:pPr>
              <w:rPr>
                <w:b/>
                <w:bCs/>
                <w:color w:val="000000"/>
                <w:szCs w:val="26"/>
              </w:rPr>
            </w:pPr>
          </w:p>
        </w:tc>
        <w:tc>
          <w:tcPr>
            <w:tcW w:w="709" w:type="dxa"/>
            <w:vMerge/>
            <w:tcBorders>
              <w:top w:val="nil"/>
              <w:left w:val="single" w:sz="4" w:space="0" w:color="auto"/>
              <w:bottom w:val="single" w:sz="4" w:space="0" w:color="000000"/>
              <w:right w:val="single" w:sz="4" w:space="0" w:color="auto"/>
            </w:tcBorders>
            <w:vAlign w:val="center"/>
            <w:hideMark/>
          </w:tcPr>
          <w:p w14:paraId="62655A64" w14:textId="77777777" w:rsidR="00BB2128" w:rsidRPr="009D757D" w:rsidRDefault="00BB2128" w:rsidP="007C27D0">
            <w:pPr>
              <w:rPr>
                <w:b/>
                <w:bCs/>
                <w:color w:val="000000"/>
                <w:szCs w:val="26"/>
              </w:rPr>
            </w:pPr>
          </w:p>
        </w:tc>
        <w:tc>
          <w:tcPr>
            <w:tcW w:w="709" w:type="dxa"/>
            <w:vMerge/>
            <w:tcBorders>
              <w:top w:val="nil"/>
              <w:left w:val="single" w:sz="4" w:space="0" w:color="auto"/>
              <w:bottom w:val="single" w:sz="4" w:space="0" w:color="000000"/>
              <w:right w:val="single" w:sz="4" w:space="0" w:color="auto"/>
            </w:tcBorders>
            <w:vAlign w:val="center"/>
            <w:hideMark/>
          </w:tcPr>
          <w:p w14:paraId="65498A43" w14:textId="77777777" w:rsidR="00BB2128" w:rsidRPr="009D757D" w:rsidRDefault="00BB2128" w:rsidP="007C27D0">
            <w:pPr>
              <w:rPr>
                <w:b/>
                <w:bCs/>
                <w:color w:val="000000"/>
                <w:szCs w:val="26"/>
              </w:rPr>
            </w:pPr>
          </w:p>
        </w:tc>
        <w:tc>
          <w:tcPr>
            <w:tcW w:w="709" w:type="dxa"/>
            <w:vMerge/>
            <w:tcBorders>
              <w:top w:val="nil"/>
              <w:left w:val="single" w:sz="4" w:space="0" w:color="auto"/>
              <w:bottom w:val="single" w:sz="4" w:space="0" w:color="000000"/>
              <w:right w:val="single" w:sz="4" w:space="0" w:color="auto"/>
            </w:tcBorders>
            <w:vAlign w:val="center"/>
            <w:hideMark/>
          </w:tcPr>
          <w:p w14:paraId="514A27AC" w14:textId="77777777" w:rsidR="00BB2128" w:rsidRPr="009D757D" w:rsidRDefault="00BB2128" w:rsidP="007C27D0">
            <w:pPr>
              <w:rPr>
                <w:b/>
                <w:bCs/>
                <w:color w:val="000000"/>
                <w:szCs w:val="26"/>
              </w:rPr>
            </w:pPr>
          </w:p>
        </w:tc>
        <w:tc>
          <w:tcPr>
            <w:tcW w:w="708" w:type="dxa"/>
            <w:vMerge/>
            <w:tcBorders>
              <w:top w:val="nil"/>
              <w:left w:val="single" w:sz="4" w:space="0" w:color="auto"/>
              <w:bottom w:val="single" w:sz="4" w:space="0" w:color="000000"/>
              <w:right w:val="single" w:sz="4" w:space="0" w:color="auto"/>
            </w:tcBorders>
            <w:vAlign w:val="center"/>
            <w:hideMark/>
          </w:tcPr>
          <w:p w14:paraId="24E0CA93" w14:textId="77777777" w:rsidR="00BB2128" w:rsidRPr="009D757D" w:rsidRDefault="00BB2128" w:rsidP="007C27D0">
            <w:pPr>
              <w:rPr>
                <w:b/>
                <w:bCs/>
                <w:color w:val="000000"/>
                <w:szCs w:val="26"/>
              </w:rPr>
            </w:pPr>
          </w:p>
        </w:tc>
        <w:tc>
          <w:tcPr>
            <w:tcW w:w="709" w:type="dxa"/>
            <w:tcBorders>
              <w:top w:val="nil"/>
              <w:left w:val="nil"/>
              <w:bottom w:val="single" w:sz="4" w:space="0" w:color="auto"/>
              <w:right w:val="single" w:sz="4" w:space="0" w:color="auto"/>
            </w:tcBorders>
            <w:shd w:val="clear" w:color="000000" w:fill="FFFFFF"/>
            <w:vAlign w:val="center"/>
            <w:hideMark/>
          </w:tcPr>
          <w:p w14:paraId="5EC8421E" w14:textId="77777777" w:rsidR="00BB2128" w:rsidRPr="009D757D" w:rsidRDefault="00BB2128" w:rsidP="007C27D0">
            <w:pPr>
              <w:ind w:left="-61" w:right="-154"/>
              <w:jc w:val="center"/>
              <w:rPr>
                <w:color w:val="000000"/>
                <w:szCs w:val="26"/>
              </w:rPr>
            </w:pPr>
            <w:r w:rsidRPr="009D757D">
              <w:rPr>
                <w:color w:val="000000"/>
                <w:szCs w:val="26"/>
              </w:rPr>
              <w:t>4 trại nuôi cá nước lạnh bị trôi</w:t>
            </w:r>
          </w:p>
        </w:tc>
        <w:tc>
          <w:tcPr>
            <w:tcW w:w="709" w:type="dxa"/>
            <w:tcBorders>
              <w:top w:val="nil"/>
              <w:left w:val="nil"/>
              <w:bottom w:val="single" w:sz="4" w:space="0" w:color="auto"/>
              <w:right w:val="single" w:sz="4" w:space="0" w:color="auto"/>
            </w:tcBorders>
            <w:shd w:val="clear" w:color="000000" w:fill="FFFFFF"/>
            <w:vAlign w:val="center"/>
            <w:hideMark/>
          </w:tcPr>
          <w:p w14:paraId="439D5523" w14:textId="77777777" w:rsidR="00BB2128" w:rsidRPr="009D757D" w:rsidRDefault="00BB2128" w:rsidP="007C27D0">
            <w:pPr>
              <w:jc w:val="center"/>
              <w:rPr>
                <w:color w:val="000000"/>
                <w:szCs w:val="26"/>
              </w:rPr>
            </w:pPr>
            <w:r w:rsidRPr="009D757D">
              <w:rPr>
                <w:color w:val="000000"/>
                <w:szCs w:val="26"/>
              </w:rPr>
              <w:t>0,6</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05D7EA33" w14:textId="77777777" w:rsidR="00BB2128" w:rsidRPr="009D757D" w:rsidRDefault="00BB2128" w:rsidP="007C27D0">
            <w:pPr>
              <w:ind w:left="-62" w:right="-154" w:firstLine="62"/>
              <w:jc w:val="center"/>
              <w:rPr>
                <w:b/>
                <w:bCs/>
                <w:color w:val="000000"/>
                <w:szCs w:val="26"/>
              </w:rPr>
            </w:pPr>
            <w:r w:rsidRPr="009D757D">
              <w:rPr>
                <w:b/>
                <w:bCs/>
                <w:color w:val="000000"/>
                <w:szCs w:val="26"/>
              </w:rPr>
              <w:t>8 lồng cá</w:t>
            </w:r>
          </w:p>
        </w:tc>
        <w:tc>
          <w:tcPr>
            <w:tcW w:w="850" w:type="dxa"/>
            <w:vMerge/>
            <w:tcBorders>
              <w:top w:val="nil"/>
              <w:left w:val="single" w:sz="4" w:space="0" w:color="auto"/>
              <w:bottom w:val="single" w:sz="4" w:space="0" w:color="000000"/>
              <w:right w:val="single" w:sz="4" w:space="0" w:color="auto"/>
            </w:tcBorders>
            <w:vAlign w:val="center"/>
            <w:hideMark/>
          </w:tcPr>
          <w:p w14:paraId="474048C5" w14:textId="77777777" w:rsidR="00BB2128" w:rsidRPr="009D757D" w:rsidRDefault="00BB2128" w:rsidP="007C27D0">
            <w:pPr>
              <w:rPr>
                <w:b/>
                <w:bCs/>
                <w:color w:val="000000"/>
                <w:szCs w:val="26"/>
              </w:rPr>
            </w:pPr>
          </w:p>
        </w:tc>
      </w:tr>
      <w:tr w:rsidR="00BB2128" w:rsidRPr="009D757D" w14:paraId="123A49DA" w14:textId="77777777" w:rsidTr="00BB2128">
        <w:trPr>
          <w:trHeight w:val="630"/>
        </w:trPr>
        <w:tc>
          <w:tcPr>
            <w:tcW w:w="880" w:type="dxa"/>
            <w:tcBorders>
              <w:top w:val="nil"/>
              <w:left w:val="single" w:sz="4" w:space="0" w:color="auto"/>
              <w:bottom w:val="single" w:sz="4" w:space="0" w:color="auto"/>
              <w:right w:val="single" w:sz="4" w:space="0" w:color="auto"/>
            </w:tcBorders>
            <w:shd w:val="clear" w:color="000000" w:fill="FFFFFF"/>
            <w:vAlign w:val="center"/>
            <w:hideMark/>
          </w:tcPr>
          <w:p w14:paraId="6249D1CE" w14:textId="77777777" w:rsidR="00BB2128" w:rsidRPr="009D757D" w:rsidRDefault="00BB2128" w:rsidP="007C27D0">
            <w:pPr>
              <w:jc w:val="center"/>
              <w:rPr>
                <w:b/>
                <w:bCs/>
                <w:color w:val="000000"/>
                <w:szCs w:val="26"/>
              </w:rPr>
            </w:pPr>
            <w:r w:rsidRPr="009D757D">
              <w:rPr>
                <w:b/>
                <w:bCs/>
                <w:color w:val="000000"/>
                <w:szCs w:val="26"/>
              </w:rPr>
              <w:t> </w:t>
            </w:r>
          </w:p>
        </w:tc>
        <w:tc>
          <w:tcPr>
            <w:tcW w:w="4114" w:type="dxa"/>
            <w:tcBorders>
              <w:top w:val="nil"/>
              <w:left w:val="nil"/>
              <w:bottom w:val="single" w:sz="4" w:space="0" w:color="auto"/>
              <w:right w:val="single" w:sz="4" w:space="0" w:color="auto"/>
            </w:tcBorders>
            <w:shd w:val="clear" w:color="000000" w:fill="FFFFFF"/>
            <w:vAlign w:val="center"/>
            <w:hideMark/>
          </w:tcPr>
          <w:p w14:paraId="4502B6FC" w14:textId="77777777" w:rsidR="00BB2128" w:rsidRPr="009D757D" w:rsidRDefault="00BB2128" w:rsidP="007C27D0">
            <w:pPr>
              <w:jc w:val="center"/>
              <w:rPr>
                <w:b/>
                <w:bCs/>
                <w:color w:val="000000"/>
                <w:szCs w:val="26"/>
              </w:rPr>
            </w:pPr>
            <w:r w:rsidRPr="009D757D">
              <w:rPr>
                <w:b/>
                <w:bCs/>
                <w:color w:val="000000"/>
                <w:szCs w:val="26"/>
              </w:rPr>
              <w:t>Tổng thiệt hại</w:t>
            </w:r>
          </w:p>
        </w:tc>
        <w:tc>
          <w:tcPr>
            <w:tcW w:w="851" w:type="dxa"/>
            <w:tcBorders>
              <w:top w:val="nil"/>
              <w:left w:val="nil"/>
              <w:bottom w:val="single" w:sz="4" w:space="0" w:color="auto"/>
              <w:right w:val="single" w:sz="4" w:space="0" w:color="auto"/>
            </w:tcBorders>
            <w:shd w:val="clear" w:color="000000" w:fill="FFFFFF"/>
            <w:vAlign w:val="center"/>
            <w:hideMark/>
          </w:tcPr>
          <w:p w14:paraId="1432B1A6" w14:textId="77777777" w:rsidR="00BB2128" w:rsidRPr="009D757D" w:rsidRDefault="00BB2128" w:rsidP="007C27D0">
            <w:pPr>
              <w:ind w:left="-108" w:right="-154"/>
              <w:jc w:val="center"/>
              <w:rPr>
                <w:b/>
                <w:bCs/>
                <w:color w:val="000000"/>
                <w:szCs w:val="26"/>
              </w:rPr>
            </w:pPr>
            <w:r w:rsidRPr="009D757D">
              <w:rPr>
                <w:b/>
                <w:bCs/>
                <w:color w:val="000000"/>
                <w:szCs w:val="26"/>
              </w:rPr>
              <w:t>tỷ đồng</w:t>
            </w:r>
          </w:p>
        </w:tc>
        <w:tc>
          <w:tcPr>
            <w:tcW w:w="708" w:type="dxa"/>
            <w:tcBorders>
              <w:top w:val="nil"/>
              <w:left w:val="nil"/>
              <w:bottom w:val="single" w:sz="4" w:space="0" w:color="auto"/>
              <w:right w:val="single" w:sz="4" w:space="0" w:color="auto"/>
            </w:tcBorders>
            <w:shd w:val="clear" w:color="000000" w:fill="FFFFFF"/>
            <w:vAlign w:val="center"/>
            <w:hideMark/>
          </w:tcPr>
          <w:p w14:paraId="77D5E772" w14:textId="77777777" w:rsidR="00BB2128" w:rsidRPr="009D757D" w:rsidRDefault="00BB2128" w:rsidP="007C27D0">
            <w:pPr>
              <w:ind w:left="-62" w:right="-155"/>
              <w:jc w:val="center"/>
              <w:rPr>
                <w:b/>
                <w:bCs/>
                <w:color w:val="000000"/>
                <w:szCs w:val="26"/>
              </w:rPr>
            </w:pPr>
            <w:r w:rsidRPr="009D757D">
              <w:rPr>
                <w:b/>
                <w:bCs/>
                <w:color w:val="000000"/>
                <w:szCs w:val="26"/>
              </w:rPr>
              <w:t>130</w:t>
            </w:r>
          </w:p>
        </w:tc>
        <w:tc>
          <w:tcPr>
            <w:tcW w:w="709" w:type="dxa"/>
            <w:tcBorders>
              <w:top w:val="nil"/>
              <w:left w:val="nil"/>
              <w:bottom w:val="single" w:sz="4" w:space="0" w:color="auto"/>
              <w:right w:val="single" w:sz="4" w:space="0" w:color="auto"/>
            </w:tcBorders>
            <w:shd w:val="clear" w:color="000000" w:fill="FFFFFF"/>
            <w:vAlign w:val="center"/>
            <w:hideMark/>
          </w:tcPr>
          <w:p w14:paraId="641CFED1" w14:textId="77777777" w:rsidR="00BB2128" w:rsidRPr="009D757D" w:rsidRDefault="00BB2128" w:rsidP="007C27D0">
            <w:pPr>
              <w:jc w:val="center"/>
              <w:rPr>
                <w:b/>
                <w:bCs/>
                <w:color w:val="000000"/>
                <w:szCs w:val="26"/>
              </w:rPr>
            </w:pPr>
            <w:r w:rsidRPr="009D757D">
              <w:rPr>
                <w:b/>
                <w:bCs/>
                <w:color w:val="000000"/>
                <w:szCs w:val="26"/>
              </w:rPr>
              <w:t>74</w:t>
            </w:r>
          </w:p>
        </w:tc>
        <w:tc>
          <w:tcPr>
            <w:tcW w:w="709" w:type="dxa"/>
            <w:tcBorders>
              <w:top w:val="nil"/>
              <w:left w:val="nil"/>
              <w:bottom w:val="single" w:sz="4" w:space="0" w:color="auto"/>
              <w:right w:val="single" w:sz="4" w:space="0" w:color="auto"/>
            </w:tcBorders>
            <w:shd w:val="clear" w:color="000000" w:fill="FFFFFF"/>
            <w:vAlign w:val="center"/>
            <w:hideMark/>
          </w:tcPr>
          <w:p w14:paraId="47688240" w14:textId="77777777" w:rsidR="00BB2128" w:rsidRPr="009D757D" w:rsidRDefault="00BB2128" w:rsidP="007C27D0">
            <w:pPr>
              <w:jc w:val="center"/>
              <w:rPr>
                <w:b/>
                <w:bCs/>
                <w:color w:val="000000"/>
                <w:szCs w:val="26"/>
              </w:rPr>
            </w:pPr>
            <w:r w:rsidRPr="009D757D">
              <w:rPr>
                <w:b/>
                <w:bCs/>
                <w:color w:val="000000"/>
                <w:szCs w:val="26"/>
              </w:rPr>
              <w:t>55</w:t>
            </w:r>
          </w:p>
        </w:tc>
        <w:tc>
          <w:tcPr>
            <w:tcW w:w="709" w:type="dxa"/>
            <w:tcBorders>
              <w:top w:val="nil"/>
              <w:left w:val="nil"/>
              <w:bottom w:val="single" w:sz="4" w:space="0" w:color="auto"/>
              <w:right w:val="single" w:sz="4" w:space="0" w:color="auto"/>
            </w:tcBorders>
            <w:shd w:val="clear" w:color="000000" w:fill="FFFFFF"/>
            <w:vAlign w:val="center"/>
            <w:hideMark/>
          </w:tcPr>
          <w:p w14:paraId="0F59A16D" w14:textId="77777777" w:rsidR="00BB2128" w:rsidRPr="009D757D" w:rsidRDefault="00BB2128" w:rsidP="007C27D0">
            <w:pPr>
              <w:jc w:val="center"/>
              <w:rPr>
                <w:b/>
                <w:bCs/>
                <w:color w:val="000000"/>
                <w:szCs w:val="26"/>
              </w:rPr>
            </w:pPr>
            <w:r w:rsidRPr="009D757D">
              <w:rPr>
                <w:b/>
                <w:bCs/>
                <w:color w:val="000000"/>
                <w:szCs w:val="26"/>
              </w:rPr>
              <w:t>45</w:t>
            </w:r>
          </w:p>
        </w:tc>
        <w:tc>
          <w:tcPr>
            <w:tcW w:w="708" w:type="dxa"/>
            <w:tcBorders>
              <w:top w:val="nil"/>
              <w:left w:val="nil"/>
              <w:bottom w:val="single" w:sz="4" w:space="0" w:color="auto"/>
              <w:right w:val="single" w:sz="4" w:space="0" w:color="auto"/>
            </w:tcBorders>
            <w:shd w:val="clear" w:color="000000" w:fill="FFFFFF"/>
            <w:vAlign w:val="center"/>
            <w:hideMark/>
          </w:tcPr>
          <w:p w14:paraId="7C9293B5" w14:textId="77777777" w:rsidR="00BB2128" w:rsidRPr="009D757D" w:rsidRDefault="00BB2128" w:rsidP="007C27D0">
            <w:pPr>
              <w:jc w:val="center"/>
              <w:rPr>
                <w:b/>
                <w:bCs/>
                <w:color w:val="000000"/>
                <w:szCs w:val="26"/>
              </w:rPr>
            </w:pPr>
            <w:r w:rsidRPr="009D757D">
              <w:rPr>
                <w:b/>
                <w:bCs/>
                <w:color w:val="000000"/>
                <w:szCs w:val="26"/>
              </w:rPr>
              <w:t>98</w:t>
            </w:r>
          </w:p>
        </w:tc>
        <w:tc>
          <w:tcPr>
            <w:tcW w:w="709" w:type="dxa"/>
            <w:tcBorders>
              <w:top w:val="nil"/>
              <w:left w:val="nil"/>
              <w:bottom w:val="single" w:sz="4" w:space="0" w:color="auto"/>
              <w:right w:val="single" w:sz="4" w:space="0" w:color="auto"/>
            </w:tcBorders>
            <w:shd w:val="clear" w:color="000000" w:fill="FFFFFF"/>
            <w:vAlign w:val="center"/>
            <w:hideMark/>
          </w:tcPr>
          <w:p w14:paraId="1E39810A" w14:textId="77777777" w:rsidR="00BB2128" w:rsidRPr="009D757D" w:rsidRDefault="00BB2128" w:rsidP="007C27D0">
            <w:pPr>
              <w:jc w:val="center"/>
              <w:rPr>
                <w:b/>
                <w:bCs/>
                <w:color w:val="000000"/>
                <w:szCs w:val="26"/>
              </w:rPr>
            </w:pPr>
            <w:r w:rsidRPr="009D757D">
              <w:rPr>
                <w:b/>
                <w:bCs/>
                <w:color w:val="000000"/>
                <w:szCs w:val="26"/>
              </w:rPr>
              <w:t>73</w:t>
            </w:r>
          </w:p>
        </w:tc>
        <w:tc>
          <w:tcPr>
            <w:tcW w:w="709" w:type="dxa"/>
            <w:tcBorders>
              <w:top w:val="nil"/>
              <w:left w:val="nil"/>
              <w:bottom w:val="single" w:sz="4" w:space="0" w:color="auto"/>
              <w:right w:val="single" w:sz="4" w:space="0" w:color="auto"/>
            </w:tcBorders>
            <w:shd w:val="clear" w:color="000000" w:fill="FFFFFF"/>
            <w:vAlign w:val="center"/>
            <w:hideMark/>
          </w:tcPr>
          <w:p w14:paraId="1F1820E5" w14:textId="77777777" w:rsidR="00BB2128" w:rsidRPr="009D757D" w:rsidRDefault="00BB2128" w:rsidP="007C27D0">
            <w:pPr>
              <w:jc w:val="center"/>
              <w:rPr>
                <w:b/>
                <w:bCs/>
                <w:color w:val="FF0000"/>
                <w:szCs w:val="26"/>
              </w:rPr>
            </w:pPr>
            <w:r w:rsidRPr="009D757D">
              <w:rPr>
                <w:b/>
                <w:bCs/>
                <w:color w:val="FF0000"/>
                <w:szCs w:val="26"/>
              </w:rPr>
              <w:t>100</w:t>
            </w:r>
          </w:p>
        </w:tc>
        <w:tc>
          <w:tcPr>
            <w:tcW w:w="709" w:type="dxa"/>
            <w:tcBorders>
              <w:top w:val="nil"/>
              <w:left w:val="nil"/>
              <w:bottom w:val="single" w:sz="4" w:space="0" w:color="auto"/>
              <w:right w:val="single" w:sz="4" w:space="0" w:color="auto"/>
            </w:tcBorders>
            <w:shd w:val="clear" w:color="000000" w:fill="FFFFFF"/>
            <w:vAlign w:val="center"/>
            <w:hideMark/>
          </w:tcPr>
          <w:p w14:paraId="7BB2B6DF" w14:textId="77777777" w:rsidR="00BB2128" w:rsidRPr="009D757D" w:rsidRDefault="00BB2128" w:rsidP="007C27D0">
            <w:pPr>
              <w:ind w:left="-62" w:right="-154"/>
              <w:jc w:val="center"/>
              <w:rPr>
                <w:b/>
                <w:bCs/>
                <w:color w:val="FF0000"/>
                <w:szCs w:val="26"/>
              </w:rPr>
            </w:pPr>
            <w:r w:rsidRPr="009D757D">
              <w:rPr>
                <w:b/>
                <w:bCs/>
                <w:color w:val="FF0000"/>
                <w:szCs w:val="26"/>
              </w:rPr>
              <w:t>110</w:t>
            </w:r>
          </w:p>
        </w:tc>
        <w:tc>
          <w:tcPr>
            <w:tcW w:w="708" w:type="dxa"/>
            <w:tcBorders>
              <w:top w:val="nil"/>
              <w:left w:val="nil"/>
              <w:bottom w:val="single" w:sz="4" w:space="0" w:color="auto"/>
              <w:right w:val="single" w:sz="4" w:space="0" w:color="auto"/>
            </w:tcBorders>
            <w:shd w:val="clear" w:color="000000" w:fill="FFFFFF"/>
            <w:vAlign w:val="center"/>
            <w:hideMark/>
          </w:tcPr>
          <w:p w14:paraId="121E865F" w14:textId="77777777" w:rsidR="00BB2128" w:rsidRPr="009D757D" w:rsidRDefault="00BB2128" w:rsidP="007C27D0">
            <w:pPr>
              <w:jc w:val="center"/>
              <w:rPr>
                <w:b/>
                <w:bCs/>
                <w:color w:val="FF0000"/>
                <w:szCs w:val="26"/>
              </w:rPr>
            </w:pPr>
            <w:r w:rsidRPr="009D757D">
              <w:rPr>
                <w:b/>
                <w:bCs/>
                <w:color w:val="FF0000"/>
                <w:szCs w:val="26"/>
              </w:rPr>
              <w:t>278</w:t>
            </w:r>
          </w:p>
        </w:tc>
        <w:tc>
          <w:tcPr>
            <w:tcW w:w="709" w:type="dxa"/>
            <w:tcBorders>
              <w:top w:val="nil"/>
              <w:left w:val="nil"/>
              <w:bottom w:val="single" w:sz="4" w:space="0" w:color="auto"/>
              <w:right w:val="single" w:sz="4" w:space="0" w:color="auto"/>
            </w:tcBorders>
            <w:shd w:val="clear" w:color="000000" w:fill="FFFFFF"/>
            <w:vAlign w:val="center"/>
            <w:hideMark/>
          </w:tcPr>
          <w:p w14:paraId="381599A4" w14:textId="77777777" w:rsidR="00BB2128" w:rsidRPr="009D757D" w:rsidRDefault="00BB2128" w:rsidP="007C27D0">
            <w:pPr>
              <w:ind w:right="-154"/>
              <w:jc w:val="center"/>
              <w:rPr>
                <w:b/>
                <w:bCs/>
                <w:color w:val="000000"/>
                <w:szCs w:val="26"/>
              </w:rPr>
            </w:pPr>
            <w:r w:rsidRPr="009D757D">
              <w:rPr>
                <w:b/>
                <w:bCs/>
                <w:color w:val="000000"/>
                <w:szCs w:val="26"/>
              </w:rPr>
              <w:t>465,3</w:t>
            </w:r>
          </w:p>
        </w:tc>
        <w:tc>
          <w:tcPr>
            <w:tcW w:w="709" w:type="dxa"/>
            <w:tcBorders>
              <w:top w:val="nil"/>
              <w:left w:val="nil"/>
              <w:bottom w:val="single" w:sz="4" w:space="0" w:color="auto"/>
              <w:right w:val="single" w:sz="4" w:space="0" w:color="auto"/>
            </w:tcBorders>
            <w:shd w:val="clear" w:color="000000" w:fill="FFFFFF"/>
            <w:vAlign w:val="center"/>
            <w:hideMark/>
          </w:tcPr>
          <w:p w14:paraId="2FB40C16" w14:textId="77777777" w:rsidR="00BB2128" w:rsidRPr="009D757D" w:rsidRDefault="00BB2128" w:rsidP="007C27D0">
            <w:pPr>
              <w:jc w:val="center"/>
              <w:rPr>
                <w:b/>
                <w:bCs/>
                <w:color w:val="000000"/>
                <w:szCs w:val="26"/>
              </w:rPr>
            </w:pPr>
            <w:r w:rsidRPr="009D757D">
              <w:rPr>
                <w:b/>
                <w:bCs/>
                <w:color w:val="000000"/>
                <w:szCs w:val="26"/>
              </w:rPr>
              <w:t>281</w:t>
            </w:r>
          </w:p>
        </w:tc>
        <w:tc>
          <w:tcPr>
            <w:tcW w:w="709" w:type="dxa"/>
            <w:tcBorders>
              <w:top w:val="nil"/>
              <w:left w:val="nil"/>
              <w:bottom w:val="single" w:sz="4" w:space="0" w:color="auto"/>
              <w:right w:val="single" w:sz="4" w:space="0" w:color="auto"/>
            </w:tcBorders>
            <w:shd w:val="clear" w:color="000000" w:fill="FFFFFF"/>
            <w:vAlign w:val="center"/>
            <w:hideMark/>
          </w:tcPr>
          <w:p w14:paraId="294063DD" w14:textId="77777777" w:rsidR="00BB2128" w:rsidRPr="009D757D" w:rsidRDefault="00BB2128" w:rsidP="007C27D0">
            <w:pPr>
              <w:jc w:val="center"/>
              <w:rPr>
                <w:b/>
                <w:bCs/>
                <w:color w:val="000000"/>
                <w:szCs w:val="26"/>
              </w:rPr>
            </w:pPr>
            <w:r w:rsidRPr="009D757D">
              <w:rPr>
                <w:b/>
                <w:bCs/>
                <w:color w:val="000000"/>
                <w:szCs w:val="26"/>
              </w:rPr>
              <w:t>320</w:t>
            </w:r>
          </w:p>
        </w:tc>
        <w:tc>
          <w:tcPr>
            <w:tcW w:w="850" w:type="dxa"/>
            <w:tcBorders>
              <w:top w:val="nil"/>
              <w:left w:val="nil"/>
              <w:bottom w:val="single" w:sz="4" w:space="0" w:color="auto"/>
              <w:right w:val="single" w:sz="4" w:space="0" w:color="auto"/>
            </w:tcBorders>
            <w:shd w:val="clear" w:color="000000" w:fill="FFFFFF"/>
            <w:vAlign w:val="center"/>
            <w:hideMark/>
          </w:tcPr>
          <w:p w14:paraId="2643CDC8" w14:textId="77777777" w:rsidR="00BB2128" w:rsidRPr="009D757D" w:rsidRDefault="00BB2128" w:rsidP="007C27D0">
            <w:pPr>
              <w:ind w:right="-154"/>
              <w:jc w:val="center"/>
              <w:rPr>
                <w:b/>
                <w:bCs/>
                <w:color w:val="000000"/>
                <w:szCs w:val="26"/>
              </w:rPr>
            </w:pPr>
            <w:r w:rsidRPr="009D757D">
              <w:rPr>
                <w:b/>
                <w:bCs/>
                <w:color w:val="000000"/>
                <w:szCs w:val="26"/>
              </w:rPr>
              <w:t>2029,3</w:t>
            </w:r>
          </w:p>
        </w:tc>
      </w:tr>
    </w:tbl>
    <w:p w14:paraId="618DA144" w14:textId="77777777" w:rsidR="00BB2128" w:rsidRDefault="00BB2128" w:rsidP="00BB2128">
      <w:pPr>
        <w:pStyle w:val="NormalWeb"/>
        <w:spacing w:before="120" w:beforeAutospacing="0" w:after="0" w:afterAutospacing="0"/>
        <w:ind w:firstLine="709"/>
        <w:jc w:val="both"/>
        <w:textAlignment w:val="baseline"/>
        <w:rPr>
          <w:i/>
          <w:color w:val="000000"/>
          <w:sz w:val="28"/>
          <w:szCs w:val="28"/>
          <w:lang w:val="da-DK"/>
        </w:rPr>
      </w:pPr>
    </w:p>
    <w:p w14:paraId="470685F4" w14:textId="0F6DC130" w:rsidR="00BB2128" w:rsidRPr="00BB2128" w:rsidRDefault="00BB2128" w:rsidP="00BB2128">
      <w:pPr>
        <w:jc w:val="right"/>
        <w:rPr>
          <w:i/>
          <w:iCs/>
          <w:color w:val="000000"/>
          <w:szCs w:val="26"/>
        </w:rPr>
        <w:sectPr w:rsidR="00BB2128" w:rsidRPr="00BB2128" w:rsidSect="00067992">
          <w:pgSz w:w="16840" w:h="11907" w:orient="landscape" w:code="9"/>
          <w:pgMar w:top="1134" w:right="1134" w:bottom="1134" w:left="1134" w:header="720" w:footer="0" w:gutter="0"/>
          <w:pgNumType w:fmt="lowerLetter" w:start="1"/>
          <w:cols w:space="720"/>
          <w:titlePg/>
          <w:docGrid w:linePitch="381"/>
        </w:sectPr>
      </w:pPr>
      <w:r w:rsidRPr="00BB2128">
        <w:rPr>
          <w:i/>
          <w:iCs/>
          <w:color w:val="000000"/>
          <w:szCs w:val="26"/>
        </w:rPr>
        <w:t>Nguồn: Nguồn số liệu từ báo cáo tổng kết công tác phòng, chống thiên tai và tìm kiếm cứu nạn từ 2009-2020</w:t>
      </w:r>
      <w:r>
        <w:rPr>
          <w:i/>
          <w:iCs/>
          <w:color w:val="000000"/>
          <w:szCs w:val="26"/>
        </w:rPr>
        <w:t>, Lai Châu</w:t>
      </w:r>
    </w:p>
    <w:p w14:paraId="62103752" w14:textId="282BB45D" w:rsidR="004E39C7" w:rsidRDefault="003F2B2F" w:rsidP="004E39C7">
      <w:pPr>
        <w:pStyle w:val="Heading1"/>
        <w:rPr>
          <w:sz w:val="26"/>
          <w:lang w:val="en-US"/>
        </w:rPr>
      </w:pPr>
      <w:bookmarkStart w:id="1341" w:name="_PHỤ_LỤC_2."/>
      <w:bookmarkStart w:id="1342" w:name="_Toc73506208"/>
      <w:bookmarkEnd w:id="1341"/>
      <w:r>
        <w:lastRenderedPageBreak/>
        <w:t xml:space="preserve">PHỤ LỤC </w:t>
      </w:r>
      <w:r w:rsidR="00BB2128">
        <w:t>2</w:t>
      </w:r>
      <w:r w:rsidR="004E39C7">
        <w:t>. THỰC TRẠNG VÀ ĐỊNH HƯỚNG PHÁT TRIỂN CỦA CÁC TỈNH LÂN CẬN CÓ ẢNH HƯỞNG ĐẾN SỰ PHÁT TRIỂN CỦA LAI CHÂU</w:t>
      </w:r>
      <w:bookmarkEnd w:id="1342"/>
    </w:p>
    <w:p w14:paraId="5E068726" w14:textId="5AEAF4BB" w:rsidR="004E39C7" w:rsidRPr="00FA2CC8" w:rsidRDefault="004E39C7" w:rsidP="004E39C7">
      <w:pPr>
        <w:pStyle w:val="4Noidung"/>
        <w:tabs>
          <w:tab w:val="left" w:pos="567"/>
        </w:tabs>
        <w:spacing w:line="240" w:lineRule="auto"/>
        <w:ind w:firstLine="0"/>
        <w:rPr>
          <w:b/>
          <w:bCs/>
          <w:szCs w:val="28"/>
          <w:u w:val="single"/>
        </w:rPr>
      </w:pPr>
      <w:r w:rsidRPr="00FA2CC8">
        <w:rPr>
          <w:rFonts w:cs="Times New Roman"/>
          <w:b/>
          <w:bCs/>
          <w:szCs w:val="28"/>
          <w:u w:val="single"/>
        </w:rPr>
        <w:t xml:space="preserve">1. </w:t>
      </w:r>
      <w:r w:rsidRPr="00FA2CC8">
        <w:rPr>
          <w:b/>
          <w:bCs/>
          <w:szCs w:val="28"/>
          <w:u w:val="single"/>
        </w:rPr>
        <w:t>Tỉnh Lào Cai</w:t>
      </w:r>
    </w:p>
    <w:p w14:paraId="3B7BA362" w14:textId="77777777" w:rsidR="004E39C7" w:rsidRPr="001067EA" w:rsidRDefault="004E39C7" w:rsidP="004E39C7">
      <w:pPr>
        <w:pStyle w:val="4Noidung"/>
        <w:tabs>
          <w:tab w:val="left" w:pos="709"/>
        </w:tabs>
        <w:spacing w:line="240" w:lineRule="auto"/>
        <w:ind w:firstLine="567"/>
        <w:rPr>
          <w:rFonts w:cs="Times New Roman"/>
          <w:szCs w:val="28"/>
        </w:rPr>
      </w:pPr>
      <w:r w:rsidRPr="001067EA">
        <w:rPr>
          <w:rFonts w:cs="Times New Roman"/>
          <w:szCs w:val="28"/>
        </w:rPr>
        <w:t>Thời gian qua, tỉnh Lào Cai đã đẩy mạnh phát triển hạ tầng, nhất là hạ tầng giao thông, thương mại và du lịch. Điều này đã giúp Lào Cai trở thành một trung tâm kinh tế, trung tâm du lịch ngày càng quan trọng của Vùng trung du và miền núi phía Bắc nói riêng và cả nước nói chung. Vị trí, vai trò của Lào Cai trong khu vực Tây Bắc và trên hành lang kinh tế Côn Minh - Lào Cai - Hà Nội - Hải Phòng và cả nước được khẳng định. Trong thời kỳ chiến lược 2011-2020, du lịch, dịch vụ và hoạt động tại KKTCK đã tăng trưởng đột phá; nhiều dự án trọng điểm về công nghiệp, kết cấu hạ tầng kinh tế - xã hội, nhất là hạ tầng giao thông, đô thị, các dự án chế biến sâu khoáng sản, cơ sở dịch vụ hiện đại tiếp tục được đầu tư.</w:t>
      </w:r>
    </w:p>
    <w:p w14:paraId="1137B3A2" w14:textId="77777777" w:rsidR="004E39C7" w:rsidRPr="001067EA" w:rsidRDefault="004E39C7" w:rsidP="004E39C7">
      <w:pPr>
        <w:pStyle w:val="4Noidung"/>
        <w:tabs>
          <w:tab w:val="left" w:pos="709"/>
        </w:tabs>
        <w:spacing w:line="240" w:lineRule="auto"/>
        <w:ind w:firstLine="567"/>
        <w:rPr>
          <w:rFonts w:cs="Times New Roman"/>
          <w:szCs w:val="28"/>
        </w:rPr>
      </w:pPr>
      <w:r w:rsidRPr="001067EA">
        <w:rPr>
          <w:rFonts w:cs="Times New Roman"/>
          <w:szCs w:val="28"/>
        </w:rPr>
        <w:t>Một số thành tựu cụ thể về thương mại, dịch vụ Lào Cai đã đạt đạt được trong giai đoạn 2016-2020 như:</w:t>
      </w:r>
    </w:p>
    <w:p w14:paraId="20F2F6D7" w14:textId="77777777" w:rsidR="004E39C7" w:rsidRPr="001067EA" w:rsidRDefault="004E39C7" w:rsidP="004E39C7">
      <w:pPr>
        <w:pStyle w:val="4Noidung"/>
        <w:tabs>
          <w:tab w:val="left" w:pos="709"/>
        </w:tabs>
        <w:spacing w:line="240" w:lineRule="auto"/>
        <w:ind w:firstLine="567"/>
        <w:rPr>
          <w:rFonts w:cs="Times New Roman"/>
          <w:szCs w:val="28"/>
        </w:rPr>
      </w:pPr>
      <w:r w:rsidRPr="001067EA">
        <w:rPr>
          <w:rFonts w:cs="Times New Roman"/>
          <w:szCs w:val="28"/>
        </w:rPr>
        <w:t>+ Hoàn thành và khởi công nhiều công trình hạ tầng trọng điểm; điều chỉnh mở rộng quy hoạch chung đô thị du lịch Sa Pa lên thị xã, quy hoạch chung thành phố Lào Cai, quy hoạch mở rộng KKTCK. Phát triển đô thị được triển khai mạnh mẽ, công tác chỉnh trang đô thị được chú trọng, tỷ lệ đô thị hóa đạt 26%.</w:t>
      </w:r>
    </w:p>
    <w:p w14:paraId="23F4574C" w14:textId="77777777" w:rsidR="004E39C7" w:rsidRPr="001067EA" w:rsidRDefault="004E39C7" w:rsidP="004E39C7">
      <w:pPr>
        <w:pStyle w:val="4Noidung"/>
        <w:tabs>
          <w:tab w:val="left" w:pos="709"/>
        </w:tabs>
        <w:spacing w:line="240" w:lineRule="auto"/>
        <w:ind w:firstLine="567"/>
        <w:rPr>
          <w:rFonts w:cs="Times New Roman"/>
          <w:szCs w:val="28"/>
        </w:rPr>
      </w:pPr>
      <w:r w:rsidRPr="001067EA">
        <w:rPr>
          <w:rFonts w:cs="Times New Roman"/>
          <w:szCs w:val="28"/>
        </w:rPr>
        <w:t>+ Hoạt động xuất nhập khẩu là khâu “đột phá” trong phát triển kinh tế xã hội của tỉnh, luôn duy trì xuất siêu và có chuyển biến tích cực theo hướng tăng cao tỷ trọng qua cửa khẩu quốc tế. Tổng mức bán lẻ hàng hóa và dịch vụ tiêu dùng đạt 28.800 tỷ đồng, tăng bình quân 13,3%/năm. Kim ngạch xuất nhập khẩu tăng cao đạt 5 tỷ USD.</w:t>
      </w:r>
    </w:p>
    <w:p w14:paraId="6FC5B322" w14:textId="77777777" w:rsidR="004E39C7" w:rsidRPr="001067EA" w:rsidRDefault="004E39C7" w:rsidP="004E39C7">
      <w:pPr>
        <w:pStyle w:val="4Noidung"/>
        <w:tabs>
          <w:tab w:val="left" w:pos="709"/>
        </w:tabs>
        <w:spacing w:line="240" w:lineRule="auto"/>
        <w:ind w:firstLine="567"/>
        <w:rPr>
          <w:rFonts w:cs="Times New Roman"/>
          <w:szCs w:val="28"/>
        </w:rPr>
      </w:pPr>
      <w:r w:rsidRPr="001067EA">
        <w:rPr>
          <w:rFonts w:cs="Times New Roman"/>
          <w:szCs w:val="28"/>
        </w:rPr>
        <w:t>+ Lượng khách đến Lào Cai hằng năm tăng bình quân trên 21%/năm, năm 2020 đón trên 5,5 triệu lượt khách, tăng gấp 2,75 lần so với giai đoạn 2011-2015. Các sản phẩm du lịch độc đáo, bản sắc được khai thác, phát triển; hợp tác trong và ngoài nước về phát triển du lịch được mở rộng. Du lịch phát triển đã tạo thêm nhiều việc làm, thu nhập cho nhân dân, trở thành “mũi nhọn” trong phát triển kinh tế của tỉnh.</w:t>
      </w:r>
    </w:p>
    <w:p w14:paraId="0E7605DB" w14:textId="77777777" w:rsidR="004E39C7" w:rsidRPr="001067EA" w:rsidRDefault="004E39C7" w:rsidP="004E39C7">
      <w:pPr>
        <w:pStyle w:val="4Noidung"/>
        <w:tabs>
          <w:tab w:val="left" w:pos="709"/>
        </w:tabs>
        <w:spacing w:line="240" w:lineRule="auto"/>
        <w:ind w:firstLine="567"/>
        <w:rPr>
          <w:rFonts w:cs="Times New Roman"/>
          <w:szCs w:val="28"/>
        </w:rPr>
      </w:pPr>
      <w:r w:rsidRPr="001067EA">
        <w:rPr>
          <w:rFonts w:cs="Times New Roman"/>
          <w:szCs w:val="28"/>
        </w:rPr>
        <w:t>- Trong định hướng phát triển đến năm 2025 và 2030, Lào Cai chú trọng liên kết phát triển với các địa phương trong vùng và trên tuyến hành lang kinh tế Côn Minh. Tuyến cao tốc Lào Cai - Hà Nội - Hải Phòng đã tạo bước đột phá về phát triển hạ tầng, đưa du lịch trở thành ngành kinh tế mũi nhọn của tỉnh. Các mục tiêu cụ thể như sau:</w:t>
      </w:r>
    </w:p>
    <w:p w14:paraId="60CB689D" w14:textId="77777777" w:rsidR="004E39C7" w:rsidRPr="001067EA" w:rsidRDefault="004E39C7" w:rsidP="004E39C7">
      <w:pPr>
        <w:pStyle w:val="4Noidung"/>
        <w:tabs>
          <w:tab w:val="left" w:pos="709"/>
        </w:tabs>
        <w:spacing w:line="240" w:lineRule="auto"/>
        <w:ind w:firstLine="567"/>
        <w:rPr>
          <w:rFonts w:cs="Times New Roman"/>
          <w:szCs w:val="28"/>
        </w:rPr>
      </w:pPr>
      <w:r w:rsidRPr="001067EA">
        <w:rPr>
          <w:rFonts w:cs="Times New Roman"/>
          <w:szCs w:val="28"/>
        </w:rPr>
        <w:t>+ Khai thác lợi thế, phát triển vùng kinh tế động lực, KKTCK, khu du lịch, khu công nghiệp. Đến năm 2025 Lào Cai trở thành tỉnh phát triển của vùng Trung du và miền núi phía Bắc. Đến năm 2030, Lào Cai trở thành tỉnh phát triển khá của cả nước. Đến năm 2045, Lào Cai trở thành tỉnh phát triển toàn diện của cả nước.</w:t>
      </w:r>
    </w:p>
    <w:p w14:paraId="767948DE" w14:textId="77777777" w:rsidR="004E39C7" w:rsidRPr="001067EA" w:rsidRDefault="004E39C7" w:rsidP="004E39C7">
      <w:pPr>
        <w:pStyle w:val="4Noidung"/>
        <w:tabs>
          <w:tab w:val="left" w:pos="567"/>
        </w:tabs>
        <w:spacing w:line="240" w:lineRule="auto"/>
        <w:ind w:firstLine="0"/>
        <w:rPr>
          <w:rFonts w:cs="Times New Roman"/>
          <w:szCs w:val="28"/>
        </w:rPr>
      </w:pPr>
      <w:r w:rsidRPr="001067EA">
        <w:rPr>
          <w:rFonts w:cs="Times New Roman"/>
          <w:szCs w:val="28"/>
        </w:rPr>
        <w:tab/>
        <w:t>+ Tiếp tục xúc tiến, đẩy mạnh triển khai các công trình trọng điểm, kết nối vùng: Sân bay Sa Pa, Đường cao tốc Nội Bài- Lào Cai giai đoạn 2, đường sắt Hà Nội - Lào Cai khổ đường 1.435mm, đường nối cao tốc Nội Bài, Lào Cai đi Sa Pa, Cầu Bản Vược (Việt Nam) - Bá Sái (Trung Quốc), Cầu Phú Thịnh, Cầu Làng Giàng,…</w:t>
      </w:r>
    </w:p>
    <w:p w14:paraId="25ED53D4"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lastRenderedPageBreak/>
        <w:t>+ Phát triển du lịch thực sự trở thành ngành kinh tế mũi nhọn, phát triển khu du lịch Quốc gia Sa Pa mang tầm cỡ quốc tế; phát triển đồng bộ khu du lịch Thành phố Lào Cai, Bắc Hà, trong đó chú trọng phát triển du lịch Bát Xát thành “Sa Pa 2” nhằm liên thông, giảm tải cho du lịch Sa Pa. Phấn đấu đến năm 2025 thu hút được trên 9 triệu lượt khách du lịch, gấp 2 lần năm 2020. Tổng thu từ khách du lịch đạt 39.000 tỷ đồng, chiếm tỷ trọng 25% GRDP của tỉnh.</w:t>
      </w:r>
    </w:p>
    <w:p w14:paraId="1CB5A424" w14:textId="0D3AFBC4" w:rsidR="004E39C7" w:rsidRPr="00FA2CC8" w:rsidRDefault="004E39C7" w:rsidP="004E39C7">
      <w:pPr>
        <w:pStyle w:val="4Noidung"/>
        <w:tabs>
          <w:tab w:val="left" w:pos="567"/>
        </w:tabs>
        <w:spacing w:line="240" w:lineRule="auto"/>
        <w:ind w:firstLine="0"/>
        <w:rPr>
          <w:rFonts w:cs="Times New Roman"/>
          <w:b/>
          <w:szCs w:val="28"/>
          <w:u w:val="single"/>
        </w:rPr>
      </w:pPr>
      <w:r w:rsidRPr="00FA2CC8">
        <w:rPr>
          <w:rFonts w:cs="Times New Roman"/>
          <w:b/>
          <w:szCs w:val="28"/>
          <w:u w:val="single"/>
        </w:rPr>
        <w:t>2. Tỉnh Yên Bái</w:t>
      </w:r>
    </w:p>
    <w:p w14:paraId="7F66AE6C"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t>Trong thời kỳ chiến lược 2011-2020, đặc biệt là thời kỳ 2016-2020, kinh tế Yên Bái tăng trưởng khá và chuyển dịch đúng hướng. Tốc độ tăng GRDP (giá so sánh 2010) bình quân giai đoạn 2016-2020 ước đạt 6,64%/năm. Quy mô kinh tế tăng nhanh, đến năm 2020 ước đạt trên 33.500 tỷ đồng, gấp 1,6 lần so với năm 2015. Cơ cấu kinh tế trong thời kỳ 2016-2020 chuyển dịch tích cực, tỷ trọng khu vực nông, lâm nghiệp, thủy sản chiếm 21,13% (giảm 4,48%); tỷ trọng khu vực công nghiệp - xây dựng chiếm 26,88% (tăng 1,43%); tỷ trọng khu vực dịch vụ chiếm 47,21% (tăng 3,09%). GRDP bình quân đầu người đạt trên 40 triệu đồng, gấp 1,5 lần so với năm 2015. Tình hình phát triển một số ngành, lĩnh vực cụ thể như sau:</w:t>
      </w:r>
    </w:p>
    <w:p w14:paraId="213E7207"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t>+ Cơ cấu lại ngành nông nghiệp gắn với xây dựng nông thôn mới (NTM) đạt kết quả quan trọng. Theo đó, trên địa bàn tỉnh đã hình thành rõ nét các vùng sản xuất tập trung chuyên canh, thâm canh cao sản có quy mô lớn với 10 sản phẩm nông, lâm nghiệp chủ lực, gồm: Vùng quế gần 78.000 ha, măng tre Bát Độ trên 6.600 ha, Sơn tra gần 10.000 ha, lúa đặc sản chất lượng cao 3.000 ha, ngô 15.000 ha, cây ăn quả gần 10.000 ha, Chè 8.000 ha (chè shan trên 1.700 ha, chè giống tiến bộ kỹ thuật trên 3.500 ha), dâu tằm gần 1.000 ha, nguyên liệu gỗ rừng trồng sản xuất trên 220.000 ha...</w:t>
      </w:r>
    </w:p>
    <w:p w14:paraId="73A935B4"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t>+ Về phát triển công nghiệp và thu hút đầu tư: Công nghiệp có bước phát triển khá, hình thành được một số sản phẩm chủ lực, lợi thế. Ngành công nghiệp được cơ cấu lại theo hướng tăng tỷ trọng công nghiệp chế biến, chế tạo, giảm tỷ trọng công nghiệp khai khoáng. Giá trị sản xuất công nghiệp năm 2020 (giá so sánh 2010) ước đạt 13.000 tỷ đồng, gấp 1,8 lần năm 2015. Yên Bái đã thu hút được một số tập đoàn, doanh nghiệp chiến lược (tập đoàn Bảo Lai, tập đoàn An Phát, các công ty may của Hàn Quốc, Tập đoàn NipponZoki Nhật Bản,...) đầu tư phát triển các sản phẩm công nghiệp chủ lực, có giá trị bền vững trên thị trường trong nước và xuất khẩu (đá vật liệu xây dựng cao cấp, hạt nhựa, sản phẩm may mặc, nông, lâm sản chế biến...). Một số tập đoàn, doanh nghiệp hàng đầu trong nước đã lựa chọn Yên Bái là điểm đầu tư quan trọng, như: Vingroup, TH, SunGroup, Eurowindow, Hoa Sen,...</w:t>
      </w:r>
    </w:p>
    <w:p w14:paraId="3D7E3F50"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t>+ Dịch vụ du lịch có nhiều khởi sắc, hình thành khá rõ nét 04 vùng du lịch trọng điểm: du lịch hồ Thác Bà và dọc sông Chảy; du lịch thành phố Yên Bái và Nam Trấn Yên; du lịch Bắc Trấn Yên - Văn Yên; đặc biệt vùng du lịch miền Tây đã có những sản phẩm du lịch nổi trội, đặc sắc; hệ thống cơ sở hạ tầng, lưu trú từng bước phát triển. Năm 2019 lượng khách du lịch trong và ngoài nước đến với tỉnh đạt 750.000 lượt người, bình quân tăng 20%/năm, gấp gần 5 lần giai đoạn trước.</w:t>
      </w:r>
    </w:p>
    <w:p w14:paraId="2F4FC2E5"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t xml:space="preserve">+ Về thực hiện các đột phá chiến lược: Yên Bái đã đẩy mạnh cải cách thể chế, </w:t>
      </w:r>
      <w:r w:rsidRPr="0097122D">
        <w:rPr>
          <w:rFonts w:cs="Times New Roman"/>
          <w:szCs w:val="28"/>
        </w:rPr>
        <w:t xml:space="preserve">thủ </w:t>
      </w:r>
      <w:r w:rsidRPr="0097122D">
        <w:rPr>
          <w:rFonts w:cs="Times New Roman"/>
          <w:szCs w:val="28"/>
        </w:rPr>
        <w:lastRenderedPageBreak/>
        <w:t>tục hành chính để nâng cao năng lực cạnh tranh của địa phương; huy động trên 50.000 tỷ đ</w:t>
      </w:r>
      <w:r w:rsidRPr="005E7154">
        <w:rPr>
          <w:rFonts w:cs="Times New Roman"/>
          <w:szCs w:val="28"/>
        </w:rPr>
        <w:t>ồng đầu tư kết cấu hạ tầng trong thời kỳ 2016 - 2020. Đồng thời, ban hành nghị quyết chuyên</w:t>
      </w:r>
      <w:r w:rsidRPr="001067EA">
        <w:rPr>
          <w:rFonts w:cs="Times New Roman"/>
          <w:szCs w:val="28"/>
        </w:rPr>
        <w:t xml:space="preserve"> đề của Hội đồng nhân dân tỉnh với nhiều chính sách ưu tiên phát triển nguồn nhân lực.</w:t>
      </w:r>
    </w:p>
    <w:p w14:paraId="21F49513"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t>- Trong mục tiêu, phương hướng phát triển thời gian tới, Yên Bái tập trung vào một số ngành, lĩnh vực tương đồng với Lai Châu và có khả năng hợp tác, liên kết, tác động đến Lai Châu như:</w:t>
      </w:r>
    </w:p>
    <w:p w14:paraId="3F07B120"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t>+ Chủ động tham gia tích cực các chương trình mục tiêu quốc gia góp phần thúc đẩy phát triển kinh tế - xã hội vùng Tây Bắc; đối tác, hợp tác hành lang kinh tế Côn Minh - Lào Cai - Hà Nội - Hải Phòng - Quảng Ninh; các chương trình, dự án động lực, trọng điểm, nhất là hạ tầng giao thông kết nối vùng, liên vùng; đẩy mạnh ứng dụng khoa học - công nghệ, đổi mới sáng tạo, phát huy lợi thế so sánh, nâng cao năng lực cạnh tranh, tạo động lực theo hướng phát triển xanh, hài hòa, bản sắc và hạnh phúc, đưa Yên Bái trở thành tỉnh khá trong vùng Trung du và miền núi phía Bắc vào năm 2025 và nằm trong nhóm các tỉnh phát triển của Vùng vào năm 2030. Tốc độ tăng GRDP bình quân giai đoạn 2021-2025 đạt trên 7,5%/năm; GRDP bình quân đầu người đến năm 2025 đạt trên 60 triệu đồng. Cơ cấu kinh tế: Nông, lâm nghiệp, thủy sản 22%; Công nghiệp - xây dựng 30%; Dịch vụ 48%.</w:t>
      </w:r>
    </w:p>
    <w:p w14:paraId="2522ED72" w14:textId="77777777" w:rsidR="004E39C7" w:rsidRPr="001067EA" w:rsidRDefault="004E39C7" w:rsidP="004E39C7">
      <w:pPr>
        <w:pStyle w:val="4Noidung"/>
        <w:tabs>
          <w:tab w:val="left" w:pos="567"/>
          <w:tab w:val="left" w:pos="709"/>
        </w:tabs>
        <w:spacing w:line="240" w:lineRule="auto"/>
        <w:ind w:firstLine="567"/>
        <w:rPr>
          <w:rFonts w:cs="Times New Roman"/>
          <w:szCs w:val="28"/>
        </w:rPr>
      </w:pPr>
      <w:r w:rsidRPr="001067EA">
        <w:rPr>
          <w:rFonts w:cs="Times New Roman"/>
          <w:szCs w:val="28"/>
        </w:rPr>
        <w:t>+ Cơ cấu lại ngành nông lâm nghiệp theo chuỗi giá trị gắn với xây dựng NTM bền vững; tập trung phát triển mạnh kinh tế lâm nghiệp, nâng cao giá trị gia tăng và sức cạnh tranh, phấn đấu trở thành trung tâm chế biến lâm sản công nghệ cao của vùng Trung du và miền núi phía Bắc.</w:t>
      </w:r>
    </w:p>
    <w:p w14:paraId="47FBF991" w14:textId="77777777" w:rsidR="004E39C7" w:rsidRPr="001067EA" w:rsidRDefault="004E39C7" w:rsidP="004E39C7">
      <w:pPr>
        <w:pStyle w:val="4Noidung"/>
        <w:tabs>
          <w:tab w:val="left" w:pos="567"/>
          <w:tab w:val="left" w:pos="709"/>
        </w:tabs>
        <w:spacing w:line="240" w:lineRule="auto"/>
        <w:ind w:firstLine="567"/>
        <w:rPr>
          <w:rFonts w:cs="Times New Roman"/>
          <w:szCs w:val="28"/>
        </w:rPr>
      </w:pPr>
      <w:r w:rsidRPr="001067EA">
        <w:rPr>
          <w:rFonts w:cs="Times New Roman"/>
          <w:szCs w:val="28"/>
        </w:rPr>
        <w:t>+ Phát triển du lịch xanh, bản sắc, hấp dẫn; là một trong những điểm đến du lịch hàng đầu của vùng Tây Bắc.</w:t>
      </w:r>
    </w:p>
    <w:p w14:paraId="28A210A2" w14:textId="77777777" w:rsidR="004E39C7" w:rsidRPr="001067EA" w:rsidRDefault="004E39C7" w:rsidP="004E39C7">
      <w:pPr>
        <w:pStyle w:val="4Noidung"/>
        <w:tabs>
          <w:tab w:val="left" w:pos="567"/>
          <w:tab w:val="left" w:pos="709"/>
        </w:tabs>
        <w:spacing w:line="240" w:lineRule="auto"/>
        <w:ind w:firstLine="567"/>
        <w:rPr>
          <w:rFonts w:cs="Times New Roman"/>
          <w:szCs w:val="28"/>
        </w:rPr>
      </w:pPr>
      <w:r w:rsidRPr="001067EA">
        <w:rPr>
          <w:rFonts w:cs="Times New Roman"/>
          <w:szCs w:val="28"/>
        </w:rPr>
        <w:t>+ Tích cực, chủ động thu hút đầu tư theo hướng hiện đại, thân thiện với môi trường; thúc đẩy khởi nghiệp, phát triển mạnh các thành phần kinh tế, nhất là kinh tế tư nhân, tạo động lực phát triển kinh tế - xã hội nhanh, bền vững.</w:t>
      </w:r>
    </w:p>
    <w:p w14:paraId="6C64F256" w14:textId="297411A1" w:rsidR="004E39C7" w:rsidRPr="00FA2CC8" w:rsidRDefault="004E39C7" w:rsidP="004E39C7">
      <w:pPr>
        <w:pStyle w:val="4Noidung"/>
        <w:tabs>
          <w:tab w:val="left" w:pos="567"/>
          <w:tab w:val="left" w:pos="709"/>
        </w:tabs>
        <w:spacing w:line="240" w:lineRule="auto"/>
        <w:ind w:firstLine="0"/>
        <w:rPr>
          <w:rFonts w:cs="Times New Roman"/>
          <w:b/>
          <w:szCs w:val="28"/>
          <w:u w:val="single"/>
        </w:rPr>
      </w:pPr>
      <w:r w:rsidRPr="00FA2CC8">
        <w:rPr>
          <w:rFonts w:cs="Times New Roman"/>
          <w:b/>
          <w:szCs w:val="28"/>
          <w:u w:val="single"/>
        </w:rPr>
        <w:t>3. Tỉnh Điện Biên</w:t>
      </w:r>
    </w:p>
    <w:p w14:paraId="77B1C520"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t>Trong thời kỳ chiến lược 2011-2020, đặc biệt là giai đoạn 2016-2020, tỉnh Điện Biên đã đạt được một số thành tựu đáng ghi nhận trong phát triển hạ tầng giao thông, du lịch; phát triển du lịch và tăng cường kết nối với các địa phương trong tiểu vùng Tây Bắc. Năm 2020, số lượt khách du lịch ước đạt 910 ngàn lượt, tổng doanh thu từ hoạt động du lịch ước đạt 1.500 tỷ đồng. Cơ cấu kinh tế của tỉnh đã dịch chuyển tích cực theo hướng gia tăng tỷ trọng của khu vực dịch vụ, đặc biệt là dịch vụ du lịch. Theo đó, tỷ trọng khu vực nông, lâm nghiệp và thủy sản giảm từ 23,96% (năm 2015) xuống 18,22% (năm 2020), công nghiệp - xây dựng tăng từ 21,74% (năm 2015) lên 22,65% (năm 2020), dịch vụ tăng từ 51,71% (năm 2015) lên 54,19% (năm 2020).</w:t>
      </w:r>
    </w:p>
    <w:p w14:paraId="79E44E70" w14:textId="77777777" w:rsidR="004E39C7" w:rsidRPr="001067EA" w:rsidRDefault="004E39C7" w:rsidP="004E39C7">
      <w:pPr>
        <w:pStyle w:val="4Noidung"/>
        <w:tabs>
          <w:tab w:val="left" w:pos="567"/>
        </w:tabs>
        <w:spacing w:line="240" w:lineRule="auto"/>
        <w:ind w:firstLine="567"/>
        <w:rPr>
          <w:rFonts w:cs="Times New Roman"/>
          <w:szCs w:val="28"/>
        </w:rPr>
      </w:pPr>
      <w:r w:rsidRPr="001067EA">
        <w:rPr>
          <w:rFonts w:cs="Times New Roman"/>
          <w:szCs w:val="28"/>
        </w:rPr>
        <w:t xml:space="preserve">Trong định hướng phát triển đến năm 2030, Điện Biên tiếp tục chú trọng phát triển hạ tầng giao thông, du lịch, thương mại, trong đó có một số dự án lớn có tác động đến sự phát triển của một số địa phương lân cận thuộc tiểu vùng Tây Bắc, đặc biệt là Dự án nâng cấp, mở rộng Cảng hàng không Điện Biên và Đề án bảo tồn, tôn tạo và </w:t>
      </w:r>
      <w:r w:rsidRPr="001067EA">
        <w:rPr>
          <w:rFonts w:cs="Times New Roman"/>
          <w:szCs w:val="28"/>
        </w:rPr>
        <w:lastRenderedPageBreak/>
        <w:t>phát huy giá trị di tích lịch sử quốc gia, đặc biệt Chiến trường Điện Biên Phủ đến năm 2030 (đã được Ban Bí thư cho chủ trương, Thủ tướng Chính phủ có kết luận khởi công trong năm 2020).</w:t>
      </w:r>
    </w:p>
    <w:p w14:paraId="46A21B98" w14:textId="77777777" w:rsidR="004E39C7" w:rsidRDefault="004E39C7" w:rsidP="004E39C7">
      <w:pPr>
        <w:pStyle w:val="4Noidung"/>
        <w:tabs>
          <w:tab w:val="left" w:pos="567"/>
        </w:tabs>
        <w:spacing w:line="240" w:lineRule="auto"/>
        <w:ind w:firstLine="567"/>
        <w:rPr>
          <w:rFonts w:cs="Times New Roman"/>
          <w:szCs w:val="28"/>
        </w:rPr>
      </w:pPr>
      <w:r w:rsidRPr="001067EA">
        <w:rPr>
          <w:rFonts w:cs="Times New Roman"/>
          <w:szCs w:val="28"/>
        </w:rPr>
        <w:t>Điện Biên đặt mục tiêu phát triển du lịch trở thành ngành kinh tế mũi nhọn, đón khoảng 1.300 ngàn lượt khách, trong đó có 300 ngàn lượt khách quốc tế; tổng thu từ du lịch đạt 2.400 tỷ đồng/năm. Đẩy mạnh thực hiện hợp tác phát triển du lịch 8 tỉnh Tây Bắc mở rộng; xây dựng, hình thành tuyến du lịch đường thủy trên sông Đà qua các tỉnh Hòa Bình, Sơn La, Điện Biên, Lai Châu; mở rộng liên kết tuyến du lịch quốc gia: Hà Nội - Hoà Bình - Sơn La - Điện Biên - Lai Châu - Sa Pa - Lào Cai - Hà Nội với mục tiêu quảng bá hình ảnh để thu hút khách du lịch trong và ngoài nước,...</w:t>
      </w:r>
    </w:p>
    <w:p w14:paraId="54096844" w14:textId="4E3D830C" w:rsidR="004E39C7" w:rsidRPr="00FA2CC8" w:rsidRDefault="004E39C7" w:rsidP="004E39C7">
      <w:pPr>
        <w:pStyle w:val="4Noidung"/>
        <w:tabs>
          <w:tab w:val="left" w:pos="567"/>
          <w:tab w:val="left" w:pos="709"/>
        </w:tabs>
        <w:spacing w:line="240" w:lineRule="auto"/>
        <w:ind w:firstLine="0"/>
        <w:rPr>
          <w:rFonts w:cs="Times New Roman"/>
          <w:b/>
          <w:szCs w:val="28"/>
          <w:u w:val="single"/>
        </w:rPr>
      </w:pPr>
      <w:r w:rsidRPr="00FA2CC8">
        <w:rPr>
          <w:rFonts w:cs="Times New Roman"/>
          <w:b/>
          <w:szCs w:val="28"/>
          <w:u w:val="single"/>
        </w:rPr>
        <w:t>4. Tỉnh Sơn La</w:t>
      </w:r>
    </w:p>
    <w:p w14:paraId="07F1CE93" w14:textId="77777777" w:rsidR="004E39C7" w:rsidRPr="004E39C7" w:rsidRDefault="004E39C7" w:rsidP="004E39C7">
      <w:pPr>
        <w:pStyle w:val="4Noidung"/>
        <w:tabs>
          <w:tab w:val="left" w:pos="567"/>
        </w:tabs>
        <w:spacing w:line="240" w:lineRule="auto"/>
        <w:ind w:firstLine="567"/>
        <w:rPr>
          <w:rFonts w:cs="Times New Roman"/>
          <w:szCs w:val="28"/>
        </w:rPr>
      </w:pPr>
      <w:r w:rsidRPr="004E39C7">
        <w:rPr>
          <w:rFonts w:cs="Times New Roman"/>
          <w:szCs w:val="28"/>
        </w:rPr>
        <w:t>- Trong thời kỳ quy hoạch đến năm 2020, tỉnh Sơn La đã đạt được các thành tựu phát triển quan trọng, đặc biệt là lĩnh vực nông nghiệp. Theo đó, phát triển kinh tế duy trì tăng trưởng, quy mô mở rộng; môi trường đầu tư kinh doanh được cải thiện; ứng dụng khoa học kỹ thuật vào sản xuất được đẩy mạnh, nhất là phát triển nông nghiệp ứng dụng công nghệ cao; các thành phần kinh tế có bước phát triển tiến bộ. Hệ thống kết cấu hạ tầng được quan tâm đầu tư, diện mạo từ đô thị đến nông thôn có nhiều khởi sắc. Văn hóa, xã hội, giáo dục, y tế tiếp tục được chú trọng. Các vấn đề xã hội được tập trung giải quyết, an sinh xã hội bảo đảm, công tác giảm nghèo bền vững được thực hiện tốt, đời sống nhân dân được cải thiện... Đây là nền tảng vững chắc để tỉnh Sơn La tiếp tục phát triển trong giai đoạn tiếp theo.</w:t>
      </w:r>
    </w:p>
    <w:p w14:paraId="628E9705" w14:textId="77777777" w:rsidR="004E39C7" w:rsidRPr="004E39C7" w:rsidRDefault="004E39C7" w:rsidP="004E39C7">
      <w:pPr>
        <w:pStyle w:val="4Noidung"/>
        <w:tabs>
          <w:tab w:val="left" w:pos="567"/>
        </w:tabs>
        <w:spacing w:line="240" w:lineRule="auto"/>
        <w:ind w:firstLine="567"/>
        <w:rPr>
          <w:rFonts w:cs="Times New Roman"/>
          <w:szCs w:val="28"/>
        </w:rPr>
      </w:pPr>
      <w:r w:rsidRPr="004E39C7">
        <w:rPr>
          <w:rFonts w:cs="Times New Roman"/>
          <w:szCs w:val="28"/>
        </w:rPr>
        <w:t>- Trong định hướng phát triển đến năm 2030, tỉnh Sơn La nhấn mạnh mục tiêu thúc đẩy tăng trưởng xanh; xây dựng tỉnh Sơn La phát triển nhanh và bền vững; trở thành trung tâm phát triển nông nghiệp ứng dụng công nghệ cao của vùng Tây Bắc. Sơn La chú trọng phát triển một số công trình trọng điểm, một số ngành, lĩnh vực có tác động đến sự phát triển của Tiểu vùng Tây Bắc, cụ thể như sau.</w:t>
      </w:r>
    </w:p>
    <w:p w14:paraId="13448ECF" w14:textId="77777777" w:rsidR="004E39C7" w:rsidRPr="004E39C7" w:rsidRDefault="004E39C7" w:rsidP="004E39C7">
      <w:pPr>
        <w:pStyle w:val="4Noidung"/>
        <w:tabs>
          <w:tab w:val="left" w:pos="567"/>
        </w:tabs>
        <w:spacing w:line="240" w:lineRule="auto"/>
        <w:ind w:firstLine="567"/>
        <w:rPr>
          <w:rFonts w:cs="Times New Roman"/>
          <w:szCs w:val="28"/>
        </w:rPr>
      </w:pPr>
      <w:r w:rsidRPr="004E39C7">
        <w:rPr>
          <w:rFonts w:cs="Times New Roman"/>
          <w:szCs w:val="28"/>
        </w:rPr>
        <w:t>+ Về hạ tầng: Tập trung đầu tư xây dựng tuyến cao tốc Hòa Bình - Mộc Châu, tuyến tránh thành phố Sơn La, Cảng hàng không Nà Sản và cải tạo, nâng cấp các tuyến quốc lộ, tỉnh lộ, hệ thống đường huyện, xã.</w:t>
      </w:r>
    </w:p>
    <w:p w14:paraId="48275591" w14:textId="77777777" w:rsidR="004E39C7" w:rsidRPr="004E39C7" w:rsidRDefault="004E39C7" w:rsidP="004E39C7">
      <w:pPr>
        <w:pStyle w:val="4Noidung"/>
        <w:tabs>
          <w:tab w:val="left" w:pos="567"/>
        </w:tabs>
        <w:spacing w:line="240" w:lineRule="auto"/>
        <w:ind w:firstLine="567"/>
        <w:rPr>
          <w:rFonts w:cs="Times New Roman"/>
          <w:szCs w:val="28"/>
        </w:rPr>
      </w:pPr>
      <w:r w:rsidRPr="004E39C7">
        <w:rPr>
          <w:rFonts w:cs="Times New Roman"/>
          <w:szCs w:val="28"/>
        </w:rPr>
        <w:t>+ Về nông nghiệp: Tập trung phát triển nông nghiệp ứng dụng công nghệ cao, nông nghiệp sạch, nông nghiệp hữu cơ; nâng cao chất lượng sản phẩm nông sản hàng hóa chủ lực của tỉnh theo chuỗi giá trị gắn với xây dựng, phát triển và bảo vệ thương hiệu, đáp ứng nhu cầu thị trường trong nước và xuất khẩu. Xây dựng và hình thành 8 vùng nông nghiệp ứng dụng công nghệ cao trên địa bàn tỉnh. Phấn đấu trở thành trung tâm chế biến nông sản, trung tâm sữa, hoa quả, cây dược liệu, du lịch của vùng Tây Bắc.</w:t>
      </w:r>
    </w:p>
    <w:p w14:paraId="280A88A0" w14:textId="77777777" w:rsidR="004E39C7" w:rsidRPr="004E39C7" w:rsidRDefault="004E39C7" w:rsidP="004E39C7">
      <w:pPr>
        <w:pStyle w:val="4Noidung"/>
        <w:tabs>
          <w:tab w:val="left" w:pos="567"/>
        </w:tabs>
        <w:spacing w:line="240" w:lineRule="auto"/>
        <w:ind w:firstLine="567"/>
        <w:rPr>
          <w:rFonts w:cs="Times New Roman"/>
          <w:szCs w:val="28"/>
        </w:rPr>
      </w:pPr>
      <w:r w:rsidRPr="004E39C7">
        <w:rPr>
          <w:rFonts w:cs="Times New Roman"/>
          <w:szCs w:val="28"/>
        </w:rPr>
        <w:t xml:space="preserve">+ Về du lịch: Tăng cường thực hiện đồng bộ các giải pháp phát triển ngành du lịch; bảo đảm tính chuyên nghiệp, hiện đại và phát triển bền vững; phấn đấu đến năm 2030, du lịch thực sự trở thành ngành kinh tế mũi nhọn của tỉnh. Định hướng xây dựng quy hoạch du lịch lòng hồ thủy điện Sơn La thành khu du lịch quốc gia. Tăng cường công tác xúc tiến, quảng bá du lịch theo hướng trọng tâm, trọng điểm, kết nối phát triển </w:t>
      </w:r>
      <w:r w:rsidRPr="004E39C7">
        <w:rPr>
          <w:rFonts w:cs="Times New Roman"/>
          <w:szCs w:val="28"/>
        </w:rPr>
        <w:lastRenderedPageBreak/>
        <w:t>du lịch với các tỉnh Tây Bắc và các tỉnh Bắc Lào. </w:t>
      </w:r>
    </w:p>
    <w:p w14:paraId="5A549850" w14:textId="57818BDA" w:rsidR="00FA2CC8" w:rsidRDefault="004E39C7" w:rsidP="00241E2E">
      <w:pPr>
        <w:pStyle w:val="4Noidung"/>
        <w:tabs>
          <w:tab w:val="left" w:pos="567"/>
        </w:tabs>
        <w:spacing w:line="240" w:lineRule="auto"/>
        <w:ind w:firstLine="567"/>
        <w:rPr>
          <w:b/>
          <w:szCs w:val="48"/>
        </w:rPr>
      </w:pPr>
      <w:r w:rsidRPr="004E39C7">
        <w:rPr>
          <w:rFonts w:cs="Times New Roman"/>
          <w:szCs w:val="28"/>
        </w:rPr>
        <w:t>+ Về phát triển và nâng cao chất lượng nguồn nhân lực: Xây dựng trung tâm khởi nghiệp đổi mới sáng tạo tại thành phố Sơn La. Tiếp tục xây dựng Sơn La trở thành trung tâm đào tạo nguồn nhân lực của vùng Tây Bắc và các tỉnh Bắc Lào.</w:t>
      </w:r>
    </w:p>
    <w:p w14:paraId="0CA138F0" w14:textId="19D74AF9" w:rsidR="004274A1" w:rsidRPr="004274A1" w:rsidRDefault="004274A1" w:rsidP="004274A1">
      <w:pPr>
        <w:pStyle w:val="Heading1"/>
        <w:jc w:val="center"/>
      </w:pPr>
      <w:bookmarkStart w:id="1343" w:name="_PHỤ_LỤC_3."/>
      <w:bookmarkEnd w:id="1343"/>
      <w:r>
        <w:br w:type="page"/>
      </w:r>
      <w:bookmarkStart w:id="1344" w:name="_Toc73506209"/>
      <w:r w:rsidRPr="004274A1">
        <w:lastRenderedPageBreak/>
        <w:t>PHỤ LỤC</w:t>
      </w:r>
      <w:r>
        <w:t xml:space="preserve"> </w:t>
      </w:r>
      <w:r w:rsidR="00BB2128">
        <w:t>3</w:t>
      </w:r>
      <w:r>
        <w:t>. SỐ LIỆU CHI TIẾT CHO</w:t>
      </w:r>
      <w:r w:rsidRPr="004274A1">
        <w:t xml:space="preserve"> CÁC KỊCH BẢN TĂNG TRƯỞNG</w:t>
      </w:r>
      <w:bookmarkEnd w:id="1344"/>
    </w:p>
    <w:p w14:paraId="70D73014" w14:textId="5DBDB286" w:rsidR="004274A1" w:rsidRPr="00927EE8" w:rsidRDefault="004274A1" w:rsidP="004274A1">
      <w:pPr>
        <w:jc w:val="center"/>
        <w:rPr>
          <w:b/>
        </w:rPr>
      </w:pPr>
      <w:bookmarkStart w:id="1345" w:name="_Toc73506037"/>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109</w:t>
      </w:r>
      <w:r w:rsidRPr="00A84044">
        <w:rPr>
          <w:b/>
        </w:rPr>
        <w:fldChar w:fldCharType="end"/>
      </w:r>
      <w:r>
        <w:rPr>
          <w:b/>
        </w:rPr>
        <w:t xml:space="preserve"> (PL)</w:t>
      </w:r>
      <w:r w:rsidRPr="00A84044">
        <w:rPr>
          <w:b/>
          <w:lang w:val="en-US"/>
        </w:rPr>
        <w:t>.</w:t>
      </w:r>
      <w:r>
        <w:rPr>
          <w:b/>
          <w:lang w:val="en-US"/>
        </w:rPr>
        <w:t xml:space="preserve"> </w:t>
      </w:r>
      <w:r w:rsidRPr="00927EE8">
        <w:rPr>
          <w:b/>
        </w:rPr>
        <w:t>Giải thích tên biến</w:t>
      </w:r>
      <w:bookmarkEnd w:id="1345"/>
    </w:p>
    <w:tbl>
      <w:tblPr>
        <w:tblStyle w:val="TableGrid"/>
        <w:tblW w:w="0" w:type="auto"/>
        <w:jc w:val="center"/>
        <w:tblLook w:val="04A0" w:firstRow="1" w:lastRow="0" w:firstColumn="1" w:lastColumn="0" w:noHBand="0" w:noVBand="1"/>
      </w:tblPr>
      <w:tblGrid>
        <w:gridCol w:w="2263"/>
        <w:gridCol w:w="7087"/>
      </w:tblGrid>
      <w:tr w:rsidR="004274A1" w14:paraId="7636F824" w14:textId="77777777" w:rsidTr="0025745E">
        <w:trPr>
          <w:jc w:val="center"/>
        </w:trPr>
        <w:tc>
          <w:tcPr>
            <w:tcW w:w="2263" w:type="dxa"/>
          </w:tcPr>
          <w:p w14:paraId="0A5C72BB" w14:textId="77777777" w:rsidR="004274A1" w:rsidRPr="00F657D7" w:rsidRDefault="004274A1" w:rsidP="0025745E">
            <w:pPr>
              <w:spacing w:before="120" w:after="120"/>
              <w:jc w:val="center"/>
              <w:rPr>
                <w:b/>
                <w:bCs/>
              </w:rPr>
            </w:pPr>
            <w:r w:rsidRPr="00F657D7">
              <w:rPr>
                <w:b/>
                <w:bCs/>
              </w:rPr>
              <w:t>Tên biến</w:t>
            </w:r>
          </w:p>
        </w:tc>
        <w:tc>
          <w:tcPr>
            <w:tcW w:w="7087" w:type="dxa"/>
          </w:tcPr>
          <w:p w14:paraId="17AA2AC1" w14:textId="77777777" w:rsidR="004274A1" w:rsidRPr="00F657D7" w:rsidRDefault="004274A1" w:rsidP="0025745E">
            <w:pPr>
              <w:spacing w:before="120" w:after="120"/>
              <w:jc w:val="center"/>
              <w:rPr>
                <w:b/>
                <w:bCs/>
              </w:rPr>
            </w:pPr>
            <w:r w:rsidRPr="00F657D7">
              <w:rPr>
                <w:b/>
                <w:bCs/>
              </w:rPr>
              <w:t>Giải thích</w:t>
            </w:r>
          </w:p>
        </w:tc>
      </w:tr>
      <w:tr w:rsidR="004274A1" w14:paraId="69AFC873" w14:textId="77777777" w:rsidTr="0025745E">
        <w:trPr>
          <w:jc w:val="center"/>
        </w:trPr>
        <w:tc>
          <w:tcPr>
            <w:tcW w:w="2263" w:type="dxa"/>
          </w:tcPr>
          <w:p w14:paraId="35DA689A" w14:textId="77777777" w:rsidR="004274A1" w:rsidRDefault="004274A1" w:rsidP="0025745E">
            <w:pPr>
              <w:spacing w:before="120" w:after="120"/>
              <w:jc w:val="both"/>
              <w:rPr>
                <w:bCs/>
              </w:rPr>
            </w:pPr>
            <w:r>
              <w:rPr>
                <w:bCs/>
              </w:rPr>
              <w:t>GRDPR</w:t>
            </w:r>
          </w:p>
        </w:tc>
        <w:tc>
          <w:tcPr>
            <w:tcW w:w="7087" w:type="dxa"/>
          </w:tcPr>
          <w:p w14:paraId="16EBA89A" w14:textId="77777777" w:rsidR="004274A1" w:rsidRDefault="004274A1" w:rsidP="0025745E">
            <w:pPr>
              <w:spacing w:before="120" w:after="120"/>
              <w:jc w:val="both"/>
              <w:rPr>
                <w:bCs/>
              </w:rPr>
            </w:pPr>
            <w:r>
              <w:rPr>
                <w:bCs/>
              </w:rPr>
              <w:t>GRDP giá ss 2010</w:t>
            </w:r>
          </w:p>
        </w:tc>
      </w:tr>
      <w:tr w:rsidR="004274A1" w14:paraId="13F385DB" w14:textId="77777777" w:rsidTr="0025745E">
        <w:trPr>
          <w:jc w:val="center"/>
        </w:trPr>
        <w:tc>
          <w:tcPr>
            <w:tcW w:w="2263" w:type="dxa"/>
          </w:tcPr>
          <w:p w14:paraId="17A9DFF0" w14:textId="77777777" w:rsidR="004274A1" w:rsidRDefault="004274A1" w:rsidP="0025745E">
            <w:pPr>
              <w:spacing w:before="120" w:after="120"/>
              <w:jc w:val="both"/>
              <w:rPr>
                <w:bCs/>
              </w:rPr>
            </w:pPr>
            <w:r>
              <w:rPr>
                <w:bCs/>
              </w:rPr>
              <w:t>GRDPR_NN</w:t>
            </w:r>
          </w:p>
        </w:tc>
        <w:tc>
          <w:tcPr>
            <w:tcW w:w="7087" w:type="dxa"/>
          </w:tcPr>
          <w:p w14:paraId="6B00ACD6" w14:textId="77777777" w:rsidR="004274A1" w:rsidRDefault="004274A1" w:rsidP="0025745E">
            <w:pPr>
              <w:spacing w:before="120" w:after="120"/>
              <w:jc w:val="both"/>
              <w:rPr>
                <w:bCs/>
              </w:rPr>
            </w:pPr>
            <w:r>
              <w:rPr>
                <w:bCs/>
              </w:rPr>
              <w:t>GRDP ngành nông nghiệp giá ss 2010</w:t>
            </w:r>
          </w:p>
        </w:tc>
      </w:tr>
      <w:tr w:rsidR="004274A1" w14:paraId="615EA551" w14:textId="77777777" w:rsidTr="0025745E">
        <w:trPr>
          <w:jc w:val="center"/>
        </w:trPr>
        <w:tc>
          <w:tcPr>
            <w:tcW w:w="2263" w:type="dxa"/>
          </w:tcPr>
          <w:p w14:paraId="0062DCA2" w14:textId="77777777" w:rsidR="004274A1" w:rsidRDefault="004274A1" w:rsidP="0025745E">
            <w:pPr>
              <w:spacing w:before="120" w:after="120"/>
              <w:jc w:val="both"/>
              <w:rPr>
                <w:bCs/>
              </w:rPr>
            </w:pPr>
            <w:r>
              <w:rPr>
                <w:bCs/>
              </w:rPr>
              <w:t xml:space="preserve">GRDPR_CN </w:t>
            </w:r>
          </w:p>
        </w:tc>
        <w:tc>
          <w:tcPr>
            <w:tcW w:w="7087" w:type="dxa"/>
          </w:tcPr>
          <w:p w14:paraId="6BB6DD8F" w14:textId="77777777" w:rsidR="004274A1" w:rsidRDefault="004274A1" w:rsidP="0025745E">
            <w:pPr>
              <w:spacing w:before="120" w:after="120"/>
              <w:jc w:val="both"/>
              <w:rPr>
                <w:bCs/>
              </w:rPr>
            </w:pPr>
            <w:r>
              <w:rPr>
                <w:bCs/>
              </w:rPr>
              <w:t>GRDP ngành nông nghiệp- xây dựng giá ss 2010</w:t>
            </w:r>
          </w:p>
        </w:tc>
      </w:tr>
      <w:tr w:rsidR="004274A1" w14:paraId="17658C01" w14:textId="77777777" w:rsidTr="0025745E">
        <w:trPr>
          <w:jc w:val="center"/>
        </w:trPr>
        <w:tc>
          <w:tcPr>
            <w:tcW w:w="2263" w:type="dxa"/>
          </w:tcPr>
          <w:p w14:paraId="06F91216" w14:textId="77777777" w:rsidR="004274A1" w:rsidRDefault="004274A1" w:rsidP="0025745E">
            <w:pPr>
              <w:spacing w:before="120" w:after="120"/>
              <w:jc w:val="both"/>
              <w:rPr>
                <w:bCs/>
              </w:rPr>
            </w:pPr>
            <w:r>
              <w:rPr>
                <w:bCs/>
              </w:rPr>
              <w:t>GRDPR_DV</w:t>
            </w:r>
          </w:p>
        </w:tc>
        <w:tc>
          <w:tcPr>
            <w:tcW w:w="7087" w:type="dxa"/>
          </w:tcPr>
          <w:p w14:paraId="1C377A8F" w14:textId="77777777" w:rsidR="004274A1" w:rsidRDefault="004274A1" w:rsidP="0025745E">
            <w:pPr>
              <w:spacing w:before="120" w:after="120"/>
              <w:jc w:val="both"/>
              <w:rPr>
                <w:bCs/>
              </w:rPr>
            </w:pPr>
            <w:r>
              <w:rPr>
                <w:bCs/>
              </w:rPr>
              <w:t>GRDP thuế sản phẩm trừ trợ cấp sản phẩm- xây dựng giá ss 2010</w:t>
            </w:r>
          </w:p>
        </w:tc>
      </w:tr>
      <w:tr w:rsidR="004274A1" w14:paraId="05F3673E" w14:textId="77777777" w:rsidTr="0025745E">
        <w:trPr>
          <w:jc w:val="center"/>
        </w:trPr>
        <w:tc>
          <w:tcPr>
            <w:tcW w:w="2263" w:type="dxa"/>
          </w:tcPr>
          <w:p w14:paraId="2DB8C3DA" w14:textId="77777777" w:rsidR="004274A1" w:rsidRDefault="004274A1" w:rsidP="0025745E">
            <w:pPr>
              <w:spacing w:before="120" w:after="120"/>
              <w:jc w:val="both"/>
              <w:rPr>
                <w:bCs/>
              </w:rPr>
            </w:pPr>
            <w:r>
              <w:rPr>
                <w:bCs/>
              </w:rPr>
              <w:t>GRDPR_g</w:t>
            </w:r>
          </w:p>
        </w:tc>
        <w:tc>
          <w:tcPr>
            <w:tcW w:w="7087" w:type="dxa"/>
          </w:tcPr>
          <w:p w14:paraId="243E5298" w14:textId="77777777" w:rsidR="004274A1" w:rsidRDefault="004274A1" w:rsidP="0025745E">
            <w:pPr>
              <w:spacing w:before="120" w:after="120"/>
              <w:jc w:val="both"/>
              <w:rPr>
                <w:bCs/>
              </w:rPr>
            </w:pPr>
            <w:r>
              <w:rPr>
                <w:bCs/>
              </w:rPr>
              <w:t>Tăng trưởng GRDP</w:t>
            </w:r>
          </w:p>
        </w:tc>
      </w:tr>
      <w:tr w:rsidR="004274A1" w14:paraId="68BB108D" w14:textId="77777777" w:rsidTr="0025745E">
        <w:trPr>
          <w:jc w:val="center"/>
        </w:trPr>
        <w:tc>
          <w:tcPr>
            <w:tcW w:w="2263" w:type="dxa"/>
          </w:tcPr>
          <w:p w14:paraId="65CC56B7" w14:textId="77777777" w:rsidR="004274A1" w:rsidRDefault="004274A1" w:rsidP="0025745E">
            <w:pPr>
              <w:spacing w:before="120" w:after="120"/>
              <w:jc w:val="both"/>
              <w:rPr>
                <w:bCs/>
              </w:rPr>
            </w:pPr>
            <w:r>
              <w:rPr>
                <w:bCs/>
              </w:rPr>
              <w:t>I</w:t>
            </w:r>
          </w:p>
        </w:tc>
        <w:tc>
          <w:tcPr>
            <w:tcW w:w="7087" w:type="dxa"/>
          </w:tcPr>
          <w:p w14:paraId="6B27963A" w14:textId="77777777" w:rsidR="004274A1" w:rsidRDefault="004274A1" w:rsidP="0025745E">
            <w:pPr>
              <w:spacing w:before="120" w:after="120"/>
              <w:jc w:val="both"/>
              <w:rPr>
                <w:bCs/>
              </w:rPr>
            </w:pPr>
            <w:r>
              <w:rPr>
                <w:bCs/>
              </w:rPr>
              <w:t>Vốn đầu tư giá ss</w:t>
            </w:r>
          </w:p>
        </w:tc>
      </w:tr>
      <w:tr w:rsidR="004274A1" w14:paraId="0383CEBA" w14:textId="77777777" w:rsidTr="0025745E">
        <w:trPr>
          <w:jc w:val="center"/>
        </w:trPr>
        <w:tc>
          <w:tcPr>
            <w:tcW w:w="2263" w:type="dxa"/>
          </w:tcPr>
          <w:p w14:paraId="6B76D733" w14:textId="77777777" w:rsidR="004274A1" w:rsidRDefault="004274A1" w:rsidP="0025745E">
            <w:pPr>
              <w:spacing w:before="120" w:after="120"/>
              <w:jc w:val="both"/>
              <w:rPr>
                <w:bCs/>
              </w:rPr>
            </w:pPr>
            <w:r>
              <w:rPr>
                <w:bCs/>
              </w:rPr>
              <w:t>K</w:t>
            </w:r>
          </w:p>
        </w:tc>
        <w:tc>
          <w:tcPr>
            <w:tcW w:w="7087" w:type="dxa"/>
          </w:tcPr>
          <w:p w14:paraId="492AA189" w14:textId="77777777" w:rsidR="004274A1" w:rsidRDefault="004274A1" w:rsidP="0025745E">
            <w:pPr>
              <w:spacing w:before="120" w:after="120"/>
              <w:jc w:val="both"/>
              <w:rPr>
                <w:bCs/>
              </w:rPr>
            </w:pPr>
            <w:r>
              <w:rPr>
                <w:bCs/>
              </w:rPr>
              <w:t>Tích lũy vốn</w:t>
            </w:r>
          </w:p>
        </w:tc>
      </w:tr>
      <w:tr w:rsidR="004274A1" w14:paraId="7D0C09BB" w14:textId="77777777" w:rsidTr="0025745E">
        <w:trPr>
          <w:jc w:val="center"/>
        </w:trPr>
        <w:tc>
          <w:tcPr>
            <w:tcW w:w="2263" w:type="dxa"/>
          </w:tcPr>
          <w:p w14:paraId="729E73C2" w14:textId="77777777" w:rsidR="004274A1" w:rsidRDefault="004274A1" w:rsidP="0025745E">
            <w:pPr>
              <w:spacing w:before="120" w:after="120"/>
              <w:jc w:val="both"/>
              <w:rPr>
                <w:bCs/>
              </w:rPr>
            </w:pPr>
            <w:r>
              <w:rPr>
                <w:bCs/>
              </w:rPr>
              <w:t>L</w:t>
            </w:r>
          </w:p>
        </w:tc>
        <w:tc>
          <w:tcPr>
            <w:tcW w:w="7087" w:type="dxa"/>
          </w:tcPr>
          <w:p w14:paraId="43CBD08A" w14:textId="77777777" w:rsidR="004274A1" w:rsidRDefault="004274A1" w:rsidP="0025745E">
            <w:pPr>
              <w:spacing w:before="120" w:after="120"/>
              <w:jc w:val="both"/>
              <w:rPr>
                <w:bCs/>
              </w:rPr>
            </w:pPr>
            <w:r>
              <w:rPr>
                <w:bCs/>
              </w:rPr>
              <w:t>Lao động</w:t>
            </w:r>
          </w:p>
        </w:tc>
      </w:tr>
      <w:tr w:rsidR="004274A1" w14:paraId="35BBB4F0" w14:textId="77777777" w:rsidTr="0025745E">
        <w:trPr>
          <w:jc w:val="center"/>
        </w:trPr>
        <w:tc>
          <w:tcPr>
            <w:tcW w:w="2263" w:type="dxa"/>
          </w:tcPr>
          <w:p w14:paraId="51DE55B3" w14:textId="77777777" w:rsidR="004274A1" w:rsidRPr="00805276" w:rsidRDefault="004274A1" w:rsidP="0025745E">
            <w:pPr>
              <w:spacing w:before="120" w:after="120"/>
              <w:jc w:val="both"/>
              <w:rPr>
                <w:bCs/>
              </w:rPr>
            </w:pPr>
            <w:r w:rsidRPr="00805276">
              <w:rPr>
                <w:bCs/>
              </w:rPr>
              <w:t>H</w:t>
            </w:r>
          </w:p>
        </w:tc>
        <w:tc>
          <w:tcPr>
            <w:tcW w:w="7087" w:type="dxa"/>
          </w:tcPr>
          <w:p w14:paraId="598A9D27" w14:textId="77777777" w:rsidR="004274A1" w:rsidRDefault="004274A1" w:rsidP="0025745E">
            <w:pPr>
              <w:spacing w:before="120" w:after="120"/>
              <w:jc w:val="both"/>
              <w:rPr>
                <w:bCs/>
              </w:rPr>
            </w:pPr>
            <w:r>
              <w:rPr>
                <w:bCs/>
              </w:rPr>
              <w:t>Gia tăng vốn con người</w:t>
            </w:r>
          </w:p>
        </w:tc>
      </w:tr>
      <w:tr w:rsidR="004274A1" w14:paraId="3C721237" w14:textId="77777777" w:rsidTr="0025745E">
        <w:trPr>
          <w:jc w:val="center"/>
        </w:trPr>
        <w:tc>
          <w:tcPr>
            <w:tcW w:w="2263" w:type="dxa"/>
          </w:tcPr>
          <w:p w14:paraId="7D1937DF" w14:textId="77777777" w:rsidR="004274A1" w:rsidRPr="00805276" w:rsidRDefault="004274A1" w:rsidP="0025745E">
            <w:pPr>
              <w:spacing w:before="120" w:after="120"/>
              <w:jc w:val="both"/>
              <w:rPr>
                <w:bCs/>
              </w:rPr>
            </w:pPr>
            <w:r w:rsidRPr="00805276">
              <w:rPr>
                <w:bCs/>
              </w:rPr>
              <w:t>LH</w:t>
            </w:r>
          </w:p>
        </w:tc>
        <w:tc>
          <w:tcPr>
            <w:tcW w:w="7087" w:type="dxa"/>
          </w:tcPr>
          <w:p w14:paraId="4B815A4D" w14:textId="77777777" w:rsidR="004274A1" w:rsidRDefault="004274A1" w:rsidP="0025745E">
            <w:pPr>
              <w:spacing w:before="120" w:after="120"/>
              <w:jc w:val="both"/>
              <w:rPr>
                <w:bCs/>
              </w:rPr>
            </w:pPr>
            <w:r>
              <w:rPr>
                <w:bCs/>
              </w:rPr>
              <w:t>Vốn con người</w:t>
            </w:r>
          </w:p>
        </w:tc>
      </w:tr>
      <w:tr w:rsidR="004274A1" w14:paraId="41931F01" w14:textId="77777777" w:rsidTr="0025745E">
        <w:trPr>
          <w:jc w:val="center"/>
        </w:trPr>
        <w:tc>
          <w:tcPr>
            <w:tcW w:w="2263" w:type="dxa"/>
          </w:tcPr>
          <w:p w14:paraId="7F31A470" w14:textId="77777777" w:rsidR="004274A1" w:rsidRDefault="004274A1" w:rsidP="0025745E">
            <w:pPr>
              <w:spacing w:before="120" w:after="120"/>
              <w:jc w:val="both"/>
              <w:rPr>
                <w:bCs/>
              </w:rPr>
            </w:pPr>
            <w:r>
              <w:rPr>
                <w:bCs/>
              </w:rPr>
              <w:t>TFP</w:t>
            </w:r>
          </w:p>
        </w:tc>
        <w:tc>
          <w:tcPr>
            <w:tcW w:w="7087" w:type="dxa"/>
          </w:tcPr>
          <w:p w14:paraId="2E7E6270" w14:textId="77777777" w:rsidR="004274A1" w:rsidRDefault="004274A1" w:rsidP="0025745E">
            <w:pPr>
              <w:spacing w:before="120" w:after="120"/>
              <w:jc w:val="both"/>
              <w:rPr>
                <w:bCs/>
              </w:rPr>
            </w:pPr>
            <w:r>
              <w:rPr>
                <w:bCs/>
              </w:rPr>
              <w:t>Tổng năng suất nhân tố</w:t>
            </w:r>
          </w:p>
        </w:tc>
      </w:tr>
      <w:tr w:rsidR="004274A1" w14:paraId="49287259" w14:textId="77777777" w:rsidTr="0025745E">
        <w:trPr>
          <w:jc w:val="center"/>
        </w:trPr>
        <w:tc>
          <w:tcPr>
            <w:tcW w:w="2263" w:type="dxa"/>
          </w:tcPr>
          <w:p w14:paraId="44194BAB" w14:textId="77777777" w:rsidR="004274A1" w:rsidRDefault="004274A1" w:rsidP="0025745E">
            <w:pPr>
              <w:spacing w:before="120" w:after="120"/>
              <w:jc w:val="both"/>
              <w:rPr>
                <w:bCs/>
              </w:rPr>
            </w:pPr>
            <w:r>
              <w:rPr>
                <w:bCs/>
              </w:rPr>
              <w:t>LPT</w:t>
            </w:r>
          </w:p>
        </w:tc>
        <w:tc>
          <w:tcPr>
            <w:tcW w:w="7087" w:type="dxa"/>
          </w:tcPr>
          <w:p w14:paraId="1978C4F4" w14:textId="77777777" w:rsidR="004274A1" w:rsidRDefault="004274A1" w:rsidP="0025745E">
            <w:pPr>
              <w:spacing w:before="120" w:after="120"/>
              <w:jc w:val="both"/>
              <w:rPr>
                <w:bCs/>
              </w:rPr>
            </w:pPr>
            <w:r>
              <w:rPr>
                <w:bCs/>
              </w:rPr>
              <w:t>Năng suất lao động (NSLĐ) giá ss</w:t>
            </w:r>
          </w:p>
        </w:tc>
      </w:tr>
      <w:tr w:rsidR="004274A1" w14:paraId="4C94E493" w14:textId="77777777" w:rsidTr="0025745E">
        <w:trPr>
          <w:jc w:val="center"/>
        </w:trPr>
        <w:tc>
          <w:tcPr>
            <w:tcW w:w="2263" w:type="dxa"/>
          </w:tcPr>
          <w:p w14:paraId="2FB79288" w14:textId="77777777" w:rsidR="004274A1" w:rsidRDefault="004274A1" w:rsidP="0025745E">
            <w:pPr>
              <w:spacing w:before="120" w:after="120"/>
              <w:jc w:val="both"/>
              <w:rPr>
                <w:bCs/>
              </w:rPr>
            </w:pPr>
            <w:r>
              <w:rPr>
                <w:bCs/>
              </w:rPr>
              <w:t>LPT_g</w:t>
            </w:r>
          </w:p>
        </w:tc>
        <w:tc>
          <w:tcPr>
            <w:tcW w:w="7087" w:type="dxa"/>
          </w:tcPr>
          <w:p w14:paraId="307D28D9" w14:textId="77777777" w:rsidR="004274A1" w:rsidRDefault="004274A1" w:rsidP="0025745E">
            <w:pPr>
              <w:spacing w:before="120" w:after="120"/>
              <w:jc w:val="both"/>
              <w:rPr>
                <w:bCs/>
              </w:rPr>
            </w:pPr>
            <w:r>
              <w:rPr>
                <w:bCs/>
              </w:rPr>
              <w:t>Tăng trưởng NSLĐ</w:t>
            </w:r>
          </w:p>
        </w:tc>
      </w:tr>
      <w:tr w:rsidR="004274A1" w14:paraId="7CB75747" w14:textId="77777777" w:rsidTr="0025745E">
        <w:trPr>
          <w:jc w:val="center"/>
        </w:trPr>
        <w:tc>
          <w:tcPr>
            <w:tcW w:w="2263" w:type="dxa"/>
          </w:tcPr>
          <w:p w14:paraId="0711A9C8" w14:textId="77777777" w:rsidR="004274A1" w:rsidRDefault="004274A1" w:rsidP="0025745E">
            <w:pPr>
              <w:spacing w:before="120" w:after="120"/>
              <w:jc w:val="both"/>
              <w:rPr>
                <w:bCs/>
              </w:rPr>
            </w:pPr>
            <w:r>
              <w:rPr>
                <w:bCs/>
              </w:rPr>
              <w:t>POP</w:t>
            </w:r>
          </w:p>
        </w:tc>
        <w:tc>
          <w:tcPr>
            <w:tcW w:w="7087" w:type="dxa"/>
          </w:tcPr>
          <w:p w14:paraId="4BAB10FB" w14:textId="77777777" w:rsidR="004274A1" w:rsidRDefault="004274A1" w:rsidP="0025745E">
            <w:pPr>
              <w:spacing w:before="120" w:after="120"/>
              <w:jc w:val="both"/>
              <w:rPr>
                <w:bCs/>
              </w:rPr>
            </w:pPr>
            <w:r>
              <w:rPr>
                <w:bCs/>
              </w:rPr>
              <w:t>Dân số</w:t>
            </w:r>
          </w:p>
        </w:tc>
      </w:tr>
      <w:tr w:rsidR="004274A1" w14:paraId="12E32A97" w14:textId="77777777" w:rsidTr="0025745E">
        <w:trPr>
          <w:jc w:val="center"/>
        </w:trPr>
        <w:tc>
          <w:tcPr>
            <w:tcW w:w="2263" w:type="dxa"/>
          </w:tcPr>
          <w:p w14:paraId="209C46CA" w14:textId="77777777" w:rsidR="004274A1" w:rsidRDefault="004274A1" w:rsidP="0025745E">
            <w:pPr>
              <w:spacing w:before="120" w:after="120"/>
              <w:jc w:val="both"/>
              <w:rPr>
                <w:bCs/>
              </w:rPr>
            </w:pPr>
            <w:r>
              <w:rPr>
                <w:bCs/>
              </w:rPr>
              <w:t>POP_g</w:t>
            </w:r>
          </w:p>
        </w:tc>
        <w:tc>
          <w:tcPr>
            <w:tcW w:w="7087" w:type="dxa"/>
          </w:tcPr>
          <w:p w14:paraId="265480EF" w14:textId="77777777" w:rsidR="004274A1" w:rsidRDefault="004274A1" w:rsidP="0025745E">
            <w:pPr>
              <w:spacing w:before="120" w:after="120"/>
              <w:jc w:val="both"/>
              <w:rPr>
                <w:bCs/>
              </w:rPr>
            </w:pPr>
            <w:r>
              <w:rPr>
                <w:bCs/>
              </w:rPr>
              <w:t>Tăng trưởng dân số</w:t>
            </w:r>
          </w:p>
        </w:tc>
      </w:tr>
      <w:tr w:rsidR="004274A1" w14:paraId="4CC390B8" w14:textId="77777777" w:rsidTr="0025745E">
        <w:trPr>
          <w:jc w:val="center"/>
        </w:trPr>
        <w:tc>
          <w:tcPr>
            <w:tcW w:w="2263" w:type="dxa"/>
          </w:tcPr>
          <w:p w14:paraId="2FE5AD8F" w14:textId="77777777" w:rsidR="004274A1" w:rsidRDefault="004274A1" w:rsidP="0025745E">
            <w:pPr>
              <w:spacing w:before="120" w:after="120"/>
              <w:jc w:val="both"/>
              <w:rPr>
                <w:bCs/>
              </w:rPr>
            </w:pPr>
            <w:r>
              <w:rPr>
                <w:bCs/>
              </w:rPr>
              <w:t>GRDP_def</w:t>
            </w:r>
          </w:p>
        </w:tc>
        <w:tc>
          <w:tcPr>
            <w:tcW w:w="7087" w:type="dxa"/>
          </w:tcPr>
          <w:p w14:paraId="19402476" w14:textId="77777777" w:rsidR="004274A1" w:rsidRDefault="004274A1" w:rsidP="0025745E">
            <w:pPr>
              <w:spacing w:before="120" w:after="120"/>
              <w:jc w:val="both"/>
              <w:rPr>
                <w:bCs/>
              </w:rPr>
            </w:pPr>
            <w:r>
              <w:rPr>
                <w:bCs/>
              </w:rPr>
              <w:t>Chỉ số giảm phát GRDP</w:t>
            </w:r>
          </w:p>
        </w:tc>
      </w:tr>
      <w:tr w:rsidR="004274A1" w14:paraId="3DE992B1" w14:textId="77777777" w:rsidTr="0025745E">
        <w:trPr>
          <w:jc w:val="center"/>
        </w:trPr>
        <w:tc>
          <w:tcPr>
            <w:tcW w:w="2263" w:type="dxa"/>
          </w:tcPr>
          <w:p w14:paraId="0593B21F" w14:textId="77777777" w:rsidR="004274A1" w:rsidRDefault="004274A1" w:rsidP="0025745E">
            <w:pPr>
              <w:spacing w:before="120" w:after="120"/>
              <w:jc w:val="both"/>
              <w:rPr>
                <w:bCs/>
              </w:rPr>
            </w:pPr>
            <w:r>
              <w:rPr>
                <w:bCs/>
              </w:rPr>
              <w:t>GRDP_def_g</w:t>
            </w:r>
          </w:p>
        </w:tc>
        <w:tc>
          <w:tcPr>
            <w:tcW w:w="7087" w:type="dxa"/>
          </w:tcPr>
          <w:p w14:paraId="0E25097C" w14:textId="77777777" w:rsidR="004274A1" w:rsidRDefault="004274A1" w:rsidP="0025745E">
            <w:pPr>
              <w:spacing w:before="120" w:after="120"/>
              <w:jc w:val="both"/>
              <w:rPr>
                <w:bCs/>
              </w:rPr>
            </w:pPr>
            <w:r>
              <w:rPr>
                <w:bCs/>
              </w:rPr>
              <w:t>Tốc độ tăng trưởng Chỉ số giảm phát GRDP</w:t>
            </w:r>
          </w:p>
        </w:tc>
      </w:tr>
      <w:tr w:rsidR="004274A1" w14:paraId="53514D35" w14:textId="77777777" w:rsidTr="0025745E">
        <w:trPr>
          <w:jc w:val="center"/>
        </w:trPr>
        <w:tc>
          <w:tcPr>
            <w:tcW w:w="2263" w:type="dxa"/>
          </w:tcPr>
          <w:p w14:paraId="44AD766E" w14:textId="77777777" w:rsidR="004274A1" w:rsidRDefault="004274A1" w:rsidP="0025745E">
            <w:pPr>
              <w:spacing w:before="120" w:after="120"/>
              <w:jc w:val="both"/>
              <w:rPr>
                <w:bCs/>
              </w:rPr>
            </w:pPr>
            <w:r>
              <w:rPr>
                <w:bCs/>
              </w:rPr>
              <w:t>GRDP</w:t>
            </w:r>
          </w:p>
        </w:tc>
        <w:tc>
          <w:tcPr>
            <w:tcW w:w="7087" w:type="dxa"/>
          </w:tcPr>
          <w:p w14:paraId="4DA5238A" w14:textId="77777777" w:rsidR="004274A1" w:rsidRDefault="004274A1" w:rsidP="0025745E">
            <w:pPr>
              <w:spacing w:before="120" w:after="120"/>
              <w:jc w:val="both"/>
              <w:rPr>
                <w:bCs/>
              </w:rPr>
            </w:pPr>
            <w:r>
              <w:rPr>
                <w:bCs/>
              </w:rPr>
              <w:t>GRDP ngành nông nghiệp giá hh</w:t>
            </w:r>
          </w:p>
        </w:tc>
      </w:tr>
      <w:tr w:rsidR="004274A1" w14:paraId="75D48510" w14:textId="77777777" w:rsidTr="0025745E">
        <w:trPr>
          <w:jc w:val="center"/>
        </w:trPr>
        <w:tc>
          <w:tcPr>
            <w:tcW w:w="2263" w:type="dxa"/>
          </w:tcPr>
          <w:p w14:paraId="710BCF8E" w14:textId="77777777" w:rsidR="004274A1" w:rsidRDefault="004274A1" w:rsidP="0025745E">
            <w:pPr>
              <w:spacing w:before="120" w:after="120"/>
              <w:jc w:val="both"/>
              <w:rPr>
                <w:bCs/>
              </w:rPr>
            </w:pPr>
            <w:r>
              <w:rPr>
                <w:bCs/>
              </w:rPr>
              <w:t>GRDP_NN</w:t>
            </w:r>
          </w:p>
        </w:tc>
        <w:tc>
          <w:tcPr>
            <w:tcW w:w="7087" w:type="dxa"/>
          </w:tcPr>
          <w:p w14:paraId="6D266A9A" w14:textId="77777777" w:rsidR="004274A1" w:rsidRDefault="004274A1" w:rsidP="0025745E">
            <w:pPr>
              <w:spacing w:before="120" w:after="120"/>
              <w:jc w:val="both"/>
              <w:rPr>
                <w:bCs/>
              </w:rPr>
            </w:pPr>
            <w:r>
              <w:rPr>
                <w:bCs/>
              </w:rPr>
              <w:t>GRDP ngành nông nghiệp giá hh</w:t>
            </w:r>
          </w:p>
        </w:tc>
      </w:tr>
      <w:tr w:rsidR="004274A1" w14:paraId="4045B5F3" w14:textId="77777777" w:rsidTr="0025745E">
        <w:trPr>
          <w:jc w:val="center"/>
        </w:trPr>
        <w:tc>
          <w:tcPr>
            <w:tcW w:w="2263" w:type="dxa"/>
          </w:tcPr>
          <w:p w14:paraId="75019F09" w14:textId="77777777" w:rsidR="004274A1" w:rsidRDefault="004274A1" w:rsidP="0025745E">
            <w:pPr>
              <w:spacing w:before="120" w:after="120"/>
              <w:jc w:val="both"/>
              <w:rPr>
                <w:bCs/>
              </w:rPr>
            </w:pPr>
            <w:r>
              <w:rPr>
                <w:bCs/>
              </w:rPr>
              <w:t>GRDP_CN</w:t>
            </w:r>
          </w:p>
        </w:tc>
        <w:tc>
          <w:tcPr>
            <w:tcW w:w="7087" w:type="dxa"/>
          </w:tcPr>
          <w:p w14:paraId="5A3F0F95" w14:textId="77777777" w:rsidR="004274A1" w:rsidRDefault="004274A1" w:rsidP="0025745E">
            <w:pPr>
              <w:spacing w:before="120" w:after="120"/>
              <w:jc w:val="both"/>
              <w:rPr>
                <w:bCs/>
              </w:rPr>
            </w:pPr>
            <w:r>
              <w:rPr>
                <w:bCs/>
              </w:rPr>
              <w:t>GRDP ngành công nghiệp -xây dựng giá hh</w:t>
            </w:r>
          </w:p>
        </w:tc>
      </w:tr>
      <w:tr w:rsidR="004274A1" w14:paraId="652AD937" w14:textId="77777777" w:rsidTr="0025745E">
        <w:trPr>
          <w:jc w:val="center"/>
        </w:trPr>
        <w:tc>
          <w:tcPr>
            <w:tcW w:w="2263" w:type="dxa"/>
          </w:tcPr>
          <w:p w14:paraId="4D61F78E" w14:textId="77777777" w:rsidR="004274A1" w:rsidRDefault="004274A1" w:rsidP="0025745E">
            <w:pPr>
              <w:spacing w:before="120" w:after="120"/>
              <w:jc w:val="both"/>
              <w:rPr>
                <w:bCs/>
              </w:rPr>
            </w:pPr>
            <w:r>
              <w:rPr>
                <w:bCs/>
              </w:rPr>
              <w:t>GRDP_DV</w:t>
            </w:r>
          </w:p>
        </w:tc>
        <w:tc>
          <w:tcPr>
            <w:tcW w:w="7087" w:type="dxa"/>
          </w:tcPr>
          <w:p w14:paraId="4262D8FA" w14:textId="77777777" w:rsidR="004274A1" w:rsidRDefault="004274A1" w:rsidP="0025745E">
            <w:pPr>
              <w:spacing w:before="120" w:after="120"/>
              <w:jc w:val="both"/>
              <w:rPr>
                <w:bCs/>
              </w:rPr>
            </w:pPr>
            <w:r>
              <w:rPr>
                <w:bCs/>
              </w:rPr>
              <w:t>GRDP ngành dịch vụ giá hh</w:t>
            </w:r>
          </w:p>
        </w:tc>
      </w:tr>
      <w:tr w:rsidR="004274A1" w14:paraId="64F36BB6" w14:textId="77777777" w:rsidTr="0025745E">
        <w:trPr>
          <w:jc w:val="center"/>
        </w:trPr>
        <w:tc>
          <w:tcPr>
            <w:tcW w:w="2263" w:type="dxa"/>
          </w:tcPr>
          <w:p w14:paraId="37DC107C" w14:textId="77777777" w:rsidR="004274A1" w:rsidRDefault="004274A1" w:rsidP="0025745E">
            <w:pPr>
              <w:spacing w:before="120" w:after="120"/>
              <w:jc w:val="both"/>
              <w:rPr>
                <w:bCs/>
              </w:rPr>
            </w:pPr>
            <w:r>
              <w:rPr>
                <w:bCs/>
              </w:rPr>
              <w:t>GRDP_%</w:t>
            </w:r>
          </w:p>
        </w:tc>
        <w:tc>
          <w:tcPr>
            <w:tcW w:w="7087" w:type="dxa"/>
          </w:tcPr>
          <w:p w14:paraId="10714868" w14:textId="77777777" w:rsidR="004274A1" w:rsidRDefault="004274A1" w:rsidP="0025745E">
            <w:pPr>
              <w:spacing w:before="120" w:after="120"/>
              <w:jc w:val="both"/>
              <w:rPr>
                <w:bCs/>
              </w:rPr>
            </w:pPr>
            <w:r>
              <w:rPr>
                <w:bCs/>
              </w:rPr>
              <w:t>Cơ cấu GRDP</w:t>
            </w:r>
          </w:p>
        </w:tc>
      </w:tr>
      <w:tr w:rsidR="004274A1" w14:paraId="7CC0D2E2" w14:textId="77777777" w:rsidTr="0025745E">
        <w:trPr>
          <w:jc w:val="center"/>
        </w:trPr>
        <w:tc>
          <w:tcPr>
            <w:tcW w:w="2263" w:type="dxa"/>
          </w:tcPr>
          <w:p w14:paraId="69780C37" w14:textId="77777777" w:rsidR="004274A1" w:rsidRDefault="004274A1" w:rsidP="0025745E">
            <w:pPr>
              <w:spacing w:before="120" w:after="120"/>
              <w:jc w:val="both"/>
              <w:rPr>
                <w:bCs/>
              </w:rPr>
            </w:pPr>
            <w:r>
              <w:rPr>
                <w:bCs/>
              </w:rPr>
              <w:t>Def_NN</w:t>
            </w:r>
          </w:p>
        </w:tc>
        <w:tc>
          <w:tcPr>
            <w:tcW w:w="7087" w:type="dxa"/>
          </w:tcPr>
          <w:p w14:paraId="3D7997C9" w14:textId="77777777" w:rsidR="004274A1" w:rsidRDefault="004274A1" w:rsidP="0025745E">
            <w:pPr>
              <w:spacing w:before="120" w:after="120"/>
              <w:jc w:val="both"/>
              <w:rPr>
                <w:bCs/>
              </w:rPr>
            </w:pPr>
            <w:r>
              <w:rPr>
                <w:bCs/>
              </w:rPr>
              <w:t>Chỉ số giảm phát GRDP nông nghiệp</w:t>
            </w:r>
          </w:p>
        </w:tc>
      </w:tr>
      <w:tr w:rsidR="004274A1" w14:paraId="2EEC0C22" w14:textId="77777777" w:rsidTr="0025745E">
        <w:trPr>
          <w:jc w:val="center"/>
        </w:trPr>
        <w:tc>
          <w:tcPr>
            <w:tcW w:w="2263" w:type="dxa"/>
          </w:tcPr>
          <w:p w14:paraId="0C671247" w14:textId="77777777" w:rsidR="004274A1" w:rsidRDefault="004274A1" w:rsidP="0025745E">
            <w:pPr>
              <w:spacing w:before="120" w:after="120"/>
              <w:jc w:val="both"/>
              <w:rPr>
                <w:bCs/>
              </w:rPr>
            </w:pPr>
            <w:r>
              <w:rPr>
                <w:bCs/>
              </w:rPr>
              <w:t>Def_CN</w:t>
            </w:r>
          </w:p>
        </w:tc>
        <w:tc>
          <w:tcPr>
            <w:tcW w:w="7087" w:type="dxa"/>
          </w:tcPr>
          <w:p w14:paraId="6934F01A" w14:textId="77777777" w:rsidR="004274A1" w:rsidRDefault="004274A1" w:rsidP="0025745E">
            <w:pPr>
              <w:spacing w:before="120" w:after="120"/>
              <w:jc w:val="both"/>
              <w:rPr>
                <w:bCs/>
              </w:rPr>
            </w:pPr>
            <w:r>
              <w:rPr>
                <w:bCs/>
              </w:rPr>
              <w:t>Chỉ số giảm phát GRDP công nghiệp</w:t>
            </w:r>
          </w:p>
        </w:tc>
      </w:tr>
      <w:tr w:rsidR="004274A1" w14:paraId="2EA98E18" w14:textId="77777777" w:rsidTr="0025745E">
        <w:trPr>
          <w:jc w:val="center"/>
        </w:trPr>
        <w:tc>
          <w:tcPr>
            <w:tcW w:w="2263" w:type="dxa"/>
          </w:tcPr>
          <w:p w14:paraId="309A4367" w14:textId="77777777" w:rsidR="004274A1" w:rsidRDefault="004274A1" w:rsidP="0025745E">
            <w:pPr>
              <w:spacing w:before="120" w:after="120"/>
              <w:jc w:val="both"/>
              <w:rPr>
                <w:bCs/>
              </w:rPr>
            </w:pPr>
            <w:r>
              <w:rPr>
                <w:bCs/>
              </w:rPr>
              <w:t>Def_DV</w:t>
            </w:r>
          </w:p>
        </w:tc>
        <w:tc>
          <w:tcPr>
            <w:tcW w:w="7087" w:type="dxa"/>
          </w:tcPr>
          <w:p w14:paraId="29189219" w14:textId="77777777" w:rsidR="004274A1" w:rsidRDefault="004274A1" w:rsidP="0025745E">
            <w:pPr>
              <w:spacing w:before="120" w:after="120"/>
              <w:jc w:val="both"/>
              <w:rPr>
                <w:bCs/>
              </w:rPr>
            </w:pPr>
            <w:r>
              <w:rPr>
                <w:bCs/>
              </w:rPr>
              <w:t>Chỉ số giảm phát GRDP dịch vụ</w:t>
            </w:r>
          </w:p>
        </w:tc>
      </w:tr>
      <w:tr w:rsidR="004274A1" w14:paraId="0A6AB1D8" w14:textId="77777777" w:rsidTr="0025745E">
        <w:trPr>
          <w:jc w:val="center"/>
        </w:trPr>
        <w:tc>
          <w:tcPr>
            <w:tcW w:w="2263" w:type="dxa"/>
          </w:tcPr>
          <w:p w14:paraId="39BCED5C" w14:textId="77777777" w:rsidR="004274A1" w:rsidRDefault="004274A1" w:rsidP="0025745E">
            <w:pPr>
              <w:spacing w:before="120" w:after="120"/>
              <w:jc w:val="both"/>
              <w:rPr>
                <w:bCs/>
              </w:rPr>
            </w:pPr>
            <w:r>
              <w:rPr>
                <w:bCs/>
              </w:rPr>
              <w:t>Def_T</w:t>
            </w:r>
          </w:p>
        </w:tc>
        <w:tc>
          <w:tcPr>
            <w:tcW w:w="7087" w:type="dxa"/>
          </w:tcPr>
          <w:p w14:paraId="1FEAB692" w14:textId="77777777" w:rsidR="004274A1" w:rsidRDefault="004274A1" w:rsidP="0025745E">
            <w:pPr>
              <w:spacing w:before="120" w:after="120"/>
              <w:jc w:val="both"/>
              <w:rPr>
                <w:bCs/>
              </w:rPr>
            </w:pPr>
            <w:r>
              <w:rPr>
                <w:bCs/>
              </w:rPr>
              <w:t>Chỉ số giảm phát GRDP thuế</w:t>
            </w:r>
          </w:p>
        </w:tc>
      </w:tr>
      <w:tr w:rsidR="004274A1" w14:paraId="1AD7065B" w14:textId="77777777" w:rsidTr="0025745E">
        <w:trPr>
          <w:jc w:val="center"/>
        </w:trPr>
        <w:tc>
          <w:tcPr>
            <w:tcW w:w="2263" w:type="dxa"/>
          </w:tcPr>
          <w:p w14:paraId="3A3564CA" w14:textId="77777777" w:rsidR="004274A1" w:rsidRDefault="004274A1" w:rsidP="0025745E">
            <w:pPr>
              <w:spacing w:before="120" w:after="120"/>
              <w:jc w:val="both"/>
              <w:rPr>
                <w:bCs/>
              </w:rPr>
            </w:pPr>
            <w:r>
              <w:rPr>
                <w:bCs/>
              </w:rPr>
              <w:lastRenderedPageBreak/>
              <w:t>INCOME</w:t>
            </w:r>
          </w:p>
        </w:tc>
        <w:tc>
          <w:tcPr>
            <w:tcW w:w="7087" w:type="dxa"/>
          </w:tcPr>
          <w:p w14:paraId="2D687180" w14:textId="77777777" w:rsidR="004274A1" w:rsidRDefault="004274A1" w:rsidP="0025745E">
            <w:pPr>
              <w:spacing w:before="120" w:after="120"/>
              <w:jc w:val="both"/>
              <w:rPr>
                <w:bCs/>
              </w:rPr>
            </w:pPr>
            <w:r>
              <w:rPr>
                <w:bCs/>
              </w:rPr>
              <w:t>Thu nhập bình quân đầu người theo VNĐ</w:t>
            </w:r>
          </w:p>
        </w:tc>
      </w:tr>
      <w:tr w:rsidR="004274A1" w14:paraId="7C22F5BE" w14:textId="77777777" w:rsidTr="0025745E">
        <w:trPr>
          <w:jc w:val="center"/>
        </w:trPr>
        <w:tc>
          <w:tcPr>
            <w:tcW w:w="2263" w:type="dxa"/>
          </w:tcPr>
          <w:p w14:paraId="461B9624" w14:textId="77777777" w:rsidR="004274A1" w:rsidRDefault="004274A1" w:rsidP="0025745E">
            <w:pPr>
              <w:spacing w:before="120" w:after="120"/>
              <w:jc w:val="both"/>
              <w:rPr>
                <w:bCs/>
              </w:rPr>
            </w:pPr>
            <w:r>
              <w:rPr>
                <w:bCs/>
              </w:rPr>
              <w:t>INCOME$</w:t>
            </w:r>
          </w:p>
        </w:tc>
        <w:tc>
          <w:tcPr>
            <w:tcW w:w="7087" w:type="dxa"/>
          </w:tcPr>
          <w:p w14:paraId="2B5BCF0D" w14:textId="77777777" w:rsidR="004274A1" w:rsidRDefault="004274A1" w:rsidP="0025745E">
            <w:pPr>
              <w:spacing w:before="120" w:after="120"/>
              <w:jc w:val="both"/>
              <w:rPr>
                <w:bCs/>
              </w:rPr>
            </w:pPr>
            <w:r>
              <w:rPr>
                <w:bCs/>
              </w:rPr>
              <w:t>Thu nhập bình quân đầu người theo USD</w:t>
            </w:r>
          </w:p>
        </w:tc>
      </w:tr>
      <w:tr w:rsidR="004274A1" w14:paraId="4E2A8EB8" w14:textId="77777777" w:rsidTr="0025745E">
        <w:trPr>
          <w:jc w:val="center"/>
        </w:trPr>
        <w:tc>
          <w:tcPr>
            <w:tcW w:w="2263" w:type="dxa"/>
          </w:tcPr>
          <w:p w14:paraId="643A79ED" w14:textId="77777777" w:rsidR="004274A1" w:rsidRDefault="004274A1" w:rsidP="0025745E">
            <w:pPr>
              <w:spacing w:before="120" w:after="120"/>
              <w:jc w:val="both"/>
              <w:rPr>
                <w:bCs/>
              </w:rPr>
            </w:pPr>
            <w:r>
              <w:rPr>
                <w:bCs/>
              </w:rPr>
              <w:t>ER</w:t>
            </w:r>
          </w:p>
        </w:tc>
        <w:tc>
          <w:tcPr>
            <w:tcW w:w="7087" w:type="dxa"/>
          </w:tcPr>
          <w:p w14:paraId="32645556" w14:textId="77777777" w:rsidR="004274A1" w:rsidRDefault="004274A1" w:rsidP="0025745E">
            <w:pPr>
              <w:spacing w:before="120" w:after="120"/>
              <w:jc w:val="both"/>
              <w:rPr>
                <w:bCs/>
              </w:rPr>
            </w:pPr>
            <w:r>
              <w:rPr>
                <w:bCs/>
              </w:rPr>
              <w:t>Tỷ giá hối đoái</w:t>
            </w:r>
          </w:p>
        </w:tc>
      </w:tr>
      <w:tr w:rsidR="004274A1" w14:paraId="4BB58071" w14:textId="77777777" w:rsidTr="0025745E">
        <w:trPr>
          <w:jc w:val="center"/>
        </w:trPr>
        <w:tc>
          <w:tcPr>
            <w:tcW w:w="2263" w:type="dxa"/>
          </w:tcPr>
          <w:p w14:paraId="51B217D0" w14:textId="77777777" w:rsidR="004274A1" w:rsidRDefault="004274A1" w:rsidP="0025745E">
            <w:pPr>
              <w:spacing w:before="120" w:after="120"/>
              <w:jc w:val="both"/>
              <w:rPr>
                <w:bCs/>
              </w:rPr>
            </w:pPr>
            <w:r>
              <w:rPr>
                <w:bCs/>
              </w:rPr>
              <w:t>IN</w:t>
            </w:r>
          </w:p>
        </w:tc>
        <w:tc>
          <w:tcPr>
            <w:tcW w:w="7087" w:type="dxa"/>
          </w:tcPr>
          <w:p w14:paraId="384860C7" w14:textId="77777777" w:rsidR="004274A1" w:rsidRDefault="004274A1" w:rsidP="0025745E">
            <w:pPr>
              <w:spacing w:before="120" w:after="120"/>
              <w:jc w:val="both"/>
              <w:rPr>
                <w:bCs/>
              </w:rPr>
            </w:pPr>
            <w:r>
              <w:rPr>
                <w:bCs/>
              </w:rPr>
              <w:t>Vốn đầu tư giá tt</w:t>
            </w:r>
          </w:p>
        </w:tc>
      </w:tr>
      <w:tr w:rsidR="004274A1" w14:paraId="3BB8A8A2" w14:textId="77777777" w:rsidTr="0025745E">
        <w:trPr>
          <w:jc w:val="center"/>
        </w:trPr>
        <w:tc>
          <w:tcPr>
            <w:tcW w:w="2263" w:type="dxa"/>
          </w:tcPr>
          <w:p w14:paraId="0D0D5A34" w14:textId="77777777" w:rsidR="004274A1" w:rsidRDefault="004274A1" w:rsidP="0025745E">
            <w:pPr>
              <w:spacing w:before="120" w:after="120"/>
              <w:jc w:val="both"/>
              <w:rPr>
                <w:bCs/>
              </w:rPr>
            </w:pPr>
            <w:r>
              <w:rPr>
                <w:bCs/>
              </w:rPr>
              <w:t>IN_State</w:t>
            </w:r>
          </w:p>
        </w:tc>
        <w:tc>
          <w:tcPr>
            <w:tcW w:w="7087" w:type="dxa"/>
          </w:tcPr>
          <w:p w14:paraId="544A26A0" w14:textId="77777777" w:rsidR="004274A1" w:rsidRDefault="004274A1" w:rsidP="0025745E">
            <w:pPr>
              <w:spacing w:before="120" w:after="120"/>
              <w:jc w:val="both"/>
              <w:rPr>
                <w:bCs/>
              </w:rPr>
            </w:pPr>
            <w:r>
              <w:rPr>
                <w:bCs/>
              </w:rPr>
              <w:t>Vốn đầu tư khu vực kinh tế nhà nước</w:t>
            </w:r>
          </w:p>
        </w:tc>
      </w:tr>
      <w:tr w:rsidR="004274A1" w14:paraId="776E3F78" w14:textId="77777777" w:rsidTr="0025745E">
        <w:trPr>
          <w:jc w:val="center"/>
        </w:trPr>
        <w:tc>
          <w:tcPr>
            <w:tcW w:w="2263" w:type="dxa"/>
          </w:tcPr>
          <w:p w14:paraId="362A26E5" w14:textId="77777777" w:rsidR="004274A1" w:rsidRDefault="004274A1" w:rsidP="0025745E">
            <w:pPr>
              <w:spacing w:before="120" w:after="120"/>
              <w:jc w:val="both"/>
              <w:rPr>
                <w:bCs/>
              </w:rPr>
            </w:pPr>
            <w:r>
              <w:rPr>
                <w:bCs/>
              </w:rPr>
              <w:t>IN_nonState</w:t>
            </w:r>
          </w:p>
        </w:tc>
        <w:tc>
          <w:tcPr>
            <w:tcW w:w="7087" w:type="dxa"/>
          </w:tcPr>
          <w:p w14:paraId="0A22E314" w14:textId="77777777" w:rsidR="004274A1" w:rsidRDefault="004274A1" w:rsidP="0025745E">
            <w:pPr>
              <w:spacing w:before="120" w:after="120"/>
              <w:jc w:val="both"/>
              <w:rPr>
                <w:bCs/>
              </w:rPr>
            </w:pPr>
            <w:r>
              <w:rPr>
                <w:bCs/>
              </w:rPr>
              <w:t>Vốn đầu tư khu vực kinh tế ngoài nhà nước</w:t>
            </w:r>
          </w:p>
        </w:tc>
      </w:tr>
      <w:tr w:rsidR="004274A1" w14:paraId="47FD571D" w14:textId="77777777" w:rsidTr="0025745E">
        <w:trPr>
          <w:jc w:val="center"/>
        </w:trPr>
        <w:tc>
          <w:tcPr>
            <w:tcW w:w="2263" w:type="dxa"/>
          </w:tcPr>
          <w:p w14:paraId="5B85CA30" w14:textId="77777777" w:rsidR="004274A1" w:rsidRDefault="004274A1" w:rsidP="0025745E">
            <w:pPr>
              <w:spacing w:before="120" w:after="120"/>
              <w:jc w:val="both"/>
              <w:rPr>
                <w:bCs/>
              </w:rPr>
            </w:pPr>
            <w:r>
              <w:rPr>
                <w:bCs/>
              </w:rPr>
              <w:t>IN_FDI</w:t>
            </w:r>
          </w:p>
        </w:tc>
        <w:tc>
          <w:tcPr>
            <w:tcW w:w="7087" w:type="dxa"/>
          </w:tcPr>
          <w:p w14:paraId="36AA8D59" w14:textId="77777777" w:rsidR="004274A1" w:rsidRDefault="004274A1" w:rsidP="0025745E">
            <w:pPr>
              <w:spacing w:before="120" w:after="120"/>
              <w:jc w:val="both"/>
              <w:rPr>
                <w:bCs/>
              </w:rPr>
            </w:pPr>
            <w:r>
              <w:rPr>
                <w:bCs/>
              </w:rPr>
              <w:t>Vốn đầu tư khu vực kinh tế có vốn đầu tư nước ngoài</w:t>
            </w:r>
          </w:p>
        </w:tc>
      </w:tr>
      <w:tr w:rsidR="004274A1" w14:paraId="5CB72897" w14:textId="77777777" w:rsidTr="0025745E">
        <w:trPr>
          <w:jc w:val="center"/>
        </w:trPr>
        <w:tc>
          <w:tcPr>
            <w:tcW w:w="2263" w:type="dxa"/>
          </w:tcPr>
          <w:p w14:paraId="5D03CDD3" w14:textId="77777777" w:rsidR="004274A1" w:rsidRDefault="004274A1" w:rsidP="0025745E">
            <w:pPr>
              <w:spacing w:before="120" w:after="120"/>
              <w:jc w:val="both"/>
              <w:rPr>
                <w:bCs/>
              </w:rPr>
            </w:pPr>
            <w:r>
              <w:rPr>
                <w:bCs/>
              </w:rPr>
              <w:t>IN$</w:t>
            </w:r>
          </w:p>
        </w:tc>
        <w:tc>
          <w:tcPr>
            <w:tcW w:w="7087" w:type="dxa"/>
          </w:tcPr>
          <w:p w14:paraId="75FBECC5" w14:textId="77777777" w:rsidR="004274A1" w:rsidRDefault="004274A1" w:rsidP="0025745E">
            <w:pPr>
              <w:spacing w:before="120" w:after="120"/>
              <w:jc w:val="both"/>
              <w:rPr>
                <w:bCs/>
              </w:rPr>
            </w:pPr>
            <w:r>
              <w:rPr>
                <w:bCs/>
              </w:rPr>
              <w:t>Vốn đầu tư tính theo USD</w:t>
            </w:r>
          </w:p>
        </w:tc>
      </w:tr>
      <w:tr w:rsidR="004274A1" w14:paraId="5C9F925B" w14:textId="77777777" w:rsidTr="0025745E">
        <w:trPr>
          <w:jc w:val="center"/>
        </w:trPr>
        <w:tc>
          <w:tcPr>
            <w:tcW w:w="2263" w:type="dxa"/>
          </w:tcPr>
          <w:p w14:paraId="799D1FC3" w14:textId="77777777" w:rsidR="004274A1" w:rsidRDefault="004274A1" w:rsidP="0025745E">
            <w:pPr>
              <w:spacing w:before="120" w:after="120"/>
              <w:jc w:val="both"/>
              <w:rPr>
                <w:bCs/>
              </w:rPr>
            </w:pPr>
            <w:r>
              <w:rPr>
                <w:bCs/>
              </w:rPr>
              <w:t>Def_I</w:t>
            </w:r>
          </w:p>
        </w:tc>
        <w:tc>
          <w:tcPr>
            <w:tcW w:w="7087" w:type="dxa"/>
          </w:tcPr>
          <w:p w14:paraId="1BD88629" w14:textId="77777777" w:rsidR="004274A1" w:rsidRDefault="004274A1" w:rsidP="0025745E">
            <w:pPr>
              <w:spacing w:before="120" w:after="120"/>
              <w:jc w:val="both"/>
              <w:rPr>
                <w:bCs/>
              </w:rPr>
            </w:pPr>
            <w:r>
              <w:rPr>
                <w:bCs/>
              </w:rPr>
              <w:t>Chỉ số giảm phát vốn đầu tư</w:t>
            </w:r>
          </w:p>
        </w:tc>
      </w:tr>
      <w:tr w:rsidR="004274A1" w14:paraId="0A4433FA" w14:textId="77777777" w:rsidTr="0025745E">
        <w:trPr>
          <w:jc w:val="center"/>
        </w:trPr>
        <w:tc>
          <w:tcPr>
            <w:tcW w:w="2263" w:type="dxa"/>
          </w:tcPr>
          <w:p w14:paraId="70BEA77D" w14:textId="77777777" w:rsidR="004274A1" w:rsidRDefault="004274A1" w:rsidP="0025745E">
            <w:pPr>
              <w:spacing w:before="120" w:after="120"/>
              <w:jc w:val="both"/>
              <w:rPr>
                <w:bCs/>
              </w:rPr>
            </w:pPr>
            <w:r>
              <w:rPr>
                <w:bCs/>
              </w:rPr>
              <w:t>IN_State%</w:t>
            </w:r>
          </w:p>
        </w:tc>
        <w:tc>
          <w:tcPr>
            <w:tcW w:w="7087" w:type="dxa"/>
          </w:tcPr>
          <w:p w14:paraId="5D2C5EF8" w14:textId="77777777" w:rsidR="004274A1" w:rsidRDefault="004274A1" w:rsidP="0025745E">
            <w:pPr>
              <w:spacing w:before="120" w:after="120"/>
              <w:jc w:val="both"/>
              <w:rPr>
                <w:bCs/>
              </w:rPr>
            </w:pPr>
            <w:r>
              <w:rPr>
                <w:bCs/>
              </w:rPr>
              <w:t>Tỷ trọng Vốn đầu tư khu vực kinh tế nhà nước trong tổng vốn đầu tư</w:t>
            </w:r>
          </w:p>
        </w:tc>
      </w:tr>
    </w:tbl>
    <w:p w14:paraId="758AB62A" w14:textId="77777777" w:rsidR="004274A1" w:rsidRDefault="004274A1" w:rsidP="004274A1"/>
    <w:p w14:paraId="657B59E0" w14:textId="77777777" w:rsidR="004274A1" w:rsidRDefault="004274A1" w:rsidP="004274A1"/>
    <w:p w14:paraId="4833C083" w14:textId="37BDD13D" w:rsidR="004274A1" w:rsidRPr="00927EE8" w:rsidRDefault="004274A1" w:rsidP="004274A1">
      <w:pPr>
        <w:jc w:val="center"/>
        <w:rPr>
          <w:b/>
        </w:rPr>
      </w:pPr>
      <w:bookmarkStart w:id="1346" w:name="_Toc73506038"/>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110</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 dự báo tăng trưởng G</w:t>
      </w:r>
      <w:r>
        <w:rPr>
          <w:b/>
        </w:rPr>
        <w:t>R</w:t>
      </w:r>
      <w:r w:rsidRPr="00927EE8">
        <w:rPr>
          <w:b/>
        </w:rPr>
        <w:t>DP</w:t>
      </w:r>
      <w:r>
        <w:rPr>
          <w:b/>
        </w:rPr>
        <w:t xml:space="preserve"> theo kịch bản 1</w:t>
      </w:r>
      <w:bookmarkEnd w:id="1346"/>
    </w:p>
    <w:p w14:paraId="046D4F24" w14:textId="77777777" w:rsidR="004274A1" w:rsidRDefault="004274A1" w:rsidP="004274A1"/>
    <w:tbl>
      <w:tblPr>
        <w:tblStyle w:val="TableGrid"/>
        <w:tblW w:w="0" w:type="auto"/>
        <w:tblLook w:val="04A0" w:firstRow="1" w:lastRow="0" w:firstColumn="1" w:lastColumn="0" w:noHBand="0" w:noVBand="1"/>
      </w:tblPr>
      <w:tblGrid>
        <w:gridCol w:w="555"/>
        <w:gridCol w:w="851"/>
        <w:gridCol w:w="538"/>
        <w:gridCol w:w="629"/>
        <w:gridCol w:w="559"/>
        <w:gridCol w:w="1245"/>
        <w:gridCol w:w="761"/>
        <w:gridCol w:w="1090"/>
        <w:gridCol w:w="902"/>
        <w:gridCol w:w="1090"/>
        <w:gridCol w:w="1409"/>
      </w:tblGrid>
      <w:tr w:rsidR="004274A1" w14:paraId="49CDBA13" w14:textId="77777777" w:rsidTr="0025745E">
        <w:trPr>
          <w:trHeight w:val="305"/>
        </w:trPr>
        <w:tc>
          <w:tcPr>
            <w:tcW w:w="6374" w:type="dxa"/>
            <w:gridSpan w:val="7"/>
          </w:tcPr>
          <w:p w14:paraId="7081BA9E" w14:textId="77777777" w:rsidR="004274A1" w:rsidRPr="00A4716A" w:rsidRDefault="004274A1" w:rsidP="0025745E">
            <w:pPr>
              <w:jc w:val="center"/>
              <w:rPr>
                <w:b/>
              </w:rPr>
            </w:pPr>
            <w:r w:rsidRPr="00927EE8">
              <w:rPr>
                <w:b/>
              </w:rPr>
              <w:t>Dữ liệu đầu vào</w:t>
            </w:r>
          </w:p>
        </w:tc>
        <w:tc>
          <w:tcPr>
            <w:tcW w:w="5245" w:type="dxa"/>
            <w:gridSpan w:val="4"/>
          </w:tcPr>
          <w:p w14:paraId="3BE1357C" w14:textId="77777777" w:rsidR="004274A1" w:rsidRPr="00927EE8" w:rsidRDefault="004274A1" w:rsidP="0025745E">
            <w:pPr>
              <w:jc w:val="center"/>
              <w:rPr>
                <w:b/>
              </w:rPr>
            </w:pPr>
            <w:r w:rsidRPr="00927EE8">
              <w:rPr>
                <w:b/>
              </w:rPr>
              <w:t>Kết quả dự báo</w:t>
            </w:r>
          </w:p>
        </w:tc>
      </w:tr>
      <w:tr w:rsidR="004274A1" w14:paraId="3B615AB7" w14:textId="77777777" w:rsidTr="0025745E">
        <w:tc>
          <w:tcPr>
            <w:tcW w:w="704" w:type="dxa"/>
            <w:vAlign w:val="center"/>
          </w:tcPr>
          <w:p w14:paraId="7468578C" w14:textId="77777777" w:rsidR="004274A1" w:rsidRPr="00A4716A" w:rsidRDefault="004274A1" w:rsidP="0025745E">
            <w:pPr>
              <w:jc w:val="center"/>
              <w:rPr>
                <w:b/>
              </w:rPr>
            </w:pPr>
            <w:r w:rsidRPr="00A4716A">
              <w:rPr>
                <w:b/>
              </w:rPr>
              <w:t>Năm</w:t>
            </w:r>
          </w:p>
        </w:tc>
        <w:tc>
          <w:tcPr>
            <w:tcW w:w="992" w:type="dxa"/>
            <w:vAlign w:val="center"/>
          </w:tcPr>
          <w:p w14:paraId="61F37E3C" w14:textId="77777777" w:rsidR="004274A1" w:rsidRDefault="004274A1" w:rsidP="0025745E">
            <w:pPr>
              <w:jc w:val="center"/>
              <w:rPr>
                <w:b/>
                <w:color w:val="000000"/>
                <w:sz w:val="22"/>
                <w:szCs w:val="22"/>
              </w:rPr>
            </w:pPr>
            <w:r w:rsidRPr="001C2A57">
              <w:rPr>
                <w:b/>
                <w:color w:val="000000"/>
                <w:sz w:val="22"/>
                <w:szCs w:val="22"/>
              </w:rPr>
              <w:t>I/GRDP</w:t>
            </w:r>
          </w:p>
          <w:p w14:paraId="553E9EAF" w14:textId="77777777" w:rsidR="004274A1" w:rsidRPr="001C2A57" w:rsidRDefault="004274A1" w:rsidP="0025745E">
            <w:pPr>
              <w:jc w:val="center"/>
              <w:rPr>
                <w:b/>
                <w:color w:val="000000"/>
                <w:sz w:val="22"/>
                <w:szCs w:val="22"/>
              </w:rPr>
            </w:pPr>
            <w:r>
              <w:rPr>
                <w:b/>
              </w:rPr>
              <w:t>(%)</w:t>
            </w:r>
          </w:p>
        </w:tc>
        <w:tc>
          <w:tcPr>
            <w:tcW w:w="709" w:type="dxa"/>
            <w:vAlign w:val="center"/>
          </w:tcPr>
          <w:p w14:paraId="5E5A8613" w14:textId="77777777" w:rsidR="004274A1" w:rsidRDefault="004274A1" w:rsidP="0025745E">
            <w:pPr>
              <w:jc w:val="center"/>
              <w:rPr>
                <w:b/>
                <w:color w:val="000000"/>
                <w:sz w:val="22"/>
                <w:szCs w:val="22"/>
              </w:rPr>
            </w:pPr>
            <w:r w:rsidRPr="001C2A57">
              <w:rPr>
                <w:b/>
                <w:color w:val="000000"/>
                <w:sz w:val="22"/>
                <w:szCs w:val="22"/>
              </w:rPr>
              <w:t>L_g</w:t>
            </w:r>
          </w:p>
          <w:p w14:paraId="51D67353" w14:textId="77777777" w:rsidR="004274A1" w:rsidRPr="001C2A57" w:rsidRDefault="004274A1" w:rsidP="0025745E">
            <w:pPr>
              <w:jc w:val="center"/>
              <w:rPr>
                <w:b/>
                <w:color w:val="000000"/>
                <w:sz w:val="22"/>
                <w:szCs w:val="22"/>
              </w:rPr>
            </w:pPr>
            <w:r>
              <w:rPr>
                <w:b/>
              </w:rPr>
              <w:t>(%)</w:t>
            </w:r>
          </w:p>
        </w:tc>
        <w:tc>
          <w:tcPr>
            <w:tcW w:w="851" w:type="dxa"/>
            <w:vAlign w:val="center"/>
          </w:tcPr>
          <w:p w14:paraId="2B130AA0" w14:textId="77777777" w:rsidR="004274A1" w:rsidRPr="001C2A57" w:rsidRDefault="004274A1" w:rsidP="0025745E">
            <w:pPr>
              <w:jc w:val="center"/>
              <w:rPr>
                <w:b/>
              </w:rPr>
            </w:pPr>
            <w:r w:rsidRPr="001C2A57">
              <w:rPr>
                <w:b/>
                <w:color w:val="000000"/>
                <w:sz w:val="22"/>
                <w:szCs w:val="22"/>
              </w:rPr>
              <w:t>H</w:t>
            </w:r>
          </w:p>
        </w:tc>
        <w:tc>
          <w:tcPr>
            <w:tcW w:w="708" w:type="dxa"/>
            <w:vAlign w:val="center"/>
          </w:tcPr>
          <w:p w14:paraId="148B5CF1" w14:textId="77777777" w:rsidR="004274A1" w:rsidRPr="001C2A57" w:rsidRDefault="004274A1" w:rsidP="0025745E">
            <w:pPr>
              <w:jc w:val="center"/>
              <w:rPr>
                <w:b/>
              </w:rPr>
            </w:pPr>
            <w:r w:rsidRPr="001C2A57">
              <w:rPr>
                <w:b/>
                <w:color w:val="000000"/>
                <w:sz w:val="22"/>
                <w:szCs w:val="22"/>
              </w:rPr>
              <w:t>TFP</w:t>
            </w:r>
          </w:p>
        </w:tc>
        <w:tc>
          <w:tcPr>
            <w:tcW w:w="1463" w:type="dxa"/>
            <w:vAlign w:val="center"/>
          </w:tcPr>
          <w:p w14:paraId="41794199" w14:textId="77777777" w:rsidR="004274A1" w:rsidRPr="001C2A57" w:rsidRDefault="004274A1" w:rsidP="0025745E">
            <w:pPr>
              <w:jc w:val="center"/>
              <w:rPr>
                <w:b/>
                <w:color w:val="000000"/>
                <w:sz w:val="22"/>
                <w:szCs w:val="22"/>
              </w:rPr>
            </w:pPr>
            <w:r w:rsidRPr="001C2A57">
              <w:rPr>
                <w:b/>
                <w:color w:val="000000"/>
                <w:sz w:val="22"/>
                <w:szCs w:val="22"/>
              </w:rPr>
              <w:t>GRDP_def_g</w:t>
            </w:r>
          </w:p>
        </w:tc>
        <w:tc>
          <w:tcPr>
            <w:tcW w:w="947" w:type="dxa"/>
            <w:vAlign w:val="center"/>
          </w:tcPr>
          <w:p w14:paraId="63D65F53" w14:textId="77777777" w:rsidR="004274A1" w:rsidRDefault="004274A1" w:rsidP="0025745E">
            <w:pPr>
              <w:jc w:val="center"/>
              <w:rPr>
                <w:b/>
                <w:color w:val="000000"/>
                <w:sz w:val="22"/>
                <w:szCs w:val="22"/>
              </w:rPr>
            </w:pPr>
            <w:r>
              <w:rPr>
                <w:b/>
                <w:color w:val="000000"/>
                <w:sz w:val="22"/>
                <w:szCs w:val="22"/>
              </w:rPr>
              <w:t>POP</w:t>
            </w:r>
            <w:r w:rsidRPr="001C2A57">
              <w:rPr>
                <w:b/>
                <w:color w:val="000000"/>
                <w:sz w:val="22"/>
                <w:szCs w:val="22"/>
              </w:rPr>
              <w:t>_g</w:t>
            </w:r>
          </w:p>
          <w:p w14:paraId="3213DDB4" w14:textId="77777777" w:rsidR="004274A1" w:rsidRPr="001C2A57" w:rsidRDefault="004274A1" w:rsidP="0025745E">
            <w:pPr>
              <w:jc w:val="center"/>
              <w:rPr>
                <w:b/>
              </w:rPr>
            </w:pPr>
            <w:r>
              <w:rPr>
                <w:b/>
              </w:rPr>
              <w:t>(%)</w:t>
            </w:r>
          </w:p>
        </w:tc>
        <w:tc>
          <w:tcPr>
            <w:tcW w:w="1418" w:type="dxa"/>
            <w:vAlign w:val="center"/>
          </w:tcPr>
          <w:p w14:paraId="3F2D011B" w14:textId="77777777" w:rsidR="004274A1" w:rsidRDefault="004274A1" w:rsidP="0025745E">
            <w:pPr>
              <w:jc w:val="center"/>
              <w:rPr>
                <w:b/>
                <w:color w:val="000000"/>
                <w:sz w:val="22"/>
                <w:szCs w:val="22"/>
              </w:rPr>
            </w:pPr>
            <w:r w:rsidRPr="001C2A57">
              <w:rPr>
                <w:b/>
                <w:color w:val="000000"/>
                <w:sz w:val="22"/>
                <w:szCs w:val="22"/>
              </w:rPr>
              <w:t>GRDP gss</w:t>
            </w:r>
          </w:p>
          <w:p w14:paraId="3C9043EC" w14:textId="77777777" w:rsidR="004274A1" w:rsidRPr="001C2A57" w:rsidRDefault="004274A1" w:rsidP="0025745E">
            <w:pPr>
              <w:jc w:val="center"/>
              <w:rPr>
                <w:b/>
              </w:rPr>
            </w:pPr>
            <w:r>
              <w:rPr>
                <w:b/>
                <w:color w:val="000000"/>
                <w:sz w:val="22"/>
                <w:szCs w:val="22"/>
              </w:rPr>
              <w:t>(tỷ đồng)</w:t>
            </w:r>
          </w:p>
        </w:tc>
        <w:tc>
          <w:tcPr>
            <w:tcW w:w="1047" w:type="dxa"/>
            <w:vAlign w:val="center"/>
          </w:tcPr>
          <w:p w14:paraId="058A89C8" w14:textId="77777777" w:rsidR="004274A1" w:rsidRDefault="004274A1" w:rsidP="0025745E">
            <w:pPr>
              <w:jc w:val="center"/>
              <w:rPr>
                <w:b/>
                <w:color w:val="000000"/>
                <w:sz w:val="22"/>
                <w:szCs w:val="22"/>
              </w:rPr>
            </w:pPr>
            <w:r w:rsidRPr="001C2A57">
              <w:rPr>
                <w:b/>
                <w:color w:val="000000"/>
                <w:sz w:val="22"/>
                <w:szCs w:val="22"/>
              </w:rPr>
              <w:t>grGRDP</w:t>
            </w:r>
          </w:p>
          <w:p w14:paraId="2ED4775A" w14:textId="77777777" w:rsidR="004274A1" w:rsidRPr="001C2A57" w:rsidRDefault="004274A1" w:rsidP="0025745E">
            <w:pPr>
              <w:jc w:val="center"/>
              <w:rPr>
                <w:b/>
              </w:rPr>
            </w:pPr>
            <w:r>
              <w:rPr>
                <w:b/>
                <w:color w:val="000000"/>
                <w:sz w:val="22"/>
                <w:szCs w:val="22"/>
              </w:rPr>
              <w:t>(%)</w:t>
            </w:r>
          </w:p>
        </w:tc>
        <w:tc>
          <w:tcPr>
            <w:tcW w:w="1362" w:type="dxa"/>
            <w:vAlign w:val="center"/>
          </w:tcPr>
          <w:p w14:paraId="27F38C4B" w14:textId="77777777" w:rsidR="004274A1" w:rsidRDefault="004274A1" w:rsidP="0025745E">
            <w:pPr>
              <w:jc w:val="center"/>
              <w:rPr>
                <w:b/>
                <w:color w:val="000000"/>
                <w:sz w:val="22"/>
                <w:szCs w:val="22"/>
              </w:rPr>
            </w:pPr>
            <w:r w:rsidRPr="001C2A57">
              <w:rPr>
                <w:b/>
                <w:color w:val="000000"/>
                <w:sz w:val="22"/>
                <w:szCs w:val="22"/>
              </w:rPr>
              <w:t>GRDP gtt</w:t>
            </w:r>
            <w:r>
              <w:rPr>
                <w:b/>
                <w:color w:val="000000"/>
                <w:sz w:val="22"/>
                <w:szCs w:val="22"/>
              </w:rPr>
              <w:t xml:space="preserve"> </w:t>
            </w:r>
          </w:p>
          <w:p w14:paraId="4559CF7F" w14:textId="77777777" w:rsidR="004274A1" w:rsidRPr="001C2A57" w:rsidRDefault="004274A1" w:rsidP="0025745E">
            <w:pPr>
              <w:jc w:val="center"/>
              <w:rPr>
                <w:b/>
              </w:rPr>
            </w:pPr>
            <w:r>
              <w:rPr>
                <w:b/>
                <w:color w:val="000000"/>
                <w:sz w:val="22"/>
                <w:szCs w:val="22"/>
              </w:rPr>
              <w:t>(tỷ đồng)</w:t>
            </w:r>
          </w:p>
        </w:tc>
        <w:tc>
          <w:tcPr>
            <w:tcW w:w="1418" w:type="dxa"/>
          </w:tcPr>
          <w:p w14:paraId="217A0219" w14:textId="77777777" w:rsidR="004274A1" w:rsidRDefault="004274A1" w:rsidP="0025745E">
            <w:pPr>
              <w:jc w:val="center"/>
              <w:rPr>
                <w:b/>
                <w:color w:val="000000"/>
                <w:sz w:val="22"/>
                <w:szCs w:val="22"/>
              </w:rPr>
            </w:pPr>
            <w:r>
              <w:rPr>
                <w:b/>
                <w:color w:val="000000"/>
                <w:sz w:val="22"/>
                <w:szCs w:val="22"/>
              </w:rPr>
              <w:t>INCOME</w:t>
            </w:r>
          </w:p>
          <w:p w14:paraId="60AF2D15" w14:textId="77777777" w:rsidR="004274A1" w:rsidRPr="00B95EE1" w:rsidRDefault="004274A1" w:rsidP="0025745E">
            <w:pPr>
              <w:jc w:val="center"/>
              <w:rPr>
                <w:b/>
                <w:color w:val="000000"/>
                <w:sz w:val="22"/>
                <w:szCs w:val="22"/>
              </w:rPr>
            </w:pPr>
            <w:r>
              <w:rPr>
                <w:b/>
                <w:color w:val="000000"/>
                <w:sz w:val="22"/>
                <w:szCs w:val="22"/>
              </w:rPr>
              <w:t>(tr.đồng/người)</w:t>
            </w:r>
          </w:p>
        </w:tc>
      </w:tr>
      <w:tr w:rsidR="004274A1" w14:paraId="7172A9EB" w14:textId="77777777" w:rsidTr="0025745E">
        <w:tc>
          <w:tcPr>
            <w:tcW w:w="704" w:type="dxa"/>
          </w:tcPr>
          <w:p w14:paraId="20E20163" w14:textId="77777777" w:rsidR="004274A1" w:rsidRDefault="004274A1" w:rsidP="0025745E">
            <w:r>
              <w:t>2021</w:t>
            </w:r>
          </w:p>
        </w:tc>
        <w:tc>
          <w:tcPr>
            <w:tcW w:w="992" w:type="dxa"/>
            <w:vAlign w:val="bottom"/>
          </w:tcPr>
          <w:p w14:paraId="195C03D1"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7A0B1C06"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2,36</w:t>
            </w:r>
          </w:p>
        </w:tc>
        <w:tc>
          <w:tcPr>
            <w:tcW w:w="851" w:type="dxa"/>
            <w:vAlign w:val="bottom"/>
          </w:tcPr>
          <w:p w14:paraId="173F0DBD"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0,185</w:t>
            </w:r>
          </w:p>
        </w:tc>
        <w:tc>
          <w:tcPr>
            <w:tcW w:w="708" w:type="dxa"/>
            <w:vAlign w:val="bottom"/>
          </w:tcPr>
          <w:p w14:paraId="68FED35D"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1,91</w:t>
            </w:r>
          </w:p>
        </w:tc>
        <w:tc>
          <w:tcPr>
            <w:tcW w:w="1463" w:type="dxa"/>
            <w:vAlign w:val="bottom"/>
          </w:tcPr>
          <w:p w14:paraId="12FF9079"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715624D5"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1,59</w:t>
            </w:r>
          </w:p>
        </w:tc>
        <w:tc>
          <w:tcPr>
            <w:tcW w:w="1418" w:type="dxa"/>
            <w:vAlign w:val="bottom"/>
          </w:tcPr>
          <w:p w14:paraId="10CFE609"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13165,0667</w:t>
            </w:r>
          </w:p>
        </w:tc>
        <w:tc>
          <w:tcPr>
            <w:tcW w:w="1047" w:type="dxa"/>
            <w:vAlign w:val="bottom"/>
          </w:tcPr>
          <w:p w14:paraId="12B8950E"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7,96</w:t>
            </w:r>
          </w:p>
        </w:tc>
        <w:tc>
          <w:tcPr>
            <w:tcW w:w="1362" w:type="dxa"/>
            <w:vAlign w:val="bottom"/>
          </w:tcPr>
          <w:p w14:paraId="4E3AECE3"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22268,8324</w:t>
            </w:r>
          </w:p>
        </w:tc>
        <w:tc>
          <w:tcPr>
            <w:tcW w:w="1418" w:type="dxa"/>
            <w:vAlign w:val="bottom"/>
          </w:tcPr>
          <w:p w14:paraId="459EA026"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46,7</w:t>
            </w:r>
          </w:p>
        </w:tc>
      </w:tr>
      <w:tr w:rsidR="004274A1" w14:paraId="09DB4B0F" w14:textId="77777777" w:rsidTr="0025745E">
        <w:tc>
          <w:tcPr>
            <w:tcW w:w="704" w:type="dxa"/>
          </w:tcPr>
          <w:p w14:paraId="56ED8D96" w14:textId="77777777" w:rsidR="004274A1" w:rsidRDefault="004274A1" w:rsidP="0025745E">
            <w:r>
              <w:t>2022</w:t>
            </w:r>
          </w:p>
        </w:tc>
        <w:tc>
          <w:tcPr>
            <w:tcW w:w="992" w:type="dxa"/>
            <w:vAlign w:val="bottom"/>
          </w:tcPr>
          <w:p w14:paraId="725D9F03"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0CAA2909"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2,31</w:t>
            </w:r>
          </w:p>
        </w:tc>
        <w:tc>
          <w:tcPr>
            <w:tcW w:w="851" w:type="dxa"/>
            <w:vAlign w:val="bottom"/>
          </w:tcPr>
          <w:p w14:paraId="76F4E3F5"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0,2</w:t>
            </w:r>
          </w:p>
        </w:tc>
        <w:tc>
          <w:tcPr>
            <w:tcW w:w="708" w:type="dxa"/>
            <w:vAlign w:val="bottom"/>
          </w:tcPr>
          <w:p w14:paraId="2BDA15DB"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3,55</w:t>
            </w:r>
          </w:p>
        </w:tc>
        <w:tc>
          <w:tcPr>
            <w:tcW w:w="1463" w:type="dxa"/>
            <w:vAlign w:val="bottom"/>
          </w:tcPr>
          <w:p w14:paraId="6885431B"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5B6C46C3"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1,68</w:t>
            </w:r>
          </w:p>
        </w:tc>
        <w:tc>
          <w:tcPr>
            <w:tcW w:w="1418" w:type="dxa"/>
            <w:vAlign w:val="bottom"/>
          </w:tcPr>
          <w:p w14:paraId="63E38C84"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14421,014</w:t>
            </w:r>
          </w:p>
        </w:tc>
        <w:tc>
          <w:tcPr>
            <w:tcW w:w="1047" w:type="dxa"/>
            <w:vAlign w:val="bottom"/>
          </w:tcPr>
          <w:p w14:paraId="2B929073"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9,54</w:t>
            </w:r>
          </w:p>
        </w:tc>
        <w:tc>
          <w:tcPr>
            <w:tcW w:w="1362" w:type="dxa"/>
            <w:vAlign w:val="bottom"/>
          </w:tcPr>
          <w:p w14:paraId="30BC6638"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24710,3916</w:t>
            </w:r>
          </w:p>
        </w:tc>
        <w:tc>
          <w:tcPr>
            <w:tcW w:w="1418" w:type="dxa"/>
            <w:vAlign w:val="bottom"/>
          </w:tcPr>
          <w:p w14:paraId="46AA2F09"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50,9</w:t>
            </w:r>
          </w:p>
        </w:tc>
      </w:tr>
      <w:tr w:rsidR="004274A1" w14:paraId="1266CD07" w14:textId="77777777" w:rsidTr="0025745E">
        <w:tc>
          <w:tcPr>
            <w:tcW w:w="704" w:type="dxa"/>
          </w:tcPr>
          <w:p w14:paraId="3CDB294F" w14:textId="77777777" w:rsidR="004274A1" w:rsidRDefault="004274A1" w:rsidP="0025745E">
            <w:r>
              <w:t>2023</w:t>
            </w:r>
          </w:p>
        </w:tc>
        <w:tc>
          <w:tcPr>
            <w:tcW w:w="992" w:type="dxa"/>
            <w:vAlign w:val="bottom"/>
          </w:tcPr>
          <w:p w14:paraId="3ECC91A4"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48FC2788"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2,26</w:t>
            </w:r>
          </w:p>
        </w:tc>
        <w:tc>
          <w:tcPr>
            <w:tcW w:w="851" w:type="dxa"/>
            <w:vAlign w:val="bottom"/>
          </w:tcPr>
          <w:p w14:paraId="0C8555EA"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0,215</w:t>
            </w:r>
          </w:p>
        </w:tc>
        <w:tc>
          <w:tcPr>
            <w:tcW w:w="708" w:type="dxa"/>
            <w:vAlign w:val="bottom"/>
          </w:tcPr>
          <w:p w14:paraId="723DACC0"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2,83</w:t>
            </w:r>
          </w:p>
        </w:tc>
        <w:tc>
          <w:tcPr>
            <w:tcW w:w="1463" w:type="dxa"/>
            <w:vAlign w:val="bottom"/>
          </w:tcPr>
          <w:p w14:paraId="43192B2D"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379A26B4"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1,60</w:t>
            </w:r>
          </w:p>
        </w:tc>
        <w:tc>
          <w:tcPr>
            <w:tcW w:w="1418" w:type="dxa"/>
            <w:vAlign w:val="bottom"/>
          </w:tcPr>
          <w:p w14:paraId="2FCB9A90"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15697,2738</w:t>
            </w:r>
          </w:p>
        </w:tc>
        <w:tc>
          <w:tcPr>
            <w:tcW w:w="1047" w:type="dxa"/>
            <w:vAlign w:val="bottom"/>
          </w:tcPr>
          <w:p w14:paraId="30F5519E"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8,85</w:t>
            </w:r>
          </w:p>
        </w:tc>
        <w:tc>
          <w:tcPr>
            <w:tcW w:w="1362" w:type="dxa"/>
            <w:vAlign w:val="bottom"/>
          </w:tcPr>
          <w:p w14:paraId="4E48E2EE"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27246,9257</w:t>
            </w:r>
          </w:p>
        </w:tc>
        <w:tc>
          <w:tcPr>
            <w:tcW w:w="1418" w:type="dxa"/>
            <w:vAlign w:val="bottom"/>
          </w:tcPr>
          <w:p w14:paraId="5D3697B4"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55,3</w:t>
            </w:r>
          </w:p>
        </w:tc>
      </w:tr>
      <w:tr w:rsidR="004274A1" w14:paraId="642FB39C" w14:textId="77777777" w:rsidTr="0025745E">
        <w:tc>
          <w:tcPr>
            <w:tcW w:w="704" w:type="dxa"/>
          </w:tcPr>
          <w:p w14:paraId="0CD449F5" w14:textId="77777777" w:rsidR="004274A1" w:rsidRDefault="004274A1" w:rsidP="0025745E">
            <w:r>
              <w:t>2024</w:t>
            </w:r>
          </w:p>
        </w:tc>
        <w:tc>
          <w:tcPr>
            <w:tcW w:w="992" w:type="dxa"/>
            <w:vAlign w:val="bottom"/>
          </w:tcPr>
          <w:p w14:paraId="4725E943"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14727E18"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2,3</w:t>
            </w:r>
          </w:p>
        </w:tc>
        <w:tc>
          <w:tcPr>
            <w:tcW w:w="851" w:type="dxa"/>
            <w:vAlign w:val="bottom"/>
          </w:tcPr>
          <w:p w14:paraId="075C0E87"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0,23</w:t>
            </w:r>
          </w:p>
        </w:tc>
        <w:tc>
          <w:tcPr>
            <w:tcW w:w="708" w:type="dxa"/>
            <w:vAlign w:val="bottom"/>
          </w:tcPr>
          <w:p w14:paraId="71A6002C"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4,06</w:t>
            </w:r>
          </w:p>
        </w:tc>
        <w:tc>
          <w:tcPr>
            <w:tcW w:w="1463" w:type="dxa"/>
            <w:vAlign w:val="bottom"/>
          </w:tcPr>
          <w:p w14:paraId="08617B7E"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1ECB4CA5"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1,57</w:t>
            </w:r>
          </w:p>
        </w:tc>
        <w:tc>
          <w:tcPr>
            <w:tcW w:w="1418" w:type="dxa"/>
            <w:vAlign w:val="bottom"/>
          </w:tcPr>
          <w:p w14:paraId="78480E6F"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17284,2682</w:t>
            </w:r>
          </w:p>
        </w:tc>
        <w:tc>
          <w:tcPr>
            <w:tcW w:w="1047" w:type="dxa"/>
            <w:vAlign w:val="bottom"/>
          </w:tcPr>
          <w:p w14:paraId="7F5EB6E0"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10,11</w:t>
            </w:r>
          </w:p>
        </w:tc>
        <w:tc>
          <w:tcPr>
            <w:tcW w:w="1362" w:type="dxa"/>
            <w:vAlign w:val="bottom"/>
          </w:tcPr>
          <w:p w14:paraId="6F9AA7A2"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30391,6105</w:t>
            </w:r>
          </w:p>
        </w:tc>
        <w:tc>
          <w:tcPr>
            <w:tcW w:w="1418" w:type="dxa"/>
            <w:vAlign w:val="bottom"/>
          </w:tcPr>
          <w:p w14:paraId="1B1DE039"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60,7</w:t>
            </w:r>
          </w:p>
        </w:tc>
      </w:tr>
      <w:tr w:rsidR="004274A1" w14:paraId="728217E0" w14:textId="77777777" w:rsidTr="0025745E">
        <w:tc>
          <w:tcPr>
            <w:tcW w:w="704" w:type="dxa"/>
          </w:tcPr>
          <w:p w14:paraId="150A5DC3" w14:textId="77777777" w:rsidR="004274A1" w:rsidRDefault="004274A1" w:rsidP="0025745E">
            <w:r>
              <w:t>2025</w:t>
            </w:r>
          </w:p>
        </w:tc>
        <w:tc>
          <w:tcPr>
            <w:tcW w:w="992" w:type="dxa"/>
            <w:vAlign w:val="bottom"/>
          </w:tcPr>
          <w:p w14:paraId="49BBBF81"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42AEA482"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2,06</w:t>
            </w:r>
          </w:p>
        </w:tc>
        <w:tc>
          <w:tcPr>
            <w:tcW w:w="851" w:type="dxa"/>
            <w:vAlign w:val="bottom"/>
          </w:tcPr>
          <w:p w14:paraId="40E9F79A"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0,245</w:t>
            </w:r>
          </w:p>
        </w:tc>
        <w:tc>
          <w:tcPr>
            <w:tcW w:w="708" w:type="dxa"/>
            <w:vAlign w:val="bottom"/>
          </w:tcPr>
          <w:p w14:paraId="6ACCA9C2"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3,87</w:t>
            </w:r>
          </w:p>
        </w:tc>
        <w:tc>
          <w:tcPr>
            <w:tcW w:w="1463" w:type="dxa"/>
            <w:vAlign w:val="bottom"/>
          </w:tcPr>
          <w:p w14:paraId="48995703"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3DABD858"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1,53</w:t>
            </w:r>
          </w:p>
        </w:tc>
        <w:tc>
          <w:tcPr>
            <w:tcW w:w="1418" w:type="dxa"/>
            <w:vAlign w:val="bottom"/>
          </w:tcPr>
          <w:p w14:paraId="04978209"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18991,9539</w:t>
            </w:r>
          </w:p>
        </w:tc>
        <w:tc>
          <w:tcPr>
            <w:tcW w:w="1047" w:type="dxa"/>
            <w:vAlign w:val="bottom"/>
          </w:tcPr>
          <w:p w14:paraId="4364537C"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9,88</w:t>
            </w:r>
          </w:p>
        </w:tc>
        <w:tc>
          <w:tcPr>
            <w:tcW w:w="1362" w:type="dxa"/>
            <w:vAlign w:val="bottom"/>
          </w:tcPr>
          <w:p w14:paraId="7AE38912"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33828,4276</w:t>
            </w:r>
          </w:p>
        </w:tc>
        <w:tc>
          <w:tcPr>
            <w:tcW w:w="1418" w:type="dxa"/>
            <w:vAlign w:val="bottom"/>
          </w:tcPr>
          <w:p w14:paraId="060E6D41"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66,5</w:t>
            </w:r>
          </w:p>
        </w:tc>
      </w:tr>
      <w:tr w:rsidR="004274A1" w14:paraId="7C16DD25" w14:textId="77777777" w:rsidTr="0025745E">
        <w:tc>
          <w:tcPr>
            <w:tcW w:w="704" w:type="dxa"/>
          </w:tcPr>
          <w:p w14:paraId="03DACE3C" w14:textId="77777777" w:rsidR="004274A1" w:rsidRDefault="004274A1" w:rsidP="0025745E">
            <w:r>
              <w:t>2026</w:t>
            </w:r>
          </w:p>
        </w:tc>
        <w:tc>
          <w:tcPr>
            <w:tcW w:w="992" w:type="dxa"/>
            <w:vAlign w:val="bottom"/>
          </w:tcPr>
          <w:p w14:paraId="7C268FF6"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6E6DCB19"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w:t>
            </w:r>
            <w:r>
              <w:rPr>
                <w:rFonts w:asciiTheme="minorHAnsi" w:hAnsiTheme="minorHAnsi" w:cstheme="minorHAnsi"/>
                <w:color w:val="000000" w:themeColor="text1"/>
                <w:sz w:val="22"/>
                <w:szCs w:val="22"/>
              </w:rPr>
              <w:t>,0</w:t>
            </w:r>
          </w:p>
        </w:tc>
        <w:tc>
          <w:tcPr>
            <w:tcW w:w="851" w:type="dxa"/>
            <w:vAlign w:val="bottom"/>
          </w:tcPr>
          <w:p w14:paraId="05156C4E"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0,26</w:t>
            </w:r>
          </w:p>
        </w:tc>
        <w:tc>
          <w:tcPr>
            <w:tcW w:w="708" w:type="dxa"/>
            <w:vAlign w:val="bottom"/>
          </w:tcPr>
          <w:p w14:paraId="21E8A74F"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3,5</w:t>
            </w:r>
          </w:p>
        </w:tc>
        <w:tc>
          <w:tcPr>
            <w:tcW w:w="1463" w:type="dxa"/>
            <w:vAlign w:val="bottom"/>
          </w:tcPr>
          <w:p w14:paraId="7567334C"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1327F441"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1,50</w:t>
            </w:r>
          </w:p>
        </w:tc>
        <w:tc>
          <w:tcPr>
            <w:tcW w:w="1418" w:type="dxa"/>
            <w:vAlign w:val="bottom"/>
          </w:tcPr>
          <w:p w14:paraId="7ED22F03"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20821,1917</w:t>
            </w:r>
          </w:p>
        </w:tc>
        <w:tc>
          <w:tcPr>
            <w:tcW w:w="1047" w:type="dxa"/>
            <w:vAlign w:val="bottom"/>
          </w:tcPr>
          <w:p w14:paraId="60627847"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9,63</w:t>
            </w:r>
          </w:p>
        </w:tc>
        <w:tc>
          <w:tcPr>
            <w:tcW w:w="1362" w:type="dxa"/>
            <w:vAlign w:val="bottom"/>
          </w:tcPr>
          <w:p w14:paraId="3CAD351A"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37568,7887</w:t>
            </w:r>
          </w:p>
        </w:tc>
        <w:tc>
          <w:tcPr>
            <w:tcW w:w="1418" w:type="dxa"/>
            <w:vAlign w:val="bottom"/>
          </w:tcPr>
          <w:p w14:paraId="5BDB0335"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72,8</w:t>
            </w:r>
          </w:p>
        </w:tc>
      </w:tr>
      <w:tr w:rsidR="004274A1" w14:paraId="3409D2BC" w14:textId="77777777" w:rsidTr="0025745E">
        <w:tc>
          <w:tcPr>
            <w:tcW w:w="704" w:type="dxa"/>
          </w:tcPr>
          <w:p w14:paraId="142ECCEE" w14:textId="77777777" w:rsidR="004274A1" w:rsidRDefault="004274A1" w:rsidP="0025745E">
            <w:r>
              <w:t>2027</w:t>
            </w:r>
          </w:p>
        </w:tc>
        <w:tc>
          <w:tcPr>
            <w:tcW w:w="992" w:type="dxa"/>
            <w:vAlign w:val="bottom"/>
          </w:tcPr>
          <w:p w14:paraId="62787CEF"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435DB8B0"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w:t>
            </w:r>
            <w:r>
              <w:rPr>
                <w:rFonts w:asciiTheme="minorHAnsi" w:hAnsiTheme="minorHAnsi" w:cstheme="minorHAnsi"/>
                <w:color w:val="000000" w:themeColor="text1"/>
                <w:sz w:val="22"/>
                <w:szCs w:val="22"/>
              </w:rPr>
              <w:t>,0</w:t>
            </w:r>
          </w:p>
        </w:tc>
        <w:tc>
          <w:tcPr>
            <w:tcW w:w="851" w:type="dxa"/>
            <w:vAlign w:val="bottom"/>
          </w:tcPr>
          <w:p w14:paraId="7D8305EF"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0,275</w:t>
            </w:r>
          </w:p>
        </w:tc>
        <w:tc>
          <w:tcPr>
            <w:tcW w:w="708" w:type="dxa"/>
            <w:vAlign w:val="bottom"/>
          </w:tcPr>
          <w:p w14:paraId="2687A566"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3,5</w:t>
            </w:r>
          </w:p>
        </w:tc>
        <w:tc>
          <w:tcPr>
            <w:tcW w:w="1463" w:type="dxa"/>
            <w:vAlign w:val="bottom"/>
          </w:tcPr>
          <w:p w14:paraId="3CE11265"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218B8C74"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1,47</w:t>
            </w:r>
          </w:p>
        </w:tc>
        <w:tc>
          <w:tcPr>
            <w:tcW w:w="1418" w:type="dxa"/>
            <w:vAlign w:val="bottom"/>
          </w:tcPr>
          <w:p w14:paraId="0197F6DE"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22834,3511</w:t>
            </w:r>
          </w:p>
        </w:tc>
        <w:tc>
          <w:tcPr>
            <w:tcW w:w="1047" w:type="dxa"/>
            <w:vAlign w:val="bottom"/>
          </w:tcPr>
          <w:p w14:paraId="3DE64305"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9,67</w:t>
            </w:r>
          </w:p>
        </w:tc>
        <w:tc>
          <w:tcPr>
            <w:tcW w:w="1362" w:type="dxa"/>
            <w:vAlign w:val="bottom"/>
          </w:tcPr>
          <w:p w14:paraId="45A5DC47"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41736,856</w:t>
            </w:r>
          </w:p>
        </w:tc>
        <w:tc>
          <w:tcPr>
            <w:tcW w:w="1418" w:type="dxa"/>
            <w:vAlign w:val="bottom"/>
          </w:tcPr>
          <w:p w14:paraId="07005D59"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79,7</w:t>
            </w:r>
          </w:p>
        </w:tc>
      </w:tr>
      <w:tr w:rsidR="004274A1" w14:paraId="0055812C" w14:textId="77777777" w:rsidTr="0025745E">
        <w:tc>
          <w:tcPr>
            <w:tcW w:w="704" w:type="dxa"/>
          </w:tcPr>
          <w:p w14:paraId="77E640FF" w14:textId="77777777" w:rsidR="004274A1" w:rsidRDefault="004274A1" w:rsidP="0025745E">
            <w:r>
              <w:t>2028</w:t>
            </w:r>
          </w:p>
        </w:tc>
        <w:tc>
          <w:tcPr>
            <w:tcW w:w="992" w:type="dxa"/>
            <w:vAlign w:val="bottom"/>
          </w:tcPr>
          <w:p w14:paraId="57587A82"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7860C170"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w:t>
            </w:r>
            <w:r>
              <w:rPr>
                <w:rFonts w:asciiTheme="minorHAnsi" w:hAnsiTheme="minorHAnsi" w:cstheme="minorHAnsi"/>
                <w:color w:val="000000" w:themeColor="text1"/>
                <w:sz w:val="22"/>
                <w:szCs w:val="22"/>
              </w:rPr>
              <w:t>,0</w:t>
            </w:r>
          </w:p>
        </w:tc>
        <w:tc>
          <w:tcPr>
            <w:tcW w:w="851" w:type="dxa"/>
            <w:vAlign w:val="bottom"/>
          </w:tcPr>
          <w:p w14:paraId="32E9DB53"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0,29</w:t>
            </w:r>
          </w:p>
        </w:tc>
        <w:tc>
          <w:tcPr>
            <w:tcW w:w="708" w:type="dxa"/>
            <w:vAlign w:val="bottom"/>
          </w:tcPr>
          <w:p w14:paraId="508FDFE2"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3,5</w:t>
            </w:r>
          </w:p>
        </w:tc>
        <w:tc>
          <w:tcPr>
            <w:tcW w:w="1463" w:type="dxa"/>
            <w:vAlign w:val="bottom"/>
          </w:tcPr>
          <w:p w14:paraId="3A8CCE0C"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46C9803F"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1,43</w:t>
            </w:r>
          </w:p>
        </w:tc>
        <w:tc>
          <w:tcPr>
            <w:tcW w:w="1418" w:type="dxa"/>
            <w:vAlign w:val="bottom"/>
          </w:tcPr>
          <w:p w14:paraId="3B49BB37"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25050,2316</w:t>
            </w:r>
          </w:p>
        </w:tc>
        <w:tc>
          <w:tcPr>
            <w:tcW w:w="1047" w:type="dxa"/>
            <w:vAlign w:val="bottom"/>
          </w:tcPr>
          <w:p w14:paraId="16A00E04"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9,7</w:t>
            </w:r>
          </w:p>
        </w:tc>
        <w:tc>
          <w:tcPr>
            <w:tcW w:w="1362" w:type="dxa"/>
            <w:vAlign w:val="bottom"/>
          </w:tcPr>
          <w:p w14:paraId="15466B8C"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46382,2964</w:t>
            </w:r>
          </w:p>
        </w:tc>
        <w:tc>
          <w:tcPr>
            <w:tcW w:w="1418" w:type="dxa"/>
            <w:vAlign w:val="bottom"/>
          </w:tcPr>
          <w:p w14:paraId="4998A743"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87,3</w:t>
            </w:r>
          </w:p>
        </w:tc>
      </w:tr>
      <w:tr w:rsidR="004274A1" w14:paraId="6B38C337" w14:textId="77777777" w:rsidTr="0025745E">
        <w:tc>
          <w:tcPr>
            <w:tcW w:w="704" w:type="dxa"/>
          </w:tcPr>
          <w:p w14:paraId="6B492190" w14:textId="77777777" w:rsidR="004274A1" w:rsidRDefault="004274A1" w:rsidP="0025745E">
            <w:r>
              <w:t>2029</w:t>
            </w:r>
          </w:p>
        </w:tc>
        <w:tc>
          <w:tcPr>
            <w:tcW w:w="992" w:type="dxa"/>
            <w:vAlign w:val="bottom"/>
          </w:tcPr>
          <w:p w14:paraId="6F999470"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71E06FF7"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w:t>
            </w:r>
            <w:r>
              <w:rPr>
                <w:rFonts w:asciiTheme="minorHAnsi" w:hAnsiTheme="minorHAnsi" w:cstheme="minorHAnsi"/>
                <w:color w:val="000000" w:themeColor="text1"/>
                <w:sz w:val="22"/>
                <w:szCs w:val="22"/>
              </w:rPr>
              <w:t>,0</w:t>
            </w:r>
          </w:p>
        </w:tc>
        <w:tc>
          <w:tcPr>
            <w:tcW w:w="851" w:type="dxa"/>
            <w:vAlign w:val="bottom"/>
          </w:tcPr>
          <w:p w14:paraId="4A344A7F"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0,305</w:t>
            </w:r>
          </w:p>
        </w:tc>
        <w:tc>
          <w:tcPr>
            <w:tcW w:w="708" w:type="dxa"/>
            <w:vAlign w:val="bottom"/>
          </w:tcPr>
          <w:p w14:paraId="531AB60A"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3,5</w:t>
            </w:r>
          </w:p>
        </w:tc>
        <w:tc>
          <w:tcPr>
            <w:tcW w:w="1463" w:type="dxa"/>
            <w:vAlign w:val="bottom"/>
          </w:tcPr>
          <w:p w14:paraId="42C6778C"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52E50E80"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1,40</w:t>
            </w:r>
          </w:p>
        </w:tc>
        <w:tc>
          <w:tcPr>
            <w:tcW w:w="1418" w:type="dxa"/>
            <w:vAlign w:val="bottom"/>
          </w:tcPr>
          <w:p w14:paraId="386A19C5"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27487,5817</w:t>
            </w:r>
          </w:p>
        </w:tc>
        <w:tc>
          <w:tcPr>
            <w:tcW w:w="1047" w:type="dxa"/>
            <w:vAlign w:val="bottom"/>
          </w:tcPr>
          <w:p w14:paraId="596B692A"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9,73</w:t>
            </w:r>
          </w:p>
        </w:tc>
        <w:tc>
          <w:tcPr>
            <w:tcW w:w="1362" w:type="dxa"/>
            <w:vAlign w:val="bottom"/>
          </w:tcPr>
          <w:p w14:paraId="08AE5EDB"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51556,8624</w:t>
            </w:r>
          </w:p>
        </w:tc>
        <w:tc>
          <w:tcPr>
            <w:tcW w:w="1418" w:type="dxa"/>
            <w:vAlign w:val="bottom"/>
          </w:tcPr>
          <w:p w14:paraId="2479AEEF"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95,7</w:t>
            </w:r>
          </w:p>
        </w:tc>
      </w:tr>
      <w:tr w:rsidR="004274A1" w14:paraId="0FA0E29F" w14:textId="77777777" w:rsidTr="0025745E">
        <w:tc>
          <w:tcPr>
            <w:tcW w:w="704" w:type="dxa"/>
          </w:tcPr>
          <w:p w14:paraId="7BA5FE40" w14:textId="77777777" w:rsidR="004274A1" w:rsidRDefault="004274A1" w:rsidP="0025745E">
            <w:r>
              <w:t>2030</w:t>
            </w:r>
          </w:p>
        </w:tc>
        <w:tc>
          <w:tcPr>
            <w:tcW w:w="992" w:type="dxa"/>
            <w:vAlign w:val="bottom"/>
          </w:tcPr>
          <w:p w14:paraId="2A17E565"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40</w:t>
            </w:r>
          </w:p>
        </w:tc>
        <w:tc>
          <w:tcPr>
            <w:tcW w:w="709" w:type="dxa"/>
            <w:vAlign w:val="bottom"/>
          </w:tcPr>
          <w:p w14:paraId="71C82F2D"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2</w:t>
            </w:r>
            <w:r>
              <w:rPr>
                <w:rFonts w:asciiTheme="minorHAnsi" w:hAnsiTheme="minorHAnsi" w:cstheme="minorHAnsi"/>
                <w:color w:val="000000" w:themeColor="text1"/>
                <w:sz w:val="22"/>
                <w:szCs w:val="22"/>
              </w:rPr>
              <w:t>,0</w:t>
            </w:r>
          </w:p>
        </w:tc>
        <w:tc>
          <w:tcPr>
            <w:tcW w:w="851" w:type="dxa"/>
            <w:vAlign w:val="bottom"/>
          </w:tcPr>
          <w:p w14:paraId="27C6C93C"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0,32</w:t>
            </w:r>
          </w:p>
        </w:tc>
        <w:tc>
          <w:tcPr>
            <w:tcW w:w="708" w:type="dxa"/>
            <w:vAlign w:val="bottom"/>
          </w:tcPr>
          <w:p w14:paraId="1022CE41"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3,5</w:t>
            </w:r>
          </w:p>
        </w:tc>
        <w:tc>
          <w:tcPr>
            <w:tcW w:w="1463" w:type="dxa"/>
            <w:vAlign w:val="bottom"/>
          </w:tcPr>
          <w:p w14:paraId="224F43B8"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1,3</w:t>
            </w:r>
          </w:p>
        </w:tc>
        <w:tc>
          <w:tcPr>
            <w:tcW w:w="947" w:type="dxa"/>
            <w:vAlign w:val="bottom"/>
          </w:tcPr>
          <w:p w14:paraId="55E5B4D9"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1,36</w:t>
            </w:r>
          </w:p>
        </w:tc>
        <w:tc>
          <w:tcPr>
            <w:tcW w:w="1418" w:type="dxa"/>
            <w:vAlign w:val="bottom"/>
          </w:tcPr>
          <w:p w14:paraId="6857BBDA"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30185,5772</w:t>
            </w:r>
          </w:p>
        </w:tc>
        <w:tc>
          <w:tcPr>
            <w:tcW w:w="1047" w:type="dxa"/>
            <w:vAlign w:val="bottom"/>
          </w:tcPr>
          <w:p w14:paraId="08CE7DEE"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9,82</w:t>
            </w:r>
          </w:p>
        </w:tc>
        <w:tc>
          <w:tcPr>
            <w:tcW w:w="1362" w:type="dxa"/>
            <w:vAlign w:val="bottom"/>
          </w:tcPr>
          <w:p w14:paraId="74C1BDDE" w14:textId="77777777" w:rsidR="004274A1" w:rsidRPr="001647A9" w:rsidRDefault="004274A1" w:rsidP="0025745E">
            <w:pPr>
              <w:jc w:val="center"/>
              <w:rPr>
                <w:rFonts w:asciiTheme="minorHAnsi" w:hAnsiTheme="minorHAnsi" w:cstheme="minorHAnsi"/>
                <w:color w:val="000000" w:themeColor="text1"/>
              </w:rPr>
            </w:pPr>
            <w:r w:rsidRPr="001647A9">
              <w:rPr>
                <w:rFonts w:asciiTheme="minorHAnsi" w:hAnsiTheme="minorHAnsi" w:cstheme="minorHAnsi"/>
                <w:color w:val="000000" w:themeColor="text1"/>
                <w:sz w:val="22"/>
                <w:szCs w:val="22"/>
              </w:rPr>
              <w:t>57353,3614</w:t>
            </w:r>
          </w:p>
        </w:tc>
        <w:tc>
          <w:tcPr>
            <w:tcW w:w="1418" w:type="dxa"/>
            <w:vAlign w:val="bottom"/>
          </w:tcPr>
          <w:p w14:paraId="479DE682" w14:textId="77777777" w:rsidR="004274A1" w:rsidRPr="001647A9" w:rsidRDefault="004274A1" w:rsidP="0025745E">
            <w:pPr>
              <w:jc w:val="center"/>
              <w:rPr>
                <w:rFonts w:asciiTheme="minorHAnsi" w:hAnsiTheme="minorHAnsi" w:cstheme="minorHAnsi"/>
                <w:color w:val="000000" w:themeColor="text1"/>
                <w:sz w:val="22"/>
                <w:szCs w:val="22"/>
              </w:rPr>
            </w:pPr>
            <w:r w:rsidRPr="001647A9">
              <w:rPr>
                <w:rFonts w:asciiTheme="minorHAnsi" w:hAnsiTheme="minorHAnsi" w:cstheme="minorHAnsi"/>
                <w:color w:val="000000" w:themeColor="text1"/>
                <w:sz w:val="22"/>
                <w:szCs w:val="22"/>
              </w:rPr>
              <w:t>105,1</w:t>
            </w:r>
          </w:p>
        </w:tc>
      </w:tr>
    </w:tbl>
    <w:p w14:paraId="2A2295A0" w14:textId="77777777" w:rsidR="004274A1" w:rsidRDefault="004274A1" w:rsidP="004274A1"/>
    <w:p w14:paraId="0BD2E6E2" w14:textId="77777777" w:rsidR="004274A1" w:rsidRDefault="004274A1" w:rsidP="004274A1"/>
    <w:p w14:paraId="34F011B7" w14:textId="1726DD2A" w:rsidR="004274A1" w:rsidRDefault="004274A1" w:rsidP="004274A1">
      <w:pPr>
        <w:jc w:val="center"/>
      </w:pPr>
      <w:bookmarkStart w:id="1347" w:name="_Toc73506039"/>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111</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 dự báo tăng trưởng G</w:t>
      </w:r>
      <w:r>
        <w:rPr>
          <w:b/>
        </w:rPr>
        <w:t>R</w:t>
      </w:r>
      <w:r w:rsidRPr="00927EE8">
        <w:rPr>
          <w:b/>
        </w:rPr>
        <w:t>DP</w:t>
      </w:r>
      <w:r>
        <w:rPr>
          <w:b/>
        </w:rPr>
        <w:t xml:space="preserve"> theo kịch bản 2</w:t>
      </w:r>
      <w:bookmarkEnd w:id="1347"/>
    </w:p>
    <w:tbl>
      <w:tblPr>
        <w:tblStyle w:val="TableGrid"/>
        <w:tblW w:w="0" w:type="auto"/>
        <w:tblLook w:val="04A0" w:firstRow="1" w:lastRow="0" w:firstColumn="1" w:lastColumn="0" w:noHBand="0" w:noVBand="1"/>
      </w:tblPr>
      <w:tblGrid>
        <w:gridCol w:w="555"/>
        <w:gridCol w:w="851"/>
        <w:gridCol w:w="538"/>
        <w:gridCol w:w="629"/>
        <w:gridCol w:w="559"/>
        <w:gridCol w:w="1245"/>
        <w:gridCol w:w="761"/>
        <w:gridCol w:w="1090"/>
        <w:gridCol w:w="902"/>
        <w:gridCol w:w="1090"/>
        <w:gridCol w:w="1409"/>
      </w:tblGrid>
      <w:tr w:rsidR="004274A1" w14:paraId="0C5F83FC" w14:textId="77777777" w:rsidTr="0025745E">
        <w:trPr>
          <w:trHeight w:val="305"/>
        </w:trPr>
        <w:tc>
          <w:tcPr>
            <w:tcW w:w="6374" w:type="dxa"/>
            <w:gridSpan w:val="7"/>
          </w:tcPr>
          <w:p w14:paraId="78E47A5C" w14:textId="77777777" w:rsidR="004274A1" w:rsidRPr="00A4716A" w:rsidRDefault="004274A1" w:rsidP="0025745E">
            <w:pPr>
              <w:jc w:val="center"/>
              <w:rPr>
                <w:b/>
              </w:rPr>
            </w:pPr>
            <w:r w:rsidRPr="00927EE8">
              <w:rPr>
                <w:b/>
              </w:rPr>
              <w:t>Dữ liệu đầu vào</w:t>
            </w:r>
          </w:p>
        </w:tc>
        <w:tc>
          <w:tcPr>
            <w:tcW w:w="5489" w:type="dxa"/>
            <w:gridSpan w:val="4"/>
          </w:tcPr>
          <w:p w14:paraId="7037164D" w14:textId="77777777" w:rsidR="004274A1" w:rsidRPr="00927EE8" w:rsidRDefault="004274A1" w:rsidP="0025745E">
            <w:pPr>
              <w:jc w:val="center"/>
              <w:rPr>
                <w:b/>
              </w:rPr>
            </w:pPr>
            <w:r w:rsidRPr="00927EE8">
              <w:rPr>
                <w:b/>
              </w:rPr>
              <w:t>Kết quả dự báo</w:t>
            </w:r>
          </w:p>
        </w:tc>
      </w:tr>
      <w:tr w:rsidR="004274A1" w14:paraId="10AE12AA" w14:textId="77777777" w:rsidTr="0025745E">
        <w:tc>
          <w:tcPr>
            <w:tcW w:w="704" w:type="dxa"/>
            <w:vAlign w:val="center"/>
          </w:tcPr>
          <w:p w14:paraId="4756FF56" w14:textId="77777777" w:rsidR="004274A1" w:rsidRPr="00A4716A" w:rsidRDefault="004274A1" w:rsidP="0025745E">
            <w:pPr>
              <w:jc w:val="center"/>
              <w:rPr>
                <w:b/>
              </w:rPr>
            </w:pPr>
            <w:r w:rsidRPr="00A4716A">
              <w:rPr>
                <w:b/>
              </w:rPr>
              <w:t>Năm</w:t>
            </w:r>
          </w:p>
        </w:tc>
        <w:tc>
          <w:tcPr>
            <w:tcW w:w="992" w:type="dxa"/>
            <w:vAlign w:val="center"/>
          </w:tcPr>
          <w:p w14:paraId="6F8E6732" w14:textId="77777777" w:rsidR="004274A1" w:rsidRDefault="004274A1" w:rsidP="0025745E">
            <w:pPr>
              <w:jc w:val="center"/>
              <w:rPr>
                <w:b/>
                <w:color w:val="000000"/>
                <w:sz w:val="22"/>
                <w:szCs w:val="22"/>
              </w:rPr>
            </w:pPr>
            <w:r w:rsidRPr="001C2A57">
              <w:rPr>
                <w:b/>
                <w:color w:val="000000"/>
                <w:sz w:val="22"/>
                <w:szCs w:val="22"/>
              </w:rPr>
              <w:t>I/GRDP</w:t>
            </w:r>
          </w:p>
          <w:p w14:paraId="4519EB04" w14:textId="77777777" w:rsidR="004274A1" w:rsidRPr="001C2A57" w:rsidRDefault="004274A1" w:rsidP="0025745E">
            <w:pPr>
              <w:jc w:val="center"/>
              <w:rPr>
                <w:b/>
                <w:color w:val="000000"/>
                <w:sz w:val="22"/>
                <w:szCs w:val="22"/>
              </w:rPr>
            </w:pPr>
            <w:r>
              <w:rPr>
                <w:b/>
              </w:rPr>
              <w:t>(%)</w:t>
            </w:r>
          </w:p>
        </w:tc>
        <w:tc>
          <w:tcPr>
            <w:tcW w:w="709" w:type="dxa"/>
            <w:vAlign w:val="center"/>
          </w:tcPr>
          <w:p w14:paraId="0E59CA0E" w14:textId="77777777" w:rsidR="004274A1" w:rsidRDefault="004274A1" w:rsidP="0025745E">
            <w:pPr>
              <w:jc w:val="center"/>
              <w:rPr>
                <w:b/>
                <w:color w:val="000000"/>
                <w:sz w:val="22"/>
                <w:szCs w:val="22"/>
              </w:rPr>
            </w:pPr>
            <w:r w:rsidRPr="001C2A57">
              <w:rPr>
                <w:b/>
                <w:color w:val="000000"/>
                <w:sz w:val="22"/>
                <w:szCs w:val="22"/>
              </w:rPr>
              <w:t>L_g</w:t>
            </w:r>
          </w:p>
          <w:p w14:paraId="25A92725" w14:textId="77777777" w:rsidR="004274A1" w:rsidRPr="001C2A57" w:rsidRDefault="004274A1" w:rsidP="0025745E">
            <w:pPr>
              <w:jc w:val="center"/>
              <w:rPr>
                <w:b/>
                <w:color w:val="000000"/>
                <w:sz w:val="22"/>
                <w:szCs w:val="22"/>
              </w:rPr>
            </w:pPr>
            <w:r>
              <w:rPr>
                <w:b/>
              </w:rPr>
              <w:t>(%)</w:t>
            </w:r>
          </w:p>
        </w:tc>
        <w:tc>
          <w:tcPr>
            <w:tcW w:w="851" w:type="dxa"/>
            <w:vAlign w:val="center"/>
          </w:tcPr>
          <w:p w14:paraId="654F88C9" w14:textId="77777777" w:rsidR="004274A1" w:rsidRPr="001C2A57" w:rsidRDefault="004274A1" w:rsidP="0025745E">
            <w:pPr>
              <w:jc w:val="center"/>
              <w:rPr>
                <w:b/>
              </w:rPr>
            </w:pPr>
            <w:r w:rsidRPr="001C2A57">
              <w:rPr>
                <w:b/>
                <w:color w:val="000000"/>
                <w:sz w:val="22"/>
                <w:szCs w:val="22"/>
              </w:rPr>
              <w:t>H</w:t>
            </w:r>
          </w:p>
        </w:tc>
        <w:tc>
          <w:tcPr>
            <w:tcW w:w="708" w:type="dxa"/>
            <w:vAlign w:val="center"/>
          </w:tcPr>
          <w:p w14:paraId="373F78C3" w14:textId="77777777" w:rsidR="004274A1" w:rsidRPr="001C2A57" w:rsidRDefault="004274A1" w:rsidP="0025745E">
            <w:pPr>
              <w:jc w:val="center"/>
              <w:rPr>
                <w:b/>
              </w:rPr>
            </w:pPr>
            <w:r w:rsidRPr="001C2A57">
              <w:rPr>
                <w:b/>
                <w:color w:val="000000"/>
                <w:sz w:val="22"/>
                <w:szCs w:val="22"/>
              </w:rPr>
              <w:t>TFP</w:t>
            </w:r>
          </w:p>
        </w:tc>
        <w:tc>
          <w:tcPr>
            <w:tcW w:w="1463" w:type="dxa"/>
            <w:vAlign w:val="center"/>
          </w:tcPr>
          <w:p w14:paraId="1908A057" w14:textId="77777777" w:rsidR="004274A1" w:rsidRPr="001C2A57" w:rsidRDefault="004274A1" w:rsidP="0025745E">
            <w:pPr>
              <w:jc w:val="center"/>
              <w:rPr>
                <w:b/>
                <w:color w:val="000000"/>
                <w:sz w:val="22"/>
                <w:szCs w:val="22"/>
              </w:rPr>
            </w:pPr>
            <w:r w:rsidRPr="001C2A57">
              <w:rPr>
                <w:b/>
                <w:color w:val="000000"/>
                <w:sz w:val="22"/>
                <w:szCs w:val="22"/>
              </w:rPr>
              <w:t>GRDP_def_g</w:t>
            </w:r>
          </w:p>
        </w:tc>
        <w:tc>
          <w:tcPr>
            <w:tcW w:w="947" w:type="dxa"/>
            <w:vAlign w:val="center"/>
          </w:tcPr>
          <w:p w14:paraId="7AFBF8BA" w14:textId="77777777" w:rsidR="004274A1" w:rsidRDefault="004274A1" w:rsidP="0025745E">
            <w:pPr>
              <w:jc w:val="center"/>
              <w:rPr>
                <w:b/>
                <w:color w:val="000000"/>
                <w:sz w:val="22"/>
                <w:szCs w:val="22"/>
              </w:rPr>
            </w:pPr>
            <w:r>
              <w:rPr>
                <w:b/>
                <w:color w:val="000000"/>
                <w:sz w:val="22"/>
                <w:szCs w:val="22"/>
              </w:rPr>
              <w:t>POP</w:t>
            </w:r>
            <w:r w:rsidRPr="001C2A57">
              <w:rPr>
                <w:b/>
                <w:color w:val="000000"/>
                <w:sz w:val="22"/>
                <w:szCs w:val="22"/>
              </w:rPr>
              <w:t>_g</w:t>
            </w:r>
          </w:p>
          <w:p w14:paraId="2F81F095" w14:textId="77777777" w:rsidR="004274A1" w:rsidRPr="001C2A57" w:rsidRDefault="004274A1" w:rsidP="0025745E">
            <w:pPr>
              <w:jc w:val="center"/>
              <w:rPr>
                <w:b/>
              </w:rPr>
            </w:pPr>
            <w:r>
              <w:rPr>
                <w:b/>
              </w:rPr>
              <w:t>(%)</w:t>
            </w:r>
          </w:p>
        </w:tc>
        <w:tc>
          <w:tcPr>
            <w:tcW w:w="1418" w:type="dxa"/>
            <w:vAlign w:val="center"/>
          </w:tcPr>
          <w:p w14:paraId="26F74518" w14:textId="77777777" w:rsidR="004274A1" w:rsidRDefault="004274A1" w:rsidP="0025745E">
            <w:pPr>
              <w:jc w:val="center"/>
              <w:rPr>
                <w:b/>
                <w:color w:val="000000"/>
                <w:sz w:val="22"/>
                <w:szCs w:val="22"/>
              </w:rPr>
            </w:pPr>
            <w:r w:rsidRPr="001C2A57">
              <w:rPr>
                <w:b/>
                <w:color w:val="000000"/>
                <w:sz w:val="22"/>
                <w:szCs w:val="22"/>
              </w:rPr>
              <w:t>GRDP gss</w:t>
            </w:r>
          </w:p>
          <w:p w14:paraId="77226FB3" w14:textId="77777777" w:rsidR="004274A1" w:rsidRPr="001C2A57" w:rsidRDefault="004274A1" w:rsidP="0025745E">
            <w:pPr>
              <w:jc w:val="center"/>
              <w:rPr>
                <w:b/>
              </w:rPr>
            </w:pPr>
            <w:r>
              <w:rPr>
                <w:b/>
                <w:color w:val="000000"/>
                <w:sz w:val="22"/>
                <w:szCs w:val="22"/>
              </w:rPr>
              <w:t>(tỷ đồng)</w:t>
            </w:r>
          </w:p>
        </w:tc>
        <w:tc>
          <w:tcPr>
            <w:tcW w:w="1047" w:type="dxa"/>
            <w:vAlign w:val="center"/>
          </w:tcPr>
          <w:p w14:paraId="7F2418E4" w14:textId="77777777" w:rsidR="004274A1" w:rsidRDefault="004274A1" w:rsidP="0025745E">
            <w:pPr>
              <w:jc w:val="center"/>
              <w:rPr>
                <w:b/>
                <w:color w:val="000000"/>
                <w:sz w:val="22"/>
                <w:szCs w:val="22"/>
              </w:rPr>
            </w:pPr>
            <w:r w:rsidRPr="001C2A57">
              <w:rPr>
                <w:b/>
                <w:color w:val="000000"/>
                <w:sz w:val="22"/>
                <w:szCs w:val="22"/>
              </w:rPr>
              <w:t>grGRDP</w:t>
            </w:r>
          </w:p>
          <w:p w14:paraId="26DBCE34" w14:textId="77777777" w:rsidR="004274A1" w:rsidRPr="001C2A57" w:rsidRDefault="004274A1" w:rsidP="0025745E">
            <w:pPr>
              <w:jc w:val="center"/>
              <w:rPr>
                <w:b/>
              </w:rPr>
            </w:pPr>
            <w:r>
              <w:rPr>
                <w:b/>
                <w:color w:val="000000"/>
                <w:sz w:val="22"/>
                <w:szCs w:val="22"/>
              </w:rPr>
              <w:t>(%)</w:t>
            </w:r>
          </w:p>
        </w:tc>
        <w:tc>
          <w:tcPr>
            <w:tcW w:w="1362" w:type="dxa"/>
            <w:vAlign w:val="center"/>
          </w:tcPr>
          <w:p w14:paraId="59825F9B" w14:textId="77777777" w:rsidR="004274A1" w:rsidRDefault="004274A1" w:rsidP="0025745E">
            <w:pPr>
              <w:jc w:val="center"/>
              <w:rPr>
                <w:b/>
                <w:color w:val="000000"/>
                <w:sz w:val="22"/>
                <w:szCs w:val="22"/>
              </w:rPr>
            </w:pPr>
            <w:r w:rsidRPr="001C2A57">
              <w:rPr>
                <w:b/>
                <w:color w:val="000000"/>
                <w:sz w:val="22"/>
                <w:szCs w:val="22"/>
              </w:rPr>
              <w:t>GRDP gtt</w:t>
            </w:r>
            <w:r>
              <w:rPr>
                <w:b/>
                <w:color w:val="000000"/>
                <w:sz w:val="22"/>
                <w:szCs w:val="22"/>
              </w:rPr>
              <w:t xml:space="preserve"> </w:t>
            </w:r>
          </w:p>
          <w:p w14:paraId="799A986B" w14:textId="77777777" w:rsidR="004274A1" w:rsidRPr="001C2A57" w:rsidRDefault="004274A1" w:rsidP="0025745E">
            <w:pPr>
              <w:jc w:val="center"/>
              <w:rPr>
                <w:b/>
              </w:rPr>
            </w:pPr>
            <w:r>
              <w:rPr>
                <w:b/>
                <w:color w:val="000000"/>
                <w:sz w:val="22"/>
                <w:szCs w:val="22"/>
              </w:rPr>
              <w:t>(tỷ đồng)</w:t>
            </w:r>
          </w:p>
        </w:tc>
        <w:tc>
          <w:tcPr>
            <w:tcW w:w="1662" w:type="dxa"/>
          </w:tcPr>
          <w:p w14:paraId="3AD63C47" w14:textId="77777777" w:rsidR="004274A1" w:rsidRDefault="004274A1" w:rsidP="0025745E">
            <w:pPr>
              <w:jc w:val="center"/>
              <w:rPr>
                <w:b/>
                <w:color w:val="000000"/>
                <w:sz w:val="22"/>
                <w:szCs w:val="22"/>
              </w:rPr>
            </w:pPr>
            <w:r>
              <w:rPr>
                <w:b/>
                <w:color w:val="000000"/>
                <w:sz w:val="22"/>
                <w:szCs w:val="22"/>
              </w:rPr>
              <w:t>INCOME</w:t>
            </w:r>
          </w:p>
          <w:p w14:paraId="47D34FED" w14:textId="77777777" w:rsidR="004274A1" w:rsidRPr="00B95EE1" w:rsidRDefault="004274A1" w:rsidP="0025745E">
            <w:pPr>
              <w:jc w:val="center"/>
              <w:rPr>
                <w:b/>
                <w:color w:val="000000"/>
                <w:sz w:val="22"/>
                <w:szCs w:val="22"/>
              </w:rPr>
            </w:pPr>
            <w:r>
              <w:rPr>
                <w:b/>
                <w:color w:val="000000"/>
                <w:sz w:val="22"/>
                <w:szCs w:val="22"/>
              </w:rPr>
              <w:t>(tr.đồng/người)</w:t>
            </w:r>
          </w:p>
        </w:tc>
      </w:tr>
      <w:tr w:rsidR="004274A1" w14:paraId="7C7C441E" w14:textId="77777777" w:rsidTr="0025745E">
        <w:tc>
          <w:tcPr>
            <w:tcW w:w="704" w:type="dxa"/>
          </w:tcPr>
          <w:p w14:paraId="010EB5E4" w14:textId="77777777" w:rsidR="004274A1" w:rsidRDefault="004274A1" w:rsidP="0025745E">
            <w:r>
              <w:t>2021</w:t>
            </w:r>
          </w:p>
        </w:tc>
        <w:tc>
          <w:tcPr>
            <w:tcW w:w="992" w:type="dxa"/>
            <w:vAlign w:val="bottom"/>
          </w:tcPr>
          <w:p w14:paraId="2C648CCC"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287A44F4"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2,36</w:t>
            </w:r>
          </w:p>
        </w:tc>
        <w:tc>
          <w:tcPr>
            <w:tcW w:w="851" w:type="dxa"/>
            <w:vAlign w:val="bottom"/>
          </w:tcPr>
          <w:p w14:paraId="75B4179F"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0,185</w:t>
            </w:r>
          </w:p>
        </w:tc>
        <w:tc>
          <w:tcPr>
            <w:tcW w:w="708" w:type="dxa"/>
            <w:vAlign w:val="bottom"/>
          </w:tcPr>
          <w:p w14:paraId="18FB2231"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755B7190"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50209141"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1,59</w:t>
            </w:r>
          </w:p>
        </w:tc>
        <w:tc>
          <w:tcPr>
            <w:tcW w:w="1418" w:type="dxa"/>
            <w:vAlign w:val="bottom"/>
          </w:tcPr>
          <w:p w14:paraId="0C7152D8"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13472,3613</w:t>
            </w:r>
          </w:p>
        </w:tc>
        <w:tc>
          <w:tcPr>
            <w:tcW w:w="1047" w:type="dxa"/>
            <w:vAlign w:val="bottom"/>
          </w:tcPr>
          <w:p w14:paraId="7283CEFB"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10,48</w:t>
            </w:r>
          </w:p>
        </w:tc>
        <w:tc>
          <w:tcPr>
            <w:tcW w:w="1362" w:type="dxa"/>
            <w:vAlign w:val="bottom"/>
          </w:tcPr>
          <w:p w14:paraId="45A85AF6"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22788,624</w:t>
            </w:r>
          </w:p>
        </w:tc>
        <w:tc>
          <w:tcPr>
            <w:tcW w:w="1662" w:type="dxa"/>
            <w:vAlign w:val="bottom"/>
          </w:tcPr>
          <w:p w14:paraId="66B658DF"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47,75</w:t>
            </w:r>
          </w:p>
        </w:tc>
      </w:tr>
      <w:tr w:rsidR="004274A1" w14:paraId="18BF90FE" w14:textId="77777777" w:rsidTr="0025745E">
        <w:tc>
          <w:tcPr>
            <w:tcW w:w="704" w:type="dxa"/>
          </w:tcPr>
          <w:p w14:paraId="464E1C53" w14:textId="77777777" w:rsidR="004274A1" w:rsidRDefault="004274A1" w:rsidP="0025745E">
            <w:r>
              <w:t>2022</w:t>
            </w:r>
          </w:p>
        </w:tc>
        <w:tc>
          <w:tcPr>
            <w:tcW w:w="992" w:type="dxa"/>
            <w:vAlign w:val="bottom"/>
          </w:tcPr>
          <w:p w14:paraId="3DA1658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73BFFF65"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2,31</w:t>
            </w:r>
          </w:p>
        </w:tc>
        <w:tc>
          <w:tcPr>
            <w:tcW w:w="851" w:type="dxa"/>
            <w:vAlign w:val="bottom"/>
          </w:tcPr>
          <w:p w14:paraId="27B5B75C"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0,2</w:t>
            </w:r>
          </w:p>
        </w:tc>
        <w:tc>
          <w:tcPr>
            <w:tcW w:w="708" w:type="dxa"/>
            <w:vAlign w:val="bottom"/>
          </w:tcPr>
          <w:p w14:paraId="01480D08"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44289FC2"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6585A3A0"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1,68</w:t>
            </w:r>
          </w:p>
        </w:tc>
        <w:tc>
          <w:tcPr>
            <w:tcW w:w="1418" w:type="dxa"/>
            <w:vAlign w:val="bottom"/>
          </w:tcPr>
          <w:p w14:paraId="52E327BC"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14888,4673</w:t>
            </w:r>
          </w:p>
        </w:tc>
        <w:tc>
          <w:tcPr>
            <w:tcW w:w="1047" w:type="dxa"/>
            <w:vAlign w:val="bottom"/>
          </w:tcPr>
          <w:p w14:paraId="6F7845BD"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10,51</w:t>
            </w:r>
          </w:p>
        </w:tc>
        <w:tc>
          <w:tcPr>
            <w:tcW w:w="1362" w:type="dxa"/>
            <w:vAlign w:val="bottom"/>
          </w:tcPr>
          <w:p w14:paraId="741859D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25511,3723</w:t>
            </w:r>
          </w:p>
        </w:tc>
        <w:tc>
          <w:tcPr>
            <w:tcW w:w="1662" w:type="dxa"/>
            <w:vAlign w:val="bottom"/>
          </w:tcPr>
          <w:p w14:paraId="653AB85C"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52,57</w:t>
            </w:r>
          </w:p>
        </w:tc>
      </w:tr>
      <w:tr w:rsidR="004274A1" w14:paraId="606A764B" w14:textId="77777777" w:rsidTr="0025745E">
        <w:tc>
          <w:tcPr>
            <w:tcW w:w="704" w:type="dxa"/>
          </w:tcPr>
          <w:p w14:paraId="082A2583" w14:textId="77777777" w:rsidR="004274A1" w:rsidRDefault="004274A1" w:rsidP="0025745E">
            <w:r>
              <w:t>2023</w:t>
            </w:r>
          </w:p>
        </w:tc>
        <w:tc>
          <w:tcPr>
            <w:tcW w:w="992" w:type="dxa"/>
            <w:vAlign w:val="bottom"/>
          </w:tcPr>
          <w:p w14:paraId="53EDBFC5"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62E2D6B6"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2,26</w:t>
            </w:r>
          </w:p>
        </w:tc>
        <w:tc>
          <w:tcPr>
            <w:tcW w:w="851" w:type="dxa"/>
            <w:vAlign w:val="bottom"/>
          </w:tcPr>
          <w:p w14:paraId="3353DE68"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0,215</w:t>
            </w:r>
          </w:p>
        </w:tc>
        <w:tc>
          <w:tcPr>
            <w:tcW w:w="708" w:type="dxa"/>
            <w:vAlign w:val="bottom"/>
          </w:tcPr>
          <w:p w14:paraId="338810E7"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05FD2E96"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5CF0DA9A"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1,6</w:t>
            </w:r>
          </w:p>
        </w:tc>
        <w:tc>
          <w:tcPr>
            <w:tcW w:w="1418" w:type="dxa"/>
            <w:vAlign w:val="bottom"/>
          </w:tcPr>
          <w:p w14:paraId="1EFF22EF"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16457,5411</w:t>
            </w:r>
          </w:p>
        </w:tc>
        <w:tc>
          <w:tcPr>
            <w:tcW w:w="1047" w:type="dxa"/>
            <w:vAlign w:val="bottom"/>
          </w:tcPr>
          <w:p w14:paraId="3CEBEE43"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10,54</w:t>
            </w:r>
          </w:p>
        </w:tc>
        <w:tc>
          <w:tcPr>
            <w:tcW w:w="1362" w:type="dxa"/>
            <w:vAlign w:val="bottom"/>
          </w:tcPr>
          <w:p w14:paraId="42204619"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28566,5781</w:t>
            </w:r>
          </w:p>
        </w:tc>
        <w:tc>
          <w:tcPr>
            <w:tcW w:w="1662" w:type="dxa"/>
            <w:vAlign w:val="bottom"/>
          </w:tcPr>
          <w:p w14:paraId="6B2E0B0A"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57,94</w:t>
            </w:r>
          </w:p>
        </w:tc>
      </w:tr>
      <w:tr w:rsidR="004274A1" w14:paraId="6FAAB2B3" w14:textId="77777777" w:rsidTr="0025745E">
        <w:tc>
          <w:tcPr>
            <w:tcW w:w="704" w:type="dxa"/>
          </w:tcPr>
          <w:p w14:paraId="6F48F83B" w14:textId="77777777" w:rsidR="004274A1" w:rsidRDefault="004274A1" w:rsidP="0025745E">
            <w:r>
              <w:t>2024</w:t>
            </w:r>
          </w:p>
        </w:tc>
        <w:tc>
          <w:tcPr>
            <w:tcW w:w="992" w:type="dxa"/>
            <w:vAlign w:val="bottom"/>
          </w:tcPr>
          <w:p w14:paraId="5D67D93B"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7405988D"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2,3</w:t>
            </w:r>
          </w:p>
        </w:tc>
        <w:tc>
          <w:tcPr>
            <w:tcW w:w="851" w:type="dxa"/>
            <w:vAlign w:val="bottom"/>
          </w:tcPr>
          <w:p w14:paraId="15BA5D8D"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0,23</w:t>
            </w:r>
          </w:p>
        </w:tc>
        <w:tc>
          <w:tcPr>
            <w:tcW w:w="708" w:type="dxa"/>
            <w:vAlign w:val="bottom"/>
          </w:tcPr>
          <w:p w14:paraId="29A3954F"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03A3BC30"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3B7731AA"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1,57</w:t>
            </w:r>
          </w:p>
        </w:tc>
        <w:tc>
          <w:tcPr>
            <w:tcW w:w="1418" w:type="dxa"/>
            <w:vAlign w:val="bottom"/>
          </w:tcPr>
          <w:p w14:paraId="66B9116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18203,7938</w:t>
            </w:r>
          </w:p>
        </w:tc>
        <w:tc>
          <w:tcPr>
            <w:tcW w:w="1047" w:type="dxa"/>
            <w:vAlign w:val="bottom"/>
          </w:tcPr>
          <w:p w14:paraId="64DCD981"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10,61</w:t>
            </w:r>
          </w:p>
        </w:tc>
        <w:tc>
          <w:tcPr>
            <w:tcW w:w="1362" w:type="dxa"/>
            <w:vAlign w:val="bottom"/>
          </w:tcPr>
          <w:p w14:paraId="07912234"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32008,4487</w:t>
            </w:r>
          </w:p>
        </w:tc>
        <w:tc>
          <w:tcPr>
            <w:tcW w:w="1662" w:type="dxa"/>
            <w:vAlign w:val="bottom"/>
          </w:tcPr>
          <w:p w14:paraId="65D9CD6D"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63,91</w:t>
            </w:r>
          </w:p>
        </w:tc>
      </w:tr>
      <w:tr w:rsidR="004274A1" w14:paraId="24EC2D85" w14:textId="77777777" w:rsidTr="0025745E">
        <w:tc>
          <w:tcPr>
            <w:tcW w:w="704" w:type="dxa"/>
          </w:tcPr>
          <w:p w14:paraId="029670A5" w14:textId="77777777" w:rsidR="004274A1" w:rsidRDefault="004274A1" w:rsidP="0025745E">
            <w:r>
              <w:t>2025</w:t>
            </w:r>
          </w:p>
        </w:tc>
        <w:tc>
          <w:tcPr>
            <w:tcW w:w="992" w:type="dxa"/>
            <w:vAlign w:val="bottom"/>
          </w:tcPr>
          <w:p w14:paraId="606C27E8"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3043D171"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2,06</w:t>
            </w:r>
          </w:p>
        </w:tc>
        <w:tc>
          <w:tcPr>
            <w:tcW w:w="851" w:type="dxa"/>
            <w:vAlign w:val="bottom"/>
          </w:tcPr>
          <w:p w14:paraId="34C6A495"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0,245</w:t>
            </w:r>
          </w:p>
        </w:tc>
        <w:tc>
          <w:tcPr>
            <w:tcW w:w="708" w:type="dxa"/>
            <w:vAlign w:val="bottom"/>
          </w:tcPr>
          <w:p w14:paraId="43A4BB60"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21B52426"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3D388A37"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1,53</w:t>
            </w:r>
          </w:p>
        </w:tc>
        <w:tc>
          <w:tcPr>
            <w:tcW w:w="1418" w:type="dxa"/>
            <w:vAlign w:val="bottom"/>
          </w:tcPr>
          <w:p w14:paraId="3D1B339A"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20121,9567</w:t>
            </w:r>
          </w:p>
        </w:tc>
        <w:tc>
          <w:tcPr>
            <w:tcW w:w="1047" w:type="dxa"/>
            <w:vAlign w:val="bottom"/>
          </w:tcPr>
          <w:p w14:paraId="579769B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10,54</w:t>
            </w:r>
          </w:p>
        </w:tc>
        <w:tc>
          <w:tcPr>
            <w:tcW w:w="1362" w:type="dxa"/>
            <w:vAlign w:val="bottom"/>
          </w:tcPr>
          <w:p w14:paraId="66BEA7D4"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35841,1863</w:t>
            </w:r>
          </w:p>
        </w:tc>
        <w:tc>
          <w:tcPr>
            <w:tcW w:w="1662" w:type="dxa"/>
            <w:vAlign w:val="bottom"/>
          </w:tcPr>
          <w:p w14:paraId="3B396BDF"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70,49</w:t>
            </w:r>
          </w:p>
        </w:tc>
      </w:tr>
      <w:tr w:rsidR="004274A1" w14:paraId="67C93F63" w14:textId="77777777" w:rsidTr="0025745E">
        <w:tc>
          <w:tcPr>
            <w:tcW w:w="704" w:type="dxa"/>
          </w:tcPr>
          <w:p w14:paraId="139B0330" w14:textId="77777777" w:rsidR="004274A1" w:rsidRDefault="004274A1" w:rsidP="0025745E">
            <w:r>
              <w:t>2026</w:t>
            </w:r>
          </w:p>
        </w:tc>
        <w:tc>
          <w:tcPr>
            <w:tcW w:w="992" w:type="dxa"/>
            <w:vAlign w:val="bottom"/>
          </w:tcPr>
          <w:p w14:paraId="3CD600EF"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78EEA903"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2,0</w:t>
            </w:r>
          </w:p>
        </w:tc>
        <w:tc>
          <w:tcPr>
            <w:tcW w:w="851" w:type="dxa"/>
            <w:vAlign w:val="bottom"/>
          </w:tcPr>
          <w:p w14:paraId="76D6D046"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0,26</w:t>
            </w:r>
          </w:p>
        </w:tc>
        <w:tc>
          <w:tcPr>
            <w:tcW w:w="708" w:type="dxa"/>
            <w:vAlign w:val="bottom"/>
          </w:tcPr>
          <w:p w14:paraId="2A00F4C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01BA7C8A"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6A48673D"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1,5</w:t>
            </w:r>
          </w:p>
        </w:tc>
        <w:tc>
          <w:tcPr>
            <w:tcW w:w="1418" w:type="dxa"/>
            <w:vAlign w:val="bottom"/>
          </w:tcPr>
          <w:p w14:paraId="76AD7656"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22263,8273</w:t>
            </w:r>
          </w:p>
        </w:tc>
        <w:tc>
          <w:tcPr>
            <w:tcW w:w="1047" w:type="dxa"/>
            <w:vAlign w:val="bottom"/>
          </w:tcPr>
          <w:p w14:paraId="77A1B6A7"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10,64</w:t>
            </w:r>
          </w:p>
        </w:tc>
        <w:tc>
          <w:tcPr>
            <w:tcW w:w="1362" w:type="dxa"/>
            <w:vAlign w:val="bottom"/>
          </w:tcPr>
          <w:p w14:paraId="11E916C9"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40171,8132</w:t>
            </w:r>
          </w:p>
        </w:tc>
        <w:tc>
          <w:tcPr>
            <w:tcW w:w="1662" w:type="dxa"/>
            <w:vAlign w:val="bottom"/>
          </w:tcPr>
          <w:p w14:paraId="361BE913"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77,84</w:t>
            </w:r>
          </w:p>
        </w:tc>
      </w:tr>
      <w:tr w:rsidR="004274A1" w14:paraId="3BC59FDF" w14:textId="77777777" w:rsidTr="0025745E">
        <w:tc>
          <w:tcPr>
            <w:tcW w:w="704" w:type="dxa"/>
          </w:tcPr>
          <w:p w14:paraId="2E91AFBA" w14:textId="77777777" w:rsidR="004274A1" w:rsidRDefault="004274A1" w:rsidP="0025745E">
            <w:r>
              <w:t>2027</w:t>
            </w:r>
          </w:p>
        </w:tc>
        <w:tc>
          <w:tcPr>
            <w:tcW w:w="992" w:type="dxa"/>
            <w:vAlign w:val="bottom"/>
          </w:tcPr>
          <w:p w14:paraId="260F4897"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3360906A"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2,0</w:t>
            </w:r>
          </w:p>
        </w:tc>
        <w:tc>
          <w:tcPr>
            <w:tcW w:w="851" w:type="dxa"/>
            <w:vAlign w:val="bottom"/>
          </w:tcPr>
          <w:p w14:paraId="1A90F7E5"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0,275</w:t>
            </w:r>
          </w:p>
        </w:tc>
        <w:tc>
          <w:tcPr>
            <w:tcW w:w="708" w:type="dxa"/>
            <w:vAlign w:val="bottom"/>
          </w:tcPr>
          <w:p w14:paraId="4682C74F"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2225079B"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01A179FD"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1,47</w:t>
            </w:r>
          </w:p>
        </w:tc>
        <w:tc>
          <w:tcPr>
            <w:tcW w:w="1418" w:type="dxa"/>
            <w:vAlign w:val="bottom"/>
          </w:tcPr>
          <w:p w14:paraId="2AD186A0"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24642,5342</w:t>
            </w:r>
          </w:p>
        </w:tc>
        <w:tc>
          <w:tcPr>
            <w:tcW w:w="1047" w:type="dxa"/>
            <w:vAlign w:val="bottom"/>
          </w:tcPr>
          <w:p w14:paraId="432665F1"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10,68</w:t>
            </w:r>
          </w:p>
        </w:tc>
        <w:tc>
          <w:tcPr>
            <w:tcW w:w="1362" w:type="dxa"/>
            <w:vAlign w:val="bottom"/>
          </w:tcPr>
          <w:p w14:paraId="3321AE46"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45041,8711</w:t>
            </w:r>
          </w:p>
        </w:tc>
        <w:tc>
          <w:tcPr>
            <w:tcW w:w="1662" w:type="dxa"/>
            <w:vAlign w:val="bottom"/>
          </w:tcPr>
          <w:p w14:paraId="2E277BD0"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86,01</w:t>
            </w:r>
          </w:p>
        </w:tc>
      </w:tr>
      <w:tr w:rsidR="004274A1" w14:paraId="3F86B687" w14:textId="77777777" w:rsidTr="0025745E">
        <w:tc>
          <w:tcPr>
            <w:tcW w:w="704" w:type="dxa"/>
          </w:tcPr>
          <w:p w14:paraId="27930887" w14:textId="77777777" w:rsidR="004274A1" w:rsidRDefault="004274A1" w:rsidP="0025745E">
            <w:r>
              <w:t>2028</w:t>
            </w:r>
          </w:p>
        </w:tc>
        <w:tc>
          <w:tcPr>
            <w:tcW w:w="992" w:type="dxa"/>
            <w:vAlign w:val="bottom"/>
          </w:tcPr>
          <w:p w14:paraId="4EBAE6B4"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7331620D"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2,0</w:t>
            </w:r>
          </w:p>
        </w:tc>
        <w:tc>
          <w:tcPr>
            <w:tcW w:w="851" w:type="dxa"/>
            <w:vAlign w:val="bottom"/>
          </w:tcPr>
          <w:p w14:paraId="488B84AF"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0,29</w:t>
            </w:r>
          </w:p>
        </w:tc>
        <w:tc>
          <w:tcPr>
            <w:tcW w:w="708" w:type="dxa"/>
            <w:vAlign w:val="bottom"/>
          </w:tcPr>
          <w:p w14:paraId="2B6E001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36058BDB"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0DD317D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1,43</w:t>
            </w:r>
          </w:p>
        </w:tc>
        <w:tc>
          <w:tcPr>
            <w:tcW w:w="1418" w:type="dxa"/>
            <w:vAlign w:val="bottom"/>
          </w:tcPr>
          <w:p w14:paraId="76457CCC"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27284,6469</w:t>
            </w:r>
          </w:p>
        </w:tc>
        <w:tc>
          <w:tcPr>
            <w:tcW w:w="1047" w:type="dxa"/>
            <w:vAlign w:val="bottom"/>
          </w:tcPr>
          <w:p w14:paraId="62D19013"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10,72</w:t>
            </w:r>
          </w:p>
        </w:tc>
        <w:tc>
          <w:tcPr>
            <w:tcW w:w="1362" w:type="dxa"/>
            <w:vAlign w:val="bottom"/>
          </w:tcPr>
          <w:p w14:paraId="1C910D6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50519,4761</w:t>
            </w:r>
          </w:p>
        </w:tc>
        <w:tc>
          <w:tcPr>
            <w:tcW w:w="1662" w:type="dxa"/>
            <w:vAlign w:val="bottom"/>
          </w:tcPr>
          <w:p w14:paraId="03BB3256"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95,11</w:t>
            </w:r>
          </w:p>
        </w:tc>
      </w:tr>
      <w:tr w:rsidR="004274A1" w14:paraId="4B0EF062" w14:textId="77777777" w:rsidTr="0025745E">
        <w:tc>
          <w:tcPr>
            <w:tcW w:w="704" w:type="dxa"/>
          </w:tcPr>
          <w:p w14:paraId="2E15361B" w14:textId="77777777" w:rsidR="004274A1" w:rsidRDefault="004274A1" w:rsidP="0025745E">
            <w:r>
              <w:t>2029</w:t>
            </w:r>
          </w:p>
        </w:tc>
        <w:tc>
          <w:tcPr>
            <w:tcW w:w="992" w:type="dxa"/>
            <w:vAlign w:val="bottom"/>
          </w:tcPr>
          <w:p w14:paraId="7EC97435"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117C239F"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2,0</w:t>
            </w:r>
          </w:p>
        </w:tc>
        <w:tc>
          <w:tcPr>
            <w:tcW w:w="851" w:type="dxa"/>
            <w:vAlign w:val="bottom"/>
          </w:tcPr>
          <w:p w14:paraId="626F42BB"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0,305</w:t>
            </w:r>
          </w:p>
        </w:tc>
        <w:tc>
          <w:tcPr>
            <w:tcW w:w="708" w:type="dxa"/>
            <w:vAlign w:val="bottom"/>
          </w:tcPr>
          <w:p w14:paraId="615FF41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39234535"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1922E6F6"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1,4</w:t>
            </w:r>
          </w:p>
        </w:tc>
        <w:tc>
          <w:tcPr>
            <w:tcW w:w="1418" w:type="dxa"/>
            <w:vAlign w:val="bottom"/>
          </w:tcPr>
          <w:p w14:paraId="6B0323A3"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30217,5707</w:t>
            </w:r>
          </w:p>
        </w:tc>
        <w:tc>
          <w:tcPr>
            <w:tcW w:w="1047" w:type="dxa"/>
            <w:vAlign w:val="bottom"/>
          </w:tcPr>
          <w:p w14:paraId="727B0DDC"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10,75</w:t>
            </w:r>
          </w:p>
        </w:tc>
        <w:tc>
          <w:tcPr>
            <w:tcW w:w="1362" w:type="dxa"/>
            <w:vAlign w:val="bottom"/>
          </w:tcPr>
          <w:p w14:paraId="75CFB59E"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56677,3443</w:t>
            </w:r>
          </w:p>
        </w:tc>
        <w:tc>
          <w:tcPr>
            <w:tcW w:w="1662" w:type="dxa"/>
            <w:vAlign w:val="bottom"/>
          </w:tcPr>
          <w:p w14:paraId="3C77629D"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105,23</w:t>
            </w:r>
          </w:p>
        </w:tc>
      </w:tr>
      <w:tr w:rsidR="004274A1" w14:paraId="76944167" w14:textId="77777777" w:rsidTr="0025745E">
        <w:tc>
          <w:tcPr>
            <w:tcW w:w="704" w:type="dxa"/>
          </w:tcPr>
          <w:p w14:paraId="1728C728" w14:textId="77777777" w:rsidR="004274A1" w:rsidRDefault="004274A1" w:rsidP="0025745E">
            <w:r>
              <w:t>2030</w:t>
            </w:r>
          </w:p>
        </w:tc>
        <w:tc>
          <w:tcPr>
            <w:tcW w:w="992" w:type="dxa"/>
            <w:vAlign w:val="bottom"/>
          </w:tcPr>
          <w:p w14:paraId="126CFE0F"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43</w:t>
            </w:r>
          </w:p>
        </w:tc>
        <w:tc>
          <w:tcPr>
            <w:tcW w:w="709" w:type="dxa"/>
            <w:vAlign w:val="bottom"/>
          </w:tcPr>
          <w:p w14:paraId="7A5B4596"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2,0</w:t>
            </w:r>
          </w:p>
        </w:tc>
        <w:tc>
          <w:tcPr>
            <w:tcW w:w="851" w:type="dxa"/>
            <w:vAlign w:val="bottom"/>
          </w:tcPr>
          <w:p w14:paraId="1A8977EB"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0,32</w:t>
            </w:r>
          </w:p>
        </w:tc>
        <w:tc>
          <w:tcPr>
            <w:tcW w:w="708" w:type="dxa"/>
            <w:vAlign w:val="bottom"/>
          </w:tcPr>
          <w:p w14:paraId="26CA1F8E"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4</w:t>
            </w:r>
          </w:p>
        </w:tc>
        <w:tc>
          <w:tcPr>
            <w:tcW w:w="1463" w:type="dxa"/>
            <w:vAlign w:val="bottom"/>
          </w:tcPr>
          <w:p w14:paraId="3329525E"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1,3</w:t>
            </w:r>
          </w:p>
        </w:tc>
        <w:tc>
          <w:tcPr>
            <w:tcW w:w="947" w:type="dxa"/>
            <w:vAlign w:val="center"/>
          </w:tcPr>
          <w:p w14:paraId="5349BA70"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1,36</w:t>
            </w:r>
          </w:p>
        </w:tc>
        <w:tc>
          <w:tcPr>
            <w:tcW w:w="1418" w:type="dxa"/>
            <w:vAlign w:val="bottom"/>
          </w:tcPr>
          <w:p w14:paraId="4E822FCE"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33492,0684</w:t>
            </w:r>
          </w:p>
        </w:tc>
        <w:tc>
          <w:tcPr>
            <w:tcW w:w="1047" w:type="dxa"/>
            <w:vAlign w:val="bottom"/>
          </w:tcPr>
          <w:p w14:paraId="7370D8DC"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10,84</w:t>
            </w:r>
          </w:p>
        </w:tc>
        <w:tc>
          <w:tcPr>
            <w:tcW w:w="1362" w:type="dxa"/>
            <w:vAlign w:val="bottom"/>
          </w:tcPr>
          <w:p w14:paraId="4B3C66C2" w14:textId="77777777" w:rsidR="004274A1" w:rsidRPr="001647A9" w:rsidRDefault="004274A1" w:rsidP="0025745E">
            <w:pPr>
              <w:jc w:val="center"/>
              <w:rPr>
                <w:color w:val="000000" w:themeColor="text1"/>
              </w:rPr>
            </w:pPr>
            <w:r w:rsidRPr="001647A9">
              <w:rPr>
                <w:rFonts w:ascii="Calibri" w:hAnsi="Calibri" w:cs="Calibri"/>
                <w:color w:val="000000" w:themeColor="text1"/>
                <w:sz w:val="22"/>
                <w:szCs w:val="22"/>
              </w:rPr>
              <w:t>63635,7785</w:t>
            </w:r>
          </w:p>
        </w:tc>
        <w:tc>
          <w:tcPr>
            <w:tcW w:w="1662" w:type="dxa"/>
            <w:vAlign w:val="bottom"/>
          </w:tcPr>
          <w:p w14:paraId="673EFD9C" w14:textId="77777777" w:rsidR="004274A1" w:rsidRPr="001647A9" w:rsidRDefault="004274A1" w:rsidP="0025745E">
            <w:pPr>
              <w:jc w:val="center"/>
              <w:rPr>
                <w:color w:val="000000" w:themeColor="text1"/>
                <w:sz w:val="22"/>
                <w:szCs w:val="22"/>
              </w:rPr>
            </w:pPr>
            <w:r w:rsidRPr="001647A9">
              <w:rPr>
                <w:rFonts w:ascii="Calibri" w:hAnsi="Calibri" w:cs="Calibri"/>
                <w:color w:val="000000" w:themeColor="text1"/>
                <w:sz w:val="22"/>
                <w:szCs w:val="22"/>
              </w:rPr>
              <w:t>116,56</w:t>
            </w:r>
          </w:p>
        </w:tc>
      </w:tr>
    </w:tbl>
    <w:p w14:paraId="309E16A9" w14:textId="77777777" w:rsidR="004274A1" w:rsidRDefault="004274A1" w:rsidP="004274A1"/>
    <w:p w14:paraId="3BD8302E" w14:textId="282A4189" w:rsidR="004274A1" w:rsidRDefault="004274A1" w:rsidP="004274A1">
      <w:pPr>
        <w:jc w:val="center"/>
        <w:rPr>
          <w:b/>
        </w:rPr>
      </w:pPr>
      <w:bookmarkStart w:id="1348" w:name="_Toc73506040"/>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112</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Nông nghiệp</w:t>
      </w:r>
      <w:bookmarkEnd w:id="1348"/>
    </w:p>
    <w:tbl>
      <w:tblPr>
        <w:tblStyle w:val="TableGrid"/>
        <w:tblW w:w="0" w:type="auto"/>
        <w:tblLook w:val="04A0" w:firstRow="1" w:lastRow="0" w:firstColumn="1" w:lastColumn="0" w:noHBand="0" w:noVBand="1"/>
      </w:tblPr>
      <w:tblGrid>
        <w:gridCol w:w="697"/>
        <w:gridCol w:w="460"/>
        <w:gridCol w:w="1257"/>
        <w:gridCol w:w="720"/>
        <w:gridCol w:w="482"/>
        <w:gridCol w:w="670"/>
        <w:gridCol w:w="1319"/>
        <w:gridCol w:w="1341"/>
        <w:gridCol w:w="1342"/>
        <w:gridCol w:w="1341"/>
      </w:tblGrid>
      <w:tr w:rsidR="004274A1" w:rsidRPr="00FE51D0" w14:paraId="2F4DA13B" w14:textId="77777777" w:rsidTr="0025745E">
        <w:tc>
          <w:tcPr>
            <w:tcW w:w="4578" w:type="dxa"/>
            <w:gridSpan w:val="5"/>
            <w:vMerge w:val="restart"/>
            <w:vAlign w:val="center"/>
          </w:tcPr>
          <w:p w14:paraId="6FBD25EE" w14:textId="77777777" w:rsidR="004274A1" w:rsidRPr="00FE51D0" w:rsidRDefault="004274A1" w:rsidP="0025745E">
            <w:pPr>
              <w:jc w:val="center"/>
              <w:rPr>
                <w:b/>
                <w:color w:val="000000" w:themeColor="text1"/>
              </w:rPr>
            </w:pPr>
            <w:r w:rsidRPr="00FE51D0">
              <w:rPr>
                <w:b/>
                <w:color w:val="000000" w:themeColor="text1"/>
              </w:rPr>
              <w:t>Dữ liệu đầu vào</w:t>
            </w:r>
          </w:p>
        </w:tc>
        <w:tc>
          <w:tcPr>
            <w:tcW w:w="7372" w:type="dxa"/>
            <w:gridSpan w:val="5"/>
          </w:tcPr>
          <w:p w14:paraId="466517C4" w14:textId="77777777" w:rsidR="004274A1" w:rsidRPr="00FE51D0" w:rsidRDefault="004274A1" w:rsidP="0025745E">
            <w:pPr>
              <w:jc w:val="center"/>
              <w:rPr>
                <w:b/>
                <w:color w:val="000000" w:themeColor="text1"/>
              </w:rPr>
            </w:pPr>
            <w:r w:rsidRPr="00FE51D0">
              <w:rPr>
                <w:b/>
                <w:color w:val="000000" w:themeColor="text1"/>
              </w:rPr>
              <w:t>Kết quả dự báo</w:t>
            </w:r>
          </w:p>
        </w:tc>
      </w:tr>
      <w:tr w:rsidR="004274A1" w:rsidRPr="00FE51D0" w14:paraId="51AE16B9" w14:textId="77777777" w:rsidTr="0025745E">
        <w:tc>
          <w:tcPr>
            <w:tcW w:w="4578" w:type="dxa"/>
            <w:gridSpan w:val="5"/>
            <w:vMerge/>
            <w:vAlign w:val="center"/>
          </w:tcPr>
          <w:p w14:paraId="502F24E8" w14:textId="77777777" w:rsidR="004274A1" w:rsidRPr="00FE51D0" w:rsidRDefault="004274A1" w:rsidP="0025745E">
            <w:pPr>
              <w:jc w:val="center"/>
              <w:rPr>
                <w:b/>
                <w:color w:val="000000" w:themeColor="text1"/>
              </w:rPr>
            </w:pPr>
          </w:p>
        </w:tc>
        <w:tc>
          <w:tcPr>
            <w:tcW w:w="710" w:type="dxa"/>
            <w:vMerge w:val="restart"/>
            <w:vAlign w:val="center"/>
          </w:tcPr>
          <w:p w14:paraId="3BA7B545" w14:textId="77777777" w:rsidR="004274A1" w:rsidRPr="00FE51D0" w:rsidRDefault="004274A1" w:rsidP="0025745E">
            <w:pPr>
              <w:jc w:val="center"/>
              <w:rPr>
                <w:b/>
                <w:color w:val="000000" w:themeColor="text1"/>
              </w:rPr>
            </w:pPr>
            <w:r w:rsidRPr="00FE51D0">
              <w:rPr>
                <w:b/>
                <w:color w:val="000000" w:themeColor="text1"/>
              </w:rPr>
              <w:t>Năm</w:t>
            </w:r>
          </w:p>
        </w:tc>
        <w:tc>
          <w:tcPr>
            <w:tcW w:w="3259" w:type="dxa"/>
            <w:gridSpan w:val="2"/>
            <w:vAlign w:val="center"/>
          </w:tcPr>
          <w:p w14:paraId="2BE1DB81" w14:textId="77777777" w:rsidR="004274A1" w:rsidRPr="00FE51D0" w:rsidRDefault="004274A1" w:rsidP="0025745E">
            <w:pPr>
              <w:jc w:val="center"/>
              <w:rPr>
                <w:b/>
                <w:color w:val="000000" w:themeColor="text1"/>
              </w:rPr>
            </w:pPr>
            <w:r w:rsidRPr="00FE51D0">
              <w:rPr>
                <w:b/>
                <w:color w:val="000000" w:themeColor="text1"/>
              </w:rPr>
              <w:t>Kịch bản 1</w:t>
            </w:r>
          </w:p>
        </w:tc>
        <w:tc>
          <w:tcPr>
            <w:tcW w:w="3403" w:type="dxa"/>
            <w:gridSpan w:val="2"/>
            <w:vAlign w:val="center"/>
          </w:tcPr>
          <w:p w14:paraId="12AEA9A0" w14:textId="77777777" w:rsidR="004274A1" w:rsidRPr="00FE51D0" w:rsidRDefault="004274A1" w:rsidP="0025745E">
            <w:pPr>
              <w:jc w:val="center"/>
              <w:rPr>
                <w:b/>
                <w:color w:val="000000" w:themeColor="text1"/>
              </w:rPr>
            </w:pPr>
            <w:r w:rsidRPr="00FE51D0">
              <w:rPr>
                <w:b/>
                <w:color w:val="000000" w:themeColor="text1"/>
              </w:rPr>
              <w:t>Kịch bản 2</w:t>
            </w:r>
          </w:p>
        </w:tc>
      </w:tr>
      <w:tr w:rsidR="004274A1" w:rsidRPr="00FE51D0" w14:paraId="4AB01EE5" w14:textId="77777777" w:rsidTr="0025745E">
        <w:tc>
          <w:tcPr>
            <w:tcW w:w="846" w:type="dxa"/>
            <w:vAlign w:val="center"/>
          </w:tcPr>
          <w:p w14:paraId="1EAA8882"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567" w:type="dxa"/>
            <w:vAlign w:val="center"/>
          </w:tcPr>
          <w:p w14:paraId="0F4399C7"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1464" w:type="dxa"/>
            <w:vAlign w:val="center"/>
          </w:tcPr>
          <w:p w14:paraId="2F6F23C3" w14:textId="77777777" w:rsidR="004274A1" w:rsidRPr="0004446E" w:rsidRDefault="004274A1" w:rsidP="0025745E">
            <w:pPr>
              <w:jc w:val="center"/>
              <w:rPr>
                <w:b/>
                <w:color w:val="000000" w:themeColor="text1"/>
                <w:sz w:val="22"/>
                <w:szCs w:val="22"/>
              </w:rPr>
            </w:pPr>
            <w:r w:rsidRPr="0004446E">
              <w:rPr>
                <w:b/>
                <w:color w:val="000000" w:themeColor="text1"/>
                <w:sz w:val="22"/>
                <w:szCs w:val="22"/>
              </w:rPr>
              <w:t>NN/GRDP</w:t>
            </w:r>
          </w:p>
          <w:p w14:paraId="55BBB9B8"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w:t>
            </w:r>
          </w:p>
        </w:tc>
        <w:tc>
          <w:tcPr>
            <w:tcW w:w="993" w:type="dxa"/>
            <w:vAlign w:val="center"/>
          </w:tcPr>
          <w:p w14:paraId="1DD0A56E"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708" w:type="dxa"/>
            <w:vAlign w:val="center"/>
          </w:tcPr>
          <w:p w14:paraId="686741C7"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710" w:type="dxa"/>
            <w:vMerge/>
            <w:vAlign w:val="center"/>
          </w:tcPr>
          <w:p w14:paraId="5C5360CF" w14:textId="77777777" w:rsidR="004274A1" w:rsidRPr="0004446E" w:rsidRDefault="004274A1" w:rsidP="0025745E">
            <w:pPr>
              <w:jc w:val="center"/>
              <w:rPr>
                <w:b/>
                <w:color w:val="000000" w:themeColor="text1"/>
                <w:sz w:val="22"/>
                <w:szCs w:val="22"/>
              </w:rPr>
            </w:pPr>
          </w:p>
        </w:tc>
        <w:tc>
          <w:tcPr>
            <w:tcW w:w="1558" w:type="dxa"/>
            <w:vAlign w:val="center"/>
          </w:tcPr>
          <w:p w14:paraId="05B5C629"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NN/GRDP gss </w:t>
            </w:r>
            <w:r w:rsidRPr="0004446E">
              <w:rPr>
                <w:b/>
                <w:color w:val="000000" w:themeColor="text1"/>
              </w:rPr>
              <w:t>(%)</w:t>
            </w:r>
          </w:p>
        </w:tc>
        <w:tc>
          <w:tcPr>
            <w:tcW w:w="1701" w:type="dxa"/>
            <w:vAlign w:val="center"/>
          </w:tcPr>
          <w:p w14:paraId="297FC805"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GRDP_NN </w:t>
            </w:r>
          </w:p>
          <w:p w14:paraId="26293957"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c>
          <w:tcPr>
            <w:tcW w:w="1702" w:type="dxa"/>
            <w:vAlign w:val="center"/>
          </w:tcPr>
          <w:p w14:paraId="16898A10"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NN/GRDP gss </w:t>
            </w:r>
            <w:r w:rsidRPr="0004446E">
              <w:rPr>
                <w:b/>
                <w:color w:val="000000" w:themeColor="text1"/>
              </w:rPr>
              <w:t>(%)</w:t>
            </w:r>
          </w:p>
        </w:tc>
        <w:tc>
          <w:tcPr>
            <w:tcW w:w="1701" w:type="dxa"/>
            <w:vAlign w:val="center"/>
          </w:tcPr>
          <w:p w14:paraId="358237EB"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GRDP_NN</w:t>
            </w:r>
          </w:p>
          <w:p w14:paraId="5FA7FD5F"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 gss </w:t>
            </w:r>
            <w:r w:rsidRPr="0004446E">
              <w:rPr>
                <w:b/>
                <w:color w:val="000000" w:themeColor="text1"/>
              </w:rPr>
              <w:t>(tỷ đồng)</w:t>
            </w:r>
          </w:p>
        </w:tc>
      </w:tr>
      <w:tr w:rsidR="004274A1" w:rsidRPr="00FE51D0" w14:paraId="7BDCC3ED" w14:textId="77777777" w:rsidTr="0025745E">
        <w:tc>
          <w:tcPr>
            <w:tcW w:w="846" w:type="dxa"/>
            <w:vAlign w:val="bottom"/>
          </w:tcPr>
          <w:p w14:paraId="619E1AE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2011</w:t>
            </w:r>
          </w:p>
        </w:tc>
        <w:tc>
          <w:tcPr>
            <w:tcW w:w="567" w:type="dxa"/>
            <w:vAlign w:val="bottom"/>
          </w:tcPr>
          <w:p w14:paraId="097BA08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w:t>
            </w:r>
          </w:p>
        </w:tc>
        <w:tc>
          <w:tcPr>
            <w:tcW w:w="1464" w:type="dxa"/>
            <w:vAlign w:val="bottom"/>
          </w:tcPr>
          <w:p w14:paraId="66C96DB8"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22,4</w:t>
            </w:r>
          </w:p>
        </w:tc>
        <w:tc>
          <w:tcPr>
            <w:tcW w:w="993" w:type="dxa"/>
            <w:vAlign w:val="bottom"/>
          </w:tcPr>
          <w:p w14:paraId="58832B8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2021</w:t>
            </w:r>
          </w:p>
        </w:tc>
        <w:tc>
          <w:tcPr>
            <w:tcW w:w="708" w:type="dxa"/>
            <w:vAlign w:val="bottom"/>
          </w:tcPr>
          <w:p w14:paraId="3B297AF0"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11</w:t>
            </w:r>
          </w:p>
        </w:tc>
        <w:tc>
          <w:tcPr>
            <w:tcW w:w="710" w:type="dxa"/>
            <w:vAlign w:val="bottom"/>
          </w:tcPr>
          <w:p w14:paraId="415E1910"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2021</w:t>
            </w:r>
          </w:p>
        </w:tc>
        <w:tc>
          <w:tcPr>
            <w:tcW w:w="1558" w:type="dxa"/>
            <w:vAlign w:val="center"/>
          </w:tcPr>
          <w:p w14:paraId="51F4466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14,4737574</w:t>
            </w:r>
          </w:p>
        </w:tc>
        <w:tc>
          <w:tcPr>
            <w:tcW w:w="1701" w:type="dxa"/>
            <w:vAlign w:val="center"/>
          </w:tcPr>
          <w:p w14:paraId="233E34E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1905,47981</w:t>
            </w:r>
          </w:p>
        </w:tc>
        <w:tc>
          <w:tcPr>
            <w:tcW w:w="1702" w:type="dxa"/>
            <w:vAlign w:val="center"/>
          </w:tcPr>
          <w:p w14:paraId="2480B7C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14,2106531</w:t>
            </w:r>
          </w:p>
        </w:tc>
        <w:tc>
          <w:tcPr>
            <w:tcW w:w="1701" w:type="dxa"/>
            <w:vAlign w:val="center"/>
          </w:tcPr>
          <w:p w14:paraId="7916D45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1914,51052</w:t>
            </w:r>
          </w:p>
        </w:tc>
      </w:tr>
      <w:tr w:rsidR="004274A1" w:rsidRPr="00FE51D0" w14:paraId="27CEA0F3" w14:textId="77777777" w:rsidTr="0025745E">
        <w:tc>
          <w:tcPr>
            <w:tcW w:w="846" w:type="dxa"/>
            <w:vAlign w:val="bottom"/>
          </w:tcPr>
          <w:p w14:paraId="5F554F7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2012</w:t>
            </w:r>
          </w:p>
        </w:tc>
        <w:tc>
          <w:tcPr>
            <w:tcW w:w="567" w:type="dxa"/>
            <w:vAlign w:val="bottom"/>
          </w:tcPr>
          <w:p w14:paraId="66D63F2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w:t>
            </w:r>
          </w:p>
        </w:tc>
        <w:tc>
          <w:tcPr>
            <w:tcW w:w="1464" w:type="dxa"/>
            <w:vAlign w:val="bottom"/>
          </w:tcPr>
          <w:p w14:paraId="44419A7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21,5</w:t>
            </w:r>
          </w:p>
        </w:tc>
        <w:tc>
          <w:tcPr>
            <w:tcW w:w="993" w:type="dxa"/>
            <w:vAlign w:val="bottom"/>
          </w:tcPr>
          <w:p w14:paraId="23D015F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2022</w:t>
            </w:r>
          </w:p>
        </w:tc>
        <w:tc>
          <w:tcPr>
            <w:tcW w:w="708" w:type="dxa"/>
            <w:vAlign w:val="bottom"/>
          </w:tcPr>
          <w:p w14:paraId="00E7377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w:t>
            </w:r>
          </w:p>
        </w:tc>
        <w:tc>
          <w:tcPr>
            <w:tcW w:w="710" w:type="dxa"/>
            <w:vAlign w:val="bottom"/>
          </w:tcPr>
          <w:p w14:paraId="41479371"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2022</w:t>
            </w:r>
          </w:p>
        </w:tc>
        <w:tc>
          <w:tcPr>
            <w:tcW w:w="1558" w:type="dxa"/>
            <w:vAlign w:val="center"/>
          </w:tcPr>
          <w:p w14:paraId="71F02D4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13,9399434</w:t>
            </w:r>
          </w:p>
        </w:tc>
        <w:tc>
          <w:tcPr>
            <w:tcW w:w="1701" w:type="dxa"/>
            <w:vAlign w:val="center"/>
          </w:tcPr>
          <w:p w14:paraId="26057F7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2010,2812</w:t>
            </w:r>
          </w:p>
        </w:tc>
        <w:tc>
          <w:tcPr>
            <w:tcW w:w="1702" w:type="dxa"/>
            <w:vAlign w:val="center"/>
          </w:tcPr>
          <w:p w14:paraId="3BF8CCE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13,6305579</w:t>
            </w:r>
          </w:p>
        </w:tc>
        <w:tc>
          <w:tcPr>
            <w:tcW w:w="1701" w:type="dxa"/>
            <w:vAlign w:val="center"/>
          </w:tcPr>
          <w:p w14:paraId="52DA9D3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2029,38115</w:t>
            </w:r>
          </w:p>
        </w:tc>
      </w:tr>
      <w:tr w:rsidR="004274A1" w:rsidRPr="00FE51D0" w14:paraId="0ECC2515" w14:textId="77777777" w:rsidTr="0025745E">
        <w:tc>
          <w:tcPr>
            <w:tcW w:w="846" w:type="dxa"/>
            <w:vAlign w:val="bottom"/>
          </w:tcPr>
          <w:p w14:paraId="3D014CD0"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2013</w:t>
            </w:r>
          </w:p>
        </w:tc>
        <w:tc>
          <w:tcPr>
            <w:tcW w:w="567" w:type="dxa"/>
            <w:vAlign w:val="bottom"/>
          </w:tcPr>
          <w:p w14:paraId="75ECACC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3</w:t>
            </w:r>
          </w:p>
        </w:tc>
        <w:tc>
          <w:tcPr>
            <w:tcW w:w="1464" w:type="dxa"/>
            <w:vAlign w:val="bottom"/>
          </w:tcPr>
          <w:p w14:paraId="13ADAA6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w:t>
            </w:r>
          </w:p>
        </w:tc>
        <w:tc>
          <w:tcPr>
            <w:tcW w:w="993" w:type="dxa"/>
            <w:vAlign w:val="bottom"/>
          </w:tcPr>
          <w:p w14:paraId="0870314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2023</w:t>
            </w:r>
          </w:p>
        </w:tc>
        <w:tc>
          <w:tcPr>
            <w:tcW w:w="708" w:type="dxa"/>
            <w:vAlign w:val="bottom"/>
          </w:tcPr>
          <w:p w14:paraId="531F392C"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13</w:t>
            </w:r>
          </w:p>
        </w:tc>
        <w:tc>
          <w:tcPr>
            <w:tcW w:w="710" w:type="dxa"/>
            <w:vAlign w:val="bottom"/>
          </w:tcPr>
          <w:p w14:paraId="6FE138A7"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2023</w:t>
            </w:r>
          </w:p>
        </w:tc>
        <w:tc>
          <w:tcPr>
            <w:tcW w:w="1558" w:type="dxa"/>
            <w:vAlign w:val="center"/>
          </w:tcPr>
          <w:p w14:paraId="2E475F8C"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13,5109236</w:t>
            </w:r>
          </w:p>
        </w:tc>
        <w:tc>
          <w:tcPr>
            <w:tcW w:w="1701" w:type="dxa"/>
            <w:vAlign w:val="center"/>
          </w:tcPr>
          <w:p w14:paraId="0329418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2120,84667</w:t>
            </w:r>
          </w:p>
        </w:tc>
        <w:tc>
          <w:tcPr>
            <w:tcW w:w="1702" w:type="dxa"/>
            <w:vAlign w:val="center"/>
          </w:tcPr>
          <w:p w14:paraId="60C365F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13,0708714</w:t>
            </w:r>
          </w:p>
        </w:tc>
        <w:tc>
          <w:tcPr>
            <w:tcW w:w="1701" w:type="dxa"/>
            <w:vAlign w:val="center"/>
          </w:tcPr>
          <w:p w14:paraId="432C1FC8"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2151,14402</w:t>
            </w:r>
          </w:p>
        </w:tc>
      </w:tr>
      <w:tr w:rsidR="004274A1" w:rsidRPr="00FE51D0" w14:paraId="078E7DB4" w14:textId="77777777" w:rsidTr="0025745E">
        <w:tc>
          <w:tcPr>
            <w:tcW w:w="846" w:type="dxa"/>
            <w:vAlign w:val="bottom"/>
          </w:tcPr>
          <w:p w14:paraId="48B75FE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2014</w:t>
            </w:r>
          </w:p>
        </w:tc>
        <w:tc>
          <w:tcPr>
            <w:tcW w:w="567" w:type="dxa"/>
            <w:vAlign w:val="bottom"/>
          </w:tcPr>
          <w:p w14:paraId="3DE739D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4</w:t>
            </w:r>
          </w:p>
        </w:tc>
        <w:tc>
          <w:tcPr>
            <w:tcW w:w="1464" w:type="dxa"/>
            <w:vAlign w:val="bottom"/>
          </w:tcPr>
          <w:p w14:paraId="6AA30941"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19,9</w:t>
            </w:r>
          </w:p>
        </w:tc>
        <w:tc>
          <w:tcPr>
            <w:tcW w:w="993" w:type="dxa"/>
            <w:vAlign w:val="bottom"/>
          </w:tcPr>
          <w:p w14:paraId="0BA6F12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2024</w:t>
            </w:r>
          </w:p>
        </w:tc>
        <w:tc>
          <w:tcPr>
            <w:tcW w:w="708" w:type="dxa"/>
            <w:vAlign w:val="bottom"/>
          </w:tcPr>
          <w:p w14:paraId="1E7D7C1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w:t>
            </w:r>
          </w:p>
        </w:tc>
        <w:tc>
          <w:tcPr>
            <w:tcW w:w="710" w:type="dxa"/>
            <w:vAlign w:val="bottom"/>
          </w:tcPr>
          <w:p w14:paraId="4F0F71C6"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2024</w:t>
            </w:r>
          </w:p>
        </w:tc>
        <w:tc>
          <w:tcPr>
            <w:tcW w:w="1558" w:type="dxa"/>
            <w:vAlign w:val="center"/>
          </w:tcPr>
          <w:p w14:paraId="1E8CA1D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12,9452587</w:t>
            </w:r>
          </w:p>
        </w:tc>
        <w:tc>
          <w:tcPr>
            <w:tcW w:w="1701" w:type="dxa"/>
            <w:vAlign w:val="center"/>
          </w:tcPr>
          <w:p w14:paraId="1429273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2237,49323</w:t>
            </w:r>
          </w:p>
        </w:tc>
        <w:tc>
          <w:tcPr>
            <w:tcW w:w="1702" w:type="dxa"/>
            <w:vAlign w:val="center"/>
          </w:tcPr>
          <w:p w14:paraId="09D35E9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12,52603</w:t>
            </w:r>
          </w:p>
        </w:tc>
        <w:tc>
          <w:tcPr>
            <w:tcW w:w="1701" w:type="dxa"/>
            <w:vAlign w:val="center"/>
          </w:tcPr>
          <w:p w14:paraId="0CDFFA3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2280,21266</w:t>
            </w:r>
          </w:p>
        </w:tc>
      </w:tr>
      <w:tr w:rsidR="004274A1" w:rsidRPr="00FE51D0" w14:paraId="638BE2BB" w14:textId="77777777" w:rsidTr="0025745E">
        <w:tc>
          <w:tcPr>
            <w:tcW w:w="846" w:type="dxa"/>
            <w:vAlign w:val="bottom"/>
          </w:tcPr>
          <w:p w14:paraId="0079099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2015</w:t>
            </w:r>
          </w:p>
        </w:tc>
        <w:tc>
          <w:tcPr>
            <w:tcW w:w="567" w:type="dxa"/>
            <w:vAlign w:val="bottom"/>
          </w:tcPr>
          <w:p w14:paraId="3E714C88"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5</w:t>
            </w:r>
          </w:p>
        </w:tc>
        <w:tc>
          <w:tcPr>
            <w:tcW w:w="1464" w:type="dxa"/>
            <w:vAlign w:val="bottom"/>
          </w:tcPr>
          <w:p w14:paraId="1B91C81D"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19,2</w:t>
            </w:r>
          </w:p>
        </w:tc>
        <w:tc>
          <w:tcPr>
            <w:tcW w:w="993" w:type="dxa"/>
            <w:vAlign w:val="bottom"/>
          </w:tcPr>
          <w:p w14:paraId="42B6C32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2025</w:t>
            </w:r>
          </w:p>
        </w:tc>
        <w:tc>
          <w:tcPr>
            <w:tcW w:w="708" w:type="dxa"/>
            <w:vAlign w:val="bottom"/>
          </w:tcPr>
          <w:p w14:paraId="78694EA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15</w:t>
            </w:r>
          </w:p>
        </w:tc>
        <w:tc>
          <w:tcPr>
            <w:tcW w:w="710" w:type="dxa"/>
            <w:vAlign w:val="bottom"/>
          </w:tcPr>
          <w:p w14:paraId="7AFAA824"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2025</w:t>
            </w:r>
          </w:p>
        </w:tc>
        <w:tc>
          <w:tcPr>
            <w:tcW w:w="1558" w:type="dxa"/>
            <w:vAlign w:val="center"/>
          </w:tcPr>
          <w:p w14:paraId="7D1160B0"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12,4292391</w:t>
            </w:r>
          </w:p>
        </w:tc>
        <w:tc>
          <w:tcPr>
            <w:tcW w:w="1701" w:type="dxa"/>
            <w:vAlign w:val="center"/>
          </w:tcPr>
          <w:p w14:paraId="1EB74AA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2360,55536</w:t>
            </w:r>
          </w:p>
        </w:tc>
        <w:tc>
          <w:tcPr>
            <w:tcW w:w="1702" w:type="dxa"/>
            <w:vAlign w:val="center"/>
          </w:tcPr>
          <w:p w14:paraId="78B6E4B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12,0118806</w:t>
            </w:r>
          </w:p>
        </w:tc>
        <w:tc>
          <w:tcPr>
            <w:tcW w:w="1701" w:type="dxa"/>
            <w:vAlign w:val="center"/>
          </w:tcPr>
          <w:p w14:paraId="1B7145B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2417,02542</w:t>
            </w:r>
          </w:p>
        </w:tc>
      </w:tr>
      <w:tr w:rsidR="004274A1" w:rsidRPr="00FE51D0" w14:paraId="78162688" w14:textId="77777777" w:rsidTr="0025745E">
        <w:tc>
          <w:tcPr>
            <w:tcW w:w="846" w:type="dxa"/>
            <w:vAlign w:val="bottom"/>
          </w:tcPr>
          <w:p w14:paraId="0885FFB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2016</w:t>
            </w:r>
          </w:p>
        </w:tc>
        <w:tc>
          <w:tcPr>
            <w:tcW w:w="567" w:type="dxa"/>
            <w:vAlign w:val="bottom"/>
          </w:tcPr>
          <w:p w14:paraId="17AF086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6</w:t>
            </w:r>
          </w:p>
        </w:tc>
        <w:tc>
          <w:tcPr>
            <w:tcW w:w="1464" w:type="dxa"/>
            <w:vAlign w:val="bottom"/>
          </w:tcPr>
          <w:p w14:paraId="30E184B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15,2</w:t>
            </w:r>
          </w:p>
        </w:tc>
        <w:tc>
          <w:tcPr>
            <w:tcW w:w="993" w:type="dxa"/>
            <w:vAlign w:val="bottom"/>
          </w:tcPr>
          <w:p w14:paraId="56AC8C7C"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2026</w:t>
            </w:r>
          </w:p>
        </w:tc>
        <w:tc>
          <w:tcPr>
            <w:tcW w:w="708" w:type="dxa"/>
            <w:vAlign w:val="bottom"/>
          </w:tcPr>
          <w:p w14:paraId="3496597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16</w:t>
            </w:r>
          </w:p>
        </w:tc>
        <w:tc>
          <w:tcPr>
            <w:tcW w:w="710" w:type="dxa"/>
            <w:vAlign w:val="bottom"/>
          </w:tcPr>
          <w:p w14:paraId="06F43EEC"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2026</w:t>
            </w:r>
          </w:p>
        </w:tc>
        <w:tc>
          <w:tcPr>
            <w:tcW w:w="1558" w:type="dxa"/>
            <w:vAlign w:val="center"/>
          </w:tcPr>
          <w:p w14:paraId="631E98C8"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11,9608231</w:t>
            </w:r>
          </w:p>
        </w:tc>
        <w:tc>
          <w:tcPr>
            <w:tcW w:w="1701" w:type="dxa"/>
            <w:vAlign w:val="center"/>
          </w:tcPr>
          <w:p w14:paraId="27D8219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2490,3859</w:t>
            </w:r>
          </w:p>
        </w:tc>
        <w:tc>
          <w:tcPr>
            <w:tcW w:w="1702" w:type="dxa"/>
            <w:vAlign w:val="center"/>
          </w:tcPr>
          <w:p w14:paraId="298CD3F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11,5076663</w:t>
            </w:r>
          </w:p>
        </w:tc>
        <w:tc>
          <w:tcPr>
            <w:tcW w:w="1701" w:type="dxa"/>
            <w:vAlign w:val="center"/>
          </w:tcPr>
          <w:p w14:paraId="1AACF3E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2562,04695</w:t>
            </w:r>
          </w:p>
        </w:tc>
      </w:tr>
      <w:tr w:rsidR="004274A1" w:rsidRPr="00FE51D0" w14:paraId="1952A85C" w14:textId="77777777" w:rsidTr="0025745E">
        <w:tc>
          <w:tcPr>
            <w:tcW w:w="846" w:type="dxa"/>
            <w:vAlign w:val="bottom"/>
          </w:tcPr>
          <w:p w14:paraId="04D1170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2017</w:t>
            </w:r>
          </w:p>
        </w:tc>
        <w:tc>
          <w:tcPr>
            <w:tcW w:w="567" w:type="dxa"/>
            <w:vAlign w:val="bottom"/>
          </w:tcPr>
          <w:p w14:paraId="646D6FD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7</w:t>
            </w:r>
          </w:p>
        </w:tc>
        <w:tc>
          <w:tcPr>
            <w:tcW w:w="1464" w:type="dxa"/>
            <w:vAlign w:val="bottom"/>
          </w:tcPr>
          <w:p w14:paraId="55684E1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14,0</w:t>
            </w:r>
          </w:p>
        </w:tc>
        <w:tc>
          <w:tcPr>
            <w:tcW w:w="993" w:type="dxa"/>
            <w:vAlign w:val="bottom"/>
          </w:tcPr>
          <w:p w14:paraId="1D88B108"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2027</w:t>
            </w:r>
          </w:p>
        </w:tc>
        <w:tc>
          <w:tcPr>
            <w:tcW w:w="708" w:type="dxa"/>
            <w:vAlign w:val="bottom"/>
          </w:tcPr>
          <w:p w14:paraId="1FFC503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17</w:t>
            </w:r>
          </w:p>
        </w:tc>
        <w:tc>
          <w:tcPr>
            <w:tcW w:w="710" w:type="dxa"/>
            <w:vAlign w:val="bottom"/>
          </w:tcPr>
          <w:p w14:paraId="2D9EB67C"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2027</w:t>
            </w:r>
          </w:p>
        </w:tc>
        <w:tc>
          <w:tcPr>
            <w:tcW w:w="1558" w:type="dxa"/>
            <w:vAlign w:val="center"/>
          </w:tcPr>
          <w:p w14:paraId="3CCB7EB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11,5061607</w:t>
            </w:r>
          </w:p>
        </w:tc>
        <w:tc>
          <w:tcPr>
            <w:tcW w:w="1701" w:type="dxa"/>
            <w:vAlign w:val="center"/>
          </w:tcPr>
          <w:p w14:paraId="65C96A9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2627,35713</w:t>
            </w:r>
          </w:p>
        </w:tc>
        <w:tc>
          <w:tcPr>
            <w:tcW w:w="1702" w:type="dxa"/>
            <w:vAlign w:val="center"/>
          </w:tcPr>
          <w:p w14:paraId="7B0A94C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11,0206594</w:t>
            </w:r>
          </w:p>
        </w:tc>
        <w:tc>
          <w:tcPr>
            <w:tcW w:w="1701" w:type="dxa"/>
            <w:vAlign w:val="center"/>
          </w:tcPr>
          <w:p w14:paraId="5FFA1DB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2715,76976</w:t>
            </w:r>
          </w:p>
        </w:tc>
      </w:tr>
      <w:tr w:rsidR="004274A1" w:rsidRPr="00FE51D0" w14:paraId="693AB970" w14:textId="77777777" w:rsidTr="0025745E">
        <w:tc>
          <w:tcPr>
            <w:tcW w:w="846" w:type="dxa"/>
            <w:vAlign w:val="bottom"/>
          </w:tcPr>
          <w:p w14:paraId="131191B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2018</w:t>
            </w:r>
          </w:p>
        </w:tc>
        <w:tc>
          <w:tcPr>
            <w:tcW w:w="567" w:type="dxa"/>
            <w:vAlign w:val="bottom"/>
          </w:tcPr>
          <w:p w14:paraId="240FC71D"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w:t>
            </w:r>
          </w:p>
        </w:tc>
        <w:tc>
          <w:tcPr>
            <w:tcW w:w="1464" w:type="dxa"/>
            <w:vAlign w:val="bottom"/>
          </w:tcPr>
          <w:p w14:paraId="0C566EC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14,1</w:t>
            </w:r>
          </w:p>
        </w:tc>
        <w:tc>
          <w:tcPr>
            <w:tcW w:w="993" w:type="dxa"/>
            <w:vAlign w:val="bottom"/>
          </w:tcPr>
          <w:p w14:paraId="6AE416C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2028</w:t>
            </w:r>
          </w:p>
        </w:tc>
        <w:tc>
          <w:tcPr>
            <w:tcW w:w="708" w:type="dxa"/>
            <w:vAlign w:val="bottom"/>
          </w:tcPr>
          <w:p w14:paraId="4B4A349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18</w:t>
            </w:r>
          </w:p>
        </w:tc>
        <w:tc>
          <w:tcPr>
            <w:tcW w:w="710" w:type="dxa"/>
            <w:vAlign w:val="bottom"/>
          </w:tcPr>
          <w:p w14:paraId="78CF9715"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2028</w:t>
            </w:r>
          </w:p>
        </w:tc>
        <w:tc>
          <w:tcPr>
            <w:tcW w:w="1558" w:type="dxa"/>
            <w:vAlign w:val="center"/>
          </w:tcPr>
          <w:p w14:paraId="4EE3FCDC"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11,0652141</w:t>
            </w:r>
          </w:p>
        </w:tc>
        <w:tc>
          <w:tcPr>
            <w:tcW w:w="1701" w:type="dxa"/>
            <w:vAlign w:val="center"/>
          </w:tcPr>
          <w:p w14:paraId="1B68640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2771,86177</w:t>
            </w:r>
          </w:p>
        </w:tc>
        <w:tc>
          <w:tcPr>
            <w:tcW w:w="1702" w:type="dxa"/>
            <w:vAlign w:val="center"/>
          </w:tcPr>
          <w:p w14:paraId="0ED348A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10,5506806</w:t>
            </w:r>
          </w:p>
        </w:tc>
        <w:tc>
          <w:tcPr>
            <w:tcW w:w="1701" w:type="dxa"/>
            <w:vAlign w:val="center"/>
          </w:tcPr>
          <w:p w14:paraId="5A96E0C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2878,71595</w:t>
            </w:r>
          </w:p>
        </w:tc>
      </w:tr>
      <w:tr w:rsidR="004274A1" w:rsidRPr="00FE51D0" w14:paraId="79CE9FD7" w14:textId="77777777" w:rsidTr="0025745E">
        <w:tc>
          <w:tcPr>
            <w:tcW w:w="846" w:type="dxa"/>
            <w:vAlign w:val="bottom"/>
          </w:tcPr>
          <w:p w14:paraId="0CE8FAE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2019</w:t>
            </w:r>
          </w:p>
        </w:tc>
        <w:tc>
          <w:tcPr>
            <w:tcW w:w="567" w:type="dxa"/>
            <w:vAlign w:val="bottom"/>
          </w:tcPr>
          <w:p w14:paraId="60EDEAAC"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w:t>
            </w:r>
          </w:p>
        </w:tc>
        <w:tc>
          <w:tcPr>
            <w:tcW w:w="1464" w:type="dxa"/>
            <w:vAlign w:val="bottom"/>
          </w:tcPr>
          <w:p w14:paraId="2250AD4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14,7</w:t>
            </w:r>
          </w:p>
        </w:tc>
        <w:tc>
          <w:tcPr>
            <w:tcW w:w="993" w:type="dxa"/>
            <w:vAlign w:val="bottom"/>
          </w:tcPr>
          <w:p w14:paraId="0C13C8F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2029</w:t>
            </w:r>
          </w:p>
        </w:tc>
        <w:tc>
          <w:tcPr>
            <w:tcW w:w="708" w:type="dxa"/>
            <w:vAlign w:val="bottom"/>
          </w:tcPr>
          <w:p w14:paraId="6E10AB1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19</w:t>
            </w:r>
          </w:p>
        </w:tc>
        <w:tc>
          <w:tcPr>
            <w:tcW w:w="710" w:type="dxa"/>
            <w:vAlign w:val="bottom"/>
          </w:tcPr>
          <w:p w14:paraId="107FFCD4"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2029</w:t>
            </w:r>
          </w:p>
        </w:tc>
        <w:tc>
          <w:tcPr>
            <w:tcW w:w="1558" w:type="dxa"/>
            <w:vAlign w:val="center"/>
          </w:tcPr>
          <w:p w14:paraId="19130D7C"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10,6386739</w:t>
            </w:r>
          </w:p>
        </w:tc>
        <w:tc>
          <w:tcPr>
            <w:tcW w:w="1701" w:type="dxa"/>
            <w:vAlign w:val="center"/>
          </w:tcPr>
          <w:p w14:paraId="0AF917E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2924,31417</w:t>
            </w:r>
          </w:p>
        </w:tc>
        <w:tc>
          <w:tcPr>
            <w:tcW w:w="1702" w:type="dxa"/>
            <w:vAlign w:val="center"/>
          </w:tcPr>
          <w:p w14:paraId="1117BCB0"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10,0982271</w:t>
            </w:r>
          </w:p>
        </w:tc>
        <w:tc>
          <w:tcPr>
            <w:tcW w:w="1701" w:type="dxa"/>
            <w:vAlign w:val="center"/>
          </w:tcPr>
          <w:p w14:paraId="56AE5A6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3051,43891</w:t>
            </w:r>
          </w:p>
        </w:tc>
      </w:tr>
      <w:tr w:rsidR="004274A1" w:rsidRPr="00FE51D0" w14:paraId="4E70D368" w14:textId="77777777" w:rsidTr="0025745E">
        <w:tc>
          <w:tcPr>
            <w:tcW w:w="846" w:type="dxa"/>
            <w:vAlign w:val="bottom"/>
          </w:tcPr>
          <w:p w14:paraId="06D7026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2020</w:t>
            </w:r>
          </w:p>
        </w:tc>
        <w:tc>
          <w:tcPr>
            <w:tcW w:w="567" w:type="dxa"/>
            <w:vAlign w:val="bottom"/>
          </w:tcPr>
          <w:p w14:paraId="0184EB3D"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10</w:t>
            </w:r>
          </w:p>
        </w:tc>
        <w:tc>
          <w:tcPr>
            <w:tcW w:w="1464" w:type="dxa"/>
            <w:vAlign w:val="bottom"/>
          </w:tcPr>
          <w:p w14:paraId="63413C41"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14,8</w:t>
            </w:r>
          </w:p>
        </w:tc>
        <w:tc>
          <w:tcPr>
            <w:tcW w:w="993" w:type="dxa"/>
            <w:vAlign w:val="bottom"/>
          </w:tcPr>
          <w:p w14:paraId="58B17330"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2030</w:t>
            </w:r>
          </w:p>
        </w:tc>
        <w:tc>
          <w:tcPr>
            <w:tcW w:w="708" w:type="dxa"/>
            <w:vAlign w:val="bottom"/>
          </w:tcPr>
          <w:p w14:paraId="2A9CDB1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w:t>
            </w:r>
          </w:p>
        </w:tc>
        <w:tc>
          <w:tcPr>
            <w:tcW w:w="710" w:type="dxa"/>
            <w:vAlign w:val="bottom"/>
          </w:tcPr>
          <w:p w14:paraId="5E8EF034"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2030</w:t>
            </w:r>
          </w:p>
        </w:tc>
        <w:tc>
          <w:tcPr>
            <w:tcW w:w="1558" w:type="dxa"/>
            <w:vAlign w:val="center"/>
          </w:tcPr>
          <w:p w14:paraId="2CA1E0B8"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10,2206144</w:t>
            </w:r>
          </w:p>
        </w:tc>
        <w:tc>
          <w:tcPr>
            <w:tcW w:w="1701" w:type="dxa"/>
            <w:vAlign w:val="center"/>
          </w:tcPr>
          <w:p w14:paraId="5936C6E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3085,15145</w:t>
            </w:r>
          </w:p>
        </w:tc>
        <w:tc>
          <w:tcPr>
            <w:tcW w:w="1702" w:type="dxa"/>
            <w:vAlign w:val="center"/>
          </w:tcPr>
          <w:p w14:paraId="2579D13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9,65758579</w:t>
            </w:r>
          </w:p>
        </w:tc>
        <w:tc>
          <w:tcPr>
            <w:tcW w:w="1701" w:type="dxa"/>
            <w:vAlign w:val="center"/>
          </w:tcPr>
          <w:p w14:paraId="4D5B9BB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3234,52524</w:t>
            </w:r>
          </w:p>
        </w:tc>
      </w:tr>
    </w:tbl>
    <w:p w14:paraId="596B0B28" w14:textId="77777777" w:rsidR="004274A1" w:rsidRDefault="004274A1" w:rsidP="004274A1">
      <w:pPr>
        <w:jc w:val="center"/>
        <w:rPr>
          <w:b/>
        </w:rPr>
      </w:pPr>
    </w:p>
    <w:p w14:paraId="7A97D738" w14:textId="77777777" w:rsidR="004274A1" w:rsidRDefault="004274A1" w:rsidP="004274A1">
      <w:pPr>
        <w:jc w:val="center"/>
        <w:rPr>
          <w:b/>
        </w:rPr>
      </w:pPr>
    </w:p>
    <w:p w14:paraId="2E286972" w14:textId="77777777" w:rsidR="004274A1" w:rsidRDefault="004274A1" w:rsidP="004274A1">
      <w:pPr>
        <w:jc w:val="center"/>
        <w:rPr>
          <w:b/>
        </w:rPr>
      </w:pPr>
    </w:p>
    <w:p w14:paraId="5F61F5AE" w14:textId="13249395" w:rsidR="004274A1" w:rsidRDefault="004274A1" w:rsidP="004274A1">
      <w:pPr>
        <w:jc w:val="center"/>
        <w:rPr>
          <w:b/>
        </w:rPr>
      </w:pPr>
      <w:bookmarkStart w:id="1349" w:name="_Toc73506041"/>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113</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khai khoáng</w:t>
      </w:r>
      <w:bookmarkEnd w:id="1349"/>
    </w:p>
    <w:tbl>
      <w:tblPr>
        <w:tblStyle w:val="TableGrid"/>
        <w:tblW w:w="0" w:type="auto"/>
        <w:tblLook w:val="04A0" w:firstRow="1" w:lastRow="0" w:firstColumn="1" w:lastColumn="0" w:noHBand="0" w:noVBand="1"/>
      </w:tblPr>
      <w:tblGrid>
        <w:gridCol w:w="693"/>
        <w:gridCol w:w="456"/>
        <w:gridCol w:w="1293"/>
        <w:gridCol w:w="711"/>
        <w:gridCol w:w="475"/>
        <w:gridCol w:w="669"/>
        <w:gridCol w:w="1312"/>
        <w:gridCol w:w="1345"/>
        <w:gridCol w:w="1330"/>
        <w:gridCol w:w="1345"/>
      </w:tblGrid>
      <w:tr w:rsidR="004274A1" w14:paraId="4EDD9624" w14:textId="77777777" w:rsidTr="0025745E">
        <w:tc>
          <w:tcPr>
            <w:tcW w:w="4531" w:type="dxa"/>
            <w:gridSpan w:val="5"/>
            <w:vMerge w:val="restart"/>
            <w:vAlign w:val="center"/>
          </w:tcPr>
          <w:p w14:paraId="4C1B080D" w14:textId="77777777" w:rsidR="004274A1" w:rsidRPr="00C46655" w:rsidRDefault="004274A1" w:rsidP="0025745E">
            <w:pPr>
              <w:jc w:val="center"/>
              <w:rPr>
                <w:b/>
              </w:rPr>
            </w:pPr>
            <w:r w:rsidRPr="00C46655">
              <w:rPr>
                <w:b/>
              </w:rPr>
              <w:t>Dữ liệu đầu vào</w:t>
            </w:r>
          </w:p>
        </w:tc>
        <w:tc>
          <w:tcPr>
            <w:tcW w:w="7372" w:type="dxa"/>
            <w:gridSpan w:val="5"/>
          </w:tcPr>
          <w:p w14:paraId="4410AD85" w14:textId="77777777" w:rsidR="004274A1" w:rsidRPr="00C46655" w:rsidRDefault="004274A1" w:rsidP="0025745E">
            <w:pPr>
              <w:jc w:val="center"/>
              <w:rPr>
                <w:b/>
              </w:rPr>
            </w:pPr>
            <w:r w:rsidRPr="00C46655">
              <w:rPr>
                <w:b/>
              </w:rPr>
              <w:t>Kết quả dự báo</w:t>
            </w:r>
          </w:p>
        </w:tc>
      </w:tr>
      <w:tr w:rsidR="004274A1" w14:paraId="415B1BCA" w14:textId="77777777" w:rsidTr="0025745E">
        <w:tc>
          <w:tcPr>
            <w:tcW w:w="4531" w:type="dxa"/>
            <w:gridSpan w:val="5"/>
            <w:vMerge/>
            <w:vAlign w:val="center"/>
          </w:tcPr>
          <w:p w14:paraId="25D5C037" w14:textId="77777777" w:rsidR="004274A1" w:rsidRPr="00C46655" w:rsidRDefault="004274A1" w:rsidP="0025745E">
            <w:pPr>
              <w:jc w:val="center"/>
              <w:rPr>
                <w:b/>
              </w:rPr>
            </w:pPr>
          </w:p>
        </w:tc>
        <w:tc>
          <w:tcPr>
            <w:tcW w:w="710" w:type="dxa"/>
            <w:vMerge w:val="restart"/>
            <w:vAlign w:val="center"/>
          </w:tcPr>
          <w:p w14:paraId="143BCF5B" w14:textId="77777777" w:rsidR="004274A1" w:rsidRPr="00C46655" w:rsidRDefault="004274A1" w:rsidP="0025745E">
            <w:pPr>
              <w:jc w:val="center"/>
              <w:rPr>
                <w:b/>
              </w:rPr>
            </w:pPr>
            <w:r>
              <w:rPr>
                <w:b/>
              </w:rPr>
              <w:t>Năm</w:t>
            </w:r>
          </w:p>
        </w:tc>
        <w:tc>
          <w:tcPr>
            <w:tcW w:w="3259" w:type="dxa"/>
            <w:gridSpan w:val="2"/>
            <w:vAlign w:val="center"/>
          </w:tcPr>
          <w:p w14:paraId="558E9393" w14:textId="77777777" w:rsidR="004274A1" w:rsidRPr="00C46655" w:rsidRDefault="004274A1" w:rsidP="0025745E">
            <w:pPr>
              <w:jc w:val="center"/>
              <w:rPr>
                <w:b/>
              </w:rPr>
            </w:pPr>
            <w:r w:rsidRPr="00C46655">
              <w:rPr>
                <w:b/>
              </w:rPr>
              <w:t>Kịch bản 1</w:t>
            </w:r>
          </w:p>
        </w:tc>
        <w:tc>
          <w:tcPr>
            <w:tcW w:w="3403" w:type="dxa"/>
            <w:gridSpan w:val="2"/>
            <w:vAlign w:val="center"/>
          </w:tcPr>
          <w:p w14:paraId="59C04D1C" w14:textId="77777777" w:rsidR="004274A1" w:rsidRPr="00C46655" w:rsidRDefault="004274A1" w:rsidP="0025745E">
            <w:pPr>
              <w:jc w:val="center"/>
              <w:rPr>
                <w:b/>
              </w:rPr>
            </w:pPr>
            <w:r w:rsidRPr="00C46655">
              <w:rPr>
                <w:b/>
              </w:rPr>
              <w:t>Kịch bản 2</w:t>
            </w:r>
          </w:p>
        </w:tc>
      </w:tr>
      <w:tr w:rsidR="004274A1" w14:paraId="7B41959A" w14:textId="77777777" w:rsidTr="0025745E">
        <w:tc>
          <w:tcPr>
            <w:tcW w:w="846" w:type="dxa"/>
            <w:vAlign w:val="center"/>
          </w:tcPr>
          <w:p w14:paraId="5F45EE72" w14:textId="77777777" w:rsidR="004274A1" w:rsidRPr="0004446E" w:rsidRDefault="004274A1" w:rsidP="0025745E">
            <w:pPr>
              <w:jc w:val="center"/>
              <w:rPr>
                <w:b/>
              </w:rPr>
            </w:pPr>
            <w:r w:rsidRPr="0004446E">
              <w:rPr>
                <w:b/>
                <w:color w:val="000000"/>
                <w:sz w:val="22"/>
                <w:szCs w:val="22"/>
              </w:rPr>
              <w:t>Năm</w:t>
            </w:r>
          </w:p>
        </w:tc>
        <w:tc>
          <w:tcPr>
            <w:tcW w:w="567" w:type="dxa"/>
            <w:vAlign w:val="center"/>
          </w:tcPr>
          <w:p w14:paraId="18D971FE" w14:textId="77777777" w:rsidR="004274A1" w:rsidRPr="0004446E" w:rsidRDefault="004274A1" w:rsidP="0025745E">
            <w:pPr>
              <w:jc w:val="center"/>
              <w:rPr>
                <w:b/>
              </w:rPr>
            </w:pPr>
            <w:r w:rsidRPr="0004446E">
              <w:rPr>
                <w:b/>
                <w:color w:val="000000"/>
                <w:sz w:val="22"/>
                <w:szCs w:val="22"/>
              </w:rPr>
              <w:t>t</w:t>
            </w:r>
          </w:p>
        </w:tc>
        <w:tc>
          <w:tcPr>
            <w:tcW w:w="1417" w:type="dxa"/>
            <w:vAlign w:val="center"/>
          </w:tcPr>
          <w:p w14:paraId="68F6EA4C" w14:textId="77777777" w:rsidR="004274A1" w:rsidRPr="0004446E" w:rsidRDefault="004274A1" w:rsidP="0025745E">
            <w:pPr>
              <w:jc w:val="center"/>
              <w:rPr>
                <w:b/>
                <w:color w:val="000000"/>
                <w:sz w:val="22"/>
                <w:szCs w:val="22"/>
              </w:rPr>
            </w:pPr>
            <w:r w:rsidRPr="0004446E">
              <w:rPr>
                <w:b/>
                <w:color w:val="000000"/>
                <w:sz w:val="22"/>
                <w:szCs w:val="22"/>
              </w:rPr>
              <w:t>KK/GRDP gss</w:t>
            </w:r>
          </w:p>
          <w:p w14:paraId="63875B52" w14:textId="77777777" w:rsidR="004274A1" w:rsidRPr="0004446E" w:rsidRDefault="004274A1" w:rsidP="0025745E">
            <w:pPr>
              <w:jc w:val="center"/>
              <w:rPr>
                <w:b/>
              </w:rPr>
            </w:pPr>
            <w:r w:rsidRPr="0004446E">
              <w:rPr>
                <w:b/>
              </w:rPr>
              <w:t>(%)</w:t>
            </w:r>
          </w:p>
        </w:tc>
        <w:tc>
          <w:tcPr>
            <w:tcW w:w="993" w:type="dxa"/>
            <w:vAlign w:val="center"/>
          </w:tcPr>
          <w:p w14:paraId="5AC74057" w14:textId="77777777" w:rsidR="004274A1" w:rsidRPr="0004446E" w:rsidRDefault="004274A1" w:rsidP="0025745E">
            <w:pPr>
              <w:jc w:val="center"/>
              <w:rPr>
                <w:b/>
              </w:rPr>
            </w:pPr>
            <w:r w:rsidRPr="0004446E">
              <w:rPr>
                <w:b/>
                <w:color w:val="000000"/>
                <w:sz w:val="22"/>
                <w:szCs w:val="22"/>
              </w:rPr>
              <w:t>Năm</w:t>
            </w:r>
          </w:p>
        </w:tc>
        <w:tc>
          <w:tcPr>
            <w:tcW w:w="708" w:type="dxa"/>
            <w:vAlign w:val="center"/>
          </w:tcPr>
          <w:p w14:paraId="28FC247F" w14:textId="77777777" w:rsidR="004274A1" w:rsidRPr="0004446E" w:rsidRDefault="004274A1" w:rsidP="0025745E">
            <w:pPr>
              <w:jc w:val="center"/>
              <w:rPr>
                <w:b/>
              </w:rPr>
            </w:pPr>
            <w:r w:rsidRPr="0004446E">
              <w:rPr>
                <w:b/>
                <w:color w:val="000000"/>
                <w:sz w:val="22"/>
                <w:szCs w:val="22"/>
              </w:rPr>
              <w:t>t</w:t>
            </w:r>
          </w:p>
        </w:tc>
        <w:tc>
          <w:tcPr>
            <w:tcW w:w="710" w:type="dxa"/>
            <w:vMerge/>
            <w:vAlign w:val="center"/>
          </w:tcPr>
          <w:p w14:paraId="6C10DC46" w14:textId="77777777" w:rsidR="004274A1" w:rsidRPr="0004446E" w:rsidRDefault="004274A1" w:rsidP="0025745E">
            <w:pPr>
              <w:jc w:val="center"/>
              <w:rPr>
                <w:b/>
                <w:color w:val="000000"/>
                <w:sz w:val="22"/>
                <w:szCs w:val="22"/>
              </w:rPr>
            </w:pPr>
          </w:p>
        </w:tc>
        <w:tc>
          <w:tcPr>
            <w:tcW w:w="1558" w:type="dxa"/>
            <w:vAlign w:val="center"/>
          </w:tcPr>
          <w:p w14:paraId="5DDF55D9" w14:textId="77777777" w:rsidR="004274A1" w:rsidRPr="0004446E" w:rsidRDefault="004274A1" w:rsidP="0025745E">
            <w:pPr>
              <w:jc w:val="center"/>
              <w:rPr>
                <w:b/>
                <w:color w:val="000000"/>
                <w:sz w:val="22"/>
                <w:szCs w:val="22"/>
              </w:rPr>
            </w:pPr>
            <w:r w:rsidRPr="0004446E">
              <w:rPr>
                <w:b/>
                <w:color w:val="000000"/>
                <w:sz w:val="22"/>
                <w:szCs w:val="22"/>
              </w:rPr>
              <w:t>KK/GRDP gss</w:t>
            </w:r>
          </w:p>
          <w:p w14:paraId="5BED5FBD" w14:textId="77777777" w:rsidR="004274A1" w:rsidRPr="0004446E" w:rsidRDefault="004274A1" w:rsidP="0025745E">
            <w:pPr>
              <w:jc w:val="center"/>
              <w:rPr>
                <w:b/>
              </w:rPr>
            </w:pPr>
            <w:r w:rsidRPr="0004446E">
              <w:rPr>
                <w:b/>
              </w:rPr>
              <w:t>(%)</w:t>
            </w:r>
          </w:p>
        </w:tc>
        <w:tc>
          <w:tcPr>
            <w:tcW w:w="1701" w:type="dxa"/>
            <w:vAlign w:val="center"/>
          </w:tcPr>
          <w:p w14:paraId="3C7EC3CE" w14:textId="77777777" w:rsidR="004274A1" w:rsidRPr="0004446E" w:rsidRDefault="004274A1" w:rsidP="0025745E">
            <w:pPr>
              <w:jc w:val="center"/>
              <w:rPr>
                <w:b/>
                <w:color w:val="000000"/>
                <w:sz w:val="22"/>
                <w:szCs w:val="22"/>
              </w:rPr>
            </w:pPr>
            <w:r w:rsidRPr="0004446E">
              <w:rPr>
                <w:b/>
                <w:color w:val="000000"/>
                <w:sz w:val="22"/>
                <w:szCs w:val="22"/>
              </w:rPr>
              <w:t>GRDP_KK gss</w:t>
            </w:r>
          </w:p>
          <w:p w14:paraId="662A901F" w14:textId="77777777" w:rsidR="004274A1" w:rsidRPr="0004446E" w:rsidRDefault="004274A1" w:rsidP="0025745E">
            <w:pPr>
              <w:jc w:val="center"/>
              <w:rPr>
                <w:b/>
              </w:rPr>
            </w:pPr>
            <w:r w:rsidRPr="0004446E">
              <w:rPr>
                <w:b/>
              </w:rPr>
              <w:t>(tỷ đồng)</w:t>
            </w:r>
          </w:p>
        </w:tc>
        <w:tc>
          <w:tcPr>
            <w:tcW w:w="1702" w:type="dxa"/>
            <w:vAlign w:val="center"/>
          </w:tcPr>
          <w:p w14:paraId="09E7F0BF" w14:textId="77777777" w:rsidR="004274A1" w:rsidRPr="0004446E" w:rsidRDefault="004274A1" w:rsidP="0025745E">
            <w:pPr>
              <w:jc w:val="center"/>
              <w:rPr>
                <w:b/>
                <w:color w:val="000000"/>
                <w:sz w:val="22"/>
                <w:szCs w:val="22"/>
              </w:rPr>
            </w:pPr>
            <w:r w:rsidRPr="0004446E">
              <w:rPr>
                <w:b/>
                <w:color w:val="000000"/>
                <w:sz w:val="22"/>
                <w:szCs w:val="22"/>
              </w:rPr>
              <w:t>KK/GRDP gss</w:t>
            </w:r>
          </w:p>
          <w:p w14:paraId="220B900D" w14:textId="77777777" w:rsidR="004274A1" w:rsidRPr="0004446E" w:rsidRDefault="004274A1" w:rsidP="0025745E">
            <w:pPr>
              <w:jc w:val="center"/>
              <w:rPr>
                <w:b/>
              </w:rPr>
            </w:pPr>
            <w:r w:rsidRPr="0004446E">
              <w:rPr>
                <w:b/>
              </w:rPr>
              <w:t>(%)</w:t>
            </w:r>
          </w:p>
        </w:tc>
        <w:tc>
          <w:tcPr>
            <w:tcW w:w="1701" w:type="dxa"/>
            <w:vAlign w:val="center"/>
          </w:tcPr>
          <w:p w14:paraId="30A21332" w14:textId="77777777" w:rsidR="004274A1" w:rsidRPr="0004446E" w:rsidRDefault="004274A1" w:rsidP="0025745E">
            <w:pPr>
              <w:jc w:val="center"/>
              <w:rPr>
                <w:b/>
                <w:color w:val="000000"/>
                <w:sz w:val="22"/>
                <w:szCs w:val="22"/>
              </w:rPr>
            </w:pPr>
            <w:r w:rsidRPr="0004446E">
              <w:rPr>
                <w:b/>
                <w:color w:val="000000"/>
                <w:sz w:val="22"/>
                <w:szCs w:val="22"/>
              </w:rPr>
              <w:t>GRDP_KK gss</w:t>
            </w:r>
          </w:p>
          <w:p w14:paraId="54C74226" w14:textId="77777777" w:rsidR="004274A1" w:rsidRPr="0004446E" w:rsidRDefault="004274A1" w:rsidP="0025745E">
            <w:pPr>
              <w:jc w:val="center"/>
              <w:rPr>
                <w:b/>
              </w:rPr>
            </w:pPr>
            <w:r w:rsidRPr="0004446E">
              <w:rPr>
                <w:b/>
              </w:rPr>
              <w:t>(tỷ đồng)</w:t>
            </w:r>
          </w:p>
        </w:tc>
      </w:tr>
      <w:tr w:rsidR="004274A1" w14:paraId="2773C841" w14:textId="77777777" w:rsidTr="0025745E">
        <w:tc>
          <w:tcPr>
            <w:tcW w:w="846" w:type="dxa"/>
            <w:vAlign w:val="bottom"/>
          </w:tcPr>
          <w:p w14:paraId="1E152112" w14:textId="77777777" w:rsidR="004274A1" w:rsidRDefault="004274A1" w:rsidP="0025745E">
            <w:pPr>
              <w:jc w:val="center"/>
            </w:pPr>
            <w:r>
              <w:rPr>
                <w:rFonts w:ascii="Calibri" w:hAnsi="Calibri" w:cs="Calibri"/>
                <w:color w:val="000000"/>
                <w:sz w:val="22"/>
                <w:szCs w:val="22"/>
              </w:rPr>
              <w:t>2011</w:t>
            </w:r>
          </w:p>
        </w:tc>
        <w:tc>
          <w:tcPr>
            <w:tcW w:w="567" w:type="dxa"/>
            <w:vAlign w:val="bottom"/>
          </w:tcPr>
          <w:p w14:paraId="2BA26736" w14:textId="77777777" w:rsidR="004274A1" w:rsidRDefault="004274A1" w:rsidP="0025745E">
            <w:pPr>
              <w:jc w:val="center"/>
            </w:pPr>
            <w:r>
              <w:rPr>
                <w:rFonts w:ascii="Calibri" w:hAnsi="Calibri" w:cs="Calibri"/>
                <w:color w:val="000000"/>
                <w:sz w:val="22"/>
                <w:szCs w:val="22"/>
              </w:rPr>
              <w:t>1</w:t>
            </w:r>
          </w:p>
        </w:tc>
        <w:tc>
          <w:tcPr>
            <w:tcW w:w="1417" w:type="dxa"/>
            <w:vAlign w:val="bottom"/>
          </w:tcPr>
          <w:p w14:paraId="105E5AE3" w14:textId="77777777" w:rsidR="004274A1" w:rsidRDefault="004274A1" w:rsidP="0025745E">
            <w:pPr>
              <w:jc w:val="center"/>
            </w:pPr>
            <w:r>
              <w:rPr>
                <w:rFonts w:ascii="Calibri" w:hAnsi="Calibri" w:cs="Calibri"/>
                <w:color w:val="000000"/>
                <w:sz w:val="22"/>
                <w:szCs w:val="22"/>
              </w:rPr>
              <w:t>0,96754085</w:t>
            </w:r>
          </w:p>
        </w:tc>
        <w:tc>
          <w:tcPr>
            <w:tcW w:w="993" w:type="dxa"/>
            <w:vAlign w:val="bottom"/>
          </w:tcPr>
          <w:p w14:paraId="0ED168E5" w14:textId="77777777" w:rsidR="004274A1" w:rsidRDefault="004274A1" w:rsidP="0025745E">
            <w:pPr>
              <w:jc w:val="center"/>
            </w:pPr>
            <w:r>
              <w:rPr>
                <w:rFonts w:ascii="Calibri" w:hAnsi="Calibri" w:cs="Calibri"/>
                <w:color w:val="000000"/>
                <w:sz w:val="22"/>
                <w:szCs w:val="22"/>
              </w:rPr>
              <w:t>2021</w:t>
            </w:r>
          </w:p>
        </w:tc>
        <w:tc>
          <w:tcPr>
            <w:tcW w:w="708" w:type="dxa"/>
            <w:vAlign w:val="bottom"/>
          </w:tcPr>
          <w:p w14:paraId="12B1D609" w14:textId="77777777" w:rsidR="004274A1" w:rsidRDefault="004274A1" w:rsidP="0025745E">
            <w:pPr>
              <w:jc w:val="center"/>
            </w:pPr>
            <w:r>
              <w:rPr>
                <w:rFonts w:ascii="Calibri" w:hAnsi="Calibri" w:cs="Calibri"/>
                <w:color w:val="000000"/>
                <w:sz w:val="22"/>
                <w:szCs w:val="22"/>
              </w:rPr>
              <w:t>11</w:t>
            </w:r>
          </w:p>
        </w:tc>
        <w:tc>
          <w:tcPr>
            <w:tcW w:w="710" w:type="dxa"/>
            <w:vAlign w:val="bottom"/>
          </w:tcPr>
          <w:p w14:paraId="4B6CDDA0"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2021</w:t>
            </w:r>
          </w:p>
        </w:tc>
        <w:tc>
          <w:tcPr>
            <w:tcW w:w="1558" w:type="dxa"/>
            <w:vAlign w:val="bottom"/>
          </w:tcPr>
          <w:p w14:paraId="2A7F3278" w14:textId="77777777" w:rsidR="004274A1" w:rsidRDefault="004274A1" w:rsidP="0025745E">
            <w:pPr>
              <w:jc w:val="center"/>
            </w:pPr>
            <w:r>
              <w:rPr>
                <w:rFonts w:ascii="Calibri" w:hAnsi="Calibri" w:cs="Calibri"/>
                <w:color w:val="000000"/>
                <w:sz w:val="22"/>
                <w:szCs w:val="22"/>
              </w:rPr>
              <w:t>0,45738773</w:t>
            </w:r>
          </w:p>
        </w:tc>
        <w:tc>
          <w:tcPr>
            <w:tcW w:w="1701" w:type="dxa"/>
            <w:vAlign w:val="bottom"/>
          </w:tcPr>
          <w:p w14:paraId="6CBFFC49" w14:textId="77777777" w:rsidR="004274A1" w:rsidRDefault="004274A1" w:rsidP="0025745E">
            <w:pPr>
              <w:jc w:val="center"/>
            </w:pPr>
            <w:r>
              <w:rPr>
                <w:rFonts w:ascii="Calibri" w:hAnsi="Calibri" w:cs="Calibri"/>
                <w:color w:val="000000"/>
                <w:sz w:val="22"/>
                <w:szCs w:val="22"/>
              </w:rPr>
              <w:t>60,2154</w:t>
            </w:r>
          </w:p>
        </w:tc>
        <w:tc>
          <w:tcPr>
            <w:tcW w:w="1702" w:type="dxa"/>
            <w:vAlign w:val="bottom"/>
          </w:tcPr>
          <w:p w14:paraId="1C3E5C6E" w14:textId="77777777" w:rsidR="004274A1" w:rsidRDefault="004274A1" w:rsidP="0025745E">
            <w:pPr>
              <w:jc w:val="center"/>
            </w:pPr>
            <w:r>
              <w:rPr>
                <w:rFonts w:ascii="Calibri" w:hAnsi="Calibri" w:cs="Calibri"/>
                <w:color w:val="000000"/>
                <w:sz w:val="22"/>
                <w:szCs w:val="22"/>
              </w:rPr>
              <w:t>0,4746237</w:t>
            </w:r>
          </w:p>
        </w:tc>
        <w:tc>
          <w:tcPr>
            <w:tcW w:w="1701" w:type="dxa"/>
            <w:vAlign w:val="bottom"/>
          </w:tcPr>
          <w:p w14:paraId="1F6CAE9F" w14:textId="77777777" w:rsidR="004274A1" w:rsidRDefault="004274A1" w:rsidP="0025745E">
            <w:pPr>
              <w:jc w:val="center"/>
            </w:pPr>
            <w:r>
              <w:rPr>
                <w:rFonts w:ascii="Calibri" w:hAnsi="Calibri" w:cs="Calibri"/>
                <w:color w:val="000000"/>
                <w:sz w:val="22"/>
                <w:szCs w:val="22"/>
              </w:rPr>
              <w:t>63,94302</w:t>
            </w:r>
          </w:p>
        </w:tc>
      </w:tr>
      <w:tr w:rsidR="004274A1" w14:paraId="0F2102BB" w14:textId="77777777" w:rsidTr="0025745E">
        <w:tc>
          <w:tcPr>
            <w:tcW w:w="846" w:type="dxa"/>
            <w:vAlign w:val="bottom"/>
          </w:tcPr>
          <w:p w14:paraId="1FD62BD3" w14:textId="77777777" w:rsidR="004274A1" w:rsidRDefault="004274A1" w:rsidP="0025745E">
            <w:pPr>
              <w:jc w:val="center"/>
            </w:pPr>
            <w:r>
              <w:rPr>
                <w:rFonts w:ascii="Calibri" w:hAnsi="Calibri" w:cs="Calibri"/>
                <w:color w:val="000000"/>
                <w:sz w:val="22"/>
                <w:szCs w:val="22"/>
              </w:rPr>
              <w:t>2012</w:t>
            </w:r>
          </w:p>
        </w:tc>
        <w:tc>
          <w:tcPr>
            <w:tcW w:w="567" w:type="dxa"/>
            <w:vAlign w:val="bottom"/>
          </w:tcPr>
          <w:p w14:paraId="765BF8B1" w14:textId="77777777" w:rsidR="004274A1" w:rsidRDefault="004274A1" w:rsidP="0025745E">
            <w:pPr>
              <w:jc w:val="center"/>
            </w:pPr>
            <w:r>
              <w:rPr>
                <w:rFonts w:ascii="Calibri" w:hAnsi="Calibri" w:cs="Calibri"/>
                <w:color w:val="000000"/>
                <w:sz w:val="22"/>
                <w:szCs w:val="22"/>
              </w:rPr>
              <w:t>2</w:t>
            </w:r>
          </w:p>
        </w:tc>
        <w:tc>
          <w:tcPr>
            <w:tcW w:w="1417" w:type="dxa"/>
            <w:vAlign w:val="bottom"/>
          </w:tcPr>
          <w:p w14:paraId="4160A399" w14:textId="77777777" w:rsidR="004274A1" w:rsidRDefault="004274A1" w:rsidP="0025745E">
            <w:pPr>
              <w:jc w:val="center"/>
            </w:pPr>
            <w:r>
              <w:rPr>
                <w:rFonts w:ascii="Calibri" w:hAnsi="Calibri" w:cs="Calibri"/>
                <w:color w:val="000000"/>
                <w:sz w:val="22"/>
                <w:szCs w:val="22"/>
              </w:rPr>
              <w:t>0,88351333</w:t>
            </w:r>
          </w:p>
        </w:tc>
        <w:tc>
          <w:tcPr>
            <w:tcW w:w="993" w:type="dxa"/>
            <w:vAlign w:val="bottom"/>
          </w:tcPr>
          <w:p w14:paraId="337103D1" w14:textId="77777777" w:rsidR="004274A1" w:rsidRDefault="004274A1" w:rsidP="0025745E">
            <w:pPr>
              <w:jc w:val="center"/>
            </w:pPr>
            <w:r>
              <w:rPr>
                <w:rFonts w:ascii="Calibri" w:hAnsi="Calibri" w:cs="Calibri"/>
                <w:color w:val="000000"/>
                <w:sz w:val="22"/>
                <w:szCs w:val="22"/>
              </w:rPr>
              <w:t>2022</w:t>
            </w:r>
          </w:p>
        </w:tc>
        <w:tc>
          <w:tcPr>
            <w:tcW w:w="708" w:type="dxa"/>
            <w:vAlign w:val="bottom"/>
          </w:tcPr>
          <w:p w14:paraId="11AC3D99" w14:textId="77777777" w:rsidR="004274A1" w:rsidRDefault="004274A1" w:rsidP="0025745E">
            <w:pPr>
              <w:jc w:val="center"/>
            </w:pPr>
            <w:r>
              <w:rPr>
                <w:rFonts w:ascii="Calibri" w:hAnsi="Calibri" w:cs="Calibri"/>
                <w:color w:val="000000"/>
                <w:sz w:val="22"/>
                <w:szCs w:val="22"/>
              </w:rPr>
              <w:t>12</w:t>
            </w:r>
          </w:p>
        </w:tc>
        <w:tc>
          <w:tcPr>
            <w:tcW w:w="710" w:type="dxa"/>
            <w:vAlign w:val="bottom"/>
          </w:tcPr>
          <w:p w14:paraId="17C3D3CD"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2022</w:t>
            </w:r>
          </w:p>
        </w:tc>
        <w:tc>
          <w:tcPr>
            <w:tcW w:w="1558" w:type="dxa"/>
            <w:vAlign w:val="bottom"/>
          </w:tcPr>
          <w:p w14:paraId="4EA1224F" w14:textId="77777777" w:rsidR="004274A1" w:rsidRDefault="004274A1" w:rsidP="0025745E">
            <w:pPr>
              <w:jc w:val="center"/>
            </w:pPr>
            <w:r>
              <w:rPr>
                <w:rFonts w:ascii="Calibri" w:hAnsi="Calibri" w:cs="Calibri"/>
                <w:color w:val="000000"/>
                <w:sz w:val="22"/>
                <w:szCs w:val="22"/>
              </w:rPr>
              <w:t>0,43843082</w:t>
            </w:r>
          </w:p>
        </w:tc>
        <w:tc>
          <w:tcPr>
            <w:tcW w:w="1701" w:type="dxa"/>
            <w:vAlign w:val="bottom"/>
          </w:tcPr>
          <w:p w14:paraId="16AE0B71" w14:textId="77777777" w:rsidR="004274A1" w:rsidRDefault="004274A1" w:rsidP="0025745E">
            <w:pPr>
              <w:jc w:val="center"/>
            </w:pPr>
            <w:r>
              <w:rPr>
                <w:rFonts w:ascii="Calibri" w:hAnsi="Calibri" w:cs="Calibri"/>
                <w:color w:val="000000"/>
                <w:sz w:val="22"/>
                <w:szCs w:val="22"/>
              </w:rPr>
              <w:t>63,22617</w:t>
            </w:r>
          </w:p>
        </w:tc>
        <w:tc>
          <w:tcPr>
            <w:tcW w:w="1702" w:type="dxa"/>
            <w:vAlign w:val="bottom"/>
          </w:tcPr>
          <w:p w14:paraId="2DF9A041" w14:textId="77777777" w:rsidR="004274A1" w:rsidRDefault="004274A1" w:rsidP="0025745E">
            <w:pPr>
              <w:jc w:val="center"/>
            </w:pPr>
            <w:r>
              <w:rPr>
                <w:rFonts w:ascii="Calibri" w:hAnsi="Calibri" w:cs="Calibri"/>
                <w:color w:val="000000"/>
                <w:sz w:val="22"/>
                <w:szCs w:val="22"/>
              </w:rPr>
              <w:t>0,47393141</w:t>
            </w:r>
          </w:p>
        </w:tc>
        <w:tc>
          <w:tcPr>
            <w:tcW w:w="1701" w:type="dxa"/>
            <w:vAlign w:val="bottom"/>
          </w:tcPr>
          <w:p w14:paraId="5C85ABE9" w14:textId="77777777" w:rsidR="004274A1" w:rsidRDefault="004274A1" w:rsidP="0025745E">
            <w:pPr>
              <w:jc w:val="center"/>
            </w:pPr>
            <w:r>
              <w:rPr>
                <w:rFonts w:ascii="Calibri" w:hAnsi="Calibri" w:cs="Calibri"/>
                <w:color w:val="000000"/>
                <w:sz w:val="22"/>
                <w:szCs w:val="22"/>
              </w:rPr>
              <w:t>70,5611226</w:t>
            </w:r>
          </w:p>
        </w:tc>
      </w:tr>
      <w:tr w:rsidR="004274A1" w14:paraId="1A087317" w14:textId="77777777" w:rsidTr="0025745E">
        <w:tc>
          <w:tcPr>
            <w:tcW w:w="846" w:type="dxa"/>
            <w:vAlign w:val="bottom"/>
          </w:tcPr>
          <w:p w14:paraId="007287CB" w14:textId="77777777" w:rsidR="004274A1" w:rsidRDefault="004274A1" w:rsidP="0025745E">
            <w:pPr>
              <w:jc w:val="center"/>
            </w:pPr>
            <w:r>
              <w:rPr>
                <w:rFonts w:ascii="Calibri" w:hAnsi="Calibri" w:cs="Calibri"/>
                <w:color w:val="000000"/>
                <w:sz w:val="22"/>
                <w:szCs w:val="22"/>
              </w:rPr>
              <w:t>2013</w:t>
            </w:r>
          </w:p>
        </w:tc>
        <w:tc>
          <w:tcPr>
            <w:tcW w:w="567" w:type="dxa"/>
            <w:vAlign w:val="bottom"/>
          </w:tcPr>
          <w:p w14:paraId="44D031A4" w14:textId="77777777" w:rsidR="004274A1" w:rsidRDefault="004274A1" w:rsidP="0025745E">
            <w:pPr>
              <w:jc w:val="center"/>
            </w:pPr>
            <w:r>
              <w:rPr>
                <w:rFonts w:ascii="Calibri" w:hAnsi="Calibri" w:cs="Calibri"/>
                <w:color w:val="000000"/>
                <w:sz w:val="22"/>
                <w:szCs w:val="22"/>
              </w:rPr>
              <w:t>3</w:t>
            </w:r>
          </w:p>
        </w:tc>
        <w:tc>
          <w:tcPr>
            <w:tcW w:w="1417" w:type="dxa"/>
            <w:vAlign w:val="bottom"/>
          </w:tcPr>
          <w:p w14:paraId="020D3195" w14:textId="77777777" w:rsidR="004274A1" w:rsidRDefault="004274A1" w:rsidP="0025745E">
            <w:pPr>
              <w:jc w:val="center"/>
            </w:pPr>
            <w:r>
              <w:rPr>
                <w:rFonts w:ascii="Calibri" w:hAnsi="Calibri" w:cs="Calibri"/>
                <w:color w:val="000000"/>
                <w:sz w:val="22"/>
                <w:szCs w:val="22"/>
              </w:rPr>
              <w:t>0,74144667</w:t>
            </w:r>
          </w:p>
        </w:tc>
        <w:tc>
          <w:tcPr>
            <w:tcW w:w="993" w:type="dxa"/>
            <w:vAlign w:val="bottom"/>
          </w:tcPr>
          <w:p w14:paraId="4F33C744" w14:textId="77777777" w:rsidR="004274A1" w:rsidRDefault="004274A1" w:rsidP="0025745E">
            <w:pPr>
              <w:jc w:val="center"/>
            </w:pPr>
            <w:r>
              <w:rPr>
                <w:rFonts w:ascii="Calibri" w:hAnsi="Calibri" w:cs="Calibri"/>
                <w:color w:val="000000"/>
                <w:sz w:val="22"/>
                <w:szCs w:val="22"/>
              </w:rPr>
              <w:t>2023</w:t>
            </w:r>
          </w:p>
        </w:tc>
        <w:tc>
          <w:tcPr>
            <w:tcW w:w="708" w:type="dxa"/>
            <w:vAlign w:val="bottom"/>
          </w:tcPr>
          <w:p w14:paraId="10706702" w14:textId="77777777" w:rsidR="004274A1" w:rsidRDefault="004274A1" w:rsidP="0025745E">
            <w:pPr>
              <w:jc w:val="center"/>
            </w:pPr>
            <w:r>
              <w:rPr>
                <w:rFonts w:ascii="Calibri" w:hAnsi="Calibri" w:cs="Calibri"/>
                <w:color w:val="000000"/>
                <w:sz w:val="22"/>
                <w:szCs w:val="22"/>
              </w:rPr>
              <w:t>13</w:t>
            </w:r>
          </w:p>
        </w:tc>
        <w:tc>
          <w:tcPr>
            <w:tcW w:w="710" w:type="dxa"/>
            <w:vAlign w:val="bottom"/>
          </w:tcPr>
          <w:p w14:paraId="432C600A"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2023</w:t>
            </w:r>
          </w:p>
        </w:tc>
        <w:tc>
          <w:tcPr>
            <w:tcW w:w="1558" w:type="dxa"/>
            <w:vAlign w:val="bottom"/>
          </w:tcPr>
          <w:p w14:paraId="186D2ED6" w14:textId="77777777" w:rsidR="004274A1" w:rsidRDefault="004274A1" w:rsidP="0025745E">
            <w:pPr>
              <w:jc w:val="center"/>
            </w:pPr>
            <w:r>
              <w:rPr>
                <w:rFonts w:ascii="Calibri" w:hAnsi="Calibri" w:cs="Calibri"/>
                <w:color w:val="000000"/>
                <w:sz w:val="22"/>
                <w:szCs w:val="22"/>
              </w:rPr>
              <w:t>0,42292362</w:t>
            </w:r>
          </w:p>
        </w:tc>
        <w:tc>
          <w:tcPr>
            <w:tcW w:w="1701" w:type="dxa"/>
            <w:vAlign w:val="bottom"/>
          </w:tcPr>
          <w:p w14:paraId="2FAA7AFF" w14:textId="77777777" w:rsidR="004274A1" w:rsidRDefault="004274A1" w:rsidP="0025745E">
            <w:pPr>
              <w:jc w:val="center"/>
            </w:pPr>
            <w:r>
              <w:rPr>
                <w:rFonts w:ascii="Calibri" w:hAnsi="Calibri" w:cs="Calibri"/>
                <w:color w:val="000000"/>
                <w:sz w:val="22"/>
                <w:szCs w:val="22"/>
              </w:rPr>
              <w:t>66,3874785</w:t>
            </w:r>
          </w:p>
        </w:tc>
        <w:tc>
          <w:tcPr>
            <w:tcW w:w="1702" w:type="dxa"/>
            <w:vAlign w:val="bottom"/>
          </w:tcPr>
          <w:p w14:paraId="3A3D4567" w14:textId="77777777" w:rsidR="004274A1" w:rsidRDefault="004274A1" w:rsidP="0025745E">
            <w:pPr>
              <w:jc w:val="center"/>
            </w:pPr>
            <w:r>
              <w:rPr>
                <w:rFonts w:ascii="Calibri" w:hAnsi="Calibri" w:cs="Calibri"/>
                <w:color w:val="000000"/>
                <w:sz w:val="22"/>
                <w:szCs w:val="22"/>
              </w:rPr>
              <w:t>0,47162109</w:t>
            </w:r>
          </w:p>
        </w:tc>
        <w:tc>
          <w:tcPr>
            <w:tcW w:w="1701" w:type="dxa"/>
            <w:vAlign w:val="bottom"/>
          </w:tcPr>
          <w:p w14:paraId="5B9C662B" w14:textId="77777777" w:rsidR="004274A1" w:rsidRDefault="004274A1" w:rsidP="0025745E">
            <w:pPr>
              <w:jc w:val="center"/>
            </w:pPr>
            <w:r>
              <w:rPr>
                <w:rFonts w:ascii="Calibri" w:hAnsi="Calibri" w:cs="Calibri"/>
                <w:color w:val="000000"/>
                <w:sz w:val="22"/>
                <w:szCs w:val="22"/>
              </w:rPr>
              <w:t>77,6172348</w:t>
            </w:r>
          </w:p>
        </w:tc>
      </w:tr>
      <w:tr w:rsidR="004274A1" w14:paraId="18A7505C" w14:textId="77777777" w:rsidTr="0025745E">
        <w:tc>
          <w:tcPr>
            <w:tcW w:w="846" w:type="dxa"/>
            <w:vAlign w:val="bottom"/>
          </w:tcPr>
          <w:p w14:paraId="5133E94F" w14:textId="77777777" w:rsidR="004274A1" w:rsidRDefault="004274A1" w:rsidP="0025745E">
            <w:pPr>
              <w:jc w:val="center"/>
            </w:pPr>
            <w:r>
              <w:rPr>
                <w:rFonts w:ascii="Calibri" w:hAnsi="Calibri" w:cs="Calibri"/>
                <w:color w:val="000000"/>
                <w:sz w:val="22"/>
                <w:szCs w:val="22"/>
              </w:rPr>
              <w:t>2014</w:t>
            </w:r>
          </w:p>
        </w:tc>
        <w:tc>
          <w:tcPr>
            <w:tcW w:w="567" w:type="dxa"/>
            <w:vAlign w:val="bottom"/>
          </w:tcPr>
          <w:p w14:paraId="4F8A5F21" w14:textId="77777777" w:rsidR="004274A1" w:rsidRDefault="004274A1" w:rsidP="0025745E">
            <w:pPr>
              <w:jc w:val="center"/>
            </w:pPr>
            <w:r>
              <w:rPr>
                <w:rFonts w:ascii="Calibri" w:hAnsi="Calibri" w:cs="Calibri"/>
                <w:color w:val="000000"/>
                <w:sz w:val="22"/>
                <w:szCs w:val="22"/>
              </w:rPr>
              <w:t>4</w:t>
            </w:r>
          </w:p>
        </w:tc>
        <w:tc>
          <w:tcPr>
            <w:tcW w:w="1417" w:type="dxa"/>
            <w:vAlign w:val="bottom"/>
          </w:tcPr>
          <w:p w14:paraId="0A705041" w14:textId="77777777" w:rsidR="004274A1" w:rsidRDefault="004274A1" w:rsidP="0025745E">
            <w:pPr>
              <w:jc w:val="center"/>
            </w:pPr>
            <w:r>
              <w:rPr>
                <w:rFonts w:ascii="Calibri" w:hAnsi="Calibri" w:cs="Calibri"/>
                <w:color w:val="000000"/>
                <w:sz w:val="22"/>
                <w:szCs w:val="22"/>
              </w:rPr>
              <w:t>0,60255573</w:t>
            </w:r>
          </w:p>
        </w:tc>
        <w:tc>
          <w:tcPr>
            <w:tcW w:w="993" w:type="dxa"/>
            <w:vAlign w:val="bottom"/>
          </w:tcPr>
          <w:p w14:paraId="11C38A3C" w14:textId="77777777" w:rsidR="004274A1" w:rsidRDefault="004274A1" w:rsidP="0025745E">
            <w:pPr>
              <w:jc w:val="center"/>
            </w:pPr>
            <w:r>
              <w:rPr>
                <w:rFonts w:ascii="Calibri" w:hAnsi="Calibri" w:cs="Calibri"/>
                <w:color w:val="000000"/>
                <w:sz w:val="22"/>
                <w:szCs w:val="22"/>
              </w:rPr>
              <w:t>2024</w:t>
            </w:r>
          </w:p>
        </w:tc>
        <w:tc>
          <w:tcPr>
            <w:tcW w:w="708" w:type="dxa"/>
            <w:vAlign w:val="bottom"/>
          </w:tcPr>
          <w:p w14:paraId="159AD141" w14:textId="77777777" w:rsidR="004274A1" w:rsidRDefault="004274A1" w:rsidP="0025745E">
            <w:pPr>
              <w:jc w:val="center"/>
            </w:pPr>
            <w:r>
              <w:rPr>
                <w:rFonts w:ascii="Calibri" w:hAnsi="Calibri" w:cs="Calibri"/>
                <w:color w:val="000000"/>
                <w:sz w:val="22"/>
                <w:szCs w:val="22"/>
              </w:rPr>
              <w:t>14</w:t>
            </w:r>
          </w:p>
        </w:tc>
        <w:tc>
          <w:tcPr>
            <w:tcW w:w="710" w:type="dxa"/>
            <w:vAlign w:val="bottom"/>
          </w:tcPr>
          <w:p w14:paraId="6F5A5997"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2024</w:t>
            </w:r>
          </w:p>
        </w:tc>
        <w:tc>
          <w:tcPr>
            <w:tcW w:w="1558" w:type="dxa"/>
            <w:vAlign w:val="bottom"/>
          </w:tcPr>
          <w:p w14:paraId="782BF1C9" w14:textId="77777777" w:rsidR="004274A1" w:rsidRDefault="004274A1" w:rsidP="0025745E">
            <w:pPr>
              <w:jc w:val="center"/>
            </w:pPr>
            <w:r>
              <w:rPr>
                <w:rFonts w:ascii="Calibri" w:hAnsi="Calibri" w:cs="Calibri"/>
                <w:color w:val="000000"/>
                <w:sz w:val="22"/>
                <w:szCs w:val="22"/>
              </w:rPr>
              <w:t>0,40329652</w:t>
            </w:r>
          </w:p>
        </w:tc>
        <w:tc>
          <w:tcPr>
            <w:tcW w:w="1701" w:type="dxa"/>
            <w:vAlign w:val="bottom"/>
          </w:tcPr>
          <w:p w14:paraId="48E796A4" w14:textId="77777777" w:rsidR="004274A1" w:rsidRDefault="004274A1" w:rsidP="0025745E">
            <w:pPr>
              <w:jc w:val="center"/>
            </w:pPr>
            <w:r>
              <w:rPr>
                <w:rFonts w:ascii="Calibri" w:hAnsi="Calibri" w:cs="Calibri"/>
                <w:color w:val="000000"/>
                <w:sz w:val="22"/>
                <w:szCs w:val="22"/>
              </w:rPr>
              <w:t>69,7068524</w:t>
            </w:r>
          </w:p>
        </w:tc>
        <w:tc>
          <w:tcPr>
            <w:tcW w:w="1702" w:type="dxa"/>
            <w:vAlign w:val="bottom"/>
          </w:tcPr>
          <w:p w14:paraId="778AFDB2" w14:textId="77777777" w:rsidR="004274A1" w:rsidRDefault="004274A1" w:rsidP="0025745E">
            <w:pPr>
              <w:jc w:val="center"/>
            </w:pPr>
            <w:r>
              <w:rPr>
                <w:rFonts w:ascii="Calibri" w:hAnsi="Calibri" w:cs="Calibri"/>
                <w:color w:val="000000"/>
                <w:sz w:val="22"/>
                <w:szCs w:val="22"/>
              </w:rPr>
              <w:t>0,46901739</w:t>
            </w:r>
          </w:p>
        </w:tc>
        <w:tc>
          <w:tcPr>
            <w:tcW w:w="1701" w:type="dxa"/>
            <w:vAlign w:val="bottom"/>
          </w:tcPr>
          <w:p w14:paraId="2A3399FD" w14:textId="77777777" w:rsidR="004274A1" w:rsidRDefault="004274A1" w:rsidP="0025745E">
            <w:pPr>
              <w:jc w:val="center"/>
            </w:pPr>
            <w:r>
              <w:rPr>
                <w:rFonts w:ascii="Calibri" w:hAnsi="Calibri" w:cs="Calibri"/>
                <w:color w:val="000000"/>
                <w:sz w:val="22"/>
                <w:szCs w:val="22"/>
              </w:rPr>
              <w:t>85,3789583</w:t>
            </w:r>
          </w:p>
        </w:tc>
      </w:tr>
      <w:tr w:rsidR="004274A1" w14:paraId="20E62B16" w14:textId="77777777" w:rsidTr="0025745E">
        <w:tc>
          <w:tcPr>
            <w:tcW w:w="846" w:type="dxa"/>
            <w:vAlign w:val="bottom"/>
          </w:tcPr>
          <w:p w14:paraId="65C29DE8" w14:textId="77777777" w:rsidR="004274A1" w:rsidRDefault="004274A1" w:rsidP="0025745E">
            <w:pPr>
              <w:jc w:val="center"/>
            </w:pPr>
            <w:r>
              <w:rPr>
                <w:rFonts w:ascii="Calibri" w:hAnsi="Calibri" w:cs="Calibri"/>
                <w:color w:val="000000"/>
                <w:sz w:val="22"/>
                <w:szCs w:val="22"/>
              </w:rPr>
              <w:t>2015</w:t>
            </w:r>
          </w:p>
        </w:tc>
        <w:tc>
          <w:tcPr>
            <w:tcW w:w="567" w:type="dxa"/>
            <w:vAlign w:val="bottom"/>
          </w:tcPr>
          <w:p w14:paraId="7630A7DE" w14:textId="77777777" w:rsidR="004274A1" w:rsidRDefault="004274A1" w:rsidP="0025745E">
            <w:pPr>
              <w:jc w:val="center"/>
            </w:pPr>
            <w:r>
              <w:rPr>
                <w:rFonts w:ascii="Calibri" w:hAnsi="Calibri" w:cs="Calibri"/>
                <w:color w:val="000000"/>
                <w:sz w:val="22"/>
                <w:szCs w:val="22"/>
              </w:rPr>
              <w:t>5</w:t>
            </w:r>
          </w:p>
        </w:tc>
        <w:tc>
          <w:tcPr>
            <w:tcW w:w="1417" w:type="dxa"/>
            <w:vAlign w:val="bottom"/>
          </w:tcPr>
          <w:p w14:paraId="43A4E0A4" w14:textId="77777777" w:rsidR="004274A1" w:rsidRDefault="004274A1" w:rsidP="0025745E">
            <w:pPr>
              <w:jc w:val="center"/>
            </w:pPr>
            <w:r>
              <w:rPr>
                <w:rFonts w:ascii="Calibri" w:hAnsi="Calibri" w:cs="Calibri"/>
                <w:color w:val="000000"/>
                <w:sz w:val="22"/>
                <w:szCs w:val="22"/>
              </w:rPr>
              <w:t>0,76656355</w:t>
            </w:r>
          </w:p>
        </w:tc>
        <w:tc>
          <w:tcPr>
            <w:tcW w:w="993" w:type="dxa"/>
            <w:vAlign w:val="bottom"/>
          </w:tcPr>
          <w:p w14:paraId="274ACA1F" w14:textId="77777777" w:rsidR="004274A1" w:rsidRDefault="004274A1" w:rsidP="0025745E">
            <w:pPr>
              <w:jc w:val="center"/>
            </w:pPr>
            <w:r>
              <w:rPr>
                <w:rFonts w:ascii="Calibri" w:hAnsi="Calibri" w:cs="Calibri"/>
                <w:color w:val="000000"/>
                <w:sz w:val="22"/>
                <w:szCs w:val="22"/>
              </w:rPr>
              <w:t>2025</w:t>
            </w:r>
          </w:p>
        </w:tc>
        <w:tc>
          <w:tcPr>
            <w:tcW w:w="708" w:type="dxa"/>
            <w:vAlign w:val="bottom"/>
          </w:tcPr>
          <w:p w14:paraId="7B38D93B" w14:textId="77777777" w:rsidR="004274A1" w:rsidRDefault="004274A1" w:rsidP="0025745E">
            <w:pPr>
              <w:jc w:val="center"/>
            </w:pPr>
            <w:r>
              <w:rPr>
                <w:rFonts w:ascii="Calibri" w:hAnsi="Calibri" w:cs="Calibri"/>
                <w:color w:val="000000"/>
                <w:sz w:val="22"/>
                <w:szCs w:val="22"/>
              </w:rPr>
              <w:t>15</w:t>
            </w:r>
          </w:p>
        </w:tc>
        <w:tc>
          <w:tcPr>
            <w:tcW w:w="710" w:type="dxa"/>
            <w:vAlign w:val="bottom"/>
          </w:tcPr>
          <w:p w14:paraId="4EF2A1B2"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2025</w:t>
            </w:r>
          </w:p>
        </w:tc>
        <w:tc>
          <w:tcPr>
            <w:tcW w:w="1558" w:type="dxa"/>
            <w:vAlign w:val="bottom"/>
          </w:tcPr>
          <w:p w14:paraId="4D320DD8" w14:textId="77777777" w:rsidR="004274A1" w:rsidRDefault="004274A1" w:rsidP="0025745E">
            <w:pPr>
              <w:jc w:val="center"/>
            </w:pPr>
            <w:r>
              <w:rPr>
                <w:rFonts w:ascii="Calibri" w:hAnsi="Calibri" w:cs="Calibri"/>
                <w:color w:val="000000"/>
                <w:sz w:val="22"/>
                <w:szCs w:val="22"/>
              </w:rPr>
              <w:t>0,38538528</w:t>
            </w:r>
          </w:p>
        </w:tc>
        <w:tc>
          <w:tcPr>
            <w:tcW w:w="1701" w:type="dxa"/>
            <w:vAlign w:val="bottom"/>
          </w:tcPr>
          <w:p w14:paraId="1449EBB1" w14:textId="77777777" w:rsidR="004274A1" w:rsidRDefault="004274A1" w:rsidP="0025745E">
            <w:pPr>
              <w:jc w:val="center"/>
            </w:pPr>
            <w:r>
              <w:rPr>
                <w:rFonts w:ascii="Calibri" w:hAnsi="Calibri" w:cs="Calibri"/>
                <w:color w:val="000000"/>
                <w:sz w:val="22"/>
                <w:szCs w:val="22"/>
              </w:rPr>
              <w:t>73,192195</w:t>
            </w:r>
          </w:p>
        </w:tc>
        <w:tc>
          <w:tcPr>
            <w:tcW w:w="1702" w:type="dxa"/>
            <w:vAlign w:val="bottom"/>
          </w:tcPr>
          <w:p w14:paraId="72E39F11" w14:textId="77777777" w:rsidR="004274A1" w:rsidRDefault="004274A1" w:rsidP="0025745E">
            <w:pPr>
              <w:jc w:val="center"/>
            </w:pPr>
            <w:r>
              <w:rPr>
                <w:rFonts w:ascii="Calibri" w:hAnsi="Calibri" w:cs="Calibri"/>
                <w:color w:val="000000"/>
                <w:sz w:val="22"/>
                <w:szCs w:val="22"/>
              </w:rPr>
              <w:t>0,46758679</w:t>
            </w:r>
          </w:p>
        </w:tc>
        <w:tc>
          <w:tcPr>
            <w:tcW w:w="1701" w:type="dxa"/>
            <w:vAlign w:val="bottom"/>
          </w:tcPr>
          <w:p w14:paraId="215A511B" w14:textId="77777777" w:rsidR="004274A1" w:rsidRDefault="004274A1" w:rsidP="0025745E">
            <w:pPr>
              <w:jc w:val="center"/>
            </w:pPr>
            <w:r>
              <w:rPr>
                <w:rFonts w:ascii="Calibri" w:hAnsi="Calibri" w:cs="Calibri"/>
                <w:color w:val="000000"/>
                <w:sz w:val="22"/>
                <w:szCs w:val="22"/>
              </w:rPr>
              <w:t>94,0876121</w:t>
            </w:r>
          </w:p>
        </w:tc>
      </w:tr>
      <w:tr w:rsidR="004274A1" w14:paraId="0CCDD759" w14:textId="77777777" w:rsidTr="0025745E">
        <w:tc>
          <w:tcPr>
            <w:tcW w:w="846" w:type="dxa"/>
            <w:vAlign w:val="bottom"/>
          </w:tcPr>
          <w:p w14:paraId="390FC043" w14:textId="77777777" w:rsidR="004274A1" w:rsidRDefault="004274A1" w:rsidP="0025745E">
            <w:pPr>
              <w:jc w:val="center"/>
            </w:pPr>
            <w:r>
              <w:rPr>
                <w:rFonts w:ascii="Calibri" w:hAnsi="Calibri" w:cs="Calibri"/>
                <w:color w:val="000000"/>
                <w:sz w:val="22"/>
                <w:szCs w:val="22"/>
              </w:rPr>
              <w:t>2016</w:t>
            </w:r>
          </w:p>
        </w:tc>
        <w:tc>
          <w:tcPr>
            <w:tcW w:w="567" w:type="dxa"/>
            <w:vAlign w:val="bottom"/>
          </w:tcPr>
          <w:p w14:paraId="2C4F98F1" w14:textId="77777777" w:rsidR="004274A1" w:rsidRDefault="004274A1" w:rsidP="0025745E">
            <w:pPr>
              <w:jc w:val="center"/>
            </w:pPr>
            <w:r>
              <w:rPr>
                <w:rFonts w:ascii="Calibri" w:hAnsi="Calibri" w:cs="Calibri"/>
                <w:color w:val="000000"/>
                <w:sz w:val="22"/>
                <w:szCs w:val="22"/>
              </w:rPr>
              <w:t>6</w:t>
            </w:r>
          </w:p>
        </w:tc>
        <w:tc>
          <w:tcPr>
            <w:tcW w:w="1417" w:type="dxa"/>
            <w:vAlign w:val="bottom"/>
          </w:tcPr>
          <w:p w14:paraId="04AB1DC9" w14:textId="77777777" w:rsidR="004274A1" w:rsidRDefault="004274A1" w:rsidP="0025745E">
            <w:pPr>
              <w:jc w:val="center"/>
            </w:pPr>
            <w:r>
              <w:rPr>
                <w:rFonts w:ascii="Calibri" w:hAnsi="Calibri" w:cs="Calibri"/>
                <w:color w:val="000000"/>
                <w:sz w:val="22"/>
                <w:szCs w:val="22"/>
              </w:rPr>
              <w:t>0,37785991</w:t>
            </w:r>
          </w:p>
        </w:tc>
        <w:tc>
          <w:tcPr>
            <w:tcW w:w="993" w:type="dxa"/>
            <w:vAlign w:val="bottom"/>
          </w:tcPr>
          <w:p w14:paraId="33A25F65" w14:textId="77777777" w:rsidR="004274A1" w:rsidRDefault="004274A1" w:rsidP="0025745E">
            <w:pPr>
              <w:jc w:val="center"/>
            </w:pPr>
            <w:r>
              <w:rPr>
                <w:rFonts w:ascii="Calibri" w:hAnsi="Calibri" w:cs="Calibri"/>
                <w:color w:val="000000"/>
                <w:sz w:val="22"/>
                <w:szCs w:val="22"/>
              </w:rPr>
              <w:t>2026</w:t>
            </w:r>
          </w:p>
        </w:tc>
        <w:tc>
          <w:tcPr>
            <w:tcW w:w="708" w:type="dxa"/>
            <w:vAlign w:val="bottom"/>
          </w:tcPr>
          <w:p w14:paraId="77326215" w14:textId="77777777" w:rsidR="004274A1" w:rsidRDefault="004274A1" w:rsidP="0025745E">
            <w:pPr>
              <w:jc w:val="center"/>
            </w:pPr>
            <w:r>
              <w:rPr>
                <w:rFonts w:ascii="Calibri" w:hAnsi="Calibri" w:cs="Calibri"/>
                <w:color w:val="000000"/>
                <w:sz w:val="22"/>
                <w:szCs w:val="22"/>
              </w:rPr>
              <w:t>16</w:t>
            </w:r>
          </w:p>
        </w:tc>
        <w:tc>
          <w:tcPr>
            <w:tcW w:w="710" w:type="dxa"/>
            <w:vAlign w:val="bottom"/>
          </w:tcPr>
          <w:p w14:paraId="62E9A8E7"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2026</w:t>
            </w:r>
          </w:p>
        </w:tc>
        <w:tc>
          <w:tcPr>
            <w:tcW w:w="1558" w:type="dxa"/>
            <w:vAlign w:val="bottom"/>
          </w:tcPr>
          <w:p w14:paraId="390187B3" w14:textId="77777777" w:rsidR="004274A1" w:rsidRDefault="004274A1" w:rsidP="0025745E">
            <w:pPr>
              <w:jc w:val="center"/>
            </w:pPr>
            <w:r>
              <w:rPr>
                <w:rFonts w:ascii="Calibri" w:hAnsi="Calibri" w:cs="Calibri"/>
                <w:color w:val="000000"/>
                <w:sz w:val="22"/>
                <w:szCs w:val="22"/>
              </w:rPr>
              <w:t>0,36910378</w:t>
            </w:r>
          </w:p>
        </w:tc>
        <w:tc>
          <w:tcPr>
            <w:tcW w:w="1701" w:type="dxa"/>
            <w:vAlign w:val="bottom"/>
          </w:tcPr>
          <w:p w14:paraId="0ABFB972" w14:textId="77777777" w:rsidR="004274A1" w:rsidRDefault="004274A1" w:rsidP="0025745E">
            <w:pPr>
              <w:jc w:val="center"/>
            </w:pPr>
            <w:r>
              <w:rPr>
                <w:rFonts w:ascii="Calibri" w:hAnsi="Calibri" w:cs="Calibri"/>
                <w:color w:val="000000"/>
                <w:sz w:val="22"/>
                <w:szCs w:val="22"/>
              </w:rPr>
              <w:t>76,8518048</w:t>
            </w:r>
          </w:p>
        </w:tc>
        <w:tc>
          <w:tcPr>
            <w:tcW w:w="1702" w:type="dxa"/>
            <w:vAlign w:val="bottom"/>
          </w:tcPr>
          <w:p w14:paraId="7839EE9A" w14:textId="77777777" w:rsidR="004274A1" w:rsidRDefault="004274A1" w:rsidP="0025745E">
            <w:pPr>
              <w:jc w:val="center"/>
            </w:pPr>
            <w:r>
              <w:rPr>
                <w:rFonts w:ascii="Calibri" w:hAnsi="Calibri" w:cs="Calibri"/>
                <w:color w:val="000000"/>
                <w:sz w:val="22"/>
                <w:szCs w:val="22"/>
              </w:rPr>
              <w:t>0,46486335</w:t>
            </w:r>
          </w:p>
        </w:tc>
        <w:tc>
          <w:tcPr>
            <w:tcW w:w="1701" w:type="dxa"/>
            <w:vAlign w:val="bottom"/>
          </w:tcPr>
          <w:p w14:paraId="61837FE1" w14:textId="77777777" w:rsidR="004274A1" w:rsidRDefault="004274A1" w:rsidP="0025745E">
            <w:pPr>
              <w:jc w:val="center"/>
            </w:pPr>
            <w:r>
              <w:rPr>
                <w:rFonts w:ascii="Calibri" w:hAnsi="Calibri" w:cs="Calibri"/>
                <w:color w:val="000000"/>
                <w:sz w:val="22"/>
                <w:szCs w:val="22"/>
              </w:rPr>
              <w:t>103,496373</w:t>
            </w:r>
          </w:p>
        </w:tc>
      </w:tr>
      <w:tr w:rsidR="004274A1" w14:paraId="091975D9" w14:textId="77777777" w:rsidTr="0025745E">
        <w:tc>
          <w:tcPr>
            <w:tcW w:w="846" w:type="dxa"/>
            <w:vAlign w:val="bottom"/>
          </w:tcPr>
          <w:p w14:paraId="4FCB276E" w14:textId="77777777" w:rsidR="004274A1" w:rsidRDefault="004274A1" w:rsidP="0025745E">
            <w:pPr>
              <w:jc w:val="center"/>
            </w:pPr>
            <w:r>
              <w:rPr>
                <w:rFonts w:ascii="Calibri" w:hAnsi="Calibri" w:cs="Calibri"/>
                <w:color w:val="000000"/>
                <w:sz w:val="22"/>
                <w:szCs w:val="22"/>
              </w:rPr>
              <w:t>2017</w:t>
            </w:r>
          </w:p>
        </w:tc>
        <w:tc>
          <w:tcPr>
            <w:tcW w:w="567" w:type="dxa"/>
            <w:vAlign w:val="bottom"/>
          </w:tcPr>
          <w:p w14:paraId="3FB48658" w14:textId="77777777" w:rsidR="004274A1" w:rsidRDefault="004274A1" w:rsidP="0025745E">
            <w:pPr>
              <w:jc w:val="center"/>
            </w:pPr>
            <w:r>
              <w:rPr>
                <w:rFonts w:ascii="Calibri" w:hAnsi="Calibri" w:cs="Calibri"/>
                <w:color w:val="000000"/>
                <w:sz w:val="22"/>
                <w:szCs w:val="22"/>
              </w:rPr>
              <w:t>7</w:t>
            </w:r>
          </w:p>
        </w:tc>
        <w:tc>
          <w:tcPr>
            <w:tcW w:w="1417" w:type="dxa"/>
            <w:vAlign w:val="bottom"/>
          </w:tcPr>
          <w:p w14:paraId="0B92C094" w14:textId="77777777" w:rsidR="004274A1" w:rsidRDefault="004274A1" w:rsidP="0025745E">
            <w:pPr>
              <w:jc w:val="center"/>
            </w:pPr>
            <w:r>
              <w:rPr>
                <w:rFonts w:ascii="Calibri" w:hAnsi="Calibri" w:cs="Calibri"/>
                <w:color w:val="000000"/>
                <w:sz w:val="22"/>
                <w:szCs w:val="22"/>
              </w:rPr>
              <w:t>0,39946725</w:t>
            </w:r>
          </w:p>
        </w:tc>
        <w:tc>
          <w:tcPr>
            <w:tcW w:w="993" w:type="dxa"/>
            <w:vAlign w:val="bottom"/>
          </w:tcPr>
          <w:p w14:paraId="17F2A2BE" w14:textId="77777777" w:rsidR="004274A1" w:rsidRDefault="004274A1" w:rsidP="0025745E">
            <w:pPr>
              <w:jc w:val="center"/>
            </w:pPr>
            <w:r>
              <w:rPr>
                <w:rFonts w:ascii="Calibri" w:hAnsi="Calibri" w:cs="Calibri"/>
                <w:color w:val="000000"/>
                <w:sz w:val="22"/>
                <w:szCs w:val="22"/>
              </w:rPr>
              <w:t>2027</w:t>
            </w:r>
          </w:p>
        </w:tc>
        <w:tc>
          <w:tcPr>
            <w:tcW w:w="708" w:type="dxa"/>
            <w:vAlign w:val="bottom"/>
          </w:tcPr>
          <w:p w14:paraId="525A169C" w14:textId="77777777" w:rsidR="004274A1" w:rsidRDefault="004274A1" w:rsidP="0025745E">
            <w:pPr>
              <w:jc w:val="center"/>
            </w:pPr>
            <w:r>
              <w:rPr>
                <w:rFonts w:ascii="Calibri" w:hAnsi="Calibri" w:cs="Calibri"/>
                <w:color w:val="000000"/>
                <w:sz w:val="22"/>
                <w:szCs w:val="22"/>
              </w:rPr>
              <w:t>17</w:t>
            </w:r>
          </w:p>
        </w:tc>
        <w:tc>
          <w:tcPr>
            <w:tcW w:w="710" w:type="dxa"/>
            <w:vAlign w:val="bottom"/>
          </w:tcPr>
          <w:p w14:paraId="6522325D"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2027</w:t>
            </w:r>
          </w:p>
        </w:tc>
        <w:tc>
          <w:tcPr>
            <w:tcW w:w="1558" w:type="dxa"/>
            <w:vAlign w:val="bottom"/>
          </w:tcPr>
          <w:p w14:paraId="6BF315DD" w14:textId="77777777" w:rsidR="004274A1" w:rsidRDefault="004274A1" w:rsidP="0025745E">
            <w:pPr>
              <w:jc w:val="center"/>
            </w:pPr>
            <w:r>
              <w:rPr>
                <w:rFonts w:ascii="Calibri" w:hAnsi="Calibri" w:cs="Calibri"/>
                <w:color w:val="000000"/>
                <w:sz w:val="22"/>
                <w:szCs w:val="22"/>
              </w:rPr>
              <w:t>0,35339036</w:t>
            </w:r>
          </w:p>
        </w:tc>
        <w:tc>
          <w:tcPr>
            <w:tcW w:w="1701" w:type="dxa"/>
            <w:vAlign w:val="bottom"/>
          </w:tcPr>
          <w:p w14:paraId="679AB7B1" w14:textId="77777777" w:rsidR="004274A1" w:rsidRDefault="004274A1" w:rsidP="0025745E">
            <w:pPr>
              <w:jc w:val="center"/>
            </w:pPr>
            <w:r>
              <w:rPr>
                <w:rFonts w:ascii="Calibri" w:hAnsi="Calibri" w:cs="Calibri"/>
                <w:color w:val="000000"/>
                <w:sz w:val="22"/>
                <w:szCs w:val="22"/>
              </w:rPr>
              <w:t>80,694395</w:t>
            </w:r>
          </w:p>
        </w:tc>
        <w:tc>
          <w:tcPr>
            <w:tcW w:w="1702" w:type="dxa"/>
            <w:vAlign w:val="bottom"/>
          </w:tcPr>
          <w:p w14:paraId="3585FD9C" w14:textId="77777777" w:rsidR="004274A1" w:rsidRDefault="004274A1" w:rsidP="0025745E">
            <w:pPr>
              <w:jc w:val="center"/>
            </w:pPr>
            <w:r>
              <w:rPr>
                <w:rFonts w:ascii="Calibri" w:hAnsi="Calibri" w:cs="Calibri"/>
                <w:color w:val="000000"/>
                <w:sz w:val="22"/>
                <w:szCs w:val="22"/>
              </w:rPr>
              <w:t>0,46198987</w:t>
            </w:r>
          </w:p>
        </w:tc>
        <w:tc>
          <w:tcPr>
            <w:tcW w:w="1701" w:type="dxa"/>
            <w:vAlign w:val="bottom"/>
          </w:tcPr>
          <w:p w14:paraId="705F0A42" w14:textId="77777777" w:rsidR="004274A1" w:rsidRDefault="004274A1" w:rsidP="0025745E">
            <w:pPr>
              <w:jc w:val="center"/>
            </w:pPr>
            <w:r>
              <w:rPr>
                <w:rFonts w:ascii="Calibri" w:hAnsi="Calibri" w:cs="Calibri"/>
                <w:color w:val="000000"/>
                <w:sz w:val="22"/>
                <w:szCs w:val="22"/>
              </w:rPr>
              <w:t>113,846011</w:t>
            </w:r>
          </w:p>
        </w:tc>
      </w:tr>
      <w:tr w:rsidR="004274A1" w14:paraId="1C09B4DA" w14:textId="77777777" w:rsidTr="0025745E">
        <w:tc>
          <w:tcPr>
            <w:tcW w:w="846" w:type="dxa"/>
            <w:vAlign w:val="bottom"/>
          </w:tcPr>
          <w:p w14:paraId="30CAC0A7" w14:textId="77777777" w:rsidR="004274A1" w:rsidRDefault="004274A1" w:rsidP="0025745E">
            <w:pPr>
              <w:jc w:val="center"/>
            </w:pPr>
            <w:r>
              <w:rPr>
                <w:rFonts w:ascii="Calibri" w:hAnsi="Calibri" w:cs="Calibri"/>
                <w:color w:val="000000"/>
                <w:sz w:val="22"/>
                <w:szCs w:val="22"/>
              </w:rPr>
              <w:t>2018</w:t>
            </w:r>
          </w:p>
        </w:tc>
        <w:tc>
          <w:tcPr>
            <w:tcW w:w="567" w:type="dxa"/>
            <w:vAlign w:val="bottom"/>
          </w:tcPr>
          <w:p w14:paraId="6D4D90B2" w14:textId="77777777" w:rsidR="004274A1" w:rsidRDefault="004274A1" w:rsidP="0025745E">
            <w:pPr>
              <w:jc w:val="center"/>
            </w:pPr>
            <w:r>
              <w:rPr>
                <w:rFonts w:ascii="Calibri" w:hAnsi="Calibri" w:cs="Calibri"/>
                <w:color w:val="000000"/>
                <w:sz w:val="22"/>
                <w:szCs w:val="22"/>
              </w:rPr>
              <w:t>8</w:t>
            </w:r>
          </w:p>
        </w:tc>
        <w:tc>
          <w:tcPr>
            <w:tcW w:w="1417" w:type="dxa"/>
            <w:vAlign w:val="bottom"/>
          </w:tcPr>
          <w:p w14:paraId="53B4E82F" w14:textId="77777777" w:rsidR="004274A1" w:rsidRDefault="004274A1" w:rsidP="0025745E">
            <w:pPr>
              <w:jc w:val="center"/>
            </w:pPr>
            <w:r>
              <w:rPr>
                <w:rFonts w:ascii="Calibri" w:hAnsi="Calibri" w:cs="Calibri"/>
                <w:color w:val="000000"/>
                <w:sz w:val="22"/>
                <w:szCs w:val="22"/>
              </w:rPr>
              <w:t>0,53965814</w:t>
            </w:r>
          </w:p>
        </w:tc>
        <w:tc>
          <w:tcPr>
            <w:tcW w:w="993" w:type="dxa"/>
            <w:vAlign w:val="bottom"/>
          </w:tcPr>
          <w:p w14:paraId="5E3C4616" w14:textId="77777777" w:rsidR="004274A1" w:rsidRDefault="004274A1" w:rsidP="0025745E">
            <w:pPr>
              <w:jc w:val="center"/>
            </w:pPr>
            <w:r>
              <w:rPr>
                <w:rFonts w:ascii="Calibri" w:hAnsi="Calibri" w:cs="Calibri"/>
                <w:color w:val="000000"/>
                <w:sz w:val="22"/>
                <w:szCs w:val="22"/>
              </w:rPr>
              <w:t>2028</w:t>
            </w:r>
          </w:p>
        </w:tc>
        <w:tc>
          <w:tcPr>
            <w:tcW w:w="708" w:type="dxa"/>
            <w:vAlign w:val="bottom"/>
          </w:tcPr>
          <w:p w14:paraId="4959B33A" w14:textId="77777777" w:rsidR="004274A1" w:rsidRDefault="004274A1" w:rsidP="0025745E">
            <w:pPr>
              <w:jc w:val="center"/>
            </w:pPr>
            <w:r>
              <w:rPr>
                <w:rFonts w:ascii="Calibri" w:hAnsi="Calibri" w:cs="Calibri"/>
                <w:color w:val="000000"/>
                <w:sz w:val="22"/>
                <w:szCs w:val="22"/>
              </w:rPr>
              <w:t>18</w:t>
            </w:r>
          </w:p>
        </w:tc>
        <w:tc>
          <w:tcPr>
            <w:tcW w:w="710" w:type="dxa"/>
            <w:vAlign w:val="bottom"/>
          </w:tcPr>
          <w:p w14:paraId="113D8DDE"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2028</w:t>
            </w:r>
          </w:p>
        </w:tc>
        <w:tc>
          <w:tcPr>
            <w:tcW w:w="1558" w:type="dxa"/>
            <w:vAlign w:val="bottom"/>
          </w:tcPr>
          <w:p w14:paraId="0178304E" w14:textId="77777777" w:rsidR="004274A1" w:rsidRDefault="004274A1" w:rsidP="0025745E">
            <w:pPr>
              <w:jc w:val="center"/>
            </w:pPr>
            <w:r>
              <w:rPr>
                <w:rFonts w:ascii="Calibri" w:hAnsi="Calibri" w:cs="Calibri"/>
                <w:color w:val="000000"/>
                <w:sz w:val="22"/>
                <w:szCs w:val="22"/>
              </w:rPr>
              <w:t>0,33823685</w:t>
            </w:r>
          </w:p>
        </w:tc>
        <w:tc>
          <w:tcPr>
            <w:tcW w:w="1701" w:type="dxa"/>
            <w:vAlign w:val="bottom"/>
          </w:tcPr>
          <w:p w14:paraId="7AE1CBB7" w14:textId="77777777" w:rsidR="004274A1" w:rsidRDefault="004274A1" w:rsidP="0025745E">
            <w:pPr>
              <w:jc w:val="center"/>
            </w:pPr>
            <w:r>
              <w:rPr>
                <w:rFonts w:ascii="Calibri" w:hAnsi="Calibri" w:cs="Calibri"/>
                <w:color w:val="000000"/>
                <w:sz w:val="22"/>
                <w:szCs w:val="22"/>
              </w:rPr>
              <w:t>84,7291148</w:t>
            </w:r>
          </w:p>
        </w:tc>
        <w:tc>
          <w:tcPr>
            <w:tcW w:w="1702" w:type="dxa"/>
            <w:vAlign w:val="bottom"/>
          </w:tcPr>
          <w:p w14:paraId="43513234" w14:textId="77777777" w:rsidR="004274A1" w:rsidRDefault="004274A1" w:rsidP="0025745E">
            <w:pPr>
              <w:jc w:val="center"/>
            </w:pPr>
            <w:r>
              <w:rPr>
                <w:rFonts w:ascii="Calibri" w:hAnsi="Calibri" w:cs="Calibri"/>
                <w:color w:val="000000"/>
                <w:sz w:val="22"/>
                <w:szCs w:val="22"/>
              </w:rPr>
              <w:t>0,45897831</w:t>
            </w:r>
          </w:p>
        </w:tc>
        <w:tc>
          <w:tcPr>
            <w:tcW w:w="1701" w:type="dxa"/>
            <w:vAlign w:val="bottom"/>
          </w:tcPr>
          <w:p w14:paraId="1CFFCA89" w14:textId="77777777" w:rsidR="004274A1" w:rsidRDefault="004274A1" w:rsidP="0025745E">
            <w:pPr>
              <w:jc w:val="center"/>
            </w:pPr>
            <w:r>
              <w:rPr>
                <w:rFonts w:ascii="Calibri" w:hAnsi="Calibri" w:cs="Calibri"/>
                <w:color w:val="000000"/>
                <w:sz w:val="22"/>
                <w:szCs w:val="22"/>
              </w:rPr>
              <w:t>125,230612</w:t>
            </w:r>
          </w:p>
        </w:tc>
      </w:tr>
      <w:tr w:rsidR="004274A1" w14:paraId="30C855AD" w14:textId="77777777" w:rsidTr="0025745E">
        <w:tc>
          <w:tcPr>
            <w:tcW w:w="846" w:type="dxa"/>
            <w:vAlign w:val="bottom"/>
          </w:tcPr>
          <w:p w14:paraId="3B6BC2D2" w14:textId="77777777" w:rsidR="004274A1" w:rsidRDefault="004274A1" w:rsidP="0025745E">
            <w:pPr>
              <w:jc w:val="center"/>
            </w:pPr>
            <w:r>
              <w:rPr>
                <w:rFonts w:ascii="Calibri" w:hAnsi="Calibri" w:cs="Calibri"/>
                <w:color w:val="000000"/>
                <w:sz w:val="22"/>
                <w:szCs w:val="22"/>
              </w:rPr>
              <w:t>2019</w:t>
            </w:r>
          </w:p>
        </w:tc>
        <w:tc>
          <w:tcPr>
            <w:tcW w:w="567" w:type="dxa"/>
            <w:vAlign w:val="bottom"/>
          </w:tcPr>
          <w:p w14:paraId="301DD1E6" w14:textId="77777777" w:rsidR="004274A1" w:rsidRDefault="004274A1" w:rsidP="0025745E">
            <w:pPr>
              <w:jc w:val="center"/>
            </w:pPr>
            <w:r>
              <w:rPr>
                <w:rFonts w:ascii="Calibri" w:hAnsi="Calibri" w:cs="Calibri"/>
                <w:color w:val="000000"/>
                <w:sz w:val="22"/>
                <w:szCs w:val="22"/>
              </w:rPr>
              <w:t>9</w:t>
            </w:r>
          </w:p>
        </w:tc>
        <w:tc>
          <w:tcPr>
            <w:tcW w:w="1417" w:type="dxa"/>
            <w:vAlign w:val="bottom"/>
          </w:tcPr>
          <w:p w14:paraId="030A35B5" w14:textId="77777777" w:rsidR="004274A1" w:rsidRDefault="004274A1" w:rsidP="0025745E">
            <w:pPr>
              <w:jc w:val="center"/>
            </w:pPr>
            <w:r>
              <w:rPr>
                <w:rFonts w:ascii="Calibri" w:hAnsi="Calibri" w:cs="Calibri"/>
                <w:color w:val="000000"/>
                <w:sz w:val="22"/>
                <w:szCs w:val="22"/>
              </w:rPr>
              <w:t>0,54369791</w:t>
            </w:r>
          </w:p>
        </w:tc>
        <w:tc>
          <w:tcPr>
            <w:tcW w:w="993" w:type="dxa"/>
            <w:vAlign w:val="bottom"/>
          </w:tcPr>
          <w:p w14:paraId="39BB095E" w14:textId="77777777" w:rsidR="004274A1" w:rsidRDefault="004274A1" w:rsidP="0025745E">
            <w:pPr>
              <w:jc w:val="center"/>
            </w:pPr>
            <w:r>
              <w:rPr>
                <w:rFonts w:ascii="Calibri" w:hAnsi="Calibri" w:cs="Calibri"/>
                <w:color w:val="000000"/>
                <w:sz w:val="22"/>
                <w:szCs w:val="22"/>
              </w:rPr>
              <w:t>2029</w:t>
            </w:r>
          </w:p>
        </w:tc>
        <w:tc>
          <w:tcPr>
            <w:tcW w:w="708" w:type="dxa"/>
            <w:vAlign w:val="bottom"/>
          </w:tcPr>
          <w:p w14:paraId="57631FDC" w14:textId="77777777" w:rsidR="004274A1" w:rsidRDefault="004274A1" w:rsidP="0025745E">
            <w:pPr>
              <w:jc w:val="center"/>
            </w:pPr>
            <w:r>
              <w:rPr>
                <w:rFonts w:ascii="Calibri" w:hAnsi="Calibri" w:cs="Calibri"/>
                <w:color w:val="000000"/>
                <w:sz w:val="22"/>
                <w:szCs w:val="22"/>
              </w:rPr>
              <w:t>19</w:t>
            </w:r>
          </w:p>
        </w:tc>
        <w:tc>
          <w:tcPr>
            <w:tcW w:w="710" w:type="dxa"/>
            <w:vAlign w:val="bottom"/>
          </w:tcPr>
          <w:p w14:paraId="10CA1B0F"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2029</w:t>
            </w:r>
          </w:p>
        </w:tc>
        <w:tc>
          <w:tcPr>
            <w:tcW w:w="1558" w:type="dxa"/>
            <w:vAlign w:val="bottom"/>
          </w:tcPr>
          <w:p w14:paraId="347CC3A6" w14:textId="77777777" w:rsidR="004274A1" w:rsidRDefault="004274A1" w:rsidP="0025745E">
            <w:pPr>
              <w:jc w:val="center"/>
            </w:pPr>
            <w:r>
              <w:rPr>
                <w:rFonts w:ascii="Calibri" w:hAnsi="Calibri" w:cs="Calibri"/>
                <w:color w:val="000000"/>
                <w:sz w:val="22"/>
                <w:szCs w:val="22"/>
              </w:rPr>
              <w:t>0,32365732</w:t>
            </w:r>
          </w:p>
        </w:tc>
        <w:tc>
          <w:tcPr>
            <w:tcW w:w="1701" w:type="dxa"/>
            <w:vAlign w:val="bottom"/>
          </w:tcPr>
          <w:p w14:paraId="316A8FCC" w14:textId="77777777" w:rsidR="004274A1" w:rsidRDefault="004274A1" w:rsidP="0025745E">
            <w:pPr>
              <w:jc w:val="center"/>
            </w:pPr>
            <w:r>
              <w:rPr>
                <w:rFonts w:ascii="Calibri" w:hAnsi="Calibri" w:cs="Calibri"/>
                <w:color w:val="000000"/>
                <w:sz w:val="22"/>
                <w:szCs w:val="22"/>
              </w:rPr>
              <w:t>88,9655705</w:t>
            </w:r>
          </w:p>
        </w:tc>
        <w:tc>
          <w:tcPr>
            <w:tcW w:w="1702" w:type="dxa"/>
            <w:vAlign w:val="bottom"/>
          </w:tcPr>
          <w:p w14:paraId="601B4C71" w14:textId="77777777" w:rsidR="004274A1" w:rsidRDefault="004274A1" w:rsidP="0025745E">
            <w:pPr>
              <w:jc w:val="center"/>
            </w:pPr>
            <w:r>
              <w:rPr>
                <w:rFonts w:ascii="Calibri" w:hAnsi="Calibri" w:cs="Calibri"/>
                <w:color w:val="000000"/>
                <w:sz w:val="22"/>
                <w:szCs w:val="22"/>
              </w:rPr>
              <w:t>0,45587276</w:t>
            </w:r>
          </w:p>
        </w:tc>
        <w:tc>
          <w:tcPr>
            <w:tcW w:w="1701" w:type="dxa"/>
            <w:vAlign w:val="bottom"/>
          </w:tcPr>
          <w:p w14:paraId="125061E5" w14:textId="77777777" w:rsidR="004274A1" w:rsidRDefault="004274A1" w:rsidP="0025745E">
            <w:pPr>
              <w:jc w:val="center"/>
            </w:pPr>
            <w:r>
              <w:rPr>
                <w:rFonts w:ascii="Calibri" w:hAnsi="Calibri" w:cs="Calibri"/>
                <w:color w:val="000000"/>
                <w:sz w:val="22"/>
                <w:szCs w:val="22"/>
              </w:rPr>
              <w:t>137,753673</w:t>
            </w:r>
          </w:p>
        </w:tc>
      </w:tr>
      <w:tr w:rsidR="004274A1" w14:paraId="7E10280E" w14:textId="77777777" w:rsidTr="0025745E">
        <w:tc>
          <w:tcPr>
            <w:tcW w:w="846" w:type="dxa"/>
            <w:vAlign w:val="bottom"/>
          </w:tcPr>
          <w:p w14:paraId="108B8C44" w14:textId="77777777" w:rsidR="004274A1" w:rsidRDefault="004274A1" w:rsidP="0025745E">
            <w:pPr>
              <w:jc w:val="center"/>
            </w:pPr>
            <w:r>
              <w:rPr>
                <w:rFonts w:ascii="Calibri" w:hAnsi="Calibri" w:cs="Calibri"/>
                <w:color w:val="000000"/>
                <w:sz w:val="22"/>
                <w:szCs w:val="22"/>
              </w:rPr>
              <w:t>2020</w:t>
            </w:r>
          </w:p>
        </w:tc>
        <w:tc>
          <w:tcPr>
            <w:tcW w:w="567" w:type="dxa"/>
            <w:vAlign w:val="bottom"/>
          </w:tcPr>
          <w:p w14:paraId="5490CBF1" w14:textId="77777777" w:rsidR="004274A1" w:rsidRDefault="004274A1" w:rsidP="0025745E">
            <w:pPr>
              <w:jc w:val="center"/>
            </w:pPr>
            <w:r>
              <w:rPr>
                <w:rFonts w:ascii="Calibri" w:hAnsi="Calibri" w:cs="Calibri"/>
                <w:color w:val="000000"/>
                <w:sz w:val="22"/>
                <w:szCs w:val="22"/>
              </w:rPr>
              <w:t>10</w:t>
            </w:r>
          </w:p>
        </w:tc>
        <w:tc>
          <w:tcPr>
            <w:tcW w:w="1417" w:type="dxa"/>
            <w:vAlign w:val="bottom"/>
          </w:tcPr>
          <w:p w14:paraId="51ECC214" w14:textId="77777777" w:rsidR="004274A1" w:rsidRDefault="004274A1" w:rsidP="0025745E">
            <w:pPr>
              <w:jc w:val="center"/>
            </w:pPr>
            <w:r>
              <w:rPr>
                <w:rFonts w:ascii="Calibri" w:hAnsi="Calibri" w:cs="Calibri"/>
                <w:color w:val="000000"/>
                <w:sz w:val="22"/>
                <w:szCs w:val="22"/>
              </w:rPr>
              <w:t>0,47028171</w:t>
            </w:r>
          </w:p>
        </w:tc>
        <w:tc>
          <w:tcPr>
            <w:tcW w:w="993" w:type="dxa"/>
            <w:vAlign w:val="bottom"/>
          </w:tcPr>
          <w:p w14:paraId="02DE57D4" w14:textId="77777777" w:rsidR="004274A1" w:rsidRDefault="004274A1" w:rsidP="0025745E">
            <w:pPr>
              <w:jc w:val="center"/>
            </w:pPr>
            <w:r>
              <w:rPr>
                <w:rFonts w:ascii="Calibri" w:hAnsi="Calibri" w:cs="Calibri"/>
                <w:color w:val="000000"/>
                <w:sz w:val="22"/>
                <w:szCs w:val="22"/>
              </w:rPr>
              <w:t>2030</w:t>
            </w:r>
          </w:p>
        </w:tc>
        <w:tc>
          <w:tcPr>
            <w:tcW w:w="708" w:type="dxa"/>
            <w:vAlign w:val="bottom"/>
          </w:tcPr>
          <w:p w14:paraId="26DC1C56" w14:textId="77777777" w:rsidR="004274A1" w:rsidRDefault="004274A1" w:rsidP="0025745E">
            <w:pPr>
              <w:jc w:val="center"/>
            </w:pPr>
            <w:r>
              <w:rPr>
                <w:rFonts w:ascii="Calibri" w:hAnsi="Calibri" w:cs="Calibri"/>
                <w:color w:val="000000"/>
                <w:sz w:val="22"/>
                <w:szCs w:val="22"/>
              </w:rPr>
              <w:t>20</w:t>
            </w:r>
          </w:p>
        </w:tc>
        <w:tc>
          <w:tcPr>
            <w:tcW w:w="710" w:type="dxa"/>
            <w:vAlign w:val="bottom"/>
          </w:tcPr>
          <w:p w14:paraId="6537CB2F"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2030</w:t>
            </w:r>
          </w:p>
        </w:tc>
        <w:tc>
          <w:tcPr>
            <w:tcW w:w="1558" w:type="dxa"/>
            <w:vAlign w:val="bottom"/>
          </w:tcPr>
          <w:p w14:paraId="287AC6E8" w14:textId="77777777" w:rsidR="004274A1" w:rsidRDefault="004274A1" w:rsidP="0025745E">
            <w:pPr>
              <w:jc w:val="center"/>
            </w:pPr>
            <w:r>
              <w:rPr>
                <w:rFonts w:ascii="Calibri" w:hAnsi="Calibri" w:cs="Calibri"/>
                <w:color w:val="000000"/>
                <w:sz w:val="22"/>
                <w:szCs w:val="22"/>
              </w:rPr>
              <w:t>0,30946517</w:t>
            </w:r>
          </w:p>
        </w:tc>
        <w:tc>
          <w:tcPr>
            <w:tcW w:w="1701" w:type="dxa"/>
            <w:vAlign w:val="bottom"/>
          </w:tcPr>
          <w:p w14:paraId="092D7D4A" w14:textId="77777777" w:rsidR="004274A1" w:rsidRDefault="004274A1" w:rsidP="0025745E">
            <w:pPr>
              <w:jc w:val="center"/>
            </w:pPr>
            <w:r>
              <w:rPr>
                <w:rFonts w:ascii="Calibri" w:hAnsi="Calibri" w:cs="Calibri"/>
                <w:color w:val="000000"/>
                <w:sz w:val="22"/>
                <w:szCs w:val="22"/>
              </w:rPr>
              <w:t>93,4138491</w:t>
            </w:r>
          </w:p>
        </w:tc>
        <w:tc>
          <w:tcPr>
            <w:tcW w:w="1702" w:type="dxa"/>
            <w:vAlign w:val="bottom"/>
          </w:tcPr>
          <w:p w14:paraId="312C2C8B" w14:textId="77777777" w:rsidR="004274A1" w:rsidRDefault="004274A1" w:rsidP="0025745E">
            <w:pPr>
              <w:jc w:val="center"/>
            </w:pPr>
            <w:r>
              <w:rPr>
                <w:rFonts w:ascii="Calibri" w:hAnsi="Calibri" w:cs="Calibri"/>
                <w:color w:val="000000"/>
                <w:sz w:val="22"/>
                <w:szCs w:val="22"/>
              </w:rPr>
              <w:t>0,45243261</w:t>
            </w:r>
          </w:p>
        </w:tc>
        <w:tc>
          <w:tcPr>
            <w:tcW w:w="1701" w:type="dxa"/>
            <w:vAlign w:val="bottom"/>
          </w:tcPr>
          <w:p w14:paraId="06B58DDE" w14:textId="77777777" w:rsidR="004274A1" w:rsidRDefault="004274A1" w:rsidP="0025745E">
            <w:pPr>
              <w:jc w:val="center"/>
            </w:pPr>
            <w:r>
              <w:rPr>
                <w:rFonts w:ascii="Calibri" w:hAnsi="Calibri" w:cs="Calibri"/>
                <w:color w:val="000000"/>
                <w:sz w:val="22"/>
                <w:szCs w:val="22"/>
              </w:rPr>
              <w:t>151,52904</w:t>
            </w:r>
          </w:p>
        </w:tc>
      </w:tr>
    </w:tbl>
    <w:p w14:paraId="4CDD99F2" w14:textId="77777777" w:rsidR="004274A1" w:rsidRDefault="004274A1" w:rsidP="004274A1"/>
    <w:p w14:paraId="6C67B24D" w14:textId="11C50654" w:rsidR="004274A1" w:rsidRDefault="004274A1" w:rsidP="004274A1">
      <w:pPr>
        <w:jc w:val="center"/>
        <w:rPr>
          <w:b/>
        </w:rPr>
      </w:pPr>
      <w:bookmarkStart w:id="1350" w:name="_Toc73506042"/>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114</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Công nghiệp chế biến chế tạo</w:t>
      </w:r>
      <w:bookmarkEnd w:id="1350"/>
    </w:p>
    <w:tbl>
      <w:tblPr>
        <w:tblStyle w:val="TableGrid"/>
        <w:tblW w:w="0" w:type="auto"/>
        <w:tblLook w:val="04A0" w:firstRow="1" w:lastRow="0" w:firstColumn="1" w:lastColumn="0" w:noHBand="0" w:noVBand="1"/>
      </w:tblPr>
      <w:tblGrid>
        <w:gridCol w:w="616"/>
        <w:gridCol w:w="414"/>
        <w:gridCol w:w="1374"/>
        <w:gridCol w:w="617"/>
        <w:gridCol w:w="414"/>
        <w:gridCol w:w="612"/>
        <w:gridCol w:w="1374"/>
        <w:gridCol w:w="1417"/>
        <w:gridCol w:w="1374"/>
        <w:gridCol w:w="1417"/>
      </w:tblGrid>
      <w:tr w:rsidR="004274A1" w14:paraId="4523A027" w14:textId="77777777" w:rsidTr="0025745E">
        <w:tc>
          <w:tcPr>
            <w:tcW w:w="4578" w:type="dxa"/>
            <w:gridSpan w:val="5"/>
            <w:vMerge w:val="restart"/>
            <w:vAlign w:val="center"/>
          </w:tcPr>
          <w:p w14:paraId="6130288F" w14:textId="77777777" w:rsidR="004274A1" w:rsidRPr="00C46655" w:rsidRDefault="004274A1" w:rsidP="0025745E">
            <w:pPr>
              <w:jc w:val="center"/>
              <w:rPr>
                <w:b/>
              </w:rPr>
            </w:pPr>
            <w:r w:rsidRPr="00C46655">
              <w:rPr>
                <w:b/>
              </w:rPr>
              <w:t>Dữ liệu đầu vào</w:t>
            </w:r>
          </w:p>
        </w:tc>
        <w:tc>
          <w:tcPr>
            <w:tcW w:w="7372" w:type="dxa"/>
            <w:gridSpan w:val="5"/>
          </w:tcPr>
          <w:p w14:paraId="0F90E811" w14:textId="77777777" w:rsidR="004274A1" w:rsidRPr="00C46655" w:rsidRDefault="004274A1" w:rsidP="0025745E">
            <w:pPr>
              <w:jc w:val="center"/>
              <w:rPr>
                <w:b/>
              </w:rPr>
            </w:pPr>
            <w:r w:rsidRPr="00C46655">
              <w:rPr>
                <w:b/>
              </w:rPr>
              <w:t>Kết quả dự báo</w:t>
            </w:r>
          </w:p>
        </w:tc>
      </w:tr>
      <w:tr w:rsidR="004274A1" w14:paraId="0F731D51" w14:textId="77777777" w:rsidTr="0025745E">
        <w:tc>
          <w:tcPr>
            <w:tcW w:w="4578" w:type="dxa"/>
            <w:gridSpan w:val="5"/>
            <w:vMerge/>
            <w:vAlign w:val="center"/>
          </w:tcPr>
          <w:p w14:paraId="02C3D90E" w14:textId="77777777" w:rsidR="004274A1" w:rsidRPr="00C46655" w:rsidRDefault="004274A1" w:rsidP="0025745E">
            <w:pPr>
              <w:jc w:val="center"/>
              <w:rPr>
                <w:b/>
              </w:rPr>
            </w:pPr>
          </w:p>
        </w:tc>
        <w:tc>
          <w:tcPr>
            <w:tcW w:w="710" w:type="dxa"/>
            <w:vMerge w:val="restart"/>
            <w:vAlign w:val="center"/>
          </w:tcPr>
          <w:p w14:paraId="2E6A9C3E" w14:textId="77777777" w:rsidR="004274A1" w:rsidRPr="00C46655" w:rsidRDefault="004274A1" w:rsidP="0025745E">
            <w:pPr>
              <w:jc w:val="center"/>
              <w:rPr>
                <w:b/>
              </w:rPr>
            </w:pPr>
            <w:r>
              <w:rPr>
                <w:b/>
              </w:rPr>
              <w:t>Năm</w:t>
            </w:r>
          </w:p>
        </w:tc>
        <w:tc>
          <w:tcPr>
            <w:tcW w:w="3259" w:type="dxa"/>
            <w:gridSpan w:val="2"/>
            <w:vAlign w:val="center"/>
          </w:tcPr>
          <w:p w14:paraId="4AF8CC2B" w14:textId="77777777" w:rsidR="004274A1" w:rsidRPr="00C46655" w:rsidRDefault="004274A1" w:rsidP="0025745E">
            <w:pPr>
              <w:jc w:val="center"/>
              <w:rPr>
                <w:b/>
              </w:rPr>
            </w:pPr>
            <w:r w:rsidRPr="00C46655">
              <w:rPr>
                <w:b/>
              </w:rPr>
              <w:t>Kịch bản 1</w:t>
            </w:r>
          </w:p>
        </w:tc>
        <w:tc>
          <w:tcPr>
            <w:tcW w:w="3403" w:type="dxa"/>
            <w:gridSpan w:val="2"/>
            <w:vAlign w:val="center"/>
          </w:tcPr>
          <w:p w14:paraId="45BD6FB4" w14:textId="77777777" w:rsidR="004274A1" w:rsidRPr="00C46655" w:rsidRDefault="004274A1" w:rsidP="0025745E">
            <w:pPr>
              <w:jc w:val="center"/>
              <w:rPr>
                <w:b/>
              </w:rPr>
            </w:pPr>
            <w:r w:rsidRPr="00C46655">
              <w:rPr>
                <w:b/>
              </w:rPr>
              <w:t>Kịch bản 2</w:t>
            </w:r>
          </w:p>
        </w:tc>
      </w:tr>
      <w:tr w:rsidR="004274A1" w:rsidRPr="0004446E" w14:paraId="58BE065D" w14:textId="77777777" w:rsidTr="0025745E">
        <w:tc>
          <w:tcPr>
            <w:tcW w:w="846" w:type="dxa"/>
            <w:vAlign w:val="center"/>
          </w:tcPr>
          <w:p w14:paraId="4E38667F" w14:textId="77777777" w:rsidR="004274A1" w:rsidRPr="0004446E" w:rsidRDefault="004274A1" w:rsidP="0025745E">
            <w:pPr>
              <w:jc w:val="center"/>
              <w:rPr>
                <w:b/>
              </w:rPr>
            </w:pPr>
            <w:r w:rsidRPr="0004446E">
              <w:rPr>
                <w:b/>
                <w:color w:val="000000"/>
                <w:sz w:val="22"/>
                <w:szCs w:val="22"/>
              </w:rPr>
              <w:t>Năm</w:t>
            </w:r>
          </w:p>
        </w:tc>
        <w:tc>
          <w:tcPr>
            <w:tcW w:w="567" w:type="dxa"/>
            <w:vAlign w:val="center"/>
          </w:tcPr>
          <w:p w14:paraId="64C0E735" w14:textId="77777777" w:rsidR="004274A1" w:rsidRPr="0004446E" w:rsidRDefault="004274A1" w:rsidP="0025745E">
            <w:pPr>
              <w:jc w:val="center"/>
              <w:rPr>
                <w:b/>
              </w:rPr>
            </w:pPr>
            <w:r w:rsidRPr="0004446E">
              <w:rPr>
                <w:b/>
                <w:color w:val="000000"/>
                <w:sz w:val="22"/>
                <w:szCs w:val="22"/>
              </w:rPr>
              <w:t>t</w:t>
            </w:r>
          </w:p>
        </w:tc>
        <w:tc>
          <w:tcPr>
            <w:tcW w:w="1464" w:type="dxa"/>
            <w:vAlign w:val="center"/>
          </w:tcPr>
          <w:p w14:paraId="5772CA9F" w14:textId="77777777" w:rsidR="004274A1" w:rsidRPr="0004446E" w:rsidRDefault="004274A1" w:rsidP="0025745E">
            <w:pPr>
              <w:jc w:val="center"/>
              <w:rPr>
                <w:b/>
                <w:color w:val="000000"/>
                <w:sz w:val="22"/>
                <w:szCs w:val="22"/>
              </w:rPr>
            </w:pPr>
            <w:r w:rsidRPr="0004446E">
              <w:rPr>
                <w:b/>
                <w:color w:val="000000"/>
                <w:sz w:val="22"/>
                <w:szCs w:val="22"/>
              </w:rPr>
              <w:t>CNCB/GRDP</w:t>
            </w:r>
          </w:p>
          <w:p w14:paraId="69D424F4" w14:textId="77777777" w:rsidR="004274A1" w:rsidRPr="0004446E" w:rsidRDefault="004274A1" w:rsidP="0025745E">
            <w:pPr>
              <w:jc w:val="center"/>
              <w:rPr>
                <w:b/>
                <w:color w:val="000000"/>
                <w:sz w:val="22"/>
                <w:szCs w:val="22"/>
              </w:rPr>
            </w:pPr>
            <w:r w:rsidRPr="0004446E">
              <w:rPr>
                <w:b/>
                <w:color w:val="000000"/>
                <w:sz w:val="22"/>
                <w:szCs w:val="22"/>
              </w:rPr>
              <w:t xml:space="preserve">gss </w:t>
            </w:r>
            <w:r w:rsidRPr="0004446E">
              <w:rPr>
                <w:b/>
              </w:rPr>
              <w:t>(%)</w:t>
            </w:r>
          </w:p>
        </w:tc>
        <w:tc>
          <w:tcPr>
            <w:tcW w:w="993" w:type="dxa"/>
            <w:vAlign w:val="center"/>
          </w:tcPr>
          <w:p w14:paraId="0A9A93C3" w14:textId="77777777" w:rsidR="004274A1" w:rsidRPr="0004446E" w:rsidRDefault="004274A1" w:rsidP="0025745E">
            <w:pPr>
              <w:jc w:val="center"/>
              <w:rPr>
                <w:b/>
              </w:rPr>
            </w:pPr>
            <w:r w:rsidRPr="0004446E">
              <w:rPr>
                <w:b/>
                <w:color w:val="000000"/>
                <w:sz w:val="22"/>
                <w:szCs w:val="22"/>
              </w:rPr>
              <w:t>Năm</w:t>
            </w:r>
          </w:p>
        </w:tc>
        <w:tc>
          <w:tcPr>
            <w:tcW w:w="708" w:type="dxa"/>
            <w:vAlign w:val="center"/>
          </w:tcPr>
          <w:p w14:paraId="672361A0" w14:textId="77777777" w:rsidR="004274A1" w:rsidRPr="0004446E" w:rsidRDefault="004274A1" w:rsidP="0025745E">
            <w:pPr>
              <w:jc w:val="center"/>
              <w:rPr>
                <w:b/>
              </w:rPr>
            </w:pPr>
            <w:r w:rsidRPr="0004446E">
              <w:rPr>
                <w:b/>
                <w:color w:val="000000"/>
                <w:sz w:val="22"/>
                <w:szCs w:val="22"/>
              </w:rPr>
              <w:t>t</w:t>
            </w:r>
          </w:p>
        </w:tc>
        <w:tc>
          <w:tcPr>
            <w:tcW w:w="710" w:type="dxa"/>
            <w:vMerge/>
            <w:vAlign w:val="center"/>
          </w:tcPr>
          <w:p w14:paraId="53652365" w14:textId="77777777" w:rsidR="004274A1" w:rsidRPr="0004446E" w:rsidRDefault="004274A1" w:rsidP="0025745E">
            <w:pPr>
              <w:jc w:val="center"/>
              <w:rPr>
                <w:b/>
                <w:color w:val="000000"/>
                <w:sz w:val="22"/>
                <w:szCs w:val="22"/>
              </w:rPr>
            </w:pPr>
          </w:p>
        </w:tc>
        <w:tc>
          <w:tcPr>
            <w:tcW w:w="1558" w:type="dxa"/>
            <w:vAlign w:val="center"/>
          </w:tcPr>
          <w:p w14:paraId="6A0BC596" w14:textId="77777777" w:rsidR="004274A1" w:rsidRPr="0004446E" w:rsidRDefault="004274A1" w:rsidP="0025745E">
            <w:pPr>
              <w:jc w:val="center"/>
              <w:rPr>
                <w:b/>
                <w:color w:val="000000"/>
                <w:sz w:val="22"/>
                <w:szCs w:val="22"/>
              </w:rPr>
            </w:pPr>
            <w:r w:rsidRPr="0004446E">
              <w:rPr>
                <w:b/>
                <w:color w:val="000000"/>
                <w:sz w:val="22"/>
                <w:szCs w:val="22"/>
              </w:rPr>
              <w:t xml:space="preserve">CNCB/GRDP gss </w:t>
            </w:r>
            <w:r w:rsidRPr="0004446E">
              <w:rPr>
                <w:b/>
              </w:rPr>
              <w:t>(%)</w:t>
            </w:r>
          </w:p>
        </w:tc>
        <w:tc>
          <w:tcPr>
            <w:tcW w:w="1701" w:type="dxa"/>
            <w:vAlign w:val="center"/>
          </w:tcPr>
          <w:p w14:paraId="60A7FAE9" w14:textId="77777777" w:rsidR="004274A1" w:rsidRPr="0004446E" w:rsidRDefault="004274A1" w:rsidP="0025745E">
            <w:pPr>
              <w:jc w:val="center"/>
              <w:rPr>
                <w:b/>
                <w:color w:val="000000"/>
                <w:sz w:val="22"/>
                <w:szCs w:val="22"/>
              </w:rPr>
            </w:pPr>
            <w:r w:rsidRPr="0004446E">
              <w:rPr>
                <w:b/>
                <w:color w:val="000000"/>
                <w:sz w:val="22"/>
                <w:szCs w:val="22"/>
              </w:rPr>
              <w:t xml:space="preserve">GRDP_CNCB gss </w:t>
            </w:r>
            <w:r w:rsidRPr="0004446E">
              <w:rPr>
                <w:b/>
              </w:rPr>
              <w:t>(tỷ đồng)</w:t>
            </w:r>
          </w:p>
        </w:tc>
        <w:tc>
          <w:tcPr>
            <w:tcW w:w="1702" w:type="dxa"/>
            <w:vAlign w:val="center"/>
          </w:tcPr>
          <w:p w14:paraId="27519A4F" w14:textId="77777777" w:rsidR="004274A1" w:rsidRPr="0004446E" w:rsidRDefault="004274A1" w:rsidP="0025745E">
            <w:pPr>
              <w:jc w:val="center"/>
              <w:rPr>
                <w:b/>
                <w:color w:val="000000"/>
                <w:sz w:val="22"/>
                <w:szCs w:val="22"/>
              </w:rPr>
            </w:pPr>
            <w:r w:rsidRPr="0004446E">
              <w:rPr>
                <w:b/>
                <w:color w:val="000000"/>
                <w:sz w:val="22"/>
                <w:szCs w:val="22"/>
              </w:rPr>
              <w:t xml:space="preserve">CNCB/GRDP gss </w:t>
            </w:r>
            <w:r w:rsidRPr="0004446E">
              <w:rPr>
                <w:b/>
              </w:rPr>
              <w:t>(%)</w:t>
            </w:r>
          </w:p>
        </w:tc>
        <w:tc>
          <w:tcPr>
            <w:tcW w:w="1701" w:type="dxa"/>
            <w:vAlign w:val="center"/>
          </w:tcPr>
          <w:p w14:paraId="00997E21" w14:textId="77777777" w:rsidR="004274A1" w:rsidRPr="0004446E" w:rsidRDefault="004274A1" w:rsidP="0025745E">
            <w:pPr>
              <w:jc w:val="center"/>
              <w:rPr>
                <w:b/>
                <w:color w:val="000000"/>
                <w:sz w:val="22"/>
                <w:szCs w:val="22"/>
              </w:rPr>
            </w:pPr>
            <w:r w:rsidRPr="0004446E">
              <w:rPr>
                <w:b/>
                <w:color w:val="000000"/>
                <w:sz w:val="22"/>
                <w:szCs w:val="22"/>
              </w:rPr>
              <w:t>GRDP_CNCB</w:t>
            </w:r>
          </w:p>
          <w:p w14:paraId="1B8858A9" w14:textId="77777777" w:rsidR="004274A1" w:rsidRPr="0004446E" w:rsidRDefault="004274A1" w:rsidP="0025745E">
            <w:pPr>
              <w:jc w:val="center"/>
              <w:rPr>
                <w:b/>
                <w:color w:val="000000"/>
                <w:sz w:val="22"/>
                <w:szCs w:val="22"/>
              </w:rPr>
            </w:pPr>
            <w:r w:rsidRPr="0004446E">
              <w:rPr>
                <w:b/>
                <w:color w:val="000000"/>
                <w:sz w:val="22"/>
                <w:szCs w:val="22"/>
              </w:rPr>
              <w:t xml:space="preserve"> gss </w:t>
            </w:r>
            <w:r w:rsidRPr="0004446E">
              <w:rPr>
                <w:b/>
              </w:rPr>
              <w:t>(tỷ đồng)</w:t>
            </w:r>
          </w:p>
        </w:tc>
      </w:tr>
      <w:tr w:rsidR="004274A1" w14:paraId="0A0D82D3" w14:textId="77777777" w:rsidTr="0025745E">
        <w:tc>
          <w:tcPr>
            <w:tcW w:w="846" w:type="dxa"/>
            <w:vAlign w:val="bottom"/>
          </w:tcPr>
          <w:p w14:paraId="0D070142" w14:textId="77777777" w:rsidR="004274A1" w:rsidRDefault="004274A1" w:rsidP="0025745E">
            <w:pPr>
              <w:jc w:val="center"/>
            </w:pPr>
            <w:r>
              <w:rPr>
                <w:rFonts w:ascii="Calibri" w:hAnsi="Calibri" w:cs="Calibri"/>
                <w:color w:val="000000"/>
                <w:sz w:val="22"/>
                <w:szCs w:val="22"/>
              </w:rPr>
              <w:t>2011</w:t>
            </w:r>
          </w:p>
        </w:tc>
        <w:tc>
          <w:tcPr>
            <w:tcW w:w="567" w:type="dxa"/>
            <w:vAlign w:val="bottom"/>
          </w:tcPr>
          <w:p w14:paraId="60C7E624" w14:textId="77777777" w:rsidR="004274A1" w:rsidRDefault="004274A1" w:rsidP="0025745E">
            <w:pPr>
              <w:jc w:val="center"/>
            </w:pPr>
            <w:r>
              <w:rPr>
                <w:rFonts w:ascii="Calibri" w:hAnsi="Calibri" w:cs="Calibri"/>
                <w:color w:val="000000"/>
                <w:sz w:val="22"/>
                <w:szCs w:val="22"/>
              </w:rPr>
              <w:t>1</w:t>
            </w:r>
          </w:p>
        </w:tc>
        <w:tc>
          <w:tcPr>
            <w:tcW w:w="1464" w:type="dxa"/>
            <w:vAlign w:val="bottom"/>
          </w:tcPr>
          <w:p w14:paraId="6FD4D083" w14:textId="77777777" w:rsidR="004274A1" w:rsidRDefault="004274A1" w:rsidP="0025745E">
            <w:pPr>
              <w:jc w:val="center"/>
            </w:pPr>
            <w:r>
              <w:rPr>
                <w:rFonts w:ascii="Calibri" w:hAnsi="Calibri" w:cs="Calibri"/>
                <w:color w:val="000000"/>
                <w:sz w:val="22"/>
                <w:szCs w:val="22"/>
              </w:rPr>
              <w:t>1,35233386</w:t>
            </w:r>
          </w:p>
        </w:tc>
        <w:tc>
          <w:tcPr>
            <w:tcW w:w="993" w:type="dxa"/>
            <w:vAlign w:val="bottom"/>
          </w:tcPr>
          <w:p w14:paraId="52501ED6" w14:textId="77777777" w:rsidR="004274A1" w:rsidRDefault="004274A1" w:rsidP="0025745E">
            <w:pPr>
              <w:jc w:val="center"/>
            </w:pPr>
            <w:r>
              <w:rPr>
                <w:rFonts w:ascii="Calibri" w:hAnsi="Calibri" w:cs="Calibri"/>
                <w:color w:val="000000"/>
                <w:sz w:val="22"/>
                <w:szCs w:val="22"/>
              </w:rPr>
              <w:t>2021</w:t>
            </w:r>
          </w:p>
        </w:tc>
        <w:tc>
          <w:tcPr>
            <w:tcW w:w="708" w:type="dxa"/>
            <w:vAlign w:val="bottom"/>
          </w:tcPr>
          <w:p w14:paraId="66BBCB49" w14:textId="77777777" w:rsidR="004274A1" w:rsidRDefault="004274A1" w:rsidP="0025745E">
            <w:pPr>
              <w:jc w:val="center"/>
            </w:pPr>
            <w:r>
              <w:rPr>
                <w:rFonts w:ascii="Calibri" w:hAnsi="Calibri" w:cs="Calibri"/>
                <w:color w:val="000000"/>
                <w:sz w:val="22"/>
                <w:szCs w:val="22"/>
              </w:rPr>
              <w:t>11</w:t>
            </w:r>
          </w:p>
        </w:tc>
        <w:tc>
          <w:tcPr>
            <w:tcW w:w="710" w:type="dxa"/>
            <w:vAlign w:val="bottom"/>
          </w:tcPr>
          <w:p w14:paraId="4D729DAA"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2021</w:t>
            </w:r>
          </w:p>
        </w:tc>
        <w:tc>
          <w:tcPr>
            <w:tcW w:w="1558" w:type="dxa"/>
            <w:vAlign w:val="bottom"/>
          </w:tcPr>
          <w:p w14:paraId="41175D0C" w14:textId="77777777" w:rsidR="004274A1" w:rsidRDefault="004274A1" w:rsidP="0025745E">
            <w:pPr>
              <w:jc w:val="center"/>
            </w:pPr>
            <w:r>
              <w:rPr>
                <w:rFonts w:ascii="Calibri" w:hAnsi="Calibri" w:cs="Calibri"/>
                <w:color w:val="000000"/>
                <w:sz w:val="22"/>
                <w:szCs w:val="22"/>
              </w:rPr>
              <w:t>0,892326</w:t>
            </w:r>
          </w:p>
        </w:tc>
        <w:tc>
          <w:tcPr>
            <w:tcW w:w="1701" w:type="dxa"/>
            <w:vAlign w:val="bottom"/>
          </w:tcPr>
          <w:p w14:paraId="38596A7B" w14:textId="77777777" w:rsidR="004274A1" w:rsidRDefault="004274A1" w:rsidP="0025745E">
            <w:pPr>
              <w:jc w:val="center"/>
            </w:pPr>
            <w:r>
              <w:rPr>
                <w:rFonts w:ascii="Calibri" w:hAnsi="Calibri" w:cs="Calibri"/>
                <w:color w:val="000000"/>
                <w:sz w:val="22"/>
                <w:szCs w:val="22"/>
              </w:rPr>
              <w:t>117,475313</w:t>
            </w:r>
          </w:p>
        </w:tc>
        <w:tc>
          <w:tcPr>
            <w:tcW w:w="1702" w:type="dxa"/>
            <w:vAlign w:val="bottom"/>
          </w:tcPr>
          <w:p w14:paraId="5956B158" w14:textId="77777777" w:rsidR="004274A1" w:rsidRDefault="004274A1" w:rsidP="0025745E">
            <w:pPr>
              <w:jc w:val="center"/>
            </w:pPr>
            <w:r>
              <w:rPr>
                <w:rFonts w:ascii="Calibri" w:hAnsi="Calibri" w:cs="Calibri"/>
                <w:color w:val="000000"/>
                <w:sz w:val="22"/>
                <w:szCs w:val="22"/>
              </w:rPr>
              <w:t>0,96885856</w:t>
            </w:r>
          </w:p>
        </w:tc>
        <w:tc>
          <w:tcPr>
            <w:tcW w:w="1701" w:type="dxa"/>
            <w:vAlign w:val="bottom"/>
          </w:tcPr>
          <w:p w14:paraId="6DDE73CD" w14:textId="77777777" w:rsidR="004274A1" w:rsidRDefault="004274A1" w:rsidP="0025745E">
            <w:pPr>
              <w:jc w:val="center"/>
            </w:pPr>
            <w:r>
              <w:rPr>
                <w:rFonts w:ascii="Calibri" w:hAnsi="Calibri" w:cs="Calibri"/>
                <w:color w:val="000000"/>
                <w:sz w:val="22"/>
                <w:szCs w:val="22"/>
              </w:rPr>
              <w:t>130,528125</w:t>
            </w:r>
          </w:p>
        </w:tc>
      </w:tr>
      <w:tr w:rsidR="004274A1" w14:paraId="7ED42B9B" w14:textId="77777777" w:rsidTr="0025745E">
        <w:tc>
          <w:tcPr>
            <w:tcW w:w="846" w:type="dxa"/>
            <w:vAlign w:val="bottom"/>
          </w:tcPr>
          <w:p w14:paraId="43609C2A" w14:textId="77777777" w:rsidR="004274A1" w:rsidRDefault="004274A1" w:rsidP="0025745E">
            <w:pPr>
              <w:jc w:val="center"/>
            </w:pPr>
            <w:r>
              <w:rPr>
                <w:rFonts w:ascii="Calibri" w:hAnsi="Calibri" w:cs="Calibri"/>
                <w:color w:val="000000"/>
                <w:sz w:val="22"/>
                <w:szCs w:val="22"/>
              </w:rPr>
              <w:t>2012</w:t>
            </w:r>
          </w:p>
        </w:tc>
        <w:tc>
          <w:tcPr>
            <w:tcW w:w="567" w:type="dxa"/>
            <w:vAlign w:val="bottom"/>
          </w:tcPr>
          <w:p w14:paraId="6C53C3FB" w14:textId="77777777" w:rsidR="004274A1" w:rsidRDefault="004274A1" w:rsidP="0025745E">
            <w:pPr>
              <w:jc w:val="center"/>
            </w:pPr>
            <w:r>
              <w:rPr>
                <w:rFonts w:ascii="Calibri" w:hAnsi="Calibri" w:cs="Calibri"/>
                <w:color w:val="000000"/>
                <w:sz w:val="22"/>
                <w:szCs w:val="22"/>
              </w:rPr>
              <w:t>2</w:t>
            </w:r>
          </w:p>
        </w:tc>
        <w:tc>
          <w:tcPr>
            <w:tcW w:w="1464" w:type="dxa"/>
            <w:vAlign w:val="bottom"/>
          </w:tcPr>
          <w:p w14:paraId="64927462" w14:textId="77777777" w:rsidR="004274A1" w:rsidRDefault="004274A1" w:rsidP="0025745E">
            <w:pPr>
              <w:jc w:val="center"/>
            </w:pPr>
            <w:r>
              <w:rPr>
                <w:rFonts w:ascii="Calibri" w:hAnsi="Calibri" w:cs="Calibri"/>
                <w:color w:val="000000"/>
                <w:sz w:val="22"/>
                <w:szCs w:val="22"/>
              </w:rPr>
              <w:t>1,30145067</w:t>
            </w:r>
          </w:p>
        </w:tc>
        <w:tc>
          <w:tcPr>
            <w:tcW w:w="993" w:type="dxa"/>
            <w:vAlign w:val="bottom"/>
          </w:tcPr>
          <w:p w14:paraId="6187CBB6" w14:textId="77777777" w:rsidR="004274A1" w:rsidRDefault="004274A1" w:rsidP="0025745E">
            <w:pPr>
              <w:jc w:val="center"/>
            </w:pPr>
            <w:r>
              <w:rPr>
                <w:rFonts w:ascii="Calibri" w:hAnsi="Calibri" w:cs="Calibri"/>
                <w:color w:val="000000"/>
                <w:sz w:val="22"/>
                <w:szCs w:val="22"/>
              </w:rPr>
              <w:t>2022</w:t>
            </w:r>
          </w:p>
        </w:tc>
        <w:tc>
          <w:tcPr>
            <w:tcW w:w="708" w:type="dxa"/>
            <w:vAlign w:val="bottom"/>
          </w:tcPr>
          <w:p w14:paraId="319EE57A" w14:textId="77777777" w:rsidR="004274A1" w:rsidRDefault="004274A1" w:rsidP="0025745E">
            <w:pPr>
              <w:jc w:val="center"/>
            </w:pPr>
            <w:r>
              <w:rPr>
                <w:rFonts w:ascii="Calibri" w:hAnsi="Calibri" w:cs="Calibri"/>
                <w:color w:val="000000"/>
                <w:sz w:val="22"/>
                <w:szCs w:val="22"/>
              </w:rPr>
              <w:t>12</w:t>
            </w:r>
          </w:p>
        </w:tc>
        <w:tc>
          <w:tcPr>
            <w:tcW w:w="710" w:type="dxa"/>
            <w:vAlign w:val="bottom"/>
          </w:tcPr>
          <w:p w14:paraId="37D6436D"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2022</w:t>
            </w:r>
          </w:p>
        </w:tc>
        <w:tc>
          <w:tcPr>
            <w:tcW w:w="1558" w:type="dxa"/>
            <w:vAlign w:val="bottom"/>
          </w:tcPr>
          <w:p w14:paraId="31E578BA" w14:textId="77777777" w:rsidR="004274A1" w:rsidRDefault="004274A1" w:rsidP="0025745E">
            <w:pPr>
              <w:jc w:val="center"/>
            </w:pPr>
            <w:r>
              <w:rPr>
                <w:rFonts w:ascii="Calibri" w:hAnsi="Calibri" w:cs="Calibri"/>
                <w:color w:val="000000"/>
                <w:sz w:val="22"/>
                <w:szCs w:val="22"/>
              </w:rPr>
              <w:t>0,93680381</w:t>
            </w:r>
          </w:p>
        </w:tc>
        <w:tc>
          <w:tcPr>
            <w:tcW w:w="1701" w:type="dxa"/>
            <w:vAlign w:val="bottom"/>
          </w:tcPr>
          <w:p w14:paraId="4B554007" w14:textId="77777777" w:rsidR="004274A1" w:rsidRDefault="004274A1" w:rsidP="0025745E">
            <w:pPr>
              <w:jc w:val="center"/>
            </w:pPr>
            <w:r>
              <w:rPr>
                <w:rFonts w:ascii="Calibri" w:hAnsi="Calibri" w:cs="Calibri"/>
                <w:color w:val="000000"/>
                <w:sz w:val="22"/>
                <w:szCs w:val="22"/>
              </w:rPr>
              <w:t>135,096609</w:t>
            </w:r>
          </w:p>
        </w:tc>
        <w:tc>
          <w:tcPr>
            <w:tcW w:w="1702" w:type="dxa"/>
            <w:vAlign w:val="bottom"/>
          </w:tcPr>
          <w:p w14:paraId="208618D2" w14:textId="77777777" w:rsidR="004274A1" w:rsidRDefault="004274A1" w:rsidP="0025745E">
            <w:pPr>
              <w:jc w:val="center"/>
            </w:pPr>
            <w:r>
              <w:rPr>
                <w:rFonts w:ascii="Calibri" w:hAnsi="Calibri" w:cs="Calibri"/>
                <w:color w:val="000000"/>
                <w:sz w:val="22"/>
                <w:szCs w:val="22"/>
              </w:rPr>
              <w:t>1,05204751</w:t>
            </w:r>
          </w:p>
        </w:tc>
        <w:tc>
          <w:tcPr>
            <w:tcW w:w="1701" w:type="dxa"/>
            <w:vAlign w:val="bottom"/>
          </w:tcPr>
          <w:p w14:paraId="537306AE" w14:textId="77777777" w:rsidR="004274A1" w:rsidRDefault="004274A1" w:rsidP="0025745E">
            <w:pPr>
              <w:jc w:val="center"/>
            </w:pPr>
            <w:r>
              <w:rPr>
                <w:rFonts w:ascii="Calibri" w:hAnsi="Calibri" w:cs="Calibri"/>
                <w:color w:val="000000"/>
                <w:sz w:val="22"/>
                <w:szCs w:val="22"/>
              </w:rPr>
              <w:t>156,63375</w:t>
            </w:r>
          </w:p>
        </w:tc>
      </w:tr>
      <w:tr w:rsidR="004274A1" w14:paraId="1CA022D3" w14:textId="77777777" w:rsidTr="0025745E">
        <w:tc>
          <w:tcPr>
            <w:tcW w:w="846" w:type="dxa"/>
            <w:vAlign w:val="bottom"/>
          </w:tcPr>
          <w:p w14:paraId="2C99D6D1" w14:textId="77777777" w:rsidR="004274A1" w:rsidRDefault="004274A1" w:rsidP="0025745E">
            <w:pPr>
              <w:jc w:val="center"/>
            </w:pPr>
            <w:r>
              <w:rPr>
                <w:rFonts w:ascii="Calibri" w:hAnsi="Calibri" w:cs="Calibri"/>
                <w:color w:val="000000"/>
                <w:sz w:val="22"/>
                <w:szCs w:val="22"/>
              </w:rPr>
              <w:t>2013</w:t>
            </w:r>
          </w:p>
        </w:tc>
        <w:tc>
          <w:tcPr>
            <w:tcW w:w="567" w:type="dxa"/>
            <w:vAlign w:val="bottom"/>
          </w:tcPr>
          <w:p w14:paraId="24D2CCFF" w14:textId="77777777" w:rsidR="004274A1" w:rsidRDefault="004274A1" w:rsidP="0025745E">
            <w:pPr>
              <w:jc w:val="center"/>
            </w:pPr>
            <w:r>
              <w:rPr>
                <w:rFonts w:ascii="Calibri" w:hAnsi="Calibri" w:cs="Calibri"/>
                <w:color w:val="000000"/>
                <w:sz w:val="22"/>
                <w:szCs w:val="22"/>
              </w:rPr>
              <w:t>3</w:t>
            </w:r>
          </w:p>
        </w:tc>
        <w:tc>
          <w:tcPr>
            <w:tcW w:w="1464" w:type="dxa"/>
            <w:vAlign w:val="bottom"/>
          </w:tcPr>
          <w:p w14:paraId="460F0789" w14:textId="77777777" w:rsidR="004274A1" w:rsidRDefault="004274A1" w:rsidP="0025745E">
            <w:pPr>
              <w:jc w:val="center"/>
            </w:pPr>
            <w:r>
              <w:rPr>
                <w:rFonts w:ascii="Calibri" w:hAnsi="Calibri" w:cs="Calibri"/>
                <w:color w:val="000000"/>
                <w:sz w:val="22"/>
                <w:szCs w:val="22"/>
              </w:rPr>
              <w:t>1,15992694</w:t>
            </w:r>
          </w:p>
        </w:tc>
        <w:tc>
          <w:tcPr>
            <w:tcW w:w="993" w:type="dxa"/>
            <w:vAlign w:val="bottom"/>
          </w:tcPr>
          <w:p w14:paraId="49A0F5C0" w14:textId="77777777" w:rsidR="004274A1" w:rsidRDefault="004274A1" w:rsidP="0025745E">
            <w:pPr>
              <w:jc w:val="center"/>
            </w:pPr>
            <w:r>
              <w:rPr>
                <w:rFonts w:ascii="Calibri" w:hAnsi="Calibri" w:cs="Calibri"/>
                <w:color w:val="000000"/>
                <w:sz w:val="22"/>
                <w:szCs w:val="22"/>
              </w:rPr>
              <w:t>2023</w:t>
            </w:r>
          </w:p>
        </w:tc>
        <w:tc>
          <w:tcPr>
            <w:tcW w:w="708" w:type="dxa"/>
            <w:vAlign w:val="bottom"/>
          </w:tcPr>
          <w:p w14:paraId="3F009E91" w14:textId="77777777" w:rsidR="004274A1" w:rsidRDefault="004274A1" w:rsidP="0025745E">
            <w:pPr>
              <w:jc w:val="center"/>
            </w:pPr>
            <w:r>
              <w:rPr>
                <w:rFonts w:ascii="Calibri" w:hAnsi="Calibri" w:cs="Calibri"/>
                <w:color w:val="000000"/>
                <w:sz w:val="22"/>
                <w:szCs w:val="22"/>
              </w:rPr>
              <w:t>13</w:t>
            </w:r>
          </w:p>
        </w:tc>
        <w:tc>
          <w:tcPr>
            <w:tcW w:w="710" w:type="dxa"/>
            <w:vAlign w:val="bottom"/>
          </w:tcPr>
          <w:p w14:paraId="15CFF606"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2023</w:t>
            </w:r>
          </w:p>
        </w:tc>
        <w:tc>
          <w:tcPr>
            <w:tcW w:w="1558" w:type="dxa"/>
            <w:vAlign w:val="bottom"/>
          </w:tcPr>
          <w:p w14:paraId="661DF362" w14:textId="77777777" w:rsidR="004274A1" w:rsidRDefault="004274A1" w:rsidP="0025745E">
            <w:pPr>
              <w:jc w:val="center"/>
            </w:pPr>
            <w:r>
              <w:rPr>
                <w:rFonts w:ascii="Calibri" w:hAnsi="Calibri" w:cs="Calibri"/>
                <w:color w:val="000000"/>
                <w:sz w:val="22"/>
                <w:szCs w:val="22"/>
              </w:rPr>
              <w:t>0,98542983</w:t>
            </w:r>
          </w:p>
        </w:tc>
        <w:tc>
          <w:tcPr>
            <w:tcW w:w="1701" w:type="dxa"/>
            <w:vAlign w:val="bottom"/>
          </w:tcPr>
          <w:p w14:paraId="260EE114" w14:textId="77777777" w:rsidR="004274A1" w:rsidRDefault="004274A1" w:rsidP="0025745E">
            <w:pPr>
              <w:jc w:val="center"/>
            </w:pPr>
            <w:r>
              <w:rPr>
                <w:rFonts w:ascii="Calibri" w:hAnsi="Calibri" w:cs="Calibri"/>
                <w:color w:val="000000"/>
                <w:sz w:val="22"/>
                <w:szCs w:val="22"/>
              </w:rPr>
              <w:t>154,685618</w:t>
            </w:r>
          </w:p>
        </w:tc>
        <w:tc>
          <w:tcPr>
            <w:tcW w:w="1702" w:type="dxa"/>
            <w:vAlign w:val="bottom"/>
          </w:tcPr>
          <w:p w14:paraId="23DD7404" w14:textId="77777777" w:rsidR="004274A1" w:rsidRDefault="004274A1" w:rsidP="0025745E">
            <w:pPr>
              <w:jc w:val="center"/>
            </w:pPr>
            <w:r>
              <w:rPr>
                <w:rFonts w:ascii="Calibri" w:hAnsi="Calibri" w:cs="Calibri"/>
                <w:color w:val="000000"/>
                <w:sz w:val="22"/>
                <w:szCs w:val="22"/>
              </w:rPr>
              <w:t>1,14352108</w:t>
            </w:r>
          </w:p>
        </w:tc>
        <w:tc>
          <w:tcPr>
            <w:tcW w:w="1701" w:type="dxa"/>
            <w:vAlign w:val="bottom"/>
          </w:tcPr>
          <w:p w14:paraId="01B87654" w14:textId="77777777" w:rsidR="004274A1" w:rsidRDefault="004274A1" w:rsidP="0025745E">
            <w:pPr>
              <w:jc w:val="center"/>
            </w:pPr>
            <w:r>
              <w:rPr>
                <w:rFonts w:ascii="Calibri" w:hAnsi="Calibri" w:cs="Calibri"/>
                <w:color w:val="000000"/>
                <w:sz w:val="22"/>
                <w:szCs w:val="22"/>
              </w:rPr>
              <w:t>188,195451</w:t>
            </w:r>
          </w:p>
        </w:tc>
      </w:tr>
      <w:tr w:rsidR="004274A1" w14:paraId="5134E7DD" w14:textId="77777777" w:rsidTr="0025745E">
        <w:tc>
          <w:tcPr>
            <w:tcW w:w="846" w:type="dxa"/>
            <w:vAlign w:val="bottom"/>
          </w:tcPr>
          <w:p w14:paraId="4664B5DF" w14:textId="77777777" w:rsidR="004274A1" w:rsidRDefault="004274A1" w:rsidP="0025745E">
            <w:pPr>
              <w:jc w:val="center"/>
            </w:pPr>
            <w:r>
              <w:rPr>
                <w:rFonts w:ascii="Calibri" w:hAnsi="Calibri" w:cs="Calibri"/>
                <w:color w:val="000000"/>
                <w:sz w:val="22"/>
                <w:szCs w:val="22"/>
              </w:rPr>
              <w:t>2014</w:t>
            </w:r>
          </w:p>
        </w:tc>
        <w:tc>
          <w:tcPr>
            <w:tcW w:w="567" w:type="dxa"/>
            <w:vAlign w:val="bottom"/>
          </w:tcPr>
          <w:p w14:paraId="20A205DA" w14:textId="77777777" w:rsidR="004274A1" w:rsidRDefault="004274A1" w:rsidP="0025745E">
            <w:pPr>
              <w:jc w:val="center"/>
            </w:pPr>
            <w:r>
              <w:rPr>
                <w:rFonts w:ascii="Calibri" w:hAnsi="Calibri" w:cs="Calibri"/>
                <w:color w:val="000000"/>
                <w:sz w:val="22"/>
                <w:szCs w:val="22"/>
              </w:rPr>
              <w:t>4</w:t>
            </w:r>
          </w:p>
        </w:tc>
        <w:tc>
          <w:tcPr>
            <w:tcW w:w="1464" w:type="dxa"/>
            <w:vAlign w:val="bottom"/>
          </w:tcPr>
          <w:p w14:paraId="02C74DDF" w14:textId="77777777" w:rsidR="004274A1" w:rsidRDefault="004274A1" w:rsidP="0025745E">
            <w:pPr>
              <w:jc w:val="center"/>
            </w:pPr>
            <w:r>
              <w:rPr>
                <w:rFonts w:ascii="Calibri" w:hAnsi="Calibri" w:cs="Calibri"/>
                <w:color w:val="000000"/>
                <w:sz w:val="22"/>
                <w:szCs w:val="22"/>
              </w:rPr>
              <w:t>1,12239</w:t>
            </w:r>
          </w:p>
        </w:tc>
        <w:tc>
          <w:tcPr>
            <w:tcW w:w="993" w:type="dxa"/>
            <w:vAlign w:val="bottom"/>
          </w:tcPr>
          <w:p w14:paraId="3303170A" w14:textId="77777777" w:rsidR="004274A1" w:rsidRDefault="004274A1" w:rsidP="0025745E">
            <w:pPr>
              <w:jc w:val="center"/>
            </w:pPr>
            <w:r>
              <w:rPr>
                <w:rFonts w:ascii="Calibri" w:hAnsi="Calibri" w:cs="Calibri"/>
                <w:color w:val="000000"/>
                <w:sz w:val="22"/>
                <w:szCs w:val="22"/>
              </w:rPr>
              <w:t>2024</w:t>
            </w:r>
          </w:p>
        </w:tc>
        <w:tc>
          <w:tcPr>
            <w:tcW w:w="708" w:type="dxa"/>
            <w:vAlign w:val="bottom"/>
          </w:tcPr>
          <w:p w14:paraId="1897A8DD" w14:textId="77777777" w:rsidR="004274A1" w:rsidRDefault="004274A1" w:rsidP="0025745E">
            <w:pPr>
              <w:jc w:val="center"/>
            </w:pPr>
            <w:r>
              <w:rPr>
                <w:rFonts w:ascii="Calibri" w:hAnsi="Calibri" w:cs="Calibri"/>
                <w:color w:val="000000"/>
                <w:sz w:val="22"/>
                <w:szCs w:val="22"/>
              </w:rPr>
              <w:t>14</w:t>
            </w:r>
          </w:p>
        </w:tc>
        <w:tc>
          <w:tcPr>
            <w:tcW w:w="710" w:type="dxa"/>
            <w:vAlign w:val="bottom"/>
          </w:tcPr>
          <w:p w14:paraId="0D35E2AE"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2024</w:t>
            </w:r>
          </w:p>
        </w:tc>
        <w:tc>
          <w:tcPr>
            <w:tcW w:w="1558" w:type="dxa"/>
            <w:vAlign w:val="bottom"/>
          </w:tcPr>
          <w:p w14:paraId="6745F01F" w14:textId="77777777" w:rsidR="004274A1" w:rsidRDefault="004274A1" w:rsidP="0025745E">
            <w:pPr>
              <w:jc w:val="center"/>
            </w:pPr>
            <w:r>
              <w:rPr>
                <w:rFonts w:ascii="Calibri" w:hAnsi="Calibri" w:cs="Calibri"/>
                <w:color w:val="000000"/>
                <w:sz w:val="22"/>
                <w:szCs w:val="22"/>
              </w:rPr>
              <w:t>1,02606057</w:t>
            </w:r>
          </w:p>
        </w:tc>
        <w:tc>
          <w:tcPr>
            <w:tcW w:w="1701" w:type="dxa"/>
            <w:vAlign w:val="bottom"/>
          </w:tcPr>
          <w:p w14:paraId="0119B6F9" w14:textId="77777777" w:rsidR="004274A1" w:rsidRDefault="004274A1" w:rsidP="0025745E">
            <w:pPr>
              <w:jc w:val="center"/>
            </w:pPr>
            <w:r>
              <w:rPr>
                <w:rFonts w:ascii="Calibri" w:hAnsi="Calibri" w:cs="Calibri"/>
                <w:color w:val="000000"/>
                <w:sz w:val="22"/>
                <w:szCs w:val="22"/>
              </w:rPr>
              <w:t>177,347061</w:t>
            </w:r>
          </w:p>
        </w:tc>
        <w:tc>
          <w:tcPr>
            <w:tcW w:w="1702" w:type="dxa"/>
            <w:vAlign w:val="bottom"/>
          </w:tcPr>
          <w:p w14:paraId="528D1C8A" w14:textId="77777777" w:rsidR="004274A1" w:rsidRDefault="004274A1" w:rsidP="0025745E">
            <w:pPr>
              <w:jc w:val="center"/>
            </w:pPr>
            <w:r>
              <w:rPr>
                <w:rFonts w:ascii="Calibri" w:hAnsi="Calibri" w:cs="Calibri"/>
                <w:color w:val="000000"/>
                <w:sz w:val="22"/>
                <w:szCs w:val="22"/>
              </w:rPr>
              <w:t>1,24214126</w:t>
            </w:r>
          </w:p>
        </w:tc>
        <w:tc>
          <w:tcPr>
            <w:tcW w:w="1701" w:type="dxa"/>
            <w:vAlign w:val="bottom"/>
          </w:tcPr>
          <w:p w14:paraId="0A8CA8D0" w14:textId="77777777" w:rsidR="004274A1" w:rsidRDefault="004274A1" w:rsidP="0025745E">
            <w:pPr>
              <w:jc w:val="center"/>
            </w:pPr>
            <w:r>
              <w:rPr>
                <w:rFonts w:ascii="Calibri" w:hAnsi="Calibri" w:cs="Calibri"/>
                <w:color w:val="000000"/>
                <w:sz w:val="22"/>
                <w:szCs w:val="22"/>
              </w:rPr>
              <w:t>226,116834</w:t>
            </w:r>
          </w:p>
        </w:tc>
      </w:tr>
      <w:tr w:rsidR="004274A1" w14:paraId="445E4149" w14:textId="77777777" w:rsidTr="0025745E">
        <w:tc>
          <w:tcPr>
            <w:tcW w:w="846" w:type="dxa"/>
            <w:vAlign w:val="bottom"/>
          </w:tcPr>
          <w:p w14:paraId="75AFDAE1" w14:textId="77777777" w:rsidR="004274A1" w:rsidRDefault="004274A1" w:rsidP="0025745E">
            <w:pPr>
              <w:jc w:val="center"/>
            </w:pPr>
            <w:r>
              <w:rPr>
                <w:rFonts w:ascii="Calibri" w:hAnsi="Calibri" w:cs="Calibri"/>
                <w:color w:val="000000"/>
                <w:sz w:val="22"/>
                <w:szCs w:val="22"/>
              </w:rPr>
              <w:t>2015</w:t>
            </w:r>
          </w:p>
        </w:tc>
        <w:tc>
          <w:tcPr>
            <w:tcW w:w="567" w:type="dxa"/>
            <w:vAlign w:val="bottom"/>
          </w:tcPr>
          <w:p w14:paraId="766CE285" w14:textId="77777777" w:rsidR="004274A1" w:rsidRDefault="004274A1" w:rsidP="0025745E">
            <w:pPr>
              <w:jc w:val="center"/>
            </w:pPr>
            <w:r>
              <w:rPr>
                <w:rFonts w:ascii="Calibri" w:hAnsi="Calibri" w:cs="Calibri"/>
                <w:color w:val="000000"/>
                <w:sz w:val="22"/>
                <w:szCs w:val="22"/>
              </w:rPr>
              <w:t>5</w:t>
            </w:r>
          </w:p>
        </w:tc>
        <w:tc>
          <w:tcPr>
            <w:tcW w:w="1464" w:type="dxa"/>
            <w:vAlign w:val="bottom"/>
          </w:tcPr>
          <w:p w14:paraId="4A3B0107" w14:textId="77777777" w:rsidR="004274A1" w:rsidRDefault="004274A1" w:rsidP="0025745E">
            <w:pPr>
              <w:jc w:val="center"/>
            </w:pPr>
            <w:r>
              <w:rPr>
                <w:rFonts w:ascii="Calibri" w:hAnsi="Calibri" w:cs="Calibri"/>
                <w:color w:val="000000"/>
                <w:sz w:val="22"/>
                <w:szCs w:val="22"/>
              </w:rPr>
              <w:t>1,02905856</w:t>
            </w:r>
          </w:p>
        </w:tc>
        <w:tc>
          <w:tcPr>
            <w:tcW w:w="993" w:type="dxa"/>
            <w:vAlign w:val="bottom"/>
          </w:tcPr>
          <w:p w14:paraId="54A334FF" w14:textId="77777777" w:rsidR="004274A1" w:rsidRDefault="004274A1" w:rsidP="0025745E">
            <w:pPr>
              <w:jc w:val="center"/>
            </w:pPr>
            <w:r>
              <w:rPr>
                <w:rFonts w:ascii="Calibri" w:hAnsi="Calibri" w:cs="Calibri"/>
                <w:color w:val="000000"/>
                <w:sz w:val="22"/>
                <w:szCs w:val="22"/>
              </w:rPr>
              <w:t>2025</w:t>
            </w:r>
          </w:p>
        </w:tc>
        <w:tc>
          <w:tcPr>
            <w:tcW w:w="708" w:type="dxa"/>
            <w:vAlign w:val="bottom"/>
          </w:tcPr>
          <w:p w14:paraId="1434F11B" w14:textId="77777777" w:rsidR="004274A1" w:rsidRDefault="004274A1" w:rsidP="0025745E">
            <w:pPr>
              <w:jc w:val="center"/>
            </w:pPr>
            <w:r>
              <w:rPr>
                <w:rFonts w:ascii="Calibri" w:hAnsi="Calibri" w:cs="Calibri"/>
                <w:color w:val="000000"/>
                <w:sz w:val="22"/>
                <w:szCs w:val="22"/>
              </w:rPr>
              <w:t>15</w:t>
            </w:r>
          </w:p>
        </w:tc>
        <w:tc>
          <w:tcPr>
            <w:tcW w:w="710" w:type="dxa"/>
            <w:vAlign w:val="bottom"/>
          </w:tcPr>
          <w:p w14:paraId="4E1263D0"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2025</w:t>
            </w:r>
          </w:p>
        </w:tc>
        <w:tc>
          <w:tcPr>
            <w:tcW w:w="1558" w:type="dxa"/>
            <w:vAlign w:val="bottom"/>
          </w:tcPr>
          <w:p w14:paraId="328BF596" w14:textId="77777777" w:rsidR="004274A1" w:rsidRDefault="004274A1" w:rsidP="0025745E">
            <w:pPr>
              <w:jc w:val="center"/>
            </w:pPr>
            <w:r>
              <w:rPr>
                <w:rFonts w:ascii="Calibri" w:hAnsi="Calibri" w:cs="Calibri"/>
                <w:color w:val="000000"/>
                <w:sz w:val="22"/>
                <w:szCs w:val="22"/>
              </w:rPr>
              <w:t>1,06453317</w:t>
            </w:r>
          </w:p>
        </w:tc>
        <w:tc>
          <w:tcPr>
            <w:tcW w:w="1701" w:type="dxa"/>
            <w:vAlign w:val="bottom"/>
          </w:tcPr>
          <w:p w14:paraId="3E5938DC" w14:textId="77777777" w:rsidR="004274A1" w:rsidRDefault="004274A1" w:rsidP="0025745E">
            <w:pPr>
              <w:jc w:val="center"/>
            </w:pPr>
            <w:r>
              <w:rPr>
                <w:rFonts w:ascii="Calibri" w:hAnsi="Calibri" w:cs="Calibri"/>
                <w:color w:val="000000"/>
                <w:sz w:val="22"/>
                <w:szCs w:val="22"/>
              </w:rPr>
              <w:t>202,175649</w:t>
            </w:r>
          </w:p>
        </w:tc>
        <w:tc>
          <w:tcPr>
            <w:tcW w:w="1702" w:type="dxa"/>
            <w:vAlign w:val="bottom"/>
          </w:tcPr>
          <w:p w14:paraId="7FE720B1" w14:textId="77777777" w:rsidR="004274A1" w:rsidRDefault="004274A1" w:rsidP="0025745E">
            <w:pPr>
              <w:jc w:val="center"/>
            </w:pPr>
            <w:r>
              <w:rPr>
                <w:rFonts w:ascii="Calibri" w:hAnsi="Calibri" w:cs="Calibri"/>
                <w:color w:val="000000"/>
                <w:sz w:val="22"/>
                <w:szCs w:val="22"/>
              </w:rPr>
              <w:t>1,3484782</w:t>
            </w:r>
          </w:p>
        </w:tc>
        <w:tc>
          <w:tcPr>
            <w:tcW w:w="1701" w:type="dxa"/>
            <w:vAlign w:val="bottom"/>
          </w:tcPr>
          <w:p w14:paraId="60DE1F29" w14:textId="77777777" w:rsidR="004274A1" w:rsidRDefault="004274A1" w:rsidP="0025745E">
            <w:pPr>
              <w:jc w:val="center"/>
            </w:pPr>
            <w:r>
              <w:rPr>
                <w:rFonts w:ascii="Calibri" w:hAnsi="Calibri" w:cs="Calibri"/>
                <w:color w:val="000000"/>
                <w:sz w:val="22"/>
                <w:szCs w:val="22"/>
              </w:rPr>
              <w:t>271,340201</w:t>
            </w:r>
          </w:p>
        </w:tc>
      </w:tr>
      <w:tr w:rsidR="004274A1" w14:paraId="4C294853" w14:textId="77777777" w:rsidTr="0025745E">
        <w:tc>
          <w:tcPr>
            <w:tcW w:w="846" w:type="dxa"/>
            <w:vAlign w:val="bottom"/>
          </w:tcPr>
          <w:p w14:paraId="6EFB5BBE" w14:textId="77777777" w:rsidR="004274A1" w:rsidRDefault="004274A1" w:rsidP="0025745E">
            <w:pPr>
              <w:jc w:val="center"/>
            </w:pPr>
            <w:r>
              <w:rPr>
                <w:rFonts w:ascii="Calibri" w:hAnsi="Calibri" w:cs="Calibri"/>
                <w:color w:val="000000"/>
                <w:sz w:val="22"/>
                <w:szCs w:val="22"/>
              </w:rPr>
              <w:t>2016</w:t>
            </w:r>
          </w:p>
        </w:tc>
        <w:tc>
          <w:tcPr>
            <w:tcW w:w="567" w:type="dxa"/>
            <w:vAlign w:val="bottom"/>
          </w:tcPr>
          <w:p w14:paraId="3BFB7A24" w14:textId="77777777" w:rsidR="004274A1" w:rsidRDefault="004274A1" w:rsidP="0025745E">
            <w:pPr>
              <w:jc w:val="center"/>
            </w:pPr>
            <w:r>
              <w:rPr>
                <w:rFonts w:ascii="Calibri" w:hAnsi="Calibri" w:cs="Calibri"/>
                <w:color w:val="000000"/>
                <w:sz w:val="22"/>
                <w:szCs w:val="22"/>
              </w:rPr>
              <w:t>6</w:t>
            </w:r>
          </w:p>
        </w:tc>
        <w:tc>
          <w:tcPr>
            <w:tcW w:w="1464" w:type="dxa"/>
            <w:vAlign w:val="bottom"/>
          </w:tcPr>
          <w:p w14:paraId="39898322" w14:textId="77777777" w:rsidR="004274A1" w:rsidRDefault="004274A1" w:rsidP="0025745E">
            <w:pPr>
              <w:jc w:val="center"/>
            </w:pPr>
            <w:r>
              <w:rPr>
                <w:rFonts w:ascii="Calibri" w:hAnsi="Calibri" w:cs="Calibri"/>
                <w:color w:val="000000"/>
                <w:sz w:val="22"/>
                <w:szCs w:val="22"/>
              </w:rPr>
              <w:t>0,76977289</w:t>
            </w:r>
          </w:p>
        </w:tc>
        <w:tc>
          <w:tcPr>
            <w:tcW w:w="993" w:type="dxa"/>
            <w:vAlign w:val="bottom"/>
          </w:tcPr>
          <w:p w14:paraId="6B7870D6" w14:textId="77777777" w:rsidR="004274A1" w:rsidRDefault="004274A1" w:rsidP="0025745E">
            <w:pPr>
              <w:jc w:val="center"/>
            </w:pPr>
            <w:r>
              <w:rPr>
                <w:rFonts w:ascii="Calibri" w:hAnsi="Calibri" w:cs="Calibri"/>
                <w:color w:val="000000"/>
                <w:sz w:val="22"/>
                <w:szCs w:val="22"/>
              </w:rPr>
              <w:t>2026</w:t>
            </w:r>
          </w:p>
        </w:tc>
        <w:tc>
          <w:tcPr>
            <w:tcW w:w="708" w:type="dxa"/>
            <w:vAlign w:val="bottom"/>
          </w:tcPr>
          <w:p w14:paraId="068DB882" w14:textId="77777777" w:rsidR="004274A1" w:rsidRDefault="004274A1" w:rsidP="0025745E">
            <w:pPr>
              <w:jc w:val="center"/>
            </w:pPr>
            <w:r>
              <w:rPr>
                <w:rFonts w:ascii="Calibri" w:hAnsi="Calibri" w:cs="Calibri"/>
                <w:color w:val="000000"/>
                <w:sz w:val="22"/>
                <w:szCs w:val="22"/>
              </w:rPr>
              <w:t>16</w:t>
            </w:r>
          </w:p>
        </w:tc>
        <w:tc>
          <w:tcPr>
            <w:tcW w:w="710" w:type="dxa"/>
            <w:vAlign w:val="bottom"/>
          </w:tcPr>
          <w:p w14:paraId="05EC02F6"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2026</w:t>
            </w:r>
          </w:p>
        </w:tc>
        <w:tc>
          <w:tcPr>
            <w:tcW w:w="1558" w:type="dxa"/>
            <w:vAlign w:val="bottom"/>
          </w:tcPr>
          <w:p w14:paraId="4A3A3F87" w14:textId="77777777" w:rsidR="004274A1" w:rsidRDefault="004274A1" w:rsidP="0025745E">
            <w:pPr>
              <w:jc w:val="center"/>
            </w:pPr>
            <w:r>
              <w:rPr>
                <w:rFonts w:ascii="Calibri" w:hAnsi="Calibri" w:cs="Calibri"/>
                <w:color w:val="000000"/>
                <w:sz w:val="22"/>
                <w:szCs w:val="22"/>
              </w:rPr>
              <w:t>1,16521082</w:t>
            </w:r>
          </w:p>
        </w:tc>
        <w:tc>
          <w:tcPr>
            <w:tcW w:w="1701" w:type="dxa"/>
            <w:vAlign w:val="bottom"/>
          </w:tcPr>
          <w:p w14:paraId="37A405AB" w14:textId="77777777" w:rsidR="004274A1" w:rsidRDefault="004274A1" w:rsidP="0025745E">
            <w:pPr>
              <w:jc w:val="center"/>
            </w:pPr>
            <w:r>
              <w:rPr>
                <w:rFonts w:ascii="Calibri" w:hAnsi="Calibri" w:cs="Calibri"/>
                <w:color w:val="000000"/>
                <w:sz w:val="22"/>
                <w:szCs w:val="22"/>
              </w:rPr>
              <w:t>242,610779</w:t>
            </w:r>
          </w:p>
        </w:tc>
        <w:tc>
          <w:tcPr>
            <w:tcW w:w="1702" w:type="dxa"/>
            <w:vAlign w:val="bottom"/>
          </w:tcPr>
          <w:p w14:paraId="2A7A52FB" w14:textId="77777777" w:rsidR="004274A1" w:rsidRDefault="004274A1" w:rsidP="0025745E">
            <w:pPr>
              <w:jc w:val="center"/>
            </w:pPr>
            <w:r>
              <w:rPr>
                <w:rFonts w:ascii="Calibri" w:hAnsi="Calibri" w:cs="Calibri"/>
                <w:color w:val="000000"/>
                <w:sz w:val="22"/>
                <w:szCs w:val="22"/>
              </w:rPr>
              <w:t>1,52343641</w:t>
            </w:r>
          </w:p>
        </w:tc>
        <w:tc>
          <w:tcPr>
            <w:tcW w:w="1701" w:type="dxa"/>
            <w:vAlign w:val="bottom"/>
          </w:tcPr>
          <w:p w14:paraId="31CE2334" w14:textId="77777777" w:rsidR="004274A1" w:rsidRDefault="004274A1" w:rsidP="0025745E">
            <w:pPr>
              <w:jc w:val="center"/>
            </w:pPr>
            <w:r>
              <w:rPr>
                <w:rFonts w:ascii="Calibri" w:hAnsi="Calibri" w:cs="Calibri"/>
                <w:color w:val="000000"/>
                <w:sz w:val="22"/>
                <w:szCs w:val="22"/>
              </w:rPr>
              <w:t>339,175251</w:t>
            </w:r>
          </w:p>
        </w:tc>
      </w:tr>
      <w:tr w:rsidR="004274A1" w14:paraId="53644134" w14:textId="77777777" w:rsidTr="0025745E">
        <w:tc>
          <w:tcPr>
            <w:tcW w:w="846" w:type="dxa"/>
            <w:vAlign w:val="bottom"/>
          </w:tcPr>
          <w:p w14:paraId="66C86819" w14:textId="77777777" w:rsidR="004274A1" w:rsidRDefault="004274A1" w:rsidP="0025745E">
            <w:pPr>
              <w:jc w:val="center"/>
            </w:pPr>
            <w:r>
              <w:rPr>
                <w:rFonts w:ascii="Calibri" w:hAnsi="Calibri" w:cs="Calibri"/>
                <w:color w:val="000000"/>
                <w:sz w:val="22"/>
                <w:szCs w:val="22"/>
              </w:rPr>
              <w:t>2017</w:t>
            </w:r>
          </w:p>
        </w:tc>
        <w:tc>
          <w:tcPr>
            <w:tcW w:w="567" w:type="dxa"/>
            <w:vAlign w:val="bottom"/>
          </w:tcPr>
          <w:p w14:paraId="314E8004" w14:textId="77777777" w:rsidR="004274A1" w:rsidRDefault="004274A1" w:rsidP="0025745E">
            <w:pPr>
              <w:jc w:val="center"/>
            </w:pPr>
            <w:r>
              <w:rPr>
                <w:rFonts w:ascii="Calibri" w:hAnsi="Calibri" w:cs="Calibri"/>
                <w:color w:val="000000"/>
                <w:sz w:val="22"/>
                <w:szCs w:val="22"/>
              </w:rPr>
              <w:t>7</w:t>
            </w:r>
          </w:p>
        </w:tc>
        <w:tc>
          <w:tcPr>
            <w:tcW w:w="1464" w:type="dxa"/>
            <w:vAlign w:val="bottom"/>
          </w:tcPr>
          <w:p w14:paraId="2B91F9BD" w14:textId="77777777" w:rsidR="004274A1" w:rsidRDefault="004274A1" w:rsidP="0025745E">
            <w:pPr>
              <w:jc w:val="center"/>
            </w:pPr>
            <w:r>
              <w:rPr>
                <w:rFonts w:ascii="Calibri" w:hAnsi="Calibri" w:cs="Calibri"/>
                <w:color w:val="000000"/>
                <w:sz w:val="22"/>
                <w:szCs w:val="22"/>
              </w:rPr>
              <w:t>0,69769464</w:t>
            </w:r>
          </w:p>
        </w:tc>
        <w:tc>
          <w:tcPr>
            <w:tcW w:w="993" w:type="dxa"/>
            <w:vAlign w:val="bottom"/>
          </w:tcPr>
          <w:p w14:paraId="1A268ACC" w14:textId="77777777" w:rsidR="004274A1" w:rsidRDefault="004274A1" w:rsidP="0025745E">
            <w:pPr>
              <w:jc w:val="center"/>
            </w:pPr>
            <w:r>
              <w:rPr>
                <w:rFonts w:ascii="Calibri" w:hAnsi="Calibri" w:cs="Calibri"/>
                <w:color w:val="000000"/>
                <w:sz w:val="22"/>
                <w:szCs w:val="22"/>
              </w:rPr>
              <w:t>2027</w:t>
            </w:r>
          </w:p>
        </w:tc>
        <w:tc>
          <w:tcPr>
            <w:tcW w:w="708" w:type="dxa"/>
            <w:vAlign w:val="bottom"/>
          </w:tcPr>
          <w:p w14:paraId="53A7845B" w14:textId="77777777" w:rsidR="004274A1" w:rsidRDefault="004274A1" w:rsidP="0025745E">
            <w:pPr>
              <w:jc w:val="center"/>
            </w:pPr>
            <w:r>
              <w:rPr>
                <w:rFonts w:ascii="Calibri" w:hAnsi="Calibri" w:cs="Calibri"/>
                <w:color w:val="000000"/>
                <w:sz w:val="22"/>
                <w:szCs w:val="22"/>
              </w:rPr>
              <w:t>17</w:t>
            </w:r>
          </w:p>
        </w:tc>
        <w:tc>
          <w:tcPr>
            <w:tcW w:w="710" w:type="dxa"/>
            <w:vAlign w:val="bottom"/>
          </w:tcPr>
          <w:p w14:paraId="5C8D8580"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2027</w:t>
            </w:r>
          </w:p>
        </w:tc>
        <w:tc>
          <w:tcPr>
            <w:tcW w:w="1558" w:type="dxa"/>
            <w:vAlign w:val="bottom"/>
          </w:tcPr>
          <w:p w14:paraId="3C4775AA" w14:textId="77777777" w:rsidR="004274A1" w:rsidRDefault="004274A1" w:rsidP="0025745E">
            <w:pPr>
              <w:jc w:val="center"/>
            </w:pPr>
            <w:r>
              <w:rPr>
                <w:rFonts w:ascii="Calibri" w:hAnsi="Calibri" w:cs="Calibri"/>
                <w:color w:val="000000"/>
                <w:sz w:val="22"/>
                <w:szCs w:val="22"/>
              </w:rPr>
              <w:t>1,29622755</w:t>
            </w:r>
          </w:p>
        </w:tc>
        <w:tc>
          <w:tcPr>
            <w:tcW w:w="1701" w:type="dxa"/>
            <w:vAlign w:val="bottom"/>
          </w:tcPr>
          <w:p w14:paraId="1C79BF65" w14:textId="77777777" w:rsidR="004274A1" w:rsidRDefault="004274A1" w:rsidP="0025745E">
            <w:pPr>
              <w:jc w:val="center"/>
            </w:pPr>
            <w:r>
              <w:rPr>
                <w:rFonts w:ascii="Calibri" w:hAnsi="Calibri" w:cs="Calibri"/>
                <w:color w:val="000000"/>
                <w:sz w:val="22"/>
                <w:szCs w:val="22"/>
              </w:rPr>
              <w:t>295,98515</w:t>
            </w:r>
          </w:p>
        </w:tc>
        <w:tc>
          <w:tcPr>
            <w:tcW w:w="1702" w:type="dxa"/>
            <w:vAlign w:val="bottom"/>
          </w:tcPr>
          <w:p w14:paraId="05B047DB" w14:textId="77777777" w:rsidR="004274A1" w:rsidRDefault="004274A1" w:rsidP="0025745E">
            <w:pPr>
              <w:jc w:val="center"/>
            </w:pPr>
            <w:r>
              <w:rPr>
                <w:rFonts w:ascii="Calibri" w:hAnsi="Calibri" w:cs="Calibri"/>
                <w:color w:val="000000"/>
                <w:sz w:val="22"/>
                <w:szCs w:val="22"/>
              </w:rPr>
              <w:t>1,72047672</w:t>
            </w:r>
          </w:p>
        </w:tc>
        <w:tc>
          <w:tcPr>
            <w:tcW w:w="1701" w:type="dxa"/>
            <w:vAlign w:val="bottom"/>
          </w:tcPr>
          <w:p w14:paraId="56C15EF2" w14:textId="77777777" w:rsidR="004274A1" w:rsidRDefault="004274A1" w:rsidP="0025745E">
            <w:pPr>
              <w:jc w:val="center"/>
            </w:pPr>
            <w:r>
              <w:rPr>
                <w:rFonts w:ascii="Calibri" w:hAnsi="Calibri" w:cs="Calibri"/>
                <w:color w:val="000000"/>
                <w:sz w:val="22"/>
                <w:szCs w:val="22"/>
              </w:rPr>
              <w:t>423,969064</w:t>
            </w:r>
          </w:p>
        </w:tc>
      </w:tr>
      <w:tr w:rsidR="004274A1" w14:paraId="03B75415" w14:textId="77777777" w:rsidTr="0025745E">
        <w:tc>
          <w:tcPr>
            <w:tcW w:w="846" w:type="dxa"/>
            <w:vAlign w:val="bottom"/>
          </w:tcPr>
          <w:p w14:paraId="4826592F" w14:textId="77777777" w:rsidR="004274A1" w:rsidRDefault="004274A1" w:rsidP="0025745E">
            <w:pPr>
              <w:jc w:val="center"/>
            </w:pPr>
            <w:r>
              <w:rPr>
                <w:rFonts w:ascii="Calibri" w:hAnsi="Calibri" w:cs="Calibri"/>
                <w:color w:val="000000"/>
                <w:sz w:val="22"/>
                <w:szCs w:val="22"/>
              </w:rPr>
              <w:t>2018</w:t>
            </w:r>
          </w:p>
        </w:tc>
        <w:tc>
          <w:tcPr>
            <w:tcW w:w="567" w:type="dxa"/>
            <w:vAlign w:val="bottom"/>
          </w:tcPr>
          <w:p w14:paraId="02382C21" w14:textId="77777777" w:rsidR="004274A1" w:rsidRDefault="004274A1" w:rsidP="0025745E">
            <w:pPr>
              <w:jc w:val="center"/>
            </w:pPr>
            <w:r>
              <w:rPr>
                <w:rFonts w:ascii="Calibri" w:hAnsi="Calibri" w:cs="Calibri"/>
                <w:color w:val="000000"/>
                <w:sz w:val="22"/>
                <w:szCs w:val="22"/>
              </w:rPr>
              <w:t>8</w:t>
            </w:r>
          </w:p>
        </w:tc>
        <w:tc>
          <w:tcPr>
            <w:tcW w:w="1464" w:type="dxa"/>
            <w:vAlign w:val="bottom"/>
          </w:tcPr>
          <w:p w14:paraId="4001AF7A" w14:textId="77777777" w:rsidR="004274A1" w:rsidRDefault="004274A1" w:rsidP="0025745E">
            <w:pPr>
              <w:jc w:val="center"/>
            </w:pPr>
            <w:r>
              <w:rPr>
                <w:rFonts w:ascii="Calibri" w:hAnsi="Calibri" w:cs="Calibri"/>
                <w:color w:val="000000"/>
                <w:sz w:val="22"/>
                <w:szCs w:val="22"/>
              </w:rPr>
              <w:t>0,79305985</w:t>
            </w:r>
          </w:p>
        </w:tc>
        <w:tc>
          <w:tcPr>
            <w:tcW w:w="993" w:type="dxa"/>
            <w:vAlign w:val="bottom"/>
          </w:tcPr>
          <w:p w14:paraId="1BB5ABB9" w14:textId="77777777" w:rsidR="004274A1" w:rsidRDefault="004274A1" w:rsidP="0025745E">
            <w:pPr>
              <w:jc w:val="center"/>
            </w:pPr>
            <w:r>
              <w:rPr>
                <w:rFonts w:ascii="Calibri" w:hAnsi="Calibri" w:cs="Calibri"/>
                <w:color w:val="000000"/>
                <w:sz w:val="22"/>
                <w:szCs w:val="22"/>
              </w:rPr>
              <w:t>2028</w:t>
            </w:r>
          </w:p>
        </w:tc>
        <w:tc>
          <w:tcPr>
            <w:tcW w:w="708" w:type="dxa"/>
            <w:vAlign w:val="bottom"/>
          </w:tcPr>
          <w:p w14:paraId="23899EDE" w14:textId="77777777" w:rsidR="004274A1" w:rsidRDefault="004274A1" w:rsidP="0025745E">
            <w:pPr>
              <w:jc w:val="center"/>
            </w:pPr>
            <w:r>
              <w:rPr>
                <w:rFonts w:ascii="Calibri" w:hAnsi="Calibri" w:cs="Calibri"/>
                <w:color w:val="000000"/>
                <w:sz w:val="22"/>
                <w:szCs w:val="22"/>
              </w:rPr>
              <w:t>18</w:t>
            </w:r>
          </w:p>
        </w:tc>
        <w:tc>
          <w:tcPr>
            <w:tcW w:w="710" w:type="dxa"/>
            <w:vAlign w:val="bottom"/>
          </w:tcPr>
          <w:p w14:paraId="71A06923"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2028</w:t>
            </w:r>
          </w:p>
        </w:tc>
        <w:tc>
          <w:tcPr>
            <w:tcW w:w="1558" w:type="dxa"/>
            <w:vAlign w:val="bottom"/>
          </w:tcPr>
          <w:p w14:paraId="31EE504A" w14:textId="77777777" w:rsidR="004274A1" w:rsidRDefault="004274A1" w:rsidP="0025745E">
            <w:pPr>
              <w:jc w:val="center"/>
            </w:pPr>
            <w:r>
              <w:rPr>
                <w:rFonts w:ascii="Calibri" w:hAnsi="Calibri" w:cs="Calibri"/>
                <w:color w:val="000000"/>
                <w:sz w:val="22"/>
                <w:szCs w:val="22"/>
              </w:rPr>
              <w:t>1,47695815</w:t>
            </w:r>
          </w:p>
        </w:tc>
        <w:tc>
          <w:tcPr>
            <w:tcW w:w="1701" w:type="dxa"/>
            <w:vAlign w:val="bottom"/>
          </w:tcPr>
          <w:p w14:paraId="1E8AE201" w14:textId="77777777" w:rsidR="004274A1" w:rsidRDefault="004274A1" w:rsidP="0025745E">
            <w:pPr>
              <w:jc w:val="center"/>
            </w:pPr>
            <w:r>
              <w:rPr>
                <w:rFonts w:ascii="Calibri" w:hAnsi="Calibri" w:cs="Calibri"/>
                <w:color w:val="000000"/>
                <w:sz w:val="22"/>
                <w:szCs w:val="22"/>
              </w:rPr>
              <w:t>369,981438</w:t>
            </w:r>
          </w:p>
        </w:tc>
        <w:tc>
          <w:tcPr>
            <w:tcW w:w="1702" w:type="dxa"/>
            <w:vAlign w:val="bottom"/>
          </w:tcPr>
          <w:p w14:paraId="510CFFE7" w14:textId="77777777" w:rsidR="004274A1" w:rsidRDefault="004274A1" w:rsidP="0025745E">
            <w:pPr>
              <w:jc w:val="center"/>
            </w:pPr>
            <w:r>
              <w:rPr>
                <w:rFonts w:ascii="Calibri" w:hAnsi="Calibri" w:cs="Calibri"/>
                <w:color w:val="000000"/>
                <w:sz w:val="22"/>
                <w:szCs w:val="22"/>
              </w:rPr>
              <w:t>1,94234264</w:t>
            </w:r>
          </w:p>
        </w:tc>
        <w:tc>
          <w:tcPr>
            <w:tcW w:w="1701" w:type="dxa"/>
            <w:vAlign w:val="bottom"/>
          </w:tcPr>
          <w:p w14:paraId="7AC21BF4" w14:textId="77777777" w:rsidR="004274A1" w:rsidRDefault="004274A1" w:rsidP="0025745E">
            <w:pPr>
              <w:jc w:val="center"/>
            </w:pPr>
            <w:r>
              <w:rPr>
                <w:rFonts w:ascii="Calibri" w:hAnsi="Calibri" w:cs="Calibri"/>
                <w:color w:val="000000"/>
                <w:sz w:val="22"/>
                <w:szCs w:val="22"/>
              </w:rPr>
              <w:t>529,96133</w:t>
            </w:r>
          </w:p>
        </w:tc>
      </w:tr>
      <w:tr w:rsidR="004274A1" w14:paraId="3DCFC8C5" w14:textId="77777777" w:rsidTr="0025745E">
        <w:tc>
          <w:tcPr>
            <w:tcW w:w="846" w:type="dxa"/>
            <w:vAlign w:val="bottom"/>
          </w:tcPr>
          <w:p w14:paraId="2B216799" w14:textId="77777777" w:rsidR="004274A1" w:rsidRDefault="004274A1" w:rsidP="0025745E">
            <w:pPr>
              <w:jc w:val="center"/>
            </w:pPr>
            <w:r>
              <w:rPr>
                <w:rFonts w:ascii="Calibri" w:hAnsi="Calibri" w:cs="Calibri"/>
                <w:color w:val="000000"/>
                <w:sz w:val="22"/>
                <w:szCs w:val="22"/>
              </w:rPr>
              <w:t>2019</w:t>
            </w:r>
          </w:p>
        </w:tc>
        <w:tc>
          <w:tcPr>
            <w:tcW w:w="567" w:type="dxa"/>
            <w:vAlign w:val="bottom"/>
          </w:tcPr>
          <w:p w14:paraId="3B901460" w14:textId="77777777" w:rsidR="004274A1" w:rsidRDefault="004274A1" w:rsidP="0025745E">
            <w:pPr>
              <w:jc w:val="center"/>
            </w:pPr>
            <w:r>
              <w:rPr>
                <w:rFonts w:ascii="Calibri" w:hAnsi="Calibri" w:cs="Calibri"/>
                <w:color w:val="000000"/>
                <w:sz w:val="22"/>
                <w:szCs w:val="22"/>
              </w:rPr>
              <w:t>9</w:t>
            </w:r>
          </w:p>
        </w:tc>
        <w:tc>
          <w:tcPr>
            <w:tcW w:w="1464" w:type="dxa"/>
            <w:vAlign w:val="bottom"/>
          </w:tcPr>
          <w:p w14:paraId="216A7EC5" w14:textId="77777777" w:rsidR="004274A1" w:rsidRDefault="004274A1" w:rsidP="0025745E">
            <w:pPr>
              <w:jc w:val="center"/>
            </w:pPr>
            <w:r>
              <w:rPr>
                <w:rFonts w:ascii="Calibri" w:hAnsi="Calibri" w:cs="Calibri"/>
                <w:color w:val="000000"/>
                <w:sz w:val="22"/>
                <w:szCs w:val="22"/>
              </w:rPr>
              <w:t>0,84856807</w:t>
            </w:r>
          </w:p>
        </w:tc>
        <w:tc>
          <w:tcPr>
            <w:tcW w:w="993" w:type="dxa"/>
            <w:vAlign w:val="bottom"/>
          </w:tcPr>
          <w:p w14:paraId="0D8E0185" w14:textId="77777777" w:rsidR="004274A1" w:rsidRDefault="004274A1" w:rsidP="0025745E">
            <w:pPr>
              <w:jc w:val="center"/>
            </w:pPr>
            <w:r>
              <w:rPr>
                <w:rFonts w:ascii="Calibri" w:hAnsi="Calibri" w:cs="Calibri"/>
                <w:color w:val="000000"/>
                <w:sz w:val="22"/>
                <w:szCs w:val="22"/>
              </w:rPr>
              <w:t>2029</w:t>
            </w:r>
          </w:p>
        </w:tc>
        <w:tc>
          <w:tcPr>
            <w:tcW w:w="708" w:type="dxa"/>
            <w:vAlign w:val="bottom"/>
          </w:tcPr>
          <w:p w14:paraId="1BDCF667" w14:textId="77777777" w:rsidR="004274A1" w:rsidRDefault="004274A1" w:rsidP="0025745E">
            <w:pPr>
              <w:jc w:val="center"/>
            </w:pPr>
            <w:r>
              <w:rPr>
                <w:rFonts w:ascii="Calibri" w:hAnsi="Calibri" w:cs="Calibri"/>
                <w:color w:val="000000"/>
                <w:sz w:val="22"/>
                <w:szCs w:val="22"/>
              </w:rPr>
              <w:t>19</w:t>
            </w:r>
          </w:p>
        </w:tc>
        <w:tc>
          <w:tcPr>
            <w:tcW w:w="710" w:type="dxa"/>
            <w:vAlign w:val="bottom"/>
          </w:tcPr>
          <w:p w14:paraId="06E591E8"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2029</w:t>
            </w:r>
          </w:p>
        </w:tc>
        <w:tc>
          <w:tcPr>
            <w:tcW w:w="1558" w:type="dxa"/>
            <w:vAlign w:val="bottom"/>
          </w:tcPr>
          <w:p w14:paraId="301B2582" w14:textId="77777777" w:rsidR="004274A1" w:rsidRDefault="004274A1" w:rsidP="0025745E">
            <w:pPr>
              <w:jc w:val="center"/>
            </w:pPr>
            <w:r>
              <w:rPr>
                <w:rFonts w:ascii="Calibri" w:hAnsi="Calibri" w:cs="Calibri"/>
                <w:color w:val="000000"/>
                <w:sz w:val="22"/>
                <w:szCs w:val="22"/>
              </w:rPr>
              <w:t>1,70941348</w:t>
            </w:r>
          </w:p>
        </w:tc>
        <w:tc>
          <w:tcPr>
            <w:tcW w:w="1701" w:type="dxa"/>
            <w:vAlign w:val="bottom"/>
          </w:tcPr>
          <w:p w14:paraId="1C7AB6DC" w14:textId="77777777" w:rsidR="004274A1" w:rsidRDefault="004274A1" w:rsidP="0025745E">
            <w:pPr>
              <w:jc w:val="center"/>
            </w:pPr>
            <w:r>
              <w:rPr>
                <w:rFonts w:ascii="Calibri" w:hAnsi="Calibri" w:cs="Calibri"/>
                <w:color w:val="000000"/>
                <w:sz w:val="22"/>
                <w:szCs w:val="22"/>
              </w:rPr>
              <w:t>469,876426</w:t>
            </w:r>
          </w:p>
        </w:tc>
        <w:tc>
          <w:tcPr>
            <w:tcW w:w="1702" w:type="dxa"/>
            <w:vAlign w:val="bottom"/>
          </w:tcPr>
          <w:p w14:paraId="2AC5C61A" w14:textId="77777777" w:rsidR="004274A1" w:rsidRDefault="004274A1" w:rsidP="0025745E">
            <w:pPr>
              <w:jc w:val="center"/>
            </w:pPr>
            <w:r>
              <w:rPr>
                <w:rFonts w:ascii="Calibri" w:hAnsi="Calibri" w:cs="Calibri"/>
                <w:color w:val="000000"/>
                <w:sz w:val="22"/>
                <w:szCs w:val="22"/>
              </w:rPr>
              <w:t>2,15719669</w:t>
            </w:r>
          </w:p>
        </w:tc>
        <w:tc>
          <w:tcPr>
            <w:tcW w:w="1701" w:type="dxa"/>
            <w:vAlign w:val="bottom"/>
          </w:tcPr>
          <w:p w14:paraId="004DA56C" w14:textId="77777777" w:rsidR="004274A1" w:rsidRDefault="004274A1" w:rsidP="0025745E">
            <w:pPr>
              <w:jc w:val="center"/>
            </w:pPr>
            <w:r>
              <w:rPr>
                <w:rFonts w:ascii="Calibri" w:hAnsi="Calibri" w:cs="Calibri"/>
                <w:color w:val="000000"/>
                <w:sz w:val="22"/>
                <w:szCs w:val="22"/>
              </w:rPr>
              <w:t>651,852435</w:t>
            </w:r>
          </w:p>
        </w:tc>
      </w:tr>
      <w:tr w:rsidR="004274A1" w14:paraId="13C3527C" w14:textId="77777777" w:rsidTr="0025745E">
        <w:tc>
          <w:tcPr>
            <w:tcW w:w="846" w:type="dxa"/>
            <w:vAlign w:val="bottom"/>
          </w:tcPr>
          <w:p w14:paraId="675611AC" w14:textId="77777777" w:rsidR="004274A1" w:rsidRDefault="004274A1" w:rsidP="0025745E">
            <w:pPr>
              <w:jc w:val="center"/>
            </w:pPr>
            <w:r>
              <w:rPr>
                <w:rFonts w:ascii="Calibri" w:hAnsi="Calibri" w:cs="Calibri"/>
                <w:color w:val="000000"/>
                <w:sz w:val="22"/>
                <w:szCs w:val="22"/>
              </w:rPr>
              <w:t>2020</w:t>
            </w:r>
          </w:p>
        </w:tc>
        <w:tc>
          <w:tcPr>
            <w:tcW w:w="567" w:type="dxa"/>
            <w:vAlign w:val="bottom"/>
          </w:tcPr>
          <w:p w14:paraId="6BF0CF1F" w14:textId="77777777" w:rsidR="004274A1" w:rsidRDefault="004274A1" w:rsidP="0025745E">
            <w:pPr>
              <w:jc w:val="center"/>
            </w:pPr>
            <w:r>
              <w:rPr>
                <w:rFonts w:ascii="Calibri" w:hAnsi="Calibri" w:cs="Calibri"/>
                <w:color w:val="000000"/>
                <w:sz w:val="22"/>
                <w:szCs w:val="22"/>
              </w:rPr>
              <w:t>10</w:t>
            </w:r>
          </w:p>
        </w:tc>
        <w:tc>
          <w:tcPr>
            <w:tcW w:w="1464" w:type="dxa"/>
            <w:vAlign w:val="bottom"/>
          </w:tcPr>
          <w:p w14:paraId="1046B7B9" w14:textId="77777777" w:rsidR="004274A1" w:rsidRDefault="004274A1" w:rsidP="0025745E">
            <w:pPr>
              <w:jc w:val="center"/>
            </w:pPr>
            <w:r>
              <w:rPr>
                <w:rFonts w:ascii="Calibri" w:hAnsi="Calibri" w:cs="Calibri"/>
                <w:color w:val="000000"/>
                <w:sz w:val="22"/>
                <w:szCs w:val="22"/>
              </w:rPr>
              <w:t>0,85631569</w:t>
            </w:r>
          </w:p>
        </w:tc>
        <w:tc>
          <w:tcPr>
            <w:tcW w:w="993" w:type="dxa"/>
            <w:vAlign w:val="bottom"/>
          </w:tcPr>
          <w:p w14:paraId="0402F792" w14:textId="77777777" w:rsidR="004274A1" w:rsidRDefault="004274A1" w:rsidP="0025745E">
            <w:pPr>
              <w:jc w:val="center"/>
            </w:pPr>
            <w:r>
              <w:rPr>
                <w:rFonts w:ascii="Calibri" w:hAnsi="Calibri" w:cs="Calibri"/>
                <w:color w:val="000000"/>
                <w:sz w:val="22"/>
                <w:szCs w:val="22"/>
              </w:rPr>
              <w:t>2030</w:t>
            </w:r>
          </w:p>
        </w:tc>
        <w:tc>
          <w:tcPr>
            <w:tcW w:w="708" w:type="dxa"/>
            <w:vAlign w:val="bottom"/>
          </w:tcPr>
          <w:p w14:paraId="00E05AD5" w14:textId="77777777" w:rsidR="004274A1" w:rsidRDefault="004274A1" w:rsidP="0025745E">
            <w:pPr>
              <w:jc w:val="center"/>
            </w:pPr>
            <w:r>
              <w:rPr>
                <w:rFonts w:ascii="Calibri" w:hAnsi="Calibri" w:cs="Calibri"/>
                <w:color w:val="000000"/>
                <w:sz w:val="22"/>
                <w:szCs w:val="22"/>
              </w:rPr>
              <w:t>20</w:t>
            </w:r>
          </w:p>
        </w:tc>
        <w:tc>
          <w:tcPr>
            <w:tcW w:w="710" w:type="dxa"/>
            <w:vAlign w:val="bottom"/>
          </w:tcPr>
          <w:p w14:paraId="3A095919" w14:textId="77777777" w:rsidR="004274A1" w:rsidRDefault="004274A1" w:rsidP="0025745E">
            <w:pPr>
              <w:jc w:val="center"/>
              <w:rPr>
                <w:rFonts w:ascii="Calibri" w:hAnsi="Calibri" w:cs="Calibri"/>
                <w:color w:val="000000"/>
                <w:sz w:val="22"/>
                <w:szCs w:val="22"/>
              </w:rPr>
            </w:pPr>
            <w:r>
              <w:rPr>
                <w:rFonts w:ascii="Calibri" w:hAnsi="Calibri" w:cs="Calibri"/>
                <w:color w:val="000000"/>
                <w:sz w:val="22"/>
                <w:szCs w:val="22"/>
              </w:rPr>
              <w:t>2030</w:t>
            </w:r>
          </w:p>
        </w:tc>
        <w:tc>
          <w:tcPr>
            <w:tcW w:w="1558" w:type="dxa"/>
            <w:vAlign w:val="bottom"/>
          </w:tcPr>
          <w:p w14:paraId="13ABE502" w14:textId="77777777" w:rsidR="004274A1" w:rsidRDefault="004274A1" w:rsidP="0025745E">
            <w:pPr>
              <w:jc w:val="center"/>
            </w:pPr>
            <w:r>
              <w:rPr>
                <w:rFonts w:ascii="Calibri" w:hAnsi="Calibri" w:cs="Calibri"/>
                <w:color w:val="000000"/>
                <w:sz w:val="22"/>
                <w:szCs w:val="22"/>
              </w:rPr>
              <w:t>1,99248078</w:t>
            </w:r>
          </w:p>
        </w:tc>
        <w:tc>
          <w:tcPr>
            <w:tcW w:w="1701" w:type="dxa"/>
            <w:vAlign w:val="bottom"/>
          </w:tcPr>
          <w:p w14:paraId="447D4343" w14:textId="77777777" w:rsidR="004274A1" w:rsidRDefault="004274A1" w:rsidP="0025745E">
            <w:pPr>
              <w:jc w:val="center"/>
            </w:pPr>
            <w:r>
              <w:rPr>
                <w:rFonts w:ascii="Calibri" w:hAnsi="Calibri" w:cs="Calibri"/>
                <w:color w:val="000000"/>
                <w:sz w:val="22"/>
                <w:szCs w:val="22"/>
              </w:rPr>
              <w:t>601,441826</w:t>
            </w:r>
          </w:p>
        </w:tc>
        <w:tc>
          <w:tcPr>
            <w:tcW w:w="1702" w:type="dxa"/>
            <w:vAlign w:val="bottom"/>
          </w:tcPr>
          <w:p w14:paraId="148A2A66" w14:textId="77777777" w:rsidR="004274A1" w:rsidRDefault="004274A1" w:rsidP="0025745E">
            <w:pPr>
              <w:jc w:val="center"/>
            </w:pPr>
            <w:r>
              <w:rPr>
                <w:rFonts w:ascii="Calibri" w:hAnsi="Calibri" w:cs="Calibri"/>
                <w:color w:val="000000"/>
                <w:sz w:val="22"/>
                <w:szCs w:val="22"/>
              </w:rPr>
              <w:t>2,39393544</w:t>
            </w:r>
          </w:p>
        </w:tc>
        <w:tc>
          <w:tcPr>
            <w:tcW w:w="1701" w:type="dxa"/>
            <w:vAlign w:val="bottom"/>
          </w:tcPr>
          <w:p w14:paraId="1389425B" w14:textId="77777777" w:rsidR="004274A1" w:rsidRDefault="004274A1" w:rsidP="0025745E">
            <w:pPr>
              <w:jc w:val="center"/>
            </w:pPr>
            <w:r>
              <w:rPr>
                <w:rFonts w:ascii="Calibri" w:hAnsi="Calibri" w:cs="Calibri"/>
                <w:color w:val="000000"/>
                <w:sz w:val="22"/>
                <w:szCs w:val="22"/>
              </w:rPr>
              <w:t>801,778495</w:t>
            </w:r>
          </w:p>
        </w:tc>
      </w:tr>
    </w:tbl>
    <w:p w14:paraId="47402614" w14:textId="77777777" w:rsidR="004274A1" w:rsidRDefault="004274A1" w:rsidP="004274A1"/>
    <w:p w14:paraId="0301AE9A" w14:textId="77777777" w:rsidR="004274A1" w:rsidRDefault="004274A1" w:rsidP="004274A1"/>
    <w:p w14:paraId="7293FB8C" w14:textId="4A8D67FC" w:rsidR="004274A1" w:rsidRDefault="004274A1" w:rsidP="004274A1">
      <w:pPr>
        <w:jc w:val="center"/>
        <w:rPr>
          <w:b/>
        </w:rPr>
      </w:pPr>
      <w:bookmarkStart w:id="1351" w:name="_Toc73506043"/>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115</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Sản xuất và phân phối điện</w:t>
      </w:r>
      <w:bookmarkEnd w:id="1351"/>
    </w:p>
    <w:tbl>
      <w:tblPr>
        <w:tblStyle w:val="TableGrid"/>
        <w:tblW w:w="0" w:type="auto"/>
        <w:tblLook w:val="04A0" w:firstRow="1" w:lastRow="0" w:firstColumn="1" w:lastColumn="0" w:noHBand="0" w:noVBand="1"/>
      </w:tblPr>
      <w:tblGrid>
        <w:gridCol w:w="733"/>
        <w:gridCol w:w="487"/>
        <w:gridCol w:w="1209"/>
        <w:gridCol w:w="788"/>
        <w:gridCol w:w="539"/>
        <w:gridCol w:w="680"/>
        <w:gridCol w:w="1243"/>
        <w:gridCol w:w="1327"/>
        <w:gridCol w:w="1296"/>
        <w:gridCol w:w="1327"/>
      </w:tblGrid>
      <w:tr w:rsidR="004274A1" w14:paraId="521031F0" w14:textId="77777777" w:rsidTr="0025745E">
        <w:tc>
          <w:tcPr>
            <w:tcW w:w="4578" w:type="dxa"/>
            <w:gridSpan w:val="5"/>
            <w:vMerge w:val="restart"/>
            <w:vAlign w:val="center"/>
          </w:tcPr>
          <w:p w14:paraId="32260D25" w14:textId="77777777" w:rsidR="004274A1" w:rsidRPr="00C46655" w:rsidRDefault="004274A1" w:rsidP="0025745E">
            <w:pPr>
              <w:jc w:val="center"/>
              <w:rPr>
                <w:b/>
              </w:rPr>
            </w:pPr>
            <w:r w:rsidRPr="00C46655">
              <w:rPr>
                <w:b/>
              </w:rPr>
              <w:t>Dữ liệu đầu vào</w:t>
            </w:r>
          </w:p>
        </w:tc>
        <w:tc>
          <w:tcPr>
            <w:tcW w:w="7372" w:type="dxa"/>
            <w:gridSpan w:val="5"/>
          </w:tcPr>
          <w:p w14:paraId="78D30267" w14:textId="77777777" w:rsidR="004274A1" w:rsidRPr="00C46655" w:rsidRDefault="004274A1" w:rsidP="0025745E">
            <w:pPr>
              <w:jc w:val="center"/>
              <w:rPr>
                <w:b/>
              </w:rPr>
            </w:pPr>
            <w:r w:rsidRPr="00C46655">
              <w:rPr>
                <w:b/>
              </w:rPr>
              <w:t>Kết quả dự báo</w:t>
            </w:r>
          </w:p>
        </w:tc>
      </w:tr>
      <w:tr w:rsidR="004274A1" w14:paraId="4F8DF28E" w14:textId="77777777" w:rsidTr="0025745E">
        <w:tc>
          <w:tcPr>
            <w:tcW w:w="4578" w:type="dxa"/>
            <w:gridSpan w:val="5"/>
            <w:vMerge/>
            <w:vAlign w:val="center"/>
          </w:tcPr>
          <w:p w14:paraId="52589C3A" w14:textId="77777777" w:rsidR="004274A1" w:rsidRPr="00C46655" w:rsidRDefault="004274A1" w:rsidP="0025745E">
            <w:pPr>
              <w:jc w:val="center"/>
              <w:rPr>
                <w:b/>
              </w:rPr>
            </w:pPr>
          </w:p>
        </w:tc>
        <w:tc>
          <w:tcPr>
            <w:tcW w:w="710" w:type="dxa"/>
            <w:vMerge w:val="restart"/>
            <w:vAlign w:val="center"/>
          </w:tcPr>
          <w:p w14:paraId="2C6E4752" w14:textId="77777777" w:rsidR="004274A1" w:rsidRPr="00C46655" w:rsidRDefault="004274A1" w:rsidP="0025745E">
            <w:pPr>
              <w:jc w:val="center"/>
              <w:rPr>
                <w:b/>
              </w:rPr>
            </w:pPr>
            <w:r>
              <w:rPr>
                <w:b/>
              </w:rPr>
              <w:t>Năm</w:t>
            </w:r>
          </w:p>
        </w:tc>
        <w:tc>
          <w:tcPr>
            <w:tcW w:w="3259" w:type="dxa"/>
            <w:gridSpan w:val="2"/>
            <w:vAlign w:val="center"/>
          </w:tcPr>
          <w:p w14:paraId="1DB2DDFF" w14:textId="77777777" w:rsidR="004274A1" w:rsidRPr="00C46655" w:rsidRDefault="004274A1" w:rsidP="0025745E">
            <w:pPr>
              <w:jc w:val="center"/>
              <w:rPr>
                <w:b/>
              </w:rPr>
            </w:pPr>
            <w:r w:rsidRPr="00C46655">
              <w:rPr>
                <w:b/>
              </w:rPr>
              <w:t>Kịch bản 1</w:t>
            </w:r>
          </w:p>
        </w:tc>
        <w:tc>
          <w:tcPr>
            <w:tcW w:w="3403" w:type="dxa"/>
            <w:gridSpan w:val="2"/>
            <w:vAlign w:val="center"/>
          </w:tcPr>
          <w:p w14:paraId="71FB44DE" w14:textId="77777777" w:rsidR="004274A1" w:rsidRPr="00C46655" w:rsidRDefault="004274A1" w:rsidP="0025745E">
            <w:pPr>
              <w:jc w:val="center"/>
              <w:rPr>
                <w:b/>
              </w:rPr>
            </w:pPr>
            <w:r w:rsidRPr="00C46655">
              <w:rPr>
                <w:b/>
              </w:rPr>
              <w:t>Kịch bản 2</w:t>
            </w:r>
          </w:p>
        </w:tc>
      </w:tr>
      <w:tr w:rsidR="004274A1" w14:paraId="167154B3" w14:textId="77777777" w:rsidTr="0025745E">
        <w:tc>
          <w:tcPr>
            <w:tcW w:w="846" w:type="dxa"/>
            <w:vAlign w:val="center"/>
          </w:tcPr>
          <w:p w14:paraId="139F1FCF" w14:textId="77777777" w:rsidR="004274A1" w:rsidRPr="0004446E" w:rsidRDefault="004274A1" w:rsidP="0025745E">
            <w:pPr>
              <w:jc w:val="center"/>
              <w:rPr>
                <w:b/>
              </w:rPr>
            </w:pPr>
            <w:r w:rsidRPr="0004446E">
              <w:rPr>
                <w:b/>
                <w:color w:val="000000"/>
                <w:sz w:val="22"/>
                <w:szCs w:val="22"/>
              </w:rPr>
              <w:t>Năm</w:t>
            </w:r>
          </w:p>
        </w:tc>
        <w:tc>
          <w:tcPr>
            <w:tcW w:w="567" w:type="dxa"/>
            <w:vAlign w:val="center"/>
          </w:tcPr>
          <w:p w14:paraId="5A940317" w14:textId="77777777" w:rsidR="004274A1" w:rsidRPr="0004446E" w:rsidRDefault="004274A1" w:rsidP="0025745E">
            <w:pPr>
              <w:jc w:val="center"/>
              <w:rPr>
                <w:b/>
              </w:rPr>
            </w:pPr>
            <w:r w:rsidRPr="0004446E">
              <w:rPr>
                <w:b/>
                <w:color w:val="000000"/>
                <w:sz w:val="22"/>
                <w:szCs w:val="22"/>
              </w:rPr>
              <w:t>t</w:t>
            </w:r>
          </w:p>
        </w:tc>
        <w:tc>
          <w:tcPr>
            <w:tcW w:w="1464" w:type="dxa"/>
            <w:vAlign w:val="center"/>
          </w:tcPr>
          <w:p w14:paraId="7B4780B7" w14:textId="77777777" w:rsidR="004274A1" w:rsidRPr="0004446E" w:rsidRDefault="004274A1" w:rsidP="0025745E">
            <w:pPr>
              <w:jc w:val="center"/>
              <w:rPr>
                <w:b/>
                <w:color w:val="000000"/>
                <w:sz w:val="22"/>
                <w:szCs w:val="22"/>
              </w:rPr>
            </w:pPr>
            <w:r w:rsidRPr="0004446E">
              <w:rPr>
                <w:b/>
                <w:color w:val="000000"/>
                <w:sz w:val="22"/>
                <w:szCs w:val="22"/>
              </w:rPr>
              <w:t>Đ/GRDP</w:t>
            </w:r>
          </w:p>
          <w:p w14:paraId="0121D3E3" w14:textId="77777777" w:rsidR="004274A1" w:rsidRPr="0004446E" w:rsidRDefault="004274A1" w:rsidP="0025745E">
            <w:pPr>
              <w:jc w:val="center"/>
              <w:rPr>
                <w:b/>
                <w:color w:val="000000"/>
                <w:sz w:val="22"/>
                <w:szCs w:val="22"/>
              </w:rPr>
            </w:pPr>
            <w:r w:rsidRPr="0004446E">
              <w:rPr>
                <w:b/>
                <w:color w:val="000000"/>
                <w:sz w:val="22"/>
                <w:szCs w:val="22"/>
              </w:rPr>
              <w:t xml:space="preserve">gss </w:t>
            </w:r>
            <w:r w:rsidRPr="0004446E">
              <w:rPr>
                <w:b/>
              </w:rPr>
              <w:t>(%)</w:t>
            </w:r>
          </w:p>
        </w:tc>
        <w:tc>
          <w:tcPr>
            <w:tcW w:w="993" w:type="dxa"/>
            <w:vAlign w:val="center"/>
          </w:tcPr>
          <w:p w14:paraId="09CA520E" w14:textId="77777777" w:rsidR="004274A1" w:rsidRPr="0004446E" w:rsidRDefault="004274A1" w:rsidP="0025745E">
            <w:pPr>
              <w:jc w:val="center"/>
              <w:rPr>
                <w:b/>
              </w:rPr>
            </w:pPr>
            <w:r w:rsidRPr="0004446E">
              <w:rPr>
                <w:b/>
                <w:color w:val="000000"/>
                <w:sz w:val="22"/>
                <w:szCs w:val="22"/>
              </w:rPr>
              <w:t>Năm</w:t>
            </w:r>
          </w:p>
        </w:tc>
        <w:tc>
          <w:tcPr>
            <w:tcW w:w="708" w:type="dxa"/>
            <w:vAlign w:val="center"/>
          </w:tcPr>
          <w:p w14:paraId="31BAAB78" w14:textId="77777777" w:rsidR="004274A1" w:rsidRPr="0004446E" w:rsidRDefault="004274A1" w:rsidP="0025745E">
            <w:pPr>
              <w:jc w:val="center"/>
              <w:rPr>
                <w:b/>
              </w:rPr>
            </w:pPr>
            <w:r w:rsidRPr="0004446E">
              <w:rPr>
                <w:b/>
                <w:color w:val="000000"/>
                <w:sz w:val="22"/>
                <w:szCs w:val="22"/>
              </w:rPr>
              <w:t>t</w:t>
            </w:r>
          </w:p>
        </w:tc>
        <w:tc>
          <w:tcPr>
            <w:tcW w:w="710" w:type="dxa"/>
            <w:vMerge/>
            <w:vAlign w:val="center"/>
          </w:tcPr>
          <w:p w14:paraId="6150EB67" w14:textId="77777777" w:rsidR="004274A1" w:rsidRPr="0004446E" w:rsidRDefault="004274A1" w:rsidP="0025745E">
            <w:pPr>
              <w:jc w:val="center"/>
              <w:rPr>
                <w:b/>
                <w:color w:val="000000"/>
                <w:sz w:val="22"/>
                <w:szCs w:val="22"/>
              </w:rPr>
            </w:pPr>
          </w:p>
        </w:tc>
        <w:tc>
          <w:tcPr>
            <w:tcW w:w="1558" w:type="dxa"/>
            <w:vAlign w:val="center"/>
          </w:tcPr>
          <w:p w14:paraId="7863B794" w14:textId="77777777" w:rsidR="004274A1" w:rsidRPr="0004446E" w:rsidRDefault="004274A1" w:rsidP="0025745E">
            <w:pPr>
              <w:jc w:val="center"/>
              <w:rPr>
                <w:b/>
                <w:color w:val="000000"/>
                <w:sz w:val="22"/>
                <w:szCs w:val="22"/>
              </w:rPr>
            </w:pPr>
            <w:r w:rsidRPr="0004446E">
              <w:rPr>
                <w:b/>
                <w:color w:val="000000"/>
                <w:sz w:val="22"/>
                <w:szCs w:val="22"/>
              </w:rPr>
              <w:t xml:space="preserve">Đ/GRDP gss </w:t>
            </w:r>
            <w:r w:rsidRPr="0004446E">
              <w:rPr>
                <w:b/>
              </w:rPr>
              <w:t>(%)</w:t>
            </w:r>
          </w:p>
        </w:tc>
        <w:tc>
          <w:tcPr>
            <w:tcW w:w="1701" w:type="dxa"/>
            <w:vAlign w:val="center"/>
          </w:tcPr>
          <w:p w14:paraId="2486932A" w14:textId="77777777" w:rsidR="004274A1" w:rsidRPr="0004446E" w:rsidRDefault="004274A1" w:rsidP="0025745E">
            <w:pPr>
              <w:jc w:val="center"/>
              <w:rPr>
                <w:b/>
                <w:color w:val="000000"/>
                <w:sz w:val="22"/>
                <w:szCs w:val="22"/>
              </w:rPr>
            </w:pPr>
            <w:r w:rsidRPr="0004446E">
              <w:rPr>
                <w:b/>
                <w:color w:val="000000"/>
                <w:sz w:val="22"/>
                <w:szCs w:val="22"/>
              </w:rPr>
              <w:t xml:space="preserve">GRDP_Đ </w:t>
            </w:r>
          </w:p>
          <w:p w14:paraId="59C88966" w14:textId="77777777" w:rsidR="004274A1" w:rsidRPr="0004446E" w:rsidRDefault="004274A1" w:rsidP="0025745E">
            <w:pPr>
              <w:jc w:val="center"/>
              <w:rPr>
                <w:b/>
                <w:color w:val="000000"/>
                <w:sz w:val="22"/>
                <w:szCs w:val="22"/>
              </w:rPr>
            </w:pPr>
            <w:r w:rsidRPr="0004446E">
              <w:rPr>
                <w:b/>
                <w:color w:val="000000"/>
                <w:sz w:val="22"/>
                <w:szCs w:val="22"/>
              </w:rPr>
              <w:t xml:space="preserve">gss </w:t>
            </w:r>
            <w:r w:rsidRPr="0004446E">
              <w:rPr>
                <w:b/>
              </w:rPr>
              <w:t>(tỷ đồng)</w:t>
            </w:r>
          </w:p>
        </w:tc>
        <w:tc>
          <w:tcPr>
            <w:tcW w:w="1702" w:type="dxa"/>
            <w:vAlign w:val="center"/>
          </w:tcPr>
          <w:p w14:paraId="7D4BF168" w14:textId="77777777" w:rsidR="004274A1" w:rsidRPr="0004446E" w:rsidRDefault="004274A1" w:rsidP="0025745E">
            <w:pPr>
              <w:jc w:val="center"/>
              <w:rPr>
                <w:b/>
                <w:color w:val="000000"/>
                <w:sz w:val="22"/>
                <w:szCs w:val="22"/>
              </w:rPr>
            </w:pPr>
            <w:r w:rsidRPr="0004446E">
              <w:rPr>
                <w:b/>
                <w:color w:val="000000"/>
                <w:sz w:val="22"/>
                <w:szCs w:val="22"/>
              </w:rPr>
              <w:t xml:space="preserve">Đ/GRDP gss </w:t>
            </w:r>
            <w:r w:rsidRPr="0004446E">
              <w:rPr>
                <w:b/>
              </w:rPr>
              <w:t>(%)</w:t>
            </w:r>
          </w:p>
        </w:tc>
        <w:tc>
          <w:tcPr>
            <w:tcW w:w="1701" w:type="dxa"/>
            <w:vAlign w:val="center"/>
          </w:tcPr>
          <w:p w14:paraId="65791D70" w14:textId="77777777" w:rsidR="004274A1" w:rsidRPr="0004446E" w:rsidRDefault="004274A1" w:rsidP="0025745E">
            <w:pPr>
              <w:jc w:val="center"/>
              <w:rPr>
                <w:b/>
                <w:color w:val="000000"/>
                <w:sz w:val="22"/>
                <w:szCs w:val="22"/>
              </w:rPr>
            </w:pPr>
            <w:r w:rsidRPr="0004446E">
              <w:rPr>
                <w:b/>
                <w:color w:val="000000"/>
                <w:sz w:val="22"/>
                <w:szCs w:val="22"/>
              </w:rPr>
              <w:t>GRDP_Đ</w:t>
            </w:r>
          </w:p>
          <w:p w14:paraId="726B38DC" w14:textId="77777777" w:rsidR="004274A1" w:rsidRPr="0004446E" w:rsidRDefault="004274A1" w:rsidP="0025745E">
            <w:pPr>
              <w:jc w:val="center"/>
              <w:rPr>
                <w:b/>
                <w:color w:val="000000"/>
                <w:sz w:val="22"/>
                <w:szCs w:val="22"/>
              </w:rPr>
            </w:pPr>
            <w:r w:rsidRPr="0004446E">
              <w:rPr>
                <w:b/>
                <w:color w:val="000000"/>
                <w:sz w:val="22"/>
                <w:szCs w:val="22"/>
              </w:rPr>
              <w:t xml:space="preserve"> gss </w:t>
            </w:r>
            <w:r w:rsidRPr="0004446E">
              <w:rPr>
                <w:b/>
              </w:rPr>
              <w:t>(tỷ đồng)</w:t>
            </w:r>
          </w:p>
        </w:tc>
      </w:tr>
      <w:tr w:rsidR="004274A1" w14:paraId="28D76855" w14:textId="77777777" w:rsidTr="0025745E">
        <w:tc>
          <w:tcPr>
            <w:tcW w:w="846" w:type="dxa"/>
            <w:vAlign w:val="bottom"/>
          </w:tcPr>
          <w:p w14:paraId="14CB0569" w14:textId="77777777" w:rsidR="004274A1" w:rsidRDefault="004274A1" w:rsidP="0025745E">
            <w:pPr>
              <w:jc w:val="center"/>
            </w:pPr>
            <w:r>
              <w:rPr>
                <w:rFonts w:ascii="Calibri" w:hAnsi="Calibri" w:cs="Calibri"/>
                <w:color w:val="000000"/>
                <w:sz w:val="22"/>
                <w:szCs w:val="22"/>
              </w:rPr>
              <w:t>2011</w:t>
            </w:r>
          </w:p>
        </w:tc>
        <w:tc>
          <w:tcPr>
            <w:tcW w:w="567" w:type="dxa"/>
            <w:vAlign w:val="bottom"/>
          </w:tcPr>
          <w:p w14:paraId="4B9B5154" w14:textId="77777777" w:rsidR="004274A1" w:rsidRDefault="004274A1" w:rsidP="0025745E">
            <w:pPr>
              <w:jc w:val="center"/>
            </w:pPr>
            <w:r>
              <w:rPr>
                <w:rFonts w:ascii="Calibri" w:hAnsi="Calibri" w:cs="Calibri"/>
                <w:color w:val="000000"/>
                <w:sz w:val="22"/>
                <w:szCs w:val="22"/>
              </w:rPr>
              <w:t>1</w:t>
            </w:r>
          </w:p>
        </w:tc>
        <w:tc>
          <w:tcPr>
            <w:tcW w:w="1464" w:type="dxa"/>
            <w:vAlign w:val="bottom"/>
          </w:tcPr>
          <w:p w14:paraId="208BE89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0,2</w:t>
            </w:r>
          </w:p>
        </w:tc>
        <w:tc>
          <w:tcPr>
            <w:tcW w:w="993" w:type="dxa"/>
            <w:vAlign w:val="bottom"/>
          </w:tcPr>
          <w:p w14:paraId="3266EA55"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2021</w:t>
            </w:r>
          </w:p>
        </w:tc>
        <w:tc>
          <w:tcPr>
            <w:tcW w:w="708" w:type="dxa"/>
            <w:vAlign w:val="bottom"/>
          </w:tcPr>
          <w:p w14:paraId="313893EC"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11</w:t>
            </w:r>
          </w:p>
        </w:tc>
        <w:tc>
          <w:tcPr>
            <w:tcW w:w="710" w:type="dxa"/>
            <w:vAlign w:val="bottom"/>
          </w:tcPr>
          <w:p w14:paraId="628FA4CA"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2021</w:t>
            </w:r>
          </w:p>
        </w:tc>
        <w:tc>
          <w:tcPr>
            <w:tcW w:w="1558" w:type="dxa"/>
            <w:vAlign w:val="bottom"/>
          </w:tcPr>
          <w:p w14:paraId="3BB1D457"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31,4</w:t>
            </w:r>
          </w:p>
        </w:tc>
        <w:tc>
          <w:tcPr>
            <w:tcW w:w="1701" w:type="dxa"/>
            <w:vAlign w:val="bottom"/>
          </w:tcPr>
          <w:p w14:paraId="302BEA38"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4138,3</w:t>
            </w:r>
          </w:p>
        </w:tc>
        <w:tc>
          <w:tcPr>
            <w:tcW w:w="1702" w:type="dxa"/>
            <w:vAlign w:val="bottom"/>
          </w:tcPr>
          <w:p w14:paraId="1FC52D4E"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32,8</w:t>
            </w:r>
          </w:p>
        </w:tc>
        <w:tc>
          <w:tcPr>
            <w:tcW w:w="1701" w:type="dxa"/>
            <w:vAlign w:val="bottom"/>
          </w:tcPr>
          <w:p w14:paraId="6A67BD55"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4424,5</w:t>
            </w:r>
          </w:p>
        </w:tc>
      </w:tr>
      <w:tr w:rsidR="004274A1" w14:paraId="1322DC85" w14:textId="77777777" w:rsidTr="0025745E">
        <w:tc>
          <w:tcPr>
            <w:tcW w:w="846" w:type="dxa"/>
            <w:vAlign w:val="bottom"/>
          </w:tcPr>
          <w:p w14:paraId="6ACA416B" w14:textId="77777777" w:rsidR="004274A1" w:rsidRDefault="004274A1" w:rsidP="0025745E">
            <w:pPr>
              <w:jc w:val="center"/>
            </w:pPr>
            <w:r>
              <w:rPr>
                <w:rFonts w:ascii="Calibri" w:hAnsi="Calibri" w:cs="Calibri"/>
                <w:color w:val="000000"/>
                <w:sz w:val="22"/>
                <w:szCs w:val="22"/>
              </w:rPr>
              <w:t>2012</w:t>
            </w:r>
          </w:p>
        </w:tc>
        <w:tc>
          <w:tcPr>
            <w:tcW w:w="567" w:type="dxa"/>
            <w:vAlign w:val="bottom"/>
          </w:tcPr>
          <w:p w14:paraId="6C3C9D14" w14:textId="77777777" w:rsidR="004274A1" w:rsidRDefault="004274A1" w:rsidP="0025745E">
            <w:pPr>
              <w:jc w:val="center"/>
            </w:pPr>
            <w:r>
              <w:rPr>
                <w:rFonts w:ascii="Calibri" w:hAnsi="Calibri" w:cs="Calibri"/>
                <w:color w:val="000000"/>
                <w:sz w:val="22"/>
                <w:szCs w:val="22"/>
              </w:rPr>
              <w:t>2</w:t>
            </w:r>
          </w:p>
        </w:tc>
        <w:tc>
          <w:tcPr>
            <w:tcW w:w="1464" w:type="dxa"/>
            <w:vAlign w:val="bottom"/>
          </w:tcPr>
          <w:p w14:paraId="6C63082A"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0,3</w:t>
            </w:r>
          </w:p>
        </w:tc>
        <w:tc>
          <w:tcPr>
            <w:tcW w:w="993" w:type="dxa"/>
            <w:vAlign w:val="bottom"/>
          </w:tcPr>
          <w:p w14:paraId="2E3D35DC"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2022</w:t>
            </w:r>
          </w:p>
        </w:tc>
        <w:tc>
          <w:tcPr>
            <w:tcW w:w="708" w:type="dxa"/>
            <w:vAlign w:val="bottom"/>
          </w:tcPr>
          <w:p w14:paraId="7D48037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12</w:t>
            </w:r>
          </w:p>
        </w:tc>
        <w:tc>
          <w:tcPr>
            <w:tcW w:w="710" w:type="dxa"/>
            <w:vAlign w:val="bottom"/>
          </w:tcPr>
          <w:p w14:paraId="4EBA2EE5"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2022</w:t>
            </w:r>
          </w:p>
        </w:tc>
        <w:tc>
          <w:tcPr>
            <w:tcW w:w="1558" w:type="dxa"/>
            <w:vAlign w:val="bottom"/>
          </w:tcPr>
          <w:p w14:paraId="57A5DD6F"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32,1</w:t>
            </w:r>
          </w:p>
        </w:tc>
        <w:tc>
          <w:tcPr>
            <w:tcW w:w="1701" w:type="dxa"/>
            <w:vAlign w:val="bottom"/>
          </w:tcPr>
          <w:p w14:paraId="112CC7CA"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4634,9</w:t>
            </w:r>
          </w:p>
        </w:tc>
        <w:tc>
          <w:tcPr>
            <w:tcW w:w="1702" w:type="dxa"/>
            <w:vAlign w:val="bottom"/>
          </w:tcPr>
          <w:p w14:paraId="7DF94966"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33,9</w:t>
            </w:r>
          </w:p>
        </w:tc>
        <w:tc>
          <w:tcPr>
            <w:tcW w:w="1701" w:type="dxa"/>
            <w:vAlign w:val="bottom"/>
          </w:tcPr>
          <w:p w14:paraId="5F81D706"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5043,9</w:t>
            </w:r>
          </w:p>
        </w:tc>
      </w:tr>
      <w:tr w:rsidR="004274A1" w14:paraId="3D355350" w14:textId="77777777" w:rsidTr="0025745E">
        <w:tc>
          <w:tcPr>
            <w:tcW w:w="846" w:type="dxa"/>
            <w:vAlign w:val="bottom"/>
          </w:tcPr>
          <w:p w14:paraId="3B729DE7" w14:textId="77777777" w:rsidR="004274A1" w:rsidRDefault="004274A1" w:rsidP="0025745E">
            <w:pPr>
              <w:jc w:val="center"/>
            </w:pPr>
            <w:r>
              <w:rPr>
                <w:rFonts w:ascii="Calibri" w:hAnsi="Calibri" w:cs="Calibri"/>
                <w:color w:val="000000"/>
                <w:sz w:val="22"/>
                <w:szCs w:val="22"/>
              </w:rPr>
              <w:t>2013</w:t>
            </w:r>
          </w:p>
        </w:tc>
        <w:tc>
          <w:tcPr>
            <w:tcW w:w="567" w:type="dxa"/>
            <w:vAlign w:val="bottom"/>
          </w:tcPr>
          <w:p w14:paraId="37207A9D" w14:textId="77777777" w:rsidR="004274A1" w:rsidRDefault="004274A1" w:rsidP="0025745E">
            <w:pPr>
              <w:jc w:val="center"/>
            </w:pPr>
            <w:r>
              <w:rPr>
                <w:rFonts w:ascii="Calibri" w:hAnsi="Calibri" w:cs="Calibri"/>
                <w:color w:val="000000"/>
                <w:sz w:val="22"/>
                <w:szCs w:val="22"/>
              </w:rPr>
              <w:t>3</w:t>
            </w:r>
          </w:p>
        </w:tc>
        <w:tc>
          <w:tcPr>
            <w:tcW w:w="1464" w:type="dxa"/>
            <w:vAlign w:val="bottom"/>
          </w:tcPr>
          <w:p w14:paraId="740CAEC0"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5,2</w:t>
            </w:r>
          </w:p>
        </w:tc>
        <w:tc>
          <w:tcPr>
            <w:tcW w:w="993" w:type="dxa"/>
            <w:vAlign w:val="bottom"/>
          </w:tcPr>
          <w:p w14:paraId="2598F42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2023</w:t>
            </w:r>
          </w:p>
        </w:tc>
        <w:tc>
          <w:tcPr>
            <w:tcW w:w="708" w:type="dxa"/>
            <w:vAlign w:val="bottom"/>
          </w:tcPr>
          <w:p w14:paraId="77DB9ED6"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13</w:t>
            </w:r>
          </w:p>
        </w:tc>
        <w:tc>
          <w:tcPr>
            <w:tcW w:w="710" w:type="dxa"/>
            <w:vAlign w:val="bottom"/>
          </w:tcPr>
          <w:p w14:paraId="3F695EB2"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2023</w:t>
            </w:r>
          </w:p>
        </w:tc>
        <w:tc>
          <w:tcPr>
            <w:tcW w:w="1558" w:type="dxa"/>
            <w:vAlign w:val="bottom"/>
          </w:tcPr>
          <w:p w14:paraId="48629C52"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32,8</w:t>
            </w:r>
          </w:p>
        </w:tc>
        <w:tc>
          <w:tcPr>
            <w:tcW w:w="1701" w:type="dxa"/>
            <w:vAlign w:val="bottom"/>
          </w:tcPr>
          <w:p w14:paraId="0A13BE7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5144,7</w:t>
            </w:r>
          </w:p>
        </w:tc>
        <w:tc>
          <w:tcPr>
            <w:tcW w:w="1702" w:type="dxa"/>
            <w:vAlign w:val="bottom"/>
          </w:tcPr>
          <w:p w14:paraId="327EE2C7"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34,9</w:t>
            </w:r>
          </w:p>
        </w:tc>
        <w:tc>
          <w:tcPr>
            <w:tcW w:w="1701" w:type="dxa"/>
            <w:vAlign w:val="bottom"/>
          </w:tcPr>
          <w:p w14:paraId="48CEB652"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5750,1</w:t>
            </w:r>
          </w:p>
        </w:tc>
      </w:tr>
      <w:tr w:rsidR="004274A1" w14:paraId="5C26297F" w14:textId="77777777" w:rsidTr="0025745E">
        <w:tc>
          <w:tcPr>
            <w:tcW w:w="846" w:type="dxa"/>
            <w:vAlign w:val="bottom"/>
          </w:tcPr>
          <w:p w14:paraId="41C9F0A4" w14:textId="77777777" w:rsidR="004274A1" w:rsidRDefault="004274A1" w:rsidP="0025745E">
            <w:pPr>
              <w:jc w:val="center"/>
            </w:pPr>
            <w:r>
              <w:rPr>
                <w:rFonts w:ascii="Calibri" w:hAnsi="Calibri" w:cs="Calibri"/>
                <w:color w:val="000000"/>
                <w:sz w:val="22"/>
                <w:szCs w:val="22"/>
              </w:rPr>
              <w:t>2014</w:t>
            </w:r>
          </w:p>
        </w:tc>
        <w:tc>
          <w:tcPr>
            <w:tcW w:w="567" w:type="dxa"/>
            <w:vAlign w:val="bottom"/>
          </w:tcPr>
          <w:p w14:paraId="7B218F7A" w14:textId="77777777" w:rsidR="004274A1" w:rsidRDefault="004274A1" w:rsidP="0025745E">
            <w:pPr>
              <w:jc w:val="center"/>
            </w:pPr>
            <w:r>
              <w:rPr>
                <w:rFonts w:ascii="Calibri" w:hAnsi="Calibri" w:cs="Calibri"/>
                <w:color w:val="000000"/>
                <w:sz w:val="22"/>
                <w:szCs w:val="22"/>
              </w:rPr>
              <w:t>4</w:t>
            </w:r>
          </w:p>
        </w:tc>
        <w:tc>
          <w:tcPr>
            <w:tcW w:w="1464" w:type="dxa"/>
            <w:vAlign w:val="bottom"/>
          </w:tcPr>
          <w:p w14:paraId="518A3B9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6,7</w:t>
            </w:r>
          </w:p>
        </w:tc>
        <w:tc>
          <w:tcPr>
            <w:tcW w:w="993" w:type="dxa"/>
            <w:vAlign w:val="bottom"/>
          </w:tcPr>
          <w:p w14:paraId="3F1D353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2024</w:t>
            </w:r>
          </w:p>
        </w:tc>
        <w:tc>
          <w:tcPr>
            <w:tcW w:w="708" w:type="dxa"/>
            <w:vAlign w:val="bottom"/>
          </w:tcPr>
          <w:p w14:paraId="5E8FA0F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14</w:t>
            </w:r>
          </w:p>
        </w:tc>
        <w:tc>
          <w:tcPr>
            <w:tcW w:w="710" w:type="dxa"/>
            <w:vAlign w:val="bottom"/>
          </w:tcPr>
          <w:p w14:paraId="471F656C"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2024</w:t>
            </w:r>
          </w:p>
        </w:tc>
        <w:tc>
          <w:tcPr>
            <w:tcW w:w="1558" w:type="dxa"/>
            <w:vAlign w:val="bottom"/>
          </w:tcPr>
          <w:p w14:paraId="1A82A878"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33,6</w:t>
            </w:r>
          </w:p>
        </w:tc>
        <w:tc>
          <w:tcPr>
            <w:tcW w:w="1701" w:type="dxa"/>
            <w:vAlign w:val="bottom"/>
          </w:tcPr>
          <w:p w14:paraId="2185BAF8"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5800,7</w:t>
            </w:r>
          </w:p>
        </w:tc>
        <w:tc>
          <w:tcPr>
            <w:tcW w:w="1702" w:type="dxa"/>
            <w:vAlign w:val="bottom"/>
          </w:tcPr>
          <w:p w14:paraId="2262787D"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36,0</w:t>
            </w:r>
          </w:p>
        </w:tc>
        <w:tc>
          <w:tcPr>
            <w:tcW w:w="1701" w:type="dxa"/>
            <w:vAlign w:val="bottom"/>
          </w:tcPr>
          <w:p w14:paraId="36B51652"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6555,1</w:t>
            </w:r>
          </w:p>
        </w:tc>
      </w:tr>
      <w:tr w:rsidR="004274A1" w14:paraId="62352CEF" w14:textId="77777777" w:rsidTr="0025745E">
        <w:tc>
          <w:tcPr>
            <w:tcW w:w="846" w:type="dxa"/>
            <w:vAlign w:val="bottom"/>
          </w:tcPr>
          <w:p w14:paraId="3F12C195" w14:textId="77777777" w:rsidR="004274A1" w:rsidRDefault="004274A1" w:rsidP="0025745E">
            <w:pPr>
              <w:jc w:val="center"/>
            </w:pPr>
            <w:r>
              <w:rPr>
                <w:rFonts w:ascii="Calibri" w:hAnsi="Calibri" w:cs="Calibri"/>
                <w:color w:val="000000"/>
                <w:sz w:val="22"/>
                <w:szCs w:val="22"/>
              </w:rPr>
              <w:t>2015</w:t>
            </w:r>
          </w:p>
        </w:tc>
        <w:tc>
          <w:tcPr>
            <w:tcW w:w="567" w:type="dxa"/>
            <w:vAlign w:val="bottom"/>
          </w:tcPr>
          <w:p w14:paraId="4D993FCE" w14:textId="77777777" w:rsidR="004274A1" w:rsidRDefault="004274A1" w:rsidP="0025745E">
            <w:pPr>
              <w:jc w:val="center"/>
            </w:pPr>
            <w:r>
              <w:rPr>
                <w:rFonts w:ascii="Calibri" w:hAnsi="Calibri" w:cs="Calibri"/>
                <w:color w:val="000000"/>
                <w:sz w:val="22"/>
                <w:szCs w:val="22"/>
              </w:rPr>
              <w:t>5</w:t>
            </w:r>
          </w:p>
        </w:tc>
        <w:tc>
          <w:tcPr>
            <w:tcW w:w="1464" w:type="dxa"/>
            <w:vAlign w:val="bottom"/>
          </w:tcPr>
          <w:p w14:paraId="0B31910A"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10,1</w:t>
            </w:r>
          </w:p>
        </w:tc>
        <w:tc>
          <w:tcPr>
            <w:tcW w:w="993" w:type="dxa"/>
            <w:vAlign w:val="bottom"/>
          </w:tcPr>
          <w:p w14:paraId="0795DFE3"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2025</w:t>
            </w:r>
          </w:p>
        </w:tc>
        <w:tc>
          <w:tcPr>
            <w:tcW w:w="708" w:type="dxa"/>
            <w:vAlign w:val="bottom"/>
          </w:tcPr>
          <w:p w14:paraId="1BBAC43C"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15</w:t>
            </w:r>
          </w:p>
        </w:tc>
        <w:tc>
          <w:tcPr>
            <w:tcW w:w="710" w:type="dxa"/>
            <w:vAlign w:val="bottom"/>
          </w:tcPr>
          <w:p w14:paraId="6706F12F"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2025</w:t>
            </w:r>
          </w:p>
        </w:tc>
        <w:tc>
          <w:tcPr>
            <w:tcW w:w="1558" w:type="dxa"/>
            <w:vAlign w:val="bottom"/>
          </w:tcPr>
          <w:p w14:paraId="105F8B8B"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34,5</w:t>
            </w:r>
          </w:p>
        </w:tc>
        <w:tc>
          <w:tcPr>
            <w:tcW w:w="1701" w:type="dxa"/>
            <w:vAlign w:val="bottom"/>
          </w:tcPr>
          <w:p w14:paraId="3C790373"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6559,4</w:t>
            </w:r>
          </w:p>
        </w:tc>
        <w:tc>
          <w:tcPr>
            <w:tcW w:w="1702" w:type="dxa"/>
            <w:vAlign w:val="bottom"/>
          </w:tcPr>
          <w:p w14:paraId="09863636"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37,1</w:t>
            </w:r>
          </w:p>
        </w:tc>
        <w:tc>
          <w:tcPr>
            <w:tcW w:w="1701" w:type="dxa"/>
            <w:vAlign w:val="bottom"/>
          </w:tcPr>
          <w:p w14:paraId="7CDA6A83"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7472,8</w:t>
            </w:r>
          </w:p>
        </w:tc>
      </w:tr>
      <w:tr w:rsidR="004274A1" w14:paraId="5B14AE21" w14:textId="77777777" w:rsidTr="0025745E">
        <w:tc>
          <w:tcPr>
            <w:tcW w:w="846" w:type="dxa"/>
            <w:vAlign w:val="bottom"/>
          </w:tcPr>
          <w:p w14:paraId="2D09A4B7" w14:textId="77777777" w:rsidR="004274A1" w:rsidRDefault="004274A1" w:rsidP="0025745E">
            <w:pPr>
              <w:jc w:val="center"/>
            </w:pPr>
            <w:r>
              <w:rPr>
                <w:rFonts w:ascii="Calibri" w:hAnsi="Calibri" w:cs="Calibri"/>
                <w:color w:val="000000"/>
                <w:sz w:val="22"/>
                <w:szCs w:val="22"/>
              </w:rPr>
              <w:t>2016</w:t>
            </w:r>
          </w:p>
        </w:tc>
        <w:tc>
          <w:tcPr>
            <w:tcW w:w="567" w:type="dxa"/>
            <w:vAlign w:val="bottom"/>
          </w:tcPr>
          <w:p w14:paraId="6600DCCA" w14:textId="77777777" w:rsidR="004274A1" w:rsidRDefault="004274A1" w:rsidP="0025745E">
            <w:pPr>
              <w:jc w:val="center"/>
            </w:pPr>
            <w:r>
              <w:rPr>
                <w:rFonts w:ascii="Calibri" w:hAnsi="Calibri" w:cs="Calibri"/>
                <w:color w:val="000000"/>
                <w:sz w:val="22"/>
                <w:szCs w:val="22"/>
              </w:rPr>
              <w:t>6</w:t>
            </w:r>
          </w:p>
        </w:tc>
        <w:tc>
          <w:tcPr>
            <w:tcW w:w="1464" w:type="dxa"/>
            <w:vAlign w:val="bottom"/>
          </w:tcPr>
          <w:p w14:paraId="4A232931"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27,6</w:t>
            </w:r>
          </w:p>
        </w:tc>
        <w:tc>
          <w:tcPr>
            <w:tcW w:w="993" w:type="dxa"/>
            <w:vAlign w:val="bottom"/>
          </w:tcPr>
          <w:p w14:paraId="41F027A6"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2026</w:t>
            </w:r>
          </w:p>
        </w:tc>
        <w:tc>
          <w:tcPr>
            <w:tcW w:w="708" w:type="dxa"/>
            <w:vAlign w:val="bottom"/>
          </w:tcPr>
          <w:p w14:paraId="352DE5E5"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16</w:t>
            </w:r>
          </w:p>
        </w:tc>
        <w:tc>
          <w:tcPr>
            <w:tcW w:w="710" w:type="dxa"/>
            <w:vAlign w:val="bottom"/>
          </w:tcPr>
          <w:p w14:paraId="3CD94CD2"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2026</w:t>
            </w:r>
          </w:p>
        </w:tc>
        <w:tc>
          <w:tcPr>
            <w:tcW w:w="1558" w:type="dxa"/>
            <w:vAlign w:val="bottom"/>
          </w:tcPr>
          <w:p w14:paraId="7764EAD4"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35,6</w:t>
            </w:r>
          </w:p>
        </w:tc>
        <w:tc>
          <w:tcPr>
            <w:tcW w:w="1701" w:type="dxa"/>
            <w:vAlign w:val="bottom"/>
          </w:tcPr>
          <w:p w14:paraId="7591BF5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7412,1</w:t>
            </w:r>
          </w:p>
        </w:tc>
        <w:tc>
          <w:tcPr>
            <w:tcW w:w="1702" w:type="dxa"/>
            <w:vAlign w:val="bottom"/>
          </w:tcPr>
          <w:p w14:paraId="7366AEBE"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37,9</w:t>
            </w:r>
          </w:p>
        </w:tc>
        <w:tc>
          <w:tcPr>
            <w:tcW w:w="1701" w:type="dxa"/>
            <w:vAlign w:val="bottom"/>
          </w:tcPr>
          <w:p w14:paraId="454AA124"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8444,2</w:t>
            </w:r>
          </w:p>
        </w:tc>
      </w:tr>
      <w:tr w:rsidR="004274A1" w14:paraId="73D90AAD" w14:textId="77777777" w:rsidTr="0025745E">
        <w:tc>
          <w:tcPr>
            <w:tcW w:w="846" w:type="dxa"/>
            <w:vAlign w:val="bottom"/>
          </w:tcPr>
          <w:p w14:paraId="43690FD7" w14:textId="77777777" w:rsidR="004274A1" w:rsidRDefault="004274A1" w:rsidP="0025745E">
            <w:pPr>
              <w:jc w:val="center"/>
            </w:pPr>
            <w:r>
              <w:rPr>
                <w:rFonts w:ascii="Calibri" w:hAnsi="Calibri" w:cs="Calibri"/>
                <w:color w:val="000000"/>
                <w:sz w:val="22"/>
                <w:szCs w:val="22"/>
              </w:rPr>
              <w:t>2017</w:t>
            </w:r>
          </w:p>
        </w:tc>
        <w:tc>
          <w:tcPr>
            <w:tcW w:w="567" w:type="dxa"/>
            <w:vAlign w:val="bottom"/>
          </w:tcPr>
          <w:p w14:paraId="30917B81" w14:textId="77777777" w:rsidR="004274A1" w:rsidRDefault="004274A1" w:rsidP="0025745E">
            <w:pPr>
              <w:jc w:val="center"/>
            </w:pPr>
            <w:r>
              <w:rPr>
                <w:rFonts w:ascii="Calibri" w:hAnsi="Calibri" w:cs="Calibri"/>
                <w:color w:val="000000"/>
                <w:sz w:val="22"/>
                <w:szCs w:val="22"/>
              </w:rPr>
              <w:t>7</w:t>
            </w:r>
          </w:p>
        </w:tc>
        <w:tc>
          <w:tcPr>
            <w:tcW w:w="1464" w:type="dxa"/>
            <w:vAlign w:val="bottom"/>
          </w:tcPr>
          <w:p w14:paraId="583BD9E1"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32,8</w:t>
            </w:r>
          </w:p>
        </w:tc>
        <w:tc>
          <w:tcPr>
            <w:tcW w:w="993" w:type="dxa"/>
            <w:vAlign w:val="bottom"/>
          </w:tcPr>
          <w:p w14:paraId="0B227AA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2027</w:t>
            </w:r>
          </w:p>
        </w:tc>
        <w:tc>
          <w:tcPr>
            <w:tcW w:w="708" w:type="dxa"/>
            <w:vAlign w:val="bottom"/>
          </w:tcPr>
          <w:p w14:paraId="44C86AC7"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17</w:t>
            </w:r>
          </w:p>
        </w:tc>
        <w:tc>
          <w:tcPr>
            <w:tcW w:w="710" w:type="dxa"/>
            <w:vAlign w:val="bottom"/>
          </w:tcPr>
          <w:p w14:paraId="57B535C6"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2027</w:t>
            </w:r>
          </w:p>
        </w:tc>
        <w:tc>
          <w:tcPr>
            <w:tcW w:w="1558" w:type="dxa"/>
            <w:vAlign w:val="bottom"/>
          </w:tcPr>
          <w:p w14:paraId="5DDCD2D5"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36,0</w:t>
            </w:r>
          </w:p>
        </w:tc>
        <w:tc>
          <w:tcPr>
            <w:tcW w:w="1701" w:type="dxa"/>
            <w:vAlign w:val="bottom"/>
          </w:tcPr>
          <w:p w14:paraId="7B91106A"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8227,5</w:t>
            </w:r>
          </w:p>
        </w:tc>
        <w:tc>
          <w:tcPr>
            <w:tcW w:w="1702" w:type="dxa"/>
            <w:vAlign w:val="bottom"/>
          </w:tcPr>
          <w:p w14:paraId="072FA6F3"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38,7</w:t>
            </w:r>
          </w:p>
        </w:tc>
        <w:tc>
          <w:tcPr>
            <w:tcW w:w="1701" w:type="dxa"/>
            <w:vAlign w:val="bottom"/>
          </w:tcPr>
          <w:p w14:paraId="4A24763E"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9542,0</w:t>
            </w:r>
          </w:p>
        </w:tc>
      </w:tr>
      <w:tr w:rsidR="004274A1" w14:paraId="6377107C" w14:textId="77777777" w:rsidTr="0025745E">
        <w:tc>
          <w:tcPr>
            <w:tcW w:w="846" w:type="dxa"/>
            <w:vAlign w:val="bottom"/>
          </w:tcPr>
          <w:p w14:paraId="687B8D1A" w14:textId="77777777" w:rsidR="004274A1" w:rsidRDefault="004274A1" w:rsidP="0025745E">
            <w:pPr>
              <w:jc w:val="center"/>
            </w:pPr>
            <w:r>
              <w:rPr>
                <w:rFonts w:ascii="Calibri" w:hAnsi="Calibri" w:cs="Calibri"/>
                <w:color w:val="000000"/>
                <w:sz w:val="22"/>
                <w:szCs w:val="22"/>
              </w:rPr>
              <w:t>2018</w:t>
            </w:r>
          </w:p>
        </w:tc>
        <w:tc>
          <w:tcPr>
            <w:tcW w:w="567" w:type="dxa"/>
            <w:vAlign w:val="bottom"/>
          </w:tcPr>
          <w:p w14:paraId="66E0FAD4" w14:textId="77777777" w:rsidR="004274A1" w:rsidRDefault="004274A1" w:rsidP="0025745E">
            <w:pPr>
              <w:jc w:val="center"/>
            </w:pPr>
            <w:r>
              <w:rPr>
                <w:rFonts w:ascii="Calibri" w:hAnsi="Calibri" w:cs="Calibri"/>
                <w:color w:val="000000"/>
                <w:sz w:val="22"/>
                <w:szCs w:val="22"/>
              </w:rPr>
              <w:t>8</w:t>
            </w:r>
          </w:p>
        </w:tc>
        <w:tc>
          <w:tcPr>
            <w:tcW w:w="1464" w:type="dxa"/>
            <w:vAlign w:val="bottom"/>
          </w:tcPr>
          <w:p w14:paraId="600395CB"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32,7</w:t>
            </w:r>
          </w:p>
        </w:tc>
        <w:tc>
          <w:tcPr>
            <w:tcW w:w="993" w:type="dxa"/>
            <w:vAlign w:val="bottom"/>
          </w:tcPr>
          <w:p w14:paraId="0496737A"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2028</w:t>
            </w:r>
          </w:p>
        </w:tc>
        <w:tc>
          <w:tcPr>
            <w:tcW w:w="708" w:type="dxa"/>
            <w:vAlign w:val="bottom"/>
          </w:tcPr>
          <w:p w14:paraId="1AD8C3EC"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18</w:t>
            </w:r>
          </w:p>
        </w:tc>
        <w:tc>
          <w:tcPr>
            <w:tcW w:w="710" w:type="dxa"/>
            <w:vAlign w:val="bottom"/>
          </w:tcPr>
          <w:p w14:paraId="08E0FBD8"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2028</w:t>
            </w:r>
          </w:p>
        </w:tc>
        <w:tc>
          <w:tcPr>
            <w:tcW w:w="1558" w:type="dxa"/>
            <w:vAlign w:val="bottom"/>
          </w:tcPr>
          <w:p w14:paraId="3A2A4F68"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36,5</w:t>
            </w:r>
          </w:p>
        </w:tc>
        <w:tc>
          <w:tcPr>
            <w:tcW w:w="1701" w:type="dxa"/>
            <w:vAlign w:val="bottom"/>
          </w:tcPr>
          <w:p w14:paraId="04351CA1"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9132,5</w:t>
            </w:r>
          </w:p>
        </w:tc>
        <w:tc>
          <w:tcPr>
            <w:tcW w:w="1702" w:type="dxa"/>
            <w:vAlign w:val="bottom"/>
          </w:tcPr>
          <w:p w14:paraId="049809C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39,5</w:t>
            </w:r>
          </w:p>
        </w:tc>
        <w:tc>
          <w:tcPr>
            <w:tcW w:w="1701" w:type="dxa"/>
            <w:vAlign w:val="bottom"/>
          </w:tcPr>
          <w:p w14:paraId="57BC0776"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10782,5</w:t>
            </w:r>
          </w:p>
        </w:tc>
      </w:tr>
      <w:tr w:rsidR="004274A1" w14:paraId="6F211CF6" w14:textId="77777777" w:rsidTr="0025745E">
        <w:tc>
          <w:tcPr>
            <w:tcW w:w="846" w:type="dxa"/>
            <w:vAlign w:val="bottom"/>
          </w:tcPr>
          <w:p w14:paraId="69C03DFC" w14:textId="77777777" w:rsidR="004274A1" w:rsidRDefault="004274A1" w:rsidP="0025745E">
            <w:pPr>
              <w:jc w:val="center"/>
            </w:pPr>
            <w:r>
              <w:rPr>
                <w:rFonts w:ascii="Calibri" w:hAnsi="Calibri" w:cs="Calibri"/>
                <w:color w:val="000000"/>
                <w:sz w:val="22"/>
                <w:szCs w:val="22"/>
              </w:rPr>
              <w:t>2019</w:t>
            </w:r>
          </w:p>
        </w:tc>
        <w:tc>
          <w:tcPr>
            <w:tcW w:w="567" w:type="dxa"/>
            <w:vAlign w:val="bottom"/>
          </w:tcPr>
          <w:p w14:paraId="0F16DDB1" w14:textId="77777777" w:rsidR="004274A1" w:rsidRDefault="004274A1" w:rsidP="0025745E">
            <w:pPr>
              <w:jc w:val="center"/>
            </w:pPr>
            <w:r>
              <w:rPr>
                <w:rFonts w:ascii="Calibri" w:hAnsi="Calibri" w:cs="Calibri"/>
                <w:color w:val="000000"/>
                <w:sz w:val="22"/>
                <w:szCs w:val="22"/>
              </w:rPr>
              <w:t>9</w:t>
            </w:r>
          </w:p>
        </w:tc>
        <w:tc>
          <w:tcPr>
            <w:tcW w:w="1464" w:type="dxa"/>
            <w:vAlign w:val="bottom"/>
          </w:tcPr>
          <w:p w14:paraId="7B438D6A"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29,1</w:t>
            </w:r>
          </w:p>
        </w:tc>
        <w:tc>
          <w:tcPr>
            <w:tcW w:w="993" w:type="dxa"/>
            <w:vAlign w:val="bottom"/>
          </w:tcPr>
          <w:p w14:paraId="69950B9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2029</w:t>
            </w:r>
          </w:p>
        </w:tc>
        <w:tc>
          <w:tcPr>
            <w:tcW w:w="708" w:type="dxa"/>
            <w:vAlign w:val="bottom"/>
          </w:tcPr>
          <w:p w14:paraId="15EAE299"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19</w:t>
            </w:r>
          </w:p>
        </w:tc>
        <w:tc>
          <w:tcPr>
            <w:tcW w:w="710" w:type="dxa"/>
            <w:vAlign w:val="bottom"/>
          </w:tcPr>
          <w:p w14:paraId="6F03BE47"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2029</w:t>
            </w:r>
          </w:p>
        </w:tc>
        <w:tc>
          <w:tcPr>
            <w:tcW w:w="1558" w:type="dxa"/>
            <w:vAlign w:val="bottom"/>
          </w:tcPr>
          <w:p w14:paraId="7DA79A8E"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36,9</w:t>
            </w:r>
          </w:p>
        </w:tc>
        <w:tc>
          <w:tcPr>
            <w:tcW w:w="1701" w:type="dxa"/>
            <w:vAlign w:val="bottom"/>
          </w:tcPr>
          <w:p w14:paraId="21E14807"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10137,1</w:t>
            </w:r>
          </w:p>
        </w:tc>
        <w:tc>
          <w:tcPr>
            <w:tcW w:w="1702" w:type="dxa"/>
            <w:vAlign w:val="bottom"/>
          </w:tcPr>
          <w:p w14:paraId="5A94F38E"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40,3</w:t>
            </w:r>
          </w:p>
        </w:tc>
        <w:tc>
          <w:tcPr>
            <w:tcW w:w="1701" w:type="dxa"/>
            <w:vAlign w:val="bottom"/>
          </w:tcPr>
          <w:p w14:paraId="1F508593"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12184,2</w:t>
            </w:r>
          </w:p>
        </w:tc>
      </w:tr>
      <w:tr w:rsidR="004274A1" w14:paraId="7ED012D0" w14:textId="77777777" w:rsidTr="0025745E">
        <w:tc>
          <w:tcPr>
            <w:tcW w:w="846" w:type="dxa"/>
            <w:vAlign w:val="bottom"/>
          </w:tcPr>
          <w:p w14:paraId="6460EAEC" w14:textId="77777777" w:rsidR="004274A1" w:rsidRDefault="004274A1" w:rsidP="0025745E">
            <w:pPr>
              <w:jc w:val="center"/>
            </w:pPr>
            <w:r>
              <w:rPr>
                <w:rFonts w:ascii="Calibri" w:hAnsi="Calibri" w:cs="Calibri"/>
                <w:color w:val="000000"/>
                <w:sz w:val="22"/>
                <w:szCs w:val="22"/>
              </w:rPr>
              <w:t>2020</w:t>
            </w:r>
          </w:p>
        </w:tc>
        <w:tc>
          <w:tcPr>
            <w:tcW w:w="567" w:type="dxa"/>
            <w:vAlign w:val="bottom"/>
          </w:tcPr>
          <w:p w14:paraId="75214CC1" w14:textId="77777777" w:rsidR="004274A1" w:rsidRDefault="004274A1" w:rsidP="0025745E">
            <w:pPr>
              <w:jc w:val="center"/>
            </w:pPr>
            <w:r>
              <w:rPr>
                <w:rFonts w:ascii="Calibri" w:hAnsi="Calibri" w:cs="Calibri"/>
                <w:color w:val="000000"/>
                <w:sz w:val="22"/>
                <w:szCs w:val="22"/>
              </w:rPr>
              <w:t>10</w:t>
            </w:r>
          </w:p>
        </w:tc>
        <w:tc>
          <w:tcPr>
            <w:tcW w:w="1464" w:type="dxa"/>
            <w:vAlign w:val="bottom"/>
          </w:tcPr>
          <w:p w14:paraId="198A6CF8"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31,9</w:t>
            </w:r>
          </w:p>
        </w:tc>
        <w:tc>
          <w:tcPr>
            <w:tcW w:w="993" w:type="dxa"/>
            <w:vAlign w:val="bottom"/>
          </w:tcPr>
          <w:p w14:paraId="6E832C73"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2030</w:t>
            </w:r>
          </w:p>
        </w:tc>
        <w:tc>
          <w:tcPr>
            <w:tcW w:w="708" w:type="dxa"/>
            <w:vAlign w:val="bottom"/>
          </w:tcPr>
          <w:p w14:paraId="394D271F"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20</w:t>
            </w:r>
          </w:p>
        </w:tc>
        <w:tc>
          <w:tcPr>
            <w:tcW w:w="710" w:type="dxa"/>
            <w:vAlign w:val="bottom"/>
          </w:tcPr>
          <w:p w14:paraId="5FE2A71A" w14:textId="77777777" w:rsidR="004274A1" w:rsidRPr="007B19A8" w:rsidRDefault="004274A1" w:rsidP="0025745E">
            <w:pPr>
              <w:jc w:val="center"/>
              <w:rPr>
                <w:rFonts w:ascii="Calibri" w:hAnsi="Calibri" w:cs="Calibri"/>
                <w:color w:val="000000" w:themeColor="text1"/>
                <w:sz w:val="22"/>
                <w:szCs w:val="22"/>
              </w:rPr>
            </w:pPr>
            <w:r w:rsidRPr="007B19A8">
              <w:rPr>
                <w:rFonts w:ascii="Calibri" w:hAnsi="Calibri" w:cs="Calibri"/>
                <w:color w:val="000000" w:themeColor="text1"/>
                <w:sz w:val="22"/>
                <w:szCs w:val="22"/>
              </w:rPr>
              <w:t>2030</w:t>
            </w:r>
          </w:p>
        </w:tc>
        <w:tc>
          <w:tcPr>
            <w:tcW w:w="1558" w:type="dxa"/>
            <w:vAlign w:val="bottom"/>
          </w:tcPr>
          <w:p w14:paraId="15317E4B"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37,3</w:t>
            </w:r>
          </w:p>
        </w:tc>
        <w:tc>
          <w:tcPr>
            <w:tcW w:w="1701" w:type="dxa"/>
            <w:vAlign w:val="bottom"/>
          </w:tcPr>
          <w:p w14:paraId="26C6C1AA"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11252,1</w:t>
            </w:r>
          </w:p>
        </w:tc>
        <w:tc>
          <w:tcPr>
            <w:tcW w:w="1702" w:type="dxa"/>
            <w:vAlign w:val="bottom"/>
          </w:tcPr>
          <w:p w14:paraId="32005600"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41,1</w:t>
            </w:r>
          </w:p>
        </w:tc>
        <w:tc>
          <w:tcPr>
            <w:tcW w:w="1701" w:type="dxa"/>
            <w:vAlign w:val="bottom"/>
          </w:tcPr>
          <w:p w14:paraId="51EFFD2A" w14:textId="77777777" w:rsidR="004274A1" w:rsidRPr="007B19A8" w:rsidRDefault="004274A1" w:rsidP="0025745E">
            <w:pPr>
              <w:jc w:val="center"/>
              <w:rPr>
                <w:color w:val="000000" w:themeColor="text1"/>
              </w:rPr>
            </w:pPr>
            <w:r w:rsidRPr="007B19A8">
              <w:rPr>
                <w:rFonts w:ascii="Calibri" w:hAnsi="Calibri" w:cs="Calibri"/>
                <w:color w:val="000000" w:themeColor="text1"/>
                <w:sz w:val="22"/>
                <w:szCs w:val="22"/>
              </w:rPr>
              <w:t>13768,1</w:t>
            </w:r>
          </w:p>
        </w:tc>
      </w:tr>
    </w:tbl>
    <w:p w14:paraId="0F6EBE9C" w14:textId="77777777" w:rsidR="004274A1" w:rsidRDefault="004274A1" w:rsidP="004274A1"/>
    <w:p w14:paraId="269322B1" w14:textId="2D7D89B4" w:rsidR="004274A1" w:rsidRDefault="004274A1" w:rsidP="004274A1">
      <w:pPr>
        <w:jc w:val="center"/>
        <w:rPr>
          <w:b/>
        </w:rPr>
      </w:pPr>
      <w:bookmarkStart w:id="1352" w:name="_Toc73506044"/>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116</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Cung cấp nước</w:t>
      </w:r>
      <w:bookmarkEnd w:id="1352"/>
    </w:p>
    <w:tbl>
      <w:tblPr>
        <w:tblStyle w:val="TableGrid"/>
        <w:tblW w:w="0" w:type="auto"/>
        <w:tblLook w:val="04A0" w:firstRow="1" w:lastRow="0" w:firstColumn="1" w:lastColumn="0" w:noHBand="0" w:noVBand="1"/>
      </w:tblPr>
      <w:tblGrid>
        <w:gridCol w:w="705"/>
        <w:gridCol w:w="466"/>
        <w:gridCol w:w="1142"/>
        <w:gridCol w:w="734"/>
        <w:gridCol w:w="494"/>
        <w:gridCol w:w="673"/>
        <w:gridCol w:w="1332"/>
        <w:gridCol w:w="1361"/>
        <w:gridCol w:w="1361"/>
        <w:gridCol w:w="1361"/>
      </w:tblGrid>
      <w:tr w:rsidR="004274A1" w:rsidRPr="0073515F" w14:paraId="50C82588" w14:textId="77777777" w:rsidTr="0025745E">
        <w:tc>
          <w:tcPr>
            <w:tcW w:w="4578" w:type="dxa"/>
            <w:gridSpan w:val="5"/>
            <w:vMerge w:val="restart"/>
            <w:vAlign w:val="center"/>
          </w:tcPr>
          <w:p w14:paraId="75A6A6BB" w14:textId="77777777" w:rsidR="004274A1" w:rsidRPr="0073515F" w:rsidRDefault="004274A1" w:rsidP="0025745E">
            <w:pPr>
              <w:jc w:val="center"/>
              <w:rPr>
                <w:b/>
                <w:color w:val="000000" w:themeColor="text1"/>
              </w:rPr>
            </w:pPr>
            <w:r w:rsidRPr="0073515F">
              <w:rPr>
                <w:b/>
                <w:color w:val="000000" w:themeColor="text1"/>
              </w:rPr>
              <w:t>Dữ liệu đầu vào</w:t>
            </w:r>
          </w:p>
        </w:tc>
        <w:tc>
          <w:tcPr>
            <w:tcW w:w="7372" w:type="dxa"/>
            <w:gridSpan w:val="5"/>
          </w:tcPr>
          <w:p w14:paraId="15574A40" w14:textId="77777777" w:rsidR="004274A1" w:rsidRPr="0073515F" w:rsidRDefault="004274A1" w:rsidP="0025745E">
            <w:pPr>
              <w:jc w:val="center"/>
              <w:rPr>
                <w:b/>
                <w:color w:val="000000" w:themeColor="text1"/>
              </w:rPr>
            </w:pPr>
            <w:r w:rsidRPr="0073515F">
              <w:rPr>
                <w:b/>
                <w:color w:val="000000" w:themeColor="text1"/>
              </w:rPr>
              <w:t>Kết quả dự báo</w:t>
            </w:r>
          </w:p>
        </w:tc>
      </w:tr>
      <w:tr w:rsidR="004274A1" w:rsidRPr="0073515F" w14:paraId="2198DE2F" w14:textId="77777777" w:rsidTr="0025745E">
        <w:tc>
          <w:tcPr>
            <w:tcW w:w="4578" w:type="dxa"/>
            <w:gridSpan w:val="5"/>
            <w:vMerge/>
            <w:vAlign w:val="center"/>
          </w:tcPr>
          <w:p w14:paraId="2954B9A9" w14:textId="77777777" w:rsidR="004274A1" w:rsidRPr="0073515F" w:rsidRDefault="004274A1" w:rsidP="0025745E">
            <w:pPr>
              <w:jc w:val="center"/>
              <w:rPr>
                <w:b/>
                <w:color w:val="000000" w:themeColor="text1"/>
              </w:rPr>
            </w:pPr>
          </w:p>
        </w:tc>
        <w:tc>
          <w:tcPr>
            <w:tcW w:w="710" w:type="dxa"/>
            <w:vMerge w:val="restart"/>
            <w:vAlign w:val="center"/>
          </w:tcPr>
          <w:p w14:paraId="32634769" w14:textId="77777777" w:rsidR="004274A1" w:rsidRPr="0073515F" w:rsidRDefault="004274A1" w:rsidP="0025745E">
            <w:pPr>
              <w:jc w:val="center"/>
              <w:rPr>
                <w:b/>
                <w:color w:val="000000" w:themeColor="text1"/>
              </w:rPr>
            </w:pPr>
            <w:r w:rsidRPr="0073515F">
              <w:rPr>
                <w:b/>
                <w:color w:val="000000" w:themeColor="text1"/>
              </w:rPr>
              <w:t>Năm</w:t>
            </w:r>
          </w:p>
        </w:tc>
        <w:tc>
          <w:tcPr>
            <w:tcW w:w="3259" w:type="dxa"/>
            <w:gridSpan w:val="2"/>
            <w:vAlign w:val="center"/>
          </w:tcPr>
          <w:p w14:paraId="25B757C5" w14:textId="77777777" w:rsidR="004274A1" w:rsidRPr="0073515F" w:rsidRDefault="004274A1" w:rsidP="0025745E">
            <w:pPr>
              <w:jc w:val="center"/>
              <w:rPr>
                <w:b/>
                <w:color w:val="000000" w:themeColor="text1"/>
              </w:rPr>
            </w:pPr>
            <w:r w:rsidRPr="0073515F">
              <w:rPr>
                <w:b/>
                <w:color w:val="000000" w:themeColor="text1"/>
              </w:rPr>
              <w:t>Kịch bản 1</w:t>
            </w:r>
          </w:p>
        </w:tc>
        <w:tc>
          <w:tcPr>
            <w:tcW w:w="3403" w:type="dxa"/>
            <w:gridSpan w:val="2"/>
            <w:vAlign w:val="center"/>
          </w:tcPr>
          <w:p w14:paraId="05AEE521" w14:textId="77777777" w:rsidR="004274A1" w:rsidRPr="0073515F" w:rsidRDefault="004274A1" w:rsidP="0025745E">
            <w:pPr>
              <w:jc w:val="center"/>
              <w:rPr>
                <w:b/>
                <w:color w:val="000000" w:themeColor="text1"/>
              </w:rPr>
            </w:pPr>
            <w:r w:rsidRPr="0073515F">
              <w:rPr>
                <w:b/>
                <w:color w:val="000000" w:themeColor="text1"/>
              </w:rPr>
              <w:t>Kịch bản 2</w:t>
            </w:r>
          </w:p>
        </w:tc>
      </w:tr>
      <w:tr w:rsidR="004274A1" w:rsidRPr="0073515F" w14:paraId="6DA4616F" w14:textId="77777777" w:rsidTr="0025745E">
        <w:tc>
          <w:tcPr>
            <w:tcW w:w="846" w:type="dxa"/>
            <w:vAlign w:val="center"/>
          </w:tcPr>
          <w:p w14:paraId="00907796"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567" w:type="dxa"/>
            <w:vAlign w:val="center"/>
          </w:tcPr>
          <w:p w14:paraId="4148660C"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1464" w:type="dxa"/>
            <w:vAlign w:val="center"/>
          </w:tcPr>
          <w:p w14:paraId="117FA8D0" w14:textId="77777777" w:rsidR="004274A1" w:rsidRPr="0004446E" w:rsidRDefault="004274A1" w:rsidP="0025745E">
            <w:pPr>
              <w:jc w:val="center"/>
              <w:rPr>
                <w:b/>
                <w:color w:val="000000" w:themeColor="text1"/>
                <w:sz w:val="22"/>
                <w:szCs w:val="22"/>
              </w:rPr>
            </w:pPr>
            <w:r w:rsidRPr="0004446E">
              <w:rPr>
                <w:b/>
                <w:color w:val="000000" w:themeColor="text1"/>
                <w:sz w:val="22"/>
                <w:szCs w:val="22"/>
              </w:rPr>
              <w:t>N/GRDP</w:t>
            </w:r>
          </w:p>
          <w:p w14:paraId="697BF952"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w:t>
            </w:r>
          </w:p>
        </w:tc>
        <w:tc>
          <w:tcPr>
            <w:tcW w:w="993" w:type="dxa"/>
            <w:vAlign w:val="center"/>
          </w:tcPr>
          <w:p w14:paraId="54189CC0"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708" w:type="dxa"/>
            <w:vAlign w:val="center"/>
          </w:tcPr>
          <w:p w14:paraId="4F42430C"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710" w:type="dxa"/>
            <w:vMerge/>
            <w:vAlign w:val="center"/>
          </w:tcPr>
          <w:p w14:paraId="3C130045" w14:textId="77777777" w:rsidR="004274A1" w:rsidRPr="0004446E" w:rsidRDefault="004274A1" w:rsidP="0025745E">
            <w:pPr>
              <w:jc w:val="center"/>
              <w:rPr>
                <w:b/>
                <w:color w:val="000000" w:themeColor="text1"/>
                <w:sz w:val="22"/>
                <w:szCs w:val="22"/>
              </w:rPr>
            </w:pPr>
          </w:p>
        </w:tc>
        <w:tc>
          <w:tcPr>
            <w:tcW w:w="1558" w:type="dxa"/>
            <w:vAlign w:val="center"/>
          </w:tcPr>
          <w:p w14:paraId="3FFE39E6"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N/GRDP gss </w:t>
            </w:r>
            <w:r w:rsidRPr="0004446E">
              <w:rPr>
                <w:b/>
                <w:color w:val="000000" w:themeColor="text1"/>
              </w:rPr>
              <w:t>(%)</w:t>
            </w:r>
          </w:p>
        </w:tc>
        <w:tc>
          <w:tcPr>
            <w:tcW w:w="1701" w:type="dxa"/>
            <w:vAlign w:val="center"/>
          </w:tcPr>
          <w:p w14:paraId="16FFF670"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GRDP_N </w:t>
            </w:r>
          </w:p>
          <w:p w14:paraId="749DDDE8"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c>
          <w:tcPr>
            <w:tcW w:w="1702" w:type="dxa"/>
            <w:vAlign w:val="center"/>
          </w:tcPr>
          <w:p w14:paraId="67570876"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N/GRDP gss </w:t>
            </w:r>
            <w:r w:rsidRPr="0004446E">
              <w:rPr>
                <w:b/>
                <w:color w:val="000000" w:themeColor="text1"/>
              </w:rPr>
              <w:t>(%)</w:t>
            </w:r>
          </w:p>
        </w:tc>
        <w:tc>
          <w:tcPr>
            <w:tcW w:w="1701" w:type="dxa"/>
            <w:vAlign w:val="center"/>
          </w:tcPr>
          <w:p w14:paraId="10EC8863"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GRDP_N</w:t>
            </w:r>
          </w:p>
          <w:p w14:paraId="5D38F88F"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 gss </w:t>
            </w:r>
            <w:r w:rsidRPr="0004446E">
              <w:rPr>
                <w:b/>
                <w:color w:val="000000" w:themeColor="text1"/>
              </w:rPr>
              <w:t>(tỷ đồng)</w:t>
            </w:r>
          </w:p>
        </w:tc>
      </w:tr>
      <w:tr w:rsidR="004274A1" w:rsidRPr="0073515F" w14:paraId="56DA8686" w14:textId="77777777" w:rsidTr="0025745E">
        <w:tc>
          <w:tcPr>
            <w:tcW w:w="846" w:type="dxa"/>
            <w:vAlign w:val="bottom"/>
          </w:tcPr>
          <w:p w14:paraId="563AD735"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2011</w:t>
            </w:r>
          </w:p>
        </w:tc>
        <w:tc>
          <w:tcPr>
            <w:tcW w:w="567" w:type="dxa"/>
            <w:vAlign w:val="bottom"/>
          </w:tcPr>
          <w:p w14:paraId="2A5EFE1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w:t>
            </w:r>
          </w:p>
        </w:tc>
        <w:tc>
          <w:tcPr>
            <w:tcW w:w="1464" w:type="dxa"/>
            <w:vAlign w:val="bottom"/>
          </w:tcPr>
          <w:p w14:paraId="1945CF0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w:t>
            </w:r>
          </w:p>
        </w:tc>
        <w:tc>
          <w:tcPr>
            <w:tcW w:w="993" w:type="dxa"/>
            <w:vAlign w:val="bottom"/>
          </w:tcPr>
          <w:p w14:paraId="26234AB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2021</w:t>
            </w:r>
          </w:p>
        </w:tc>
        <w:tc>
          <w:tcPr>
            <w:tcW w:w="708" w:type="dxa"/>
            <w:vAlign w:val="bottom"/>
          </w:tcPr>
          <w:p w14:paraId="32F6BAF5"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11</w:t>
            </w:r>
          </w:p>
        </w:tc>
        <w:tc>
          <w:tcPr>
            <w:tcW w:w="710" w:type="dxa"/>
            <w:vAlign w:val="bottom"/>
          </w:tcPr>
          <w:p w14:paraId="3E6F065F"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2021</w:t>
            </w:r>
          </w:p>
        </w:tc>
        <w:tc>
          <w:tcPr>
            <w:tcW w:w="1558" w:type="dxa"/>
            <w:vAlign w:val="center"/>
          </w:tcPr>
          <w:p w14:paraId="44543B4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0,24671087</w:t>
            </w:r>
          </w:p>
        </w:tc>
        <w:tc>
          <w:tcPr>
            <w:tcW w:w="1701" w:type="dxa"/>
            <w:vAlign w:val="center"/>
          </w:tcPr>
          <w:p w14:paraId="6E733203"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32,47965</w:t>
            </w:r>
          </w:p>
        </w:tc>
        <w:tc>
          <w:tcPr>
            <w:tcW w:w="1702" w:type="dxa"/>
            <w:vAlign w:val="center"/>
          </w:tcPr>
          <w:p w14:paraId="54529CC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0,24108357</w:t>
            </w:r>
          </w:p>
        </w:tc>
        <w:tc>
          <w:tcPr>
            <w:tcW w:w="1701" w:type="dxa"/>
            <w:vAlign w:val="center"/>
          </w:tcPr>
          <w:p w14:paraId="0054F8D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32,47965</w:t>
            </w:r>
          </w:p>
        </w:tc>
      </w:tr>
      <w:tr w:rsidR="004274A1" w:rsidRPr="0073515F" w14:paraId="6E1C0BA4" w14:textId="77777777" w:rsidTr="0025745E">
        <w:tc>
          <w:tcPr>
            <w:tcW w:w="846" w:type="dxa"/>
            <w:vAlign w:val="bottom"/>
          </w:tcPr>
          <w:p w14:paraId="1867B4A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2012</w:t>
            </w:r>
          </w:p>
        </w:tc>
        <w:tc>
          <w:tcPr>
            <w:tcW w:w="567" w:type="dxa"/>
            <w:vAlign w:val="bottom"/>
          </w:tcPr>
          <w:p w14:paraId="5D8A10B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w:t>
            </w:r>
          </w:p>
        </w:tc>
        <w:tc>
          <w:tcPr>
            <w:tcW w:w="1464" w:type="dxa"/>
            <w:vAlign w:val="bottom"/>
          </w:tcPr>
          <w:p w14:paraId="14B0BA4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w:t>
            </w:r>
          </w:p>
        </w:tc>
        <w:tc>
          <w:tcPr>
            <w:tcW w:w="993" w:type="dxa"/>
            <w:vAlign w:val="bottom"/>
          </w:tcPr>
          <w:p w14:paraId="5AE67E7F"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2022</w:t>
            </w:r>
          </w:p>
        </w:tc>
        <w:tc>
          <w:tcPr>
            <w:tcW w:w="708" w:type="dxa"/>
            <w:vAlign w:val="bottom"/>
          </w:tcPr>
          <w:p w14:paraId="578FA60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12</w:t>
            </w:r>
          </w:p>
        </w:tc>
        <w:tc>
          <w:tcPr>
            <w:tcW w:w="710" w:type="dxa"/>
            <w:vAlign w:val="bottom"/>
          </w:tcPr>
          <w:p w14:paraId="3CE136DB"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2022</w:t>
            </w:r>
          </w:p>
        </w:tc>
        <w:tc>
          <w:tcPr>
            <w:tcW w:w="1558" w:type="dxa"/>
            <w:vAlign w:val="center"/>
          </w:tcPr>
          <w:p w14:paraId="2702410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0,2376118</w:t>
            </w:r>
          </w:p>
        </w:tc>
        <w:tc>
          <w:tcPr>
            <w:tcW w:w="1701" w:type="dxa"/>
            <w:vAlign w:val="center"/>
          </w:tcPr>
          <w:p w14:paraId="1C84AE3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34,2660308</w:t>
            </w:r>
          </w:p>
        </w:tc>
        <w:tc>
          <w:tcPr>
            <w:tcW w:w="1702" w:type="dxa"/>
            <w:vAlign w:val="center"/>
          </w:tcPr>
          <w:p w14:paraId="291C2835"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0,22906073</w:t>
            </w:r>
          </w:p>
        </w:tc>
        <w:tc>
          <w:tcPr>
            <w:tcW w:w="1701" w:type="dxa"/>
            <w:vAlign w:val="center"/>
          </w:tcPr>
          <w:p w14:paraId="383F43E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34,1036325</w:t>
            </w:r>
          </w:p>
        </w:tc>
      </w:tr>
      <w:tr w:rsidR="004274A1" w:rsidRPr="0073515F" w14:paraId="3C6B30FA" w14:textId="77777777" w:rsidTr="0025745E">
        <w:tc>
          <w:tcPr>
            <w:tcW w:w="846" w:type="dxa"/>
            <w:vAlign w:val="bottom"/>
          </w:tcPr>
          <w:p w14:paraId="44F78AE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2013</w:t>
            </w:r>
          </w:p>
        </w:tc>
        <w:tc>
          <w:tcPr>
            <w:tcW w:w="567" w:type="dxa"/>
            <w:vAlign w:val="bottom"/>
          </w:tcPr>
          <w:p w14:paraId="6799020E"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w:t>
            </w:r>
          </w:p>
        </w:tc>
        <w:tc>
          <w:tcPr>
            <w:tcW w:w="1464" w:type="dxa"/>
            <w:vAlign w:val="bottom"/>
          </w:tcPr>
          <w:p w14:paraId="73F0C52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0,3</w:t>
            </w:r>
          </w:p>
        </w:tc>
        <w:tc>
          <w:tcPr>
            <w:tcW w:w="993" w:type="dxa"/>
            <w:vAlign w:val="bottom"/>
          </w:tcPr>
          <w:p w14:paraId="76C747FF"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2023</w:t>
            </w:r>
          </w:p>
        </w:tc>
        <w:tc>
          <w:tcPr>
            <w:tcW w:w="708" w:type="dxa"/>
            <w:vAlign w:val="bottom"/>
          </w:tcPr>
          <w:p w14:paraId="5621E6B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13</w:t>
            </w:r>
          </w:p>
        </w:tc>
        <w:tc>
          <w:tcPr>
            <w:tcW w:w="710" w:type="dxa"/>
            <w:vAlign w:val="bottom"/>
          </w:tcPr>
          <w:p w14:paraId="6D9CD5AA"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2023</w:t>
            </w:r>
          </w:p>
        </w:tc>
        <w:tc>
          <w:tcPr>
            <w:tcW w:w="1558" w:type="dxa"/>
            <w:vAlign w:val="center"/>
          </w:tcPr>
          <w:p w14:paraId="34BDDD2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0,23029899</w:t>
            </w:r>
          </w:p>
        </w:tc>
        <w:tc>
          <w:tcPr>
            <w:tcW w:w="1701" w:type="dxa"/>
            <w:vAlign w:val="center"/>
          </w:tcPr>
          <w:p w14:paraId="72D93D4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36,1506624</w:t>
            </w:r>
          </w:p>
        </w:tc>
        <w:tc>
          <w:tcPr>
            <w:tcW w:w="1702" w:type="dxa"/>
            <w:vAlign w:val="center"/>
          </w:tcPr>
          <w:p w14:paraId="131114D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0,21758302</w:t>
            </w:r>
          </w:p>
        </w:tc>
        <w:tc>
          <w:tcPr>
            <w:tcW w:w="1701" w:type="dxa"/>
            <w:vAlign w:val="center"/>
          </w:tcPr>
          <w:p w14:paraId="1159C87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35,8088141</w:t>
            </w:r>
          </w:p>
        </w:tc>
      </w:tr>
      <w:tr w:rsidR="004274A1" w:rsidRPr="0073515F" w14:paraId="65979CAC" w14:textId="77777777" w:rsidTr="0025745E">
        <w:tc>
          <w:tcPr>
            <w:tcW w:w="846" w:type="dxa"/>
            <w:vAlign w:val="bottom"/>
          </w:tcPr>
          <w:p w14:paraId="7742BAD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2014</w:t>
            </w:r>
          </w:p>
        </w:tc>
        <w:tc>
          <w:tcPr>
            <w:tcW w:w="567" w:type="dxa"/>
            <w:vAlign w:val="bottom"/>
          </w:tcPr>
          <w:p w14:paraId="5605AF2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w:t>
            </w:r>
          </w:p>
        </w:tc>
        <w:tc>
          <w:tcPr>
            <w:tcW w:w="1464" w:type="dxa"/>
            <w:vAlign w:val="bottom"/>
          </w:tcPr>
          <w:p w14:paraId="331D531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0,3</w:t>
            </w:r>
          </w:p>
        </w:tc>
        <w:tc>
          <w:tcPr>
            <w:tcW w:w="993" w:type="dxa"/>
            <w:vAlign w:val="bottom"/>
          </w:tcPr>
          <w:p w14:paraId="0709971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2024</w:t>
            </w:r>
          </w:p>
        </w:tc>
        <w:tc>
          <w:tcPr>
            <w:tcW w:w="708" w:type="dxa"/>
            <w:vAlign w:val="bottom"/>
          </w:tcPr>
          <w:p w14:paraId="15F5F8E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14</w:t>
            </w:r>
          </w:p>
        </w:tc>
        <w:tc>
          <w:tcPr>
            <w:tcW w:w="710" w:type="dxa"/>
            <w:vAlign w:val="bottom"/>
          </w:tcPr>
          <w:p w14:paraId="185A0AC3"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2024</w:t>
            </w:r>
          </w:p>
        </w:tc>
        <w:tc>
          <w:tcPr>
            <w:tcW w:w="1558" w:type="dxa"/>
            <w:vAlign w:val="center"/>
          </w:tcPr>
          <w:p w14:paraId="515B9CB3"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0,22065701</w:t>
            </w:r>
          </w:p>
        </w:tc>
        <w:tc>
          <w:tcPr>
            <w:tcW w:w="1701" w:type="dxa"/>
            <w:vAlign w:val="center"/>
          </w:tcPr>
          <w:p w14:paraId="4297724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38,1389489</w:t>
            </w:r>
          </w:p>
        </w:tc>
        <w:tc>
          <w:tcPr>
            <w:tcW w:w="1702" w:type="dxa"/>
            <w:vAlign w:val="center"/>
          </w:tcPr>
          <w:p w14:paraId="4707827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0,20654626</w:t>
            </w:r>
          </w:p>
        </w:tc>
        <w:tc>
          <w:tcPr>
            <w:tcW w:w="1701" w:type="dxa"/>
            <w:vAlign w:val="center"/>
          </w:tcPr>
          <w:p w14:paraId="0625721E"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37,5992548</w:t>
            </w:r>
          </w:p>
        </w:tc>
      </w:tr>
      <w:tr w:rsidR="004274A1" w:rsidRPr="0073515F" w14:paraId="636FD27E" w14:textId="77777777" w:rsidTr="0025745E">
        <w:tc>
          <w:tcPr>
            <w:tcW w:w="846" w:type="dxa"/>
            <w:vAlign w:val="bottom"/>
          </w:tcPr>
          <w:p w14:paraId="0462600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2015</w:t>
            </w:r>
          </w:p>
        </w:tc>
        <w:tc>
          <w:tcPr>
            <w:tcW w:w="567" w:type="dxa"/>
            <w:vAlign w:val="bottom"/>
          </w:tcPr>
          <w:p w14:paraId="4D0ADBD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5</w:t>
            </w:r>
          </w:p>
        </w:tc>
        <w:tc>
          <w:tcPr>
            <w:tcW w:w="1464" w:type="dxa"/>
            <w:vAlign w:val="bottom"/>
          </w:tcPr>
          <w:p w14:paraId="349F8A4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0,4</w:t>
            </w:r>
          </w:p>
        </w:tc>
        <w:tc>
          <w:tcPr>
            <w:tcW w:w="993" w:type="dxa"/>
            <w:vAlign w:val="bottom"/>
          </w:tcPr>
          <w:p w14:paraId="6788F68C"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2025</w:t>
            </w:r>
          </w:p>
        </w:tc>
        <w:tc>
          <w:tcPr>
            <w:tcW w:w="708" w:type="dxa"/>
            <w:vAlign w:val="bottom"/>
          </w:tcPr>
          <w:p w14:paraId="0C67458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15</w:t>
            </w:r>
          </w:p>
        </w:tc>
        <w:tc>
          <w:tcPr>
            <w:tcW w:w="710" w:type="dxa"/>
            <w:vAlign w:val="bottom"/>
          </w:tcPr>
          <w:p w14:paraId="70E24E3C"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2025</w:t>
            </w:r>
          </w:p>
        </w:tc>
        <w:tc>
          <w:tcPr>
            <w:tcW w:w="1558" w:type="dxa"/>
            <w:vAlign w:val="center"/>
          </w:tcPr>
          <w:p w14:paraId="34E054F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0,21186125</w:t>
            </w:r>
          </w:p>
        </w:tc>
        <w:tc>
          <w:tcPr>
            <w:tcW w:w="1701" w:type="dxa"/>
            <w:vAlign w:val="center"/>
          </w:tcPr>
          <w:p w14:paraId="1D28B3FE"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40,2365911</w:t>
            </w:r>
          </w:p>
        </w:tc>
        <w:tc>
          <w:tcPr>
            <w:tcW w:w="1702" w:type="dxa"/>
            <w:vAlign w:val="center"/>
          </w:tcPr>
          <w:p w14:paraId="3D8DE17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0,19619969</w:t>
            </w:r>
          </w:p>
        </w:tc>
        <w:tc>
          <w:tcPr>
            <w:tcW w:w="1701" w:type="dxa"/>
            <w:vAlign w:val="center"/>
          </w:tcPr>
          <w:p w14:paraId="070EF23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39,4792176</w:t>
            </w:r>
          </w:p>
        </w:tc>
      </w:tr>
      <w:tr w:rsidR="004274A1" w:rsidRPr="0073515F" w14:paraId="2D091E38" w14:textId="77777777" w:rsidTr="0025745E">
        <w:tc>
          <w:tcPr>
            <w:tcW w:w="846" w:type="dxa"/>
            <w:vAlign w:val="bottom"/>
          </w:tcPr>
          <w:p w14:paraId="53EB1EC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2016</w:t>
            </w:r>
          </w:p>
        </w:tc>
        <w:tc>
          <w:tcPr>
            <w:tcW w:w="567" w:type="dxa"/>
            <w:vAlign w:val="bottom"/>
          </w:tcPr>
          <w:p w14:paraId="7E08FE4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6</w:t>
            </w:r>
          </w:p>
        </w:tc>
        <w:tc>
          <w:tcPr>
            <w:tcW w:w="1464" w:type="dxa"/>
            <w:vAlign w:val="bottom"/>
          </w:tcPr>
          <w:p w14:paraId="3A0ED96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0,3</w:t>
            </w:r>
          </w:p>
        </w:tc>
        <w:tc>
          <w:tcPr>
            <w:tcW w:w="993" w:type="dxa"/>
            <w:vAlign w:val="bottom"/>
          </w:tcPr>
          <w:p w14:paraId="66B743DE"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2026</w:t>
            </w:r>
          </w:p>
        </w:tc>
        <w:tc>
          <w:tcPr>
            <w:tcW w:w="708" w:type="dxa"/>
            <w:vAlign w:val="bottom"/>
          </w:tcPr>
          <w:p w14:paraId="1FB39AB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16</w:t>
            </w:r>
          </w:p>
        </w:tc>
        <w:tc>
          <w:tcPr>
            <w:tcW w:w="710" w:type="dxa"/>
            <w:vAlign w:val="bottom"/>
          </w:tcPr>
          <w:p w14:paraId="4843ADCF"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2026</w:t>
            </w:r>
          </w:p>
        </w:tc>
        <w:tc>
          <w:tcPr>
            <w:tcW w:w="1558" w:type="dxa"/>
            <w:vAlign w:val="center"/>
          </w:tcPr>
          <w:p w14:paraId="676FA8A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0,20291067</w:t>
            </w:r>
          </w:p>
        </w:tc>
        <w:tc>
          <w:tcPr>
            <w:tcW w:w="1701" w:type="dxa"/>
            <w:vAlign w:val="center"/>
          </w:tcPr>
          <w:p w14:paraId="41A6E3D1"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42,2484206</w:t>
            </w:r>
          </w:p>
        </w:tc>
        <w:tc>
          <w:tcPr>
            <w:tcW w:w="1702" w:type="dxa"/>
            <w:vAlign w:val="center"/>
          </w:tcPr>
          <w:p w14:paraId="3A7EA32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0,18619071</w:t>
            </w:r>
          </w:p>
        </w:tc>
        <w:tc>
          <w:tcPr>
            <w:tcW w:w="1701" w:type="dxa"/>
            <w:vAlign w:val="center"/>
          </w:tcPr>
          <w:p w14:paraId="27456A3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41,4531785</w:t>
            </w:r>
          </w:p>
        </w:tc>
      </w:tr>
      <w:tr w:rsidR="004274A1" w:rsidRPr="0073515F" w14:paraId="07E7BDAC" w14:textId="77777777" w:rsidTr="0025745E">
        <w:tc>
          <w:tcPr>
            <w:tcW w:w="846" w:type="dxa"/>
            <w:vAlign w:val="bottom"/>
          </w:tcPr>
          <w:p w14:paraId="51D91A71"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2017</w:t>
            </w:r>
          </w:p>
        </w:tc>
        <w:tc>
          <w:tcPr>
            <w:tcW w:w="567" w:type="dxa"/>
            <w:vAlign w:val="bottom"/>
          </w:tcPr>
          <w:p w14:paraId="10D8419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7</w:t>
            </w:r>
          </w:p>
        </w:tc>
        <w:tc>
          <w:tcPr>
            <w:tcW w:w="1464" w:type="dxa"/>
            <w:vAlign w:val="bottom"/>
          </w:tcPr>
          <w:p w14:paraId="5357E2F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0,3</w:t>
            </w:r>
          </w:p>
        </w:tc>
        <w:tc>
          <w:tcPr>
            <w:tcW w:w="993" w:type="dxa"/>
            <w:vAlign w:val="bottom"/>
          </w:tcPr>
          <w:p w14:paraId="6DABEE2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2027</w:t>
            </w:r>
          </w:p>
        </w:tc>
        <w:tc>
          <w:tcPr>
            <w:tcW w:w="708" w:type="dxa"/>
            <w:vAlign w:val="bottom"/>
          </w:tcPr>
          <w:p w14:paraId="77DC641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17</w:t>
            </w:r>
          </w:p>
        </w:tc>
        <w:tc>
          <w:tcPr>
            <w:tcW w:w="710" w:type="dxa"/>
            <w:vAlign w:val="bottom"/>
          </w:tcPr>
          <w:p w14:paraId="5CF8FEC1"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2027</w:t>
            </w:r>
          </w:p>
        </w:tc>
        <w:tc>
          <w:tcPr>
            <w:tcW w:w="1558" w:type="dxa"/>
            <w:vAlign w:val="center"/>
          </w:tcPr>
          <w:p w14:paraId="57520CB3"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0,1942724</w:t>
            </w:r>
          </w:p>
        </w:tc>
        <w:tc>
          <w:tcPr>
            <w:tcW w:w="1701" w:type="dxa"/>
            <w:vAlign w:val="center"/>
          </w:tcPr>
          <w:p w14:paraId="01BE200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44,3608416</w:t>
            </w:r>
          </w:p>
        </w:tc>
        <w:tc>
          <w:tcPr>
            <w:tcW w:w="1702" w:type="dxa"/>
            <w:vAlign w:val="center"/>
          </w:tcPr>
          <w:p w14:paraId="75DF365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0,1766289</w:t>
            </w:r>
          </w:p>
        </w:tc>
        <w:tc>
          <w:tcPr>
            <w:tcW w:w="1701" w:type="dxa"/>
            <w:vAlign w:val="center"/>
          </w:tcPr>
          <w:p w14:paraId="0F35396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43,5258374</w:t>
            </w:r>
          </w:p>
        </w:tc>
      </w:tr>
      <w:tr w:rsidR="004274A1" w:rsidRPr="0073515F" w14:paraId="55F16353" w14:textId="77777777" w:rsidTr="0025745E">
        <w:tc>
          <w:tcPr>
            <w:tcW w:w="846" w:type="dxa"/>
            <w:vAlign w:val="bottom"/>
          </w:tcPr>
          <w:p w14:paraId="60642B2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2018</w:t>
            </w:r>
          </w:p>
        </w:tc>
        <w:tc>
          <w:tcPr>
            <w:tcW w:w="567" w:type="dxa"/>
            <w:vAlign w:val="bottom"/>
          </w:tcPr>
          <w:p w14:paraId="7DD75AF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8</w:t>
            </w:r>
          </w:p>
        </w:tc>
        <w:tc>
          <w:tcPr>
            <w:tcW w:w="1464" w:type="dxa"/>
            <w:vAlign w:val="bottom"/>
          </w:tcPr>
          <w:p w14:paraId="49C8B41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w:t>
            </w:r>
          </w:p>
        </w:tc>
        <w:tc>
          <w:tcPr>
            <w:tcW w:w="993" w:type="dxa"/>
            <w:vAlign w:val="bottom"/>
          </w:tcPr>
          <w:p w14:paraId="33B240A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2028</w:t>
            </w:r>
          </w:p>
        </w:tc>
        <w:tc>
          <w:tcPr>
            <w:tcW w:w="708" w:type="dxa"/>
            <w:vAlign w:val="bottom"/>
          </w:tcPr>
          <w:p w14:paraId="5867467F"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18</w:t>
            </w:r>
          </w:p>
        </w:tc>
        <w:tc>
          <w:tcPr>
            <w:tcW w:w="710" w:type="dxa"/>
            <w:vAlign w:val="bottom"/>
          </w:tcPr>
          <w:p w14:paraId="0D084B55"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2028</w:t>
            </w:r>
          </w:p>
        </w:tc>
        <w:tc>
          <w:tcPr>
            <w:tcW w:w="1558" w:type="dxa"/>
            <w:vAlign w:val="center"/>
          </w:tcPr>
          <w:p w14:paraId="123EC383"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0,18594193</w:t>
            </w:r>
          </w:p>
        </w:tc>
        <w:tc>
          <w:tcPr>
            <w:tcW w:w="1701" w:type="dxa"/>
            <w:vAlign w:val="center"/>
          </w:tcPr>
          <w:p w14:paraId="0CDF44F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46,5788837</w:t>
            </w:r>
          </w:p>
        </w:tc>
        <w:tc>
          <w:tcPr>
            <w:tcW w:w="1702" w:type="dxa"/>
            <w:vAlign w:val="center"/>
          </w:tcPr>
          <w:p w14:paraId="6C64AEE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0,16750127</w:t>
            </w:r>
          </w:p>
        </w:tc>
        <w:tc>
          <w:tcPr>
            <w:tcW w:w="1701" w:type="dxa"/>
            <w:vAlign w:val="center"/>
          </w:tcPr>
          <w:p w14:paraId="6D9706E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45,7021292</w:t>
            </w:r>
          </w:p>
        </w:tc>
      </w:tr>
      <w:tr w:rsidR="004274A1" w:rsidRPr="0073515F" w14:paraId="3A4DDC4A" w14:textId="77777777" w:rsidTr="0025745E">
        <w:tc>
          <w:tcPr>
            <w:tcW w:w="846" w:type="dxa"/>
            <w:vAlign w:val="bottom"/>
          </w:tcPr>
          <w:p w14:paraId="287C4E0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2019</w:t>
            </w:r>
          </w:p>
        </w:tc>
        <w:tc>
          <w:tcPr>
            <w:tcW w:w="567" w:type="dxa"/>
            <w:vAlign w:val="bottom"/>
          </w:tcPr>
          <w:p w14:paraId="43CA4B71"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9</w:t>
            </w:r>
          </w:p>
        </w:tc>
        <w:tc>
          <w:tcPr>
            <w:tcW w:w="1464" w:type="dxa"/>
            <w:vAlign w:val="bottom"/>
          </w:tcPr>
          <w:p w14:paraId="42BD134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0,3</w:t>
            </w:r>
          </w:p>
        </w:tc>
        <w:tc>
          <w:tcPr>
            <w:tcW w:w="993" w:type="dxa"/>
            <w:vAlign w:val="bottom"/>
          </w:tcPr>
          <w:p w14:paraId="6A9973D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2029</w:t>
            </w:r>
          </w:p>
        </w:tc>
        <w:tc>
          <w:tcPr>
            <w:tcW w:w="708" w:type="dxa"/>
            <w:vAlign w:val="bottom"/>
          </w:tcPr>
          <w:p w14:paraId="1BFDF24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19</w:t>
            </w:r>
          </w:p>
        </w:tc>
        <w:tc>
          <w:tcPr>
            <w:tcW w:w="710" w:type="dxa"/>
            <w:vAlign w:val="bottom"/>
          </w:tcPr>
          <w:p w14:paraId="784421DF"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2029</w:t>
            </w:r>
          </w:p>
        </w:tc>
        <w:tc>
          <w:tcPr>
            <w:tcW w:w="1558" w:type="dxa"/>
            <w:vAlign w:val="center"/>
          </w:tcPr>
          <w:p w14:paraId="68D45BEC"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0,17792699</w:t>
            </w:r>
          </w:p>
        </w:tc>
        <w:tc>
          <w:tcPr>
            <w:tcW w:w="1701" w:type="dxa"/>
            <w:vAlign w:val="center"/>
          </w:tcPr>
          <w:p w14:paraId="35D76CF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48,9078279</w:t>
            </w:r>
          </w:p>
        </w:tc>
        <w:tc>
          <w:tcPr>
            <w:tcW w:w="1702" w:type="dxa"/>
            <w:vAlign w:val="center"/>
          </w:tcPr>
          <w:p w14:paraId="247B04D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0,15880574</w:t>
            </w:r>
          </w:p>
        </w:tc>
        <w:tc>
          <w:tcPr>
            <w:tcW w:w="1701" w:type="dxa"/>
            <w:vAlign w:val="center"/>
          </w:tcPr>
          <w:p w14:paraId="1E76455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47,9872357</w:t>
            </w:r>
          </w:p>
        </w:tc>
      </w:tr>
      <w:tr w:rsidR="004274A1" w:rsidRPr="0073515F" w14:paraId="722DBF4C" w14:textId="77777777" w:rsidTr="0025745E">
        <w:tc>
          <w:tcPr>
            <w:tcW w:w="846" w:type="dxa"/>
            <w:vAlign w:val="bottom"/>
          </w:tcPr>
          <w:p w14:paraId="5808CEA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2020</w:t>
            </w:r>
          </w:p>
        </w:tc>
        <w:tc>
          <w:tcPr>
            <w:tcW w:w="567" w:type="dxa"/>
            <w:vAlign w:val="bottom"/>
          </w:tcPr>
          <w:p w14:paraId="64EC0F31"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10</w:t>
            </w:r>
          </w:p>
        </w:tc>
        <w:tc>
          <w:tcPr>
            <w:tcW w:w="1464" w:type="dxa"/>
            <w:vAlign w:val="bottom"/>
          </w:tcPr>
          <w:p w14:paraId="4F0FABAF"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0,2</w:t>
            </w:r>
          </w:p>
        </w:tc>
        <w:tc>
          <w:tcPr>
            <w:tcW w:w="993" w:type="dxa"/>
            <w:vAlign w:val="bottom"/>
          </w:tcPr>
          <w:p w14:paraId="273A2D1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2030</w:t>
            </w:r>
          </w:p>
        </w:tc>
        <w:tc>
          <w:tcPr>
            <w:tcW w:w="708" w:type="dxa"/>
            <w:vAlign w:val="bottom"/>
          </w:tcPr>
          <w:p w14:paraId="7DE0C75C"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w:t>
            </w:r>
          </w:p>
        </w:tc>
        <w:tc>
          <w:tcPr>
            <w:tcW w:w="710" w:type="dxa"/>
            <w:vAlign w:val="bottom"/>
          </w:tcPr>
          <w:p w14:paraId="334D05DD" w14:textId="77777777" w:rsidR="004274A1" w:rsidRPr="0073515F" w:rsidRDefault="004274A1" w:rsidP="0025745E">
            <w:pPr>
              <w:jc w:val="center"/>
              <w:rPr>
                <w:rFonts w:ascii="Calibri" w:hAnsi="Calibri" w:cs="Calibri"/>
                <w:color w:val="000000" w:themeColor="text1"/>
                <w:sz w:val="22"/>
                <w:szCs w:val="22"/>
              </w:rPr>
            </w:pPr>
            <w:r w:rsidRPr="0073515F">
              <w:rPr>
                <w:rFonts w:ascii="Calibri" w:hAnsi="Calibri" w:cs="Calibri"/>
                <w:color w:val="000000" w:themeColor="text1"/>
                <w:sz w:val="22"/>
                <w:szCs w:val="22"/>
              </w:rPr>
              <w:t>2030</w:t>
            </w:r>
          </w:p>
        </w:tc>
        <w:tc>
          <w:tcPr>
            <w:tcW w:w="1558" w:type="dxa"/>
            <w:vAlign w:val="center"/>
          </w:tcPr>
          <w:p w14:paraId="2CE6C96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0,17012502</w:t>
            </w:r>
          </w:p>
        </w:tc>
        <w:tc>
          <w:tcPr>
            <w:tcW w:w="1701" w:type="dxa"/>
            <w:vAlign w:val="center"/>
          </w:tcPr>
          <w:p w14:paraId="2CCA21C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51,3532193</w:t>
            </w:r>
          </w:p>
        </w:tc>
        <w:tc>
          <w:tcPr>
            <w:tcW w:w="1702" w:type="dxa"/>
            <w:vAlign w:val="center"/>
          </w:tcPr>
          <w:p w14:paraId="617EBE8F"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0,15044337</w:t>
            </w:r>
          </w:p>
        </w:tc>
        <w:tc>
          <w:tcPr>
            <w:tcW w:w="1701" w:type="dxa"/>
            <w:vAlign w:val="center"/>
          </w:tcPr>
          <w:p w14:paraId="56616A0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50,3865975</w:t>
            </w:r>
          </w:p>
        </w:tc>
      </w:tr>
    </w:tbl>
    <w:p w14:paraId="6010B341" w14:textId="77777777" w:rsidR="004274A1" w:rsidRDefault="004274A1" w:rsidP="004274A1"/>
    <w:p w14:paraId="7BB9AD23" w14:textId="77777777" w:rsidR="004274A1" w:rsidRDefault="004274A1" w:rsidP="004274A1"/>
    <w:p w14:paraId="1D340078" w14:textId="58AAF1FD" w:rsidR="004274A1" w:rsidRDefault="004274A1" w:rsidP="004274A1">
      <w:pPr>
        <w:jc w:val="center"/>
        <w:rPr>
          <w:b/>
        </w:rPr>
      </w:pPr>
      <w:bookmarkStart w:id="1353" w:name="_Toc73506045"/>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117</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Xây dựng</w:t>
      </w:r>
      <w:bookmarkEnd w:id="1353"/>
    </w:p>
    <w:tbl>
      <w:tblPr>
        <w:tblStyle w:val="TableGrid"/>
        <w:tblW w:w="0" w:type="auto"/>
        <w:tblLook w:val="04A0" w:firstRow="1" w:lastRow="0" w:firstColumn="1" w:lastColumn="0" w:noHBand="0" w:noVBand="1"/>
      </w:tblPr>
      <w:tblGrid>
        <w:gridCol w:w="697"/>
        <w:gridCol w:w="460"/>
        <w:gridCol w:w="1257"/>
        <w:gridCol w:w="720"/>
        <w:gridCol w:w="482"/>
        <w:gridCol w:w="670"/>
        <w:gridCol w:w="1319"/>
        <w:gridCol w:w="1341"/>
        <w:gridCol w:w="1342"/>
        <w:gridCol w:w="1341"/>
      </w:tblGrid>
      <w:tr w:rsidR="004274A1" w:rsidRPr="00FE51D0" w14:paraId="29D10FA8" w14:textId="77777777" w:rsidTr="0025745E">
        <w:tc>
          <w:tcPr>
            <w:tcW w:w="4578" w:type="dxa"/>
            <w:gridSpan w:val="5"/>
            <w:vMerge w:val="restart"/>
            <w:vAlign w:val="center"/>
          </w:tcPr>
          <w:p w14:paraId="6F02ACAB" w14:textId="77777777" w:rsidR="004274A1" w:rsidRPr="00FE51D0" w:rsidRDefault="004274A1" w:rsidP="0025745E">
            <w:pPr>
              <w:jc w:val="center"/>
              <w:rPr>
                <w:b/>
                <w:color w:val="000000" w:themeColor="text1"/>
              </w:rPr>
            </w:pPr>
            <w:r w:rsidRPr="00FE51D0">
              <w:rPr>
                <w:b/>
                <w:color w:val="000000" w:themeColor="text1"/>
              </w:rPr>
              <w:t>Dữ liệu đầu vào</w:t>
            </w:r>
          </w:p>
        </w:tc>
        <w:tc>
          <w:tcPr>
            <w:tcW w:w="7372" w:type="dxa"/>
            <w:gridSpan w:val="5"/>
          </w:tcPr>
          <w:p w14:paraId="54A71B59" w14:textId="77777777" w:rsidR="004274A1" w:rsidRPr="00FE51D0" w:rsidRDefault="004274A1" w:rsidP="0025745E">
            <w:pPr>
              <w:jc w:val="center"/>
              <w:rPr>
                <w:b/>
                <w:color w:val="000000" w:themeColor="text1"/>
              </w:rPr>
            </w:pPr>
            <w:r w:rsidRPr="00FE51D0">
              <w:rPr>
                <w:b/>
                <w:color w:val="000000" w:themeColor="text1"/>
              </w:rPr>
              <w:t>Kết quả dự báo</w:t>
            </w:r>
          </w:p>
        </w:tc>
      </w:tr>
      <w:tr w:rsidR="004274A1" w:rsidRPr="00FE51D0" w14:paraId="63060027" w14:textId="77777777" w:rsidTr="0025745E">
        <w:tc>
          <w:tcPr>
            <w:tcW w:w="4578" w:type="dxa"/>
            <w:gridSpan w:val="5"/>
            <w:vMerge/>
            <w:vAlign w:val="center"/>
          </w:tcPr>
          <w:p w14:paraId="54527034" w14:textId="77777777" w:rsidR="004274A1" w:rsidRPr="00FE51D0" w:rsidRDefault="004274A1" w:rsidP="0025745E">
            <w:pPr>
              <w:jc w:val="center"/>
              <w:rPr>
                <w:b/>
                <w:color w:val="000000" w:themeColor="text1"/>
              </w:rPr>
            </w:pPr>
          </w:p>
        </w:tc>
        <w:tc>
          <w:tcPr>
            <w:tcW w:w="710" w:type="dxa"/>
            <w:vMerge w:val="restart"/>
            <w:vAlign w:val="center"/>
          </w:tcPr>
          <w:p w14:paraId="79A7625D" w14:textId="77777777" w:rsidR="004274A1" w:rsidRPr="00FE51D0" w:rsidRDefault="004274A1" w:rsidP="0025745E">
            <w:pPr>
              <w:jc w:val="center"/>
              <w:rPr>
                <w:b/>
                <w:color w:val="000000" w:themeColor="text1"/>
              </w:rPr>
            </w:pPr>
            <w:r w:rsidRPr="00FE51D0">
              <w:rPr>
                <w:b/>
                <w:color w:val="000000" w:themeColor="text1"/>
              </w:rPr>
              <w:t>Năm</w:t>
            </w:r>
          </w:p>
        </w:tc>
        <w:tc>
          <w:tcPr>
            <w:tcW w:w="3259" w:type="dxa"/>
            <w:gridSpan w:val="2"/>
            <w:vAlign w:val="center"/>
          </w:tcPr>
          <w:p w14:paraId="25758412" w14:textId="77777777" w:rsidR="004274A1" w:rsidRPr="00FE51D0" w:rsidRDefault="004274A1" w:rsidP="0025745E">
            <w:pPr>
              <w:jc w:val="center"/>
              <w:rPr>
                <w:b/>
                <w:color w:val="000000" w:themeColor="text1"/>
              </w:rPr>
            </w:pPr>
            <w:r w:rsidRPr="00FE51D0">
              <w:rPr>
                <w:b/>
                <w:color w:val="000000" w:themeColor="text1"/>
              </w:rPr>
              <w:t>Kịch bản 1</w:t>
            </w:r>
          </w:p>
        </w:tc>
        <w:tc>
          <w:tcPr>
            <w:tcW w:w="3403" w:type="dxa"/>
            <w:gridSpan w:val="2"/>
            <w:vAlign w:val="center"/>
          </w:tcPr>
          <w:p w14:paraId="28586ACD" w14:textId="77777777" w:rsidR="004274A1" w:rsidRPr="00FE51D0" w:rsidRDefault="004274A1" w:rsidP="0025745E">
            <w:pPr>
              <w:jc w:val="center"/>
              <w:rPr>
                <w:b/>
                <w:color w:val="000000" w:themeColor="text1"/>
              </w:rPr>
            </w:pPr>
            <w:r w:rsidRPr="00FE51D0">
              <w:rPr>
                <w:b/>
                <w:color w:val="000000" w:themeColor="text1"/>
              </w:rPr>
              <w:t>Kịch bản 2</w:t>
            </w:r>
          </w:p>
        </w:tc>
      </w:tr>
      <w:tr w:rsidR="004274A1" w:rsidRPr="00FE51D0" w14:paraId="467C9910" w14:textId="77777777" w:rsidTr="0025745E">
        <w:tc>
          <w:tcPr>
            <w:tcW w:w="846" w:type="dxa"/>
            <w:vAlign w:val="center"/>
          </w:tcPr>
          <w:p w14:paraId="7840D585"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567" w:type="dxa"/>
            <w:vAlign w:val="center"/>
          </w:tcPr>
          <w:p w14:paraId="6A4C4B18"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1464" w:type="dxa"/>
            <w:vAlign w:val="center"/>
          </w:tcPr>
          <w:p w14:paraId="0BE9DA9F" w14:textId="77777777" w:rsidR="004274A1" w:rsidRPr="0004446E" w:rsidRDefault="004274A1" w:rsidP="0025745E">
            <w:pPr>
              <w:jc w:val="center"/>
              <w:rPr>
                <w:b/>
                <w:color w:val="000000" w:themeColor="text1"/>
                <w:sz w:val="22"/>
                <w:szCs w:val="22"/>
              </w:rPr>
            </w:pPr>
            <w:r w:rsidRPr="0004446E">
              <w:rPr>
                <w:b/>
                <w:color w:val="000000" w:themeColor="text1"/>
                <w:sz w:val="22"/>
                <w:szCs w:val="22"/>
              </w:rPr>
              <w:t>XD/GRDP</w:t>
            </w:r>
          </w:p>
          <w:p w14:paraId="2574C5C1"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w:t>
            </w:r>
          </w:p>
        </w:tc>
        <w:tc>
          <w:tcPr>
            <w:tcW w:w="993" w:type="dxa"/>
            <w:vAlign w:val="center"/>
          </w:tcPr>
          <w:p w14:paraId="0BD3353D"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708" w:type="dxa"/>
            <w:vAlign w:val="center"/>
          </w:tcPr>
          <w:p w14:paraId="40AE1A82"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710" w:type="dxa"/>
            <w:vMerge/>
            <w:vAlign w:val="center"/>
          </w:tcPr>
          <w:p w14:paraId="723BD3A7" w14:textId="77777777" w:rsidR="004274A1" w:rsidRPr="0004446E" w:rsidRDefault="004274A1" w:rsidP="0025745E">
            <w:pPr>
              <w:jc w:val="center"/>
              <w:rPr>
                <w:b/>
                <w:color w:val="000000" w:themeColor="text1"/>
                <w:sz w:val="22"/>
                <w:szCs w:val="22"/>
              </w:rPr>
            </w:pPr>
          </w:p>
        </w:tc>
        <w:tc>
          <w:tcPr>
            <w:tcW w:w="1558" w:type="dxa"/>
            <w:vAlign w:val="center"/>
          </w:tcPr>
          <w:p w14:paraId="7C33931E"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XD/GRDP gss </w:t>
            </w:r>
            <w:r w:rsidRPr="0004446E">
              <w:rPr>
                <w:b/>
                <w:color w:val="000000" w:themeColor="text1"/>
              </w:rPr>
              <w:t>(%)</w:t>
            </w:r>
          </w:p>
        </w:tc>
        <w:tc>
          <w:tcPr>
            <w:tcW w:w="1701" w:type="dxa"/>
            <w:vAlign w:val="center"/>
          </w:tcPr>
          <w:p w14:paraId="619FE400"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GRDP_XD </w:t>
            </w:r>
          </w:p>
          <w:p w14:paraId="4DFAC8D0"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c>
          <w:tcPr>
            <w:tcW w:w="1702" w:type="dxa"/>
            <w:vAlign w:val="center"/>
          </w:tcPr>
          <w:p w14:paraId="28F6B439"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XD/GRDP gss </w:t>
            </w:r>
            <w:r w:rsidRPr="0004446E">
              <w:rPr>
                <w:b/>
                <w:color w:val="000000" w:themeColor="text1"/>
              </w:rPr>
              <w:t>(%)</w:t>
            </w:r>
          </w:p>
        </w:tc>
        <w:tc>
          <w:tcPr>
            <w:tcW w:w="1701" w:type="dxa"/>
            <w:vAlign w:val="center"/>
          </w:tcPr>
          <w:p w14:paraId="1B6CAE53"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GRDP_XD</w:t>
            </w:r>
          </w:p>
          <w:p w14:paraId="336861CC"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 gss </w:t>
            </w:r>
            <w:r w:rsidRPr="0004446E">
              <w:rPr>
                <w:b/>
                <w:color w:val="000000" w:themeColor="text1"/>
              </w:rPr>
              <w:t>(tỷ đồng)</w:t>
            </w:r>
          </w:p>
        </w:tc>
      </w:tr>
      <w:tr w:rsidR="004274A1" w:rsidRPr="00FE51D0" w14:paraId="08F98008" w14:textId="77777777" w:rsidTr="0025745E">
        <w:tc>
          <w:tcPr>
            <w:tcW w:w="846" w:type="dxa"/>
            <w:vAlign w:val="bottom"/>
          </w:tcPr>
          <w:p w14:paraId="3508DF5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2011</w:t>
            </w:r>
          </w:p>
        </w:tc>
        <w:tc>
          <w:tcPr>
            <w:tcW w:w="567" w:type="dxa"/>
            <w:vAlign w:val="bottom"/>
          </w:tcPr>
          <w:p w14:paraId="306DE9D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w:t>
            </w:r>
          </w:p>
        </w:tc>
        <w:tc>
          <w:tcPr>
            <w:tcW w:w="1464" w:type="dxa"/>
            <w:vAlign w:val="bottom"/>
          </w:tcPr>
          <w:p w14:paraId="03B0F55D"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12,0</w:t>
            </w:r>
          </w:p>
        </w:tc>
        <w:tc>
          <w:tcPr>
            <w:tcW w:w="993" w:type="dxa"/>
            <w:vAlign w:val="bottom"/>
          </w:tcPr>
          <w:p w14:paraId="36C1A7DC"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2021</w:t>
            </w:r>
          </w:p>
        </w:tc>
        <w:tc>
          <w:tcPr>
            <w:tcW w:w="708" w:type="dxa"/>
            <w:vAlign w:val="bottom"/>
          </w:tcPr>
          <w:p w14:paraId="3E5169C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11</w:t>
            </w:r>
          </w:p>
        </w:tc>
        <w:tc>
          <w:tcPr>
            <w:tcW w:w="710" w:type="dxa"/>
            <w:vAlign w:val="bottom"/>
          </w:tcPr>
          <w:p w14:paraId="5454D73B"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2021</w:t>
            </w:r>
          </w:p>
        </w:tc>
        <w:tc>
          <w:tcPr>
            <w:tcW w:w="1558" w:type="dxa"/>
            <w:vAlign w:val="center"/>
          </w:tcPr>
          <w:p w14:paraId="55D1D2A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9,23633225</w:t>
            </w:r>
          </w:p>
        </w:tc>
        <w:tc>
          <w:tcPr>
            <w:tcW w:w="1701" w:type="dxa"/>
            <w:vAlign w:val="center"/>
          </w:tcPr>
          <w:p w14:paraId="6D8AC01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1215,9693</w:t>
            </w:r>
          </w:p>
        </w:tc>
        <w:tc>
          <w:tcPr>
            <w:tcW w:w="1702" w:type="dxa"/>
            <w:vAlign w:val="center"/>
          </w:tcPr>
          <w:p w14:paraId="7EF8C68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9,48800129</w:t>
            </w:r>
          </w:p>
        </w:tc>
        <w:tc>
          <w:tcPr>
            <w:tcW w:w="1701" w:type="dxa"/>
            <w:vAlign w:val="center"/>
          </w:tcPr>
          <w:p w14:paraId="28E58A5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1278,25781</w:t>
            </w:r>
          </w:p>
        </w:tc>
      </w:tr>
      <w:tr w:rsidR="004274A1" w:rsidRPr="00FE51D0" w14:paraId="5ED65E08" w14:textId="77777777" w:rsidTr="0025745E">
        <w:tc>
          <w:tcPr>
            <w:tcW w:w="846" w:type="dxa"/>
            <w:vAlign w:val="bottom"/>
          </w:tcPr>
          <w:p w14:paraId="66B1648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2012</w:t>
            </w:r>
          </w:p>
        </w:tc>
        <w:tc>
          <w:tcPr>
            <w:tcW w:w="567" w:type="dxa"/>
            <w:vAlign w:val="bottom"/>
          </w:tcPr>
          <w:p w14:paraId="3E69B28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w:t>
            </w:r>
          </w:p>
        </w:tc>
        <w:tc>
          <w:tcPr>
            <w:tcW w:w="1464" w:type="dxa"/>
            <w:vAlign w:val="bottom"/>
          </w:tcPr>
          <w:p w14:paraId="77F1F28D"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12,1</w:t>
            </w:r>
          </w:p>
        </w:tc>
        <w:tc>
          <w:tcPr>
            <w:tcW w:w="993" w:type="dxa"/>
            <w:vAlign w:val="bottom"/>
          </w:tcPr>
          <w:p w14:paraId="17F2F67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2022</w:t>
            </w:r>
          </w:p>
        </w:tc>
        <w:tc>
          <w:tcPr>
            <w:tcW w:w="708" w:type="dxa"/>
            <w:vAlign w:val="bottom"/>
          </w:tcPr>
          <w:p w14:paraId="5EE54A8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w:t>
            </w:r>
          </w:p>
        </w:tc>
        <w:tc>
          <w:tcPr>
            <w:tcW w:w="710" w:type="dxa"/>
            <w:vAlign w:val="bottom"/>
          </w:tcPr>
          <w:p w14:paraId="1D6A0CF1"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2022</w:t>
            </w:r>
          </w:p>
        </w:tc>
        <w:tc>
          <w:tcPr>
            <w:tcW w:w="1558" w:type="dxa"/>
            <w:vAlign w:val="center"/>
          </w:tcPr>
          <w:p w14:paraId="087F4DD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8,93784205</w:t>
            </w:r>
          </w:p>
        </w:tc>
        <w:tc>
          <w:tcPr>
            <w:tcW w:w="1701" w:type="dxa"/>
            <w:vAlign w:val="center"/>
          </w:tcPr>
          <w:p w14:paraId="16DA3E9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1288,92746</w:t>
            </w:r>
          </w:p>
        </w:tc>
        <w:tc>
          <w:tcPr>
            <w:tcW w:w="1702" w:type="dxa"/>
            <w:vAlign w:val="center"/>
          </w:tcPr>
          <w:p w14:paraId="4D9F3E7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9,44411242</w:t>
            </w:r>
          </w:p>
        </w:tc>
        <w:tc>
          <w:tcPr>
            <w:tcW w:w="1701" w:type="dxa"/>
            <w:vAlign w:val="center"/>
          </w:tcPr>
          <w:p w14:paraId="712CCD8C"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1406,08359</w:t>
            </w:r>
          </w:p>
        </w:tc>
      </w:tr>
      <w:tr w:rsidR="004274A1" w:rsidRPr="00FE51D0" w14:paraId="4BB43F64" w14:textId="77777777" w:rsidTr="0025745E">
        <w:tc>
          <w:tcPr>
            <w:tcW w:w="846" w:type="dxa"/>
            <w:vAlign w:val="bottom"/>
          </w:tcPr>
          <w:p w14:paraId="60E2419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lastRenderedPageBreak/>
              <w:t>2013</w:t>
            </w:r>
          </w:p>
        </w:tc>
        <w:tc>
          <w:tcPr>
            <w:tcW w:w="567" w:type="dxa"/>
            <w:vAlign w:val="bottom"/>
          </w:tcPr>
          <w:p w14:paraId="62FAC17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3</w:t>
            </w:r>
          </w:p>
        </w:tc>
        <w:tc>
          <w:tcPr>
            <w:tcW w:w="1464" w:type="dxa"/>
            <w:vAlign w:val="bottom"/>
          </w:tcPr>
          <w:p w14:paraId="48DC4E31"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10,2</w:t>
            </w:r>
          </w:p>
        </w:tc>
        <w:tc>
          <w:tcPr>
            <w:tcW w:w="993" w:type="dxa"/>
            <w:vAlign w:val="bottom"/>
          </w:tcPr>
          <w:p w14:paraId="46B0797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2023</w:t>
            </w:r>
          </w:p>
        </w:tc>
        <w:tc>
          <w:tcPr>
            <w:tcW w:w="708" w:type="dxa"/>
            <w:vAlign w:val="bottom"/>
          </w:tcPr>
          <w:p w14:paraId="7B3128B0"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13</w:t>
            </w:r>
          </w:p>
        </w:tc>
        <w:tc>
          <w:tcPr>
            <w:tcW w:w="710" w:type="dxa"/>
            <w:vAlign w:val="bottom"/>
          </w:tcPr>
          <w:p w14:paraId="27F2F34E"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2023</w:t>
            </w:r>
          </w:p>
        </w:tc>
        <w:tc>
          <w:tcPr>
            <w:tcW w:w="1558" w:type="dxa"/>
            <w:vAlign w:val="center"/>
          </w:tcPr>
          <w:p w14:paraId="2E6CCB7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8,70382414</w:t>
            </w:r>
          </w:p>
        </w:tc>
        <w:tc>
          <w:tcPr>
            <w:tcW w:w="1701" w:type="dxa"/>
            <w:vAlign w:val="center"/>
          </w:tcPr>
          <w:p w14:paraId="1EC706D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1366,26311</w:t>
            </w:r>
          </w:p>
        </w:tc>
        <w:tc>
          <w:tcPr>
            <w:tcW w:w="1702" w:type="dxa"/>
            <w:vAlign w:val="center"/>
          </w:tcPr>
          <w:p w14:paraId="545E928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9,39807438</w:t>
            </w:r>
          </w:p>
        </w:tc>
        <w:tc>
          <w:tcPr>
            <w:tcW w:w="1701" w:type="dxa"/>
            <w:vAlign w:val="center"/>
          </w:tcPr>
          <w:p w14:paraId="4B27AA1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1546,69195</w:t>
            </w:r>
          </w:p>
        </w:tc>
      </w:tr>
      <w:tr w:rsidR="004274A1" w:rsidRPr="00FE51D0" w14:paraId="25CDC2FE" w14:textId="77777777" w:rsidTr="0025745E">
        <w:tc>
          <w:tcPr>
            <w:tcW w:w="846" w:type="dxa"/>
            <w:vAlign w:val="bottom"/>
          </w:tcPr>
          <w:p w14:paraId="5CF0CAC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2014</w:t>
            </w:r>
          </w:p>
        </w:tc>
        <w:tc>
          <w:tcPr>
            <w:tcW w:w="567" w:type="dxa"/>
            <w:vAlign w:val="bottom"/>
          </w:tcPr>
          <w:p w14:paraId="1C9FF9E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4</w:t>
            </w:r>
          </w:p>
        </w:tc>
        <w:tc>
          <w:tcPr>
            <w:tcW w:w="1464" w:type="dxa"/>
            <w:vAlign w:val="bottom"/>
          </w:tcPr>
          <w:p w14:paraId="4042E2F1"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11,0</w:t>
            </w:r>
          </w:p>
        </w:tc>
        <w:tc>
          <w:tcPr>
            <w:tcW w:w="993" w:type="dxa"/>
            <w:vAlign w:val="bottom"/>
          </w:tcPr>
          <w:p w14:paraId="6109111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2024</w:t>
            </w:r>
          </w:p>
        </w:tc>
        <w:tc>
          <w:tcPr>
            <w:tcW w:w="708" w:type="dxa"/>
            <w:vAlign w:val="bottom"/>
          </w:tcPr>
          <w:p w14:paraId="33E17B8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w:t>
            </w:r>
          </w:p>
        </w:tc>
        <w:tc>
          <w:tcPr>
            <w:tcW w:w="710" w:type="dxa"/>
            <w:vAlign w:val="bottom"/>
          </w:tcPr>
          <w:p w14:paraId="6C4C60D3"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2024</w:t>
            </w:r>
          </w:p>
        </w:tc>
        <w:tc>
          <w:tcPr>
            <w:tcW w:w="1558" w:type="dxa"/>
            <w:vAlign w:val="center"/>
          </w:tcPr>
          <w:p w14:paraId="492B71B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8,3789425</w:t>
            </w:r>
          </w:p>
        </w:tc>
        <w:tc>
          <w:tcPr>
            <w:tcW w:w="1701" w:type="dxa"/>
            <w:vAlign w:val="center"/>
          </w:tcPr>
          <w:p w14:paraId="22B75FDD"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1448,23889</w:t>
            </w:r>
          </w:p>
        </w:tc>
        <w:tc>
          <w:tcPr>
            <w:tcW w:w="1702" w:type="dxa"/>
            <w:vAlign w:val="center"/>
          </w:tcPr>
          <w:p w14:paraId="6FE572F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9,34618997</w:t>
            </w:r>
          </w:p>
        </w:tc>
        <w:tc>
          <w:tcPr>
            <w:tcW w:w="1701" w:type="dxa"/>
            <w:vAlign w:val="center"/>
          </w:tcPr>
          <w:p w14:paraId="5077FA6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1701,36115</w:t>
            </w:r>
          </w:p>
        </w:tc>
      </w:tr>
      <w:tr w:rsidR="004274A1" w:rsidRPr="00FE51D0" w14:paraId="48037A2C" w14:textId="77777777" w:rsidTr="0025745E">
        <w:tc>
          <w:tcPr>
            <w:tcW w:w="846" w:type="dxa"/>
            <w:vAlign w:val="bottom"/>
          </w:tcPr>
          <w:p w14:paraId="61BE5CF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2015</w:t>
            </w:r>
          </w:p>
        </w:tc>
        <w:tc>
          <w:tcPr>
            <w:tcW w:w="567" w:type="dxa"/>
            <w:vAlign w:val="bottom"/>
          </w:tcPr>
          <w:p w14:paraId="5F026A7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5</w:t>
            </w:r>
          </w:p>
        </w:tc>
        <w:tc>
          <w:tcPr>
            <w:tcW w:w="1464" w:type="dxa"/>
            <w:vAlign w:val="bottom"/>
          </w:tcPr>
          <w:p w14:paraId="7ABC450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12,2</w:t>
            </w:r>
          </w:p>
        </w:tc>
        <w:tc>
          <w:tcPr>
            <w:tcW w:w="993" w:type="dxa"/>
            <w:vAlign w:val="bottom"/>
          </w:tcPr>
          <w:p w14:paraId="23B114E8"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2025</w:t>
            </w:r>
          </w:p>
        </w:tc>
        <w:tc>
          <w:tcPr>
            <w:tcW w:w="708" w:type="dxa"/>
            <w:vAlign w:val="bottom"/>
          </w:tcPr>
          <w:p w14:paraId="5B7BC96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15</w:t>
            </w:r>
          </w:p>
        </w:tc>
        <w:tc>
          <w:tcPr>
            <w:tcW w:w="710" w:type="dxa"/>
            <w:vAlign w:val="bottom"/>
          </w:tcPr>
          <w:p w14:paraId="36E9FB9D"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2025</w:t>
            </w:r>
          </w:p>
        </w:tc>
        <w:tc>
          <w:tcPr>
            <w:tcW w:w="1558" w:type="dxa"/>
            <w:vAlign w:val="center"/>
          </w:tcPr>
          <w:p w14:paraId="49667A4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8,08307158</w:t>
            </w:r>
          </w:p>
        </w:tc>
        <w:tc>
          <w:tcPr>
            <w:tcW w:w="1701" w:type="dxa"/>
            <w:vAlign w:val="center"/>
          </w:tcPr>
          <w:p w14:paraId="7B6E7B4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1535,13323</w:t>
            </w:r>
          </w:p>
        </w:tc>
        <w:tc>
          <w:tcPr>
            <w:tcW w:w="1702" w:type="dxa"/>
            <w:vAlign w:val="center"/>
          </w:tcPr>
          <w:p w14:paraId="587CC33D"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9,30077171</w:t>
            </w:r>
          </w:p>
        </w:tc>
        <w:tc>
          <w:tcPr>
            <w:tcW w:w="1701" w:type="dxa"/>
            <w:vAlign w:val="center"/>
          </w:tcPr>
          <w:p w14:paraId="455AD0A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1871,49726</w:t>
            </w:r>
          </w:p>
        </w:tc>
      </w:tr>
      <w:tr w:rsidR="004274A1" w:rsidRPr="00FE51D0" w14:paraId="15FE2366" w14:textId="77777777" w:rsidTr="0025745E">
        <w:tc>
          <w:tcPr>
            <w:tcW w:w="846" w:type="dxa"/>
            <w:vAlign w:val="bottom"/>
          </w:tcPr>
          <w:p w14:paraId="4872CC3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2016</w:t>
            </w:r>
          </w:p>
        </w:tc>
        <w:tc>
          <w:tcPr>
            <w:tcW w:w="567" w:type="dxa"/>
            <w:vAlign w:val="bottom"/>
          </w:tcPr>
          <w:p w14:paraId="771138D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6</w:t>
            </w:r>
          </w:p>
        </w:tc>
        <w:tc>
          <w:tcPr>
            <w:tcW w:w="1464" w:type="dxa"/>
            <w:vAlign w:val="bottom"/>
          </w:tcPr>
          <w:p w14:paraId="6ABE684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9,1</w:t>
            </w:r>
          </w:p>
        </w:tc>
        <w:tc>
          <w:tcPr>
            <w:tcW w:w="993" w:type="dxa"/>
            <w:vAlign w:val="bottom"/>
          </w:tcPr>
          <w:p w14:paraId="25B3FD8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2026</w:t>
            </w:r>
          </w:p>
        </w:tc>
        <w:tc>
          <w:tcPr>
            <w:tcW w:w="708" w:type="dxa"/>
            <w:vAlign w:val="bottom"/>
          </w:tcPr>
          <w:p w14:paraId="05112C2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16</w:t>
            </w:r>
          </w:p>
        </w:tc>
        <w:tc>
          <w:tcPr>
            <w:tcW w:w="710" w:type="dxa"/>
            <w:vAlign w:val="bottom"/>
          </w:tcPr>
          <w:p w14:paraId="7ED7E2C1"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2026</w:t>
            </w:r>
          </w:p>
        </w:tc>
        <w:tc>
          <w:tcPr>
            <w:tcW w:w="1558" w:type="dxa"/>
            <w:vAlign w:val="center"/>
          </w:tcPr>
          <w:p w14:paraId="3B22F95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8,11023006</w:t>
            </w:r>
          </w:p>
        </w:tc>
        <w:tc>
          <w:tcPr>
            <w:tcW w:w="1701" w:type="dxa"/>
            <w:vAlign w:val="center"/>
          </w:tcPr>
          <w:p w14:paraId="47C4D99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1688,64655</w:t>
            </w:r>
          </w:p>
        </w:tc>
        <w:tc>
          <w:tcPr>
            <w:tcW w:w="1702" w:type="dxa"/>
            <w:vAlign w:val="center"/>
          </w:tcPr>
          <w:p w14:paraId="65DD8020"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9,33065969</w:t>
            </w:r>
          </w:p>
        </w:tc>
        <w:tc>
          <w:tcPr>
            <w:tcW w:w="1701" w:type="dxa"/>
            <w:vAlign w:val="center"/>
          </w:tcPr>
          <w:p w14:paraId="7D8943E2"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2077,36196</w:t>
            </w:r>
          </w:p>
        </w:tc>
      </w:tr>
      <w:tr w:rsidR="004274A1" w:rsidRPr="00FE51D0" w14:paraId="193CA6AC" w14:textId="77777777" w:rsidTr="0025745E">
        <w:tc>
          <w:tcPr>
            <w:tcW w:w="846" w:type="dxa"/>
            <w:vAlign w:val="bottom"/>
          </w:tcPr>
          <w:p w14:paraId="51A0C1E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2017</w:t>
            </w:r>
          </w:p>
        </w:tc>
        <w:tc>
          <w:tcPr>
            <w:tcW w:w="567" w:type="dxa"/>
            <w:vAlign w:val="bottom"/>
          </w:tcPr>
          <w:p w14:paraId="1F3C2140"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7</w:t>
            </w:r>
          </w:p>
        </w:tc>
        <w:tc>
          <w:tcPr>
            <w:tcW w:w="1464" w:type="dxa"/>
            <w:vAlign w:val="bottom"/>
          </w:tcPr>
          <w:p w14:paraId="60D455A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8,4</w:t>
            </w:r>
          </w:p>
        </w:tc>
        <w:tc>
          <w:tcPr>
            <w:tcW w:w="993" w:type="dxa"/>
            <w:vAlign w:val="bottom"/>
          </w:tcPr>
          <w:p w14:paraId="4CE72430"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2027</w:t>
            </w:r>
          </w:p>
        </w:tc>
        <w:tc>
          <w:tcPr>
            <w:tcW w:w="708" w:type="dxa"/>
            <w:vAlign w:val="bottom"/>
          </w:tcPr>
          <w:p w14:paraId="5A641F93"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17</w:t>
            </w:r>
          </w:p>
        </w:tc>
        <w:tc>
          <w:tcPr>
            <w:tcW w:w="710" w:type="dxa"/>
            <w:vAlign w:val="bottom"/>
          </w:tcPr>
          <w:p w14:paraId="4E1C37F2"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2027</w:t>
            </w:r>
          </w:p>
        </w:tc>
        <w:tc>
          <w:tcPr>
            <w:tcW w:w="1558" w:type="dxa"/>
            <w:vAlign w:val="center"/>
          </w:tcPr>
          <w:p w14:paraId="2B9B2E2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8,13472296</w:t>
            </w:r>
          </w:p>
        </w:tc>
        <w:tc>
          <w:tcPr>
            <w:tcW w:w="1701" w:type="dxa"/>
            <w:vAlign w:val="center"/>
          </w:tcPr>
          <w:p w14:paraId="7B4790C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1857,5112</w:t>
            </w:r>
          </w:p>
        </w:tc>
        <w:tc>
          <w:tcPr>
            <w:tcW w:w="1702" w:type="dxa"/>
            <w:vAlign w:val="center"/>
          </w:tcPr>
          <w:p w14:paraId="038AC62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9,35728345</w:t>
            </w:r>
          </w:p>
        </w:tc>
        <w:tc>
          <w:tcPr>
            <w:tcW w:w="1701" w:type="dxa"/>
            <w:vAlign w:val="center"/>
          </w:tcPr>
          <w:p w14:paraId="7DE0196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2305,87177</w:t>
            </w:r>
          </w:p>
        </w:tc>
      </w:tr>
      <w:tr w:rsidR="004274A1" w:rsidRPr="00FE51D0" w14:paraId="70EFE87D" w14:textId="77777777" w:rsidTr="0025745E">
        <w:tc>
          <w:tcPr>
            <w:tcW w:w="846" w:type="dxa"/>
            <w:vAlign w:val="bottom"/>
          </w:tcPr>
          <w:p w14:paraId="46D2C4F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2018</w:t>
            </w:r>
          </w:p>
        </w:tc>
        <w:tc>
          <w:tcPr>
            <w:tcW w:w="567" w:type="dxa"/>
            <w:vAlign w:val="bottom"/>
          </w:tcPr>
          <w:p w14:paraId="1EDAFF3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w:t>
            </w:r>
          </w:p>
        </w:tc>
        <w:tc>
          <w:tcPr>
            <w:tcW w:w="1464" w:type="dxa"/>
            <w:vAlign w:val="bottom"/>
          </w:tcPr>
          <w:p w14:paraId="527D9F6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8,6</w:t>
            </w:r>
          </w:p>
        </w:tc>
        <w:tc>
          <w:tcPr>
            <w:tcW w:w="993" w:type="dxa"/>
            <w:vAlign w:val="bottom"/>
          </w:tcPr>
          <w:p w14:paraId="3858CB4C"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2028</w:t>
            </w:r>
          </w:p>
        </w:tc>
        <w:tc>
          <w:tcPr>
            <w:tcW w:w="708" w:type="dxa"/>
            <w:vAlign w:val="bottom"/>
          </w:tcPr>
          <w:p w14:paraId="417BE1C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18</w:t>
            </w:r>
          </w:p>
        </w:tc>
        <w:tc>
          <w:tcPr>
            <w:tcW w:w="710" w:type="dxa"/>
            <w:vAlign w:val="bottom"/>
          </w:tcPr>
          <w:p w14:paraId="4891477D"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2028</w:t>
            </w:r>
          </w:p>
        </w:tc>
        <w:tc>
          <w:tcPr>
            <w:tcW w:w="1558" w:type="dxa"/>
            <w:vAlign w:val="center"/>
          </w:tcPr>
          <w:p w14:paraId="08706918"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8,1566604</w:t>
            </w:r>
          </w:p>
        </w:tc>
        <w:tc>
          <w:tcPr>
            <w:tcW w:w="1701" w:type="dxa"/>
            <w:vAlign w:val="center"/>
          </w:tcPr>
          <w:p w14:paraId="5B7C79A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2043,26232</w:t>
            </w:r>
          </w:p>
        </w:tc>
        <w:tc>
          <w:tcPr>
            <w:tcW w:w="1702" w:type="dxa"/>
            <w:vAlign w:val="center"/>
          </w:tcPr>
          <w:p w14:paraId="51542E39"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9,38079822</w:t>
            </w:r>
          </w:p>
        </w:tc>
        <w:tc>
          <w:tcPr>
            <w:tcW w:w="1701" w:type="dxa"/>
            <w:vAlign w:val="center"/>
          </w:tcPr>
          <w:p w14:paraId="257E14C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2559,51767</w:t>
            </w:r>
          </w:p>
        </w:tc>
      </w:tr>
      <w:tr w:rsidR="004274A1" w:rsidRPr="00FE51D0" w14:paraId="2BEDA863" w14:textId="77777777" w:rsidTr="0025745E">
        <w:tc>
          <w:tcPr>
            <w:tcW w:w="846" w:type="dxa"/>
            <w:vAlign w:val="bottom"/>
          </w:tcPr>
          <w:p w14:paraId="3EB6E73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2019</w:t>
            </w:r>
          </w:p>
        </w:tc>
        <w:tc>
          <w:tcPr>
            <w:tcW w:w="567" w:type="dxa"/>
            <w:vAlign w:val="bottom"/>
          </w:tcPr>
          <w:p w14:paraId="09D100B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w:t>
            </w:r>
          </w:p>
        </w:tc>
        <w:tc>
          <w:tcPr>
            <w:tcW w:w="1464" w:type="dxa"/>
            <w:vAlign w:val="bottom"/>
          </w:tcPr>
          <w:p w14:paraId="3215879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9,4</w:t>
            </w:r>
          </w:p>
        </w:tc>
        <w:tc>
          <w:tcPr>
            <w:tcW w:w="993" w:type="dxa"/>
            <w:vAlign w:val="bottom"/>
          </w:tcPr>
          <w:p w14:paraId="7EFF38D1"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2029</w:t>
            </w:r>
          </w:p>
        </w:tc>
        <w:tc>
          <w:tcPr>
            <w:tcW w:w="708" w:type="dxa"/>
            <w:vAlign w:val="bottom"/>
          </w:tcPr>
          <w:p w14:paraId="2033940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19</w:t>
            </w:r>
          </w:p>
        </w:tc>
        <w:tc>
          <w:tcPr>
            <w:tcW w:w="710" w:type="dxa"/>
            <w:vAlign w:val="bottom"/>
          </w:tcPr>
          <w:p w14:paraId="75C28BCF"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2029</w:t>
            </w:r>
          </w:p>
        </w:tc>
        <w:tc>
          <w:tcPr>
            <w:tcW w:w="1558" w:type="dxa"/>
            <w:vAlign w:val="center"/>
          </w:tcPr>
          <w:p w14:paraId="437A780A"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8,1767417</w:t>
            </w:r>
          </w:p>
        </w:tc>
        <w:tc>
          <w:tcPr>
            <w:tcW w:w="1701" w:type="dxa"/>
            <w:vAlign w:val="center"/>
          </w:tcPr>
          <w:p w14:paraId="4C5BEA94"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2247,58856</w:t>
            </w:r>
          </w:p>
        </w:tc>
        <w:tc>
          <w:tcPr>
            <w:tcW w:w="1702" w:type="dxa"/>
            <w:vAlign w:val="center"/>
          </w:tcPr>
          <w:p w14:paraId="7D430C8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9,40202852</w:t>
            </w:r>
          </w:p>
        </w:tc>
        <w:tc>
          <w:tcPr>
            <w:tcW w:w="1701" w:type="dxa"/>
            <w:vAlign w:val="center"/>
          </w:tcPr>
          <w:p w14:paraId="10446BF1"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2841,06461</w:t>
            </w:r>
          </w:p>
        </w:tc>
      </w:tr>
      <w:tr w:rsidR="004274A1" w:rsidRPr="00FE51D0" w14:paraId="281FE6CF" w14:textId="77777777" w:rsidTr="0025745E">
        <w:tc>
          <w:tcPr>
            <w:tcW w:w="846" w:type="dxa"/>
            <w:vAlign w:val="bottom"/>
          </w:tcPr>
          <w:p w14:paraId="57619B68"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2020</w:t>
            </w:r>
          </w:p>
        </w:tc>
        <w:tc>
          <w:tcPr>
            <w:tcW w:w="567" w:type="dxa"/>
            <w:vAlign w:val="bottom"/>
          </w:tcPr>
          <w:p w14:paraId="5693BC85"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10</w:t>
            </w:r>
          </w:p>
        </w:tc>
        <w:tc>
          <w:tcPr>
            <w:tcW w:w="1464" w:type="dxa"/>
            <w:vAlign w:val="bottom"/>
          </w:tcPr>
          <w:p w14:paraId="7CB42F0D"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9,5</w:t>
            </w:r>
          </w:p>
        </w:tc>
        <w:tc>
          <w:tcPr>
            <w:tcW w:w="993" w:type="dxa"/>
            <w:vAlign w:val="bottom"/>
          </w:tcPr>
          <w:p w14:paraId="277E05C7"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2030</w:t>
            </w:r>
          </w:p>
        </w:tc>
        <w:tc>
          <w:tcPr>
            <w:tcW w:w="708" w:type="dxa"/>
            <w:vAlign w:val="bottom"/>
          </w:tcPr>
          <w:p w14:paraId="28B0671B"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20</w:t>
            </w:r>
          </w:p>
        </w:tc>
        <w:tc>
          <w:tcPr>
            <w:tcW w:w="710" w:type="dxa"/>
            <w:vAlign w:val="bottom"/>
          </w:tcPr>
          <w:p w14:paraId="1270390C" w14:textId="77777777" w:rsidR="004274A1" w:rsidRPr="00FE51D0" w:rsidRDefault="004274A1" w:rsidP="0025745E">
            <w:pPr>
              <w:jc w:val="center"/>
              <w:rPr>
                <w:rFonts w:ascii="Calibri" w:hAnsi="Calibri" w:cs="Calibri"/>
                <w:color w:val="000000" w:themeColor="text1"/>
                <w:sz w:val="22"/>
                <w:szCs w:val="22"/>
              </w:rPr>
            </w:pPr>
            <w:r w:rsidRPr="00FE51D0">
              <w:rPr>
                <w:rFonts w:ascii="Calibri" w:hAnsi="Calibri" w:cs="Calibri"/>
                <w:color w:val="000000" w:themeColor="text1"/>
                <w:sz w:val="22"/>
                <w:szCs w:val="22"/>
              </w:rPr>
              <w:t>2030</w:t>
            </w:r>
          </w:p>
        </w:tc>
        <w:tc>
          <w:tcPr>
            <w:tcW w:w="1558" w:type="dxa"/>
            <w:vAlign w:val="center"/>
          </w:tcPr>
          <w:p w14:paraId="76494AB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8,19049241</w:t>
            </w:r>
          </w:p>
        </w:tc>
        <w:tc>
          <w:tcPr>
            <w:tcW w:w="1701" w:type="dxa"/>
            <w:vAlign w:val="center"/>
          </w:tcPr>
          <w:p w14:paraId="74C421A6"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2472,34741</w:t>
            </w:r>
          </w:p>
        </w:tc>
        <w:tc>
          <w:tcPr>
            <w:tcW w:w="1702" w:type="dxa"/>
            <w:vAlign w:val="center"/>
          </w:tcPr>
          <w:p w14:paraId="234BCF1F"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9,41590612</w:t>
            </w:r>
          </w:p>
        </w:tc>
        <w:tc>
          <w:tcPr>
            <w:tcW w:w="1701" w:type="dxa"/>
            <w:vAlign w:val="center"/>
          </w:tcPr>
          <w:p w14:paraId="2E55AECE" w14:textId="77777777" w:rsidR="004274A1" w:rsidRPr="00FE51D0" w:rsidRDefault="004274A1" w:rsidP="0025745E">
            <w:pPr>
              <w:jc w:val="center"/>
              <w:rPr>
                <w:color w:val="000000" w:themeColor="text1"/>
              </w:rPr>
            </w:pPr>
            <w:r w:rsidRPr="00FE51D0">
              <w:rPr>
                <w:rFonts w:ascii="Calibri" w:hAnsi="Calibri" w:cs="Calibri"/>
                <w:color w:val="000000" w:themeColor="text1"/>
                <w:sz w:val="22"/>
                <w:szCs w:val="22"/>
              </w:rPr>
              <w:t>3153,58172</w:t>
            </w:r>
          </w:p>
        </w:tc>
      </w:tr>
    </w:tbl>
    <w:p w14:paraId="6AE66219" w14:textId="77777777" w:rsidR="004274A1" w:rsidRPr="0073515F" w:rsidRDefault="004274A1" w:rsidP="004274A1">
      <w:pPr>
        <w:rPr>
          <w:b/>
        </w:rPr>
      </w:pPr>
    </w:p>
    <w:p w14:paraId="234E3D30" w14:textId="77777777" w:rsidR="004274A1" w:rsidRDefault="004274A1" w:rsidP="004274A1"/>
    <w:p w14:paraId="0B8E27B1" w14:textId="42A11911" w:rsidR="004274A1" w:rsidRDefault="004274A1" w:rsidP="004274A1">
      <w:pPr>
        <w:jc w:val="center"/>
        <w:rPr>
          <w:b/>
        </w:rPr>
      </w:pPr>
      <w:bookmarkStart w:id="1354" w:name="_Toc73506046"/>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118</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Bán lẻ</w:t>
      </w:r>
      <w:bookmarkEnd w:id="1354"/>
    </w:p>
    <w:tbl>
      <w:tblPr>
        <w:tblStyle w:val="TableGrid"/>
        <w:tblW w:w="0" w:type="auto"/>
        <w:tblLook w:val="04A0" w:firstRow="1" w:lastRow="0" w:firstColumn="1" w:lastColumn="0" w:noHBand="0" w:noVBand="1"/>
      </w:tblPr>
      <w:tblGrid>
        <w:gridCol w:w="697"/>
        <w:gridCol w:w="461"/>
        <w:gridCol w:w="1238"/>
        <w:gridCol w:w="722"/>
        <w:gridCol w:w="484"/>
        <w:gridCol w:w="671"/>
        <w:gridCol w:w="1321"/>
        <w:gridCol w:w="1345"/>
        <w:gridCol w:w="1345"/>
        <w:gridCol w:w="1345"/>
      </w:tblGrid>
      <w:tr w:rsidR="004274A1" w:rsidRPr="0073515F" w14:paraId="693C16EB" w14:textId="77777777" w:rsidTr="0025745E">
        <w:tc>
          <w:tcPr>
            <w:tcW w:w="4578" w:type="dxa"/>
            <w:gridSpan w:val="5"/>
            <w:vMerge w:val="restart"/>
            <w:vAlign w:val="center"/>
          </w:tcPr>
          <w:p w14:paraId="67956F31" w14:textId="77777777" w:rsidR="004274A1" w:rsidRPr="0073515F" w:rsidRDefault="004274A1" w:rsidP="0025745E">
            <w:pPr>
              <w:jc w:val="center"/>
              <w:rPr>
                <w:b/>
                <w:color w:val="000000" w:themeColor="text1"/>
              </w:rPr>
            </w:pPr>
            <w:r w:rsidRPr="0073515F">
              <w:rPr>
                <w:b/>
                <w:color w:val="000000" w:themeColor="text1"/>
              </w:rPr>
              <w:t>Dữ liệu đầu vào</w:t>
            </w:r>
          </w:p>
        </w:tc>
        <w:tc>
          <w:tcPr>
            <w:tcW w:w="7372" w:type="dxa"/>
            <w:gridSpan w:val="5"/>
          </w:tcPr>
          <w:p w14:paraId="6AD785FC" w14:textId="77777777" w:rsidR="004274A1" w:rsidRPr="0073515F" w:rsidRDefault="004274A1" w:rsidP="0025745E">
            <w:pPr>
              <w:jc w:val="center"/>
              <w:rPr>
                <w:b/>
                <w:color w:val="000000" w:themeColor="text1"/>
              </w:rPr>
            </w:pPr>
            <w:r w:rsidRPr="0073515F">
              <w:rPr>
                <w:b/>
                <w:color w:val="000000" w:themeColor="text1"/>
              </w:rPr>
              <w:t>Kết quả dự báo</w:t>
            </w:r>
          </w:p>
        </w:tc>
      </w:tr>
      <w:tr w:rsidR="004274A1" w:rsidRPr="0073515F" w14:paraId="774DBF0A" w14:textId="77777777" w:rsidTr="0025745E">
        <w:tc>
          <w:tcPr>
            <w:tcW w:w="4578" w:type="dxa"/>
            <w:gridSpan w:val="5"/>
            <w:vMerge/>
            <w:vAlign w:val="center"/>
          </w:tcPr>
          <w:p w14:paraId="414837AC" w14:textId="77777777" w:rsidR="004274A1" w:rsidRPr="0073515F" w:rsidRDefault="004274A1" w:rsidP="0025745E">
            <w:pPr>
              <w:jc w:val="center"/>
              <w:rPr>
                <w:b/>
                <w:color w:val="000000" w:themeColor="text1"/>
              </w:rPr>
            </w:pPr>
          </w:p>
        </w:tc>
        <w:tc>
          <w:tcPr>
            <w:tcW w:w="710" w:type="dxa"/>
            <w:vMerge w:val="restart"/>
            <w:vAlign w:val="center"/>
          </w:tcPr>
          <w:p w14:paraId="0A8C9675" w14:textId="77777777" w:rsidR="004274A1" w:rsidRPr="0073515F" w:rsidRDefault="004274A1" w:rsidP="0025745E">
            <w:pPr>
              <w:jc w:val="center"/>
              <w:rPr>
                <w:b/>
                <w:color w:val="000000" w:themeColor="text1"/>
              </w:rPr>
            </w:pPr>
            <w:r w:rsidRPr="0073515F">
              <w:rPr>
                <w:b/>
                <w:color w:val="000000" w:themeColor="text1"/>
              </w:rPr>
              <w:t>Năm</w:t>
            </w:r>
          </w:p>
        </w:tc>
        <w:tc>
          <w:tcPr>
            <w:tcW w:w="3259" w:type="dxa"/>
            <w:gridSpan w:val="2"/>
            <w:vAlign w:val="center"/>
          </w:tcPr>
          <w:p w14:paraId="4E74B93B" w14:textId="77777777" w:rsidR="004274A1" w:rsidRPr="0073515F" w:rsidRDefault="004274A1" w:rsidP="0025745E">
            <w:pPr>
              <w:jc w:val="center"/>
              <w:rPr>
                <w:b/>
                <w:color w:val="000000" w:themeColor="text1"/>
              </w:rPr>
            </w:pPr>
            <w:r w:rsidRPr="0073515F">
              <w:rPr>
                <w:b/>
                <w:color w:val="000000" w:themeColor="text1"/>
              </w:rPr>
              <w:t>Kịch bản 1</w:t>
            </w:r>
          </w:p>
        </w:tc>
        <w:tc>
          <w:tcPr>
            <w:tcW w:w="3403" w:type="dxa"/>
            <w:gridSpan w:val="2"/>
            <w:vAlign w:val="center"/>
          </w:tcPr>
          <w:p w14:paraId="6EF2E525" w14:textId="77777777" w:rsidR="004274A1" w:rsidRPr="0073515F" w:rsidRDefault="004274A1" w:rsidP="0025745E">
            <w:pPr>
              <w:jc w:val="center"/>
              <w:rPr>
                <w:b/>
                <w:color w:val="000000" w:themeColor="text1"/>
              </w:rPr>
            </w:pPr>
            <w:r w:rsidRPr="0073515F">
              <w:rPr>
                <w:b/>
                <w:color w:val="000000" w:themeColor="text1"/>
              </w:rPr>
              <w:t>Kịch bản 2</w:t>
            </w:r>
          </w:p>
        </w:tc>
      </w:tr>
      <w:tr w:rsidR="004274A1" w:rsidRPr="0073515F" w14:paraId="10B57492" w14:textId="77777777" w:rsidTr="0025745E">
        <w:tc>
          <w:tcPr>
            <w:tcW w:w="846" w:type="dxa"/>
            <w:vAlign w:val="center"/>
          </w:tcPr>
          <w:p w14:paraId="7CA6D38C"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567" w:type="dxa"/>
            <w:vAlign w:val="center"/>
          </w:tcPr>
          <w:p w14:paraId="270E97E0"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1464" w:type="dxa"/>
            <w:vAlign w:val="center"/>
          </w:tcPr>
          <w:p w14:paraId="75E52325" w14:textId="77777777" w:rsidR="004274A1" w:rsidRPr="0004446E" w:rsidRDefault="004274A1" w:rsidP="0025745E">
            <w:pPr>
              <w:jc w:val="center"/>
              <w:rPr>
                <w:b/>
                <w:color w:val="000000" w:themeColor="text1"/>
                <w:sz w:val="22"/>
                <w:szCs w:val="22"/>
              </w:rPr>
            </w:pPr>
            <w:r w:rsidRPr="0004446E">
              <w:rPr>
                <w:b/>
                <w:color w:val="000000" w:themeColor="text1"/>
                <w:sz w:val="22"/>
                <w:szCs w:val="22"/>
              </w:rPr>
              <w:t>BL/GRDP</w:t>
            </w:r>
          </w:p>
          <w:p w14:paraId="72823A2D"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w:t>
            </w:r>
          </w:p>
        </w:tc>
        <w:tc>
          <w:tcPr>
            <w:tcW w:w="993" w:type="dxa"/>
            <w:vAlign w:val="center"/>
          </w:tcPr>
          <w:p w14:paraId="08FEB461"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708" w:type="dxa"/>
            <w:vAlign w:val="center"/>
          </w:tcPr>
          <w:p w14:paraId="2E5AB399"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710" w:type="dxa"/>
            <w:vMerge/>
            <w:vAlign w:val="center"/>
          </w:tcPr>
          <w:p w14:paraId="68A8BD8F" w14:textId="77777777" w:rsidR="004274A1" w:rsidRPr="0004446E" w:rsidRDefault="004274A1" w:rsidP="0025745E">
            <w:pPr>
              <w:jc w:val="center"/>
              <w:rPr>
                <w:b/>
                <w:color w:val="000000" w:themeColor="text1"/>
                <w:sz w:val="22"/>
                <w:szCs w:val="22"/>
              </w:rPr>
            </w:pPr>
          </w:p>
        </w:tc>
        <w:tc>
          <w:tcPr>
            <w:tcW w:w="1558" w:type="dxa"/>
            <w:vAlign w:val="center"/>
          </w:tcPr>
          <w:p w14:paraId="2C7D1402"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BL/GRDP gss </w:t>
            </w:r>
            <w:r w:rsidRPr="0004446E">
              <w:rPr>
                <w:b/>
                <w:color w:val="000000" w:themeColor="text1"/>
              </w:rPr>
              <w:t>(%)</w:t>
            </w:r>
          </w:p>
        </w:tc>
        <w:tc>
          <w:tcPr>
            <w:tcW w:w="1701" w:type="dxa"/>
            <w:vAlign w:val="center"/>
          </w:tcPr>
          <w:p w14:paraId="55754A45"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GRDP_BL </w:t>
            </w:r>
          </w:p>
          <w:p w14:paraId="0FAF2617"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c>
          <w:tcPr>
            <w:tcW w:w="1702" w:type="dxa"/>
            <w:vAlign w:val="center"/>
          </w:tcPr>
          <w:p w14:paraId="4D54FED8"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BL/GRDP gss </w:t>
            </w:r>
            <w:r w:rsidRPr="0004446E">
              <w:rPr>
                <w:b/>
                <w:color w:val="000000" w:themeColor="text1"/>
              </w:rPr>
              <w:t>(%)</w:t>
            </w:r>
          </w:p>
        </w:tc>
        <w:tc>
          <w:tcPr>
            <w:tcW w:w="1701" w:type="dxa"/>
            <w:vAlign w:val="center"/>
          </w:tcPr>
          <w:p w14:paraId="50C1910A"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GRDP_BL</w:t>
            </w:r>
          </w:p>
          <w:p w14:paraId="2CE60E0B"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 gss </w:t>
            </w:r>
            <w:r w:rsidRPr="0004446E">
              <w:rPr>
                <w:b/>
                <w:color w:val="000000" w:themeColor="text1"/>
              </w:rPr>
              <w:t>(tỷ đồng)</w:t>
            </w:r>
          </w:p>
        </w:tc>
      </w:tr>
      <w:tr w:rsidR="004274A1" w:rsidRPr="0073515F" w14:paraId="6CFEF47C" w14:textId="77777777" w:rsidTr="0025745E">
        <w:tc>
          <w:tcPr>
            <w:tcW w:w="846" w:type="dxa"/>
            <w:vAlign w:val="bottom"/>
          </w:tcPr>
          <w:p w14:paraId="1C45BDD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2011</w:t>
            </w:r>
          </w:p>
        </w:tc>
        <w:tc>
          <w:tcPr>
            <w:tcW w:w="567" w:type="dxa"/>
            <w:vAlign w:val="bottom"/>
          </w:tcPr>
          <w:p w14:paraId="3A90887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w:t>
            </w:r>
          </w:p>
        </w:tc>
        <w:tc>
          <w:tcPr>
            <w:tcW w:w="1464" w:type="dxa"/>
            <w:vAlign w:val="bottom"/>
          </w:tcPr>
          <w:p w14:paraId="55CF3EC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4,4</w:t>
            </w:r>
          </w:p>
        </w:tc>
        <w:tc>
          <w:tcPr>
            <w:tcW w:w="993" w:type="dxa"/>
            <w:vAlign w:val="bottom"/>
          </w:tcPr>
          <w:p w14:paraId="0AA7349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2021</w:t>
            </w:r>
          </w:p>
        </w:tc>
        <w:tc>
          <w:tcPr>
            <w:tcW w:w="708" w:type="dxa"/>
            <w:vAlign w:val="bottom"/>
          </w:tcPr>
          <w:p w14:paraId="4B98C9A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11</w:t>
            </w:r>
          </w:p>
        </w:tc>
        <w:tc>
          <w:tcPr>
            <w:tcW w:w="710" w:type="dxa"/>
            <w:vAlign w:val="bottom"/>
          </w:tcPr>
          <w:p w14:paraId="3F7D4591"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2021</w:t>
            </w:r>
          </w:p>
        </w:tc>
        <w:tc>
          <w:tcPr>
            <w:tcW w:w="1558" w:type="dxa"/>
            <w:vAlign w:val="center"/>
          </w:tcPr>
          <w:p w14:paraId="43E2981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2,15386187</w:t>
            </w:r>
          </w:p>
        </w:tc>
        <w:tc>
          <w:tcPr>
            <w:tcW w:w="1701" w:type="dxa"/>
            <w:vAlign w:val="center"/>
          </w:tcPr>
          <w:p w14:paraId="66F201C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283,557352</w:t>
            </w:r>
          </w:p>
        </w:tc>
        <w:tc>
          <w:tcPr>
            <w:tcW w:w="1702" w:type="dxa"/>
            <w:vAlign w:val="center"/>
          </w:tcPr>
          <w:p w14:paraId="6D3AEB1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2,11485184</w:t>
            </w:r>
          </w:p>
        </w:tc>
        <w:tc>
          <w:tcPr>
            <w:tcW w:w="1701" w:type="dxa"/>
            <w:vAlign w:val="center"/>
          </w:tcPr>
          <w:p w14:paraId="085982E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284,92048</w:t>
            </w:r>
          </w:p>
        </w:tc>
      </w:tr>
      <w:tr w:rsidR="004274A1" w:rsidRPr="0073515F" w14:paraId="684844D0" w14:textId="77777777" w:rsidTr="0025745E">
        <w:tc>
          <w:tcPr>
            <w:tcW w:w="846" w:type="dxa"/>
            <w:vAlign w:val="bottom"/>
          </w:tcPr>
          <w:p w14:paraId="0BF637D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2012</w:t>
            </w:r>
          </w:p>
        </w:tc>
        <w:tc>
          <w:tcPr>
            <w:tcW w:w="567" w:type="dxa"/>
            <w:vAlign w:val="bottom"/>
          </w:tcPr>
          <w:p w14:paraId="7FC8806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w:t>
            </w:r>
          </w:p>
        </w:tc>
        <w:tc>
          <w:tcPr>
            <w:tcW w:w="1464" w:type="dxa"/>
            <w:vAlign w:val="bottom"/>
          </w:tcPr>
          <w:p w14:paraId="49F1E43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4,6</w:t>
            </w:r>
          </w:p>
        </w:tc>
        <w:tc>
          <w:tcPr>
            <w:tcW w:w="993" w:type="dxa"/>
            <w:vAlign w:val="bottom"/>
          </w:tcPr>
          <w:p w14:paraId="5FCC662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2022</w:t>
            </w:r>
          </w:p>
        </w:tc>
        <w:tc>
          <w:tcPr>
            <w:tcW w:w="708" w:type="dxa"/>
            <w:vAlign w:val="bottom"/>
          </w:tcPr>
          <w:p w14:paraId="3F778FA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12</w:t>
            </w:r>
          </w:p>
        </w:tc>
        <w:tc>
          <w:tcPr>
            <w:tcW w:w="710" w:type="dxa"/>
            <w:vAlign w:val="bottom"/>
          </w:tcPr>
          <w:p w14:paraId="68CFD1D0"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2022</w:t>
            </w:r>
          </w:p>
        </w:tc>
        <w:tc>
          <w:tcPr>
            <w:tcW w:w="1558" w:type="dxa"/>
            <w:vAlign w:val="center"/>
          </w:tcPr>
          <w:p w14:paraId="07B0FCF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2,07442421</w:t>
            </w:r>
          </w:p>
        </w:tc>
        <w:tc>
          <w:tcPr>
            <w:tcW w:w="1701" w:type="dxa"/>
            <w:vAlign w:val="center"/>
          </w:tcPr>
          <w:p w14:paraId="2BE578D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299,153006</w:t>
            </w:r>
          </w:p>
        </w:tc>
        <w:tc>
          <w:tcPr>
            <w:tcW w:w="1702" w:type="dxa"/>
            <w:vAlign w:val="center"/>
          </w:tcPr>
          <w:p w14:paraId="1D5A3D5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2,029478</w:t>
            </w:r>
          </w:p>
        </w:tc>
        <w:tc>
          <w:tcPr>
            <w:tcW w:w="1701" w:type="dxa"/>
            <w:vAlign w:val="center"/>
          </w:tcPr>
          <w:p w14:paraId="29EF9C3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302,158169</w:t>
            </w:r>
          </w:p>
        </w:tc>
      </w:tr>
      <w:tr w:rsidR="004274A1" w:rsidRPr="0073515F" w14:paraId="1A9F84C0" w14:textId="77777777" w:rsidTr="0025745E">
        <w:tc>
          <w:tcPr>
            <w:tcW w:w="846" w:type="dxa"/>
            <w:vAlign w:val="bottom"/>
          </w:tcPr>
          <w:p w14:paraId="3784DC2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2013</w:t>
            </w:r>
          </w:p>
        </w:tc>
        <w:tc>
          <w:tcPr>
            <w:tcW w:w="567" w:type="dxa"/>
            <w:vAlign w:val="bottom"/>
          </w:tcPr>
          <w:p w14:paraId="7EFF3A1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w:t>
            </w:r>
          </w:p>
        </w:tc>
        <w:tc>
          <w:tcPr>
            <w:tcW w:w="1464" w:type="dxa"/>
            <w:vAlign w:val="bottom"/>
          </w:tcPr>
          <w:p w14:paraId="2064170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4,6</w:t>
            </w:r>
          </w:p>
        </w:tc>
        <w:tc>
          <w:tcPr>
            <w:tcW w:w="993" w:type="dxa"/>
            <w:vAlign w:val="bottom"/>
          </w:tcPr>
          <w:p w14:paraId="3AD3B0C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2023</w:t>
            </w:r>
          </w:p>
        </w:tc>
        <w:tc>
          <w:tcPr>
            <w:tcW w:w="708" w:type="dxa"/>
            <w:vAlign w:val="bottom"/>
          </w:tcPr>
          <w:p w14:paraId="663157D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w:t>
            </w:r>
          </w:p>
        </w:tc>
        <w:tc>
          <w:tcPr>
            <w:tcW w:w="710" w:type="dxa"/>
            <w:vAlign w:val="bottom"/>
          </w:tcPr>
          <w:p w14:paraId="0E04EBD8"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2023</w:t>
            </w:r>
          </w:p>
        </w:tc>
        <w:tc>
          <w:tcPr>
            <w:tcW w:w="1558" w:type="dxa"/>
            <w:vAlign w:val="center"/>
          </w:tcPr>
          <w:p w14:paraId="6DD86B2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2,00105229</w:t>
            </w:r>
          </w:p>
        </w:tc>
        <w:tc>
          <w:tcPr>
            <w:tcW w:w="1701" w:type="dxa"/>
            <w:vAlign w:val="center"/>
          </w:tcPr>
          <w:p w14:paraId="22946F8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314,110657</w:t>
            </w:r>
          </w:p>
        </w:tc>
        <w:tc>
          <w:tcPr>
            <w:tcW w:w="1702" w:type="dxa"/>
            <w:vAlign w:val="center"/>
          </w:tcPr>
          <w:p w14:paraId="33880B6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1,96450515</w:t>
            </w:r>
          </w:p>
        </w:tc>
        <w:tc>
          <w:tcPr>
            <w:tcW w:w="1701" w:type="dxa"/>
            <w:vAlign w:val="center"/>
          </w:tcPr>
          <w:p w14:paraId="0529409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323,309241</w:t>
            </w:r>
          </w:p>
        </w:tc>
      </w:tr>
      <w:tr w:rsidR="004274A1" w:rsidRPr="0073515F" w14:paraId="5CB91671" w14:textId="77777777" w:rsidTr="0025745E">
        <w:tc>
          <w:tcPr>
            <w:tcW w:w="846" w:type="dxa"/>
            <w:vAlign w:val="bottom"/>
          </w:tcPr>
          <w:p w14:paraId="74B46D73"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2014</w:t>
            </w:r>
          </w:p>
        </w:tc>
        <w:tc>
          <w:tcPr>
            <w:tcW w:w="567" w:type="dxa"/>
            <w:vAlign w:val="bottom"/>
          </w:tcPr>
          <w:p w14:paraId="48D7BB5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w:t>
            </w:r>
          </w:p>
        </w:tc>
        <w:tc>
          <w:tcPr>
            <w:tcW w:w="1464" w:type="dxa"/>
            <w:vAlign w:val="bottom"/>
          </w:tcPr>
          <w:p w14:paraId="173B5F2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4,5</w:t>
            </w:r>
          </w:p>
        </w:tc>
        <w:tc>
          <w:tcPr>
            <w:tcW w:w="993" w:type="dxa"/>
            <w:vAlign w:val="bottom"/>
          </w:tcPr>
          <w:p w14:paraId="5BBE7E3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2024</w:t>
            </w:r>
          </w:p>
        </w:tc>
        <w:tc>
          <w:tcPr>
            <w:tcW w:w="708" w:type="dxa"/>
            <w:vAlign w:val="bottom"/>
          </w:tcPr>
          <w:p w14:paraId="35FCC10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14</w:t>
            </w:r>
          </w:p>
        </w:tc>
        <w:tc>
          <w:tcPr>
            <w:tcW w:w="710" w:type="dxa"/>
            <w:vAlign w:val="bottom"/>
          </w:tcPr>
          <w:p w14:paraId="3C86C49F"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2024</w:t>
            </w:r>
          </w:p>
        </w:tc>
        <w:tc>
          <w:tcPr>
            <w:tcW w:w="1558" w:type="dxa"/>
            <w:vAlign w:val="center"/>
          </w:tcPr>
          <w:p w14:paraId="1931EAB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1,935447</w:t>
            </w:r>
          </w:p>
        </w:tc>
        <w:tc>
          <w:tcPr>
            <w:tcW w:w="1701" w:type="dxa"/>
            <w:vAlign w:val="center"/>
          </w:tcPr>
          <w:p w14:paraId="2B0752D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334,527849</w:t>
            </w:r>
          </w:p>
        </w:tc>
        <w:tc>
          <w:tcPr>
            <w:tcW w:w="1702" w:type="dxa"/>
            <w:vAlign w:val="center"/>
          </w:tcPr>
          <w:p w14:paraId="5301D77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1,88261744</w:t>
            </w:r>
          </w:p>
        </w:tc>
        <w:tc>
          <w:tcPr>
            <w:tcW w:w="1701" w:type="dxa"/>
            <w:vAlign w:val="center"/>
          </w:tcPr>
          <w:p w14:paraId="08B32C5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342,707795</w:t>
            </w:r>
          </w:p>
        </w:tc>
      </w:tr>
      <w:tr w:rsidR="004274A1" w:rsidRPr="0073515F" w14:paraId="1D5C1BB4" w14:textId="77777777" w:rsidTr="0025745E">
        <w:tc>
          <w:tcPr>
            <w:tcW w:w="846" w:type="dxa"/>
            <w:vAlign w:val="bottom"/>
          </w:tcPr>
          <w:p w14:paraId="439ECB2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2015</w:t>
            </w:r>
          </w:p>
        </w:tc>
        <w:tc>
          <w:tcPr>
            <w:tcW w:w="567" w:type="dxa"/>
            <w:vAlign w:val="bottom"/>
          </w:tcPr>
          <w:p w14:paraId="3DE4C32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w:t>
            </w:r>
          </w:p>
        </w:tc>
        <w:tc>
          <w:tcPr>
            <w:tcW w:w="1464" w:type="dxa"/>
            <w:vAlign w:val="bottom"/>
          </w:tcPr>
          <w:p w14:paraId="0C1E9DA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3,0</w:t>
            </w:r>
          </w:p>
        </w:tc>
        <w:tc>
          <w:tcPr>
            <w:tcW w:w="993" w:type="dxa"/>
            <w:vAlign w:val="bottom"/>
          </w:tcPr>
          <w:p w14:paraId="0D93199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2025</w:t>
            </w:r>
          </w:p>
        </w:tc>
        <w:tc>
          <w:tcPr>
            <w:tcW w:w="708" w:type="dxa"/>
            <w:vAlign w:val="bottom"/>
          </w:tcPr>
          <w:p w14:paraId="5F4A5ED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w:t>
            </w:r>
          </w:p>
        </w:tc>
        <w:tc>
          <w:tcPr>
            <w:tcW w:w="710" w:type="dxa"/>
            <w:vAlign w:val="bottom"/>
          </w:tcPr>
          <w:p w14:paraId="43266BC0"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2025</w:t>
            </w:r>
          </w:p>
        </w:tc>
        <w:tc>
          <w:tcPr>
            <w:tcW w:w="1558" w:type="dxa"/>
            <w:vAlign w:val="center"/>
          </w:tcPr>
          <w:p w14:paraId="34007D5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1,85829685</w:t>
            </w:r>
          </w:p>
        </w:tc>
        <w:tc>
          <w:tcPr>
            <w:tcW w:w="1701" w:type="dxa"/>
            <w:vAlign w:val="center"/>
          </w:tcPr>
          <w:p w14:paraId="11D45AB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352,926881</w:t>
            </w:r>
          </w:p>
        </w:tc>
        <w:tc>
          <w:tcPr>
            <w:tcW w:w="1702" w:type="dxa"/>
            <w:vAlign w:val="center"/>
          </w:tcPr>
          <w:p w14:paraId="1AA9644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1,7883111</w:t>
            </w:r>
          </w:p>
        </w:tc>
        <w:tc>
          <w:tcPr>
            <w:tcW w:w="1701" w:type="dxa"/>
            <w:vAlign w:val="center"/>
          </w:tcPr>
          <w:p w14:paraId="6F79591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359,843185</w:t>
            </w:r>
          </w:p>
        </w:tc>
      </w:tr>
      <w:tr w:rsidR="004274A1" w:rsidRPr="0073515F" w14:paraId="6B984CEB" w14:textId="77777777" w:rsidTr="0025745E">
        <w:tc>
          <w:tcPr>
            <w:tcW w:w="846" w:type="dxa"/>
            <w:vAlign w:val="bottom"/>
          </w:tcPr>
          <w:p w14:paraId="719F998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2016</w:t>
            </w:r>
          </w:p>
        </w:tc>
        <w:tc>
          <w:tcPr>
            <w:tcW w:w="567" w:type="dxa"/>
            <w:vAlign w:val="bottom"/>
          </w:tcPr>
          <w:p w14:paraId="12D2121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w:t>
            </w:r>
          </w:p>
        </w:tc>
        <w:tc>
          <w:tcPr>
            <w:tcW w:w="1464" w:type="dxa"/>
            <w:vAlign w:val="bottom"/>
          </w:tcPr>
          <w:p w14:paraId="200D810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2,4</w:t>
            </w:r>
          </w:p>
        </w:tc>
        <w:tc>
          <w:tcPr>
            <w:tcW w:w="993" w:type="dxa"/>
            <w:vAlign w:val="bottom"/>
          </w:tcPr>
          <w:p w14:paraId="411BE6F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2026</w:t>
            </w:r>
          </w:p>
        </w:tc>
        <w:tc>
          <w:tcPr>
            <w:tcW w:w="708" w:type="dxa"/>
            <w:vAlign w:val="bottom"/>
          </w:tcPr>
          <w:p w14:paraId="6678BAD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16</w:t>
            </w:r>
          </w:p>
        </w:tc>
        <w:tc>
          <w:tcPr>
            <w:tcW w:w="710" w:type="dxa"/>
            <w:vAlign w:val="bottom"/>
          </w:tcPr>
          <w:p w14:paraId="40A4C8E2"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2026</w:t>
            </w:r>
          </w:p>
        </w:tc>
        <w:tc>
          <w:tcPr>
            <w:tcW w:w="1558" w:type="dxa"/>
            <w:vAlign w:val="center"/>
          </w:tcPr>
          <w:p w14:paraId="0CBB6CD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1,78487385</w:t>
            </w:r>
          </w:p>
        </w:tc>
        <w:tc>
          <w:tcPr>
            <w:tcW w:w="1701" w:type="dxa"/>
            <w:vAlign w:val="center"/>
          </w:tcPr>
          <w:p w14:paraId="0D4ADBF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371,632006</w:t>
            </w:r>
          </w:p>
        </w:tc>
        <w:tc>
          <w:tcPr>
            <w:tcW w:w="1702" w:type="dxa"/>
            <w:vAlign w:val="center"/>
          </w:tcPr>
          <w:p w14:paraId="0BE5F34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1,69708173</w:t>
            </w:r>
          </w:p>
        </w:tc>
        <w:tc>
          <w:tcPr>
            <w:tcW w:w="1701" w:type="dxa"/>
            <w:vAlign w:val="center"/>
          </w:tcPr>
          <w:p w14:paraId="0FB3463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377,835344</w:t>
            </w:r>
          </w:p>
        </w:tc>
      </w:tr>
      <w:tr w:rsidR="004274A1" w:rsidRPr="0073515F" w14:paraId="6F29EAFD" w14:textId="77777777" w:rsidTr="0025745E">
        <w:tc>
          <w:tcPr>
            <w:tcW w:w="846" w:type="dxa"/>
            <w:vAlign w:val="bottom"/>
          </w:tcPr>
          <w:p w14:paraId="4CCBB70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2017</w:t>
            </w:r>
          </w:p>
        </w:tc>
        <w:tc>
          <w:tcPr>
            <w:tcW w:w="567" w:type="dxa"/>
            <w:vAlign w:val="bottom"/>
          </w:tcPr>
          <w:p w14:paraId="3E39517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w:t>
            </w:r>
          </w:p>
        </w:tc>
        <w:tc>
          <w:tcPr>
            <w:tcW w:w="1464" w:type="dxa"/>
            <w:vAlign w:val="bottom"/>
          </w:tcPr>
          <w:p w14:paraId="37F859B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2,2</w:t>
            </w:r>
          </w:p>
        </w:tc>
        <w:tc>
          <w:tcPr>
            <w:tcW w:w="993" w:type="dxa"/>
            <w:vAlign w:val="bottom"/>
          </w:tcPr>
          <w:p w14:paraId="4D95AC0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2027</w:t>
            </w:r>
          </w:p>
        </w:tc>
        <w:tc>
          <w:tcPr>
            <w:tcW w:w="708" w:type="dxa"/>
            <w:vAlign w:val="bottom"/>
          </w:tcPr>
          <w:p w14:paraId="01F4478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w:t>
            </w:r>
          </w:p>
        </w:tc>
        <w:tc>
          <w:tcPr>
            <w:tcW w:w="710" w:type="dxa"/>
            <w:vAlign w:val="bottom"/>
          </w:tcPr>
          <w:p w14:paraId="1368E37B"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2027</w:t>
            </w:r>
          </w:p>
        </w:tc>
        <w:tc>
          <w:tcPr>
            <w:tcW w:w="1558" w:type="dxa"/>
            <w:vAlign w:val="center"/>
          </w:tcPr>
          <w:p w14:paraId="39EBAC9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1,70888853</w:t>
            </w:r>
          </w:p>
        </w:tc>
        <w:tc>
          <w:tcPr>
            <w:tcW w:w="1701" w:type="dxa"/>
            <w:vAlign w:val="center"/>
          </w:tcPr>
          <w:p w14:paraId="2148211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390,213606</w:t>
            </w:r>
          </w:p>
        </w:tc>
        <w:tc>
          <w:tcPr>
            <w:tcW w:w="1702" w:type="dxa"/>
            <w:vAlign w:val="center"/>
          </w:tcPr>
          <w:p w14:paraId="6729AD0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1,60992822</w:t>
            </w:r>
          </w:p>
        </w:tc>
        <w:tc>
          <w:tcPr>
            <w:tcW w:w="1701" w:type="dxa"/>
            <w:vAlign w:val="center"/>
          </w:tcPr>
          <w:p w14:paraId="44E0625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396,727112</w:t>
            </w:r>
          </w:p>
        </w:tc>
      </w:tr>
      <w:tr w:rsidR="004274A1" w:rsidRPr="0073515F" w14:paraId="06A6F0D5" w14:textId="77777777" w:rsidTr="0025745E">
        <w:tc>
          <w:tcPr>
            <w:tcW w:w="846" w:type="dxa"/>
            <w:vAlign w:val="bottom"/>
          </w:tcPr>
          <w:p w14:paraId="3628D303"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2018</w:t>
            </w:r>
          </w:p>
        </w:tc>
        <w:tc>
          <w:tcPr>
            <w:tcW w:w="567" w:type="dxa"/>
            <w:vAlign w:val="bottom"/>
          </w:tcPr>
          <w:p w14:paraId="5733F18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8</w:t>
            </w:r>
          </w:p>
        </w:tc>
        <w:tc>
          <w:tcPr>
            <w:tcW w:w="1464" w:type="dxa"/>
            <w:vAlign w:val="bottom"/>
          </w:tcPr>
          <w:p w14:paraId="7EC5C74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2,2</w:t>
            </w:r>
          </w:p>
        </w:tc>
        <w:tc>
          <w:tcPr>
            <w:tcW w:w="993" w:type="dxa"/>
            <w:vAlign w:val="bottom"/>
          </w:tcPr>
          <w:p w14:paraId="047A8C3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2028</w:t>
            </w:r>
          </w:p>
        </w:tc>
        <w:tc>
          <w:tcPr>
            <w:tcW w:w="708" w:type="dxa"/>
            <w:vAlign w:val="bottom"/>
          </w:tcPr>
          <w:p w14:paraId="6C62E8D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18</w:t>
            </w:r>
          </w:p>
        </w:tc>
        <w:tc>
          <w:tcPr>
            <w:tcW w:w="710" w:type="dxa"/>
            <w:vAlign w:val="bottom"/>
          </w:tcPr>
          <w:p w14:paraId="298B2A11"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2028</w:t>
            </w:r>
          </w:p>
        </w:tc>
        <w:tc>
          <w:tcPr>
            <w:tcW w:w="1558" w:type="dxa"/>
            <w:vAlign w:val="center"/>
          </w:tcPr>
          <w:p w14:paraId="5AD99D3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1,63561077</w:t>
            </w:r>
          </w:p>
        </w:tc>
        <w:tc>
          <w:tcPr>
            <w:tcW w:w="1701" w:type="dxa"/>
            <w:vAlign w:val="center"/>
          </w:tcPr>
          <w:p w14:paraId="697185B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409,724286</w:t>
            </w:r>
          </w:p>
        </w:tc>
        <w:tc>
          <w:tcPr>
            <w:tcW w:w="1702" w:type="dxa"/>
            <w:vAlign w:val="center"/>
          </w:tcPr>
          <w:p w14:paraId="4324DBC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1,52673212</w:t>
            </w:r>
          </w:p>
        </w:tc>
        <w:tc>
          <w:tcPr>
            <w:tcW w:w="1701" w:type="dxa"/>
            <w:vAlign w:val="center"/>
          </w:tcPr>
          <w:p w14:paraId="780F867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416,563467</w:t>
            </w:r>
          </w:p>
        </w:tc>
      </w:tr>
      <w:tr w:rsidR="004274A1" w:rsidRPr="0073515F" w14:paraId="157E7E85" w14:textId="77777777" w:rsidTr="0025745E">
        <w:tc>
          <w:tcPr>
            <w:tcW w:w="846" w:type="dxa"/>
            <w:vAlign w:val="bottom"/>
          </w:tcPr>
          <w:p w14:paraId="4D71CE41"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2019</w:t>
            </w:r>
          </w:p>
        </w:tc>
        <w:tc>
          <w:tcPr>
            <w:tcW w:w="567" w:type="dxa"/>
            <w:vAlign w:val="bottom"/>
          </w:tcPr>
          <w:p w14:paraId="22027A4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9</w:t>
            </w:r>
          </w:p>
        </w:tc>
        <w:tc>
          <w:tcPr>
            <w:tcW w:w="1464" w:type="dxa"/>
            <w:vAlign w:val="bottom"/>
          </w:tcPr>
          <w:p w14:paraId="541956B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2,3</w:t>
            </w:r>
          </w:p>
        </w:tc>
        <w:tc>
          <w:tcPr>
            <w:tcW w:w="993" w:type="dxa"/>
            <w:vAlign w:val="bottom"/>
          </w:tcPr>
          <w:p w14:paraId="6B1FDC4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2029</w:t>
            </w:r>
          </w:p>
        </w:tc>
        <w:tc>
          <w:tcPr>
            <w:tcW w:w="708" w:type="dxa"/>
            <w:vAlign w:val="bottom"/>
          </w:tcPr>
          <w:p w14:paraId="4051918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w:t>
            </w:r>
          </w:p>
        </w:tc>
        <w:tc>
          <w:tcPr>
            <w:tcW w:w="710" w:type="dxa"/>
            <w:vAlign w:val="bottom"/>
          </w:tcPr>
          <w:p w14:paraId="14493294"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2029</w:t>
            </w:r>
          </w:p>
        </w:tc>
        <w:tc>
          <w:tcPr>
            <w:tcW w:w="1558" w:type="dxa"/>
            <w:vAlign w:val="center"/>
          </w:tcPr>
          <w:p w14:paraId="57260A4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1,56510858</w:t>
            </w:r>
          </w:p>
        </w:tc>
        <w:tc>
          <w:tcPr>
            <w:tcW w:w="1701" w:type="dxa"/>
            <w:vAlign w:val="center"/>
          </w:tcPr>
          <w:p w14:paraId="6964BCE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430,210501</w:t>
            </w:r>
          </w:p>
        </w:tc>
        <w:tc>
          <w:tcPr>
            <w:tcW w:w="1702" w:type="dxa"/>
            <w:vAlign w:val="center"/>
          </w:tcPr>
          <w:p w14:paraId="58AEC5F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1,44747453</w:t>
            </w:r>
          </w:p>
        </w:tc>
        <w:tc>
          <w:tcPr>
            <w:tcW w:w="1701" w:type="dxa"/>
            <w:vAlign w:val="center"/>
          </w:tcPr>
          <w:p w14:paraId="43EDD12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437,39164</w:t>
            </w:r>
          </w:p>
        </w:tc>
      </w:tr>
      <w:tr w:rsidR="004274A1" w:rsidRPr="0073515F" w14:paraId="7ED59E5B" w14:textId="77777777" w:rsidTr="0025745E">
        <w:tc>
          <w:tcPr>
            <w:tcW w:w="846" w:type="dxa"/>
            <w:vAlign w:val="bottom"/>
          </w:tcPr>
          <w:p w14:paraId="30C87F9F"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2020</w:t>
            </w:r>
          </w:p>
        </w:tc>
        <w:tc>
          <w:tcPr>
            <w:tcW w:w="567" w:type="dxa"/>
            <w:vAlign w:val="bottom"/>
          </w:tcPr>
          <w:p w14:paraId="16D4BF4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w:t>
            </w:r>
          </w:p>
        </w:tc>
        <w:tc>
          <w:tcPr>
            <w:tcW w:w="1464" w:type="dxa"/>
            <w:vAlign w:val="bottom"/>
          </w:tcPr>
          <w:p w14:paraId="7ABB737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2,3</w:t>
            </w:r>
          </w:p>
        </w:tc>
        <w:tc>
          <w:tcPr>
            <w:tcW w:w="993" w:type="dxa"/>
            <w:vAlign w:val="bottom"/>
          </w:tcPr>
          <w:p w14:paraId="044A7B0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2030</w:t>
            </w:r>
          </w:p>
        </w:tc>
        <w:tc>
          <w:tcPr>
            <w:tcW w:w="708" w:type="dxa"/>
            <w:vAlign w:val="bottom"/>
          </w:tcPr>
          <w:p w14:paraId="385F3FE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w:t>
            </w:r>
          </w:p>
        </w:tc>
        <w:tc>
          <w:tcPr>
            <w:tcW w:w="710" w:type="dxa"/>
            <w:vAlign w:val="bottom"/>
          </w:tcPr>
          <w:p w14:paraId="3923FBEE"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2030</w:t>
            </w:r>
          </w:p>
        </w:tc>
        <w:tc>
          <w:tcPr>
            <w:tcW w:w="1558" w:type="dxa"/>
            <w:vAlign w:val="center"/>
          </w:tcPr>
          <w:p w14:paraId="34849FF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1,49647967</w:t>
            </w:r>
          </w:p>
        </w:tc>
        <w:tc>
          <w:tcPr>
            <w:tcW w:w="1701" w:type="dxa"/>
            <w:vAlign w:val="center"/>
          </w:tcPr>
          <w:p w14:paraId="5EF9C40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451,721026</w:t>
            </w:r>
          </w:p>
        </w:tc>
        <w:tc>
          <w:tcPr>
            <w:tcW w:w="1702" w:type="dxa"/>
            <w:vAlign w:val="center"/>
          </w:tcPr>
          <w:p w14:paraId="2EE1758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1,37125369</w:t>
            </w:r>
          </w:p>
        </w:tc>
        <w:tc>
          <w:tcPr>
            <w:tcW w:w="1701" w:type="dxa"/>
            <w:vAlign w:val="center"/>
          </w:tcPr>
          <w:p w14:paraId="1A670FC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459,261223</w:t>
            </w:r>
          </w:p>
        </w:tc>
      </w:tr>
    </w:tbl>
    <w:p w14:paraId="6429116D" w14:textId="77777777" w:rsidR="004274A1" w:rsidRDefault="004274A1" w:rsidP="004274A1"/>
    <w:p w14:paraId="168E72EB" w14:textId="10761C8B" w:rsidR="004274A1" w:rsidRDefault="004274A1" w:rsidP="004274A1">
      <w:pPr>
        <w:jc w:val="center"/>
        <w:rPr>
          <w:b/>
        </w:rPr>
      </w:pPr>
      <w:bookmarkStart w:id="1355" w:name="_Toc73506047"/>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119</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Vận tải</w:t>
      </w:r>
      <w:bookmarkEnd w:id="1355"/>
    </w:p>
    <w:tbl>
      <w:tblPr>
        <w:tblStyle w:val="TableGrid"/>
        <w:tblW w:w="0" w:type="auto"/>
        <w:tblLook w:val="04A0" w:firstRow="1" w:lastRow="0" w:firstColumn="1" w:lastColumn="0" w:noHBand="0" w:noVBand="1"/>
      </w:tblPr>
      <w:tblGrid>
        <w:gridCol w:w="698"/>
        <w:gridCol w:w="460"/>
        <w:gridCol w:w="1247"/>
        <w:gridCol w:w="721"/>
        <w:gridCol w:w="483"/>
        <w:gridCol w:w="671"/>
        <w:gridCol w:w="1320"/>
        <w:gridCol w:w="1343"/>
        <w:gridCol w:w="1343"/>
        <w:gridCol w:w="1343"/>
      </w:tblGrid>
      <w:tr w:rsidR="004274A1" w:rsidRPr="0004446E" w14:paraId="4CEA86B1" w14:textId="77777777" w:rsidTr="0025745E">
        <w:tc>
          <w:tcPr>
            <w:tcW w:w="4578" w:type="dxa"/>
            <w:gridSpan w:val="5"/>
            <w:vMerge w:val="restart"/>
            <w:vAlign w:val="center"/>
          </w:tcPr>
          <w:p w14:paraId="71DB5F8F" w14:textId="77777777" w:rsidR="004274A1" w:rsidRPr="0004446E" w:rsidRDefault="004274A1" w:rsidP="0025745E">
            <w:pPr>
              <w:jc w:val="center"/>
              <w:rPr>
                <w:b/>
                <w:color w:val="000000" w:themeColor="text1"/>
              </w:rPr>
            </w:pPr>
            <w:r w:rsidRPr="0004446E">
              <w:rPr>
                <w:b/>
                <w:color w:val="000000" w:themeColor="text1"/>
              </w:rPr>
              <w:t>Dữ liệu đầu vào</w:t>
            </w:r>
          </w:p>
        </w:tc>
        <w:tc>
          <w:tcPr>
            <w:tcW w:w="7372" w:type="dxa"/>
            <w:gridSpan w:val="5"/>
          </w:tcPr>
          <w:p w14:paraId="07EDE804" w14:textId="77777777" w:rsidR="004274A1" w:rsidRPr="0004446E" w:rsidRDefault="004274A1" w:rsidP="0025745E">
            <w:pPr>
              <w:jc w:val="center"/>
              <w:rPr>
                <w:b/>
                <w:color w:val="000000" w:themeColor="text1"/>
              </w:rPr>
            </w:pPr>
            <w:r w:rsidRPr="0004446E">
              <w:rPr>
                <w:b/>
                <w:color w:val="000000" w:themeColor="text1"/>
              </w:rPr>
              <w:t>Kết quả dự báo</w:t>
            </w:r>
          </w:p>
        </w:tc>
      </w:tr>
      <w:tr w:rsidR="004274A1" w:rsidRPr="0004446E" w14:paraId="43C4F51E" w14:textId="77777777" w:rsidTr="0025745E">
        <w:tc>
          <w:tcPr>
            <w:tcW w:w="4578" w:type="dxa"/>
            <w:gridSpan w:val="5"/>
            <w:vMerge/>
            <w:vAlign w:val="center"/>
          </w:tcPr>
          <w:p w14:paraId="5C3E18B4" w14:textId="77777777" w:rsidR="004274A1" w:rsidRPr="0004446E" w:rsidRDefault="004274A1" w:rsidP="0025745E">
            <w:pPr>
              <w:jc w:val="center"/>
              <w:rPr>
                <w:b/>
                <w:color w:val="000000" w:themeColor="text1"/>
              </w:rPr>
            </w:pPr>
          </w:p>
        </w:tc>
        <w:tc>
          <w:tcPr>
            <w:tcW w:w="710" w:type="dxa"/>
            <w:vMerge w:val="restart"/>
            <w:vAlign w:val="center"/>
          </w:tcPr>
          <w:p w14:paraId="55469A84" w14:textId="77777777" w:rsidR="004274A1" w:rsidRPr="0004446E" w:rsidRDefault="004274A1" w:rsidP="0025745E">
            <w:pPr>
              <w:jc w:val="center"/>
              <w:rPr>
                <w:b/>
                <w:color w:val="000000" w:themeColor="text1"/>
              </w:rPr>
            </w:pPr>
            <w:r w:rsidRPr="0004446E">
              <w:rPr>
                <w:b/>
                <w:color w:val="000000" w:themeColor="text1"/>
              </w:rPr>
              <w:t>Năm</w:t>
            </w:r>
          </w:p>
        </w:tc>
        <w:tc>
          <w:tcPr>
            <w:tcW w:w="3259" w:type="dxa"/>
            <w:gridSpan w:val="2"/>
            <w:vAlign w:val="center"/>
          </w:tcPr>
          <w:p w14:paraId="10A28DBA" w14:textId="77777777" w:rsidR="004274A1" w:rsidRPr="0004446E" w:rsidRDefault="004274A1" w:rsidP="0025745E">
            <w:pPr>
              <w:jc w:val="center"/>
              <w:rPr>
                <w:b/>
                <w:color w:val="000000" w:themeColor="text1"/>
              </w:rPr>
            </w:pPr>
            <w:r w:rsidRPr="0004446E">
              <w:rPr>
                <w:b/>
                <w:color w:val="000000" w:themeColor="text1"/>
              </w:rPr>
              <w:t>Kịch bản 1</w:t>
            </w:r>
          </w:p>
        </w:tc>
        <w:tc>
          <w:tcPr>
            <w:tcW w:w="3403" w:type="dxa"/>
            <w:gridSpan w:val="2"/>
            <w:vAlign w:val="center"/>
          </w:tcPr>
          <w:p w14:paraId="4723CEE5" w14:textId="77777777" w:rsidR="004274A1" w:rsidRPr="0004446E" w:rsidRDefault="004274A1" w:rsidP="0025745E">
            <w:pPr>
              <w:jc w:val="center"/>
              <w:rPr>
                <w:b/>
                <w:color w:val="000000" w:themeColor="text1"/>
              </w:rPr>
            </w:pPr>
            <w:r w:rsidRPr="0004446E">
              <w:rPr>
                <w:b/>
                <w:color w:val="000000" w:themeColor="text1"/>
              </w:rPr>
              <w:t>Kịch bản 2</w:t>
            </w:r>
          </w:p>
        </w:tc>
      </w:tr>
      <w:tr w:rsidR="004274A1" w:rsidRPr="0004446E" w14:paraId="7F4FD753" w14:textId="77777777" w:rsidTr="0025745E">
        <w:tc>
          <w:tcPr>
            <w:tcW w:w="846" w:type="dxa"/>
            <w:vAlign w:val="center"/>
          </w:tcPr>
          <w:p w14:paraId="75FC5623"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567" w:type="dxa"/>
            <w:vAlign w:val="center"/>
          </w:tcPr>
          <w:p w14:paraId="6C817F8A"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1464" w:type="dxa"/>
            <w:vAlign w:val="center"/>
          </w:tcPr>
          <w:p w14:paraId="3F06B0AB" w14:textId="77777777" w:rsidR="004274A1" w:rsidRPr="0004446E" w:rsidRDefault="004274A1" w:rsidP="0025745E">
            <w:pPr>
              <w:jc w:val="center"/>
              <w:rPr>
                <w:b/>
                <w:color w:val="000000" w:themeColor="text1"/>
                <w:sz w:val="22"/>
                <w:szCs w:val="22"/>
              </w:rPr>
            </w:pPr>
            <w:r w:rsidRPr="0004446E">
              <w:rPr>
                <w:b/>
                <w:color w:val="000000" w:themeColor="text1"/>
                <w:sz w:val="22"/>
                <w:szCs w:val="22"/>
              </w:rPr>
              <w:t>VT/GRDP</w:t>
            </w:r>
          </w:p>
          <w:p w14:paraId="7EB45A5F"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w:t>
            </w:r>
          </w:p>
        </w:tc>
        <w:tc>
          <w:tcPr>
            <w:tcW w:w="993" w:type="dxa"/>
            <w:vAlign w:val="center"/>
          </w:tcPr>
          <w:p w14:paraId="67FBEEF0"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708" w:type="dxa"/>
            <w:vAlign w:val="center"/>
          </w:tcPr>
          <w:p w14:paraId="470A53EA"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710" w:type="dxa"/>
            <w:vMerge/>
            <w:vAlign w:val="center"/>
          </w:tcPr>
          <w:p w14:paraId="724212F8" w14:textId="77777777" w:rsidR="004274A1" w:rsidRPr="0004446E" w:rsidRDefault="004274A1" w:rsidP="0025745E">
            <w:pPr>
              <w:jc w:val="center"/>
              <w:rPr>
                <w:b/>
                <w:color w:val="000000" w:themeColor="text1"/>
                <w:sz w:val="22"/>
                <w:szCs w:val="22"/>
              </w:rPr>
            </w:pPr>
          </w:p>
        </w:tc>
        <w:tc>
          <w:tcPr>
            <w:tcW w:w="1558" w:type="dxa"/>
            <w:vAlign w:val="center"/>
          </w:tcPr>
          <w:p w14:paraId="6BDEA190"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VT/GRDP gss </w:t>
            </w:r>
            <w:r w:rsidRPr="0004446E">
              <w:rPr>
                <w:b/>
                <w:color w:val="000000" w:themeColor="text1"/>
              </w:rPr>
              <w:t>(%)</w:t>
            </w:r>
          </w:p>
        </w:tc>
        <w:tc>
          <w:tcPr>
            <w:tcW w:w="1701" w:type="dxa"/>
            <w:vAlign w:val="center"/>
          </w:tcPr>
          <w:p w14:paraId="56E8F9B0"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GRDP_VT </w:t>
            </w:r>
          </w:p>
          <w:p w14:paraId="42BFAFD3"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c>
          <w:tcPr>
            <w:tcW w:w="1702" w:type="dxa"/>
            <w:vAlign w:val="center"/>
          </w:tcPr>
          <w:p w14:paraId="4EC91827"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VT/GRDP gss </w:t>
            </w:r>
            <w:r w:rsidRPr="0004446E">
              <w:rPr>
                <w:b/>
                <w:color w:val="000000" w:themeColor="text1"/>
              </w:rPr>
              <w:t>(%)</w:t>
            </w:r>
          </w:p>
        </w:tc>
        <w:tc>
          <w:tcPr>
            <w:tcW w:w="1701" w:type="dxa"/>
            <w:vAlign w:val="center"/>
          </w:tcPr>
          <w:p w14:paraId="13B07C98"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GRDP_VT </w:t>
            </w:r>
          </w:p>
          <w:p w14:paraId="74A88053"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r>
      <w:tr w:rsidR="004274A1" w:rsidRPr="0004446E" w14:paraId="5FBC0662" w14:textId="77777777" w:rsidTr="0025745E">
        <w:tc>
          <w:tcPr>
            <w:tcW w:w="846" w:type="dxa"/>
            <w:vAlign w:val="bottom"/>
          </w:tcPr>
          <w:p w14:paraId="3504900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2011</w:t>
            </w:r>
          </w:p>
        </w:tc>
        <w:tc>
          <w:tcPr>
            <w:tcW w:w="567" w:type="dxa"/>
            <w:vAlign w:val="bottom"/>
          </w:tcPr>
          <w:p w14:paraId="0B152BC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w:t>
            </w:r>
          </w:p>
        </w:tc>
        <w:tc>
          <w:tcPr>
            <w:tcW w:w="1464" w:type="dxa"/>
            <w:vAlign w:val="bottom"/>
          </w:tcPr>
          <w:p w14:paraId="463DAB6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1,2</w:t>
            </w:r>
          </w:p>
        </w:tc>
        <w:tc>
          <w:tcPr>
            <w:tcW w:w="993" w:type="dxa"/>
            <w:vAlign w:val="bottom"/>
          </w:tcPr>
          <w:p w14:paraId="46E5E2D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2021</w:t>
            </w:r>
          </w:p>
        </w:tc>
        <w:tc>
          <w:tcPr>
            <w:tcW w:w="708" w:type="dxa"/>
            <w:vAlign w:val="bottom"/>
          </w:tcPr>
          <w:p w14:paraId="7C3C2A1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w:t>
            </w:r>
          </w:p>
        </w:tc>
        <w:tc>
          <w:tcPr>
            <w:tcW w:w="710" w:type="dxa"/>
            <w:vAlign w:val="bottom"/>
          </w:tcPr>
          <w:p w14:paraId="2B26D7D2"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2021</w:t>
            </w:r>
          </w:p>
        </w:tc>
        <w:tc>
          <w:tcPr>
            <w:tcW w:w="1558" w:type="dxa"/>
            <w:vAlign w:val="center"/>
          </w:tcPr>
          <w:p w14:paraId="0C3260B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1,04403719</w:t>
            </w:r>
          </w:p>
        </w:tc>
        <w:tc>
          <w:tcPr>
            <w:tcW w:w="1701" w:type="dxa"/>
            <w:vAlign w:val="center"/>
          </w:tcPr>
          <w:p w14:paraId="03B4322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143,67272</w:t>
            </w:r>
          </w:p>
        </w:tc>
        <w:tc>
          <w:tcPr>
            <w:tcW w:w="1702" w:type="dxa"/>
            <w:vAlign w:val="center"/>
          </w:tcPr>
          <w:p w14:paraId="32F3EEE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1,06642568</w:t>
            </w:r>
          </w:p>
        </w:tc>
        <w:tc>
          <w:tcPr>
            <w:tcW w:w="1701" w:type="dxa"/>
            <w:vAlign w:val="center"/>
          </w:tcPr>
          <w:p w14:paraId="5322239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143,67272</w:t>
            </w:r>
          </w:p>
        </w:tc>
      </w:tr>
      <w:tr w:rsidR="004274A1" w:rsidRPr="0004446E" w14:paraId="57C4FEB2" w14:textId="77777777" w:rsidTr="0025745E">
        <w:tc>
          <w:tcPr>
            <w:tcW w:w="846" w:type="dxa"/>
            <w:vAlign w:val="bottom"/>
          </w:tcPr>
          <w:p w14:paraId="4B4DD61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2012</w:t>
            </w:r>
          </w:p>
        </w:tc>
        <w:tc>
          <w:tcPr>
            <w:tcW w:w="567" w:type="dxa"/>
            <w:vAlign w:val="bottom"/>
          </w:tcPr>
          <w:p w14:paraId="041AE6D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w:t>
            </w:r>
          </w:p>
        </w:tc>
        <w:tc>
          <w:tcPr>
            <w:tcW w:w="1464" w:type="dxa"/>
            <w:vAlign w:val="bottom"/>
          </w:tcPr>
          <w:p w14:paraId="17162EE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1,2</w:t>
            </w:r>
          </w:p>
        </w:tc>
        <w:tc>
          <w:tcPr>
            <w:tcW w:w="993" w:type="dxa"/>
            <w:vAlign w:val="bottom"/>
          </w:tcPr>
          <w:p w14:paraId="49113BB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2022</w:t>
            </w:r>
          </w:p>
        </w:tc>
        <w:tc>
          <w:tcPr>
            <w:tcW w:w="708" w:type="dxa"/>
            <w:vAlign w:val="bottom"/>
          </w:tcPr>
          <w:p w14:paraId="352D9ED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12</w:t>
            </w:r>
          </w:p>
        </w:tc>
        <w:tc>
          <w:tcPr>
            <w:tcW w:w="710" w:type="dxa"/>
            <w:vAlign w:val="bottom"/>
          </w:tcPr>
          <w:p w14:paraId="3234A95A"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2022</w:t>
            </w:r>
          </w:p>
        </w:tc>
        <w:tc>
          <w:tcPr>
            <w:tcW w:w="1558" w:type="dxa"/>
            <w:vAlign w:val="center"/>
          </w:tcPr>
          <w:p w14:paraId="2951C17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1,1675603</w:t>
            </w:r>
          </w:p>
        </w:tc>
        <w:tc>
          <w:tcPr>
            <w:tcW w:w="1701" w:type="dxa"/>
            <w:vAlign w:val="center"/>
          </w:tcPr>
          <w:p w14:paraId="40775E3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176,717446</w:t>
            </w:r>
          </w:p>
        </w:tc>
        <w:tc>
          <w:tcPr>
            <w:tcW w:w="1702" w:type="dxa"/>
            <w:vAlign w:val="center"/>
          </w:tcPr>
          <w:p w14:paraId="3E669DC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1,18694182</w:t>
            </w:r>
          </w:p>
        </w:tc>
        <w:tc>
          <w:tcPr>
            <w:tcW w:w="1701" w:type="dxa"/>
            <w:vAlign w:val="center"/>
          </w:tcPr>
          <w:p w14:paraId="01C0AD4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176,717446</w:t>
            </w:r>
          </w:p>
        </w:tc>
      </w:tr>
      <w:tr w:rsidR="004274A1" w:rsidRPr="0004446E" w14:paraId="6E69AF59" w14:textId="77777777" w:rsidTr="0025745E">
        <w:tc>
          <w:tcPr>
            <w:tcW w:w="846" w:type="dxa"/>
            <w:vAlign w:val="bottom"/>
          </w:tcPr>
          <w:p w14:paraId="3B6BD47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2013</w:t>
            </w:r>
          </w:p>
        </w:tc>
        <w:tc>
          <w:tcPr>
            <w:tcW w:w="567" w:type="dxa"/>
            <w:vAlign w:val="bottom"/>
          </w:tcPr>
          <w:p w14:paraId="32C20BD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w:t>
            </w:r>
          </w:p>
        </w:tc>
        <w:tc>
          <w:tcPr>
            <w:tcW w:w="1464" w:type="dxa"/>
            <w:vAlign w:val="bottom"/>
          </w:tcPr>
          <w:p w14:paraId="594CABD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w:t>
            </w:r>
          </w:p>
        </w:tc>
        <w:tc>
          <w:tcPr>
            <w:tcW w:w="993" w:type="dxa"/>
            <w:vAlign w:val="bottom"/>
          </w:tcPr>
          <w:p w14:paraId="6D6A340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2023</w:t>
            </w:r>
          </w:p>
        </w:tc>
        <w:tc>
          <w:tcPr>
            <w:tcW w:w="708" w:type="dxa"/>
            <w:vAlign w:val="bottom"/>
          </w:tcPr>
          <w:p w14:paraId="1E5B866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13</w:t>
            </w:r>
          </w:p>
        </w:tc>
        <w:tc>
          <w:tcPr>
            <w:tcW w:w="710" w:type="dxa"/>
            <w:vAlign w:val="bottom"/>
          </w:tcPr>
          <w:p w14:paraId="383EFECC"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2023</w:t>
            </w:r>
          </w:p>
        </w:tc>
        <w:tc>
          <w:tcPr>
            <w:tcW w:w="1558" w:type="dxa"/>
            <w:vAlign w:val="center"/>
          </w:tcPr>
          <w:p w14:paraId="63C19D7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1,31933778</w:t>
            </w:r>
          </w:p>
        </w:tc>
        <w:tc>
          <w:tcPr>
            <w:tcW w:w="1701" w:type="dxa"/>
            <w:vAlign w:val="center"/>
          </w:tcPr>
          <w:p w14:paraId="15C3CC4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212,060935</w:t>
            </w:r>
          </w:p>
        </w:tc>
        <w:tc>
          <w:tcPr>
            <w:tcW w:w="1702" w:type="dxa"/>
            <w:vAlign w:val="center"/>
          </w:tcPr>
          <w:p w14:paraId="137FBF8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1,28853353</w:t>
            </w:r>
          </w:p>
        </w:tc>
        <w:tc>
          <w:tcPr>
            <w:tcW w:w="1701" w:type="dxa"/>
            <w:vAlign w:val="center"/>
          </w:tcPr>
          <w:p w14:paraId="26E305F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212,060935</w:t>
            </w:r>
          </w:p>
        </w:tc>
      </w:tr>
      <w:tr w:rsidR="004274A1" w:rsidRPr="0004446E" w14:paraId="785E4D18" w14:textId="77777777" w:rsidTr="0025745E">
        <w:tc>
          <w:tcPr>
            <w:tcW w:w="846" w:type="dxa"/>
            <w:vAlign w:val="bottom"/>
          </w:tcPr>
          <w:p w14:paraId="6778CD8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2014</w:t>
            </w:r>
          </w:p>
        </w:tc>
        <w:tc>
          <w:tcPr>
            <w:tcW w:w="567" w:type="dxa"/>
            <w:vAlign w:val="bottom"/>
          </w:tcPr>
          <w:p w14:paraId="2070EEE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w:t>
            </w:r>
          </w:p>
        </w:tc>
        <w:tc>
          <w:tcPr>
            <w:tcW w:w="1464" w:type="dxa"/>
            <w:vAlign w:val="bottom"/>
          </w:tcPr>
          <w:p w14:paraId="27893B3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w:t>
            </w:r>
          </w:p>
        </w:tc>
        <w:tc>
          <w:tcPr>
            <w:tcW w:w="993" w:type="dxa"/>
            <w:vAlign w:val="bottom"/>
          </w:tcPr>
          <w:p w14:paraId="56B1115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2024</w:t>
            </w:r>
          </w:p>
        </w:tc>
        <w:tc>
          <w:tcPr>
            <w:tcW w:w="708" w:type="dxa"/>
            <w:vAlign w:val="bottom"/>
          </w:tcPr>
          <w:p w14:paraId="61F2C2B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w:t>
            </w:r>
          </w:p>
        </w:tc>
        <w:tc>
          <w:tcPr>
            <w:tcW w:w="710" w:type="dxa"/>
            <w:vAlign w:val="bottom"/>
          </w:tcPr>
          <w:p w14:paraId="3925DD33"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2024</w:t>
            </w:r>
          </w:p>
        </w:tc>
        <w:tc>
          <w:tcPr>
            <w:tcW w:w="1558" w:type="dxa"/>
            <w:vAlign w:val="center"/>
          </w:tcPr>
          <w:p w14:paraId="7CA3AFC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1,49774973</w:t>
            </w:r>
          </w:p>
        </w:tc>
        <w:tc>
          <w:tcPr>
            <w:tcW w:w="1701" w:type="dxa"/>
            <w:vAlign w:val="center"/>
          </w:tcPr>
          <w:p w14:paraId="2E9ABB8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254,473122</w:t>
            </w:r>
          </w:p>
        </w:tc>
        <w:tc>
          <w:tcPr>
            <w:tcW w:w="1702" w:type="dxa"/>
            <w:vAlign w:val="center"/>
          </w:tcPr>
          <w:p w14:paraId="011A303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1,39791257</w:t>
            </w:r>
          </w:p>
        </w:tc>
        <w:tc>
          <w:tcPr>
            <w:tcW w:w="1701" w:type="dxa"/>
            <w:vAlign w:val="center"/>
          </w:tcPr>
          <w:p w14:paraId="64B7C06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254,473122</w:t>
            </w:r>
          </w:p>
        </w:tc>
      </w:tr>
      <w:tr w:rsidR="004274A1" w:rsidRPr="0004446E" w14:paraId="24CC02C8" w14:textId="77777777" w:rsidTr="0025745E">
        <w:tc>
          <w:tcPr>
            <w:tcW w:w="846" w:type="dxa"/>
            <w:vAlign w:val="bottom"/>
          </w:tcPr>
          <w:p w14:paraId="54C0972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2015</w:t>
            </w:r>
          </w:p>
        </w:tc>
        <w:tc>
          <w:tcPr>
            <w:tcW w:w="567" w:type="dxa"/>
            <w:vAlign w:val="bottom"/>
          </w:tcPr>
          <w:p w14:paraId="7B74136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w:t>
            </w:r>
          </w:p>
        </w:tc>
        <w:tc>
          <w:tcPr>
            <w:tcW w:w="1464" w:type="dxa"/>
            <w:vAlign w:val="bottom"/>
          </w:tcPr>
          <w:p w14:paraId="2F1A2F6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0,9</w:t>
            </w:r>
          </w:p>
        </w:tc>
        <w:tc>
          <w:tcPr>
            <w:tcW w:w="993" w:type="dxa"/>
            <w:vAlign w:val="bottom"/>
          </w:tcPr>
          <w:p w14:paraId="1A98CD4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2025</w:t>
            </w:r>
          </w:p>
        </w:tc>
        <w:tc>
          <w:tcPr>
            <w:tcW w:w="708" w:type="dxa"/>
            <w:vAlign w:val="bottom"/>
          </w:tcPr>
          <w:p w14:paraId="7308986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15</w:t>
            </w:r>
          </w:p>
        </w:tc>
        <w:tc>
          <w:tcPr>
            <w:tcW w:w="710" w:type="dxa"/>
            <w:vAlign w:val="bottom"/>
          </w:tcPr>
          <w:p w14:paraId="2BCB7F4F"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2025</w:t>
            </w:r>
          </w:p>
        </w:tc>
        <w:tc>
          <w:tcPr>
            <w:tcW w:w="1558" w:type="dxa"/>
            <w:vAlign w:val="center"/>
          </w:tcPr>
          <w:p w14:paraId="38DFD61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1,63569318</w:t>
            </w:r>
          </w:p>
        </w:tc>
        <w:tc>
          <w:tcPr>
            <w:tcW w:w="1701" w:type="dxa"/>
            <w:vAlign w:val="center"/>
          </w:tcPr>
          <w:p w14:paraId="7E24E26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305,367746</w:t>
            </w:r>
          </w:p>
        </w:tc>
        <w:tc>
          <w:tcPr>
            <w:tcW w:w="1702" w:type="dxa"/>
            <w:vAlign w:val="center"/>
          </w:tcPr>
          <w:p w14:paraId="680E968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1,51758475</w:t>
            </w:r>
          </w:p>
        </w:tc>
        <w:tc>
          <w:tcPr>
            <w:tcW w:w="1701" w:type="dxa"/>
            <w:vAlign w:val="center"/>
          </w:tcPr>
          <w:p w14:paraId="12B0D44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305,367746</w:t>
            </w:r>
          </w:p>
        </w:tc>
      </w:tr>
      <w:tr w:rsidR="004274A1" w:rsidRPr="0004446E" w14:paraId="3611EFF0" w14:textId="77777777" w:rsidTr="0025745E">
        <w:tc>
          <w:tcPr>
            <w:tcW w:w="846" w:type="dxa"/>
            <w:vAlign w:val="bottom"/>
          </w:tcPr>
          <w:p w14:paraId="4193707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2016</w:t>
            </w:r>
          </w:p>
        </w:tc>
        <w:tc>
          <w:tcPr>
            <w:tcW w:w="567" w:type="dxa"/>
            <w:vAlign w:val="bottom"/>
          </w:tcPr>
          <w:p w14:paraId="504EA62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w:t>
            </w:r>
          </w:p>
        </w:tc>
        <w:tc>
          <w:tcPr>
            <w:tcW w:w="1464" w:type="dxa"/>
            <w:vAlign w:val="bottom"/>
          </w:tcPr>
          <w:p w14:paraId="7449EC7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0,8</w:t>
            </w:r>
          </w:p>
        </w:tc>
        <w:tc>
          <w:tcPr>
            <w:tcW w:w="993" w:type="dxa"/>
            <w:vAlign w:val="bottom"/>
          </w:tcPr>
          <w:p w14:paraId="5302063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2026</w:t>
            </w:r>
          </w:p>
        </w:tc>
        <w:tc>
          <w:tcPr>
            <w:tcW w:w="708" w:type="dxa"/>
            <w:vAlign w:val="bottom"/>
          </w:tcPr>
          <w:p w14:paraId="0FB6778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16</w:t>
            </w:r>
          </w:p>
        </w:tc>
        <w:tc>
          <w:tcPr>
            <w:tcW w:w="710" w:type="dxa"/>
            <w:vAlign w:val="bottom"/>
          </w:tcPr>
          <w:p w14:paraId="66144B4F"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2026</w:t>
            </w:r>
          </w:p>
        </w:tc>
        <w:tc>
          <w:tcPr>
            <w:tcW w:w="1558" w:type="dxa"/>
            <w:vAlign w:val="center"/>
          </w:tcPr>
          <w:p w14:paraId="339A0AA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1,82022778</w:t>
            </w:r>
          </w:p>
        </w:tc>
        <w:tc>
          <w:tcPr>
            <w:tcW w:w="1701" w:type="dxa"/>
            <w:vAlign w:val="center"/>
          </w:tcPr>
          <w:p w14:paraId="3797E3F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381,709682</w:t>
            </w:r>
          </w:p>
        </w:tc>
        <w:tc>
          <w:tcPr>
            <w:tcW w:w="1702" w:type="dxa"/>
            <w:vAlign w:val="center"/>
          </w:tcPr>
          <w:p w14:paraId="59123EA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1,71448367</w:t>
            </w:r>
          </w:p>
        </w:tc>
        <w:tc>
          <w:tcPr>
            <w:tcW w:w="1701" w:type="dxa"/>
            <w:vAlign w:val="center"/>
          </w:tcPr>
          <w:p w14:paraId="2BFA22B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381,709682</w:t>
            </w:r>
          </w:p>
        </w:tc>
      </w:tr>
      <w:tr w:rsidR="004274A1" w:rsidRPr="0004446E" w14:paraId="464758C2" w14:textId="77777777" w:rsidTr="0025745E">
        <w:tc>
          <w:tcPr>
            <w:tcW w:w="846" w:type="dxa"/>
            <w:vAlign w:val="bottom"/>
          </w:tcPr>
          <w:p w14:paraId="692EABE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2017</w:t>
            </w:r>
          </w:p>
        </w:tc>
        <w:tc>
          <w:tcPr>
            <w:tcW w:w="567" w:type="dxa"/>
            <w:vAlign w:val="bottom"/>
          </w:tcPr>
          <w:p w14:paraId="3E8544A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w:t>
            </w:r>
          </w:p>
        </w:tc>
        <w:tc>
          <w:tcPr>
            <w:tcW w:w="1464" w:type="dxa"/>
            <w:vAlign w:val="bottom"/>
          </w:tcPr>
          <w:p w14:paraId="19A6EFE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0,8</w:t>
            </w:r>
          </w:p>
        </w:tc>
        <w:tc>
          <w:tcPr>
            <w:tcW w:w="993" w:type="dxa"/>
            <w:vAlign w:val="bottom"/>
          </w:tcPr>
          <w:p w14:paraId="344DCD0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2027</w:t>
            </w:r>
          </w:p>
        </w:tc>
        <w:tc>
          <w:tcPr>
            <w:tcW w:w="708" w:type="dxa"/>
            <w:vAlign w:val="bottom"/>
          </w:tcPr>
          <w:p w14:paraId="27BF5F2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17</w:t>
            </w:r>
          </w:p>
        </w:tc>
        <w:tc>
          <w:tcPr>
            <w:tcW w:w="710" w:type="dxa"/>
            <w:vAlign w:val="bottom"/>
          </w:tcPr>
          <w:p w14:paraId="73B264A9"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2027</w:t>
            </w:r>
          </w:p>
        </w:tc>
        <w:tc>
          <w:tcPr>
            <w:tcW w:w="1558" w:type="dxa"/>
            <w:vAlign w:val="center"/>
          </w:tcPr>
          <w:p w14:paraId="1DCC8D2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2,07468735</w:t>
            </w:r>
          </w:p>
        </w:tc>
        <w:tc>
          <w:tcPr>
            <w:tcW w:w="1701" w:type="dxa"/>
            <w:vAlign w:val="center"/>
          </w:tcPr>
          <w:p w14:paraId="4B4FB80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477,137103</w:t>
            </w:r>
          </w:p>
        </w:tc>
        <w:tc>
          <w:tcPr>
            <w:tcW w:w="1702" w:type="dxa"/>
            <w:vAlign w:val="center"/>
          </w:tcPr>
          <w:p w14:paraId="4C54D55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1,93623391</w:t>
            </w:r>
          </w:p>
        </w:tc>
        <w:tc>
          <w:tcPr>
            <w:tcW w:w="1701" w:type="dxa"/>
            <w:vAlign w:val="center"/>
          </w:tcPr>
          <w:p w14:paraId="6D8945C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477,137103</w:t>
            </w:r>
          </w:p>
        </w:tc>
      </w:tr>
      <w:tr w:rsidR="004274A1" w:rsidRPr="0004446E" w14:paraId="7A07F80F" w14:textId="77777777" w:rsidTr="0025745E">
        <w:tc>
          <w:tcPr>
            <w:tcW w:w="846" w:type="dxa"/>
            <w:vAlign w:val="bottom"/>
          </w:tcPr>
          <w:p w14:paraId="3A24E66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2018</w:t>
            </w:r>
          </w:p>
        </w:tc>
        <w:tc>
          <w:tcPr>
            <w:tcW w:w="567" w:type="dxa"/>
            <w:vAlign w:val="bottom"/>
          </w:tcPr>
          <w:p w14:paraId="34A8457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w:t>
            </w:r>
          </w:p>
        </w:tc>
        <w:tc>
          <w:tcPr>
            <w:tcW w:w="1464" w:type="dxa"/>
            <w:vAlign w:val="bottom"/>
          </w:tcPr>
          <w:p w14:paraId="367E326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0,8</w:t>
            </w:r>
          </w:p>
        </w:tc>
        <w:tc>
          <w:tcPr>
            <w:tcW w:w="993" w:type="dxa"/>
            <w:vAlign w:val="bottom"/>
          </w:tcPr>
          <w:p w14:paraId="2260BED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2028</w:t>
            </w:r>
          </w:p>
        </w:tc>
        <w:tc>
          <w:tcPr>
            <w:tcW w:w="708" w:type="dxa"/>
            <w:vAlign w:val="bottom"/>
          </w:tcPr>
          <w:p w14:paraId="7486DA2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18</w:t>
            </w:r>
          </w:p>
        </w:tc>
        <w:tc>
          <w:tcPr>
            <w:tcW w:w="710" w:type="dxa"/>
            <w:vAlign w:val="bottom"/>
          </w:tcPr>
          <w:p w14:paraId="746C215F"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2028</w:t>
            </w:r>
          </w:p>
        </w:tc>
        <w:tc>
          <w:tcPr>
            <w:tcW w:w="1558" w:type="dxa"/>
            <w:vAlign w:val="center"/>
          </w:tcPr>
          <w:p w14:paraId="734928A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2,36395716</w:t>
            </w:r>
          </w:p>
        </w:tc>
        <w:tc>
          <w:tcPr>
            <w:tcW w:w="1701" w:type="dxa"/>
            <w:vAlign w:val="center"/>
          </w:tcPr>
          <w:p w14:paraId="58A890B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586,878637</w:t>
            </w:r>
          </w:p>
        </w:tc>
        <w:tc>
          <w:tcPr>
            <w:tcW w:w="1702" w:type="dxa"/>
            <w:vAlign w:val="center"/>
          </w:tcPr>
          <w:p w14:paraId="55C4896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2,15094826</w:t>
            </w:r>
          </w:p>
        </w:tc>
        <w:tc>
          <w:tcPr>
            <w:tcW w:w="1701" w:type="dxa"/>
            <w:vAlign w:val="center"/>
          </w:tcPr>
          <w:p w14:paraId="6FD92FB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586,878637</w:t>
            </w:r>
          </w:p>
        </w:tc>
      </w:tr>
      <w:tr w:rsidR="004274A1" w:rsidRPr="0004446E" w14:paraId="09D1670E" w14:textId="77777777" w:rsidTr="0025745E">
        <w:tc>
          <w:tcPr>
            <w:tcW w:w="846" w:type="dxa"/>
            <w:vAlign w:val="bottom"/>
          </w:tcPr>
          <w:p w14:paraId="1EC4586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2019</w:t>
            </w:r>
          </w:p>
        </w:tc>
        <w:tc>
          <w:tcPr>
            <w:tcW w:w="567" w:type="dxa"/>
            <w:vAlign w:val="bottom"/>
          </w:tcPr>
          <w:p w14:paraId="6D80321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w:t>
            </w:r>
          </w:p>
        </w:tc>
        <w:tc>
          <w:tcPr>
            <w:tcW w:w="1464" w:type="dxa"/>
            <w:vAlign w:val="bottom"/>
          </w:tcPr>
          <w:p w14:paraId="6A0FACC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0,9</w:t>
            </w:r>
          </w:p>
        </w:tc>
        <w:tc>
          <w:tcPr>
            <w:tcW w:w="993" w:type="dxa"/>
            <w:vAlign w:val="bottom"/>
          </w:tcPr>
          <w:p w14:paraId="7663F5C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2029</w:t>
            </w:r>
          </w:p>
        </w:tc>
        <w:tc>
          <w:tcPr>
            <w:tcW w:w="708" w:type="dxa"/>
            <w:vAlign w:val="bottom"/>
          </w:tcPr>
          <w:p w14:paraId="73D8C8E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19</w:t>
            </w:r>
          </w:p>
        </w:tc>
        <w:tc>
          <w:tcPr>
            <w:tcW w:w="710" w:type="dxa"/>
            <w:vAlign w:val="bottom"/>
          </w:tcPr>
          <w:p w14:paraId="5EA13331"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2029</w:t>
            </w:r>
          </w:p>
        </w:tc>
        <w:tc>
          <w:tcPr>
            <w:tcW w:w="1558" w:type="dxa"/>
            <w:vAlign w:val="center"/>
          </w:tcPr>
          <w:p w14:paraId="6935CBD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2,69292853</w:t>
            </w:r>
          </w:p>
        </w:tc>
        <w:tc>
          <w:tcPr>
            <w:tcW w:w="1701" w:type="dxa"/>
            <w:vAlign w:val="center"/>
          </w:tcPr>
          <w:p w14:paraId="4FD91C2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715,991937</w:t>
            </w:r>
          </w:p>
        </w:tc>
        <w:tc>
          <w:tcPr>
            <w:tcW w:w="1702" w:type="dxa"/>
            <w:vAlign w:val="center"/>
          </w:tcPr>
          <w:p w14:paraId="57197DA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2,36945565</w:t>
            </w:r>
          </w:p>
        </w:tc>
        <w:tc>
          <w:tcPr>
            <w:tcW w:w="1701" w:type="dxa"/>
            <w:vAlign w:val="center"/>
          </w:tcPr>
          <w:p w14:paraId="07F62AB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715,991937</w:t>
            </w:r>
          </w:p>
        </w:tc>
      </w:tr>
      <w:tr w:rsidR="004274A1" w:rsidRPr="0004446E" w14:paraId="3261BE19" w14:textId="77777777" w:rsidTr="0025745E">
        <w:tc>
          <w:tcPr>
            <w:tcW w:w="846" w:type="dxa"/>
            <w:vAlign w:val="bottom"/>
          </w:tcPr>
          <w:p w14:paraId="416B3CE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2020</w:t>
            </w:r>
          </w:p>
        </w:tc>
        <w:tc>
          <w:tcPr>
            <w:tcW w:w="567" w:type="dxa"/>
            <w:vAlign w:val="bottom"/>
          </w:tcPr>
          <w:p w14:paraId="4A0B77C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10</w:t>
            </w:r>
          </w:p>
        </w:tc>
        <w:tc>
          <w:tcPr>
            <w:tcW w:w="1464" w:type="dxa"/>
            <w:vAlign w:val="bottom"/>
          </w:tcPr>
          <w:p w14:paraId="34FFDB2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1,0</w:t>
            </w:r>
          </w:p>
        </w:tc>
        <w:tc>
          <w:tcPr>
            <w:tcW w:w="993" w:type="dxa"/>
            <w:vAlign w:val="bottom"/>
          </w:tcPr>
          <w:p w14:paraId="56880FC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2030</w:t>
            </w:r>
          </w:p>
        </w:tc>
        <w:tc>
          <w:tcPr>
            <w:tcW w:w="708" w:type="dxa"/>
            <w:vAlign w:val="bottom"/>
          </w:tcPr>
          <w:p w14:paraId="3CD3567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w:t>
            </w:r>
          </w:p>
        </w:tc>
        <w:tc>
          <w:tcPr>
            <w:tcW w:w="710" w:type="dxa"/>
            <w:vAlign w:val="bottom"/>
          </w:tcPr>
          <w:p w14:paraId="12A8B3AD" w14:textId="77777777" w:rsidR="004274A1" w:rsidRPr="0004446E" w:rsidRDefault="004274A1" w:rsidP="0025745E">
            <w:pPr>
              <w:jc w:val="center"/>
              <w:rPr>
                <w:rFonts w:ascii="Calibri" w:hAnsi="Calibri" w:cs="Calibri"/>
                <w:color w:val="000000" w:themeColor="text1"/>
                <w:sz w:val="22"/>
                <w:szCs w:val="22"/>
              </w:rPr>
            </w:pPr>
            <w:r w:rsidRPr="0004446E">
              <w:rPr>
                <w:rFonts w:ascii="Calibri" w:hAnsi="Calibri" w:cs="Calibri"/>
                <w:color w:val="000000" w:themeColor="text1"/>
                <w:sz w:val="22"/>
                <w:szCs w:val="22"/>
              </w:rPr>
              <w:t>2030</w:t>
            </w:r>
          </w:p>
        </w:tc>
        <w:tc>
          <w:tcPr>
            <w:tcW w:w="1558" w:type="dxa"/>
            <w:vAlign w:val="center"/>
          </w:tcPr>
          <w:p w14:paraId="6D01C04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3,06529226</w:t>
            </w:r>
          </w:p>
        </w:tc>
        <w:tc>
          <w:tcPr>
            <w:tcW w:w="1701" w:type="dxa"/>
            <w:vAlign w:val="center"/>
          </w:tcPr>
          <w:p w14:paraId="773A21C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873,510163</w:t>
            </w:r>
          </w:p>
        </w:tc>
        <w:tc>
          <w:tcPr>
            <w:tcW w:w="1702" w:type="dxa"/>
            <w:vAlign w:val="center"/>
          </w:tcPr>
          <w:p w14:paraId="0C2DF1B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2,60811053</w:t>
            </w:r>
          </w:p>
        </w:tc>
        <w:tc>
          <w:tcPr>
            <w:tcW w:w="1701" w:type="dxa"/>
            <w:vAlign w:val="center"/>
          </w:tcPr>
          <w:p w14:paraId="599E8BB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873,510163</w:t>
            </w:r>
          </w:p>
        </w:tc>
      </w:tr>
    </w:tbl>
    <w:p w14:paraId="6AC692C8" w14:textId="77777777" w:rsidR="004274A1" w:rsidRPr="00927EE8" w:rsidRDefault="004274A1" w:rsidP="004274A1"/>
    <w:p w14:paraId="5EF9EA5B" w14:textId="34BE266B" w:rsidR="004274A1" w:rsidRDefault="004274A1" w:rsidP="004274A1">
      <w:pPr>
        <w:jc w:val="center"/>
        <w:rPr>
          <w:b/>
        </w:rPr>
      </w:pPr>
      <w:bookmarkStart w:id="1356" w:name="_Toc73506048"/>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120</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Dịch vụ lưu trú, ăn uống</w:t>
      </w:r>
      <w:bookmarkEnd w:id="1356"/>
    </w:p>
    <w:tbl>
      <w:tblPr>
        <w:tblStyle w:val="TableGrid"/>
        <w:tblW w:w="0" w:type="auto"/>
        <w:tblLook w:val="04A0" w:firstRow="1" w:lastRow="0" w:firstColumn="1" w:lastColumn="0" w:noHBand="0" w:noVBand="1"/>
      </w:tblPr>
      <w:tblGrid>
        <w:gridCol w:w="698"/>
        <w:gridCol w:w="460"/>
        <w:gridCol w:w="1247"/>
        <w:gridCol w:w="721"/>
        <w:gridCol w:w="483"/>
        <w:gridCol w:w="671"/>
        <w:gridCol w:w="1320"/>
        <w:gridCol w:w="1343"/>
        <w:gridCol w:w="1343"/>
        <w:gridCol w:w="1343"/>
      </w:tblGrid>
      <w:tr w:rsidR="004274A1" w:rsidRPr="0073515F" w14:paraId="7824B797" w14:textId="77777777" w:rsidTr="0025745E">
        <w:tc>
          <w:tcPr>
            <w:tcW w:w="4578" w:type="dxa"/>
            <w:gridSpan w:val="5"/>
            <w:vMerge w:val="restart"/>
            <w:vAlign w:val="center"/>
          </w:tcPr>
          <w:p w14:paraId="34A08DE2" w14:textId="77777777" w:rsidR="004274A1" w:rsidRPr="0073515F" w:rsidRDefault="004274A1" w:rsidP="0025745E">
            <w:pPr>
              <w:jc w:val="center"/>
              <w:rPr>
                <w:b/>
                <w:color w:val="000000" w:themeColor="text1"/>
              </w:rPr>
            </w:pPr>
            <w:r w:rsidRPr="0073515F">
              <w:rPr>
                <w:b/>
                <w:color w:val="000000" w:themeColor="text1"/>
              </w:rPr>
              <w:t>Dữ liệu đầu vào</w:t>
            </w:r>
          </w:p>
        </w:tc>
        <w:tc>
          <w:tcPr>
            <w:tcW w:w="7372" w:type="dxa"/>
            <w:gridSpan w:val="5"/>
          </w:tcPr>
          <w:p w14:paraId="0E6FF55D" w14:textId="77777777" w:rsidR="004274A1" w:rsidRPr="0073515F" w:rsidRDefault="004274A1" w:rsidP="0025745E">
            <w:pPr>
              <w:jc w:val="center"/>
              <w:rPr>
                <w:b/>
                <w:color w:val="000000" w:themeColor="text1"/>
              </w:rPr>
            </w:pPr>
            <w:r w:rsidRPr="0073515F">
              <w:rPr>
                <w:b/>
                <w:color w:val="000000" w:themeColor="text1"/>
              </w:rPr>
              <w:t>Kết quả dự báo</w:t>
            </w:r>
          </w:p>
        </w:tc>
      </w:tr>
      <w:tr w:rsidR="004274A1" w:rsidRPr="0073515F" w14:paraId="1F82A8E5" w14:textId="77777777" w:rsidTr="0025745E">
        <w:tc>
          <w:tcPr>
            <w:tcW w:w="4578" w:type="dxa"/>
            <w:gridSpan w:val="5"/>
            <w:vMerge/>
            <w:vAlign w:val="center"/>
          </w:tcPr>
          <w:p w14:paraId="33A40EA6" w14:textId="77777777" w:rsidR="004274A1" w:rsidRPr="0073515F" w:rsidRDefault="004274A1" w:rsidP="0025745E">
            <w:pPr>
              <w:jc w:val="center"/>
              <w:rPr>
                <w:b/>
                <w:color w:val="000000" w:themeColor="text1"/>
              </w:rPr>
            </w:pPr>
          </w:p>
        </w:tc>
        <w:tc>
          <w:tcPr>
            <w:tcW w:w="710" w:type="dxa"/>
            <w:vMerge w:val="restart"/>
            <w:vAlign w:val="center"/>
          </w:tcPr>
          <w:p w14:paraId="37D2B445" w14:textId="77777777" w:rsidR="004274A1" w:rsidRPr="0073515F" w:rsidRDefault="004274A1" w:rsidP="0025745E">
            <w:pPr>
              <w:jc w:val="center"/>
              <w:rPr>
                <w:b/>
                <w:color w:val="000000" w:themeColor="text1"/>
              </w:rPr>
            </w:pPr>
            <w:r w:rsidRPr="0073515F">
              <w:rPr>
                <w:b/>
                <w:color w:val="000000" w:themeColor="text1"/>
              </w:rPr>
              <w:t>Năm</w:t>
            </w:r>
          </w:p>
        </w:tc>
        <w:tc>
          <w:tcPr>
            <w:tcW w:w="3259" w:type="dxa"/>
            <w:gridSpan w:val="2"/>
            <w:vAlign w:val="center"/>
          </w:tcPr>
          <w:p w14:paraId="295A9D39" w14:textId="77777777" w:rsidR="004274A1" w:rsidRPr="0073515F" w:rsidRDefault="004274A1" w:rsidP="0025745E">
            <w:pPr>
              <w:jc w:val="center"/>
              <w:rPr>
                <w:b/>
                <w:color w:val="000000" w:themeColor="text1"/>
              </w:rPr>
            </w:pPr>
            <w:r w:rsidRPr="0073515F">
              <w:rPr>
                <w:b/>
                <w:color w:val="000000" w:themeColor="text1"/>
              </w:rPr>
              <w:t>Kịch bản 1</w:t>
            </w:r>
          </w:p>
        </w:tc>
        <w:tc>
          <w:tcPr>
            <w:tcW w:w="3403" w:type="dxa"/>
            <w:gridSpan w:val="2"/>
            <w:vAlign w:val="center"/>
          </w:tcPr>
          <w:p w14:paraId="144E6B9A" w14:textId="77777777" w:rsidR="004274A1" w:rsidRPr="0073515F" w:rsidRDefault="004274A1" w:rsidP="0025745E">
            <w:pPr>
              <w:jc w:val="center"/>
              <w:rPr>
                <w:b/>
                <w:color w:val="000000" w:themeColor="text1"/>
              </w:rPr>
            </w:pPr>
            <w:r w:rsidRPr="0073515F">
              <w:rPr>
                <w:b/>
                <w:color w:val="000000" w:themeColor="text1"/>
              </w:rPr>
              <w:t>Kịch bản 2</w:t>
            </w:r>
          </w:p>
        </w:tc>
      </w:tr>
      <w:tr w:rsidR="004274A1" w:rsidRPr="0004446E" w14:paraId="4BC7B4FF" w14:textId="77777777" w:rsidTr="0025745E">
        <w:tc>
          <w:tcPr>
            <w:tcW w:w="846" w:type="dxa"/>
            <w:vAlign w:val="center"/>
          </w:tcPr>
          <w:p w14:paraId="72962AA3" w14:textId="77777777" w:rsidR="004274A1" w:rsidRPr="0004446E" w:rsidRDefault="004274A1" w:rsidP="0025745E">
            <w:pPr>
              <w:jc w:val="center"/>
              <w:rPr>
                <w:b/>
                <w:color w:val="000000" w:themeColor="text1"/>
              </w:rPr>
            </w:pPr>
            <w:r w:rsidRPr="0004446E">
              <w:rPr>
                <w:b/>
                <w:color w:val="000000" w:themeColor="text1"/>
                <w:sz w:val="22"/>
                <w:szCs w:val="22"/>
              </w:rPr>
              <w:lastRenderedPageBreak/>
              <w:t>Năm</w:t>
            </w:r>
          </w:p>
        </w:tc>
        <w:tc>
          <w:tcPr>
            <w:tcW w:w="567" w:type="dxa"/>
            <w:vAlign w:val="center"/>
          </w:tcPr>
          <w:p w14:paraId="05EE9A11"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1464" w:type="dxa"/>
            <w:vAlign w:val="center"/>
          </w:tcPr>
          <w:p w14:paraId="2D99328D" w14:textId="77777777" w:rsidR="004274A1" w:rsidRPr="0004446E" w:rsidRDefault="004274A1" w:rsidP="0025745E">
            <w:pPr>
              <w:jc w:val="center"/>
              <w:rPr>
                <w:b/>
                <w:color w:val="000000" w:themeColor="text1"/>
                <w:sz w:val="22"/>
                <w:szCs w:val="22"/>
              </w:rPr>
            </w:pPr>
            <w:r w:rsidRPr="0004446E">
              <w:rPr>
                <w:b/>
                <w:color w:val="000000" w:themeColor="text1"/>
                <w:sz w:val="22"/>
                <w:szCs w:val="22"/>
              </w:rPr>
              <w:t>DL/GRDP</w:t>
            </w:r>
          </w:p>
          <w:p w14:paraId="693523C9"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w:t>
            </w:r>
          </w:p>
        </w:tc>
        <w:tc>
          <w:tcPr>
            <w:tcW w:w="993" w:type="dxa"/>
            <w:vAlign w:val="center"/>
          </w:tcPr>
          <w:p w14:paraId="36AACAAF"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708" w:type="dxa"/>
            <w:vAlign w:val="center"/>
          </w:tcPr>
          <w:p w14:paraId="512E6E4B"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710" w:type="dxa"/>
            <w:vMerge/>
            <w:vAlign w:val="center"/>
          </w:tcPr>
          <w:p w14:paraId="7D4A2176" w14:textId="77777777" w:rsidR="004274A1" w:rsidRPr="0004446E" w:rsidRDefault="004274A1" w:rsidP="0025745E">
            <w:pPr>
              <w:jc w:val="center"/>
              <w:rPr>
                <w:b/>
                <w:color w:val="000000" w:themeColor="text1"/>
                <w:sz w:val="22"/>
                <w:szCs w:val="22"/>
              </w:rPr>
            </w:pPr>
          </w:p>
        </w:tc>
        <w:tc>
          <w:tcPr>
            <w:tcW w:w="1558" w:type="dxa"/>
            <w:vAlign w:val="center"/>
          </w:tcPr>
          <w:p w14:paraId="1FF2B37D"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DL/GRDP gss </w:t>
            </w:r>
            <w:r w:rsidRPr="0004446E">
              <w:rPr>
                <w:b/>
                <w:color w:val="000000" w:themeColor="text1"/>
              </w:rPr>
              <w:t>(%)</w:t>
            </w:r>
          </w:p>
        </w:tc>
        <w:tc>
          <w:tcPr>
            <w:tcW w:w="1701" w:type="dxa"/>
            <w:vAlign w:val="center"/>
          </w:tcPr>
          <w:p w14:paraId="3CDC938F"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GRDP_DL </w:t>
            </w:r>
          </w:p>
          <w:p w14:paraId="7515A3EC"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c>
          <w:tcPr>
            <w:tcW w:w="1702" w:type="dxa"/>
            <w:vAlign w:val="center"/>
          </w:tcPr>
          <w:p w14:paraId="5A3E7FCE"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DL/GRDP gss </w:t>
            </w:r>
            <w:r w:rsidRPr="0004446E">
              <w:rPr>
                <w:b/>
                <w:color w:val="000000" w:themeColor="text1"/>
              </w:rPr>
              <w:t>(%)</w:t>
            </w:r>
          </w:p>
        </w:tc>
        <w:tc>
          <w:tcPr>
            <w:tcW w:w="1701" w:type="dxa"/>
            <w:vAlign w:val="center"/>
          </w:tcPr>
          <w:p w14:paraId="2AB9F168"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GRDP_DL </w:t>
            </w:r>
          </w:p>
          <w:p w14:paraId="3A6EE804"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r>
      <w:tr w:rsidR="004274A1" w:rsidRPr="0073515F" w14:paraId="6DFD178A" w14:textId="77777777" w:rsidTr="0025745E">
        <w:tc>
          <w:tcPr>
            <w:tcW w:w="846" w:type="dxa"/>
            <w:vAlign w:val="bottom"/>
          </w:tcPr>
          <w:p w14:paraId="477788C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2011</w:t>
            </w:r>
          </w:p>
        </w:tc>
        <w:tc>
          <w:tcPr>
            <w:tcW w:w="567" w:type="dxa"/>
            <w:vAlign w:val="bottom"/>
          </w:tcPr>
          <w:p w14:paraId="4FC73AF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w:t>
            </w:r>
          </w:p>
        </w:tc>
        <w:tc>
          <w:tcPr>
            <w:tcW w:w="1464" w:type="dxa"/>
            <w:vAlign w:val="bottom"/>
          </w:tcPr>
          <w:p w14:paraId="292D2B0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1,1</w:t>
            </w:r>
          </w:p>
        </w:tc>
        <w:tc>
          <w:tcPr>
            <w:tcW w:w="993" w:type="dxa"/>
            <w:vAlign w:val="bottom"/>
          </w:tcPr>
          <w:p w14:paraId="44D8B8E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2021</w:t>
            </w:r>
          </w:p>
        </w:tc>
        <w:tc>
          <w:tcPr>
            <w:tcW w:w="708" w:type="dxa"/>
            <w:vAlign w:val="bottom"/>
          </w:tcPr>
          <w:p w14:paraId="493B794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11</w:t>
            </w:r>
          </w:p>
        </w:tc>
        <w:tc>
          <w:tcPr>
            <w:tcW w:w="710" w:type="dxa"/>
            <w:vAlign w:val="bottom"/>
          </w:tcPr>
          <w:p w14:paraId="09A93599"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2021</w:t>
            </w:r>
          </w:p>
        </w:tc>
        <w:tc>
          <w:tcPr>
            <w:tcW w:w="1558" w:type="dxa"/>
            <w:vAlign w:val="center"/>
          </w:tcPr>
          <w:p w14:paraId="3B79F20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1,01313264</w:t>
            </w:r>
          </w:p>
        </w:tc>
        <w:tc>
          <w:tcPr>
            <w:tcW w:w="1701" w:type="dxa"/>
            <w:vAlign w:val="center"/>
          </w:tcPr>
          <w:p w14:paraId="50466F9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133,379588</w:t>
            </w:r>
          </w:p>
        </w:tc>
        <w:tc>
          <w:tcPr>
            <w:tcW w:w="1702" w:type="dxa"/>
            <w:vAlign w:val="center"/>
          </w:tcPr>
          <w:p w14:paraId="3933385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0,98810737</w:t>
            </w:r>
          </w:p>
        </w:tc>
        <w:tc>
          <w:tcPr>
            <w:tcW w:w="1701" w:type="dxa"/>
            <w:vAlign w:val="center"/>
          </w:tcPr>
          <w:p w14:paraId="7D06191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133,121394</w:t>
            </w:r>
          </w:p>
        </w:tc>
      </w:tr>
      <w:tr w:rsidR="004274A1" w:rsidRPr="0073515F" w14:paraId="6B14432D" w14:textId="77777777" w:rsidTr="0025745E">
        <w:tc>
          <w:tcPr>
            <w:tcW w:w="846" w:type="dxa"/>
            <w:vAlign w:val="bottom"/>
          </w:tcPr>
          <w:p w14:paraId="217CEBF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2012</w:t>
            </w:r>
          </w:p>
        </w:tc>
        <w:tc>
          <w:tcPr>
            <w:tcW w:w="567" w:type="dxa"/>
            <w:vAlign w:val="bottom"/>
          </w:tcPr>
          <w:p w14:paraId="50752CA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w:t>
            </w:r>
          </w:p>
        </w:tc>
        <w:tc>
          <w:tcPr>
            <w:tcW w:w="1464" w:type="dxa"/>
            <w:vAlign w:val="bottom"/>
          </w:tcPr>
          <w:p w14:paraId="3A401A2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1,1</w:t>
            </w:r>
          </w:p>
        </w:tc>
        <w:tc>
          <w:tcPr>
            <w:tcW w:w="993" w:type="dxa"/>
            <w:vAlign w:val="bottom"/>
          </w:tcPr>
          <w:p w14:paraId="483734B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2022</w:t>
            </w:r>
          </w:p>
        </w:tc>
        <w:tc>
          <w:tcPr>
            <w:tcW w:w="708" w:type="dxa"/>
            <w:vAlign w:val="bottom"/>
          </w:tcPr>
          <w:p w14:paraId="08ED0F7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12</w:t>
            </w:r>
          </w:p>
        </w:tc>
        <w:tc>
          <w:tcPr>
            <w:tcW w:w="710" w:type="dxa"/>
            <w:vAlign w:val="bottom"/>
          </w:tcPr>
          <w:p w14:paraId="097725AB"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2022</w:t>
            </w:r>
          </w:p>
        </w:tc>
        <w:tc>
          <w:tcPr>
            <w:tcW w:w="1558" w:type="dxa"/>
            <w:vAlign w:val="center"/>
          </w:tcPr>
          <w:p w14:paraId="3AECD80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1,0983157</w:t>
            </w:r>
          </w:p>
        </w:tc>
        <w:tc>
          <w:tcPr>
            <w:tcW w:w="1701" w:type="dxa"/>
            <w:vAlign w:val="center"/>
          </w:tcPr>
          <w:p w14:paraId="2B2771C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158,388261</w:t>
            </w:r>
          </w:p>
        </w:tc>
        <w:tc>
          <w:tcPr>
            <w:tcW w:w="1702" w:type="dxa"/>
            <w:vAlign w:val="center"/>
          </w:tcPr>
          <w:p w14:paraId="2343FFB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1,07294908</w:t>
            </w:r>
          </w:p>
        </w:tc>
        <w:tc>
          <w:tcPr>
            <w:tcW w:w="1701" w:type="dxa"/>
            <w:vAlign w:val="center"/>
          </w:tcPr>
          <w:p w14:paraId="02B4BF1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159,745673</w:t>
            </w:r>
          </w:p>
        </w:tc>
      </w:tr>
      <w:tr w:rsidR="004274A1" w:rsidRPr="0073515F" w14:paraId="6D7C7E7C" w14:textId="77777777" w:rsidTr="0025745E">
        <w:tc>
          <w:tcPr>
            <w:tcW w:w="846" w:type="dxa"/>
            <w:vAlign w:val="bottom"/>
          </w:tcPr>
          <w:p w14:paraId="0362036C"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2013</w:t>
            </w:r>
          </w:p>
        </w:tc>
        <w:tc>
          <w:tcPr>
            <w:tcW w:w="567" w:type="dxa"/>
            <w:vAlign w:val="bottom"/>
          </w:tcPr>
          <w:p w14:paraId="622A0A3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w:t>
            </w:r>
          </w:p>
        </w:tc>
        <w:tc>
          <w:tcPr>
            <w:tcW w:w="1464" w:type="dxa"/>
            <w:vAlign w:val="bottom"/>
          </w:tcPr>
          <w:p w14:paraId="01D5F05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w:t>
            </w:r>
          </w:p>
        </w:tc>
        <w:tc>
          <w:tcPr>
            <w:tcW w:w="993" w:type="dxa"/>
            <w:vAlign w:val="bottom"/>
          </w:tcPr>
          <w:p w14:paraId="0771FAB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2023</w:t>
            </w:r>
          </w:p>
        </w:tc>
        <w:tc>
          <w:tcPr>
            <w:tcW w:w="708" w:type="dxa"/>
            <w:vAlign w:val="bottom"/>
          </w:tcPr>
          <w:p w14:paraId="3AAC38C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w:t>
            </w:r>
          </w:p>
        </w:tc>
        <w:tc>
          <w:tcPr>
            <w:tcW w:w="710" w:type="dxa"/>
            <w:vAlign w:val="bottom"/>
          </w:tcPr>
          <w:p w14:paraId="7C0A9274"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2023</w:t>
            </w:r>
          </w:p>
        </w:tc>
        <w:tc>
          <w:tcPr>
            <w:tcW w:w="1558" w:type="dxa"/>
            <w:vAlign w:val="center"/>
          </w:tcPr>
          <w:p w14:paraId="3CA1663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1,20073099</w:t>
            </w:r>
          </w:p>
        </w:tc>
        <w:tc>
          <w:tcPr>
            <w:tcW w:w="1701" w:type="dxa"/>
            <w:vAlign w:val="center"/>
          </w:tcPr>
          <w:p w14:paraId="16DA885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188,482031</w:t>
            </w:r>
          </w:p>
        </w:tc>
        <w:tc>
          <w:tcPr>
            <w:tcW w:w="1702" w:type="dxa"/>
            <w:vAlign w:val="center"/>
          </w:tcPr>
          <w:p w14:paraId="58AC8AC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1,26184935</w:t>
            </w:r>
          </w:p>
        </w:tc>
        <w:tc>
          <w:tcPr>
            <w:tcW w:w="1701" w:type="dxa"/>
            <w:vAlign w:val="center"/>
          </w:tcPr>
          <w:p w14:paraId="6E55D29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207,669375</w:t>
            </w:r>
          </w:p>
        </w:tc>
      </w:tr>
      <w:tr w:rsidR="004274A1" w:rsidRPr="0073515F" w14:paraId="03DEF34A" w14:textId="77777777" w:rsidTr="0025745E">
        <w:tc>
          <w:tcPr>
            <w:tcW w:w="846" w:type="dxa"/>
            <w:vAlign w:val="bottom"/>
          </w:tcPr>
          <w:p w14:paraId="5C0D4BA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2014</w:t>
            </w:r>
          </w:p>
        </w:tc>
        <w:tc>
          <w:tcPr>
            <w:tcW w:w="567" w:type="dxa"/>
            <w:vAlign w:val="bottom"/>
          </w:tcPr>
          <w:p w14:paraId="051C92E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w:t>
            </w:r>
          </w:p>
        </w:tc>
        <w:tc>
          <w:tcPr>
            <w:tcW w:w="1464" w:type="dxa"/>
            <w:vAlign w:val="bottom"/>
          </w:tcPr>
          <w:p w14:paraId="343C48B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w:t>
            </w:r>
          </w:p>
        </w:tc>
        <w:tc>
          <w:tcPr>
            <w:tcW w:w="993" w:type="dxa"/>
            <w:vAlign w:val="bottom"/>
          </w:tcPr>
          <w:p w14:paraId="07BF439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2024</w:t>
            </w:r>
          </w:p>
        </w:tc>
        <w:tc>
          <w:tcPr>
            <w:tcW w:w="708" w:type="dxa"/>
            <w:vAlign w:val="bottom"/>
          </w:tcPr>
          <w:p w14:paraId="4F8FE16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14</w:t>
            </w:r>
          </w:p>
        </w:tc>
        <w:tc>
          <w:tcPr>
            <w:tcW w:w="710" w:type="dxa"/>
            <w:vAlign w:val="bottom"/>
          </w:tcPr>
          <w:p w14:paraId="5DC6EA15"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2024</w:t>
            </w:r>
          </w:p>
        </w:tc>
        <w:tc>
          <w:tcPr>
            <w:tcW w:w="1558" w:type="dxa"/>
            <w:vAlign w:val="center"/>
          </w:tcPr>
          <w:p w14:paraId="330F144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1,3194846</w:t>
            </w:r>
          </w:p>
        </w:tc>
        <w:tc>
          <w:tcPr>
            <w:tcW w:w="1701" w:type="dxa"/>
            <w:vAlign w:val="center"/>
          </w:tcPr>
          <w:p w14:paraId="6489A9C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228,063257</w:t>
            </w:r>
          </w:p>
        </w:tc>
        <w:tc>
          <w:tcPr>
            <w:tcW w:w="1702" w:type="dxa"/>
            <w:vAlign w:val="center"/>
          </w:tcPr>
          <w:p w14:paraId="10441EA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1,48304354</w:t>
            </w:r>
          </w:p>
        </w:tc>
        <w:tc>
          <w:tcPr>
            <w:tcW w:w="1701" w:type="dxa"/>
            <w:vAlign w:val="center"/>
          </w:tcPr>
          <w:p w14:paraId="2058A5D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269,970187</w:t>
            </w:r>
          </w:p>
        </w:tc>
      </w:tr>
      <w:tr w:rsidR="004274A1" w:rsidRPr="0073515F" w14:paraId="2FAF26BF" w14:textId="77777777" w:rsidTr="0025745E">
        <w:tc>
          <w:tcPr>
            <w:tcW w:w="846" w:type="dxa"/>
            <w:vAlign w:val="bottom"/>
          </w:tcPr>
          <w:p w14:paraId="1B280A9E"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2015</w:t>
            </w:r>
          </w:p>
        </w:tc>
        <w:tc>
          <w:tcPr>
            <w:tcW w:w="567" w:type="dxa"/>
            <w:vAlign w:val="bottom"/>
          </w:tcPr>
          <w:p w14:paraId="6A2C13B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w:t>
            </w:r>
          </w:p>
        </w:tc>
        <w:tc>
          <w:tcPr>
            <w:tcW w:w="1464" w:type="dxa"/>
            <w:vAlign w:val="bottom"/>
          </w:tcPr>
          <w:p w14:paraId="37FDDFF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w:t>
            </w:r>
          </w:p>
        </w:tc>
        <w:tc>
          <w:tcPr>
            <w:tcW w:w="993" w:type="dxa"/>
            <w:vAlign w:val="bottom"/>
          </w:tcPr>
          <w:p w14:paraId="2185402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2025</w:t>
            </w:r>
          </w:p>
        </w:tc>
        <w:tc>
          <w:tcPr>
            <w:tcW w:w="708" w:type="dxa"/>
            <w:vAlign w:val="bottom"/>
          </w:tcPr>
          <w:p w14:paraId="0FFAC79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w:t>
            </w:r>
          </w:p>
        </w:tc>
        <w:tc>
          <w:tcPr>
            <w:tcW w:w="710" w:type="dxa"/>
            <w:vAlign w:val="bottom"/>
          </w:tcPr>
          <w:p w14:paraId="22C81199"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2025</w:t>
            </w:r>
          </w:p>
        </w:tc>
        <w:tc>
          <w:tcPr>
            <w:tcW w:w="1558" w:type="dxa"/>
            <w:vAlign w:val="center"/>
          </w:tcPr>
          <w:p w14:paraId="7057EC5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1,38697189</w:t>
            </w:r>
          </w:p>
        </w:tc>
        <w:tc>
          <w:tcPr>
            <w:tcW w:w="1701" w:type="dxa"/>
            <w:vAlign w:val="center"/>
          </w:tcPr>
          <w:p w14:paraId="781232D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263,413062</w:t>
            </w:r>
          </w:p>
        </w:tc>
        <w:tc>
          <w:tcPr>
            <w:tcW w:w="1702" w:type="dxa"/>
            <w:vAlign w:val="center"/>
          </w:tcPr>
          <w:p w14:paraId="6D3685A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1,74417055</w:t>
            </w:r>
          </w:p>
        </w:tc>
        <w:tc>
          <w:tcPr>
            <w:tcW w:w="1701" w:type="dxa"/>
            <w:vAlign w:val="center"/>
          </w:tcPr>
          <w:p w14:paraId="5FB14BA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350,961243</w:t>
            </w:r>
          </w:p>
        </w:tc>
      </w:tr>
      <w:tr w:rsidR="004274A1" w:rsidRPr="0073515F" w14:paraId="679A379B" w14:textId="77777777" w:rsidTr="0025745E">
        <w:tc>
          <w:tcPr>
            <w:tcW w:w="846" w:type="dxa"/>
            <w:vAlign w:val="bottom"/>
          </w:tcPr>
          <w:p w14:paraId="6D6E3D4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2016</w:t>
            </w:r>
          </w:p>
        </w:tc>
        <w:tc>
          <w:tcPr>
            <w:tcW w:w="567" w:type="dxa"/>
            <w:vAlign w:val="bottom"/>
          </w:tcPr>
          <w:p w14:paraId="3930FEF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w:t>
            </w:r>
          </w:p>
        </w:tc>
        <w:tc>
          <w:tcPr>
            <w:tcW w:w="1464" w:type="dxa"/>
            <w:vAlign w:val="bottom"/>
          </w:tcPr>
          <w:p w14:paraId="27B1480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w:t>
            </w:r>
          </w:p>
        </w:tc>
        <w:tc>
          <w:tcPr>
            <w:tcW w:w="993" w:type="dxa"/>
            <w:vAlign w:val="bottom"/>
          </w:tcPr>
          <w:p w14:paraId="572524A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2026</w:t>
            </w:r>
          </w:p>
        </w:tc>
        <w:tc>
          <w:tcPr>
            <w:tcW w:w="708" w:type="dxa"/>
            <w:vAlign w:val="bottom"/>
          </w:tcPr>
          <w:p w14:paraId="46FB50D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16</w:t>
            </w:r>
          </w:p>
        </w:tc>
        <w:tc>
          <w:tcPr>
            <w:tcW w:w="710" w:type="dxa"/>
            <w:vAlign w:val="bottom"/>
          </w:tcPr>
          <w:p w14:paraId="325A0B59"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2026</w:t>
            </w:r>
          </w:p>
        </w:tc>
        <w:tc>
          <w:tcPr>
            <w:tcW w:w="1558" w:type="dxa"/>
            <w:vAlign w:val="center"/>
          </w:tcPr>
          <w:p w14:paraId="43721FB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1,51814401</w:t>
            </w:r>
          </w:p>
        </w:tc>
        <w:tc>
          <w:tcPr>
            <w:tcW w:w="1701" w:type="dxa"/>
            <w:vAlign w:val="center"/>
          </w:tcPr>
          <w:p w14:paraId="0C38574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316,095674</w:t>
            </w:r>
          </w:p>
        </w:tc>
        <w:tc>
          <w:tcPr>
            <w:tcW w:w="1702" w:type="dxa"/>
            <w:vAlign w:val="center"/>
          </w:tcPr>
          <w:p w14:paraId="6879DCF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1,97046783</w:t>
            </w:r>
          </w:p>
        </w:tc>
        <w:tc>
          <w:tcPr>
            <w:tcW w:w="1701" w:type="dxa"/>
            <w:vAlign w:val="center"/>
          </w:tcPr>
          <w:p w14:paraId="261DFDB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438,701554</w:t>
            </w:r>
          </w:p>
        </w:tc>
      </w:tr>
      <w:tr w:rsidR="004274A1" w:rsidRPr="0073515F" w14:paraId="1823FD51" w14:textId="77777777" w:rsidTr="0025745E">
        <w:tc>
          <w:tcPr>
            <w:tcW w:w="846" w:type="dxa"/>
            <w:vAlign w:val="bottom"/>
          </w:tcPr>
          <w:p w14:paraId="22541A0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2017</w:t>
            </w:r>
          </w:p>
        </w:tc>
        <w:tc>
          <w:tcPr>
            <w:tcW w:w="567" w:type="dxa"/>
            <w:vAlign w:val="bottom"/>
          </w:tcPr>
          <w:p w14:paraId="0F76C3B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w:t>
            </w:r>
          </w:p>
        </w:tc>
        <w:tc>
          <w:tcPr>
            <w:tcW w:w="1464" w:type="dxa"/>
            <w:vAlign w:val="bottom"/>
          </w:tcPr>
          <w:p w14:paraId="5A3F79D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w:t>
            </w:r>
          </w:p>
        </w:tc>
        <w:tc>
          <w:tcPr>
            <w:tcW w:w="993" w:type="dxa"/>
            <w:vAlign w:val="bottom"/>
          </w:tcPr>
          <w:p w14:paraId="5032A4B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2027</w:t>
            </w:r>
          </w:p>
        </w:tc>
        <w:tc>
          <w:tcPr>
            <w:tcW w:w="708" w:type="dxa"/>
            <w:vAlign w:val="bottom"/>
          </w:tcPr>
          <w:p w14:paraId="41E6F33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w:t>
            </w:r>
          </w:p>
        </w:tc>
        <w:tc>
          <w:tcPr>
            <w:tcW w:w="710" w:type="dxa"/>
            <w:vAlign w:val="bottom"/>
          </w:tcPr>
          <w:p w14:paraId="540DC89E"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2027</w:t>
            </w:r>
          </w:p>
        </w:tc>
        <w:tc>
          <w:tcPr>
            <w:tcW w:w="1558" w:type="dxa"/>
            <w:vAlign w:val="center"/>
          </w:tcPr>
          <w:p w14:paraId="2FD6395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1,73037364</w:t>
            </w:r>
          </w:p>
        </w:tc>
        <w:tc>
          <w:tcPr>
            <w:tcW w:w="1701" w:type="dxa"/>
            <w:vAlign w:val="center"/>
          </w:tcPr>
          <w:p w14:paraId="4863175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395,119593</w:t>
            </w:r>
          </w:p>
        </w:tc>
        <w:tc>
          <w:tcPr>
            <w:tcW w:w="1702" w:type="dxa"/>
            <w:vAlign w:val="center"/>
          </w:tcPr>
          <w:p w14:paraId="1C84840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2,2253269</w:t>
            </w:r>
          </w:p>
        </w:tc>
        <w:tc>
          <w:tcPr>
            <w:tcW w:w="1701" w:type="dxa"/>
            <w:vAlign w:val="center"/>
          </w:tcPr>
          <w:p w14:paraId="22C91B2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548,376942</w:t>
            </w:r>
          </w:p>
        </w:tc>
      </w:tr>
      <w:tr w:rsidR="004274A1" w:rsidRPr="0073515F" w14:paraId="016FE4FD" w14:textId="77777777" w:rsidTr="0025745E">
        <w:tc>
          <w:tcPr>
            <w:tcW w:w="846" w:type="dxa"/>
            <w:vAlign w:val="bottom"/>
          </w:tcPr>
          <w:p w14:paraId="37B9C4D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2018</w:t>
            </w:r>
          </w:p>
        </w:tc>
        <w:tc>
          <w:tcPr>
            <w:tcW w:w="567" w:type="dxa"/>
            <w:vAlign w:val="bottom"/>
          </w:tcPr>
          <w:p w14:paraId="6CC18A0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8</w:t>
            </w:r>
          </w:p>
        </w:tc>
        <w:tc>
          <w:tcPr>
            <w:tcW w:w="1464" w:type="dxa"/>
            <w:vAlign w:val="bottom"/>
          </w:tcPr>
          <w:p w14:paraId="57DA110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w:t>
            </w:r>
          </w:p>
        </w:tc>
        <w:tc>
          <w:tcPr>
            <w:tcW w:w="993" w:type="dxa"/>
            <w:vAlign w:val="bottom"/>
          </w:tcPr>
          <w:p w14:paraId="63CC209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2028</w:t>
            </w:r>
          </w:p>
        </w:tc>
        <w:tc>
          <w:tcPr>
            <w:tcW w:w="708" w:type="dxa"/>
            <w:vAlign w:val="bottom"/>
          </w:tcPr>
          <w:p w14:paraId="290A518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18</w:t>
            </w:r>
          </w:p>
        </w:tc>
        <w:tc>
          <w:tcPr>
            <w:tcW w:w="710" w:type="dxa"/>
            <w:vAlign w:val="bottom"/>
          </w:tcPr>
          <w:p w14:paraId="0BE5EB94"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2028</w:t>
            </w:r>
          </w:p>
        </w:tc>
        <w:tc>
          <w:tcPr>
            <w:tcW w:w="1558" w:type="dxa"/>
            <w:vAlign w:val="center"/>
          </w:tcPr>
          <w:p w14:paraId="0E8B503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1,97163642</w:t>
            </w:r>
          </w:p>
        </w:tc>
        <w:tc>
          <w:tcPr>
            <w:tcW w:w="1701" w:type="dxa"/>
            <w:vAlign w:val="center"/>
          </w:tcPr>
          <w:p w14:paraId="1190A0A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493,899491</w:t>
            </w:r>
          </w:p>
        </w:tc>
        <w:tc>
          <w:tcPr>
            <w:tcW w:w="1702" w:type="dxa"/>
            <w:vAlign w:val="center"/>
          </w:tcPr>
          <w:p w14:paraId="746FDE4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2,47209957</w:t>
            </w:r>
          </w:p>
        </w:tc>
        <w:tc>
          <w:tcPr>
            <w:tcW w:w="1701" w:type="dxa"/>
            <w:vAlign w:val="center"/>
          </w:tcPr>
          <w:p w14:paraId="02AEA80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674,503639</w:t>
            </w:r>
          </w:p>
        </w:tc>
      </w:tr>
      <w:tr w:rsidR="004274A1" w:rsidRPr="0073515F" w14:paraId="74658AC4" w14:textId="77777777" w:rsidTr="0025745E">
        <w:tc>
          <w:tcPr>
            <w:tcW w:w="846" w:type="dxa"/>
            <w:vAlign w:val="bottom"/>
          </w:tcPr>
          <w:p w14:paraId="3CB0815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2019</w:t>
            </w:r>
          </w:p>
        </w:tc>
        <w:tc>
          <w:tcPr>
            <w:tcW w:w="567" w:type="dxa"/>
            <w:vAlign w:val="bottom"/>
          </w:tcPr>
          <w:p w14:paraId="5A5F101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9</w:t>
            </w:r>
          </w:p>
        </w:tc>
        <w:tc>
          <w:tcPr>
            <w:tcW w:w="1464" w:type="dxa"/>
            <w:vAlign w:val="bottom"/>
          </w:tcPr>
          <w:p w14:paraId="0BF9042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w:t>
            </w:r>
          </w:p>
        </w:tc>
        <w:tc>
          <w:tcPr>
            <w:tcW w:w="993" w:type="dxa"/>
            <w:vAlign w:val="bottom"/>
          </w:tcPr>
          <w:p w14:paraId="6B20C55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2029</w:t>
            </w:r>
          </w:p>
        </w:tc>
        <w:tc>
          <w:tcPr>
            <w:tcW w:w="708" w:type="dxa"/>
            <w:vAlign w:val="bottom"/>
          </w:tcPr>
          <w:p w14:paraId="633FD33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w:t>
            </w:r>
          </w:p>
        </w:tc>
        <w:tc>
          <w:tcPr>
            <w:tcW w:w="710" w:type="dxa"/>
            <w:vAlign w:val="bottom"/>
          </w:tcPr>
          <w:p w14:paraId="2297477E"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2029</w:t>
            </w:r>
          </w:p>
        </w:tc>
        <w:tc>
          <w:tcPr>
            <w:tcW w:w="1558" w:type="dxa"/>
            <w:vAlign w:val="center"/>
          </w:tcPr>
          <w:p w14:paraId="209E641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2,24601193</w:t>
            </w:r>
          </w:p>
        </w:tc>
        <w:tc>
          <w:tcPr>
            <w:tcW w:w="1701" w:type="dxa"/>
            <w:vAlign w:val="center"/>
          </w:tcPr>
          <w:p w14:paraId="7771E25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617,374364</w:t>
            </w:r>
          </w:p>
        </w:tc>
        <w:tc>
          <w:tcPr>
            <w:tcW w:w="1702" w:type="dxa"/>
            <w:vAlign w:val="center"/>
          </w:tcPr>
          <w:p w14:paraId="6704778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2,74555319</w:t>
            </w:r>
          </w:p>
        </w:tc>
        <w:tc>
          <w:tcPr>
            <w:tcW w:w="1701" w:type="dxa"/>
            <w:vAlign w:val="center"/>
          </w:tcPr>
          <w:p w14:paraId="316B173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829,639476</w:t>
            </w:r>
          </w:p>
        </w:tc>
      </w:tr>
      <w:tr w:rsidR="004274A1" w:rsidRPr="0073515F" w14:paraId="4F6E7444" w14:textId="77777777" w:rsidTr="0025745E">
        <w:tc>
          <w:tcPr>
            <w:tcW w:w="846" w:type="dxa"/>
            <w:vAlign w:val="bottom"/>
          </w:tcPr>
          <w:p w14:paraId="7689647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2020</w:t>
            </w:r>
          </w:p>
        </w:tc>
        <w:tc>
          <w:tcPr>
            <w:tcW w:w="567" w:type="dxa"/>
            <w:vAlign w:val="bottom"/>
          </w:tcPr>
          <w:p w14:paraId="0FE0B67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w:t>
            </w:r>
          </w:p>
        </w:tc>
        <w:tc>
          <w:tcPr>
            <w:tcW w:w="1464" w:type="dxa"/>
            <w:vAlign w:val="bottom"/>
          </w:tcPr>
          <w:p w14:paraId="3AC425A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w:t>
            </w:r>
          </w:p>
        </w:tc>
        <w:tc>
          <w:tcPr>
            <w:tcW w:w="993" w:type="dxa"/>
            <w:vAlign w:val="bottom"/>
          </w:tcPr>
          <w:p w14:paraId="11E65E2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2030</w:t>
            </w:r>
          </w:p>
        </w:tc>
        <w:tc>
          <w:tcPr>
            <w:tcW w:w="708" w:type="dxa"/>
            <w:vAlign w:val="bottom"/>
          </w:tcPr>
          <w:p w14:paraId="4DB5CA4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w:t>
            </w:r>
          </w:p>
        </w:tc>
        <w:tc>
          <w:tcPr>
            <w:tcW w:w="710" w:type="dxa"/>
            <w:vAlign w:val="bottom"/>
          </w:tcPr>
          <w:p w14:paraId="521D67F9"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2030</w:t>
            </w:r>
          </w:p>
        </w:tc>
        <w:tc>
          <w:tcPr>
            <w:tcW w:w="1558" w:type="dxa"/>
            <w:vAlign w:val="center"/>
          </w:tcPr>
          <w:p w14:paraId="4D2A8A0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2,55657843</w:t>
            </w:r>
          </w:p>
        </w:tc>
        <w:tc>
          <w:tcPr>
            <w:tcW w:w="1701" w:type="dxa"/>
            <w:vAlign w:val="center"/>
          </w:tcPr>
          <w:p w14:paraId="73FF29A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771,717955</w:t>
            </w:r>
          </w:p>
        </w:tc>
        <w:tc>
          <w:tcPr>
            <w:tcW w:w="1702" w:type="dxa"/>
            <w:vAlign w:val="center"/>
          </w:tcPr>
          <w:p w14:paraId="1EEED5F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3,04686036</w:t>
            </w:r>
          </w:p>
        </w:tc>
        <w:tc>
          <w:tcPr>
            <w:tcW w:w="1701" w:type="dxa"/>
            <w:vAlign w:val="center"/>
          </w:tcPr>
          <w:p w14:paraId="4B9287B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1020,45656</w:t>
            </w:r>
          </w:p>
        </w:tc>
      </w:tr>
    </w:tbl>
    <w:p w14:paraId="5B6F324A" w14:textId="77777777" w:rsidR="004274A1" w:rsidRPr="00927EE8" w:rsidRDefault="004274A1" w:rsidP="004274A1"/>
    <w:p w14:paraId="53E915B3" w14:textId="7CCAA5D3" w:rsidR="004274A1" w:rsidRDefault="004274A1" w:rsidP="004274A1">
      <w:pPr>
        <w:jc w:val="center"/>
        <w:rPr>
          <w:b/>
        </w:rPr>
      </w:pPr>
      <w:bookmarkStart w:id="1357" w:name="_Toc73506049"/>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121</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Hoạt động tài chính, ngân hàng, bảo hiểm</w:t>
      </w:r>
      <w:bookmarkEnd w:id="1357"/>
    </w:p>
    <w:tbl>
      <w:tblPr>
        <w:tblStyle w:val="TableGrid"/>
        <w:tblW w:w="0" w:type="auto"/>
        <w:tblLook w:val="04A0" w:firstRow="1" w:lastRow="0" w:firstColumn="1" w:lastColumn="0" w:noHBand="0" w:noVBand="1"/>
      </w:tblPr>
      <w:tblGrid>
        <w:gridCol w:w="614"/>
        <w:gridCol w:w="413"/>
        <w:gridCol w:w="1376"/>
        <w:gridCol w:w="614"/>
        <w:gridCol w:w="413"/>
        <w:gridCol w:w="609"/>
        <w:gridCol w:w="1376"/>
        <w:gridCol w:w="1419"/>
        <w:gridCol w:w="1376"/>
        <w:gridCol w:w="1419"/>
      </w:tblGrid>
      <w:tr w:rsidR="004274A1" w:rsidRPr="0073515F" w14:paraId="6C1D4BA0" w14:textId="77777777" w:rsidTr="0025745E">
        <w:tc>
          <w:tcPr>
            <w:tcW w:w="4578" w:type="dxa"/>
            <w:gridSpan w:val="5"/>
            <w:vMerge w:val="restart"/>
            <w:vAlign w:val="center"/>
          </w:tcPr>
          <w:p w14:paraId="2FF2658C" w14:textId="77777777" w:rsidR="004274A1" w:rsidRPr="0073515F" w:rsidRDefault="004274A1" w:rsidP="0025745E">
            <w:pPr>
              <w:jc w:val="center"/>
              <w:rPr>
                <w:b/>
                <w:color w:val="000000" w:themeColor="text1"/>
              </w:rPr>
            </w:pPr>
            <w:r w:rsidRPr="0073515F">
              <w:rPr>
                <w:b/>
                <w:color w:val="000000" w:themeColor="text1"/>
              </w:rPr>
              <w:t>Dữ liệu đầu vào</w:t>
            </w:r>
          </w:p>
        </w:tc>
        <w:tc>
          <w:tcPr>
            <w:tcW w:w="7372" w:type="dxa"/>
            <w:gridSpan w:val="5"/>
          </w:tcPr>
          <w:p w14:paraId="012E6675" w14:textId="77777777" w:rsidR="004274A1" w:rsidRPr="0073515F" w:rsidRDefault="004274A1" w:rsidP="0025745E">
            <w:pPr>
              <w:jc w:val="center"/>
              <w:rPr>
                <w:b/>
                <w:color w:val="000000" w:themeColor="text1"/>
              </w:rPr>
            </w:pPr>
            <w:r w:rsidRPr="0073515F">
              <w:rPr>
                <w:b/>
                <w:color w:val="000000" w:themeColor="text1"/>
              </w:rPr>
              <w:t>Kết quả dự báo</w:t>
            </w:r>
          </w:p>
        </w:tc>
      </w:tr>
      <w:tr w:rsidR="004274A1" w:rsidRPr="0073515F" w14:paraId="2F19C58B" w14:textId="77777777" w:rsidTr="0025745E">
        <w:tc>
          <w:tcPr>
            <w:tcW w:w="4578" w:type="dxa"/>
            <w:gridSpan w:val="5"/>
            <w:vMerge/>
            <w:vAlign w:val="center"/>
          </w:tcPr>
          <w:p w14:paraId="3AEB3103" w14:textId="77777777" w:rsidR="004274A1" w:rsidRPr="0073515F" w:rsidRDefault="004274A1" w:rsidP="0025745E">
            <w:pPr>
              <w:jc w:val="center"/>
              <w:rPr>
                <w:b/>
                <w:color w:val="000000" w:themeColor="text1"/>
              </w:rPr>
            </w:pPr>
          </w:p>
        </w:tc>
        <w:tc>
          <w:tcPr>
            <w:tcW w:w="710" w:type="dxa"/>
            <w:vMerge w:val="restart"/>
            <w:vAlign w:val="center"/>
          </w:tcPr>
          <w:p w14:paraId="6BC41714" w14:textId="77777777" w:rsidR="004274A1" w:rsidRPr="0073515F" w:rsidRDefault="004274A1" w:rsidP="0025745E">
            <w:pPr>
              <w:jc w:val="center"/>
              <w:rPr>
                <w:b/>
                <w:color w:val="000000" w:themeColor="text1"/>
              </w:rPr>
            </w:pPr>
            <w:r w:rsidRPr="0073515F">
              <w:rPr>
                <w:b/>
                <w:color w:val="000000" w:themeColor="text1"/>
              </w:rPr>
              <w:t>Năm</w:t>
            </w:r>
          </w:p>
        </w:tc>
        <w:tc>
          <w:tcPr>
            <w:tcW w:w="3259" w:type="dxa"/>
            <w:gridSpan w:val="2"/>
            <w:vAlign w:val="center"/>
          </w:tcPr>
          <w:p w14:paraId="5CB6560C" w14:textId="77777777" w:rsidR="004274A1" w:rsidRPr="0073515F" w:rsidRDefault="004274A1" w:rsidP="0025745E">
            <w:pPr>
              <w:jc w:val="center"/>
              <w:rPr>
                <w:b/>
                <w:color w:val="000000" w:themeColor="text1"/>
              </w:rPr>
            </w:pPr>
            <w:r w:rsidRPr="0073515F">
              <w:rPr>
                <w:b/>
                <w:color w:val="000000" w:themeColor="text1"/>
              </w:rPr>
              <w:t>Kịch bản 1</w:t>
            </w:r>
          </w:p>
        </w:tc>
        <w:tc>
          <w:tcPr>
            <w:tcW w:w="3403" w:type="dxa"/>
            <w:gridSpan w:val="2"/>
            <w:vAlign w:val="center"/>
          </w:tcPr>
          <w:p w14:paraId="5A0FE6E5" w14:textId="77777777" w:rsidR="004274A1" w:rsidRPr="0073515F" w:rsidRDefault="004274A1" w:rsidP="0025745E">
            <w:pPr>
              <w:jc w:val="center"/>
              <w:rPr>
                <w:b/>
                <w:color w:val="000000" w:themeColor="text1"/>
              </w:rPr>
            </w:pPr>
            <w:r w:rsidRPr="0073515F">
              <w:rPr>
                <w:b/>
                <w:color w:val="000000" w:themeColor="text1"/>
              </w:rPr>
              <w:t>Kịch bản 2</w:t>
            </w:r>
          </w:p>
        </w:tc>
      </w:tr>
      <w:tr w:rsidR="004274A1" w:rsidRPr="0073515F" w14:paraId="0E605318" w14:textId="77777777" w:rsidTr="0025745E">
        <w:tc>
          <w:tcPr>
            <w:tcW w:w="846" w:type="dxa"/>
            <w:vAlign w:val="center"/>
          </w:tcPr>
          <w:p w14:paraId="0ABC43FC"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567" w:type="dxa"/>
            <w:vAlign w:val="center"/>
          </w:tcPr>
          <w:p w14:paraId="7388CFE5"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1464" w:type="dxa"/>
            <w:vAlign w:val="center"/>
          </w:tcPr>
          <w:p w14:paraId="629C6A9E" w14:textId="77777777" w:rsidR="004274A1" w:rsidRPr="0004446E" w:rsidRDefault="004274A1" w:rsidP="0025745E">
            <w:pPr>
              <w:jc w:val="center"/>
              <w:rPr>
                <w:b/>
                <w:color w:val="000000" w:themeColor="text1"/>
                <w:sz w:val="22"/>
                <w:szCs w:val="22"/>
              </w:rPr>
            </w:pPr>
            <w:r w:rsidRPr="0004446E">
              <w:rPr>
                <w:b/>
                <w:color w:val="000000" w:themeColor="text1"/>
                <w:sz w:val="22"/>
                <w:szCs w:val="22"/>
              </w:rPr>
              <w:t>NHTC/GRDP</w:t>
            </w:r>
          </w:p>
          <w:p w14:paraId="25B314EE"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w:t>
            </w:r>
          </w:p>
        </w:tc>
        <w:tc>
          <w:tcPr>
            <w:tcW w:w="993" w:type="dxa"/>
            <w:vAlign w:val="center"/>
          </w:tcPr>
          <w:p w14:paraId="6236A6A8"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708" w:type="dxa"/>
            <w:vAlign w:val="center"/>
          </w:tcPr>
          <w:p w14:paraId="65A45DB6"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710" w:type="dxa"/>
            <w:vMerge/>
            <w:vAlign w:val="center"/>
          </w:tcPr>
          <w:p w14:paraId="6DABF16C" w14:textId="77777777" w:rsidR="004274A1" w:rsidRPr="0004446E" w:rsidRDefault="004274A1" w:rsidP="0025745E">
            <w:pPr>
              <w:jc w:val="center"/>
              <w:rPr>
                <w:b/>
                <w:color w:val="000000" w:themeColor="text1"/>
                <w:sz w:val="22"/>
                <w:szCs w:val="22"/>
              </w:rPr>
            </w:pPr>
          </w:p>
        </w:tc>
        <w:tc>
          <w:tcPr>
            <w:tcW w:w="1558" w:type="dxa"/>
            <w:vAlign w:val="center"/>
          </w:tcPr>
          <w:p w14:paraId="7859A20F"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NHTC/GRDP gss </w:t>
            </w:r>
            <w:r w:rsidRPr="0004446E">
              <w:rPr>
                <w:b/>
                <w:color w:val="000000" w:themeColor="text1"/>
              </w:rPr>
              <w:t>(%)</w:t>
            </w:r>
          </w:p>
        </w:tc>
        <w:tc>
          <w:tcPr>
            <w:tcW w:w="1701" w:type="dxa"/>
            <w:vAlign w:val="center"/>
          </w:tcPr>
          <w:p w14:paraId="21AB13F6"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GRDP_NHTC </w:t>
            </w:r>
          </w:p>
          <w:p w14:paraId="3B29773E"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c>
          <w:tcPr>
            <w:tcW w:w="1702" w:type="dxa"/>
            <w:vAlign w:val="center"/>
          </w:tcPr>
          <w:p w14:paraId="40D06C2D"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NHTC/GRDP gss </w:t>
            </w:r>
            <w:r w:rsidRPr="0004446E">
              <w:rPr>
                <w:b/>
                <w:color w:val="000000" w:themeColor="text1"/>
              </w:rPr>
              <w:t>(%)</w:t>
            </w:r>
          </w:p>
        </w:tc>
        <w:tc>
          <w:tcPr>
            <w:tcW w:w="1701" w:type="dxa"/>
            <w:vAlign w:val="center"/>
          </w:tcPr>
          <w:p w14:paraId="16D2CE58"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GRDP_NHTC </w:t>
            </w:r>
          </w:p>
          <w:p w14:paraId="3042D133"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r>
      <w:tr w:rsidR="004274A1" w:rsidRPr="0073515F" w14:paraId="479C8724" w14:textId="77777777" w:rsidTr="0025745E">
        <w:tc>
          <w:tcPr>
            <w:tcW w:w="846" w:type="dxa"/>
            <w:vAlign w:val="bottom"/>
          </w:tcPr>
          <w:p w14:paraId="206070B9"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2011</w:t>
            </w:r>
          </w:p>
        </w:tc>
        <w:tc>
          <w:tcPr>
            <w:tcW w:w="567" w:type="dxa"/>
            <w:vAlign w:val="bottom"/>
          </w:tcPr>
          <w:p w14:paraId="2ED13B1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w:t>
            </w:r>
          </w:p>
        </w:tc>
        <w:tc>
          <w:tcPr>
            <w:tcW w:w="1464" w:type="dxa"/>
            <w:vAlign w:val="bottom"/>
          </w:tcPr>
          <w:p w14:paraId="2BD542B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6,6</w:t>
            </w:r>
          </w:p>
        </w:tc>
        <w:tc>
          <w:tcPr>
            <w:tcW w:w="993" w:type="dxa"/>
            <w:vAlign w:val="bottom"/>
          </w:tcPr>
          <w:p w14:paraId="2F6E34E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2021</w:t>
            </w:r>
          </w:p>
        </w:tc>
        <w:tc>
          <w:tcPr>
            <w:tcW w:w="708" w:type="dxa"/>
            <w:vAlign w:val="bottom"/>
          </w:tcPr>
          <w:p w14:paraId="31EFB55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11</w:t>
            </w:r>
          </w:p>
        </w:tc>
        <w:tc>
          <w:tcPr>
            <w:tcW w:w="710" w:type="dxa"/>
            <w:vAlign w:val="bottom"/>
          </w:tcPr>
          <w:p w14:paraId="540CB261"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2021</w:t>
            </w:r>
          </w:p>
        </w:tc>
        <w:tc>
          <w:tcPr>
            <w:tcW w:w="1558" w:type="dxa"/>
            <w:vAlign w:val="center"/>
          </w:tcPr>
          <w:p w14:paraId="0624230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2,62166114</w:t>
            </w:r>
          </w:p>
        </w:tc>
        <w:tc>
          <w:tcPr>
            <w:tcW w:w="1701" w:type="dxa"/>
            <w:vAlign w:val="center"/>
          </w:tcPr>
          <w:p w14:paraId="3360C40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345,143437</w:t>
            </w:r>
          </w:p>
        </w:tc>
        <w:tc>
          <w:tcPr>
            <w:tcW w:w="1702" w:type="dxa"/>
            <w:vAlign w:val="center"/>
          </w:tcPr>
          <w:p w14:paraId="224DC78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2,60672495</w:t>
            </w:r>
          </w:p>
        </w:tc>
        <w:tc>
          <w:tcPr>
            <w:tcW w:w="1701" w:type="dxa"/>
            <w:vAlign w:val="center"/>
          </w:tcPr>
          <w:p w14:paraId="1CECE86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351,187403</w:t>
            </w:r>
          </w:p>
        </w:tc>
      </w:tr>
      <w:tr w:rsidR="004274A1" w:rsidRPr="0073515F" w14:paraId="0F1DA4CD" w14:textId="77777777" w:rsidTr="0025745E">
        <w:tc>
          <w:tcPr>
            <w:tcW w:w="846" w:type="dxa"/>
            <w:vAlign w:val="bottom"/>
          </w:tcPr>
          <w:p w14:paraId="5AF9541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2012</w:t>
            </w:r>
          </w:p>
        </w:tc>
        <w:tc>
          <w:tcPr>
            <w:tcW w:w="567" w:type="dxa"/>
            <w:vAlign w:val="bottom"/>
          </w:tcPr>
          <w:p w14:paraId="2A1C7C75"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w:t>
            </w:r>
          </w:p>
        </w:tc>
        <w:tc>
          <w:tcPr>
            <w:tcW w:w="1464" w:type="dxa"/>
            <w:vAlign w:val="bottom"/>
          </w:tcPr>
          <w:p w14:paraId="21DF568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6,5</w:t>
            </w:r>
          </w:p>
        </w:tc>
        <w:tc>
          <w:tcPr>
            <w:tcW w:w="993" w:type="dxa"/>
            <w:vAlign w:val="bottom"/>
          </w:tcPr>
          <w:p w14:paraId="1006E0C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2022</w:t>
            </w:r>
          </w:p>
        </w:tc>
        <w:tc>
          <w:tcPr>
            <w:tcW w:w="708" w:type="dxa"/>
            <w:vAlign w:val="bottom"/>
          </w:tcPr>
          <w:p w14:paraId="72E99EB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12</w:t>
            </w:r>
          </w:p>
        </w:tc>
        <w:tc>
          <w:tcPr>
            <w:tcW w:w="710" w:type="dxa"/>
            <w:vAlign w:val="bottom"/>
          </w:tcPr>
          <w:p w14:paraId="077B82D8"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2022</w:t>
            </w:r>
          </w:p>
        </w:tc>
        <w:tc>
          <w:tcPr>
            <w:tcW w:w="1558" w:type="dxa"/>
            <w:vAlign w:val="center"/>
          </w:tcPr>
          <w:p w14:paraId="2857455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2,53095367</w:t>
            </w:r>
          </w:p>
        </w:tc>
        <w:tc>
          <w:tcPr>
            <w:tcW w:w="1701" w:type="dxa"/>
            <w:vAlign w:val="center"/>
          </w:tcPr>
          <w:p w14:paraId="370C5FF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364,989184</w:t>
            </w:r>
          </w:p>
        </w:tc>
        <w:tc>
          <w:tcPr>
            <w:tcW w:w="1702" w:type="dxa"/>
            <w:vAlign w:val="center"/>
          </w:tcPr>
          <w:p w14:paraId="70CA718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2,49677726</w:t>
            </w:r>
          </w:p>
        </w:tc>
        <w:tc>
          <w:tcPr>
            <w:tcW w:w="1701" w:type="dxa"/>
            <w:vAlign w:val="center"/>
          </w:tcPr>
          <w:p w14:paraId="2171357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371,731866</w:t>
            </w:r>
          </w:p>
        </w:tc>
      </w:tr>
      <w:tr w:rsidR="004274A1" w:rsidRPr="0073515F" w14:paraId="3B3179BD" w14:textId="77777777" w:rsidTr="0025745E">
        <w:tc>
          <w:tcPr>
            <w:tcW w:w="846" w:type="dxa"/>
            <w:vAlign w:val="bottom"/>
          </w:tcPr>
          <w:p w14:paraId="7F47FC4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2013</w:t>
            </w:r>
          </w:p>
        </w:tc>
        <w:tc>
          <w:tcPr>
            <w:tcW w:w="567" w:type="dxa"/>
            <w:vAlign w:val="bottom"/>
          </w:tcPr>
          <w:p w14:paraId="07A6054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w:t>
            </w:r>
          </w:p>
        </w:tc>
        <w:tc>
          <w:tcPr>
            <w:tcW w:w="1464" w:type="dxa"/>
            <w:vAlign w:val="bottom"/>
          </w:tcPr>
          <w:p w14:paraId="0725A51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6,1</w:t>
            </w:r>
          </w:p>
        </w:tc>
        <w:tc>
          <w:tcPr>
            <w:tcW w:w="993" w:type="dxa"/>
            <w:vAlign w:val="bottom"/>
          </w:tcPr>
          <w:p w14:paraId="4A3B994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2023</w:t>
            </w:r>
          </w:p>
        </w:tc>
        <w:tc>
          <w:tcPr>
            <w:tcW w:w="708" w:type="dxa"/>
            <w:vAlign w:val="bottom"/>
          </w:tcPr>
          <w:p w14:paraId="6B7439E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w:t>
            </w:r>
          </w:p>
        </w:tc>
        <w:tc>
          <w:tcPr>
            <w:tcW w:w="710" w:type="dxa"/>
            <w:vAlign w:val="bottom"/>
          </w:tcPr>
          <w:p w14:paraId="64DDDEC1"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2023</w:t>
            </w:r>
          </w:p>
        </w:tc>
        <w:tc>
          <w:tcPr>
            <w:tcW w:w="1558" w:type="dxa"/>
            <w:vAlign w:val="center"/>
          </w:tcPr>
          <w:p w14:paraId="2EB786E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2,45306029</w:t>
            </w:r>
          </w:p>
        </w:tc>
        <w:tc>
          <w:tcPr>
            <w:tcW w:w="1701" w:type="dxa"/>
            <w:vAlign w:val="center"/>
          </w:tcPr>
          <w:p w14:paraId="51C012C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385,063589</w:t>
            </w:r>
          </w:p>
        </w:tc>
        <w:tc>
          <w:tcPr>
            <w:tcW w:w="1702" w:type="dxa"/>
            <w:vAlign w:val="center"/>
          </w:tcPr>
          <w:p w14:paraId="509C5C1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2,37618683</w:t>
            </w:r>
          </w:p>
        </w:tc>
        <w:tc>
          <w:tcPr>
            <w:tcW w:w="1701" w:type="dxa"/>
            <w:vAlign w:val="center"/>
          </w:tcPr>
          <w:p w14:paraId="1985C05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391,061923</w:t>
            </w:r>
          </w:p>
        </w:tc>
      </w:tr>
      <w:tr w:rsidR="004274A1" w:rsidRPr="0073515F" w14:paraId="44612603" w14:textId="77777777" w:rsidTr="0025745E">
        <w:tc>
          <w:tcPr>
            <w:tcW w:w="846" w:type="dxa"/>
            <w:vAlign w:val="bottom"/>
          </w:tcPr>
          <w:p w14:paraId="74182C3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2014</w:t>
            </w:r>
          </w:p>
        </w:tc>
        <w:tc>
          <w:tcPr>
            <w:tcW w:w="567" w:type="dxa"/>
            <w:vAlign w:val="bottom"/>
          </w:tcPr>
          <w:p w14:paraId="5E650AA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w:t>
            </w:r>
          </w:p>
        </w:tc>
        <w:tc>
          <w:tcPr>
            <w:tcW w:w="1464" w:type="dxa"/>
            <w:vAlign w:val="bottom"/>
          </w:tcPr>
          <w:p w14:paraId="655780D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6,0</w:t>
            </w:r>
          </w:p>
        </w:tc>
        <w:tc>
          <w:tcPr>
            <w:tcW w:w="993" w:type="dxa"/>
            <w:vAlign w:val="bottom"/>
          </w:tcPr>
          <w:p w14:paraId="68F58FF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2024</w:t>
            </w:r>
          </w:p>
        </w:tc>
        <w:tc>
          <w:tcPr>
            <w:tcW w:w="708" w:type="dxa"/>
            <w:vAlign w:val="bottom"/>
          </w:tcPr>
          <w:p w14:paraId="2FA0DFD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14</w:t>
            </w:r>
          </w:p>
        </w:tc>
        <w:tc>
          <w:tcPr>
            <w:tcW w:w="710" w:type="dxa"/>
            <w:vAlign w:val="bottom"/>
          </w:tcPr>
          <w:p w14:paraId="49B8A854"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2024</w:t>
            </w:r>
          </w:p>
        </w:tc>
        <w:tc>
          <w:tcPr>
            <w:tcW w:w="1558" w:type="dxa"/>
            <w:vAlign w:val="center"/>
          </w:tcPr>
          <w:p w14:paraId="4C1E7B3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2,35815486</w:t>
            </w:r>
          </w:p>
        </w:tc>
        <w:tc>
          <w:tcPr>
            <w:tcW w:w="1701" w:type="dxa"/>
            <w:vAlign w:val="center"/>
          </w:tcPr>
          <w:p w14:paraId="486947D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407,589809</w:t>
            </w:r>
          </w:p>
        </w:tc>
        <w:tc>
          <w:tcPr>
            <w:tcW w:w="1702" w:type="dxa"/>
            <w:vAlign w:val="center"/>
          </w:tcPr>
          <w:p w14:paraId="09F4F32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2,25995278</w:t>
            </w:r>
          </w:p>
        </w:tc>
        <w:tc>
          <w:tcPr>
            <w:tcW w:w="1701" w:type="dxa"/>
            <w:vAlign w:val="center"/>
          </w:tcPr>
          <w:p w14:paraId="1521951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411,397143</w:t>
            </w:r>
          </w:p>
        </w:tc>
      </w:tr>
      <w:tr w:rsidR="004274A1" w:rsidRPr="0073515F" w14:paraId="4702C58B" w14:textId="77777777" w:rsidTr="0025745E">
        <w:tc>
          <w:tcPr>
            <w:tcW w:w="846" w:type="dxa"/>
            <w:vAlign w:val="bottom"/>
          </w:tcPr>
          <w:p w14:paraId="5DFC23B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2015</w:t>
            </w:r>
          </w:p>
        </w:tc>
        <w:tc>
          <w:tcPr>
            <w:tcW w:w="567" w:type="dxa"/>
            <w:vAlign w:val="bottom"/>
          </w:tcPr>
          <w:p w14:paraId="2CF23F01"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5</w:t>
            </w:r>
          </w:p>
        </w:tc>
        <w:tc>
          <w:tcPr>
            <w:tcW w:w="1464" w:type="dxa"/>
            <w:vAlign w:val="bottom"/>
          </w:tcPr>
          <w:p w14:paraId="6467CCF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3,7</w:t>
            </w:r>
          </w:p>
        </w:tc>
        <w:tc>
          <w:tcPr>
            <w:tcW w:w="993" w:type="dxa"/>
            <w:vAlign w:val="bottom"/>
          </w:tcPr>
          <w:p w14:paraId="7D2E59F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2025</w:t>
            </w:r>
          </w:p>
        </w:tc>
        <w:tc>
          <w:tcPr>
            <w:tcW w:w="708" w:type="dxa"/>
            <w:vAlign w:val="bottom"/>
          </w:tcPr>
          <w:p w14:paraId="763E7B2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w:t>
            </w:r>
          </w:p>
        </w:tc>
        <w:tc>
          <w:tcPr>
            <w:tcW w:w="710" w:type="dxa"/>
            <w:vAlign w:val="bottom"/>
          </w:tcPr>
          <w:p w14:paraId="56083F65"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2025</w:t>
            </w:r>
          </w:p>
        </w:tc>
        <w:tc>
          <w:tcPr>
            <w:tcW w:w="1558" w:type="dxa"/>
            <w:vAlign w:val="center"/>
          </w:tcPr>
          <w:p w14:paraId="1574DBA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2,2609357</w:t>
            </w:r>
          </w:p>
        </w:tc>
        <w:tc>
          <w:tcPr>
            <w:tcW w:w="1701" w:type="dxa"/>
            <w:vAlign w:val="center"/>
          </w:tcPr>
          <w:p w14:paraId="3F1ABCC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429,395864</w:t>
            </w:r>
          </w:p>
        </w:tc>
        <w:tc>
          <w:tcPr>
            <w:tcW w:w="1702" w:type="dxa"/>
            <w:vAlign w:val="center"/>
          </w:tcPr>
          <w:p w14:paraId="7FC9F45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2,15083354</w:t>
            </w:r>
          </w:p>
        </w:tc>
        <w:tc>
          <w:tcPr>
            <w:tcW w:w="1701" w:type="dxa"/>
            <w:vAlign w:val="center"/>
          </w:tcPr>
          <w:p w14:paraId="01AF8EB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432,789794</w:t>
            </w:r>
          </w:p>
        </w:tc>
      </w:tr>
      <w:tr w:rsidR="004274A1" w:rsidRPr="0073515F" w14:paraId="4B030D4B" w14:textId="77777777" w:rsidTr="0025745E">
        <w:tc>
          <w:tcPr>
            <w:tcW w:w="846" w:type="dxa"/>
            <w:vAlign w:val="bottom"/>
          </w:tcPr>
          <w:p w14:paraId="50612EC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2016</w:t>
            </w:r>
          </w:p>
        </w:tc>
        <w:tc>
          <w:tcPr>
            <w:tcW w:w="567" w:type="dxa"/>
            <w:vAlign w:val="bottom"/>
          </w:tcPr>
          <w:p w14:paraId="3B4C6B8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6</w:t>
            </w:r>
          </w:p>
        </w:tc>
        <w:tc>
          <w:tcPr>
            <w:tcW w:w="1464" w:type="dxa"/>
            <w:vAlign w:val="bottom"/>
          </w:tcPr>
          <w:p w14:paraId="7DC4D3D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2,9</w:t>
            </w:r>
          </w:p>
        </w:tc>
        <w:tc>
          <w:tcPr>
            <w:tcW w:w="993" w:type="dxa"/>
            <w:vAlign w:val="bottom"/>
          </w:tcPr>
          <w:p w14:paraId="030067E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2026</w:t>
            </w:r>
          </w:p>
        </w:tc>
        <w:tc>
          <w:tcPr>
            <w:tcW w:w="708" w:type="dxa"/>
            <w:vAlign w:val="bottom"/>
          </w:tcPr>
          <w:p w14:paraId="419EDFC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16</w:t>
            </w:r>
          </w:p>
        </w:tc>
        <w:tc>
          <w:tcPr>
            <w:tcW w:w="710" w:type="dxa"/>
            <w:vAlign w:val="bottom"/>
          </w:tcPr>
          <w:p w14:paraId="06FB0354"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2026</w:t>
            </w:r>
          </w:p>
        </w:tc>
        <w:tc>
          <w:tcPr>
            <w:tcW w:w="1558" w:type="dxa"/>
            <w:vAlign w:val="center"/>
          </w:tcPr>
          <w:p w14:paraId="66BB5C9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2,16954176</w:t>
            </w:r>
          </w:p>
        </w:tc>
        <w:tc>
          <w:tcPr>
            <w:tcW w:w="1701" w:type="dxa"/>
            <w:vAlign w:val="center"/>
          </w:tcPr>
          <w:p w14:paraId="3CDB299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451,724449</w:t>
            </w:r>
          </w:p>
        </w:tc>
        <w:tc>
          <w:tcPr>
            <w:tcW w:w="1702" w:type="dxa"/>
            <w:vAlign w:val="center"/>
          </w:tcPr>
          <w:p w14:paraId="3ED6D2C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2,04499818</w:t>
            </w:r>
          </w:p>
        </w:tc>
        <w:tc>
          <w:tcPr>
            <w:tcW w:w="1701" w:type="dxa"/>
            <w:vAlign w:val="center"/>
          </w:tcPr>
          <w:p w14:paraId="5260149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455,294863</w:t>
            </w:r>
          </w:p>
        </w:tc>
      </w:tr>
      <w:tr w:rsidR="004274A1" w:rsidRPr="0073515F" w14:paraId="678246C0" w14:textId="77777777" w:rsidTr="0025745E">
        <w:tc>
          <w:tcPr>
            <w:tcW w:w="846" w:type="dxa"/>
            <w:vAlign w:val="bottom"/>
          </w:tcPr>
          <w:p w14:paraId="4F21DCAC"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2017</w:t>
            </w:r>
          </w:p>
        </w:tc>
        <w:tc>
          <w:tcPr>
            <w:tcW w:w="567" w:type="dxa"/>
            <w:vAlign w:val="bottom"/>
          </w:tcPr>
          <w:p w14:paraId="611B97F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7</w:t>
            </w:r>
          </w:p>
        </w:tc>
        <w:tc>
          <w:tcPr>
            <w:tcW w:w="1464" w:type="dxa"/>
            <w:vAlign w:val="bottom"/>
          </w:tcPr>
          <w:p w14:paraId="7AA0A9C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2,7</w:t>
            </w:r>
          </w:p>
        </w:tc>
        <w:tc>
          <w:tcPr>
            <w:tcW w:w="993" w:type="dxa"/>
            <w:vAlign w:val="bottom"/>
          </w:tcPr>
          <w:p w14:paraId="009E1E1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2027</w:t>
            </w:r>
          </w:p>
        </w:tc>
        <w:tc>
          <w:tcPr>
            <w:tcW w:w="708" w:type="dxa"/>
            <w:vAlign w:val="bottom"/>
          </w:tcPr>
          <w:p w14:paraId="4CF560A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w:t>
            </w:r>
          </w:p>
        </w:tc>
        <w:tc>
          <w:tcPr>
            <w:tcW w:w="710" w:type="dxa"/>
            <w:vAlign w:val="bottom"/>
          </w:tcPr>
          <w:p w14:paraId="7C89A9A7"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2027</w:t>
            </w:r>
          </w:p>
        </w:tc>
        <w:tc>
          <w:tcPr>
            <w:tcW w:w="1558" w:type="dxa"/>
            <w:vAlign w:val="center"/>
          </w:tcPr>
          <w:p w14:paraId="483E5FC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2,08113696</w:t>
            </w:r>
          </w:p>
        </w:tc>
        <w:tc>
          <w:tcPr>
            <w:tcW w:w="1701" w:type="dxa"/>
            <w:vAlign w:val="center"/>
          </w:tcPr>
          <w:p w14:paraId="1BEE50A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475,214121</w:t>
            </w:r>
          </w:p>
        </w:tc>
        <w:tc>
          <w:tcPr>
            <w:tcW w:w="1702" w:type="dxa"/>
            <w:vAlign w:val="center"/>
          </w:tcPr>
          <w:p w14:paraId="2099094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1,94367265</w:t>
            </w:r>
          </w:p>
        </w:tc>
        <w:tc>
          <w:tcPr>
            <w:tcW w:w="1701" w:type="dxa"/>
            <w:vAlign w:val="center"/>
          </w:tcPr>
          <w:p w14:paraId="2A06F21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478,970196</w:t>
            </w:r>
          </w:p>
        </w:tc>
      </w:tr>
      <w:tr w:rsidR="004274A1" w:rsidRPr="0073515F" w14:paraId="41F9B1B2" w14:textId="77777777" w:rsidTr="0025745E">
        <w:tc>
          <w:tcPr>
            <w:tcW w:w="846" w:type="dxa"/>
            <w:vAlign w:val="bottom"/>
          </w:tcPr>
          <w:p w14:paraId="0BE1314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2018</w:t>
            </w:r>
          </w:p>
        </w:tc>
        <w:tc>
          <w:tcPr>
            <w:tcW w:w="567" w:type="dxa"/>
            <w:vAlign w:val="bottom"/>
          </w:tcPr>
          <w:p w14:paraId="592B6DF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8</w:t>
            </w:r>
          </w:p>
        </w:tc>
        <w:tc>
          <w:tcPr>
            <w:tcW w:w="1464" w:type="dxa"/>
            <w:vAlign w:val="bottom"/>
          </w:tcPr>
          <w:p w14:paraId="7226976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2,7</w:t>
            </w:r>
          </w:p>
        </w:tc>
        <w:tc>
          <w:tcPr>
            <w:tcW w:w="993" w:type="dxa"/>
            <w:vAlign w:val="bottom"/>
          </w:tcPr>
          <w:p w14:paraId="4D8A981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2028</w:t>
            </w:r>
          </w:p>
        </w:tc>
        <w:tc>
          <w:tcPr>
            <w:tcW w:w="708" w:type="dxa"/>
            <w:vAlign w:val="bottom"/>
          </w:tcPr>
          <w:p w14:paraId="58F89B9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18</w:t>
            </w:r>
          </w:p>
        </w:tc>
        <w:tc>
          <w:tcPr>
            <w:tcW w:w="710" w:type="dxa"/>
            <w:vAlign w:val="bottom"/>
          </w:tcPr>
          <w:p w14:paraId="5476D543"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2028</w:t>
            </w:r>
          </w:p>
        </w:tc>
        <w:tc>
          <w:tcPr>
            <w:tcW w:w="1558" w:type="dxa"/>
            <w:vAlign w:val="center"/>
          </w:tcPr>
          <w:p w14:paraId="6DE0558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1,99569115</w:t>
            </w:r>
          </w:p>
        </w:tc>
        <w:tc>
          <w:tcPr>
            <w:tcW w:w="1701" w:type="dxa"/>
            <w:vAlign w:val="center"/>
          </w:tcPr>
          <w:p w14:paraId="523D6B3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499,925255</w:t>
            </w:r>
          </w:p>
        </w:tc>
        <w:tc>
          <w:tcPr>
            <w:tcW w:w="1702" w:type="dxa"/>
            <w:vAlign w:val="center"/>
          </w:tcPr>
          <w:p w14:paraId="1946002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1,84674058</w:t>
            </w:r>
          </w:p>
        </w:tc>
        <w:tc>
          <w:tcPr>
            <w:tcW w:w="1701" w:type="dxa"/>
            <w:vAlign w:val="center"/>
          </w:tcPr>
          <w:p w14:paraId="2D80D1B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503,876646</w:t>
            </w:r>
          </w:p>
        </w:tc>
      </w:tr>
      <w:tr w:rsidR="004274A1" w:rsidRPr="0073515F" w14:paraId="1893C144" w14:textId="77777777" w:rsidTr="0025745E">
        <w:tc>
          <w:tcPr>
            <w:tcW w:w="846" w:type="dxa"/>
            <w:vAlign w:val="bottom"/>
          </w:tcPr>
          <w:p w14:paraId="2322C23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2019</w:t>
            </w:r>
          </w:p>
        </w:tc>
        <w:tc>
          <w:tcPr>
            <w:tcW w:w="567" w:type="dxa"/>
            <w:vAlign w:val="bottom"/>
          </w:tcPr>
          <w:p w14:paraId="0780CB6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9</w:t>
            </w:r>
          </w:p>
        </w:tc>
        <w:tc>
          <w:tcPr>
            <w:tcW w:w="1464" w:type="dxa"/>
            <w:vAlign w:val="bottom"/>
          </w:tcPr>
          <w:p w14:paraId="73084D6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2,8</w:t>
            </w:r>
          </w:p>
        </w:tc>
        <w:tc>
          <w:tcPr>
            <w:tcW w:w="993" w:type="dxa"/>
            <w:vAlign w:val="bottom"/>
          </w:tcPr>
          <w:p w14:paraId="208EC64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2029</w:t>
            </w:r>
          </w:p>
        </w:tc>
        <w:tc>
          <w:tcPr>
            <w:tcW w:w="708" w:type="dxa"/>
            <w:vAlign w:val="bottom"/>
          </w:tcPr>
          <w:p w14:paraId="20598BD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w:t>
            </w:r>
          </w:p>
        </w:tc>
        <w:tc>
          <w:tcPr>
            <w:tcW w:w="710" w:type="dxa"/>
            <w:vAlign w:val="bottom"/>
          </w:tcPr>
          <w:p w14:paraId="2656FFEA"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2029</w:t>
            </w:r>
          </w:p>
        </w:tc>
        <w:tc>
          <w:tcPr>
            <w:tcW w:w="1558" w:type="dxa"/>
            <w:vAlign w:val="center"/>
          </w:tcPr>
          <w:p w14:paraId="72A4860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1,91330534</w:t>
            </w:r>
          </w:p>
        </w:tc>
        <w:tc>
          <w:tcPr>
            <w:tcW w:w="1701" w:type="dxa"/>
            <w:vAlign w:val="center"/>
          </w:tcPr>
          <w:p w14:paraId="2CB79CF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525,921368</w:t>
            </w:r>
          </w:p>
        </w:tc>
        <w:tc>
          <w:tcPr>
            <w:tcW w:w="1702" w:type="dxa"/>
            <w:vAlign w:val="center"/>
          </w:tcPr>
          <w:p w14:paraId="1B0D1CC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1,75420532</w:t>
            </w:r>
          </w:p>
        </w:tc>
        <w:tc>
          <w:tcPr>
            <w:tcW w:w="1701" w:type="dxa"/>
            <w:vAlign w:val="center"/>
          </w:tcPr>
          <w:p w14:paraId="6115B37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530,078232</w:t>
            </w:r>
          </w:p>
        </w:tc>
      </w:tr>
      <w:tr w:rsidR="004274A1" w:rsidRPr="0073515F" w14:paraId="38107921" w14:textId="77777777" w:rsidTr="0025745E">
        <w:tc>
          <w:tcPr>
            <w:tcW w:w="846" w:type="dxa"/>
            <w:vAlign w:val="bottom"/>
          </w:tcPr>
          <w:p w14:paraId="776A150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2020</w:t>
            </w:r>
          </w:p>
        </w:tc>
        <w:tc>
          <w:tcPr>
            <w:tcW w:w="567" w:type="dxa"/>
            <w:vAlign w:val="bottom"/>
          </w:tcPr>
          <w:p w14:paraId="3BB5D11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10</w:t>
            </w:r>
          </w:p>
        </w:tc>
        <w:tc>
          <w:tcPr>
            <w:tcW w:w="1464" w:type="dxa"/>
            <w:vAlign w:val="bottom"/>
          </w:tcPr>
          <w:p w14:paraId="49240D1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2,7</w:t>
            </w:r>
          </w:p>
        </w:tc>
        <w:tc>
          <w:tcPr>
            <w:tcW w:w="993" w:type="dxa"/>
            <w:vAlign w:val="bottom"/>
          </w:tcPr>
          <w:p w14:paraId="0717171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2030</w:t>
            </w:r>
          </w:p>
        </w:tc>
        <w:tc>
          <w:tcPr>
            <w:tcW w:w="708" w:type="dxa"/>
            <w:vAlign w:val="bottom"/>
          </w:tcPr>
          <w:p w14:paraId="1BDE21E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w:t>
            </w:r>
          </w:p>
        </w:tc>
        <w:tc>
          <w:tcPr>
            <w:tcW w:w="710" w:type="dxa"/>
            <w:vAlign w:val="bottom"/>
          </w:tcPr>
          <w:p w14:paraId="33C86700"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2030</w:t>
            </w:r>
          </w:p>
        </w:tc>
        <w:tc>
          <w:tcPr>
            <w:tcW w:w="1558" w:type="dxa"/>
            <w:vAlign w:val="center"/>
          </w:tcPr>
          <w:p w14:paraId="2A24460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1,83289283</w:t>
            </w:r>
          </w:p>
        </w:tc>
        <w:tc>
          <w:tcPr>
            <w:tcW w:w="1701" w:type="dxa"/>
            <w:vAlign w:val="center"/>
          </w:tcPr>
          <w:p w14:paraId="4C9FBBB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553,269279</w:t>
            </w:r>
          </w:p>
        </w:tc>
        <w:tc>
          <w:tcPr>
            <w:tcW w:w="1702" w:type="dxa"/>
            <w:vAlign w:val="center"/>
          </w:tcPr>
          <w:p w14:paraId="26F0F2E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1,66499809</w:t>
            </w:r>
          </w:p>
        </w:tc>
        <w:tc>
          <w:tcPr>
            <w:tcW w:w="1701" w:type="dxa"/>
            <w:vAlign w:val="center"/>
          </w:tcPr>
          <w:p w14:paraId="04A48F0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557,6423</w:t>
            </w:r>
          </w:p>
        </w:tc>
      </w:tr>
    </w:tbl>
    <w:p w14:paraId="6B03C28C" w14:textId="77777777" w:rsidR="004274A1" w:rsidRPr="00927EE8" w:rsidRDefault="004274A1" w:rsidP="004274A1"/>
    <w:p w14:paraId="0A4B73B7" w14:textId="2D7CA9E5" w:rsidR="004274A1" w:rsidRDefault="004274A1" w:rsidP="004274A1">
      <w:pPr>
        <w:jc w:val="center"/>
        <w:rPr>
          <w:b/>
        </w:rPr>
      </w:pPr>
      <w:bookmarkStart w:id="1358" w:name="_Toc73506050"/>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122</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ngành Dịch vụ kinh doanh bất động sản</w:t>
      </w:r>
      <w:bookmarkEnd w:id="1358"/>
    </w:p>
    <w:tbl>
      <w:tblPr>
        <w:tblStyle w:val="TableGrid"/>
        <w:tblW w:w="0" w:type="auto"/>
        <w:tblLook w:val="04A0" w:firstRow="1" w:lastRow="0" w:firstColumn="1" w:lastColumn="0" w:noHBand="0" w:noVBand="1"/>
      </w:tblPr>
      <w:tblGrid>
        <w:gridCol w:w="691"/>
        <w:gridCol w:w="456"/>
        <w:gridCol w:w="1345"/>
        <w:gridCol w:w="708"/>
        <w:gridCol w:w="472"/>
        <w:gridCol w:w="669"/>
        <w:gridCol w:w="1309"/>
        <w:gridCol w:w="1326"/>
        <w:gridCol w:w="1327"/>
        <w:gridCol w:w="1326"/>
      </w:tblGrid>
      <w:tr w:rsidR="004274A1" w:rsidRPr="0073515F" w14:paraId="6C33CB27" w14:textId="77777777" w:rsidTr="0025745E">
        <w:tc>
          <w:tcPr>
            <w:tcW w:w="4578" w:type="dxa"/>
            <w:gridSpan w:val="5"/>
            <w:vMerge w:val="restart"/>
            <w:vAlign w:val="center"/>
          </w:tcPr>
          <w:p w14:paraId="0BA2FAE4" w14:textId="77777777" w:rsidR="004274A1" w:rsidRPr="0073515F" w:rsidRDefault="004274A1" w:rsidP="0025745E">
            <w:pPr>
              <w:jc w:val="center"/>
              <w:rPr>
                <w:b/>
                <w:color w:val="000000" w:themeColor="text1"/>
              </w:rPr>
            </w:pPr>
            <w:r w:rsidRPr="0073515F">
              <w:rPr>
                <w:b/>
                <w:color w:val="000000" w:themeColor="text1"/>
              </w:rPr>
              <w:t>Dữ liệu đầu vào</w:t>
            </w:r>
          </w:p>
        </w:tc>
        <w:tc>
          <w:tcPr>
            <w:tcW w:w="7372" w:type="dxa"/>
            <w:gridSpan w:val="5"/>
          </w:tcPr>
          <w:p w14:paraId="067FB447" w14:textId="77777777" w:rsidR="004274A1" w:rsidRPr="0073515F" w:rsidRDefault="004274A1" w:rsidP="0025745E">
            <w:pPr>
              <w:jc w:val="center"/>
              <w:rPr>
                <w:b/>
                <w:color w:val="000000" w:themeColor="text1"/>
              </w:rPr>
            </w:pPr>
            <w:r w:rsidRPr="0073515F">
              <w:rPr>
                <w:b/>
                <w:color w:val="000000" w:themeColor="text1"/>
              </w:rPr>
              <w:t>Kết quả dự báo</w:t>
            </w:r>
          </w:p>
        </w:tc>
      </w:tr>
      <w:tr w:rsidR="004274A1" w:rsidRPr="0073515F" w14:paraId="4FF50874" w14:textId="77777777" w:rsidTr="0025745E">
        <w:tc>
          <w:tcPr>
            <w:tcW w:w="4578" w:type="dxa"/>
            <w:gridSpan w:val="5"/>
            <w:vMerge/>
            <w:vAlign w:val="center"/>
          </w:tcPr>
          <w:p w14:paraId="1A057C53" w14:textId="77777777" w:rsidR="004274A1" w:rsidRPr="0073515F" w:rsidRDefault="004274A1" w:rsidP="0025745E">
            <w:pPr>
              <w:jc w:val="center"/>
              <w:rPr>
                <w:b/>
                <w:color w:val="000000" w:themeColor="text1"/>
              </w:rPr>
            </w:pPr>
          </w:p>
        </w:tc>
        <w:tc>
          <w:tcPr>
            <w:tcW w:w="710" w:type="dxa"/>
            <w:vMerge w:val="restart"/>
            <w:vAlign w:val="center"/>
          </w:tcPr>
          <w:p w14:paraId="5F7F3805" w14:textId="77777777" w:rsidR="004274A1" w:rsidRPr="0073515F" w:rsidRDefault="004274A1" w:rsidP="0025745E">
            <w:pPr>
              <w:jc w:val="center"/>
              <w:rPr>
                <w:b/>
                <w:color w:val="000000" w:themeColor="text1"/>
              </w:rPr>
            </w:pPr>
            <w:r w:rsidRPr="0073515F">
              <w:rPr>
                <w:b/>
                <w:color w:val="000000" w:themeColor="text1"/>
              </w:rPr>
              <w:t>Năm</w:t>
            </w:r>
          </w:p>
        </w:tc>
        <w:tc>
          <w:tcPr>
            <w:tcW w:w="3259" w:type="dxa"/>
            <w:gridSpan w:val="2"/>
            <w:vAlign w:val="center"/>
          </w:tcPr>
          <w:p w14:paraId="2E94F6AD" w14:textId="77777777" w:rsidR="004274A1" w:rsidRPr="0073515F" w:rsidRDefault="004274A1" w:rsidP="0025745E">
            <w:pPr>
              <w:jc w:val="center"/>
              <w:rPr>
                <w:b/>
                <w:color w:val="000000" w:themeColor="text1"/>
              </w:rPr>
            </w:pPr>
            <w:r w:rsidRPr="0073515F">
              <w:rPr>
                <w:b/>
                <w:color w:val="000000" w:themeColor="text1"/>
              </w:rPr>
              <w:t>Kịch bản 1</w:t>
            </w:r>
          </w:p>
        </w:tc>
        <w:tc>
          <w:tcPr>
            <w:tcW w:w="3403" w:type="dxa"/>
            <w:gridSpan w:val="2"/>
            <w:vAlign w:val="center"/>
          </w:tcPr>
          <w:p w14:paraId="23C8230A" w14:textId="77777777" w:rsidR="004274A1" w:rsidRPr="0073515F" w:rsidRDefault="004274A1" w:rsidP="0025745E">
            <w:pPr>
              <w:jc w:val="center"/>
              <w:rPr>
                <w:b/>
                <w:color w:val="000000" w:themeColor="text1"/>
              </w:rPr>
            </w:pPr>
            <w:r w:rsidRPr="0073515F">
              <w:rPr>
                <w:b/>
                <w:color w:val="000000" w:themeColor="text1"/>
              </w:rPr>
              <w:t>Kịch bản 2</w:t>
            </w:r>
          </w:p>
        </w:tc>
      </w:tr>
      <w:tr w:rsidR="004274A1" w:rsidRPr="0073515F" w14:paraId="1AB36148" w14:textId="77777777" w:rsidTr="0025745E">
        <w:tc>
          <w:tcPr>
            <w:tcW w:w="846" w:type="dxa"/>
            <w:vAlign w:val="center"/>
          </w:tcPr>
          <w:p w14:paraId="06523178" w14:textId="77777777" w:rsidR="004274A1" w:rsidRPr="0004446E" w:rsidRDefault="004274A1" w:rsidP="0025745E">
            <w:pPr>
              <w:jc w:val="center"/>
              <w:rPr>
                <w:b/>
                <w:color w:val="000000" w:themeColor="text1"/>
              </w:rPr>
            </w:pPr>
            <w:r w:rsidRPr="0004446E">
              <w:rPr>
                <w:b/>
                <w:color w:val="000000" w:themeColor="text1"/>
                <w:sz w:val="22"/>
                <w:szCs w:val="22"/>
              </w:rPr>
              <w:lastRenderedPageBreak/>
              <w:t>Năm</w:t>
            </w:r>
          </w:p>
        </w:tc>
        <w:tc>
          <w:tcPr>
            <w:tcW w:w="567" w:type="dxa"/>
            <w:vAlign w:val="center"/>
          </w:tcPr>
          <w:p w14:paraId="1A408E94"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1464" w:type="dxa"/>
            <w:vAlign w:val="center"/>
          </w:tcPr>
          <w:p w14:paraId="39AA9045" w14:textId="77777777" w:rsidR="004274A1" w:rsidRPr="0004446E" w:rsidRDefault="004274A1" w:rsidP="0025745E">
            <w:pPr>
              <w:jc w:val="center"/>
              <w:rPr>
                <w:b/>
                <w:color w:val="000000" w:themeColor="text1"/>
                <w:sz w:val="22"/>
                <w:szCs w:val="22"/>
              </w:rPr>
            </w:pPr>
            <w:r w:rsidRPr="0004446E">
              <w:rPr>
                <w:b/>
                <w:color w:val="000000" w:themeColor="text1"/>
                <w:sz w:val="22"/>
                <w:szCs w:val="22"/>
              </w:rPr>
              <w:t>BĐS/GRDP</w:t>
            </w:r>
          </w:p>
          <w:p w14:paraId="5F6D6C00"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w:t>
            </w:r>
          </w:p>
        </w:tc>
        <w:tc>
          <w:tcPr>
            <w:tcW w:w="993" w:type="dxa"/>
            <w:vAlign w:val="center"/>
          </w:tcPr>
          <w:p w14:paraId="03D51A0A"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708" w:type="dxa"/>
            <w:vAlign w:val="center"/>
          </w:tcPr>
          <w:p w14:paraId="2154A38A"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710" w:type="dxa"/>
            <w:vMerge/>
            <w:vAlign w:val="center"/>
          </w:tcPr>
          <w:p w14:paraId="4712978F" w14:textId="77777777" w:rsidR="004274A1" w:rsidRPr="0004446E" w:rsidRDefault="004274A1" w:rsidP="0025745E">
            <w:pPr>
              <w:jc w:val="center"/>
              <w:rPr>
                <w:b/>
                <w:color w:val="000000" w:themeColor="text1"/>
                <w:sz w:val="22"/>
                <w:szCs w:val="22"/>
              </w:rPr>
            </w:pPr>
          </w:p>
        </w:tc>
        <w:tc>
          <w:tcPr>
            <w:tcW w:w="1558" w:type="dxa"/>
            <w:vAlign w:val="center"/>
          </w:tcPr>
          <w:p w14:paraId="2F4D2C28"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BĐS /GRDP gss </w:t>
            </w:r>
            <w:r w:rsidRPr="0004446E">
              <w:rPr>
                <w:b/>
                <w:color w:val="000000" w:themeColor="text1"/>
              </w:rPr>
              <w:t>(%)</w:t>
            </w:r>
          </w:p>
        </w:tc>
        <w:tc>
          <w:tcPr>
            <w:tcW w:w="1701" w:type="dxa"/>
            <w:vAlign w:val="center"/>
          </w:tcPr>
          <w:p w14:paraId="3EA3C0E4"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 BĐS </w:t>
            </w:r>
          </w:p>
          <w:p w14:paraId="2B2BB3CF"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c>
          <w:tcPr>
            <w:tcW w:w="1702" w:type="dxa"/>
            <w:vAlign w:val="center"/>
          </w:tcPr>
          <w:p w14:paraId="469DE2E4"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BĐS GRDP gss </w:t>
            </w:r>
            <w:r w:rsidRPr="0004446E">
              <w:rPr>
                <w:b/>
                <w:color w:val="000000" w:themeColor="text1"/>
              </w:rPr>
              <w:t>(%)</w:t>
            </w:r>
          </w:p>
        </w:tc>
        <w:tc>
          <w:tcPr>
            <w:tcW w:w="1701" w:type="dxa"/>
            <w:vAlign w:val="center"/>
          </w:tcPr>
          <w:p w14:paraId="321624BD"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 BĐS</w:t>
            </w:r>
          </w:p>
          <w:p w14:paraId="168C2D52"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 gss </w:t>
            </w:r>
            <w:r w:rsidRPr="0004446E">
              <w:rPr>
                <w:b/>
                <w:color w:val="000000" w:themeColor="text1"/>
              </w:rPr>
              <w:t>(tỷ đồng)</w:t>
            </w:r>
          </w:p>
        </w:tc>
      </w:tr>
      <w:tr w:rsidR="004274A1" w:rsidRPr="0073515F" w14:paraId="5F5E011D" w14:textId="77777777" w:rsidTr="0025745E">
        <w:tc>
          <w:tcPr>
            <w:tcW w:w="846" w:type="dxa"/>
            <w:vAlign w:val="bottom"/>
          </w:tcPr>
          <w:p w14:paraId="6EA7CD5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lastRenderedPageBreak/>
              <w:t>2011</w:t>
            </w:r>
          </w:p>
        </w:tc>
        <w:tc>
          <w:tcPr>
            <w:tcW w:w="567" w:type="dxa"/>
            <w:vAlign w:val="bottom"/>
          </w:tcPr>
          <w:p w14:paraId="367E4A31"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w:t>
            </w:r>
          </w:p>
        </w:tc>
        <w:tc>
          <w:tcPr>
            <w:tcW w:w="1464" w:type="dxa"/>
            <w:vAlign w:val="bottom"/>
          </w:tcPr>
          <w:p w14:paraId="25F118B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9,1</w:t>
            </w:r>
          </w:p>
        </w:tc>
        <w:tc>
          <w:tcPr>
            <w:tcW w:w="993" w:type="dxa"/>
            <w:vAlign w:val="bottom"/>
          </w:tcPr>
          <w:p w14:paraId="2D4EC37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2021</w:t>
            </w:r>
          </w:p>
        </w:tc>
        <w:tc>
          <w:tcPr>
            <w:tcW w:w="708" w:type="dxa"/>
            <w:vAlign w:val="bottom"/>
          </w:tcPr>
          <w:p w14:paraId="41AD2D3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11</w:t>
            </w:r>
          </w:p>
        </w:tc>
        <w:tc>
          <w:tcPr>
            <w:tcW w:w="710" w:type="dxa"/>
            <w:vAlign w:val="bottom"/>
          </w:tcPr>
          <w:p w14:paraId="2BAC0B98"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2021</w:t>
            </w:r>
          </w:p>
        </w:tc>
        <w:tc>
          <w:tcPr>
            <w:tcW w:w="1558" w:type="dxa"/>
            <w:vAlign w:val="center"/>
          </w:tcPr>
          <w:p w14:paraId="024588A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4,97862825</w:t>
            </w:r>
          </w:p>
        </w:tc>
        <w:tc>
          <w:tcPr>
            <w:tcW w:w="1701" w:type="dxa"/>
            <w:vAlign w:val="center"/>
          </w:tcPr>
          <w:p w14:paraId="4099597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655,439729</w:t>
            </w:r>
          </w:p>
        </w:tc>
        <w:tc>
          <w:tcPr>
            <w:tcW w:w="1702" w:type="dxa"/>
            <w:vAlign w:val="center"/>
          </w:tcPr>
          <w:p w14:paraId="560A3DC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4,95851273</w:t>
            </w:r>
          </w:p>
        </w:tc>
        <w:tc>
          <w:tcPr>
            <w:tcW w:w="1701" w:type="dxa"/>
            <w:vAlign w:val="center"/>
          </w:tcPr>
          <w:p w14:paraId="61F06BA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668,028748</w:t>
            </w:r>
          </w:p>
        </w:tc>
      </w:tr>
      <w:tr w:rsidR="004274A1" w:rsidRPr="0073515F" w14:paraId="0BBD246C" w14:textId="77777777" w:rsidTr="0025745E">
        <w:tc>
          <w:tcPr>
            <w:tcW w:w="846" w:type="dxa"/>
            <w:vAlign w:val="bottom"/>
          </w:tcPr>
          <w:p w14:paraId="345D988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2012</w:t>
            </w:r>
          </w:p>
        </w:tc>
        <w:tc>
          <w:tcPr>
            <w:tcW w:w="567" w:type="dxa"/>
            <w:vAlign w:val="bottom"/>
          </w:tcPr>
          <w:p w14:paraId="05B0D7C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w:t>
            </w:r>
          </w:p>
        </w:tc>
        <w:tc>
          <w:tcPr>
            <w:tcW w:w="1464" w:type="dxa"/>
            <w:vAlign w:val="bottom"/>
          </w:tcPr>
          <w:p w14:paraId="6C5275E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8,6</w:t>
            </w:r>
          </w:p>
        </w:tc>
        <w:tc>
          <w:tcPr>
            <w:tcW w:w="993" w:type="dxa"/>
            <w:vAlign w:val="bottom"/>
          </w:tcPr>
          <w:p w14:paraId="3282413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2022</w:t>
            </w:r>
          </w:p>
        </w:tc>
        <w:tc>
          <w:tcPr>
            <w:tcW w:w="708" w:type="dxa"/>
            <w:vAlign w:val="bottom"/>
          </w:tcPr>
          <w:p w14:paraId="4A0C9F3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12</w:t>
            </w:r>
          </w:p>
        </w:tc>
        <w:tc>
          <w:tcPr>
            <w:tcW w:w="710" w:type="dxa"/>
            <w:vAlign w:val="bottom"/>
          </w:tcPr>
          <w:p w14:paraId="6145D334"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2022</w:t>
            </w:r>
          </w:p>
        </w:tc>
        <w:tc>
          <w:tcPr>
            <w:tcW w:w="1558" w:type="dxa"/>
            <w:vAlign w:val="center"/>
          </w:tcPr>
          <w:p w14:paraId="4EC46F3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4,94272249</w:t>
            </w:r>
          </w:p>
        </w:tc>
        <w:tc>
          <w:tcPr>
            <w:tcW w:w="1701" w:type="dxa"/>
            <w:vAlign w:val="center"/>
          </w:tcPr>
          <w:p w14:paraId="60EC994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712,790705</w:t>
            </w:r>
          </w:p>
        </w:tc>
        <w:tc>
          <w:tcPr>
            <w:tcW w:w="1702" w:type="dxa"/>
            <w:vAlign w:val="center"/>
          </w:tcPr>
          <w:p w14:paraId="6FC221D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4,76507431</w:t>
            </w:r>
          </w:p>
        </w:tc>
        <w:tc>
          <w:tcPr>
            <w:tcW w:w="1701" w:type="dxa"/>
            <w:vAlign w:val="center"/>
          </w:tcPr>
          <w:p w14:paraId="059A4E5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709,44653</w:t>
            </w:r>
          </w:p>
        </w:tc>
      </w:tr>
      <w:tr w:rsidR="004274A1" w:rsidRPr="0073515F" w14:paraId="2F869665" w14:textId="77777777" w:rsidTr="0025745E">
        <w:tc>
          <w:tcPr>
            <w:tcW w:w="846" w:type="dxa"/>
            <w:vAlign w:val="bottom"/>
          </w:tcPr>
          <w:p w14:paraId="722B0684"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2013</w:t>
            </w:r>
          </w:p>
        </w:tc>
        <w:tc>
          <w:tcPr>
            <w:tcW w:w="567" w:type="dxa"/>
            <w:vAlign w:val="bottom"/>
          </w:tcPr>
          <w:p w14:paraId="77A5FA8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w:t>
            </w:r>
          </w:p>
        </w:tc>
        <w:tc>
          <w:tcPr>
            <w:tcW w:w="1464" w:type="dxa"/>
            <w:vAlign w:val="bottom"/>
          </w:tcPr>
          <w:p w14:paraId="3587E6C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7,6</w:t>
            </w:r>
          </w:p>
        </w:tc>
        <w:tc>
          <w:tcPr>
            <w:tcW w:w="993" w:type="dxa"/>
            <w:vAlign w:val="bottom"/>
          </w:tcPr>
          <w:p w14:paraId="39AD37E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2023</w:t>
            </w:r>
          </w:p>
        </w:tc>
        <w:tc>
          <w:tcPr>
            <w:tcW w:w="708" w:type="dxa"/>
            <w:vAlign w:val="bottom"/>
          </w:tcPr>
          <w:p w14:paraId="4545BFE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w:t>
            </w:r>
          </w:p>
        </w:tc>
        <w:tc>
          <w:tcPr>
            <w:tcW w:w="710" w:type="dxa"/>
            <w:vAlign w:val="bottom"/>
          </w:tcPr>
          <w:p w14:paraId="1FDFE2DA"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2023</w:t>
            </w:r>
          </w:p>
        </w:tc>
        <w:tc>
          <w:tcPr>
            <w:tcW w:w="1558" w:type="dxa"/>
            <w:vAlign w:val="center"/>
          </w:tcPr>
          <w:p w14:paraId="6B0E882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4,93364078</w:t>
            </w:r>
          </w:p>
        </w:tc>
        <w:tc>
          <w:tcPr>
            <w:tcW w:w="1701" w:type="dxa"/>
            <w:vAlign w:val="center"/>
          </w:tcPr>
          <w:p w14:paraId="278B356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774,447101</w:t>
            </w:r>
          </w:p>
        </w:tc>
        <w:tc>
          <w:tcPr>
            <w:tcW w:w="1702" w:type="dxa"/>
            <w:vAlign w:val="center"/>
          </w:tcPr>
          <w:p w14:paraId="228BE75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4,80650711</w:t>
            </w:r>
          </w:p>
        </w:tc>
        <w:tc>
          <w:tcPr>
            <w:tcW w:w="1701" w:type="dxa"/>
            <w:vAlign w:val="center"/>
          </w:tcPr>
          <w:p w14:paraId="6C37B0C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791,032881</w:t>
            </w:r>
          </w:p>
        </w:tc>
      </w:tr>
      <w:tr w:rsidR="004274A1" w:rsidRPr="0073515F" w14:paraId="14A055DB" w14:textId="77777777" w:rsidTr="0025745E">
        <w:tc>
          <w:tcPr>
            <w:tcW w:w="846" w:type="dxa"/>
            <w:vAlign w:val="bottom"/>
          </w:tcPr>
          <w:p w14:paraId="59446626"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2014</w:t>
            </w:r>
          </w:p>
        </w:tc>
        <w:tc>
          <w:tcPr>
            <w:tcW w:w="567" w:type="dxa"/>
            <w:vAlign w:val="bottom"/>
          </w:tcPr>
          <w:p w14:paraId="300FA84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w:t>
            </w:r>
          </w:p>
        </w:tc>
        <w:tc>
          <w:tcPr>
            <w:tcW w:w="1464" w:type="dxa"/>
            <w:vAlign w:val="bottom"/>
          </w:tcPr>
          <w:p w14:paraId="63B6A76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7,3</w:t>
            </w:r>
          </w:p>
        </w:tc>
        <w:tc>
          <w:tcPr>
            <w:tcW w:w="993" w:type="dxa"/>
            <w:vAlign w:val="bottom"/>
          </w:tcPr>
          <w:p w14:paraId="7140A91A"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2024</w:t>
            </w:r>
          </w:p>
        </w:tc>
        <w:tc>
          <w:tcPr>
            <w:tcW w:w="708" w:type="dxa"/>
            <w:vAlign w:val="bottom"/>
          </w:tcPr>
          <w:p w14:paraId="58A43B5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14</w:t>
            </w:r>
          </w:p>
        </w:tc>
        <w:tc>
          <w:tcPr>
            <w:tcW w:w="710" w:type="dxa"/>
            <w:vAlign w:val="bottom"/>
          </w:tcPr>
          <w:p w14:paraId="2F862E6F"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2024</w:t>
            </w:r>
          </w:p>
        </w:tc>
        <w:tc>
          <w:tcPr>
            <w:tcW w:w="1558" w:type="dxa"/>
            <w:vAlign w:val="center"/>
          </w:tcPr>
          <w:p w14:paraId="49B0356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4,87270397</w:t>
            </w:r>
          </w:p>
        </w:tc>
        <w:tc>
          <w:tcPr>
            <w:tcW w:w="1701" w:type="dxa"/>
            <w:vAlign w:val="center"/>
          </w:tcPr>
          <w:p w14:paraId="07FCE15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842,211222</w:t>
            </w:r>
          </w:p>
        </w:tc>
        <w:tc>
          <w:tcPr>
            <w:tcW w:w="1702" w:type="dxa"/>
            <w:vAlign w:val="center"/>
          </w:tcPr>
          <w:p w14:paraId="0B5EBB2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4,84515302</w:t>
            </w:r>
          </w:p>
        </w:tc>
        <w:tc>
          <w:tcPr>
            <w:tcW w:w="1701" w:type="dxa"/>
            <w:vAlign w:val="center"/>
          </w:tcPr>
          <w:p w14:paraId="4C3E7F2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882,001663</w:t>
            </w:r>
          </w:p>
        </w:tc>
      </w:tr>
      <w:tr w:rsidR="004274A1" w:rsidRPr="0073515F" w14:paraId="08692B05" w14:textId="77777777" w:rsidTr="0025745E">
        <w:tc>
          <w:tcPr>
            <w:tcW w:w="846" w:type="dxa"/>
            <w:vAlign w:val="bottom"/>
          </w:tcPr>
          <w:p w14:paraId="660A7AD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2015</w:t>
            </w:r>
          </w:p>
        </w:tc>
        <w:tc>
          <w:tcPr>
            <w:tcW w:w="567" w:type="dxa"/>
            <w:vAlign w:val="bottom"/>
          </w:tcPr>
          <w:p w14:paraId="3B1854F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5</w:t>
            </w:r>
          </w:p>
        </w:tc>
        <w:tc>
          <w:tcPr>
            <w:tcW w:w="1464" w:type="dxa"/>
            <w:vAlign w:val="bottom"/>
          </w:tcPr>
          <w:p w14:paraId="2F814C8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7,2</w:t>
            </w:r>
          </w:p>
        </w:tc>
        <w:tc>
          <w:tcPr>
            <w:tcW w:w="993" w:type="dxa"/>
            <w:vAlign w:val="bottom"/>
          </w:tcPr>
          <w:p w14:paraId="0E625A2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2025</w:t>
            </w:r>
          </w:p>
        </w:tc>
        <w:tc>
          <w:tcPr>
            <w:tcW w:w="708" w:type="dxa"/>
            <w:vAlign w:val="bottom"/>
          </w:tcPr>
          <w:p w14:paraId="6E291BA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w:t>
            </w:r>
          </w:p>
        </w:tc>
        <w:tc>
          <w:tcPr>
            <w:tcW w:w="710" w:type="dxa"/>
            <w:vAlign w:val="bottom"/>
          </w:tcPr>
          <w:p w14:paraId="3A15AF54"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2025</w:t>
            </w:r>
          </w:p>
        </w:tc>
        <w:tc>
          <w:tcPr>
            <w:tcW w:w="1558" w:type="dxa"/>
            <w:vAlign w:val="center"/>
          </w:tcPr>
          <w:p w14:paraId="6CF3FA1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4,81150693</w:t>
            </w:r>
          </w:p>
        </w:tc>
        <w:tc>
          <w:tcPr>
            <w:tcW w:w="1701" w:type="dxa"/>
            <w:vAlign w:val="center"/>
          </w:tcPr>
          <w:p w14:paraId="66CD1BC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913,799176</w:t>
            </w:r>
          </w:p>
        </w:tc>
        <w:tc>
          <w:tcPr>
            <w:tcW w:w="1702" w:type="dxa"/>
            <w:vAlign w:val="center"/>
          </w:tcPr>
          <w:p w14:paraId="65AF140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4,88735697</w:t>
            </w:r>
          </w:p>
        </w:tc>
        <w:tc>
          <w:tcPr>
            <w:tcW w:w="1701" w:type="dxa"/>
            <w:vAlign w:val="center"/>
          </w:tcPr>
          <w:p w14:paraId="08A04AF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983,431854</w:t>
            </w:r>
          </w:p>
        </w:tc>
      </w:tr>
      <w:tr w:rsidR="004274A1" w:rsidRPr="0073515F" w14:paraId="766044B5" w14:textId="77777777" w:rsidTr="0025745E">
        <w:tc>
          <w:tcPr>
            <w:tcW w:w="846" w:type="dxa"/>
            <w:vAlign w:val="bottom"/>
          </w:tcPr>
          <w:p w14:paraId="45A41C42"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2016</w:t>
            </w:r>
          </w:p>
        </w:tc>
        <w:tc>
          <w:tcPr>
            <w:tcW w:w="567" w:type="dxa"/>
            <w:vAlign w:val="bottom"/>
          </w:tcPr>
          <w:p w14:paraId="43DCE7B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6</w:t>
            </w:r>
          </w:p>
        </w:tc>
        <w:tc>
          <w:tcPr>
            <w:tcW w:w="1464" w:type="dxa"/>
            <w:vAlign w:val="bottom"/>
          </w:tcPr>
          <w:p w14:paraId="0CB24C3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5,7</w:t>
            </w:r>
          </w:p>
        </w:tc>
        <w:tc>
          <w:tcPr>
            <w:tcW w:w="993" w:type="dxa"/>
            <w:vAlign w:val="bottom"/>
          </w:tcPr>
          <w:p w14:paraId="2F22DA0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2026</w:t>
            </w:r>
          </w:p>
        </w:tc>
        <w:tc>
          <w:tcPr>
            <w:tcW w:w="708" w:type="dxa"/>
            <w:vAlign w:val="bottom"/>
          </w:tcPr>
          <w:p w14:paraId="67134F0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16</w:t>
            </w:r>
          </w:p>
        </w:tc>
        <w:tc>
          <w:tcPr>
            <w:tcW w:w="710" w:type="dxa"/>
            <w:vAlign w:val="bottom"/>
          </w:tcPr>
          <w:p w14:paraId="6ACABAFE"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2026</w:t>
            </w:r>
          </w:p>
        </w:tc>
        <w:tc>
          <w:tcPr>
            <w:tcW w:w="1558" w:type="dxa"/>
            <w:vAlign w:val="center"/>
          </w:tcPr>
          <w:p w14:paraId="7E74961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4,7618413</w:t>
            </w:r>
          </w:p>
        </w:tc>
        <w:tc>
          <w:tcPr>
            <w:tcW w:w="1701" w:type="dxa"/>
            <w:vAlign w:val="center"/>
          </w:tcPr>
          <w:p w14:paraId="59AFA97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991,472106</w:t>
            </w:r>
          </w:p>
        </w:tc>
        <w:tc>
          <w:tcPr>
            <w:tcW w:w="1702" w:type="dxa"/>
            <w:vAlign w:val="center"/>
          </w:tcPr>
          <w:p w14:paraId="4305B08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4,85889073</w:t>
            </w:r>
          </w:p>
        </w:tc>
        <w:tc>
          <w:tcPr>
            <w:tcW w:w="1701" w:type="dxa"/>
            <w:vAlign w:val="center"/>
          </w:tcPr>
          <w:p w14:paraId="4C51BA2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1081,77504</w:t>
            </w:r>
          </w:p>
        </w:tc>
      </w:tr>
      <w:tr w:rsidR="004274A1" w:rsidRPr="0073515F" w14:paraId="1BA26E9B" w14:textId="77777777" w:rsidTr="0025745E">
        <w:tc>
          <w:tcPr>
            <w:tcW w:w="846" w:type="dxa"/>
            <w:vAlign w:val="bottom"/>
          </w:tcPr>
          <w:p w14:paraId="6638D753"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2017</w:t>
            </w:r>
          </w:p>
        </w:tc>
        <w:tc>
          <w:tcPr>
            <w:tcW w:w="567" w:type="dxa"/>
            <w:vAlign w:val="bottom"/>
          </w:tcPr>
          <w:p w14:paraId="2DA989DC"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7</w:t>
            </w:r>
          </w:p>
        </w:tc>
        <w:tc>
          <w:tcPr>
            <w:tcW w:w="1464" w:type="dxa"/>
            <w:vAlign w:val="bottom"/>
          </w:tcPr>
          <w:p w14:paraId="5C1A765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5,2</w:t>
            </w:r>
          </w:p>
        </w:tc>
        <w:tc>
          <w:tcPr>
            <w:tcW w:w="993" w:type="dxa"/>
            <w:vAlign w:val="bottom"/>
          </w:tcPr>
          <w:p w14:paraId="7E39E08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2027</w:t>
            </w:r>
          </w:p>
        </w:tc>
        <w:tc>
          <w:tcPr>
            <w:tcW w:w="708" w:type="dxa"/>
            <w:vAlign w:val="bottom"/>
          </w:tcPr>
          <w:p w14:paraId="0D66C85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17</w:t>
            </w:r>
          </w:p>
        </w:tc>
        <w:tc>
          <w:tcPr>
            <w:tcW w:w="710" w:type="dxa"/>
            <w:vAlign w:val="bottom"/>
          </w:tcPr>
          <w:p w14:paraId="3B1FDD9D"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2027</w:t>
            </w:r>
          </w:p>
        </w:tc>
        <w:tc>
          <w:tcPr>
            <w:tcW w:w="1558" w:type="dxa"/>
            <w:vAlign w:val="center"/>
          </w:tcPr>
          <w:p w14:paraId="5085921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4,71109176</w:t>
            </w:r>
          </w:p>
        </w:tc>
        <w:tc>
          <w:tcPr>
            <w:tcW w:w="1701" w:type="dxa"/>
            <w:vAlign w:val="center"/>
          </w:tcPr>
          <w:p w14:paraId="2F43910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1075,74723</w:t>
            </w:r>
          </w:p>
        </w:tc>
        <w:tc>
          <w:tcPr>
            <w:tcW w:w="1702" w:type="dxa"/>
            <w:vAlign w:val="center"/>
          </w:tcPr>
          <w:p w14:paraId="4E202E6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4,82885621</w:t>
            </w:r>
          </w:p>
        </w:tc>
        <w:tc>
          <w:tcPr>
            <w:tcW w:w="1701" w:type="dxa"/>
            <w:vAlign w:val="center"/>
          </w:tcPr>
          <w:p w14:paraId="43A13CB3"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1189,95254</w:t>
            </w:r>
          </w:p>
        </w:tc>
      </w:tr>
      <w:tr w:rsidR="004274A1" w:rsidRPr="0073515F" w14:paraId="7C39CDE5" w14:textId="77777777" w:rsidTr="0025745E">
        <w:tc>
          <w:tcPr>
            <w:tcW w:w="846" w:type="dxa"/>
            <w:vAlign w:val="bottom"/>
          </w:tcPr>
          <w:p w14:paraId="4179E00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2018</w:t>
            </w:r>
          </w:p>
        </w:tc>
        <w:tc>
          <w:tcPr>
            <w:tcW w:w="567" w:type="dxa"/>
            <w:vAlign w:val="bottom"/>
          </w:tcPr>
          <w:p w14:paraId="7B94AE2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8</w:t>
            </w:r>
          </w:p>
        </w:tc>
        <w:tc>
          <w:tcPr>
            <w:tcW w:w="1464" w:type="dxa"/>
            <w:vAlign w:val="bottom"/>
          </w:tcPr>
          <w:p w14:paraId="11EA1C29"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5,0</w:t>
            </w:r>
          </w:p>
        </w:tc>
        <w:tc>
          <w:tcPr>
            <w:tcW w:w="993" w:type="dxa"/>
            <w:vAlign w:val="bottom"/>
          </w:tcPr>
          <w:p w14:paraId="5D470C7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2028</w:t>
            </w:r>
          </w:p>
        </w:tc>
        <w:tc>
          <w:tcPr>
            <w:tcW w:w="708" w:type="dxa"/>
            <w:vAlign w:val="bottom"/>
          </w:tcPr>
          <w:p w14:paraId="09B5F438"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18</w:t>
            </w:r>
          </w:p>
        </w:tc>
        <w:tc>
          <w:tcPr>
            <w:tcW w:w="710" w:type="dxa"/>
            <w:vAlign w:val="bottom"/>
          </w:tcPr>
          <w:p w14:paraId="2466CAA8"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2028</w:t>
            </w:r>
          </w:p>
        </w:tc>
        <w:tc>
          <w:tcPr>
            <w:tcW w:w="1558" w:type="dxa"/>
            <w:vAlign w:val="center"/>
          </w:tcPr>
          <w:p w14:paraId="16795F5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4,65938107</w:t>
            </w:r>
          </w:p>
        </w:tc>
        <w:tc>
          <w:tcPr>
            <w:tcW w:w="1701" w:type="dxa"/>
            <w:vAlign w:val="center"/>
          </w:tcPr>
          <w:p w14:paraId="494BF51C"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1167,18575</w:t>
            </w:r>
          </w:p>
        </w:tc>
        <w:tc>
          <w:tcPr>
            <w:tcW w:w="1702" w:type="dxa"/>
            <w:vAlign w:val="center"/>
          </w:tcPr>
          <w:p w14:paraId="0206FED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4,79737855</w:t>
            </w:r>
          </w:p>
        </w:tc>
        <w:tc>
          <w:tcPr>
            <w:tcW w:w="1701" w:type="dxa"/>
            <w:vAlign w:val="center"/>
          </w:tcPr>
          <w:p w14:paraId="616BB63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1308,9478</w:t>
            </w:r>
          </w:p>
        </w:tc>
      </w:tr>
      <w:tr w:rsidR="004274A1" w:rsidRPr="0073515F" w14:paraId="66FBB3E4" w14:textId="77777777" w:rsidTr="0025745E">
        <w:tc>
          <w:tcPr>
            <w:tcW w:w="846" w:type="dxa"/>
            <w:vAlign w:val="bottom"/>
          </w:tcPr>
          <w:p w14:paraId="509CB55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2019</w:t>
            </w:r>
          </w:p>
        </w:tc>
        <w:tc>
          <w:tcPr>
            <w:tcW w:w="567" w:type="dxa"/>
            <w:vAlign w:val="bottom"/>
          </w:tcPr>
          <w:p w14:paraId="26E59AD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9</w:t>
            </w:r>
          </w:p>
        </w:tc>
        <w:tc>
          <w:tcPr>
            <w:tcW w:w="1464" w:type="dxa"/>
            <w:vAlign w:val="bottom"/>
          </w:tcPr>
          <w:p w14:paraId="51728BA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5,2</w:t>
            </w:r>
          </w:p>
        </w:tc>
        <w:tc>
          <w:tcPr>
            <w:tcW w:w="993" w:type="dxa"/>
            <w:vAlign w:val="bottom"/>
          </w:tcPr>
          <w:p w14:paraId="3263E261"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2029</w:t>
            </w:r>
          </w:p>
        </w:tc>
        <w:tc>
          <w:tcPr>
            <w:tcW w:w="708" w:type="dxa"/>
            <w:vAlign w:val="bottom"/>
          </w:tcPr>
          <w:p w14:paraId="3CF067E0"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19</w:t>
            </w:r>
          </w:p>
        </w:tc>
        <w:tc>
          <w:tcPr>
            <w:tcW w:w="710" w:type="dxa"/>
            <w:vAlign w:val="bottom"/>
          </w:tcPr>
          <w:p w14:paraId="6DCDBE89"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2029</w:t>
            </w:r>
          </w:p>
        </w:tc>
        <w:tc>
          <w:tcPr>
            <w:tcW w:w="1558" w:type="dxa"/>
            <w:vAlign w:val="center"/>
          </w:tcPr>
          <w:p w14:paraId="0913768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4,6071588</w:t>
            </w:r>
          </w:p>
        </w:tc>
        <w:tc>
          <w:tcPr>
            <w:tcW w:w="1701" w:type="dxa"/>
            <w:vAlign w:val="center"/>
          </w:tcPr>
          <w:p w14:paraId="4AB6A3C2"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1266,39654</w:t>
            </w:r>
          </w:p>
        </w:tc>
        <w:tc>
          <w:tcPr>
            <w:tcW w:w="1702" w:type="dxa"/>
            <w:vAlign w:val="center"/>
          </w:tcPr>
          <w:p w14:paraId="5BB5225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4,76491837</w:t>
            </w:r>
          </w:p>
        </w:tc>
        <w:tc>
          <w:tcPr>
            <w:tcW w:w="1701" w:type="dxa"/>
            <w:vAlign w:val="center"/>
          </w:tcPr>
          <w:p w14:paraId="4EF34DC7"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1439,84258</w:t>
            </w:r>
          </w:p>
        </w:tc>
      </w:tr>
      <w:tr w:rsidR="004274A1" w:rsidRPr="0073515F" w14:paraId="71542DAC" w14:textId="77777777" w:rsidTr="0025745E">
        <w:tc>
          <w:tcPr>
            <w:tcW w:w="846" w:type="dxa"/>
            <w:vAlign w:val="bottom"/>
          </w:tcPr>
          <w:p w14:paraId="6131218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2020</w:t>
            </w:r>
          </w:p>
        </w:tc>
        <w:tc>
          <w:tcPr>
            <w:tcW w:w="567" w:type="dxa"/>
            <w:vAlign w:val="bottom"/>
          </w:tcPr>
          <w:p w14:paraId="34E0CB0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10</w:t>
            </w:r>
          </w:p>
        </w:tc>
        <w:tc>
          <w:tcPr>
            <w:tcW w:w="1464" w:type="dxa"/>
            <w:vAlign w:val="bottom"/>
          </w:tcPr>
          <w:p w14:paraId="2ED9BD36"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5,2</w:t>
            </w:r>
          </w:p>
        </w:tc>
        <w:tc>
          <w:tcPr>
            <w:tcW w:w="993" w:type="dxa"/>
            <w:vAlign w:val="bottom"/>
          </w:tcPr>
          <w:p w14:paraId="723C8925"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2030</w:t>
            </w:r>
          </w:p>
        </w:tc>
        <w:tc>
          <w:tcPr>
            <w:tcW w:w="708" w:type="dxa"/>
            <w:vAlign w:val="bottom"/>
          </w:tcPr>
          <w:p w14:paraId="17664A0E"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20</w:t>
            </w:r>
          </w:p>
        </w:tc>
        <w:tc>
          <w:tcPr>
            <w:tcW w:w="710" w:type="dxa"/>
            <w:vAlign w:val="bottom"/>
          </w:tcPr>
          <w:p w14:paraId="4A33A712" w14:textId="77777777" w:rsidR="004274A1" w:rsidRPr="009C4A45" w:rsidRDefault="004274A1" w:rsidP="0025745E">
            <w:pPr>
              <w:jc w:val="center"/>
              <w:rPr>
                <w:rFonts w:ascii="Calibri" w:hAnsi="Calibri" w:cs="Calibri"/>
                <w:color w:val="000000" w:themeColor="text1"/>
                <w:sz w:val="22"/>
                <w:szCs w:val="22"/>
              </w:rPr>
            </w:pPr>
            <w:r w:rsidRPr="009C4A45">
              <w:rPr>
                <w:rFonts w:ascii="Calibri" w:hAnsi="Calibri" w:cs="Calibri"/>
                <w:color w:val="000000" w:themeColor="text1"/>
                <w:sz w:val="22"/>
                <w:szCs w:val="22"/>
              </w:rPr>
              <w:t>2030</w:t>
            </w:r>
          </w:p>
        </w:tc>
        <w:tc>
          <w:tcPr>
            <w:tcW w:w="1558" w:type="dxa"/>
            <w:vAlign w:val="center"/>
          </w:tcPr>
          <w:p w14:paraId="3A9D28EB"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4,55197605</w:t>
            </w:r>
          </w:p>
        </w:tc>
        <w:tc>
          <w:tcPr>
            <w:tcW w:w="1701" w:type="dxa"/>
            <w:vAlign w:val="center"/>
          </w:tcPr>
          <w:p w14:paraId="3A378EDF"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1374,04024</w:t>
            </w:r>
          </w:p>
        </w:tc>
        <w:tc>
          <w:tcPr>
            <w:tcW w:w="1702" w:type="dxa"/>
            <w:vAlign w:val="center"/>
          </w:tcPr>
          <w:p w14:paraId="0070D024"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4,72896095</w:t>
            </w:r>
          </w:p>
        </w:tc>
        <w:tc>
          <w:tcPr>
            <w:tcW w:w="1701" w:type="dxa"/>
            <w:vAlign w:val="center"/>
          </w:tcPr>
          <w:p w14:paraId="02EDA15D" w14:textId="77777777" w:rsidR="004274A1" w:rsidRPr="009C4A45" w:rsidRDefault="004274A1" w:rsidP="0025745E">
            <w:pPr>
              <w:jc w:val="center"/>
              <w:rPr>
                <w:color w:val="000000" w:themeColor="text1"/>
              </w:rPr>
            </w:pPr>
            <w:r w:rsidRPr="009C4A45">
              <w:rPr>
                <w:rFonts w:ascii="Calibri" w:hAnsi="Calibri" w:cs="Calibri"/>
                <w:color w:val="000000" w:themeColor="text1"/>
                <w:sz w:val="22"/>
                <w:szCs w:val="22"/>
              </w:rPr>
              <w:t>1583,82684</w:t>
            </w:r>
          </w:p>
        </w:tc>
      </w:tr>
    </w:tbl>
    <w:p w14:paraId="4569105D" w14:textId="77777777" w:rsidR="004274A1" w:rsidRPr="00927EE8" w:rsidRDefault="004274A1" w:rsidP="004274A1"/>
    <w:p w14:paraId="6AA58817" w14:textId="3A5520C1" w:rsidR="004274A1" w:rsidRDefault="004274A1" w:rsidP="004274A1">
      <w:pPr>
        <w:jc w:val="center"/>
        <w:rPr>
          <w:b/>
        </w:rPr>
      </w:pPr>
      <w:bookmarkStart w:id="1359" w:name="_Toc73506051"/>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123</w:t>
      </w:r>
      <w:r w:rsidRPr="00A84044">
        <w:rPr>
          <w:b/>
        </w:rPr>
        <w:fldChar w:fldCharType="end"/>
      </w:r>
      <w:r>
        <w:rPr>
          <w:b/>
        </w:rPr>
        <w:t xml:space="preserve"> (PL)</w:t>
      </w:r>
      <w:r w:rsidRPr="00A84044">
        <w:rPr>
          <w:b/>
          <w:lang w:val="en-US"/>
        </w:rPr>
        <w:t>.</w:t>
      </w:r>
      <w:r>
        <w:rPr>
          <w:b/>
          <w:lang w:val="en-US"/>
        </w:rPr>
        <w:t xml:space="preserve"> </w:t>
      </w:r>
      <w:r w:rsidRPr="00927EE8">
        <w:rPr>
          <w:b/>
        </w:rPr>
        <w:t>Dữ liệu đầu vào và</w:t>
      </w:r>
      <w:r>
        <w:rPr>
          <w:b/>
        </w:rPr>
        <w:t xml:space="preserve"> kết quả</w:t>
      </w:r>
      <w:r w:rsidRPr="00927EE8">
        <w:rPr>
          <w:b/>
        </w:rPr>
        <w:t xml:space="preserve"> dự báo tăng trưởng</w:t>
      </w:r>
      <w:r>
        <w:rPr>
          <w:b/>
        </w:rPr>
        <w:t xml:space="preserve"> các ngành Dịch vụ công</w:t>
      </w:r>
      <w:bookmarkEnd w:id="1359"/>
    </w:p>
    <w:tbl>
      <w:tblPr>
        <w:tblStyle w:val="TableGrid"/>
        <w:tblW w:w="0" w:type="auto"/>
        <w:tblLook w:val="04A0" w:firstRow="1" w:lastRow="0" w:firstColumn="1" w:lastColumn="0" w:noHBand="0" w:noVBand="1"/>
      </w:tblPr>
      <w:tblGrid>
        <w:gridCol w:w="688"/>
        <w:gridCol w:w="454"/>
        <w:gridCol w:w="1387"/>
        <w:gridCol w:w="703"/>
        <w:gridCol w:w="468"/>
        <w:gridCol w:w="668"/>
        <w:gridCol w:w="1304"/>
        <w:gridCol w:w="1319"/>
        <w:gridCol w:w="1319"/>
        <w:gridCol w:w="1319"/>
      </w:tblGrid>
      <w:tr w:rsidR="004274A1" w:rsidRPr="0073515F" w14:paraId="668CEC5A" w14:textId="77777777" w:rsidTr="0025745E">
        <w:tc>
          <w:tcPr>
            <w:tcW w:w="4578" w:type="dxa"/>
            <w:gridSpan w:val="5"/>
            <w:vMerge w:val="restart"/>
            <w:vAlign w:val="center"/>
          </w:tcPr>
          <w:p w14:paraId="6B62BF0F" w14:textId="77777777" w:rsidR="004274A1" w:rsidRPr="0073515F" w:rsidRDefault="004274A1" w:rsidP="0025745E">
            <w:pPr>
              <w:jc w:val="center"/>
              <w:rPr>
                <w:b/>
                <w:color w:val="000000" w:themeColor="text1"/>
              </w:rPr>
            </w:pPr>
            <w:r w:rsidRPr="0073515F">
              <w:rPr>
                <w:b/>
                <w:color w:val="000000" w:themeColor="text1"/>
              </w:rPr>
              <w:t>Dữ liệu đầu vào</w:t>
            </w:r>
          </w:p>
        </w:tc>
        <w:tc>
          <w:tcPr>
            <w:tcW w:w="7372" w:type="dxa"/>
            <w:gridSpan w:val="5"/>
          </w:tcPr>
          <w:p w14:paraId="46488115" w14:textId="77777777" w:rsidR="004274A1" w:rsidRPr="0073515F" w:rsidRDefault="004274A1" w:rsidP="0025745E">
            <w:pPr>
              <w:jc w:val="center"/>
              <w:rPr>
                <w:b/>
                <w:color w:val="000000" w:themeColor="text1"/>
              </w:rPr>
            </w:pPr>
            <w:r w:rsidRPr="0073515F">
              <w:rPr>
                <w:b/>
                <w:color w:val="000000" w:themeColor="text1"/>
              </w:rPr>
              <w:t>Kết quả dự báo</w:t>
            </w:r>
          </w:p>
        </w:tc>
      </w:tr>
      <w:tr w:rsidR="004274A1" w:rsidRPr="0073515F" w14:paraId="05EBA3E2" w14:textId="77777777" w:rsidTr="0025745E">
        <w:tc>
          <w:tcPr>
            <w:tcW w:w="4578" w:type="dxa"/>
            <w:gridSpan w:val="5"/>
            <w:vMerge/>
            <w:vAlign w:val="center"/>
          </w:tcPr>
          <w:p w14:paraId="47541DD9" w14:textId="77777777" w:rsidR="004274A1" w:rsidRPr="0073515F" w:rsidRDefault="004274A1" w:rsidP="0025745E">
            <w:pPr>
              <w:jc w:val="center"/>
              <w:rPr>
                <w:b/>
                <w:color w:val="000000" w:themeColor="text1"/>
              </w:rPr>
            </w:pPr>
          </w:p>
        </w:tc>
        <w:tc>
          <w:tcPr>
            <w:tcW w:w="710" w:type="dxa"/>
            <w:vMerge w:val="restart"/>
            <w:vAlign w:val="center"/>
          </w:tcPr>
          <w:p w14:paraId="0109EFEB" w14:textId="77777777" w:rsidR="004274A1" w:rsidRPr="0073515F" w:rsidRDefault="004274A1" w:rsidP="0025745E">
            <w:pPr>
              <w:jc w:val="center"/>
              <w:rPr>
                <w:b/>
                <w:color w:val="000000" w:themeColor="text1"/>
              </w:rPr>
            </w:pPr>
            <w:r w:rsidRPr="0073515F">
              <w:rPr>
                <w:b/>
                <w:color w:val="000000" w:themeColor="text1"/>
              </w:rPr>
              <w:t>Năm</w:t>
            </w:r>
          </w:p>
        </w:tc>
        <w:tc>
          <w:tcPr>
            <w:tcW w:w="3259" w:type="dxa"/>
            <w:gridSpan w:val="2"/>
            <w:vAlign w:val="center"/>
          </w:tcPr>
          <w:p w14:paraId="7545B4ED" w14:textId="77777777" w:rsidR="004274A1" w:rsidRPr="0073515F" w:rsidRDefault="004274A1" w:rsidP="0025745E">
            <w:pPr>
              <w:jc w:val="center"/>
              <w:rPr>
                <w:b/>
                <w:color w:val="000000" w:themeColor="text1"/>
              </w:rPr>
            </w:pPr>
            <w:r w:rsidRPr="0073515F">
              <w:rPr>
                <w:b/>
                <w:color w:val="000000" w:themeColor="text1"/>
              </w:rPr>
              <w:t>Kịch bản 1</w:t>
            </w:r>
          </w:p>
        </w:tc>
        <w:tc>
          <w:tcPr>
            <w:tcW w:w="3403" w:type="dxa"/>
            <w:gridSpan w:val="2"/>
            <w:vAlign w:val="center"/>
          </w:tcPr>
          <w:p w14:paraId="0E3AEEE6" w14:textId="77777777" w:rsidR="004274A1" w:rsidRPr="0073515F" w:rsidRDefault="004274A1" w:rsidP="0025745E">
            <w:pPr>
              <w:jc w:val="center"/>
              <w:rPr>
                <w:b/>
                <w:color w:val="000000" w:themeColor="text1"/>
              </w:rPr>
            </w:pPr>
            <w:r w:rsidRPr="0073515F">
              <w:rPr>
                <w:b/>
                <w:color w:val="000000" w:themeColor="text1"/>
              </w:rPr>
              <w:t>Kịch bản 2</w:t>
            </w:r>
          </w:p>
        </w:tc>
      </w:tr>
      <w:tr w:rsidR="004274A1" w:rsidRPr="0073515F" w14:paraId="78781106" w14:textId="77777777" w:rsidTr="0025745E">
        <w:tc>
          <w:tcPr>
            <w:tcW w:w="846" w:type="dxa"/>
            <w:vAlign w:val="center"/>
          </w:tcPr>
          <w:p w14:paraId="3BFABCAA"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567" w:type="dxa"/>
            <w:vAlign w:val="center"/>
          </w:tcPr>
          <w:p w14:paraId="1D249C01"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1464" w:type="dxa"/>
            <w:vAlign w:val="center"/>
          </w:tcPr>
          <w:p w14:paraId="20818877" w14:textId="77777777" w:rsidR="004274A1" w:rsidRPr="0004446E" w:rsidRDefault="004274A1" w:rsidP="0025745E">
            <w:pPr>
              <w:jc w:val="center"/>
              <w:rPr>
                <w:b/>
                <w:color w:val="000000" w:themeColor="text1"/>
                <w:sz w:val="22"/>
                <w:szCs w:val="22"/>
              </w:rPr>
            </w:pPr>
            <w:r w:rsidRPr="0004446E">
              <w:rPr>
                <w:b/>
                <w:color w:val="000000" w:themeColor="text1"/>
                <w:sz w:val="22"/>
                <w:szCs w:val="22"/>
              </w:rPr>
              <w:t>DVC/GRDP</w:t>
            </w:r>
          </w:p>
          <w:p w14:paraId="245CF641"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w:t>
            </w:r>
          </w:p>
        </w:tc>
        <w:tc>
          <w:tcPr>
            <w:tcW w:w="993" w:type="dxa"/>
            <w:vAlign w:val="center"/>
          </w:tcPr>
          <w:p w14:paraId="1D5FD7DC" w14:textId="77777777" w:rsidR="004274A1" w:rsidRPr="0004446E" w:rsidRDefault="004274A1" w:rsidP="0025745E">
            <w:pPr>
              <w:jc w:val="center"/>
              <w:rPr>
                <w:b/>
                <w:color w:val="000000" w:themeColor="text1"/>
              </w:rPr>
            </w:pPr>
            <w:r w:rsidRPr="0004446E">
              <w:rPr>
                <w:b/>
                <w:color w:val="000000" w:themeColor="text1"/>
                <w:sz w:val="22"/>
                <w:szCs w:val="22"/>
              </w:rPr>
              <w:t>Năm</w:t>
            </w:r>
          </w:p>
        </w:tc>
        <w:tc>
          <w:tcPr>
            <w:tcW w:w="708" w:type="dxa"/>
            <w:vAlign w:val="center"/>
          </w:tcPr>
          <w:p w14:paraId="00E8C7E6" w14:textId="77777777" w:rsidR="004274A1" w:rsidRPr="0004446E" w:rsidRDefault="004274A1" w:rsidP="0025745E">
            <w:pPr>
              <w:jc w:val="center"/>
              <w:rPr>
                <w:b/>
                <w:color w:val="000000" w:themeColor="text1"/>
              </w:rPr>
            </w:pPr>
            <w:r w:rsidRPr="0004446E">
              <w:rPr>
                <w:b/>
                <w:color w:val="000000" w:themeColor="text1"/>
                <w:sz w:val="22"/>
                <w:szCs w:val="22"/>
              </w:rPr>
              <w:t>t</w:t>
            </w:r>
          </w:p>
        </w:tc>
        <w:tc>
          <w:tcPr>
            <w:tcW w:w="710" w:type="dxa"/>
            <w:vMerge/>
            <w:vAlign w:val="center"/>
          </w:tcPr>
          <w:p w14:paraId="7D498623" w14:textId="77777777" w:rsidR="004274A1" w:rsidRPr="0004446E" w:rsidRDefault="004274A1" w:rsidP="0025745E">
            <w:pPr>
              <w:jc w:val="center"/>
              <w:rPr>
                <w:b/>
                <w:color w:val="000000" w:themeColor="text1"/>
                <w:sz w:val="22"/>
                <w:szCs w:val="22"/>
              </w:rPr>
            </w:pPr>
          </w:p>
        </w:tc>
        <w:tc>
          <w:tcPr>
            <w:tcW w:w="1558" w:type="dxa"/>
            <w:vAlign w:val="center"/>
          </w:tcPr>
          <w:p w14:paraId="08ABE6C7"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DVC /GRDP gss </w:t>
            </w:r>
            <w:r w:rsidRPr="0004446E">
              <w:rPr>
                <w:b/>
                <w:color w:val="000000" w:themeColor="text1"/>
              </w:rPr>
              <w:t>(%)</w:t>
            </w:r>
          </w:p>
        </w:tc>
        <w:tc>
          <w:tcPr>
            <w:tcW w:w="1701" w:type="dxa"/>
            <w:vAlign w:val="center"/>
          </w:tcPr>
          <w:p w14:paraId="45C11B43"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GRDP_ DVC </w:t>
            </w:r>
          </w:p>
          <w:p w14:paraId="1C3FB14F"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gss </w:t>
            </w:r>
            <w:r w:rsidRPr="0004446E">
              <w:rPr>
                <w:b/>
                <w:color w:val="000000" w:themeColor="text1"/>
              </w:rPr>
              <w:t>(tỷ đồng)</w:t>
            </w:r>
          </w:p>
        </w:tc>
        <w:tc>
          <w:tcPr>
            <w:tcW w:w="1702" w:type="dxa"/>
            <w:vAlign w:val="center"/>
          </w:tcPr>
          <w:p w14:paraId="5281E09D"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DVC /GRDP gss </w:t>
            </w:r>
            <w:r w:rsidRPr="0004446E">
              <w:rPr>
                <w:b/>
                <w:color w:val="000000" w:themeColor="text1"/>
              </w:rPr>
              <w:t>(%)</w:t>
            </w:r>
          </w:p>
        </w:tc>
        <w:tc>
          <w:tcPr>
            <w:tcW w:w="1701" w:type="dxa"/>
            <w:vAlign w:val="center"/>
          </w:tcPr>
          <w:p w14:paraId="5B92DAB9"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 DVC</w:t>
            </w:r>
          </w:p>
          <w:p w14:paraId="2BDDD66E" w14:textId="77777777" w:rsidR="004274A1" w:rsidRPr="0004446E" w:rsidRDefault="004274A1" w:rsidP="0025745E">
            <w:pPr>
              <w:jc w:val="center"/>
              <w:rPr>
                <w:b/>
                <w:color w:val="000000" w:themeColor="text1"/>
                <w:sz w:val="22"/>
                <w:szCs w:val="22"/>
              </w:rPr>
            </w:pPr>
            <w:r w:rsidRPr="0004446E">
              <w:rPr>
                <w:b/>
                <w:color w:val="000000" w:themeColor="text1"/>
                <w:sz w:val="22"/>
                <w:szCs w:val="22"/>
              </w:rPr>
              <w:t xml:space="preserve"> gss </w:t>
            </w:r>
            <w:r w:rsidRPr="0004446E">
              <w:rPr>
                <w:b/>
                <w:color w:val="000000" w:themeColor="text1"/>
              </w:rPr>
              <w:t>(tỷ đồng)</w:t>
            </w:r>
          </w:p>
        </w:tc>
      </w:tr>
      <w:tr w:rsidR="004274A1" w:rsidRPr="0073515F" w14:paraId="7685A2DE" w14:textId="77777777" w:rsidTr="0025745E">
        <w:tc>
          <w:tcPr>
            <w:tcW w:w="846" w:type="dxa"/>
            <w:vAlign w:val="bottom"/>
          </w:tcPr>
          <w:p w14:paraId="313215EE"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2011</w:t>
            </w:r>
          </w:p>
        </w:tc>
        <w:tc>
          <w:tcPr>
            <w:tcW w:w="567" w:type="dxa"/>
            <w:vAlign w:val="bottom"/>
          </w:tcPr>
          <w:p w14:paraId="698023F3"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w:t>
            </w:r>
          </w:p>
        </w:tc>
        <w:tc>
          <w:tcPr>
            <w:tcW w:w="1464" w:type="dxa"/>
            <w:vAlign w:val="bottom"/>
          </w:tcPr>
          <w:p w14:paraId="73F00EF8"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15,4</w:t>
            </w:r>
          </w:p>
        </w:tc>
        <w:tc>
          <w:tcPr>
            <w:tcW w:w="993" w:type="dxa"/>
            <w:vAlign w:val="bottom"/>
          </w:tcPr>
          <w:p w14:paraId="5B7B3D4C"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2021</w:t>
            </w:r>
          </w:p>
        </w:tc>
        <w:tc>
          <w:tcPr>
            <w:tcW w:w="708" w:type="dxa"/>
            <w:vAlign w:val="bottom"/>
          </w:tcPr>
          <w:p w14:paraId="21EB7A88"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11</w:t>
            </w:r>
          </w:p>
        </w:tc>
        <w:tc>
          <w:tcPr>
            <w:tcW w:w="710" w:type="dxa"/>
            <w:vAlign w:val="bottom"/>
          </w:tcPr>
          <w:p w14:paraId="61C878CA"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2021</w:t>
            </w:r>
          </w:p>
        </w:tc>
        <w:tc>
          <w:tcPr>
            <w:tcW w:w="1558" w:type="dxa"/>
            <w:vAlign w:val="center"/>
          </w:tcPr>
          <w:p w14:paraId="62CEBEDD"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24,576629</w:t>
            </w:r>
          </w:p>
        </w:tc>
        <w:tc>
          <w:tcPr>
            <w:tcW w:w="1701" w:type="dxa"/>
            <w:vAlign w:val="center"/>
          </w:tcPr>
          <w:p w14:paraId="307D0A30"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3235,5296</w:t>
            </w:r>
          </w:p>
        </w:tc>
        <w:tc>
          <w:tcPr>
            <w:tcW w:w="1702" w:type="dxa"/>
            <w:vAlign w:val="center"/>
          </w:tcPr>
          <w:p w14:paraId="47FCAE7A"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24,1251236</w:t>
            </w:r>
          </w:p>
        </w:tc>
        <w:tc>
          <w:tcPr>
            <w:tcW w:w="1701" w:type="dxa"/>
            <w:vAlign w:val="center"/>
          </w:tcPr>
          <w:p w14:paraId="43BE4C65"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3250,22381</w:t>
            </w:r>
          </w:p>
        </w:tc>
      </w:tr>
      <w:tr w:rsidR="004274A1" w:rsidRPr="0073515F" w14:paraId="63005F82" w14:textId="77777777" w:rsidTr="0025745E">
        <w:tc>
          <w:tcPr>
            <w:tcW w:w="846" w:type="dxa"/>
            <w:vAlign w:val="bottom"/>
          </w:tcPr>
          <w:p w14:paraId="7FC6193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2012</w:t>
            </w:r>
          </w:p>
        </w:tc>
        <w:tc>
          <w:tcPr>
            <w:tcW w:w="567" w:type="dxa"/>
            <w:vAlign w:val="bottom"/>
          </w:tcPr>
          <w:p w14:paraId="6DC2CC90"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w:t>
            </w:r>
          </w:p>
        </w:tc>
        <w:tc>
          <w:tcPr>
            <w:tcW w:w="1464" w:type="dxa"/>
            <w:vAlign w:val="bottom"/>
          </w:tcPr>
          <w:p w14:paraId="652EB250"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15,3</w:t>
            </w:r>
          </w:p>
        </w:tc>
        <w:tc>
          <w:tcPr>
            <w:tcW w:w="993" w:type="dxa"/>
            <w:vAlign w:val="bottom"/>
          </w:tcPr>
          <w:p w14:paraId="4B7B8698"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2022</w:t>
            </w:r>
          </w:p>
        </w:tc>
        <w:tc>
          <w:tcPr>
            <w:tcW w:w="708" w:type="dxa"/>
            <w:vAlign w:val="bottom"/>
          </w:tcPr>
          <w:p w14:paraId="5CE765C2"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12</w:t>
            </w:r>
          </w:p>
        </w:tc>
        <w:tc>
          <w:tcPr>
            <w:tcW w:w="710" w:type="dxa"/>
            <w:vAlign w:val="bottom"/>
          </w:tcPr>
          <w:p w14:paraId="3437BCF0"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2022</w:t>
            </w:r>
          </w:p>
        </w:tc>
        <w:tc>
          <w:tcPr>
            <w:tcW w:w="1558" w:type="dxa"/>
            <w:vAlign w:val="center"/>
          </w:tcPr>
          <w:p w14:paraId="59580785"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23,8721319</w:t>
            </w:r>
          </w:p>
        </w:tc>
        <w:tc>
          <w:tcPr>
            <w:tcW w:w="1701" w:type="dxa"/>
            <w:vAlign w:val="center"/>
          </w:tcPr>
          <w:p w14:paraId="21256C55"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3442,60349</w:t>
            </w:r>
          </w:p>
        </w:tc>
        <w:tc>
          <w:tcPr>
            <w:tcW w:w="1702" w:type="dxa"/>
            <w:vAlign w:val="center"/>
          </w:tcPr>
          <w:p w14:paraId="33B9CBC0"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23,2057997</w:t>
            </w:r>
          </w:p>
        </w:tc>
        <w:tc>
          <w:tcPr>
            <w:tcW w:w="1701" w:type="dxa"/>
            <w:vAlign w:val="center"/>
          </w:tcPr>
          <w:p w14:paraId="79CA5A8A"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3454,98791</w:t>
            </w:r>
          </w:p>
        </w:tc>
      </w:tr>
      <w:tr w:rsidR="004274A1" w:rsidRPr="0073515F" w14:paraId="227E823C" w14:textId="77777777" w:rsidTr="0025745E">
        <w:tc>
          <w:tcPr>
            <w:tcW w:w="846" w:type="dxa"/>
            <w:vAlign w:val="bottom"/>
          </w:tcPr>
          <w:p w14:paraId="205CF65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2013</w:t>
            </w:r>
          </w:p>
        </w:tc>
        <w:tc>
          <w:tcPr>
            <w:tcW w:w="567" w:type="dxa"/>
            <w:vAlign w:val="bottom"/>
          </w:tcPr>
          <w:p w14:paraId="2963219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3</w:t>
            </w:r>
          </w:p>
        </w:tc>
        <w:tc>
          <w:tcPr>
            <w:tcW w:w="1464" w:type="dxa"/>
            <w:vAlign w:val="bottom"/>
          </w:tcPr>
          <w:p w14:paraId="5B0CDB0C"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14,5</w:t>
            </w:r>
          </w:p>
        </w:tc>
        <w:tc>
          <w:tcPr>
            <w:tcW w:w="993" w:type="dxa"/>
            <w:vAlign w:val="bottom"/>
          </w:tcPr>
          <w:p w14:paraId="173C4DDA"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2023</w:t>
            </w:r>
          </w:p>
        </w:tc>
        <w:tc>
          <w:tcPr>
            <w:tcW w:w="708" w:type="dxa"/>
            <w:vAlign w:val="bottom"/>
          </w:tcPr>
          <w:p w14:paraId="7F836CA6"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13</w:t>
            </w:r>
          </w:p>
        </w:tc>
        <w:tc>
          <w:tcPr>
            <w:tcW w:w="710" w:type="dxa"/>
            <w:vAlign w:val="bottom"/>
          </w:tcPr>
          <w:p w14:paraId="6FEC0EF1"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2023</w:t>
            </w:r>
          </w:p>
        </w:tc>
        <w:tc>
          <w:tcPr>
            <w:tcW w:w="1558" w:type="dxa"/>
            <w:vAlign w:val="center"/>
          </w:tcPr>
          <w:p w14:paraId="4E063075"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23,2361265</w:t>
            </w:r>
          </w:p>
        </w:tc>
        <w:tc>
          <w:tcPr>
            <w:tcW w:w="1701" w:type="dxa"/>
            <w:vAlign w:val="center"/>
          </w:tcPr>
          <w:p w14:paraId="5E7DCA8D"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3647,4384</w:t>
            </w:r>
          </w:p>
        </w:tc>
        <w:tc>
          <w:tcPr>
            <w:tcW w:w="1702" w:type="dxa"/>
            <w:vAlign w:val="center"/>
          </w:tcPr>
          <w:p w14:paraId="1AD05918"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22,154274</w:t>
            </w:r>
          </w:p>
        </w:tc>
        <w:tc>
          <w:tcPr>
            <w:tcW w:w="1701" w:type="dxa"/>
            <w:vAlign w:val="center"/>
          </w:tcPr>
          <w:p w14:paraId="45F6A757"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3646,04874</w:t>
            </w:r>
          </w:p>
        </w:tc>
      </w:tr>
      <w:tr w:rsidR="004274A1" w:rsidRPr="0073515F" w14:paraId="4DA1391D" w14:textId="77777777" w:rsidTr="0025745E">
        <w:tc>
          <w:tcPr>
            <w:tcW w:w="846" w:type="dxa"/>
            <w:vAlign w:val="bottom"/>
          </w:tcPr>
          <w:p w14:paraId="6A56F22A"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2014</w:t>
            </w:r>
          </w:p>
        </w:tc>
        <w:tc>
          <w:tcPr>
            <w:tcW w:w="567" w:type="dxa"/>
            <w:vAlign w:val="bottom"/>
          </w:tcPr>
          <w:p w14:paraId="24952235"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4</w:t>
            </w:r>
          </w:p>
        </w:tc>
        <w:tc>
          <w:tcPr>
            <w:tcW w:w="1464" w:type="dxa"/>
            <w:vAlign w:val="bottom"/>
          </w:tcPr>
          <w:p w14:paraId="084E02C8"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13,9</w:t>
            </w:r>
          </w:p>
        </w:tc>
        <w:tc>
          <w:tcPr>
            <w:tcW w:w="993" w:type="dxa"/>
            <w:vAlign w:val="bottom"/>
          </w:tcPr>
          <w:p w14:paraId="33CD569F"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2024</w:t>
            </w:r>
          </w:p>
        </w:tc>
        <w:tc>
          <w:tcPr>
            <w:tcW w:w="708" w:type="dxa"/>
            <w:vAlign w:val="bottom"/>
          </w:tcPr>
          <w:p w14:paraId="6780F2CB"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14</w:t>
            </w:r>
          </w:p>
        </w:tc>
        <w:tc>
          <w:tcPr>
            <w:tcW w:w="710" w:type="dxa"/>
            <w:vAlign w:val="bottom"/>
          </w:tcPr>
          <w:p w14:paraId="58EF3833"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2024</w:t>
            </w:r>
          </w:p>
        </w:tc>
        <w:tc>
          <w:tcPr>
            <w:tcW w:w="1558" w:type="dxa"/>
            <w:vAlign w:val="center"/>
          </w:tcPr>
          <w:p w14:paraId="6C4BF04A"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22,4637696</w:t>
            </w:r>
          </w:p>
        </w:tc>
        <w:tc>
          <w:tcPr>
            <w:tcW w:w="1701" w:type="dxa"/>
            <w:vAlign w:val="center"/>
          </w:tcPr>
          <w:p w14:paraId="384E3913"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3882,69817</w:t>
            </w:r>
          </w:p>
        </w:tc>
        <w:tc>
          <w:tcPr>
            <w:tcW w:w="1702" w:type="dxa"/>
            <w:vAlign w:val="center"/>
          </w:tcPr>
          <w:p w14:paraId="2BF060D9"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21,1306581</w:t>
            </w:r>
          </w:p>
        </w:tc>
        <w:tc>
          <w:tcPr>
            <w:tcW w:w="1701" w:type="dxa"/>
            <w:vAlign w:val="center"/>
          </w:tcPr>
          <w:p w14:paraId="3FC04198"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3846,58142</w:t>
            </w:r>
          </w:p>
        </w:tc>
      </w:tr>
      <w:tr w:rsidR="004274A1" w:rsidRPr="0073515F" w14:paraId="679492AA" w14:textId="77777777" w:rsidTr="0025745E">
        <w:tc>
          <w:tcPr>
            <w:tcW w:w="846" w:type="dxa"/>
            <w:vAlign w:val="bottom"/>
          </w:tcPr>
          <w:p w14:paraId="3D18DFA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2015</w:t>
            </w:r>
          </w:p>
        </w:tc>
        <w:tc>
          <w:tcPr>
            <w:tcW w:w="567" w:type="dxa"/>
            <w:vAlign w:val="bottom"/>
          </w:tcPr>
          <w:p w14:paraId="7E490CDD"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5</w:t>
            </w:r>
          </w:p>
        </w:tc>
        <w:tc>
          <w:tcPr>
            <w:tcW w:w="1464" w:type="dxa"/>
            <w:vAlign w:val="bottom"/>
          </w:tcPr>
          <w:p w14:paraId="537F7C82"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33,9</w:t>
            </w:r>
          </w:p>
        </w:tc>
        <w:tc>
          <w:tcPr>
            <w:tcW w:w="993" w:type="dxa"/>
            <w:vAlign w:val="bottom"/>
          </w:tcPr>
          <w:p w14:paraId="5CD87BBD"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2025</w:t>
            </w:r>
          </w:p>
        </w:tc>
        <w:tc>
          <w:tcPr>
            <w:tcW w:w="708" w:type="dxa"/>
            <w:vAlign w:val="bottom"/>
          </w:tcPr>
          <w:p w14:paraId="780FECCE"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15</w:t>
            </w:r>
          </w:p>
        </w:tc>
        <w:tc>
          <w:tcPr>
            <w:tcW w:w="710" w:type="dxa"/>
            <w:vAlign w:val="bottom"/>
          </w:tcPr>
          <w:p w14:paraId="15FC914D"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2025</w:t>
            </w:r>
          </w:p>
        </w:tc>
        <w:tc>
          <w:tcPr>
            <w:tcW w:w="1558" w:type="dxa"/>
            <w:vAlign w:val="center"/>
          </w:tcPr>
          <w:p w14:paraId="155EF132"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21,5785482</w:t>
            </w:r>
          </w:p>
        </w:tc>
        <w:tc>
          <w:tcPr>
            <w:tcW w:w="1701" w:type="dxa"/>
            <w:vAlign w:val="center"/>
          </w:tcPr>
          <w:p w14:paraId="7657C3CF"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4098,18792</w:t>
            </w:r>
          </w:p>
        </w:tc>
        <w:tc>
          <w:tcPr>
            <w:tcW w:w="1702" w:type="dxa"/>
            <w:vAlign w:val="center"/>
          </w:tcPr>
          <w:p w14:paraId="1FFFC254"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20,1677374</w:t>
            </w:r>
          </w:p>
        </w:tc>
        <w:tc>
          <w:tcPr>
            <w:tcW w:w="1701" w:type="dxa"/>
            <w:vAlign w:val="center"/>
          </w:tcPr>
          <w:p w14:paraId="31CEDA2C"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4058,1434</w:t>
            </w:r>
          </w:p>
        </w:tc>
      </w:tr>
      <w:tr w:rsidR="004274A1" w:rsidRPr="0073515F" w14:paraId="148E7C81" w14:textId="77777777" w:rsidTr="0025745E">
        <w:tc>
          <w:tcPr>
            <w:tcW w:w="846" w:type="dxa"/>
            <w:vAlign w:val="bottom"/>
          </w:tcPr>
          <w:p w14:paraId="49CB64F1"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2016</w:t>
            </w:r>
          </w:p>
        </w:tc>
        <w:tc>
          <w:tcPr>
            <w:tcW w:w="567" w:type="dxa"/>
            <w:vAlign w:val="bottom"/>
          </w:tcPr>
          <w:p w14:paraId="1AEC3B95"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6</w:t>
            </w:r>
          </w:p>
        </w:tc>
        <w:tc>
          <w:tcPr>
            <w:tcW w:w="1464" w:type="dxa"/>
            <w:vAlign w:val="bottom"/>
          </w:tcPr>
          <w:p w14:paraId="73B68849"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27,0</w:t>
            </w:r>
          </w:p>
        </w:tc>
        <w:tc>
          <w:tcPr>
            <w:tcW w:w="993" w:type="dxa"/>
            <w:vAlign w:val="bottom"/>
          </w:tcPr>
          <w:p w14:paraId="3C974B76"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2026</w:t>
            </w:r>
          </w:p>
        </w:tc>
        <w:tc>
          <w:tcPr>
            <w:tcW w:w="708" w:type="dxa"/>
            <w:vAlign w:val="bottom"/>
          </w:tcPr>
          <w:p w14:paraId="1336B9EC"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16</w:t>
            </w:r>
          </w:p>
        </w:tc>
        <w:tc>
          <w:tcPr>
            <w:tcW w:w="710" w:type="dxa"/>
            <w:vAlign w:val="bottom"/>
          </w:tcPr>
          <w:p w14:paraId="35875439"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2026</w:t>
            </w:r>
          </w:p>
        </w:tc>
        <w:tc>
          <w:tcPr>
            <w:tcW w:w="1558" w:type="dxa"/>
            <w:vAlign w:val="center"/>
          </w:tcPr>
          <w:p w14:paraId="23B6DF1B"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20,7653256</w:t>
            </w:r>
          </w:p>
        </w:tc>
        <w:tc>
          <w:tcPr>
            <w:tcW w:w="1701" w:type="dxa"/>
            <w:vAlign w:val="center"/>
          </w:tcPr>
          <w:p w14:paraId="3999E4D4"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4323,58826</w:t>
            </w:r>
          </w:p>
        </w:tc>
        <w:tc>
          <w:tcPr>
            <w:tcW w:w="1702" w:type="dxa"/>
            <w:vAlign w:val="center"/>
          </w:tcPr>
          <w:p w14:paraId="5FEC6092"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19,2300328</w:t>
            </w:r>
          </w:p>
        </w:tc>
        <w:tc>
          <w:tcPr>
            <w:tcW w:w="1701" w:type="dxa"/>
            <w:vAlign w:val="center"/>
          </w:tcPr>
          <w:p w14:paraId="0A41ACCA"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4281,34129</w:t>
            </w:r>
          </w:p>
        </w:tc>
      </w:tr>
      <w:tr w:rsidR="004274A1" w:rsidRPr="0073515F" w14:paraId="0D38CD07" w14:textId="77777777" w:rsidTr="0025745E">
        <w:tc>
          <w:tcPr>
            <w:tcW w:w="846" w:type="dxa"/>
            <w:vAlign w:val="bottom"/>
          </w:tcPr>
          <w:p w14:paraId="394B2067"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2017</w:t>
            </w:r>
          </w:p>
        </w:tc>
        <w:tc>
          <w:tcPr>
            <w:tcW w:w="567" w:type="dxa"/>
            <w:vAlign w:val="bottom"/>
          </w:tcPr>
          <w:p w14:paraId="1226EA75"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7</w:t>
            </w:r>
          </w:p>
        </w:tc>
        <w:tc>
          <w:tcPr>
            <w:tcW w:w="1464" w:type="dxa"/>
            <w:vAlign w:val="bottom"/>
          </w:tcPr>
          <w:p w14:paraId="79FD5893"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25,0</w:t>
            </w:r>
          </w:p>
        </w:tc>
        <w:tc>
          <w:tcPr>
            <w:tcW w:w="993" w:type="dxa"/>
            <w:vAlign w:val="bottom"/>
          </w:tcPr>
          <w:p w14:paraId="073C09F3"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2027</w:t>
            </w:r>
          </w:p>
        </w:tc>
        <w:tc>
          <w:tcPr>
            <w:tcW w:w="708" w:type="dxa"/>
            <w:vAlign w:val="bottom"/>
          </w:tcPr>
          <w:p w14:paraId="25565D36"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17</w:t>
            </w:r>
          </w:p>
        </w:tc>
        <w:tc>
          <w:tcPr>
            <w:tcW w:w="710" w:type="dxa"/>
            <w:vAlign w:val="bottom"/>
          </w:tcPr>
          <w:p w14:paraId="7D42A15A"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2027</w:t>
            </w:r>
          </w:p>
        </w:tc>
        <w:tc>
          <w:tcPr>
            <w:tcW w:w="1558" w:type="dxa"/>
            <w:vAlign w:val="center"/>
          </w:tcPr>
          <w:p w14:paraId="0034F781"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19,9759809</w:t>
            </w:r>
          </w:p>
        </w:tc>
        <w:tc>
          <w:tcPr>
            <w:tcW w:w="1701" w:type="dxa"/>
            <w:vAlign w:val="center"/>
          </w:tcPr>
          <w:p w14:paraId="0B07C272"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4561,38561</w:t>
            </w:r>
          </w:p>
        </w:tc>
        <w:tc>
          <w:tcPr>
            <w:tcW w:w="1702" w:type="dxa"/>
            <w:vAlign w:val="center"/>
          </w:tcPr>
          <w:p w14:paraId="43BB33D5"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18,3293448</w:t>
            </w:r>
          </w:p>
        </w:tc>
        <w:tc>
          <w:tcPr>
            <w:tcW w:w="1701" w:type="dxa"/>
            <w:vAlign w:val="center"/>
          </w:tcPr>
          <w:p w14:paraId="7FC03EDE"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4516,81506</w:t>
            </w:r>
          </w:p>
        </w:tc>
      </w:tr>
      <w:tr w:rsidR="004274A1" w:rsidRPr="0073515F" w14:paraId="7FBE290E" w14:textId="77777777" w:rsidTr="0025745E">
        <w:tc>
          <w:tcPr>
            <w:tcW w:w="846" w:type="dxa"/>
            <w:vAlign w:val="bottom"/>
          </w:tcPr>
          <w:p w14:paraId="571E3B1E"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2018</w:t>
            </w:r>
          </w:p>
        </w:tc>
        <w:tc>
          <w:tcPr>
            <w:tcW w:w="567" w:type="dxa"/>
            <w:vAlign w:val="bottom"/>
          </w:tcPr>
          <w:p w14:paraId="3DCEC2DE"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8</w:t>
            </w:r>
          </w:p>
        </w:tc>
        <w:tc>
          <w:tcPr>
            <w:tcW w:w="1464" w:type="dxa"/>
            <w:vAlign w:val="bottom"/>
          </w:tcPr>
          <w:p w14:paraId="401697BD"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24,6</w:t>
            </w:r>
          </w:p>
        </w:tc>
        <w:tc>
          <w:tcPr>
            <w:tcW w:w="993" w:type="dxa"/>
            <w:vAlign w:val="bottom"/>
          </w:tcPr>
          <w:p w14:paraId="3DC80660"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2028</w:t>
            </w:r>
          </w:p>
        </w:tc>
        <w:tc>
          <w:tcPr>
            <w:tcW w:w="708" w:type="dxa"/>
            <w:vAlign w:val="bottom"/>
          </w:tcPr>
          <w:p w14:paraId="3DA96D1D"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18</w:t>
            </w:r>
          </w:p>
        </w:tc>
        <w:tc>
          <w:tcPr>
            <w:tcW w:w="710" w:type="dxa"/>
            <w:vAlign w:val="bottom"/>
          </w:tcPr>
          <w:p w14:paraId="27CBBC04"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2028</w:t>
            </w:r>
          </w:p>
        </w:tc>
        <w:tc>
          <w:tcPr>
            <w:tcW w:w="1558" w:type="dxa"/>
            <w:vAlign w:val="center"/>
          </w:tcPr>
          <w:p w14:paraId="4DF8AE0F"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19,2104484</w:t>
            </w:r>
          </w:p>
        </w:tc>
        <w:tc>
          <w:tcPr>
            <w:tcW w:w="1701" w:type="dxa"/>
            <w:vAlign w:val="center"/>
          </w:tcPr>
          <w:p w14:paraId="583A4FA9"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4812,26182</w:t>
            </w:r>
          </w:p>
        </w:tc>
        <w:tc>
          <w:tcPr>
            <w:tcW w:w="1702" w:type="dxa"/>
            <w:vAlign w:val="center"/>
          </w:tcPr>
          <w:p w14:paraId="500EFAE8"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17,4649132</w:t>
            </w:r>
          </w:p>
        </w:tc>
        <w:tc>
          <w:tcPr>
            <w:tcW w:w="1701" w:type="dxa"/>
            <w:vAlign w:val="center"/>
          </w:tcPr>
          <w:p w14:paraId="69BC816D"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4765,23989</w:t>
            </w:r>
          </w:p>
        </w:tc>
      </w:tr>
      <w:tr w:rsidR="004274A1" w:rsidRPr="0073515F" w14:paraId="1EB62095" w14:textId="77777777" w:rsidTr="0025745E">
        <w:tc>
          <w:tcPr>
            <w:tcW w:w="846" w:type="dxa"/>
            <w:vAlign w:val="bottom"/>
          </w:tcPr>
          <w:p w14:paraId="3D3A04F5"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2019</w:t>
            </w:r>
          </w:p>
        </w:tc>
        <w:tc>
          <w:tcPr>
            <w:tcW w:w="567" w:type="dxa"/>
            <w:vAlign w:val="bottom"/>
          </w:tcPr>
          <w:p w14:paraId="75DD030B"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9</w:t>
            </w:r>
          </w:p>
        </w:tc>
        <w:tc>
          <w:tcPr>
            <w:tcW w:w="1464" w:type="dxa"/>
            <w:vAlign w:val="bottom"/>
          </w:tcPr>
          <w:p w14:paraId="3ACAA73F"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25,6</w:t>
            </w:r>
          </w:p>
        </w:tc>
        <w:tc>
          <w:tcPr>
            <w:tcW w:w="993" w:type="dxa"/>
            <w:vAlign w:val="bottom"/>
          </w:tcPr>
          <w:p w14:paraId="0B7EE53F"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2029</w:t>
            </w:r>
          </w:p>
        </w:tc>
        <w:tc>
          <w:tcPr>
            <w:tcW w:w="708" w:type="dxa"/>
            <w:vAlign w:val="bottom"/>
          </w:tcPr>
          <w:p w14:paraId="1E2D4EB2"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19</w:t>
            </w:r>
          </w:p>
        </w:tc>
        <w:tc>
          <w:tcPr>
            <w:tcW w:w="710" w:type="dxa"/>
            <w:vAlign w:val="bottom"/>
          </w:tcPr>
          <w:p w14:paraId="4B30CDF7"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2029</w:t>
            </w:r>
          </w:p>
        </w:tc>
        <w:tc>
          <w:tcPr>
            <w:tcW w:w="1558" w:type="dxa"/>
            <w:vAlign w:val="center"/>
          </w:tcPr>
          <w:p w14:paraId="2A5A6BA0"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18,4699268</w:t>
            </w:r>
          </w:p>
        </w:tc>
        <w:tc>
          <w:tcPr>
            <w:tcW w:w="1701" w:type="dxa"/>
            <w:vAlign w:val="center"/>
          </w:tcPr>
          <w:p w14:paraId="69DFAC5E"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5076,93622</w:t>
            </w:r>
          </w:p>
        </w:tc>
        <w:tc>
          <w:tcPr>
            <w:tcW w:w="1702" w:type="dxa"/>
            <w:vAlign w:val="center"/>
          </w:tcPr>
          <w:p w14:paraId="44E48AC8"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16,6371021</w:t>
            </w:r>
          </w:p>
        </w:tc>
        <w:tc>
          <w:tcPr>
            <w:tcW w:w="1701" w:type="dxa"/>
            <w:vAlign w:val="center"/>
          </w:tcPr>
          <w:p w14:paraId="0EAD056F"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5027,32808</w:t>
            </w:r>
          </w:p>
        </w:tc>
      </w:tr>
      <w:tr w:rsidR="004274A1" w:rsidRPr="0073515F" w14:paraId="1EF6B8A6" w14:textId="77777777" w:rsidTr="0025745E">
        <w:tc>
          <w:tcPr>
            <w:tcW w:w="846" w:type="dxa"/>
            <w:vAlign w:val="bottom"/>
          </w:tcPr>
          <w:p w14:paraId="4C0CC2E1"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2020</w:t>
            </w:r>
          </w:p>
        </w:tc>
        <w:tc>
          <w:tcPr>
            <w:tcW w:w="567" w:type="dxa"/>
            <w:vAlign w:val="bottom"/>
          </w:tcPr>
          <w:p w14:paraId="209D07E8" w14:textId="77777777" w:rsidR="004274A1" w:rsidRPr="0073515F" w:rsidRDefault="004274A1" w:rsidP="0025745E">
            <w:pPr>
              <w:jc w:val="center"/>
              <w:rPr>
                <w:color w:val="000000" w:themeColor="text1"/>
              </w:rPr>
            </w:pPr>
            <w:r w:rsidRPr="0073515F">
              <w:rPr>
                <w:rFonts w:ascii="Calibri" w:hAnsi="Calibri" w:cs="Calibri"/>
                <w:color w:val="000000" w:themeColor="text1"/>
                <w:sz w:val="22"/>
                <w:szCs w:val="22"/>
              </w:rPr>
              <w:t>10</w:t>
            </w:r>
          </w:p>
        </w:tc>
        <w:tc>
          <w:tcPr>
            <w:tcW w:w="1464" w:type="dxa"/>
            <w:vAlign w:val="bottom"/>
          </w:tcPr>
          <w:p w14:paraId="434524C6"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25,4</w:t>
            </w:r>
          </w:p>
        </w:tc>
        <w:tc>
          <w:tcPr>
            <w:tcW w:w="993" w:type="dxa"/>
            <w:vAlign w:val="bottom"/>
          </w:tcPr>
          <w:p w14:paraId="4EA0A36F"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2030</w:t>
            </w:r>
          </w:p>
        </w:tc>
        <w:tc>
          <w:tcPr>
            <w:tcW w:w="708" w:type="dxa"/>
            <w:vAlign w:val="bottom"/>
          </w:tcPr>
          <w:p w14:paraId="03AABB8F"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20</w:t>
            </w:r>
          </w:p>
        </w:tc>
        <w:tc>
          <w:tcPr>
            <w:tcW w:w="710" w:type="dxa"/>
            <w:vAlign w:val="bottom"/>
          </w:tcPr>
          <w:p w14:paraId="47EA1572" w14:textId="77777777" w:rsidR="004274A1" w:rsidRPr="00551344" w:rsidRDefault="004274A1" w:rsidP="0025745E">
            <w:pPr>
              <w:jc w:val="center"/>
              <w:rPr>
                <w:rFonts w:ascii="Calibri" w:hAnsi="Calibri" w:cs="Calibri"/>
                <w:color w:val="000000" w:themeColor="text1"/>
                <w:sz w:val="22"/>
                <w:szCs w:val="22"/>
              </w:rPr>
            </w:pPr>
            <w:r w:rsidRPr="00551344">
              <w:rPr>
                <w:rFonts w:ascii="Calibri" w:hAnsi="Calibri" w:cs="Calibri"/>
                <w:color w:val="000000" w:themeColor="text1"/>
                <w:sz w:val="22"/>
                <w:szCs w:val="22"/>
              </w:rPr>
              <w:t>2030</w:t>
            </w:r>
          </w:p>
        </w:tc>
        <w:tc>
          <w:tcPr>
            <w:tcW w:w="1558" w:type="dxa"/>
            <w:vAlign w:val="center"/>
          </w:tcPr>
          <w:p w14:paraId="7A458E9A"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17,7441288</w:t>
            </w:r>
          </w:p>
        </w:tc>
        <w:tc>
          <w:tcPr>
            <w:tcW w:w="1701" w:type="dxa"/>
            <w:vAlign w:val="center"/>
          </w:tcPr>
          <w:p w14:paraId="597CA221"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5356,16771</w:t>
            </w:r>
          </w:p>
        </w:tc>
        <w:tc>
          <w:tcPr>
            <w:tcW w:w="1702" w:type="dxa"/>
            <w:vAlign w:val="center"/>
          </w:tcPr>
          <w:p w14:paraId="1D64B351"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15,8360811</w:t>
            </w:r>
          </w:p>
        </w:tc>
        <w:tc>
          <w:tcPr>
            <w:tcW w:w="1701" w:type="dxa"/>
            <w:vAlign w:val="center"/>
          </w:tcPr>
          <w:p w14:paraId="3B3FF069" w14:textId="77777777" w:rsidR="004274A1" w:rsidRPr="00551344" w:rsidRDefault="004274A1" w:rsidP="0025745E">
            <w:pPr>
              <w:jc w:val="center"/>
              <w:rPr>
                <w:color w:val="000000" w:themeColor="text1"/>
              </w:rPr>
            </w:pPr>
            <w:r w:rsidRPr="00551344">
              <w:rPr>
                <w:rFonts w:ascii="Calibri" w:hAnsi="Calibri" w:cs="Calibri"/>
                <w:color w:val="000000" w:themeColor="text1"/>
                <w:sz w:val="22"/>
                <w:szCs w:val="22"/>
              </w:rPr>
              <w:t>5303,83112</w:t>
            </w:r>
          </w:p>
        </w:tc>
      </w:tr>
    </w:tbl>
    <w:p w14:paraId="7A167D3C" w14:textId="77777777" w:rsidR="004274A1" w:rsidRPr="00927EE8" w:rsidRDefault="004274A1" w:rsidP="004274A1"/>
    <w:p w14:paraId="4BCF6B32" w14:textId="2A8F35A5" w:rsidR="004274A1" w:rsidRPr="00551344" w:rsidRDefault="004274A1" w:rsidP="004274A1">
      <w:pPr>
        <w:jc w:val="center"/>
        <w:rPr>
          <w:b/>
        </w:rPr>
      </w:pPr>
      <w:bookmarkStart w:id="1360" w:name="_Toc73506052"/>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124</w:t>
      </w:r>
      <w:r w:rsidRPr="00A84044">
        <w:rPr>
          <w:b/>
        </w:rPr>
        <w:fldChar w:fldCharType="end"/>
      </w:r>
      <w:r>
        <w:rPr>
          <w:b/>
        </w:rPr>
        <w:t xml:space="preserve"> (PL)</w:t>
      </w:r>
      <w:r w:rsidRPr="00A84044">
        <w:rPr>
          <w:b/>
          <w:lang w:val="en-US"/>
        </w:rPr>
        <w:t>.</w:t>
      </w:r>
      <w:r>
        <w:rPr>
          <w:b/>
          <w:lang w:val="en-US"/>
        </w:rPr>
        <w:t xml:space="preserve"> </w:t>
      </w:r>
      <w:r w:rsidRPr="00551344">
        <w:rPr>
          <w:b/>
        </w:rPr>
        <w:t xml:space="preserve">Tổng hợp kết quả dự báo GRDP các ngành cấp 1 theo </w:t>
      </w:r>
      <w:r>
        <w:rPr>
          <w:b/>
        </w:rPr>
        <w:t>K</w:t>
      </w:r>
      <w:r w:rsidRPr="00551344">
        <w:rPr>
          <w:b/>
        </w:rPr>
        <w:t>ịch bản 1</w:t>
      </w:r>
      <w:bookmarkEnd w:id="1360"/>
    </w:p>
    <w:tbl>
      <w:tblPr>
        <w:tblStyle w:val="TableGrid"/>
        <w:tblW w:w="0" w:type="auto"/>
        <w:tblLook w:val="04A0" w:firstRow="1" w:lastRow="0" w:firstColumn="1" w:lastColumn="0" w:noHBand="0" w:noVBand="1"/>
      </w:tblPr>
      <w:tblGrid>
        <w:gridCol w:w="549"/>
        <w:gridCol w:w="989"/>
        <w:gridCol w:w="989"/>
        <w:gridCol w:w="989"/>
        <w:gridCol w:w="862"/>
        <w:gridCol w:w="674"/>
        <w:gridCol w:w="989"/>
        <w:gridCol w:w="989"/>
        <w:gridCol w:w="989"/>
        <w:gridCol w:w="862"/>
        <w:gridCol w:w="748"/>
      </w:tblGrid>
      <w:tr w:rsidR="004274A1" w:rsidRPr="0004446E" w14:paraId="4D999261" w14:textId="77777777" w:rsidTr="0025745E">
        <w:tc>
          <w:tcPr>
            <w:tcW w:w="683" w:type="dxa"/>
            <w:vMerge w:val="restart"/>
            <w:vAlign w:val="center"/>
          </w:tcPr>
          <w:p w14:paraId="6F503581" w14:textId="77777777" w:rsidR="004274A1" w:rsidRPr="0004446E" w:rsidRDefault="004274A1" w:rsidP="0025745E">
            <w:pPr>
              <w:jc w:val="center"/>
              <w:rPr>
                <w:b/>
                <w:color w:val="000000" w:themeColor="text1"/>
                <w:sz w:val="22"/>
                <w:szCs w:val="22"/>
              </w:rPr>
            </w:pPr>
            <w:r w:rsidRPr="0004446E">
              <w:rPr>
                <w:b/>
                <w:color w:val="000000" w:themeColor="text1"/>
                <w:sz w:val="22"/>
                <w:szCs w:val="22"/>
              </w:rPr>
              <w:t>Năm</w:t>
            </w:r>
          </w:p>
        </w:tc>
        <w:tc>
          <w:tcPr>
            <w:tcW w:w="5959" w:type="dxa"/>
            <w:gridSpan w:val="5"/>
            <w:vAlign w:val="center"/>
          </w:tcPr>
          <w:p w14:paraId="7321759E"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Giá so sánh 2010 (tỷ đồng)</w:t>
            </w:r>
          </w:p>
        </w:tc>
        <w:tc>
          <w:tcPr>
            <w:tcW w:w="6308" w:type="dxa"/>
            <w:gridSpan w:val="5"/>
            <w:vAlign w:val="center"/>
          </w:tcPr>
          <w:p w14:paraId="65AA33FE"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Giá thực tế (tỷ đồng)</w:t>
            </w:r>
          </w:p>
        </w:tc>
      </w:tr>
      <w:tr w:rsidR="004274A1" w:rsidRPr="0004446E" w14:paraId="53FCB932" w14:textId="77777777" w:rsidTr="0025745E">
        <w:tc>
          <w:tcPr>
            <w:tcW w:w="683" w:type="dxa"/>
            <w:vMerge/>
            <w:vAlign w:val="center"/>
          </w:tcPr>
          <w:p w14:paraId="17917DCA" w14:textId="77777777" w:rsidR="004274A1" w:rsidRPr="0004446E" w:rsidRDefault="004274A1" w:rsidP="0025745E">
            <w:pPr>
              <w:jc w:val="center"/>
              <w:rPr>
                <w:b/>
                <w:color w:val="000000" w:themeColor="text1"/>
                <w:sz w:val="22"/>
                <w:szCs w:val="22"/>
              </w:rPr>
            </w:pPr>
          </w:p>
        </w:tc>
        <w:tc>
          <w:tcPr>
            <w:tcW w:w="1323" w:type="dxa"/>
            <w:vAlign w:val="center"/>
          </w:tcPr>
          <w:p w14:paraId="43936D19"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GRDP_NN</w:t>
            </w:r>
          </w:p>
        </w:tc>
        <w:tc>
          <w:tcPr>
            <w:tcW w:w="1310" w:type="dxa"/>
            <w:vAlign w:val="center"/>
          </w:tcPr>
          <w:p w14:paraId="09CD3333"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GRDP_CN</w:t>
            </w:r>
          </w:p>
        </w:tc>
        <w:tc>
          <w:tcPr>
            <w:tcW w:w="1340" w:type="dxa"/>
            <w:vAlign w:val="center"/>
          </w:tcPr>
          <w:p w14:paraId="2031DA36"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GRDP_DV</w:t>
            </w:r>
          </w:p>
        </w:tc>
        <w:tc>
          <w:tcPr>
            <w:tcW w:w="1129" w:type="dxa"/>
            <w:vAlign w:val="center"/>
          </w:tcPr>
          <w:p w14:paraId="338D0350"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GRDP_T</w:t>
            </w:r>
          </w:p>
        </w:tc>
        <w:tc>
          <w:tcPr>
            <w:tcW w:w="857" w:type="dxa"/>
            <w:vAlign w:val="center"/>
          </w:tcPr>
          <w:p w14:paraId="43C4E8A8"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w:t>
            </w:r>
          </w:p>
        </w:tc>
        <w:tc>
          <w:tcPr>
            <w:tcW w:w="1323" w:type="dxa"/>
            <w:vAlign w:val="center"/>
          </w:tcPr>
          <w:p w14:paraId="741E51A4"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GRDP_NN</w:t>
            </w:r>
          </w:p>
        </w:tc>
        <w:tc>
          <w:tcPr>
            <w:tcW w:w="1310" w:type="dxa"/>
            <w:vAlign w:val="center"/>
          </w:tcPr>
          <w:p w14:paraId="4A2EEDE6"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GRDP_CN</w:t>
            </w:r>
          </w:p>
        </w:tc>
        <w:tc>
          <w:tcPr>
            <w:tcW w:w="1323" w:type="dxa"/>
            <w:vAlign w:val="center"/>
          </w:tcPr>
          <w:p w14:paraId="05696AFF"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GRDP_DV</w:t>
            </w:r>
          </w:p>
        </w:tc>
        <w:tc>
          <w:tcPr>
            <w:tcW w:w="1232" w:type="dxa"/>
            <w:vAlign w:val="center"/>
          </w:tcPr>
          <w:p w14:paraId="383A7554"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GRDP_T</w:t>
            </w:r>
          </w:p>
        </w:tc>
        <w:tc>
          <w:tcPr>
            <w:tcW w:w="1120" w:type="dxa"/>
            <w:vAlign w:val="center"/>
          </w:tcPr>
          <w:p w14:paraId="35B3F64D" w14:textId="77777777" w:rsidR="004274A1" w:rsidRPr="0004446E" w:rsidRDefault="004274A1" w:rsidP="0025745E">
            <w:pPr>
              <w:jc w:val="center"/>
              <w:rPr>
                <w:b/>
                <w:color w:val="000000" w:themeColor="text1"/>
                <w:sz w:val="22"/>
                <w:szCs w:val="22"/>
              </w:rPr>
            </w:pPr>
            <w:r w:rsidRPr="0004446E">
              <w:rPr>
                <w:b/>
                <w:color w:val="000000" w:themeColor="text1"/>
                <w:sz w:val="22"/>
                <w:szCs w:val="22"/>
              </w:rPr>
              <w:t>GRDP</w:t>
            </w:r>
          </w:p>
        </w:tc>
      </w:tr>
      <w:tr w:rsidR="004274A1" w:rsidRPr="0004446E" w14:paraId="409FBF63" w14:textId="77777777" w:rsidTr="0025745E">
        <w:tc>
          <w:tcPr>
            <w:tcW w:w="683" w:type="dxa"/>
            <w:vAlign w:val="bottom"/>
          </w:tcPr>
          <w:p w14:paraId="2159891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2021</w:t>
            </w:r>
          </w:p>
        </w:tc>
        <w:tc>
          <w:tcPr>
            <w:tcW w:w="1323" w:type="dxa"/>
            <w:vAlign w:val="bottom"/>
          </w:tcPr>
          <w:p w14:paraId="02EDB7C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1905,5</w:t>
            </w:r>
          </w:p>
        </w:tc>
        <w:tc>
          <w:tcPr>
            <w:tcW w:w="1310" w:type="dxa"/>
            <w:vAlign w:val="bottom"/>
          </w:tcPr>
          <w:p w14:paraId="74AF7D5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5564,6</w:t>
            </w:r>
          </w:p>
        </w:tc>
        <w:tc>
          <w:tcPr>
            <w:tcW w:w="1340" w:type="dxa"/>
            <w:vAlign w:val="bottom"/>
          </w:tcPr>
          <w:p w14:paraId="0B687A1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4790,4</w:t>
            </w:r>
          </w:p>
        </w:tc>
        <w:tc>
          <w:tcPr>
            <w:tcW w:w="1129" w:type="dxa"/>
            <w:vAlign w:val="bottom"/>
          </w:tcPr>
          <w:p w14:paraId="42202B6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904,6</w:t>
            </w:r>
          </w:p>
        </w:tc>
        <w:tc>
          <w:tcPr>
            <w:tcW w:w="857" w:type="dxa"/>
            <w:vAlign w:val="bottom"/>
          </w:tcPr>
          <w:p w14:paraId="672DFBF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13165</w:t>
            </w:r>
          </w:p>
        </w:tc>
        <w:tc>
          <w:tcPr>
            <w:tcW w:w="1323" w:type="dxa"/>
            <w:vAlign w:val="bottom"/>
          </w:tcPr>
          <w:p w14:paraId="6A27FBA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3153,3</w:t>
            </w:r>
          </w:p>
        </w:tc>
        <w:tc>
          <w:tcPr>
            <w:tcW w:w="1310" w:type="dxa"/>
            <w:vAlign w:val="bottom"/>
          </w:tcPr>
          <w:p w14:paraId="1AED6BF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8771,7</w:t>
            </w:r>
          </w:p>
        </w:tc>
        <w:tc>
          <w:tcPr>
            <w:tcW w:w="1323" w:type="dxa"/>
            <w:vAlign w:val="bottom"/>
          </w:tcPr>
          <w:p w14:paraId="2152BA3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8733,8</w:t>
            </w:r>
          </w:p>
        </w:tc>
        <w:tc>
          <w:tcPr>
            <w:tcW w:w="1232" w:type="dxa"/>
            <w:vAlign w:val="bottom"/>
          </w:tcPr>
          <w:p w14:paraId="7DBEBCA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1610,0</w:t>
            </w:r>
          </w:p>
        </w:tc>
        <w:tc>
          <w:tcPr>
            <w:tcW w:w="1120" w:type="dxa"/>
            <w:vAlign w:val="bottom"/>
          </w:tcPr>
          <w:p w14:paraId="19572E8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22268,8</w:t>
            </w:r>
          </w:p>
        </w:tc>
      </w:tr>
      <w:tr w:rsidR="004274A1" w:rsidRPr="0004446E" w14:paraId="20D326A7" w14:textId="77777777" w:rsidTr="0025745E">
        <w:tc>
          <w:tcPr>
            <w:tcW w:w="683" w:type="dxa"/>
            <w:vAlign w:val="bottom"/>
          </w:tcPr>
          <w:p w14:paraId="4B7E1F7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2022</w:t>
            </w:r>
          </w:p>
        </w:tc>
        <w:tc>
          <w:tcPr>
            <w:tcW w:w="1323" w:type="dxa"/>
            <w:vAlign w:val="bottom"/>
          </w:tcPr>
          <w:p w14:paraId="408A04A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2010,3</w:t>
            </w:r>
          </w:p>
        </w:tc>
        <w:tc>
          <w:tcPr>
            <w:tcW w:w="1310" w:type="dxa"/>
            <w:vAlign w:val="bottom"/>
          </w:tcPr>
          <w:p w14:paraId="09E14E2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6156,6</w:t>
            </w:r>
          </w:p>
        </w:tc>
        <w:tc>
          <w:tcPr>
            <w:tcW w:w="1340" w:type="dxa"/>
            <w:vAlign w:val="bottom"/>
          </w:tcPr>
          <w:p w14:paraId="237F7BE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5146,3</w:t>
            </w:r>
          </w:p>
        </w:tc>
        <w:tc>
          <w:tcPr>
            <w:tcW w:w="1129" w:type="dxa"/>
            <w:vAlign w:val="bottom"/>
          </w:tcPr>
          <w:p w14:paraId="6CC0B83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1107,9</w:t>
            </w:r>
          </w:p>
        </w:tc>
        <w:tc>
          <w:tcPr>
            <w:tcW w:w="857" w:type="dxa"/>
            <w:vAlign w:val="bottom"/>
          </w:tcPr>
          <w:p w14:paraId="3868D0E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14421</w:t>
            </w:r>
          </w:p>
        </w:tc>
        <w:tc>
          <w:tcPr>
            <w:tcW w:w="1323" w:type="dxa"/>
            <w:vAlign w:val="bottom"/>
          </w:tcPr>
          <w:p w14:paraId="2823188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3377,9</w:t>
            </w:r>
          </w:p>
        </w:tc>
        <w:tc>
          <w:tcPr>
            <w:tcW w:w="1310" w:type="dxa"/>
            <w:vAlign w:val="bottom"/>
          </w:tcPr>
          <w:p w14:paraId="6571522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9899,0</w:t>
            </w:r>
          </w:p>
        </w:tc>
        <w:tc>
          <w:tcPr>
            <w:tcW w:w="1323" w:type="dxa"/>
            <w:vAlign w:val="bottom"/>
          </w:tcPr>
          <w:p w14:paraId="476A85B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9523,4</w:t>
            </w:r>
          </w:p>
        </w:tc>
        <w:tc>
          <w:tcPr>
            <w:tcW w:w="1232" w:type="dxa"/>
            <w:vAlign w:val="bottom"/>
          </w:tcPr>
          <w:p w14:paraId="5C981FC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1910,1</w:t>
            </w:r>
          </w:p>
        </w:tc>
        <w:tc>
          <w:tcPr>
            <w:tcW w:w="1120" w:type="dxa"/>
            <w:vAlign w:val="bottom"/>
          </w:tcPr>
          <w:p w14:paraId="530924B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24710,4</w:t>
            </w:r>
          </w:p>
        </w:tc>
      </w:tr>
      <w:tr w:rsidR="004274A1" w:rsidRPr="0004446E" w14:paraId="2DC0215F" w14:textId="77777777" w:rsidTr="0025745E">
        <w:tc>
          <w:tcPr>
            <w:tcW w:w="683" w:type="dxa"/>
            <w:vAlign w:val="bottom"/>
          </w:tcPr>
          <w:p w14:paraId="5F7E8CC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2023</w:t>
            </w:r>
          </w:p>
        </w:tc>
        <w:tc>
          <w:tcPr>
            <w:tcW w:w="1323" w:type="dxa"/>
            <w:vAlign w:val="bottom"/>
          </w:tcPr>
          <w:p w14:paraId="14EBFD1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2120,8</w:t>
            </w:r>
          </w:p>
        </w:tc>
        <w:tc>
          <w:tcPr>
            <w:tcW w:w="1310" w:type="dxa"/>
            <w:vAlign w:val="bottom"/>
          </w:tcPr>
          <w:p w14:paraId="3C59682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6768,4</w:t>
            </w:r>
          </w:p>
        </w:tc>
        <w:tc>
          <w:tcPr>
            <w:tcW w:w="1340" w:type="dxa"/>
            <w:vAlign w:val="bottom"/>
          </w:tcPr>
          <w:p w14:paraId="4CFD38E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5516,7</w:t>
            </w:r>
          </w:p>
        </w:tc>
        <w:tc>
          <w:tcPr>
            <w:tcW w:w="1129" w:type="dxa"/>
            <w:vAlign w:val="bottom"/>
          </w:tcPr>
          <w:p w14:paraId="297C80C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1291,3</w:t>
            </w:r>
          </w:p>
        </w:tc>
        <w:tc>
          <w:tcPr>
            <w:tcW w:w="857" w:type="dxa"/>
            <w:vAlign w:val="bottom"/>
          </w:tcPr>
          <w:p w14:paraId="28655F7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15697</w:t>
            </w:r>
          </w:p>
        </w:tc>
        <w:tc>
          <w:tcPr>
            <w:tcW w:w="1323" w:type="dxa"/>
            <w:vAlign w:val="bottom"/>
          </w:tcPr>
          <w:p w14:paraId="540BED6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3612,9</w:t>
            </w:r>
          </w:p>
        </w:tc>
        <w:tc>
          <w:tcPr>
            <w:tcW w:w="1310" w:type="dxa"/>
            <w:vAlign w:val="bottom"/>
          </w:tcPr>
          <w:p w14:paraId="68A0A4A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11100,4</w:t>
            </w:r>
          </w:p>
        </w:tc>
        <w:tc>
          <w:tcPr>
            <w:tcW w:w="1323" w:type="dxa"/>
            <w:vAlign w:val="bottom"/>
          </w:tcPr>
          <w:p w14:paraId="75DA432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10362,0</w:t>
            </w:r>
          </w:p>
        </w:tc>
        <w:tc>
          <w:tcPr>
            <w:tcW w:w="1232" w:type="dxa"/>
            <w:vAlign w:val="bottom"/>
          </w:tcPr>
          <w:p w14:paraId="514F4C3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2171,6</w:t>
            </w:r>
          </w:p>
        </w:tc>
        <w:tc>
          <w:tcPr>
            <w:tcW w:w="1120" w:type="dxa"/>
            <w:vAlign w:val="bottom"/>
          </w:tcPr>
          <w:p w14:paraId="6A2BCF6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27246,9</w:t>
            </w:r>
          </w:p>
        </w:tc>
      </w:tr>
      <w:tr w:rsidR="004274A1" w:rsidRPr="0004446E" w14:paraId="0F111060" w14:textId="77777777" w:rsidTr="0025745E">
        <w:tc>
          <w:tcPr>
            <w:tcW w:w="683" w:type="dxa"/>
            <w:vAlign w:val="bottom"/>
          </w:tcPr>
          <w:p w14:paraId="3ECCFE8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2024</w:t>
            </w:r>
          </w:p>
        </w:tc>
        <w:tc>
          <w:tcPr>
            <w:tcW w:w="1323" w:type="dxa"/>
            <w:vAlign w:val="bottom"/>
          </w:tcPr>
          <w:p w14:paraId="594D195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2237,5</w:t>
            </w:r>
          </w:p>
        </w:tc>
        <w:tc>
          <w:tcPr>
            <w:tcW w:w="1310" w:type="dxa"/>
            <w:vAlign w:val="bottom"/>
          </w:tcPr>
          <w:p w14:paraId="7DD132E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7534,2</w:t>
            </w:r>
          </w:p>
        </w:tc>
        <w:tc>
          <w:tcPr>
            <w:tcW w:w="1340" w:type="dxa"/>
            <w:vAlign w:val="bottom"/>
          </w:tcPr>
          <w:p w14:paraId="5D9BD3F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5954,1</w:t>
            </w:r>
          </w:p>
        </w:tc>
        <w:tc>
          <w:tcPr>
            <w:tcW w:w="1129" w:type="dxa"/>
            <w:vAlign w:val="bottom"/>
          </w:tcPr>
          <w:p w14:paraId="3E2070B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1558,5</w:t>
            </w:r>
          </w:p>
        </w:tc>
        <w:tc>
          <w:tcPr>
            <w:tcW w:w="857" w:type="dxa"/>
            <w:vAlign w:val="bottom"/>
          </w:tcPr>
          <w:p w14:paraId="7D920F1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17284</w:t>
            </w:r>
          </w:p>
        </w:tc>
        <w:tc>
          <w:tcPr>
            <w:tcW w:w="1323" w:type="dxa"/>
            <w:vAlign w:val="bottom"/>
          </w:tcPr>
          <w:p w14:paraId="675934E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3914,4</w:t>
            </w:r>
          </w:p>
        </w:tc>
        <w:tc>
          <w:tcPr>
            <w:tcW w:w="1310" w:type="dxa"/>
            <w:vAlign w:val="bottom"/>
          </w:tcPr>
          <w:p w14:paraId="644E61A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12603,4</w:t>
            </w:r>
          </w:p>
        </w:tc>
        <w:tc>
          <w:tcPr>
            <w:tcW w:w="1323" w:type="dxa"/>
            <w:vAlign w:val="bottom"/>
          </w:tcPr>
          <w:p w14:paraId="2E04E2D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11351,3</w:t>
            </w:r>
          </w:p>
        </w:tc>
        <w:tc>
          <w:tcPr>
            <w:tcW w:w="1232" w:type="dxa"/>
            <w:vAlign w:val="bottom"/>
          </w:tcPr>
          <w:p w14:paraId="0C7F1B2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2522,5</w:t>
            </w:r>
          </w:p>
        </w:tc>
        <w:tc>
          <w:tcPr>
            <w:tcW w:w="1120" w:type="dxa"/>
            <w:vAlign w:val="bottom"/>
          </w:tcPr>
          <w:p w14:paraId="0341D18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30391,6</w:t>
            </w:r>
          </w:p>
        </w:tc>
      </w:tr>
      <w:tr w:rsidR="004274A1" w:rsidRPr="0004446E" w14:paraId="63BE217B" w14:textId="77777777" w:rsidTr="0025745E">
        <w:tc>
          <w:tcPr>
            <w:tcW w:w="683" w:type="dxa"/>
            <w:vAlign w:val="bottom"/>
          </w:tcPr>
          <w:p w14:paraId="1CADF9E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lastRenderedPageBreak/>
              <w:t>2025</w:t>
            </w:r>
          </w:p>
        </w:tc>
        <w:tc>
          <w:tcPr>
            <w:tcW w:w="1323" w:type="dxa"/>
            <w:vAlign w:val="bottom"/>
          </w:tcPr>
          <w:p w14:paraId="5959319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2360,6</w:t>
            </w:r>
          </w:p>
        </w:tc>
        <w:tc>
          <w:tcPr>
            <w:tcW w:w="1310" w:type="dxa"/>
            <w:vAlign w:val="bottom"/>
          </w:tcPr>
          <w:p w14:paraId="4DD1494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8410,1</w:t>
            </w:r>
          </w:p>
        </w:tc>
        <w:tc>
          <w:tcPr>
            <w:tcW w:w="1340" w:type="dxa"/>
            <w:vAlign w:val="bottom"/>
          </w:tcPr>
          <w:p w14:paraId="70F5CCB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6368,6</w:t>
            </w:r>
          </w:p>
        </w:tc>
        <w:tc>
          <w:tcPr>
            <w:tcW w:w="1129" w:type="dxa"/>
            <w:vAlign w:val="bottom"/>
          </w:tcPr>
          <w:p w14:paraId="20BB55B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1852,7</w:t>
            </w:r>
          </w:p>
        </w:tc>
        <w:tc>
          <w:tcPr>
            <w:tcW w:w="857" w:type="dxa"/>
            <w:vAlign w:val="bottom"/>
          </w:tcPr>
          <w:p w14:paraId="4DD4CB4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18992</w:t>
            </w:r>
          </w:p>
        </w:tc>
        <w:tc>
          <w:tcPr>
            <w:tcW w:w="1323" w:type="dxa"/>
            <w:vAlign w:val="bottom"/>
          </w:tcPr>
          <w:p w14:paraId="7786AB7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4208,3</w:t>
            </w:r>
          </w:p>
        </w:tc>
        <w:tc>
          <w:tcPr>
            <w:tcW w:w="1310" w:type="dxa"/>
            <w:vAlign w:val="bottom"/>
          </w:tcPr>
          <w:p w14:paraId="046DFF0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14350,0</w:t>
            </w:r>
          </w:p>
        </w:tc>
        <w:tc>
          <w:tcPr>
            <w:tcW w:w="1323" w:type="dxa"/>
            <w:vAlign w:val="bottom"/>
          </w:tcPr>
          <w:p w14:paraId="0ADD8BE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12323,7</w:t>
            </w:r>
          </w:p>
        </w:tc>
        <w:tc>
          <w:tcPr>
            <w:tcW w:w="1232" w:type="dxa"/>
            <w:vAlign w:val="bottom"/>
          </w:tcPr>
          <w:p w14:paraId="704E01E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2946,5</w:t>
            </w:r>
          </w:p>
        </w:tc>
        <w:tc>
          <w:tcPr>
            <w:tcW w:w="1120" w:type="dxa"/>
            <w:vAlign w:val="bottom"/>
          </w:tcPr>
          <w:p w14:paraId="7BAAD51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33828,4</w:t>
            </w:r>
          </w:p>
        </w:tc>
      </w:tr>
      <w:tr w:rsidR="004274A1" w:rsidRPr="0004446E" w14:paraId="22365243" w14:textId="77777777" w:rsidTr="0025745E">
        <w:tc>
          <w:tcPr>
            <w:tcW w:w="683" w:type="dxa"/>
            <w:vAlign w:val="bottom"/>
          </w:tcPr>
          <w:p w14:paraId="1017603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2026</w:t>
            </w:r>
          </w:p>
        </w:tc>
        <w:tc>
          <w:tcPr>
            <w:tcW w:w="1323" w:type="dxa"/>
            <w:vAlign w:val="bottom"/>
          </w:tcPr>
          <w:p w14:paraId="6BD2494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2490,4</w:t>
            </w:r>
          </w:p>
        </w:tc>
        <w:tc>
          <w:tcPr>
            <w:tcW w:w="1310" w:type="dxa"/>
            <w:vAlign w:val="bottom"/>
          </w:tcPr>
          <w:p w14:paraId="7D53522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9462,5</w:t>
            </w:r>
          </w:p>
        </w:tc>
        <w:tc>
          <w:tcPr>
            <w:tcW w:w="1340" w:type="dxa"/>
            <w:vAlign w:val="bottom"/>
          </w:tcPr>
          <w:p w14:paraId="0083CF7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6833,5</w:t>
            </w:r>
          </w:p>
        </w:tc>
        <w:tc>
          <w:tcPr>
            <w:tcW w:w="1129" w:type="dxa"/>
            <w:vAlign w:val="bottom"/>
          </w:tcPr>
          <w:p w14:paraId="5BBB5A6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2034,8</w:t>
            </w:r>
          </w:p>
        </w:tc>
        <w:tc>
          <w:tcPr>
            <w:tcW w:w="857" w:type="dxa"/>
            <w:vAlign w:val="bottom"/>
          </w:tcPr>
          <w:p w14:paraId="3D880E8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20821</w:t>
            </w:r>
          </w:p>
        </w:tc>
        <w:tc>
          <w:tcPr>
            <w:tcW w:w="1323" w:type="dxa"/>
            <w:vAlign w:val="bottom"/>
          </w:tcPr>
          <w:p w14:paraId="27A1AEE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4506,3</w:t>
            </w:r>
          </w:p>
        </w:tc>
        <w:tc>
          <w:tcPr>
            <w:tcW w:w="1310" w:type="dxa"/>
            <w:vAlign w:val="bottom"/>
          </w:tcPr>
          <w:p w14:paraId="00BEA7D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16468,7</w:t>
            </w:r>
          </w:p>
        </w:tc>
        <w:tc>
          <w:tcPr>
            <w:tcW w:w="1323" w:type="dxa"/>
            <w:vAlign w:val="bottom"/>
          </w:tcPr>
          <w:p w14:paraId="2D38814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13421,6</w:t>
            </w:r>
          </w:p>
        </w:tc>
        <w:tc>
          <w:tcPr>
            <w:tcW w:w="1232" w:type="dxa"/>
            <w:vAlign w:val="bottom"/>
          </w:tcPr>
          <w:p w14:paraId="6BC4226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3172,2</w:t>
            </w:r>
          </w:p>
        </w:tc>
        <w:tc>
          <w:tcPr>
            <w:tcW w:w="1120" w:type="dxa"/>
            <w:vAlign w:val="bottom"/>
          </w:tcPr>
          <w:p w14:paraId="5E69F70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37568,8</w:t>
            </w:r>
          </w:p>
        </w:tc>
      </w:tr>
      <w:tr w:rsidR="004274A1" w:rsidRPr="0004446E" w14:paraId="15ED8670" w14:textId="77777777" w:rsidTr="0025745E">
        <w:tc>
          <w:tcPr>
            <w:tcW w:w="683" w:type="dxa"/>
            <w:vAlign w:val="bottom"/>
          </w:tcPr>
          <w:p w14:paraId="18FE86D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2027</w:t>
            </w:r>
          </w:p>
        </w:tc>
        <w:tc>
          <w:tcPr>
            <w:tcW w:w="1323" w:type="dxa"/>
            <w:vAlign w:val="bottom"/>
          </w:tcPr>
          <w:p w14:paraId="7787D04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2627,4</w:t>
            </w:r>
          </w:p>
        </w:tc>
        <w:tc>
          <w:tcPr>
            <w:tcW w:w="1310" w:type="dxa"/>
            <w:vAlign w:val="bottom"/>
          </w:tcPr>
          <w:p w14:paraId="304E1C6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10506,0</w:t>
            </w:r>
          </w:p>
        </w:tc>
        <w:tc>
          <w:tcPr>
            <w:tcW w:w="1340" w:type="dxa"/>
            <w:vAlign w:val="bottom"/>
          </w:tcPr>
          <w:p w14:paraId="3FA4180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7371,4</w:t>
            </w:r>
          </w:p>
        </w:tc>
        <w:tc>
          <w:tcPr>
            <w:tcW w:w="1129" w:type="dxa"/>
            <w:vAlign w:val="bottom"/>
          </w:tcPr>
          <w:p w14:paraId="153B578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2329,5</w:t>
            </w:r>
          </w:p>
        </w:tc>
        <w:tc>
          <w:tcPr>
            <w:tcW w:w="857" w:type="dxa"/>
            <w:vAlign w:val="bottom"/>
          </w:tcPr>
          <w:p w14:paraId="2099C7B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22834</w:t>
            </w:r>
          </w:p>
        </w:tc>
        <w:tc>
          <w:tcPr>
            <w:tcW w:w="1323" w:type="dxa"/>
            <w:vAlign w:val="bottom"/>
          </w:tcPr>
          <w:p w14:paraId="468F59A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4825,5</w:t>
            </w:r>
          </w:p>
        </w:tc>
        <w:tc>
          <w:tcPr>
            <w:tcW w:w="1310" w:type="dxa"/>
            <w:vAlign w:val="bottom"/>
          </w:tcPr>
          <w:p w14:paraId="046F088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18650,5</w:t>
            </w:r>
          </w:p>
        </w:tc>
        <w:tc>
          <w:tcPr>
            <w:tcW w:w="1323" w:type="dxa"/>
            <w:vAlign w:val="bottom"/>
          </w:tcPr>
          <w:p w14:paraId="32A7DB7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14695,3</w:t>
            </w:r>
          </w:p>
        </w:tc>
        <w:tc>
          <w:tcPr>
            <w:tcW w:w="1232" w:type="dxa"/>
            <w:vAlign w:val="bottom"/>
          </w:tcPr>
          <w:p w14:paraId="6C9C5B8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3565,5</w:t>
            </w:r>
          </w:p>
        </w:tc>
        <w:tc>
          <w:tcPr>
            <w:tcW w:w="1120" w:type="dxa"/>
            <w:vAlign w:val="bottom"/>
          </w:tcPr>
          <w:p w14:paraId="4570DD7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41736,9</w:t>
            </w:r>
          </w:p>
        </w:tc>
      </w:tr>
      <w:tr w:rsidR="004274A1" w:rsidRPr="0004446E" w14:paraId="56A478BF" w14:textId="77777777" w:rsidTr="0025745E">
        <w:tc>
          <w:tcPr>
            <w:tcW w:w="683" w:type="dxa"/>
            <w:vAlign w:val="bottom"/>
          </w:tcPr>
          <w:p w14:paraId="544B267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2028</w:t>
            </w:r>
          </w:p>
        </w:tc>
        <w:tc>
          <w:tcPr>
            <w:tcW w:w="1323" w:type="dxa"/>
            <w:vAlign w:val="bottom"/>
          </w:tcPr>
          <w:p w14:paraId="6210854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2771,9</w:t>
            </w:r>
          </w:p>
        </w:tc>
        <w:tc>
          <w:tcPr>
            <w:tcW w:w="1310" w:type="dxa"/>
            <w:vAlign w:val="bottom"/>
          </w:tcPr>
          <w:p w14:paraId="2ED5653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11677,0</w:t>
            </w:r>
          </w:p>
        </w:tc>
        <w:tc>
          <w:tcPr>
            <w:tcW w:w="1340" w:type="dxa"/>
            <w:vAlign w:val="bottom"/>
          </w:tcPr>
          <w:p w14:paraId="4B98847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7975,2</w:t>
            </w:r>
          </w:p>
        </w:tc>
        <w:tc>
          <w:tcPr>
            <w:tcW w:w="1129" w:type="dxa"/>
            <w:vAlign w:val="bottom"/>
          </w:tcPr>
          <w:p w14:paraId="351F67E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2626,2</w:t>
            </w:r>
          </w:p>
        </w:tc>
        <w:tc>
          <w:tcPr>
            <w:tcW w:w="857" w:type="dxa"/>
            <w:vAlign w:val="bottom"/>
          </w:tcPr>
          <w:p w14:paraId="10E2077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25050</w:t>
            </w:r>
          </w:p>
        </w:tc>
        <w:tc>
          <w:tcPr>
            <w:tcW w:w="1323" w:type="dxa"/>
            <w:vAlign w:val="bottom"/>
          </w:tcPr>
          <w:p w14:paraId="4A457EC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5167,2</w:t>
            </w:r>
          </w:p>
        </w:tc>
        <w:tc>
          <w:tcPr>
            <w:tcW w:w="1310" w:type="dxa"/>
            <w:vAlign w:val="bottom"/>
          </w:tcPr>
          <w:p w14:paraId="671D7F9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21143,9</w:t>
            </w:r>
          </w:p>
        </w:tc>
        <w:tc>
          <w:tcPr>
            <w:tcW w:w="1323" w:type="dxa"/>
            <w:vAlign w:val="bottom"/>
          </w:tcPr>
          <w:p w14:paraId="71B5BCB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16137,4</w:t>
            </w:r>
          </w:p>
        </w:tc>
        <w:tc>
          <w:tcPr>
            <w:tcW w:w="1232" w:type="dxa"/>
            <w:vAlign w:val="bottom"/>
          </w:tcPr>
          <w:p w14:paraId="6416B7E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3933,7</w:t>
            </w:r>
          </w:p>
        </w:tc>
        <w:tc>
          <w:tcPr>
            <w:tcW w:w="1120" w:type="dxa"/>
            <w:vAlign w:val="bottom"/>
          </w:tcPr>
          <w:p w14:paraId="56996AD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46382,3</w:t>
            </w:r>
          </w:p>
        </w:tc>
      </w:tr>
      <w:tr w:rsidR="004274A1" w:rsidRPr="0004446E" w14:paraId="47B273A6" w14:textId="77777777" w:rsidTr="0025745E">
        <w:tc>
          <w:tcPr>
            <w:tcW w:w="683" w:type="dxa"/>
            <w:vAlign w:val="bottom"/>
          </w:tcPr>
          <w:p w14:paraId="7EB90B8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2029</w:t>
            </w:r>
          </w:p>
        </w:tc>
        <w:tc>
          <w:tcPr>
            <w:tcW w:w="1323" w:type="dxa"/>
            <w:vAlign w:val="bottom"/>
          </w:tcPr>
          <w:p w14:paraId="1BFC399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2924,3</w:t>
            </w:r>
          </w:p>
        </w:tc>
        <w:tc>
          <w:tcPr>
            <w:tcW w:w="1310" w:type="dxa"/>
            <w:vAlign w:val="bottom"/>
          </w:tcPr>
          <w:p w14:paraId="363975E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12992,4</w:t>
            </w:r>
          </w:p>
        </w:tc>
        <w:tc>
          <w:tcPr>
            <w:tcW w:w="1340" w:type="dxa"/>
            <w:vAlign w:val="bottom"/>
          </w:tcPr>
          <w:p w14:paraId="556BD21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8657,1</w:t>
            </w:r>
          </w:p>
        </w:tc>
        <w:tc>
          <w:tcPr>
            <w:tcW w:w="1129" w:type="dxa"/>
            <w:vAlign w:val="bottom"/>
          </w:tcPr>
          <w:p w14:paraId="246698C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2913,8</w:t>
            </w:r>
          </w:p>
        </w:tc>
        <w:tc>
          <w:tcPr>
            <w:tcW w:w="857" w:type="dxa"/>
            <w:vAlign w:val="bottom"/>
          </w:tcPr>
          <w:p w14:paraId="0F00433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27488</w:t>
            </w:r>
          </w:p>
        </w:tc>
        <w:tc>
          <w:tcPr>
            <w:tcW w:w="1323" w:type="dxa"/>
            <w:vAlign w:val="bottom"/>
          </w:tcPr>
          <w:p w14:paraId="181F79E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5533,2</w:t>
            </w:r>
          </w:p>
        </w:tc>
        <w:tc>
          <w:tcPr>
            <w:tcW w:w="1310" w:type="dxa"/>
            <w:vAlign w:val="bottom"/>
          </w:tcPr>
          <w:p w14:paraId="0A94ACD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23996,2</w:t>
            </w:r>
          </w:p>
        </w:tc>
        <w:tc>
          <w:tcPr>
            <w:tcW w:w="1323" w:type="dxa"/>
            <w:vAlign w:val="bottom"/>
          </w:tcPr>
          <w:p w14:paraId="04B6D19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17780,0</w:t>
            </w:r>
          </w:p>
        </w:tc>
        <w:tc>
          <w:tcPr>
            <w:tcW w:w="1232" w:type="dxa"/>
            <w:vAlign w:val="bottom"/>
          </w:tcPr>
          <w:p w14:paraId="7492D3B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4247,5</w:t>
            </w:r>
          </w:p>
        </w:tc>
        <w:tc>
          <w:tcPr>
            <w:tcW w:w="1120" w:type="dxa"/>
            <w:vAlign w:val="bottom"/>
          </w:tcPr>
          <w:p w14:paraId="3FD0C8C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51556,9</w:t>
            </w:r>
          </w:p>
        </w:tc>
      </w:tr>
      <w:tr w:rsidR="004274A1" w:rsidRPr="0004446E" w14:paraId="58E48C5F" w14:textId="77777777" w:rsidTr="0025745E">
        <w:tc>
          <w:tcPr>
            <w:tcW w:w="683" w:type="dxa"/>
            <w:vAlign w:val="bottom"/>
          </w:tcPr>
          <w:p w14:paraId="240B717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2030</w:t>
            </w:r>
          </w:p>
        </w:tc>
        <w:tc>
          <w:tcPr>
            <w:tcW w:w="1323" w:type="dxa"/>
            <w:vAlign w:val="bottom"/>
          </w:tcPr>
          <w:p w14:paraId="660D752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3085,2</w:t>
            </w:r>
          </w:p>
        </w:tc>
        <w:tc>
          <w:tcPr>
            <w:tcW w:w="1310" w:type="dxa"/>
            <w:vAlign w:val="bottom"/>
          </w:tcPr>
          <w:p w14:paraId="2D53D0C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14470,7</w:t>
            </w:r>
          </w:p>
        </w:tc>
        <w:tc>
          <w:tcPr>
            <w:tcW w:w="1340" w:type="dxa"/>
            <w:vAlign w:val="bottom"/>
          </w:tcPr>
          <w:p w14:paraId="037D2EF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9432,2</w:t>
            </w:r>
          </w:p>
        </w:tc>
        <w:tc>
          <w:tcPr>
            <w:tcW w:w="1129" w:type="dxa"/>
            <w:vAlign w:val="bottom"/>
          </w:tcPr>
          <w:p w14:paraId="747ECCC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3197,5</w:t>
            </w:r>
          </w:p>
        </w:tc>
        <w:tc>
          <w:tcPr>
            <w:tcW w:w="857" w:type="dxa"/>
            <w:vAlign w:val="bottom"/>
          </w:tcPr>
          <w:p w14:paraId="3F8310D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30186</w:t>
            </w:r>
          </w:p>
        </w:tc>
        <w:tc>
          <w:tcPr>
            <w:tcW w:w="1323" w:type="dxa"/>
            <w:vAlign w:val="bottom"/>
          </w:tcPr>
          <w:p w14:paraId="2228D4A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5925,1</w:t>
            </w:r>
          </w:p>
        </w:tc>
        <w:tc>
          <w:tcPr>
            <w:tcW w:w="1310" w:type="dxa"/>
            <w:vAlign w:val="bottom"/>
          </w:tcPr>
          <w:p w14:paraId="1372E36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27261,1</w:t>
            </w:r>
          </w:p>
        </w:tc>
        <w:tc>
          <w:tcPr>
            <w:tcW w:w="1323" w:type="dxa"/>
            <w:vAlign w:val="bottom"/>
          </w:tcPr>
          <w:p w14:paraId="398A02D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19662,5</w:t>
            </w:r>
          </w:p>
        </w:tc>
        <w:tc>
          <w:tcPr>
            <w:tcW w:w="1232" w:type="dxa"/>
            <w:vAlign w:val="bottom"/>
          </w:tcPr>
          <w:p w14:paraId="7E9BBC9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4504,7</w:t>
            </w:r>
          </w:p>
        </w:tc>
        <w:tc>
          <w:tcPr>
            <w:tcW w:w="1120" w:type="dxa"/>
            <w:vAlign w:val="bottom"/>
          </w:tcPr>
          <w:p w14:paraId="379E8F1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57353,4</w:t>
            </w:r>
          </w:p>
        </w:tc>
      </w:tr>
    </w:tbl>
    <w:p w14:paraId="52E9EDA1" w14:textId="77777777" w:rsidR="004274A1" w:rsidRDefault="004274A1" w:rsidP="004274A1"/>
    <w:p w14:paraId="734E2083" w14:textId="3A893A1B" w:rsidR="004274A1" w:rsidRDefault="004274A1" w:rsidP="004274A1">
      <w:pPr>
        <w:jc w:val="center"/>
        <w:rPr>
          <w:b/>
        </w:rPr>
      </w:pPr>
      <w:bookmarkStart w:id="1361" w:name="_Toc73506053"/>
      <w:r w:rsidRPr="00A84044">
        <w:rPr>
          <w:b/>
        </w:rPr>
        <w:t xml:space="preserve">Bảng </w:t>
      </w:r>
      <w:r w:rsidRPr="00A84044">
        <w:rPr>
          <w:b/>
        </w:rPr>
        <w:fldChar w:fldCharType="begin"/>
      </w:r>
      <w:r w:rsidRPr="00A84044">
        <w:rPr>
          <w:b/>
        </w:rPr>
        <w:instrText xml:space="preserve"> SEQ Bảng \* ARABIC </w:instrText>
      </w:r>
      <w:r w:rsidRPr="00A84044">
        <w:rPr>
          <w:b/>
        </w:rPr>
        <w:fldChar w:fldCharType="separate"/>
      </w:r>
      <w:r w:rsidR="000D6197">
        <w:rPr>
          <w:b/>
          <w:noProof/>
        </w:rPr>
        <w:t>125</w:t>
      </w:r>
      <w:r w:rsidRPr="00A84044">
        <w:rPr>
          <w:b/>
        </w:rPr>
        <w:fldChar w:fldCharType="end"/>
      </w:r>
      <w:r>
        <w:rPr>
          <w:b/>
        </w:rPr>
        <w:t xml:space="preserve"> (PL)</w:t>
      </w:r>
      <w:r w:rsidRPr="00A84044">
        <w:rPr>
          <w:b/>
          <w:lang w:val="en-US"/>
        </w:rPr>
        <w:t>.</w:t>
      </w:r>
      <w:r>
        <w:rPr>
          <w:b/>
          <w:lang w:val="en-US"/>
        </w:rPr>
        <w:t xml:space="preserve"> </w:t>
      </w:r>
      <w:r w:rsidRPr="00551344">
        <w:rPr>
          <w:b/>
        </w:rPr>
        <w:t xml:space="preserve">Tổng hợp kết quả dự báo GRDP các ngành cấp 1 theo </w:t>
      </w:r>
      <w:r>
        <w:rPr>
          <w:b/>
        </w:rPr>
        <w:t>K</w:t>
      </w:r>
      <w:r w:rsidRPr="00551344">
        <w:rPr>
          <w:b/>
        </w:rPr>
        <w:t xml:space="preserve">ịch bản </w:t>
      </w:r>
      <w:r>
        <w:rPr>
          <w:b/>
        </w:rPr>
        <w:t>2</w:t>
      </w:r>
      <w:bookmarkEnd w:id="1361"/>
    </w:p>
    <w:tbl>
      <w:tblPr>
        <w:tblStyle w:val="TableGrid"/>
        <w:tblW w:w="0" w:type="auto"/>
        <w:tblLook w:val="04A0" w:firstRow="1" w:lastRow="0" w:firstColumn="1" w:lastColumn="0" w:noHBand="0" w:noVBand="1"/>
      </w:tblPr>
      <w:tblGrid>
        <w:gridCol w:w="587"/>
        <w:gridCol w:w="981"/>
        <w:gridCol w:w="972"/>
        <w:gridCol w:w="980"/>
        <w:gridCol w:w="842"/>
        <w:gridCol w:w="678"/>
        <w:gridCol w:w="980"/>
        <w:gridCol w:w="971"/>
        <w:gridCol w:w="980"/>
        <w:gridCol w:w="842"/>
        <w:gridCol w:w="816"/>
      </w:tblGrid>
      <w:tr w:rsidR="004274A1" w:rsidRPr="0004446E" w14:paraId="0C79C701" w14:textId="77777777" w:rsidTr="0025745E">
        <w:tc>
          <w:tcPr>
            <w:tcW w:w="683" w:type="dxa"/>
            <w:vMerge w:val="restart"/>
            <w:vAlign w:val="center"/>
          </w:tcPr>
          <w:p w14:paraId="1742386E" w14:textId="77777777" w:rsidR="004274A1" w:rsidRPr="0004446E" w:rsidRDefault="004274A1" w:rsidP="0025745E">
            <w:pPr>
              <w:jc w:val="center"/>
              <w:rPr>
                <w:color w:val="000000" w:themeColor="text1"/>
              </w:rPr>
            </w:pPr>
            <w:r w:rsidRPr="0004446E">
              <w:rPr>
                <w:color w:val="000000" w:themeColor="text1"/>
              </w:rPr>
              <w:t>Năm</w:t>
            </w:r>
          </w:p>
        </w:tc>
        <w:tc>
          <w:tcPr>
            <w:tcW w:w="5959" w:type="dxa"/>
            <w:gridSpan w:val="5"/>
            <w:vAlign w:val="center"/>
          </w:tcPr>
          <w:p w14:paraId="627B8ABB" w14:textId="77777777" w:rsidR="004274A1" w:rsidRPr="0004446E" w:rsidRDefault="004274A1" w:rsidP="0025745E">
            <w:pPr>
              <w:jc w:val="center"/>
              <w:rPr>
                <w:color w:val="000000" w:themeColor="text1"/>
              </w:rPr>
            </w:pPr>
            <w:r w:rsidRPr="0004446E">
              <w:rPr>
                <w:color w:val="000000" w:themeColor="text1"/>
              </w:rPr>
              <w:t>Giá so sánh 2010 (tỷ đồng)</w:t>
            </w:r>
          </w:p>
        </w:tc>
        <w:tc>
          <w:tcPr>
            <w:tcW w:w="6308" w:type="dxa"/>
            <w:gridSpan w:val="5"/>
            <w:vAlign w:val="center"/>
          </w:tcPr>
          <w:p w14:paraId="38861FAB" w14:textId="77777777" w:rsidR="004274A1" w:rsidRPr="0004446E" w:rsidRDefault="004274A1" w:rsidP="0025745E">
            <w:pPr>
              <w:jc w:val="center"/>
              <w:rPr>
                <w:color w:val="000000" w:themeColor="text1"/>
              </w:rPr>
            </w:pPr>
            <w:r w:rsidRPr="0004446E">
              <w:rPr>
                <w:color w:val="000000" w:themeColor="text1"/>
              </w:rPr>
              <w:t>Giá thực tế (tỷ đồng)</w:t>
            </w:r>
          </w:p>
        </w:tc>
      </w:tr>
      <w:tr w:rsidR="004274A1" w:rsidRPr="0004446E" w14:paraId="51971FBB" w14:textId="77777777" w:rsidTr="0025745E">
        <w:tc>
          <w:tcPr>
            <w:tcW w:w="683" w:type="dxa"/>
            <w:vMerge/>
            <w:vAlign w:val="center"/>
          </w:tcPr>
          <w:p w14:paraId="36D429B6" w14:textId="77777777" w:rsidR="004274A1" w:rsidRPr="0004446E" w:rsidRDefault="004274A1" w:rsidP="0025745E">
            <w:pPr>
              <w:jc w:val="center"/>
              <w:rPr>
                <w:color w:val="000000" w:themeColor="text1"/>
              </w:rPr>
            </w:pPr>
          </w:p>
        </w:tc>
        <w:tc>
          <w:tcPr>
            <w:tcW w:w="1323" w:type="dxa"/>
            <w:vAlign w:val="center"/>
          </w:tcPr>
          <w:p w14:paraId="0450F560" w14:textId="77777777" w:rsidR="004274A1" w:rsidRPr="0004446E" w:rsidRDefault="004274A1" w:rsidP="0025745E">
            <w:pPr>
              <w:jc w:val="center"/>
              <w:rPr>
                <w:color w:val="000000" w:themeColor="text1"/>
              </w:rPr>
            </w:pPr>
            <w:r w:rsidRPr="0004446E">
              <w:rPr>
                <w:color w:val="000000" w:themeColor="text1"/>
              </w:rPr>
              <w:t>GRDP_NN</w:t>
            </w:r>
          </w:p>
        </w:tc>
        <w:tc>
          <w:tcPr>
            <w:tcW w:w="1310" w:type="dxa"/>
            <w:vAlign w:val="center"/>
          </w:tcPr>
          <w:p w14:paraId="30E21794" w14:textId="77777777" w:rsidR="004274A1" w:rsidRPr="0004446E" w:rsidRDefault="004274A1" w:rsidP="0025745E">
            <w:pPr>
              <w:jc w:val="center"/>
              <w:rPr>
                <w:color w:val="000000" w:themeColor="text1"/>
              </w:rPr>
            </w:pPr>
            <w:r w:rsidRPr="0004446E">
              <w:rPr>
                <w:color w:val="000000" w:themeColor="text1"/>
              </w:rPr>
              <w:t>GRDP_CN</w:t>
            </w:r>
          </w:p>
        </w:tc>
        <w:tc>
          <w:tcPr>
            <w:tcW w:w="1340" w:type="dxa"/>
            <w:vAlign w:val="center"/>
          </w:tcPr>
          <w:p w14:paraId="6CAF48FA" w14:textId="77777777" w:rsidR="004274A1" w:rsidRPr="0004446E" w:rsidRDefault="004274A1" w:rsidP="0025745E">
            <w:pPr>
              <w:jc w:val="center"/>
              <w:rPr>
                <w:color w:val="000000" w:themeColor="text1"/>
              </w:rPr>
            </w:pPr>
            <w:r w:rsidRPr="0004446E">
              <w:rPr>
                <w:color w:val="000000" w:themeColor="text1"/>
              </w:rPr>
              <w:t>GRDP_DV</w:t>
            </w:r>
          </w:p>
        </w:tc>
        <w:tc>
          <w:tcPr>
            <w:tcW w:w="1129" w:type="dxa"/>
            <w:vAlign w:val="center"/>
          </w:tcPr>
          <w:p w14:paraId="1B8F9236" w14:textId="77777777" w:rsidR="004274A1" w:rsidRPr="0004446E" w:rsidRDefault="004274A1" w:rsidP="0025745E">
            <w:pPr>
              <w:jc w:val="center"/>
              <w:rPr>
                <w:color w:val="000000" w:themeColor="text1"/>
              </w:rPr>
            </w:pPr>
            <w:r w:rsidRPr="0004446E">
              <w:rPr>
                <w:color w:val="000000" w:themeColor="text1"/>
              </w:rPr>
              <w:t>GRDP_T</w:t>
            </w:r>
          </w:p>
        </w:tc>
        <w:tc>
          <w:tcPr>
            <w:tcW w:w="857" w:type="dxa"/>
            <w:vAlign w:val="center"/>
          </w:tcPr>
          <w:p w14:paraId="6DE8F0F7" w14:textId="77777777" w:rsidR="004274A1" w:rsidRPr="0004446E" w:rsidRDefault="004274A1" w:rsidP="0025745E">
            <w:pPr>
              <w:jc w:val="center"/>
              <w:rPr>
                <w:color w:val="000000" w:themeColor="text1"/>
              </w:rPr>
            </w:pPr>
            <w:r w:rsidRPr="0004446E">
              <w:rPr>
                <w:color w:val="000000" w:themeColor="text1"/>
              </w:rPr>
              <w:t>GRDP</w:t>
            </w:r>
          </w:p>
        </w:tc>
        <w:tc>
          <w:tcPr>
            <w:tcW w:w="1323" w:type="dxa"/>
            <w:vAlign w:val="center"/>
          </w:tcPr>
          <w:p w14:paraId="1C711B49" w14:textId="77777777" w:rsidR="004274A1" w:rsidRPr="0004446E" w:rsidRDefault="004274A1" w:rsidP="0025745E">
            <w:pPr>
              <w:jc w:val="center"/>
              <w:rPr>
                <w:color w:val="000000" w:themeColor="text1"/>
              </w:rPr>
            </w:pPr>
            <w:r w:rsidRPr="0004446E">
              <w:rPr>
                <w:color w:val="000000" w:themeColor="text1"/>
              </w:rPr>
              <w:t>GRDP_NN</w:t>
            </w:r>
          </w:p>
        </w:tc>
        <w:tc>
          <w:tcPr>
            <w:tcW w:w="1310" w:type="dxa"/>
            <w:vAlign w:val="center"/>
          </w:tcPr>
          <w:p w14:paraId="3A307432" w14:textId="77777777" w:rsidR="004274A1" w:rsidRPr="0004446E" w:rsidRDefault="004274A1" w:rsidP="0025745E">
            <w:pPr>
              <w:jc w:val="center"/>
              <w:rPr>
                <w:color w:val="000000" w:themeColor="text1"/>
              </w:rPr>
            </w:pPr>
            <w:r w:rsidRPr="0004446E">
              <w:rPr>
                <w:color w:val="000000" w:themeColor="text1"/>
              </w:rPr>
              <w:t>GRDP_CN</w:t>
            </w:r>
          </w:p>
        </w:tc>
        <w:tc>
          <w:tcPr>
            <w:tcW w:w="1323" w:type="dxa"/>
            <w:vAlign w:val="center"/>
          </w:tcPr>
          <w:p w14:paraId="6FE6703D" w14:textId="77777777" w:rsidR="004274A1" w:rsidRPr="0004446E" w:rsidRDefault="004274A1" w:rsidP="0025745E">
            <w:pPr>
              <w:jc w:val="center"/>
              <w:rPr>
                <w:color w:val="000000" w:themeColor="text1"/>
              </w:rPr>
            </w:pPr>
            <w:r w:rsidRPr="0004446E">
              <w:rPr>
                <w:color w:val="000000" w:themeColor="text1"/>
              </w:rPr>
              <w:t>GRDP_DV</w:t>
            </w:r>
          </w:p>
        </w:tc>
        <w:tc>
          <w:tcPr>
            <w:tcW w:w="1232" w:type="dxa"/>
            <w:vAlign w:val="center"/>
          </w:tcPr>
          <w:p w14:paraId="766CB856" w14:textId="77777777" w:rsidR="004274A1" w:rsidRPr="0004446E" w:rsidRDefault="004274A1" w:rsidP="0025745E">
            <w:pPr>
              <w:jc w:val="center"/>
              <w:rPr>
                <w:color w:val="000000" w:themeColor="text1"/>
              </w:rPr>
            </w:pPr>
            <w:r w:rsidRPr="0004446E">
              <w:rPr>
                <w:color w:val="000000" w:themeColor="text1"/>
              </w:rPr>
              <w:t>GRDP_T</w:t>
            </w:r>
          </w:p>
        </w:tc>
        <w:tc>
          <w:tcPr>
            <w:tcW w:w="1120" w:type="dxa"/>
            <w:vAlign w:val="center"/>
          </w:tcPr>
          <w:p w14:paraId="43E8B5E6" w14:textId="77777777" w:rsidR="004274A1" w:rsidRPr="0004446E" w:rsidRDefault="004274A1" w:rsidP="0025745E">
            <w:pPr>
              <w:jc w:val="center"/>
              <w:rPr>
                <w:color w:val="000000" w:themeColor="text1"/>
              </w:rPr>
            </w:pPr>
            <w:r w:rsidRPr="0004446E">
              <w:rPr>
                <w:color w:val="000000" w:themeColor="text1"/>
              </w:rPr>
              <w:t>GRDP</w:t>
            </w:r>
          </w:p>
        </w:tc>
      </w:tr>
      <w:tr w:rsidR="004274A1" w:rsidRPr="0004446E" w14:paraId="3F68BB58" w14:textId="77777777" w:rsidTr="0025745E">
        <w:tc>
          <w:tcPr>
            <w:tcW w:w="683" w:type="dxa"/>
            <w:vAlign w:val="bottom"/>
          </w:tcPr>
          <w:p w14:paraId="2DA9275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2021</w:t>
            </w:r>
          </w:p>
        </w:tc>
        <w:tc>
          <w:tcPr>
            <w:tcW w:w="1323" w:type="dxa"/>
            <w:vAlign w:val="bottom"/>
          </w:tcPr>
          <w:p w14:paraId="4D572FB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1914,5</w:t>
            </w:r>
          </w:p>
        </w:tc>
        <w:tc>
          <w:tcPr>
            <w:tcW w:w="1310" w:type="dxa"/>
            <w:vAlign w:val="bottom"/>
          </w:tcPr>
          <w:p w14:paraId="24CE43A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5929,7</w:t>
            </w:r>
          </w:p>
        </w:tc>
        <w:tc>
          <w:tcPr>
            <w:tcW w:w="1340" w:type="dxa"/>
            <w:vAlign w:val="bottom"/>
          </w:tcPr>
          <w:p w14:paraId="1806B5D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4831,2</w:t>
            </w:r>
          </w:p>
        </w:tc>
        <w:tc>
          <w:tcPr>
            <w:tcW w:w="1129" w:type="dxa"/>
            <w:vAlign w:val="bottom"/>
          </w:tcPr>
          <w:p w14:paraId="547AADD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797,0</w:t>
            </w:r>
          </w:p>
        </w:tc>
        <w:tc>
          <w:tcPr>
            <w:tcW w:w="857" w:type="dxa"/>
            <w:vAlign w:val="bottom"/>
          </w:tcPr>
          <w:p w14:paraId="016C7F9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13472</w:t>
            </w:r>
          </w:p>
        </w:tc>
        <w:tc>
          <w:tcPr>
            <w:tcW w:w="1323" w:type="dxa"/>
            <w:vAlign w:val="bottom"/>
          </w:tcPr>
          <w:p w14:paraId="3A68170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3226,9</w:t>
            </w:r>
          </w:p>
        </w:tc>
        <w:tc>
          <w:tcPr>
            <w:tcW w:w="1310" w:type="dxa"/>
            <w:vAlign w:val="bottom"/>
          </w:tcPr>
          <w:p w14:paraId="464755F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8976,4</w:t>
            </w:r>
          </w:p>
        </w:tc>
        <w:tc>
          <w:tcPr>
            <w:tcW w:w="1323" w:type="dxa"/>
            <w:vAlign w:val="bottom"/>
          </w:tcPr>
          <w:p w14:paraId="39B9801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8937,7</w:t>
            </w:r>
          </w:p>
        </w:tc>
        <w:tc>
          <w:tcPr>
            <w:tcW w:w="1232" w:type="dxa"/>
            <w:vAlign w:val="bottom"/>
          </w:tcPr>
          <w:p w14:paraId="1C73649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1647,6</w:t>
            </w:r>
          </w:p>
        </w:tc>
        <w:tc>
          <w:tcPr>
            <w:tcW w:w="1120" w:type="dxa"/>
            <w:vAlign w:val="bottom"/>
          </w:tcPr>
          <w:p w14:paraId="11E5FEB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22788,6</w:t>
            </w:r>
          </w:p>
        </w:tc>
      </w:tr>
      <w:tr w:rsidR="004274A1" w:rsidRPr="0004446E" w14:paraId="430B9D08" w14:textId="77777777" w:rsidTr="0025745E">
        <w:tc>
          <w:tcPr>
            <w:tcW w:w="683" w:type="dxa"/>
            <w:vAlign w:val="bottom"/>
          </w:tcPr>
          <w:p w14:paraId="2FE8002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2022</w:t>
            </w:r>
          </w:p>
        </w:tc>
        <w:tc>
          <w:tcPr>
            <w:tcW w:w="1323" w:type="dxa"/>
            <w:vAlign w:val="bottom"/>
          </w:tcPr>
          <w:p w14:paraId="725AA23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2029,4</w:t>
            </w:r>
          </w:p>
        </w:tc>
        <w:tc>
          <w:tcPr>
            <w:tcW w:w="1310" w:type="dxa"/>
            <w:vAlign w:val="bottom"/>
          </w:tcPr>
          <w:p w14:paraId="1A0D43B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6711,3</w:t>
            </w:r>
          </w:p>
        </w:tc>
        <w:tc>
          <w:tcPr>
            <w:tcW w:w="1340" w:type="dxa"/>
            <w:vAlign w:val="bottom"/>
          </w:tcPr>
          <w:p w14:paraId="09EA839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5174,8</w:t>
            </w:r>
          </w:p>
        </w:tc>
        <w:tc>
          <w:tcPr>
            <w:tcW w:w="1129" w:type="dxa"/>
            <w:vAlign w:val="bottom"/>
          </w:tcPr>
          <w:p w14:paraId="04C70AB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973,0</w:t>
            </w:r>
          </w:p>
        </w:tc>
        <w:tc>
          <w:tcPr>
            <w:tcW w:w="857" w:type="dxa"/>
            <w:vAlign w:val="bottom"/>
          </w:tcPr>
          <w:p w14:paraId="62F3575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14888</w:t>
            </w:r>
          </w:p>
        </w:tc>
        <w:tc>
          <w:tcPr>
            <w:tcW w:w="1323" w:type="dxa"/>
            <w:vAlign w:val="bottom"/>
          </w:tcPr>
          <w:p w14:paraId="2C6B63C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3487,4</w:t>
            </w:r>
          </w:p>
        </w:tc>
        <w:tc>
          <w:tcPr>
            <w:tcW w:w="1310" w:type="dxa"/>
            <w:vAlign w:val="bottom"/>
          </w:tcPr>
          <w:p w14:paraId="2EE0813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10219,9</w:t>
            </w:r>
          </w:p>
        </w:tc>
        <w:tc>
          <w:tcPr>
            <w:tcW w:w="1323" w:type="dxa"/>
            <w:vAlign w:val="bottom"/>
          </w:tcPr>
          <w:p w14:paraId="75CA21B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9832,1</w:t>
            </w:r>
          </w:p>
        </w:tc>
        <w:tc>
          <w:tcPr>
            <w:tcW w:w="1232" w:type="dxa"/>
            <w:vAlign w:val="bottom"/>
          </w:tcPr>
          <w:p w14:paraId="667BC07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1972,0</w:t>
            </w:r>
          </w:p>
        </w:tc>
        <w:tc>
          <w:tcPr>
            <w:tcW w:w="1120" w:type="dxa"/>
            <w:vAlign w:val="bottom"/>
          </w:tcPr>
          <w:p w14:paraId="3494945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25511,4</w:t>
            </w:r>
          </w:p>
        </w:tc>
      </w:tr>
      <w:tr w:rsidR="004274A1" w:rsidRPr="0004446E" w14:paraId="497BC3E5" w14:textId="77777777" w:rsidTr="0025745E">
        <w:tc>
          <w:tcPr>
            <w:tcW w:w="683" w:type="dxa"/>
            <w:vAlign w:val="bottom"/>
          </w:tcPr>
          <w:p w14:paraId="2F94041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2023</w:t>
            </w:r>
          </w:p>
        </w:tc>
        <w:tc>
          <w:tcPr>
            <w:tcW w:w="1323" w:type="dxa"/>
            <w:vAlign w:val="bottom"/>
          </w:tcPr>
          <w:p w14:paraId="5C6CB09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2151,1</w:t>
            </w:r>
          </w:p>
        </w:tc>
        <w:tc>
          <w:tcPr>
            <w:tcW w:w="1310" w:type="dxa"/>
            <w:vAlign w:val="bottom"/>
          </w:tcPr>
          <w:p w14:paraId="50BF04A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7598,4</w:t>
            </w:r>
          </w:p>
        </w:tc>
        <w:tc>
          <w:tcPr>
            <w:tcW w:w="1340" w:type="dxa"/>
            <w:vAlign w:val="bottom"/>
          </w:tcPr>
          <w:p w14:paraId="4B21F07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5571,2</w:t>
            </w:r>
          </w:p>
        </w:tc>
        <w:tc>
          <w:tcPr>
            <w:tcW w:w="1129" w:type="dxa"/>
            <w:vAlign w:val="bottom"/>
          </w:tcPr>
          <w:p w14:paraId="70135D8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1136,8</w:t>
            </w:r>
          </w:p>
        </w:tc>
        <w:tc>
          <w:tcPr>
            <w:tcW w:w="857" w:type="dxa"/>
            <w:vAlign w:val="bottom"/>
          </w:tcPr>
          <w:p w14:paraId="31F8ACE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16458</w:t>
            </w:r>
          </w:p>
        </w:tc>
        <w:tc>
          <w:tcPr>
            <w:tcW w:w="1323" w:type="dxa"/>
            <w:vAlign w:val="bottom"/>
          </w:tcPr>
          <w:p w14:paraId="2C0E339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3787,9</w:t>
            </w:r>
          </w:p>
        </w:tc>
        <w:tc>
          <w:tcPr>
            <w:tcW w:w="1310" w:type="dxa"/>
            <w:vAlign w:val="bottom"/>
          </w:tcPr>
          <w:p w14:paraId="37DE3CF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11638,0</w:t>
            </w:r>
          </w:p>
        </w:tc>
        <w:tc>
          <w:tcPr>
            <w:tcW w:w="1323" w:type="dxa"/>
            <w:vAlign w:val="bottom"/>
          </w:tcPr>
          <w:p w14:paraId="63D5950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10863,9</w:t>
            </w:r>
          </w:p>
        </w:tc>
        <w:tc>
          <w:tcPr>
            <w:tcW w:w="1232" w:type="dxa"/>
            <w:vAlign w:val="bottom"/>
          </w:tcPr>
          <w:p w14:paraId="13C37B2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2276,8</w:t>
            </w:r>
          </w:p>
        </w:tc>
        <w:tc>
          <w:tcPr>
            <w:tcW w:w="1120" w:type="dxa"/>
            <w:vAlign w:val="bottom"/>
          </w:tcPr>
          <w:p w14:paraId="4D58247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28566,6</w:t>
            </w:r>
          </w:p>
        </w:tc>
      </w:tr>
      <w:tr w:rsidR="004274A1" w:rsidRPr="0004446E" w14:paraId="562FC59B" w14:textId="77777777" w:rsidTr="0025745E">
        <w:tc>
          <w:tcPr>
            <w:tcW w:w="683" w:type="dxa"/>
            <w:vAlign w:val="bottom"/>
          </w:tcPr>
          <w:p w14:paraId="2C16F9C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2024</w:t>
            </w:r>
          </w:p>
        </w:tc>
        <w:tc>
          <w:tcPr>
            <w:tcW w:w="1323" w:type="dxa"/>
            <w:vAlign w:val="bottom"/>
          </w:tcPr>
          <w:p w14:paraId="08798CC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2280,2</w:t>
            </w:r>
          </w:p>
        </w:tc>
        <w:tc>
          <w:tcPr>
            <w:tcW w:w="1310" w:type="dxa"/>
            <w:vAlign w:val="bottom"/>
          </w:tcPr>
          <w:p w14:paraId="3A1B8D2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8605,5</w:t>
            </w:r>
          </w:p>
        </w:tc>
        <w:tc>
          <w:tcPr>
            <w:tcW w:w="1340" w:type="dxa"/>
            <w:vAlign w:val="bottom"/>
          </w:tcPr>
          <w:p w14:paraId="4E040F7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6007,1</w:t>
            </w:r>
          </w:p>
        </w:tc>
        <w:tc>
          <w:tcPr>
            <w:tcW w:w="1129" w:type="dxa"/>
            <w:vAlign w:val="bottom"/>
          </w:tcPr>
          <w:p w14:paraId="0CD1A4A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1310,9</w:t>
            </w:r>
          </w:p>
        </w:tc>
        <w:tc>
          <w:tcPr>
            <w:tcW w:w="857" w:type="dxa"/>
            <w:vAlign w:val="bottom"/>
          </w:tcPr>
          <w:p w14:paraId="61A5F6B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18204</w:t>
            </w:r>
          </w:p>
        </w:tc>
        <w:tc>
          <w:tcPr>
            <w:tcW w:w="1323" w:type="dxa"/>
            <w:vAlign w:val="bottom"/>
          </w:tcPr>
          <w:p w14:paraId="36F62A0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4122,7</w:t>
            </w:r>
          </w:p>
        </w:tc>
        <w:tc>
          <w:tcPr>
            <w:tcW w:w="1310" w:type="dxa"/>
            <w:vAlign w:val="bottom"/>
          </w:tcPr>
          <w:p w14:paraId="1CB7828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13273,9</w:t>
            </w:r>
          </w:p>
        </w:tc>
        <w:tc>
          <w:tcPr>
            <w:tcW w:w="1323" w:type="dxa"/>
            <w:vAlign w:val="bottom"/>
          </w:tcPr>
          <w:p w14:paraId="47170DB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11955,2</w:t>
            </w:r>
          </w:p>
        </w:tc>
        <w:tc>
          <w:tcPr>
            <w:tcW w:w="1232" w:type="dxa"/>
            <w:vAlign w:val="bottom"/>
          </w:tcPr>
          <w:p w14:paraId="5A75364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2656,7</w:t>
            </w:r>
          </w:p>
        </w:tc>
        <w:tc>
          <w:tcPr>
            <w:tcW w:w="1120" w:type="dxa"/>
            <w:vAlign w:val="bottom"/>
          </w:tcPr>
          <w:p w14:paraId="5DB0797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32008,4</w:t>
            </w:r>
          </w:p>
        </w:tc>
      </w:tr>
      <w:tr w:rsidR="004274A1" w:rsidRPr="0004446E" w14:paraId="56999519" w14:textId="77777777" w:rsidTr="0025745E">
        <w:tc>
          <w:tcPr>
            <w:tcW w:w="683" w:type="dxa"/>
            <w:vAlign w:val="bottom"/>
          </w:tcPr>
          <w:p w14:paraId="01BCB82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2025</w:t>
            </w:r>
          </w:p>
        </w:tc>
        <w:tc>
          <w:tcPr>
            <w:tcW w:w="1323" w:type="dxa"/>
            <w:vAlign w:val="bottom"/>
          </w:tcPr>
          <w:p w14:paraId="3FF293A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2417,0</w:t>
            </w:r>
          </w:p>
        </w:tc>
        <w:tc>
          <w:tcPr>
            <w:tcW w:w="1310" w:type="dxa"/>
            <w:vAlign w:val="bottom"/>
          </w:tcPr>
          <w:p w14:paraId="581655F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9749,2</w:t>
            </w:r>
          </w:p>
        </w:tc>
        <w:tc>
          <w:tcPr>
            <w:tcW w:w="1340" w:type="dxa"/>
            <w:vAlign w:val="bottom"/>
          </w:tcPr>
          <w:p w14:paraId="6BEBCFD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6490,5</w:t>
            </w:r>
          </w:p>
        </w:tc>
        <w:tc>
          <w:tcPr>
            <w:tcW w:w="1129" w:type="dxa"/>
            <w:vAlign w:val="bottom"/>
          </w:tcPr>
          <w:p w14:paraId="509194B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1465,2</w:t>
            </w:r>
          </w:p>
        </w:tc>
        <w:tc>
          <w:tcPr>
            <w:tcW w:w="857" w:type="dxa"/>
            <w:vAlign w:val="bottom"/>
          </w:tcPr>
          <w:p w14:paraId="7C041FD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20122</w:t>
            </w:r>
          </w:p>
        </w:tc>
        <w:tc>
          <w:tcPr>
            <w:tcW w:w="1323" w:type="dxa"/>
            <w:vAlign w:val="bottom"/>
          </w:tcPr>
          <w:p w14:paraId="4546DE7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4458,6</w:t>
            </w:r>
          </w:p>
        </w:tc>
        <w:tc>
          <w:tcPr>
            <w:tcW w:w="1310" w:type="dxa"/>
            <w:vAlign w:val="bottom"/>
          </w:tcPr>
          <w:p w14:paraId="4AD04C6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15203,8</w:t>
            </w:r>
          </w:p>
        </w:tc>
        <w:tc>
          <w:tcPr>
            <w:tcW w:w="1323" w:type="dxa"/>
            <w:vAlign w:val="bottom"/>
          </w:tcPr>
          <w:p w14:paraId="3410ADF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13056,9</w:t>
            </w:r>
          </w:p>
        </w:tc>
        <w:tc>
          <w:tcPr>
            <w:tcW w:w="1232" w:type="dxa"/>
            <w:vAlign w:val="bottom"/>
          </w:tcPr>
          <w:p w14:paraId="7EEFAC2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3121,8</w:t>
            </w:r>
          </w:p>
        </w:tc>
        <w:tc>
          <w:tcPr>
            <w:tcW w:w="1120" w:type="dxa"/>
            <w:vAlign w:val="bottom"/>
          </w:tcPr>
          <w:p w14:paraId="4BAD68C8"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35841,2</w:t>
            </w:r>
          </w:p>
        </w:tc>
      </w:tr>
      <w:tr w:rsidR="004274A1" w:rsidRPr="0004446E" w14:paraId="590584A1" w14:textId="77777777" w:rsidTr="0025745E">
        <w:tc>
          <w:tcPr>
            <w:tcW w:w="683" w:type="dxa"/>
            <w:vAlign w:val="bottom"/>
          </w:tcPr>
          <w:p w14:paraId="5CF9D51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2026</w:t>
            </w:r>
          </w:p>
        </w:tc>
        <w:tc>
          <w:tcPr>
            <w:tcW w:w="1323" w:type="dxa"/>
            <w:vAlign w:val="bottom"/>
          </w:tcPr>
          <w:p w14:paraId="7771D57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2562,0</w:t>
            </w:r>
          </w:p>
        </w:tc>
        <w:tc>
          <w:tcPr>
            <w:tcW w:w="1310" w:type="dxa"/>
            <w:vAlign w:val="bottom"/>
          </w:tcPr>
          <w:p w14:paraId="6516E97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11005,7</w:t>
            </w:r>
          </w:p>
        </w:tc>
        <w:tc>
          <w:tcPr>
            <w:tcW w:w="1340" w:type="dxa"/>
            <w:vAlign w:val="bottom"/>
          </w:tcPr>
          <w:p w14:paraId="3B07F6D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7016,7</w:t>
            </w:r>
          </w:p>
        </w:tc>
        <w:tc>
          <w:tcPr>
            <w:tcW w:w="1129" w:type="dxa"/>
            <w:vAlign w:val="bottom"/>
          </w:tcPr>
          <w:p w14:paraId="3B946F5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1679,4</w:t>
            </w:r>
          </w:p>
        </w:tc>
        <w:tc>
          <w:tcPr>
            <w:tcW w:w="857" w:type="dxa"/>
            <w:vAlign w:val="bottom"/>
          </w:tcPr>
          <w:p w14:paraId="487F438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22264</w:t>
            </w:r>
          </w:p>
        </w:tc>
        <w:tc>
          <w:tcPr>
            <w:tcW w:w="1323" w:type="dxa"/>
            <w:vAlign w:val="bottom"/>
          </w:tcPr>
          <w:p w14:paraId="554E685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4797,1</w:t>
            </w:r>
          </w:p>
        </w:tc>
        <w:tc>
          <w:tcPr>
            <w:tcW w:w="1310" w:type="dxa"/>
            <w:vAlign w:val="bottom"/>
          </w:tcPr>
          <w:p w14:paraId="3C0674D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17506,7</w:t>
            </w:r>
          </w:p>
        </w:tc>
        <w:tc>
          <w:tcPr>
            <w:tcW w:w="1323" w:type="dxa"/>
            <w:vAlign w:val="bottom"/>
          </w:tcPr>
          <w:p w14:paraId="5EBDAA7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14327,1</w:t>
            </w:r>
          </w:p>
        </w:tc>
        <w:tc>
          <w:tcPr>
            <w:tcW w:w="1232" w:type="dxa"/>
            <w:vAlign w:val="bottom"/>
          </w:tcPr>
          <w:p w14:paraId="2D412D7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3541,0</w:t>
            </w:r>
          </w:p>
        </w:tc>
        <w:tc>
          <w:tcPr>
            <w:tcW w:w="1120" w:type="dxa"/>
            <w:vAlign w:val="bottom"/>
          </w:tcPr>
          <w:p w14:paraId="387AC5D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40171,8</w:t>
            </w:r>
          </w:p>
        </w:tc>
      </w:tr>
      <w:tr w:rsidR="004274A1" w:rsidRPr="0004446E" w14:paraId="765EA07F" w14:textId="77777777" w:rsidTr="0025745E">
        <w:tc>
          <w:tcPr>
            <w:tcW w:w="683" w:type="dxa"/>
            <w:vAlign w:val="bottom"/>
          </w:tcPr>
          <w:p w14:paraId="43BDEA0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2027</w:t>
            </w:r>
          </w:p>
        </w:tc>
        <w:tc>
          <w:tcPr>
            <w:tcW w:w="1323" w:type="dxa"/>
            <w:vAlign w:val="bottom"/>
          </w:tcPr>
          <w:p w14:paraId="67C9058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2715,8</w:t>
            </w:r>
          </w:p>
        </w:tc>
        <w:tc>
          <w:tcPr>
            <w:tcW w:w="1310" w:type="dxa"/>
            <w:vAlign w:val="bottom"/>
          </w:tcPr>
          <w:p w14:paraId="25E71D1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12429,2</w:t>
            </w:r>
          </w:p>
        </w:tc>
        <w:tc>
          <w:tcPr>
            <w:tcW w:w="1340" w:type="dxa"/>
            <w:vAlign w:val="bottom"/>
          </w:tcPr>
          <w:p w14:paraId="2E52A7A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7608,0</w:t>
            </w:r>
          </w:p>
        </w:tc>
        <w:tc>
          <w:tcPr>
            <w:tcW w:w="1129" w:type="dxa"/>
            <w:vAlign w:val="bottom"/>
          </w:tcPr>
          <w:p w14:paraId="33F7B93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1889,6</w:t>
            </w:r>
          </w:p>
        </w:tc>
        <w:tc>
          <w:tcPr>
            <w:tcW w:w="857" w:type="dxa"/>
            <w:vAlign w:val="bottom"/>
          </w:tcPr>
          <w:p w14:paraId="418A631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24643</w:t>
            </w:r>
          </w:p>
        </w:tc>
        <w:tc>
          <w:tcPr>
            <w:tcW w:w="1323" w:type="dxa"/>
            <w:vAlign w:val="bottom"/>
          </w:tcPr>
          <w:p w14:paraId="7508C5A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5161,2</w:t>
            </w:r>
          </w:p>
        </w:tc>
        <w:tc>
          <w:tcPr>
            <w:tcW w:w="1310" w:type="dxa"/>
            <w:vAlign w:val="bottom"/>
          </w:tcPr>
          <w:p w14:paraId="6C9325A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20166,4</w:t>
            </w:r>
          </w:p>
        </w:tc>
        <w:tc>
          <w:tcPr>
            <w:tcW w:w="1323" w:type="dxa"/>
            <w:vAlign w:val="bottom"/>
          </w:tcPr>
          <w:p w14:paraId="64195CD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15767,5</w:t>
            </w:r>
          </w:p>
        </w:tc>
        <w:tc>
          <w:tcPr>
            <w:tcW w:w="1232" w:type="dxa"/>
            <w:vAlign w:val="bottom"/>
          </w:tcPr>
          <w:p w14:paraId="3C0BEC8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3946,8</w:t>
            </w:r>
          </w:p>
        </w:tc>
        <w:tc>
          <w:tcPr>
            <w:tcW w:w="1120" w:type="dxa"/>
            <w:vAlign w:val="bottom"/>
          </w:tcPr>
          <w:p w14:paraId="307E3FB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45041,9</w:t>
            </w:r>
          </w:p>
        </w:tc>
      </w:tr>
      <w:tr w:rsidR="004274A1" w:rsidRPr="0004446E" w14:paraId="5D4EB6BF" w14:textId="77777777" w:rsidTr="0025745E">
        <w:tc>
          <w:tcPr>
            <w:tcW w:w="683" w:type="dxa"/>
            <w:vAlign w:val="bottom"/>
          </w:tcPr>
          <w:p w14:paraId="27402C9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2028</w:t>
            </w:r>
          </w:p>
        </w:tc>
        <w:tc>
          <w:tcPr>
            <w:tcW w:w="1323" w:type="dxa"/>
            <w:vAlign w:val="bottom"/>
          </w:tcPr>
          <w:p w14:paraId="63FC3BE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2878,7</w:t>
            </w:r>
          </w:p>
        </w:tc>
        <w:tc>
          <w:tcPr>
            <w:tcW w:w="1310" w:type="dxa"/>
            <w:vAlign w:val="bottom"/>
          </w:tcPr>
          <w:p w14:paraId="5E9307F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14042,9</w:t>
            </w:r>
          </w:p>
        </w:tc>
        <w:tc>
          <w:tcPr>
            <w:tcW w:w="1340" w:type="dxa"/>
            <w:vAlign w:val="bottom"/>
          </w:tcPr>
          <w:p w14:paraId="49A4D8D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8256,0</w:t>
            </w:r>
          </w:p>
        </w:tc>
        <w:tc>
          <w:tcPr>
            <w:tcW w:w="1129" w:type="dxa"/>
            <w:vAlign w:val="bottom"/>
          </w:tcPr>
          <w:p w14:paraId="542032C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2107,1</w:t>
            </w:r>
          </w:p>
        </w:tc>
        <w:tc>
          <w:tcPr>
            <w:tcW w:w="857" w:type="dxa"/>
            <w:vAlign w:val="bottom"/>
          </w:tcPr>
          <w:p w14:paraId="72481736"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27285</w:t>
            </w:r>
          </w:p>
        </w:tc>
        <w:tc>
          <w:tcPr>
            <w:tcW w:w="1323" w:type="dxa"/>
            <w:vAlign w:val="bottom"/>
          </w:tcPr>
          <w:p w14:paraId="52AF718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5552,9</w:t>
            </w:r>
          </w:p>
        </w:tc>
        <w:tc>
          <w:tcPr>
            <w:tcW w:w="1310" w:type="dxa"/>
            <w:vAlign w:val="bottom"/>
          </w:tcPr>
          <w:p w14:paraId="2FA3D65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23240,3</w:t>
            </w:r>
          </w:p>
        </w:tc>
        <w:tc>
          <w:tcPr>
            <w:tcW w:w="1323" w:type="dxa"/>
            <w:vAlign w:val="bottom"/>
          </w:tcPr>
          <w:p w14:paraId="3B61755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17367,2</w:t>
            </w:r>
          </w:p>
        </w:tc>
        <w:tc>
          <w:tcPr>
            <w:tcW w:w="1232" w:type="dxa"/>
            <w:vAlign w:val="bottom"/>
          </w:tcPr>
          <w:p w14:paraId="24E00A0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4359,2</w:t>
            </w:r>
          </w:p>
        </w:tc>
        <w:tc>
          <w:tcPr>
            <w:tcW w:w="1120" w:type="dxa"/>
            <w:vAlign w:val="bottom"/>
          </w:tcPr>
          <w:p w14:paraId="41EDDD4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50519,5</w:t>
            </w:r>
          </w:p>
        </w:tc>
      </w:tr>
      <w:tr w:rsidR="004274A1" w:rsidRPr="0004446E" w14:paraId="59E7891A" w14:textId="77777777" w:rsidTr="0025745E">
        <w:tc>
          <w:tcPr>
            <w:tcW w:w="683" w:type="dxa"/>
            <w:vAlign w:val="bottom"/>
          </w:tcPr>
          <w:p w14:paraId="2FC5A1F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2029</w:t>
            </w:r>
          </w:p>
        </w:tc>
        <w:tc>
          <w:tcPr>
            <w:tcW w:w="1323" w:type="dxa"/>
            <w:vAlign w:val="bottom"/>
          </w:tcPr>
          <w:p w14:paraId="4BE26B4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3051,4</w:t>
            </w:r>
          </w:p>
        </w:tc>
        <w:tc>
          <w:tcPr>
            <w:tcW w:w="1310" w:type="dxa"/>
            <w:vAlign w:val="bottom"/>
          </w:tcPr>
          <w:p w14:paraId="483941C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15862,8</w:t>
            </w:r>
          </w:p>
        </w:tc>
        <w:tc>
          <w:tcPr>
            <w:tcW w:w="1340" w:type="dxa"/>
            <w:vAlign w:val="bottom"/>
          </w:tcPr>
          <w:p w14:paraId="579D4CB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8980,3</w:t>
            </w:r>
          </w:p>
        </w:tc>
        <w:tc>
          <w:tcPr>
            <w:tcW w:w="1129" w:type="dxa"/>
            <w:vAlign w:val="bottom"/>
          </w:tcPr>
          <w:p w14:paraId="489568D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2323,0</w:t>
            </w:r>
          </w:p>
        </w:tc>
        <w:tc>
          <w:tcPr>
            <w:tcW w:w="857" w:type="dxa"/>
            <w:vAlign w:val="bottom"/>
          </w:tcPr>
          <w:p w14:paraId="26E2ED53"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30218</w:t>
            </w:r>
          </w:p>
        </w:tc>
        <w:tc>
          <w:tcPr>
            <w:tcW w:w="1323" w:type="dxa"/>
            <w:vAlign w:val="bottom"/>
          </w:tcPr>
          <w:p w14:paraId="6AB742F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5974,3</w:t>
            </w:r>
          </w:p>
        </w:tc>
        <w:tc>
          <w:tcPr>
            <w:tcW w:w="1310" w:type="dxa"/>
            <w:vAlign w:val="bottom"/>
          </w:tcPr>
          <w:p w14:paraId="1392132C"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26777,3</w:t>
            </w:r>
          </w:p>
        </w:tc>
        <w:tc>
          <w:tcPr>
            <w:tcW w:w="1323" w:type="dxa"/>
            <w:vAlign w:val="bottom"/>
          </w:tcPr>
          <w:p w14:paraId="65F62CFD"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19174,1</w:t>
            </w:r>
          </w:p>
        </w:tc>
        <w:tc>
          <w:tcPr>
            <w:tcW w:w="1232" w:type="dxa"/>
            <w:vAlign w:val="bottom"/>
          </w:tcPr>
          <w:p w14:paraId="3028D3FB"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4751,7</w:t>
            </w:r>
          </w:p>
        </w:tc>
        <w:tc>
          <w:tcPr>
            <w:tcW w:w="1120" w:type="dxa"/>
            <w:vAlign w:val="bottom"/>
          </w:tcPr>
          <w:p w14:paraId="29591781"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56677,3</w:t>
            </w:r>
          </w:p>
        </w:tc>
      </w:tr>
      <w:tr w:rsidR="004274A1" w:rsidRPr="0004446E" w14:paraId="5E3CDA96" w14:textId="77777777" w:rsidTr="0025745E">
        <w:tc>
          <w:tcPr>
            <w:tcW w:w="683" w:type="dxa"/>
            <w:vAlign w:val="bottom"/>
          </w:tcPr>
          <w:p w14:paraId="22839119"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2030</w:t>
            </w:r>
          </w:p>
        </w:tc>
        <w:tc>
          <w:tcPr>
            <w:tcW w:w="1323" w:type="dxa"/>
            <w:vAlign w:val="bottom"/>
          </w:tcPr>
          <w:p w14:paraId="2C62401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3234,5</w:t>
            </w:r>
          </w:p>
        </w:tc>
        <w:tc>
          <w:tcPr>
            <w:tcW w:w="1310" w:type="dxa"/>
            <w:vAlign w:val="bottom"/>
          </w:tcPr>
          <w:p w14:paraId="50410A7E"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17925,4</w:t>
            </w:r>
          </w:p>
        </w:tc>
        <w:tc>
          <w:tcPr>
            <w:tcW w:w="1340" w:type="dxa"/>
            <w:vAlign w:val="bottom"/>
          </w:tcPr>
          <w:p w14:paraId="6A3C6BB2"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9798,5</w:t>
            </w:r>
          </w:p>
        </w:tc>
        <w:tc>
          <w:tcPr>
            <w:tcW w:w="1129" w:type="dxa"/>
            <w:vAlign w:val="bottom"/>
          </w:tcPr>
          <w:p w14:paraId="2AFC8965"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2533,6</w:t>
            </w:r>
          </w:p>
        </w:tc>
        <w:tc>
          <w:tcPr>
            <w:tcW w:w="857" w:type="dxa"/>
            <w:vAlign w:val="bottom"/>
          </w:tcPr>
          <w:p w14:paraId="352FB997"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33492</w:t>
            </w:r>
          </w:p>
        </w:tc>
        <w:tc>
          <w:tcPr>
            <w:tcW w:w="1323" w:type="dxa"/>
            <w:vAlign w:val="bottom"/>
          </w:tcPr>
          <w:p w14:paraId="02EF9DCA"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6427,8</w:t>
            </w:r>
          </w:p>
        </w:tc>
        <w:tc>
          <w:tcPr>
            <w:tcW w:w="1310" w:type="dxa"/>
            <w:vAlign w:val="bottom"/>
          </w:tcPr>
          <w:p w14:paraId="3D85103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30864,1</w:t>
            </w:r>
          </w:p>
        </w:tc>
        <w:tc>
          <w:tcPr>
            <w:tcW w:w="1323" w:type="dxa"/>
            <w:vAlign w:val="bottom"/>
          </w:tcPr>
          <w:p w14:paraId="34CD0DC4"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21235,0</w:t>
            </w:r>
          </w:p>
        </w:tc>
        <w:tc>
          <w:tcPr>
            <w:tcW w:w="1232" w:type="dxa"/>
            <w:vAlign w:val="bottom"/>
          </w:tcPr>
          <w:p w14:paraId="3995F09F"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5108,9</w:t>
            </w:r>
          </w:p>
        </w:tc>
        <w:tc>
          <w:tcPr>
            <w:tcW w:w="1120" w:type="dxa"/>
            <w:vAlign w:val="bottom"/>
          </w:tcPr>
          <w:p w14:paraId="483CC420" w14:textId="77777777" w:rsidR="004274A1" w:rsidRPr="0004446E" w:rsidRDefault="004274A1" w:rsidP="0025745E">
            <w:pPr>
              <w:jc w:val="center"/>
              <w:rPr>
                <w:color w:val="000000" w:themeColor="text1"/>
              </w:rPr>
            </w:pPr>
            <w:r w:rsidRPr="0004446E">
              <w:rPr>
                <w:rFonts w:ascii="Calibri" w:hAnsi="Calibri" w:cs="Calibri"/>
                <w:color w:val="000000" w:themeColor="text1"/>
                <w:sz w:val="22"/>
                <w:szCs w:val="22"/>
              </w:rPr>
              <w:t>63635,8</w:t>
            </w:r>
          </w:p>
        </w:tc>
      </w:tr>
    </w:tbl>
    <w:p w14:paraId="5F9A99F6" w14:textId="77777777" w:rsidR="004274A1" w:rsidRPr="00927EE8" w:rsidRDefault="004274A1" w:rsidP="004274A1">
      <w:pPr>
        <w:jc w:val="center"/>
      </w:pPr>
    </w:p>
    <w:p w14:paraId="0AEAED39" w14:textId="77777777" w:rsidR="004274A1" w:rsidRDefault="004274A1">
      <w:pPr>
        <w:rPr>
          <w:b/>
          <w:szCs w:val="48"/>
        </w:rPr>
      </w:pPr>
    </w:p>
    <w:p w14:paraId="55000A47" w14:textId="77777777" w:rsidR="004274A1" w:rsidRDefault="004274A1">
      <w:pPr>
        <w:rPr>
          <w:b/>
          <w:szCs w:val="48"/>
        </w:rPr>
      </w:pPr>
      <w:r>
        <w:br w:type="page"/>
      </w:r>
    </w:p>
    <w:p w14:paraId="33293315" w14:textId="77777777" w:rsidR="00DE3567" w:rsidRDefault="00DE3567" w:rsidP="00DE3567">
      <w:pPr>
        <w:pStyle w:val="Heading1"/>
        <w:jc w:val="center"/>
        <w:sectPr w:rsidR="00DE3567" w:rsidSect="00067992">
          <w:pgSz w:w="11907" w:h="16840" w:code="9"/>
          <w:pgMar w:top="1134" w:right="1134" w:bottom="1134" w:left="1134" w:header="720" w:footer="0" w:gutter="0"/>
          <w:pgNumType w:fmt="lowerLetter"/>
          <w:cols w:space="720"/>
          <w:titlePg/>
          <w:docGrid w:linePitch="381"/>
        </w:sectPr>
      </w:pPr>
      <w:r>
        <w:lastRenderedPageBreak/>
        <w:br w:type="page"/>
      </w:r>
      <w:bookmarkStart w:id="1362" w:name="_Toc71086583"/>
    </w:p>
    <w:p w14:paraId="0329CF2D" w14:textId="239FFE62" w:rsidR="00DE3567" w:rsidRPr="00DE3567" w:rsidRDefault="00DE3567" w:rsidP="00DE3567">
      <w:pPr>
        <w:pStyle w:val="Heading1"/>
        <w:jc w:val="center"/>
      </w:pPr>
      <w:bookmarkStart w:id="1363" w:name="_PHỤ_LỤC_4."/>
      <w:bookmarkStart w:id="1364" w:name="_Toc73506210"/>
      <w:bookmarkEnd w:id="1363"/>
      <w:r w:rsidRPr="00DE3567">
        <w:lastRenderedPageBreak/>
        <w:t xml:space="preserve">PHỤ LỤC </w:t>
      </w:r>
      <w:r w:rsidR="00BB2128">
        <w:t>4</w:t>
      </w:r>
      <w:r w:rsidRPr="00DE3567">
        <w:t xml:space="preserve">. </w:t>
      </w:r>
      <w:r w:rsidRPr="00DE3567">
        <w:rPr>
          <w:rFonts w:ascii="Times New Roman Bold" w:hAnsi="Times New Roman Bold"/>
          <w:caps/>
        </w:rPr>
        <w:t>C</w:t>
      </w:r>
      <w:r>
        <w:rPr>
          <w:rFonts w:ascii="Times New Roman Bold" w:hAnsi="Times New Roman Bold"/>
          <w:caps/>
        </w:rPr>
        <w:t>Ơ CHẾ PHỐI HỢP GIỮA CÁC SỞ BAN NGÀNH TRONG VIỆC THỰC HIỆN QUẢN LÝ RỦI RO THIÊN TAI TẠI LAI CHÂU</w:t>
      </w:r>
      <w:bookmarkEnd w:id="1364"/>
      <w:r>
        <w:rPr>
          <w:rFonts w:ascii="Times New Roman Bold" w:hAnsi="Times New Roman Bold"/>
          <w:caps/>
        </w:rPr>
        <w:t xml:space="preserve"> </w:t>
      </w:r>
      <w:bookmarkEnd w:id="1362"/>
    </w:p>
    <w:tbl>
      <w:tblPr>
        <w:tblW w:w="0" w:type="auto"/>
        <w:tblCellMar>
          <w:top w:w="15" w:type="dxa"/>
          <w:left w:w="15" w:type="dxa"/>
          <w:bottom w:w="15" w:type="dxa"/>
          <w:right w:w="15" w:type="dxa"/>
        </w:tblCellMar>
        <w:tblLook w:val="04A0" w:firstRow="1" w:lastRow="0" w:firstColumn="1" w:lastColumn="0" w:noHBand="0" w:noVBand="1"/>
      </w:tblPr>
      <w:tblGrid>
        <w:gridCol w:w="684"/>
        <w:gridCol w:w="1771"/>
        <w:gridCol w:w="11715"/>
      </w:tblGrid>
      <w:tr w:rsidR="00DE3567" w14:paraId="12CE840A" w14:textId="77777777" w:rsidTr="00DE3567">
        <w:trPr>
          <w:tblHeader/>
        </w:trPr>
        <w:tc>
          <w:tcPr>
            <w:tcW w:w="0" w:type="auto"/>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75FDAABD" w14:textId="77777777" w:rsidR="00DE3567" w:rsidRPr="008B0C49" w:rsidRDefault="00DE3567" w:rsidP="007C27D0">
            <w:pPr>
              <w:pStyle w:val="NormalWeb"/>
              <w:spacing w:before="60" w:beforeAutospacing="0" w:after="0" w:afterAutospacing="0"/>
              <w:jc w:val="center"/>
            </w:pPr>
            <w:r w:rsidRPr="008B0C49">
              <w:rPr>
                <w:b/>
                <w:bCs/>
                <w:color w:val="000000"/>
              </w:rPr>
              <w:t>STT</w:t>
            </w:r>
          </w:p>
        </w:tc>
        <w:tc>
          <w:tcPr>
            <w:tcW w:w="1771"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1F8C1A1D" w14:textId="77777777" w:rsidR="00DE3567" w:rsidRPr="008B0C49" w:rsidRDefault="00DE3567" w:rsidP="007C27D0">
            <w:pPr>
              <w:pStyle w:val="NormalWeb"/>
              <w:spacing w:before="60" w:beforeAutospacing="0" w:after="0" w:afterAutospacing="0"/>
              <w:jc w:val="center"/>
            </w:pPr>
            <w:r w:rsidRPr="008B0C49">
              <w:rPr>
                <w:b/>
                <w:bCs/>
                <w:color w:val="000000"/>
              </w:rPr>
              <w:t>Cơ ban/ban ngành địa phương</w:t>
            </w:r>
          </w:p>
        </w:tc>
        <w:tc>
          <w:tcPr>
            <w:tcW w:w="11715" w:type="dxa"/>
            <w:tcBorders>
              <w:top w:val="single" w:sz="4" w:space="0" w:color="000000"/>
              <w:left w:val="single" w:sz="4" w:space="0" w:color="000000"/>
              <w:bottom w:val="single" w:sz="4" w:space="0" w:color="000000"/>
              <w:right w:val="single" w:sz="4" w:space="0" w:color="000000"/>
            </w:tcBorders>
            <w:shd w:val="clear" w:color="auto" w:fill="E2EFD9" w:themeFill="accent6" w:themeFillTint="33"/>
            <w:tcMar>
              <w:top w:w="0" w:type="dxa"/>
              <w:left w:w="115" w:type="dxa"/>
              <w:bottom w:w="0" w:type="dxa"/>
              <w:right w:w="115" w:type="dxa"/>
            </w:tcMar>
            <w:hideMark/>
          </w:tcPr>
          <w:p w14:paraId="5CD281E8" w14:textId="77777777" w:rsidR="00DE3567" w:rsidRPr="008B0C49" w:rsidRDefault="00DE3567" w:rsidP="007C27D0">
            <w:pPr>
              <w:pStyle w:val="NormalWeb"/>
              <w:spacing w:before="60" w:beforeAutospacing="0" w:after="0" w:afterAutospacing="0"/>
              <w:jc w:val="center"/>
            </w:pPr>
            <w:r w:rsidRPr="008B0C49">
              <w:rPr>
                <w:b/>
                <w:bCs/>
                <w:color w:val="000000"/>
              </w:rPr>
              <w:t>Nội dung phối hợp</w:t>
            </w:r>
          </w:p>
        </w:tc>
      </w:tr>
      <w:tr w:rsidR="00DE3567" w14:paraId="01E04BCE"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7AC368C" w14:textId="77777777" w:rsidR="00DE3567" w:rsidRPr="008B0C49" w:rsidRDefault="00DE3567" w:rsidP="007C27D0">
            <w:pPr>
              <w:pStyle w:val="NormalWeb"/>
              <w:spacing w:before="60" w:beforeAutospacing="0" w:after="0" w:afterAutospacing="0"/>
              <w:jc w:val="both"/>
            </w:pPr>
            <w:r w:rsidRPr="008B0C49">
              <w:rPr>
                <w:color w:val="000000"/>
              </w:rPr>
              <w:t>1</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4B55434" w14:textId="77777777" w:rsidR="00DE3567" w:rsidRPr="008B0C49" w:rsidRDefault="00DE3567" w:rsidP="007C27D0">
            <w:pPr>
              <w:pStyle w:val="NormalWeb"/>
              <w:spacing w:before="60" w:beforeAutospacing="0" w:after="0" w:afterAutospacing="0"/>
              <w:jc w:val="both"/>
            </w:pPr>
            <w:r w:rsidRPr="008B0C49">
              <w:rPr>
                <w:color w:val="000000"/>
              </w:rPr>
              <w:t>Sở Nông nghiệp &amp; PTNT - Cơ quan thường trực Ban chỉ huy PCTT và TKCN tỉnh</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B6C2355" w14:textId="77777777" w:rsidR="00DE3567" w:rsidRPr="008B0C49" w:rsidRDefault="00DE3567" w:rsidP="007C27D0">
            <w:pPr>
              <w:pStyle w:val="NormalWeb"/>
              <w:spacing w:before="60" w:beforeAutospacing="0" w:after="0" w:afterAutospacing="0"/>
              <w:jc w:val="both"/>
            </w:pPr>
            <w:r w:rsidRPr="008B0C49">
              <w:rPr>
                <w:color w:val="000000"/>
              </w:rPr>
              <w:t>- Chủ động tham mưu, trình Ủy ban nhân dân tỉnh, Ban chỉ huy PCTT &amp; TKCN tỉnh ban hành các văn bản chỉ đạo, điều hành, hướng dẫn, đôn đốc, kiểm tra công tác PCTT &amp; TKCN; kịp thời tham mưu công tác chỉ đạo phòng tránh, ứng phó, khắc phục hậu quả thiên tai. </w:t>
            </w:r>
          </w:p>
          <w:p w14:paraId="7E9468EA" w14:textId="77777777" w:rsidR="00DE3567" w:rsidRPr="008B0C49" w:rsidRDefault="00DE3567" w:rsidP="007C27D0">
            <w:pPr>
              <w:pStyle w:val="NormalWeb"/>
              <w:spacing w:before="60" w:beforeAutospacing="0" w:after="0" w:afterAutospacing="0"/>
              <w:jc w:val="both"/>
            </w:pPr>
            <w:r w:rsidRPr="008B0C49">
              <w:rPr>
                <w:color w:val="000000"/>
              </w:rPr>
              <w:t>- Phối hợp với các đơn vị liên quan thực hiện kiểm tra, đánh giá và xử lý các hạng mục hư hỏng, nâng cấp công trình đảm bảo an toàn khi mùa mưa lũ đến. </w:t>
            </w:r>
          </w:p>
          <w:p w14:paraId="1E89CEB9" w14:textId="77777777" w:rsidR="00DE3567" w:rsidRPr="008B0C49" w:rsidRDefault="00DE3567" w:rsidP="007C27D0">
            <w:pPr>
              <w:pStyle w:val="NormalWeb"/>
              <w:spacing w:before="60" w:beforeAutospacing="0" w:after="0" w:afterAutospacing="0"/>
              <w:jc w:val="both"/>
            </w:pPr>
            <w:r w:rsidRPr="008B0C49">
              <w:rPr>
                <w:color w:val="000000"/>
              </w:rPr>
              <w:t>- Triển khai công tác thường trực PCTT 24/24h theo quy định; kiểm tra, đôn đốc và hướng dẫn các địa phương tổ chức trực PCTT; phối hợp chặt chẽ với các cấp các ngành, Trung tâm KTTV tỉnh, bưu điện tỉnh, Ban Chỉ huy PCTT &amp; TKCN các huyện, thành phố, Ban chỉ đạo TW về PCTT…; thực hiện nghiêm túc chế độ thông tin, báo cáo; thường xuyên theo dõi diễn biến thời tiết, dự báo, cảnh báo; tham mưu cho UBND tỉnh, Ban chỉ huy PCTT và TKCN tỉnh chỉ đạo kịp thời các biện pháp phòng tránh, sẵn sàng ứng phó, khắc phục hậu quả khi có thiên tai; Hướng dẫn, đôn đốc các đơn vị chủ động phòng, tránh rét cho cây trồng, vật nuôi, đảm bảo sản xuất.</w:t>
            </w:r>
          </w:p>
          <w:p w14:paraId="27CC5079" w14:textId="77777777" w:rsidR="00DE3567" w:rsidRPr="008B0C49" w:rsidRDefault="00DE3567" w:rsidP="007C27D0">
            <w:pPr>
              <w:pStyle w:val="NormalWeb"/>
              <w:spacing w:before="60" w:beforeAutospacing="0" w:after="0" w:afterAutospacing="0"/>
              <w:jc w:val="both"/>
            </w:pPr>
            <w:r w:rsidRPr="008B0C49">
              <w:rPr>
                <w:color w:val="000000"/>
              </w:rPr>
              <w:t>- Chỉ đạo các địa phương trong tỉnh khắc phục hậu quả, kiểm tra thực tế, thống kê, đánh giá thiệt hại do thiên tai. Chủ trì, phối hợp với các ngành, địa phương tổng hợp, đánh giá thiệt hại, nhu cầu hỗ trợ của các đơn vị sau mỗi đợt thiên tai; tham mưu cho UBND tỉnh trình các bộ, ngành Trung ương hỗ trợ kinh phí góp phần ổn định đời sống và sản xuất của Nhân dân vùng thiên tai.</w:t>
            </w:r>
          </w:p>
          <w:p w14:paraId="6437ED73" w14:textId="77777777" w:rsidR="00DE3567" w:rsidRPr="008B0C49" w:rsidRDefault="00DE3567" w:rsidP="007C27D0">
            <w:pPr>
              <w:pStyle w:val="NormalWeb"/>
              <w:spacing w:before="60" w:beforeAutospacing="0" w:after="0" w:afterAutospacing="0"/>
              <w:jc w:val="both"/>
            </w:pPr>
            <w:r w:rsidRPr="008B0C49">
              <w:rPr>
                <w:color w:val="000000"/>
              </w:rPr>
              <w:t>- Phối hợp với UBND các huyện rà soát các điểm, khu dân cư nằm trong vùng có nguy cơ thiên tai; Xây dựng phương án bố trí, sắp xếp dân cư vùng thiên tai đảm bảo an toàn tính mạng và tài sản người dân khi xảy ra thiên tai.</w:t>
            </w:r>
          </w:p>
          <w:p w14:paraId="509D3728" w14:textId="77777777" w:rsidR="00DE3567" w:rsidRPr="008B0C49" w:rsidRDefault="00DE3567" w:rsidP="007C27D0">
            <w:pPr>
              <w:pStyle w:val="NormalWeb"/>
              <w:spacing w:before="60" w:beforeAutospacing="0" w:after="0" w:afterAutospacing="0"/>
              <w:jc w:val="both"/>
            </w:pPr>
            <w:r w:rsidRPr="008B0C49">
              <w:rPr>
                <w:color w:val="000000"/>
              </w:rPr>
              <w:t>- Phối hợp với Sở Nội vụ và các cơ quan liên quan tham mưu UBND tỉnh thành lập Quỹ phòng chống thiên tai tỉnh.</w:t>
            </w:r>
          </w:p>
          <w:p w14:paraId="3A59E654" w14:textId="77777777" w:rsidR="00DE3567" w:rsidRPr="008B0C49" w:rsidRDefault="00DE3567" w:rsidP="007C27D0">
            <w:pPr>
              <w:pStyle w:val="NormalWeb"/>
              <w:spacing w:before="60" w:beforeAutospacing="0" w:after="0" w:afterAutospacing="0"/>
              <w:jc w:val="both"/>
            </w:pPr>
            <w:r w:rsidRPr="008B0C49">
              <w:rPr>
                <w:color w:val="000000"/>
              </w:rPr>
              <w:t>- Thực hiện các nội dung về nâng cao năng lực quản lý, điều hành cơ quan thường trực phòng, chống thiên tai, cụ thể: Triển khai xây dựng phóng sự về kiến thức phòng tránh phòng tránh thiên tai cho đối tượng học sinh; Triển khai hệ thống cảnh báo, dự báo thông tin về thiên tai cho thành viên các ban chỉ huy PCTT &amp; TKCN cấp tỉnh, huyện, xã qua hệ thống tin nhắn SMS; Phân bổ cắm biển cảnh báo thiên tai tại các khu vực có nguy cơ sạt lở.</w:t>
            </w:r>
          </w:p>
          <w:p w14:paraId="25E5F477" w14:textId="77777777" w:rsidR="00DE3567" w:rsidRPr="008B0C49" w:rsidRDefault="00DE3567" w:rsidP="007C27D0">
            <w:pPr>
              <w:pStyle w:val="NormalWeb"/>
              <w:spacing w:before="60" w:beforeAutospacing="0" w:after="0" w:afterAutospacing="0"/>
              <w:jc w:val="both"/>
            </w:pPr>
            <w:r w:rsidRPr="008B0C49">
              <w:rPr>
                <w:color w:val="000000"/>
              </w:rPr>
              <w:t>- Trong, sau mỗi đợt xảy ra thiên tai lớn đều có báo cáo gửi Tỉnh ủy, HĐND, UBND tỉnh và Ban Chỉ đạo Trung ương về PCTT.</w:t>
            </w:r>
          </w:p>
        </w:tc>
      </w:tr>
      <w:tr w:rsidR="00DE3567" w14:paraId="16290B60"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C8D7C2" w14:textId="77777777" w:rsidR="00DE3567" w:rsidRPr="008B0C49" w:rsidRDefault="00DE3567" w:rsidP="007C27D0">
            <w:pPr>
              <w:pStyle w:val="NormalWeb"/>
              <w:spacing w:before="60" w:beforeAutospacing="0" w:after="0" w:afterAutospacing="0"/>
              <w:jc w:val="both"/>
            </w:pPr>
            <w:r w:rsidRPr="008B0C49">
              <w:rPr>
                <w:color w:val="000000"/>
              </w:rPr>
              <w:lastRenderedPageBreak/>
              <w:t>2</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09F09D" w14:textId="77777777" w:rsidR="00DE3567" w:rsidRPr="008B0C49" w:rsidRDefault="00DE3567" w:rsidP="007C27D0">
            <w:pPr>
              <w:pStyle w:val="NormalWeb"/>
              <w:spacing w:before="60" w:beforeAutospacing="0" w:after="0" w:afterAutospacing="0"/>
              <w:jc w:val="both"/>
            </w:pPr>
            <w:r w:rsidRPr="008B0C49">
              <w:rPr>
                <w:color w:val="000000"/>
              </w:rPr>
              <w:t>Các lực lượng Công an tỉnh, Bộ Chỉ huy Quân sự tỉnh, Bộ đội Biên phòng tỉnh</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609E4A" w14:textId="77777777" w:rsidR="00DE3567" w:rsidRPr="008B0C49" w:rsidRDefault="00DE3567" w:rsidP="007C27D0">
            <w:pPr>
              <w:pStyle w:val="NormalWeb"/>
              <w:spacing w:before="60" w:beforeAutospacing="0" w:after="0" w:afterAutospacing="0"/>
              <w:jc w:val="both"/>
            </w:pPr>
            <w:r w:rsidRPr="008B0C49">
              <w:rPr>
                <w:color w:val="000000"/>
              </w:rPr>
              <w:t>- Chủ động và phối hợp chặt chẽ với lực lượng ở các huyện, thành phố, các cơ sở khắc phục hậu quả, giữ gìn an ninh, trật tự, đặc biệt là trong các khu vực xảy ra thiên tai.</w:t>
            </w:r>
          </w:p>
          <w:p w14:paraId="05A53C0D" w14:textId="77777777" w:rsidR="00DE3567" w:rsidRPr="008B0C49" w:rsidRDefault="00DE3567" w:rsidP="007C27D0">
            <w:pPr>
              <w:pStyle w:val="NormalWeb"/>
              <w:spacing w:before="60" w:beforeAutospacing="0" w:after="0" w:afterAutospacing="0"/>
              <w:jc w:val="both"/>
            </w:pPr>
            <w:r w:rsidRPr="008B0C49">
              <w:rPr>
                <w:color w:val="000000"/>
              </w:rPr>
              <w:t>- Xây dựng kế hoạch, phương án, nhiệm vụ theo từng năm; kiện toàn và phân công nhiệm vụ cụ thể cho các thành viên; ban hành các văn bản chỉ đạo điều hành công tác chuẩn bị, ứng phó, biện pháp khắc phục hậu quả thiên tai; kiểm tra thực tế, đôn đốc công tác chuẩn bị dự trữ các loại vật tư, vật liệu, phương tiện, nhu yếu phẩm cần thiết sẵn sàng thực hiện nhiệm vụ cứu hộ; tổ chức trực ban 24/24h, theo dõi sát diễn biến thời tiết, nắm bắt tình hình cơ sở, báo cáo kịp thời; xây dựng và huấn luyện nghiệp vụ công tác PCTT và TKCN với số lượng mỗi xã duy trì 01 đội dân quân cơ động (lồng ghép nhiều nhiệm vụ như: Chống cháy rừng, phòng chống thiên tai &amp; TKCN...) sẵn sàng ứng cứu khi có lệnh. Trong thời gian cao điểm đã chỉ đạo Bộ đội thường trực của Ban CHQS huyện tương đương 1 trung đội, cơ quan Bộ CHQS tỉnh tương đương 1 đại đội sẵn sàng cơ động tham gia Phòng chống thiên tai, tìm kiếm cứu nạn khi có lệnh. </w:t>
            </w:r>
          </w:p>
          <w:p w14:paraId="2EFD76EC" w14:textId="77777777" w:rsidR="00DE3567" w:rsidRPr="008B0C49" w:rsidRDefault="00DE3567" w:rsidP="007C27D0">
            <w:pPr>
              <w:pStyle w:val="NormalWeb"/>
              <w:spacing w:before="60" w:beforeAutospacing="0" w:after="0" w:afterAutospacing="0"/>
              <w:jc w:val="both"/>
            </w:pPr>
            <w:r w:rsidRPr="008B0C49">
              <w:rPr>
                <w:color w:val="000000"/>
              </w:rPr>
              <w:t>- Phối hợp với các cấp, ngành tham mưu cho UBND tỉnh chỉ đạo tổ chức diễn tập Ứng phó thiên tai – TKCN cùng với sự tham gia của Ban chỉ huy PCTT&amp;TKCN các ngành)</w:t>
            </w:r>
          </w:p>
          <w:p w14:paraId="4CC7F80D" w14:textId="77777777" w:rsidR="00DE3567" w:rsidRPr="008B0C49" w:rsidRDefault="00DE3567" w:rsidP="007C27D0">
            <w:pPr>
              <w:pStyle w:val="NormalWeb"/>
              <w:spacing w:before="60" w:beforeAutospacing="0" w:after="0" w:afterAutospacing="0"/>
              <w:jc w:val="both"/>
            </w:pPr>
            <w:r w:rsidRPr="008B0C49">
              <w:rPr>
                <w:color w:val="000000"/>
              </w:rPr>
              <w:t>- Phối hợp với các lực lượng và chính quyền các địa phương tổ chức tuyên truyền, phát thanh với các nội dung về công tác PCTT-TKCN, cháy nổ, cháy rừng cho nhân dân trên địa bàn biên giới.</w:t>
            </w:r>
          </w:p>
          <w:p w14:paraId="2E83ED08" w14:textId="77777777" w:rsidR="00DE3567" w:rsidRPr="008B0C49" w:rsidRDefault="00DE3567" w:rsidP="007C27D0">
            <w:pPr>
              <w:pStyle w:val="NormalWeb"/>
              <w:spacing w:before="60" w:beforeAutospacing="0" w:after="0" w:afterAutospacing="0"/>
              <w:jc w:val="both"/>
            </w:pPr>
            <w:r w:rsidRPr="008B0C49">
              <w:rPr>
                <w:color w:val="000000"/>
              </w:rPr>
              <w:t>- Phối hợp với cán bộ cơ sở tham gia khắc phục hậu quả thiên tai, chủ động sơ tán, di rời nhân dân đến nơi an toàn.</w:t>
            </w:r>
          </w:p>
        </w:tc>
      </w:tr>
      <w:tr w:rsidR="00DE3567" w14:paraId="33622BD6"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FA60F95" w14:textId="77777777" w:rsidR="00DE3567" w:rsidRPr="008B0C49" w:rsidRDefault="00DE3567" w:rsidP="007C27D0">
            <w:pPr>
              <w:pStyle w:val="NormalWeb"/>
              <w:spacing w:before="60" w:beforeAutospacing="0" w:after="0" w:afterAutospacing="0"/>
              <w:jc w:val="both"/>
            </w:pPr>
            <w:r w:rsidRPr="008B0C49">
              <w:rPr>
                <w:color w:val="000000"/>
              </w:rPr>
              <w:t>3</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B09953" w14:textId="77777777" w:rsidR="00DE3567" w:rsidRPr="008B0C49" w:rsidRDefault="00DE3567" w:rsidP="007C27D0">
            <w:pPr>
              <w:pStyle w:val="NormalWeb"/>
              <w:spacing w:before="60" w:beforeAutospacing="0" w:after="0" w:afterAutospacing="0"/>
              <w:jc w:val="both"/>
            </w:pPr>
            <w:r w:rsidRPr="008B0C49">
              <w:rPr>
                <w:bCs/>
                <w:color w:val="000000"/>
              </w:rPr>
              <w:t>Đài Khí tượng Thủy văn tỉnh</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F6E8F4" w14:textId="77777777" w:rsidR="00DE3567" w:rsidRPr="008B0C49" w:rsidRDefault="00DE3567" w:rsidP="007C27D0">
            <w:pPr>
              <w:pStyle w:val="NormalWeb"/>
              <w:spacing w:before="60" w:beforeAutospacing="0" w:after="0" w:afterAutospacing="0"/>
              <w:jc w:val="both"/>
            </w:pPr>
            <w:r w:rsidRPr="008B0C49">
              <w:rPr>
                <w:color w:val="000000"/>
              </w:rPr>
              <w:t>- Chủ động xây dựng kế hoạch, kiểm tra phương tiện và tuyến đo tại các trạm đo phục vụ trên địa bàn tỉnh. Tổ chức theo dõi, dự báo và thông tin kịp thời về diễn biến thời tiết, thủy văn nguy hiểm. Vào mùa mưa lũ, thực hiện trực ban 24/24h, phối hợp chặt chẽ với Văn phòng thường trực Ban chỉ huy PCTT &amp; TKCN tỉnh thông báo kịp thời các dự báo, cảnh báo thời tiết. Ra các bản tin dự báo thời tiết ngày, tuần, tháng và các bản tin cảnh báo lũ, được chuyển đến Văn phòng Ban Chỉ huy PCTT &amp; TKCN tỉnh để kịp thời chỉ đạo Ban Chỉ huy PCTT &amp; TKCN các huyện, thành phố, các ngành có phương án phòng, chống nhằm giảm thiểu thiệt hại do thiên tai gây ra.</w:t>
            </w:r>
          </w:p>
          <w:p w14:paraId="2853D6BF" w14:textId="77777777" w:rsidR="00DE3567" w:rsidRPr="008B0C49" w:rsidRDefault="00DE3567" w:rsidP="007C27D0">
            <w:pPr>
              <w:pStyle w:val="NormalWeb"/>
              <w:spacing w:before="60" w:beforeAutospacing="0" w:after="0" w:afterAutospacing="0"/>
              <w:jc w:val="both"/>
            </w:pPr>
            <w:r w:rsidRPr="008B0C49">
              <w:rPr>
                <w:color w:val="000000"/>
              </w:rPr>
              <w:t>- Thực hiện và cung cấp tới Ban Chỉ huy PCTT &amp; TKCN tỉnh các số liệu về khí tượng thuỷ văn trên địa bàn tỉnh cũng như các bản tin Bão, Áp thấp nhiệt đới; bản tin dự báo thời tiết thuỷ văn hàng ngày; cảnh báo các đợt mưa, lũ.</w:t>
            </w:r>
          </w:p>
        </w:tc>
      </w:tr>
      <w:tr w:rsidR="00DE3567" w14:paraId="1C7BDAF7"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8389166" w14:textId="77777777" w:rsidR="00DE3567" w:rsidRPr="008B0C49" w:rsidRDefault="00DE3567" w:rsidP="007C27D0">
            <w:pPr>
              <w:pStyle w:val="NormalWeb"/>
              <w:spacing w:before="60" w:beforeAutospacing="0" w:after="0" w:afterAutospacing="0"/>
              <w:jc w:val="both"/>
            </w:pPr>
            <w:r w:rsidRPr="008B0C49">
              <w:rPr>
                <w:color w:val="000000"/>
              </w:rPr>
              <w:t>4</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D2EDC09" w14:textId="77777777" w:rsidR="00DE3567" w:rsidRPr="008B0C49" w:rsidRDefault="00DE3567" w:rsidP="007C27D0">
            <w:pPr>
              <w:pStyle w:val="NormalWeb"/>
              <w:spacing w:before="60" w:beforeAutospacing="0" w:after="0" w:afterAutospacing="0"/>
              <w:jc w:val="both"/>
            </w:pPr>
            <w:r w:rsidRPr="008B0C49">
              <w:rPr>
                <w:bCs/>
                <w:color w:val="000000"/>
              </w:rPr>
              <w:t>Sở Thông tin và Truyền thông</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BC00E9" w14:textId="77777777" w:rsidR="00DE3567" w:rsidRPr="008B0C49" w:rsidRDefault="00DE3567" w:rsidP="007C27D0">
            <w:pPr>
              <w:pStyle w:val="NormalWeb"/>
              <w:spacing w:before="60" w:beforeAutospacing="0" w:after="0" w:afterAutospacing="0"/>
              <w:jc w:val="both"/>
            </w:pPr>
            <w:r w:rsidRPr="008B0C49">
              <w:rPr>
                <w:color w:val="000000"/>
              </w:rPr>
              <w:t xml:space="preserve">- Chỉ đạo các doanh nghiệp bưu chính viễn thông trên địa bàn tỉnh thực hiện: Xây dựng phương án đảm bảo thông tin liên lạc; kiểm tra, rà soát, tu bổ các công trình thông tin, chống sét, thiết bị truyền dẫn; dự phòng máy phát điện, máy điện thoại các loại, phương tiện xe chuyên dụng vận chuyển bưu chính, xe ứng cứu thông tin và một số phương tiện dự phòng khác. Chỉ đạo các đơn vị báo, đài, cổng thông tin điện tử tỉnh phối hợp chặt chẽ với các cơ quan liên quan đưa tin </w:t>
            </w:r>
            <w:r w:rsidRPr="008B0C49">
              <w:rPr>
                <w:color w:val="000000"/>
              </w:rPr>
              <w:lastRenderedPageBreak/>
              <w:t>chính xác, kịp thời về diễn biến thời tiết, thiên tai, các chỉ đạo của Trung ương, của tỉnh về dự báo, cảnh báo, ứng phó và khắc phục hậu quả thiên tai.</w:t>
            </w:r>
          </w:p>
        </w:tc>
      </w:tr>
      <w:tr w:rsidR="00DE3567" w14:paraId="5F69FEA1"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68BF3EB" w14:textId="77777777" w:rsidR="00DE3567" w:rsidRPr="008B0C49" w:rsidRDefault="00DE3567" w:rsidP="007C27D0">
            <w:pPr>
              <w:pStyle w:val="NormalWeb"/>
              <w:spacing w:before="60" w:beforeAutospacing="0" w:after="0" w:afterAutospacing="0"/>
              <w:jc w:val="both"/>
            </w:pPr>
            <w:r w:rsidRPr="008B0C49">
              <w:rPr>
                <w:color w:val="000000"/>
              </w:rPr>
              <w:lastRenderedPageBreak/>
              <w:t>5</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19756E" w14:textId="77777777" w:rsidR="00DE3567" w:rsidRPr="008B0C49" w:rsidRDefault="00DE3567" w:rsidP="007C27D0">
            <w:pPr>
              <w:pStyle w:val="NormalWeb"/>
              <w:spacing w:before="60" w:beforeAutospacing="0" w:after="0" w:afterAutospacing="0"/>
              <w:jc w:val="both"/>
            </w:pPr>
            <w:r w:rsidRPr="008B0C49">
              <w:rPr>
                <w:bCs/>
                <w:color w:val="000000"/>
              </w:rPr>
              <w:t>Sở Giao thông vận tải</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BAEEDA" w14:textId="77777777" w:rsidR="00DE3567" w:rsidRPr="008B0C49" w:rsidRDefault="00DE3567" w:rsidP="007C27D0">
            <w:pPr>
              <w:pStyle w:val="NormalWeb"/>
              <w:spacing w:before="60" w:beforeAutospacing="0" w:after="0" w:afterAutospacing="0"/>
              <w:jc w:val="both"/>
            </w:pPr>
            <w:r w:rsidRPr="008B0C49">
              <w:rPr>
                <w:color w:val="000000"/>
              </w:rPr>
              <w:t>- Chỉ đạo các đơn vị quản lý đường bộ, ban QLDA xây dựng phương án PCTT từng tuyến, xây dựng phương án PCTT - ĐBGT chung cho toàn ngành; kiểm tra, xác định, đặc biệt quan tâm đến những vị trí trọng yếu có nguy cơ sạt lở, các cầu, cống có khả năng bị phá hoại, hệ thống phòng hộ, biển báo...; tăng cường kiểm tra, giám sát, đôn đốc công tác duy tu sửa chữa, nạo vét khơi thông rãnh, cống; chỉ đạo dự trữ phương tiện, vật tư...; trực thường xuyên để sẵn sàng ứng cứu khi có yêu cầu.</w:t>
            </w:r>
          </w:p>
        </w:tc>
      </w:tr>
      <w:tr w:rsidR="00DE3567" w14:paraId="79872E6A"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5A53BD" w14:textId="77777777" w:rsidR="00DE3567" w:rsidRPr="008B0C49" w:rsidRDefault="00DE3567" w:rsidP="007C27D0">
            <w:pPr>
              <w:pStyle w:val="NormalWeb"/>
              <w:spacing w:before="60" w:beforeAutospacing="0" w:after="0" w:afterAutospacing="0"/>
              <w:jc w:val="both"/>
            </w:pPr>
            <w:r w:rsidRPr="008B0C49">
              <w:rPr>
                <w:color w:val="000000"/>
              </w:rPr>
              <w:t>6</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44B26B2" w14:textId="77777777" w:rsidR="00DE3567" w:rsidRPr="008B0C49" w:rsidRDefault="00DE3567" w:rsidP="007C27D0">
            <w:pPr>
              <w:pStyle w:val="NormalWeb"/>
              <w:spacing w:before="60" w:beforeAutospacing="0" w:after="0" w:afterAutospacing="0"/>
              <w:jc w:val="both"/>
            </w:pPr>
            <w:r w:rsidRPr="008B0C49">
              <w:rPr>
                <w:bCs/>
                <w:color w:val="000000"/>
              </w:rPr>
              <w:t>Sở Công thương</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183482" w14:textId="2B6C59BE" w:rsidR="00DE3567" w:rsidRPr="008B0C49" w:rsidRDefault="00DE3567" w:rsidP="007C27D0">
            <w:pPr>
              <w:pStyle w:val="NormalWeb"/>
              <w:spacing w:before="60" w:beforeAutospacing="0" w:after="0" w:afterAutospacing="0"/>
              <w:jc w:val="both"/>
            </w:pPr>
            <w:r w:rsidRPr="008B0C49">
              <w:rPr>
                <w:color w:val="000000"/>
              </w:rPr>
              <w:t xml:space="preserve">- </w:t>
            </w:r>
            <w:r w:rsidR="00CE52E4" w:rsidRPr="00CE52E4">
              <w:rPr>
                <w:color w:val="000000"/>
              </w:rPr>
              <w:t>Kiện toàn và phân công nhiệm vụ cho các thành viên Ban chỉ huy PCTT &amp; TKCN Sở; Đôn đốc, chỉ đạo các đơn vị trực thuộc ngành công thương chuẩn bị các phương án phòng, chống thiên tai; đôn đốc các chủ đầu tư các công trình thủy điện trên địa bàn tăng cường công tác phòng, chống thiên tai và TKCN, cung cấp thông tin vận hành hồ chứa theo quy định; tham mưu cho tỉnh phê duyệt Quy trình vận hành hồ chứa, Phương án bảo vệ đập, ứng phó với tình huồng khẩn cấp đập, hồ chứa và Phương án ứng phó thiên tai cho đập, hồ chứa trong quá trình thi công đối với các công trình thuộc thẩm quyền giải quyết của UBND cấp tỉnh</w:t>
            </w:r>
            <w:r w:rsidRPr="008B0C49">
              <w:rPr>
                <w:color w:val="000000"/>
              </w:rPr>
              <w:t>. </w:t>
            </w:r>
          </w:p>
          <w:p w14:paraId="25A35025" w14:textId="77777777" w:rsidR="00DE3567" w:rsidRPr="008B0C49" w:rsidRDefault="00DE3567" w:rsidP="007C27D0">
            <w:pPr>
              <w:pStyle w:val="NormalWeb"/>
              <w:spacing w:before="60" w:beforeAutospacing="0" w:after="0" w:afterAutospacing="0"/>
              <w:jc w:val="both"/>
            </w:pPr>
            <w:r w:rsidRPr="008B0C49">
              <w:rPr>
                <w:color w:val="000000"/>
              </w:rPr>
              <w:t>- Lập kế hoạch dự trữ hàng hóa thường xuyên cho mùa mưa lũ.</w:t>
            </w:r>
          </w:p>
          <w:p w14:paraId="05466B18" w14:textId="77777777" w:rsidR="00DE3567" w:rsidRPr="008B0C49" w:rsidRDefault="00DE3567" w:rsidP="007C27D0">
            <w:pPr>
              <w:pStyle w:val="NormalWeb"/>
              <w:spacing w:before="60" w:beforeAutospacing="0" w:after="0" w:afterAutospacing="0"/>
              <w:jc w:val="both"/>
            </w:pPr>
            <w:r w:rsidRPr="008B0C49">
              <w:rPr>
                <w:color w:val="000000"/>
              </w:rPr>
              <w:t>- Thành lập đoàn kiểm tra việc thực hiện các quy định về công tác quản lý, vận hành và đảm bảo an toàn đập, hồ chứa thủy điện đối với một số công trình thủy điện trên địa bàn tỉnh.</w:t>
            </w:r>
          </w:p>
        </w:tc>
      </w:tr>
      <w:tr w:rsidR="00DE3567" w14:paraId="749A4746"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0C8946" w14:textId="77777777" w:rsidR="00DE3567" w:rsidRPr="008B0C49" w:rsidRDefault="00DE3567" w:rsidP="007C27D0">
            <w:pPr>
              <w:pStyle w:val="NormalWeb"/>
              <w:spacing w:before="60" w:beforeAutospacing="0" w:after="0" w:afterAutospacing="0"/>
              <w:jc w:val="both"/>
            </w:pPr>
            <w:r w:rsidRPr="008B0C49">
              <w:rPr>
                <w:color w:val="000000"/>
              </w:rPr>
              <w:t>7</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FB2A81" w14:textId="77777777" w:rsidR="00DE3567" w:rsidRPr="008B0C49" w:rsidRDefault="00DE3567" w:rsidP="007C27D0">
            <w:pPr>
              <w:pStyle w:val="NormalWeb"/>
              <w:spacing w:before="60" w:beforeAutospacing="0" w:after="0" w:afterAutospacing="0"/>
              <w:jc w:val="both"/>
            </w:pPr>
            <w:r w:rsidRPr="008B0C49">
              <w:rPr>
                <w:bCs/>
                <w:color w:val="000000"/>
              </w:rPr>
              <w:t>Các sở Tài chính, Kế hoạch &amp; Đầu tư</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F9A7C2A" w14:textId="77777777" w:rsidR="00DE3567" w:rsidRPr="008B0C49" w:rsidRDefault="00DE3567" w:rsidP="007C27D0">
            <w:pPr>
              <w:pStyle w:val="NormalWeb"/>
              <w:spacing w:before="60" w:beforeAutospacing="0" w:after="0" w:afterAutospacing="0"/>
              <w:jc w:val="both"/>
            </w:pPr>
            <w:r w:rsidRPr="008B0C49">
              <w:rPr>
                <w:color w:val="000000"/>
              </w:rPr>
              <w:t>- Phối hợp tham mưu phân bổ nguồn vốn kịp thời. Tích cực phối hợp cùng các huyện, thành phố, Ban chỉ huy PCTT &amp; TKCN tỉnh và các cơ quan liên quan xác định thiệt hại do thiên tai gây ra.</w:t>
            </w:r>
          </w:p>
        </w:tc>
      </w:tr>
      <w:tr w:rsidR="00DE3567" w14:paraId="6A1D4C1C"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AD3779" w14:textId="77777777" w:rsidR="00DE3567" w:rsidRPr="008B0C49" w:rsidRDefault="00DE3567" w:rsidP="007C27D0">
            <w:pPr>
              <w:pStyle w:val="NormalWeb"/>
              <w:spacing w:before="60" w:beforeAutospacing="0" w:after="0" w:afterAutospacing="0"/>
              <w:jc w:val="both"/>
            </w:pPr>
            <w:r w:rsidRPr="008B0C49">
              <w:rPr>
                <w:color w:val="000000"/>
              </w:rPr>
              <w:t>8</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35FE4A" w14:textId="77777777" w:rsidR="00DE3567" w:rsidRPr="008B0C49" w:rsidRDefault="00DE3567" w:rsidP="007C27D0">
            <w:pPr>
              <w:pStyle w:val="NormalWeb"/>
              <w:spacing w:before="60" w:beforeAutospacing="0" w:after="0" w:afterAutospacing="0"/>
              <w:jc w:val="both"/>
            </w:pPr>
            <w:r w:rsidRPr="008B0C49">
              <w:rPr>
                <w:bCs/>
                <w:color w:val="000000"/>
              </w:rPr>
              <w:t>Công ty Điện lực</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76934DA" w14:textId="77777777" w:rsidR="00DE3567" w:rsidRPr="008B0C49" w:rsidRDefault="00DE3567" w:rsidP="007C27D0">
            <w:pPr>
              <w:pStyle w:val="NormalWeb"/>
              <w:spacing w:before="60" w:beforeAutospacing="0" w:after="0" w:afterAutospacing="0"/>
              <w:jc w:val="both"/>
            </w:pPr>
            <w:r w:rsidRPr="008B0C49">
              <w:rPr>
                <w:color w:val="000000"/>
              </w:rPr>
              <w:t>- Xây dựng và ban hành phương án PCTT cho toàn ngành. Trong đó xây dựng cụ thể phương án cấp điện trong mùa mưa lũ; tổ chức rà soát, kiểm tra, bổ sung thiết bị vật tư dự phòng; phương án khắc phục sự cố và diễn tập phương án PCTT</w:t>
            </w:r>
          </w:p>
        </w:tc>
      </w:tr>
      <w:tr w:rsidR="00DE3567" w14:paraId="16B4FD1E"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FDC1DE" w14:textId="77777777" w:rsidR="00DE3567" w:rsidRPr="008B0C49" w:rsidRDefault="00DE3567" w:rsidP="007C27D0">
            <w:pPr>
              <w:pStyle w:val="NormalWeb"/>
              <w:spacing w:before="60" w:beforeAutospacing="0" w:after="0" w:afterAutospacing="0"/>
              <w:jc w:val="both"/>
            </w:pPr>
            <w:r w:rsidRPr="008B0C49">
              <w:rPr>
                <w:color w:val="000000"/>
              </w:rPr>
              <w:t>9</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030025" w14:textId="77777777" w:rsidR="00DE3567" w:rsidRPr="008B0C49" w:rsidRDefault="00DE3567" w:rsidP="007C27D0">
            <w:pPr>
              <w:pStyle w:val="NormalWeb"/>
              <w:spacing w:before="60" w:beforeAutospacing="0" w:after="0" w:afterAutospacing="0"/>
              <w:jc w:val="both"/>
            </w:pPr>
            <w:r w:rsidRPr="008B0C49">
              <w:rPr>
                <w:bCs/>
                <w:color w:val="000000"/>
              </w:rPr>
              <w:t>Sở Y tế</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8296282" w14:textId="77777777" w:rsidR="00DE3567" w:rsidRPr="008B0C49" w:rsidRDefault="00DE3567" w:rsidP="007C27D0">
            <w:pPr>
              <w:pStyle w:val="NormalWeb"/>
              <w:spacing w:before="60" w:beforeAutospacing="0" w:after="0" w:afterAutospacing="0"/>
              <w:jc w:val="both"/>
            </w:pPr>
            <w:r w:rsidRPr="008B0C49">
              <w:rPr>
                <w:color w:val="000000"/>
              </w:rPr>
              <w:t>- Xây dựng kế hoạch, phương án tổ chức, thành lập và tập huấn cho các đội vệ sinh phòng dịch bệnh và làm sạch môi trường, đội sơ cấp cứu ở cả tuyến tỉnh, tuyến huyện và tuyến xã. Triển khai công tác sơ cấp cứu, chữa trị người bị nạn do thiên tai gây ra. Đồng thời dự trữ đủ cơ số thuốc phòng chống dịch bệnh, dập dịch và có phương án chi tiết cụ thể để nhanh chóng làm sạch môi trường, ổn định đời sống nhân dân sau thiên tai.</w:t>
            </w:r>
          </w:p>
        </w:tc>
      </w:tr>
      <w:tr w:rsidR="00DE3567" w14:paraId="1B323063"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5F28A3" w14:textId="77777777" w:rsidR="00DE3567" w:rsidRPr="008B0C49" w:rsidRDefault="00DE3567" w:rsidP="007C27D0">
            <w:pPr>
              <w:pStyle w:val="NormalWeb"/>
              <w:spacing w:before="60" w:beforeAutospacing="0" w:after="0" w:afterAutospacing="0"/>
              <w:jc w:val="both"/>
            </w:pPr>
            <w:r w:rsidRPr="008B0C49">
              <w:rPr>
                <w:color w:val="000000"/>
              </w:rPr>
              <w:t>10</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A6CCA8" w14:textId="77777777" w:rsidR="00DE3567" w:rsidRPr="008B0C49" w:rsidRDefault="00DE3567" w:rsidP="007C27D0">
            <w:pPr>
              <w:pStyle w:val="NormalWeb"/>
              <w:spacing w:before="60" w:beforeAutospacing="0" w:after="0" w:afterAutospacing="0"/>
              <w:jc w:val="both"/>
            </w:pPr>
            <w:r w:rsidRPr="008B0C49">
              <w:rPr>
                <w:bCs/>
                <w:color w:val="000000"/>
              </w:rPr>
              <w:t>Sở Lao động Thương binh Xã hội tỉnh</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B0621E5" w14:textId="77777777" w:rsidR="00DE3567" w:rsidRPr="008B0C49" w:rsidRDefault="00DE3567" w:rsidP="007C27D0">
            <w:pPr>
              <w:pStyle w:val="NormalWeb"/>
              <w:spacing w:before="60" w:beforeAutospacing="0" w:after="0" w:afterAutospacing="0"/>
              <w:jc w:val="both"/>
            </w:pPr>
            <w:r w:rsidRPr="008B0C49">
              <w:rPr>
                <w:color w:val="000000"/>
              </w:rPr>
              <w:t xml:space="preserve">- Chủ trì triển khai thực hiện các chính sách cứu trợ kịp thời đối với các gia đình, tổ chức và cá nhân bị thiệt hại do thiên tai gây ra; Lồng ghép tuyên truyền phòng, chống, ứng phó với thiên tai, hỗ trợ các gia đình bị thiệt hại về người và nhà </w:t>
            </w:r>
            <w:r w:rsidRPr="008B0C49">
              <w:rPr>
                <w:color w:val="000000"/>
              </w:rPr>
              <w:lastRenderedPageBreak/>
              <w:t>ở chú trọng hỗ trợ người khuyết tật trong thiên tai, thảm họa... trong các lớp tập huấn nghiệp vụ và các buổi nói chuyện, tuyên truyền cho các cán bộ ở cơ sở và nhân dân. </w:t>
            </w:r>
          </w:p>
          <w:p w14:paraId="154F385E" w14:textId="77777777" w:rsidR="00DE3567" w:rsidRPr="008B0C49" w:rsidRDefault="00DE3567" w:rsidP="007C27D0">
            <w:pPr>
              <w:pStyle w:val="NormalWeb"/>
              <w:spacing w:before="60" w:beforeAutospacing="0" w:after="0" w:afterAutospacing="0"/>
              <w:ind w:firstLine="720"/>
              <w:jc w:val="both"/>
            </w:pPr>
            <w:r w:rsidRPr="008B0C49">
              <w:rPr>
                <w:color w:val="000000"/>
              </w:rPr>
              <w:t>- Tiếp nhận và phân bổ nguồn kinh phí hỗ trợ của các tổ chức từ thiện nhân đạo để hỗ trợ cho các hộ gia đình có nạn nhân bị chết do mưa lũ; Tham mưu UBND tỉnh đề nghị Trung ương hỗ trợ kinh phí cho người dân bị thiệt hại do thiên tai và các lý do khác.</w:t>
            </w:r>
          </w:p>
        </w:tc>
      </w:tr>
      <w:tr w:rsidR="00DE3567" w14:paraId="4DBF101F"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770F51" w14:textId="77777777" w:rsidR="00DE3567" w:rsidRPr="008B0C49" w:rsidRDefault="00DE3567" w:rsidP="007C27D0">
            <w:pPr>
              <w:pStyle w:val="NormalWeb"/>
              <w:spacing w:before="60" w:beforeAutospacing="0" w:after="0" w:afterAutospacing="0"/>
              <w:jc w:val="both"/>
            </w:pPr>
            <w:r w:rsidRPr="008B0C49">
              <w:rPr>
                <w:color w:val="000000"/>
              </w:rPr>
              <w:lastRenderedPageBreak/>
              <w:t>11</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5938FF6" w14:textId="77777777" w:rsidR="00DE3567" w:rsidRPr="008B0C49" w:rsidRDefault="00DE3567" w:rsidP="007C27D0">
            <w:pPr>
              <w:pStyle w:val="NormalWeb"/>
              <w:spacing w:before="60" w:beforeAutospacing="0" w:after="0" w:afterAutospacing="0"/>
              <w:jc w:val="both"/>
            </w:pPr>
            <w:r w:rsidRPr="008B0C49">
              <w:rPr>
                <w:bCs/>
                <w:color w:val="000000"/>
              </w:rPr>
              <w:t>Hội Chữ thập đỏ tỉnh</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069BD2" w14:textId="77777777" w:rsidR="00DE3567" w:rsidRPr="008B0C49" w:rsidRDefault="00DE3567" w:rsidP="007C27D0">
            <w:pPr>
              <w:pStyle w:val="NormalWeb"/>
              <w:shd w:val="clear" w:color="auto" w:fill="FFFFFF"/>
              <w:spacing w:before="60" w:beforeAutospacing="0" w:after="0" w:afterAutospacing="0"/>
              <w:jc w:val="both"/>
            </w:pPr>
            <w:r w:rsidRPr="008B0C49">
              <w:rPr>
                <w:color w:val="000000"/>
              </w:rPr>
              <w:t>- Tổ chức tuyên truyền, phổ biến, giáo dục pháp luật và bồi dưỡng nâng cao nghiệp vụ cho đội ngũ cán bộ, tình nguyện viên, đội viên xung kích chữ thập đỏ về công tác phòng, chống thiên tai. </w:t>
            </w:r>
          </w:p>
          <w:p w14:paraId="1D949DC2" w14:textId="77777777" w:rsidR="00DE3567" w:rsidRPr="008B0C49" w:rsidRDefault="00DE3567" w:rsidP="007C27D0">
            <w:pPr>
              <w:pStyle w:val="NormalWeb"/>
              <w:shd w:val="clear" w:color="auto" w:fill="FFFFFF"/>
              <w:spacing w:before="60" w:beforeAutospacing="0" w:after="0" w:afterAutospacing="0"/>
              <w:jc w:val="both"/>
            </w:pPr>
            <w:r w:rsidRPr="008B0C49">
              <w:rPr>
                <w:color w:val="000000"/>
              </w:rPr>
              <w:t>- Tổ chức các đợt kiểm tra tại các địa bàn trọng điểm thiên tai để tổ chức tuyên truyền, tư vấn nâng cao nhận thức cộng đồng về các loại hình thiên tai và biện pháp phòng, tránh những kiến thức, kỹ năng, kinh nghiệm, trách nhiệm và nghĩa vụ trong phòng, chống thiên tai đến mọi tầng lớp nhân dân.</w:t>
            </w:r>
          </w:p>
          <w:p w14:paraId="6974E67A" w14:textId="77777777" w:rsidR="00DE3567" w:rsidRPr="008B0C49" w:rsidRDefault="00DE3567" w:rsidP="007C27D0">
            <w:pPr>
              <w:pStyle w:val="NormalWeb"/>
              <w:spacing w:before="60" w:beforeAutospacing="0" w:after="0" w:afterAutospacing="0"/>
              <w:jc w:val="both"/>
            </w:pPr>
            <w:r w:rsidRPr="008B0C49">
              <w:rPr>
                <w:color w:val="000000"/>
              </w:rPr>
              <w:t>- Chủ động xây dựng kế hoạch phòng ngừa, ứng phó thảm họa tại địa phương, cơ sở, phối hợp nhằm thực hiện tốt phương châm 4 tại chỗ, các biện pháp phòng ngừa cho người dân ở các vùng thường xuyên có thiên tai xảy ra; có phương án cụ thể khi có tình huống xảy ra; thường xuyên chỉ đạo, nắm bắt các hộ gia đình ở nơi xung yếu có nguy cơ bị ảnh hưởng do bão, lũ, sạt lở đất; tuyên truyền vận động nhân dân di rời đến nơi an toàn nhằm hạn chế đến mức thấp nhất thiệt hại về người và tài sản khi có tình huống xảy ra.</w:t>
            </w:r>
          </w:p>
          <w:p w14:paraId="44BACFB4" w14:textId="77777777" w:rsidR="00DE3567" w:rsidRPr="008B0C49" w:rsidRDefault="00DE3567" w:rsidP="007C27D0">
            <w:pPr>
              <w:pStyle w:val="NormalWeb"/>
              <w:spacing w:before="60" w:beforeAutospacing="0" w:after="0" w:afterAutospacing="0"/>
              <w:jc w:val="both"/>
            </w:pPr>
            <w:r w:rsidRPr="008B0C49">
              <w:rPr>
                <w:color w:val="000000"/>
              </w:rPr>
              <w:t>- Phân bổ kinh phí và nhu yếu phẩm do các cơ quan, đoàn thể, cá nhân, ủng hộ, đóng góp để hỗ trợ cho các gia đình có người chết, bị thiệt hại về nhà ở, tài sản do thiên tai.</w:t>
            </w:r>
          </w:p>
        </w:tc>
      </w:tr>
      <w:tr w:rsidR="00DE3567" w14:paraId="4C992E93"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5DA4609" w14:textId="77777777" w:rsidR="00DE3567" w:rsidRPr="008B0C49" w:rsidRDefault="00DE3567" w:rsidP="007C27D0">
            <w:pPr>
              <w:pStyle w:val="NormalWeb"/>
              <w:spacing w:before="60" w:beforeAutospacing="0" w:after="0" w:afterAutospacing="0"/>
              <w:jc w:val="both"/>
            </w:pPr>
            <w:r w:rsidRPr="008B0C49">
              <w:rPr>
                <w:color w:val="000000"/>
              </w:rPr>
              <w:t>12</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1BD99C5" w14:textId="77777777" w:rsidR="00DE3567" w:rsidRPr="008B0C49" w:rsidRDefault="00DE3567" w:rsidP="007C27D0">
            <w:pPr>
              <w:pStyle w:val="NormalWeb"/>
              <w:spacing w:before="60" w:beforeAutospacing="0" w:after="0" w:afterAutospacing="0"/>
              <w:jc w:val="both"/>
            </w:pPr>
            <w:r w:rsidRPr="008B0C49">
              <w:rPr>
                <w:bCs/>
                <w:color w:val="000000"/>
              </w:rPr>
              <w:t>Đài Phát thanh - Truyền hình, Báo Lai Châu và các cơ quan thông tin đại chúng</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C0CD85" w14:textId="77777777" w:rsidR="00DE3567" w:rsidRPr="008B0C49" w:rsidRDefault="00DE3567" w:rsidP="007C27D0">
            <w:pPr>
              <w:pStyle w:val="NormalWeb"/>
              <w:spacing w:before="60" w:beforeAutospacing="0" w:after="0" w:afterAutospacing="0"/>
              <w:jc w:val="both"/>
            </w:pPr>
            <w:r w:rsidRPr="008B0C49">
              <w:rPr>
                <w:color w:val="000000"/>
              </w:rPr>
              <w:t>- Phối hợp chặt chẽ với Văn phòng thường trực Ban chỉ huy PCTT &amp; TKCN tỉnh tổ chức truyền tải kịp thời những chỉ thị, công điện, chủ trương, chính sách pháp luật của nhà nước, của tỉnh về công tác PCTT &amp; TKCN. Ưu tiên phát ngay từ đầu trong chương trình bản tin thời sự những Chỉ thị, công điện khẩn, đồng thời tăng thời lượng phát sóng cho những thông tin mang tính thời sự cấp bách của công tác phòng tránh, khắc phục hậu quả thiên tai. Thông tin kịp thời những diễn biến bất thường của thời tiết, lũ, bão, thiên tai khác… và những chương trình, giải pháp ứng phó với thiên tai. Đặc biệt chú trọng xây dựng đề tài tuyên truyền dự báo về những điểm có nguy cơ sạt lở, các biện pháp phòng tránh lũ quét, lũ ống, diễn tập PCTT điển hình của các cơ sở; công tác dự trữ hàng hóa, phương án đảm bảo giao thông...</w:t>
            </w:r>
          </w:p>
        </w:tc>
      </w:tr>
      <w:tr w:rsidR="00DE3567" w14:paraId="5FD8F4D7" w14:textId="77777777" w:rsidTr="00DE3567">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9C8D47" w14:textId="77777777" w:rsidR="00DE3567" w:rsidRPr="008B0C49" w:rsidRDefault="00DE3567" w:rsidP="007C27D0">
            <w:pPr>
              <w:pStyle w:val="NormalWeb"/>
              <w:spacing w:before="60" w:beforeAutospacing="0" w:after="0" w:afterAutospacing="0"/>
              <w:jc w:val="both"/>
            </w:pPr>
            <w:r w:rsidRPr="008B0C49">
              <w:rPr>
                <w:color w:val="000000"/>
              </w:rPr>
              <w:t>13</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FE4A866" w14:textId="77777777" w:rsidR="00DE3567" w:rsidRPr="008B0C49" w:rsidRDefault="00DE3567" w:rsidP="007C27D0">
            <w:pPr>
              <w:pStyle w:val="NormalWeb"/>
              <w:spacing w:before="60" w:beforeAutospacing="0" w:after="0" w:afterAutospacing="0"/>
              <w:jc w:val="both"/>
            </w:pPr>
            <w:r w:rsidRPr="008B0C49">
              <w:rPr>
                <w:bCs/>
                <w:color w:val="000000"/>
              </w:rPr>
              <w:t>Các sở, ngành khác</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21D0F18" w14:textId="77777777" w:rsidR="00DE3567" w:rsidRPr="008B0C49" w:rsidRDefault="00DE3567" w:rsidP="007C27D0">
            <w:pPr>
              <w:pStyle w:val="NormalWeb"/>
              <w:spacing w:before="60" w:beforeAutospacing="0" w:after="0" w:afterAutospacing="0"/>
              <w:jc w:val="both"/>
            </w:pPr>
            <w:r w:rsidRPr="008B0C49">
              <w:rPr>
                <w:color w:val="000000"/>
              </w:rPr>
              <w:t>Chủ động phối hợp chặt chẽ với các sở ban ngành trong tỉnh triển khai công tác phòng chống thiên tai theo đúng chức năng và nhiệm vụ của các sở, ban, ngành.</w:t>
            </w:r>
          </w:p>
        </w:tc>
      </w:tr>
      <w:tr w:rsidR="00DE3567" w14:paraId="2255B447" w14:textId="77777777" w:rsidTr="00DE3567">
        <w:trPr>
          <w:trHeight w:val="908"/>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35D651" w14:textId="77777777" w:rsidR="00DE3567" w:rsidRPr="008B0C49" w:rsidRDefault="00DE3567" w:rsidP="007C27D0">
            <w:pPr>
              <w:pStyle w:val="NormalWeb"/>
              <w:spacing w:before="60" w:beforeAutospacing="0" w:after="0" w:afterAutospacing="0"/>
              <w:jc w:val="both"/>
            </w:pPr>
            <w:r w:rsidRPr="008B0C49">
              <w:rPr>
                <w:color w:val="000000"/>
              </w:rPr>
              <w:lastRenderedPageBreak/>
              <w:t>14</w:t>
            </w:r>
          </w:p>
        </w:tc>
        <w:tc>
          <w:tcPr>
            <w:tcW w:w="177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96B9EB8" w14:textId="77777777" w:rsidR="00DE3567" w:rsidRPr="008B0C49" w:rsidRDefault="00DE3567" w:rsidP="007C27D0">
            <w:pPr>
              <w:pStyle w:val="NormalWeb"/>
              <w:spacing w:before="60" w:beforeAutospacing="0" w:after="0" w:afterAutospacing="0"/>
              <w:jc w:val="both"/>
            </w:pPr>
            <w:r w:rsidRPr="008B0C49">
              <w:rPr>
                <w:bCs/>
                <w:color w:val="000000"/>
              </w:rPr>
              <w:t>Các huyện, thành phố</w:t>
            </w:r>
          </w:p>
        </w:tc>
        <w:tc>
          <w:tcPr>
            <w:tcW w:w="1171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B4C2A6" w14:textId="77777777" w:rsidR="00DE3567" w:rsidRPr="008B0C49" w:rsidRDefault="00DE3567" w:rsidP="007C27D0">
            <w:pPr>
              <w:pStyle w:val="NormalWeb"/>
              <w:spacing w:before="60" w:beforeAutospacing="0" w:after="0" w:afterAutospacing="0"/>
              <w:jc w:val="both"/>
            </w:pPr>
            <w:r w:rsidRPr="008B0C49">
              <w:rPr>
                <w:color w:val="000000"/>
              </w:rPr>
              <w:t>Chủ động triển khai công tác phòng tránh, ứng phó thiên tai:</w:t>
            </w:r>
          </w:p>
          <w:p w14:paraId="519C30EC" w14:textId="77777777" w:rsidR="00DE3567" w:rsidRPr="008B0C49" w:rsidRDefault="00DE3567" w:rsidP="007C27D0">
            <w:pPr>
              <w:pStyle w:val="NormalWeb"/>
              <w:spacing w:before="60" w:beforeAutospacing="0" w:after="0" w:afterAutospacing="0"/>
              <w:jc w:val="both"/>
            </w:pPr>
            <w:r w:rsidRPr="008B0C49">
              <w:rPr>
                <w:color w:val="000000"/>
              </w:rPr>
              <w:t>- Ban hành Công điện chỉ đạo các phòng, ban chuyên môn, các tổ chức, các doanh nghiệp đóng trên địa bàn chủ động ứng phó với diễn biến của thời tiết, thiên tai; tuyên truyền, cảnh báo Nhân dân các biện pháp ứng phó với tình hình thiên tai.</w:t>
            </w:r>
          </w:p>
          <w:p w14:paraId="700DA6AC" w14:textId="77777777" w:rsidR="00DE3567" w:rsidRPr="008B0C49" w:rsidRDefault="00DE3567" w:rsidP="007C27D0">
            <w:pPr>
              <w:pStyle w:val="NormalWeb"/>
              <w:spacing w:before="60" w:beforeAutospacing="0" w:after="0" w:afterAutospacing="0"/>
              <w:jc w:val="both"/>
            </w:pPr>
            <w:r w:rsidRPr="008B0C49">
              <w:rPr>
                <w:color w:val="000000"/>
              </w:rPr>
              <w:t>- Tổ chức diễn tập PCTT &amp; TKCN trước mùa mưa lũ với các tình huống thiên tai giả định, phương án xử lý, làm cơ sở rút kinh nghiệm trong công tác chỉ đạo. Đồng thời góp phần nâng cao nhận thức của cán bộ và Nhân dân về nhiệm vụ PCTT, chủ động chuẩn bị, sẵn sàng phòng chống bảo vệ người và tài sản.</w:t>
            </w:r>
          </w:p>
          <w:p w14:paraId="56C005A0" w14:textId="77777777" w:rsidR="00DE3567" w:rsidRPr="008B0C49" w:rsidRDefault="00DE3567" w:rsidP="007C27D0">
            <w:pPr>
              <w:pStyle w:val="NormalWeb"/>
              <w:spacing w:before="60" w:beforeAutospacing="0" w:after="0" w:afterAutospacing="0"/>
              <w:jc w:val="both"/>
            </w:pPr>
            <w:r w:rsidRPr="008B0C49">
              <w:rPr>
                <w:color w:val="000000"/>
              </w:rPr>
              <w:t>- Thực hiện tốt phương châm “4 tại chỗ”, dự phòng vật tư nông nghiệp, vật tư y tế, vật liệu xây dựng, phương tiện, lương thực, thực phẩm và nhu yếu phẩm cần thiết khác nhằm đảm bảo ứng cứu, hỗ trợ kịp thời cả trước, trong và sau thiên tai đảm bảo sớm khôi phục sản xuất, ổn định đời sống của Nhân dân.</w:t>
            </w:r>
          </w:p>
          <w:p w14:paraId="1FA4AFC2" w14:textId="77777777" w:rsidR="00DE3567" w:rsidRPr="008B0C49" w:rsidRDefault="00DE3567" w:rsidP="007C27D0">
            <w:pPr>
              <w:pStyle w:val="NormalWeb"/>
              <w:spacing w:before="60" w:beforeAutospacing="0" w:after="0" w:afterAutospacing="0"/>
              <w:jc w:val="both"/>
            </w:pPr>
            <w:r w:rsidRPr="008B0C49">
              <w:rPr>
                <w:color w:val="000000"/>
              </w:rPr>
              <w:t>- Tiếp tục rà soát các khu đô thị, các điểm dân cư, những điểm xung yếu có nguy cơ xảy ra thiên tai và tổ chức cảnh báo, lên phương án ứng phó.</w:t>
            </w:r>
          </w:p>
          <w:p w14:paraId="0BF756C8" w14:textId="77777777" w:rsidR="00DE3567" w:rsidRPr="008B0C49" w:rsidRDefault="00DE3567" w:rsidP="007C27D0">
            <w:pPr>
              <w:pStyle w:val="NormalWeb"/>
              <w:spacing w:before="60" w:beforeAutospacing="0" w:after="0" w:afterAutospacing="0"/>
              <w:jc w:val="both"/>
            </w:pPr>
            <w:r w:rsidRPr="008B0C49">
              <w:rPr>
                <w:color w:val="000000"/>
              </w:rPr>
              <w:t>- Tổ chức kiểm tra, nâng cấp, tu sửa các hạng mục công trình bị hư hỏng. Đồng thời tăng cường tuần tra, phát hiện sự cố và có biện pháp xử lý kịp thời.</w:t>
            </w:r>
          </w:p>
          <w:p w14:paraId="2AC8FE11" w14:textId="77777777" w:rsidR="00DE3567" w:rsidRPr="008B0C49" w:rsidRDefault="00DE3567" w:rsidP="007C27D0">
            <w:pPr>
              <w:pStyle w:val="NormalWeb"/>
              <w:spacing w:before="60" w:beforeAutospacing="0" w:after="0" w:afterAutospacing="0"/>
              <w:jc w:val="both"/>
            </w:pPr>
            <w:r w:rsidRPr="008B0C49">
              <w:rPr>
                <w:color w:val="000000"/>
              </w:rPr>
              <w:t>- Tổ chức thanh thải dòng chảy, kiểm soát việc thi công các công trình có xả thải đảm bảo tiêu thoát lũ.</w:t>
            </w:r>
          </w:p>
          <w:p w14:paraId="7BC7899F" w14:textId="77777777" w:rsidR="00DE3567" w:rsidRPr="008B0C49" w:rsidRDefault="00DE3567" w:rsidP="007C27D0">
            <w:pPr>
              <w:pStyle w:val="NormalWeb"/>
              <w:spacing w:before="60" w:beforeAutospacing="0" w:after="0" w:afterAutospacing="0"/>
              <w:jc w:val="both"/>
            </w:pPr>
            <w:r w:rsidRPr="008B0C49">
              <w:rPr>
                <w:color w:val="000000"/>
              </w:rPr>
              <w:t>- Phối hợp chặt chẽ với các đơn vị liên quan, cung cấp kịp thời các thông tin dự báo thời tiết, các chủ trương, chỉ thị, mệnh lệnh về công tác PCTT; đồng thời tổ chức tuyên truyền, phổ biến cho Nhân dân các kiến thức, kinh nghiệm trong việc chủ động PCTT bằng nhiều hình thức: trên các phương tiện truyền thanh, truyền hình; tập huấn lồng ghép vào các chương trình khác; phối hợp với các tổ chức ở Trung ương, Hội Chữ thập đỏ tỉnh....</w:t>
            </w:r>
            <w:r w:rsidRPr="008B0C49">
              <w:rPr>
                <w:color w:val="000000"/>
                <w:shd w:val="clear" w:color="auto" w:fill="FFFFFF"/>
              </w:rPr>
              <w:t> </w:t>
            </w:r>
          </w:p>
          <w:p w14:paraId="30F7827D" w14:textId="77777777" w:rsidR="00DE3567" w:rsidRPr="00570033" w:rsidRDefault="00DE3567" w:rsidP="007C27D0">
            <w:pPr>
              <w:pStyle w:val="NormalWeb"/>
              <w:spacing w:before="60" w:beforeAutospacing="0" w:after="0" w:afterAutospacing="0"/>
              <w:jc w:val="both"/>
              <w:rPr>
                <w:lang w:val="vi-VN"/>
              </w:rPr>
            </w:pPr>
            <w:r w:rsidRPr="008B0C49">
              <w:rPr>
                <w:color w:val="000000"/>
              </w:rPr>
              <w:t>- Tổ chức tốt công tác trực ban PCTT theo quy định, sẵn sàng ứng phó kịp thời với các diễn biến thiên tai. Thực hiện nghiêm chế độ thông tin, báo cáo.</w:t>
            </w:r>
          </w:p>
        </w:tc>
      </w:tr>
    </w:tbl>
    <w:p w14:paraId="718F295C" w14:textId="77777777" w:rsidR="00DE3567" w:rsidRDefault="00DE3567" w:rsidP="00DE3567">
      <w:pPr>
        <w:rPr>
          <w:sz w:val="14"/>
        </w:rPr>
        <w:sectPr w:rsidR="00DE3567" w:rsidSect="00067992">
          <w:pgSz w:w="16840" w:h="11907" w:orient="landscape" w:code="9"/>
          <w:pgMar w:top="1134" w:right="1134" w:bottom="1134" w:left="1134" w:header="720" w:footer="0" w:gutter="0"/>
          <w:pgNumType w:fmt="lowerLetter"/>
          <w:cols w:space="720"/>
          <w:titlePg/>
          <w:docGrid w:linePitch="381"/>
        </w:sectPr>
      </w:pPr>
    </w:p>
    <w:p w14:paraId="4CF1CA7B" w14:textId="4E997E4D" w:rsidR="00DE3567" w:rsidRPr="00570033" w:rsidRDefault="00DE3567" w:rsidP="00DE3567">
      <w:pPr>
        <w:rPr>
          <w:sz w:val="14"/>
        </w:rPr>
      </w:pPr>
    </w:p>
    <w:p w14:paraId="5ED98659" w14:textId="77777777" w:rsidR="00DE3567" w:rsidRDefault="00DE3567">
      <w:pPr>
        <w:rPr>
          <w:b/>
          <w:szCs w:val="48"/>
        </w:rPr>
      </w:pPr>
    </w:p>
    <w:p w14:paraId="1746C54C" w14:textId="787E69B1" w:rsidR="001C2A16" w:rsidRDefault="001C2A16" w:rsidP="00C630EC">
      <w:pPr>
        <w:pStyle w:val="Heading1"/>
        <w:rPr>
          <w:sz w:val="26"/>
          <w:lang w:val="en-US"/>
        </w:rPr>
      </w:pPr>
      <w:bookmarkStart w:id="1365" w:name="_Toc73506211"/>
      <w:r>
        <w:t xml:space="preserve">PHỤ LỤC </w:t>
      </w:r>
      <w:r w:rsidR="00BB2128">
        <w:t>5</w:t>
      </w:r>
      <w:r>
        <w:t>. DANH MỤC  CÁC DỰ ÁN</w:t>
      </w:r>
      <w:r w:rsidR="00CE29A6">
        <w:t xml:space="preserve"> ĐẦU TƯ CÔNG</w:t>
      </w:r>
      <w:r>
        <w:t xml:space="preserve"> ƯU TIÊN</w:t>
      </w:r>
      <w:bookmarkEnd w:id="1365"/>
      <w:r>
        <w:t xml:space="preserve"> </w:t>
      </w:r>
      <w:bookmarkEnd w:id="1339"/>
    </w:p>
    <w:p w14:paraId="476FAFB6" w14:textId="46A890D7" w:rsidR="005F3A1C" w:rsidRPr="00B774E6" w:rsidRDefault="005F3A1C" w:rsidP="004542E6">
      <w:pPr>
        <w:pStyle w:val="Heading1"/>
        <w:rPr>
          <w:sz w:val="26"/>
          <w:szCs w:val="26"/>
          <w:lang w:val="en-US"/>
        </w:rPr>
      </w:pPr>
    </w:p>
    <w:p w14:paraId="0B6A105C" w14:textId="77777777" w:rsidR="00251404" w:rsidRPr="00B774E6" w:rsidRDefault="00251404" w:rsidP="00E46FFB">
      <w:pPr>
        <w:tabs>
          <w:tab w:val="left" w:pos="709"/>
        </w:tabs>
        <w:spacing w:before="120" w:after="120" w:line="240" w:lineRule="auto"/>
        <w:jc w:val="right"/>
        <w:rPr>
          <w:sz w:val="26"/>
          <w:szCs w:val="26"/>
          <w:lang w:val="en-US"/>
        </w:rPr>
      </w:pPr>
    </w:p>
    <w:sectPr w:rsidR="00251404" w:rsidRPr="00B774E6" w:rsidSect="00067992">
      <w:pgSz w:w="11907" w:h="16840" w:code="9"/>
      <w:pgMar w:top="1134" w:right="1134" w:bottom="1134" w:left="1134" w:header="720" w:footer="0" w:gutter="0"/>
      <w:pgNumType w:fmt="lowerLetter"/>
      <w:cols w:space="720"/>
      <w:titlePg/>
      <w:docGrid w:linePitch="381"/>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DB65B" w16cex:dateUtc="2021-04-23T14:10:00Z"/>
  <w16cex:commentExtensible w16cex:durableId="242E54F1" w16cex:dateUtc="2021-04-24T01:27:00Z"/>
  <w16cex:commentExtensible w16cex:durableId="242DC4C9" w16cex:dateUtc="2021-04-23T15:12:00Z"/>
  <w16cex:commentExtensible w16cex:durableId="242DC51A" w16cex:dateUtc="2021-04-23T15:13:00Z"/>
  <w16cex:commentExtensible w16cex:durableId="242E567E" w16cex:dateUtc="2021-04-24T01:34:00Z"/>
  <w16cex:commentExtensible w16cex:durableId="242E571E" w16cex:dateUtc="2021-04-24T01:36:00Z"/>
  <w16cex:commentExtensible w16cex:durableId="242DC1FE" w16cex:dateUtc="2021-04-23T15:00:00Z"/>
  <w16cex:commentExtensible w16cex:durableId="242DCC86" w16cex:dateUtc="2021-04-23T15:45:00Z"/>
  <w16cex:commentExtensible w16cex:durableId="242EA90A" w16cex:dateUtc="2021-04-24T07:26:00Z"/>
  <w16cex:commentExtensible w16cex:durableId="242DD369" w16cex:dateUtc="2021-04-23T16:14:00Z"/>
  <w16cex:commentExtensible w16cex:durableId="242E595F" w16cex:dateUtc="2021-04-24T01:46:00Z"/>
  <w16cex:commentExtensible w16cex:durableId="242E5A2C" w16cex:dateUtc="2021-04-24T01:49:00Z"/>
  <w16cex:commentExtensible w16cex:durableId="242E5AFD" w16cex:dateUtc="2021-04-24T01:53:00Z"/>
  <w16cex:commentExtensible w16cex:durableId="242E5E72" w16cex:dateUtc="2021-04-24T02:08:00Z"/>
  <w16cex:commentExtensible w16cex:durableId="242E60E5" w16cex:dateUtc="2021-04-24T02:18:00Z"/>
  <w16cex:commentExtensible w16cex:durableId="242E6108" w16cex:dateUtc="2021-04-24T02:19:00Z"/>
  <w16cex:commentExtensible w16cex:durableId="242E683D" w16cex:dateUtc="2021-04-24T02:49:00Z"/>
  <w16cex:commentExtensible w16cex:durableId="242EAB8F" w16cex:dateUtc="2021-04-24T07:37:00Z"/>
  <w16cex:commentExtensible w16cex:durableId="242EAC5F" w16cex:dateUtc="2021-04-24T07:40:00Z"/>
  <w16cex:commentExtensible w16cex:durableId="242EACFA" w16cex:dateUtc="2021-04-24T07:43:00Z"/>
  <w16cex:commentExtensible w16cex:durableId="242EAE17" w16cex:dateUtc="2021-04-24T07:47:00Z"/>
  <w16cex:commentExtensible w16cex:durableId="242EAE3C" w16cex:dateUtc="2021-04-24T07:48:00Z"/>
  <w16cex:commentExtensible w16cex:durableId="242EAEA2" w16cex:dateUtc="2021-04-24T07:50:00Z"/>
  <w16cex:commentExtensible w16cex:durableId="242EB99A" w16cex:dateUtc="2021-04-24T08:36:00Z"/>
  <w16cex:commentExtensible w16cex:durableId="242EBCF7" w16cex:dateUtc="2021-04-24T08:51:00Z"/>
  <w16cex:commentExtensible w16cex:durableId="242EC344" w16cex:dateUtc="2021-04-24T09:18:00Z"/>
  <w16cex:commentExtensible w16cex:durableId="242EC386" w16cex:dateUtc="2021-04-24T09:19:00Z"/>
  <w16cex:commentExtensible w16cex:durableId="242EC440" w16cex:dateUtc="2021-04-24T09:22:00Z"/>
  <w16cex:commentExtensible w16cex:durableId="242EC4B9" w16cex:dateUtc="2021-04-24T09:24:00Z"/>
  <w16cex:commentExtensible w16cex:durableId="242EC5CF" w16cex:dateUtc="2021-04-24T09:29:00Z"/>
  <w16cex:commentExtensible w16cex:durableId="242ECB54" w16cex:dateUtc="2021-04-24T09:52:00Z"/>
  <w16cex:commentExtensible w16cex:durableId="242ECB99" w16cex:dateUtc="2021-04-24T09:53:00Z"/>
  <w16cex:commentExtensible w16cex:durableId="242ECDD1" w16cex:dateUtc="2021-04-24T10:03:00Z"/>
  <w16cex:commentExtensible w16cex:durableId="242ED396" w16cex:dateUtc="2021-04-24T10:27:00Z"/>
  <w16cex:commentExtensible w16cex:durableId="242ED434" w16cex:dateUtc="2021-04-24T10:30:00Z"/>
  <w16cex:commentExtensible w16cex:durableId="242EDE5F" w16cex:dateUtc="2021-04-24T11:13:00Z"/>
  <w16cex:commentExtensible w16cex:durableId="242EDECA" w16cex:dateUtc="2021-04-24T11:15:00Z"/>
  <w16cex:commentExtensible w16cex:durableId="242EE87B" w16cex:dateUtc="2021-04-24T11:56:00Z"/>
  <w16cex:commentExtensible w16cex:durableId="242EE973" w16cex:dateUtc="2021-04-24T12:01:00Z"/>
  <w16cex:commentExtensible w16cex:durableId="242EE9E4" w16cex:dateUtc="2021-04-24T12:03:00Z"/>
  <w16cex:commentExtensible w16cex:durableId="242F032F" w16cex:dateUtc="2021-04-24T13:50:00Z"/>
  <w16cex:commentExtensible w16cex:durableId="242EF1DC" w16cex:dateUtc="2021-04-24T12:37:00Z"/>
  <w16cex:commentExtensible w16cex:durableId="242EF31F" w16cex:dateUtc="2021-04-24T12:42:00Z"/>
  <w16cex:commentExtensible w16cex:durableId="242EF42E" w16cex:dateUtc="2021-04-24T12:46:00Z"/>
  <w16cex:commentExtensible w16cex:durableId="242EF5F9" w16cex:dateUtc="2021-04-24T12:54:00Z"/>
  <w16cex:commentExtensible w16cex:durableId="242EF64C" w16cex:dateUtc="2021-04-24T12:55:00Z"/>
  <w16cex:commentExtensible w16cex:durableId="242EFF57" w16cex:dateUtc="2021-04-24T13:34:00Z"/>
  <w16cex:commentExtensible w16cex:durableId="242F01AB" w16cex:dateUtc="2021-04-24T13:44:00Z"/>
  <w16cex:commentExtensible w16cex:durableId="242F0379" w16cex:dateUtc="2021-04-24T13:52:00Z"/>
  <w16cex:commentExtensible w16cex:durableId="243001AF" w16cex:dateUtc="2021-04-25T07:56:00Z"/>
  <w16cex:commentExtensible w16cex:durableId="243008CA" w16cex:dateUtc="2021-04-25T08:27:00Z"/>
  <w16cex:commentExtensible w16cex:durableId="243039A9" w16cex:dateUtc="2021-04-25T11:55:00Z"/>
  <w16cex:commentExtensible w16cex:durableId="243039C8" w16cex:dateUtc="2021-04-25T11:56:00Z"/>
  <w16cex:commentExtensible w16cex:durableId="243039BE" w16cex:dateUtc="2021-04-25T11:55:00Z"/>
  <w16cex:commentExtensible w16cex:durableId="24304819" w16cex:dateUtc="2021-04-25T12:57:00Z"/>
  <w16cex:commentExtensible w16cex:durableId="24305964" w16cex:dateUtc="2021-04-25T14:11:00Z"/>
  <w16cex:commentExtensible w16cex:durableId="2431AC1E" w16cex:dateUtc="2021-04-26T14:16:00Z"/>
  <w16cex:commentExtensible w16cex:durableId="24330D22" w16cex:dateUtc="2021-04-27T15:22:00Z"/>
  <w16cex:commentExtensible w16cex:durableId="24330DEB" w16cex:dateUtc="2021-04-27T15:25:00Z"/>
  <w16cex:commentExtensible w16cex:durableId="24330ECC" w16cex:dateUtc="2021-04-27T15:29:00Z"/>
  <w16cex:commentExtensible w16cex:durableId="24330F1C" w16cex:dateUtc="2021-04-27T15:30:00Z"/>
  <w16cex:commentExtensible w16cex:durableId="24331373" w16cex:dateUtc="2021-04-27T15:49:00Z"/>
  <w16cex:commentExtensible w16cex:durableId="2434620B" w16cex:dateUtc="2021-04-28T15:36:00Z"/>
  <w16cex:commentExtensible w16cex:durableId="24365751" w16cex:dateUtc="2021-04-30T03:15:00Z"/>
  <w16cex:commentExtensible w16cex:durableId="24366723" w16cex:dateUtc="2021-04-30T04:23:00Z"/>
  <w16cex:commentExtensible w16cex:durableId="24366739" w16cex:dateUtc="2021-04-30T04:23:00Z"/>
  <w16cex:commentExtensible w16cex:durableId="24366757" w16cex:dateUtc="2021-04-30T04:24:00Z"/>
  <w16cex:commentExtensible w16cex:durableId="24366765" w16cex:dateUtc="2021-04-30T04:24:00Z"/>
  <w16cex:commentExtensible w16cex:durableId="24366776" w16cex:dateUtc="2021-04-30T04:24:00Z"/>
  <w16cex:commentExtensible w16cex:durableId="243676FC" w16cex:dateUtc="2021-04-30T05:30:00Z"/>
  <w16cex:commentExtensible w16cex:durableId="24367B40" w16cex:dateUtc="2021-04-30T05:49:00Z"/>
  <w16cex:commentExtensible w16cex:durableId="24367781" w16cex:dateUtc="2021-04-30T05: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779C825" w16cid:durableId="243CF63A"/>
  <w16cid:commentId w16cid:paraId="655A8DB5" w16cid:durableId="242DA8E4"/>
  <w16cid:commentId w16cid:paraId="48589636" w16cid:durableId="242DA8E5"/>
  <w16cid:commentId w16cid:paraId="6DEBECB2" w16cid:durableId="242DA8E6"/>
  <w16cid:commentId w16cid:paraId="7EFA81CE" w16cid:durableId="242DA8E7"/>
  <w16cid:commentId w16cid:paraId="76D0048A" w16cid:durableId="242DA8E8"/>
  <w16cid:commentId w16cid:paraId="6BEF0188" w16cid:durableId="242DA8E9"/>
  <w16cid:commentId w16cid:paraId="1EAAD00E" w16cid:durableId="242DA8EA"/>
  <w16cid:commentId w16cid:paraId="06BB8F38" w16cid:durableId="242DA8EB"/>
  <w16cid:commentId w16cid:paraId="018B625D" w16cid:durableId="242DB65B"/>
  <w16cid:commentId w16cid:paraId="37C53107" w16cid:durableId="242E54F1"/>
  <w16cid:commentId w16cid:paraId="38437DE5" w16cid:durableId="242DC4C9"/>
  <w16cid:commentId w16cid:paraId="02B85E10" w16cid:durableId="242DC51A"/>
  <w16cid:commentId w16cid:paraId="29937515" w16cid:durableId="242E567E"/>
  <w16cid:commentId w16cid:paraId="52292980" w16cid:durableId="242E571E"/>
  <w16cid:commentId w16cid:paraId="55F5E128" w16cid:durableId="242DC1FE"/>
  <w16cid:commentId w16cid:paraId="2543D744" w16cid:durableId="242DCC86"/>
  <w16cid:commentId w16cid:paraId="66BD5A2D" w16cid:durableId="242EA90A"/>
  <w16cid:commentId w16cid:paraId="207A2065" w16cid:durableId="242DD369"/>
  <w16cid:commentId w16cid:paraId="21D3CB7C" w16cid:durableId="242E595F"/>
  <w16cid:commentId w16cid:paraId="2E405F65" w16cid:durableId="242E5A2C"/>
  <w16cid:commentId w16cid:paraId="43002714" w16cid:durableId="242E5AFD"/>
  <w16cid:commentId w16cid:paraId="47241867" w16cid:durableId="242E5E72"/>
  <w16cid:commentId w16cid:paraId="6D7ABB04" w16cid:durableId="242E60E5"/>
  <w16cid:commentId w16cid:paraId="467B17C9" w16cid:durableId="242E6108"/>
  <w16cid:commentId w16cid:paraId="22A0051D" w16cid:durableId="242E683D"/>
  <w16cid:commentId w16cid:paraId="0852471F" w16cid:durableId="242EAB8F"/>
  <w16cid:commentId w16cid:paraId="10130966" w16cid:durableId="242EAC5F"/>
  <w16cid:commentId w16cid:paraId="0F3B49A5" w16cid:durableId="242EACFA"/>
  <w16cid:commentId w16cid:paraId="2718BB4A" w16cid:durableId="242EAE17"/>
  <w16cid:commentId w16cid:paraId="0183B8CB" w16cid:durableId="242EAE3C"/>
  <w16cid:commentId w16cid:paraId="20EA3CA4" w16cid:durableId="242EAEA2"/>
  <w16cid:commentId w16cid:paraId="304DF143" w16cid:durableId="242EB99A"/>
  <w16cid:commentId w16cid:paraId="19956BCC" w16cid:durableId="242EBCF7"/>
  <w16cid:commentId w16cid:paraId="6D919D73" w16cid:durableId="242EC344"/>
  <w16cid:commentId w16cid:paraId="78929BEA" w16cid:durableId="242EC386"/>
  <w16cid:commentId w16cid:paraId="353C6C34" w16cid:durableId="242EC440"/>
  <w16cid:commentId w16cid:paraId="2DE207B9" w16cid:durableId="242EC4B9"/>
  <w16cid:commentId w16cid:paraId="6D82AAC9" w16cid:durableId="242EC5CF"/>
  <w16cid:commentId w16cid:paraId="31A56C18" w16cid:durableId="242ECB54"/>
  <w16cid:commentId w16cid:paraId="51E3580C" w16cid:durableId="242ECB99"/>
  <w16cid:commentId w16cid:paraId="7FE4BB8E" w16cid:durableId="242ECDD1"/>
  <w16cid:commentId w16cid:paraId="6463CA8E" w16cid:durableId="242ED396"/>
  <w16cid:commentId w16cid:paraId="43EA643D" w16cid:durableId="242ED434"/>
  <w16cid:commentId w16cid:paraId="1C4691DA" w16cid:durableId="242EDE5F"/>
  <w16cid:commentId w16cid:paraId="7CE3DFED" w16cid:durableId="242EDECA"/>
  <w16cid:commentId w16cid:paraId="3B8D53EF" w16cid:durableId="242EE87B"/>
  <w16cid:commentId w16cid:paraId="70D3A74F" w16cid:durableId="242EE973"/>
  <w16cid:commentId w16cid:paraId="29416BE3" w16cid:durableId="242EE9E4"/>
  <w16cid:commentId w16cid:paraId="7C7D9319" w16cid:durableId="242F032F"/>
  <w16cid:commentId w16cid:paraId="3199C4BF" w16cid:durableId="242EF1DC"/>
  <w16cid:commentId w16cid:paraId="7ACF858E" w16cid:durableId="242EF31F"/>
  <w16cid:commentId w16cid:paraId="2DFF106F" w16cid:durableId="242EF42E"/>
  <w16cid:commentId w16cid:paraId="0B3A4CB0" w16cid:durableId="242EF5F9"/>
  <w16cid:commentId w16cid:paraId="5D12330C" w16cid:durableId="242EF64C"/>
  <w16cid:commentId w16cid:paraId="1FEEF3E9" w16cid:durableId="242EFF57"/>
  <w16cid:commentId w16cid:paraId="1981E1B6" w16cid:durableId="242F01AB"/>
  <w16cid:commentId w16cid:paraId="480E9DA1" w16cid:durableId="242F0379"/>
  <w16cid:commentId w16cid:paraId="5747C281" w16cid:durableId="243001AF"/>
  <w16cid:commentId w16cid:paraId="394A3C19" w16cid:durableId="243008CA"/>
  <w16cid:commentId w16cid:paraId="79EBE667" w16cid:durableId="243039A9"/>
  <w16cid:commentId w16cid:paraId="0162B649" w16cid:durableId="243039C8"/>
  <w16cid:commentId w16cid:paraId="5A36CFB0" w16cid:durableId="243039BE"/>
  <w16cid:commentId w16cid:paraId="1294B081" w16cid:durableId="24304819"/>
  <w16cid:commentId w16cid:paraId="4ACD50E3" w16cid:durableId="243BD8C0"/>
  <w16cid:commentId w16cid:paraId="4C8C0699" w16cid:durableId="24305964"/>
  <w16cid:commentId w16cid:paraId="0B864A94" w16cid:durableId="243BD8C2"/>
  <w16cid:commentId w16cid:paraId="2BB5B326" w16cid:durableId="2431AC1E"/>
  <w16cid:commentId w16cid:paraId="5CB7EB92" w16cid:durableId="2432EEAF"/>
  <w16cid:commentId w16cid:paraId="6E227B80" w16cid:durableId="2432EEB0"/>
  <w16cid:commentId w16cid:paraId="44CB9C76" w16cid:durableId="24330D22"/>
  <w16cid:commentId w16cid:paraId="4A399406" w16cid:durableId="24330DEB"/>
  <w16cid:commentId w16cid:paraId="39B0A636" w16cid:durableId="24330ECC"/>
  <w16cid:commentId w16cid:paraId="7F495EFB" w16cid:durableId="24330F1C"/>
  <w16cid:commentId w16cid:paraId="5FA77605" w16cid:durableId="24331373"/>
  <w16cid:commentId w16cid:paraId="72428873" w16cid:durableId="2434620B"/>
  <w16cid:commentId w16cid:paraId="43643C4B" w16cid:durableId="24359095"/>
  <w16cid:commentId w16cid:paraId="4BDD2BC6" w16cid:durableId="24359096"/>
  <w16cid:commentId w16cid:paraId="4FC16573" w16cid:durableId="24359097"/>
  <w16cid:commentId w16cid:paraId="2C484AAD" w16cid:durableId="24359098"/>
  <w16cid:commentId w16cid:paraId="701340DD" w16cid:durableId="24359099"/>
  <w16cid:commentId w16cid:paraId="754C4447" w16cid:durableId="2435909A"/>
  <w16cid:commentId w16cid:paraId="4AF6CF4E" w16cid:durableId="2435909B"/>
  <w16cid:commentId w16cid:paraId="6E176FE0" w16cid:durableId="2435909C"/>
  <w16cid:commentId w16cid:paraId="3D7B2423" w16cid:durableId="24365751"/>
  <w16cid:commentId w16cid:paraId="14D7231E" w16cid:durableId="24366723"/>
  <w16cid:commentId w16cid:paraId="76CAC375" w16cid:durableId="24366739"/>
  <w16cid:commentId w16cid:paraId="3DB968C7" w16cid:durableId="24366757"/>
  <w16cid:commentId w16cid:paraId="3D357C02" w16cid:durableId="24366765"/>
  <w16cid:commentId w16cid:paraId="5CCE9F39" w16cid:durableId="24366776"/>
  <w16cid:commentId w16cid:paraId="15FA2AEB" w16cid:durableId="243676FC"/>
  <w16cid:commentId w16cid:paraId="0B5C29D0" w16cid:durableId="24367B40"/>
  <w16cid:commentId w16cid:paraId="10C7F66E" w16cid:durableId="24367781"/>
  <w16cid:commentId w16cid:paraId="22C52433" w16cid:durableId="243BD8E0"/>
  <w16cid:commentId w16cid:paraId="1DBB26B9" w16cid:durableId="243BD8E1"/>
  <w16cid:commentId w16cid:paraId="1825F682" w16cid:durableId="243BD8E2"/>
  <w16cid:commentId w16cid:paraId="6652300B" w16cid:durableId="243BD8E3"/>
  <w16cid:commentId w16cid:paraId="6C123BC1" w16cid:durableId="243BD8E4"/>
  <w16cid:commentId w16cid:paraId="0C4174F9" w16cid:durableId="243BD8E5"/>
  <w16cid:commentId w16cid:paraId="4F27402A" w16cid:durableId="243BD8E6"/>
  <w16cid:commentId w16cid:paraId="5664E1EC" w16cid:durableId="243BD8E7"/>
  <w16cid:commentId w16cid:paraId="6940F43A" w16cid:durableId="243BD8E8"/>
  <w16cid:commentId w16cid:paraId="7F77A8B4" w16cid:durableId="243BD8E9"/>
  <w16cid:commentId w16cid:paraId="7933D33A" w16cid:durableId="243BD8EA"/>
  <w16cid:commentId w16cid:paraId="2A30EFB7" w16cid:durableId="243BD8EB"/>
  <w16cid:commentId w16cid:paraId="131E3DD9" w16cid:durableId="243BD8EC"/>
  <w16cid:commentId w16cid:paraId="79639973" w16cid:durableId="243BD8ED"/>
  <w16cid:commentId w16cid:paraId="4B3982C3" w16cid:durableId="243BD8EE"/>
  <w16cid:commentId w16cid:paraId="6662B4A5" w16cid:durableId="243BD8EF"/>
  <w16cid:commentId w16cid:paraId="35F982B7" w16cid:durableId="243BD8F0"/>
  <w16cid:commentId w16cid:paraId="6A6BB421" w16cid:durableId="243BD8F1"/>
  <w16cid:commentId w16cid:paraId="2053B506" w16cid:durableId="243BD8F2"/>
  <w16cid:commentId w16cid:paraId="3AAAED19" w16cid:durableId="243BD8F3"/>
  <w16cid:commentId w16cid:paraId="2E41FF1C" w16cid:durableId="243CF6AC"/>
  <w16cid:commentId w16cid:paraId="1A961A7D" w16cid:durableId="243CF6AD"/>
  <w16cid:commentId w16cid:paraId="5921E024" w16cid:durableId="243BD8F5"/>
  <w16cid:commentId w16cid:paraId="21FEC685" w16cid:durableId="243BD8F6"/>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7CBFAC" w14:textId="77777777" w:rsidR="00DD4EB6" w:rsidRDefault="00DD4EB6" w:rsidP="00B81ED2">
      <w:pPr>
        <w:spacing w:after="0" w:line="240" w:lineRule="auto"/>
      </w:pPr>
      <w:r>
        <w:separator/>
      </w:r>
    </w:p>
  </w:endnote>
  <w:endnote w:type="continuationSeparator" w:id="0">
    <w:p w14:paraId="7C461CC2" w14:textId="77777777" w:rsidR="00DD4EB6" w:rsidRDefault="00DD4EB6" w:rsidP="00B81E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VnCentury Schoolbook">
    <w:altName w:val="Courier New"/>
    <w:charset w:val="00"/>
    <w:family w:val="swiss"/>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nderson BCG Serif">
    <w:altName w:val="Constantia"/>
    <w:charset w:val="00"/>
    <w:family w:val="roman"/>
    <w:pitch w:val="variable"/>
    <w:sig w:usb0="A000006F" w:usb1="D000E06B" w:usb2="00000000" w:usb3="00000000" w:csb0="00000093"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nTime">
    <w:altName w:val="Courier New"/>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UVnTime">
    <w:altName w:val="Times New Roman"/>
    <w:charset w:val="00"/>
    <w:family w:val="auto"/>
    <w:pitch w:val="default"/>
  </w:font>
  <w:font w:name="Trebuchet MS">
    <w:panose1 w:val="020B0603020202020204"/>
    <w:charset w:val="00"/>
    <w:family w:val="swiss"/>
    <w:pitch w:val="variable"/>
    <w:sig w:usb0="000006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Candara">
    <w:panose1 w:val="020E0502030303020204"/>
    <w:charset w:val="00"/>
    <w:family w:val="swiss"/>
    <w:pitch w:val="variable"/>
    <w:sig w:usb0="A00002EF" w:usb1="4000A44B" w:usb2="00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VnCentury SchoolbookH">
    <w:altName w:val="Courier New"/>
    <w:charset w:val="00"/>
    <w:family w:val="swiss"/>
    <w:pitch w:val="variable"/>
    <w:sig w:usb0="00000003" w:usb1="00000000" w:usb2="00000000" w:usb3="00000000" w:csb0="00000001" w:csb1="00000000"/>
  </w:font>
  <w:font w:name=".VnArialH">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VnAvant">
    <w:altName w:val="Courier New"/>
    <w:charset w:val="00"/>
    <w:family w:val="swiss"/>
    <w:pitch w:val="variable"/>
    <w:sig w:usb0="00000003" w:usb1="00000000" w:usb2="00000000" w:usb3="00000000" w:csb0="00000001" w:csb1="00000000"/>
  </w:font>
  <w:font w:name="TimesNewRomanPSMT">
    <w:altName w:val="MS Gothic"/>
    <w:panose1 w:val="00000000000000000000"/>
    <w:charset w:val="00"/>
    <w:family w:val="roman"/>
    <w:notTrueType/>
    <w:pitch w:val="default"/>
  </w:font>
  <w:font w:name="ArialMT">
    <w:altName w:val="Times New Roman"/>
    <w:panose1 w:val="00000000000000000000"/>
    <w:charset w:val="00"/>
    <w:family w:val="roman"/>
    <w:notTrueType/>
    <w:pitch w:val="default"/>
  </w:font>
  <w:font w:name="Arial-Italic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Angsana New">
    <w:panose1 w:val="02020603050405020304"/>
    <w:charset w:val="DE"/>
    <w:family w:val="roman"/>
    <w:notTrueType/>
    <w:pitch w:val="variable"/>
    <w:sig w:usb0="01000001" w:usb1="00000000" w:usb2="00000000" w:usb3="00000000" w:csb0="00010000" w:csb1="00000000"/>
  </w:font>
  <w:font w:name="Times New Roman Bold">
    <w:panose1 w:val="02020803070505020304"/>
    <w:charset w:val="00"/>
    <w:family w:val="roman"/>
    <w:notTrueType/>
    <w:pitch w:val="default"/>
  </w:font>
  <w:font w:name="Times">
    <w:panose1 w:val="02020603050405020304"/>
    <w:charset w:val="00"/>
    <w:family w:val="auto"/>
    <w:pitch w:val="variable"/>
    <w:sig w:usb0="E00002FF" w:usb1="5000205A" w:usb2="00000000" w:usb3="00000000" w:csb0="0000019F" w:csb1="00000000"/>
  </w:font>
  <w:font w:name="TimesNewRomanPS-BoldMT">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4761913"/>
      <w:docPartObj>
        <w:docPartGallery w:val="Page Numbers (Bottom of Page)"/>
        <w:docPartUnique/>
      </w:docPartObj>
    </w:sdtPr>
    <w:sdtEndPr>
      <w:rPr>
        <w:color w:val="7F7F7F" w:themeColor="background1" w:themeShade="7F"/>
        <w:spacing w:val="60"/>
      </w:rPr>
    </w:sdtEndPr>
    <w:sdtContent>
      <w:p w14:paraId="77522885" w14:textId="0C83AED0" w:rsidR="00AD1C11" w:rsidRDefault="00AD1C11" w:rsidP="00242BB7">
        <w:pPr>
          <w:pStyle w:val="Footer"/>
          <w:pBdr>
            <w:top w:val="single" w:sz="4" w:space="1" w:color="D9D9D9" w:themeColor="background1" w:themeShade="D9"/>
          </w:pBdr>
          <w:jc w:val="right"/>
        </w:pPr>
        <w:r w:rsidRPr="001526AF">
          <w:fldChar w:fldCharType="begin"/>
        </w:r>
        <w:r w:rsidRPr="001526AF">
          <w:instrText xml:space="preserve"> PAGE   \* MERGEFORMAT </w:instrText>
        </w:r>
        <w:r w:rsidRPr="001526AF">
          <w:fldChar w:fldCharType="separate"/>
        </w:r>
        <w:r w:rsidR="00CD721A">
          <w:rPr>
            <w:noProof/>
          </w:rPr>
          <w:t>i</w:t>
        </w:r>
        <w:r w:rsidRPr="001526AF">
          <w:rPr>
            <w:noProof/>
          </w:rPr>
          <w:fldChar w:fldCharType="end"/>
        </w:r>
        <w:r w:rsidRPr="001526AF">
          <w:t xml:space="preserve"> | </w:t>
        </w:r>
        <w:r>
          <w:rPr>
            <w:color w:val="FF0000"/>
          </w:rPr>
          <w:t>QHLC-V8</w:t>
        </w:r>
      </w:p>
    </w:sdtContent>
  </w:sdt>
  <w:p w14:paraId="36C330BF" w14:textId="3E572FA8" w:rsidR="00AD1C11" w:rsidRDefault="00AD1C11" w:rsidP="00F06ADA">
    <w:pPr>
      <w:pStyle w:val="Footer"/>
      <w:jc w:val="right"/>
    </w:pPr>
  </w:p>
  <w:p w14:paraId="09C73243" w14:textId="77777777" w:rsidR="00AD1C11" w:rsidRDefault="00AD1C11"/>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A9E09" w14:textId="3A8B1EC4" w:rsidR="00AD1C11" w:rsidRDefault="00AD1C11" w:rsidP="00067992">
    <w:pPr>
      <w:pStyle w:val="Footer"/>
      <w:pBdr>
        <w:top w:val="single" w:sz="4" w:space="1" w:color="D9D9D9" w:themeColor="background1" w:themeShade="D9"/>
      </w:pBdr>
      <w:jc w:val="right"/>
    </w:pPr>
  </w:p>
  <w:p w14:paraId="5DEE1165" w14:textId="70D7A05A" w:rsidR="00AD1C11" w:rsidRDefault="00AD1C11" w:rsidP="00067992">
    <w:pPr>
      <w:pStyle w:val="Footer"/>
      <w:pBdr>
        <w:top w:val="single" w:sz="4" w:space="1" w:color="D9D9D9" w:themeColor="background1" w:themeShade="D9"/>
      </w:pBdr>
      <w:jc w:val="right"/>
    </w:pPr>
  </w:p>
  <w:p w14:paraId="6C9D6A1F" w14:textId="47B09372" w:rsidR="00AD1C11" w:rsidRDefault="00AD1C11" w:rsidP="00067992">
    <w:pPr>
      <w:pStyle w:val="Footer"/>
      <w:pBdr>
        <w:top w:val="single" w:sz="4" w:space="1" w:color="D9D9D9" w:themeColor="background1" w:themeShade="D9"/>
      </w:pBdr>
      <w:tabs>
        <w:tab w:val="left" w:pos="7308"/>
      </w:tabs>
    </w:pPr>
    <w:r>
      <w:tab/>
    </w:r>
    <w:r>
      <w:tab/>
    </w:r>
    <w:r>
      <w:tab/>
    </w:r>
  </w:p>
  <w:p w14:paraId="63CEDBF0" w14:textId="0B35AA4C" w:rsidR="00AD1C11" w:rsidRDefault="00AD1C11" w:rsidP="00067992">
    <w:pPr>
      <w:tabs>
        <w:tab w:val="left" w:pos="7404"/>
      </w:tabs>
    </w:pPr>
    <w:r>
      <w:tab/>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2"/>
        <w:szCs w:val="22"/>
      </w:rPr>
      <w:id w:val="-2111955413"/>
      <w:docPartObj>
        <w:docPartGallery w:val="Page Numbers (Bottom of Page)"/>
        <w:docPartUnique/>
      </w:docPartObj>
    </w:sdtPr>
    <w:sdtEndPr>
      <w:rPr>
        <w:noProof/>
      </w:rPr>
    </w:sdtEndPr>
    <w:sdtContent>
      <w:p w14:paraId="2DEF6E1B" w14:textId="713F4856" w:rsidR="00AD1C11" w:rsidRDefault="00AD1C11" w:rsidP="004542E6">
        <w:pPr>
          <w:pStyle w:val="Footer"/>
          <w:pBdr>
            <w:top w:val="single" w:sz="4" w:space="1" w:color="D9D9D9" w:themeColor="background1" w:themeShade="D9"/>
          </w:pBdr>
          <w:jc w:val="right"/>
        </w:pPr>
        <w:r>
          <w:rPr>
            <w:noProof/>
            <w:sz w:val="22"/>
            <w:szCs w:val="22"/>
          </w:rPr>
          <w:t xml:space="preserve"> </w:t>
        </w:r>
        <w:sdt>
          <w:sdtPr>
            <w:id w:val="-1311789805"/>
            <w:docPartObj>
              <w:docPartGallery w:val="Page Numbers (Bottom of Page)"/>
              <w:docPartUnique/>
            </w:docPartObj>
          </w:sdtPr>
          <w:sdtEndPr>
            <w:rPr>
              <w:color w:val="7F7F7F" w:themeColor="background1" w:themeShade="7F"/>
              <w:spacing w:val="60"/>
            </w:rPr>
          </w:sdtEndPr>
          <w:sdtContent>
            <w:r w:rsidRPr="001526AF">
              <w:fldChar w:fldCharType="begin"/>
            </w:r>
            <w:r w:rsidRPr="001526AF">
              <w:instrText xml:space="preserve"> PAGE   \* MERGEFORMAT </w:instrText>
            </w:r>
            <w:r w:rsidRPr="001526AF">
              <w:fldChar w:fldCharType="separate"/>
            </w:r>
            <w:r w:rsidR="00B55179">
              <w:rPr>
                <w:noProof/>
              </w:rPr>
              <w:t>77</w:t>
            </w:r>
            <w:r w:rsidRPr="001526AF">
              <w:rPr>
                <w:noProof/>
              </w:rPr>
              <w:fldChar w:fldCharType="end"/>
            </w:r>
            <w:r w:rsidRPr="001526AF">
              <w:t xml:space="preserve"> | </w:t>
            </w:r>
            <w:r>
              <w:rPr>
                <w:color w:val="FF0000"/>
              </w:rPr>
              <w:t>QHLC-V7</w:t>
            </w:r>
          </w:sdtContent>
        </w:sdt>
      </w:p>
      <w:p w14:paraId="538C2228" w14:textId="1F33210C" w:rsidR="00AD1C11" w:rsidRPr="0028231C" w:rsidRDefault="00AD1C11">
        <w:pPr>
          <w:pStyle w:val="Footer"/>
          <w:jc w:val="center"/>
          <w:rPr>
            <w:sz w:val="22"/>
            <w:szCs w:val="22"/>
          </w:rPr>
        </w:pPr>
      </w:p>
    </w:sdtContent>
  </w:sdt>
  <w:p w14:paraId="7BAE4F1F" w14:textId="77777777" w:rsidR="00AD1C11" w:rsidRPr="00EC631B" w:rsidRDefault="00AD1C11" w:rsidP="00EC631B">
    <w:pPr>
      <w:pStyle w:val="Foo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78350080"/>
      <w:docPartObj>
        <w:docPartGallery w:val="Page Numbers (Bottom of Page)"/>
        <w:docPartUnique/>
      </w:docPartObj>
    </w:sdtPr>
    <w:sdtEndPr>
      <w:rPr>
        <w:noProof/>
      </w:rPr>
    </w:sdtEndPr>
    <w:sdtContent>
      <w:p w14:paraId="6F3A44E9" w14:textId="512F0AAF" w:rsidR="00AD1C11" w:rsidRDefault="00AD1C11" w:rsidP="007811B4">
        <w:pPr>
          <w:pStyle w:val="Footer"/>
          <w:pBdr>
            <w:top w:val="single" w:sz="4" w:space="1" w:color="D9D9D9" w:themeColor="background1" w:themeShade="D9"/>
          </w:pBdr>
          <w:jc w:val="right"/>
        </w:pPr>
        <w:r w:rsidRPr="007811B4">
          <w:t xml:space="preserve"> </w:t>
        </w:r>
        <w:sdt>
          <w:sdtPr>
            <w:id w:val="-107045642"/>
            <w:docPartObj>
              <w:docPartGallery w:val="Page Numbers (Bottom of Page)"/>
              <w:docPartUnique/>
            </w:docPartObj>
          </w:sdtPr>
          <w:sdtEndPr>
            <w:rPr>
              <w:color w:val="7F7F7F" w:themeColor="background1" w:themeShade="7F"/>
              <w:spacing w:val="60"/>
            </w:rPr>
          </w:sdtEndPr>
          <w:sdtContent>
            <w:r w:rsidRPr="001526AF">
              <w:fldChar w:fldCharType="begin"/>
            </w:r>
            <w:r w:rsidRPr="001526AF">
              <w:instrText xml:space="preserve"> PAGE   \* MERGEFORMAT </w:instrText>
            </w:r>
            <w:r w:rsidRPr="001526AF">
              <w:fldChar w:fldCharType="separate"/>
            </w:r>
            <w:r w:rsidR="00B55179">
              <w:rPr>
                <w:noProof/>
              </w:rPr>
              <w:t>w</w:t>
            </w:r>
            <w:r w:rsidRPr="001526AF">
              <w:rPr>
                <w:noProof/>
              </w:rPr>
              <w:fldChar w:fldCharType="end"/>
            </w:r>
            <w:r w:rsidRPr="001526AF">
              <w:t xml:space="preserve"> | </w:t>
            </w:r>
            <w:r>
              <w:rPr>
                <w:color w:val="FF0000"/>
              </w:rPr>
              <w:t>QHLC-V8</w:t>
            </w:r>
          </w:sdtContent>
        </w:sdt>
      </w:p>
      <w:p w14:paraId="15F8085C" w14:textId="71E1C1AC" w:rsidR="00AD1C11" w:rsidRDefault="00AD1C11">
        <w:pPr>
          <w:pStyle w:val="Footer"/>
          <w:jc w:val="right"/>
        </w:pPr>
      </w:p>
    </w:sdtContent>
  </w:sdt>
  <w:p w14:paraId="67656499" w14:textId="77777777" w:rsidR="00AD1C11" w:rsidRDefault="00AD1C11">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DF218A" w14:textId="77777777" w:rsidR="00DD4EB6" w:rsidRDefault="00DD4EB6" w:rsidP="00B81ED2">
      <w:pPr>
        <w:spacing w:after="0" w:line="240" w:lineRule="auto"/>
      </w:pPr>
      <w:r>
        <w:separator/>
      </w:r>
    </w:p>
  </w:footnote>
  <w:footnote w:type="continuationSeparator" w:id="0">
    <w:p w14:paraId="0FB5A23D" w14:textId="77777777" w:rsidR="00DD4EB6" w:rsidRDefault="00DD4EB6" w:rsidP="00B81ED2">
      <w:pPr>
        <w:spacing w:after="0" w:line="240" w:lineRule="auto"/>
      </w:pPr>
      <w:r>
        <w:continuationSeparator/>
      </w:r>
    </w:p>
  </w:footnote>
  <w:footnote w:id="1">
    <w:p w14:paraId="57FE1628" w14:textId="3EDD1E8E" w:rsidR="00AD1C11" w:rsidRPr="00A53A3E" w:rsidRDefault="00AD1C11">
      <w:pPr>
        <w:pStyle w:val="FootnoteText"/>
        <w:rPr>
          <w:rFonts w:ascii="Times New Roman" w:hAnsi="Times New Roman"/>
          <w:lang w:val="en-US"/>
        </w:rPr>
      </w:pPr>
      <w:r w:rsidRPr="00A53A3E">
        <w:rPr>
          <w:rStyle w:val="FootnoteReference"/>
          <w:rFonts w:ascii="Times New Roman" w:hAnsi="Times New Roman"/>
        </w:rPr>
        <w:footnoteRef/>
      </w:r>
      <w:r w:rsidRPr="00A53A3E">
        <w:rPr>
          <w:rFonts w:ascii="Times New Roman" w:hAnsi="Times New Roman"/>
        </w:rPr>
        <w:t xml:space="preserve"> </w:t>
      </w:r>
      <w:r w:rsidRPr="00A53A3E">
        <w:rPr>
          <w:rFonts w:ascii="Times New Roman" w:hAnsi="Times New Roman"/>
          <w:i/>
          <w:iCs/>
          <w:color w:val="000000" w:themeColor="text1"/>
          <w:spacing w:val="4"/>
        </w:rPr>
        <w:t>Dư địa chí tỉnh Lai Châu 2020</w:t>
      </w:r>
    </w:p>
  </w:footnote>
  <w:footnote w:id="2">
    <w:p w14:paraId="6D5CD5DB" w14:textId="240CA6D0" w:rsidR="00AD1C11" w:rsidRPr="00D00645" w:rsidRDefault="00AD1C11" w:rsidP="00802480">
      <w:pPr>
        <w:pStyle w:val="FootnoteText"/>
        <w:spacing w:before="60"/>
        <w:jc w:val="both"/>
        <w:rPr>
          <w:rFonts w:ascii="Times New Roman" w:hAnsi="Times New Roman"/>
          <w:lang w:val="en-US"/>
        </w:rPr>
      </w:pPr>
      <w:r w:rsidRPr="007E05A5">
        <w:rPr>
          <w:rStyle w:val="FootnoteReference"/>
          <w:rFonts w:ascii="Times New Roman" w:hAnsi="Times New Roman"/>
        </w:rPr>
        <w:footnoteRef/>
      </w:r>
      <w:r w:rsidRPr="007E05A5">
        <w:rPr>
          <w:rFonts w:ascii="Times New Roman" w:hAnsi="Times New Roman"/>
        </w:rPr>
        <w:t xml:space="preserve"> </w:t>
      </w:r>
      <w:r w:rsidRPr="007E05A5">
        <w:rPr>
          <w:rFonts w:ascii="Times New Roman" w:hAnsi="Times New Roman"/>
          <w:lang w:val="en-US"/>
        </w:rPr>
        <w:t>Gồm: Di tích Lịch sử Hang Tiên Sơn tại Thị trấn Bình Lư, huyện Tam Đường; Di tích Lịch sử Bia Lê Lợi (nay đổi thành Địa điểm lưu niệm Vua Lê Thái Tổ) tại xã Lê Lợi, huyện Nậm Nhùn; Quần thể danh lam thắng cảnh Pusamcap, xã Nậm Loỏng, thàn</w:t>
      </w:r>
      <w:r>
        <w:rPr>
          <w:rFonts w:ascii="Times New Roman" w:hAnsi="Times New Roman"/>
          <w:lang w:val="en-US"/>
        </w:rPr>
        <w:t xml:space="preserve">h phố Lai Châu; Di tích Nậm Tun và </w:t>
      </w:r>
      <w:r w:rsidRPr="00044746">
        <w:rPr>
          <w:bCs/>
        </w:rPr>
        <w:t>Đồn Mường So</w:t>
      </w:r>
      <w:r>
        <w:rPr>
          <w:bCs/>
          <w:lang w:val="en-US"/>
        </w:rPr>
        <w:t xml:space="preserve"> tại</w:t>
      </w:r>
      <w:r w:rsidRPr="007E05A5">
        <w:rPr>
          <w:rFonts w:ascii="Times New Roman" w:hAnsi="Times New Roman"/>
          <w:lang w:val="en-US"/>
        </w:rPr>
        <w:t xml:space="preserve"> xã Mường So, huyện Phong Thổ; Danh lam thắng cảnh Thác Cầu Mây và Cổng Trời thuộc khu vực đèo Hoàng Liên tại</w:t>
      </w:r>
      <w:r>
        <w:rPr>
          <w:rFonts w:ascii="Times New Roman" w:hAnsi="Times New Roman"/>
          <w:lang w:val="en-US"/>
        </w:rPr>
        <w:t xml:space="preserve"> xã Sơn Bình, huyện Tam Đường; </w:t>
      </w:r>
    </w:p>
  </w:footnote>
  <w:footnote w:id="3">
    <w:p w14:paraId="1D852AAC" w14:textId="327C61A8" w:rsidR="00AD1C11" w:rsidRPr="007E05A5" w:rsidRDefault="00AD1C11" w:rsidP="00802480">
      <w:pPr>
        <w:pStyle w:val="FootnoteText"/>
        <w:spacing w:before="60"/>
        <w:jc w:val="both"/>
        <w:rPr>
          <w:lang w:val="en-US"/>
        </w:rPr>
      </w:pPr>
      <w:r w:rsidRPr="007E05A5">
        <w:rPr>
          <w:rStyle w:val="FootnoteReference"/>
          <w:rFonts w:ascii="Times New Roman" w:hAnsi="Times New Roman"/>
        </w:rPr>
        <w:footnoteRef/>
      </w:r>
      <w:r w:rsidRPr="007E05A5">
        <w:rPr>
          <w:rFonts w:ascii="Times New Roman" w:hAnsi="Times New Roman"/>
        </w:rPr>
        <w:t xml:space="preserve"> </w:t>
      </w:r>
      <w:r w:rsidRPr="007E05A5">
        <w:rPr>
          <w:rFonts w:ascii="Times New Roman" w:hAnsi="Times New Roman"/>
          <w:lang w:val="en-US"/>
        </w:rPr>
        <w:t xml:space="preserve">Gồm: Di tích Lịch sử Khu dinh thự Đèo Văn Long tại xã Lê Lợi, huyện Nậm Nhùn; Di tích Danh lam thắng cảnh Núi Đá Ô, xã Tả Phìn tại huyện Sìn Hồ; Di tích Danh lam thắng cảnh Hệ thống hang động Giao Khâu, xã Nậm Loỏng, thành phố Lai Châu; Danh lam thắng cảnh </w:t>
      </w:r>
      <w:r w:rsidRPr="0097122D">
        <w:rPr>
          <w:rFonts w:ascii="Times New Roman" w:hAnsi="Times New Roman"/>
          <w:lang w:val="en-US"/>
        </w:rPr>
        <w:t xml:space="preserve">Động Quan Âm, xã Tả Phìn, huyện Sìn Hồ; Danh lam thắng cảnh Hang Đông Pao, xã Bản Hon, huyện Tam Đường; Danh lam thắng cảnh Động Hủm Xanh tại xã Bình Lư, huyện Tam Đường; Danh lam thắng cảnh Thác Trái Tim tại xã Sin Súi Hồ, huyện Phong Thổ; </w:t>
      </w:r>
      <w:r w:rsidRPr="0097122D">
        <w:rPr>
          <w:bCs/>
        </w:rPr>
        <w:t>Hang Thẳm Tạo</w:t>
      </w:r>
      <w:r w:rsidRPr="0097122D">
        <w:rPr>
          <w:bCs/>
          <w:lang w:val="en-US"/>
        </w:rPr>
        <w:t xml:space="preserve"> và </w:t>
      </w:r>
      <w:r w:rsidRPr="0097122D">
        <w:rPr>
          <w:bCs/>
        </w:rPr>
        <w:t xml:space="preserve">Hang Kháng chiến Nà </w:t>
      </w:r>
      <w:r w:rsidRPr="0097122D">
        <w:rPr>
          <w:bCs/>
          <w:lang w:val="en-US"/>
        </w:rPr>
        <w:t>C</w:t>
      </w:r>
      <w:r w:rsidRPr="0097122D">
        <w:rPr>
          <w:bCs/>
        </w:rPr>
        <w:t>ủng</w:t>
      </w:r>
      <w:r w:rsidRPr="0097122D">
        <w:rPr>
          <w:rFonts w:ascii="Times New Roman" w:hAnsi="Times New Roman"/>
          <w:lang w:val="en-US"/>
        </w:rPr>
        <w:t xml:space="preserve"> tại </w:t>
      </w:r>
      <w:r w:rsidRPr="0097122D">
        <w:rPr>
          <w:bCs/>
          <w:lang w:val="en-US"/>
        </w:rPr>
        <w:t>x</w:t>
      </w:r>
      <w:r w:rsidRPr="0097122D">
        <w:rPr>
          <w:bCs/>
        </w:rPr>
        <w:t>ã Mường So</w:t>
      </w:r>
      <w:r w:rsidRPr="0097122D">
        <w:rPr>
          <w:bCs/>
          <w:lang w:val="en-US"/>
        </w:rPr>
        <w:t>,</w:t>
      </w:r>
      <w:r w:rsidRPr="0097122D">
        <w:rPr>
          <w:bCs/>
        </w:rPr>
        <w:t xml:space="preserve"> huyện Phong </w:t>
      </w:r>
      <w:r w:rsidRPr="0097122D">
        <w:rPr>
          <w:rFonts w:ascii="Times New Roman" w:hAnsi="Times New Roman"/>
          <w:lang w:val="en-US"/>
        </w:rPr>
        <w:t>Thổ; Thác Tác Tình tại Thị trấn Tam Đường huyện Tam Đường; Quần thể Danh lam thắng cảnh Phiêng Phát tại Xã Trung Đồng, huyện Tân Uyên; Khu du lịch sinh thái Dào San tại xã Dào San, huyện Phong Thổ; Bản Mè tại xã Ta Gia, huyện Than Uyên; Khu Đồn Pháp tại xã Phúc Than, huyện Than Uyên; Động Thẳm Luông tại Xã Ma Quai, Phìn Hồ huyện Sìn Hồ; Động Bản Giang tại xã Giang Ma, huyện Tam Đường. Đền thờ Nàng Han tại xã Mường So và  Khổng Lào huyện Phong Thổ; Căn cứ hoạt động của Ban Cán sự Đảng tỉnh Lai Châu, nơi thành lập Chi bộ Đảng đầu tiên của Đảng bộ tỉnh Lai Châu tại Bản Lướt xã Mường Kim huyện Than Uyên; Đồn Mường Tè tại  xã Mường Tè huyện Mường Tè; Đồn Mường Bum tại Thị trấn Mường Tè, huyện Mường Tè; Di tích nơi giam giữ Cố Luật sư – Chủ tịch Nguyễn Hựu Thọ tại Xã Mường Tè, huyện Mường Tè; Di chỉ khảo cổ học Thẩm Đán Chể tại xã Mường Kim, huyện Than Uyên.</w:t>
      </w:r>
    </w:p>
  </w:footnote>
  <w:footnote w:id="4">
    <w:p w14:paraId="26457B60" w14:textId="6657C946" w:rsidR="00AD1C11" w:rsidRPr="009561D4" w:rsidRDefault="00AD1C11" w:rsidP="008D5580">
      <w:pPr>
        <w:pStyle w:val="FootnoteText"/>
        <w:spacing w:before="60"/>
        <w:jc w:val="both"/>
        <w:rPr>
          <w:lang w:val="en-US"/>
        </w:rPr>
      </w:pPr>
      <w:r w:rsidRPr="008D5580">
        <w:rPr>
          <w:rStyle w:val="FootnoteReference"/>
          <w:rFonts w:ascii="Times New Roman" w:hAnsi="Times New Roman"/>
        </w:rPr>
        <w:footnoteRef/>
      </w:r>
      <w:r w:rsidRPr="008D5580">
        <w:rPr>
          <w:rFonts w:ascii="Times New Roman" w:hAnsi="Times New Roman"/>
        </w:rPr>
        <w:t xml:space="preserve"> Theo báo cáo (2016) “Kịch bản biến đổi khí hậu (BĐKH) và nước biển dâng (NBD) cho Việt Nam”, ở Lai Châu, mức tăng nhiệt độ trung bình năm ứng với kịch bản RCP4.5 theo các mô hình khác nhau có thể từ 1,2÷2,3o C, trung bình tất cả các mô hình là 1,7</w:t>
      </w:r>
      <w:r w:rsidRPr="004E39C7">
        <w:rPr>
          <w:rFonts w:ascii="Times New Roman" w:hAnsi="Times New Roman"/>
          <w:vertAlign w:val="superscript"/>
        </w:rPr>
        <w:t>o</w:t>
      </w:r>
      <w:r w:rsidRPr="008D5580">
        <w:rPr>
          <w:rFonts w:ascii="Times New Roman" w:hAnsi="Times New Roman"/>
        </w:rPr>
        <w:t xml:space="preserve"> C (kịch bản vào giữa thế kỷ). Theo kịch bản RCP8.5, vào đầu thế kỷ, nhiệt độ trung bình mùa xuân trên toàn quốc có mức tăng phổ biến từ 0,8÷1,1</w:t>
      </w:r>
      <w:r w:rsidRPr="004E39C7">
        <w:rPr>
          <w:rFonts w:ascii="Times New Roman" w:hAnsi="Times New Roman"/>
          <w:vertAlign w:val="superscript"/>
        </w:rPr>
        <w:t>o</w:t>
      </w:r>
      <w:r w:rsidRPr="008D5580">
        <w:rPr>
          <w:rFonts w:ascii="Times New Roman" w:hAnsi="Times New Roman"/>
        </w:rPr>
        <w:t xml:space="preserve"> C. Vào giữa thế kỷ, mức tăng phổ biến từ 1,8÷2,2</w:t>
      </w:r>
      <w:r w:rsidRPr="004E39C7">
        <w:rPr>
          <w:rFonts w:ascii="Times New Roman" w:hAnsi="Times New Roman"/>
          <w:vertAlign w:val="superscript"/>
        </w:rPr>
        <w:t>o</w:t>
      </w:r>
      <w:r w:rsidRPr="008D5580">
        <w:rPr>
          <w:rFonts w:ascii="Times New Roman" w:hAnsi="Times New Roman"/>
        </w:rPr>
        <w:t xml:space="preserve"> C, trong đó Tây Bắc và Đông Bắc có mức tăng cao nhất (2,0÷2,2</w:t>
      </w:r>
      <w:r w:rsidRPr="004E39C7">
        <w:rPr>
          <w:rFonts w:ascii="Times New Roman" w:hAnsi="Times New Roman"/>
          <w:vertAlign w:val="superscript"/>
        </w:rPr>
        <w:t>o</w:t>
      </w:r>
      <w:r w:rsidRPr="008D5580">
        <w:rPr>
          <w:rFonts w:ascii="Times New Roman" w:hAnsi="Times New Roman"/>
        </w:rPr>
        <w:t xml:space="preserve"> C)</w:t>
      </w:r>
    </w:p>
  </w:footnote>
  <w:footnote w:id="5">
    <w:p w14:paraId="0FB70940" w14:textId="67E4932E" w:rsidR="00AD1C11" w:rsidRPr="003259E5" w:rsidRDefault="00AD1C11">
      <w:pPr>
        <w:pStyle w:val="FootnoteText"/>
        <w:rPr>
          <w:rFonts w:ascii="Times New Roman" w:hAnsi="Times New Roman"/>
          <w:lang w:val="en-US"/>
        </w:rPr>
      </w:pPr>
      <w:r>
        <w:rPr>
          <w:rStyle w:val="FootnoteReference"/>
        </w:rPr>
        <w:footnoteRef/>
      </w:r>
      <w:r>
        <w:t xml:space="preserve"> </w:t>
      </w:r>
      <w:r w:rsidRPr="003259E5">
        <w:rPr>
          <w:rFonts w:ascii="Times New Roman" w:hAnsi="Times New Roman"/>
          <w:lang w:val="en-US" w:bidi="en-US"/>
        </w:rPr>
        <w:t>Trong giai đoạn 2016 - 2020, Trung tâm Quan trắc tài nguyên và môi trường Lai Châu đã tiến hành quan trắc tại 44 điểm trên địa bàn Tỉnh để đánh giá hiện trạng chất lượng môi trường đất, số lượng vị trí quan trắc tăng lên 21 vị trí so với giai đoạn 2011-2015 (23 vị trí quan trắc môi trường đất)</w:t>
      </w:r>
    </w:p>
  </w:footnote>
  <w:footnote w:id="6">
    <w:p w14:paraId="2918CAF7" w14:textId="3D2BAAD2" w:rsidR="00AD1C11" w:rsidRPr="00A5331F" w:rsidRDefault="00AD1C11" w:rsidP="00A5331F">
      <w:pPr>
        <w:pStyle w:val="FootnoteText"/>
        <w:spacing w:before="60"/>
        <w:jc w:val="both"/>
        <w:rPr>
          <w:rFonts w:ascii="Times New Roman" w:hAnsi="Times New Roman"/>
          <w:lang w:val="en-US"/>
        </w:rPr>
      </w:pPr>
      <w:r w:rsidRPr="00A5331F">
        <w:rPr>
          <w:rStyle w:val="FootnoteReference"/>
          <w:rFonts w:ascii="Times New Roman" w:hAnsi="Times New Roman"/>
        </w:rPr>
        <w:footnoteRef/>
      </w:r>
      <w:r w:rsidRPr="00A5331F">
        <w:rPr>
          <w:rFonts w:ascii="Times New Roman" w:hAnsi="Times New Roman"/>
        </w:rPr>
        <w:t xml:space="preserve"> Điểm quan trắc có kết quả pHH2O thấp nhất là Đ22 đợt 2 năm 2020 ( Đất vườn hộ Trần Văn Cường, ngã ba Chăn Nưa, huyện Sìn Hồ). Điểm có kết quả quan trắc cao nhất đo được là Đ2 đợt 1 năm 2016 (Đất ruộng của hộ Nguyễn Văn Láng - 345, đường  Trần Hưng Đạo, P. Quyết Thắng, Tp. Lai Châu).</w:t>
      </w:r>
      <w:r w:rsidRPr="00A5331F">
        <w:rPr>
          <w:rFonts w:ascii="Times New Roman" w:hAnsi="Times New Roman"/>
          <w:lang w:val="en-US"/>
        </w:rPr>
        <w:t xml:space="preserve"> Qua biểu đồ thể hiện giá trị pHH2O giữa các vị trí trong đợt 1, 2 qua các năm dao động không đáng kể. So với TCVN 7377-2004 thì pHH2O đợt 1, 2 từ 2016 - 2019 hầu hết đều nằm trong giới hạn cho phép. Điểm có giá trị pHH2O cao nhất là Đ2 đợt 1 năm 2016 (Đất ruộng của hộ Nguyễn Văn Láng- ng 345, đường Trần Hưng Đạo, P. Quyết Thắng, Tp. Lai Châu) nằm ngoài giới hạn so với TCVN 7377- 2004.</w:t>
      </w:r>
    </w:p>
  </w:footnote>
  <w:footnote w:id="7">
    <w:p w14:paraId="0AAE6D14" w14:textId="732D5F8D" w:rsidR="00AD1C11" w:rsidRPr="00A5331F" w:rsidRDefault="00AD1C11" w:rsidP="00A5331F">
      <w:pPr>
        <w:pStyle w:val="FootnoteText"/>
        <w:spacing w:before="60"/>
        <w:jc w:val="both"/>
        <w:rPr>
          <w:lang w:val="en-US"/>
        </w:rPr>
      </w:pPr>
      <w:r w:rsidRPr="00A5331F">
        <w:rPr>
          <w:rStyle w:val="FootnoteReference"/>
          <w:rFonts w:ascii="Times New Roman" w:hAnsi="Times New Roman"/>
        </w:rPr>
        <w:footnoteRef/>
      </w:r>
      <w:r w:rsidRPr="00A5331F">
        <w:rPr>
          <w:rFonts w:ascii="Times New Roman" w:hAnsi="Times New Roman"/>
        </w:rPr>
        <w:t xml:space="preserve"> Điểm có kết quả quan trắc chỉ tiêu tổng Photpho cao là Đ11, Đ20, Đ23 (Đất vườn hộ Hồ Tra Chung xã Kan Hồ, huyện Mường Tè; Đất gần nhà máy chế biến cao su, xã Nậm Tăm, huyện Sìn Hồ; Đất ruộng cạnh Trạm bảo vệ thực vật huyện Tam Đường, bản Mường Mớ, thị trấn Tam Đường). Điểm tổng P thấp nhất là Đ1 (Đất vườn khu cây xanh đường số 10, phường Đoàn Kết, Tp. Lai Châu).</w:t>
      </w:r>
      <w:r w:rsidRPr="00A5331F">
        <w:t xml:space="preserve"> </w:t>
      </w:r>
    </w:p>
  </w:footnote>
  <w:footnote w:id="8">
    <w:p w14:paraId="5F8AC6F6" w14:textId="77777777" w:rsidR="00AD1C11" w:rsidRPr="0011290E" w:rsidRDefault="00AD1C11" w:rsidP="00AE3234">
      <w:pPr>
        <w:pStyle w:val="FootnoteText"/>
        <w:rPr>
          <w:lang w:val="en-US"/>
        </w:rPr>
      </w:pPr>
      <w:r>
        <w:rPr>
          <w:rStyle w:val="FootnoteReference"/>
        </w:rPr>
        <w:footnoteRef/>
      </w:r>
      <w:r>
        <w:t xml:space="preserve"> </w:t>
      </w:r>
      <w:r>
        <w:rPr>
          <w:lang w:val="en-US"/>
        </w:rPr>
        <w:t>Thuế sản phẩm bao gồm trong Dịch vụ</w:t>
      </w:r>
    </w:p>
  </w:footnote>
  <w:footnote w:id="9">
    <w:p w14:paraId="40DA9C60" w14:textId="4E133D2B" w:rsidR="00AD1C11" w:rsidRPr="00505FA7" w:rsidRDefault="00AD1C11">
      <w:pPr>
        <w:pStyle w:val="FootnoteText"/>
        <w:rPr>
          <w:lang w:val="en-US"/>
        </w:rPr>
      </w:pPr>
      <w:r>
        <w:rPr>
          <w:rStyle w:val="FootnoteReference"/>
        </w:rPr>
        <w:footnoteRef/>
      </w:r>
      <w:r>
        <w:t xml:space="preserve"> </w:t>
      </w:r>
      <w:r>
        <w:rPr>
          <w:lang w:val="en-US"/>
        </w:rPr>
        <w:t>ĐVTV ghi nhận chênh lệch số liệu giữa các khoản chi thành phần và tổng chi</w:t>
      </w:r>
    </w:p>
  </w:footnote>
  <w:footnote w:id="10">
    <w:p w14:paraId="7F003A7C" w14:textId="73713147" w:rsidR="00AD1C11" w:rsidRPr="0014114A" w:rsidRDefault="00AD1C11" w:rsidP="0014114A">
      <w:pPr>
        <w:pStyle w:val="FootnoteText"/>
        <w:jc w:val="both"/>
        <w:rPr>
          <w:rFonts w:ascii="Times New Roman" w:hAnsi="Times New Roman"/>
          <w:lang w:val="en-US"/>
        </w:rPr>
      </w:pPr>
      <w:r w:rsidRPr="0014114A">
        <w:rPr>
          <w:rStyle w:val="FootnoteReference"/>
          <w:rFonts w:ascii="Times New Roman" w:hAnsi="Times New Roman"/>
        </w:rPr>
        <w:footnoteRef/>
      </w:r>
      <w:r w:rsidRPr="0014114A">
        <w:rPr>
          <w:rFonts w:ascii="Times New Roman" w:hAnsi="Times New Roman"/>
        </w:rPr>
        <w:t xml:space="preserve"> </w:t>
      </w:r>
      <w:r w:rsidRPr="0014114A">
        <w:rPr>
          <w:rFonts w:ascii="Times New Roman" w:hAnsi="Times New Roman"/>
          <w:lang w:val="en-US"/>
        </w:rPr>
        <w:t>T</w:t>
      </w:r>
      <w:r w:rsidRPr="0014114A">
        <w:rPr>
          <w:rFonts w:ascii="Times New Roman" w:hAnsi="Times New Roman"/>
        </w:rPr>
        <w:t>heo chỉ tiêu Đại Hội Đảng của tỉnh</w:t>
      </w:r>
      <w:r w:rsidRPr="0014114A">
        <w:rPr>
          <w:rFonts w:ascii="Times New Roman" w:hAnsi="Times New Roman"/>
          <w:lang w:val="en-US"/>
        </w:rPr>
        <w:t>,</w:t>
      </w:r>
      <w:r w:rsidRPr="0014114A">
        <w:rPr>
          <w:rFonts w:ascii="Times New Roman" w:hAnsi="Times New Roman"/>
        </w:rPr>
        <w:t xml:space="preserve"> GRDP ngành nông lâm ngư nghiệp tăng trưởng bình quân giai đoạn 2010-2020 đạt 4,09%/năm, trong đó giai đoạn 2011-2015 tăng 3,3%/năm, giai đoạn 2016-2020 đạt 5,55 %, trong đó: Trồng trọt đạt 7,5%/năm, chăn nuôi 5,53%, dịch vụ trong nông nghiệp 11,3% và thủy sản 3,76%.</w:t>
      </w:r>
    </w:p>
  </w:footnote>
  <w:footnote w:id="11">
    <w:p w14:paraId="5F061497" w14:textId="77777777" w:rsidR="00AD1C11" w:rsidRPr="00E971E9" w:rsidRDefault="00AD1C11" w:rsidP="00765772">
      <w:pPr>
        <w:pStyle w:val="FootnoteText"/>
        <w:spacing w:before="60"/>
        <w:jc w:val="both"/>
        <w:rPr>
          <w:rFonts w:ascii="Times New Roman" w:hAnsi="Times New Roman"/>
          <w:lang w:val="en-US"/>
        </w:rPr>
      </w:pPr>
      <w:r w:rsidRPr="00E971E9">
        <w:rPr>
          <w:rStyle w:val="FootnoteReference"/>
          <w:rFonts w:ascii="Times New Roman" w:hAnsi="Times New Roman"/>
        </w:rPr>
        <w:footnoteRef/>
      </w:r>
      <w:r w:rsidRPr="00E971E9">
        <w:rPr>
          <w:rFonts w:ascii="Times New Roman" w:hAnsi="Times New Roman"/>
        </w:rPr>
        <w:t xml:space="preserve"> Cụ thể, mức bán lẻ hàng hóa và doanh thu dịch vụ tiêu dùng bình quân đầu người của vùng, năm 2020 ước đạt 12,36 triệu đồng/người.</w:t>
      </w:r>
    </w:p>
  </w:footnote>
  <w:footnote w:id="12">
    <w:p w14:paraId="58924B96" w14:textId="77777777" w:rsidR="00AD1C11" w:rsidRPr="00054860" w:rsidRDefault="00AD1C11" w:rsidP="00054860">
      <w:pPr>
        <w:pStyle w:val="FootnoteText"/>
        <w:spacing w:before="60"/>
        <w:jc w:val="both"/>
        <w:rPr>
          <w:rFonts w:ascii="Times New Roman" w:hAnsi="Times New Roman"/>
        </w:rPr>
      </w:pPr>
      <w:r w:rsidRPr="00054860">
        <w:rPr>
          <w:rStyle w:val="FootnoteReference"/>
          <w:rFonts w:ascii="Times New Roman" w:hAnsi="Times New Roman"/>
        </w:rPr>
        <w:footnoteRef/>
      </w:r>
      <w:r w:rsidRPr="00054860">
        <w:rPr>
          <w:rFonts w:ascii="Times New Roman" w:hAnsi="Times New Roman"/>
        </w:rPr>
        <w:t xml:space="preserve"> Quyết định số 147/QĐ-TTg ngày 22/1/2020 của Thủ tướng Chính phủ phê duyệt Chiến lược phát triển du lịch Việt Nam đến năm 2030.</w:t>
      </w:r>
    </w:p>
  </w:footnote>
  <w:footnote w:id="13">
    <w:p w14:paraId="7F6A8F6E" w14:textId="23F4930A" w:rsidR="00AD1C11" w:rsidRPr="00054860" w:rsidRDefault="00AD1C11" w:rsidP="00054860">
      <w:pPr>
        <w:pStyle w:val="FootnoteText"/>
        <w:spacing w:before="60"/>
        <w:jc w:val="both"/>
        <w:rPr>
          <w:rFonts w:ascii="Times New Roman" w:hAnsi="Times New Roman"/>
        </w:rPr>
      </w:pPr>
      <w:r w:rsidRPr="00054860">
        <w:rPr>
          <w:rStyle w:val="FootnoteReference"/>
          <w:rFonts w:ascii="Times New Roman" w:hAnsi="Times New Roman"/>
        </w:rPr>
        <w:footnoteRef/>
      </w:r>
      <w:r w:rsidRPr="00054860">
        <w:rPr>
          <w:rFonts w:ascii="Times New Roman" w:hAnsi="Times New Roman"/>
        </w:rPr>
        <w:t xml:space="preserve"> Đề án của Ban Kinh tế Trung ương về Tổng kết 15 năm thực hiện Nghị quyết số 37-NQ/TW của Bộ Chính trị khóa IX về phương hướng phát triển kinh tế- xã hội và bảo đảm quốc phòng, an ninh vùng </w:t>
      </w:r>
      <w:r>
        <w:rPr>
          <w:rFonts w:ascii="Times New Roman" w:hAnsi="Times New Roman"/>
          <w:lang w:val="en-US"/>
        </w:rPr>
        <w:t>T</w:t>
      </w:r>
      <w:r w:rsidRPr="00054860">
        <w:rPr>
          <w:rFonts w:ascii="Times New Roman" w:hAnsi="Times New Roman"/>
        </w:rPr>
        <w:t xml:space="preserve">rung du và miền núi </w:t>
      </w:r>
      <w:r>
        <w:rPr>
          <w:rFonts w:ascii="Times New Roman" w:hAnsi="Times New Roman"/>
          <w:lang w:val="en-US"/>
        </w:rPr>
        <w:t xml:space="preserve">phía </w:t>
      </w:r>
      <w:r w:rsidRPr="00054860">
        <w:rPr>
          <w:rFonts w:ascii="Times New Roman" w:hAnsi="Times New Roman"/>
        </w:rPr>
        <w:t xml:space="preserve">Bắc đến năm 2020. </w:t>
      </w:r>
    </w:p>
  </w:footnote>
  <w:footnote w:id="14">
    <w:p w14:paraId="360D7C47" w14:textId="77777777" w:rsidR="00AD1C11" w:rsidRPr="00054860" w:rsidRDefault="00AD1C11" w:rsidP="00054860">
      <w:pPr>
        <w:pStyle w:val="FootnoteText"/>
        <w:spacing w:before="60"/>
        <w:jc w:val="both"/>
        <w:rPr>
          <w:rFonts w:ascii="Times New Roman" w:hAnsi="Times New Roman"/>
        </w:rPr>
      </w:pPr>
      <w:r w:rsidRPr="00054860">
        <w:rPr>
          <w:rStyle w:val="FootnoteReference"/>
          <w:rFonts w:ascii="Times New Roman" w:hAnsi="Times New Roman"/>
        </w:rPr>
        <w:footnoteRef/>
      </w:r>
      <w:r w:rsidRPr="00054860">
        <w:rPr>
          <w:rFonts w:ascii="Times New Roman" w:hAnsi="Times New Roman"/>
        </w:rPr>
        <w:t xml:space="preserve"> Kết nối 8 tỉnh Sơn La, Hòa Bình, Yên Bái, Hà Giang, Lào Cai, Lai Châu, Điện Biên và Phú Thọ.</w:t>
      </w:r>
    </w:p>
  </w:footnote>
  <w:footnote w:id="15">
    <w:p w14:paraId="648DA178" w14:textId="52EA8E16" w:rsidR="00AD1C11" w:rsidRPr="001150AA" w:rsidRDefault="00AD1C11">
      <w:pPr>
        <w:pStyle w:val="FootnoteText"/>
        <w:rPr>
          <w:rFonts w:ascii="Times New Roman" w:hAnsi="Times New Roman"/>
          <w:lang w:val="en-US"/>
        </w:rPr>
      </w:pPr>
      <w:r w:rsidRPr="001150AA">
        <w:rPr>
          <w:rStyle w:val="FootnoteReference"/>
          <w:rFonts w:ascii="Times New Roman" w:hAnsi="Times New Roman"/>
        </w:rPr>
        <w:footnoteRef/>
      </w:r>
      <w:r w:rsidRPr="001150AA">
        <w:rPr>
          <w:rFonts w:ascii="Times New Roman" w:hAnsi="Times New Roman"/>
        </w:rPr>
        <w:t xml:space="preserve"> </w:t>
      </w:r>
      <w:r w:rsidRPr="001150AA">
        <w:rPr>
          <w:rFonts w:ascii="Times New Roman" w:hAnsi="Times New Roman"/>
          <w:lang w:val="en-US"/>
        </w:rPr>
        <w:t>Niên giám thống kê Lai Châu 2011-2020</w:t>
      </w:r>
    </w:p>
  </w:footnote>
  <w:footnote w:id="16">
    <w:p w14:paraId="21006DF9" w14:textId="086E068C" w:rsidR="00AD1C11" w:rsidRPr="00A17F06" w:rsidRDefault="00AD1C11" w:rsidP="00A17F06">
      <w:pPr>
        <w:pStyle w:val="FootnoteText"/>
        <w:jc w:val="both"/>
        <w:rPr>
          <w:rFonts w:ascii="Times New Roman" w:hAnsi="Times New Roman"/>
          <w:lang w:val="en-US"/>
        </w:rPr>
      </w:pPr>
      <w:r w:rsidRPr="00A17F06">
        <w:rPr>
          <w:rStyle w:val="FootnoteReference"/>
          <w:rFonts w:ascii="Times New Roman" w:hAnsi="Times New Roman"/>
        </w:rPr>
        <w:footnoteRef/>
      </w:r>
      <w:r w:rsidRPr="00A17F06">
        <w:rPr>
          <w:rFonts w:ascii="Times New Roman" w:hAnsi="Times New Roman"/>
        </w:rPr>
        <w:t xml:space="preserve"> </w:t>
      </w:r>
      <w:r w:rsidRPr="00A17F06">
        <w:rPr>
          <w:rFonts w:ascii="Times New Roman" w:hAnsi="Times New Roman"/>
          <w:bCs/>
          <w:color w:val="000000"/>
          <w:szCs w:val="26"/>
          <w:lang w:val="es-ES_tradnl"/>
        </w:rPr>
        <w:t>Tổ chức định kỳ Đại hội Thể dục thể thao toàn tỉnh (lần thứ III năm 2014, lần thứ IV năm 2018) và Ngày chạy Olympic vì sức khỏe toàn dân, đăng cai Ngày hội Văn hóa dân tộc Thái Toàn quốc lần thứ nhất, Hội thi thể thao các dân tộc thiểu số Toàn quốc lần thứ IX, giải Vô địch đẩy gậy toàn quốc lần thứ XI, tổ chức Lễ hội Ném còn ba nước Việt-  Lào-  Trung lần thứ VI, giải Dù lượn đường trường PuTaLeng mở rộng (lần thứ I năm 2019, lần thứ II năm 2020), thành lập đoàn cán bộ, huấn luyện viên, vận động viên thi đấu giao lưu thể thao với đoàn vận động viên Châu Síp Soong Păn Na, tỉnh Vân Nam Trung Quốc,…</w:t>
      </w:r>
    </w:p>
  </w:footnote>
  <w:footnote w:id="17">
    <w:p w14:paraId="68DB93A1" w14:textId="529C75D8" w:rsidR="0096298B" w:rsidRPr="0096298B" w:rsidRDefault="0096298B" w:rsidP="0096298B">
      <w:pPr>
        <w:pStyle w:val="FootnoteText"/>
        <w:jc w:val="both"/>
        <w:rPr>
          <w:rFonts w:ascii="Times New Roman" w:hAnsi="Times New Roman"/>
          <w:lang w:val="en-US"/>
        </w:rPr>
      </w:pPr>
      <w:r w:rsidRPr="0096298B">
        <w:rPr>
          <w:rStyle w:val="FootnoteReference"/>
          <w:rFonts w:ascii="Times New Roman" w:hAnsi="Times New Roman"/>
        </w:rPr>
        <w:footnoteRef/>
      </w:r>
      <w:r w:rsidRPr="0096298B">
        <w:rPr>
          <w:rFonts w:ascii="Times New Roman" w:hAnsi="Times New Roman"/>
        </w:rPr>
        <w:t xml:space="preserve"> </w:t>
      </w:r>
      <w:r>
        <w:rPr>
          <w:rFonts w:ascii="Times New Roman" w:hAnsi="Times New Roman"/>
          <w:szCs w:val="26"/>
          <w:lang w:val="pl-PL"/>
        </w:rPr>
        <w:t>T</w:t>
      </w:r>
      <w:r w:rsidRPr="0096298B">
        <w:rPr>
          <w:rFonts w:ascii="Times New Roman" w:hAnsi="Times New Roman"/>
          <w:szCs w:val="26"/>
          <w:lang w:val="pl-PL"/>
        </w:rPr>
        <w:t>rong giai đoạn 2011-2020, đã thực hiện hỗ trợ 75.175 lượt đối tượng bảo trợ tại cộng đồng, kinh phí 264.977 triệu đồng; 833 đối tượng được nuôi dưỡng tại cơ sở bảo trợ xã hội, kinh phí 10.848,3 triệu đồng; 898.598 đối tượng được hỗ trợ đột xuất, kinh phí 66.391 triệu đồng và 10.830 tấn gạo; cấp thẻ bảo hiểm y tế cho 2.822.016 lượt đối tượng.</w:t>
      </w:r>
    </w:p>
  </w:footnote>
  <w:footnote w:id="18">
    <w:p w14:paraId="123A44CE" w14:textId="77777777" w:rsidR="00AD1C11" w:rsidRPr="00C93EE6" w:rsidRDefault="00AD1C11" w:rsidP="00AE7889">
      <w:pPr>
        <w:pStyle w:val="FootnoteText"/>
        <w:rPr>
          <w:rFonts w:ascii="Times New Roman" w:hAnsi="Times New Roman"/>
          <w:lang w:val="en-US"/>
        </w:rPr>
      </w:pPr>
      <w:r w:rsidRPr="00C93EE6">
        <w:rPr>
          <w:rStyle w:val="FootnoteReference"/>
          <w:rFonts w:ascii="Times New Roman" w:hAnsi="Times New Roman"/>
        </w:rPr>
        <w:footnoteRef/>
      </w:r>
      <w:r>
        <w:rPr>
          <w:rFonts w:ascii="Times New Roman" w:hAnsi="Times New Roman"/>
          <w:lang w:val="en-US"/>
        </w:rPr>
        <w:t xml:space="preserve"> </w:t>
      </w:r>
      <w:r w:rsidRPr="00C93EE6">
        <w:rPr>
          <w:rFonts w:ascii="Times New Roman" w:hAnsi="Times New Roman"/>
          <w:lang w:val="en-US"/>
        </w:rPr>
        <w:t>Nguồn: Cục Đăng kiểm Việt Nam</w:t>
      </w:r>
    </w:p>
  </w:footnote>
  <w:footnote w:id="19">
    <w:p w14:paraId="606E3B38" w14:textId="77777777" w:rsidR="00AD1C11" w:rsidRPr="00C93EE6" w:rsidRDefault="00AD1C11" w:rsidP="00AE7889">
      <w:pPr>
        <w:pStyle w:val="FootnoteText"/>
        <w:rPr>
          <w:rFonts w:ascii="Times New Roman" w:hAnsi="Times New Roman"/>
          <w:lang w:val="en-US"/>
        </w:rPr>
      </w:pPr>
      <w:r w:rsidRPr="00C93EE6">
        <w:rPr>
          <w:rStyle w:val="FootnoteReference"/>
          <w:rFonts w:ascii="Times New Roman" w:hAnsi="Times New Roman"/>
        </w:rPr>
        <w:footnoteRef/>
      </w:r>
      <w:r>
        <w:rPr>
          <w:rFonts w:ascii="Times New Roman" w:hAnsi="Times New Roman"/>
          <w:lang w:val="en-US"/>
        </w:rPr>
        <w:t xml:space="preserve"> </w:t>
      </w:r>
      <w:r w:rsidRPr="00C93EE6">
        <w:rPr>
          <w:rFonts w:ascii="Times New Roman" w:hAnsi="Times New Roman"/>
          <w:lang w:val="en-US"/>
        </w:rPr>
        <w:t>Nguồn: Cục Đăng kiểm Việt Nam</w:t>
      </w:r>
    </w:p>
  </w:footnote>
  <w:footnote w:id="20">
    <w:p w14:paraId="7FE2CFDF" w14:textId="77777777" w:rsidR="00AD1C11" w:rsidRPr="00521516" w:rsidRDefault="00AD1C11" w:rsidP="00AE7889">
      <w:pPr>
        <w:pStyle w:val="FootnoteText"/>
        <w:rPr>
          <w:rFonts w:ascii="Times New Roman" w:hAnsi="Times New Roman"/>
          <w:lang w:val="en-US"/>
        </w:rPr>
      </w:pPr>
      <w:r w:rsidRPr="00521516">
        <w:rPr>
          <w:rStyle w:val="FootnoteReference"/>
          <w:rFonts w:ascii="Times New Roman" w:hAnsi="Times New Roman"/>
        </w:rPr>
        <w:footnoteRef/>
      </w:r>
      <w:r w:rsidRPr="00521516">
        <w:rPr>
          <w:rFonts w:ascii="Times New Roman" w:hAnsi="Times New Roman"/>
        </w:rPr>
        <w:t xml:space="preserve"> </w:t>
      </w:r>
      <w:r w:rsidRPr="00521516">
        <w:rPr>
          <w:rFonts w:ascii="Times New Roman" w:hAnsi="Times New Roman"/>
          <w:lang w:val="en-US"/>
        </w:rPr>
        <w:t>Nguồn: Phòng Cảnh sát giao thông tỉnh Lai Châu</w:t>
      </w:r>
    </w:p>
  </w:footnote>
  <w:footnote w:id="21">
    <w:p w14:paraId="7F9A474A" w14:textId="77777777" w:rsidR="00AD1C11" w:rsidRPr="0086636F" w:rsidRDefault="00AD1C11" w:rsidP="007C27D0">
      <w:pPr>
        <w:pStyle w:val="FootnoteText"/>
        <w:jc w:val="both"/>
        <w:rPr>
          <w:rFonts w:ascii="Times New Roman" w:hAnsi="Times New Roman"/>
          <w:lang w:val="en-US"/>
        </w:rPr>
      </w:pPr>
      <w:r w:rsidRPr="007C27D0">
        <w:rPr>
          <w:rStyle w:val="FootnoteReference"/>
          <w:rFonts w:ascii="Times New Roman" w:hAnsi="Times New Roman"/>
        </w:rPr>
        <w:footnoteRef/>
      </w:r>
      <w:r w:rsidRPr="007C27D0">
        <w:rPr>
          <w:rFonts w:ascii="Times New Roman" w:hAnsi="Times New Roman"/>
        </w:rPr>
        <w:t xml:space="preserve"> </w:t>
      </w:r>
      <w:r w:rsidRPr="007C27D0">
        <w:rPr>
          <w:rFonts w:ascii="Times New Roman" w:hAnsi="Times New Roman"/>
          <w:lang w:val="zu-ZA"/>
        </w:rPr>
        <w:t>Thủ tướng Chính phủ điều chỉnh lại thành 200 ha cho đến năm 2020 tại văn bản số 2628/TTg-KTN ngày 22/12/2014</w:t>
      </w:r>
    </w:p>
  </w:footnote>
  <w:footnote w:id="22">
    <w:p w14:paraId="5CADEA8D" w14:textId="77777777" w:rsidR="00AD1C11" w:rsidRPr="009739D2" w:rsidRDefault="00AD1C11" w:rsidP="007C27D0">
      <w:pPr>
        <w:pStyle w:val="FootnoteText"/>
        <w:jc w:val="both"/>
        <w:rPr>
          <w:rFonts w:ascii="Times New Roman" w:hAnsi="Times New Roman"/>
          <w:lang w:val="en-US"/>
        </w:rPr>
      </w:pPr>
      <w:r w:rsidRPr="00B33270">
        <w:rPr>
          <w:rStyle w:val="FootnoteReference"/>
          <w:rFonts w:ascii="Times New Roman" w:hAnsi="Times New Roman"/>
        </w:rPr>
        <w:footnoteRef/>
      </w:r>
      <w:r w:rsidRPr="00B33270">
        <w:rPr>
          <w:rFonts w:ascii="Times New Roman" w:hAnsi="Times New Roman"/>
        </w:rPr>
        <w:t xml:space="preserve"> </w:t>
      </w:r>
      <w:r w:rsidRPr="00B33270">
        <w:rPr>
          <w:rFonts w:ascii="Times New Roman" w:hAnsi="Times New Roman"/>
          <w:color w:val="000000"/>
        </w:rPr>
        <w:t>Dự án Khai thác đá làm vật liệu xây dựng, diện tích</w:t>
      </w:r>
      <w:r w:rsidRPr="00B33270">
        <w:rPr>
          <w:rFonts w:ascii="Times New Roman" w:hAnsi="Times New Roman"/>
          <w:bCs/>
        </w:rPr>
        <w:t xml:space="preserve"> 3,8 ha; Trạm biến áp 110 KV Mường So, diện tích 0,52 ha; Nhà máy gạch không nung, diện tích 1,0 ha; Nhà máy gạch Tuynel, diện tích 3,19 ha; Dự án </w:t>
      </w:r>
      <w:r w:rsidRPr="00B33270">
        <w:rPr>
          <w:rFonts w:ascii="Times New Roman" w:hAnsi="Times New Roman"/>
          <w:bCs/>
          <w:spacing w:val="-2"/>
        </w:rPr>
        <w:t>khai thác đá làm vật liệu xây dựng, diện tích 2,82 ha tại mỏ đá Vàng Khon; Dự án khai thác đá làm vật liệu xây dựng, diện tích 3,8 ha tại mỏ đá Vàng Khon 1; Dự án khai thác đá làm vật liệu xây dựng, diện tích 6,013 ha tại mỏ đá Mường So 2; dự án đang đầu tư xây dựng là nhà máy chế biến Mắc ca, diện tích sử dụng đất 2,0 ha do Công ty TNHH MTV Trường Giang Lai Châu đầu tư</w:t>
      </w:r>
    </w:p>
    <w:p w14:paraId="170C090E" w14:textId="77777777" w:rsidR="00AD1C11" w:rsidRPr="00823CC1" w:rsidRDefault="00AD1C11" w:rsidP="007C27D0">
      <w:pPr>
        <w:pStyle w:val="FootnoteText"/>
        <w:rPr>
          <w:lang w:val="en-US"/>
        </w:rPr>
      </w:pPr>
    </w:p>
  </w:footnote>
  <w:footnote w:id="23">
    <w:p w14:paraId="43C40BCB" w14:textId="77777777" w:rsidR="00AD1C11" w:rsidRPr="00AC2436" w:rsidRDefault="00AD1C11" w:rsidP="007C27D0">
      <w:pPr>
        <w:pStyle w:val="FootnoteText"/>
        <w:jc w:val="both"/>
        <w:rPr>
          <w:rFonts w:ascii="Times New Roman" w:hAnsi="Times New Roman"/>
          <w:lang w:val="en-US"/>
        </w:rPr>
      </w:pPr>
      <w:r w:rsidRPr="00AC2436">
        <w:rPr>
          <w:rStyle w:val="FootnoteReference"/>
        </w:rPr>
        <w:footnoteRef/>
      </w:r>
      <w:r w:rsidRPr="00AC2436">
        <w:rPr>
          <w:rFonts w:ascii="Times New Roman" w:hAnsi="Times New Roman"/>
        </w:rPr>
        <w:t xml:space="preserve"> </w:t>
      </w:r>
      <w:r w:rsidRPr="00AC2436">
        <w:rPr>
          <w:rFonts w:ascii="Times New Roman" w:hAnsi="Times New Roman"/>
          <w:lang w:val="en-US"/>
        </w:rPr>
        <w:t>Theo chỉ đạo tại Công văn số 469/UBND-KTN v/v phương án phát triển khu/cụm công nghiệp trên địa bàn tỉnh</w:t>
      </w:r>
    </w:p>
  </w:footnote>
  <w:footnote w:id="24">
    <w:p w14:paraId="53053CF1" w14:textId="77777777" w:rsidR="00AD1C11" w:rsidRPr="00663E04" w:rsidRDefault="00AD1C11" w:rsidP="007C27D0">
      <w:pPr>
        <w:pStyle w:val="FootnoteText"/>
        <w:jc w:val="both"/>
        <w:rPr>
          <w:rFonts w:ascii="Times New Roman" w:hAnsi="Times New Roman"/>
          <w:lang w:val="en-US"/>
        </w:rPr>
      </w:pPr>
      <w:r w:rsidRPr="00663E04">
        <w:rPr>
          <w:rStyle w:val="FootnoteReference"/>
          <w:rFonts w:ascii="Times New Roman" w:hAnsi="Times New Roman"/>
        </w:rPr>
        <w:footnoteRef/>
      </w:r>
      <w:r w:rsidRPr="00663E04">
        <w:rPr>
          <w:rFonts w:ascii="Times New Roman" w:hAnsi="Times New Roman"/>
        </w:rPr>
        <w:t xml:space="preserve"> T</w:t>
      </w:r>
      <w:r w:rsidRPr="00663E04">
        <w:rPr>
          <w:rFonts w:ascii="Times New Roman" w:hAnsi="Times New Roman"/>
          <w:color w:val="000000"/>
        </w:rPr>
        <w:t>heo quy định tại Điều 2 Nghị định số 68/2017/NĐ-CP ngày 25/5/2017 của Chính phủ về quản lý, phát triển cụm công nghiệp.</w:t>
      </w:r>
    </w:p>
    <w:p w14:paraId="0AFFCD5C" w14:textId="77777777" w:rsidR="00AD1C11" w:rsidRPr="00663E04" w:rsidRDefault="00AD1C11" w:rsidP="007C27D0">
      <w:pPr>
        <w:pStyle w:val="FootnoteText"/>
        <w:rPr>
          <w:lang w:val="en-US"/>
        </w:rPr>
      </w:pPr>
    </w:p>
  </w:footnote>
  <w:footnote w:id="25">
    <w:p w14:paraId="736059FE" w14:textId="77777777" w:rsidR="00AD1C11" w:rsidRPr="00070108" w:rsidRDefault="00AD1C11" w:rsidP="0055696F">
      <w:pPr>
        <w:pStyle w:val="FootnoteText"/>
        <w:spacing w:before="60"/>
        <w:jc w:val="both"/>
        <w:rPr>
          <w:lang w:val="en-US"/>
        </w:rPr>
      </w:pPr>
      <w:r>
        <w:rPr>
          <w:rStyle w:val="FootnoteReference"/>
        </w:rPr>
        <w:footnoteRef/>
      </w:r>
      <w:r>
        <w:t xml:space="preserve"> </w:t>
      </w:r>
      <w:r w:rsidRPr="00DB7D91">
        <w:rPr>
          <w:rFonts w:ascii="Times New Roman" w:hAnsi="Times New Roman"/>
        </w:rPr>
        <w:t xml:space="preserve">Báo cáo </w:t>
      </w:r>
      <w:r w:rsidRPr="00070108">
        <w:rPr>
          <w:rFonts w:ascii="Times New Roman" w:hAnsi="Times New Roman"/>
        </w:rPr>
        <w:t>trình bày tại Hội thảo “Phát triển kinh tế - xã hội và bảo đảm quốc phòng, an ninh vùng trung du và miền núi Bắc bộ đến năm 2030, tầm nhìn đến năm 2045”, tổ chức tại Thái Nguyên, ngày 14/12/2019.</w:t>
      </w:r>
    </w:p>
  </w:footnote>
  <w:footnote w:id="26">
    <w:p w14:paraId="52695105" w14:textId="77777777" w:rsidR="00AD1C11" w:rsidRPr="00DB7D91" w:rsidRDefault="00AD1C11" w:rsidP="0055696F">
      <w:pPr>
        <w:spacing w:before="60" w:after="0" w:line="240" w:lineRule="auto"/>
        <w:ind w:right="4"/>
        <w:rPr>
          <w:sz w:val="20"/>
          <w:szCs w:val="20"/>
        </w:rPr>
      </w:pPr>
      <w:r w:rsidRPr="00070108">
        <w:rPr>
          <w:rStyle w:val="FootnoteReference"/>
          <w:sz w:val="20"/>
          <w:szCs w:val="20"/>
        </w:rPr>
        <w:footnoteRef/>
      </w:r>
      <w:r w:rsidRPr="00070108">
        <w:rPr>
          <w:sz w:val="20"/>
          <w:szCs w:val="20"/>
        </w:rPr>
        <w:t xml:space="preserve"> Mục tiêu do Bộ Lao động</w:t>
      </w:r>
      <w:r>
        <w:rPr>
          <w:sz w:val="20"/>
          <w:szCs w:val="20"/>
        </w:rPr>
        <w:t>,</w:t>
      </w:r>
      <w:r w:rsidRPr="00070108">
        <w:rPr>
          <w:sz w:val="20"/>
          <w:szCs w:val="20"/>
        </w:rPr>
        <w:t xml:space="preserve"> Thương binh và Xã hội công bố tại Hội nghị tổng kết 15 năm thực hiện Nghị quyết số 37-NQ/TW, ngày 25</w:t>
      </w:r>
      <w:r w:rsidRPr="00DB7D91">
        <w:rPr>
          <w:sz w:val="20"/>
          <w:szCs w:val="20"/>
        </w:rPr>
        <w:t>/9/2019.</w:t>
      </w:r>
    </w:p>
    <w:p w14:paraId="2D560E73" w14:textId="77777777" w:rsidR="00AD1C11" w:rsidRPr="00DB7D91" w:rsidRDefault="00AD1C11" w:rsidP="0055696F">
      <w:pPr>
        <w:pStyle w:val="FootnoteText"/>
        <w:rPr>
          <w:lang w:val="en-US"/>
        </w:rPr>
      </w:pPr>
    </w:p>
  </w:footnote>
  <w:footnote w:id="27">
    <w:p w14:paraId="59751F41" w14:textId="77777777" w:rsidR="00AD1C11" w:rsidRPr="00DB7D91" w:rsidRDefault="00AD1C11" w:rsidP="0055696F">
      <w:pPr>
        <w:pStyle w:val="FootnoteText"/>
        <w:rPr>
          <w:rFonts w:ascii="Times New Roman" w:hAnsi="Times New Roman"/>
          <w:lang w:val="en-US"/>
        </w:rPr>
      </w:pPr>
      <w:r w:rsidRPr="00DB7D91">
        <w:rPr>
          <w:rStyle w:val="FootnoteReference"/>
          <w:rFonts w:ascii="Times New Roman" w:hAnsi="Times New Roman"/>
        </w:rPr>
        <w:footnoteRef/>
      </w:r>
      <w:r w:rsidRPr="00DB7D91">
        <w:rPr>
          <w:rFonts w:ascii="Times New Roman" w:hAnsi="Times New Roman"/>
        </w:rPr>
        <w:t xml:space="preserve"> Tuyến hành lang này đã được hiển thị trong sơ đồ tại Quy hoạch Tuyến hành lang quốc tế mới về thương mại, trên bộ, trên biển khu vực miền Tây, được Quốc Vụ viện Trung Quốc phê chuẩn tháng 11/2019.</w:t>
      </w:r>
    </w:p>
  </w:footnote>
  <w:footnote w:id="28">
    <w:p w14:paraId="7D3CD368" w14:textId="77777777" w:rsidR="00AD1C11" w:rsidRPr="00DB7D91" w:rsidRDefault="00AD1C11" w:rsidP="0055696F">
      <w:pPr>
        <w:pStyle w:val="4Noidung"/>
        <w:spacing w:before="60" w:after="60" w:line="240" w:lineRule="auto"/>
        <w:ind w:firstLine="0"/>
      </w:pPr>
      <w:r w:rsidRPr="00DB7D91">
        <w:rPr>
          <w:rStyle w:val="FootnoteReference"/>
          <w:sz w:val="20"/>
          <w:szCs w:val="20"/>
        </w:rPr>
        <w:footnoteRef/>
      </w:r>
      <w:r w:rsidRPr="00DB7D91">
        <w:rPr>
          <w:sz w:val="20"/>
          <w:szCs w:val="20"/>
        </w:rPr>
        <w:t xml:space="preserve"> </w:t>
      </w:r>
      <w:r w:rsidRPr="00DB7D91">
        <w:rPr>
          <w:rFonts w:cs="Times New Roman"/>
          <w:sz w:val="20"/>
          <w:szCs w:val="20"/>
        </w:rPr>
        <w:t>Theo Báo cáo chính trị của Ban Chấp hành Đảng bộ tỉnh Lai Châu khóa XIII trình Đại hội đại biểu Đảng bộ tỉnh lần thứ XIV.</w:t>
      </w:r>
    </w:p>
  </w:footnote>
  <w:footnote w:id="29">
    <w:p w14:paraId="218731F9" w14:textId="77777777" w:rsidR="00AD1C11" w:rsidRPr="00066ADA" w:rsidRDefault="00AD1C11" w:rsidP="0055696F">
      <w:pPr>
        <w:pStyle w:val="FootnoteText"/>
        <w:jc w:val="both"/>
        <w:rPr>
          <w:rFonts w:ascii="Times New Roman" w:hAnsi="Times New Roman"/>
          <w:lang w:val="en-US"/>
        </w:rPr>
      </w:pPr>
      <w:r w:rsidRPr="00066ADA">
        <w:rPr>
          <w:rStyle w:val="FootnoteReference"/>
          <w:rFonts w:ascii="Times New Roman" w:hAnsi="Times New Roman"/>
        </w:rPr>
        <w:footnoteRef/>
      </w:r>
      <w:r w:rsidRPr="00066ADA">
        <w:rPr>
          <w:rFonts w:ascii="Times New Roman" w:hAnsi="Times New Roman"/>
        </w:rPr>
        <w:t xml:space="preserve"> Các nội dung này có tham khảo từ Báo cáo chính trị Đại hội Đảng bộ các tỉnh Lào Cai, Điện Biên, Yên Bái </w:t>
      </w:r>
      <w:r>
        <w:rPr>
          <w:rFonts w:ascii="Times New Roman" w:hAnsi="Times New Roman"/>
          <w:lang w:val="en-US"/>
        </w:rPr>
        <w:t xml:space="preserve">Sơn La </w:t>
      </w:r>
      <w:r w:rsidRPr="00066ADA">
        <w:rPr>
          <w:rFonts w:ascii="Times New Roman" w:hAnsi="Times New Roman"/>
        </w:rPr>
        <w:t>nhiệm kỳ 2020-2025.</w:t>
      </w:r>
    </w:p>
  </w:footnote>
  <w:footnote w:id="30">
    <w:p w14:paraId="5A94D43A" w14:textId="77777777" w:rsidR="00AD1C11" w:rsidRPr="00BA3C0B" w:rsidRDefault="00AD1C11" w:rsidP="0055696F">
      <w:pPr>
        <w:pStyle w:val="FootnoteText"/>
        <w:jc w:val="both"/>
        <w:rPr>
          <w:rFonts w:ascii="Times New Roman" w:hAnsi="Times New Roman"/>
          <w:lang w:val="en-US"/>
        </w:rPr>
      </w:pPr>
      <w:r w:rsidRPr="003259E5">
        <w:rPr>
          <w:rStyle w:val="FootnoteReference"/>
          <w:rFonts w:ascii="Times New Roman" w:hAnsi="Times New Roman"/>
        </w:rPr>
        <w:footnoteRef/>
      </w:r>
      <w:r w:rsidRPr="003259E5">
        <w:rPr>
          <w:rFonts w:ascii="Times New Roman" w:hAnsi="Times New Roman"/>
        </w:rPr>
        <w:t xml:space="preserve"> </w:t>
      </w:r>
      <w:r w:rsidRPr="003259E5">
        <w:rPr>
          <w:rFonts w:ascii="Times New Roman" w:hAnsi="Times New Roman"/>
          <w:spacing w:val="2"/>
        </w:rPr>
        <w:t xml:space="preserve">Tỷ </w:t>
      </w:r>
      <w:r w:rsidRPr="003259E5">
        <w:rPr>
          <w:rFonts w:ascii="Times New Roman" w:hAnsi="Times New Roman"/>
        </w:rPr>
        <w:t xml:space="preserve">lệ lao động có bằng cấp, chứng chỉ năm 2018 mới đạt đạt 21,9%, cả nước hiện có tới 42,4 triệu lao động (chiếm 78,1% tổng số lao động) chưa được đào tạo để đạt trình độ chuyên môn </w:t>
      </w:r>
      <w:r w:rsidRPr="003259E5">
        <w:rPr>
          <w:rFonts w:ascii="Times New Roman" w:hAnsi="Times New Roman"/>
          <w:spacing w:val="2"/>
        </w:rPr>
        <w:t xml:space="preserve">kỹ </w:t>
      </w:r>
      <w:r w:rsidRPr="003259E5">
        <w:rPr>
          <w:rFonts w:ascii="Times New Roman" w:hAnsi="Times New Roman"/>
        </w:rPr>
        <w:t>thuật.</w:t>
      </w:r>
    </w:p>
  </w:footnote>
  <w:footnote w:id="31">
    <w:p w14:paraId="1A9EACCF" w14:textId="77777777" w:rsidR="00AD1C11" w:rsidRPr="00AE23C9" w:rsidRDefault="00AD1C11" w:rsidP="0055696F">
      <w:pPr>
        <w:pStyle w:val="FootnoteText"/>
        <w:spacing w:before="60"/>
        <w:jc w:val="both"/>
        <w:rPr>
          <w:rFonts w:ascii="Times New Roman" w:hAnsi="Times New Roman"/>
          <w:lang w:val="en-US"/>
        </w:rPr>
      </w:pPr>
      <w:r w:rsidRPr="00AE23C9">
        <w:rPr>
          <w:rStyle w:val="FootnoteReference"/>
          <w:rFonts w:ascii="Times New Roman" w:hAnsi="Times New Roman"/>
        </w:rPr>
        <w:footnoteRef/>
      </w:r>
      <w:r w:rsidRPr="00AE23C9">
        <w:rPr>
          <w:rFonts w:ascii="Times New Roman" w:hAnsi="Times New Roman"/>
        </w:rPr>
        <w:t xml:space="preserve"> Chiến lược lần thứ nhất 1991 - 2000, tăng trưởng GDP bình quân đạt 7,56%, trong đó năm cao nhất là 9,5% (năm 1995). Chiến lược lần thứ hai 2001 - 2010, tăng trưởng bình quân đạt 7,26%, trong đó năm cao nhất là 8,7% (năm 2005). Chiến lược lần thứ ba 2011 - 2020, tăng trưởng bình quân đạt 5,95%, trong đó năm cao nhất là 7,08% (năm 2018).</w:t>
      </w:r>
    </w:p>
  </w:footnote>
  <w:footnote w:id="32">
    <w:p w14:paraId="54583EB7" w14:textId="77777777" w:rsidR="00AD1C11" w:rsidRPr="00AE23C9" w:rsidRDefault="00AD1C11" w:rsidP="0055696F">
      <w:pPr>
        <w:pStyle w:val="FootnoteText"/>
        <w:spacing w:before="60"/>
        <w:jc w:val="both"/>
        <w:rPr>
          <w:rFonts w:ascii="Times New Roman" w:hAnsi="Times New Roman"/>
          <w:lang w:val="en-US"/>
        </w:rPr>
      </w:pPr>
      <w:r w:rsidRPr="00AE23C9">
        <w:rPr>
          <w:rStyle w:val="FootnoteReference"/>
          <w:rFonts w:ascii="Times New Roman" w:hAnsi="Times New Roman"/>
        </w:rPr>
        <w:footnoteRef/>
      </w:r>
      <w:r w:rsidRPr="00AE23C9">
        <w:rPr>
          <w:rFonts w:ascii="Times New Roman" w:hAnsi="Times New Roman"/>
        </w:rPr>
        <w:t xml:space="preserve"> Độ mở nền kinh tế=(XK+NK)/GDP*100</w:t>
      </w:r>
    </w:p>
  </w:footnote>
  <w:footnote w:id="33">
    <w:p w14:paraId="14E80F0F" w14:textId="5D766216" w:rsidR="00AD1C11" w:rsidRPr="00BD1AE9" w:rsidRDefault="00AD1C11" w:rsidP="0055696F">
      <w:pPr>
        <w:pStyle w:val="FootnoteText"/>
        <w:spacing w:before="60"/>
        <w:jc w:val="both"/>
        <w:rPr>
          <w:rFonts w:ascii="Times New Roman" w:hAnsi="Times New Roman"/>
          <w:lang w:val="nl-NL"/>
        </w:rPr>
      </w:pPr>
      <w:r w:rsidRPr="00BD1AE9">
        <w:rPr>
          <w:rStyle w:val="FootnoteReference"/>
          <w:rFonts w:ascii="Times New Roman" w:hAnsi="Times New Roman"/>
        </w:rPr>
        <w:footnoteRef/>
      </w:r>
      <w:r w:rsidRPr="00BD1AE9">
        <w:rPr>
          <w:rFonts w:ascii="Times New Roman" w:hAnsi="Times New Roman"/>
          <w:lang w:val="nl-NL"/>
        </w:rPr>
        <w:t xml:space="preserve"> </w:t>
      </w:r>
      <w:bookmarkStart w:id="789" w:name="_Hlk51208900"/>
      <w:r w:rsidRPr="00BD1AE9">
        <w:rPr>
          <w:rFonts w:ascii="Times New Roman" w:hAnsi="Times New Roman"/>
          <w:lang w:val="nl-NL"/>
        </w:rPr>
        <w:t xml:space="preserve">Theo </w:t>
      </w:r>
      <w:bookmarkEnd w:id="789"/>
      <w:r>
        <w:rPr>
          <w:rFonts w:ascii="Times New Roman" w:hAnsi="Times New Roman"/>
          <w:lang w:val="nl-NL"/>
        </w:rPr>
        <w:t>Tổ chức thương mại Thế giới: Tuyên bố ngày 31/3/2021</w:t>
      </w:r>
    </w:p>
  </w:footnote>
  <w:footnote w:id="34">
    <w:p w14:paraId="25966627" w14:textId="77777777" w:rsidR="00AD1C11" w:rsidRPr="00BD1AE9" w:rsidRDefault="00AD1C11" w:rsidP="0055696F">
      <w:pPr>
        <w:pStyle w:val="FootnoteText"/>
        <w:spacing w:before="60"/>
        <w:jc w:val="both"/>
        <w:rPr>
          <w:rFonts w:ascii="Times New Roman" w:hAnsi="Times New Roman"/>
          <w:lang w:val="nl-NL"/>
        </w:rPr>
      </w:pPr>
      <w:r w:rsidRPr="00BD1AE9">
        <w:rPr>
          <w:rStyle w:val="FootnoteReference"/>
          <w:rFonts w:ascii="Times New Roman" w:hAnsi="Times New Roman"/>
        </w:rPr>
        <w:footnoteRef/>
      </w:r>
      <w:r w:rsidRPr="00BD1AE9">
        <w:rPr>
          <w:rFonts w:ascii="Times New Roman" w:hAnsi="Times New Roman"/>
          <w:lang w:val="nl-NL"/>
        </w:rPr>
        <w:t xml:space="preserve"> Theo Mô hình tài chính thương mại năm 2020 của BCG, UN Comtrade, OECD, WEF, IHS, TradeAlert</w:t>
      </w:r>
    </w:p>
  </w:footnote>
  <w:footnote w:id="35">
    <w:p w14:paraId="15D9A662" w14:textId="77777777" w:rsidR="00AD1C11" w:rsidRPr="003F5BB6" w:rsidRDefault="00AD1C11" w:rsidP="0055696F">
      <w:pPr>
        <w:spacing w:before="60" w:after="0" w:line="240" w:lineRule="auto"/>
        <w:ind w:right="6"/>
        <w:jc w:val="center"/>
        <w:rPr>
          <w:sz w:val="20"/>
          <w:szCs w:val="20"/>
        </w:rPr>
      </w:pPr>
      <w:r w:rsidRPr="003F5BB6">
        <w:rPr>
          <w:rStyle w:val="FootnoteReference"/>
          <w:sz w:val="20"/>
          <w:szCs w:val="20"/>
        </w:rPr>
        <w:footnoteRef/>
      </w:r>
      <w:r w:rsidRPr="003F5BB6">
        <w:rPr>
          <w:sz w:val="20"/>
          <w:szCs w:val="20"/>
        </w:rPr>
        <w:t xml:space="preserve"> Nguồn: https://vnexpress.net/kinh-te-trung-quoc-co-the-vuot-my-som-hon-du-kien-vi-covid-19-4212160.html</w:t>
      </w:r>
    </w:p>
    <w:p w14:paraId="59D0CAA0" w14:textId="77777777" w:rsidR="00AD1C11" w:rsidRPr="00C37BED" w:rsidRDefault="00AD1C11" w:rsidP="0055696F">
      <w:pPr>
        <w:pStyle w:val="FootnoteText"/>
        <w:rPr>
          <w:lang w:val="en-US"/>
        </w:rPr>
      </w:pPr>
    </w:p>
  </w:footnote>
  <w:footnote w:id="36">
    <w:p w14:paraId="39FA51D7" w14:textId="77777777" w:rsidR="00AD1C11" w:rsidRPr="000563A6" w:rsidRDefault="00AD1C11" w:rsidP="0055696F">
      <w:pPr>
        <w:pStyle w:val="FootnoteText"/>
        <w:rPr>
          <w:rFonts w:ascii="Times New Roman" w:hAnsi="Times New Roman"/>
          <w:lang w:val="en-US"/>
        </w:rPr>
      </w:pPr>
      <w:r w:rsidRPr="000563A6">
        <w:rPr>
          <w:rStyle w:val="FootnoteReference"/>
          <w:rFonts w:ascii="Times New Roman" w:hAnsi="Times New Roman"/>
        </w:rPr>
        <w:footnoteRef/>
      </w:r>
      <w:r w:rsidRPr="000563A6">
        <w:rPr>
          <w:rFonts w:ascii="Times New Roman" w:hAnsi="Times New Roman"/>
        </w:rPr>
        <w:t xml:space="preserve"> Thống kê năm 2018</w:t>
      </w:r>
      <w:r w:rsidRPr="000563A6">
        <w:rPr>
          <w:rFonts w:ascii="Times New Roman" w:hAnsi="Times New Roman"/>
          <w:lang w:val="en-US"/>
        </w:rPr>
        <w:t>, và</w:t>
      </w:r>
      <w:r w:rsidRPr="000563A6">
        <w:rPr>
          <w:rFonts w:ascii="Times New Roman" w:hAnsi="Times New Roman"/>
        </w:rPr>
        <w:t xml:space="preserve"> tương đương quy mô dân số của Hàn Quốc</w:t>
      </w:r>
      <w:r w:rsidRPr="000563A6">
        <w:rPr>
          <w:rFonts w:ascii="Times New Roman" w:hAnsi="Times New Roman"/>
          <w:lang w:val="en-US"/>
        </w:rPr>
        <w:t>.</w:t>
      </w:r>
    </w:p>
  </w:footnote>
  <w:footnote w:id="37">
    <w:p w14:paraId="59CB05BD" w14:textId="77777777" w:rsidR="00AD1C11" w:rsidRPr="006E21EB" w:rsidRDefault="00AD1C11" w:rsidP="007811B4">
      <w:pPr>
        <w:spacing w:before="120" w:after="120"/>
        <w:jc w:val="both"/>
        <w:rPr>
          <w:color w:val="000000"/>
          <w:sz w:val="24"/>
          <w:szCs w:val="24"/>
        </w:rPr>
      </w:pPr>
      <w:r w:rsidRPr="006E21EB">
        <w:rPr>
          <w:rStyle w:val="FootnoteReference"/>
          <w:sz w:val="24"/>
          <w:szCs w:val="24"/>
        </w:rPr>
        <w:footnoteRef/>
      </w:r>
      <w:r w:rsidRPr="006E21EB">
        <w:rPr>
          <w:sz w:val="24"/>
          <w:szCs w:val="24"/>
        </w:rPr>
        <w:t xml:space="preserve"> Ngành du lịch tỉnh hiện đặt mục tiêu quy hoạch đến năm 2025: </w:t>
      </w:r>
      <w:r w:rsidRPr="006E21EB">
        <w:rPr>
          <w:color w:val="000000"/>
          <w:sz w:val="24"/>
          <w:szCs w:val="24"/>
        </w:rPr>
        <w:t xml:space="preserve">Lượt khách quốc tế đến năm 2025 đạt khoảng 56 nghìn lượt người, khách du lịch trong nước đạt khoảng 935,4 nghìn lượt người; đến năm 2030 đạt khoảng 108 nghìn lượt người, khách du lịch trong nước đạt khoảng 1,62 triệu lượt người. </w:t>
      </w:r>
    </w:p>
    <w:p w14:paraId="5CA7FCD3" w14:textId="77777777" w:rsidR="00AD1C11" w:rsidRPr="008E28B1" w:rsidRDefault="00AD1C11" w:rsidP="007811B4">
      <w:pPr>
        <w:spacing w:before="120" w:after="120"/>
        <w:jc w:val="both"/>
        <w:rPr>
          <w:sz w:val="24"/>
          <w:szCs w:val="24"/>
        </w:rPr>
      </w:pPr>
    </w:p>
    <w:p w14:paraId="339B0A56" w14:textId="77777777" w:rsidR="00AD1C11" w:rsidRPr="0012391B" w:rsidRDefault="00AD1C11" w:rsidP="007811B4">
      <w:pPr>
        <w:pStyle w:val="FootnoteText"/>
        <w:rPr>
          <w:lang w:val="nl-NL"/>
        </w:rPr>
      </w:pPr>
    </w:p>
  </w:footnote>
  <w:footnote w:id="38">
    <w:p w14:paraId="5DE85D5B" w14:textId="77777777" w:rsidR="00AD1C11" w:rsidRPr="008B54E9" w:rsidRDefault="00AD1C11" w:rsidP="007811B4">
      <w:pPr>
        <w:pStyle w:val="FootnoteText"/>
        <w:rPr>
          <w:rFonts w:ascii="Times New Roman" w:hAnsi="Times New Roman"/>
          <w:sz w:val="24"/>
          <w:szCs w:val="24"/>
        </w:rPr>
      </w:pPr>
      <w:r>
        <w:rPr>
          <w:rStyle w:val="FootnoteReference"/>
        </w:rPr>
        <w:footnoteRef/>
      </w:r>
      <w:r>
        <w:t xml:space="preserve"> </w:t>
      </w:r>
      <w:r w:rsidRPr="008B54E9">
        <w:rPr>
          <w:rFonts w:ascii="Times New Roman" w:hAnsi="Times New Roman"/>
          <w:sz w:val="24"/>
          <w:szCs w:val="24"/>
        </w:rPr>
        <w:t xml:space="preserve">Chi tiết mô hình Khu CN này được quy định tại Nghị định </w:t>
      </w:r>
      <w:r w:rsidRPr="008B54E9">
        <w:rPr>
          <w:rFonts w:ascii="Times New Roman" w:hAnsi="Times New Roman"/>
          <w:color w:val="000000"/>
          <w:sz w:val="24"/>
          <w:szCs w:val="24"/>
        </w:rPr>
        <w:t>Số: 82/2018/NĐ-CP về quản lý Khu công nghiệp và Khu kinh tế.</w:t>
      </w:r>
    </w:p>
  </w:footnote>
  <w:footnote w:id="39">
    <w:p w14:paraId="36525D47" w14:textId="77777777" w:rsidR="00AD1C11" w:rsidRPr="00853618" w:rsidRDefault="00AD1C11" w:rsidP="007811B4">
      <w:pPr>
        <w:pStyle w:val="FootnoteText"/>
        <w:jc w:val="both"/>
        <w:rPr>
          <w:rFonts w:ascii="Times New Roman" w:hAnsi="Times New Roman"/>
        </w:rPr>
      </w:pPr>
      <w:r w:rsidRPr="00853618">
        <w:rPr>
          <w:rStyle w:val="FootnoteReference"/>
          <w:rFonts w:ascii="Times New Roman" w:hAnsi="Times New Roman"/>
        </w:rPr>
        <w:footnoteRef/>
      </w:r>
      <w:r w:rsidRPr="00853618">
        <w:rPr>
          <w:rFonts w:ascii="Times New Roman" w:hAnsi="Times New Roman"/>
        </w:rPr>
        <w:t xml:space="preserve"> Diện tích đất sản xuất nông nghiệp</w:t>
      </w:r>
      <w:r>
        <w:rPr>
          <w:rFonts w:ascii="Times New Roman" w:hAnsi="Times New Roman"/>
        </w:rPr>
        <w:t xml:space="preserve"> bình quân đầu người tại</w:t>
      </w:r>
      <w:r w:rsidRPr="00853618">
        <w:rPr>
          <w:rFonts w:ascii="Times New Roman" w:hAnsi="Times New Roman"/>
        </w:rPr>
        <w:t xml:space="preserve"> Lai Châu là 0,24ha</w:t>
      </w:r>
      <w:r>
        <w:rPr>
          <w:rFonts w:ascii="Times New Roman" w:hAnsi="Times New Roman"/>
        </w:rPr>
        <w:t xml:space="preserve"> (vùng TDMNPB khoảng 0,13ha)</w:t>
      </w:r>
    </w:p>
  </w:footnote>
  <w:footnote w:id="40">
    <w:p w14:paraId="10D131E1" w14:textId="77777777" w:rsidR="00AD1C11" w:rsidRPr="00B12C8E" w:rsidRDefault="00AD1C11" w:rsidP="007811B4">
      <w:pPr>
        <w:pStyle w:val="FootnoteText"/>
        <w:rPr>
          <w:lang w:val="nl-NL"/>
        </w:rPr>
      </w:pPr>
      <w:r w:rsidRPr="00071E82">
        <w:rPr>
          <w:rStyle w:val="FootnoteReference"/>
          <w:rFonts w:ascii="Times New Roman" w:hAnsi="Times New Roman"/>
          <w:sz w:val="24"/>
          <w:szCs w:val="24"/>
        </w:rPr>
        <w:footnoteRef/>
      </w:r>
      <w:r w:rsidRPr="00B12C8E">
        <w:rPr>
          <w:rFonts w:ascii="Times New Roman" w:hAnsi="Times New Roman"/>
          <w:sz w:val="24"/>
          <w:szCs w:val="24"/>
          <w:lang w:val="nl-NL"/>
        </w:rPr>
        <w:t xml:space="preserve"> Mô hình khu công nghiệp này đã và đang được nhiều địa phương nghiên cứu áp dụng, trong đó khoảng 30% diện tích dành cho phát triển đô thị trong khu công nghiệp.</w:t>
      </w:r>
    </w:p>
  </w:footnote>
  <w:footnote w:id="41">
    <w:p w14:paraId="44734A59" w14:textId="77777777" w:rsidR="00AD1C11" w:rsidRPr="006E00D5" w:rsidRDefault="00AD1C11" w:rsidP="007811B4">
      <w:pPr>
        <w:pStyle w:val="FootnoteText"/>
        <w:rPr>
          <w:lang w:val="zu-ZA"/>
        </w:rPr>
      </w:pPr>
      <w:r>
        <w:rPr>
          <w:rStyle w:val="FootnoteReference"/>
        </w:rPr>
        <w:footnoteRef/>
      </w:r>
      <w:r w:rsidRPr="00B12C8E">
        <w:rPr>
          <w:lang w:val="nl-NL"/>
        </w:rPr>
        <w:t xml:space="preserve"> </w:t>
      </w:r>
      <w:r w:rsidRPr="006E00D5">
        <w:rPr>
          <w:rFonts w:ascii="Times New Roman" w:hAnsi="Times New Roman"/>
          <w:sz w:val="24"/>
          <w:szCs w:val="24"/>
          <w:lang w:val="zu-ZA"/>
        </w:rPr>
        <w:t>Tỉnh Lào Cai hiện thu hút 5,5 triệu khách du lịch/năm, dự kiến định hướng thu hút khách du lịch 9 triệu lượt khách/năm vào năm 2025 (chủ yếu đến Sapa). Khi kết nối giao thông tốt hơn, Lai Châu có cơ hội thu hàng triệu khách du lịch đến Sa Pa sang du lịch Lai Châu.</w:t>
      </w:r>
    </w:p>
  </w:footnote>
  <w:footnote w:id="42">
    <w:p w14:paraId="0A821093" w14:textId="4F0A16AA" w:rsidR="00AD1C11" w:rsidRPr="00ED6377" w:rsidRDefault="00AD1C11" w:rsidP="00ED6377">
      <w:pPr>
        <w:pStyle w:val="NormalWeb"/>
        <w:spacing w:before="0" w:beforeAutospacing="0" w:after="0" w:afterAutospacing="0"/>
        <w:rPr>
          <w:rFonts w:asciiTheme="minorHAnsi" w:hAnsiTheme="minorHAnsi"/>
          <w:sz w:val="20"/>
          <w:szCs w:val="20"/>
        </w:rPr>
      </w:pPr>
      <w:r w:rsidRPr="00ED6377">
        <w:rPr>
          <w:rStyle w:val="FootnoteReference"/>
          <w:sz w:val="20"/>
          <w:szCs w:val="20"/>
        </w:rPr>
        <w:footnoteRef/>
      </w:r>
      <w:r w:rsidRPr="00ED6377">
        <w:rPr>
          <w:sz w:val="20"/>
          <w:szCs w:val="20"/>
        </w:rPr>
        <w:t xml:space="preserve"> </w:t>
      </w:r>
      <w:r w:rsidRPr="00ED6377">
        <w:rPr>
          <w:color w:val="000000"/>
          <w:sz w:val="20"/>
          <w:szCs w:val="20"/>
        </w:rPr>
        <w:t>Nguồn: Báo cáo cuối kỳ Quy hoạch hệ thống cảng hàng không Việt Nam thời kỳ 2021-2030, tầm nhìn đến năm 2050, tháng 3/2021.</w:t>
      </w:r>
    </w:p>
  </w:footnote>
  <w:footnote w:id="43">
    <w:p w14:paraId="7FECFF08" w14:textId="77777777" w:rsidR="00AD1C11" w:rsidRPr="00B509EB" w:rsidRDefault="00AD1C11" w:rsidP="00B509EB">
      <w:pPr>
        <w:pStyle w:val="FootnoteText"/>
        <w:rPr>
          <w:rFonts w:ascii="Times New Roman" w:hAnsi="Times New Roman"/>
          <w:lang w:val="en-US"/>
        </w:rPr>
      </w:pPr>
      <w:r w:rsidRPr="00B509EB">
        <w:rPr>
          <w:rStyle w:val="FootnoteReference"/>
          <w:rFonts w:ascii="Times New Roman" w:hAnsi="Times New Roman"/>
        </w:rPr>
        <w:footnoteRef/>
      </w:r>
      <w:r w:rsidRPr="00B509EB">
        <w:rPr>
          <w:rFonts w:ascii="Times New Roman" w:hAnsi="Times New Roman"/>
        </w:rPr>
        <w:t xml:space="preserve"> </w:t>
      </w:r>
      <w:r w:rsidRPr="00B509EB">
        <w:rPr>
          <w:rFonts w:ascii="Times New Roman" w:hAnsi="Times New Roman"/>
          <w:szCs w:val="28"/>
        </w:rPr>
        <w:t>Phát triển mạng lưới quan trắc các thành phần môi trường trên địa bàn tỉnh Lai Châu</w:t>
      </w:r>
      <w:r w:rsidRPr="00B509EB">
        <w:rPr>
          <w:rFonts w:ascii="Times New Roman" w:hAnsi="Times New Roman"/>
        </w:rPr>
        <w:t xml:space="preserve"> </w:t>
      </w:r>
      <w:r w:rsidRPr="00B509EB">
        <w:rPr>
          <w:rFonts w:ascii="Times New Roman" w:hAnsi="Times New Roman"/>
          <w:szCs w:val="28"/>
        </w:rPr>
        <w:t>kế thừa hệ thống 197 điểm tại Quyết định số 458/QĐ-UBND ngày 28/4/2020 của Ủy ban nhân dân tỉnh Lai Châu về việc ban hành kế hoạch quan trắc môi trường tỉnh Lai Châu giai đoạn 2021-2025và có sự mở rộng dần dựa trên việc mở rộng quy hoạch phát triển 10 khu, cụm công nghiệp, 25 điểm du lịch có ý nghĩa quốc gia, vùng và địa phương từ nay đến 2050 và trên cơ sở đó áp dụng, tuân thủ các quy định về kỹ thuật quan trắc của nhà nước. T</w:t>
      </w:r>
      <w:r w:rsidRPr="00B509EB">
        <w:rPr>
          <w:rFonts w:ascii="Times New Roman" w:hAnsi="Times New Roman"/>
        </w:rPr>
        <w:t>ạ</w:t>
      </w:r>
      <w:r w:rsidRPr="00B509EB">
        <w:rPr>
          <w:rFonts w:ascii="Times New Roman" w:hAnsi="Times New Roman"/>
          <w:szCs w:val="28"/>
        </w:rPr>
        <w:t>i thời điểm hiện tại là Thông tư số 24/2017/TT-BTNMT về các kỹ thuật quan trắc cũng như tần suất thực hiện.</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55CC64" w14:textId="4941BEEA" w:rsidR="00AD1C11" w:rsidRDefault="00AD1C11" w:rsidP="001526AF">
    <w:pPr>
      <w:pStyle w:val="Header"/>
      <w:jc w:val="center"/>
    </w:pPr>
  </w:p>
  <w:p w14:paraId="00DB8427" w14:textId="77777777" w:rsidR="00AD1C11" w:rsidRDefault="00AD1C11"/>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692766"/>
    <w:multiLevelType w:val="hybridMultilevel"/>
    <w:tmpl w:val="7DFA5814"/>
    <w:lvl w:ilvl="0" w:tplc="6CF468B4">
      <w:start w:val="1"/>
      <w:numFmt w:val="decimal"/>
      <w:pStyle w:val="McHnh"/>
      <w:lvlText w:val="Hình %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C85D01"/>
    <w:multiLevelType w:val="hybridMultilevel"/>
    <w:tmpl w:val="76B467B4"/>
    <w:lvl w:ilvl="0" w:tplc="FF4CCEA2">
      <w:numFmt w:val="bullet"/>
      <w:lvlText w:val="-"/>
      <w:lvlJc w:val="left"/>
      <w:pPr>
        <w:ind w:left="108" w:hanging="322"/>
      </w:pPr>
      <w:rPr>
        <w:rFonts w:ascii="Times New Roman" w:eastAsia="Times New Roman" w:hAnsi="Times New Roman" w:cs="Times New Roman" w:hint="default"/>
        <w:w w:val="99"/>
        <w:sz w:val="26"/>
        <w:szCs w:val="26"/>
        <w:lang w:val="en-US" w:eastAsia="en-US" w:bidi="en-US"/>
      </w:rPr>
    </w:lvl>
    <w:lvl w:ilvl="1" w:tplc="CAD4B562">
      <w:numFmt w:val="bullet"/>
      <w:lvlText w:val="•"/>
      <w:lvlJc w:val="left"/>
      <w:pPr>
        <w:ind w:left="303" w:hanging="322"/>
      </w:pPr>
      <w:rPr>
        <w:rFonts w:hint="default"/>
        <w:lang w:val="en-US" w:eastAsia="en-US" w:bidi="en-US"/>
      </w:rPr>
    </w:lvl>
    <w:lvl w:ilvl="2" w:tplc="16541218">
      <w:numFmt w:val="bullet"/>
      <w:lvlText w:val="•"/>
      <w:lvlJc w:val="left"/>
      <w:pPr>
        <w:ind w:left="506" w:hanging="322"/>
      </w:pPr>
      <w:rPr>
        <w:rFonts w:hint="default"/>
        <w:lang w:val="en-US" w:eastAsia="en-US" w:bidi="en-US"/>
      </w:rPr>
    </w:lvl>
    <w:lvl w:ilvl="3" w:tplc="6AC213B4">
      <w:numFmt w:val="bullet"/>
      <w:lvlText w:val="•"/>
      <w:lvlJc w:val="left"/>
      <w:pPr>
        <w:ind w:left="709" w:hanging="322"/>
      </w:pPr>
      <w:rPr>
        <w:rFonts w:hint="default"/>
        <w:lang w:val="en-US" w:eastAsia="en-US" w:bidi="en-US"/>
      </w:rPr>
    </w:lvl>
    <w:lvl w:ilvl="4" w:tplc="1CD462E2">
      <w:numFmt w:val="bullet"/>
      <w:lvlText w:val="•"/>
      <w:lvlJc w:val="left"/>
      <w:pPr>
        <w:ind w:left="912" w:hanging="322"/>
      </w:pPr>
      <w:rPr>
        <w:rFonts w:hint="default"/>
        <w:lang w:val="en-US" w:eastAsia="en-US" w:bidi="en-US"/>
      </w:rPr>
    </w:lvl>
    <w:lvl w:ilvl="5" w:tplc="0D086DFC">
      <w:numFmt w:val="bullet"/>
      <w:lvlText w:val="•"/>
      <w:lvlJc w:val="left"/>
      <w:pPr>
        <w:ind w:left="1115" w:hanging="322"/>
      </w:pPr>
      <w:rPr>
        <w:rFonts w:hint="default"/>
        <w:lang w:val="en-US" w:eastAsia="en-US" w:bidi="en-US"/>
      </w:rPr>
    </w:lvl>
    <w:lvl w:ilvl="6" w:tplc="F44469BC">
      <w:numFmt w:val="bullet"/>
      <w:lvlText w:val="•"/>
      <w:lvlJc w:val="left"/>
      <w:pPr>
        <w:ind w:left="1318" w:hanging="322"/>
      </w:pPr>
      <w:rPr>
        <w:rFonts w:hint="default"/>
        <w:lang w:val="en-US" w:eastAsia="en-US" w:bidi="en-US"/>
      </w:rPr>
    </w:lvl>
    <w:lvl w:ilvl="7" w:tplc="A74CA0DA">
      <w:numFmt w:val="bullet"/>
      <w:lvlText w:val="•"/>
      <w:lvlJc w:val="left"/>
      <w:pPr>
        <w:ind w:left="1521" w:hanging="322"/>
      </w:pPr>
      <w:rPr>
        <w:rFonts w:hint="default"/>
        <w:lang w:val="en-US" w:eastAsia="en-US" w:bidi="en-US"/>
      </w:rPr>
    </w:lvl>
    <w:lvl w:ilvl="8" w:tplc="651E944C">
      <w:numFmt w:val="bullet"/>
      <w:lvlText w:val="•"/>
      <w:lvlJc w:val="left"/>
      <w:pPr>
        <w:ind w:left="1724" w:hanging="322"/>
      </w:pPr>
      <w:rPr>
        <w:rFonts w:hint="default"/>
        <w:lang w:val="en-US" w:eastAsia="en-US" w:bidi="en-US"/>
      </w:rPr>
    </w:lvl>
  </w:abstractNum>
  <w:abstractNum w:abstractNumId="2" w15:restartNumberingAfterBreak="0">
    <w:nsid w:val="166C5DF2"/>
    <w:multiLevelType w:val="multilevel"/>
    <w:tmpl w:val="AB440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260CA3"/>
    <w:multiLevelType w:val="hybridMultilevel"/>
    <w:tmpl w:val="17A219C0"/>
    <w:lvl w:ilvl="0" w:tplc="45067896">
      <w:numFmt w:val="bullet"/>
      <w:lvlText w:val="-"/>
      <w:lvlJc w:val="left"/>
      <w:pPr>
        <w:ind w:left="108" w:hanging="298"/>
      </w:pPr>
      <w:rPr>
        <w:rFonts w:ascii="Times New Roman" w:eastAsia="Times New Roman" w:hAnsi="Times New Roman" w:cs="Times New Roman" w:hint="default"/>
        <w:w w:val="99"/>
        <w:sz w:val="26"/>
        <w:szCs w:val="26"/>
        <w:lang w:val="en-US" w:eastAsia="en-US" w:bidi="en-US"/>
      </w:rPr>
    </w:lvl>
    <w:lvl w:ilvl="1" w:tplc="7FFC72CA">
      <w:numFmt w:val="bullet"/>
      <w:lvlText w:val="•"/>
      <w:lvlJc w:val="left"/>
      <w:pPr>
        <w:ind w:left="303" w:hanging="298"/>
      </w:pPr>
      <w:rPr>
        <w:rFonts w:hint="default"/>
        <w:lang w:val="en-US" w:eastAsia="en-US" w:bidi="en-US"/>
      </w:rPr>
    </w:lvl>
    <w:lvl w:ilvl="2" w:tplc="3B463474">
      <w:numFmt w:val="bullet"/>
      <w:lvlText w:val="•"/>
      <w:lvlJc w:val="left"/>
      <w:pPr>
        <w:ind w:left="506" w:hanging="298"/>
      </w:pPr>
      <w:rPr>
        <w:rFonts w:hint="default"/>
        <w:lang w:val="en-US" w:eastAsia="en-US" w:bidi="en-US"/>
      </w:rPr>
    </w:lvl>
    <w:lvl w:ilvl="3" w:tplc="A6D263B4">
      <w:numFmt w:val="bullet"/>
      <w:lvlText w:val="•"/>
      <w:lvlJc w:val="left"/>
      <w:pPr>
        <w:ind w:left="709" w:hanging="298"/>
      </w:pPr>
      <w:rPr>
        <w:rFonts w:hint="default"/>
        <w:lang w:val="en-US" w:eastAsia="en-US" w:bidi="en-US"/>
      </w:rPr>
    </w:lvl>
    <w:lvl w:ilvl="4" w:tplc="68CCB184">
      <w:numFmt w:val="bullet"/>
      <w:lvlText w:val="•"/>
      <w:lvlJc w:val="left"/>
      <w:pPr>
        <w:ind w:left="912" w:hanging="298"/>
      </w:pPr>
      <w:rPr>
        <w:rFonts w:hint="default"/>
        <w:lang w:val="en-US" w:eastAsia="en-US" w:bidi="en-US"/>
      </w:rPr>
    </w:lvl>
    <w:lvl w:ilvl="5" w:tplc="B1F460D8">
      <w:numFmt w:val="bullet"/>
      <w:lvlText w:val="•"/>
      <w:lvlJc w:val="left"/>
      <w:pPr>
        <w:ind w:left="1115" w:hanging="298"/>
      </w:pPr>
      <w:rPr>
        <w:rFonts w:hint="default"/>
        <w:lang w:val="en-US" w:eastAsia="en-US" w:bidi="en-US"/>
      </w:rPr>
    </w:lvl>
    <w:lvl w:ilvl="6" w:tplc="9E4EA896">
      <w:numFmt w:val="bullet"/>
      <w:lvlText w:val="•"/>
      <w:lvlJc w:val="left"/>
      <w:pPr>
        <w:ind w:left="1318" w:hanging="298"/>
      </w:pPr>
      <w:rPr>
        <w:rFonts w:hint="default"/>
        <w:lang w:val="en-US" w:eastAsia="en-US" w:bidi="en-US"/>
      </w:rPr>
    </w:lvl>
    <w:lvl w:ilvl="7" w:tplc="F3E2BE1C">
      <w:numFmt w:val="bullet"/>
      <w:lvlText w:val="•"/>
      <w:lvlJc w:val="left"/>
      <w:pPr>
        <w:ind w:left="1521" w:hanging="298"/>
      </w:pPr>
      <w:rPr>
        <w:rFonts w:hint="default"/>
        <w:lang w:val="en-US" w:eastAsia="en-US" w:bidi="en-US"/>
      </w:rPr>
    </w:lvl>
    <w:lvl w:ilvl="8" w:tplc="BF8ABED4">
      <w:numFmt w:val="bullet"/>
      <w:lvlText w:val="•"/>
      <w:lvlJc w:val="left"/>
      <w:pPr>
        <w:ind w:left="1724" w:hanging="298"/>
      </w:pPr>
      <w:rPr>
        <w:rFonts w:hint="default"/>
        <w:lang w:val="en-US" w:eastAsia="en-US" w:bidi="en-US"/>
      </w:rPr>
    </w:lvl>
  </w:abstractNum>
  <w:abstractNum w:abstractNumId="4" w15:restartNumberingAfterBreak="0">
    <w:nsid w:val="1A5602C9"/>
    <w:multiLevelType w:val="hybridMultilevel"/>
    <w:tmpl w:val="899832EC"/>
    <w:lvl w:ilvl="0" w:tplc="5094D1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D54043"/>
    <w:multiLevelType w:val="hybridMultilevel"/>
    <w:tmpl w:val="FD600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95782E"/>
    <w:multiLevelType w:val="hybridMultilevel"/>
    <w:tmpl w:val="A6129EFE"/>
    <w:lvl w:ilvl="0" w:tplc="E6E20FB0">
      <w:numFmt w:val="bullet"/>
      <w:lvlText w:val="-"/>
      <w:lvlJc w:val="left"/>
      <w:pPr>
        <w:ind w:left="107" w:hanging="152"/>
      </w:pPr>
      <w:rPr>
        <w:rFonts w:ascii="Times New Roman" w:eastAsia="Times New Roman" w:hAnsi="Times New Roman" w:cs="Times New Roman" w:hint="default"/>
        <w:w w:val="99"/>
        <w:sz w:val="26"/>
        <w:szCs w:val="26"/>
        <w:lang w:val="en-US" w:eastAsia="en-US" w:bidi="en-US"/>
      </w:rPr>
    </w:lvl>
    <w:lvl w:ilvl="1" w:tplc="59488BB2">
      <w:numFmt w:val="bullet"/>
      <w:lvlText w:val="•"/>
      <w:lvlJc w:val="left"/>
      <w:pPr>
        <w:ind w:left="500" w:hanging="152"/>
      </w:pPr>
      <w:rPr>
        <w:rFonts w:hint="default"/>
        <w:lang w:val="en-US" w:eastAsia="en-US" w:bidi="en-US"/>
      </w:rPr>
    </w:lvl>
    <w:lvl w:ilvl="2" w:tplc="BD14271E">
      <w:numFmt w:val="bullet"/>
      <w:lvlText w:val="•"/>
      <w:lvlJc w:val="left"/>
      <w:pPr>
        <w:ind w:left="901" w:hanging="152"/>
      </w:pPr>
      <w:rPr>
        <w:rFonts w:hint="default"/>
        <w:lang w:val="en-US" w:eastAsia="en-US" w:bidi="en-US"/>
      </w:rPr>
    </w:lvl>
    <w:lvl w:ilvl="3" w:tplc="1CD6A5C6">
      <w:numFmt w:val="bullet"/>
      <w:lvlText w:val="•"/>
      <w:lvlJc w:val="left"/>
      <w:pPr>
        <w:ind w:left="1302" w:hanging="152"/>
      </w:pPr>
      <w:rPr>
        <w:rFonts w:hint="default"/>
        <w:lang w:val="en-US" w:eastAsia="en-US" w:bidi="en-US"/>
      </w:rPr>
    </w:lvl>
    <w:lvl w:ilvl="4" w:tplc="2C56337A">
      <w:numFmt w:val="bullet"/>
      <w:lvlText w:val="•"/>
      <w:lvlJc w:val="left"/>
      <w:pPr>
        <w:ind w:left="1702" w:hanging="152"/>
      </w:pPr>
      <w:rPr>
        <w:rFonts w:hint="default"/>
        <w:lang w:val="en-US" w:eastAsia="en-US" w:bidi="en-US"/>
      </w:rPr>
    </w:lvl>
    <w:lvl w:ilvl="5" w:tplc="454A7BAE">
      <w:numFmt w:val="bullet"/>
      <w:lvlText w:val="•"/>
      <w:lvlJc w:val="left"/>
      <w:pPr>
        <w:ind w:left="2103" w:hanging="152"/>
      </w:pPr>
      <w:rPr>
        <w:rFonts w:hint="default"/>
        <w:lang w:val="en-US" w:eastAsia="en-US" w:bidi="en-US"/>
      </w:rPr>
    </w:lvl>
    <w:lvl w:ilvl="6" w:tplc="66401564">
      <w:numFmt w:val="bullet"/>
      <w:lvlText w:val="•"/>
      <w:lvlJc w:val="left"/>
      <w:pPr>
        <w:ind w:left="2504" w:hanging="152"/>
      </w:pPr>
      <w:rPr>
        <w:rFonts w:hint="default"/>
        <w:lang w:val="en-US" w:eastAsia="en-US" w:bidi="en-US"/>
      </w:rPr>
    </w:lvl>
    <w:lvl w:ilvl="7" w:tplc="EE5CE5BC">
      <w:numFmt w:val="bullet"/>
      <w:lvlText w:val="•"/>
      <w:lvlJc w:val="left"/>
      <w:pPr>
        <w:ind w:left="2904" w:hanging="152"/>
      </w:pPr>
      <w:rPr>
        <w:rFonts w:hint="default"/>
        <w:lang w:val="en-US" w:eastAsia="en-US" w:bidi="en-US"/>
      </w:rPr>
    </w:lvl>
    <w:lvl w:ilvl="8" w:tplc="0CD00D2C">
      <w:numFmt w:val="bullet"/>
      <w:lvlText w:val="•"/>
      <w:lvlJc w:val="left"/>
      <w:pPr>
        <w:ind w:left="3305" w:hanging="152"/>
      </w:pPr>
      <w:rPr>
        <w:rFonts w:hint="default"/>
        <w:lang w:val="en-US" w:eastAsia="en-US" w:bidi="en-US"/>
      </w:rPr>
    </w:lvl>
  </w:abstractNum>
  <w:abstractNum w:abstractNumId="7" w15:restartNumberingAfterBreak="0">
    <w:nsid w:val="31776CBF"/>
    <w:multiLevelType w:val="hybridMultilevel"/>
    <w:tmpl w:val="7A6E6C58"/>
    <w:lvl w:ilvl="0" w:tplc="F52E74A0">
      <w:numFmt w:val="bullet"/>
      <w:lvlText w:val="-"/>
      <w:lvlJc w:val="left"/>
      <w:pPr>
        <w:ind w:left="107" w:hanging="152"/>
      </w:pPr>
      <w:rPr>
        <w:rFonts w:ascii="Times New Roman" w:eastAsia="Times New Roman" w:hAnsi="Times New Roman" w:cs="Times New Roman" w:hint="default"/>
        <w:w w:val="99"/>
        <w:sz w:val="26"/>
        <w:szCs w:val="26"/>
        <w:lang w:val="en-US" w:eastAsia="en-US" w:bidi="en-US"/>
      </w:rPr>
    </w:lvl>
    <w:lvl w:ilvl="1" w:tplc="A8BE1E78">
      <w:numFmt w:val="bullet"/>
      <w:lvlText w:val="•"/>
      <w:lvlJc w:val="left"/>
      <w:pPr>
        <w:ind w:left="500" w:hanging="152"/>
      </w:pPr>
      <w:rPr>
        <w:rFonts w:hint="default"/>
        <w:lang w:val="en-US" w:eastAsia="en-US" w:bidi="en-US"/>
      </w:rPr>
    </w:lvl>
    <w:lvl w:ilvl="2" w:tplc="4EFC8B54">
      <w:numFmt w:val="bullet"/>
      <w:lvlText w:val="•"/>
      <w:lvlJc w:val="left"/>
      <w:pPr>
        <w:ind w:left="901" w:hanging="152"/>
      </w:pPr>
      <w:rPr>
        <w:rFonts w:hint="default"/>
        <w:lang w:val="en-US" w:eastAsia="en-US" w:bidi="en-US"/>
      </w:rPr>
    </w:lvl>
    <w:lvl w:ilvl="3" w:tplc="B720C4EC">
      <w:numFmt w:val="bullet"/>
      <w:lvlText w:val="•"/>
      <w:lvlJc w:val="left"/>
      <w:pPr>
        <w:ind w:left="1302" w:hanging="152"/>
      </w:pPr>
      <w:rPr>
        <w:rFonts w:hint="default"/>
        <w:lang w:val="en-US" w:eastAsia="en-US" w:bidi="en-US"/>
      </w:rPr>
    </w:lvl>
    <w:lvl w:ilvl="4" w:tplc="2CE24CF6">
      <w:numFmt w:val="bullet"/>
      <w:lvlText w:val="•"/>
      <w:lvlJc w:val="left"/>
      <w:pPr>
        <w:ind w:left="1702" w:hanging="152"/>
      </w:pPr>
      <w:rPr>
        <w:rFonts w:hint="default"/>
        <w:lang w:val="en-US" w:eastAsia="en-US" w:bidi="en-US"/>
      </w:rPr>
    </w:lvl>
    <w:lvl w:ilvl="5" w:tplc="E6E6A8FE">
      <w:numFmt w:val="bullet"/>
      <w:lvlText w:val="•"/>
      <w:lvlJc w:val="left"/>
      <w:pPr>
        <w:ind w:left="2103" w:hanging="152"/>
      </w:pPr>
      <w:rPr>
        <w:rFonts w:hint="default"/>
        <w:lang w:val="en-US" w:eastAsia="en-US" w:bidi="en-US"/>
      </w:rPr>
    </w:lvl>
    <w:lvl w:ilvl="6" w:tplc="BEDEFF8A">
      <w:numFmt w:val="bullet"/>
      <w:lvlText w:val="•"/>
      <w:lvlJc w:val="left"/>
      <w:pPr>
        <w:ind w:left="2504" w:hanging="152"/>
      </w:pPr>
      <w:rPr>
        <w:rFonts w:hint="default"/>
        <w:lang w:val="en-US" w:eastAsia="en-US" w:bidi="en-US"/>
      </w:rPr>
    </w:lvl>
    <w:lvl w:ilvl="7" w:tplc="DFC4EA40">
      <w:numFmt w:val="bullet"/>
      <w:lvlText w:val="•"/>
      <w:lvlJc w:val="left"/>
      <w:pPr>
        <w:ind w:left="2904" w:hanging="152"/>
      </w:pPr>
      <w:rPr>
        <w:rFonts w:hint="default"/>
        <w:lang w:val="en-US" w:eastAsia="en-US" w:bidi="en-US"/>
      </w:rPr>
    </w:lvl>
    <w:lvl w:ilvl="8" w:tplc="458CA10A">
      <w:numFmt w:val="bullet"/>
      <w:lvlText w:val="•"/>
      <w:lvlJc w:val="left"/>
      <w:pPr>
        <w:ind w:left="3305" w:hanging="152"/>
      </w:pPr>
      <w:rPr>
        <w:rFonts w:hint="default"/>
        <w:lang w:val="en-US" w:eastAsia="en-US" w:bidi="en-US"/>
      </w:rPr>
    </w:lvl>
  </w:abstractNum>
  <w:abstractNum w:abstractNumId="8" w15:restartNumberingAfterBreak="0">
    <w:nsid w:val="31F65481"/>
    <w:multiLevelType w:val="hybridMultilevel"/>
    <w:tmpl w:val="302419EC"/>
    <w:lvl w:ilvl="0" w:tplc="FCB8C9C0">
      <w:numFmt w:val="bullet"/>
      <w:lvlText w:val="-"/>
      <w:lvlJc w:val="left"/>
      <w:pPr>
        <w:ind w:left="105" w:hanging="152"/>
      </w:pPr>
      <w:rPr>
        <w:rFonts w:ascii="Times New Roman" w:eastAsia="Times New Roman" w:hAnsi="Times New Roman" w:cs="Times New Roman" w:hint="default"/>
        <w:w w:val="99"/>
        <w:sz w:val="26"/>
        <w:szCs w:val="26"/>
        <w:lang w:val="en-US" w:eastAsia="en-US" w:bidi="en-US"/>
      </w:rPr>
    </w:lvl>
    <w:lvl w:ilvl="1" w:tplc="684ECF6A">
      <w:numFmt w:val="bullet"/>
      <w:lvlText w:val="•"/>
      <w:lvlJc w:val="left"/>
      <w:pPr>
        <w:ind w:left="443" w:hanging="152"/>
      </w:pPr>
      <w:rPr>
        <w:rFonts w:hint="default"/>
        <w:lang w:val="en-US" w:eastAsia="en-US" w:bidi="en-US"/>
      </w:rPr>
    </w:lvl>
    <w:lvl w:ilvl="2" w:tplc="AAD0570E">
      <w:numFmt w:val="bullet"/>
      <w:lvlText w:val="•"/>
      <w:lvlJc w:val="left"/>
      <w:pPr>
        <w:ind w:left="786" w:hanging="152"/>
      </w:pPr>
      <w:rPr>
        <w:rFonts w:hint="default"/>
        <w:lang w:val="en-US" w:eastAsia="en-US" w:bidi="en-US"/>
      </w:rPr>
    </w:lvl>
    <w:lvl w:ilvl="3" w:tplc="4860228C">
      <w:numFmt w:val="bullet"/>
      <w:lvlText w:val="•"/>
      <w:lvlJc w:val="left"/>
      <w:pPr>
        <w:ind w:left="1129" w:hanging="152"/>
      </w:pPr>
      <w:rPr>
        <w:rFonts w:hint="default"/>
        <w:lang w:val="en-US" w:eastAsia="en-US" w:bidi="en-US"/>
      </w:rPr>
    </w:lvl>
    <w:lvl w:ilvl="4" w:tplc="A3627B48">
      <w:numFmt w:val="bullet"/>
      <w:lvlText w:val="•"/>
      <w:lvlJc w:val="left"/>
      <w:pPr>
        <w:ind w:left="1472" w:hanging="152"/>
      </w:pPr>
      <w:rPr>
        <w:rFonts w:hint="default"/>
        <w:lang w:val="en-US" w:eastAsia="en-US" w:bidi="en-US"/>
      </w:rPr>
    </w:lvl>
    <w:lvl w:ilvl="5" w:tplc="10FCE792">
      <w:numFmt w:val="bullet"/>
      <w:lvlText w:val="•"/>
      <w:lvlJc w:val="left"/>
      <w:pPr>
        <w:ind w:left="1815" w:hanging="152"/>
      </w:pPr>
      <w:rPr>
        <w:rFonts w:hint="default"/>
        <w:lang w:val="en-US" w:eastAsia="en-US" w:bidi="en-US"/>
      </w:rPr>
    </w:lvl>
    <w:lvl w:ilvl="6" w:tplc="7278F3D4">
      <w:numFmt w:val="bullet"/>
      <w:lvlText w:val="•"/>
      <w:lvlJc w:val="left"/>
      <w:pPr>
        <w:ind w:left="2158" w:hanging="152"/>
      </w:pPr>
      <w:rPr>
        <w:rFonts w:hint="default"/>
        <w:lang w:val="en-US" w:eastAsia="en-US" w:bidi="en-US"/>
      </w:rPr>
    </w:lvl>
    <w:lvl w:ilvl="7" w:tplc="905A5B00">
      <w:numFmt w:val="bullet"/>
      <w:lvlText w:val="•"/>
      <w:lvlJc w:val="left"/>
      <w:pPr>
        <w:ind w:left="2501" w:hanging="152"/>
      </w:pPr>
      <w:rPr>
        <w:rFonts w:hint="default"/>
        <w:lang w:val="en-US" w:eastAsia="en-US" w:bidi="en-US"/>
      </w:rPr>
    </w:lvl>
    <w:lvl w:ilvl="8" w:tplc="62C205C2">
      <w:numFmt w:val="bullet"/>
      <w:lvlText w:val="•"/>
      <w:lvlJc w:val="left"/>
      <w:pPr>
        <w:ind w:left="2844" w:hanging="152"/>
      </w:pPr>
      <w:rPr>
        <w:rFonts w:hint="default"/>
        <w:lang w:val="en-US" w:eastAsia="en-US" w:bidi="en-US"/>
      </w:rPr>
    </w:lvl>
  </w:abstractNum>
  <w:abstractNum w:abstractNumId="9" w15:restartNumberingAfterBreak="0">
    <w:nsid w:val="36366624"/>
    <w:multiLevelType w:val="multilevel"/>
    <w:tmpl w:val="DDD0F64A"/>
    <w:lvl w:ilvl="0">
      <w:start w:val="1"/>
      <w:numFmt w:val="upperRoman"/>
      <w:suff w:val="space"/>
      <w:lvlText w:val="PHẦN %1."/>
      <w:lvlJc w:val="left"/>
      <w:pPr>
        <w:ind w:left="720" w:hanging="720"/>
      </w:pPr>
      <w:rPr>
        <w:rFonts w:hint="default"/>
        <w:b/>
      </w:rPr>
    </w:lvl>
    <w:lvl w:ilvl="1">
      <w:start w:val="1"/>
      <w:numFmt w:val="upperRoman"/>
      <w:suff w:val="space"/>
      <w:lvlText w:val="%2."/>
      <w:lvlJc w:val="left"/>
      <w:pPr>
        <w:ind w:left="0" w:firstLine="720"/>
      </w:pPr>
      <w:rPr>
        <w:rFonts w:hint="default"/>
      </w:rPr>
    </w:lvl>
    <w:lvl w:ilvl="2">
      <w:start w:val="1"/>
      <w:numFmt w:val="decimal"/>
      <w:suff w:val="space"/>
      <w:lvlText w:val="%3."/>
      <w:lvlJc w:val="left"/>
      <w:pPr>
        <w:ind w:left="415" w:firstLine="720"/>
      </w:pPr>
      <w:rPr>
        <w:rFonts w:hint="default"/>
      </w:rPr>
    </w:lvl>
    <w:lvl w:ilvl="3">
      <w:start w:val="1"/>
      <w:numFmt w:val="decimal"/>
      <w:suff w:val="space"/>
      <w:lvlText w:val="%3.%4."/>
      <w:lvlJc w:val="left"/>
      <w:pPr>
        <w:ind w:left="5490" w:firstLine="720"/>
      </w:pPr>
      <w:rPr>
        <w:rFonts w:hint="default"/>
      </w:rPr>
    </w:lvl>
    <w:lvl w:ilvl="4">
      <w:start w:val="1"/>
      <w:numFmt w:val="decimal"/>
      <w:lvlText w:val="%3.%4.%5."/>
      <w:lvlJc w:val="left"/>
      <w:pPr>
        <w:tabs>
          <w:tab w:val="num" w:pos="720"/>
        </w:tabs>
        <w:ind w:left="720" w:hanging="720"/>
      </w:pPr>
      <w:rPr>
        <w:rFonts w:hint="default"/>
      </w:rPr>
    </w:lvl>
    <w:lvl w:ilvl="5">
      <w:start w:val="1"/>
      <w:numFmt w:val="lowerLetter"/>
      <w:pStyle w:val="01PHNI"/>
      <w:suff w:val="space"/>
      <w:lvlText w:val="%6)."/>
      <w:lvlJc w:val="left"/>
      <w:pPr>
        <w:ind w:left="0" w:firstLine="720"/>
      </w:pPr>
      <w:rPr>
        <w:rFonts w:ascii="Times New Roman" w:hAnsi="Times New Roman" w:hint="default"/>
        <w:b w:val="0"/>
        <w:i/>
        <w:sz w:val="28"/>
      </w:rPr>
    </w:lvl>
    <w:lvl w:ilvl="6">
      <w:start w:val="1"/>
      <w:numFmt w:val="decimal"/>
      <w:pStyle w:val="02I"/>
      <w:suff w:val="space"/>
      <w:lvlText w:val="(%7)."/>
      <w:lvlJc w:val="left"/>
      <w:pPr>
        <w:ind w:left="-152" w:firstLine="720"/>
      </w:pPr>
      <w:rPr>
        <w:rFonts w:hint="default"/>
        <w:b w:val="0"/>
        <w:color w:val="auto"/>
      </w:rPr>
    </w:lvl>
    <w:lvl w:ilvl="7">
      <w:start w:val="1"/>
      <w:numFmt w:val="decimal"/>
      <w:pStyle w:val="031"/>
      <w:suff w:val="space"/>
      <w:lvlText w:val="Bảng %8."/>
      <w:lvlJc w:val="left"/>
      <w:pPr>
        <w:ind w:left="0" w:firstLine="0"/>
      </w:pPr>
      <w:rPr>
        <w:rFonts w:hint="default"/>
      </w:rPr>
    </w:lvl>
    <w:lvl w:ilvl="8">
      <w:start w:val="1"/>
      <w:numFmt w:val="decimal"/>
      <w:pStyle w:val="0411"/>
      <w:suff w:val="space"/>
      <w:lvlText w:val="Hình %9."/>
      <w:lvlJc w:val="left"/>
      <w:pPr>
        <w:ind w:left="0" w:firstLine="0"/>
      </w:pPr>
      <w:rPr>
        <w:rFonts w:hint="default"/>
      </w:rPr>
    </w:lvl>
  </w:abstractNum>
  <w:abstractNum w:abstractNumId="10" w15:restartNumberingAfterBreak="0">
    <w:nsid w:val="39344D0C"/>
    <w:multiLevelType w:val="hybridMultilevel"/>
    <w:tmpl w:val="00D2C7CC"/>
    <w:lvl w:ilvl="0" w:tplc="518E12DC">
      <w:numFmt w:val="bullet"/>
      <w:lvlText w:val="-"/>
      <w:lvlJc w:val="left"/>
      <w:pPr>
        <w:ind w:left="105" w:hanging="152"/>
      </w:pPr>
      <w:rPr>
        <w:rFonts w:ascii="Times New Roman" w:eastAsia="Times New Roman" w:hAnsi="Times New Roman" w:cs="Times New Roman" w:hint="default"/>
        <w:w w:val="99"/>
        <w:sz w:val="26"/>
        <w:szCs w:val="26"/>
        <w:lang w:val="en-US" w:eastAsia="en-US" w:bidi="en-US"/>
      </w:rPr>
    </w:lvl>
    <w:lvl w:ilvl="1" w:tplc="C7300EE2">
      <w:numFmt w:val="bullet"/>
      <w:lvlText w:val="•"/>
      <w:lvlJc w:val="left"/>
      <w:pPr>
        <w:ind w:left="443" w:hanging="152"/>
      </w:pPr>
      <w:rPr>
        <w:rFonts w:hint="default"/>
        <w:lang w:val="en-US" w:eastAsia="en-US" w:bidi="en-US"/>
      </w:rPr>
    </w:lvl>
    <w:lvl w:ilvl="2" w:tplc="77300B5C">
      <w:numFmt w:val="bullet"/>
      <w:lvlText w:val="•"/>
      <w:lvlJc w:val="left"/>
      <w:pPr>
        <w:ind w:left="786" w:hanging="152"/>
      </w:pPr>
      <w:rPr>
        <w:rFonts w:hint="default"/>
        <w:lang w:val="en-US" w:eastAsia="en-US" w:bidi="en-US"/>
      </w:rPr>
    </w:lvl>
    <w:lvl w:ilvl="3" w:tplc="32147460">
      <w:numFmt w:val="bullet"/>
      <w:lvlText w:val="•"/>
      <w:lvlJc w:val="left"/>
      <w:pPr>
        <w:ind w:left="1129" w:hanging="152"/>
      </w:pPr>
      <w:rPr>
        <w:rFonts w:hint="default"/>
        <w:lang w:val="en-US" w:eastAsia="en-US" w:bidi="en-US"/>
      </w:rPr>
    </w:lvl>
    <w:lvl w:ilvl="4" w:tplc="2A148742">
      <w:numFmt w:val="bullet"/>
      <w:lvlText w:val="•"/>
      <w:lvlJc w:val="left"/>
      <w:pPr>
        <w:ind w:left="1472" w:hanging="152"/>
      </w:pPr>
      <w:rPr>
        <w:rFonts w:hint="default"/>
        <w:lang w:val="en-US" w:eastAsia="en-US" w:bidi="en-US"/>
      </w:rPr>
    </w:lvl>
    <w:lvl w:ilvl="5" w:tplc="538C9C76">
      <w:numFmt w:val="bullet"/>
      <w:lvlText w:val="•"/>
      <w:lvlJc w:val="left"/>
      <w:pPr>
        <w:ind w:left="1815" w:hanging="152"/>
      </w:pPr>
      <w:rPr>
        <w:rFonts w:hint="default"/>
        <w:lang w:val="en-US" w:eastAsia="en-US" w:bidi="en-US"/>
      </w:rPr>
    </w:lvl>
    <w:lvl w:ilvl="6" w:tplc="0242EA1E">
      <w:numFmt w:val="bullet"/>
      <w:lvlText w:val="•"/>
      <w:lvlJc w:val="left"/>
      <w:pPr>
        <w:ind w:left="2158" w:hanging="152"/>
      </w:pPr>
      <w:rPr>
        <w:rFonts w:hint="default"/>
        <w:lang w:val="en-US" w:eastAsia="en-US" w:bidi="en-US"/>
      </w:rPr>
    </w:lvl>
    <w:lvl w:ilvl="7" w:tplc="43B03340">
      <w:numFmt w:val="bullet"/>
      <w:lvlText w:val="•"/>
      <w:lvlJc w:val="left"/>
      <w:pPr>
        <w:ind w:left="2501" w:hanging="152"/>
      </w:pPr>
      <w:rPr>
        <w:rFonts w:hint="default"/>
        <w:lang w:val="en-US" w:eastAsia="en-US" w:bidi="en-US"/>
      </w:rPr>
    </w:lvl>
    <w:lvl w:ilvl="8" w:tplc="79288AAC">
      <w:numFmt w:val="bullet"/>
      <w:lvlText w:val="•"/>
      <w:lvlJc w:val="left"/>
      <w:pPr>
        <w:ind w:left="2844" w:hanging="152"/>
      </w:pPr>
      <w:rPr>
        <w:rFonts w:hint="default"/>
        <w:lang w:val="en-US" w:eastAsia="en-US" w:bidi="en-US"/>
      </w:rPr>
    </w:lvl>
  </w:abstractNum>
  <w:abstractNum w:abstractNumId="11" w15:restartNumberingAfterBreak="0">
    <w:nsid w:val="4CC15D2C"/>
    <w:multiLevelType w:val="hybridMultilevel"/>
    <w:tmpl w:val="52B68CAA"/>
    <w:lvl w:ilvl="0" w:tplc="014400F2">
      <w:numFmt w:val="bullet"/>
      <w:lvlText w:val="-"/>
      <w:lvlJc w:val="left"/>
      <w:pPr>
        <w:ind w:left="105" w:hanging="152"/>
      </w:pPr>
      <w:rPr>
        <w:rFonts w:ascii="Times New Roman" w:eastAsia="Times New Roman" w:hAnsi="Times New Roman" w:cs="Times New Roman" w:hint="default"/>
        <w:w w:val="99"/>
        <w:sz w:val="26"/>
        <w:szCs w:val="26"/>
        <w:lang w:val="en-US" w:eastAsia="en-US" w:bidi="en-US"/>
      </w:rPr>
    </w:lvl>
    <w:lvl w:ilvl="1" w:tplc="8BA4B810">
      <w:numFmt w:val="bullet"/>
      <w:lvlText w:val="•"/>
      <w:lvlJc w:val="left"/>
      <w:pPr>
        <w:ind w:left="386" w:hanging="152"/>
      </w:pPr>
      <w:rPr>
        <w:rFonts w:hint="default"/>
        <w:lang w:val="en-US" w:eastAsia="en-US" w:bidi="en-US"/>
      </w:rPr>
    </w:lvl>
    <w:lvl w:ilvl="2" w:tplc="D826E196">
      <w:numFmt w:val="bullet"/>
      <w:lvlText w:val="•"/>
      <w:lvlJc w:val="left"/>
      <w:pPr>
        <w:ind w:left="673" w:hanging="152"/>
      </w:pPr>
      <w:rPr>
        <w:rFonts w:hint="default"/>
        <w:lang w:val="en-US" w:eastAsia="en-US" w:bidi="en-US"/>
      </w:rPr>
    </w:lvl>
    <w:lvl w:ilvl="3" w:tplc="F7BA40A2">
      <w:numFmt w:val="bullet"/>
      <w:lvlText w:val="•"/>
      <w:lvlJc w:val="left"/>
      <w:pPr>
        <w:ind w:left="959" w:hanging="152"/>
      </w:pPr>
      <w:rPr>
        <w:rFonts w:hint="default"/>
        <w:lang w:val="en-US" w:eastAsia="en-US" w:bidi="en-US"/>
      </w:rPr>
    </w:lvl>
    <w:lvl w:ilvl="4" w:tplc="0B4E0130">
      <w:numFmt w:val="bullet"/>
      <w:lvlText w:val="•"/>
      <w:lvlJc w:val="left"/>
      <w:pPr>
        <w:ind w:left="1246" w:hanging="152"/>
      </w:pPr>
      <w:rPr>
        <w:rFonts w:hint="default"/>
        <w:lang w:val="en-US" w:eastAsia="en-US" w:bidi="en-US"/>
      </w:rPr>
    </w:lvl>
    <w:lvl w:ilvl="5" w:tplc="D64CBF80">
      <w:numFmt w:val="bullet"/>
      <w:lvlText w:val="•"/>
      <w:lvlJc w:val="left"/>
      <w:pPr>
        <w:ind w:left="1533" w:hanging="152"/>
      </w:pPr>
      <w:rPr>
        <w:rFonts w:hint="default"/>
        <w:lang w:val="en-US" w:eastAsia="en-US" w:bidi="en-US"/>
      </w:rPr>
    </w:lvl>
    <w:lvl w:ilvl="6" w:tplc="1B46ACF2">
      <w:numFmt w:val="bullet"/>
      <w:lvlText w:val="•"/>
      <w:lvlJc w:val="left"/>
      <w:pPr>
        <w:ind w:left="1819" w:hanging="152"/>
      </w:pPr>
      <w:rPr>
        <w:rFonts w:hint="default"/>
        <w:lang w:val="en-US" w:eastAsia="en-US" w:bidi="en-US"/>
      </w:rPr>
    </w:lvl>
    <w:lvl w:ilvl="7" w:tplc="2F7645FC">
      <w:numFmt w:val="bullet"/>
      <w:lvlText w:val="•"/>
      <w:lvlJc w:val="left"/>
      <w:pPr>
        <w:ind w:left="2106" w:hanging="152"/>
      </w:pPr>
      <w:rPr>
        <w:rFonts w:hint="default"/>
        <w:lang w:val="en-US" w:eastAsia="en-US" w:bidi="en-US"/>
      </w:rPr>
    </w:lvl>
    <w:lvl w:ilvl="8" w:tplc="4CF272A0">
      <w:numFmt w:val="bullet"/>
      <w:lvlText w:val="•"/>
      <w:lvlJc w:val="left"/>
      <w:pPr>
        <w:ind w:left="2392" w:hanging="152"/>
      </w:pPr>
      <w:rPr>
        <w:rFonts w:hint="default"/>
        <w:lang w:val="en-US" w:eastAsia="en-US" w:bidi="en-US"/>
      </w:rPr>
    </w:lvl>
  </w:abstractNum>
  <w:abstractNum w:abstractNumId="12" w15:restartNumberingAfterBreak="0">
    <w:nsid w:val="4DED43E7"/>
    <w:multiLevelType w:val="hybridMultilevel"/>
    <w:tmpl w:val="6D18C7FC"/>
    <w:lvl w:ilvl="0" w:tplc="AFA6F0B4">
      <w:numFmt w:val="bullet"/>
      <w:lvlText w:val="-"/>
      <w:lvlJc w:val="left"/>
      <w:pPr>
        <w:ind w:left="107" w:hanging="152"/>
      </w:pPr>
      <w:rPr>
        <w:rFonts w:ascii="Times New Roman" w:eastAsia="Times New Roman" w:hAnsi="Times New Roman" w:cs="Times New Roman" w:hint="default"/>
        <w:w w:val="99"/>
        <w:sz w:val="26"/>
        <w:szCs w:val="26"/>
        <w:lang w:val="en-US" w:eastAsia="en-US" w:bidi="en-US"/>
      </w:rPr>
    </w:lvl>
    <w:lvl w:ilvl="1" w:tplc="CB0C354E">
      <w:numFmt w:val="bullet"/>
      <w:lvlText w:val="•"/>
      <w:lvlJc w:val="left"/>
      <w:pPr>
        <w:ind w:left="500" w:hanging="152"/>
      </w:pPr>
      <w:rPr>
        <w:rFonts w:hint="default"/>
        <w:lang w:val="en-US" w:eastAsia="en-US" w:bidi="en-US"/>
      </w:rPr>
    </w:lvl>
    <w:lvl w:ilvl="2" w:tplc="55CCF6CA">
      <w:numFmt w:val="bullet"/>
      <w:lvlText w:val="•"/>
      <w:lvlJc w:val="left"/>
      <w:pPr>
        <w:ind w:left="901" w:hanging="152"/>
      </w:pPr>
      <w:rPr>
        <w:rFonts w:hint="default"/>
        <w:lang w:val="en-US" w:eastAsia="en-US" w:bidi="en-US"/>
      </w:rPr>
    </w:lvl>
    <w:lvl w:ilvl="3" w:tplc="6E08C976">
      <w:numFmt w:val="bullet"/>
      <w:lvlText w:val="•"/>
      <w:lvlJc w:val="left"/>
      <w:pPr>
        <w:ind w:left="1302" w:hanging="152"/>
      </w:pPr>
      <w:rPr>
        <w:rFonts w:hint="default"/>
        <w:lang w:val="en-US" w:eastAsia="en-US" w:bidi="en-US"/>
      </w:rPr>
    </w:lvl>
    <w:lvl w:ilvl="4" w:tplc="3814AF64">
      <w:numFmt w:val="bullet"/>
      <w:lvlText w:val="•"/>
      <w:lvlJc w:val="left"/>
      <w:pPr>
        <w:ind w:left="1702" w:hanging="152"/>
      </w:pPr>
      <w:rPr>
        <w:rFonts w:hint="default"/>
        <w:lang w:val="en-US" w:eastAsia="en-US" w:bidi="en-US"/>
      </w:rPr>
    </w:lvl>
    <w:lvl w:ilvl="5" w:tplc="0FF0EB3E">
      <w:numFmt w:val="bullet"/>
      <w:lvlText w:val="•"/>
      <w:lvlJc w:val="left"/>
      <w:pPr>
        <w:ind w:left="2103" w:hanging="152"/>
      </w:pPr>
      <w:rPr>
        <w:rFonts w:hint="default"/>
        <w:lang w:val="en-US" w:eastAsia="en-US" w:bidi="en-US"/>
      </w:rPr>
    </w:lvl>
    <w:lvl w:ilvl="6" w:tplc="5180EC9C">
      <w:numFmt w:val="bullet"/>
      <w:lvlText w:val="•"/>
      <w:lvlJc w:val="left"/>
      <w:pPr>
        <w:ind w:left="2504" w:hanging="152"/>
      </w:pPr>
      <w:rPr>
        <w:rFonts w:hint="default"/>
        <w:lang w:val="en-US" w:eastAsia="en-US" w:bidi="en-US"/>
      </w:rPr>
    </w:lvl>
    <w:lvl w:ilvl="7" w:tplc="A142EA0A">
      <w:numFmt w:val="bullet"/>
      <w:lvlText w:val="•"/>
      <w:lvlJc w:val="left"/>
      <w:pPr>
        <w:ind w:left="2904" w:hanging="152"/>
      </w:pPr>
      <w:rPr>
        <w:rFonts w:hint="default"/>
        <w:lang w:val="en-US" w:eastAsia="en-US" w:bidi="en-US"/>
      </w:rPr>
    </w:lvl>
    <w:lvl w:ilvl="8" w:tplc="063A621A">
      <w:numFmt w:val="bullet"/>
      <w:lvlText w:val="•"/>
      <w:lvlJc w:val="left"/>
      <w:pPr>
        <w:ind w:left="3305" w:hanging="152"/>
      </w:pPr>
      <w:rPr>
        <w:rFonts w:hint="default"/>
        <w:lang w:val="en-US" w:eastAsia="en-US" w:bidi="en-US"/>
      </w:rPr>
    </w:lvl>
  </w:abstractNum>
  <w:abstractNum w:abstractNumId="13" w15:restartNumberingAfterBreak="0">
    <w:nsid w:val="54DF2E3A"/>
    <w:multiLevelType w:val="hybridMultilevel"/>
    <w:tmpl w:val="617E8E72"/>
    <w:lvl w:ilvl="0" w:tplc="2B5E057E">
      <w:numFmt w:val="bullet"/>
      <w:lvlText w:val="-"/>
      <w:lvlJc w:val="left"/>
      <w:pPr>
        <w:ind w:left="107" w:hanging="207"/>
      </w:pPr>
      <w:rPr>
        <w:rFonts w:ascii="Times New Roman" w:eastAsia="Times New Roman" w:hAnsi="Times New Roman" w:cs="Times New Roman" w:hint="default"/>
        <w:w w:val="99"/>
        <w:sz w:val="26"/>
        <w:szCs w:val="26"/>
        <w:lang w:val="en-US" w:eastAsia="en-US" w:bidi="en-US"/>
      </w:rPr>
    </w:lvl>
    <w:lvl w:ilvl="1" w:tplc="EDC2F228">
      <w:numFmt w:val="bullet"/>
      <w:lvlText w:val="•"/>
      <w:lvlJc w:val="left"/>
      <w:pPr>
        <w:ind w:left="275" w:hanging="207"/>
      </w:pPr>
      <w:rPr>
        <w:rFonts w:hint="default"/>
        <w:lang w:val="en-US" w:eastAsia="en-US" w:bidi="en-US"/>
      </w:rPr>
    </w:lvl>
    <w:lvl w:ilvl="2" w:tplc="7DA23638">
      <w:numFmt w:val="bullet"/>
      <w:lvlText w:val="•"/>
      <w:lvlJc w:val="left"/>
      <w:pPr>
        <w:ind w:left="450" w:hanging="207"/>
      </w:pPr>
      <w:rPr>
        <w:rFonts w:hint="default"/>
        <w:lang w:val="en-US" w:eastAsia="en-US" w:bidi="en-US"/>
      </w:rPr>
    </w:lvl>
    <w:lvl w:ilvl="3" w:tplc="6E7C0F80">
      <w:numFmt w:val="bullet"/>
      <w:lvlText w:val="•"/>
      <w:lvlJc w:val="left"/>
      <w:pPr>
        <w:ind w:left="625" w:hanging="207"/>
      </w:pPr>
      <w:rPr>
        <w:rFonts w:hint="default"/>
        <w:lang w:val="en-US" w:eastAsia="en-US" w:bidi="en-US"/>
      </w:rPr>
    </w:lvl>
    <w:lvl w:ilvl="4" w:tplc="EBFA7720">
      <w:numFmt w:val="bullet"/>
      <w:lvlText w:val="•"/>
      <w:lvlJc w:val="left"/>
      <w:pPr>
        <w:ind w:left="800" w:hanging="207"/>
      </w:pPr>
      <w:rPr>
        <w:rFonts w:hint="default"/>
        <w:lang w:val="en-US" w:eastAsia="en-US" w:bidi="en-US"/>
      </w:rPr>
    </w:lvl>
    <w:lvl w:ilvl="5" w:tplc="70ECA9F4">
      <w:numFmt w:val="bullet"/>
      <w:lvlText w:val="•"/>
      <w:lvlJc w:val="left"/>
      <w:pPr>
        <w:ind w:left="975" w:hanging="207"/>
      </w:pPr>
      <w:rPr>
        <w:rFonts w:hint="default"/>
        <w:lang w:val="en-US" w:eastAsia="en-US" w:bidi="en-US"/>
      </w:rPr>
    </w:lvl>
    <w:lvl w:ilvl="6" w:tplc="9A482D0E">
      <w:numFmt w:val="bullet"/>
      <w:lvlText w:val="•"/>
      <w:lvlJc w:val="left"/>
      <w:pPr>
        <w:ind w:left="1150" w:hanging="207"/>
      </w:pPr>
      <w:rPr>
        <w:rFonts w:hint="default"/>
        <w:lang w:val="en-US" w:eastAsia="en-US" w:bidi="en-US"/>
      </w:rPr>
    </w:lvl>
    <w:lvl w:ilvl="7" w:tplc="C95C49A2">
      <w:numFmt w:val="bullet"/>
      <w:lvlText w:val="•"/>
      <w:lvlJc w:val="left"/>
      <w:pPr>
        <w:ind w:left="1325" w:hanging="207"/>
      </w:pPr>
      <w:rPr>
        <w:rFonts w:hint="default"/>
        <w:lang w:val="en-US" w:eastAsia="en-US" w:bidi="en-US"/>
      </w:rPr>
    </w:lvl>
    <w:lvl w:ilvl="8" w:tplc="26F00E92">
      <w:numFmt w:val="bullet"/>
      <w:lvlText w:val="•"/>
      <w:lvlJc w:val="left"/>
      <w:pPr>
        <w:ind w:left="1500" w:hanging="207"/>
      </w:pPr>
      <w:rPr>
        <w:rFonts w:hint="default"/>
        <w:lang w:val="en-US" w:eastAsia="en-US" w:bidi="en-US"/>
      </w:rPr>
    </w:lvl>
  </w:abstractNum>
  <w:abstractNum w:abstractNumId="14" w15:restartNumberingAfterBreak="0">
    <w:nsid w:val="55CE1144"/>
    <w:multiLevelType w:val="multilevel"/>
    <w:tmpl w:val="4FD2AF48"/>
    <w:lvl w:ilvl="0">
      <w:start w:val="1"/>
      <w:numFmt w:val="bullet"/>
      <w:pStyle w:val="Stylebulleted"/>
      <w:lvlText w:val="-"/>
      <w:lvlJc w:val="left"/>
      <w:pPr>
        <w:tabs>
          <w:tab w:val="num" w:pos="851"/>
        </w:tabs>
        <w:ind w:left="0" w:firstLine="567"/>
      </w:pPr>
      <w:rPr>
        <w:rFonts w:ascii="Times New Roman" w:hAnsi="Times New Roman" w:cs="Times New Roman" w:hint="default"/>
        <w:color w:val="auto"/>
        <w:lang w:val="pt-BR"/>
      </w:rPr>
    </w:lvl>
    <w:lvl w:ilvl="1">
      <w:start w:val="1"/>
      <w:numFmt w:val="bullet"/>
      <w:lvlText w:val="+"/>
      <w:lvlJc w:val="left"/>
      <w:pPr>
        <w:tabs>
          <w:tab w:val="num" w:pos="1277"/>
        </w:tabs>
        <w:ind w:left="1277" w:hanging="284"/>
      </w:pPr>
      <w:rPr>
        <w:rFonts w:ascii="Times New Roman" w:hAnsi="Times New Roman" w:cs="Times New Roman" w:hint="default"/>
        <w:color w:val="auto"/>
      </w:rPr>
    </w:lvl>
    <w:lvl w:ilvl="2">
      <w:start w:val="1"/>
      <w:numFmt w:val="bullet"/>
      <w:lvlText w:val="»"/>
      <w:lvlJc w:val="left"/>
      <w:pPr>
        <w:tabs>
          <w:tab w:val="num" w:pos="2978"/>
        </w:tabs>
        <w:ind w:left="2978" w:hanging="284"/>
      </w:pPr>
      <w:rPr>
        <w:rFonts w:ascii="Times New Roman" w:hAnsi="Times New Roman" w:cs="Times New Roman" w:hint="default"/>
        <w:color w:val="auto"/>
      </w:rPr>
    </w:lvl>
    <w:lvl w:ilvl="3">
      <w:start w:val="1"/>
      <w:numFmt w:val="bullet"/>
      <w:lvlText w:val="›"/>
      <w:lvlJc w:val="left"/>
      <w:pPr>
        <w:tabs>
          <w:tab w:val="num" w:pos="3262"/>
        </w:tabs>
        <w:ind w:left="3262" w:hanging="284"/>
      </w:pPr>
      <w:rPr>
        <w:rFonts w:ascii="Times New Roman" w:hAnsi="Times New Roman" w:cs="Times New Roman" w:hint="default"/>
        <w:color w:val="auto"/>
      </w:rPr>
    </w:lvl>
    <w:lvl w:ilvl="4">
      <w:start w:val="1"/>
      <w:numFmt w:val="bullet"/>
      <w:lvlText w:val="√"/>
      <w:lvlJc w:val="left"/>
      <w:pPr>
        <w:tabs>
          <w:tab w:val="num" w:pos="3546"/>
        </w:tabs>
        <w:ind w:left="3546" w:hanging="284"/>
      </w:pPr>
      <w:rPr>
        <w:rFonts w:ascii="Times New Roman" w:hAnsi="Times New Roman" w:cs="Times New Roman" w:hint="default"/>
        <w:color w:val="auto"/>
      </w:rPr>
    </w:lvl>
    <w:lvl w:ilvl="5">
      <w:start w:val="1"/>
      <w:numFmt w:val="bullet"/>
      <w:lvlText w:val="#"/>
      <w:lvlJc w:val="left"/>
      <w:pPr>
        <w:tabs>
          <w:tab w:val="num" w:pos="3827"/>
        </w:tabs>
        <w:ind w:left="3827" w:hanging="281"/>
      </w:pPr>
      <w:rPr>
        <w:rFonts w:ascii="Times New Roman" w:hAnsi="Times New Roman" w:cs="Times New Roman" w:hint="default"/>
        <w:color w:val="auto"/>
      </w:rPr>
    </w:lvl>
    <w:lvl w:ilvl="6">
      <w:start w:val="1"/>
      <w:numFmt w:val="bullet"/>
      <w:lvlText w:val="*"/>
      <w:lvlJc w:val="left"/>
      <w:pPr>
        <w:tabs>
          <w:tab w:val="num" w:pos="4111"/>
        </w:tabs>
        <w:ind w:left="4111" w:hanging="284"/>
      </w:pPr>
      <w:rPr>
        <w:rFonts w:ascii="Times New Roman" w:hAnsi="Times New Roman" w:cs="Times New Roman" w:hint="default"/>
        <w:color w:val="auto"/>
      </w:rPr>
    </w:lvl>
    <w:lvl w:ilvl="7">
      <w:start w:val="1"/>
      <w:numFmt w:val="bullet"/>
      <w:lvlText w:val="→"/>
      <w:lvlJc w:val="left"/>
      <w:pPr>
        <w:tabs>
          <w:tab w:val="num" w:pos="4394"/>
        </w:tabs>
        <w:ind w:left="4394" w:hanging="283"/>
      </w:pPr>
      <w:rPr>
        <w:rFonts w:ascii="Times New Roman" w:hAnsi="Times New Roman" w:cs="Times New Roman" w:hint="default"/>
        <w:color w:val="auto"/>
      </w:rPr>
    </w:lvl>
    <w:lvl w:ilvl="8">
      <w:start w:val="1"/>
      <w:numFmt w:val="bullet"/>
      <w:lvlText w:val="●"/>
      <w:lvlJc w:val="left"/>
      <w:pPr>
        <w:tabs>
          <w:tab w:val="num" w:pos="4678"/>
        </w:tabs>
        <w:ind w:left="4678" w:hanging="284"/>
      </w:pPr>
      <w:rPr>
        <w:rFonts w:ascii="Times New Roman" w:hAnsi="Times New Roman" w:cs="Times New Roman" w:hint="default"/>
        <w:color w:val="auto"/>
      </w:rPr>
    </w:lvl>
  </w:abstractNum>
  <w:abstractNum w:abstractNumId="15" w15:restartNumberingAfterBreak="0">
    <w:nsid w:val="5BC26588"/>
    <w:multiLevelType w:val="hybridMultilevel"/>
    <w:tmpl w:val="A3A449DC"/>
    <w:lvl w:ilvl="0" w:tplc="03AA0BF4">
      <w:numFmt w:val="bullet"/>
      <w:lvlText w:val="-"/>
      <w:lvlJc w:val="left"/>
      <w:pPr>
        <w:ind w:left="105" w:hanging="152"/>
      </w:pPr>
      <w:rPr>
        <w:rFonts w:ascii="Times New Roman" w:eastAsia="Times New Roman" w:hAnsi="Times New Roman" w:cs="Times New Roman" w:hint="default"/>
        <w:w w:val="99"/>
        <w:sz w:val="26"/>
        <w:szCs w:val="26"/>
        <w:lang w:val="en-US" w:eastAsia="en-US" w:bidi="en-US"/>
      </w:rPr>
    </w:lvl>
    <w:lvl w:ilvl="1" w:tplc="E904DD66">
      <w:numFmt w:val="bullet"/>
      <w:lvlText w:val="•"/>
      <w:lvlJc w:val="left"/>
      <w:pPr>
        <w:ind w:left="443" w:hanging="152"/>
      </w:pPr>
      <w:rPr>
        <w:rFonts w:hint="default"/>
        <w:lang w:val="en-US" w:eastAsia="en-US" w:bidi="en-US"/>
      </w:rPr>
    </w:lvl>
    <w:lvl w:ilvl="2" w:tplc="2FBEF72C">
      <w:numFmt w:val="bullet"/>
      <w:lvlText w:val="•"/>
      <w:lvlJc w:val="left"/>
      <w:pPr>
        <w:ind w:left="786" w:hanging="152"/>
      </w:pPr>
      <w:rPr>
        <w:rFonts w:hint="default"/>
        <w:lang w:val="en-US" w:eastAsia="en-US" w:bidi="en-US"/>
      </w:rPr>
    </w:lvl>
    <w:lvl w:ilvl="3" w:tplc="F828A17A">
      <w:numFmt w:val="bullet"/>
      <w:lvlText w:val="•"/>
      <w:lvlJc w:val="left"/>
      <w:pPr>
        <w:ind w:left="1129" w:hanging="152"/>
      </w:pPr>
      <w:rPr>
        <w:rFonts w:hint="default"/>
        <w:lang w:val="en-US" w:eastAsia="en-US" w:bidi="en-US"/>
      </w:rPr>
    </w:lvl>
    <w:lvl w:ilvl="4" w:tplc="6352C10C">
      <w:numFmt w:val="bullet"/>
      <w:lvlText w:val="•"/>
      <w:lvlJc w:val="left"/>
      <w:pPr>
        <w:ind w:left="1472" w:hanging="152"/>
      </w:pPr>
      <w:rPr>
        <w:rFonts w:hint="default"/>
        <w:lang w:val="en-US" w:eastAsia="en-US" w:bidi="en-US"/>
      </w:rPr>
    </w:lvl>
    <w:lvl w:ilvl="5" w:tplc="8D62746E">
      <w:numFmt w:val="bullet"/>
      <w:lvlText w:val="•"/>
      <w:lvlJc w:val="left"/>
      <w:pPr>
        <w:ind w:left="1815" w:hanging="152"/>
      </w:pPr>
      <w:rPr>
        <w:rFonts w:hint="default"/>
        <w:lang w:val="en-US" w:eastAsia="en-US" w:bidi="en-US"/>
      </w:rPr>
    </w:lvl>
    <w:lvl w:ilvl="6" w:tplc="309A0EC8">
      <w:numFmt w:val="bullet"/>
      <w:lvlText w:val="•"/>
      <w:lvlJc w:val="left"/>
      <w:pPr>
        <w:ind w:left="2158" w:hanging="152"/>
      </w:pPr>
      <w:rPr>
        <w:rFonts w:hint="default"/>
        <w:lang w:val="en-US" w:eastAsia="en-US" w:bidi="en-US"/>
      </w:rPr>
    </w:lvl>
    <w:lvl w:ilvl="7" w:tplc="5008B95E">
      <w:numFmt w:val="bullet"/>
      <w:lvlText w:val="•"/>
      <w:lvlJc w:val="left"/>
      <w:pPr>
        <w:ind w:left="2501" w:hanging="152"/>
      </w:pPr>
      <w:rPr>
        <w:rFonts w:hint="default"/>
        <w:lang w:val="en-US" w:eastAsia="en-US" w:bidi="en-US"/>
      </w:rPr>
    </w:lvl>
    <w:lvl w:ilvl="8" w:tplc="E544E3A2">
      <w:numFmt w:val="bullet"/>
      <w:lvlText w:val="•"/>
      <w:lvlJc w:val="left"/>
      <w:pPr>
        <w:ind w:left="2844" w:hanging="152"/>
      </w:pPr>
      <w:rPr>
        <w:rFonts w:hint="default"/>
        <w:lang w:val="en-US" w:eastAsia="en-US" w:bidi="en-US"/>
      </w:rPr>
    </w:lvl>
  </w:abstractNum>
  <w:abstractNum w:abstractNumId="16" w15:restartNumberingAfterBreak="0">
    <w:nsid w:val="5C8360E9"/>
    <w:multiLevelType w:val="hybridMultilevel"/>
    <w:tmpl w:val="0B7870A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5FEB1031"/>
    <w:multiLevelType w:val="hybridMultilevel"/>
    <w:tmpl w:val="CFEC3782"/>
    <w:lvl w:ilvl="0" w:tplc="C8EA6546">
      <w:numFmt w:val="bullet"/>
      <w:lvlText w:val="-"/>
      <w:lvlJc w:val="left"/>
      <w:pPr>
        <w:ind w:left="257" w:hanging="152"/>
      </w:pPr>
      <w:rPr>
        <w:rFonts w:ascii="Times New Roman" w:eastAsia="Times New Roman" w:hAnsi="Times New Roman" w:cs="Times New Roman" w:hint="default"/>
        <w:w w:val="99"/>
        <w:sz w:val="26"/>
        <w:szCs w:val="26"/>
        <w:lang w:val="en-US" w:eastAsia="en-US" w:bidi="en-US"/>
      </w:rPr>
    </w:lvl>
    <w:lvl w:ilvl="1" w:tplc="8DCAE4DA">
      <w:numFmt w:val="bullet"/>
      <w:lvlText w:val="•"/>
      <w:lvlJc w:val="left"/>
      <w:pPr>
        <w:ind w:left="675" w:hanging="152"/>
      </w:pPr>
      <w:rPr>
        <w:rFonts w:hint="default"/>
        <w:lang w:val="en-US" w:eastAsia="en-US" w:bidi="en-US"/>
      </w:rPr>
    </w:lvl>
    <w:lvl w:ilvl="2" w:tplc="18885898">
      <w:numFmt w:val="bullet"/>
      <w:lvlText w:val="•"/>
      <w:lvlJc w:val="left"/>
      <w:pPr>
        <w:ind w:left="1090" w:hanging="152"/>
      </w:pPr>
      <w:rPr>
        <w:rFonts w:hint="default"/>
        <w:lang w:val="en-US" w:eastAsia="en-US" w:bidi="en-US"/>
      </w:rPr>
    </w:lvl>
    <w:lvl w:ilvl="3" w:tplc="5A4A4C62">
      <w:numFmt w:val="bullet"/>
      <w:lvlText w:val="•"/>
      <w:lvlJc w:val="left"/>
      <w:pPr>
        <w:ind w:left="1506" w:hanging="152"/>
      </w:pPr>
      <w:rPr>
        <w:rFonts w:hint="default"/>
        <w:lang w:val="en-US" w:eastAsia="en-US" w:bidi="en-US"/>
      </w:rPr>
    </w:lvl>
    <w:lvl w:ilvl="4" w:tplc="B9F22E84">
      <w:numFmt w:val="bullet"/>
      <w:lvlText w:val="•"/>
      <w:lvlJc w:val="left"/>
      <w:pPr>
        <w:ind w:left="1921" w:hanging="152"/>
      </w:pPr>
      <w:rPr>
        <w:rFonts w:hint="default"/>
        <w:lang w:val="en-US" w:eastAsia="en-US" w:bidi="en-US"/>
      </w:rPr>
    </w:lvl>
    <w:lvl w:ilvl="5" w:tplc="E82A4B8C">
      <w:numFmt w:val="bullet"/>
      <w:lvlText w:val="•"/>
      <w:lvlJc w:val="left"/>
      <w:pPr>
        <w:ind w:left="2337" w:hanging="152"/>
      </w:pPr>
      <w:rPr>
        <w:rFonts w:hint="default"/>
        <w:lang w:val="en-US" w:eastAsia="en-US" w:bidi="en-US"/>
      </w:rPr>
    </w:lvl>
    <w:lvl w:ilvl="6" w:tplc="9036F610">
      <w:numFmt w:val="bullet"/>
      <w:lvlText w:val="•"/>
      <w:lvlJc w:val="left"/>
      <w:pPr>
        <w:ind w:left="2752" w:hanging="152"/>
      </w:pPr>
      <w:rPr>
        <w:rFonts w:hint="default"/>
        <w:lang w:val="en-US" w:eastAsia="en-US" w:bidi="en-US"/>
      </w:rPr>
    </w:lvl>
    <w:lvl w:ilvl="7" w:tplc="6A70C5F2">
      <w:numFmt w:val="bullet"/>
      <w:lvlText w:val="•"/>
      <w:lvlJc w:val="left"/>
      <w:pPr>
        <w:ind w:left="3167" w:hanging="152"/>
      </w:pPr>
      <w:rPr>
        <w:rFonts w:hint="default"/>
        <w:lang w:val="en-US" w:eastAsia="en-US" w:bidi="en-US"/>
      </w:rPr>
    </w:lvl>
    <w:lvl w:ilvl="8" w:tplc="5B52F24A">
      <w:numFmt w:val="bullet"/>
      <w:lvlText w:val="•"/>
      <w:lvlJc w:val="left"/>
      <w:pPr>
        <w:ind w:left="3583" w:hanging="152"/>
      </w:pPr>
      <w:rPr>
        <w:rFonts w:hint="default"/>
        <w:lang w:val="en-US" w:eastAsia="en-US" w:bidi="en-US"/>
      </w:rPr>
    </w:lvl>
  </w:abstractNum>
  <w:abstractNum w:abstractNumId="18" w15:restartNumberingAfterBreak="0">
    <w:nsid w:val="611E15B3"/>
    <w:multiLevelType w:val="hybridMultilevel"/>
    <w:tmpl w:val="54664694"/>
    <w:lvl w:ilvl="0" w:tplc="F90A78C0">
      <w:numFmt w:val="bullet"/>
      <w:lvlText w:val="-"/>
      <w:lvlJc w:val="left"/>
      <w:pPr>
        <w:ind w:left="107" w:hanging="159"/>
      </w:pPr>
      <w:rPr>
        <w:rFonts w:ascii="Times New Roman" w:eastAsia="Times New Roman" w:hAnsi="Times New Roman" w:cs="Times New Roman" w:hint="default"/>
        <w:w w:val="99"/>
        <w:sz w:val="26"/>
        <w:szCs w:val="26"/>
        <w:lang w:val="en-US" w:eastAsia="en-US" w:bidi="en-US"/>
      </w:rPr>
    </w:lvl>
    <w:lvl w:ilvl="1" w:tplc="046ABFBC">
      <w:numFmt w:val="bullet"/>
      <w:lvlText w:val="•"/>
      <w:lvlJc w:val="left"/>
      <w:pPr>
        <w:ind w:left="275" w:hanging="159"/>
      </w:pPr>
      <w:rPr>
        <w:rFonts w:hint="default"/>
        <w:lang w:val="en-US" w:eastAsia="en-US" w:bidi="en-US"/>
      </w:rPr>
    </w:lvl>
    <w:lvl w:ilvl="2" w:tplc="047A1188">
      <w:numFmt w:val="bullet"/>
      <w:lvlText w:val="•"/>
      <w:lvlJc w:val="left"/>
      <w:pPr>
        <w:ind w:left="450" w:hanging="159"/>
      </w:pPr>
      <w:rPr>
        <w:rFonts w:hint="default"/>
        <w:lang w:val="en-US" w:eastAsia="en-US" w:bidi="en-US"/>
      </w:rPr>
    </w:lvl>
    <w:lvl w:ilvl="3" w:tplc="EFFADDA2">
      <w:numFmt w:val="bullet"/>
      <w:lvlText w:val="•"/>
      <w:lvlJc w:val="left"/>
      <w:pPr>
        <w:ind w:left="625" w:hanging="159"/>
      </w:pPr>
      <w:rPr>
        <w:rFonts w:hint="default"/>
        <w:lang w:val="en-US" w:eastAsia="en-US" w:bidi="en-US"/>
      </w:rPr>
    </w:lvl>
    <w:lvl w:ilvl="4" w:tplc="284669D0">
      <w:numFmt w:val="bullet"/>
      <w:lvlText w:val="•"/>
      <w:lvlJc w:val="left"/>
      <w:pPr>
        <w:ind w:left="800" w:hanging="159"/>
      </w:pPr>
      <w:rPr>
        <w:rFonts w:hint="default"/>
        <w:lang w:val="en-US" w:eastAsia="en-US" w:bidi="en-US"/>
      </w:rPr>
    </w:lvl>
    <w:lvl w:ilvl="5" w:tplc="E07CA1BE">
      <w:numFmt w:val="bullet"/>
      <w:lvlText w:val="•"/>
      <w:lvlJc w:val="left"/>
      <w:pPr>
        <w:ind w:left="975" w:hanging="159"/>
      </w:pPr>
      <w:rPr>
        <w:rFonts w:hint="default"/>
        <w:lang w:val="en-US" w:eastAsia="en-US" w:bidi="en-US"/>
      </w:rPr>
    </w:lvl>
    <w:lvl w:ilvl="6" w:tplc="A32C4478">
      <w:numFmt w:val="bullet"/>
      <w:lvlText w:val="•"/>
      <w:lvlJc w:val="left"/>
      <w:pPr>
        <w:ind w:left="1150" w:hanging="159"/>
      </w:pPr>
      <w:rPr>
        <w:rFonts w:hint="default"/>
        <w:lang w:val="en-US" w:eastAsia="en-US" w:bidi="en-US"/>
      </w:rPr>
    </w:lvl>
    <w:lvl w:ilvl="7" w:tplc="09C89470">
      <w:numFmt w:val="bullet"/>
      <w:lvlText w:val="•"/>
      <w:lvlJc w:val="left"/>
      <w:pPr>
        <w:ind w:left="1325" w:hanging="159"/>
      </w:pPr>
      <w:rPr>
        <w:rFonts w:hint="default"/>
        <w:lang w:val="en-US" w:eastAsia="en-US" w:bidi="en-US"/>
      </w:rPr>
    </w:lvl>
    <w:lvl w:ilvl="8" w:tplc="23168484">
      <w:numFmt w:val="bullet"/>
      <w:lvlText w:val="•"/>
      <w:lvlJc w:val="left"/>
      <w:pPr>
        <w:ind w:left="1500" w:hanging="159"/>
      </w:pPr>
      <w:rPr>
        <w:rFonts w:hint="default"/>
        <w:lang w:val="en-US" w:eastAsia="en-US" w:bidi="en-US"/>
      </w:rPr>
    </w:lvl>
  </w:abstractNum>
  <w:abstractNum w:abstractNumId="19" w15:restartNumberingAfterBreak="0">
    <w:nsid w:val="6A654285"/>
    <w:multiLevelType w:val="multilevel"/>
    <w:tmpl w:val="F885A7AD"/>
    <w:lvl w:ilvl="0">
      <w:start w:val="1"/>
      <w:numFmt w:val="decimal"/>
      <w:suff w:val="nothing"/>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6D291278"/>
    <w:multiLevelType w:val="hybridMultilevel"/>
    <w:tmpl w:val="583C47E8"/>
    <w:lvl w:ilvl="0" w:tplc="FDBA60A4">
      <w:numFmt w:val="bullet"/>
      <w:lvlText w:val="-"/>
      <w:lvlJc w:val="left"/>
      <w:pPr>
        <w:ind w:left="107" w:hanging="188"/>
      </w:pPr>
      <w:rPr>
        <w:rFonts w:ascii="Times New Roman" w:eastAsia="Times New Roman" w:hAnsi="Times New Roman" w:cs="Times New Roman" w:hint="default"/>
        <w:b/>
        <w:bCs/>
        <w:w w:val="99"/>
        <w:sz w:val="26"/>
        <w:szCs w:val="26"/>
        <w:lang w:val="en-US" w:eastAsia="en-US" w:bidi="en-US"/>
      </w:rPr>
    </w:lvl>
    <w:lvl w:ilvl="1" w:tplc="0BEE1CA8">
      <w:numFmt w:val="bullet"/>
      <w:lvlText w:val="•"/>
      <w:lvlJc w:val="left"/>
      <w:pPr>
        <w:ind w:left="797" w:hanging="188"/>
      </w:pPr>
      <w:rPr>
        <w:rFonts w:hint="default"/>
        <w:lang w:val="en-US" w:eastAsia="en-US" w:bidi="en-US"/>
      </w:rPr>
    </w:lvl>
    <w:lvl w:ilvl="2" w:tplc="BECC383E">
      <w:numFmt w:val="bullet"/>
      <w:lvlText w:val="•"/>
      <w:lvlJc w:val="left"/>
      <w:pPr>
        <w:ind w:left="1495" w:hanging="188"/>
      </w:pPr>
      <w:rPr>
        <w:rFonts w:hint="default"/>
        <w:lang w:val="en-US" w:eastAsia="en-US" w:bidi="en-US"/>
      </w:rPr>
    </w:lvl>
    <w:lvl w:ilvl="3" w:tplc="332A1AFA">
      <w:numFmt w:val="bullet"/>
      <w:lvlText w:val="•"/>
      <w:lvlJc w:val="left"/>
      <w:pPr>
        <w:ind w:left="2193" w:hanging="188"/>
      </w:pPr>
      <w:rPr>
        <w:rFonts w:hint="default"/>
        <w:lang w:val="en-US" w:eastAsia="en-US" w:bidi="en-US"/>
      </w:rPr>
    </w:lvl>
    <w:lvl w:ilvl="4" w:tplc="4F946AFA">
      <w:numFmt w:val="bullet"/>
      <w:lvlText w:val="•"/>
      <w:lvlJc w:val="left"/>
      <w:pPr>
        <w:ind w:left="2891" w:hanging="188"/>
      </w:pPr>
      <w:rPr>
        <w:rFonts w:hint="default"/>
        <w:lang w:val="en-US" w:eastAsia="en-US" w:bidi="en-US"/>
      </w:rPr>
    </w:lvl>
    <w:lvl w:ilvl="5" w:tplc="797AD2EE">
      <w:numFmt w:val="bullet"/>
      <w:lvlText w:val="•"/>
      <w:lvlJc w:val="left"/>
      <w:pPr>
        <w:ind w:left="3589" w:hanging="188"/>
      </w:pPr>
      <w:rPr>
        <w:rFonts w:hint="default"/>
        <w:lang w:val="en-US" w:eastAsia="en-US" w:bidi="en-US"/>
      </w:rPr>
    </w:lvl>
    <w:lvl w:ilvl="6" w:tplc="B3F435A4">
      <w:numFmt w:val="bullet"/>
      <w:lvlText w:val="•"/>
      <w:lvlJc w:val="left"/>
      <w:pPr>
        <w:ind w:left="4286" w:hanging="188"/>
      </w:pPr>
      <w:rPr>
        <w:rFonts w:hint="default"/>
        <w:lang w:val="en-US" w:eastAsia="en-US" w:bidi="en-US"/>
      </w:rPr>
    </w:lvl>
    <w:lvl w:ilvl="7" w:tplc="64962764">
      <w:numFmt w:val="bullet"/>
      <w:lvlText w:val="•"/>
      <w:lvlJc w:val="left"/>
      <w:pPr>
        <w:ind w:left="4984" w:hanging="188"/>
      </w:pPr>
      <w:rPr>
        <w:rFonts w:hint="default"/>
        <w:lang w:val="en-US" w:eastAsia="en-US" w:bidi="en-US"/>
      </w:rPr>
    </w:lvl>
    <w:lvl w:ilvl="8" w:tplc="AFF83068">
      <w:numFmt w:val="bullet"/>
      <w:lvlText w:val="•"/>
      <w:lvlJc w:val="left"/>
      <w:pPr>
        <w:ind w:left="5682" w:hanging="188"/>
      </w:pPr>
      <w:rPr>
        <w:rFonts w:hint="default"/>
        <w:lang w:val="en-US" w:eastAsia="en-US" w:bidi="en-US"/>
      </w:rPr>
    </w:lvl>
  </w:abstractNum>
  <w:abstractNum w:abstractNumId="21" w15:restartNumberingAfterBreak="0">
    <w:nsid w:val="7E8E53DE"/>
    <w:multiLevelType w:val="hybridMultilevel"/>
    <w:tmpl w:val="6E7C1E40"/>
    <w:lvl w:ilvl="0" w:tplc="05CCA852">
      <w:numFmt w:val="bullet"/>
      <w:lvlText w:val="-"/>
      <w:lvlJc w:val="left"/>
      <w:pPr>
        <w:ind w:left="107" w:hanging="152"/>
      </w:pPr>
      <w:rPr>
        <w:rFonts w:ascii="Times New Roman" w:eastAsia="Times New Roman" w:hAnsi="Times New Roman" w:cs="Times New Roman" w:hint="default"/>
        <w:w w:val="99"/>
        <w:sz w:val="26"/>
        <w:szCs w:val="26"/>
        <w:lang w:val="en-US" w:eastAsia="en-US" w:bidi="en-US"/>
      </w:rPr>
    </w:lvl>
    <w:lvl w:ilvl="1" w:tplc="DBD64BCA">
      <w:numFmt w:val="bullet"/>
      <w:lvlText w:val="•"/>
      <w:lvlJc w:val="left"/>
      <w:pPr>
        <w:ind w:left="500" w:hanging="152"/>
      </w:pPr>
      <w:rPr>
        <w:rFonts w:hint="default"/>
        <w:lang w:val="en-US" w:eastAsia="en-US" w:bidi="en-US"/>
      </w:rPr>
    </w:lvl>
    <w:lvl w:ilvl="2" w:tplc="1A8E0506">
      <w:numFmt w:val="bullet"/>
      <w:lvlText w:val="•"/>
      <w:lvlJc w:val="left"/>
      <w:pPr>
        <w:ind w:left="901" w:hanging="152"/>
      </w:pPr>
      <w:rPr>
        <w:rFonts w:hint="default"/>
        <w:lang w:val="en-US" w:eastAsia="en-US" w:bidi="en-US"/>
      </w:rPr>
    </w:lvl>
    <w:lvl w:ilvl="3" w:tplc="05B68660">
      <w:numFmt w:val="bullet"/>
      <w:lvlText w:val="•"/>
      <w:lvlJc w:val="left"/>
      <w:pPr>
        <w:ind w:left="1302" w:hanging="152"/>
      </w:pPr>
      <w:rPr>
        <w:rFonts w:hint="default"/>
        <w:lang w:val="en-US" w:eastAsia="en-US" w:bidi="en-US"/>
      </w:rPr>
    </w:lvl>
    <w:lvl w:ilvl="4" w:tplc="780C016C">
      <w:numFmt w:val="bullet"/>
      <w:lvlText w:val="•"/>
      <w:lvlJc w:val="left"/>
      <w:pPr>
        <w:ind w:left="1702" w:hanging="152"/>
      </w:pPr>
      <w:rPr>
        <w:rFonts w:hint="default"/>
        <w:lang w:val="en-US" w:eastAsia="en-US" w:bidi="en-US"/>
      </w:rPr>
    </w:lvl>
    <w:lvl w:ilvl="5" w:tplc="C382F71C">
      <w:numFmt w:val="bullet"/>
      <w:lvlText w:val="•"/>
      <w:lvlJc w:val="left"/>
      <w:pPr>
        <w:ind w:left="2103" w:hanging="152"/>
      </w:pPr>
      <w:rPr>
        <w:rFonts w:hint="default"/>
        <w:lang w:val="en-US" w:eastAsia="en-US" w:bidi="en-US"/>
      </w:rPr>
    </w:lvl>
    <w:lvl w:ilvl="6" w:tplc="9DBEF4A6">
      <w:numFmt w:val="bullet"/>
      <w:lvlText w:val="•"/>
      <w:lvlJc w:val="left"/>
      <w:pPr>
        <w:ind w:left="2504" w:hanging="152"/>
      </w:pPr>
      <w:rPr>
        <w:rFonts w:hint="default"/>
        <w:lang w:val="en-US" w:eastAsia="en-US" w:bidi="en-US"/>
      </w:rPr>
    </w:lvl>
    <w:lvl w:ilvl="7" w:tplc="313C596E">
      <w:numFmt w:val="bullet"/>
      <w:lvlText w:val="•"/>
      <w:lvlJc w:val="left"/>
      <w:pPr>
        <w:ind w:left="2904" w:hanging="152"/>
      </w:pPr>
      <w:rPr>
        <w:rFonts w:hint="default"/>
        <w:lang w:val="en-US" w:eastAsia="en-US" w:bidi="en-US"/>
      </w:rPr>
    </w:lvl>
    <w:lvl w:ilvl="8" w:tplc="22883F72">
      <w:numFmt w:val="bullet"/>
      <w:lvlText w:val="•"/>
      <w:lvlJc w:val="left"/>
      <w:pPr>
        <w:ind w:left="3305" w:hanging="152"/>
      </w:pPr>
      <w:rPr>
        <w:rFonts w:hint="default"/>
        <w:lang w:val="en-US" w:eastAsia="en-US" w:bidi="en-US"/>
      </w:rPr>
    </w:lvl>
  </w:abstractNum>
  <w:num w:numId="1">
    <w:abstractNumId w:val="9"/>
  </w:num>
  <w:num w:numId="2">
    <w:abstractNumId w:val="14"/>
  </w:num>
  <w:num w:numId="3">
    <w:abstractNumId w:val="0"/>
  </w:num>
  <w:num w:numId="4">
    <w:abstractNumId w:val="8"/>
  </w:num>
  <w:num w:numId="5">
    <w:abstractNumId w:val="6"/>
  </w:num>
  <w:num w:numId="6">
    <w:abstractNumId w:val="15"/>
  </w:num>
  <w:num w:numId="7">
    <w:abstractNumId w:val="12"/>
  </w:num>
  <w:num w:numId="8">
    <w:abstractNumId w:val="21"/>
  </w:num>
  <w:num w:numId="9">
    <w:abstractNumId w:val="10"/>
  </w:num>
  <w:num w:numId="10">
    <w:abstractNumId w:val="7"/>
  </w:num>
  <w:num w:numId="11">
    <w:abstractNumId w:val="11"/>
  </w:num>
  <w:num w:numId="12">
    <w:abstractNumId w:val="20"/>
  </w:num>
  <w:num w:numId="13">
    <w:abstractNumId w:val="3"/>
  </w:num>
  <w:num w:numId="14">
    <w:abstractNumId w:val="18"/>
  </w:num>
  <w:num w:numId="15">
    <w:abstractNumId w:val="13"/>
  </w:num>
  <w:num w:numId="16">
    <w:abstractNumId w:val="17"/>
  </w:num>
  <w:num w:numId="17">
    <w:abstractNumId w:val="1"/>
  </w:num>
  <w:num w:numId="18">
    <w:abstractNumId w:val="2"/>
  </w:num>
  <w:num w:numId="19">
    <w:abstractNumId w:val="19"/>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num>
  <w:num w:numId="22">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3A45"/>
    <w:rsid w:val="00000295"/>
    <w:rsid w:val="00000798"/>
    <w:rsid w:val="00000867"/>
    <w:rsid w:val="000014A8"/>
    <w:rsid w:val="00003583"/>
    <w:rsid w:val="00003922"/>
    <w:rsid w:val="000045BC"/>
    <w:rsid w:val="000054F0"/>
    <w:rsid w:val="00005C10"/>
    <w:rsid w:val="00005DD5"/>
    <w:rsid w:val="00006CC6"/>
    <w:rsid w:val="00007380"/>
    <w:rsid w:val="00007777"/>
    <w:rsid w:val="00007984"/>
    <w:rsid w:val="00010608"/>
    <w:rsid w:val="000106E0"/>
    <w:rsid w:val="00010BF4"/>
    <w:rsid w:val="0001322C"/>
    <w:rsid w:val="0001355C"/>
    <w:rsid w:val="00015282"/>
    <w:rsid w:val="00015A77"/>
    <w:rsid w:val="00016193"/>
    <w:rsid w:val="00016C1F"/>
    <w:rsid w:val="00016CDF"/>
    <w:rsid w:val="000176BD"/>
    <w:rsid w:val="00017889"/>
    <w:rsid w:val="0001797F"/>
    <w:rsid w:val="00020498"/>
    <w:rsid w:val="00020963"/>
    <w:rsid w:val="0002134F"/>
    <w:rsid w:val="00021967"/>
    <w:rsid w:val="000225A6"/>
    <w:rsid w:val="00023322"/>
    <w:rsid w:val="0002356D"/>
    <w:rsid w:val="00023BDD"/>
    <w:rsid w:val="00024921"/>
    <w:rsid w:val="00024A35"/>
    <w:rsid w:val="00025503"/>
    <w:rsid w:val="0002645E"/>
    <w:rsid w:val="00027630"/>
    <w:rsid w:val="000279A6"/>
    <w:rsid w:val="00027F57"/>
    <w:rsid w:val="0003044A"/>
    <w:rsid w:val="000311B6"/>
    <w:rsid w:val="00031749"/>
    <w:rsid w:val="00031803"/>
    <w:rsid w:val="00031F43"/>
    <w:rsid w:val="000329F2"/>
    <w:rsid w:val="00032A4E"/>
    <w:rsid w:val="00032AB8"/>
    <w:rsid w:val="00032FF9"/>
    <w:rsid w:val="00033014"/>
    <w:rsid w:val="000337A7"/>
    <w:rsid w:val="00035280"/>
    <w:rsid w:val="000360EF"/>
    <w:rsid w:val="000367CF"/>
    <w:rsid w:val="00040766"/>
    <w:rsid w:val="000408AA"/>
    <w:rsid w:val="00040C54"/>
    <w:rsid w:val="0004135A"/>
    <w:rsid w:val="0004318D"/>
    <w:rsid w:val="00043235"/>
    <w:rsid w:val="000439CE"/>
    <w:rsid w:val="000444B3"/>
    <w:rsid w:val="00044897"/>
    <w:rsid w:val="000457E2"/>
    <w:rsid w:val="00045B04"/>
    <w:rsid w:val="000463C2"/>
    <w:rsid w:val="00047963"/>
    <w:rsid w:val="00050473"/>
    <w:rsid w:val="00050576"/>
    <w:rsid w:val="000511E4"/>
    <w:rsid w:val="000543DC"/>
    <w:rsid w:val="000546B3"/>
    <w:rsid w:val="00054860"/>
    <w:rsid w:val="00054A89"/>
    <w:rsid w:val="000555AC"/>
    <w:rsid w:val="00055A1C"/>
    <w:rsid w:val="0005702C"/>
    <w:rsid w:val="00060756"/>
    <w:rsid w:val="00060F9C"/>
    <w:rsid w:val="000620DB"/>
    <w:rsid w:val="00062913"/>
    <w:rsid w:val="00062A8C"/>
    <w:rsid w:val="00063336"/>
    <w:rsid w:val="00063FDB"/>
    <w:rsid w:val="00064017"/>
    <w:rsid w:val="00064635"/>
    <w:rsid w:val="00064841"/>
    <w:rsid w:val="000648D2"/>
    <w:rsid w:val="000648FC"/>
    <w:rsid w:val="00065B55"/>
    <w:rsid w:val="00065CB9"/>
    <w:rsid w:val="0006625E"/>
    <w:rsid w:val="00066564"/>
    <w:rsid w:val="00066ABE"/>
    <w:rsid w:val="00066ADA"/>
    <w:rsid w:val="00067992"/>
    <w:rsid w:val="00070108"/>
    <w:rsid w:val="0007102D"/>
    <w:rsid w:val="00072548"/>
    <w:rsid w:val="000729DB"/>
    <w:rsid w:val="00073146"/>
    <w:rsid w:val="0007334D"/>
    <w:rsid w:val="0007373E"/>
    <w:rsid w:val="000740B7"/>
    <w:rsid w:val="00074D12"/>
    <w:rsid w:val="00074E8B"/>
    <w:rsid w:val="000752B0"/>
    <w:rsid w:val="00075598"/>
    <w:rsid w:val="00075A21"/>
    <w:rsid w:val="000768AB"/>
    <w:rsid w:val="00076B24"/>
    <w:rsid w:val="00077295"/>
    <w:rsid w:val="00077484"/>
    <w:rsid w:val="00077A2A"/>
    <w:rsid w:val="00077AC6"/>
    <w:rsid w:val="00080180"/>
    <w:rsid w:val="000808F8"/>
    <w:rsid w:val="00080E61"/>
    <w:rsid w:val="00080F66"/>
    <w:rsid w:val="00081A35"/>
    <w:rsid w:val="00082DEC"/>
    <w:rsid w:val="00082F7E"/>
    <w:rsid w:val="0008511D"/>
    <w:rsid w:val="000858A9"/>
    <w:rsid w:val="00085A51"/>
    <w:rsid w:val="00085BFD"/>
    <w:rsid w:val="00086621"/>
    <w:rsid w:val="00086B54"/>
    <w:rsid w:val="00086D50"/>
    <w:rsid w:val="00087980"/>
    <w:rsid w:val="00090397"/>
    <w:rsid w:val="00091120"/>
    <w:rsid w:val="00091801"/>
    <w:rsid w:val="00091BA2"/>
    <w:rsid w:val="0009466E"/>
    <w:rsid w:val="00094979"/>
    <w:rsid w:val="00094E58"/>
    <w:rsid w:val="00094F60"/>
    <w:rsid w:val="0009590A"/>
    <w:rsid w:val="000960FC"/>
    <w:rsid w:val="00096FB2"/>
    <w:rsid w:val="0009715B"/>
    <w:rsid w:val="0009743C"/>
    <w:rsid w:val="000A0A6F"/>
    <w:rsid w:val="000A1174"/>
    <w:rsid w:val="000A13E8"/>
    <w:rsid w:val="000A1E73"/>
    <w:rsid w:val="000A2388"/>
    <w:rsid w:val="000A3549"/>
    <w:rsid w:val="000A3A26"/>
    <w:rsid w:val="000A3CA2"/>
    <w:rsid w:val="000A484B"/>
    <w:rsid w:val="000A5DB5"/>
    <w:rsid w:val="000A6248"/>
    <w:rsid w:val="000A6EB3"/>
    <w:rsid w:val="000A776B"/>
    <w:rsid w:val="000A7809"/>
    <w:rsid w:val="000B0E69"/>
    <w:rsid w:val="000B1131"/>
    <w:rsid w:val="000B2680"/>
    <w:rsid w:val="000B2EE5"/>
    <w:rsid w:val="000B3361"/>
    <w:rsid w:val="000B38E6"/>
    <w:rsid w:val="000B3CC0"/>
    <w:rsid w:val="000B3E74"/>
    <w:rsid w:val="000B5358"/>
    <w:rsid w:val="000B5732"/>
    <w:rsid w:val="000B641A"/>
    <w:rsid w:val="000B669C"/>
    <w:rsid w:val="000B6B7E"/>
    <w:rsid w:val="000C1987"/>
    <w:rsid w:val="000C1B45"/>
    <w:rsid w:val="000C1C94"/>
    <w:rsid w:val="000C2107"/>
    <w:rsid w:val="000C2602"/>
    <w:rsid w:val="000C389E"/>
    <w:rsid w:val="000C3C8A"/>
    <w:rsid w:val="000C3D96"/>
    <w:rsid w:val="000C4893"/>
    <w:rsid w:val="000C51FE"/>
    <w:rsid w:val="000C522F"/>
    <w:rsid w:val="000C5F7B"/>
    <w:rsid w:val="000C7B58"/>
    <w:rsid w:val="000D0E61"/>
    <w:rsid w:val="000D2308"/>
    <w:rsid w:val="000D249D"/>
    <w:rsid w:val="000D2505"/>
    <w:rsid w:val="000D2743"/>
    <w:rsid w:val="000D2F3A"/>
    <w:rsid w:val="000D39ED"/>
    <w:rsid w:val="000D3C3E"/>
    <w:rsid w:val="000D4C9D"/>
    <w:rsid w:val="000D5119"/>
    <w:rsid w:val="000D56EF"/>
    <w:rsid w:val="000D585C"/>
    <w:rsid w:val="000D60C8"/>
    <w:rsid w:val="000D6197"/>
    <w:rsid w:val="000D7242"/>
    <w:rsid w:val="000E169A"/>
    <w:rsid w:val="000E26C1"/>
    <w:rsid w:val="000E2A47"/>
    <w:rsid w:val="000E34ED"/>
    <w:rsid w:val="000E3BF8"/>
    <w:rsid w:val="000E4AF8"/>
    <w:rsid w:val="000E648A"/>
    <w:rsid w:val="000E666C"/>
    <w:rsid w:val="000E7670"/>
    <w:rsid w:val="000F0472"/>
    <w:rsid w:val="000F26CA"/>
    <w:rsid w:val="000F3544"/>
    <w:rsid w:val="000F4E0E"/>
    <w:rsid w:val="000F5540"/>
    <w:rsid w:val="0010001F"/>
    <w:rsid w:val="001006E6"/>
    <w:rsid w:val="001023F3"/>
    <w:rsid w:val="00102496"/>
    <w:rsid w:val="0010404F"/>
    <w:rsid w:val="00104A63"/>
    <w:rsid w:val="00104E9C"/>
    <w:rsid w:val="0010518E"/>
    <w:rsid w:val="00105A78"/>
    <w:rsid w:val="00105DC9"/>
    <w:rsid w:val="001064A6"/>
    <w:rsid w:val="001067EA"/>
    <w:rsid w:val="00107D7F"/>
    <w:rsid w:val="00110073"/>
    <w:rsid w:val="00111310"/>
    <w:rsid w:val="0011290E"/>
    <w:rsid w:val="001129F9"/>
    <w:rsid w:val="00112AA0"/>
    <w:rsid w:val="00114C22"/>
    <w:rsid w:val="001150AA"/>
    <w:rsid w:val="001150E7"/>
    <w:rsid w:val="00116539"/>
    <w:rsid w:val="00116695"/>
    <w:rsid w:val="0011685D"/>
    <w:rsid w:val="001177C6"/>
    <w:rsid w:val="001178CA"/>
    <w:rsid w:val="0012166E"/>
    <w:rsid w:val="0012178D"/>
    <w:rsid w:val="00121933"/>
    <w:rsid w:val="0012286A"/>
    <w:rsid w:val="0012409A"/>
    <w:rsid w:val="001248E6"/>
    <w:rsid w:val="00125C26"/>
    <w:rsid w:val="00125C29"/>
    <w:rsid w:val="0012629B"/>
    <w:rsid w:val="0013008F"/>
    <w:rsid w:val="0013038C"/>
    <w:rsid w:val="00130EEB"/>
    <w:rsid w:val="00130F01"/>
    <w:rsid w:val="001313D9"/>
    <w:rsid w:val="00132EB0"/>
    <w:rsid w:val="001337D2"/>
    <w:rsid w:val="00135539"/>
    <w:rsid w:val="0013654E"/>
    <w:rsid w:val="0013665D"/>
    <w:rsid w:val="00136957"/>
    <w:rsid w:val="00136CFE"/>
    <w:rsid w:val="00136E49"/>
    <w:rsid w:val="00137C1A"/>
    <w:rsid w:val="001410B2"/>
    <w:rsid w:val="0014114A"/>
    <w:rsid w:val="00143303"/>
    <w:rsid w:val="00143EB2"/>
    <w:rsid w:val="00144855"/>
    <w:rsid w:val="00144A81"/>
    <w:rsid w:val="00144E7A"/>
    <w:rsid w:val="0014572B"/>
    <w:rsid w:val="00145F06"/>
    <w:rsid w:val="00147B7D"/>
    <w:rsid w:val="001501D1"/>
    <w:rsid w:val="001509D2"/>
    <w:rsid w:val="001526AF"/>
    <w:rsid w:val="001529E1"/>
    <w:rsid w:val="00152C15"/>
    <w:rsid w:val="00153129"/>
    <w:rsid w:val="00153AED"/>
    <w:rsid w:val="00154132"/>
    <w:rsid w:val="00155A92"/>
    <w:rsid w:val="0016088C"/>
    <w:rsid w:val="001616CE"/>
    <w:rsid w:val="0016191A"/>
    <w:rsid w:val="00163263"/>
    <w:rsid w:val="001632A6"/>
    <w:rsid w:val="001643E1"/>
    <w:rsid w:val="0016458B"/>
    <w:rsid w:val="00165D26"/>
    <w:rsid w:val="00166168"/>
    <w:rsid w:val="00166DE3"/>
    <w:rsid w:val="001677A1"/>
    <w:rsid w:val="00167A5C"/>
    <w:rsid w:val="001702A9"/>
    <w:rsid w:val="0017052E"/>
    <w:rsid w:val="00170933"/>
    <w:rsid w:val="00171B9B"/>
    <w:rsid w:val="00171C29"/>
    <w:rsid w:val="00172647"/>
    <w:rsid w:val="001730FA"/>
    <w:rsid w:val="00173315"/>
    <w:rsid w:val="001737D9"/>
    <w:rsid w:val="00173E8A"/>
    <w:rsid w:val="00174304"/>
    <w:rsid w:val="001745D6"/>
    <w:rsid w:val="0017492F"/>
    <w:rsid w:val="00175128"/>
    <w:rsid w:val="001760B8"/>
    <w:rsid w:val="00176F01"/>
    <w:rsid w:val="00180629"/>
    <w:rsid w:val="0018088B"/>
    <w:rsid w:val="00180AB9"/>
    <w:rsid w:val="001812ED"/>
    <w:rsid w:val="00182E75"/>
    <w:rsid w:val="00183CCA"/>
    <w:rsid w:val="00184B51"/>
    <w:rsid w:val="00184DB4"/>
    <w:rsid w:val="00185842"/>
    <w:rsid w:val="00186239"/>
    <w:rsid w:val="00186A39"/>
    <w:rsid w:val="00186F70"/>
    <w:rsid w:val="001872F1"/>
    <w:rsid w:val="0018732B"/>
    <w:rsid w:val="00187608"/>
    <w:rsid w:val="00191054"/>
    <w:rsid w:val="00191415"/>
    <w:rsid w:val="001919E9"/>
    <w:rsid w:val="00192281"/>
    <w:rsid w:val="0019339E"/>
    <w:rsid w:val="0019362E"/>
    <w:rsid w:val="00193B6F"/>
    <w:rsid w:val="00194D03"/>
    <w:rsid w:val="00196A6D"/>
    <w:rsid w:val="00197784"/>
    <w:rsid w:val="001A046A"/>
    <w:rsid w:val="001A0C90"/>
    <w:rsid w:val="001A0E13"/>
    <w:rsid w:val="001A1E8A"/>
    <w:rsid w:val="001A2036"/>
    <w:rsid w:val="001A246A"/>
    <w:rsid w:val="001A3528"/>
    <w:rsid w:val="001A394C"/>
    <w:rsid w:val="001A427D"/>
    <w:rsid w:val="001A446A"/>
    <w:rsid w:val="001A4925"/>
    <w:rsid w:val="001A4C32"/>
    <w:rsid w:val="001A558B"/>
    <w:rsid w:val="001A5CC1"/>
    <w:rsid w:val="001A6360"/>
    <w:rsid w:val="001A7508"/>
    <w:rsid w:val="001B0FB3"/>
    <w:rsid w:val="001B2BCB"/>
    <w:rsid w:val="001B31D6"/>
    <w:rsid w:val="001B5875"/>
    <w:rsid w:val="001B59D2"/>
    <w:rsid w:val="001B5CBA"/>
    <w:rsid w:val="001C080B"/>
    <w:rsid w:val="001C1193"/>
    <w:rsid w:val="001C1C14"/>
    <w:rsid w:val="001C1C74"/>
    <w:rsid w:val="001C2A16"/>
    <w:rsid w:val="001C2EF4"/>
    <w:rsid w:val="001C3052"/>
    <w:rsid w:val="001C348B"/>
    <w:rsid w:val="001C35E8"/>
    <w:rsid w:val="001C4B4C"/>
    <w:rsid w:val="001C4F07"/>
    <w:rsid w:val="001C56F4"/>
    <w:rsid w:val="001C61F3"/>
    <w:rsid w:val="001C6969"/>
    <w:rsid w:val="001C6CC6"/>
    <w:rsid w:val="001D09A0"/>
    <w:rsid w:val="001D1ADE"/>
    <w:rsid w:val="001D2AB3"/>
    <w:rsid w:val="001D3265"/>
    <w:rsid w:val="001D3E05"/>
    <w:rsid w:val="001D41E2"/>
    <w:rsid w:val="001D4613"/>
    <w:rsid w:val="001D476A"/>
    <w:rsid w:val="001D4AAF"/>
    <w:rsid w:val="001D59D8"/>
    <w:rsid w:val="001D61D8"/>
    <w:rsid w:val="001D6883"/>
    <w:rsid w:val="001D6D94"/>
    <w:rsid w:val="001D7538"/>
    <w:rsid w:val="001D762F"/>
    <w:rsid w:val="001D76CF"/>
    <w:rsid w:val="001D7A2A"/>
    <w:rsid w:val="001E013F"/>
    <w:rsid w:val="001E1347"/>
    <w:rsid w:val="001E23DC"/>
    <w:rsid w:val="001E4523"/>
    <w:rsid w:val="001E467A"/>
    <w:rsid w:val="001E4CE3"/>
    <w:rsid w:val="001E53DB"/>
    <w:rsid w:val="001E57DE"/>
    <w:rsid w:val="001E6461"/>
    <w:rsid w:val="001E69DE"/>
    <w:rsid w:val="001E747E"/>
    <w:rsid w:val="001E7515"/>
    <w:rsid w:val="001E77F7"/>
    <w:rsid w:val="001F037D"/>
    <w:rsid w:val="001F1C6B"/>
    <w:rsid w:val="001F2DF3"/>
    <w:rsid w:val="001F301F"/>
    <w:rsid w:val="001F34C5"/>
    <w:rsid w:val="001F3A0C"/>
    <w:rsid w:val="001F3DE0"/>
    <w:rsid w:val="001F4162"/>
    <w:rsid w:val="001F4989"/>
    <w:rsid w:val="001F4D69"/>
    <w:rsid w:val="001F5671"/>
    <w:rsid w:val="001F578B"/>
    <w:rsid w:val="001F5BA3"/>
    <w:rsid w:val="001F633D"/>
    <w:rsid w:val="001F7987"/>
    <w:rsid w:val="00200A85"/>
    <w:rsid w:val="00200F47"/>
    <w:rsid w:val="00201543"/>
    <w:rsid w:val="00203282"/>
    <w:rsid w:val="0020356F"/>
    <w:rsid w:val="002036E1"/>
    <w:rsid w:val="002037EA"/>
    <w:rsid w:val="0020396C"/>
    <w:rsid w:val="002039E2"/>
    <w:rsid w:val="00203B03"/>
    <w:rsid w:val="00204619"/>
    <w:rsid w:val="00204E79"/>
    <w:rsid w:val="00206A3C"/>
    <w:rsid w:val="002113CA"/>
    <w:rsid w:val="002119E9"/>
    <w:rsid w:val="00211B8B"/>
    <w:rsid w:val="00211C9B"/>
    <w:rsid w:val="00213024"/>
    <w:rsid w:val="00213AC3"/>
    <w:rsid w:val="00213EF6"/>
    <w:rsid w:val="0021447E"/>
    <w:rsid w:val="00214B38"/>
    <w:rsid w:val="00215BE7"/>
    <w:rsid w:val="0021678D"/>
    <w:rsid w:val="00216D19"/>
    <w:rsid w:val="00220185"/>
    <w:rsid w:val="002203B8"/>
    <w:rsid w:val="00220E2C"/>
    <w:rsid w:val="00221976"/>
    <w:rsid w:val="00222971"/>
    <w:rsid w:val="00222A9C"/>
    <w:rsid w:val="00223867"/>
    <w:rsid w:val="0022406B"/>
    <w:rsid w:val="00224715"/>
    <w:rsid w:val="00224D95"/>
    <w:rsid w:val="00224EA3"/>
    <w:rsid w:val="00225239"/>
    <w:rsid w:val="00227196"/>
    <w:rsid w:val="0022781A"/>
    <w:rsid w:val="002309F2"/>
    <w:rsid w:val="00231583"/>
    <w:rsid w:val="00231EB1"/>
    <w:rsid w:val="00231FEF"/>
    <w:rsid w:val="002323A2"/>
    <w:rsid w:val="002326FB"/>
    <w:rsid w:val="002327FB"/>
    <w:rsid w:val="00233C08"/>
    <w:rsid w:val="00233C7E"/>
    <w:rsid w:val="0023401D"/>
    <w:rsid w:val="00234C5A"/>
    <w:rsid w:val="00235CE9"/>
    <w:rsid w:val="00236CEF"/>
    <w:rsid w:val="00237379"/>
    <w:rsid w:val="00240EBA"/>
    <w:rsid w:val="00241E2E"/>
    <w:rsid w:val="00241F0B"/>
    <w:rsid w:val="00242527"/>
    <w:rsid w:val="00242B5F"/>
    <w:rsid w:val="00242BB7"/>
    <w:rsid w:val="002433C5"/>
    <w:rsid w:val="002448D3"/>
    <w:rsid w:val="002450DE"/>
    <w:rsid w:val="00245185"/>
    <w:rsid w:val="002455DF"/>
    <w:rsid w:val="00245820"/>
    <w:rsid w:val="00247C5F"/>
    <w:rsid w:val="00247DB4"/>
    <w:rsid w:val="00250E74"/>
    <w:rsid w:val="00250EDE"/>
    <w:rsid w:val="0025119D"/>
    <w:rsid w:val="00251404"/>
    <w:rsid w:val="00251588"/>
    <w:rsid w:val="00251E67"/>
    <w:rsid w:val="00252BB1"/>
    <w:rsid w:val="00252E3C"/>
    <w:rsid w:val="002533A0"/>
    <w:rsid w:val="00253497"/>
    <w:rsid w:val="00254251"/>
    <w:rsid w:val="00254741"/>
    <w:rsid w:val="002548F6"/>
    <w:rsid w:val="00254CB9"/>
    <w:rsid w:val="00255EB3"/>
    <w:rsid w:val="0025745E"/>
    <w:rsid w:val="00257582"/>
    <w:rsid w:val="002577F8"/>
    <w:rsid w:val="002601CC"/>
    <w:rsid w:val="002608E6"/>
    <w:rsid w:val="002611D7"/>
    <w:rsid w:val="0026136E"/>
    <w:rsid w:val="00262108"/>
    <w:rsid w:val="00265A11"/>
    <w:rsid w:val="00265BDF"/>
    <w:rsid w:val="002664CD"/>
    <w:rsid w:val="0026683E"/>
    <w:rsid w:val="00266FD8"/>
    <w:rsid w:val="00267199"/>
    <w:rsid w:val="0026725C"/>
    <w:rsid w:val="00267A10"/>
    <w:rsid w:val="00267D15"/>
    <w:rsid w:val="00271A43"/>
    <w:rsid w:val="00271C06"/>
    <w:rsid w:val="00271E0D"/>
    <w:rsid w:val="00272035"/>
    <w:rsid w:val="0027238C"/>
    <w:rsid w:val="002738B8"/>
    <w:rsid w:val="0027497C"/>
    <w:rsid w:val="00275100"/>
    <w:rsid w:val="0027789A"/>
    <w:rsid w:val="00277B61"/>
    <w:rsid w:val="002809CF"/>
    <w:rsid w:val="002810D2"/>
    <w:rsid w:val="00281D05"/>
    <w:rsid w:val="00281EE0"/>
    <w:rsid w:val="002820CE"/>
    <w:rsid w:val="0028231C"/>
    <w:rsid w:val="00282869"/>
    <w:rsid w:val="00282A35"/>
    <w:rsid w:val="00285326"/>
    <w:rsid w:val="002870DA"/>
    <w:rsid w:val="0028776A"/>
    <w:rsid w:val="0029007B"/>
    <w:rsid w:val="00290295"/>
    <w:rsid w:val="00290BF0"/>
    <w:rsid w:val="002918ED"/>
    <w:rsid w:val="002919E2"/>
    <w:rsid w:val="00291EC8"/>
    <w:rsid w:val="0029260F"/>
    <w:rsid w:val="00292CEA"/>
    <w:rsid w:val="00292D46"/>
    <w:rsid w:val="002932F9"/>
    <w:rsid w:val="0029412B"/>
    <w:rsid w:val="00294289"/>
    <w:rsid w:val="002943E8"/>
    <w:rsid w:val="00294877"/>
    <w:rsid w:val="002954B2"/>
    <w:rsid w:val="00295F23"/>
    <w:rsid w:val="0029697E"/>
    <w:rsid w:val="0029730F"/>
    <w:rsid w:val="00297472"/>
    <w:rsid w:val="00297930"/>
    <w:rsid w:val="002A086E"/>
    <w:rsid w:val="002A19A8"/>
    <w:rsid w:val="002A1C04"/>
    <w:rsid w:val="002A2748"/>
    <w:rsid w:val="002A4E6F"/>
    <w:rsid w:val="002A591F"/>
    <w:rsid w:val="002A6B4D"/>
    <w:rsid w:val="002A7BBA"/>
    <w:rsid w:val="002B04C3"/>
    <w:rsid w:val="002B1DA0"/>
    <w:rsid w:val="002B2F47"/>
    <w:rsid w:val="002B3A53"/>
    <w:rsid w:val="002B4434"/>
    <w:rsid w:val="002B4ABC"/>
    <w:rsid w:val="002B5A3B"/>
    <w:rsid w:val="002B5DCB"/>
    <w:rsid w:val="002B6278"/>
    <w:rsid w:val="002B6B12"/>
    <w:rsid w:val="002B7045"/>
    <w:rsid w:val="002B7BB4"/>
    <w:rsid w:val="002C02F0"/>
    <w:rsid w:val="002C06C9"/>
    <w:rsid w:val="002C22BA"/>
    <w:rsid w:val="002C2489"/>
    <w:rsid w:val="002C25F0"/>
    <w:rsid w:val="002C2ACB"/>
    <w:rsid w:val="002C31CE"/>
    <w:rsid w:val="002C37DF"/>
    <w:rsid w:val="002C3A3C"/>
    <w:rsid w:val="002C3EBD"/>
    <w:rsid w:val="002C3F56"/>
    <w:rsid w:val="002C4474"/>
    <w:rsid w:val="002C4C04"/>
    <w:rsid w:val="002C6363"/>
    <w:rsid w:val="002C65ED"/>
    <w:rsid w:val="002C6D9F"/>
    <w:rsid w:val="002C6F36"/>
    <w:rsid w:val="002C7201"/>
    <w:rsid w:val="002D0421"/>
    <w:rsid w:val="002D0617"/>
    <w:rsid w:val="002D08B3"/>
    <w:rsid w:val="002D271C"/>
    <w:rsid w:val="002D2A49"/>
    <w:rsid w:val="002D3E60"/>
    <w:rsid w:val="002D42E8"/>
    <w:rsid w:val="002D48BA"/>
    <w:rsid w:val="002D5257"/>
    <w:rsid w:val="002D6D46"/>
    <w:rsid w:val="002D7076"/>
    <w:rsid w:val="002D72A2"/>
    <w:rsid w:val="002D78A7"/>
    <w:rsid w:val="002E273E"/>
    <w:rsid w:val="002E2FB3"/>
    <w:rsid w:val="002E316F"/>
    <w:rsid w:val="002E3544"/>
    <w:rsid w:val="002E3B0F"/>
    <w:rsid w:val="002E3D8C"/>
    <w:rsid w:val="002E4198"/>
    <w:rsid w:val="002E5296"/>
    <w:rsid w:val="002E5904"/>
    <w:rsid w:val="002E71FB"/>
    <w:rsid w:val="002E7497"/>
    <w:rsid w:val="002F074F"/>
    <w:rsid w:val="002F0AAB"/>
    <w:rsid w:val="002F0B03"/>
    <w:rsid w:val="002F1A1F"/>
    <w:rsid w:val="002F20A4"/>
    <w:rsid w:val="002F3285"/>
    <w:rsid w:val="002F3585"/>
    <w:rsid w:val="002F3BE8"/>
    <w:rsid w:val="002F3BF1"/>
    <w:rsid w:val="002F3F16"/>
    <w:rsid w:val="002F504F"/>
    <w:rsid w:val="002F573D"/>
    <w:rsid w:val="002F63EC"/>
    <w:rsid w:val="002F6468"/>
    <w:rsid w:val="002F67C8"/>
    <w:rsid w:val="002F6C7F"/>
    <w:rsid w:val="002F76C9"/>
    <w:rsid w:val="002F7892"/>
    <w:rsid w:val="002F7CD2"/>
    <w:rsid w:val="002F7DCE"/>
    <w:rsid w:val="003000B5"/>
    <w:rsid w:val="00300A07"/>
    <w:rsid w:val="00300C4D"/>
    <w:rsid w:val="00304715"/>
    <w:rsid w:val="00305F7E"/>
    <w:rsid w:val="00307162"/>
    <w:rsid w:val="00307CD3"/>
    <w:rsid w:val="00307EF2"/>
    <w:rsid w:val="00310DFA"/>
    <w:rsid w:val="003113B0"/>
    <w:rsid w:val="00311FAD"/>
    <w:rsid w:val="00312205"/>
    <w:rsid w:val="003122DD"/>
    <w:rsid w:val="00313ABA"/>
    <w:rsid w:val="003140A7"/>
    <w:rsid w:val="00315184"/>
    <w:rsid w:val="0031576F"/>
    <w:rsid w:val="00320D45"/>
    <w:rsid w:val="00320F86"/>
    <w:rsid w:val="003227F9"/>
    <w:rsid w:val="00322DC6"/>
    <w:rsid w:val="00322F5F"/>
    <w:rsid w:val="003242A2"/>
    <w:rsid w:val="003244F7"/>
    <w:rsid w:val="00324FE6"/>
    <w:rsid w:val="003259E5"/>
    <w:rsid w:val="00325A34"/>
    <w:rsid w:val="00326309"/>
    <w:rsid w:val="00327805"/>
    <w:rsid w:val="00330D61"/>
    <w:rsid w:val="00332A4A"/>
    <w:rsid w:val="00332C7B"/>
    <w:rsid w:val="003330EF"/>
    <w:rsid w:val="0033340E"/>
    <w:rsid w:val="00333426"/>
    <w:rsid w:val="00333A79"/>
    <w:rsid w:val="00333C53"/>
    <w:rsid w:val="00334005"/>
    <w:rsid w:val="00334026"/>
    <w:rsid w:val="00334C2B"/>
    <w:rsid w:val="00334DF1"/>
    <w:rsid w:val="0033616C"/>
    <w:rsid w:val="003373D8"/>
    <w:rsid w:val="00337E3C"/>
    <w:rsid w:val="00337F56"/>
    <w:rsid w:val="0034074E"/>
    <w:rsid w:val="00340D7F"/>
    <w:rsid w:val="00341B68"/>
    <w:rsid w:val="003426AD"/>
    <w:rsid w:val="003429B9"/>
    <w:rsid w:val="00342A9E"/>
    <w:rsid w:val="00343BBA"/>
    <w:rsid w:val="00343EE3"/>
    <w:rsid w:val="00344282"/>
    <w:rsid w:val="003442D2"/>
    <w:rsid w:val="00344372"/>
    <w:rsid w:val="0034485C"/>
    <w:rsid w:val="00344B48"/>
    <w:rsid w:val="00344E56"/>
    <w:rsid w:val="0034506E"/>
    <w:rsid w:val="003458B3"/>
    <w:rsid w:val="00345B95"/>
    <w:rsid w:val="00345D78"/>
    <w:rsid w:val="00345F2F"/>
    <w:rsid w:val="003464D2"/>
    <w:rsid w:val="003477E0"/>
    <w:rsid w:val="0035010E"/>
    <w:rsid w:val="0035099E"/>
    <w:rsid w:val="00350F91"/>
    <w:rsid w:val="003514E0"/>
    <w:rsid w:val="00351C65"/>
    <w:rsid w:val="003529D3"/>
    <w:rsid w:val="00352B5E"/>
    <w:rsid w:val="0035334D"/>
    <w:rsid w:val="00353CBB"/>
    <w:rsid w:val="00354421"/>
    <w:rsid w:val="003547F8"/>
    <w:rsid w:val="003548D2"/>
    <w:rsid w:val="00354EC5"/>
    <w:rsid w:val="00354FE5"/>
    <w:rsid w:val="003552E9"/>
    <w:rsid w:val="003555C5"/>
    <w:rsid w:val="0035569C"/>
    <w:rsid w:val="00355859"/>
    <w:rsid w:val="00355B6F"/>
    <w:rsid w:val="00355E1A"/>
    <w:rsid w:val="00355F4B"/>
    <w:rsid w:val="00356256"/>
    <w:rsid w:val="003563EB"/>
    <w:rsid w:val="00356427"/>
    <w:rsid w:val="00356BC5"/>
    <w:rsid w:val="00357243"/>
    <w:rsid w:val="0035742D"/>
    <w:rsid w:val="003603EC"/>
    <w:rsid w:val="003606D2"/>
    <w:rsid w:val="003609F9"/>
    <w:rsid w:val="00361CC6"/>
    <w:rsid w:val="00362533"/>
    <w:rsid w:val="00362C10"/>
    <w:rsid w:val="003630AB"/>
    <w:rsid w:val="003635C4"/>
    <w:rsid w:val="00363FE8"/>
    <w:rsid w:val="003642A0"/>
    <w:rsid w:val="00364E3A"/>
    <w:rsid w:val="00364EA4"/>
    <w:rsid w:val="00365358"/>
    <w:rsid w:val="00365A40"/>
    <w:rsid w:val="003671A4"/>
    <w:rsid w:val="003676D7"/>
    <w:rsid w:val="00367A4D"/>
    <w:rsid w:val="003704A9"/>
    <w:rsid w:val="003705D5"/>
    <w:rsid w:val="003712A4"/>
    <w:rsid w:val="00371866"/>
    <w:rsid w:val="00373411"/>
    <w:rsid w:val="00373412"/>
    <w:rsid w:val="00373EA3"/>
    <w:rsid w:val="003745D0"/>
    <w:rsid w:val="003748E5"/>
    <w:rsid w:val="003755A5"/>
    <w:rsid w:val="00381804"/>
    <w:rsid w:val="00381A8B"/>
    <w:rsid w:val="00381C66"/>
    <w:rsid w:val="00381DED"/>
    <w:rsid w:val="00382C2D"/>
    <w:rsid w:val="003835BD"/>
    <w:rsid w:val="00383690"/>
    <w:rsid w:val="00384861"/>
    <w:rsid w:val="0038562C"/>
    <w:rsid w:val="003856A6"/>
    <w:rsid w:val="0038683F"/>
    <w:rsid w:val="00386E3E"/>
    <w:rsid w:val="00386F98"/>
    <w:rsid w:val="00390393"/>
    <w:rsid w:val="0039074A"/>
    <w:rsid w:val="00391E63"/>
    <w:rsid w:val="003921AD"/>
    <w:rsid w:val="00392819"/>
    <w:rsid w:val="003928D2"/>
    <w:rsid w:val="00392A3A"/>
    <w:rsid w:val="00392FC2"/>
    <w:rsid w:val="00393596"/>
    <w:rsid w:val="00393A40"/>
    <w:rsid w:val="00393A65"/>
    <w:rsid w:val="00393AA8"/>
    <w:rsid w:val="00393B47"/>
    <w:rsid w:val="00393BFC"/>
    <w:rsid w:val="0039460D"/>
    <w:rsid w:val="00394948"/>
    <w:rsid w:val="00396D24"/>
    <w:rsid w:val="00396F06"/>
    <w:rsid w:val="003973FA"/>
    <w:rsid w:val="0039761C"/>
    <w:rsid w:val="003A0E31"/>
    <w:rsid w:val="003A173C"/>
    <w:rsid w:val="003A4701"/>
    <w:rsid w:val="003A5AB5"/>
    <w:rsid w:val="003A5CD4"/>
    <w:rsid w:val="003A6F45"/>
    <w:rsid w:val="003A785C"/>
    <w:rsid w:val="003A7939"/>
    <w:rsid w:val="003B0484"/>
    <w:rsid w:val="003B0834"/>
    <w:rsid w:val="003B187E"/>
    <w:rsid w:val="003B332A"/>
    <w:rsid w:val="003B3A72"/>
    <w:rsid w:val="003B41DF"/>
    <w:rsid w:val="003B4A4E"/>
    <w:rsid w:val="003B57A8"/>
    <w:rsid w:val="003B70D1"/>
    <w:rsid w:val="003B7974"/>
    <w:rsid w:val="003B7B57"/>
    <w:rsid w:val="003C0A94"/>
    <w:rsid w:val="003C0DA9"/>
    <w:rsid w:val="003C10FD"/>
    <w:rsid w:val="003C2621"/>
    <w:rsid w:val="003C2A5B"/>
    <w:rsid w:val="003C2E09"/>
    <w:rsid w:val="003C39CC"/>
    <w:rsid w:val="003C3DE7"/>
    <w:rsid w:val="003C4564"/>
    <w:rsid w:val="003C4967"/>
    <w:rsid w:val="003C4B14"/>
    <w:rsid w:val="003C4D7A"/>
    <w:rsid w:val="003C4E60"/>
    <w:rsid w:val="003C51B4"/>
    <w:rsid w:val="003C5AFE"/>
    <w:rsid w:val="003C6582"/>
    <w:rsid w:val="003C677E"/>
    <w:rsid w:val="003C79D0"/>
    <w:rsid w:val="003D0619"/>
    <w:rsid w:val="003D0677"/>
    <w:rsid w:val="003D1AE7"/>
    <w:rsid w:val="003D2F91"/>
    <w:rsid w:val="003D34F3"/>
    <w:rsid w:val="003D41F1"/>
    <w:rsid w:val="003D4435"/>
    <w:rsid w:val="003D4D55"/>
    <w:rsid w:val="003D4F65"/>
    <w:rsid w:val="003D51F3"/>
    <w:rsid w:val="003D6208"/>
    <w:rsid w:val="003D6B73"/>
    <w:rsid w:val="003D7F1F"/>
    <w:rsid w:val="003E0731"/>
    <w:rsid w:val="003E0BA4"/>
    <w:rsid w:val="003E2221"/>
    <w:rsid w:val="003E2FC3"/>
    <w:rsid w:val="003E395B"/>
    <w:rsid w:val="003E453C"/>
    <w:rsid w:val="003E45E7"/>
    <w:rsid w:val="003E5DEB"/>
    <w:rsid w:val="003E6BAF"/>
    <w:rsid w:val="003E6FE7"/>
    <w:rsid w:val="003E72F0"/>
    <w:rsid w:val="003E76CA"/>
    <w:rsid w:val="003E76FB"/>
    <w:rsid w:val="003E7F35"/>
    <w:rsid w:val="003F0082"/>
    <w:rsid w:val="003F09BD"/>
    <w:rsid w:val="003F2280"/>
    <w:rsid w:val="003F262C"/>
    <w:rsid w:val="003F2B2F"/>
    <w:rsid w:val="003F40A4"/>
    <w:rsid w:val="003F4B73"/>
    <w:rsid w:val="003F7535"/>
    <w:rsid w:val="003F7AD1"/>
    <w:rsid w:val="003F7B8A"/>
    <w:rsid w:val="003F7D33"/>
    <w:rsid w:val="00400B0F"/>
    <w:rsid w:val="00400EB1"/>
    <w:rsid w:val="004010EF"/>
    <w:rsid w:val="0040190F"/>
    <w:rsid w:val="004029FD"/>
    <w:rsid w:val="004033AE"/>
    <w:rsid w:val="0040361A"/>
    <w:rsid w:val="00403FC6"/>
    <w:rsid w:val="00404F8F"/>
    <w:rsid w:val="00406712"/>
    <w:rsid w:val="00406868"/>
    <w:rsid w:val="0040703C"/>
    <w:rsid w:val="004128A0"/>
    <w:rsid w:val="0041398F"/>
    <w:rsid w:val="0041420B"/>
    <w:rsid w:val="00414EA7"/>
    <w:rsid w:val="004161E0"/>
    <w:rsid w:val="00416445"/>
    <w:rsid w:val="00416A3B"/>
    <w:rsid w:val="00416D65"/>
    <w:rsid w:val="004172EF"/>
    <w:rsid w:val="0041751F"/>
    <w:rsid w:val="00420468"/>
    <w:rsid w:val="004207AD"/>
    <w:rsid w:val="00420BB1"/>
    <w:rsid w:val="00420C26"/>
    <w:rsid w:val="00421D9D"/>
    <w:rsid w:val="004222B8"/>
    <w:rsid w:val="00422EFA"/>
    <w:rsid w:val="00422F8F"/>
    <w:rsid w:val="004235BD"/>
    <w:rsid w:val="004242B7"/>
    <w:rsid w:val="0042541B"/>
    <w:rsid w:val="004264D6"/>
    <w:rsid w:val="00426A2A"/>
    <w:rsid w:val="0042729E"/>
    <w:rsid w:val="004274A1"/>
    <w:rsid w:val="0042798D"/>
    <w:rsid w:val="00430CB4"/>
    <w:rsid w:val="00430F77"/>
    <w:rsid w:val="004312FA"/>
    <w:rsid w:val="004322C6"/>
    <w:rsid w:val="004332EB"/>
    <w:rsid w:val="00434031"/>
    <w:rsid w:val="0043423C"/>
    <w:rsid w:val="004352CB"/>
    <w:rsid w:val="0043570B"/>
    <w:rsid w:val="00435E98"/>
    <w:rsid w:val="00435F4E"/>
    <w:rsid w:val="0043605E"/>
    <w:rsid w:val="0043679D"/>
    <w:rsid w:val="0043685F"/>
    <w:rsid w:val="0044003F"/>
    <w:rsid w:val="00440499"/>
    <w:rsid w:val="00440746"/>
    <w:rsid w:val="00440B07"/>
    <w:rsid w:val="00440E00"/>
    <w:rsid w:val="00442268"/>
    <w:rsid w:val="0044262B"/>
    <w:rsid w:val="00442C45"/>
    <w:rsid w:val="00443791"/>
    <w:rsid w:val="00443883"/>
    <w:rsid w:val="00446167"/>
    <w:rsid w:val="00446E31"/>
    <w:rsid w:val="00447A2E"/>
    <w:rsid w:val="00452309"/>
    <w:rsid w:val="00453CA9"/>
    <w:rsid w:val="00453D42"/>
    <w:rsid w:val="004542E6"/>
    <w:rsid w:val="0045499B"/>
    <w:rsid w:val="00454EDF"/>
    <w:rsid w:val="004558CA"/>
    <w:rsid w:val="004567EB"/>
    <w:rsid w:val="00456A4A"/>
    <w:rsid w:val="0045787C"/>
    <w:rsid w:val="00457C47"/>
    <w:rsid w:val="00460608"/>
    <w:rsid w:val="00461E56"/>
    <w:rsid w:val="00461FCB"/>
    <w:rsid w:val="00462BDA"/>
    <w:rsid w:val="00462D7E"/>
    <w:rsid w:val="00463616"/>
    <w:rsid w:val="0046699C"/>
    <w:rsid w:val="00466A54"/>
    <w:rsid w:val="00467094"/>
    <w:rsid w:val="00470E4C"/>
    <w:rsid w:val="004712DA"/>
    <w:rsid w:val="004715DF"/>
    <w:rsid w:val="00471628"/>
    <w:rsid w:val="00471763"/>
    <w:rsid w:val="0047196C"/>
    <w:rsid w:val="00471F0C"/>
    <w:rsid w:val="0047326F"/>
    <w:rsid w:val="00473397"/>
    <w:rsid w:val="004733E2"/>
    <w:rsid w:val="004739CC"/>
    <w:rsid w:val="004745BB"/>
    <w:rsid w:val="00474E58"/>
    <w:rsid w:val="00475C3F"/>
    <w:rsid w:val="004770FA"/>
    <w:rsid w:val="00477957"/>
    <w:rsid w:val="00477E81"/>
    <w:rsid w:val="004801FF"/>
    <w:rsid w:val="004805B2"/>
    <w:rsid w:val="00480B70"/>
    <w:rsid w:val="00480C44"/>
    <w:rsid w:val="0048124E"/>
    <w:rsid w:val="004821E3"/>
    <w:rsid w:val="004832BC"/>
    <w:rsid w:val="00483AE4"/>
    <w:rsid w:val="0048451B"/>
    <w:rsid w:val="004849E1"/>
    <w:rsid w:val="004858E4"/>
    <w:rsid w:val="0048597C"/>
    <w:rsid w:val="00485BB3"/>
    <w:rsid w:val="00485E03"/>
    <w:rsid w:val="0048643E"/>
    <w:rsid w:val="0048698B"/>
    <w:rsid w:val="00486BD5"/>
    <w:rsid w:val="00486EC7"/>
    <w:rsid w:val="004878ED"/>
    <w:rsid w:val="00487B13"/>
    <w:rsid w:val="004907C8"/>
    <w:rsid w:val="00490A5E"/>
    <w:rsid w:val="00490EF9"/>
    <w:rsid w:val="004918AD"/>
    <w:rsid w:val="004918DD"/>
    <w:rsid w:val="00491E11"/>
    <w:rsid w:val="00493D46"/>
    <w:rsid w:val="004946F7"/>
    <w:rsid w:val="00494943"/>
    <w:rsid w:val="00495783"/>
    <w:rsid w:val="00495BF5"/>
    <w:rsid w:val="00495F12"/>
    <w:rsid w:val="00496109"/>
    <w:rsid w:val="00497134"/>
    <w:rsid w:val="00497484"/>
    <w:rsid w:val="0049765F"/>
    <w:rsid w:val="004977A5"/>
    <w:rsid w:val="004A0345"/>
    <w:rsid w:val="004A2E32"/>
    <w:rsid w:val="004A37B0"/>
    <w:rsid w:val="004A3F46"/>
    <w:rsid w:val="004A5A20"/>
    <w:rsid w:val="004A5D53"/>
    <w:rsid w:val="004A6087"/>
    <w:rsid w:val="004A6CE8"/>
    <w:rsid w:val="004A783E"/>
    <w:rsid w:val="004A7A62"/>
    <w:rsid w:val="004B0651"/>
    <w:rsid w:val="004B1EEE"/>
    <w:rsid w:val="004B2C94"/>
    <w:rsid w:val="004B2DB6"/>
    <w:rsid w:val="004B2EC0"/>
    <w:rsid w:val="004B57DB"/>
    <w:rsid w:val="004B5B20"/>
    <w:rsid w:val="004B6443"/>
    <w:rsid w:val="004B6EF8"/>
    <w:rsid w:val="004B75B9"/>
    <w:rsid w:val="004B79CC"/>
    <w:rsid w:val="004B7DFD"/>
    <w:rsid w:val="004C041D"/>
    <w:rsid w:val="004C14C3"/>
    <w:rsid w:val="004C1895"/>
    <w:rsid w:val="004C1A76"/>
    <w:rsid w:val="004C223B"/>
    <w:rsid w:val="004C38AB"/>
    <w:rsid w:val="004C3E53"/>
    <w:rsid w:val="004C43C0"/>
    <w:rsid w:val="004C598D"/>
    <w:rsid w:val="004C5F13"/>
    <w:rsid w:val="004C6BCF"/>
    <w:rsid w:val="004D045D"/>
    <w:rsid w:val="004D1CB7"/>
    <w:rsid w:val="004D2223"/>
    <w:rsid w:val="004D2BC6"/>
    <w:rsid w:val="004D2FD4"/>
    <w:rsid w:val="004D3A24"/>
    <w:rsid w:val="004D3AE4"/>
    <w:rsid w:val="004D3EF8"/>
    <w:rsid w:val="004D4062"/>
    <w:rsid w:val="004D429C"/>
    <w:rsid w:val="004D4C95"/>
    <w:rsid w:val="004D53E2"/>
    <w:rsid w:val="004D5415"/>
    <w:rsid w:val="004D5A7A"/>
    <w:rsid w:val="004D618C"/>
    <w:rsid w:val="004D6C1A"/>
    <w:rsid w:val="004D6F74"/>
    <w:rsid w:val="004D7E33"/>
    <w:rsid w:val="004E059E"/>
    <w:rsid w:val="004E0914"/>
    <w:rsid w:val="004E1936"/>
    <w:rsid w:val="004E1C76"/>
    <w:rsid w:val="004E1F9B"/>
    <w:rsid w:val="004E39C7"/>
    <w:rsid w:val="004E3ED3"/>
    <w:rsid w:val="004E4591"/>
    <w:rsid w:val="004E618D"/>
    <w:rsid w:val="004E6B2C"/>
    <w:rsid w:val="004E6F23"/>
    <w:rsid w:val="004E7E7C"/>
    <w:rsid w:val="004E7EC9"/>
    <w:rsid w:val="004E7F85"/>
    <w:rsid w:val="004F010D"/>
    <w:rsid w:val="004F0110"/>
    <w:rsid w:val="004F1651"/>
    <w:rsid w:val="004F1738"/>
    <w:rsid w:val="004F1B04"/>
    <w:rsid w:val="004F1D47"/>
    <w:rsid w:val="004F3674"/>
    <w:rsid w:val="004F4D87"/>
    <w:rsid w:val="004F4E82"/>
    <w:rsid w:val="004F5BD0"/>
    <w:rsid w:val="004F6443"/>
    <w:rsid w:val="004F6CDB"/>
    <w:rsid w:val="004F74D2"/>
    <w:rsid w:val="004F7A1C"/>
    <w:rsid w:val="005002CF"/>
    <w:rsid w:val="00500396"/>
    <w:rsid w:val="0050090E"/>
    <w:rsid w:val="00500A85"/>
    <w:rsid w:val="00500DED"/>
    <w:rsid w:val="00501445"/>
    <w:rsid w:val="00501C09"/>
    <w:rsid w:val="00502A75"/>
    <w:rsid w:val="00504BFA"/>
    <w:rsid w:val="005056A2"/>
    <w:rsid w:val="0050595F"/>
    <w:rsid w:val="00505E50"/>
    <w:rsid w:val="00505FA7"/>
    <w:rsid w:val="005060C7"/>
    <w:rsid w:val="0050612A"/>
    <w:rsid w:val="00506863"/>
    <w:rsid w:val="00506CDC"/>
    <w:rsid w:val="00506FD6"/>
    <w:rsid w:val="005074DE"/>
    <w:rsid w:val="00507589"/>
    <w:rsid w:val="00507DE8"/>
    <w:rsid w:val="00511D32"/>
    <w:rsid w:val="00512D5F"/>
    <w:rsid w:val="00514177"/>
    <w:rsid w:val="00514461"/>
    <w:rsid w:val="00515338"/>
    <w:rsid w:val="00515C0B"/>
    <w:rsid w:val="00516B41"/>
    <w:rsid w:val="00516DAF"/>
    <w:rsid w:val="005172B3"/>
    <w:rsid w:val="00517355"/>
    <w:rsid w:val="00517B2C"/>
    <w:rsid w:val="00517F4E"/>
    <w:rsid w:val="005217F8"/>
    <w:rsid w:val="00521C40"/>
    <w:rsid w:val="0052288E"/>
    <w:rsid w:val="00523EA3"/>
    <w:rsid w:val="00524D14"/>
    <w:rsid w:val="005252C1"/>
    <w:rsid w:val="0052546B"/>
    <w:rsid w:val="00526042"/>
    <w:rsid w:val="005267AE"/>
    <w:rsid w:val="00526E72"/>
    <w:rsid w:val="005279B9"/>
    <w:rsid w:val="005308F1"/>
    <w:rsid w:val="005309CD"/>
    <w:rsid w:val="00530C54"/>
    <w:rsid w:val="005312B3"/>
    <w:rsid w:val="0053162B"/>
    <w:rsid w:val="005318E8"/>
    <w:rsid w:val="00531BF0"/>
    <w:rsid w:val="00531CAC"/>
    <w:rsid w:val="00532B68"/>
    <w:rsid w:val="00532F87"/>
    <w:rsid w:val="005332FD"/>
    <w:rsid w:val="005335FF"/>
    <w:rsid w:val="00534C4F"/>
    <w:rsid w:val="00535B9D"/>
    <w:rsid w:val="00536149"/>
    <w:rsid w:val="00536F51"/>
    <w:rsid w:val="0053783B"/>
    <w:rsid w:val="00537DE0"/>
    <w:rsid w:val="00540F95"/>
    <w:rsid w:val="00541D2E"/>
    <w:rsid w:val="005420AE"/>
    <w:rsid w:val="005430A8"/>
    <w:rsid w:val="00544A75"/>
    <w:rsid w:val="00544E19"/>
    <w:rsid w:val="0054605E"/>
    <w:rsid w:val="005469A7"/>
    <w:rsid w:val="00547ACF"/>
    <w:rsid w:val="00547CDA"/>
    <w:rsid w:val="00550B4B"/>
    <w:rsid w:val="00551B43"/>
    <w:rsid w:val="00552082"/>
    <w:rsid w:val="005528CA"/>
    <w:rsid w:val="00552ACA"/>
    <w:rsid w:val="005530BB"/>
    <w:rsid w:val="0055378F"/>
    <w:rsid w:val="00553F51"/>
    <w:rsid w:val="0055480E"/>
    <w:rsid w:val="0055529E"/>
    <w:rsid w:val="00555682"/>
    <w:rsid w:val="0055696F"/>
    <w:rsid w:val="00560463"/>
    <w:rsid w:val="00561455"/>
    <w:rsid w:val="00562009"/>
    <w:rsid w:val="00562B8A"/>
    <w:rsid w:val="0056413A"/>
    <w:rsid w:val="0056449E"/>
    <w:rsid w:val="00564E5D"/>
    <w:rsid w:val="0056612D"/>
    <w:rsid w:val="005667DC"/>
    <w:rsid w:val="005675EE"/>
    <w:rsid w:val="00570033"/>
    <w:rsid w:val="0057048D"/>
    <w:rsid w:val="00573607"/>
    <w:rsid w:val="00573BA3"/>
    <w:rsid w:val="0057498A"/>
    <w:rsid w:val="00575034"/>
    <w:rsid w:val="00575712"/>
    <w:rsid w:val="00575ABB"/>
    <w:rsid w:val="005770F3"/>
    <w:rsid w:val="00580476"/>
    <w:rsid w:val="00580960"/>
    <w:rsid w:val="005831FF"/>
    <w:rsid w:val="00583963"/>
    <w:rsid w:val="00584577"/>
    <w:rsid w:val="005846AB"/>
    <w:rsid w:val="00584859"/>
    <w:rsid w:val="00585448"/>
    <w:rsid w:val="0058687D"/>
    <w:rsid w:val="00586A41"/>
    <w:rsid w:val="0058797B"/>
    <w:rsid w:val="00590746"/>
    <w:rsid w:val="00590880"/>
    <w:rsid w:val="00590C1A"/>
    <w:rsid w:val="0059128F"/>
    <w:rsid w:val="0059156A"/>
    <w:rsid w:val="005916D5"/>
    <w:rsid w:val="00594484"/>
    <w:rsid w:val="00594A0E"/>
    <w:rsid w:val="0059522C"/>
    <w:rsid w:val="00595433"/>
    <w:rsid w:val="00596AC9"/>
    <w:rsid w:val="0059799A"/>
    <w:rsid w:val="00597CB5"/>
    <w:rsid w:val="005A01E9"/>
    <w:rsid w:val="005A030B"/>
    <w:rsid w:val="005A0E1E"/>
    <w:rsid w:val="005A23C9"/>
    <w:rsid w:val="005A4490"/>
    <w:rsid w:val="005A6727"/>
    <w:rsid w:val="005A6EE1"/>
    <w:rsid w:val="005A74B5"/>
    <w:rsid w:val="005A7DCD"/>
    <w:rsid w:val="005B0077"/>
    <w:rsid w:val="005B06FD"/>
    <w:rsid w:val="005B0A10"/>
    <w:rsid w:val="005B0B25"/>
    <w:rsid w:val="005B0E85"/>
    <w:rsid w:val="005B106E"/>
    <w:rsid w:val="005B2255"/>
    <w:rsid w:val="005B2B33"/>
    <w:rsid w:val="005B302C"/>
    <w:rsid w:val="005B529B"/>
    <w:rsid w:val="005B5670"/>
    <w:rsid w:val="005B6441"/>
    <w:rsid w:val="005B65DE"/>
    <w:rsid w:val="005B6617"/>
    <w:rsid w:val="005C0049"/>
    <w:rsid w:val="005C027F"/>
    <w:rsid w:val="005C06AD"/>
    <w:rsid w:val="005C0E3D"/>
    <w:rsid w:val="005C1113"/>
    <w:rsid w:val="005C1BBC"/>
    <w:rsid w:val="005C31C7"/>
    <w:rsid w:val="005C46B9"/>
    <w:rsid w:val="005C53E1"/>
    <w:rsid w:val="005C6042"/>
    <w:rsid w:val="005C631F"/>
    <w:rsid w:val="005C6465"/>
    <w:rsid w:val="005C6485"/>
    <w:rsid w:val="005C7640"/>
    <w:rsid w:val="005C7B58"/>
    <w:rsid w:val="005D0D5E"/>
    <w:rsid w:val="005D13ED"/>
    <w:rsid w:val="005D148C"/>
    <w:rsid w:val="005D1CCE"/>
    <w:rsid w:val="005D22BC"/>
    <w:rsid w:val="005D2A28"/>
    <w:rsid w:val="005D2EFD"/>
    <w:rsid w:val="005D3616"/>
    <w:rsid w:val="005D40E2"/>
    <w:rsid w:val="005D57FD"/>
    <w:rsid w:val="005D58AE"/>
    <w:rsid w:val="005D5A82"/>
    <w:rsid w:val="005D666F"/>
    <w:rsid w:val="005D6E17"/>
    <w:rsid w:val="005D72E6"/>
    <w:rsid w:val="005D73A7"/>
    <w:rsid w:val="005D7570"/>
    <w:rsid w:val="005E00D8"/>
    <w:rsid w:val="005E0744"/>
    <w:rsid w:val="005E0F64"/>
    <w:rsid w:val="005E1DB7"/>
    <w:rsid w:val="005E26A7"/>
    <w:rsid w:val="005E398D"/>
    <w:rsid w:val="005E3F47"/>
    <w:rsid w:val="005E489E"/>
    <w:rsid w:val="005E4B0B"/>
    <w:rsid w:val="005E518E"/>
    <w:rsid w:val="005E54D7"/>
    <w:rsid w:val="005E5BCB"/>
    <w:rsid w:val="005E6974"/>
    <w:rsid w:val="005E7154"/>
    <w:rsid w:val="005E71A4"/>
    <w:rsid w:val="005F0007"/>
    <w:rsid w:val="005F0377"/>
    <w:rsid w:val="005F03E0"/>
    <w:rsid w:val="005F09EE"/>
    <w:rsid w:val="005F0A69"/>
    <w:rsid w:val="005F0C4C"/>
    <w:rsid w:val="005F0E57"/>
    <w:rsid w:val="005F23A6"/>
    <w:rsid w:val="005F23ED"/>
    <w:rsid w:val="005F3A1C"/>
    <w:rsid w:val="005F3AC4"/>
    <w:rsid w:val="005F3B1C"/>
    <w:rsid w:val="005F3C46"/>
    <w:rsid w:val="005F3D01"/>
    <w:rsid w:val="005F3F4E"/>
    <w:rsid w:val="005F4285"/>
    <w:rsid w:val="005F435F"/>
    <w:rsid w:val="005F5A3E"/>
    <w:rsid w:val="005F6424"/>
    <w:rsid w:val="005F6937"/>
    <w:rsid w:val="005F6E28"/>
    <w:rsid w:val="005F7646"/>
    <w:rsid w:val="006001C9"/>
    <w:rsid w:val="006001E9"/>
    <w:rsid w:val="00600539"/>
    <w:rsid w:val="006010F5"/>
    <w:rsid w:val="00601F39"/>
    <w:rsid w:val="00603369"/>
    <w:rsid w:val="00603A91"/>
    <w:rsid w:val="00604686"/>
    <w:rsid w:val="006058D8"/>
    <w:rsid w:val="00606423"/>
    <w:rsid w:val="0060673A"/>
    <w:rsid w:val="006067AA"/>
    <w:rsid w:val="0060696B"/>
    <w:rsid w:val="00606DFE"/>
    <w:rsid w:val="00607346"/>
    <w:rsid w:val="00607D6A"/>
    <w:rsid w:val="00610375"/>
    <w:rsid w:val="0061065A"/>
    <w:rsid w:val="00610F3C"/>
    <w:rsid w:val="006112D8"/>
    <w:rsid w:val="0061200D"/>
    <w:rsid w:val="006120DC"/>
    <w:rsid w:val="00613E45"/>
    <w:rsid w:val="00614557"/>
    <w:rsid w:val="00614953"/>
    <w:rsid w:val="00614EBE"/>
    <w:rsid w:val="00614ECD"/>
    <w:rsid w:val="006156B5"/>
    <w:rsid w:val="00615CBC"/>
    <w:rsid w:val="0061613C"/>
    <w:rsid w:val="00616E25"/>
    <w:rsid w:val="006175D3"/>
    <w:rsid w:val="00617AB8"/>
    <w:rsid w:val="00617DD5"/>
    <w:rsid w:val="006201B8"/>
    <w:rsid w:val="0062039F"/>
    <w:rsid w:val="006205B9"/>
    <w:rsid w:val="00620CF7"/>
    <w:rsid w:val="00621088"/>
    <w:rsid w:val="0062125F"/>
    <w:rsid w:val="0062177D"/>
    <w:rsid w:val="0062287E"/>
    <w:rsid w:val="00622E22"/>
    <w:rsid w:val="00623039"/>
    <w:rsid w:val="0062348B"/>
    <w:rsid w:val="00623C59"/>
    <w:rsid w:val="00623DD3"/>
    <w:rsid w:val="00625727"/>
    <w:rsid w:val="00625A0B"/>
    <w:rsid w:val="00627DCF"/>
    <w:rsid w:val="006300B7"/>
    <w:rsid w:val="006301B6"/>
    <w:rsid w:val="006306A7"/>
    <w:rsid w:val="00631F08"/>
    <w:rsid w:val="00632E14"/>
    <w:rsid w:val="00633A74"/>
    <w:rsid w:val="00635B21"/>
    <w:rsid w:val="00637509"/>
    <w:rsid w:val="00640EE9"/>
    <w:rsid w:val="00641002"/>
    <w:rsid w:val="00641184"/>
    <w:rsid w:val="00642101"/>
    <w:rsid w:val="00642390"/>
    <w:rsid w:val="006445D0"/>
    <w:rsid w:val="006466B3"/>
    <w:rsid w:val="00647858"/>
    <w:rsid w:val="0065024A"/>
    <w:rsid w:val="00650CCB"/>
    <w:rsid w:val="00651E78"/>
    <w:rsid w:val="006526EA"/>
    <w:rsid w:val="00652F25"/>
    <w:rsid w:val="0065379A"/>
    <w:rsid w:val="006540E5"/>
    <w:rsid w:val="00654400"/>
    <w:rsid w:val="00654859"/>
    <w:rsid w:val="00654C49"/>
    <w:rsid w:val="00655E0E"/>
    <w:rsid w:val="00655E41"/>
    <w:rsid w:val="00656423"/>
    <w:rsid w:val="0065727C"/>
    <w:rsid w:val="00657F75"/>
    <w:rsid w:val="0066011E"/>
    <w:rsid w:val="006604D7"/>
    <w:rsid w:val="00660D3F"/>
    <w:rsid w:val="0066122B"/>
    <w:rsid w:val="00661768"/>
    <w:rsid w:val="00661E07"/>
    <w:rsid w:val="00661E7A"/>
    <w:rsid w:val="006622F9"/>
    <w:rsid w:val="0066272E"/>
    <w:rsid w:val="00663DBA"/>
    <w:rsid w:val="006640EF"/>
    <w:rsid w:val="00664218"/>
    <w:rsid w:val="006655F6"/>
    <w:rsid w:val="0066639A"/>
    <w:rsid w:val="00666E21"/>
    <w:rsid w:val="006679BC"/>
    <w:rsid w:val="00667E7E"/>
    <w:rsid w:val="0067044A"/>
    <w:rsid w:val="00671526"/>
    <w:rsid w:val="00672788"/>
    <w:rsid w:val="0067348F"/>
    <w:rsid w:val="00673C02"/>
    <w:rsid w:val="0067439C"/>
    <w:rsid w:val="00675388"/>
    <w:rsid w:val="00675502"/>
    <w:rsid w:val="0067650D"/>
    <w:rsid w:val="00676889"/>
    <w:rsid w:val="00676B2A"/>
    <w:rsid w:val="00676E16"/>
    <w:rsid w:val="00677679"/>
    <w:rsid w:val="006778AF"/>
    <w:rsid w:val="006804C9"/>
    <w:rsid w:val="00681042"/>
    <w:rsid w:val="00683239"/>
    <w:rsid w:val="00683450"/>
    <w:rsid w:val="00684002"/>
    <w:rsid w:val="00684139"/>
    <w:rsid w:val="006844E5"/>
    <w:rsid w:val="00685D2B"/>
    <w:rsid w:val="00687049"/>
    <w:rsid w:val="0068743D"/>
    <w:rsid w:val="00687E2E"/>
    <w:rsid w:val="0069004E"/>
    <w:rsid w:val="0069159F"/>
    <w:rsid w:val="00691772"/>
    <w:rsid w:val="006928E3"/>
    <w:rsid w:val="00693890"/>
    <w:rsid w:val="00693F00"/>
    <w:rsid w:val="006941F3"/>
    <w:rsid w:val="0069436E"/>
    <w:rsid w:val="0069478B"/>
    <w:rsid w:val="00695071"/>
    <w:rsid w:val="0069535E"/>
    <w:rsid w:val="00695653"/>
    <w:rsid w:val="00696229"/>
    <w:rsid w:val="006963AF"/>
    <w:rsid w:val="00696632"/>
    <w:rsid w:val="006967E9"/>
    <w:rsid w:val="0069742C"/>
    <w:rsid w:val="006975AD"/>
    <w:rsid w:val="006A0D6E"/>
    <w:rsid w:val="006A1B6E"/>
    <w:rsid w:val="006A350D"/>
    <w:rsid w:val="006A456D"/>
    <w:rsid w:val="006A48D4"/>
    <w:rsid w:val="006A4BE7"/>
    <w:rsid w:val="006A5E46"/>
    <w:rsid w:val="006A5FB1"/>
    <w:rsid w:val="006A7059"/>
    <w:rsid w:val="006A72C9"/>
    <w:rsid w:val="006A7F9D"/>
    <w:rsid w:val="006B0B8C"/>
    <w:rsid w:val="006B0C73"/>
    <w:rsid w:val="006B15BB"/>
    <w:rsid w:val="006B1716"/>
    <w:rsid w:val="006B1A7B"/>
    <w:rsid w:val="006B28E4"/>
    <w:rsid w:val="006B2BA7"/>
    <w:rsid w:val="006B32C7"/>
    <w:rsid w:val="006B3FD8"/>
    <w:rsid w:val="006B4D73"/>
    <w:rsid w:val="006B54F1"/>
    <w:rsid w:val="006B5EE7"/>
    <w:rsid w:val="006B6E40"/>
    <w:rsid w:val="006B7860"/>
    <w:rsid w:val="006C00E5"/>
    <w:rsid w:val="006C0BDD"/>
    <w:rsid w:val="006C0F9F"/>
    <w:rsid w:val="006C1919"/>
    <w:rsid w:val="006C1EBA"/>
    <w:rsid w:val="006C30F4"/>
    <w:rsid w:val="006C38AD"/>
    <w:rsid w:val="006C3D65"/>
    <w:rsid w:val="006C4536"/>
    <w:rsid w:val="006C460D"/>
    <w:rsid w:val="006C4A67"/>
    <w:rsid w:val="006C5B17"/>
    <w:rsid w:val="006C5C17"/>
    <w:rsid w:val="006C5D12"/>
    <w:rsid w:val="006C613A"/>
    <w:rsid w:val="006C6489"/>
    <w:rsid w:val="006C698D"/>
    <w:rsid w:val="006C71F9"/>
    <w:rsid w:val="006C77F9"/>
    <w:rsid w:val="006D0716"/>
    <w:rsid w:val="006D094A"/>
    <w:rsid w:val="006D10B8"/>
    <w:rsid w:val="006D1352"/>
    <w:rsid w:val="006D15D8"/>
    <w:rsid w:val="006D3FAE"/>
    <w:rsid w:val="006D46AE"/>
    <w:rsid w:val="006D48A4"/>
    <w:rsid w:val="006D63EC"/>
    <w:rsid w:val="006E11D2"/>
    <w:rsid w:val="006E126D"/>
    <w:rsid w:val="006E1FEF"/>
    <w:rsid w:val="006E2282"/>
    <w:rsid w:val="006E2B90"/>
    <w:rsid w:val="006E4F07"/>
    <w:rsid w:val="006E71DD"/>
    <w:rsid w:val="006E7F52"/>
    <w:rsid w:val="006F0769"/>
    <w:rsid w:val="006F0DB2"/>
    <w:rsid w:val="006F0DED"/>
    <w:rsid w:val="006F147A"/>
    <w:rsid w:val="006F2146"/>
    <w:rsid w:val="006F2E89"/>
    <w:rsid w:val="006F2FD0"/>
    <w:rsid w:val="006F3709"/>
    <w:rsid w:val="006F3714"/>
    <w:rsid w:val="006F3919"/>
    <w:rsid w:val="006F3C18"/>
    <w:rsid w:val="006F47D0"/>
    <w:rsid w:val="006F4C16"/>
    <w:rsid w:val="006F50BB"/>
    <w:rsid w:val="006F56A7"/>
    <w:rsid w:val="006F69D5"/>
    <w:rsid w:val="006F6E02"/>
    <w:rsid w:val="007010F0"/>
    <w:rsid w:val="00701A8E"/>
    <w:rsid w:val="00701DC9"/>
    <w:rsid w:val="00702196"/>
    <w:rsid w:val="007025C0"/>
    <w:rsid w:val="00702B46"/>
    <w:rsid w:val="00702D5B"/>
    <w:rsid w:val="00702D89"/>
    <w:rsid w:val="0070341D"/>
    <w:rsid w:val="007038A5"/>
    <w:rsid w:val="00703CF0"/>
    <w:rsid w:val="007044A0"/>
    <w:rsid w:val="00704505"/>
    <w:rsid w:val="00704C42"/>
    <w:rsid w:val="00705619"/>
    <w:rsid w:val="007061DF"/>
    <w:rsid w:val="00706B17"/>
    <w:rsid w:val="00706D14"/>
    <w:rsid w:val="00707004"/>
    <w:rsid w:val="0070705B"/>
    <w:rsid w:val="007125E6"/>
    <w:rsid w:val="00713218"/>
    <w:rsid w:val="00713E34"/>
    <w:rsid w:val="00713E9A"/>
    <w:rsid w:val="0071411F"/>
    <w:rsid w:val="00714560"/>
    <w:rsid w:val="007158C8"/>
    <w:rsid w:val="0071654C"/>
    <w:rsid w:val="00717122"/>
    <w:rsid w:val="00717357"/>
    <w:rsid w:val="00717460"/>
    <w:rsid w:val="00720045"/>
    <w:rsid w:val="007202D9"/>
    <w:rsid w:val="00720FB4"/>
    <w:rsid w:val="007215A7"/>
    <w:rsid w:val="00721635"/>
    <w:rsid w:val="00721A59"/>
    <w:rsid w:val="00722835"/>
    <w:rsid w:val="00722C07"/>
    <w:rsid w:val="00723E21"/>
    <w:rsid w:val="0072420D"/>
    <w:rsid w:val="00724331"/>
    <w:rsid w:val="007244EA"/>
    <w:rsid w:val="00724D74"/>
    <w:rsid w:val="00725490"/>
    <w:rsid w:val="007256B6"/>
    <w:rsid w:val="007258BC"/>
    <w:rsid w:val="00726F95"/>
    <w:rsid w:val="007275B2"/>
    <w:rsid w:val="00727DB2"/>
    <w:rsid w:val="007308E6"/>
    <w:rsid w:val="007312DE"/>
    <w:rsid w:val="00732B5C"/>
    <w:rsid w:val="00733B30"/>
    <w:rsid w:val="00734687"/>
    <w:rsid w:val="007357E4"/>
    <w:rsid w:val="00736016"/>
    <w:rsid w:val="00736558"/>
    <w:rsid w:val="007374BF"/>
    <w:rsid w:val="00737A0F"/>
    <w:rsid w:val="00737F2E"/>
    <w:rsid w:val="007401EE"/>
    <w:rsid w:val="00740340"/>
    <w:rsid w:val="007409D8"/>
    <w:rsid w:val="00741367"/>
    <w:rsid w:val="0074146A"/>
    <w:rsid w:val="00741700"/>
    <w:rsid w:val="00741D71"/>
    <w:rsid w:val="007421F5"/>
    <w:rsid w:val="007423C3"/>
    <w:rsid w:val="007428C1"/>
    <w:rsid w:val="00742D1A"/>
    <w:rsid w:val="0074345D"/>
    <w:rsid w:val="00743A92"/>
    <w:rsid w:val="007449AE"/>
    <w:rsid w:val="00744AF4"/>
    <w:rsid w:val="00744C20"/>
    <w:rsid w:val="00745377"/>
    <w:rsid w:val="007456C1"/>
    <w:rsid w:val="00745703"/>
    <w:rsid w:val="007457AD"/>
    <w:rsid w:val="00745F87"/>
    <w:rsid w:val="00746072"/>
    <w:rsid w:val="00746671"/>
    <w:rsid w:val="00747A8D"/>
    <w:rsid w:val="007514AC"/>
    <w:rsid w:val="00752412"/>
    <w:rsid w:val="007526C2"/>
    <w:rsid w:val="00752D12"/>
    <w:rsid w:val="00753E2D"/>
    <w:rsid w:val="007544B8"/>
    <w:rsid w:val="0075539F"/>
    <w:rsid w:val="00755F12"/>
    <w:rsid w:val="00757488"/>
    <w:rsid w:val="007577B6"/>
    <w:rsid w:val="00760469"/>
    <w:rsid w:val="00760666"/>
    <w:rsid w:val="007612C5"/>
    <w:rsid w:val="007616CF"/>
    <w:rsid w:val="00761C5C"/>
    <w:rsid w:val="00761E5E"/>
    <w:rsid w:val="00762D06"/>
    <w:rsid w:val="00763876"/>
    <w:rsid w:val="00763D9C"/>
    <w:rsid w:val="007642C8"/>
    <w:rsid w:val="007649E3"/>
    <w:rsid w:val="00765772"/>
    <w:rsid w:val="00766604"/>
    <w:rsid w:val="00766E47"/>
    <w:rsid w:val="00766FD0"/>
    <w:rsid w:val="0077047B"/>
    <w:rsid w:val="00770A6D"/>
    <w:rsid w:val="00770C4B"/>
    <w:rsid w:val="007723B0"/>
    <w:rsid w:val="00772513"/>
    <w:rsid w:val="00772E0C"/>
    <w:rsid w:val="00773BDE"/>
    <w:rsid w:val="00773BEC"/>
    <w:rsid w:val="0077474D"/>
    <w:rsid w:val="00774A55"/>
    <w:rsid w:val="007757D9"/>
    <w:rsid w:val="007758DA"/>
    <w:rsid w:val="00775E94"/>
    <w:rsid w:val="007761BA"/>
    <w:rsid w:val="00776F09"/>
    <w:rsid w:val="00777A45"/>
    <w:rsid w:val="00777D56"/>
    <w:rsid w:val="007801C2"/>
    <w:rsid w:val="0078070D"/>
    <w:rsid w:val="00780C35"/>
    <w:rsid w:val="00780EE6"/>
    <w:rsid w:val="007811B4"/>
    <w:rsid w:val="00781777"/>
    <w:rsid w:val="00781875"/>
    <w:rsid w:val="00781F72"/>
    <w:rsid w:val="00782F06"/>
    <w:rsid w:val="00783C52"/>
    <w:rsid w:val="007845A7"/>
    <w:rsid w:val="007851E5"/>
    <w:rsid w:val="00785427"/>
    <w:rsid w:val="0078574B"/>
    <w:rsid w:val="00785C07"/>
    <w:rsid w:val="00785FC1"/>
    <w:rsid w:val="00786F67"/>
    <w:rsid w:val="00790EA5"/>
    <w:rsid w:val="0079123B"/>
    <w:rsid w:val="00792F48"/>
    <w:rsid w:val="00793707"/>
    <w:rsid w:val="00793A03"/>
    <w:rsid w:val="00794DE9"/>
    <w:rsid w:val="0079508D"/>
    <w:rsid w:val="00795117"/>
    <w:rsid w:val="007955C8"/>
    <w:rsid w:val="00796AC9"/>
    <w:rsid w:val="007972A5"/>
    <w:rsid w:val="00797717"/>
    <w:rsid w:val="00797F2D"/>
    <w:rsid w:val="007A0379"/>
    <w:rsid w:val="007A07D9"/>
    <w:rsid w:val="007A10CF"/>
    <w:rsid w:val="007A140E"/>
    <w:rsid w:val="007A19AD"/>
    <w:rsid w:val="007A1F7C"/>
    <w:rsid w:val="007A207F"/>
    <w:rsid w:val="007A3D63"/>
    <w:rsid w:val="007A6321"/>
    <w:rsid w:val="007A667F"/>
    <w:rsid w:val="007A691B"/>
    <w:rsid w:val="007A7112"/>
    <w:rsid w:val="007B0089"/>
    <w:rsid w:val="007B0486"/>
    <w:rsid w:val="007B04DA"/>
    <w:rsid w:val="007B0762"/>
    <w:rsid w:val="007B1371"/>
    <w:rsid w:val="007B399D"/>
    <w:rsid w:val="007B4C25"/>
    <w:rsid w:val="007B4F38"/>
    <w:rsid w:val="007B4F6D"/>
    <w:rsid w:val="007B507F"/>
    <w:rsid w:val="007B5379"/>
    <w:rsid w:val="007B6AA9"/>
    <w:rsid w:val="007C01FD"/>
    <w:rsid w:val="007C1391"/>
    <w:rsid w:val="007C13C9"/>
    <w:rsid w:val="007C1BB8"/>
    <w:rsid w:val="007C27D0"/>
    <w:rsid w:val="007C2B33"/>
    <w:rsid w:val="007C46D6"/>
    <w:rsid w:val="007C4F9A"/>
    <w:rsid w:val="007C677A"/>
    <w:rsid w:val="007C717E"/>
    <w:rsid w:val="007C7340"/>
    <w:rsid w:val="007D0595"/>
    <w:rsid w:val="007D05DF"/>
    <w:rsid w:val="007D0E8B"/>
    <w:rsid w:val="007D14D4"/>
    <w:rsid w:val="007D1F5B"/>
    <w:rsid w:val="007D2A95"/>
    <w:rsid w:val="007D323C"/>
    <w:rsid w:val="007D35D7"/>
    <w:rsid w:val="007D3D0D"/>
    <w:rsid w:val="007D3D81"/>
    <w:rsid w:val="007D5EA9"/>
    <w:rsid w:val="007D6654"/>
    <w:rsid w:val="007D6978"/>
    <w:rsid w:val="007D75AE"/>
    <w:rsid w:val="007D7E14"/>
    <w:rsid w:val="007E05A5"/>
    <w:rsid w:val="007E0B77"/>
    <w:rsid w:val="007E0D6D"/>
    <w:rsid w:val="007E1546"/>
    <w:rsid w:val="007E1DA2"/>
    <w:rsid w:val="007E1FF2"/>
    <w:rsid w:val="007E20FF"/>
    <w:rsid w:val="007E22B6"/>
    <w:rsid w:val="007E26D3"/>
    <w:rsid w:val="007E27F3"/>
    <w:rsid w:val="007E2A93"/>
    <w:rsid w:val="007E330A"/>
    <w:rsid w:val="007E3734"/>
    <w:rsid w:val="007E3BC0"/>
    <w:rsid w:val="007E4C03"/>
    <w:rsid w:val="007E51AD"/>
    <w:rsid w:val="007E5927"/>
    <w:rsid w:val="007E5E88"/>
    <w:rsid w:val="007E6910"/>
    <w:rsid w:val="007E6F6C"/>
    <w:rsid w:val="007E7CE5"/>
    <w:rsid w:val="007F09D7"/>
    <w:rsid w:val="007F0EA8"/>
    <w:rsid w:val="007F0F73"/>
    <w:rsid w:val="007F1A85"/>
    <w:rsid w:val="007F2150"/>
    <w:rsid w:val="007F29DE"/>
    <w:rsid w:val="007F2DA0"/>
    <w:rsid w:val="007F2F9F"/>
    <w:rsid w:val="007F31EF"/>
    <w:rsid w:val="007F33E4"/>
    <w:rsid w:val="007F422C"/>
    <w:rsid w:val="007F428F"/>
    <w:rsid w:val="007F4B56"/>
    <w:rsid w:val="007F5571"/>
    <w:rsid w:val="007F75C3"/>
    <w:rsid w:val="007F7709"/>
    <w:rsid w:val="007F7FAC"/>
    <w:rsid w:val="007F7FBD"/>
    <w:rsid w:val="008006A6"/>
    <w:rsid w:val="008015E7"/>
    <w:rsid w:val="00801C1C"/>
    <w:rsid w:val="00802480"/>
    <w:rsid w:val="0080290E"/>
    <w:rsid w:val="008030E9"/>
    <w:rsid w:val="0080610E"/>
    <w:rsid w:val="00806725"/>
    <w:rsid w:val="008067D2"/>
    <w:rsid w:val="00807469"/>
    <w:rsid w:val="00807836"/>
    <w:rsid w:val="00807D6E"/>
    <w:rsid w:val="0081009B"/>
    <w:rsid w:val="008104BF"/>
    <w:rsid w:val="00810956"/>
    <w:rsid w:val="00810A7A"/>
    <w:rsid w:val="00810E75"/>
    <w:rsid w:val="008141C1"/>
    <w:rsid w:val="008142ED"/>
    <w:rsid w:val="00814BA8"/>
    <w:rsid w:val="00814BAB"/>
    <w:rsid w:val="00815C2A"/>
    <w:rsid w:val="00815F42"/>
    <w:rsid w:val="0081611F"/>
    <w:rsid w:val="00816E79"/>
    <w:rsid w:val="008172F5"/>
    <w:rsid w:val="00820B16"/>
    <w:rsid w:val="0082178E"/>
    <w:rsid w:val="008226D8"/>
    <w:rsid w:val="00822E39"/>
    <w:rsid w:val="0082407B"/>
    <w:rsid w:val="00825312"/>
    <w:rsid w:val="00825D88"/>
    <w:rsid w:val="00826057"/>
    <w:rsid w:val="008263C9"/>
    <w:rsid w:val="00831CB7"/>
    <w:rsid w:val="00831DBB"/>
    <w:rsid w:val="008324FD"/>
    <w:rsid w:val="008332E9"/>
    <w:rsid w:val="008333BD"/>
    <w:rsid w:val="00833F02"/>
    <w:rsid w:val="008344F2"/>
    <w:rsid w:val="00834770"/>
    <w:rsid w:val="008347CE"/>
    <w:rsid w:val="00835012"/>
    <w:rsid w:val="00835AFF"/>
    <w:rsid w:val="00835E22"/>
    <w:rsid w:val="00835EFB"/>
    <w:rsid w:val="00840B46"/>
    <w:rsid w:val="00841146"/>
    <w:rsid w:val="0084141F"/>
    <w:rsid w:val="00841BB9"/>
    <w:rsid w:val="00841FCA"/>
    <w:rsid w:val="00841FE5"/>
    <w:rsid w:val="008422B6"/>
    <w:rsid w:val="00842A7C"/>
    <w:rsid w:val="00843720"/>
    <w:rsid w:val="00844333"/>
    <w:rsid w:val="00844BB7"/>
    <w:rsid w:val="00844BBF"/>
    <w:rsid w:val="00844FCE"/>
    <w:rsid w:val="00845170"/>
    <w:rsid w:val="0084599A"/>
    <w:rsid w:val="00845C5A"/>
    <w:rsid w:val="0084683C"/>
    <w:rsid w:val="00846D71"/>
    <w:rsid w:val="00846DC2"/>
    <w:rsid w:val="00850B1D"/>
    <w:rsid w:val="00851F28"/>
    <w:rsid w:val="008526DA"/>
    <w:rsid w:val="008531E3"/>
    <w:rsid w:val="008532D5"/>
    <w:rsid w:val="008547C7"/>
    <w:rsid w:val="008551E1"/>
    <w:rsid w:val="00855336"/>
    <w:rsid w:val="00856049"/>
    <w:rsid w:val="008563E5"/>
    <w:rsid w:val="00856AF8"/>
    <w:rsid w:val="00857477"/>
    <w:rsid w:val="00857B06"/>
    <w:rsid w:val="00862A7A"/>
    <w:rsid w:val="008630FD"/>
    <w:rsid w:val="00863389"/>
    <w:rsid w:val="0086352F"/>
    <w:rsid w:val="008635EA"/>
    <w:rsid w:val="0086454A"/>
    <w:rsid w:val="008645B9"/>
    <w:rsid w:val="00866C08"/>
    <w:rsid w:val="00866FCD"/>
    <w:rsid w:val="008677DA"/>
    <w:rsid w:val="00867955"/>
    <w:rsid w:val="008679D6"/>
    <w:rsid w:val="008703B6"/>
    <w:rsid w:val="00871AA0"/>
    <w:rsid w:val="00871AD8"/>
    <w:rsid w:val="00871C98"/>
    <w:rsid w:val="0087430D"/>
    <w:rsid w:val="00874A23"/>
    <w:rsid w:val="00875080"/>
    <w:rsid w:val="00875731"/>
    <w:rsid w:val="00875D00"/>
    <w:rsid w:val="00876322"/>
    <w:rsid w:val="00876719"/>
    <w:rsid w:val="0087778D"/>
    <w:rsid w:val="00883ADE"/>
    <w:rsid w:val="008842FC"/>
    <w:rsid w:val="00884397"/>
    <w:rsid w:val="00884612"/>
    <w:rsid w:val="00884CFB"/>
    <w:rsid w:val="00885BFF"/>
    <w:rsid w:val="00885F28"/>
    <w:rsid w:val="0088659C"/>
    <w:rsid w:val="00887A21"/>
    <w:rsid w:val="00887C4F"/>
    <w:rsid w:val="0089043F"/>
    <w:rsid w:val="008910B8"/>
    <w:rsid w:val="008913EF"/>
    <w:rsid w:val="0089446C"/>
    <w:rsid w:val="00894D6A"/>
    <w:rsid w:val="008953AB"/>
    <w:rsid w:val="00896B9F"/>
    <w:rsid w:val="0089722F"/>
    <w:rsid w:val="008973DC"/>
    <w:rsid w:val="008A0425"/>
    <w:rsid w:val="008A0DD1"/>
    <w:rsid w:val="008A1F41"/>
    <w:rsid w:val="008A281A"/>
    <w:rsid w:val="008A29FA"/>
    <w:rsid w:val="008A2B00"/>
    <w:rsid w:val="008A2ED4"/>
    <w:rsid w:val="008A2EFE"/>
    <w:rsid w:val="008A388F"/>
    <w:rsid w:val="008A4CB7"/>
    <w:rsid w:val="008A5DF6"/>
    <w:rsid w:val="008A5FF4"/>
    <w:rsid w:val="008A6E24"/>
    <w:rsid w:val="008B00B6"/>
    <w:rsid w:val="008B0C49"/>
    <w:rsid w:val="008B0FEF"/>
    <w:rsid w:val="008B16B2"/>
    <w:rsid w:val="008B1ECF"/>
    <w:rsid w:val="008B2210"/>
    <w:rsid w:val="008B2607"/>
    <w:rsid w:val="008B263D"/>
    <w:rsid w:val="008B3C96"/>
    <w:rsid w:val="008B441D"/>
    <w:rsid w:val="008B5CCD"/>
    <w:rsid w:val="008B5E2B"/>
    <w:rsid w:val="008B7104"/>
    <w:rsid w:val="008B75E1"/>
    <w:rsid w:val="008B79BC"/>
    <w:rsid w:val="008B7AC0"/>
    <w:rsid w:val="008C0CED"/>
    <w:rsid w:val="008C11F5"/>
    <w:rsid w:val="008C14A2"/>
    <w:rsid w:val="008C170A"/>
    <w:rsid w:val="008C197C"/>
    <w:rsid w:val="008C1C4E"/>
    <w:rsid w:val="008C2280"/>
    <w:rsid w:val="008C26AF"/>
    <w:rsid w:val="008C26F1"/>
    <w:rsid w:val="008C317D"/>
    <w:rsid w:val="008C36F0"/>
    <w:rsid w:val="008C39C7"/>
    <w:rsid w:val="008C3E6F"/>
    <w:rsid w:val="008C5885"/>
    <w:rsid w:val="008C6048"/>
    <w:rsid w:val="008C6449"/>
    <w:rsid w:val="008C645F"/>
    <w:rsid w:val="008C6D8D"/>
    <w:rsid w:val="008C76A3"/>
    <w:rsid w:val="008D14AE"/>
    <w:rsid w:val="008D1B44"/>
    <w:rsid w:val="008D1E24"/>
    <w:rsid w:val="008D201A"/>
    <w:rsid w:val="008D2808"/>
    <w:rsid w:val="008D29E1"/>
    <w:rsid w:val="008D2E5F"/>
    <w:rsid w:val="008D3788"/>
    <w:rsid w:val="008D3E4F"/>
    <w:rsid w:val="008D49F7"/>
    <w:rsid w:val="008D5580"/>
    <w:rsid w:val="008D5B88"/>
    <w:rsid w:val="008D6953"/>
    <w:rsid w:val="008D6FD4"/>
    <w:rsid w:val="008D702C"/>
    <w:rsid w:val="008D7079"/>
    <w:rsid w:val="008D7565"/>
    <w:rsid w:val="008D757E"/>
    <w:rsid w:val="008E0D94"/>
    <w:rsid w:val="008E1305"/>
    <w:rsid w:val="008E34B1"/>
    <w:rsid w:val="008E4952"/>
    <w:rsid w:val="008E5B7C"/>
    <w:rsid w:val="008E5C13"/>
    <w:rsid w:val="008E5E75"/>
    <w:rsid w:val="008E7AB5"/>
    <w:rsid w:val="008E7AC1"/>
    <w:rsid w:val="008E7D80"/>
    <w:rsid w:val="008F0054"/>
    <w:rsid w:val="008F0436"/>
    <w:rsid w:val="008F07D1"/>
    <w:rsid w:val="008F0C94"/>
    <w:rsid w:val="008F14C2"/>
    <w:rsid w:val="008F1C93"/>
    <w:rsid w:val="008F27FB"/>
    <w:rsid w:val="008F2FF5"/>
    <w:rsid w:val="008F33EA"/>
    <w:rsid w:val="008F37F2"/>
    <w:rsid w:val="008F3A8B"/>
    <w:rsid w:val="008F3C1C"/>
    <w:rsid w:val="008F476C"/>
    <w:rsid w:val="008F4C6E"/>
    <w:rsid w:val="008F526B"/>
    <w:rsid w:val="008F681B"/>
    <w:rsid w:val="008F73E7"/>
    <w:rsid w:val="00900C55"/>
    <w:rsid w:val="00900D57"/>
    <w:rsid w:val="00900FD6"/>
    <w:rsid w:val="00901879"/>
    <w:rsid w:val="00901A5D"/>
    <w:rsid w:val="00901D39"/>
    <w:rsid w:val="00903C7D"/>
    <w:rsid w:val="00903D6D"/>
    <w:rsid w:val="009047C7"/>
    <w:rsid w:val="0090518C"/>
    <w:rsid w:val="009055CA"/>
    <w:rsid w:val="00906576"/>
    <w:rsid w:val="00907117"/>
    <w:rsid w:val="00907C2C"/>
    <w:rsid w:val="00907FD7"/>
    <w:rsid w:val="00910894"/>
    <w:rsid w:val="0091303C"/>
    <w:rsid w:val="009133C2"/>
    <w:rsid w:val="009147CC"/>
    <w:rsid w:val="0091586A"/>
    <w:rsid w:val="00916698"/>
    <w:rsid w:val="0091669A"/>
    <w:rsid w:val="0092018A"/>
    <w:rsid w:val="0092062B"/>
    <w:rsid w:val="009216FD"/>
    <w:rsid w:val="00922E1C"/>
    <w:rsid w:val="009233B4"/>
    <w:rsid w:val="00923A73"/>
    <w:rsid w:val="00923E3D"/>
    <w:rsid w:val="009245E8"/>
    <w:rsid w:val="00924D78"/>
    <w:rsid w:val="00924F52"/>
    <w:rsid w:val="00925054"/>
    <w:rsid w:val="00925403"/>
    <w:rsid w:val="00925B9B"/>
    <w:rsid w:val="00926D33"/>
    <w:rsid w:val="009276EA"/>
    <w:rsid w:val="00927B05"/>
    <w:rsid w:val="00930DDD"/>
    <w:rsid w:val="00931214"/>
    <w:rsid w:val="00931BCF"/>
    <w:rsid w:val="009321FD"/>
    <w:rsid w:val="0093390E"/>
    <w:rsid w:val="00933AEE"/>
    <w:rsid w:val="00934F94"/>
    <w:rsid w:val="009364A0"/>
    <w:rsid w:val="009375A6"/>
    <w:rsid w:val="00937966"/>
    <w:rsid w:val="00940970"/>
    <w:rsid w:val="00940A08"/>
    <w:rsid w:val="00940C1C"/>
    <w:rsid w:val="009416AC"/>
    <w:rsid w:val="009422A7"/>
    <w:rsid w:val="00942540"/>
    <w:rsid w:val="00942B93"/>
    <w:rsid w:val="00944E5B"/>
    <w:rsid w:val="0094587C"/>
    <w:rsid w:val="00946AB5"/>
    <w:rsid w:val="0095014C"/>
    <w:rsid w:val="0095035A"/>
    <w:rsid w:val="00950BFE"/>
    <w:rsid w:val="0095151E"/>
    <w:rsid w:val="00951D51"/>
    <w:rsid w:val="00952209"/>
    <w:rsid w:val="00953441"/>
    <w:rsid w:val="00953876"/>
    <w:rsid w:val="00953C6B"/>
    <w:rsid w:val="00954006"/>
    <w:rsid w:val="0095403A"/>
    <w:rsid w:val="00954345"/>
    <w:rsid w:val="00954734"/>
    <w:rsid w:val="009558A0"/>
    <w:rsid w:val="00955D05"/>
    <w:rsid w:val="009561D4"/>
    <w:rsid w:val="009602E9"/>
    <w:rsid w:val="00961580"/>
    <w:rsid w:val="009617DF"/>
    <w:rsid w:val="00961E32"/>
    <w:rsid w:val="0096272C"/>
    <w:rsid w:val="0096298B"/>
    <w:rsid w:val="00963225"/>
    <w:rsid w:val="00963809"/>
    <w:rsid w:val="00963ADC"/>
    <w:rsid w:val="00964702"/>
    <w:rsid w:val="00964B94"/>
    <w:rsid w:val="00964CE7"/>
    <w:rsid w:val="00964E95"/>
    <w:rsid w:val="009658B0"/>
    <w:rsid w:val="00965A85"/>
    <w:rsid w:val="00966753"/>
    <w:rsid w:val="009668C3"/>
    <w:rsid w:val="009700DA"/>
    <w:rsid w:val="009703E1"/>
    <w:rsid w:val="0097122D"/>
    <w:rsid w:val="00971247"/>
    <w:rsid w:val="009725D1"/>
    <w:rsid w:val="00972881"/>
    <w:rsid w:val="00972A30"/>
    <w:rsid w:val="00972DDD"/>
    <w:rsid w:val="009735CB"/>
    <w:rsid w:val="00973E7A"/>
    <w:rsid w:val="00974423"/>
    <w:rsid w:val="009750A8"/>
    <w:rsid w:val="00976535"/>
    <w:rsid w:val="009776C6"/>
    <w:rsid w:val="00981053"/>
    <w:rsid w:val="009811A9"/>
    <w:rsid w:val="0098226C"/>
    <w:rsid w:val="00983F82"/>
    <w:rsid w:val="009849CE"/>
    <w:rsid w:val="009855D5"/>
    <w:rsid w:val="00986237"/>
    <w:rsid w:val="009862FE"/>
    <w:rsid w:val="0098645C"/>
    <w:rsid w:val="0098722C"/>
    <w:rsid w:val="009903D7"/>
    <w:rsid w:val="00991C46"/>
    <w:rsid w:val="00992C16"/>
    <w:rsid w:val="009943C4"/>
    <w:rsid w:val="009950AB"/>
    <w:rsid w:val="00995129"/>
    <w:rsid w:val="00995652"/>
    <w:rsid w:val="009968B8"/>
    <w:rsid w:val="00996EB8"/>
    <w:rsid w:val="0099795B"/>
    <w:rsid w:val="009A043B"/>
    <w:rsid w:val="009A0D5D"/>
    <w:rsid w:val="009A0DE3"/>
    <w:rsid w:val="009A1F57"/>
    <w:rsid w:val="009A20BE"/>
    <w:rsid w:val="009A215A"/>
    <w:rsid w:val="009A26FD"/>
    <w:rsid w:val="009A2837"/>
    <w:rsid w:val="009A2E5B"/>
    <w:rsid w:val="009A3772"/>
    <w:rsid w:val="009A3F37"/>
    <w:rsid w:val="009A47C5"/>
    <w:rsid w:val="009A5382"/>
    <w:rsid w:val="009A57BE"/>
    <w:rsid w:val="009B03F0"/>
    <w:rsid w:val="009B18BF"/>
    <w:rsid w:val="009B3087"/>
    <w:rsid w:val="009B31DD"/>
    <w:rsid w:val="009B33B1"/>
    <w:rsid w:val="009B34D1"/>
    <w:rsid w:val="009B3684"/>
    <w:rsid w:val="009B38C0"/>
    <w:rsid w:val="009B4DA6"/>
    <w:rsid w:val="009B51A8"/>
    <w:rsid w:val="009B56CB"/>
    <w:rsid w:val="009B5972"/>
    <w:rsid w:val="009B6CF8"/>
    <w:rsid w:val="009B752C"/>
    <w:rsid w:val="009B7A0B"/>
    <w:rsid w:val="009B7A67"/>
    <w:rsid w:val="009B7EF8"/>
    <w:rsid w:val="009C04D4"/>
    <w:rsid w:val="009C0521"/>
    <w:rsid w:val="009C0EA3"/>
    <w:rsid w:val="009C3202"/>
    <w:rsid w:val="009C4FF9"/>
    <w:rsid w:val="009C50C3"/>
    <w:rsid w:val="009C546F"/>
    <w:rsid w:val="009C56F0"/>
    <w:rsid w:val="009C5B96"/>
    <w:rsid w:val="009C6265"/>
    <w:rsid w:val="009C6551"/>
    <w:rsid w:val="009C75E4"/>
    <w:rsid w:val="009C7764"/>
    <w:rsid w:val="009C781A"/>
    <w:rsid w:val="009C7DB9"/>
    <w:rsid w:val="009D04CF"/>
    <w:rsid w:val="009D0514"/>
    <w:rsid w:val="009D083A"/>
    <w:rsid w:val="009D11A1"/>
    <w:rsid w:val="009D1D64"/>
    <w:rsid w:val="009D2124"/>
    <w:rsid w:val="009D277D"/>
    <w:rsid w:val="009D2EA6"/>
    <w:rsid w:val="009D417A"/>
    <w:rsid w:val="009D4D45"/>
    <w:rsid w:val="009D5D7B"/>
    <w:rsid w:val="009D63F7"/>
    <w:rsid w:val="009D6777"/>
    <w:rsid w:val="009D6AF4"/>
    <w:rsid w:val="009D6C37"/>
    <w:rsid w:val="009E0381"/>
    <w:rsid w:val="009E0843"/>
    <w:rsid w:val="009E0ABE"/>
    <w:rsid w:val="009E21DD"/>
    <w:rsid w:val="009E32E4"/>
    <w:rsid w:val="009E4D0E"/>
    <w:rsid w:val="009E57AF"/>
    <w:rsid w:val="009E5B16"/>
    <w:rsid w:val="009E7F3B"/>
    <w:rsid w:val="009F056F"/>
    <w:rsid w:val="009F1B4B"/>
    <w:rsid w:val="009F203E"/>
    <w:rsid w:val="009F313E"/>
    <w:rsid w:val="009F4685"/>
    <w:rsid w:val="009F4F52"/>
    <w:rsid w:val="009F5554"/>
    <w:rsid w:val="009F56D2"/>
    <w:rsid w:val="009F5F2E"/>
    <w:rsid w:val="009F6EE7"/>
    <w:rsid w:val="009F70CE"/>
    <w:rsid w:val="00A00381"/>
    <w:rsid w:val="00A01481"/>
    <w:rsid w:val="00A025E2"/>
    <w:rsid w:val="00A02C61"/>
    <w:rsid w:val="00A0421C"/>
    <w:rsid w:val="00A05C5F"/>
    <w:rsid w:val="00A06F9E"/>
    <w:rsid w:val="00A10209"/>
    <w:rsid w:val="00A10519"/>
    <w:rsid w:val="00A10530"/>
    <w:rsid w:val="00A106AC"/>
    <w:rsid w:val="00A109F1"/>
    <w:rsid w:val="00A1175F"/>
    <w:rsid w:val="00A119A9"/>
    <w:rsid w:val="00A121FF"/>
    <w:rsid w:val="00A12722"/>
    <w:rsid w:val="00A13207"/>
    <w:rsid w:val="00A133FA"/>
    <w:rsid w:val="00A13528"/>
    <w:rsid w:val="00A14190"/>
    <w:rsid w:val="00A169DF"/>
    <w:rsid w:val="00A17763"/>
    <w:rsid w:val="00A17F06"/>
    <w:rsid w:val="00A17F87"/>
    <w:rsid w:val="00A20359"/>
    <w:rsid w:val="00A20606"/>
    <w:rsid w:val="00A21AFB"/>
    <w:rsid w:val="00A21AFE"/>
    <w:rsid w:val="00A22576"/>
    <w:rsid w:val="00A228CC"/>
    <w:rsid w:val="00A22CA5"/>
    <w:rsid w:val="00A22DC7"/>
    <w:rsid w:val="00A26439"/>
    <w:rsid w:val="00A267D7"/>
    <w:rsid w:val="00A26E00"/>
    <w:rsid w:val="00A27911"/>
    <w:rsid w:val="00A27F43"/>
    <w:rsid w:val="00A27F8C"/>
    <w:rsid w:val="00A30142"/>
    <w:rsid w:val="00A301CA"/>
    <w:rsid w:val="00A30D05"/>
    <w:rsid w:val="00A32546"/>
    <w:rsid w:val="00A32D19"/>
    <w:rsid w:val="00A35E71"/>
    <w:rsid w:val="00A35F8B"/>
    <w:rsid w:val="00A366E7"/>
    <w:rsid w:val="00A36AF9"/>
    <w:rsid w:val="00A36DE8"/>
    <w:rsid w:val="00A37505"/>
    <w:rsid w:val="00A37E56"/>
    <w:rsid w:val="00A4046C"/>
    <w:rsid w:val="00A40820"/>
    <w:rsid w:val="00A41EE8"/>
    <w:rsid w:val="00A4250D"/>
    <w:rsid w:val="00A4295B"/>
    <w:rsid w:val="00A42AE0"/>
    <w:rsid w:val="00A42E07"/>
    <w:rsid w:val="00A435A1"/>
    <w:rsid w:val="00A43674"/>
    <w:rsid w:val="00A43682"/>
    <w:rsid w:val="00A45ADF"/>
    <w:rsid w:val="00A45C43"/>
    <w:rsid w:val="00A45ED2"/>
    <w:rsid w:val="00A46912"/>
    <w:rsid w:val="00A47A81"/>
    <w:rsid w:val="00A5035D"/>
    <w:rsid w:val="00A50AC1"/>
    <w:rsid w:val="00A51088"/>
    <w:rsid w:val="00A5162A"/>
    <w:rsid w:val="00A51B1C"/>
    <w:rsid w:val="00A51BD7"/>
    <w:rsid w:val="00A5331F"/>
    <w:rsid w:val="00A5385A"/>
    <w:rsid w:val="00A53A3E"/>
    <w:rsid w:val="00A53A45"/>
    <w:rsid w:val="00A546C5"/>
    <w:rsid w:val="00A5493E"/>
    <w:rsid w:val="00A54D5F"/>
    <w:rsid w:val="00A54F76"/>
    <w:rsid w:val="00A54FA4"/>
    <w:rsid w:val="00A561A0"/>
    <w:rsid w:val="00A56837"/>
    <w:rsid w:val="00A57FD2"/>
    <w:rsid w:val="00A6016A"/>
    <w:rsid w:val="00A61316"/>
    <w:rsid w:val="00A62AAC"/>
    <w:rsid w:val="00A62D58"/>
    <w:rsid w:val="00A6320E"/>
    <w:rsid w:val="00A63F63"/>
    <w:rsid w:val="00A6462E"/>
    <w:rsid w:val="00A65142"/>
    <w:rsid w:val="00A65876"/>
    <w:rsid w:val="00A659A1"/>
    <w:rsid w:val="00A662C8"/>
    <w:rsid w:val="00A662F1"/>
    <w:rsid w:val="00A66F1B"/>
    <w:rsid w:val="00A70C65"/>
    <w:rsid w:val="00A70CB1"/>
    <w:rsid w:val="00A71019"/>
    <w:rsid w:val="00A712CC"/>
    <w:rsid w:val="00A71771"/>
    <w:rsid w:val="00A71D2D"/>
    <w:rsid w:val="00A720EE"/>
    <w:rsid w:val="00A721EA"/>
    <w:rsid w:val="00A72585"/>
    <w:rsid w:val="00A7267F"/>
    <w:rsid w:val="00A72922"/>
    <w:rsid w:val="00A72F57"/>
    <w:rsid w:val="00A731BE"/>
    <w:rsid w:val="00A7375E"/>
    <w:rsid w:val="00A7458B"/>
    <w:rsid w:val="00A748D5"/>
    <w:rsid w:val="00A75142"/>
    <w:rsid w:val="00A763B2"/>
    <w:rsid w:val="00A7725B"/>
    <w:rsid w:val="00A777E6"/>
    <w:rsid w:val="00A801D1"/>
    <w:rsid w:val="00A80344"/>
    <w:rsid w:val="00A803A9"/>
    <w:rsid w:val="00A8178E"/>
    <w:rsid w:val="00A827CA"/>
    <w:rsid w:val="00A83301"/>
    <w:rsid w:val="00A83973"/>
    <w:rsid w:val="00A83B16"/>
    <w:rsid w:val="00A841CD"/>
    <w:rsid w:val="00A84450"/>
    <w:rsid w:val="00A852E9"/>
    <w:rsid w:val="00A85AFF"/>
    <w:rsid w:val="00A85DA5"/>
    <w:rsid w:val="00A863CF"/>
    <w:rsid w:val="00A865D7"/>
    <w:rsid w:val="00A869E4"/>
    <w:rsid w:val="00A91095"/>
    <w:rsid w:val="00A921A7"/>
    <w:rsid w:val="00A946D8"/>
    <w:rsid w:val="00A94709"/>
    <w:rsid w:val="00A95630"/>
    <w:rsid w:val="00A96570"/>
    <w:rsid w:val="00A97EA3"/>
    <w:rsid w:val="00AA002A"/>
    <w:rsid w:val="00AA228D"/>
    <w:rsid w:val="00AA2BD3"/>
    <w:rsid w:val="00AA3A09"/>
    <w:rsid w:val="00AA3B31"/>
    <w:rsid w:val="00AA46BB"/>
    <w:rsid w:val="00AA4A5E"/>
    <w:rsid w:val="00AA4EE7"/>
    <w:rsid w:val="00AA595F"/>
    <w:rsid w:val="00AA5DA6"/>
    <w:rsid w:val="00AA64D5"/>
    <w:rsid w:val="00AA746F"/>
    <w:rsid w:val="00AA7A2D"/>
    <w:rsid w:val="00AB0B20"/>
    <w:rsid w:val="00AB1911"/>
    <w:rsid w:val="00AB1CB3"/>
    <w:rsid w:val="00AB3615"/>
    <w:rsid w:val="00AB3888"/>
    <w:rsid w:val="00AB495B"/>
    <w:rsid w:val="00AB4A4C"/>
    <w:rsid w:val="00AB512E"/>
    <w:rsid w:val="00AB6342"/>
    <w:rsid w:val="00AB6A17"/>
    <w:rsid w:val="00AC07D2"/>
    <w:rsid w:val="00AC0949"/>
    <w:rsid w:val="00AC0F9D"/>
    <w:rsid w:val="00AC1B78"/>
    <w:rsid w:val="00AC2399"/>
    <w:rsid w:val="00AC26CB"/>
    <w:rsid w:val="00AC5126"/>
    <w:rsid w:val="00AC5720"/>
    <w:rsid w:val="00AC6369"/>
    <w:rsid w:val="00AC65B9"/>
    <w:rsid w:val="00AC71E2"/>
    <w:rsid w:val="00AC7886"/>
    <w:rsid w:val="00AD0F87"/>
    <w:rsid w:val="00AD1C11"/>
    <w:rsid w:val="00AD23FF"/>
    <w:rsid w:val="00AD2660"/>
    <w:rsid w:val="00AD2D16"/>
    <w:rsid w:val="00AD36E5"/>
    <w:rsid w:val="00AD396F"/>
    <w:rsid w:val="00AD3F36"/>
    <w:rsid w:val="00AD6813"/>
    <w:rsid w:val="00AE0766"/>
    <w:rsid w:val="00AE0C62"/>
    <w:rsid w:val="00AE18E8"/>
    <w:rsid w:val="00AE22C0"/>
    <w:rsid w:val="00AE23C9"/>
    <w:rsid w:val="00AE2673"/>
    <w:rsid w:val="00AE2782"/>
    <w:rsid w:val="00AE2D51"/>
    <w:rsid w:val="00AE2EB8"/>
    <w:rsid w:val="00AE3234"/>
    <w:rsid w:val="00AE3D54"/>
    <w:rsid w:val="00AE3F43"/>
    <w:rsid w:val="00AE40FA"/>
    <w:rsid w:val="00AE4BB8"/>
    <w:rsid w:val="00AE4F0D"/>
    <w:rsid w:val="00AE5623"/>
    <w:rsid w:val="00AE6049"/>
    <w:rsid w:val="00AE6199"/>
    <w:rsid w:val="00AE7106"/>
    <w:rsid w:val="00AE7889"/>
    <w:rsid w:val="00AF1B21"/>
    <w:rsid w:val="00AF2515"/>
    <w:rsid w:val="00AF2D1F"/>
    <w:rsid w:val="00AF4382"/>
    <w:rsid w:val="00AF4FD4"/>
    <w:rsid w:val="00AF5D89"/>
    <w:rsid w:val="00AF72A6"/>
    <w:rsid w:val="00AF799C"/>
    <w:rsid w:val="00B0102A"/>
    <w:rsid w:val="00B01275"/>
    <w:rsid w:val="00B02328"/>
    <w:rsid w:val="00B02FAC"/>
    <w:rsid w:val="00B033F3"/>
    <w:rsid w:val="00B03AAE"/>
    <w:rsid w:val="00B04521"/>
    <w:rsid w:val="00B045C4"/>
    <w:rsid w:val="00B05CD0"/>
    <w:rsid w:val="00B068B6"/>
    <w:rsid w:val="00B06A0D"/>
    <w:rsid w:val="00B06C76"/>
    <w:rsid w:val="00B06DD6"/>
    <w:rsid w:val="00B07F5F"/>
    <w:rsid w:val="00B105F4"/>
    <w:rsid w:val="00B10968"/>
    <w:rsid w:val="00B10D96"/>
    <w:rsid w:val="00B11547"/>
    <w:rsid w:val="00B11846"/>
    <w:rsid w:val="00B11D06"/>
    <w:rsid w:val="00B12654"/>
    <w:rsid w:val="00B1330C"/>
    <w:rsid w:val="00B13A2E"/>
    <w:rsid w:val="00B13E3D"/>
    <w:rsid w:val="00B13E47"/>
    <w:rsid w:val="00B14231"/>
    <w:rsid w:val="00B14F4D"/>
    <w:rsid w:val="00B157A2"/>
    <w:rsid w:val="00B15DA2"/>
    <w:rsid w:val="00B15E5A"/>
    <w:rsid w:val="00B16292"/>
    <w:rsid w:val="00B1773C"/>
    <w:rsid w:val="00B21908"/>
    <w:rsid w:val="00B21C34"/>
    <w:rsid w:val="00B21E7C"/>
    <w:rsid w:val="00B2219C"/>
    <w:rsid w:val="00B237B9"/>
    <w:rsid w:val="00B24719"/>
    <w:rsid w:val="00B24BF1"/>
    <w:rsid w:val="00B24F4E"/>
    <w:rsid w:val="00B256A1"/>
    <w:rsid w:val="00B25BC1"/>
    <w:rsid w:val="00B267C9"/>
    <w:rsid w:val="00B27D42"/>
    <w:rsid w:val="00B27D49"/>
    <w:rsid w:val="00B3098B"/>
    <w:rsid w:val="00B31BD6"/>
    <w:rsid w:val="00B31CF9"/>
    <w:rsid w:val="00B33270"/>
    <w:rsid w:val="00B3327B"/>
    <w:rsid w:val="00B33AC4"/>
    <w:rsid w:val="00B33FB3"/>
    <w:rsid w:val="00B34768"/>
    <w:rsid w:val="00B34E10"/>
    <w:rsid w:val="00B35444"/>
    <w:rsid w:val="00B363F5"/>
    <w:rsid w:val="00B36865"/>
    <w:rsid w:val="00B370F1"/>
    <w:rsid w:val="00B37519"/>
    <w:rsid w:val="00B37525"/>
    <w:rsid w:val="00B377AA"/>
    <w:rsid w:val="00B40207"/>
    <w:rsid w:val="00B408CB"/>
    <w:rsid w:val="00B420F3"/>
    <w:rsid w:val="00B42AA9"/>
    <w:rsid w:val="00B42FE8"/>
    <w:rsid w:val="00B43410"/>
    <w:rsid w:val="00B43BD3"/>
    <w:rsid w:val="00B44B44"/>
    <w:rsid w:val="00B45D58"/>
    <w:rsid w:val="00B465EA"/>
    <w:rsid w:val="00B47790"/>
    <w:rsid w:val="00B509EB"/>
    <w:rsid w:val="00B50A0A"/>
    <w:rsid w:val="00B50BEE"/>
    <w:rsid w:val="00B514B4"/>
    <w:rsid w:val="00B52039"/>
    <w:rsid w:val="00B5237F"/>
    <w:rsid w:val="00B537FA"/>
    <w:rsid w:val="00B539D7"/>
    <w:rsid w:val="00B54280"/>
    <w:rsid w:val="00B54371"/>
    <w:rsid w:val="00B54591"/>
    <w:rsid w:val="00B54B81"/>
    <w:rsid w:val="00B55179"/>
    <w:rsid w:val="00B551BB"/>
    <w:rsid w:val="00B555B1"/>
    <w:rsid w:val="00B5564A"/>
    <w:rsid w:val="00B556A1"/>
    <w:rsid w:val="00B55857"/>
    <w:rsid w:val="00B55E68"/>
    <w:rsid w:val="00B5653F"/>
    <w:rsid w:val="00B57790"/>
    <w:rsid w:val="00B57DD4"/>
    <w:rsid w:val="00B60244"/>
    <w:rsid w:val="00B60DD9"/>
    <w:rsid w:val="00B6145B"/>
    <w:rsid w:val="00B61B4D"/>
    <w:rsid w:val="00B625C7"/>
    <w:rsid w:val="00B62657"/>
    <w:rsid w:val="00B62A44"/>
    <w:rsid w:val="00B62CAD"/>
    <w:rsid w:val="00B6354F"/>
    <w:rsid w:val="00B6369D"/>
    <w:rsid w:val="00B63E8F"/>
    <w:rsid w:val="00B640FD"/>
    <w:rsid w:val="00B65848"/>
    <w:rsid w:val="00B659DB"/>
    <w:rsid w:val="00B65F97"/>
    <w:rsid w:val="00B669EF"/>
    <w:rsid w:val="00B66B40"/>
    <w:rsid w:val="00B66D52"/>
    <w:rsid w:val="00B67161"/>
    <w:rsid w:val="00B67591"/>
    <w:rsid w:val="00B7238C"/>
    <w:rsid w:val="00B7262E"/>
    <w:rsid w:val="00B72A85"/>
    <w:rsid w:val="00B72F8D"/>
    <w:rsid w:val="00B7345E"/>
    <w:rsid w:val="00B73E58"/>
    <w:rsid w:val="00B74319"/>
    <w:rsid w:val="00B75D79"/>
    <w:rsid w:val="00B75DE0"/>
    <w:rsid w:val="00B76C55"/>
    <w:rsid w:val="00B7709D"/>
    <w:rsid w:val="00B774E6"/>
    <w:rsid w:val="00B77973"/>
    <w:rsid w:val="00B802D8"/>
    <w:rsid w:val="00B80A4F"/>
    <w:rsid w:val="00B80FA3"/>
    <w:rsid w:val="00B81ED2"/>
    <w:rsid w:val="00B8273D"/>
    <w:rsid w:val="00B82A34"/>
    <w:rsid w:val="00B82FA0"/>
    <w:rsid w:val="00B83F49"/>
    <w:rsid w:val="00B857FC"/>
    <w:rsid w:val="00B8783F"/>
    <w:rsid w:val="00B9009A"/>
    <w:rsid w:val="00B9071B"/>
    <w:rsid w:val="00B908E4"/>
    <w:rsid w:val="00B90952"/>
    <w:rsid w:val="00B91509"/>
    <w:rsid w:val="00B9191E"/>
    <w:rsid w:val="00B91E88"/>
    <w:rsid w:val="00B93207"/>
    <w:rsid w:val="00B942AE"/>
    <w:rsid w:val="00B948C2"/>
    <w:rsid w:val="00B9520B"/>
    <w:rsid w:val="00B9567A"/>
    <w:rsid w:val="00B95E9A"/>
    <w:rsid w:val="00B970EF"/>
    <w:rsid w:val="00B97770"/>
    <w:rsid w:val="00BA07A0"/>
    <w:rsid w:val="00BA0808"/>
    <w:rsid w:val="00BA0E9C"/>
    <w:rsid w:val="00BA24EB"/>
    <w:rsid w:val="00BA32B8"/>
    <w:rsid w:val="00BA3580"/>
    <w:rsid w:val="00BA3C0B"/>
    <w:rsid w:val="00BA469E"/>
    <w:rsid w:val="00BA480D"/>
    <w:rsid w:val="00BA515C"/>
    <w:rsid w:val="00BA5478"/>
    <w:rsid w:val="00BA599F"/>
    <w:rsid w:val="00BA75ED"/>
    <w:rsid w:val="00BA77B8"/>
    <w:rsid w:val="00BB09CE"/>
    <w:rsid w:val="00BB09E2"/>
    <w:rsid w:val="00BB13E6"/>
    <w:rsid w:val="00BB14DF"/>
    <w:rsid w:val="00BB1F52"/>
    <w:rsid w:val="00BB207E"/>
    <w:rsid w:val="00BB2128"/>
    <w:rsid w:val="00BB3334"/>
    <w:rsid w:val="00BB367D"/>
    <w:rsid w:val="00BB3CF9"/>
    <w:rsid w:val="00BB473B"/>
    <w:rsid w:val="00BB4F5F"/>
    <w:rsid w:val="00BB656E"/>
    <w:rsid w:val="00BB70B7"/>
    <w:rsid w:val="00BB74C8"/>
    <w:rsid w:val="00BB771B"/>
    <w:rsid w:val="00BC0571"/>
    <w:rsid w:val="00BC2853"/>
    <w:rsid w:val="00BC2A58"/>
    <w:rsid w:val="00BC704B"/>
    <w:rsid w:val="00BD1089"/>
    <w:rsid w:val="00BD1AE9"/>
    <w:rsid w:val="00BD21DD"/>
    <w:rsid w:val="00BD2517"/>
    <w:rsid w:val="00BD2850"/>
    <w:rsid w:val="00BD37EA"/>
    <w:rsid w:val="00BD5C8E"/>
    <w:rsid w:val="00BD5F41"/>
    <w:rsid w:val="00BD6861"/>
    <w:rsid w:val="00BD7D36"/>
    <w:rsid w:val="00BE0B5C"/>
    <w:rsid w:val="00BE1B03"/>
    <w:rsid w:val="00BE1E5B"/>
    <w:rsid w:val="00BE1E7C"/>
    <w:rsid w:val="00BE3F39"/>
    <w:rsid w:val="00BE4828"/>
    <w:rsid w:val="00BE608A"/>
    <w:rsid w:val="00BE6218"/>
    <w:rsid w:val="00BE6BEB"/>
    <w:rsid w:val="00BE6FC6"/>
    <w:rsid w:val="00BE6FE7"/>
    <w:rsid w:val="00BE72A1"/>
    <w:rsid w:val="00BE73E5"/>
    <w:rsid w:val="00BE7A52"/>
    <w:rsid w:val="00BF1C86"/>
    <w:rsid w:val="00BF2B11"/>
    <w:rsid w:val="00BF2C2B"/>
    <w:rsid w:val="00BF2E33"/>
    <w:rsid w:val="00BF30B2"/>
    <w:rsid w:val="00BF3AFE"/>
    <w:rsid w:val="00BF3BFE"/>
    <w:rsid w:val="00BF3CAF"/>
    <w:rsid w:val="00BF415C"/>
    <w:rsid w:val="00BF6A95"/>
    <w:rsid w:val="00BF6E6A"/>
    <w:rsid w:val="00BF7A08"/>
    <w:rsid w:val="00C0160C"/>
    <w:rsid w:val="00C0183B"/>
    <w:rsid w:val="00C01A2B"/>
    <w:rsid w:val="00C03855"/>
    <w:rsid w:val="00C03ABB"/>
    <w:rsid w:val="00C045DD"/>
    <w:rsid w:val="00C0501A"/>
    <w:rsid w:val="00C05C18"/>
    <w:rsid w:val="00C05D69"/>
    <w:rsid w:val="00C07866"/>
    <w:rsid w:val="00C102B7"/>
    <w:rsid w:val="00C10AD4"/>
    <w:rsid w:val="00C10B6D"/>
    <w:rsid w:val="00C13458"/>
    <w:rsid w:val="00C13E80"/>
    <w:rsid w:val="00C16451"/>
    <w:rsid w:val="00C169D5"/>
    <w:rsid w:val="00C201F2"/>
    <w:rsid w:val="00C212C4"/>
    <w:rsid w:val="00C2162C"/>
    <w:rsid w:val="00C2265F"/>
    <w:rsid w:val="00C226DF"/>
    <w:rsid w:val="00C228FF"/>
    <w:rsid w:val="00C241ED"/>
    <w:rsid w:val="00C25A2D"/>
    <w:rsid w:val="00C26B34"/>
    <w:rsid w:val="00C274DE"/>
    <w:rsid w:val="00C301D7"/>
    <w:rsid w:val="00C3074C"/>
    <w:rsid w:val="00C30C62"/>
    <w:rsid w:val="00C31039"/>
    <w:rsid w:val="00C31C4E"/>
    <w:rsid w:val="00C334A3"/>
    <w:rsid w:val="00C33E14"/>
    <w:rsid w:val="00C34A95"/>
    <w:rsid w:val="00C36100"/>
    <w:rsid w:val="00C36355"/>
    <w:rsid w:val="00C3642A"/>
    <w:rsid w:val="00C36BFF"/>
    <w:rsid w:val="00C36F01"/>
    <w:rsid w:val="00C37019"/>
    <w:rsid w:val="00C37854"/>
    <w:rsid w:val="00C37BED"/>
    <w:rsid w:val="00C4051B"/>
    <w:rsid w:val="00C40B07"/>
    <w:rsid w:val="00C40B6E"/>
    <w:rsid w:val="00C40B80"/>
    <w:rsid w:val="00C423EE"/>
    <w:rsid w:val="00C42483"/>
    <w:rsid w:val="00C433AF"/>
    <w:rsid w:val="00C4342F"/>
    <w:rsid w:val="00C4365E"/>
    <w:rsid w:val="00C43A6D"/>
    <w:rsid w:val="00C43EBA"/>
    <w:rsid w:val="00C441A6"/>
    <w:rsid w:val="00C446CF"/>
    <w:rsid w:val="00C451F7"/>
    <w:rsid w:val="00C45931"/>
    <w:rsid w:val="00C465FC"/>
    <w:rsid w:val="00C46D2D"/>
    <w:rsid w:val="00C46FD9"/>
    <w:rsid w:val="00C479D3"/>
    <w:rsid w:val="00C479F0"/>
    <w:rsid w:val="00C502E9"/>
    <w:rsid w:val="00C51A86"/>
    <w:rsid w:val="00C51D94"/>
    <w:rsid w:val="00C52CB8"/>
    <w:rsid w:val="00C53243"/>
    <w:rsid w:val="00C5376C"/>
    <w:rsid w:val="00C53A69"/>
    <w:rsid w:val="00C53AA5"/>
    <w:rsid w:val="00C53C41"/>
    <w:rsid w:val="00C5530B"/>
    <w:rsid w:val="00C555A7"/>
    <w:rsid w:val="00C555CD"/>
    <w:rsid w:val="00C56F97"/>
    <w:rsid w:val="00C57466"/>
    <w:rsid w:val="00C6072C"/>
    <w:rsid w:val="00C60C14"/>
    <w:rsid w:val="00C62517"/>
    <w:rsid w:val="00C630EC"/>
    <w:rsid w:val="00C63254"/>
    <w:rsid w:val="00C63571"/>
    <w:rsid w:val="00C63A51"/>
    <w:rsid w:val="00C64DF7"/>
    <w:rsid w:val="00C65A8D"/>
    <w:rsid w:val="00C66869"/>
    <w:rsid w:val="00C67795"/>
    <w:rsid w:val="00C710D9"/>
    <w:rsid w:val="00C71C7A"/>
    <w:rsid w:val="00C72D6B"/>
    <w:rsid w:val="00C733EB"/>
    <w:rsid w:val="00C74C08"/>
    <w:rsid w:val="00C75C36"/>
    <w:rsid w:val="00C762C2"/>
    <w:rsid w:val="00C76357"/>
    <w:rsid w:val="00C77F91"/>
    <w:rsid w:val="00C80304"/>
    <w:rsid w:val="00C82353"/>
    <w:rsid w:val="00C82DFC"/>
    <w:rsid w:val="00C8332A"/>
    <w:rsid w:val="00C83B46"/>
    <w:rsid w:val="00C84624"/>
    <w:rsid w:val="00C8690A"/>
    <w:rsid w:val="00C86BD3"/>
    <w:rsid w:val="00C8724E"/>
    <w:rsid w:val="00C87AD4"/>
    <w:rsid w:val="00C90CE4"/>
    <w:rsid w:val="00C90FD0"/>
    <w:rsid w:val="00C91B25"/>
    <w:rsid w:val="00C9254B"/>
    <w:rsid w:val="00C9394D"/>
    <w:rsid w:val="00C9472F"/>
    <w:rsid w:val="00C94DF7"/>
    <w:rsid w:val="00C95648"/>
    <w:rsid w:val="00C95B8A"/>
    <w:rsid w:val="00C95CD4"/>
    <w:rsid w:val="00C95F6E"/>
    <w:rsid w:val="00C975A5"/>
    <w:rsid w:val="00C97B30"/>
    <w:rsid w:val="00CA16C2"/>
    <w:rsid w:val="00CA1E19"/>
    <w:rsid w:val="00CA23DE"/>
    <w:rsid w:val="00CA275D"/>
    <w:rsid w:val="00CA2D5C"/>
    <w:rsid w:val="00CA3368"/>
    <w:rsid w:val="00CA462B"/>
    <w:rsid w:val="00CA583B"/>
    <w:rsid w:val="00CA5962"/>
    <w:rsid w:val="00CA5A00"/>
    <w:rsid w:val="00CA6A68"/>
    <w:rsid w:val="00CA71F2"/>
    <w:rsid w:val="00CB1591"/>
    <w:rsid w:val="00CB1B73"/>
    <w:rsid w:val="00CB20C6"/>
    <w:rsid w:val="00CB30F2"/>
    <w:rsid w:val="00CB34F9"/>
    <w:rsid w:val="00CB45C5"/>
    <w:rsid w:val="00CB4751"/>
    <w:rsid w:val="00CB53D4"/>
    <w:rsid w:val="00CB6117"/>
    <w:rsid w:val="00CC0AB7"/>
    <w:rsid w:val="00CC0B28"/>
    <w:rsid w:val="00CC269F"/>
    <w:rsid w:val="00CC2E2E"/>
    <w:rsid w:val="00CC3CDC"/>
    <w:rsid w:val="00CC3EC4"/>
    <w:rsid w:val="00CC49E4"/>
    <w:rsid w:val="00CC5082"/>
    <w:rsid w:val="00CC57D1"/>
    <w:rsid w:val="00CC61A9"/>
    <w:rsid w:val="00CC770E"/>
    <w:rsid w:val="00CC7789"/>
    <w:rsid w:val="00CC7E98"/>
    <w:rsid w:val="00CD1BEA"/>
    <w:rsid w:val="00CD244A"/>
    <w:rsid w:val="00CD35D4"/>
    <w:rsid w:val="00CD4588"/>
    <w:rsid w:val="00CD499F"/>
    <w:rsid w:val="00CD49E7"/>
    <w:rsid w:val="00CD571E"/>
    <w:rsid w:val="00CD58D1"/>
    <w:rsid w:val="00CD5E14"/>
    <w:rsid w:val="00CD6F3F"/>
    <w:rsid w:val="00CD721A"/>
    <w:rsid w:val="00CD7A62"/>
    <w:rsid w:val="00CD7D76"/>
    <w:rsid w:val="00CE006E"/>
    <w:rsid w:val="00CE0A03"/>
    <w:rsid w:val="00CE1147"/>
    <w:rsid w:val="00CE1575"/>
    <w:rsid w:val="00CE18E1"/>
    <w:rsid w:val="00CE29A6"/>
    <w:rsid w:val="00CE2E9D"/>
    <w:rsid w:val="00CE3218"/>
    <w:rsid w:val="00CE3B8C"/>
    <w:rsid w:val="00CE4135"/>
    <w:rsid w:val="00CE52E4"/>
    <w:rsid w:val="00CE5658"/>
    <w:rsid w:val="00CE5775"/>
    <w:rsid w:val="00CE5807"/>
    <w:rsid w:val="00CE5A3E"/>
    <w:rsid w:val="00CE5A8A"/>
    <w:rsid w:val="00CE5AE8"/>
    <w:rsid w:val="00CE6846"/>
    <w:rsid w:val="00CE6B6A"/>
    <w:rsid w:val="00CE6BF8"/>
    <w:rsid w:val="00CE76D1"/>
    <w:rsid w:val="00CE7B10"/>
    <w:rsid w:val="00CE7C04"/>
    <w:rsid w:val="00CF13DD"/>
    <w:rsid w:val="00CF174C"/>
    <w:rsid w:val="00CF256E"/>
    <w:rsid w:val="00CF2C33"/>
    <w:rsid w:val="00CF2F1A"/>
    <w:rsid w:val="00CF3B84"/>
    <w:rsid w:val="00CF3F5B"/>
    <w:rsid w:val="00CF4559"/>
    <w:rsid w:val="00CF5357"/>
    <w:rsid w:val="00CF71D8"/>
    <w:rsid w:val="00D0010B"/>
    <w:rsid w:val="00D01775"/>
    <w:rsid w:val="00D01E51"/>
    <w:rsid w:val="00D03378"/>
    <w:rsid w:val="00D04851"/>
    <w:rsid w:val="00D04C5F"/>
    <w:rsid w:val="00D0517F"/>
    <w:rsid w:val="00D0570D"/>
    <w:rsid w:val="00D05886"/>
    <w:rsid w:val="00D066BF"/>
    <w:rsid w:val="00D0697D"/>
    <w:rsid w:val="00D07244"/>
    <w:rsid w:val="00D0761B"/>
    <w:rsid w:val="00D079EA"/>
    <w:rsid w:val="00D1021B"/>
    <w:rsid w:val="00D11732"/>
    <w:rsid w:val="00D117AF"/>
    <w:rsid w:val="00D12DF2"/>
    <w:rsid w:val="00D13621"/>
    <w:rsid w:val="00D14251"/>
    <w:rsid w:val="00D148A7"/>
    <w:rsid w:val="00D148F9"/>
    <w:rsid w:val="00D15E6F"/>
    <w:rsid w:val="00D21E8A"/>
    <w:rsid w:val="00D22CFF"/>
    <w:rsid w:val="00D22D7E"/>
    <w:rsid w:val="00D22E5B"/>
    <w:rsid w:val="00D23671"/>
    <w:rsid w:val="00D23881"/>
    <w:rsid w:val="00D24C1D"/>
    <w:rsid w:val="00D258BE"/>
    <w:rsid w:val="00D26819"/>
    <w:rsid w:val="00D26A6E"/>
    <w:rsid w:val="00D2722F"/>
    <w:rsid w:val="00D27475"/>
    <w:rsid w:val="00D3044A"/>
    <w:rsid w:val="00D30754"/>
    <w:rsid w:val="00D30FD7"/>
    <w:rsid w:val="00D315E8"/>
    <w:rsid w:val="00D31669"/>
    <w:rsid w:val="00D31E2D"/>
    <w:rsid w:val="00D32040"/>
    <w:rsid w:val="00D32949"/>
    <w:rsid w:val="00D32BB9"/>
    <w:rsid w:val="00D34BEA"/>
    <w:rsid w:val="00D41364"/>
    <w:rsid w:val="00D43073"/>
    <w:rsid w:val="00D432B2"/>
    <w:rsid w:val="00D434B6"/>
    <w:rsid w:val="00D438F8"/>
    <w:rsid w:val="00D441BB"/>
    <w:rsid w:val="00D4444B"/>
    <w:rsid w:val="00D453D4"/>
    <w:rsid w:val="00D45473"/>
    <w:rsid w:val="00D45640"/>
    <w:rsid w:val="00D462AE"/>
    <w:rsid w:val="00D476E7"/>
    <w:rsid w:val="00D47F5A"/>
    <w:rsid w:val="00D5055C"/>
    <w:rsid w:val="00D50F8B"/>
    <w:rsid w:val="00D50FB4"/>
    <w:rsid w:val="00D517F0"/>
    <w:rsid w:val="00D538BF"/>
    <w:rsid w:val="00D53AD4"/>
    <w:rsid w:val="00D53ECE"/>
    <w:rsid w:val="00D543BE"/>
    <w:rsid w:val="00D54B3A"/>
    <w:rsid w:val="00D55819"/>
    <w:rsid w:val="00D567E3"/>
    <w:rsid w:val="00D56D0C"/>
    <w:rsid w:val="00D57070"/>
    <w:rsid w:val="00D57403"/>
    <w:rsid w:val="00D579A5"/>
    <w:rsid w:val="00D6048D"/>
    <w:rsid w:val="00D60C86"/>
    <w:rsid w:val="00D60D92"/>
    <w:rsid w:val="00D61422"/>
    <w:rsid w:val="00D62FC7"/>
    <w:rsid w:val="00D63920"/>
    <w:rsid w:val="00D63D3F"/>
    <w:rsid w:val="00D64346"/>
    <w:rsid w:val="00D64943"/>
    <w:rsid w:val="00D657DE"/>
    <w:rsid w:val="00D666F4"/>
    <w:rsid w:val="00D66BF3"/>
    <w:rsid w:val="00D67C81"/>
    <w:rsid w:val="00D700B6"/>
    <w:rsid w:val="00D703CD"/>
    <w:rsid w:val="00D70C71"/>
    <w:rsid w:val="00D7128B"/>
    <w:rsid w:val="00D71C04"/>
    <w:rsid w:val="00D73533"/>
    <w:rsid w:val="00D73DC8"/>
    <w:rsid w:val="00D74F63"/>
    <w:rsid w:val="00D752DB"/>
    <w:rsid w:val="00D75C89"/>
    <w:rsid w:val="00D775B3"/>
    <w:rsid w:val="00D8075D"/>
    <w:rsid w:val="00D80904"/>
    <w:rsid w:val="00D80F16"/>
    <w:rsid w:val="00D8158F"/>
    <w:rsid w:val="00D82031"/>
    <w:rsid w:val="00D823B7"/>
    <w:rsid w:val="00D83AB4"/>
    <w:rsid w:val="00D84999"/>
    <w:rsid w:val="00D85AAA"/>
    <w:rsid w:val="00D87E17"/>
    <w:rsid w:val="00D9021F"/>
    <w:rsid w:val="00D90CCB"/>
    <w:rsid w:val="00D930E9"/>
    <w:rsid w:val="00D932A7"/>
    <w:rsid w:val="00D93C29"/>
    <w:rsid w:val="00D94A7F"/>
    <w:rsid w:val="00D94B0E"/>
    <w:rsid w:val="00D957F5"/>
    <w:rsid w:val="00D974F0"/>
    <w:rsid w:val="00D97668"/>
    <w:rsid w:val="00D97F9C"/>
    <w:rsid w:val="00DA19EB"/>
    <w:rsid w:val="00DA20EC"/>
    <w:rsid w:val="00DA327C"/>
    <w:rsid w:val="00DA32A8"/>
    <w:rsid w:val="00DA3C19"/>
    <w:rsid w:val="00DA48C1"/>
    <w:rsid w:val="00DA505A"/>
    <w:rsid w:val="00DA618F"/>
    <w:rsid w:val="00DA68C1"/>
    <w:rsid w:val="00DA6956"/>
    <w:rsid w:val="00DA6B1A"/>
    <w:rsid w:val="00DA6B9E"/>
    <w:rsid w:val="00DB0CC3"/>
    <w:rsid w:val="00DB0E4F"/>
    <w:rsid w:val="00DB1166"/>
    <w:rsid w:val="00DB129F"/>
    <w:rsid w:val="00DB15FF"/>
    <w:rsid w:val="00DB1AC0"/>
    <w:rsid w:val="00DB1FC9"/>
    <w:rsid w:val="00DB321B"/>
    <w:rsid w:val="00DB3601"/>
    <w:rsid w:val="00DB4311"/>
    <w:rsid w:val="00DB4C3C"/>
    <w:rsid w:val="00DB50AF"/>
    <w:rsid w:val="00DB5D3F"/>
    <w:rsid w:val="00DB64F3"/>
    <w:rsid w:val="00DB78DB"/>
    <w:rsid w:val="00DB793E"/>
    <w:rsid w:val="00DB7BE0"/>
    <w:rsid w:val="00DB7D91"/>
    <w:rsid w:val="00DC088A"/>
    <w:rsid w:val="00DC1733"/>
    <w:rsid w:val="00DC215D"/>
    <w:rsid w:val="00DC2444"/>
    <w:rsid w:val="00DC2744"/>
    <w:rsid w:val="00DC3136"/>
    <w:rsid w:val="00DC389A"/>
    <w:rsid w:val="00DC3E0D"/>
    <w:rsid w:val="00DC47C9"/>
    <w:rsid w:val="00DC4D7E"/>
    <w:rsid w:val="00DC7EBE"/>
    <w:rsid w:val="00DD03E2"/>
    <w:rsid w:val="00DD2D95"/>
    <w:rsid w:val="00DD2E0F"/>
    <w:rsid w:val="00DD4260"/>
    <w:rsid w:val="00DD44B6"/>
    <w:rsid w:val="00DD4EB6"/>
    <w:rsid w:val="00DD53B9"/>
    <w:rsid w:val="00DD54F4"/>
    <w:rsid w:val="00DD6557"/>
    <w:rsid w:val="00DD667D"/>
    <w:rsid w:val="00DD6D32"/>
    <w:rsid w:val="00DD6E5C"/>
    <w:rsid w:val="00DD6EA4"/>
    <w:rsid w:val="00DD728E"/>
    <w:rsid w:val="00DD72DF"/>
    <w:rsid w:val="00DD7733"/>
    <w:rsid w:val="00DE0F08"/>
    <w:rsid w:val="00DE184B"/>
    <w:rsid w:val="00DE19CB"/>
    <w:rsid w:val="00DE2144"/>
    <w:rsid w:val="00DE28C2"/>
    <w:rsid w:val="00DE3567"/>
    <w:rsid w:val="00DE4679"/>
    <w:rsid w:val="00DE4C8A"/>
    <w:rsid w:val="00DE5767"/>
    <w:rsid w:val="00DE7C16"/>
    <w:rsid w:val="00DE7C21"/>
    <w:rsid w:val="00DF0762"/>
    <w:rsid w:val="00DF3963"/>
    <w:rsid w:val="00DF3C30"/>
    <w:rsid w:val="00DF4218"/>
    <w:rsid w:val="00DF430F"/>
    <w:rsid w:val="00DF48EB"/>
    <w:rsid w:val="00DF48F7"/>
    <w:rsid w:val="00DF56B5"/>
    <w:rsid w:val="00DF5863"/>
    <w:rsid w:val="00DF5CDB"/>
    <w:rsid w:val="00DF5D0F"/>
    <w:rsid w:val="00DF696B"/>
    <w:rsid w:val="00DF7312"/>
    <w:rsid w:val="00E00323"/>
    <w:rsid w:val="00E003AA"/>
    <w:rsid w:val="00E00DEB"/>
    <w:rsid w:val="00E01608"/>
    <w:rsid w:val="00E01647"/>
    <w:rsid w:val="00E01737"/>
    <w:rsid w:val="00E01C66"/>
    <w:rsid w:val="00E01E0D"/>
    <w:rsid w:val="00E02E6F"/>
    <w:rsid w:val="00E035C0"/>
    <w:rsid w:val="00E03CE7"/>
    <w:rsid w:val="00E0544B"/>
    <w:rsid w:val="00E05A36"/>
    <w:rsid w:val="00E05CFB"/>
    <w:rsid w:val="00E06E64"/>
    <w:rsid w:val="00E06F70"/>
    <w:rsid w:val="00E07688"/>
    <w:rsid w:val="00E1057D"/>
    <w:rsid w:val="00E11258"/>
    <w:rsid w:val="00E11A40"/>
    <w:rsid w:val="00E122F2"/>
    <w:rsid w:val="00E133C3"/>
    <w:rsid w:val="00E13A8F"/>
    <w:rsid w:val="00E14064"/>
    <w:rsid w:val="00E14488"/>
    <w:rsid w:val="00E14D5B"/>
    <w:rsid w:val="00E169CE"/>
    <w:rsid w:val="00E20391"/>
    <w:rsid w:val="00E20855"/>
    <w:rsid w:val="00E20C52"/>
    <w:rsid w:val="00E20DC4"/>
    <w:rsid w:val="00E21621"/>
    <w:rsid w:val="00E216C0"/>
    <w:rsid w:val="00E21AD9"/>
    <w:rsid w:val="00E22560"/>
    <w:rsid w:val="00E22A4F"/>
    <w:rsid w:val="00E246B6"/>
    <w:rsid w:val="00E26675"/>
    <w:rsid w:val="00E268B7"/>
    <w:rsid w:val="00E26949"/>
    <w:rsid w:val="00E2750D"/>
    <w:rsid w:val="00E2753A"/>
    <w:rsid w:val="00E302B5"/>
    <w:rsid w:val="00E3035E"/>
    <w:rsid w:val="00E309E6"/>
    <w:rsid w:val="00E30A76"/>
    <w:rsid w:val="00E30D62"/>
    <w:rsid w:val="00E311B2"/>
    <w:rsid w:val="00E32D21"/>
    <w:rsid w:val="00E33999"/>
    <w:rsid w:val="00E33CE8"/>
    <w:rsid w:val="00E34E1B"/>
    <w:rsid w:val="00E35F7B"/>
    <w:rsid w:val="00E3609A"/>
    <w:rsid w:val="00E377CB"/>
    <w:rsid w:val="00E401B0"/>
    <w:rsid w:val="00E405B9"/>
    <w:rsid w:val="00E409A9"/>
    <w:rsid w:val="00E412FE"/>
    <w:rsid w:val="00E41390"/>
    <w:rsid w:val="00E41AD2"/>
    <w:rsid w:val="00E42852"/>
    <w:rsid w:val="00E42CF9"/>
    <w:rsid w:val="00E42E68"/>
    <w:rsid w:val="00E44EF7"/>
    <w:rsid w:val="00E45B72"/>
    <w:rsid w:val="00E46061"/>
    <w:rsid w:val="00E464A8"/>
    <w:rsid w:val="00E46A4C"/>
    <w:rsid w:val="00E46FFB"/>
    <w:rsid w:val="00E506F6"/>
    <w:rsid w:val="00E50F26"/>
    <w:rsid w:val="00E5129B"/>
    <w:rsid w:val="00E51863"/>
    <w:rsid w:val="00E51915"/>
    <w:rsid w:val="00E51C9F"/>
    <w:rsid w:val="00E5220A"/>
    <w:rsid w:val="00E525A0"/>
    <w:rsid w:val="00E53583"/>
    <w:rsid w:val="00E53F90"/>
    <w:rsid w:val="00E5420F"/>
    <w:rsid w:val="00E5495B"/>
    <w:rsid w:val="00E555BC"/>
    <w:rsid w:val="00E56551"/>
    <w:rsid w:val="00E577A5"/>
    <w:rsid w:val="00E60D7C"/>
    <w:rsid w:val="00E6294E"/>
    <w:rsid w:val="00E62D27"/>
    <w:rsid w:val="00E63B2C"/>
    <w:rsid w:val="00E63D4E"/>
    <w:rsid w:val="00E6479C"/>
    <w:rsid w:val="00E6525C"/>
    <w:rsid w:val="00E659C8"/>
    <w:rsid w:val="00E667D9"/>
    <w:rsid w:val="00E710D2"/>
    <w:rsid w:val="00E71A2F"/>
    <w:rsid w:val="00E71B5F"/>
    <w:rsid w:val="00E72D7C"/>
    <w:rsid w:val="00E72EB4"/>
    <w:rsid w:val="00E73B80"/>
    <w:rsid w:val="00E740F8"/>
    <w:rsid w:val="00E749DF"/>
    <w:rsid w:val="00E752E5"/>
    <w:rsid w:val="00E75A89"/>
    <w:rsid w:val="00E76723"/>
    <w:rsid w:val="00E76C84"/>
    <w:rsid w:val="00E8042A"/>
    <w:rsid w:val="00E815B1"/>
    <w:rsid w:val="00E81F7C"/>
    <w:rsid w:val="00E823E1"/>
    <w:rsid w:val="00E824DC"/>
    <w:rsid w:val="00E829A8"/>
    <w:rsid w:val="00E82C19"/>
    <w:rsid w:val="00E8428E"/>
    <w:rsid w:val="00E85493"/>
    <w:rsid w:val="00E857D4"/>
    <w:rsid w:val="00E861A2"/>
    <w:rsid w:val="00E86768"/>
    <w:rsid w:val="00E86A02"/>
    <w:rsid w:val="00E87350"/>
    <w:rsid w:val="00E90DD3"/>
    <w:rsid w:val="00E91688"/>
    <w:rsid w:val="00E9198A"/>
    <w:rsid w:val="00E91E13"/>
    <w:rsid w:val="00E9227B"/>
    <w:rsid w:val="00E927A2"/>
    <w:rsid w:val="00E93179"/>
    <w:rsid w:val="00E93676"/>
    <w:rsid w:val="00E93952"/>
    <w:rsid w:val="00E94025"/>
    <w:rsid w:val="00E96DCB"/>
    <w:rsid w:val="00E971E9"/>
    <w:rsid w:val="00E97A7B"/>
    <w:rsid w:val="00EA02EC"/>
    <w:rsid w:val="00EA02F6"/>
    <w:rsid w:val="00EA0ECE"/>
    <w:rsid w:val="00EA19FD"/>
    <w:rsid w:val="00EA222D"/>
    <w:rsid w:val="00EA2776"/>
    <w:rsid w:val="00EA27E1"/>
    <w:rsid w:val="00EA28E7"/>
    <w:rsid w:val="00EA2C11"/>
    <w:rsid w:val="00EA3694"/>
    <w:rsid w:val="00EA38B4"/>
    <w:rsid w:val="00EA3DB0"/>
    <w:rsid w:val="00EA589E"/>
    <w:rsid w:val="00EA5AC8"/>
    <w:rsid w:val="00EA61C1"/>
    <w:rsid w:val="00EA79CD"/>
    <w:rsid w:val="00EA7C11"/>
    <w:rsid w:val="00EB09ED"/>
    <w:rsid w:val="00EB1B7E"/>
    <w:rsid w:val="00EB361B"/>
    <w:rsid w:val="00EB3CC9"/>
    <w:rsid w:val="00EB4888"/>
    <w:rsid w:val="00EB4FE5"/>
    <w:rsid w:val="00EB58FB"/>
    <w:rsid w:val="00EB61B8"/>
    <w:rsid w:val="00EB6555"/>
    <w:rsid w:val="00EB72D0"/>
    <w:rsid w:val="00EC2A20"/>
    <w:rsid w:val="00EC2B77"/>
    <w:rsid w:val="00EC306B"/>
    <w:rsid w:val="00EC33D7"/>
    <w:rsid w:val="00EC631B"/>
    <w:rsid w:val="00EC6553"/>
    <w:rsid w:val="00EC7145"/>
    <w:rsid w:val="00EC7501"/>
    <w:rsid w:val="00EC771F"/>
    <w:rsid w:val="00EC79D2"/>
    <w:rsid w:val="00EC7EEC"/>
    <w:rsid w:val="00ED0854"/>
    <w:rsid w:val="00ED0AD8"/>
    <w:rsid w:val="00ED0B81"/>
    <w:rsid w:val="00ED1DD0"/>
    <w:rsid w:val="00ED3A04"/>
    <w:rsid w:val="00ED3B35"/>
    <w:rsid w:val="00ED52EA"/>
    <w:rsid w:val="00ED6377"/>
    <w:rsid w:val="00EE0D8D"/>
    <w:rsid w:val="00EE13E4"/>
    <w:rsid w:val="00EE205D"/>
    <w:rsid w:val="00EE27D7"/>
    <w:rsid w:val="00EE287F"/>
    <w:rsid w:val="00EE2BC9"/>
    <w:rsid w:val="00EE3F43"/>
    <w:rsid w:val="00EE4291"/>
    <w:rsid w:val="00EE4407"/>
    <w:rsid w:val="00EE4D25"/>
    <w:rsid w:val="00EE4FFF"/>
    <w:rsid w:val="00EE55E6"/>
    <w:rsid w:val="00EE61C7"/>
    <w:rsid w:val="00EE6EC2"/>
    <w:rsid w:val="00EE7B20"/>
    <w:rsid w:val="00EF0E48"/>
    <w:rsid w:val="00EF1D9F"/>
    <w:rsid w:val="00EF2087"/>
    <w:rsid w:val="00EF28AE"/>
    <w:rsid w:val="00EF4A46"/>
    <w:rsid w:val="00EF4CC9"/>
    <w:rsid w:val="00EF54E4"/>
    <w:rsid w:val="00EF576C"/>
    <w:rsid w:val="00EF580C"/>
    <w:rsid w:val="00EF5FF0"/>
    <w:rsid w:val="00EF6A7C"/>
    <w:rsid w:val="00EF6DE5"/>
    <w:rsid w:val="00EF7263"/>
    <w:rsid w:val="00F0003A"/>
    <w:rsid w:val="00F009F9"/>
    <w:rsid w:val="00F00AA2"/>
    <w:rsid w:val="00F016FA"/>
    <w:rsid w:val="00F03405"/>
    <w:rsid w:val="00F035BD"/>
    <w:rsid w:val="00F03862"/>
    <w:rsid w:val="00F0450E"/>
    <w:rsid w:val="00F0469A"/>
    <w:rsid w:val="00F048D8"/>
    <w:rsid w:val="00F05401"/>
    <w:rsid w:val="00F0567F"/>
    <w:rsid w:val="00F06767"/>
    <w:rsid w:val="00F06ADA"/>
    <w:rsid w:val="00F06CF9"/>
    <w:rsid w:val="00F070CF"/>
    <w:rsid w:val="00F078EB"/>
    <w:rsid w:val="00F101B8"/>
    <w:rsid w:val="00F11083"/>
    <w:rsid w:val="00F11E4E"/>
    <w:rsid w:val="00F130C9"/>
    <w:rsid w:val="00F133C6"/>
    <w:rsid w:val="00F13929"/>
    <w:rsid w:val="00F13960"/>
    <w:rsid w:val="00F13B27"/>
    <w:rsid w:val="00F13DC2"/>
    <w:rsid w:val="00F13EDC"/>
    <w:rsid w:val="00F14FAD"/>
    <w:rsid w:val="00F15A1E"/>
    <w:rsid w:val="00F16CFD"/>
    <w:rsid w:val="00F1735D"/>
    <w:rsid w:val="00F17375"/>
    <w:rsid w:val="00F1788D"/>
    <w:rsid w:val="00F17950"/>
    <w:rsid w:val="00F17D39"/>
    <w:rsid w:val="00F17F5C"/>
    <w:rsid w:val="00F20201"/>
    <w:rsid w:val="00F20360"/>
    <w:rsid w:val="00F20561"/>
    <w:rsid w:val="00F208B7"/>
    <w:rsid w:val="00F20E76"/>
    <w:rsid w:val="00F2132E"/>
    <w:rsid w:val="00F2148C"/>
    <w:rsid w:val="00F223AA"/>
    <w:rsid w:val="00F22646"/>
    <w:rsid w:val="00F2304D"/>
    <w:rsid w:val="00F232EA"/>
    <w:rsid w:val="00F23CD9"/>
    <w:rsid w:val="00F23D9C"/>
    <w:rsid w:val="00F24FEC"/>
    <w:rsid w:val="00F25AEF"/>
    <w:rsid w:val="00F25CB1"/>
    <w:rsid w:val="00F26049"/>
    <w:rsid w:val="00F270DD"/>
    <w:rsid w:val="00F273C6"/>
    <w:rsid w:val="00F274BF"/>
    <w:rsid w:val="00F32BF2"/>
    <w:rsid w:val="00F3359A"/>
    <w:rsid w:val="00F33913"/>
    <w:rsid w:val="00F34101"/>
    <w:rsid w:val="00F348B3"/>
    <w:rsid w:val="00F3512C"/>
    <w:rsid w:val="00F36092"/>
    <w:rsid w:val="00F36649"/>
    <w:rsid w:val="00F36C18"/>
    <w:rsid w:val="00F409DF"/>
    <w:rsid w:val="00F4243D"/>
    <w:rsid w:val="00F43082"/>
    <w:rsid w:val="00F43DE7"/>
    <w:rsid w:val="00F4490D"/>
    <w:rsid w:val="00F45AB4"/>
    <w:rsid w:val="00F46265"/>
    <w:rsid w:val="00F4650E"/>
    <w:rsid w:val="00F468A0"/>
    <w:rsid w:val="00F468F4"/>
    <w:rsid w:val="00F469AB"/>
    <w:rsid w:val="00F46A96"/>
    <w:rsid w:val="00F46F78"/>
    <w:rsid w:val="00F475D8"/>
    <w:rsid w:val="00F5123D"/>
    <w:rsid w:val="00F51A9A"/>
    <w:rsid w:val="00F52874"/>
    <w:rsid w:val="00F52899"/>
    <w:rsid w:val="00F52957"/>
    <w:rsid w:val="00F52E7F"/>
    <w:rsid w:val="00F5341E"/>
    <w:rsid w:val="00F54E78"/>
    <w:rsid w:val="00F567C9"/>
    <w:rsid w:val="00F56D07"/>
    <w:rsid w:val="00F61891"/>
    <w:rsid w:val="00F61A6A"/>
    <w:rsid w:val="00F61F09"/>
    <w:rsid w:val="00F63A4F"/>
    <w:rsid w:val="00F645C1"/>
    <w:rsid w:val="00F645E6"/>
    <w:rsid w:val="00F645F2"/>
    <w:rsid w:val="00F652B1"/>
    <w:rsid w:val="00F65FA6"/>
    <w:rsid w:val="00F67110"/>
    <w:rsid w:val="00F6724B"/>
    <w:rsid w:val="00F67B22"/>
    <w:rsid w:val="00F716AA"/>
    <w:rsid w:val="00F7224E"/>
    <w:rsid w:val="00F72895"/>
    <w:rsid w:val="00F729FB"/>
    <w:rsid w:val="00F7496C"/>
    <w:rsid w:val="00F74CBD"/>
    <w:rsid w:val="00F75057"/>
    <w:rsid w:val="00F752B1"/>
    <w:rsid w:val="00F7540F"/>
    <w:rsid w:val="00F755A9"/>
    <w:rsid w:val="00F76BAD"/>
    <w:rsid w:val="00F773F0"/>
    <w:rsid w:val="00F774C8"/>
    <w:rsid w:val="00F77BDD"/>
    <w:rsid w:val="00F8034D"/>
    <w:rsid w:val="00F8101A"/>
    <w:rsid w:val="00F824E9"/>
    <w:rsid w:val="00F824F4"/>
    <w:rsid w:val="00F82F48"/>
    <w:rsid w:val="00F84A1E"/>
    <w:rsid w:val="00F84B43"/>
    <w:rsid w:val="00F84EDD"/>
    <w:rsid w:val="00F8532A"/>
    <w:rsid w:val="00F857C5"/>
    <w:rsid w:val="00F85A39"/>
    <w:rsid w:val="00F85C89"/>
    <w:rsid w:val="00F862B4"/>
    <w:rsid w:val="00F8655B"/>
    <w:rsid w:val="00F866CB"/>
    <w:rsid w:val="00F87591"/>
    <w:rsid w:val="00F876F4"/>
    <w:rsid w:val="00F909A6"/>
    <w:rsid w:val="00F909CD"/>
    <w:rsid w:val="00F92EF6"/>
    <w:rsid w:val="00F9388F"/>
    <w:rsid w:val="00F93BFF"/>
    <w:rsid w:val="00F94683"/>
    <w:rsid w:val="00F94A02"/>
    <w:rsid w:val="00F96CA2"/>
    <w:rsid w:val="00F96F1A"/>
    <w:rsid w:val="00F96FF5"/>
    <w:rsid w:val="00F97B58"/>
    <w:rsid w:val="00FA12B9"/>
    <w:rsid w:val="00FA2CC8"/>
    <w:rsid w:val="00FA3FCD"/>
    <w:rsid w:val="00FA5310"/>
    <w:rsid w:val="00FA5982"/>
    <w:rsid w:val="00FA661E"/>
    <w:rsid w:val="00FA6B39"/>
    <w:rsid w:val="00FA6EED"/>
    <w:rsid w:val="00FA79E6"/>
    <w:rsid w:val="00FA7E09"/>
    <w:rsid w:val="00FA7F52"/>
    <w:rsid w:val="00FB156C"/>
    <w:rsid w:val="00FB1DB0"/>
    <w:rsid w:val="00FB1E20"/>
    <w:rsid w:val="00FB2884"/>
    <w:rsid w:val="00FB36D5"/>
    <w:rsid w:val="00FB4E50"/>
    <w:rsid w:val="00FB5E03"/>
    <w:rsid w:val="00FB7C05"/>
    <w:rsid w:val="00FB7F48"/>
    <w:rsid w:val="00FC0331"/>
    <w:rsid w:val="00FC0B4C"/>
    <w:rsid w:val="00FC148B"/>
    <w:rsid w:val="00FC20BB"/>
    <w:rsid w:val="00FC23EE"/>
    <w:rsid w:val="00FC2CB0"/>
    <w:rsid w:val="00FC3282"/>
    <w:rsid w:val="00FC3395"/>
    <w:rsid w:val="00FC58B7"/>
    <w:rsid w:val="00FC74EB"/>
    <w:rsid w:val="00FC78D8"/>
    <w:rsid w:val="00FD08FD"/>
    <w:rsid w:val="00FD3515"/>
    <w:rsid w:val="00FD3CF3"/>
    <w:rsid w:val="00FD3E8A"/>
    <w:rsid w:val="00FD4048"/>
    <w:rsid w:val="00FD45E0"/>
    <w:rsid w:val="00FD477F"/>
    <w:rsid w:val="00FD48D4"/>
    <w:rsid w:val="00FD4D53"/>
    <w:rsid w:val="00FD5434"/>
    <w:rsid w:val="00FD7227"/>
    <w:rsid w:val="00FD78E5"/>
    <w:rsid w:val="00FD7EE3"/>
    <w:rsid w:val="00FE12A4"/>
    <w:rsid w:val="00FE13BB"/>
    <w:rsid w:val="00FE149A"/>
    <w:rsid w:val="00FE1729"/>
    <w:rsid w:val="00FE2566"/>
    <w:rsid w:val="00FE25B1"/>
    <w:rsid w:val="00FE2A30"/>
    <w:rsid w:val="00FE38EA"/>
    <w:rsid w:val="00FE3B98"/>
    <w:rsid w:val="00FE5AD9"/>
    <w:rsid w:val="00FE5D85"/>
    <w:rsid w:val="00FE65A0"/>
    <w:rsid w:val="00FE6A6E"/>
    <w:rsid w:val="00FE7DBE"/>
    <w:rsid w:val="00FF1697"/>
    <w:rsid w:val="00FF2123"/>
    <w:rsid w:val="00FF249D"/>
    <w:rsid w:val="00FF28FC"/>
    <w:rsid w:val="00FF3AE6"/>
    <w:rsid w:val="00FF49C4"/>
    <w:rsid w:val="00FF526D"/>
    <w:rsid w:val="00FF579B"/>
    <w:rsid w:val="00FF5D3B"/>
    <w:rsid w:val="00FF6425"/>
    <w:rsid w:val="00FF6ACB"/>
    <w:rsid w:val="00FF792B"/>
    <w:rsid w:val="00FF7B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01E0B9"/>
  <w15:docId w15:val="{6C8D63D1-4711-4624-9697-8529FEF52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iPriority="0"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9A3772"/>
    <w:rPr>
      <w:lang w:val="vi-VN"/>
    </w:rPr>
  </w:style>
  <w:style w:type="paragraph" w:styleId="Heading1">
    <w:name w:val="heading 1"/>
    <w:aliases w:val="heading 1,HG-Level 1,ch­¬ng Char,Chương 1,Heading,MVA,VN,h1,Heading 11,heading1,proj,proj1,proj5,proj6,proj7,proj8,proj9,proj10,proj11,proj12,proj13,proj14,proj15,proj51,proj61,proj71,proj81,proj91,proj101,proj111,proj121,proj131,proj141,DB"/>
    <w:basedOn w:val="Normal"/>
    <w:next w:val="Normal"/>
    <w:link w:val="Heading1Char"/>
    <w:uiPriority w:val="1"/>
    <w:qFormat/>
    <w:rsid w:val="00E62D27"/>
    <w:pPr>
      <w:keepNext/>
      <w:keepLines/>
      <w:spacing w:before="480" w:after="120"/>
      <w:jc w:val="both"/>
      <w:outlineLvl w:val="0"/>
    </w:pPr>
    <w:rPr>
      <w:b/>
      <w:szCs w:val="48"/>
    </w:rPr>
  </w:style>
  <w:style w:type="paragraph" w:styleId="Heading2">
    <w:name w:val="heading 2"/>
    <w:aliases w:val="heading 2,MyHeading2,Mystyle2,Mystyle21,Mystyle22,Mystyle23,Mystyle211,Mystyle221,Heading 2 TCVN,Tieude2,tuan2,l2,H2,HeadB,(suindext),Heading 2 Char Char1,Heading 2 Char1 Char Char,Heading 2 Char Char Char Char1,Heading 2 Char2,Heading1,h2,H-"/>
    <w:basedOn w:val="Normal"/>
    <w:next w:val="Normal"/>
    <w:link w:val="Heading2Char"/>
    <w:uiPriority w:val="9"/>
    <w:unhideWhenUsed/>
    <w:qFormat/>
    <w:rsid w:val="001E23DC"/>
    <w:pPr>
      <w:keepNext/>
      <w:keepLines/>
      <w:spacing w:before="360" w:after="80"/>
      <w:jc w:val="both"/>
      <w:outlineLvl w:val="1"/>
    </w:pPr>
    <w:rPr>
      <w:b/>
      <w:sz w:val="26"/>
      <w:szCs w:val="36"/>
    </w:rPr>
  </w:style>
  <w:style w:type="paragraph" w:styleId="Heading3">
    <w:name w:val="heading 3"/>
    <w:aliases w:val="Heading 31.2.1,Heading 3 Char Char Char,Heading 3 Char1,RepHead3,Heading3,Section,Heading 3 Char Char Char Char Char Char,Char Char3 Char Char,Heading 3 Char Char,Heading 3 Char2 Char Char,Heading 3 Char Char Char1 Char Char"/>
    <w:basedOn w:val="Normal"/>
    <w:next w:val="Normal"/>
    <w:link w:val="Heading3Char"/>
    <w:uiPriority w:val="9"/>
    <w:unhideWhenUsed/>
    <w:qFormat/>
    <w:rsid w:val="00A41EE8"/>
    <w:pPr>
      <w:keepNext/>
      <w:keepLines/>
      <w:spacing w:before="280" w:after="80"/>
      <w:jc w:val="center"/>
      <w:outlineLvl w:val="2"/>
    </w:pPr>
    <w:rPr>
      <w:b/>
    </w:rPr>
  </w:style>
  <w:style w:type="paragraph" w:styleId="Heading4">
    <w:name w:val="heading 4"/>
    <w:aliases w:val="heading 4"/>
    <w:basedOn w:val="Normal"/>
    <w:next w:val="Normal"/>
    <w:link w:val="Heading4Char"/>
    <w:uiPriority w:val="9"/>
    <w:unhideWhenUsed/>
    <w:qFormat/>
    <w:rsid w:val="00A41EE8"/>
    <w:pPr>
      <w:keepNext/>
      <w:keepLines/>
      <w:spacing w:before="240" w:after="40"/>
      <w:jc w:val="center"/>
      <w:outlineLvl w:val="3"/>
    </w:pPr>
    <w:rPr>
      <w:b/>
      <w:szCs w:val="24"/>
    </w:rPr>
  </w:style>
  <w:style w:type="paragraph" w:styleId="Heading5">
    <w:name w:val="heading 5"/>
    <w:aliases w:val="RSKH5,Figure,Appendix,Heading 5 URS,Further Points,5 sub-bullet,sb,Section Break,Further Points1,Further Points2,Further Points11,Further Points3,Further Points4,Further Points5,Further Points12,Further Points21,Further Points111,Further Poin"/>
    <w:basedOn w:val="Normal"/>
    <w:next w:val="Normal"/>
    <w:link w:val="Heading5Char"/>
    <w:unhideWhenUsed/>
    <w:qFormat/>
    <w:rsid w:val="003122DD"/>
    <w:pPr>
      <w:keepNext/>
      <w:keepLines/>
      <w:spacing w:before="220" w:after="40"/>
      <w:jc w:val="both"/>
      <w:outlineLvl w:val="4"/>
    </w:pPr>
    <w:rPr>
      <w:b/>
      <w:sz w:val="26"/>
      <w:szCs w:val="22"/>
    </w:rPr>
  </w:style>
  <w:style w:type="paragraph" w:styleId="Heading6">
    <w:name w:val="heading 6"/>
    <w:basedOn w:val="Normal"/>
    <w:next w:val="Normal"/>
    <w:link w:val="Heading6Char"/>
    <w:uiPriority w:val="9"/>
    <w:unhideWhenUsed/>
    <w:qFormat/>
    <w:pPr>
      <w:keepNext/>
      <w:keepLines/>
      <w:spacing w:before="200" w:after="40"/>
      <w:outlineLvl w:val="5"/>
    </w:pPr>
    <w:rPr>
      <w:b/>
      <w:sz w:val="20"/>
      <w:szCs w:val="20"/>
    </w:rPr>
  </w:style>
  <w:style w:type="paragraph" w:styleId="Heading7">
    <w:name w:val="heading 7"/>
    <w:basedOn w:val="Normal"/>
    <w:next w:val="Normal"/>
    <w:link w:val="Heading7Char"/>
    <w:uiPriority w:val="9"/>
    <w:unhideWhenUsed/>
    <w:qFormat/>
    <w:rsid w:val="00A852E9"/>
    <w:pPr>
      <w:keepNext/>
      <w:keepLines/>
      <w:spacing w:before="200" w:after="0"/>
      <w:outlineLvl w:val="6"/>
    </w:pPr>
    <w:rPr>
      <w:rFonts w:ascii="Cambria" w:hAnsi="Cambria"/>
      <w:i/>
      <w:iCs/>
      <w:color w:val="404040"/>
      <w:sz w:val="22"/>
      <w:szCs w:val="22"/>
      <w:lang w:val="en-GB"/>
    </w:rPr>
  </w:style>
  <w:style w:type="paragraph" w:styleId="Heading8">
    <w:name w:val="heading 8"/>
    <w:basedOn w:val="Normal"/>
    <w:next w:val="Normal"/>
    <w:link w:val="Heading8Char"/>
    <w:uiPriority w:val="9"/>
    <w:unhideWhenUsed/>
    <w:qFormat/>
    <w:rsid w:val="00A852E9"/>
    <w:pPr>
      <w:keepNext/>
      <w:keepLines/>
      <w:spacing w:before="200" w:after="0"/>
      <w:outlineLvl w:val="7"/>
    </w:pPr>
    <w:rPr>
      <w:rFonts w:ascii="Cambria" w:hAnsi="Cambria"/>
      <w:color w:val="404040"/>
      <w:sz w:val="20"/>
      <w:szCs w:val="20"/>
      <w:lang w:val="en-GB"/>
    </w:rPr>
  </w:style>
  <w:style w:type="paragraph" w:styleId="Heading9">
    <w:name w:val="heading 9"/>
    <w:basedOn w:val="Normal"/>
    <w:next w:val="Normal"/>
    <w:link w:val="Heading9Char"/>
    <w:uiPriority w:val="9"/>
    <w:qFormat/>
    <w:rsid w:val="007B0762"/>
    <w:pPr>
      <w:keepNext/>
      <w:widowControl w:val="0"/>
      <w:spacing w:before="20" w:after="20" w:line="320" w:lineRule="exact"/>
      <w:jc w:val="both"/>
      <w:outlineLvl w:val="8"/>
    </w:pPr>
    <w:rPr>
      <w:rFonts w:ascii=".VnCentury Schoolbook" w:hAnsi=".VnCentury Schoolbook"/>
      <w:b/>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
    <w:qFormat/>
    <w:pPr>
      <w:keepNext/>
      <w:keepLines/>
      <w:spacing w:before="480" w:after="120"/>
    </w:pPr>
    <w:rPr>
      <w:b/>
      <w:sz w:val="72"/>
      <w:szCs w:val="72"/>
    </w:rPr>
  </w:style>
  <w:style w:type="paragraph" w:styleId="Subtitle">
    <w:name w:val="Subtitle"/>
    <w:aliases w:val="Normal1"/>
    <w:basedOn w:val="Normal"/>
    <w:next w:val="Normal"/>
    <w:link w:val="SubtitleChar"/>
    <w:uiPriority w:val="11"/>
    <w:qFormat/>
    <w:rsid w:val="00B9191E"/>
    <w:pPr>
      <w:keepNext/>
      <w:keepLines/>
      <w:spacing w:before="360" w:after="80"/>
      <w:jc w:val="both"/>
    </w:pPr>
    <w:rPr>
      <w:rFonts w:eastAsia="Georgia" w:cs="Georgia"/>
      <w:sz w:val="26"/>
      <w:szCs w:val="48"/>
    </w:rPr>
  </w:style>
  <w:style w:type="paragraph" w:customStyle="1" w:styleId="4Noidung">
    <w:name w:val="4 Noidung"/>
    <w:basedOn w:val="Normal"/>
    <w:rsid w:val="00777D56"/>
    <w:pPr>
      <w:widowControl w:val="0"/>
      <w:spacing w:before="120" w:after="120" w:line="360" w:lineRule="auto"/>
      <w:ind w:firstLine="720"/>
      <w:jc w:val="both"/>
    </w:pPr>
    <w:rPr>
      <w:rFonts w:cstheme="majorHAnsi"/>
      <w:szCs w:val="26"/>
      <w:lang w:val="en-US"/>
    </w:rPr>
  </w:style>
  <w:style w:type="character" w:customStyle="1" w:styleId="Bodytext2">
    <w:name w:val="Body text (2)_"/>
    <w:basedOn w:val="DefaultParagraphFont"/>
    <w:link w:val="Bodytext20"/>
    <w:rsid w:val="00723E21"/>
    <w:rPr>
      <w:sz w:val="26"/>
      <w:szCs w:val="26"/>
      <w:shd w:val="clear" w:color="auto" w:fill="FFFFFF"/>
    </w:rPr>
  </w:style>
  <w:style w:type="paragraph" w:customStyle="1" w:styleId="Bodytext20">
    <w:name w:val="Body text (2)"/>
    <w:basedOn w:val="Normal"/>
    <w:link w:val="Bodytext2"/>
    <w:uiPriority w:val="99"/>
    <w:rsid w:val="00723E21"/>
    <w:pPr>
      <w:widowControl w:val="0"/>
      <w:shd w:val="clear" w:color="auto" w:fill="FFFFFF"/>
      <w:spacing w:after="420" w:line="0" w:lineRule="atLeast"/>
      <w:ind w:hanging="420"/>
    </w:pPr>
    <w:rPr>
      <w:sz w:val="26"/>
      <w:szCs w:val="26"/>
    </w:rPr>
  </w:style>
  <w:style w:type="character" w:customStyle="1" w:styleId="Tablecaption">
    <w:name w:val="Table caption"/>
    <w:basedOn w:val="DefaultParagraphFont"/>
    <w:qFormat/>
    <w:rsid w:val="00723E21"/>
    <w:rPr>
      <w:rFonts w:ascii="Times New Roman" w:eastAsia="Times New Roman" w:hAnsi="Times New Roman" w:cs="Times New Roman"/>
      <w:b w:val="0"/>
      <w:bCs w:val="0"/>
      <w:i/>
      <w:iCs/>
      <w:smallCaps w:val="0"/>
      <w:strike w:val="0"/>
      <w:color w:val="000000"/>
      <w:spacing w:val="0"/>
      <w:w w:val="100"/>
      <w:position w:val="0"/>
      <w:sz w:val="26"/>
      <w:szCs w:val="26"/>
      <w:u w:val="single"/>
      <w:lang w:val="vi-VN" w:eastAsia="vi-VN" w:bidi="vi-VN"/>
    </w:rPr>
  </w:style>
  <w:style w:type="character" w:customStyle="1" w:styleId="Bodytext211pt">
    <w:name w:val="Body text (2) + 11 pt"/>
    <w:aliases w:val="Bold,Body text (2) + 4.5 pt,Italic,Body text (2) + Candara,8.5 pt,Body text (2) + 16 pt,Body text (2) + 13 pt,Scale 200%,Body text (2) + 27 pt,Body text (15) + 27 pt,Not Bold,Body text (15) + 9.5 pt,Body text (15) + 30 pt,Bold8"/>
    <w:basedOn w:val="Bodytext2"/>
    <w:uiPriority w:val="99"/>
    <w:rsid w:val="00723E21"/>
    <w:rPr>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10pt">
    <w:name w:val="Body text (2) + 10 pt"/>
    <w:aliases w:val="Bold6,Bold4"/>
    <w:basedOn w:val="Bodytext2"/>
    <w:uiPriority w:val="99"/>
    <w:rsid w:val="00723E21"/>
    <w:rPr>
      <w:b w:val="0"/>
      <w:bCs w:val="0"/>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285pt">
    <w:name w:val="Body text (2) + 8.5 pt"/>
    <w:basedOn w:val="Bodytext2"/>
    <w:rsid w:val="00723E21"/>
    <w:rPr>
      <w:b w:val="0"/>
      <w:bCs w:val="0"/>
      <w:i w:val="0"/>
      <w:iCs w:val="0"/>
      <w:smallCaps w:val="0"/>
      <w:strike w:val="0"/>
      <w:color w:val="000000"/>
      <w:spacing w:val="0"/>
      <w:w w:val="100"/>
      <w:position w:val="0"/>
      <w:sz w:val="17"/>
      <w:szCs w:val="17"/>
      <w:u w:val="none"/>
      <w:shd w:val="clear" w:color="auto" w:fill="FFFFFF"/>
      <w:lang w:val="vi-VN" w:eastAsia="vi-VN" w:bidi="vi-VN"/>
    </w:rPr>
  </w:style>
  <w:style w:type="paragraph" w:styleId="Caption">
    <w:name w:val="caption"/>
    <w:aliases w:val="table,Caption1,Caption Char1,Caption Char Char,図表番号 Char Char,Caption Char1 Char Char1 Char,Caption Char Char Char Char1 Char,Caption Char1 Char Char Char Char,Caption Char Char Char Char Char Char,Caption Cha,CHƯƠNG,Hình,Hung_Caption"/>
    <w:basedOn w:val="Normal"/>
    <w:next w:val="Normal"/>
    <w:link w:val="CaptionChar"/>
    <w:uiPriority w:val="35"/>
    <w:unhideWhenUsed/>
    <w:qFormat/>
    <w:rsid w:val="00345F2F"/>
    <w:pPr>
      <w:spacing w:before="120" w:after="120" w:line="240" w:lineRule="auto"/>
      <w:jc w:val="center"/>
    </w:pPr>
    <w:rPr>
      <w:rFonts w:eastAsia="Arial"/>
      <w:b/>
      <w:iCs/>
      <w:color w:val="000000" w:themeColor="text1"/>
      <w:szCs w:val="18"/>
    </w:rPr>
  </w:style>
  <w:style w:type="table" w:styleId="TableGrid">
    <w:name w:val="Table Grid"/>
    <w:aliases w:val="unToi di lang thang lan trong bong toi buot gia,ve dau khi da mat em roi? Ve dau khi bao nhieu mo mong gio da vo tan... Ve dau toi biet di ve dau?    http://www.freewebtown.com/nhatquanglan/index.html"/>
    <w:basedOn w:val="TableNormal"/>
    <w:uiPriority w:val="39"/>
    <w:rsid w:val="00AE4BB8"/>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
    <w:name w:val="Tit"/>
    <w:basedOn w:val="Normal"/>
    <w:link w:val="TitChar"/>
    <w:rsid w:val="005F0377"/>
    <w:pPr>
      <w:spacing w:after="0" w:line="252" w:lineRule="auto"/>
      <w:ind w:left="369" w:hanging="369"/>
    </w:pPr>
    <w:rPr>
      <w:rFonts w:ascii="Arial" w:hAnsi="Arial" w:cs="Arial"/>
      <w:b/>
      <w:bCs/>
      <w:color w:val="000000"/>
      <w:w w:val="85"/>
      <w:sz w:val="24"/>
      <w:szCs w:val="24"/>
      <w:lang w:val="en-US"/>
    </w:rPr>
  </w:style>
  <w:style w:type="character" w:customStyle="1" w:styleId="TitChar">
    <w:name w:val="Tit Char"/>
    <w:link w:val="Tit"/>
    <w:rsid w:val="005F0377"/>
    <w:rPr>
      <w:rFonts w:ascii="Arial" w:hAnsi="Arial" w:cs="Arial"/>
      <w:b/>
      <w:bCs/>
      <w:color w:val="000000"/>
      <w:w w:val="85"/>
      <w:sz w:val="24"/>
      <w:szCs w:val="24"/>
      <w:lang w:val="en-US"/>
    </w:rPr>
  </w:style>
  <w:style w:type="character" w:styleId="FootnoteReference">
    <w:name w:val="footnote reference"/>
    <w:aliases w:val="Footnote,Footnote text,ftref,BearingPoint,16 Point,Superscript 6 Point,Footnote Text1,f,(NECG) Footnote Reference,BVI fnr,footnote ref,Footnote Text Char Char Char Char Char Char Ch Char Char Char Char Char Char C, BVI fnr,Ref,10 p,fr"/>
    <w:basedOn w:val="DefaultParagraphFont"/>
    <w:uiPriority w:val="99"/>
    <w:unhideWhenUsed/>
    <w:qFormat/>
    <w:rsid w:val="00B81ED2"/>
    <w:rPr>
      <w:vertAlign w:val="superscript"/>
    </w:rPr>
  </w:style>
  <w:style w:type="paragraph" w:styleId="FootnoteText">
    <w:name w:val="footnote text"/>
    <w:aliases w:val="ADB,ALTS FOOTNOTE,FOOTNOTE,FOOTNOTES,Footnote Text Char Char Char Char Char,Footnote Text Char Char Char Char Char Char Ch,Footnote Text Char1,Footnote Text Char2 Char,Fußnotentext Char,Fußnotentext arial,fn,ft,pod carou,single space,C,Car"/>
    <w:basedOn w:val="Normal"/>
    <w:link w:val="FootnoteTextChar"/>
    <w:unhideWhenUsed/>
    <w:qFormat/>
    <w:rsid w:val="00B81ED2"/>
    <w:pPr>
      <w:spacing w:after="0" w:line="240" w:lineRule="auto"/>
    </w:pPr>
    <w:rPr>
      <w:rFonts w:ascii="Henderson BCG Serif" w:hAnsi="Henderson BCG Serif"/>
      <w:sz w:val="20"/>
      <w:szCs w:val="20"/>
      <w:lang w:eastAsia="de-DE"/>
    </w:rPr>
  </w:style>
  <w:style w:type="character" w:customStyle="1" w:styleId="FootnoteTextChar">
    <w:name w:val="Footnote Text Char"/>
    <w:aliases w:val="ADB Char,ALTS FOOTNOTE Char,FOOTNOTE Char,FOOTNOTES Char,Footnote Text Char Char Char Char Char Char,Footnote Text Char Char Char Char Char Char Ch Char,Footnote Text Char1 Char,Footnote Text Char2 Char Char,Fußnotentext Char Char"/>
    <w:basedOn w:val="DefaultParagraphFont"/>
    <w:link w:val="FootnoteText"/>
    <w:rsid w:val="00B81ED2"/>
    <w:rPr>
      <w:rFonts w:ascii="Henderson BCG Serif" w:hAnsi="Henderson BCG Serif"/>
      <w:sz w:val="20"/>
      <w:szCs w:val="20"/>
      <w:lang w:val="vi-VN" w:eastAsia="de-DE"/>
    </w:rPr>
  </w:style>
  <w:style w:type="character" w:customStyle="1" w:styleId="Heading9Char">
    <w:name w:val="Heading 9 Char"/>
    <w:basedOn w:val="DefaultParagraphFont"/>
    <w:link w:val="Heading9"/>
    <w:uiPriority w:val="9"/>
    <w:rsid w:val="007B0762"/>
    <w:rPr>
      <w:rFonts w:ascii=".VnCentury Schoolbook" w:hAnsi=".VnCentury Schoolbook"/>
      <w:b/>
      <w:sz w:val="22"/>
      <w:szCs w:val="20"/>
      <w:lang w:val="en-GB"/>
    </w:rPr>
  </w:style>
  <w:style w:type="character" w:customStyle="1" w:styleId="Heading1Char">
    <w:name w:val="Heading 1 Char"/>
    <w:aliases w:val="heading 1 Char,HG-Level 1 Char,ch­¬ng Char Char,Chương 1 Char,Heading Char,MVA Char,VN Char,h1 Char,Heading 11 Char,heading1 Char,proj Char,proj1 Char,proj5 Char,proj6 Char,proj7 Char,proj8 Char,proj9 Char,proj10 Char,proj11 Char,DB Char"/>
    <w:basedOn w:val="DefaultParagraphFont"/>
    <w:link w:val="Heading1"/>
    <w:uiPriority w:val="9"/>
    <w:rsid w:val="007B0762"/>
    <w:rPr>
      <w:b/>
      <w:szCs w:val="48"/>
    </w:rPr>
  </w:style>
  <w:style w:type="character" w:customStyle="1" w:styleId="Heading2Char">
    <w:name w:val="Heading 2 Char"/>
    <w:aliases w:val="heading 2 Char,MyHeading2 Char,Mystyle2 Char,Mystyle21 Char,Mystyle22 Char,Mystyle23 Char,Mystyle211 Char,Mystyle221 Char,Heading 2 TCVN Char,Tieude2 Char,tuan2 Char,l2 Char,H2 Char,HeadB Char,(suindext) Char,Heading 2 Char Char1 Char"/>
    <w:basedOn w:val="DefaultParagraphFont"/>
    <w:link w:val="Heading2"/>
    <w:uiPriority w:val="9"/>
    <w:rsid w:val="007B0762"/>
    <w:rPr>
      <w:b/>
      <w:sz w:val="26"/>
      <w:szCs w:val="36"/>
    </w:rPr>
  </w:style>
  <w:style w:type="character" w:customStyle="1" w:styleId="Heading3Char">
    <w:name w:val="Heading 3 Char"/>
    <w:aliases w:val="Heading 31.2.1 Char,Heading 3 Char Char Char Char,Heading 3 Char1 Char,RepHead3 Char,Heading3 Char,Section Char,Heading 3 Char Char Char Char Char Char Char,Char Char3 Char Char Char,Heading 3 Char Char Char1"/>
    <w:basedOn w:val="DefaultParagraphFont"/>
    <w:link w:val="Heading3"/>
    <w:uiPriority w:val="9"/>
    <w:rsid w:val="00A41EE8"/>
    <w:rPr>
      <w:b/>
    </w:rPr>
  </w:style>
  <w:style w:type="character" w:customStyle="1" w:styleId="Heading4Char">
    <w:name w:val="Heading 4 Char"/>
    <w:aliases w:val="heading 4 Char"/>
    <w:basedOn w:val="DefaultParagraphFont"/>
    <w:link w:val="Heading4"/>
    <w:uiPriority w:val="9"/>
    <w:rsid w:val="00A41EE8"/>
    <w:rPr>
      <w:b/>
      <w:szCs w:val="24"/>
    </w:rPr>
  </w:style>
  <w:style w:type="character" w:customStyle="1" w:styleId="Heading5Char">
    <w:name w:val="Heading 5 Char"/>
    <w:aliases w:val="RSKH5 Char,Figure Char,Appendix Char,Heading 5 URS Char,Further Points Char,5 sub-bullet Char,sb Char,Section Break Char,Further Points1 Char,Further Points2 Char,Further Points11 Char,Further Points3 Char,Further Points4 Char"/>
    <w:basedOn w:val="DefaultParagraphFont"/>
    <w:link w:val="Heading5"/>
    <w:rsid w:val="003122DD"/>
    <w:rPr>
      <w:b/>
      <w:sz w:val="26"/>
      <w:szCs w:val="22"/>
    </w:rPr>
  </w:style>
  <w:style w:type="paragraph" w:styleId="ListParagraph">
    <w:name w:val="List Paragraph"/>
    <w:aliases w:val="List Paragraph (numbered (a)),List Paragraph 1,List A,Cấp1,bullet,Bullet L1,bullet 1,lp1,List Paragraph2,Cham dau dong,Cap 4,Num Bullet 1,Bullet Number,Bullet List,FooterText,numbered,Paragraphe de liste1,列出段落,列出段落1,リスト段落1,CAP 2,Gach -"/>
    <w:basedOn w:val="Normal"/>
    <w:link w:val="ListParagraphChar"/>
    <w:uiPriority w:val="34"/>
    <w:qFormat/>
    <w:rsid w:val="007B0762"/>
    <w:pPr>
      <w:spacing w:after="200" w:line="276" w:lineRule="auto"/>
      <w:ind w:left="720"/>
      <w:contextualSpacing/>
    </w:pPr>
    <w:rPr>
      <w:rFonts w:ascii="Arial" w:eastAsia="Arial" w:hAnsi="Arial"/>
      <w:sz w:val="22"/>
      <w:szCs w:val="22"/>
    </w:rPr>
  </w:style>
  <w:style w:type="paragraph" w:customStyle="1" w:styleId="Char">
    <w:name w:val="Char"/>
    <w:basedOn w:val="Normal"/>
    <w:rsid w:val="007B0762"/>
    <w:pPr>
      <w:spacing w:line="240" w:lineRule="exact"/>
    </w:pPr>
    <w:rPr>
      <w:rFonts w:ascii="Verdana" w:hAnsi="Verdana"/>
      <w:sz w:val="20"/>
      <w:szCs w:val="20"/>
      <w:lang w:val="en-US"/>
    </w:rPr>
  </w:style>
  <w:style w:type="paragraph" w:styleId="Footer">
    <w:name w:val="footer"/>
    <w:basedOn w:val="Normal"/>
    <w:link w:val="FooterChar"/>
    <w:uiPriority w:val="99"/>
    <w:rsid w:val="007B0762"/>
    <w:pPr>
      <w:tabs>
        <w:tab w:val="center" w:pos="4320"/>
        <w:tab w:val="right" w:pos="8640"/>
      </w:tabs>
      <w:spacing w:after="0" w:line="240" w:lineRule="auto"/>
    </w:pPr>
    <w:rPr>
      <w:sz w:val="24"/>
      <w:szCs w:val="24"/>
      <w:lang w:val="en-US"/>
    </w:rPr>
  </w:style>
  <w:style w:type="character" w:customStyle="1" w:styleId="FooterChar">
    <w:name w:val="Footer Char"/>
    <w:basedOn w:val="DefaultParagraphFont"/>
    <w:link w:val="Footer"/>
    <w:uiPriority w:val="99"/>
    <w:rsid w:val="007B0762"/>
    <w:rPr>
      <w:sz w:val="24"/>
      <w:szCs w:val="24"/>
      <w:lang w:val="en-US"/>
    </w:rPr>
  </w:style>
  <w:style w:type="character" w:styleId="PageNumber">
    <w:name w:val="page number"/>
    <w:basedOn w:val="DefaultParagraphFont"/>
    <w:rsid w:val="007B0762"/>
  </w:style>
  <w:style w:type="paragraph" w:styleId="BalloonText">
    <w:name w:val="Balloon Text"/>
    <w:basedOn w:val="Normal"/>
    <w:link w:val="BalloonTextChar"/>
    <w:rsid w:val="007B0762"/>
    <w:pPr>
      <w:spacing w:after="0" w:line="240" w:lineRule="auto"/>
    </w:pPr>
    <w:rPr>
      <w:rFonts w:ascii="Tahoma" w:hAnsi="Tahoma" w:cs="Tahoma"/>
      <w:sz w:val="16"/>
      <w:szCs w:val="16"/>
      <w:lang w:val="en-US"/>
    </w:rPr>
  </w:style>
  <w:style w:type="character" w:customStyle="1" w:styleId="BalloonTextChar">
    <w:name w:val="Balloon Text Char"/>
    <w:basedOn w:val="DefaultParagraphFont"/>
    <w:link w:val="BalloonText"/>
    <w:rsid w:val="007B0762"/>
    <w:rPr>
      <w:rFonts w:ascii="Tahoma" w:hAnsi="Tahoma" w:cs="Tahoma"/>
      <w:sz w:val="16"/>
      <w:szCs w:val="16"/>
      <w:lang w:val="en-US"/>
    </w:rPr>
  </w:style>
  <w:style w:type="character" w:styleId="Hyperlink">
    <w:name w:val="Hyperlink"/>
    <w:basedOn w:val="DefaultParagraphFont"/>
    <w:uiPriority w:val="99"/>
    <w:rsid w:val="007B0762"/>
    <w:rPr>
      <w:color w:val="0000FF"/>
      <w:u w:val="single"/>
    </w:rPr>
  </w:style>
  <w:style w:type="paragraph" w:styleId="NormalWeb">
    <w:name w:val="Normal (Web)"/>
    <w:aliases w:val="Char Char Char, Char Char Char,Char Char Char Char Char Char Char Char Char Char Char Char,Char Char Cha, Char1,webb,Normal (Web) Char Char Char Char Char,Обычный (веб)1,Обычный (веб) Знак,Обычный (веб) Знак1,Обычный (веб) Знак Знак, webb"/>
    <w:basedOn w:val="Normal"/>
    <w:link w:val="NormalWebChar"/>
    <w:uiPriority w:val="99"/>
    <w:qFormat/>
    <w:rsid w:val="007B0762"/>
    <w:pPr>
      <w:spacing w:before="100" w:beforeAutospacing="1" w:after="100" w:afterAutospacing="1" w:line="240" w:lineRule="auto"/>
    </w:pPr>
    <w:rPr>
      <w:sz w:val="24"/>
      <w:szCs w:val="24"/>
      <w:lang w:val="en-US"/>
    </w:rPr>
  </w:style>
  <w:style w:type="character" w:customStyle="1" w:styleId="toctoggle">
    <w:name w:val="toctoggle"/>
    <w:basedOn w:val="DefaultParagraphFont"/>
    <w:rsid w:val="007B0762"/>
  </w:style>
  <w:style w:type="character" w:customStyle="1" w:styleId="tocnumber">
    <w:name w:val="tocnumber"/>
    <w:basedOn w:val="DefaultParagraphFont"/>
    <w:rsid w:val="007B0762"/>
  </w:style>
  <w:style w:type="character" w:customStyle="1" w:styleId="toctext">
    <w:name w:val="toctext"/>
    <w:basedOn w:val="DefaultParagraphFont"/>
    <w:rsid w:val="007B0762"/>
  </w:style>
  <w:style w:type="character" w:customStyle="1" w:styleId="editsection">
    <w:name w:val="editsection"/>
    <w:basedOn w:val="DefaultParagraphFont"/>
    <w:rsid w:val="007B0762"/>
  </w:style>
  <w:style w:type="character" w:customStyle="1" w:styleId="mw-headline">
    <w:name w:val="mw-headline"/>
    <w:basedOn w:val="DefaultParagraphFont"/>
    <w:rsid w:val="007B0762"/>
  </w:style>
  <w:style w:type="character" w:styleId="Strong">
    <w:name w:val="Strong"/>
    <w:basedOn w:val="DefaultParagraphFont"/>
    <w:uiPriority w:val="22"/>
    <w:qFormat/>
    <w:rsid w:val="007B0762"/>
    <w:rPr>
      <w:b/>
      <w:bCs/>
    </w:rPr>
  </w:style>
  <w:style w:type="paragraph" w:customStyle="1" w:styleId="Style1">
    <w:name w:val="Style1"/>
    <w:basedOn w:val="Normal"/>
    <w:autoRedefine/>
    <w:rsid w:val="007B0762"/>
    <w:pPr>
      <w:keepNext/>
      <w:spacing w:after="0" w:line="460" w:lineRule="exact"/>
      <w:ind w:firstLine="567"/>
      <w:jc w:val="both"/>
    </w:pPr>
    <w:rPr>
      <w:rFonts w:eastAsia="Arial Unicode MS"/>
      <w:b/>
      <w:color w:val="000000" w:themeColor="text1"/>
    </w:rPr>
  </w:style>
  <w:style w:type="paragraph" w:customStyle="1" w:styleId="Style2">
    <w:name w:val="Style2"/>
    <w:basedOn w:val="Normal"/>
    <w:autoRedefine/>
    <w:rsid w:val="007B0762"/>
    <w:pPr>
      <w:spacing w:before="60" w:after="60" w:line="440" w:lineRule="exact"/>
      <w:ind w:firstLine="426"/>
      <w:jc w:val="both"/>
    </w:pPr>
    <w:rPr>
      <w:rFonts w:eastAsia="Arial Unicode MS"/>
      <w:b/>
      <w:bCs/>
      <w:color w:val="000000" w:themeColor="text1"/>
      <w:spacing w:val="-6"/>
      <w:lang w:val="en-GB"/>
    </w:rPr>
  </w:style>
  <w:style w:type="paragraph" w:styleId="BodyText">
    <w:name w:val="Body Text"/>
    <w:aliases w:val="Body Text Char Char Char Char,Body Text Char Char Char Char Char Char Char Char,Body Text Char Char Char Char Char,Body Text Char Char Char,Body Text Char Char,Bang_so,Body Text Char1 Char Char Char Char Char Char Char Char Char"/>
    <w:basedOn w:val="Normal"/>
    <w:link w:val="BodyTextChar"/>
    <w:uiPriority w:val="1"/>
    <w:qFormat/>
    <w:rsid w:val="007B0762"/>
    <w:pPr>
      <w:spacing w:before="100" w:beforeAutospacing="1" w:after="100" w:afterAutospacing="1" w:line="240" w:lineRule="auto"/>
    </w:pPr>
    <w:rPr>
      <w:sz w:val="24"/>
      <w:szCs w:val="24"/>
      <w:lang w:val="en-US"/>
    </w:rPr>
  </w:style>
  <w:style w:type="character" w:customStyle="1" w:styleId="BodyTextChar">
    <w:name w:val="Body Text Char"/>
    <w:aliases w:val="Body Text Char Char Char Char Char1,Body Text Char Char Char Char Char Char Char Char Char,Body Text Char Char Char Char Char Char,Body Text Char Char Char Char1,Body Text Char Char Char1,Bang_so Char"/>
    <w:basedOn w:val="DefaultParagraphFont"/>
    <w:link w:val="BodyText"/>
    <w:uiPriority w:val="1"/>
    <w:rsid w:val="007B0762"/>
    <w:rPr>
      <w:sz w:val="24"/>
      <w:szCs w:val="24"/>
      <w:lang w:val="en-US"/>
    </w:rPr>
  </w:style>
  <w:style w:type="character" w:customStyle="1" w:styleId="apple-tab-span">
    <w:name w:val="apple-tab-span"/>
    <w:basedOn w:val="DefaultParagraphFont"/>
    <w:rsid w:val="007B0762"/>
  </w:style>
  <w:style w:type="character" w:styleId="FollowedHyperlink">
    <w:name w:val="FollowedHyperlink"/>
    <w:basedOn w:val="DefaultParagraphFont"/>
    <w:uiPriority w:val="99"/>
    <w:rsid w:val="007B0762"/>
    <w:rPr>
      <w:color w:val="800080"/>
      <w:u w:val="single"/>
    </w:rPr>
  </w:style>
  <w:style w:type="paragraph" w:styleId="BodyTextIndent">
    <w:name w:val="Body Text Indent"/>
    <w:aliases w:val="Body Text Indent Char Char Char Char,Body Text Indent Char Char Char,Body Text Indent Char Char Char Char Char Char Char,Body Text Indent Char Char,Body Text Indent Char Char Char Char Char Char,Bang_dau cot,Char Char Char Char Char"/>
    <w:basedOn w:val="Normal"/>
    <w:link w:val="BodyTextIndentChar"/>
    <w:rsid w:val="007B0762"/>
    <w:pPr>
      <w:spacing w:after="0" w:line="340" w:lineRule="exact"/>
      <w:ind w:left="360"/>
      <w:jc w:val="both"/>
    </w:pPr>
    <w:rPr>
      <w:rFonts w:ascii=".VnTime" w:hAnsi=".VnTime"/>
      <w:szCs w:val="24"/>
      <w:lang w:val="en-US"/>
    </w:rPr>
  </w:style>
  <w:style w:type="character" w:customStyle="1" w:styleId="BodyTextIndentChar">
    <w:name w:val="Body Text Indent Char"/>
    <w:aliases w:val="Body Text Indent Char Char Char Char Char,Body Text Indent Char Char Char Char1,Body Text Indent Char Char Char Char Char Char Char Char,Body Text Indent Char Char Char1,Body Text Indent Char Char Char Char Char Char Char1"/>
    <w:basedOn w:val="DefaultParagraphFont"/>
    <w:link w:val="BodyTextIndent"/>
    <w:rsid w:val="007B0762"/>
    <w:rPr>
      <w:rFonts w:ascii=".VnTime" w:hAnsi=".VnTime"/>
      <w:szCs w:val="24"/>
      <w:lang w:val="en-US"/>
    </w:rPr>
  </w:style>
  <w:style w:type="paragraph" w:styleId="BodyTextIndent2">
    <w:name w:val="Body Text Indent 2"/>
    <w:basedOn w:val="Normal"/>
    <w:link w:val="BodyTextIndent2Char"/>
    <w:uiPriority w:val="99"/>
    <w:rsid w:val="007B0762"/>
    <w:pPr>
      <w:spacing w:after="120" w:line="480" w:lineRule="auto"/>
      <w:ind w:left="360"/>
    </w:pPr>
    <w:rPr>
      <w:sz w:val="24"/>
      <w:szCs w:val="24"/>
      <w:lang w:val="en-US"/>
    </w:rPr>
  </w:style>
  <w:style w:type="character" w:customStyle="1" w:styleId="BodyTextIndent2Char">
    <w:name w:val="Body Text Indent 2 Char"/>
    <w:basedOn w:val="DefaultParagraphFont"/>
    <w:link w:val="BodyTextIndent2"/>
    <w:uiPriority w:val="99"/>
    <w:rsid w:val="007B0762"/>
    <w:rPr>
      <w:sz w:val="24"/>
      <w:szCs w:val="24"/>
      <w:lang w:val="en-US"/>
    </w:rPr>
  </w:style>
  <w:style w:type="paragraph" w:styleId="Header">
    <w:name w:val="header"/>
    <w:basedOn w:val="Normal"/>
    <w:link w:val="HeaderChar"/>
    <w:uiPriority w:val="99"/>
    <w:rsid w:val="007B0762"/>
    <w:pPr>
      <w:tabs>
        <w:tab w:val="center" w:pos="4320"/>
        <w:tab w:val="right" w:pos="8640"/>
      </w:tabs>
      <w:spacing w:after="0" w:line="240" w:lineRule="auto"/>
    </w:pPr>
    <w:rPr>
      <w:sz w:val="24"/>
      <w:szCs w:val="24"/>
      <w:lang w:val="en-US"/>
    </w:rPr>
  </w:style>
  <w:style w:type="character" w:customStyle="1" w:styleId="HeaderChar">
    <w:name w:val="Header Char"/>
    <w:basedOn w:val="DefaultParagraphFont"/>
    <w:link w:val="Header"/>
    <w:uiPriority w:val="99"/>
    <w:rsid w:val="007B0762"/>
    <w:rPr>
      <w:sz w:val="24"/>
      <w:szCs w:val="24"/>
      <w:lang w:val="en-US"/>
    </w:rPr>
  </w:style>
  <w:style w:type="paragraph" w:customStyle="1" w:styleId="DefaultParagraphFontParaCharCharCharCharChar">
    <w:name w:val="Default Paragraph Font Para Char Char Char Char Char"/>
    <w:autoRedefine/>
    <w:rsid w:val="007B0762"/>
    <w:pPr>
      <w:tabs>
        <w:tab w:val="left" w:pos="1152"/>
      </w:tabs>
      <w:spacing w:before="120" w:after="120" w:line="312" w:lineRule="auto"/>
    </w:pPr>
    <w:rPr>
      <w:rFonts w:ascii="Arial" w:hAnsi="Arial" w:cs="Arial"/>
      <w:sz w:val="26"/>
      <w:szCs w:val="26"/>
      <w:lang w:val="en-US"/>
    </w:rPr>
  </w:style>
  <w:style w:type="character" w:styleId="Emphasis">
    <w:name w:val="Emphasis"/>
    <w:basedOn w:val="DefaultParagraphFont"/>
    <w:uiPriority w:val="20"/>
    <w:qFormat/>
    <w:rsid w:val="007B0762"/>
    <w:rPr>
      <w:i/>
      <w:iCs/>
    </w:rPr>
  </w:style>
  <w:style w:type="paragraph" w:customStyle="1" w:styleId="summary1">
    <w:name w:val="summary1"/>
    <w:basedOn w:val="Normal"/>
    <w:rsid w:val="007B0762"/>
    <w:pPr>
      <w:spacing w:before="187" w:after="187" w:line="240" w:lineRule="auto"/>
    </w:pPr>
    <w:rPr>
      <w:b/>
      <w:bCs/>
      <w:sz w:val="24"/>
      <w:szCs w:val="24"/>
      <w:lang w:val="en-US"/>
    </w:rPr>
  </w:style>
  <w:style w:type="paragraph" w:customStyle="1" w:styleId="trangtinhometext">
    <w:name w:val="trangtin_hometext"/>
    <w:basedOn w:val="Normal"/>
    <w:rsid w:val="007B0762"/>
    <w:pPr>
      <w:spacing w:before="100" w:beforeAutospacing="1" w:after="100" w:afterAutospacing="1" w:line="240" w:lineRule="auto"/>
    </w:pPr>
    <w:rPr>
      <w:sz w:val="24"/>
      <w:szCs w:val="24"/>
      <w:lang w:val="en-US"/>
    </w:rPr>
  </w:style>
  <w:style w:type="paragraph" w:customStyle="1" w:styleId="trangtinbodytext">
    <w:name w:val="trangtin_bodytext"/>
    <w:basedOn w:val="Normal"/>
    <w:rsid w:val="007B0762"/>
    <w:pPr>
      <w:spacing w:before="100" w:beforeAutospacing="1" w:after="100" w:afterAutospacing="1" w:line="240" w:lineRule="auto"/>
    </w:pPr>
    <w:rPr>
      <w:sz w:val="24"/>
      <w:szCs w:val="24"/>
      <w:lang w:val="en-US"/>
    </w:rPr>
  </w:style>
  <w:style w:type="paragraph" w:customStyle="1" w:styleId="CM40">
    <w:name w:val="CM40"/>
    <w:basedOn w:val="Normal"/>
    <w:next w:val="BodyText"/>
    <w:autoRedefine/>
    <w:rsid w:val="007B0762"/>
    <w:pPr>
      <w:widowControl w:val="0"/>
      <w:adjustRightInd w:val="0"/>
      <w:spacing w:after="0" w:line="240" w:lineRule="auto"/>
    </w:pPr>
    <w:rPr>
      <w:sz w:val="24"/>
      <w:szCs w:val="24"/>
      <w:lang w:val="en-US"/>
    </w:rPr>
  </w:style>
  <w:style w:type="paragraph" w:customStyle="1" w:styleId="CM1">
    <w:name w:val="CM1"/>
    <w:basedOn w:val="Normal"/>
    <w:next w:val="BodyText"/>
    <w:rsid w:val="007B0762"/>
    <w:pPr>
      <w:widowControl w:val="0"/>
      <w:adjustRightInd w:val="0"/>
      <w:spacing w:after="0" w:line="240" w:lineRule="auto"/>
    </w:pPr>
    <w:rPr>
      <w:sz w:val="24"/>
      <w:szCs w:val="24"/>
      <w:lang w:val="en-US"/>
    </w:rPr>
  </w:style>
  <w:style w:type="paragraph" w:customStyle="1" w:styleId="CM42">
    <w:name w:val="CM42"/>
    <w:basedOn w:val="Normal"/>
    <w:next w:val="BodyText"/>
    <w:rsid w:val="007B0762"/>
    <w:pPr>
      <w:widowControl w:val="0"/>
      <w:adjustRightInd w:val="0"/>
      <w:spacing w:after="365" w:line="240" w:lineRule="auto"/>
    </w:pPr>
    <w:rPr>
      <w:sz w:val="24"/>
      <w:szCs w:val="24"/>
      <w:lang w:val="en-US"/>
    </w:rPr>
  </w:style>
  <w:style w:type="paragraph" w:customStyle="1" w:styleId="CM6">
    <w:name w:val="CM6"/>
    <w:basedOn w:val="Normal"/>
    <w:next w:val="BodyText"/>
    <w:rsid w:val="007B0762"/>
    <w:pPr>
      <w:widowControl w:val="0"/>
      <w:adjustRightInd w:val="0"/>
      <w:spacing w:after="0" w:line="360" w:lineRule="atLeast"/>
    </w:pPr>
    <w:rPr>
      <w:sz w:val="24"/>
      <w:szCs w:val="24"/>
      <w:lang w:val="en-US"/>
    </w:rPr>
  </w:style>
  <w:style w:type="paragraph" w:customStyle="1" w:styleId="CM10">
    <w:name w:val="CM10"/>
    <w:basedOn w:val="Normal"/>
    <w:next w:val="BodyText"/>
    <w:rsid w:val="007B0762"/>
    <w:pPr>
      <w:widowControl w:val="0"/>
      <w:adjustRightInd w:val="0"/>
      <w:spacing w:after="0" w:line="360" w:lineRule="atLeast"/>
    </w:pPr>
    <w:rPr>
      <w:sz w:val="24"/>
      <w:szCs w:val="24"/>
      <w:lang w:val="en-US"/>
    </w:rPr>
  </w:style>
  <w:style w:type="paragraph" w:styleId="z-TopofForm">
    <w:name w:val="HTML Top of Form"/>
    <w:basedOn w:val="Normal"/>
    <w:next w:val="Normal"/>
    <w:link w:val="z-TopofFormChar"/>
    <w:hidden/>
    <w:rsid w:val="007B0762"/>
    <w:pPr>
      <w:pBdr>
        <w:bottom w:val="single" w:sz="6" w:space="1" w:color="auto"/>
      </w:pBdr>
      <w:spacing w:after="0" w:line="240" w:lineRule="auto"/>
      <w:jc w:val="center"/>
    </w:pPr>
    <w:rPr>
      <w:rFonts w:ascii="Arial" w:hAnsi="Arial" w:cs="Arial"/>
      <w:vanish/>
      <w:sz w:val="16"/>
      <w:szCs w:val="16"/>
      <w:lang w:val="en-US"/>
    </w:rPr>
  </w:style>
  <w:style w:type="character" w:customStyle="1" w:styleId="z-TopofFormChar">
    <w:name w:val="z-Top of Form Char"/>
    <w:basedOn w:val="DefaultParagraphFont"/>
    <w:link w:val="z-TopofForm"/>
    <w:rsid w:val="007B0762"/>
    <w:rPr>
      <w:rFonts w:ascii="Arial" w:hAnsi="Arial" w:cs="Arial"/>
      <w:vanish/>
      <w:sz w:val="16"/>
      <w:szCs w:val="16"/>
      <w:lang w:val="en-US"/>
    </w:rPr>
  </w:style>
  <w:style w:type="paragraph" w:styleId="z-BottomofForm">
    <w:name w:val="HTML Bottom of Form"/>
    <w:basedOn w:val="Normal"/>
    <w:next w:val="Normal"/>
    <w:link w:val="z-BottomofFormChar"/>
    <w:hidden/>
    <w:rsid w:val="007B0762"/>
    <w:pPr>
      <w:pBdr>
        <w:top w:val="single" w:sz="6" w:space="1" w:color="auto"/>
      </w:pBdr>
      <w:spacing w:after="0" w:line="240" w:lineRule="auto"/>
      <w:jc w:val="center"/>
    </w:pPr>
    <w:rPr>
      <w:rFonts w:ascii="Arial" w:hAnsi="Arial" w:cs="Arial"/>
      <w:vanish/>
      <w:sz w:val="16"/>
      <w:szCs w:val="16"/>
      <w:lang w:val="en-US"/>
    </w:rPr>
  </w:style>
  <w:style w:type="character" w:customStyle="1" w:styleId="z-BottomofFormChar">
    <w:name w:val="z-Bottom of Form Char"/>
    <w:basedOn w:val="DefaultParagraphFont"/>
    <w:link w:val="z-BottomofForm"/>
    <w:rsid w:val="007B0762"/>
    <w:rPr>
      <w:rFonts w:ascii="Arial" w:hAnsi="Arial" w:cs="Arial"/>
      <w:vanish/>
      <w:sz w:val="16"/>
      <w:szCs w:val="16"/>
      <w:lang w:val="en-US"/>
    </w:rPr>
  </w:style>
  <w:style w:type="character" w:customStyle="1" w:styleId="dieuchar">
    <w:name w:val="dieuchar"/>
    <w:basedOn w:val="DefaultParagraphFont"/>
    <w:rsid w:val="007B0762"/>
  </w:style>
  <w:style w:type="paragraph" w:customStyle="1" w:styleId="tenvb">
    <w:name w:val="tenvb"/>
    <w:basedOn w:val="Normal"/>
    <w:rsid w:val="007B0762"/>
    <w:pPr>
      <w:spacing w:before="150" w:after="150" w:line="240" w:lineRule="auto"/>
    </w:pPr>
    <w:rPr>
      <w:sz w:val="24"/>
      <w:szCs w:val="24"/>
      <w:lang w:val="en-US"/>
    </w:rPr>
  </w:style>
  <w:style w:type="character" w:customStyle="1" w:styleId="sapeaubox1">
    <w:name w:val="sapeau_box1"/>
    <w:basedOn w:val="DefaultParagraphFont"/>
    <w:rsid w:val="007B0762"/>
  </w:style>
  <w:style w:type="paragraph" w:customStyle="1" w:styleId="content-detail-description">
    <w:name w:val="content-detail-description"/>
    <w:basedOn w:val="Normal"/>
    <w:rsid w:val="007B0762"/>
    <w:pPr>
      <w:spacing w:before="100" w:beforeAutospacing="1" w:after="100" w:afterAutospacing="1" w:line="240" w:lineRule="auto"/>
    </w:pPr>
    <w:rPr>
      <w:sz w:val="24"/>
      <w:szCs w:val="24"/>
      <w:lang w:val="en-US"/>
    </w:rPr>
  </w:style>
  <w:style w:type="paragraph" w:customStyle="1" w:styleId="pbody1">
    <w:name w:val="pbody1"/>
    <w:basedOn w:val="Normal"/>
    <w:rsid w:val="007B0762"/>
    <w:pPr>
      <w:spacing w:before="301" w:after="301" w:line="336" w:lineRule="auto"/>
    </w:pPr>
    <w:rPr>
      <w:rFonts w:ascii="Arial" w:hAnsi="Arial" w:cs="Arial"/>
      <w:color w:val="000000"/>
      <w:sz w:val="20"/>
      <w:szCs w:val="20"/>
      <w:lang w:val="en-US"/>
    </w:rPr>
  </w:style>
  <w:style w:type="paragraph" w:customStyle="1" w:styleId="pltitle1">
    <w:name w:val="p_ltitle1"/>
    <w:basedOn w:val="Normal"/>
    <w:rsid w:val="007B0762"/>
    <w:pPr>
      <w:spacing w:before="301" w:after="301" w:line="336" w:lineRule="auto"/>
    </w:pPr>
    <w:rPr>
      <w:rFonts w:ascii="Arial" w:hAnsi="Arial" w:cs="Arial"/>
      <w:b/>
      <w:bCs/>
      <w:color w:val="000000"/>
      <w:sz w:val="22"/>
      <w:szCs w:val="22"/>
      <w:lang w:val="en-US"/>
    </w:rPr>
  </w:style>
  <w:style w:type="paragraph" w:customStyle="1" w:styleId="ptacgia1">
    <w:name w:val="p_tacgia1"/>
    <w:basedOn w:val="Normal"/>
    <w:rsid w:val="007B0762"/>
    <w:pPr>
      <w:spacing w:before="301" w:after="301" w:line="240" w:lineRule="auto"/>
      <w:jc w:val="right"/>
    </w:pPr>
    <w:rPr>
      <w:rFonts w:ascii="Arial" w:hAnsi="Arial" w:cs="Arial"/>
      <w:sz w:val="20"/>
      <w:szCs w:val="20"/>
      <w:lang w:val="en-US"/>
    </w:rPr>
  </w:style>
  <w:style w:type="paragraph" w:customStyle="1" w:styleId="CharCharCharChar">
    <w:name w:val="Char Char Char Char"/>
    <w:autoRedefine/>
    <w:rsid w:val="007B0762"/>
    <w:pPr>
      <w:tabs>
        <w:tab w:val="left" w:pos="1152"/>
      </w:tabs>
      <w:spacing w:before="120" w:after="120" w:line="312" w:lineRule="auto"/>
    </w:pPr>
    <w:rPr>
      <w:rFonts w:ascii="Arial" w:hAnsi="Arial" w:cs="Arial"/>
      <w:sz w:val="26"/>
      <w:szCs w:val="26"/>
      <w:lang w:val="en-US"/>
    </w:rPr>
  </w:style>
  <w:style w:type="paragraph" w:styleId="BodyTextIndent3">
    <w:name w:val="Body Text Indent 3"/>
    <w:basedOn w:val="Normal"/>
    <w:link w:val="BodyTextIndent3Char"/>
    <w:uiPriority w:val="99"/>
    <w:unhideWhenUsed/>
    <w:rsid w:val="007B0762"/>
    <w:pPr>
      <w:spacing w:after="120" w:line="276" w:lineRule="auto"/>
      <w:ind w:left="360"/>
    </w:pPr>
    <w:rPr>
      <w:rFonts w:ascii="Arial" w:eastAsia="Arial" w:hAnsi="Arial"/>
      <w:sz w:val="16"/>
      <w:szCs w:val="16"/>
    </w:rPr>
  </w:style>
  <w:style w:type="character" w:customStyle="1" w:styleId="BodyTextIndent3Char">
    <w:name w:val="Body Text Indent 3 Char"/>
    <w:basedOn w:val="DefaultParagraphFont"/>
    <w:link w:val="BodyTextIndent3"/>
    <w:uiPriority w:val="99"/>
    <w:rsid w:val="007B0762"/>
    <w:rPr>
      <w:rFonts w:ascii="Arial" w:eastAsia="Arial" w:hAnsi="Arial"/>
      <w:sz w:val="16"/>
      <w:szCs w:val="16"/>
      <w:lang w:val="vi-VN"/>
    </w:rPr>
  </w:style>
  <w:style w:type="paragraph" w:customStyle="1" w:styleId="d">
    <w:name w:val="d"/>
    <w:basedOn w:val="Normal"/>
    <w:rsid w:val="007B0762"/>
    <w:pPr>
      <w:spacing w:before="40" w:after="0" w:line="264" w:lineRule="auto"/>
      <w:jc w:val="center"/>
    </w:pPr>
    <w:rPr>
      <w:rFonts w:ascii=".VnTime" w:hAnsi=".VnTime"/>
      <w:sz w:val="24"/>
      <w:lang w:val="en-US"/>
    </w:rPr>
  </w:style>
  <w:style w:type="character" w:customStyle="1" w:styleId="TitleChar">
    <w:name w:val="Title Char"/>
    <w:basedOn w:val="DefaultParagraphFont"/>
    <w:link w:val="Title"/>
    <w:uiPriority w:val="1"/>
    <w:rsid w:val="007B0762"/>
    <w:rPr>
      <w:b/>
      <w:sz w:val="72"/>
      <w:szCs w:val="72"/>
    </w:rPr>
  </w:style>
  <w:style w:type="paragraph" w:customStyle="1" w:styleId="ab">
    <w:name w:val="ab"/>
    <w:basedOn w:val="Normal"/>
    <w:link w:val="abChar"/>
    <w:rsid w:val="007B0762"/>
    <w:pPr>
      <w:spacing w:before="120" w:after="0" w:line="312" w:lineRule="auto"/>
      <w:ind w:firstLine="720"/>
      <w:jc w:val="both"/>
    </w:pPr>
    <w:rPr>
      <w:sz w:val="26"/>
      <w:szCs w:val="20"/>
    </w:rPr>
  </w:style>
  <w:style w:type="character" w:customStyle="1" w:styleId="abChar">
    <w:name w:val="ab Char"/>
    <w:basedOn w:val="DefaultParagraphFont"/>
    <w:link w:val="ab"/>
    <w:rsid w:val="007B0762"/>
    <w:rPr>
      <w:sz w:val="26"/>
      <w:szCs w:val="20"/>
    </w:rPr>
  </w:style>
  <w:style w:type="paragraph" w:customStyle="1" w:styleId="Bt">
    <w:name w:val="Bt"/>
    <w:basedOn w:val="Normal"/>
    <w:rsid w:val="007B0762"/>
    <w:pPr>
      <w:spacing w:before="120" w:after="120" w:line="360" w:lineRule="exact"/>
      <w:ind w:right="-14" w:firstLine="720"/>
      <w:jc w:val="both"/>
    </w:pPr>
    <w:rPr>
      <w:lang w:val="pt-BR"/>
    </w:rPr>
  </w:style>
  <w:style w:type="paragraph" w:customStyle="1" w:styleId="Muc2">
    <w:name w:val="Muc2"/>
    <w:basedOn w:val="Normal"/>
    <w:rsid w:val="007B0762"/>
    <w:pPr>
      <w:spacing w:before="120" w:after="200" w:line="276" w:lineRule="auto"/>
      <w:jc w:val="both"/>
    </w:pPr>
    <w:rPr>
      <w:rFonts w:eastAsia="Calibri"/>
      <w:b/>
      <w:sz w:val="26"/>
      <w:szCs w:val="26"/>
      <w:lang w:val="en-US"/>
    </w:rPr>
  </w:style>
  <w:style w:type="paragraph" w:customStyle="1" w:styleId="Muc1">
    <w:name w:val="Muc1"/>
    <w:basedOn w:val="Normal"/>
    <w:rsid w:val="007B0762"/>
    <w:pPr>
      <w:spacing w:before="120" w:after="200" w:line="276" w:lineRule="auto"/>
      <w:jc w:val="both"/>
    </w:pPr>
    <w:rPr>
      <w:rFonts w:eastAsia="Calibri"/>
      <w:b/>
      <w:sz w:val="26"/>
      <w:szCs w:val="26"/>
      <w:lang w:val="en-US"/>
    </w:rPr>
  </w:style>
  <w:style w:type="paragraph" w:customStyle="1" w:styleId="vanban">
    <w:name w:val="vanban"/>
    <w:basedOn w:val="Normal"/>
    <w:rsid w:val="007B0762"/>
    <w:pPr>
      <w:spacing w:before="120" w:after="0" w:line="360" w:lineRule="auto"/>
      <w:ind w:firstLine="720"/>
      <w:jc w:val="both"/>
    </w:pPr>
    <w:rPr>
      <w:sz w:val="26"/>
      <w:lang w:val="pt-BR"/>
    </w:rPr>
  </w:style>
  <w:style w:type="paragraph" w:customStyle="1" w:styleId="nd">
    <w:name w:val="nd"/>
    <w:basedOn w:val="Normal"/>
    <w:rsid w:val="007B0762"/>
    <w:pPr>
      <w:spacing w:before="60" w:after="60" w:line="240" w:lineRule="auto"/>
      <w:ind w:firstLine="720"/>
      <w:jc w:val="both"/>
    </w:pPr>
    <w:rPr>
      <w:rFonts w:ascii="UVnTime" w:hAnsi="UVnTime"/>
      <w:sz w:val="26"/>
      <w:szCs w:val="26"/>
      <w:lang w:val="en-US"/>
    </w:rPr>
  </w:style>
  <w:style w:type="paragraph" w:customStyle="1" w:styleId="d1">
    <w:name w:val="d1"/>
    <w:basedOn w:val="Normal"/>
    <w:rsid w:val="007B0762"/>
    <w:pPr>
      <w:spacing w:before="120" w:after="120" w:line="240" w:lineRule="auto"/>
      <w:jc w:val="center"/>
    </w:pPr>
    <w:rPr>
      <w:rFonts w:ascii="UVnTime" w:hAnsi="UVnTime"/>
      <w:b/>
      <w:bCs/>
      <w:sz w:val="32"/>
      <w:szCs w:val="32"/>
      <w:lang w:val="en-US"/>
    </w:rPr>
  </w:style>
  <w:style w:type="paragraph" w:customStyle="1" w:styleId="d2">
    <w:name w:val="d2"/>
    <w:basedOn w:val="Normal"/>
    <w:rsid w:val="007B0762"/>
    <w:pPr>
      <w:spacing w:before="120" w:after="0" w:line="240" w:lineRule="auto"/>
      <w:ind w:firstLine="720"/>
      <w:jc w:val="both"/>
    </w:pPr>
    <w:rPr>
      <w:rFonts w:ascii="UVnTime" w:hAnsi="UVnTime"/>
      <w:b/>
      <w:bCs/>
      <w:sz w:val="26"/>
      <w:szCs w:val="26"/>
      <w:lang w:val="en-US"/>
    </w:rPr>
  </w:style>
  <w:style w:type="character" w:customStyle="1" w:styleId="Bodytext4">
    <w:name w:val="Body text (4)_"/>
    <w:basedOn w:val="DefaultParagraphFont"/>
    <w:link w:val="Bodytext40"/>
    <w:uiPriority w:val="99"/>
    <w:rsid w:val="007B0762"/>
    <w:rPr>
      <w:b/>
      <w:bCs/>
      <w:sz w:val="26"/>
      <w:szCs w:val="26"/>
      <w:shd w:val="clear" w:color="auto" w:fill="FFFFFF"/>
    </w:rPr>
  </w:style>
  <w:style w:type="paragraph" w:customStyle="1" w:styleId="Bodytext40">
    <w:name w:val="Body text (4)"/>
    <w:basedOn w:val="Normal"/>
    <w:link w:val="Bodytext4"/>
    <w:uiPriority w:val="99"/>
    <w:rsid w:val="007B0762"/>
    <w:pPr>
      <w:widowControl w:val="0"/>
      <w:shd w:val="clear" w:color="auto" w:fill="FFFFFF"/>
      <w:spacing w:before="240" w:after="240" w:line="0" w:lineRule="atLeast"/>
      <w:jc w:val="both"/>
    </w:pPr>
    <w:rPr>
      <w:b/>
      <w:bCs/>
      <w:sz w:val="26"/>
      <w:szCs w:val="26"/>
    </w:rPr>
  </w:style>
  <w:style w:type="character" w:customStyle="1" w:styleId="Tablecaption0">
    <w:name w:val="Table caption_"/>
    <w:basedOn w:val="DefaultParagraphFont"/>
    <w:uiPriority w:val="99"/>
    <w:rsid w:val="007B0762"/>
    <w:rPr>
      <w:rFonts w:ascii="Times New Roman" w:eastAsia="Times New Roman" w:hAnsi="Times New Roman" w:cs="Times New Roman"/>
      <w:b w:val="0"/>
      <w:bCs w:val="0"/>
      <w:i/>
      <w:iCs/>
      <w:smallCaps w:val="0"/>
      <w:strike w:val="0"/>
      <w:sz w:val="26"/>
      <w:szCs w:val="26"/>
      <w:u w:val="none"/>
    </w:rPr>
  </w:style>
  <w:style w:type="character" w:customStyle="1" w:styleId="Bodytext27pt">
    <w:name w:val="Body text (2) + 7 pt"/>
    <w:aliases w:val="Small Caps,Body text (2) + 18 pt"/>
    <w:basedOn w:val="Bodytext2"/>
    <w:uiPriority w:val="99"/>
    <w:rsid w:val="007B0762"/>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vi-VN" w:eastAsia="vi-VN" w:bidi="vi-VN"/>
    </w:rPr>
  </w:style>
  <w:style w:type="character" w:customStyle="1" w:styleId="Bodytext2Italic">
    <w:name w:val="Body text (2) + Italic"/>
    <w:basedOn w:val="Bodytext2"/>
    <w:rsid w:val="007B0762"/>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vi-VN" w:eastAsia="vi-VN" w:bidi="vi-VN"/>
    </w:rPr>
  </w:style>
  <w:style w:type="character" w:customStyle="1" w:styleId="Bodytext2SmallCaps">
    <w:name w:val="Body text (2) + Small Caps"/>
    <w:basedOn w:val="Bodytext2"/>
    <w:rsid w:val="007B0762"/>
    <w:rPr>
      <w:rFonts w:ascii="Times New Roman" w:eastAsia="Times New Roman" w:hAnsi="Times New Roman" w:cs="Times New Roman"/>
      <w:b w:val="0"/>
      <w:bCs w:val="0"/>
      <w:i w:val="0"/>
      <w:iCs w:val="0"/>
      <w:smallCaps/>
      <w:strike w:val="0"/>
      <w:color w:val="000000"/>
      <w:spacing w:val="0"/>
      <w:w w:val="100"/>
      <w:position w:val="0"/>
      <w:sz w:val="26"/>
      <w:szCs w:val="26"/>
      <w:u w:val="none"/>
      <w:shd w:val="clear" w:color="auto" w:fill="FFFFFF"/>
      <w:lang w:val="vi-VN" w:eastAsia="vi-VN" w:bidi="vi-VN"/>
    </w:rPr>
  </w:style>
  <w:style w:type="character" w:customStyle="1" w:styleId="PicturecaptionExact">
    <w:name w:val="Picture caption Exact"/>
    <w:basedOn w:val="DefaultParagraphFont"/>
    <w:rsid w:val="007B0762"/>
    <w:rPr>
      <w:rFonts w:ascii="Times New Roman" w:eastAsia="Times New Roman" w:hAnsi="Times New Roman" w:cs="Times New Roman"/>
      <w:b w:val="0"/>
      <w:bCs w:val="0"/>
      <w:i/>
      <w:iCs/>
      <w:smallCaps w:val="0"/>
      <w:strike w:val="0"/>
      <w:sz w:val="26"/>
      <w:szCs w:val="26"/>
      <w:u w:val="none"/>
    </w:rPr>
  </w:style>
  <w:style w:type="character" w:customStyle="1" w:styleId="Picturecaption">
    <w:name w:val="Picture caption_"/>
    <w:basedOn w:val="DefaultParagraphFont"/>
    <w:link w:val="Picturecaption0"/>
    <w:rsid w:val="007B0762"/>
    <w:rPr>
      <w:i/>
      <w:iCs/>
      <w:sz w:val="26"/>
      <w:szCs w:val="26"/>
      <w:shd w:val="clear" w:color="auto" w:fill="FFFFFF"/>
    </w:rPr>
  </w:style>
  <w:style w:type="paragraph" w:customStyle="1" w:styleId="Picturecaption0">
    <w:name w:val="Picture caption"/>
    <w:basedOn w:val="Normal"/>
    <w:link w:val="Picturecaption"/>
    <w:rsid w:val="007B0762"/>
    <w:pPr>
      <w:widowControl w:val="0"/>
      <w:shd w:val="clear" w:color="auto" w:fill="FFFFFF"/>
      <w:spacing w:after="60" w:line="0" w:lineRule="atLeast"/>
      <w:ind w:hanging="1880"/>
    </w:pPr>
    <w:rPr>
      <w:i/>
      <w:iCs/>
      <w:sz w:val="26"/>
      <w:szCs w:val="26"/>
    </w:rPr>
  </w:style>
  <w:style w:type="character" w:customStyle="1" w:styleId="Bodytext24pt">
    <w:name w:val="Body text (2) + 4 pt"/>
    <w:aliases w:val="Spacing 0 pt,Body text (16) + 26 pt,Not Italic,Body text (27) + 26 pt,Footnote (2) + 10 pt,Body text (10) + Not Bold"/>
    <w:basedOn w:val="Bodytext2"/>
    <w:uiPriority w:val="99"/>
    <w:rsid w:val="007B0762"/>
    <w:rPr>
      <w:rFonts w:ascii="Times New Roman" w:eastAsia="Times New Roman" w:hAnsi="Times New Roman" w:cs="Times New Roman"/>
      <w:b w:val="0"/>
      <w:bCs w:val="0"/>
      <w:i w:val="0"/>
      <w:iCs w:val="0"/>
      <w:smallCaps w:val="0"/>
      <w:strike w:val="0"/>
      <w:color w:val="000000"/>
      <w:spacing w:val="10"/>
      <w:w w:val="100"/>
      <w:position w:val="0"/>
      <w:sz w:val="8"/>
      <w:szCs w:val="8"/>
      <w:u w:val="none"/>
      <w:shd w:val="clear" w:color="auto" w:fill="FFFFFF"/>
      <w:lang w:val="vi-VN" w:eastAsia="vi-VN" w:bidi="vi-VN"/>
    </w:rPr>
  </w:style>
  <w:style w:type="character" w:customStyle="1" w:styleId="Bodytext11">
    <w:name w:val="Body text (11)_"/>
    <w:basedOn w:val="DefaultParagraphFont"/>
    <w:link w:val="Bodytext110"/>
    <w:rsid w:val="007B0762"/>
    <w:rPr>
      <w:i/>
      <w:iCs/>
      <w:sz w:val="26"/>
      <w:szCs w:val="26"/>
      <w:shd w:val="clear" w:color="auto" w:fill="FFFFFF"/>
    </w:rPr>
  </w:style>
  <w:style w:type="character" w:customStyle="1" w:styleId="Bodytext11NotItalic">
    <w:name w:val="Body text (11) + Not Italic"/>
    <w:basedOn w:val="Bodytext11"/>
    <w:rsid w:val="007B0762"/>
    <w:rPr>
      <w:i/>
      <w:iCs/>
      <w:color w:val="000000"/>
      <w:spacing w:val="0"/>
      <w:w w:val="100"/>
      <w:position w:val="0"/>
      <w:sz w:val="26"/>
      <w:szCs w:val="26"/>
      <w:shd w:val="clear" w:color="auto" w:fill="FFFFFF"/>
      <w:lang w:val="vi-VN" w:eastAsia="vi-VN" w:bidi="vi-VN"/>
    </w:rPr>
  </w:style>
  <w:style w:type="paragraph" w:customStyle="1" w:styleId="Bodytext110">
    <w:name w:val="Body text (11)"/>
    <w:basedOn w:val="Normal"/>
    <w:link w:val="Bodytext11"/>
    <w:rsid w:val="007B0762"/>
    <w:pPr>
      <w:widowControl w:val="0"/>
      <w:shd w:val="clear" w:color="auto" w:fill="FFFFFF"/>
      <w:spacing w:before="300" w:after="0" w:line="0" w:lineRule="atLeast"/>
    </w:pPr>
    <w:rPr>
      <w:i/>
      <w:iCs/>
      <w:sz w:val="26"/>
      <w:szCs w:val="26"/>
    </w:rPr>
  </w:style>
  <w:style w:type="paragraph" w:customStyle="1" w:styleId="1">
    <w:name w:val="1"/>
    <w:basedOn w:val="Normal"/>
    <w:link w:val="1Char"/>
    <w:rsid w:val="007B0762"/>
    <w:pPr>
      <w:spacing w:after="0" w:line="360" w:lineRule="auto"/>
      <w:jc w:val="both"/>
    </w:pPr>
    <w:rPr>
      <w:rFonts w:asciiTheme="majorHAnsi" w:eastAsia="Arial" w:hAnsiTheme="majorHAnsi" w:cstheme="majorHAnsi"/>
      <w:b/>
      <w:iCs/>
      <w:sz w:val="26"/>
      <w:szCs w:val="26"/>
    </w:rPr>
  </w:style>
  <w:style w:type="paragraph" w:customStyle="1" w:styleId="2">
    <w:name w:val="2"/>
    <w:basedOn w:val="Bodytext40"/>
    <w:rsid w:val="007B0762"/>
    <w:pPr>
      <w:shd w:val="clear" w:color="auto" w:fill="auto"/>
      <w:tabs>
        <w:tab w:val="left" w:pos="1402"/>
      </w:tabs>
      <w:spacing w:before="120" w:after="120" w:line="260" w:lineRule="exact"/>
    </w:pPr>
  </w:style>
  <w:style w:type="paragraph" w:customStyle="1" w:styleId="3">
    <w:name w:val="3"/>
    <w:basedOn w:val="Bodytext110"/>
    <w:rsid w:val="007B0762"/>
    <w:pPr>
      <w:shd w:val="clear" w:color="auto" w:fill="auto"/>
      <w:tabs>
        <w:tab w:val="left" w:pos="1625"/>
      </w:tabs>
      <w:spacing w:before="0" w:line="360" w:lineRule="auto"/>
      <w:ind w:left="720"/>
      <w:jc w:val="both"/>
    </w:pPr>
    <w:rPr>
      <w:b/>
    </w:rPr>
  </w:style>
  <w:style w:type="character" w:customStyle="1" w:styleId="1textChar">
    <w:name w:val="1_text Char"/>
    <w:link w:val="1text"/>
    <w:locked/>
    <w:rsid w:val="007B0762"/>
    <w:rPr>
      <w:bCs/>
      <w:iCs/>
      <w:sz w:val="26"/>
    </w:rPr>
  </w:style>
  <w:style w:type="paragraph" w:customStyle="1" w:styleId="1text">
    <w:name w:val="1_text"/>
    <w:basedOn w:val="Normal"/>
    <w:link w:val="1textChar"/>
    <w:rsid w:val="007B0762"/>
    <w:pPr>
      <w:tabs>
        <w:tab w:val="left" w:pos="1260"/>
      </w:tabs>
      <w:spacing w:before="60" w:after="120" w:line="360" w:lineRule="auto"/>
      <w:ind w:firstLine="567"/>
      <w:jc w:val="both"/>
    </w:pPr>
    <w:rPr>
      <w:bCs/>
      <w:iCs/>
      <w:sz w:val="26"/>
    </w:rPr>
  </w:style>
  <w:style w:type="character" w:customStyle="1" w:styleId="1t5Char">
    <w:name w:val="1_t5 Char"/>
    <w:link w:val="1t5"/>
    <w:locked/>
    <w:rsid w:val="007B0762"/>
    <w:rPr>
      <w:lang w:val="pt-BR"/>
    </w:rPr>
  </w:style>
  <w:style w:type="paragraph" w:customStyle="1" w:styleId="1t5">
    <w:name w:val="1_t5"/>
    <w:basedOn w:val="Normal"/>
    <w:link w:val="1t5Char"/>
    <w:rsid w:val="007B0762"/>
    <w:pPr>
      <w:spacing w:before="120" w:after="120" w:line="240" w:lineRule="auto"/>
    </w:pPr>
    <w:rPr>
      <w:lang w:val="pt-BR"/>
    </w:rPr>
  </w:style>
  <w:style w:type="paragraph" w:styleId="TOCHeading">
    <w:name w:val="TOC Heading"/>
    <w:basedOn w:val="Heading1"/>
    <w:next w:val="Normal"/>
    <w:uiPriority w:val="39"/>
    <w:unhideWhenUsed/>
    <w:qFormat/>
    <w:rsid w:val="007B0762"/>
    <w:pPr>
      <w:spacing w:after="0" w:line="276" w:lineRule="auto"/>
      <w:jc w:val="left"/>
      <w:outlineLvl w:val="9"/>
    </w:pPr>
    <w:rPr>
      <w:rFonts w:asciiTheme="majorHAnsi" w:eastAsiaTheme="majorEastAsia" w:hAnsiTheme="majorHAnsi" w:cstheme="majorBidi"/>
      <w:bCs/>
      <w:color w:val="2F5496" w:themeColor="accent1" w:themeShade="BF"/>
      <w:szCs w:val="28"/>
      <w:lang w:val="en-US" w:eastAsia="ja-JP"/>
    </w:rPr>
  </w:style>
  <w:style w:type="paragraph" w:styleId="TOC1">
    <w:name w:val="toc 1"/>
    <w:basedOn w:val="Normal"/>
    <w:next w:val="Normal"/>
    <w:autoRedefine/>
    <w:uiPriority w:val="39"/>
    <w:unhideWhenUsed/>
    <w:rsid w:val="00065CB9"/>
    <w:pPr>
      <w:tabs>
        <w:tab w:val="right" w:leader="dot" w:pos="8772"/>
      </w:tabs>
      <w:spacing w:after="100" w:line="276" w:lineRule="auto"/>
      <w:ind w:right="1219"/>
      <w:jc w:val="both"/>
    </w:pPr>
    <w:rPr>
      <w:rFonts w:ascii="Arial" w:eastAsia="Arial" w:hAnsi="Arial"/>
      <w:noProof/>
      <w:sz w:val="22"/>
      <w:szCs w:val="22"/>
    </w:rPr>
  </w:style>
  <w:style w:type="paragraph" w:styleId="TOC2">
    <w:name w:val="toc 2"/>
    <w:basedOn w:val="Normal"/>
    <w:next w:val="Normal"/>
    <w:autoRedefine/>
    <w:uiPriority w:val="39"/>
    <w:unhideWhenUsed/>
    <w:rsid w:val="007B0762"/>
    <w:pPr>
      <w:spacing w:after="100" w:line="276" w:lineRule="auto"/>
      <w:ind w:left="220"/>
    </w:pPr>
    <w:rPr>
      <w:rFonts w:ascii="Arial" w:eastAsia="Arial" w:hAnsi="Arial"/>
      <w:sz w:val="22"/>
      <w:szCs w:val="22"/>
    </w:rPr>
  </w:style>
  <w:style w:type="paragraph" w:styleId="TOC3">
    <w:name w:val="toc 3"/>
    <w:basedOn w:val="Normal"/>
    <w:next w:val="Normal"/>
    <w:autoRedefine/>
    <w:uiPriority w:val="39"/>
    <w:unhideWhenUsed/>
    <w:rsid w:val="007B0762"/>
    <w:pPr>
      <w:spacing w:after="100" w:line="276" w:lineRule="auto"/>
      <w:ind w:left="440"/>
    </w:pPr>
    <w:rPr>
      <w:rFonts w:ascii="Arial" w:eastAsia="Arial" w:hAnsi="Arial"/>
      <w:sz w:val="22"/>
      <w:szCs w:val="22"/>
    </w:rPr>
  </w:style>
  <w:style w:type="character" w:customStyle="1" w:styleId="apple-converted-space">
    <w:name w:val="apple-converted-space"/>
    <w:basedOn w:val="DefaultParagraphFont"/>
    <w:rsid w:val="007B0762"/>
  </w:style>
  <w:style w:type="character" w:customStyle="1" w:styleId="Footnote">
    <w:name w:val="Footnote_"/>
    <w:uiPriority w:val="99"/>
    <w:locked/>
    <w:rsid w:val="007B0762"/>
    <w:rPr>
      <w:b/>
      <w:bCs/>
      <w:shd w:val="clear" w:color="auto" w:fill="FFFFFF"/>
    </w:rPr>
  </w:style>
  <w:style w:type="paragraph" w:customStyle="1" w:styleId="Style3">
    <w:name w:val="Style3"/>
    <w:basedOn w:val="Normal"/>
    <w:link w:val="Style3Char"/>
    <w:rsid w:val="007B0762"/>
    <w:pPr>
      <w:spacing w:before="120" w:after="0" w:line="336" w:lineRule="auto"/>
      <w:ind w:firstLine="720"/>
      <w:jc w:val="both"/>
    </w:pPr>
    <w:rPr>
      <w:rFonts w:eastAsia="Calibri"/>
      <w:b/>
      <w:i/>
      <w:lang w:val="en-US"/>
    </w:rPr>
  </w:style>
  <w:style w:type="character" w:customStyle="1" w:styleId="Bodytext295pt">
    <w:name w:val="Body text (2) + 9.5 pt"/>
    <w:aliases w:val="Bold3"/>
    <w:basedOn w:val="Bodytext2"/>
    <w:uiPriority w:val="99"/>
    <w:rsid w:val="007B0762"/>
    <w:rPr>
      <w:rFonts w:ascii="Times New Roman" w:eastAsia="Times New Roman" w:hAnsi="Times New Roman" w:cs="Times New Roman"/>
      <w:color w:val="000000"/>
      <w:spacing w:val="0"/>
      <w:w w:val="100"/>
      <w:position w:val="0"/>
      <w:sz w:val="19"/>
      <w:szCs w:val="19"/>
      <w:shd w:val="clear" w:color="auto" w:fill="FFFFFF"/>
      <w:lang w:val="vi-VN" w:eastAsia="vi-VN" w:bidi="vi-VN"/>
    </w:rPr>
  </w:style>
  <w:style w:type="character" w:customStyle="1" w:styleId="Bodytext2Tahoma">
    <w:name w:val="Body text (2) + Tahoma"/>
    <w:aliases w:val="17 pt,9 pt"/>
    <w:basedOn w:val="Bodytext2"/>
    <w:rsid w:val="007B0762"/>
    <w:rPr>
      <w:rFonts w:ascii="Tahoma" w:eastAsia="Tahoma" w:hAnsi="Tahoma" w:cs="Tahoma"/>
      <w:color w:val="000000"/>
      <w:spacing w:val="0"/>
      <w:w w:val="100"/>
      <w:position w:val="0"/>
      <w:sz w:val="34"/>
      <w:szCs w:val="34"/>
      <w:shd w:val="clear" w:color="auto" w:fill="FFFFFF"/>
      <w:lang w:val="vi-VN" w:eastAsia="vi-VN" w:bidi="vi-VN"/>
    </w:rPr>
  </w:style>
  <w:style w:type="character" w:customStyle="1" w:styleId="Bodytext15Spacing0pt">
    <w:name w:val="Body text (15) + Spacing 0 pt"/>
    <w:basedOn w:val="DefaultParagraphFont"/>
    <w:rsid w:val="007B0762"/>
    <w:rPr>
      <w:rFonts w:ascii="Times New Roman" w:eastAsia="Times New Roman" w:hAnsi="Times New Roman" w:cs="Times New Roman"/>
      <w:b/>
      <w:bCs/>
      <w:color w:val="000000"/>
      <w:spacing w:val="-10"/>
      <w:w w:val="100"/>
      <w:position w:val="0"/>
      <w:sz w:val="52"/>
      <w:szCs w:val="52"/>
      <w:shd w:val="clear" w:color="auto" w:fill="FFFFFF"/>
      <w:lang w:val="vi-VN" w:eastAsia="vi-VN" w:bidi="vi-VN"/>
    </w:rPr>
  </w:style>
  <w:style w:type="character" w:customStyle="1" w:styleId="Vnbnnidung">
    <w:name w:val="Văn bản nội dung_"/>
    <w:link w:val="Vnbnnidung0"/>
    <w:locked/>
    <w:rsid w:val="007B0762"/>
    <w:rPr>
      <w:sz w:val="26"/>
      <w:szCs w:val="26"/>
      <w:shd w:val="clear" w:color="auto" w:fill="FFFFFF"/>
    </w:rPr>
  </w:style>
  <w:style w:type="paragraph" w:customStyle="1" w:styleId="Vnbnnidung0">
    <w:name w:val="Văn bản nội dung"/>
    <w:basedOn w:val="Normal"/>
    <w:link w:val="Vnbnnidung"/>
    <w:rsid w:val="007B0762"/>
    <w:pPr>
      <w:widowControl w:val="0"/>
      <w:shd w:val="clear" w:color="auto" w:fill="FFFFFF"/>
      <w:spacing w:before="840" w:after="0" w:line="307" w:lineRule="exact"/>
      <w:jc w:val="both"/>
    </w:pPr>
    <w:rPr>
      <w:sz w:val="26"/>
      <w:szCs w:val="26"/>
    </w:rPr>
  </w:style>
  <w:style w:type="character" w:customStyle="1" w:styleId="VnbnnidungInnghing">
    <w:name w:val="Văn bản nội dung + In nghiêng"/>
    <w:aliases w:val="Giãn cách 0 pt,Mục lục + In nghiêng,Giãn cách 1 pt,Giãn cách 0 pt Exact,Văn bản nội dung + Candara,12 pt,Body text (6) + Tahoma"/>
    <w:rsid w:val="007B0762"/>
    <w:rPr>
      <w:rFonts w:ascii="Times New Roman" w:eastAsia="Times New Roman" w:hAnsi="Times New Roman" w:cs="Times New Roman" w:hint="default"/>
      <w:i/>
      <w:iCs/>
      <w:color w:val="000000"/>
      <w:spacing w:val="10"/>
      <w:w w:val="100"/>
      <w:position w:val="0"/>
      <w:sz w:val="26"/>
      <w:szCs w:val="26"/>
      <w:shd w:val="clear" w:color="auto" w:fill="FFFFFF"/>
      <w:lang w:val="vi-VN"/>
    </w:rPr>
  </w:style>
  <w:style w:type="character" w:customStyle="1" w:styleId="Vnbnnidung145pt">
    <w:name w:val="Văn bản nội dung + 14.5 pt"/>
    <w:rsid w:val="007B0762"/>
    <w:rPr>
      <w:rFonts w:ascii="Times New Roman" w:eastAsia="Times New Roman" w:hAnsi="Times New Roman" w:cs="Times New Roman" w:hint="default"/>
      <w:b w:val="0"/>
      <w:bCs w:val="0"/>
      <w:i w:val="0"/>
      <w:iCs w:val="0"/>
      <w:smallCaps w:val="0"/>
      <w:strike w:val="0"/>
      <w:dstrike w:val="0"/>
      <w:color w:val="000000"/>
      <w:spacing w:val="0"/>
      <w:w w:val="100"/>
      <w:position w:val="0"/>
      <w:sz w:val="29"/>
      <w:szCs w:val="29"/>
      <w:u w:val="none"/>
      <w:effect w:val="none"/>
      <w:shd w:val="clear" w:color="auto" w:fill="FFFFFF"/>
      <w:lang w:val="vi-VN"/>
    </w:rPr>
  </w:style>
  <w:style w:type="character" w:customStyle="1" w:styleId="Vnbnnidung9">
    <w:name w:val="Văn bản nội dung (9)_"/>
    <w:rsid w:val="007B0762"/>
    <w:rPr>
      <w:rFonts w:ascii="Times New Roman" w:eastAsia="Times New Roman" w:hAnsi="Times New Roman" w:cs="Times New Roman" w:hint="default"/>
      <w:b/>
      <w:bCs/>
      <w:i w:val="0"/>
      <w:iCs w:val="0"/>
      <w:smallCaps w:val="0"/>
      <w:strike w:val="0"/>
      <w:dstrike w:val="0"/>
      <w:sz w:val="28"/>
      <w:szCs w:val="28"/>
      <w:u w:val="none"/>
      <w:effect w:val="none"/>
    </w:rPr>
  </w:style>
  <w:style w:type="character" w:customStyle="1" w:styleId="Vnbnnidung9Inm">
    <w:name w:val="Văn bản nội dung (9) + In đậm"/>
    <w:aliases w:val="Không in nghiêng"/>
    <w:rsid w:val="007B0762"/>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lang w:val="vi-VN"/>
    </w:rPr>
  </w:style>
  <w:style w:type="character" w:customStyle="1" w:styleId="Vnbnnidung9Khnginnghing">
    <w:name w:val="Văn bản nội dung (9) + Không in nghiêng"/>
    <w:rsid w:val="007B0762"/>
    <w:rPr>
      <w:rFonts w:ascii="Times New Roman" w:eastAsia="Times New Roman" w:hAnsi="Times New Roman" w:cs="Times New Roman" w:hint="default"/>
      <w:b/>
      <w:bCs/>
      <w:i/>
      <w:iCs/>
      <w:smallCaps w:val="0"/>
      <w:strike w:val="0"/>
      <w:dstrike w:val="0"/>
      <w:color w:val="000000"/>
      <w:spacing w:val="0"/>
      <w:w w:val="100"/>
      <w:position w:val="0"/>
      <w:sz w:val="21"/>
      <w:szCs w:val="21"/>
      <w:u w:val="none"/>
      <w:effect w:val="none"/>
    </w:rPr>
  </w:style>
  <w:style w:type="character" w:customStyle="1" w:styleId="textexposedshow">
    <w:name w:val="text_exposed_show"/>
    <w:rsid w:val="007B0762"/>
  </w:style>
  <w:style w:type="character" w:customStyle="1" w:styleId="Bodytext5">
    <w:name w:val="Body text (5)_"/>
    <w:link w:val="Bodytext50"/>
    <w:locked/>
    <w:rsid w:val="007B0762"/>
    <w:rPr>
      <w:b/>
      <w:bCs/>
      <w:i/>
      <w:iCs/>
      <w:sz w:val="19"/>
      <w:szCs w:val="19"/>
      <w:shd w:val="clear" w:color="auto" w:fill="FFFFFF"/>
    </w:rPr>
  </w:style>
  <w:style w:type="paragraph" w:customStyle="1" w:styleId="Bodytext50">
    <w:name w:val="Body text (5)"/>
    <w:basedOn w:val="Normal"/>
    <w:link w:val="Bodytext5"/>
    <w:rsid w:val="007B0762"/>
    <w:pPr>
      <w:widowControl w:val="0"/>
      <w:shd w:val="clear" w:color="auto" w:fill="FFFFFF"/>
      <w:spacing w:before="60" w:after="0" w:line="432" w:lineRule="exact"/>
      <w:jc w:val="both"/>
    </w:pPr>
    <w:rPr>
      <w:b/>
      <w:bCs/>
      <w:i/>
      <w:iCs/>
      <w:sz w:val="19"/>
      <w:szCs w:val="19"/>
    </w:rPr>
  </w:style>
  <w:style w:type="character" w:customStyle="1" w:styleId="Bodytext3">
    <w:name w:val="Body text (3)_"/>
    <w:link w:val="Bodytext31"/>
    <w:locked/>
    <w:rsid w:val="007B0762"/>
    <w:rPr>
      <w:i/>
      <w:iCs/>
      <w:shd w:val="clear" w:color="auto" w:fill="FFFFFF"/>
    </w:rPr>
  </w:style>
  <w:style w:type="paragraph" w:customStyle="1" w:styleId="Bodytext31">
    <w:name w:val="Body text (3)1"/>
    <w:basedOn w:val="Normal"/>
    <w:link w:val="Bodytext3"/>
    <w:rsid w:val="007B0762"/>
    <w:pPr>
      <w:widowControl w:val="0"/>
      <w:shd w:val="clear" w:color="auto" w:fill="FFFFFF"/>
      <w:spacing w:after="0" w:line="293" w:lineRule="exact"/>
      <w:jc w:val="both"/>
    </w:pPr>
    <w:rPr>
      <w:i/>
      <w:iCs/>
    </w:rPr>
  </w:style>
  <w:style w:type="character" w:customStyle="1" w:styleId="Footnote2">
    <w:name w:val="Footnote (2)_"/>
    <w:link w:val="Footnote20"/>
    <w:locked/>
    <w:rsid w:val="007B0762"/>
    <w:rPr>
      <w:b/>
      <w:bCs/>
      <w:i/>
      <w:iCs/>
      <w:sz w:val="19"/>
      <w:szCs w:val="19"/>
      <w:shd w:val="clear" w:color="auto" w:fill="FFFFFF"/>
    </w:rPr>
  </w:style>
  <w:style w:type="paragraph" w:customStyle="1" w:styleId="Footnote20">
    <w:name w:val="Footnote (2)"/>
    <w:basedOn w:val="Normal"/>
    <w:link w:val="Footnote2"/>
    <w:rsid w:val="007B0762"/>
    <w:pPr>
      <w:widowControl w:val="0"/>
      <w:shd w:val="clear" w:color="auto" w:fill="FFFFFF"/>
      <w:spacing w:after="0" w:line="245" w:lineRule="exact"/>
      <w:jc w:val="both"/>
    </w:pPr>
    <w:rPr>
      <w:b/>
      <w:bCs/>
      <w:i/>
      <w:iCs/>
      <w:sz w:val="19"/>
      <w:szCs w:val="19"/>
    </w:rPr>
  </w:style>
  <w:style w:type="character" w:customStyle="1" w:styleId="Bodytext10">
    <w:name w:val="Body text (10)_"/>
    <w:link w:val="Bodytext100"/>
    <w:locked/>
    <w:rsid w:val="007B0762"/>
    <w:rPr>
      <w:b/>
      <w:bCs/>
      <w:i/>
      <w:iCs/>
      <w:sz w:val="26"/>
      <w:szCs w:val="26"/>
      <w:shd w:val="clear" w:color="auto" w:fill="FFFFFF"/>
    </w:rPr>
  </w:style>
  <w:style w:type="paragraph" w:customStyle="1" w:styleId="Bodytext100">
    <w:name w:val="Body text (10)"/>
    <w:basedOn w:val="Normal"/>
    <w:link w:val="Bodytext10"/>
    <w:rsid w:val="007B0762"/>
    <w:pPr>
      <w:widowControl w:val="0"/>
      <w:shd w:val="clear" w:color="auto" w:fill="FFFFFF"/>
      <w:spacing w:after="120" w:line="240" w:lineRule="atLeast"/>
      <w:ind w:firstLine="480"/>
      <w:jc w:val="both"/>
    </w:pPr>
    <w:rPr>
      <w:b/>
      <w:bCs/>
      <w:i/>
      <w:iCs/>
      <w:sz w:val="26"/>
      <w:szCs w:val="26"/>
    </w:rPr>
  </w:style>
  <w:style w:type="character" w:customStyle="1" w:styleId="Bodytext495pt">
    <w:name w:val="Body text (4) + 9.5 pt"/>
    <w:aliases w:val="Italic6"/>
    <w:rsid w:val="007B0762"/>
    <w:rPr>
      <w:rFonts w:ascii="Times New Roman" w:hAnsi="Times New Roman" w:cs="Times New Roman" w:hint="default"/>
      <w:b/>
      <w:bCs/>
      <w:i/>
      <w:iCs/>
      <w:strike w:val="0"/>
      <w:dstrike w:val="0"/>
      <w:sz w:val="19"/>
      <w:szCs w:val="19"/>
      <w:u w:val="none"/>
      <w:effect w:val="none"/>
    </w:rPr>
  </w:style>
  <w:style w:type="character" w:customStyle="1" w:styleId="Bodytext3NotItalic">
    <w:name w:val="Body text (3) + Not Italic"/>
    <w:rsid w:val="007B0762"/>
    <w:rPr>
      <w:rFonts w:ascii="Times New Roman" w:hAnsi="Times New Roman" w:cs="Times New Roman" w:hint="default"/>
      <w:i w:val="0"/>
      <w:iCs w:val="0"/>
      <w:strike w:val="0"/>
      <w:dstrike w:val="0"/>
      <w:u w:val="none"/>
      <w:effect w:val="none"/>
    </w:rPr>
  </w:style>
  <w:style w:type="character" w:customStyle="1" w:styleId="Bodytext510pt1">
    <w:name w:val="Body text (5) + 10 pt1"/>
    <w:aliases w:val="Not Italic1"/>
    <w:rsid w:val="007B0762"/>
    <w:rPr>
      <w:rFonts w:ascii="Times New Roman" w:hAnsi="Times New Roman" w:cs="Times New Roman" w:hint="default"/>
      <w:b/>
      <w:bCs/>
      <w:i w:val="0"/>
      <w:iCs w:val="0"/>
      <w:strike w:val="0"/>
      <w:dstrike w:val="0"/>
      <w:sz w:val="20"/>
      <w:szCs w:val="20"/>
      <w:u w:val="none"/>
      <w:effect w:val="none"/>
    </w:rPr>
  </w:style>
  <w:style w:type="character" w:customStyle="1" w:styleId="Picturecaption10pt">
    <w:name w:val="Picture caption + 10 pt"/>
    <w:aliases w:val="Not Italic Exact3"/>
    <w:rsid w:val="007B0762"/>
    <w:rPr>
      <w:rFonts w:ascii="Times New Roman" w:hAnsi="Times New Roman" w:cs="Times New Roman" w:hint="default"/>
      <w:b/>
      <w:bCs/>
      <w:i w:val="0"/>
      <w:iCs w:val="0"/>
      <w:strike w:val="0"/>
      <w:dstrike w:val="0"/>
      <w:sz w:val="20"/>
      <w:szCs w:val="20"/>
      <w:u w:val="none"/>
      <w:effect w:val="none"/>
    </w:rPr>
  </w:style>
  <w:style w:type="character" w:customStyle="1" w:styleId="Picturecaption9pt">
    <w:name w:val="Picture caption + 9 pt"/>
    <w:aliases w:val="Not Italic Exact1"/>
    <w:rsid w:val="007B0762"/>
    <w:rPr>
      <w:rFonts w:ascii="Times New Roman" w:hAnsi="Times New Roman" w:cs="Times New Roman" w:hint="default"/>
      <w:b/>
      <w:bCs/>
      <w:i w:val="0"/>
      <w:iCs w:val="0"/>
      <w:strike w:val="0"/>
      <w:dstrike w:val="0"/>
      <w:sz w:val="18"/>
      <w:szCs w:val="18"/>
      <w:u w:val="none"/>
      <w:effect w:val="none"/>
    </w:rPr>
  </w:style>
  <w:style w:type="character" w:customStyle="1" w:styleId="Bodytext2Spacing2pt">
    <w:name w:val="Body text (2) + Spacing 2 pt"/>
    <w:rsid w:val="007B0762"/>
    <w:rPr>
      <w:rFonts w:ascii="Times New Roman" w:hAnsi="Times New Roman" w:cs="Times New Roman" w:hint="default"/>
      <w:strike w:val="0"/>
      <w:dstrike w:val="0"/>
      <w:spacing w:val="40"/>
      <w:u w:val="none"/>
      <w:effect w:val="none"/>
    </w:rPr>
  </w:style>
  <w:style w:type="character" w:customStyle="1" w:styleId="Bodytext2Italic1">
    <w:name w:val="Body text (2) + Italic1"/>
    <w:aliases w:val="Spacing 0 pt1"/>
    <w:rsid w:val="007B0762"/>
    <w:rPr>
      <w:rFonts w:ascii="Times New Roman" w:hAnsi="Times New Roman" w:cs="Times New Roman" w:hint="default"/>
      <w:i/>
      <w:iCs/>
      <w:strike w:val="0"/>
      <w:dstrike w:val="0"/>
      <w:spacing w:val="10"/>
      <w:u w:val="none"/>
      <w:effect w:val="none"/>
    </w:rPr>
  </w:style>
  <w:style w:type="character" w:customStyle="1" w:styleId="Style3Char">
    <w:name w:val="Style3 Char"/>
    <w:link w:val="Style3"/>
    <w:rsid w:val="007B0762"/>
    <w:rPr>
      <w:rFonts w:eastAsia="Calibri"/>
      <w:b/>
      <w:i/>
      <w:lang w:val="en-US"/>
    </w:rPr>
  </w:style>
  <w:style w:type="character" w:customStyle="1" w:styleId="Vnbnnidung2">
    <w:name w:val="Văn bản nội dung (2)_"/>
    <w:link w:val="Vnbnnidung20"/>
    <w:rsid w:val="007B0762"/>
    <w:rPr>
      <w:b/>
      <w:bCs/>
      <w:shd w:val="clear" w:color="auto" w:fill="FFFFFF"/>
    </w:rPr>
  </w:style>
  <w:style w:type="paragraph" w:customStyle="1" w:styleId="Vnbnnidung20">
    <w:name w:val="Văn bản nội dung (2)"/>
    <w:basedOn w:val="Normal"/>
    <w:link w:val="Vnbnnidung2"/>
    <w:rsid w:val="007B0762"/>
    <w:pPr>
      <w:widowControl w:val="0"/>
      <w:shd w:val="clear" w:color="auto" w:fill="FFFFFF"/>
      <w:spacing w:before="60" w:after="60" w:line="0" w:lineRule="atLeast"/>
      <w:ind w:firstLine="320"/>
      <w:jc w:val="both"/>
    </w:pPr>
    <w:rPr>
      <w:b/>
      <w:bCs/>
    </w:rPr>
  </w:style>
  <w:style w:type="character" w:customStyle="1" w:styleId="Vnbnnidung125pt">
    <w:name w:val="Văn bản nội dung + 12.5 pt"/>
    <w:aliases w:val="In đậm"/>
    <w:rsid w:val="007B0762"/>
    <w:rPr>
      <w:rFonts w:eastAsia="Times New Roman" w:cs="Times New Roman"/>
      <w:b/>
      <w:bCs/>
      <w:i w:val="0"/>
      <w:iCs w:val="0"/>
      <w:smallCaps w:val="0"/>
      <w:strike w:val="0"/>
      <w:color w:val="000000"/>
      <w:spacing w:val="0"/>
      <w:w w:val="100"/>
      <w:position w:val="0"/>
      <w:sz w:val="25"/>
      <w:szCs w:val="25"/>
      <w:u w:val="none"/>
      <w:shd w:val="clear" w:color="auto" w:fill="FFFFFF"/>
      <w:lang w:val="vi-VN"/>
    </w:rPr>
  </w:style>
  <w:style w:type="character" w:customStyle="1" w:styleId="Vnbnnidung3">
    <w:name w:val="Văn bản nội dung (3)_"/>
    <w:link w:val="Vnbnnidung30"/>
    <w:rsid w:val="007B0762"/>
    <w:rPr>
      <w:sz w:val="21"/>
      <w:szCs w:val="21"/>
      <w:shd w:val="clear" w:color="auto" w:fill="FFFFFF"/>
    </w:rPr>
  </w:style>
  <w:style w:type="character" w:customStyle="1" w:styleId="Vnbnnidung3Innghing">
    <w:name w:val="Văn bản nội dung (3) + In nghiêng"/>
    <w:rsid w:val="007B0762"/>
    <w:rPr>
      <w:rFonts w:eastAsia="Times New Roman"/>
      <w:i/>
      <w:iCs/>
      <w:color w:val="000000"/>
      <w:spacing w:val="0"/>
      <w:w w:val="100"/>
      <w:position w:val="0"/>
      <w:sz w:val="21"/>
      <w:szCs w:val="21"/>
      <w:shd w:val="clear" w:color="auto" w:fill="FFFFFF"/>
      <w:lang w:val="vi-VN"/>
    </w:rPr>
  </w:style>
  <w:style w:type="paragraph" w:customStyle="1" w:styleId="Vnbnnidung30">
    <w:name w:val="Văn bản nội dung (3)"/>
    <w:basedOn w:val="Normal"/>
    <w:link w:val="Vnbnnidung3"/>
    <w:rsid w:val="007B0762"/>
    <w:pPr>
      <w:widowControl w:val="0"/>
      <w:shd w:val="clear" w:color="auto" w:fill="FFFFFF"/>
      <w:spacing w:before="480" w:after="0" w:line="278" w:lineRule="exact"/>
      <w:ind w:hanging="300"/>
    </w:pPr>
    <w:rPr>
      <w:sz w:val="21"/>
      <w:szCs w:val="21"/>
    </w:rPr>
  </w:style>
  <w:style w:type="character" w:customStyle="1" w:styleId="Headerorfooter">
    <w:name w:val="Header or footer"/>
    <w:rsid w:val="007B076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paragraph" w:customStyle="1" w:styleId="Bodytext21">
    <w:name w:val="Body text (2)1"/>
    <w:basedOn w:val="Normal"/>
    <w:uiPriority w:val="99"/>
    <w:rsid w:val="007B0762"/>
    <w:pPr>
      <w:widowControl w:val="0"/>
      <w:shd w:val="clear" w:color="auto" w:fill="FFFFFF"/>
      <w:spacing w:after="0" w:line="322" w:lineRule="exact"/>
      <w:jc w:val="both"/>
    </w:pPr>
    <w:rPr>
      <w:rFonts w:asciiTheme="minorHAnsi" w:eastAsiaTheme="minorHAnsi" w:hAnsiTheme="minorHAnsi" w:cstheme="minorBidi"/>
      <w:sz w:val="24"/>
      <w:szCs w:val="24"/>
      <w:lang w:val="en-US"/>
    </w:rPr>
  </w:style>
  <w:style w:type="character" w:customStyle="1" w:styleId="FootnoteItalic">
    <w:name w:val="Footnote + Italic"/>
    <w:uiPriority w:val="99"/>
    <w:rsid w:val="007B0762"/>
    <w:rPr>
      <w:rFonts w:ascii="Times New Roman" w:hAnsi="Times New Roman" w:cs="Times New Roman"/>
      <w:b/>
      <w:bCs/>
      <w:i/>
      <w:iCs/>
      <w:sz w:val="19"/>
      <w:szCs w:val="19"/>
      <w:shd w:val="clear" w:color="auto" w:fill="FFFFFF"/>
    </w:rPr>
  </w:style>
  <w:style w:type="character" w:customStyle="1" w:styleId="Footnote3NotItalic">
    <w:name w:val="Footnote (3) + Not Italic"/>
    <w:uiPriority w:val="99"/>
    <w:rsid w:val="007B0762"/>
    <w:rPr>
      <w:rFonts w:ascii="Times New Roman" w:hAnsi="Times New Roman" w:cs="Times New Roman"/>
      <w:b/>
      <w:bCs/>
      <w:sz w:val="19"/>
      <w:szCs w:val="19"/>
      <w:u w:val="none"/>
    </w:rPr>
  </w:style>
  <w:style w:type="character" w:customStyle="1" w:styleId="Bodytext4Italic">
    <w:name w:val="Body text (4) + Italic"/>
    <w:uiPriority w:val="99"/>
    <w:rsid w:val="007B0762"/>
    <w:rPr>
      <w:rFonts w:ascii="Times New Roman" w:hAnsi="Times New Roman" w:cs="Times New Roman"/>
      <w:b/>
      <w:bCs/>
      <w:i/>
      <w:iCs/>
      <w:sz w:val="19"/>
      <w:szCs w:val="19"/>
      <w:shd w:val="clear" w:color="auto" w:fill="FFFFFF"/>
    </w:rPr>
  </w:style>
  <w:style w:type="character" w:customStyle="1" w:styleId="Footnote3">
    <w:name w:val="Footnote (3)_"/>
    <w:link w:val="Footnote30"/>
    <w:uiPriority w:val="99"/>
    <w:rsid w:val="007B0762"/>
    <w:rPr>
      <w:b/>
      <w:bCs/>
      <w:i/>
      <w:iCs/>
      <w:sz w:val="19"/>
      <w:szCs w:val="19"/>
      <w:shd w:val="clear" w:color="auto" w:fill="FFFFFF"/>
    </w:rPr>
  </w:style>
  <w:style w:type="paragraph" w:customStyle="1" w:styleId="Footnote30">
    <w:name w:val="Footnote (3)"/>
    <w:basedOn w:val="Normal"/>
    <w:link w:val="Footnote3"/>
    <w:uiPriority w:val="99"/>
    <w:rsid w:val="007B0762"/>
    <w:pPr>
      <w:widowControl w:val="0"/>
      <w:shd w:val="clear" w:color="auto" w:fill="FFFFFF"/>
      <w:spacing w:after="0" w:line="278" w:lineRule="exact"/>
      <w:ind w:firstLine="400"/>
    </w:pPr>
    <w:rPr>
      <w:b/>
      <w:bCs/>
      <w:i/>
      <w:iCs/>
      <w:sz w:val="19"/>
      <w:szCs w:val="19"/>
    </w:rPr>
  </w:style>
  <w:style w:type="numbering" w:customStyle="1" w:styleId="NoList1">
    <w:name w:val="No List1"/>
    <w:next w:val="NoList"/>
    <w:uiPriority w:val="99"/>
    <w:semiHidden/>
    <w:unhideWhenUsed/>
    <w:rsid w:val="007B0762"/>
  </w:style>
  <w:style w:type="character" w:customStyle="1" w:styleId="Heading12">
    <w:name w:val="Heading #1 (2)_"/>
    <w:link w:val="Heading120"/>
    <w:uiPriority w:val="99"/>
    <w:rsid w:val="007B0762"/>
    <w:rPr>
      <w:b/>
      <w:bCs/>
      <w:sz w:val="30"/>
      <w:szCs w:val="30"/>
      <w:shd w:val="clear" w:color="auto" w:fill="FFFFFF"/>
    </w:rPr>
  </w:style>
  <w:style w:type="paragraph" w:customStyle="1" w:styleId="Heading120">
    <w:name w:val="Heading #1 (2)"/>
    <w:basedOn w:val="Normal"/>
    <w:link w:val="Heading12"/>
    <w:uiPriority w:val="99"/>
    <w:rsid w:val="007B0762"/>
    <w:pPr>
      <w:widowControl w:val="0"/>
      <w:shd w:val="clear" w:color="auto" w:fill="FFFFFF"/>
      <w:spacing w:before="360" w:after="360" w:line="403" w:lineRule="exact"/>
      <w:jc w:val="center"/>
      <w:outlineLvl w:val="0"/>
    </w:pPr>
    <w:rPr>
      <w:b/>
      <w:bCs/>
      <w:sz w:val="30"/>
      <w:szCs w:val="30"/>
    </w:rPr>
  </w:style>
  <w:style w:type="character" w:customStyle="1" w:styleId="Bodytext2Exact">
    <w:name w:val="Body text (2) Exact"/>
    <w:uiPriority w:val="99"/>
    <w:rsid w:val="007B0762"/>
    <w:rPr>
      <w:rFonts w:ascii="Times New Roman" w:hAnsi="Times New Roman" w:cs="Times New Roman"/>
      <w:u w:val="none"/>
    </w:rPr>
  </w:style>
  <w:style w:type="character" w:customStyle="1" w:styleId="Picturecaption3Exact">
    <w:name w:val="Picture caption (3) Exact"/>
    <w:link w:val="Picturecaption3"/>
    <w:uiPriority w:val="99"/>
    <w:rsid w:val="007B0762"/>
    <w:rPr>
      <w:b/>
      <w:bCs/>
      <w:spacing w:val="10"/>
      <w:w w:val="60"/>
      <w:shd w:val="clear" w:color="auto" w:fill="FFFFFF"/>
    </w:rPr>
  </w:style>
  <w:style w:type="paragraph" w:customStyle="1" w:styleId="Picturecaption3">
    <w:name w:val="Picture caption (3)"/>
    <w:basedOn w:val="Normal"/>
    <w:link w:val="Picturecaption3Exact"/>
    <w:uiPriority w:val="99"/>
    <w:rsid w:val="007B0762"/>
    <w:pPr>
      <w:widowControl w:val="0"/>
      <w:shd w:val="clear" w:color="auto" w:fill="FFFFFF"/>
      <w:spacing w:after="0" w:line="240" w:lineRule="atLeast"/>
    </w:pPr>
    <w:rPr>
      <w:b/>
      <w:bCs/>
      <w:spacing w:val="10"/>
      <w:w w:val="60"/>
    </w:rPr>
  </w:style>
  <w:style w:type="character" w:customStyle="1" w:styleId="Bodytext9">
    <w:name w:val="Body text (9)_"/>
    <w:link w:val="Bodytext90"/>
    <w:rsid w:val="007B0762"/>
    <w:rPr>
      <w:b/>
      <w:bCs/>
      <w:i/>
      <w:iCs/>
      <w:sz w:val="19"/>
      <w:szCs w:val="19"/>
      <w:shd w:val="clear" w:color="auto" w:fill="FFFFFF"/>
    </w:rPr>
  </w:style>
  <w:style w:type="character" w:customStyle="1" w:styleId="Bodytext9NotItalic">
    <w:name w:val="Body text (9) + Not Italic"/>
    <w:rsid w:val="007B0762"/>
    <w:rPr>
      <w:rFonts w:ascii="Times New Roman" w:hAnsi="Times New Roman" w:cs="Times New Roman"/>
      <w:b/>
      <w:bCs/>
      <w:i w:val="0"/>
      <w:iCs w:val="0"/>
      <w:sz w:val="19"/>
      <w:szCs w:val="19"/>
      <w:shd w:val="clear" w:color="auto" w:fill="FFFFFF"/>
    </w:rPr>
  </w:style>
  <w:style w:type="paragraph" w:customStyle="1" w:styleId="Bodytext90">
    <w:name w:val="Body text (9)"/>
    <w:basedOn w:val="Normal"/>
    <w:link w:val="Bodytext9"/>
    <w:rsid w:val="007B0762"/>
    <w:pPr>
      <w:widowControl w:val="0"/>
      <w:shd w:val="clear" w:color="auto" w:fill="FFFFFF"/>
      <w:spacing w:before="60" w:after="0" w:line="283" w:lineRule="exact"/>
      <w:ind w:firstLine="400"/>
      <w:jc w:val="both"/>
    </w:pPr>
    <w:rPr>
      <w:b/>
      <w:bCs/>
      <w:i/>
      <w:iCs/>
      <w:sz w:val="19"/>
      <w:szCs w:val="19"/>
    </w:rPr>
  </w:style>
  <w:style w:type="character" w:customStyle="1" w:styleId="Bodytext26">
    <w:name w:val="Body text (2)6"/>
    <w:uiPriority w:val="99"/>
    <w:rsid w:val="007B0762"/>
    <w:rPr>
      <w:rFonts w:ascii="Times New Roman" w:hAnsi="Times New Roman" w:cs="Times New Roman"/>
      <w:spacing w:val="0"/>
      <w:sz w:val="24"/>
      <w:szCs w:val="24"/>
      <w:u w:val="none"/>
      <w:shd w:val="clear" w:color="auto" w:fill="FFFFFF"/>
    </w:rPr>
  </w:style>
  <w:style w:type="character" w:customStyle="1" w:styleId="Bodytext25">
    <w:name w:val="Body text (2)5"/>
    <w:uiPriority w:val="99"/>
    <w:rsid w:val="007B0762"/>
    <w:rPr>
      <w:rFonts w:ascii="Times New Roman" w:hAnsi="Times New Roman" w:cs="Times New Roman"/>
      <w:u w:val="none"/>
      <w:shd w:val="clear" w:color="auto" w:fill="FFFFFF"/>
    </w:rPr>
  </w:style>
  <w:style w:type="character" w:customStyle="1" w:styleId="Bodytext2Bold5">
    <w:name w:val="Body text (2) + Bold5"/>
    <w:uiPriority w:val="99"/>
    <w:rsid w:val="007B0762"/>
    <w:rPr>
      <w:rFonts w:ascii="Times New Roman" w:hAnsi="Times New Roman" w:cs="Times New Roman"/>
      <w:b/>
      <w:bCs/>
      <w:u w:val="none"/>
      <w:shd w:val="clear" w:color="auto" w:fill="FFFFFF"/>
    </w:rPr>
  </w:style>
  <w:style w:type="character" w:customStyle="1" w:styleId="Bodytext2Bold4">
    <w:name w:val="Body text (2) + Bold4"/>
    <w:uiPriority w:val="99"/>
    <w:rsid w:val="007B0762"/>
    <w:rPr>
      <w:rFonts w:ascii="Times New Roman" w:hAnsi="Times New Roman" w:cs="Times New Roman"/>
      <w:b/>
      <w:bCs/>
      <w:u w:val="none"/>
      <w:shd w:val="clear" w:color="auto" w:fill="FFFFFF"/>
    </w:rPr>
  </w:style>
  <w:style w:type="character" w:customStyle="1" w:styleId="Bodytext12">
    <w:name w:val="Body text (12)_"/>
    <w:link w:val="Bodytext120"/>
    <w:rsid w:val="007B0762"/>
    <w:rPr>
      <w:sz w:val="15"/>
      <w:szCs w:val="15"/>
      <w:shd w:val="clear" w:color="auto" w:fill="FFFFFF"/>
    </w:rPr>
  </w:style>
  <w:style w:type="character" w:customStyle="1" w:styleId="Bodytext13">
    <w:name w:val="Body text (13)_"/>
    <w:link w:val="Bodytext130"/>
    <w:rsid w:val="007B0762"/>
    <w:rPr>
      <w:sz w:val="14"/>
      <w:szCs w:val="14"/>
      <w:shd w:val="clear" w:color="auto" w:fill="FFFFFF"/>
    </w:rPr>
  </w:style>
  <w:style w:type="paragraph" w:customStyle="1" w:styleId="Bodytext120">
    <w:name w:val="Body text (12)"/>
    <w:basedOn w:val="Normal"/>
    <w:link w:val="Bodytext12"/>
    <w:rsid w:val="007B0762"/>
    <w:pPr>
      <w:widowControl w:val="0"/>
      <w:shd w:val="clear" w:color="auto" w:fill="FFFFFF"/>
      <w:spacing w:before="60" w:after="180" w:line="240" w:lineRule="atLeast"/>
      <w:jc w:val="center"/>
    </w:pPr>
    <w:rPr>
      <w:sz w:val="15"/>
      <w:szCs w:val="15"/>
    </w:rPr>
  </w:style>
  <w:style w:type="paragraph" w:customStyle="1" w:styleId="Bodytext130">
    <w:name w:val="Body text (13)"/>
    <w:basedOn w:val="Normal"/>
    <w:link w:val="Bodytext13"/>
    <w:rsid w:val="007B0762"/>
    <w:pPr>
      <w:widowControl w:val="0"/>
      <w:shd w:val="clear" w:color="auto" w:fill="FFFFFF"/>
      <w:spacing w:before="180" w:after="300" w:line="240" w:lineRule="atLeast"/>
      <w:jc w:val="center"/>
    </w:pPr>
    <w:rPr>
      <w:sz w:val="14"/>
      <w:szCs w:val="14"/>
    </w:rPr>
  </w:style>
  <w:style w:type="character" w:customStyle="1" w:styleId="Bodytext14">
    <w:name w:val="Body text (14)_"/>
    <w:link w:val="Bodytext140"/>
    <w:rsid w:val="007B0762"/>
    <w:rPr>
      <w:b/>
      <w:bCs/>
      <w:i/>
      <w:iCs/>
      <w:shd w:val="clear" w:color="auto" w:fill="FFFFFF"/>
    </w:rPr>
  </w:style>
  <w:style w:type="character" w:customStyle="1" w:styleId="Bodytext15">
    <w:name w:val="Body text (15)_"/>
    <w:link w:val="Bodytext150"/>
    <w:uiPriority w:val="99"/>
    <w:rsid w:val="007B0762"/>
    <w:rPr>
      <w:b/>
      <w:bCs/>
      <w:sz w:val="30"/>
      <w:szCs w:val="30"/>
      <w:shd w:val="clear" w:color="auto" w:fill="FFFFFF"/>
    </w:rPr>
  </w:style>
  <w:style w:type="paragraph" w:customStyle="1" w:styleId="Bodytext140">
    <w:name w:val="Body text (14)"/>
    <w:basedOn w:val="Normal"/>
    <w:link w:val="Bodytext14"/>
    <w:rsid w:val="007B0762"/>
    <w:pPr>
      <w:widowControl w:val="0"/>
      <w:shd w:val="clear" w:color="auto" w:fill="FFFFFF"/>
      <w:spacing w:after="360" w:line="240" w:lineRule="atLeast"/>
      <w:jc w:val="center"/>
    </w:pPr>
    <w:rPr>
      <w:b/>
      <w:bCs/>
      <w:i/>
      <w:iCs/>
    </w:rPr>
  </w:style>
  <w:style w:type="paragraph" w:customStyle="1" w:styleId="Bodytext150">
    <w:name w:val="Body text (15)"/>
    <w:basedOn w:val="Normal"/>
    <w:link w:val="Bodytext15"/>
    <w:uiPriority w:val="99"/>
    <w:rsid w:val="007B0762"/>
    <w:pPr>
      <w:widowControl w:val="0"/>
      <w:shd w:val="clear" w:color="auto" w:fill="FFFFFF"/>
      <w:spacing w:before="360" w:after="0" w:line="398" w:lineRule="exact"/>
      <w:jc w:val="center"/>
    </w:pPr>
    <w:rPr>
      <w:b/>
      <w:bCs/>
      <w:sz w:val="30"/>
      <w:szCs w:val="30"/>
    </w:rPr>
  </w:style>
  <w:style w:type="character" w:customStyle="1" w:styleId="Bodytext1512pt">
    <w:name w:val="Body text (15) + 12 pt"/>
    <w:aliases w:val="Not Bold9"/>
    <w:uiPriority w:val="99"/>
    <w:rsid w:val="007B0762"/>
    <w:rPr>
      <w:rFonts w:ascii="Times New Roman" w:hAnsi="Times New Roman" w:cs="Times New Roman"/>
      <w:b w:val="0"/>
      <w:bCs w:val="0"/>
      <w:sz w:val="24"/>
      <w:szCs w:val="24"/>
      <w:u w:val="none"/>
      <w:shd w:val="clear" w:color="auto" w:fill="FFFFFF"/>
    </w:rPr>
  </w:style>
  <w:style w:type="character" w:customStyle="1" w:styleId="Bodytext16">
    <w:name w:val="Body text (16)_"/>
    <w:link w:val="Bodytext160"/>
    <w:uiPriority w:val="99"/>
    <w:rsid w:val="007B0762"/>
    <w:rPr>
      <w:b/>
      <w:bCs/>
      <w:sz w:val="26"/>
      <w:szCs w:val="26"/>
      <w:shd w:val="clear" w:color="auto" w:fill="FFFFFF"/>
    </w:rPr>
  </w:style>
  <w:style w:type="character" w:customStyle="1" w:styleId="Bodytext16SmallCaps">
    <w:name w:val="Body text (16) + Small Caps"/>
    <w:uiPriority w:val="99"/>
    <w:rsid w:val="007B0762"/>
    <w:rPr>
      <w:rFonts w:ascii="Times New Roman" w:hAnsi="Times New Roman" w:cs="Times New Roman"/>
      <w:b/>
      <w:bCs/>
      <w:smallCaps/>
      <w:sz w:val="26"/>
      <w:szCs w:val="26"/>
      <w:shd w:val="clear" w:color="auto" w:fill="FFFFFF"/>
    </w:rPr>
  </w:style>
  <w:style w:type="character" w:customStyle="1" w:styleId="Bodytext1612pt">
    <w:name w:val="Body text (16) + 12 pt"/>
    <w:uiPriority w:val="99"/>
    <w:rsid w:val="007B0762"/>
    <w:rPr>
      <w:rFonts w:ascii="Times New Roman" w:hAnsi="Times New Roman" w:cs="Times New Roman"/>
      <w:b/>
      <w:bCs/>
      <w:sz w:val="24"/>
      <w:szCs w:val="24"/>
      <w:shd w:val="clear" w:color="auto" w:fill="FFFFFF"/>
    </w:rPr>
  </w:style>
  <w:style w:type="character" w:customStyle="1" w:styleId="Bodytext1695pt">
    <w:name w:val="Body text (16) + 9.5 pt"/>
    <w:uiPriority w:val="99"/>
    <w:rsid w:val="007B0762"/>
    <w:rPr>
      <w:rFonts w:ascii="Times New Roman" w:hAnsi="Times New Roman" w:cs="Times New Roman"/>
      <w:b/>
      <w:bCs/>
      <w:sz w:val="19"/>
      <w:szCs w:val="19"/>
      <w:shd w:val="clear" w:color="auto" w:fill="FFFFFF"/>
    </w:rPr>
  </w:style>
  <w:style w:type="paragraph" w:customStyle="1" w:styleId="Bodytext160">
    <w:name w:val="Body text (16)"/>
    <w:basedOn w:val="Normal"/>
    <w:link w:val="Bodytext16"/>
    <w:uiPriority w:val="99"/>
    <w:rsid w:val="007B0762"/>
    <w:pPr>
      <w:widowControl w:val="0"/>
      <w:shd w:val="clear" w:color="auto" w:fill="FFFFFF"/>
      <w:spacing w:before="240" w:after="360" w:line="398" w:lineRule="exact"/>
      <w:jc w:val="center"/>
    </w:pPr>
    <w:rPr>
      <w:b/>
      <w:bCs/>
      <w:sz w:val="26"/>
      <w:szCs w:val="26"/>
    </w:rPr>
  </w:style>
  <w:style w:type="character" w:customStyle="1" w:styleId="Bodytext2Spacing0pt">
    <w:name w:val="Body text (2) + Spacing 0 pt"/>
    <w:uiPriority w:val="99"/>
    <w:rsid w:val="007B0762"/>
    <w:rPr>
      <w:rFonts w:ascii="Times New Roman" w:hAnsi="Times New Roman" w:cs="Times New Roman"/>
      <w:spacing w:val="-10"/>
      <w:u w:val="none"/>
      <w:shd w:val="clear" w:color="auto" w:fill="FFFFFF"/>
    </w:rPr>
  </w:style>
  <w:style w:type="character" w:customStyle="1" w:styleId="TablecaptionNotItalic">
    <w:name w:val="Table caption + Not Italic"/>
    <w:uiPriority w:val="99"/>
    <w:rsid w:val="007B0762"/>
    <w:rPr>
      <w:rFonts w:ascii="Times New Roman" w:hAnsi="Times New Roman" w:cs="Times New Roman"/>
      <w:b/>
      <w:bCs/>
      <w:i w:val="0"/>
      <w:iCs w:val="0"/>
      <w:sz w:val="19"/>
      <w:szCs w:val="19"/>
      <w:shd w:val="clear" w:color="auto" w:fill="FFFFFF"/>
    </w:rPr>
  </w:style>
  <w:style w:type="character" w:customStyle="1" w:styleId="Bodytext410pt">
    <w:name w:val="Body text (4) + 10 pt"/>
    <w:uiPriority w:val="99"/>
    <w:rsid w:val="007B0762"/>
    <w:rPr>
      <w:rFonts w:ascii="Times New Roman" w:hAnsi="Times New Roman" w:cs="Times New Roman"/>
      <w:b/>
      <w:bCs/>
      <w:sz w:val="20"/>
      <w:szCs w:val="20"/>
      <w:u w:val="none"/>
      <w:shd w:val="clear" w:color="auto" w:fill="FFFFFF"/>
    </w:rPr>
  </w:style>
  <w:style w:type="character" w:customStyle="1" w:styleId="Bodytext17">
    <w:name w:val="Body text (17)_"/>
    <w:link w:val="Bodytext170"/>
    <w:uiPriority w:val="99"/>
    <w:rsid w:val="007B0762"/>
    <w:rPr>
      <w:b/>
      <w:bCs/>
      <w:i/>
      <w:iCs/>
      <w:shd w:val="clear" w:color="auto" w:fill="FFFFFF"/>
    </w:rPr>
  </w:style>
  <w:style w:type="paragraph" w:customStyle="1" w:styleId="Bodytext170">
    <w:name w:val="Body text (17)"/>
    <w:basedOn w:val="Normal"/>
    <w:link w:val="Bodytext17"/>
    <w:uiPriority w:val="99"/>
    <w:rsid w:val="007B0762"/>
    <w:pPr>
      <w:widowControl w:val="0"/>
      <w:shd w:val="clear" w:color="auto" w:fill="FFFFFF"/>
      <w:spacing w:before="60" w:after="180" w:line="240" w:lineRule="atLeast"/>
      <w:ind w:firstLine="420"/>
      <w:jc w:val="both"/>
    </w:pPr>
    <w:rPr>
      <w:b/>
      <w:bCs/>
      <w:i/>
      <w:iCs/>
    </w:rPr>
  </w:style>
  <w:style w:type="character" w:customStyle="1" w:styleId="Footnote5">
    <w:name w:val="Footnote (5)_"/>
    <w:link w:val="Footnote50"/>
    <w:uiPriority w:val="99"/>
    <w:rsid w:val="007B0762"/>
    <w:rPr>
      <w:shd w:val="clear" w:color="auto" w:fill="FFFFFF"/>
    </w:rPr>
  </w:style>
  <w:style w:type="paragraph" w:customStyle="1" w:styleId="Footnote50">
    <w:name w:val="Footnote (5)"/>
    <w:basedOn w:val="Normal"/>
    <w:link w:val="Footnote5"/>
    <w:uiPriority w:val="99"/>
    <w:rsid w:val="007B0762"/>
    <w:pPr>
      <w:widowControl w:val="0"/>
      <w:shd w:val="clear" w:color="auto" w:fill="FFFFFF"/>
      <w:spacing w:before="240" w:after="0" w:line="346" w:lineRule="exact"/>
      <w:ind w:firstLine="400"/>
      <w:jc w:val="both"/>
    </w:pPr>
  </w:style>
  <w:style w:type="character" w:customStyle="1" w:styleId="Bodytext18">
    <w:name w:val="Body text (18)_"/>
    <w:link w:val="Bodytext181"/>
    <w:uiPriority w:val="99"/>
    <w:locked/>
    <w:rsid w:val="007B0762"/>
    <w:rPr>
      <w:b/>
      <w:bCs/>
      <w:shd w:val="clear" w:color="auto" w:fill="FFFFFF"/>
    </w:rPr>
  </w:style>
  <w:style w:type="paragraph" w:customStyle="1" w:styleId="Bodytext181">
    <w:name w:val="Body text (18)1"/>
    <w:basedOn w:val="Normal"/>
    <w:link w:val="Bodytext18"/>
    <w:uiPriority w:val="99"/>
    <w:rsid w:val="007B0762"/>
    <w:pPr>
      <w:widowControl w:val="0"/>
      <w:shd w:val="clear" w:color="auto" w:fill="FFFFFF"/>
      <w:spacing w:before="60" w:after="180" w:line="240" w:lineRule="atLeast"/>
      <w:ind w:firstLine="400"/>
      <w:jc w:val="both"/>
    </w:pPr>
    <w:rPr>
      <w:b/>
      <w:bCs/>
    </w:rPr>
  </w:style>
  <w:style w:type="character" w:customStyle="1" w:styleId="HeaderorfooterTrebuchetMS">
    <w:name w:val="Header or footer + Trebuchet MS"/>
    <w:aliases w:val="5 pt,Not Bold11,Italic7"/>
    <w:uiPriority w:val="99"/>
    <w:rsid w:val="007B0762"/>
    <w:rPr>
      <w:rFonts w:ascii="Trebuchet MS" w:hAnsi="Trebuchet MS" w:cs="Trebuchet MS"/>
      <w:b w:val="0"/>
      <w:bCs w:val="0"/>
      <w:i/>
      <w:iCs/>
      <w:sz w:val="10"/>
      <w:szCs w:val="10"/>
      <w:u w:val="none"/>
      <w:lang w:val="en-US" w:eastAsia="en-US"/>
    </w:rPr>
  </w:style>
  <w:style w:type="character" w:customStyle="1" w:styleId="Bodytext18NotBold">
    <w:name w:val="Body text (18) + Not Bold"/>
    <w:uiPriority w:val="99"/>
    <w:rsid w:val="007B0762"/>
    <w:rPr>
      <w:rFonts w:ascii="Times New Roman" w:hAnsi="Times New Roman" w:cs="Times New Roman"/>
      <w:b/>
      <w:bCs/>
      <w:shd w:val="clear" w:color="auto" w:fill="FFFFFF"/>
    </w:rPr>
  </w:style>
  <w:style w:type="character" w:customStyle="1" w:styleId="Bodytext24">
    <w:name w:val="Body text (2)4"/>
    <w:uiPriority w:val="99"/>
    <w:rsid w:val="007B0762"/>
    <w:rPr>
      <w:rFonts w:ascii="Times New Roman" w:hAnsi="Times New Roman" w:cs="Times New Roman"/>
      <w:spacing w:val="0"/>
      <w:u w:val="none"/>
      <w:shd w:val="clear" w:color="auto" w:fill="FFFFFF"/>
    </w:rPr>
  </w:style>
  <w:style w:type="character" w:customStyle="1" w:styleId="Bodytext412pt">
    <w:name w:val="Body text (4) + 12 pt"/>
    <w:aliases w:val="Not Bold2"/>
    <w:uiPriority w:val="99"/>
    <w:rsid w:val="007B0762"/>
    <w:rPr>
      <w:rFonts w:ascii="Times New Roman" w:hAnsi="Times New Roman" w:cs="Times New Roman"/>
      <w:b/>
      <w:bCs/>
      <w:sz w:val="24"/>
      <w:szCs w:val="24"/>
      <w:shd w:val="clear" w:color="auto" w:fill="FFFFFF"/>
    </w:rPr>
  </w:style>
  <w:style w:type="character" w:customStyle="1" w:styleId="Footnote2Spacing0pt">
    <w:name w:val="Footnote (2) + Spacing 0 pt"/>
    <w:uiPriority w:val="99"/>
    <w:rsid w:val="007B0762"/>
    <w:rPr>
      <w:spacing w:val="0"/>
      <w:sz w:val="15"/>
      <w:szCs w:val="15"/>
      <w:shd w:val="clear" w:color="auto" w:fill="FFFFFF"/>
    </w:rPr>
  </w:style>
  <w:style w:type="character" w:customStyle="1" w:styleId="Bodytext2Bold3">
    <w:name w:val="Body text (2) + Bold3"/>
    <w:aliases w:val="Italic4,Spacing 1 pt"/>
    <w:uiPriority w:val="99"/>
    <w:rsid w:val="007B0762"/>
    <w:rPr>
      <w:rFonts w:ascii="Times New Roman" w:hAnsi="Times New Roman" w:cs="Times New Roman"/>
      <w:b/>
      <w:bCs/>
      <w:i/>
      <w:iCs/>
      <w:spacing w:val="30"/>
      <w:sz w:val="24"/>
      <w:szCs w:val="24"/>
      <w:u w:val="none"/>
      <w:shd w:val="clear" w:color="auto" w:fill="FFFFFF"/>
    </w:rPr>
  </w:style>
  <w:style w:type="character" w:customStyle="1" w:styleId="Bodytext19Exact">
    <w:name w:val="Body text (19) Exact"/>
    <w:link w:val="Bodytext19"/>
    <w:uiPriority w:val="99"/>
    <w:rsid w:val="007B0762"/>
    <w:rPr>
      <w:rFonts w:ascii="Century Gothic" w:hAnsi="Century Gothic" w:cs="Century Gothic"/>
      <w:sz w:val="34"/>
      <w:szCs w:val="34"/>
      <w:shd w:val="clear" w:color="auto" w:fill="FFFFFF"/>
    </w:rPr>
  </w:style>
  <w:style w:type="character" w:customStyle="1" w:styleId="Bodytext20Exact">
    <w:name w:val="Body text (20) Exact"/>
    <w:link w:val="Bodytext200"/>
    <w:uiPriority w:val="99"/>
    <w:rsid w:val="007B0762"/>
    <w:rPr>
      <w:rFonts w:ascii="Franklin Gothic Medium" w:hAnsi="Franklin Gothic Medium" w:cs="Franklin Gothic Medium"/>
      <w:shd w:val="clear" w:color="auto" w:fill="FFFFFF"/>
    </w:rPr>
  </w:style>
  <w:style w:type="paragraph" w:customStyle="1" w:styleId="Bodytext19">
    <w:name w:val="Body text (19)"/>
    <w:basedOn w:val="Normal"/>
    <w:link w:val="Bodytext19Exact"/>
    <w:uiPriority w:val="99"/>
    <w:rsid w:val="007B0762"/>
    <w:pPr>
      <w:widowControl w:val="0"/>
      <w:shd w:val="clear" w:color="auto" w:fill="FFFFFF"/>
      <w:spacing w:after="0" w:line="240" w:lineRule="atLeast"/>
    </w:pPr>
    <w:rPr>
      <w:rFonts w:ascii="Century Gothic" w:hAnsi="Century Gothic" w:cs="Century Gothic"/>
      <w:sz w:val="34"/>
      <w:szCs w:val="34"/>
    </w:rPr>
  </w:style>
  <w:style w:type="paragraph" w:customStyle="1" w:styleId="Bodytext200">
    <w:name w:val="Body text (20)"/>
    <w:basedOn w:val="Normal"/>
    <w:link w:val="Bodytext20Exact"/>
    <w:uiPriority w:val="99"/>
    <w:rsid w:val="007B0762"/>
    <w:pPr>
      <w:widowControl w:val="0"/>
      <w:shd w:val="clear" w:color="auto" w:fill="FFFFFF"/>
      <w:spacing w:after="0" w:line="240" w:lineRule="atLeast"/>
    </w:pPr>
    <w:rPr>
      <w:rFonts w:ascii="Franklin Gothic Medium" w:hAnsi="Franklin Gothic Medium" w:cs="Franklin Gothic Medium"/>
    </w:rPr>
  </w:style>
  <w:style w:type="character" w:customStyle="1" w:styleId="Footnote4">
    <w:name w:val="Footnote (4)_"/>
    <w:link w:val="Footnote40"/>
    <w:uiPriority w:val="99"/>
    <w:rsid w:val="007B0762"/>
    <w:rPr>
      <w:b/>
      <w:bCs/>
      <w:shd w:val="clear" w:color="auto" w:fill="FFFFFF"/>
    </w:rPr>
  </w:style>
  <w:style w:type="character" w:customStyle="1" w:styleId="Bodytext218pt1">
    <w:name w:val="Body text (2) + 18 pt1"/>
    <w:aliases w:val="Spacing -1 pt"/>
    <w:uiPriority w:val="99"/>
    <w:rsid w:val="007B0762"/>
    <w:rPr>
      <w:rFonts w:ascii="Times New Roman" w:hAnsi="Times New Roman" w:cs="Times New Roman"/>
      <w:spacing w:val="-20"/>
      <w:sz w:val="36"/>
      <w:szCs w:val="36"/>
      <w:u w:val="none"/>
      <w:shd w:val="clear" w:color="auto" w:fill="FFFFFF"/>
    </w:rPr>
  </w:style>
  <w:style w:type="paragraph" w:customStyle="1" w:styleId="Footnote40">
    <w:name w:val="Footnote (4)"/>
    <w:basedOn w:val="Normal"/>
    <w:link w:val="Footnote4"/>
    <w:uiPriority w:val="99"/>
    <w:rsid w:val="007B0762"/>
    <w:pPr>
      <w:widowControl w:val="0"/>
      <w:shd w:val="clear" w:color="auto" w:fill="FFFFFF"/>
      <w:spacing w:after="240" w:line="240" w:lineRule="atLeast"/>
      <w:ind w:firstLine="400"/>
      <w:jc w:val="both"/>
    </w:pPr>
    <w:rPr>
      <w:b/>
      <w:bCs/>
    </w:rPr>
  </w:style>
  <w:style w:type="character" w:customStyle="1" w:styleId="Bodytext2Bold2">
    <w:name w:val="Body text (2) + Bold2"/>
    <w:uiPriority w:val="99"/>
    <w:rsid w:val="007B0762"/>
    <w:rPr>
      <w:rFonts w:ascii="Times New Roman" w:hAnsi="Times New Roman" w:cs="Times New Roman"/>
      <w:b/>
      <w:bCs/>
      <w:spacing w:val="0"/>
      <w:u w:val="none"/>
      <w:shd w:val="clear" w:color="auto" w:fill="FFFFFF"/>
    </w:rPr>
  </w:style>
  <w:style w:type="character" w:customStyle="1" w:styleId="Tablecaption2">
    <w:name w:val="Table caption (2)_"/>
    <w:link w:val="Tablecaption20"/>
    <w:uiPriority w:val="99"/>
    <w:rsid w:val="007B0762"/>
    <w:rPr>
      <w:shd w:val="clear" w:color="auto" w:fill="FFFFFF"/>
    </w:rPr>
  </w:style>
  <w:style w:type="paragraph" w:customStyle="1" w:styleId="Tablecaption20">
    <w:name w:val="Table caption (2)"/>
    <w:basedOn w:val="Normal"/>
    <w:link w:val="Tablecaption2"/>
    <w:uiPriority w:val="99"/>
    <w:rsid w:val="007B0762"/>
    <w:pPr>
      <w:widowControl w:val="0"/>
      <w:shd w:val="clear" w:color="auto" w:fill="FFFFFF"/>
      <w:spacing w:after="0" w:line="240" w:lineRule="atLeast"/>
    </w:pPr>
  </w:style>
  <w:style w:type="character" w:customStyle="1" w:styleId="Bodytext1895pt">
    <w:name w:val="Body text (18) + 9.5 pt"/>
    <w:uiPriority w:val="99"/>
    <w:rsid w:val="007B0762"/>
    <w:rPr>
      <w:rFonts w:ascii="Times New Roman" w:hAnsi="Times New Roman" w:cs="Times New Roman"/>
      <w:b/>
      <w:bCs/>
      <w:sz w:val="19"/>
      <w:szCs w:val="19"/>
      <w:u w:val="none"/>
      <w:shd w:val="clear" w:color="auto" w:fill="FFFFFF"/>
    </w:rPr>
  </w:style>
  <w:style w:type="character" w:customStyle="1" w:styleId="Bodytext180">
    <w:name w:val="Body text (18)"/>
    <w:uiPriority w:val="99"/>
    <w:rsid w:val="007B0762"/>
    <w:rPr>
      <w:rFonts w:ascii="Times New Roman" w:hAnsi="Times New Roman" w:cs="Times New Roman"/>
      <w:b/>
      <w:bCs/>
      <w:u w:val="none"/>
      <w:shd w:val="clear" w:color="auto" w:fill="FFFFFF"/>
    </w:rPr>
  </w:style>
  <w:style w:type="character" w:customStyle="1" w:styleId="Bodytext18SmallCaps">
    <w:name w:val="Body text (18) + Small Caps"/>
    <w:uiPriority w:val="99"/>
    <w:rsid w:val="007B0762"/>
    <w:rPr>
      <w:rFonts w:ascii="Times New Roman" w:hAnsi="Times New Roman" w:cs="Times New Roman"/>
      <w:b/>
      <w:bCs/>
      <w:smallCaps/>
      <w:u w:val="none"/>
      <w:shd w:val="clear" w:color="auto" w:fill="FFFFFF"/>
    </w:rPr>
  </w:style>
  <w:style w:type="character" w:customStyle="1" w:styleId="Bodytext2ArialUnicodeMS">
    <w:name w:val="Body text (2) + Arial Unicode MS"/>
    <w:aliases w:val="7.5 pt"/>
    <w:uiPriority w:val="99"/>
    <w:rsid w:val="007B0762"/>
    <w:rPr>
      <w:rFonts w:ascii="Arial Unicode MS" w:eastAsia="Arial Unicode MS" w:hAnsi="Times New Roman" w:cs="Arial Unicode MS"/>
      <w:sz w:val="15"/>
      <w:szCs w:val="15"/>
      <w:u w:val="none"/>
      <w:shd w:val="clear" w:color="auto" w:fill="FFFFFF"/>
    </w:rPr>
  </w:style>
  <w:style w:type="character" w:customStyle="1" w:styleId="Bodytext210">
    <w:name w:val="Body text (21)_"/>
    <w:link w:val="Bodytext211"/>
    <w:uiPriority w:val="99"/>
    <w:rsid w:val="007B0762"/>
    <w:rPr>
      <w:b/>
      <w:bCs/>
      <w:sz w:val="20"/>
      <w:szCs w:val="20"/>
      <w:shd w:val="clear" w:color="auto" w:fill="FFFFFF"/>
    </w:rPr>
  </w:style>
  <w:style w:type="character" w:customStyle="1" w:styleId="Bodytext21SmallCaps">
    <w:name w:val="Body text (21) + Small Caps"/>
    <w:uiPriority w:val="99"/>
    <w:rsid w:val="007B0762"/>
    <w:rPr>
      <w:rFonts w:ascii="Times New Roman" w:hAnsi="Times New Roman" w:cs="Times New Roman"/>
      <w:b/>
      <w:bCs/>
      <w:smallCaps/>
      <w:sz w:val="20"/>
      <w:szCs w:val="20"/>
      <w:shd w:val="clear" w:color="auto" w:fill="FFFFFF"/>
    </w:rPr>
  </w:style>
  <w:style w:type="paragraph" w:customStyle="1" w:styleId="Bodytext211">
    <w:name w:val="Body text (21)"/>
    <w:basedOn w:val="Normal"/>
    <w:link w:val="Bodytext210"/>
    <w:uiPriority w:val="99"/>
    <w:rsid w:val="007B0762"/>
    <w:pPr>
      <w:widowControl w:val="0"/>
      <w:shd w:val="clear" w:color="auto" w:fill="FFFFFF"/>
      <w:spacing w:after="240" w:line="350" w:lineRule="exact"/>
      <w:jc w:val="center"/>
    </w:pPr>
    <w:rPr>
      <w:b/>
      <w:bCs/>
      <w:sz w:val="20"/>
      <w:szCs w:val="20"/>
    </w:rPr>
  </w:style>
  <w:style w:type="character" w:customStyle="1" w:styleId="Bodytext2ArialUnicodeMS3">
    <w:name w:val="Body text (2) + Arial Unicode MS3"/>
    <w:aliases w:val="7.5 pt3,Spacing 0 pt2"/>
    <w:uiPriority w:val="99"/>
    <w:rsid w:val="007B0762"/>
    <w:rPr>
      <w:rFonts w:ascii="Arial Unicode MS" w:eastAsia="Arial Unicode MS" w:hAnsi="Times New Roman" w:cs="Arial Unicode MS"/>
      <w:spacing w:val="-10"/>
      <w:sz w:val="15"/>
      <w:szCs w:val="15"/>
      <w:u w:val="none"/>
      <w:shd w:val="clear" w:color="auto" w:fill="FFFFFF"/>
    </w:rPr>
  </w:style>
  <w:style w:type="character" w:customStyle="1" w:styleId="Bodytext2ArialUnicodeMS2">
    <w:name w:val="Body text (2) + Arial Unicode MS2"/>
    <w:aliases w:val="7.5 pt2"/>
    <w:uiPriority w:val="99"/>
    <w:rsid w:val="007B0762"/>
    <w:rPr>
      <w:rFonts w:ascii="Arial Unicode MS" w:eastAsia="Arial Unicode MS" w:hAnsi="Times New Roman" w:cs="Arial Unicode MS"/>
      <w:spacing w:val="0"/>
      <w:sz w:val="15"/>
      <w:szCs w:val="15"/>
      <w:u w:val="none"/>
      <w:shd w:val="clear" w:color="auto" w:fill="FFFFFF"/>
    </w:rPr>
  </w:style>
  <w:style w:type="character" w:customStyle="1" w:styleId="Bodytext2ArialUnicodeMS1">
    <w:name w:val="Body text (2) + Arial Unicode MS1"/>
    <w:aliases w:val="7.5 pt1"/>
    <w:uiPriority w:val="99"/>
    <w:rsid w:val="007B0762"/>
    <w:rPr>
      <w:rFonts w:ascii="Arial Unicode MS" w:eastAsia="Arial Unicode MS" w:hAnsi="Times New Roman" w:cs="Arial Unicode MS"/>
      <w:spacing w:val="0"/>
      <w:sz w:val="15"/>
      <w:szCs w:val="15"/>
      <w:u w:val="none"/>
      <w:shd w:val="clear" w:color="auto" w:fill="FFFFFF"/>
    </w:rPr>
  </w:style>
  <w:style w:type="character" w:customStyle="1" w:styleId="Bodytext23">
    <w:name w:val="Body text (2)3"/>
    <w:uiPriority w:val="99"/>
    <w:rsid w:val="007B0762"/>
    <w:rPr>
      <w:rFonts w:ascii="Times New Roman" w:hAnsi="Times New Roman" w:cs="Times New Roman"/>
      <w:spacing w:val="0"/>
      <w:u w:val="none"/>
      <w:shd w:val="clear" w:color="auto" w:fill="FFFFFF"/>
    </w:rPr>
  </w:style>
  <w:style w:type="character" w:customStyle="1" w:styleId="Bodytext22">
    <w:name w:val="Body text (2)2"/>
    <w:uiPriority w:val="99"/>
    <w:rsid w:val="007B0762"/>
    <w:rPr>
      <w:rFonts w:ascii="Times New Roman" w:hAnsi="Times New Roman" w:cs="Times New Roman"/>
      <w:u w:val="none"/>
      <w:shd w:val="clear" w:color="auto" w:fill="FFFFFF"/>
    </w:rPr>
  </w:style>
  <w:style w:type="character" w:customStyle="1" w:styleId="Bodytext2Bold1">
    <w:name w:val="Body text (2) + Bold1"/>
    <w:aliases w:val="Italic3"/>
    <w:uiPriority w:val="99"/>
    <w:rsid w:val="007B0762"/>
    <w:rPr>
      <w:rFonts w:ascii="Times New Roman" w:hAnsi="Times New Roman" w:cs="Times New Roman"/>
      <w:b/>
      <w:bCs/>
      <w:i/>
      <w:iCs/>
      <w:spacing w:val="0"/>
      <w:sz w:val="24"/>
      <w:szCs w:val="24"/>
      <w:u w:val="none"/>
      <w:shd w:val="clear" w:color="auto" w:fill="FFFFFF"/>
    </w:rPr>
  </w:style>
  <w:style w:type="character" w:customStyle="1" w:styleId="Bodytext2Spacing-1pt1">
    <w:name w:val="Body text (2) + Spacing -1 pt1"/>
    <w:uiPriority w:val="99"/>
    <w:rsid w:val="007B0762"/>
    <w:rPr>
      <w:rFonts w:ascii="Times New Roman" w:hAnsi="Times New Roman" w:cs="Times New Roman"/>
      <w:spacing w:val="-20"/>
      <w:u w:val="none"/>
      <w:shd w:val="clear" w:color="auto" w:fill="FFFFFF"/>
    </w:rPr>
  </w:style>
  <w:style w:type="character" w:customStyle="1" w:styleId="Bodytext218pt2">
    <w:name w:val="Body text (2) + 18 pt2"/>
    <w:aliases w:val="Spacing 0 pt4"/>
    <w:uiPriority w:val="99"/>
    <w:rsid w:val="007B0762"/>
    <w:rPr>
      <w:rFonts w:ascii="Times New Roman" w:hAnsi="Times New Roman" w:cs="Times New Roman"/>
      <w:spacing w:val="-10"/>
      <w:sz w:val="36"/>
      <w:szCs w:val="36"/>
      <w:u w:val="none"/>
      <w:shd w:val="clear" w:color="auto" w:fill="FFFFFF"/>
    </w:rPr>
  </w:style>
  <w:style w:type="character" w:customStyle="1" w:styleId="Bodytext415pt">
    <w:name w:val="Body text (4) + 15 pt"/>
    <w:aliases w:val="Not Bold3,Spacing 0 pt3"/>
    <w:uiPriority w:val="99"/>
    <w:rsid w:val="007B0762"/>
    <w:rPr>
      <w:rFonts w:ascii="Times New Roman" w:hAnsi="Times New Roman" w:cs="Times New Roman"/>
      <w:b w:val="0"/>
      <w:bCs w:val="0"/>
      <w:spacing w:val="-10"/>
      <w:sz w:val="30"/>
      <w:szCs w:val="30"/>
      <w:u w:val="none"/>
      <w:shd w:val="clear" w:color="auto" w:fill="FFFFFF"/>
    </w:rPr>
  </w:style>
  <w:style w:type="character" w:customStyle="1" w:styleId="Bodytext2Spacing-1pt">
    <w:name w:val="Body text (2) + Spacing -1 pt"/>
    <w:rsid w:val="007B0762"/>
    <w:rPr>
      <w:rFonts w:ascii="Times New Roman" w:hAnsi="Times New Roman" w:cs="Times New Roman"/>
      <w:spacing w:val="-30"/>
      <w:u w:val="none"/>
      <w:shd w:val="clear" w:color="auto" w:fill="FFFFFF"/>
    </w:rPr>
  </w:style>
  <w:style w:type="character" w:customStyle="1" w:styleId="Footnote2NotItalic">
    <w:name w:val="Footnote (2) + Not Italic"/>
    <w:basedOn w:val="Footnote2"/>
    <w:rsid w:val="007B0762"/>
    <w:rPr>
      <w:rFonts w:ascii="Palatino Linotype" w:eastAsia="Palatino Linotype" w:hAnsi="Palatino Linotype" w:cs="Palatino Linotype"/>
      <w:b/>
      <w:bCs/>
      <w:i/>
      <w:iCs/>
      <w:smallCaps w:val="0"/>
      <w:strike w:val="0"/>
      <w:color w:val="000000"/>
      <w:spacing w:val="0"/>
      <w:w w:val="100"/>
      <w:position w:val="0"/>
      <w:sz w:val="17"/>
      <w:szCs w:val="17"/>
      <w:u w:val="none"/>
      <w:shd w:val="clear" w:color="auto" w:fill="FFFFFF"/>
      <w:lang w:val="vi-VN" w:eastAsia="vi-VN" w:bidi="vi-VN"/>
    </w:rPr>
  </w:style>
  <w:style w:type="character" w:customStyle="1" w:styleId="Heading20">
    <w:name w:val="Heading #2_"/>
    <w:basedOn w:val="DefaultParagraphFont"/>
    <w:rsid w:val="007B0762"/>
    <w:rPr>
      <w:rFonts w:ascii="Palatino Linotype" w:eastAsia="Palatino Linotype" w:hAnsi="Palatino Linotype" w:cs="Palatino Linotype"/>
      <w:b w:val="0"/>
      <w:bCs w:val="0"/>
      <w:i/>
      <w:iCs/>
      <w:smallCaps w:val="0"/>
      <w:strike w:val="0"/>
      <w:sz w:val="22"/>
      <w:szCs w:val="22"/>
      <w:u w:val="none"/>
    </w:rPr>
  </w:style>
  <w:style w:type="character" w:customStyle="1" w:styleId="Headerorfooter0">
    <w:name w:val="Header or footer_"/>
    <w:basedOn w:val="DefaultParagraphFont"/>
    <w:rsid w:val="007B0762"/>
    <w:rPr>
      <w:rFonts w:ascii="Palatino Linotype" w:eastAsia="Palatino Linotype" w:hAnsi="Palatino Linotype" w:cs="Palatino Linotype"/>
      <w:b w:val="0"/>
      <w:bCs w:val="0"/>
      <w:i w:val="0"/>
      <w:iCs w:val="0"/>
      <w:smallCaps w:val="0"/>
      <w:strike w:val="0"/>
      <w:sz w:val="18"/>
      <w:szCs w:val="18"/>
      <w:u w:val="none"/>
    </w:rPr>
  </w:style>
  <w:style w:type="character" w:customStyle="1" w:styleId="Bodytext4SmallCaps">
    <w:name w:val="Body text (4) + Small Caps"/>
    <w:basedOn w:val="Bodytext4"/>
    <w:rsid w:val="007B0762"/>
    <w:rPr>
      <w:rFonts w:ascii="Palatino Linotype" w:eastAsia="Palatino Linotype" w:hAnsi="Palatino Linotype" w:cs="Palatino Linotype"/>
      <w:b/>
      <w:bCs/>
      <w:i w:val="0"/>
      <w:iCs w:val="0"/>
      <w:smallCaps/>
      <w:strike w:val="0"/>
      <w:color w:val="000000"/>
      <w:spacing w:val="0"/>
      <w:w w:val="100"/>
      <w:position w:val="0"/>
      <w:sz w:val="26"/>
      <w:szCs w:val="26"/>
      <w:u w:val="none"/>
      <w:shd w:val="clear" w:color="auto" w:fill="FFFFFF"/>
      <w:lang w:val="vi-VN" w:eastAsia="vi-VN" w:bidi="vi-VN"/>
    </w:rPr>
  </w:style>
  <w:style w:type="character" w:customStyle="1" w:styleId="HeaderorfooterTahoma">
    <w:name w:val="Header or footer + Tahoma"/>
    <w:aliases w:val="6 pt"/>
    <w:basedOn w:val="Headerorfooter0"/>
    <w:rsid w:val="007B0762"/>
    <w:rPr>
      <w:rFonts w:ascii="Tahoma" w:eastAsia="Tahoma" w:hAnsi="Tahoma" w:cs="Tahoma"/>
      <w:b w:val="0"/>
      <w:bCs w:val="0"/>
      <w:i w:val="0"/>
      <w:iCs w:val="0"/>
      <w:smallCaps w:val="0"/>
      <w:strike w:val="0"/>
      <w:color w:val="000000"/>
      <w:spacing w:val="0"/>
      <w:w w:val="100"/>
      <w:position w:val="0"/>
      <w:sz w:val="12"/>
      <w:szCs w:val="12"/>
      <w:u w:val="none"/>
      <w:lang w:val="vi-VN" w:eastAsia="vi-VN" w:bidi="vi-VN"/>
    </w:rPr>
  </w:style>
  <w:style w:type="character" w:customStyle="1" w:styleId="Bodytext6">
    <w:name w:val="Body text (6)_"/>
    <w:basedOn w:val="DefaultParagraphFont"/>
    <w:rsid w:val="007B0762"/>
    <w:rPr>
      <w:rFonts w:ascii="Palatino Linotype" w:eastAsia="Palatino Linotype" w:hAnsi="Palatino Linotype" w:cs="Palatino Linotype"/>
      <w:b w:val="0"/>
      <w:bCs w:val="0"/>
      <w:i w:val="0"/>
      <w:iCs w:val="0"/>
      <w:smallCaps w:val="0"/>
      <w:strike w:val="0"/>
      <w:sz w:val="18"/>
      <w:szCs w:val="18"/>
      <w:u w:val="none"/>
    </w:rPr>
  </w:style>
  <w:style w:type="character" w:customStyle="1" w:styleId="Bodytext6SmallCaps">
    <w:name w:val="Body text (6) + Small Caps"/>
    <w:basedOn w:val="Bodytext6"/>
    <w:rsid w:val="007B0762"/>
    <w:rPr>
      <w:rFonts w:ascii="Palatino Linotype" w:eastAsia="Palatino Linotype" w:hAnsi="Palatino Linotype" w:cs="Palatino Linotype"/>
      <w:b w:val="0"/>
      <w:bCs w:val="0"/>
      <w:i w:val="0"/>
      <w:iCs w:val="0"/>
      <w:smallCaps/>
      <w:strike w:val="0"/>
      <w:color w:val="000000"/>
      <w:spacing w:val="0"/>
      <w:w w:val="100"/>
      <w:position w:val="0"/>
      <w:sz w:val="18"/>
      <w:szCs w:val="18"/>
      <w:u w:val="none"/>
      <w:lang w:val="vi-VN" w:eastAsia="vi-VN" w:bidi="vi-VN"/>
    </w:rPr>
  </w:style>
  <w:style w:type="character" w:customStyle="1" w:styleId="Bodytext7">
    <w:name w:val="Body text (7)_"/>
    <w:basedOn w:val="DefaultParagraphFont"/>
    <w:link w:val="Bodytext71"/>
    <w:rsid w:val="007B0762"/>
    <w:rPr>
      <w:rFonts w:ascii="Candara" w:eastAsia="Candara" w:hAnsi="Candara" w:cs="Candara"/>
      <w:b w:val="0"/>
      <w:bCs w:val="0"/>
      <w:i w:val="0"/>
      <w:iCs w:val="0"/>
      <w:smallCaps w:val="0"/>
      <w:strike w:val="0"/>
      <w:w w:val="60"/>
      <w:sz w:val="17"/>
      <w:szCs w:val="17"/>
      <w:u w:val="none"/>
      <w:lang w:val="en-US" w:eastAsia="en-US" w:bidi="en-US"/>
    </w:rPr>
  </w:style>
  <w:style w:type="character" w:customStyle="1" w:styleId="Bodytext7Spacing-1pt">
    <w:name w:val="Body text (7) + Spacing -1 pt"/>
    <w:basedOn w:val="Bodytext7"/>
    <w:rsid w:val="007B0762"/>
    <w:rPr>
      <w:rFonts w:ascii="Candara" w:eastAsia="Candara" w:hAnsi="Candara" w:cs="Candara"/>
      <w:b w:val="0"/>
      <w:bCs w:val="0"/>
      <w:i w:val="0"/>
      <w:iCs w:val="0"/>
      <w:smallCaps w:val="0"/>
      <w:strike w:val="0"/>
      <w:color w:val="000000"/>
      <w:spacing w:val="-20"/>
      <w:w w:val="60"/>
      <w:position w:val="0"/>
      <w:sz w:val="17"/>
      <w:szCs w:val="17"/>
      <w:u w:val="none"/>
      <w:lang w:val="vi-VN" w:eastAsia="vi-VN" w:bidi="vi-VN"/>
    </w:rPr>
  </w:style>
  <w:style w:type="character" w:customStyle="1" w:styleId="Bodytext70">
    <w:name w:val="Body text (7)"/>
    <w:basedOn w:val="Bodytext7"/>
    <w:rsid w:val="007B0762"/>
    <w:rPr>
      <w:rFonts w:ascii="Candara" w:eastAsia="Candara" w:hAnsi="Candara" w:cs="Candara"/>
      <w:b w:val="0"/>
      <w:bCs w:val="0"/>
      <w:i w:val="0"/>
      <w:iCs w:val="0"/>
      <w:smallCaps w:val="0"/>
      <w:strike w:val="0"/>
      <w:color w:val="000000"/>
      <w:spacing w:val="0"/>
      <w:w w:val="60"/>
      <w:position w:val="0"/>
      <w:sz w:val="17"/>
      <w:szCs w:val="17"/>
      <w:u w:val="none"/>
      <w:lang w:val="en-US" w:eastAsia="en-US" w:bidi="en-US"/>
    </w:rPr>
  </w:style>
  <w:style w:type="character" w:customStyle="1" w:styleId="Bodytext7PalatinoLinotype">
    <w:name w:val="Body text (7) + Palatino Linotype"/>
    <w:aliases w:val="Scale 100%"/>
    <w:basedOn w:val="Bodytext7"/>
    <w:rsid w:val="007B0762"/>
    <w:rPr>
      <w:rFonts w:ascii="Palatino Linotype" w:eastAsia="Palatino Linotype" w:hAnsi="Palatino Linotype" w:cs="Palatino Linotype"/>
      <w:b w:val="0"/>
      <w:bCs w:val="0"/>
      <w:i w:val="0"/>
      <w:iCs w:val="0"/>
      <w:smallCaps w:val="0"/>
      <w:strike w:val="0"/>
      <w:color w:val="000000"/>
      <w:spacing w:val="0"/>
      <w:w w:val="100"/>
      <w:position w:val="0"/>
      <w:sz w:val="17"/>
      <w:szCs w:val="17"/>
      <w:u w:val="none"/>
      <w:lang w:val="en-US" w:eastAsia="en-US" w:bidi="en-US"/>
    </w:rPr>
  </w:style>
  <w:style w:type="character" w:customStyle="1" w:styleId="Bodytext60">
    <w:name w:val="Body text (6)"/>
    <w:basedOn w:val="Bodytext6"/>
    <w:rsid w:val="007B0762"/>
    <w:rPr>
      <w:rFonts w:ascii="Palatino Linotype" w:eastAsia="Palatino Linotype" w:hAnsi="Palatino Linotype" w:cs="Palatino Linotype"/>
      <w:b w:val="0"/>
      <w:bCs w:val="0"/>
      <w:i w:val="0"/>
      <w:iCs w:val="0"/>
      <w:smallCaps w:val="0"/>
      <w:strike w:val="0"/>
      <w:color w:val="000000"/>
      <w:spacing w:val="0"/>
      <w:w w:val="100"/>
      <w:position w:val="0"/>
      <w:sz w:val="18"/>
      <w:szCs w:val="18"/>
      <w:u w:val="none"/>
      <w:lang w:val="vi-VN" w:eastAsia="vi-VN" w:bidi="vi-VN"/>
    </w:rPr>
  </w:style>
  <w:style w:type="character" w:customStyle="1" w:styleId="Bodytext614pt">
    <w:name w:val="Body text (6) + 14 pt"/>
    <w:basedOn w:val="Bodytext6"/>
    <w:rsid w:val="007B0762"/>
    <w:rPr>
      <w:rFonts w:ascii="Palatino Linotype" w:eastAsia="Palatino Linotype" w:hAnsi="Palatino Linotype" w:cs="Palatino Linotype"/>
      <w:b w:val="0"/>
      <w:bCs w:val="0"/>
      <w:i w:val="0"/>
      <w:iCs w:val="0"/>
      <w:smallCaps w:val="0"/>
      <w:strike w:val="0"/>
      <w:color w:val="000000"/>
      <w:spacing w:val="0"/>
      <w:w w:val="100"/>
      <w:position w:val="0"/>
      <w:sz w:val="28"/>
      <w:szCs w:val="28"/>
      <w:u w:val="none"/>
      <w:lang w:val="vi-VN" w:eastAsia="vi-VN" w:bidi="vi-VN"/>
    </w:rPr>
  </w:style>
  <w:style w:type="character" w:customStyle="1" w:styleId="Bodytext8">
    <w:name w:val="Body text (8)_"/>
    <w:basedOn w:val="DefaultParagraphFont"/>
    <w:link w:val="Bodytext81"/>
    <w:rsid w:val="007B0762"/>
    <w:rPr>
      <w:rFonts w:ascii="Palatino Linotype" w:eastAsia="Palatino Linotype" w:hAnsi="Palatino Linotype" w:cs="Palatino Linotype"/>
      <w:b w:val="0"/>
      <w:bCs w:val="0"/>
      <w:i w:val="0"/>
      <w:iCs w:val="0"/>
      <w:smallCaps w:val="0"/>
      <w:strike w:val="0"/>
      <w:sz w:val="10"/>
      <w:szCs w:val="10"/>
      <w:u w:val="none"/>
      <w:lang w:val="en-US" w:eastAsia="en-US" w:bidi="en-US"/>
    </w:rPr>
  </w:style>
  <w:style w:type="character" w:customStyle="1" w:styleId="Bodytext80">
    <w:name w:val="Body text (8)"/>
    <w:basedOn w:val="Bodytext8"/>
    <w:rsid w:val="007B0762"/>
    <w:rPr>
      <w:rFonts w:ascii="Palatino Linotype" w:eastAsia="Palatino Linotype" w:hAnsi="Palatino Linotype" w:cs="Palatino Linotype"/>
      <w:b w:val="0"/>
      <w:bCs w:val="0"/>
      <w:i w:val="0"/>
      <w:iCs w:val="0"/>
      <w:smallCaps w:val="0"/>
      <w:strike w:val="0"/>
      <w:color w:val="000000"/>
      <w:spacing w:val="0"/>
      <w:w w:val="100"/>
      <w:position w:val="0"/>
      <w:sz w:val="10"/>
      <w:szCs w:val="10"/>
      <w:u w:val="none"/>
      <w:lang w:val="en-US" w:eastAsia="en-US" w:bidi="en-US"/>
    </w:rPr>
  </w:style>
  <w:style w:type="character" w:customStyle="1" w:styleId="HeaderorfooterSpacing0pt">
    <w:name w:val="Header or footer + Spacing 0 pt"/>
    <w:basedOn w:val="Headerorfooter0"/>
    <w:rsid w:val="007B0762"/>
    <w:rPr>
      <w:rFonts w:ascii="Palatino Linotype" w:eastAsia="Palatino Linotype" w:hAnsi="Palatino Linotype" w:cs="Palatino Linotype"/>
      <w:b w:val="0"/>
      <w:bCs w:val="0"/>
      <w:i w:val="0"/>
      <w:iCs w:val="0"/>
      <w:smallCaps w:val="0"/>
      <w:strike w:val="0"/>
      <w:color w:val="000000"/>
      <w:spacing w:val="10"/>
      <w:w w:val="100"/>
      <w:position w:val="0"/>
      <w:sz w:val="18"/>
      <w:szCs w:val="18"/>
      <w:u w:val="none"/>
      <w:lang w:val="vi-VN" w:eastAsia="vi-VN" w:bidi="vi-VN"/>
    </w:rPr>
  </w:style>
  <w:style w:type="character" w:customStyle="1" w:styleId="Heading21">
    <w:name w:val="Heading #2"/>
    <w:basedOn w:val="Heading20"/>
    <w:rsid w:val="007B0762"/>
    <w:rPr>
      <w:rFonts w:ascii="Palatino Linotype" w:eastAsia="Palatino Linotype" w:hAnsi="Palatino Linotype" w:cs="Palatino Linotype"/>
      <w:b w:val="0"/>
      <w:bCs w:val="0"/>
      <w:i/>
      <w:iCs/>
      <w:smallCaps w:val="0"/>
      <w:strike w:val="0"/>
      <w:color w:val="000000"/>
      <w:spacing w:val="0"/>
      <w:w w:val="100"/>
      <w:position w:val="0"/>
      <w:sz w:val="22"/>
      <w:szCs w:val="22"/>
      <w:u w:val="none"/>
      <w:lang w:val="vi-VN" w:eastAsia="vi-VN" w:bidi="vi-VN"/>
    </w:rPr>
  </w:style>
  <w:style w:type="character" w:customStyle="1" w:styleId="Bodytext4105pt">
    <w:name w:val="Body text (4) + 10.5 pt"/>
    <w:basedOn w:val="Bodytext4"/>
    <w:rsid w:val="007B0762"/>
    <w:rPr>
      <w:rFonts w:ascii="Palatino Linotype" w:eastAsia="Palatino Linotype" w:hAnsi="Palatino Linotype" w:cs="Palatino Linotype"/>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10">
    <w:name w:val="Heading #1_"/>
    <w:basedOn w:val="DefaultParagraphFont"/>
    <w:link w:val="Heading11"/>
    <w:rsid w:val="007B0762"/>
    <w:rPr>
      <w:rFonts w:ascii="Palatino Linotype" w:eastAsia="Palatino Linotype" w:hAnsi="Palatino Linotype" w:cs="Palatino Linotype"/>
      <w:b/>
      <w:bCs/>
      <w:sz w:val="30"/>
      <w:szCs w:val="30"/>
      <w:shd w:val="clear" w:color="auto" w:fill="FFFFFF"/>
    </w:rPr>
  </w:style>
  <w:style w:type="paragraph" w:customStyle="1" w:styleId="Bodytext30">
    <w:name w:val="Body text (3)"/>
    <w:basedOn w:val="Normal"/>
    <w:rsid w:val="007B0762"/>
    <w:pPr>
      <w:widowControl w:val="0"/>
      <w:shd w:val="clear" w:color="auto" w:fill="FFFFFF"/>
      <w:spacing w:after="0" w:line="0" w:lineRule="atLeast"/>
    </w:pPr>
    <w:rPr>
      <w:sz w:val="20"/>
      <w:szCs w:val="20"/>
      <w:lang w:val="en-US"/>
    </w:rPr>
  </w:style>
  <w:style w:type="paragraph" w:customStyle="1" w:styleId="Heading11">
    <w:name w:val="Heading #1"/>
    <w:basedOn w:val="Normal"/>
    <w:link w:val="Heading10"/>
    <w:rsid w:val="007B0762"/>
    <w:pPr>
      <w:widowControl w:val="0"/>
      <w:shd w:val="clear" w:color="auto" w:fill="FFFFFF"/>
      <w:spacing w:after="0" w:line="0" w:lineRule="atLeast"/>
      <w:jc w:val="center"/>
      <w:outlineLvl w:val="0"/>
    </w:pPr>
    <w:rPr>
      <w:rFonts w:ascii="Palatino Linotype" w:eastAsia="Palatino Linotype" w:hAnsi="Palatino Linotype" w:cs="Palatino Linotype"/>
      <w:b/>
      <w:bCs/>
      <w:sz w:val="30"/>
      <w:szCs w:val="30"/>
    </w:rPr>
  </w:style>
  <w:style w:type="paragraph" w:styleId="EndnoteText">
    <w:name w:val="endnote text"/>
    <w:basedOn w:val="Normal"/>
    <w:link w:val="EndnoteTextChar"/>
    <w:uiPriority w:val="99"/>
    <w:semiHidden/>
    <w:unhideWhenUsed/>
    <w:rsid w:val="007B0762"/>
    <w:pPr>
      <w:widowControl w:val="0"/>
      <w:spacing w:after="0" w:line="240" w:lineRule="auto"/>
    </w:pPr>
    <w:rPr>
      <w:rFonts w:ascii="Microsoft Sans Serif" w:eastAsia="Microsoft Sans Serif" w:hAnsi="Microsoft Sans Serif" w:cs="Microsoft Sans Serif"/>
      <w:color w:val="000000"/>
      <w:sz w:val="20"/>
      <w:szCs w:val="20"/>
      <w:lang w:eastAsia="vi-VN" w:bidi="vi-VN"/>
    </w:rPr>
  </w:style>
  <w:style w:type="character" w:customStyle="1" w:styleId="EndnoteTextChar">
    <w:name w:val="Endnote Text Char"/>
    <w:basedOn w:val="DefaultParagraphFont"/>
    <w:link w:val="EndnoteText"/>
    <w:uiPriority w:val="99"/>
    <w:semiHidden/>
    <w:rsid w:val="007B0762"/>
    <w:rPr>
      <w:rFonts w:ascii="Microsoft Sans Serif" w:eastAsia="Microsoft Sans Serif" w:hAnsi="Microsoft Sans Serif" w:cs="Microsoft Sans Serif"/>
      <w:color w:val="000000"/>
      <w:sz w:val="20"/>
      <w:szCs w:val="20"/>
      <w:lang w:val="vi-VN" w:eastAsia="vi-VN" w:bidi="vi-VN"/>
    </w:rPr>
  </w:style>
  <w:style w:type="character" w:styleId="EndnoteReference">
    <w:name w:val="endnote reference"/>
    <w:basedOn w:val="DefaultParagraphFont"/>
    <w:uiPriority w:val="99"/>
    <w:semiHidden/>
    <w:unhideWhenUsed/>
    <w:rsid w:val="007B0762"/>
    <w:rPr>
      <w:vertAlign w:val="superscript"/>
    </w:rPr>
  </w:style>
  <w:style w:type="paragraph" w:customStyle="1" w:styleId="PHAN">
    <w:name w:val="PHAN"/>
    <w:basedOn w:val="Normal"/>
    <w:rsid w:val="007B0762"/>
    <w:pPr>
      <w:widowControl w:val="0"/>
      <w:spacing w:before="360" w:after="240" w:line="240" w:lineRule="auto"/>
      <w:jc w:val="center"/>
    </w:pPr>
    <w:rPr>
      <w:rFonts w:ascii=".VnCentury SchoolbookH" w:hAnsi=".VnCentury SchoolbookH"/>
      <w:b/>
      <w:i/>
      <w:sz w:val="24"/>
      <w:szCs w:val="20"/>
      <w:lang w:val="en-US"/>
    </w:rPr>
  </w:style>
  <w:style w:type="paragraph" w:customStyle="1" w:styleId="TITPHAN">
    <w:name w:val="TITPHAN"/>
    <w:basedOn w:val="mucI"/>
    <w:rsid w:val="007B0762"/>
    <w:pPr>
      <w:spacing w:before="0" w:after="0" w:line="300" w:lineRule="exact"/>
      <w:ind w:firstLine="0"/>
      <w:jc w:val="center"/>
    </w:pPr>
    <w:rPr>
      <w:rFonts w:ascii=".VnArialH" w:hAnsi=".VnArialH"/>
      <w:sz w:val="24"/>
    </w:rPr>
  </w:style>
  <w:style w:type="paragraph" w:customStyle="1" w:styleId="mucI">
    <w:name w:val="mucI"/>
    <w:basedOn w:val="Normal"/>
    <w:rsid w:val="007B0762"/>
    <w:pPr>
      <w:spacing w:before="20" w:after="20" w:line="270" w:lineRule="exact"/>
      <w:ind w:firstLine="227"/>
      <w:jc w:val="both"/>
    </w:pPr>
    <w:rPr>
      <w:rFonts w:ascii=".VnCentury SchoolbookH" w:hAnsi=".VnCentury SchoolbookH"/>
      <w:b/>
      <w:sz w:val="19"/>
      <w:szCs w:val="20"/>
      <w:lang w:val="en-US"/>
    </w:rPr>
  </w:style>
  <w:style w:type="paragraph" w:customStyle="1" w:styleId="phead">
    <w:name w:val="phead"/>
    <w:basedOn w:val="Normal"/>
    <w:rsid w:val="007B0762"/>
    <w:pPr>
      <w:spacing w:before="100" w:beforeAutospacing="1" w:after="100" w:afterAutospacing="1" w:line="240" w:lineRule="auto"/>
    </w:pPr>
    <w:rPr>
      <w:sz w:val="24"/>
      <w:szCs w:val="24"/>
      <w:lang w:val="en-US"/>
    </w:rPr>
  </w:style>
  <w:style w:type="paragraph" w:customStyle="1" w:styleId="NormalTimes">
    <w:name w:val="Normal + Times"/>
    <w:basedOn w:val="Normal"/>
    <w:rsid w:val="007B0762"/>
    <w:pPr>
      <w:spacing w:before="120" w:after="0" w:line="240" w:lineRule="auto"/>
      <w:jc w:val="both"/>
    </w:pPr>
    <w:rPr>
      <w:rFonts w:ascii=".VnTime" w:hAnsi=".VnTime"/>
      <w:lang w:val="en-US"/>
    </w:rPr>
  </w:style>
  <w:style w:type="paragraph" w:styleId="BodyText32">
    <w:name w:val="Body Text 3"/>
    <w:basedOn w:val="Normal"/>
    <w:link w:val="BodyText3Char"/>
    <w:rsid w:val="007B0762"/>
    <w:pPr>
      <w:spacing w:after="0" w:line="360" w:lineRule="auto"/>
      <w:jc w:val="both"/>
    </w:pPr>
    <w:rPr>
      <w:rFonts w:ascii=".VnTime" w:hAnsi=".VnTime"/>
      <w:sz w:val="30"/>
      <w:szCs w:val="24"/>
      <w:lang w:val="en-US"/>
    </w:rPr>
  </w:style>
  <w:style w:type="character" w:customStyle="1" w:styleId="BodyText3Char">
    <w:name w:val="Body Text 3 Char"/>
    <w:basedOn w:val="DefaultParagraphFont"/>
    <w:link w:val="BodyText32"/>
    <w:rsid w:val="007B0762"/>
    <w:rPr>
      <w:rFonts w:ascii=".VnTime" w:hAnsi=".VnTime"/>
      <w:sz w:val="30"/>
      <w:szCs w:val="24"/>
      <w:lang w:val="en-US"/>
    </w:rPr>
  </w:style>
  <w:style w:type="paragraph" w:customStyle="1" w:styleId="StyleStyle3Justified">
    <w:name w:val="Style Style3 + Justified"/>
    <w:basedOn w:val="Normal"/>
    <w:autoRedefine/>
    <w:rsid w:val="007B0762"/>
    <w:pPr>
      <w:spacing w:before="60" w:after="20" w:line="420" w:lineRule="exact"/>
      <w:ind w:firstLine="567"/>
      <w:jc w:val="both"/>
    </w:pPr>
    <w:rPr>
      <w:b/>
      <w:bCs/>
      <w:lang w:val="en-US"/>
    </w:rPr>
  </w:style>
  <w:style w:type="paragraph" w:customStyle="1" w:styleId="StyleStyle2Justified">
    <w:name w:val="Style Style2 + Justified"/>
    <w:basedOn w:val="Normal"/>
    <w:autoRedefine/>
    <w:rsid w:val="007B0762"/>
    <w:pPr>
      <w:spacing w:before="60" w:after="20" w:line="320" w:lineRule="exact"/>
      <w:ind w:firstLine="397"/>
      <w:jc w:val="both"/>
    </w:pPr>
    <w:rPr>
      <w:b/>
      <w:spacing w:val="2"/>
      <w:sz w:val="22"/>
      <w:szCs w:val="24"/>
      <w:lang w:val="de-DE"/>
    </w:rPr>
  </w:style>
  <w:style w:type="paragraph" w:customStyle="1" w:styleId="StyleStyle3Firstline099cmBefore3ptLinespacing">
    <w:name w:val="Style Style3 + First line:  0.99 cm Before:  3 pt Line spacing:  ..."/>
    <w:basedOn w:val="Normal"/>
    <w:rsid w:val="007B0762"/>
    <w:pPr>
      <w:spacing w:before="60" w:after="0" w:line="360" w:lineRule="exact"/>
      <w:ind w:firstLine="561"/>
      <w:jc w:val="both"/>
    </w:pPr>
    <w:rPr>
      <w:b/>
      <w:bCs/>
      <w:spacing w:val="-4"/>
      <w:szCs w:val="20"/>
      <w:lang w:val="en-US"/>
    </w:rPr>
  </w:style>
  <w:style w:type="character" w:customStyle="1" w:styleId="selectmean">
    <w:name w:val="select_mean"/>
    <w:basedOn w:val="DefaultParagraphFont"/>
    <w:rsid w:val="007B0762"/>
  </w:style>
  <w:style w:type="paragraph" w:customStyle="1" w:styleId="StyleStyle1Firstline099cmBefore3ptLinespacing">
    <w:name w:val="Style Style1 + First line:  0.99 cm Before:  3 pt Line spacing:  ..."/>
    <w:basedOn w:val="Normal"/>
    <w:rsid w:val="007B0762"/>
    <w:pPr>
      <w:spacing w:before="60" w:after="0" w:line="360" w:lineRule="exact"/>
      <w:ind w:firstLine="560"/>
      <w:jc w:val="center"/>
    </w:pPr>
    <w:rPr>
      <w:b/>
      <w:bCs/>
      <w:szCs w:val="20"/>
      <w:lang w:val="en-US"/>
    </w:rPr>
  </w:style>
  <w:style w:type="paragraph" w:styleId="BodyText27">
    <w:name w:val="Body Text 2"/>
    <w:aliases w:val="Bang_ten chinh,6"/>
    <w:basedOn w:val="Normal"/>
    <w:link w:val="BodyText2Char"/>
    <w:rsid w:val="007B0762"/>
    <w:pPr>
      <w:spacing w:after="120" w:line="480" w:lineRule="auto"/>
    </w:pPr>
    <w:rPr>
      <w:rFonts w:ascii=".VnTime" w:hAnsi=".VnTime"/>
      <w:lang w:val="en-US"/>
    </w:rPr>
  </w:style>
  <w:style w:type="character" w:customStyle="1" w:styleId="BodyText2Char">
    <w:name w:val="Body Text 2 Char"/>
    <w:aliases w:val="Bang_ten chinh Char,6 Char"/>
    <w:basedOn w:val="DefaultParagraphFont"/>
    <w:link w:val="BodyText27"/>
    <w:rsid w:val="007B0762"/>
    <w:rPr>
      <w:rFonts w:ascii=".VnTime" w:hAnsi=".VnTime"/>
      <w:lang w:val="en-US"/>
    </w:rPr>
  </w:style>
  <w:style w:type="character" w:customStyle="1" w:styleId="newscontent">
    <w:name w:val="newscontent"/>
    <w:basedOn w:val="DefaultParagraphFont"/>
    <w:rsid w:val="007B0762"/>
  </w:style>
  <w:style w:type="character" w:customStyle="1" w:styleId="shorttext">
    <w:name w:val="short_text"/>
    <w:basedOn w:val="DefaultParagraphFont"/>
    <w:rsid w:val="007B0762"/>
  </w:style>
  <w:style w:type="character" w:customStyle="1" w:styleId="hps">
    <w:name w:val="hps"/>
    <w:basedOn w:val="DefaultParagraphFont"/>
    <w:rsid w:val="007B0762"/>
  </w:style>
  <w:style w:type="paragraph" w:customStyle="1" w:styleId="basicparagraph">
    <w:name w:val="basicparagraph"/>
    <w:basedOn w:val="Normal"/>
    <w:rsid w:val="007B0762"/>
    <w:pPr>
      <w:spacing w:before="100" w:beforeAutospacing="1" w:after="100" w:afterAutospacing="1" w:line="240" w:lineRule="auto"/>
    </w:pPr>
    <w:rPr>
      <w:sz w:val="24"/>
      <w:szCs w:val="24"/>
      <w:lang w:val="en-US"/>
    </w:rPr>
  </w:style>
  <w:style w:type="paragraph" w:styleId="TOC4">
    <w:name w:val="toc 4"/>
    <w:basedOn w:val="Normal"/>
    <w:next w:val="Normal"/>
    <w:autoRedefine/>
    <w:uiPriority w:val="39"/>
    <w:unhideWhenUsed/>
    <w:rsid w:val="007B0762"/>
    <w:pPr>
      <w:spacing w:after="100" w:line="276" w:lineRule="auto"/>
      <w:ind w:left="660"/>
    </w:pPr>
    <w:rPr>
      <w:rFonts w:asciiTheme="minorHAnsi" w:eastAsiaTheme="minorEastAsia" w:hAnsiTheme="minorHAnsi" w:cstheme="minorBidi"/>
      <w:sz w:val="22"/>
      <w:szCs w:val="22"/>
      <w:lang w:val="en-US"/>
    </w:rPr>
  </w:style>
  <w:style w:type="paragraph" w:styleId="TOC5">
    <w:name w:val="toc 5"/>
    <w:basedOn w:val="Normal"/>
    <w:next w:val="Normal"/>
    <w:autoRedefine/>
    <w:uiPriority w:val="39"/>
    <w:unhideWhenUsed/>
    <w:rsid w:val="007B0762"/>
    <w:pPr>
      <w:spacing w:after="100" w:line="276" w:lineRule="auto"/>
      <w:ind w:left="880"/>
    </w:pPr>
    <w:rPr>
      <w:rFonts w:asciiTheme="minorHAnsi" w:eastAsiaTheme="minorEastAsia" w:hAnsiTheme="minorHAnsi" w:cstheme="minorBidi"/>
      <w:sz w:val="22"/>
      <w:szCs w:val="22"/>
      <w:lang w:val="en-US"/>
    </w:rPr>
  </w:style>
  <w:style w:type="paragraph" w:styleId="TOC6">
    <w:name w:val="toc 6"/>
    <w:basedOn w:val="Normal"/>
    <w:next w:val="Normal"/>
    <w:autoRedefine/>
    <w:uiPriority w:val="39"/>
    <w:unhideWhenUsed/>
    <w:rsid w:val="007B0762"/>
    <w:pPr>
      <w:spacing w:after="100" w:line="276" w:lineRule="auto"/>
      <w:ind w:left="1100"/>
    </w:pPr>
    <w:rPr>
      <w:rFonts w:asciiTheme="minorHAnsi" w:eastAsiaTheme="minorEastAsia" w:hAnsiTheme="minorHAnsi" w:cstheme="minorBidi"/>
      <w:sz w:val="22"/>
      <w:szCs w:val="22"/>
      <w:lang w:val="en-US"/>
    </w:rPr>
  </w:style>
  <w:style w:type="paragraph" w:styleId="TOC7">
    <w:name w:val="toc 7"/>
    <w:basedOn w:val="Normal"/>
    <w:next w:val="Normal"/>
    <w:autoRedefine/>
    <w:uiPriority w:val="39"/>
    <w:unhideWhenUsed/>
    <w:rsid w:val="007B0762"/>
    <w:pPr>
      <w:spacing w:after="100" w:line="276" w:lineRule="auto"/>
      <w:ind w:left="1320"/>
    </w:pPr>
    <w:rPr>
      <w:rFonts w:asciiTheme="minorHAnsi" w:eastAsiaTheme="minorEastAsia" w:hAnsiTheme="minorHAnsi" w:cstheme="minorBidi"/>
      <w:sz w:val="22"/>
      <w:szCs w:val="22"/>
      <w:lang w:val="en-US"/>
    </w:rPr>
  </w:style>
  <w:style w:type="paragraph" w:styleId="TOC8">
    <w:name w:val="toc 8"/>
    <w:basedOn w:val="Normal"/>
    <w:next w:val="Normal"/>
    <w:autoRedefine/>
    <w:uiPriority w:val="39"/>
    <w:unhideWhenUsed/>
    <w:rsid w:val="007B0762"/>
    <w:pPr>
      <w:spacing w:after="100" w:line="276" w:lineRule="auto"/>
      <w:ind w:left="1540"/>
    </w:pPr>
    <w:rPr>
      <w:rFonts w:asciiTheme="minorHAnsi" w:eastAsiaTheme="minorEastAsia" w:hAnsiTheme="minorHAnsi" w:cstheme="minorBidi"/>
      <w:sz w:val="22"/>
      <w:szCs w:val="22"/>
      <w:lang w:val="en-US"/>
    </w:rPr>
  </w:style>
  <w:style w:type="paragraph" w:styleId="TOC9">
    <w:name w:val="toc 9"/>
    <w:basedOn w:val="Normal"/>
    <w:next w:val="Normal"/>
    <w:autoRedefine/>
    <w:uiPriority w:val="39"/>
    <w:unhideWhenUsed/>
    <w:rsid w:val="007B0762"/>
    <w:pPr>
      <w:spacing w:after="100" w:line="276" w:lineRule="auto"/>
      <w:ind w:left="1760"/>
    </w:pPr>
    <w:rPr>
      <w:rFonts w:asciiTheme="minorHAnsi" w:eastAsiaTheme="minorEastAsia" w:hAnsiTheme="minorHAnsi" w:cstheme="minorBidi"/>
      <w:sz w:val="22"/>
      <w:szCs w:val="22"/>
      <w:lang w:val="en-US"/>
    </w:rPr>
  </w:style>
  <w:style w:type="character" w:customStyle="1" w:styleId="NormalWebChar">
    <w:name w:val="Normal (Web) Char"/>
    <w:aliases w:val="Char Char Char Char1, Char Char Char Char,Char Char Char Char Char Char Char Char Char Char Char Char Char,Char Char Cha Char, Char1 Char,webb Char,Normal (Web) Char Char Char Char Char Char,Обычный (веб)1 Char,Обычный (веб) Знак Char"/>
    <w:link w:val="NormalWeb"/>
    <w:uiPriority w:val="99"/>
    <w:rsid w:val="007B0762"/>
    <w:rPr>
      <w:sz w:val="24"/>
      <w:szCs w:val="24"/>
      <w:lang w:val="en-US"/>
    </w:rPr>
  </w:style>
  <w:style w:type="character" w:customStyle="1" w:styleId="alignjustify">
    <w:name w:val="alignjustify"/>
    <w:rsid w:val="007B0762"/>
  </w:style>
  <w:style w:type="character" w:customStyle="1" w:styleId="UnresolvedMention1">
    <w:name w:val="Unresolved Mention1"/>
    <w:basedOn w:val="DefaultParagraphFont"/>
    <w:uiPriority w:val="99"/>
    <w:semiHidden/>
    <w:unhideWhenUsed/>
    <w:rsid w:val="007B0762"/>
    <w:rPr>
      <w:color w:val="605E5C"/>
      <w:shd w:val="clear" w:color="auto" w:fill="E1DFDD"/>
    </w:rPr>
  </w:style>
  <w:style w:type="paragraph" w:styleId="TableofFigures">
    <w:name w:val="table of figures"/>
    <w:basedOn w:val="Normal"/>
    <w:next w:val="Normal"/>
    <w:uiPriority w:val="99"/>
    <w:unhideWhenUsed/>
    <w:rsid w:val="007B0762"/>
    <w:pPr>
      <w:spacing w:after="0" w:line="276" w:lineRule="auto"/>
    </w:pPr>
    <w:rPr>
      <w:rFonts w:asciiTheme="minorHAnsi" w:eastAsia="Arial" w:hAnsiTheme="minorHAnsi" w:cstheme="minorHAnsi"/>
      <w:i/>
      <w:iCs/>
      <w:sz w:val="20"/>
      <w:szCs w:val="20"/>
    </w:rPr>
  </w:style>
  <w:style w:type="table" w:customStyle="1" w:styleId="TableGrid41">
    <w:name w:val="Table Grid41"/>
    <w:basedOn w:val="TableNormal"/>
    <w:next w:val="TableGrid"/>
    <w:uiPriority w:val="59"/>
    <w:rsid w:val="00BE1E5B"/>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E1E5B"/>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E1E5B"/>
    <w:pPr>
      <w:autoSpaceDE w:val="0"/>
      <w:autoSpaceDN w:val="0"/>
      <w:adjustRightInd w:val="0"/>
      <w:spacing w:after="0" w:line="240" w:lineRule="auto"/>
    </w:pPr>
    <w:rPr>
      <w:rFonts w:eastAsiaTheme="minorHAnsi"/>
      <w:color w:val="000000"/>
      <w:sz w:val="24"/>
      <w:szCs w:val="24"/>
      <w:lang w:val="vi-VN"/>
    </w:rPr>
  </w:style>
  <w:style w:type="table" w:customStyle="1" w:styleId="TableGrid1">
    <w:name w:val="Table Grid1"/>
    <w:basedOn w:val="TableNormal"/>
    <w:next w:val="TableGrid"/>
    <w:uiPriority w:val="39"/>
    <w:rsid w:val="00BE1E5B"/>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CharChar">
    <w:name w:val="Normal (Web) Char Char"/>
    <w:basedOn w:val="Normal"/>
    <w:rsid w:val="00BE1E5B"/>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line="240" w:lineRule="auto"/>
    </w:pPr>
    <w:rPr>
      <w:sz w:val="24"/>
      <w:szCs w:val="24"/>
      <w:lang w:val="en-US"/>
    </w:rPr>
  </w:style>
  <w:style w:type="character" w:customStyle="1" w:styleId="dieuCharChar">
    <w:name w:val="dieu Char Char"/>
    <w:rsid w:val="00B9191E"/>
    <w:rPr>
      <w:b/>
      <w:color w:val="0000FF"/>
      <w:sz w:val="26"/>
      <w:szCs w:val="24"/>
      <w:lang w:val="en-US" w:eastAsia="en-US" w:bidi="ar-SA"/>
    </w:rPr>
  </w:style>
  <w:style w:type="paragraph" w:customStyle="1" w:styleId="TableParagraph">
    <w:name w:val="Table Paragraph"/>
    <w:basedOn w:val="Normal"/>
    <w:uiPriority w:val="1"/>
    <w:qFormat/>
    <w:rsid w:val="00DB7D91"/>
    <w:pPr>
      <w:widowControl w:val="0"/>
      <w:autoSpaceDE w:val="0"/>
      <w:autoSpaceDN w:val="0"/>
      <w:spacing w:after="0" w:line="240" w:lineRule="auto"/>
    </w:pPr>
    <w:rPr>
      <w:sz w:val="22"/>
      <w:szCs w:val="22"/>
      <w:lang w:val="vi"/>
    </w:rPr>
  </w:style>
  <w:style w:type="character" w:customStyle="1" w:styleId="Heading7Char">
    <w:name w:val="Heading 7 Char"/>
    <w:basedOn w:val="DefaultParagraphFont"/>
    <w:link w:val="Heading7"/>
    <w:uiPriority w:val="9"/>
    <w:rsid w:val="00A852E9"/>
    <w:rPr>
      <w:rFonts w:ascii="Cambria" w:hAnsi="Cambria"/>
      <w:i/>
      <w:iCs/>
      <w:color w:val="404040"/>
      <w:sz w:val="22"/>
      <w:szCs w:val="22"/>
      <w:lang w:val="en-GB"/>
    </w:rPr>
  </w:style>
  <w:style w:type="character" w:customStyle="1" w:styleId="Heading8Char">
    <w:name w:val="Heading 8 Char"/>
    <w:basedOn w:val="DefaultParagraphFont"/>
    <w:link w:val="Heading8"/>
    <w:uiPriority w:val="9"/>
    <w:rsid w:val="00A852E9"/>
    <w:rPr>
      <w:rFonts w:ascii="Cambria" w:hAnsi="Cambria"/>
      <w:color w:val="404040"/>
      <w:sz w:val="20"/>
      <w:szCs w:val="20"/>
      <w:lang w:val="en-GB"/>
    </w:rPr>
  </w:style>
  <w:style w:type="character" w:customStyle="1" w:styleId="Heading6Char">
    <w:name w:val="Heading 6 Char"/>
    <w:link w:val="Heading6"/>
    <w:uiPriority w:val="9"/>
    <w:rsid w:val="00A852E9"/>
    <w:rPr>
      <w:b/>
      <w:sz w:val="20"/>
      <w:szCs w:val="20"/>
    </w:rPr>
  </w:style>
  <w:style w:type="paragraph" w:customStyle="1" w:styleId="01PHNI">
    <w:name w:val="01. PHẦN I"/>
    <w:basedOn w:val="Heading1"/>
    <w:qFormat/>
    <w:rsid w:val="00A852E9"/>
    <w:pPr>
      <w:keepLines w:val="0"/>
      <w:numPr>
        <w:ilvl w:val="5"/>
        <w:numId w:val="1"/>
      </w:numPr>
      <w:spacing w:before="60" w:after="60" w:line="240" w:lineRule="auto"/>
      <w:ind w:left="720" w:hanging="720"/>
      <w:jc w:val="center"/>
    </w:pPr>
    <w:rPr>
      <w:kern w:val="28"/>
      <w:sz w:val="20"/>
      <w:szCs w:val="20"/>
      <w:lang w:val="en-GB"/>
    </w:rPr>
  </w:style>
  <w:style w:type="paragraph" w:customStyle="1" w:styleId="02I">
    <w:name w:val="02. I"/>
    <w:basedOn w:val="Heading2"/>
    <w:qFormat/>
    <w:rsid w:val="00A852E9"/>
    <w:pPr>
      <w:keepLines w:val="0"/>
      <w:numPr>
        <w:ilvl w:val="6"/>
        <w:numId w:val="1"/>
      </w:numPr>
      <w:tabs>
        <w:tab w:val="num" w:pos="360"/>
      </w:tabs>
      <w:spacing w:before="120" w:after="120" w:line="240" w:lineRule="auto"/>
      <w:ind w:left="0" w:firstLine="0"/>
    </w:pPr>
    <w:rPr>
      <w:sz w:val="20"/>
      <w:szCs w:val="20"/>
      <w:lang w:val="en-GB"/>
    </w:rPr>
  </w:style>
  <w:style w:type="paragraph" w:customStyle="1" w:styleId="031">
    <w:name w:val="03. 1"/>
    <w:basedOn w:val="Heading3"/>
    <w:qFormat/>
    <w:rsid w:val="00A852E9"/>
    <w:pPr>
      <w:keepLines w:val="0"/>
      <w:numPr>
        <w:ilvl w:val="7"/>
        <w:numId w:val="1"/>
      </w:numPr>
      <w:tabs>
        <w:tab w:val="num" w:pos="360"/>
      </w:tabs>
      <w:spacing w:before="120" w:after="120" w:line="240" w:lineRule="auto"/>
    </w:pPr>
    <w:rPr>
      <w:sz w:val="20"/>
      <w:szCs w:val="20"/>
      <w:lang w:val="en-GB"/>
    </w:rPr>
  </w:style>
  <w:style w:type="paragraph" w:customStyle="1" w:styleId="0411">
    <w:name w:val="04. 1.1"/>
    <w:basedOn w:val="Heading4"/>
    <w:qFormat/>
    <w:rsid w:val="00A852E9"/>
    <w:pPr>
      <w:keepLines w:val="0"/>
      <w:widowControl w:val="0"/>
      <w:numPr>
        <w:ilvl w:val="8"/>
        <w:numId w:val="1"/>
      </w:numPr>
      <w:tabs>
        <w:tab w:val="num" w:pos="360"/>
      </w:tabs>
      <w:spacing w:before="120" w:after="120" w:line="240" w:lineRule="auto"/>
    </w:pPr>
    <w:rPr>
      <w:sz w:val="20"/>
      <w:szCs w:val="20"/>
      <w:lang w:val="en-GB"/>
    </w:rPr>
  </w:style>
  <w:style w:type="character" w:customStyle="1" w:styleId="Heading5Char1">
    <w:name w:val="Heading 5 Char1"/>
    <w:uiPriority w:val="9"/>
    <w:semiHidden/>
    <w:rsid w:val="00A852E9"/>
    <w:rPr>
      <w:rFonts w:ascii="Calibri Light" w:eastAsia="Times New Roman" w:hAnsi="Calibri Light" w:cs="Times New Roman"/>
      <w:color w:val="1F4D78"/>
    </w:rPr>
  </w:style>
  <w:style w:type="character" w:customStyle="1" w:styleId="Heading6Char1">
    <w:name w:val="Heading 6 Char1"/>
    <w:uiPriority w:val="9"/>
    <w:semiHidden/>
    <w:rsid w:val="00A852E9"/>
    <w:rPr>
      <w:rFonts w:ascii="Calibri Light" w:eastAsia="Times New Roman" w:hAnsi="Calibri Light" w:cs="Times New Roman"/>
      <w:i/>
      <w:iCs/>
      <w:color w:val="1F4D78"/>
    </w:rPr>
  </w:style>
  <w:style w:type="character" w:customStyle="1" w:styleId="Heading7Char1">
    <w:name w:val="Heading 7 Char1"/>
    <w:uiPriority w:val="9"/>
    <w:semiHidden/>
    <w:rsid w:val="00A852E9"/>
    <w:rPr>
      <w:rFonts w:ascii="Calibri Light" w:eastAsia="Times New Roman" w:hAnsi="Calibri Light" w:cs="Times New Roman"/>
      <w:i/>
      <w:iCs/>
      <w:color w:val="404040"/>
    </w:rPr>
  </w:style>
  <w:style w:type="character" w:customStyle="1" w:styleId="Heading8Char1">
    <w:name w:val="Heading 8 Char1"/>
    <w:uiPriority w:val="9"/>
    <w:semiHidden/>
    <w:rsid w:val="00A852E9"/>
    <w:rPr>
      <w:rFonts w:ascii="Calibri Light" w:eastAsia="Times New Roman" w:hAnsi="Calibri Light" w:cs="Times New Roman"/>
      <w:color w:val="404040"/>
      <w:sz w:val="20"/>
      <w:szCs w:val="20"/>
    </w:rPr>
  </w:style>
  <w:style w:type="character" w:customStyle="1" w:styleId="Heading9Char1">
    <w:name w:val="Heading 9 Char1"/>
    <w:uiPriority w:val="9"/>
    <w:semiHidden/>
    <w:rsid w:val="00A852E9"/>
    <w:rPr>
      <w:rFonts w:ascii="Calibri Light" w:eastAsia="Times New Roman" w:hAnsi="Calibri Light" w:cs="Times New Roman"/>
      <w:i/>
      <w:iCs/>
      <w:color w:val="404040"/>
      <w:sz w:val="20"/>
      <w:szCs w:val="20"/>
    </w:rPr>
  </w:style>
  <w:style w:type="paragraph" w:customStyle="1" w:styleId="CharCharCharCharCharCharChar">
    <w:name w:val="Char Char Char Char Char Char Char"/>
    <w:basedOn w:val="DocumentMap"/>
    <w:autoRedefine/>
    <w:rsid w:val="00A852E9"/>
    <w:pPr>
      <w:widowControl w:val="0"/>
      <w:shd w:val="clear" w:color="auto" w:fill="000080"/>
      <w:jc w:val="both"/>
    </w:pPr>
    <w:rPr>
      <w:rFonts w:eastAsia="SimSun" w:cs="Times New Roman"/>
      <w:kern w:val="2"/>
      <w:sz w:val="24"/>
      <w:szCs w:val="24"/>
      <w:lang w:val="en-US" w:eastAsia="zh-CN"/>
    </w:rPr>
  </w:style>
  <w:style w:type="paragraph" w:styleId="DocumentMap">
    <w:name w:val="Document Map"/>
    <w:basedOn w:val="Normal"/>
    <w:link w:val="DocumentMapChar"/>
    <w:uiPriority w:val="99"/>
    <w:unhideWhenUsed/>
    <w:rsid w:val="00A852E9"/>
    <w:pPr>
      <w:spacing w:after="0" w:line="240" w:lineRule="auto"/>
    </w:pPr>
    <w:rPr>
      <w:rFonts w:ascii="Tahoma" w:eastAsia="Calibri" w:hAnsi="Tahoma" w:cs="Tahoma"/>
      <w:sz w:val="16"/>
      <w:szCs w:val="16"/>
      <w:lang w:val="en-GB"/>
    </w:rPr>
  </w:style>
  <w:style w:type="character" w:customStyle="1" w:styleId="DocumentMapChar">
    <w:name w:val="Document Map Char"/>
    <w:basedOn w:val="DefaultParagraphFont"/>
    <w:link w:val="DocumentMap"/>
    <w:uiPriority w:val="99"/>
    <w:rsid w:val="00A852E9"/>
    <w:rPr>
      <w:rFonts w:ascii="Tahoma" w:eastAsia="Calibri" w:hAnsi="Tahoma" w:cs="Tahoma"/>
      <w:sz w:val="16"/>
      <w:szCs w:val="16"/>
      <w:lang w:val="en-GB"/>
    </w:rPr>
  </w:style>
  <w:style w:type="paragraph" w:customStyle="1" w:styleId="n-dieund">
    <w:name w:val="n-dieund"/>
    <w:basedOn w:val="Normal"/>
    <w:rsid w:val="00A852E9"/>
    <w:pPr>
      <w:spacing w:before="100" w:beforeAutospacing="1" w:after="100" w:afterAutospacing="1" w:line="240" w:lineRule="auto"/>
    </w:pPr>
    <w:rPr>
      <w:sz w:val="24"/>
      <w:szCs w:val="24"/>
      <w:lang w:val="en-US"/>
    </w:rPr>
  </w:style>
  <w:style w:type="paragraph" w:customStyle="1" w:styleId="bodytext0">
    <w:name w:val="bodytext"/>
    <w:basedOn w:val="Normal"/>
    <w:rsid w:val="00A852E9"/>
    <w:pPr>
      <w:widowControl w:val="0"/>
      <w:suppressAutoHyphens/>
      <w:spacing w:before="60" w:after="60" w:line="340" w:lineRule="exact"/>
      <w:ind w:firstLine="720"/>
      <w:jc w:val="both"/>
    </w:pPr>
    <w:rPr>
      <w:rFonts w:ascii=".VnTime" w:hAnsi=".VnTime"/>
      <w:szCs w:val="20"/>
      <w:lang w:val="en-US" w:eastAsia="ar-SA"/>
    </w:rPr>
  </w:style>
  <w:style w:type="paragraph" w:customStyle="1" w:styleId="CharCharCharCharCharCharChar0">
    <w:name w:val="Char Char Char Char Char Char Char"/>
    <w:basedOn w:val="DocumentMap"/>
    <w:autoRedefine/>
    <w:rsid w:val="00A852E9"/>
    <w:pPr>
      <w:widowControl w:val="0"/>
      <w:shd w:val="clear" w:color="auto" w:fill="000080"/>
      <w:jc w:val="both"/>
    </w:pPr>
    <w:rPr>
      <w:rFonts w:eastAsia="SimSun" w:cs="Times New Roman"/>
      <w:kern w:val="2"/>
      <w:sz w:val="24"/>
      <w:szCs w:val="24"/>
      <w:lang w:val="en-US" w:eastAsia="zh-CN"/>
    </w:rPr>
  </w:style>
  <w:style w:type="paragraph" w:customStyle="1" w:styleId="11">
    <w:name w:val="1.1"/>
    <w:basedOn w:val="Normal"/>
    <w:autoRedefine/>
    <w:rsid w:val="00727DB2"/>
    <w:pPr>
      <w:spacing w:before="60" w:after="0" w:line="240" w:lineRule="auto"/>
      <w:ind w:firstLine="720"/>
      <w:jc w:val="both"/>
    </w:pPr>
    <w:rPr>
      <w:rFonts w:eastAsia="MS Mincho"/>
      <w:b/>
      <w:szCs w:val="26"/>
      <w:lang w:val="en-US"/>
    </w:rPr>
  </w:style>
  <w:style w:type="character" w:customStyle="1" w:styleId="alignjustify1">
    <w:name w:val="alignjustify1"/>
    <w:rsid w:val="00727DB2"/>
    <w:rPr>
      <w:vanish w:val="0"/>
      <w:webHidden w:val="0"/>
    </w:rPr>
  </w:style>
  <w:style w:type="paragraph" w:customStyle="1" w:styleId="abc">
    <w:name w:val="abc"/>
    <w:basedOn w:val="Normal"/>
    <w:uiPriority w:val="99"/>
    <w:qFormat/>
    <w:rsid w:val="00727DB2"/>
    <w:pPr>
      <w:spacing w:after="0" w:line="240" w:lineRule="auto"/>
    </w:pPr>
    <w:rPr>
      <w:rFonts w:ascii=".VnTime" w:hAnsi=".VnTime"/>
      <w:szCs w:val="20"/>
      <w:lang w:val="en-US"/>
    </w:rPr>
  </w:style>
  <w:style w:type="paragraph" w:customStyle="1" w:styleId="xl29">
    <w:name w:val="xl29"/>
    <w:basedOn w:val="Normal"/>
    <w:rsid w:val="00727DB2"/>
    <w:pPr>
      <w:spacing w:before="100" w:beforeAutospacing="1" w:after="100" w:afterAutospacing="1" w:line="240" w:lineRule="auto"/>
    </w:pPr>
    <w:rPr>
      <w:sz w:val="24"/>
      <w:szCs w:val="24"/>
      <w:lang w:val="en-US"/>
    </w:rPr>
  </w:style>
  <w:style w:type="paragraph" w:customStyle="1" w:styleId="Tieude2CharCharChar">
    <w:name w:val="Tieu de 2 Char Char Char"/>
    <w:basedOn w:val="Normal"/>
    <w:autoRedefine/>
    <w:rsid w:val="00727DB2"/>
    <w:pPr>
      <w:spacing w:before="120" w:after="0" w:line="264" w:lineRule="auto"/>
    </w:pPr>
    <w:rPr>
      <w:rFonts w:ascii=".VnTime" w:hAnsi=".VnTime"/>
      <w:b/>
      <w:noProof/>
      <w:spacing w:val="-4"/>
      <w:lang w:val="en-US"/>
    </w:rPr>
  </w:style>
  <w:style w:type="character" w:customStyle="1" w:styleId="Tieude2CharCharCharChar">
    <w:name w:val="Tieu de 2 Char Char Char Char"/>
    <w:rsid w:val="00727DB2"/>
    <w:rPr>
      <w:rFonts w:ascii=".VnTime" w:hAnsi=".VnTime"/>
      <w:b/>
      <w:noProof/>
      <w:spacing w:val="-4"/>
      <w:sz w:val="28"/>
      <w:szCs w:val="28"/>
      <w:lang w:val="en-US" w:eastAsia="en-US" w:bidi="ar-SA"/>
    </w:rPr>
  </w:style>
  <w:style w:type="paragraph" w:customStyle="1" w:styleId="10">
    <w:name w:val="1."/>
    <w:basedOn w:val="Heading1"/>
    <w:autoRedefine/>
    <w:rsid w:val="00727DB2"/>
    <w:pPr>
      <w:keepNext w:val="0"/>
      <w:keepLines w:val="0"/>
      <w:spacing w:before="0" w:after="0" w:line="288" w:lineRule="auto"/>
      <w:ind w:firstLine="720"/>
      <w:outlineLvl w:val="9"/>
    </w:pPr>
    <w:rPr>
      <w:rFonts w:eastAsia="MS Mincho"/>
      <w:b w:val="0"/>
      <w:color w:val="000000"/>
      <w:spacing w:val="-6"/>
      <w:szCs w:val="28"/>
    </w:rPr>
  </w:style>
  <w:style w:type="paragraph" w:customStyle="1" w:styleId="content">
    <w:name w:val="content"/>
    <w:basedOn w:val="Normal"/>
    <w:rsid w:val="00727DB2"/>
    <w:pPr>
      <w:spacing w:before="100" w:beforeAutospacing="1" w:after="100" w:afterAutospacing="1" w:line="240" w:lineRule="auto"/>
    </w:pPr>
    <w:rPr>
      <w:rFonts w:ascii="Arial Unicode MS" w:eastAsia="Arial Unicode MS" w:hAnsi="Arial Unicode MS" w:cs="Arial Unicode MS"/>
      <w:sz w:val="24"/>
      <w:szCs w:val="24"/>
      <w:lang w:val="en-US"/>
    </w:rPr>
  </w:style>
  <w:style w:type="paragraph" w:customStyle="1" w:styleId="phuc">
    <w:name w:val="phuc"/>
    <w:basedOn w:val="Normal"/>
    <w:rsid w:val="00727DB2"/>
    <w:pPr>
      <w:spacing w:after="0" w:line="300" w:lineRule="auto"/>
      <w:ind w:firstLine="547"/>
      <w:jc w:val="both"/>
    </w:pPr>
    <w:rPr>
      <w:rFonts w:ascii=".VnTime" w:hAnsi=".VnTime"/>
      <w:sz w:val="26"/>
      <w:szCs w:val="24"/>
      <w:lang w:val="en-US"/>
    </w:rPr>
  </w:style>
  <w:style w:type="paragraph" w:customStyle="1" w:styleId="111">
    <w:name w:val="1.1.1"/>
    <w:basedOn w:val="Normal"/>
    <w:autoRedefine/>
    <w:rsid w:val="00727DB2"/>
    <w:pPr>
      <w:spacing w:before="120" w:after="120" w:line="380" w:lineRule="exact"/>
      <w:ind w:firstLine="720"/>
      <w:jc w:val="both"/>
    </w:pPr>
    <w:rPr>
      <w:rFonts w:ascii=".VnTime" w:hAnsi=".VnTime"/>
      <w:i/>
      <w:szCs w:val="20"/>
      <w:lang w:val="en-US"/>
    </w:rPr>
  </w:style>
  <w:style w:type="character" w:customStyle="1" w:styleId="CharChar2">
    <w:name w:val="Char Char2"/>
    <w:rsid w:val="00727DB2"/>
    <w:rPr>
      <w:rFonts w:eastAsia="MS Mincho"/>
      <w:b/>
      <w:iCs/>
      <w:sz w:val="26"/>
      <w:szCs w:val="24"/>
      <w:lang w:val="en-US" w:eastAsia="en-US" w:bidi="ar-SA"/>
    </w:rPr>
  </w:style>
  <w:style w:type="character" w:customStyle="1" w:styleId="CharChar">
    <w:name w:val="Char Char"/>
    <w:rsid w:val="00727DB2"/>
    <w:rPr>
      <w:rFonts w:ascii=".VnTime" w:eastAsia="MS Mincho" w:hAnsi=".VnTime"/>
      <w:sz w:val="24"/>
      <w:lang w:val="en-US" w:eastAsia="en-US" w:bidi="ar-SA"/>
    </w:rPr>
  </w:style>
  <w:style w:type="character" w:customStyle="1" w:styleId="CharChar1">
    <w:name w:val="Char Char1"/>
    <w:uiPriority w:val="99"/>
    <w:rsid w:val="00727DB2"/>
    <w:rPr>
      <w:rFonts w:eastAsia="MS Mincho"/>
      <w:bCs/>
      <w:iCs/>
      <w:sz w:val="26"/>
      <w:szCs w:val="24"/>
      <w:lang w:val="en-US" w:eastAsia="en-US" w:bidi="ar-SA"/>
    </w:rPr>
  </w:style>
  <w:style w:type="paragraph" w:customStyle="1" w:styleId="pbody">
    <w:name w:val="pbody"/>
    <w:basedOn w:val="Normal"/>
    <w:rsid w:val="00727DB2"/>
    <w:pPr>
      <w:spacing w:before="100" w:beforeAutospacing="1" w:after="100" w:afterAutospacing="1" w:line="240" w:lineRule="auto"/>
    </w:pPr>
    <w:rPr>
      <w:rFonts w:ascii="Arial Unicode MS" w:eastAsia="Arial Unicode MS" w:hAnsi="Arial Unicode MS" w:cs="Arial Unicode MS"/>
      <w:sz w:val="24"/>
      <w:szCs w:val="24"/>
      <w:lang w:val="en-US"/>
    </w:rPr>
  </w:style>
  <w:style w:type="paragraph" w:customStyle="1" w:styleId="CharCharCharCharCharCharCharCharChar">
    <w:name w:val="Char Char Char Char Char Char Char Char Char"/>
    <w:basedOn w:val="Normal"/>
    <w:semiHidden/>
    <w:rsid w:val="00727DB2"/>
    <w:pPr>
      <w:spacing w:line="240" w:lineRule="exact"/>
    </w:pPr>
    <w:rPr>
      <w:rFonts w:ascii="Arial" w:hAnsi="Arial"/>
      <w:sz w:val="22"/>
      <w:szCs w:val="22"/>
      <w:lang w:val="en-US"/>
    </w:rPr>
  </w:style>
  <w:style w:type="paragraph" w:customStyle="1" w:styleId="CharCharCharCharCharCharCharCharChar1Char">
    <w:name w:val="Char Char Char Char Char Char Char Char Char1 Char"/>
    <w:basedOn w:val="Normal"/>
    <w:next w:val="Normal"/>
    <w:autoRedefine/>
    <w:semiHidden/>
    <w:rsid w:val="00727DB2"/>
    <w:pPr>
      <w:spacing w:before="120" w:after="120" w:line="312" w:lineRule="auto"/>
    </w:pPr>
    <w:rPr>
      <w:lang w:val="en-US"/>
    </w:rPr>
  </w:style>
  <w:style w:type="character" w:customStyle="1" w:styleId="CharChar3">
    <w:name w:val="Char Char3"/>
    <w:rsid w:val="00727DB2"/>
    <w:rPr>
      <w:rFonts w:ascii=".VnTime" w:eastAsia="MS Mincho" w:hAnsi=".VnTime"/>
      <w:sz w:val="24"/>
      <w:lang w:val="en-US" w:eastAsia="en-US" w:bidi="ar-SA"/>
    </w:rPr>
  </w:style>
  <w:style w:type="paragraph" w:customStyle="1" w:styleId="clsnewssubject">
    <w:name w:val="cls_newssubject"/>
    <w:basedOn w:val="Normal"/>
    <w:rsid w:val="00727DB2"/>
    <w:pPr>
      <w:spacing w:before="100" w:beforeAutospacing="1" w:after="100" w:afterAutospacing="1" w:line="270" w:lineRule="atLeast"/>
      <w:jc w:val="both"/>
    </w:pPr>
    <w:rPr>
      <w:rFonts w:ascii="Tahoma" w:hAnsi="Tahoma" w:cs="Tahoma"/>
      <w:color w:val="1A4056"/>
      <w:sz w:val="17"/>
      <w:szCs w:val="17"/>
      <w:lang w:val="en-US"/>
    </w:rPr>
  </w:style>
  <w:style w:type="paragraph" w:customStyle="1" w:styleId="PHANNNN">
    <w:name w:val="PHAN N.N.N"/>
    <w:basedOn w:val="Normal"/>
    <w:rsid w:val="00727DB2"/>
    <w:pPr>
      <w:spacing w:after="0" w:line="240" w:lineRule="auto"/>
      <w:jc w:val="both"/>
    </w:pPr>
    <w:rPr>
      <w:b/>
      <w:bCs/>
      <w:i/>
      <w:iCs/>
      <w:lang w:val="pt-BR"/>
    </w:rPr>
  </w:style>
  <w:style w:type="paragraph" w:customStyle="1" w:styleId="CharCharCharCharCharCharCharCharChar0">
    <w:name w:val="Char Char Char Char Char Char Char Char Char"/>
    <w:basedOn w:val="Normal"/>
    <w:semiHidden/>
    <w:rsid w:val="00727DB2"/>
    <w:pPr>
      <w:spacing w:line="240" w:lineRule="exact"/>
    </w:pPr>
    <w:rPr>
      <w:rFonts w:ascii="Arial" w:hAnsi="Arial"/>
      <w:sz w:val="22"/>
      <w:szCs w:val="22"/>
      <w:lang w:val="en-US"/>
    </w:rPr>
  </w:style>
  <w:style w:type="paragraph" w:customStyle="1" w:styleId="Char2">
    <w:name w:val="Char2"/>
    <w:autoRedefine/>
    <w:rsid w:val="00727DB2"/>
    <w:pPr>
      <w:tabs>
        <w:tab w:val="num" w:pos="360"/>
      </w:tabs>
      <w:spacing w:after="120" w:line="240" w:lineRule="auto"/>
      <w:ind w:left="357"/>
    </w:pPr>
    <w:rPr>
      <w:sz w:val="20"/>
      <w:szCs w:val="20"/>
      <w:lang w:val="en-US"/>
    </w:rPr>
  </w:style>
  <w:style w:type="paragraph" w:customStyle="1" w:styleId="CharCharCharCharCharCharCharCharCharCharCharCharCharCharCharChar">
    <w:name w:val="Char Char Char Char Char Char Char Char Char Char Char Char Char Char Char Char"/>
    <w:autoRedefine/>
    <w:rsid w:val="00727DB2"/>
    <w:pPr>
      <w:tabs>
        <w:tab w:val="num" w:pos="360"/>
      </w:tabs>
      <w:spacing w:after="120" w:line="240" w:lineRule="auto"/>
      <w:ind w:left="357"/>
    </w:pPr>
    <w:rPr>
      <w:rFonts w:eastAsia="MS Mincho"/>
      <w:sz w:val="20"/>
      <w:szCs w:val="20"/>
      <w:lang w:val="en-US"/>
    </w:rPr>
  </w:style>
  <w:style w:type="character" w:customStyle="1" w:styleId="1Char">
    <w:name w:val="1 Char"/>
    <w:link w:val="1"/>
    <w:rsid w:val="00727DB2"/>
    <w:rPr>
      <w:rFonts w:asciiTheme="majorHAnsi" w:eastAsia="Arial" w:hAnsiTheme="majorHAnsi" w:cstheme="majorHAnsi"/>
      <w:b/>
      <w:iCs/>
      <w:sz w:val="26"/>
      <w:szCs w:val="26"/>
      <w:lang w:val="vi-VN"/>
    </w:rPr>
  </w:style>
  <w:style w:type="character" w:customStyle="1" w:styleId="ListParagraphChar">
    <w:name w:val="List Paragraph Char"/>
    <w:aliases w:val="List Paragraph (numbered (a)) Char,List Paragraph 1 Char,List A Char,Cấp1 Char,bullet Char,Bullet L1 Char,bullet 1 Char,lp1 Char,List Paragraph2 Char,Cham dau dong Char,Cap 4 Char,Num Bullet 1 Char,Bullet Number Char,Bullet List Char"/>
    <w:link w:val="ListParagraph"/>
    <w:uiPriority w:val="34"/>
    <w:qFormat/>
    <w:locked/>
    <w:rsid w:val="00727DB2"/>
    <w:rPr>
      <w:rFonts w:ascii="Arial" w:eastAsia="Arial" w:hAnsi="Arial"/>
      <w:sz w:val="22"/>
      <w:szCs w:val="22"/>
      <w:lang w:val="vi-VN"/>
    </w:rPr>
  </w:style>
  <w:style w:type="paragraph" w:customStyle="1" w:styleId="05111">
    <w:name w:val="05. 1.1.1"/>
    <w:basedOn w:val="Heading5"/>
    <w:rsid w:val="00727DB2"/>
    <w:pPr>
      <w:keepLines w:val="0"/>
      <w:widowControl w:val="0"/>
      <w:tabs>
        <w:tab w:val="num" w:pos="360"/>
      </w:tabs>
      <w:spacing w:before="120" w:after="120"/>
      <w:jc w:val="left"/>
    </w:pPr>
    <w:rPr>
      <w:b w:val="0"/>
      <w:sz w:val="20"/>
      <w:szCs w:val="20"/>
      <w:lang w:val="en-US"/>
    </w:rPr>
  </w:style>
  <w:style w:type="character" w:customStyle="1" w:styleId="ircidim">
    <w:name w:val="irc_idim"/>
    <w:rsid w:val="00727DB2"/>
  </w:style>
  <w:style w:type="paragraph" w:customStyle="1" w:styleId="Muc10">
    <w:name w:val="Muc 1"/>
    <w:basedOn w:val="Normal"/>
    <w:qFormat/>
    <w:rsid w:val="00727DB2"/>
    <w:pPr>
      <w:spacing w:line="360" w:lineRule="exact"/>
      <w:ind w:firstLine="720"/>
    </w:pPr>
    <w:rPr>
      <w:b/>
      <w:bCs/>
      <w:lang w:val="es-ES_tradnl"/>
    </w:rPr>
  </w:style>
  <w:style w:type="character" w:customStyle="1" w:styleId="normal-h">
    <w:name w:val="normal-h"/>
    <w:rsid w:val="00727DB2"/>
  </w:style>
  <w:style w:type="paragraph" w:customStyle="1" w:styleId="071">
    <w:name w:val="07. (1)"/>
    <w:basedOn w:val="Heading7"/>
    <w:rsid w:val="00727DB2"/>
    <w:pPr>
      <w:keepLines w:val="0"/>
      <w:widowControl w:val="0"/>
      <w:spacing w:before="120" w:after="120"/>
      <w:ind w:left="-152" w:firstLine="720"/>
    </w:pPr>
    <w:rPr>
      <w:rFonts w:ascii="Times New Roman" w:hAnsi="Times New Roman"/>
      <w:i w:val="0"/>
      <w:iCs w:val="0"/>
      <w:color w:val="auto"/>
      <w:sz w:val="20"/>
      <w:szCs w:val="20"/>
      <w:lang w:val="en-US"/>
    </w:rPr>
  </w:style>
  <w:style w:type="paragraph" w:customStyle="1" w:styleId="06a">
    <w:name w:val="06. a"/>
    <w:basedOn w:val="Heading6"/>
    <w:rsid w:val="00727DB2"/>
    <w:pPr>
      <w:keepLines w:val="0"/>
      <w:widowControl w:val="0"/>
      <w:spacing w:before="120" w:after="120"/>
      <w:ind w:firstLine="720"/>
    </w:pPr>
    <w:rPr>
      <w:b w:val="0"/>
      <w:i/>
      <w:lang w:val="en-US"/>
    </w:rPr>
  </w:style>
  <w:style w:type="paragraph" w:customStyle="1" w:styleId="Muc20">
    <w:name w:val="Muc 2"/>
    <w:basedOn w:val="Normal"/>
    <w:qFormat/>
    <w:rsid w:val="00727DB2"/>
    <w:pPr>
      <w:spacing w:line="360" w:lineRule="exact"/>
      <w:ind w:firstLine="720"/>
    </w:pPr>
    <w:rPr>
      <w:b/>
      <w:i/>
      <w:lang w:val="en-US"/>
    </w:rPr>
  </w:style>
  <w:style w:type="paragraph" w:customStyle="1" w:styleId="PHANLAMA">
    <w:name w:val="PHAN LA MA"/>
    <w:basedOn w:val="Normal"/>
    <w:rsid w:val="00727DB2"/>
    <w:pPr>
      <w:spacing w:line="360" w:lineRule="exact"/>
      <w:ind w:firstLine="720"/>
    </w:pPr>
    <w:rPr>
      <w:b/>
      <w:bCs/>
      <w:sz w:val="24"/>
      <w:szCs w:val="24"/>
      <w:lang w:val="pt-BR"/>
    </w:rPr>
  </w:style>
  <w:style w:type="paragraph" w:customStyle="1" w:styleId="Muc3">
    <w:name w:val="Muc 3"/>
    <w:basedOn w:val="Normal"/>
    <w:rsid w:val="00727DB2"/>
    <w:pPr>
      <w:spacing w:line="360" w:lineRule="exact"/>
      <w:ind w:firstLine="720"/>
    </w:pPr>
    <w:rPr>
      <w:lang w:val="pt-BR"/>
    </w:rPr>
  </w:style>
  <w:style w:type="paragraph" w:customStyle="1" w:styleId="Bodytext71">
    <w:name w:val="Body text (7)1"/>
    <w:basedOn w:val="Normal"/>
    <w:link w:val="Bodytext7"/>
    <w:rsid w:val="00727DB2"/>
    <w:pPr>
      <w:widowControl w:val="0"/>
      <w:shd w:val="clear" w:color="auto" w:fill="FFFFFF"/>
      <w:spacing w:after="0" w:line="485" w:lineRule="exact"/>
      <w:jc w:val="center"/>
    </w:pPr>
    <w:rPr>
      <w:rFonts w:ascii="Candara" w:eastAsia="Candara" w:hAnsi="Candara" w:cs="Candara"/>
      <w:w w:val="60"/>
      <w:sz w:val="17"/>
      <w:szCs w:val="17"/>
      <w:lang w:val="en-US" w:bidi="en-US"/>
    </w:rPr>
  </w:style>
  <w:style w:type="character" w:customStyle="1" w:styleId="Bodytext7NotItalic">
    <w:name w:val="Body text (7) + Not Italic"/>
    <w:rsid w:val="00727DB2"/>
  </w:style>
  <w:style w:type="paragraph" w:customStyle="1" w:styleId="Bodytext81">
    <w:name w:val="Body text (8)1"/>
    <w:basedOn w:val="Normal"/>
    <w:link w:val="Bodytext8"/>
    <w:rsid w:val="00727DB2"/>
    <w:pPr>
      <w:widowControl w:val="0"/>
      <w:shd w:val="clear" w:color="auto" w:fill="FFFFFF"/>
      <w:spacing w:after="0" w:line="240" w:lineRule="atLeast"/>
    </w:pPr>
    <w:rPr>
      <w:rFonts w:ascii="Palatino Linotype" w:eastAsia="Palatino Linotype" w:hAnsi="Palatino Linotype" w:cs="Palatino Linotype"/>
      <w:sz w:val="10"/>
      <w:szCs w:val="10"/>
      <w:lang w:val="en-US" w:bidi="en-US"/>
    </w:rPr>
  </w:style>
  <w:style w:type="paragraph" w:customStyle="1" w:styleId="Bodytext111">
    <w:name w:val="Body text (11)1"/>
    <w:basedOn w:val="Normal"/>
    <w:rsid w:val="00727DB2"/>
    <w:pPr>
      <w:widowControl w:val="0"/>
      <w:shd w:val="clear" w:color="auto" w:fill="FFFFFF"/>
      <w:spacing w:after="0" w:line="360" w:lineRule="exact"/>
    </w:pPr>
    <w:rPr>
      <w:sz w:val="26"/>
      <w:szCs w:val="26"/>
      <w:lang w:val="en-US" w:eastAsia="zh-CN"/>
    </w:rPr>
  </w:style>
  <w:style w:type="paragraph" w:customStyle="1" w:styleId="08Bng1">
    <w:name w:val="08. Bảng 1"/>
    <w:basedOn w:val="Heading8"/>
    <w:rsid w:val="00727DB2"/>
    <w:pPr>
      <w:keepLines w:val="0"/>
      <w:widowControl w:val="0"/>
      <w:tabs>
        <w:tab w:val="num" w:pos="360"/>
        <w:tab w:val="num" w:pos="5760"/>
      </w:tabs>
      <w:spacing w:before="120" w:after="120"/>
      <w:ind w:left="5760" w:firstLine="720"/>
    </w:pPr>
    <w:rPr>
      <w:rFonts w:ascii="Times New Roman" w:hAnsi="Times New Roman"/>
      <w:b/>
      <w:color w:val="auto"/>
      <w:sz w:val="28"/>
      <w:lang w:val="en-US"/>
    </w:rPr>
  </w:style>
  <w:style w:type="paragraph" w:customStyle="1" w:styleId="09Hnh1">
    <w:name w:val="09. Hình 1"/>
    <w:basedOn w:val="Heading9"/>
    <w:rsid w:val="00727DB2"/>
    <w:pPr>
      <w:tabs>
        <w:tab w:val="num" w:pos="360"/>
        <w:tab w:val="num" w:pos="6480"/>
      </w:tabs>
      <w:spacing w:before="120" w:after="120" w:line="259" w:lineRule="auto"/>
      <w:ind w:left="6480" w:firstLine="720"/>
      <w:jc w:val="left"/>
    </w:pPr>
    <w:rPr>
      <w:rFonts w:ascii="Times New Roman" w:hAnsi="Times New Roman"/>
      <w:sz w:val="28"/>
      <w:lang w:val="en-US"/>
    </w:rPr>
  </w:style>
  <w:style w:type="character" w:customStyle="1" w:styleId="BodyTextChar1">
    <w:name w:val="Body Text Char1"/>
    <w:locked/>
    <w:rsid w:val="00727DB2"/>
    <w:rPr>
      <w:rFonts w:ascii="Times New Roman" w:eastAsia="SimSun" w:hAnsi="Times New Roman"/>
      <w:sz w:val="28"/>
      <w:szCs w:val="26"/>
      <w:lang w:eastAsia="zh-CN"/>
    </w:rPr>
  </w:style>
  <w:style w:type="paragraph" w:customStyle="1" w:styleId="m-1">
    <w:name w:val="m-1"/>
    <w:basedOn w:val="Normal"/>
    <w:rsid w:val="00727DB2"/>
    <w:pPr>
      <w:spacing w:line="336" w:lineRule="auto"/>
    </w:pPr>
    <w:rPr>
      <w:b/>
      <w:sz w:val="24"/>
      <w:szCs w:val="24"/>
      <w:lang w:val="en-US"/>
    </w:rPr>
  </w:style>
  <w:style w:type="paragraph" w:customStyle="1" w:styleId="para">
    <w:name w:val="para"/>
    <w:basedOn w:val="Normal"/>
    <w:rsid w:val="00727DB2"/>
    <w:pPr>
      <w:spacing w:before="100" w:beforeAutospacing="1" w:after="100" w:afterAutospacing="1"/>
    </w:pPr>
    <w:rPr>
      <w:sz w:val="24"/>
      <w:szCs w:val="24"/>
      <w:lang w:val="en-US"/>
    </w:rPr>
  </w:style>
  <w:style w:type="paragraph" w:customStyle="1" w:styleId="4">
    <w:name w:val="4"/>
    <w:basedOn w:val="BodyTextIndent"/>
    <w:rsid w:val="00727DB2"/>
    <w:pPr>
      <w:spacing w:before="60" w:line="312" w:lineRule="auto"/>
      <w:ind w:left="0"/>
      <w:jc w:val="center"/>
    </w:pPr>
    <w:rPr>
      <w:rFonts w:ascii="Times New Roman" w:eastAsia="Calibri" w:hAnsi="Times New Roman"/>
      <w:b/>
      <w:szCs w:val="20"/>
    </w:rPr>
  </w:style>
  <w:style w:type="character" w:customStyle="1" w:styleId="SubtitleChar">
    <w:name w:val="Subtitle Char"/>
    <w:aliases w:val="Normal1 Char"/>
    <w:link w:val="Subtitle"/>
    <w:uiPriority w:val="11"/>
    <w:rsid w:val="00727DB2"/>
    <w:rPr>
      <w:rFonts w:eastAsia="Georgia" w:cs="Georgia"/>
      <w:sz w:val="26"/>
      <w:szCs w:val="48"/>
    </w:rPr>
  </w:style>
  <w:style w:type="paragraph" w:customStyle="1" w:styleId="ColorfulList-Accent11">
    <w:name w:val="Colorful List - Accent 11"/>
    <w:basedOn w:val="Normal"/>
    <w:uiPriority w:val="34"/>
    <w:qFormat/>
    <w:rsid w:val="00727DB2"/>
    <w:pPr>
      <w:spacing w:after="200"/>
      <w:contextualSpacing/>
    </w:pPr>
    <w:rPr>
      <w:rFonts w:eastAsia="Cambria"/>
      <w:b/>
      <w:i/>
      <w:szCs w:val="24"/>
      <w:lang w:val="en-US"/>
    </w:rPr>
  </w:style>
  <w:style w:type="paragraph" w:styleId="NoSpacing">
    <w:name w:val="No Spacing"/>
    <w:uiPriority w:val="1"/>
    <w:qFormat/>
    <w:rsid w:val="00727DB2"/>
    <w:pPr>
      <w:spacing w:after="0" w:line="240" w:lineRule="auto"/>
    </w:pPr>
    <w:rPr>
      <w:rFonts w:ascii="Calibri" w:hAnsi="Calibri"/>
      <w:sz w:val="21"/>
      <w:szCs w:val="21"/>
      <w:lang w:val="vi-VN" w:eastAsia="vi-VN"/>
    </w:rPr>
  </w:style>
  <w:style w:type="paragraph" w:styleId="Quote">
    <w:name w:val="Quote"/>
    <w:basedOn w:val="Normal"/>
    <w:next w:val="Normal"/>
    <w:link w:val="QuoteChar"/>
    <w:uiPriority w:val="29"/>
    <w:rsid w:val="00727DB2"/>
    <w:pPr>
      <w:spacing w:before="160" w:line="300" w:lineRule="auto"/>
      <w:ind w:left="720" w:right="720"/>
      <w:jc w:val="center"/>
    </w:pPr>
    <w:rPr>
      <w:rFonts w:ascii="Calibri" w:hAnsi="Calibri"/>
      <w:i/>
      <w:iCs/>
      <w:color w:val="76923C"/>
      <w:sz w:val="24"/>
      <w:szCs w:val="24"/>
      <w:lang w:eastAsia="vi-VN"/>
    </w:rPr>
  </w:style>
  <w:style w:type="character" w:customStyle="1" w:styleId="QuoteChar">
    <w:name w:val="Quote Char"/>
    <w:basedOn w:val="DefaultParagraphFont"/>
    <w:link w:val="Quote"/>
    <w:uiPriority w:val="29"/>
    <w:rsid w:val="00727DB2"/>
    <w:rPr>
      <w:rFonts w:ascii="Calibri" w:hAnsi="Calibri"/>
      <w:i/>
      <w:iCs/>
      <w:color w:val="76923C"/>
      <w:sz w:val="24"/>
      <w:szCs w:val="24"/>
      <w:lang w:val="vi-VN" w:eastAsia="vi-VN"/>
    </w:rPr>
  </w:style>
  <w:style w:type="paragraph" w:styleId="IntenseQuote">
    <w:name w:val="Intense Quote"/>
    <w:basedOn w:val="Normal"/>
    <w:next w:val="Normal"/>
    <w:link w:val="IntenseQuoteChar"/>
    <w:uiPriority w:val="30"/>
    <w:rsid w:val="00727DB2"/>
    <w:pPr>
      <w:spacing w:before="160" w:line="276" w:lineRule="auto"/>
      <w:ind w:left="936" w:right="936"/>
      <w:jc w:val="center"/>
    </w:pPr>
    <w:rPr>
      <w:rFonts w:ascii="Cambria" w:hAnsi="Cambria"/>
      <w:caps/>
      <w:color w:val="365F91"/>
      <w:lang w:eastAsia="vi-VN"/>
    </w:rPr>
  </w:style>
  <w:style w:type="character" w:customStyle="1" w:styleId="IntenseQuoteChar">
    <w:name w:val="Intense Quote Char"/>
    <w:basedOn w:val="DefaultParagraphFont"/>
    <w:link w:val="IntenseQuote"/>
    <w:uiPriority w:val="30"/>
    <w:rsid w:val="00727DB2"/>
    <w:rPr>
      <w:rFonts w:ascii="Cambria" w:hAnsi="Cambria"/>
      <w:caps/>
      <w:color w:val="365F91"/>
      <w:lang w:val="vi-VN" w:eastAsia="vi-VN"/>
    </w:rPr>
  </w:style>
  <w:style w:type="character" w:styleId="SubtleEmphasis">
    <w:name w:val="Subtle Emphasis"/>
    <w:uiPriority w:val="19"/>
    <w:rsid w:val="00727DB2"/>
    <w:rPr>
      <w:i/>
      <w:iCs/>
      <w:color w:val="595959"/>
    </w:rPr>
  </w:style>
  <w:style w:type="character" w:styleId="IntenseEmphasis">
    <w:name w:val="Intense Emphasis"/>
    <w:uiPriority w:val="21"/>
    <w:rsid w:val="00727DB2"/>
    <w:rPr>
      <w:b/>
      <w:bCs/>
      <w:i/>
      <w:iCs/>
      <w:color w:val="auto"/>
    </w:rPr>
  </w:style>
  <w:style w:type="character" w:styleId="SubtleReference">
    <w:name w:val="Subtle Reference"/>
    <w:uiPriority w:val="31"/>
    <w:rsid w:val="00727DB2"/>
    <w:rPr>
      <w:caps w:val="0"/>
      <w:smallCaps/>
      <w:color w:val="404040"/>
      <w:spacing w:val="0"/>
      <w:u w:val="single" w:color="7F7F7F"/>
    </w:rPr>
  </w:style>
  <w:style w:type="character" w:styleId="IntenseReference">
    <w:name w:val="Intense Reference"/>
    <w:uiPriority w:val="32"/>
    <w:rsid w:val="00727DB2"/>
    <w:rPr>
      <w:b/>
      <w:bCs/>
      <w:caps w:val="0"/>
      <w:smallCaps/>
      <w:color w:val="auto"/>
      <w:spacing w:val="0"/>
      <w:u w:val="single"/>
    </w:rPr>
  </w:style>
  <w:style w:type="character" w:styleId="BookTitle">
    <w:name w:val="Book Title"/>
    <w:uiPriority w:val="33"/>
    <w:rsid w:val="00727DB2"/>
    <w:rPr>
      <w:b/>
      <w:bCs/>
      <w:caps w:val="0"/>
      <w:smallCaps/>
      <w:spacing w:val="0"/>
    </w:rPr>
  </w:style>
  <w:style w:type="paragraph" w:customStyle="1" w:styleId="msonormal0">
    <w:name w:val="msonormal"/>
    <w:basedOn w:val="Normal"/>
    <w:rsid w:val="00727DB2"/>
    <w:pPr>
      <w:spacing w:before="100" w:beforeAutospacing="1" w:after="100" w:afterAutospacing="1"/>
    </w:pPr>
    <w:rPr>
      <w:sz w:val="24"/>
      <w:szCs w:val="24"/>
      <w:lang w:val="fr-FR" w:eastAsia="fr-FR"/>
    </w:rPr>
  </w:style>
  <w:style w:type="paragraph" w:customStyle="1" w:styleId="ListParagraph1">
    <w:name w:val="List Paragraph1"/>
    <w:basedOn w:val="Normal"/>
    <w:rsid w:val="00727DB2"/>
    <w:pPr>
      <w:spacing w:after="200" w:line="276" w:lineRule="auto"/>
      <w:ind w:left="720"/>
    </w:pPr>
    <w:rPr>
      <w:sz w:val="24"/>
      <w:szCs w:val="22"/>
      <w:lang w:val="en-US"/>
    </w:rPr>
  </w:style>
  <w:style w:type="paragraph" w:customStyle="1" w:styleId="CharCharCharCharCharCharCharCharCharCharCharCharCharCharChar">
    <w:name w:val="Char Char Char Char Char Char Char Char Char Char Char Char Char Char Char"/>
    <w:basedOn w:val="Normal"/>
    <w:uiPriority w:val="99"/>
    <w:rsid w:val="00727DB2"/>
    <w:pPr>
      <w:pageBreakBefore/>
      <w:spacing w:before="100" w:beforeAutospacing="1" w:after="100" w:afterAutospacing="1"/>
    </w:pPr>
    <w:rPr>
      <w:rFonts w:ascii="Tahoma" w:hAnsi="Tahoma"/>
      <w:sz w:val="20"/>
      <w:szCs w:val="20"/>
      <w:lang w:val="en-US"/>
    </w:rPr>
  </w:style>
  <w:style w:type="paragraph" w:styleId="BlockText">
    <w:name w:val="Block Text"/>
    <w:basedOn w:val="Normal"/>
    <w:uiPriority w:val="99"/>
    <w:rsid w:val="00727DB2"/>
    <w:pPr>
      <w:tabs>
        <w:tab w:val="left" w:pos="567"/>
      </w:tabs>
      <w:spacing w:after="0" w:line="320" w:lineRule="exact"/>
      <w:ind w:left="210" w:right="-284"/>
    </w:pPr>
    <w:rPr>
      <w:rFonts w:ascii=".VnTime" w:hAnsi=".VnTime"/>
      <w:szCs w:val="20"/>
      <w:lang w:val="en-US"/>
    </w:rPr>
  </w:style>
  <w:style w:type="paragraph" w:customStyle="1" w:styleId="CharCharCharCharCharCharCharCharCharCharCharCharCharCharCharCharChar1Char">
    <w:name w:val="Char Char Char Char Char Char Char Char Char Char Char Char Char Char Char Char Char1 Char"/>
    <w:basedOn w:val="Normal"/>
    <w:uiPriority w:val="99"/>
    <w:rsid w:val="00727DB2"/>
    <w:pPr>
      <w:pageBreakBefore/>
      <w:spacing w:before="100" w:beforeAutospacing="1" w:after="100" w:afterAutospacing="1"/>
    </w:pPr>
    <w:rPr>
      <w:rFonts w:ascii="Tahoma" w:hAnsi="Tahoma"/>
      <w:sz w:val="20"/>
      <w:szCs w:val="20"/>
      <w:lang w:val="en-US"/>
    </w:rPr>
  </w:style>
  <w:style w:type="paragraph" w:customStyle="1" w:styleId="CharCharCharCharCharCharCharCharCharCharCharCharCharCharCharCharChar1Char1">
    <w:name w:val="Char Char Char Char Char Char Char Char Char Char Char Char Char Char Char Char Char1 Char1"/>
    <w:basedOn w:val="Normal"/>
    <w:uiPriority w:val="99"/>
    <w:rsid w:val="00727DB2"/>
    <w:pPr>
      <w:pageBreakBefore/>
      <w:spacing w:before="100" w:beforeAutospacing="1" w:after="100" w:afterAutospacing="1"/>
    </w:pPr>
    <w:rPr>
      <w:rFonts w:ascii="Tahoma" w:hAnsi="Tahoma"/>
      <w:sz w:val="20"/>
      <w:szCs w:val="20"/>
      <w:lang w:val="en-US"/>
    </w:rPr>
  </w:style>
  <w:style w:type="character" w:customStyle="1" w:styleId="04BodyChar">
    <w:name w:val="04. Body Char"/>
    <w:link w:val="04Body"/>
    <w:locked/>
    <w:rsid w:val="00727DB2"/>
    <w:rPr>
      <w:sz w:val="26"/>
    </w:rPr>
  </w:style>
  <w:style w:type="paragraph" w:customStyle="1" w:styleId="04Body">
    <w:name w:val="04. Body"/>
    <w:basedOn w:val="Normal"/>
    <w:link w:val="04BodyChar"/>
    <w:rsid w:val="00727DB2"/>
    <w:pPr>
      <w:spacing w:line="264" w:lineRule="auto"/>
      <w:ind w:firstLine="720"/>
    </w:pPr>
    <w:rPr>
      <w:sz w:val="26"/>
    </w:rPr>
  </w:style>
  <w:style w:type="paragraph" w:customStyle="1" w:styleId="Char1">
    <w:name w:val="Char1"/>
    <w:basedOn w:val="Normal"/>
    <w:uiPriority w:val="99"/>
    <w:rsid w:val="00727DB2"/>
    <w:pPr>
      <w:widowControl w:val="0"/>
      <w:spacing w:after="0"/>
    </w:pPr>
    <w:rPr>
      <w:rFonts w:eastAsia="SimSun"/>
      <w:kern w:val="2"/>
      <w:sz w:val="24"/>
      <w:szCs w:val="24"/>
      <w:lang w:val="en-US" w:eastAsia="zh-CN"/>
    </w:rPr>
  </w:style>
  <w:style w:type="paragraph" w:customStyle="1" w:styleId="02TnloiVB">
    <w:name w:val="02 Tên loại VB"/>
    <w:uiPriority w:val="99"/>
    <w:rsid w:val="00727DB2"/>
    <w:pPr>
      <w:widowControl w:val="0"/>
      <w:spacing w:before="600" w:after="0" w:line="400" w:lineRule="atLeast"/>
      <w:jc w:val="center"/>
    </w:pPr>
    <w:rPr>
      <w:b/>
      <w:sz w:val="32"/>
      <w:lang w:val="en-US"/>
    </w:rPr>
  </w:style>
  <w:style w:type="paragraph" w:customStyle="1" w:styleId="CharChar31">
    <w:name w:val="Char Char31"/>
    <w:basedOn w:val="Normal"/>
    <w:rsid w:val="00727DB2"/>
    <w:pPr>
      <w:spacing w:after="0"/>
    </w:pPr>
    <w:rPr>
      <w:rFonts w:ascii="Arial" w:hAnsi="Arial"/>
      <w:sz w:val="22"/>
      <w:szCs w:val="20"/>
      <w:lang w:val="en-AU"/>
    </w:rPr>
  </w:style>
  <w:style w:type="paragraph" w:customStyle="1" w:styleId="Binhthngbang">
    <w:name w:val="Bình thường bang"/>
    <w:basedOn w:val="Normal"/>
    <w:rsid w:val="00727DB2"/>
    <w:pPr>
      <w:spacing w:line="288" w:lineRule="auto"/>
    </w:pPr>
    <w:rPr>
      <w:rFonts w:eastAsia="Cambria"/>
      <w:bCs/>
      <w:noProof/>
      <w:sz w:val="26"/>
      <w:szCs w:val="20"/>
    </w:rPr>
  </w:style>
  <w:style w:type="paragraph" w:customStyle="1" w:styleId="EFFC734A8F37410CABFBE90833BB3C93">
    <w:name w:val="EFFC734A8F37410CABFBE90833BB3C93"/>
    <w:rsid w:val="00727DB2"/>
    <w:pPr>
      <w:spacing w:after="200" w:line="276" w:lineRule="auto"/>
    </w:pPr>
    <w:rPr>
      <w:rFonts w:ascii="Calibri" w:eastAsia="DengXian" w:hAnsi="Calibri"/>
      <w:sz w:val="22"/>
      <w:szCs w:val="22"/>
      <w:lang w:val="en-US" w:eastAsia="ja-JP"/>
    </w:rPr>
  </w:style>
  <w:style w:type="character" w:customStyle="1" w:styleId="nomalChar">
    <w:name w:val="nomal Char"/>
    <w:link w:val="nomal"/>
    <w:locked/>
    <w:rsid w:val="00727DB2"/>
    <w:rPr>
      <w:bCs/>
      <w:iCs/>
      <w:sz w:val="26"/>
      <w:szCs w:val="26"/>
      <w:lang w:val="en-GB"/>
    </w:rPr>
  </w:style>
  <w:style w:type="paragraph" w:customStyle="1" w:styleId="nomal">
    <w:name w:val="nomal"/>
    <w:basedOn w:val="Normal"/>
    <w:link w:val="nomalChar"/>
    <w:rsid w:val="00727DB2"/>
    <w:pPr>
      <w:tabs>
        <w:tab w:val="left" w:pos="709"/>
        <w:tab w:val="left" w:pos="1134"/>
      </w:tabs>
      <w:spacing w:after="0"/>
      <w:ind w:firstLine="720"/>
    </w:pPr>
    <w:rPr>
      <w:bCs/>
      <w:iCs/>
      <w:sz w:val="26"/>
      <w:szCs w:val="26"/>
      <w:lang w:val="en-GB"/>
    </w:rPr>
  </w:style>
  <w:style w:type="paragraph" w:customStyle="1" w:styleId="StyleNormalWebTimesNewRoman14pt">
    <w:name w:val="Style Normal (Web) + Times New Roman 14 pt"/>
    <w:basedOn w:val="NormalWeb"/>
    <w:link w:val="StyleNormalWebTimesNewRoman14ptChar"/>
    <w:rsid w:val="00727DB2"/>
    <w:pPr>
      <w:keepNext/>
      <w:widowControl w:val="0"/>
      <w:spacing w:before="0" w:beforeAutospacing="0" w:after="120" w:afterAutospacing="0" w:line="340" w:lineRule="exact"/>
      <w:ind w:firstLine="720"/>
      <w:jc w:val="both"/>
    </w:pPr>
    <w:rPr>
      <w:kern w:val="28"/>
      <w:sz w:val="28"/>
      <w:szCs w:val="20"/>
      <w:lang w:val="x-none" w:eastAsia="x-none"/>
    </w:rPr>
  </w:style>
  <w:style w:type="character" w:customStyle="1" w:styleId="StyleNormalWebTimesNewRoman14ptChar">
    <w:name w:val="Style Normal (Web) + Times New Roman 14 pt Char"/>
    <w:link w:val="StyleNormalWebTimesNewRoman14pt"/>
    <w:locked/>
    <w:rsid w:val="00727DB2"/>
    <w:rPr>
      <w:kern w:val="28"/>
      <w:szCs w:val="20"/>
      <w:lang w:val="x-none" w:eastAsia="x-none"/>
    </w:rPr>
  </w:style>
  <w:style w:type="paragraph" w:customStyle="1" w:styleId="Stylebulleted">
    <w:name w:val="Style bulleted"/>
    <w:link w:val="StylebulletedChar"/>
    <w:rsid w:val="00727DB2"/>
    <w:pPr>
      <w:widowControl w:val="0"/>
      <w:numPr>
        <w:numId w:val="2"/>
      </w:numPr>
      <w:tabs>
        <w:tab w:val="right" w:pos="9072"/>
      </w:tabs>
      <w:spacing w:before="120" w:after="120" w:line="240" w:lineRule="auto"/>
      <w:jc w:val="both"/>
    </w:pPr>
    <w:rPr>
      <w:rFonts w:eastAsia="Calibri"/>
      <w:szCs w:val="22"/>
      <w:lang w:val="en-US"/>
    </w:rPr>
  </w:style>
  <w:style w:type="character" w:customStyle="1" w:styleId="StylebulletedChar">
    <w:name w:val="Style bulleted Char"/>
    <w:link w:val="Stylebulleted"/>
    <w:rsid w:val="00727DB2"/>
    <w:rPr>
      <w:rFonts w:eastAsia="Calibri"/>
      <w:szCs w:val="22"/>
      <w:lang w:val="en-US"/>
    </w:rPr>
  </w:style>
  <w:style w:type="paragraph" w:customStyle="1" w:styleId="Nomal0">
    <w:name w:val="Nomal"/>
    <w:basedOn w:val="Normal"/>
    <w:link w:val="NomalChar0"/>
    <w:rsid w:val="00727DB2"/>
    <w:pPr>
      <w:spacing w:after="0"/>
    </w:pPr>
    <w:rPr>
      <w:sz w:val="26"/>
      <w:szCs w:val="26"/>
      <w:lang w:val="en-GB" w:eastAsia="x-none"/>
    </w:rPr>
  </w:style>
  <w:style w:type="character" w:customStyle="1" w:styleId="NomalChar0">
    <w:name w:val="Nomal Char"/>
    <w:link w:val="Nomal0"/>
    <w:rsid w:val="00727DB2"/>
    <w:rPr>
      <w:sz w:val="26"/>
      <w:szCs w:val="26"/>
      <w:lang w:val="en-GB" w:eastAsia="x-none"/>
    </w:rPr>
  </w:style>
  <w:style w:type="paragraph" w:customStyle="1" w:styleId="tm">
    <w:name w:val="tm"/>
    <w:basedOn w:val="Normal"/>
    <w:link w:val="tmChar"/>
    <w:uiPriority w:val="99"/>
    <w:rsid w:val="00727DB2"/>
    <w:pPr>
      <w:spacing w:after="0" w:line="336" w:lineRule="auto"/>
      <w:ind w:firstLine="567"/>
    </w:pPr>
    <w:rPr>
      <w:rFonts w:ascii=".VnTime" w:hAnsi=".VnTime"/>
      <w:sz w:val="20"/>
      <w:szCs w:val="20"/>
      <w:lang w:val="x-none" w:eastAsia="x-none"/>
    </w:rPr>
  </w:style>
  <w:style w:type="character" w:customStyle="1" w:styleId="tmChar">
    <w:name w:val="tm Char"/>
    <w:link w:val="tm"/>
    <w:uiPriority w:val="99"/>
    <w:locked/>
    <w:rsid w:val="00727DB2"/>
    <w:rPr>
      <w:rFonts w:ascii=".VnTime" w:hAnsi=".VnTime"/>
      <w:sz w:val="20"/>
      <w:szCs w:val="20"/>
      <w:lang w:val="x-none" w:eastAsia="x-none"/>
    </w:rPr>
  </w:style>
  <w:style w:type="paragraph" w:customStyle="1" w:styleId="m-3">
    <w:name w:val="m-3"/>
    <w:basedOn w:val="Normal"/>
    <w:uiPriority w:val="99"/>
    <w:rsid w:val="00727DB2"/>
    <w:pPr>
      <w:spacing w:after="0" w:line="336" w:lineRule="auto"/>
    </w:pPr>
    <w:rPr>
      <w:b/>
      <w:bCs/>
      <w:i/>
      <w:iCs/>
      <w:sz w:val="26"/>
      <w:szCs w:val="26"/>
      <w:lang w:val="x-none" w:eastAsia="x-none"/>
    </w:rPr>
  </w:style>
  <w:style w:type="paragraph" w:customStyle="1" w:styleId="m1">
    <w:name w:val="m1"/>
    <w:basedOn w:val="Normal"/>
    <w:rsid w:val="00727DB2"/>
    <w:pPr>
      <w:spacing w:before="360" w:after="0" w:line="336" w:lineRule="auto"/>
    </w:pPr>
    <w:rPr>
      <w:rFonts w:ascii=".VnAvant" w:hAnsi=".VnAvant" w:cs=".VnAvant"/>
      <w:b/>
      <w:bCs/>
      <w:color w:val="0000FF"/>
      <w:sz w:val="24"/>
      <w:szCs w:val="24"/>
      <w:lang w:val="en-US"/>
    </w:rPr>
  </w:style>
  <w:style w:type="paragraph" w:customStyle="1" w:styleId="Nidung">
    <w:name w:val="Nội dung"/>
    <w:link w:val="NidungChar"/>
    <w:qFormat/>
    <w:rsid w:val="00727DB2"/>
    <w:pPr>
      <w:pBdr>
        <w:top w:val="none" w:sz="96" w:space="31" w:color="FFFFFF" w:frame="1"/>
        <w:left w:val="none" w:sz="96" w:space="31" w:color="FFFFFF" w:frame="1"/>
        <w:bottom w:val="none" w:sz="96" w:space="31" w:color="FFFFFF" w:frame="1"/>
        <w:right w:val="none" w:sz="96" w:space="31" w:color="FFFFFF" w:frame="1"/>
        <w:bar w:val="none" w:sz="0" w:color="000000"/>
      </w:pBdr>
      <w:spacing w:after="0" w:line="240" w:lineRule="auto"/>
    </w:pPr>
    <w:rPr>
      <w:rFonts w:eastAsia="Arial Unicode MS" w:cs="Arial Unicode MS"/>
      <w:color w:val="000000"/>
      <w:u w:color="000000"/>
      <w:lang w:val="vi-VN" w:eastAsia="vi-VN"/>
    </w:rPr>
  </w:style>
  <w:style w:type="paragraph" w:customStyle="1" w:styleId="I11">
    <w:name w:val="I.1.1"/>
    <w:basedOn w:val="Normal"/>
    <w:rsid w:val="00727DB2"/>
    <w:pPr>
      <w:spacing w:line="360" w:lineRule="auto"/>
    </w:pPr>
    <w:rPr>
      <w:rFonts w:ascii=".VnTime" w:hAnsi=".VnTime"/>
      <w:b/>
      <w:sz w:val="30"/>
      <w:szCs w:val="20"/>
      <w:lang w:val="en-US"/>
    </w:rPr>
  </w:style>
  <w:style w:type="paragraph" w:customStyle="1" w:styleId="I111">
    <w:name w:val="I.1.1.1"/>
    <w:basedOn w:val="Normal"/>
    <w:rsid w:val="00727DB2"/>
    <w:pPr>
      <w:spacing w:line="360" w:lineRule="auto"/>
    </w:pPr>
    <w:rPr>
      <w:rFonts w:ascii=".VnTime" w:hAnsi=".VnTime"/>
      <w:b/>
      <w:i/>
      <w:szCs w:val="20"/>
      <w:lang w:val="en-US"/>
    </w:rPr>
  </w:style>
  <w:style w:type="paragraph" w:customStyle="1" w:styleId="Information">
    <w:name w:val="Information"/>
    <w:link w:val="InformationChar"/>
    <w:rsid w:val="00727DB2"/>
    <w:pPr>
      <w:widowControl w:val="0"/>
      <w:spacing w:after="0" w:line="240" w:lineRule="auto"/>
    </w:pPr>
    <w:rPr>
      <w:rFonts w:eastAsia="Calibri"/>
      <w:sz w:val="22"/>
      <w:szCs w:val="20"/>
      <w:lang w:val="en-US"/>
    </w:rPr>
  </w:style>
  <w:style w:type="character" w:customStyle="1" w:styleId="InformationChar">
    <w:name w:val="Information Char"/>
    <w:link w:val="Information"/>
    <w:rsid w:val="00727DB2"/>
    <w:rPr>
      <w:rFonts w:eastAsia="Calibri"/>
      <w:sz w:val="22"/>
      <w:szCs w:val="20"/>
      <w:lang w:val="en-US"/>
    </w:rPr>
  </w:style>
  <w:style w:type="character" w:customStyle="1" w:styleId="Bodytext1">
    <w:name w:val="Body text_"/>
    <w:link w:val="BodyText1a"/>
    <w:locked/>
    <w:rsid w:val="00727DB2"/>
    <w:rPr>
      <w:sz w:val="26"/>
      <w:szCs w:val="26"/>
      <w:shd w:val="clear" w:color="auto" w:fill="FFFFFF"/>
    </w:rPr>
  </w:style>
  <w:style w:type="paragraph" w:customStyle="1" w:styleId="BodyText1a">
    <w:name w:val="Body Text1"/>
    <w:basedOn w:val="Normal"/>
    <w:link w:val="Bodytext1"/>
    <w:rsid w:val="00727DB2"/>
    <w:pPr>
      <w:widowControl w:val="0"/>
      <w:shd w:val="clear" w:color="auto" w:fill="FFFFFF"/>
      <w:spacing w:before="60" w:after="300" w:line="0" w:lineRule="atLeast"/>
      <w:ind w:firstLine="567"/>
    </w:pPr>
    <w:rPr>
      <w:sz w:val="26"/>
      <w:szCs w:val="26"/>
    </w:rPr>
  </w:style>
  <w:style w:type="character" w:customStyle="1" w:styleId="fontstyle01">
    <w:name w:val="fontstyle01"/>
    <w:rsid w:val="00727DB2"/>
    <w:rPr>
      <w:rFonts w:ascii="TimesNewRomanPSMT" w:hAnsi="TimesNewRomanPSMT" w:hint="default"/>
      <w:b w:val="0"/>
      <w:bCs w:val="0"/>
      <w:i w:val="0"/>
      <w:iCs w:val="0"/>
      <w:color w:val="000000"/>
      <w:sz w:val="26"/>
      <w:szCs w:val="26"/>
    </w:rPr>
  </w:style>
  <w:style w:type="character" w:customStyle="1" w:styleId="fontstyle21">
    <w:name w:val="fontstyle21"/>
    <w:rsid w:val="00727DB2"/>
    <w:rPr>
      <w:rFonts w:ascii="ArialMT" w:hAnsi="ArialMT" w:hint="default"/>
      <w:b w:val="0"/>
      <w:bCs w:val="0"/>
      <w:i w:val="0"/>
      <w:iCs w:val="0"/>
      <w:color w:val="000000"/>
      <w:sz w:val="18"/>
      <w:szCs w:val="18"/>
    </w:rPr>
  </w:style>
  <w:style w:type="character" w:customStyle="1" w:styleId="fontstyle31">
    <w:name w:val="fontstyle31"/>
    <w:rsid w:val="00727DB2"/>
    <w:rPr>
      <w:rFonts w:ascii="Arial-ItalicMT" w:hAnsi="Arial-ItalicMT" w:hint="default"/>
      <w:b w:val="0"/>
      <w:bCs w:val="0"/>
      <w:i/>
      <w:iCs/>
      <w:color w:val="000000"/>
      <w:sz w:val="34"/>
      <w:szCs w:val="34"/>
    </w:rPr>
  </w:style>
  <w:style w:type="character" w:customStyle="1" w:styleId="fontstyle41">
    <w:name w:val="fontstyle41"/>
    <w:rsid w:val="00727DB2"/>
    <w:rPr>
      <w:rFonts w:ascii="TimesNewRomanPS-ItalicMT" w:hAnsi="TimesNewRomanPS-ItalicMT" w:hint="default"/>
      <w:b w:val="0"/>
      <w:bCs w:val="0"/>
      <w:i/>
      <w:iCs/>
      <w:color w:val="000000"/>
      <w:sz w:val="28"/>
      <w:szCs w:val="28"/>
    </w:rPr>
  </w:style>
  <w:style w:type="character" w:customStyle="1" w:styleId="Heading2Char3">
    <w:name w:val="Heading 2 Char3"/>
    <w:aliases w:val="BVI2 Char1,Heading 2-BVI Char1,RepHead2 Char1,MyHeading2 Char1,Mystyle2 Char1,Mystyle21 Char1,Mystyle22 Char1,Mystyle23 Char1,Mystyle211 Char1,Mystyle221 Char1,Trích yếu Char1,2 headline Char1,h Char1,Heading 2 Char Char Char Char Char1"/>
    <w:locked/>
    <w:rsid w:val="00727DB2"/>
    <w:rPr>
      <w:rFonts w:ascii="Arial" w:hAnsi="Arial" w:cs="Arial"/>
      <w:b/>
      <w:bCs/>
      <w:sz w:val="22"/>
      <w:szCs w:val="22"/>
      <w:lang w:val="vi-VN" w:eastAsia="vi-VN" w:bidi="ar-SA"/>
    </w:rPr>
  </w:style>
  <w:style w:type="paragraph" w:customStyle="1" w:styleId="Bang">
    <w:name w:val="Bang"/>
    <w:basedOn w:val="Caption"/>
    <w:rsid w:val="00727DB2"/>
    <w:pPr>
      <w:spacing w:after="160"/>
      <w:ind w:firstLine="720"/>
    </w:pPr>
    <w:rPr>
      <w:bCs/>
      <w:iCs w:val="0"/>
      <w:color w:val="auto"/>
      <w:sz w:val="26"/>
      <w:szCs w:val="20"/>
      <w:lang w:val="en-US"/>
    </w:rPr>
  </w:style>
  <w:style w:type="table" w:customStyle="1" w:styleId="TableGrid5">
    <w:name w:val="Table Grid5"/>
    <w:basedOn w:val="TableNormal"/>
    <w:next w:val="TableGrid"/>
    <w:uiPriority w:val="39"/>
    <w:rsid w:val="00727DB2"/>
    <w:pPr>
      <w:spacing w:after="0" w:line="240" w:lineRule="auto"/>
    </w:pPr>
    <w:rPr>
      <w:rFonts w:eastAsia="Arial"/>
      <w:sz w:val="26"/>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hun">
    <w:name w:val="Font chuẩn"/>
    <w:basedOn w:val="Normal"/>
    <w:link w:val="FontchunChar"/>
    <w:rsid w:val="00727DB2"/>
    <w:pPr>
      <w:spacing w:after="0" w:line="312" w:lineRule="auto"/>
      <w:ind w:firstLine="720"/>
      <w:outlineLvl w:val="0"/>
    </w:pPr>
    <w:rPr>
      <w:sz w:val="26"/>
      <w:szCs w:val="26"/>
      <w:bdr w:val="none" w:sz="0" w:space="0" w:color="auto" w:frame="1"/>
      <w:lang w:val="pt-BR"/>
    </w:rPr>
  </w:style>
  <w:style w:type="character" w:customStyle="1" w:styleId="FontchunChar">
    <w:name w:val="Font chuẩn Char"/>
    <w:link w:val="Fontchun"/>
    <w:locked/>
    <w:rsid w:val="00727DB2"/>
    <w:rPr>
      <w:sz w:val="26"/>
      <w:szCs w:val="26"/>
      <w:bdr w:val="none" w:sz="0" w:space="0" w:color="auto" w:frame="1"/>
      <w:lang w:val="pt-BR"/>
    </w:rPr>
  </w:style>
  <w:style w:type="paragraph" w:customStyle="1" w:styleId="Mc">
    <w:name w:val="Mục"/>
    <w:basedOn w:val="Normal"/>
    <w:link w:val="McChar"/>
    <w:rsid w:val="00727DB2"/>
    <w:pPr>
      <w:spacing w:after="0" w:line="312" w:lineRule="auto"/>
    </w:pPr>
    <w:rPr>
      <w:rFonts w:eastAsia="MS Mincho"/>
      <w:b/>
      <w:sz w:val="26"/>
      <w:szCs w:val="26"/>
      <w:lang w:val="pt-BR" w:eastAsia="ja-JP"/>
    </w:rPr>
  </w:style>
  <w:style w:type="character" w:customStyle="1" w:styleId="McChar">
    <w:name w:val="Mục Char"/>
    <w:link w:val="Mc"/>
    <w:locked/>
    <w:rsid w:val="00727DB2"/>
    <w:rPr>
      <w:rFonts w:eastAsia="MS Mincho"/>
      <w:b/>
      <w:sz w:val="26"/>
      <w:szCs w:val="26"/>
      <w:lang w:val="pt-BR" w:eastAsia="ja-JP"/>
    </w:rPr>
  </w:style>
  <w:style w:type="paragraph" w:customStyle="1" w:styleId="Fontok">
    <w:name w:val="Font ok"/>
    <w:basedOn w:val="Normal"/>
    <w:link w:val="FontokChar"/>
    <w:rsid w:val="00727DB2"/>
    <w:pPr>
      <w:tabs>
        <w:tab w:val="left" w:pos="709"/>
      </w:tabs>
      <w:spacing w:after="0" w:line="324" w:lineRule="auto"/>
      <w:ind w:firstLine="709"/>
      <w:outlineLvl w:val="0"/>
    </w:pPr>
    <w:rPr>
      <w:bCs/>
      <w:color w:val="000000"/>
      <w:szCs w:val="26"/>
      <w:lang w:val="de-DE"/>
    </w:rPr>
  </w:style>
  <w:style w:type="character" w:customStyle="1" w:styleId="FontokChar">
    <w:name w:val="Font ok Char"/>
    <w:link w:val="Fontok"/>
    <w:rsid w:val="00727DB2"/>
    <w:rPr>
      <w:bCs/>
      <w:color w:val="000000"/>
      <w:szCs w:val="26"/>
      <w:lang w:val="de-DE"/>
    </w:rPr>
  </w:style>
  <w:style w:type="paragraph" w:customStyle="1" w:styleId="01PHNI0">
    <w:name w:val="01.PHẦN I"/>
    <w:basedOn w:val="Heading1"/>
    <w:rsid w:val="00727DB2"/>
    <w:pPr>
      <w:keepLines w:val="0"/>
      <w:spacing w:before="60" w:after="60"/>
      <w:ind w:left="720" w:hanging="720"/>
      <w:jc w:val="center"/>
    </w:pPr>
    <w:rPr>
      <w:kern w:val="28"/>
      <w:sz w:val="20"/>
      <w:szCs w:val="20"/>
      <w:lang w:val="x-none" w:eastAsia="x-none"/>
    </w:rPr>
  </w:style>
  <w:style w:type="paragraph" w:customStyle="1" w:styleId="02I0">
    <w:name w:val="02.I"/>
    <w:basedOn w:val="Heading2"/>
    <w:rsid w:val="00727DB2"/>
    <w:pPr>
      <w:keepLines w:val="0"/>
      <w:spacing w:before="120" w:after="120"/>
      <w:ind w:firstLine="720"/>
      <w:jc w:val="left"/>
    </w:pPr>
    <w:rPr>
      <w:sz w:val="20"/>
      <w:szCs w:val="20"/>
      <w:lang w:val="x-none" w:eastAsia="x-none"/>
    </w:rPr>
  </w:style>
  <w:style w:type="paragraph" w:customStyle="1" w:styleId="0310">
    <w:name w:val="03.1"/>
    <w:basedOn w:val="Heading3"/>
    <w:rsid w:val="00727DB2"/>
    <w:pPr>
      <w:keepLines w:val="0"/>
      <w:spacing w:before="120" w:after="120"/>
      <w:ind w:left="415" w:firstLine="720"/>
      <w:jc w:val="left"/>
    </w:pPr>
    <w:rPr>
      <w:sz w:val="20"/>
      <w:szCs w:val="20"/>
      <w:lang w:val="x-none" w:eastAsia="x-none"/>
    </w:rPr>
  </w:style>
  <w:style w:type="paragraph" w:customStyle="1" w:styleId="041">
    <w:name w:val="04.1"/>
    <w:basedOn w:val="Heading4"/>
    <w:rsid w:val="00727DB2"/>
    <w:pPr>
      <w:keepLines w:val="0"/>
      <w:widowControl w:val="0"/>
      <w:spacing w:before="120" w:after="120"/>
      <w:ind w:left="5490" w:firstLine="720"/>
      <w:jc w:val="left"/>
    </w:pPr>
    <w:rPr>
      <w:sz w:val="20"/>
      <w:szCs w:val="20"/>
      <w:lang w:val="x-none" w:eastAsia="x-none"/>
    </w:rPr>
  </w:style>
  <w:style w:type="paragraph" w:customStyle="1" w:styleId="CharCharCharCharCharCharCharCharCharCharCharCharCharCharCharCharCharCharCharCharChar1CharCharCharChar">
    <w:name w:val="Char Char Char Char Char Char Char Char Char Char Char Char Char Char Char Char Char Char Char Char Char1 Char Char Char Char"/>
    <w:basedOn w:val="Normal"/>
    <w:rsid w:val="00727DB2"/>
    <w:pPr>
      <w:pageBreakBefore/>
      <w:spacing w:before="100" w:beforeAutospacing="1" w:after="100" w:afterAutospacing="1"/>
    </w:pPr>
    <w:rPr>
      <w:rFonts w:ascii="Tahoma" w:hAnsi="Tahoma" w:cs="Tahoma"/>
      <w:sz w:val="20"/>
      <w:szCs w:val="20"/>
      <w:lang w:val="en-US"/>
    </w:rPr>
  </w:style>
  <w:style w:type="paragraph" w:customStyle="1" w:styleId="Cham1">
    <w:name w:val="Cham 1"/>
    <w:basedOn w:val="Normal"/>
    <w:uiPriority w:val="99"/>
    <w:rsid w:val="00727DB2"/>
    <w:pPr>
      <w:tabs>
        <w:tab w:val="left" w:pos="872"/>
        <w:tab w:val="num" w:pos="1605"/>
      </w:tabs>
      <w:spacing w:after="0"/>
      <w:ind w:firstLine="545"/>
    </w:pPr>
    <w:rPr>
      <w:iCs/>
      <w:sz w:val="26"/>
      <w:szCs w:val="24"/>
      <w:lang w:val="en-US"/>
    </w:rPr>
  </w:style>
  <w:style w:type="character" w:customStyle="1" w:styleId="normal-h1">
    <w:name w:val="normal-h1"/>
    <w:rsid w:val="00727DB2"/>
    <w:rPr>
      <w:rFonts w:ascii=".VnTime" w:hAnsi=".VnTime" w:hint="default"/>
      <w:sz w:val="28"/>
      <w:szCs w:val="28"/>
    </w:rPr>
  </w:style>
  <w:style w:type="paragraph" w:customStyle="1" w:styleId="CharCharChar1Char">
    <w:name w:val="Char Char Char1 Char"/>
    <w:basedOn w:val="Normal"/>
    <w:semiHidden/>
    <w:rsid w:val="00727DB2"/>
    <w:pPr>
      <w:autoSpaceDE w:val="0"/>
      <w:autoSpaceDN w:val="0"/>
      <w:adjustRightInd w:val="0"/>
      <w:spacing w:line="240" w:lineRule="exact"/>
    </w:pPr>
    <w:rPr>
      <w:rFonts w:ascii="Verdana" w:hAnsi="Verdana"/>
      <w:sz w:val="20"/>
      <w:szCs w:val="20"/>
      <w:lang w:val="en-US"/>
    </w:rPr>
  </w:style>
  <w:style w:type="character" w:customStyle="1" w:styleId="a">
    <w:name w:val="a"/>
    <w:rsid w:val="00727DB2"/>
    <w:rPr>
      <w:rFonts w:cs="Times New Roman"/>
    </w:rPr>
  </w:style>
  <w:style w:type="paragraph" w:customStyle="1" w:styleId="CharCharCharChar1CharCharCharChar">
    <w:name w:val="Char Char Char Char1 Char Char Char Char"/>
    <w:basedOn w:val="Normal"/>
    <w:next w:val="Normal"/>
    <w:rsid w:val="00727DB2"/>
    <w:pPr>
      <w:autoSpaceDN w:val="0"/>
      <w:spacing w:after="200" w:line="252" w:lineRule="auto"/>
    </w:pPr>
    <w:rPr>
      <w:rFonts w:ascii="Arial" w:hAnsi="Arial"/>
      <w:sz w:val="22"/>
      <w:szCs w:val="20"/>
      <w:lang w:val="en-AU"/>
    </w:rPr>
  </w:style>
  <w:style w:type="paragraph" w:customStyle="1" w:styleId="t2">
    <w:name w:val="t2"/>
    <w:basedOn w:val="Normal"/>
    <w:rsid w:val="00727DB2"/>
    <w:pPr>
      <w:spacing w:after="0" w:line="360" w:lineRule="auto"/>
    </w:pPr>
    <w:rPr>
      <w:rFonts w:eastAsia="MS Mincho" w:cs="Angsana New"/>
      <w:sz w:val="24"/>
      <w:lang w:bidi="th-TH"/>
    </w:rPr>
  </w:style>
  <w:style w:type="character" w:customStyle="1" w:styleId="BodyTextIndent2Char1">
    <w:name w:val="Body Text Indent 2 Char1"/>
    <w:uiPriority w:val="99"/>
    <w:rsid w:val="00727DB2"/>
    <w:rPr>
      <w:sz w:val="24"/>
      <w:szCs w:val="24"/>
    </w:rPr>
  </w:style>
  <w:style w:type="paragraph" w:customStyle="1" w:styleId="Mcbng">
    <w:name w:val="Mục bảng"/>
    <w:basedOn w:val="Normal"/>
    <w:link w:val="McbngCharChar"/>
    <w:rsid w:val="00727DB2"/>
    <w:pPr>
      <w:keepNext/>
      <w:tabs>
        <w:tab w:val="num" w:pos="1070"/>
      </w:tabs>
      <w:spacing w:before="100" w:after="60"/>
      <w:ind w:left="1070" w:hanging="360"/>
    </w:pPr>
    <w:rPr>
      <w:noProof/>
      <w:color w:val="FF0000"/>
      <w:sz w:val="24"/>
      <w:szCs w:val="24"/>
      <w:lang w:val="da-DK" w:eastAsia="x-none"/>
    </w:rPr>
  </w:style>
  <w:style w:type="character" w:customStyle="1" w:styleId="McbngCharChar">
    <w:name w:val="Mục bảng Char Char"/>
    <w:link w:val="Mcbng"/>
    <w:rsid w:val="00727DB2"/>
    <w:rPr>
      <w:noProof/>
      <w:color w:val="FF0000"/>
      <w:sz w:val="24"/>
      <w:szCs w:val="24"/>
      <w:lang w:val="da-DK" w:eastAsia="x-none"/>
    </w:rPr>
  </w:style>
  <w:style w:type="paragraph" w:customStyle="1" w:styleId="Mc11">
    <w:name w:val="Mục 1.1"/>
    <w:basedOn w:val="Normal"/>
    <w:link w:val="Mc11Char"/>
    <w:rsid w:val="00727DB2"/>
    <w:pPr>
      <w:keepNext/>
      <w:spacing w:after="60"/>
    </w:pPr>
    <w:rPr>
      <w:b/>
      <w:bCs/>
      <w:noProof/>
      <w:color w:val="FF0000"/>
      <w:lang w:val="pt-BR"/>
    </w:rPr>
  </w:style>
  <w:style w:type="character" w:customStyle="1" w:styleId="Mc11Char">
    <w:name w:val="Mục 1.1 Char"/>
    <w:link w:val="Mc11"/>
    <w:locked/>
    <w:rsid w:val="00727DB2"/>
    <w:rPr>
      <w:b/>
      <w:bCs/>
      <w:noProof/>
      <w:color w:val="FF0000"/>
      <w:lang w:val="pt-BR"/>
    </w:rPr>
  </w:style>
  <w:style w:type="paragraph" w:customStyle="1" w:styleId="Mcnidung">
    <w:name w:val="Mục nội dung"/>
    <w:basedOn w:val="Normal"/>
    <w:link w:val="McnidungChar"/>
    <w:rsid w:val="00727DB2"/>
    <w:pPr>
      <w:spacing w:after="60"/>
      <w:ind w:firstLine="720"/>
    </w:pPr>
    <w:rPr>
      <w:noProof/>
      <w:sz w:val="26"/>
      <w:lang w:val="pt-BR" w:eastAsia="x-none"/>
    </w:rPr>
  </w:style>
  <w:style w:type="character" w:customStyle="1" w:styleId="McnidungChar">
    <w:name w:val="Mục nội dung Char"/>
    <w:link w:val="Mcnidung"/>
    <w:locked/>
    <w:rsid w:val="00727DB2"/>
    <w:rPr>
      <w:noProof/>
      <w:sz w:val="26"/>
      <w:lang w:val="pt-BR" w:eastAsia="x-none"/>
    </w:rPr>
  </w:style>
  <w:style w:type="character" w:customStyle="1" w:styleId="Mc111Char">
    <w:name w:val="Mục 1.1.1 Char"/>
    <w:locked/>
    <w:rsid w:val="00727DB2"/>
    <w:rPr>
      <w:rFonts w:ascii="Times New Roman" w:eastAsia="Times New Roman" w:hAnsi="Times New Roman" w:cs="Times New Roman"/>
      <w:b/>
      <w:bCs/>
      <w:noProof/>
      <w:color w:val="FF0000"/>
      <w:sz w:val="28"/>
      <w:szCs w:val="28"/>
      <w:lang w:val="pt-BR"/>
    </w:rPr>
  </w:style>
  <w:style w:type="paragraph" w:customStyle="1" w:styleId="Mca">
    <w:name w:val="Mục a"/>
    <w:basedOn w:val="Normal"/>
    <w:link w:val="McaChar"/>
    <w:rsid w:val="00727DB2"/>
    <w:pPr>
      <w:keepNext/>
      <w:spacing w:after="60"/>
      <w:ind w:left="357"/>
    </w:pPr>
    <w:rPr>
      <w:b/>
      <w:bCs/>
      <w:iCs/>
      <w:noProof/>
      <w:color w:val="FF0000"/>
      <w:lang w:val="pt-BR" w:eastAsia="x-none"/>
    </w:rPr>
  </w:style>
  <w:style w:type="character" w:customStyle="1" w:styleId="McaChar">
    <w:name w:val="Mục a Char"/>
    <w:link w:val="Mca"/>
    <w:locked/>
    <w:rsid w:val="00727DB2"/>
    <w:rPr>
      <w:b/>
      <w:bCs/>
      <w:iCs/>
      <w:noProof/>
      <w:color w:val="FF0000"/>
      <w:lang w:val="pt-BR" w:eastAsia="x-none"/>
    </w:rPr>
  </w:style>
  <w:style w:type="paragraph" w:customStyle="1" w:styleId="HG-Para">
    <w:name w:val="HG-Para"/>
    <w:basedOn w:val="Normal"/>
    <w:link w:val="HG-ParaChar"/>
    <w:autoRedefine/>
    <w:rsid w:val="00727DB2"/>
    <w:pPr>
      <w:spacing w:after="0" w:line="360" w:lineRule="exact"/>
      <w:ind w:firstLine="567"/>
    </w:pPr>
    <w:rPr>
      <w:bCs/>
      <w:color w:val="000000"/>
      <w:spacing w:val="-2"/>
      <w:szCs w:val="26"/>
      <w:lang w:val="en-US" w:eastAsia="x-none"/>
    </w:rPr>
  </w:style>
  <w:style w:type="character" w:customStyle="1" w:styleId="HG-ParaChar">
    <w:name w:val="HG-Para Char"/>
    <w:link w:val="HG-Para"/>
    <w:rsid w:val="00727DB2"/>
    <w:rPr>
      <w:bCs/>
      <w:color w:val="000000"/>
      <w:spacing w:val="-2"/>
      <w:szCs w:val="26"/>
      <w:lang w:val="en-US" w:eastAsia="x-none"/>
    </w:rPr>
  </w:style>
  <w:style w:type="paragraph" w:customStyle="1" w:styleId="Mcngunsliu">
    <w:name w:val="Mục nguồn số liệu"/>
    <w:basedOn w:val="Normal"/>
    <w:link w:val="McngunsliuChar"/>
    <w:rsid w:val="00727DB2"/>
    <w:pPr>
      <w:spacing w:before="40" w:after="0"/>
      <w:ind w:firstLine="680"/>
    </w:pPr>
    <w:rPr>
      <w:i/>
      <w:noProof/>
      <w:sz w:val="20"/>
      <w:szCs w:val="20"/>
      <w:lang w:val="da-DK" w:eastAsia="x-none"/>
    </w:rPr>
  </w:style>
  <w:style w:type="character" w:customStyle="1" w:styleId="McngunsliuChar">
    <w:name w:val="Mục nguồn số liệu Char"/>
    <w:link w:val="Mcngunsliu"/>
    <w:locked/>
    <w:rsid w:val="00727DB2"/>
    <w:rPr>
      <w:i/>
      <w:noProof/>
      <w:sz w:val="20"/>
      <w:szCs w:val="20"/>
      <w:lang w:val="da-DK" w:eastAsia="x-none"/>
    </w:rPr>
  </w:style>
  <w:style w:type="paragraph" w:customStyle="1" w:styleId="Mcbng1">
    <w:name w:val="Mục bảng 1"/>
    <w:basedOn w:val="Normal"/>
    <w:link w:val="Mcbng1Char"/>
    <w:rsid w:val="00727DB2"/>
    <w:pPr>
      <w:keepNext/>
      <w:tabs>
        <w:tab w:val="num" w:pos="360"/>
        <w:tab w:val="left" w:pos="964"/>
      </w:tabs>
      <w:spacing w:after="40"/>
      <w:jc w:val="center"/>
    </w:pPr>
    <w:rPr>
      <w:noProof/>
      <w:sz w:val="24"/>
      <w:szCs w:val="24"/>
      <w:lang w:val="da-DK" w:eastAsia="x-none"/>
    </w:rPr>
  </w:style>
  <w:style w:type="character" w:customStyle="1" w:styleId="Mcbng1Char">
    <w:name w:val="Mục bảng 1 Char"/>
    <w:link w:val="Mcbng1"/>
    <w:rsid w:val="00727DB2"/>
    <w:rPr>
      <w:noProof/>
      <w:sz w:val="24"/>
      <w:szCs w:val="24"/>
      <w:lang w:val="da-DK" w:eastAsia="x-none"/>
    </w:rPr>
  </w:style>
  <w:style w:type="paragraph" w:customStyle="1" w:styleId="Mcnidungbng">
    <w:name w:val="Mục nội dung bảng"/>
    <w:basedOn w:val="Normal"/>
    <w:link w:val="McnidungbngChar"/>
    <w:rsid w:val="00727DB2"/>
    <w:pPr>
      <w:spacing w:after="0"/>
      <w:jc w:val="center"/>
    </w:pPr>
    <w:rPr>
      <w:noProof/>
      <w:color w:val="FF0000"/>
      <w:sz w:val="22"/>
      <w:szCs w:val="22"/>
      <w:lang w:val="da-DK"/>
    </w:rPr>
  </w:style>
  <w:style w:type="character" w:customStyle="1" w:styleId="McnidungbngChar">
    <w:name w:val="Mục nội dung bảng Char"/>
    <w:link w:val="Mcnidungbng"/>
    <w:locked/>
    <w:rsid w:val="00727DB2"/>
    <w:rPr>
      <w:noProof/>
      <w:color w:val="FF0000"/>
      <w:sz w:val="22"/>
      <w:szCs w:val="22"/>
      <w:lang w:val="da-DK"/>
    </w:rPr>
  </w:style>
  <w:style w:type="paragraph" w:customStyle="1" w:styleId="Mc1">
    <w:name w:val="Mục 1"/>
    <w:basedOn w:val="Normal"/>
    <w:link w:val="Mc1Char"/>
    <w:rsid w:val="00727DB2"/>
    <w:pPr>
      <w:widowControl w:val="0"/>
      <w:spacing w:after="0"/>
    </w:pPr>
    <w:rPr>
      <w:b/>
      <w:bCs/>
      <w:noProof/>
      <w:lang w:val="da-DK" w:eastAsia="x-none"/>
    </w:rPr>
  </w:style>
  <w:style w:type="character" w:customStyle="1" w:styleId="Mc1Char">
    <w:name w:val="Mục 1 Char"/>
    <w:link w:val="Mc1"/>
    <w:locked/>
    <w:rsid w:val="00727DB2"/>
    <w:rPr>
      <w:b/>
      <w:bCs/>
      <w:noProof/>
      <w:lang w:val="da-DK" w:eastAsia="x-none"/>
    </w:rPr>
  </w:style>
  <w:style w:type="paragraph" w:customStyle="1" w:styleId="Mcnidunghnh">
    <w:name w:val="Mục nội dung hình"/>
    <w:basedOn w:val="Normal"/>
    <w:rsid w:val="00727DB2"/>
    <w:pPr>
      <w:spacing w:after="0"/>
      <w:jc w:val="center"/>
    </w:pPr>
    <w:rPr>
      <w:noProof/>
      <w:sz w:val="24"/>
      <w:szCs w:val="24"/>
      <w:lang w:val="da-DK"/>
    </w:rPr>
  </w:style>
  <w:style w:type="paragraph" w:customStyle="1" w:styleId="McHnh">
    <w:name w:val="Mục Hình"/>
    <w:basedOn w:val="Mcbng1"/>
    <w:link w:val="McHnhChar1"/>
    <w:rsid w:val="00727DB2"/>
    <w:pPr>
      <w:keepNext w:val="0"/>
      <w:numPr>
        <w:numId w:val="3"/>
      </w:numPr>
      <w:tabs>
        <w:tab w:val="clear" w:pos="964"/>
        <w:tab w:val="left" w:pos="1021"/>
      </w:tabs>
      <w:spacing w:before="40" w:after="0"/>
      <w:ind w:left="113" w:right="57" w:firstLine="0"/>
      <w:jc w:val="both"/>
    </w:pPr>
  </w:style>
  <w:style w:type="character" w:customStyle="1" w:styleId="McHnhChar1">
    <w:name w:val="Mục Hình Char1"/>
    <w:link w:val="McHnh"/>
    <w:locked/>
    <w:rsid w:val="00727DB2"/>
    <w:rPr>
      <w:noProof/>
      <w:sz w:val="24"/>
      <w:szCs w:val="24"/>
      <w:lang w:val="da-DK" w:eastAsia="x-none"/>
    </w:rPr>
  </w:style>
  <w:style w:type="paragraph" w:customStyle="1" w:styleId="McChng">
    <w:name w:val="Mục Chương"/>
    <w:basedOn w:val="Normal"/>
    <w:autoRedefine/>
    <w:rsid w:val="00727DB2"/>
    <w:pPr>
      <w:pageBreakBefore/>
      <w:jc w:val="center"/>
      <w:outlineLvl w:val="0"/>
    </w:pPr>
    <w:rPr>
      <w:b/>
      <w:bCs/>
      <w:noProof/>
      <w:sz w:val="26"/>
      <w:szCs w:val="26"/>
      <w:lang w:val="da-DK"/>
    </w:rPr>
  </w:style>
  <w:style w:type="paragraph" w:customStyle="1" w:styleId="1New">
    <w:name w:val="1.New"/>
    <w:basedOn w:val="Normal"/>
    <w:rsid w:val="00727DB2"/>
    <w:pPr>
      <w:spacing w:after="0" w:line="336" w:lineRule="auto"/>
      <w:ind w:firstLine="720"/>
    </w:pPr>
    <w:rPr>
      <w:rFonts w:eastAsia="Arial"/>
      <w:b/>
      <w:i/>
    </w:rPr>
  </w:style>
  <w:style w:type="paragraph" w:customStyle="1" w:styleId="CharCharCharCharCharCharCharChar">
    <w:name w:val="Char Char Char Char Char Char Char Char"/>
    <w:basedOn w:val="Normal"/>
    <w:semiHidden/>
    <w:rsid w:val="00727DB2"/>
    <w:pPr>
      <w:spacing w:line="240" w:lineRule="exact"/>
    </w:pPr>
    <w:rPr>
      <w:rFonts w:ascii="Arial" w:hAnsi="Arial"/>
      <w:sz w:val="22"/>
      <w:szCs w:val="22"/>
      <w:lang w:val="en-US"/>
    </w:rPr>
  </w:style>
  <w:style w:type="paragraph" w:customStyle="1" w:styleId="CharCharChar2">
    <w:name w:val="Char Char Char2"/>
    <w:basedOn w:val="Normal"/>
    <w:rsid w:val="00727DB2"/>
    <w:pPr>
      <w:spacing w:line="240" w:lineRule="exact"/>
    </w:pPr>
    <w:rPr>
      <w:rFonts w:ascii="Verdana" w:eastAsia="MS Mincho" w:hAnsi="Verdana"/>
      <w:sz w:val="20"/>
      <w:szCs w:val="20"/>
      <w:lang w:val="en-US"/>
    </w:rPr>
  </w:style>
  <w:style w:type="paragraph" w:customStyle="1" w:styleId="Danhmuchinh">
    <w:name w:val="Danh muc hinh"/>
    <w:basedOn w:val="Normal"/>
    <w:link w:val="DanhmuchinhChar"/>
    <w:rsid w:val="00727DB2"/>
    <w:pPr>
      <w:spacing w:after="0"/>
      <w:jc w:val="center"/>
    </w:pPr>
    <w:rPr>
      <w:sz w:val="24"/>
      <w:szCs w:val="24"/>
      <w:lang w:val="en-GB" w:eastAsia="vi-VN"/>
    </w:rPr>
  </w:style>
  <w:style w:type="character" w:customStyle="1" w:styleId="DanhmuchinhChar">
    <w:name w:val="Danh muc hinh Char"/>
    <w:link w:val="Danhmuchinh"/>
    <w:rsid w:val="00727DB2"/>
    <w:rPr>
      <w:sz w:val="24"/>
      <w:szCs w:val="24"/>
      <w:lang w:val="en-GB" w:eastAsia="vi-VN"/>
    </w:rPr>
  </w:style>
  <w:style w:type="paragraph" w:customStyle="1" w:styleId="Char1CharCharCharCharCharCharCharCharCharCharCharCharCharCharCharChar1CharChar">
    <w:name w:val="Char1 Char Char Char Char Char Char Char Char Char Char Char Char Char Char Char Char1 Char Char"/>
    <w:basedOn w:val="Normal"/>
    <w:rsid w:val="00727DB2"/>
    <w:pPr>
      <w:widowControl w:val="0"/>
      <w:spacing w:after="0"/>
    </w:pPr>
    <w:rPr>
      <w:rFonts w:eastAsia="SimSun"/>
      <w:noProof/>
      <w:kern w:val="2"/>
      <w:sz w:val="24"/>
      <w:szCs w:val="26"/>
      <w:lang w:val="en-US" w:eastAsia="zh-CN"/>
    </w:rPr>
  </w:style>
  <w:style w:type="paragraph" w:customStyle="1" w:styleId="font5">
    <w:name w:val="font5"/>
    <w:basedOn w:val="Normal"/>
    <w:rsid w:val="00727DB2"/>
    <w:pPr>
      <w:spacing w:before="100" w:beforeAutospacing="1" w:after="100" w:afterAutospacing="1"/>
    </w:pPr>
    <w:rPr>
      <w:color w:val="000000"/>
      <w:sz w:val="24"/>
      <w:szCs w:val="24"/>
      <w:lang w:val="en-US"/>
    </w:rPr>
  </w:style>
  <w:style w:type="paragraph" w:customStyle="1" w:styleId="font6">
    <w:name w:val="font6"/>
    <w:basedOn w:val="Normal"/>
    <w:rsid w:val="00727DB2"/>
    <w:pPr>
      <w:spacing w:before="100" w:beforeAutospacing="1" w:after="100" w:afterAutospacing="1"/>
    </w:pPr>
    <w:rPr>
      <w:b/>
      <w:bCs/>
      <w:color w:val="000000"/>
      <w:sz w:val="24"/>
      <w:szCs w:val="24"/>
      <w:lang w:val="en-US"/>
    </w:rPr>
  </w:style>
  <w:style w:type="paragraph" w:customStyle="1" w:styleId="font7">
    <w:name w:val="font7"/>
    <w:basedOn w:val="Normal"/>
    <w:rsid w:val="00727DB2"/>
    <w:pPr>
      <w:spacing w:before="100" w:beforeAutospacing="1" w:after="100" w:afterAutospacing="1"/>
    </w:pPr>
    <w:rPr>
      <w:color w:val="222222"/>
      <w:sz w:val="24"/>
      <w:szCs w:val="24"/>
      <w:lang w:val="en-US"/>
    </w:rPr>
  </w:style>
  <w:style w:type="paragraph" w:customStyle="1" w:styleId="font8">
    <w:name w:val="font8"/>
    <w:basedOn w:val="Normal"/>
    <w:rsid w:val="00727DB2"/>
    <w:pPr>
      <w:spacing w:before="100" w:beforeAutospacing="1" w:after="100" w:afterAutospacing="1"/>
    </w:pPr>
    <w:rPr>
      <w:b/>
      <w:bCs/>
      <w:i/>
      <w:iCs/>
      <w:color w:val="000000"/>
      <w:sz w:val="20"/>
      <w:szCs w:val="20"/>
      <w:lang w:val="en-US"/>
    </w:rPr>
  </w:style>
  <w:style w:type="paragraph" w:customStyle="1" w:styleId="font9">
    <w:name w:val="font9"/>
    <w:basedOn w:val="Normal"/>
    <w:rsid w:val="00727DB2"/>
    <w:pPr>
      <w:spacing w:before="100" w:beforeAutospacing="1" w:after="100" w:afterAutospacing="1"/>
    </w:pPr>
    <w:rPr>
      <w:b/>
      <w:bCs/>
      <w:i/>
      <w:iCs/>
      <w:color w:val="000000"/>
      <w:sz w:val="20"/>
      <w:szCs w:val="20"/>
      <w:lang w:val="en-US"/>
    </w:rPr>
  </w:style>
  <w:style w:type="paragraph" w:customStyle="1" w:styleId="font10">
    <w:name w:val="font10"/>
    <w:basedOn w:val="Normal"/>
    <w:rsid w:val="00727DB2"/>
    <w:pPr>
      <w:spacing w:before="100" w:beforeAutospacing="1" w:after="100" w:afterAutospacing="1"/>
    </w:pPr>
    <w:rPr>
      <w:color w:val="000000"/>
      <w:sz w:val="14"/>
      <w:szCs w:val="14"/>
      <w:lang w:val="en-US"/>
    </w:rPr>
  </w:style>
  <w:style w:type="paragraph" w:customStyle="1" w:styleId="font11">
    <w:name w:val="font11"/>
    <w:basedOn w:val="Normal"/>
    <w:rsid w:val="00727DB2"/>
    <w:pPr>
      <w:spacing w:before="100" w:beforeAutospacing="1" w:after="100" w:afterAutospacing="1"/>
    </w:pPr>
    <w:rPr>
      <w:color w:val="C00000"/>
      <w:sz w:val="24"/>
      <w:szCs w:val="24"/>
      <w:lang w:val="en-US"/>
    </w:rPr>
  </w:style>
  <w:style w:type="paragraph" w:customStyle="1" w:styleId="font12">
    <w:name w:val="font12"/>
    <w:basedOn w:val="Normal"/>
    <w:rsid w:val="00727DB2"/>
    <w:pPr>
      <w:spacing w:before="100" w:beforeAutospacing="1" w:after="100" w:afterAutospacing="1"/>
    </w:pPr>
    <w:rPr>
      <w:color w:val="C00000"/>
      <w:sz w:val="14"/>
      <w:szCs w:val="14"/>
      <w:lang w:val="en-US"/>
    </w:rPr>
  </w:style>
  <w:style w:type="paragraph" w:customStyle="1" w:styleId="xl65">
    <w:name w:val="xl65"/>
    <w:basedOn w:val="Normal"/>
    <w:rsid w:val="00727DB2"/>
    <w:pPr>
      <w:pBdr>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66">
    <w:name w:val="xl66"/>
    <w:basedOn w:val="Normal"/>
    <w:rsid w:val="00727DB2"/>
    <w:pPr>
      <w:pBdr>
        <w:bottom w:val="single" w:sz="8" w:space="0" w:color="auto"/>
        <w:right w:val="single" w:sz="8" w:space="0" w:color="auto"/>
      </w:pBdr>
      <w:spacing w:before="100" w:beforeAutospacing="1" w:after="100" w:afterAutospacing="1"/>
      <w:jc w:val="center"/>
      <w:textAlignment w:val="center"/>
    </w:pPr>
    <w:rPr>
      <w:color w:val="000000"/>
      <w:sz w:val="24"/>
      <w:szCs w:val="24"/>
      <w:lang w:val="en-US"/>
    </w:rPr>
  </w:style>
  <w:style w:type="paragraph" w:customStyle="1" w:styleId="xl67">
    <w:name w:val="xl67"/>
    <w:basedOn w:val="Normal"/>
    <w:rsid w:val="00727DB2"/>
    <w:pPr>
      <w:pBdr>
        <w:right w:val="single" w:sz="8" w:space="0" w:color="auto"/>
      </w:pBdr>
      <w:spacing w:before="100" w:beforeAutospacing="1" w:after="100" w:afterAutospacing="1"/>
      <w:jc w:val="center"/>
      <w:textAlignment w:val="center"/>
    </w:pPr>
    <w:rPr>
      <w:sz w:val="24"/>
      <w:szCs w:val="24"/>
      <w:lang w:val="en-US"/>
    </w:rPr>
  </w:style>
  <w:style w:type="paragraph" w:customStyle="1" w:styleId="xl68">
    <w:name w:val="xl68"/>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69">
    <w:name w:val="xl69"/>
    <w:basedOn w:val="Normal"/>
    <w:rsid w:val="00727DB2"/>
    <w:pPr>
      <w:pBdr>
        <w:bottom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70">
    <w:name w:val="xl70"/>
    <w:basedOn w:val="Normal"/>
    <w:rsid w:val="00727DB2"/>
    <w:pPr>
      <w:pBdr>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71">
    <w:name w:val="xl71"/>
    <w:basedOn w:val="Normal"/>
    <w:rsid w:val="00727DB2"/>
    <w:pPr>
      <w:pBdr>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72">
    <w:name w:val="xl72"/>
    <w:basedOn w:val="Normal"/>
    <w:rsid w:val="00727DB2"/>
    <w:pPr>
      <w:pBdr>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73">
    <w:name w:val="xl73"/>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74">
    <w:name w:val="xl74"/>
    <w:basedOn w:val="Normal"/>
    <w:rsid w:val="00727DB2"/>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75">
    <w:name w:val="xl75"/>
    <w:basedOn w:val="Normal"/>
    <w:rsid w:val="00727DB2"/>
    <w:pPr>
      <w:pBdr>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76">
    <w:name w:val="xl76"/>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77">
    <w:name w:val="xl77"/>
    <w:basedOn w:val="Normal"/>
    <w:rsid w:val="00727DB2"/>
    <w:pPr>
      <w:pBdr>
        <w:left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78">
    <w:name w:val="xl78"/>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79">
    <w:name w:val="xl79"/>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color w:val="222222"/>
      <w:sz w:val="24"/>
      <w:szCs w:val="24"/>
      <w:lang w:val="en-US"/>
    </w:rPr>
  </w:style>
  <w:style w:type="paragraph" w:customStyle="1" w:styleId="xl80">
    <w:name w:val="xl80"/>
    <w:basedOn w:val="Normal"/>
    <w:rsid w:val="00727DB2"/>
    <w:pPr>
      <w:pBdr>
        <w:left w:val="single" w:sz="8" w:space="0" w:color="auto"/>
        <w:right w:val="single" w:sz="8" w:space="0" w:color="auto"/>
      </w:pBdr>
      <w:spacing w:before="100" w:beforeAutospacing="1" w:after="100" w:afterAutospacing="1"/>
      <w:textAlignment w:val="center"/>
    </w:pPr>
    <w:rPr>
      <w:color w:val="222222"/>
      <w:sz w:val="24"/>
      <w:szCs w:val="24"/>
      <w:lang w:val="en-US"/>
    </w:rPr>
  </w:style>
  <w:style w:type="paragraph" w:customStyle="1" w:styleId="xl81">
    <w:name w:val="xl81"/>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color w:val="222222"/>
      <w:sz w:val="24"/>
      <w:szCs w:val="24"/>
      <w:lang w:val="en-US"/>
    </w:rPr>
  </w:style>
  <w:style w:type="paragraph" w:customStyle="1" w:styleId="xl82">
    <w:name w:val="xl82"/>
    <w:basedOn w:val="Normal"/>
    <w:rsid w:val="00727DB2"/>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83">
    <w:name w:val="xl83"/>
    <w:basedOn w:val="Normal"/>
    <w:rsid w:val="00727DB2"/>
    <w:pPr>
      <w:pBdr>
        <w:right w:val="single" w:sz="8" w:space="0" w:color="auto"/>
      </w:pBdr>
      <w:spacing w:before="100" w:beforeAutospacing="1" w:after="100" w:afterAutospacing="1"/>
      <w:jc w:val="center"/>
      <w:textAlignment w:val="center"/>
    </w:pPr>
    <w:rPr>
      <w:b/>
      <w:bCs/>
      <w:sz w:val="24"/>
      <w:szCs w:val="24"/>
      <w:lang w:val="en-US"/>
    </w:rPr>
  </w:style>
  <w:style w:type="paragraph" w:customStyle="1" w:styleId="xl84">
    <w:name w:val="xl84"/>
    <w:basedOn w:val="Normal"/>
    <w:rsid w:val="00727DB2"/>
    <w:pPr>
      <w:pBdr>
        <w:bottom w:val="single" w:sz="8" w:space="0" w:color="auto"/>
        <w:right w:val="single" w:sz="8" w:space="0" w:color="auto"/>
      </w:pBdr>
      <w:spacing w:before="100" w:beforeAutospacing="1" w:after="100" w:afterAutospacing="1"/>
      <w:jc w:val="center"/>
      <w:textAlignment w:val="center"/>
    </w:pPr>
    <w:rPr>
      <w:b/>
      <w:bCs/>
      <w:i/>
      <w:iCs/>
      <w:sz w:val="20"/>
      <w:szCs w:val="20"/>
      <w:lang w:val="en-US"/>
    </w:rPr>
  </w:style>
  <w:style w:type="paragraph" w:customStyle="1" w:styleId="xl85">
    <w:name w:val="xl85"/>
    <w:basedOn w:val="Normal"/>
    <w:rsid w:val="00727DB2"/>
    <w:pPr>
      <w:pBdr>
        <w:right w:val="single" w:sz="8" w:space="0" w:color="auto"/>
      </w:pBdr>
      <w:spacing w:before="100" w:beforeAutospacing="1" w:after="100" w:afterAutospacing="1"/>
      <w:textAlignment w:val="center"/>
    </w:pPr>
    <w:rPr>
      <w:sz w:val="24"/>
      <w:szCs w:val="24"/>
      <w:lang w:val="en-US"/>
    </w:rPr>
  </w:style>
  <w:style w:type="paragraph" w:customStyle="1" w:styleId="xl86">
    <w:name w:val="xl86"/>
    <w:basedOn w:val="Normal"/>
    <w:rsid w:val="00727DB2"/>
    <w:pPr>
      <w:pBdr>
        <w:bottom w:val="single" w:sz="8" w:space="0" w:color="auto"/>
        <w:right w:val="single" w:sz="8" w:space="0" w:color="auto"/>
      </w:pBdr>
      <w:spacing w:before="100" w:beforeAutospacing="1" w:after="100" w:afterAutospacing="1"/>
      <w:textAlignment w:val="center"/>
    </w:pPr>
    <w:rPr>
      <w:sz w:val="24"/>
      <w:szCs w:val="24"/>
      <w:lang w:val="en-US"/>
    </w:rPr>
  </w:style>
  <w:style w:type="paragraph" w:customStyle="1" w:styleId="xl87">
    <w:name w:val="xl87"/>
    <w:basedOn w:val="Normal"/>
    <w:rsid w:val="00727DB2"/>
    <w:pPr>
      <w:pBdr>
        <w:bottom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88">
    <w:name w:val="xl88"/>
    <w:basedOn w:val="Normal"/>
    <w:rsid w:val="00727DB2"/>
    <w:pPr>
      <w:pBdr>
        <w:bottom w:val="single" w:sz="8" w:space="0" w:color="auto"/>
        <w:right w:val="single" w:sz="8" w:space="0" w:color="auto"/>
      </w:pBdr>
      <w:spacing w:before="100" w:beforeAutospacing="1" w:after="100" w:afterAutospacing="1"/>
      <w:jc w:val="right"/>
      <w:textAlignment w:val="center"/>
    </w:pPr>
    <w:rPr>
      <w:b/>
      <w:bCs/>
      <w:sz w:val="24"/>
      <w:szCs w:val="24"/>
      <w:lang w:val="en-US"/>
    </w:rPr>
  </w:style>
  <w:style w:type="paragraph" w:customStyle="1" w:styleId="xl89">
    <w:name w:val="xl89"/>
    <w:basedOn w:val="Normal"/>
    <w:rsid w:val="00727DB2"/>
    <w:pPr>
      <w:pBdr>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90">
    <w:name w:val="xl90"/>
    <w:basedOn w:val="Normal"/>
    <w:rsid w:val="00727DB2"/>
    <w:pPr>
      <w:pBdr>
        <w:bottom w:val="single" w:sz="8" w:space="0" w:color="auto"/>
        <w:right w:val="single" w:sz="8" w:space="0" w:color="auto"/>
      </w:pBdr>
      <w:spacing w:before="100" w:beforeAutospacing="1" w:after="100" w:afterAutospacing="1"/>
      <w:textAlignment w:val="center"/>
    </w:pPr>
    <w:rPr>
      <w:color w:val="FF0000"/>
      <w:sz w:val="24"/>
      <w:szCs w:val="24"/>
      <w:lang w:val="en-US"/>
    </w:rPr>
  </w:style>
  <w:style w:type="paragraph" w:customStyle="1" w:styleId="xl91">
    <w:name w:val="xl91"/>
    <w:basedOn w:val="Normal"/>
    <w:rsid w:val="00727DB2"/>
    <w:pPr>
      <w:pBdr>
        <w:bottom w:val="single" w:sz="8" w:space="0" w:color="auto"/>
        <w:right w:val="single" w:sz="8" w:space="0" w:color="auto"/>
      </w:pBdr>
      <w:spacing w:before="100" w:beforeAutospacing="1" w:after="100" w:afterAutospacing="1"/>
      <w:textAlignment w:val="center"/>
    </w:pPr>
    <w:rPr>
      <w:color w:val="000000"/>
      <w:sz w:val="24"/>
      <w:szCs w:val="24"/>
      <w:lang w:val="en-US"/>
    </w:rPr>
  </w:style>
  <w:style w:type="paragraph" w:customStyle="1" w:styleId="xl92">
    <w:name w:val="xl92"/>
    <w:basedOn w:val="Normal"/>
    <w:rsid w:val="00727DB2"/>
    <w:pPr>
      <w:pBdr>
        <w:bottom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93">
    <w:name w:val="xl93"/>
    <w:basedOn w:val="Normal"/>
    <w:rsid w:val="00727DB2"/>
    <w:pPr>
      <w:pBdr>
        <w:bottom w:val="single" w:sz="8" w:space="0" w:color="auto"/>
        <w:right w:val="single" w:sz="8" w:space="0" w:color="auto"/>
      </w:pBdr>
      <w:spacing w:before="100" w:beforeAutospacing="1" w:after="100" w:afterAutospacing="1"/>
      <w:textAlignment w:val="center"/>
    </w:pPr>
    <w:rPr>
      <w:b/>
      <w:bCs/>
      <w:color w:val="000000"/>
      <w:sz w:val="24"/>
      <w:szCs w:val="24"/>
      <w:lang w:val="en-US"/>
    </w:rPr>
  </w:style>
  <w:style w:type="paragraph" w:customStyle="1" w:styleId="xl94">
    <w:name w:val="xl94"/>
    <w:basedOn w:val="Normal"/>
    <w:rsid w:val="00727DB2"/>
    <w:pPr>
      <w:pBdr>
        <w:right w:val="single" w:sz="8" w:space="0" w:color="auto"/>
      </w:pBdr>
      <w:spacing w:before="100" w:beforeAutospacing="1" w:after="100" w:afterAutospacing="1"/>
      <w:textAlignment w:val="center"/>
    </w:pPr>
    <w:rPr>
      <w:color w:val="000000"/>
      <w:sz w:val="24"/>
      <w:szCs w:val="24"/>
      <w:lang w:val="en-US"/>
    </w:rPr>
  </w:style>
  <w:style w:type="paragraph" w:customStyle="1" w:styleId="xl95">
    <w:name w:val="xl95"/>
    <w:basedOn w:val="Normal"/>
    <w:rsid w:val="00727DB2"/>
    <w:pPr>
      <w:pBdr>
        <w:bottom w:val="single" w:sz="8" w:space="0" w:color="auto"/>
        <w:right w:val="single" w:sz="8" w:space="0" w:color="auto"/>
      </w:pBdr>
      <w:spacing w:before="100" w:beforeAutospacing="1" w:after="100" w:afterAutospacing="1"/>
      <w:jc w:val="right"/>
      <w:textAlignment w:val="center"/>
    </w:pPr>
    <w:rPr>
      <w:b/>
      <w:bCs/>
      <w:sz w:val="24"/>
      <w:szCs w:val="24"/>
      <w:lang w:val="en-US"/>
    </w:rPr>
  </w:style>
  <w:style w:type="paragraph" w:customStyle="1" w:styleId="xl96">
    <w:name w:val="xl96"/>
    <w:basedOn w:val="Normal"/>
    <w:rsid w:val="00727DB2"/>
    <w:pPr>
      <w:pBdr>
        <w:left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97">
    <w:name w:val="xl97"/>
    <w:basedOn w:val="Normal"/>
    <w:rsid w:val="00727DB2"/>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lang w:val="en-US"/>
    </w:rPr>
  </w:style>
  <w:style w:type="paragraph" w:customStyle="1" w:styleId="xl98">
    <w:name w:val="xl98"/>
    <w:basedOn w:val="Normal"/>
    <w:rsid w:val="00727DB2"/>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lang w:val="en-US"/>
    </w:rPr>
  </w:style>
  <w:style w:type="paragraph" w:customStyle="1" w:styleId="xl99">
    <w:name w:val="xl99"/>
    <w:basedOn w:val="Normal"/>
    <w:rsid w:val="00727DB2"/>
    <w:pPr>
      <w:pBdr>
        <w:top w:val="single" w:sz="8" w:space="0" w:color="auto"/>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00">
    <w:name w:val="xl100"/>
    <w:basedOn w:val="Normal"/>
    <w:rsid w:val="00727DB2"/>
    <w:pPr>
      <w:pBdr>
        <w:left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01">
    <w:name w:val="xl101"/>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sz w:val="24"/>
      <w:szCs w:val="24"/>
      <w:lang w:val="en-US"/>
    </w:rPr>
  </w:style>
  <w:style w:type="paragraph" w:customStyle="1" w:styleId="xl102">
    <w:name w:val="xl102"/>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3">
    <w:name w:val="xl103"/>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4">
    <w:name w:val="xl104"/>
    <w:basedOn w:val="Normal"/>
    <w:rsid w:val="00727DB2"/>
    <w:pPr>
      <w:pBdr>
        <w:top w:val="single" w:sz="8" w:space="0" w:color="auto"/>
        <w:left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105">
    <w:name w:val="xl105"/>
    <w:basedOn w:val="Normal"/>
    <w:rsid w:val="00727DB2"/>
    <w:pPr>
      <w:pBdr>
        <w:left w:val="single" w:sz="8" w:space="0" w:color="auto"/>
        <w:bottom w:val="single" w:sz="8" w:space="0" w:color="auto"/>
        <w:right w:val="single" w:sz="8" w:space="0" w:color="auto"/>
      </w:pBdr>
      <w:spacing w:before="100" w:beforeAutospacing="1" w:after="100" w:afterAutospacing="1"/>
      <w:jc w:val="right"/>
      <w:textAlignment w:val="center"/>
    </w:pPr>
    <w:rPr>
      <w:sz w:val="24"/>
      <w:szCs w:val="24"/>
      <w:lang w:val="en-US"/>
    </w:rPr>
  </w:style>
  <w:style w:type="paragraph" w:customStyle="1" w:styleId="xl106">
    <w:name w:val="xl106"/>
    <w:basedOn w:val="Normal"/>
    <w:rsid w:val="00727DB2"/>
    <w:pPr>
      <w:pBdr>
        <w:top w:val="single" w:sz="8" w:space="0" w:color="auto"/>
        <w:left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7">
    <w:name w:val="xl107"/>
    <w:basedOn w:val="Normal"/>
    <w:rsid w:val="00727DB2"/>
    <w:pPr>
      <w:pBdr>
        <w:left w:val="single" w:sz="8" w:space="0" w:color="auto"/>
        <w:bottom w:val="single" w:sz="8" w:space="0" w:color="auto"/>
        <w:right w:val="single" w:sz="8" w:space="0" w:color="auto"/>
      </w:pBdr>
      <w:spacing w:before="100" w:beforeAutospacing="1" w:after="100" w:afterAutospacing="1"/>
      <w:textAlignment w:val="center"/>
    </w:pPr>
    <w:rPr>
      <w:b/>
      <w:bCs/>
      <w:sz w:val="24"/>
      <w:szCs w:val="24"/>
      <w:lang w:val="en-US"/>
    </w:rPr>
  </w:style>
  <w:style w:type="paragraph" w:customStyle="1" w:styleId="xl108">
    <w:name w:val="xl108"/>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09">
    <w:name w:val="xl109"/>
    <w:basedOn w:val="Normal"/>
    <w:rsid w:val="00727DB2"/>
    <w:pPr>
      <w:pBdr>
        <w:bottom w:val="single" w:sz="8" w:space="0" w:color="auto"/>
        <w:right w:val="single" w:sz="8" w:space="0" w:color="auto"/>
      </w:pBdr>
      <w:spacing w:before="100" w:beforeAutospacing="1" w:after="100" w:afterAutospacing="1"/>
      <w:textAlignment w:val="center"/>
    </w:pPr>
    <w:rPr>
      <w:b/>
      <w:bCs/>
      <w:color w:val="00B0F0"/>
      <w:sz w:val="24"/>
      <w:szCs w:val="24"/>
      <w:lang w:val="en-US"/>
    </w:rPr>
  </w:style>
  <w:style w:type="paragraph" w:customStyle="1" w:styleId="xl110">
    <w:name w:val="xl110"/>
    <w:basedOn w:val="Normal"/>
    <w:rsid w:val="00727DB2"/>
    <w:pPr>
      <w:pBdr>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11">
    <w:name w:val="xl111"/>
    <w:basedOn w:val="Normal"/>
    <w:rsid w:val="00727DB2"/>
    <w:pPr>
      <w:pBdr>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12">
    <w:name w:val="xl112"/>
    <w:basedOn w:val="Normal"/>
    <w:rsid w:val="00727DB2"/>
    <w:pPr>
      <w:spacing w:before="100" w:beforeAutospacing="1" w:after="100" w:afterAutospacing="1"/>
    </w:pPr>
    <w:rPr>
      <w:color w:val="00B0F0"/>
      <w:sz w:val="24"/>
      <w:szCs w:val="24"/>
      <w:lang w:val="en-US"/>
    </w:rPr>
  </w:style>
  <w:style w:type="paragraph" w:customStyle="1" w:styleId="xl113">
    <w:name w:val="xl113"/>
    <w:basedOn w:val="Normal"/>
    <w:rsid w:val="00727DB2"/>
    <w:pPr>
      <w:pBdr>
        <w:bottom w:val="single" w:sz="8" w:space="0" w:color="auto"/>
        <w:right w:val="single" w:sz="8" w:space="0" w:color="auto"/>
      </w:pBdr>
      <w:spacing w:before="100" w:beforeAutospacing="1" w:after="100" w:afterAutospacing="1"/>
      <w:jc w:val="center"/>
      <w:textAlignment w:val="center"/>
    </w:pPr>
    <w:rPr>
      <w:b/>
      <w:bCs/>
      <w:color w:val="00B0F0"/>
      <w:sz w:val="24"/>
      <w:szCs w:val="24"/>
      <w:lang w:val="en-US"/>
    </w:rPr>
  </w:style>
  <w:style w:type="paragraph" w:customStyle="1" w:styleId="xl114">
    <w:name w:val="xl114"/>
    <w:basedOn w:val="Normal"/>
    <w:rsid w:val="00727DB2"/>
    <w:pPr>
      <w:pBdr>
        <w:left w:val="single" w:sz="8" w:space="0" w:color="auto"/>
        <w:bottom w:val="single" w:sz="8" w:space="0" w:color="auto"/>
        <w:right w:val="single" w:sz="8" w:space="0" w:color="auto"/>
      </w:pBdr>
      <w:spacing w:before="100" w:beforeAutospacing="1" w:after="100" w:afterAutospacing="1"/>
      <w:jc w:val="center"/>
      <w:textAlignment w:val="center"/>
    </w:pPr>
    <w:rPr>
      <w:color w:val="C00000"/>
      <w:sz w:val="24"/>
      <w:szCs w:val="24"/>
      <w:lang w:val="en-US"/>
    </w:rPr>
  </w:style>
  <w:style w:type="paragraph" w:customStyle="1" w:styleId="xl115">
    <w:name w:val="xl115"/>
    <w:basedOn w:val="Normal"/>
    <w:rsid w:val="00727DB2"/>
    <w:pPr>
      <w:pBdr>
        <w:bottom w:val="single" w:sz="8" w:space="0" w:color="auto"/>
        <w:right w:val="single" w:sz="8" w:space="0" w:color="auto"/>
      </w:pBdr>
      <w:spacing w:before="100" w:beforeAutospacing="1" w:after="100" w:afterAutospacing="1"/>
      <w:textAlignment w:val="center"/>
    </w:pPr>
    <w:rPr>
      <w:color w:val="C00000"/>
      <w:sz w:val="24"/>
      <w:szCs w:val="24"/>
      <w:lang w:val="en-US"/>
    </w:rPr>
  </w:style>
  <w:style w:type="paragraph" w:customStyle="1" w:styleId="xl116">
    <w:name w:val="xl116"/>
    <w:basedOn w:val="Normal"/>
    <w:rsid w:val="00727DB2"/>
    <w:pPr>
      <w:pBdr>
        <w:bottom w:val="single" w:sz="8" w:space="0" w:color="auto"/>
        <w:right w:val="single" w:sz="8" w:space="0" w:color="auto"/>
      </w:pBdr>
      <w:spacing w:before="100" w:beforeAutospacing="1" w:after="100" w:afterAutospacing="1"/>
      <w:jc w:val="center"/>
      <w:textAlignment w:val="center"/>
    </w:pPr>
    <w:rPr>
      <w:color w:val="C00000"/>
      <w:sz w:val="24"/>
      <w:szCs w:val="24"/>
      <w:lang w:val="en-US"/>
    </w:rPr>
  </w:style>
  <w:style w:type="paragraph" w:customStyle="1" w:styleId="xl117">
    <w:name w:val="xl117"/>
    <w:basedOn w:val="Normal"/>
    <w:rsid w:val="00727DB2"/>
    <w:pPr>
      <w:pBdr>
        <w:bottom w:val="single" w:sz="8" w:space="0" w:color="auto"/>
        <w:right w:val="single" w:sz="8" w:space="0" w:color="auto"/>
      </w:pBdr>
      <w:spacing w:before="100" w:beforeAutospacing="1" w:after="100" w:afterAutospacing="1"/>
      <w:jc w:val="center"/>
      <w:textAlignment w:val="center"/>
    </w:pPr>
    <w:rPr>
      <w:color w:val="C00000"/>
      <w:sz w:val="24"/>
      <w:szCs w:val="24"/>
      <w:lang w:val="en-US"/>
    </w:rPr>
  </w:style>
  <w:style w:type="paragraph" w:customStyle="1" w:styleId="xl118">
    <w:name w:val="xl118"/>
    <w:basedOn w:val="Normal"/>
    <w:rsid w:val="00727DB2"/>
    <w:pPr>
      <w:pBdr>
        <w:bottom w:val="single" w:sz="8" w:space="0" w:color="auto"/>
        <w:right w:val="single" w:sz="8" w:space="0" w:color="auto"/>
      </w:pBdr>
      <w:spacing w:before="100" w:beforeAutospacing="1" w:after="100" w:afterAutospacing="1"/>
      <w:jc w:val="right"/>
      <w:textAlignment w:val="center"/>
    </w:pPr>
    <w:rPr>
      <w:color w:val="C00000"/>
      <w:sz w:val="24"/>
      <w:szCs w:val="24"/>
      <w:lang w:val="en-US"/>
    </w:rPr>
  </w:style>
  <w:style w:type="paragraph" w:customStyle="1" w:styleId="xl119">
    <w:name w:val="xl119"/>
    <w:basedOn w:val="Normal"/>
    <w:rsid w:val="00727DB2"/>
    <w:pPr>
      <w:spacing w:before="100" w:beforeAutospacing="1" w:after="100" w:afterAutospacing="1"/>
    </w:pPr>
    <w:rPr>
      <w:color w:val="C00000"/>
      <w:sz w:val="24"/>
      <w:szCs w:val="24"/>
      <w:lang w:val="en-US"/>
    </w:rPr>
  </w:style>
  <w:style w:type="paragraph" w:customStyle="1" w:styleId="xl120">
    <w:name w:val="xl120"/>
    <w:basedOn w:val="Normal"/>
    <w:rsid w:val="00727DB2"/>
    <w:pPr>
      <w:pBdr>
        <w:bottom w:val="single" w:sz="8" w:space="0" w:color="auto"/>
        <w:right w:val="single" w:sz="4" w:space="0" w:color="auto"/>
      </w:pBdr>
      <w:spacing w:before="100" w:beforeAutospacing="1" w:after="100" w:afterAutospacing="1"/>
      <w:textAlignment w:val="center"/>
    </w:pPr>
    <w:rPr>
      <w:b/>
      <w:bCs/>
      <w:color w:val="7030A0"/>
      <w:sz w:val="24"/>
      <w:szCs w:val="24"/>
      <w:lang w:val="en-US"/>
    </w:rPr>
  </w:style>
  <w:style w:type="paragraph" w:customStyle="1" w:styleId="xl121">
    <w:name w:val="xl121"/>
    <w:basedOn w:val="Normal"/>
    <w:rsid w:val="00727DB2"/>
    <w:pPr>
      <w:pBdr>
        <w:left w:val="single" w:sz="4" w:space="0" w:color="auto"/>
        <w:bottom w:val="single" w:sz="8" w:space="0" w:color="auto"/>
        <w:right w:val="single" w:sz="8" w:space="0" w:color="auto"/>
      </w:pBdr>
      <w:spacing w:before="100" w:beforeAutospacing="1" w:after="100" w:afterAutospacing="1"/>
      <w:textAlignment w:val="center"/>
    </w:pPr>
    <w:rPr>
      <w:b/>
      <w:bCs/>
      <w:color w:val="7030A0"/>
      <w:sz w:val="24"/>
      <w:szCs w:val="24"/>
      <w:lang w:val="en-US"/>
    </w:rPr>
  </w:style>
  <w:style w:type="paragraph" w:customStyle="1" w:styleId="xl122">
    <w:name w:val="xl122"/>
    <w:basedOn w:val="Normal"/>
    <w:rsid w:val="00727DB2"/>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3">
    <w:name w:val="xl123"/>
    <w:basedOn w:val="Normal"/>
    <w:rsid w:val="00727DB2"/>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24">
    <w:name w:val="xl124"/>
    <w:basedOn w:val="Normal"/>
    <w:rsid w:val="00727DB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5">
    <w:name w:val="xl125"/>
    <w:basedOn w:val="Normal"/>
    <w:rsid w:val="00727DB2"/>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26">
    <w:name w:val="xl126"/>
    <w:basedOn w:val="Normal"/>
    <w:rsid w:val="00727DB2"/>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7">
    <w:name w:val="xl127"/>
    <w:basedOn w:val="Normal"/>
    <w:rsid w:val="00727DB2"/>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28">
    <w:name w:val="xl128"/>
    <w:basedOn w:val="Normal"/>
    <w:rsid w:val="00727DB2"/>
    <w:pPr>
      <w:pBdr>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29">
    <w:name w:val="xl129"/>
    <w:basedOn w:val="Normal"/>
    <w:rsid w:val="00727DB2"/>
    <w:pPr>
      <w:pBdr>
        <w:left w:val="single" w:sz="4"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30">
    <w:name w:val="xl130"/>
    <w:basedOn w:val="Normal"/>
    <w:rsid w:val="00727DB2"/>
    <w:pPr>
      <w:pBdr>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31">
    <w:name w:val="xl131"/>
    <w:basedOn w:val="Normal"/>
    <w:rsid w:val="00727DB2"/>
    <w:pPr>
      <w:pBdr>
        <w:left w:val="single" w:sz="4" w:space="0" w:color="auto"/>
        <w:bottom w:val="single" w:sz="8"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32">
    <w:name w:val="xl132"/>
    <w:basedOn w:val="Normal"/>
    <w:rsid w:val="00727DB2"/>
    <w:pPr>
      <w:pBdr>
        <w:top w:val="single" w:sz="8" w:space="0" w:color="auto"/>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33">
    <w:name w:val="xl133"/>
    <w:basedOn w:val="Normal"/>
    <w:rsid w:val="00727DB2"/>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color w:val="7030A0"/>
      <w:sz w:val="24"/>
      <w:szCs w:val="24"/>
      <w:lang w:val="en-US"/>
    </w:rPr>
  </w:style>
  <w:style w:type="paragraph" w:customStyle="1" w:styleId="xl134">
    <w:name w:val="xl134"/>
    <w:basedOn w:val="Normal"/>
    <w:rsid w:val="00727DB2"/>
    <w:pPr>
      <w:pBdr>
        <w:bottom w:val="single" w:sz="8" w:space="0" w:color="auto"/>
        <w:right w:val="single" w:sz="4" w:space="0" w:color="auto"/>
      </w:pBdr>
      <w:spacing w:before="100" w:beforeAutospacing="1" w:after="100" w:afterAutospacing="1"/>
      <w:textAlignment w:val="center"/>
    </w:pPr>
    <w:rPr>
      <w:color w:val="7030A0"/>
      <w:sz w:val="24"/>
      <w:szCs w:val="24"/>
      <w:lang w:val="en-US"/>
    </w:rPr>
  </w:style>
  <w:style w:type="paragraph" w:customStyle="1" w:styleId="xl135">
    <w:name w:val="xl135"/>
    <w:basedOn w:val="Normal"/>
    <w:rsid w:val="00727DB2"/>
    <w:pPr>
      <w:pBdr>
        <w:left w:val="single" w:sz="4" w:space="0" w:color="auto"/>
        <w:bottom w:val="single" w:sz="8" w:space="0" w:color="auto"/>
        <w:right w:val="single" w:sz="8" w:space="0" w:color="auto"/>
      </w:pBdr>
      <w:spacing w:before="100" w:beforeAutospacing="1" w:after="100" w:afterAutospacing="1"/>
      <w:textAlignment w:val="center"/>
    </w:pPr>
    <w:rPr>
      <w:color w:val="7030A0"/>
      <w:sz w:val="24"/>
      <w:szCs w:val="24"/>
      <w:lang w:val="en-US"/>
    </w:rPr>
  </w:style>
  <w:style w:type="paragraph" w:customStyle="1" w:styleId="xl136">
    <w:name w:val="xl136"/>
    <w:basedOn w:val="Normal"/>
    <w:rsid w:val="00727DB2"/>
    <w:pPr>
      <w:pBdr>
        <w:left w:val="single" w:sz="8" w:space="0" w:color="auto"/>
        <w:bottom w:val="single" w:sz="8" w:space="0" w:color="auto"/>
        <w:right w:val="single" w:sz="4" w:space="0" w:color="auto"/>
      </w:pBdr>
      <w:spacing w:before="100" w:beforeAutospacing="1" w:after="100" w:afterAutospacing="1"/>
      <w:textAlignment w:val="center"/>
    </w:pPr>
    <w:rPr>
      <w:color w:val="7030A0"/>
      <w:sz w:val="24"/>
      <w:szCs w:val="24"/>
      <w:lang w:val="en-US"/>
    </w:rPr>
  </w:style>
  <w:style w:type="paragraph" w:customStyle="1" w:styleId="xl137">
    <w:name w:val="xl137"/>
    <w:basedOn w:val="Normal"/>
    <w:rsid w:val="00727DB2"/>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38">
    <w:name w:val="xl138"/>
    <w:basedOn w:val="Normal"/>
    <w:rsid w:val="00727DB2"/>
    <w:pPr>
      <w:pBdr>
        <w:right w:val="single" w:sz="4" w:space="0" w:color="auto"/>
      </w:pBdr>
      <w:spacing w:before="100" w:beforeAutospacing="1" w:after="100" w:afterAutospacing="1"/>
    </w:pPr>
    <w:rPr>
      <w:color w:val="7030A0"/>
      <w:sz w:val="24"/>
      <w:szCs w:val="24"/>
      <w:lang w:val="en-US"/>
    </w:rPr>
  </w:style>
  <w:style w:type="paragraph" w:customStyle="1" w:styleId="xl139">
    <w:name w:val="xl139"/>
    <w:basedOn w:val="Normal"/>
    <w:rsid w:val="00727DB2"/>
    <w:pPr>
      <w:pBdr>
        <w:left w:val="single" w:sz="4" w:space="0" w:color="auto"/>
      </w:pBdr>
      <w:spacing w:before="100" w:beforeAutospacing="1" w:after="100" w:afterAutospacing="1"/>
    </w:pPr>
    <w:rPr>
      <w:color w:val="7030A0"/>
      <w:sz w:val="24"/>
      <w:szCs w:val="24"/>
      <w:lang w:val="en-US"/>
    </w:rPr>
  </w:style>
  <w:style w:type="paragraph" w:customStyle="1" w:styleId="xl140">
    <w:name w:val="xl14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41">
    <w:name w:val="xl14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42">
    <w:name w:val="xl14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4"/>
      <w:szCs w:val="24"/>
      <w:lang w:val="en-US"/>
    </w:rPr>
  </w:style>
  <w:style w:type="paragraph" w:customStyle="1" w:styleId="xl143">
    <w:name w:val="xl14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24"/>
      <w:szCs w:val="24"/>
      <w:lang w:val="en-US"/>
    </w:rPr>
  </w:style>
  <w:style w:type="paragraph" w:customStyle="1" w:styleId="xl144">
    <w:name w:val="xl14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xl145">
    <w:name w:val="xl14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7030A0"/>
      <w:sz w:val="24"/>
      <w:szCs w:val="24"/>
      <w:lang w:val="en-US"/>
    </w:rPr>
  </w:style>
  <w:style w:type="paragraph" w:customStyle="1" w:styleId="BodyText33">
    <w:name w:val="Body Text3"/>
    <w:basedOn w:val="Normal"/>
    <w:rsid w:val="00727DB2"/>
    <w:pPr>
      <w:widowControl w:val="0"/>
      <w:shd w:val="clear" w:color="auto" w:fill="FFFFFF"/>
      <w:spacing w:after="0" w:line="317" w:lineRule="exact"/>
    </w:pPr>
    <w:rPr>
      <w:color w:val="000000"/>
      <w:sz w:val="26"/>
      <w:szCs w:val="26"/>
    </w:rPr>
  </w:style>
  <w:style w:type="paragraph" w:customStyle="1" w:styleId="Bng">
    <w:name w:val="Bảng"/>
    <w:basedOn w:val="Caption"/>
    <w:rsid w:val="00727DB2"/>
    <w:pPr>
      <w:spacing w:before="0" w:after="0"/>
    </w:pPr>
    <w:rPr>
      <w:rFonts w:ascii="Times New Roman Bold" w:eastAsia="MS Mincho" w:hAnsi="Times New Roman Bold"/>
      <w:iCs w:val="0"/>
      <w:color w:val="000000"/>
      <w:sz w:val="26"/>
      <w:szCs w:val="26"/>
      <w:lang w:val="x-none" w:eastAsia="x-none"/>
    </w:rPr>
  </w:style>
  <w:style w:type="paragraph" w:customStyle="1" w:styleId="5text">
    <w:name w:val="5 text"/>
    <w:basedOn w:val="Normal"/>
    <w:rsid w:val="00727DB2"/>
    <w:pPr>
      <w:spacing w:after="0"/>
      <w:ind w:firstLine="561"/>
    </w:pPr>
    <w:rPr>
      <w:rFonts w:eastAsia="Calibri"/>
      <w:sz w:val="26"/>
      <w:lang w:val="en-US"/>
    </w:rPr>
  </w:style>
  <w:style w:type="paragraph" w:customStyle="1" w:styleId="Noidung">
    <w:name w:val="Noi dung"/>
    <w:rsid w:val="00727DB2"/>
    <w:pPr>
      <w:spacing w:after="120" w:line="288" w:lineRule="auto"/>
      <w:ind w:firstLine="567"/>
      <w:jc w:val="both"/>
    </w:pPr>
    <w:rPr>
      <w:sz w:val="26"/>
      <w:szCs w:val="26"/>
    </w:rPr>
  </w:style>
  <w:style w:type="paragraph" w:customStyle="1" w:styleId="Heading40">
    <w:name w:val="Heading4"/>
    <w:basedOn w:val="Heading3"/>
    <w:qFormat/>
    <w:rsid w:val="00727DB2"/>
    <w:pPr>
      <w:keepLines w:val="0"/>
      <w:spacing w:before="120" w:after="60" w:line="360" w:lineRule="auto"/>
      <w:ind w:firstLine="432"/>
      <w:jc w:val="left"/>
    </w:pPr>
    <w:rPr>
      <w:bCs/>
      <w:i/>
      <w:szCs w:val="26"/>
      <w:lang w:val="x-none" w:eastAsia="x-none"/>
    </w:rPr>
  </w:style>
  <w:style w:type="character" w:customStyle="1" w:styleId="Bodytext175pt">
    <w:name w:val="Body text + 17.5 pt"/>
    <w:rsid w:val="00727DB2"/>
    <w:rPr>
      <w:rFonts w:ascii="Times New Roman" w:eastAsia="Times New Roman" w:hAnsi="Times New Roman" w:cs="Times New Roman"/>
      <w:b w:val="0"/>
      <w:bCs w:val="0"/>
      <w:i w:val="0"/>
      <w:iCs w:val="0"/>
      <w:smallCaps w:val="0"/>
      <w:strike w:val="0"/>
      <w:color w:val="000000"/>
      <w:spacing w:val="0"/>
      <w:w w:val="100"/>
      <w:position w:val="0"/>
      <w:sz w:val="35"/>
      <w:szCs w:val="35"/>
      <w:u w:val="none"/>
      <w:lang w:val="vi-VN"/>
    </w:rPr>
  </w:style>
  <w:style w:type="character" w:customStyle="1" w:styleId="longtext">
    <w:name w:val="long_text"/>
    <w:rsid w:val="00727DB2"/>
  </w:style>
  <w:style w:type="paragraph" w:customStyle="1" w:styleId="TitB">
    <w:name w:val="TitB"/>
    <w:basedOn w:val="Normal"/>
    <w:link w:val="TitBChar"/>
    <w:autoRedefine/>
    <w:rsid w:val="00727DB2"/>
    <w:pPr>
      <w:spacing w:before="60" w:line="320" w:lineRule="atLeast"/>
      <w:jc w:val="center"/>
    </w:pPr>
    <w:rPr>
      <w:rFonts w:eastAsia="Calibri"/>
      <w:b/>
      <w:lang w:val="x-none" w:eastAsia="x-none"/>
    </w:rPr>
  </w:style>
  <w:style w:type="character" w:customStyle="1" w:styleId="TitBChar">
    <w:name w:val="TitB Char"/>
    <w:link w:val="TitB"/>
    <w:rsid w:val="00727DB2"/>
    <w:rPr>
      <w:rFonts w:eastAsia="Calibri"/>
      <w:b/>
      <w:lang w:val="x-none" w:eastAsia="x-none"/>
    </w:rPr>
  </w:style>
  <w:style w:type="paragraph" w:customStyle="1" w:styleId="xl146">
    <w:name w:val="xl14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val="en-US"/>
    </w:rPr>
  </w:style>
  <w:style w:type="paragraph" w:customStyle="1" w:styleId="xl147">
    <w:name w:val="xl14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val="en-US"/>
    </w:rPr>
  </w:style>
  <w:style w:type="paragraph" w:customStyle="1" w:styleId="xl148">
    <w:name w:val="xl148"/>
    <w:basedOn w:val="Normal"/>
    <w:rsid w:val="00727DB2"/>
    <w:pPr>
      <w:spacing w:before="100" w:beforeAutospacing="1" w:after="100" w:afterAutospacing="1" w:line="240" w:lineRule="auto"/>
      <w:textAlignment w:val="center"/>
    </w:pPr>
    <w:rPr>
      <w:sz w:val="24"/>
      <w:szCs w:val="24"/>
      <w:lang w:val="en-US"/>
    </w:rPr>
  </w:style>
  <w:style w:type="paragraph" w:customStyle="1" w:styleId="xl149">
    <w:name w:val="xl149"/>
    <w:basedOn w:val="Normal"/>
    <w:rsid w:val="00727DB2"/>
    <w:pPr>
      <w:shd w:val="clear" w:color="000000" w:fill="92D050"/>
      <w:spacing w:before="100" w:beforeAutospacing="1" w:after="100" w:afterAutospacing="1" w:line="240" w:lineRule="auto"/>
      <w:textAlignment w:val="center"/>
    </w:pPr>
    <w:rPr>
      <w:sz w:val="24"/>
      <w:szCs w:val="24"/>
      <w:lang w:val="en-US"/>
    </w:rPr>
  </w:style>
  <w:style w:type="paragraph" w:customStyle="1" w:styleId="xl150">
    <w:name w:val="xl150"/>
    <w:basedOn w:val="Normal"/>
    <w:rsid w:val="00727DB2"/>
    <w:pPr>
      <w:spacing w:before="100" w:beforeAutospacing="1" w:after="100" w:afterAutospacing="1" w:line="240" w:lineRule="auto"/>
      <w:textAlignment w:val="center"/>
    </w:pPr>
    <w:rPr>
      <w:b/>
      <w:bCs/>
      <w:sz w:val="24"/>
      <w:szCs w:val="24"/>
      <w:lang w:val="en-US"/>
    </w:rPr>
  </w:style>
  <w:style w:type="paragraph" w:customStyle="1" w:styleId="xl151">
    <w:name w:val="xl151"/>
    <w:basedOn w:val="Normal"/>
    <w:rsid w:val="00727DB2"/>
    <w:pPr>
      <w:pBdr>
        <w:top w:val="single" w:sz="4" w:space="0" w:color="000000"/>
        <w:left w:val="single" w:sz="4" w:space="0" w:color="auto"/>
        <w:bottom w:val="single" w:sz="4" w:space="0" w:color="auto"/>
        <w:right w:val="single" w:sz="4" w:space="0" w:color="000000"/>
      </w:pBdr>
      <w:shd w:val="clear" w:color="000000" w:fill="FFFFFF"/>
      <w:spacing w:before="100" w:beforeAutospacing="1" w:after="100" w:afterAutospacing="1" w:line="240" w:lineRule="auto"/>
      <w:textAlignment w:val="center"/>
    </w:pPr>
    <w:rPr>
      <w:sz w:val="24"/>
      <w:szCs w:val="24"/>
      <w:lang w:val="en-US"/>
    </w:rPr>
  </w:style>
  <w:style w:type="paragraph" w:customStyle="1" w:styleId="xl152">
    <w:name w:val="xl152"/>
    <w:basedOn w:val="Normal"/>
    <w:rsid w:val="00727DB2"/>
    <w:pPr>
      <w:spacing w:before="100" w:beforeAutospacing="1" w:after="100" w:afterAutospacing="1" w:line="240" w:lineRule="auto"/>
      <w:textAlignment w:val="center"/>
    </w:pPr>
    <w:rPr>
      <w:color w:val="0070C0"/>
      <w:sz w:val="24"/>
      <w:szCs w:val="24"/>
      <w:lang w:val="en-US"/>
    </w:rPr>
  </w:style>
  <w:style w:type="paragraph" w:customStyle="1" w:styleId="xl153">
    <w:name w:val="xl153"/>
    <w:basedOn w:val="Normal"/>
    <w:rsid w:val="00727DB2"/>
    <w:pPr>
      <w:shd w:val="clear" w:color="000000" w:fill="92D050"/>
      <w:spacing w:before="100" w:beforeAutospacing="1" w:after="100" w:afterAutospacing="1" w:line="240" w:lineRule="auto"/>
      <w:textAlignment w:val="center"/>
    </w:pPr>
    <w:rPr>
      <w:b/>
      <w:bCs/>
      <w:sz w:val="24"/>
      <w:szCs w:val="24"/>
      <w:lang w:val="en-US"/>
    </w:rPr>
  </w:style>
  <w:style w:type="paragraph" w:customStyle="1" w:styleId="xl154">
    <w:name w:val="xl154"/>
    <w:basedOn w:val="Normal"/>
    <w:rsid w:val="00727DB2"/>
    <w:pPr>
      <w:spacing w:before="100" w:beforeAutospacing="1" w:after="100" w:afterAutospacing="1" w:line="240" w:lineRule="auto"/>
      <w:textAlignment w:val="center"/>
    </w:pPr>
    <w:rPr>
      <w:color w:val="FF0000"/>
      <w:sz w:val="24"/>
      <w:szCs w:val="24"/>
      <w:lang w:val="en-US"/>
    </w:rPr>
  </w:style>
  <w:style w:type="paragraph" w:customStyle="1" w:styleId="xl155">
    <w:name w:val="xl155"/>
    <w:basedOn w:val="Normal"/>
    <w:rsid w:val="00727DB2"/>
    <w:pPr>
      <w:shd w:val="clear" w:color="000000" w:fill="92D050"/>
      <w:spacing w:before="100" w:beforeAutospacing="1" w:after="100" w:afterAutospacing="1" w:line="240" w:lineRule="auto"/>
      <w:textAlignment w:val="center"/>
    </w:pPr>
    <w:rPr>
      <w:b/>
      <w:bCs/>
      <w:sz w:val="24"/>
      <w:szCs w:val="24"/>
      <w:lang w:val="en-US"/>
    </w:rPr>
  </w:style>
  <w:style w:type="paragraph" w:customStyle="1" w:styleId="xl156">
    <w:name w:val="xl15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lang w:val="en-US"/>
    </w:rPr>
  </w:style>
  <w:style w:type="paragraph" w:customStyle="1" w:styleId="xl157">
    <w:name w:val="xl15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lang w:val="en-US"/>
    </w:rPr>
  </w:style>
  <w:style w:type="paragraph" w:customStyle="1" w:styleId="xl158">
    <w:name w:val="xl158"/>
    <w:basedOn w:val="Normal"/>
    <w:rsid w:val="00727D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4"/>
      <w:szCs w:val="24"/>
      <w:lang w:val="en-US"/>
    </w:rPr>
  </w:style>
  <w:style w:type="paragraph" w:customStyle="1" w:styleId="xl159">
    <w:name w:val="xl159"/>
    <w:basedOn w:val="Normal"/>
    <w:rsid w:val="00727DB2"/>
    <w:pPr>
      <w:spacing w:before="100" w:beforeAutospacing="1" w:after="100" w:afterAutospacing="1" w:line="240" w:lineRule="auto"/>
      <w:jc w:val="center"/>
    </w:pPr>
    <w:rPr>
      <w:sz w:val="24"/>
      <w:szCs w:val="24"/>
      <w:lang w:val="en-US"/>
    </w:rPr>
  </w:style>
  <w:style w:type="paragraph" w:customStyle="1" w:styleId="xl160">
    <w:name w:val="xl16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4"/>
      <w:szCs w:val="24"/>
      <w:lang w:val="en-US"/>
    </w:rPr>
  </w:style>
  <w:style w:type="paragraph" w:customStyle="1" w:styleId="xl161">
    <w:name w:val="xl161"/>
    <w:basedOn w:val="Normal"/>
    <w:rsid w:val="00727DB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b/>
      <w:bCs/>
      <w:sz w:val="24"/>
      <w:szCs w:val="24"/>
      <w:lang w:val="en-US"/>
    </w:rPr>
  </w:style>
  <w:style w:type="paragraph" w:customStyle="1" w:styleId="xl162">
    <w:name w:val="xl16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4"/>
      <w:szCs w:val="24"/>
      <w:lang w:val="en-US"/>
    </w:rPr>
  </w:style>
  <w:style w:type="paragraph" w:customStyle="1" w:styleId="xl163">
    <w:name w:val="xl163"/>
    <w:basedOn w:val="Normal"/>
    <w:rsid w:val="00727D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4"/>
      <w:szCs w:val="24"/>
      <w:lang w:val="en-US"/>
    </w:rPr>
  </w:style>
  <w:style w:type="paragraph" w:customStyle="1" w:styleId="xl164">
    <w:name w:val="xl16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4"/>
      <w:szCs w:val="24"/>
      <w:lang w:val="en-US"/>
    </w:rPr>
  </w:style>
  <w:style w:type="paragraph" w:customStyle="1" w:styleId="xl165">
    <w:name w:val="xl16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4"/>
      <w:szCs w:val="24"/>
      <w:lang w:val="en-US"/>
    </w:rPr>
  </w:style>
  <w:style w:type="paragraph" w:customStyle="1" w:styleId="xl166">
    <w:name w:val="xl166"/>
    <w:basedOn w:val="Normal"/>
    <w:rsid w:val="00727DB2"/>
    <w:pPr>
      <w:pBdr>
        <w:top w:val="single" w:sz="4" w:space="0" w:color="auto"/>
        <w:left w:val="single" w:sz="4" w:space="0" w:color="auto"/>
        <w:bottom w:val="single" w:sz="4" w:space="0" w:color="auto"/>
      </w:pBdr>
      <w:spacing w:before="100" w:beforeAutospacing="1" w:after="100" w:afterAutospacing="1" w:line="240" w:lineRule="auto"/>
      <w:textAlignment w:val="center"/>
    </w:pPr>
    <w:rPr>
      <w:b/>
      <w:bCs/>
      <w:sz w:val="24"/>
      <w:szCs w:val="24"/>
      <w:lang w:val="en-US"/>
    </w:rPr>
  </w:style>
  <w:style w:type="paragraph" w:customStyle="1" w:styleId="xl167">
    <w:name w:val="xl167"/>
    <w:basedOn w:val="Normal"/>
    <w:rsid w:val="00727DB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sz w:val="24"/>
      <w:szCs w:val="24"/>
      <w:lang w:val="en-US"/>
    </w:rPr>
  </w:style>
  <w:style w:type="paragraph" w:customStyle="1" w:styleId="TitBang">
    <w:name w:val="TitBang"/>
    <w:basedOn w:val="Normal"/>
    <w:link w:val="TitBangCharChar"/>
    <w:autoRedefine/>
    <w:rsid w:val="00727DB2"/>
    <w:pPr>
      <w:spacing w:before="60" w:after="60" w:line="312" w:lineRule="auto"/>
      <w:ind w:firstLine="567"/>
      <w:jc w:val="center"/>
    </w:pPr>
    <w:rPr>
      <w:rFonts w:eastAsia="SimSun"/>
      <w:b/>
      <w:sz w:val="26"/>
      <w:szCs w:val="26"/>
    </w:rPr>
  </w:style>
  <w:style w:type="character" w:customStyle="1" w:styleId="TitBangCharChar">
    <w:name w:val="TitBang Char Char"/>
    <w:link w:val="TitBang"/>
    <w:locked/>
    <w:rsid w:val="00727DB2"/>
    <w:rPr>
      <w:rFonts w:eastAsia="SimSun"/>
      <w:b/>
      <w:sz w:val="26"/>
      <w:szCs w:val="26"/>
    </w:rPr>
  </w:style>
  <w:style w:type="paragraph" w:customStyle="1" w:styleId="CharCharChar1CharCharCharCharCharCharChar">
    <w:name w:val="Char Char Char1 Char Char Char Char Char Char Char"/>
    <w:basedOn w:val="Normal"/>
    <w:rsid w:val="00727DB2"/>
    <w:pPr>
      <w:spacing w:line="240" w:lineRule="exact"/>
    </w:pPr>
    <w:rPr>
      <w:rFonts w:ascii="Verdana" w:hAnsi="Verdana"/>
      <w:sz w:val="20"/>
      <w:szCs w:val="20"/>
      <w:lang w:val="en-US"/>
    </w:rPr>
  </w:style>
  <w:style w:type="paragraph" w:customStyle="1" w:styleId="CharCharCharCharCharCharCharCharCharCharCharCharChar1">
    <w:name w:val="Char Char Char Char Char Char Char Char Char Char Char Char Char1"/>
    <w:basedOn w:val="Normal"/>
    <w:next w:val="Normal"/>
    <w:autoRedefine/>
    <w:semiHidden/>
    <w:rsid w:val="00727DB2"/>
    <w:pPr>
      <w:spacing w:before="120" w:after="120" w:line="312" w:lineRule="auto"/>
    </w:pPr>
    <w:rPr>
      <w:lang w:val="en-US"/>
    </w:rPr>
  </w:style>
  <w:style w:type="character" w:customStyle="1" w:styleId="nw1">
    <w:name w:val="nw1"/>
    <w:rsid w:val="00727DB2"/>
  </w:style>
  <w:style w:type="paragraph" w:customStyle="1" w:styleId="Body1">
    <w:name w:val="Body 1"/>
    <w:rsid w:val="00727DB2"/>
    <w:pPr>
      <w:spacing w:after="0" w:line="240" w:lineRule="auto"/>
      <w:outlineLvl w:val="0"/>
    </w:pPr>
    <w:rPr>
      <w:rFonts w:eastAsia="Arial Unicode MS"/>
      <w:color w:val="000000"/>
      <w:sz w:val="24"/>
      <w:szCs w:val="20"/>
      <w:u w:color="000000"/>
      <w:lang w:val="en-US"/>
    </w:rPr>
  </w:style>
  <w:style w:type="paragraph" w:customStyle="1" w:styleId="xl2961">
    <w:name w:val="xl2961"/>
    <w:basedOn w:val="Normal"/>
    <w:rsid w:val="00727DB2"/>
    <w:pPr>
      <w:spacing w:before="100" w:beforeAutospacing="1" w:after="100" w:afterAutospacing="1" w:line="240" w:lineRule="auto"/>
      <w:textAlignment w:val="center"/>
    </w:pPr>
    <w:rPr>
      <w:sz w:val="24"/>
      <w:szCs w:val="24"/>
      <w:lang w:val="en-US"/>
    </w:rPr>
  </w:style>
  <w:style w:type="paragraph" w:customStyle="1" w:styleId="xl2962">
    <w:name w:val="xl2962"/>
    <w:basedOn w:val="Normal"/>
    <w:rsid w:val="00727DB2"/>
    <w:pPr>
      <w:spacing w:before="100" w:beforeAutospacing="1" w:after="100" w:afterAutospacing="1" w:line="240" w:lineRule="auto"/>
      <w:textAlignment w:val="center"/>
    </w:pPr>
    <w:rPr>
      <w:b/>
      <w:bCs/>
      <w:sz w:val="24"/>
      <w:szCs w:val="24"/>
      <w:lang w:val="en-US"/>
    </w:rPr>
  </w:style>
  <w:style w:type="paragraph" w:customStyle="1" w:styleId="xl2963">
    <w:name w:val="xl2963"/>
    <w:basedOn w:val="Normal"/>
    <w:rsid w:val="00727DB2"/>
    <w:pPr>
      <w:spacing w:before="100" w:beforeAutospacing="1" w:after="100" w:afterAutospacing="1" w:line="240" w:lineRule="auto"/>
      <w:textAlignment w:val="center"/>
    </w:pPr>
    <w:rPr>
      <w:b/>
      <w:bCs/>
      <w:sz w:val="24"/>
      <w:szCs w:val="24"/>
      <w:lang w:val="en-US"/>
    </w:rPr>
  </w:style>
  <w:style w:type="paragraph" w:customStyle="1" w:styleId="xl2964">
    <w:name w:val="xl2964"/>
    <w:basedOn w:val="Normal"/>
    <w:rsid w:val="00727DB2"/>
    <w:pPr>
      <w:spacing w:before="100" w:beforeAutospacing="1" w:after="100" w:afterAutospacing="1" w:line="240" w:lineRule="auto"/>
      <w:jc w:val="center"/>
      <w:textAlignment w:val="center"/>
    </w:pPr>
    <w:rPr>
      <w:sz w:val="24"/>
      <w:szCs w:val="24"/>
      <w:lang w:val="en-US"/>
    </w:rPr>
  </w:style>
  <w:style w:type="paragraph" w:customStyle="1" w:styleId="xl2965">
    <w:name w:val="xl2965"/>
    <w:basedOn w:val="Normal"/>
    <w:rsid w:val="00727DB2"/>
    <w:pPr>
      <w:spacing w:before="100" w:beforeAutospacing="1" w:after="100" w:afterAutospacing="1" w:line="240" w:lineRule="auto"/>
      <w:textAlignment w:val="center"/>
    </w:pPr>
    <w:rPr>
      <w:sz w:val="24"/>
      <w:szCs w:val="24"/>
      <w:lang w:val="en-US"/>
    </w:rPr>
  </w:style>
  <w:style w:type="paragraph" w:customStyle="1" w:styleId="xl2966">
    <w:name w:val="xl2966"/>
    <w:basedOn w:val="Normal"/>
    <w:rsid w:val="00727DB2"/>
    <w:pPr>
      <w:spacing w:before="100" w:beforeAutospacing="1" w:after="100" w:afterAutospacing="1" w:line="240" w:lineRule="auto"/>
      <w:textAlignment w:val="center"/>
    </w:pPr>
    <w:rPr>
      <w:i/>
      <w:iCs/>
      <w:sz w:val="24"/>
      <w:szCs w:val="24"/>
      <w:lang w:val="en-US"/>
    </w:rPr>
  </w:style>
  <w:style w:type="paragraph" w:customStyle="1" w:styleId="xl2967">
    <w:name w:val="xl2967"/>
    <w:basedOn w:val="Normal"/>
    <w:rsid w:val="00727DB2"/>
    <w:pPr>
      <w:spacing w:before="100" w:beforeAutospacing="1" w:after="100" w:afterAutospacing="1" w:line="240" w:lineRule="auto"/>
      <w:jc w:val="center"/>
      <w:textAlignment w:val="center"/>
    </w:pPr>
    <w:rPr>
      <w:sz w:val="24"/>
      <w:szCs w:val="24"/>
      <w:lang w:val="en-US"/>
    </w:rPr>
  </w:style>
  <w:style w:type="paragraph" w:customStyle="1" w:styleId="xl2968">
    <w:name w:val="xl2968"/>
    <w:basedOn w:val="Normal"/>
    <w:rsid w:val="00727DB2"/>
    <w:pPr>
      <w:spacing w:before="100" w:beforeAutospacing="1" w:after="100" w:afterAutospacing="1" w:line="240" w:lineRule="auto"/>
      <w:textAlignment w:val="center"/>
    </w:pPr>
    <w:rPr>
      <w:b/>
      <w:bCs/>
      <w:sz w:val="24"/>
      <w:szCs w:val="24"/>
      <w:lang w:val="en-US"/>
    </w:rPr>
  </w:style>
  <w:style w:type="paragraph" w:customStyle="1" w:styleId="xl2969">
    <w:name w:val="xl2969"/>
    <w:basedOn w:val="Normal"/>
    <w:rsid w:val="00727DB2"/>
    <w:pPr>
      <w:spacing w:before="100" w:beforeAutospacing="1" w:after="100" w:afterAutospacing="1" w:line="240" w:lineRule="auto"/>
      <w:textAlignment w:val="center"/>
    </w:pPr>
    <w:rPr>
      <w:b/>
      <w:bCs/>
      <w:i/>
      <w:iCs/>
      <w:sz w:val="24"/>
      <w:szCs w:val="24"/>
      <w:lang w:val="en-US"/>
    </w:rPr>
  </w:style>
  <w:style w:type="paragraph" w:customStyle="1" w:styleId="xl2970">
    <w:name w:val="xl297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1">
    <w:name w:val="xl297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2">
    <w:name w:val="xl297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3">
    <w:name w:val="xl297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4">
    <w:name w:val="xl297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75">
    <w:name w:val="xl297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76">
    <w:name w:val="xl297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77">
    <w:name w:val="xl297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2978">
    <w:name w:val="xl297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79">
    <w:name w:val="xl297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2980">
    <w:name w:val="xl298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2981">
    <w:name w:val="xl298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b/>
      <w:bCs/>
      <w:sz w:val="22"/>
      <w:szCs w:val="22"/>
      <w:lang w:val="en-US"/>
    </w:rPr>
  </w:style>
  <w:style w:type="paragraph" w:customStyle="1" w:styleId="xl2982">
    <w:name w:val="xl298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2983">
    <w:name w:val="xl298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2984">
    <w:name w:val="xl298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2985">
    <w:name w:val="xl298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2986">
    <w:name w:val="xl298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lang w:val="en-US"/>
    </w:rPr>
  </w:style>
  <w:style w:type="paragraph" w:customStyle="1" w:styleId="xl2987">
    <w:name w:val="xl298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2"/>
      <w:szCs w:val="22"/>
      <w:lang w:val="en-US"/>
    </w:rPr>
  </w:style>
  <w:style w:type="paragraph" w:customStyle="1" w:styleId="xl2988">
    <w:name w:val="xl298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i/>
      <w:iCs/>
      <w:sz w:val="22"/>
      <w:szCs w:val="22"/>
      <w:lang w:val="en-US"/>
    </w:rPr>
  </w:style>
  <w:style w:type="paragraph" w:customStyle="1" w:styleId="xl2989">
    <w:name w:val="xl298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i/>
      <w:iCs/>
      <w:sz w:val="22"/>
      <w:szCs w:val="22"/>
      <w:lang w:val="en-US"/>
    </w:rPr>
  </w:style>
  <w:style w:type="paragraph" w:customStyle="1" w:styleId="xl2990">
    <w:name w:val="xl299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i/>
      <w:iCs/>
      <w:sz w:val="22"/>
      <w:szCs w:val="22"/>
      <w:lang w:val="en-US"/>
    </w:rPr>
  </w:style>
  <w:style w:type="paragraph" w:customStyle="1" w:styleId="xl2991">
    <w:name w:val="xl299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2"/>
      <w:szCs w:val="22"/>
      <w:lang w:val="en-US"/>
    </w:rPr>
  </w:style>
  <w:style w:type="paragraph" w:customStyle="1" w:styleId="xl2992">
    <w:name w:val="xl299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sz w:val="22"/>
      <w:szCs w:val="22"/>
      <w:lang w:val="en-US"/>
    </w:rPr>
  </w:style>
  <w:style w:type="paragraph" w:customStyle="1" w:styleId="xl2993">
    <w:name w:val="xl299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2994">
    <w:name w:val="xl299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2995">
    <w:name w:val="xl299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2996">
    <w:name w:val="xl299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2997">
    <w:name w:val="xl299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sz w:val="22"/>
      <w:szCs w:val="22"/>
      <w:lang w:val="en-US"/>
    </w:rPr>
  </w:style>
  <w:style w:type="paragraph" w:customStyle="1" w:styleId="xl2998">
    <w:name w:val="xl2998"/>
    <w:basedOn w:val="Normal"/>
    <w:rsid w:val="00727DB2"/>
    <w:pPr>
      <w:spacing w:before="100" w:beforeAutospacing="1" w:after="100" w:afterAutospacing="1" w:line="240" w:lineRule="auto"/>
      <w:textAlignment w:val="center"/>
    </w:pPr>
    <w:rPr>
      <w:i/>
      <w:iCs/>
      <w:sz w:val="24"/>
      <w:szCs w:val="24"/>
      <w:lang w:val="en-US"/>
    </w:rPr>
  </w:style>
  <w:style w:type="paragraph" w:customStyle="1" w:styleId="xl2999">
    <w:name w:val="xl299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0">
    <w:name w:val="xl300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1">
    <w:name w:val="xl300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2">
    <w:name w:val="xl300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3">
    <w:name w:val="xl300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4">
    <w:name w:val="xl300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5">
    <w:name w:val="xl300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6">
    <w:name w:val="xl300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07">
    <w:name w:val="xl300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8">
    <w:name w:val="xl300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09">
    <w:name w:val="xl300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0">
    <w:name w:val="xl301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11">
    <w:name w:val="xl301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12">
    <w:name w:val="xl301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13">
    <w:name w:val="xl301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4">
    <w:name w:val="xl301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3015">
    <w:name w:val="xl301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16">
    <w:name w:val="xl301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7">
    <w:name w:val="xl301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18">
    <w:name w:val="xl301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19">
    <w:name w:val="xl301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20">
    <w:name w:val="xl302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21">
    <w:name w:val="xl302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22">
    <w:name w:val="xl302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23">
    <w:name w:val="xl302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24">
    <w:name w:val="xl302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25">
    <w:name w:val="xl302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26">
    <w:name w:val="xl302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27">
    <w:name w:val="xl302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28">
    <w:name w:val="xl302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29">
    <w:name w:val="xl302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0">
    <w:name w:val="xl303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1">
    <w:name w:val="xl303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2">
    <w:name w:val="xl303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3">
    <w:name w:val="xl303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4">
    <w:name w:val="xl303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5">
    <w:name w:val="xl303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6">
    <w:name w:val="xl303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37">
    <w:name w:val="xl303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8">
    <w:name w:val="xl303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lang w:val="en-US"/>
    </w:rPr>
  </w:style>
  <w:style w:type="paragraph" w:customStyle="1" w:styleId="xl3039">
    <w:name w:val="xl303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40">
    <w:name w:val="xl304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lang w:val="en-US"/>
    </w:rPr>
  </w:style>
  <w:style w:type="paragraph" w:customStyle="1" w:styleId="xl3041">
    <w:name w:val="xl304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42">
    <w:name w:val="xl304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43">
    <w:name w:val="xl304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3044">
    <w:name w:val="xl304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45">
    <w:name w:val="xl304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sz w:val="22"/>
      <w:szCs w:val="22"/>
      <w:lang w:val="en-US"/>
    </w:rPr>
  </w:style>
  <w:style w:type="paragraph" w:customStyle="1" w:styleId="xl3046">
    <w:name w:val="xl3046"/>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i/>
      <w:iCs/>
      <w:sz w:val="22"/>
      <w:szCs w:val="22"/>
      <w:lang w:val="en-US"/>
    </w:rPr>
  </w:style>
  <w:style w:type="paragraph" w:customStyle="1" w:styleId="xl3047">
    <w:name w:val="xl3047"/>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i/>
      <w:iCs/>
      <w:sz w:val="22"/>
      <w:szCs w:val="22"/>
      <w:lang w:val="en-US"/>
    </w:rPr>
  </w:style>
  <w:style w:type="paragraph" w:customStyle="1" w:styleId="xl3048">
    <w:name w:val="xl3048"/>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49">
    <w:name w:val="xl304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50">
    <w:name w:val="xl3050"/>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51">
    <w:name w:val="xl3051"/>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lang w:val="en-US"/>
    </w:rPr>
  </w:style>
  <w:style w:type="paragraph" w:customStyle="1" w:styleId="xl3052">
    <w:name w:val="xl3052"/>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i/>
      <w:iCs/>
      <w:sz w:val="22"/>
      <w:szCs w:val="22"/>
      <w:lang w:val="en-US"/>
    </w:rPr>
  </w:style>
  <w:style w:type="paragraph" w:customStyle="1" w:styleId="xl3053">
    <w:name w:val="xl3053"/>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54">
    <w:name w:val="xl3054"/>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lang w:val="en-US"/>
    </w:rPr>
  </w:style>
  <w:style w:type="paragraph" w:customStyle="1" w:styleId="xl3055">
    <w:name w:val="xl3055"/>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lang w:val="en-US"/>
    </w:rPr>
  </w:style>
  <w:style w:type="paragraph" w:customStyle="1" w:styleId="xl3056">
    <w:name w:val="xl3056"/>
    <w:basedOn w:val="Normal"/>
    <w:rsid w:val="00727DB2"/>
    <w:pPr>
      <w:spacing w:before="100" w:beforeAutospacing="1" w:after="100" w:afterAutospacing="1" w:line="240" w:lineRule="auto"/>
      <w:jc w:val="center"/>
      <w:textAlignment w:val="center"/>
    </w:pPr>
    <w:rPr>
      <w:b/>
      <w:bCs/>
      <w:sz w:val="24"/>
      <w:szCs w:val="24"/>
      <w:lang w:val="en-US"/>
    </w:rPr>
  </w:style>
  <w:style w:type="paragraph" w:customStyle="1" w:styleId="xl3057">
    <w:name w:val="xl3057"/>
    <w:basedOn w:val="Normal"/>
    <w:rsid w:val="00727DB2"/>
    <w:pPr>
      <w:spacing w:before="100" w:beforeAutospacing="1" w:after="100" w:afterAutospacing="1" w:line="240" w:lineRule="auto"/>
      <w:jc w:val="right"/>
      <w:textAlignment w:val="center"/>
    </w:pPr>
    <w:rPr>
      <w:sz w:val="24"/>
      <w:szCs w:val="24"/>
      <w:lang w:val="en-US"/>
    </w:rPr>
  </w:style>
  <w:style w:type="paragraph" w:customStyle="1" w:styleId="xl3058">
    <w:name w:val="xl3058"/>
    <w:basedOn w:val="Normal"/>
    <w:rsid w:val="00727DB2"/>
    <w:pPr>
      <w:spacing w:before="100" w:beforeAutospacing="1" w:after="100" w:afterAutospacing="1" w:line="240" w:lineRule="auto"/>
      <w:jc w:val="center"/>
    </w:pPr>
    <w:rPr>
      <w:sz w:val="24"/>
      <w:szCs w:val="24"/>
      <w:lang w:val="en-US"/>
    </w:rPr>
  </w:style>
  <w:style w:type="paragraph" w:customStyle="1" w:styleId="xl3059">
    <w:name w:val="xl3059"/>
    <w:basedOn w:val="Normal"/>
    <w:rsid w:val="00727DB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lang w:val="en-US"/>
    </w:rPr>
  </w:style>
  <w:style w:type="paragraph" w:customStyle="1" w:styleId="StyleStyle3Firstline099cmBefore3ptLinespacing0">
    <w:name w:val="Style Style3 + First line:  0.99 cm Before:  3 pt Line spacing:"/>
    <w:basedOn w:val="Normal"/>
    <w:rsid w:val="000960FC"/>
    <w:pPr>
      <w:spacing w:before="60" w:after="0" w:line="360" w:lineRule="exact"/>
      <w:ind w:firstLine="561"/>
      <w:jc w:val="both"/>
    </w:pPr>
    <w:rPr>
      <w:b/>
      <w:bCs/>
      <w:spacing w:val="-4"/>
      <w:szCs w:val="20"/>
      <w:lang w:val="en-US"/>
    </w:rPr>
  </w:style>
  <w:style w:type="paragraph" w:customStyle="1" w:styleId="StyleStyle1Firstline099cmBefore3ptLinespacing0">
    <w:name w:val="Style Style1 + First line:  0.99 cm Before:  3 pt Line spacing:"/>
    <w:basedOn w:val="Normal"/>
    <w:rsid w:val="000960FC"/>
    <w:pPr>
      <w:spacing w:before="60" w:after="0" w:line="360" w:lineRule="exact"/>
      <w:ind w:firstLine="560"/>
      <w:jc w:val="center"/>
    </w:pPr>
    <w:rPr>
      <w:b/>
      <w:bCs/>
      <w:szCs w:val="20"/>
      <w:lang w:val="en-US"/>
    </w:rPr>
  </w:style>
  <w:style w:type="character" w:styleId="CommentReference">
    <w:name w:val="annotation reference"/>
    <w:uiPriority w:val="99"/>
    <w:semiHidden/>
    <w:unhideWhenUsed/>
    <w:qFormat/>
    <w:rsid w:val="00343EE3"/>
    <w:rPr>
      <w:sz w:val="16"/>
      <w:szCs w:val="16"/>
    </w:rPr>
  </w:style>
  <w:style w:type="paragraph" w:styleId="CommentText">
    <w:name w:val="annotation text"/>
    <w:basedOn w:val="Normal"/>
    <w:link w:val="CommentTextChar"/>
    <w:uiPriority w:val="99"/>
    <w:unhideWhenUsed/>
    <w:qFormat/>
    <w:rsid w:val="00343EE3"/>
    <w:pPr>
      <w:spacing w:after="200" w:line="276" w:lineRule="auto"/>
    </w:pPr>
    <w:rPr>
      <w:rFonts w:ascii="Calibri" w:eastAsia="Calibri" w:hAnsi="Calibri"/>
      <w:sz w:val="20"/>
      <w:szCs w:val="20"/>
      <w:lang w:val="en-US"/>
    </w:rPr>
  </w:style>
  <w:style w:type="character" w:customStyle="1" w:styleId="CommentTextChar">
    <w:name w:val="Comment Text Char"/>
    <w:basedOn w:val="DefaultParagraphFont"/>
    <w:link w:val="CommentText"/>
    <w:uiPriority w:val="99"/>
    <w:qFormat/>
    <w:rsid w:val="00343EE3"/>
    <w:rPr>
      <w:rFonts w:ascii="Calibri" w:eastAsia="Calibri" w:hAnsi="Calibri"/>
      <w:sz w:val="20"/>
      <w:szCs w:val="20"/>
      <w:lang w:val="en-US"/>
    </w:rPr>
  </w:style>
  <w:style w:type="paragraph" w:styleId="CommentSubject">
    <w:name w:val="annotation subject"/>
    <w:basedOn w:val="CommentText"/>
    <w:next w:val="CommentText"/>
    <w:link w:val="CommentSubjectChar"/>
    <w:uiPriority w:val="99"/>
    <w:semiHidden/>
    <w:unhideWhenUsed/>
    <w:rsid w:val="00343EE3"/>
    <w:rPr>
      <w:b/>
      <w:bCs/>
    </w:rPr>
  </w:style>
  <w:style w:type="character" w:customStyle="1" w:styleId="CommentSubjectChar">
    <w:name w:val="Comment Subject Char"/>
    <w:basedOn w:val="CommentTextChar"/>
    <w:link w:val="CommentSubject"/>
    <w:uiPriority w:val="99"/>
    <w:semiHidden/>
    <w:rsid w:val="00343EE3"/>
    <w:rPr>
      <w:rFonts w:ascii="Calibri" w:eastAsia="Calibri" w:hAnsi="Calibri"/>
      <w:b/>
      <w:bCs/>
      <w:sz w:val="20"/>
      <w:szCs w:val="20"/>
      <w:lang w:val="en-US"/>
    </w:rPr>
  </w:style>
  <w:style w:type="paragraph" w:customStyle="1" w:styleId="minh1">
    <w:name w:val="minh1"/>
    <w:basedOn w:val="Normal"/>
    <w:rsid w:val="00343EE3"/>
    <w:pPr>
      <w:widowControl w:val="0"/>
      <w:spacing w:before="60" w:after="60" w:line="240" w:lineRule="auto"/>
      <w:ind w:firstLine="720"/>
      <w:jc w:val="both"/>
    </w:pPr>
    <w:rPr>
      <w:rFonts w:ascii=".VnTime" w:hAnsi=".VnTime"/>
      <w:szCs w:val="20"/>
      <w:lang w:val="en-GB"/>
    </w:rPr>
  </w:style>
  <w:style w:type="character" w:customStyle="1" w:styleId="NidungChar">
    <w:name w:val="Nội dung Char"/>
    <w:link w:val="Nidung"/>
    <w:rsid w:val="00343EE3"/>
    <w:rPr>
      <w:rFonts w:eastAsia="Arial Unicode MS" w:cs="Arial Unicode MS"/>
      <w:color w:val="000000"/>
      <w:u w:color="000000"/>
      <w:lang w:val="vi-VN" w:eastAsia="vi-VN"/>
    </w:rPr>
  </w:style>
  <w:style w:type="paragraph" w:customStyle="1" w:styleId="Graphs">
    <w:name w:val="Graphs"/>
    <w:basedOn w:val="Normal"/>
    <w:qFormat/>
    <w:rsid w:val="00343EE3"/>
    <w:pPr>
      <w:spacing w:before="40" w:after="40" w:line="240" w:lineRule="auto"/>
      <w:jc w:val="both"/>
    </w:pPr>
    <w:rPr>
      <w:noProof/>
      <w:sz w:val="24"/>
      <w:szCs w:val="24"/>
      <w:lang w:val="en-US"/>
    </w:rPr>
  </w:style>
  <w:style w:type="character" w:customStyle="1" w:styleId="UnresolvedMention2">
    <w:name w:val="Unresolved Mention2"/>
    <w:basedOn w:val="DefaultParagraphFont"/>
    <w:uiPriority w:val="99"/>
    <w:semiHidden/>
    <w:unhideWhenUsed/>
    <w:rsid w:val="00271E0D"/>
    <w:rPr>
      <w:color w:val="605E5C"/>
      <w:shd w:val="clear" w:color="auto" w:fill="E1DFDD"/>
    </w:rPr>
  </w:style>
  <w:style w:type="character" w:customStyle="1" w:styleId="UnresolvedMention20">
    <w:name w:val="Unresolved Mention2"/>
    <w:basedOn w:val="DefaultParagraphFont"/>
    <w:uiPriority w:val="99"/>
    <w:semiHidden/>
    <w:unhideWhenUsed/>
    <w:rsid w:val="00883ADE"/>
    <w:rPr>
      <w:color w:val="605E5C"/>
      <w:shd w:val="clear" w:color="auto" w:fill="E1DFDD"/>
    </w:rPr>
  </w:style>
  <w:style w:type="character" w:customStyle="1" w:styleId="UnresolvedMention3">
    <w:name w:val="Unresolved Mention3"/>
    <w:basedOn w:val="DefaultParagraphFont"/>
    <w:uiPriority w:val="99"/>
    <w:semiHidden/>
    <w:unhideWhenUsed/>
    <w:rsid w:val="00AE4F0D"/>
    <w:rPr>
      <w:color w:val="605E5C"/>
      <w:shd w:val="clear" w:color="auto" w:fill="E1DFDD"/>
    </w:rPr>
  </w:style>
  <w:style w:type="table" w:customStyle="1" w:styleId="vedaukhidamatemroiVedaukhibaonhieumomonggiodavotanVedautoibietdivedauhttpwwwfreewebtowncomnhatquanglanindexhtml1">
    <w:name w:val="ve dau khi da mat em roi? Ve dau khi bao nhieu mo mong gio da vo tan... Ve dau toi biet di ve dau?    http://www.freewebtown.com/nhatquanglan/index.html1"/>
    <w:basedOn w:val="TableNormal"/>
    <w:next w:val="TableGrid"/>
    <w:uiPriority w:val="59"/>
    <w:rsid w:val="000D3C3E"/>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A720EE"/>
  </w:style>
  <w:style w:type="numbering" w:customStyle="1" w:styleId="NoList11">
    <w:name w:val="No List11"/>
    <w:next w:val="NoList"/>
    <w:uiPriority w:val="99"/>
    <w:semiHidden/>
    <w:unhideWhenUsed/>
    <w:rsid w:val="00A720EE"/>
  </w:style>
  <w:style w:type="paragraph" w:customStyle="1" w:styleId="table1">
    <w:name w:val="table1"/>
    <w:basedOn w:val="Normal"/>
    <w:next w:val="Normal"/>
    <w:uiPriority w:val="35"/>
    <w:unhideWhenUsed/>
    <w:qFormat/>
    <w:rsid w:val="00A720EE"/>
    <w:pPr>
      <w:spacing w:before="120" w:after="120" w:line="240" w:lineRule="auto"/>
      <w:jc w:val="center"/>
    </w:pPr>
    <w:rPr>
      <w:rFonts w:eastAsia="Arial"/>
      <w:b/>
      <w:iCs/>
      <w:color w:val="000000"/>
      <w:szCs w:val="18"/>
    </w:rPr>
  </w:style>
  <w:style w:type="table" w:customStyle="1" w:styleId="vedaukhidamatemroiVedaukhibaonhieumomonggiodavotanVedautoibietdivedauhttpwwwfreewebtowncomnhatquanglanindexhtml2">
    <w:name w:val="ve dau khi da mat em roi? Ve dau khi bao nhieu mo mong gio da vo tan... Ve dau toi biet di ve dau?    http://www.freewebtown.com/nhatquanglan/index.html2"/>
    <w:basedOn w:val="TableNormal"/>
    <w:next w:val="TableGrid"/>
    <w:uiPriority w:val="59"/>
    <w:rsid w:val="00A720EE"/>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rsid w:val="00A720EE"/>
    <w:pPr>
      <w:spacing w:after="0" w:line="276" w:lineRule="auto"/>
      <w:jc w:val="left"/>
      <w:outlineLvl w:val="9"/>
    </w:pPr>
    <w:rPr>
      <w:rFonts w:ascii="Calibri Light" w:hAnsi="Calibri Light"/>
      <w:bCs/>
      <w:color w:val="2F5496"/>
      <w:szCs w:val="28"/>
      <w:lang w:val="en-US" w:eastAsia="ja-JP"/>
    </w:rPr>
  </w:style>
  <w:style w:type="numbering" w:customStyle="1" w:styleId="NoList111">
    <w:name w:val="No List111"/>
    <w:next w:val="NoList"/>
    <w:uiPriority w:val="99"/>
    <w:semiHidden/>
    <w:unhideWhenUsed/>
    <w:rsid w:val="00A720EE"/>
  </w:style>
  <w:style w:type="paragraph" w:customStyle="1" w:styleId="TOC41">
    <w:name w:val="TOC 41"/>
    <w:basedOn w:val="Normal"/>
    <w:next w:val="Normal"/>
    <w:autoRedefine/>
    <w:uiPriority w:val="39"/>
    <w:unhideWhenUsed/>
    <w:rsid w:val="00A720EE"/>
    <w:pPr>
      <w:spacing w:after="100" w:line="276" w:lineRule="auto"/>
      <w:ind w:left="660"/>
    </w:pPr>
    <w:rPr>
      <w:rFonts w:ascii="Calibri" w:hAnsi="Calibri"/>
      <w:sz w:val="22"/>
      <w:szCs w:val="22"/>
      <w:lang w:val="en-US"/>
    </w:rPr>
  </w:style>
  <w:style w:type="paragraph" w:customStyle="1" w:styleId="TOC51">
    <w:name w:val="TOC 51"/>
    <w:basedOn w:val="Normal"/>
    <w:next w:val="Normal"/>
    <w:autoRedefine/>
    <w:uiPriority w:val="39"/>
    <w:unhideWhenUsed/>
    <w:rsid w:val="00A720EE"/>
    <w:pPr>
      <w:spacing w:after="100" w:line="276" w:lineRule="auto"/>
      <w:ind w:left="880"/>
    </w:pPr>
    <w:rPr>
      <w:rFonts w:ascii="Calibri" w:hAnsi="Calibri"/>
      <w:sz w:val="22"/>
      <w:szCs w:val="22"/>
      <w:lang w:val="en-US"/>
    </w:rPr>
  </w:style>
  <w:style w:type="paragraph" w:customStyle="1" w:styleId="TOC61">
    <w:name w:val="TOC 61"/>
    <w:basedOn w:val="Normal"/>
    <w:next w:val="Normal"/>
    <w:autoRedefine/>
    <w:uiPriority w:val="39"/>
    <w:unhideWhenUsed/>
    <w:rsid w:val="00A720EE"/>
    <w:pPr>
      <w:spacing w:after="100" w:line="276" w:lineRule="auto"/>
      <w:ind w:left="1100"/>
    </w:pPr>
    <w:rPr>
      <w:rFonts w:ascii="Calibri" w:hAnsi="Calibri"/>
      <w:sz w:val="22"/>
      <w:szCs w:val="22"/>
      <w:lang w:val="en-US"/>
    </w:rPr>
  </w:style>
  <w:style w:type="paragraph" w:customStyle="1" w:styleId="TOC71">
    <w:name w:val="TOC 71"/>
    <w:basedOn w:val="Normal"/>
    <w:next w:val="Normal"/>
    <w:autoRedefine/>
    <w:uiPriority w:val="39"/>
    <w:unhideWhenUsed/>
    <w:rsid w:val="00A720EE"/>
    <w:pPr>
      <w:spacing w:after="100" w:line="276" w:lineRule="auto"/>
      <w:ind w:left="1320"/>
    </w:pPr>
    <w:rPr>
      <w:rFonts w:ascii="Calibri" w:hAnsi="Calibri"/>
      <w:sz w:val="22"/>
      <w:szCs w:val="22"/>
      <w:lang w:val="en-US"/>
    </w:rPr>
  </w:style>
  <w:style w:type="paragraph" w:customStyle="1" w:styleId="TOC81">
    <w:name w:val="TOC 81"/>
    <w:basedOn w:val="Normal"/>
    <w:next w:val="Normal"/>
    <w:autoRedefine/>
    <w:uiPriority w:val="39"/>
    <w:unhideWhenUsed/>
    <w:rsid w:val="00A720EE"/>
    <w:pPr>
      <w:spacing w:after="100" w:line="276" w:lineRule="auto"/>
      <w:ind w:left="1540"/>
    </w:pPr>
    <w:rPr>
      <w:rFonts w:ascii="Calibri" w:hAnsi="Calibri"/>
      <w:sz w:val="22"/>
      <w:szCs w:val="22"/>
      <w:lang w:val="en-US"/>
    </w:rPr>
  </w:style>
  <w:style w:type="paragraph" w:customStyle="1" w:styleId="TOC91">
    <w:name w:val="TOC 91"/>
    <w:basedOn w:val="Normal"/>
    <w:next w:val="Normal"/>
    <w:autoRedefine/>
    <w:uiPriority w:val="39"/>
    <w:unhideWhenUsed/>
    <w:rsid w:val="00A720EE"/>
    <w:pPr>
      <w:spacing w:after="100" w:line="276" w:lineRule="auto"/>
      <w:ind w:left="1760"/>
    </w:pPr>
    <w:rPr>
      <w:rFonts w:ascii="Calibri" w:hAnsi="Calibri"/>
      <w:sz w:val="22"/>
      <w:szCs w:val="22"/>
      <w:lang w:val="en-US"/>
    </w:rPr>
  </w:style>
  <w:style w:type="paragraph" w:customStyle="1" w:styleId="TableofFigures1">
    <w:name w:val="Table of Figures1"/>
    <w:basedOn w:val="Normal"/>
    <w:next w:val="Normal"/>
    <w:uiPriority w:val="99"/>
    <w:unhideWhenUsed/>
    <w:rsid w:val="00A720EE"/>
    <w:pPr>
      <w:spacing w:after="0" w:line="276" w:lineRule="auto"/>
    </w:pPr>
    <w:rPr>
      <w:rFonts w:ascii="Calibri" w:eastAsia="Arial" w:hAnsi="Calibri" w:cs="Calibri"/>
      <w:i/>
      <w:iCs/>
      <w:sz w:val="20"/>
      <w:szCs w:val="20"/>
    </w:rPr>
  </w:style>
  <w:style w:type="table" w:customStyle="1" w:styleId="TableGrid411">
    <w:name w:val="Table Grid411"/>
    <w:basedOn w:val="TableNormal"/>
    <w:next w:val="TableGrid"/>
    <w:uiPriority w:val="59"/>
    <w:rsid w:val="00A720EE"/>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A720EE"/>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A720EE"/>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A720EE"/>
    <w:pPr>
      <w:spacing w:after="0" w:line="240" w:lineRule="auto"/>
    </w:pPr>
    <w:rPr>
      <w:rFonts w:eastAsia="Arial"/>
      <w:sz w:val="26"/>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rsid w:val="00A42AE0"/>
    <w:rPr>
      <w:color w:val="605E5C"/>
      <w:shd w:val="clear" w:color="auto" w:fill="E1DFDD"/>
    </w:rPr>
  </w:style>
  <w:style w:type="table" w:customStyle="1" w:styleId="TableGrid52">
    <w:name w:val="Table Grid52"/>
    <w:basedOn w:val="TableNormal"/>
    <w:next w:val="TableGrid"/>
    <w:uiPriority w:val="59"/>
    <w:rsid w:val="00691772"/>
    <w:pPr>
      <w:spacing w:after="0" w:line="240" w:lineRule="auto"/>
    </w:pPr>
    <w:rPr>
      <w:rFonts w:ascii="Calibri" w:eastAsia="Calibri" w:hAnsi="Calibri"/>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133C6"/>
    <w:pPr>
      <w:spacing w:after="0" w:line="240" w:lineRule="auto"/>
    </w:pPr>
    <w:rPr>
      <w:rFonts w:ascii="Calibri" w:eastAsia="Calibri" w:hAnsi="Calibri"/>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22CFF"/>
  </w:style>
  <w:style w:type="paragraph" w:styleId="Closing">
    <w:name w:val="Closing"/>
    <w:basedOn w:val="Normal"/>
    <w:link w:val="ClosingChar"/>
    <w:semiHidden/>
    <w:rsid w:val="00A21AFB"/>
    <w:pPr>
      <w:spacing w:after="0" w:line="240" w:lineRule="auto"/>
      <w:ind w:left="4320"/>
    </w:pPr>
    <w:rPr>
      <w:rFonts w:ascii="Henderson BCG Serif" w:hAnsi="Henderson BCG Serif"/>
      <w:sz w:val="22"/>
      <w:szCs w:val="24"/>
      <w:lang w:eastAsia="de-DE"/>
    </w:rPr>
  </w:style>
  <w:style w:type="character" w:customStyle="1" w:styleId="ClosingChar">
    <w:name w:val="Closing Char"/>
    <w:basedOn w:val="DefaultParagraphFont"/>
    <w:link w:val="Closing"/>
    <w:semiHidden/>
    <w:rsid w:val="00A21AFB"/>
    <w:rPr>
      <w:rFonts w:ascii="Henderson BCG Serif" w:hAnsi="Henderson BCG Serif"/>
      <w:sz w:val="22"/>
      <w:szCs w:val="24"/>
      <w:lang w:val="vi-VN" w:eastAsia="de-DE"/>
    </w:rPr>
  </w:style>
  <w:style w:type="paragraph" w:customStyle="1" w:styleId="p3">
    <w:name w:val="p3"/>
    <w:basedOn w:val="Normal"/>
    <w:rsid w:val="000C522F"/>
    <w:pPr>
      <w:spacing w:after="0" w:line="240" w:lineRule="auto"/>
    </w:pPr>
    <w:rPr>
      <w:rFonts w:ascii="Times" w:eastAsiaTheme="minorHAnsi" w:hAnsi="Times"/>
      <w:sz w:val="20"/>
      <w:szCs w:val="20"/>
      <w:lang w:val="en-US"/>
    </w:rPr>
  </w:style>
  <w:style w:type="paragraph" w:customStyle="1" w:styleId="Cp4Tiumccp3">
    <w:name w:val="Cấp 4 Tiêu đề mục cấp 3"/>
    <w:basedOn w:val="Normal"/>
    <w:link w:val="Cp4Tiumccp3Char"/>
    <w:qFormat/>
    <w:rsid w:val="000C522F"/>
    <w:pPr>
      <w:spacing w:before="120" w:after="120" w:line="240" w:lineRule="auto"/>
      <w:ind w:firstLine="720"/>
      <w:jc w:val="both"/>
      <w:outlineLvl w:val="3"/>
    </w:pPr>
    <w:rPr>
      <w:rFonts w:eastAsiaTheme="minorHAnsi"/>
      <w:b/>
      <w:bCs/>
      <w:color w:val="000000"/>
      <w:shd w:val="clear" w:color="auto" w:fill="FFFFFF"/>
      <w:lang w:val="en-US"/>
    </w:rPr>
  </w:style>
  <w:style w:type="character" w:customStyle="1" w:styleId="Cp4Tiumccp3Char">
    <w:name w:val="Cấp 4 Tiêu đề mục cấp 3 Char"/>
    <w:basedOn w:val="DefaultParagraphFont"/>
    <w:link w:val="Cp4Tiumccp3"/>
    <w:rsid w:val="000C522F"/>
    <w:rPr>
      <w:rFonts w:eastAsiaTheme="minorHAnsi"/>
      <w:b/>
      <w:bCs/>
      <w:color w:val="000000"/>
      <w:lang w:val="en-US"/>
    </w:rPr>
  </w:style>
  <w:style w:type="character" w:customStyle="1" w:styleId="UnresolvedMention">
    <w:name w:val="Unresolved Mention"/>
    <w:basedOn w:val="DefaultParagraphFont"/>
    <w:uiPriority w:val="99"/>
    <w:semiHidden/>
    <w:unhideWhenUsed/>
    <w:rsid w:val="00DE4C8A"/>
    <w:rPr>
      <w:color w:val="605E5C"/>
      <w:shd w:val="clear" w:color="auto" w:fill="E1DFDD"/>
    </w:rPr>
  </w:style>
  <w:style w:type="paragraph" w:styleId="Revision">
    <w:name w:val="Revision"/>
    <w:hidden/>
    <w:uiPriority w:val="99"/>
    <w:semiHidden/>
    <w:rsid w:val="00F54E78"/>
    <w:pPr>
      <w:spacing w:after="0" w:line="240" w:lineRule="auto"/>
    </w:pPr>
  </w:style>
  <w:style w:type="character" w:customStyle="1" w:styleId="CaptionChar">
    <w:name w:val="Caption Char"/>
    <w:aliases w:val="table Char,Caption1 Char,Caption Char1 Char,Caption Char Char Char,図表番号 Char Char Char,Caption Char1 Char Char1 Char Char,Caption Char Char Char Char1 Char Char,Caption Char1 Char Char Char Char Char,Caption Cha Char,CHƯƠNG Char,Hình Char"/>
    <w:link w:val="Caption"/>
    <w:locked/>
    <w:rsid w:val="00CF3B84"/>
    <w:rPr>
      <w:rFonts w:eastAsia="Arial"/>
      <w:b/>
      <w:iCs/>
      <w:color w:val="000000" w:themeColor="text1"/>
      <w:szCs w:val="18"/>
      <w:lang w:val="vi-VN"/>
    </w:rPr>
  </w:style>
  <w:style w:type="paragraph" w:customStyle="1" w:styleId="Cachdaudong">
    <w:name w:val="Cachdaudong"/>
    <w:basedOn w:val="Normal"/>
    <w:link w:val="CachdaudongChar"/>
    <w:qFormat/>
    <w:rsid w:val="00D8075D"/>
    <w:pPr>
      <w:widowControl w:val="0"/>
      <w:spacing w:before="60" w:after="60" w:line="300" w:lineRule="auto"/>
      <w:ind w:firstLine="709"/>
      <w:jc w:val="both"/>
    </w:pPr>
    <w:rPr>
      <w:sz w:val="26"/>
      <w:szCs w:val="26"/>
      <w:lang w:val="en-US"/>
    </w:rPr>
  </w:style>
  <w:style w:type="character" w:customStyle="1" w:styleId="CachdaudongChar">
    <w:name w:val="Cachdaudong Char"/>
    <w:basedOn w:val="DefaultParagraphFont"/>
    <w:link w:val="Cachdaudong"/>
    <w:rsid w:val="00D8075D"/>
    <w:rPr>
      <w:sz w:val="26"/>
      <w:szCs w:val="26"/>
      <w:lang w:val="en-US"/>
    </w:rPr>
  </w:style>
  <w:style w:type="paragraph" w:customStyle="1" w:styleId="CharCharCharCharCharCharCharCharChar1">
    <w:name w:val="Char Char Char Char Char Char Char Char Char"/>
    <w:basedOn w:val="Normal"/>
    <w:semiHidden/>
    <w:rsid w:val="00A267D7"/>
    <w:pPr>
      <w:spacing w:line="240" w:lineRule="exact"/>
    </w:pPr>
    <w:rPr>
      <w:rFonts w:ascii="Arial" w:hAnsi="Arial"/>
      <w:sz w:val="22"/>
      <w:szCs w:val="22"/>
      <w:lang w:val="en-US"/>
    </w:rPr>
  </w:style>
  <w:style w:type="paragraph" w:customStyle="1" w:styleId="DN">
    <w:name w:val="DN"/>
    <w:basedOn w:val="Normal"/>
    <w:rsid w:val="00E01647"/>
    <w:pPr>
      <w:spacing w:before="120" w:after="120" w:line="312" w:lineRule="auto"/>
      <w:ind w:firstLine="720"/>
      <w:jc w:val="both"/>
    </w:pPr>
    <w:rPr>
      <w:sz w:val="24"/>
      <w:szCs w:val="24"/>
      <w:lang w:eastAsia="ja-JP"/>
    </w:rPr>
  </w:style>
  <w:style w:type="paragraph" w:customStyle="1" w:styleId="Bnhthng">
    <w:name w:val="Bình thường"/>
    <w:basedOn w:val="Normal"/>
    <w:autoRedefine/>
    <w:rsid w:val="00E01647"/>
    <w:pPr>
      <w:spacing w:after="0" w:line="326" w:lineRule="auto"/>
      <w:ind w:firstLine="720"/>
      <w:jc w:val="both"/>
    </w:pPr>
    <w:rPr>
      <w:lang w:val="pt-BR"/>
    </w:rPr>
  </w:style>
  <w:style w:type="paragraph" w:customStyle="1" w:styleId="ha">
    <w:name w:val="ha"/>
    <w:basedOn w:val="Normal"/>
    <w:link w:val="haChar"/>
    <w:qFormat/>
    <w:rsid w:val="00E01647"/>
    <w:pPr>
      <w:widowControl w:val="0"/>
      <w:spacing w:before="120" w:after="0" w:line="400" w:lineRule="exact"/>
      <w:ind w:firstLine="720"/>
      <w:jc w:val="both"/>
    </w:pPr>
    <w:rPr>
      <w:rFonts w:cs=".VnTime"/>
    </w:rPr>
  </w:style>
  <w:style w:type="character" w:customStyle="1" w:styleId="haChar">
    <w:name w:val="ha Char"/>
    <w:link w:val="ha"/>
    <w:rsid w:val="00E01647"/>
    <w:rPr>
      <w:rFonts w:cs=".VnTime"/>
    </w:rPr>
  </w:style>
  <w:style w:type="paragraph" w:customStyle="1" w:styleId="Dw">
    <w:name w:val="D. w"/>
    <w:basedOn w:val="Normal"/>
    <w:link w:val="DwChar"/>
    <w:qFormat/>
    <w:rsid w:val="00D97668"/>
    <w:pPr>
      <w:spacing w:before="120" w:after="120" w:line="360" w:lineRule="auto"/>
      <w:ind w:firstLine="720"/>
      <w:jc w:val="both"/>
    </w:pPr>
    <w:rPr>
      <w:rFonts w:eastAsia="Calibri"/>
      <w:sz w:val="27"/>
      <w:szCs w:val="27"/>
    </w:rPr>
  </w:style>
  <w:style w:type="character" w:customStyle="1" w:styleId="DwChar">
    <w:name w:val="D. w Char"/>
    <w:basedOn w:val="DefaultParagraphFont"/>
    <w:link w:val="Dw"/>
    <w:rsid w:val="00D97668"/>
    <w:rPr>
      <w:rFonts w:eastAsia="Calibri"/>
      <w:sz w:val="27"/>
      <w:szCs w:val="27"/>
      <w:lang w:val="vi-VN"/>
    </w:rPr>
  </w:style>
  <w:style w:type="paragraph" w:customStyle="1" w:styleId="CharCharCharCharCharCharCharCharChar2">
    <w:name w:val="Char Char Char Char Char Char Char Char Char"/>
    <w:basedOn w:val="Normal"/>
    <w:semiHidden/>
    <w:rsid w:val="004542E6"/>
    <w:pPr>
      <w:spacing w:line="240" w:lineRule="exact"/>
    </w:pPr>
    <w:rPr>
      <w:rFonts w:ascii="Arial" w:hAnsi="Arial"/>
      <w:sz w:val="22"/>
      <w:szCs w:val="22"/>
      <w:lang w:val="en-US"/>
    </w:rPr>
  </w:style>
  <w:style w:type="paragraph" w:customStyle="1" w:styleId="Cp1">
    <w:name w:val="Cấp 1"/>
    <w:basedOn w:val="Heading2"/>
    <w:autoRedefine/>
    <w:qFormat/>
    <w:rsid w:val="00B0102A"/>
    <w:pPr>
      <w:widowControl w:val="0"/>
      <w:spacing w:before="240" w:after="120"/>
      <w:ind w:firstLine="720"/>
    </w:pPr>
    <w:rPr>
      <w:rFonts w:eastAsiaTheme="majorEastAsia"/>
      <w:bCs/>
      <w:sz w:val="28"/>
      <w:szCs w:val="28"/>
      <w:lang w:val="en-US"/>
    </w:rPr>
  </w:style>
  <w:style w:type="paragraph" w:customStyle="1" w:styleId="Cp3">
    <w:name w:val="Cấp 3"/>
    <w:basedOn w:val="Normal"/>
    <w:autoRedefine/>
    <w:qFormat/>
    <w:rsid w:val="00B0102A"/>
    <w:pPr>
      <w:widowControl w:val="0"/>
      <w:spacing w:before="240" w:after="120"/>
      <w:jc w:val="both"/>
      <w:outlineLvl w:val="2"/>
    </w:pPr>
    <w:rPr>
      <w:rFonts w:eastAsiaTheme="minorHAnsi"/>
      <w:b/>
      <w:bCs/>
      <w:lang w:val="en-US"/>
    </w:rPr>
  </w:style>
  <w:style w:type="paragraph" w:customStyle="1" w:styleId="Cp4">
    <w:name w:val="Cấp 4"/>
    <w:basedOn w:val="Normal"/>
    <w:link w:val="Cp4Char"/>
    <w:autoRedefine/>
    <w:qFormat/>
    <w:rsid w:val="00B0102A"/>
    <w:pPr>
      <w:widowControl w:val="0"/>
      <w:spacing w:before="240" w:after="240"/>
      <w:ind w:firstLine="567"/>
      <w:jc w:val="both"/>
    </w:pPr>
    <w:rPr>
      <w:rFonts w:eastAsiaTheme="minorHAnsi"/>
      <w:b/>
      <w:bCs/>
      <w:lang w:val="en-US"/>
    </w:rPr>
  </w:style>
  <w:style w:type="character" w:customStyle="1" w:styleId="Cp4Char">
    <w:name w:val="Cấp 4 Char"/>
    <w:basedOn w:val="DefaultParagraphFont"/>
    <w:link w:val="Cp4"/>
    <w:rsid w:val="00B0102A"/>
    <w:rPr>
      <w:rFonts w:eastAsiaTheme="minorHAnsi"/>
      <w:b/>
      <w:bCs/>
      <w:lang w:val="en-US"/>
    </w:rPr>
  </w:style>
  <w:style w:type="paragraph" w:customStyle="1" w:styleId="gacgdaudongChar">
    <w:name w:val="gacgdaudong Char"/>
    <w:basedOn w:val="Normal"/>
    <w:link w:val="gacgdaudongCharChar"/>
    <w:autoRedefine/>
    <w:rsid w:val="00B0102A"/>
    <w:pPr>
      <w:tabs>
        <w:tab w:val="num" w:pos="907"/>
      </w:tabs>
      <w:spacing w:before="120" w:after="60" w:line="264" w:lineRule="auto"/>
      <w:ind w:firstLine="737"/>
      <w:jc w:val="both"/>
    </w:pPr>
  </w:style>
  <w:style w:type="character" w:customStyle="1" w:styleId="gacgdaudongCharChar">
    <w:name w:val="gacgdaudong Char Char"/>
    <w:link w:val="gacgdaudongChar"/>
    <w:rsid w:val="00B0102A"/>
  </w:style>
  <w:style w:type="table" w:customStyle="1" w:styleId="TableGrid0">
    <w:name w:val="TableGrid"/>
    <w:rsid w:val="00DE7C16"/>
    <w:pPr>
      <w:spacing w:after="0" w:line="240" w:lineRule="auto"/>
    </w:pPr>
    <w:rPr>
      <w:rFonts w:asciiTheme="minorHAnsi" w:eastAsiaTheme="minorEastAsia" w:hAnsiTheme="minorHAnsi" w:cstheme="minorBidi"/>
      <w:sz w:val="22"/>
      <w:szCs w:val="22"/>
      <w:lang w:val="vi-VN" w:eastAsia="vi-VN"/>
    </w:rPr>
    <w:tblPr>
      <w:tblCellMar>
        <w:top w:w="0" w:type="dxa"/>
        <w:left w:w="0" w:type="dxa"/>
        <w:bottom w:w="0" w:type="dxa"/>
        <w:right w:w="0" w:type="dxa"/>
      </w:tblCellMar>
    </w:tblPr>
  </w:style>
  <w:style w:type="paragraph" w:customStyle="1" w:styleId="Cap2Tieudemuccap1">
    <w:name w:val="Cap 2 Tieu de muc cap 1"/>
    <w:basedOn w:val="Normal"/>
    <w:link w:val="Cap2Tieudemuccap1Char"/>
    <w:qFormat/>
    <w:rsid w:val="007811B4"/>
    <w:pPr>
      <w:spacing w:before="120" w:after="0" w:line="240" w:lineRule="auto"/>
      <w:ind w:firstLine="720"/>
      <w:jc w:val="both"/>
      <w:outlineLvl w:val="1"/>
    </w:pPr>
    <w:rPr>
      <w:rFonts w:eastAsiaTheme="minorHAnsi"/>
      <w:b/>
      <w:lang w:val="en-US"/>
    </w:rPr>
  </w:style>
  <w:style w:type="character" w:customStyle="1" w:styleId="Cap2Tieudemuccap1Char">
    <w:name w:val="Cap 2 Tieu de muc cap 1 Char"/>
    <w:basedOn w:val="DefaultParagraphFont"/>
    <w:link w:val="Cap2Tieudemuccap1"/>
    <w:rsid w:val="007811B4"/>
    <w:rPr>
      <w:rFonts w:eastAsiaTheme="minorHAnsi"/>
      <w:b/>
      <w:lang w:val="en-US"/>
    </w:rPr>
  </w:style>
  <w:style w:type="paragraph" w:customStyle="1" w:styleId="Cp3Tieudemuccap2">
    <w:name w:val="Cấp 3 Tieu de muc cap 2"/>
    <w:basedOn w:val="Normal"/>
    <w:link w:val="Cp3Tieudemuccap2Char"/>
    <w:qFormat/>
    <w:rsid w:val="007811B4"/>
    <w:pPr>
      <w:spacing w:before="120" w:after="120" w:line="240" w:lineRule="auto"/>
      <w:ind w:firstLine="720"/>
      <w:jc w:val="both"/>
      <w:outlineLvl w:val="2"/>
    </w:pPr>
    <w:rPr>
      <w:rFonts w:ascii="Times New Roman Bold" w:eastAsiaTheme="minorHAnsi" w:hAnsi="Times New Roman Bold"/>
      <w:b/>
      <w:bCs/>
      <w:shd w:val="clear" w:color="auto" w:fill="FFFFFF"/>
      <w:lang w:val="en-US"/>
    </w:rPr>
  </w:style>
  <w:style w:type="character" w:customStyle="1" w:styleId="Cp3Tieudemuccap2Char">
    <w:name w:val="Cấp 3 Tieu de muc cap 2 Char"/>
    <w:basedOn w:val="DefaultParagraphFont"/>
    <w:link w:val="Cp3Tieudemuccap2"/>
    <w:rsid w:val="007811B4"/>
    <w:rPr>
      <w:rFonts w:ascii="Times New Roman Bold" w:eastAsiaTheme="minorHAnsi" w:hAnsi="Times New Roman Bold"/>
      <w:b/>
      <w:bCs/>
      <w:lang w:val="en-US"/>
    </w:rPr>
  </w:style>
  <w:style w:type="paragraph" w:customStyle="1" w:styleId="Level4">
    <w:name w:val="Level 4"/>
    <w:basedOn w:val="Normal"/>
    <w:link w:val="Level4Char"/>
    <w:qFormat/>
    <w:rsid w:val="00BB2128"/>
    <w:pPr>
      <w:spacing w:before="120" w:after="120" w:line="240" w:lineRule="auto"/>
      <w:ind w:firstLine="720"/>
      <w:jc w:val="both"/>
    </w:pPr>
    <w:rPr>
      <w:i/>
      <w:sz w:val="26"/>
      <w:szCs w:val="24"/>
      <w:lang w:val="en-US"/>
    </w:rPr>
  </w:style>
  <w:style w:type="character" w:customStyle="1" w:styleId="Level4Char">
    <w:name w:val="Level 4 Char"/>
    <w:link w:val="Level4"/>
    <w:rsid w:val="00BB2128"/>
    <w:rPr>
      <w:i/>
      <w:sz w:val="26"/>
      <w:szCs w:val="24"/>
      <w:lang w:val="en-US"/>
    </w:rPr>
  </w:style>
  <w:style w:type="paragraph" w:customStyle="1" w:styleId="Level3">
    <w:name w:val="Level 3"/>
    <w:basedOn w:val="Normal"/>
    <w:link w:val="Level3Char"/>
    <w:qFormat/>
    <w:rsid w:val="00BB2128"/>
    <w:pPr>
      <w:spacing w:before="120" w:after="120" w:line="240" w:lineRule="auto"/>
      <w:jc w:val="both"/>
    </w:pPr>
    <w:rPr>
      <w:b/>
      <w:i/>
      <w:sz w:val="26"/>
      <w:szCs w:val="24"/>
      <w:lang w:val="en-US"/>
    </w:rPr>
  </w:style>
  <w:style w:type="character" w:customStyle="1" w:styleId="Level3Char">
    <w:name w:val="Level 3 Char"/>
    <w:link w:val="Level3"/>
    <w:rsid w:val="00BB2128"/>
    <w:rPr>
      <w:b/>
      <w:i/>
      <w:sz w:val="26"/>
      <w:szCs w:val="24"/>
      <w:lang w:val="en-US"/>
    </w:rPr>
  </w:style>
  <w:style w:type="character" w:customStyle="1" w:styleId="cs1b16eeb5">
    <w:name w:val="cs1b16eeb5"/>
    <w:rsid w:val="00BB2128"/>
  </w:style>
  <w:style w:type="paragraph" w:customStyle="1" w:styleId="CharCharCharCharCharCharCharCharChar3">
    <w:name w:val="Char Char Char Char Char Char Char Char Char"/>
    <w:basedOn w:val="Normal"/>
    <w:semiHidden/>
    <w:rsid w:val="00CE52E4"/>
    <w:pPr>
      <w:spacing w:line="240" w:lineRule="exact"/>
    </w:pPr>
    <w:rPr>
      <w:rFonts w:ascii="Arial" w:hAnsi="Arial"/>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0454">
      <w:bodyDiv w:val="1"/>
      <w:marLeft w:val="0"/>
      <w:marRight w:val="0"/>
      <w:marTop w:val="0"/>
      <w:marBottom w:val="0"/>
      <w:divBdr>
        <w:top w:val="none" w:sz="0" w:space="0" w:color="auto"/>
        <w:left w:val="none" w:sz="0" w:space="0" w:color="auto"/>
        <w:bottom w:val="none" w:sz="0" w:space="0" w:color="auto"/>
        <w:right w:val="none" w:sz="0" w:space="0" w:color="auto"/>
      </w:divBdr>
    </w:div>
    <w:div w:id="33776143">
      <w:bodyDiv w:val="1"/>
      <w:marLeft w:val="0"/>
      <w:marRight w:val="0"/>
      <w:marTop w:val="0"/>
      <w:marBottom w:val="0"/>
      <w:divBdr>
        <w:top w:val="none" w:sz="0" w:space="0" w:color="auto"/>
        <w:left w:val="none" w:sz="0" w:space="0" w:color="auto"/>
        <w:bottom w:val="none" w:sz="0" w:space="0" w:color="auto"/>
        <w:right w:val="none" w:sz="0" w:space="0" w:color="auto"/>
      </w:divBdr>
    </w:div>
    <w:div w:id="35853751">
      <w:bodyDiv w:val="1"/>
      <w:marLeft w:val="0"/>
      <w:marRight w:val="0"/>
      <w:marTop w:val="0"/>
      <w:marBottom w:val="0"/>
      <w:divBdr>
        <w:top w:val="none" w:sz="0" w:space="0" w:color="auto"/>
        <w:left w:val="none" w:sz="0" w:space="0" w:color="auto"/>
        <w:bottom w:val="none" w:sz="0" w:space="0" w:color="auto"/>
        <w:right w:val="none" w:sz="0" w:space="0" w:color="auto"/>
      </w:divBdr>
    </w:div>
    <w:div w:id="46877608">
      <w:bodyDiv w:val="1"/>
      <w:marLeft w:val="0"/>
      <w:marRight w:val="0"/>
      <w:marTop w:val="0"/>
      <w:marBottom w:val="0"/>
      <w:divBdr>
        <w:top w:val="none" w:sz="0" w:space="0" w:color="auto"/>
        <w:left w:val="none" w:sz="0" w:space="0" w:color="auto"/>
        <w:bottom w:val="none" w:sz="0" w:space="0" w:color="auto"/>
        <w:right w:val="none" w:sz="0" w:space="0" w:color="auto"/>
      </w:divBdr>
      <w:divsChild>
        <w:div w:id="1484658252">
          <w:marLeft w:val="-115"/>
          <w:marRight w:val="0"/>
          <w:marTop w:val="0"/>
          <w:marBottom w:val="0"/>
          <w:divBdr>
            <w:top w:val="none" w:sz="0" w:space="0" w:color="auto"/>
            <w:left w:val="none" w:sz="0" w:space="0" w:color="auto"/>
            <w:bottom w:val="none" w:sz="0" w:space="0" w:color="auto"/>
            <w:right w:val="none" w:sz="0" w:space="0" w:color="auto"/>
          </w:divBdr>
        </w:div>
      </w:divsChild>
    </w:div>
    <w:div w:id="54397186">
      <w:bodyDiv w:val="1"/>
      <w:marLeft w:val="0"/>
      <w:marRight w:val="0"/>
      <w:marTop w:val="0"/>
      <w:marBottom w:val="0"/>
      <w:divBdr>
        <w:top w:val="none" w:sz="0" w:space="0" w:color="auto"/>
        <w:left w:val="none" w:sz="0" w:space="0" w:color="auto"/>
        <w:bottom w:val="none" w:sz="0" w:space="0" w:color="auto"/>
        <w:right w:val="none" w:sz="0" w:space="0" w:color="auto"/>
      </w:divBdr>
    </w:div>
    <w:div w:id="57095125">
      <w:bodyDiv w:val="1"/>
      <w:marLeft w:val="0"/>
      <w:marRight w:val="0"/>
      <w:marTop w:val="0"/>
      <w:marBottom w:val="0"/>
      <w:divBdr>
        <w:top w:val="none" w:sz="0" w:space="0" w:color="auto"/>
        <w:left w:val="none" w:sz="0" w:space="0" w:color="auto"/>
        <w:bottom w:val="none" w:sz="0" w:space="0" w:color="auto"/>
        <w:right w:val="none" w:sz="0" w:space="0" w:color="auto"/>
      </w:divBdr>
    </w:div>
    <w:div w:id="62875669">
      <w:bodyDiv w:val="1"/>
      <w:marLeft w:val="0"/>
      <w:marRight w:val="0"/>
      <w:marTop w:val="0"/>
      <w:marBottom w:val="0"/>
      <w:divBdr>
        <w:top w:val="none" w:sz="0" w:space="0" w:color="auto"/>
        <w:left w:val="none" w:sz="0" w:space="0" w:color="auto"/>
        <w:bottom w:val="none" w:sz="0" w:space="0" w:color="auto"/>
        <w:right w:val="none" w:sz="0" w:space="0" w:color="auto"/>
      </w:divBdr>
    </w:div>
    <w:div w:id="80755776">
      <w:bodyDiv w:val="1"/>
      <w:marLeft w:val="0"/>
      <w:marRight w:val="0"/>
      <w:marTop w:val="0"/>
      <w:marBottom w:val="0"/>
      <w:divBdr>
        <w:top w:val="none" w:sz="0" w:space="0" w:color="auto"/>
        <w:left w:val="none" w:sz="0" w:space="0" w:color="auto"/>
        <w:bottom w:val="none" w:sz="0" w:space="0" w:color="auto"/>
        <w:right w:val="none" w:sz="0" w:space="0" w:color="auto"/>
      </w:divBdr>
    </w:div>
    <w:div w:id="89399394">
      <w:bodyDiv w:val="1"/>
      <w:marLeft w:val="0"/>
      <w:marRight w:val="0"/>
      <w:marTop w:val="0"/>
      <w:marBottom w:val="0"/>
      <w:divBdr>
        <w:top w:val="none" w:sz="0" w:space="0" w:color="auto"/>
        <w:left w:val="none" w:sz="0" w:space="0" w:color="auto"/>
        <w:bottom w:val="none" w:sz="0" w:space="0" w:color="auto"/>
        <w:right w:val="none" w:sz="0" w:space="0" w:color="auto"/>
      </w:divBdr>
    </w:div>
    <w:div w:id="103232285">
      <w:bodyDiv w:val="1"/>
      <w:marLeft w:val="0"/>
      <w:marRight w:val="0"/>
      <w:marTop w:val="0"/>
      <w:marBottom w:val="0"/>
      <w:divBdr>
        <w:top w:val="none" w:sz="0" w:space="0" w:color="auto"/>
        <w:left w:val="none" w:sz="0" w:space="0" w:color="auto"/>
        <w:bottom w:val="none" w:sz="0" w:space="0" w:color="auto"/>
        <w:right w:val="none" w:sz="0" w:space="0" w:color="auto"/>
      </w:divBdr>
    </w:div>
    <w:div w:id="103698864">
      <w:bodyDiv w:val="1"/>
      <w:marLeft w:val="0"/>
      <w:marRight w:val="0"/>
      <w:marTop w:val="0"/>
      <w:marBottom w:val="0"/>
      <w:divBdr>
        <w:top w:val="none" w:sz="0" w:space="0" w:color="auto"/>
        <w:left w:val="none" w:sz="0" w:space="0" w:color="auto"/>
        <w:bottom w:val="none" w:sz="0" w:space="0" w:color="auto"/>
        <w:right w:val="none" w:sz="0" w:space="0" w:color="auto"/>
      </w:divBdr>
    </w:div>
    <w:div w:id="113402205">
      <w:bodyDiv w:val="1"/>
      <w:marLeft w:val="0"/>
      <w:marRight w:val="0"/>
      <w:marTop w:val="0"/>
      <w:marBottom w:val="0"/>
      <w:divBdr>
        <w:top w:val="none" w:sz="0" w:space="0" w:color="auto"/>
        <w:left w:val="none" w:sz="0" w:space="0" w:color="auto"/>
        <w:bottom w:val="none" w:sz="0" w:space="0" w:color="auto"/>
        <w:right w:val="none" w:sz="0" w:space="0" w:color="auto"/>
      </w:divBdr>
    </w:div>
    <w:div w:id="119275536">
      <w:bodyDiv w:val="1"/>
      <w:marLeft w:val="0"/>
      <w:marRight w:val="0"/>
      <w:marTop w:val="0"/>
      <w:marBottom w:val="0"/>
      <w:divBdr>
        <w:top w:val="none" w:sz="0" w:space="0" w:color="auto"/>
        <w:left w:val="none" w:sz="0" w:space="0" w:color="auto"/>
        <w:bottom w:val="none" w:sz="0" w:space="0" w:color="auto"/>
        <w:right w:val="none" w:sz="0" w:space="0" w:color="auto"/>
      </w:divBdr>
    </w:div>
    <w:div w:id="128716751">
      <w:bodyDiv w:val="1"/>
      <w:marLeft w:val="0"/>
      <w:marRight w:val="0"/>
      <w:marTop w:val="0"/>
      <w:marBottom w:val="0"/>
      <w:divBdr>
        <w:top w:val="none" w:sz="0" w:space="0" w:color="auto"/>
        <w:left w:val="none" w:sz="0" w:space="0" w:color="auto"/>
        <w:bottom w:val="none" w:sz="0" w:space="0" w:color="auto"/>
        <w:right w:val="none" w:sz="0" w:space="0" w:color="auto"/>
      </w:divBdr>
    </w:div>
    <w:div w:id="131287570">
      <w:bodyDiv w:val="1"/>
      <w:marLeft w:val="0"/>
      <w:marRight w:val="0"/>
      <w:marTop w:val="0"/>
      <w:marBottom w:val="0"/>
      <w:divBdr>
        <w:top w:val="none" w:sz="0" w:space="0" w:color="auto"/>
        <w:left w:val="none" w:sz="0" w:space="0" w:color="auto"/>
        <w:bottom w:val="none" w:sz="0" w:space="0" w:color="auto"/>
        <w:right w:val="none" w:sz="0" w:space="0" w:color="auto"/>
      </w:divBdr>
      <w:divsChild>
        <w:div w:id="323627635">
          <w:marLeft w:val="-108"/>
          <w:marRight w:val="0"/>
          <w:marTop w:val="0"/>
          <w:marBottom w:val="0"/>
          <w:divBdr>
            <w:top w:val="none" w:sz="0" w:space="0" w:color="auto"/>
            <w:left w:val="none" w:sz="0" w:space="0" w:color="auto"/>
            <w:bottom w:val="none" w:sz="0" w:space="0" w:color="auto"/>
            <w:right w:val="none" w:sz="0" w:space="0" w:color="auto"/>
          </w:divBdr>
        </w:div>
      </w:divsChild>
    </w:div>
    <w:div w:id="138504246">
      <w:bodyDiv w:val="1"/>
      <w:marLeft w:val="0"/>
      <w:marRight w:val="0"/>
      <w:marTop w:val="0"/>
      <w:marBottom w:val="0"/>
      <w:divBdr>
        <w:top w:val="none" w:sz="0" w:space="0" w:color="auto"/>
        <w:left w:val="none" w:sz="0" w:space="0" w:color="auto"/>
        <w:bottom w:val="none" w:sz="0" w:space="0" w:color="auto"/>
        <w:right w:val="none" w:sz="0" w:space="0" w:color="auto"/>
      </w:divBdr>
      <w:divsChild>
        <w:div w:id="1796555524">
          <w:marLeft w:val="0"/>
          <w:marRight w:val="0"/>
          <w:marTop w:val="0"/>
          <w:marBottom w:val="0"/>
          <w:divBdr>
            <w:top w:val="none" w:sz="0" w:space="0" w:color="auto"/>
            <w:left w:val="none" w:sz="0" w:space="0" w:color="auto"/>
            <w:bottom w:val="none" w:sz="0" w:space="0" w:color="auto"/>
            <w:right w:val="none" w:sz="0" w:space="0" w:color="auto"/>
          </w:divBdr>
        </w:div>
      </w:divsChild>
    </w:div>
    <w:div w:id="145174346">
      <w:bodyDiv w:val="1"/>
      <w:marLeft w:val="0"/>
      <w:marRight w:val="0"/>
      <w:marTop w:val="0"/>
      <w:marBottom w:val="0"/>
      <w:divBdr>
        <w:top w:val="none" w:sz="0" w:space="0" w:color="auto"/>
        <w:left w:val="none" w:sz="0" w:space="0" w:color="auto"/>
        <w:bottom w:val="none" w:sz="0" w:space="0" w:color="auto"/>
        <w:right w:val="none" w:sz="0" w:space="0" w:color="auto"/>
      </w:divBdr>
    </w:div>
    <w:div w:id="145559599">
      <w:bodyDiv w:val="1"/>
      <w:marLeft w:val="0"/>
      <w:marRight w:val="0"/>
      <w:marTop w:val="0"/>
      <w:marBottom w:val="0"/>
      <w:divBdr>
        <w:top w:val="none" w:sz="0" w:space="0" w:color="auto"/>
        <w:left w:val="none" w:sz="0" w:space="0" w:color="auto"/>
        <w:bottom w:val="none" w:sz="0" w:space="0" w:color="auto"/>
        <w:right w:val="none" w:sz="0" w:space="0" w:color="auto"/>
      </w:divBdr>
    </w:div>
    <w:div w:id="148906121">
      <w:bodyDiv w:val="1"/>
      <w:marLeft w:val="0"/>
      <w:marRight w:val="0"/>
      <w:marTop w:val="0"/>
      <w:marBottom w:val="0"/>
      <w:divBdr>
        <w:top w:val="none" w:sz="0" w:space="0" w:color="auto"/>
        <w:left w:val="none" w:sz="0" w:space="0" w:color="auto"/>
        <w:bottom w:val="none" w:sz="0" w:space="0" w:color="auto"/>
        <w:right w:val="none" w:sz="0" w:space="0" w:color="auto"/>
      </w:divBdr>
      <w:divsChild>
        <w:div w:id="1557858938">
          <w:marLeft w:val="-658"/>
          <w:marRight w:val="0"/>
          <w:marTop w:val="0"/>
          <w:marBottom w:val="0"/>
          <w:divBdr>
            <w:top w:val="none" w:sz="0" w:space="0" w:color="auto"/>
            <w:left w:val="none" w:sz="0" w:space="0" w:color="auto"/>
            <w:bottom w:val="none" w:sz="0" w:space="0" w:color="auto"/>
            <w:right w:val="none" w:sz="0" w:space="0" w:color="auto"/>
          </w:divBdr>
        </w:div>
        <w:div w:id="12807783">
          <w:marLeft w:val="-658"/>
          <w:marRight w:val="0"/>
          <w:marTop w:val="0"/>
          <w:marBottom w:val="0"/>
          <w:divBdr>
            <w:top w:val="none" w:sz="0" w:space="0" w:color="auto"/>
            <w:left w:val="none" w:sz="0" w:space="0" w:color="auto"/>
            <w:bottom w:val="none" w:sz="0" w:space="0" w:color="auto"/>
            <w:right w:val="none" w:sz="0" w:space="0" w:color="auto"/>
          </w:divBdr>
        </w:div>
        <w:div w:id="256594180">
          <w:marLeft w:val="-658"/>
          <w:marRight w:val="0"/>
          <w:marTop w:val="0"/>
          <w:marBottom w:val="0"/>
          <w:divBdr>
            <w:top w:val="none" w:sz="0" w:space="0" w:color="auto"/>
            <w:left w:val="none" w:sz="0" w:space="0" w:color="auto"/>
            <w:bottom w:val="none" w:sz="0" w:space="0" w:color="auto"/>
            <w:right w:val="none" w:sz="0" w:space="0" w:color="auto"/>
          </w:divBdr>
        </w:div>
        <w:div w:id="127209443">
          <w:marLeft w:val="-658"/>
          <w:marRight w:val="0"/>
          <w:marTop w:val="0"/>
          <w:marBottom w:val="0"/>
          <w:divBdr>
            <w:top w:val="none" w:sz="0" w:space="0" w:color="auto"/>
            <w:left w:val="none" w:sz="0" w:space="0" w:color="auto"/>
            <w:bottom w:val="none" w:sz="0" w:space="0" w:color="auto"/>
            <w:right w:val="none" w:sz="0" w:space="0" w:color="auto"/>
          </w:divBdr>
        </w:div>
      </w:divsChild>
    </w:div>
    <w:div w:id="150485400">
      <w:bodyDiv w:val="1"/>
      <w:marLeft w:val="0"/>
      <w:marRight w:val="0"/>
      <w:marTop w:val="0"/>
      <w:marBottom w:val="0"/>
      <w:divBdr>
        <w:top w:val="none" w:sz="0" w:space="0" w:color="auto"/>
        <w:left w:val="none" w:sz="0" w:space="0" w:color="auto"/>
        <w:bottom w:val="none" w:sz="0" w:space="0" w:color="auto"/>
        <w:right w:val="none" w:sz="0" w:space="0" w:color="auto"/>
      </w:divBdr>
    </w:div>
    <w:div w:id="150681696">
      <w:bodyDiv w:val="1"/>
      <w:marLeft w:val="0"/>
      <w:marRight w:val="0"/>
      <w:marTop w:val="0"/>
      <w:marBottom w:val="0"/>
      <w:divBdr>
        <w:top w:val="none" w:sz="0" w:space="0" w:color="auto"/>
        <w:left w:val="none" w:sz="0" w:space="0" w:color="auto"/>
        <w:bottom w:val="none" w:sz="0" w:space="0" w:color="auto"/>
        <w:right w:val="none" w:sz="0" w:space="0" w:color="auto"/>
      </w:divBdr>
    </w:div>
    <w:div w:id="151333119">
      <w:bodyDiv w:val="1"/>
      <w:marLeft w:val="0"/>
      <w:marRight w:val="0"/>
      <w:marTop w:val="0"/>
      <w:marBottom w:val="0"/>
      <w:divBdr>
        <w:top w:val="none" w:sz="0" w:space="0" w:color="auto"/>
        <w:left w:val="none" w:sz="0" w:space="0" w:color="auto"/>
        <w:bottom w:val="none" w:sz="0" w:space="0" w:color="auto"/>
        <w:right w:val="none" w:sz="0" w:space="0" w:color="auto"/>
      </w:divBdr>
    </w:div>
    <w:div w:id="154996482">
      <w:bodyDiv w:val="1"/>
      <w:marLeft w:val="0"/>
      <w:marRight w:val="0"/>
      <w:marTop w:val="0"/>
      <w:marBottom w:val="0"/>
      <w:divBdr>
        <w:top w:val="none" w:sz="0" w:space="0" w:color="auto"/>
        <w:left w:val="none" w:sz="0" w:space="0" w:color="auto"/>
        <w:bottom w:val="none" w:sz="0" w:space="0" w:color="auto"/>
        <w:right w:val="none" w:sz="0" w:space="0" w:color="auto"/>
      </w:divBdr>
    </w:div>
    <w:div w:id="167450429">
      <w:bodyDiv w:val="1"/>
      <w:marLeft w:val="0"/>
      <w:marRight w:val="0"/>
      <w:marTop w:val="0"/>
      <w:marBottom w:val="0"/>
      <w:divBdr>
        <w:top w:val="none" w:sz="0" w:space="0" w:color="auto"/>
        <w:left w:val="none" w:sz="0" w:space="0" w:color="auto"/>
        <w:bottom w:val="none" w:sz="0" w:space="0" w:color="auto"/>
        <w:right w:val="none" w:sz="0" w:space="0" w:color="auto"/>
      </w:divBdr>
      <w:divsChild>
        <w:div w:id="1887644248">
          <w:marLeft w:val="-1350"/>
          <w:marRight w:val="0"/>
          <w:marTop w:val="0"/>
          <w:marBottom w:val="0"/>
          <w:divBdr>
            <w:top w:val="none" w:sz="0" w:space="0" w:color="auto"/>
            <w:left w:val="none" w:sz="0" w:space="0" w:color="auto"/>
            <w:bottom w:val="none" w:sz="0" w:space="0" w:color="auto"/>
            <w:right w:val="none" w:sz="0" w:space="0" w:color="auto"/>
          </w:divBdr>
        </w:div>
      </w:divsChild>
    </w:div>
    <w:div w:id="171458362">
      <w:bodyDiv w:val="1"/>
      <w:marLeft w:val="0"/>
      <w:marRight w:val="0"/>
      <w:marTop w:val="0"/>
      <w:marBottom w:val="0"/>
      <w:divBdr>
        <w:top w:val="none" w:sz="0" w:space="0" w:color="auto"/>
        <w:left w:val="none" w:sz="0" w:space="0" w:color="auto"/>
        <w:bottom w:val="none" w:sz="0" w:space="0" w:color="auto"/>
        <w:right w:val="none" w:sz="0" w:space="0" w:color="auto"/>
      </w:divBdr>
    </w:div>
    <w:div w:id="180440444">
      <w:bodyDiv w:val="1"/>
      <w:marLeft w:val="0"/>
      <w:marRight w:val="0"/>
      <w:marTop w:val="0"/>
      <w:marBottom w:val="0"/>
      <w:divBdr>
        <w:top w:val="none" w:sz="0" w:space="0" w:color="auto"/>
        <w:left w:val="none" w:sz="0" w:space="0" w:color="auto"/>
        <w:bottom w:val="none" w:sz="0" w:space="0" w:color="auto"/>
        <w:right w:val="none" w:sz="0" w:space="0" w:color="auto"/>
      </w:divBdr>
    </w:div>
    <w:div w:id="199823869">
      <w:bodyDiv w:val="1"/>
      <w:marLeft w:val="0"/>
      <w:marRight w:val="0"/>
      <w:marTop w:val="0"/>
      <w:marBottom w:val="0"/>
      <w:divBdr>
        <w:top w:val="none" w:sz="0" w:space="0" w:color="auto"/>
        <w:left w:val="none" w:sz="0" w:space="0" w:color="auto"/>
        <w:bottom w:val="none" w:sz="0" w:space="0" w:color="auto"/>
        <w:right w:val="none" w:sz="0" w:space="0" w:color="auto"/>
      </w:divBdr>
    </w:div>
    <w:div w:id="226648854">
      <w:bodyDiv w:val="1"/>
      <w:marLeft w:val="0"/>
      <w:marRight w:val="0"/>
      <w:marTop w:val="0"/>
      <w:marBottom w:val="0"/>
      <w:divBdr>
        <w:top w:val="none" w:sz="0" w:space="0" w:color="auto"/>
        <w:left w:val="none" w:sz="0" w:space="0" w:color="auto"/>
        <w:bottom w:val="none" w:sz="0" w:space="0" w:color="auto"/>
        <w:right w:val="none" w:sz="0" w:space="0" w:color="auto"/>
      </w:divBdr>
      <w:divsChild>
        <w:div w:id="499733427">
          <w:marLeft w:val="-115"/>
          <w:marRight w:val="0"/>
          <w:marTop w:val="0"/>
          <w:marBottom w:val="0"/>
          <w:divBdr>
            <w:top w:val="none" w:sz="0" w:space="0" w:color="auto"/>
            <w:left w:val="none" w:sz="0" w:space="0" w:color="auto"/>
            <w:bottom w:val="none" w:sz="0" w:space="0" w:color="auto"/>
            <w:right w:val="none" w:sz="0" w:space="0" w:color="auto"/>
          </w:divBdr>
        </w:div>
      </w:divsChild>
    </w:div>
    <w:div w:id="246814320">
      <w:bodyDiv w:val="1"/>
      <w:marLeft w:val="0"/>
      <w:marRight w:val="0"/>
      <w:marTop w:val="0"/>
      <w:marBottom w:val="0"/>
      <w:divBdr>
        <w:top w:val="none" w:sz="0" w:space="0" w:color="auto"/>
        <w:left w:val="none" w:sz="0" w:space="0" w:color="auto"/>
        <w:bottom w:val="none" w:sz="0" w:space="0" w:color="auto"/>
        <w:right w:val="none" w:sz="0" w:space="0" w:color="auto"/>
      </w:divBdr>
    </w:div>
    <w:div w:id="247689693">
      <w:bodyDiv w:val="1"/>
      <w:marLeft w:val="0"/>
      <w:marRight w:val="0"/>
      <w:marTop w:val="0"/>
      <w:marBottom w:val="0"/>
      <w:divBdr>
        <w:top w:val="none" w:sz="0" w:space="0" w:color="auto"/>
        <w:left w:val="none" w:sz="0" w:space="0" w:color="auto"/>
        <w:bottom w:val="none" w:sz="0" w:space="0" w:color="auto"/>
        <w:right w:val="none" w:sz="0" w:space="0" w:color="auto"/>
      </w:divBdr>
    </w:div>
    <w:div w:id="255789529">
      <w:bodyDiv w:val="1"/>
      <w:marLeft w:val="0"/>
      <w:marRight w:val="0"/>
      <w:marTop w:val="0"/>
      <w:marBottom w:val="0"/>
      <w:divBdr>
        <w:top w:val="none" w:sz="0" w:space="0" w:color="auto"/>
        <w:left w:val="none" w:sz="0" w:space="0" w:color="auto"/>
        <w:bottom w:val="none" w:sz="0" w:space="0" w:color="auto"/>
        <w:right w:val="none" w:sz="0" w:space="0" w:color="auto"/>
      </w:divBdr>
    </w:div>
    <w:div w:id="264315165">
      <w:bodyDiv w:val="1"/>
      <w:marLeft w:val="0"/>
      <w:marRight w:val="0"/>
      <w:marTop w:val="0"/>
      <w:marBottom w:val="0"/>
      <w:divBdr>
        <w:top w:val="none" w:sz="0" w:space="0" w:color="auto"/>
        <w:left w:val="none" w:sz="0" w:space="0" w:color="auto"/>
        <w:bottom w:val="none" w:sz="0" w:space="0" w:color="auto"/>
        <w:right w:val="none" w:sz="0" w:space="0" w:color="auto"/>
      </w:divBdr>
      <w:divsChild>
        <w:div w:id="1702584574">
          <w:marLeft w:val="-108"/>
          <w:marRight w:val="0"/>
          <w:marTop w:val="0"/>
          <w:marBottom w:val="0"/>
          <w:divBdr>
            <w:top w:val="none" w:sz="0" w:space="0" w:color="auto"/>
            <w:left w:val="none" w:sz="0" w:space="0" w:color="auto"/>
            <w:bottom w:val="none" w:sz="0" w:space="0" w:color="auto"/>
            <w:right w:val="none" w:sz="0" w:space="0" w:color="auto"/>
          </w:divBdr>
        </w:div>
      </w:divsChild>
    </w:div>
    <w:div w:id="269775691">
      <w:bodyDiv w:val="1"/>
      <w:marLeft w:val="0"/>
      <w:marRight w:val="0"/>
      <w:marTop w:val="0"/>
      <w:marBottom w:val="0"/>
      <w:divBdr>
        <w:top w:val="none" w:sz="0" w:space="0" w:color="auto"/>
        <w:left w:val="none" w:sz="0" w:space="0" w:color="auto"/>
        <w:bottom w:val="none" w:sz="0" w:space="0" w:color="auto"/>
        <w:right w:val="none" w:sz="0" w:space="0" w:color="auto"/>
      </w:divBdr>
    </w:div>
    <w:div w:id="275407861">
      <w:bodyDiv w:val="1"/>
      <w:marLeft w:val="0"/>
      <w:marRight w:val="0"/>
      <w:marTop w:val="0"/>
      <w:marBottom w:val="0"/>
      <w:divBdr>
        <w:top w:val="none" w:sz="0" w:space="0" w:color="auto"/>
        <w:left w:val="none" w:sz="0" w:space="0" w:color="auto"/>
        <w:bottom w:val="none" w:sz="0" w:space="0" w:color="auto"/>
        <w:right w:val="none" w:sz="0" w:space="0" w:color="auto"/>
      </w:divBdr>
    </w:div>
    <w:div w:id="277613333">
      <w:bodyDiv w:val="1"/>
      <w:marLeft w:val="0"/>
      <w:marRight w:val="0"/>
      <w:marTop w:val="0"/>
      <w:marBottom w:val="0"/>
      <w:divBdr>
        <w:top w:val="none" w:sz="0" w:space="0" w:color="auto"/>
        <w:left w:val="none" w:sz="0" w:space="0" w:color="auto"/>
        <w:bottom w:val="none" w:sz="0" w:space="0" w:color="auto"/>
        <w:right w:val="none" w:sz="0" w:space="0" w:color="auto"/>
      </w:divBdr>
      <w:divsChild>
        <w:div w:id="723334548">
          <w:marLeft w:val="-115"/>
          <w:marRight w:val="0"/>
          <w:marTop w:val="0"/>
          <w:marBottom w:val="0"/>
          <w:divBdr>
            <w:top w:val="none" w:sz="0" w:space="0" w:color="auto"/>
            <w:left w:val="none" w:sz="0" w:space="0" w:color="auto"/>
            <w:bottom w:val="none" w:sz="0" w:space="0" w:color="auto"/>
            <w:right w:val="none" w:sz="0" w:space="0" w:color="auto"/>
          </w:divBdr>
        </w:div>
      </w:divsChild>
    </w:div>
    <w:div w:id="286619654">
      <w:bodyDiv w:val="1"/>
      <w:marLeft w:val="0"/>
      <w:marRight w:val="0"/>
      <w:marTop w:val="0"/>
      <w:marBottom w:val="0"/>
      <w:divBdr>
        <w:top w:val="none" w:sz="0" w:space="0" w:color="auto"/>
        <w:left w:val="none" w:sz="0" w:space="0" w:color="auto"/>
        <w:bottom w:val="none" w:sz="0" w:space="0" w:color="auto"/>
        <w:right w:val="none" w:sz="0" w:space="0" w:color="auto"/>
      </w:divBdr>
    </w:div>
    <w:div w:id="319768715">
      <w:bodyDiv w:val="1"/>
      <w:marLeft w:val="0"/>
      <w:marRight w:val="0"/>
      <w:marTop w:val="0"/>
      <w:marBottom w:val="0"/>
      <w:divBdr>
        <w:top w:val="none" w:sz="0" w:space="0" w:color="auto"/>
        <w:left w:val="none" w:sz="0" w:space="0" w:color="auto"/>
        <w:bottom w:val="none" w:sz="0" w:space="0" w:color="auto"/>
        <w:right w:val="none" w:sz="0" w:space="0" w:color="auto"/>
      </w:divBdr>
      <w:divsChild>
        <w:div w:id="304430966">
          <w:marLeft w:val="-115"/>
          <w:marRight w:val="0"/>
          <w:marTop w:val="0"/>
          <w:marBottom w:val="0"/>
          <w:divBdr>
            <w:top w:val="none" w:sz="0" w:space="0" w:color="auto"/>
            <w:left w:val="none" w:sz="0" w:space="0" w:color="auto"/>
            <w:bottom w:val="none" w:sz="0" w:space="0" w:color="auto"/>
            <w:right w:val="none" w:sz="0" w:space="0" w:color="auto"/>
          </w:divBdr>
        </w:div>
        <w:div w:id="1725564964">
          <w:marLeft w:val="-115"/>
          <w:marRight w:val="0"/>
          <w:marTop w:val="0"/>
          <w:marBottom w:val="0"/>
          <w:divBdr>
            <w:top w:val="none" w:sz="0" w:space="0" w:color="auto"/>
            <w:left w:val="none" w:sz="0" w:space="0" w:color="auto"/>
            <w:bottom w:val="none" w:sz="0" w:space="0" w:color="auto"/>
            <w:right w:val="none" w:sz="0" w:space="0" w:color="auto"/>
          </w:divBdr>
        </w:div>
        <w:div w:id="515778384">
          <w:marLeft w:val="-115"/>
          <w:marRight w:val="0"/>
          <w:marTop w:val="0"/>
          <w:marBottom w:val="0"/>
          <w:divBdr>
            <w:top w:val="none" w:sz="0" w:space="0" w:color="auto"/>
            <w:left w:val="none" w:sz="0" w:space="0" w:color="auto"/>
            <w:bottom w:val="none" w:sz="0" w:space="0" w:color="auto"/>
            <w:right w:val="none" w:sz="0" w:space="0" w:color="auto"/>
          </w:divBdr>
        </w:div>
        <w:div w:id="1942838085">
          <w:marLeft w:val="-115"/>
          <w:marRight w:val="0"/>
          <w:marTop w:val="0"/>
          <w:marBottom w:val="0"/>
          <w:divBdr>
            <w:top w:val="none" w:sz="0" w:space="0" w:color="auto"/>
            <w:left w:val="none" w:sz="0" w:space="0" w:color="auto"/>
            <w:bottom w:val="none" w:sz="0" w:space="0" w:color="auto"/>
            <w:right w:val="none" w:sz="0" w:space="0" w:color="auto"/>
          </w:divBdr>
        </w:div>
      </w:divsChild>
    </w:div>
    <w:div w:id="350689851">
      <w:bodyDiv w:val="1"/>
      <w:marLeft w:val="0"/>
      <w:marRight w:val="0"/>
      <w:marTop w:val="0"/>
      <w:marBottom w:val="0"/>
      <w:divBdr>
        <w:top w:val="none" w:sz="0" w:space="0" w:color="auto"/>
        <w:left w:val="none" w:sz="0" w:space="0" w:color="auto"/>
        <w:bottom w:val="none" w:sz="0" w:space="0" w:color="auto"/>
        <w:right w:val="none" w:sz="0" w:space="0" w:color="auto"/>
      </w:divBdr>
    </w:div>
    <w:div w:id="357434195">
      <w:bodyDiv w:val="1"/>
      <w:marLeft w:val="0"/>
      <w:marRight w:val="0"/>
      <w:marTop w:val="0"/>
      <w:marBottom w:val="0"/>
      <w:divBdr>
        <w:top w:val="none" w:sz="0" w:space="0" w:color="auto"/>
        <w:left w:val="none" w:sz="0" w:space="0" w:color="auto"/>
        <w:bottom w:val="none" w:sz="0" w:space="0" w:color="auto"/>
        <w:right w:val="none" w:sz="0" w:space="0" w:color="auto"/>
      </w:divBdr>
    </w:div>
    <w:div w:id="358966614">
      <w:bodyDiv w:val="1"/>
      <w:marLeft w:val="0"/>
      <w:marRight w:val="0"/>
      <w:marTop w:val="0"/>
      <w:marBottom w:val="0"/>
      <w:divBdr>
        <w:top w:val="none" w:sz="0" w:space="0" w:color="auto"/>
        <w:left w:val="none" w:sz="0" w:space="0" w:color="auto"/>
        <w:bottom w:val="none" w:sz="0" w:space="0" w:color="auto"/>
        <w:right w:val="none" w:sz="0" w:space="0" w:color="auto"/>
      </w:divBdr>
    </w:div>
    <w:div w:id="359551651">
      <w:bodyDiv w:val="1"/>
      <w:marLeft w:val="0"/>
      <w:marRight w:val="0"/>
      <w:marTop w:val="0"/>
      <w:marBottom w:val="0"/>
      <w:divBdr>
        <w:top w:val="none" w:sz="0" w:space="0" w:color="auto"/>
        <w:left w:val="none" w:sz="0" w:space="0" w:color="auto"/>
        <w:bottom w:val="none" w:sz="0" w:space="0" w:color="auto"/>
        <w:right w:val="none" w:sz="0" w:space="0" w:color="auto"/>
      </w:divBdr>
      <w:divsChild>
        <w:div w:id="1459491265">
          <w:marLeft w:val="-108"/>
          <w:marRight w:val="0"/>
          <w:marTop w:val="0"/>
          <w:marBottom w:val="0"/>
          <w:divBdr>
            <w:top w:val="none" w:sz="0" w:space="0" w:color="auto"/>
            <w:left w:val="none" w:sz="0" w:space="0" w:color="auto"/>
            <w:bottom w:val="none" w:sz="0" w:space="0" w:color="auto"/>
            <w:right w:val="none" w:sz="0" w:space="0" w:color="auto"/>
          </w:divBdr>
        </w:div>
      </w:divsChild>
    </w:div>
    <w:div w:id="360211066">
      <w:bodyDiv w:val="1"/>
      <w:marLeft w:val="0"/>
      <w:marRight w:val="0"/>
      <w:marTop w:val="0"/>
      <w:marBottom w:val="0"/>
      <w:divBdr>
        <w:top w:val="none" w:sz="0" w:space="0" w:color="auto"/>
        <w:left w:val="none" w:sz="0" w:space="0" w:color="auto"/>
        <w:bottom w:val="none" w:sz="0" w:space="0" w:color="auto"/>
        <w:right w:val="none" w:sz="0" w:space="0" w:color="auto"/>
      </w:divBdr>
    </w:div>
    <w:div w:id="360588738">
      <w:bodyDiv w:val="1"/>
      <w:marLeft w:val="0"/>
      <w:marRight w:val="0"/>
      <w:marTop w:val="0"/>
      <w:marBottom w:val="0"/>
      <w:divBdr>
        <w:top w:val="none" w:sz="0" w:space="0" w:color="auto"/>
        <w:left w:val="none" w:sz="0" w:space="0" w:color="auto"/>
        <w:bottom w:val="none" w:sz="0" w:space="0" w:color="auto"/>
        <w:right w:val="none" w:sz="0" w:space="0" w:color="auto"/>
      </w:divBdr>
    </w:div>
    <w:div w:id="362366625">
      <w:bodyDiv w:val="1"/>
      <w:marLeft w:val="0"/>
      <w:marRight w:val="0"/>
      <w:marTop w:val="0"/>
      <w:marBottom w:val="0"/>
      <w:divBdr>
        <w:top w:val="none" w:sz="0" w:space="0" w:color="auto"/>
        <w:left w:val="none" w:sz="0" w:space="0" w:color="auto"/>
        <w:bottom w:val="none" w:sz="0" w:space="0" w:color="auto"/>
        <w:right w:val="none" w:sz="0" w:space="0" w:color="auto"/>
      </w:divBdr>
      <w:divsChild>
        <w:div w:id="414859443">
          <w:marLeft w:val="-108"/>
          <w:marRight w:val="0"/>
          <w:marTop w:val="0"/>
          <w:marBottom w:val="0"/>
          <w:divBdr>
            <w:top w:val="none" w:sz="0" w:space="0" w:color="auto"/>
            <w:left w:val="none" w:sz="0" w:space="0" w:color="auto"/>
            <w:bottom w:val="none" w:sz="0" w:space="0" w:color="auto"/>
            <w:right w:val="none" w:sz="0" w:space="0" w:color="auto"/>
          </w:divBdr>
        </w:div>
        <w:div w:id="504826594">
          <w:marLeft w:val="-108"/>
          <w:marRight w:val="0"/>
          <w:marTop w:val="0"/>
          <w:marBottom w:val="0"/>
          <w:divBdr>
            <w:top w:val="none" w:sz="0" w:space="0" w:color="auto"/>
            <w:left w:val="none" w:sz="0" w:space="0" w:color="auto"/>
            <w:bottom w:val="none" w:sz="0" w:space="0" w:color="auto"/>
            <w:right w:val="none" w:sz="0" w:space="0" w:color="auto"/>
          </w:divBdr>
        </w:div>
      </w:divsChild>
    </w:div>
    <w:div w:id="368576295">
      <w:bodyDiv w:val="1"/>
      <w:marLeft w:val="0"/>
      <w:marRight w:val="0"/>
      <w:marTop w:val="0"/>
      <w:marBottom w:val="0"/>
      <w:divBdr>
        <w:top w:val="none" w:sz="0" w:space="0" w:color="auto"/>
        <w:left w:val="none" w:sz="0" w:space="0" w:color="auto"/>
        <w:bottom w:val="none" w:sz="0" w:space="0" w:color="auto"/>
        <w:right w:val="none" w:sz="0" w:space="0" w:color="auto"/>
      </w:divBdr>
      <w:divsChild>
        <w:div w:id="1990203454">
          <w:marLeft w:val="-108"/>
          <w:marRight w:val="0"/>
          <w:marTop w:val="0"/>
          <w:marBottom w:val="0"/>
          <w:divBdr>
            <w:top w:val="none" w:sz="0" w:space="0" w:color="auto"/>
            <w:left w:val="none" w:sz="0" w:space="0" w:color="auto"/>
            <w:bottom w:val="none" w:sz="0" w:space="0" w:color="auto"/>
            <w:right w:val="none" w:sz="0" w:space="0" w:color="auto"/>
          </w:divBdr>
        </w:div>
      </w:divsChild>
    </w:div>
    <w:div w:id="369377875">
      <w:bodyDiv w:val="1"/>
      <w:marLeft w:val="0"/>
      <w:marRight w:val="0"/>
      <w:marTop w:val="0"/>
      <w:marBottom w:val="0"/>
      <w:divBdr>
        <w:top w:val="none" w:sz="0" w:space="0" w:color="auto"/>
        <w:left w:val="none" w:sz="0" w:space="0" w:color="auto"/>
        <w:bottom w:val="none" w:sz="0" w:space="0" w:color="auto"/>
        <w:right w:val="none" w:sz="0" w:space="0" w:color="auto"/>
      </w:divBdr>
    </w:div>
    <w:div w:id="377515786">
      <w:bodyDiv w:val="1"/>
      <w:marLeft w:val="0"/>
      <w:marRight w:val="0"/>
      <w:marTop w:val="0"/>
      <w:marBottom w:val="0"/>
      <w:divBdr>
        <w:top w:val="none" w:sz="0" w:space="0" w:color="auto"/>
        <w:left w:val="none" w:sz="0" w:space="0" w:color="auto"/>
        <w:bottom w:val="none" w:sz="0" w:space="0" w:color="auto"/>
        <w:right w:val="none" w:sz="0" w:space="0" w:color="auto"/>
      </w:divBdr>
      <w:divsChild>
        <w:div w:id="188371270">
          <w:marLeft w:val="264"/>
          <w:marRight w:val="0"/>
          <w:marTop w:val="0"/>
          <w:marBottom w:val="0"/>
          <w:divBdr>
            <w:top w:val="none" w:sz="0" w:space="0" w:color="auto"/>
            <w:left w:val="none" w:sz="0" w:space="0" w:color="auto"/>
            <w:bottom w:val="none" w:sz="0" w:space="0" w:color="auto"/>
            <w:right w:val="none" w:sz="0" w:space="0" w:color="auto"/>
          </w:divBdr>
        </w:div>
      </w:divsChild>
    </w:div>
    <w:div w:id="380905589">
      <w:bodyDiv w:val="1"/>
      <w:marLeft w:val="0"/>
      <w:marRight w:val="0"/>
      <w:marTop w:val="0"/>
      <w:marBottom w:val="0"/>
      <w:divBdr>
        <w:top w:val="none" w:sz="0" w:space="0" w:color="auto"/>
        <w:left w:val="none" w:sz="0" w:space="0" w:color="auto"/>
        <w:bottom w:val="none" w:sz="0" w:space="0" w:color="auto"/>
        <w:right w:val="none" w:sz="0" w:space="0" w:color="auto"/>
      </w:divBdr>
      <w:divsChild>
        <w:div w:id="1151563168">
          <w:marLeft w:val="-709"/>
          <w:marRight w:val="0"/>
          <w:marTop w:val="0"/>
          <w:marBottom w:val="0"/>
          <w:divBdr>
            <w:top w:val="none" w:sz="0" w:space="0" w:color="auto"/>
            <w:left w:val="none" w:sz="0" w:space="0" w:color="auto"/>
            <w:bottom w:val="none" w:sz="0" w:space="0" w:color="auto"/>
            <w:right w:val="none" w:sz="0" w:space="0" w:color="auto"/>
          </w:divBdr>
        </w:div>
      </w:divsChild>
    </w:div>
    <w:div w:id="401955340">
      <w:bodyDiv w:val="1"/>
      <w:marLeft w:val="0"/>
      <w:marRight w:val="0"/>
      <w:marTop w:val="0"/>
      <w:marBottom w:val="0"/>
      <w:divBdr>
        <w:top w:val="none" w:sz="0" w:space="0" w:color="auto"/>
        <w:left w:val="none" w:sz="0" w:space="0" w:color="auto"/>
        <w:bottom w:val="none" w:sz="0" w:space="0" w:color="auto"/>
        <w:right w:val="none" w:sz="0" w:space="0" w:color="auto"/>
      </w:divBdr>
    </w:div>
    <w:div w:id="406609115">
      <w:bodyDiv w:val="1"/>
      <w:marLeft w:val="0"/>
      <w:marRight w:val="0"/>
      <w:marTop w:val="0"/>
      <w:marBottom w:val="0"/>
      <w:divBdr>
        <w:top w:val="none" w:sz="0" w:space="0" w:color="auto"/>
        <w:left w:val="none" w:sz="0" w:space="0" w:color="auto"/>
        <w:bottom w:val="none" w:sz="0" w:space="0" w:color="auto"/>
        <w:right w:val="none" w:sz="0" w:space="0" w:color="auto"/>
      </w:divBdr>
      <w:divsChild>
        <w:div w:id="1000277672">
          <w:marLeft w:val="-108"/>
          <w:marRight w:val="0"/>
          <w:marTop w:val="0"/>
          <w:marBottom w:val="0"/>
          <w:divBdr>
            <w:top w:val="none" w:sz="0" w:space="0" w:color="auto"/>
            <w:left w:val="none" w:sz="0" w:space="0" w:color="auto"/>
            <w:bottom w:val="none" w:sz="0" w:space="0" w:color="auto"/>
            <w:right w:val="none" w:sz="0" w:space="0" w:color="auto"/>
          </w:divBdr>
        </w:div>
        <w:div w:id="1129668571">
          <w:marLeft w:val="-1013"/>
          <w:marRight w:val="0"/>
          <w:marTop w:val="0"/>
          <w:marBottom w:val="0"/>
          <w:divBdr>
            <w:top w:val="none" w:sz="0" w:space="0" w:color="auto"/>
            <w:left w:val="none" w:sz="0" w:space="0" w:color="auto"/>
            <w:bottom w:val="none" w:sz="0" w:space="0" w:color="auto"/>
            <w:right w:val="none" w:sz="0" w:space="0" w:color="auto"/>
          </w:divBdr>
        </w:div>
        <w:div w:id="2121024544">
          <w:marLeft w:val="-115"/>
          <w:marRight w:val="0"/>
          <w:marTop w:val="0"/>
          <w:marBottom w:val="0"/>
          <w:divBdr>
            <w:top w:val="none" w:sz="0" w:space="0" w:color="auto"/>
            <w:left w:val="none" w:sz="0" w:space="0" w:color="auto"/>
            <w:bottom w:val="none" w:sz="0" w:space="0" w:color="auto"/>
            <w:right w:val="none" w:sz="0" w:space="0" w:color="auto"/>
          </w:divBdr>
        </w:div>
        <w:div w:id="1600213070">
          <w:marLeft w:val="-22"/>
          <w:marRight w:val="0"/>
          <w:marTop w:val="0"/>
          <w:marBottom w:val="0"/>
          <w:divBdr>
            <w:top w:val="none" w:sz="0" w:space="0" w:color="auto"/>
            <w:left w:val="none" w:sz="0" w:space="0" w:color="auto"/>
            <w:bottom w:val="none" w:sz="0" w:space="0" w:color="auto"/>
            <w:right w:val="none" w:sz="0" w:space="0" w:color="auto"/>
          </w:divBdr>
        </w:div>
        <w:div w:id="332728640">
          <w:marLeft w:val="-108"/>
          <w:marRight w:val="0"/>
          <w:marTop w:val="0"/>
          <w:marBottom w:val="0"/>
          <w:divBdr>
            <w:top w:val="none" w:sz="0" w:space="0" w:color="auto"/>
            <w:left w:val="none" w:sz="0" w:space="0" w:color="auto"/>
            <w:bottom w:val="none" w:sz="0" w:space="0" w:color="auto"/>
            <w:right w:val="none" w:sz="0" w:space="0" w:color="auto"/>
          </w:divBdr>
        </w:div>
        <w:div w:id="965546746">
          <w:marLeft w:val="-115"/>
          <w:marRight w:val="0"/>
          <w:marTop w:val="0"/>
          <w:marBottom w:val="0"/>
          <w:divBdr>
            <w:top w:val="none" w:sz="0" w:space="0" w:color="auto"/>
            <w:left w:val="none" w:sz="0" w:space="0" w:color="auto"/>
            <w:bottom w:val="none" w:sz="0" w:space="0" w:color="auto"/>
            <w:right w:val="none" w:sz="0" w:space="0" w:color="auto"/>
          </w:divBdr>
        </w:div>
        <w:div w:id="1619753899">
          <w:marLeft w:val="-108"/>
          <w:marRight w:val="0"/>
          <w:marTop w:val="0"/>
          <w:marBottom w:val="0"/>
          <w:divBdr>
            <w:top w:val="none" w:sz="0" w:space="0" w:color="auto"/>
            <w:left w:val="none" w:sz="0" w:space="0" w:color="auto"/>
            <w:bottom w:val="none" w:sz="0" w:space="0" w:color="auto"/>
            <w:right w:val="none" w:sz="0" w:space="0" w:color="auto"/>
          </w:divBdr>
        </w:div>
        <w:div w:id="1118648667">
          <w:marLeft w:val="-108"/>
          <w:marRight w:val="0"/>
          <w:marTop w:val="0"/>
          <w:marBottom w:val="0"/>
          <w:divBdr>
            <w:top w:val="none" w:sz="0" w:space="0" w:color="auto"/>
            <w:left w:val="none" w:sz="0" w:space="0" w:color="auto"/>
            <w:bottom w:val="none" w:sz="0" w:space="0" w:color="auto"/>
            <w:right w:val="none" w:sz="0" w:space="0" w:color="auto"/>
          </w:divBdr>
        </w:div>
        <w:div w:id="707802986">
          <w:marLeft w:val="-115"/>
          <w:marRight w:val="0"/>
          <w:marTop w:val="0"/>
          <w:marBottom w:val="0"/>
          <w:divBdr>
            <w:top w:val="none" w:sz="0" w:space="0" w:color="auto"/>
            <w:left w:val="none" w:sz="0" w:space="0" w:color="auto"/>
            <w:bottom w:val="none" w:sz="0" w:space="0" w:color="auto"/>
            <w:right w:val="none" w:sz="0" w:space="0" w:color="auto"/>
          </w:divBdr>
        </w:div>
        <w:div w:id="594481860">
          <w:marLeft w:val="-115"/>
          <w:marRight w:val="0"/>
          <w:marTop w:val="0"/>
          <w:marBottom w:val="0"/>
          <w:divBdr>
            <w:top w:val="none" w:sz="0" w:space="0" w:color="auto"/>
            <w:left w:val="none" w:sz="0" w:space="0" w:color="auto"/>
            <w:bottom w:val="none" w:sz="0" w:space="0" w:color="auto"/>
            <w:right w:val="none" w:sz="0" w:space="0" w:color="auto"/>
          </w:divBdr>
        </w:div>
        <w:div w:id="651518562">
          <w:marLeft w:val="702"/>
          <w:marRight w:val="0"/>
          <w:marTop w:val="0"/>
          <w:marBottom w:val="0"/>
          <w:divBdr>
            <w:top w:val="none" w:sz="0" w:space="0" w:color="auto"/>
            <w:left w:val="none" w:sz="0" w:space="0" w:color="auto"/>
            <w:bottom w:val="none" w:sz="0" w:space="0" w:color="auto"/>
            <w:right w:val="none" w:sz="0" w:space="0" w:color="auto"/>
          </w:divBdr>
        </w:div>
      </w:divsChild>
    </w:div>
    <w:div w:id="407773339">
      <w:bodyDiv w:val="1"/>
      <w:marLeft w:val="0"/>
      <w:marRight w:val="0"/>
      <w:marTop w:val="0"/>
      <w:marBottom w:val="0"/>
      <w:divBdr>
        <w:top w:val="none" w:sz="0" w:space="0" w:color="auto"/>
        <w:left w:val="none" w:sz="0" w:space="0" w:color="auto"/>
        <w:bottom w:val="none" w:sz="0" w:space="0" w:color="auto"/>
        <w:right w:val="none" w:sz="0" w:space="0" w:color="auto"/>
      </w:divBdr>
    </w:div>
    <w:div w:id="417676722">
      <w:bodyDiv w:val="1"/>
      <w:marLeft w:val="0"/>
      <w:marRight w:val="0"/>
      <w:marTop w:val="0"/>
      <w:marBottom w:val="0"/>
      <w:divBdr>
        <w:top w:val="none" w:sz="0" w:space="0" w:color="auto"/>
        <w:left w:val="none" w:sz="0" w:space="0" w:color="auto"/>
        <w:bottom w:val="none" w:sz="0" w:space="0" w:color="auto"/>
        <w:right w:val="none" w:sz="0" w:space="0" w:color="auto"/>
      </w:divBdr>
    </w:div>
    <w:div w:id="419453793">
      <w:bodyDiv w:val="1"/>
      <w:marLeft w:val="0"/>
      <w:marRight w:val="0"/>
      <w:marTop w:val="0"/>
      <w:marBottom w:val="0"/>
      <w:divBdr>
        <w:top w:val="none" w:sz="0" w:space="0" w:color="auto"/>
        <w:left w:val="none" w:sz="0" w:space="0" w:color="auto"/>
        <w:bottom w:val="none" w:sz="0" w:space="0" w:color="auto"/>
        <w:right w:val="none" w:sz="0" w:space="0" w:color="auto"/>
      </w:divBdr>
    </w:div>
    <w:div w:id="427653729">
      <w:bodyDiv w:val="1"/>
      <w:marLeft w:val="0"/>
      <w:marRight w:val="0"/>
      <w:marTop w:val="0"/>
      <w:marBottom w:val="0"/>
      <w:divBdr>
        <w:top w:val="none" w:sz="0" w:space="0" w:color="auto"/>
        <w:left w:val="none" w:sz="0" w:space="0" w:color="auto"/>
        <w:bottom w:val="none" w:sz="0" w:space="0" w:color="auto"/>
        <w:right w:val="none" w:sz="0" w:space="0" w:color="auto"/>
      </w:divBdr>
      <w:divsChild>
        <w:div w:id="1116020712">
          <w:marLeft w:val="0"/>
          <w:marRight w:val="0"/>
          <w:marTop w:val="0"/>
          <w:marBottom w:val="0"/>
          <w:divBdr>
            <w:top w:val="none" w:sz="0" w:space="0" w:color="auto"/>
            <w:left w:val="none" w:sz="0" w:space="0" w:color="auto"/>
            <w:bottom w:val="none" w:sz="0" w:space="0" w:color="auto"/>
            <w:right w:val="none" w:sz="0" w:space="0" w:color="auto"/>
          </w:divBdr>
          <w:divsChild>
            <w:div w:id="706565281">
              <w:marLeft w:val="0"/>
              <w:marRight w:val="0"/>
              <w:marTop w:val="0"/>
              <w:marBottom w:val="0"/>
              <w:divBdr>
                <w:top w:val="none" w:sz="0" w:space="0" w:color="auto"/>
                <w:left w:val="none" w:sz="0" w:space="0" w:color="auto"/>
                <w:bottom w:val="none" w:sz="0" w:space="0" w:color="auto"/>
                <w:right w:val="none" w:sz="0" w:space="0" w:color="auto"/>
              </w:divBdr>
              <w:divsChild>
                <w:div w:id="2014801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3480870">
      <w:bodyDiv w:val="1"/>
      <w:marLeft w:val="0"/>
      <w:marRight w:val="0"/>
      <w:marTop w:val="0"/>
      <w:marBottom w:val="0"/>
      <w:divBdr>
        <w:top w:val="none" w:sz="0" w:space="0" w:color="auto"/>
        <w:left w:val="none" w:sz="0" w:space="0" w:color="auto"/>
        <w:bottom w:val="none" w:sz="0" w:space="0" w:color="auto"/>
        <w:right w:val="none" w:sz="0" w:space="0" w:color="auto"/>
      </w:divBdr>
    </w:div>
    <w:div w:id="446049376">
      <w:bodyDiv w:val="1"/>
      <w:marLeft w:val="0"/>
      <w:marRight w:val="0"/>
      <w:marTop w:val="0"/>
      <w:marBottom w:val="0"/>
      <w:divBdr>
        <w:top w:val="none" w:sz="0" w:space="0" w:color="auto"/>
        <w:left w:val="none" w:sz="0" w:space="0" w:color="auto"/>
        <w:bottom w:val="none" w:sz="0" w:space="0" w:color="auto"/>
        <w:right w:val="none" w:sz="0" w:space="0" w:color="auto"/>
      </w:divBdr>
    </w:div>
    <w:div w:id="455684104">
      <w:bodyDiv w:val="1"/>
      <w:marLeft w:val="0"/>
      <w:marRight w:val="0"/>
      <w:marTop w:val="0"/>
      <w:marBottom w:val="0"/>
      <w:divBdr>
        <w:top w:val="none" w:sz="0" w:space="0" w:color="auto"/>
        <w:left w:val="none" w:sz="0" w:space="0" w:color="auto"/>
        <w:bottom w:val="none" w:sz="0" w:space="0" w:color="auto"/>
        <w:right w:val="none" w:sz="0" w:space="0" w:color="auto"/>
      </w:divBdr>
    </w:div>
    <w:div w:id="473136372">
      <w:bodyDiv w:val="1"/>
      <w:marLeft w:val="0"/>
      <w:marRight w:val="0"/>
      <w:marTop w:val="0"/>
      <w:marBottom w:val="0"/>
      <w:divBdr>
        <w:top w:val="none" w:sz="0" w:space="0" w:color="auto"/>
        <w:left w:val="none" w:sz="0" w:space="0" w:color="auto"/>
        <w:bottom w:val="none" w:sz="0" w:space="0" w:color="auto"/>
        <w:right w:val="none" w:sz="0" w:space="0" w:color="auto"/>
      </w:divBdr>
      <w:divsChild>
        <w:div w:id="573050962">
          <w:marLeft w:val="-108"/>
          <w:marRight w:val="0"/>
          <w:marTop w:val="0"/>
          <w:marBottom w:val="0"/>
          <w:divBdr>
            <w:top w:val="none" w:sz="0" w:space="0" w:color="auto"/>
            <w:left w:val="none" w:sz="0" w:space="0" w:color="auto"/>
            <w:bottom w:val="none" w:sz="0" w:space="0" w:color="auto"/>
            <w:right w:val="none" w:sz="0" w:space="0" w:color="auto"/>
          </w:divBdr>
        </w:div>
        <w:div w:id="697001205">
          <w:marLeft w:val="-108"/>
          <w:marRight w:val="0"/>
          <w:marTop w:val="0"/>
          <w:marBottom w:val="0"/>
          <w:divBdr>
            <w:top w:val="none" w:sz="0" w:space="0" w:color="auto"/>
            <w:left w:val="none" w:sz="0" w:space="0" w:color="auto"/>
            <w:bottom w:val="none" w:sz="0" w:space="0" w:color="auto"/>
            <w:right w:val="none" w:sz="0" w:space="0" w:color="auto"/>
          </w:divBdr>
        </w:div>
        <w:div w:id="661156562">
          <w:marLeft w:val="-108"/>
          <w:marRight w:val="0"/>
          <w:marTop w:val="0"/>
          <w:marBottom w:val="0"/>
          <w:divBdr>
            <w:top w:val="none" w:sz="0" w:space="0" w:color="auto"/>
            <w:left w:val="none" w:sz="0" w:space="0" w:color="auto"/>
            <w:bottom w:val="none" w:sz="0" w:space="0" w:color="auto"/>
            <w:right w:val="none" w:sz="0" w:space="0" w:color="auto"/>
          </w:divBdr>
        </w:div>
        <w:div w:id="854420648">
          <w:marLeft w:val="-17"/>
          <w:marRight w:val="0"/>
          <w:marTop w:val="0"/>
          <w:marBottom w:val="0"/>
          <w:divBdr>
            <w:top w:val="none" w:sz="0" w:space="0" w:color="auto"/>
            <w:left w:val="none" w:sz="0" w:space="0" w:color="auto"/>
            <w:bottom w:val="none" w:sz="0" w:space="0" w:color="auto"/>
            <w:right w:val="none" w:sz="0" w:space="0" w:color="auto"/>
          </w:divBdr>
        </w:div>
        <w:div w:id="2004773348">
          <w:marLeft w:val="-115"/>
          <w:marRight w:val="0"/>
          <w:marTop w:val="0"/>
          <w:marBottom w:val="0"/>
          <w:divBdr>
            <w:top w:val="none" w:sz="0" w:space="0" w:color="auto"/>
            <w:left w:val="none" w:sz="0" w:space="0" w:color="auto"/>
            <w:bottom w:val="none" w:sz="0" w:space="0" w:color="auto"/>
            <w:right w:val="none" w:sz="0" w:space="0" w:color="auto"/>
          </w:divBdr>
        </w:div>
        <w:div w:id="904143060">
          <w:marLeft w:val="-115"/>
          <w:marRight w:val="0"/>
          <w:marTop w:val="0"/>
          <w:marBottom w:val="0"/>
          <w:divBdr>
            <w:top w:val="none" w:sz="0" w:space="0" w:color="auto"/>
            <w:left w:val="none" w:sz="0" w:space="0" w:color="auto"/>
            <w:bottom w:val="none" w:sz="0" w:space="0" w:color="auto"/>
            <w:right w:val="none" w:sz="0" w:space="0" w:color="auto"/>
          </w:divBdr>
        </w:div>
        <w:div w:id="660037635">
          <w:marLeft w:val="-115"/>
          <w:marRight w:val="0"/>
          <w:marTop w:val="0"/>
          <w:marBottom w:val="0"/>
          <w:divBdr>
            <w:top w:val="none" w:sz="0" w:space="0" w:color="auto"/>
            <w:left w:val="none" w:sz="0" w:space="0" w:color="auto"/>
            <w:bottom w:val="none" w:sz="0" w:space="0" w:color="auto"/>
            <w:right w:val="none" w:sz="0" w:space="0" w:color="auto"/>
          </w:divBdr>
        </w:div>
      </w:divsChild>
    </w:div>
    <w:div w:id="474294054">
      <w:bodyDiv w:val="1"/>
      <w:marLeft w:val="0"/>
      <w:marRight w:val="0"/>
      <w:marTop w:val="0"/>
      <w:marBottom w:val="0"/>
      <w:divBdr>
        <w:top w:val="none" w:sz="0" w:space="0" w:color="auto"/>
        <w:left w:val="none" w:sz="0" w:space="0" w:color="auto"/>
        <w:bottom w:val="none" w:sz="0" w:space="0" w:color="auto"/>
        <w:right w:val="none" w:sz="0" w:space="0" w:color="auto"/>
      </w:divBdr>
    </w:div>
    <w:div w:id="474445824">
      <w:bodyDiv w:val="1"/>
      <w:marLeft w:val="0"/>
      <w:marRight w:val="0"/>
      <w:marTop w:val="0"/>
      <w:marBottom w:val="0"/>
      <w:divBdr>
        <w:top w:val="none" w:sz="0" w:space="0" w:color="auto"/>
        <w:left w:val="none" w:sz="0" w:space="0" w:color="auto"/>
        <w:bottom w:val="none" w:sz="0" w:space="0" w:color="auto"/>
        <w:right w:val="none" w:sz="0" w:space="0" w:color="auto"/>
      </w:divBdr>
    </w:div>
    <w:div w:id="477066898">
      <w:bodyDiv w:val="1"/>
      <w:marLeft w:val="0"/>
      <w:marRight w:val="0"/>
      <w:marTop w:val="0"/>
      <w:marBottom w:val="0"/>
      <w:divBdr>
        <w:top w:val="none" w:sz="0" w:space="0" w:color="auto"/>
        <w:left w:val="none" w:sz="0" w:space="0" w:color="auto"/>
        <w:bottom w:val="none" w:sz="0" w:space="0" w:color="auto"/>
        <w:right w:val="none" w:sz="0" w:space="0" w:color="auto"/>
      </w:divBdr>
    </w:div>
    <w:div w:id="477766766">
      <w:bodyDiv w:val="1"/>
      <w:marLeft w:val="0"/>
      <w:marRight w:val="0"/>
      <w:marTop w:val="0"/>
      <w:marBottom w:val="0"/>
      <w:divBdr>
        <w:top w:val="none" w:sz="0" w:space="0" w:color="auto"/>
        <w:left w:val="none" w:sz="0" w:space="0" w:color="auto"/>
        <w:bottom w:val="none" w:sz="0" w:space="0" w:color="auto"/>
        <w:right w:val="none" w:sz="0" w:space="0" w:color="auto"/>
      </w:divBdr>
    </w:div>
    <w:div w:id="490758118">
      <w:bodyDiv w:val="1"/>
      <w:marLeft w:val="0"/>
      <w:marRight w:val="0"/>
      <w:marTop w:val="0"/>
      <w:marBottom w:val="0"/>
      <w:divBdr>
        <w:top w:val="none" w:sz="0" w:space="0" w:color="auto"/>
        <w:left w:val="none" w:sz="0" w:space="0" w:color="auto"/>
        <w:bottom w:val="none" w:sz="0" w:space="0" w:color="auto"/>
        <w:right w:val="none" w:sz="0" w:space="0" w:color="auto"/>
      </w:divBdr>
    </w:div>
    <w:div w:id="491723572">
      <w:bodyDiv w:val="1"/>
      <w:marLeft w:val="0"/>
      <w:marRight w:val="0"/>
      <w:marTop w:val="0"/>
      <w:marBottom w:val="0"/>
      <w:divBdr>
        <w:top w:val="none" w:sz="0" w:space="0" w:color="auto"/>
        <w:left w:val="none" w:sz="0" w:space="0" w:color="auto"/>
        <w:bottom w:val="none" w:sz="0" w:space="0" w:color="auto"/>
        <w:right w:val="none" w:sz="0" w:space="0" w:color="auto"/>
      </w:divBdr>
    </w:div>
    <w:div w:id="495460708">
      <w:bodyDiv w:val="1"/>
      <w:marLeft w:val="0"/>
      <w:marRight w:val="0"/>
      <w:marTop w:val="0"/>
      <w:marBottom w:val="0"/>
      <w:divBdr>
        <w:top w:val="none" w:sz="0" w:space="0" w:color="auto"/>
        <w:left w:val="none" w:sz="0" w:space="0" w:color="auto"/>
        <w:bottom w:val="none" w:sz="0" w:space="0" w:color="auto"/>
        <w:right w:val="none" w:sz="0" w:space="0" w:color="auto"/>
      </w:divBdr>
    </w:div>
    <w:div w:id="517544312">
      <w:bodyDiv w:val="1"/>
      <w:marLeft w:val="0"/>
      <w:marRight w:val="0"/>
      <w:marTop w:val="0"/>
      <w:marBottom w:val="0"/>
      <w:divBdr>
        <w:top w:val="none" w:sz="0" w:space="0" w:color="auto"/>
        <w:left w:val="none" w:sz="0" w:space="0" w:color="auto"/>
        <w:bottom w:val="none" w:sz="0" w:space="0" w:color="auto"/>
        <w:right w:val="none" w:sz="0" w:space="0" w:color="auto"/>
      </w:divBdr>
      <w:divsChild>
        <w:div w:id="1846019093">
          <w:marLeft w:val="-22"/>
          <w:marRight w:val="0"/>
          <w:marTop w:val="0"/>
          <w:marBottom w:val="0"/>
          <w:divBdr>
            <w:top w:val="none" w:sz="0" w:space="0" w:color="auto"/>
            <w:left w:val="none" w:sz="0" w:space="0" w:color="auto"/>
            <w:bottom w:val="none" w:sz="0" w:space="0" w:color="auto"/>
            <w:right w:val="none" w:sz="0" w:space="0" w:color="auto"/>
          </w:divBdr>
        </w:div>
      </w:divsChild>
    </w:div>
    <w:div w:id="529342708">
      <w:bodyDiv w:val="1"/>
      <w:marLeft w:val="0"/>
      <w:marRight w:val="0"/>
      <w:marTop w:val="0"/>
      <w:marBottom w:val="0"/>
      <w:divBdr>
        <w:top w:val="none" w:sz="0" w:space="0" w:color="auto"/>
        <w:left w:val="none" w:sz="0" w:space="0" w:color="auto"/>
        <w:bottom w:val="none" w:sz="0" w:space="0" w:color="auto"/>
        <w:right w:val="none" w:sz="0" w:space="0" w:color="auto"/>
      </w:divBdr>
    </w:div>
    <w:div w:id="535167402">
      <w:bodyDiv w:val="1"/>
      <w:marLeft w:val="0"/>
      <w:marRight w:val="0"/>
      <w:marTop w:val="0"/>
      <w:marBottom w:val="0"/>
      <w:divBdr>
        <w:top w:val="none" w:sz="0" w:space="0" w:color="auto"/>
        <w:left w:val="none" w:sz="0" w:space="0" w:color="auto"/>
        <w:bottom w:val="none" w:sz="0" w:space="0" w:color="auto"/>
        <w:right w:val="none" w:sz="0" w:space="0" w:color="auto"/>
      </w:divBdr>
    </w:div>
    <w:div w:id="538473000">
      <w:bodyDiv w:val="1"/>
      <w:marLeft w:val="0"/>
      <w:marRight w:val="0"/>
      <w:marTop w:val="0"/>
      <w:marBottom w:val="0"/>
      <w:divBdr>
        <w:top w:val="none" w:sz="0" w:space="0" w:color="auto"/>
        <w:left w:val="none" w:sz="0" w:space="0" w:color="auto"/>
        <w:bottom w:val="none" w:sz="0" w:space="0" w:color="auto"/>
        <w:right w:val="none" w:sz="0" w:space="0" w:color="auto"/>
      </w:divBdr>
    </w:div>
    <w:div w:id="547491077">
      <w:bodyDiv w:val="1"/>
      <w:marLeft w:val="0"/>
      <w:marRight w:val="0"/>
      <w:marTop w:val="0"/>
      <w:marBottom w:val="0"/>
      <w:divBdr>
        <w:top w:val="none" w:sz="0" w:space="0" w:color="auto"/>
        <w:left w:val="none" w:sz="0" w:space="0" w:color="auto"/>
        <w:bottom w:val="none" w:sz="0" w:space="0" w:color="auto"/>
        <w:right w:val="none" w:sz="0" w:space="0" w:color="auto"/>
      </w:divBdr>
    </w:div>
    <w:div w:id="548610202">
      <w:bodyDiv w:val="1"/>
      <w:marLeft w:val="0"/>
      <w:marRight w:val="0"/>
      <w:marTop w:val="0"/>
      <w:marBottom w:val="0"/>
      <w:divBdr>
        <w:top w:val="none" w:sz="0" w:space="0" w:color="auto"/>
        <w:left w:val="none" w:sz="0" w:space="0" w:color="auto"/>
        <w:bottom w:val="none" w:sz="0" w:space="0" w:color="auto"/>
        <w:right w:val="none" w:sz="0" w:space="0" w:color="auto"/>
      </w:divBdr>
    </w:div>
    <w:div w:id="551772367">
      <w:bodyDiv w:val="1"/>
      <w:marLeft w:val="0"/>
      <w:marRight w:val="0"/>
      <w:marTop w:val="0"/>
      <w:marBottom w:val="0"/>
      <w:divBdr>
        <w:top w:val="none" w:sz="0" w:space="0" w:color="auto"/>
        <w:left w:val="none" w:sz="0" w:space="0" w:color="auto"/>
        <w:bottom w:val="none" w:sz="0" w:space="0" w:color="auto"/>
        <w:right w:val="none" w:sz="0" w:space="0" w:color="auto"/>
      </w:divBdr>
    </w:div>
    <w:div w:id="557477302">
      <w:bodyDiv w:val="1"/>
      <w:marLeft w:val="0"/>
      <w:marRight w:val="0"/>
      <w:marTop w:val="0"/>
      <w:marBottom w:val="0"/>
      <w:divBdr>
        <w:top w:val="none" w:sz="0" w:space="0" w:color="auto"/>
        <w:left w:val="none" w:sz="0" w:space="0" w:color="auto"/>
        <w:bottom w:val="none" w:sz="0" w:space="0" w:color="auto"/>
        <w:right w:val="none" w:sz="0" w:space="0" w:color="auto"/>
      </w:divBdr>
    </w:div>
    <w:div w:id="560872718">
      <w:bodyDiv w:val="1"/>
      <w:marLeft w:val="0"/>
      <w:marRight w:val="0"/>
      <w:marTop w:val="0"/>
      <w:marBottom w:val="0"/>
      <w:divBdr>
        <w:top w:val="none" w:sz="0" w:space="0" w:color="auto"/>
        <w:left w:val="none" w:sz="0" w:space="0" w:color="auto"/>
        <w:bottom w:val="none" w:sz="0" w:space="0" w:color="auto"/>
        <w:right w:val="none" w:sz="0" w:space="0" w:color="auto"/>
      </w:divBdr>
    </w:div>
    <w:div w:id="565341206">
      <w:bodyDiv w:val="1"/>
      <w:marLeft w:val="0"/>
      <w:marRight w:val="0"/>
      <w:marTop w:val="0"/>
      <w:marBottom w:val="0"/>
      <w:divBdr>
        <w:top w:val="none" w:sz="0" w:space="0" w:color="auto"/>
        <w:left w:val="none" w:sz="0" w:space="0" w:color="auto"/>
        <w:bottom w:val="none" w:sz="0" w:space="0" w:color="auto"/>
        <w:right w:val="none" w:sz="0" w:space="0" w:color="auto"/>
      </w:divBdr>
    </w:div>
    <w:div w:id="580523058">
      <w:bodyDiv w:val="1"/>
      <w:marLeft w:val="0"/>
      <w:marRight w:val="0"/>
      <w:marTop w:val="0"/>
      <w:marBottom w:val="0"/>
      <w:divBdr>
        <w:top w:val="none" w:sz="0" w:space="0" w:color="auto"/>
        <w:left w:val="none" w:sz="0" w:space="0" w:color="auto"/>
        <w:bottom w:val="none" w:sz="0" w:space="0" w:color="auto"/>
        <w:right w:val="none" w:sz="0" w:space="0" w:color="auto"/>
      </w:divBdr>
    </w:div>
    <w:div w:id="581717112">
      <w:bodyDiv w:val="1"/>
      <w:marLeft w:val="0"/>
      <w:marRight w:val="0"/>
      <w:marTop w:val="0"/>
      <w:marBottom w:val="0"/>
      <w:divBdr>
        <w:top w:val="none" w:sz="0" w:space="0" w:color="auto"/>
        <w:left w:val="none" w:sz="0" w:space="0" w:color="auto"/>
        <w:bottom w:val="none" w:sz="0" w:space="0" w:color="auto"/>
        <w:right w:val="none" w:sz="0" w:space="0" w:color="auto"/>
      </w:divBdr>
    </w:div>
    <w:div w:id="586772459">
      <w:bodyDiv w:val="1"/>
      <w:marLeft w:val="0"/>
      <w:marRight w:val="0"/>
      <w:marTop w:val="0"/>
      <w:marBottom w:val="0"/>
      <w:divBdr>
        <w:top w:val="none" w:sz="0" w:space="0" w:color="auto"/>
        <w:left w:val="none" w:sz="0" w:space="0" w:color="auto"/>
        <w:bottom w:val="none" w:sz="0" w:space="0" w:color="auto"/>
        <w:right w:val="none" w:sz="0" w:space="0" w:color="auto"/>
      </w:divBdr>
    </w:div>
    <w:div w:id="597761733">
      <w:bodyDiv w:val="1"/>
      <w:marLeft w:val="0"/>
      <w:marRight w:val="0"/>
      <w:marTop w:val="0"/>
      <w:marBottom w:val="0"/>
      <w:divBdr>
        <w:top w:val="none" w:sz="0" w:space="0" w:color="auto"/>
        <w:left w:val="none" w:sz="0" w:space="0" w:color="auto"/>
        <w:bottom w:val="none" w:sz="0" w:space="0" w:color="auto"/>
        <w:right w:val="none" w:sz="0" w:space="0" w:color="auto"/>
      </w:divBdr>
    </w:div>
    <w:div w:id="605582566">
      <w:bodyDiv w:val="1"/>
      <w:marLeft w:val="0"/>
      <w:marRight w:val="0"/>
      <w:marTop w:val="0"/>
      <w:marBottom w:val="0"/>
      <w:divBdr>
        <w:top w:val="none" w:sz="0" w:space="0" w:color="auto"/>
        <w:left w:val="none" w:sz="0" w:space="0" w:color="auto"/>
        <w:bottom w:val="none" w:sz="0" w:space="0" w:color="auto"/>
        <w:right w:val="none" w:sz="0" w:space="0" w:color="auto"/>
      </w:divBdr>
    </w:div>
    <w:div w:id="607927845">
      <w:bodyDiv w:val="1"/>
      <w:marLeft w:val="0"/>
      <w:marRight w:val="0"/>
      <w:marTop w:val="0"/>
      <w:marBottom w:val="0"/>
      <w:divBdr>
        <w:top w:val="none" w:sz="0" w:space="0" w:color="auto"/>
        <w:left w:val="none" w:sz="0" w:space="0" w:color="auto"/>
        <w:bottom w:val="none" w:sz="0" w:space="0" w:color="auto"/>
        <w:right w:val="none" w:sz="0" w:space="0" w:color="auto"/>
      </w:divBdr>
    </w:div>
    <w:div w:id="610357686">
      <w:bodyDiv w:val="1"/>
      <w:marLeft w:val="0"/>
      <w:marRight w:val="0"/>
      <w:marTop w:val="0"/>
      <w:marBottom w:val="0"/>
      <w:divBdr>
        <w:top w:val="none" w:sz="0" w:space="0" w:color="auto"/>
        <w:left w:val="none" w:sz="0" w:space="0" w:color="auto"/>
        <w:bottom w:val="none" w:sz="0" w:space="0" w:color="auto"/>
        <w:right w:val="none" w:sz="0" w:space="0" w:color="auto"/>
      </w:divBdr>
    </w:div>
    <w:div w:id="626551728">
      <w:bodyDiv w:val="1"/>
      <w:marLeft w:val="0"/>
      <w:marRight w:val="0"/>
      <w:marTop w:val="0"/>
      <w:marBottom w:val="0"/>
      <w:divBdr>
        <w:top w:val="none" w:sz="0" w:space="0" w:color="auto"/>
        <w:left w:val="none" w:sz="0" w:space="0" w:color="auto"/>
        <w:bottom w:val="none" w:sz="0" w:space="0" w:color="auto"/>
        <w:right w:val="none" w:sz="0" w:space="0" w:color="auto"/>
      </w:divBdr>
    </w:div>
    <w:div w:id="642584937">
      <w:bodyDiv w:val="1"/>
      <w:marLeft w:val="0"/>
      <w:marRight w:val="0"/>
      <w:marTop w:val="0"/>
      <w:marBottom w:val="0"/>
      <w:divBdr>
        <w:top w:val="none" w:sz="0" w:space="0" w:color="auto"/>
        <w:left w:val="none" w:sz="0" w:space="0" w:color="auto"/>
        <w:bottom w:val="none" w:sz="0" w:space="0" w:color="auto"/>
        <w:right w:val="none" w:sz="0" w:space="0" w:color="auto"/>
      </w:divBdr>
    </w:div>
    <w:div w:id="651328135">
      <w:bodyDiv w:val="1"/>
      <w:marLeft w:val="0"/>
      <w:marRight w:val="0"/>
      <w:marTop w:val="0"/>
      <w:marBottom w:val="0"/>
      <w:divBdr>
        <w:top w:val="none" w:sz="0" w:space="0" w:color="auto"/>
        <w:left w:val="none" w:sz="0" w:space="0" w:color="auto"/>
        <w:bottom w:val="none" w:sz="0" w:space="0" w:color="auto"/>
        <w:right w:val="none" w:sz="0" w:space="0" w:color="auto"/>
      </w:divBdr>
    </w:div>
    <w:div w:id="652947122">
      <w:bodyDiv w:val="1"/>
      <w:marLeft w:val="0"/>
      <w:marRight w:val="0"/>
      <w:marTop w:val="0"/>
      <w:marBottom w:val="0"/>
      <w:divBdr>
        <w:top w:val="none" w:sz="0" w:space="0" w:color="auto"/>
        <w:left w:val="none" w:sz="0" w:space="0" w:color="auto"/>
        <w:bottom w:val="none" w:sz="0" w:space="0" w:color="auto"/>
        <w:right w:val="none" w:sz="0" w:space="0" w:color="auto"/>
      </w:divBdr>
    </w:div>
    <w:div w:id="653218424">
      <w:bodyDiv w:val="1"/>
      <w:marLeft w:val="0"/>
      <w:marRight w:val="0"/>
      <w:marTop w:val="0"/>
      <w:marBottom w:val="0"/>
      <w:divBdr>
        <w:top w:val="none" w:sz="0" w:space="0" w:color="auto"/>
        <w:left w:val="none" w:sz="0" w:space="0" w:color="auto"/>
        <w:bottom w:val="none" w:sz="0" w:space="0" w:color="auto"/>
        <w:right w:val="none" w:sz="0" w:space="0" w:color="auto"/>
      </w:divBdr>
    </w:div>
    <w:div w:id="653602759">
      <w:bodyDiv w:val="1"/>
      <w:marLeft w:val="0"/>
      <w:marRight w:val="0"/>
      <w:marTop w:val="0"/>
      <w:marBottom w:val="0"/>
      <w:divBdr>
        <w:top w:val="none" w:sz="0" w:space="0" w:color="auto"/>
        <w:left w:val="none" w:sz="0" w:space="0" w:color="auto"/>
        <w:bottom w:val="none" w:sz="0" w:space="0" w:color="auto"/>
        <w:right w:val="none" w:sz="0" w:space="0" w:color="auto"/>
      </w:divBdr>
    </w:div>
    <w:div w:id="665522844">
      <w:bodyDiv w:val="1"/>
      <w:marLeft w:val="0"/>
      <w:marRight w:val="0"/>
      <w:marTop w:val="0"/>
      <w:marBottom w:val="0"/>
      <w:divBdr>
        <w:top w:val="none" w:sz="0" w:space="0" w:color="auto"/>
        <w:left w:val="none" w:sz="0" w:space="0" w:color="auto"/>
        <w:bottom w:val="none" w:sz="0" w:space="0" w:color="auto"/>
        <w:right w:val="none" w:sz="0" w:space="0" w:color="auto"/>
      </w:divBdr>
    </w:div>
    <w:div w:id="679311049">
      <w:bodyDiv w:val="1"/>
      <w:marLeft w:val="0"/>
      <w:marRight w:val="0"/>
      <w:marTop w:val="0"/>
      <w:marBottom w:val="0"/>
      <w:divBdr>
        <w:top w:val="none" w:sz="0" w:space="0" w:color="auto"/>
        <w:left w:val="none" w:sz="0" w:space="0" w:color="auto"/>
        <w:bottom w:val="none" w:sz="0" w:space="0" w:color="auto"/>
        <w:right w:val="none" w:sz="0" w:space="0" w:color="auto"/>
      </w:divBdr>
    </w:div>
    <w:div w:id="680594506">
      <w:bodyDiv w:val="1"/>
      <w:marLeft w:val="0"/>
      <w:marRight w:val="0"/>
      <w:marTop w:val="0"/>
      <w:marBottom w:val="0"/>
      <w:divBdr>
        <w:top w:val="none" w:sz="0" w:space="0" w:color="auto"/>
        <w:left w:val="none" w:sz="0" w:space="0" w:color="auto"/>
        <w:bottom w:val="none" w:sz="0" w:space="0" w:color="auto"/>
        <w:right w:val="none" w:sz="0" w:space="0" w:color="auto"/>
      </w:divBdr>
    </w:div>
    <w:div w:id="715934895">
      <w:bodyDiv w:val="1"/>
      <w:marLeft w:val="0"/>
      <w:marRight w:val="0"/>
      <w:marTop w:val="0"/>
      <w:marBottom w:val="0"/>
      <w:divBdr>
        <w:top w:val="none" w:sz="0" w:space="0" w:color="auto"/>
        <w:left w:val="none" w:sz="0" w:space="0" w:color="auto"/>
        <w:bottom w:val="none" w:sz="0" w:space="0" w:color="auto"/>
        <w:right w:val="none" w:sz="0" w:space="0" w:color="auto"/>
      </w:divBdr>
    </w:div>
    <w:div w:id="723799750">
      <w:bodyDiv w:val="1"/>
      <w:marLeft w:val="0"/>
      <w:marRight w:val="0"/>
      <w:marTop w:val="0"/>
      <w:marBottom w:val="0"/>
      <w:divBdr>
        <w:top w:val="none" w:sz="0" w:space="0" w:color="auto"/>
        <w:left w:val="none" w:sz="0" w:space="0" w:color="auto"/>
        <w:bottom w:val="none" w:sz="0" w:space="0" w:color="auto"/>
        <w:right w:val="none" w:sz="0" w:space="0" w:color="auto"/>
      </w:divBdr>
      <w:divsChild>
        <w:div w:id="506093839">
          <w:marLeft w:val="-115"/>
          <w:marRight w:val="0"/>
          <w:marTop w:val="0"/>
          <w:marBottom w:val="0"/>
          <w:divBdr>
            <w:top w:val="none" w:sz="0" w:space="0" w:color="auto"/>
            <w:left w:val="none" w:sz="0" w:space="0" w:color="auto"/>
            <w:bottom w:val="none" w:sz="0" w:space="0" w:color="auto"/>
            <w:right w:val="none" w:sz="0" w:space="0" w:color="auto"/>
          </w:divBdr>
        </w:div>
      </w:divsChild>
    </w:div>
    <w:div w:id="736978294">
      <w:bodyDiv w:val="1"/>
      <w:marLeft w:val="0"/>
      <w:marRight w:val="0"/>
      <w:marTop w:val="0"/>
      <w:marBottom w:val="0"/>
      <w:divBdr>
        <w:top w:val="none" w:sz="0" w:space="0" w:color="auto"/>
        <w:left w:val="none" w:sz="0" w:space="0" w:color="auto"/>
        <w:bottom w:val="none" w:sz="0" w:space="0" w:color="auto"/>
        <w:right w:val="none" w:sz="0" w:space="0" w:color="auto"/>
      </w:divBdr>
    </w:div>
    <w:div w:id="737551619">
      <w:bodyDiv w:val="1"/>
      <w:marLeft w:val="0"/>
      <w:marRight w:val="0"/>
      <w:marTop w:val="0"/>
      <w:marBottom w:val="0"/>
      <w:divBdr>
        <w:top w:val="none" w:sz="0" w:space="0" w:color="auto"/>
        <w:left w:val="none" w:sz="0" w:space="0" w:color="auto"/>
        <w:bottom w:val="none" w:sz="0" w:space="0" w:color="auto"/>
        <w:right w:val="none" w:sz="0" w:space="0" w:color="auto"/>
      </w:divBdr>
    </w:div>
    <w:div w:id="756639130">
      <w:bodyDiv w:val="1"/>
      <w:marLeft w:val="0"/>
      <w:marRight w:val="0"/>
      <w:marTop w:val="0"/>
      <w:marBottom w:val="0"/>
      <w:divBdr>
        <w:top w:val="none" w:sz="0" w:space="0" w:color="auto"/>
        <w:left w:val="none" w:sz="0" w:space="0" w:color="auto"/>
        <w:bottom w:val="none" w:sz="0" w:space="0" w:color="auto"/>
        <w:right w:val="none" w:sz="0" w:space="0" w:color="auto"/>
      </w:divBdr>
    </w:div>
    <w:div w:id="770515534">
      <w:bodyDiv w:val="1"/>
      <w:marLeft w:val="0"/>
      <w:marRight w:val="0"/>
      <w:marTop w:val="0"/>
      <w:marBottom w:val="0"/>
      <w:divBdr>
        <w:top w:val="none" w:sz="0" w:space="0" w:color="auto"/>
        <w:left w:val="none" w:sz="0" w:space="0" w:color="auto"/>
        <w:bottom w:val="none" w:sz="0" w:space="0" w:color="auto"/>
        <w:right w:val="none" w:sz="0" w:space="0" w:color="auto"/>
      </w:divBdr>
    </w:div>
    <w:div w:id="772633192">
      <w:bodyDiv w:val="1"/>
      <w:marLeft w:val="0"/>
      <w:marRight w:val="0"/>
      <w:marTop w:val="0"/>
      <w:marBottom w:val="0"/>
      <w:divBdr>
        <w:top w:val="none" w:sz="0" w:space="0" w:color="auto"/>
        <w:left w:val="none" w:sz="0" w:space="0" w:color="auto"/>
        <w:bottom w:val="none" w:sz="0" w:space="0" w:color="auto"/>
        <w:right w:val="none" w:sz="0" w:space="0" w:color="auto"/>
      </w:divBdr>
      <w:divsChild>
        <w:div w:id="1350066437">
          <w:marLeft w:val="-120"/>
          <w:marRight w:val="0"/>
          <w:marTop w:val="0"/>
          <w:marBottom w:val="0"/>
          <w:divBdr>
            <w:top w:val="none" w:sz="0" w:space="0" w:color="auto"/>
            <w:left w:val="none" w:sz="0" w:space="0" w:color="auto"/>
            <w:bottom w:val="none" w:sz="0" w:space="0" w:color="auto"/>
            <w:right w:val="none" w:sz="0" w:space="0" w:color="auto"/>
          </w:divBdr>
        </w:div>
      </w:divsChild>
    </w:div>
    <w:div w:id="777257724">
      <w:bodyDiv w:val="1"/>
      <w:marLeft w:val="0"/>
      <w:marRight w:val="0"/>
      <w:marTop w:val="0"/>
      <w:marBottom w:val="0"/>
      <w:divBdr>
        <w:top w:val="none" w:sz="0" w:space="0" w:color="auto"/>
        <w:left w:val="none" w:sz="0" w:space="0" w:color="auto"/>
        <w:bottom w:val="none" w:sz="0" w:space="0" w:color="auto"/>
        <w:right w:val="none" w:sz="0" w:space="0" w:color="auto"/>
      </w:divBdr>
      <w:divsChild>
        <w:div w:id="1329210485">
          <w:marLeft w:val="-115"/>
          <w:marRight w:val="0"/>
          <w:marTop w:val="0"/>
          <w:marBottom w:val="0"/>
          <w:divBdr>
            <w:top w:val="none" w:sz="0" w:space="0" w:color="auto"/>
            <w:left w:val="none" w:sz="0" w:space="0" w:color="auto"/>
            <w:bottom w:val="none" w:sz="0" w:space="0" w:color="auto"/>
            <w:right w:val="none" w:sz="0" w:space="0" w:color="auto"/>
          </w:divBdr>
        </w:div>
      </w:divsChild>
    </w:div>
    <w:div w:id="796876870">
      <w:bodyDiv w:val="1"/>
      <w:marLeft w:val="0"/>
      <w:marRight w:val="0"/>
      <w:marTop w:val="0"/>
      <w:marBottom w:val="0"/>
      <w:divBdr>
        <w:top w:val="none" w:sz="0" w:space="0" w:color="auto"/>
        <w:left w:val="none" w:sz="0" w:space="0" w:color="auto"/>
        <w:bottom w:val="none" w:sz="0" w:space="0" w:color="auto"/>
        <w:right w:val="none" w:sz="0" w:space="0" w:color="auto"/>
      </w:divBdr>
    </w:div>
    <w:div w:id="808405511">
      <w:bodyDiv w:val="1"/>
      <w:marLeft w:val="0"/>
      <w:marRight w:val="0"/>
      <w:marTop w:val="0"/>
      <w:marBottom w:val="0"/>
      <w:divBdr>
        <w:top w:val="none" w:sz="0" w:space="0" w:color="auto"/>
        <w:left w:val="none" w:sz="0" w:space="0" w:color="auto"/>
        <w:bottom w:val="none" w:sz="0" w:space="0" w:color="auto"/>
        <w:right w:val="none" w:sz="0" w:space="0" w:color="auto"/>
      </w:divBdr>
    </w:div>
    <w:div w:id="815998700">
      <w:bodyDiv w:val="1"/>
      <w:marLeft w:val="0"/>
      <w:marRight w:val="0"/>
      <w:marTop w:val="0"/>
      <w:marBottom w:val="0"/>
      <w:divBdr>
        <w:top w:val="none" w:sz="0" w:space="0" w:color="auto"/>
        <w:left w:val="none" w:sz="0" w:space="0" w:color="auto"/>
        <w:bottom w:val="none" w:sz="0" w:space="0" w:color="auto"/>
        <w:right w:val="none" w:sz="0" w:space="0" w:color="auto"/>
      </w:divBdr>
    </w:div>
    <w:div w:id="818231711">
      <w:bodyDiv w:val="1"/>
      <w:marLeft w:val="0"/>
      <w:marRight w:val="0"/>
      <w:marTop w:val="0"/>
      <w:marBottom w:val="0"/>
      <w:divBdr>
        <w:top w:val="none" w:sz="0" w:space="0" w:color="auto"/>
        <w:left w:val="none" w:sz="0" w:space="0" w:color="auto"/>
        <w:bottom w:val="none" w:sz="0" w:space="0" w:color="auto"/>
        <w:right w:val="none" w:sz="0" w:space="0" w:color="auto"/>
      </w:divBdr>
    </w:div>
    <w:div w:id="836966665">
      <w:bodyDiv w:val="1"/>
      <w:marLeft w:val="0"/>
      <w:marRight w:val="0"/>
      <w:marTop w:val="0"/>
      <w:marBottom w:val="0"/>
      <w:divBdr>
        <w:top w:val="none" w:sz="0" w:space="0" w:color="auto"/>
        <w:left w:val="none" w:sz="0" w:space="0" w:color="auto"/>
        <w:bottom w:val="none" w:sz="0" w:space="0" w:color="auto"/>
        <w:right w:val="none" w:sz="0" w:space="0" w:color="auto"/>
      </w:divBdr>
    </w:div>
    <w:div w:id="856427185">
      <w:bodyDiv w:val="1"/>
      <w:marLeft w:val="0"/>
      <w:marRight w:val="0"/>
      <w:marTop w:val="0"/>
      <w:marBottom w:val="0"/>
      <w:divBdr>
        <w:top w:val="none" w:sz="0" w:space="0" w:color="auto"/>
        <w:left w:val="none" w:sz="0" w:space="0" w:color="auto"/>
        <w:bottom w:val="none" w:sz="0" w:space="0" w:color="auto"/>
        <w:right w:val="none" w:sz="0" w:space="0" w:color="auto"/>
      </w:divBdr>
    </w:div>
    <w:div w:id="876353672">
      <w:bodyDiv w:val="1"/>
      <w:marLeft w:val="0"/>
      <w:marRight w:val="0"/>
      <w:marTop w:val="0"/>
      <w:marBottom w:val="0"/>
      <w:divBdr>
        <w:top w:val="none" w:sz="0" w:space="0" w:color="auto"/>
        <w:left w:val="none" w:sz="0" w:space="0" w:color="auto"/>
        <w:bottom w:val="none" w:sz="0" w:space="0" w:color="auto"/>
        <w:right w:val="none" w:sz="0" w:space="0" w:color="auto"/>
      </w:divBdr>
    </w:div>
    <w:div w:id="879630804">
      <w:bodyDiv w:val="1"/>
      <w:marLeft w:val="0"/>
      <w:marRight w:val="0"/>
      <w:marTop w:val="0"/>
      <w:marBottom w:val="0"/>
      <w:divBdr>
        <w:top w:val="none" w:sz="0" w:space="0" w:color="auto"/>
        <w:left w:val="none" w:sz="0" w:space="0" w:color="auto"/>
        <w:bottom w:val="none" w:sz="0" w:space="0" w:color="auto"/>
        <w:right w:val="none" w:sz="0" w:space="0" w:color="auto"/>
      </w:divBdr>
      <w:divsChild>
        <w:div w:id="809633340">
          <w:marLeft w:val="-115"/>
          <w:marRight w:val="0"/>
          <w:marTop w:val="0"/>
          <w:marBottom w:val="0"/>
          <w:divBdr>
            <w:top w:val="none" w:sz="0" w:space="0" w:color="auto"/>
            <w:left w:val="none" w:sz="0" w:space="0" w:color="auto"/>
            <w:bottom w:val="none" w:sz="0" w:space="0" w:color="auto"/>
            <w:right w:val="none" w:sz="0" w:space="0" w:color="auto"/>
          </w:divBdr>
        </w:div>
      </w:divsChild>
    </w:div>
    <w:div w:id="883521369">
      <w:bodyDiv w:val="1"/>
      <w:marLeft w:val="0"/>
      <w:marRight w:val="0"/>
      <w:marTop w:val="0"/>
      <w:marBottom w:val="0"/>
      <w:divBdr>
        <w:top w:val="none" w:sz="0" w:space="0" w:color="auto"/>
        <w:left w:val="none" w:sz="0" w:space="0" w:color="auto"/>
        <w:bottom w:val="none" w:sz="0" w:space="0" w:color="auto"/>
        <w:right w:val="none" w:sz="0" w:space="0" w:color="auto"/>
      </w:divBdr>
    </w:div>
    <w:div w:id="907108497">
      <w:bodyDiv w:val="1"/>
      <w:marLeft w:val="0"/>
      <w:marRight w:val="0"/>
      <w:marTop w:val="0"/>
      <w:marBottom w:val="0"/>
      <w:divBdr>
        <w:top w:val="none" w:sz="0" w:space="0" w:color="auto"/>
        <w:left w:val="none" w:sz="0" w:space="0" w:color="auto"/>
        <w:bottom w:val="none" w:sz="0" w:space="0" w:color="auto"/>
        <w:right w:val="none" w:sz="0" w:space="0" w:color="auto"/>
      </w:divBdr>
    </w:div>
    <w:div w:id="918489032">
      <w:bodyDiv w:val="1"/>
      <w:marLeft w:val="0"/>
      <w:marRight w:val="0"/>
      <w:marTop w:val="0"/>
      <w:marBottom w:val="0"/>
      <w:divBdr>
        <w:top w:val="none" w:sz="0" w:space="0" w:color="auto"/>
        <w:left w:val="none" w:sz="0" w:space="0" w:color="auto"/>
        <w:bottom w:val="none" w:sz="0" w:space="0" w:color="auto"/>
        <w:right w:val="none" w:sz="0" w:space="0" w:color="auto"/>
      </w:divBdr>
    </w:div>
    <w:div w:id="926691965">
      <w:bodyDiv w:val="1"/>
      <w:marLeft w:val="0"/>
      <w:marRight w:val="0"/>
      <w:marTop w:val="0"/>
      <w:marBottom w:val="0"/>
      <w:divBdr>
        <w:top w:val="none" w:sz="0" w:space="0" w:color="auto"/>
        <w:left w:val="none" w:sz="0" w:space="0" w:color="auto"/>
        <w:bottom w:val="none" w:sz="0" w:space="0" w:color="auto"/>
        <w:right w:val="none" w:sz="0" w:space="0" w:color="auto"/>
      </w:divBdr>
    </w:div>
    <w:div w:id="929312021">
      <w:bodyDiv w:val="1"/>
      <w:marLeft w:val="0"/>
      <w:marRight w:val="0"/>
      <w:marTop w:val="0"/>
      <w:marBottom w:val="0"/>
      <w:divBdr>
        <w:top w:val="none" w:sz="0" w:space="0" w:color="auto"/>
        <w:left w:val="none" w:sz="0" w:space="0" w:color="auto"/>
        <w:bottom w:val="none" w:sz="0" w:space="0" w:color="auto"/>
        <w:right w:val="none" w:sz="0" w:space="0" w:color="auto"/>
      </w:divBdr>
    </w:div>
    <w:div w:id="935938496">
      <w:bodyDiv w:val="1"/>
      <w:marLeft w:val="0"/>
      <w:marRight w:val="0"/>
      <w:marTop w:val="0"/>
      <w:marBottom w:val="0"/>
      <w:divBdr>
        <w:top w:val="none" w:sz="0" w:space="0" w:color="auto"/>
        <w:left w:val="none" w:sz="0" w:space="0" w:color="auto"/>
        <w:bottom w:val="none" w:sz="0" w:space="0" w:color="auto"/>
        <w:right w:val="none" w:sz="0" w:space="0" w:color="auto"/>
      </w:divBdr>
    </w:div>
    <w:div w:id="936643210">
      <w:bodyDiv w:val="1"/>
      <w:marLeft w:val="0"/>
      <w:marRight w:val="0"/>
      <w:marTop w:val="0"/>
      <w:marBottom w:val="0"/>
      <w:divBdr>
        <w:top w:val="none" w:sz="0" w:space="0" w:color="auto"/>
        <w:left w:val="none" w:sz="0" w:space="0" w:color="auto"/>
        <w:bottom w:val="none" w:sz="0" w:space="0" w:color="auto"/>
        <w:right w:val="none" w:sz="0" w:space="0" w:color="auto"/>
      </w:divBdr>
      <w:divsChild>
        <w:div w:id="747312404">
          <w:marLeft w:val="-115"/>
          <w:marRight w:val="0"/>
          <w:marTop w:val="0"/>
          <w:marBottom w:val="0"/>
          <w:divBdr>
            <w:top w:val="none" w:sz="0" w:space="0" w:color="auto"/>
            <w:left w:val="none" w:sz="0" w:space="0" w:color="auto"/>
            <w:bottom w:val="none" w:sz="0" w:space="0" w:color="auto"/>
            <w:right w:val="none" w:sz="0" w:space="0" w:color="auto"/>
          </w:divBdr>
        </w:div>
      </w:divsChild>
    </w:div>
    <w:div w:id="957954174">
      <w:bodyDiv w:val="1"/>
      <w:marLeft w:val="0"/>
      <w:marRight w:val="0"/>
      <w:marTop w:val="0"/>
      <w:marBottom w:val="0"/>
      <w:divBdr>
        <w:top w:val="none" w:sz="0" w:space="0" w:color="auto"/>
        <w:left w:val="none" w:sz="0" w:space="0" w:color="auto"/>
        <w:bottom w:val="none" w:sz="0" w:space="0" w:color="auto"/>
        <w:right w:val="none" w:sz="0" w:space="0" w:color="auto"/>
      </w:divBdr>
    </w:div>
    <w:div w:id="962922161">
      <w:bodyDiv w:val="1"/>
      <w:marLeft w:val="0"/>
      <w:marRight w:val="0"/>
      <w:marTop w:val="0"/>
      <w:marBottom w:val="0"/>
      <w:divBdr>
        <w:top w:val="none" w:sz="0" w:space="0" w:color="auto"/>
        <w:left w:val="none" w:sz="0" w:space="0" w:color="auto"/>
        <w:bottom w:val="none" w:sz="0" w:space="0" w:color="auto"/>
        <w:right w:val="none" w:sz="0" w:space="0" w:color="auto"/>
      </w:divBdr>
    </w:div>
    <w:div w:id="994066223">
      <w:bodyDiv w:val="1"/>
      <w:marLeft w:val="0"/>
      <w:marRight w:val="0"/>
      <w:marTop w:val="0"/>
      <w:marBottom w:val="0"/>
      <w:divBdr>
        <w:top w:val="none" w:sz="0" w:space="0" w:color="auto"/>
        <w:left w:val="none" w:sz="0" w:space="0" w:color="auto"/>
        <w:bottom w:val="none" w:sz="0" w:space="0" w:color="auto"/>
        <w:right w:val="none" w:sz="0" w:space="0" w:color="auto"/>
      </w:divBdr>
      <w:divsChild>
        <w:div w:id="1631663926">
          <w:marLeft w:val="-108"/>
          <w:marRight w:val="0"/>
          <w:marTop w:val="0"/>
          <w:marBottom w:val="0"/>
          <w:divBdr>
            <w:top w:val="none" w:sz="0" w:space="0" w:color="auto"/>
            <w:left w:val="none" w:sz="0" w:space="0" w:color="auto"/>
            <w:bottom w:val="none" w:sz="0" w:space="0" w:color="auto"/>
            <w:right w:val="none" w:sz="0" w:space="0" w:color="auto"/>
          </w:divBdr>
        </w:div>
      </w:divsChild>
    </w:div>
    <w:div w:id="1010638892">
      <w:bodyDiv w:val="1"/>
      <w:marLeft w:val="0"/>
      <w:marRight w:val="0"/>
      <w:marTop w:val="0"/>
      <w:marBottom w:val="0"/>
      <w:divBdr>
        <w:top w:val="none" w:sz="0" w:space="0" w:color="auto"/>
        <w:left w:val="none" w:sz="0" w:space="0" w:color="auto"/>
        <w:bottom w:val="none" w:sz="0" w:space="0" w:color="auto"/>
        <w:right w:val="none" w:sz="0" w:space="0" w:color="auto"/>
      </w:divBdr>
    </w:div>
    <w:div w:id="1014570905">
      <w:bodyDiv w:val="1"/>
      <w:marLeft w:val="0"/>
      <w:marRight w:val="0"/>
      <w:marTop w:val="0"/>
      <w:marBottom w:val="0"/>
      <w:divBdr>
        <w:top w:val="none" w:sz="0" w:space="0" w:color="auto"/>
        <w:left w:val="none" w:sz="0" w:space="0" w:color="auto"/>
        <w:bottom w:val="none" w:sz="0" w:space="0" w:color="auto"/>
        <w:right w:val="none" w:sz="0" w:space="0" w:color="auto"/>
      </w:divBdr>
      <w:divsChild>
        <w:div w:id="943803776">
          <w:marLeft w:val="-24"/>
          <w:marRight w:val="0"/>
          <w:marTop w:val="0"/>
          <w:marBottom w:val="0"/>
          <w:divBdr>
            <w:top w:val="none" w:sz="0" w:space="0" w:color="auto"/>
            <w:left w:val="none" w:sz="0" w:space="0" w:color="auto"/>
            <w:bottom w:val="none" w:sz="0" w:space="0" w:color="auto"/>
            <w:right w:val="none" w:sz="0" w:space="0" w:color="auto"/>
          </w:divBdr>
        </w:div>
      </w:divsChild>
    </w:div>
    <w:div w:id="1019116160">
      <w:bodyDiv w:val="1"/>
      <w:marLeft w:val="0"/>
      <w:marRight w:val="0"/>
      <w:marTop w:val="0"/>
      <w:marBottom w:val="0"/>
      <w:divBdr>
        <w:top w:val="none" w:sz="0" w:space="0" w:color="auto"/>
        <w:left w:val="none" w:sz="0" w:space="0" w:color="auto"/>
        <w:bottom w:val="none" w:sz="0" w:space="0" w:color="auto"/>
        <w:right w:val="none" w:sz="0" w:space="0" w:color="auto"/>
      </w:divBdr>
      <w:divsChild>
        <w:div w:id="2018340313">
          <w:marLeft w:val="-115"/>
          <w:marRight w:val="0"/>
          <w:marTop w:val="0"/>
          <w:marBottom w:val="0"/>
          <w:divBdr>
            <w:top w:val="none" w:sz="0" w:space="0" w:color="auto"/>
            <w:left w:val="none" w:sz="0" w:space="0" w:color="auto"/>
            <w:bottom w:val="none" w:sz="0" w:space="0" w:color="auto"/>
            <w:right w:val="none" w:sz="0" w:space="0" w:color="auto"/>
          </w:divBdr>
        </w:div>
      </w:divsChild>
    </w:div>
    <w:div w:id="1028608737">
      <w:bodyDiv w:val="1"/>
      <w:marLeft w:val="0"/>
      <w:marRight w:val="0"/>
      <w:marTop w:val="0"/>
      <w:marBottom w:val="0"/>
      <w:divBdr>
        <w:top w:val="none" w:sz="0" w:space="0" w:color="auto"/>
        <w:left w:val="none" w:sz="0" w:space="0" w:color="auto"/>
        <w:bottom w:val="none" w:sz="0" w:space="0" w:color="auto"/>
        <w:right w:val="none" w:sz="0" w:space="0" w:color="auto"/>
      </w:divBdr>
    </w:div>
    <w:div w:id="1038435403">
      <w:bodyDiv w:val="1"/>
      <w:marLeft w:val="0"/>
      <w:marRight w:val="0"/>
      <w:marTop w:val="0"/>
      <w:marBottom w:val="0"/>
      <w:divBdr>
        <w:top w:val="none" w:sz="0" w:space="0" w:color="auto"/>
        <w:left w:val="none" w:sz="0" w:space="0" w:color="auto"/>
        <w:bottom w:val="none" w:sz="0" w:space="0" w:color="auto"/>
        <w:right w:val="none" w:sz="0" w:space="0" w:color="auto"/>
      </w:divBdr>
    </w:div>
    <w:div w:id="1054088360">
      <w:bodyDiv w:val="1"/>
      <w:marLeft w:val="0"/>
      <w:marRight w:val="0"/>
      <w:marTop w:val="0"/>
      <w:marBottom w:val="0"/>
      <w:divBdr>
        <w:top w:val="none" w:sz="0" w:space="0" w:color="auto"/>
        <w:left w:val="none" w:sz="0" w:space="0" w:color="auto"/>
        <w:bottom w:val="none" w:sz="0" w:space="0" w:color="auto"/>
        <w:right w:val="none" w:sz="0" w:space="0" w:color="auto"/>
      </w:divBdr>
    </w:div>
    <w:div w:id="1069570194">
      <w:bodyDiv w:val="1"/>
      <w:marLeft w:val="0"/>
      <w:marRight w:val="0"/>
      <w:marTop w:val="0"/>
      <w:marBottom w:val="0"/>
      <w:divBdr>
        <w:top w:val="none" w:sz="0" w:space="0" w:color="auto"/>
        <w:left w:val="none" w:sz="0" w:space="0" w:color="auto"/>
        <w:bottom w:val="none" w:sz="0" w:space="0" w:color="auto"/>
        <w:right w:val="none" w:sz="0" w:space="0" w:color="auto"/>
      </w:divBdr>
    </w:div>
    <w:div w:id="1075934621">
      <w:bodyDiv w:val="1"/>
      <w:marLeft w:val="0"/>
      <w:marRight w:val="0"/>
      <w:marTop w:val="0"/>
      <w:marBottom w:val="0"/>
      <w:divBdr>
        <w:top w:val="none" w:sz="0" w:space="0" w:color="auto"/>
        <w:left w:val="none" w:sz="0" w:space="0" w:color="auto"/>
        <w:bottom w:val="none" w:sz="0" w:space="0" w:color="auto"/>
        <w:right w:val="none" w:sz="0" w:space="0" w:color="auto"/>
      </w:divBdr>
    </w:div>
    <w:div w:id="1091704079">
      <w:bodyDiv w:val="1"/>
      <w:marLeft w:val="0"/>
      <w:marRight w:val="0"/>
      <w:marTop w:val="0"/>
      <w:marBottom w:val="0"/>
      <w:divBdr>
        <w:top w:val="none" w:sz="0" w:space="0" w:color="auto"/>
        <w:left w:val="none" w:sz="0" w:space="0" w:color="auto"/>
        <w:bottom w:val="none" w:sz="0" w:space="0" w:color="auto"/>
        <w:right w:val="none" w:sz="0" w:space="0" w:color="auto"/>
      </w:divBdr>
    </w:div>
    <w:div w:id="1124957601">
      <w:bodyDiv w:val="1"/>
      <w:marLeft w:val="0"/>
      <w:marRight w:val="0"/>
      <w:marTop w:val="0"/>
      <w:marBottom w:val="0"/>
      <w:divBdr>
        <w:top w:val="none" w:sz="0" w:space="0" w:color="auto"/>
        <w:left w:val="none" w:sz="0" w:space="0" w:color="auto"/>
        <w:bottom w:val="none" w:sz="0" w:space="0" w:color="auto"/>
        <w:right w:val="none" w:sz="0" w:space="0" w:color="auto"/>
      </w:divBdr>
      <w:divsChild>
        <w:div w:id="1771316852">
          <w:marLeft w:val="-115"/>
          <w:marRight w:val="0"/>
          <w:marTop w:val="0"/>
          <w:marBottom w:val="0"/>
          <w:divBdr>
            <w:top w:val="none" w:sz="0" w:space="0" w:color="auto"/>
            <w:left w:val="none" w:sz="0" w:space="0" w:color="auto"/>
            <w:bottom w:val="none" w:sz="0" w:space="0" w:color="auto"/>
            <w:right w:val="none" w:sz="0" w:space="0" w:color="auto"/>
          </w:divBdr>
        </w:div>
      </w:divsChild>
    </w:div>
    <w:div w:id="1125081405">
      <w:bodyDiv w:val="1"/>
      <w:marLeft w:val="0"/>
      <w:marRight w:val="0"/>
      <w:marTop w:val="0"/>
      <w:marBottom w:val="0"/>
      <w:divBdr>
        <w:top w:val="none" w:sz="0" w:space="0" w:color="auto"/>
        <w:left w:val="none" w:sz="0" w:space="0" w:color="auto"/>
        <w:bottom w:val="none" w:sz="0" w:space="0" w:color="auto"/>
        <w:right w:val="none" w:sz="0" w:space="0" w:color="auto"/>
      </w:divBdr>
      <w:divsChild>
        <w:div w:id="288710107">
          <w:marLeft w:val="-115"/>
          <w:marRight w:val="0"/>
          <w:marTop w:val="0"/>
          <w:marBottom w:val="0"/>
          <w:divBdr>
            <w:top w:val="none" w:sz="0" w:space="0" w:color="auto"/>
            <w:left w:val="none" w:sz="0" w:space="0" w:color="auto"/>
            <w:bottom w:val="none" w:sz="0" w:space="0" w:color="auto"/>
            <w:right w:val="none" w:sz="0" w:space="0" w:color="auto"/>
          </w:divBdr>
        </w:div>
      </w:divsChild>
    </w:div>
    <w:div w:id="1129007792">
      <w:bodyDiv w:val="1"/>
      <w:marLeft w:val="0"/>
      <w:marRight w:val="0"/>
      <w:marTop w:val="0"/>
      <w:marBottom w:val="0"/>
      <w:divBdr>
        <w:top w:val="none" w:sz="0" w:space="0" w:color="auto"/>
        <w:left w:val="none" w:sz="0" w:space="0" w:color="auto"/>
        <w:bottom w:val="none" w:sz="0" w:space="0" w:color="auto"/>
        <w:right w:val="none" w:sz="0" w:space="0" w:color="auto"/>
      </w:divBdr>
    </w:div>
    <w:div w:id="1136604603">
      <w:bodyDiv w:val="1"/>
      <w:marLeft w:val="0"/>
      <w:marRight w:val="0"/>
      <w:marTop w:val="0"/>
      <w:marBottom w:val="0"/>
      <w:divBdr>
        <w:top w:val="none" w:sz="0" w:space="0" w:color="auto"/>
        <w:left w:val="none" w:sz="0" w:space="0" w:color="auto"/>
        <w:bottom w:val="none" w:sz="0" w:space="0" w:color="auto"/>
        <w:right w:val="none" w:sz="0" w:space="0" w:color="auto"/>
      </w:divBdr>
    </w:div>
    <w:div w:id="1139616446">
      <w:bodyDiv w:val="1"/>
      <w:marLeft w:val="0"/>
      <w:marRight w:val="0"/>
      <w:marTop w:val="0"/>
      <w:marBottom w:val="0"/>
      <w:divBdr>
        <w:top w:val="none" w:sz="0" w:space="0" w:color="auto"/>
        <w:left w:val="none" w:sz="0" w:space="0" w:color="auto"/>
        <w:bottom w:val="none" w:sz="0" w:space="0" w:color="auto"/>
        <w:right w:val="none" w:sz="0" w:space="0" w:color="auto"/>
      </w:divBdr>
    </w:div>
    <w:div w:id="1142427858">
      <w:bodyDiv w:val="1"/>
      <w:marLeft w:val="0"/>
      <w:marRight w:val="0"/>
      <w:marTop w:val="0"/>
      <w:marBottom w:val="0"/>
      <w:divBdr>
        <w:top w:val="none" w:sz="0" w:space="0" w:color="auto"/>
        <w:left w:val="none" w:sz="0" w:space="0" w:color="auto"/>
        <w:bottom w:val="none" w:sz="0" w:space="0" w:color="auto"/>
        <w:right w:val="none" w:sz="0" w:space="0" w:color="auto"/>
      </w:divBdr>
    </w:div>
    <w:div w:id="1160657807">
      <w:bodyDiv w:val="1"/>
      <w:marLeft w:val="0"/>
      <w:marRight w:val="0"/>
      <w:marTop w:val="0"/>
      <w:marBottom w:val="0"/>
      <w:divBdr>
        <w:top w:val="none" w:sz="0" w:space="0" w:color="auto"/>
        <w:left w:val="none" w:sz="0" w:space="0" w:color="auto"/>
        <w:bottom w:val="none" w:sz="0" w:space="0" w:color="auto"/>
        <w:right w:val="none" w:sz="0" w:space="0" w:color="auto"/>
      </w:divBdr>
    </w:div>
    <w:div w:id="1191869772">
      <w:bodyDiv w:val="1"/>
      <w:marLeft w:val="0"/>
      <w:marRight w:val="0"/>
      <w:marTop w:val="0"/>
      <w:marBottom w:val="0"/>
      <w:divBdr>
        <w:top w:val="none" w:sz="0" w:space="0" w:color="auto"/>
        <w:left w:val="none" w:sz="0" w:space="0" w:color="auto"/>
        <w:bottom w:val="none" w:sz="0" w:space="0" w:color="auto"/>
        <w:right w:val="none" w:sz="0" w:space="0" w:color="auto"/>
      </w:divBdr>
    </w:div>
    <w:div w:id="1198203514">
      <w:bodyDiv w:val="1"/>
      <w:marLeft w:val="0"/>
      <w:marRight w:val="0"/>
      <w:marTop w:val="0"/>
      <w:marBottom w:val="0"/>
      <w:divBdr>
        <w:top w:val="none" w:sz="0" w:space="0" w:color="auto"/>
        <w:left w:val="none" w:sz="0" w:space="0" w:color="auto"/>
        <w:bottom w:val="none" w:sz="0" w:space="0" w:color="auto"/>
        <w:right w:val="none" w:sz="0" w:space="0" w:color="auto"/>
      </w:divBdr>
    </w:div>
    <w:div w:id="1199052696">
      <w:bodyDiv w:val="1"/>
      <w:marLeft w:val="0"/>
      <w:marRight w:val="0"/>
      <w:marTop w:val="0"/>
      <w:marBottom w:val="0"/>
      <w:divBdr>
        <w:top w:val="none" w:sz="0" w:space="0" w:color="auto"/>
        <w:left w:val="none" w:sz="0" w:space="0" w:color="auto"/>
        <w:bottom w:val="none" w:sz="0" w:space="0" w:color="auto"/>
        <w:right w:val="none" w:sz="0" w:space="0" w:color="auto"/>
      </w:divBdr>
    </w:div>
    <w:div w:id="1237207452">
      <w:bodyDiv w:val="1"/>
      <w:marLeft w:val="0"/>
      <w:marRight w:val="0"/>
      <w:marTop w:val="0"/>
      <w:marBottom w:val="0"/>
      <w:divBdr>
        <w:top w:val="none" w:sz="0" w:space="0" w:color="auto"/>
        <w:left w:val="none" w:sz="0" w:space="0" w:color="auto"/>
        <w:bottom w:val="none" w:sz="0" w:space="0" w:color="auto"/>
        <w:right w:val="none" w:sz="0" w:space="0" w:color="auto"/>
      </w:divBdr>
    </w:div>
    <w:div w:id="1242763859">
      <w:bodyDiv w:val="1"/>
      <w:marLeft w:val="0"/>
      <w:marRight w:val="0"/>
      <w:marTop w:val="0"/>
      <w:marBottom w:val="0"/>
      <w:divBdr>
        <w:top w:val="none" w:sz="0" w:space="0" w:color="auto"/>
        <w:left w:val="none" w:sz="0" w:space="0" w:color="auto"/>
        <w:bottom w:val="none" w:sz="0" w:space="0" w:color="auto"/>
        <w:right w:val="none" w:sz="0" w:space="0" w:color="auto"/>
      </w:divBdr>
    </w:div>
    <w:div w:id="1246764883">
      <w:bodyDiv w:val="1"/>
      <w:marLeft w:val="0"/>
      <w:marRight w:val="0"/>
      <w:marTop w:val="0"/>
      <w:marBottom w:val="0"/>
      <w:divBdr>
        <w:top w:val="none" w:sz="0" w:space="0" w:color="auto"/>
        <w:left w:val="none" w:sz="0" w:space="0" w:color="auto"/>
        <w:bottom w:val="none" w:sz="0" w:space="0" w:color="auto"/>
        <w:right w:val="none" w:sz="0" w:space="0" w:color="auto"/>
      </w:divBdr>
    </w:div>
    <w:div w:id="1260212907">
      <w:bodyDiv w:val="1"/>
      <w:marLeft w:val="0"/>
      <w:marRight w:val="0"/>
      <w:marTop w:val="0"/>
      <w:marBottom w:val="0"/>
      <w:divBdr>
        <w:top w:val="none" w:sz="0" w:space="0" w:color="auto"/>
        <w:left w:val="none" w:sz="0" w:space="0" w:color="auto"/>
        <w:bottom w:val="none" w:sz="0" w:space="0" w:color="auto"/>
        <w:right w:val="none" w:sz="0" w:space="0" w:color="auto"/>
      </w:divBdr>
    </w:div>
    <w:div w:id="1262451704">
      <w:bodyDiv w:val="1"/>
      <w:marLeft w:val="0"/>
      <w:marRight w:val="0"/>
      <w:marTop w:val="0"/>
      <w:marBottom w:val="0"/>
      <w:divBdr>
        <w:top w:val="none" w:sz="0" w:space="0" w:color="auto"/>
        <w:left w:val="none" w:sz="0" w:space="0" w:color="auto"/>
        <w:bottom w:val="none" w:sz="0" w:space="0" w:color="auto"/>
        <w:right w:val="none" w:sz="0" w:space="0" w:color="auto"/>
      </w:divBdr>
    </w:div>
    <w:div w:id="1264263225">
      <w:bodyDiv w:val="1"/>
      <w:marLeft w:val="0"/>
      <w:marRight w:val="0"/>
      <w:marTop w:val="0"/>
      <w:marBottom w:val="0"/>
      <w:divBdr>
        <w:top w:val="none" w:sz="0" w:space="0" w:color="auto"/>
        <w:left w:val="none" w:sz="0" w:space="0" w:color="auto"/>
        <w:bottom w:val="none" w:sz="0" w:space="0" w:color="auto"/>
        <w:right w:val="none" w:sz="0" w:space="0" w:color="auto"/>
      </w:divBdr>
      <w:divsChild>
        <w:div w:id="1879121824">
          <w:marLeft w:val="-115"/>
          <w:marRight w:val="0"/>
          <w:marTop w:val="0"/>
          <w:marBottom w:val="0"/>
          <w:divBdr>
            <w:top w:val="none" w:sz="0" w:space="0" w:color="auto"/>
            <w:left w:val="none" w:sz="0" w:space="0" w:color="auto"/>
            <w:bottom w:val="none" w:sz="0" w:space="0" w:color="auto"/>
            <w:right w:val="none" w:sz="0" w:space="0" w:color="auto"/>
          </w:divBdr>
        </w:div>
      </w:divsChild>
    </w:div>
    <w:div w:id="1264652377">
      <w:bodyDiv w:val="1"/>
      <w:marLeft w:val="0"/>
      <w:marRight w:val="0"/>
      <w:marTop w:val="0"/>
      <w:marBottom w:val="0"/>
      <w:divBdr>
        <w:top w:val="none" w:sz="0" w:space="0" w:color="auto"/>
        <w:left w:val="none" w:sz="0" w:space="0" w:color="auto"/>
        <w:bottom w:val="none" w:sz="0" w:space="0" w:color="auto"/>
        <w:right w:val="none" w:sz="0" w:space="0" w:color="auto"/>
      </w:divBdr>
    </w:div>
    <w:div w:id="1279265149">
      <w:bodyDiv w:val="1"/>
      <w:marLeft w:val="0"/>
      <w:marRight w:val="0"/>
      <w:marTop w:val="0"/>
      <w:marBottom w:val="0"/>
      <w:divBdr>
        <w:top w:val="none" w:sz="0" w:space="0" w:color="auto"/>
        <w:left w:val="none" w:sz="0" w:space="0" w:color="auto"/>
        <w:bottom w:val="none" w:sz="0" w:space="0" w:color="auto"/>
        <w:right w:val="none" w:sz="0" w:space="0" w:color="auto"/>
      </w:divBdr>
    </w:div>
    <w:div w:id="1284458310">
      <w:bodyDiv w:val="1"/>
      <w:marLeft w:val="0"/>
      <w:marRight w:val="0"/>
      <w:marTop w:val="0"/>
      <w:marBottom w:val="0"/>
      <w:divBdr>
        <w:top w:val="none" w:sz="0" w:space="0" w:color="auto"/>
        <w:left w:val="none" w:sz="0" w:space="0" w:color="auto"/>
        <w:bottom w:val="none" w:sz="0" w:space="0" w:color="auto"/>
        <w:right w:val="none" w:sz="0" w:space="0" w:color="auto"/>
      </w:divBdr>
    </w:div>
    <w:div w:id="1288273680">
      <w:bodyDiv w:val="1"/>
      <w:marLeft w:val="0"/>
      <w:marRight w:val="0"/>
      <w:marTop w:val="0"/>
      <w:marBottom w:val="0"/>
      <w:divBdr>
        <w:top w:val="none" w:sz="0" w:space="0" w:color="auto"/>
        <w:left w:val="none" w:sz="0" w:space="0" w:color="auto"/>
        <w:bottom w:val="none" w:sz="0" w:space="0" w:color="auto"/>
        <w:right w:val="none" w:sz="0" w:space="0" w:color="auto"/>
      </w:divBdr>
    </w:div>
    <w:div w:id="1291087406">
      <w:bodyDiv w:val="1"/>
      <w:marLeft w:val="0"/>
      <w:marRight w:val="0"/>
      <w:marTop w:val="0"/>
      <w:marBottom w:val="0"/>
      <w:divBdr>
        <w:top w:val="none" w:sz="0" w:space="0" w:color="auto"/>
        <w:left w:val="none" w:sz="0" w:space="0" w:color="auto"/>
        <w:bottom w:val="none" w:sz="0" w:space="0" w:color="auto"/>
        <w:right w:val="none" w:sz="0" w:space="0" w:color="auto"/>
      </w:divBdr>
    </w:div>
    <w:div w:id="1291321736">
      <w:bodyDiv w:val="1"/>
      <w:marLeft w:val="0"/>
      <w:marRight w:val="0"/>
      <w:marTop w:val="0"/>
      <w:marBottom w:val="0"/>
      <w:divBdr>
        <w:top w:val="none" w:sz="0" w:space="0" w:color="auto"/>
        <w:left w:val="none" w:sz="0" w:space="0" w:color="auto"/>
        <w:bottom w:val="none" w:sz="0" w:space="0" w:color="auto"/>
        <w:right w:val="none" w:sz="0" w:space="0" w:color="auto"/>
      </w:divBdr>
    </w:div>
    <w:div w:id="1297182854">
      <w:bodyDiv w:val="1"/>
      <w:marLeft w:val="0"/>
      <w:marRight w:val="0"/>
      <w:marTop w:val="0"/>
      <w:marBottom w:val="0"/>
      <w:divBdr>
        <w:top w:val="none" w:sz="0" w:space="0" w:color="auto"/>
        <w:left w:val="none" w:sz="0" w:space="0" w:color="auto"/>
        <w:bottom w:val="none" w:sz="0" w:space="0" w:color="auto"/>
        <w:right w:val="none" w:sz="0" w:space="0" w:color="auto"/>
      </w:divBdr>
      <w:divsChild>
        <w:div w:id="657198870">
          <w:marLeft w:val="-108"/>
          <w:marRight w:val="0"/>
          <w:marTop w:val="0"/>
          <w:marBottom w:val="0"/>
          <w:divBdr>
            <w:top w:val="none" w:sz="0" w:space="0" w:color="auto"/>
            <w:left w:val="none" w:sz="0" w:space="0" w:color="auto"/>
            <w:bottom w:val="none" w:sz="0" w:space="0" w:color="auto"/>
            <w:right w:val="none" w:sz="0" w:space="0" w:color="auto"/>
          </w:divBdr>
        </w:div>
      </w:divsChild>
    </w:div>
    <w:div w:id="1298871803">
      <w:bodyDiv w:val="1"/>
      <w:marLeft w:val="0"/>
      <w:marRight w:val="0"/>
      <w:marTop w:val="0"/>
      <w:marBottom w:val="0"/>
      <w:divBdr>
        <w:top w:val="none" w:sz="0" w:space="0" w:color="auto"/>
        <w:left w:val="none" w:sz="0" w:space="0" w:color="auto"/>
        <w:bottom w:val="none" w:sz="0" w:space="0" w:color="auto"/>
        <w:right w:val="none" w:sz="0" w:space="0" w:color="auto"/>
      </w:divBdr>
    </w:div>
    <w:div w:id="1309437222">
      <w:bodyDiv w:val="1"/>
      <w:marLeft w:val="0"/>
      <w:marRight w:val="0"/>
      <w:marTop w:val="0"/>
      <w:marBottom w:val="0"/>
      <w:divBdr>
        <w:top w:val="none" w:sz="0" w:space="0" w:color="auto"/>
        <w:left w:val="none" w:sz="0" w:space="0" w:color="auto"/>
        <w:bottom w:val="none" w:sz="0" w:space="0" w:color="auto"/>
        <w:right w:val="none" w:sz="0" w:space="0" w:color="auto"/>
      </w:divBdr>
    </w:div>
    <w:div w:id="1331372403">
      <w:bodyDiv w:val="1"/>
      <w:marLeft w:val="0"/>
      <w:marRight w:val="0"/>
      <w:marTop w:val="0"/>
      <w:marBottom w:val="0"/>
      <w:divBdr>
        <w:top w:val="none" w:sz="0" w:space="0" w:color="auto"/>
        <w:left w:val="none" w:sz="0" w:space="0" w:color="auto"/>
        <w:bottom w:val="none" w:sz="0" w:space="0" w:color="auto"/>
        <w:right w:val="none" w:sz="0" w:space="0" w:color="auto"/>
      </w:divBdr>
    </w:div>
    <w:div w:id="1340738295">
      <w:bodyDiv w:val="1"/>
      <w:marLeft w:val="0"/>
      <w:marRight w:val="0"/>
      <w:marTop w:val="0"/>
      <w:marBottom w:val="0"/>
      <w:divBdr>
        <w:top w:val="none" w:sz="0" w:space="0" w:color="auto"/>
        <w:left w:val="none" w:sz="0" w:space="0" w:color="auto"/>
        <w:bottom w:val="none" w:sz="0" w:space="0" w:color="auto"/>
        <w:right w:val="none" w:sz="0" w:space="0" w:color="auto"/>
      </w:divBdr>
    </w:div>
    <w:div w:id="1343437131">
      <w:bodyDiv w:val="1"/>
      <w:marLeft w:val="0"/>
      <w:marRight w:val="0"/>
      <w:marTop w:val="0"/>
      <w:marBottom w:val="0"/>
      <w:divBdr>
        <w:top w:val="none" w:sz="0" w:space="0" w:color="auto"/>
        <w:left w:val="none" w:sz="0" w:space="0" w:color="auto"/>
        <w:bottom w:val="none" w:sz="0" w:space="0" w:color="auto"/>
        <w:right w:val="none" w:sz="0" w:space="0" w:color="auto"/>
      </w:divBdr>
    </w:div>
    <w:div w:id="1366054044">
      <w:bodyDiv w:val="1"/>
      <w:marLeft w:val="0"/>
      <w:marRight w:val="0"/>
      <w:marTop w:val="0"/>
      <w:marBottom w:val="0"/>
      <w:divBdr>
        <w:top w:val="none" w:sz="0" w:space="0" w:color="auto"/>
        <w:left w:val="none" w:sz="0" w:space="0" w:color="auto"/>
        <w:bottom w:val="none" w:sz="0" w:space="0" w:color="auto"/>
        <w:right w:val="none" w:sz="0" w:space="0" w:color="auto"/>
      </w:divBdr>
    </w:div>
    <w:div w:id="1368481400">
      <w:bodyDiv w:val="1"/>
      <w:marLeft w:val="0"/>
      <w:marRight w:val="0"/>
      <w:marTop w:val="0"/>
      <w:marBottom w:val="0"/>
      <w:divBdr>
        <w:top w:val="none" w:sz="0" w:space="0" w:color="auto"/>
        <w:left w:val="none" w:sz="0" w:space="0" w:color="auto"/>
        <w:bottom w:val="none" w:sz="0" w:space="0" w:color="auto"/>
        <w:right w:val="none" w:sz="0" w:space="0" w:color="auto"/>
      </w:divBdr>
    </w:div>
    <w:div w:id="1370298792">
      <w:bodyDiv w:val="1"/>
      <w:marLeft w:val="0"/>
      <w:marRight w:val="0"/>
      <w:marTop w:val="0"/>
      <w:marBottom w:val="0"/>
      <w:divBdr>
        <w:top w:val="none" w:sz="0" w:space="0" w:color="auto"/>
        <w:left w:val="none" w:sz="0" w:space="0" w:color="auto"/>
        <w:bottom w:val="none" w:sz="0" w:space="0" w:color="auto"/>
        <w:right w:val="none" w:sz="0" w:space="0" w:color="auto"/>
      </w:divBdr>
    </w:div>
    <w:div w:id="1371566358">
      <w:bodyDiv w:val="1"/>
      <w:marLeft w:val="0"/>
      <w:marRight w:val="0"/>
      <w:marTop w:val="0"/>
      <w:marBottom w:val="0"/>
      <w:divBdr>
        <w:top w:val="none" w:sz="0" w:space="0" w:color="auto"/>
        <w:left w:val="none" w:sz="0" w:space="0" w:color="auto"/>
        <w:bottom w:val="none" w:sz="0" w:space="0" w:color="auto"/>
        <w:right w:val="none" w:sz="0" w:space="0" w:color="auto"/>
      </w:divBdr>
    </w:div>
    <w:div w:id="1373454286">
      <w:bodyDiv w:val="1"/>
      <w:marLeft w:val="0"/>
      <w:marRight w:val="0"/>
      <w:marTop w:val="0"/>
      <w:marBottom w:val="0"/>
      <w:divBdr>
        <w:top w:val="none" w:sz="0" w:space="0" w:color="auto"/>
        <w:left w:val="none" w:sz="0" w:space="0" w:color="auto"/>
        <w:bottom w:val="none" w:sz="0" w:space="0" w:color="auto"/>
        <w:right w:val="none" w:sz="0" w:space="0" w:color="auto"/>
      </w:divBdr>
      <w:divsChild>
        <w:div w:id="1588538406">
          <w:marLeft w:val="-115"/>
          <w:marRight w:val="0"/>
          <w:marTop w:val="0"/>
          <w:marBottom w:val="0"/>
          <w:divBdr>
            <w:top w:val="none" w:sz="0" w:space="0" w:color="auto"/>
            <w:left w:val="none" w:sz="0" w:space="0" w:color="auto"/>
            <w:bottom w:val="none" w:sz="0" w:space="0" w:color="auto"/>
            <w:right w:val="none" w:sz="0" w:space="0" w:color="auto"/>
          </w:divBdr>
        </w:div>
      </w:divsChild>
    </w:div>
    <w:div w:id="1376198580">
      <w:bodyDiv w:val="1"/>
      <w:marLeft w:val="0"/>
      <w:marRight w:val="0"/>
      <w:marTop w:val="0"/>
      <w:marBottom w:val="0"/>
      <w:divBdr>
        <w:top w:val="none" w:sz="0" w:space="0" w:color="auto"/>
        <w:left w:val="none" w:sz="0" w:space="0" w:color="auto"/>
        <w:bottom w:val="none" w:sz="0" w:space="0" w:color="auto"/>
        <w:right w:val="none" w:sz="0" w:space="0" w:color="auto"/>
      </w:divBdr>
    </w:div>
    <w:div w:id="1382706389">
      <w:bodyDiv w:val="1"/>
      <w:marLeft w:val="0"/>
      <w:marRight w:val="0"/>
      <w:marTop w:val="0"/>
      <w:marBottom w:val="0"/>
      <w:divBdr>
        <w:top w:val="none" w:sz="0" w:space="0" w:color="auto"/>
        <w:left w:val="none" w:sz="0" w:space="0" w:color="auto"/>
        <w:bottom w:val="none" w:sz="0" w:space="0" w:color="auto"/>
        <w:right w:val="none" w:sz="0" w:space="0" w:color="auto"/>
      </w:divBdr>
      <w:divsChild>
        <w:div w:id="473108837">
          <w:marLeft w:val="-115"/>
          <w:marRight w:val="0"/>
          <w:marTop w:val="0"/>
          <w:marBottom w:val="0"/>
          <w:divBdr>
            <w:top w:val="none" w:sz="0" w:space="0" w:color="auto"/>
            <w:left w:val="none" w:sz="0" w:space="0" w:color="auto"/>
            <w:bottom w:val="none" w:sz="0" w:space="0" w:color="auto"/>
            <w:right w:val="none" w:sz="0" w:space="0" w:color="auto"/>
          </w:divBdr>
        </w:div>
      </w:divsChild>
    </w:div>
    <w:div w:id="1388602211">
      <w:bodyDiv w:val="1"/>
      <w:marLeft w:val="0"/>
      <w:marRight w:val="0"/>
      <w:marTop w:val="0"/>
      <w:marBottom w:val="0"/>
      <w:divBdr>
        <w:top w:val="none" w:sz="0" w:space="0" w:color="auto"/>
        <w:left w:val="none" w:sz="0" w:space="0" w:color="auto"/>
        <w:bottom w:val="none" w:sz="0" w:space="0" w:color="auto"/>
        <w:right w:val="none" w:sz="0" w:space="0" w:color="auto"/>
      </w:divBdr>
    </w:div>
    <w:div w:id="1389303742">
      <w:bodyDiv w:val="1"/>
      <w:marLeft w:val="0"/>
      <w:marRight w:val="0"/>
      <w:marTop w:val="0"/>
      <w:marBottom w:val="0"/>
      <w:divBdr>
        <w:top w:val="none" w:sz="0" w:space="0" w:color="auto"/>
        <w:left w:val="none" w:sz="0" w:space="0" w:color="auto"/>
        <w:bottom w:val="none" w:sz="0" w:space="0" w:color="auto"/>
        <w:right w:val="none" w:sz="0" w:space="0" w:color="auto"/>
      </w:divBdr>
    </w:div>
    <w:div w:id="1402750041">
      <w:bodyDiv w:val="1"/>
      <w:marLeft w:val="0"/>
      <w:marRight w:val="0"/>
      <w:marTop w:val="0"/>
      <w:marBottom w:val="0"/>
      <w:divBdr>
        <w:top w:val="none" w:sz="0" w:space="0" w:color="auto"/>
        <w:left w:val="none" w:sz="0" w:space="0" w:color="auto"/>
        <w:bottom w:val="none" w:sz="0" w:space="0" w:color="auto"/>
        <w:right w:val="none" w:sz="0" w:space="0" w:color="auto"/>
      </w:divBdr>
    </w:div>
    <w:div w:id="1406683944">
      <w:bodyDiv w:val="1"/>
      <w:marLeft w:val="0"/>
      <w:marRight w:val="0"/>
      <w:marTop w:val="0"/>
      <w:marBottom w:val="0"/>
      <w:divBdr>
        <w:top w:val="none" w:sz="0" w:space="0" w:color="auto"/>
        <w:left w:val="none" w:sz="0" w:space="0" w:color="auto"/>
        <w:bottom w:val="none" w:sz="0" w:space="0" w:color="auto"/>
        <w:right w:val="none" w:sz="0" w:space="0" w:color="auto"/>
      </w:divBdr>
    </w:div>
    <w:div w:id="1407074194">
      <w:bodyDiv w:val="1"/>
      <w:marLeft w:val="0"/>
      <w:marRight w:val="0"/>
      <w:marTop w:val="0"/>
      <w:marBottom w:val="0"/>
      <w:divBdr>
        <w:top w:val="none" w:sz="0" w:space="0" w:color="auto"/>
        <w:left w:val="none" w:sz="0" w:space="0" w:color="auto"/>
        <w:bottom w:val="none" w:sz="0" w:space="0" w:color="auto"/>
        <w:right w:val="none" w:sz="0" w:space="0" w:color="auto"/>
      </w:divBdr>
    </w:div>
    <w:div w:id="1432356118">
      <w:bodyDiv w:val="1"/>
      <w:marLeft w:val="0"/>
      <w:marRight w:val="0"/>
      <w:marTop w:val="0"/>
      <w:marBottom w:val="0"/>
      <w:divBdr>
        <w:top w:val="none" w:sz="0" w:space="0" w:color="auto"/>
        <w:left w:val="none" w:sz="0" w:space="0" w:color="auto"/>
        <w:bottom w:val="none" w:sz="0" w:space="0" w:color="auto"/>
        <w:right w:val="none" w:sz="0" w:space="0" w:color="auto"/>
      </w:divBdr>
    </w:div>
    <w:div w:id="1462848408">
      <w:bodyDiv w:val="1"/>
      <w:marLeft w:val="0"/>
      <w:marRight w:val="0"/>
      <w:marTop w:val="0"/>
      <w:marBottom w:val="0"/>
      <w:divBdr>
        <w:top w:val="none" w:sz="0" w:space="0" w:color="auto"/>
        <w:left w:val="none" w:sz="0" w:space="0" w:color="auto"/>
        <w:bottom w:val="none" w:sz="0" w:space="0" w:color="auto"/>
        <w:right w:val="none" w:sz="0" w:space="0" w:color="auto"/>
      </w:divBdr>
    </w:div>
    <w:div w:id="1466385656">
      <w:bodyDiv w:val="1"/>
      <w:marLeft w:val="0"/>
      <w:marRight w:val="0"/>
      <w:marTop w:val="0"/>
      <w:marBottom w:val="0"/>
      <w:divBdr>
        <w:top w:val="none" w:sz="0" w:space="0" w:color="auto"/>
        <w:left w:val="none" w:sz="0" w:space="0" w:color="auto"/>
        <w:bottom w:val="none" w:sz="0" w:space="0" w:color="auto"/>
        <w:right w:val="none" w:sz="0" w:space="0" w:color="auto"/>
      </w:divBdr>
      <w:divsChild>
        <w:div w:id="87121954">
          <w:marLeft w:val="-108"/>
          <w:marRight w:val="0"/>
          <w:marTop w:val="0"/>
          <w:marBottom w:val="0"/>
          <w:divBdr>
            <w:top w:val="none" w:sz="0" w:space="0" w:color="auto"/>
            <w:left w:val="none" w:sz="0" w:space="0" w:color="auto"/>
            <w:bottom w:val="none" w:sz="0" w:space="0" w:color="auto"/>
            <w:right w:val="none" w:sz="0" w:space="0" w:color="auto"/>
          </w:divBdr>
        </w:div>
        <w:div w:id="887188486">
          <w:marLeft w:val="-5"/>
          <w:marRight w:val="0"/>
          <w:marTop w:val="0"/>
          <w:marBottom w:val="0"/>
          <w:divBdr>
            <w:top w:val="none" w:sz="0" w:space="0" w:color="auto"/>
            <w:left w:val="none" w:sz="0" w:space="0" w:color="auto"/>
            <w:bottom w:val="none" w:sz="0" w:space="0" w:color="auto"/>
            <w:right w:val="none" w:sz="0" w:space="0" w:color="auto"/>
          </w:divBdr>
        </w:div>
      </w:divsChild>
    </w:div>
    <w:div w:id="1468625940">
      <w:bodyDiv w:val="1"/>
      <w:marLeft w:val="0"/>
      <w:marRight w:val="0"/>
      <w:marTop w:val="0"/>
      <w:marBottom w:val="0"/>
      <w:divBdr>
        <w:top w:val="none" w:sz="0" w:space="0" w:color="auto"/>
        <w:left w:val="none" w:sz="0" w:space="0" w:color="auto"/>
        <w:bottom w:val="none" w:sz="0" w:space="0" w:color="auto"/>
        <w:right w:val="none" w:sz="0" w:space="0" w:color="auto"/>
      </w:divBdr>
    </w:div>
    <w:div w:id="1476488528">
      <w:bodyDiv w:val="1"/>
      <w:marLeft w:val="0"/>
      <w:marRight w:val="0"/>
      <w:marTop w:val="0"/>
      <w:marBottom w:val="0"/>
      <w:divBdr>
        <w:top w:val="none" w:sz="0" w:space="0" w:color="auto"/>
        <w:left w:val="none" w:sz="0" w:space="0" w:color="auto"/>
        <w:bottom w:val="none" w:sz="0" w:space="0" w:color="auto"/>
        <w:right w:val="none" w:sz="0" w:space="0" w:color="auto"/>
      </w:divBdr>
    </w:div>
    <w:div w:id="1478373320">
      <w:bodyDiv w:val="1"/>
      <w:marLeft w:val="0"/>
      <w:marRight w:val="0"/>
      <w:marTop w:val="0"/>
      <w:marBottom w:val="0"/>
      <w:divBdr>
        <w:top w:val="none" w:sz="0" w:space="0" w:color="auto"/>
        <w:left w:val="none" w:sz="0" w:space="0" w:color="auto"/>
        <w:bottom w:val="none" w:sz="0" w:space="0" w:color="auto"/>
        <w:right w:val="none" w:sz="0" w:space="0" w:color="auto"/>
      </w:divBdr>
    </w:div>
    <w:div w:id="1486436407">
      <w:bodyDiv w:val="1"/>
      <w:marLeft w:val="0"/>
      <w:marRight w:val="0"/>
      <w:marTop w:val="0"/>
      <w:marBottom w:val="0"/>
      <w:divBdr>
        <w:top w:val="none" w:sz="0" w:space="0" w:color="auto"/>
        <w:left w:val="none" w:sz="0" w:space="0" w:color="auto"/>
        <w:bottom w:val="none" w:sz="0" w:space="0" w:color="auto"/>
        <w:right w:val="none" w:sz="0" w:space="0" w:color="auto"/>
      </w:divBdr>
    </w:div>
    <w:div w:id="1487667540">
      <w:bodyDiv w:val="1"/>
      <w:marLeft w:val="0"/>
      <w:marRight w:val="0"/>
      <w:marTop w:val="0"/>
      <w:marBottom w:val="0"/>
      <w:divBdr>
        <w:top w:val="none" w:sz="0" w:space="0" w:color="auto"/>
        <w:left w:val="none" w:sz="0" w:space="0" w:color="auto"/>
        <w:bottom w:val="none" w:sz="0" w:space="0" w:color="auto"/>
        <w:right w:val="none" w:sz="0" w:space="0" w:color="auto"/>
      </w:divBdr>
    </w:div>
    <w:div w:id="1487865318">
      <w:bodyDiv w:val="1"/>
      <w:marLeft w:val="0"/>
      <w:marRight w:val="0"/>
      <w:marTop w:val="0"/>
      <w:marBottom w:val="0"/>
      <w:divBdr>
        <w:top w:val="none" w:sz="0" w:space="0" w:color="auto"/>
        <w:left w:val="none" w:sz="0" w:space="0" w:color="auto"/>
        <w:bottom w:val="none" w:sz="0" w:space="0" w:color="auto"/>
        <w:right w:val="none" w:sz="0" w:space="0" w:color="auto"/>
      </w:divBdr>
      <w:divsChild>
        <w:div w:id="681930445">
          <w:marLeft w:val="239"/>
          <w:marRight w:val="0"/>
          <w:marTop w:val="0"/>
          <w:marBottom w:val="0"/>
          <w:divBdr>
            <w:top w:val="none" w:sz="0" w:space="0" w:color="auto"/>
            <w:left w:val="none" w:sz="0" w:space="0" w:color="auto"/>
            <w:bottom w:val="none" w:sz="0" w:space="0" w:color="auto"/>
            <w:right w:val="none" w:sz="0" w:space="0" w:color="auto"/>
          </w:divBdr>
        </w:div>
      </w:divsChild>
    </w:div>
    <w:div w:id="1490826260">
      <w:bodyDiv w:val="1"/>
      <w:marLeft w:val="0"/>
      <w:marRight w:val="0"/>
      <w:marTop w:val="0"/>
      <w:marBottom w:val="0"/>
      <w:divBdr>
        <w:top w:val="none" w:sz="0" w:space="0" w:color="auto"/>
        <w:left w:val="none" w:sz="0" w:space="0" w:color="auto"/>
        <w:bottom w:val="none" w:sz="0" w:space="0" w:color="auto"/>
        <w:right w:val="none" w:sz="0" w:space="0" w:color="auto"/>
      </w:divBdr>
    </w:div>
    <w:div w:id="1505127384">
      <w:bodyDiv w:val="1"/>
      <w:marLeft w:val="0"/>
      <w:marRight w:val="0"/>
      <w:marTop w:val="0"/>
      <w:marBottom w:val="0"/>
      <w:divBdr>
        <w:top w:val="none" w:sz="0" w:space="0" w:color="auto"/>
        <w:left w:val="none" w:sz="0" w:space="0" w:color="auto"/>
        <w:bottom w:val="none" w:sz="0" w:space="0" w:color="auto"/>
        <w:right w:val="none" w:sz="0" w:space="0" w:color="auto"/>
      </w:divBdr>
    </w:div>
    <w:div w:id="1542741654">
      <w:bodyDiv w:val="1"/>
      <w:marLeft w:val="0"/>
      <w:marRight w:val="0"/>
      <w:marTop w:val="0"/>
      <w:marBottom w:val="0"/>
      <w:divBdr>
        <w:top w:val="none" w:sz="0" w:space="0" w:color="auto"/>
        <w:left w:val="none" w:sz="0" w:space="0" w:color="auto"/>
        <w:bottom w:val="none" w:sz="0" w:space="0" w:color="auto"/>
        <w:right w:val="none" w:sz="0" w:space="0" w:color="auto"/>
      </w:divBdr>
    </w:div>
    <w:div w:id="1548028407">
      <w:bodyDiv w:val="1"/>
      <w:marLeft w:val="0"/>
      <w:marRight w:val="0"/>
      <w:marTop w:val="0"/>
      <w:marBottom w:val="0"/>
      <w:divBdr>
        <w:top w:val="none" w:sz="0" w:space="0" w:color="auto"/>
        <w:left w:val="none" w:sz="0" w:space="0" w:color="auto"/>
        <w:bottom w:val="none" w:sz="0" w:space="0" w:color="auto"/>
        <w:right w:val="none" w:sz="0" w:space="0" w:color="auto"/>
      </w:divBdr>
    </w:div>
    <w:div w:id="1556619220">
      <w:bodyDiv w:val="1"/>
      <w:marLeft w:val="0"/>
      <w:marRight w:val="0"/>
      <w:marTop w:val="0"/>
      <w:marBottom w:val="0"/>
      <w:divBdr>
        <w:top w:val="none" w:sz="0" w:space="0" w:color="auto"/>
        <w:left w:val="none" w:sz="0" w:space="0" w:color="auto"/>
        <w:bottom w:val="none" w:sz="0" w:space="0" w:color="auto"/>
        <w:right w:val="none" w:sz="0" w:space="0" w:color="auto"/>
      </w:divBdr>
    </w:div>
    <w:div w:id="1564683854">
      <w:bodyDiv w:val="1"/>
      <w:marLeft w:val="0"/>
      <w:marRight w:val="0"/>
      <w:marTop w:val="0"/>
      <w:marBottom w:val="0"/>
      <w:divBdr>
        <w:top w:val="none" w:sz="0" w:space="0" w:color="auto"/>
        <w:left w:val="none" w:sz="0" w:space="0" w:color="auto"/>
        <w:bottom w:val="none" w:sz="0" w:space="0" w:color="auto"/>
        <w:right w:val="none" w:sz="0" w:space="0" w:color="auto"/>
      </w:divBdr>
      <w:divsChild>
        <w:div w:id="1674069563">
          <w:marLeft w:val="-5"/>
          <w:marRight w:val="0"/>
          <w:marTop w:val="0"/>
          <w:marBottom w:val="0"/>
          <w:divBdr>
            <w:top w:val="none" w:sz="0" w:space="0" w:color="auto"/>
            <w:left w:val="none" w:sz="0" w:space="0" w:color="auto"/>
            <w:bottom w:val="none" w:sz="0" w:space="0" w:color="auto"/>
            <w:right w:val="none" w:sz="0" w:space="0" w:color="auto"/>
          </w:divBdr>
        </w:div>
      </w:divsChild>
    </w:div>
    <w:div w:id="1574125647">
      <w:bodyDiv w:val="1"/>
      <w:marLeft w:val="0"/>
      <w:marRight w:val="0"/>
      <w:marTop w:val="0"/>
      <w:marBottom w:val="0"/>
      <w:divBdr>
        <w:top w:val="none" w:sz="0" w:space="0" w:color="auto"/>
        <w:left w:val="none" w:sz="0" w:space="0" w:color="auto"/>
        <w:bottom w:val="none" w:sz="0" w:space="0" w:color="auto"/>
        <w:right w:val="none" w:sz="0" w:space="0" w:color="auto"/>
      </w:divBdr>
    </w:div>
    <w:div w:id="1586264060">
      <w:bodyDiv w:val="1"/>
      <w:marLeft w:val="0"/>
      <w:marRight w:val="0"/>
      <w:marTop w:val="0"/>
      <w:marBottom w:val="0"/>
      <w:divBdr>
        <w:top w:val="none" w:sz="0" w:space="0" w:color="auto"/>
        <w:left w:val="none" w:sz="0" w:space="0" w:color="auto"/>
        <w:bottom w:val="none" w:sz="0" w:space="0" w:color="auto"/>
        <w:right w:val="none" w:sz="0" w:space="0" w:color="auto"/>
      </w:divBdr>
    </w:div>
    <w:div w:id="1606499940">
      <w:bodyDiv w:val="1"/>
      <w:marLeft w:val="0"/>
      <w:marRight w:val="0"/>
      <w:marTop w:val="0"/>
      <w:marBottom w:val="0"/>
      <w:divBdr>
        <w:top w:val="none" w:sz="0" w:space="0" w:color="auto"/>
        <w:left w:val="none" w:sz="0" w:space="0" w:color="auto"/>
        <w:bottom w:val="none" w:sz="0" w:space="0" w:color="auto"/>
        <w:right w:val="none" w:sz="0" w:space="0" w:color="auto"/>
      </w:divBdr>
    </w:div>
    <w:div w:id="1613394715">
      <w:bodyDiv w:val="1"/>
      <w:marLeft w:val="0"/>
      <w:marRight w:val="0"/>
      <w:marTop w:val="0"/>
      <w:marBottom w:val="0"/>
      <w:divBdr>
        <w:top w:val="none" w:sz="0" w:space="0" w:color="auto"/>
        <w:left w:val="none" w:sz="0" w:space="0" w:color="auto"/>
        <w:bottom w:val="none" w:sz="0" w:space="0" w:color="auto"/>
        <w:right w:val="none" w:sz="0" w:space="0" w:color="auto"/>
      </w:divBdr>
      <w:divsChild>
        <w:div w:id="1524398039">
          <w:marLeft w:val="-658"/>
          <w:marRight w:val="0"/>
          <w:marTop w:val="0"/>
          <w:marBottom w:val="0"/>
          <w:divBdr>
            <w:top w:val="none" w:sz="0" w:space="0" w:color="auto"/>
            <w:left w:val="none" w:sz="0" w:space="0" w:color="auto"/>
            <w:bottom w:val="none" w:sz="0" w:space="0" w:color="auto"/>
            <w:right w:val="none" w:sz="0" w:space="0" w:color="auto"/>
          </w:divBdr>
        </w:div>
        <w:div w:id="1635865431">
          <w:marLeft w:val="-658"/>
          <w:marRight w:val="0"/>
          <w:marTop w:val="0"/>
          <w:marBottom w:val="0"/>
          <w:divBdr>
            <w:top w:val="none" w:sz="0" w:space="0" w:color="auto"/>
            <w:left w:val="none" w:sz="0" w:space="0" w:color="auto"/>
            <w:bottom w:val="none" w:sz="0" w:space="0" w:color="auto"/>
            <w:right w:val="none" w:sz="0" w:space="0" w:color="auto"/>
          </w:divBdr>
        </w:div>
        <w:div w:id="1542131225">
          <w:marLeft w:val="-658"/>
          <w:marRight w:val="0"/>
          <w:marTop w:val="0"/>
          <w:marBottom w:val="0"/>
          <w:divBdr>
            <w:top w:val="none" w:sz="0" w:space="0" w:color="auto"/>
            <w:left w:val="none" w:sz="0" w:space="0" w:color="auto"/>
            <w:bottom w:val="none" w:sz="0" w:space="0" w:color="auto"/>
            <w:right w:val="none" w:sz="0" w:space="0" w:color="auto"/>
          </w:divBdr>
        </w:div>
        <w:div w:id="638995994">
          <w:marLeft w:val="-658"/>
          <w:marRight w:val="0"/>
          <w:marTop w:val="0"/>
          <w:marBottom w:val="0"/>
          <w:divBdr>
            <w:top w:val="none" w:sz="0" w:space="0" w:color="auto"/>
            <w:left w:val="none" w:sz="0" w:space="0" w:color="auto"/>
            <w:bottom w:val="none" w:sz="0" w:space="0" w:color="auto"/>
            <w:right w:val="none" w:sz="0" w:space="0" w:color="auto"/>
          </w:divBdr>
        </w:div>
      </w:divsChild>
    </w:div>
    <w:div w:id="1622881308">
      <w:bodyDiv w:val="1"/>
      <w:marLeft w:val="0"/>
      <w:marRight w:val="0"/>
      <w:marTop w:val="0"/>
      <w:marBottom w:val="0"/>
      <w:divBdr>
        <w:top w:val="none" w:sz="0" w:space="0" w:color="auto"/>
        <w:left w:val="none" w:sz="0" w:space="0" w:color="auto"/>
        <w:bottom w:val="none" w:sz="0" w:space="0" w:color="auto"/>
        <w:right w:val="none" w:sz="0" w:space="0" w:color="auto"/>
      </w:divBdr>
      <w:divsChild>
        <w:div w:id="912618670">
          <w:marLeft w:val="-108"/>
          <w:marRight w:val="0"/>
          <w:marTop w:val="0"/>
          <w:marBottom w:val="0"/>
          <w:divBdr>
            <w:top w:val="none" w:sz="0" w:space="0" w:color="auto"/>
            <w:left w:val="none" w:sz="0" w:space="0" w:color="auto"/>
            <w:bottom w:val="none" w:sz="0" w:space="0" w:color="auto"/>
            <w:right w:val="none" w:sz="0" w:space="0" w:color="auto"/>
          </w:divBdr>
        </w:div>
      </w:divsChild>
    </w:div>
    <w:div w:id="1625575490">
      <w:bodyDiv w:val="1"/>
      <w:marLeft w:val="0"/>
      <w:marRight w:val="0"/>
      <w:marTop w:val="0"/>
      <w:marBottom w:val="0"/>
      <w:divBdr>
        <w:top w:val="none" w:sz="0" w:space="0" w:color="auto"/>
        <w:left w:val="none" w:sz="0" w:space="0" w:color="auto"/>
        <w:bottom w:val="none" w:sz="0" w:space="0" w:color="auto"/>
        <w:right w:val="none" w:sz="0" w:space="0" w:color="auto"/>
      </w:divBdr>
    </w:div>
    <w:div w:id="1638104610">
      <w:bodyDiv w:val="1"/>
      <w:marLeft w:val="0"/>
      <w:marRight w:val="0"/>
      <w:marTop w:val="0"/>
      <w:marBottom w:val="0"/>
      <w:divBdr>
        <w:top w:val="none" w:sz="0" w:space="0" w:color="auto"/>
        <w:left w:val="none" w:sz="0" w:space="0" w:color="auto"/>
        <w:bottom w:val="none" w:sz="0" w:space="0" w:color="auto"/>
        <w:right w:val="none" w:sz="0" w:space="0" w:color="auto"/>
      </w:divBdr>
    </w:div>
    <w:div w:id="1642031339">
      <w:bodyDiv w:val="1"/>
      <w:marLeft w:val="0"/>
      <w:marRight w:val="0"/>
      <w:marTop w:val="0"/>
      <w:marBottom w:val="0"/>
      <w:divBdr>
        <w:top w:val="none" w:sz="0" w:space="0" w:color="auto"/>
        <w:left w:val="none" w:sz="0" w:space="0" w:color="auto"/>
        <w:bottom w:val="none" w:sz="0" w:space="0" w:color="auto"/>
        <w:right w:val="none" w:sz="0" w:space="0" w:color="auto"/>
      </w:divBdr>
    </w:div>
    <w:div w:id="1644777137">
      <w:bodyDiv w:val="1"/>
      <w:marLeft w:val="0"/>
      <w:marRight w:val="0"/>
      <w:marTop w:val="0"/>
      <w:marBottom w:val="0"/>
      <w:divBdr>
        <w:top w:val="none" w:sz="0" w:space="0" w:color="auto"/>
        <w:left w:val="none" w:sz="0" w:space="0" w:color="auto"/>
        <w:bottom w:val="none" w:sz="0" w:space="0" w:color="auto"/>
        <w:right w:val="none" w:sz="0" w:space="0" w:color="auto"/>
      </w:divBdr>
      <w:divsChild>
        <w:div w:id="626207853">
          <w:marLeft w:val="-108"/>
          <w:marRight w:val="0"/>
          <w:marTop w:val="0"/>
          <w:marBottom w:val="0"/>
          <w:divBdr>
            <w:top w:val="none" w:sz="0" w:space="0" w:color="auto"/>
            <w:left w:val="none" w:sz="0" w:space="0" w:color="auto"/>
            <w:bottom w:val="none" w:sz="0" w:space="0" w:color="auto"/>
            <w:right w:val="none" w:sz="0" w:space="0" w:color="auto"/>
          </w:divBdr>
        </w:div>
      </w:divsChild>
    </w:div>
    <w:div w:id="1671060604">
      <w:bodyDiv w:val="1"/>
      <w:marLeft w:val="0"/>
      <w:marRight w:val="0"/>
      <w:marTop w:val="0"/>
      <w:marBottom w:val="0"/>
      <w:divBdr>
        <w:top w:val="none" w:sz="0" w:space="0" w:color="auto"/>
        <w:left w:val="none" w:sz="0" w:space="0" w:color="auto"/>
        <w:bottom w:val="none" w:sz="0" w:space="0" w:color="auto"/>
        <w:right w:val="none" w:sz="0" w:space="0" w:color="auto"/>
      </w:divBdr>
    </w:div>
    <w:div w:id="1689286577">
      <w:bodyDiv w:val="1"/>
      <w:marLeft w:val="0"/>
      <w:marRight w:val="0"/>
      <w:marTop w:val="0"/>
      <w:marBottom w:val="0"/>
      <w:divBdr>
        <w:top w:val="none" w:sz="0" w:space="0" w:color="auto"/>
        <w:left w:val="none" w:sz="0" w:space="0" w:color="auto"/>
        <w:bottom w:val="none" w:sz="0" w:space="0" w:color="auto"/>
        <w:right w:val="none" w:sz="0" w:space="0" w:color="auto"/>
      </w:divBdr>
    </w:div>
    <w:div w:id="1707556768">
      <w:bodyDiv w:val="1"/>
      <w:marLeft w:val="0"/>
      <w:marRight w:val="0"/>
      <w:marTop w:val="0"/>
      <w:marBottom w:val="0"/>
      <w:divBdr>
        <w:top w:val="none" w:sz="0" w:space="0" w:color="auto"/>
        <w:left w:val="none" w:sz="0" w:space="0" w:color="auto"/>
        <w:bottom w:val="none" w:sz="0" w:space="0" w:color="auto"/>
        <w:right w:val="none" w:sz="0" w:space="0" w:color="auto"/>
      </w:divBdr>
    </w:div>
    <w:div w:id="1710758004">
      <w:bodyDiv w:val="1"/>
      <w:marLeft w:val="0"/>
      <w:marRight w:val="0"/>
      <w:marTop w:val="0"/>
      <w:marBottom w:val="0"/>
      <w:divBdr>
        <w:top w:val="none" w:sz="0" w:space="0" w:color="auto"/>
        <w:left w:val="none" w:sz="0" w:space="0" w:color="auto"/>
        <w:bottom w:val="none" w:sz="0" w:space="0" w:color="auto"/>
        <w:right w:val="none" w:sz="0" w:space="0" w:color="auto"/>
      </w:divBdr>
    </w:div>
    <w:div w:id="1721322078">
      <w:bodyDiv w:val="1"/>
      <w:marLeft w:val="0"/>
      <w:marRight w:val="0"/>
      <w:marTop w:val="0"/>
      <w:marBottom w:val="0"/>
      <w:divBdr>
        <w:top w:val="none" w:sz="0" w:space="0" w:color="auto"/>
        <w:left w:val="none" w:sz="0" w:space="0" w:color="auto"/>
        <w:bottom w:val="none" w:sz="0" w:space="0" w:color="auto"/>
        <w:right w:val="none" w:sz="0" w:space="0" w:color="auto"/>
      </w:divBdr>
    </w:div>
    <w:div w:id="1735544929">
      <w:bodyDiv w:val="1"/>
      <w:marLeft w:val="0"/>
      <w:marRight w:val="0"/>
      <w:marTop w:val="0"/>
      <w:marBottom w:val="0"/>
      <w:divBdr>
        <w:top w:val="none" w:sz="0" w:space="0" w:color="auto"/>
        <w:left w:val="none" w:sz="0" w:space="0" w:color="auto"/>
        <w:bottom w:val="none" w:sz="0" w:space="0" w:color="auto"/>
        <w:right w:val="none" w:sz="0" w:space="0" w:color="auto"/>
      </w:divBdr>
      <w:divsChild>
        <w:div w:id="1452893531">
          <w:marLeft w:val="-108"/>
          <w:marRight w:val="0"/>
          <w:marTop w:val="0"/>
          <w:marBottom w:val="0"/>
          <w:divBdr>
            <w:top w:val="none" w:sz="0" w:space="0" w:color="auto"/>
            <w:left w:val="none" w:sz="0" w:space="0" w:color="auto"/>
            <w:bottom w:val="none" w:sz="0" w:space="0" w:color="auto"/>
            <w:right w:val="none" w:sz="0" w:space="0" w:color="auto"/>
          </w:divBdr>
        </w:div>
      </w:divsChild>
    </w:div>
    <w:div w:id="1745492737">
      <w:bodyDiv w:val="1"/>
      <w:marLeft w:val="0"/>
      <w:marRight w:val="0"/>
      <w:marTop w:val="0"/>
      <w:marBottom w:val="0"/>
      <w:divBdr>
        <w:top w:val="none" w:sz="0" w:space="0" w:color="auto"/>
        <w:left w:val="none" w:sz="0" w:space="0" w:color="auto"/>
        <w:bottom w:val="none" w:sz="0" w:space="0" w:color="auto"/>
        <w:right w:val="none" w:sz="0" w:space="0" w:color="auto"/>
      </w:divBdr>
    </w:div>
    <w:div w:id="1759013946">
      <w:bodyDiv w:val="1"/>
      <w:marLeft w:val="0"/>
      <w:marRight w:val="0"/>
      <w:marTop w:val="0"/>
      <w:marBottom w:val="0"/>
      <w:divBdr>
        <w:top w:val="none" w:sz="0" w:space="0" w:color="auto"/>
        <w:left w:val="none" w:sz="0" w:space="0" w:color="auto"/>
        <w:bottom w:val="none" w:sz="0" w:space="0" w:color="auto"/>
        <w:right w:val="none" w:sz="0" w:space="0" w:color="auto"/>
      </w:divBdr>
    </w:div>
    <w:div w:id="1766998665">
      <w:bodyDiv w:val="1"/>
      <w:marLeft w:val="0"/>
      <w:marRight w:val="0"/>
      <w:marTop w:val="0"/>
      <w:marBottom w:val="0"/>
      <w:divBdr>
        <w:top w:val="none" w:sz="0" w:space="0" w:color="auto"/>
        <w:left w:val="none" w:sz="0" w:space="0" w:color="auto"/>
        <w:bottom w:val="none" w:sz="0" w:space="0" w:color="auto"/>
        <w:right w:val="none" w:sz="0" w:space="0" w:color="auto"/>
      </w:divBdr>
    </w:div>
    <w:div w:id="1776244640">
      <w:bodyDiv w:val="1"/>
      <w:marLeft w:val="0"/>
      <w:marRight w:val="0"/>
      <w:marTop w:val="0"/>
      <w:marBottom w:val="0"/>
      <w:divBdr>
        <w:top w:val="none" w:sz="0" w:space="0" w:color="auto"/>
        <w:left w:val="none" w:sz="0" w:space="0" w:color="auto"/>
        <w:bottom w:val="none" w:sz="0" w:space="0" w:color="auto"/>
        <w:right w:val="none" w:sz="0" w:space="0" w:color="auto"/>
      </w:divBdr>
    </w:div>
    <w:div w:id="1786457703">
      <w:bodyDiv w:val="1"/>
      <w:marLeft w:val="0"/>
      <w:marRight w:val="0"/>
      <w:marTop w:val="0"/>
      <w:marBottom w:val="0"/>
      <w:divBdr>
        <w:top w:val="none" w:sz="0" w:space="0" w:color="auto"/>
        <w:left w:val="none" w:sz="0" w:space="0" w:color="auto"/>
        <w:bottom w:val="none" w:sz="0" w:space="0" w:color="auto"/>
        <w:right w:val="none" w:sz="0" w:space="0" w:color="auto"/>
      </w:divBdr>
    </w:div>
    <w:div w:id="1802771791">
      <w:bodyDiv w:val="1"/>
      <w:marLeft w:val="0"/>
      <w:marRight w:val="0"/>
      <w:marTop w:val="0"/>
      <w:marBottom w:val="0"/>
      <w:divBdr>
        <w:top w:val="none" w:sz="0" w:space="0" w:color="auto"/>
        <w:left w:val="none" w:sz="0" w:space="0" w:color="auto"/>
        <w:bottom w:val="none" w:sz="0" w:space="0" w:color="auto"/>
        <w:right w:val="none" w:sz="0" w:space="0" w:color="auto"/>
      </w:divBdr>
    </w:div>
    <w:div w:id="1813907190">
      <w:bodyDiv w:val="1"/>
      <w:marLeft w:val="0"/>
      <w:marRight w:val="0"/>
      <w:marTop w:val="0"/>
      <w:marBottom w:val="0"/>
      <w:divBdr>
        <w:top w:val="none" w:sz="0" w:space="0" w:color="auto"/>
        <w:left w:val="none" w:sz="0" w:space="0" w:color="auto"/>
        <w:bottom w:val="none" w:sz="0" w:space="0" w:color="auto"/>
        <w:right w:val="none" w:sz="0" w:space="0" w:color="auto"/>
      </w:divBdr>
    </w:div>
    <w:div w:id="1814447578">
      <w:bodyDiv w:val="1"/>
      <w:marLeft w:val="0"/>
      <w:marRight w:val="0"/>
      <w:marTop w:val="0"/>
      <w:marBottom w:val="0"/>
      <w:divBdr>
        <w:top w:val="none" w:sz="0" w:space="0" w:color="auto"/>
        <w:left w:val="none" w:sz="0" w:space="0" w:color="auto"/>
        <w:bottom w:val="none" w:sz="0" w:space="0" w:color="auto"/>
        <w:right w:val="none" w:sz="0" w:space="0" w:color="auto"/>
      </w:divBdr>
    </w:div>
    <w:div w:id="1815876639">
      <w:bodyDiv w:val="1"/>
      <w:marLeft w:val="0"/>
      <w:marRight w:val="0"/>
      <w:marTop w:val="0"/>
      <w:marBottom w:val="0"/>
      <w:divBdr>
        <w:top w:val="none" w:sz="0" w:space="0" w:color="auto"/>
        <w:left w:val="none" w:sz="0" w:space="0" w:color="auto"/>
        <w:bottom w:val="none" w:sz="0" w:space="0" w:color="auto"/>
        <w:right w:val="none" w:sz="0" w:space="0" w:color="auto"/>
      </w:divBdr>
    </w:div>
    <w:div w:id="1821575506">
      <w:bodyDiv w:val="1"/>
      <w:marLeft w:val="0"/>
      <w:marRight w:val="0"/>
      <w:marTop w:val="0"/>
      <w:marBottom w:val="0"/>
      <w:divBdr>
        <w:top w:val="none" w:sz="0" w:space="0" w:color="auto"/>
        <w:left w:val="none" w:sz="0" w:space="0" w:color="auto"/>
        <w:bottom w:val="none" w:sz="0" w:space="0" w:color="auto"/>
        <w:right w:val="none" w:sz="0" w:space="0" w:color="auto"/>
      </w:divBdr>
    </w:div>
    <w:div w:id="1839148629">
      <w:bodyDiv w:val="1"/>
      <w:marLeft w:val="0"/>
      <w:marRight w:val="0"/>
      <w:marTop w:val="0"/>
      <w:marBottom w:val="0"/>
      <w:divBdr>
        <w:top w:val="none" w:sz="0" w:space="0" w:color="auto"/>
        <w:left w:val="none" w:sz="0" w:space="0" w:color="auto"/>
        <w:bottom w:val="none" w:sz="0" w:space="0" w:color="auto"/>
        <w:right w:val="none" w:sz="0" w:space="0" w:color="auto"/>
      </w:divBdr>
    </w:div>
    <w:div w:id="1841769360">
      <w:bodyDiv w:val="1"/>
      <w:marLeft w:val="0"/>
      <w:marRight w:val="0"/>
      <w:marTop w:val="0"/>
      <w:marBottom w:val="0"/>
      <w:divBdr>
        <w:top w:val="none" w:sz="0" w:space="0" w:color="auto"/>
        <w:left w:val="none" w:sz="0" w:space="0" w:color="auto"/>
        <w:bottom w:val="none" w:sz="0" w:space="0" w:color="auto"/>
        <w:right w:val="none" w:sz="0" w:space="0" w:color="auto"/>
      </w:divBdr>
    </w:div>
    <w:div w:id="1843663744">
      <w:bodyDiv w:val="1"/>
      <w:marLeft w:val="0"/>
      <w:marRight w:val="0"/>
      <w:marTop w:val="0"/>
      <w:marBottom w:val="0"/>
      <w:divBdr>
        <w:top w:val="none" w:sz="0" w:space="0" w:color="auto"/>
        <w:left w:val="none" w:sz="0" w:space="0" w:color="auto"/>
        <w:bottom w:val="none" w:sz="0" w:space="0" w:color="auto"/>
        <w:right w:val="none" w:sz="0" w:space="0" w:color="auto"/>
      </w:divBdr>
    </w:div>
    <w:div w:id="1847817108">
      <w:bodyDiv w:val="1"/>
      <w:marLeft w:val="0"/>
      <w:marRight w:val="0"/>
      <w:marTop w:val="0"/>
      <w:marBottom w:val="0"/>
      <w:divBdr>
        <w:top w:val="none" w:sz="0" w:space="0" w:color="auto"/>
        <w:left w:val="none" w:sz="0" w:space="0" w:color="auto"/>
        <w:bottom w:val="none" w:sz="0" w:space="0" w:color="auto"/>
        <w:right w:val="none" w:sz="0" w:space="0" w:color="auto"/>
      </w:divBdr>
      <w:divsChild>
        <w:div w:id="1242565679">
          <w:marLeft w:val="-22"/>
          <w:marRight w:val="0"/>
          <w:marTop w:val="0"/>
          <w:marBottom w:val="0"/>
          <w:divBdr>
            <w:top w:val="none" w:sz="0" w:space="0" w:color="auto"/>
            <w:left w:val="none" w:sz="0" w:space="0" w:color="auto"/>
            <w:bottom w:val="none" w:sz="0" w:space="0" w:color="auto"/>
            <w:right w:val="none" w:sz="0" w:space="0" w:color="auto"/>
          </w:divBdr>
        </w:div>
      </w:divsChild>
    </w:div>
    <w:div w:id="1854949531">
      <w:bodyDiv w:val="1"/>
      <w:marLeft w:val="0"/>
      <w:marRight w:val="0"/>
      <w:marTop w:val="0"/>
      <w:marBottom w:val="0"/>
      <w:divBdr>
        <w:top w:val="none" w:sz="0" w:space="0" w:color="auto"/>
        <w:left w:val="none" w:sz="0" w:space="0" w:color="auto"/>
        <w:bottom w:val="none" w:sz="0" w:space="0" w:color="auto"/>
        <w:right w:val="none" w:sz="0" w:space="0" w:color="auto"/>
      </w:divBdr>
    </w:div>
    <w:div w:id="1868324347">
      <w:bodyDiv w:val="1"/>
      <w:marLeft w:val="0"/>
      <w:marRight w:val="0"/>
      <w:marTop w:val="0"/>
      <w:marBottom w:val="0"/>
      <w:divBdr>
        <w:top w:val="none" w:sz="0" w:space="0" w:color="auto"/>
        <w:left w:val="none" w:sz="0" w:space="0" w:color="auto"/>
        <w:bottom w:val="none" w:sz="0" w:space="0" w:color="auto"/>
        <w:right w:val="none" w:sz="0" w:space="0" w:color="auto"/>
      </w:divBdr>
    </w:div>
    <w:div w:id="1890996835">
      <w:bodyDiv w:val="1"/>
      <w:marLeft w:val="0"/>
      <w:marRight w:val="0"/>
      <w:marTop w:val="0"/>
      <w:marBottom w:val="0"/>
      <w:divBdr>
        <w:top w:val="none" w:sz="0" w:space="0" w:color="auto"/>
        <w:left w:val="none" w:sz="0" w:space="0" w:color="auto"/>
        <w:bottom w:val="none" w:sz="0" w:space="0" w:color="auto"/>
        <w:right w:val="none" w:sz="0" w:space="0" w:color="auto"/>
      </w:divBdr>
    </w:div>
    <w:div w:id="1902014229">
      <w:bodyDiv w:val="1"/>
      <w:marLeft w:val="0"/>
      <w:marRight w:val="0"/>
      <w:marTop w:val="0"/>
      <w:marBottom w:val="0"/>
      <w:divBdr>
        <w:top w:val="none" w:sz="0" w:space="0" w:color="auto"/>
        <w:left w:val="none" w:sz="0" w:space="0" w:color="auto"/>
        <w:bottom w:val="none" w:sz="0" w:space="0" w:color="auto"/>
        <w:right w:val="none" w:sz="0" w:space="0" w:color="auto"/>
      </w:divBdr>
    </w:div>
    <w:div w:id="1935359115">
      <w:bodyDiv w:val="1"/>
      <w:marLeft w:val="0"/>
      <w:marRight w:val="0"/>
      <w:marTop w:val="0"/>
      <w:marBottom w:val="0"/>
      <w:divBdr>
        <w:top w:val="none" w:sz="0" w:space="0" w:color="auto"/>
        <w:left w:val="none" w:sz="0" w:space="0" w:color="auto"/>
        <w:bottom w:val="none" w:sz="0" w:space="0" w:color="auto"/>
        <w:right w:val="none" w:sz="0" w:space="0" w:color="auto"/>
      </w:divBdr>
    </w:div>
    <w:div w:id="1938173170">
      <w:bodyDiv w:val="1"/>
      <w:marLeft w:val="0"/>
      <w:marRight w:val="0"/>
      <w:marTop w:val="0"/>
      <w:marBottom w:val="0"/>
      <w:divBdr>
        <w:top w:val="none" w:sz="0" w:space="0" w:color="auto"/>
        <w:left w:val="none" w:sz="0" w:space="0" w:color="auto"/>
        <w:bottom w:val="none" w:sz="0" w:space="0" w:color="auto"/>
        <w:right w:val="none" w:sz="0" w:space="0" w:color="auto"/>
      </w:divBdr>
    </w:div>
    <w:div w:id="1942109311">
      <w:bodyDiv w:val="1"/>
      <w:marLeft w:val="0"/>
      <w:marRight w:val="0"/>
      <w:marTop w:val="0"/>
      <w:marBottom w:val="0"/>
      <w:divBdr>
        <w:top w:val="none" w:sz="0" w:space="0" w:color="auto"/>
        <w:left w:val="none" w:sz="0" w:space="0" w:color="auto"/>
        <w:bottom w:val="none" w:sz="0" w:space="0" w:color="auto"/>
        <w:right w:val="none" w:sz="0" w:space="0" w:color="auto"/>
      </w:divBdr>
    </w:div>
    <w:div w:id="1950889205">
      <w:bodyDiv w:val="1"/>
      <w:marLeft w:val="0"/>
      <w:marRight w:val="0"/>
      <w:marTop w:val="0"/>
      <w:marBottom w:val="0"/>
      <w:divBdr>
        <w:top w:val="none" w:sz="0" w:space="0" w:color="auto"/>
        <w:left w:val="none" w:sz="0" w:space="0" w:color="auto"/>
        <w:bottom w:val="none" w:sz="0" w:space="0" w:color="auto"/>
        <w:right w:val="none" w:sz="0" w:space="0" w:color="auto"/>
      </w:divBdr>
    </w:div>
    <w:div w:id="1970739864">
      <w:bodyDiv w:val="1"/>
      <w:marLeft w:val="0"/>
      <w:marRight w:val="0"/>
      <w:marTop w:val="0"/>
      <w:marBottom w:val="0"/>
      <w:divBdr>
        <w:top w:val="none" w:sz="0" w:space="0" w:color="auto"/>
        <w:left w:val="none" w:sz="0" w:space="0" w:color="auto"/>
        <w:bottom w:val="none" w:sz="0" w:space="0" w:color="auto"/>
        <w:right w:val="none" w:sz="0" w:space="0" w:color="auto"/>
      </w:divBdr>
    </w:div>
    <w:div w:id="1978217699">
      <w:bodyDiv w:val="1"/>
      <w:marLeft w:val="0"/>
      <w:marRight w:val="0"/>
      <w:marTop w:val="0"/>
      <w:marBottom w:val="0"/>
      <w:divBdr>
        <w:top w:val="none" w:sz="0" w:space="0" w:color="auto"/>
        <w:left w:val="none" w:sz="0" w:space="0" w:color="auto"/>
        <w:bottom w:val="none" w:sz="0" w:space="0" w:color="auto"/>
        <w:right w:val="none" w:sz="0" w:space="0" w:color="auto"/>
      </w:divBdr>
    </w:div>
    <w:div w:id="1985743719">
      <w:bodyDiv w:val="1"/>
      <w:marLeft w:val="0"/>
      <w:marRight w:val="0"/>
      <w:marTop w:val="0"/>
      <w:marBottom w:val="0"/>
      <w:divBdr>
        <w:top w:val="none" w:sz="0" w:space="0" w:color="auto"/>
        <w:left w:val="none" w:sz="0" w:space="0" w:color="auto"/>
        <w:bottom w:val="none" w:sz="0" w:space="0" w:color="auto"/>
        <w:right w:val="none" w:sz="0" w:space="0" w:color="auto"/>
      </w:divBdr>
    </w:div>
    <w:div w:id="2008752695">
      <w:bodyDiv w:val="1"/>
      <w:marLeft w:val="0"/>
      <w:marRight w:val="0"/>
      <w:marTop w:val="0"/>
      <w:marBottom w:val="0"/>
      <w:divBdr>
        <w:top w:val="none" w:sz="0" w:space="0" w:color="auto"/>
        <w:left w:val="none" w:sz="0" w:space="0" w:color="auto"/>
        <w:bottom w:val="none" w:sz="0" w:space="0" w:color="auto"/>
        <w:right w:val="none" w:sz="0" w:space="0" w:color="auto"/>
      </w:divBdr>
    </w:div>
    <w:div w:id="2014146472">
      <w:bodyDiv w:val="1"/>
      <w:marLeft w:val="0"/>
      <w:marRight w:val="0"/>
      <w:marTop w:val="0"/>
      <w:marBottom w:val="0"/>
      <w:divBdr>
        <w:top w:val="none" w:sz="0" w:space="0" w:color="auto"/>
        <w:left w:val="none" w:sz="0" w:space="0" w:color="auto"/>
        <w:bottom w:val="none" w:sz="0" w:space="0" w:color="auto"/>
        <w:right w:val="none" w:sz="0" w:space="0" w:color="auto"/>
      </w:divBdr>
      <w:divsChild>
        <w:div w:id="614487976">
          <w:marLeft w:val="-115"/>
          <w:marRight w:val="0"/>
          <w:marTop w:val="0"/>
          <w:marBottom w:val="0"/>
          <w:divBdr>
            <w:top w:val="none" w:sz="0" w:space="0" w:color="auto"/>
            <w:left w:val="none" w:sz="0" w:space="0" w:color="auto"/>
            <w:bottom w:val="none" w:sz="0" w:space="0" w:color="auto"/>
            <w:right w:val="none" w:sz="0" w:space="0" w:color="auto"/>
          </w:divBdr>
        </w:div>
      </w:divsChild>
    </w:div>
    <w:div w:id="2015496427">
      <w:bodyDiv w:val="1"/>
      <w:marLeft w:val="0"/>
      <w:marRight w:val="0"/>
      <w:marTop w:val="0"/>
      <w:marBottom w:val="0"/>
      <w:divBdr>
        <w:top w:val="none" w:sz="0" w:space="0" w:color="auto"/>
        <w:left w:val="none" w:sz="0" w:space="0" w:color="auto"/>
        <w:bottom w:val="none" w:sz="0" w:space="0" w:color="auto"/>
        <w:right w:val="none" w:sz="0" w:space="0" w:color="auto"/>
      </w:divBdr>
    </w:div>
    <w:div w:id="2026400179">
      <w:bodyDiv w:val="1"/>
      <w:marLeft w:val="0"/>
      <w:marRight w:val="0"/>
      <w:marTop w:val="0"/>
      <w:marBottom w:val="0"/>
      <w:divBdr>
        <w:top w:val="none" w:sz="0" w:space="0" w:color="auto"/>
        <w:left w:val="none" w:sz="0" w:space="0" w:color="auto"/>
        <w:bottom w:val="none" w:sz="0" w:space="0" w:color="auto"/>
        <w:right w:val="none" w:sz="0" w:space="0" w:color="auto"/>
      </w:divBdr>
    </w:div>
    <w:div w:id="2028171381">
      <w:bodyDiv w:val="1"/>
      <w:marLeft w:val="0"/>
      <w:marRight w:val="0"/>
      <w:marTop w:val="0"/>
      <w:marBottom w:val="0"/>
      <w:divBdr>
        <w:top w:val="none" w:sz="0" w:space="0" w:color="auto"/>
        <w:left w:val="none" w:sz="0" w:space="0" w:color="auto"/>
        <w:bottom w:val="none" w:sz="0" w:space="0" w:color="auto"/>
        <w:right w:val="none" w:sz="0" w:space="0" w:color="auto"/>
      </w:divBdr>
    </w:div>
    <w:div w:id="2033460450">
      <w:bodyDiv w:val="1"/>
      <w:marLeft w:val="0"/>
      <w:marRight w:val="0"/>
      <w:marTop w:val="0"/>
      <w:marBottom w:val="0"/>
      <w:divBdr>
        <w:top w:val="none" w:sz="0" w:space="0" w:color="auto"/>
        <w:left w:val="none" w:sz="0" w:space="0" w:color="auto"/>
        <w:bottom w:val="none" w:sz="0" w:space="0" w:color="auto"/>
        <w:right w:val="none" w:sz="0" w:space="0" w:color="auto"/>
      </w:divBdr>
    </w:div>
    <w:div w:id="2050883722">
      <w:bodyDiv w:val="1"/>
      <w:marLeft w:val="0"/>
      <w:marRight w:val="0"/>
      <w:marTop w:val="0"/>
      <w:marBottom w:val="0"/>
      <w:divBdr>
        <w:top w:val="none" w:sz="0" w:space="0" w:color="auto"/>
        <w:left w:val="none" w:sz="0" w:space="0" w:color="auto"/>
        <w:bottom w:val="none" w:sz="0" w:space="0" w:color="auto"/>
        <w:right w:val="none" w:sz="0" w:space="0" w:color="auto"/>
      </w:divBdr>
      <w:divsChild>
        <w:div w:id="1129322109">
          <w:marLeft w:val="-22"/>
          <w:marRight w:val="0"/>
          <w:marTop w:val="0"/>
          <w:marBottom w:val="0"/>
          <w:divBdr>
            <w:top w:val="none" w:sz="0" w:space="0" w:color="auto"/>
            <w:left w:val="none" w:sz="0" w:space="0" w:color="auto"/>
            <w:bottom w:val="none" w:sz="0" w:space="0" w:color="auto"/>
            <w:right w:val="none" w:sz="0" w:space="0" w:color="auto"/>
          </w:divBdr>
        </w:div>
        <w:div w:id="1300109813">
          <w:marLeft w:val="-115"/>
          <w:marRight w:val="0"/>
          <w:marTop w:val="0"/>
          <w:marBottom w:val="0"/>
          <w:divBdr>
            <w:top w:val="none" w:sz="0" w:space="0" w:color="auto"/>
            <w:left w:val="none" w:sz="0" w:space="0" w:color="auto"/>
            <w:bottom w:val="none" w:sz="0" w:space="0" w:color="auto"/>
            <w:right w:val="none" w:sz="0" w:space="0" w:color="auto"/>
          </w:divBdr>
        </w:div>
        <w:div w:id="1972594698">
          <w:marLeft w:val="-115"/>
          <w:marRight w:val="0"/>
          <w:marTop w:val="0"/>
          <w:marBottom w:val="0"/>
          <w:divBdr>
            <w:top w:val="none" w:sz="0" w:space="0" w:color="auto"/>
            <w:left w:val="none" w:sz="0" w:space="0" w:color="auto"/>
            <w:bottom w:val="none" w:sz="0" w:space="0" w:color="auto"/>
            <w:right w:val="none" w:sz="0" w:space="0" w:color="auto"/>
          </w:divBdr>
        </w:div>
      </w:divsChild>
    </w:div>
    <w:div w:id="2061787444">
      <w:bodyDiv w:val="1"/>
      <w:marLeft w:val="0"/>
      <w:marRight w:val="0"/>
      <w:marTop w:val="0"/>
      <w:marBottom w:val="0"/>
      <w:divBdr>
        <w:top w:val="none" w:sz="0" w:space="0" w:color="auto"/>
        <w:left w:val="none" w:sz="0" w:space="0" w:color="auto"/>
        <w:bottom w:val="none" w:sz="0" w:space="0" w:color="auto"/>
        <w:right w:val="none" w:sz="0" w:space="0" w:color="auto"/>
      </w:divBdr>
    </w:div>
    <w:div w:id="2089768708">
      <w:bodyDiv w:val="1"/>
      <w:marLeft w:val="0"/>
      <w:marRight w:val="0"/>
      <w:marTop w:val="0"/>
      <w:marBottom w:val="0"/>
      <w:divBdr>
        <w:top w:val="none" w:sz="0" w:space="0" w:color="auto"/>
        <w:left w:val="none" w:sz="0" w:space="0" w:color="auto"/>
        <w:bottom w:val="none" w:sz="0" w:space="0" w:color="auto"/>
        <w:right w:val="none" w:sz="0" w:space="0" w:color="auto"/>
      </w:divBdr>
    </w:div>
    <w:div w:id="2093621689">
      <w:bodyDiv w:val="1"/>
      <w:marLeft w:val="0"/>
      <w:marRight w:val="0"/>
      <w:marTop w:val="0"/>
      <w:marBottom w:val="0"/>
      <w:divBdr>
        <w:top w:val="none" w:sz="0" w:space="0" w:color="auto"/>
        <w:left w:val="none" w:sz="0" w:space="0" w:color="auto"/>
        <w:bottom w:val="none" w:sz="0" w:space="0" w:color="auto"/>
        <w:right w:val="none" w:sz="0" w:space="0" w:color="auto"/>
      </w:divBdr>
      <w:divsChild>
        <w:div w:id="444617967">
          <w:marLeft w:val="376"/>
          <w:marRight w:val="0"/>
          <w:marTop w:val="0"/>
          <w:marBottom w:val="0"/>
          <w:divBdr>
            <w:top w:val="none" w:sz="0" w:space="0" w:color="auto"/>
            <w:left w:val="none" w:sz="0" w:space="0" w:color="auto"/>
            <w:bottom w:val="none" w:sz="0" w:space="0" w:color="auto"/>
            <w:right w:val="none" w:sz="0" w:space="0" w:color="auto"/>
          </w:divBdr>
        </w:div>
      </w:divsChild>
    </w:div>
    <w:div w:id="2096515941">
      <w:bodyDiv w:val="1"/>
      <w:marLeft w:val="0"/>
      <w:marRight w:val="0"/>
      <w:marTop w:val="0"/>
      <w:marBottom w:val="0"/>
      <w:divBdr>
        <w:top w:val="none" w:sz="0" w:space="0" w:color="auto"/>
        <w:left w:val="none" w:sz="0" w:space="0" w:color="auto"/>
        <w:bottom w:val="none" w:sz="0" w:space="0" w:color="auto"/>
        <w:right w:val="none" w:sz="0" w:space="0" w:color="auto"/>
      </w:divBdr>
    </w:div>
    <w:div w:id="2101481370">
      <w:bodyDiv w:val="1"/>
      <w:marLeft w:val="0"/>
      <w:marRight w:val="0"/>
      <w:marTop w:val="0"/>
      <w:marBottom w:val="0"/>
      <w:divBdr>
        <w:top w:val="none" w:sz="0" w:space="0" w:color="auto"/>
        <w:left w:val="none" w:sz="0" w:space="0" w:color="auto"/>
        <w:bottom w:val="none" w:sz="0" w:space="0" w:color="auto"/>
        <w:right w:val="none" w:sz="0" w:space="0" w:color="auto"/>
      </w:divBdr>
    </w:div>
    <w:div w:id="2112889487">
      <w:bodyDiv w:val="1"/>
      <w:marLeft w:val="0"/>
      <w:marRight w:val="0"/>
      <w:marTop w:val="0"/>
      <w:marBottom w:val="0"/>
      <w:divBdr>
        <w:top w:val="none" w:sz="0" w:space="0" w:color="auto"/>
        <w:left w:val="none" w:sz="0" w:space="0" w:color="auto"/>
        <w:bottom w:val="none" w:sz="0" w:space="0" w:color="auto"/>
        <w:right w:val="none" w:sz="0" w:space="0" w:color="auto"/>
      </w:divBdr>
    </w:div>
    <w:div w:id="2115636344">
      <w:bodyDiv w:val="1"/>
      <w:marLeft w:val="0"/>
      <w:marRight w:val="0"/>
      <w:marTop w:val="0"/>
      <w:marBottom w:val="0"/>
      <w:divBdr>
        <w:top w:val="none" w:sz="0" w:space="0" w:color="auto"/>
        <w:left w:val="none" w:sz="0" w:space="0" w:color="auto"/>
        <w:bottom w:val="none" w:sz="0" w:space="0" w:color="auto"/>
        <w:right w:val="none" w:sz="0" w:space="0" w:color="auto"/>
      </w:divBdr>
    </w:div>
    <w:div w:id="2120492923">
      <w:bodyDiv w:val="1"/>
      <w:marLeft w:val="0"/>
      <w:marRight w:val="0"/>
      <w:marTop w:val="0"/>
      <w:marBottom w:val="0"/>
      <w:divBdr>
        <w:top w:val="none" w:sz="0" w:space="0" w:color="auto"/>
        <w:left w:val="none" w:sz="0" w:space="0" w:color="auto"/>
        <w:bottom w:val="none" w:sz="0" w:space="0" w:color="auto"/>
        <w:right w:val="none" w:sz="0" w:space="0" w:color="auto"/>
      </w:divBdr>
    </w:div>
    <w:div w:id="2122871800">
      <w:bodyDiv w:val="1"/>
      <w:marLeft w:val="0"/>
      <w:marRight w:val="0"/>
      <w:marTop w:val="0"/>
      <w:marBottom w:val="0"/>
      <w:divBdr>
        <w:top w:val="none" w:sz="0" w:space="0" w:color="auto"/>
        <w:left w:val="none" w:sz="0" w:space="0" w:color="auto"/>
        <w:bottom w:val="none" w:sz="0" w:space="0" w:color="auto"/>
        <w:right w:val="none" w:sz="0" w:space="0" w:color="auto"/>
      </w:divBdr>
    </w:div>
    <w:div w:id="2129854928">
      <w:bodyDiv w:val="1"/>
      <w:marLeft w:val="0"/>
      <w:marRight w:val="0"/>
      <w:marTop w:val="0"/>
      <w:marBottom w:val="0"/>
      <w:divBdr>
        <w:top w:val="none" w:sz="0" w:space="0" w:color="auto"/>
        <w:left w:val="none" w:sz="0" w:space="0" w:color="auto"/>
        <w:bottom w:val="none" w:sz="0" w:space="0" w:color="auto"/>
        <w:right w:val="none" w:sz="0" w:space="0" w:color="auto"/>
      </w:divBdr>
      <w:divsChild>
        <w:div w:id="623577699">
          <w:marLeft w:val="-22"/>
          <w:marRight w:val="0"/>
          <w:marTop w:val="0"/>
          <w:marBottom w:val="0"/>
          <w:divBdr>
            <w:top w:val="none" w:sz="0" w:space="0" w:color="auto"/>
            <w:left w:val="none" w:sz="0" w:space="0" w:color="auto"/>
            <w:bottom w:val="none" w:sz="0" w:space="0" w:color="auto"/>
            <w:right w:val="none" w:sz="0" w:space="0" w:color="auto"/>
          </w:divBdr>
        </w:div>
      </w:divsChild>
    </w:div>
    <w:div w:id="2132550979">
      <w:bodyDiv w:val="1"/>
      <w:marLeft w:val="0"/>
      <w:marRight w:val="0"/>
      <w:marTop w:val="0"/>
      <w:marBottom w:val="0"/>
      <w:divBdr>
        <w:top w:val="none" w:sz="0" w:space="0" w:color="auto"/>
        <w:left w:val="none" w:sz="0" w:space="0" w:color="auto"/>
        <w:bottom w:val="none" w:sz="0" w:space="0" w:color="auto"/>
        <w:right w:val="none" w:sz="0" w:space="0" w:color="auto"/>
      </w:divBdr>
      <w:divsChild>
        <w:div w:id="1636180624">
          <w:marLeft w:val="-1113"/>
          <w:marRight w:val="0"/>
          <w:marTop w:val="0"/>
          <w:marBottom w:val="0"/>
          <w:divBdr>
            <w:top w:val="none" w:sz="0" w:space="0" w:color="auto"/>
            <w:left w:val="none" w:sz="0" w:space="0" w:color="auto"/>
            <w:bottom w:val="none" w:sz="0" w:space="0" w:color="auto"/>
            <w:right w:val="none" w:sz="0" w:space="0" w:color="auto"/>
          </w:divBdr>
        </w:div>
      </w:divsChild>
    </w:div>
    <w:div w:id="2135781977">
      <w:bodyDiv w:val="1"/>
      <w:marLeft w:val="0"/>
      <w:marRight w:val="0"/>
      <w:marTop w:val="0"/>
      <w:marBottom w:val="0"/>
      <w:divBdr>
        <w:top w:val="none" w:sz="0" w:space="0" w:color="auto"/>
        <w:left w:val="none" w:sz="0" w:space="0" w:color="auto"/>
        <w:bottom w:val="none" w:sz="0" w:space="0" w:color="auto"/>
        <w:right w:val="none" w:sz="0" w:space="0" w:color="auto"/>
      </w:divBdr>
    </w:div>
    <w:div w:id="2140610875">
      <w:bodyDiv w:val="1"/>
      <w:marLeft w:val="0"/>
      <w:marRight w:val="0"/>
      <w:marTop w:val="0"/>
      <w:marBottom w:val="0"/>
      <w:divBdr>
        <w:top w:val="none" w:sz="0" w:space="0" w:color="auto"/>
        <w:left w:val="none" w:sz="0" w:space="0" w:color="auto"/>
        <w:bottom w:val="none" w:sz="0" w:space="0" w:color="auto"/>
        <w:right w:val="none" w:sz="0" w:space="0" w:color="auto"/>
      </w:divBdr>
    </w:div>
    <w:div w:id="21450045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hart" Target="charts/chart1.xml"/><Relationship Id="rId26" Type="http://schemas.openxmlformats.org/officeDocument/2006/relationships/chart" Target="charts/chart6.xml"/><Relationship Id="rId39" Type="http://schemas.openxmlformats.org/officeDocument/2006/relationships/image" Target="media/image17.png"/><Relationship Id="rId21" Type="http://schemas.openxmlformats.org/officeDocument/2006/relationships/chart" Target="charts/chart3.xml"/><Relationship Id="rId34" Type="http://schemas.openxmlformats.org/officeDocument/2006/relationships/image" Target="media/image13.jpeg"/><Relationship Id="rId42" Type="http://schemas.openxmlformats.org/officeDocument/2006/relationships/image" Target="media/image20.jpeg"/><Relationship Id="rId47" Type="http://schemas.openxmlformats.org/officeDocument/2006/relationships/theme" Target="theme/theme1.xml"/><Relationship Id="rId63" Type="http://schemas.microsoft.com/office/2018/08/relationships/commentsExtensible" Target="commentsExtensi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footer" Target="footer3.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chart" Target="charts/chart8.xml"/><Relationship Id="rId37" Type="http://schemas.openxmlformats.org/officeDocument/2006/relationships/image" Target="media/image16.jpeg"/><Relationship Id="rId40" Type="http://schemas.openxmlformats.org/officeDocument/2006/relationships/image" Target="media/image18.png"/><Relationship Id="rId45" Type="http://schemas.openxmlformats.org/officeDocument/2006/relationships/image" Target="media/image23.tmp"/><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chart" Target="charts/chart5.xml"/><Relationship Id="rId28" Type="http://schemas.openxmlformats.org/officeDocument/2006/relationships/header" Target="header1.xml"/><Relationship Id="rId36" Type="http://schemas.openxmlformats.org/officeDocument/2006/relationships/image" Target="media/image15.jpe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12.png"/><Relationship Id="rId44"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chart" Target="charts/chart4.xml"/><Relationship Id="rId27" Type="http://schemas.openxmlformats.org/officeDocument/2006/relationships/chart" Target="charts/chart7.xml"/><Relationship Id="rId30" Type="http://schemas.openxmlformats.org/officeDocument/2006/relationships/image" Target="media/image11.png"/><Relationship Id="rId35" Type="http://schemas.openxmlformats.org/officeDocument/2006/relationships/image" Target="media/image14.jpeg"/><Relationship Id="rId43" Type="http://schemas.openxmlformats.org/officeDocument/2006/relationships/image" Target="media/image21.png"/><Relationship Id="rId64" Type="http://schemas.microsoft.com/office/2016/09/relationships/commentsIds" Target="commentsIds.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0.png"/><Relationship Id="rId33" Type="http://schemas.openxmlformats.org/officeDocument/2006/relationships/chart" Target="charts/chart9.xml"/><Relationship Id="rId38" Type="http://schemas.openxmlformats.org/officeDocument/2006/relationships/footer" Target="footer4.xml"/><Relationship Id="rId46" Type="http://schemas.openxmlformats.org/officeDocument/2006/relationships/fontTable" Target="fontTable.xml"/><Relationship Id="rId20" Type="http://schemas.openxmlformats.org/officeDocument/2006/relationships/chart" Target="charts/chart2.xml"/><Relationship Id="rId41"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oleObject" Target="file:///D:\Dropbox\SD%20LINK\Lai%20Ch&#226;u\Data%20for%20char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Dropbox\SD%20LINK\Lai%20Ch&#226;u\Data%20for%20chart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Dropbox\SD%20LINK\Lai%20Ch&#226;u\Data%20for%20chart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Dropbox\SD%20LINK\Lai%20Ch&#226;u\Data%20for%20charts.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Dropbox\SD%20LINK\Lai%20Ch&#226;u\Data%20for%20charts.xlsx"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D:\Dropbox\SD%20LINK\Lai%20Ch&#226;u\Data%20for%20charts1102.xlsx" TargetMode="External"/><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3" Type="http://schemas.openxmlformats.org/officeDocument/2006/relationships/oleObject" Target="file:///D:\Dropbox\SD%20LINK\Lai%20Ch&#226;u\Data%20for%20charts1102.xlsx" TargetMode="External"/><Relationship Id="rId2" Type="http://schemas.microsoft.com/office/2011/relationships/chartColorStyle" Target="colors1.xml"/><Relationship Id="rId1" Type="http://schemas.microsoft.com/office/2011/relationships/chartStyle" Target="style1.xml"/></Relationships>
</file>

<file path=word/charts/_rels/chart8.xml.rels><?xml version="1.0" encoding="UTF-8" standalone="yes"?>
<Relationships xmlns="http://schemas.openxmlformats.org/package/2006/relationships"><Relationship Id="rId2" Type="http://schemas.openxmlformats.org/officeDocument/2006/relationships/oleObject" Target="file:///I:\Co.PB\_____Lai%20Chau\__thuc%20hien\BCTM\4.2.4%20Danh%20gia%20tiem%20nang%20dat%20dai%20(tu)\BCTM%20PA%20PHAN%20BO%20KHOANH%20VUNG%2005.5.2021\BIEU%20DAT%20DAI%2024.3%20Phuong%20Bac%20sua.xls" TargetMode="External"/><Relationship Id="rId1" Type="http://schemas.openxmlformats.org/officeDocument/2006/relationships/themeOverride" Target="../theme/themeOverride2.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ADMIN\Desktop\Ph&#226;n%20b&#7893;%20&#273;&#7845;t%20&#273;ai\BIEU%20DAT%20DAI%201105.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5513162472457381E-2"/>
          <c:y val="5.6762884443253024E-2"/>
          <c:w val="0.94897367505508523"/>
          <c:h val="0.84600320793234174"/>
        </c:manualLayout>
      </c:layout>
      <c:barChart>
        <c:barDir val="col"/>
        <c:grouping val="clustered"/>
        <c:varyColors val="0"/>
        <c:ser>
          <c:idx val="0"/>
          <c:order val="0"/>
          <c:tx>
            <c:strRef>
              <c:f>Sheet6!$A$29</c:f>
              <c:strCache>
                <c:ptCount val="1"/>
                <c:pt idx="0">
                  <c:v>Dịch vụ</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Sheet6!$C$28:$K$28</c:f>
              <c:numCache>
                <c:formatCode>General</c:formatCode>
                <c:ptCount val="9"/>
                <c:pt idx="0">
                  <c:v>2011</c:v>
                </c:pt>
                <c:pt idx="1">
                  <c:v>2012</c:v>
                </c:pt>
                <c:pt idx="2">
                  <c:v>2013</c:v>
                </c:pt>
                <c:pt idx="3">
                  <c:v>2014</c:v>
                </c:pt>
                <c:pt idx="4">
                  <c:v>2015</c:v>
                </c:pt>
                <c:pt idx="5">
                  <c:v>2016</c:v>
                </c:pt>
                <c:pt idx="6">
                  <c:v>2017</c:v>
                </c:pt>
                <c:pt idx="7">
                  <c:v>2018</c:v>
                </c:pt>
                <c:pt idx="8">
                  <c:v>2019</c:v>
                </c:pt>
              </c:numCache>
            </c:numRef>
          </c:cat>
          <c:val>
            <c:numRef>
              <c:f>Sheet6!$C$29:$K$29</c:f>
              <c:numCache>
                <c:formatCode>_(* #.##0_);_(* \(#.##0\);_(* "-"??_);_(@_)</c:formatCode>
                <c:ptCount val="9"/>
                <c:pt idx="0">
                  <c:v>1942.54</c:v>
                </c:pt>
                <c:pt idx="1">
                  <c:v>2042.56</c:v>
                </c:pt>
                <c:pt idx="2">
                  <c:v>2177.46</c:v>
                </c:pt>
                <c:pt idx="3">
                  <c:v>2764.83</c:v>
                </c:pt>
                <c:pt idx="4">
                  <c:v>3594.89</c:v>
                </c:pt>
                <c:pt idx="5">
                  <c:v>3796.92</c:v>
                </c:pt>
                <c:pt idx="6">
                  <c:v>4026.74</c:v>
                </c:pt>
                <c:pt idx="7">
                  <c:v>4228.96</c:v>
                </c:pt>
                <c:pt idx="8">
                  <c:v>4430.3999999999996</c:v>
                </c:pt>
              </c:numCache>
            </c:numRef>
          </c:val>
          <c:extLst>
            <c:ext xmlns:c16="http://schemas.microsoft.com/office/drawing/2014/chart" uri="{C3380CC4-5D6E-409C-BE32-E72D297353CC}">
              <c16:uniqueId val="{00000000-C875-4CDC-AF99-61B22B7CFEF9}"/>
            </c:ext>
          </c:extLst>
        </c:ser>
        <c:dLbls>
          <c:showLegendKey val="0"/>
          <c:showVal val="0"/>
          <c:showCatName val="0"/>
          <c:showSerName val="0"/>
          <c:showPercent val="0"/>
          <c:showBubbleSize val="0"/>
        </c:dLbls>
        <c:gapWidth val="219"/>
        <c:overlap val="-27"/>
        <c:axId val="292369920"/>
        <c:axId val="380550464"/>
      </c:barChart>
      <c:catAx>
        <c:axId val="292369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380550464"/>
        <c:crosses val="autoZero"/>
        <c:auto val="1"/>
        <c:lblAlgn val="ctr"/>
        <c:lblOffset val="100"/>
        <c:noMultiLvlLbl val="0"/>
      </c:catAx>
      <c:valAx>
        <c:axId val="380550464"/>
        <c:scaling>
          <c:orientation val="minMax"/>
        </c:scaling>
        <c:delete val="1"/>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crossAx val="2923699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6817137375602187E-2"/>
          <c:y val="0.10256428005701605"/>
          <c:w val="0.75285173491588109"/>
          <c:h val="0.74857676197991752"/>
        </c:manualLayout>
      </c:layout>
      <c:barChart>
        <c:barDir val="col"/>
        <c:grouping val="stacked"/>
        <c:varyColors val="0"/>
        <c:ser>
          <c:idx val="0"/>
          <c:order val="0"/>
          <c:tx>
            <c:strRef>
              <c:f>Sheet9!$A$42</c:f>
              <c:strCache>
                <c:ptCount val="1"/>
                <c:pt idx="0">
                  <c:v>Bán lẻ hàng hóa</c:v>
                </c:pt>
              </c:strCache>
            </c:strRef>
          </c:tx>
          <c:spPr>
            <a:solidFill>
              <a:schemeClr val="accent1"/>
            </a:solidFill>
            <a:ln>
              <a:noFill/>
            </a:ln>
            <a:effectLst/>
          </c:spPr>
          <c:invertIfNegative val="0"/>
          <c:dLbls>
            <c:spPr>
              <a:solidFill>
                <a:schemeClr val="accent6"/>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Sheet9!$B$41:$G$41</c:f>
              <c:strCache>
                <c:ptCount val="6"/>
                <c:pt idx="0">
                  <c:v>2011</c:v>
                </c:pt>
                <c:pt idx="1">
                  <c:v>2015</c:v>
                </c:pt>
                <c:pt idx="2">
                  <c:v>2016</c:v>
                </c:pt>
                <c:pt idx="3">
                  <c:v>2017</c:v>
                </c:pt>
                <c:pt idx="4">
                  <c:v>2018</c:v>
                </c:pt>
                <c:pt idx="5">
                  <c:v>sb 2019</c:v>
                </c:pt>
              </c:strCache>
            </c:strRef>
          </c:cat>
          <c:val>
            <c:numRef>
              <c:f>Sheet9!$B$42:$G$42</c:f>
              <c:numCache>
                <c:formatCode>#,##0.00</c:formatCode>
                <c:ptCount val="6"/>
                <c:pt idx="1">
                  <c:v>2870</c:v>
                </c:pt>
                <c:pt idx="2">
                  <c:v>3301</c:v>
                </c:pt>
                <c:pt idx="3">
                  <c:v>3667</c:v>
                </c:pt>
                <c:pt idx="4">
                  <c:v>4412</c:v>
                </c:pt>
                <c:pt idx="5">
                  <c:v>5043</c:v>
                </c:pt>
              </c:numCache>
            </c:numRef>
          </c:val>
          <c:extLst>
            <c:ext xmlns:c16="http://schemas.microsoft.com/office/drawing/2014/chart" uri="{C3380CC4-5D6E-409C-BE32-E72D297353CC}">
              <c16:uniqueId val="{00000000-B3F7-422D-9F53-961CB64AA1AB}"/>
            </c:ext>
          </c:extLst>
        </c:ser>
        <c:ser>
          <c:idx val="1"/>
          <c:order val="1"/>
          <c:tx>
            <c:strRef>
              <c:f>Sheet9!$A$43</c:f>
              <c:strCache>
                <c:ptCount val="1"/>
                <c:pt idx="0">
                  <c:v>Dịch vụ lưu trú, ăn uống</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Sheet9!$B$41:$G$41</c:f>
              <c:strCache>
                <c:ptCount val="6"/>
                <c:pt idx="0">
                  <c:v>2011</c:v>
                </c:pt>
                <c:pt idx="1">
                  <c:v>2015</c:v>
                </c:pt>
                <c:pt idx="2">
                  <c:v>2016</c:v>
                </c:pt>
                <c:pt idx="3">
                  <c:v>2017</c:v>
                </c:pt>
                <c:pt idx="4">
                  <c:v>2018</c:v>
                </c:pt>
                <c:pt idx="5">
                  <c:v>sb 2019</c:v>
                </c:pt>
              </c:strCache>
            </c:strRef>
          </c:cat>
          <c:val>
            <c:numRef>
              <c:f>Sheet9!$B$43:$G$43</c:f>
              <c:numCache>
                <c:formatCode>General</c:formatCode>
                <c:ptCount val="6"/>
                <c:pt idx="0">
                  <c:v>186.21</c:v>
                </c:pt>
                <c:pt idx="1">
                  <c:v>376.4</c:v>
                </c:pt>
                <c:pt idx="2">
                  <c:v>389.8</c:v>
                </c:pt>
                <c:pt idx="3">
                  <c:v>459.8</c:v>
                </c:pt>
                <c:pt idx="4">
                  <c:v>484.3</c:v>
                </c:pt>
                <c:pt idx="5">
                  <c:v>557.6</c:v>
                </c:pt>
              </c:numCache>
            </c:numRef>
          </c:val>
          <c:extLst>
            <c:ext xmlns:c16="http://schemas.microsoft.com/office/drawing/2014/chart" uri="{C3380CC4-5D6E-409C-BE32-E72D297353CC}">
              <c16:uniqueId val="{00000001-B3F7-422D-9F53-961CB64AA1AB}"/>
            </c:ext>
          </c:extLst>
        </c:ser>
        <c:ser>
          <c:idx val="2"/>
          <c:order val="2"/>
          <c:tx>
            <c:strRef>
              <c:f>Sheet9!$A$44</c:f>
              <c:strCache>
                <c:ptCount val="1"/>
                <c:pt idx="0">
                  <c:v>Du lịch lữ hành</c:v>
                </c:pt>
              </c:strCache>
            </c:strRef>
          </c:tx>
          <c:spPr>
            <a:solidFill>
              <a:schemeClr val="accent3"/>
            </a:solidFill>
            <a:ln>
              <a:noFill/>
            </a:ln>
            <a:effectLst/>
          </c:spPr>
          <c:invertIfNegative val="0"/>
          <c:cat>
            <c:strRef>
              <c:f>Sheet9!$B$41:$G$41</c:f>
              <c:strCache>
                <c:ptCount val="6"/>
                <c:pt idx="0">
                  <c:v>2011</c:v>
                </c:pt>
                <c:pt idx="1">
                  <c:v>2015</c:v>
                </c:pt>
                <c:pt idx="2">
                  <c:v>2016</c:v>
                </c:pt>
                <c:pt idx="3">
                  <c:v>2017</c:v>
                </c:pt>
                <c:pt idx="4">
                  <c:v>2018</c:v>
                </c:pt>
                <c:pt idx="5">
                  <c:v>sb 2019</c:v>
                </c:pt>
              </c:strCache>
            </c:strRef>
          </c:cat>
          <c:val>
            <c:numRef>
              <c:f>Sheet9!$B$44:$G$44</c:f>
              <c:numCache>
                <c:formatCode>General</c:formatCode>
                <c:ptCount val="6"/>
                <c:pt idx="1">
                  <c:v>1.6</c:v>
                </c:pt>
                <c:pt idx="2">
                  <c:v>1.8</c:v>
                </c:pt>
                <c:pt idx="3">
                  <c:v>3.4</c:v>
                </c:pt>
                <c:pt idx="4">
                  <c:v>4.9000000000000004</c:v>
                </c:pt>
                <c:pt idx="5">
                  <c:v>5.5</c:v>
                </c:pt>
              </c:numCache>
            </c:numRef>
          </c:val>
          <c:extLst>
            <c:ext xmlns:c16="http://schemas.microsoft.com/office/drawing/2014/chart" uri="{C3380CC4-5D6E-409C-BE32-E72D297353CC}">
              <c16:uniqueId val="{00000002-B3F7-422D-9F53-961CB64AA1AB}"/>
            </c:ext>
          </c:extLst>
        </c:ser>
        <c:ser>
          <c:idx val="3"/>
          <c:order val="3"/>
          <c:tx>
            <c:strRef>
              <c:f>Sheet9!$A$45</c:f>
              <c:strCache>
                <c:ptCount val="1"/>
                <c:pt idx="0">
                  <c:v>Dịch vụ khác</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Sheet9!$B$41:$G$41</c:f>
              <c:strCache>
                <c:ptCount val="6"/>
                <c:pt idx="0">
                  <c:v>2011</c:v>
                </c:pt>
                <c:pt idx="1">
                  <c:v>2015</c:v>
                </c:pt>
                <c:pt idx="2">
                  <c:v>2016</c:v>
                </c:pt>
                <c:pt idx="3">
                  <c:v>2017</c:v>
                </c:pt>
                <c:pt idx="4">
                  <c:v>2018</c:v>
                </c:pt>
                <c:pt idx="5">
                  <c:v>sb 2019</c:v>
                </c:pt>
              </c:strCache>
            </c:strRef>
          </c:cat>
          <c:val>
            <c:numRef>
              <c:f>Sheet9!$B$45:$G$45</c:f>
              <c:numCache>
                <c:formatCode>General</c:formatCode>
                <c:ptCount val="6"/>
                <c:pt idx="1">
                  <c:v>208.4</c:v>
                </c:pt>
                <c:pt idx="2">
                  <c:v>216.1</c:v>
                </c:pt>
                <c:pt idx="3">
                  <c:v>301.7</c:v>
                </c:pt>
                <c:pt idx="4">
                  <c:v>425.9</c:v>
                </c:pt>
                <c:pt idx="5">
                  <c:v>475.6</c:v>
                </c:pt>
              </c:numCache>
            </c:numRef>
          </c:val>
          <c:extLst>
            <c:ext xmlns:c16="http://schemas.microsoft.com/office/drawing/2014/chart" uri="{C3380CC4-5D6E-409C-BE32-E72D297353CC}">
              <c16:uniqueId val="{00000003-B3F7-422D-9F53-961CB64AA1AB}"/>
            </c:ext>
          </c:extLst>
        </c:ser>
        <c:dLbls>
          <c:showLegendKey val="0"/>
          <c:showVal val="0"/>
          <c:showCatName val="0"/>
          <c:showSerName val="0"/>
          <c:showPercent val="0"/>
          <c:showBubbleSize val="0"/>
        </c:dLbls>
        <c:gapWidth val="150"/>
        <c:overlap val="100"/>
        <c:axId val="292370944"/>
        <c:axId val="405059776"/>
      </c:barChart>
      <c:catAx>
        <c:axId val="292370944"/>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Viet"/>
                    <a:ea typeface="+mn-ea"/>
                    <a:cs typeface="+mn-cs"/>
                  </a:defRPr>
                </a:pPr>
                <a:r>
                  <a:rPr lang="en-US" sz="900">
                    <a:latin typeface="Times New Roman" panose="02020603050405020304" pitchFamily="18" charset="0"/>
                    <a:cs typeface="Times New Roman" panose="02020603050405020304" pitchFamily="18" charset="0"/>
                  </a:rPr>
                  <a:t>Tỷ</a:t>
                </a:r>
                <a:r>
                  <a:rPr lang="en-US" sz="900" baseline="0">
                    <a:latin typeface="Times New Roman" panose="02020603050405020304" pitchFamily="18" charset="0"/>
                    <a:cs typeface="Times New Roman" panose="02020603050405020304" pitchFamily="18" charset="0"/>
                  </a:rPr>
                  <a:t> VND</a:t>
                </a:r>
                <a:endParaRPr lang="vi-VN" sz="900">
                  <a:latin typeface="Times New Roman" panose="02020603050405020304" pitchFamily="18" charset="0"/>
                  <a:cs typeface="Times New Roman" panose="02020603050405020304" pitchFamily="18" charset="0"/>
                </a:endParaRPr>
              </a:p>
            </c:rich>
          </c:tx>
          <c:layout>
            <c:manualLayout>
              <c:xMode val="edge"/>
              <c:yMode val="edge"/>
              <c:x val="1.4258360435569231E-2"/>
              <c:y val="1.3276248062498492E-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405059776"/>
        <c:crosses val="autoZero"/>
        <c:auto val="1"/>
        <c:lblAlgn val="ctr"/>
        <c:lblOffset val="100"/>
        <c:noMultiLvlLbl val="0"/>
      </c:catAx>
      <c:valAx>
        <c:axId val="4050597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292370944"/>
        <c:crosses val="autoZero"/>
        <c:crossBetween val="between"/>
      </c:valAx>
      <c:spPr>
        <a:noFill/>
        <a:ln>
          <a:noFill/>
        </a:ln>
        <a:effectLst/>
      </c:spPr>
    </c:plotArea>
    <c:legend>
      <c:legendPos val="r"/>
      <c:layout>
        <c:manualLayout>
          <c:xMode val="edge"/>
          <c:yMode val="edge"/>
          <c:x val="0.85118441022259228"/>
          <c:y val="0.35073147713906805"/>
          <c:w val="0.1392404856512918"/>
          <c:h val="0.5036656058358960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vi-V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133382643156468E-2"/>
          <c:y val="0.18311827956989246"/>
          <c:w val="0.90642336488776443"/>
          <c:h val="0.66108119549572431"/>
        </c:manualLayout>
      </c:layout>
      <c:barChart>
        <c:barDir val="col"/>
        <c:grouping val="clustered"/>
        <c:varyColors val="0"/>
        <c:ser>
          <c:idx val="0"/>
          <c:order val="0"/>
          <c:tx>
            <c:strRef>
              <c:f>Sheet10!$A$28</c:f>
              <c:strCache>
                <c:ptCount val="1"/>
                <c:pt idx="0">
                  <c:v>Tổng doanh thu từ du lịch 2011-2020</c:v>
                </c:pt>
              </c:strCache>
            </c:strRef>
          </c:tx>
          <c:spPr>
            <a:solidFill>
              <a:srgbClr val="00B050"/>
            </a:solidFill>
            <a:ln>
              <a:noFill/>
            </a:ln>
            <a:effectLst/>
          </c:spPr>
          <c:invertIfNegative val="0"/>
          <c:dPt>
            <c:idx val="6"/>
            <c:invertIfNegative val="0"/>
            <c:bubble3D val="0"/>
            <c:spPr>
              <a:solidFill>
                <a:srgbClr val="FF0000"/>
              </a:solidFill>
              <a:ln>
                <a:noFill/>
              </a:ln>
              <a:effectLst/>
            </c:spPr>
            <c:extLst>
              <c:ext xmlns:c16="http://schemas.microsoft.com/office/drawing/2014/chart" uri="{C3380CC4-5D6E-409C-BE32-E72D297353CC}">
                <c16:uniqueId val="{00000001-ABD2-48E4-ABFA-CBC3D9F225CD}"/>
              </c:ext>
            </c:extLst>
          </c:dPt>
          <c:cat>
            <c:numRef>
              <c:f>Sheet10!$B$27:$H$27</c:f>
              <c:numCache>
                <c:formatCode>General</c:formatCode>
                <c:ptCount val="7"/>
                <c:pt idx="0">
                  <c:v>2011</c:v>
                </c:pt>
                <c:pt idx="1">
                  <c:v>2015</c:v>
                </c:pt>
                <c:pt idx="2">
                  <c:v>2016</c:v>
                </c:pt>
                <c:pt idx="3">
                  <c:v>2017</c:v>
                </c:pt>
                <c:pt idx="4">
                  <c:v>2018</c:v>
                </c:pt>
                <c:pt idx="5">
                  <c:v>2019</c:v>
                </c:pt>
                <c:pt idx="6">
                  <c:v>2020</c:v>
                </c:pt>
              </c:numCache>
            </c:numRef>
          </c:cat>
          <c:val>
            <c:numRef>
              <c:f>Sheet10!$B$28:$H$28</c:f>
              <c:numCache>
                <c:formatCode>General</c:formatCode>
                <c:ptCount val="7"/>
                <c:pt idx="0">
                  <c:v>102</c:v>
                </c:pt>
                <c:pt idx="1">
                  <c:v>285.39999999999998</c:v>
                </c:pt>
                <c:pt idx="2">
                  <c:v>343.06</c:v>
                </c:pt>
                <c:pt idx="3">
                  <c:v>391.2</c:v>
                </c:pt>
                <c:pt idx="4">
                  <c:v>454.08</c:v>
                </c:pt>
                <c:pt idx="5">
                  <c:v>540</c:v>
                </c:pt>
                <c:pt idx="6">
                  <c:v>200.79</c:v>
                </c:pt>
              </c:numCache>
            </c:numRef>
          </c:val>
          <c:extLst>
            <c:ext xmlns:c16="http://schemas.microsoft.com/office/drawing/2014/chart" uri="{C3380CC4-5D6E-409C-BE32-E72D297353CC}">
              <c16:uniqueId val="{00000002-ABD2-48E4-ABFA-CBC3D9F225CD}"/>
            </c:ext>
          </c:extLst>
        </c:ser>
        <c:dLbls>
          <c:showLegendKey val="0"/>
          <c:showVal val="0"/>
          <c:showCatName val="0"/>
          <c:showSerName val="0"/>
          <c:showPercent val="0"/>
          <c:showBubbleSize val="0"/>
        </c:dLbls>
        <c:gapWidth val="219"/>
        <c:overlap val="-27"/>
        <c:axId val="380244992"/>
        <c:axId val="405054592"/>
      </c:barChart>
      <c:catAx>
        <c:axId val="3802449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Doanh thu (tỷ</a:t>
                </a:r>
                <a:r>
                  <a:rPr lang="en-US" baseline="0">
                    <a:latin typeface="Times New Roman" panose="02020603050405020304" pitchFamily="18" charset="0"/>
                    <a:cs typeface="Times New Roman" panose="02020603050405020304" pitchFamily="18" charset="0"/>
                  </a:rPr>
                  <a:t> đồng)</a:t>
                </a:r>
                <a:endParaRPr lang="vi-VN">
                  <a:latin typeface="Times New Roman" panose="02020603050405020304" pitchFamily="18" charset="0"/>
                  <a:cs typeface="Times New Roman" panose="02020603050405020304" pitchFamily="18" charset="0"/>
                </a:endParaRPr>
              </a:p>
            </c:rich>
          </c:tx>
          <c:layout>
            <c:manualLayout>
              <c:xMode val="edge"/>
              <c:yMode val="edge"/>
              <c:x val="6.0537339981377326E-3"/>
              <c:y val="8.528659723986115E-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405054592"/>
        <c:crosses val="autoZero"/>
        <c:auto val="1"/>
        <c:lblAlgn val="ctr"/>
        <c:lblOffset val="100"/>
        <c:noMultiLvlLbl val="0"/>
      </c:catAx>
      <c:valAx>
        <c:axId val="4050545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vi-VN"/>
          </a:p>
        </c:txPr>
        <c:crossAx val="38024499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Sheet10!$A$111</c:f>
              <c:strCache>
                <c:ptCount val="1"/>
                <c:pt idx="0">
                  <c:v>Vận tải, kho bãi </c:v>
                </c:pt>
              </c:strCache>
            </c:strRef>
          </c:tx>
          <c:spPr>
            <a:solidFill>
              <a:srgbClr val="00B050"/>
            </a:solidFill>
            <a:ln>
              <a:noFill/>
            </a:ln>
            <a:effectLst/>
          </c:spPr>
          <c:invertIfNegative val="0"/>
          <c:dLbls>
            <c:dLbl>
              <c:idx val="6"/>
              <c:layout>
                <c:manualLayout>
                  <c:x val="-5.2777777777777778E-2"/>
                  <c:y val="-3.25459317585301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2A6-4EE5-B28F-89CA8A70731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Sheet10!$B$110:$J$110</c:f>
              <c:numCache>
                <c:formatCode>General</c:formatCode>
                <c:ptCount val="9"/>
                <c:pt idx="0">
                  <c:v>2011</c:v>
                </c:pt>
                <c:pt idx="1">
                  <c:v>2012</c:v>
                </c:pt>
                <c:pt idx="2">
                  <c:v>2013</c:v>
                </c:pt>
                <c:pt idx="3">
                  <c:v>2014</c:v>
                </c:pt>
                <c:pt idx="4">
                  <c:v>2015</c:v>
                </c:pt>
                <c:pt idx="5">
                  <c:v>2016</c:v>
                </c:pt>
                <c:pt idx="6">
                  <c:v>2017</c:v>
                </c:pt>
                <c:pt idx="7">
                  <c:v>2018</c:v>
                </c:pt>
                <c:pt idx="8">
                  <c:v>2019</c:v>
                </c:pt>
              </c:numCache>
            </c:numRef>
          </c:cat>
          <c:val>
            <c:numRef>
              <c:f>Sheet10!$B$111:$J$111</c:f>
              <c:numCache>
                <c:formatCode>#,##0.000</c:formatCode>
                <c:ptCount val="9"/>
                <c:pt idx="0">
                  <c:v>30.128</c:v>
                </c:pt>
                <c:pt idx="1">
                  <c:v>31.466999999999999</c:v>
                </c:pt>
                <c:pt idx="2">
                  <c:v>26.167000000000002</c:v>
                </c:pt>
                <c:pt idx="3">
                  <c:v>22.661000000000001</c:v>
                </c:pt>
                <c:pt idx="4">
                  <c:v>37.543999999999997</c:v>
                </c:pt>
                <c:pt idx="5">
                  <c:v>60.15</c:v>
                </c:pt>
                <c:pt idx="6">
                  <c:v>1182.1210000000001</c:v>
                </c:pt>
                <c:pt idx="7">
                  <c:v>1178.1110000000001</c:v>
                </c:pt>
                <c:pt idx="8">
                  <c:v>1021.677</c:v>
                </c:pt>
              </c:numCache>
            </c:numRef>
          </c:val>
          <c:extLst>
            <c:ext xmlns:c16="http://schemas.microsoft.com/office/drawing/2014/chart" uri="{C3380CC4-5D6E-409C-BE32-E72D297353CC}">
              <c16:uniqueId val="{00000001-52A6-4EE5-B28F-89CA8A707313}"/>
            </c:ext>
          </c:extLst>
        </c:ser>
        <c:dLbls>
          <c:showLegendKey val="0"/>
          <c:showVal val="0"/>
          <c:showCatName val="0"/>
          <c:showSerName val="0"/>
          <c:showPercent val="0"/>
          <c:showBubbleSize val="0"/>
        </c:dLbls>
        <c:gapWidth val="219"/>
        <c:overlap val="-27"/>
        <c:axId val="380251136"/>
        <c:axId val="405056320"/>
      </c:barChart>
      <c:catAx>
        <c:axId val="380251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405056320"/>
        <c:crosses val="autoZero"/>
        <c:auto val="1"/>
        <c:lblAlgn val="ctr"/>
        <c:lblOffset val="100"/>
        <c:noMultiLvlLbl val="0"/>
      </c:catAx>
      <c:valAx>
        <c:axId val="405056320"/>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38025113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Sheet10!$A$140</c:f>
              <c:strCache>
                <c:ptCount val="1"/>
                <c:pt idx="0">
                  <c:v>Vận tải, kho bãi</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Sheet10!$C$139:$K$139</c:f>
              <c:numCache>
                <c:formatCode>General</c:formatCode>
                <c:ptCount val="9"/>
                <c:pt idx="0">
                  <c:v>2011</c:v>
                </c:pt>
                <c:pt idx="1">
                  <c:v>2012</c:v>
                </c:pt>
                <c:pt idx="2">
                  <c:v>2013</c:v>
                </c:pt>
                <c:pt idx="3">
                  <c:v>2014</c:v>
                </c:pt>
                <c:pt idx="4">
                  <c:v>2015</c:v>
                </c:pt>
                <c:pt idx="5">
                  <c:v>2016</c:v>
                </c:pt>
                <c:pt idx="6">
                  <c:v>2017</c:v>
                </c:pt>
                <c:pt idx="7">
                  <c:v>2018</c:v>
                </c:pt>
                <c:pt idx="8">
                  <c:v>2019</c:v>
                </c:pt>
              </c:numCache>
            </c:numRef>
          </c:cat>
          <c:val>
            <c:numRef>
              <c:f>Sheet10!$C$140:$K$140</c:f>
              <c:numCache>
                <c:formatCode>General</c:formatCode>
                <c:ptCount val="9"/>
                <c:pt idx="0">
                  <c:v>74.91</c:v>
                </c:pt>
                <c:pt idx="1">
                  <c:v>87.44</c:v>
                </c:pt>
                <c:pt idx="2">
                  <c:v>97.23</c:v>
                </c:pt>
                <c:pt idx="3">
                  <c:v>111.16</c:v>
                </c:pt>
                <c:pt idx="4">
                  <c:v>94.48</c:v>
                </c:pt>
                <c:pt idx="5">
                  <c:v>105.43</c:v>
                </c:pt>
                <c:pt idx="6">
                  <c:v>115.62</c:v>
                </c:pt>
                <c:pt idx="7">
                  <c:v>132.66</c:v>
                </c:pt>
                <c:pt idx="8">
                  <c:v>159.78</c:v>
                </c:pt>
              </c:numCache>
            </c:numRef>
          </c:val>
          <c:extLst>
            <c:ext xmlns:c16="http://schemas.microsoft.com/office/drawing/2014/chart" uri="{C3380CC4-5D6E-409C-BE32-E72D297353CC}">
              <c16:uniqueId val="{00000000-78B8-430B-AC20-D242E6388334}"/>
            </c:ext>
          </c:extLst>
        </c:ser>
        <c:dLbls>
          <c:showLegendKey val="0"/>
          <c:showVal val="0"/>
          <c:showCatName val="0"/>
          <c:showSerName val="0"/>
          <c:showPercent val="0"/>
          <c:showBubbleSize val="0"/>
        </c:dLbls>
        <c:gapWidth val="219"/>
        <c:overlap val="-27"/>
        <c:axId val="292370432"/>
        <c:axId val="405058048"/>
      </c:barChart>
      <c:catAx>
        <c:axId val="292370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405058048"/>
        <c:crosses val="autoZero"/>
        <c:auto val="1"/>
        <c:lblAlgn val="ctr"/>
        <c:lblOffset val="100"/>
        <c:noMultiLvlLbl val="0"/>
      </c:catAx>
      <c:valAx>
        <c:axId val="4050580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29237043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0328015891066281E-2"/>
          <c:y val="0.13520595263618726"/>
          <c:w val="0.95010396099465533"/>
          <c:h val="0.62741745445744868"/>
        </c:manualLayout>
      </c:layout>
      <c:barChart>
        <c:barDir val="col"/>
        <c:grouping val="clustered"/>
        <c:varyColors val="0"/>
        <c:ser>
          <c:idx val="0"/>
          <c:order val="0"/>
          <c:tx>
            <c:strRef>
              <c:f>Sheet17!$A$14</c:f>
              <c:strCache>
                <c:ptCount val="1"/>
                <c:pt idx="0">
                  <c:v>Tỷ lệ hộ nghèo (%)</c:v>
                </c:pt>
              </c:strCache>
            </c:strRef>
          </c:tx>
          <c:spPr>
            <a:solidFill>
              <a:srgbClr val="00B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Sheet17!$B$13:$K$13</c:f>
              <c:strCache>
                <c:ptCount val="10"/>
                <c:pt idx="0">
                  <c:v>2011</c:v>
                </c:pt>
                <c:pt idx="1">
                  <c:v>2012</c:v>
                </c:pt>
                <c:pt idx="2">
                  <c:v>2013</c:v>
                </c:pt>
                <c:pt idx="3">
                  <c:v>2014</c:v>
                </c:pt>
                <c:pt idx="4">
                  <c:v>2015</c:v>
                </c:pt>
                <c:pt idx="5">
                  <c:v>2016</c:v>
                </c:pt>
                <c:pt idx="6">
                  <c:v>2017</c:v>
                </c:pt>
                <c:pt idx="7">
                  <c:v>2018</c:v>
                </c:pt>
                <c:pt idx="8">
                  <c:v>2019</c:v>
                </c:pt>
                <c:pt idx="9">
                  <c:v>sb2020</c:v>
                </c:pt>
              </c:strCache>
            </c:strRef>
          </c:cat>
          <c:val>
            <c:numRef>
              <c:f>Sheet17!$B$14:$K$14</c:f>
              <c:numCache>
                <c:formatCode>General</c:formatCode>
                <c:ptCount val="10"/>
                <c:pt idx="0">
                  <c:v>38.880000000000003</c:v>
                </c:pt>
                <c:pt idx="1">
                  <c:v>31.82</c:v>
                </c:pt>
                <c:pt idx="2">
                  <c:v>27.22</c:v>
                </c:pt>
                <c:pt idx="3">
                  <c:v>23.48</c:v>
                </c:pt>
                <c:pt idx="4">
                  <c:v>18.75</c:v>
                </c:pt>
                <c:pt idx="5">
                  <c:v>34.81</c:v>
                </c:pt>
                <c:pt idx="6">
                  <c:v>29.83</c:v>
                </c:pt>
                <c:pt idx="7">
                  <c:v>24.95</c:v>
                </c:pt>
                <c:pt idx="8">
                  <c:v>20.12</c:v>
                </c:pt>
                <c:pt idx="9">
                  <c:v>16.489999999999998</c:v>
                </c:pt>
              </c:numCache>
            </c:numRef>
          </c:val>
          <c:extLst>
            <c:ext xmlns:c16="http://schemas.microsoft.com/office/drawing/2014/chart" uri="{C3380CC4-5D6E-409C-BE32-E72D297353CC}">
              <c16:uniqueId val="{00000000-EE23-4D46-B81D-E83C5AB3CCA2}"/>
            </c:ext>
          </c:extLst>
        </c:ser>
        <c:dLbls>
          <c:showLegendKey val="0"/>
          <c:showVal val="0"/>
          <c:showCatName val="0"/>
          <c:showSerName val="0"/>
          <c:showPercent val="0"/>
          <c:showBubbleSize val="0"/>
        </c:dLbls>
        <c:gapWidth val="219"/>
        <c:overlap val="-27"/>
        <c:axId val="381261312"/>
        <c:axId val="405271040"/>
      </c:barChart>
      <c:lineChart>
        <c:grouping val="standard"/>
        <c:varyColors val="0"/>
        <c:ser>
          <c:idx val="1"/>
          <c:order val="1"/>
          <c:tx>
            <c:strRef>
              <c:f>Sheet17!$A$15</c:f>
              <c:strCache>
                <c:ptCount val="1"/>
                <c:pt idx="0">
                  <c:v>Mức bình quân cả nước năm 2019 &lt;4%</c:v>
                </c:pt>
              </c:strCache>
            </c:strRef>
          </c:tx>
          <c:spPr>
            <a:ln w="28575" cap="rnd">
              <a:solidFill>
                <a:schemeClr val="accent2"/>
              </a:solidFill>
              <a:round/>
            </a:ln>
            <a:effectLst/>
          </c:spPr>
          <c:marker>
            <c:symbol val="none"/>
          </c:marker>
          <c:cat>
            <c:strRef>
              <c:f>Sheet17!$B$13:$K$13</c:f>
              <c:strCache>
                <c:ptCount val="10"/>
                <c:pt idx="0">
                  <c:v>2011</c:v>
                </c:pt>
                <c:pt idx="1">
                  <c:v>2012</c:v>
                </c:pt>
                <c:pt idx="2">
                  <c:v>2013</c:v>
                </c:pt>
                <c:pt idx="3">
                  <c:v>2014</c:v>
                </c:pt>
                <c:pt idx="4">
                  <c:v>2015</c:v>
                </c:pt>
                <c:pt idx="5">
                  <c:v>2016</c:v>
                </c:pt>
                <c:pt idx="6">
                  <c:v>2017</c:v>
                </c:pt>
                <c:pt idx="7">
                  <c:v>2018</c:v>
                </c:pt>
                <c:pt idx="8">
                  <c:v>2019</c:v>
                </c:pt>
                <c:pt idx="9">
                  <c:v>sb2020</c:v>
                </c:pt>
              </c:strCache>
            </c:strRef>
          </c:cat>
          <c:val>
            <c:numRef>
              <c:f>Sheet17!$B$15:$K$15</c:f>
              <c:numCache>
                <c:formatCode>General</c:formatCode>
                <c:ptCount val="10"/>
                <c:pt idx="0">
                  <c:v>4</c:v>
                </c:pt>
                <c:pt idx="1">
                  <c:v>4</c:v>
                </c:pt>
                <c:pt idx="2">
                  <c:v>4</c:v>
                </c:pt>
                <c:pt idx="3">
                  <c:v>4</c:v>
                </c:pt>
                <c:pt idx="4">
                  <c:v>4</c:v>
                </c:pt>
                <c:pt idx="5">
                  <c:v>4</c:v>
                </c:pt>
                <c:pt idx="6">
                  <c:v>4</c:v>
                </c:pt>
                <c:pt idx="7">
                  <c:v>4</c:v>
                </c:pt>
                <c:pt idx="8">
                  <c:v>4</c:v>
                </c:pt>
                <c:pt idx="9">
                  <c:v>4</c:v>
                </c:pt>
              </c:numCache>
            </c:numRef>
          </c:val>
          <c:smooth val="0"/>
          <c:extLst>
            <c:ext xmlns:c16="http://schemas.microsoft.com/office/drawing/2014/chart" uri="{C3380CC4-5D6E-409C-BE32-E72D297353CC}">
              <c16:uniqueId val="{00000001-EE23-4D46-B81D-E83C5AB3CCA2}"/>
            </c:ext>
          </c:extLst>
        </c:ser>
        <c:dLbls>
          <c:showLegendKey val="0"/>
          <c:showVal val="0"/>
          <c:showCatName val="0"/>
          <c:showSerName val="0"/>
          <c:showPercent val="0"/>
          <c:showBubbleSize val="0"/>
        </c:dLbls>
        <c:marker val="1"/>
        <c:smooth val="0"/>
        <c:axId val="381261312"/>
        <c:axId val="405271040"/>
      </c:lineChart>
      <c:catAx>
        <c:axId val="3812613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100">
                    <a:latin typeface="Times New Roman" panose="02020603050405020304" pitchFamily="18" charset="0"/>
                    <a:cs typeface="Times New Roman" panose="02020603050405020304" pitchFamily="18" charset="0"/>
                  </a:rPr>
                  <a:t>(</a:t>
                </a:r>
                <a:r>
                  <a:rPr lang="en-US" sz="1100" baseline="0">
                    <a:latin typeface="Times New Roman" panose="02020603050405020304" pitchFamily="18" charset="0"/>
                    <a:cs typeface="Times New Roman" panose="02020603050405020304" pitchFamily="18" charset="0"/>
                  </a:rPr>
                  <a:t>%)</a:t>
                </a:r>
                <a:endParaRPr lang="vi-VN" sz="1100">
                  <a:latin typeface="Times New Roman" panose="02020603050405020304" pitchFamily="18" charset="0"/>
                  <a:cs typeface="Times New Roman" panose="02020603050405020304" pitchFamily="18" charset="0"/>
                </a:endParaRPr>
              </a:p>
            </c:rich>
          </c:tx>
          <c:layout>
            <c:manualLayout>
              <c:xMode val="edge"/>
              <c:yMode val="edge"/>
              <c:x val="1.0089457256054136E-2"/>
              <c:y val="6.1867620529734657E-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crossAx val="405271040"/>
        <c:crosses val="autoZero"/>
        <c:auto val="1"/>
        <c:lblAlgn val="ctr"/>
        <c:lblOffset val="100"/>
        <c:noMultiLvlLbl val="0"/>
      </c:catAx>
      <c:valAx>
        <c:axId val="40527104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381261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vi-VN"/>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Sheet19!$A$5</c:f>
              <c:strCache>
                <c:ptCount val="1"/>
                <c:pt idx="0">
                  <c:v>Y tế và hoạt động trợ giúp xã hội</c:v>
                </c:pt>
              </c:strCache>
            </c:strRef>
          </c:tx>
          <c:spPr>
            <a:solidFill>
              <a:schemeClr val="accent6">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vi-VN"/>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Sheet19!$C$3:$K$3</c:f>
              <c:numCache>
                <c:formatCode>General</c:formatCode>
                <c:ptCount val="9"/>
                <c:pt idx="0">
                  <c:v>2011</c:v>
                </c:pt>
                <c:pt idx="1">
                  <c:v>2012</c:v>
                </c:pt>
                <c:pt idx="2">
                  <c:v>2013</c:v>
                </c:pt>
                <c:pt idx="3">
                  <c:v>2014</c:v>
                </c:pt>
                <c:pt idx="4">
                  <c:v>2015</c:v>
                </c:pt>
                <c:pt idx="5">
                  <c:v>2016</c:v>
                </c:pt>
                <c:pt idx="6">
                  <c:v>2017</c:v>
                </c:pt>
                <c:pt idx="7">
                  <c:v>2018</c:v>
                </c:pt>
                <c:pt idx="8">
                  <c:v>2019</c:v>
                </c:pt>
              </c:numCache>
            </c:numRef>
          </c:cat>
          <c:val>
            <c:numRef>
              <c:f>Sheet19!$C$5:$K$5</c:f>
              <c:numCache>
                <c:formatCode>General</c:formatCode>
                <c:ptCount val="9"/>
                <c:pt idx="0">
                  <c:v>46.03</c:v>
                </c:pt>
                <c:pt idx="1">
                  <c:v>47.35</c:v>
                </c:pt>
                <c:pt idx="2">
                  <c:v>45.73</c:v>
                </c:pt>
                <c:pt idx="3">
                  <c:v>49.45</c:v>
                </c:pt>
                <c:pt idx="4">
                  <c:v>137.97</c:v>
                </c:pt>
                <c:pt idx="5">
                  <c:v>146.69999999999999</c:v>
                </c:pt>
                <c:pt idx="6">
                  <c:v>156.16999999999999</c:v>
                </c:pt>
                <c:pt idx="7">
                  <c:v>165.64</c:v>
                </c:pt>
                <c:pt idx="8">
                  <c:v>173.95</c:v>
                </c:pt>
              </c:numCache>
            </c:numRef>
          </c:val>
          <c:extLst>
            <c:ext xmlns:c16="http://schemas.microsoft.com/office/drawing/2014/chart" uri="{C3380CC4-5D6E-409C-BE32-E72D297353CC}">
              <c16:uniqueId val="{00000000-AD6B-4120-B79A-C7A25D16BA82}"/>
            </c:ext>
          </c:extLst>
        </c:ser>
        <c:dLbls>
          <c:dLblPos val="inEnd"/>
          <c:showLegendKey val="0"/>
          <c:showVal val="1"/>
          <c:showCatName val="0"/>
          <c:showSerName val="0"/>
          <c:showPercent val="0"/>
          <c:showBubbleSize val="0"/>
        </c:dLbls>
        <c:gapWidth val="80"/>
        <c:overlap val="25"/>
        <c:axId val="656060816"/>
        <c:axId val="656065408"/>
      </c:barChart>
      <c:catAx>
        <c:axId val="656060816"/>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vi-VN"/>
          </a:p>
        </c:txPr>
        <c:crossAx val="656065408"/>
        <c:crosses val="autoZero"/>
        <c:auto val="1"/>
        <c:lblAlgn val="ctr"/>
        <c:lblOffset val="100"/>
        <c:noMultiLvlLbl val="0"/>
      </c:catAx>
      <c:valAx>
        <c:axId val="656065408"/>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vi-VN"/>
          </a:p>
        </c:txPr>
        <c:crossAx val="65606081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tx1">
          <a:lumMod val="15000"/>
          <a:lumOff val="85000"/>
        </a:schemeClr>
      </a:solidFill>
      <a:round/>
    </a:ln>
    <a:effectLst/>
  </c:spPr>
  <c:txPr>
    <a:bodyPr/>
    <a:lstStyle/>
    <a:p>
      <a:pPr>
        <a:defRPr/>
      </a:pPr>
      <a:endParaRPr lang="vi-V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70"/>
      <c:rAngAx val="0"/>
      <c:perspective val="0"/>
    </c:view3D>
    <c:floor>
      <c:thickness val="0"/>
    </c:floor>
    <c:sideWall>
      <c:thickness val="0"/>
    </c:sideWall>
    <c:backWall>
      <c:thickness val="0"/>
    </c:backWall>
    <c:plotArea>
      <c:layout>
        <c:manualLayout>
          <c:layoutTarget val="inner"/>
          <c:xMode val="edge"/>
          <c:yMode val="edge"/>
          <c:x val="2.1247156605424321E-2"/>
          <c:y val="0.16362824438611839"/>
          <c:w val="0.59190551181102358"/>
          <c:h val="0.76394721493146689"/>
        </c:manualLayout>
      </c:layout>
      <c:pie3DChart>
        <c:varyColors val="1"/>
        <c:ser>
          <c:idx val="0"/>
          <c:order val="0"/>
          <c:spPr>
            <a:ln w="19050">
              <a:solidFill>
                <a:schemeClr val="tx1"/>
              </a:solidFill>
            </a:ln>
          </c:spPr>
          <c:explosion val="25"/>
          <c:dPt>
            <c:idx val="0"/>
            <c:bubble3D val="0"/>
            <c:spPr>
              <a:solidFill>
                <a:srgbClr val="FFFF00"/>
              </a:solidFill>
              <a:ln w="19050">
                <a:solidFill>
                  <a:schemeClr val="tx1"/>
                </a:solidFill>
              </a:ln>
            </c:spPr>
            <c:extLst>
              <c:ext xmlns:c16="http://schemas.microsoft.com/office/drawing/2014/chart" uri="{C3380CC4-5D6E-409C-BE32-E72D297353CC}">
                <c16:uniqueId val="{00000001-8575-48E5-ADE3-0F19CD9C6028}"/>
              </c:ext>
            </c:extLst>
          </c:dPt>
          <c:dPt>
            <c:idx val="1"/>
            <c:bubble3D val="0"/>
            <c:spPr>
              <a:solidFill>
                <a:srgbClr val="00B0F0"/>
              </a:solidFill>
              <a:ln w="19050">
                <a:solidFill>
                  <a:schemeClr val="tx1"/>
                </a:solidFill>
              </a:ln>
            </c:spPr>
            <c:extLst>
              <c:ext xmlns:c16="http://schemas.microsoft.com/office/drawing/2014/chart" uri="{C3380CC4-5D6E-409C-BE32-E72D297353CC}">
                <c16:uniqueId val="{00000003-8575-48E5-ADE3-0F19CD9C6028}"/>
              </c:ext>
            </c:extLst>
          </c:dPt>
          <c:dPt>
            <c:idx val="2"/>
            <c:bubble3D val="0"/>
            <c:spPr>
              <a:solidFill>
                <a:srgbClr val="FF0000"/>
              </a:solidFill>
              <a:ln w="19050">
                <a:solidFill>
                  <a:schemeClr val="tx1"/>
                </a:solidFill>
              </a:ln>
            </c:spPr>
            <c:extLst>
              <c:ext xmlns:c16="http://schemas.microsoft.com/office/drawing/2014/chart" uri="{C3380CC4-5D6E-409C-BE32-E72D297353CC}">
                <c16:uniqueId val="{00000005-8575-48E5-ADE3-0F19CD9C6028}"/>
              </c:ext>
            </c:extLst>
          </c:dPt>
          <c:dLbls>
            <c:spPr>
              <a:noFill/>
              <a:ln>
                <a:noFill/>
              </a:ln>
              <a:effectLst/>
            </c:spPr>
            <c:txPr>
              <a:bodyPr wrap="square" lIns="38100" tIns="19050" rIns="38100" bIns="19050" anchor="ctr">
                <a:spAutoFit/>
              </a:bodyPr>
              <a:lstStyle/>
              <a:p>
                <a:pPr>
                  <a:defRPr sz="1400">
                    <a:latin typeface="Times New Roman" panose="02020603050405020304" pitchFamily="18" charset="0"/>
                    <a:cs typeface="Times New Roman" panose="02020603050405020304" pitchFamily="18" charset="0"/>
                  </a:defRPr>
                </a:pPr>
                <a:endParaRPr lang="vi-VN"/>
              </a:p>
            </c:txPr>
            <c:dLblPos val="bestFit"/>
            <c:showLegendKey val="0"/>
            <c:showVal val="1"/>
            <c:showCatName val="0"/>
            <c:showSerName val="0"/>
            <c:showPercent val="0"/>
            <c:showBubbleSize val="0"/>
            <c:showLeaderLines val="1"/>
            <c:extLst>
              <c:ext xmlns:c15="http://schemas.microsoft.com/office/drawing/2012/chart" uri="{CE6537A1-D6FC-4f65-9D91-7224C49458BB}"/>
            </c:extLst>
          </c:dLbls>
          <c:cat>
            <c:strRef>
              <c:f>tong!$B$71:$B$73</c:f>
              <c:strCache>
                <c:ptCount val="3"/>
                <c:pt idx="0">
                  <c:v>Đất nông nghiệp: 634.597,21 ha</c:v>
                </c:pt>
                <c:pt idx="1">
                  <c:v>Đất phi nông nghiệp: 35.591,07 ha</c:v>
                </c:pt>
                <c:pt idx="2">
                  <c:v>Đất chưa sử dụng: 236.684,48 ha</c:v>
                </c:pt>
              </c:strCache>
            </c:strRef>
          </c:cat>
          <c:val>
            <c:numRef>
              <c:f>tong!$C$71:$C$73</c:f>
              <c:numCache>
                <c:formatCode>0.00%</c:formatCode>
                <c:ptCount val="3"/>
                <c:pt idx="0">
                  <c:v>0.69979999999999998</c:v>
                </c:pt>
                <c:pt idx="1">
                  <c:v>3.9199999999999999E-2</c:v>
                </c:pt>
                <c:pt idx="2">
                  <c:v>0.26100000000000001</c:v>
                </c:pt>
              </c:numCache>
            </c:numRef>
          </c:val>
          <c:extLst>
            <c:ext xmlns:c16="http://schemas.microsoft.com/office/drawing/2014/chart" uri="{C3380CC4-5D6E-409C-BE32-E72D297353CC}">
              <c16:uniqueId val="{00000006-8575-48E5-ADE3-0F19CD9C6028}"/>
            </c:ext>
          </c:extLst>
        </c:ser>
        <c:dLbls>
          <c:dLblPos val="bestFit"/>
          <c:showLegendKey val="0"/>
          <c:showVal val="1"/>
          <c:showCatName val="0"/>
          <c:showSerName val="0"/>
          <c:showPercent val="0"/>
          <c:showBubbleSize val="0"/>
          <c:showLeaderLines val="1"/>
        </c:dLbls>
      </c:pie3DChart>
      <c:spPr>
        <a:noFill/>
        <a:ln w="25400">
          <a:noFill/>
        </a:ln>
      </c:spPr>
    </c:plotArea>
    <c:legend>
      <c:legendPos val="r"/>
      <c:layout>
        <c:manualLayout>
          <c:xMode val="edge"/>
          <c:yMode val="edge"/>
          <c:x val="0.61217768633192204"/>
          <c:y val="0.27953120443277923"/>
          <c:w val="0.37115604268059454"/>
          <c:h val="0.51362277631962672"/>
        </c:manualLayout>
      </c:layout>
      <c:overlay val="0"/>
      <c:txPr>
        <a:bodyPr/>
        <a:lstStyle/>
        <a:p>
          <a:pPr>
            <a:defRPr sz="1200">
              <a:latin typeface="Times New Roman" pitchFamily="18" charset="0"/>
              <a:cs typeface="Times New Roman" pitchFamily="18" charset="0"/>
            </a:defRPr>
          </a:pPr>
          <a:endParaRPr lang="vi-VN"/>
        </a:p>
      </c:txPr>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55254545654891"/>
          <c:y val="6.6054539792695405E-2"/>
          <c:w val="0.81598326250547382"/>
          <c:h val="0.79136853656004869"/>
        </c:manualLayout>
      </c:layout>
      <c:lineChart>
        <c:grouping val="standard"/>
        <c:varyColors val="0"/>
        <c:ser>
          <c:idx val="2"/>
          <c:order val="2"/>
          <c:tx>
            <c:strRef>
              <c:f>Sheet3!$A$4</c:f>
              <c:strCache>
                <c:ptCount val="1"/>
                <c:pt idx="0">
                  <c:v>Đất chưa sử dụng </c:v>
                </c:pt>
              </c:strCache>
            </c:strRef>
          </c:tx>
          <c:spPr>
            <a:ln w="19050" cap="rnd">
              <a:solidFill>
                <a:schemeClr val="bg2">
                  <a:lumMod val="50000"/>
                </a:schemeClr>
              </a:solidFill>
              <a:round/>
            </a:ln>
            <a:effectLst/>
          </c:spPr>
          <c:marker>
            <c:symbol val="circle"/>
            <c:size val="5"/>
            <c:spPr>
              <a:solidFill>
                <a:schemeClr val="accent3"/>
              </a:solidFill>
              <a:ln w="9525">
                <a:solidFill>
                  <a:schemeClr val="accent3"/>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Sheet3!$B$1:$D$1</c:f>
              <c:strCache>
                <c:ptCount val="3"/>
                <c:pt idx="0">
                  <c:v>Năm 2010</c:v>
                </c:pt>
                <c:pt idx="1">
                  <c:v>Năm 2015</c:v>
                </c:pt>
                <c:pt idx="2">
                  <c:v>Năm 2020</c:v>
                </c:pt>
              </c:strCache>
            </c:strRef>
          </c:cat>
          <c:val>
            <c:numRef>
              <c:f>Sheet3!$B$4:$D$4</c:f>
              <c:numCache>
                <c:formatCode>#,##0.00</c:formatCode>
                <c:ptCount val="3"/>
                <c:pt idx="0">
                  <c:v>387697.91</c:v>
                </c:pt>
                <c:pt idx="1">
                  <c:v>352175.06</c:v>
                </c:pt>
                <c:pt idx="2">
                  <c:v>252032.89</c:v>
                </c:pt>
              </c:numCache>
            </c:numRef>
          </c:val>
          <c:smooth val="0"/>
          <c:extLst>
            <c:ext xmlns:c16="http://schemas.microsoft.com/office/drawing/2014/chart" uri="{C3380CC4-5D6E-409C-BE32-E72D297353CC}">
              <c16:uniqueId val="{00000000-EE40-4D89-A1B6-E7546B7082CF}"/>
            </c:ext>
          </c:extLst>
        </c:ser>
        <c:ser>
          <c:idx val="0"/>
          <c:order val="0"/>
          <c:tx>
            <c:strRef>
              <c:f>Sheet3!$A$2</c:f>
              <c:strCache>
                <c:ptCount val="1"/>
                <c:pt idx="0">
                  <c:v>Đất nông nghiệp </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Sheet3!$B$2:$D$2</c:f>
              <c:numCache>
                <c:formatCode>#,##0.00</c:formatCode>
                <c:ptCount val="3"/>
                <c:pt idx="0">
                  <c:v>490939.96</c:v>
                </c:pt>
                <c:pt idx="1">
                  <c:v>521934.8</c:v>
                </c:pt>
                <c:pt idx="2">
                  <c:v>619094.73</c:v>
                </c:pt>
              </c:numCache>
            </c:numRef>
          </c:val>
          <c:smooth val="0"/>
          <c:extLst>
            <c:ext xmlns:c16="http://schemas.microsoft.com/office/drawing/2014/chart" uri="{C3380CC4-5D6E-409C-BE32-E72D297353CC}">
              <c16:uniqueId val="{00000001-EE40-4D89-A1B6-E7546B7082CF}"/>
            </c:ext>
          </c:extLst>
        </c:ser>
        <c:ser>
          <c:idx val="1"/>
          <c:order val="1"/>
          <c:tx>
            <c:strRef>
              <c:f>Sheet3!$A$3</c:f>
              <c:strCache>
                <c:ptCount val="1"/>
                <c:pt idx="0">
                  <c:v>Đất phi nông nghiệp</c:v>
                </c:pt>
              </c:strCache>
            </c:strRef>
          </c:tx>
          <c:spPr>
            <a:ln w="19050" cap="rnd">
              <a:solidFill>
                <a:srgbClr val="FF0000"/>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Sheet3!$B$3:$D$3</c:f>
              <c:numCache>
                <c:formatCode>#,##0.00</c:formatCode>
                <c:ptCount val="3"/>
                <c:pt idx="0">
                  <c:v>28240.83</c:v>
                </c:pt>
                <c:pt idx="1">
                  <c:v>32765.25</c:v>
                </c:pt>
                <c:pt idx="2">
                  <c:v>35745.14</c:v>
                </c:pt>
              </c:numCache>
            </c:numRef>
          </c:val>
          <c:smooth val="0"/>
          <c:extLst>
            <c:ext xmlns:c16="http://schemas.microsoft.com/office/drawing/2014/chart" uri="{C3380CC4-5D6E-409C-BE32-E72D297353CC}">
              <c16:uniqueId val="{00000002-EE40-4D89-A1B6-E7546B7082CF}"/>
            </c:ext>
          </c:extLst>
        </c:ser>
        <c:dLbls>
          <c:showLegendKey val="0"/>
          <c:showVal val="0"/>
          <c:showCatName val="0"/>
          <c:showSerName val="0"/>
          <c:showPercent val="0"/>
          <c:showBubbleSize val="0"/>
        </c:dLbls>
        <c:marker val="1"/>
        <c:smooth val="0"/>
        <c:axId val="1991053248"/>
        <c:axId val="1991053664"/>
      </c:lineChart>
      <c:catAx>
        <c:axId val="1991053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991053664"/>
        <c:crosses val="autoZero"/>
        <c:auto val="1"/>
        <c:lblAlgn val="ctr"/>
        <c:lblOffset val="100"/>
        <c:noMultiLvlLbl val="0"/>
      </c:catAx>
      <c:valAx>
        <c:axId val="1991053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crossAx val="1991053248"/>
        <c:crosses val="autoZero"/>
        <c:crossBetween val="between"/>
      </c:valAx>
      <c:spPr>
        <a:noFill/>
        <a:ln>
          <a:noFill/>
        </a:ln>
        <a:effectLst/>
      </c:spPr>
    </c:plotArea>
    <c:legend>
      <c:legendPos val="b"/>
      <c:layout>
        <c:manualLayout>
          <c:xMode val="edge"/>
          <c:yMode val="edge"/>
          <c:x val="7.8506693242928333E-2"/>
          <c:y val="0.91390898171626855"/>
          <c:w val="0.89999998089411348"/>
          <c:h val="7.2154751842460368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vi-VN"/>
    </a:p>
  </c:txPr>
  <c:externalData r:id="rId4">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LnUy63CMJNZqHPUbtsqCLaMmHkQ==">AMUW2mUlwMfWmSUXho82fOoemaM5KodsXpLqQaPVrHYapav2EH3BLBAec3bQp4HuJGnZ3BGkj5+1RisEcN44nPYwZvBAzLKIJbTisyKTBeSRmXUq0/nUGhMp7P0yM12kxBLLXNkR5dyZcMFO6zmy2QF3D9+hdi4teA==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2A6C4B7-A0B7-40BF-BB61-E8D8377B1C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150</TotalTime>
  <Pages>1</Pages>
  <Words>231757</Words>
  <Characters>1321018</Characters>
  <Application>Microsoft Office Word</Application>
  <DocSecurity>0</DocSecurity>
  <Lines>11008</Lines>
  <Paragraphs>3099</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1549676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LG Gram 15</cp:lastModifiedBy>
  <cp:revision>18</cp:revision>
  <cp:lastPrinted>2021-05-24T06:19:00Z</cp:lastPrinted>
  <dcterms:created xsi:type="dcterms:W3CDTF">2021-06-01T23:28:00Z</dcterms:created>
  <dcterms:modified xsi:type="dcterms:W3CDTF">2021-06-02T06:14:00Z</dcterms:modified>
</cp:coreProperties>
</file>